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9D28DF">
      <w:pPr>
        <w:spacing w:line="400" w:lineRule="exact"/>
        <w:jc w:val="center"/>
        <w:rPr>
          <w:rFonts w:hint="eastAsia" w:ascii="宋体" w:hAnsi="宋体" w:cs="宋体"/>
          <w:b/>
          <w:color w:val="auto"/>
          <w:sz w:val="84"/>
          <w:szCs w:val="84"/>
          <w:highlight w:val="none"/>
        </w:rPr>
      </w:pPr>
    </w:p>
    <w:p w14:paraId="5CC1BD70">
      <w:pPr>
        <w:spacing w:line="360" w:lineRule="auto"/>
        <w:jc w:val="center"/>
        <w:rPr>
          <w:rFonts w:hint="eastAsia" w:ascii="宋体" w:hAnsi="宋体" w:cs="宋体"/>
          <w:b/>
          <w:color w:val="auto"/>
          <w:sz w:val="84"/>
          <w:szCs w:val="84"/>
          <w:highlight w:val="none"/>
        </w:rPr>
      </w:pPr>
    </w:p>
    <w:p w14:paraId="6FE3F45C">
      <w:pPr>
        <w:spacing w:line="360" w:lineRule="auto"/>
        <w:jc w:val="center"/>
        <w:rPr>
          <w:rFonts w:hint="eastAsia" w:ascii="宋体" w:hAnsi="宋体" w:cs="宋体"/>
          <w:b/>
          <w:color w:val="auto"/>
          <w:spacing w:val="26"/>
          <w:sz w:val="84"/>
          <w:szCs w:val="84"/>
          <w:highlight w:val="none"/>
        </w:rPr>
      </w:pPr>
      <w:r>
        <w:rPr>
          <w:rFonts w:hint="eastAsia" w:ascii="宋体" w:hAnsi="宋体" w:cs="宋体"/>
          <w:b/>
          <w:color w:val="auto"/>
          <w:sz w:val="84"/>
          <w:szCs w:val="84"/>
          <w:highlight w:val="none"/>
        </w:rPr>
        <w:t>温州市政府(分散）采购</w:t>
      </w:r>
    </w:p>
    <w:p w14:paraId="576CBDA4">
      <w:pPr>
        <w:spacing w:line="400" w:lineRule="exact"/>
        <w:ind w:firstLine="1885" w:firstLineChars="235"/>
        <w:rPr>
          <w:rFonts w:hint="eastAsia" w:ascii="宋体" w:hAnsi="宋体" w:cs="宋体"/>
          <w:b/>
          <w:color w:val="auto"/>
          <w:spacing w:val="140"/>
          <w:sz w:val="52"/>
          <w:szCs w:val="52"/>
          <w:highlight w:val="none"/>
        </w:rPr>
      </w:pPr>
    </w:p>
    <w:p w14:paraId="0E4338A2">
      <w:pPr>
        <w:spacing w:line="400" w:lineRule="exact"/>
        <w:ind w:firstLine="1885" w:firstLineChars="235"/>
        <w:rPr>
          <w:rFonts w:hint="eastAsia" w:ascii="宋体" w:hAnsi="宋体" w:cs="宋体"/>
          <w:b/>
          <w:color w:val="auto"/>
          <w:spacing w:val="140"/>
          <w:sz w:val="52"/>
          <w:szCs w:val="52"/>
          <w:highlight w:val="none"/>
        </w:rPr>
      </w:pPr>
    </w:p>
    <w:p w14:paraId="45EC2F5A">
      <w:pPr>
        <w:spacing w:line="400" w:lineRule="exact"/>
        <w:ind w:firstLine="1885" w:firstLineChars="235"/>
        <w:rPr>
          <w:rFonts w:hint="eastAsia" w:ascii="宋体" w:hAnsi="宋体" w:cs="宋体"/>
          <w:b/>
          <w:color w:val="auto"/>
          <w:spacing w:val="140"/>
          <w:sz w:val="52"/>
          <w:szCs w:val="52"/>
          <w:highlight w:val="none"/>
        </w:rPr>
      </w:pPr>
    </w:p>
    <w:p w14:paraId="7C155612">
      <w:pPr>
        <w:spacing w:line="400" w:lineRule="exact"/>
        <w:ind w:firstLine="1885" w:firstLineChars="235"/>
        <w:rPr>
          <w:rFonts w:hint="eastAsia" w:ascii="宋体" w:hAnsi="宋体" w:cs="宋体"/>
          <w:b/>
          <w:color w:val="auto"/>
          <w:spacing w:val="140"/>
          <w:sz w:val="52"/>
          <w:szCs w:val="52"/>
          <w:highlight w:val="none"/>
        </w:rPr>
      </w:pPr>
    </w:p>
    <w:p w14:paraId="5278E508">
      <w:pPr>
        <w:spacing w:line="360" w:lineRule="auto"/>
        <w:jc w:val="center"/>
        <w:rPr>
          <w:rFonts w:hint="eastAsia" w:ascii="宋体" w:hAnsi="宋体" w:cs="宋体"/>
          <w:b/>
          <w:color w:val="auto"/>
          <w:spacing w:val="140"/>
          <w:sz w:val="52"/>
          <w:szCs w:val="52"/>
          <w:highlight w:val="none"/>
        </w:rPr>
      </w:pPr>
      <w:r>
        <w:rPr>
          <w:rFonts w:hint="eastAsia" w:ascii="宋体" w:hAnsi="宋体" w:cs="宋体"/>
          <w:b/>
          <w:color w:val="auto"/>
          <w:spacing w:val="140"/>
          <w:sz w:val="52"/>
          <w:szCs w:val="52"/>
          <w:highlight w:val="none"/>
        </w:rPr>
        <w:t>招标文件</w:t>
      </w:r>
    </w:p>
    <w:p w14:paraId="71B0F685">
      <w:pPr>
        <w:widowControl/>
        <w:spacing w:line="360" w:lineRule="auto"/>
        <w:ind w:right="-2"/>
        <w:jc w:val="center"/>
        <w:rPr>
          <w:rFonts w:hint="eastAsia" w:ascii="宋体" w:hAnsi="宋体" w:cs="宋体"/>
          <w:b/>
          <w:color w:val="auto"/>
          <w:sz w:val="36"/>
          <w:highlight w:val="none"/>
        </w:rPr>
      </w:pPr>
      <w:r>
        <w:rPr>
          <w:rFonts w:hint="eastAsia" w:ascii="宋体" w:hAnsi="宋体" w:cs="宋体"/>
          <w:b/>
          <w:color w:val="auto"/>
          <w:sz w:val="36"/>
          <w:highlight w:val="none"/>
        </w:rPr>
        <w:t>（线上电子招投标）</w:t>
      </w:r>
    </w:p>
    <w:p w14:paraId="7E58E4CA">
      <w:pPr>
        <w:spacing w:line="400" w:lineRule="exact"/>
        <w:rPr>
          <w:rFonts w:hint="eastAsia" w:ascii="宋体" w:hAnsi="宋体" w:cs="宋体"/>
          <w:b/>
          <w:color w:val="auto"/>
          <w:sz w:val="24"/>
          <w:highlight w:val="none"/>
        </w:rPr>
      </w:pPr>
    </w:p>
    <w:p w14:paraId="24246888">
      <w:pPr>
        <w:pStyle w:val="35"/>
        <w:ind w:firstLine="321"/>
        <w:rPr>
          <w:rFonts w:hint="eastAsia" w:ascii="宋体" w:hAnsi="宋体" w:cs="宋体"/>
          <w:color w:val="auto"/>
          <w:highlight w:val="none"/>
        </w:rPr>
      </w:pP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9"/>
        <w:gridCol w:w="5541"/>
      </w:tblGrid>
      <w:tr w14:paraId="2B621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9" w:type="dxa"/>
          </w:tcPr>
          <w:p w14:paraId="7E807AB8">
            <w:pPr>
              <w:spacing w:line="360" w:lineRule="auto"/>
              <w:jc w:val="right"/>
              <w:rPr>
                <w:rFonts w:hint="eastAsia" w:ascii="宋体" w:hAnsi="宋体" w:cs="宋体"/>
                <w:color w:val="auto"/>
                <w:sz w:val="30"/>
                <w:highlight w:val="none"/>
              </w:rPr>
            </w:pPr>
            <w:r>
              <w:rPr>
                <w:rFonts w:hint="eastAsia" w:ascii="宋体" w:hAnsi="宋体" w:cs="宋体"/>
                <w:color w:val="auto"/>
                <w:sz w:val="30"/>
                <w:highlight w:val="none"/>
              </w:rPr>
              <w:t>项目编号：</w:t>
            </w:r>
          </w:p>
        </w:tc>
        <w:tc>
          <w:tcPr>
            <w:tcW w:w="5541" w:type="dxa"/>
          </w:tcPr>
          <w:p w14:paraId="24306064">
            <w:pPr>
              <w:spacing w:line="360" w:lineRule="auto"/>
              <w:jc w:val="left"/>
              <w:rPr>
                <w:rFonts w:hint="eastAsia" w:ascii="宋体" w:hAnsi="宋体" w:eastAsia="宋体" w:cs="宋体"/>
                <w:color w:val="auto"/>
                <w:sz w:val="30"/>
                <w:highlight w:val="none"/>
                <w:lang w:eastAsia="zh-CN"/>
              </w:rPr>
            </w:pPr>
            <w:r>
              <w:rPr>
                <w:rFonts w:hint="eastAsia" w:ascii="宋体" w:hAnsi="宋体" w:cs="宋体"/>
                <w:color w:val="auto"/>
                <w:sz w:val="30"/>
                <w:highlight w:val="none"/>
                <w:lang w:eastAsia="zh-CN"/>
              </w:rPr>
              <w:t>ZJYC-2025091(GK）</w:t>
            </w:r>
          </w:p>
        </w:tc>
      </w:tr>
      <w:tr w14:paraId="6DD52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9" w:type="dxa"/>
          </w:tcPr>
          <w:p w14:paraId="3422CF73">
            <w:pPr>
              <w:spacing w:line="360" w:lineRule="auto"/>
              <w:jc w:val="right"/>
              <w:rPr>
                <w:rFonts w:hint="eastAsia" w:ascii="宋体" w:hAnsi="宋体" w:cs="宋体"/>
                <w:color w:val="auto"/>
                <w:sz w:val="30"/>
                <w:highlight w:val="none"/>
              </w:rPr>
            </w:pPr>
            <w:r>
              <w:rPr>
                <w:rFonts w:hint="eastAsia" w:ascii="宋体" w:hAnsi="宋体" w:cs="宋体"/>
                <w:color w:val="auto"/>
                <w:sz w:val="30"/>
                <w:highlight w:val="none"/>
              </w:rPr>
              <w:t>招标项目：</w:t>
            </w:r>
          </w:p>
        </w:tc>
        <w:tc>
          <w:tcPr>
            <w:tcW w:w="5541" w:type="dxa"/>
          </w:tcPr>
          <w:p w14:paraId="39F0D099">
            <w:pPr>
              <w:spacing w:line="360" w:lineRule="auto"/>
              <w:jc w:val="left"/>
              <w:rPr>
                <w:rFonts w:hint="eastAsia" w:ascii="宋体" w:hAnsi="宋体" w:cs="宋体"/>
                <w:color w:val="auto"/>
                <w:sz w:val="30"/>
                <w:highlight w:val="none"/>
              </w:rPr>
            </w:pPr>
            <w:r>
              <w:rPr>
                <w:rFonts w:hint="eastAsia" w:ascii="宋体" w:hAnsi="宋体" w:cs="宋体"/>
                <w:color w:val="auto"/>
                <w:sz w:val="30"/>
                <w:highlight w:val="none"/>
              </w:rPr>
              <w:t>2025年交警智能交通基础设施运维项目</w:t>
            </w:r>
          </w:p>
        </w:tc>
      </w:tr>
      <w:tr w14:paraId="158DA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69" w:type="dxa"/>
          </w:tcPr>
          <w:p w14:paraId="5172CD55">
            <w:pPr>
              <w:spacing w:line="360" w:lineRule="auto"/>
              <w:jc w:val="right"/>
              <w:rPr>
                <w:rFonts w:hint="eastAsia" w:ascii="宋体" w:hAnsi="宋体" w:cs="宋体"/>
                <w:color w:val="auto"/>
                <w:sz w:val="30"/>
                <w:highlight w:val="none"/>
              </w:rPr>
            </w:pPr>
            <w:r>
              <w:rPr>
                <w:rFonts w:hint="eastAsia" w:ascii="宋体" w:hAnsi="宋体" w:cs="宋体"/>
                <w:color w:val="auto"/>
                <w:sz w:val="30"/>
                <w:highlight w:val="none"/>
              </w:rPr>
              <w:t>招标方式：</w:t>
            </w:r>
          </w:p>
        </w:tc>
        <w:tc>
          <w:tcPr>
            <w:tcW w:w="5541" w:type="dxa"/>
          </w:tcPr>
          <w:p w14:paraId="474AC2CF">
            <w:pPr>
              <w:spacing w:line="360" w:lineRule="auto"/>
              <w:jc w:val="left"/>
              <w:rPr>
                <w:rFonts w:hint="eastAsia" w:ascii="宋体" w:hAnsi="宋体" w:cs="宋体"/>
                <w:color w:val="auto"/>
                <w:sz w:val="30"/>
                <w:highlight w:val="none"/>
              </w:rPr>
            </w:pPr>
            <w:r>
              <w:rPr>
                <w:rFonts w:hint="eastAsia" w:ascii="宋体" w:hAnsi="宋体" w:cs="宋体"/>
                <w:color w:val="auto"/>
                <w:sz w:val="30"/>
                <w:highlight w:val="none"/>
              </w:rPr>
              <w:t>公 开 招 标</w:t>
            </w:r>
          </w:p>
        </w:tc>
      </w:tr>
    </w:tbl>
    <w:p w14:paraId="2DFA1431">
      <w:pPr>
        <w:spacing w:line="360" w:lineRule="auto"/>
        <w:ind w:firstLine="1080" w:firstLineChars="300"/>
        <w:jc w:val="center"/>
        <w:rPr>
          <w:rFonts w:hint="eastAsia" w:ascii="宋体" w:hAnsi="宋体" w:cs="宋体"/>
          <w:color w:val="auto"/>
          <w:spacing w:val="40"/>
          <w:sz w:val="28"/>
          <w:szCs w:val="28"/>
          <w:highlight w:val="none"/>
        </w:rPr>
      </w:pPr>
    </w:p>
    <w:p w14:paraId="05E5E1F8">
      <w:pPr>
        <w:spacing w:line="360" w:lineRule="auto"/>
        <w:jc w:val="center"/>
        <w:rPr>
          <w:rFonts w:hint="eastAsia" w:ascii="宋体" w:hAnsi="宋体" w:cs="宋体"/>
          <w:color w:val="auto"/>
          <w:kern w:val="0"/>
          <w:sz w:val="30"/>
          <w:highlight w:val="none"/>
        </w:rPr>
      </w:pPr>
      <w:r>
        <w:rPr>
          <w:rFonts w:hint="eastAsia" w:ascii="宋体" w:hAnsi="宋体" w:cs="宋体"/>
          <w:color w:val="auto"/>
          <w:kern w:val="0"/>
          <w:sz w:val="30"/>
          <w:highlight w:val="none"/>
        </w:rPr>
        <w:t>采购人：温州市公安局交通管理局</w:t>
      </w:r>
    </w:p>
    <w:p w14:paraId="0AB045B1">
      <w:pPr>
        <w:spacing w:line="360" w:lineRule="auto"/>
        <w:jc w:val="center"/>
        <w:rPr>
          <w:rFonts w:hint="eastAsia" w:ascii="宋体" w:hAnsi="宋体" w:cs="宋体"/>
          <w:color w:val="auto"/>
          <w:spacing w:val="40"/>
          <w:sz w:val="24"/>
          <w:szCs w:val="24"/>
          <w:highlight w:val="none"/>
        </w:rPr>
      </w:pPr>
      <w:r>
        <w:rPr>
          <w:rFonts w:hint="eastAsia" w:ascii="宋体" w:hAnsi="宋体" w:cs="宋体"/>
          <w:color w:val="auto"/>
          <w:kern w:val="0"/>
          <w:sz w:val="30"/>
          <w:highlight w:val="none"/>
        </w:rPr>
        <w:t>采购代理机构：浙江乐诚工程咨询有限公司</w:t>
      </w:r>
    </w:p>
    <w:p w14:paraId="6B247DFF">
      <w:pPr>
        <w:spacing w:line="360" w:lineRule="auto"/>
        <w:jc w:val="center"/>
        <w:rPr>
          <w:rFonts w:hint="eastAsia" w:ascii="宋体" w:hAnsi="宋体" w:cs="宋体"/>
          <w:color w:val="auto"/>
          <w:spacing w:val="40"/>
          <w:sz w:val="28"/>
          <w:highlight w:val="none"/>
        </w:rPr>
      </w:pPr>
    </w:p>
    <w:p w14:paraId="4F0364AD">
      <w:pPr>
        <w:spacing w:line="360" w:lineRule="auto"/>
        <w:jc w:val="center"/>
        <w:rPr>
          <w:rFonts w:hint="eastAsia" w:ascii="宋体" w:hAnsi="宋体" w:cs="宋体"/>
          <w:color w:val="auto"/>
          <w:spacing w:val="40"/>
          <w:sz w:val="28"/>
          <w:highlight w:val="none"/>
        </w:rPr>
      </w:pPr>
    </w:p>
    <w:p w14:paraId="2C1CA1EE">
      <w:pPr>
        <w:spacing w:line="360" w:lineRule="auto"/>
        <w:jc w:val="center"/>
        <w:rPr>
          <w:rFonts w:hint="eastAsia" w:ascii="宋体" w:hAnsi="宋体" w:cs="宋体"/>
          <w:color w:val="auto"/>
          <w:spacing w:val="40"/>
          <w:sz w:val="28"/>
          <w:highlight w:val="none"/>
        </w:rPr>
      </w:pPr>
      <w:r>
        <w:rPr>
          <w:rFonts w:hint="eastAsia" w:ascii="宋体" w:hAnsi="宋体" w:cs="宋体"/>
          <w:color w:val="auto"/>
          <w:spacing w:val="40"/>
          <w:sz w:val="28"/>
          <w:highlight w:val="none"/>
        </w:rPr>
        <w:t>二0二五年</w:t>
      </w:r>
    </w:p>
    <w:p w14:paraId="4645F470">
      <w:pPr>
        <w:rPr>
          <w:rFonts w:hint="eastAsia" w:ascii="宋体" w:hAnsi="宋体" w:cs="宋体"/>
          <w:color w:val="auto"/>
          <w:spacing w:val="40"/>
          <w:sz w:val="28"/>
          <w:highlight w:val="none"/>
        </w:rPr>
      </w:pPr>
      <w:r>
        <w:rPr>
          <w:rFonts w:hint="eastAsia" w:ascii="宋体" w:hAnsi="宋体" w:cs="宋体"/>
          <w:color w:val="auto"/>
          <w:spacing w:val="40"/>
          <w:sz w:val="28"/>
          <w:highlight w:val="none"/>
        </w:rPr>
        <w:br w:type="page"/>
      </w:r>
    </w:p>
    <w:sdt>
      <w:sdtPr>
        <w:rPr>
          <w:rFonts w:hint="eastAsia" w:ascii="宋体" w:hAnsi="宋体" w:cs="宋体"/>
          <w:color w:val="auto"/>
          <w:highlight w:val="none"/>
        </w:rPr>
        <w:id w:val="147458187"/>
        <w15:color w:val="DBDBDB"/>
        <w:docPartObj>
          <w:docPartGallery w:val="Table of Contents"/>
          <w:docPartUnique/>
        </w:docPartObj>
      </w:sdtPr>
      <w:sdtEndPr>
        <w:rPr>
          <w:rFonts w:hint="eastAsia" w:ascii="宋体" w:hAnsi="宋体" w:cs="宋体"/>
          <w:color w:val="auto"/>
          <w:highlight w:val="none"/>
        </w:rPr>
      </w:sdtEndPr>
      <w:sdtContent>
        <w:p w14:paraId="76B2CF00">
          <w:pPr>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目录</w:t>
          </w:r>
        </w:p>
        <w:p w14:paraId="6624EB74">
          <w:pPr>
            <w:pStyle w:val="26"/>
            <w:tabs>
              <w:tab w:val="right" w:leader="dot" w:pos="9740"/>
            </w:tabs>
            <w:spacing w:line="360" w:lineRule="auto"/>
            <w:rPr>
              <w:rFonts w:hint="eastAsia" w:ascii="宋体" w:hAnsi="宋体" w:cs="宋体"/>
              <w:color w:val="auto"/>
              <w:sz w:val="22"/>
              <w:highlight w:val="none"/>
            </w:rPr>
          </w:pPr>
          <w:r>
            <w:rPr>
              <w:rFonts w:hint="eastAsia" w:ascii="宋体" w:hAnsi="宋体" w:cs="宋体"/>
              <w:color w:val="auto"/>
              <w:sz w:val="22"/>
              <w:highlight w:val="none"/>
            </w:rPr>
            <w:fldChar w:fldCharType="begin"/>
          </w:r>
          <w:r>
            <w:rPr>
              <w:rFonts w:hint="eastAsia" w:ascii="宋体" w:hAnsi="宋体" w:cs="宋体"/>
              <w:color w:val="auto"/>
              <w:sz w:val="22"/>
              <w:highlight w:val="none"/>
            </w:rPr>
            <w:instrText xml:space="preserve">TOC \o "1-2" \h \u </w:instrText>
          </w:r>
          <w:r>
            <w:rPr>
              <w:rFonts w:hint="eastAsia" w:ascii="宋体" w:hAnsi="宋体" w:cs="宋体"/>
              <w:color w:val="auto"/>
              <w:sz w:val="22"/>
              <w:highlight w:val="none"/>
            </w:rPr>
            <w:fldChar w:fldCharType="separate"/>
          </w:r>
          <w:r>
            <w:rPr>
              <w:color w:val="auto"/>
              <w:highlight w:val="none"/>
            </w:rPr>
            <w:fldChar w:fldCharType="begin"/>
          </w:r>
          <w:r>
            <w:rPr>
              <w:color w:val="auto"/>
              <w:highlight w:val="none"/>
            </w:rPr>
            <w:instrText xml:space="preserve"> HYPERLINK \l "_Toc12212" </w:instrText>
          </w:r>
          <w:r>
            <w:rPr>
              <w:color w:val="auto"/>
              <w:highlight w:val="none"/>
            </w:rPr>
            <w:fldChar w:fldCharType="separate"/>
          </w:r>
          <w:r>
            <w:rPr>
              <w:rFonts w:hint="eastAsia" w:ascii="宋体" w:hAnsi="宋体" w:cs="宋体"/>
              <w:color w:val="auto"/>
              <w:sz w:val="22"/>
              <w:highlight w:val="none"/>
            </w:rPr>
            <w:t>第一部分 公开招标公告</w:t>
          </w:r>
          <w:r>
            <w:rPr>
              <w:rFonts w:hint="eastAsia" w:ascii="宋体" w:hAnsi="宋体" w:cs="宋体"/>
              <w:color w:val="auto"/>
              <w:sz w:val="22"/>
              <w:highlight w:val="none"/>
            </w:rPr>
            <w:tab/>
          </w:r>
          <w:r>
            <w:rPr>
              <w:rFonts w:hint="eastAsia" w:ascii="宋体" w:hAnsi="宋体" w:cs="宋体"/>
              <w:color w:val="auto"/>
              <w:sz w:val="22"/>
              <w:highlight w:val="none"/>
            </w:rPr>
            <w:fldChar w:fldCharType="begin"/>
          </w:r>
          <w:r>
            <w:rPr>
              <w:rFonts w:hint="eastAsia" w:ascii="宋体" w:hAnsi="宋体" w:cs="宋体"/>
              <w:color w:val="auto"/>
              <w:sz w:val="22"/>
              <w:highlight w:val="none"/>
            </w:rPr>
            <w:instrText xml:space="preserve"> PAGEREF _Toc12212 \h </w:instrText>
          </w:r>
          <w:r>
            <w:rPr>
              <w:rFonts w:hint="eastAsia" w:ascii="宋体" w:hAnsi="宋体" w:cs="宋体"/>
              <w:color w:val="auto"/>
              <w:sz w:val="22"/>
              <w:highlight w:val="none"/>
            </w:rPr>
            <w:fldChar w:fldCharType="separate"/>
          </w:r>
          <w:r>
            <w:rPr>
              <w:rFonts w:hint="eastAsia" w:ascii="宋体" w:hAnsi="宋体" w:cs="宋体"/>
              <w:color w:val="auto"/>
              <w:sz w:val="22"/>
              <w:highlight w:val="none"/>
            </w:rPr>
            <w:t>3</w:t>
          </w:r>
          <w:r>
            <w:rPr>
              <w:rFonts w:hint="eastAsia" w:ascii="宋体" w:hAnsi="宋体" w:cs="宋体"/>
              <w:color w:val="auto"/>
              <w:sz w:val="22"/>
              <w:highlight w:val="none"/>
            </w:rPr>
            <w:fldChar w:fldCharType="end"/>
          </w:r>
          <w:r>
            <w:rPr>
              <w:rFonts w:hint="eastAsia" w:ascii="宋体" w:hAnsi="宋体" w:cs="宋体"/>
              <w:color w:val="auto"/>
              <w:sz w:val="22"/>
              <w:highlight w:val="none"/>
            </w:rPr>
            <w:fldChar w:fldCharType="end"/>
          </w:r>
        </w:p>
        <w:p w14:paraId="646D7A49">
          <w:pPr>
            <w:pStyle w:val="26"/>
            <w:tabs>
              <w:tab w:val="right" w:leader="dot" w:pos="9740"/>
            </w:tabs>
            <w:spacing w:line="360" w:lineRule="auto"/>
            <w:rPr>
              <w:rFonts w:hint="eastAsia" w:ascii="宋体" w:hAnsi="宋体" w:cs="宋体"/>
              <w:color w:val="auto"/>
              <w:sz w:val="22"/>
              <w:highlight w:val="none"/>
            </w:rPr>
          </w:pPr>
          <w:r>
            <w:rPr>
              <w:color w:val="auto"/>
              <w:highlight w:val="none"/>
            </w:rPr>
            <w:fldChar w:fldCharType="begin"/>
          </w:r>
          <w:r>
            <w:rPr>
              <w:color w:val="auto"/>
              <w:highlight w:val="none"/>
            </w:rPr>
            <w:instrText xml:space="preserve"> HYPERLINK \l "_Toc14927" </w:instrText>
          </w:r>
          <w:r>
            <w:rPr>
              <w:color w:val="auto"/>
              <w:highlight w:val="none"/>
            </w:rPr>
            <w:fldChar w:fldCharType="separate"/>
          </w:r>
          <w:r>
            <w:rPr>
              <w:rFonts w:hint="eastAsia" w:ascii="宋体" w:hAnsi="宋体" w:cs="宋体"/>
              <w:color w:val="auto"/>
              <w:sz w:val="22"/>
              <w:highlight w:val="none"/>
            </w:rPr>
            <w:t>第二部分 投标人须知</w:t>
          </w:r>
          <w:r>
            <w:rPr>
              <w:rFonts w:hint="eastAsia" w:ascii="宋体" w:hAnsi="宋体" w:cs="宋体"/>
              <w:color w:val="auto"/>
              <w:sz w:val="22"/>
              <w:highlight w:val="none"/>
            </w:rPr>
            <w:tab/>
          </w:r>
          <w:r>
            <w:rPr>
              <w:rFonts w:hint="eastAsia" w:ascii="宋体" w:hAnsi="宋体" w:cs="宋体"/>
              <w:color w:val="auto"/>
              <w:sz w:val="22"/>
              <w:highlight w:val="none"/>
            </w:rPr>
            <w:fldChar w:fldCharType="begin"/>
          </w:r>
          <w:r>
            <w:rPr>
              <w:rFonts w:hint="eastAsia" w:ascii="宋体" w:hAnsi="宋体" w:cs="宋体"/>
              <w:color w:val="auto"/>
              <w:sz w:val="22"/>
              <w:highlight w:val="none"/>
            </w:rPr>
            <w:instrText xml:space="preserve"> PAGEREF _Toc14927 \h </w:instrText>
          </w:r>
          <w:r>
            <w:rPr>
              <w:rFonts w:hint="eastAsia" w:ascii="宋体" w:hAnsi="宋体" w:cs="宋体"/>
              <w:color w:val="auto"/>
              <w:sz w:val="22"/>
              <w:highlight w:val="none"/>
            </w:rPr>
            <w:fldChar w:fldCharType="separate"/>
          </w:r>
          <w:r>
            <w:rPr>
              <w:rFonts w:hint="eastAsia" w:ascii="宋体" w:hAnsi="宋体" w:cs="宋体"/>
              <w:color w:val="auto"/>
              <w:sz w:val="22"/>
              <w:highlight w:val="none"/>
            </w:rPr>
            <w:t>6</w:t>
          </w:r>
          <w:r>
            <w:rPr>
              <w:rFonts w:hint="eastAsia" w:ascii="宋体" w:hAnsi="宋体" w:cs="宋体"/>
              <w:color w:val="auto"/>
              <w:sz w:val="22"/>
              <w:highlight w:val="none"/>
            </w:rPr>
            <w:fldChar w:fldCharType="end"/>
          </w:r>
          <w:r>
            <w:rPr>
              <w:rFonts w:hint="eastAsia" w:ascii="宋体" w:hAnsi="宋体" w:cs="宋体"/>
              <w:color w:val="auto"/>
              <w:sz w:val="22"/>
              <w:highlight w:val="none"/>
            </w:rPr>
            <w:fldChar w:fldCharType="end"/>
          </w:r>
        </w:p>
        <w:p w14:paraId="7420075B">
          <w:pPr>
            <w:pStyle w:val="31"/>
            <w:tabs>
              <w:tab w:val="right" w:leader="dot" w:pos="9740"/>
              <w:tab w:val="clear" w:pos="8302"/>
            </w:tabs>
            <w:spacing w:line="360" w:lineRule="auto"/>
            <w:ind w:left="0" w:leftChars="0" w:firstLine="482" w:firstLineChars="200"/>
            <w:rPr>
              <w:rFonts w:hint="eastAsia" w:ascii="宋体" w:hAnsi="宋体" w:cs="宋体"/>
              <w:b w:val="0"/>
              <w:color w:val="auto"/>
              <w:sz w:val="22"/>
              <w:highlight w:val="none"/>
            </w:rPr>
          </w:pPr>
          <w:r>
            <w:rPr>
              <w:color w:val="auto"/>
              <w:highlight w:val="none"/>
            </w:rPr>
            <w:fldChar w:fldCharType="begin"/>
          </w:r>
          <w:r>
            <w:rPr>
              <w:color w:val="auto"/>
              <w:highlight w:val="none"/>
            </w:rPr>
            <w:instrText xml:space="preserve"> HYPERLINK \l "_Toc27290" </w:instrText>
          </w:r>
          <w:r>
            <w:rPr>
              <w:color w:val="auto"/>
              <w:highlight w:val="none"/>
            </w:rPr>
            <w:fldChar w:fldCharType="separate"/>
          </w:r>
          <w:r>
            <w:rPr>
              <w:rFonts w:hint="eastAsia" w:ascii="宋体" w:hAnsi="宋体" w:cs="宋体"/>
              <w:b w:val="0"/>
              <w:color w:val="auto"/>
              <w:sz w:val="22"/>
              <w:highlight w:val="none"/>
            </w:rPr>
            <w:t>投标人须知前附表</w:t>
          </w:r>
          <w:r>
            <w:rPr>
              <w:rFonts w:hint="eastAsia" w:ascii="宋体" w:hAnsi="宋体" w:cs="宋体"/>
              <w:b w:val="0"/>
              <w:color w:val="auto"/>
              <w:sz w:val="22"/>
              <w:highlight w:val="none"/>
            </w:rPr>
            <w:tab/>
          </w:r>
          <w:r>
            <w:rPr>
              <w:rFonts w:hint="eastAsia" w:ascii="宋体" w:hAnsi="宋体" w:cs="宋体"/>
              <w:b w:val="0"/>
              <w:color w:val="auto"/>
              <w:sz w:val="22"/>
              <w:highlight w:val="none"/>
            </w:rPr>
            <w:fldChar w:fldCharType="begin"/>
          </w:r>
          <w:r>
            <w:rPr>
              <w:rFonts w:hint="eastAsia" w:ascii="宋体" w:hAnsi="宋体" w:cs="宋体"/>
              <w:b w:val="0"/>
              <w:color w:val="auto"/>
              <w:sz w:val="22"/>
              <w:highlight w:val="none"/>
            </w:rPr>
            <w:instrText xml:space="preserve"> PAGEREF _Toc27290 \h </w:instrText>
          </w:r>
          <w:r>
            <w:rPr>
              <w:rFonts w:hint="eastAsia" w:ascii="宋体" w:hAnsi="宋体" w:cs="宋体"/>
              <w:b w:val="0"/>
              <w:color w:val="auto"/>
              <w:sz w:val="22"/>
              <w:highlight w:val="none"/>
            </w:rPr>
            <w:fldChar w:fldCharType="separate"/>
          </w:r>
          <w:r>
            <w:rPr>
              <w:rFonts w:hint="eastAsia" w:ascii="宋体" w:hAnsi="宋体" w:cs="宋体"/>
              <w:b w:val="0"/>
              <w:color w:val="auto"/>
              <w:sz w:val="22"/>
              <w:highlight w:val="none"/>
            </w:rPr>
            <w:t>6</w:t>
          </w:r>
          <w:r>
            <w:rPr>
              <w:rFonts w:hint="eastAsia" w:ascii="宋体" w:hAnsi="宋体" w:cs="宋体"/>
              <w:b w:val="0"/>
              <w:color w:val="auto"/>
              <w:sz w:val="22"/>
              <w:highlight w:val="none"/>
            </w:rPr>
            <w:fldChar w:fldCharType="end"/>
          </w:r>
          <w:r>
            <w:rPr>
              <w:rFonts w:hint="eastAsia" w:ascii="宋体" w:hAnsi="宋体" w:cs="宋体"/>
              <w:b w:val="0"/>
              <w:color w:val="auto"/>
              <w:sz w:val="22"/>
              <w:highlight w:val="none"/>
            </w:rPr>
            <w:fldChar w:fldCharType="end"/>
          </w:r>
        </w:p>
        <w:p w14:paraId="7A7FF758">
          <w:pPr>
            <w:pStyle w:val="31"/>
            <w:tabs>
              <w:tab w:val="right" w:leader="dot" w:pos="9740"/>
              <w:tab w:val="clear" w:pos="8302"/>
            </w:tabs>
            <w:spacing w:line="360" w:lineRule="auto"/>
            <w:ind w:left="0" w:leftChars="0" w:firstLine="482" w:firstLineChars="200"/>
            <w:rPr>
              <w:rFonts w:hint="eastAsia" w:ascii="宋体" w:hAnsi="宋体" w:cs="宋体"/>
              <w:b w:val="0"/>
              <w:color w:val="auto"/>
              <w:sz w:val="22"/>
              <w:highlight w:val="none"/>
            </w:rPr>
          </w:pPr>
          <w:r>
            <w:rPr>
              <w:color w:val="auto"/>
              <w:highlight w:val="none"/>
            </w:rPr>
            <w:fldChar w:fldCharType="begin"/>
          </w:r>
          <w:r>
            <w:rPr>
              <w:color w:val="auto"/>
              <w:highlight w:val="none"/>
            </w:rPr>
            <w:instrText xml:space="preserve"> HYPERLINK \l "_Toc30874" </w:instrText>
          </w:r>
          <w:r>
            <w:rPr>
              <w:color w:val="auto"/>
              <w:highlight w:val="none"/>
            </w:rPr>
            <w:fldChar w:fldCharType="separate"/>
          </w:r>
          <w:r>
            <w:rPr>
              <w:rFonts w:hint="eastAsia" w:ascii="宋体" w:hAnsi="宋体" w:cs="宋体"/>
              <w:b w:val="0"/>
              <w:color w:val="auto"/>
              <w:sz w:val="22"/>
              <w:highlight w:val="none"/>
            </w:rPr>
            <w:t>一、说明</w:t>
          </w:r>
          <w:r>
            <w:rPr>
              <w:rFonts w:hint="eastAsia" w:ascii="宋体" w:hAnsi="宋体" w:cs="宋体"/>
              <w:b w:val="0"/>
              <w:color w:val="auto"/>
              <w:sz w:val="22"/>
              <w:highlight w:val="none"/>
            </w:rPr>
            <w:tab/>
          </w:r>
          <w:r>
            <w:rPr>
              <w:rFonts w:hint="eastAsia" w:ascii="宋体" w:hAnsi="宋体" w:cs="宋体"/>
              <w:b w:val="0"/>
              <w:color w:val="auto"/>
              <w:sz w:val="22"/>
              <w:highlight w:val="none"/>
            </w:rPr>
            <w:fldChar w:fldCharType="begin"/>
          </w:r>
          <w:r>
            <w:rPr>
              <w:rFonts w:hint="eastAsia" w:ascii="宋体" w:hAnsi="宋体" w:cs="宋体"/>
              <w:b w:val="0"/>
              <w:color w:val="auto"/>
              <w:sz w:val="22"/>
              <w:highlight w:val="none"/>
            </w:rPr>
            <w:instrText xml:space="preserve"> PAGEREF _Toc30874 \h </w:instrText>
          </w:r>
          <w:r>
            <w:rPr>
              <w:rFonts w:hint="eastAsia" w:ascii="宋体" w:hAnsi="宋体" w:cs="宋体"/>
              <w:b w:val="0"/>
              <w:color w:val="auto"/>
              <w:sz w:val="22"/>
              <w:highlight w:val="none"/>
            </w:rPr>
            <w:fldChar w:fldCharType="separate"/>
          </w:r>
          <w:r>
            <w:rPr>
              <w:rFonts w:hint="eastAsia" w:ascii="宋体" w:hAnsi="宋体" w:cs="宋体"/>
              <w:b w:val="0"/>
              <w:color w:val="auto"/>
              <w:sz w:val="22"/>
              <w:highlight w:val="none"/>
            </w:rPr>
            <w:t>11</w:t>
          </w:r>
          <w:r>
            <w:rPr>
              <w:rFonts w:hint="eastAsia" w:ascii="宋体" w:hAnsi="宋体" w:cs="宋体"/>
              <w:b w:val="0"/>
              <w:color w:val="auto"/>
              <w:sz w:val="22"/>
              <w:highlight w:val="none"/>
            </w:rPr>
            <w:fldChar w:fldCharType="end"/>
          </w:r>
          <w:r>
            <w:rPr>
              <w:rFonts w:hint="eastAsia" w:ascii="宋体" w:hAnsi="宋体" w:cs="宋体"/>
              <w:b w:val="0"/>
              <w:color w:val="auto"/>
              <w:sz w:val="22"/>
              <w:highlight w:val="none"/>
            </w:rPr>
            <w:fldChar w:fldCharType="end"/>
          </w:r>
        </w:p>
        <w:p w14:paraId="306B855F">
          <w:pPr>
            <w:pStyle w:val="31"/>
            <w:tabs>
              <w:tab w:val="right" w:leader="dot" w:pos="9740"/>
              <w:tab w:val="clear" w:pos="8302"/>
            </w:tabs>
            <w:spacing w:line="360" w:lineRule="auto"/>
            <w:ind w:left="0" w:leftChars="0" w:firstLine="482" w:firstLineChars="200"/>
            <w:rPr>
              <w:rFonts w:hint="eastAsia" w:ascii="宋体" w:hAnsi="宋体" w:cs="宋体"/>
              <w:b w:val="0"/>
              <w:color w:val="auto"/>
              <w:sz w:val="22"/>
              <w:highlight w:val="none"/>
            </w:rPr>
          </w:pPr>
          <w:r>
            <w:rPr>
              <w:color w:val="auto"/>
              <w:highlight w:val="none"/>
            </w:rPr>
            <w:fldChar w:fldCharType="begin"/>
          </w:r>
          <w:r>
            <w:rPr>
              <w:color w:val="auto"/>
              <w:highlight w:val="none"/>
            </w:rPr>
            <w:instrText xml:space="preserve"> HYPERLINK \l "_Toc1124" </w:instrText>
          </w:r>
          <w:r>
            <w:rPr>
              <w:color w:val="auto"/>
              <w:highlight w:val="none"/>
            </w:rPr>
            <w:fldChar w:fldCharType="separate"/>
          </w:r>
          <w:r>
            <w:rPr>
              <w:rFonts w:hint="eastAsia" w:ascii="宋体" w:hAnsi="宋体" w:cs="宋体"/>
              <w:b w:val="0"/>
              <w:color w:val="auto"/>
              <w:sz w:val="22"/>
              <w:highlight w:val="none"/>
            </w:rPr>
            <w:t>二、招标文件</w:t>
          </w:r>
          <w:r>
            <w:rPr>
              <w:rFonts w:hint="eastAsia" w:ascii="宋体" w:hAnsi="宋体" w:cs="宋体"/>
              <w:b w:val="0"/>
              <w:color w:val="auto"/>
              <w:sz w:val="22"/>
              <w:highlight w:val="none"/>
            </w:rPr>
            <w:tab/>
          </w:r>
          <w:r>
            <w:rPr>
              <w:rFonts w:hint="eastAsia" w:ascii="宋体" w:hAnsi="宋体" w:cs="宋体"/>
              <w:b w:val="0"/>
              <w:color w:val="auto"/>
              <w:sz w:val="22"/>
              <w:highlight w:val="none"/>
            </w:rPr>
            <w:fldChar w:fldCharType="begin"/>
          </w:r>
          <w:r>
            <w:rPr>
              <w:rFonts w:hint="eastAsia" w:ascii="宋体" w:hAnsi="宋体" w:cs="宋体"/>
              <w:b w:val="0"/>
              <w:color w:val="auto"/>
              <w:sz w:val="22"/>
              <w:highlight w:val="none"/>
            </w:rPr>
            <w:instrText xml:space="preserve"> PAGEREF _Toc1124 \h </w:instrText>
          </w:r>
          <w:r>
            <w:rPr>
              <w:rFonts w:hint="eastAsia" w:ascii="宋体" w:hAnsi="宋体" w:cs="宋体"/>
              <w:b w:val="0"/>
              <w:color w:val="auto"/>
              <w:sz w:val="22"/>
              <w:highlight w:val="none"/>
            </w:rPr>
            <w:fldChar w:fldCharType="separate"/>
          </w:r>
          <w:r>
            <w:rPr>
              <w:rFonts w:hint="eastAsia" w:ascii="宋体" w:hAnsi="宋体" w:cs="宋体"/>
              <w:b w:val="0"/>
              <w:color w:val="auto"/>
              <w:sz w:val="22"/>
              <w:highlight w:val="none"/>
            </w:rPr>
            <w:t>15</w:t>
          </w:r>
          <w:r>
            <w:rPr>
              <w:rFonts w:hint="eastAsia" w:ascii="宋体" w:hAnsi="宋体" w:cs="宋体"/>
              <w:b w:val="0"/>
              <w:color w:val="auto"/>
              <w:sz w:val="22"/>
              <w:highlight w:val="none"/>
            </w:rPr>
            <w:fldChar w:fldCharType="end"/>
          </w:r>
          <w:r>
            <w:rPr>
              <w:rFonts w:hint="eastAsia" w:ascii="宋体" w:hAnsi="宋体" w:cs="宋体"/>
              <w:b w:val="0"/>
              <w:color w:val="auto"/>
              <w:sz w:val="22"/>
              <w:highlight w:val="none"/>
            </w:rPr>
            <w:fldChar w:fldCharType="end"/>
          </w:r>
        </w:p>
        <w:p w14:paraId="5A198B3E">
          <w:pPr>
            <w:pStyle w:val="31"/>
            <w:tabs>
              <w:tab w:val="right" w:leader="dot" w:pos="9740"/>
              <w:tab w:val="clear" w:pos="8302"/>
            </w:tabs>
            <w:spacing w:line="360" w:lineRule="auto"/>
            <w:ind w:left="0" w:leftChars="0" w:firstLine="482" w:firstLineChars="200"/>
            <w:rPr>
              <w:rFonts w:hint="eastAsia" w:ascii="宋体" w:hAnsi="宋体" w:cs="宋体"/>
              <w:b w:val="0"/>
              <w:color w:val="auto"/>
              <w:sz w:val="22"/>
              <w:highlight w:val="none"/>
            </w:rPr>
          </w:pPr>
          <w:r>
            <w:rPr>
              <w:color w:val="auto"/>
              <w:highlight w:val="none"/>
            </w:rPr>
            <w:fldChar w:fldCharType="begin"/>
          </w:r>
          <w:r>
            <w:rPr>
              <w:color w:val="auto"/>
              <w:highlight w:val="none"/>
            </w:rPr>
            <w:instrText xml:space="preserve"> HYPERLINK \l "_Toc18519" </w:instrText>
          </w:r>
          <w:r>
            <w:rPr>
              <w:color w:val="auto"/>
              <w:highlight w:val="none"/>
            </w:rPr>
            <w:fldChar w:fldCharType="separate"/>
          </w:r>
          <w:r>
            <w:rPr>
              <w:rFonts w:hint="eastAsia" w:ascii="宋体" w:hAnsi="宋体" w:cs="宋体"/>
              <w:b w:val="0"/>
              <w:color w:val="auto"/>
              <w:sz w:val="22"/>
              <w:highlight w:val="none"/>
            </w:rPr>
            <w:t>三、投标文件的编制</w:t>
          </w:r>
          <w:r>
            <w:rPr>
              <w:rFonts w:hint="eastAsia" w:ascii="宋体" w:hAnsi="宋体" w:cs="宋体"/>
              <w:b w:val="0"/>
              <w:color w:val="auto"/>
              <w:sz w:val="22"/>
              <w:highlight w:val="none"/>
            </w:rPr>
            <w:tab/>
          </w:r>
          <w:r>
            <w:rPr>
              <w:rFonts w:hint="eastAsia" w:ascii="宋体" w:hAnsi="宋体" w:cs="宋体"/>
              <w:b w:val="0"/>
              <w:color w:val="auto"/>
              <w:sz w:val="22"/>
              <w:highlight w:val="none"/>
            </w:rPr>
            <w:fldChar w:fldCharType="begin"/>
          </w:r>
          <w:r>
            <w:rPr>
              <w:rFonts w:hint="eastAsia" w:ascii="宋体" w:hAnsi="宋体" w:cs="宋体"/>
              <w:b w:val="0"/>
              <w:color w:val="auto"/>
              <w:sz w:val="22"/>
              <w:highlight w:val="none"/>
            </w:rPr>
            <w:instrText xml:space="preserve"> PAGEREF _Toc18519 \h </w:instrText>
          </w:r>
          <w:r>
            <w:rPr>
              <w:rFonts w:hint="eastAsia" w:ascii="宋体" w:hAnsi="宋体" w:cs="宋体"/>
              <w:b w:val="0"/>
              <w:color w:val="auto"/>
              <w:sz w:val="22"/>
              <w:highlight w:val="none"/>
            </w:rPr>
            <w:fldChar w:fldCharType="separate"/>
          </w:r>
          <w:r>
            <w:rPr>
              <w:rFonts w:hint="eastAsia" w:ascii="宋体" w:hAnsi="宋体" w:cs="宋体"/>
              <w:b w:val="0"/>
              <w:color w:val="auto"/>
              <w:sz w:val="22"/>
              <w:highlight w:val="none"/>
            </w:rPr>
            <w:t>16</w:t>
          </w:r>
          <w:r>
            <w:rPr>
              <w:rFonts w:hint="eastAsia" w:ascii="宋体" w:hAnsi="宋体" w:cs="宋体"/>
              <w:b w:val="0"/>
              <w:color w:val="auto"/>
              <w:sz w:val="22"/>
              <w:highlight w:val="none"/>
            </w:rPr>
            <w:fldChar w:fldCharType="end"/>
          </w:r>
          <w:r>
            <w:rPr>
              <w:rFonts w:hint="eastAsia" w:ascii="宋体" w:hAnsi="宋体" w:cs="宋体"/>
              <w:b w:val="0"/>
              <w:color w:val="auto"/>
              <w:sz w:val="22"/>
              <w:highlight w:val="none"/>
            </w:rPr>
            <w:fldChar w:fldCharType="end"/>
          </w:r>
        </w:p>
        <w:p w14:paraId="4E3AE7B3">
          <w:pPr>
            <w:pStyle w:val="31"/>
            <w:tabs>
              <w:tab w:val="right" w:leader="dot" w:pos="9740"/>
              <w:tab w:val="clear" w:pos="8302"/>
            </w:tabs>
            <w:spacing w:line="360" w:lineRule="auto"/>
            <w:ind w:left="0" w:leftChars="0" w:firstLine="482" w:firstLineChars="200"/>
            <w:rPr>
              <w:rFonts w:hint="eastAsia" w:ascii="宋体" w:hAnsi="宋体" w:cs="宋体"/>
              <w:b w:val="0"/>
              <w:color w:val="auto"/>
              <w:sz w:val="22"/>
              <w:highlight w:val="none"/>
            </w:rPr>
          </w:pPr>
          <w:r>
            <w:rPr>
              <w:color w:val="auto"/>
              <w:highlight w:val="none"/>
            </w:rPr>
            <w:fldChar w:fldCharType="begin"/>
          </w:r>
          <w:r>
            <w:rPr>
              <w:color w:val="auto"/>
              <w:highlight w:val="none"/>
            </w:rPr>
            <w:instrText xml:space="preserve"> HYPERLINK \l "_Toc27771" </w:instrText>
          </w:r>
          <w:r>
            <w:rPr>
              <w:color w:val="auto"/>
              <w:highlight w:val="none"/>
            </w:rPr>
            <w:fldChar w:fldCharType="separate"/>
          </w:r>
          <w:r>
            <w:rPr>
              <w:rFonts w:hint="eastAsia" w:ascii="宋体" w:hAnsi="宋体" w:cs="宋体"/>
              <w:b w:val="0"/>
              <w:color w:val="auto"/>
              <w:sz w:val="22"/>
              <w:highlight w:val="none"/>
            </w:rPr>
            <w:t>四、投标文件的递交</w:t>
          </w:r>
          <w:r>
            <w:rPr>
              <w:rFonts w:hint="eastAsia" w:ascii="宋体" w:hAnsi="宋体" w:cs="宋体"/>
              <w:b w:val="0"/>
              <w:color w:val="auto"/>
              <w:sz w:val="22"/>
              <w:highlight w:val="none"/>
            </w:rPr>
            <w:tab/>
          </w:r>
          <w:r>
            <w:rPr>
              <w:rFonts w:hint="eastAsia" w:ascii="宋体" w:hAnsi="宋体" w:cs="宋体"/>
              <w:b w:val="0"/>
              <w:color w:val="auto"/>
              <w:sz w:val="22"/>
              <w:highlight w:val="none"/>
            </w:rPr>
            <w:fldChar w:fldCharType="begin"/>
          </w:r>
          <w:r>
            <w:rPr>
              <w:rFonts w:hint="eastAsia" w:ascii="宋体" w:hAnsi="宋体" w:cs="宋体"/>
              <w:b w:val="0"/>
              <w:color w:val="auto"/>
              <w:sz w:val="22"/>
              <w:highlight w:val="none"/>
            </w:rPr>
            <w:instrText xml:space="preserve"> PAGEREF _Toc27771 \h </w:instrText>
          </w:r>
          <w:r>
            <w:rPr>
              <w:rFonts w:hint="eastAsia" w:ascii="宋体" w:hAnsi="宋体" w:cs="宋体"/>
              <w:b w:val="0"/>
              <w:color w:val="auto"/>
              <w:sz w:val="22"/>
              <w:highlight w:val="none"/>
            </w:rPr>
            <w:fldChar w:fldCharType="separate"/>
          </w:r>
          <w:r>
            <w:rPr>
              <w:rFonts w:hint="eastAsia" w:ascii="宋体" w:hAnsi="宋体" w:cs="宋体"/>
              <w:b w:val="0"/>
              <w:color w:val="auto"/>
              <w:sz w:val="22"/>
              <w:highlight w:val="none"/>
            </w:rPr>
            <w:t>18</w:t>
          </w:r>
          <w:r>
            <w:rPr>
              <w:rFonts w:hint="eastAsia" w:ascii="宋体" w:hAnsi="宋体" w:cs="宋体"/>
              <w:b w:val="0"/>
              <w:color w:val="auto"/>
              <w:sz w:val="22"/>
              <w:highlight w:val="none"/>
            </w:rPr>
            <w:fldChar w:fldCharType="end"/>
          </w:r>
          <w:r>
            <w:rPr>
              <w:rFonts w:hint="eastAsia" w:ascii="宋体" w:hAnsi="宋体" w:cs="宋体"/>
              <w:b w:val="0"/>
              <w:color w:val="auto"/>
              <w:sz w:val="22"/>
              <w:highlight w:val="none"/>
            </w:rPr>
            <w:fldChar w:fldCharType="end"/>
          </w:r>
        </w:p>
        <w:p w14:paraId="10ED5FB2">
          <w:pPr>
            <w:pStyle w:val="31"/>
            <w:tabs>
              <w:tab w:val="right" w:leader="dot" w:pos="9740"/>
              <w:tab w:val="clear" w:pos="8302"/>
            </w:tabs>
            <w:spacing w:line="360" w:lineRule="auto"/>
            <w:ind w:left="0" w:leftChars="0" w:firstLine="482" w:firstLineChars="200"/>
            <w:rPr>
              <w:rFonts w:hint="eastAsia" w:ascii="宋体" w:hAnsi="宋体" w:cs="宋体"/>
              <w:b w:val="0"/>
              <w:color w:val="auto"/>
              <w:sz w:val="22"/>
              <w:highlight w:val="none"/>
            </w:rPr>
          </w:pPr>
          <w:r>
            <w:rPr>
              <w:color w:val="auto"/>
              <w:highlight w:val="none"/>
            </w:rPr>
            <w:fldChar w:fldCharType="begin"/>
          </w:r>
          <w:r>
            <w:rPr>
              <w:color w:val="auto"/>
              <w:highlight w:val="none"/>
            </w:rPr>
            <w:instrText xml:space="preserve"> HYPERLINK \l "_Toc32327" </w:instrText>
          </w:r>
          <w:r>
            <w:rPr>
              <w:color w:val="auto"/>
              <w:highlight w:val="none"/>
            </w:rPr>
            <w:fldChar w:fldCharType="separate"/>
          </w:r>
          <w:r>
            <w:rPr>
              <w:rFonts w:hint="eastAsia" w:ascii="宋体" w:hAnsi="宋体" w:cs="宋体"/>
              <w:b w:val="0"/>
              <w:color w:val="auto"/>
              <w:sz w:val="22"/>
              <w:highlight w:val="none"/>
            </w:rPr>
            <w:t>五、开标和评标</w:t>
          </w:r>
          <w:r>
            <w:rPr>
              <w:rFonts w:hint="eastAsia" w:ascii="宋体" w:hAnsi="宋体" w:cs="宋体"/>
              <w:b w:val="0"/>
              <w:color w:val="auto"/>
              <w:sz w:val="22"/>
              <w:highlight w:val="none"/>
            </w:rPr>
            <w:tab/>
          </w:r>
          <w:r>
            <w:rPr>
              <w:rFonts w:hint="eastAsia" w:ascii="宋体" w:hAnsi="宋体" w:cs="宋体"/>
              <w:b w:val="0"/>
              <w:color w:val="auto"/>
              <w:sz w:val="22"/>
              <w:highlight w:val="none"/>
            </w:rPr>
            <w:fldChar w:fldCharType="begin"/>
          </w:r>
          <w:r>
            <w:rPr>
              <w:rFonts w:hint="eastAsia" w:ascii="宋体" w:hAnsi="宋体" w:cs="宋体"/>
              <w:b w:val="0"/>
              <w:color w:val="auto"/>
              <w:sz w:val="22"/>
              <w:highlight w:val="none"/>
            </w:rPr>
            <w:instrText xml:space="preserve"> PAGEREF _Toc32327 \h </w:instrText>
          </w:r>
          <w:r>
            <w:rPr>
              <w:rFonts w:hint="eastAsia" w:ascii="宋体" w:hAnsi="宋体" w:cs="宋体"/>
              <w:b w:val="0"/>
              <w:color w:val="auto"/>
              <w:sz w:val="22"/>
              <w:highlight w:val="none"/>
            </w:rPr>
            <w:fldChar w:fldCharType="separate"/>
          </w:r>
          <w:r>
            <w:rPr>
              <w:rFonts w:hint="eastAsia" w:ascii="宋体" w:hAnsi="宋体" w:cs="宋体"/>
              <w:b w:val="0"/>
              <w:color w:val="auto"/>
              <w:sz w:val="22"/>
              <w:highlight w:val="none"/>
            </w:rPr>
            <w:t>19</w:t>
          </w:r>
          <w:r>
            <w:rPr>
              <w:rFonts w:hint="eastAsia" w:ascii="宋体" w:hAnsi="宋体" w:cs="宋体"/>
              <w:b w:val="0"/>
              <w:color w:val="auto"/>
              <w:sz w:val="22"/>
              <w:highlight w:val="none"/>
            </w:rPr>
            <w:fldChar w:fldCharType="end"/>
          </w:r>
          <w:r>
            <w:rPr>
              <w:rFonts w:hint="eastAsia" w:ascii="宋体" w:hAnsi="宋体" w:cs="宋体"/>
              <w:b w:val="0"/>
              <w:color w:val="auto"/>
              <w:sz w:val="22"/>
              <w:highlight w:val="none"/>
            </w:rPr>
            <w:fldChar w:fldCharType="end"/>
          </w:r>
        </w:p>
        <w:p w14:paraId="432D467E">
          <w:pPr>
            <w:pStyle w:val="31"/>
            <w:tabs>
              <w:tab w:val="right" w:leader="dot" w:pos="9740"/>
              <w:tab w:val="clear" w:pos="8302"/>
            </w:tabs>
            <w:spacing w:line="360" w:lineRule="auto"/>
            <w:ind w:left="0" w:leftChars="0" w:firstLine="482" w:firstLineChars="200"/>
            <w:rPr>
              <w:rFonts w:hint="eastAsia" w:ascii="宋体" w:hAnsi="宋体" w:cs="宋体"/>
              <w:b w:val="0"/>
              <w:color w:val="auto"/>
              <w:sz w:val="22"/>
              <w:highlight w:val="none"/>
            </w:rPr>
          </w:pPr>
          <w:r>
            <w:rPr>
              <w:color w:val="auto"/>
              <w:highlight w:val="none"/>
            </w:rPr>
            <w:fldChar w:fldCharType="begin"/>
          </w:r>
          <w:r>
            <w:rPr>
              <w:color w:val="auto"/>
              <w:highlight w:val="none"/>
            </w:rPr>
            <w:instrText xml:space="preserve"> HYPERLINK \l "_Toc9135" </w:instrText>
          </w:r>
          <w:r>
            <w:rPr>
              <w:color w:val="auto"/>
              <w:highlight w:val="none"/>
            </w:rPr>
            <w:fldChar w:fldCharType="separate"/>
          </w:r>
          <w:r>
            <w:rPr>
              <w:rFonts w:hint="eastAsia" w:ascii="宋体" w:hAnsi="宋体" w:cs="宋体"/>
              <w:b w:val="0"/>
              <w:color w:val="auto"/>
              <w:sz w:val="22"/>
              <w:highlight w:val="none"/>
            </w:rPr>
            <w:t>六、授予合同</w:t>
          </w:r>
          <w:r>
            <w:rPr>
              <w:rFonts w:hint="eastAsia" w:ascii="宋体" w:hAnsi="宋体" w:cs="宋体"/>
              <w:b w:val="0"/>
              <w:color w:val="auto"/>
              <w:sz w:val="22"/>
              <w:highlight w:val="none"/>
            </w:rPr>
            <w:tab/>
          </w:r>
          <w:r>
            <w:rPr>
              <w:rFonts w:hint="eastAsia" w:ascii="宋体" w:hAnsi="宋体" w:cs="宋体"/>
              <w:b w:val="0"/>
              <w:color w:val="auto"/>
              <w:sz w:val="22"/>
              <w:highlight w:val="none"/>
            </w:rPr>
            <w:fldChar w:fldCharType="begin"/>
          </w:r>
          <w:r>
            <w:rPr>
              <w:rFonts w:hint="eastAsia" w:ascii="宋体" w:hAnsi="宋体" w:cs="宋体"/>
              <w:b w:val="0"/>
              <w:color w:val="auto"/>
              <w:sz w:val="22"/>
              <w:highlight w:val="none"/>
            </w:rPr>
            <w:instrText xml:space="preserve"> PAGEREF _Toc9135 \h </w:instrText>
          </w:r>
          <w:r>
            <w:rPr>
              <w:rFonts w:hint="eastAsia" w:ascii="宋体" w:hAnsi="宋体" w:cs="宋体"/>
              <w:b w:val="0"/>
              <w:color w:val="auto"/>
              <w:sz w:val="22"/>
              <w:highlight w:val="none"/>
            </w:rPr>
            <w:fldChar w:fldCharType="separate"/>
          </w:r>
          <w:r>
            <w:rPr>
              <w:rFonts w:hint="eastAsia" w:ascii="宋体" w:hAnsi="宋体" w:cs="宋体"/>
              <w:b w:val="0"/>
              <w:color w:val="auto"/>
              <w:sz w:val="22"/>
              <w:highlight w:val="none"/>
            </w:rPr>
            <w:t>25</w:t>
          </w:r>
          <w:r>
            <w:rPr>
              <w:rFonts w:hint="eastAsia" w:ascii="宋体" w:hAnsi="宋体" w:cs="宋体"/>
              <w:b w:val="0"/>
              <w:color w:val="auto"/>
              <w:sz w:val="22"/>
              <w:highlight w:val="none"/>
            </w:rPr>
            <w:fldChar w:fldCharType="end"/>
          </w:r>
          <w:r>
            <w:rPr>
              <w:rFonts w:hint="eastAsia" w:ascii="宋体" w:hAnsi="宋体" w:cs="宋体"/>
              <w:b w:val="0"/>
              <w:color w:val="auto"/>
              <w:sz w:val="22"/>
              <w:highlight w:val="none"/>
            </w:rPr>
            <w:fldChar w:fldCharType="end"/>
          </w:r>
        </w:p>
        <w:p w14:paraId="0F01682E">
          <w:pPr>
            <w:pStyle w:val="31"/>
            <w:tabs>
              <w:tab w:val="right" w:leader="dot" w:pos="9740"/>
              <w:tab w:val="clear" w:pos="8302"/>
            </w:tabs>
            <w:spacing w:line="360" w:lineRule="auto"/>
            <w:ind w:left="0" w:leftChars="0" w:firstLine="482" w:firstLineChars="200"/>
            <w:rPr>
              <w:rFonts w:hint="eastAsia" w:ascii="宋体" w:hAnsi="宋体" w:cs="宋体"/>
              <w:b w:val="0"/>
              <w:color w:val="auto"/>
              <w:sz w:val="22"/>
              <w:highlight w:val="none"/>
            </w:rPr>
          </w:pPr>
          <w:r>
            <w:rPr>
              <w:color w:val="auto"/>
              <w:highlight w:val="none"/>
            </w:rPr>
            <w:fldChar w:fldCharType="begin"/>
          </w:r>
          <w:r>
            <w:rPr>
              <w:color w:val="auto"/>
              <w:highlight w:val="none"/>
            </w:rPr>
            <w:instrText xml:space="preserve"> HYPERLINK \l "_Toc25282" </w:instrText>
          </w:r>
          <w:r>
            <w:rPr>
              <w:color w:val="auto"/>
              <w:highlight w:val="none"/>
            </w:rPr>
            <w:fldChar w:fldCharType="separate"/>
          </w:r>
          <w:r>
            <w:rPr>
              <w:rFonts w:hint="eastAsia" w:ascii="宋体" w:hAnsi="宋体" w:cs="宋体"/>
              <w:b w:val="0"/>
              <w:color w:val="auto"/>
              <w:sz w:val="22"/>
              <w:highlight w:val="none"/>
            </w:rPr>
            <w:t>七、可中止电子交易活动的情形</w:t>
          </w:r>
          <w:r>
            <w:rPr>
              <w:rFonts w:hint="eastAsia" w:ascii="宋体" w:hAnsi="宋体" w:cs="宋体"/>
              <w:b w:val="0"/>
              <w:color w:val="auto"/>
              <w:sz w:val="22"/>
              <w:highlight w:val="none"/>
            </w:rPr>
            <w:tab/>
          </w:r>
          <w:r>
            <w:rPr>
              <w:rFonts w:hint="eastAsia" w:ascii="宋体" w:hAnsi="宋体" w:cs="宋体"/>
              <w:b w:val="0"/>
              <w:color w:val="auto"/>
              <w:sz w:val="22"/>
              <w:highlight w:val="none"/>
            </w:rPr>
            <w:fldChar w:fldCharType="begin"/>
          </w:r>
          <w:r>
            <w:rPr>
              <w:rFonts w:hint="eastAsia" w:ascii="宋体" w:hAnsi="宋体" w:cs="宋体"/>
              <w:b w:val="0"/>
              <w:color w:val="auto"/>
              <w:sz w:val="22"/>
              <w:highlight w:val="none"/>
            </w:rPr>
            <w:instrText xml:space="preserve"> PAGEREF _Toc25282 \h </w:instrText>
          </w:r>
          <w:r>
            <w:rPr>
              <w:rFonts w:hint="eastAsia" w:ascii="宋体" w:hAnsi="宋体" w:cs="宋体"/>
              <w:b w:val="0"/>
              <w:color w:val="auto"/>
              <w:sz w:val="22"/>
              <w:highlight w:val="none"/>
            </w:rPr>
            <w:fldChar w:fldCharType="separate"/>
          </w:r>
          <w:r>
            <w:rPr>
              <w:rFonts w:hint="eastAsia" w:ascii="宋体" w:hAnsi="宋体" w:cs="宋体"/>
              <w:b w:val="0"/>
              <w:color w:val="auto"/>
              <w:sz w:val="22"/>
              <w:highlight w:val="none"/>
            </w:rPr>
            <w:t>26</w:t>
          </w:r>
          <w:r>
            <w:rPr>
              <w:rFonts w:hint="eastAsia" w:ascii="宋体" w:hAnsi="宋体" w:cs="宋体"/>
              <w:b w:val="0"/>
              <w:color w:val="auto"/>
              <w:sz w:val="22"/>
              <w:highlight w:val="none"/>
            </w:rPr>
            <w:fldChar w:fldCharType="end"/>
          </w:r>
          <w:r>
            <w:rPr>
              <w:rFonts w:hint="eastAsia" w:ascii="宋体" w:hAnsi="宋体" w:cs="宋体"/>
              <w:b w:val="0"/>
              <w:color w:val="auto"/>
              <w:sz w:val="22"/>
              <w:highlight w:val="none"/>
            </w:rPr>
            <w:fldChar w:fldCharType="end"/>
          </w:r>
        </w:p>
        <w:p w14:paraId="63B7DD19">
          <w:pPr>
            <w:pStyle w:val="31"/>
            <w:tabs>
              <w:tab w:val="right" w:leader="dot" w:pos="9740"/>
              <w:tab w:val="clear" w:pos="8302"/>
            </w:tabs>
            <w:spacing w:line="360" w:lineRule="auto"/>
            <w:ind w:left="0" w:leftChars="0" w:firstLine="482" w:firstLineChars="200"/>
            <w:rPr>
              <w:rFonts w:hint="eastAsia" w:ascii="宋体" w:hAnsi="宋体" w:cs="宋体"/>
              <w:b w:val="0"/>
              <w:color w:val="auto"/>
              <w:sz w:val="22"/>
              <w:highlight w:val="none"/>
            </w:rPr>
          </w:pPr>
          <w:r>
            <w:rPr>
              <w:color w:val="auto"/>
              <w:highlight w:val="none"/>
            </w:rPr>
            <w:fldChar w:fldCharType="begin"/>
          </w:r>
          <w:r>
            <w:rPr>
              <w:color w:val="auto"/>
              <w:highlight w:val="none"/>
            </w:rPr>
            <w:instrText xml:space="preserve"> HYPERLINK \l "_Toc6293" </w:instrText>
          </w:r>
          <w:r>
            <w:rPr>
              <w:color w:val="auto"/>
              <w:highlight w:val="none"/>
            </w:rPr>
            <w:fldChar w:fldCharType="separate"/>
          </w:r>
          <w:r>
            <w:rPr>
              <w:rFonts w:hint="eastAsia" w:ascii="宋体" w:hAnsi="宋体" w:cs="宋体"/>
              <w:b w:val="0"/>
              <w:color w:val="auto"/>
              <w:sz w:val="22"/>
              <w:highlight w:val="none"/>
            </w:rPr>
            <w:t>八、验收</w:t>
          </w:r>
          <w:r>
            <w:rPr>
              <w:rFonts w:hint="eastAsia" w:ascii="宋体" w:hAnsi="宋体" w:cs="宋体"/>
              <w:b w:val="0"/>
              <w:color w:val="auto"/>
              <w:sz w:val="22"/>
              <w:highlight w:val="none"/>
            </w:rPr>
            <w:tab/>
          </w:r>
          <w:r>
            <w:rPr>
              <w:rFonts w:hint="eastAsia" w:ascii="宋体" w:hAnsi="宋体" w:cs="宋体"/>
              <w:b w:val="0"/>
              <w:color w:val="auto"/>
              <w:sz w:val="22"/>
              <w:highlight w:val="none"/>
            </w:rPr>
            <w:fldChar w:fldCharType="begin"/>
          </w:r>
          <w:r>
            <w:rPr>
              <w:rFonts w:hint="eastAsia" w:ascii="宋体" w:hAnsi="宋体" w:cs="宋体"/>
              <w:b w:val="0"/>
              <w:color w:val="auto"/>
              <w:sz w:val="22"/>
              <w:highlight w:val="none"/>
            </w:rPr>
            <w:instrText xml:space="preserve"> PAGEREF _Toc6293 \h </w:instrText>
          </w:r>
          <w:r>
            <w:rPr>
              <w:rFonts w:hint="eastAsia" w:ascii="宋体" w:hAnsi="宋体" w:cs="宋体"/>
              <w:b w:val="0"/>
              <w:color w:val="auto"/>
              <w:sz w:val="22"/>
              <w:highlight w:val="none"/>
            </w:rPr>
            <w:fldChar w:fldCharType="separate"/>
          </w:r>
          <w:r>
            <w:rPr>
              <w:rFonts w:hint="eastAsia" w:ascii="宋体" w:hAnsi="宋体" w:cs="宋体"/>
              <w:b w:val="0"/>
              <w:color w:val="auto"/>
              <w:sz w:val="22"/>
              <w:highlight w:val="none"/>
            </w:rPr>
            <w:t>27</w:t>
          </w:r>
          <w:r>
            <w:rPr>
              <w:rFonts w:hint="eastAsia" w:ascii="宋体" w:hAnsi="宋体" w:cs="宋体"/>
              <w:b w:val="0"/>
              <w:color w:val="auto"/>
              <w:sz w:val="22"/>
              <w:highlight w:val="none"/>
            </w:rPr>
            <w:fldChar w:fldCharType="end"/>
          </w:r>
          <w:r>
            <w:rPr>
              <w:rFonts w:hint="eastAsia" w:ascii="宋体" w:hAnsi="宋体" w:cs="宋体"/>
              <w:b w:val="0"/>
              <w:color w:val="auto"/>
              <w:sz w:val="22"/>
              <w:highlight w:val="none"/>
            </w:rPr>
            <w:fldChar w:fldCharType="end"/>
          </w:r>
        </w:p>
        <w:p w14:paraId="6B373769">
          <w:pPr>
            <w:pStyle w:val="26"/>
            <w:tabs>
              <w:tab w:val="right" w:leader="dot" w:pos="9740"/>
            </w:tabs>
            <w:spacing w:line="360" w:lineRule="auto"/>
            <w:rPr>
              <w:rFonts w:hint="eastAsia" w:ascii="宋体" w:hAnsi="宋体" w:cs="宋体"/>
              <w:color w:val="auto"/>
              <w:sz w:val="22"/>
              <w:highlight w:val="none"/>
            </w:rPr>
          </w:pPr>
          <w:r>
            <w:rPr>
              <w:color w:val="auto"/>
              <w:highlight w:val="none"/>
            </w:rPr>
            <w:fldChar w:fldCharType="begin"/>
          </w:r>
          <w:r>
            <w:rPr>
              <w:color w:val="auto"/>
              <w:highlight w:val="none"/>
            </w:rPr>
            <w:instrText xml:space="preserve"> HYPERLINK \l "_Toc23331" </w:instrText>
          </w:r>
          <w:r>
            <w:rPr>
              <w:color w:val="auto"/>
              <w:highlight w:val="none"/>
            </w:rPr>
            <w:fldChar w:fldCharType="separate"/>
          </w:r>
          <w:r>
            <w:rPr>
              <w:rFonts w:hint="eastAsia" w:ascii="宋体" w:hAnsi="宋体" w:cs="宋体"/>
              <w:color w:val="auto"/>
              <w:sz w:val="22"/>
              <w:highlight w:val="none"/>
            </w:rPr>
            <w:t>第三部分 拟签订的合同文本</w:t>
          </w:r>
          <w:r>
            <w:rPr>
              <w:rFonts w:hint="eastAsia" w:ascii="宋体" w:hAnsi="宋体" w:cs="宋体"/>
              <w:color w:val="auto"/>
              <w:sz w:val="22"/>
              <w:highlight w:val="none"/>
            </w:rPr>
            <w:tab/>
          </w:r>
          <w:r>
            <w:rPr>
              <w:rFonts w:hint="eastAsia" w:ascii="宋体" w:hAnsi="宋体" w:cs="宋体"/>
              <w:color w:val="auto"/>
              <w:sz w:val="22"/>
              <w:highlight w:val="none"/>
            </w:rPr>
            <w:fldChar w:fldCharType="begin"/>
          </w:r>
          <w:r>
            <w:rPr>
              <w:rFonts w:hint="eastAsia" w:ascii="宋体" w:hAnsi="宋体" w:cs="宋体"/>
              <w:color w:val="auto"/>
              <w:sz w:val="22"/>
              <w:highlight w:val="none"/>
            </w:rPr>
            <w:instrText xml:space="preserve"> PAGEREF _Toc23331 \h </w:instrText>
          </w:r>
          <w:r>
            <w:rPr>
              <w:rFonts w:hint="eastAsia" w:ascii="宋体" w:hAnsi="宋体" w:cs="宋体"/>
              <w:color w:val="auto"/>
              <w:sz w:val="22"/>
              <w:highlight w:val="none"/>
            </w:rPr>
            <w:fldChar w:fldCharType="separate"/>
          </w:r>
          <w:r>
            <w:rPr>
              <w:rFonts w:hint="eastAsia" w:ascii="宋体" w:hAnsi="宋体" w:cs="宋体"/>
              <w:color w:val="auto"/>
              <w:sz w:val="22"/>
              <w:highlight w:val="none"/>
            </w:rPr>
            <w:t>28</w:t>
          </w:r>
          <w:r>
            <w:rPr>
              <w:rFonts w:hint="eastAsia" w:ascii="宋体" w:hAnsi="宋体" w:cs="宋体"/>
              <w:color w:val="auto"/>
              <w:sz w:val="22"/>
              <w:highlight w:val="none"/>
            </w:rPr>
            <w:fldChar w:fldCharType="end"/>
          </w:r>
          <w:r>
            <w:rPr>
              <w:rFonts w:hint="eastAsia" w:ascii="宋体" w:hAnsi="宋体" w:cs="宋体"/>
              <w:color w:val="auto"/>
              <w:sz w:val="22"/>
              <w:highlight w:val="none"/>
            </w:rPr>
            <w:fldChar w:fldCharType="end"/>
          </w:r>
        </w:p>
        <w:p w14:paraId="2B1EB526">
          <w:pPr>
            <w:pStyle w:val="26"/>
            <w:tabs>
              <w:tab w:val="right" w:leader="dot" w:pos="9740"/>
            </w:tabs>
            <w:spacing w:line="360" w:lineRule="auto"/>
            <w:rPr>
              <w:rFonts w:hint="eastAsia" w:ascii="宋体" w:hAnsi="宋体" w:cs="宋体"/>
              <w:color w:val="auto"/>
              <w:sz w:val="22"/>
              <w:highlight w:val="none"/>
            </w:rPr>
          </w:pPr>
          <w:r>
            <w:rPr>
              <w:color w:val="auto"/>
              <w:highlight w:val="none"/>
            </w:rPr>
            <w:fldChar w:fldCharType="begin"/>
          </w:r>
          <w:r>
            <w:rPr>
              <w:color w:val="auto"/>
              <w:highlight w:val="none"/>
            </w:rPr>
            <w:instrText xml:space="preserve"> HYPERLINK \l "_Toc28628" </w:instrText>
          </w:r>
          <w:r>
            <w:rPr>
              <w:color w:val="auto"/>
              <w:highlight w:val="none"/>
            </w:rPr>
            <w:fldChar w:fldCharType="separate"/>
          </w:r>
          <w:r>
            <w:rPr>
              <w:rFonts w:hint="eastAsia" w:ascii="宋体" w:hAnsi="宋体" w:cs="宋体"/>
              <w:color w:val="auto"/>
              <w:sz w:val="22"/>
              <w:highlight w:val="none"/>
            </w:rPr>
            <w:t>第四部分 附件</w:t>
          </w:r>
          <w:r>
            <w:rPr>
              <w:rFonts w:hint="eastAsia" w:ascii="宋体" w:hAnsi="宋体" w:cs="宋体"/>
              <w:color w:val="auto"/>
              <w:sz w:val="22"/>
              <w:highlight w:val="none"/>
            </w:rPr>
            <w:tab/>
          </w:r>
          <w:r>
            <w:rPr>
              <w:rFonts w:hint="eastAsia" w:ascii="宋体" w:hAnsi="宋体" w:cs="宋体"/>
              <w:color w:val="auto"/>
              <w:sz w:val="22"/>
              <w:highlight w:val="none"/>
            </w:rPr>
            <w:fldChar w:fldCharType="begin"/>
          </w:r>
          <w:r>
            <w:rPr>
              <w:rFonts w:hint="eastAsia" w:ascii="宋体" w:hAnsi="宋体" w:cs="宋体"/>
              <w:color w:val="auto"/>
              <w:sz w:val="22"/>
              <w:highlight w:val="none"/>
            </w:rPr>
            <w:instrText xml:space="preserve"> PAGEREF _Toc28628 \h </w:instrText>
          </w:r>
          <w:r>
            <w:rPr>
              <w:rFonts w:hint="eastAsia" w:ascii="宋体" w:hAnsi="宋体" w:cs="宋体"/>
              <w:color w:val="auto"/>
              <w:sz w:val="22"/>
              <w:highlight w:val="none"/>
            </w:rPr>
            <w:fldChar w:fldCharType="separate"/>
          </w:r>
          <w:r>
            <w:rPr>
              <w:rFonts w:hint="eastAsia" w:ascii="宋体" w:hAnsi="宋体" w:cs="宋体"/>
              <w:color w:val="auto"/>
              <w:sz w:val="22"/>
              <w:highlight w:val="none"/>
            </w:rPr>
            <w:t>37</w:t>
          </w:r>
          <w:r>
            <w:rPr>
              <w:rFonts w:hint="eastAsia" w:ascii="宋体" w:hAnsi="宋体" w:cs="宋体"/>
              <w:color w:val="auto"/>
              <w:sz w:val="22"/>
              <w:highlight w:val="none"/>
            </w:rPr>
            <w:fldChar w:fldCharType="end"/>
          </w:r>
          <w:r>
            <w:rPr>
              <w:rFonts w:hint="eastAsia" w:ascii="宋体" w:hAnsi="宋体" w:cs="宋体"/>
              <w:color w:val="auto"/>
              <w:sz w:val="22"/>
              <w:highlight w:val="none"/>
            </w:rPr>
            <w:fldChar w:fldCharType="end"/>
          </w:r>
        </w:p>
        <w:p w14:paraId="770E0880">
          <w:pPr>
            <w:pStyle w:val="26"/>
            <w:tabs>
              <w:tab w:val="right" w:leader="dot" w:pos="9740"/>
            </w:tabs>
            <w:spacing w:line="360" w:lineRule="auto"/>
            <w:rPr>
              <w:rFonts w:hint="eastAsia" w:ascii="宋体" w:hAnsi="宋体" w:cs="宋体"/>
              <w:color w:val="auto"/>
              <w:sz w:val="22"/>
              <w:highlight w:val="none"/>
            </w:rPr>
          </w:pPr>
          <w:r>
            <w:rPr>
              <w:color w:val="auto"/>
              <w:highlight w:val="none"/>
            </w:rPr>
            <w:fldChar w:fldCharType="begin"/>
          </w:r>
          <w:r>
            <w:rPr>
              <w:color w:val="auto"/>
              <w:highlight w:val="none"/>
            </w:rPr>
            <w:instrText xml:space="preserve"> HYPERLINK \l "_Toc17251" </w:instrText>
          </w:r>
          <w:r>
            <w:rPr>
              <w:color w:val="auto"/>
              <w:highlight w:val="none"/>
            </w:rPr>
            <w:fldChar w:fldCharType="separate"/>
          </w:r>
          <w:r>
            <w:rPr>
              <w:rFonts w:hint="eastAsia" w:ascii="宋体" w:hAnsi="宋体" w:cs="宋体"/>
              <w:color w:val="auto"/>
              <w:sz w:val="22"/>
              <w:highlight w:val="none"/>
            </w:rPr>
            <w:t>第五部分 采购需求</w:t>
          </w:r>
          <w:r>
            <w:rPr>
              <w:rFonts w:hint="eastAsia" w:ascii="宋体" w:hAnsi="宋体" w:cs="宋体"/>
              <w:color w:val="auto"/>
              <w:sz w:val="22"/>
              <w:highlight w:val="none"/>
            </w:rPr>
            <w:tab/>
          </w:r>
          <w:r>
            <w:rPr>
              <w:rFonts w:hint="eastAsia" w:ascii="宋体" w:hAnsi="宋体" w:cs="宋体"/>
              <w:color w:val="auto"/>
              <w:sz w:val="22"/>
              <w:highlight w:val="none"/>
            </w:rPr>
            <w:fldChar w:fldCharType="begin"/>
          </w:r>
          <w:r>
            <w:rPr>
              <w:rFonts w:hint="eastAsia" w:ascii="宋体" w:hAnsi="宋体" w:cs="宋体"/>
              <w:color w:val="auto"/>
              <w:sz w:val="22"/>
              <w:highlight w:val="none"/>
            </w:rPr>
            <w:instrText xml:space="preserve"> PAGEREF _Toc17251 \h </w:instrText>
          </w:r>
          <w:r>
            <w:rPr>
              <w:rFonts w:hint="eastAsia" w:ascii="宋体" w:hAnsi="宋体" w:cs="宋体"/>
              <w:color w:val="auto"/>
              <w:sz w:val="22"/>
              <w:highlight w:val="none"/>
            </w:rPr>
            <w:fldChar w:fldCharType="separate"/>
          </w:r>
          <w:r>
            <w:rPr>
              <w:rFonts w:hint="eastAsia" w:ascii="宋体" w:hAnsi="宋体" w:cs="宋体"/>
              <w:color w:val="auto"/>
              <w:sz w:val="22"/>
              <w:highlight w:val="none"/>
            </w:rPr>
            <w:t>85</w:t>
          </w:r>
          <w:r>
            <w:rPr>
              <w:rFonts w:hint="eastAsia" w:ascii="宋体" w:hAnsi="宋体" w:cs="宋体"/>
              <w:color w:val="auto"/>
              <w:sz w:val="22"/>
              <w:highlight w:val="none"/>
            </w:rPr>
            <w:fldChar w:fldCharType="end"/>
          </w:r>
          <w:r>
            <w:rPr>
              <w:rFonts w:hint="eastAsia" w:ascii="宋体" w:hAnsi="宋体" w:cs="宋体"/>
              <w:color w:val="auto"/>
              <w:sz w:val="22"/>
              <w:highlight w:val="none"/>
            </w:rPr>
            <w:fldChar w:fldCharType="end"/>
          </w:r>
        </w:p>
        <w:p w14:paraId="3C3C66D9">
          <w:pPr>
            <w:pStyle w:val="31"/>
            <w:tabs>
              <w:tab w:val="right" w:leader="dot" w:pos="9740"/>
              <w:tab w:val="clear" w:pos="8302"/>
            </w:tabs>
            <w:spacing w:line="360" w:lineRule="auto"/>
            <w:ind w:left="0" w:leftChars="0" w:firstLine="482" w:firstLineChars="200"/>
            <w:rPr>
              <w:rFonts w:hint="eastAsia" w:ascii="宋体" w:hAnsi="宋体" w:cs="宋体"/>
              <w:b w:val="0"/>
              <w:color w:val="auto"/>
              <w:sz w:val="22"/>
              <w:highlight w:val="none"/>
            </w:rPr>
          </w:pPr>
          <w:r>
            <w:rPr>
              <w:color w:val="auto"/>
              <w:highlight w:val="none"/>
            </w:rPr>
            <w:fldChar w:fldCharType="begin"/>
          </w:r>
          <w:r>
            <w:rPr>
              <w:color w:val="auto"/>
              <w:highlight w:val="none"/>
            </w:rPr>
            <w:instrText xml:space="preserve"> HYPERLINK \l "_Toc24512" </w:instrText>
          </w:r>
          <w:r>
            <w:rPr>
              <w:color w:val="auto"/>
              <w:highlight w:val="none"/>
            </w:rPr>
            <w:fldChar w:fldCharType="separate"/>
          </w:r>
          <w:r>
            <w:rPr>
              <w:rFonts w:hint="eastAsia" w:ascii="宋体" w:hAnsi="宋体" w:cs="宋体"/>
              <w:b w:val="0"/>
              <w:color w:val="auto"/>
              <w:sz w:val="22"/>
              <w:highlight w:val="none"/>
            </w:rPr>
            <w:t>第一章 标项一：SCATS信号系统常规运维项目采购需求</w:t>
          </w:r>
          <w:r>
            <w:rPr>
              <w:rFonts w:hint="eastAsia" w:ascii="宋体" w:hAnsi="宋体" w:cs="宋体"/>
              <w:b w:val="0"/>
              <w:color w:val="auto"/>
              <w:sz w:val="22"/>
              <w:highlight w:val="none"/>
            </w:rPr>
            <w:tab/>
          </w:r>
          <w:r>
            <w:rPr>
              <w:rFonts w:hint="eastAsia" w:ascii="宋体" w:hAnsi="宋体" w:cs="宋体"/>
              <w:b w:val="0"/>
              <w:color w:val="auto"/>
              <w:sz w:val="22"/>
              <w:highlight w:val="none"/>
            </w:rPr>
            <w:fldChar w:fldCharType="begin"/>
          </w:r>
          <w:r>
            <w:rPr>
              <w:rFonts w:hint="eastAsia" w:ascii="宋体" w:hAnsi="宋体" w:cs="宋体"/>
              <w:b w:val="0"/>
              <w:color w:val="auto"/>
              <w:sz w:val="22"/>
              <w:highlight w:val="none"/>
            </w:rPr>
            <w:instrText xml:space="preserve"> PAGEREF _Toc24512 \h </w:instrText>
          </w:r>
          <w:r>
            <w:rPr>
              <w:rFonts w:hint="eastAsia" w:ascii="宋体" w:hAnsi="宋体" w:cs="宋体"/>
              <w:b w:val="0"/>
              <w:color w:val="auto"/>
              <w:sz w:val="22"/>
              <w:highlight w:val="none"/>
            </w:rPr>
            <w:fldChar w:fldCharType="separate"/>
          </w:r>
          <w:r>
            <w:rPr>
              <w:rFonts w:hint="eastAsia" w:ascii="宋体" w:hAnsi="宋体" w:cs="宋体"/>
              <w:b w:val="0"/>
              <w:color w:val="auto"/>
              <w:sz w:val="22"/>
              <w:highlight w:val="none"/>
            </w:rPr>
            <w:t>85</w:t>
          </w:r>
          <w:r>
            <w:rPr>
              <w:rFonts w:hint="eastAsia" w:ascii="宋体" w:hAnsi="宋体" w:cs="宋体"/>
              <w:b w:val="0"/>
              <w:color w:val="auto"/>
              <w:sz w:val="22"/>
              <w:highlight w:val="none"/>
            </w:rPr>
            <w:fldChar w:fldCharType="end"/>
          </w:r>
          <w:r>
            <w:rPr>
              <w:rFonts w:hint="eastAsia" w:ascii="宋体" w:hAnsi="宋体" w:cs="宋体"/>
              <w:b w:val="0"/>
              <w:color w:val="auto"/>
              <w:sz w:val="22"/>
              <w:highlight w:val="none"/>
            </w:rPr>
            <w:fldChar w:fldCharType="end"/>
          </w:r>
        </w:p>
        <w:p w14:paraId="6F67C059">
          <w:pPr>
            <w:pStyle w:val="31"/>
            <w:tabs>
              <w:tab w:val="right" w:leader="dot" w:pos="9740"/>
              <w:tab w:val="clear" w:pos="8302"/>
            </w:tabs>
            <w:spacing w:line="360" w:lineRule="auto"/>
            <w:ind w:left="0" w:leftChars="0" w:firstLine="482" w:firstLineChars="200"/>
            <w:rPr>
              <w:rFonts w:hint="eastAsia" w:ascii="宋体" w:hAnsi="宋体" w:cs="宋体"/>
              <w:b w:val="0"/>
              <w:color w:val="auto"/>
              <w:sz w:val="22"/>
              <w:highlight w:val="none"/>
            </w:rPr>
          </w:pPr>
          <w:r>
            <w:rPr>
              <w:color w:val="auto"/>
              <w:highlight w:val="none"/>
            </w:rPr>
            <w:fldChar w:fldCharType="begin"/>
          </w:r>
          <w:r>
            <w:rPr>
              <w:color w:val="auto"/>
              <w:highlight w:val="none"/>
            </w:rPr>
            <w:instrText xml:space="preserve"> HYPERLINK \l "_Toc27735" </w:instrText>
          </w:r>
          <w:r>
            <w:rPr>
              <w:color w:val="auto"/>
              <w:highlight w:val="none"/>
            </w:rPr>
            <w:fldChar w:fldCharType="separate"/>
          </w:r>
          <w:r>
            <w:rPr>
              <w:rFonts w:hint="eastAsia" w:ascii="宋体" w:hAnsi="宋体" w:cs="宋体"/>
              <w:b w:val="0"/>
              <w:color w:val="auto"/>
              <w:sz w:val="22"/>
              <w:highlight w:val="none"/>
            </w:rPr>
            <w:t>第二章 标项二：电子警察（卡口）系统常规运维项目采购需求</w:t>
          </w:r>
          <w:r>
            <w:rPr>
              <w:rFonts w:hint="eastAsia" w:ascii="宋体" w:hAnsi="宋体" w:cs="宋体"/>
              <w:b w:val="0"/>
              <w:color w:val="auto"/>
              <w:sz w:val="22"/>
              <w:highlight w:val="none"/>
            </w:rPr>
            <w:tab/>
          </w:r>
          <w:r>
            <w:rPr>
              <w:rFonts w:hint="eastAsia" w:ascii="宋体" w:hAnsi="宋体" w:cs="宋体"/>
              <w:b w:val="0"/>
              <w:color w:val="auto"/>
              <w:sz w:val="22"/>
              <w:highlight w:val="none"/>
            </w:rPr>
            <w:fldChar w:fldCharType="begin"/>
          </w:r>
          <w:r>
            <w:rPr>
              <w:rFonts w:hint="eastAsia" w:ascii="宋体" w:hAnsi="宋体" w:cs="宋体"/>
              <w:b w:val="0"/>
              <w:color w:val="auto"/>
              <w:sz w:val="22"/>
              <w:highlight w:val="none"/>
            </w:rPr>
            <w:instrText xml:space="preserve"> PAGEREF _Toc27735 \h </w:instrText>
          </w:r>
          <w:r>
            <w:rPr>
              <w:rFonts w:hint="eastAsia" w:ascii="宋体" w:hAnsi="宋体" w:cs="宋体"/>
              <w:b w:val="0"/>
              <w:color w:val="auto"/>
              <w:sz w:val="22"/>
              <w:highlight w:val="none"/>
            </w:rPr>
            <w:fldChar w:fldCharType="separate"/>
          </w:r>
          <w:r>
            <w:rPr>
              <w:rFonts w:hint="eastAsia" w:ascii="宋体" w:hAnsi="宋体" w:cs="宋体"/>
              <w:b w:val="0"/>
              <w:color w:val="auto"/>
              <w:sz w:val="22"/>
              <w:highlight w:val="none"/>
            </w:rPr>
            <w:t>102</w:t>
          </w:r>
          <w:r>
            <w:rPr>
              <w:rFonts w:hint="eastAsia" w:ascii="宋体" w:hAnsi="宋体" w:cs="宋体"/>
              <w:b w:val="0"/>
              <w:color w:val="auto"/>
              <w:sz w:val="22"/>
              <w:highlight w:val="none"/>
            </w:rPr>
            <w:fldChar w:fldCharType="end"/>
          </w:r>
          <w:r>
            <w:rPr>
              <w:rFonts w:hint="eastAsia" w:ascii="宋体" w:hAnsi="宋体" w:cs="宋体"/>
              <w:b w:val="0"/>
              <w:color w:val="auto"/>
              <w:sz w:val="22"/>
              <w:highlight w:val="none"/>
            </w:rPr>
            <w:fldChar w:fldCharType="end"/>
          </w:r>
        </w:p>
        <w:p w14:paraId="151A8016">
          <w:pPr>
            <w:pStyle w:val="31"/>
            <w:tabs>
              <w:tab w:val="right" w:leader="dot" w:pos="9740"/>
              <w:tab w:val="clear" w:pos="8302"/>
            </w:tabs>
            <w:spacing w:line="360" w:lineRule="auto"/>
            <w:ind w:left="0" w:leftChars="0" w:firstLine="482" w:firstLineChars="200"/>
            <w:rPr>
              <w:rFonts w:hint="eastAsia" w:ascii="宋体" w:hAnsi="宋体" w:cs="宋体"/>
              <w:b w:val="0"/>
              <w:color w:val="auto"/>
              <w:sz w:val="22"/>
              <w:highlight w:val="none"/>
            </w:rPr>
          </w:pPr>
          <w:r>
            <w:rPr>
              <w:color w:val="auto"/>
              <w:highlight w:val="none"/>
            </w:rPr>
            <w:fldChar w:fldCharType="begin"/>
          </w:r>
          <w:r>
            <w:rPr>
              <w:color w:val="auto"/>
              <w:highlight w:val="none"/>
            </w:rPr>
            <w:instrText xml:space="preserve"> HYPERLINK \l "_Toc5746" </w:instrText>
          </w:r>
          <w:r>
            <w:rPr>
              <w:color w:val="auto"/>
              <w:highlight w:val="none"/>
            </w:rPr>
            <w:fldChar w:fldCharType="separate"/>
          </w:r>
          <w:r>
            <w:rPr>
              <w:rFonts w:hint="eastAsia" w:ascii="宋体" w:hAnsi="宋体" w:cs="宋体"/>
              <w:b w:val="0"/>
              <w:color w:val="auto"/>
              <w:sz w:val="22"/>
              <w:highlight w:val="none"/>
            </w:rPr>
            <w:t>第三章 标项三：视频监控系统及交通信息屏系统常规运维项目采购需求</w:t>
          </w:r>
          <w:r>
            <w:rPr>
              <w:rFonts w:hint="eastAsia" w:ascii="宋体" w:hAnsi="宋体" w:cs="宋体"/>
              <w:b w:val="0"/>
              <w:color w:val="auto"/>
              <w:sz w:val="22"/>
              <w:highlight w:val="none"/>
            </w:rPr>
            <w:tab/>
          </w:r>
          <w:r>
            <w:rPr>
              <w:rFonts w:hint="eastAsia" w:ascii="宋体" w:hAnsi="宋体" w:cs="宋体"/>
              <w:b w:val="0"/>
              <w:color w:val="auto"/>
              <w:sz w:val="22"/>
              <w:highlight w:val="none"/>
            </w:rPr>
            <w:fldChar w:fldCharType="begin"/>
          </w:r>
          <w:r>
            <w:rPr>
              <w:rFonts w:hint="eastAsia" w:ascii="宋体" w:hAnsi="宋体" w:cs="宋体"/>
              <w:b w:val="0"/>
              <w:color w:val="auto"/>
              <w:sz w:val="22"/>
              <w:highlight w:val="none"/>
            </w:rPr>
            <w:instrText xml:space="preserve"> PAGEREF _Toc5746 \h </w:instrText>
          </w:r>
          <w:r>
            <w:rPr>
              <w:rFonts w:hint="eastAsia" w:ascii="宋体" w:hAnsi="宋体" w:cs="宋体"/>
              <w:b w:val="0"/>
              <w:color w:val="auto"/>
              <w:sz w:val="22"/>
              <w:highlight w:val="none"/>
            </w:rPr>
            <w:fldChar w:fldCharType="separate"/>
          </w:r>
          <w:r>
            <w:rPr>
              <w:rFonts w:hint="eastAsia" w:ascii="宋体" w:hAnsi="宋体" w:cs="宋体"/>
              <w:b w:val="0"/>
              <w:color w:val="auto"/>
              <w:sz w:val="22"/>
              <w:highlight w:val="none"/>
            </w:rPr>
            <w:t>198</w:t>
          </w:r>
          <w:r>
            <w:rPr>
              <w:rFonts w:hint="eastAsia" w:ascii="宋体" w:hAnsi="宋体" w:cs="宋体"/>
              <w:b w:val="0"/>
              <w:color w:val="auto"/>
              <w:sz w:val="22"/>
              <w:highlight w:val="none"/>
            </w:rPr>
            <w:fldChar w:fldCharType="end"/>
          </w:r>
          <w:r>
            <w:rPr>
              <w:rFonts w:hint="eastAsia" w:ascii="宋体" w:hAnsi="宋体" w:cs="宋体"/>
              <w:b w:val="0"/>
              <w:color w:val="auto"/>
              <w:sz w:val="22"/>
              <w:highlight w:val="none"/>
            </w:rPr>
            <w:fldChar w:fldCharType="end"/>
          </w:r>
        </w:p>
        <w:p w14:paraId="52086EE1">
          <w:pPr>
            <w:pStyle w:val="26"/>
            <w:tabs>
              <w:tab w:val="right" w:leader="dot" w:pos="9740"/>
            </w:tabs>
            <w:spacing w:line="360" w:lineRule="auto"/>
            <w:rPr>
              <w:rFonts w:hint="eastAsia" w:ascii="宋体" w:hAnsi="宋体" w:cs="宋体"/>
              <w:color w:val="auto"/>
              <w:sz w:val="22"/>
              <w:highlight w:val="none"/>
            </w:rPr>
          </w:pPr>
          <w:r>
            <w:rPr>
              <w:color w:val="auto"/>
              <w:highlight w:val="none"/>
            </w:rPr>
            <w:fldChar w:fldCharType="begin"/>
          </w:r>
          <w:r>
            <w:rPr>
              <w:color w:val="auto"/>
              <w:highlight w:val="none"/>
            </w:rPr>
            <w:instrText xml:space="preserve"> HYPERLINK \l "_Toc20029" </w:instrText>
          </w:r>
          <w:r>
            <w:rPr>
              <w:color w:val="auto"/>
              <w:highlight w:val="none"/>
            </w:rPr>
            <w:fldChar w:fldCharType="separate"/>
          </w:r>
          <w:r>
            <w:rPr>
              <w:rFonts w:hint="eastAsia" w:ascii="宋体" w:hAnsi="宋体" w:cs="宋体"/>
              <w:color w:val="auto"/>
              <w:sz w:val="22"/>
              <w:highlight w:val="none"/>
            </w:rPr>
            <w:t>第六部分 评标原则及方法</w:t>
          </w:r>
          <w:r>
            <w:rPr>
              <w:rFonts w:hint="eastAsia" w:ascii="宋体" w:hAnsi="宋体" w:cs="宋体"/>
              <w:color w:val="auto"/>
              <w:sz w:val="22"/>
              <w:highlight w:val="none"/>
            </w:rPr>
            <w:tab/>
          </w:r>
          <w:r>
            <w:rPr>
              <w:rFonts w:hint="eastAsia" w:ascii="宋体" w:hAnsi="宋体" w:cs="宋体"/>
              <w:color w:val="auto"/>
              <w:sz w:val="22"/>
              <w:highlight w:val="none"/>
            </w:rPr>
            <w:fldChar w:fldCharType="begin"/>
          </w:r>
          <w:r>
            <w:rPr>
              <w:rFonts w:hint="eastAsia" w:ascii="宋体" w:hAnsi="宋体" w:cs="宋体"/>
              <w:color w:val="auto"/>
              <w:sz w:val="22"/>
              <w:highlight w:val="none"/>
            </w:rPr>
            <w:instrText xml:space="preserve"> PAGEREF _Toc20029 \h </w:instrText>
          </w:r>
          <w:r>
            <w:rPr>
              <w:rFonts w:hint="eastAsia" w:ascii="宋体" w:hAnsi="宋体" w:cs="宋体"/>
              <w:color w:val="auto"/>
              <w:sz w:val="22"/>
              <w:highlight w:val="none"/>
            </w:rPr>
            <w:fldChar w:fldCharType="separate"/>
          </w:r>
          <w:r>
            <w:rPr>
              <w:rFonts w:hint="eastAsia" w:ascii="宋体" w:hAnsi="宋体" w:cs="宋体"/>
              <w:color w:val="auto"/>
              <w:sz w:val="22"/>
              <w:highlight w:val="none"/>
            </w:rPr>
            <w:t>285</w:t>
          </w:r>
          <w:r>
            <w:rPr>
              <w:rFonts w:hint="eastAsia" w:ascii="宋体" w:hAnsi="宋体" w:cs="宋体"/>
              <w:color w:val="auto"/>
              <w:sz w:val="22"/>
              <w:highlight w:val="none"/>
            </w:rPr>
            <w:fldChar w:fldCharType="end"/>
          </w:r>
          <w:r>
            <w:rPr>
              <w:rFonts w:hint="eastAsia" w:ascii="宋体" w:hAnsi="宋体" w:cs="宋体"/>
              <w:color w:val="auto"/>
              <w:sz w:val="22"/>
              <w:highlight w:val="none"/>
            </w:rPr>
            <w:fldChar w:fldCharType="end"/>
          </w:r>
        </w:p>
        <w:p w14:paraId="6E917A70">
          <w:pPr>
            <w:pStyle w:val="31"/>
            <w:tabs>
              <w:tab w:val="right" w:leader="dot" w:pos="9740"/>
              <w:tab w:val="clear" w:pos="8302"/>
            </w:tabs>
            <w:spacing w:line="360" w:lineRule="auto"/>
            <w:ind w:left="0" w:leftChars="0" w:firstLine="482" w:firstLineChars="200"/>
            <w:rPr>
              <w:rFonts w:hint="eastAsia" w:ascii="宋体" w:hAnsi="宋体" w:cs="宋体"/>
              <w:b w:val="0"/>
              <w:color w:val="auto"/>
              <w:sz w:val="22"/>
              <w:highlight w:val="none"/>
            </w:rPr>
          </w:pPr>
          <w:r>
            <w:rPr>
              <w:color w:val="auto"/>
              <w:highlight w:val="none"/>
            </w:rPr>
            <w:fldChar w:fldCharType="begin"/>
          </w:r>
          <w:r>
            <w:rPr>
              <w:color w:val="auto"/>
              <w:highlight w:val="none"/>
            </w:rPr>
            <w:instrText xml:space="preserve"> HYPERLINK \l "_Toc3226" </w:instrText>
          </w:r>
          <w:r>
            <w:rPr>
              <w:color w:val="auto"/>
              <w:highlight w:val="none"/>
            </w:rPr>
            <w:fldChar w:fldCharType="separate"/>
          </w:r>
          <w:r>
            <w:rPr>
              <w:rFonts w:hint="eastAsia" w:ascii="宋体" w:hAnsi="宋体" w:cs="宋体"/>
              <w:b w:val="0"/>
              <w:color w:val="auto"/>
              <w:sz w:val="22"/>
              <w:highlight w:val="none"/>
            </w:rPr>
            <w:t>一.总  则</w:t>
          </w:r>
          <w:r>
            <w:rPr>
              <w:rFonts w:hint="eastAsia" w:ascii="宋体" w:hAnsi="宋体" w:cs="宋体"/>
              <w:b w:val="0"/>
              <w:color w:val="auto"/>
              <w:sz w:val="22"/>
              <w:highlight w:val="none"/>
            </w:rPr>
            <w:tab/>
          </w:r>
          <w:r>
            <w:rPr>
              <w:rFonts w:hint="eastAsia" w:ascii="宋体" w:hAnsi="宋体" w:cs="宋体"/>
              <w:b w:val="0"/>
              <w:color w:val="auto"/>
              <w:sz w:val="22"/>
              <w:highlight w:val="none"/>
            </w:rPr>
            <w:fldChar w:fldCharType="begin"/>
          </w:r>
          <w:r>
            <w:rPr>
              <w:rFonts w:hint="eastAsia" w:ascii="宋体" w:hAnsi="宋体" w:cs="宋体"/>
              <w:b w:val="0"/>
              <w:color w:val="auto"/>
              <w:sz w:val="22"/>
              <w:highlight w:val="none"/>
            </w:rPr>
            <w:instrText xml:space="preserve"> PAGEREF _Toc3226 \h </w:instrText>
          </w:r>
          <w:r>
            <w:rPr>
              <w:rFonts w:hint="eastAsia" w:ascii="宋体" w:hAnsi="宋体" w:cs="宋体"/>
              <w:b w:val="0"/>
              <w:color w:val="auto"/>
              <w:sz w:val="22"/>
              <w:highlight w:val="none"/>
            </w:rPr>
            <w:fldChar w:fldCharType="separate"/>
          </w:r>
          <w:r>
            <w:rPr>
              <w:rFonts w:hint="eastAsia" w:ascii="宋体" w:hAnsi="宋体" w:cs="宋体"/>
              <w:b w:val="0"/>
              <w:color w:val="auto"/>
              <w:sz w:val="22"/>
              <w:highlight w:val="none"/>
            </w:rPr>
            <w:t>285</w:t>
          </w:r>
          <w:r>
            <w:rPr>
              <w:rFonts w:hint="eastAsia" w:ascii="宋体" w:hAnsi="宋体" w:cs="宋体"/>
              <w:b w:val="0"/>
              <w:color w:val="auto"/>
              <w:sz w:val="22"/>
              <w:highlight w:val="none"/>
            </w:rPr>
            <w:fldChar w:fldCharType="end"/>
          </w:r>
          <w:r>
            <w:rPr>
              <w:rFonts w:hint="eastAsia" w:ascii="宋体" w:hAnsi="宋体" w:cs="宋体"/>
              <w:b w:val="0"/>
              <w:color w:val="auto"/>
              <w:sz w:val="22"/>
              <w:highlight w:val="none"/>
            </w:rPr>
            <w:fldChar w:fldCharType="end"/>
          </w:r>
        </w:p>
        <w:p w14:paraId="30A3FE3B">
          <w:pPr>
            <w:pStyle w:val="31"/>
            <w:tabs>
              <w:tab w:val="right" w:leader="dot" w:pos="9740"/>
              <w:tab w:val="clear" w:pos="8302"/>
            </w:tabs>
            <w:spacing w:line="360" w:lineRule="auto"/>
            <w:ind w:left="0" w:leftChars="0" w:firstLine="482" w:firstLineChars="200"/>
            <w:rPr>
              <w:rFonts w:hint="eastAsia" w:ascii="宋体" w:hAnsi="宋体" w:cs="宋体"/>
              <w:b w:val="0"/>
              <w:color w:val="auto"/>
              <w:sz w:val="22"/>
              <w:highlight w:val="none"/>
            </w:rPr>
          </w:pPr>
          <w:r>
            <w:rPr>
              <w:color w:val="auto"/>
              <w:highlight w:val="none"/>
            </w:rPr>
            <w:fldChar w:fldCharType="begin"/>
          </w:r>
          <w:r>
            <w:rPr>
              <w:color w:val="auto"/>
              <w:highlight w:val="none"/>
            </w:rPr>
            <w:instrText xml:space="preserve"> HYPERLINK \l "_Toc30598" </w:instrText>
          </w:r>
          <w:r>
            <w:rPr>
              <w:color w:val="auto"/>
              <w:highlight w:val="none"/>
            </w:rPr>
            <w:fldChar w:fldCharType="separate"/>
          </w:r>
          <w:r>
            <w:rPr>
              <w:rFonts w:hint="eastAsia" w:ascii="宋体" w:hAnsi="宋体" w:cs="宋体"/>
              <w:b w:val="0"/>
              <w:color w:val="auto"/>
              <w:sz w:val="22"/>
              <w:highlight w:val="none"/>
            </w:rPr>
            <w:t>二.评标组织</w:t>
          </w:r>
          <w:r>
            <w:rPr>
              <w:rFonts w:hint="eastAsia" w:ascii="宋体" w:hAnsi="宋体" w:cs="宋体"/>
              <w:b w:val="0"/>
              <w:color w:val="auto"/>
              <w:sz w:val="22"/>
              <w:highlight w:val="none"/>
            </w:rPr>
            <w:tab/>
          </w:r>
          <w:r>
            <w:rPr>
              <w:rFonts w:hint="eastAsia" w:ascii="宋体" w:hAnsi="宋体" w:cs="宋体"/>
              <w:b w:val="0"/>
              <w:color w:val="auto"/>
              <w:sz w:val="22"/>
              <w:highlight w:val="none"/>
            </w:rPr>
            <w:fldChar w:fldCharType="begin"/>
          </w:r>
          <w:r>
            <w:rPr>
              <w:rFonts w:hint="eastAsia" w:ascii="宋体" w:hAnsi="宋体" w:cs="宋体"/>
              <w:b w:val="0"/>
              <w:color w:val="auto"/>
              <w:sz w:val="22"/>
              <w:highlight w:val="none"/>
            </w:rPr>
            <w:instrText xml:space="preserve"> PAGEREF _Toc30598 \h </w:instrText>
          </w:r>
          <w:r>
            <w:rPr>
              <w:rFonts w:hint="eastAsia" w:ascii="宋体" w:hAnsi="宋体" w:cs="宋体"/>
              <w:b w:val="0"/>
              <w:color w:val="auto"/>
              <w:sz w:val="22"/>
              <w:highlight w:val="none"/>
            </w:rPr>
            <w:fldChar w:fldCharType="separate"/>
          </w:r>
          <w:r>
            <w:rPr>
              <w:rFonts w:hint="eastAsia" w:ascii="宋体" w:hAnsi="宋体" w:cs="宋体"/>
              <w:b w:val="0"/>
              <w:color w:val="auto"/>
              <w:sz w:val="22"/>
              <w:highlight w:val="none"/>
            </w:rPr>
            <w:t>285</w:t>
          </w:r>
          <w:r>
            <w:rPr>
              <w:rFonts w:hint="eastAsia" w:ascii="宋体" w:hAnsi="宋体" w:cs="宋体"/>
              <w:b w:val="0"/>
              <w:color w:val="auto"/>
              <w:sz w:val="22"/>
              <w:highlight w:val="none"/>
            </w:rPr>
            <w:fldChar w:fldCharType="end"/>
          </w:r>
          <w:r>
            <w:rPr>
              <w:rFonts w:hint="eastAsia" w:ascii="宋体" w:hAnsi="宋体" w:cs="宋体"/>
              <w:b w:val="0"/>
              <w:color w:val="auto"/>
              <w:sz w:val="22"/>
              <w:highlight w:val="none"/>
            </w:rPr>
            <w:fldChar w:fldCharType="end"/>
          </w:r>
        </w:p>
        <w:p w14:paraId="0BB4EADA">
          <w:pPr>
            <w:pStyle w:val="31"/>
            <w:tabs>
              <w:tab w:val="right" w:leader="dot" w:pos="9740"/>
              <w:tab w:val="clear" w:pos="8302"/>
            </w:tabs>
            <w:spacing w:line="360" w:lineRule="auto"/>
            <w:ind w:left="0" w:leftChars="0" w:firstLine="482" w:firstLineChars="200"/>
            <w:rPr>
              <w:rFonts w:hint="eastAsia" w:ascii="宋体" w:hAnsi="宋体" w:cs="宋体"/>
              <w:b w:val="0"/>
              <w:color w:val="auto"/>
              <w:sz w:val="22"/>
              <w:highlight w:val="none"/>
            </w:rPr>
          </w:pPr>
          <w:r>
            <w:rPr>
              <w:color w:val="auto"/>
              <w:highlight w:val="none"/>
            </w:rPr>
            <w:fldChar w:fldCharType="begin"/>
          </w:r>
          <w:r>
            <w:rPr>
              <w:color w:val="auto"/>
              <w:highlight w:val="none"/>
            </w:rPr>
            <w:instrText xml:space="preserve"> HYPERLINK \l "_Toc7654" </w:instrText>
          </w:r>
          <w:r>
            <w:rPr>
              <w:color w:val="auto"/>
              <w:highlight w:val="none"/>
            </w:rPr>
            <w:fldChar w:fldCharType="separate"/>
          </w:r>
          <w:r>
            <w:rPr>
              <w:rFonts w:hint="eastAsia" w:ascii="宋体" w:hAnsi="宋体" w:cs="宋体"/>
              <w:b w:val="0"/>
              <w:color w:val="auto"/>
              <w:sz w:val="22"/>
              <w:highlight w:val="none"/>
            </w:rPr>
            <w:t>三.评标程序</w:t>
          </w:r>
          <w:r>
            <w:rPr>
              <w:rFonts w:hint="eastAsia" w:ascii="宋体" w:hAnsi="宋体" w:cs="宋体"/>
              <w:b w:val="0"/>
              <w:color w:val="auto"/>
              <w:sz w:val="22"/>
              <w:highlight w:val="none"/>
            </w:rPr>
            <w:tab/>
          </w:r>
          <w:r>
            <w:rPr>
              <w:rFonts w:hint="eastAsia" w:ascii="宋体" w:hAnsi="宋体" w:cs="宋体"/>
              <w:b w:val="0"/>
              <w:color w:val="auto"/>
              <w:sz w:val="22"/>
              <w:highlight w:val="none"/>
            </w:rPr>
            <w:fldChar w:fldCharType="begin"/>
          </w:r>
          <w:r>
            <w:rPr>
              <w:rFonts w:hint="eastAsia" w:ascii="宋体" w:hAnsi="宋体" w:cs="宋体"/>
              <w:b w:val="0"/>
              <w:color w:val="auto"/>
              <w:sz w:val="22"/>
              <w:highlight w:val="none"/>
            </w:rPr>
            <w:instrText xml:space="preserve"> PAGEREF _Toc7654 \h </w:instrText>
          </w:r>
          <w:r>
            <w:rPr>
              <w:rFonts w:hint="eastAsia" w:ascii="宋体" w:hAnsi="宋体" w:cs="宋体"/>
              <w:b w:val="0"/>
              <w:color w:val="auto"/>
              <w:sz w:val="22"/>
              <w:highlight w:val="none"/>
            </w:rPr>
            <w:fldChar w:fldCharType="separate"/>
          </w:r>
          <w:r>
            <w:rPr>
              <w:rFonts w:hint="eastAsia" w:ascii="宋体" w:hAnsi="宋体" w:cs="宋体"/>
              <w:b w:val="0"/>
              <w:color w:val="auto"/>
              <w:sz w:val="22"/>
              <w:highlight w:val="none"/>
            </w:rPr>
            <w:t>285</w:t>
          </w:r>
          <w:r>
            <w:rPr>
              <w:rFonts w:hint="eastAsia" w:ascii="宋体" w:hAnsi="宋体" w:cs="宋体"/>
              <w:b w:val="0"/>
              <w:color w:val="auto"/>
              <w:sz w:val="22"/>
              <w:highlight w:val="none"/>
            </w:rPr>
            <w:fldChar w:fldCharType="end"/>
          </w:r>
          <w:r>
            <w:rPr>
              <w:rFonts w:hint="eastAsia" w:ascii="宋体" w:hAnsi="宋体" w:cs="宋体"/>
              <w:b w:val="0"/>
              <w:color w:val="auto"/>
              <w:sz w:val="22"/>
              <w:highlight w:val="none"/>
            </w:rPr>
            <w:fldChar w:fldCharType="end"/>
          </w:r>
        </w:p>
        <w:p w14:paraId="322C0A05">
          <w:pPr>
            <w:pStyle w:val="31"/>
            <w:tabs>
              <w:tab w:val="right" w:leader="dot" w:pos="9740"/>
              <w:tab w:val="clear" w:pos="8302"/>
            </w:tabs>
            <w:spacing w:line="360" w:lineRule="auto"/>
            <w:ind w:left="0" w:leftChars="0" w:firstLine="482" w:firstLineChars="200"/>
            <w:rPr>
              <w:rFonts w:hint="eastAsia" w:ascii="宋体" w:hAnsi="宋体" w:cs="宋体"/>
              <w:b w:val="0"/>
              <w:color w:val="auto"/>
              <w:sz w:val="22"/>
              <w:highlight w:val="none"/>
            </w:rPr>
          </w:pPr>
          <w:r>
            <w:rPr>
              <w:color w:val="auto"/>
              <w:highlight w:val="none"/>
            </w:rPr>
            <w:fldChar w:fldCharType="begin"/>
          </w:r>
          <w:r>
            <w:rPr>
              <w:color w:val="auto"/>
              <w:highlight w:val="none"/>
            </w:rPr>
            <w:instrText xml:space="preserve"> HYPERLINK \l "_Toc10702" </w:instrText>
          </w:r>
          <w:r>
            <w:rPr>
              <w:color w:val="auto"/>
              <w:highlight w:val="none"/>
            </w:rPr>
            <w:fldChar w:fldCharType="separate"/>
          </w:r>
          <w:r>
            <w:rPr>
              <w:rFonts w:hint="eastAsia" w:ascii="宋体" w:hAnsi="宋体" w:cs="宋体"/>
              <w:b w:val="0"/>
              <w:color w:val="auto"/>
              <w:sz w:val="22"/>
              <w:highlight w:val="none"/>
            </w:rPr>
            <w:t>四.评标办法</w:t>
          </w:r>
          <w:r>
            <w:rPr>
              <w:rFonts w:hint="eastAsia" w:ascii="宋体" w:hAnsi="宋体" w:cs="宋体"/>
              <w:b w:val="0"/>
              <w:color w:val="auto"/>
              <w:sz w:val="22"/>
              <w:highlight w:val="none"/>
            </w:rPr>
            <w:tab/>
          </w:r>
          <w:r>
            <w:rPr>
              <w:rFonts w:hint="eastAsia" w:ascii="宋体" w:hAnsi="宋体" w:cs="宋体"/>
              <w:b w:val="0"/>
              <w:color w:val="auto"/>
              <w:sz w:val="22"/>
              <w:highlight w:val="none"/>
            </w:rPr>
            <w:fldChar w:fldCharType="begin"/>
          </w:r>
          <w:r>
            <w:rPr>
              <w:rFonts w:hint="eastAsia" w:ascii="宋体" w:hAnsi="宋体" w:cs="宋体"/>
              <w:b w:val="0"/>
              <w:color w:val="auto"/>
              <w:sz w:val="22"/>
              <w:highlight w:val="none"/>
            </w:rPr>
            <w:instrText xml:space="preserve"> PAGEREF _Toc10702 \h </w:instrText>
          </w:r>
          <w:r>
            <w:rPr>
              <w:rFonts w:hint="eastAsia" w:ascii="宋体" w:hAnsi="宋体" w:cs="宋体"/>
              <w:b w:val="0"/>
              <w:color w:val="auto"/>
              <w:sz w:val="22"/>
              <w:highlight w:val="none"/>
            </w:rPr>
            <w:fldChar w:fldCharType="separate"/>
          </w:r>
          <w:r>
            <w:rPr>
              <w:rFonts w:hint="eastAsia" w:ascii="宋体" w:hAnsi="宋体" w:cs="宋体"/>
              <w:b w:val="0"/>
              <w:color w:val="auto"/>
              <w:sz w:val="22"/>
              <w:highlight w:val="none"/>
            </w:rPr>
            <w:t>285</w:t>
          </w:r>
          <w:r>
            <w:rPr>
              <w:rFonts w:hint="eastAsia" w:ascii="宋体" w:hAnsi="宋体" w:cs="宋体"/>
              <w:b w:val="0"/>
              <w:color w:val="auto"/>
              <w:sz w:val="22"/>
              <w:highlight w:val="none"/>
            </w:rPr>
            <w:fldChar w:fldCharType="end"/>
          </w:r>
          <w:r>
            <w:rPr>
              <w:rFonts w:hint="eastAsia" w:ascii="宋体" w:hAnsi="宋体" w:cs="宋体"/>
              <w:b w:val="0"/>
              <w:color w:val="auto"/>
              <w:sz w:val="22"/>
              <w:highlight w:val="none"/>
            </w:rPr>
            <w:fldChar w:fldCharType="end"/>
          </w:r>
        </w:p>
        <w:p w14:paraId="446F446F">
          <w:pPr>
            <w:spacing w:line="360" w:lineRule="auto"/>
            <w:rPr>
              <w:rFonts w:hint="eastAsia" w:ascii="宋体" w:hAnsi="宋体" w:cs="宋体"/>
              <w:color w:val="auto"/>
              <w:highlight w:val="none"/>
            </w:rPr>
          </w:pPr>
          <w:r>
            <w:rPr>
              <w:rFonts w:hint="eastAsia" w:ascii="宋体" w:hAnsi="宋体" w:cs="宋体"/>
              <w:color w:val="auto"/>
              <w:sz w:val="22"/>
              <w:highlight w:val="none"/>
            </w:rPr>
            <w:fldChar w:fldCharType="end"/>
          </w:r>
        </w:p>
      </w:sdtContent>
    </w:sdt>
    <w:p w14:paraId="194E946E">
      <w:pPr>
        <w:spacing w:line="400" w:lineRule="exact"/>
        <w:rPr>
          <w:rFonts w:hint="eastAsia" w:ascii="宋体" w:hAnsi="宋体" w:cs="宋体"/>
          <w:b/>
          <w:color w:val="auto"/>
          <w:sz w:val="32"/>
          <w:highlight w:val="none"/>
        </w:rPr>
      </w:pPr>
      <w:r>
        <w:rPr>
          <w:rFonts w:hint="eastAsia" w:ascii="宋体" w:hAnsi="宋体" w:cs="宋体"/>
          <w:b/>
          <w:color w:val="auto"/>
          <w:sz w:val="24"/>
          <w:highlight w:val="none"/>
        </w:rPr>
        <w:t>注：标“▲且加下划线”为投标的实质性要求和条件，必须作出实质性响应，否则投标无效。加粗部分为着重提醒各投标人注意。各投标人必须认真阅读和理解招标文件中的每一个条款及要求，因误读招标文件而造成的后果，采购人和采购代理机构概不负责。18815001935</w:t>
      </w:r>
      <w:r>
        <w:rPr>
          <w:rFonts w:hint="eastAsia"/>
          <w:color w:val="auto"/>
          <w:sz w:val="22"/>
          <w:highlight w:val="none"/>
        </w:rPr>
        <w:t>温州市公安局交通管理局</w:t>
      </w:r>
      <w:r>
        <w:rPr>
          <w:rFonts w:hint="eastAsia" w:ascii="宋体" w:hAnsi="宋体" w:cs="宋体"/>
          <w:b/>
          <w:color w:val="auto"/>
          <w:sz w:val="32"/>
          <w:highlight w:val="none"/>
        </w:rPr>
        <w:br w:type="page"/>
      </w:r>
    </w:p>
    <w:p w14:paraId="06275158">
      <w:pPr>
        <w:spacing w:line="400" w:lineRule="exact"/>
        <w:jc w:val="center"/>
        <w:outlineLvl w:val="0"/>
        <w:rPr>
          <w:rFonts w:hint="eastAsia" w:ascii="宋体" w:hAnsi="宋体" w:cs="宋体"/>
          <w:b/>
          <w:color w:val="auto"/>
          <w:sz w:val="32"/>
          <w:highlight w:val="none"/>
        </w:rPr>
      </w:pPr>
      <w:bookmarkStart w:id="0" w:name="_Toc12212"/>
      <w:bookmarkStart w:id="1" w:name="_Toc21865"/>
      <w:r>
        <w:rPr>
          <w:rFonts w:hint="eastAsia" w:ascii="宋体" w:hAnsi="宋体" w:cs="宋体"/>
          <w:b/>
          <w:color w:val="auto"/>
          <w:sz w:val="32"/>
          <w:highlight w:val="none"/>
        </w:rPr>
        <w:t>第一部分 公开招标公告</w:t>
      </w:r>
      <w:bookmarkEnd w:id="0"/>
      <w:bookmarkEnd w:id="1"/>
    </w:p>
    <w:p w14:paraId="3C600F4B">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b/>
          <w:bCs/>
          <w:i w:val="0"/>
          <w:iCs w:val="0"/>
          <w:caps w:val="0"/>
          <w:color w:val="000000"/>
          <w:spacing w:val="0"/>
          <w:sz w:val="22"/>
          <w:szCs w:val="22"/>
        </w:rPr>
        <w:t>项目概况</w:t>
      </w:r>
      <w:r>
        <w:rPr>
          <w:rFonts w:hint="eastAsia" w:ascii="宋体" w:hAnsi="宋体" w:eastAsia="宋体" w:cs="宋体"/>
          <w:i w:val="0"/>
          <w:iCs w:val="0"/>
          <w:caps w:val="0"/>
          <w:color w:val="000000"/>
          <w:spacing w:val="0"/>
          <w:sz w:val="22"/>
          <w:szCs w:val="22"/>
        </w:rPr>
        <w:t>        </w:t>
      </w:r>
    </w:p>
    <w:p w14:paraId="2F5E4547">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2025年交警智能交通基础设施运维项目招标项目的潜在投标人应在政采云平台线上获取（下载）招标文件，并于2025年07月14日 09:30（北京时间）前递交（上传）投标文件。          </w:t>
      </w:r>
    </w:p>
    <w:p w14:paraId="6E38B132">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b/>
          <w:bCs/>
          <w:sz w:val="22"/>
          <w:szCs w:val="22"/>
        </w:rPr>
      </w:pPr>
      <w:r>
        <w:rPr>
          <w:rFonts w:hint="eastAsia" w:ascii="宋体" w:hAnsi="宋体" w:eastAsia="宋体" w:cs="宋体"/>
          <w:b/>
          <w:bCs/>
          <w:i w:val="0"/>
          <w:iCs w:val="0"/>
          <w:caps w:val="0"/>
          <w:color w:val="000000"/>
          <w:spacing w:val="0"/>
          <w:sz w:val="22"/>
          <w:szCs w:val="22"/>
        </w:rPr>
        <w:t>一、项目基本情况</w:t>
      </w:r>
    </w:p>
    <w:p w14:paraId="23152F57">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项目编号：ZJYC-2025091(GK）</w:t>
      </w:r>
    </w:p>
    <w:p w14:paraId="6B5A0CC9">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项目名称：2025年交警智能交通基础设施运维项目</w:t>
      </w:r>
    </w:p>
    <w:p w14:paraId="3D0633FC">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预算金额（元）：11473283</w:t>
      </w:r>
    </w:p>
    <w:p w14:paraId="71EA957F">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最高限价（元）：/,/,/</w:t>
      </w:r>
    </w:p>
    <w:p w14:paraId="3E42BB41">
      <w:pPr>
        <w:keepNext w:val="0"/>
        <w:keepLines w:val="0"/>
        <w:pageBreakBefore w:val="0"/>
        <w:widowControl/>
        <w:suppressLineNumbers w:val="0"/>
        <w:kinsoku/>
        <w:wordWrap/>
        <w:overflowPunct/>
        <w:topLinePunct w:val="0"/>
        <w:autoSpaceDE/>
        <w:autoSpaceDN/>
        <w:bidi w:val="0"/>
        <w:adjustRightInd/>
        <w:snapToGrid/>
        <w:spacing w:line="360" w:lineRule="exact"/>
        <w:ind w:left="0" w:firstLine="420"/>
        <w:jc w:val="left"/>
        <w:textAlignment w:val="auto"/>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22"/>
          <w:szCs w:val="22"/>
          <w:lang w:val="en-US" w:eastAsia="zh-CN" w:bidi="ar"/>
        </w:rPr>
        <w:t>采购需求：  </w:t>
      </w:r>
    </w:p>
    <w:p w14:paraId="2E95DEFB">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sz w:val="22"/>
          <w:szCs w:val="22"/>
        </w:rPr>
        <w:t>标项一</w:t>
      </w:r>
    </w:p>
    <w:p w14:paraId="3AA23C9B">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sz w:val="22"/>
          <w:szCs w:val="22"/>
        </w:rPr>
        <w:t>标项名称：SCATS信号系统常规运维项目    </w:t>
      </w:r>
    </w:p>
    <w:p w14:paraId="476CEAB8">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sz w:val="22"/>
          <w:szCs w:val="22"/>
        </w:rPr>
        <w:t>数量：1    </w:t>
      </w:r>
    </w:p>
    <w:p w14:paraId="02182704">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sz w:val="22"/>
          <w:szCs w:val="22"/>
        </w:rPr>
        <w:t>预算金额（元）：3909483    </w:t>
      </w:r>
    </w:p>
    <w:p w14:paraId="237A91C1">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sz w:val="22"/>
          <w:szCs w:val="22"/>
        </w:rPr>
        <w:t>简要规格描述或项目基本概况介绍、用途：详见招标文件    </w:t>
      </w:r>
    </w:p>
    <w:p w14:paraId="71390D6B">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sz w:val="22"/>
          <w:szCs w:val="22"/>
        </w:rPr>
        <w:t>备注：    </w:t>
      </w:r>
    </w:p>
    <w:p w14:paraId="75118C6E">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sz w:val="22"/>
          <w:szCs w:val="22"/>
        </w:rPr>
        <w:t>标项二</w:t>
      </w:r>
    </w:p>
    <w:p w14:paraId="4EF4399F">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sz w:val="22"/>
          <w:szCs w:val="22"/>
        </w:rPr>
        <w:t>标项名称：电子警察（卡口）系统常规运维项目    </w:t>
      </w:r>
    </w:p>
    <w:p w14:paraId="3DF11576">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sz w:val="22"/>
          <w:szCs w:val="22"/>
        </w:rPr>
        <w:t>数量：1    </w:t>
      </w:r>
    </w:p>
    <w:p w14:paraId="30906A0A">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sz w:val="22"/>
          <w:szCs w:val="22"/>
        </w:rPr>
        <w:t>预算金额（元）：4933433    </w:t>
      </w:r>
    </w:p>
    <w:p w14:paraId="605C71FF">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sz w:val="22"/>
          <w:szCs w:val="22"/>
        </w:rPr>
        <w:t>简要规格描述或项目基本概况介绍、用途：详见招标文件    </w:t>
      </w:r>
    </w:p>
    <w:p w14:paraId="05CF8843">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sz w:val="22"/>
          <w:szCs w:val="22"/>
        </w:rPr>
        <w:t>备注：    </w:t>
      </w:r>
    </w:p>
    <w:p w14:paraId="52298D36">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sz w:val="22"/>
          <w:szCs w:val="22"/>
        </w:rPr>
        <w:t>标项三</w:t>
      </w:r>
    </w:p>
    <w:p w14:paraId="5EEF0C9B">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sz w:val="22"/>
          <w:szCs w:val="22"/>
        </w:rPr>
        <w:t>标项名称：视频监控系统及交通信息屏系统常规运维项目    </w:t>
      </w:r>
    </w:p>
    <w:p w14:paraId="008A97E1">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sz w:val="22"/>
          <w:szCs w:val="22"/>
        </w:rPr>
        <w:t>数量：1    </w:t>
      </w:r>
    </w:p>
    <w:p w14:paraId="677CFF2B">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sz w:val="22"/>
          <w:szCs w:val="22"/>
        </w:rPr>
        <w:t>预算金额（元）：2630367    </w:t>
      </w:r>
    </w:p>
    <w:p w14:paraId="113A2D28">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sz w:val="22"/>
          <w:szCs w:val="22"/>
        </w:rPr>
        <w:t>简要规格描述或项目基本概况介绍、用途：详见招标文件    </w:t>
      </w:r>
    </w:p>
    <w:p w14:paraId="6B0D3320">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sz w:val="22"/>
          <w:szCs w:val="22"/>
        </w:rPr>
        <w:t>备注：    </w:t>
      </w:r>
    </w:p>
    <w:p w14:paraId="4AE16561">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合同履约期限：标项 1、2、3，详见招标文件</w:t>
      </w:r>
    </w:p>
    <w:p w14:paraId="16D55D71">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本项目（是）接受联合体投标。</w:t>
      </w:r>
    </w:p>
    <w:p w14:paraId="2CAB845C">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b/>
          <w:bCs/>
          <w:sz w:val="22"/>
          <w:szCs w:val="22"/>
        </w:rPr>
      </w:pPr>
      <w:r>
        <w:rPr>
          <w:rFonts w:hint="eastAsia" w:ascii="宋体" w:hAnsi="宋体" w:eastAsia="宋体" w:cs="宋体"/>
          <w:b/>
          <w:bCs/>
          <w:i w:val="0"/>
          <w:iCs w:val="0"/>
          <w:caps w:val="0"/>
          <w:color w:val="000000"/>
          <w:spacing w:val="0"/>
          <w:sz w:val="22"/>
          <w:szCs w:val="22"/>
        </w:rPr>
        <w:t>二、申请人的资格要求：</w:t>
      </w:r>
    </w:p>
    <w:p w14:paraId="6FF1E6CC">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1.满足《中华人民共和国政府采购法》第二十二条规定；未被“信用中国”（www.creditchina.gov.cn)、中国政府采购网（www.ccgp.gov.cn）列入失信被执行人、重大税收违法失信主体、政府采购严重违法失信行为记录名单。</w:t>
      </w:r>
    </w:p>
    <w:p w14:paraId="21347DDB">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2.落实政府采购政策需满足的资格要求：标项1、2、3：无</w:t>
      </w:r>
    </w:p>
    <w:p w14:paraId="64999A90">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3.本项目的特定资格要求：无</w:t>
      </w:r>
    </w:p>
    <w:p w14:paraId="0E7BC3A8">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b/>
          <w:bCs/>
          <w:sz w:val="22"/>
          <w:szCs w:val="22"/>
        </w:rPr>
      </w:pPr>
      <w:r>
        <w:rPr>
          <w:rFonts w:hint="eastAsia" w:ascii="宋体" w:hAnsi="宋体" w:eastAsia="宋体" w:cs="宋体"/>
          <w:b/>
          <w:bCs/>
          <w:i w:val="0"/>
          <w:iCs w:val="0"/>
          <w:caps w:val="0"/>
          <w:color w:val="000000"/>
          <w:spacing w:val="0"/>
          <w:sz w:val="22"/>
          <w:szCs w:val="22"/>
        </w:rPr>
        <w:t>三、获取招标文件</w:t>
      </w:r>
    </w:p>
    <w:p w14:paraId="5B2041F5">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时间：/至2025年07月14日 ，每天上午00:00至12:00 ，下午12:00至23:59（北京时间，线上获取法定节假日均可，线下获取文件法定节假日除外）</w:t>
      </w:r>
    </w:p>
    <w:p w14:paraId="1AAE2B7E">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地点（网址）：政采云平台线上获取</w:t>
      </w:r>
    </w:p>
    <w:p w14:paraId="687D7D9D">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方式：供应商登录政采云平台https://www.zcygov.cn/在线申请获取采购文件（进入“项目采购”应用，在获取采购文件菜单中选择项目，申请获取采购文件）</w:t>
      </w:r>
    </w:p>
    <w:p w14:paraId="62CD0295">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售价（元）：0</w:t>
      </w:r>
    </w:p>
    <w:p w14:paraId="2B393497">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b/>
          <w:bCs/>
          <w:sz w:val="22"/>
          <w:szCs w:val="22"/>
        </w:rPr>
      </w:pPr>
      <w:r>
        <w:rPr>
          <w:rFonts w:hint="eastAsia" w:ascii="宋体" w:hAnsi="宋体" w:eastAsia="宋体" w:cs="宋体"/>
          <w:b/>
          <w:bCs/>
          <w:i w:val="0"/>
          <w:iCs w:val="0"/>
          <w:caps w:val="0"/>
          <w:color w:val="000000"/>
          <w:spacing w:val="0"/>
          <w:sz w:val="22"/>
          <w:szCs w:val="22"/>
        </w:rPr>
        <w:t>四、提交投标文件截止时间、开标时间和地点</w:t>
      </w:r>
    </w:p>
    <w:p w14:paraId="46E6A215">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提交投标文件截止时间：2025年07月14日 09:30（北京时间）</w:t>
      </w:r>
    </w:p>
    <w:p w14:paraId="37443B51">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投标地点（网址）：请登录政采云投标客户端投标</w:t>
      </w:r>
    </w:p>
    <w:p w14:paraId="3EDC1A9B">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开标时间：2025年07月14日 09:30</w:t>
      </w:r>
    </w:p>
    <w:p w14:paraId="042689EC">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开标地点（网址）：浙江省温州市鹿城区温州市民中心A座3楼开标室（2）</w:t>
      </w:r>
    </w:p>
    <w:p w14:paraId="72B4F821">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b/>
          <w:bCs/>
          <w:sz w:val="22"/>
          <w:szCs w:val="22"/>
        </w:rPr>
      </w:pPr>
      <w:r>
        <w:rPr>
          <w:rFonts w:hint="eastAsia" w:ascii="宋体" w:hAnsi="宋体" w:eastAsia="宋体" w:cs="宋体"/>
          <w:b/>
          <w:bCs/>
          <w:i w:val="0"/>
          <w:iCs w:val="0"/>
          <w:caps w:val="0"/>
          <w:color w:val="000000"/>
          <w:spacing w:val="0"/>
          <w:sz w:val="22"/>
          <w:szCs w:val="22"/>
        </w:rPr>
        <w:t>五、公告期限</w:t>
      </w:r>
    </w:p>
    <w:p w14:paraId="1F8811DB">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自本公告发布之日起5个工作日。</w:t>
      </w:r>
    </w:p>
    <w:p w14:paraId="4E578FE4">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b/>
          <w:bCs/>
          <w:sz w:val="22"/>
          <w:szCs w:val="22"/>
        </w:rPr>
      </w:pPr>
      <w:r>
        <w:rPr>
          <w:rFonts w:hint="eastAsia" w:ascii="宋体" w:hAnsi="宋体" w:eastAsia="宋体" w:cs="宋体"/>
          <w:b/>
          <w:bCs/>
          <w:i w:val="0"/>
          <w:iCs w:val="0"/>
          <w:caps w:val="0"/>
          <w:color w:val="000000"/>
          <w:spacing w:val="0"/>
          <w:sz w:val="22"/>
          <w:szCs w:val="22"/>
        </w:rPr>
        <w:t>六、其他补充事宜</w:t>
      </w:r>
    </w:p>
    <w:p w14:paraId="2C20443A">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4662A14">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757EA817">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299A9A9">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4.其他事项：无</w:t>
      </w:r>
    </w:p>
    <w:p w14:paraId="5D910EA3">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b/>
          <w:bCs/>
          <w:sz w:val="22"/>
          <w:szCs w:val="22"/>
        </w:rPr>
      </w:pPr>
      <w:r>
        <w:rPr>
          <w:rFonts w:hint="eastAsia" w:ascii="宋体" w:hAnsi="宋体" w:eastAsia="宋体" w:cs="宋体"/>
          <w:b/>
          <w:bCs/>
          <w:i w:val="0"/>
          <w:iCs w:val="0"/>
          <w:caps w:val="0"/>
          <w:color w:val="000000"/>
          <w:spacing w:val="0"/>
          <w:sz w:val="22"/>
          <w:szCs w:val="22"/>
        </w:rPr>
        <w:t>七、对本次采购提出询问、质疑、投诉，请按以下方式联系</w:t>
      </w:r>
    </w:p>
    <w:p w14:paraId="678F9694">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1.采购人信息</w:t>
      </w:r>
    </w:p>
    <w:p w14:paraId="6B66E7F8">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名    称：温州市公安局交通管理局</w:t>
      </w:r>
    </w:p>
    <w:p w14:paraId="09AF8DD6">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地    址：温州市鹿城区金桥路1号</w:t>
      </w:r>
    </w:p>
    <w:p w14:paraId="1E2DA955">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传    真：</w:t>
      </w:r>
    </w:p>
    <w:p w14:paraId="28B57EFC">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项目联系人（询问）：陈先生</w:t>
      </w:r>
    </w:p>
    <w:p w14:paraId="544FE8CC">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项目联系方式（询问）：0577-88300188</w:t>
      </w:r>
    </w:p>
    <w:p w14:paraId="0998A96F">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质疑联系人：周先生</w:t>
      </w:r>
    </w:p>
    <w:p w14:paraId="47CF6138">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质疑联系方式：0577-88300369</w:t>
      </w:r>
    </w:p>
    <w:p w14:paraId="66AB9316">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2.采购代理机构信息</w:t>
      </w:r>
    </w:p>
    <w:p w14:paraId="2B2A1C66">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名    称：浙江乐诚工程咨询有限公司</w:t>
      </w:r>
    </w:p>
    <w:p w14:paraId="45C88B1C">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地    址：温州市瓯海区三垟街道桥头河大桥温州生命健康小镇B03</w:t>
      </w:r>
    </w:p>
    <w:p w14:paraId="5EA4DFC2">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传    真：</w:t>
      </w:r>
    </w:p>
    <w:p w14:paraId="757788E4">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项目联系人（询问）：王纪凤/陈素芳</w:t>
      </w:r>
    </w:p>
    <w:p w14:paraId="18E037BE">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项目联系方式（询问）：18357703076/0577-86077700</w:t>
      </w:r>
    </w:p>
    <w:p w14:paraId="62D01833">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质疑联系人：钱学丰</w:t>
      </w:r>
    </w:p>
    <w:p w14:paraId="69C3BA52">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质疑联系方式：15805779720</w:t>
      </w:r>
    </w:p>
    <w:p w14:paraId="570D7F35">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3.</w:t>
      </w:r>
      <w:r>
        <w:rPr>
          <w:rStyle w:val="46"/>
          <w:rFonts w:hint="eastAsia" w:ascii="宋体" w:hAnsi="宋体" w:eastAsia="宋体" w:cs="宋体"/>
          <w:i w:val="0"/>
          <w:iCs w:val="0"/>
          <w:caps w:val="0"/>
          <w:color w:val="000000"/>
          <w:spacing w:val="0"/>
          <w:sz w:val="22"/>
          <w:szCs w:val="22"/>
        </w:rPr>
        <w:t>同级政府采购监督管理部门</w:t>
      </w:r>
    </w:p>
    <w:p w14:paraId="69E467BB">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名    称：温州市财政局（浙江省政府采购行政裁决服务中心（温州））</w:t>
      </w:r>
    </w:p>
    <w:p w14:paraId="1F182848">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地    址：温州市鹿城区滨江街道瓯江路展银大厦1606室</w:t>
      </w:r>
    </w:p>
    <w:p w14:paraId="00568ED5">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传    真：</w:t>
      </w:r>
    </w:p>
    <w:p w14:paraId="61B4DB1B">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联 系 人：李老师、王老师</w:t>
      </w:r>
    </w:p>
    <w:p w14:paraId="2BF0FE89">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监督投诉电话：0577-85501561，0577-85501562</w:t>
      </w:r>
    </w:p>
    <w:p w14:paraId="4C65CD23">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22"/>
          <w:szCs w:val="22"/>
          <w:lang w:val="en-US" w:eastAsia="zh-CN" w:bidi="ar"/>
        </w:rPr>
        <w:t> </w:t>
      </w:r>
    </w:p>
    <w:p w14:paraId="4289DE2F">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若对项目采购电子交易系统操作有疑问，可登录政采云（https://www.zcygov.cn/），点击右侧咨询小采，获取采小蜜智能服务管家帮助，或拨打政采云服务热线95763获取热线服务帮助。</w:t>
      </w:r>
    </w:p>
    <w:p w14:paraId="090B0923">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CA问题联系电话（人工）：汇信CA 400-888-4636；天谷CA 400-087-8198。</w:t>
      </w:r>
    </w:p>
    <w:p w14:paraId="7E61537E">
      <w:pPr>
        <w:spacing w:line="360" w:lineRule="auto"/>
        <w:jc w:val="right"/>
        <w:rPr>
          <w:rFonts w:hint="eastAsia" w:ascii="宋体" w:hAnsi="宋体" w:cs="宋体"/>
          <w:color w:val="auto"/>
          <w:spacing w:val="-6"/>
          <w:sz w:val="22"/>
          <w:szCs w:val="22"/>
          <w:highlight w:val="none"/>
          <w:lang w:val="zh-CN"/>
        </w:rPr>
      </w:pPr>
    </w:p>
    <w:p w14:paraId="05A40964">
      <w:pPr>
        <w:spacing w:line="360" w:lineRule="auto"/>
        <w:jc w:val="right"/>
        <w:rPr>
          <w:rFonts w:hint="eastAsia" w:ascii="宋体" w:hAnsi="宋体" w:cs="宋体"/>
          <w:color w:val="auto"/>
          <w:spacing w:val="-6"/>
          <w:sz w:val="22"/>
          <w:szCs w:val="22"/>
          <w:highlight w:val="none"/>
          <w:lang w:val="zh-CN"/>
        </w:rPr>
      </w:pPr>
      <w:r>
        <w:rPr>
          <w:rFonts w:hint="eastAsia" w:ascii="宋体" w:hAnsi="宋体" w:cs="宋体"/>
          <w:color w:val="auto"/>
          <w:spacing w:val="-6"/>
          <w:sz w:val="22"/>
          <w:szCs w:val="22"/>
          <w:highlight w:val="none"/>
          <w:lang w:val="zh-CN"/>
        </w:rPr>
        <w:t>温州市公安局交通管理局</w:t>
      </w:r>
    </w:p>
    <w:p w14:paraId="4D164EE1">
      <w:pPr>
        <w:spacing w:line="360" w:lineRule="auto"/>
        <w:ind w:firstLine="440" w:firstLineChars="200"/>
        <w:jc w:val="right"/>
        <w:rPr>
          <w:rFonts w:hint="eastAsia" w:ascii="宋体" w:hAnsi="宋体" w:cs="宋体"/>
          <w:color w:val="auto"/>
          <w:kern w:val="0"/>
          <w:sz w:val="22"/>
          <w:szCs w:val="22"/>
          <w:highlight w:val="none"/>
        </w:rPr>
      </w:pPr>
      <w:bookmarkStart w:id="225" w:name="_GoBack"/>
      <w:bookmarkEnd w:id="225"/>
      <w:r>
        <w:rPr>
          <w:rFonts w:hint="eastAsia" w:ascii="宋体" w:hAnsi="宋体" w:cs="宋体"/>
          <w:color w:val="auto"/>
          <w:kern w:val="0"/>
          <w:sz w:val="22"/>
          <w:szCs w:val="22"/>
          <w:highlight w:val="none"/>
        </w:rPr>
        <w:t>浙江乐诚工程咨询有限公司</w:t>
      </w:r>
    </w:p>
    <w:p w14:paraId="655A2CFA">
      <w:pPr>
        <w:spacing w:line="360" w:lineRule="auto"/>
        <w:jc w:val="righ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2025年</w:t>
      </w:r>
      <w:r>
        <w:rPr>
          <w:rFonts w:hint="eastAsia" w:ascii="宋体" w:hAnsi="宋体" w:cs="宋体"/>
          <w:color w:val="auto"/>
          <w:kern w:val="0"/>
          <w:sz w:val="22"/>
          <w:szCs w:val="22"/>
          <w:highlight w:val="none"/>
          <w:lang w:val="en-US" w:eastAsia="zh-CN"/>
        </w:rPr>
        <w:t>06</w:t>
      </w:r>
      <w:r>
        <w:rPr>
          <w:rFonts w:hint="eastAsia" w:ascii="宋体" w:hAnsi="宋体" w:cs="宋体"/>
          <w:color w:val="auto"/>
          <w:kern w:val="0"/>
          <w:sz w:val="22"/>
          <w:szCs w:val="22"/>
          <w:highlight w:val="none"/>
        </w:rPr>
        <w:t>月</w:t>
      </w:r>
      <w:r>
        <w:rPr>
          <w:rFonts w:hint="eastAsia" w:ascii="宋体" w:hAnsi="宋体" w:cs="宋体"/>
          <w:color w:val="auto"/>
          <w:kern w:val="0"/>
          <w:sz w:val="22"/>
          <w:szCs w:val="22"/>
          <w:highlight w:val="none"/>
          <w:lang w:val="en-US" w:eastAsia="zh-CN"/>
        </w:rPr>
        <w:t>23</w:t>
      </w:r>
      <w:r>
        <w:rPr>
          <w:rFonts w:hint="eastAsia" w:ascii="宋体" w:hAnsi="宋体" w:cs="宋体"/>
          <w:color w:val="auto"/>
          <w:kern w:val="0"/>
          <w:sz w:val="22"/>
          <w:szCs w:val="22"/>
          <w:highlight w:val="none"/>
        </w:rPr>
        <w:t>日</w:t>
      </w:r>
    </w:p>
    <w:p w14:paraId="43404A8D">
      <w:pPr>
        <w:rPr>
          <w:rFonts w:hint="eastAsia" w:ascii="宋体" w:hAnsi="宋体" w:cs="宋体"/>
          <w:b/>
          <w:color w:val="auto"/>
          <w:sz w:val="22"/>
          <w:szCs w:val="22"/>
          <w:highlight w:val="none"/>
        </w:rPr>
      </w:pPr>
      <w:bookmarkStart w:id="2" w:name="_Toc25415"/>
      <w:r>
        <w:rPr>
          <w:rFonts w:hint="eastAsia" w:ascii="宋体" w:hAnsi="宋体" w:cs="宋体"/>
          <w:b/>
          <w:color w:val="auto"/>
          <w:sz w:val="22"/>
          <w:szCs w:val="22"/>
          <w:highlight w:val="none"/>
        </w:rPr>
        <w:br w:type="page"/>
      </w:r>
    </w:p>
    <w:p w14:paraId="212A7927">
      <w:pPr>
        <w:jc w:val="center"/>
        <w:outlineLvl w:val="0"/>
        <w:rPr>
          <w:rFonts w:hint="eastAsia" w:ascii="宋体" w:hAnsi="宋体" w:cs="宋体"/>
          <w:b/>
          <w:color w:val="auto"/>
          <w:sz w:val="32"/>
          <w:highlight w:val="none"/>
        </w:rPr>
      </w:pPr>
      <w:bookmarkStart w:id="3" w:name="_Toc14927"/>
      <w:r>
        <w:rPr>
          <w:rFonts w:hint="eastAsia" w:ascii="宋体" w:hAnsi="宋体" w:cs="宋体"/>
          <w:b/>
          <w:color w:val="auto"/>
          <w:sz w:val="32"/>
          <w:highlight w:val="none"/>
        </w:rPr>
        <w:t>第二部分 投标人须知</w:t>
      </w:r>
      <w:bookmarkEnd w:id="2"/>
      <w:bookmarkEnd w:id="3"/>
    </w:p>
    <w:p w14:paraId="7DF8C483">
      <w:pPr>
        <w:spacing w:line="360" w:lineRule="exact"/>
        <w:jc w:val="center"/>
        <w:outlineLvl w:val="1"/>
        <w:rPr>
          <w:rFonts w:hint="eastAsia" w:ascii="宋体" w:hAnsi="宋体" w:cs="宋体"/>
          <w:b/>
          <w:bCs/>
          <w:color w:val="auto"/>
          <w:sz w:val="28"/>
          <w:szCs w:val="28"/>
          <w:highlight w:val="none"/>
        </w:rPr>
      </w:pPr>
      <w:bookmarkStart w:id="4" w:name="_Toc27290"/>
      <w:bookmarkStart w:id="5" w:name="_Toc15025"/>
      <w:r>
        <w:rPr>
          <w:rFonts w:hint="eastAsia" w:ascii="宋体" w:hAnsi="宋体" w:cs="宋体"/>
          <w:b/>
          <w:bCs/>
          <w:color w:val="auto"/>
          <w:sz w:val="28"/>
          <w:szCs w:val="28"/>
          <w:highlight w:val="none"/>
        </w:rPr>
        <w:t>投标人须知前附表</w:t>
      </w:r>
      <w:bookmarkEnd w:id="4"/>
      <w:bookmarkEnd w:id="5"/>
    </w:p>
    <w:tbl>
      <w:tblPr>
        <w:tblStyle w:val="36"/>
        <w:tblW w:w="9773" w:type="dxa"/>
        <w:jc w:val="center"/>
        <w:tblLayout w:type="fixed"/>
        <w:tblCellMar>
          <w:top w:w="0" w:type="dxa"/>
          <w:left w:w="108" w:type="dxa"/>
          <w:bottom w:w="0" w:type="dxa"/>
          <w:right w:w="108" w:type="dxa"/>
        </w:tblCellMar>
      </w:tblPr>
      <w:tblGrid>
        <w:gridCol w:w="766"/>
        <w:gridCol w:w="1588"/>
        <w:gridCol w:w="7419"/>
      </w:tblGrid>
      <w:tr w14:paraId="5E3F2FE5">
        <w:tblPrEx>
          <w:tblCellMar>
            <w:top w:w="0" w:type="dxa"/>
            <w:left w:w="108" w:type="dxa"/>
            <w:bottom w:w="0" w:type="dxa"/>
            <w:right w:w="108" w:type="dxa"/>
          </w:tblCellMar>
        </w:tblPrEx>
        <w:trPr>
          <w:trHeight w:val="39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0CDC61F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序号</w:t>
            </w:r>
          </w:p>
        </w:tc>
        <w:tc>
          <w:tcPr>
            <w:tcW w:w="1588" w:type="dxa"/>
            <w:tcBorders>
              <w:top w:val="single" w:color="auto" w:sz="4" w:space="0"/>
              <w:left w:val="single" w:color="auto" w:sz="4" w:space="0"/>
              <w:bottom w:val="single" w:color="auto" w:sz="4" w:space="0"/>
              <w:right w:val="single" w:color="auto" w:sz="4" w:space="0"/>
            </w:tcBorders>
            <w:vAlign w:val="center"/>
          </w:tcPr>
          <w:p w14:paraId="3C38AED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条款名称</w:t>
            </w:r>
          </w:p>
        </w:tc>
        <w:tc>
          <w:tcPr>
            <w:tcW w:w="7419" w:type="dxa"/>
            <w:tcBorders>
              <w:top w:val="single" w:color="auto" w:sz="4" w:space="0"/>
              <w:left w:val="single" w:color="auto" w:sz="4" w:space="0"/>
              <w:bottom w:val="single" w:color="auto" w:sz="4" w:space="0"/>
              <w:right w:val="single" w:color="auto" w:sz="4" w:space="0"/>
            </w:tcBorders>
            <w:vAlign w:val="center"/>
          </w:tcPr>
          <w:p w14:paraId="7BD5D6D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编列内容</w:t>
            </w:r>
          </w:p>
        </w:tc>
      </w:tr>
      <w:tr w14:paraId="28349FA0">
        <w:tblPrEx>
          <w:tblCellMar>
            <w:top w:w="0" w:type="dxa"/>
            <w:left w:w="108" w:type="dxa"/>
            <w:bottom w:w="0" w:type="dxa"/>
            <w:right w:w="108" w:type="dxa"/>
          </w:tblCellMar>
        </w:tblPrEx>
        <w:trPr>
          <w:trHeight w:val="39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5D7D311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w:t>
            </w:r>
          </w:p>
        </w:tc>
        <w:tc>
          <w:tcPr>
            <w:tcW w:w="1588" w:type="dxa"/>
            <w:tcBorders>
              <w:top w:val="single" w:color="auto" w:sz="4" w:space="0"/>
              <w:left w:val="single" w:color="auto" w:sz="4" w:space="0"/>
              <w:bottom w:val="single" w:color="auto" w:sz="4" w:space="0"/>
              <w:right w:val="single" w:color="auto" w:sz="4" w:space="0"/>
            </w:tcBorders>
            <w:shd w:val="clear" w:color="auto" w:fill="auto"/>
            <w:vAlign w:val="center"/>
          </w:tcPr>
          <w:p w14:paraId="1CD14D26">
            <w:pPr>
              <w:spacing w:line="360" w:lineRule="exact"/>
              <w:jc w:val="center"/>
              <w:rPr>
                <w:rFonts w:hint="eastAsia" w:ascii="宋体" w:hAnsi="宋体" w:cs="宋体"/>
                <w:color w:val="auto"/>
                <w:kern w:val="0"/>
                <w:sz w:val="22"/>
                <w:highlight w:val="none"/>
                <w:lang w:val="zh-CN"/>
              </w:rPr>
            </w:pPr>
            <w:r>
              <w:rPr>
                <w:rFonts w:hint="eastAsia" w:ascii="宋体" w:hAnsi="宋体" w:cs="宋体"/>
                <w:color w:val="auto"/>
                <w:kern w:val="0"/>
                <w:sz w:val="22"/>
                <w:highlight w:val="none"/>
              </w:rPr>
              <w:t>项目名称</w:t>
            </w:r>
          </w:p>
        </w:tc>
        <w:tc>
          <w:tcPr>
            <w:tcW w:w="7419" w:type="dxa"/>
            <w:tcBorders>
              <w:top w:val="single" w:color="auto" w:sz="4" w:space="0"/>
              <w:left w:val="single" w:color="auto" w:sz="4" w:space="0"/>
              <w:bottom w:val="single" w:color="auto" w:sz="4" w:space="0"/>
              <w:right w:val="single" w:color="auto" w:sz="4" w:space="0"/>
            </w:tcBorders>
            <w:shd w:val="clear" w:color="auto" w:fill="auto"/>
            <w:vAlign w:val="center"/>
          </w:tcPr>
          <w:p w14:paraId="158FBDAD">
            <w:pPr>
              <w:spacing w:line="360" w:lineRule="exact"/>
              <w:rPr>
                <w:rFonts w:hint="eastAsia" w:ascii="宋体" w:hAnsi="宋体" w:cs="宋体"/>
                <w:color w:val="auto"/>
                <w:spacing w:val="-6"/>
                <w:sz w:val="22"/>
                <w:highlight w:val="none"/>
                <w:lang w:val="zh-CN"/>
              </w:rPr>
            </w:pPr>
            <w:r>
              <w:rPr>
                <w:rFonts w:hint="eastAsia" w:ascii="宋体" w:hAnsi="宋体" w:cs="宋体"/>
                <w:color w:val="auto"/>
                <w:spacing w:val="-6"/>
                <w:sz w:val="22"/>
                <w:highlight w:val="none"/>
              </w:rPr>
              <w:t>标项1</w:t>
            </w:r>
            <w:r>
              <w:rPr>
                <w:rFonts w:hint="eastAsia" w:ascii="宋体" w:hAnsi="宋体" w:cs="宋体"/>
                <w:color w:val="auto"/>
                <w:spacing w:val="-6"/>
                <w:sz w:val="22"/>
                <w:highlight w:val="none"/>
                <w:lang w:val="zh-CN"/>
              </w:rPr>
              <w:t>名称：SCATS信号系统常规运维项目</w:t>
            </w:r>
          </w:p>
          <w:p w14:paraId="67B8657C">
            <w:pPr>
              <w:spacing w:line="360" w:lineRule="exact"/>
              <w:rPr>
                <w:rFonts w:hint="eastAsia" w:ascii="宋体" w:hAnsi="宋体" w:cs="宋体"/>
                <w:color w:val="auto"/>
                <w:spacing w:val="-6"/>
                <w:sz w:val="22"/>
                <w:highlight w:val="none"/>
              </w:rPr>
            </w:pPr>
            <w:r>
              <w:rPr>
                <w:rFonts w:hint="eastAsia" w:ascii="宋体" w:hAnsi="宋体" w:cs="宋体"/>
                <w:color w:val="auto"/>
                <w:spacing w:val="-6"/>
                <w:sz w:val="22"/>
                <w:highlight w:val="none"/>
              </w:rPr>
              <w:t>标项2</w:t>
            </w:r>
            <w:r>
              <w:rPr>
                <w:rFonts w:hint="eastAsia" w:ascii="宋体" w:hAnsi="宋体" w:cs="宋体"/>
                <w:color w:val="auto"/>
                <w:spacing w:val="-6"/>
                <w:sz w:val="22"/>
                <w:highlight w:val="none"/>
                <w:lang w:val="zh-CN"/>
              </w:rPr>
              <w:t>名称</w:t>
            </w:r>
            <w:r>
              <w:rPr>
                <w:rFonts w:hint="eastAsia" w:ascii="宋体" w:hAnsi="宋体" w:cs="宋体"/>
                <w:color w:val="auto"/>
                <w:spacing w:val="-6"/>
                <w:sz w:val="22"/>
                <w:highlight w:val="none"/>
              </w:rPr>
              <w:t>：电子警察（卡口）系统常规运维项目</w:t>
            </w:r>
          </w:p>
          <w:p w14:paraId="0D603F75">
            <w:pPr>
              <w:spacing w:line="360" w:lineRule="exact"/>
              <w:rPr>
                <w:rFonts w:hint="eastAsia" w:ascii="宋体" w:hAnsi="宋体" w:cs="宋体"/>
                <w:color w:val="auto"/>
                <w:spacing w:val="-6"/>
                <w:sz w:val="22"/>
                <w:highlight w:val="none"/>
              </w:rPr>
            </w:pPr>
            <w:r>
              <w:rPr>
                <w:rFonts w:hint="eastAsia" w:ascii="宋体" w:hAnsi="宋体" w:cs="宋体"/>
                <w:color w:val="auto"/>
                <w:spacing w:val="-6"/>
                <w:sz w:val="22"/>
                <w:highlight w:val="none"/>
              </w:rPr>
              <w:t>标项3</w:t>
            </w:r>
            <w:r>
              <w:rPr>
                <w:rFonts w:hint="eastAsia" w:ascii="宋体" w:hAnsi="宋体" w:cs="宋体"/>
                <w:color w:val="auto"/>
                <w:spacing w:val="-6"/>
                <w:sz w:val="22"/>
                <w:highlight w:val="none"/>
                <w:lang w:val="zh-CN"/>
              </w:rPr>
              <w:t>名称</w:t>
            </w:r>
            <w:r>
              <w:rPr>
                <w:rFonts w:hint="eastAsia" w:ascii="宋体" w:hAnsi="宋体" w:cs="宋体"/>
                <w:color w:val="auto"/>
                <w:spacing w:val="-6"/>
                <w:sz w:val="22"/>
                <w:highlight w:val="none"/>
              </w:rPr>
              <w:t>：视频监控系统及交通信息屏系统常规运维项目</w:t>
            </w:r>
          </w:p>
        </w:tc>
      </w:tr>
      <w:tr w14:paraId="4D581C0E">
        <w:tblPrEx>
          <w:tblCellMar>
            <w:top w:w="0" w:type="dxa"/>
            <w:left w:w="108" w:type="dxa"/>
            <w:bottom w:w="0" w:type="dxa"/>
            <w:right w:w="108" w:type="dxa"/>
          </w:tblCellMar>
        </w:tblPrEx>
        <w:trPr>
          <w:trHeight w:val="39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600C960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w:t>
            </w:r>
          </w:p>
        </w:tc>
        <w:tc>
          <w:tcPr>
            <w:tcW w:w="1588" w:type="dxa"/>
            <w:tcBorders>
              <w:top w:val="single" w:color="auto" w:sz="4" w:space="0"/>
              <w:left w:val="single" w:color="auto" w:sz="4" w:space="0"/>
              <w:bottom w:val="single" w:color="auto" w:sz="4" w:space="0"/>
              <w:right w:val="single" w:color="auto" w:sz="4" w:space="0"/>
            </w:tcBorders>
            <w:shd w:val="clear" w:color="auto" w:fill="auto"/>
            <w:vAlign w:val="center"/>
          </w:tcPr>
          <w:p w14:paraId="501F4BAA">
            <w:pPr>
              <w:spacing w:line="360" w:lineRule="exact"/>
              <w:jc w:val="center"/>
              <w:rPr>
                <w:rFonts w:hint="eastAsia" w:ascii="宋体" w:hAnsi="宋体" w:cs="宋体"/>
                <w:color w:val="auto"/>
                <w:kern w:val="0"/>
                <w:sz w:val="22"/>
                <w:highlight w:val="none"/>
                <w:lang w:val="zh-CN"/>
              </w:rPr>
            </w:pPr>
            <w:r>
              <w:rPr>
                <w:rFonts w:hint="eastAsia" w:ascii="宋体" w:hAnsi="宋体" w:cs="宋体"/>
                <w:color w:val="auto"/>
                <w:kern w:val="0"/>
                <w:sz w:val="22"/>
                <w:highlight w:val="none"/>
                <w:lang w:val="zh-CN"/>
              </w:rPr>
              <w:t>预算金额</w:t>
            </w:r>
            <w:r>
              <w:rPr>
                <w:rFonts w:hint="eastAsia" w:ascii="宋体" w:hAnsi="宋体" w:cs="宋体"/>
                <w:color w:val="auto"/>
                <w:kern w:val="0"/>
                <w:sz w:val="22"/>
                <w:highlight w:val="none"/>
              </w:rPr>
              <w:t>及资金来源</w:t>
            </w:r>
          </w:p>
        </w:tc>
        <w:tc>
          <w:tcPr>
            <w:tcW w:w="7419" w:type="dxa"/>
            <w:tcBorders>
              <w:top w:val="single" w:color="auto" w:sz="4" w:space="0"/>
              <w:left w:val="single" w:color="auto" w:sz="4" w:space="0"/>
              <w:bottom w:val="single" w:color="auto" w:sz="4" w:space="0"/>
              <w:right w:val="single" w:color="auto" w:sz="4" w:space="0"/>
            </w:tcBorders>
            <w:shd w:val="clear" w:color="auto" w:fill="auto"/>
            <w:vAlign w:val="center"/>
          </w:tcPr>
          <w:p w14:paraId="331B9345">
            <w:pPr>
              <w:autoSpaceDE w:val="0"/>
              <w:autoSpaceDN w:val="0"/>
              <w:adjustRightInd w:val="0"/>
              <w:spacing w:line="360" w:lineRule="exact"/>
              <w:rPr>
                <w:rFonts w:hint="eastAsia" w:ascii="宋体" w:hAnsi="宋体" w:cs="宋体"/>
                <w:color w:val="auto"/>
                <w:kern w:val="0"/>
                <w:sz w:val="22"/>
                <w:highlight w:val="none"/>
              </w:rPr>
            </w:pPr>
            <w:r>
              <w:rPr>
                <w:rFonts w:hint="eastAsia" w:ascii="宋体" w:hAnsi="宋体" w:cs="宋体"/>
                <w:color w:val="auto"/>
                <w:kern w:val="0"/>
                <w:sz w:val="22"/>
                <w:highlight w:val="none"/>
              </w:rPr>
              <w:t xml:space="preserve">标项1 </w:t>
            </w:r>
            <w:r>
              <w:rPr>
                <w:rFonts w:hint="eastAsia" w:ascii="宋体" w:hAnsi="宋体" w:cs="宋体"/>
                <w:color w:val="auto"/>
                <w:spacing w:val="-6"/>
                <w:sz w:val="22"/>
                <w:highlight w:val="none"/>
                <w:lang w:val="zh-CN"/>
              </w:rPr>
              <w:t>SCATS信号系统常规运维项目</w:t>
            </w:r>
            <w:r>
              <w:rPr>
                <w:rFonts w:hint="eastAsia" w:ascii="宋体" w:hAnsi="宋体" w:cs="宋体"/>
                <w:color w:val="auto"/>
                <w:kern w:val="0"/>
                <w:sz w:val="22"/>
                <w:highlight w:val="none"/>
              </w:rPr>
              <w:t>：</w:t>
            </w:r>
            <w:r>
              <w:rPr>
                <w:rFonts w:hint="eastAsia" w:ascii="宋体" w:hAnsi="宋体" w:cs="宋体"/>
                <w:color w:val="auto"/>
                <w:kern w:val="0"/>
                <w:sz w:val="22"/>
                <w:highlight w:val="none"/>
                <w:u w:val="single"/>
              </w:rPr>
              <w:t>▲预算金额：3909483元，报价超过预算金额的投标无效</w:t>
            </w:r>
            <w:r>
              <w:rPr>
                <w:rFonts w:hint="eastAsia" w:ascii="宋体" w:hAnsi="宋体" w:cs="宋体"/>
                <w:color w:val="auto"/>
                <w:kern w:val="0"/>
                <w:sz w:val="22"/>
                <w:highlight w:val="none"/>
              </w:rPr>
              <w:t>。</w:t>
            </w:r>
          </w:p>
          <w:p w14:paraId="6F32BA1A">
            <w:pPr>
              <w:autoSpaceDE w:val="0"/>
              <w:autoSpaceDN w:val="0"/>
              <w:adjustRightInd w:val="0"/>
              <w:spacing w:line="360" w:lineRule="exact"/>
              <w:rPr>
                <w:rFonts w:hint="eastAsia" w:ascii="宋体" w:hAnsi="宋体" w:cs="宋体"/>
                <w:color w:val="auto"/>
                <w:kern w:val="0"/>
                <w:sz w:val="22"/>
                <w:highlight w:val="none"/>
              </w:rPr>
            </w:pPr>
            <w:r>
              <w:rPr>
                <w:rFonts w:hint="eastAsia" w:ascii="宋体" w:hAnsi="宋体" w:cs="宋体"/>
                <w:color w:val="auto"/>
                <w:kern w:val="0"/>
                <w:sz w:val="22"/>
                <w:highlight w:val="none"/>
              </w:rPr>
              <w:t xml:space="preserve">标项2 </w:t>
            </w:r>
            <w:r>
              <w:rPr>
                <w:rFonts w:hint="eastAsia" w:ascii="宋体" w:hAnsi="宋体" w:cs="宋体"/>
                <w:color w:val="auto"/>
                <w:spacing w:val="-6"/>
                <w:sz w:val="22"/>
                <w:highlight w:val="none"/>
              </w:rPr>
              <w:t>电子警察（卡口）系统常规运维项目</w:t>
            </w:r>
            <w:r>
              <w:rPr>
                <w:rFonts w:hint="eastAsia" w:ascii="宋体" w:hAnsi="宋体" w:cs="宋体"/>
                <w:color w:val="auto"/>
                <w:kern w:val="0"/>
                <w:sz w:val="22"/>
                <w:highlight w:val="none"/>
              </w:rPr>
              <w:t>：</w:t>
            </w:r>
            <w:r>
              <w:rPr>
                <w:rFonts w:hint="eastAsia" w:ascii="宋体" w:hAnsi="宋体" w:cs="宋体"/>
                <w:color w:val="auto"/>
                <w:kern w:val="0"/>
                <w:sz w:val="22"/>
                <w:highlight w:val="none"/>
                <w:u w:val="single"/>
              </w:rPr>
              <w:t>▲预算金额：4933433元，报价超过预算金额的投标无效</w:t>
            </w:r>
            <w:r>
              <w:rPr>
                <w:rFonts w:hint="eastAsia" w:ascii="宋体" w:hAnsi="宋体" w:cs="宋体"/>
                <w:color w:val="auto"/>
                <w:kern w:val="0"/>
                <w:sz w:val="22"/>
                <w:highlight w:val="none"/>
              </w:rPr>
              <w:t>。</w:t>
            </w:r>
          </w:p>
          <w:p w14:paraId="77FBEDDC">
            <w:pPr>
              <w:autoSpaceDE w:val="0"/>
              <w:autoSpaceDN w:val="0"/>
              <w:adjustRightInd w:val="0"/>
              <w:spacing w:line="360" w:lineRule="exact"/>
              <w:rPr>
                <w:rFonts w:hint="eastAsia" w:ascii="宋体" w:hAnsi="宋体" w:cs="宋体"/>
                <w:color w:val="auto"/>
                <w:kern w:val="0"/>
                <w:sz w:val="22"/>
                <w:highlight w:val="none"/>
              </w:rPr>
            </w:pPr>
            <w:r>
              <w:rPr>
                <w:rFonts w:hint="eastAsia" w:ascii="宋体" w:hAnsi="宋体" w:cs="宋体"/>
                <w:color w:val="auto"/>
                <w:kern w:val="0"/>
                <w:sz w:val="22"/>
                <w:highlight w:val="none"/>
              </w:rPr>
              <w:t xml:space="preserve">标项3 </w:t>
            </w:r>
            <w:r>
              <w:rPr>
                <w:rFonts w:hint="eastAsia" w:ascii="宋体" w:hAnsi="宋体" w:cs="宋体"/>
                <w:color w:val="auto"/>
                <w:spacing w:val="-6"/>
                <w:sz w:val="22"/>
                <w:highlight w:val="none"/>
              </w:rPr>
              <w:t>视频监控系统及交通信息屏系统常规运维项目</w:t>
            </w:r>
            <w:r>
              <w:rPr>
                <w:rFonts w:hint="eastAsia" w:ascii="宋体" w:hAnsi="宋体" w:cs="宋体"/>
                <w:color w:val="auto"/>
                <w:kern w:val="0"/>
                <w:sz w:val="22"/>
                <w:highlight w:val="none"/>
              </w:rPr>
              <w:t>：</w:t>
            </w:r>
            <w:r>
              <w:rPr>
                <w:rFonts w:hint="eastAsia" w:ascii="宋体" w:hAnsi="宋体" w:cs="宋体"/>
                <w:color w:val="auto"/>
                <w:kern w:val="0"/>
                <w:sz w:val="22"/>
                <w:highlight w:val="none"/>
                <w:u w:val="single"/>
              </w:rPr>
              <w:t>▲预算金额：2630367元，报价超过预算金额的投标无效</w:t>
            </w:r>
            <w:r>
              <w:rPr>
                <w:rFonts w:hint="eastAsia" w:ascii="宋体" w:hAnsi="宋体" w:cs="宋体"/>
                <w:color w:val="auto"/>
                <w:kern w:val="0"/>
                <w:sz w:val="22"/>
                <w:highlight w:val="none"/>
              </w:rPr>
              <w:t>。</w:t>
            </w:r>
          </w:p>
          <w:p w14:paraId="04FC00F2">
            <w:pPr>
              <w:autoSpaceDE w:val="0"/>
              <w:autoSpaceDN w:val="0"/>
              <w:adjustRightInd w:val="0"/>
              <w:spacing w:line="360" w:lineRule="exact"/>
              <w:rPr>
                <w:rFonts w:hint="eastAsia" w:ascii="宋体" w:hAnsi="宋体" w:cs="宋体"/>
                <w:color w:val="auto"/>
                <w:kern w:val="0"/>
                <w:sz w:val="22"/>
                <w:highlight w:val="none"/>
                <w:lang w:val="zh-CN"/>
              </w:rPr>
            </w:pPr>
            <w:r>
              <w:rPr>
                <w:rFonts w:hint="eastAsia" w:ascii="宋体" w:hAnsi="宋体" w:cs="宋体"/>
                <w:color w:val="auto"/>
                <w:kern w:val="0"/>
                <w:sz w:val="22"/>
                <w:highlight w:val="none"/>
              </w:rPr>
              <w:t>采购资金来源：财政拨款。</w:t>
            </w:r>
          </w:p>
        </w:tc>
      </w:tr>
      <w:tr w14:paraId="04136898">
        <w:tblPrEx>
          <w:tblCellMar>
            <w:top w:w="0" w:type="dxa"/>
            <w:left w:w="108" w:type="dxa"/>
            <w:bottom w:w="0" w:type="dxa"/>
            <w:right w:w="108" w:type="dxa"/>
          </w:tblCellMar>
        </w:tblPrEx>
        <w:trPr>
          <w:trHeight w:val="39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46202C6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w:t>
            </w:r>
          </w:p>
        </w:tc>
        <w:tc>
          <w:tcPr>
            <w:tcW w:w="1588" w:type="dxa"/>
            <w:tcBorders>
              <w:top w:val="single" w:color="auto" w:sz="4" w:space="0"/>
              <w:left w:val="single" w:color="auto" w:sz="4" w:space="0"/>
              <w:bottom w:val="single" w:color="auto" w:sz="4" w:space="0"/>
              <w:right w:val="single" w:color="auto" w:sz="4" w:space="0"/>
            </w:tcBorders>
            <w:shd w:val="clear" w:color="auto" w:fill="auto"/>
            <w:vAlign w:val="center"/>
          </w:tcPr>
          <w:p w14:paraId="3B907875">
            <w:pPr>
              <w:spacing w:line="360" w:lineRule="exact"/>
              <w:jc w:val="center"/>
              <w:rPr>
                <w:rFonts w:hint="eastAsia" w:ascii="宋体" w:hAnsi="宋体" w:cs="宋体"/>
                <w:color w:val="auto"/>
                <w:kern w:val="0"/>
                <w:sz w:val="22"/>
                <w:highlight w:val="none"/>
                <w:lang w:val="zh-CN"/>
              </w:rPr>
            </w:pPr>
            <w:r>
              <w:rPr>
                <w:rFonts w:hint="eastAsia" w:ascii="宋体" w:hAnsi="宋体" w:cs="宋体"/>
                <w:color w:val="auto"/>
                <w:kern w:val="0"/>
                <w:sz w:val="22"/>
                <w:highlight w:val="none"/>
              </w:rPr>
              <w:t>采购需求</w:t>
            </w:r>
          </w:p>
        </w:tc>
        <w:tc>
          <w:tcPr>
            <w:tcW w:w="7419" w:type="dxa"/>
            <w:tcBorders>
              <w:top w:val="single" w:color="auto" w:sz="4" w:space="0"/>
              <w:left w:val="single" w:color="auto" w:sz="4" w:space="0"/>
              <w:bottom w:val="single" w:color="auto" w:sz="4" w:space="0"/>
              <w:right w:val="single" w:color="auto" w:sz="4" w:space="0"/>
            </w:tcBorders>
            <w:shd w:val="clear" w:color="auto" w:fill="auto"/>
            <w:vAlign w:val="center"/>
          </w:tcPr>
          <w:p w14:paraId="3ED9B700">
            <w:pPr>
              <w:autoSpaceDE w:val="0"/>
              <w:autoSpaceDN w:val="0"/>
              <w:adjustRightInd w:val="0"/>
              <w:spacing w:line="360" w:lineRule="exact"/>
              <w:rPr>
                <w:rFonts w:hint="eastAsia" w:ascii="宋体" w:hAnsi="宋体" w:cs="宋体"/>
                <w:color w:val="auto"/>
                <w:kern w:val="0"/>
                <w:sz w:val="22"/>
                <w:highlight w:val="none"/>
              </w:rPr>
            </w:pPr>
            <w:r>
              <w:rPr>
                <w:rFonts w:hint="eastAsia" w:ascii="宋体" w:hAnsi="宋体" w:cs="宋体"/>
                <w:color w:val="auto"/>
                <w:kern w:val="0"/>
                <w:sz w:val="22"/>
                <w:highlight w:val="none"/>
              </w:rPr>
              <w:t>详见第五部分</w:t>
            </w:r>
          </w:p>
        </w:tc>
      </w:tr>
      <w:tr w14:paraId="7D275CB5">
        <w:tblPrEx>
          <w:tblCellMar>
            <w:top w:w="0" w:type="dxa"/>
            <w:left w:w="108" w:type="dxa"/>
            <w:bottom w:w="0" w:type="dxa"/>
            <w:right w:w="108" w:type="dxa"/>
          </w:tblCellMar>
        </w:tblPrEx>
        <w:trPr>
          <w:trHeight w:val="39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1D34BD5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w:t>
            </w:r>
          </w:p>
        </w:tc>
        <w:tc>
          <w:tcPr>
            <w:tcW w:w="1588" w:type="dxa"/>
            <w:tcBorders>
              <w:top w:val="single" w:color="auto" w:sz="4" w:space="0"/>
              <w:left w:val="single" w:color="auto" w:sz="4" w:space="0"/>
              <w:bottom w:val="single" w:color="auto" w:sz="4" w:space="0"/>
              <w:right w:val="single" w:color="auto" w:sz="4" w:space="0"/>
            </w:tcBorders>
            <w:shd w:val="clear" w:color="auto" w:fill="auto"/>
            <w:vAlign w:val="center"/>
          </w:tcPr>
          <w:p w14:paraId="1F325E6A">
            <w:pPr>
              <w:autoSpaceDE w:val="0"/>
              <w:autoSpaceDN w:val="0"/>
              <w:adjustRightInd w:val="0"/>
              <w:spacing w:line="360" w:lineRule="exact"/>
              <w:jc w:val="center"/>
              <w:rPr>
                <w:rFonts w:hint="eastAsia" w:ascii="宋体" w:hAnsi="宋体" w:cs="宋体"/>
                <w:color w:val="auto"/>
                <w:kern w:val="0"/>
                <w:sz w:val="22"/>
                <w:highlight w:val="none"/>
                <w:lang w:val="zh-CN"/>
              </w:rPr>
            </w:pPr>
            <w:r>
              <w:rPr>
                <w:rFonts w:hint="eastAsia" w:ascii="宋体" w:hAnsi="宋体" w:cs="宋体"/>
                <w:color w:val="auto"/>
                <w:kern w:val="0"/>
                <w:sz w:val="22"/>
                <w:highlight w:val="none"/>
                <w:lang w:val="zh-CN"/>
              </w:rPr>
              <w:t>投标报价</w:t>
            </w:r>
          </w:p>
        </w:tc>
        <w:tc>
          <w:tcPr>
            <w:tcW w:w="7419" w:type="dxa"/>
            <w:tcBorders>
              <w:top w:val="single" w:color="auto" w:sz="4" w:space="0"/>
              <w:left w:val="single" w:color="auto" w:sz="4" w:space="0"/>
              <w:bottom w:val="single" w:color="auto" w:sz="4" w:space="0"/>
              <w:right w:val="single" w:color="auto" w:sz="4" w:space="0"/>
            </w:tcBorders>
            <w:shd w:val="clear" w:color="auto" w:fill="auto"/>
            <w:vAlign w:val="center"/>
          </w:tcPr>
          <w:p w14:paraId="3E7DACF9">
            <w:pPr>
              <w:autoSpaceDE w:val="0"/>
              <w:autoSpaceDN w:val="0"/>
              <w:adjustRightInd w:val="0"/>
              <w:spacing w:line="360" w:lineRule="exact"/>
              <w:rPr>
                <w:rFonts w:hint="eastAsia" w:ascii="宋体" w:hAnsi="宋体" w:cs="宋体"/>
                <w:color w:val="auto"/>
                <w:kern w:val="0"/>
                <w:sz w:val="22"/>
                <w:highlight w:val="none"/>
                <w:lang w:val="zh-CN"/>
              </w:rPr>
            </w:pPr>
            <w:r>
              <w:rPr>
                <w:rFonts w:hint="eastAsia" w:ascii="宋体" w:hAnsi="宋体" w:cs="宋体"/>
                <w:color w:val="auto"/>
                <w:kern w:val="0"/>
                <w:sz w:val="22"/>
                <w:highlight w:val="none"/>
                <w:lang w:val="zh-CN"/>
              </w:rPr>
              <w:t>1.投标报价是指一次性报出不得更改的价格；</w:t>
            </w:r>
          </w:p>
          <w:p w14:paraId="277FF77A">
            <w:pPr>
              <w:adjustRightInd w:val="0"/>
              <w:snapToGrid w:val="0"/>
              <w:spacing w:line="360" w:lineRule="exact"/>
              <w:jc w:val="left"/>
              <w:rPr>
                <w:rFonts w:hint="eastAsia" w:ascii="宋体" w:hAnsi="宋体" w:cs="宋体"/>
                <w:color w:val="auto"/>
                <w:kern w:val="0"/>
                <w:sz w:val="22"/>
                <w:highlight w:val="none"/>
                <w:lang w:val="zh-CN"/>
              </w:rPr>
            </w:pPr>
            <w:r>
              <w:rPr>
                <w:rFonts w:hint="eastAsia" w:ascii="宋体" w:hAnsi="宋体" w:cs="宋体"/>
                <w:color w:val="auto"/>
                <w:kern w:val="0"/>
                <w:sz w:val="22"/>
                <w:highlight w:val="none"/>
                <w:lang w:val="zh-CN"/>
              </w:rPr>
              <w:t>2.</w:t>
            </w:r>
            <w:r>
              <w:rPr>
                <w:rFonts w:hint="eastAsia" w:ascii="宋体" w:hAnsi="宋体" w:cs="宋体"/>
                <w:b/>
                <w:color w:val="auto"/>
                <w:sz w:val="22"/>
                <w:highlight w:val="none"/>
              </w:rPr>
              <w:t>采用人民币报价。</w:t>
            </w:r>
          </w:p>
        </w:tc>
      </w:tr>
      <w:tr w14:paraId="39C84991">
        <w:tblPrEx>
          <w:tblCellMar>
            <w:top w:w="0" w:type="dxa"/>
            <w:left w:w="108" w:type="dxa"/>
            <w:bottom w:w="0" w:type="dxa"/>
            <w:right w:w="108" w:type="dxa"/>
          </w:tblCellMar>
        </w:tblPrEx>
        <w:trPr>
          <w:trHeight w:val="39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4DC8E4B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w:t>
            </w:r>
          </w:p>
        </w:tc>
        <w:tc>
          <w:tcPr>
            <w:tcW w:w="1588" w:type="dxa"/>
            <w:tcBorders>
              <w:top w:val="single" w:color="auto" w:sz="4" w:space="0"/>
              <w:left w:val="single" w:color="auto" w:sz="4" w:space="0"/>
              <w:bottom w:val="single" w:color="auto" w:sz="4" w:space="0"/>
              <w:right w:val="single" w:color="auto" w:sz="4" w:space="0"/>
            </w:tcBorders>
            <w:shd w:val="clear" w:color="auto" w:fill="auto"/>
            <w:vAlign w:val="center"/>
          </w:tcPr>
          <w:p w14:paraId="76097D72">
            <w:pPr>
              <w:autoSpaceDE w:val="0"/>
              <w:autoSpaceDN w:val="0"/>
              <w:adjustRightInd w:val="0"/>
              <w:spacing w:line="360" w:lineRule="exact"/>
              <w:jc w:val="center"/>
              <w:rPr>
                <w:rFonts w:hint="eastAsia" w:ascii="宋体" w:hAnsi="宋体" w:cs="宋体"/>
                <w:color w:val="auto"/>
                <w:kern w:val="0"/>
                <w:sz w:val="22"/>
                <w:highlight w:val="none"/>
                <w:lang w:val="zh-CN"/>
              </w:rPr>
            </w:pPr>
            <w:r>
              <w:rPr>
                <w:rFonts w:hint="eastAsia" w:ascii="宋体" w:hAnsi="宋体" w:cs="宋体"/>
                <w:color w:val="auto"/>
                <w:kern w:val="0"/>
                <w:sz w:val="22"/>
                <w:highlight w:val="none"/>
                <w:lang w:val="zh-CN"/>
              </w:rPr>
              <w:t>投标费用</w:t>
            </w:r>
          </w:p>
        </w:tc>
        <w:tc>
          <w:tcPr>
            <w:tcW w:w="7419" w:type="dxa"/>
            <w:tcBorders>
              <w:top w:val="single" w:color="auto" w:sz="4" w:space="0"/>
              <w:left w:val="single" w:color="auto" w:sz="4" w:space="0"/>
              <w:bottom w:val="single" w:color="auto" w:sz="4" w:space="0"/>
              <w:right w:val="single" w:color="auto" w:sz="4" w:space="0"/>
            </w:tcBorders>
            <w:shd w:val="clear" w:color="auto" w:fill="auto"/>
            <w:vAlign w:val="center"/>
          </w:tcPr>
          <w:p w14:paraId="13A119AD">
            <w:pPr>
              <w:autoSpaceDE w:val="0"/>
              <w:autoSpaceDN w:val="0"/>
              <w:adjustRightInd w:val="0"/>
              <w:spacing w:line="360" w:lineRule="exact"/>
              <w:rPr>
                <w:rFonts w:hint="eastAsia" w:ascii="宋体" w:hAnsi="宋体" w:cs="宋体"/>
                <w:color w:val="auto"/>
                <w:kern w:val="0"/>
                <w:sz w:val="22"/>
                <w:highlight w:val="none"/>
                <w:lang w:val="zh-CN"/>
              </w:rPr>
            </w:pPr>
            <w:r>
              <w:rPr>
                <w:rFonts w:hint="eastAsia" w:ascii="宋体" w:hAnsi="宋体" w:cs="宋体"/>
                <w:color w:val="auto"/>
                <w:kern w:val="0"/>
                <w:sz w:val="22"/>
                <w:highlight w:val="none"/>
                <w:lang w:val="zh-CN"/>
              </w:rPr>
              <w:t>不论投标结果如何，投标人均应自行承担所有与投标有关的全部费用。</w:t>
            </w:r>
          </w:p>
        </w:tc>
      </w:tr>
      <w:tr w14:paraId="4B931A09">
        <w:tblPrEx>
          <w:tblCellMar>
            <w:top w:w="0" w:type="dxa"/>
            <w:left w:w="108" w:type="dxa"/>
            <w:bottom w:w="0" w:type="dxa"/>
            <w:right w:w="108" w:type="dxa"/>
          </w:tblCellMar>
        </w:tblPrEx>
        <w:trPr>
          <w:trHeight w:val="39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0619F7C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w:t>
            </w:r>
          </w:p>
        </w:tc>
        <w:tc>
          <w:tcPr>
            <w:tcW w:w="1588" w:type="dxa"/>
            <w:tcBorders>
              <w:top w:val="single" w:color="auto" w:sz="4" w:space="0"/>
              <w:left w:val="single" w:color="auto" w:sz="4" w:space="0"/>
              <w:bottom w:val="single" w:color="auto" w:sz="4" w:space="0"/>
              <w:right w:val="single" w:color="auto" w:sz="4" w:space="0"/>
            </w:tcBorders>
            <w:shd w:val="clear" w:color="auto" w:fill="auto"/>
            <w:vAlign w:val="center"/>
          </w:tcPr>
          <w:p w14:paraId="7578CEE0">
            <w:pPr>
              <w:spacing w:line="360" w:lineRule="exact"/>
              <w:jc w:val="center"/>
              <w:rPr>
                <w:rFonts w:hint="eastAsia" w:ascii="宋体" w:hAnsi="宋体" w:cs="宋体"/>
                <w:color w:val="auto"/>
                <w:kern w:val="0"/>
                <w:sz w:val="22"/>
                <w:highlight w:val="none"/>
                <w:lang w:val="zh-CN"/>
              </w:rPr>
            </w:pPr>
            <w:r>
              <w:rPr>
                <w:rFonts w:hint="eastAsia" w:ascii="宋体" w:hAnsi="宋体" w:cs="宋体"/>
                <w:color w:val="auto"/>
                <w:kern w:val="0"/>
                <w:sz w:val="22"/>
                <w:highlight w:val="none"/>
              </w:rPr>
              <w:t>投标人资格要求</w:t>
            </w:r>
          </w:p>
        </w:tc>
        <w:tc>
          <w:tcPr>
            <w:tcW w:w="7419" w:type="dxa"/>
            <w:tcBorders>
              <w:top w:val="single" w:color="auto" w:sz="4" w:space="0"/>
              <w:left w:val="single" w:color="auto" w:sz="4" w:space="0"/>
              <w:bottom w:val="single" w:color="auto" w:sz="4" w:space="0"/>
              <w:right w:val="single" w:color="auto" w:sz="4" w:space="0"/>
            </w:tcBorders>
            <w:shd w:val="clear" w:color="auto" w:fill="auto"/>
            <w:vAlign w:val="center"/>
          </w:tcPr>
          <w:p w14:paraId="611EFBDF">
            <w:pPr>
              <w:autoSpaceDE w:val="0"/>
              <w:autoSpaceDN w:val="0"/>
              <w:adjustRightInd w:val="0"/>
              <w:spacing w:line="360" w:lineRule="exact"/>
              <w:rPr>
                <w:rFonts w:hint="eastAsia" w:ascii="宋体" w:hAnsi="宋体" w:cs="宋体"/>
                <w:color w:val="auto"/>
                <w:kern w:val="0"/>
                <w:sz w:val="22"/>
                <w:highlight w:val="none"/>
                <w:lang w:val="zh-CN"/>
              </w:rPr>
            </w:pPr>
            <w:r>
              <w:rPr>
                <w:rFonts w:hint="eastAsia" w:ascii="宋体" w:hAnsi="宋体" w:cs="宋体"/>
                <w:color w:val="auto"/>
                <w:sz w:val="22"/>
                <w:highlight w:val="none"/>
              </w:rPr>
              <w:t>详见公开招标公告</w:t>
            </w:r>
          </w:p>
        </w:tc>
      </w:tr>
      <w:tr w14:paraId="748CBB96">
        <w:tblPrEx>
          <w:tblCellMar>
            <w:top w:w="0" w:type="dxa"/>
            <w:left w:w="108" w:type="dxa"/>
            <w:bottom w:w="0" w:type="dxa"/>
            <w:right w:w="108" w:type="dxa"/>
          </w:tblCellMar>
        </w:tblPrEx>
        <w:trPr>
          <w:trHeight w:val="39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530F683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w:t>
            </w:r>
          </w:p>
        </w:tc>
        <w:tc>
          <w:tcPr>
            <w:tcW w:w="1588" w:type="dxa"/>
            <w:tcBorders>
              <w:top w:val="single" w:color="auto" w:sz="4" w:space="0"/>
              <w:left w:val="single" w:color="auto" w:sz="4" w:space="0"/>
              <w:bottom w:val="single" w:color="auto" w:sz="4" w:space="0"/>
              <w:right w:val="single" w:color="auto" w:sz="4" w:space="0"/>
            </w:tcBorders>
            <w:shd w:val="clear" w:color="auto" w:fill="auto"/>
            <w:vAlign w:val="center"/>
          </w:tcPr>
          <w:p w14:paraId="6CAA4DEA">
            <w:pPr>
              <w:spacing w:line="360" w:lineRule="exact"/>
              <w:jc w:val="center"/>
              <w:rPr>
                <w:rFonts w:hint="eastAsia" w:ascii="宋体" w:hAnsi="宋体" w:cs="宋体"/>
                <w:color w:val="auto"/>
                <w:kern w:val="0"/>
                <w:sz w:val="22"/>
                <w:highlight w:val="none"/>
                <w:lang w:val="zh-CN"/>
              </w:rPr>
            </w:pPr>
            <w:r>
              <w:rPr>
                <w:rFonts w:hint="eastAsia" w:ascii="宋体" w:hAnsi="宋体" w:cs="宋体"/>
                <w:color w:val="auto"/>
                <w:kern w:val="0"/>
                <w:sz w:val="22"/>
                <w:highlight w:val="none"/>
              </w:rPr>
              <w:t>是否接受联合体投标</w:t>
            </w:r>
          </w:p>
        </w:tc>
        <w:tc>
          <w:tcPr>
            <w:tcW w:w="7419" w:type="dxa"/>
            <w:tcBorders>
              <w:top w:val="single" w:color="auto" w:sz="4" w:space="0"/>
              <w:left w:val="single" w:color="auto" w:sz="4" w:space="0"/>
              <w:bottom w:val="single" w:color="auto" w:sz="4" w:space="0"/>
              <w:right w:val="single" w:color="auto" w:sz="4" w:space="0"/>
            </w:tcBorders>
            <w:shd w:val="clear" w:color="auto" w:fill="auto"/>
            <w:vAlign w:val="center"/>
          </w:tcPr>
          <w:p w14:paraId="54650977">
            <w:pPr>
              <w:adjustRightInd w:val="0"/>
              <w:snapToGrid w:val="0"/>
              <w:spacing w:line="360" w:lineRule="exact"/>
              <w:jc w:val="left"/>
              <w:rPr>
                <w:rFonts w:hint="eastAsia" w:ascii="宋体" w:hAnsi="宋体" w:cs="宋体"/>
                <w:b/>
                <w:bCs/>
                <w:color w:val="auto"/>
                <w:sz w:val="22"/>
                <w:highlight w:val="none"/>
              </w:rPr>
            </w:pPr>
            <w:r>
              <w:rPr>
                <w:rFonts w:hint="eastAsia" w:ascii="宋体" w:hAnsi="宋体" w:cs="宋体"/>
                <w:b/>
                <w:bCs/>
                <w:color w:val="auto"/>
                <w:sz w:val="22"/>
                <w:highlight w:val="none"/>
              </w:rPr>
              <w:t>接受，但必须满足以下条件：</w:t>
            </w:r>
          </w:p>
          <w:p w14:paraId="298AA1B9">
            <w:pPr>
              <w:adjustRightInd w:val="0"/>
              <w:snapToGrid w:val="0"/>
              <w:spacing w:line="360" w:lineRule="exact"/>
              <w:jc w:val="left"/>
              <w:rPr>
                <w:rFonts w:hint="eastAsia" w:ascii="宋体" w:hAnsi="宋体" w:cs="宋体"/>
                <w:b/>
                <w:bCs/>
                <w:snapToGrid w:val="0"/>
                <w:color w:val="auto"/>
                <w:sz w:val="22"/>
                <w:highlight w:val="none"/>
              </w:rPr>
            </w:pPr>
            <w:r>
              <w:rPr>
                <w:rFonts w:hint="eastAsia" w:ascii="宋体" w:hAnsi="宋体" w:cs="宋体"/>
                <w:b/>
                <w:bCs/>
                <w:snapToGrid w:val="0"/>
                <w:color w:val="auto"/>
                <w:sz w:val="22"/>
                <w:highlight w:val="none"/>
              </w:rPr>
              <w:t>1.允许两个的自然人、法人或者其他组织可以组成一个联合体，以一个投标人的身份共同参加政府采购。</w:t>
            </w:r>
          </w:p>
          <w:p w14:paraId="490AC0F2">
            <w:pPr>
              <w:adjustRightInd w:val="0"/>
              <w:snapToGrid w:val="0"/>
              <w:spacing w:line="360" w:lineRule="exact"/>
              <w:jc w:val="left"/>
              <w:rPr>
                <w:rFonts w:hint="eastAsia" w:ascii="宋体" w:hAnsi="宋体" w:cs="宋体"/>
                <w:b/>
                <w:bCs/>
                <w:snapToGrid w:val="0"/>
                <w:color w:val="auto"/>
                <w:sz w:val="22"/>
                <w:highlight w:val="none"/>
              </w:rPr>
            </w:pPr>
            <w:r>
              <w:rPr>
                <w:rFonts w:hint="eastAsia" w:ascii="宋体" w:hAnsi="宋体" w:cs="宋体"/>
                <w:b/>
                <w:bCs/>
                <w:snapToGrid w:val="0"/>
                <w:color w:val="auto"/>
                <w:sz w:val="22"/>
                <w:highlight w:val="none"/>
              </w:rPr>
              <w:t>2.以联合体形式进行政府采购的，参加联合体的投标人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181118DF">
            <w:pPr>
              <w:adjustRightInd w:val="0"/>
              <w:snapToGrid w:val="0"/>
              <w:spacing w:line="360" w:lineRule="exact"/>
              <w:jc w:val="left"/>
              <w:rPr>
                <w:rFonts w:hint="eastAsia" w:ascii="宋体" w:hAnsi="宋体" w:cs="宋体"/>
                <w:b/>
                <w:bCs/>
                <w:snapToGrid w:val="0"/>
                <w:color w:val="auto"/>
                <w:sz w:val="22"/>
                <w:highlight w:val="none"/>
              </w:rPr>
            </w:pPr>
            <w:r>
              <w:rPr>
                <w:rFonts w:hint="eastAsia" w:ascii="宋体" w:hAnsi="宋体" w:cs="宋体"/>
                <w:b/>
                <w:bCs/>
                <w:snapToGrid w:val="0"/>
                <w:color w:val="auto"/>
                <w:sz w:val="22"/>
                <w:highlight w:val="none"/>
              </w:rPr>
              <w:t xml:space="preserve">3.投标人以联合体形式参加采购活动的，联合体各方中至少应有一方符合招标文件规定的特定资质条件。如由同一专业的供应商组成的联合体的，评审时应以资质最低的一方为依据。 </w:t>
            </w:r>
          </w:p>
          <w:p w14:paraId="73F71D3A">
            <w:pPr>
              <w:adjustRightInd w:val="0"/>
              <w:snapToGrid w:val="0"/>
              <w:spacing w:line="360" w:lineRule="exact"/>
              <w:jc w:val="left"/>
              <w:rPr>
                <w:rFonts w:hint="eastAsia" w:ascii="宋体" w:hAnsi="宋体" w:cs="宋体"/>
                <w:b/>
                <w:bCs/>
                <w:snapToGrid w:val="0"/>
                <w:color w:val="auto"/>
                <w:sz w:val="22"/>
                <w:highlight w:val="none"/>
              </w:rPr>
            </w:pPr>
            <w:r>
              <w:rPr>
                <w:rFonts w:hint="eastAsia" w:ascii="宋体" w:hAnsi="宋体" w:cs="宋体"/>
                <w:b/>
                <w:bCs/>
                <w:snapToGrid w:val="0"/>
                <w:color w:val="auto"/>
                <w:sz w:val="22"/>
                <w:highlight w:val="none"/>
              </w:rPr>
              <w:t>4.联合体中有同类资质的供应商按照联合体分工承担相同工作的，按照资质等级较低的供应商确定资质等级。</w:t>
            </w:r>
          </w:p>
          <w:p w14:paraId="08332B98">
            <w:pPr>
              <w:adjustRightInd w:val="0"/>
              <w:snapToGrid w:val="0"/>
              <w:spacing w:line="360" w:lineRule="exact"/>
              <w:jc w:val="left"/>
              <w:rPr>
                <w:rFonts w:hint="eastAsia" w:ascii="宋体" w:hAnsi="宋体" w:cs="宋体"/>
                <w:b/>
                <w:bCs/>
                <w:snapToGrid w:val="0"/>
                <w:color w:val="auto"/>
                <w:sz w:val="22"/>
                <w:highlight w:val="none"/>
              </w:rPr>
            </w:pPr>
            <w:r>
              <w:rPr>
                <w:rFonts w:hint="eastAsia" w:ascii="宋体" w:hAnsi="宋体" w:cs="宋体"/>
                <w:b/>
                <w:bCs/>
                <w:snapToGrid w:val="0"/>
                <w:color w:val="auto"/>
                <w:sz w:val="22"/>
                <w:highlight w:val="none"/>
              </w:rPr>
              <w:t>5.联合体各方指定其中一家企业为牵头人，由牵头人之法定代表人或其委托代理人为联合体授权代表执行联合体有关的决议，以联合体名义处理与本项目相关的事务。</w:t>
            </w:r>
          </w:p>
          <w:p w14:paraId="22E4E847">
            <w:pPr>
              <w:adjustRightInd w:val="0"/>
              <w:snapToGrid w:val="0"/>
              <w:spacing w:line="360" w:lineRule="exact"/>
              <w:jc w:val="left"/>
              <w:rPr>
                <w:rFonts w:hint="eastAsia" w:ascii="宋体" w:hAnsi="宋体" w:cs="宋体"/>
                <w:b/>
                <w:bCs/>
                <w:snapToGrid w:val="0"/>
                <w:color w:val="auto"/>
                <w:sz w:val="22"/>
                <w:highlight w:val="none"/>
              </w:rPr>
            </w:pPr>
            <w:r>
              <w:rPr>
                <w:rFonts w:hint="eastAsia" w:ascii="宋体" w:hAnsi="宋体" w:cs="宋体"/>
                <w:b/>
                <w:bCs/>
                <w:snapToGrid w:val="0"/>
                <w:color w:val="auto"/>
                <w:sz w:val="22"/>
                <w:highlight w:val="none"/>
              </w:rPr>
              <w:t>6.以联合体形式参加采购活动的，联合体各方不得再单独参加或者与其他供应商另外组成联合体参加同一合同项下的采购活动。</w:t>
            </w:r>
          </w:p>
          <w:p w14:paraId="4324955D">
            <w:pPr>
              <w:autoSpaceDE w:val="0"/>
              <w:autoSpaceDN w:val="0"/>
              <w:adjustRightInd w:val="0"/>
              <w:spacing w:line="360" w:lineRule="exact"/>
              <w:jc w:val="left"/>
              <w:rPr>
                <w:rFonts w:hint="eastAsia" w:ascii="宋体" w:hAnsi="宋体" w:cs="宋体"/>
                <w:color w:val="auto"/>
                <w:kern w:val="0"/>
                <w:sz w:val="22"/>
                <w:highlight w:val="none"/>
                <w:lang w:val="zh-CN"/>
              </w:rPr>
            </w:pPr>
            <w:r>
              <w:rPr>
                <w:rFonts w:hint="eastAsia" w:ascii="宋体" w:hAnsi="宋体" w:cs="宋体"/>
                <w:b/>
                <w:bCs/>
                <w:snapToGrid w:val="0"/>
                <w:color w:val="auto"/>
                <w:sz w:val="22"/>
                <w:highlight w:val="none"/>
              </w:rPr>
              <w:t>7.投标文件中需要签章或签字的内容（资格文件等其他另有要求的除外）可只需加盖联合体牵头人有效电子签章或公章及联合体牵头人授权代表（或其法定代表人）签字或盖章。</w:t>
            </w:r>
          </w:p>
        </w:tc>
      </w:tr>
      <w:tr w14:paraId="05E10826">
        <w:tblPrEx>
          <w:tblCellMar>
            <w:top w:w="0" w:type="dxa"/>
            <w:left w:w="108" w:type="dxa"/>
            <w:bottom w:w="0" w:type="dxa"/>
            <w:right w:w="108" w:type="dxa"/>
          </w:tblCellMar>
        </w:tblPrEx>
        <w:trPr>
          <w:trHeight w:val="39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6B8C587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w:t>
            </w:r>
          </w:p>
        </w:tc>
        <w:tc>
          <w:tcPr>
            <w:tcW w:w="1588" w:type="dxa"/>
            <w:tcBorders>
              <w:top w:val="single" w:color="auto" w:sz="4" w:space="0"/>
              <w:left w:val="single" w:color="auto" w:sz="4" w:space="0"/>
              <w:bottom w:val="single" w:color="auto" w:sz="4" w:space="0"/>
              <w:right w:val="single" w:color="auto" w:sz="4" w:space="0"/>
            </w:tcBorders>
            <w:shd w:val="clear" w:color="auto" w:fill="auto"/>
            <w:vAlign w:val="center"/>
          </w:tcPr>
          <w:p w14:paraId="2CF198BA">
            <w:pPr>
              <w:spacing w:line="360" w:lineRule="exact"/>
              <w:jc w:val="center"/>
              <w:rPr>
                <w:rFonts w:hint="eastAsia" w:ascii="宋体" w:hAnsi="宋体" w:cs="宋体"/>
                <w:color w:val="auto"/>
                <w:kern w:val="0"/>
                <w:sz w:val="22"/>
                <w:highlight w:val="none"/>
                <w:lang w:val="zh-CN"/>
              </w:rPr>
            </w:pPr>
            <w:r>
              <w:rPr>
                <w:rFonts w:hint="eastAsia" w:ascii="宋体" w:hAnsi="宋体" w:cs="宋体"/>
                <w:color w:val="auto"/>
                <w:kern w:val="0"/>
                <w:sz w:val="22"/>
                <w:highlight w:val="none"/>
              </w:rPr>
              <w:t>踏勘现场</w:t>
            </w:r>
          </w:p>
        </w:tc>
        <w:tc>
          <w:tcPr>
            <w:tcW w:w="7419" w:type="dxa"/>
            <w:tcBorders>
              <w:top w:val="single" w:color="auto" w:sz="4" w:space="0"/>
              <w:left w:val="single" w:color="auto" w:sz="4" w:space="0"/>
              <w:bottom w:val="single" w:color="auto" w:sz="4" w:space="0"/>
              <w:right w:val="single" w:color="auto" w:sz="4" w:space="0"/>
            </w:tcBorders>
            <w:shd w:val="clear" w:color="auto" w:fill="auto"/>
            <w:vAlign w:val="center"/>
          </w:tcPr>
          <w:p w14:paraId="0761E68F">
            <w:pPr>
              <w:autoSpaceDE w:val="0"/>
              <w:autoSpaceDN w:val="0"/>
              <w:adjustRightInd w:val="0"/>
              <w:spacing w:line="360" w:lineRule="exact"/>
              <w:rPr>
                <w:rFonts w:hint="eastAsia" w:ascii="宋体" w:hAnsi="宋体" w:cs="宋体"/>
                <w:color w:val="auto"/>
                <w:kern w:val="0"/>
                <w:sz w:val="22"/>
                <w:highlight w:val="none"/>
              </w:rPr>
            </w:pPr>
            <w:r>
              <w:rPr>
                <w:rFonts w:hint="eastAsia" w:ascii="宋体" w:hAnsi="宋体" w:cs="宋体"/>
                <w:color w:val="auto"/>
                <w:kern w:val="0"/>
                <w:sz w:val="22"/>
                <w:highlight w:val="none"/>
                <w:lang w:val="zh-CN"/>
              </w:rPr>
              <w:t>不</w:t>
            </w:r>
            <w:r>
              <w:rPr>
                <w:rFonts w:hint="eastAsia" w:ascii="宋体" w:hAnsi="宋体" w:cs="宋体"/>
                <w:color w:val="auto"/>
                <w:kern w:val="0"/>
                <w:sz w:val="22"/>
                <w:highlight w:val="none"/>
              </w:rPr>
              <w:t>组织</w:t>
            </w:r>
          </w:p>
          <w:p w14:paraId="2C43D33A">
            <w:pPr>
              <w:autoSpaceDE w:val="0"/>
              <w:autoSpaceDN w:val="0"/>
              <w:adjustRightInd w:val="0"/>
              <w:spacing w:line="360" w:lineRule="exact"/>
              <w:rPr>
                <w:rFonts w:hint="eastAsia" w:ascii="宋体" w:hAnsi="宋体" w:cs="宋体"/>
                <w:color w:val="auto"/>
                <w:kern w:val="0"/>
                <w:sz w:val="22"/>
                <w:highlight w:val="none"/>
                <w:lang w:val="zh-CN"/>
              </w:rPr>
            </w:pPr>
            <w:r>
              <w:rPr>
                <w:rFonts w:hint="eastAsia" w:ascii="宋体" w:hAnsi="宋体" w:cs="宋体"/>
                <w:color w:val="auto"/>
                <w:kern w:val="0"/>
                <w:sz w:val="22"/>
                <w:highlight w:val="none"/>
              </w:rPr>
              <w:t>如有需要投标人</w:t>
            </w:r>
            <w:r>
              <w:rPr>
                <w:rFonts w:hint="eastAsia" w:ascii="宋体" w:hAnsi="宋体" w:cs="宋体"/>
                <w:color w:val="auto"/>
                <w:kern w:val="0"/>
                <w:sz w:val="22"/>
                <w:highlight w:val="none"/>
                <w:lang w:val="zh-CN"/>
              </w:rPr>
              <w:t>自行前往项目现场进行踏勘，</w:t>
            </w:r>
            <w:r>
              <w:rPr>
                <w:rFonts w:hint="eastAsia" w:ascii="宋体" w:hAnsi="宋体" w:cs="宋体"/>
                <w:color w:val="auto"/>
                <w:kern w:val="0"/>
                <w:sz w:val="22"/>
                <w:highlight w:val="none"/>
              </w:rPr>
              <w:t>投标人</w:t>
            </w:r>
            <w:r>
              <w:rPr>
                <w:rFonts w:hint="eastAsia" w:ascii="宋体" w:hAnsi="宋体" w:cs="宋体"/>
                <w:color w:val="auto"/>
                <w:kern w:val="0"/>
                <w:sz w:val="22"/>
                <w:highlight w:val="none"/>
                <w:lang w:val="zh-CN"/>
              </w:rPr>
              <w:t>因现场踏勘影响投标报价、方案编制的，由</w:t>
            </w:r>
            <w:r>
              <w:rPr>
                <w:rFonts w:hint="eastAsia" w:ascii="宋体" w:hAnsi="宋体" w:cs="宋体"/>
                <w:color w:val="auto"/>
                <w:kern w:val="0"/>
                <w:sz w:val="22"/>
                <w:highlight w:val="none"/>
              </w:rPr>
              <w:t>投标人</w:t>
            </w:r>
            <w:r>
              <w:rPr>
                <w:rFonts w:hint="eastAsia" w:ascii="宋体" w:hAnsi="宋体" w:cs="宋体"/>
                <w:color w:val="auto"/>
                <w:kern w:val="0"/>
                <w:sz w:val="22"/>
                <w:highlight w:val="none"/>
                <w:lang w:val="zh-CN"/>
              </w:rPr>
              <w:t>自行承担，因</w:t>
            </w:r>
            <w:r>
              <w:rPr>
                <w:rFonts w:hint="eastAsia" w:ascii="宋体" w:hAnsi="宋体" w:cs="宋体"/>
                <w:color w:val="auto"/>
                <w:kern w:val="0"/>
                <w:sz w:val="22"/>
                <w:highlight w:val="none"/>
              </w:rPr>
              <w:t>投标人</w:t>
            </w:r>
            <w:r>
              <w:rPr>
                <w:rFonts w:hint="eastAsia" w:ascii="宋体" w:hAnsi="宋体" w:cs="宋体"/>
                <w:color w:val="auto"/>
                <w:kern w:val="0"/>
                <w:sz w:val="22"/>
                <w:highlight w:val="none"/>
                <w:lang w:val="zh-CN"/>
              </w:rPr>
              <w:t>自身不能参加现场勘察或现场踏勘不全面的，</w:t>
            </w:r>
            <w:r>
              <w:rPr>
                <w:rFonts w:hint="eastAsia" w:ascii="宋体" w:hAnsi="宋体" w:cs="宋体"/>
                <w:color w:val="auto"/>
                <w:kern w:val="0"/>
                <w:sz w:val="22"/>
                <w:highlight w:val="none"/>
              </w:rPr>
              <w:t>投标人</w:t>
            </w:r>
            <w:r>
              <w:rPr>
                <w:rFonts w:hint="eastAsia" w:ascii="宋体" w:hAnsi="宋体" w:cs="宋体"/>
                <w:color w:val="auto"/>
                <w:kern w:val="0"/>
                <w:sz w:val="22"/>
                <w:highlight w:val="none"/>
                <w:lang w:val="zh-CN"/>
              </w:rPr>
              <w:t>不得因此提出修改投标报价或提出索赔等要求。</w:t>
            </w:r>
          </w:p>
        </w:tc>
      </w:tr>
      <w:tr w14:paraId="329F5B96">
        <w:tblPrEx>
          <w:tblCellMar>
            <w:top w:w="0" w:type="dxa"/>
            <w:left w:w="108" w:type="dxa"/>
            <w:bottom w:w="0" w:type="dxa"/>
            <w:right w:w="108" w:type="dxa"/>
          </w:tblCellMar>
        </w:tblPrEx>
        <w:trPr>
          <w:trHeight w:val="39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70487F4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9</w:t>
            </w:r>
          </w:p>
        </w:tc>
        <w:tc>
          <w:tcPr>
            <w:tcW w:w="1588" w:type="dxa"/>
            <w:tcBorders>
              <w:top w:val="single" w:color="auto" w:sz="4" w:space="0"/>
              <w:left w:val="single" w:color="auto" w:sz="4" w:space="0"/>
              <w:bottom w:val="single" w:color="auto" w:sz="4" w:space="0"/>
              <w:right w:val="single" w:color="auto" w:sz="4" w:space="0"/>
            </w:tcBorders>
            <w:shd w:val="clear" w:color="auto" w:fill="auto"/>
            <w:vAlign w:val="center"/>
          </w:tcPr>
          <w:p w14:paraId="03956491">
            <w:pPr>
              <w:spacing w:line="360" w:lineRule="exact"/>
              <w:jc w:val="center"/>
              <w:rPr>
                <w:rFonts w:hint="eastAsia" w:ascii="宋体" w:hAnsi="宋体" w:cs="宋体"/>
                <w:color w:val="auto"/>
                <w:kern w:val="0"/>
                <w:sz w:val="22"/>
                <w:highlight w:val="none"/>
                <w:lang w:val="zh-CN"/>
              </w:rPr>
            </w:pPr>
            <w:r>
              <w:rPr>
                <w:rFonts w:hint="eastAsia" w:ascii="宋体" w:hAnsi="宋体" w:cs="宋体"/>
                <w:color w:val="auto"/>
                <w:kern w:val="0"/>
                <w:sz w:val="22"/>
                <w:highlight w:val="none"/>
              </w:rPr>
              <w:t>投标预备会</w:t>
            </w:r>
          </w:p>
        </w:tc>
        <w:tc>
          <w:tcPr>
            <w:tcW w:w="7419" w:type="dxa"/>
            <w:tcBorders>
              <w:top w:val="single" w:color="auto" w:sz="4" w:space="0"/>
              <w:left w:val="single" w:color="auto" w:sz="4" w:space="0"/>
              <w:bottom w:val="single" w:color="auto" w:sz="4" w:space="0"/>
              <w:right w:val="single" w:color="auto" w:sz="4" w:space="0"/>
            </w:tcBorders>
            <w:shd w:val="clear" w:color="auto" w:fill="auto"/>
            <w:vAlign w:val="center"/>
          </w:tcPr>
          <w:p w14:paraId="02DB54D1">
            <w:pPr>
              <w:autoSpaceDE w:val="0"/>
              <w:autoSpaceDN w:val="0"/>
              <w:adjustRightInd w:val="0"/>
              <w:spacing w:line="360" w:lineRule="exact"/>
              <w:rPr>
                <w:rFonts w:hint="eastAsia" w:ascii="宋体" w:hAnsi="宋体" w:cs="宋体"/>
                <w:color w:val="auto"/>
                <w:kern w:val="0"/>
                <w:sz w:val="22"/>
                <w:highlight w:val="none"/>
                <w:lang w:val="zh-CN"/>
              </w:rPr>
            </w:pPr>
            <w:r>
              <w:rPr>
                <w:rFonts w:hint="eastAsia" w:ascii="宋体" w:hAnsi="宋体" w:cs="宋体"/>
                <w:color w:val="auto"/>
                <w:kern w:val="0"/>
                <w:sz w:val="22"/>
                <w:highlight w:val="none"/>
                <w:lang w:val="zh-CN"/>
              </w:rPr>
              <w:t>不召开</w:t>
            </w:r>
          </w:p>
        </w:tc>
      </w:tr>
      <w:tr w14:paraId="2CAA4C3F">
        <w:tblPrEx>
          <w:tblCellMar>
            <w:top w:w="0" w:type="dxa"/>
            <w:left w:w="108" w:type="dxa"/>
            <w:bottom w:w="0" w:type="dxa"/>
            <w:right w:w="108" w:type="dxa"/>
          </w:tblCellMar>
        </w:tblPrEx>
        <w:trPr>
          <w:trHeight w:val="39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5009DD7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w:t>
            </w:r>
          </w:p>
        </w:tc>
        <w:tc>
          <w:tcPr>
            <w:tcW w:w="1588" w:type="dxa"/>
            <w:tcBorders>
              <w:top w:val="single" w:color="auto" w:sz="4" w:space="0"/>
              <w:left w:val="single" w:color="auto" w:sz="4" w:space="0"/>
              <w:bottom w:val="single" w:color="auto" w:sz="4" w:space="0"/>
              <w:right w:val="single" w:color="auto" w:sz="4" w:space="0"/>
            </w:tcBorders>
            <w:shd w:val="clear" w:color="auto" w:fill="auto"/>
            <w:vAlign w:val="center"/>
          </w:tcPr>
          <w:p w14:paraId="07CC533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分包和转包</w:t>
            </w:r>
          </w:p>
        </w:tc>
        <w:tc>
          <w:tcPr>
            <w:tcW w:w="7419" w:type="dxa"/>
            <w:tcBorders>
              <w:top w:val="single" w:color="auto" w:sz="4" w:space="0"/>
              <w:left w:val="single" w:color="auto" w:sz="4" w:space="0"/>
              <w:bottom w:val="single" w:color="auto" w:sz="4" w:space="0"/>
              <w:right w:val="single" w:color="auto" w:sz="4" w:space="0"/>
            </w:tcBorders>
            <w:shd w:val="clear" w:color="auto" w:fill="auto"/>
            <w:vAlign w:val="center"/>
          </w:tcPr>
          <w:p w14:paraId="26D6DA2E">
            <w:pPr>
              <w:autoSpaceDE w:val="0"/>
              <w:autoSpaceDN w:val="0"/>
              <w:adjustRightInd w:val="0"/>
              <w:spacing w:line="360" w:lineRule="exact"/>
              <w:rPr>
                <w:rFonts w:hint="eastAsia" w:ascii="宋体" w:hAnsi="宋体" w:cs="宋体"/>
                <w:color w:val="auto"/>
                <w:kern w:val="0"/>
                <w:sz w:val="22"/>
                <w:highlight w:val="none"/>
                <w:lang w:val="zh-CN"/>
              </w:rPr>
            </w:pPr>
            <w:r>
              <w:rPr>
                <w:rFonts w:hint="eastAsia" w:ascii="宋体" w:hAnsi="宋体" w:cs="宋体"/>
                <w:color w:val="auto"/>
                <w:kern w:val="0"/>
                <w:sz w:val="22"/>
                <w:highlight w:val="none"/>
              </w:rPr>
              <w:t>1.</w:t>
            </w:r>
            <w:r>
              <w:rPr>
                <w:rFonts w:hint="eastAsia" w:ascii="宋体" w:hAnsi="宋体" w:cs="宋体"/>
                <w:color w:val="auto"/>
                <w:kern w:val="0"/>
                <w:sz w:val="22"/>
                <w:highlight w:val="none"/>
                <w:lang w:val="zh-CN"/>
              </w:rPr>
              <w:t>本项目不允许转包</w:t>
            </w:r>
          </w:p>
          <w:p w14:paraId="63FC90FA">
            <w:pPr>
              <w:spacing w:line="360" w:lineRule="exact"/>
              <w:rPr>
                <w:rFonts w:hint="eastAsia" w:ascii="宋体" w:hAnsi="宋体" w:cs="宋体"/>
                <w:color w:val="auto"/>
                <w:sz w:val="22"/>
                <w:highlight w:val="none"/>
              </w:rPr>
            </w:pPr>
            <w:r>
              <w:rPr>
                <w:rFonts w:hint="eastAsia" w:ascii="宋体" w:hAnsi="宋体" w:cs="宋体"/>
                <w:color w:val="auto"/>
                <w:kern w:val="0"/>
                <w:sz w:val="22"/>
                <w:highlight w:val="none"/>
              </w:rPr>
              <w:t>2.分包</w:t>
            </w:r>
            <w:r>
              <w:rPr>
                <w:rFonts w:hint="eastAsia" w:ascii="宋体" w:hAnsi="宋体" w:cs="宋体"/>
                <w:color w:val="auto"/>
                <w:sz w:val="22"/>
                <w:highlight w:val="none"/>
              </w:rPr>
              <w:t>：同意将非主体、非关键性的</w:t>
            </w:r>
            <w:r>
              <w:rPr>
                <w:rFonts w:hint="eastAsia" w:ascii="宋体" w:hAnsi="宋体" w:cs="宋体"/>
                <w:color w:val="auto"/>
                <w:sz w:val="22"/>
                <w:highlight w:val="none"/>
                <w:u w:val="single"/>
              </w:rPr>
              <w:t>运输</w:t>
            </w:r>
            <w:r>
              <w:rPr>
                <w:rFonts w:hint="eastAsia" w:ascii="宋体" w:hAnsi="宋体" w:cs="宋体"/>
                <w:color w:val="auto"/>
                <w:sz w:val="22"/>
                <w:highlight w:val="none"/>
              </w:rPr>
              <w:t>工作分包</w:t>
            </w:r>
            <w:r>
              <w:rPr>
                <w:rFonts w:hint="eastAsia" w:ascii="宋体" w:hAnsi="宋体" w:cs="宋体"/>
                <w:bCs/>
                <w:color w:val="auto"/>
                <w:kern w:val="0"/>
                <w:sz w:val="22"/>
                <w:highlight w:val="none"/>
              </w:rPr>
              <w:t>。</w:t>
            </w:r>
          </w:p>
          <w:p w14:paraId="40FDD3C2">
            <w:pPr>
              <w:autoSpaceDE w:val="0"/>
              <w:autoSpaceDN w:val="0"/>
              <w:adjustRightInd w:val="0"/>
              <w:spacing w:line="360" w:lineRule="exact"/>
              <w:rPr>
                <w:rFonts w:hint="eastAsia" w:ascii="宋体" w:hAnsi="宋体" w:cs="宋体"/>
                <w:color w:val="auto"/>
                <w:kern w:val="0"/>
                <w:sz w:val="22"/>
                <w:highlight w:val="none"/>
                <w:lang w:val="zh-CN"/>
              </w:rPr>
            </w:pPr>
            <w:r>
              <w:rPr>
                <w:rFonts w:hint="eastAsia" w:ascii="宋体" w:hAnsi="宋体" w:cs="宋体"/>
                <w:color w:val="auto"/>
                <w:kern w:val="0"/>
                <w:sz w:val="22"/>
                <w:highlight w:val="none"/>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0E01AB63">
            <w:pPr>
              <w:autoSpaceDE w:val="0"/>
              <w:autoSpaceDN w:val="0"/>
              <w:adjustRightInd w:val="0"/>
              <w:spacing w:line="360" w:lineRule="exact"/>
              <w:rPr>
                <w:rFonts w:hint="eastAsia" w:ascii="宋体" w:hAnsi="宋体" w:cs="宋体"/>
                <w:color w:val="auto"/>
                <w:kern w:val="0"/>
                <w:sz w:val="22"/>
                <w:highlight w:val="none"/>
                <w:lang w:val="zh-CN"/>
              </w:rPr>
            </w:pPr>
            <w:r>
              <w:rPr>
                <w:rFonts w:hint="eastAsia" w:ascii="宋体" w:hAnsi="宋体" w:cs="宋体"/>
                <w:color w:val="auto"/>
                <w:kern w:val="0"/>
                <w:sz w:val="22"/>
                <w:highlight w:val="none"/>
                <w:lang w:val="zh-CN"/>
              </w:rPr>
              <w:t>当分包份额占到合同总金额100%时，视为转包。此情况根据《中华人民共和国政府采购法实施条例》（国务院令第658号）文件第七十二条规定，将依照政府采购法第七十七条第一款的规定追究相应法律责任。</w:t>
            </w:r>
          </w:p>
          <w:p w14:paraId="7BB8051F">
            <w:pPr>
              <w:autoSpaceDE w:val="0"/>
              <w:autoSpaceDN w:val="0"/>
              <w:adjustRightInd w:val="0"/>
              <w:spacing w:line="360" w:lineRule="exact"/>
              <w:rPr>
                <w:rFonts w:hint="eastAsia" w:ascii="宋体" w:hAnsi="宋体" w:cs="宋体"/>
                <w:color w:val="auto"/>
                <w:kern w:val="0"/>
                <w:sz w:val="22"/>
                <w:highlight w:val="none"/>
                <w:lang w:val="zh-CN"/>
              </w:rPr>
            </w:pPr>
            <w:r>
              <w:rPr>
                <w:rFonts w:hint="eastAsia" w:ascii="宋体" w:hAnsi="宋体" w:cs="宋体"/>
                <w:color w:val="auto"/>
                <w:kern w:val="0"/>
                <w:sz w:val="22"/>
                <w:highlight w:val="none"/>
                <w:lang w:val="zh-CN"/>
              </w:rPr>
              <w:t>依据政府采购促进中小企业发展管理办法规定享受扶持政策获得政府采购合同的，小微企业不得将合同分包给大中型企业，中型企业不得将合同分包给大型企业。</w:t>
            </w:r>
          </w:p>
        </w:tc>
      </w:tr>
      <w:tr w14:paraId="37E759BF">
        <w:tblPrEx>
          <w:tblCellMar>
            <w:top w:w="0" w:type="dxa"/>
            <w:left w:w="108" w:type="dxa"/>
            <w:bottom w:w="0" w:type="dxa"/>
            <w:right w:w="108" w:type="dxa"/>
          </w:tblCellMar>
        </w:tblPrEx>
        <w:trPr>
          <w:trHeight w:val="39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2EDFBB2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11</w:t>
            </w:r>
          </w:p>
        </w:tc>
        <w:tc>
          <w:tcPr>
            <w:tcW w:w="1588" w:type="dxa"/>
            <w:tcBorders>
              <w:top w:val="single" w:color="auto" w:sz="4" w:space="0"/>
              <w:left w:val="single" w:color="auto" w:sz="4" w:space="0"/>
              <w:bottom w:val="single" w:color="auto" w:sz="4" w:space="0"/>
              <w:right w:val="single" w:color="auto" w:sz="4" w:space="0"/>
            </w:tcBorders>
            <w:shd w:val="clear" w:color="auto" w:fill="auto"/>
            <w:vAlign w:val="center"/>
          </w:tcPr>
          <w:p w14:paraId="7D23C33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偏离</w:t>
            </w:r>
          </w:p>
        </w:tc>
        <w:tc>
          <w:tcPr>
            <w:tcW w:w="7419" w:type="dxa"/>
            <w:tcBorders>
              <w:top w:val="single" w:color="auto" w:sz="4" w:space="0"/>
              <w:left w:val="single" w:color="auto" w:sz="4" w:space="0"/>
              <w:bottom w:val="single" w:color="auto" w:sz="4" w:space="0"/>
              <w:right w:val="single" w:color="auto" w:sz="4" w:space="0"/>
            </w:tcBorders>
            <w:shd w:val="clear" w:color="auto" w:fill="auto"/>
            <w:vAlign w:val="center"/>
          </w:tcPr>
          <w:p w14:paraId="74DA067E">
            <w:pPr>
              <w:autoSpaceDE w:val="0"/>
              <w:autoSpaceDN w:val="0"/>
              <w:adjustRightInd w:val="0"/>
              <w:spacing w:line="360" w:lineRule="exact"/>
              <w:rPr>
                <w:rFonts w:hint="eastAsia" w:ascii="宋体" w:hAnsi="宋体" w:cs="宋体"/>
                <w:color w:val="auto"/>
                <w:kern w:val="0"/>
                <w:sz w:val="22"/>
                <w:highlight w:val="none"/>
                <w:lang w:val="zh-CN"/>
              </w:rPr>
            </w:pPr>
            <w:r>
              <w:rPr>
                <w:rFonts w:hint="eastAsia" w:ascii="宋体" w:hAnsi="宋体" w:cs="宋体"/>
                <w:color w:val="auto"/>
                <w:kern w:val="0"/>
                <w:sz w:val="22"/>
                <w:highlight w:val="none"/>
                <w:lang w:val="zh-CN"/>
              </w:rPr>
              <w:t>偏差允许幅度及其处理方法：允许细微偏差，不允许重大偏差。由评审小组判断，细微偏差要求投标人在评标结束前予以澄清、说明或补正，不接受要求进行的，评审小组有权做投标无效处理，详见评标办法。</w:t>
            </w:r>
          </w:p>
        </w:tc>
      </w:tr>
      <w:tr w14:paraId="5DA9C358">
        <w:tblPrEx>
          <w:tblCellMar>
            <w:top w:w="0" w:type="dxa"/>
            <w:left w:w="108" w:type="dxa"/>
            <w:bottom w:w="0" w:type="dxa"/>
            <w:right w:w="108" w:type="dxa"/>
          </w:tblCellMar>
        </w:tblPrEx>
        <w:trPr>
          <w:trHeight w:val="39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34A04D0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12</w:t>
            </w:r>
          </w:p>
        </w:tc>
        <w:tc>
          <w:tcPr>
            <w:tcW w:w="1588" w:type="dxa"/>
            <w:tcBorders>
              <w:top w:val="single" w:color="auto" w:sz="4" w:space="0"/>
              <w:left w:val="single" w:color="auto" w:sz="4" w:space="0"/>
              <w:bottom w:val="single" w:color="auto" w:sz="4" w:space="0"/>
              <w:right w:val="single" w:color="auto" w:sz="4" w:space="0"/>
            </w:tcBorders>
            <w:shd w:val="clear" w:color="auto" w:fill="auto"/>
            <w:vAlign w:val="center"/>
          </w:tcPr>
          <w:p w14:paraId="251972C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投标有效期</w:t>
            </w:r>
          </w:p>
        </w:tc>
        <w:tc>
          <w:tcPr>
            <w:tcW w:w="7419" w:type="dxa"/>
            <w:tcBorders>
              <w:top w:val="single" w:color="auto" w:sz="4" w:space="0"/>
              <w:left w:val="single" w:color="auto" w:sz="4" w:space="0"/>
              <w:bottom w:val="single" w:color="auto" w:sz="4" w:space="0"/>
              <w:right w:val="single" w:color="auto" w:sz="4" w:space="0"/>
            </w:tcBorders>
            <w:shd w:val="clear" w:color="auto" w:fill="auto"/>
            <w:vAlign w:val="center"/>
          </w:tcPr>
          <w:p w14:paraId="275C4E60">
            <w:pPr>
              <w:widowControl/>
              <w:spacing w:line="360" w:lineRule="exact"/>
              <w:rPr>
                <w:rFonts w:hint="eastAsia" w:ascii="宋体" w:hAnsi="宋体" w:cs="宋体"/>
                <w:color w:val="auto"/>
                <w:sz w:val="22"/>
                <w:highlight w:val="none"/>
                <w:lang w:val="zh-CN"/>
              </w:rPr>
            </w:pPr>
            <w:r>
              <w:rPr>
                <w:rFonts w:hint="eastAsia" w:ascii="宋体" w:hAnsi="宋体" w:cs="宋体"/>
                <w:color w:val="auto"/>
                <w:sz w:val="22"/>
                <w:highlight w:val="none"/>
              </w:rPr>
              <w:t>从提交投标文件的截止时间之日起90天。</w:t>
            </w:r>
          </w:p>
        </w:tc>
      </w:tr>
      <w:tr w14:paraId="06B0528D">
        <w:tblPrEx>
          <w:tblCellMar>
            <w:top w:w="0" w:type="dxa"/>
            <w:left w:w="108" w:type="dxa"/>
            <w:bottom w:w="0" w:type="dxa"/>
            <w:right w:w="108" w:type="dxa"/>
          </w:tblCellMar>
        </w:tblPrEx>
        <w:trPr>
          <w:trHeight w:val="39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18CDCB3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13</w:t>
            </w:r>
          </w:p>
        </w:tc>
        <w:tc>
          <w:tcPr>
            <w:tcW w:w="1588" w:type="dxa"/>
            <w:tcBorders>
              <w:top w:val="single" w:color="auto" w:sz="4" w:space="0"/>
              <w:left w:val="single" w:color="auto" w:sz="4" w:space="0"/>
              <w:bottom w:val="single" w:color="auto" w:sz="4" w:space="0"/>
              <w:right w:val="single" w:color="auto" w:sz="4" w:space="0"/>
            </w:tcBorders>
            <w:shd w:val="clear" w:color="auto" w:fill="auto"/>
            <w:vAlign w:val="center"/>
          </w:tcPr>
          <w:p w14:paraId="42AE243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投标保证金</w:t>
            </w:r>
          </w:p>
        </w:tc>
        <w:tc>
          <w:tcPr>
            <w:tcW w:w="7419" w:type="dxa"/>
            <w:tcBorders>
              <w:top w:val="single" w:color="auto" w:sz="4" w:space="0"/>
              <w:left w:val="single" w:color="auto" w:sz="4" w:space="0"/>
              <w:bottom w:val="single" w:color="auto" w:sz="4" w:space="0"/>
              <w:right w:val="single" w:color="auto" w:sz="4" w:space="0"/>
            </w:tcBorders>
            <w:shd w:val="clear" w:color="auto" w:fill="auto"/>
            <w:vAlign w:val="center"/>
          </w:tcPr>
          <w:p w14:paraId="489C8C6F">
            <w:pPr>
              <w:widowControl/>
              <w:spacing w:line="360" w:lineRule="exact"/>
              <w:rPr>
                <w:rFonts w:hint="eastAsia" w:ascii="宋体" w:hAnsi="宋体" w:cs="宋体"/>
                <w:color w:val="auto"/>
                <w:sz w:val="22"/>
                <w:highlight w:val="none"/>
                <w:lang w:val="zh-CN"/>
              </w:rPr>
            </w:pPr>
            <w:r>
              <w:rPr>
                <w:rFonts w:hint="eastAsia" w:ascii="宋体" w:hAnsi="宋体" w:cs="宋体"/>
                <w:color w:val="auto"/>
                <w:sz w:val="22"/>
                <w:highlight w:val="none"/>
              </w:rPr>
              <w:t>无</w:t>
            </w:r>
          </w:p>
        </w:tc>
      </w:tr>
      <w:tr w14:paraId="689CF23E">
        <w:tblPrEx>
          <w:tblCellMar>
            <w:top w:w="0" w:type="dxa"/>
            <w:left w:w="108" w:type="dxa"/>
            <w:bottom w:w="0" w:type="dxa"/>
            <w:right w:w="108" w:type="dxa"/>
          </w:tblCellMar>
        </w:tblPrEx>
        <w:trPr>
          <w:trHeight w:val="39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3990C28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14</w:t>
            </w:r>
          </w:p>
        </w:tc>
        <w:tc>
          <w:tcPr>
            <w:tcW w:w="1588" w:type="dxa"/>
            <w:tcBorders>
              <w:top w:val="single" w:color="auto" w:sz="4" w:space="0"/>
              <w:left w:val="single" w:color="auto" w:sz="4" w:space="0"/>
              <w:bottom w:val="single" w:color="auto" w:sz="4" w:space="0"/>
              <w:right w:val="single" w:color="auto" w:sz="4" w:space="0"/>
            </w:tcBorders>
            <w:shd w:val="clear" w:color="auto" w:fill="auto"/>
            <w:vAlign w:val="center"/>
          </w:tcPr>
          <w:p w14:paraId="1CC09B39">
            <w:pPr>
              <w:snapToGrid w:val="0"/>
              <w:spacing w:line="360" w:lineRule="exact"/>
              <w:jc w:val="left"/>
              <w:rPr>
                <w:rFonts w:hint="eastAsia" w:ascii="宋体" w:hAnsi="宋体" w:cs="宋体"/>
                <w:color w:val="auto"/>
                <w:kern w:val="0"/>
                <w:sz w:val="22"/>
                <w:highlight w:val="none"/>
              </w:rPr>
            </w:pPr>
            <w:r>
              <w:rPr>
                <w:rFonts w:hint="eastAsia" w:ascii="宋体" w:hAnsi="宋体" w:cs="宋体"/>
                <w:b/>
                <w:bCs/>
                <w:color w:val="auto"/>
                <w:kern w:val="0"/>
                <w:sz w:val="22"/>
                <w:highlight w:val="none"/>
              </w:rPr>
              <w:t>投标文件形式、制作及组成</w:t>
            </w:r>
          </w:p>
        </w:tc>
        <w:tc>
          <w:tcPr>
            <w:tcW w:w="7419" w:type="dxa"/>
            <w:tcBorders>
              <w:top w:val="single" w:color="auto" w:sz="4" w:space="0"/>
              <w:left w:val="single" w:color="auto" w:sz="4" w:space="0"/>
              <w:bottom w:val="single" w:color="auto" w:sz="4" w:space="0"/>
              <w:right w:val="single" w:color="auto" w:sz="4" w:space="0"/>
            </w:tcBorders>
            <w:shd w:val="clear" w:color="auto" w:fill="auto"/>
            <w:vAlign w:val="center"/>
          </w:tcPr>
          <w:p w14:paraId="31B65580">
            <w:pPr>
              <w:pStyle w:val="19"/>
              <w:snapToGrid w:val="0"/>
              <w:spacing w:line="360" w:lineRule="exact"/>
              <w:rPr>
                <w:rFonts w:hint="eastAsia" w:hAnsi="宋体" w:cs="宋体"/>
                <w:b/>
                <w:bCs/>
                <w:color w:val="auto"/>
                <w:sz w:val="22"/>
                <w:highlight w:val="none"/>
              </w:rPr>
            </w:pPr>
            <w:r>
              <w:rPr>
                <w:rFonts w:hint="eastAsia" w:hAnsi="宋体" w:cs="宋体"/>
                <w:b/>
                <w:bCs/>
                <w:color w:val="auto"/>
                <w:sz w:val="22"/>
                <w:highlight w:val="none"/>
              </w:rPr>
              <w:t>本项目实行网上电子投标。</w:t>
            </w:r>
          </w:p>
          <w:p w14:paraId="5970F568">
            <w:pPr>
              <w:pStyle w:val="19"/>
              <w:snapToGrid w:val="0"/>
              <w:spacing w:line="360" w:lineRule="exact"/>
              <w:rPr>
                <w:rFonts w:hint="eastAsia" w:hAnsi="宋体" w:cs="宋体"/>
                <w:b/>
                <w:bCs/>
                <w:color w:val="auto"/>
                <w:sz w:val="22"/>
                <w:highlight w:val="none"/>
              </w:rPr>
            </w:pPr>
            <w:r>
              <w:rPr>
                <w:rFonts w:hint="eastAsia" w:hAnsi="宋体" w:cs="宋体"/>
                <w:b/>
                <w:bCs/>
                <w:color w:val="auto"/>
                <w:sz w:val="22"/>
                <w:highlight w:val="none"/>
              </w:rPr>
              <w:t>投标人应准备电子投标文件、以介质存储的数据电文形式的备份投标文件二类：</w:t>
            </w:r>
          </w:p>
          <w:p w14:paraId="5F5F0779">
            <w:pPr>
              <w:pStyle w:val="19"/>
              <w:snapToGrid w:val="0"/>
              <w:spacing w:line="360" w:lineRule="exact"/>
              <w:ind w:firstLine="221" w:firstLineChars="100"/>
              <w:rPr>
                <w:rFonts w:hint="eastAsia" w:hAnsi="宋体" w:cs="宋体"/>
                <w:b/>
                <w:bCs/>
                <w:color w:val="auto"/>
                <w:sz w:val="22"/>
                <w:highlight w:val="none"/>
              </w:rPr>
            </w:pPr>
            <w:r>
              <w:rPr>
                <w:rFonts w:hint="eastAsia" w:hAnsi="宋体" w:cs="宋体"/>
                <w:b/>
                <w:bCs/>
                <w:color w:val="auto"/>
                <w:sz w:val="22"/>
                <w:highlight w:val="none"/>
              </w:rPr>
              <w:t>（1）电子投标文件：通过政采云电子交易客户端（政采云投标客户端）完成投标文件编制后生成并加密的数据电文形式的投标文件（文件扩展名为.jmbs）1份</w:t>
            </w:r>
            <w:r>
              <w:rPr>
                <w:rFonts w:hint="eastAsia" w:hAnsi="宋体" w:cs="宋体"/>
                <w:b/>
                <w:bCs/>
                <w:color w:val="auto"/>
                <w:sz w:val="22"/>
                <w:highlight w:val="none"/>
                <w:lang w:val="zh-CN"/>
              </w:rPr>
              <w:t>。</w:t>
            </w:r>
          </w:p>
          <w:p w14:paraId="2C5C670C">
            <w:pPr>
              <w:spacing w:line="360" w:lineRule="exact"/>
              <w:ind w:firstLine="221" w:firstLineChars="100"/>
              <w:rPr>
                <w:rFonts w:hint="eastAsia" w:ascii="宋体" w:hAnsi="宋体" w:cs="宋体"/>
                <w:b/>
                <w:bCs/>
                <w:color w:val="auto"/>
                <w:sz w:val="22"/>
                <w:highlight w:val="none"/>
              </w:rPr>
            </w:pPr>
            <w:r>
              <w:rPr>
                <w:rFonts w:hint="eastAsia" w:ascii="宋体" w:hAnsi="宋体" w:cs="宋体"/>
                <w:b/>
                <w:bCs/>
                <w:color w:val="auto"/>
                <w:sz w:val="22"/>
                <w:highlight w:val="none"/>
              </w:rPr>
              <w:t>（2）以介质存储的数据电文形式的备份投标文件（如有）：</w:t>
            </w:r>
            <w:r>
              <w:rPr>
                <w:rStyle w:val="39"/>
                <w:rFonts w:hint="eastAsia" w:ascii="宋体" w:hAnsi="宋体" w:cs="宋体"/>
                <w:bCs/>
                <w:color w:val="auto"/>
                <w:sz w:val="22"/>
                <w:highlight w:val="none"/>
              </w:rPr>
              <w:t>与“电子投标文件”同时生成的数据电文形式的备份投标文件(文件扩展名为.bfbs）</w:t>
            </w:r>
            <w:r>
              <w:rPr>
                <w:rFonts w:hint="eastAsia" w:ascii="宋体" w:hAnsi="宋体" w:cs="宋体"/>
                <w:b/>
                <w:bCs/>
                <w:color w:val="auto"/>
                <w:sz w:val="22"/>
                <w:highlight w:val="none"/>
              </w:rPr>
              <w:t>，投标文件提交截止时间前以</w:t>
            </w:r>
            <w:r>
              <w:rPr>
                <w:rFonts w:hint="eastAsia" w:ascii="宋体" w:hAnsi="宋体" w:cs="宋体"/>
                <w:b/>
                <w:bCs/>
                <w:color w:val="auto"/>
                <w:sz w:val="22"/>
                <w:highlight w:val="none"/>
                <w:lang w:val="zh-CN"/>
              </w:rPr>
              <w:t>电子邮件方式传送至浙江乐诚工程咨询有限公司电子邮箱</w:t>
            </w:r>
            <w:r>
              <w:rPr>
                <w:rFonts w:hint="eastAsia" w:ascii="宋体" w:hAnsi="宋体" w:cs="宋体"/>
                <w:b/>
                <w:bCs/>
                <w:color w:val="auto"/>
                <w:sz w:val="22"/>
                <w:highlight w:val="none"/>
              </w:rPr>
              <w:t>2812799762@qq.com，</w:t>
            </w:r>
            <w:r>
              <w:rPr>
                <w:rFonts w:hint="eastAsia" w:ascii="宋体" w:hAnsi="宋体" w:cs="宋体"/>
                <w:b/>
                <w:bCs/>
                <w:color w:val="auto"/>
                <w:sz w:val="22"/>
                <w:highlight w:val="none"/>
                <w:lang w:val="zh-CN"/>
              </w:rPr>
              <w:t>递交</w:t>
            </w:r>
            <w:r>
              <w:rPr>
                <w:rFonts w:hint="eastAsia" w:ascii="宋体" w:hAnsi="宋体" w:cs="宋体"/>
                <w:b/>
                <w:bCs/>
                <w:color w:val="auto"/>
                <w:sz w:val="22"/>
                <w:highlight w:val="none"/>
              </w:rPr>
              <w:t>1</w:t>
            </w:r>
            <w:r>
              <w:rPr>
                <w:rFonts w:hint="eastAsia" w:ascii="宋体" w:hAnsi="宋体" w:cs="宋体"/>
                <w:b/>
                <w:bCs/>
                <w:color w:val="auto"/>
                <w:sz w:val="22"/>
                <w:highlight w:val="none"/>
                <w:lang w:val="zh-CN"/>
              </w:rPr>
              <w:t>份</w:t>
            </w:r>
            <w:r>
              <w:rPr>
                <w:rFonts w:hint="eastAsia" w:ascii="宋体" w:hAnsi="宋体" w:cs="宋体"/>
                <w:b/>
                <w:bCs/>
                <w:color w:val="auto"/>
                <w:sz w:val="22"/>
                <w:highlight w:val="none"/>
              </w:rPr>
              <w:t>，</w:t>
            </w:r>
            <w:r>
              <w:rPr>
                <w:rFonts w:hint="eastAsia" w:ascii="宋体" w:hAnsi="宋体" w:cs="宋体"/>
                <w:b/>
                <w:bCs/>
                <w:color w:val="auto"/>
                <w:sz w:val="22"/>
                <w:highlight w:val="none"/>
                <w:lang w:val="zh-CN"/>
              </w:rPr>
              <w:t>传送的备份投标文件需打包压缩并加密</w:t>
            </w:r>
            <w:r>
              <w:rPr>
                <w:rFonts w:hint="eastAsia" w:ascii="宋体" w:hAnsi="宋体" w:cs="宋体"/>
                <w:b/>
                <w:bCs/>
                <w:color w:val="auto"/>
                <w:sz w:val="22"/>
                <w:highlight w:val="none"/>
              </w:rPr>
              <w:t>，</w:t>
            </w:r>
            <w:r>
              <w:rPr>
                <w:rFonts w:hint="eastAsia" w:ascii="宋体" w:hAnsi="宋体" w:cs="宋体"/>
                <w:b/>
                <w:bCs/>
                <w:color w:val="auto"/>
                <w:sz w:val="22"/>
                <w:highlight w:val="none"/>
                <w:lang w:val="zh-CN"/>
              </w:rPr>
              <w:t>加密密码由投标人自行保管</w:t>
            </w:r>
            <w:r>
              <w:rPr>
                <w:rFonts w:hint="eastAsia" w:ascii="宋体" w:hAnsi="宋体" w:cs="宋体"/>
                <w:b/>
                <w:bCs/>
                <w:color w:val="auto"/>
                <w:sz w:val="22"/>
                <w:highlight w:val="none"/>
              </w:rPr>
              <w:t>，未加密导致投标信息泄露的风险由投标人自行承担</w:t>
            </w:r>
            <w:r>
              <w:rPr>
                <w:rStyle w:val="39"/>
                <w:rFonts w:hint="eastAsia" w:ascii="宋体" w:hAnsi="宋体" w:cs="宋体"/>
                <w:bCs/>
                <w:color w:val="auto"/>
                <w:sz w:val="22"/>
                <w:highlight w:val="none"/>
              </w:rPr>
              <w:t>。</w:t>
            </w:r>
          </w:p>
          <w:p w14:paraId="1F1A6D18">
            <w:pPr>
              <w:pStyle w:val="19"/>
              <w:snapToGrid w:val="0"/>
              <w:spacing w:line="360" w:lineRule="exact"/>
              <w:rPr>
                <w:rFonts w:hint="eastAsia" w:hAnsi="宋体" w:cs="宋体"/>
                <w:b/>
                <w:bCs/>
                <w:color w:val="auto"/>
                <w:sz w:val="22"/>
                <w:highlight w:val="none"/>
              </w:rPr>
            </w:pPr>
            <w:r>
              <w:rPr>
                <w:rFonts w:hint="eastAsia" w:hAnsi="宋体" w:cs="宋体"/>
                <w:b/>
                <w:bCs/>
                <w:color w:val="auto"/>
                <w:sz w:val="22"/>
                <w:highlight w:val="none"/>
              </w:rPr>
              <w:t>投标文件由报价文件、资格文件、商务和技术文件三部分组成。</w:t>
            </w:r>
          </w:p>
          <w:p w14:paraId="623D4141">
            <w:pPr>
              <w:pStyle w:val="19"/>
              <w:snapToGrid w:val="0"/>
              <w:spacing w:line="360" w:lineRule="exact"/>
              <w:rPr>
                <w:rFonts w:hint="eastAsia" w:hAnsi="宋体" w:cs="宋体"/>
                <w:b/>
                <w:bCs/>
                <w:color w:val="auto"/>
                <w:sz w:val="22"/>
                <w:highlight w:val="none"/>
                <w:lang w:val="zh-CN"/>
              </w:rPr>
            </w:pPr>
            <w:r>
              <w:rPr>
                <w:rFonts w:hint="eastAsia" w:hAnsi="宋体" w:cs="宋体"/>
                <w:b/>
                <w:bCs/>
                <w:color w:val="auto"/>
                <w:sz w:val="22"/>
                <w:highlight w:val="none"/>
              </w:rPr>
              <w:t>注：中标人在领取中标通知书时按采购人要求提供全套纸质投标文件贰份。</w:t>
            </w:r>
          </w:p>
        </w:tc>
      </w:tr>
      <w:tr w14:paraId="5B99CB46">
        <w:tblPrEx>
          <w:tblCellMar>
            <w:top w:w="0" w:type="dxa"/>
            <w:left w:w="108" w:type="dxa"/>
            <w:bottom w:w="0" w:type="dxa"/>
            <w:right w:w="108" w:type="dxa"/>
          </w:tblCellMar>
        </w:tblPrEx>
        <w:trPr>
          <w:trHeight w:val="6196"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5888CA7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15</w:t>
            </w:r>
          </w:p>
        </w:tc>
        <w:tc>
          <w:tcPr>
            <w:tcW w:w="1588" w:type="dxa"/>
            <w:tcBorders>
              <w:top w:val="single" w:color="auto" w:sz="4" w:space="0"/>
              <w:left w:val="single" w:color="auto" w:sz="4" w:space="0"/>
              <w:bottom w:val="single" w:color="auto" w:sz="4" w:space="0"/>
              <w:right w:val="single" w:color="auto" w:sz="4" w:space="0"/>
            </w:tcBorders>
            <w:shd w:val="clear" w:color="auto" w:fill="auto"/>
            <w:vAlign w:val="center"/>
          </w:tcPr>
          <w:p w14:paraId="062888B7">
            <w:pPr>
              <w:spacing w:line="360" w:lineRule="exact"/>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rPr>
              <w:t>投标委托</w:t>
            </w:r>
          </w:p>
        </w:tc>
        <w:tc>
          <w:tcPr>
            <w:tcW w:w="7419" w:type="dxa"/>
            <w:tcBorders>
              <w:top w:val="single" w:color="auto" w:sz="4" w:space="0"/>
              <w:left w:val="single" w:color="auto" w:sz="4" w:space="0"/>
              <w:bottom w:val="single" w:color="auto" w:sz="4" w:space="0"/>
              <w:right w:val="single" w:color="auto" w:sz="4" w:space="0"/>
            </w:tcBorders>
            <w:shd w:val="clear" w:color="auto" w:fill="auto"/>
            <w:vAlign w:val="center"/>
          </w:tcPr>
          <w:p w14:paraId="6C0E7669">
            <w:pPr>
              <w:adjustRightInd w:val="0"/>
              <w:snapToGrid w:val="0"/>
              <w:spacing w:line="360" w:lineRule="exact"/>
              <w:rPr>
                <w:rFonts w:hint="eastAsia" w:ascii="宋体" w:hAnsi="宋体" w:cs="宋体"/>
                <w:color w:val="auto"/>
                <w:sz w:val="22"/>
                <w:highlight w:val="none"/>
                <w:u w:val="single"/>
              </w:rPr>
            </w:pPr>
            <w:r>
              <w:rPr>
                <w:rFonts w:hint="eastAsia" w:ascii="宋体" w:hAnsi="宋体" w:cs="宋体"/>
                <w:color w:val="auto"/>
                <w:sz w:val="22"/>
                <w:highlight w:val="none"/>
                <w:u w:val="single"/>
              </w:rPr>
              <w:t>▲1.投标委托（适用于非联合体投标）：</w:t>
            </w:r>
          </w:p>
          <w:p w14:paraId="2C5B299B">
            <w:pPr>
              <w:adjustRightInd w:val="0"/>
              <w:snapToGrid w:val="0"/>
              <w:spacing w:line="360" w:lineRule="exact"/>
              <w:rPr>
                <w:rFonts w:hint="eastAsia" w:ascii="宋体" w:hAnsi="宋体" w:cs="宋体"/>
                <w:color w:val="auto"/>
                <w:sz w:val="22"/>
                <w:highlight w:val="none"/>
                <w:u w:val="single"/>
              </w:rPr>
            </w:pPr>
            <w:r>
              <w:rPr>
                <w:rFonts w:hint="eastAsia" w:ascii="宋体" w:hAnsi="宋体" w:cs="宋体"/>
                <w:color w:val="auto"/>
                <w:sz w:val="22"/>
                <w:highlight w:val="none"/>
                <w:u w:val="single"/>
              </w:rPr>
              <w:t>1.1投标人代表是法定代表人（单位负责人、自然人本人）的，提供法定代表人、单位负责人或自然人本人的身份证明（格式见招标文件第四部分）。</w:t>
            </w:r>
          </w:p>
          <w:p w14:paraId="5A2119F1">
            <w:pPr>
              <w:adjustRightInd w:val="0"/>
              <w:snapToGrid w:val="0"/>
              <w:spacing w:line="360" w:lineRule="exact"/>
              <w:rPr>
                <w:rFonts w:hint="eastAsia" w:ascii="宋体" w:hAnsi="宋体" w:cs="宋体"/>
                <w:color w:val="auto"/>
                <w:sz w:val="22"/>
                <w:highlight w:val="none"/>
                <w:u w:val="single"/>
              </w:rPr>
            </w:pPr>
            <w:r>
              <w:rPr>
                <w:rFonts w:hint="eastAsia" w:ascii="宋体" w:hAnsi="宋体" w:cs="宋体"/>
                <w:color w:val="auto"/>
                <w:sz w:val="22"/>
                <w:highlight w:val="none"/>
                <w:u w:val="single"/>
              </w:rPr>
              <w:t>1.2投标人代表不是法定代表人（单位负责人、自然人本人）的，提供授权委托书（格式见招标文件第四部分）和授权代表社保缴纳证明（2025年04月01日（含）至本项目投标文件提交截止时间止任意一月）；</w:t>
            </w:r>
          </w:p>
          <w:p w14:paraId="5C97E47A">
            <w:pPr>
              <w:adjustRightInd w:val="0"/>
              <w:snapToGrid w:val="0"/>
              <w:spacing w:line="360" w:lineRule="exact"/>
              <w:rPr>
                <w:rFonts w:hint="eastAsia" w:ascii="宋体" w:hAnsi="宋体" w:cs="宋体"/>
                <w:color w:val="auto"/>
                <w:sz w:val="22"/>
                <w:highlight w:val="none"/>
                <w:u w:val="single"/>
              </w:rPr>
            </w:pPr>
            <w:r>
              <w:rPr>
                <w:rFonts w:hint="eastAsia" w:ascii="宋体" w:hAnsi="宋体" w:cs="宋体"/>
                <w:color w:val="auto"/>
                <w:sz w:val="22"/>
                <w:highlight w:val="none"/>
                <w:u w:val="single"/>
              </w:rPr>
              <w:t>1.3投标人委派不在本单位缴纳社保的人员作为授权代表的，应当在投标文件中，说明具体原因、授权代表缴纳社保的单位，并附列该授权代表缴纳社保证明（2025年04月01日（含）至本项目投标文件提交截止时间止任意一月）。</w:t>
            </w:r>
          </w:p>
          <w:p w14:paraId="66FEF7C8">
            <w:pPr>
              <w:adjustRightInd w:val="0"/>
              <w:snapToGrid w:val="0"/>
              <w:spacing w:line="360" w:lineRule="exact"/>
              <w:rPr>
                <w:rFonts w:hint="eastAsia" w:ascii="宋体" w:hAnsi="宋体" w:cs="宋体"/>
                <w:color w:val="auto"/>
                <w:sz w:val="22"/>
                <w:highlight w:val="none"/>
                <w:u w:val="single"/>
              </w:rPr>
            </w:pPr>
          </w:p>
          <w:p w14:paraId="1DD21C6F">
            <w:pPr>
              <w:adjustRightInd w:val="0"/>
              <w:snapToGrid w:val="0"/>
              <w:spacing w:line="360" w:lineRule="exact"/>
              <w:rPr>
                <w:rFonts w:hint="eastAsia" w:ascii="宋体" w:hAnsi="宋体" w:cs="宋体"/>
                <w:color w:val="auto"/>
                <w:sz w:val="22"/>
                <w:highlight w:val="none"/>
                <w:u w:val="single"/>
              </w:rPr>
            </w:pPr>
            <w:r>
              <w:rPr>
                <w:rFonts w:hint="eastAsia" w:ascii="宋体" w:hAnsi="宋体" w:cs="宋体"/>
                <w:color w:val="auto"/>
                <w:sz w:val="22"/>
                <w:highlight w:val="none"/>
                <w:u w:val="single"/>
              </w:rPr>
              <w:t>▲2.投标委托（适用于联合体投标）：</w:t>
            </w:r>
          </w:p>
          <w:p w14:paraId="2EC95D57">
            <w:pPr>
              <w:adjustRightInd w:val="0"/>
              <w:snapToGrid w:val="0"/>
              <w:spacing w:line="360" w:lineRule="exact"/>
              <w:rPr>
                <w:rFonts w:hint="eastAsia" w:ascii="宋体" w:hAnsi="宋体" w:cs="宋体"/>
                <w:color w:val="auto"/>
                <w:sz w:val="22"/>
                <w:highlight w:val="none"/>
                <w:u w:val="single"/>
              </w:rPr>
            </w:pPr>
            <w:r>
              <w:rPr>
                <w:rFonts w:hint="eastAsia" w:ascii="宋体" w:hAnsi="宋体" w:cs="宋体"/>
                <w:color w:val="auto"/>
                <w:sz w:val="22"/>
                <w:highlight w:val="none"/>
                <w:u w:val="single"/>
              </w:rPr>
              <w:t>2.1投标人代表是联合体成员中法定代表人（单位负责人、自然人本人）的，提供联合投标授权委托书（格式见招标文件第四部分）。</w:t>
            </w:r>
          </w:p>
          <w:p w14:paraId="1719B5D8">
            <w:pPr>
              <w:adjustRightInd w:val="0"/>
              <w:snapToGrid w:val="0"/>
              <w:spacing w:line="360" w:lineRule="exact"/>
              <w:rPr>
                <w:rFonts w:hint="eastAsia" w:ascii="宋体" w:hAnsi="宋体" w:cs="宋体"/>
                <w:color w:val="auto"/>
                <w:sz w:val="22"/>
                <w:highlight w:val="none"/>
                <w:u w:val="single"/>
              </w:rPr>
            </w:pPr>
            <w:r>
              <w:rPr>
                <w:rFonts w:hint="eastAsia" w:ascii="宋体" w:hAnsi="宋体" w:cs="宋体"/>
                <w:color w:val="auto"/>
                <w:sz w:val="22"/>
                <w:highlight w:val="none"/>
                <w:u w:val="single"/>
              </w:rPr>
              <w:t>2.2投标人代表不是联合体成员中法定代表人（单位负责人、自然人本人）的，提供联合投标授权委托书（格式见招标文件第四部分）和授权代表社保缴纳证明（2025年04月01日（含）至本项目投标文件提交截止时间止任意一月）；</w:t>
            </w:r>
          </w:p>
          <w:p w14:paraId="5896E450">
            <w:pPr>
              <w:adjustRightInd w:val="0"/>
              <w:snapToGrid w:val="0"/>
              <w:spacing w:line="360" w:lineRule="exact"/>
              <w:rPr>
                <w:rFonts w:hint="eastAsia" w:ascii="宋体" w:hAnsi="宋体" w:cs="宋体"/>
                <w:color w:val="auto"/>
                <w:sz w:val="22"/>
                <w:highlight w:val="none"/>
                <w:u w:val="single"/>
                <w:lang w:val="zh-CN"/>
              </w:rPr>
            </w:pPr>
            <w:r>
              <w:rPr>
                <w:rFonts w:hint="eastAsia" w:ascii="宋体" w:hAnsi="宋体" w:cs="宋体"/>
                <w:color w:val="auto"/>
                <w:sz w:val="22"/>
                <w:highlight w:val="none"/>
                <w:u w:val="single"/>
              </w:rPr>
              <w:t>2.3投标人委派不在本单位缴纳社保的人员作为授权代表的，应当在投标文件中，说明具体原因、授权代表缴纳社保的单位，并附列该授权代表缴纳社保证明（2025年04月01日（含）至本项目投标文件提交截止时间止任意一月）。</w:t>
            </w:r>
          </w:p>
        </w:tc>
      </w:tr>
      <w:tr w14:paraId="31207350">
        <w:tblPrEx>
          <w:tblCellMar>
            <w:top w:w="0" w:type="dxa"/>
            <w:left w:w="108" w:type="dxa"/>
            <w:bottom w:w="0" w:type="dxa"/>
            <w:right w:w="108" w:type="dxa"/>
          </w:tblCellMar>
        </w:tblPrEx>
        <w:trPr>
          <w:trHeight w:val="39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615C019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16</w:t>
            </w:r>
          </w:p>
        </w:tc>
        <w:tc>
          <w:tcPr>
            <w:tcW w:w="1588" w:type="dxa"/>
            <w:tcBorders>
              <w:top w:val="single" w:color="auto" w:sz="4" w:space="0"/>
              <w:left w:val="single" w:color="auto" w:sz="4" w:space="0"/>
              <w:bottom w:val="single" w:color="auto" w:sz="4" w:space="0"/>
              <w:right w:val="single" w:color="auto" w:sz="4" w:space="0"/>
            </w:tcBorders>
            <w:shd w:val="clear" w:color="auto" w:fill="auto"/>
            <w:vAlign w:val="center"/>
          </w:tcPr>
          <w:p w14:paraId="521D03F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评审小组的组建</w:t>
            </w:r>
          </w:p>
        </w:tc>
        <w:tc>
          <w:tcPr>
            <w:tcW w:w="7419" w:type="dxa"/>
            <w:tcBorders>
              <w:top w:val="single" w:color="auto" w:sz="4" w:space="0"/>
              <w:left w:val="single" w:color="auto" w:sz="4" w:space="0"/>
              <w:bottom w:val="single" w:color="auto" w:sz="4" w:space="0"/>
              <w:right w:val="single" w:color="auto" w:sz="4" w:space="0"/>
            </w:tcBorders>
            <w:shd w:val="clear" w:color="auto" w:fill="auto"/>
            <w:vAlign w:val="center"/>
          </w:tcPr>
          <w:p w14:paraId="41D0D152">
            <w:pPr>
              <w:autoSpaceDE w:val="0"/>
              <w:autoSpaceDN w:val="0"/>
              <w:adjustRightInd w:val="0"/>
              <w:spacing w:line="360" w:lineRule="exact"/>
              <w:ind w:firstLine="31"/>
              <w:rPr>
                <w:rFonts w:hint="eastAsia" w:ascii="宋体" w:hAnsi="宋体" w:cs="宋体"/>
                <w:color w:val="auto"/>
                <w:sz w:val="22"/>
                <w:highlight w:val="none"/>
                <w:lang w:val="zh-CN"/>
              </w:rPr>
            </w:pPr>
            <w:r>
              <w:rPr>
                <w:rFonts w:hint="eastAsia" w:ascii="宋体" w:hAnsi="宋体" w:cs="宋体"/>
                <w:color w:val="auto"/>
                <w:kern w:val="0"/>
                <w:sz w:val="22"/>
                <w:highlight w:val="none"/>
                <w:lang w:val="zh-CN"/>
              </w:rPr>
              <w:t>评审小组成员</w:t>
            </w:r>
            <w:r>
              <w:rPr>
                <w:rFonts w:hint="eastAsia" w:ascii="宋体" w:hAnsi="宋体" w:cs="宋体"/>
                <w:color w:val="auto"/>
                <w:sz w:val="22"/>
                <w:highlight w:val="none"/>
              </w:rPr>
              <w:t>由采购人代表和评审专家组成，成员人数应当为7人及以上单数，其中评审专家不得少于成员总数的三分之二。</w:t>
            </w:r>
          </w:p>
        </w:tc>
      </w:tr>
      <w:tr w14:paraId="7061F311">
        <w:tblPrEx>
          <w:tblCellMar>
            <w:top w:w="0" w:type="dxa"/>
            <w:left w:w="108" w:type="dxa"/>
            <w:bottom w:w="0" w:type="dxa"/>
            <w:right w:w="108" w:type="dxa"/>
          </w:tblCellMar>
        </w:tblPrEx>
        <w:trPr>
          <w:trHeight w:val="39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6D8E736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17</w:t>
            </w:r>
          </w:p>
        </w:tc>
        <w:tc>
          <w:tcPr>
            <w:tcW w:w="1588" w:type="dxa"/>
            <w:tcBorders>
              <w:top w:val="single" w:color="auto" w:sz="4" w:space="0"/>
              <w:left w:val="single" w:color="auto" w:sz="4" w:space="0"/>
              <w:bottom w:val="single" w:color="auto" w:sz="4" w:space="0"/>
              <w:right w:val="single" w:color="auto" w:sz="4" w:space="0"/>
            </w:tcBorders>
            <w:shd w:val="clear" w:color="auto" w:fill="auto"/>
            <w:vAlign w:val="center"/>
          </w:tcPr>
          <w:p w14:paraId="3815BDE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评审地点</w:t>
            </w:r>
          </w:p>
        </w:tc>
        <w:tc>
          <w:tcPr>
            <w:tcW w:w="7419" w:type="dxa"/>
            <w:tcBorders>
              <w:top w:val="single" w:color="auto" w:sz="4" w:space="0"/>
              <w:left w:val="single" w:color="auto" w:sz="4" w:space="0"/>
              <w:bottom w:val="single" w:color="auto" w:sz="4" w:space="0"/>
              <w:right w:val="single" w:color="auto" w:sz="4" w:space="0"/>
            </w:tcBorders>
            <w:shd w:val="clear" w:color="auto" w:fill="auto"/>
            <w:vAlign w:val="center"/>
          </w:tcPr>
          <w:p w14:paraId="413D01D1">
            <w:pPr>
              <w:autoSpaceDE w:val="0"/>
              <w:autoSpaceDN w:val="0"/>
              <w:adjustRightInd w:val="0"/>
              <w:spacing w:line="360" w:lineRule="exact"/>
              <w:ind w:firstLine="31"/>
              <w:rPr>
                <w:rFonts w:hint="eastAsia" w:ascii="宋体" w:hAnsi="宋体" w:cs="宋体"/>
                <w:color w:val="auto"/>
                <w:kern w:val="0"/>
                <w:sz w:val="22"/>
                <w:highlight w:val="none"/>
                <w:lang w:val="zh-CN"/>
              </w:rPr>
            </w:pPr>
            <w:r>
              <w:rPr>
                <w:rFonts w:hint="eastAsia" w:ascii="宋体" w:hAnsi="宋体" w:cs="宋体"/>
                <w:color w:val="auto"/>
                <w:kern w:val="0"/>
                <w:sz w:val="22"/>
                <w:highlight w:val="none"/>
                <w:lang w:val="zh-CN"/>
              </w:rPr>
              <w:t>浙江省温州市鹿城区温州市民中心A座3楼评审室</w:t>
            </w:r>
          </w:p>
        </w:tc>
      </w:tr>
      <w:tr w14:paraId="4ECBFF44">
        <w:tblPrEx>
          <w:tblCellMar>
            <w:top w:w="0" w:type="dxa"/>
            <w:left w:w="108" w:type="dxa"/>
            <w:bottom w:w="0" w:type="dxa"/>
            <w:right w:w="108" w:type="dxa"/>
          </w:tblCellMar>
        </w:tblPrEx>
        <w:trPr>
          <w:trHeight w:val="39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32326C3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18</w:t>
            </w:r>
          </w:p>
        </w:tc>
        <w:tc>
          <w:tcPr>
            <w:tcW w:w="1588" w:type="dxa"/>
            <w:tcBorders>
              <w:top w:val="single" w:color="auto" w:sz="4" w:space="0"/>
              <w:left w:val="single" w:color="auto" w:sz="4" w:space="0"/>
              <w:bottom w:val="single" w:color="auto" w:sz="4" w:space="0"/>
              <w:right w:val="single" w:color="auto" w:sz="4" w:space="0"/>
            </w:tcBorders>
            <w:shd w:val="clear" w:color="auto" w:fill="auto"/>
            <w:vAlign w:val="center"/>
          </w:tcPr>
          <w:p w14:paraId="0399923D">
            <w:pPr>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项目属性</w:t>
            </w:r>
          </w:p>
        </w:tc>
        <w:tc>
          <w:tcPr>
            <w:tcW w:w="7419" w:type="dxa"/>
            <w:tcBorders>
              <w:top w:val="single" w:color="auto" w:sz="4" w:space="0"/>
              <w:left w:val="single" w:color="auto" w:sz="4" w:space="0"/>
              <w:bottom w:val="single" w:color="auto" w:sz="4" w:space="0"/>
              <w:right w:val="single" w:color="auto" w:sz="4" w:space="0"/>
            </w:tcBorders>
            <w:shd w:val="clear" w:color="auto" w:fill="auto"/>
            <w:vAlign w:val="center"/>
          </w:tcPr>
          <w:p w14:paraId="766BDDA6">
            <w:pPr>
              <w:spacing w:line="360" w:lineRule="exact"/>
              <w:jc w:val="left"/>
              <w:rPr>
                <w:rFonts w:hint="eastAsia" w:ascii="宋体" w:hAnsi="宋体" w:cs="宋体"/>
                <w:color w:val="auto"/>
                <w:sz w:val="22"/>
                <w:highlight w:val="none"/>
              </w:rPr>
            </w:pPr>
            <w:r>
              <w:rPr>
                <w:rFonts w:hint="eastAsia" w:ascii="宋体" w:hAnsi="宋体" w:cs="宋体"/>
                <w:color w:val="auto"/>
                <w:sz w:val="22"/>
                <w:highlight w:val="none"/>
              </w:rPr>
              <w:t>标项1：服务类</w:t>
            </w:r>
          </w:p>
          <w:p w14:paraId="66A2355F">
            <w:pPr>
              <w:spacing w:line="360" w:lineRule="exact"/>
              <w:jc w:val="left"/>
              <w:rPr>
                <w:rFonts w:hint="eastAsia" w:ascii="宋体" w:hAnsi="宋体" w:cs="宋体"/>
                <w:color w:val="auto"/>
                <w:sz w:val="22"/>
                <w:highlight w:val="none"/>
              </w:rPr>
            </w:pPr>
            <w:r>
              <w:rPr>
                <w:rFonts w:hint="eastAsia" w:ascii="宋体" w:hAnsi="宋体" w:cs="宋体"/>
                <w:color w:val="auto"/>
                <w:sz w:val="22"/>
                <w:highlight w:val="none"/>
              </w:rPr>
              <w:t>标项2：服务类</w:t>
            </w:r>
          </w:p>
          <w:p w14:paraId="4544B0F8">
            <w:pPr>
              <w:spacing w:line="360" w:lineRule="exact"/>
              <w:jc w:val="left"/>
              <w:rPr>
                <w:rFonts w:hint="eastAsia" w:ascii="宋体" w:hAnsi="宋体" w:cs="宋体"/>
                <w:color w:val="auto"/>
                <w:sz w:val="22"/>
                <w:highlight w:val="none"/>
                <w:lang w:val="zh-CN"/>
              </w:rPr>
            </w:pPr>
            <w:r>
              <w:rPr>
                <w:rFonts w:hint="eastAsia" w:ascii="宋体" w:hAnsi="宋体" w:cs="宋体"/>
                <w:color w:val="auto"/>
                <w:sz w:val="22"/>
                <w:highlight w:val="none"/>
              </w:rPr>
              <w:t>标项3：服务类</w:t>
            </w:r>
          </w:p>
        </w:tc>
      </w:tr>
      <w:tr w14:paraId="3CD70F91">
        <w:tblPrEx>
          <w:tblCellMar>
            <w:top w:w="0" w:type="dxa"/>
            <w:left w:w="108" w:type="dxa"/>
            <w:bottom w:w="0" w:type="dxa"/>
            <w:right w:w="108" w:type="dxa"/>
          </w:tblCellMar>
        </w:tblPrEx>
        <w:trPr>
          <w:trHeight w:val="39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1726CC8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19</w:t>
            </w:r>
          </w:p>
        </w:tc>
        <w:tc>
          <w:tcPr>
            <w:tcW w:w="1588" w:type="dxa"/>
            <w:tcBorders>
              <w:top w:val="single" w:color="auto" w:sz="4" w:space="0"/>
              <w:left w:val="single" w:color="auto" w:sz="4" w:space="0"/>
              <w:bottom w:val="single" w:color="auto" w:sz="4" w:space="0"/>
              <w:right w:val="single" w:color="auto" w:sz="4" w:space="0"/>
            </w:tcBorders>
            <w:shd w:val="clear" w:color="auto" w:fill="auto"/>
            <w:vAlign w:val="center"/>
          </w:tcPr>
          <w:p w14:paraId="1A94587E">
            <w:pPr>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中小企业预留份额情况</w:t>
            </w:r>
          </w:p>
        </w:tc>
        <w:tc>
          <w:tcPr>
            <w:tcW w:w="7419" w:type="dxa"/>
            <w:tcBorders>
              <w:top w:val="single" w:color="auto" w:sz="4" w:space="0"/>
              <w:left w:val="single" w:color="auto" w:sz="4" w:space="0"/>
              <w:bottom w:val="single" w:color="auto" w:sz="4" w:space="0"/>
              <w:right w:val="single" w:color="auto" w:sz="4" w:space="0"/>
            </w:tcBorders>
            <w:shd w:val="clear" w:color="auto" w:fill="auto"/>
            <w:vAlign w:val="center"/>
          </w:tcPr>
          <w:p w14:paraId="343B96BF">
            <w:pPr>
              <w:spacing w:line="360" w:lineRule="exact"/>
              <w:jc w:val="left"/>
              <w:rPr>
                <w:rFonts w:hint="eastAsia" w:ascii="宋体" w:hAnsi="宋体" w:cs="宋体"/>
                <w:color w:val="auto"/>
                <w:sz w:val="22"/>
                <w:highlight w:val="none"/>
                <w:lang w:val="zh-CN"/>
              </w:rPr>
            </w:pPr>
            <w:r>
              <w:rPr>
                <w:rFonts w:hint="eastAsia" w:ascii="宋体" w:hAnsi="宋体" w:cs="宋体"/>
                <w:color w:val="auto"/>
                <w:sz w:val="22"/>
                <w:highlight w:val="none"/>
              </w:rPr>
              <w:t>根据《政府采购促进中小企业发展管理办法》财库〔2020〕46号文件的规定，本项目不属于预留份额专门面向中小企业采购的项目，执行价格扣除优惠政策。</w:t>
            </w:r>
          </w:p>
        </w:tc>
      </w:tr>
      <w:tr w14:paraId="1BF514BC">
        <w:tblPrEx>
          <w:tblCellMar>
            <w:top w:w="0" w:type="dxa"/>
            <w:left w:w="108" w:type="dxa"/>
            <w:bottom w:w="0" w:type="dxa"/>
            <w:right w:w="108" w:type="dxa"/>
          </w:tblCellMar>
        </w:tblPrEx>
        <w:trPr>
          <w:trHeight w:val="39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56F10B0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20</w:t>
            </w:r>
          </w:p>
        </w:tc>
        <w:tc>
          <w:tcPr>
            <w:tcW w:w="1588" w:type="dxa"/>
            <w:tcBorders>
              <w:top w:val="single" w:color="auto" w:sz="4" w:space="0"/>
              <w:left w:val="single" w:color="auto" w:sz="4" w:space="0"/>
              <w:bottom w:val="single" w:color="auto" w:sz="4" w:space="0"/>
              <w:right w:val="single" w:color="auto" w:sz="4" w:space="0"/>
            </w:tcBorders>
            <w:shd w:val="clear" w:color="auto" w:fill="auto"/>
            <w:vAlign w:val="center"/>
          </w:tcPr>
          <w:p w14:paraId="3FFDAEF4">
            <w:pPr>
              <w:autoSpaceDE w:val="0"/>
              <w:autoSpaceDN w:val="0"/>
              <w:adjustRightInd w:val="0"/>
              <w:spacing w:line="360" w:lineRule="exact"/>
              <w:ind w:firstLine="31"/>
              <w:jc w:val="center"/>
              <w:rPr>
                <w:rFonts w:hint="eastAsia" w:ascii="宋体" w:hAnsi="宋体" w:cs="宋体"/>
                <w:snapToGrid w:val="0"/>
                <w:color w:val="auto"/>
                <w:sz w:val="22"/>
                <w:highlight w:val="none"/>
              </w:rPr>
            </w:pPr>
            <w:r>
              <w:rPr>
                <w:rFonts w:hint="eastAsia" w:ascii="宋体" w:hAnsi="宋体" w:cs="宋体"/>
                <w:color w:val="auto"/>
                <w:sz w:val="22"/>
                <w:highlight w:val="none"/>
              </w:rPr>
              <w:t>采购标的及其对应的中小企业划分标准所属行业</w:t>
            </w:r>
          </w:p>
        </w:tc>
        <w:tc>
          <w:tcPr>
            <w:tcW w:w="7419" w:type="dxa"/>
            <w:tcBorders>
              <w:top w:val="single" w:color="auto" w:sz="4" w:space="0"/>
              <w:left w:val="single" w:color="auto" w:sz="4" w:space="0"/>
              <w:bottom w:val="single" w:color="auto" w:sz="4" w:space="0"/>
              <w:right w:val="single" w:color="auto" w:sz="4" w:space="0"/>
            </w:tcBorders>
            <w:shd w:val="clear" w:color="auto" w:fill="auto"/>
            <w:vAlign w:val="center"/>
          </w:tcPr>
          <w:p w14:paraId="08629EF7">
            <w:pPr>
              <w:autoSpaceDE w:val="0"/>
              <w:autoSpaceDN w:val="0"/>
              <w:adjustRightInd w:val="0"/>
              <w:spacing w:line="360" w:lineRule="exact"/>
              <w:ind w:firstLine="31"/>
              <w:rPr>
                <w:rFonts w:hint="eastAsia" w:ascii="宋体" w:hAnsi="宋体" w:cs="宋体"/>
                <w:b/>
                <w:bCs/>
                <w:snapToGrid w:val="0"/>
                <w:color w:val="auto"/>
                <w:sz w:val="22"/>
                <w:highlight w:val="none"/>
              </w:rPr>
            </w:pPr>
            <w:r>
              <w:rPr>
                <w:rFonts w:hint="eastAsia" w:ascii="宋体" w:hAnsi="宋体" w:cs="宋体"/>
                <w:b/>
                <w:bCs/>
                <w:snapToGrid w:val="0"/>
                <w:color w:val="auto"/>
                <w:sz w:val="22"/>
                <w:highlight w:val="none"/>
              </w:rPr>
              <w:t>一、标项1</w:t>
            </w:r>
          </w:p>
          <w:p w14:paraId="3F6C23EE">
            <w:pPr>
              <w:autoSpaceDE w:val="0"/>
              <w:autoSpaceDN w:val="0"/>
              <w:adjustRightInd w:val="0"/>
              <w:spacing w:line="360" w:lineRule="exact"/>
              <w:rPr>
                <w:rFonts w:hint="eastAsia" w:ascii="宋体" w:hAnsi="宋体" w:cs="宋体"/>
                <w:color w:val="auto"/>
                <w:sz w:val="22"/>
                <w:highlight w:val="none"/>
                <w:u w:val="single"/>
              </w:rPr>
            </w:pPr>
            <w:r>
              <w:rPr>
                <w:rFonts w:hint="eastAsia" w:ascii="宋体" w:hAnsi="宋体" w:cs="宋体"/>
                <w:snapToGrid w:val="0"/>
                <w:color w:val="auto"/>
                <w:sz w:val="22"/>
                <w:highlight w:val="none"/>
              </w:rPr>
              <w:t>1.采购标的：</w:t>
            </w:r>
            <w:r>
              <w:rPr>
                <w:rFonts w:hint="eastAsia" w:ascii="宋体" w:hAnsi="宋体" w:cs="宋体"/>
                <w:color w:val="auto"/>
                <w:spacing w:val="-6"/>
                <w:sz w:val="22"/>
                <w:highlight w:val="none"/>
                <w:lang w:val="zh-CN"/>
              </w:rPr>
              <w:t>SCATS信号系统常规运维项目</w:t>
            </w:r>
          </w:p>
          <w:p w14:paraId="09878290">
            <w:pPr>
              <w:autoSpaceDE w:val="0"/>
              <w:autoSpaceDN w:val="0"/>
              <w:adjustRightInd w:val="0"/>
              <w:spacing w:line="360" w:lineRule="exact"/>
              <w:ind w:firstLine="31"/>
              <w:rPr>
                <w:rFonts w:hint="eastAsia" w:ascii="宋体" w:hAnsi="宋体" w:cs="宋体"/>
                <w:color w:val="auto"/>
                <w:sz w:val="22"/>
                <w:highlight w:val="none"/>
              </w:rPr>
            </w:pPr>
            <w:r>
              <w:rPr>
                <w:rFonts w:hint="eastAsia" w:ascii="宋体" w:hAnsi="宋体" w:cs="宋体"/>
                <w:color w:val="auto"/>
                <w:sz w:val="22"/>
                <w:highlight w:val="none"/>
              </w:rPr>
              <w:t>2.中小企业划分标准所属行业（具体根据《中小企业划型标准规定》执行）</w:t>
            </w:r>
          </w:p>
          <w:p w14:paraId="5BB8911C">
            <w:pPr>
              <w:autoSpaceDE w:val="0"/>
              <w:autoSpaceDN w:val="0"/>
              <w:adjustRightInd w:val="0"/>
              <w:spacing w:line="360" w:lineRule="exact"/>
              <w:ind w:firstLine="31"/>
              <w:rPr>
                <w:rFonts w:hint="eastAsia" w:ascii="宋体" w:hAnsi="宋体" w:cs="宋体"/>
                <w:color w:val="auto"/>
                <w:sz w:val="22"/>
                <w:highlight w:val="none"/>
              </w:rPr>
            </w:pPr>
            <w:r>
              <w:rPr>
                <w:rFonts w:hint="eastAsia" w:ascii="宋体" w:hAnsi="宋体" w:cs="宋体"/>
                <w:color w:val="auto"/>
                <w:sz w:val="22"/>
                <w:highlight w:val="none"/>
              </w:rPr>
              <w:t>所属行业：软件和信息技术服务业</w:t>
            </w:r>
          </w:p>
          <w:p w14:paraId="1C89A383">
            <w:pPr>
              <w:autoSpaceDE w:val="0"/>
              <w:autoSpaceDN w:val="0"/>
              <w:adjustRightInd w:val="0"/>
              <w:spacing w:line="360" w:lineRule="exact"/>
              <w:rPr>
                <w:rFonts w:hint="eastAsia" w:ascii="宋体" w:hAnsi="宋体" w:cs="宋体"/>
                <w:color w:val="auto"/>
                <w:sz w:val="22"/>
                <w:highlight w:val="none"/>
              </w:rPr>
            </w:pPr>
            <w:r>
              <w:rPr>
                <w:rFonts w:hint="eastAsia" w:ascii="宋体" w:hAnsi="宋体" w:cs="宋体"/>
                <w:color w:val="auto"/>
                <w:sz w:val="22"/>
                <w:highlight w:val="none"/>
              </w:rPr>
              <w:t>划分标准：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98E2AD7">
            <w:pPr>
              <w:autoSpaceDE w:val="0"/>
              <w:autoSpaceDN w:val="0"/>
              <w:adjustRightInd w:val="0"/>
              <w:spacing w:line="360" w:lineRule="exact"/>
              <w:ind w:firstLine="31"/>
              <w:rPr>
                <w:rFonts w:hint="eastAsia" w:ascii="宋体" w:hAnsi="宋体" w:cs="宋体"/>
                <w:b/>
                <w:bCs/>
                <w:snapToGrid w:val="0"/>
                <w:color w:val="auto"/>
                <w:sz w:val="22"/>
                <w:highlight w:val="none"/>
              </w:rPr>
            </w:pPr>
            <w:r>
              <w:rPr>
                <w:rFonts w:hint="eastAsia" w:ascii="宋体" w:hAnsi="宋体" w:cs="宋体"/>
                <w:b/>
                <w:bCs/>
                <w:snapToGrid w:val="0"/>
                <w:color w:val="auto"/>
                <w:sz w:val="22"/>
                <w:highlight w:val="none"/>
              </w:rPr>
              <w:t>二、标项2</w:t>
            </w:r>
          </w:p>
          <w:p w14:paraId="40F3D6E2">
            <w:pPr>
              <w:autoSpaceDE w:val="0"/>
              <w:autoSpaceDN w:val="0"/>
              <w:adjustRightInd w:val="0"/>
              <w:spacing w:line="360" w:lineRule="exact"/>
              <w:ind w:firstLine="31"/>
              <w:rPr>
                <w:rFonts w:hint="eastAsia" w:ascii="宋体" w:hAnsi="宋体" w:cs="宋体"/>
                <w:color w:val="auto"/>
                <w:sz w:val="22"/>
                <w:highlight w:val="none"/>
                <w:u w:val="single"/>
              </w:rPr>
            </w:pPr>
            <w:r>
              <w:rPr>
                <w:rFonts w:hint="eastAsia" w:ascii="宋体" w:hAnsi="宋体" w:cs="宋体"/>
                <w:snapToGrid w:val="0"/>
                <w:color w:val="auto"/>
                <w:sz w:val="22"/>
                <w:highlight w:val="none"/>
              </w:rPr>
              <w:t>1.采购标的：</w:t>
            </w:r>
            <w:r>
              <w:rPr>
                <w:rFonts w:hint="eastAsia" w:ascii="宋体" w:hAnsi="宋体" w:cs="宋体"/>
                <w:color w:val="auto"/>
                <w:spacing w:val="-6"/>
                <w:sz w:val="22"/>
                <w:highlight w:val="none"/>
              </w:rPr>
              <w:t>电子警察（卡口）系统常规运维项目</w:t>
            </w:r>
          </w:p>
          <w:p w14:paraId="2D0685CF">
            <w:pPr>
              <w:autoSpaceDE w:val="0"/>
              <w:autoSpaceDN w:val="0"/>
              <w:adjustRightInd w:val="0"/>
              <w:spacing w:line="360" w:lineRule="exact"/>
              <w:ind w:firstLine="31"/>
              <w:rPr>
                <w:rFonts w:hint="eastAsia" w:ascii="宋体" w:hAnsi="宋体" w:cs="宋体"/>
                <w:color w:val="auto"/>
                <w:sz w:val="22"/>
                <w:highlight w:val="none"/>
              </w:rPr>
            </w:pPr>
            <w:r>
              <w:rPr>
                <w:rFonts w:hint="eastAsia" w:ascii="宋体" w:hAnsi="宋体" w:cs="宋体"/>
                <w:color w:val="auto"/>
                <w:sz w:val="22"/>
                <w:highlight w:val="none"/>
              </w:rPr>
              <w:t>2.中小企业划分标准所属行业（具体根据《中小企业划型标准规定》执行）</w:t>
            </w:r>
          </w:p>
          <w:p w14:paraId="0B9EB0BF">
            <w:pPr>
              <w:autoSpaceDE w:val="0"/>
              <w:autoSpaceDN w:val="0"/>
              <w:adjustRightInd w:val="0"/>
              <w:spacing w:line="360" w:lineRule="exact"/>
              <w:ind w:firstLine="31"/>
              <w:rPr>
                <w:rFonts w:hint="eastAsia" w:ascii="宋体" w:hAnsi="宋体" w:cs="宋体"/>
                <w:color w:val="auto"/>
                <w:sz w:val="22"/>
                <w:highlight w:val="none"/>
              </w:rPr>
            </w:pPr>
            <w:r>
              <w:rPr>
                <w:rFonts w:hint="eastAsia" w:ascii="宋体" w:hAnsi="宋体" w:cs="宋体"/>
                <w:color w:val="auto"/>
                <w:sz w:val="22"/>
                <w:highlight w:val="none"/>
              </w:rPr>
              <w:t>所属行业：软件和信息技术服务业</w:t>
            </w:r>
          </w:p>
          <w:p w14:paraId="52A500BF">
            <w:pPr>
              <w:autoSpaceDE w:val="0"/>
              <w:autoSpaceDN w:val="0"/>
              <w:adjustRightInd w:val="0"/>
              <w:spacing w:line="360" w:lineRule="exact"/>
              <w:rPr>
                <w:rFonts w:hint="eastAsia" w:ascii="宋体" w:hAnsi="宋体" w:cs="宋体"/>
                <w:color w:val="auto"/>
                <w:sz w:val="22"/>
                <w:highlight w:val="none"/>
              </w:rPr>
            </w:pPr>
            <w:r>
              <w:rPr>
                <w:rFonts w:hint="eastAsia" w:ascii="宋体" w:hAnsi="宋体" w:cs="宋体"/>
                <w:color w:val="auto"/>
                <w:sz w:val="22"/>
                <w:highlight w:val="none"/>
              </w:rPr>
              <w:t>划分标准：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64D760C">
            <w:pPr>
              <w:autoSpaceDE w:val="0"/>
              <w:autoSpaceDN w:val="0"/>
              <w:adjustRightInd w:val="0"/>
              <w:spacing w:line="360" w:lineRule="exact"/>
              <w:rPr>
                <w:rFonts w:hint="eastAsia" w:ascii="宋体" w:hAnsi="宋体" w:cs="宋体"/>
                <w:b/>
                <w:bCs/>
                <w:color w:val="auto"/>
                <w:sz w:val="22"/>
                <w:highlight w:val="none"/>
              </w:rPr>
            </w:pPr>
            <w:r>
              <w:rPr>
                <w:rFonts w:hint="eastAsia" w:ascii="宋体" w:hAnsi="宋体" w:cs="宋体"/>
                <w:b/>
                <w:bCs/>
                <w:color w:val="auto"/>
                <w:sz w:val="22"/>
                <w:highlight w:val="none"/>
              </w:rPr>
              <w:t>三、标项3</w:t>
            </w:r>
          </w:p>
          <w:p w14:paraId="7C7DF687">
            <w:pPr>
              <w:autoSpaceDE w:val="0"/>
              <w:autoSpaceDN w:val="0"/>
              <w:adjustRightInd w:val="0"/>
              <w:spacing w:line="360" w:lineRule="exact"/>
              <w:rPr>
                <w:rFonts w:hint="eastAsia" w:ascii="宋体" w:hAnsi="宋体" w:cs="宋体"/>
                <w:color w:val="auto"/>
                <w:sz w:val="22"/>
                <w:highlight w:val="none"/>
                <w:u w:val="single"/>
              </w:rPr>
            </w:pPr>
            <w:r>
              <w:rPr>
                <w:rFonts w:hint="eastAsia" w:ascii="宋体" w:hAnsi="宋体" w:cs="宋体"/>
                <w:color w:val="auto"/>
                <w:sz w:val="22"/>
                <w:highlight w:val="none"/>
              </w:rPr>
              <w:t>1.采购标的：</w:t>
            </w:r>
            <w:r>
              <w:rPr>
                <w:rFonts w:hint="eastAsia" w:ascii="宋体" w:hAnsi="宋体" w:cs="宋体"/>
                <w:color w:val="auto"/>
                <w:spacing w:val="-6"/>
                <w:sz w:val="22"/>
                <w:highlight w:val="none"/>
              </w:rPr>
              <w:t>视频监控系统及交通信息屏系统常规运维项目</w:t>
            </w:r>
          </w:p>
          <w:p w14:paraId="5BD29E0C">
            <w:pPr>
              <w:autoSpaceDE w:val="0"/>
              <w:autoSpaceDN w:val="0"/>
              <w:adjustRightInd w:val="0"/>
              <w:spacing w:line="360" w:lineRule="exact"/>
              <w:rPr>
                <w:rFonts w:hint="eastAsia" w:ascii="宋体" w:hAnsi="宋体" w:cs="宋体"/>
                <w:color w:val="auto"/>
                <w:sz w:val="22"/>
                <w:highlight w:val="none"/>
              </w:rPr>
            </w:pPr>
            <w:r>
              <w:rPr>
                <w:rFonts w:hint="eastAsia" w:ascii="宋体" w:hAnsi="宋体" w:cs="宋体"/>
                <w:color w:val="auto"/>
                <w:sz w:val="22"/>
                <w:highlight w:val="none"/>
              </w:rPr>
              <w:t>2.中小企业划分标准所属行业（具体根据《中小企业划型标准规定》执行）</w:t>
            </w:r>
          </w:p>
          <w:p w14:paraId="1FC1D7A0">
            <w:pPr>
              <w:autoSpaceDE w:val="0"/>
              <w:autoSpaceDN w:val="0"/>
              <w:adjustRightInd w:val="0"/>
              <w:spacing w:line="360" w:lineRule="exact"/>
              <w:ind w:firstLine="31"/>
              <w:rPr>
                <w:rFonts w:hint="eastAsia" w:ascii="宋体" w:hAnsi="宋体" w:cs="宋体"/>
                <w:color w:val="auto"/>
                <w:sz w:val="22"/>
                <w:highlight w:val="none"/>
              </w:rPr>
            </w:pPr>
            <w:r>
              <w:rPr>
                <w:rFonts w:hint="eastAsia" w:ascii="宋体" w:hAnsi="宋体" w:cs="宋体"/>
                <w:color w:val="auto"/>
                <w:sz w:val="22"/>
                <w:highlight w:val="none"/>
              </w:rPr>
              <w:t>所属行业：软件和信息技术服务业</w:t>
            </w:r>
          </w:p>
          <w:p w14:paraId="348E401A">
            <w:pPr>
              <w:autoSpaceDE w:val="0"/>
              <w:autoSpaceDN w:val="0"/>
              <w:adjustRightInd w:val="0"/>
              <w:spacing w:line="360" w:lineRule="exact"/>
              <w:rPr>
                <w:rFonts w:hint="eastAsia" w:ascii="宋体" w:hAnsi="宋体" w:cs="宋体"/>
                <w:color w:val="auto"/>
                <w:sz w:val="22"/>
                <w:highlight w:val="none"/>
              </w:rPr>
            </w:pPr>
            <w:r>
              <w:rPr>
                <w:rFonts w:hint="eastAsia" w:ascii="宋体" w:hAnsi="宋体" w:cs="宋体"/>
                <w:color w:val="auto"/>
                <w:sz w:val="22"/>
                <w:highlight w:val="none"/>
              </w:rPr>
              <w:t>划分标准：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10084FBA">
        <w:tblPrEx>
          <w:tblCellMar>
            <w:top w:w="0" w:type="dxa"/>
            <w:left w:w="108" w:type="dxa"/>
            <w:bottom w:w="0" w:type="dxa"/>
            <w:right w:w="108" w:type="dxa"/>
          </w:tblCellMar>
        </w:tblPrEx>
        <w:trPr>
          <w:trHeight w:val="39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390A61B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21</w:t>
            </w:r>
          </w:p>
        </w:tc>
        <w:tc>
          <w:tcPr>
            <w:tcW w:w="1588" w:type="dxa"/>
            <w:tcBorders>
              <w:top w:val="single" w:color="auto" w:sz="4" w:space="0"/>
              <w:left w:val="single" w:color="auto" w:sz="4" w:space="0"/>
              <w:bottom w:val="single" w:color="auto" w:sz="4" w:space="0"/>
              <w:right w:val="single" w:color="auto" w:sz="4" w:space="0"/>
            </w:tcBorders>
            <w:shd w:val="clear" w:color="auto" w:fill="auto"/>
            <w:vAlign w:val="center"/>
          </w:tcPr>
          <w:p w14:paraId="2EE74845">
            <w:pPr>
              <w:autoSpaceDE w:val="0"/>
              <w:autoSpaceDN w:val="0"/>
              <w:adjustRightInd w:val="0"/>
              <w:spacing w:line="360" w:lineRule="exact"/>
              <w:ind w:firstLine="31"/>
              <w:jc w:val="center"/>
              <w:rPr>
                <w:rFonts w:hint="eastAsia" w:ascii="宋体" w:hAnsi="宋体" w:cs="宋体"/>
                <w:b/>
                <w:bCs/>
                <w:color w:val="auto"/>
                <w:sz w:val="22"/>
                <w:highlight w:val="none"/>
              </w:rPr>
            </w:pPr>
            <w:r>
              <w:rPr>
                <w:rFonts w:hint="eastAsia" w:ascii="宋体" w:hAnsi="宋体" w:cs="宋体"/>
                <w:b/>
                <w:bCs/>
                <w:color w:val="auto"/>
                <w:sz w:val="22"/>
                <w:highlight w:val="none"/>
                <w:lang w:val="zh-CN"/>
              </w:rPr>
              <w:t>是否允许采购进口产品</w:t>
            </w:r>
          </w:p>
        </w:tc>
        <w:tc>
          <w:tcPr>
            <w:tcW w:w="7419" w:type="dxa"/>
            <w:tcBorders>
              <w:top w:val="single" w:color="auto" w:sz="4" w:space="0"/>
              <w:left w:val="single" w:color="auto" w:sz="4" w:space="0"/>
              <w:bottom w:val="single" w:color="auto" w:sz="4" w:space="0"/>
              <w:right w:val="single" w:color="auto" w:sz="4" w:space="0"/>
            </w:tcBorders>
            <w:shd w:val="clear" w:color="auto" w:fill="auto"/>
            <w:vAlign w:val="center"/>
          </w:tcPr>
          <w:p w14:paraId="3ADBCDE8">
            <w:pPr>
              <w:adjustRightInd w:val="0"/>
              <w:snapToGrid w:val="0"/>
              <w:spacing w:line="360" w:lineRule="exact"/>
              <w:jc w:val="left"/>
              <w:rPr>
                <w:rFonts w:hint="eastAsia" w:ascii="宋体" w:hAnsi="宋体" w:cs="宋体"/>
                <w:snapToGrid w:val="0"/>
                <w:color w:val="auto"/>
                <w:sz w:val="22"/>
                <w:highlight w:val="none"/>
              </w:rPr>
            </w:pPr>
            <w:sdt>
              <w:sdtPr>
                <w:rPr>
                  <w:rFonts w:hint="eastAsia" w:ascii="宋体" w:hAnsi="宋体" w:cs="宋体"/>
                  <w:snapToGrid w:val="0"/>
                  <w:color w:val="auto"/>
                  <w:sz w:val="22"/>
                  <w:highlight w:val="none"/>
                </w:rPr>
                <w:id w:val="147465100"/>
                <w14:checkbox>
                  <w14:checked w14:val="1"/>
                  <w14:checkedState w14:val="00FE" w14:font="Wingdings"/>
                  <w14:uncheckedState w14:val="2610" w14:font="MS Gothic"/>
                </w14:checkbox>
              </w:sdtPr>
              <w:sdtEndPr>
                <w:rPr>
                  <w:rFonts w:hint="eastAsia" w:ascii="宋体" w:hAnsi="宋体" w:cs="宋体"/>
                  <w:snapToGrid w:val="0"/>
                  <w:color w:val="auto"/>
                  <w:sz w:val="22"/>
                  <w:highlight w:val="none"/>
                </w:rPr>
              </w:sdtEndPr>
              <w:sdtContent>
                <w:r>
                  <w:rPr>
                    <w:rFonts w:hint="eastAsia" w:ascii="宋体" w:hAnsi="宋体" w:cs="宋体"/>
                    <w:snapToGrid w:val="0"/>
                    <w:color w:val="auto"/>
                    <w:sz w:val="22"/>
                    <w:highlight w:val="none"/>
                  </w:rPr>
                  <w:sym w:font="Wingdings" w:char="F0FE"/>
                </w:r>
              </w:sdtContent>
            </w:sdt>
            <w:r>
              <w:rPr>
                <w:rFonts w:hint="eastAsia" w:ascii="宋体" w:hAnsi="宋体" w:cs="宋体"/>
                <w:snapToGrid w:val="0"/>
                <w:color w:val="auto"/>
                <w:sz w:val="22"/>
                <w:highlight w:val="none"/>
              </w:rPr>
              <w:t>本项目不允许采购进口产品。</w:t>
            </w:r>
          </w:p>
          <w:p w14:paraId="39E68EFD">
            <w:pPr>
              <w:adjustRightInd w:val="0"/>
              <w:snapToGrid w:val="0"/>
              <w:spacing w:line="360" w:lineRule="exact"/>
              <w:jc w:val="left"/>
              <w:rPr>
                <w:rFonts w:hint="eastAsia" w:ascii="宋体" w:hAnsi="宋体" w:cs="宋体"/>
                <w:snapToGrid w:val="0"/>
                <w:color w:val="auto"/>
                <w:sz w:val="22"/>
                <w:highlight w:val="none"/>
                <w:lang w:val="zh-CN"/>
              </w:rPr>
            </w:pPr>
            <w:sdt>
              <w:sdtPr>
                <w:rPr>
                  <w:rFonts w:hint="eastAsia" w:ascii="宋体" w:hAnsi="宋体" w:cs="宋体"/>
                  <w:snapToGrid w:val="0"/>
                  <w:color w:val="auto"/>
                  <w:sz w:val="22"/>
                  <w:highlight w:val="none"/>
                </w:rPr>
                <w:id w:val="147465132"/>
                <w14:checkbox>
                  <w14:checked w14:val="0"/>
                  <w14:checkedState w14:val="00FE" w14:font="Wingdings"/>
                  <w14:uncheckedState w14:val="2610" w14:font="MS Gothic"/>
                </w14:checkbox>
              </w:sdtPr>
              <w:sdtEndPr>
                <w:rPr>
                  <w:rFonts w:hint="eastAsia" w:ascii="宋体" w:hAnsi="宋体" w:cs="宋体"/>
                  <w:snapToGrid w:val="0"/>
                  <w:color w:val="auto"/>
                  <w:sz w:val="22"/>
                  <w:highlight w:val="none"/>
                </w:rPr>
              </w:sdtEndPr>
              <w:sdtContent>
                <w:r>
                  <w:rPr>
                    <w:rFonts w:ascii="Segoe UI Symbol" w:hAnsi="Segoe UI Symbol" w:cs="Segoe UI Symbol"/>
                    <w:snapToGrid w:val="0"/>
                    <w:color w:val="auto"/>
                    <w:sz w:val="22"/>
                    <w:highlight w:val="none"/>
                  </w:rPr>
                  <w:t>☐</w:t>
                </w:r>
              </w:sdtContent>
            </w:sdt>
            <w:r>
              <w:rPr>
                <w:rFonts w:hint="eastAsia" w:ascii="宋体" w:hAnsi="宋体" w:cs="宋体"/>
                <w:snapToGrid w:val="0"/>
                <w:color w:val="auto"/>
                <w:sz w:val="22"/>
                <w:highlight w:val="none"/>
              </w:rPr>
              <w:t>可以就</w:t>
            </w:r>
            <w:r>
              <w:rPr>
                <w:rFonts w:hint="eastAsia" w:ascii="宋体" w:hAnsi="宋体" w:cs="宋体"/>
                <w:snapToGrid w:val="0"/>
                <w:color w:val="auto"/>
                <w:sz w:val="22"/>
                <w:highlight w:val="none"/>
                <w:u w:val="single"/>
              </w:rPr>
              <w:t xml:space="preserve">    </w:t>
            </w:r>
            <w:r>
              <w:rPr>
                <w:rFonts w:hint="eastAsia" w:ascii="宋体" w:hAnsi="宋体" w:cs="宋体"/>
                <w:snapToGrid w:val="0"/>
                <w:color w:val="auto"/>
                <w:sz w:val="22"/>
                <w:highlight w:val="none"/>
              </w:rPr>
              <w:t>采购进口产品。</w:t>
            </w:r>
          </w:p>
        </w:tc>
      </w:tr>
      <w:tr w14:paraId="09B238A2">
        <w:tblPrEx>
          <w:tblCellMar>
            <w:top w:w="0" w:type="dxa"/>
            <w:left w:w="108" w:type="dxa"/>
            <w:bottom w:w="0" w:type="dxa"/>
            <w:right w:w="108" w:type="dxa"/>
          </w:tblCellMar>
        </w:tblPrEx>
        <w:trPr>
          <w:trHeight w:val="39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44DEAC2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22</w:t>
            </w:r>
          </w:p>
        </w:tc>
        <w:tc>
          <w:tcPr>
            <w:tcW w:w="1588" w:type="dxa"/>
            <w:tcBorders>
              <w:top w:val="single" w:color="auto" w:sz="4" w:space="0"/>
              <w:left w:val="single" w:color="auto" w:sz="4" w:space="0"/>
              <w:bottom w:val="single" w:color="auto" w:sz="4" w:space="0"/>
              <w:right w:val="single" w:color="auto" w:sz="4" w:space="0"/>
            </w:tcBorders>
            <w:shd w:val="clear" w:color="auto" w:fill="auto"/>
            <w:vAlign w:val="center"/>
          </w:tcPr>
          <w:p w14:paraId="16C29910">
            <w:pPr>
              <w:spacing w:line="360" w:lineRule="exact"/>
              <w:jc w:val="center"/>
              <w:rPr>
                <w:rFonts w:hint="eastAsia" w:ascii="宋体" w:hAnsi="宋体" w:cs="宋体"/>
                <w:color w:val="auto"/>
                <w:kern w:val="0"/>
                <w:sz w:val="22"/>
                <w:highlight w:val="none"/>
              </w:rPr>
            </w:pPr>
            <w:r>
              <w:rPr>
                <w:rFonts w:hint="eastAsia" w:ascii="宋体" w:hAnsi="宋体" w:cs="宋体"/>
                <w:color w:val="auto"/>
                <w:sz w:val="22"/>
                <w:highlight w:val="none"/>
              </w:rPr>
              <w:t>评标办法及评分标准</w:t>
            </w:r>
          </w:p>
        </w:tc>
        <w:tc>
          <w:tcPr>
            <w:tcW w:w="7419" w:type="dxa"/>
            <w:tcBorders>
              <w:top w:val="single" w:color="auto" w:sz="4" w:space="0"/>
              <w:left w:val="single" w:color="auto" w:sz="4" w:space="0"/>
              <w:bottom w:val="single" w:color="auto" w:sz="4" w:space="0"/>
              <w:right w:val="single" w:color="auto" w:sz="4" w:space="0"/>
            </w:tcBorders>
            <w:shd w:val="clear" w:color="auto" w:fill="auto"/>
            <w:vAlign w:val="center"/>
          </w:tcPr>
          <w:p w14:paraId="1B209CAC">
            <w:pPr>
              <w:autoSpaceDE w:val="0"/>
              <w:autoSpaceDN w:val="0"/>
              <w:adjustRightInd w:val="0"/>
              <w:spacing w:line="360" w:lineRule="exact"/>
              <w:ind w:firstLine="31"/>
              <w:rPr>
                <w:rFonts w:hint="eastAsia" w:ascii="宋体" w:hAnsi="宋体" w:cs="宋体"/>
                <w:color w:val="auto"/>
                <w:sz w:val="22"/>
                <w:highlight w:val="none"/>
                <w:lang w:val="zh-CN"/>
              </w:rPr>
            </w:pPr>
            <w:r>
              <w:rPr>
                <w:rFonts w:hint="eastAsia" w:ascii="宋体" w:hAnsi="宋体" w:cs="宋体"/>
                <w:color w:val="auto"/>
                <w:sz w:val="22"/>
                <w:highlight w:val="none"/>
              </w:rPr>
              <w:t>综合评分法，详见第六部分  评标原则及方法。</w:t>
            </w:r>
          </w:p>
        </w:tc>
      </w:tr>
      <w:tr w14:paraId="517B84BC">
        <w:tblPrEx>
          <w:tblCellMar>
            <w:top w:w="0" w:type="dxa"/>
            <w:left w:w="108" w:type="dxa"/>
            <w:bottom w:w="0" w:type="dxa"/>
            <w:right w:w="108" w:type="dxa"/>
          </w:tblCellMar>
        </w:tblPrEx>
        <w:trPr>
          <w:trHeight w:val="39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7D89D8D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23</w:t>
            </w:r>
          </w:p>
        </w:tc>
        <w:tc>
          <w:tcPr>
            <w:tcW w:w="1588" w:type="dxa"/>
            <w:tcBorders>
              <w:top w:val="single" w:color="auto" w:sz="4" w:space="0"/>
              <w:left w:val="single" w:color="auto" w:sz="4" w:space="0"/>
              <w:bottom w:val="single" w:color="auto" w:sz="4" w:space="0"/>
              <w:right w:val="single" w:color="auto" w:sz="4" w:space="0"/>
            </w:tcBorders>
            <w:shd w:val="clear" w:color="auto" w:fill="auto"/>
            <w:vAlign w:val="center"/>
          </w:tcPr>
          <w:p w14:paraId="5085603A">
            <w:pPr>
              <w:spacing w:line="360" w:lineRule="exact"/>
              <w:jc w:val="center"/>
              <w:rPr>
                <w:rFonts w:hint="eastAsia" w:ascii="宋体" w:hAnsi="宋体" w:cs="宋体"/>
                <w:b/>
                <w:bCs/>
                <w:snapToGrid w:val="0"/>
                <w:color w:val="auto"/>
                <w:sz w:val="22"/>
                <w:highlight w:val="none"/>
              </w:rPr>
            </w:pPr>
            <w:r>
              <w:rPr>
                <w:rFonts w:hint="eastAsia" w:ascii="宋体" w:hAnsi="宋体" w:cs="宋体"/>
                <w:color w:val="auto"/>
                <w:sz w:val="22"/>
                <w:highlight w:val="none"/>
              </w:rPr>
              <w:t>中标公告及中标通知书</w:t>
            </w:r>
          </w:p>
        </w:tc>
        <w:tc>
          <w:tcPr>
            <w:tcW w:w="7419" w:type="dxa"/>
            <w:tcBorders>
              <w:top w:val="single" w:color="auto" w:sz="4" w:space="0"/>
              <w:left w:val="single" w:color="auto" w:sz="4" w:space="0"/>
              <w:bottom w:val="single" w:color="auto" w:sz="4" w:space="0"/>
              <w:right w:val="single" w:color="auto" w:sz="4" w:space="0"/>
            </w:tcBorders>
            <w:shd w:val="clear" w:color="auto" w:fill="auto"/>
            <w:vAlign w:val="center"/>
          </w:tcPr>
          <w:p w14:paraId="2E8D4BE2">
            <w:pPr>
              <w:autoSpaceDE w:val="0"/>
              <w:autoSpaceDN w:val="0"/>
              <w:adjustRightInd w:val="0"/>
              <w:spacing w:line="360" w:lineRule="exact"/>
              <w:ind w:firstLine="31"/>
              <w:rPr>
                <w:rFonts w:hint="eastAsia" w:ascii="宋体" w:hAnsi="宋体" w:cs="宋体"/>
                <w:b/>
                <w:bCs/>
                <w:color w:val="auto"/>
                <w:sz w:val="22"/>
                <w:highlight w:val="none"/>
                <w:lang w:val="zh-CN"/>
              </w:rPr>
            </w:pPr>
            <w:r>
              <w:rPr>
                <w:rFonts w:hint="eastAsia" w:ascii="宋体" w:hAnsi="宋体" w:cs="宋体"/>
                <w:color w:val="auto"/>
                <w:sz w:val="22"/>
                <w:highlight w:val="none"/>
              </w:rPr>
              <w:t>评标结束后中标公告发布于浙江政府采购网，并向中标人发出中标通知书。</w:t>
            </w:r>
          </w:p>
        </w:tc>
      </w:tr>
      <w:tr w14:paraId="2C82D50D">
        <w:tblPrEx>
          <w:tblCellMar>
            <w:top w:w="0" w:type="dxa"/>
            <w:left w:w="108" w:type="dxa"/>
            <w:bottom w:w="0" w:type="dxa"/>
            <w:right w:w="108" w:type="dxa"/>
          </w:tblCellMar>
        </w:tblPrEx>
        <w:trPr>
          <w:trHeight w:val="39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55C48F2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24</w:t>
            </w:r>
          </w:p>
        </w:tc>
        <w:tc>
          <w:tcPr>
            <w:tcW w:w="1588" w:type="dxa"/>
            <w:tcBorders>
              <w:top w:val="single" w:color="auto" w:sz="4" w:space="0"/>
              <w:left w:val="single" w:color="auto" w:sz="4" w:space="0"/>
              <w:bottom w:val="single" w:color="auto" w:sz="4" w:space="0"/>
              <w:right w:val="single" w:color="auto" w:sz="4" w:space="0"/>
            </w:tcBorders>
            <w:shd w:val="clear" w:color="auto" w:fill="auto"/>
            <w:vAlign w:val="center"/>
          </w:tcPr>
          <w:p w14:paraId="3C5F741A">
            <w:pPr>
              <w:spacing w:line="360" w:lineRule="exact"/>
              <w:jc w:val="center"/>
              <w:rPr>
                <w:rFonts w:hint="eastAsia" w:ascii="宋体" w:hAnsi="宋体" w:cs="宋体"/>
                <w:color w:val="auto"/>
                <w:kern w:val="0"/>
                <w:sz w:val="22"/>
                <w:highlight w:val="none"/>
              </w:rPr>
            </w:pPr>
            <w:r>
              <w:rPr>
                <w:rFonts w:hint="eastAsia" w:ascii="宋体" w:hAnsi="宋体" w:cs="宋体"/>
                <w:color w:val="auto"/>
                <w:sz w:val="22"/>
                <w:highlight w:val="none"/>
              </w:rPr>
              <w:t>合同签订</w:t>
            </w:r>
          </w:p>
        </w:tc>
        <w:tc>
          <w:tcPr>
            <w:tcW w:w="7419" w:type="dxa"/>
            <w:tcBorders>
              <w:top w:val="single" w:color="auto" w:sz="4" w:space="0"/>
              <w:left w:val="single" w:color="auto" w:sz="4" w:space="0"/>
              <w:bottom w:val="single" w:color="auto" w:sz="4" w:space="0"/>
              <w:right w:val="single" w:color="auto" w:sz="4" w:space="0"/>
            </w:tcBorders>
            <w:shd w:val="clear" w:color="auto" w:fill="auto"/>
            <w:vAlign w:val="center"/>
          </w:tcPr>
          <w:p w14:paraId="176DD432">
            <w:pPr>
              <w:spacing w:line="360" w:lineRule="exact"/>
              <w:rPr>
                <w:rFonts w:hint="eastAsia" w:ascii="宋体" w:hAnsi="宋体" w:cs="宋体"/>
                <w:color w:val="auto"/>
                <w:sz w:val="22"/>
                <w:highlight w:val="none"/>
              </w:rPr>
            </w:pPr>
            <w:r>
              <w:rPr>
                <w:rFonts w:hint="eastAsia" w:ascii="宋体" w:hAnsi="宋体" w:cs="宋体"/>
                <w:color w:val="auto"/>
                <w:kern w:val="0"/>
                <w:sz w:val="22"/>
                <w:highlight w:val="none"/>
              </w:rPr>
              <w:t>中标人须在中标通知书发出之日起30日历天内与采购人签订合同。</w:t>
            </w:r>
          </w:p>
        </w:tc>
      </w:tr>
      <w:tr w14:paraId="1D7D0412">
        <w:tblPrEx>
          <w:tblCellMar>
            <w:top w:w="0" w:type="dxa"/>
            <w:left w:w="108" w:type="dxa"/>
            <w:bottom w:w="0" w:type="dxa"/>
            <w:right w:w="108" w:type="dxa"/>
          </w:tblCellMar>
        </w:tblPrEx>
        <w:trPr>
          <w:trHeight w:val="39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4F8E697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25</w:t>
            </w:r>
          </w:p>
        </w:tc>
        <w:tc>
          <w:tcPr>
            <w:tcW w:w="1588" w:type="dxa"/>
            <w:tcBorders>
              <w:top w:val="single" w:color="auto" w:sz="4" w:space="0"/>
              <w:left w:val="single" w:color="auto" w:sz="4" w:space="0"/>
              <w:bottom w:val="single" w:color="auto" w:sz="4" w:space="0"/>
              <w:right w:val="single" w:color="auto" w:sz="4" w:space="0"/>
            </w:tcBorders>
            <w:shd w:val="clear" w:color="auto" w:fill="auto"/>
            <w:vAlign w:val="center"/>
          </w:tcPr>
          <w:p w14:paraId="52B66238">
            <w:pPr>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解释权</w:t>
            </w:r>
          </w:p>
        </w:tc>
        <w:tc>
          <w:tcPr>
            <w:tcW w:w="7419" w:type="dxa"/>
            <w:tcBorders>
              <w:top w:val="single" w:color="auto" w:sz="4" w:space="0"/>
              <w:left w:val="single" w:color="auto" w:sz="4" w:space="0"/>
              <w:bottom w:val="single" w:color="auto" w:sz="4" w:space="0"/>
              <w:right w:val="single" w:color="auto" w:sz="4" w:space="0"/>
            </w:tcBorders>
            <w:shd w:val="clear" w:color="auto" w:fill="auto"/>
            <w:vAlign w:val="center"/>
          </w:tcPr>
          <w:p w14:paraId="75F9F7F0">
            <w:pPr>
              <w:spacing w:line="360" w:lineRule="exact"/>
              <w:rPr>
                <w:rFonts w:hint="eastAsia" w:ascii="宋体" w:hAnsi="宋体" w:cs="宋体"/>
                <w:color w:val="auto"/>
                <w:sz w:val="22"/>
                <w:highlight w:val="none"/>
                <w:lang w:val="zh-CN"/>
              </w:rPr>
            </w:pPr>
            <w:r>
              <w:rPr>
                <w:rFonts w:hint="eastAsia" w:ascii="宋体" w:hAnsi="宋体" w:cs="宋体"/>
                <w:color w:val="auto"/>
                <w:sz w:val="22"/>
                <w:highlight w:val="none"/>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人须知、评标办法、投标文件格式的先后顺序解释；同一文件中就同一事项的约定不一致的，以逻辑顺序在后者为准；同一文件不同版本之间有不一致的，以形成时间在后者为准。按本款前述约定仍不能形成结论的，由采购人或采购代理机构负责解释。</w:t>
            </w:r>
          </w:p>
        </w:tc>
      </w:tr>
      <w:tr w14:paraId="41A25E02">
        <w:tblPrEx>
          <w:tblCellMar>
            <w:top w:w="0" w:type="dxa"/>
            <w:left w:w="108" w:type="dxa"/>
            <w:bottom w:w="0" w:type="dxa"/>
            <w:right w:w="108" w:type="dxa"/>
          </w:tblCellMar>
        </w:tblPrEx>
        <w:trPr>
          <w:trHeight w:val="39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5DB02FC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26</w:t>
            </w:r>
          </w:p>
        </w:tc>
        <w:tc>
          <w:tcPr>
            <w:tcW w:w="1588" w:type="dxa"/>
            <w:tcBorders>
              <w:top w:val="single" w:color="auto" w:sz="4" w:space="0"/>
              <w:left w:val="single" w:color="auto" w:sz="4" w:space="0"/>
              <w:bottom w:val="single" w:color="auto" w:sz="4" w:space="0"/>
              <w:right w:val="single" w:color="auto" w:sz="4" w:space="0"/>
            </w:tcBorders>
            <w:shd w:val="clear" w:color="auto" w:fill="auto"/>
            <w:vAlign w:val="center"/>
          </w:tcPr>
          <w:p w14:paraId="46C8820A">
            <w:pPr>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其他</w:t>
            </w:r>
          </w:p>
        </w:tc>
        <w:tc>
          <w:tcPr>
            <w:tcW w:w="7419" w:type="dxa"/>
            <w:tcBorders>
              <w:top w:val="single" w:color="auto" w:sz="4" w:space="0"/>
              <w:left w:val="single" w:color="auto" w:sz="4" w:space="0"/>
              <w:bottom w:val="single" w:color="auto" w:sz="4" w:space="0"/>
              <w:right w:val="single" w:color="auto" w:sz="4" w:space="0"/>
            </w:tcBorders>
            <w:shd w:val="clear" w:color="auto" w:fill="auto"/>
            <w:vAlign w:val="center"/>
          </w:tcPr>
          <w:p w14:paraId="7E8EABA1">
            <w:pPr>
              <w:numPr>
                <w:ilvl w:val="0"/>
                <w:numId w:val="2"/>
              </w:numPr>
              <w:spacing w:line="360" w:lineRule="exact"/>
              <w:rPr>
                <w:rFonts w:hint="eastAsia" w:ascii="宋体" w:hAnsi="宋体" w:cs="宋体"/>
                <w:b/>
                <w:bCs/>
                <w:color w:val="auto"/>
                <w:sz w:val="22"/>
                <w:highlight w:val="none"/>
              </w:rPr>
            </w:pPr>
            <w:r>
              <w:rPr>
                <w:rFonts w:hint="eastAsia" w:ascii="宋体" w:hAnsi="宋体" w:cs="宋体"/>
                <w:b/>
                <w:bCs/>
                <w:color w:val="auto"/>
                <w:sz w:val="22"/>
                <w:highlight w:val="none"/>
              </w:rPr>
              <w:t>公开招标公告属于本招标文件的一部分</w:t>
            </w:r>
          </w:p>
          <w:p w14:paraId="144DB8A8">
            <w:pPr>
              <w:numPr>
                <w:ilvl w:val="0"/>
                <w:numId w:val="2"/>
              </w:numPr>
              <w:spacing w:line="360" w:lineRule="exact"/>
              <w:rPr>
                <w:rFonts w:hint="eastAsia" w:ascii="宋体" w:hAnsi="宋体" w:cs="宋体"/>
                <w:b/>
                <w:bCs/>
                <w:color w:val="auto"/>
                <w:sz w:val="22"/>
                <w:highlight w:val="none"/>
              </w:rPr>
            </w:pPr>
            <w:r>
              <w:rPr>
                <w:rFonts w:hint="eastAsia" w:ascii="宋体" w:hAnsi="宋体" w:cs="宋体"/>
                <w:b/>
                <w:bCs/>
                <w:color w:val="auto"/>
                <w:sz w:val="22"/>
                <w:highlight w:val="none"/>
              </w:rPr>
              <w:t>电子评标注意事项：</w:t>
            </w:r>
          </w:p>
          <w:p w14:paraId="70009CC0">
            <w:pPr>
              <w:pStyle w:val="32"/>
              <w:spacing w:before="0" w:beforeAutospacing="0" w:after="0" w:afterAutospacing="0" w:line="360" w:lineRule="exact"/>
              <w:rPr>
                <w:rFonts w:hint="eastAsia"/>
                <w:color w:val="auto"/>
                <w:sz w:val="22"/>
                <w:highlight w:val="none"/>
              </w:rPr>
            </w:pPr>
            <w:r>
              <w:rPr>
                <w:rFonts w:hint="eastAsia"/>
                <w:color w:val="auto"/>
                <w:sz w:val="22"/>
                <w:highlight w:val="none"/>
              </w:rPr>
              <w:t>2.1投标人必须先在政府采购云平台进行登记注册，相关事宜请参照（《投标人网上注册操作指南》“浙江政府采购网首页-办事指南-注册-投标人注册申请”），登录政府采购云平台后台依法进行网上自主下载。</w:t>
            </w:r>
          </w:p>
          <w:p w14:paraId="3CB4FF19">
            <w:pPr>
              <w:pStyle w:val="32"/>
              <w:spacing w:before="0" w:beforeAutospacing="0" w:after="0" w:afterAutospacing="0" w:line="360" w:lineRule="exact"/>
              <w:rPr>
                <w:rFonts w:hint="eastAsia"/>
                <w:color w:val="auto"/>
                <w:sz w:val="22"/>
                <w:highlight w:val="none"/>
              </w:rPr>
            </w:pPr>
            <w:r>
              <w:rPr>
                <w:rFonts w:hint="eastAsia"/>
                <w:color w:val="auto"/>
                <w:sz w:val="22"/>
                <w:highlight w:val="none"/>
              </w:rPr>
              <w:t>2.2本项目实行电子投标，应按照本项目招标文件和政采云平台的要求编制、加密并递交投标文件。投标人在使用系统进行投标的过程中遇到涉及平台使用的任何问题，可致电政采云平台技术支持热线咨询，联系方式：95763。</w:t>
            </w:r>
          </w:p>
          <w:p w14:paraId="265AD304">
            <w:pPr>
              <w:pStyle w:val="32"/>
              <w:spacing w:before="0" w:beforeAutospacing="0" w:after="0" w:afterAutospacing="0" w:line="360" w:lineRule="exact"/>
              <w:rPr>
                <w:rFonts w:hint="eastAsia"/>
                <w:color w:val="auto"/>
                <w:sz w:val="22"/>
                <w:highlight w:val="none"/>
              </w:rPr>
            </w:pPr>
            <w:r>
              <w:rPr>
                <w:rFonts w:hint="eastAsia"/>
                <w:color w:val="auto"/>
                <w:sz w:val="22"/>
                <w:highlight w:val="none"/>
              </w:rPr>
              <w:t>2.3投标人应在开标前完成CA数字证书办理。完成CA数字证书办理预计一周左右，建议各投标人抓紧时间办理。【（目前“政采云”平台仅支持浙江汇信或天谷CA锁，个体工商户投标仅支持浙江汇信CA锁）申领操作流程”】。因未注册入库、未办理CA数字证书等原因造成无法投标或投标失败等后果由投标人自行承担。《CA驱动和申领流程》在浙江政府采购网下载专区查看。</w:t>
            </w:r>
          </w:p>
          <w:p w14:paraId="0C9BA43A">
            <w:pPr>
              <w:pStyle w:val="32"/>
              <w:spacing w:before="0" w:beforeAutospacing="0" w:after="0" w:afterAutospacing="0" w:line="360" w:lineRule="exact"/>
              <w:rPr>
                <w:rFonts w:hint="eastAsia"/>
                <w:color w:val="auto"/>
                <w:sz w:val="22"/>
                <w:highlight w:val="none"/>
              </w:rPr>
            </w:pPr>
            <w:r>
              <w:rPr>
                <w:rFonts w:hint="eastAsia"/>
                <w:color w:val="auto"/>
                <w:sz w:val="22"/>
                <w:highlight w:val="none"/>
              </w:rPr>
              <w:t>2.4投标人通过政采云平台电子投标工具制作投标文件，电子投标工具请投标人自行前往浙江省政府采购网下载并安装，电子交易客户端在浙江政府采购网下载专区查看。</w:t>
            </w:r>
          </w:p>
          <w:p w14:paraId="3B89ED20">
            <w:pPr>
              <w:spacing w:line="360" w:lineRule="exact"/>
              <w:rPr>
                <w:rFonts w:hint="eastAsia" w:ascii="宋体" w:hAnsi="宋体" w:cs="宋体"/>
                <w:b/>
                <w:bCs/>
                <w:color w:val="auto"/>
                <w:sz w:val="22"/>
                <w:highlight w:val="none"/>
              </w:rPr>
            </w:pPr>
            <w:r>
              <w:rPr>
                <w:rFonts w:hint="eastAsia" w:ascii="宋体" w:hAnsi="宋体" w:cs="宋体"/>
                <w:b/>
                <w:bCs/>
                <w:color w:val="auto"/>
                <w:sz w:val="22"/>
                <w:highlight w:val="none"/>
              </w:rPr>
              <w:t>3.请务必确保投标文件制作客户端为最新版本，旧版本可能导致投标文件解密失败。</w:t>
            </w:r>
          </w:p>
          <w:p w14:paraId="1158EC43">
            <w:pPr>
              <w:spacing w:line="360" w:lineRule="exact"/>
              <w:rPr>
                <w:rFonts w:hint="eastAsia" w:ascii="宋体" w:hAnsi="宋体" w:cs="宋体"/>
                <w:b/>
                <w:bCs/>
                <w:color w:val="auto"/>
                <w:sz w:val="22"/>
                <w:highlight w:val="none"/>
              </w:rPr>
            </w:pPr>
            <w:r>
              <w:rPr>
                <w:rFonts w:hint="eastAsia" w:ascii="宋体" w:hAnsi="宋体" w:cs="宋体"/>
                <w:b/>
                <w:bCs/>
                <w:color w:val="auto"/>
                <w:sz w:val="22"/>
                <w:highlight w:val="none"/>
              </w:rPr>
              <w:t>4.请务必确保投标文件制作时所用的 CA 锁与投标文件解密时的 CA 锁为同一把，否则可能导致投标文件解密失败。</w:t>
            </w:r>
          </w:p>
          <w:p w14:paraId="1350F0EF">
            <w:pPr>
              <w:spacing w:line="360" w:lineRule="exact"/>
              <w:rPr>
                <w:rFonts w:hint="eastAsia" w:ascii="宋体" w:hAnsi="宋体" w:cs="宋体"/>
                <w:b/>
                <w:bCs/>
                <w:color w:val="auto"/>
                <w:sz w:val="22"/>
                <w:highlight w:val="none"/>
              </w:rPr>
            </w:pPr>
            <w:r>
              <w:rPr>
                <w:rFonts w:hint="eastAsia" w:ascii="宋体" w:hAnsi="宋体" w:cs="宋体"/>
                <w:b/>
                <w:bCs/>
                <w:color w:val="auto"/>
                <w:sz w:val="22"/>
                <w:highlight w:val="none"/>
              </w:rPr>
              <w:t>5.在投标文件解密前，请务必检验 CA 锁与所用电脑的兼容性，部分电脑因 CA 驱动未正常安装、USB 接口兼容性差等原因可能造成投标文件解密失败。</w:t>
            </w:r>
          </w:p>
          <w:p w14:paraId="4617D4E6">
            <w:pPr>
              <w:spacing w:line="360" w:lineRule="exact"/>
              <w:rPr>
                <w:rFonts w:hint="eastAsia" w:ascii="宋体" w:hAnsi="宋体" w:cs="宋体"/>
                <w:b/>
                <w:color w:val="auto"/>
                <w:sz w:val="22"/>
                <w:highlight w:val="none"/>
              </w:rPr>
            </w:pPr>
            <w:r>
              <w:rPr>
                <w:rFonts w:hint="eastAsia" w:ascii="宋体" w:hAnsi="宋体" w:cs="宋体"/>
                <w:b/>
                <w:bCs/>
                <w:color w:val="auto"/>
                <w:sz w:val="22"/>
                <w:highlight w:val="none"/>
              </w:rPr>
              <w:t>6.</w:t>
            </w:r>
            <w:r>
              <w:rPr>
                <w:rFonts w:hint="eastAsia" w:ascii="宋体" w:hAnsi="宋体" w:cs="宋体"/>
                <w:b/>
                <w:color w:val="auto"/>
                <w:sz w:val="22"/>
                <w:highlight w:val="none"/>
              </w:rPr>
              <w:t>投标人未按招标文件规定及提醒操作的，引起的一切后果由投标人自行负责。</w:t>
            </w:r>
          </w:p>
          <w:p w14:paraId="65F830B0">
            <w:pPr>
              <w:spacing w:line="360" w:lineRule="exact"/>
              <w:rPr>
                <w:rStyle w:val="39"/>
                <w:rFonts w:hint="eastAsia" w:ascii="宋体" w:hAnsi="宋体" w:cs="宋体"/>
                <w:color w:val="auto"/>
                <w:sz w:val="22"/>
                <w:highlight w:val="none"/>
              </w:rPr>
            </w:pPr>
            <w:r>
              <w:rPr>
                <w:rFonts w:hint="eastAsia" w:ascii="宋体" w:hAnsi="宋体" w:cs="宋体"/>
                <w:b/>
                <w:color w:val="auto"/>
                <w:sz w:val="22"/>
                <w:highlight w:val="none"/>
              </w:rPr>
              <w:t>7.投标截止时间同</w:t>
            </w:r>
            <w:r>
              <w:rPr>
                <w:rStyle w:val="39"/>
                <w:rFonts w:hint="eastAsia" w:ascii="宋体" w:hAnsi="宋体" w:cs="宋体"/>
                <w:color w:val="auto"/>
                <w:sz w:val="22"/>
                <w:highlight w:val="none"/>
              </w:rPr>
              <w:t>提交投标文件截止时间。</w:t>
            </w:r>
          </w:p>
          <w:p w14:paraId="1716AC94">
            <w:pPr>
              <w:pStyle w:val="35"/>
              <w:ind w:firstLine="0" w:firstLineChars="0"/>
              <w:rPr>
                <w:color w:val="auto"/>
                <w:highlight w:val="none"/>
              </w:rPr>
            </w:pPr>
            <w:r>
              <w:rPr>
                <w:rStyle w:val="39"/>
                <w:rFonts w:hint="eastAsia" w:ascii="宋体" w:hAnsi="宋体" w:cs="宋体"/>
                <w:b/>
                <w:color w:val="auto"/>
                <w:sz w:val="22"/>
                <w:highlight w:val="none"/>
              </w:rPr>
              <w:t>8.涉及时间均为北京时间。</w:t>
            </w:r>
          </w:p>
        </w:tc>
      </w:tr>
    </w:tbl>
    <w:p w14:paraId="6E1D1231">
      <w:pPr>
        <w:rPr>
          <w:rFonts w:hint="eastAsia" w:ascii="宋体" w:hAnsi="宋体" w:cs="宋体"/>
          <w:b/>
          <w:color w:val="auto"/>
          <w:sz w:val="28"/>
          <w:szCs w:val="28"/>
          <w:highlight w:val="none"/>
        </w:rPr>
      </w:pPr>
    </w:p>
    <w:p w14:paraId="4DA4C777">
      <w:pPr>
        <w:pStyle w:val="19"/>
        <w:rPr>
          <w:rFonts w:hint="eastAsia" w:hAnsi="宋体" w:cs="宋体"/>
          <w:b/>
          <w:color w:val="auto"/>
          <w:sz w:val="28"/>
          <w:szCs w:val="28"/>
          <w:highlight w:val="none"/>
        </w:rPr>
      </w:pPr>
    </w:p>
    <w:p w14:paraId="147F87A8">
      <w:pPr>
        <w:rPr>
          <w:rFonts w:hint="eastAsia" w:ascii="宋体" w:hAnsi="宋体" w:cs="宋体"/>
          <w:b/>
          <w:color w:val="auto"/>
          <w:sz w:val="28"/>
          <w:szCs w:val="28"/>
          <w:highlight w:val="none"/>
        </w:rPr>
      </w:pPr>
      <w:r>
        <w:rPr>
          <w:rFonts w:hint="eastAsia" w:ascii="宋体" w:hAnsi="宋体" w:cs="宋体"/>
          <w:b/>
          <w:color w:val="auto"/>
          <w:sz w:val="28"/>
          <w:szCs w:val="28"/>
          <w:highlight w:val="none"/>
        </w:rPr>
        <w:br w:type="page"/>
      </w:r>
    </w:p>
    <w:p w14:paraId="69E576ED">
      <w:pPr>
        <w:spacing w:line="360" w:lineRule="auto"/>
        <w:jc w:val="center"/>
        <w:outlineLvl w:val="1"/>
        <w:rPr>
          <w:rFonts w:hint="eastAsia" w:ascii="宋体" w:hAnsi="宋体" w:cs="宋体"/>
          <w:b/>
          <w:color w:val="auto"/>
          <w:sz w:val="28"/>
          <w:szCs w:val="28"/>
          <w:highlight w:val="none"/>
        </w:rPr>
      </w:pPr>
      <w:bookmarkStart w:id="6" w:name="_Toc30874"/>
      <w:bookmarkStart w:id="7" w:name="_Toc23443"/>
      <w:r>
        <w:rPr>
          <w:rFonts w:hint="eastAsia" w:ascii="宋体" w:hAnsi="宋体" w:cs="宋体"/>
          <w:b/>
          <w:color w:val="auto"/>
          <w:sz w:val="28"/>
          <w:szCs w:val="28"/>
          <w:highlight w:val="none"/>
        </w:rPr>
        <w:t>一、说明</w:t>
      </w:r>
      <w:bookmarkEnd w:id="6"/>
      <w:bookmarkEnd w:id="7"/>
    </w:p>
    <w:p w14:paraId="69E35A76">
      <w:pPr>
        <w:tabs>
          <w:tab w:val="left" w:pos="360"/>
        </w:tabs>
        <w:spacing w:line="360" w:lineRule="auto"/>
        <w:ind w:firstLine="440" w:firstLineChars="200"/>
        <w:rPr>
          <w:rFonts w:hint="eastAsia" w:ascii="宋体" w:hAnsi="宋体" w:cs="宋体"/>
          <w:color w:val="auto"/>
          <w:sz w:val="22"/>
          <w:highlight w:val="none"/>
        </w:rPr>
      </w:pPr>
      <w:r>
        <w:rPr>
          <w:rFonts w:hint="eastAsia" w:ascii="宋体" w:hAnsi="宋体" w:cs="宋体"/>
          <w:color w:val="auto"/>
          <w:sz w:val="22"/>
          <w:highlight w:val="none"/>
        </w:rPr>
        <w:t>1.本次招标是按照《中华人民共和国政府采购法》、《政府采购货物和服务招标投标管理办法》等法律及有关法规组织和实施的。</w:t>
      </w:r>
    </w:p>
    <w:p w14:paraId="670A4468">
      <w:pPr>
        <w:tabs>
          <w:tab w:val="left" w:pos="360"/>
        </w:tabs>
        <w:spacing w:line="360" w:lineRule="auto"/>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2.定义</w:t>
      </w:r>
    </w:p>
    <w:p w14:paraId="5FFA240E">
      <w:pPr>
        <w:tabs>
          <w:tab w:val="left" w:pos="360"/>
        </w:tabs>
        <w:spacing w:line="360" w:lineRule="auto"/>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2.1“采购人”系指温州市公安局交通管理局。</w:t>
      </w:r>
    </w:p>
    <w:p w14:paraId="6AAE925A">
      <w:pPr>
        <w:tabs>
          <w:tab w:val="left" w:pos="360"/>
        </w:tabs>
        <w:spacing w:line="360" w:lineRule="auto"/>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2.2“采购代理机构”系指组织本次招标的浙江乐诚工程咨询有限公司。</w:t>
      </w:r>
    </w:p>
    <w:p w14:paraId="26B9DF9D">
      <w:pPr>
        <w:tabs>
          <w:tab w:val="left" w:pos="360"/>
        </w:tabs>
        <w:spacing w:line="360" w:lineRule="auto"/>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2.3“投标人”“供应商”系指响应招标、参加投标竞争的法人、其他组织或者自然人。</w:t>
      </w:r>
    </w:p>
    <w:p w14:paraId="30E27EED">
      <w:pPr>
        <w:tabs>
          <w:tab w:val="left" w:pos="360"/>
        </w:tabs>
        <w:spacing w:line="360" w:lineRule="auto"/>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2.4“书面形式”包括合同书、信件和数据电文(包括电报、电传、传真、电子数据交换和电子邮件)等可以有形地表现所载内容的形式。</w:t>
      </w:r>
    </w:p>
    <w:p w14:paraId="08818F60">
      <w:pPr>
        <w:tabs>
          <w:tab w:val="left" w:pos="360"/>
        </w:tabs>
        <w:spacing w:line="360" w:lineRule="auto"/>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8" w:name="_Hlk96327615"/>
      <w:r>
        <w:rPr>
          <w:rFonts w:hint="eastAsia" w:ascii="宋体" w:hAnsi="宋体" w:cs="宋体"/>
          <w:color w:val="auto"/>
          <w:sz w:val="22"/>
          <w:highlight w:val="none"/>
        </w:rPr>
        <w:t>。</w:t>
      </w:r>
    </w:p>
    <w:p w14:paraId="1D74CBD1">
      <w:pPr>
        <w:tabs>
          <w:tab w:val="left" w:pos="360"/>
        </w:tabs>
        <w:spacing w:line="360" w:lineRule="auto"/>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2.6“电子签章”系指数据电文中以电子形式所含、所附用于识别签名人身份并表明签名人认可其中内容的数据；“公章”系指单位法定名称章。</w:t>
      </w:r>
    </w:p>
    <w:p w14:paraId="792DD805">
      <w:pPr>
        <w:tabs>
          <w:tab w:val="left" w:pos="360"/>
        </w:tabs>
        <w:spacing w:line="360" w:lineRule="auto"/>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2.7招标文件对投标文件签署、盖章的要求适用于电子签章或公章。</w:t>
      </w:r>
      <w:bookmarkEnd w:id="8"/>
    </w:p>
    <w:p w14:paraId="278AA7C8">
      <w:pPr>
        <w:tabs>
          <w:tab w:val="left" w:pos="360"/>
        </w:tabs>
        <w:spacing w:line="360" w:lineRule="auto"/>
        <w:ind w:firstLine="440" w:firstLineChars="200"/>
        <w:rPr>
          <w:rFonts w:hint="eastAsia" w:ascii="宋体" w:hAnsi="宋体" w:cs="宋体"/>
          <w:color w:val="auto"/>
          <w:sz w:val="22"/>
          <w:highlight w:val="none"/>
          <w:lang w:val="zh-CN"/>
        </w:rPr>
      </w:pPr>
      <w:r>
        <w:rPr>
          <w:rFonts w:hint="eastAsia" w:ascii="宋体" w:hAnsi="宋体" w:cs="宋体"/>
          <w:color w:val="auto"/>
          <w:sz w:val="22"/>
          <w:highlight w:val="none"/>
        </w:rPr>
        <w:t>2.8“▲且加下划线”系指实质性要求条款，投标人应当做出实质性响应</w:t>
      </w:r>
      <w:r>
        <w:rPr>
          <w:rFonts w:hint="eastAsia" w:ascii="宋体" w:hAnsi="宋体" w:cs="宋体"/>
          <w:color w:val="auto"/>
          <w:sz w:val="22"/>
          <w:highlight w:val="none"/>
          <w:lang w:val="zh-CN"/>
        </w:rPr>
        <w:t>。</w:t>
      </w:r>
    </w:p>
    <w:p w14:paraId="4F663601">
      <w:pPr>
        <w:tabs>
          <w:tab w:val="left" w:pos="360"/>
        </w:tabs>
        <w:spacing w:line="360" w:lineRule="auto"/>
        <w:ind w:firstLine="440" w:firstLineChars="200"/>
        <w:rPr>
          <w:rFonts w:hint="eastAsia" w:ascii="宋体" w:hAnsi="宋体" w:cs="宋体"/>
          <w:color w:val="auto"/>
          <w:sz w:val="22"/>
          <w:highlight w:val="none"/>
        </w:rPr>
      </w:pPr>
      <w:r>
        <w:rPr>
          <w:rFonts w:hint="eastAsia" w:ascii="宋体" w:hAnsi="宋体" w:cs="宋体"/>
          <w:color w:val="auto"/>
          <w:sz w:val="22"/>
          <w:highlight w:val="none"/>
        </w:rPr>
        <w:t>3.投标人代表</w:t>
      </w:r>
    </w:p>
    <w:p w14:paraId="3EE2EF31">
      <w:pPr>
        <w:tabs>
          <w:tab w:val="left" w:pos="360"/>
        </w:tabs>
        <w:spacing w:line="360" w:lineRule="auto"/>
        <w:ind w:firstLine="440" w:firstLineChars="200"/>
        <w:rPr>
          <w:rFonts w:hint="eastAsia" w:ascii="宋体" w:hAnsi="宋体" w:cs="宋体"/>
          <w:color w:val="auto"/>
          <w:sz w:val="22"/>
          <w:highlight w:val="none"/>
        </w:rPr>
      </w:pPr>
      <w:r>
        <w:rPr>
          <w:rFonts w:hint="eastAsia" w:ascii="宋体" w:hAnsi="宋体" w:cs="宋体"/>
          <w:color w:val="auto"/>
          <w:sz w:val="22"/>
          <w:highlight w:val="none"/>
        </w:rPr>
        <w:t>指全权代表投标人参加投标活动并签署投标文件的人。如投标人代表不是法定代表人，须有授权委托书，投标人未参加开标的，视同认可开标结果。</w:t>
      </w:r>
    </w:p>
    <w:p w14:paraId="4AEF1CA8">
      <w:pPr>
        <w:tabs>
          <w:tab w:val="left" w:pos="360"/>
        </w:tabs>
        <w:spacing w:line="360" w:lineRule="auto"/>
        <w:ind w:firstLine="440" w:firstLineChars="200"/>
        <w:rPr>
          <w:rFonts w:hint="eastAsia" w:ascii="宋体" w:hAnsi="宋体" w:cs="宋体"/>
          <w:color w:val="auto"/>
          <w:sz w:val="22"/>
          <w:highlight w:val="none"/>
        </w:rPr>
      </w:pPr>
      <w:r>
        <w:rPr>
          <w:rFonts w:hint="eastAsia" w:ascii="宋体" w:hAnsi="宋体" w:cs="宋体"/>
          <w:color w:val="auto"/>
          <w:sz w:val="22"/>
          <w:highlight w:val="none"/>
        </w:rPr>
        <w:t>4.投标费用</w:t>
      </w:r>
    </w:p>
    <w:p w14:paraId="64441294">
      <w:pPr>
        <w:tabs>
          <w:tab w:val="left" w:pos="360"/>
        </w:tabs>
        <w:spacing w:line="360" w:lineRule="auto"/>
        <w:ind w:firstLine="440" w:firstLineChars="200"/>
        <w:rPr>
          <w:rFonts w:hint="eastAsia" w:ascii="宋体" w:hAnsi="宋体" w:cs="宋体"/>
          <w:color w:val="auto"/>
          <w:sz w:val="22"/>
          <w:highlight w:val="none"/>
        </w:rPr>
      </w:pPr>
      <w:r>
        <w:rPr>
          <w:rFonts w:hint="eastAsia" w:ascii="宋体" w:hAnsi="宋体" w:cs="宋体"/>
          <w:color w:val="auto"/>
          <w:sz w:val="22"/>
          <w:highlight w:val="none"/>
        </w:rPr>
        <w:t>4.1投标人应承担所有与准备和参加投标有关费用，不论投标的结果如何，采购代理机构和采购人均无义务和责任承担这些费用。</w:t>
      </w:r>
    </w:p>
    <w:p w14:paraId="2DE668A1">
      <w:pPr>
        <w:tabs>
          <w:tab w:val="left" w:pos="-180"/>
          <w:tab w:val="left" w:pos="180"/>
          <w:tab w:val="left" w:pos="360"/>
        </w:tabs>
        <w:spacing w:line="360" w:lineRule="auto"/>
        <w:ind w:firstLine="440" w:firstLineChars="200"/>
        <w:rPr>
          <w:rFonts w:hint="eastAsia" w:ascii="宋体" w:hAnsi="宋体" w:cs="宋体"/>
          <w:color w:val="auto"/>
          <w:spacing w:val="-6"/>
          <w:sz w:val="22"/>
          <w:highlight w:val="none"/>
        </w:rPr>
      </w:pPr>
      <w:r>
        <w:rPr>
          <w:rFonts w:hint="eastAsia" w:ascii="宋体" w:hAnsi="宋体" w:cs="宋体"/>
          <w:color w:val="auto"/>
          <w:sz w:val="22"/>
          <w:highlight w:val="none"/>
        </w:rPr>
        <w:t>4.2中标人</w:t>
      </w:r>
      <w:r>
        <w:rPr>
          <w:rFonts w:hint="eastAsia" w:ascii="宋体" w:hAnsi="宋体" w:cs="宋体"/>
          <w:color w:val="auto"/>
          <w:spacing w:val="-6"/>
          <w:sz w:val="22"/>
          <w:highlight w:val="none"/>
        </w:rPr>
        <w:t>在收到中标通知书时向采购代理机构交纳采购代理服务费，每标项收费标准按以下</w:t>
      </w:r>
      <w:r>
        <w:rPr>
          <w:rFonts w:hint="eastAsia" w:ascii="宋体" w:hAnsi="宋体" w:cs="宋体"/>
          <w:color w:val="auto"/>
          <w:kern w:val="0"/>
          <w:sz w:val="22"/>
          <w:highlight w:val="none"/>
        </w:rPr>
        <w:t>服务招标标准的6折收取</w:t>
      </w:r>
      <w:r>
        <w:rPr>
          <w:rFonts w:hint="eastAsia" w:ascii="宋体" w:hAnsi="宋体" w:cs="宋体"/>
          <w:color w:val="auto"/>
          <w:spacing w:val="-6"/>
          <w:sz w:val="22"/>
          <w:highlight w:val="none"/>
        </w:rPr>
        <w:t>（差额累进）：</w:t>
      </w:r>
    </w:p>
    <w:tbl>
      <w:tblPr>
        <w:tblStyle w:val="36"/>
        <w:tblW w:w="0" w:type="auto"/>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413"/>
        <w:gridCol w:w="2755"/>
      </w:tblGrid>
      <w:tr w14:paraId="263DF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8" w:hRule="atLeast"/>
          <w:tblCellSpacing w:w="0" w:type="dxa"/>
          <w:jc w:val="center"/>
        </w:trPr>
        <w:tc>
          <w:tcPr>
            <w:tcW w:w="2413" w:type="dxa"/>
            <w:tcBorders>
              <w:top w:val="single" w:color="auto" w:sz="4" w:space="0"/>
              <w:left w:val="single" w:color="auto" w:sz="4" w:space="0"/>
              <w:bottom w:val="single" w:color="auto" w:sz="4" w:space="0"/>
              <w:right w:val="single" w:color="auto" w:sz="4" w:space="0"/>
            </w:tcBorders>
            <w:vAlign w:val="center"/>
          </w:tcPr>
          <w:p w14:paraId="00610CEA">
            <w:pPr>
              <w:spacing w:line="360" w:lineRule="auto"/>
              <w:jc w:val="center"/>
              <w:rPr>
                <w:rFonts w:hint="eastAsia" w:ascii="宋体" w:hAnsi="宋体" w:cs="宋体"/>
                <w:color w:val="auto"/>
                <w:sz w:val="22"/>
                <w:highlight w:val="none"/>
              </w:rPr>
            </w:pPr>
            <w:r>
              <w:rPr>
                <w:rFonts w:hint="eastAsia" w:ascii="宋体" w:hAnsi="宋体" w:cs="宋体"/>
                <w:color w:val="auto"/>
                <w:highlight w:val="none"/>
              </w:rPr>
              <mc:AlternateContent>
                <mc:Choice Requires="wpg">
                  <w:drawing>
                    <wp:anchor distT="0" distB="0" distL="114300" distR="114300" simplePos="0" relativeHeight="251663360" behindDoc="0" locked="0" layoutInCell="1" allowOverlap="1">
                      <wp:simplePos x="0" y="0"/>
                      <wp:positionH relativeFrom="column">
                        <wp:posOffset>-11430</wp:posOffset>
                      </wp:positionH>
                      <wp:positionV relativeFrom="paragraph">
                        <wp:posOffset>1270</wp:posOffset>
                      </wp:positionV>
                      <wp:extent cx="1533525" cy="824865"/>
                      <wp:effectExtent l="1905" t="3810" r="7620" b="9525"/>
                      <wp:wrapNone/>
                      <wp:docPr id="3" name="组合 3"/>
                      <wp:cNvGraphicFramePr/>
                      <a:graphic xmlns:a="http://schemas.openxmlformats.org/drawingml/2006/main">
                        <a:graphicData uri="http://schemas.microsoft.com/office/word/2010/wordprocessingGroup">
                          <wpg:wgp>
                            <wpg:cNvGrpSpPr/>
                            <wpg:grpSpPr>
                              <a:xfrm>
                                <a:off x="0" y="0"/>
                                <a:ext cx="1533525" cy="824865"/>
                                <a:chOff x="1134" y="2331"/>
                                <a:chExt cx="2415" cy="1299"/>
                              </a:xfrm>
                            </wpg:grpSpPr>
                            <wps:wsp>
                              <wps:cNvPr id="1" name="直接连接符 1"/>
                              <wps:cNvCnPr/>
                              <wps:spPr>
                                <a:xfrm>
                                  <a:off x="1134" y="2694"/>
                                  <a:ext cx="2415" cy="936"/>
                                </a:xfrm>
                                <a:prstGeom prst="line">
                                  <a:avLst/>
                                </a:prstGeom>
                                <a:ln w="9525" cap="flat" cmpd="sng">
                                  <a:solidFill>
                                    <a:srgbClr val="000000"/>
                                  </a:solidFill>
                                  <a:prstDash val="solid"/>
                                  <a:headEnd type="none" w="med" len="med"/>
                                  <a:tailEnd type="none" w="med" len="med"/>
                                </a:ln>
                              </wps:spPr>
                              <wps:bodyPr/>
                            </wps:wsp>
                            <wps:wsp>
                              <wps:cNvPr id="2" name="直接连接符 2"/>
                              <wps:cNvCnPr/>
                              <wps:spPr>
                                <a:xfrm>
                                  <a:off x="2079" y="2331"/>
                                  <a:ext cx="1470" cy="1299"/>
                                </a:xfrm>
                                <a:prstGeom prst="line">
                                  <a:avLst/>
                                </a:prstGeom>
                                <a:ln w="9525" cap="flat" cmpd="sng">
                                  <a:solidFill>
                                    <a:srgbClr val="000000"/>
                                  </a:solidFill>
                                  <a:prstDash val="solid"/>
                                  <a:headEnd type="none" w="med" len="med"/>
                                  <a:tailEnd type="none" w="med" len="med"/>
                                </a:ln>
                              </wps:spPr>
                              <wps:bodyPr/>
                            </wps:wsp>
                          </wpg:wgp>
                        </a:graphicData>
                      </a:graphic>
                    </wp:anchor>
                  </w:drawing>
                </mc:Choice>
                <mc:Fallback>
                  <w:pict>
                    <v:group id="_x0000_s1026" o:spid="_x0000_s1026" o:spt="203" style="position:absolute;left:0pt;margin-left:-0.9pt;margin-top:0.1pt;height:64.95pt;width:120.75pt;z-index:251663360;mso-width-relative:page;mso-height-relative:page;" coordorigin="1134,2331" coordsize="2415,1299" o:gfxdata="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Fr788DXAAAABwEA&#10;AA8AAAAAAAAAAQAgAAAAIgAAAGRycy9kb3ducmV2LnhtbFBLAQIUABQAAAAIAIdO4kAy6hQSjQIA&#10;AA0HAAAOAAAAAAAAAAEAIAAAACYBAABkcnMvZTJvRG9jLnhtbFBLBQYAAAAABgAGAFkBAAAlBgAA&#10;AAA=&#10;">
                      <o:lock v:ext="edit" aspectratio="f"/>
                      <v:line id="_x0000_s1026" o:spid="_x0000_s1026" o:spt="20" style="position:absolute;left:1134;top:2694;height:936;width:2415;" filled="f" stroked="t" coordsize="21600,21600" o:gfxdata="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CPhLsAAADa&#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2079;top:2331;height:1299;width:1470;" filled="f" stroked="t" coordsize="21600,21600" o:gfxdata="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SEfO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w:pict>
                </mc:Fallback>
              </mc:AlternateContent>
            </w:r>
            <w:r>
              <w:rPr>
                <w:rFonts w:hint="eastAsia" w:ascii="宋体" w:hAnsi="宋体" w:cs="宋体"/>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1257300</wp:posOffset>
                      </wp:positionH>
                      <wp:positionV relativeFrom="paragraph">
                        <wp:posOffset>29210</wp:posOffset>
                      </wp:positionV>
                      <wp:extent cx="63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99pt;margin-top:2.3pt;height:0pt;width:0.05pt;z-index:251662336;mso-width-relative:page;mso-height-relative:page;" filled="f" stroked="t" coordsize="21600,21600" o:gfxdata="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NAMONdUA&#10;AAAHAQAADwAAAAAAAAABACAAAAAiAAAAZHJzL2Rvd25yZXYueG1sUEsBAhQAFAAAAAgAh07iQEev&#10;8RbpAQAA1AMAAA4AAAAAAAAAAQAgAAAAJAEAAGRycy9lMm9Eb2MueG1sUEsFBgAAAAAGAAYAWQEA&#10;AH8FAAAAAA==&#10;">
                      <v:fill on="f" focussize="0,0"/>
                      <v:stroke color="#000000" joinstyle="round"/>
                      <v:imagedata o:title=""/>
                      <o:lock v:ext="edit" aspectratio="f"/>
                    </v:line>
                  </w:pict>
                </mc:Fallback>
              </mc:AlternateContent>
            </w:r>
            <w:r>
              <w:rPr>
                <w:rFonts w:hint="eastAsia" w:ascii="宋体" w:hAnsi="宋体" w:cs="宋体"/>
                <w:color w:val="auto"/>
                <w:sz w:val="22"/>
                <w:highlight w:val="none"/>
              </w:rPr>
              <w:t xml:space="preserve">          服务类型</w:t>
            </w:r>
          </w:p>
          <w:p w14:paraId="65CF815D">
            <w:pPr>
              <w:spacing w:line="360" w:lineRule="auto"/>
              <w:ind w:firstLine="1011" w:firstLineChars="460"/>
              <w:rPr>
                <w:rFonts w:hint="eastAsia" w:ascii="宋体" w:hAnsi="宋体" w:cs="宋体"/>
                <w:color w:val="auto"/>
                <w:sz w:val="22"/>
                <w:highlight w:val="none"/>
              </w:rPr>
            </w:pPr>
            <w:r>
              <w:rPr>
                <w:rFonts w:hint="eastAsia" w:ascii="宋体" w:hAnsi="宋体" w:cs="宋体"/>
                <w:color w:val="auto"/>
                <w:sz w:val="22"/>
                <w:highlight w:val="none"/>
              </w:rPr>
              <w:t>费率</w:t>
            </w:r>
          </w:p>
          <w:p w14:paraId="2D8F3CB1">
            <w:pPr>
              <w:spacing w:line="360" w:lineRule="auto"/>
              <w:rPr>
                <w:rFonts w:hint="eastAsia" w:ascii="宋体" w:hAnsi="宋体" w:cs="宋体"/>
                <w:color w:val="auto"/>
                <w:sz w:val="22"/>
                <w:highlight w:val="none"/>
              </w:rPr>
            </w:pPr>
            <w:r>
              <w:rPr>
                <w:rFonts w:hint="eastAsia" w:ascii="宋体" w:hAnsi="宋体" w:cs="宋体"/>
                <w:color w:val="auto"/>
                <w:sz w:val="22"/>
                <w:highlight w:val="none"/>
              </w:rPr>
              <w:t>中标金额（万元）</w:t>
            </w:r>
          </w:p>
        </w:tc>
        <w:tc>
          <w:tcPr>
            <w:tcW w:w="2755" w:type="dxa"/>
            <w:tcBorders>
              <w:top w:val="single" w:color="auto" w:sz="4" w:space="0"/>
              <w:left w:val="single" w:color="auto" w:sz="4" w:space="0"/>
              <w:bottom w:val="single" w:color="auto" w:sz="4" w:space="0"/>
              <w:right w:val="single" w:color="auto" w:sz="4" w:space="0"/>
            </w:tcBorders>
            <w:vAlign w:val="center"/>
          </w:tcPr>
          <w:p w14:paraId="2D1222C6">
            <w:pPr>
              <w:spacing w:line="360" w:lineRule="auto"/>
              <w:jc w:val="center"/>
              <w:rPr>
                <w:rFonts w:hint="eastAsia" w:ascii="宋体" w:hAnsi="宋体" w:cs="宋体"/>
                <w:color w:val="auto"/>
                <w:sz w:val="22"/>
                <w:highlight w:val="none"/>
              </w:rPr>
            </w:pPr>
            <w:r>
              <w:rPr>
                <w:rFonts w:hint="eastAsia" w:ascii="宋体" w:hAnsi="宋体" w:cs="宋体"/>
                <w:color w:val="auto"/>
                <w:sz w:val="22"/>
                <w:highlight w:val="none"/>
              </w:rPr>
              <w:t>服务招标</w:t>
            </w:r>
          </w:p>
        </w:tc>
      </w:tr>
      <w:tr w14:paraId="74EE8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2413" w:type="dxa"/>
            <w:tcBorders>
              <w:top w:val="single" w:color="auto" w:sz="4" w:space="0"/>
              <w:left w:val="single" w:color="auto" w:sz="4" w:space="0"/>
              <w:bottom w:val="single" w:color="auto" w:sz="4" w:space="0"/>
              <w:right w:val="single" w:color="auto" w:sz="4" w:space="0"/>
            </w:tcBorders>
            <w:vAlign w:val="center"/>
          </w:tcPr>
          <w:p w14:paraId="3E1A53CA">
            <w:pPr>
              <w:spacing w:line="360" w:lineRule="auto"/>
              <w:jc w:val="center"/>
              <w:rPr>
                <w:rFonts w:hint="eastAsia" w:ascii="宋体" w:hAnsi="宋体" w:cs="宋体"/>
                <w:color w:val="auto"/>
                <w:sz w:val="22"/>
                <w:highlight w:val="none"/>
              </w:rPr>
            </w:pPr>
            <w:r>
              <w:rPr>
                <w:rFonts w:hint="eastAsia" w:ascii="宋体" w:hAnsi="宋体" w:cs="宋体"/>
                <w:color w:val="auto"/>
                <w:sz w:val="22"/>
                <w:highlight w:val="none"/>
              </w:rPr>
              <w:t>100以下</w:t>
            </w:r>
          </w:p>
        </w:tc>
        <w:tc>
          <w:tcPr>
            <w:tcW w:w="2755" w:type="dxa"/>
            <w:tcBorders>
              <w:top w:val="single" w:color="auto" w:sz="4" w:space="0"/>
              <w:left w:val="single" w:color="auto" w:sz="4" w:space="0"/>
              <w:bottom w:val="single" w:color="auto" w:sz="4" w:space="0"/>
              <w:right w:val="single" w:color="auto" w:sz="4" w:space="0"/>
            </w:tcBorders>
            <w:vAlign w:val="center"/>
          </w:tcPr>
          <w:p w14:paraId="45E9CDAC">
            <w:pPr>
              <w:spacing w:line="360" w:lineRule="auto"/>
              <w:jc w:val="center"/>
              <w:rPr>
                <w:rFonts w:hint="eastAsia" w:ascii="宋体" w:hAnsi="宋体" w:cs="宋体"/>
                <w:color w:val="auto"/>
                <w:sz w:val="22"/>
                <w:highlight w:val="none"/>
              </w:rPr>
            </w:pPr>
            <w:r>
              <w:rPr>
                <w:rFonts w:hint="eastAsia" w:ascii="宋体" w:hAnsi="宋体" w:cs="宋体"/>
                <w:color w:val="auto"/>
                <w:sz w:val="22"/>
                <w:highlight w:val="none"/>
              </w:rPr>
              <w:t>1.5%</w:t>
            </w:r>
          </w:p>
        </w:tc>
      </w:tr>
      <w:tr w14:paraId="384C1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2413" w:type="dxa"/>
            <w:tcBorders>
              <w:top w:val="single" w:color="auto" w:sz="4" w:space="0"/>
              <w:left w:val="single" w:color="auto" w:sz="4" w:space="0"/>
              <w:bottom w:val="single" w:color="auto" w:sz="4" w:space="0"/>
              <w:right w:val="single" w:color="auto" w:sz="4" w:space="0"/>
            </w:tcBorders>
            <w:vAlign w:val="center"/>
          </w:tcPr>
          <w:p w14:paraId="3D7BC381">
            <w:pPr>
              <w:spacing w:line="360" w:lineRule="auto"/>
              <w:jc w:val="center"/>
              <w:rPr>
                <w:rFonts w:hint="eastAsia" w:ascii="宋体" w:hAnsi="宋体" w:cs="宋体"/>
                <w:color w:val="auto"/>
                <w:sz w:val="22"/>
                <w:highlight w:val="none"/>
              </w:rPr>
            </w:pPr>
            <w:r>
              <w:rPr>
                <w:rFonts w:hint="eastAsia" w:ascii="宋体" w:hAnsi="宋体" w:cs="宋体"/>
                <w:color w:val="auto"/>
                <w:sz w:val="22"/>
                <w:highlight w:val="none"/>
              </w:rPr>
              <w:t>100-500</w:t>
            </w:r>
          </w:p>
        </w:tc>
        <w:tc>
          <w:tcPr>
            <w:tcW w:w="2755" w:type="dxa"/>
            <w:tcBorders>
              <w:top w:val="single" w:color="auto" w:sz="4" w:space="0"/>
              <w:left w:val="single" w:color="auto" w:sz="4" w:space="0"/>
              <w:bottom w:val="single" w:color="auto" w:sz="4" w:space="0"/>
              <w:right w:val="single" w:color="auto" w:sz="4" w:space="0"/>
            </w:tcBorders>
            <w:vAlign w:val="center"/>
          </w:tcPr>
          <w:p w14:paraId="0B478658">
            <w:pPr>
              <w:spacing w:line="360" w:lineRule="auto"/>
              <w:jc w:val="center"/>
              <w:rPr>
                <w:rFonts w:hint="eastAsia" w:ascii="宋体" w:hAnsi="宋体" w:cs="宋体"/>
                <w:color w:val="auto"/>
                <w:sz w:val="22"/>
                <w:highlight w:val="none"/>
              </w:rPr>
            </w:pPr>
            <w:r>
              <w:rPr>
                <w:rFonts w:hint="eastAsia" w:ascii="宋体" w:hAnsi="宋体" w:cs="宋体"/>
                <w:color w:val="auto"/>
                <w:sz w:val="22"/>
                <w:highlight w:val="none"/>
              </w:rPr>
              <w:t>0.8%</w:t>
            </w:r>
          </w:p>
        </w:tc>
      </w:tr>
      <w:tr w14:paraId="15615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2413" w:type="dxa"/>
            <w:tcBorders>
              <w:top w:val="single" w:color="auto" w:sz="4" w:space="0"/>
              <w:left w:val="single" w:color="auto" w:sz="4" w:space="0"/>
              <w:bottom w:val="single" w:color="auto" w:sz="4" w:space="0"/>
              <w:right w:val="single" w:color="auto" w:sz="4" w:space="0"/>
            </w:tcBorders>
            <w:vAlign w:val="center"/>
          </w:tcPr>
          <w:p w14:paraId="73ED9A98">
            <w:pPr>
              <w:spacing w:line="360" w:lineRule="auto"/>
              <w:jc w:val="center"/>
              <w:rPr>
                <w:rFonts w:hint="eastAsia" w:ascii="宋体" w:hAnsi="宋体" w:cs="宋体"/>
                <w:color w:val="auto"/>
                <w:sz w:val="22"/>
                <w:highlight w:val="none"/>
              </w:rPr>
            </w:pPr>
            <w:r>
              <w:rPr>
                <w:rFonts w:hint="eastAsia" w:ascii="宋体" w:hAnsi="宋体" w:cs="宋体"/>
                <w:color w:val="auto"/>
                <w:sz w:val="22"/>
                <w:highlight w:val="none"/>
              </w:rPr>
              <w:t>500-1000</w:t>
            </w:r>
          </w:p>
        </w:tc>
        <w:tc>
          <w:tcPr>
            <w:tcW w:w="2755" w:type="dxa"/>
            <w:tcBorders>
              <w:top w:val="single" w:color="auto" w:sz="4" w:space="0"/>
              <w:left w:val="single" w:color="auto" w:sz="4" w:space="0"/>
              <w:bottom w:val="single" w:color="auto" w:sz="4" w:space="0"/>
              <w:right w:val="single" w:color="auto" w:sz="4" w:space="0"/>
            </w:tcBorders>
            <w:vAlign w:val="center"/>
          </w:tcPr>
          <w:p w14:paraId="14AD67BB">
            <w:pPr>
              <w:spacing w:line="360" w:lineRule="auto"/>
              <w:jc w:val="center"/>
              <w:rPr>
                <w:rFonts w:hint="eastAsia" w:ascii="宋体" w:hAnsi="宋体" w:cs="宋体"/>
                <w:color w:val="auto"/>
                <w:sz w:val="22"/>
                <w:highlight w:val="none"/>
              </w:rPr>
            </w:pPr>
            <w:r>
              <w:rPr>
                <w:rFonts w:hint="eastAsia" w:ascii="宋体" w:hAnsi="宋体" w:cs="宋体"/>
                <w:color w:val="auto"/>
                <w:sz w:val="22"/>
                <w:highlight w:val="none"/>
              </w:rPr>
              <w:t>0.45%</w:t>
            </w:r>
          </w:p>
        </w:tc>
      </w:tr>
      <w:tr w14:paraId="3A9FF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2413" w:type="dxa"/>
            <w:tcBorders>
              <w:top w:val="single" w:color="auto" w:sz="4" w:space="0"/>
              <w:left w:val="single" w:color="auto" w:sz="4" w:space="0"/>
              <w:bottom w:val="single" w:color="auto" w:sz="4" w:space="0"/>
              <w:right w:val="single" w:color="auto" w:sz="4" w:space="0"/>
            </w:tcBorders>
            <w:vAlign w:val="center"/>
          </w:tcPr>
          <w:p w14:paraId="4F624E80">
            <w:pPr>
              <w:spacing w:line="360" w:lineRule="auto"/>
              <w:jc w:val="center"/>
              <w:rPr>
                <w:rFonts w:hint="eastAsia" w:ascii="宋体" w:hAnsi="宋体" w:cs="宋体"/>
                <w:color w:val="auto"/>
                <w:sz w:val="22"/>
                <w:highlight w:val="none"/>
              </w:rPr>
            </w:pPr>
            <w:r>
              <w:rPr>
                <w:rFonts w:hint="eastAsia" w:ascii="宋体" w:hAnsi="宋体" w:cs="宋体"/>
                <w:color w:val="auto"/>
                <w:sz w:val="22"/>
                <w:highlight w:val="none"/>
              </w:rPr>
              <w:t>1000-5000</w:t>
            </w:r>
          </w:p>
        </w:tc>
        <w:tc>
          <w:tcPr>
            <w:tcW w:w="2755" w:type="dxa"/>
            <w:tcBorders>
              <w:top w:val="single" w:color="auto" w:sz="4" w:space="0"/>
              <w:left w:val="single" w:color="auto" w:sz="4" w:space="0"/>
              <w:bottom w:val="single" w:color="auto" w:sz="4" w:space="0"/>
              <w:right w:val="single" w:color="auto" w:sz="4" w:space="0"/>
            </w:tcBorders>
            <w:vAlign w:val="center"/>
          </w:tcPr>
          <w:p w14:paraId="3C72D4CB">
            <w:pPr>
              <w:spacing w:line="360" w:lineRule="auto"/>
              <w:jc w:val="center"/>
              <w:rPr>
                <w:rFonts w:hint="eastAsia" w:ascii="宋体" w:hAnsi="宋体" w:cs="宋体"/>
                <w:color w:val="auto"/>
                <w:sz w:val="22"/>
                <w:highlight w:val="none"/>
              </w:rPr>
            </w:pPr>
            <w:r>
              <w:rPr>
                <w:rFonts w:hint="eastAsia" w:ascii="宋体" w:hAnsi="宋体" w:cs="宋体"/>
                <w:color w:val="auto"/>
                <w:sz w:val="22"/>
                <w:highlight w:val="none"/>
              </w:rPr>
              <w:t>0.25%</w:t>
            </w:r>
          </w:p>
        </w:tc>
      </w:tr>
      <w:tr w14:paraId="4D300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2413" w:type="dxa"/>
            <w:tcBorders>
              <w:top w:val="single" w:color="auto" w:sz="4" w:space="0"/>
              <w:left w:val="single" w:color="auto" w:sz="4" w:space="0"/>
              <w:bottom w:val="single" w:color="auto" w:sz="4" w:space="0"/>
              <w:right w:val="single" w:color="auto" w:sz="4" w:space="0"/>
            </w:tcBorders>
            <w:vAlign w:val="center"/>
          </w:tcPr>
          <w:p w14:paraId="0A58BBE6">
            <w:pPr>
              <w:spacing w:line="360" w:lineRule="auto"/>
              <w:jc w:val="center"/>
              <w:rPr>
                <w:rFonts w:hint="eastAsia" w:ascii="宋体" w:hAnsi="宋体" w:cs="宋体"/>
                <w:color w:val="auto"/>
                <w:sz w:val="22"/>
                <w:highlight w:val="none"/>
              </w:rPr>
            </w:pPr>
            <w:r>
              <w:rPr>
                <w:rFonts w:hint="eastAsia" w:ascii="宋体" w:hAnsi="宋体" w:cs="宋体"/>
                <w:color w:val="auto"/>
                <w:sz w:val="22"/>
                <w:highlight w:val="none"/>
              </w:rPr>
              <w:t>5000-10000</w:t>
            </w:r>
          </w:p>
        </w:tc>
        <w:tc>
          <w:tcPr>
            <w:tcW w:w="2755" w:type="dxa"/>
            <w:tcBorders>
              <w:top w:val="single" w:color="auto" w:sz="4" w:space="0"/>
              <w:left w:val="single" w:color="auto" w:sz="4" w:space="0"/>
              <w:bottom w:val="single" w:color="auto" w:sz="4" w:space="0"/>
              <w:right w:val="single" w:color="auto" w:sz="4" w:space="0"/>
            </w:tcBorders>
            <w:vAlign w:val="center"/>
          </w:tcPr>
          <w:p w14:paraId="5CA52ADC">
            <w:pPr>
              <w:spacing w:line="360" w:lineRule="auto"/>
              <w:jc w:val="center"/>
              <w:rPr>
                <w:rFonts w:hint="eastAsia" w:ascii="宋体" w:hAnsi="宋体" w:cs="宋体"/>
                <w:color w:val="auto"/>
                <w:sz w:val="22"/>
                <w:highlight w:val="none"/>
              </w:rPr>
            </w:pPr>
            <w:r>
              <w:rPr>
                <w:rFonts w:hint="eastAsia" w:ascii="宋体" w:hAnsi="宋体" w:cs="宋体"/>
                <w:color w:val="auto"/>
                <w:sz w:val="22"/>
                <w:highlight w:val="none"/>
              </w:rPr>
              <w:t>0.1%</w:t>
            </w:r>
          </w:p>
        </w:tc>
      </w:tr>
      <w:tr w14:paraId="34D31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2413" w:type="dxa"/>
            <w:tcBorders>
              <w:top w:val="single" w:color="auto" w:sz="4" w:space="0"/>
              <w:left w:val="single" w:color="auto" w:sz="4" w:space="0"/>
              <w:bottom w:val="single" w:color="auto" w:sz="4" w:space="0"/>
              <w:right w:val="single" w:color="auto" w:sz="4" w:space="0"/>
            </w:tcBorders>
            <w:vAlign w:val="center"/>
          </w:tcPr>
          <w:p w14:paraId="5A8E0EF3">
            <w:pPr>
              <w:spacing w:line="360" w:lineRule="auto"/>
              <w:jc w:val="center"/>
              <w:rPr>
                <w:rFonts w:hint="eastAsia" w:ascii="宋体" w:hAnsi="宋体" w:cs="宋体"/>
                <w:color w:val="auto"/>
                <w:sz w:val="22"/>
                <w:highlight w:val="none"/>
              </w:rPr>
            </w:pPr>
            <w:r>
              <w:rPr>
                <w:rFonts w:hint="eastAsia" w:ascii="宋体" w:hAnsi="宋体" w:cs="宋体"/>
                <w:color w:val="auto"/>
                <w:sz w:val="22"/>
                <w:highlight w:val="none"/>
              </w:rPr>
              <w:t>10000-100000</w:t>
            </w:r>
          </w:p>
        </w:tc>
        <w:tc>
          <w:tcPr>
            <w:tcW w:w="2755" w:type="dxa"/>
            <w:tcBorders>
              <w:top w:val="single" w:color="auto" w:sz="4" w:space="0"/>
              <w:left w:val="single" w:color="auto" w:sz="4" w:space="0"/>
              <w:bottom w:val="single" w:color="auto" w:sz="4" w:space="0"/>
              <w:right w:val="single" w:color="auto" w:sz="4" w:space="0"/>
            </w:tcBorders>
            <w:vAlign w:val="center"/>
          </w:tcPr>
          <w:p w14:paraId="27D79555">
            <w:pPr>
              <w:spacing w:line="360" w:lineRule="auto"/>
              <w:jc w:val="center"/>
              <w:rPr>
                <w:rFonts w:hint="eastAsia" w:ascii="宋体" w:hAnsi="宋体" w:cs="宋体"/>
                <w:color w:val="auto"/>
                <w:sz w:val="22"/>
                <w:highlight w:val="none"/>
              </w:rPr>
            </w:pPr>
            <w:r>
              <w:rPr>
                <w:rFonts w:hint="eastAsia" w:ascii="宋体" w:hAnsi="宋体" w:cs="宋体"/>
                <w:color w:val="auto"/>
                <w:sz w:val="22"/>
                <w:highlight w:val="none"/>
              </w:rPr>
              <w:t>0.05%</w:t>
            </w:r>
          </w:p>
        </w:tc>
      </w:tr>
      <w:tr w14:paraId="5EF56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2413" w:type="dxa"/>
            <w:tcBorders>
              <w:top w:val="single" w:color="auto" w:sz="4" w:space="0"/>
              <w:left w:val="single" w:color="auto" w:sz="4" w:space="0"/>
              <w:bottom w:val="single" w:color="auto" w:sz="4" w:space="0"/>
              <w:right w:val="single" w:color="auto" w:sz="4" w:space="0"/>
            </w:tcBorders>
            <w:vAlign w:val="center"/>
          </w:tcPr>
          <w:p w14:paraId="4114BD3C">
            <w:pPr>
              <w:spacing w:line="360" w:lineRule="auto"/>
              <w:jc w:val="center"/>
              <w:rPr>
                <w:rFonts w:hint="eastAsia" w:ascii="宋体" w:hAnsi="宋体" w:cs="宋体"/>
                <w:color w:val="auto"/>
                <w:sz w:val="22"/>
                <w:highlight w:val="none"/>
              </w:rPr>
            </w:pPr>
            <w:r>
              <w:rPr>
                <w:rFonts w:hint="eastAsia" w:ascii="宋体" w:hAnsi="宋体" w:cs="宋体"/>
                <w:color w:val="auto"/>
                <w:sz w:val="22"/>
                <w:highlight w:val="none"/>
              </w:rPr>
              <w:t>1000000以上</w:t>
            </w:r>
          </w:p>
        </w:tc>
        <w:tc>
          <w:tcPr>
            <w:tcW w:w="2755" w:type="dxa"/>
            <w:tcBorders>
              <w:top w:val="single" w:color="auto" w:sz="4" w:space="0"/>
              <w:left w:val="single" w:color="auto" w:sz="4" w:space="0"/>
              <w:bottom w:val="single" w:color="auto" w:sz="4" w:space="0"/>
              <w:right w:val="single" w:color="auto" w:sz="4" w:space="0"/>
            </w:tcBorders>
            <w:vAlign w:val="center"/>
          </w:tcPr>
          <w:p w14:paraId="10589A89">
            <w:pPr>
              <w:spacing w:line="360" w:lineRule="auto"/>
              <w:jc w:val="center"/>
              <w:rPr>
                <w:rFonts w:hint="eastAsia" w:ascii="宋体" w:hAnsi="宋体" w:cs="宋体"/>
                <w:color w:val="auto"/>
                <w:sz w:val="22"/>
                <w:highlight w:val="none"/>
              </w:rPr>
            </w:pPr>
            <w:r>
              <w:rPr>
                <w:rFonts w:hint="eastAsia" w:ascii="宋体" w:hAnsi="宋体" w:cs="宋体"/>
                <w:color w:val="auto"/>
                <w:sz w:val="22"/>
                <w:highlight w:val="none"/>
              </w:rPr>
              <w:t>0.01%</w:t>
            </w:r>
          </w:p>
        </w:tc>
      </w:tr>
    </w:tbl>
    <w:p w14:paraId="42350E8B">
      <w:pPr>
        <w:tabs>
          <w:tab w:val="left" w:pos="-180"/>
          <w:tab w:val="left" w:pos="180"/>
          <w:tab w:val="left" w:pos="360"/>
        </w:tabs>
        <w:spacing w:line="360" w:lineRule="auto"/>
        <w:ind w:firstLine="442" w:firstLineChars="200"/>
        <w:rPr>
          <w:rFonts w:hint="eastAsia" w:ascii="宋体" w:hAnsi="宋体" w:cs="宋体"/>
          <w:b/>
          <w:bCs/>
          <w:color w:val="auto"/>
          <w:sz w:val="22"/>
          <w:highlight w:val="none"/>
        </w:rPr>
      </w:pPr>
      <w:r>
        <w:rPr>
          <w:rFonts w:hint="eastAsia" w:ascii="宋体" w:hAnsi="宋体" w:cs="宋体"/>
          <w:b/>
          <w:bCs/>
          <w:color w:val="auto"/>
          <w:sz w:val="22"/>
          <w:highlight w:val="none"/>
        </w:rPr>
        <w:t>不足4000的按4000元收取。</w:t>
      </w:r>
    </w:p>
    <w:p w14:paraId="5D4E9A73">
      <w:pPr>
        <w:tabs>
          <w:tab w:val="left" w:pos="-180"/>
          <w:tab w:val="left" w:pos="180"/>
          <w:tab w:val="left" w:pos="360"/>
        </w:tabs>
        <w:spacing w:line="360" w:lineRule="auto"/>
        <w:ind w:firstLine="442" w:firstLineChars="200"/>
        <w:rPr>
          <w:rFonts w:hint="eastAsia" w:ascii="宋体" w:hAnsi="宋体" w:cs="宋体"/>
          <w:color w:val="auto"/>
          <w:sz w:val="22"/>
          <w:highlight w:val="none"/>
        </w:rPr>
      </w:pPr>
      <w:r>
        <w:rPr>
          <w:rFonts w:hint="eastAsia" w:ascii="宋体" w:hAnsi="宋体" w:cs="宋体"/>
          <w:b/>
          <w:bCs/>
          <w:color w:val="auto"/>
          <w:sz w:val="22"/>
          <w:highlight w:val="none"/>
        </w:rPr>
        <w:t>请各投标人将采购代理服务费包含在投标总报价中，但不单独列出。</w:t>
      </w:r>
      <w:r>
        <w:rPr>
          <w:rFonts w:hint="eastAsia" w:ascii="宋体" w:hAnsi="宋体" w:cs="宋体"/>
          <w:color w:val="auto"/>
          <w:sz w:val="22"/>
          <w:highlight w:val="none"/>
        </w:rPr>
        <w:t>采购代理服务费可以是现金、支票或汇票。</w:t>
      </w:r>
    </w:p>
    <w:p w14:paraId="07FCE7DC">
      <w:pPr>
        <w:tabs>
          <w:tab w:val="left" w:pos="360"/>
        </w:tabs>
        <w:spacing w:line="360" w:lineRule="auto"/>
        <w:ind w:firstLine="442" w:firstLineChars="200"/>
        <w:rPr>
          <w:rFonts w:hint="eastAsia" w:ascii="宋体" w:hAnsi="宋体" w:cs="宋体"/>
          <w:b/>
          <w:bCs/>
          <w:color w:val="auto"/>
          <w:sz w:val="22"/>
          <w:highlight w:val="none"/>
        </w:rPr>
      </w:pPr>
      <w:r>
        <w:rPr>
          <w:rFonts w:hint="eastAsia" w:ascii="宋体" w:hAnsi="宋体" w:cs="宋体"/>
          <w:b/>
          <w:bCs/>
          <w:color w:val="auto"/>
          <w:sz w:val="22"/>
          <w:highlight w:val="none"/>
        </w:rPr>
        <w:t>采购代理服务费在报价明细中不单列，</w:t>
      </w:r>
    </w:p>
    <w:p w14:paraId="19A0B3C1">
      <w:pPr>
        <w:tabs>
          <w:tab w:val="left" w:pos="360"/>
        </w:tabs>
        <w:spacing w:line="360" w:lineRule="auto"/>
        <w:ind w:firstLine="442" w:firstLineChars="200"/>
        <w:rPr>
          <w:rFonts w:hint="eastAsia" w:ascii="宋体" w:hAnsi="宋体" w:cs="宋体"/>
          <w:b/>
          <w:bCs/>
          <w:color w:val="auto"/>
          <w:sz w:val="22"/>
          <w:highlight w:val="none"/>
        </w:rPr>
      </w:pPr>
      <w:r>
        <w:rPr>
          <w:rFonts w:hint="eastAsia" w:ascii="宋体" w:hAnsi="宋体" w:cs="宋体"/>
          <w:b/>
          <w:bCs/>
          <w:color w:val="auto"/>
          <w:sz w:val="22"/>
          <w:highlight w:val="none"/>
        </w:rPr>
        <w:t>5.信用记录：</w:t>
      </w:r>
    </w:p>
    <w:p w14:paraId="08D99F3C">
      <w:pPr>
        <w:spacing w:line="360" w:lineRule="auto"/>
        <w:ind w:firstLine="466" w:firstLineChars="200"/>
        <w:rPr>
          <w:rFonts w:hint="eastAsia" w:ascii="宋体" w:hAnsi="宋体" w:cs="宋体"/>
          <w:b/>
          <w:bCs/>
          <w:color w:val="auto"/>
          <w:spacing w:val="6"/>
          <w:sz w:val="22"/>
          <w:highlight w:val="none"/>
        </w:rPr>
      </w:pPr>
      <w:r>
        <w:rPr>
          <w:rFonts w:hint="eastAsia" w:ascii="宋体" w:hAnsi="宋体" w:cs="宋体"/>
          <w:b/>
          <w:bCs/>
          <w:color w:val="auto"/>
          <w:spacing w:val="6"/>
          <w:sz w:val="22"/>
          <w:highlight w:val="none"/>
        </w:rPr>
        <w:t>根据财库[2016]125号《关于在政府采购活动中查询及使用信用记录有关问题的通知》要求，采购代理机构会对投标人信用记录进行查询并甄别。</w:t>
      </w:r>
    </w:p>
    <w:p w14:paraId="3BF2586B">
      <w:pPr>
        <w:spacing w:line="360" w:lineRule="auto"/>
        <w:ind w:firstLine="466" w:firstLineChars="200"/>
        <w:rPr>
          <w:rFonts w:hint="eastAsia" w:ascii="宋体" w:hAnsi="宋体" w:cs="宋体"/>
          <w:b/>
          <w:bCs/>
          <w:color w:val="auto"/>
          <w:spacing w:val="6"/>
          <w:sz w:val="22"/>
          <w:highlight w:val="none"/>
        </w:rPr>
      </w:pPr>
      <w:r>
        <w:rPr>
          <w:rFonts w:hint="eastAsia" w:ascii="宋体" w:hAnsi="宋体" w:cs="宋体"/>
          <w:b/>
          <w:bCs/>
          <w:color w:val="auto"/>
          <w:spacing w:val="6"/>
          <w:sz w:val="22"/>
          <w:highlight w:val="none"/>
        </w:rPr>
        <w:t>5.1.</w:t>
      </w:r>
      <w:r>
        <w:rPr>
          <w:rFonts w:hint="eastAsia" w:ascii="宋体" w:hAnsi="宋体" w:cs="宋体"/>
          <w:b/>
          <w:bCs/>
          <w:snapToGrid w:val="0"/>
          <w:color w:val="auto"/>
          <w:sz w:val="22"/>
          <w:highlight w:val="none"/>
        </w:rPr>
        <w:t>信用信息查询的截止时点为从本项目投标截止日往前追溯三年</w:t>
      </w:r>
      <w:r>
        <w:rPr>
          <w:rFonts w:hint="eastAsia" w:ascii="宋体" w:hAnsi="宋体" w:cs="宋体"/>
          <w:b/>
          <w:bCs/>
          <w:color w:val="auto"/>
          <w:spacing w:val="6"/>
          <w:sz w:val="22"/>
          <w:highlight w:val="none"/>
        </w:rPr>
        <w:t>；</w:t>
      </w:r>
    </w:p>
    <w:p w14:paraId="0FFFA88E">
      <w:pPr>
        <w:tabs>
          <w:tab w:val="left" w:pos="360"/>
        </w:tabs>
        <w:spacing w:line="360" w:lineRule="auto"/>
        <w:ind w:firstLine="466" w:firstLineChars="200"/>
        <w:rPr>
          <w:rFonts w:hint="eastAsia" w:ascii="宋体" w:hAnsi="宋体" w:cs="宋体"/>
          <w:b/>
          <w:bCs/>
          <w:color w:val="auto"/>
          <w:spacing w:val="6"/>
          <w:sz w:val="22"/>
          <w:highlight w:val="none"/>
        </w:rPr>
      </w:pPr>
      <w:r>
        <w:rPr>
          <w:rFonts w:hint="eastAsia" w:ascii="宋体" w:hAnsi="宋体" w:cs="宋体"/>
          <w:b/>
          <w:bCs/>
          <w:color w:val="auto"/>
          <w:spacing w:val="6"/>
          <w:sz w:val="22"/>
          <w:highlight w:val="none"/>
        </w:rPr>
        <w:t>5.2.查询渠道：“信用中国（</w:t>
      </w:r>
      <w:r>
        <w:rPr>
          <w:color w:val="auto"/>
          <w:highlight w:val="none"/>
        </w:rPr>
        <w:fldChar w:fldCharType="begin"/>
      </w:r>
      <w:r>
        <w:rPr>
          <w:color w:val="auto"/>
          <w:highlight w:val="none"/>
        </w:rPr>
        <w:instrText xml:space="preserve"> HYPERLINK "https://www.creditchina.gov.cn/" </w:instrText>
      </w:r>
      <w:r>
        <w:rPr>
          <w:color w:val="auto"/>
          <w:highlight w:val="none"/>
        </w:rPr>
        <w:fldChar w:fldCharType="separate"/>
      </w:r>
      <w:r>
        <w:rPr>
          <w:rFonts w:hint="eastAsia" w:ascii="宋体" w:hAnsi="宋体" w:cs="宋体"/>
          <w:b/>
          <w:bCs/>
          <w:color w:val="auto"/>
          <w:spacing w:val="6"/>
          <w:sz w:val="22"/>
          <w:highlight w:val="none"/>
        </w:rPr>
        <w:t>https://www.creditchina.gov.cn</w:t>
      </w:r>
      <w:r>
        <w:rPr>
          <w:rFonts w:hint="eastAsia" w:ascii="宋体" w:hAnsi="宋体" w:cs="宋体"/>
          <w:b/>
          <w:bCs/>
          <w:color w:val="auto"/>
          <w:spacing w:val="6"/>
          <w:sz w:val="22"/>
          <w:highlight w:val="none"/>
        </w:rPr>
        <w:fldChar w:fldCharType="end"/>
      </w:r>
      <w:r>
        <w:rPr>
          <w:rFonts w:hint="eastAsia" w:ascii="宋体" w:hAnsi="宋体" w:cs="宋体"/>
          <w:b/>
          <w:bCs/>
          <w:color w:val="auto"/>
          <w:spacing w:val="6"/>
          <w:sz w:val="22"/>
          <w:highlight w:val="none"/>
        </w:rPr>
        <w:t>）”、“中国政府采购网（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ascii="宋体" w:hAnsi="宋体" w:cs="宋体"/>
          <w:b/>
          <w:bCs/>
          <w:color w:val="auto"/>
          <w:spacing w:val="6"/>
          <w:sz w:val="22"/>
          <w:highlight w:val="none"/>
        </w:rPr>
        <w:t>http://www.ccgp.gov.cn</w:t>
      </w:r>
      <w:r>
        <w:rPr>
          <w:rFonts w:hint="eastAsia" w:ascii="宋体" w:hAnsi="宋体" w:cs="宋体"/>
          <w:b/>
          <w:bCs/>
          <w:color w:val="auto"/>
          <w:spacing w:val="6"/>
          <w:sz w:val="22"/>
          <w:highlight w:val="none"/>
        </w:rPr>
        <w:fldChar w:fldCharType="end"/>
      </w:r>
      <w:r>
        <w:rPr>
          <w:rFonts w:hint="eastAsia" w:ascii="宋体" w:hAnsi="宋体" w:cs="宋体"/>
          <w:b/>
          <w:bCs/>
          <w:color w:val="auto"/>
          <w:spacing w:val="6"/>
          <w:sz w:val="22"/>
          <w:highlight w:val="none"/>
        </w:rPr>
        <w:t>）”</w:t>
      </w:r>
      <w:r>
        <w:rPr>
          <w:rFonts w:hint="eastAsia" w:ascii="宋体" w:hAnsi="宋体" w:cs="宋体"/>
          <w:color w:val="auto"/>
          <w:sz w:val="22"/>
          <w:highlight w:val="none"/>
        </w:rPr>
        <w:t>；</w:t>
      </w:r>
    </w:p>
    <w:p w14:paraId="6DF2D49C">
      <w:pPr>
        <w:spacing w:line="360" w:lineRule="auto"/>
        <w:ind w:firstLine="466" w:firstLineChars="200"/>
        <w:rPr>
          <w:rFonts w:hint="eastAsia" w:ascii="宋体" w:hAnsi="宋体" w:cs="宋体"/>
          <w:b/>
          <w:bCs/>
          <w:color w:val="auto"/>
          <w:spacing w:val="6"/>
          <w:sz w:val="22"/>
          <w:highlight w:val="none"/>
        </w:rPr>
      </w:pPr>
      <w:r>
        <w:rPr>
          <w:rFonts w:hint="eastAsia" w:ascii="宋体" w:hAnsi="宋体" w:cs="宋体"/>
          <w:b/>
          <w:bCs/>
          <w:color w:val="auto"/>
          <w:spacing w:val="6"/>
          <w:sz w:val="22"/>
          <w:highlight w:val="none"/>
        </w:rPr>
        <w:t>5.3.信用信息查询记录和证据留存具体方式：采购代理机构经办人或监督人员将查询网页打印与其他招标文件一并保存；</w:t>
      </w:r>
    </w:p>
    <w:p w14:paraId="77888DC5">
      <w:pPr>
        <w:spacing w:line="360" w:lineRule="auto"/>
        <w:ind w:firstLine="466" w:firstLineChars="200"/>
        <w:rPr>
          <w:rFonts w:hint="eastAsia" w:ascii="宋体" w:hAnsi="宋体" w:cs="宋体"/>
          <w:b/>
          <w:bCs/>
          <w:color w:val="auto"/>
          <w:spacing w:val="6"/>
          <w:sz w:val="22"/>
          <w:highlight w:val="none"/>
        </w:rPr>
      </w:pPr>
      <w:r>
        <w:rPr>
          <w:rFonts w:hint="eastAsia" w:ascii="宋体" w:hAnsi="宋体" w:cs="宋体"/>
          <w:b/>
          <w:bCs/>
          <w:color w:val="auto"/>
          <w:spacing w:val="6"/>
          <w:sz w:val="22"/>
          <w:highlight w:val="none"/>
        </w:rPr>
        <w:t>5.4.信用信息的使用规则：投标人存在不良信用记录的，其投标将被作为投标无效被拒绝；</w:t>
      </w:r>
    </w:p>
    <w:p w14:paraId="6BD31608">
      <w:pPr>
        <w:spacing w:line="360" w:lineRule="auto"/>
        <w:ind w:firstLine="466" w:firstLineChars="200"/>
        <w:rPr>
          <w:rFonts w:hint="eastAsia" w:ascii="宋体" w:hAnsi="宋体" w:cs="宋体"/>
          <w:b/>
          <w:bCs/>
          <w:color w:val="auto"/>
          <w:spacing w:val="6"/>
          <w:sz w:val="22"/>
          <w:highlight w:val="none"/>
        </w:rPr>
      </w:pPr>
      <w:r>
        <w:rPr>
          <w:rFonts w:hint="eastAsia" w:ascii="宋体" w:hAnsi="宋体" w:cs="宋体"/>
          <w:b/>
          <w:bCs/>
          <w:color w:val="auto"/>
          <w:spacing w:val="6"/>
          <w:sz w:val="22"/>
          <w:highlight w:val="none"/>
        </w:rPr>
        <w:t>不良信用记录指：被列入失信被执行人、重大税收违法案件当事人名单、政府采购严重违法失信行为记录名单。</w:t>
      </w:r>
    </w:p>
    <w:p w14:paraId="3BC29D15">
      <w:pPr>
        <w:spacing w:line="360" w:lineRule="auto"/>
        <w:ind w:firstLine="442" w:firstLineChars="200"/>
        <w:rPr>
          <w:rFonts w:hint="eastAsia" w:ascii="宋体" w:hAnsi="宋体" w:cs="宋体"/>
          <w:b/>
          <w:bCs/>
          <w:color w:val="auto"/>
          <w:sz w:val="22"/>
          <w:highlight w:val="none"/>
        </w:rPr>
      </w:pPr>
      <w:r>
        <w:rPr>
          <w:rFonts w:hint="eastAsia" w:ascii="宋体" w:hAnsi="宋体" w:cs="宋体"/>
          <w:b/>
          <w:bCs/>
          <w:color w:val="auto"/>
          <w:kern w:val="0"/>
          <w:sz w:val="22"/>
          <w:highlight w:val="none"/>
        </w:rPr>
        <w:t>联合体信用信息查询：联合体以一个投标人的身份共同参加政府采购活动的，应当对所有联合体成员进行信用记录查询，联合体成员存在不良信用记录的，视同联合体存在不良信用记录</w:t>
      </w:r>
      <w:r>
        <w:rPr>
          <w:rFonts w:hint="eastAsia" w:ascii="宋体" w:hAnsi="宋体" w:cs="宋体"/>
          <w:b/>
          <w:bCs/>
          <w:color w:val="auto"/>
          <w:sz w:val="22"/>
          <w:highlight w:val="none"/>
        </w:rPr>
        <w:t>。</w:t>
      </w:r>
    </w:p>
    <w:p w14:paraId="548C551A">
      <w:pPr>
        <w:spacing w:line="360" w:lineRule="auto"/>
        <w:ind w:firstLine="466" w:firstLineChars="200"/>
        <w:rPr>
          <w:rFonts w:hint="eastAsia" w:ascii="宋体" w:hAnsi="宋体" w:cs="宋体"/>
          <w:b/>
          <w:bCs/>
          <w:color w:val="auto"/>
          <w:spacing w:val="6"/>
          <w:sz w:val="22"/>
          <w:highlight w:val="none"/>
        </w:rPr>
      </w:pPr>
      <w:r>
        <w:rPr>
          <w:rFonts w:hint="eastAsia" w:ascii="宋体" w:hAnsi="宋体" w:cs="宋体"/>
          <w:b/>
          <w:bCs/>
          <w:color w:val="auto"/>
          <w:spacing w:val="6"/>
          <w:sz w:val="22"/>
          <w:highlight w:val="none"/>
        </w:rPr>
        <w:t>6.特别说明：</w:t>
      </w:r>
    </w:p>
    <w:p w14:paraId="2974115C">
      <w:pPr>
        <w:spacing w:line="360" w:lineRule="auto"/>
        <w:ind w:firstLine="466" w:firstLineChars="200"/>
        <w:rPr>
          <w:rFonts w:hint="eastAsia" w:ascii="宋体" w:hAnsi="宋体" w:cs="宋体"/>
          <w:b/>
          <w:bCs/>
          <w:color w:val="auto"/>
          <w:spacing w:val="6"/>
          <w:sz w:val="22"/>
          <w:highlight w:val="none"/>
        </w:rPr>
      </w:pPr>
      <w:r>
        <w:rPr>
          <w:rFonts w:hint="eastAsia" w:ascii="宋体" w:hAnsi="宋体" w:cs="宋体"/>
          <w:b/>
          <w:bCs/>
          <w:color w:val="auto"/>
          <w:spacing w:val="6"/>
          <w:sz w:val="22"/>
          <w:highlight w:val="none"/>
        </w:rPr>
        <w:t>6.1投标人应仔细阅读招标文件的所有内容，按照招标文件的要求提交投标文件，并对所提供的全部资料的真实性承担法律责任。</w:t>
      </w:r>
    </w:p>
    <w:p w14:paraId="34F9C100">
      <w:pPr>
        <w:spacing w:line="360" w:lineRule="auto"/>
        <w:ind w:firstLine="466" w:firstLineChars="200"/>
        <w:rPr>
          <w:rFonts w:hint="eastAsia" w:ascii="宋体" w:hAnsi="宋体" w:cs="宋体"/>
          <w:b/>
          <w:bCs/>
          <w:color w:val="auto"/>
          <w:spacing w:val="6"/>
          <w:sz w:val="22"/>
          <w:highlight w:val="none"/>
        </w:rPr>
      </w:pPr>
      <w:r>
        <w:rPr>
          <w:rFonts w:hint="eastAsia" w:ascii="宋体" w:hAnsi="宋体" w:cs="宋体"/>
          <w:b/>
          <w:bCs/>
          <w:color w:val="auto"/>
          <w:spacing w:val="6"/>
          <w:sz w:val="22"/>
          <w:highlight w:val="none"/>
        </w:rPr>
        <w:t>6.2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小组按照招标文件规定的方式确定一个投标人获得中标人推荐资格，招标文件未规定的采取随机抽取方式确定，其他同品牌投标人不作为中标候选人。</w:t>
      </w:r>
    </w:p>
    <w:p w14:paraId="016B2886">
      <w:pPr>
        <w:spacing w:line="360" w:lineRule="auto"/>
        <w:ind w:firstLine="466" w:firstLineChars="200"/>
        <w:rPr>
          <w:rFonts w:hint="eastAsia" w:ascii="宋体" w:hAnsi="宋体" w:cs="宋体"/>
          <w:b/>
          <w:bCs/>
          <w:color w:val="auto"/>
          <w:spacing w:val="6"/>
          <w:sz w:val="22"/>
          <w:highlight w:val="none"/>
        </w:rPr>
      </w:pPr>
      <w:r>
        <w:rPr>
          <w:rFonts w:hint="eastAsia" w:ascii="宋体" w:hAnsi="宋体" w:cs="宋体"/>
          <w:b/>
          <w:bCs/>
          <w:color w:val="auto"/>
          <w:spacing w:val="6"/>
          <w:sz w:val="22"/>
          <w:highlight w:val="none"/>
        </w:rPr>
        <w:t>非单一产品采购项目，采购人应当根据采购项目技术构成、产品价格比重等合理确定核心产品，并在招标文件中载明。多家投标人提供的核心产品品牌相同的，按前两款规定处理。</w:t>
      </w:r>
    </w:p>
    <w:p w14:paraId="1403507E">
      <w:pPr>
        <w:spacing w:line="360" w:lineRule="auto"/>
        <w:ind w:firstLine="466" w:firstLineChars="200"/>
        <w:rPr>
          <w:rFonts w:hint="eastAsia" w:ascii="宋体" w:hAnsi="宋体" w:cs="宋体"/>
          <w:b/>
          <w:bCs/>
          <w:color w:val="auto"/>
          <w:spacing w:val="6"/>
          <w:sz w:val="22"/>
          <w:highlight w:val="none"/>
        </w:rPr>
      </w:pPr>
      <w:r>
        <w:rPr>
          <w:rFonts w:hint="eastAsia" w:ascii="宋体" w:hAnsi="宋体" w:cs="宋体"/>
          <w:b/>
          <w:bCs/>
          <w:color w:val="auto"/>
          <w:spacing w:val="6"/>
          <w:sz w:val="22"/>
          <w:highlight w:val="none"/>
        </w:rPr>
        <w:t>6.3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14:paraId="6F4801DF">
      <w:pPr>
        <w:spacing w:line="360" w:lineRule="auto"/>
        <w:ind w:firstLine="466" w:firstLineChars="200"/>
        <w:rPr>
          <w:rFonts w:hint="eastAsia" w:ascii="宋体" w:hAnsi="宋体" w:cs="宋体"/>
          <w:b/>
          <w:bCs/>
          <w:color w:val="auto"/>
          <w:spacing w:val="6"/>
          <w:sz w:val="22"/>
          <w:highlight w:val="none"/>
        </w:rPr>
      </w:pPr>
      <w:r>
        <w:rPr>
          <w:rFonts w:hint="eastAsia" w:ascii="宋体" w:hAnsi="宋体" w:cs="宋体"/>
          <w:b/>
          <w:bCs/>
          <w:color w:val="auto"/>
          <w:spacing w:val="6"/>
          <w:sz w:val="22"/>
          <w:highlight w:val="none"/>
        </w:rPr>
        <w:t>6.4投标人在投标活动中提供任何虚假材料，其投标无效，并报监管部门查处；中标后发现的，中标人须依照《中华人民共和国消费者权益保护法》第55条之规定三倍赔偿采购人，且民事赔偿并不免除违法投标人的行政与刑事责任。</w:t>
      </w:r>
    </w:p>
    <w:p w14:paraId="3453E2F9">
      <w:pPr>
        <w:spacing w:line="360" w:lineRule="auto"/>
        <w:ind w:firstLine="442" w:firstLineChars="200"/>
        <w:rPr>
          <w:rFonts w:hint="eastAsia" w:ascii="宋体" w:hAnsi="宋体" w:cs="宋体"/>
          <w:b/>
          <w:color w:val="auto"/>
          <w:sz w:val="22"/>
          <w:highlight w:val="none"/>
        </w:rPr>
      </w:pPr>
      <w:r>
        <w:rPr>
          <w:rFonts w:hint="eastAsia" w:ascii="宋体" w:hAnsi="宋体" w:cs="宋体"/>
          <w:b/>
          <w:color w:val="auto"/>
          <w:sz w:val="22"/>
          <w:highlight w:val="none"/>
        </w:rPr>
        <w:t>7.采购项目需要落实的政府采购政策</w:t>
      </w:r>
    </w:p>
    <w:p w14:paraId="463E1515">
      <w:pPr>
        <w:snapToGrid w:val="0"/>
        <w:spacing w:line="360" w:lineRule="auto"/>
        <w:ind w:firstLine="442" w:firstLineChars="201"/>
        <w:rPr>
          <w:rFonts w:hint="eastAsia" w:ascii="宋体" w:hAnsi="宋体" w:cs="宋体"/>
          <w:color w:val="auto"/>
          <w:sz w:val="22"/>
          <w:highlight w:val="none"/>
        </w:rPr>
      </w:pPr>
      <w:r>
        <w:rPr>
          <w:rFonts w:hint="eastAsia" w:ascii="宋体" w:hAnsi="宋体" w:cs="宋体"/>
          <w:color w:val="auto"/>
          <w:sz w:val="22"/>
          <w:highlight w:val="none"/>
        </w:rPr>
        <w:t>7.1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01CC174C">
      <w:pPr>
        <w:snapToGrid w:val="0"/>
        <w:spacing w:line="360" w:lineRule="auto"/>
        <w:ind w:firstLine="442" w:firstLineChars="201"/>
        <w:rPr>
          <w:rFonts w:hint="eastAsia" w:ascii="宋体" w:hAnsi="宋体" w:cs="宋体"/>
          <w:color w:val="auto"/>
          <w:sz w:val="22"/>
          <w:highlight w:val="none"/>
        </w:rPr>
      </w:pPr>
      <w:r>
        <w:rPr>
          <w:rFonts w:hint="eastAsia" w:ascii="宋体" w:hAnsi="宋体" w:cs="宋体"/>
          <w:color w:val="auto"/>
          <w:sz w:val="22"/>
          <w:highlight w:val="none"/>
        </w:rPr>
        <w:t>7.2 支持绿色发展</w:t>
      </w:r>
    </w:p>
    <w:p w14:paraId="0A1C87D1">
      <w:pPr>
        <w:snapToGrid w:val="0"/>
        <w:spacing w:line="360" w:lineRule="auto"/>
        <w:ind w:firstLine="442" w:firstLineChars="201"/>
        <w:rPr>
          <w:rFonts w:hint="eastAsia" w:ascii="宋体" w:hAnsi="宋体" w:cs="宋体"/>
          <w:b/>
          <w:color w:val="auto"/>
          <w:sz w:val="22"/>
          <w:highlight w:val="none"/>
        </w:rPr>
      </w:pPr>
      <w:r>
        <w:rPr>
          <w:rFonts w:hint="eastAsia" w:ascii="宋体" w:hAnsi="宋体" w:cs="宋体"/>
          <w:color w:val="auto"/>
          <w:sz w:val="22"/>
          <w:highlight w:val="none"/>
        </w:rPr>
        <w:t>7.2.1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bCs/>
          <w:color w:val="auto"/>
          <w:sz w:val="22"/>
          <w:highlight w:val="none"/>
          <w:u w:val="single"/>
        </w:rPr>
        <w:t>▲采购人拟采购的产品属于政府强制采购的节能产品品目清单范围的，投标人相应的投标产品未获得国家确定的认证机构出具的、处于有效期之内的节能产品认证证书的，投标无效。</w:t>
      </w:r>
    </w:p>
    <w:p w14:paraId="59EB1718">
      <w:pPr>
        <w:snapToGrid w:val="0"/>
        <w:spacing w:line="360" w:lineRule="auto"/>
        <w:ind w:firstLine="442" w:firstLineChars="201"/>
        <w:rPr>
          <w:rFonts w:hint="eastAsia" w:ascii="宋体" w:hAnsi="宋体" w:cs="宋体"/>
          <w:color w:val="auto"/>
          <w:sz w:val="22"/>
          <w:highlight w:val="none"/>
        </w:rPr>
      </w:pPr>
      <w:r>
        <w:rPr>
          <w:rFonts w:hint="eastAsia" w:ascii="宋体" w:hAnsi="宋体" w:cs="宋体"/>
          <w:color w:val="auto"/>
          <w:sz w:val="22"/>
          <w:highlight w:val="none"/>
        </w:rPr>
        <w:t>7.2.2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D586950">
      <w:pPr>
        <w:snapToGrid w:val="0"/>
        <w:spacing w:line="360" w:lineRule="auto"/>
        <w:ind w:firstLine="442" w:firstLineChars="201"/>
        <w:rPr>
          <w:rFonts w:hint="eastAsia" w:ascii="宋体" w:hAnsi="宋体" w:cs="宋体"/>
          <w:color w:val="auto"/>
          <w:sz w:val="22"/>
          <w:highlight w:val="none"/>
        </w:rPr>
      </w:pPr>
      <w:r>
        <w:rPr>
          <w:rFonts w:hint="eastAsia" w:ascii="宋体" w:hAnsi="宋体" w:cs="宋体"/>
          <w:color w:val="auto"/>
          <w:sz w:val="22"/>
          <w:highlight w:val="none"/>
        </w:rPr>
        <w:t>7.2.3 鼓励供应商在参加政府采购过程中开展绿色设计、选择绿色材料、打造绿色制造工艺、开展绿色运输、做好废弃产品回收处理，实现产品全周期的绿色环保。</w:t>
      </w:r>
    </w:p>
    <w:p w14:paraId="5845B526">
      <w:pPr>
        <w:snapToGrid w:val="0"/>
        <w:spacing w:line="360" w:lineRule="auto"/>
        <w:ind w:firstLine="442" w:firstLineChars="201"/>
        <w:rPr>
          <w:rFonts w:hint="eastAsia" w:ascii="宋体" w:hAnsi="宋体" w:cs="宋体"/>
          <w:color w:val="auto"/>
          <w:sz w:val="22"/>
          <w:highlight w:val="none"/>
        </w:rPr>
      </w:pPr>
      <w:r>
        <w:rPr>
          <w:rFonts w:hint="eastAsia" w:ascii="宋体" w:hAnsi="宋体" w:cs="宋体"/>
          <w:color w:val="auto"/>
          <w:sz w:val="22"/>
          <w:highlight w:val="none"/>
        </w:rPr>
        <w:t>7.3支持中小企业发展</w:t>
      </w:r>
    </w:p>
    <w:p w14:paraId="558CC573">
      <w:pPr>
        <w:snapToGrid w:val="0"/>
        <w:spacing w:line="360" w:lineRule="auto"/>
        <w:ind w:firstLine="442" w:firstLineChars="201"/>
        <w:rPr>
          <w:rFonts w:hint="eastAsia" w:ascii="宋体" w:hAnsi="宋体" w:cs="宋体"/>
          <w:color w:val="auto"/>
          <w:sz w:val="22"/>
          <w:highlight w:val="none"/>
        </w:rPr>
      </w:pPr>
      <w:r>
        <w:rPr>
          <w:rFonts w:hint="eastAsia" w:ascii="宋体" w:hAnsi="宋体" w:cs="宋体"/>
          <w:color w:val="auto"/>
          <w:sz w:val="22"/>
          <w:highlight w:val="none"/>
        </w:rPr>
        <w:t>7.3.1中小企业，是指在中华人民共和国境内依法设立，依据国务院批准的中小企业划分标准确定的中型企业、小型企业和微型企业，但与大企业的负责人为同一人，或者与大企业存在直接控股、管理关系的除外。</w:t>
      </w:r>
    </w:p>
    <w:p w14:paraId="49CE6A36">
      <w:pPr>
        <w:snapToGrid w:val="0"/>
        <w:spacing w:line="360" w:lineRule="auto"/>
        <w:ind w:firstLine="442" w:firstLineChars="201"/>
        <w:rPr>
          <w:rFonts w:hint="eastAsia" w:ascii="宋体" w:hAnsi="宋体" w:cs="宋体"/>
          <w:color w:val="auto"/>
          <w:sz w:val="22"/>
          <w:highlight w:val="none"/>
        </w:rPr>
      </w:pPr>
      <w:r>
        <w:rPr>
          <w:rFonts w:hint="eastAsia" w:ascii="宋体" w:hAnsi="宋体" w:cs="宋体"/>
          <w:color w:val="auto"/>
          <w:sz w:val="22"/>
          <w:highlight w:val="none"/>
        </w:rPr>
        <w:t>符合中小企业划分标准的个体工商户，在政府采购活动中视同中小企业。</w:t>
      </w:r>
    </w:p>
    <w:p w14:paraId="02C2F151">
      <w:pPr>
        <w:widowControl/>
        <w:snapToGrid w:val="0"/>
        <w:spacing w:line="360" w:lineRule="auto"/>
        <w:ind w:firstLine="442" w:firstLineChars="201"/>
        <w:jc w:val="left"/>
        <w:rPr>
          <w:rFonts w:hint="eastAsia" w:ascii="宋体" w:hAnsi="宋体" w:cs="宋体"/>
          <w:color w:val="auto"/>
          <w:kern w:val="0"/>
          <w:sz w:val="22"/>
          <w:highlight w:val="none"/>
        </w:rPr>
      </w:pPr>
      <w:r>
        <w:rPr>
          <w:rFonts w:hint="eastAsia" w:ascii="宋体" w:hAnsi="宋体" w:cs="宋体"/>
          <w:bCs/>
          <w:color w:val="auto"/>
          <w:sz w:val="22"/>
          <w:highlight w:val="none"/>
        </w:rPr>
        <w:t>7.3.2</w:t>
      </w:r>
      <w:r>
        <w:rPr>
          <w:rFonts w:hint="eastAsia" w:ascii="宋体" w:hAnsi="宋体" w:cs="宋体"/>
          <w:color w:val="auto"/>
          <w:kern w:val="0"/>
          <w:sz w:val="22"/>
          <w:highlight w:val="none"/>
        </w:rPr>
        <w:t>在政府采购活动中，投标人提供的货物、工程或者服务符合下列情形的，享受中小企业扶持政策：</w:t>
      </w:r>
    </w:p>
    <w:p w14:paraId="29794393">
      <w:pPr>
        <w:widowControl/>
        <w:snapToGrid w:val="0"/>
        <w:spacing w:line="360" w:lineRule="auto"/>
        <w:ind w:firstLine="442" w:firstLineChars="201"/>
        <w:jc w:val="left"/>
        <w:rPr>
          <w:rFonts w:hint="eastAsia" w:ascii="宋体" w:hAnsi="宋体" w:cs="宋体"/>
          <w:color w:val="auto"/>
          <w:kern w:val="0"/>
          <w:sz w:val="22"/>
          <w:highlight w:val="none"/>
        </w:rPr>
      </w:pPr>
      <w:r>
        <w:rPr>
          <w:rFonts w:hint="eastAsia" w:ascii="宋体" w:hAnsi="宋体" w:cs="宋体"/>
          <w:color w:val="auto"/>
          <w:kern w:val="0"/>
          <w:sz w:val="22"/>
          <w:highlight w:val="none"/>
        </w:rPr>
        <w:t>7.3.2.1在货物采购项目中，货物由中小企业制造，即货物由中小企业生产且使用该中小企业商号或者注册商标；</w:t>
      </w:r>
    </w:p>
    <w:p w14:paraId="79D1A930">
      <w:pPr>
        <w:widowControl/>
        <w:snapToGrid w:val="0"/>
        <w:spacing w:line="360" w:lineRule="auto"/>
        <w:ind w:firstLine="442" w:firstLineChars="201"/>
        <w:jc w:val="left"/>
        <w:rPr>
          <w:rFonts w:hint="eastAsia" w:ascii="宋体" w:hAnsi="宋体" w:cs="宋体"/>
          <w:color w:val="auto"/>
          <w:kern w:val="0"/>
          <w:sz w:val="22"/>
          <w:highlight w:val="none"/>
        </w:rPr>
      </w:pPr>
      <w:r>
        <w:rPr>
          <w:rFonts w:hint="eastAsia" w:ascii="宋体" w:hAnsi="宋体" w:cs="宋体"/>
          <w:color w:val="auto"/>
          <w:kern w:val="0"/>
          <w:sz w:val="22"/>
          <w:highlight w:val="none"/>
        </w:rPr>
        <w:t>7.3.2.2在工程采购项目中，工程由中小企业承建，即工程施工单位为中小企业；</w:t>
      </w:r>
    </w:p>
    <w:p w14:paraId="53E9E78E">
      <w:pPr>
        <w:widowControl/>
        <w:snapToGrid w:val="0"/>
        <w:spacing w:line="360" w:lineRule="auto"/>
        <w:ind w:firstLine="442" w:firstLineChars="201"/>
        <w:jc w:val="left"/>
        <w:rPr>
          <w:rFonts w:hint="eastAsia" w:ascii="宋体" w:hAnsi="宋体" w:cs="宋体"/>
          <w:color w:val="auto"/>
          <w:kern w:val="0"/>
          <w:sz w:val="22"/>
          <w:highlight w:val="none"/>
        </w:rPr>
      </w:pPr>
      <w:r>
        <w:rPr>
          <w:rFonts w:hint="eastAsia" w:ascii="宋体" w:hAnsi="宋体" w:cs="宋体"/>
          <w:color w:val="auto"/>
          <w:kern w:val="0"/>
          <w:sz w:val="22"/>
          <w:highlight w:val="none"/>
        </w:rPr>
        <w:t>7.3.2.3在服务采购项目中，服务由中小企业承接，即提供服务的人员为中小企业依照《中华人民共和国劳动合同法》订立劳动合同的从业人员。</w:t>
      </w:r>
    </w:p>
    <w:p w14:paraId="7D6201CB">
      <w:pPr>
        <w:widowControl/>
        <w:snapToGrid w:val="0"/>
        <w:spacing w:line="360" w:lineRule="auto"/>
        <w:ind w:firstLine="442" w:firstLineChars="201"/>
        <w:jc w:val="left"/>
        <w:rPr>
          <w:rFonts w:hint="eastAsia" w:ascii="宋体" w:hAnsi="宋体" w:cs="宋体"/>
          <w:color w:val="auto"/>
          <w:kern w:val="0"/>
          <w:sz w:val="22"/>
          <w:highlight w:val="none"/>
        </w:rPr>
      </w:pPr>
      <w:r>
        <w:rPr>
          <w:rFonts w:hint="eastAsia" w:ascii="宋体" w:hAnsi="宋体" w:cs="宋体"/>
          <w:color w:val="auto"/>
          <w:kern w:val="0"/>
          <w:sz w:val="22"/>
          <w:highlight w:val="none"/>
        </w:rPr>
        <w:t>在货物采购项目中，投标人提供的货物既有中小企业制造货物，也有大型企业制造货物的，不享受中小企业扶持政策。</w:t>
      </w:r>
    </w:p>
    <w:p w14:paraId="2E349CFD">
      <w:pPr>
        <w:widowControl/>
        <w:snapToGrid w:val="0"/>
        <w:spacing w:line="360" w:lineRule="auto"/>
        <w:ind w:firstLine="442" w:firstLineChars="201"/>
        <w:jc w:val="left"/>
        <w:rPr>
          <w:rFonts w:hint="eastAsia" w:ascii="宋体" w:hAnsi="宋体" w:cs="宋体"/>
          <w:color w:val="auto"/>
          <w:kern w:val="0"/>
          <w:sz w:val="22"/>
          <w:highlight w:val="none"/>
        </w:rPr>
      </w:pPr>
      <w:r>
        <w:rPr>
          <w:rFonts w:hint="eastAsia" w:ascii="宋体" w:hAnsi="宋体" w:cs="宋体"/>
          <w:color w:val="auto"/>
          <w:kern w:val="0"/>
          <w:sz w:val="22"/>
          <w:highlight w:val="none"/>
        </w:rPr>
        <w:t>以联合体形式参加政府采购活动，联合体各方均为中小企业的，联合体视同中小企业。其中，联合体各方均为小微企业的，联合体视同小微企业。</w:t>
      </w:r>
    </w:p>
    <w:p w14:paraId="65C17C14">
      <w:pPr>
        <w:snapToGrid w:val="0"/>
        <w:spacing w:line="360" w:lineRule="auto"/>
        <w:ind w:firstLine="442" w:firstLineChars="201"/>
        <w:rPr>
          <w:rFonts w:hint="eastAsia" w:ascii="宋体" w:hAnsi="宋体" w:cs="宋体"/>
          <w:color w:val="auto"/>
          <w:sz w:val="22"/>
          <w:highlight w:val="none"/>
        </w:rPr>
      </w:pPr>
      <w:r>
        <w:rPr>
          <w:rFonts w:hint="eastAsia" w:ascii="宋体" w:hAnsi="宋体" w:cs="宋体"/>
          <w:color w:val="auto"/>
          <w:sz w:val="22"/>
          <w:highlight w:val="none"/>
        </w:rPr>
        <w:t>7.3.3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18184802">
      <w:pPr>
        <w:snapToGrid w:val="0"/>
        <w:spacing w:line="360" w:lineRule="auto"/>
        <w:ind w:firstLine="442" w:firstLineChars="201"/>
        <w:rPr>
          <w:rFonts w:hint="eastAsia" w:ascii="宋体" w:hAnsi="宋体" w:cs="宋体"/>
          <w:color w:val="auto"/>
          <w:sz w:val="22"/>
          <w:highlight w:val="none"/>
        </w:rPr>
      </w:pPr>
      <w:r>
        <w:rPr>
          <w:rFonts w:hint="eastAsia" w:ascii="宋体" w:hAnsi="宋体" w:cs="宋体"/>
          <w:color w:val="auto"/>
          <w:sz w:val="22"/>
          <w:highlight w:val="none"/>
        </w:rPr>
        <w:t>7.3.4符合《关于促进残疾人就业政府采购政策的通知》（财库〔2017〕141号）规定的条件并提供《残疾人福利性单位声明函》（附件）的残疾人福利性单位视同小型、微型企业；</w:t>
      </w:r>
    </w:p>
    <w:p w14:paraId="243CC0A9">
      <w:pPr>
        <w:snapToGrid w:val="0"/>
        <w:spacing w:line="360" w:lineRule="auto"/>
        <w:ind w:firstLine="442" w:firstLineChars="201"/>
        <w:rPr>
          <w:rFonts w:hint="eastAsia" w:ascii="宋体" w:hAnsi="宋体" w:cs="宋体"/>
          <w:color w:val="auto"/>
          <w:sz w:val="22"/>
          <w:highlight w:val="none"/>
        </w:rPr>
      </w:pPr>
      <w:r>
        <w:rPr>
          <w:rFonts w:hint="eastAsia" w:ascii="宋体" w:hAnsi="宋体" w:cs="宋体"/>
          <w:color w:val="auto"/>
          <w:sz w:val="22"/>
          <w:highlight w:val="none"/>
        </w:rPr>
        <w:t>7.3.5符合《关于政府采购支持监狱企业发展有关问题的通知》（财库[2014]68号）规定的监狱企业并提供由省级以上监狱管理局、戒毒管理局（含新疆生产建设兵团）出具的属于监狱企业证明文件的，视同为小型、微型企业。</w:t>
      </w:r>
    </w:p>
    <w:p w14:paraId="5D40B58C">
      <w:pPr>
        <w:snapToGrid w:val="0"/>
        <w:spacing w:line="360" w:lineRule="auto"/>
        <w:ind w:firstLine="442" w:firstLineChars="201"/>
        <w:rPr>
          <w:rFonts w:hint="eastAsia" w:ascii="宋体" w:hAnsi="宋体" w:cs="宋体"/>
          <w:color w:val="auto"/>
          <w:sz w:val="22"/>
          <w:highlight w:val="none"/>
        </w:rPr>
      </w:pPr>
      <w:r>
        <w:rPr>
          <w:rFonts w:hint="eastAsia" w:ascii="宋体" w:hAnsi="宋体" w:cs="宋体"/>
          <w:color w:val="auto"/>
          <w:sz w:val="22"/>
          <w:highlight w:val="none"/>
        </w:rPr>
        <w:t>7.3.6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222EF5A">
      <w:pPr>
        <w:snapToGrid w:val="0"/>
        <w:spacing w:line="360" w:lineRule="auto"/>
        <w:ind w:firstLine="442" w:firstLineChars="201"/>
        <w:rPr>
          <w:rFonts w:hint="eastAsia" w:ascii="宋体" w:hAnsi="宋体" w:cs="宋体"/>
          <w:color w:val="auto"/>
          <w:sz w:val="22"/>
          <w:highlight w:val="none"/>
        </w:rPr>
      </w:pPr>
      <w:r>
        <w:rPr>
          <w:rFonts w:hint="eastAsia" w:ascii="宋体" w:hAnsi="宋体" w:cs="宋体"/>
          <w:color w:val="auto"/>
          <w:sz w:val="22"/>
          <w:highlight w:val="none"/>
        </w:rPr>
        <w:t>7.3.7中小企业享受扶持政策获得政府采购合同的，小微企业不得将合同分包给大中型企业，中型企业不得将合同分包给大型企业。</w:t>
      </w:r>
    </w:p>
    <w:p w14:paraId="00DB66A5">
      <w:pPr>
        <w:snapToGrid w:val="0"/>
        <w:spacing w:line="360" w:lineRule="auto"/>
        <w:ind w:firstLine="442" w:firstLineChars="201"/>
        <w:rPr>
          <w:rFonts w:hint="eastAsia" w:ascii="宋体" w:hAnsi="宋体" w:cs="宋体"/>
          <w:color w:val="auto"/>
          <w:sz w:val="22"/>
          <w:highlight w:val="none"/>
        </w:rPr>
      </w:pPr>
      <w:r>
        <w:rPr>
          <w:rFonts w:hint="eastAsia" w:ascii="宋体" w:hAnsi="宋体" w:cs="宋体"/>
          <w:color w:val="auto"/>
          <w:sz w:val="22"/>
          <w:highlight w:val="none"/>
        </w:rPr>
        <w:t>7.4</w:t>
      </w:r>
      <w:r>
        <w:rPr>
          <w:rFonts w:hint="eastAsia" w:ascii="宋体" w:hAnsi="宋体" w:cs="宋体"/>
          <w:bCs/>
          <w:color w:val="auto"/>
          <w:sz w:val="22"/>
          <w:highlight w:val="none"/>
        </w:rPr>
        <w:t>支持创新发展</w:t>
      </w:r>
    </w:p>
    <w:p w14:paraId="3EB25E74">
      <w:pPr>
        <w:snapToGrid w:val="0"/>
        <w:spacing w:line="360" w:lineRule="auto"/>
        <w:ind w:firstLine="442" w:firstLineChars="201"/>
        <w:rPr>
          <w:rFonts w:hint="eastAsia" w:ascii="宋体" w:hAnsi="宋体" w:cs="宋体"/>
          <w:color w:val="auto"/>
          <w:sz w:val="22"/>
          <w:highlight w:val="none"/>
        </w:rPr>
      </w:pPr>
      <w:r>
        <w:rPr>
          <w:rFonts w:hint="eastAsia" w:ascii="宋体" w:hAnsi="宋体" w:cs="宋体"/>
          <w:color w:val="auto"/>
          <w:sz w:val="22"/>
          <w:highlight w:val="none"/>
        </w:rPr>
        <w:t>7.4.1采购人优先采购被认定为首台套产品和“制造精品”的自主创新产品。</w:t>
      </w:r>
    </w:p>
    <w:p w14:paraId="29A8F51C">
      <w:pPr>
        <w:snapToGrid w:val="0"/>
        <w:spacing w:line="360" w:lineRule="auto"/>
        <w:ind w:firstLine="442" w:firstLineChars="201"/>
        <w:rPr>
          <w:rFonts w:hint="eastAsia" w:ascii="宋体" w:hAnsi="宋体" w:cs="宋体"/>
          <w:color w:val="auto"/>
          <w:sz w:val="22"/>
          <w:highlight w:val="none"/>
        </w:rPr>
      </w:pPr>
      <w:r>
        <w:rPr>
          <w:rFonts w:hint="eastAsia" w:ascii="宋体" w:hAnsi="宋体" w:cs="宋体"/>
          <w:color w:val="auto"/>
          <w:sz w:val="22"/>
          <w:highlight w:val="none"/>
        </w:rPr>
        <w:t>7.4.2贯彻落实对首台套产品、符合条件的制造精品的政府首购制度。优先推荐专精特新中小企业、创新产品参加政府采购活动。对省级以上主管部门认定的首台套产品，自纳入《省推广应用指导目录》起三年内参加政府采购活动，视同已具备相应销售业绩，业绩分为满分。</w:t>
      </w:r>
    </w:p>
    <w:p w14:paraId="758EA75E">
      <w:pPr>
        <w:snapToGrid w:val="0"/>
        <w:spacing w:line="360" w:lineRule="auto"/>
        <w:ind w:firstLine="442" w:firstLineChars="201"/>
        <w:rPr>
          <w:rFonts w:hint="eastAsia" w:ascii="宋体" w:hAnsi="宋体" w:cs="宋体"/>
          <w:color w:val="auto"/>
          <w:sz w:val="22"/>
          <w:highlight w:val="none"/>
        </w:rPr>
      </w:pPr>
      <w:r>
        <w:rPr>
          <w:rFonts w:hint="eastAsia" w:ascii="宋体" w:hAnsi="宋体" w:cs="宋体"/>
          <w:color w:val="auto"/>
          <w:sz w:val="22"/>
          <w:highlight w:val="none"/>
        </w:rPr>
        <w:t>7.5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p w14:paraId="0BA1C409">
      <w:pPr>
        <w:snapToGrid w:val="0"/>
        <w:spacing w:line="360" w:lineRule="auto"/>
        <w:ind w:firstLine="442" w:firstLineChars="201"/>
        <w:rPr>
          <w:rFonts w:hint="eastAsia" w:ascii="宋体" w:hAnsi="宋体" w:cs="宋体"/>
          <w:color w:val="auto"/>
          <w:sz w:val="22"/>
          <w:highlight w:val="none"/>
        </w:rPr>
      </w:pPr>
      <w:r>
        <w:rPr>
          <w:rFonts w:hint="eastAsia" w:ascii="宋体" w:hAnsi="宋体" w:cs="宋体"/>
          <w:color w:val="auto"/>
          <w:sz w:val="22"/>
          <w:highlight w:val="none"/>
        </w:rPr>
        <w:t>7.6平等对待内外资企业和符合条件的破产重整企业</w:t>
      </w:r>
    </w:p>
    <w:p w14:paraId="461FC41F">
      <w:pPr>
        <w:snapToGrid w:val="0"/>
        <w:spacing w:line="360" w:lineRule="auto"/>
        <w:ind w:firstLine="442" w:firstLineChars="201"/>
        <w:rPr>
          <w:rFonts w:hint="eastAsia" w:ascii="宋体" w:hAnsi="宋体" w:cs="宋体"/>
          <w:color w:val="auto"/>
          <w:sz w:val="22"/>
          <w:highlight w:val="none"/>
        </w:rPr>
      </w:pPr>
      <w:r>
        <w:rPr>
          <w:rFonts w:hint="eastAsia" w:ascii="宋体" w:hAnsi="宋体" w:cs="宋体"/>
          <w:color w:val="auto"/>
          <w:sz w:val="22"/>
          <w:highlight w:val="none"/>
        </w:rPr>
        <w:t>平等对待内外资企业和符合条件的破产重整企业，切实保障企业公平竞争，平等维护企业的合法利益。</w:t>
      </w:r>
    </w:p>
    <w:p w14:paraId="2B08F064">
      <w:pPr>
        <w:spacing w:line="360" w:lineRule="auto"/>
        <w:ind w:firstLine="522" w:firstLineChars="200"/>
        <w:jc w:val="center"/>
        <w:outlineLvl w:val="1"/>
        <w:rPr>
          <w:rFonts w:hint="eastAsia" w:ascii="宋体" w:hAnsi="宋体" w:cs="宋体"/>
          <w:b/>
          <w:color w:val="auto"/>
          <w:sz w:val="26"/>
          <w:highlight w:val="none"/>
        </w:rPr>
      </w:pPr>
      <w:bookmarkStart w:id="9" w:name="_Toc17658"/>
      <w:bookmarkStart w:id="10" w:name="_Toc1124"/>
      <w:r>
        <w:rPr>
          <w:rFonts w:hint="eastAsia" w:ascii="宋体" w:hAnsi="宋体" w:cs="宋体"/>
          <w:b/>
          <w:color w:val="auto"/>
          <w:sz w:val="26"/>
          <w:highlight w:val="none"/>
        </w:rPr>
        <w:t>二、招标文件</w:t>
      </w:r>
      <w:bookmarkEnd w:id="9"/>
      <w:bookmarkEnd w:id="10"/>
    </w:p>
    <w:p w14:paraId="602B8712">
      <w:pPr>
        <w:spacing w:line="360" w:lineRule="auto"/>
        <w:ind w:firstLine="440" w:firstLineChars="200"/>
        <w:rPr>
          <w:rFonts w:hint="eastAsia" w:ascii="宋体" w:hAnsi="宋体" w:cs="宋体"/>
          <w:color w:val="auto"/>
          <w:sz w:val="22"/>
          <w:highlight w:val="none"/>
        </w:rPr>
      </w:pPr>
      <w:r>
        <w:rPr>
          <w:rFonts w:hint="eastAsia" w:ascii="宋体" w:hAnsi="宋体" w:cs="宋体"/>
          <w:color w:val="auto"/>
          <w:sz w:val="22"/>
          <w:highlight w:val="none"/>
        </w:rPr>
        <w:t>1.招标文件由招标文件目录所列内容及相关资料组成。</w:t>
      </w:r>
    </w:p>
    <w:p w14:paraId="102B3F3C">
      <w:pPr>
        <w:spacing w:line="360" w:lineRule="auto"/>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2.质疑</w:t>
      </w:r>
    </w:p>
    <w:p w14:paraId="1ACC36B1">
      <w:pPr>
        <w:spacing w:line="360" w:lineRule="auto"/>
        <w:ind w:firstLine="464" w:firstLineChars="200"/>
        <w:rPr>
          <w:rFonts w:hint="eastAsia" w:ascii="宋体" w:hAnsi="宋体" w:cs="宋体"/>
          <w:color w:val="auto"/>
          <w:spacing w:val="6"/>
          <w:sz w:val="22"/>
          <w:highlight w:val="none"/>
        </w:rPr>
      </w:pPr>
      <w:r>
        <w:rPr>
          <w:rFonts w:hint="eastAsia" w:ascii="宋体" w:hAnsi="宋体" w:cs="宋体"/>
          <w:color w:val="auto"/>
          <w:spacing w:val="6"/>
          <w:sz w:val="22"/>
          <w:highlight w:val="none"/>
        </w:rPr>
        <w:t>2.1投标人认为招标文件、采购过程、中标或者成交结果使自己的权益受到损害的，可以在知道或者应知其权益受到损害之日起7个工作日内，以书面形式向采购人、采购代理机构提出质疑。逾期提出的，采购组织机构将不予受理、答复。</w:t>
      </w:r>
    </w:p>
    <w:p w14:paraId="3A5311AF">
      <w:pPr>
        <w:spacing w:line="360" w:lineRule="auto"/>
        <w:ind w:firstLine="464" w:firstLineChars="200"/>
        <w:rPr>
          <w:rFonts w:hint="eastAsia" w:ascii="宋体" w:hAnsi="宋体" w:cs="宋体"/>
          <w:color w:val="auto"/>
          <w:spacing w:val="6"/>
          <w:sz w:val="22"/>
          <w:highlight w:val="none"/>
        </w:rPr>
      </w:pPr>
      <w:r>
        <w:rPr>
          <w:rFonts w:hint="eastAsia" w:ascii="宋体" w:hAnsi="宋体" w:cs="宋体"/>
          <w:color w:val="auto"/>
          <w:spacing w:val="6"/>
          <w:sz w:val="22"/>
          <w:highlight w:val="none"/>
        </w:rPr>
        <w:t>2.2投标人提出质疑应当提交质疑函和必要的证明材料，质疑函范本请到“浙江政府采购网下载专区”下载，质疑函应当包括下列内容：</w:t>
      </w:r>
    </w:p>
    <w:p w14:paraId="0054CACA">
      <w:pPr>
        <w:spacing w:line="360" w:lineRule="auto"/>
        <w:ind w:firstLine="464" w:firstLineChars="200"/>
        <w:rPr>
          <w:rFonts w:hint="eastAsia" w:ascii="宋体" w:hAnsi="宋体" w:cs="宋体"/>
          <w:color w:val="auto"/>
          <w:spacing w:val="6"/>
          <w:sz w:val="22"/>
          <w:highlight w:val="none"/>
        </w:rPr>
      </w:pPr>
      <w:r>
        <w:rPr>
          <w:rFonts w:hint="eastAsia" w:ascii="宋体" w:hAnsi="宋体" w:cs="宋体"/>
          <w:color w:val="auto"/>
          <w:spacing w:val="6"/>
          <w:sz w:val="22"/>
          <w:highlight w:val="none"/>
        </w:rPr>
        <w:t>（一）投标人的姓名或者名称、地址、邮编、联系人及联系方式；</w:t>
      </w:r>
    </w:p>
    <w:p w14:paraId="616FD2B8">
      <w:pPr>
        <w:spacing w:line="360" w:lineRule="auto"/>
        <w:ind w:firstLine="464" w:firstLineChars="200"/>
        <w:rPr>
          <w:rFonts w:hint="eastAsia" w:ascii="宋体" w:hAnsi="宋体" w:cs="宋体"/>
          <w:color w:val="auto"/>
          <w:spacing w:val="6"/>
          <w:sz w:val="22"/>
          <w:highlight w:val="none"/>
        </w:rPr>
      </w:pPr>
      <w:r>
        <w:rPr>
          <w:rFonts w:hint="eastAsia" w:ascii="宋体" w:hAnsi="宋体" w:cs="宋体"/>
          <w:color w:val="auto"/>
          <w:spacing w:val="6"/>
          <w:sz w:val="22"/>
          <w:highlight w:val="none"/>
        </w:rPr>
        <w:t>（二）质疑项目的名称、编号；</w:t>
      </w:r>
    </w:p>
    <w:p w14:paraId="5F01B343">
      <w:pPr>
        <w:spacing w:line="360" w:lineRule="auto"/>
        <w:ind w:firstLine="464" w:firstLineChars="200"/>
        <w:rPr>
          <w:rFonts w:hint="eastAsia" w:ascii="宋体" w:hAnsi="宋体" w:cs="宋体"/>
          <w:color w:val="auto"/>
          <w:spacing w:val="6"/>
          <w:sz w:val="22"/>
          <w:highlight w:val="none"/>
        </w:rPr>
      </w:pPr>
      <w:r>
        <w:rPr>
          <w:rFonts w:hint="eastAsia" w:ascii="宋体" w:hAnsi="宋体" w:cs="宋体"/>
          <w:color w:val="auto"/>
          <w:spacing w:val="6"/>
          <w:sz w:val="22"/>
          <w:highlight w:val="none"/>
        </w:rPr>
        <w:t>（三）具体、明确的质疑事项和与质疑事项相关的请求；</w:t>
      </w:r>
    </w:p>
    <w:p w14:paraId="044F08BD">
      <w:pPr>
        <w:spacing w:line="360" w:lineRule="auto"/>
        <w:ind w:firstLine="464" w:firstLineChars="200"/>
        <w:rPr>
          <w:rFonts w:hint="eastAsia" w:ascii="宋体" w:hAnsi="宋体" w:cs="宋体"/>
          <w:color w:val="auto"/>
          <w:spacing w:val="6"/>
          <w:sz w:val="22"/>
          <w:highlight w:val="none"/>
        </w:rPr>
      </w:pPr>
      <w:r>
        <w:rPr>
          <w:rFonts w:hint="eastAsia" w:ascii="宋体" w:hAnsi="宋体" w:cs="宋体"/>
          <w:color w:val="auto"/>
          <w:spacing w:val="6"/>
          <w:sz w:val="22"/>
          <w:highlight w:val="none"/>
        </w:rPr>
        <w:t>（四）事实依据；</w:t>
      </w:r>
    </w:p>
    <w:p w14:paraId="436A64AD">
      <w:pPr>
        <w:spacing w:line="360" w:lineRule="auto"/>
        <w:ind w:firstLine="464" w:firstLineChars="200"/>
        <w:rPr>
          <w:rFonts w:hint="eastAsia" w:ascii="宋体" w:hAnsi="宋体" w:cs="宋体"/>
          <w:color w:val="auto"/>
          <w:spacing w:val="6"/>
          <w:sz w:val="22"/>
          <w:highlight w:val="none"/>
        </w:rPr>
      </w:pPr>
      <w:r>
        <w:rPr>
          <w:rFonts w:hint="eastAsia" w:ascii="宋体" w:hAnsi="宋体" w:cs="宋体"/>
          <w:color w:val="auto"/>
          <w:spacing w:val="6"/>
          <w:sz w:val="22"/>
          <w:highlight w:val="none"/>
        </w:rPr>
        <w:t>（五）必要的法律依据；</w:t>
      </w:r>
    </w:p>
    <w:p w14:paraId="5B5B59ED">
      <w:pPr>
        <w:spacing w:line="360" w:lineRule="auto"/>
        <w:ind w:firstLine="464" w:firstLineChars="200"/>
        <w:rPr>
          <w:rFonts w:hint="eastAsia" w:ascii="宋体" w:hAnsi="宋体" w:cs="宋体"/>
          <w:color w:val="auto"/>
          <w:spacing w:val="6"/>
          <w:sz w:val="22"/>
          <w:highlight w:val="none"/>
        </w:rPr>
      </w:pPr>
      <w:r>
        <w:rPr>
          <w:rFonts w:hint="eastAsia" w:ascii="宋体" w:hAnsi="宋体" w:cs="宋体"/>
          <w:color w:val="auto"/>
          <w:spacing w:val="6"/>
          <w:sz w:val="22"/>
          <w:highlight w:val="none"/>
        </w:rPr>
        <w:t>（六）提出质疑的日期。</w:t>
      </w:r>
    </w:p>
    <w:p w14:paraId="71ECAE14">
      <w:pPr>
        <w:spacing w:line="360" w:lineRule="auto"/>
        <w:ind w:firstLine="464" w:firstLineChars="200"/>
        <w:rPr>
          <w:rFonts w:hint="eastAsia" w:ascii="宋体" w:hAnsi="宋体" w:cs="宋体"/>
          <w:color w:val="auto"/>
          <w:spacing w:val="6"/>
          <w:sz w:val="22"/>
          <w:highlight w:val="none"/>
        </w:rPr>
      </w:pPr>
      <w:r>
        <w:rPr>
          <w:rFonts w:hint="eastAsia" w:ascii="宋体" w:hAnsi="宋体" w:cs="宋体"/>
          <w:color w:val="auto"/>
          <w:spacing w:val="6"/>
          <w:sz w:val="22"/>
          <w:highlight w:val="none"/>
        </w:rPr>
        <w:t>投标人为自然人的，应当由本人签字；投标人为法人或者其他组织的，应当由法定代表人、主要负责人，或者其授权代表签字或者盖章，并加盖电子签章或公章。</w:t>
      </w:r>
    </w:p>
    <w:p w14:paraId="15F1FED6">
      <w:pPr>
        <w:spacing w:line="360" w:lineRule="auto"/>
        <w:ind w:firstLine="464" w:firstLineChars="200"/>
        <w:rPr>
          <w:rFonts w:hint="eastAsia" w:ascii="宋体" w:hAnsi="宋体" w:cs="宋体"/>
          <w:color w:val="auto"/>
          <w:spacing w:val="6"/>
          <w:sz w:val="22"/>
          <w:highlight w:val="none"/>
        </w:rPr>
      </w:pPr>
      <w:r>
        <w:rPr>
          <w:rFonts w:hint="eastAsia" w:ascii="宋体" w:hAnsi="宋体" w:cs="宋体"/>
          <w:color w:val="auto"/>
          <w:spacing w:val="6"/>
          <w:sz w:val="22"/>
          <w:highlight w:val="none"/>
        </w:rPr>
        <w:t>2.3提出质疑的投标人应当是参与本项目招标活动的投标人。</w:t>
      </w:r>
      <w:r>
        <w:rPr>
          <w:rFonts w:hint="eastAsia" w:ascii="宋体" w:hAnsi="宋体" w:cs="宋体"/>
          <w:b/>
          <w:bCs/>
          <w:color w:val="auto"/>
          <w:spacing w:val="6"/>
          <w:sz w:val="22"/>
          <w:highlight w:val="none"/>
        </w:rPr>
        <w:t>投标人在法定质疑期内一次性提出针对同一采购程序环节的质疑。</w:t>
      </w:r>
    </w:p>
    <w:p w14:paraId="3F2925B1">
      <w:pPr>
        <w:spacing w:line="360" w:lineRule="auto"/>
        <w:ind w:firstLine="464" w:firstLineChars="200"/>
        <w:rPr>
          <w:rFonts w:hint="eastAsia" w:ascii="宋体" w:hAnsi="宋体" w:cs="宋体"/>
          <w:color w:val="auto"/>
          <w:spacing w:val="6"/>
          <w:sz w:val="22"/>
          <w:highlight w:val="none"/>
        </w:rPr>
      </w:pPr>
      <w:r>
        <w:rPr>
          <w:rFonts w:hint="eastAsia" w:ascii="宋体" w:hAnsi="宋体" w:cs="宋体"/>
          <w:color w:val="auto"/>
          <w:spacing w:val="6"/>
          <w:sz w:val="22"/>
          <w:highlight w:val="none"/>
        </w:rPr>
        <w:t>2.4根据《政府采购质疑和投诉办法》第三十七条的规定，投诉人在全国范围12个月内三次以上投诉查无实据的，由财政部门列入不良行为记录名单。</w:t>
      </w:r>
    </w:p>
    <w:p w14:paraId="573A2D00">
      <w:pPr>
        <w:spacing w:line="360" w:lineRule="auto"/>
        <w:ind w:firstLine="464" w:firstLineChars="200"/>
        <w:rPr>
          <w:rFonts w:hint="eastAsia" w:ascii="宋体" w:hAnsi="宋体" w:cs="宋体"/>
          <w:color w:val="auto"/>
          <w:spacing w:val="6"/>
          <w:sz w:val="22"/>
          <w:highlight w:val="none"/>
        </w:rPr>
      </w:pPr>
      <w:r>
        <w:rPr>
          <w:rFonts w:hint="eastAsia" w:ascii="宋体" w:hAnsi="宋体" w:cs="宋体"/>
          <w:color w:val="auto"/>
          <w:spacing w:val="6"/>
          <w:sz w:val="22"/>
          <w:highlight w:val="none"/>
        </w:rPr>
        <w:t>投诉人有下列行为之一的，属于虚假、恶意投诉，由财政部门列入不良行为记录名单，禁止其1至3年内参加政府采购活动：</w:t>
      </w:r>
    </w:p>
    <w:p w14:paraId="0A25A5B2">
      <w:pPr>
        <w:spacing w:line="360" w:lineRule="auto"/>
        <w:ind w:firstLine="464" w:firstLineChars="200"/>
        <w:rPr>
          <w:rFonts w:hint="eastAsia" w:ascii="宋体" w:hAnsi="宋体" w:cs="宋体"/>
          <w:color w:val="auto"/>
          <w:spacing w:val="6"/>
          <w:sz w:val="22"/>
          <w:highlight w:val="none"/>
        </w:rPr>
      </w:pPr>
      <w:r>
        <w:rPr>
          <w:rFonts w:hint="eastAsia" w:ascii="宋体" w:hAnsi="宋体" w:cs="宋体"/>
          <w:color w:val="auto"/>
          <w:spacing w:val="6"/>
          <w:sz w:val="22"/>
          <w:highlight w:val="none"/>
        </w:rPr>
        <w:t>（一）捏造事实；</w:t>
      </w:r>
    </w:p>
    <w:p w14:paraId="49BA4960">
      <w:pPr>
        <w:spacing w:line="360" w:lineRule="auto"/>
        <w:ind w:firstLine="464" w:firstLineChars="200"/>
        <w:rPr>
          <w:rFonts w:hint="eastAsia" w:ascii="宋体" w:hAnsi="宋体" w:cs="宋体"/>
          <w:color w:val="auto"/>
          <w:spacing w:val="6"/>
          <w:sz w:val="22"/>
          <w:highlight w:val="none"/>
        </w:rPr>
      </w:pPr>
      <w:r>
        <w:rPr>
          <w:rFonts w:hint="eastAsia" w:ascii="宋体" w:hAnsi="宋体" w:cs="宋体"/>
          <w:color w:val="auto"/>
          <w:spacing w:val="6"/>
          <w:sz w:val="22"/>
          <w:highlight w:val="none"/>
        </w:rPr>
        <w:t>（二）提供虚假材料；</w:t>
      </w:r>
    </w:p>
    <w:p w14:paraId="2218AD08">
      <w:pPr>
        <w:spacing w:line="360" w:lineRule="auto"/>
        <w:ind w:firstLine="464" w:firstLineChars="200"/>
        <w:rPr>
          <w:rFonts w:hint="eastAsia" w:ascii="宋体" w:hAnsi="宋体" w:cs="宋体"/>
          <w:color w:val="auto"/>
          <w:spacing w:val="6"/>
          <w:sz w:val="22"/>
          <w:highlight w:val="none"/>
        </w:rPr>
      </w:pPr>
      <w:r>
        <w:rPr>
          <w:rFonts w:hint="eastAsia" w:ascii="宋体" w:hAnsi="宋体" w:cs="宋体"/>
          <w:color w:val="auto"/>
          <w:spacing w:val="6"/>
          <w:sz w:val="22"/>
          <w:highlight w:val="none"/>
        </w:rPr>
        <w:t>（三）以非法手段取得证明材料。证据来源的合法性存在明显疑问，投诉人无法证明其取得方式合法的，视为以非法手段取得证明材料。</w:t>
      </w:r>
    </w:p>
    <w:p w14:paraId="47826DAC">
      <w:pPr>
        <w:spacing w:line="360" w:lineRule="auto"/>
        <w:ind w:firstLine="464" w:firstLineChars="200"/>
        <w:rPr>
          <w:rFonts w:hint="eastAsia" w:ascii="宋体" w:hAnsi="宋体" w:cs="宋体"/>
          <w:color w:val="auto"/>
          <w:spacing w:val="6"/>
          <w:sz w:val="22"/>
          <w:highlight w:val="none"/>
        </w:rPr>
      </w:pPr>
      <w:r>
        <w:rPr>
          <w:rFonts w:hint="eastAsia" w:ascii="宋体" w:hAnsi="宋体" w:cs="宋体"/>
          <w:color w:val="auto"/>
          <w:spacing w:val="6"/>
          <w:sz w:val="22"/>
          <w:highlight w:val="none"/>
        </w:rPr>
        <w:t>3.投诉</w:t>
      </w:r>
    </w:p>
    <w:p w14:paraId="7D128550">
      <w:pPr>
        <w:spacing w:line="360" w:lineRule="auto"/>
        <w:ind w:firstLine="464" w:firstLineChars="200"/>
        <w:rPr>
          <w:rFonts w:hint="eastAsia" w:ascii="宋体" w:hAnsi="宋体" w:cs="宋体"/>
          <w:color w:val="auto"/>
          <w:spacing w:val="6"/>
          <w:sz w:val="22"/>
          <w:highlight w:val="none"/>
        </w:rPr>
      </w:pPr>
      <w:r>
        <w:rPr>
          <w:rFonts w:hint="eastAsia" w:ascii="宋体" w:hAnsi="宋体" w:cs="宋体"/>
          <w:color w:val="auto"/>
          <w:spacing w:val="6"/>
          <w:sz w:val="22"/>
          <w:highlight w:val="none"/>
        </w:rPr>
        <w:t>质疑投标人对采购人、采购代理机构的答复不满意或者采购人、采购代理机构未在规定的时间内作出答复的，可以在答复期满后十五个工作日内向同级政府采购监督部门投诉。投诉书范本请到“浙江政府采购网下载专区”下载。</w:t>
      </w:r>
    </w:p>
    <w:p w14:paraId="7C8D00D1">
      <w:pPr>
        <w:adjustRightInd w:val="0"/>
        <w:spacing w:line="360" w:lineRule="auto"/>
        <w:ind w:firstLine="440" w:firstLineChars="200"/>
        <w:rPr>
          <w:rFonts w:hint="eastAsia" w:ascii="宋体" w:hAnsi="宋体" w:cs="宋体"/>
          <w:color w:val="auto"/>
          <w:highlight w:val="none"/>
        </w:rPr>
      </w:pPr>
      <w:r>
        <w:rPr>
          <w:rFonts w:hint="eastAsia" w:ascii="宋体" w:hAnsi="宋体" w:cs="宋体"/>
          <w:color w:val="auto"/>
          <w:sz w:val="22"/>
          <w:highlight w:val="none"/>
        </w:rPr>
        <w:t>以联合体形式参加政府采购活动的，其质疑或投诉应当由组成联合体的所有供应商共同提出。</w:t>
      </w:r>
    </w:p>
    <w:p w14:paraId="05D1C0FD">
      <w:pPr>
        <w:spacing w:line="360" w:lineRule="auto"/>
        <w:ind w:firstLine="464" w:firstLineChars="200"/>
        <w:rPr>
          <w:rFonts w:hint="eastAsia" w:ascii="宋体" w:hAnsi="宋体" w:cs="宋体"/>
          <w:color w:val="auto"/>
          <w:spacing w:val="6"/>
          <w:sz w:val="22"/>
          <w:highlight w:val="none"/>
        </w:rPr>
      </w:pPr>
      <w:r>
        <w:rPr>
          <w:rFonts w:hint="eastAsia" w:ascii="宋体" w:hAnsi="宋体" w:cs="宋体"/>
          <w:color w:val="auto"/>
          <w:spacing w:val="6"/>
          <w:sz w:val="22"/>
          <w:highlight w:val="none"/>
        </w:rPr>
        <w:t>4.澄清或修改</w:t>
      </w:r>
    </w:p>
    <w:p w14:paraId="1529F5C4">
      <w:pPr>
        <w:spacing w:line="360" w:lineRule="auto"/>
        <w:ind w:firstLine="464" w:firstLineChars="200"/>
        <w:rPr>
          <w:rFonts w:hint="eastAsia" w:ascii="宋体" w:hAnsi="宋体" w:cs="宋体"/>
          <w:color w:val="auto"/>
          <w:spacing w:val="6"/>
          <w:sz w:val="22"/>
          <w:highlight w:val="none"/>
        </w:rPr>
      </w:pPr>
      <w:r>
        <w:rPr>
          <w:rFonts w:hint="eastAsia" w:ascii="宋体" w:hAnsi="宋体" w:cs="宋体"/>
          <w:color w:val="auto"/>
          <w:spacing w:val="6"/>
          <w:sz w:val="22"/>
          <w:highlight w:val="none"/>
        </w:rPr>
        <w:t>4.1采购人或者采购代理机构可以对已发出的招标文件进行必要的澄清或者修改。澄清或者修改</w:t>
      </w:r>
      <w:r>
        <w:rPr>
          <w:rStyle w:val="39"/>
          <w:rFonts w:hint="eastAsia" w:ascii="宋体" w:hAnsi="宋体" w:cs="宋体"/>
          <w:b w:val="0"/>
          <w:color w:val="auto"/>
          <w:sz w:val="22"/>
          <w:highlight w:val="none"/>
        </w:rPr>
        <w:t>在浙江政府采购网上发布公告，同时政采云系统会向所有已按招标文件规定方式获取招标文件的潜在投标人发送更正提醒信息，潜在投标人请自行到浙江省政府采购网上下载公告附件，潜在投标人在收到该公告附件后应于1日内，以书面或传真形式（签署意见并加盖电子签章或公章）向采购代理机构回函给予确认。过期未回复的，视为默认接受。</w:t>
      </w:r>
      <w:r>
        <w:rPr>
          <w:rFonts w:hint="eastAsia" w:ascii="宋体" w:hAnsi="宋体" w:cs="宋体"/>
          <w:color w:val="auto"/>
          <w:spacing w:val="6"/>
          <w:sz w:val="22"/>
          <w:highlight w:val="none"/>
        </w:rPr>
        <w:t>澄清或者修改的内容为招标文件的组成部分。</w:t>
      </w:r>
    </w:p>
    <w:p w14:paraId="6F9EBB8E">
      <w:pPr>
        <w:spacing w:line="360" w:lineRule="auto"/>
        <w:ind w:firstLine="464" w:firstLineChars="200"/>
        <w:rPr>
          <w:rFonts w:hint="eastAsia" w:ascii="宋体" w:hAnsi="宋体" w:cs="宋体"/>
          <w:color w:val="auto"/>
          <w:spacing w:val="6"/>
          <w:sz w:val="22"/>
          <w:highlight w:val="none"/>
        </w:rPr>
      </w:pPr>
      <w:r>
        <w:rPr>
          <w:rFonts w:hint="eastAsia" w:ascii="宋体" w:hAnsi="宋体" w:cs="宋体"/>
          <w:color w:val="auto"/>
          <w:spacing w:val="6"/>
          <w:sz w:val="22"/>
          <w:highlight w:val="none"/>
        </w:rPr>
        <w:t>4.2澄清或者修改的内容可能影响投标文件编制的，采购人或者采购代理机构应当在投标文件提交截止时间至少15日前，以书面形式（</w:t>
      </w:r>
      <w:r>
        <w:rPr>
          <w:rStyle w:val="39"/>
          <w:rFonts w:hint="eastAsia" w:ascii="宋体" w:hAnsi="宋体" w:cs="宋体"/>
          <w:b w:val="0"/>
          <w:color w:val="auto"/>
          <w:sz w:val="22"/>
          <w:highlight w:val="none"/>
        </w:rPr>
        <w:t>在浙江政府采购网上发布公告</w:t>
      </w:r>
      <w:r>
        <w:rPr>
          <w:rFonts w:hint="eastAsia" w:ascii="宋体" w:hAnsi="宋体" w:cs="宋体"/>
          <w:color w:val="auto"/>
          <w:spacing w:val="6"/>
          <w:sz w:val="22"/>
          <w:highlight w:val="none"/>
        </w:rPr>
        <w:t>）通知所有获取招标文件的潜在投标人；不足15日的，采购人或者采购代理机构应当顺延提交投标文件的截止时间。</w:t>
      </w:r>
    </w:p>
    <w:p w14:paraId="39E5B85A">
      <w:pPr>
        <w:spacing w:line="360" w:lineRule="auto"/>
        <w:ind w:firstLine="522" w:firstLineChars="200"/>
        <w:jc w:val="center"/>
        <w:outlineLvl w:val="1"/>
        <w:rPr>
          <w:rFonts w:hint="eastAsia" w:ascii="宋体" w:hAnsi="宋体" w:cs="宋体"/>
          <w:color w:val="auto"/>
          <w:sz w:val="22"/>
          <w:highlight w:val="none"/>
        </w:rPr>
      </w:pPr>
      <w:bookmarkStart w:id="11" w:name="_Toc8275"/>
      <w:bookmarkStart w:id="12" w:name="_Toc18519"/>
      <w:r>
        <w:rPr>
          <w:rFonts w:hint="eastAsia" w:ascii="宋体" w:hAnsi="宋体" w:cs="宋体"/>
          <w:b/>
          <w:color w:val="auto"/>
          <w:sz w:val="26"/>
          <w:highlight w:val="none"/>
        </w:rPr>
        <w:t>三、投标文件的编制</w:t>
      </w:r>
      <w:bookmarkEnd w:id="11"/>
      <w:bookmarkEnd w:id="12"/>
    </w:p>
    <w:p w14:paraId="3576A28A">
      <w:pPr>
        <w:spacing w:line="360" w:lineRule="auto"/>
        <w:ind w:firstLine="442" w:firstLineChars="200"/>
        <w:rPr>
          <w:rFonts w:hint="eastAsia" w:ascii="宋体" w:hAnsi="宋体" w:cs="宋体"/>
          <w:b/>
          <w:bCs/>
          <w:color w:val="auto"/>
          <w:sz w:val="22"/>
          <w:highlight w:val="none"/>
        </w:rPr>
      </w:pPr>
      <w:r>
        <w:rPr>
          <w:rFonts w:hint="eastAsia" w:ascii="宋体" w:hAnsi="宋体" w:cs="宋体"/>
          <w:b/>
          <w:bCs/>
          <w:color w:val="auto"/>
          <w:sz w:val="22"/>
          <w:highlight w:val="none"/>
        </w:rPr>
        <w:t>1.投标文件的形式</w:t>
      </w:r>
    </w:p>
    <w:p w14:paraId="52634096">
      <w:pPr>
        <w:pStyle w:val="19"/>
        <w:snapToGrid w:val="0"/>
        <w:spacing w:line="360" w:lineRule="auto"/>
        <w:ind w:firstLine="442" w:firstLineChars="200"/>
        <w:rPr>
          <w:rFonts w:hint="eastAsia" w:hAnsi="宋体" w:cs="宋体"/>
          <w:b/>
          <w:bCs/>
          <w:color w:val="auto"/>
          <w:sz w:val="22"/>
          <w:highlight w:val="none"/>
        </w:rPr>
      </w:pPr>
      <w:r>
        <w:rPr>
          <w:rFonts w:hint="eastAsia" w:hAnsi="宋体" w:cs="宋体"/>
          <w:b/>
          <w:bCs/>
          <w:color w:val="auto"/>
          <w:sz w:val="22"/>
          <w:highlight w:val="none"/>
        </w:rPr>
        <w:t>投标文件分为电子投标文件以及备份投标文件，备份文件为以介质存储的数据电文形式的备份投标文件。</w:t>
      </w:r>
    </w:p>
    <w:p w14:paraId="303BB311">
      <w:pPr>
        <w:spacing w:line="360" w:lineRule="auto"/>
        <w:ind w:firstLine="442" w:firstLineChars="200"/>
        <w:rPr>
          <w:rFonts w:hint="eastAsia" w:ascii="宋体" w:hAnsi="宋体" w:cs="宋体"/>
          <w:color w:val="auto"/>
          <w:kern w:val="0"/>
          <w:sz w:val="22"/>
          <w:highlight w:val="none"/>
        </w:rPr>
      </w:pPr>
      <w:r>
        <w:rPr>
          <w:rFonts w:hint="eastAsia" w:ascii="宋体" w:hAnsi="宋体" w:cs="宋体"/>
          <w:b/>
          <w:bCs/>
          <w:color w:val="auto"/>
          <w:sz w:val="22"/>
          <w:highlight w:val="none"/>
        </w:rPr>
        <w:t>1.1电子投标文件，通过政采云电子交易客户端（政采云投标客户端）完成投标文件编制后生成并加密的数据电文形式的投标文件（文件扩展名为.jmbs）</w:t>
      </w:r>
      <w:r>
        <w:rPr>
          <w:rFonts w:hint="eastAsia" w:ascii="宋体" w:hAnsi="宋体" w:cs="宋体"/>
          <w:color w:val="auto"/>
          <w:kern w:val="0"/>
          <w:sz w:val="22"/>
          <w:highlight w:val="none"/>
        </w:rPr>
        <w:t>。</w:t>
      </w:r>
    </w:p>
    <w:p w14:paraId="10CE2E7D">
      <w:pPr>
        <w:spacing w:line="360" w:lineRule="auto"/>
        <w:ind w:firstLine="442" w:firstLineChars="200"/>
        <w:rPr>
          <w:rFonts w:hint="eastAsia" w:ascii="宋体" w:hAnsi="宋体" w:cs="宋体"/>
          <w:b/>
          <w:bCs/>
          <w:color w:val="auto"/>
          <w:sz w:val="22"/>
          <w:highlight w:val="none"/>
        </w:rPr>
      </w:pPr>
      <w:r>
        <w:rPr>
          <w:rFonts w:hint="eastAsia" w:ascii="宋体" w:hAnsi="宋体" w:cs="宋体"/>
          <w:b/>
          <w:bCs/>
          <w:color w:val="auto"/>
          <w:sz w:val="22"/>
          <w:highlight w:val="none"/>
        </w:rPr>
        <w:t>1.2以介质存储的数据电文形式的备份投标文件：</w:t>
      </w:r>
      <w:r>
        <w:rPr>
          <w:rStyle w:val="39"/>
          <w:rFonts w:hint="eastAsia" w:ascii="宋体" w:hAnsi="宋体" w:cs="宋体"/>
          <w:bCs/>
          <w:color w:val="auto"/>
          <w:sz w:val="22"/>
          <w:highlight w:val="none"/>
        </w:rPr>
        <w:t>与“电子投标文件”同时生成的数据电文形式的备份投标文件</w:t>
      </w:r>
      <w:r>
        <w:rPr>
          <w:rFonts w:hint="eastAsia" w:ascii="宋体" w:hAnsi="宋体" w:cs="宋体"/>
          <w:b/>
          <w:bCs/>
          <w:color w:val="auto"/>
          <w:sz w:val="22"/>
          <w:highlight w:val="none"/>
        </w:rPr>
        <w:t>(</w:t>
      </w:r>
      <w:r>
        <w:rPr>
          <w:rFonts w:hint="eastAsia" w:ascii="宋体" w:hAnsi="宋体" w:cs="宋体"/>
          <w:b/>
          <w:bCs/>
          <w:color w:val="auto"/>
          <w:sz w:val="22"/>
          <w:highlight w:val="none"/>
          <w:lang w:val="zh-CN"/>
        </w:rPr>
        <w:t>文件扩展名为</w:t>
      </w:r>
      <w:r>
        <w:rPr>
          <w:rFonts w:hint="eastAsia" w:ascii="宋体" w:hAnsi="宋体" w:cs="宋体"/>
          <w:b/>
          <w:bCs/>
          <w:color w:val="auto"/>
          <w:sz w:val="22"/>
          <w:highlight w:val="none"/>
        </w:rPr>
        <w:t>.bfbs），</w:t>
      </w:r>
      <w:r>
        <w:rPr>
          <w:rFonts w:hint="eastAsia" w:ascii="宋体" w:hAnsi="宋体" w:cs="宋体"/>
          <w:b/>
          <w:bCs/>
          <w:color w:val="auto"/>
          <w:sz w:val="22"/>
          <w:highlight w:val="none"/>
          <w:lang w:val="zh-CN"/>
        </w:rPr>
        <w:t>投标文件提交截止时间前以电子邮件方式传送至浙江乐诚工程咨询有限公司电子邮箱</w:t>
      </w:r>
      <w:r>
        <w:rPr>
          <w:rFonts w:hint="eastAsia" w:ascii="宋体" w:hAnsi="宋体" w:cs="宋体"/>
          <w:b/>
          <w:bCs/>
          <w:color w:val="auto"/>
          <w:sz w:val="22"/>
          <w:highlight w:val="none"/>
        </w:rPr>
        <w:t>2812799762@qq.com，</w:t>
      </w:r>
      <w:r>
        <w:rPr>
          <w:rFonts w:hint="eastAsia" w:ascii="宋体" w:hAnsi="宋体" w:cs="宋体"/>
          <w:b/>
          <w:bCs/>
          <w:color w:val="auto"/>
          <w:sz w:val="22"/>
          <w:highlight w:val="none"/>
          <w:lang w:val="zh-CN"/>
        </w:rPr>
        <w:t>递交</w:t>
      </w:r>
      <w:r>
        <w:rPr>
          <w:rFonts w:hint="eastAsia" w:ascii="宋体" w:hAnsi="宋体" w:cs="宋体"/>
          <w:b/>
          <w:bCs/>
          <w:color w:val="auto"/>
          <w:sz w:val="22"/>
          <w:highlight w:val="none"/>
        </w:rPr>
        <w:t>1</w:t>
      </w:r>
      <w:r>
        <w:rPr>
          <w:rFonts w:hint="eastAsia" w:ascii="宋体" w:hAnsi="宋体" w:cs="宋体"/>
          <w:b/>
          <w:bCs/>
          <w:color w:val="auto"/>
          <w:sz w:val="22"/>
          <w:highlight w:val="none"/>
          <w:lang w:val="zh-CN"/>
        </w:rPr>
        <w:t>份</w:t>
      </w:r>
      <w:r>
        <w:rPr>
          <w:rFonts w:hint="eastAsia" w:ascii="宋体" w:hAnsi="宋体" w:cs="宋体"/>
          <w:b/>
          <w:bCs/>
          <w:color w:val="auto"/>
          <w:sz w:val="22"/>
          <w:highlight w:val="none"/>
        </w:rPr>
        <w:t>，</w:t>
      </w:r>
      <w:r>
        <w:rPr>
          <w:rFonts w:hint="eastAsia" w:ascii="宋体" w:hAnsi="宋体" w:cs="宋体"/>
          <w:b/>
          <w:bCs/>
          <w:color w:val="auto"/>
          <w:sz w:val="22"/>
          <w:highlight w:val="none"/>
          <w:lang w:val="zh-CN"/>
        </w:rPr>
        <w:t>传送的备份投标文件需打包压缩并加密</w:t>
      </w:r>
      <w:r>
        <w:rPr>
          <w:rFonts w:hint="eastAsia" w:ascii="宋体" w:hAnsi="宋体" w:cs="宋体"/>
          <w:b/>
          <w:bCs/>
          <w:color w:val="auto"/>
          <w:sz w:val="22"/>
          <w:highlight w:val="none"/>
        </w:rPr>
        <w:t>，</w:t>
      </w:r>
      <w:r>
        <w:rPr>
          <w:rFonts w:hint="eastAsia" w:ascii="宋体" w:hAnsi="宋体" w:cs="宋体"/>
          <w:b/>
          <w:bCs/>
          <w:color w:val="auto"/>
          <w:sz w:val="22"/>
          <w:highlight w:val="none"/>
          <w:lang w:val="zh-CN"/>
        </w:rPr>
        <w:t>加密密码由投标人自行保管</w:t>
      </w:r>
      <w:r>
        <w:rPr>
          <w:rFonts w:hint="eastAsia" w:ascii="宋体" w:hAnsi="宋体" w:cs="宋体"/>
          <w:b/>
          <w:bCs/>
          <w:color w:val="auto"/>
          <w:sz w:val="22"/>
          <w:highlight w:val="none"/>
        </w:rPr>
        <w:t>，未加密导致投标信息泄露的风险由投标人自行承担</w:t>
      </w:r>
      <w:r>
        <w:rPr>
          <w:rStyle w:val="39"/>
          <w:rFonts w:hint="eastAsia" w:ascii="宋体" w:hAnsi="宋体" w:cs="宋体"/>
          <w:bCs/>
          <w:color w:val="auto"/>
          <w:sz w:val="22"/>
          <w:highlight w:val="none"/>
        </w:rPr>
        <w:t>。</w:t>
      </w:r>
    </w:p>
    <w:p w14:paraId="64AEB706">
      <w:pPr>
        <w:spacing w:line="360" w:lineRule="auto"/>
        <w:ind w:firstLine="442" w:firstLineChars="200"/>
        <w:rPr>
          <w:rFonts w:hint="eastAsia" w:ascii="宋体" w:hAnsi="宋体" w:cs="宋体"/>
          <w:b/>
          <w:bCs/>
          <w:color w:val="auto"/>
          <w:sz w:val="22"/>
          <w:highlight w:val="none"/>
        </w:rPr>
      </w:pPr>
      <w:r>
        <w:rPr>
          <w:rFonts w:hint="eastAsia" w:ascii="宋体" w:hAnsi="宋体" w:cs="宋体"/>
          <w:b/>
          <w:bCs/>
          <w:color w:val="auto"/>
          <w:sz w:val="22"/>
          <w:highlight w:val="none"/>
        </w:rPr>
        <w:t>1.3 投标文件的效力</w:t>
      </w:r>
    </w:p>
    <w:p w14:paraId="157DDE66">
      <w:pPr>
        <w:spacing w:line="360" w:lineRule="auto"/>
        <w:ind w:firstLine="442" w:firstLineChars="200"/>
        <w:rPr>
          <w:rFonts w:hint="eastAsia" w:ascii="宋体" w:hAnsi="宋体" w:cs="宋体"/>
          <w:b/>
          <w:bCs/>
          <w:color w:val="auto"/>
          <w:sz w:val="22"/>
          <w:highlight w:val="none"/>
          <w:lang w:val="zh-CN"/>
        </w:rPr>
      </w:pPr>
      <w:r>
        <w:rPr>
          <w:rFonts w:hint="eastAsia" w:ascii="宋体" w:hAnsi="宋体" w:cs="宋体"/>
          <w:b/>
          <w:bCs/>
          <w:color w:val="auto"/>
          <w:sz w:val="22"/>
          <w:highlight w:val="none"/>
          <w:lang w:val="zh-CN"/>
        </w:rPr>
        <w:t>投标文件的启用，按先后顺位分别为电子投标文件、以介质存储的数据电文形式的备份投标文件。在下一顺位的投标文件启用时，前一顺位的投标文件自动失效。</w:t>
      </w:r>
    </w:p>
    <w:p w14:paraId="573DF3E5">
      <w:pPr>
        <w:spacing w:line="360" w:lineRule="auto"/>
        <w:ind w:firstLine="440" w:firstLineChars="200"/>
        <w:rPr>
          <w:rFonts w:hint="eastAsia" w:ascii="宋体" w:hAnsi="宋体" w:cs="宋体"/>
          <w:color w:val="auto"/>
          <w:sz w:val="22"/>
          <w:highlight w:val="none"/>
          <w:u w:val="single"/>
        </w:rPr>
      </w:pPr>
      <w:r>
        <w:rPr>
          <w:rFonts w:hint="eastAsia" w:ascii="宋体" w:hAnsi="宋体" w:cs="宋体"/>
          <w:color w:val="auto"/>
          <w:sz w:val="22"/>
          <w:highlight w:val="none"/>
        </w:rPr>
        <w:t>2.投标人应认真阅读招标文件中所有事项格式、条款和技术规范等。</w:t>
      </w:r>
      <w:r>
        <w:rPr>
          <w:rFonts w:hint="eastAsia" w:ascii="宋体" w:hAnsi="宋体" w:cs="宋体"/>
          <w:bCs/>
          <w:color w:val="auto"/>
          <w:sz w:val="22"/>
          <w:highlight w:val="none"/>
          <w:u w:val="single"/>
        </w:rPr>
        <w:t>▲</w:t>
      </w:r>
      <w:r>
        <w:rPr>
          <w:rFonts w:hint="eastAsia" w:ascii="宋体" w:hAnsi="宋体" w:cs="宋体"/>
          <w:color w:val="auto"/>
          <w:sz w:val="22"/>
          <w:highlight w:val="none"/>
          <w:u w:val="single"/>
        </w:rPr>
        <w:t>投标人没有对招标文件各个方面做出实质性响应，导致投标被拒绝的风险由投标人自行承担。</w:t>
      </w:r>
    </w:p>
    <w:p w14:paraId="4900BA41">
      <w:pPr>
        <w:spacing w:line="360" w:lineRule="auto"/>
        <w:ind w:firstLine="440" w:firstLineChars="200"/>
        <w:rPr>
          <w:rFonts w:hint="eastAsia" w:ascii="宋体" w:hAnsi="宋体" w:cs="宋体"/>
          <w:color w:val="auto"/>
          <w:sz w:val="22"/>
          <w:highlight w:val="none"/>
          <w:u w:val="single"/>
        </w:rPr>
      </w:pPr>
      <w:r>
        <w:rPr>
          <w:rFonts w:hint="eastAsia" w:ascii="宋体" w:hAnsi="宋体" w:cs="宋体"/>
          <w:color w:val="auto"/>
          <w:sz w:val="22"/>
          <w:highlight w:val="none"/>
        </w:rPr>
        <w:t>3.</w:t>
      </w:r>
      <w:r>
        <w:rPr>
          <w:rFonts w:hint="eastAsia" w:ascii="宋体" w:hAnsi="宋体" w:cs="宋体"/>
          <w:bCs/>
          <w:color w:val="auto"/>
          <w:sz w:val="22"/>
          <w:highlight w:val="none"/>
          <w:u w:val="single"/>
        </w:rPr>
        <w:t>▲</w:t>
      </w:r>
      <w:r>
        <w:rPr>
          <w:rFonts w:hint="eastAsia" w:ascii="宋体" w:hAnsi="宋体" w:cs="宋体"/>
          <w:color w:val="auto"/>
          <w:sz w:val="22"/>
          <w:highlight w:val="none"/>
          <w:u w:val="single"/>
        </w:rPr>
        <w:t>投标人应保证所提供文件资料的真实性，所有文件资料必须是针对本次投标的。如发现投标人提供了虚假文件资料，其投标将被拒绝，并自行承担相应的法律责任。</w:t>
      </w:r>
    </w:p>
    <w:p w14:paraId="1214360A">
      <w:pPr>
        <w:spacing w:line="360" w:lineRule="auto"/>
        <w:ind w:firstLine="440" w:firstLineChars="200"/>
        <w:rPr>
          <w:rFonts w:hint="eastAsia" w:ascii="宋体" w:hAnsi="宋体" w:cs="宋体"/>
          <w:b/>
          <w:color w:val="auto"/>
          <w:sz w:val="22"/>
          <w:highlight w:val="none"/>
        </w:rPr>
      </w:pPr>
      <w:r>
        <w:rPr>
          <w:rFonts w:hint="eastAsia" w:ascii="宋体" w:hAnsi="宋体" w:cs="宋体"/>
          <w:color w:val="auto"/>
          <w:sz w:val="22"/>
          <w:highlight w:val="none"/>
        </w:rPr>
        <w:t>4.投标文件的构成：</w:t>
      </w:r>
    </w:p>
    <w:p w14:paraId="5E310D8D">
      <w:pPr>
        <w:spacing w:line="360" w:lineRule="auto"/>
        <w:ind w:firstLine="442" w:firstLineChars="200"/>
        <w:rPr>
          <w:rFonts w:hint="eastAsia" w:ascii="宋体" w:hAnsi="宋体" w:cs="宋体"/>
          <w:b/>
          <w:bCs/>
          <w:color w:val="auto"/>
          <w:sz w:val="22"/>
          <w:highlight w:val="none"/>
        </w:rPr>
      </w:pPr>
      <w:r>
        <w:rPr>
          <w:rFonts w:hint="eastAsia" w:ascii="宋体" w:hAnsi="宋体" w:cs="宋体"/>
          <w:b/>
          <w:bCs/>
          <w:color w:val="auto"/>
          <w:sz w:val="22"/>
          <w:highlight w:val="none"/>
        </w:rPr>
        <w:t>投标文件由“报价文件”、“资格文件”和“商务和技术文件”三部分组成，以下的“附件”，指的是第四部分 附件中的表格，其中电子投标文件中所须加盖电子签章部分均采用CA签章。</w:t>
      </w:r>
    </w:p>
    <w:p w14:paraId="1CECA2B8">
      <w:pPr>
        <w:spacing w:line="360" w:lineRule="auto"/>
        <w:ind w:firstLine="442" w:firstLineChars="200"/>
        <w:rPr>
          <w:rFonts w:hint="eastAsia" w:ascii="宋体" w:hAnsi="宋体" w:cs="宋体"/>
          <w:b/>
          <w:bCs/>
          <w:color w:val="auto"/>
          <w:sz w:val="22"/>
          <w:highlight w:val="none"/>
        </w:rPr>
      </w:pPr>
      <w:r>
        <w:rPr>
          <w:rFonts w:hint="eastAsia" w:ascii="宋体" w:hAnsi="宋体" w:cs="宋体"/>
          <w:b/>
          <w:bCs/>
          <w:color w:val="auto"/>
          <w:sz w:val="22"/>
          <w:highlight w:val="none"/>
        </w:rPr>
        <w:t>（1）报价文件</w:t>
      </w:r>
    </w:p>
    <w:p w14:paraId="118C2D62">
      <w:pPr>
        <w:tabs>
          <w:tab w:val="left" w:pos="5355"/>
        </w:tabs>
        <w:spacing w:line="360" w:lineRule="auto"/>
        <w:ind w:firstLine="440" w:firstLineChars="200"/>
        <w:rPr>
          <w:rFonts w:hint="eastAsia" w:ascii="宋体" w:hAnsi="宋体" w:cs="宋体"/>
          <w:color w:val="auto"/>
          <w:sz w:val="22"/>
          <w:highlight w:val="none"/>
        </w:rPr>
      </w:pPr>
      <w:r>
        <w:rPr>
          <w:rFonts w:hint="eastAsia" w:ascii="宋体" w:hAnsi="宋体" w:cs="宋体"/>
          <w:color w:val="auto"/>
          <w:sz w:val="22"/>
          <w:highlight w:val="none"/>
        </w:rPr>
        <w:t>1）开标一览表；（见附件1）</w:t>
      </w:r>
    </w:p>
    <w:p w14:paraId="5093E3C9">
      <w:pPr>
        <w:tabs>
          <w:tab w:val="left" w:pos="5355"/>
        </w:tabs>
        <w:spacing w:line="360" w:lineRule="auto"/>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2）投标报价明细表；（见附件2）</w:t>
      </w:r>
    </w:p>
    <w:p w14:paraId="74961763">
      <w:pPr>
        <w:tabs>
          <w:tab w:val="left" w:pos="5355"/>
        </w:tabs>
        <w:spacing w:line="360" w:lineRule="auto"/>
        <w:ind w:firstLine="440" w:firstLineChars="200"/>
        <w:rPr>
          <w:rFonts w:hint="eastAsia" w:ascii="宋体" w:hAnsi="宋体" w:cs="宋体"/>
          <w:snapToGrid w:val="0"/>
          <w:color w:val="auto"/>
          <w:sz w:val="22"/>
          <w:highlight w:val="none"/>
        </w:rPr>
      </w:pPr>
      <w:r>
        <w:rPr>
          <w:rFonts w:hint="eastAsia" w:ascii="宋体" w:hAnsi="宋体" w:cs="宋体"/>
          <w:color w:val="auto"/>
          <w:sz w:val="22"/>
          <w:highlight w:val="none"/>
        </w:rPr>
        <w:t>3）中小企业声明函；</w:t>
      </w:r>
      <w:r>
        <w:rPr>
          <w:rFonts w:hint="eastAsia" w:ascii="宋体" w:hAnsi="宋体" w:cs="宋体"/>
          <w:snapToGrid w:val="0"/>
          <w:color w:val="auto"/>
          <w:sz w:val="22"/>
          <w:highlight w:val="none"/>
        </w:rPr>
        <w:t>（见附件3）</w:t>
      </w:r>
    </w:p>
    <w:p w14:paraId="0E8ACCB7">
      <w:pPr>
        <w:tabs>
          <w:tab w:val="left" w:pos="5355"/>
        </w:tabs>
        <w:spacing w:line="360" w:lineRule="auto"/>
        <w:ind w:firstLine="440" w:firstLineChars="200"/>
        <w:rPr>
          <w:rFonts w:hint="eastAsia" w:ascii="宋体" w:hAnsi="宋体" w:cs="宋体"/>
          <w:color w:val="auto"/>
          <w:sz w:val="22"/>
          <w:highlight w:val="none"/>
        </w:rPr>
      </w:pPr>
      <w:r>
        <w:rPr>
          <w:rFonts w:hint="eastAsia" w:ascii="宋体" w:hAnsi="宋体" w:cs="宋体"/>
          <w:color w:val="auto"/>
          <w:sz w:val="22"/>
          <w:highlight w:val="none"/>
        </w:rPr>
        <w:t>4）投标报价部分其他内容（如有，格式自拟）。</w:t>
      </w:r>
    </w:p>
    <w:p w14:paraId="506AE2C5">
      <w:pPr>
        <w:tabs>
          <w:tab w:val="left" w:pos="5355"/>
        </w:tabs>
        <w:spacing w:line="360" w:lineRule="auto"/>
        <w:ind w:firstLine="442" w:firstLineChars="200"/>
        <w:rPr>
          <w:rFonts w:hint="eastAsia" w:ascii="宋体" w:hAnsi="宋体" w:cs="宋体"/>
          <w:b/>
          <w:bCs/>
          <w:color w:val="auto"/>
          <w:sz w:val="22"/>
          <w:highlight w:val="none"/>
        </w:rPr>
      </w:pPr>
      <w:r>
        <w:rPr>
          <w:rFonts w:hint="eastAsia" w:ascii="宋体" w:hAnsi="宋体" w:cs="宋体"/>
          <w:b/>
          <w:bCs/>
          <w:color w:val="auto"/>
          <w:sz w:val="22"/>
          <w:highlight w:val="none"/>
        </w:rPr>
        <w:t>（2）资格文件：（见附件4）</w:t>
      </w:r>
    </w:p>
    <w:p w14:paraId="116B8887">
      <w:pPr>
        <w:autoSpaceDE w:val="0"/>
        <w:autoSpaceDN w:val="0"/>
        <w:adjustRightInd w:val="0"/>
        <w:snapToGrid w:val="0"/>
        <w:spacing w:line="360" w:lineRule="auto"/>
        <w:ind w:firstLine="418" w:firstLineChars="200"/>
        <w:textAlignment w:val="bottom"/>
        <w:rPr>
          <w:rFonts w:hint="eastAsia" w:ascii="宋体" w:hAnsi="宋体" w:cs="宋体"/>
          <w:b/>
          <w:bCs/>
          <w:color w:val="auto"/>
          <w:sz w:val="22"/>
          <w:highlight w:val="none"/>
          <w:u w:val="single"/>
        </w:rPr>
      </w:pPr>
      <w:r>
        <w:rPr>
          <w:rFonts w:hint="eastAsia" w:ascii="宋体" w:hAnsi="宋体" w:cs="宋体"/>
          <w:b/>
          <w:bCs/>
          <w:color w:val="auto"/>
          <w:spacing w:val="-6"/>
          <w:sz w:val="22"/>
          <w:highlight w:val="none"/>
        </w:rPr>
        <w:t>1）</w:t>
      </w:r>
      <w:r>
        <w:rPr>
          <w:rFonts w:hint="eastAsia" w:ascii="宋体" w:hAnsi="宋体" w:cs="宋体"/>
          <w:snapToGrid w:val="0"/>
          <w:color w:val="auto"/>
          <w:sz w:val="22"/>
          <w:highlight w:val="none"/>
        </w:rPr>
        <w:t>有效的法人或者其他组织的营业执照等证明文件，自然人的身份证明（五选一）</w:t>
      </w:r>
      <w:r>
        <w:rPr>
          <w:rFonts w:hint="eastAsia" w:ascii="宋体" w:hAnsi="宋体" w:cs="宋体"/>
          <w:color w:val="auto"/>
          <w:sz w:val="22"/>
          <w:highlight w:val="none"/>
        </w:rPr>
        <w:t>（见附件5-1）</w:t>
      </w:r>
      <w:r>
        <w:rPr>
          <w:rFonts w:hint="eastAsia" w:ascii="宋体" w:hAnsi="宋体" w:cs="宋体"/>
          <w:b/>
          <w:bCs/>
          <w:color w:val="auto"/>
          <w:sz w:val="22"/>
          <w:highlight w:val="none"/>
          <w:u w:val="single"/>
        </w:rPr>
        <w:t>（如为联合体投标，则联合体各方均须提供）</w:t>
      </w:r>
    </w:p>
    <w:p w14:paraId="57750517">
      <w:pPr>
        <w:autoSpaceDE w:val="0"/>
        <w:autoSpaceDN w:val="0"/>
        <w:adjustRightInd w:val="0"/>
        <w:snapToGrid w:val="0"/>
        <w:spacing w:line="360" w:lineRule="auto"/>
        <w:ind w:firstLine="416" w:firstLineChars="200"/>
        <w:textAlignment w:val="bottom"/>
        <w:rPr>
          <w:rFonts w:hint="eastAsia" w:ascii="宋体" w:hAnsi="宋体" w:cs="宋体"/>
          <w:b/>
          <w:bCs/>
          <w:color w:val="auto"/>
          <w:sz w:val="22"/>
          <w:highlight w:val="none"/>
          <w:u w:val="single"/>
        </w:rPr>
      </w:pPr>
      <w:r>
        <w:rPr>
          <w:rFonts w:hint="eastAsia" w:ascii="宋体" w:hAnsi="宋体" w:cs="宋体"/>
          <w:color w:val="auto"/>
          <w:spacing w:val="-6"/>
          <w:sz w:val="22"/>
          <w:highlight w:val="none"/>
        </w:rPr>
        <w:t>2）</w:t>
      </w:r>
      <w:r>
        <w:rPr>
          <w:rFonts w:hint="eastAsia" w:ascii="宋体" w:hAnsi="宋体" w:cs="宋体"/>
          <w:snapToGrid w:val="0"/>
          <w:color w:val="auto"/>
          <w:sz w:val="22"/>
          <w:highlight w:val="none"/>
        </w:rPr>
        <w:t>关于符合《中华人民共和国政府采购法》第二十二条规定的承诺函</w:t>
      </w:r>
      <w:r>
        <w:rPr>
          <w:rFonts w:hint="eastAsia" w:ascii="宋体" w:hAnsi="宋体" w:cs="宋体"/>
          <w:color w:val="auto"/>
          <w:sz w:val="22"/>
          <w:highlight w:val="none"/>
        </w:rPr>
        <w:t>（见附件5-2）</w:t>
      </w:r>
      <w:r>
        <w:rPr>
          <w:rFonts w:hint="eastAsia" w:ascii="宋体" w:hAnsi="宋体" w:cs="宋体"/>
          <w:b/>
          <w:bCs/>
          <w:color w:val="auto"/>
          <w:sz w:val="22"/>
          <w:highlight w:val="none"/>
          <w:u w:val="single"/>
        </w:rPr>
        <w:t>（如为联合体投标，则联合体各方均须提供，并各自加盖电子签章或公章）</w:t>
      </w:r>
    </w:p>
    <w:p w14:paraId="2E71615C">
      <w:pPr>
        <w:autoSpaceDE w:val="0"/>
        <w:autoSpaceDN w:val="0"/>
        <w:adjustRightInd w:val="0"/>
        <w:snapToGrid w:val="0"/>
        <w:spacing w:line="360" w:lineRule="auto"/>
        <w:ind w:firstLine="440" w:firstLineChars="200"/>
        <w:textAlignment w:val="bottom"/>
        <w:rPr>
          <w:rFonts w:hint="eastAsia" w:ascii="宋体" w:hAnsi="宋体" w:cs="宋体"/>
          <w:color w:val="auto"/>
          <w:sz w:val="22"/>
          <w:highlight w:val="none"/>
        </w:rPr>
      </w:pPr>
      <w:r>
        <w:rPr>
          <w:rFonts w:hint="eastAsia" w:ascii="宋体" w:hAnsi="宋体" w:cs="宋体"/>
          <w:color w:val="auto"/>
          <w:sz w:val="22"/>
          <w:highlight w:val="none"/>
        </w:rPr>
        <w:t>3）联合体投标协议书或分包意向协议</w:t>
      </w:r>
      <w:r>
        <w:rPr>
          <w:rFonts w:hint="eastAsia" w:ascii="宋体" w:hAnsi="宋体" w:cs="宋体"/>
          <w:snapToGrid w:val="0"/>
          <w:color w:val="auto"/>
          <w:sz w:val="22"/>
          <w:highlight w:val="none"/>
        </w:rPr>
        <w:t>（见附件5-3）</w:t>
      </w:r>
    </w:p>
    <w:p w14:paraId="4B683365">
      <w:pPr>
        <w:autoSpaceDE w:val="0"/>
        <w:autoSpaceDN w:val="0"/>
        <w:adjustRightInd w:val="0"/>
        <w:snapToGrid w:val="0"/>
        <w:spacing w:line="360" w:lineRule="auto"/>
        <w:ind w:firstLine="440" w:firstLineChars="200"/>
        <w:textAlignment w:val="bottom"/>
        <w:rPr>
          <w:rFonts w:hint="eastAsia" w:ascii="宋体" w:hAnsi="宋体" w:cs="宋体"/>
          <w:b/>
          <w:bCs/>
          <w:color w:val="auto"/>
          <w:sz w:val="22"/>
          <w:highlight w:val="none"/>
          <w:u w:val="single"/>
        </w:rPr>
      </w:pPr>
      <w:r>
        <w:rPr>
          <w:rFonts w:hint="eastAsia" w:ascii="宋体" w:hAnsi="宋体" w:cs="宋体"/>
          <w:color w:val="auto"/>
          <w:sz w:val="22"/>
          <w:highlight w:val="none"/>
        </w:rPr>
        <w:t>联合体投标协议书</w:t>
      </w:r>
      <w:r>
        <w:rPr>
          <w:rFonts w:hint="eastAsia" w:ascii="宋体" w:hAnsi="宋体" w:cs="宋体"/>
          <w:b/>
          <w:bCs/>
          <w:color w:val="auto"/>
          <w:sz w:val="22"/>
          <w:highlight w:val="none"/>
          <w:u w:val="single"/>
        </w:rPr>
        <w:t>(以联合体形式投标的提供联合投标协议，项目不接受联合体投标或投标人不以联合体形式投标的则不需要提供）</w:t>
      </w:r>
    </w:p>
    <w:p w14:paraId="1515E173">
      <w:pPr>
        <w:autoSpaceDE w:val="0"/>
        <w:autoSpaceDN w:val="0"/>
        <w:adjustRightInd w:val="0"/>
        <w:snapToGrid w:val="0"/>
        <w:spacing w:line="360" w:lineRule="auto"/>
        <w:ind w:firstLine="440" w:firstLineChars="200"/>
        <w:textAlignment w:val="bottom"/>
        <w:rPr>
          <w:rFonts w:hint="eastAsia" w:ascii="宋体" w:hAnsi="宋体" w:cs="宋体"/>
          <w:color w:val="auto"/>
          <w:sz w:val="22"/>
          <w:highlight w:val="none"/>
        </w:rPr>
      </w:pPr>
      <w:r>
        <w:rPr>
          <w:rFonts w:hint="eastAsia" w:ascii="宋体" w:hAnsi="宋体" w:cs="宋体"/>
          <w:color w:val="auto"/>
          <w:sz w:val="22"/>
          <w:highlight w:val="none"/>
        </w:rPr>
        <w:t>分包意向协议</w:t>
      </w:r>
      <w:r>
        <w:rPr>
          <w:rFonts w:hint="eastAsia" w:ascii="宋体" w:hAnsi="宋体" w:cs="宋体"/>
          <w:b/>
          <w:bCs/>
          <w:color w:val="auto"/>
          <w:sz w:val="22"/>
          <w:highlight w:val="none"/>
          <w:u w:val="single"/>
        </w:rPr>
        <w:t>(中标后以分包方式履行合同的提供分包意向协议，采购人不同意分包或中标后不以分包方式履行合同的则不需要提供）</w:t>
      </w:r>
    </w:p>
    <w:p w14:paraId="33DA71F3">
      <w:pPr>
        <w:spacing w:line="360" w:lineRule="auto"/>
        <w:ind w:firstLine="440" w:firstLineChars="200"/>
        <w:rPr>
          <w:rFonts w:hint="eastAsia" w:ascii="宋体" w:hAnsi="宋体" w:cs="宋体"/>
          <w:color w:val="auto"/>
          <w:highlight w:val="none"/>
        </w:rPr>
      </w:pPr>
      <w:r>
        <w:rPr>
          <w:rFonts w:hint="eastAsia" w:ascii="宋体" w:hAnsi="宋体" w:cs="宋体"/>
          <w:color w:val="auto"/>
          <w:sz w:val="22"/>
          <w:highlight w:val="none"/>
        </w:rPr>
        <w:t>4）特定资格要求证明材料</w:t>
      </w:r>
      <w:r>
        <w:rPr>
          <w:rFonts w:hint="eastAsia" w:ascii="宋体" w:hAnsi="宋体" w:cs="宋体"/>
          <w:b/>
          <w:bCs/>
          <w:color w:val="auto"/>
          <w:sz w:val="22"/>
          <w:highlight w:val="none"/>
          <w:u w:val="single"/>
        </w:rPr>
        <w:t>（根据招标公告本项目的特定资格要求提供相应的材料）</w:t>
      </w:r>
      <w:r>
        <w:rPr>
          <w:rFonts w:hint="eastAsia" w:ascii="宋体" w:hAnsi="宋体" w:cs="宋体"/>
          <w:color w:val="auto"/>
          <w:highlight w:val="none"/>
        </w:rPr>
        <w:t>。</w:t>
      </w:r>
    </w:p>
    <w:p w14:paraId="59360A4E">
      <w:pPr>
        <w:spacing w:line="360" w:lineRule="auto"/>
        <w:ind w:firstLine="442" w:firstLineChars="200"/>
        <w:rPr>
          <w:rFonts w:hint="eastAsia" w:ascii="宋体" w:hAnsi="宋体" w:cs="宋体"/>
          <w:b/>
          <w:bCs/>
          <w:color w:val="auto"/>
          <w:sz w:val="22"/>
          <w:highlight w:val="none"/>
        </w:rPr>
      </w:pPr>
      <w:r>
        <w:rPr>
          <w:rFonts w:hint="eastAsia" w:ascii="宋体" w:hAnsi="宋体" w:cs="宋体"/>
          <w:b/>
          <w:bCs/>
          <w:color w:val="auto"/>
          <w:sz w:val="22"/>
          <w:highlight w:val="none"/>
        </w:rPr>
        <w:t>（3）商务和技术文件</w:t>
      </w:r>
    </w:p>
    <w:p w14:paraId="0E511DD9">
      <w:pPr>
        <w:tabs>
          <w:tab w:val="left" w:pos="5355"/>
        </w:tabs>
        <w:spacing w:line="360" w:lineRule="auto"/>
        <w:ind w:firstLine="440" w:firstLineChars="200"/>
        <w:jc w:val="left"/>
        <w:rPr>
          <w:rFonts w:hint="eastAsia" w:ascii="宋体" w:hAnsi="宋体" w:cs="宋体"/>
          <w:color w:val="auto"/>
          <w:sz w:val="22"/>
          <w:highlight w:val="none"/>
        </w:rPr>
      </w:pPr>
      <w:r>
        <w:rPr>
          <w:rFonts w:hint="eastAsia" w:ascii="宋体" w:hAnsi="宋体" w:cs="宋体"/>
          <w:color w:val="auto"/>
          <w:sz w:val="22"/>
          <w:highlight w:val="none"/>
        </w:rPr>
        <w:t>1）评分索引表（见附件5）</w:t>
      </w:r>
    </w:p>
    <w:p w14:paraId="51F117EF">
      <w:pPr>
        <w:tabs>
          <w:tab w:val="left" w:pos="0"/>
        </w:tabs>
        <w:spacing w:line="360" w:lineRule="auto"/>
        <w:ind w:firstLine="440" w:firstLineChars="200"/>
        <w:jc w:val="left"/>
        <w:rPr>
          <w:rFonts w:hint="eastAsia" w:ascii="宋体" w:hAnsi="宋体" w:cs="宋体"/>
          <w:color w:val="auto"/>
          <w:sz w:val="22"/>
          <w:highlight w:val="none"/>
        </w:rPr>
      </w:pPr>
      <w:r>
        <w:rPr>
          <w:rFonts w:hint="eastAsia" w:ascii="宋体" w:hAnsi="宋体" w:cs="宋体"/>
          <w:color w:val="auto"/>
          <w:sz w:val="22"/>
          <w:highlight w:val="none"/>
        </w:rPr>
        <w:t>2）法定代表人、单位负责人或自然人本人的身份证明/授权委托书；（见附件6）</w:t>
      </w:r>
    </w:p>
    <w:p w14:paraId="40647910">
      <w:pPr>
        <w:tabs>
          <w:tab w:val="left" w:pos="5355"/>
        </w:tabs>
        <w:spacing w:line="360" w:lineRule="auto"/>
        <w:ind w:firstLine="440" w:firstLineChars="200"/>
        <w:jc w:val="left"/>
        <w:rPr>
          <w:rFonts w:hint="eastAsia" w:ascii="宋体" w:hAnsi="宋体" w:cs="宋体"/>
          <w:color w:val="auto"/>
          <w:sz w:val="22"/>
          <w:highlight w:val="none"/>
        </w:rPr>
      </w:pPr>
      <w:r>
        <w:rPr>
          <w:rFonts w:hint="eastAsia" w:ascii="宋体" w:hAnsi="宋体" w:cs="宋体"/>
          <w:color w:val="auto"/>
          <w:sz w:val="22"/>
          <w:highlight w:val="none"/>
        </w:rPr>
        <w:t>3）投标函（见附件7）</w:t>
      </w:r>
    </w:p>
    <w:p w14:paraId="11F362DE">
      <w:pPr>
        <w:tabs>
          <w:tab w:val="left" w:pos="5355"/>
        </w:tabs>
        <w:spacing w:line="360" w:lineRule="auto"/>
        <w:ind w:firstLine="440" w:firstLineChars="200"/>
        <w:jc w:val="left"/>
        <w:rPr>
          <w:rFonts w:hint="eastAsia" w:ascii="宋体" w:hAnsi="宋体" w:cs="宋体"/>
          <w:color w:val="auto"/>
          <w:sz w:val="22"/>
          <w:highlight w:val="none"/>
        </w:rPr>
      </w:pPr>
      <w:r>
        <w:rPr>
          <w:rFonts w:hint="eastAsia" w:ascii="宋体" w:hAnsi="宋体" w:cs="宋体"/>
          <w:color w:val="auto"/>
          <w:sz w:val="22"/>
          <w:highlight w:val="none"/>
        </w:rPr>
        <w:t xml:space="preserve">4）投标声明书（见附件8）  </w:t>
      </w:r>
    </w:p>
    <w:p w14:paraId="7950B235">
      <w:pPr>
        <w:pStyle w:val="16"/>
        <w:spacing w:line="360" w:lineRule="auto"/>
        <w:ind w:left="0" w:firstLine="440" w:firstLineChars="200"/>
        <w:jc w:val="left"/>
        <w:rPr>
          <w:rFonts w:hint="eastAsia" w:ascii="宋体" w:hAnsi="宋体" w:cs="宋体"/>
          <w:color w:val="auto"/>
          <w:sz w:val="22"/>
          <w:highlight w:val="none"/>
        </w:rPr>
      </w:pPr>
      <w:r>
        <w:rPr>
          <w:rFonts w:hint="eastAsia" w:ascii="宋体" w:hAnsi="宋体" w:cs="宋体"/>
          <w:color w:val="auto"/>
          <w:sz w:val="22"/>
          <w:highlight w:val="none"/>
        </w:rPr>
        <w:t xml:space="preserve">5）投标人基本情况表（见附件9）；         </w:t>
      </w:r>
    </w:p>
    <w:p w14:paraId="1BF494E8">
      <w:pPr>
        <w:tabs>
          <w:tab w:val="left" w:pos="5355"/>
        </w:tabs>
        <w:spacing w:line="360" w:lineRule="auto"/>
        <w:ind w:firstLine="440" w:firstLineChars="200"/>
        <w:jc w:val="left"/>
        <w:rPr>
          <w:rFonts w:hint="eastAsia" w:ascii="宋体" w:hAnsi="宋体" w:cs="宋体"/>
          <w:color w:val="auto"/>
          <w:sz w:val="22"/>
          <w:highlight w:val="none"/>
        </w:rPr>
      </w:pPr>
      <w:r>
        <w:rPr>
          <w:rFonts w:hint="eastAsia" w:ascii="宋体" w:hAnsi="宋体" w:cs="宋体"/>
          <w:color w:val="auto"/>
          <w:sz w:val="22"/>
          <w:highlight w:val="none"/>
        </w:rPr>
        <w:t>6）投标人同类项目业绩一览表（如有）（见附件10）；</w:t>
      </w:r>
    </w:p>
    <w:p w14:paraId="4C32367E">
      <w:pPr>
        <w:spacing w:line="360" w:lineRule="auto"/>
        <w:ind w:firstLine="440" w:firstLineChars="200"/>
        <w:rPr>
          <w:rFonts w:hint="eastAsia" w:ascii="宋体" w:hAnsi="宋体" w:cs="宋体"/>
          <w:color w:val="auto"/>
          <w:sz w:val="22"/>
          <w:highlight w:val="none"/>
        </w:rPr>
      </w:pPr>
      <w:r>
        <w:rPr>
          <w:rFonts w:hint="eastAsia" w:ascii="宋体" w:hAnsi="宋体" w:cs="宋体"/>
          <w:color w:val="auto"/>
          <w:sz w:val="22"/>
          <w:highlight w:val="none"/>
        </w:rPr>
        <w:t>7）采购需求偏离表（见附件11）；</w:t>
      </w:r>
    </w:p>
    <w:p w14:paraId="79D73E7F">
      <w:pPr>
        <w:spacing w:line="360" w:lineRule="auto"/>
        <w:ind w:firstLine="440" w:firstLineChars="200"/>
        <w:rPr>
          <w:rFonts w:hint="eastAsia" w:ascii="宋体" w:hAnsi="宋体" w:cs="宋体"/>
          <w:color w:val="auto"/>
          <w:sz w:val="22"/>
          <w:highlight w:val="none"/>
        </w:rPr>
      </w:pPr>
      <w:r>
        <w:rPr>
          <w:rFonts w:hint="eastAsia" w:ascii="宋体" w:hAnsi="宋体" w:cs="宋体"/>
          <w:color w:val="auto"/>
          <w:sz w:val="22"/>
          <w:highlight w:val="none"/>
        </w:rPr>
        <w:t xml:space="preserve">8）服务项目负责人情况表（见附件12）；  </w:t>
      </w:r>
    </w:p>
    <w:p w14:paraId="70BFB73B">
      <w:pPr>
        <w:spacing w:line="360" w:lineRule="auto"/>
        <w:ind w:firstLine="440" w:firstLineChars="200"/>
        <w:rPr>
          <w:rFonts w:hint="eastAsia" w:ascii="宋体" w:hAnsi="宋体" w:cs="宋体"/>
          <w:color w:val="auto"/>
          <w:sz w:val="22"/>
          <w:highlight w:val="none"/>
        </w:rPr>
      </w:pPr>
      <w:r>
        <w:rPr>
          <w:rFonts w:hint="eastAsia" w:ascii="宋体" w:hAnsi="宋体" w:cs="宋体"/>
          <w:color w:val="auto"/>
          <w:sz w:val="22"/>
          <w:highlight w:val="none"/>
        </w:rPr>
        <w:t>9）项目团队人员情况表（见附件13）；</w:t>
      </w:r>
    </w:p>
    <w:p w14:paraId="7E0F6D60">
      <w:pPr>
        <w:spacing w:line="360" w:lineRule="auto"/>
        <w:ind w:firstLine="440" w:firstLineChars="200"/>
        <w:rPr>
          <w:rFonts w:hint="eastAsia" w:ascii="宋体" w:hAnsi="宋体" w:cs="宋体"/>
          <w:color w:val="auto"/>
          <w:sz w:val="22"/>
          <w:highlight w:val="none"/>
        </w:rPr>
      </w:pPr>
      <w:r>
        <w:rPr>
          <w:rFonts w:hint="eastAsia" w:ascii="宋体" w:hAnsi="宋体" w:cs="宋体"/>
          <w:color w:val="auto"/>
          <w:sz w:val="22"/>
          <w:highlight w:val="none"/>
        </w:rPr>
        <w:t>10）政府采购活动现场确认声明书（见附件14）；</w:t>
      </w:r>
    </w:p>
    <w:p w14:paraId="1CB5B974">
      <w:pPr>
        <w:spacing w:line="360" w:lineRule="auto"/>
        <w:ind w:firstLine="440" w:firstLineChars="200"/>
        <w:rPr>
          <w:rFonts w:hint="eastAsia" w:ascii="宋体" w:hAnsi="宋体" w:cs="宋体"/>
          <w:color w:val="auto"/>
          <w:sz w:val="22"/>
          <w:highlight w:val="none"/>
        </w:rPr>
      </w:pPr>
      <w:r>
        <w:rPr>
          <w:rFonts w:hint="eastAsia" w:ascii="宋体" w:hAnsi="宋体" w:cs="宋体"/>
          <w:color w:val="auto"/>
          <w:sz w:val="22"/>
          <w:highlight w:val="none"/>
        </w:rPr>
        <w:t>11）承诺书（见附件15）；</w:t>
      </w:r>
    </w:p>
    <w:p w14:paraId="0FAA65A0">
      <w:pPr>
        <w:spacing w:line="360" w:lineRule="auto"/>
        <w:ind w:firstLine="440" w:firstLineChars="200"/>
        <w:rPr>
          <w:rFonts w:hint="eastAsia" w:ascii="宋体" w:hAnsi="宋体" w:cs="宋体"/>
          <w:color w:val="auto"/>
          <w:sz w:val="22"/>
          <w:highlight w:val="none"/>
        </w:rPr>
      </w:pPr>
      <w:r>
        <w:rPr>
          <w:rFonts w:hint="eastAsia" w:ascii="宋体" w:hAnsi="宋体" w:cs="宋体"/>
          <w:color w:val="auto"/>
          <w:sz w:val="22"/>
          <w:highlight w:val="none"/>
        </w:rPr>
        <w:t>12）政府采购供应商廉洁自律承诺书（见附件16）；</w:t>
      </w:r>
    </w:p>
    <w:p w14:paraId="235F8090">
      <w:pPr>
        <w:spacing w:line="360" w:lineRule="auto"/>
        <w:ind w:firstLine="440" w:firstLineChars="200"/>
        <w:rPr>
          <w:rFonts w:hint="eastAsia" w:ascii="宋体" w:hAnsi="宋体" w:cs="宋体"/>
          <w:color w:val="auto"/>
          <w:sz w:val="22"/>
          <w:highlight w:val="none"/>
        </w:rPr>
      </w:pPr>
      <w:r>
        <w:rPr>
          <w:rFonts w:hint="eastAsia" w:ascii="宋体" w:hAnsi="宋体" w:cs="宋体"/>
          <w:color w:val="auto"/>
          <w:sz w:val="22"/>
          <w:highlight w:val="none"/>
        </w:rPr>
        <w:t>13）投标标的清单（见附件17）；</w:t>
      </w:r>
    </w:p>
    <w:p w14:paraId="7A77AAEE">
      <w:pPr>
        <w:spacing w:line="360" w:lineRule="auto"/>
        <w:ind w:firstLine="440" w:firstLineChars="200"/>
        <w:rPr>
          <w:rFonts w:hint="eastAsia" w:ascii="宋体" w:hAnsi="宋体" w:cs="宋体"/>
          <w:color w:val="auto"/>
          <w:sz w:val="22"/>
          <w:highlight w:val="none"/>
        </w:rPr>
      </w:pPr>
      <w:r>
        <w:rPr>
          <w:rFonts w:hint="eastAsia" w:ascii="宋体" w:hAnsi="宋体" w:cs="宋体"/>
          <w:color w:val="auto"/>
          <w:sz w:val="22"/>
          <w:highlight w:val="none"/>
        </w:rPr>
        <w:t>14）投标人需要说明的其他文件和说明（格式自拟）。</w:t>
      </w:r>
    </w:p>
    <w:p w14:paraId="58B9A13E">
      <w:pPr>
        <w:spacing w:line="360" w:lineRule="auto"/>
        <w:ind w:firstLine="442" w:firstLineChars="200"/>
        <w:rPr>
          <w:rFonts w:hint="eastAsia" w:ascii="宋体" w:hAnsi="宋体" w:cs="宋体"/>
          <w:color w:val="auto"/>
          <w:sz w:val="22"/>
          <w:highlight w:val="none"/>
        </w:rPr>
      </w:pPr>
      <w:r>
        <w:rPr>
          <w:rFonts w:hint="eastAsia" w:ascii="宋体" w:hAnsi="宋体" w:cs="宋体"/>
          <w:b/>
          <w:bCs/>
          <w:color w:val="auto"/>
          <w:sz w:val="22"/>
          <w:highlight w:val="none"/>
        </w:rPr>
        <w:t>以上内容按照招标文件第四部分附件所附格式填写，相关证书、报告等</w:t>
      </w:r>
      <w:r>
        <w:rPr>
          <w:rFonts w:hint="eastAsia" w:ascii="宋体" w:hAnsi="宋体" w:cs="宋体"/>
          <w:b/>
          <w:bCs/>
          <w:color w:val="auto"/>
          <w:spacing w:val="-6"/>
          <w:sz w:val="22"/>
          <w:highlight w:val="none"/>
        </w:rPr>
        <w:t>如遇年检或换证等特殊情况须按要求提供相应的证明材料</w:t>
      </w:r>
      <w:r>
        <w:rPr>
          <w:rFonts w:hint="eastAsia" w:ascii="宋体" w:hAnsi="宋体" w:cs="宋体"/>
          <w:b/>
          <w:bCs/>
          <w:color w:val="auto"/>
          <w:sz w:val="22"/>
          <w:highlight w:val="none"/>
        </w:rPr>
        <w:t>。没有提供格式的，投标人根据实际情况自行编制。</w:t>
      </w:r>
    </w:p>
    <w:p w14:paraId="7653998A">
      <w:pPr>
        <w:spacing w:line="360" w:lineRule="auto"/>
        <w:ind w:firstLine="442" w:firstLineChars="200"/>
        <w:rPr>
          <w:rFonts w:hint="eastAsia" w:ascii="宋体" w:hAnsi="宋体" w:cs="宋体"/>
          <w:b/>
          <w:bCs/>
          <w:color w:val="auto"/>
          <w:sz w:val="22"/>
          <w:highlight w:val="none"/>
        </w:rPr>
      </w:pPr>
      <w:r>
        <w:rPr>
          <w:rFonts w:hint="eastAsia" w:ascii="宋体" w:hAnsi="宋体" w:cs="宋体"/>
          <w:b/>
          <w:bCs/>
          <w:color w:val="auto"/>
          <w:sz w:val="22"/>
          <w:highlight w:val="none"/>
        </w:rPr>
        <w:t>投标人可在招标文件中对技术规格和要求选用替代标准，但这些替代标准必须相等于或优于招标文件中提出的相应要求，并使采购人满意。同时在采购需求偏离表中作出详细说明。</w:t>
      </w:r>
    </w:p>
    <w:p w14:paraId="6A35323A">
      <w:pPr>
        <w:pStyle w:val="19"/>
        <w:spacing w:line="360" w:lineRule="auto"/>
        <w:ind w:firstLine="442" w:firstLineChars="200"/>
        <w:rPr>
          <w:rFonts w:hint="eastAsia" w:hAnsi="宋体" w:cs="宋体"/>
          <w:b/>
          <w:color w:val="auto"/>
          <w:sz w:val="22"/>
          <w:highlight w:val="none"/>
        </w:rPr>
      </w:pPr>
      <w:r>
        <w:rPr>
          <w:rFonts w:hint="eastAsia" w:hAnsi="宋体" w:cs="宋体"/>
          <w:b/>
          <w:color w:val="auto"/>
          <w:sz w:val="22"/>
          <w:highlight w:val="none"/>
        </w:rPr>
        <w:t>5.投标文件格式</w:t>
      </w:r>
    </w:p>
    <w:p w14:paraId="6DF37967">
      <w:pPr>
        <w:tabs>
          <w:tab w:val="left" w:pos="-180"/>
          <w:tab w:val="left" w:pos="180"/>
          <w:tab w:val="left" w:pos="360"/>
        </w:tabs>
        <w:spacing w:line="360" w:lineRule="auto"/>
        <w:ind w:firstLine="440" w:firstLineChars="200"/>
        <w:rPr>
          <w:rFonts w:hint="eastAsia" w:ascii="宋体" w:hAnsi="宋体" w:cs="宋体"/>
          <w:color w:val="auto"/>
          <w:sz w:val="22"/>
          <w:highlight w:val="none"/>
        </w:rPr>
      </w:pPr>
      <w:r>
        <w:rPr>
          <w:rFonts w:hint="eastAsia" w:ascii="宋体" w:hAnsi="宋体" w:cs="宋体"/>
          <w:color w:val="auto"/>
          <w:sz w:val="22"/>
          <w:highlight w:val="none"/>
        </w:rPr>
        <w:t>5.1投标文件须包括本须知第4条中规定的全部内容，投标人不按招标文件的要求提供的投标文件和资料将视为没有对招标文件作实质性响应，其投标将被拒绝，其风险由投标人自行承担。</w:t>
      </w:r>
    </w:p>
    <w:p w14:paraId="270E273B">
      <w:pPr>
        <w:tabs>
          <w:tab w:val="left" w:pos="-180"/>
          <w:tab w:val="left" w:pos="180"/>
          <w:tab w:val="left" w:pos="360"/>
        </w:tabs>
        <w:spacing w:line="360" w:lineRule="auto"/>
        <w:ind w:firstLine="440" w:firstLineChars="200"/>
        <w:rPr>
          <w:rFonts w:hint="eastAsia" w:ascii="宋体" w:hAnsi="宋体" w:cs="宋体"/>
          <w:color w:val="auto"/>
          <w:sz w:val="22"/>
          <w:highlight w:val="none"/>
        </w:rPr>
      </w:pPr>
      <w:r>
        <w:rPr>
          <w:rFonts w:hint="eastAsia" w:ascii="宋体" w:hAnsi="宋体" w:cs="宋体"/>
          <w:color w:val="auto"/>
          <w:sz w:val="22"/>
          <w:highlight w:val="none"/>
        </w:rPr>
        <w:t>5.2投标人提交的投标文件应当使用招标文件所提供的投标文件格式，表格格式在不改变格式内容的情况下可自行制作。在所提供表格格式之外，投标人可以增加自行设计的表格及内容，以便更细致全面的说明其能力。</w:t>
      </w:r>
    </w:p>
    <w:p w14:paraId="29D75C79">
      <w:pPr>
        <w:pStyle w:val="19"/>
        <w:spacing w:line="360" w:lineRule="auto"/>
        <w:ind w:firstLine="442" w:firstLineChars="200"/>
        <w:rPr>
          <w:rFonts w:hint="eastAsia" w:hAnsi="宋体" w:cs="宋体"/>
          <w:b/>
          <w:color w:val="auto"/>
          <w:sz w:val="22"/>
          <w:highlight w:val="none"/>
        </w:rPr>
      </w:pPr>
      <w:r>
        <w:rPr>
          <w:rFonts w:hint="eastAsia" w:hAnsi="宋体" w:cs="宋体"/>
          <w:b/>
          <w:color w:val="auto"/>
          <w:sz w:val="22"/>
          <w:highlight w:val="none"/>
        </w:rPr>
        <w:t>6.投标文件编制要求</w:t>
      </w:r>
    </w:p>
    <w:p w14:paraId="0D2A6C7F">
      <w:pPr>
        <w:tabs>
          <w:tab w:val="left" w:pos="-180"/>
          <w:tab w:val="left" w:pos="180"/>
          <w:tab w:val="left" w:pos="360"/>
        </w:tabs>
        <w:spacing w:line="360" w:lineRule="auto"/>
        <w:ind w:firstLine="440" w:firstLineChars="200"/>
        <w:rPr>
          <w:rFonts w:hint="eastAsia" w:ascii="宋体" w:hAnsi="宋体" w:cs="宋体"/>
          <w:color w:val="auto"/>
          <w:sz w:val="22"/>
          <w:highlight w:val="none"/>
        </w:rPr>
      </w:pPr>
      <w:r>
        <w:rPr>
          <w:rFonts w:hint="eastAsia" w:ascii="宋体" w:hAnsi="宋体" w:cs="宋体"/>
          <w:color w:val="auto"/>
          <w:sz w:val="22"/>
          <w:highlight w:val="none"/>
        </w:rPr>
        <w:t>6.1</w:t>
      </w:r>
      <w:r>
        <w:rPr>
          <w:rFonts w:hint="eastAsia" w:ascii="宋体" w:hAnsi="宋体" w:cs="宋体"/>
          <w:b/>
          <w:bCs/>
          <w:color w:val="auto"/>
          <w:sz w:val="22"/>
          <w:highlight w:val="none"/>
        </w:rPr>
        <w:t>投标人应根据电子投标操作指南按本招标文件规定的格式和顺序编制电子投标文件并进行关联定位</w:t>
      </w:r>
      <w:r>
        <w:rPr>
          <w:rFonts w:hint="eastAsia" w:ascii="宋体" w:hAnsi="宋体" w:cs="宋体"/>
          <w:color w:val="auto"/>
          <w:sz w:val="22"/>
          <w:highlight w:val="none"/>
        </w:rPr>
        <w:t>。</w:t>
      </w:r>
    </w:p>
    <w:p w14:paraId="1D649752">
      <w:pPr>
        <w:tabs>
          <w:tab w:val="left" w:pos="-180"/>
          <w:tab w:val="left" w:pos="180"/>
          <w:tab w:val="left" w:pos="360"/>
        </w:tabs>
        <w:spacing w:line="360" w:lineRule="auto"/>
        <w:ind w:firstLine="440" w:firstLineChars="200"/>
        <w:rPr>
          <w:rFonts w:hint="eastAsia" w:ascii="宋体" w:hAnsi="宋体" w:cs="宋体"/>
          <w:color w:val="auto"/>
          <w:sz w:val="22"/>
          <w:highlight w:val="none"/>
        </w:rPr>
      </w:pPr>
      <w:r>
        <w:rPr>
          <w:rFonts w:hint="eastAsia" w:ascii="宋体" w:hAnsi="宋体" w:cs="宋体"/>
          <w:color w:val="auto"/>
          <w:sz w:val="22"/>
          <w:highlight w:val="none"/>
        </w:rPr>
        <w:t>6.2由于未按招标文件的规定要求编制投标文件，导致评审小组作出的对投标人的误判，责任由投标人自己承担。</w:t>
      </w:r>
    </w:p>
    <w:p w14:paraId="09BA5535">
      <w:pPr>
        <w:tabs>
          <w:tab w:val="left" w:pos="-180"/>
          <w:tab w:val="left" w:pos="180"/>
          <w:tab w:val="left" w:pos="360"/>
        </w:tabs>
        <w:spacing w:line="360" w:lineRule="auto"/>
        <w:ind w:firstLine="442" w:firstLineChars="200"/>
        <w:rPr>
          <w:rFonts w:hint="eastAsia" w:ascii="宋体" w:hAnsi="宋体" w:cs="宋体"/>
          <w:b/>
          <w:color w:val="auto"/>
          <w:sz w:val="22"/>
          <w:highlight w:val="none"/>
        </w:rPr>
      </w:pPr>
      <w:r>
        <w:rPr>
          <w:rFonts w:hint="eastAsia" w:ascii="宋体" w:hAnsi="宋体" w:cs="宋体"/>
          <w:b/>
          <w:color w:val="auto"/>
          <w:sz w:val="22"/>
          <w:highlight w:val="none"/>
        </w:rPr>
        <w:t>7.投标报价</w:t>
      </w:r>
    </w:p>
    <w:p w14:paraId="10673385">
      <w:pPr>
        <w:spacing w:line="360" w:lineRule="auto"/>
        <w:ind w:firstLine="440" w:firstLineChars="200"/>
        <w:jc w:val="left"/>
        <w:rPr>
          <w:rFonts w:hint="eastAsia" w:ascii="宋体" w:hAnsi="宋体" w:cs="宋体"/>
          <w:color w:val="auto"/>
          <w:sz w:val="22"/>
          <w:highlight w:val="none"/>
        </w:rPr>
      </w:pPr>
      <w:r>
        <w:rPr>
          <w:rFonts w:hint="eastAsia" w:ascii="宋体" w:hAnsi="宋体" w:cs="宋体"/>
          <w:color w:val="auto"/>
          <w:sz w:val="22"/>
          <w:highlight w:val="none"/>
        </w:rPr>
        <w:t>7.1 投标人须按第四部分附件的开标一览表（统一格式）、投标报价明细表（统一格式）的内容填写，并由法定代表人或授权代表签字或盖章。</w:t>
      </w:r>
    </w:p>
    <w:p w14:paraId="16DAC542">
      <w:pPr>
        <w:tabs>
          <w:tab w:val="left" w:pos="-180"/>
          <w:tab w:val="left" w:pos="180"/>
          <w:tab w:val="left" w:pos="360"/>
        </w:tabs>
        <w:spacing w:line="360" w:lineRule="auto"/>
        <w:ind w:firstLine="442" w:firstLineChars="200"/>
        <w:rPr>
          <w:rFonts w:hint="eastAsia" w:ascii="宋体" w:hAnsi="宋体" w:cs="宋体"/>
          <w:b/>
          <w:color w:val="auto"/>
          <w:sz w:val="22"/>
          <w:highlight w:val="none"/>
        </w:rPr>
      </w:pPr>
      <w:r>
        <w:rPr>
          <w:rFonts w:hint="eastAsia" w:ascii="宋体" w:hAnsi="宋体" w:cs="宋体"/>
          <w:b/>
          <w:color w:val="auto"/>
          <w:sz w:val="22"/>
          <w:highlight w:val="none"/>
        </w:rPr>
        <w:t>7.2报价货币为人民币。</w:t>
      </w:r>
    </w:p>
    <w:p w14:paraId="1C364568">
      <w:pPr>
        <w:tabs>
          <w:tab w:val="left" w:pos="-180"/>
          <w:tab w:val="left" w:pos="180"/>
          <w:tab w:val="left" w:pos="360"/>
        </w:tabs>
        <w:spacing w:line="360" w:lineRule="auto"/>
        <w:ind w:firstLine="440" w:firstLineChars="200"/>
        <w:rPr>
          <w:rFonts w:hint="eastAsia" w:ascii="宋体" w:hAnsi="宋体" w:cs="宋体"/>
          <w:color w:val="auto"/>
          <w:sz w:val="22"/>
          <w:highlight w:val="none"/>
          <w:u w:val="single"/>
        </w:rPr>
      </w:pPr>
      <w:r>
        <w:rPr>
          <w:rFonts w:hint="eastAsia" w:ascii="宋体" w:hAnsi="宋体" w:cs="宋体"/>
          <w:color w:val="auto"/>
          <w:sz w:val="22"/>
          <w:highlight w:val="none"/>
          <w:u w:val="single"/>
        </w:rPr>
        <w:t>▲7.3采购人不接受任何选择报价，本次投标每项货物或服务只允许一个报价。</w:t>
      </w:r>
    </w:p>
    <w:p w14:paraId="089D4120">
      <w:pPr>
        <w:tabs>
          <w:tab w:val="left" w:pos="-180"/>
          <w:tab w:val="left" w:pos="180"/>
          <w:tab w:val="left" w:pos="360"/>
        </w:tabs>
        <w:spacing w:line="360" w:lineRule="auto"/>
        <w:ind w:firstLine="440" w:firstLineChars="200"/>
        <w:rPr>
          <w:rFonts w:hint="eastAsia" w:ascii="宋体" w:hAnsi="宋体" w:cs="宋体"/>
          <w:color w:val="auto"/>
          <w:sz w:val="22"/>
          <w:highlight w:val="none"/>
        </w:rPr>
      </w:pPr>
      <w:r>
        <w:rPr>
          <w:rFonts w:hint="eastAsia" w:ascii="宋体" w:hAnsi="宋体" w:cs="宋体"/>
          <w:color w:val="auto"/>
          <w:sz w:val="22"/>
          <w:highlight w:val="none"/>
        </w:rPr>
        <w:t>7.4最低报价不能作为中标的保证。</w:t>
      </w:r>
    </w:p>
    <w:p w14:paraId="7D5E7750">
      <w:pPr>
        <w:tabs>
          <w:tab w:val="left" w:pos="-180"/>
          <w:tab w:val="left" w:pos="180"/>
          <w:tab w:val="left" w:pos="360"/>
        </w:tabs>
        <w:spacing w:line="360" w:lineRule="auto"/>
        <w:ind w:firstLine="440" w:firstLineChars="200"/>
        <w:rPr>
          <w:rFonts w:hint="eastAsia" w:ascii="宋体" w:hAnsi="宋体" w:cs="宋体"/>
          <w:color w:val="auto"/>
          <w:sz w:val="22"/>
          <w:highlight w:val="none"/>
        </w:rPr>
      </w:pPr>
      <w:r>
        <w:rPr>
          <w:rFonts w:hint="eastAsia" w:ascii="宋体" w:hAnsi="宋体" w:cs="宋体"/>
          <w:color w:val="auto"/>
          <w:sz w:val="22"/>
          <w:highlight w:val="none"/>
        </w:rPr>
        <w:t>8.投标保证金：</w:t>
      </w:r>
      <w:r>
        <w:rPr>
          <w:rFonts w:hint="eastAsia" w:ascii="宋体" w:hAnsi="宋体" w:cs="宋体"/>
          <w:color w:val="auto"/>
          <w:spacing w:val="-6"/>
          <w:sz w:val="22"/>
          <w:highlight w:val="none"/>
          <w:lang w:val="zh-CN"/>
        </w:rPr>
        <w:t>本项目不收取投标保证金。</w:t>
      </w:r>
    </w:p>
    <w:p w14:paraId="3394E261">
      <w:pPr>
        <w:spacing w:line="360" w:lineRule="auto"/>
        <w:ind w:firstLine="440" w:firstLineChars="200"/>
        <w:rPr>
          <w:rFonts w:hint="eastAsia" w:ascii="宋体" w:hAnsi="宋体" w:cs="宋体"/>
          <w:color w:val="auto"/>
          <w:sz w:val="22"/>
          <w:highlight w:val="none"/>
        </w:rPr>
      </w:pPr>
      <w:r>
        <w:rPr>
          <w:rFonts w:hint="eastAsia" w:ascii="宋体" w:hAnsi="宋体" w:cs="宋体"/>
          <w:color w:val="auto"/>
          <w:sz w:val="22"/>
          <w:highlight w:val="none"/>
        </w:rPr>
        <w:t>9.投标有效期</w:t>
      </w:r>
    </w:p>
    <w:p w14:paraId="36B5E91F">
      <w:pPr>
        <w:spacing w:line="360" w:lineRule="auto"/>
        <w:ind w:firstLine="440" w:firstLineChars="200"/>
        <w:rPr>
          <w:rFonts w:hint="eastAsia" w:ascii="宋体" w:hAnsi="宋体" w:cs="宋体"/>
          <w:color w:val="auto"/>
          <w:kern w:val="0"/>
          <w:sz w:val="22"/>
          <w:highlight w:val="none"/>
        </w:rPr>
      </w:pPr>
      <w:r>
        <w:rPr>
          <w:rFonts w:hint="eastAsia" w:ascii="宋体" w:hAnsi="宋体" w:cs="宋体"/>
          <w:color w:val="auto"/>
          <w:sz w:val="22"/>
          <w:highlight w:val="none"/>
        </w:rPr>
        <w:t>9.1</w:t>
      </w:r>
      <w:r>
        <w:rPr>
          <w:rFonts w:hint="eastAsia" w:ascii="宋体" w:hAnsi="宋体" w:cs="宋体"/>
          <w:b/>
          <w:bCs/>
          <w:color w:val="auto"/>
          <w:sz w:val="22"/>
          <w:highlight w:val="none"/>
        </w:rPr>
        <w:t>自提交投标文件的截止之日起</w:t>
      </w:r>
      <w:r>
        <w:rPr>
          <w:rFonts w:hint="eastAsia" w:ascii="宋体" w:hAnsi="宋体" w:cs="宋体"/>
          <w:b/>
          <w:bCs/>
          <w:color w:val="auto"/>
          <w:sz w:val="22"/>
          <w:highlight w:val="none"/>
          <w:u w:val="single"/>
        </w:rPr>
        <w:t>90</w:t>
      </w:r>
      <w:r>
        <w:rPr>
          <w:rFonts w:hint="eastAsia" w:ascii="宋体" w:hAnsi="宋体" w:cs="宋体"/>
          <w:b/>
          <w:bCs/>
          <w:color w:val="auto"/>
          <w:sz w:val="22"/>
          <w:highlight w:val="none"/>
        </w:rPr>
        <w:t>天内投标应保持有效。有效期不足的投标文件将被拒绝。</w:t>
      </w:r>
    </w:p>
    <w:p w14:paraId="79990567">
      <w:pPr>
        <w:spacing w:line="360" w:lineRule="auto"/>
        <w:ind w:firstLine="440" w:firstLineChars="200"/>
        <w:jc w:val="left"/>
        <w:rPr>
          <w:rFonts w:hint="eastAsia" w:ascii="宋体" w:hAnsi="宋体" w:cs="宋体"/>
          <w:color w:val="auto"/>
          <w:sz w:val="22"/>
          <w:highlight w:val="none"/>
        </w:rPr>
      </w:pPr>
      <w:r>
        <w:rPr>
          <w:rFonts w:hint="eastAsia" w:ascii="宋体" w:hAnsi="宋体" w:cs="宋体"/>
          <w:color w:val="auto"/>
          <w:sz w:val="22"/>
          <w:highlight w:val="none"/>
        </w:rPr>
        <w:t>9.2特殊情况下，在原投标有效期截止前，采购人可与投标人协商延长投标有效期，这种要求和答复均以书面形式进行。投标人可拒绝接受延期要求。同意延长投标有效期的投标人不得修改投标文件。</w:t>
      </w:r>
    </w:p>
    <w:p w14:paraId="402D64F1">
      <w:pPr>
        <w:spacing w:line="360" w:lineRule="auto"/>
        <w:ind w:firstLine="440" w:firstLineChars="200"/>
        <w:rPr>
          <w:rFonts w:hint="eastAsia" w:ascii="宋体" w:hAnsi="宋体" w:cs="宋体"/>
          <w:color w:val="auto"/>
          <w:sz w:val="22"/>
          <w:highlight w:val="none"/>
        </w:rPr>
      </w:pPr>
      <w:r>
        <w:rPr>
          <w:rFonts w:hint="eastAsia" w:ascii="宋体" w:hAnsi="宋体" w:cs="宋体"/>
          <w:color w:val="auto"/>
          <w:sz w:val="22"/>
          <w:highlight w:val="none"/>
        </w:rPr>
        <w:t>10.投标文件的签署和规定</w:t>
      </w:r>
    </w:p>
    <w:p w14:paraId="4FAB5A95">
      <w:pPr>
        <w:spacing w:line="360" w:lineRule="auto"/>
        <w:ind w:firstLine="440" w:firstLineChars="200"/>
        <w:jc w:val="left"/>
        <w:rPr>
          <w:rFonts w:hint="eastAsia" w:ascii="宋体" w:hAnsi="宋体" w:cs="宋体"/>
          <w:color w:val="auto"/>
          <w:sz w:val="22"/>
          <w:highlight w:val="none"/>
        </w:rPr>
      </w:pPr>
      <w:r>
        <w:rPr>
          <w:rFonts w:hint="eastAsia" w:ascii="宋体" w:hAnsi="宋体" w:cs="宋体"/>
          <w:color w:val="auto"/>
          <w:sz w:val="22"/>
          <w:highlight w:val="none"/>
        </w:rPr>
        <w:t>10.1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cs="宋体"/>
          <w:b/>
          <w:bCs/>
          <w:color w:val="auto"/>
          <w:spacing w:val="-6"/>
          <w:sz w:val="22"/>
          <w:highlight w:val="none"/>
        </w:rPr>
        <w:t>其中资格文件、商务和技术文件中不得出现投标报价，如因投标人原因提前泄露投标报价，是投标人的责任。</w:t>
      </w:r>
    </w:p>
    <w:p w14:paraId="4DB2BACF">
      <w:pPr>
        <w:spacing w:line="360" w:lineRule="auto"/>
        <w:ind w:firstLine="440" w:firstLineChars="200"/>
        <w:jc w:val="left"/>
        <w:rPr>
          <w:rFonts w:hint="eastAsia" w:ascii="宋体" w:hAnsi="宋体" w:cs="宋体"/>
          <w:color w:val="auto"/>
          <w:sz w:val="22"/>
          <w:highlight w:val="none"/>
        </w:rPr>
      </w:pPr>
      <w:r>
        <w:rPr>
          <w:rFonts w:hint="eastAsia" w:ascii="宋体" w:hAnsi="宋体" w:cs="宋体"/>
          <w:color w:val="auto"/>
          <w:sz w:val="22"/>
          <w:highlight w:val="none"/>
        </w:rPr>
        <w:t>10.2投标文件须由投标人在规定位置加盖电子签章或公章并由投标人代表签署，投标人应写全称。</w:t>
      </w:r>
    </w:p>
    <w:p w14:paraId="17CD853E">
      <w:pPr>
        <w:spacing w:line="360" w:lineRule="auto"/>
        <w:ind w:firstLine="440" w:firstLineChars="200"/>
        <w:jc w:val="left"/>
        <w:rPr>
          <w:rFonts w:hint="eastAsia" w:ascii="宋体" w:hAnsi="宋体" w:cs="宋体"/>
          <w:color w:val="auto"/>
          <w:sz w:val="22"/>
          <w:highlight w:val="none"/>
        </w:rPr>
      </w:pPr>
      <w:r>
        <w:rPr>
          <w:rFonts w:hint="eastAsia" w:ascii="宋体" w:hAnsi="宋体" w:cs="宋体"/>
          <w:color w:val="auto"/>
          <w:sz w:val="22"/>
          <w:highlight w:val="none"/>
        </w:rPr>
        <w:t>10.3投标文件不得涂改，若有修改错漏处，须由投标人代表签字并加盖电子签章或公章。投标文件因字迹潦草或表达不清所引起的后果由投标人负责。</w:t>
      </w:r>
    </w:p>
    <w:p w14:paraId="5728C872">
      <w:pPr>
        <w:spacing w:line="360" w:lineRule="auto"/>
        <w:ind w:firstLine="440" w:firstLineChars="200"/>
        <w:rPr>
          <w:rFonts w:hint="eastAsia" w:ascii="宋体" w:hAnsi="宋体" w:cs="宋体"/>
          <w:b/>
          <w:color w:val="auto"/>
          <w:sz w:val="26"/>
          <w:highlight w:val="none"/>
        </w:rPr>
      </w:pPr>
      <w:r>
        <w:rPr>
          <w:rFonts w:hint="eastAsia" w:ascii="宋体" w:hAnsi="宋体" w:cs="宋体"/>
          <w:color w:val="auto"/>
          <w:sz w:val="22"/>
          <w:highlight w:val="none"/>
        </w:rPr>
        <w:t>10.4</w:t>
      </w:r>
      <w:r>
        <w:rPr>
          <w:rFonts w:hint="eastAsia" w:ascii="宋体" w:hAnsi="宋体" w:cs="宋体"/>
          <w:b/>
          <w:bCs/>
          <w:color w:val="auto"/>
          <w:sz w:val="22"/>
          <w:highlight w:val="none"/>
        </w:rPr>
        <w:t>投标文件字迹模糊或在关键的技术、商务条款上表述不清楚，将可能导致其投标被拒绝。</w:t>
      </w:r>
    </w:p>
    <w:p w14:paraId="16B053DB">
      <w:pPr>
        <w:spacing w:line="360" w:lineRule="auto"/>
        <w:ind w:firstLine="522" w:firstLineChars="200"/>
        <w:jc w:val="center"/>
        <w:outlineLvl w:val="1"/>
        <w:rPr>
          <w:rFonts w:hint="eastAsia" w:ascii="宋体" w:hAnsi="宋体" w:cs="宋体"/>
          <w:color w:val="auto"/>
          <w:sz w:val="22"/>
          <w:highlight w:val="none"/>
        </w:rPr>
      </w:pPr>
      <w:bookmarkStart w:id="13" w:name="_Toc5261"/>
      <w:bookmarkStart w:id="14" w:name="_Toc27771"/>
      <w:r>
        <w:rPr>
          <w:rFonts w:hint="eastAsia" w:ascii="宋体" w:hAnsi="宋体" w:cs="宋体"/>
          <w:b/>
          <w:color w:val="auto"/>
          <w:sz w:val="26"/>
          <w:highlight w:val="none"/>
        </w:rPr>
        <w:t>四、投标文件的递交</w:t>
      </w:r>
      <w:bookmarkEnd w:id="13"/>
      <w:bookmarkEnd w:id="14"/>
    </w:p>
    <w:p w14:paraId="5794CC40">
      <w:pPr>
        <w:spacing w:line="360" w:lineRule="auto"/>
        <w:ind w:firstLine="442" w:firstLineChars="200"/>
        <w:rPr>
          <w:rFonts w:hint="eastAsia" w:ascii="宋体" w:hAnsi="宋体" w:cs="宋体"/>
          <w:b/>
          <w:bCs/>
          <w:color w:val="auto"/>
          <w:sz w:val="22"/>
          <w:highlight w:val="none"/>
        </w:rPr>
      </w:pPr>
      <w:r>
        <w:rPr>
          <w:rFonts w:hint="eastAsia" w:ascii="宋体" w:hAnsi="宋体" w:cs="宋体"/>
          <w:b/>
          <w:bCs/>
          <w:color w:val="auto"/>
          <w:sz w:val="22"/>
          <w:highlight w:val="none"/>
        </w:rPr>
        <w:t>1.电子投标文件的加密、递交</w:t>
      </w:r>
    </w:p>
    <w:p w14:paraId="118D4B2B">
      <w:pPr>
        <w:spacing w:line="360" w:lineRule="auto"/>
        <w:ind w:firstLine="440" w:firstLineChars="200"/>
        <w:rPr>
          <w:rFonts w:hint="eastAsia" w:ascii="宋体" w:hAnsi="宋体" w:cs="宋体"/>
          <w:b/>
          <w:bCs/>
          <w:color w:val="auto"/>
          <w:sz w:val="22"/>
          <w:highlight w:val="none"/>
        </w:rPr>
      </w:pPr>
      <w:r>
        <w:rPr>
          <w:rFonts w:hint="eastAsia" w:ascii="宋体" w:hAnsi="宋体" w:cs="宋体"/>
          <w:color w:val="auto"/>
          <w:kern w:val="0"/>
          <w:sz w:val="22"/>
          <w:highlight w:val="none"/>
        </w:rPr>
        <w:t>投标人</w:t>
      </w:r>
      <w:r>
        <w:rPr>
          <w:rFonts w:hint="eastAsia" w:ascii="宋体" w:hAnsi="宋体" w:cs="宋体"/>
          <w:color w:val="auto"/>
          <w:spacing w:val="-6"/>
          <w:sz w:val="22"/>
          <w:highlight w:val="none"/>
        </w:rPr>
        <w:t>于投标文件提交截止时间前按照电子投标要求将加密电子投标文件上传到“政采云”平台，逾期或未上传成功的将被政府采购云平台拒收</w:t>
      </w:r>
      <w:r>
        <w:rPr>
          <w:rFonts w:hint="eastAsia" w:ascii="宋体" w:hAnsi="宋体" w:cs="宋体"/>
          <w:color w:val="auto"/>
          <w:kern w:val="0"/>
          <w:sz w:val="22"/>
          <w:highlight w:val="none"/>
        </w:rPr>
        <w:t>。</w:t>
      </w:r>
    </w:p>
    <w:p w14:paraId="37F645B2">
      <w:pPr>
        <w:spacing w:line="360" w:lineRule="auto"/>
        <w:ind w:firstLine="442" w:firstLineChars="200"/>
        <w:rPr>
          <w:rFonts w:hint="eastAsia" w:ascii="宋体" w:hAnsi="宋体" w:cs="宋体"/>
          <w:b/>
          <w:bCs/>
          <w:color w:val="auto"/>
          <w:sz w:val="22"/>
          <w:highlight w:val="none"/>
        </w:rPr>
      </w:pPr>
      <w:r>
        <w:rPr>
          <w:rFonts w:hint="eastAsia" w:ascii="宋体" w:hAnsi="宋体" w:cs="宋体"/>
          <w:b/>
          <w:bCs/>
          <w:color w:val="auto"/>
          <w:sz w:val="22"/>
          <w:highlight w:val="none"/>
        </w:rPr>
        <w:t>2.</w:t>
      </w:r>
      <w:r>
        <w:rPr>
          <w:rFonts w:hint="eastAsia" w:ascii="宋体" w:hAnsi="宋体" w:cs="宋体"/>
          <w:b/>
          <w:color w:val="auto"/>
          <w:sz w:val="22"/>
          <w:highlight w:val="none"/>
        </w:rPr>
        <w:t>备份投标文件的加密、递交（如有）</w:t>
      </w:r>
    </w:p>
    <w:p w14:paraId="19DB2487">
      <w:pPr>
        <w:spacing w:line="360" w:lineRule="auto"/>
        <w:ind w:firstLine="440" w:firstLineChars="200"/>
        <w:rPr>
          <w:rFonts w:hint="eastAsia" w:ascii="宋体" w:hAnsi="宋体" w:cs="宋体"/>
          <w:color w:val="auto"/>
          <w:kern w:val="0"/>
          <w:sz w:val="22"/>
          <w:highlight w:val="none"/>
        </w:rPr>
      </w:pPr>
      <w:r>
        <w:rPr>
          <w:rFonts w:hint="eastAsia" w:ascii="宋体" w:hAnsi="宋体" w:cs="宋体"/>
          <w:color w:val="auto"/>
          <w:sz w:val="22"/>
          <w:highlight w:val="none"/>
        </w:rPr>
        <w:t>为</w:t>
      </w:r>
      <w:r>
        <w:rPr>
          <w:rFonts w:hint="eastAsia" w:ascii="宋体" w:hAnsi="宋体" w:cs="宋体"/>
          <w:color w:val="auto"/>
          <w:kern w:val="0"/>
          <w:sz w:val="22"/>
          <w:highlight w:val="none"/>
        </w:rPr>
        <w:t>确保采购项目顺利实施，避免因政采云上电子投标文件解密失败导致投标人投标无效，</w:t>
      </w:r>
      <w:r>
        <w:rPr>
          <w:color w:val="auto"/>
          <w:highlight w:val="none"/>
        </w:rPr>
        <w:fldChar w:fldCharType="begin"/>
      </w:r>
      <w:r>
        <w:rPr>
          <w:color w:val="auto"/>
          <w:highlight w:val="none"/>
        </w:rPr>
        <w:instrText xml:space="preserve"> HYPERLINK "mailto:13.1供应商在政府采购云平台完成加密电子响应文件的上传后将在政采云平台上最后生成的具备电子签章的备份加密响应文件(文件扩展名为.bfbs)打包压缩并加密后以电子邮件方式传送至浙江乐诚工程咨询有限公司电子邮箱（1322521566@qq.com），加密密码由供应商自行保管，" </w:instrText>
      </w:r>
      <w:r>
        <w:rPr>
          <w:color w:val="auto"/>
          <w:highlight w:val="none"/>
        </w:rPr>
        <w:fldChar w:fldCharType="separate"/>
      </w:r>
      <w:r>
        <w:rPr>
          <w:rFonts w:hint="eastAsia" w:ascii="宋体" w:hAnsi="宋体" w:cs="宋体"/>
          <w:color w:val="auto"/>
          <w:kern w:val="0"/>
          <w:sz w:val="22"/>
          <w:highlight w:val="none"/>
        </w:rPr>
        <w:t>投标人在政府采购云平台完成加密电子投标文件的上传后投标文件提交截止时间前将</w:t>
      </w:r>
      <w:r>
        <w:rPr>
          <w:rFonts w:hint="eastAsia" w:ascii="宋体" w:hAnsi="宋体" w:cs="宋体"/>
          <w:b/>
          <w:bCs/>
          <w:color w:val="auto"/>
          <w:sz w:val="22"/>
          <w:highlight w:val="none"/>
        </w:rPr>
        <w:t>以介质存储的数据电文形式的备份投标文件按“</w:t>
      </w:r>
      <w:r>
        <w:rPr>
          <w:rFonts w:hint="eastAsia" w:ascii="宋体" w:hAnsi="宋体" w:cs="宋体"/>
          <w:b/>
          <w:bCs/>
          <w:color w:val="auto"/>
          <w:sz w:val="22"/>
          <w:highlight w:val="none"/>
          <w:lang w:val="zh-CN"/>
        </w:rPr>
        <w:t>投标人须知前附表</w:t>
      </w:r>
      <w:r>
        <w:rPr>
          <w:rFonts w:hint="eastAsia" w:ascii="宋体" w:hAnsi="宋体" w:cs="宋体"/>
          <w:b/>
          <w:bCs/>
          <w:color w:val="auto"/>
          <w:sz w:val="22"/>
          <w:highlight w:val="none"/>
        </w:rPr>
        <w:t>”要求</w:t>
      </w:r>
      <w:r>
        <w:rPr>
          <w:rFonts w:hint="eastAsia" w:ascii="宋体" w:hAnsi="宋体" w:cs="宋体"/>
          <w:b/>
          <w:bCs/>
          <w:color w:val="auto"/>
          <w:sz w:val="22"/>
          <w:highlight w:val="none"/>
        </w:rPr>
        <w:fldChar w:fldCharType="end"/>
      </w:r>
      <w:r>
        <w:rPr>
          <w:rFonts w:hint="eastAsia" w:ascii="宋体" w:hAnsi="宋体" w:cs="宋体"/>
          <w:color w:val="auto"/>
          <w:kern w:val="0"/>
          <w:sz w:val="22"/>
          <w:highlight w:val="none"/>
        </w:rPr>
        <w:t>加密、递交。</w:t>
      </w:r>
    </w:p>
    <w:p w14:paraId="502C656D">
      <w:pPr>
        <w:pStyle w:val="19"/>
        <w:snapToGrid w:val="0"/>
        <w:spacing w:line="360" w:lineRule="auto"/>
        <w:ind w:firstLine="440" w:firstLineChars="200"/>
        <w:rPr>
          <w:rFonts w:hint="eastAsia" w:hAnsi="宋体" w:cs="宋体"/>
          <w:color w:val="auto"/>
          <w:kern w:val="0"/>
          <w:sz w:val="22"/>
          <w:highlight w:val="none"/>
        </w:rPr>
      </w:pPr>
      <w:r>
        <w:rPr>
          <w:rFonts w:hint="eastAsia" w:hAnsi="宋体" w:cs="宋体"/>
          <w:color w:val="auto"/>
          <w:kern w:val="0"/>
          <w:sz w:val="22"/>
          <w:highlight w:val="none"/>
        </w:rPr>
        <w:t>本项目由采购代理机构做好“</w:t>
      </w:r>
      <w:r>
        <w:rPr>
          <w:rFonts w:hint="eastAsia" w:hAnsi="宋体" w:cs="宋体"/>
          <w:b/>
          <w:bCs/>
          <w:color w:val="auto"/>
          <w:sz w:val="22"/>
          <w:highlight w:val="none"/>
        </w:rPr>
        <w:t>介质存储的数据电文形式的备份投标文件</w:t>
      </w:r>
      <w:r>
        <w:rPr>
          <w:rFonts w:hint="eastAsia" w:hAnsi="宋体" w:cs="宋体"/>
          <w:color w:val="auto"/>
          <w:kern w:val="0"/>
          <w:sz w:val="22"/>
          <w:highlight w:val="none"/>
        </w:rPr>
        <w:t>”的签收工作后，与投标资料一并归档。投标人授权代表不参加现场开标活动，由相关人员进行现场监督。采购代理机构将记录所有投标文件的开封过程的有关内容，并由相关人员签字确认。</w:t>
      </w:r>
    </w:p>
    <w:p w14:paraId="08C8C361">
      <w:pPr>
        <w:snapToGrid w:val="0"/>
        <w:spacing w:line="360" w:lineRule="auto"/>
        <w:ind w:firstLine="440" w:firstLineChars="200"/>
        <w:jc w:val="left"/>
        <w:rPr>
          <w:rFonts w:hint="eastAsia" w:ascii="宋体" w:hAnsi="宋体" w:cs="宋体"/>
          <w:color w:val="auto"/>
          <w:sz w:val="22"/>
          <w:highlight w:val="none"/>
          <w:u w:val="single"/>
        </w:rPr>
      </w:pPr>
      <w:r>
        <w:rPr>
          <w:rFonts w:hint="eastAsia" w:ascii="宋体" w:hAnsi="宋体" w:cs="宋体"/>
          <w:color w:val="auto"/>
          <w:sz w:val="22"/>
          <w:highlight w:val="none"/>
          <w:u w:val="single"/>
        </w:rPr>
        <w:t>▲投标人递交的介质存储的数据电文形式的备份投标文件时，如出现下列情况之一的，视为无效备份投标文件：</w:t>
      </w:r>
    </w:p>
    <w:p w14:paraId="13AE4DC0">
      <w:pPr>
        <w:snapToGrid w:val="0"/>
        <w:spacing w:line="360" w:lineRule="auto"/>
        <w:ind w:firstLine="440" w:firstLineChars="200"/>
        <w:jc w:val="left"/>
        <w:rPr>
          <w:rFonts w:hint="eastAsia" w:ascii="宋体" w:hAnsi="宋体" w:cs="宋体"/>
          <w:color w:val="auto"/>
          <w:sz w:val="22"/>
          <w:highlight w:val="none"/>
          <w:u w:val="single"/>
        </w:rPr>
      </w:pPr>
      <w:r>
        <w:rPr>
          <w:rFonts w:hint="eastAsia" w:ascii="宋体" w:hAnsi="宋体" w:cs="宋体"/>
          <w:color w:val="auto"/>
          <w:sz w:val="22"/>
          <w:highlight w:val="none"/>
          <w:u w:val="single"/>
        </w:rPr>
        <w:t>（1）超过投标文件提交截止时间送达的；</w:t>
      </w:r>
    </w:p>
    <w:p w14:paraId="3A46B487">
      <w:pPr>
        <w:snapToGrid w:val="0"/>
        <w:spacing w:line="360" w:lineRule="auto"/>
        <w:ind w:firstLine="440" w:firstLineChars="200"/>
        <w:jc w:val="left"/>
        <w:rPr>
          <w:rFonts w:hint="eastAsia" w:ascii="宋体" w:hAnsi="宋体" w:cs="宋体"/>
          <w:color w:val="auto"/>
          <w:sz w:val="22"/>
          <w:highlight w:val="none"/>
          <w:u w:val="single"/>
        </w:rPr>
      </w:pPr>
      <w:r>
        <w:rPr>
          <w:rFonts w:hint="eastAsia" w:ascii="宋体" w:hAnsi="宋体" w:cs="宋体"/>
          <w:color w:val="auto"/>
          <w:sz w:val="22"/>
          <w:highlight w:val="none"/>
          <w:u w:val="single"/>
        </w:rPr>
        <w:t>（2）未在政采云平台获取招标文件的。</w:t>
      </w:r>
    </w:p>
    <w:p w14:paraId="37F1FA79">
      <w:pPr>
        <w:spacing w:line="360" w:lineRule="auto"/>
        <w:ind w:firstLine="440" w:firstLineChars="200"/>
        <w:rPr>
          <w:rFonts w:hint="eastAsia" w:ascii="宋体" w:hAnsi="宋体" w:cs="宋体"/>
          <w:color w:val="auto"/>
          <w:sz w:val="22"/>
          <w:highlight w:val="none"/>
        </w:rPr>
      </w:pPr>
      <w:r>
        <w:rPr>
          <w:rFonts w:hint="eastAsia" w:ascii="宋体" w:hAnsi="宋体" w:cs="宋体"/>
          <w:color w:val="auto"/>
          <w:sz w:val="22"/>
          <w:highlight w:val="none"/>
        </w:rPr>
        <w:t>3.投标文件的修改、撤回和撤销</w:t>
      </w:r>
    </w:p>
    <w:p w14:paraId="531617DF">
      <w:pPr>
        <w:spacing w:line="360" w:lineRule="auto"/>
        <w:ind w:firstLine="440" w:firstLineChars="200"/>
        <w:rPr>
          <w:rFonts w:hint="eastAsia" w:ascii="宋体" w:hAnsi="宋体" w:cs="宋体"/>
          <w:color w:val="auto"/>
          <w:sz w:val="22"/>
          <w:highlight w:val="none"/>
        </w:rPr>
      </w:pPr>
      <w:r>
        <w:rPr>
          <w:rFonts w:hint="eastAsia" w:ascii="宋体" w:hAnsi="宋体" w:cs="宋体"/>
          <w:color w:val="auto"/>
          <w:sz w:val="22"/>
          <w:highlight w:val="none"/>
        </w:rPr>
        <w:t>3.1投标人应当在投标文件提交截止时间前完成电子投标文件的传输递交，并可以补充、修改或者撤回电子投标文件。补充或者修改电子投标文件的，应当先行撤回原文件，补充、修改后重新传输递交。投标文件提交截止时间前未完成传输的，视为撤回投标文件。投标文件提交截止时间后送达的投标文件，将被政采云平台拒收。</w:t>
      </w:r>
    </w:p>
    <w:p w14:paraId="763478E2">
      <w:pPr>
        <w:spacing w:line="360" w:lineRule="auto"/>
        <w:ind w:firstLine="440" w:firstLineChars="200"/>
        <w:rPr>
          <w:rFonts w:hint="eastAsia" w:ascii="宋体" w:hAnsi="宋体" w:cs="宋体"/>
          <w:color w:val="auto"/>
          <w:sz w:val="22"/>
          <w:highlight w:val="none"/>
        </w:rPr>
      </w:pPr>
      <w:r>
        <w:rPr>
          <w:rFonts w:hint="eastAsia" w:ascii="宋体" w:hAnsi="宋体" w:cs="宋体"/>
          <w:color w:val="auto"/>
          <w:sz w:val="22"/>
          <w:highlight w:val="none"/>
        </w:rPr>
        <w:t>3.2在投标文件提交截止时间之后，投标人不得对其投标做任何修改。</w:t>
      </w:r>
    </w:p>
    <w:p w14:paraId="60FD6152">
      <w:pPr>
        <w:spacing w:line="360" w:lineRule="auto"/>
        <w:ind w:firstLine="440" w:firstLineChars="200"/>
        <w:rPr>
          <w:rFonts w:hint="eastAsia" w:ascii="宋体" w:hAnsi="宋体" w:cs="宋体"/>
          <w:color w:val="auto"/>
          <w:sz w:val="22"/>
          <w:highlight w:val="none"/>
        </w:rPr>
      </w:pPr>
      <w:r>
        <w:rPr>
          <w:rFonts w:hint="eastAsia" w:ascii="宋体" w:hAnsi="宋体" w:cs="宋体"/>
          <w:color w:val="auto"/>
          <w:sz w:val="22"/>
          <w:highlight w:val="none"/>
        </w:rPr>
        <w:t>3.3</w:t>
      </w:r>
      <w:r>
        <w:rPr>
          <w:rFonts w:hint="eastAsia" w:ascii="宋体" w:hAnsi="宋体" w:cs="宋体"/>
          <w:color w:val="auto"/>
          <w:spacing w:val="-20"/>
          <w:kern w:val="0"/>
          <w:sz w:val="22"/>
          <w:highlight w:val="none"/>
        </w:rPr>
        <w:t>在投标(响应）截止时间起至投标（响应）有效期届满，投标人投标文件不可撤销。</w:t>
      </w:r>
    </w:p>
    <w:p w14:paraId="7D0320C9">
      <w:pPr>
        <w:spacing w:line="360" w:lineRule="auto"/>
        <w:ind w:firstLine="440" w:firstLineChars="200"/>
        <w:rPr>
          <w:rFonts w:hint="eastAsia" w:ascii="宋体" w:hAnsi="宋体" w:cs="宋体"/>
          <w:color w:val="auto"/>
          <w:sz w:val="22"/>
          <w:highlight w:val="none"/>
        </w:rPr>
      </w:pPr>
      <w:r>
        <w:rPr>
          <w:rFonts w:hint="eastAsia" w:ascii="宋体" w:hAnsi="宋体" w:cs="宋体"/>
          <w:color w:val="auto"/>
          <w:sz w:val="22"/>
          <w:highlight w:val="none"/>
        </w:rPr>
        <w:t>3.4投标人撤销（撤回）投标不得损害国家利益、社会公共利益、采购人利益、代理机构利益、其他投标人利益，否则，投标人撤销（撤回）投标无效。</w:t>
      </w:r>
    </w:p>
    <w:p w14:paraId="562F0D49">
      <w:pPr>
        <w:tabs>
          <w:tab w:val="left" w:pos="360"/>
          <w:tab w:val="left" w:pos="540"/>
          <w:tab w:val="left" w:pos="1260"/>
        </w:tabs>
        <w:spacing w:line="360" w:lineRule="auto"/>
        <w:ind w:left="919" w:hanging="919" w:hangingChars="352"/>
        <w:jc w:val="center"/>
        <w:outlineLvl w:val="1"/>
        <w:rPr>
          <w:rFonts w:hint="eastAsia" w:ascii="宋体" w:hAnsi="宋体" w:cs="宋体"/>
          <w:b/>
          <w:color w:val="auto"/>
          <w:sz w:val="26"/>
          <w:highlight w:val="none"/>
        </w:rPr>
      </w:pPr>
      <w:bookmarkStart w:id="15" w:name="_Toc32327"/>
      <w:bookmarkStart w:id="16" w:name="_Toc32321"/>
      <w:r>
        <w:rPr>
          <w:rFonts w:hint="eastAsia" w:ascii="宋体" w:hAnsi="宋体" w:cs="宋体"/>
          <w:b/>
          <w:color w:val="auto"/>
          <w:sz w:val="26"/>
          <w:highlight w:val="none"/>
        </w:rPr>
        <w:t>五、开标和评标</w:t>
      </w:r>
      <w:bookmarkEnd w:id="15"/>
      <w:bookmarkEnd w:id="16"/>
    </w:p>
    <w:p w14:paraId="1F5D5DD1">
      <w:pPr>
        <w:spacing w:line="360" w:lineRule="auto"/>
        <w:ind w:firstLine="440" w:firstLineChars="200"/>
        <w:rPr>
          <w:rFonts w:hint="eastAsia" w:ascii="宋体" w:hAnsi="宋体" w:cs="宋体"/>
          <w:color w:val="auto"/>
          <w:sz w:val="22"/>
          <w:highlight w:val="none"/>
        </w:rPr>
      </w:pPr>
      <w:r>
        <w:rPr>
          <w:rFonts w:hint="eastAsia" w:ascii="宋体" w:hAnsi="宋体" w:cs="宋体"/>
          <w:color w:val="auto"/>
          <w:sz w:val="22"/>
          <w:highlight w:val="none"/>
        </w:rPr>
        <w:t>1.评审小组</w:t>
      </w:r>
    </w:p>
    <w:p w14:paraId="4FAA6679">
      <w:pPr>
        <w:spacing w:line="360" w:lineRule="auto"/>
        <w:ind w:firstLine="442" w:firstLineChars="200"/>
        <w:rPr>
          <w:rFonts w:hint="eastAsia" w:ascii="宋体" w:hAnsi="宋体" w:cs="宋体"/>
          <w:b/>
          <w:bCs/>
          <w:color w:val="auto"/>
          <w:sz w:val="22"/>
          <w:highlight w:val="none"/>
        </w:rPr>
      </w:pPr>
      <w:r>
        <w:rPr>
          <w:rFonts w:hint="eastAsia" w:ascii="宋体" w:hAnsi="宋体" w:cs="宋体"/>
          <w:b/>
          <w:bCs/>
          <w:color w:val="auto"/>
          <w:sz w:val="22"/>
          <w:highlight w:val="none"/>
        </w:rPr>
        <w:t>采购人依法组建评审小组。评审小组的成员在评标过程中必须严格遵守《中华人民共和国政府采购法》等有关法律、法规的规定。</w:t>
      </w:r>
    </w:p>
    <w:p w14:paraId="1C3D54C7">
      <w:pPr>
        <w:spacing w:line="360" w:lineRule="auto"/>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2.评标过程的保密性</w:t>
      </w:r>
    </w:p>
    <w:p w14:paraId="5D5BA592">
      <w:pPr>
        <w:spacing w:line="360" w:lineRule="auto"/>
        <w:ind w:firstLine="442" w:firstLineChars="200"/>
        <w:rPr>
          <w:rFonts w:hint="eastAsia" w:ascii="宋体" w:hAnsi="宋体" w:cs="宋体"/>
          <w:color w:val="auto"/>
          <w:sz w:val="22"/>
          <w:highlight w:val="none"/>
          <w:u w:val="single"/>
        </w:rPr>
      </w:pPr>
      <w:r>
        <w:rPr>
          <w:rFonts w:hint="eastAsia" w:ascii="宋体" w:hAnsi="宋体" w:cs="宋体"/>
          <w:b/>
          <w:color w:val="auto"/>
          <w:sz w:val="22"/>
          <w:highlight w:val="none"/>
          <w:u w:val="single"/>
        </w:rPr>
        <w:t>▲</w:t>
      </w:r>
      <w:r>
        <w:rPr>
          <w:rFonts w:hint="eastAsia" w:ascii="宋体" w:hAnsi="宋体" w:cs="宋体"/>
          <w:color w:val="auto"/>
          <w:sz w:val="22"/>
          <w:highlight w:val="none"/>
          <w:u w:val="single"/>
        </w:rPr>
        <w:t>2.1开标后直至向中标人授予合同时止，凡与评审有关的资料均不得向投标人及与评标无关人员透露。如果投标人在评标过程中试图向采购人和采购人施加影响，其投标将被拒绝。</w:t>
      </w:r>
    </w:p>
    <w:p w14:paraId="56F31D3C">
      <w:pPr>
        <w:spacing w:line="360" w:lineRule="auto"/>
        <w:rPr>
          <w:rFonts w:hint="eastAsia" w:ascii="宋体" w:hAnsi="宋体" w:cs="宋体"/>
          <w:color w:val="auto"/>
          <w:sz w:val="22"/>
          <w:highlight w:val="none"/>
        </w:rPr>
      </w:pPr>
      <w:r>
        <w:rPr>
          <w:rFonts w:hint="eastAsia" w:ascii="宋体" w:hAnsi="宋体" w:cs="宋体"/>
          <w:color w:val="auto"/>
          <w:sz w:val="22"/>
          <w:highlight w:val="none"/>
        </w:rPr>
        <w:t>3.开标</w:t>
      </w:r>
    </w:p>
    <w:p w14:paraId="53FDED07">
      <w:pPr>
        <w:pStyle w:val="52"/>
        <w:snapToGrid w:val="0"/>
        <w:spacing w:line="360" w:lineRule="auto"/>
        <w:ind w:firstLine="440" w:firstLineChars="200"/>
        <w:rPr>
          <w:rFonts w:hint="eastAsia"/>
          <w:color w:val="auto"/>
          <w:sz w:val="22"/>
          <w:highlight w:val="none"/>
        </w:rPr>
      </w:pPr>
      <w:r>
        <w:rPr>
          <w:rFonts w:hint="eastAsia"/>
          <w:color w:val="auto"/>
          <w:sz w:val="22"/>
          <w:highlight w:val="none"/>
        </w:rPr>
        <w:t>本项目实行电子开评标，投标人无需前往开评标现场，只需在规定时间内在“政采云”平台上上传电子投标文件。</w:t>
      </w:r>
    </w:p>
    <w:p w14:paraId="4727BA55">
      <w:pPr>
        <w:pStyle w:val="52"/>
        <w:snapToGrid w:val="0"/>
        <w:spacing w:line="360" w:lineRule="auto"/>
        <w:ind w:firstLine="440" w:firstLineChars="200"/>
        <w:rPr>
          <w:rFonts w:hint="eastAsia"/>
          <w:color w:val="auto"/>
          <w:sz w:val="22"/>
          <w:highlight w:val="none"/>
        </w:rPr>
      </w:pPr>
      <w:r>
        <w:rPr>
          <w:rFonts w:hint="eastAsia"/>
          <w:color w:val="auto"/>
          <w:sz w:val="22"/>
          <w:highlight w:val="none"/>
        </w:rPr>
        <w:t>3.1开标准备</w:t>
      </w:r>
    </w:p>
    <w:p w14:paraId="1C78A08E">
      <w:pPr>
        <w:pStyle w:val="52"/>
        <w:snapToGrid w:val="0"/>
        <w:spacing w:line="360" w:lineRule="auto"/>
        <w:ind w:firstLine="440" w:firstLineChars="200"/>
        <w:rPr>
          <w:rFonts w:hint="eastAsia"/>
          <w:color w:val="auto"/>
          <w:sz w:val="22"/>
          <w:highlight w:val="none"/>
        </w:rPr>
      </w:pPr>
      <w:r>
        <w:rPr>
          <w:rFonts w:hint="eastAsia"/>
          <w:color w:val="auto"/>
          <w:sz w:val="22"/>
          <w:highlight w:val="none"/>
        </w:rPr>
        <w:t>①制订开标、评审工作的组织方案，落实工作场地、设施，检查录音录像采集设备运行情况。采用电子评审方式的，验证电子评审系统是否正常运行。</w:t>
      </w:r>
    </w:p>
    <w:p w14:paraId="22C790B9">
      <w:pPr>
        <w:pStyle w:val="52"/>
        <w:snapToGrid w:val="0"/>
        <w:spacing w:line="360" w:lineRule="auto"/>
        <w:ind w:firstLine="440" w:firstLineChars="200"/>
        <w:rPr>
          <w:rFonts w:hint="eastAsia"/>
          <w:color w:val="auto"/>
          <w:sz w:val="22"/>
          <w:highlight w:val="none"/>
        </w:rPr>
      </w:pPr>
      <w:r>
        <w:rPr>
          <w:rFonts w:hint="eastAsia"/>
          <w:color w:val="auto"/>
          <w:sz w:val="22"/>
          <w:highlight w:val="none"/>
        </w:rPr>
        <w:t>②通知或邀请相关单位和人员出席开标、评审活动（按规定由相关监管部门或其授权机构随机抽取、通知的政府采购评审专家除外）。</w:t>
      </w:r>
    </w:p>
    <w:p w14:paraId="774C2C9B">
      <w:pPr>
        <w:pStyle w:val="52"/>
        <w:snapToGrid w:val="0"/>
        <w:spacing w:line="360" w:lineRule="auto"/>
        <w:ind w:firstLine="440" w:firstLineChars="200"/>
        <w:rPr>
          <w:rFonts w:hint="eastAsia"/>
          <w:color w:val="auto"/>
          <w:sz w:val="22"/>
          <w:highlight w:val="none"/>
        </w:rPr>
      </w:pPr>
      <w:r>
        <w:rPr>
          <w:rFonts w:hint="eastAsia"/>
          <w:color w:val="auto"/>
          <w:sz w:val="22"/>
          <w:highlight w:val="none"/>
        </w:rPr>
        <w:t>③准备政府采购项目的相关文件资料，如项目政府采购预算确认书（计划）、专家抽取有关凭证、项目书面说明、招标文件、补充文件及质疑答复情况、现场工作所需的相关登记表单、评审工作底稿等。</w:t>
      </w:r>
    </w:p>
    <w:p w14:paraId="02FCEFFD">
      <w:pPr>
        <w:pStyle w:val="52"/>
        <w:snapToGrid w:val="0"/>
        <w:spacing w:line="360" w:lineRule="auto"/>
        <w:ind w:firstLine="440" w:firstLineChars="200"/>
        <w:rPr>
          <w:rFonts w:hint="eastAsia"/>
          <w:color w:val="auto"/>
          <w:sz w:val="22"/>
          <w:highlight w:val="none"/>
        </w:rPr>
      </w:pPr>
      <w:r>
        <w:rPr>
          <w:rFonts w:hint="eastAsia"/>
          <w:color w:val="auto"/>
          <w:sz w:val="22"/>
          <w:highlight w:val="none"/>
        </w:rPr>
        <w:t>④其他应准备的事项。</w:t>
      </w:r>
    </w:p>
    <w:p w14:paraId="1246F35A">
      <w:pPr>
        <w:pStyle w:val="15"/>
        <w:spacing w:line="360" w:lineRule="auto"/>
        <w:ind w:left="0" w:firstLine="440" w:firstLineChars="200"/>
        <w:rPr>
          <w:rFonts w:hint="eastAsia" w:ascii="宋体" w:hAnsi="宋体" w:cs="宋体"/>
          <w:color w:val="auto"/>
          <w:sz w:val="22"/>
          <w:highlight w:val="none"/>
        </w:rPr>
      </w:pPr>
      <w:r>
        <w:rPr>
          <w:rFonts w:hint="eastAsia" w:ascii="宋体" w:hAnsi="宋体" w:cs="宋体"/>
          <w:color w:val="auto"/>
          <w:sz w:val="22"/>
          <w:highlight w:val="none"/>
        </w:rPr>
        <w:t>3.2采购代理机构按照招标文件规定的时间、地点和程序组织开标，具体按以下程序进行：</w:t>
      </w:r>
    </w:p>
    <w:p w14:paraId="11CF3D41">
      <w:pPr>
        <w:pStyle w:val="19"/>
        <w:adjustRightInd/>
        <w:spacing w:line="360" w:lineRule="auto"/>
        <w:ind w:firstLine="440" w:firstLineChars="200"/>
        <w:textAlignment w:val="auto"/>
        <w:rPr>
          <w:rFonts w:hint="eastAsia" w:hAnsi="宋体" w:cs="宋体"/>
          <w:color w:val="auto"/>
          <w:spacing w:val="-6"/>
          <w:sz w:val="22"/>
          <w:highlight w:val="none"/>
        </w:rPr>
      </w:pPr>
      <w:r>
        <w:rPr>
          <w:rFonts w:hint="eastAsia" w:hAnsi="宋体" w:cs="宋体"/>
          <w:color w:val="auto"/>
          <w:sz w:val="22"/>
          <w:highlight w:val="none"/>
        </w:rPr>
        <w:t>①</w:t>
      </w:r>
      <w:r>
        <w:rPr>
          <w:rFonts w:hint="eastAsia" w:hAnsi="宋体" w:cs="宋体"/>
          <w:color w:val="auto"/>
          <w:spacing w:val="-6"/>
          <w:sz w:val="22"/>
          <w:highlight w:val="none"/>
        </w:rPr>
        <w:t>开启评审场地的录音录像采集设备，并确保其正常运行。</w:t>
      </w:r>
    </w:p>
    <w:p w14:paraId="5B552726">
      <w:pPr>
        <w:pStyle w:val="32"/>
        <w:spacing w:before="0" w:beforeAutospacing="0" w:after="0" w:afterAutospacing="0" w:line="360" w:lineRule="auto"/>
        <w:ind w:firstLine="440" w:firstLineChars="200"/>
        <w:jc w:val="both"/>
        <w:rPr>
          <w:rFonts w:hint="eastAsia"/>
          <w:color w:val="auto"/>
          <w:sz w:val="22"/>
          <w:highlight w:val="none"/>
        </w:rPr>
      </w:pPr>
      <w:r>
        <w:rPr>
          <w:rFonts w:hint="eastAsia"/>
          <w:color w:val="auto"/>
          <w:sz w:val="22"/>
          <w:highlight w:val="none"/>
        </w:rPr>
        <w:t>②解密</w:t>
      </w:r>
    </w:p>
    <w:p w14:paraId="6B83F169">
      <w:pPr>
        <w:spacing w:line="360" w:lineRule="auto"/>
        <w:ind w:firstLine="442" w:firstLineChars="200"/>
        <w:rPr>
          <w:rFonts w:hint="eastAsia" w:ascii="宋体" w:hAnsi="宋体" w:cs="宋体"/>
          <w:b/>
          <w:bCs/>
          <w:color w:val="auto"/>
          <w:sz w:val="22"/>
          <w:highlight w:val="none"/>
        </w:rPr>
      </w:pPr>
      <w:r>
        <w:rPr>
          <w:rFonts w:hint="eastAsia" w:ascii="宋体" w:hAnsi="宋体" w:cs="宋体"/>
          <w:b/>
          <w:bCs/>
          <w:color w:val="auto"/>
          <w:sz w:val="22"/>
          <w:highlight w:val="none"/>
        </w:rPr>
        <w:t>投标文件提交截止时间止采购代理机构向各投标人发出电子投标文件开始解密通知，由投标人在</w:t>
      </w:r>
      <w:r>
        <w:rPr>
          <w:rFonts w:hint="eastAsia" w:ascii="宋体" w:hAnsi="宋体" w:cs="宋体"/>
          <w:b/>
          <w:bCs/>
          <w:snapToGrid w:val="0"/>
          <w:color w:val="auto"/>
          <w:sz w:val="22"/>
          <w:highlight w:val="none"/>
        </w:rPr>
        <w:t>政采云平台</w:t>
      </w:r>
      <w:r>
        <w:rPr>
          <w:rFonts w:hint="eastAsia" w:ascii="宋体" w:hAnsi="宋体" w:cs="宋体"/>
          <w:b/>
          <w:bCs/>
          <w:color w:val="auto"/>
          <w:sz w:val="22"/>
          <w:highlight w:val="none"/>
        </w:rPr>
        <w:t>规定时间（不少于30分钟）内自行进行投标文件解密（</w:t>
      </w:r>
      <w:r>
        <w:rPr>
          <w:rFonts w:hint="eastAsia" w:ascii="宋体" w:hAnsi="宋体" w:cs="宋体"/>
          <w:b/>
          <w:bCs/>
          <w:color w:val="auto"/>
          <w:kern w:val="0"/>
          <w:sz w:val="22"/>
          <w:highlight w:val="none"/>
        </w:rPr>
        <w:t>投标人无需在开标当天到达开标现场对电子投标进行解密，可在公司办公场地在</w:t>
      </w:r>
      <w:r>
        <w:rPr>
          <w:rFonts w:hint="eastAsia" w:ascii="宋体" w:hAnsi="宋体" w:cs="宋体"/>
          <w:b/>
          <w:bCs/>
          <w:snapToGrid w:val="0"/>
          <w:color w:val="auto"/>
          <w:sz w:val="22"/>
          <w:highlight w:val="none"/>
        </w:rPr>
        <w:t>政采云平台</w:t>
      </w:r>
      <w:r>
        <w:rPr>
          <w:rFonts w:hint="eastAsia" w:ascii="宋体" w:hAnsi="宋体" w:cs="宋体"/>
          <w:b/>
          <w:bCs/>
          <w:color w:val="auto"/>
          <w:kern w:val="0"/>
          <w:sz w:val="22"/>
          <w:highlight w:val="none"/>
        </w:rPr>
        <w:t>规定时间内</w:t>
      </w:r>
      <w:r>
        <w:rPr>
          <w:rFonts w:hint="eastAsia" w:ascii="宋体" w:hAnsi="宋体" w:cs="宋体"/>
          <w:b/>
          <w:bCs/>
          <w:color w:val="auto"/>
          <w:sz w:val="22"/>
          <w:highlight w:val="none"/>
        </w:rPr>
        <w:t>通过制作电子投标文件的CA锁用“项目采购-开标评标”功能</w:t>
      </w:r>
      <w:r>
        <w:rPr>
          <w:rFonts w:hint="eastAsia" w:ascii="宋体" w:hAnsi="宋体" w:cs="宋体"/>
          <w:b/>
          <w:bCs/>
          <w:color w:val="auto"/>
          <w:kern w:val="0"/>
          <w:sz w:val="22"/>
          <w:highlight w:val="none"/>
        </w:rPr>
        <w:t>对电子投标文件进行解密。</w:t>
      </w:r>
      <w:r>
        <w:rPr>
          <w:rFonts w:hint="eastAsia" w:ascii="宋体" w:hAnsi="宋体" w:cs="宋体"/>
          <w:b/>
          <w:bCs/>
          <w:color w:val="auto"/>
          <w:sz w:val="22"/>
          <w:highlight w:val="none"/>
        </w:rPr>
        <w:t>）。</w:t>
      </w:r>
    </w:p>
    <w:p w14:paraId="2A5C27F0">
      <w:pPr>
        <w:spacing w:line="360" w:lineRule="auto"/>
        <w:ind w:firstLine="442" w:firstLineChars="200"/>
        <w:rPr>
          <w:rFonts w:hint="eastAsia" w:ascii="宋体" w:hAnsi="宋体" w:cs="宋体"/>
          <w:b/>
          <w:bCs/>
          <w:color w:val="auto"/>
          <w:sz w:val="22"/>
          <w:highlight w:val="none"/>
        </w:rPr>
      </w:pPr>
      <w:r>
        <w:rPr>
          <w:rFonts w:hint="eastAsia" w:ascii="宋体" w:hAnsi="宋体" w:cs="宋体"/>
          <w:b/>
          <w:bCs/>
          <w:color w:val="auto"/>
          <w:sz w:val="22"/>
          <w:highlight w:val="none"/>
        </w:rPr>
        <w:t>本项目原则上采用政采云电子招投标开标及评审程序，但有以下情形的，按以下情况处理：</w:t>
      </w:r>
    </w:p>
    <w:p w14:paraId="7F07B7BB">
      <w:pPr>
        <w:pStyle w:val="19"/>
        <w:snapToGrid w:val="0"/>
        <w:spacing w:line="360" w:lineRule="auto"/>
        <w:ind w:firstLine="442" w:firstLineChars="200"/>
        <w:rPr>
          <w:rFonts w:hint="eastAsia" w:hAnsi="宋体" w:cs="宋体"/>
          <w:b/>
          <w:bCs/>
          <w:color w:val="auto"/>
          <w:sz w:val="22"/>
          <w:highlight w:val="none"/>
        </w:rPr>
      </w:pPr>
      <w:r>
        <w:rPr>
          <w:rFonts w:hint="eastAsia" w:hAnsi="宋体" w:cs="宋体"/>
          <w:b/>
          <w:bCs/>
          <w:color w:val="auto"/>
          <w:sz w:val="22"/>
          <w:highlight w:val="none"/>
        </w:rPr>
        <w:t>投标人在政采云规定时间内无法解密或解密失败的，如已按规定递交以介质存储的数据电文形式的备份投标文件的，采购代理机构将按照投标人自身意愿确认是否同意提供加密密码解密传送至浙江乐诚工程咨询有限公司电子邮箱（2812799762@qq.com）的以介质存储的数据电文形式的备份投标文件，并以介质存储的数据电文形式的备份投标文件按政府采购云平台操作规范上传至政府采购云平台，上传成功后，电子加密投标文件自动失效，否则视为投标文件撤回。投标文件已按时解密的，以介质存储的数据电文形式的备份投标文件自动失效。</w:t>
      </w:r>
    </w:p>
    <w:p w14:paraId="491D6651">
      <w:pPr>
        <w:pStyle w:val="19"/>
        <w:snapToGrid w:val="0"/>
        <w:spacing w:line="360" w:lineRule="auto"/>
        <w:ind w:firstLine="442" w:firstLineChars="200"/>
        <w:rPr>
          <w:rFonts w:hint="eastAsia" w:hAnsi="宋体" w:cs="宋体"/>
          <w:b/>
          <w:bCs/>
          <w:color w:val="auto"/>
          <w:sz w:val="22"/>
          <w:highlight w:val="none"/>
        </w:rPr>
      </w:pPr>
      <w:r>
        <w:rPr>
          <w:rFonts w:hint="eastAsia" w:hAnsi="宋体" w:cs="宋体"/>
          <w:b/>
          <w:bCs/>
          <w:color w:val="auto"/>
          <w:sz w:val="22"/>
          <w:highlight w:val="none"/>
        </w:rPr>
        <w:t>请各投标人务必在规定时间内完成电子投标文件的解密工作，在电子开评标期间，投标人（授权代表）需确保在各自所在的区域具备上网的技术条件并保持网络及联系方式畅通，联系方式为获取招标文件时留的联系方式，无法保持联系方式畅通的一切后果由投标人自行承担，同时为避免出现意外，建议全程由一台电脑进行操作（包括标书制作、上传、解密等），中途不要更换电脑。投标人因未在线参加开标而导致投标文件无法按时解密等一切后果由投标人自行承担。</w:t>
      </w:r>
    </w:p>
    <w:p w14:paraId="24FB12D4">
      <w:pPr>
        <w:pStyle w:val="19"/>
        <w:widowControl w:val="0"/>
        <w:adjustRightInd/>
        <w:snapToGrid w:val="0"/>
        <w:spacing w:line="360" w:lineRule="auto"/>
        <w:ind w:firstLine="440" w:firstLineChars="200"/>
        <w:textAlignment w:val="auto"/>
        <w:rPr>
          <w:rFonts w:hint="eastAsia" w:hAnsi="宋体" w:cs="宋体"/>
          <w:color w:val="auto"/>
          <w:sz w:val="22"/>
          <w:highlight w:val="none"/>
        </w:rPr>
      </w:pPr>
      <w:r>
        <w:rPr>
          <w:rFonts w:hint="eastAsia" w:hAnsi="宋体" w:cs="宋体"/>
          <w:color w:val="auto"/>
          <w:sz w:val="22"/>
          <w:highlight w:val="none"/>
        </w:rPr>
        <w:t>投标人不足3家的，不得开标。</w:t>
      </w:r>
    </w:p>
    <w:p w14:paraId="4FCD830E">
      <w:pPr>
        <w:pStyle w:val="19"/>
        <w:widowControl w:val="0"/>
        <w:adjustRightInd/>
        <w:snapToGrid w:val="0"/>
        <w:spacing w:line="360" w:lineRule="auto"/>
        <w:ind w:firstLine="440" w:firstLineChars="200"/>
        <w:textAlignment w:val="auto"/>
        <w:rPr>
          <w:rFonts w:hint="eastAsia" w:hAnsi="宋体" w:cs="宋体"/>
          <w:color w:val="auto"/>
          <w:sz w:val="22"/>
          <w:highlight w:val="none"/>
        </w:rPr>
      </w:pPr>
      <w:r>
        <w:rPr>
          <w:rFonts w:hint="eastAsia" w:hAnsi="宋体" w:cs="宋体"/>
          <w:color w:val="auto"/>
          <w:sz w:val="22"/>
          <w:highlight w:val="none"/>
        </w:rPr>
        <w:t>③投标文件解密结束，组织投标人签署《政府采购活动现场确认声明书》，格式详见附件。</w:t>
      </w:r>
    </w:p>
    <w:p w14:paraId="7051B366">
      <w:pPr>
        <w:pStyle w:val="19"/>
        <w:widowControl w:val="0"/>
        <w:adjustRightInd/>
        <w:snapToGrid w:val="0"/>
        <w:spacing w:line="360" w:lineRule="auto"/>
        <w:ind w:firstLine="440" w:firstLineChars="200"/>
        <w:textAlignment w:val="auto"/>
        <w:rPr>
          <w:rFonts w:hint="eastAsia" w:hAnsi="宋体" w:cs="宋体"/>
          <w:color w:val="auto"/>
          <w:sz w:val="22"/>
          <w:highlight w:val="none"/>
        </w:rPr>
      </w:pPr>
      <w:r>
        <w:rPr>
          <w:rFonts w:hint="eastAsia" w:hAnsi="宋体" w:cs="宋体"/>
          <w:color w:val="auto"/>
          <w:sz w:val="22"/>
          <w:highlight w:val="none"/>
        </w:rPr>
        <w:t>④采购代理机构对资格进行审查。</w:t>
      </w:r>
    </w:p>
    <w:p w14:paraId="1FCBD6F4">
      <w:pPr>
        <w:pStyle w:val="19"/>
        <w:widowControl w:val="0"/>
        <w:adjustRightInd/>
        <w:snapToGrid w:val="0"/>
        <w:spacing w:line="360" w:lineRule="auto"/>
        <w:ind w:firstLine="440" w:firstLineChars="200"/>
        <w:textAlignment w:val="auto"/>
        <w:rPr>
          <w:rFonts w:hint="eastAsia" w:hAnsi="宋体" w:cs="宋体"/>
          <w:color w:val="auto"/>
          <w:sz w:val="22"/>
          <w:highlight w:val="none"/>
        </w:rPr>
      </w:pPr>
      <w:r>
        <w:rPr>
          <w:rFonts w:hint="eastAsia" w:hAnsi="宋体" w:cs="宋体"/>
          <w:color w:val="auto"/>
          <w:sz w:val="22"/>
          <w:highlight w:val="none"/>
        </w:rPr>
        <w:t>⑤评审小组对商务技术文件进行评审。</w:t>
      </w:r>
    </w:p>
    <w:p w14:paraId="0E46C3D7">
      <w:pPr>
        <w:pStyle w:val="19"/>
        <w:widowControl w:val="0"/>
        <w:adjustRightInd/>
        <w:snapToGrid w:val="0"/>
        <w:spacing w:line="360" w:lineRule="auto"/>
        <w:ind w:firstLine="440" w:firstLineChars="200"/>
        <w:textAlignment w:val="auto"/>
        <w:rPr>
          <w:rFonts w:hint="eastAsia" w:hAnsi="宋体" w:cs="宋体"/>
          <w:color w:val="auto"/>
          <w:sz w:val="22"/>
          <w:highlight w:val="none"/>
        </w:rPr>
      </w:pPr>
      <w:r>
        <w:rPr>
          <w:rFonts w:hint="eastAsia" w:hAnsi="宋体" w:cs="宋体"/>
          <w:color w:val="auto"/>
          <w:sz w:val="22"/>
          <w:highlight w:val="none"/>
        </w:rPr>
        <w:t>⑥评审小组对报价情况进行评审。</w:t>
      </w:r>
    </w:p>
    <w:p w14:paraId="706061C6">
      <w:pPr>
        <w:pStyle w:val="19"/>
        <w:widowControl w:val="0"/>
        <w:adjustRightInd/>
        <w:snapToGrid w:val="0"/>
        <w:spacing w:line="360" w:lineRule="auto"/>
        <w:ind w:firstLine="440" w:firstLineChars="200"/>
        <w:textAlignment w:val="auto"/>
        <w:rPr>
          <w:rFonts w:hint="eastAsia" w:hAnsi="宋体" w:cs="宋体"/>
          <w:color w:val="auto"/>
          <w:sz w:val="22"/>
          <w:highlight w:val="none"/>
        </w:rPr>
      </w:pPr>
      <w:r>
        <w:rPr>
          <w:rFonts w:hint="eastAsia" w:hAnsi="宋体" w:cs="宋体"/>
          <w:color w:val="auto"/>
          <w:sz w:val="22"/>
          <w:highlight w:val="none"/>
        </w:rPr>
        <w:t>⑦在系统上公布评审结果。</w:t>
      </w:r>
    </w:p>
    <w:p w14:paraId="097AEF3B">
      <w:pPr>
        <w:pStyle w:val="19"/>
        <w:widowControl w:val="0"/>
        <w:adjustRightInd/>
        <w:snapToGrid w:val="0"/>
        <w:spacing w:line="360" w:lineRule="auto"/>
        <w:ind w:firstLine="440" w:firstLineChars="200"/>
        <w:textAlignment w:val="auto"/>
        <w:rPr>
          <w:rFonts w:hint="eastAsia" w:hAnsi="宋体" w:cs="宋体"/>
          <w:color w:val="auto"/>
          <w:sz w:val="22"/>
          <w:highlight w:val="none"/>
        </w:rPr>
      </w:pPr>
      <w:r>
        <w:rPr>
          <w:rFonts w:hint="eastAsia" w:hAnsi="宋体" w:cs="宋体"/>
          <w:color w:val="auto"/>
          <w:sz w:val="22"/>
          <w:highlight w:val="none"/>
        </w:rPr>
        <w:t>特别说明：政采云公司如对电子化开标及评审程序有调整的，按调整后的程序操作。</w:t>
      </w:r>
    </w:p>
    <w:p w14:paraId="3C8C5CA5">
      <w:pPr>
        <w:spacing w:line="360" w:lineRule="auto"/>
        <w:ind w:firstLine="440" w:firstLineChars="200"/>
        <w:rPr>
          <w:rFonts w:hint="eastAsia" w:ascii="宋体" w:hAnsi="宋体" w:cs="宋体"/>
          <w:bCs/>
          <w:color w:val="auto"/>
          <w:sz w:val="22"/>
          <w:highlight w:val="none"/>
          <w:lang w:val="zh-CN"/>
        </w:rPr>
      </w:pPr>
      <w:r>
        <w:rPr>
          <w:rFonts w:hint="eastAsia" w:ascii="宋体" w:hAnsi="宋体" w:cs="宋体"/>
          <w:color w:val="auto"/>
          <w:sz w:val="22"/>
          <w:highlight w:val="none"/>
        </w:rPr>
        <w:t>4.评标</w:t>
      </w:r>
    </w:p>
    <w:p w14:paraId="292CA6E9">
      <w:pPr>
        <w:pStyle w:val="19"/>
        <w:adjustRightInd/>
        <w:spacing w:line="360" w:lineRule="auto"/>
        <w:ind w:firstLine="416" w:firstLineChars="200"/>
        <w:textAlignment w:val="auto"/>
        <w:rPr>
          <w:rFonts w:hint="eastAsia" w:hAnsi="宋体" w:cs="宋体"/>
          <w:color w:val="auto"/>
          <w:spacing w:val="-6"/>
          <w:sz w:val="22"/>
          <w:highlight w:val="none"/>
        </w:rPr>
      </w:pPr>
      <w:r>
        <w:rPr>
          <w:rFonts w:hint="eastAsia" w:hAnsi="宋体" w:cs="宋体"/>
          <w:color w:val="auto"/>
          <w:spacing w:val="-6"/>
          <w:sz w:val="22"/>
          <w:highlight w:val="none"/>
        </w:rPr>
        <w:t>采购代理机构按照招标文件规定的时间、地点及程序组织评审。评审活动一般应按以下程序组织开展：</w:t>
      </w:r>
    </w:p>
    <w:p w14:paraId="08829215">
      <w:pPr>
        <w:pStyle w:val="19"/>
        <w:adjustRightInd/>
        <w:spacing w:line="360" w:lineRule="auto"/>
        <w:ind w:firstLine="440" w:firstLineChars="200"/>
        <w:textAlignment w:val="auto"/>
        <w:rPr>
          <w:rFonts w:hint="eastAsia" w:hAnsi="宋体" w:cs="宋体"/>
          <w:color w:val="auto"/>
          <w:spacing w:val="-6"/>
          <w:sz w:val="22"/>
          <w:highlight w:val="none"/>
        </w:rPr>
      </w:pPr>
      <w:r>
        <w:rPr>
          <w:rFonts w:hint="eastAsia" w:hAnsi="宋体" w:cs="宋体"/>
          <w:color w:val="auto"/>
          <w:sz w:val="22"/>
          <w:highlight w:val="none"/>
        </w:rPr>
        <w:t>①</w:t>
      </w:r>
      <w:r>
        <w:rPr>
          <w:rFonts w:hint="eastAsia" w:hAnsi="宋体" w:cs="宋体"/>
          <w:color w:val="auto"/>
          <w:spacing w:val="-6"/>
          <w:sz w:val="22"/>
          <w:highlight w:val="none"/>
        </w:rPr>
        <w:t>开启评审场地的录音录像采集设备，并确保其正常运行。</w:t>
      </w:r>
    </w:p>
    <w:p w14:paraId="176C0E88">
      <w:pPr>
        <w:pStyle w:val="19"/>
        <w:adjustRightInd/>
        <w:spacing w:line="360" w:lineRule="auto"/>
        <w:ind w:firstLine="440" w:firstLineChars="200"/>
        <w:textAlignment w:val="auto"/>
        <w:rPr>
          <w:rFonts w:hint="eastAsia" w:hAnsi="宋体" w:cs="宋体"/>
          <w:color w:val="auto"/>
          <w:spacing w:val="-6"/>
          <w:sz w:val="22"/>
          <w:highlight w:val="none"/>
        </w:rPr>
      </w:pPr>
      <w:r>
        <w:rPr>
          <w:rFonts w:hint="eastAsia" w:hAnsi="宋体" w:cs="宋体"/>
          <w:color w:val="auto"/>
          <w:sz w:val="22"/>
          <w:highlight w:val="none"/>
        </w:rPr>
        <w:t>②</w:t>
      </w:r>
      <w:r>
        <w:rPr>
          <w:rFonts w:hint="eastAsia" w:hAnsi="宋体" w:cs="宋体"/>
          <w:color w:val="auto"/>
          <w:spacing w:val="-6"/>
          <w:sz w:val="22"/>
          <w:highlight w:val="none"/>
        </w:rPr>
        <w:t>核验出席评审活动现场的评审小组各成员身份，并要求其分别登记、签到，按规定统一收缴、保存其通讯工具，无关人员一律拒绝其进入评审现场。</w:t>
      </w:r>
    </w:p>
    <w:p w14:paraId="463481BB">
      <w:pPr>
        <w:pStyle w:val="19"/>
        <w:adjustRightInd/>
        <w:spacing w:line="360" w:lineRule="auto"/>
        <w:ind w:firstLine="416" w:firstLineChars="200"/>
        <w:textAlignment w:val="auto"/>
        <w:rPr>
          <w:rFonts w:hint="eastAsia" w:hAnsi="宋体" w:cs="宋体"/>
          <w:color w:val="auto"/>
          <w:spacing w:val="-6"/>
          <w:sz w:val="22"/>
          <w:highlight w:val="none"/>
        </w:rPr>
      </w:pPr>
      <w:r>
        <w:rPr>
          <w:rFonts w:hint="eastAsia" w:hAnsi="宋体" w:cs="宋体"/>
          <w:color w:val="auto"/>
          <w:spacing w:val="-6"/>
          <w:sz w:val="22"/>
          <w:highlight w:val="none"/>
        </w:rPr>
        <w:t>③介绍评审现场的人员情况，宣布评审工作纪律，告知评审小组应当回避情形；组织推选评审小组组长。</w:t>
      </w:r>
    </w:p>
    <w:p w14:paraId="247DEAC5">
      <w:pPr>
        <w:pStyle w:val="19"/>
        <w:adjustRightInd/>
        <w:spacing w:line="360" w:lineRule="auto"/>
        <w:ind w:firstLine="440" w:firstLineChars="200"/>
        <w:textAlignment w:val="auto"/>
        <w:rPr>
          <w:rFonts w:hint="eastAsia" w:hAnsi="宋体" w:cs="宋体"/>
          <w:color w:val="auto"/>
          <w:spacing w:val="-6"/>
          <w:sz w:val="22"/>
          <w:highlight w:val="none"/>
        </w:rPr>
      </w:pPr>
      <w:r>
        <w:rPr>
          <w:rFonts w:hint="eastAsia" w:hAnsi="宋体" w:cs="宋体"/>
          <w:color w:val="auto"/>
          <w:sz w:val="22"/>
          <w:highlight w:val="none"/>
        </w:rPr>
        <w:t>④宣布获取</w:t>
      </w:r>
      <w:r>
        <w:rPr>
          <w:rFonts w:hint="eastAsia" w:hAnsi="宋体" w:cs="宋体"/>
          <w:color w:val="auto"/>
          <w:spacing w:val="-6"/>
          <w:sz w:val="22"/>
          <w:highlight w:val="none"/>
        </w:rPr>
        <w:t>本项目采购的投标人名单，宣读最终提交投标文件且通过资格审查的投标人名单，组织评审小组各位成员签订《政府采购评审人员廉洁自律承诺书》。</w:t>
      </w:r>
    </w:p>
    <w:p w14:paraId="0270990C">
      <w:pPr>
        <w:pStyle w:val="19"/>
        <w:adjustRightInd/>
        <w:spacing w:line="360" w:lineRule="auto"/>
        <w:ind w:firstLine="416" w:firstLineChars="200"/>
        <w:textAlignment w:val="auto"/>
        <w:rPr>
          <w:rFonts w:hint="eastAsia" w:hAnsi="宋体" w:cs="宋体"/>
          <w:color w:val="auto"/>
          <w:spacing w:val="-6"/>
          <w:sz w:val="22"/>
          <w:highlight w:val="none"/>
        </w:rPr>
      </w:pPr>
      <w:r>
        <w:rPr>
          <w:rFonts w:hint="eastAsia" w:hAnsi="宋体" w:cs="宋体"/>
          <w:color w:val="auto"/>
          <w:spacing w:val="-6"/>
          <w:sz w:val="22"/>
          <w:highlight w:val="none"/>
        </w:rPr>
        <w:t>⑤根据需要简要介绍招标文件（含补充文件）制定及质疑答复情况、按书面陈述项目基本情况及评审工作需注意事项等，让评审专家尽快知悉和了解所评审项目的采购需求、评审依据、评审标准、工作程序等；提醒评审小组对客观评审项目应统一评审依据和评审标准，对主观评审项目应确定大致的评审要求和评审尺度；对评审小组提出的有关招标文件、投标文件的问题进行必要的说明、解释或讨论。</w:t>
      </w:r>
      <w:r>
        <w:rPr>
          <w:rFonts w:hint="eastAsia" w:hAnsi="宋体" w:cs="宋体"/>
          <w:color w:val="auto"/>
          <w:kern w:val="0"/>
          <w:sz w:val="22"/>
          <w:highlight w:val="none"/>
        </w:rPr>
        <w:t>评审小组要求投标人澄清、说明或者补正，须通过政采云平台要求澄清、说明或者补正。</w:t>
      </w:r>
    </w:p>
    <w:p w14:paraId="62F31D30">
      <w:pPr>
        <w:pStyle w:val="52"/>
        <w:snapToGrid w:val="0"/>
        <w:spacing w:line="360" w:lineRule="auto"/>
        <w:ind w:firstLine="416" w:firstLineChars="200"/>
        <w:rPr>
          <w:rFonts w:hint="eastAsia"/>
          <w:color w:val="auto"/>
          <w:spacing w:val="-6"/>
          <w:sz w:val="22"/>
          <w:highlight w:val="none"/>
        </w:rPr>
      </w:pPr>
      <w:r>
        <w:rPr>
          <w:rFonts w:hint="eastAsia"/>
          <w:color w:val="auto"/>
          <w:spacing w:val="-6"/>
          <w:sz w:val="22"/>
          <w:highlight w:val="none"/>
        </w:rPr>
        <w:t>⑥评审小组组长组织评审小组独立评审。评审小组对拟认定为投标文件无效的，应组织相关投标人代表进行陈述、澄清或申辩；评审小组组长对打分结果进行校对、核对并汇总统计；对明显畸高、畸低的评分（其主观评分偏离平均分30%以上的），评审小组组长应提醒相关评审人员进行复核或书面说明理由，评审人员拒绝说明的，由现场监督员据实记录；评审人员的评审、修改记录应保留原件，随项目其他资料一并存档。</w:t>
      </w:r>
    </w:p>
    <w:p w14:paraId="221AC976">
      <w:pPr>
        <w:pStyle w:val="19"/>
        <w:adjustRightInd/>
        <w:spacing w:line="360" w:lineRule="auto"/>
        <w:ind w:firstLine="416" w:firstLineChars="200"/>
        <w:textAlignment w:val="auto"/>
        <w:rPr>
          <w:rFonts w:hint="eastAsia" w:hAnsi="宋体" w:cs="宋体"/>
          <w:color w:val="auto"/>
          <w:spacing w:val="-6"/>
          <w:sz w:val="22"/>
          <w:highlight w:val="none"/>
        </w:rPr>
      </w:pPr>
      <w:r>
        <w:rPr>
          <w:rFonts w:hint="eastAsia" w:hAnsi="宋体" w:cs="宋体"/>
          <w:color w:val="auto"/>
          <w:spacing w:val="-6"/>
          <w:sz w:val="22"/>
          <w:highlight w:val="none"/>
        </w:rPr>
        <w:t>做好评审现场相关记录，做好评审报告起草、有关内容电脑文字录入等工作，并要求评审小组各成员签字确认。</w:t>
      </w:r>
    </w:p>
    <w:p w14:paraId="17F2FBEF">
      <w:pPr>
        <w:pStyle w:val="19"/>
        <w:adjustRightInd/>
        <w:spacing w:line="360" w:lineRule="auto"/>
        <w:ind w:firstLine="416" w:firstLineChars="200"/>
        <w:textAlignment w:val="auto"/>
        <w:rPr>
          <w:rFonts w:hint="eastAsia" w:hAnsi="宋体" w:cs="宋体"/>
          <w:b/>
          <w:bCs/>
          <w:color w:val="auto"/>
          <w:sz w:val="22"/>
          <w:highlight w:val="none"/>
        </w:rPr>
      </w:pPr>
      <w:r>
        <w:rPr>
          <w:rFonts w:hint="eastAsia" w:hAnsi="宋体" w:cs="宋体"/>
          <w:color w:val="auto"/>
          <w:spacing w:val="-6"/>
          <w:sz w:val="22"/>
          <w:highlight w:val="none"/>
        </w:rPr>
        <w:t>⑦评审结束后，采购代理机构交还评审人员及其他现场相关人员的通讯工具。</w:t>
      </w:r>
    </w:p>
    <w:p w14:paraId="29B3DBB2">
      <w:pPr>
        <w:spacing w:line="360" w:lineRule="auto"/>
        <w:rPr>
          <w:rFonts w:hint="eastAsia" w:ascii="宋体" w:hAnsi="宋体" w:cs="宋体"/>
          <w:color w:val="auto"/>
          <w:sz w:val="22"/>
          <w:highlight w:val="none"/>
        </w:rPr>
      </w:pPr>
      <w:r>
        <w:rPr>
          <w:rFonts w:hint="eastAsia" w:ascii="宋体" w:hAnsi="宋体" w:cs="宋体"/>
          <w:b/>
          <w:bCs/>
          <w:color w:val="auto"/>
          <w:sz w:val="22"/>
          <w:highlight w:val="none"/>
        </w:rPr>
        <w:t>5.投标无效的情形</w:t>
      </w:r>
    </w:p>
    <w:p w14:paraId="35CAEC13">
      <w:pPr>
        <w:pStyle w:val="19"/>
        <w:adjustRightInd/>
        <w:spacing w:line="360" w:lineRule="auto"/>
        <w:ind w:firstLine="440" w:firstLineChars="200"/>
        <w:textAlignment w:val="auto"/>
        <w:rPr>
          <w:rFonts w:hint="eastAsia" w:hAnsi="宋体" w:cs="宋体"/>
          <w:color w:val="auto"/>
          <w:spacing w:val="-6"/>
          <w:sz w:val="22"/>
          <w:highlight w:val="none"/>
          <w:u w:val="single"/>
        </w:rPr>
      </w:pPr>
      <w:r>
        <w:rPr>
          <w:rFonts w:hint="eastAsia" w:hAnsi="宋体" w:cs="宋体"/>
          <w:color w:val="auto"/>
          <w:sz w:val="22"/>
          <w:highlight w:val="none"/>
          <w:u w:val="single"/>
        </w:rPr>
        <w:t>▲</w:t>
      </w:r>
      <w:r>
        <w:rPr>
          <w:rFonts w:hint="eastAsia" w:hAnsi="宋体" w:cs="宋体"/>
          <w:color w:val="auto"/>
          <w:spacing w:val="-6"/>
          <w:sz w:val="22"/>
          <w:highlight w:val="none"/>
          <w:u w:val="single"/>
        </w:rPr>
        <w:t>5.1、有下列情形之一的，将不予受理投标文件：</w:t>
      </w:r>
    </w:p>
    <w:p w14:paraId="7EE55175">
      <w:pPr>
        <w:pStyle w:val="19"/>
        <w:adjustRightInd/>
        <w:spacing w:line="360" w:lineRule="auto"/>
        <w:ind w:firstLine="416" w:firstLineChars="200"/>
        <w:textAlignment w:val="auto"/>
        <w:rPr>
          <w:rFonts w:hint="eastAsia" w:hAnsi="宋体" w:cs="宋体"/>
          <w:color w:val="auto"/>
          <w:spacing w:val="-6"/>
          <w:sz w:val="22"/>
          <w:highlight w:val="none"/>
          <w:u w:val="single"/>
        </w:rPr>
      </w:pPr>
      <w:r>
        <w:rPr>
          <w:rFonts w:hint="eastAsia" w:hAnsi="宋体" w:cs="宋体"/>
          <w:color w:val="auto"/>
          <w:spacing w:val="-6"/>
          <w:sz w:val="22"/>
          <w:highlight w:val="none"/>
          <w:u w:val="single"/>
        </w:rPr>
        <w:t>（1）逾期上传电子档投标文件至“政采云”平台的；</w:t>
      </w:r>
    </w:p>
    <w:p w14:paraId="103F4E22">
      <w:pPr>
        <w:pStyle w:val="19"/>
        <w:adjustRightInd/>
        <w:spacing w:line="360" w:lineRule="auto"/>
        <w:ind w:firstLine="416" w:firstLineChars="200"/>
        <w:textAlignment w:val="auto"/>
        <w:rPr>
          <w:rFonts w:hint="eastAsia" w:hAnsi="宋体" w:cs="宋体"/>
          <w:color w:val="auto"/>
          <w:spacing w:val="-6"/>
          <w:sz w:val="22"/>
          <w:highlight w:val="none"/>
          <w:u w:val="single"/>
        </w:rPr>
      </w:pPr>
      <w:r>
        <w:rPr>
          <w:rFonts w:hint="eastAsia" w:hAnsi="宋体" w:cs="宋体"/>
          <w:color w:val="auto"/>
          <w:spacing w:val="-6"/>
          <w:sz w:val="22"/>
          <w:highlight w:val="none"/>
          <w:u w:val="single"/>
        </w:rPr>
        <w:t>（2）仅递交备份电子投标文件的；</w:t>
      </w:r>
    </w:p>
    <w:p w14:paraId="44C989B1">
      <w:pPr>
        <w:pStyle w:val="19"/>
        <w:adjustRightInd/>
        <w:spacing w:line="360" w:lineRule="auto"/>
        <w:ind w:firstLine="416" w:firstLineChars="200"/>
        <w:textAlignment w:val="auto"/>
        <w:rPr>
          <w:rFonts w:hint="eastAsia" w:hAnsi="宋体" w:cs="宋体"/>
          <w:color w:val="auto"/>
          <w:spacing w:val="-6"/>
          <w:sz w:val="22"/>
          <w:highlight w:val="none"/>
          <w:u w:val="single"/>
        </w:rPr>
      </w:pPr>
      <w:r>
        <w:rPr>
          <w:rFonts w:hint="eastAsia" w:hAnsi="宋体" w:cs="宋体"/>
          <w:color w:val="auto"/>
          <w:spacing w:val="-6"/>
          <w:sz w:val="22"/>
          <w:highlight w:val="none"/>
          <w:u w:val="single"/>
        </w:rPr>
        <w:t>（3）投标文件只有商务技术文件或者商务技术文件与报价文件部分上传在一份文档中的；</w:t>
      </w:r>
    </w:p>
    <w:p w14:paraId="675DF07E">
      <w:pPr>
        <w:spacing w:line="360" w:lineRule="auto"/>
        <w:ind w:firstLine="416" w:firstLineChars="200"/>
        <w:rPr>
          <w:rFonts w:hint="eastAsia" w:ascii="宋体" w:hAnsi="宋体" w:cs="宋体"/>
          <w:color w:val="auto"/>
          <w:spacing w:val="-6"/>
          <w:sz w:val="22"/>
          <w:highlight w:val="none"/>
          <w:u w:val="single"/>
        </w:rPr>
      </w:pPr>
      <w:r>
        <w:rPr>
          <w:rFonts w:hint="eastAsia" w:ascii="宋体" w:hAnsi="宋体" w:cs="宋体"/>
          <w:color w:val="auto"/>
          <w:spacing w:val="-6"/>
          <w:sz w:val="22"/>
          <w:highlight w:val="none"/>
          <w:u w:val="single"/>
        </w:rPr>
        <w:t>（4）</w:t>
      </w:r>
      <w:r>
        <w:rPr>
          <w:rFonts w:hint="eastAsia" w:ascii="宋体" w:hAnsi="宋体" w:cs="宋体"/>
          <w:color w:val="auto"/>
          <w:sz w:val="22"/>
          <w:highlight w:val="none"/>
          <w:u w:val="single"/>
        </w:rPr>
        <w:t>电子投标文件解密失败的，且未在规定时间内提交备份投标文件的视为投标无效。</w:t>
      </w:r>
    </w:p>
    <w:p w14:paraId="3020F619">
      <w:pPr>
        <w:spacing w:line="360" w:lineRule="auto"/>
        <w:ind w:firstLine="440" w:firstLineChars="200"/>
        <w:rPr>
          <w:rFonts w:hint="eastAsia" w:ascii="宋体" w:hAnsi="宋体" w:cs="宋体"/>
          <w:color w:val="auto"/>
          <w:sz w:val="22"/>
          <w:highlight w:val="none"/>
          <w:u w:val="single"/>
        </w:rPr>
      </w:pPr>
      <w:r>
        <w:rPr>
          <w:rFonts w:hint="eastAsia" w:ascii="宋体" w:hAnsi="宋体" w:cs="宋体"/>
          <w:color w:val="auto"/>
          <w:sz w:val="22"/>
          <w:highlight w:val="none"/>
          <w:u w:val="single"/>
        </w:rPr>
        <w:t>▲5.2在资格审查时，如发现下列情形之一的，投标无效：</w:t>
      </w:r>
    </w:p>
    <w:p w14:paraId="501AA778">
      <w:pPr>
        <w:spacing w:line="360" w:lineRule="auto"/>
        <w:ind w:firstLine="440" w:firstLineChars="200"/>
        <w:rPr>
          <w:rFonts w:hint="eastAsia" w:ascii="宋体" w:hAnsi="宋体" w:cs="宋体"/>
          <w:color w:val="auto"/>
          <w:sz w:val="22"/>
          <w:highlight w:val="none"/>
          <w:u w:val="single"/>
        </w:rPr>
      </w:pPr>
      <w:r>
        <w:rPr>
          <w:rFonts w:hint="eastAsia" w:ascii="宋体" w:hAnsi="宋体" w:cs="宋体"/>
          <w:color w:val="auto"/>
          <w:sz w:val="22"/>
          <w:highlight w:val="none"/>
          <w:u w:val="single"/>
        </w:rPr>
        <w:t>（1）资格审查材料不全的，或者不符合招标文件要求的；</w:t>
      </w:r>
    </w:p>
    <w:p w14:paraId="474EDCF0">
      <w:pPr>
        <w:spacing w:line="360" w:lineRule="auto"/>
        <w:ind w:firstLine="440" w:firstLineChars="200"/>
        <w:rPr>
          <w:rFonts w:hint="eastAsia" w:ascii="宋体" w:hAnsi="宋体" w:cs="宋体"/>
          <w:color w:val="auto"/>
          <w:sz w:val="22"/>
          <w:highlight w:val="none"/>
          <w:u w:val="single"/>
        </w:rPr>
      </w:pPr>
      <w:r>
        <w:rPr>
          <w:rFonts w:hint="eastAsia" w:ascii="宋体" w:hAnsi="宋体" w:cs="宋体"/>
          <w:color w:val="auto"/>
          <w:sz w:val="22"/>
          <w:highlight w:val="none"/>
          <w:u w:val="single"/>
        </w:rPr>
        <w:t>（2）资格审查材料未按招标文件要求签署、盖章的；</w:t>
      </w:r>
    </w:p>
    <w:p w14:paraId="7C4C0703">
      <w:pPr>
        <w:spacing w:line="360" w:lineRule="auto"/>
        <w:ind w:firstLine="440" w:firstLineChars="200"/>
        <w:rPr>
          <w:rFonts w:hint="eastAsia" w:ascii="宋体" w:hAnsi="宋体" w:cs="宋体"/>
          <w:color w:val="auto"/>
          <w:sz w:val="22"/>
          <w:highlight w:val="none"/>
          <w:u w:val="single"/>
        </w:rPr>
      </w:pPr>
      <w:r>
        <w:rPr>
          <w:rFonts w:hint="eastAsia" w:ascii="宋体" w:hAnsi="宋体" w:cs="宋体"/>
          <w:color w:val="auto"/>
          <w:sz w:val="22"/>
          <w:highlight w:val="none"/>
          <w:u w:val="single"/>
        </w:rPr>
        <w:t>（3）经查询存在不良信用记录的。</w:t>
      </w:r>
    </w:p>
    <w:p w14:paraId="31696093">
      <w:pPr>
        <w:spacing w:line="360" w:lineRule="auto"/>
        <w:ind w:firstLine="440" w:firstLineChars="200"/>
        <w:rPr>
          <w:rFonts w:hint="eastAsia" w:ascii="宋体" w:hAnsi="宋体" w:cs="宋体"/>
          <w:color w:val="auto"/>
          <w:sz w:val="22"/>
          <w:highlight w:val="none"/>
          <w:u w:val="single"/>
        </w:rPr>
      </w:pPr>
      <w:r>
        <w:rPr>
          <w:rFonts w:hint="eastAsia" w:ascii="宋体" w:hAnsi="宋体" w:cs="宋体"/>
          <w:color w:val="auto"/>
          <w:sz w:val="22"/>
          <w:highlight w:val="none"/>
          <w:u w:val="single"/>
        </w:rPr>
        <w:t>▲5.3在符合性审查、商务和技术评审时，如发现下列情形之一的，投标无效：</w:t>
      </w:r>
    </w:p>
    <w:p w14:paraId="1DCD3624">
      <w:pPr>
        <w:spacing w:line="360" w:lineRule="auto"/>
        <w:ind w:firstLine="440" w:firstLineChars="200"/>
        <w:rPr>
          <w:rFonts w:hint="eastAsia" w:ascii="宋体" w:hAnsi="宋体" w:cs="宋体"/>
          <w:color w:val="auto"/>
          <w:sz w:val="22"/>
          <w:highlight w:val="none"/>
          <w:u w:val="single"/>
        </w:rPr>
      </w:pPr>
      <w:r>
        <w:rPr>
          <w:rFonts w:hint="eastAsia" w:ascii="宋体" w:hAnsi="宋体" w:cs="宋体"/>
          <w:color w:val="auto"/>
          <w:sz w:val="22"/>
          <w:highlight w:val="none"/>
          <w:u w:val="single"/>
        </w:rPr>
        <w:t>（1）“商务和技术文件”未按招标文件要求签署、盖章的；</w:t>
      </w:r>
    </w:p>
    <w:p w14:paraId="47CB47C3">
      <w:pPr>
        <w:spacing w:line="360" w:lineRule="auto"/>
        <w:ind w:firstLine="440" w:firstLineChars="200"/>
        <w:rPr>
          <w:rFonts w:hint="eastAsia" w:ascii="宋体" w:hAnsi="宋体" w:cs="宋体"/>
          <w:color w:val="auto"/>
          <w:sz w:val="22"/>
          <w:highlight w:val="none"/>
          <w:u w:val="single"/>
        </w:rPr>
      </w:pPr>
      <w:r>
        <w:rPr>
          <w:rFonts w:hint="eastAsia" w:ascii="宋体" w:hAnsi="宋体" w:cs="宋体"/>
          <w:color w:val="auto"/>
          <w:sz w:val="22"/>
          <w:highlight w:val="none"/>
          <w:u w:val="single"/>
        </w:rPr>
        <w:t>（2）未提供合法、有效授权委托书；法定代表人或委托授权代表与投标文件所附身份证明不符；</w:t>
      </w:r>
    </w:p>
    <w:p w14:paraId="6AF522EC">
      <w:pPr>
        <w:spacing w:line="360" w:lineRule="auto"/>
        <w:ind w:firstLine="440" w:firstLineChars="200"/>
        <w:rPr>
          <w:rFonts w:hint="eastAsia" w:ascii="宋体" w:hAnsi="宋体" w:cs="宋体"/>
          <w:color w:val="auto"/>
          <w:sz w:val="22"/>
          <w:highlight w:val="none"/>
          <w:u w:val="single"/>
        </w:rPr>
      </w:pPr>
      <w:r>
        <w:rPr>
          <w:rFonts w:hint="eastAsia" w:ascii="宋体" w:hAnsi="宋体" w:cs="宋体"/>
          <w:color w:val="auto"/>
          <w:sz w:val="22"/>
          <w:highlight w:val="none"/>
          <w:u w:val="single"/>
        </w:rPr>
        <w:t>（3）明显不符合招标文件中标注“▲”且加下划线的实质性要求和条件（主要技术规格、商务技术标准或服务要求）的；</w:t>
      </w:r>
    </w:p>
    <w:p w14:paraId="754B3DD8">
      <w:pPr>
        <w:spacing w:line="360" w:lineRule="auto"/>
        <w:ind w:firstLine="440" w:firstLineChars="200"/>
        <w:rPr>
          <w:rFonts w:hint="eastAsia" w:ascii="宋体" w:hAnsi="宋体" w:cs="宋体"/>
          <w:color w:val="auto"/>
          <w:sz w:val="22"/>
          <w:highlight w:val="none"/>
          <w:u w:val="single"/>
        </w:rPr>
      </w:pPr>
      <w:r>
        <w:rPr>
          <w:rFonts w:hint="eastAsia" w:ascii="宋体" w:hAnsi="宋体" w:cs="宋体"/>
          <w:color w:val="auto"/>
          <w:sz w:val="22"/>
          <w:highlight w:val="none"/>
          <w:u w:val="single"/>
        </w:rPr>
        <w:t>（4）采购人拟采购的产品属于政府强制采购的节能产品品目清单范围的，投标人未按招标文件要求提供国家确定的认证机构出具的、处于有效期之内的节能产品认证证书的；</w:t>
      </w:r>
    </w:p>
    <w:p w14:paraId="6DC2D831">
      <w:pPr>
        <w:spacing w:line="360" w:lineRule="auto"/>
        <w:ind w:firstLine="440" w:firstLineChars="200"/>
        <w:rPr>
          <w:rFonts w:hint="eastAsia" w:ascii="宋体" w:hAnsi="宋体" w:cs="宋体"/>
          <w:color w:val="auto"/>
          <w:sz w:val="22"/>
          <w:highlight w:val="none"/>
          <w:u w:val="single"/>
        </w:rPr>
      </w:pPr>
      <w:r>
        <w:rPr>
          <w:rFonts w:hint="eastAsia" w:ascii="宋体" w:hAnsi="宋体" w:cs="宋体"/>
          <w:color w:val="auto"/>
          <w:sz w:val="22"/>
          <w:highlight w:val="none"/>
          <w:u w:val="single"/>
        </w:rPr>
        <w:t>（5）未提供采购需求偏离表的；</w:t>
      </w:r>
    </w:p>
    <w:p w14:paraId="249DEE3A">
      <w:pPr>
        <w:spacing w:line="360" w:lineRule="auto"/>
        <w:ind w:firstLine="440" w:firstLineChars="200"/>
        <w:rPr>
          <w:rFonts w:hint="eastAsia" w:ascii="宋体" w:hAnsi="宋体" w:cs="宋体"/>
          <w:color w:val="auto"/>
          <w:sz w:val="22"/>
          <w:highlight w:val="none"/>
          <w:u w:val="single"/>
        </w:rPr>
      </w:pPr>
      <w:r>
        <w:rPr>
          <w:rFonts w:hint="eastAsia" w:ascii="宋体" w:hAnsi="宋体" w:cs="宋体"/>
          <w:color w:val="auto"/>
          <w:sz w:val="22"/>
          <w:highlight w:val="none"/>
          <w:u w:val="single"/>
        </w:rPr>
        <w:t>（6）投标文件中承诺的投标有效期少于招标文件中载明的投标有效期的；</w:t>
      </w:r>
    </w:p>
    <w:p w14:paraId="02F1AE51">
      <w:pPr>
        <w:spacing w:line="360" w:lineRule="auto"/>
        <w:ind w:firstLine="440" w:firstLineChars="200"/>
        <w:rPr>
          <w:rFonts w:hint="eastAsia" w:ascii="宋体" w:hAnsi="宋体" w:cs="宋体"/>
          <w:color w:val="auto"/>
          <w:sz w:val="22"/>
          <w:highlight w:val="none"/>
          <w:u w:val="single"/>
        </w:rPr>
      </w:pPr>
      <w:r>
        <w:rPr>
          <w:rFonts w:hint="eastAsia" w:ascii="宋体" w:hAnsi="宋体" w:cs="宋体"/>
          <w:color w:val="auto"/>
          <w:sz w:val="22"/>
          <w:highlight w:val="none"/>
          <w:u w:val="single"/>
        </w:rPr>
        <w:t>（7）投标文件实质性内容不全或关键字迹模糊无法辨认的；</w:t>
      </w:r>
    </w:p>
    <w:p w14:paraId="5CB66CAA">
      <w:pPr>
        <w:spacing w:line="360" w:lineRule="auto"/>
        <w:ind w:firstLine="440" w:firstLineChars="200"/>
        <w:rPr>
          <w:rFonts w:hint="eastAsia" w:ascii="宋体" w:hAnsi="宋体" w:cs="宋体"/>
          <w:color w:val="auto"/>
          <w:sz w:val="22"/>
          <w:highlight w:val="none"/>
          <w:u w:val="single"/>
        </w:rPr>
      </w:pPr>
      <w:r>
        <w:rPr>
          <w:rFonts w:hint="eastAsia" w:ascii="宋体" w:hAnsi="宋体" w:cs="宋体"/>
          <w:color w:val="auto"/>
          <w:sz w:val="22"/>
          <w:highlight w:val="none"/>
          <w:u w:val="single"/>
        </w:rPr>
        <w:t>（8）投标人提供虚假材料投标的；</w:t>
      </w:r>
    </w:p>
    <w:p w14:paraId="2F5CB78C">
      <w:pPr>
        <w:spacing w:line="360" w:lineRule="auto"/>
        <w:ind w:firstLine="440" w:firstLineChars="200"/>
        <w:rPr>
          <w:rFonts w:hint="eastAsia" w:ascii="宋体" w:hAnsi="宋体" w:cs="宋体"/>
          <w:color w:val="auto"/>
          <w:sz w:val="22"/>
          <w:highlight w:val="none"/>
          <w:u w:val="single"/>
        </w:rPr>
      </w:pPr>
      <w:r>
        <w:rPr>
          <w:rFonts w:hint="eastAsia" w:ascii="宋体" w:hAnsi="宋体" w:cs="宋体"/>
          <w:color w:val="auto"/>
          <w:sz w:val="22"/>
          <w:highlight w:val="none"/>
          <w:u w:val="single"/>
        </w:rPr>
        <w:t>（9）投标文件含有采购人不能接受的附加条件的；</w:t>
      </w:r>
    </w:p>
    <w:p w14:paraId="422300A1">
      <w:pPr>
        <w:spacing w:line="360" w:lineRule="auto"/>
        <w:ind w:firstLine="440" w:firstLineChars="200"/>
        <w:rPr>
          <w:rFonts w:hint="eastAsia" w:ascii="宋体" w:hAnsi="宋体" w:cs="宋体"/>
          <w:color w:val="auto"/>
          <w:sz w:val="22"/>
          <w:highlight w:val="none"/>
          <w:u w:val="single"/>
        </w:rPr>
      </w:pPr>
      <w:r>
        <w:rPr>
          <w:rFonts w:hint="eastAsia" w:ascii="宋体" w:hAnsi="宋体" w:cs="宋体"/>
          <w:color w:val="auto"/>
          <w:sz w:val="22"/>
          <w:highlight w:val="none"/>
          <w:u w:val="single"/>
        </w:rPr>
        <w:t>（10）投标人有恶意串通、妨碍其他投标人的竞争行为、损害采购人或者其他投标人的合法权益情形的；</w:t>
      </w:r>
    </w:p>
    <w:p w14:paraId="02AFE608">
      <w:pPr>
        <w:spacing w:line="360" w:lineRule="auto"/>
        <w:ind w:firstLine="440" w:firstLineChars="200"/>
        <w:rPr>
          <w:rFonts w:hint="eastAsia" w:ascii="宋体" w:hAnsi="宋体" w:cs="宋体"/>
          <w:color w:val="auto"/>
          <w:sz w:val="22"/>
          <w:highlight w:val="none"/>
          <w:u w:val="single"/>
        </w:rPr>
      </w:pPr>
      <w:r>
        <w:rPr>
          <w:rFonts w:hint="eastAsia" w:ascii="宋体" w:hAnsi="宋体" w:cs="宋体"/>
          <w:color w:val="auto"/>
          <w:sz w:val="22"/>
          <w:highlight w:val="none"/>
          <w:u w:val="single"/>
        </w:rPr>
        <w:t>（11）投标文件不满足采购文件的其它实质性要求的；</w:t>
      </w:r>
    </w:p>
    <w:p w14:paraId="44B169A5">
      <w:pPr>
        <w:spacing w:line="360" w:lineRule="auto"/>
        <w:ind w:firstLine="440" w:firstLineChars="200"/>
        <w:rPr>
          <w:rFonts w:hint="eastAsia" w:ascii="宋体" w:hAnsi="宋体" w:cs="宋体"/>
          <w:color w:val="auto"/>
          <w:sz w:val="22"/>
          <w:highlight w:val="none"/>
          <w:u w:val="single"/>
        </w:rPr>
      </w:pPr>
      <w:r>
        <w:rPr>
          <w:rFonts w:hint="eastAsia" w:ascii="宋体" w:hAnsi="宋体" w:cs="宋体"/>
          <w:color w:val="auto"/>
          <w:sz w:val="22"/>
          <w:highlight w:val="none"/>
          <w:u w:val="single"/>
        </w:rPr>
        <w:t>（12）在“资格文件”或“商务和技术文件”中出现投标报价的；</w:t>
      </w:r>
    </w:p>
    <w:p w14:paraId="199A3D6F">
      <w:pPr>
        <w:spacing w:line="360" w:lineRule="auto"/>
        <w:ind w:firstLine="440" w:firstLineChars="200"/>
        <w:rPr>
          <w:rFonts w:hint="eastAsia" w:ascii="宋体" w:hAnsi="宋体" w:cs="宋体"/>
          <w:color w:val="auto"/>
          <w:sz w:val="22"/>
          <w:highlight w:val="none"/>
          <w:u w:val="single"/>
        </w:rPr>
      </w:pPr>
      <w:r>
        <w:rPr>
          <w:rFonts w:hint="eastAsia" w:ascii="宋体" w:hAnsi="宋体" w:cs="宋体"/>
          <w:color w:val="auto"/>
          <w:sz w:val="22"/>
          <w:highlight w:val="none"/>
          <w:u w:val="single"/>
        </w:rPr>
        <w:t>（13）法律、法规和招标文件中规定的其他无效情形的。</w:t>
      </w:r>
    </w:p>
    <w:p w14:paraId="7F0B5AE1">
      <w:pPr>
        <w:spacing w:line="360" w:lineRule="auto"/>
        <w:ind w:firstLine="440" w:firstLineChars="200"/>
        <w:rPr>
          <w:rFonts w:hint="eastAsia" w:ascii="宋体" w:hAnsi="宋体" w:cs="宋体"/>
          <w:color w:val="auto"/>
          <w:sz w:val="22"/>
          <w:highlight w:val="none"/>
          <w:u w:val="single"/>
        </w:rPr>
      </w:pPr>
      <w:r>
        <w:rPr>
          <w:rFonts w:hint="eastAsia" w:ascii="宋体" w:hAnsi="宋体" w:cs="宋体"/>
          <w:color w:val="auto"/>
          <w:sz w:val="22"/>
          <w:highlight w:val="none"/>
          <w:u w:val="single"/>
        </w:rPr>
        <w:t>▲5.4在报价评审时，如发现下列情形之一的，投标无效：</w:t>
      </w:r>
    </w:p>
    <w:p w14:paraId="066D863B">
      <w:pPr>
        <w:numPr>
          <w:ilvl w:val="0"/>
          <w:numId w:val="3"/>
        </w:numPr>
        <w:spacing w:line="360" w:lineRule="auto"/>
        <w:ind w:firstLine="440" w:firstLineChars="200"/>
        <w:rPr>
          <w:rFonts w:hint="eastAsia" w:ascii="宋体" w:hAnsi="宋体" w:cs="宋体"/>
          <w:color w:val="auto"/>
          <w:sz w:val="22"/>
          <w:highlight w:val="none"/>
          <w:u w:val="single"/>
        </w:rPr>
      </w:pPr>
      <w:r>
        <w:rPr>
          <w:rFonts w:hint="eastAsia" w:ascii="宋体" w:hAnsi="宋体" w:cs="宋体"/>
          <w:color w:val="auto"/>
          <w:sz w:val="22"/>
          <w:highlight w:val="none"/>
          <w:u w:val="single"/>
        </w:rPr>
        <w:t>“报价文件”未按招标文件要求签署、盖章的；</w:t>
      </w:r>
    </w:p>
    <w:p w14:paraId="5E79378D">
      <w:pPr>
        <w:spacing w:line="360" w:lineRule="auto"/>
        <w:ind w:firstLine="440" w:firstLineChars="200"/>
        <w:rPr>
          <w:rFonts w:hint="eastAsia" w:ascii="宋体" w:hAnsi="宋体" w:cs="宋体"/>
          <w:color w:val="auto"/>
          <w:sz w:val="22"/>
          <w:highlight w:val="none"/>
          <w:u w:val="single"/>
        </w:rPr>
      </w:pPr>
      <w:r>
        <w:rPr>
          <w:rFonts w:hint="eastAsia" w:ascii="宋体" w:hAnsi="宋体" w:cs="宋体"/>
          <w:color w:val="auto"/>
          <w:sz w:val="22"/>
          <w:highlight w:val="none"/>
          <w:u w:val="single"/>
        </w:rPr>
        <w:t>（2）未按照招标文件标明的币种报价的；</w:t>
      </w:r>
    </w:p>
    <w:p w14:paraId="206F128A">
      <w:pPr>
        <w:spacing w:line="360" w:lineRule="auto"/>
        <w:ind w:firstLine="440" w:firstLineChars="200"/>
        <w:rPr>
          <w:rFonts w:hint="eastAsia" w:ascii="宋体" w:hAnsi="宋体" w:cs="宋体"/>
          <w:color w:val="auto"/>
          <w:sz w:val="22"/>
          <w:highlight w:val="none"/>
          <w:u w:val="single"/>
        </w:rPr>
      </w:pPr>
      <w:r>
        <w:rPr>
          <w:rFonts w:hint="eastAsia" w:ascii="宋体" w:hAnsi="宋体" w:cs="宋体"/>
          <w:color w:val="auto"/>
          <w:sz w:val="22"/>
          <w:highlight w:val="none"/>
          <w:u w:val="single"/>
        </w:rPr>
        <w:t>（3）报价超出招标文件中规定的预算金额或者最高限价的；</w:t>
      </w:r>
    </w:p>
    <w:p w14:paraId="69772C94">
      <w:pPr>
        <w:spacing w:line="360" w:lineRule="auto"/>
        <w:ind w:firstLine="440" w:firstLineChars="200"/>
        <w:rPr>
          <w:rFonts w:hint="eastAsia" w:ascii="宋体" w:hAnsi="宋体" w:cs="宋体"/>
          <w:color w:val="auto"/>
          <w:sz w:val="22"/>
          <w:highlight w:val="none"/>
          <w:u w:val="single"/>
        </w:rPr>
      </w:pPr>
      <w:r>
        <w:rPr>
          <w:rFonts w:hint="eastAsia" w:ascii="宋体" w:hAnsi="宋体" w:cs="宋体"/>
          <w:color w:val="auto"/>
          <w:sz w:val="22"/>
          <w:highlight w:val="none"/>
          <w:u w:val="single"/>
        </w:rPr>
        <w:t>（4）投标报价具有选择性，或者开标价格与投标文件承诺的优惠（折扣）价格不一致的；</w:t>
      </w:r>
    </w:p>
    <w:p w14:paraId="20E75C05">
      <w:pPr>
        <w:spacing w:line="360" w:lineRule="auto"/>
        <w:ind w:firstLine="440" w:firstLineChars="200"/>
        <w:rPr>
          <w:rFonts w:hint="eastAsia" w:ascii="宋体" w:hAnsi="宋体" w:cs="宋体"/>
          <w:color w:val="auto"/>
          <w:sz w:val="22"/>
          <w:highlight w:val="none"/>
          <w:u w:val="single"/>
        </w:rPr>
      </w:pPr>
      <w:r>
        <w:rPr>
          <w:rFonts w:hint="eastAsia" w:ascii="宋体" w:hAnsi="宋体" w:cs="宋体"/>
          <w:color w:val="auto"/>
          <w:sz w:val="22"/>
          <w:highlight w:val="none"/>
          <w:u w:val="single"/>
        </w:rPr>
        <w:t>（5）投标人对根据修正原则修正后的报价不确认的；</w:t>
      </w:r>
    </w:p>
    <w:p w14:paraId="14842D6A">
      <w:pPr>
        <w:spacing w:line="360" w:lineRule="auto"/>
        <w:ind w:firstLine="440" w:firstLineChars="200"/>
        <w:rPr>
          <w:rFonts w:hint="eastAsia" w:ascii="宋体" w:hAnsi="宋体" w:cs="宋体"/>
          <w:color w:val="auto"/>
          <w:sz w:val="22"/>
          <w:highlight w:val="none"/>
          <w:u w:val="single"/>
        </w:rPr>
      </w:pPr>
      <w:r>
        <w:rPr>
          <w:rFonts w:hint="eastAsia" w:ascii="宋体" w:hAnsi="宋体" w:cs="宋体"/>
          <w:color w:val="auto"/>
          <w:sz w:val="22"/>
          <w:highlight w:val="none"/>
          <w:u w:val="single"/>
        </w:rPr>
        <w:t>（6）投标人报价低于标项预算金额50%（含）的，未在报价文件中详细阐述不影响产品质量或者诚信履约的具体原因的（包括项目具体成本测算与报价合理性相关的说明、材料等）或阐述了具体原因但评审小组认为不能证明其报价合理性的；</w:t>
      </w:r>
    </w:p>
    <w:p w14:paraId="423557DD">
      <w:pPr>
        <w:spacing w:line="360" w:lineRule="auto"/>
        <w:ind w:firstLine="440" w:firstLineChars="200"/>
        <w:rPr>
          <w:rFonts w:hint="eastAsia" w:ascii="宋体" w:hAnsi="宋体" w:cs="宋体"/>
          <w:color w:val="auto"/>
          <w:sz w:val="22"/>
          <w:highlight w:val="none"/>
          <w:u w:val="single"/>
        </w:rPr>
      </w:pPr>
      <w:r>
        <w:rPr>
          <w:rFonts w:hint="eastAsia" w:ascii="宋体" w:hAnsi="宋体" w:cs="宋体"/>
          <w:color w:val="auto"/>
          <w:sz w:val="22"/>
          <w:highlight w:val="none"/>
          <w:u w:val="single"/>
        </w:rPr>
        <w:t>（7）评审现场，评审小组认为供应商的报价明显低于其他通过符合性审查供应商的报价，有可能影响产品质量或者不能诚信履约的，应当要求其在评标现场规定的时间内提供书面说明及必要的相关证明材料（书面说明及证明材料主要是项目具体成本测算与报价合理性相关的说明、材料等），对投标价格作出解释。投标人不提供“书面说明及证明材料”或者提供的“书面说明及证明材料”不能证明其报价合理性的，应当将其作为无效投标处理。</w:t>
      </w:r>
    </w:p>
    <w:p w14:paraId="20F1C7F5">
      <w:pPr>
        <w:spacing w:line="360" w:lineRule="auto"/>
        <w:ind w:firstLine="440" w:firstLineChars="200"/>
        <w:rPr>
          <w:rFonts w:hint="eastAsia" w:ascii="宋体" w:hAnsi="宋体" w:cs="宋体"/>
          <w:color w:val="auto"/>
          <w:sz w:val="22"/>
          <w:highlight w:val="none"/>
          <w:u w:val="single"/>
          <w:lang w:val="zh-CN"/>
        </w:rPr>
      </w:pPr>
      <w:r>
        <w:rPr>
          <w:rFonts w:hint="eastAsia" w:ascii="宋体" w:hAnsi="宋体" w:cs="宋体"/>
          <w:color w:val="auto"/>
          <w:sz w:val="22"/>
          <w:highlight w:val="none"/>
          <w:u w:val="single"/>
        </w:rPr>
        <w:t>▲5.5</w:t>
      </w:r>
      <w:r>
        <w:rPr>
          <w:rFonts w:hint="eastAsia" w:ascii="宋体" w:hAnsi="宋体" w:cs="宋体"/>
          <w:color w:val="auto"/>
          <w:sz w:val="22"/>
          <w:highlight w:val="none"/>
          <w:u w:val="single"/>
          <w:lang w:val="zh-CN"/>
        </w:rPr>
        <w:t>有下列情形之一的，视为投标人串通投标，</w:t>
      </w:r>
      <w:r>
        <w:rPr>
          <w:rFonts w:hint="eastAsia" w:ascii="宋体" w:hAnsi="宋体" w:cs="宋体"/>
          <w:color w:val="auto"/>
          <w:sz w:val="22"/>
          <w:highlight w:val="none"/>
          <w:u w:val="single"/>
        </w:rPr>
        <w:t>投标无效</w:t>
      </w:r>
      <w:r>
        <w:rPr>
          <w:rFonts w:hint="eastAsia" w:ascii="宋体" w:hAnsi="宋体" w:cs="宋体"/>
          <w:color w:val="auto"/>
          <w:sz w:val="22"/>
          <w:highlight w:val="none"/>
          <w:u w:val="single"/>
          <w:lang w:val="zh-CN"/>
        </w:rPr>
        <w:t>，由采购人或采购代理机构上报政府采购监督管理部门，视情列入不良行为记录名单，在一至三年内禁止参加政府采购活动：</w:t>
      </w:r>
    </w:p>
    <w:p w14:paraId="0E634395">
      <w:pPr>
        <w:spacing w:line="360" w:lineRule="auto"/>
        <w:ind w:firstLine="440" w:firstLineChars="200"/>
        <w:rPr>
          <w:rFonts w:hint="eastAsia" w:ascii="宋体" w:hAnsi="宋体" w:cs="宋体"/>
          <w:color w:val="auto"/>
          <w:sz w:val="22"/>
          <w:highlight w:val="none"/>
          <w:u w:val="single"/>
          <w:lang w:val="zh-CN"/>
        </w:rPr>
      </w:pPr>
      <w:r>
        <w:rPr>
          <w:rFonts w:hint="eastAsia" w:ascii="宋体" w:hAnsi="宋体" w:cs="宋体"/>
          <w:color w:val="auto"/>
          <w:sz w:val="22"/>
          <w:highlight w:val="none"/>
          <w:u w:val="single"/>
          <w:lang w:val="zh-CN"/>
        </w:rPr>
        <w:t>（</w:t>
      </w:r>
      <w:r>
        <w:rPr>
          <w:rFonts w:hint="eastAsia" w:ascii="宋体" w:hAnsi="宋体" w:cs="宋体"/>
          <w:color w:val="auto"/>
          <w:sz w:val="22"/>
          <w:highlight w:val="none"/>
          <w:u w:val="single"/>
        </w:rPr>
        <w:t>1</w:t>
      </w:r>
      <w:r>
        <w:rPr>
          <w:rFonts w:hint="eastAsia" w:ascii="宋体" w:hAnsi="宋体" w:cs="宋体"/>
          <w:color w:val="auto"/>
          <w:sz w:val="22"/>
          <w:highlight w:val="none"/>
          <w:u w:val="single"/>
          <w:lang w:val="zh-CN"/>
        </w:rPr>
        <w:t>）不同投标人的投标文件由同一单位或者个人编制；</w:t>
      </w:r>
    </w:p>
    <w:p w14:paraId="4A7221D4">
      <w:pPr>
        <w:spacing w:line="360" w:lineRule="auto"/>
        <w:ind w:firstLine="440" w:firstLineChars="200"/>
        <w:rPr>
          <w:rFonts w:hint="eastAsia" w:ascii="宋体" w:hAnsi="宋体" w:cs="宋体"/>
          <w:color w:val="auto"/>
          <w:sz w:val="22"/>
          <w:highlight w:val="none"/>
          <w:u w:val="single"/>
          <w:lang w:val="zh-CN"/>
        </w:rPr>
      </w:pPr>
      <w:r>
        <w:rPr>
          <w:rFonts w:hint="eastAsia" w:ascii="宋体" w:hAnsi="宋体" w:cs="宋体"/>
          <w:color w:val="auto"/>
          <w:sz w:val="22"/>
          <w:highlight w:val="none"/>
          <w:u w:val="single"/>
          <w:lang w:val="zh-CN"/>
        </w:rPr>
        <w:t>（</w:t>
      </w:r>
      <w:r>
        <w:rPr>
          <w:rFonts w:hint="eastAsia" w:ascii="宋体" w:hAnsi="宋体" w:cs="宋体"/>
          <w:color w:val="auto"/>
          <w:sz w:val="22"/>
          <w:highlight w:val="none"/>
          <w:u w:val="single"/>
        </w:rPr>
        <w:t>2</w:t>
      </w:r>
      <w:r>
        <w:rPr>
          <w:rFonts w:hint="eastAsia" w:ascii="宋体" w:hAnsi="宋体" w:cs="宋体"/>
          <w:color w:val="auto"/>
          <w:sz w:val="22"/>
          <w:highlight w:val="none"/>
          <w:u w:val="single"/>
          <w:lang w:val="zh-CN"/>
        </w:rPr>
        <w:t>）不同投标人委托同一单位或者个人办理投标事宜；</w:t>
      </w:r>
    </w:p>
    <w:p w14:paraId="0EF7A997">
      <w:pPr>
        <w:spacing w:line="360" w:lineRule="auto"/>
        <w:ind w:firstLine="440" w:firstLineChars="200"/>
        <w:rPr>
          <w:rFonts w:hint="eastAsia" w:ascii="宋体" w:hAnsi="宋体" w:cs="宋体"/>
          <w:color w:val="auto"/>
          <w:sz w:val="22"/>
          <w:highlight w:val="none"/>
          <w:u w:val="single"/>
          <w:lang w:val="zh-CN"/>
        </w:rPr>
      </w:pPr>
      <w:r>
        <w:rPr>
          <w:rFonts w:hint="eastAsia" w:ascii="宋体" w:hAnsi="宋体" w:cs="宋体"/>
          <w:color w:val="auto"/>
          <w:sz w:val="22"/>
          <w:highlight w:val="none"/>
          <w:u w:val="single"/>
          <w:lang w:val="zh-CN"/>
        </w:rPr>
        <w:t>（3）不同投标人的投标文件载明的项目管理成员或者联系人员为同一人；</w:t>
      </w:r>
    </w:p>
    <w:p w14:paraId="0E338E26">
      <w:pPr>
        <w:spacing w:line="360" w:lineRule="auto"/>
        <w:ind w:firstLine="440" w:firstLineChars="200"/>
        <w:rPr>
          <w:rFonts w:hint="eastAsia" w:ascii="宋体" w:hAnsi="宋体" w:cs="宋体"/>
          <w:color w:val="auto"/>
          <w:sz w:val="22"/>
          <w:highlight w:val="none"/>
          <w:u w:val="single"/>
          <w:lang w:val="zh-CN"/>
        </w:rPr>
      </w:pPr>
      <w:r>
        <w:rPr>
          <w:rFonts w:hint="eastAsia" w:ascii="宋体" w:hAnsi="宋体" w:cs="宋体"/>
          <w:color w:val="auto"/>
          <w:sz w:val="22"/>
          <w:highlight w:val="none"/>
          <w:u w:val="single"/>
          <w:lang w:val="zh-CN"/>
        </w:rPr>
        <w:t>（4）不同投标人的投标文件异常一致或者投标报价呈规律性差异；</w:t>
      </w:r>
    </w:p>
    <w:p w14:paraId="089D0679">
      <w:pPr>
        <w:spacing w:line="360" w:lineRule="auto"/>
        <w:ind w:firstLine="440" w:firstLineChars="200"/>
        <w:rPr>
          <w:rFonts w:hint="eastAsia" w:ascii="宋体" w:hAnsi="宋体" w:cs="宋体"/>
          <w:color w:val="auto"/>
          <w:sz w:val="22"/>
          <w:highlight w:val="none"/>
          <w:u w:val="single"/>
          <w:lang w:val="zh-CN"/>
        </w:rPr>
      </w:pPr>
      <w:r>
        <w:rPr>
          <w:rFonts w:hint="eastAsia" w:ascii="宋体" w:hAnsi="宋体" w:cs="宋体"/>
          <w:color w:val="auto"/>
          <w:sz w:val="22"/>
          <w:highlight w:val="none"/>
          <w:u w:val="single"/>
          <w:lang w:val="zh-CN"/>
        </w:rPr>
        <w:t>（5）不同投标人的投标文件相互混装。</w:t>
      </w:r>
    </w:p>
    <w:p w14:paraId="6FABADCF">
      <w:pPr>
        <w:spacing w:line="360" w:lineRule="auto"/>
        <w:ind w:firstLine="440" w:firstLineChars="200"/>
        <w:rPr>
          <w:rFonts w:hint="eastAsia" w:ascii="宋体" w:hAnsi="宋体" w:cs="宋体"/>
          <w:color w:val="auto"/>
          <w:sz w:val="22"/>
          <w:highlight w:val="none"/>
          <w:u w:val="single"/>
          <w:lang w:val="zh-CN"/>
        </w:rPr>
      </w:pPr>
      <w:r>
        <w:rPr>
          <w:rFonts w:hint="eastAsia" w:ascii="宋体" w:hAnsi="宋体" w:cs="宋体"/>
          <w:color w:val="auto"/>
          <w:sz w:val="22"/>
          <w:highlight w:val="none"/>
          <w:u w:val="single"/>
          <w:lang w:val="zh-CN"/>
        </w:rPr>
        <w:t>▲</w:t>
      </w:r>
      <w:r>
        <w:rPr>
          <w:rFonts w:hint="eastAsia" w:ascii="宋体" w:hAnsi="宋体" w:cs="宋体"/>
          <w:color w:val="auto"/>
          <w:sz w:val="22"/>
          <w:highlight w:val="none"/>
          <w:u w:val="single"/>
        </w:rPr>
        <w:t>5.6</w:t>
      </w:r>
      <w:r>
        <w:rPr>
          <w:rFonts w:hint="eastAsia" w:ascii="宋体" w:hAnsi="宋体" w:cs="宋体"/>
          <w:color w:val="auto"/>
          <w:sz w:val="22"/>
          <w:highlight w:val="none"/>
          <w:u w:val="single"/>
          <w:lang w:val="zh-CN"/>
        </w:rPr>
        <w:t>有下列情形之一的，属于恶意串通，对投标人依照政府采购法第七十七条第一款的规定追究法律责任，对采购人、采购代理机构及其工作人员依照政府采购法第七十二条的规定追究法律责任：</w:t>
      </w:r>
    </w:p>
    <w:p w14:paraId="6679A79D">
      <w:pPr>
        <w:spacing w:line="360" w:lineRule="auto"/>
        <w:ind w:firstLine="440" w:firstLineChars="200"/>
        <w:rPr>
          <w:rFonts w:hint="eastAsia" w:ascii="宋体" w:hAnsi="宋体" w:cs="宋体"/>
          <w:color w:val="auto"/>
          <w:sz w:val="22"/>
          <w:highlight w:val="none"/>
          <w:u w:val="single"/>
          <w:lang w:val="zh-CN"/>
        </w:rPr>
      </w:pPr>
      <w:r>
        <w:rPr>
          <w:rFonts w:hint="eastAsia" w:ascii="宋体" w:hAnsi="宋体" w:cs="宋体"/>
          <w:color w:val="auto"/>
          <w:sz w:val="22"/>
          <w:highlight w:val="none"/>
          <w:u w:val="single"/>
          <w:lang w:val="zh-CN"/>
        </w:rPr>
        <w:t>（1）投标人直接或者间接从采购人或者采购代理机构处获得其他投标人的相关情况并修改其投标文件的；</w:t>
      </w:r>
    </w:p>
    <w:p w14:paraId="7E99C401">
      <w:pPr>
        <w:spacing w:line="360" w:lineRule="auto"/>
        <w:ind w:firstLine="440" w:firstLineChars="200"/>
        <w:rPr>
          <w:rFonts w:hint="eastAsia" w:ascii="宋体" w:hAnsi="宋体" w:cs="宋体"/>
          <w:color w:val="auto"/>
          <w:sz w:val="22"/>
          <w:highlight w:val="none"/>
          <w:u w:val="single"/>
          <w:lang w:val="zh-CN"/>
        </w:rPr>
      </w:pPr>
      <w:r>
        <w:rPr>
          <w:rFonts w:hint="eastAsia" w:ascii="宋体" w:hAnsi="宋体" w:cs="宋体"/>
          <w:color w:val="auto"/>
          <w:sz w:val="22"/>
          <w:highlight w:val="none"/>
          <w:u w:val="single"/>
          <w:lang w:val="zh-CN"/>
        </w:rPr>
        <w:t>（2）投标人按照采购人或者采购代理机构的授意撤换、修改投标文件的；</w:t>
      </w:r>
    </w:p>
    <w:p w14:paraId="732701B6">
      <w:pPr>
        <w:spacing w:line="360" w:lineRule="auto"/>
        <w:ind w:firstLine="440" w:firstLineChars="200"/>
        <w:rPr>
          <w:rFonts w:hint="eastAsia" w:ascii="宋体" w:hAnsi="宋体" w:cs="宋体"/>
          <w:color w:val="auto"/>
          <w:sz w:val="22"/>
          <w:highlight w:val="none"/>
          <w:u w:val="single"/>
          <w:lang w:val="zh-CN"/>
        </w:rPr>
      </w:pPr>
      <w:r>
        <w:rPr>
          <w:rFonts w:hint="eastAsia" w:ascii="宋体" w:hAnsi="宋体" w:cs="宋体"/>
          <w:color w:val="auto"/>
          <w:sz w:val="22"/>
          <w:highlight w:val="none"/>
          <w:u w:val="single"/>
          <w:lang w:val="zh-CN"/>
        </w:rPr>
        <w:t>（3）投标人之间协商报价、技术方案等投标文件或者投标文件的实质性内容；</w:t>
      </w:r>
    </w:p>
    <w:p w14:paraId="60CC564E">
      <w:pPr>
        <w:spacing w:line="360" w:lineRule="auto"/>
        <w:ind w:firstLine="440" w:firstLineChars="200"/>
        <w:rPr>
          <w:rFonts w:hint="eastAsia" w:ascii="宋体" w:hAnsi="宋体" w:cs="宋体"/>
          <w:color w:val="auto"/>
          <w:sz w:val="22"/>
          <w:highlight w:val="none"/>
          <w:u w:val="single"/>
          <w:lang w:val="zh-CN"/>
        </w:rPr>
      </w:pPr>
      <w:r>
        <w:rPr>
          <w:rFonts w:hint="eastAsia" w:ascii="宋体" w:hAnsi="宋体" w:cs="宋体"/>
          <w:color w:val="auto"/>
          <w:sz w:val="22"/>
          <w:highlight w:val="none"/>
          <w:u w:val="single"/>
          <w:lang w:val="zh-CN"/>
        </w:rPr>
        <w:t>（4）属于同一集团、协会、商会等组织成员的投标人按照该组织要求协同参加政府采购活动；</w:t>
      </w:r>
    </w:p>
    <w:p w14:paraId="006EF125">
      <w:pPr>
        <w:spacing w:line="360" w:lineRule="auto"/>
        <w:ind w:firstLine="440" w:firstLineChars="200"/>
        <w:rPr>
          <w:rFonts w:hint="eastAsia" w:ascii="宋体" w:hAnsi="宋体" w:cs="宋体"/>
          <w:color w:val="auto"/>
          <w:sz w:val="22"/>
          <w:highlight w:val="none"/>
          <w:u w:val="single"/>
          <w:lang w:val="zh-CN"/>
        </w:rPr>
      </w:pPr>
      <w:r>
        <w:rPr>
          <w:rFonts w:hint="eastAsia" w:ascii="宋体" w:hAnsi="宋体" w:cs="宋体"/>
          <w:color w:val="auto"/>
          <w:sz w:val="22"/>
          <w:highlight w:val="none"/>
          <w:u w:val="single"/>
          <w:lang w:val="zh-CN"/>
        </w:rPr>
        <w:t>（5）投标人之间事先约定由某一特定投标人中标、成交；</w:t>
      </w:r>
    </w:p>
    <w:p w14:paraId="0F5A509D">
      <w:pPr>
        <w:spacing w:line="360" w:lineRule="auto"/>
        <w:ind w:firstLine="440" w:firstLineChars="200"/>
        <w:rPr>
          <w:rFonts w:hint="eastAsia" w:ascii="宋体" w:hAnsi="宋体" w:cs="宋体"/>
          <w:color w:val="auto"/>
          <w:sz w:val="22"/>
          <w:highlight w:val="none"/>
          <w:u w:val="single"/>
          <w:lang w:val="zh-CN"/>
        </w:rPr>
      </w:pPr>
      <w:r>
        <w:rPr>
          <w:rFonts w:hint="eastAsia" w:ascii="宋体" w:hAnsi="宋体" w:cs="宋体"/>
          <w:color w:val="auto"/>
          <w:sz w:val="22"/>
          <w:highlight w:val="none"/>
          <w:u w:val="single"/>
          <w:lang w:val="zh-CN"/>
        </w:rPr>
        <w:t>（6）投标人之间商定部分投标人放弃参加政府采购活动或者放弃中标、成交；</w:t>
      </w:r>
    </w:p>
    <w:p w14:paraId="6E4C2BB4">
      <w:pPr>
        <w:spacing w:line="360" w:lineRule="auto"/>
        <w:ind w:firstLine="440" w:firstLineChars="200"/>
        <w:rPr>
          <w:rFonts w:hint="eastAsia" w:ascii="宋体" w:hAnsi="宋体" w:cs="宋体"/>
          <w:color w:val="auto"/>
          <w:sz w:val="22"/>
          <w:highlight w:val="none"/>
          <w:u w:val="single"/>
          <w:lang w:val="zh-CN"/>
        </w:rPr>
      </w:pPr>
      <w:r>
        <w:rPr>
          <w:rFonts w:hint="eastAsia" w:ascii="宋体" w:hAnsi="宋体" w:cs="宋体"/>
          <w:color w:val="auto"/>
          <w:sz w:val="22"/>
          <w:highlight w:val="none"/>
          <w:u w:val="single"/>
          <w:lang w:val="zh-CN"/>
        </w:rPr>
        <w:t>（7）投标人与采购人或者采购代理机构之间、投标人相互之间，为谋求特定投标人中标、成交或者排斥其他投标人的其他串通行为。</w:t>
      </w:r>
    </w:p>
    <w:p w14:paraId="4323C559">
      <w:pPr>
        <w:spacing w:line="360" w:lineRule="auto"/>
        <w:ind w:firstLine="440" w:firstLineChars="200"/>
        <w:rPr>
          <w:rFonts w:hint="eastAsia" w:ascii="宋体" w:hAnsi="宋体" w:cs="宋体"/>
          <w:color w:val="auto"/>
          <w:sz w:val="22"/>
          <w:highlight w:val="none"/>
          <w:u w:val="single"/>
          <w:lang w:val="zh-CN"/>
        </w:rPr>
      </w:pPr>
      <w:r>
        <w:rPr>
          <w:rFonts w:hint="eastAsia" w:ascii="宋体" w:hAnsi="宋体" w:cs="宋体"/>
          <w:color w:val="auto"/>
          <w:sz w:val="22"/>
          <w:highlight w:val="none"/>
          <w:u w:val="single"/>
          <w:lang w:val="zh-CN"/>
        </w:rPr>
        <w:t>▲5.7参与同一个采购包（标项）的供应商存在下列情形之一且无法合理解释的，其投标（响应）文件无效：</w:t>
      </w:r>
    </w:p>
    <w:p w14:paraId="37C14D06">
      <w:pPr>
        <w:spacing w:line="360" w:lineRule="auto"/>
        <w:ind w:firstLine="440" w:firstLineChars="200"/>
        <w:rPr>
          <w:rFonts w:hint="eastAsia" w:ascii="宋体" w:hAnsi="宋体" w:cs="宋体"/>
          <w:color w:val="auto"/>
          <w:sz w:val="22"/>
          <w:highlight w:val="none"/>
          <w:u w:val="single"/>
          <w:lang w:val="zh-CN"/>
        </w:rPr>
      </w:pPr>
      <w:r>
        <w:rPr>
          <w:rFonts w:hint="eastAsia" w:ascii="宋体" w:hAnsi="宋体" w:cs="宋体"/>
          <w:color w:val="auto"/>
          <w:sz w:val="22"/>
          <w:highlight w:val="none"/>
          <w:u w:val="single"/>
          <w:lang w:val="zh-CN"/>
        </w:rPr>
        <w:t>（1）不同供应商的电子投标（响应）文件上传计算机的网卡MAC地址或硬盘序列号等硬件信息相同的；</w:t>
      </w:r>
    </w:p>
    <w:p w14:paraId="7974CC7A">
      <w:pPr>
        <w:spacing w:line="360" w:lineRule="auto"/>
        <w:ind w:firstLine="440" w:firstLineChars="200"/>
        <w:rPr>
          <w:rFonts w:hint="eastAsia" w:ascii="宋体" w:hAnsi="宋体" w:cs="宋体"/>
          <w:color w:val="auto"/>
          <w:sz w:val="22"/>
          <w:highlight w:val="none"/>
          <w:u w:val="single"/>
          <w:lang w:val="zh-CN"/>
        </w:rPr>
      </w:pPr>
      <w:r>
        <w:rPr>
          <w:rFonts w:hint="eastAsia" w:ascii="宋体" w:hAnsi="宋体" w:cs="宋体"/>
          <w:color w:val="auto"/>
          <w:sz w:val="22"/>
          <w:highlight w:val="none"/>
          <w:u w:val="single"/>
          <w:lang w:val="zh-CN"/>
        </w:rPr>
        <w:t>（2）上传的电子投标（响应）文件若出现使用本项目其他投标（响应）供应商的数字证书加密的，或者加盖本项目其他投标（响应）供应商的电子印章的；</w:t>
      </w:r>
    </w:p>
    <w:p w14:paraId="3013BFBC">
      <w:pPr>
        <w:spacing w:line="360" w:lineRule="auto"/>
        <w:ind w:firstLine="440" w:firstLineChars="200"/>
        <w:rPr>
          <w:rFonts w:hint="eastAsia" w:ascii="宋体" w:hAnsi="宋体" w:cs="宋体"/>
          <w:color w:val="auto"/>
          <w:sz w:val="22"/>
          <w:highlight w:val="none"/>
          <w:u w:val="single"/>
          <w:lang w:val="zh-CN"/>
        </w:rPr>
      </w:pPr>
      <w:r>
        <w:rPr>
          <w:rFonts w:hint="eastAsia" w:ascii="宋体" w:hAnsi="宋体" w:cs="宋体"/>
          <w:color w:val="auto"/>
          <w:sz w:val="22"/>
          <w:highlight w:val="none"/>
          <w:u w:val="single"/>
          <w:lang w:val="zh-CN"/>
        </w:rPr>
        <w:t>（3）不同供应商的投标（响应）文件的内容存在</w:t>
      </w:r>
      <w:r>
        <w:rPr>
          <w:rFonts w:hint="eastAsia" w:ascii="宋体" w:hAnsi="宋体" w:cs="宋体"/>
          <w:color w:val="auto"/>
          <w:sz w:val="22"/>
          <w:highlight w:val="none"/>
          <w:u w:val="single"/>
          <w:lang w:val="zh-CN" w:eastAsia="zh"/>
        </w:rPr>
        <w:t>3</w:t>
      </w:r>
      <w:r>
        <w:rPr>
          <w:rFonts w:hint="eastAsia" w:ascii="宋体" w:hAnsi="宋体" w:cs="宋体"/>
          <w:color w:val="auto"/>
          <w:sz w:val="22"/>
          <w:highlight w:val="none"/>
          <w:u w:val="single"/>
          <w:lang w:val="zh-CN"/>
        </w:rPr>
        <w:t>处（含）以上错误一致的；</w:t>
      </w:r>
    </w:p>
    <w:p w14:paraId="215934AD">
      <w:pPr>
        <w:spacing w:line="360" w:lineRule="auto"/>
        <w:ind w:firstLine="440" w:firstLineChars="200"/>
        <w:rPr>
          <w:rFonts w:hint="eastAsia" w:ascii="宋体" w:hAnsi="宋体" w:cs="宋体"/>
          <w:color w:val="auto"/>
          <w:sz w:val="22"/>
          <w:highlight w:val="none"/>
          <w:u w:val="single"/>
          <w:lang w:val="zh-CN"/>
        </w:rPr>
      </w:pPr>
      <w:r>
        <w:rPr>
          <w:rFonts w:hint="eastAsia" w:ascii="宋体" w:hAnsi="宋体" w:cs="宋体"/>
          <w:color w:val="auto"/>
          <w:sz w:val="22"/>
          <w:highlight w:val="none"/>
          <w:u w:val="single"/>
          <w:lang w:val="zh-CN"/>
        </w:rPr>
        <w:t>（4）不同供应商联系人为同一人或不同联系人的联系电话一致的。</w:t>
      </w:r>
    </w:p>
    <w:p w14:paraId="3FE316CA">
      <w:pPr>
        <w:pStyle w:val="19"/>
        <w:adjustRightInd/>
        <w:snapToGrid w:val="0"/>
        <w:spacing w:line="360" w:lineRule="auto"/>
        <w:ind w:firstLine="442" w:firstLineChars="200"/>
        <w:textAlignment w:val="auto"/>
        <w:rPr>
          <w:rFonts w:hint="eastAsia" w:hAnsi="宋体" w:cs="宋体"/>
          <w:b/>
          <w:bCs/>
          <w:color w:val="auto"/>
          <w:sz w:val="22"/>
          <w:highlight w:val="none"/>
        </w:rPr>
      </w:pPr>
      <w:r>
        <w:rPr>
          <w:rFonts w:hint="eastAsia" w:hAnsi="宋体" w:cs="宋体"/>
          <w:b/>
          <w:bCs/>
          <w:color w:val="auto"/>
          <w:sz w:val="22"/>
          <w:highlight w:val="none"/>
        </w:rPr>
        <w:t>6.错误修正</w:t>
      </w:r>
    </w:p>
    <w:p w14:paraId="5CE7C2A9">
      <w:pPr>
        <w:pStyle w:val="19"/>
        <w:adjustRightInd/>
        <w:snapToGrid w:val="0"/>
        <w:spacing w:line="360" w:lineRule="auto"/>
        <w:ind w:firstLine="440" w:firstLineChars="200"/>
        <w:textAlignment w:val="auto"/>
        <w:rPr>
          <w:rFonts w:hint="eastAsia" w:hAnsi="宋体" w:cs="宋体"/>
          <w:color w:val="auto"/>
          <w:sz w:val="22"/>
          <w:highlight w:val="none"/>
        </w:rPr>
      </w:pPr>
      <w:r>
        <w:rPr>
          <w:rFonts w:hint="eastAsia" w:hAnsi="宋体" w:cs="宋体"/>
          <w:color w:val="auto"/>
          <w:sz w:val="22"/>
          <w:highlight w:val="none"/>
        </w:rPr>
        <w:t>投标文件报价出现前后不一致的，除招标文件另有规定外，按照下列规定修正：</w:t>
      </w:r>
    </w:p>
    <w:p w14:paraId="2F03A40F">
      <w:pPr>
        <w:pStyle w:val="19"/>
        <w:adjustRightInd/>
        <w:snapToGrid w:val="0"/>
        <w:spacing w:line="360" w:lineRule="auto"/>
        <w:ind w:firstLine="440" w:firstLineChars="200"/>
        <w:textAlignment w:val="auto"/>
        <w:rPr>
          <w:rFonts w:hint="eastAsia" w:hAnsi="宋体" w:cs="宋体"/>
          <w:color w:val="auto"/>
          <w:sz w:val="22"/>
          <w:highlight w:val="none"/>
        </w:rPr>
      </w:pPr>
      <w:r>
        <w:rPr>
          <w:rFonts w:hint="eastAsia" w:hAnsi="宋体" w:cs="宋体"/>
          <w:color w:val="auto"/>
          <w:sz w:val="22"/>
          <w:highlight w:val="none"/>
        </w:rPr>
        <w:t>6.1投标文件中开标一览表（报价表）内容与投标文件中相应内容不一致的，以开标一览表（报价表）为准；</w:t>
      </w:r>
    </w:p>
    <w:p w14:paraId="17363F8C">
      <w:pPr>
        <w:pStyle w:val="19"/>
        <w:adjustRightInd/>
        <w:snapToGrid w:val="0"/>
        <w:spacing w:line="360" w:lineRule="auto"/>
        <w:ind w:firstLine="440" w:firstLineChars="200"/>
        <w:textAlignment w:val="auto"/>
        <w:rPr>
          <w:rFonts w:hint="eastAsia" w:hAnsi="宋体" w:cs="宋体"/>
          <w:color w:val="auto"/>
          <w:sz w:val="22"/>
          <w:highlight w:val="none"/>
        </w:rPr>
      </w:pPr>
      <w:r>
        <w:rPr>
          <w:rFonts w:hint="eastAsia" w:hAnsi="宋体" w:cs="宋体"/>
          <w:color w:val="auto"/>
          <w:sz w:val="22"/>
          <w:highlight w:val="none"/>
        </w:rPr>
        <w:t>6.2大写金额和小写金额不一致的，以大写金额为准；</w:t>
      </w:r>
    </w:p>
    <w:p w14:paraId="6E573636">
      <w:pPr>
        <w:pStyle w:val="19"/>
        <w:adjustRightInd/>
        <w:snapToGrid w:val="0"/>
        <w:spacing w:line="360" w:lineRule="auto"/>
        <w:ind w:firstLine="440" w:firstLineChars="200"/>
        <w:textAlignment w:val="auto"/>
        <w:rPr>
          <w:rFonts w:hint="eastAsia" w:hAnsi="宋体" w:cs="宋体"/>
          <w:color w:val="auto"/>
          <w:sz w:val="22"/>
          <w:highlight w:val="none"/>
        </w:rPr>
      </w:pPr>
      <w:r>
        <w:rPr>
          <w:rFonts w:hint="eastAsia" w:hAnsi="宋体" w:cs="宋体"/>
          <w:color w:val="auto"/>
          <w:sz w:val="22"/>
          <w:highlight w:val="none"/>
        </w:rPr>
        <w:t>6.3单价金额小数点或者百分比有明显错位的，以开标一览表的总价为准，并修改单价；</w:t>
      </w:r>
    </w:p>
    <w:p w14:paraId="02114862">
      <w:pPr>
        <w:pStyle w:val="19"/>
        <w:adjustRightInd/>
        <w:snapToGrid w:val="0"/>
        <w:spacing w:line="360" w:lineRule="auto"/>
        <w:ind w:firstLine="440" w:firstLineChars="200"/>
        <w:textAlignment w:val="auto"/>
        <w:rPr>
          <w:rFonts w:hint="eastAsia" w:hAnsi="宋体" w:cs="宋体"/>
          <w:color w:val="auto"/>
          <w:sz w:val="22"/>
          <w:highlight w:val="none"/>
        </w:rPr>
      </w:pPr>
      <w:r>
        <w:rPr>
          <w:rFonts w:hint="eastAsia" w:hAnsi="宋体" w:cs="宋体"/>
          <w:color w:val="auto"/>
          <w:sz w:val="22"/>
          <w:highlight w:val="none"/>
        </w:rPr>
        <w:t>6.4总价金额与按单价汇总金额不一致的，以单价金额计算结果为准。</w:t>
      </w:r>
    </w:p>
    <w:p w14:paraId="0200C26B">
      <w:pPr>
        <w:pStyle w:val="19"/>
        <w:adjustRightInd/>
        <w:snapToGrid w:val="0"/>
        <w:spacing w:line="360" w:lineRule="auto"/>
        <w:ind w:firstLine="440" w:firstLineChars="200"/>
        <w:textAlignment w:val="auto"/>
        <w:rPr>
          <w:rFonts w:hint="eastAsia" w:hAnsi="宋体" w:cs="宋体"/>
          <w:color w:val="auto"/>
          <w:sz w:val="22"/>
          <w:highlight w:val="none"/>
        </w:rPr>
      </w:pPr>
      <w:r>
        <w:rPr>
          <w:rFonts w:hint="eastAsia" w:hAnsi="宋体" w:cs="宋体"/>
          <w:color w:val="auto"/>
          <w:sz w:val="22"/>
          <w:highlight w:val="none"/>
        </w:rPr>
        <w:t>6.5对不同文字文本投标文件的解释发生异义的，以中文文本为准</w:t>
      </w:r>
    </w:p>
    <w:p w14:paraId="115550E3">
      <w:pPr>
        <w:pStyle w:val="19"/>
        <w:adjustRightInd/>
        <w:snapToGrid w:val="0"/>
        <w:spacing w:line="360" w:lineRule="auto"/>
        <w:ind w:firstLine="440" w:firstLineChars="200"/>
        <w:textAlignment w:val="auto"/>
        <w:rPr>
          <w:rFonts w:hint="eastAsia" w:hAnsi="宋体" w:cs="宋体"/>
          <w:color w:val="auto"/>
          <w:sz w:val="22"/>
          <w:highlight w:val="none"/>
        </w:rPr>
      </w:pPr>
      <w:r>
        <w:rPr>
          <w:rFonts w:hint="eastAsia" w:hAnsi="宋体" w:cs="宋体"/>
          <w:color w:val="auto"/>
          <w:sz w:val="22"/>
          <w:highlight w:val="none"/>
        </w:rPr>
        <w:t>6.6客户端填写的报价与以pdf格式上传文件中的报价不一致的，应以Pdf格式上传文件中的报价为准。</w:t>
      </w:r>
    </w:p>
    <w:p w14:paraId="542EA219">
      <w:pPr>
        <w:pStyle w:val="19"/>
        <w:adjustRightInd/>
        <w:snapToGrid w:val="0"/>
        <w:spacing w:line="360" w:lineRule="auto"/>
        <w:ind w:firstLine="442" w:firstLineChars="200"/>
        <w:textAlignment w:val="auto"/>
        <w:rPr>
          <w:rFonts w:hint="eastAsia" w:hAnsi="宋体" w:cs="宋体"/>
          <w:b/>
          <w:bCs/>
          <w:color w:val="auto"/>
          <w:sz w:val="22"/>
          <w:highlight w:val="none"/>
        </w:rPr>
      </w:pPr>
      <w:r>
        <w:rPr>
          <w:rFonts w:hint="eastAsia" w:hAnsi="宋体" w:cs="宋体"/>
          <w:b/>
          <w:bCs/>
          <w:color w:val="auto"/>
          <w:sz w:val="22"/>
          <w:highlight w:val="none"/>
        </w:rPr>
        <w:t>同时出现两种以上不一致的，按照前款规定的顺序修正。修正后的报价按照本招标文件“7.投标文件的澄清”规定经投标人确认后产生约束力，投标人不确认的，其投标无效。</w:t>
      </w:r>
    </w:p>
    <w:p w14:paraId="3FBF27B5">
      <w:pPr>
        <w:pStyle w:val="19"/>
        <w:adjustRightInd/>
        <w:snapToGrid w:val="0"/>
        <w:spacing w:line="360" w:lineRule="auto"/>
        <w:ind w:firstLine="442" w:firstLineChars="200"/>
        <w:textAlignment w:val="auto"/>
        <w:rPr>
          <w:rFonts w:hint="eastAsia" w:hAnsi="宋体" w:cs="宋体"/>
          <w:b/>
          <w:bCs/>
          <w:color w:val="auto"/>
          <w:sz w:val="22"/>
          <w:highlight w:val="none"/>
        </w:rPr>
      </w:pPr>
      <w:r>
        <w:rPr>
          <w:rFonts w:hint="eastAsia" w:hAnsi="宋体" w:cs="宋体"/>
          <w:b/>
          <w:bCs/>
          <w:color w:val="auto"/>
          <w:sz w:val="22"/>
          <w:highlight w:val="none"/>
        </w:rPr>
        <w:t>7.投标文件的澄清</w:t>
      </w:r>
    </w:p>
    <w:p w14:paraId="01988C90">
      <w:pPr>
        <w:spacing w:line="360" w:lineRule="auto"/>
        <w:ind w:firstLine="442" w:firstLineChars="200"/>
        <w:rPr>
          <w:rFonts w:hint="eastAsia" w:ascii="宋体" w:hAnsi="宋体" w:cs="宋体"/>
          <w:b/>
          <w:bCs/>
          <w:color w:val="auto"/>
          <w:sz w:val="22"/>
          <w:highlight w:val="none"/>
        </w:rPr>
      </w:pPr>
      <w:r>
        <w:rPr>
          <w:rFonts w:hint="eastAsia" w:ascii="宋体" w:hAnsi="宋体" w:cs="宋体"/>
          <w:b/>
          <w:bCs/>
          <w:color w:val="auto"/>
          <w:sz w:val="22"/>
          <w:highlight w:val="none"/>
        </w:rPr>
        <w:t>7.1为有助于投标文件的审查、评价，评审小组可以在“政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公章），但不得超出投标文件的范围或改变投标文件的实质性内容。根据上述第6条规定，凡属于评审小组在评标中发现的计算错误并进行核实的修改不在此列。</w:t>
      </w:r>
    </w:p>
    <w:p w14:paraId="61ECC3D3">
      <w:pPr>
        <w:pStyle w:val="19"/>
        <w:tabs>
          <w:tab w:val="left" w:pos="0"/>
        </w:tabs>
        <w:spacing w:line="360" w:lineRule="auto"/>
        <w:ind w:firstLine="442" w:firstLineChars="200"/>
        <w:rPr>
          <w:rFonts w:hint="eastAsia" w:hAnsi="宋体" w:cs="宋体"/>
          <w:b/>
          <w:color w:val="auto"/>
          <w:sz w:val="22"/>
          <w:highlight w:val="none"/>
        </w:rPr>
      </w:pPr>
      <w:r>
        <w:rPr>
          <w:rFonts w:hint="eastAsia" w:hAnsi="宋体" w:cs="宋体"/>
          <w:b/>
          <w:bCs/>
          <w:color w:val="auto"/>
          <w:sz w:val="22"/>
          <w:highlight w:val="none"/>
        </w:rPr>
        <w:t>7.2如果投标人代表拒绝按评审小组要求在“政采云”平台作出在线回复且无其他有效回复方式的，评审小组可以对其作出投标无效处理。</w:t>
      </w:r>
    </w:p>
    <w:p w14:paraId="1F8DA8F4">
      <w:pPr>
        <w:tabs>
          <w:tab w:val="left" w:pos="1365"/>
        </w:tabs>
        <w:spacing w:line="360" w:lineRule="auto"/>
        <w:ind w:firstLine="442" w:firstLineChars="200"/>
        <w:rPr>
          <w:rFonts w:hint="eastAsia" w:ascii="宋体" w:hAnsi="宋体" w:cs="宋体"/>
          <w:b/>
          <w:color w:val="auto"/>
          <w:sz w:val="22"/>
          <w:highlight w:val="none"/>
          <w:u w:val="single"/>
        </w:rPr>
      </w:pPr>
      <w:r>
        <w:rPr>
          <w:rFonts w:hint="eastAsia" w:ascii="宋体" w:hAnsi="宋体" w:cs="宋体"/>
          <w:b/>
          <w:color w:val="auto"/>
          <w:sz w:val="22"/>
          <w:highlight w:val="none"/>
          <w:u w:val="single"/>
        </w:rPr>
        <w:t>▲</w:t>
      </w:r>
      <w:r>
        <w:rPr>
          <w:rFonts w:hint="eastAsia" w:ascii="宋体" w:hAnsi="宋体" w:cs="宋体"/>
          <w:color w:val="auto"/>
          <w:sz w:val="22"/>
          <w:highlight w:val="none"/>
          <w:u w:val="single"/>
        </w:rPr>
        <w:t>7.3经澄清后，若偏差仍存在，且不可接受，投标人则被认为是“没有实质性响应招标文件要求”，其投标不进入下一步评审。</w:t>
      </w:r>
    </w:p>
    <w:p w14:paraId="1D42D51E">
      <w:pPr>
        <w:pStyle w:val="19"/>
        <w:tabs>
          <w:tab w:val="left" w:pos="630"/>
        </w:tabs>
        <w:adjustRightInd/>
        <w:snapToGrid w:val="0"/>
        <w:spacing w:line="360" w:lineRule="auto"/>
        <w:ind w:firstLine="433" w:firstLineChars="196"/>
        <w:textAlignment w:val="auto"/>
        <w:rPr>
          <w:rFonts w:hint="eastAsia" w:hAnsi="宋体" w:cs="宋体"/>
          <w:b/>
          <w:bCs/>
          <w:color w:val="auto"/>
          <w:sz w:val="22"/>
          <w:highlight w:val="none"/>
        </w:rPr>
      </w:pPr>
      <w:r>
        <w:rPr>
          <w:rFonts w:hint="eastAsia" w:hAnsi="宋体" w:cs="宋体"/>
          <w:b/>
          <w:bCs/>
          <w:color w:val="auto"/>
          <w:sz w:val="22"/>
          <w:highlight w:val="none"/>
        </w:rPr>
        <w:t>8.评标原则和评标办法</w:t>
      </w:r>
    </w:p>
    <w:p w14:paraId="167CDB80">
      <w:pPr>
        <w:pStyle w:val="19"/>
        <w:adjustRightInd/>
        <w:snapToGrid w:val="0"/>
        <w:spacing w:line="360" w:lineRule="auto"/>
        <w:ind w:firstLine="440" w:firstLineChars="200"/>
        <w:textAlignment w:val="auto"/>
        <w:rPr>
          <w:rFonts w:hint="eastAsia" w:hAnsi="宋体" w:cs="宋体"/>
          <w:color w:val="auto"/>
          <w:sz w:val="22"/>
          <w:highlight w:val="none"/>
        </w:rPr>
      </w:pPr>
      <w:r>
        <w:rPr>
          <w:rFonts w:hint="eastAsia" w:hAnsi="宋体" w:cs="宋体"/>
          <w:color w:val="auto"/>
          <w:sz w:val="22"/>
          <w:highlight w:val="none"/>
        </w:rPr>
        <w:t>8.1评审小组成员应当按照客观、公正、审慎的原则，根据招标文件规定的评标程序、评标方法和评标标准进行独立评审。招标文件内容违反国家有关强制性规定的，评审小组应当停止评标并向采购人或者采购代理机构说明情况。</w:t>
      </w:r>
    </w:p>
    <w:p w14:paraId="595186D8">
      <w:pPr>
        <w:pStyle w:val="32"/>
        <w:spacing w:before="0" w:beforeAutospacing="0" w:after="0" w:afterAutospacing="0" w:line="360" w:lineRule="auto"/>
        <w:ind w:firstLine="440" w:firstLineChars="200"/>
        <w:jc w:val="both"/>
        <w:rPr>
          <w:rFonts w:hint="eastAsia"/>
          <w:color w:val="auto"/>
          <w:sz w:val="22"/>
          <w:highlight w:val="none"/>
        </w:rPr>
      </w:pPr>
      <w:r>
        <w:rPr>
          <w:rFonts w:hint="eastAsia"/>
          <w:color w:val="auto"/>
          <w:sz w:val="22"/>
          <w:highlight w:val="none"/>
        </w:rPr>
        <w:t>8.2评标中因评审小组成员缺席、回避或者健康等特殊原因导致评审小组组成不符合规定的，依法补足后继续评标。被更换的评审小组成员所作出的评标意见无效。</w:t>
      </w:r>
    </w:p>
    <w:p w14:paraId="5783C23E">
      <w:pPr>
        <w:pStyle w:val="19"/>
        <w:adjustRightInd/>
        <w:snapToGrid w:val="0"/>
        <w:spacing w:line="360" w:lineRule="auto"/>
        <w:ind w:firstLine="440" w:firstLineChars="200"/>
        <w:textAlignment w:val="auto"/>
        <w:rPr>
          <w:rFonts w:hint="eastAsia" w:hAnsi="宋体" w:cs="宋体"/>
          <w:color w:val="auto"/>
          <w:sz w:val="22"/>
          <w:highlight w:val="none"/>
        </w:rPr>
      </w:pPr>
      <w:r>
        <w:rPr>
          <w:rFonts w:hint="eastAsia" w:hAnsi="宋体" w:cs="宋体"/>
          <w:color w:val="auto"/>
          <w:sz w:val="22"/>
          <w:highlight w:val="none"/>
        </w:rPr>
        <w:t>8.3评审小组成员对需要共同认定的事项存在争议的，应当按照少数服从多数的原则作出结论。持不同意见的评审小组成员应当在评标报告上签署不同意见及理由，否则视为同意评标报告。</w:t>
      </w:r>
    </w:p>
    <w:p w14:paraId="6820DE2E">
      <w:pPr>
        <w:pStyle w:val="19"/>
        <w:adjustRightInd/>
        <w:snapToGrid w:val="0"/>
        <w:spacing w:line="360" w:lineRule="auto"/>
        <w:ind w:firstLine="440" w:firstLineChars="200"/>
        <w:textAlignment w:val="auto"/>
        <w:rPr>
          <w:rFonts w:hint="eastAsia" w:hAnsi="宋体" w:cs="宋体"/>
          <w:color w:val="auto"/>
          <w:sz w:val="22"/>
          <w:highlight w:val="none"/>
        </w:rPr>
      </w:pPr>
      <w:r>
        <w:rPr>
          <w:rFonts w:hint="eastAsia" w:hAnsi="宋体" w:cs="宋体"/>
          <w:color w:val="auto"/>
          <w:sz w:val="22"/>
          <w:highlight w:val="none"/>
        </w:rPr>
        <w:t>8.4评标办法。本项目评标办法是综合评分法，具体评标内容及评分标准等详见第六部分“评标原则及方法”。</w:t>
      </w:r>
    </w:p>
    <w:p w14:paraId="22456EB6">
      <w:pPr>
        <w:pStyle w:val="19"/>
        <w:adjustRightInd/>
        <w:snapToGrid w:val="0"/>
        <w:spacing w:line="360" w:lineRule="auto"/>
        <w:ind w:firstLine="440" w:firstLineChars="200"/>
        <w:textAlignment w:val="auto"/>
        <w:rPr>
          <w:rFonts w:hint="eastAsia" w:hAnsi="宋体" w:cs="宋体"/>
          <w:color w:val="auto"/>
          <w:sz w:val="22"/>
          <w:highlight w:val="none"/>
        </w:rPr>
      </w:pPr>
      <w:r>
        <w:rPr>
          <w:rFonts w:hint="eastAsia" w:hAnsi="宋体" w:cs="宋体"/>
          <w:color w:val="auto"/>
          <w:sz w:val="22"/>
          <w:highlight w:val="none"/>
        </w:rPr>
        <w:t>8.5评标过程中遇到特殊情况，由评审小组遵循公开、公正原则，采取投票方式按照少数服从多数原则决定。</w:t>
      </w:r>
    </w:p>
    <w:p w14:paraId="7AA7D2BA">
      <w:pPr>
        <w:pStyle w:val="19"/>
        <w:adjustRightInd/>
        <w:snapToGrid w:val="0"/>
        <w:spacing w:line="360" w:lineRule="auto"/>
        <w:ind w:firstLine="440" w:firstLineChars="200"/>
        <w:textAlignment w:val="auto"/>
        <w:rPr>
          <w:rFonts w:hint="eastAsia" w:hAnsi="宋体" w:cs="宋体"/>
          <w:b/>
          <w:bCs/>
          <w:color w:val="auto"/>
          <w:sz w:val="22"/>
          <w:highlight w:val="none"/>
        </w:rPr>
      </w:pPr>
      <w:r>
        <w:rPr>
          <w:rFonts w:hint="eastAsia" w:hAnsi="宋体" w:cs="宋体"/>
          <w:color w:val="auto"/>
          <w:sz w:val="22"/>
          <w:highlight w:val="none"/>
        </w:rPr>
        <w:t>8.6</w:t>
      </w:r>
      <w:r>
        <w:rPr>
          <w:rFonts w:hint="eastAsia" w:hAnsi="宋体" w:cs="宋体"/>
          <w:b/>
          <w:bCs/>
          <w:color w:val="auto"/>
          <w:sz w:val="22"/>
          <w:highlight w:val="none"/>
        </w:rPr>
        <w:t>《中华人民共和国政府采购法》第三十六条在招标采购中，出现下列情形之一的，应予废标：</w:t>
      </w:r>
    </w:p>
    <w:p w14:paraId="1D2B05CD">
      <w:pPr>
        <w:pStyle w:val="19"/>
        <w:adjustRightInd/>
        <w:snapToGrid w:val="0"/>
        <w:spacing w:line="360" w:lineRule="auto"/>
        <w:ind w:firstLine="442" w:firstLineChars="200"/>
        <w:textAlignment w:val="auto"/>
        <w:rPr>
          <w:rFonts w:hint="eastAsia" w:hAnsi="宋体" w:cs="宋体"/>
          <w:b/>
          <w:bCs/>
          <w:color w:val="auto"/>
          <w:sz w:val="22"/>
          <w:highlight w:val="none"/>
        </w:rPr>
      </w:pPr>
      <w:r>
        <w:rPr>
          <w:rFonts w:hint="eastAsia" w:hAnsi="宋体" w:cs="宋体"/>
          <w:b/>
          <w:bCs/>
          <w:color w:val="auto"/>
          <w:sz w:val="22"/>
          <w:highlight w:val="none"/>
        </w:rPr>
        <w:t>（一）符合专业条件的供应商或者对招标文件作实质响应的供应商不足三家的；</w:t>
      </w:r>
    </w:p>
    <w:p w14:paraId="0BB22B3A">
      <w:pPr>
        <w:pStyle w:val="19"/>
        <w:adjustRightInd/>
        <w:snapToGrid w:val="0"/>
        <w:spacing w:line="360" w:lineRule="auto"/>
        <w:ind w:firstLine="442" w:firstLineChars="200"/>
        <w:textAlignment w:val="auto"/>
        <w:rPr>
          <w:rFonts w:hint="eastAsia" w:hAnsi="宋体" w:cs="宋体"/>
          <w:b/>
          <w:bCs/>
          <w:color w:val="auto"/>
          <w:sz w:val="22"/>
          <w:highlight w:val="none"/>
        </w:rPr>
      </w:pPr>
      <w:r>
        <w:rPr>
          <w:rFonts w:hint="eastAsia" w:hAnsi="宋体" w:cs="宋体"/>
          <w:b/>
          <w:bCs/>
          <w:color w:val="auto"/>
          <w:sz w:val="22"/>
          <w:highlight w:val="none"/>
        </w:rPr>
        <w:t>（二）出现影响采购公正的违法、违规行为的；</w:t>
      </w:r>
    </w:p>
    <w:p w14:paraId="5C2479F2">
      <w:pPr>
        <w:pStyle w:val="19"/>
        <w:adjustRightInd/>
        <w:snapToGrid w:val="0"/>
        <w:spacing w:line="360" w:lineRule="auto"/>
        <w:ind w:firstLine="442" w:firstLineChars="200"/>
        <w:textAlignment w:val="auto"/>
        <w:rPr>
          <w:rFonts w:hint="eastAsia" w:hAnsi="宋体" w:cs="宋体"/>
          <w:b/>
          <w:bCs/>
          <w:color w:val="auto"/>
          <w:sz w:val="22"/>
          <w:highlight w:val="none"/>
        </w:rPr>
      </w:pPr>
      <w:r>
        <w:rPr>
          <w:rFonts w:hint="eastAsia" w:hAnsi="宋体" w:cs="宋体"/>
          <w:b/>
          <w:bCs/>
          <w:color w:val="auto"/>
          <w:sz w:val="22"/>
          <w:highlight w:val="none"/>
        </w:rPr>
        <w:t>（三）投标人的报价均超过了采购预算，采购人不能支付的；</w:t>
      </w:r>
    </w:p>
    <w:p w14:paraId="4FFDE6BB">
      <w:pPr>
        <w:pStyle w:val="19"/>
        <w:adjustRightInd/>
        <w:snapToGrid w:val="0"/>
        <w:spacing w:line="360" w:lineRule="auto"/>
        <w:ind w:firstLine="442" w:firstLineChars="200"/>
        <w:textAlignment w:val="auto"/>
        <w:rPr>
          <w:rFonts w:hint="eastAsia" w:hAnsi="宋体" w:cs="宋体"/>
          <w:color w:val="auto"/>
          <w:sz w:val="22"/>
          <w:highlight w:val="none"/>
        </w:rPr>
      </w:pPr>
      <w:r>
        <w:rPr>
          <w:rFonts w:hint="eastAsia" w:hAnsi="宋体" w:cs="宋体"/>
          <w:b/>
          <w:bCs/>
          <w:color w:val="auto"/>
          <w:sz w:val="22"/>
          <w:highlight w:val="none"/>
        </w:rPr>
        <w:t>（四）因重大变故，采购任务取消的。</w:t>
      </w:r>
    </w:p>
    <w:p w14:paraId="2D4D326E">
      <w:pPr>
        <w:tabs>
          <w:tab w:val="left" w:pos="1365"/>
        </w:tabs>
        <w:spacing w:line="360" w:lineRule="auto"/>
        <w:ind w:firstLine="440" w:firstLineChars="200"/>
        <w:rPr>
          <w:rFonts w:hint="eastAsia" w:ascii="宋体" w:hAnsi="宋体" w:cs="宋体"/>
          <w:color w:val="auto"/>
          <w:sz w:val="22"/>
          <w:highlight w:val="none"/>
        </w:rPr>
      </w:pPr>
      <w:r>
        <w:rPr>
          <w:rFonts w:hint="eastAsia" w:ascii="宋体" w:hAnsi="宋体" w:cs="宋体"/>
          <w:color w:val="auto"/>
          <w:sz w:val="22"/>
          <w:highlight w:val="none"/>
        </w:rPr>
        <w:t>9.确定中标候选人</w:t>
      </w:r>
    </w:p>
    <w:p w14:paraId="41FB625E">
      <w:pPr>
        <w:widowControl/>
        <w:spacing w:line="360" w:lineRule="auto"/>
        <w:ind w:firstLine="440" w:firstLineChars="200"/>
        <w:jc w:val="left"/>
        <w:rPr>
          <w:rFonts w:hint="eastAsia" w:ascii="宋体" w:hAnsi="宋体" w:cs="宋体"/>
          <w:color w:val="auto"/>
          <w:sz w:val="22"/>
          <w:highlight w:val="none"/>
        </w:rPr>
      </w:pPr>
      <w:r>
        <w:rPr>
          <w:rFonts w:hint="eastAsia" w:ascii="宋体" w:hAnsi="宋体" w:cs="宋体"/>
          <w:color w:val="auto"/>
          <w:sz w:val="22"/>
          <w:highlight w:val="none"/>
        </w:rPr>
        <w:t>9.1本次招标由评审小组确定中标候选人（招标文件另有规定的除外）。</w:t>
      </w:r>
    </w:p>
    <w:p w14:paraId="130DD1AC">
      <w:pPr>
        <w:widowControl/>
        <w:spacing w:line="360" w:lineRule="auto"/>
        <w:ind w:firstLine="440" w:firstLineChars="200"/>
        <w:jc w:val="left"/>
        <w:rPr>
          <w:rFonts w:hint="eastAsia" w:ascii="宋体" w:hAnsi="宋体" w:cs="宋体"/>
          <w:color w:val="auto"/>
          <w:sz w:val="22"/>
          <w:highlight w:val="none"/>
        </w:rPr>
      </w:pPr>
      <w:r>
        <w:rPr>
          <w:rFonts w:hint="eastAsia" w:ascii="宋体" w:hAnsi="宋体" w:cs="宋体"/>
          <w:color w:val="auto"/>
          <w:sz w:val="22"/>
          <w:highlight w:val="none"/>
        </w:rPr>
        <w:t>9.2评审小组按照开标及评标顺序（1.标项一、2.标项二、3.标项三）。</w:t>
      </w:r>
    </w:p>
    <w:p w14:paraId="37FFDB1B">
      <w:pPr>
        <w:widowControl/>
        <w:spacing w:line="360" w:lineRule="auto"/>
        <w:ind w:firstLine="440" w:firstLineChars="200"/>
        <w:jc w:val="left"/>
        <w:rPr>
          <w:rFonts w:hint="eastAsia" w:ascii="宋体" w:hAnsi="宋体" w:cs="宋体"/>
          <w:color w:val="auto"/>
          <w:sz w:val="22"/>
          <w:highlight w:val="none"/>
        </w:rPr>
      </w:pPr>
      <w:r>
        <w:rPr>
          <w:rFonts w:hint="eastAsia" w:ascii="宋体" w:hAnsi="宋体" w:cs="宋体"/>
          <w:color w:val="auto"/>
          <w:sz w:val="22"/>
          <w:highlight w:val="none"/>
        </w:rPr>
        <w:t>本项目评标结果按评审后得分由高到低的顺序每标项推荐不少于1名中标候选人，并编写评审报告。得分相同的，按投标报价由低到高顺序排列。得分且投标报价相同的，按照评审因素的量化指标评审得分最高的投标人为排名第一的中标候选人。</w:t>
      </w:r>
    </w:p>
    <w:p w14:paraId="1F64DD9C">
      <w:pPr>
        <w:widowControl/>
        <w:spacing w:line="360" w:lineRule="auto"/>
        <w:ind w:firstLine="440" w:firstLineChars="200"/>
        <w:jc w:val="left"/>
        <w:rPr>
          <w:rFonts w:hint="eastAsia" w:ascii="宋体" w:hAnsi="宋体" w:cs="宋体"/>
          <w:color w:val="auto"/>
          <w:sz w:val="22"/>
          <w:highlight w:val="none"/>
        </w:rPr>
      </w:pPr>
      <w:r>
        <w:rPr>
          <w:rFonts w:hint="eastAsia" w:ascii="宋体" w:hAnsi="宋体" w:cs="宋体"/>
          <w:color w:val="auto"/>
          <w:sz w:val="22"/>
          <w:highlight w:val="none"/>
        </w:rPr>
        <w:t>9.3排名第一的中标候选人放弃中标；因不可抗力提出不能履行合同；或未能在规定时间内与采购人签订合同的；或者经质疑，采购人审查后，确因排名第一的候选人在本次采购活动中存在违法违规行为或其他原因使质疑成立的，采购人可以直接确定排名第二的中标候选人为中标人，也可重新组织采购。</w:t>
      </w:r>
    </w:p>
    <w:p w14:paraId="17AD1B61">
      <w:pPr>
        <w:tabs>
          <w:tab w:val="left" w:pos="1365"/>
        </w:tabs>
        <w:spacing w:line="360" w:lineRule="auto"/>
        <w:ind w:firstLine="442" w:firstLineChars="200"/>
        <w:rPr>
          <w:rFonts w:hint="eastAsia" w:ascii="宋体" w:hAnsi="宋体" w:cs="宋体"/>
          <w:b/>
          <w:bCs/>
          <w:color w:val="auto"/>
          <w:sz w:val="22"/>
          <w:highlight w:val="none"/>
        </w:rPr>
      </w:pPr>
      <w:r>
        <w:rPr>
          <w:rFonts w:hint="eastAsia" w:ascii="宋体" w:hAnsi="宋体" w:cs="宋体"/>
          <w:b/>
          <w:bCs/>
          <w:color w:val="auto"/>
          <w:sz w:val="22"/>
          <w:highlight w:val="none"/>
        </w:rPr>
        <w:t>9.4采购人根据招标文件、中标人的投标文件、合同等材料及时组织验收，并严把质量关。</w:t>
      </w:r>
    </w:p>
    <w:p w14:paraId="31CB4380">
      <w:pPr>
        <w:tabs>
          <w:tab w:val="left" w:pos="1365"/>
        </w:tabs>
        <w:spacing w:line="360" w:lineRule="auto"/>
        <w:ind w:firstLine="442" w:firstLineChars="200"/>
        <w:rPr>
          <w:rFonts w:hint="eastAsia" w:ascii="宋体" w:hAnsi="宋体" w:cs="宋体"/>
          <w:b/>
          <w:bCs/>
          <w:color w:val="auto"/>
          <w:sz w:val="22"/>
          <w:highlight w:val="none"/>
        </w:rPr>
      </w:pPr>
      <w:r>
        <w:rPr>
          <w:rFonts w:hint="eastAsia" w:ascii="宋体" w:hAnsi="宋体" w:cs="宋体"/>
          <w:b/>
          <w:bCs/>
          <w:color w:val="auto"/>
          <w:sz w:val="22"/>
          <w:highlight w:val="none"/>
        </w:rPr>
        <w:t>9.5采购代理机构对决标结果不做任何解释，也不保证最低价中标。</w:t>
      </w:r>
    </w:p>
    <w:p w14:paraId="3657FFE6">
      <w:pPr>
        <w:pStyle w:val="19"/>
        <w:snapToGrid w:val="0"/>
        <w:spacing w:line="360" w:lineRule="auto"/>
        <w:ind w:firstLine="433" w:firstLineChars="196"/>
        <w:rPr>
          <w:rFonts w:hint="eastAsia" w:hAnsi="宋体" w:cs="宋体"/>
          <w:b/>
          <w:bCs/>
          <w:color w:val="auto"/>
          <w:sz w:val="22"/>
          <w:highlight w:val="none"/>
        </w:rPr>
      </w:pPr>
      <w:r>
        <w:rPr>
          <w:rFonts w:hint="eastAsia" w:hAnsi="宋体" w:cs="宋体"/>
          <w:b/>
          <w:bCs/>
          <w:color w:val="auto"/>
          <w:sz w:val="22"/>
          <w:highlight w:val="none"/>
        </w:rPr>
        <w:t>10.定标</w:t>
      </w:r>
    </w:p>
    <w:p w14:paraId="1E5AE8F5">
      <w:pPr>
        <w:pStyle w:val="19"/>
        <w:snapToGrid w:val="0"/>
        <w:spacing w:line="360" w:lineRule="auto"/>
        <w:ind w:firstLine="433" w:firstLineChars="196"/>
        <w:rPr>
          <w:rFonts w:hint="eastAsia" w:hAnsi="宋体" w:cs="宋体"/>
          <w:b/>
          <w:bCs/>
          <w:color w:val="auto"/>
          <w:sz w:val="22"/>
          <w:highlight w:val="none"/>
        </w:rPr>
      </w:pPr>
      <w:r>
        <w:rPr>
          <w:rFonts w:hint="eastAsia" w:hAnsi="宋体" w:cs="宋体"/>
          <w:b/>
          <w:bCs/>
          <w:color w:val="auto"/>
          <w:sz w:val="22"/>
          <w:highlight w:val="none"/>
        </w:rPr>
        <w:t>（一）确定中标人。本项目由采购人确定中标人。</w:t>
      </w:r>
    </w:p>
    <w:p w14:paraId="34B95698">
      <w:pPr>
        <w:snapToGrid w:val="0"/>
        <w:spacing w:line="360" w:lineRule="auto"/>
        <w:ind w:firstLine="440" w:firstLineChars="200"/>
        <w:rPr>
          <w:rFonts w:hint="eastAsia" w:ascii="宋体" w:hAnsi="宋体" w:cs="宋体"/>
          <w:color w:val="auto"/>
          <w:sz w:val="22"/>
          <w:highlight w:val="none"/>
        </w:rPr>
      </w:pPr>
      <w:r>
        <w:rPr>
          <w:rFonts w:hint="eastAsia" w:ascii="宋体" w:hAnsi="宋体" w:cs="宋体"/>
          <w:color w:val="auto"/>
          <w:sz w:val="22"/>
          <w:highlight w:val="none"/>
        </w:rPr>
        <w:t>10.1.采购代理机构自评审结束之日起2个工作日内将评审报告送交采购人。采购人收到评审报告之日起5个工作日内在评审报告推荐的中标候选人中按照排序由高到低的原则确定中标人，也可以书面授权评审小组直接确定中标人。采购人逾期未确定中标人且不提出异议的，视为确定评审报告提出的排序第一的投标人为中标人。在采购结果确认环节，中标候选人撤销投标文件不能成为采购人不确认采购结果的正当理由。</w:t>
      </w:r>
    </w:p>
    <w:p w14:paraId="657FFC3E">
      <w:pPr>
        <w:snapToGrid w:val="0"/>
        <w:spacing w:line="360" w:lineRule="auto"/>
        <w:ind w:firstLine="440" w:firstLineChars="200"/>
        <w:jc w:val="left"/>
        <w:rPr>
          <w:rFonts w:hint="eastAsia" w:ascii="宋体" w:hAnsi="宋体" w:cs="宋体"/>
          <w:color w:val="auto"/>
          <w:sz w:val="22"/>
          <w:highlight w:val="none"/>
        </w:rPr>
      </w:pPr>
      <w:r>
        <w:rPr>
          <w:rFonts w:hint="eastAsia" w:ascii="宋体" w:hAnsi="宋体" w:cs="宋体"/>
          <w:color w:val="auto"/>
          <w:sz w:val="22"/>
          <w:highlight w:val="none"/>
        </w:rPr>
        <w:t>10.2.采购代理机构自中标人确定之日起2个工作日内，在省级以上财政部门指定的政府采购信息发布媒体上公告中标结果，同时向中标人发出中标通知书。</w:t>
      </w:r>
      <w:bookmarkStart w:id="17" w:name="_Toc8814"/>
      <w:bookmarkStart w:id="18" w:name="_Toc30871"/>
      <w:bookmarkStart w:id="19" w:name="_Toc2232"/>
      <w:bookmarkStart w:id="20" w:name="_Toc11551"/>
      <w:bookmarkStart w:id="21" w:name="_Toc27186"/>
      <w:bookmarkStart w:id="22" w:name="_Toc3029"/>
      <w:bookmarkStart w:id="23" w:name="_Toc24059"/>
    </w:p>
    <w:p w14:paraId="361019AB">
      <w:pPr>
        <w:snapToGrid w:val="0"/>
        <w:spacing w:line="360" w:lineRule="auto"/>
        <w:ind w:firstLine="442" w:firstLineChars="200"/>
        <w:jc w:val="left"/>
        <w:rPr>
          <w:rFonts w:hint="eastAsia" w:ascii="宋体" w:hAnsi="宋体" w:cs="宋体"/>
          <w:b/>
          <w:color w:val="auto"/>
          <w:sz w:val="22"/>
          <w:highlight w:val="none"/>
        </w:rPr>
      </w:pPr>
      <w:r>
        <w:rPr>
          <w:rFonts w:hint="eastAsia" w:ascii="宋体" w:hAnsi="宋体" w:cs="宋体"/>
          <w:b/>
          <w:color w:val="auto"/>
          <w:sz w:val="22"/>
          <w:highlight w:val="none"/>
        </w:rPr>
        <w:t>11.采购结果复核</w:t>
      </w:r>
    </w:p>
    <w:p w14:paraId="1FF3FF90">
      <w:pPr>
        <w:snapToGrid w:val="0"/>
        <w:spacing w:line="360" w:lineRule="auto"/>
        <w:ind w:firstLine="442" w:firstLineChars="200"/>
        <w:jc w:val="left"/>
        <w:rPr>
          <w:rFonts w:hint="eastAsia" w:ascii="宋体" w:hAnsi="宋体" w:cs="宋体"/>
          <w:b/>
          <w:color w:val="auto"/>
          <w:sz w:val="22"/>
          <w:highlight w:val="none"/>
        </w:rPr>
      </w:pPr>
      <w:r>
        <w:rPr>
          <w:rFonts w:hint="eastAsia" w:ascii="宋体" w:hAnsi="宋体" w:cs="宋体"/>
          <w:b/>
          <w:color w:val="auto"/>
          <w:sz w:val="22"/>
          <w:highlight w:val="none"/>
        </w:rPr>
        <w:t>在评审结束后、合同签订前，采购人、采购代理机构应及时通过网站查询、原件核对等方式对成交供应商在响应文件中涉及实质性条款、客观分评审内容的检测报告、认证证书等资料的真实性进行复核，复核情况详细记录，并纳入采购档案。发现供应商提供虚假材料的，应及时书面报告本级财政部门。</w:t>
      </w:r>
    </w:p>
    <w:p w14:paraId="6495D45A">
      <w:pPr>
        <w:spacing w:line="360" w:lineRule="auto"/>
        <w:jc w:val="center"/>
        <w:outlineLvl w:val="1"/>
        <w:rPr>
          <w:rFonts w:hint="eastAsia" w:ascii="宋体" w:hAnsi="宋体" w:cs="宋体"/>
          <w:b/>
          <w:color w:val="auto"/>
          <w:sz w:val="26"/>
          <w:highlight w:val="none"/>
        </w:rPr>
      </w:pPr>
      <w:bookmarkStart w:id="24" w:name="_Toc9135"/>
      <w:r>
        <w:rPr>
          <w:rFonts w:hint="eastAsia" w:ascii="宋体" w:hAnsi="宋体" w:cs="宋体"/>
          <w:b/>
          <w:color w:val="auto"/>
          <w:sz w:val="26"/>
          <w:highlight w:val="none"/>
        </w:rPr>
        <w:t>六、授予合同</w:t>
      </w:r>
      <w:bookmarkEnd w:id="17"/>
      <w:bookmarkEnd w:id="24"/>
    </w:p>
    <w:p w14:paraId="1AAAE883">
      <w:pPr>
        <w:spacing w:line="360" w:lineRule="auto"/>
        <w:ind w:firstLine="464" w:firstLineChars="200"/>
        <w:rPr>
          <w:rFonts w:hint="eastAsia" w:ascii="宋体" w:hAnsi="宋体" w:cs="宋体"/>
          <w:color w:val="auto"/>
          <w:spacing w:val="6"/>
          <w:sz w:val="22"/>
          <w:highlight w:val="none"/>
        </w:rPr>
      </w:pPr>
      <w:r>
        <w:rPr>
          <w:rFonts w:hint="eastAsia" w:ascii="宋体" w:hAnsi="宋体" w:cs="宋体"/>
          <w:color w:val="auto"/>
          <w:spacing w:val="6"/>
          <w:sz w:val="22"/>
          <w:highlight w:val="none"/>
        </w:rPr>
        <w:t>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7422F063">
      <w:pPr>
        <w:spacing w:line="360" w:lineRule="auto"/>
        <w:ind w:firstLine="464" w:firstLineChars="200"/>
        <w:jc w:val="left"/>
        <w:rPr>
          <w:rFonts w:hint="eastAsia" w:ascii="宋体" w:hAnsi="宋体" w:cs="宋体"/>
          <w:color w:val="auto"/>
          <w:spacing w:val="6"/>
          <w:sz w:val="22"/>
          <w:highlight w:val="none"/>
        </w:rPr>
      </w:pPr>
      <w:r>
        <w:rPr>
          <w:rFonts w:hint="eastAsia" w:ascii="宋体" w:hAnsi="宋体" w:cs="宋体"/>
          <w:color w:val="auto"/>
          <w:spacing w:val="6"/>
          <w:sz w:val="22"/>
          <w:highlight w:val="none"/>
        </w:rPr>
        <w:t>2.中标后无正当理由拒不与采购人签订政府采购合同，将取消中标资格，并处以采购金额千分之五以上千分之十以下的罚款，由政府采购监督管理部门列入不良行为记录名单，在一至三年内禁止参加政府采购活动，有违法所得的，并处没收违法所得。</w:t>
      </w:r>
    </w:p>
    <w:p w14:paraId="3A177225">
      <w:pPr>
        <w:spacing w:line="360" w:lineRule="auto"/>
        <w:ind w:firstLine="464" w:firstLineChars="200"/>
        <w:jc w:val="left"/>
        <w:rPr>
          <w:rFonts w:hint="eastAsia" w:ascii="宋体" w:hAnsi="宋体" w:cs="宋体"/>
          <w:color w:val="auto"/>
          <w:spacing w:val="6"/>
          <w:sz w:val="22"/>
          <w:highlight w:val="none"/>
        </w:rPr>
      </w:pPr>
      <w:r>
        <w:rPr>
          <w:rFonts w:hint="eastAsia" w:ascii="宋体" w:hAnsi="宋体" w:cs="宋体"/>
          <w:color w:val="auto"/>
          <w:spacing w:val="6"/>
          <w:sz w:val="22"/>
          <w:highlight w:val="none"/>
        </w:rPr>
        <w:t>3.供应商在政府采购活动中违反政府采购相关规定给采购组织机构造成损失的，供应商承担赔偿责任；中标、中标人放弃中标、成交资格导致重新采购的，应当承担支付采购代理服务费和专家评审费等费用在内的赔偿责任。</w:t>
      </w:r>
    </w:p>
    <w:p w14:paraId="7142B4FC">
      <w:pPr>
        <w:spacing w:line="360" w:lineRule="auto"/>
        <w:ind w:firstLine="464" w:firstLineChars="200"/>
        <w:jc w:val="left"/>
        <w:rPr>
          <w:rFonts w:hint="eastAsia" w:ascii="宋体" w:hAnsi="宋体" w:cs="宋体"/>
          <w:color w:val="auto"/>
          <w:spacing w:val="6"/>
          <w:sz w:val="22"/>
          <w:highlight w:val="none"/>
        </w:rPr>
      </w:pPr>
      <w:r>
        <w:rPr>
          <w:rFonts w:hint="eastAsia" w:ascii="宋体" w:hAnsi="宋体" w:cs="宋体"/>
          <w:color w:val="auto"/>
          <w:spacing w:val="6"/>
          <w:sz w:val="22"/>
          <w:highlight w:val="none"/>
        </w:rPr>
        <w:t>4.采购人不得向供应商索要或者接受其给予的赠品、回扣或者与采购无关的其他商品、服务。采购过程（采购文件）中应明确以下要求：</w:t>
      </w:r>
    </w:p>
    <w:p w14:paraId="6C55235B">
      <w:pPr>
        <w:spacing w:line="360" w:lineRule="auto"/>
        <w:ind w:firstLine="464" w:firstLineChars="200"/>
        <w:jc w:val="left"/>
        <w:rPr>
          <w:rFonts w:hint="eastAsia" w:ascii="宋体" w:hAnsi="宋体" w:cs="宋体"/>
          <w:color w:val="auto"/>
          <w:spacing w:val="6"/>
          <w:sz w:val="22"/>
          <w:highlight w:val="none"/>
        </w:rPr>
      </w:pPr>
      <w:r>
        <w:rPr>
          <w:rFonts w:hint="eastAsia" w:ascii="宋体" w:hAnsi="宋体" w:cs="宋体"/>
          <w:color w:val="auto"/>
          <w:spacing w:val="6"/>
          <w:sz w:val="22"/>
          <w:highlight w:val="none"/>
        </w:rPr>
        <w:t>（1）不得明示或暗示供应商提供赠品、回扣、采购预算中本身不包含的其他商品或服务；</w:t>
      </w:r>
    </w:p>
    <w:p w14:paraId="45A9800E">
      <w:pPr>
        <w:spacing w:line="360" w:lineRule="auto"/>
        <w:ind w:firstLine="464" w:firstLineChars="200"/>
        <w:jc w:val="left"/>
        <w:rPr>
          <w:rFonts w:hint="eastAsia" w:ascii="宋体" w:hAnsi="宋体" w:cs="宋体"/>
          <w:color w:val="auto"/>
          <w:spacing w:val="6"/>
          <w:sz w:val="22"/>
          <w:highlight w:val="none"/>
        </w:rPr>
      </w:pPr>
      <w:r>
        <w:rPr>
          <w:rFonts w:hint="eastAsia" w:ascii="宋体" w:hAnsi="宋体" w:cs="宋体"/>
          <w:color w:val="auto"/>
          <w:spacing w:val="6"/>
          <w:sz w:val="22"/>
          <w:highlight w:val="none"/>
        </w:rPr>
        <w:t>（2）供应商承诺提供赠品、回扣、采购预算中本身不包含的其他商品或服务，视作无效承诺；不得因无效承诺对供应商实行差别待遇或者歧视待遇；</w:t>
      </w:r>
    </w:p>
    <w:p w14:paraId="23136709">
      <w:pPr>
        <w:spacing w:line="360" w:lineRule="auto"/>
        <w:ind w:firstLine="464" w:firstLineChars="200"/>
        <w:jc w:val="left"/>
        <w:rPr>
          <w:rFonts w:hint="eastAsia" w:ascii="宋体" w:hAnsi="宋体" w:cs="宋体"/>
          <w:color w:val="auto"/>
          <w:spacing w:val="6"/>
          <w:sz w:val="22"/>
          <w:highlight w:val="none"/>
        </w:rPr>
      </w:pPr>
      <w:r>
        <w:rPr>
          <w:rFonts w:hint="eastAsia" w:ascii="宋体" w:hAnsi="宋体" w:cs="宋体"/>
          <w:color w:val="auto"/>
          <w:spacing w:val="6"/>
          <w:sz w:val="22"/>
          <w:highlight w:val="none"/>
        </w:rPr>
        <w:t>（3）合同总价不为零，报价明细表中部分产品、服务单价为零的，视作已包含在总价中（采购文件中明确）；</w:t>
      </w:r>
    </w:p>
    <w:p w14:paraId="470D7654">
      <w:pPr>
        <w:spacing w:line="360" w:lineRule="auto"/>
        <w:ind w:firstLine="464" w:firstLineChars="200"/>
        <w:jc w:val="left"/>
        <w:rPr>
          <w:rFonts w:hint="eastAsia" w:ascii="宋体" w:hAnsi="宋体" w:cs="宋体"/>
          <w:color w:val="auto"/>
          <w:spacing w:val="6"/>
          <w:sz w:val="22"/>
          <w:highlight w:val="none"/>
        </w:rPr>
      </w:pPr>
      <w:r>
        <w:rPr>
          <w:rFonts w:hint="eastAsia" w:ascii="宋体" w:hAnsi="宋体" w:cs="宋体"/>
          <w:color w:val="auto"/>
          <w:spacing w:val="6"/>
          <w:sz w:val="22"/>
          <w:highlight w:val="none"/>
        </w:rPr>
        <w:t>（4）不得将供应商提供赠品、回扣、采购预算中本身不包含的其他商品或服务作为中标（成交）条件或者合同签订条件；</w:t>
      </w:r>
    </w:p>
    <w:p w14:paraId="22CFECC7">
      <w:pPr>
        <w:spacing w:line="360" w:lineRule="auto"/>
        <w:ind w:firstLine="464" w:firstLineChars="200"/>
        <w:jc w:val="left"/>
        <w:rPr>
          <w:rFonts w:hint="eastAsia" w:ascii="宋体" w:hAnsi="宋体" w:cs="宋体"/>
          <w:color w:val="auto"/>
          <w:spacing w:val="6"/>
          <w:sz w:val="22"/>
          <w:highlight w:val="none"/>
        </w:rPr>
      </w:pPr>
      <w:r>
        <w:rPr>
          <w:rFonts w:hint="eastAsia" w:ascii="宋体" w:hAnsi="宋体" w:cs="宋体"/>
          <w:color w:val="auto"/>
          <w:spacing w:val="6"/>
          <w:sz w:val="22"/>
          <w:highlight w:val="none"/>
        </w:rPr>
        <w:t>（5）合同签订后，不得接受供应商无效承诺的赠品、回扣、采购预算中本身不包含的其他商品或服务；</w:t>
      </w:r>
    </w:p>
    <w:p w14:paraId="2883F62E">
      <w:pPr>
        <w:spacing w:line="360" w:lineRule="auto"/>
        <w:ind w:firstLine="464" w:firstLineChars="200"/>
        <w:jc w:val="left"/>
        <w:rPr>
          <w:rFonts w:hint="eastAsia" w:ascii="宋体" w:hAnsi="宋体" w:cs="宋体"/>
          <w:color w:val="auto"/>
          <w:spacing w:val="6"/>
          <w:sz w:val="22"/>
          <w:highlight w:val="none"/>
        </w:rPr>
      </w:pPr>
      <w:r>
        <w:rPr>
          <w:rFonts w:hint="eastAsia" w:ascii="宋体" w:hAnsi="宋体" w:cs="宋体"/>
          <w:color w:val="auto"/>
          <w:spacing w:val="6"/>
          <w:sz w:val="22"/>
          <w:highlight w:val="none"/>
        </w:rPr>
        <w:t>（6）合同签订后，不得向供应商索要赠品、回扣、采购预算中本身不包含的其他商品或服务；</w:t>
      </w:r>
    </w:p>
    <w:p w14:paraId="799CE578">
      <w:pPr>
        <w:spacing w:line="360" w:lineRule="auto"/>
        <w:ind w:firstLine="464" w:firstLineChars="200"/>
        <w:jc w:val="left"/>
        <w:rPr>
          <w:rFonts w:hint="eastAsia" w:ascii="宋体" w:hAnsi="宋体" w:cs="宋体"/>
          <w:color w:val="auto"/>
          <w:spacing w:val="6"/>
          <w:sz w:val="22"/>
          <w:highlight w:val="none"/>
        </w:rPr>
      </w:pPr>
      <w:r>
        <w:rPr>
          <w:rFonts w:hint="eastAsia" w:ascii="宋体" w:hAnsi="宋体" w:cs="宋体"/>
          <w:color w:val="auto"/>
          <w:spacing w:val="6"/>
          <w:sz w:val="22"/>
          <w:highlight w:val="none"/>
        </w:rPr>
        <w:t>（7）履约验收环节，不得因供应商提供赠品、回扣、采购预算中本身不包含的其他商品或服务减免供应商违约责任。</w:t>
      </w:r>
    </w:p>
    <w:p w14:paraId="125E0551">
      <w:pPr>
        <w:spacing w:line="360" w:lineRule="auto"/>
        <w:jc w:val="center"/>
        <w:outlineLvl w:val="1"/>
        <w:rPr>
          <w:rFonts w:hint="eastAsia" w:ascii="宋体" w:hAnsi="宋体" w:cs="宋体"/>
          <w:b/>
          <w:color w:val="auto"/>
          <w:sz w:val="28"/>
          <w:szCs w:val="28"/>
          <w:highlight w:val="none"/>
        </w:rPr>
      </w:pPr>
      <w:bookmarkStart w:id="25" w:name="_Toc25282"/>
      <w:bookmarkStart w:id="26" w:name="_Toc13500"/>
      <w:r>
        <w:rPr>
          <w:rFonts w:hint="eastAsia" w:ascii="宋体" w:hAnsi="宋体" w:cs="宋体"/>
          <w:b/>
          <w:color w:val="auto"/>
          <w:sz w:val="26"/>
          <w:highlight w:val="none"/>
        </w:rPr>
        <w:t>七、</w:t>
      </w:r>
      <w:r>
        <w:rPr>
          <w:rFonts w:hint="eastAsia" w:ascii="宋体" w:hAnsi="宋体" w:cs="宋体"/>
          <w:b/>
          <w:color w:val="auto"/>
          <w:sz w:val="28"/>
          <w:szCs w:val="28"/>
          <w:highlight w:val="none"/>
        </w:rPr>
        <w:t>可中止电子交易活动的情形</w:t>
      </w:r>
      <w:bookmarkEnd w:id="25"/>
      <w:bookmarkEnd w:id="26"/>
    </w:p>
    <w:p w14:paraId="6CEFC57F">
      <w:pPr>
        <w:spacing w:line="360" w:lineRule="auto"/>
        <w:ind w:firstLine="440" w:firstLineChars="200"/>
        <w:rPr>
          <w:rFonts w:hint="eastAsia" w:ascii="宋体" w:hAnsi="宋体" w:cs="宋体"/>
          <w:color w:val="auto"/>
          <w:sz w:val="22"/>
          <w:highlight w:val="none"/>
          <w:lang w:val="zh-CN"/>
        </w:rPr>
      </w:pPr>
      <w:r>
        <w:rPr>
          <w:rFonts w:hint="eastAsia" w:ascii="宋体" w:hAnsi="宋体" w:cs="宋体"/>
          <w:color w:val="auto"/>
          <w:sz w:val="22"/>
          <w:highlight w:val="none"/>
        </w:rPr>
        <w:t>1.</w:t>
      </w:r>
      <w:r>
        <w:rPr>
          <w:rFonts w:hint="eastAsia" w:ascii="宋体" w:hAnsi="宋体" w:cs="宋体"/>
          <w:color w:val="auto"/>
          <w:sz w:val="22"/>
          <w:highlight w:val="none"/>
          <w:lang w:val="zh-CN"/>
        </w:rPr>
        <w:t>采购过程中出现以下情形，导致电子交易平台无法正常运行，或者无法保证电子交易的公平、公正和安全时，采购组织机构可中止电子交易活动：</w:t>
      </w:r>
    </w:p>
    <w:p w14:paraId="1F6BE532">
      <w:pPr>
        <w:spacing w:line="360" w:lineRule="auto"/>
        <w:ind w:firstLine="440" w:firstLineChars="200"/>
        <w:rPr>
          <w:rFonts w:hint="eastAsia" w:ascii="宋体" w:hAnsi="宋体" w:cs="宋体"/>
          <w:color w:val="auto"/>
          <w:sz w:val="22"/>
          <w:highlight w:val="none"/>
          <w:lang w:val="zh-CN"/>
        </w:rPr>
      </w:pPr>
      <w:r>
        <w:rPr>
          <w:rFonts w:hint="eastAsia" w:ascii="宋体" w:hAnsi="宋体" w:cs="宋体"/>
          <w:color w:val="auto"/>
          <w:sz w:val="22"/>
          <w:highlight w:val="none"/>
          <w:lang w:val="zh-CN"/>
        </w:rPr>
        <w:t>（一）电子交易平台发生故障而无法登录访问的； </w:t>
      </w:r>
    </w:p>
    <w:p w14:paraId="178C4231">
      <w:pPr>
        <w:spacing w:line="360" w:lineRule="auto"/>
        <w:ind w:firstLine="440" w:firstLineChars="200"/>
        <w:rPr>
          <w:rFonts w:hint="eastAsia" w:ascii="宋体" w:hAnsi="宋体" w:cs="宋体"/>
          <w:color w:val="auto"/>
          <w:sz w:val="22"/>
          <w:highlight w:val="none"/>
          <w:lang w:val="zh-CN"/>
        </w:rPr>
      </w:pPr>
      <w:r>
        <w:rPr>
          <w:rFonts w:hint="eastAsia" w:ascii="宋体" w:hAnsi="宋体" w:cs="宋体"/>
          <w:color w:val="auto"/>
          <w:sz w:val="22"/>
          <w:highlight w:val="none"/>
          <w:lang w:val="zh-CN"/>
        </w:rPr>
        <w:t>（二）电子交易平台应用或数据库出现错误，不能进行正常操作的；</w:t>
      </w:r>
    </w:p>
    <w:p w14:paraId="60BA3626">
      <w:pPr>
        <w:spacing w:line="360" w:lineRule="auto"/>
        <w:ind w:firstLine="440" w:firstLineChars="200"/>
        <w:rPr>
          <w:rFonts w:hint="eastAsia" w:ascii="宋体" w:hAnsi="宋体" w:cs="宋体"/>
          <w:color w:val="auto"/>
          <w:sz w:val="22"/>
          <w:highlight w:val="none"/>
          <w:lang w:val="zh-CN"/>
        </w:rPr>
      </w:pPr>
      <w:r>
        <w:rPr>
          <w:rFonts w:hint="eastAsia" w:ascii="宋体" w:hAnsi="宋体" w:cs="宋体"/>
          <w:color w:val="auto"/>
          <w:sz w:val="22"/>
          <w:highlight w:val="none"/>
          <w:lang w:val="zh-CN"/>
        </w:rPr>
        <w:t>（三）电子交易平台发现严重安全漏洞，有潜在泄密危险的；</w:t>
      </w:r>
    </w:p>
    <w:p w14:paraId="59EE9743">
      <w:pPr>
        <w:spacing w:line="360" w:lineRule="auto"/>
        <w:ind w:firstLine="440" w:firstLineChars="200"/>
        <w:rPr>
          <w:rFonts w:hint="eastAsia" w:ascii="宋体" w:hAnsi="宋体" w:cs="宋体"/>
          <w:color w:val="auto"/>
          <w:sz w:val="22"/>
          <w:highlight w:val="none"/>
          <w:lang w:val="zh-CN"/>
        </w:rPr>
      </w:pPr>
      <w:r>
        <w:rPr>
          <w:rFonts w:hint="eastAsia" w:ascii="宋体" w:hAnsi="宋体" w:cs="宋体"/>
          <w:color w:val="auto"/>
          <w:sz w:val="22"/>
          <w:highlight w:val="none"/>
          <w:lang w:val="zh-CN"/>
        </w:rPr>
        <w:t>（四）病毒发作导致不能进行正常操作的； </w:t>
      </w:r>
    </w:p>
    <w:p w14:paraId="294831C5">
      <w:pPr>
        <w:spacing w:line="360" w:lineRule="auto"/>
        <w:ind w:firstLine="440" w:firstLineChars="200"/>
        <w:rPr>
          <w:rFonts w:hint="eastAsia" w:ascii="宋体" w:hAnsi="宋体" w:cs="宋体"/>
          <w:color w:val="auto"/>
          <w:sz w:val="22"/>
          <w:highlight w:val="none"/>
        </w:rPr>
      </w:pPr>
      <w:r>
        <w:rPr>
          <w:rFonts w:hint="eastAsia" w:ascii="宋体" w:hAnsi="宋体" w:cs="宋体"/>
          <w:color w:val="auto"/>
          <w:sz w:val="22"/>
          <w:highlight w:val="none"/>
        </w:rPr>
        <w:t>（五）其他无法保证电子交易的公平、公正和安全的情况。</w:t>
      </w:r>
    </w:p>
    <w:p w14:paraId="576E5AD9">
      <w:pPr>
        <w:spacing w:line="360" w:lineRule="auto"/>
        <w:ind w:firstLine="440" w:firstLineChars="200"/>
        <w:rPr>
          <w:rFonts w:hint="eastAsia" w:ascii="宋体" w:hAnsi="宋体" w:cs="宋体"/>
          <w:b/>
          <w:color w:val="auto"/>
          <w:sz w:val="26"/>
          <w:highlight w:val="none"/>
        </w:rPr>
      </w:pPr>
      <w:r>
        <w:rPr>
          <w:rFonts w:hint="eastAsia" w:ascii="宋体" w:hAnsi="宋体" w:cs="宋体"/>
          <w:color w:val="auto"/>
          <w:sz w:val="22"/>
          <w:highlight w:val="none"/>
        </w:rPr>
        <w:t>出现前款规定情形，不影响采购公平、公正性的，采购代理机构可以待上述情形消除后继续组织电子交易活动，也可以决定某些环节以纸质形式进行；影响或可能影响采购公平、公正性的，重新采购。</w:t>
      </w:r>
      <w:bookmarkStart w:id="27" w:name="_Toc25540"/>
    </w:p>
    <w:p w14:paraId="4C256AB4">
      <w:pPr>
        <w:spacing w:line="360" w:lineRule="auto"/>
        <w:jc w:val="center"/>
        <w:outlineLvl w:val="1"/>
        <w:rPr>
          <w:rFonts w:hint="eastAsia" w:ascii="宋体" w:hAnsi="宋体" w:cs="宋体"/>
          <w:b/>
          <w:color w:val="auto"/>
          <w:sz w:val="28"/>
          <w:szCs w:val="28"/>
          <w:highlight w:val="none"/>
        </w:rPr>
      </w:pPr>
      <w:bookmarkStart w:id="28" w:name="_Toc22849"/>
      <w:bookmarkStart w:id="29" w:name="_Toc6293"/>
      <w:r>
        <w:rPr>
          <w:rFonts w:hint="eastAsia" w:ascii="宋体" w:hAnsi="宋体" w:cs="宋体"/>
          <w:b/>
          <w:color w:val="auto"/>
          <w:sz w:val="28"/>
          <w:szCs w:val="28"/>
          <w:highlight w:val="none"/>
        </w:rPr>
        <w:t>八、验收</w:t>
      </w:r>
      <w:bookmarkEnd w:id="27"/>
      <w:bookmarkEnd w:id="28"/>
      <w:bookmarkEnd w:id="29"/>
    </w:p>
    <w:p w14:paraId="111CE33B">
      <w:pPr>
        <w:tabs>
          <w:tab w:val="left" w:pos="0"/>
        </w:tabs>
        <w:spacing w:line="360" w:lineRule="auto"/>
        <w:ind w:firstLine="480"/>
        <w:rPr>
          <w:rFonts w:hint="eastAsia" w:ascii="宋体" w:hAnsi="宋体" w:cs="宋体"/>
          <w:color w:val="auto"/>
          <w:sz w:val="22"/>
          <w:highlight w:val="none"/>
        </w:rPr>
      </w:pPr>
      <w:r>
        <w:rPr>
          <w:rFonts w:hint="eastAsia" w:ascii="宋体" w:hAnsi="宋体" w:cs="宋体"/>
          <w:color w:val="auto"/>
          <w:sz w:val="22"/>
          <w:highlight w:val="none"/>
        </w:rPr>
        <w:t>1.采购人组织对投标人履约的验收。大型或者复杂的政府采购项目，应当邀请国家认可的质量检测机构参加验收工作。验收方成员应当在验收书上签字，并承担相应的法律责任。如果发现与合同中要求不符，投标人须承担由此发生的一切损失和费用，并接受相应的处理。</w:t>
      </w:r>
    </w:p>
    <w:p w14:paraId="2EB0511C">
      <w:pPr>
        <w:tabs>
          <w:tab w:val="left" w:pos="0"/>
        </w:tabs>
        <w:spacing w:line="360" w:lineRule="auto"/>
        <w:ind w:firstLine="480"/>
        <w:rPr>
          <w:rFonts w:hint="eastAsia" w:ascii="宋体" w:hAnsi="宋体" w:cs="宋体"/>
          <w:color w:val="auto"/>
          <w:sz w:val="22"/>
          <w:highlight w:val="none"/>
        </w:rPr>
      </w:pPr>
      <w:r>
        <w:rPr>
          <w:rFonts w:hint="eastAsia" w:ascii="宋体" w:hAnsi="宋体" w:cs="宋体"/>
          <w:color w:val="auto"/>
          <w:sz w:val="22"/>
          <w:highlight w:val="none"/>
        </w:rPr>
        <w:t>2.采购人可以邀请参加本项目的其他投标人或者第三方机构参与验收。参与验收的投标人或者第三方机构的意见作为验收书的参考资料一并存档。</w:t>
      </w:r>
    </w:p>
    <w:p w14:paraId="189D38F2">
      <w:pPr>
        <w:tabs>
          <w:tab w:val="left" w:pos="0"/>
        </w:tabs>
        <w:spacing w:line="360" w:lineRule="auto"/>
        <w:ind w:firstLine="480"/>
        <w:rPr>
          <w:rFonts w:hint="eastAsia" w:ascii="宋体" w:hAnsi="宋体" w:cs="宋体"/>
          <w:color w:val="auto"/>
          <w:sz w:val="22"/>
          <w:highlight w:val="none"/>
        </w:rPr>
      </w:pPr>
      <w:r>
        <w:rPr>
          <w:rFonts w:hint="eastAsia" w:ascii="宋体" w:hAnsi="宋体" w:cs="宋体"/>
          <w:color w:val="auto"/>
          <w:sz w:val="22"/>
          <w:highlight w:val="none"/>
        </w:rPr>
        <w:t>3.严格按照采购合同开展履约验收。采购人成立验收小组，按照采购合同的约定对投标人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条件挂钩。履约验收的各项资料应当存档备查。</w:t>
      </w:r>
    </w:p>
    <w:p w14:paraId="10FFD2BE">
      <w:pPr>
        <w:tabs>
          <w:tab w:val="left" w:pos="0"/>
        </w:tabs>
        <w:spacing w:line="360" w:lineRule="auto"/>
        <w:ind w:firstLine="480"/>
        <w:rPr>
          <w:rFonts w:hint="eastAsia" w:ascii="宋体" w:hAnsi="宋体" w:cs="宋体"/>
          <w:color w:val="auto"/>
          <w:sz w:val="22"/>
          <w:highlight w:val="none"/>
        </w:rPr>
      </w:pPr>
      <w:r>
        <w:rPr>
          <w:rFonts w:hint="eastAsia" w:ascii="宋体" w:hAnsi="宋体" w:cs="宋体"/>
          <w:color w:val="auto"/>
          <w:sz w:val="22"/>
          <w:highlight w:val="none"/>
        </w:rPr>
        <w:t>4.验收合格的项目，采购人将根据采购合同的约定及时向投标人支付采购资金。验收不合格的项目，采购人将依法及时处理。采购合同的履行、违约责任和解决争议的方式等适用《中华人民共和国民法典》。投标人在履约过程中有政府采购法律法规规定的违法违规情形的，采购人应当及时报告本级财政部门。</w:t>
      </w:r>
    </w:p>
    <w:p w14:paraId="7F1406FC">
      <w:pPr>
        <w:tabs>
          <w:tab w:val="left" w:pos="0"/>
        </w:tabs>
        <w:spacing w:line="360" w:lineRule="auto"/>
        <w:ind w:firstLine="480"/>
        <w:rPr>
          <w:rFonts w:hint="eastAsia" w:ascii="宋体" w:hAnsi="宋体" w:cs="宋体"/>
          <w:color w:val="auto"/>
          <w:sz w:val="22"/>
          <w:highlight w:val="none"/>
        </w:rPr>
      </w:pPr>
      <w:bookmarkStart w:id="30" w:name="_Hlt75236101"/>
      <w:bookmarkEnd w:id="30"/>
      <w:bookmarkStart w:id="31" w:name="_Hlt68073093"/>
      <w:bookmarkEnd w:id="31"/>
      <w:bookmarkStart w:id="32" w:name="_Hlt74730295"/>
      <w:bookmarkEnd w:id="32"/>
      <w:bookmarkStart w:id="33" w:name="_Hlt68403820"/>
      <w:bookmarkEnd w:id="33"/>
      <w:bookmarkStart w:id="34" w:name="_Hlt75236011"/>
      <w:bookmarkEnd w:id="34"/>
      <w:bookmarkStart w:id="35" w:name="_Hlt74729768"/>
      <w:bookmarkEnd w:id="35"/>
      <w:bookmarkStart w:id="36" w:name="_Hlt68072990"/>
      <w:bookmarkEnd w:id="36"/>
      <w:bookmarkStart w:id="37" w:name="_Hlt68057669"/>
      <w:bookmarkEnd w:id="37"/>
      <w:bookmarkStart w:id="38" w:name="_Hlt74714665"/>
      <w:bookmarkEnd w:id="38"/>
      <w:bookmarkStart w:id="39" w:name="_Hlt74707468"/>
      <w:bookmarkEnd w:id="39"/>
      <w:bookmarkStart w:id="40" w:name="_Hlt75236290"/>
      <w:bookmarkEnd w:id="40"/>
      <w:bookmarkStart w:id="41" w:name="_Hlt68072998"/>
      <w:bookmarkEnd w:id="41"/>
      <w:r>
        <w:rPr>
          <w:rFonts w:hint="eastAsia" w:ascii="宋体" w:hAnsi="宋体" w:cs="宋体"/>
          <w:color w:val="auto"/>
          <w:sz w:val="22"/>
          <w:highlight w:val="none"/>
        </w:rPr>
        <w:t>5.履约验收费用由投标人承担，因投标人原因造成验收不通过的，再次验收的费用仍由投标人承担。</w:t>
      </w:r>
    </w:p>
    <w:p w14:paraId="3F526B64">
      <w:pPr>
        <w:rPr>
          <w:rFonts w:hint="eastAsia" w:ascii="宋体" w:hAnsi="宋体" w:cs="宋体"/>
          <w:b/>
          <w:color w:val="auto"/>
          <w:sz w:val="32"/>
          <w:highlight w:val="none"/>
        </w:rPr>
      </w:pPr>
      <w:r>
        <w:rPr>
          <w:rFonts w:hint="eastAsia" w:ascii="宋体" w:hAnsi="宋体" w:cs="宋体"/>
          <w:b/>
          <w:color w:val="auto"/>
          <w:sz w:val="32"/>
          <w:highlight w:val="none"/>
        </w:rPr>
        <w:br w:type="page"/>
      </w:r>
    </w:p>
    <w:p w14:paraId="591E9C06">
      <w:pPr>
        <w:spacing w:line="360" w:lineRule="exact"/>
        <w:jc w:val="center"/>
        <w:outlineLvl w:val="0"/>
        <w:rPr>
          <w:rFonts w:hint="eastAsia" w:ascii="宋体" w:hAnsi="宋体" w:cs="宋体"/>
          <w:b/>
          <w:bCs/>
          <w:color w:val="auto"/>
          <w:sz w:val="32"/>
          <w:szCs w:val="32"/>
          <w:highlight w:val="none"/>
        </w:rPr>
      </w:pPr>
      <w:bookmarkStart w:id="42" w:name="_Toc4499"/>
      <w:bookmarkStart w:id="43" w:name="_Toc23331"/>
      <w:r>
        <w:rPr>
          <w:rFonts w:hint="eastAsia" w:ascii="宋体" w:hAnsi="宋体" w:cs="宋体"/>
          <w:b/>
          <w:color w:val="auto"/>
          <w:sz w:val="32"/>
          <w:highlight w:val="none"/>
        </w:rPr>
        <w:t xml:space="preserve">第三部分 </w:t>
      </w:r>
      <w:r>
        <w:rPr>
          <w:rFonts w:hint="eastAsia" w:ascii="宋体" w:hAnsi="宋体" w:cs="宋体"/>
          <w:b/>
          <w:bCs/>
          <w:color w:val="auto"/>
          <w:sz w:val="32"/>
          <w:szCs w:val="32"/>
          <w:highlight w:val="none"/>
        </w:rPr>
        <w:t>拟签订的合同文本</w:t>
      </w:r>
      <w:bookmarkEnd w:id="42"/>
      <w:bookmarkEnd w:id="43"/>
    </w:p>
    <w:p w14:paraId="27DDA57C">
      <w:pPr>
        <w:snapToGrid w:val="0"/>
        <w:spacing w:line="360" w:lineRule="auto"/>
        <w:jc w:val="center"/>
        <w:rPr>
          <w:rFonts w:hint="eastAsia" w:ascii="宋体" w:hAnsi="宋体" w:cs="宋体"/>
          <w:b/>
          <w:bCs/>
          <w:color w:val="auto"/>
          <w:sz w:val="22"/>
          <w:highlight w:val="none"/>
        </w:rPr>
      </w:pPr>
      <w:r>
        <w:rPr>
          <w:rFonts w:hint="eastAsia" w:ascii="宋体" w:hAnsi="宋体" w:cs="宋体"/>
          <w:color w:val="auto"/>
          <w:sz w:val="22"/>
          <w:highlight w:val="none"/>
        </w:rPr>
        <w:t>（</w:t>
      </w:r>
      <w:r>
        <w:rPr>
          <w:rFonts w:hint="eastAsia" w:ascii="宋体" w:hAnsi="宋体" w:cs="宋体"/>
          <w:color w:val="auto"/>
          <w:highlight w:val="none"/>
        </w:rPr>
        <w:t>（合同书本合同为样稿，最终稿由甲乙双方协商后确定）。</w:t>
      </w:r>
      <w:r>
        <w:rPr>
          <w:rFonts w:hint="eastAsia" w:ascii="宋体" w:hAnsi="宋体" w:cs="宋体"/>
          <w:color w:val="auto"/>
          <w:sz w:val="22"/>
          <w:highlight w:val="none"/>
        </w:rPr>
        <w:t>）</w:t>
      </w:r>
    </w:p>
    <w:bookmarkEnd w:id="18"/>
    <w:bookmarkEnd w:id="19"/>
    <w:bookmarkEnd w:id="20"/>
    <w:bookmarkEnd w:id="21"/>
    <w:bookmarkEnd w:id="22"/>
    <w:bookmarkEnd w:id="23"/>
    <w:p w14:paraId="566CD53E">
      <w:pPr>
        <w:pStyle w:val="35"/>
        <w:ind w:firstLine="321"/>
        <w:jc w:val="center"/>
        <w:rPr>
          <w:color w:val="auto"/>
          <w:highlight w:val="none"/>
        </w:rPr>
      </w:pPr>
      <w:r>
        <w:rPr>
          <w:rFonts w:hint="eastAsia"/>
          <w:color w:val="auto"/>
          <w:highlight w:val="none"/>
        </w:rPr>
        <w:t>标项一：SCATS信号系统常规运维项目拟签订的合同文本</w:t>
      </w:r>
    </w:p>
    <w:p w14:paraId="3C8469C2">
      <w:pPr>
        <w:rPr>
          <w:rFonts w:hint="eastAsia"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6F19D037">
      <w:pPr>
        <w:spacing w:line="480" w:lineRule="auto"/>
        <w:ind w:firstLine="562"/>
        <w:jc w:val="center"/>
        <w:rPr>
          <w:rFonts w:hint="eastAsia" w:ascii="宋体" w:hAnsi="宋体" w:cs="宋体"/>
          <w:b/>
          <w:color w:val="auto"/>
          <w:sz w:val="28"/>
          <w:szCs w:val="28"/>
          <w:highlight w:val="none"/>
        </w:rPr>
      </w:pPr>
    </w:p>
    <w:p w14:paraId="38E6C0B3">
      <w:pPr>
        <w:spacing w:line="480" w:lineRule="auto"/>
        <w:ind w:firstLine="723"/>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温州市公安局交通管理局</w:t>
      </w:r>
    </w:p>
    <w:p w14:paraId="34C11F27">
      <w:pPr>
        <w:spacing w:line="480" w:lineRule="auto"/>
        <w:jc w:val="center"/>
        <w:rPr>
          <w:rFonts w:hint="eastAsia" w:ascii="宋体" w:hAnsi="宋体" w:cs="宋体"/>
          <w:b/>
          <w:color w:val="auto"/>
          <w:sz w:val="24"/>
          <w:highlight w:val="none"/>
        </w:rPr>
      </w:pPr>
    </w:p>
    <w:p w14:paraId="43437575">
      <w:pPr>
        <w:spacing w:line="480" w:lineRule="auto"/>
        <w:ind w:firstLine="723"/>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2025年交警智能交通基础设施运维项目（标项一：SCATS信号系统常规运维项目）合同书</w:t>
      </w:r>
    </w:p>
    <w:p w14:paraId="4C6EB0C3">
      <w:pPr>
        <w:autoSpaceDE w:val="0"/>
        <w:autoSpaceDN w:val="0"/>
        <w:snapToGrid w:val="0"/>
        <w:spacing w:line="36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第一部分 合同书</w:t>
      </w:r>
    </w:p>
    <w:p w14:paraId="781C9B0C">
      <w:pPr>
        <w:spacing w:before="120" w:line="22" w:lineRule="atLeast"/>
        <w:ind w:firstLine="480"/>
        <w:rPr>
          <w:rFonts w:hint="eastAsia" w:ascii="宋体" w:hAnsi="宋体" w:cs="宋体"/>
          <w:color w:val="auto"/>
          <w:sz w:val="24"/>
          <w:highlight w:val="none"/>
        </w:rPr>
      </w:pPr>
    </w:p>
    <w:p w14:paraId="352DE398">
      <w:pPr>
        <w:spacing w:before="120" w:line="22" w:lineRule="atLeast"/>
        <w:ind w:left="960" w:firstLine="480"/>
        <w:rPr>
          <w:rFonts w:hint="eastAsia"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09951101">
      <w:pPr>
        <w:spacing w:before="120" w:line="22" w:lineRule="atLeast"/>
        <w:ind w:firstLine="480"/>
        <w:rPr>
          <w:rFonts w:hint="eastAsia" w:ascii="宋体" w:hAnsi="宋体" w:cs="宋体"/>
          <w:color w:val="auto"/>
          <w:sz w:val="24"/>
          <w:szCs w:val="24"/>
          <w:highlight w:val="none"/>
        </w:rPr>
      </w:pPr>
    </w:p>
    <w:p w14:paraId="478DEDB2">
      <w:pPr>
        <w:spacing w:before="120" w:line="22" w:lineRule="atLeast"/>
        <w:ind w:firstLine="480"/>
        <w:rPr>
          <w:rFonts w:hint="eastAsia" w:ascii="宋体" w:hAnsi="宋体" w:cs="宋体"/>
          <w:color w:val="auto"/>
          <w:sz w:val="24"/>
          <w:szCs w:val="24"/>
          <w:highlight w:val="none"/>
        </w:rPr>
      </w:pPr>
    </w:p>
    <w:p w14:paraId="024B6679">
      <w:pPr>
        <w:ind w:firstLine="480"/>
        <w:rPr>
          <w:rFonts w:hint="eastAsia" w:ascii="宋体" w:hAnsi="宋体" w:cs="宋体"/>
          <w:color w:val="auto"/>
          <w:sz w:val="24"/>
          <w:highlight w:val="none"/>
        </w:rPr>
      </w:pPr>
    </w:p>
    <w:p w14:paraId="0E1FC8E4">
      <w:pPr>
        <w:spacing w:before="120" w:line="22" w:lineRule="atLeast"/>
        <w:ind w:left="960" w:firstLine="480"/>
        <w:rPr>
          <w:rFonts w:hint="eastAsia"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47D04ACB">
      <w:pPr>
        <w:spacing w:before="120" w:line="22" w:lineRule="atLeast"/>
        <w:ind w:left="960" w:firstLine="480"/>
        <w:rPr>
          <w:rFonts w:hint="eastAsia" w:ascii="宋体" w:hAnsi="宋体" w:cs="宋体"/>
          <w:color w:val="auto"/>
          <w:sz w:val="24"/>
          <w:highlight w:val="none"/>
          <w:u w:val="single"/>
        </w:rPr>
      </w:pPr>
    </w:p>
    <w:p w14:paraId="1BB242D3">
      <w:pPr>
        <w:spacing w:before="120" w:line="22" w:lineRule="atLeast"/>
        <w:ind w:firstLine="480"/>
        <w:rPr>
          <w:rFonts w:hint="eastAsia" w:ascii="宋体" w:hAnsi="宋体" w:cs="宋体"/>
          <w:color w:val="auto"/>
          <w:sz w:val="24"/>
          <w:highlight w:val="none"/>
        </w:rPr>
      </w:pPr>
    </w:p>
    <w:p w14:paraId="4FBF72A3">
      <w:pPr>
        <w:spacing w:before="120" w:line="22" w:lineRule="atLeast"/>
        <w:ind w:left="960" w:firstLine="480"/>
        <w:rPr>
          <w:rFonts w:hint="eastAsia"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3C2B0893">
      <w:pPr>
        <w:spacing w:before="120" w:line="22" w:lineRule="atLeast"/>
        <w:ind w:left="960" w:firstLine="480"/>
        <w:rPr>
          <w:rFonts w:hint="eastAsia" w:ascii="宋体" w:hAnsi="宋体" w:cs="宋体"/>
          <w:color w:val="auto"/>
          <w:sz w:val="24"/>
          <w:highlight w:val="none"/>
          <w:u w:val="single"/>
        </w:rPr>
      </w:pPr>
    </w:p>
    <w:p w14:paraId="12CB48BD">
      <w:pPr>
        <w:spacing w:before="120" w:line="22" w:lineRule="atLeast"/>
        <w:ind w:firstLine="960" w:firstLineChars="400"/>
        <w:rPr>
          <w:rFonts w:hint="eastAsia" w:ascii="宋体" w:hAnsi="宋体" w:cs="宋体"/>
          <w:color w:val="auto"/>
          <w:sz w:val="24"/>
          <w:highlight w:val="none"/>
        </w:rPr>
      </w:pPr>
    </w:p>
    <w:p w14:paraId="5632B51E">
      <w:pPr>
        <w:spacing w:before="120" w:line="22" w:lineRule="atLeast"/>
        <w:ind w:firstLine="960" w:firstLineChars="400"/>
        <w:rPr>
          <w:rFonts w:hint="eastAsia"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08842D2D">
      <w:pPr>
        <w:spacing w:before="120" w:line="22" w:lineRule="atLeast"/>
        <w:ind w:firstLine="480"/>
        <w:rPr>
          <w:rFonts w:hint="eastAsia" w:ascii="宋体" w:hAnsi="宋体" w:cs="宋体"/>
          <w:color w:val="auto"/>
          <w:sz w:val="24"/>
          <w:highlight w:val="none"/>
        </w:rPr>
      </w:pPr>
    </w:p>
    <w:p w14:paraId="6780DB55">
      <w:pPr>
        <w:spacing w:before="120" w:line="22" w:lineRule="atLeast"/>
        <w:ind w:firstLine="960" w:firstLineChars="400"/>
        <w:rPr>
          <w:rFonts w:hint="eastAsia"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0B16FD0">
      <w:pPr>
        <w:rPr>
          <w:rFonts w:hint="eastAsia" w:ascii="宋体" w:hAnsi="宋体" w:cs="宋体"/>
          <w:b/>
          <w:color w:val="auto"/>
          <w:sz w:val="24"/>
          <w:highlight w:val="none"/>
        </w:rPr>
      </w:pPr>
      <w:r>
        <w:rPr>
          <w:rFonts w:hint="eastAsia" w:ascii="宋体" w:hAnsi="宋体" w:cs="宋体"/>
          <w:b/>
          <w:color w:val="auto"/>
          <w:sz w:val="24"/>
          <w:highlight w:val="none"/>
        </w:rPr>
        <w:br w:type="page"/>
      </w:r>
    </w:p>
    <w:p w14:paraId="7DF8DCF4">
      <w:pPr>
        <w:spacing w:line="360" w:lineRule="exact"/>
        <w:ind w:firstLine="440" w:firstLineChars="200"/>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甲方（采购人）：温州市公安局交通管理局</w:t>
      </w:r>
    </w:p>
    <w:p w14:paraId="07506643">
      <w:pPr>
        <w:spacing w:line="360" w:lineRule="exact"/>
        <w:ind w:firstLine="440" w:firstLineChars="200"/>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 xml:space="preserve">乙方（供应商）： </w:t>
      </w:r>
    </w:p>
    <w:p w14:paraId="75346CBE">
      <w:pPr>
        <w:wordWrap w:val="0"/>
        <w:spacing w:line="360" w:lineRule="exact"/>
        <w:ind w:firstLine="440" w:firstLineChars="200"/>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温州市公安局交通管局的</w:t>
      </w:r>
      <w:r>
        <w:rPr>
          <w:rFonts w:hint="eastAsia" w:ascii="宋体" w:hAnsi="宋体" w:cs="宋体"/>
          <w:color w:val="auto"/>
          <w:sz w:val="22"/>
          <w:szCs w:val="22"/>
          <w:highlight w:val="none"/>
          <w:u w:val="single"/>
          <w:lang w:val="zh-CN"/>
        </w:rPr>
        <w:t>2025年交警智能交通基础设施运维项目（标项</w:t>
      </w:r>
      <w:r>
        <w:rPr>
          <w:rFonts w:hint="eastAsia" w:ascii="宋体" w:hAnsi="宋体" w:cs="宋体"/>
          <w:color w:val="auto"/>
          <w:sz w:val="22"/>
          <w:szCs w:val="22"/>
          <w:highlight w:val="none"/>
          <w:u w:val="single"/>
        </w:rPr>
        <w:t>一</w:t>
      </w:r>
      <w:r>
        <w:rPr>
          <w:rFonts w:hint="eastAsia" w:ascii="宋体" w:hAnsi="宋体" w:cs="宋体"/>
          <w:color w:val="auto"/>
          <w:sz w:val="22"/>
          <w:szCs w:val="22"/>
          <w:highlight w:val="none"/>
          <w:u w:val="single"/>
          <w:lang w:val="zh-CN"/>
        </w:rPr>
        <w:t xml:space="preserve">：SCATS信号系统常规运维项目） 采购编号：     </w:t>
      </w:r>
      <w:r>
        <w:rPr>
          <w:rFonts w:hint="eastAsia" w:ascii="宋体" w:hAnsi="宋体" w:cs="宋体"/>
          <w:color w:val="auto"/>
          <w:sz w:val="22"/>
          <w:szCs w:val="22"/>
          <w:highlight w:val="none"/>
          <w:lang w:val="zh-CN"/>
        </w:rPr>
        <w:t>在国内以</w:t>
      </w:r>
      <w:r>
        <w:rPr>
          <w:rFonts w:hint="eastAsia" w:ascii="宋体" w:hAnsi="宋体" w:cs="宋体"/>
          <w:color w:val="auto"/>
          <w:sz w:val="22"/>
          <w:szCs w:val="22"/>
          <w:highlight w:val="none"/>
          <w:u w:val="single"/>
          <w:lang w:val="zh-CN"/>
        </w:rPr>
        <w:t xml:space="preserve">      </w:t>
      </w:r>
      <w:r>
        <w:rPr>
          <w:rFonts w:hint="eastAsia" w:ascii="宋体" w:hAnsi="宋体" w:cs="宋体"/>
          <w:color w:val="auto"/>
          <w:sz w:val="22"/>
          <w:szCs w:val="22"/>
          <w:highlight w:val="none"/>
          <w:lang w:val="zh-CN"/>
        </w:rPr>
        <w:t>方式进行采购，经评审小组综合评定</w:t>
      </w:r>
      <w:r>
        <w:rPr>
          <w:rFonts w:hint="eastAsia" w:ascii="宋体" w:hAnsi="宋体" w:cs="宋体"/>
          <w:color w:val="auto"/>
          <w:sz w:val="22"/>
          <w:szCs w:val="22"/>
          <w:highlight w:val="none"/>
          <w:u w:val="single"/>
          <w:lang w:val="zh-CN"/>
        </w:rPr>
        <w:t xml:space="preserve">     </w:t>
      </w:r>
      <w:r>
        <w:rPr>
          <w:rFonts w:hint="eastAsia" w:ascii="宋体" w:hAnsi="宋体" w:cs="宋体"/>
          <w:color w:val="auto"/>
          <w:sz w:val="22"/>
          <w:szCs w:val="22"/>
          <w:highlight w:val="none"/>
          <w:lang w:val="zh-CN"/>
        </w:rPr>
        <w:t>为中标人。双方本着诚信及互利互惠的原则，同意按照下面条款和条件，签署本合同。</w:t>
      </w:r>
    </w:p>
    <w:p w14:paraId="0548E766">
      <w:pPr>
        <w:spacing w:line="360" w:lineRule="exact"/>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一、本合同签订依据</w:t>
      </w:r>
    </w:p>
    <w:p w14:paraId="2A1D79BF">
      <w:pP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《中华人民共和国民法典》、《中华人民共和国政府采购法》等相关法律法规之规定</w:t>
      </w:r>
    </w:p>
    <w:p w14:paraId="2EC6C6D6">
      <w:pPr>
        <w:spacing w:line="360" w:lineRule="exact"/>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二、合同文件的优先次序</w:t>
      </w:r>
    </w:p>
    <w:p w14:paraId="0BCFDDC8">
      <w:pP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4E08143">
      <w:pP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2.1 本合同书及合同补充条款或说明；</w:t>
      </w:r>
    </w:p>
    <w:p w14:paraId="189BBB28">
      <w:pP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2.2 中标通知书；</w:t>
      </w:r>
    </w:p>
    <w:p w14:paraId="67C371CF">
      <w:pP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2.3 承诺书（含询标记录和优惠条款）；</w:t>
      </w:r>
    </w:p>
    <w:p w14:paraId="2F572213">
      <w:pP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2.4 投标文件；</w:t>
      </w:r>
    </w:p>
    <w:p w14:paraId="5827EB32">
      <w:pP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2.5 招标文件。</w:t>
      </w:r>
    </w:p>
    <w:p w14:paraId="4E53416B">
      <w:pPr>
        <w:spacing w:line="360" w:lineRule="exact"/>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三、采购内容及合同价格</w:t>
      </w:r>
    </w:p>
    <w:tbl>
      <w:tblPr>
        <w:tblStyle w:val="36"/>
        <w:tblW w:w="9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3873"/>
        <w:gridCol w:w="1367"/>
        <w:gridCol w:w="845"/>
        <w:gridCol w:w="820"/>
        <w:gridCol w:w="807"/>
        <w:gridCol w:w="745"/>
      </w:tblGrid>
      <w:tr w14:paraId="550E3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2" w:type="dxa"/>
            <w:vAlign w:val="center"/>
          </w:tcPr>
          <w:p w14:paraId="040DFD22">
            <w:pPr>
              <w:autoSpaceDE w:val="0"/>
              <w:autoSpaceDN w:val="0"/>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序号</w:t>
            </w:r>
          </w:p>
        </w:tc>
        <w:tc>
          <w:tcPr>
            <w:tcW w:w="3873" w:type="dxa"/>
            <w:vAlign w:val="center"/>
          </w:tcPr>
          <w:p w14:paraId="75979B76">
            <w:pPr>
              <w:autoSpaceDE w:val="0"/>
              <w:autoSpaceDN w:val="0"/>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服务名称</w:t>
            </w:r>
          </w:p>
        </w:tc>
        <w:tc>
          <w:tcPr>
            <w:tcW w:w="1367" w:type="dxa"/>
            <w:vAlign w:val="center"/>
          </w:tcPr>
          <w:p w14:paraId="45767621">
            <w:pPr>
              <w:autoSpaceDE w:val="0"/>
              <w:autoSpaceDN w:val="0"/>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服务商</w:t>
            </w:r>
          </w:p>
        </w:tc>
        <w:tc>
          <w:tcPr>
            <w:tcW w:w="845" w:type="dxa"/>
            <w:vAlign w:val="center"/>
          </w:tcPr>
          <w:p w14:paraId="2137016A">
            <w:pPr>
              <w:autoSpaceDE w:val="0"/>
              <w:autoSpaceDN w:val="0"/>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数量</w:t>
            </w:r>
          </w:p>
        </w:tc>
        <w:tc>
          <w:tcPr>
            <w:tcW w:w="820" w:type="dxa"/>
            <w:vAlign w:val="center"/>
          </w:tcPr>
          <w:p w14:paraId="33752256">
            <w:pPr>
              <w:autoSpaceDE w:val="0"/>
              <w:autoSpaceDN w:val="0"/>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单价</w:t>
            </w:r>
          </w:p>
        </w:tc>
        <w:tc>
          <w:tcPr>
            <w:tcW w:w="807" w:type="dxa"/>
            <w:vAlign w:val="center"/>
          </w:tcPr>
          <w:p w14:paraId="285C6BB8">
            <w:pPr>
              <w:autoSpaceDE w:val="0"/>
              <w:autoSpaceDN w:val="0"/>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总价</w:t>
            </w:r>
          </w:p>
        </w:tc>
        <w:tc>
          <w:tcPr>
            <w:tcW w:w="745" w:type="dxa"/>
            <w:vAlign w:val="center"/>
          </w:tcPr>
          <w:p w14:paraId="46CE0591">
            <w:pPr>
              <w:autoSpaceDE w:val="0"/>
              <w:autoSpaceDN w:val="0"/>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备注</w:t>
            </w:r>
          </w:p>
        </w:tc>
      </w:tr>
      <w:tr w14:paraId="730DF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2" w:type="dxa"/>
            <w:shd w:val="clear" w:color="auto" w:fill="auto"/>
            <w:vAlign w:val="center"/>
          </w:tcPr>
          <w:p w14:paraId="4D08409D">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c>
          <w:tcPr>
            <w:tcW w:w="3873" w:type="dxa"/>
            <w:shd w:val="clear" w:color="auto" w:fill="FFFFFF"/>
            <w:vAlign w:val="center"/>
          </w:tcPr>
          <w:p w14:paraId="66DB0CD3">
            <w:pPr>
              <w:spacing w:line="360" w:lineRule="exact"/>
              <w:jc w:val="center"/>
              <w:rPr>
                <w:rFonts w:hint="eastAsia" w:ascii="宋体" w:hAnsi="宋体" w:cs="宋体"/>
                <w:color w:val="auto"/>
                <w:sz w:val="22"/>
                <w:szCs w:val="22"/>
                <w:highlight w:val="none"/>
              </w:rPr>
            </w:pPr>
          </w:p>
        </w:tc>
        <w:tc>
          <w:tcPr>
            <w:tcW w:w="1367" w:type="dxa"/>
            <w:vAlign w:val="center"/>
          </w:tcPr>
          <w:p w14:paraId="3A39ED3F">
            <w:pPr>
              <w:spacing w:line="360" w:lineRule="exact"/>
              <w:jc w:val="center"/>
              <w:rPr>
                <w:rFonts w:hint="eastAsia" w:ascii="宋体" w:hAnsi="宋体" w:cs="宋体"/>
                <w:color w:val="auto"/>
                <w:sz w:val="22"/>
                <w:szCs w:val="22"/>
                <w:highlight w:val="none"/>
              </w:rPr>
            </w:pPr>
          </w:p>
        </w:tc>
        <w:tc>
          <w:tcPr>
            <w:tcW w:w="845" w:type="dxa"/>
            <w:vAlign w:val="center"/>
          </w:tcPr>
          <w:p w14:paraId="2C24119C">
            <w:pPr>
              <w:spacing w:line="360" w:lineRule="exact"/>
              <w:jc w:val="center"/>
              <w:rPr>
                <w:rFonts w:hint="eastAsia" w:ascii="宋体" w:hAnsi="宋体" w:cs="宋体"/>
                <w:color w:val="auto"/>
                <w:sz w:val="22"/>
                <w:szCs w:val="22"/>
                <w:highlight w:val="none"/>
              </w:rPr>
            </w:pPr>
          </w:p>
        </w:tc>
        <w:tc>
          <w:tcPr>
            <w:tcW w:w="820" w:type="dxa"/>
            <w:vAlign w:val="center"/>
          </w:tcPr>
          <w:p w14:paraId="653D2112">
            <w:pPr>
              <w:spacing w:line="360" w:lineRule="exact"/>
              <w:jc w:val="center"/>
              <w:rPr>
                <w:rFonts w:hint="eastAsia" w:ascii="宋体" w:hAnsi="宋体" w:cs="宋体"/>
                <w:color w:val="auto"/>
                <w:sz w:val="22"/>
                <w:szCs w:val="22"/>
                <w:highlight w:val="none"/>
              </w:rPr>
            </w:pPr>
          </w:p>
        </w:tc>
        <w:tc>
          <w:tcPr>
            <w:tcW w:w="807" w:type="dxa"/>
            <w:vAlign w:val="center"/>
          </w:tcPr>
          <w:p w14:paraId="65BB3783">
            <w:pPr>
              <w:spacing w:line="360" w:lineRule="exact"/>
              <w:jc w:val="center"/>
              <w:rPr>
                <w:rFonts w:hint="eastAsia" w:ascii="宋体" w:hAnsi="宋体" w:cs="宋体"/>
                <w:color w:val="auto"/>
                <w:sz w:val="22"/>
                <w:szCs w:val="22"/>
                <w:highlight w:val="none"/>
              </w:rPr>
            </w:pPr>
          </w:p>
        </w:tc>
        <w:tc>
          <w:tcPr>
            <w:tcW w:w="745" w:type="dxa"/>
            <w:vAlign w:val="center"/>
          </w:tcPr>
          <w:p w14:paraId="20BADBFF">
            <w:pPr>
              <w:spacing w:line="360" w:lineRule="exact"/>
              <w:jc w:val="center"/>
              <w:rPr>
                <w:rFonts w:hint="eastAsia" w:ascii="宋体" w:hAnsi="宋体" w:cs="宋体"/>
                <w:color w:val="auto"/>
                <w:sz w:val="22"/>
                <w:szCs w:val="22"/>
                <w:highlight w:val="none"/>
              </w:rPr>
            </w:pPr>
          </w:p>
        </w:tc>
      </w:tr>
      <w:tr w14:paraId="64651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2" w:type="dxa"/>
            <w:shd w:val="clear" w:color="auto" w:fill="auto"/>
            <w:vAlign w:val="center"/>
          </w:tcPr>
          <w:p w14:paraId="517AD95E">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w:t>
            </w:r>
          </w:p>
        </w:tc>
        <w:tc>
          <w:tcPr>
            <w:tcW w:w="3873" w:type="dxa"/>
            <w:shd w:val="clear" w:color="auto" w:fill="FFFFFF"/>
            <w:vAlign w:val="center"/>
          </w:tcPr>
          <w:p w14:paraId="7B1D39C0">
            <w:pPr>
              <w:spacing w:line="360" w:lineRule="exact"/>
              <w:jc w:val="center"/>
              <w:rPr>
                <w:rFonts w:hint="eastAsia" w:ascii="宋体" w:hAnsi="宋体" w:cs="宋体"/>
                <w:color w:val="auto"/>
                <w:sz w:val="22"/>
                <w:szCs w:val="22"/>
                <w:highlight w:val="none"/>
              </w:rPr>
            </w:pPr>
          </w:p>
        </w:tc>
        <w:tc>
          <w:tcPr>
            <w:tcW w:w="1367" w:type="dxa"/>
            <w:vAlign w:val="center"/>
          </w:tcPr>
          <w:p w14:paraId="5C87AF8E">
            <w:pPr>
              <w:spacing w:line="360" w:lineRule="exact"/>
              <w:jc w:val="center"/>
              <w:rPr>
                <w:rFonts w:hint="eastAsia" w:ascii="宋体" w:hAnsi="宋体" w:cs="宋体"/>
                <w:color w:val="auto"/>
                <w:sz w:val="22"/>
                <w:szCs w:val="22"/>
                <w:highlight w:val="none"/>
              </w:rPr>
            </w:pPr>
          </w:p>
        </w:tc>
        <w:tc>
          <w:tcPr>
            <w:tcW w:w="845" w:type="dxa"/>
            <w:vAlign w:val="center"/>
          </w:tcPr>
          <w:p w14:paraId="6D71799D">
            <w:pPr>
              <w:spacing w:line="360" w:lineRule="exact"/>
              <w:jc w:val="center"/>
              <w:rPr>
                <w:rFonts w:hint="eastAsia" w:ascii="宋体" w:hAnsi="宋体" w:cs="宋体"/>
                <w:color w:val="auto"/>
                <w:sz w:val="22"/>
                <w:szCs w:val="22"/>
                <w:highlight w:val="none"/>
              </w:rPr>
            </w:pPr>
          </w:p>
        </w:tc>
        <w:tc>
          <w:tcPr>
            <w:tcW w:w="820" w:type="dxa"/>
            <w:vAlign w:val="center"/>
          </w:tcPr>
          <w:p w14:paraId="5A114510">
            <w:pPr>
              <w:spacing w:line="360" w:lineRule="exact"/>
              <w:jc w:val="center"/>
              <w:rPr>
                <w:rFonts w:hint="eastAsia" w:ascii="宋体" w:hAnsi="宋体" w:cs="宋体"/>
                <w:color w:val="auto"/>
                <w:sz w:val="22"/>
                <w:szCs w:val="22"/>
                <w:highlight w:val="none"/>
              </w:rPr>
            </w:pPr>
          </w:p>
        </w:tc>
        <w:tc>
          <w:tcPr>
            <w:tcW w:w="807" w:type="dxa"/>
            <w:vAlign w:val="center"/>
          </w:tcPr>
          <w:p w14:paraId="3C3E16A7">
            <w:pPr>
              <w:spacing w:line="360" w:lineRule="exact"/>
              <w:jc w:val="center"/>
              <w:rPr>
                <w:rFonts w:hint="eastAsia" w:ascii="宋体" w:hAnsi="宋体" w:cs="宋体"/>
                <w:color w:val="auto"/>
                <w:sz w:val="22"/>
                <w:szCs w:val="22"/>
                <w:highlight w:val="none"/>
              </w:rPr>
            </w:pPr>
          </w:p>
        </w:tc>
        <w:tc>
          <w:tcPr>
            <w:tcW w:w="745" w:type="dxa"/>
            <w:vAlign w:val="center"/>
          </w:tcPr>
          <w:p w14:paraId="474F696B">
            <w:pPr>
              <w:spacing w:line="360" w:lineRule="exact"/>
              <w:jc w:val="center"/>
              <w:rPr>
                <w:rFonts w:hint="eastAsia" w:ascii="宋体" w:hAnsi="宋体" w:cs="宋体"/>
                <w:color w:val="auto"/>
                <w:sz w:val="22"/>
                <w:szCs w:val="22"/>
                <w:highlight w:val="none"/>
              </w:rPr>
            </w:pPr>
          </w:p>
        </w:tc>
      </w:tr>
      <w:tr w14:paraId="0004E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89" w:type="dxa"/>
            <w:gridSpan w:val="7"/>
            <w:shd w:val="clear" w:color="auto" w:fill="auto"/>
            <w:vAlign w:val="center"/>
          </w:tcPr>
          <w:p w14:paraId="5314476A">
            <w:pPr>
              <w:spacing w:line="36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合同总价大写：</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小写：</w:t>
            </w:r>
            <w:r>
              <w:rPr>
                <w:rFonts w:hint="eastAsia" w:ascii="宋体" w:hAnsi="宋体" w:cs="宋体"/>
                <w:color w:val="auto"/>
                <w:sz w:val="22"/>
                <w:szCs w:val="22"/>
                <w:highlight w:val="none"/>
                <w:u w:val="single"/>
              </w:rPr>
              <w:t xml:space="preserve">￥     </w:t>
            </w:r>
          </w:p>
        </w:tc>
      </w:tr>
    </w:tbl>
    <w:p w14:paraId="6025CB1F">
      <w:pP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3.1相关服务清单详见附件。</w:t>
      </w:r>
    </w:p>
    <w:p w14:paraId="66FF3FCB">
      <w:pPr>
        <w:spacing w:line="360" w:lineRule="exact"/>
        <w:ind w:firstLine="440" w:firstLineChars="200"/>
        <w:rPr>
          <w:rFonts w:hint="eastAsia" w:ascii="宋体" w:hAnsi="宋体" w:cs="宋体"/>
          <w:b/>
          <w:color w:val="auto"/>
          <w:sz w:val="22"/>
          <w:szCs w:val="22"/>
          <w:highlight w:val="none"/>
        </w:rPr>
      </w:pPr>
      <w:r>
        <w:rPr>
          <w:rFonts w:hint="eastAsia" w:ascii="宋体" w:hAnsi="宋体" w:cs="宋体"/>
          <w:color w:val="auto"/>
          <w:sz w:val="22"/>
          <w:szCs w:val="22"/>
          <w:highlight w:val="none"/>
        </w:rPr>
        <w:t>3.2以上合同总价包含保证本项目正常使用所需的一切费用，包括但不限于包装费、运输费、装卸费、保险费、安装调试费、技术服务费、培训费以及保修费、税费等。</w:t>
      </w:r>
    </w:p>
    <w:p w14:paraId="79BFCF05">
      <w:pPr>
        <w:spacing w:line="360" w:lineRule="exact"/>
        <w:ind w:firstLine="442" w:firstLineChars="200"/>
        <w:rPr>
          <w:rFonts w:hint="eastAsia" w:ascii="宋体" w:hAnsi="宋体" w:cs="宋体"/>
          <w:b/>
          <w:color w:val="auto"/>
          <w:kern w:val="0"/>
          <w:sz w:val="22"/>
          <w:szCs w:val="22"/>
          <w:highlight w:val="none"/>
        </w:rPr>
      </w:pPr>
      <w:r>
        <w:rPr>
          <w:rFonts w:hint="eastAsia" w:ascii="宋体" w:hAnsi="宋体" w:cs="宋体"/>
          <w:b/>
          <w:color w:val="auto"/>
          <w:kern w:val="0"/>
          <w:sz w:val="22"/>
          <w:szCs w:val="22"/>
          <w:highlight w:val="none"/>
        </w:rPr>
        <w:t>四、技术成果归属</w:t>
      </w:r>
    </w:p>
    <w:p w14:paraId="3F25C20C">
      <w:pPr>
        <w:spacing w:line="360" w:lineRule="exact"/>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4.1乙方应保证提供服务过程中不会侵犯任何第三方的知识产权。</w:t>
      </w:r>
    </w:p>
    <w:p w14:paraId="33815CF7">
      <w:pPr>
        <w:spacing w:line="360" w:lineRule="exact"/>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4.2本项目的知识产权、专利、使用权、技术转让权、软件源代码、遵循相关标准和规范的接口，国家共享相关规定要求的数据等，均归属甲方。</w:t>
      </w:r>
    </w:p>
    <w:p w14:paraId="51199A27">
      <w:pPr>
        <w:numPr>
          <w:ilvl w:val="1"/>
          <w:numId w:val="0"/>
        </w:numPr>
        <w:tabs>
          <w:tab w:val="left" w:pos="0"/>
          <w:tab w:val="left" w:pos="432"/>
        </w:tabs>
        <w:spacing w:line="360" w:lineRule="exact"/>
        <w:ind w:firstLine="440" w:firstLineChars="200"/>
        <w:rPr>
          <w:rFonts w:hint="eastAsia" w:ascii="宋体" w:hAnsi="宋体" w:cs="宋体"/>
          <w:color w:val="auto"/>
          <w:sz w:val="22"/>
          <w:szCs w:val="22"/>
          <w:highlight w:val="none"/>
        </w:rPr>
      </w:pPr>
      <w:r>
        <w:rPr>
          <w:rFonts w:hint="eastAsia" w:ascii="宋体" w:hAnsi="宋体" w:cs="宋体"/>
          <w:bCs/>
          <w:color w:val="auto"/>
          <w:sz w:val="22"/>
          <w:szCs w:val="22"/>
          <w:highlight w:val="none"/>
        </w:rPr>
        <w:t>4.3 乙方有义务协助甲方申请知识产权等相关证书。</w:t>
      </w:r>
    </w:p>
    <w:p w14:paraId="58A3BDFF">
      <w:pPr>
        <w:widowControl/>
        <w:snapToGrid w:val="0"/>
        <w:spacing w:line="360" w:lineRule="exact"/>
        <w:ind w:firstLine="442" w:firstLineChars="200"/>
        <w:jc w:val="left"/>
        <w:rPr>
          <w:rFonts w:hint="eastAsia" w:ascii="宋体" w:hAnsi="宋体" w:cs="宋体"/>
          <w:b/>
          <w:color w:val="auto"/>
          <w:kern w:val="0"/>
          <w:sz w:val="22"/>
          <w:szCs w:val="22"/>
          <w:highlight w:val="none"/>
        </w:rPr>
      </w:pPr>
      <w:r>
        <w:rPr>
          <w:rFonts w:hint="eastAsia" w:ascii="宋体" w:hAnsi="宋体" w:cs="宋体"/>
          <w:b/>
          <w:color w:val="auto"/>
          <w:kern w:val="0"/>
          <w:sz w:val="22"/>
          <w:szCs w:val="22"/>
          <w:highlight w:val="none"/>
        </w:rPr>
        <w:t>五、验收的标准和方式</w:t>
      </w:r>
    </w:p>
    <w:p w14:paraId="7AE98259">
      <w:pP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合同履约验收参照《温州市政府采购履约验收办法》(温财采[2020]6号）相关规定。合同履约达到验收条件时，中标人向采购人书面发起验收申请，采购人或者其委托的采购代理机构在收到中标人验收申请五个工作日内启动项目验收。按照采购合同、投标文件、采购文件等约定的质量、数量、技术指标或者服务要求设验收指标及其标准。未约定的，应当符合国家强制性规定、政策要求、安全标准、行业或企业有关标准等。</w:t>
      </w:r>
    </w:p>
    <w:p w14:paraId="149D5222">
      <w:pPr>
        <w:spacing w:line="360" w:lineRule="exact"/>
        <w:ind w:firstLine="442" w:firstLineChars="200"/>
        <w:rPr>
          <w:rFonts w:hint="eastAsia" w:ascii="宋体" w:hAnsi="宋体" w:cs="宋体"/>
          <w:b/>
          <w:color w:val="auto"/>
          <w:sz w:val="22"/>
          <w:szCs w:val="22"/>
          <w:highlight w:val="none"/>
        </w:rPr>
      </w:pPr>
      <w:r>
        <w:rPr>
          <w:rFonts w:hint="eastAsia" w:ascii="宋体" w:hAnsi="宋体" w:cs="宋体"/>
          <w:b/>
          <w:color w:val="auto"/>
          <w:kern w:val="0"/>
          <w:sz w:val="22"/>
          <w:szCs w:val="22"/>
          <w:highlight w:val="none"/>
        </w:rPr>
        <w:t>六、</w:t>
      </w:r>
      <w:r>
        <w:rPr>
          <w:rFonts w:hint="eastAsia" w:ascii="宋体" w:hAnsi="宋体" w:cs="宋体"/>
          <w:b/>
          <w:color w:val="auto"/>
          <w:sz w:val="22"/>
          <w:szCs w:val="22"/>
          <w:highlight w:val="none"/>
        </w:rPr>
        <w:t>质量保证及维保服务</w:t>
      </w:r>
    </w:p>
    <w:p w14:paraId="3209787C">
      <w:pPr>
        <w:pStyle w:val="35"/>
        <w:spacing w:after="0" w:line="360" w:lineRule="exact"/>
        <w:ind w:firstLine="440" w:firstLineChars="200"/>
        <w:rPr>
          <w:rFonts w:hint="eastAsia" w:ascii="宋体" w:hAnsi="宋体" w:cs="宋体"/>
          <w:b w:val="0"/>
          <w:color w:val="auto"/>
          <w:kern w:val="2"/>
          <w:sz w:val="22"/>
          <w:szCs w:val="22"/>
          <w:highlight w:val="none"/>
        </w:rPr>
      </w:pPr>
      <w:r>
        <w:rPr>
          <w:rFonts w:hint="eastAsia" w:ascii="宋体" w:hAnsi="宋体" w:cs="宋体"/>
          <w:b w:val="0"/>
          <w:color w:val="auto"/>
          <w:kern w:val="2"/>
          <w:sz w:val="22"/>
          <w:szCs w:val="22"/>
          <w:highlight w:val="none"/>
        </w:rPr>
        <w:t>6.1服务期：2025年xx月xx日至2026年xx月xx日</w:t>
      </w:r>
    </w:p>
    <w:p w14:paraId="3A4FEE07">
      <w:pP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6.2乙方应按采购文件规定向甲方提供服务。</w:t>
      </w:r>
    </w:p>
    <w:p w14:paraId="0BCAD10D">
      <w:pP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6.3乙方提供的服务成果在服务质量保证期内发生故障，乙方应负责免费提供后续服务。对达不到要求的，应按照合同约定标准修复达标，所有发生的全部费用由乙方承担。</w:t>
      </w:r>
    </w:p>
    <w:p w14:paraId="40043537">
      <w:pP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6.4如在使用过程中发生问题，乙方响应和处置时限要求，见附件1：服务质量的承诺、保证措施要求。</w:t>
      </w:r>
    </w:p>
    <w:p w14:paraId="62D47A87">
      <w:pP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6.5在服务质量保证期内，乙方应对出现的质量及安全问题负责处理解决并承担一切费用。</w:t>
      </w:r>
    </w:p>
    <w:p w14:paraId="7E96A013">
      <w:pP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6.6 运维要求</w:t>
      </w:r>
    </w:p>
    <w:p w14:paraId="6A8FE268">
      <w:pP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运维工作启动后，将根据各子项目的各点位设备运行效果进行维护工作评价。对维护不及时或不到位情况，将扣除相应的运维费用。相关系统扣费标准参照投标方现行对应系统运维扣费标准。</w:t>
      </w:r>
    </w:p>
    <w:p w14:paraId="53684D97">
      <w:pPr>
        <w:spacing w:line="360" w:lineRule="exact"/>
        <w:ind w:firstLine="442" w:firstLineChars="200"/>
        <w:rPr>
          <w:rFonts w:hint="eastAsia" w:ascii="宋体" w:hAnsi="宋体" w:cs="宋体"/>
          <w:b/>
          <w:color w:val="auto"/>
          <w:sz w:val="22"/>
          <w:szCs w:val="22"/>
          <w:highlight w:val="none"/>
        </w:rPr>
      </w:pPr>
      <w:r>
        <w:rPr>
          <w:rFonts w:hint="eastAsia" w:ascii="宋体" w:hAnsi="宋体" w:cs="宋体"/>
          <w:b/>
          <w:color w:val="auto"/>
          <w:kern w:val="0"/>
          <w:sz w:val="22"/>
          <w:szCs w:val="22"/>
          <w:highlight w:val="none"/>
        </w:rPr>
        <w:t>七、</w:t>
      </w:r>
      <w:r>
        <w:rPr>
          <w:rFonts w:hint="eastAsia" w:ascii="宋体" w:hAnsi="宋体" w:cs="宋体"/>
          <w:b/>
          <w:color w:val="auto"/>
          <w:sz w:val="22"/>
          <w:szCs w:val="22"/>
          <w:highlight w:val="none"/>
        </w:rPr>
        <w:t>履行期限、地点和方式</w:t>
      </w:r>
    </w:p>
    <w:p w14:paraId="687525E9">
      <w:pP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7.1履行时间：（同采购项目商务要求）</w:t>
      </w:r>
    </w:p>
    <w:p w14:paraId="7CE47CFE">
      <w:pP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7.2履行方式：（同采购项目商务要求）</w:t>
      </w:r>
    </w:p>
    <w:p w14:paraId="432FCDA5">
      <w:pP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7.3履行地点：温州市（同采购项目商务要求）</w:t>
      </w:r>
    </w:p>
    <w:p w14:paraId="5D0011AA">
      <w:pPr>
        <w:spacing w:line="360" w:lineRule="exact"/>
        <w:ind w:firstLine="442" w:firstLineChars="200"/>
        <w:rPr>
          <w:rFonts w:hint="eastAsia" w:ascii="宋体" w:hAnsi="宋体" w:cs="宋体"/>
          <w:b/>
          <w:color w:val="auto"/>
          <w:sz w:val="22"/>
          <w:szCs w:val="22"/>
          <w:highlight w:val="none"/>
        </w:rPr>
      </w:pPr>
      <w:r>
        <w:rPr>
          <w:rFonts w:hint="eastAsia" w:ascii="宋体" w:hAnsi="宋体" w:cs="宋体"/>
          <w:b/>
          <w:color w:val="auto"/>
          <w:kern w:val="0"/>
          <w:sz w:val="22"/>
          <w:szCs w:val="22"/>
          <w:highlight w:val="none"/>
        </w:rPr>
        <w:t>八、</w:t>
      </w:r>
      <w:r>
        <w:rPr>
          <w:rFonts w:hint="eastAsia" w:ascii="宋体" w:hAnsi="宋体" w:cs="宋体"/>
          <w:b/>
          <w:color w:val="auto"/>
          <w:sz w:val="22"/>
          <w:szCs w:val="22"/>
          <w:highlight w:val="none"/>
        </w:rPr>
        <w:t>款项支付</w:t>
      </w:r>
    </w:p>
    <w:p w14:paraId="062A5B96">
      <w:pPr>
        <w:pStyle w:val="35"/>
        <w:spacing w:after="0" w:line="360" w:lineRule="exact"/>
        <w:ind w:firstLine="440" w:firstLineChars="200"/>
        <w:rPr>
          <w:rFonts w:hint="eastAsia" w:ascii="宋体" w:hAnsi="宋体" w:cs="宋体"/>
          <w:b w:val="0"/>
          <w:color w:val="auto"/>
          <w:kern w:val="2"/>
          <w:sz w:val="22"/>
          <w:szCs w:val="22"/>
          <w:highlight w:val="none"/>
        </w:rPr>
      </w:pPr>
      <w:r>
        <w:rPr>
          <w:rFonts w:hint="eastAsia" w:ascii="宋体" w:hAnsi="宋体" w:cs="宋体"/>
          <w:b w:val="0"/>
          <w:color w:val="auto"/>
          <w:kern w:val="2"/>
          <w:sz w:val="22"/>
          <w:szCs w:val="22"/>
          <w:highlight w:val="none"/>
        </w:rPr>
        <w:t>8.1合同价款</w:t>
      </w:r>
    </w:p>
    <w:p w14:paraId="3E9C017B">
      <w:pPr>
        <w:pStyle w:val="30"/>
        <w:spacing w:line="360" w:lineRule="exact"/>
        <w:ind w:left="0" w:firstLine="440"/>
        <w:rPr>
          <w:rFonts w:hint="eastAsia" w:ascii="宋体" w:hAnsi="宋体" w:cs="宋体"/>
          <w:color w:val="auto"/>
          <w:sz w:val="22"/>
          <w:szCs w:val="22"/>
          <w:highlight w:val="none"/>
        </w:rPr>
      </w:pPr>
      <w:r>
        <w:rPr>
          <w:rFonts w:hint="eastAsia" w:ascii="宋体" w:hAnsi="宋体" w:cs="宋体"/>
          <w:color w:val="auto"/>
          <w:sz w:val="22"/>
          <w:szCs w:val="22"/>
          <w:highlight w:val="none"/>
        </w:rPr>
        <w:t>本项目合同总金额（含税价）：小写￥</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元，大写：</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w:t>
      </w:r>
    </w:p>
    <w:p w14:paraId="512786F7">
      <w:pPr>
        <w:pStyle w:val="35"/>
        <w:spacing w:after="0" w:line="360" w:lineRule="exact"/>
        <w:ind w:firstLine="440" w:firstLineChars="200"/>
        <w:rPr>
          <w:rFonts w:hint="eastAsia" w:ascii="宋体" w:hAnsi="宋体" w:cs="宋体"/>
          <w:b w:val="0"/>
          <w:color w:val="auto"/>
          <w:kern w:val="2"/>
          <w:sz w:val="22"/>
          <w:szCs w:val="22"/>
          <w:highlight w:val="none"/>
        </w:rPr>
      </w:pPr>
      <w:r>
        <w:rPr>
          <w:rFonts w:hint="eastAsia" w:ascii="宋体" w:hAnsi="宋体" w:cs="宋体"/>
          <w:b w:val="0"/>
          <w:color w:val="auto"/>
          <w:kern w:val="2"/>
          <w:sz w:val="22"/>
          <w:szCs w:val="22"/>
          <w:highlight w:val="none"/>
        </w:rPr>
        <w:t>8.2支付方式</w:t>
      </w:r>
    </w:p>
    <w:p w14:paraId="65AE68E0">
      <w:pPr>
        <w:widowControl/>
        <w:snapToGrid w:val="0"/>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8.2.1甲方应严格履行合同，及时组织验收，验收合格后及时将合同款支付完毕。对于满足合同约定支付条件的，甲方自收到发票后7个工作日内将资金支付到合同约定的乙方账户，有条件的甲方可以即时支付，具体支付时间以财政到账为准。</w:t>
      </w:r>
    </w:p>
    <w:p w14:paraId="03A306F9">
      <w:pPr>
        <w:widowControl/>
        <w:snapToGrid w:val="0"/>
        <w:spacing w:line="360" w:lineRule="exact"/>
        <w:ind w:firstLine="440" w:firstLineChars="200"/>
        <w:jc w:val="left"/>
        <w:rPr>
          <w:rFonts w:hint="eastAsia" w:ascii="宋体" w:hAnsi="宋体" w:cs="宋体"/>
          <w:bCs/>
          <w:color w:val="auto"/>
          <w:kern w:val="0"/>
          <w:sz w:val="22"/>
          <w:szCs w:val="22"/>
          <w:highlight w:val="none"/>
        </w:rPr>
      </w:pPr>
      <w:r>
        <w:rPr>
          <w:rFonts w:hint="eastAsia" w:ascii="宋体" w:hAnsi="宋体" w:cs="宋体"/>
          <w:color w:val="auto"/>
          <w:sz w:val="22"/>
          <w:szCs w:val="22"/>
          <w:highlight w:val="none"/>
        </w:rPr>
        <w:t>8.2.2支付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w:t>
      </w:r>
    </w:p>
    <w:p w14:paraId="1B207AB8">
      <w:pPr>
        <w:spacing w:line="360" w:lineRule="exact"/>
        <w:ind w:firstLine="440" w:firstLineChars="200"/>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8.3履约保证金</w:t>
      </w:r>
    </w:p>
    <w:p w14:paraId="2098C166">
      <w:pPr>
        <w:pStyle w:val="93"/>
        <w:spacing w:before="0" w:beforeAutospacing="0" w:after="0" w:afterAutospacing="0" w:line="360" w:lineRule="exact"/>
        <w:ind w:firstLine="480"/>
        <w:rPr>
          <w:rFonts w:hint="eastAsia"/>
          <w:b/>
          <w:color w:val="auto"/>
          <w:sz w:val="22"/>
          <w:szCs w:val="22"/>
          <w:highlight w:val="none"/>
        </w:rPr>
      </w:pPr>
      <w:r>
        <w:rPr>
          <w:rFonts w:hint="eastAsia"/>
          <w:color w:val="auto"/>
          <w:sz w:val="22"/>
          <w:szCs w:val="22"/>
          <w:highlight w:val="none"/>
        </w:rPr>
        <w:t>乙方</w:t>
      </w:r>
      <w:r>
        <w:rPr>
          <w:rFonts w:hint="eastAsia"/>
          <w:color w:val="auto"/>
          <w:sz w:val="22"/>
          <w:szCs w:val="22"/>
          <w:highlight w:val="none"/>
          <w:u w:val="single"/>
        </w:rPr>
        <w:t xml:space="preserve"> 否 </w:t>
      </w:r>
      <w:r>
        <w:rPr>
          <w:rFonts w:hint="eastAsia"/>
          <w:color w:val="auto"/>
          <w:sz w:val="22"/>
          <w:szCs w:val="22"/>
          <w:highlight w:val="none"/>
        </w:rPr>
        <w:t>（是/否）需要支付履约保证金。</w:t>
      </w:r>
    </w:p>
    <w:p w14:paraId="042FA9ED">
      <w:pPr>
        <w:spacing w:line="360" w:lineRule="exact"/>
        <w:ind w:firstLine="442" w:firstLineChars="200"/>
        <w:rPr>
          <w:rFonts w:hint="eastAsia" w:ascii="宋体" w:hAnsi="宋体" w:cs="宋体"/>
          <w:b/>
          <w:color w:val="auto"/>
          <w:sz w:val="22"/>
          <w:szCs w:val="22"/>
          <w:highlight w:val="none"/>
        </w:rPr>
      </w:pPr>
      <w:r>
        <w:rPr>
          <w:rFonts w:hint="eastAsia" w:ascii="宋体" w:hAnsi="宋体" w:cs="宋体"/>
          <w:b/>
          <w:color w:val="auto"/>
          <w:kern w:val="0"/>
          <w:sz w:val="22"/>
          <w:szCs w:val="22"/>
          <w:highlight w:val="none"/>
        </w:rPr>
        <w:t>九、</w:t>
      </w:r>
      <w:r>
        <w:rPr>
          <w:rFonts w:hint="eastAsia" w:ascii="宋体" w:hAnsi="宋体" w:cs="宋体"/>
          <w:b/>
          <w:color w:val="auto"/>
          <w:sz w:val="22"/>
          <w:szCs w:val="22"/>
          <w:highlight w:val="none"/>
        </w:rPr>
        <w:t>税费</w:t>
      </w:r>
    </w:p>
    <w:p w14:paraId="74B5DB07">
      <w:pP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本合同执行中相关的一切税费均由乙方负担。</w:t>
      </w:r>
    </w:p>
    <w:p w14:paraId="1E1AFD7B">
      <w:pPr>
        <w:spacing w:line="360" w:lineRule="exact"/>
        <w:ind w:firstLine="442" w:firstLineChars="200"/>
        <w:rPr>
          <w:rFonts w:hint="eastAsia" w:ascii="宋体" w:hAnsi="宋体" w:cs="宋体"/>
          <w:b/>
          <w:color w:val="auto"/>
          <w:sz w:val="22"/>
          <w:szCs w:val="22"/>
          <w:highlight w:val="none"/>
        </w:rPr>
      </w:pPr>
      <w:r>
        <w:rPr>
          <w:rFonts w:hint="eastAsia" w:ascii="宋体" w:hAnsi="宋体" w:cs="宋体"/>
          <w:b/>
          <w:color w:val="auto"/>
          <w:kern w:val="0"/>
          <w:sz w:val="22"/>
          <w:szCs w:val="22"/>
          <w:highlight w:val="none"/>
        </w:rPr>
        <w:t>十、</w:t>
      </w:r>
      <w:r>
        <w:rPr>
          <w:rFonts w:hint="eastAsia" w:ascii="宋体" w:hAnsi="宋体" w:cs="宋体"/>
          <w:b/>
          <w:color w:val="auto"/>
          <w:sz w:val="22"/>
          <w:szCs w:val="22"/>
          <w:highlight w:val="none"/>
        </w:rPr>
        <w:t>保密条款</w:t>
      </w:r>
    </w:p>
    <w:p w14:paraId="24F2C3CA">
      <w:pP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10.1 保密范围：乙方为建设本项目而了解、掌握的甲方公安信息网络系统的拓扑结构、安全保密措施、PKI/PMI等各项参数，以及甲方场地环境、硬件、软件、电子信息和所有资料内容（以上简称专有信息）。</w:t>
      </w:r>
    </w:p>
    <w:p w14:paraId="454CF469">
      <w:pP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10.2 保密责任：甲方应加强对乙方及参与本项工作员工的安全保密监管，及时发现安全保密隐患和问题。乙方应配合甲方对乙方有关人员进行审查、教育培训，及时调整不合适的人员。乙方同意严格控制使用甲方的专有信息，保证不向第三方泄露甲方提供的任何专有信息，并对该专有信息的提供管理良好的安全保密措施。建设涉密信息系统，乙方须具有国家保密工作部门核发的《资质证书》，制定甲方认可的安全保密管理方案，并采用适当的安全保密技术和措施对涉密系统进行集成。乙方不能将甲方的专有信息用于其它任何目的。除乙方直接参与本项工程的职员之外，不将专有信息透露给其它任何人。乙方及其参与本项工作的员工严禁在系统建设中私设“后门”，非法访问系统。乙方应当告知并采取有效措施要求参与本项工作的员工遵守本协议规定。乙方发现保密范围内的有关事项已经泄露或可能泄露时应当报告甲方，并及时采取补救措施。当甲方以书面形式要求乙方交回专有信息时，乙方应当立即交回所有书面的或其他形式的专有信息以及所有描述和概括该专有信息的文件资料，不能以任何形式保留或擅自处理。</w:t>
      </w:r>
    </w:p>
    <w:p w14:paraId="27C93941">
      <w:pP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10.3 违约责任：乙方或参与本项目工作之员工违反本合同规定，造成泄密事件，乙方应承担有关法律责任，并赔偿相应经济损失。</w:t>
      </w:r>
    </w:p>
    <w:p w14:paraId="0CF81C22">
      <w:pP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10.4 保密期限：自本合同生效之日起，双方的合作交流都要符合本合同的条款。除非甲方通过书面通知明确说明对本协议所涉及的某项专有信息予以解密或同意共享，乙方必须按照本协议所承担的保密义务对在建设本合同中掌握的专有信息进行保密，保密期限不受本合同有效期限的限制。</w:t>
      </w:r>
    </w:p>
    <w:p w14:paraId="7EB3617F">
      <w:pPr>
        <w:spacing w:line="360" w:lineRule="exact"/>
        <w:ind w:firstLine="442" w:firstLineChars="200"/>
        <w:rPr>
          <w:rFonts w:hint="eastAsia" w:ascii="宋体" w:hAnsi="宋体" w:cs="宋体"/>
          <w:color w:val="auto"/>
          <w:sz w:val="22"/>
          <w:szCs w:val="22"/>
          <w:highlight w:val="none"/>
          <w:u w:val="single"/>
        </w:rPr>
      </w:pPr>
      <w:r>
        <w:rPr>
          <w:rFonts w:hint="eastAsia" w:ascii="宋体" w:hAnsi="宋体" w:cs="宋体"/>
          <w:b/>
          <w:color w:val="auto"/>
          <w:kern w:val="0"/>
          <w:sz w:val="22"/>
          <w:szCs w:val="22"/>
          <w:highlight w:val="none"/>
        </w:rPr>
        <w:t>十一、</w:t>
      </w:r>
      <w:r>
        <w:rPr>
          <w:rFonts w:hint="eastAsia" w:ascii="宋体" w:hAnsi="宋体" w:cs="宋体"/>
          <w:b/>
          <w:color w:val="auto"/>
          <w:sz w:val="22"/>
          <w:szCs w:val="22"/>
          <w:highlight w:val="none"/>
        </w:rPr>
        <w:t>违约责任</w:t>
      </w:r>
    </w:p>
    <w:p w14:paraId="514F5ACB">
      <w:pP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11.1甲方无正当理由拒绝接受服务的，甲方向乙方偿付合同款项百分之五作为违约金。</w:t>
      </w:r>
    </w:p>
    <w:p w14:paraId="13EDDD27">
      <w:pPr>
        <w:numPr>
          <w:ilvl w:val="1"/>
          <w:numId w:val="0"/>
        </w:numPr>
        <w:tabs>
          <w:tab w:val="left" w:pos="432"/>
        </w:tabs>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11.2甲方无故逾期验收和办理款项支付手续的,甲方应按逾期付款总额每日千分之五向乙方支付违约金。</w:t>
      </w:r>
    </w:p>
    <w:p w14:paraId="37DAA580">
      <w:pP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11.3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6A46183E">
      <w:pP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11.4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8511B49">
      <w:pP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11.5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D7F1C55">
      <w:pP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11.6如果出现政府采购监督管理部门在处理投诉事项期间，书面通知甲方暂停采购活动的情形，或者询问或质疑事项可能影响中标或者成交结果的，导致甲方中止履行合同的情形，均不视为甲方违约。</w:t>
      </w:r>
    </w:p>
    <w:p w14:paraId="6173054D">
      <w:pPr>
        <w:spacing w:line="360" w:lineRule="exact"/>
        <w:ind w:firstLine="442" w:firstLineChars="200"/>
        <w:rPr>
          <w:rFonts w:hint="eastAsia" w:ascii="宋体" w:hAnsi="宋体" w:cs="宋体"/>
          <w:b/>
          <w:color w:val="auto"/>
          <w:sz w:val="22"/>
          <w:szCs w:val="22"/>
          <w:highlight w:val="none"/>
        </w:rPr>
      </w:pPr>
      <w:r>
        <w:rPr>
          <w:rFonts w:hint="eastAsia" w:ascii="宋体" w:hAnsi="宋体" w:cs="宋体"/>
          <w:b/>
          <w:color w:val="auto"/>
          <w:kern w:val="0"/>
          <w:sz w:val="22"/>
          <w:szCs w:val="22"/>
          <w:highlight w:val="none"/>
        </w:rPr>
        <w:t>十二、</w:t>
      </w:r>
      <w:r>
        <w:rPr>
          <w:rFonts w:hint="eastAsia" w:ascii="宋体" w:hAnsi="宋体" w:cs="宋体"/>
          <w:b/>
          <w:color w:val="auto"/>
          <w:sz w:val="22"/>
          <w:szCs w:val="22"/>
          <w:highlight w:val="none"/>
        </w:rPr>
        <w:t>合同变更的约定</w:t>
      </w:r>
    </w:p>
    <w:p w14:paraId="1DDA5F05">
      <w:pP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任何的变更必须以书面的形式提交到甲方指定的监理单位审核，经过三方同意后才能实施。</w:t>
      </w:r>
    </w:p>
    <w:p w14:paraId="08289B2F">
      <w:pPr>
        <w:spacing w:line="360" w:lineRule="exact"/>
        <w:ind w:firstLine="442" w:firstLineChars="200"/>
        <w:rPr>
          <w:rFonts w:hint="eastAsia" w:ascii="宋体" w:hAnsi="宋体" w:cs="宋体"/>
          <w:b/>
          <w:color w:val="auto"/>
          <w:sz w:val="22"/>
          <w:szCs w:val="22"/>
          <w:highlight w:val="none"/>
        </w:rPr>
      </w:pPr>
      <w:r>
        <w:rPr>
          <w:rFonts w:hint="eastAsia" w:ascii="宋体" w:hAnsi="宋体" w:cs="宋体"/>
          <w:b/>
          <w:color w:val="auto"/>
          <w:kern w:val="0"/>
          <w:sz w:val="22"/>
          <w:szCs w:val="22"/>
          <w:highlight w:val="none"/>
        </w:rPr>
        <w:t>十三、</w:t>
      </w:r>
      <w:r>
        <w:rPr>
          <w:rFonts w:hint="eastAsia" w:ascii="宋体" w:hAnsi="宋体" w:cs="宋体"/>
          <w:b/>
          <w:color w:val="auto"/>
          <w:sz w:val="22"/>
          <w:szCs w:val="22"/>
          <w:highlight w:val="none"/>
        </w:rPr>
        <w:t>不可抗力事件处理</w:t>
      </w:r>
    </w:p>
    <w:p w14:paraId="1388FF8C">
      <w:pP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13.1 在合同有效期内，任何一方因不可抗力事件导致不能履行合同，则合同履行期可延长，其延长期与不可抗力影响期相同。</w:t>
      </w:r>
    </w:p>
    <w:p w14:paraId="6D3569F4">
      <w:pP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13.2 不可抗力事件发生后，应立即通知对方，并寄送有关权威机构出具的证明。</w:t>
      </w:r>
    </w:p>
    <w:p w14:paraId="0131D576">
      <w:pPr>
        <w:pStyle w:val="35"/>
        <w:spacing w:after="0" w:line="360" w:lineRule="exact"/>
        <w:ind w:firstLine="440" w:firstLineChars="200"/>
        <w:rPr>
          <w:rFonts w:hint="eastAsia" w:ascii="宋体" w:hAnsi="宋体" w:cs="宋体"/>
          <w:b w:val="0"/>
          <w:color w:val="auto"/>
          <w:kern w:val="2"/>
          <w:sz w:val="22"/>
          <w:szCs w:val="22"/>
          <w:highlight w:val="none"/>
        </w:rPr>
      </w:pPr>
      <w:r>
        <w:rPr>
          <w:rFonts w:hint="eastAsia" w:ascii="宋体" w:hAnsi="宋体" w:cs="宋体"/>
          <w:b w:val="0"/>
          <w:color w:val="auto"/>
          <w:kern w:val="2"/>
          <w:sz w:val="22"/>
          <w:szCs w:val="22"/>
          <w:highlight w:val="none"/>
        </w:rPr>
        <w:t>13.3 不可抗力事件延续120天以上，双方应通过友好协商，确定是否继续履行合同。</w:t>
      </w:r>
    </w:p>
    <w:p w14:paraId="0C6A4CB1">
      <w:pPr>
        <w:spacing w:line="360" w:lineRule="exact"/>
        <w:ind w:firstLine="442" w:firstLineChars="200"/>
        <w:rPr>
          <w:rFonts w:hint="eastAsia" w:ascii="宋体" w:hAnsi="宋体" w:cs="宋体"/>
          <w:b/>
          <w:color w:val="auto"/>
          <w:sz w:val="22"/>
          <w:szCs w:val="22"/>
          <w:highlight w:val="none"/>
        </w:rPr>
      </w:pPr>
      <w:r>
        <w:rPr>
          <w:rFonts w:hint="eastAsia" w:ascii="宋体" w:hAnsi="宋体" w:cs="宋体"/>
          <w:b/>
          <w:color w:val="auto"/>
          <w:kern w:val="0"/>
          <w:sz w:val="22"/>
          <w:szCs w:val="22"/>
          <w:highlight w:val="none"/>
        </w:rPr>
        <w:t>十四、</w:t>
      </w:r>
      <w:r>
        <w:rPr>
          <w:rFonts w:hint="eastAsia" w:ascii="宋体" w:hAnsi="宋体" w:cs="宋体"/>
          <w:b/>
          <w:color w:val="auto"/>
          <w:sz w:val="22"/>
          <w:szCs w:val="22"/>
          <w:highlight w:val="none"/>
        </w:rPr>
        <w:t>诉讼</w:t>
      </w:r>
    </w:p>
    <w:p w14:paraId="1D841024">
      <w:pP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双方在执行合同中所发生的一切争议，应通过协商解决。如协商不成，可向温州市鹿城区人民法院起诉。</w:t>
      </w:r>
    </w:p>
    <w:p w14:paraId="24BCCC8B">
      <w:pPr>
        <w:spacing w:line="360" w:lineRule="exact"/>
        <w:ind w:firstLine="442" w:firstLineChars="200"/>
        <w:rPr>
          <w:rFonts w:hint="eastAsia" w:ascii="宋体" w:hAnsi="宋体" w:cs="宋体"/>
          <w:b/>
          <w:color w:val="auto"/>
          <w:sz w:val="22"/>
          <w:szCs w:val="22"/>
          <w:highlight w:val="none"/>
        </w:rPr>
      </w:pPr>
      <w:r>
        <w:rPr>
          <w:rFonts w:hint="eastAsia" w:ascii="宋体" w:hAnsi="宋体" w:cs="宋体"/>
          <w:b/>
          <w:color w:val="auto"/>
          <w:kern w:val="0"/>
          <w:sz w:val="22"/>
          <w:szCs w:val="22"/>
          <w:highlight w:val="none"/>
        </w:rPr>
        <w:t>十五、</w:t>
      </w:r>
      <w:r>
        <w:rPr>
          <w:rFonts w:hint="eastAsia" w:ascii="宋体" w:hAnsi="宋体" w:cs="宋体"/>
          <w:b/>
          <w:color w:val="auto"/>
          <w:sz w:val="22"/>
          <w:szCs w:val="22"/>
          <w:highlight w:val="none"/>
        </w:rPr>
        <w:t>合同生效及其它</w:t>
      </w:r>
    </w:p>
    <w:p w14:paraId="6589C084">
      <w:pP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15.1 合同经双方法定代表人或授权代表签字并加盖单位公章后生效。</w:t>
      </w:r>
    </w:p>
    <w:p w14:paraId="53B1F3C6">
      <w:pP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15.2 合同执行中涉及采购资金和采购内容修改或补充的，须经财政部门审批，并签书面补充协议报政府采购监督管理部门备案，方可作为主合同不可分割的一部分。</w:t>
      </w:r>
    </w:p>
    <w:p w14:paraId="37F6B761">
      <w:pPr>
        <w:pStyle w:val="35"/>
        <w:spacing w:after="0" w:line="360" w:lineRule="exact"/>
        <w:ind w:firstLine="440" w:firstLineChars="200"/>
        <w:rPr>
          <w:rFonts w:hint="eastAsia" w:ascii="宋体" w:hAnsi="宋体" w:cs="宋体"/>
          <w:b w:val="0"/>
          <w:color w:val="auto"/>
          <w:kern w:val="2"/>
          <w:sz w:val="22"/>
          <w:szCs w:val="22"/>
          <w:highlight w:val="none"/>
        </w:rPr>
      </w:pPr>
      <w:r>
        <w:rPr>
          <w:rFonts w:hint="eastAsia" w:ascii="宋体" w:hAnsi="宋体" w:cs="宋体"/>
          <w:b w:val="0"/>
          <w:color w:val="auto"/>
          <w:kern w:val="2"/>
          <w:sz w:val="22"/>
          <w:szCs w:val="22"/>
          <w:highlight w:val="none"/>
        </w:rPr>
        <w:t>15.3 本合同未尽事宜，遵照《中华人民共和国民法典》有关条文执行。</w:t>
      </w:r>
    </w:p>
    <w:p w14:paraId="10DDAEFC">
      <w:pPr>
        <w:pStyle w:val="35"/>
        <w:spacing w:after="0" w:line="360" w:lineRule="exact"/>
        <w:ind w:firstLine="440" w:firstLineChars="200"/>
        <w:rPr>
          <w:rFonts w:hint="eastAsia" w:ascii="宋体" w:hAnsi="宋体" w:cs="宋体"/>
          <w:b w:val="0"/>
          <w:color w:val="auto"/>
          <w:kern w:val="2"/>
          <w:sz w:val="22"/>
          <w:szCs w:val="22"/>
          <w:highlight w:val="none"/>
        </w:rPr>
      </w:pPr>
      <w:r>
        <w:rPr>
          <w:rFonts w:hint="eastAsia" w:ascii="宋体" w:hAnsi="宋体" w:cs="宋体"/>
          <w:b w:val="0"/>
          <w:color w:val="auto"/>
          <w:kern w:val="2"/>
          <w:sz w:val="22"/>
          <w:szCs w:val="22"/>
          <w:highlight w:val="none"/>
        </w:rPr>
        <w:t>15.4 本合同正本一式 伍 份，具有同等法律效力，甲乙双方各执 贰 份；副本 壹 份(送招标代理公司备案)，具有同等法律效力。</w:t>
      </w:r>
    </w:p>
    <w:p w14:paraId="0725DF0E">
      <w:pPr>
        <w:pStyle w:val="30"/>
        <w:ind w:firstLine="360"/>
        <w:rPr>
          <w:rFonts w:hint="eastAsia" w:ascii="宋体" w:hAnsi="宋体" w:cs="宋体"/>
          <w:color w:val="auto"/>
          <w:sz w:val="22"/>
          <w:szCs w:val="22"/>
          <w:highlight w:val="none"/>
        </w:rPr>
      </w:pPr>
    </w:p>
    <w:p w14:paraId="1D4C6765">
      <w:pPr>
        <w:autoSpaceDE w:val="0"/>
        <w:autoSpaceDN w:val="0"/>
        <w:spacing w:line="360" w:lineRule="exact"/>
        <w:ind w:firstLine="440"/>
        <w:rPr>
          <w:rFonts w:hint="eastAsia" w:ascii="宋体" w:hAnsi="宋体" w:cs="宋体"/>
          <w:color w:val="auto"/>
          <w:sz w:val="22"/>
          <w:szCs w:val="22"/>
          <w:highlight w:val="none"/>
        </w:rPr>
      </w:pPr>
    </w:p>
    <w:tbl>
      <w:tblPr>
        <w:tblStyle w:val="36"/>
        <w:tblW w:w="9356" w:type="dxa"/>
        <w:jc w:val="center"/>
        <w:tblLayout w:type="autofit"/>
        <w:tblCellMar>
          <w:top w:w="0" w:type="dxa"/>
          <w:left w:w="108" w:type="dxa"/>
          <w:bottom w:w="0" w:type="dxa"/>
          <w:right w:w="108" w:type="dxa"/>
        </w:tblCellMar>
      </w:tblPr>
      <w:tblGrid>
        <w:gridCol w:w="4720"/>
        <w:gridCol w:w="4636"/>
      </w:tblGrid>
      <w:tr w14:paraId="7DFC922B">
        <w:tblPrEx>
          <w:tblCellMar>
            <w:top w:w="0" w:type="dxa"/>
            <w:left w:w="108" w:type="dxa"/>
            <w:bottom w:w="0" w:type="dxa"/>
            <w:right w:w="108" w:type="dxa"/>
          </w:tblCellMar>
        </w:tblPrEx>
        <w:trPr>
          <w:trHeight w:val="567" w:hRule="atLeast"/>
          <w:jc w:val="center"/>
        </w:trPr>
        <w:tc>
          <w:tcPr>
            <w:tcW w:w="4720" w:type="dxa"/>
            <w:shd w:val="clear" w:color="auto" w:fill="auto"/>
          </w:tcPr>
          <w:p w14:paraId="7DE6442A">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甲方（签章）：温州市公安局交通管理局</w:t>
            </w:r>
          </w:p>
          <w:p w14:paraId="05714831">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地址：温州市鹿城区金桥路1号</w:t>
            </w:r>
          </w:p>
          <w:p w14:paraId="73465F9D">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w:t>
            </w:r>
          </w:p>
          <w:p w14:paraId="4E4FD5B7">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或受委托人（签字）：</w:t>
            </w:r>
          </w:p>
          <w:p w14:paraId="0F1CA746">
            <w:pPr>
              <w:spacing w:line="360" w:lineRule="exact"/>
              <w:ind w:firstLine="440"/>
              <w:rPr>
                <w:rFonts w:hint="eastAsia" w:ascii="宋体" w:hAnsi="宋体" w:cs="宋体"/>
                <w:color w:val="auto"/>
                <w:sz w:val="22"/>
                <w:szCs w:val="22"/>
                <w:highlight w:val="none"/>
              </w:rPr>
            </w:pPr>
          </w:p>
          <w:p w14:paraId="0BD95DAE">
            <w:pPr>
              <w:spacing w:line="360" w:lineRule="exact"/>
              <w:ind w:firstLine="440"/>
              <w:rPr>
                <w:rFonts w:hint="eastAsia" w:ascii="宋体" w:hAnsi="宋体" w:cs="宋体"/>
                <w:color w:val="auto"/>
                <w:sz w:val="22"/>
                <w:szCs w:val="22"/>
                <w:highlight w:val="none"/>
              </w:rPr>
            </w:pPr>
          </w:p>
          <w:p w14:paraId="17E9FF99">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开户银行：中国建设银行温州分行营业部</w:t>
            </w:r>
          </w:p>
          <w:p w14:paraId="0794F72A">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银行账号：33001623535053010528</w:t>
            </w:r>
          </w:p>
          <w:p w14:paraId="7C02452B">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电话：0577-88300188</w:t>
            </w:r>
          </w:p>
        </w:tc>
        <w:tc>
          <w:tcPr>
            <w:tcW w:w="4636" w:type="dxa"/>
            <w:shd w:val="clear" w:color="auto" w:fill="auto"/>
          </w:tcPr>
          <w:p w14:paraId="147C2F84">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乙方（签章）： </w:t>
            </w:r>
          </w:p>
          <w:p w14:paraId="57D8BEF2">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地址： </w:t>
            </w:r>
          </w:p>
          <w:p w14:paraId="3BF2CDF6">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w:t>
            </w:r>
          </w:p>
          <w:p w14:paraId="1DBF8A8E">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或受委托人（签字）：</w:t>
            </w:r>
          </w:p>
          <w:p w14:paraId="15791A70">
            <w:pPr>
              <w:spacing w:line="360" w:lineRule="exact"/>
              <w:ind w:firstLine="440"/>
              <w:rPr>
                <w:rFonts w:hint="eastAsia" w:ascii="宋体" w:hAnsi="宋体" w:cs="宋体"/>
                <w:color w:val="auto"/>
                <w:sz w:val="22"/>
                <w:szCs w:val="22"/>
                <w:highlight w:val="none"/>
              </w:rPr>
            </w:pPr>
          </w:p>
          <w:p w14:paraId="18ED2540">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联系人： </w:t>
            </w:r>
          </w:p>
          <w:p w14:paraId="1889B31C">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开户银行： </w:t>
            </w:r>
          </w:p>
          <w:p w14:paraId="0BF7BFB1">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银行账号：</w:t>
            </w:r>
          </w:p>
          <w:p w14:paraId="77B3485E">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电话： </w:t>
            </w:r>
          </w:p>
        </w:tc>
      </w:tr>
      <w:tr w14:paraId="2A522A0F">
        <w:tblPrEx>
          <w:tblCellMar>
            <w:top w:w="0" w:type="dxa"/>
            <w:left w:w="108" w:type="dxa"/>
            <w:bottom w:w="0" w:type="dxa"/>
            <w:right w:w="108" w:type="dxa"/>
          </w:tblCellMar>
        </w:tblPrEx>
        <w:trPr>
          <w:trHeight w:val="567" w:hRule="atLeast"/>
          <w:jc w:val="center"/>
        </w:trPr>
        <w:tc>
          <w:tcPr>
            <w:tcW w:w="9356" w:type="dxa"/>
            <w:gridSpan w:val="2"/>
            <w:shd w:val="clear" w:color="auto" w:fill="auto"/>
          </w:tcPr>
          <w:p w14:paraId="3C0C03A2">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时    间：2025年    月    日</w:t>
            </w:r>
          </w:p>
        </w:tc>
      </w:tr>
    </w:tbl>
    <w:p w14:paraId="7C41CFE9">
      <w:pPr>
        <w:spacing w:line="360" w:lineRule="exact"/>
        <w:ind w:firstLine="442"/>
        <w:rPr>
          <w:rFonts w:hint="eastAsia" w:ascii="宋体" w:hAnsi="宋体" w:cs="宋体"/>
          <w:b/>
          <w:color w:val="auto"/>
          <w:sz w:val="22"/>
          <w:szCs w:val="22"/>
          <w:highlight w:val="none"/>
        </w:rPr>
      </w:pPr>
      <w:r>
        <w:rPr>
          <w:rFonts w:hint="eastAsia" w:ascii="宋体" w:hAnsi="宋体" w:cs="宋体"/>
          <w:b/>
          <w:color w:val="auto"/>
          <w:sz w:val="22"/>
          <w:szCs w:val="22"/>
          <w:highlight w:val="none"/>
        </w:rPr>
        <w:br w:type="page"/>
      </w:r>
    </w:p>
    <w:p w14:paraId="74E3FE53">
      <w:pPr>
        <w:widowControl/>
        <w:spacing w:line="360" w:lineRule="auto"/>
        <w:ind w:firstLine="442"/>
        <w:jc w:val="center"/>
        <w:rPr>
          <w:rFonts w:hint="eastAsia" w:ascii="宋体" w:hAnsi="宋体" w:cs="宋体"/>
          <w:b/>
          <w:color w:val="auto"/>
          <w:sz w:val="22"/>
          <w:highlight w:val="none"/>
        </w:rPr>
      </w:pPr>
      <w:r>
        <w:rPr>
          <w:rFonts w:hint="eastAsia" w:ascii="宋体" w:hAnsi="宋体" w:cs="宋体"/>
          <w:b/>
          <w:color w:val="auto"/>
          <w:sz w:val="22"/>
          <w:highlight w:val="none"/>
        </w:rPr>
        <w:t>第二部分 合同一般条款</w:t>
      </w:r>
    </w:p>
    <w:p w14:paraId="12DFB0A7">
      <w:pPr>
        <w:spacing w:line="360" w:lineRule="exact"/>
        <w:ind w:firstLine="442" w:firstLineChars="200"/>
        <w:rPr>
          <w:rFonts w:hint="eastAsia" w:ascii="宋体" w:hAnsi="宋体" w:cs="宋体"/>
          <w:b/>
          <w:color w:val="auto"/>
          <w:sz w:val="22"/>
          <w:highlight w:val="none"/>
        </w:rPr>
      </w:pPr>
      <w:r>
        <w:rPr>
          <w:rFonts w:hint="eastAsia" w:ascii="宋体" w:hAnsi="宋体" w:cs="宋体"/>
          <w:b/>
          <w:color w:val="auto"/>
          <w:sz w:val="22"/>
          <w:highlight w:val="none"/>
        </w:rPr>
        <w:t>2.1 定义</w:t>
      </w:r>
    </w:p>
    <w:p w14:paraId="45291752">
      <w:pPr>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本合同中的下列词语应按以下内容进行解释：</w:t>
      </w:r>
    </w:p>
    <w:p w14:paraId="68F6988F">
      <w:pPr>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2.1.1 “合同”系指采购人和中标人签订的载明双方当事人所达成的协议，并包括所有的附件、附录和构成合同的其他文件。</w:t>
      </w:r>
    </w:p>
    <w:p w14:paraId="75C1C8D6">
      <w:pPr>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2.1.2 “合同价”系指根据合同约定，中标人在完全履行合同义务后，采购人应支付给中标人的价格。</w:t>
      </w:r>
    </w:p>
    <w:p w14:paraId="119C49E4">
      <w:pPr>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2.1.3 “服务”系指中标人根据合同约定应向采购人履行的除货物和工程以外的其他政府采购对象，包括采购人自身需要的服务和向社会公众提供的公共服务。</w:t>
      </w:r>
    </w:p>
    <w:p w14:paraId="579CB203">
      <w:pPr>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2.1.4 “甲方”系指与中标人签署合同的采购人；采购人委托采购代理机构代表其与乙方签订合同的，采购人的授权委托书作为合同附件。</w:t>
      </w:r>
    </w:p>
    <w:p w14:paraId="4C768765">
      <w:pPr>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2.1.5 “乙方”系指根据合同约定提供服务的中标人；两个以上的自然人、法人或者其他组织组成一个联合体，以一个供应商的身份共同参加政府采购的，联合体各方均应为乙方或者与乙方相同地位的合同当事人，并就合同约定的事项对甲方承担连带责任。</w:t>
      </w:r>
    </w:p>
    <w:p w14:paraId="565375FA">
      <w:pPr>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2.1.6 “现场”系指合同约定提供服务的地点。</w:t>
      </w:r>
    </w:p>
    <w:p w14:paraId="50234B17">
      <w:pPr>
        <w:spacing w:line="360" w:lineRule="exact"/>
        <w:ind w:firstLine="442" w:firstLineChars="200"/>
        <w:rPr>
          <w:rFonts w:hint="eastAsia" w:ascii="宋体" w:hAnsi="宋体" w:cs="宋体"/>
          <w:b/>
          <w:color w:val="auto"/>
          <w:sz w:val="22"/>
          <w:highlight w:val="none"/>
        </w:rPr>
      </w:pPr>
      <w:r>
        <w:rPr>
          <w:rFonts w:hint="eastAsia" w:ascii="宋体" w:hAnsi="宋体" w:cs="宋体"/>
          <w:b/>
          <w:color w:val="auto"/>
          <w:sz w:val="22"/>
          <w:highlight w:val="none"/>
        </w:rPr>
        <w:t>2.2 技术规范</w:t>
      </w:r>
    </w:p>
    <w:p w14:paraId="74CC04BB">
      <w:pPr>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0968E56B">
      <w:pPr>
        <w:spacing w:line="360" w:lineRule="exact"/>
        <w:ind w:firstLine="442" w:firstLineChars="200"/>
        <w:rPr>
          <w:rFonts w:hint="eastAsia" w:ascii="宋体" w:hAnsi="宋体" w:cs="宋体"/>
          <w:b/>
          <w:color w:val="auto"/>
          <w:sz w:val="22"/>
          <w:highlight w:val="none"/>
        </w:rPr>
      </w:pPr>
      <w:r>
        <w:rPr>
          <w:rFonts w:hint="eastAsia" w:ascii="宋体" w:hAnsi="宋体" w:cs="宋体"/>
          <w:b/>
          <w:color w:val="auto"/>
          <w:sz w:val="22"/>
          <w:highlight w:val="none"/>
        </w:rPr>
        <w:t>2.3 知识产权</w:t>
      </w:r>
    </w:p>
    <w:p w14:paraId="2A042009">
      <w:pPr>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780E68DF">
      <w:pPr>
        <w:spacing w:line="360" w:lineRule="exact"/>
        <w:ind w:firstLine="442" w:firstLineChars="200"/>
        <w:rPr>
          <w:rFonts w:hint="eastAsia" w:ascii="宋体" w:hAnsi="宋体" w:cs="宋体"/>
          <w:b/>
          <w:color w:val="auto"/>
          <w:sz w:val="22"/>
          <w:highlight w:val="none"/>
        </w:rPr>
      </w:pPr>
      <w:r>
        <w:rPr>
          <w:rFonts w:hint="eastAsia" w:ascii="宋体" w:hAnsi="宋体" w:cs="宋体"/>
          <w:b/>
          <w:color w:val="auto"/>
          <w:sz w:val="22"/>
          <w:highlight w:val="none"/>
        </w:rPr>
        <w:t>2.4 履约检查和问题反馈</w:t>
      </w:r>
    </w:p>
    <w:p w14:paraId="4A8A976F">
      <w:pPr>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648D6B7F">
      <w:pPr>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2.4.2 合同履行期间，甲方有权将履行过程中出现的问题反馈给乙方，双方当事人应以书面形式约定需要完善和改进的内容。</w:t>
      </w:r>
    </w:p>
    <w:p w14:paraId="5E1A1954">
      <w:pPr>
        <w:spacing w:line="360" w:lineRule="exact"/>
        <w:ind w:firstLine="442" w:firstLineChars="200"/>
        <w:rPr>
          <w:rFonts w:hint="eastAsia" w:ascii="宋体" w:hAnsi="宋体" w:cs="宋体"/>
          <w:b/>
          <w:color w:val="auto"/>
          <w:sz w:val="22"/>
          <w:highlight w:val="none"/>
        </w:rPr>
      </w:pPr>
      <w:r>
        <w:rPr>
          <w:rFonts w:hint="eastAsia" w:ascii="宋体" w:hAnsi="宋体" w:cs="宋体"/>
          <w:b/>
          <w:color w:val="auto"/>
          <w:sz w:val="22"/>
          <w:highlight w:val="none"/>
        </w:rPr>
        <w:t>2.6 技术资料和保密义务</w:t>
      </w:r>
    </w:p>
    <w:p w14:paraId="1E63CDFE">
      <w:pPr>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2.5.1 乙方有权依据合同约定和项目需要，向甲方了解有关情况，调阅有关资料等，甲方应予积极配合；</w:t>
      </w:r>
    </w:p>
    <w:p w14:paraId="36072ABF">
      <w:pPr>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2.5.2 乙方有义务妥善保管和保护由甲方提供的前款信息和资料等；</w:t>
      </w:r>
    </w:p>
    <w:p w14:paraId="176D78A0">
      <w:pPr>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2.5.3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r>
        <w:rPr>
          <w:rFonts w:hint="eastAsia" w:ascii="宋体" w:hAnsi="宋体" w:cs="宋体"/>
          <w:color w:val="auto"/>
          <w:sz w:val="22"/>
          <w:highlight w:val="none"/>
          <w:lang w:bidi="ar"/>
        </w:rPr>
        <w:t>，保密期限为永久</w:t>
      </w:r>
      <w:r>
        <w:rPr>
          <w:rFonts w:hint="eastAsia" w:ascii="宋体" w:hAnsi="宋体" w:cs="宋体"/>
          <w:color w:val="auto"/>
          <w:sz w:val="22"/>
          <w:highlight w:val="none"/>
        </w:rPr>
        <w:t>。</w:t>
      </w:r>
    </w:p>
    <w:p w14:paraId="5E17FADA">
      <w:pPr>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2.5.4保密违约责任：乙方未尽到相关保密义务，致保密信息和资料泄露的，甲方有权终止合同，并追究其由此造成的一切损失及法律责任。</w:t>
      </w:r>
    </w:p>
    <w:p w14:paraId="05C4E516">
      <w:pPr>
        <w:spacing w:line="360" w:lineRule="exact"/>
        <w:ind w:firstLine="442" w:firstLineChars="200"/>
        <w:rPr>
          <w:rFonts w:hint="eastAsia" w:ascii="宋体" w:hAnsi="宋体" w:cs="宋体"/>
          <w:b/>
          <w:color w:val="auto"/>
          <w:sz w:val="22"/>
          <w:highlight w:val="none"/>
        </w:rPr>
      </w:pPr>
      <w:r>
        <w:rPr>
          <w:rFonts w:hint="eastAsia" w:ascii="宋体" w:hAnsi="宋体" w:cs="宋体"/>
          <w:b/>
          <w:color w:val="auto"/>
          <w:sz w:val="22"/>
          <w:highlight w:val="none"/>
        </w:rPr>
        <w:t>2.6 质量保证</w:t>
      </w:r>
    </w:p>
    <w:p w14:paraId="103A15B0">
      <w:pPr>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2.6.1 乙方应建立和完善履行合同的内部质量保证体系，并提供相关内部规章制度给甲方，以便甲方进行监督检查；</w:t>
      </w:r>
    </w:p>
    <w:p w14:paraId="15EFEA10">
      <w:pPr>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2.6.2 乙方应保证履行合同的人员数量和素质、软件和硬件设备的配置、场地、环境和设施等满足全面履行合同的要求，并应接受甲方的监督检查。</w:t>
      </w:r>
    </w:p>
    <w:p w14:paraId="7B40D4EC">
      <w:pPr>
        <w:spacing w:line="360" w:lineRule="exact"/>
        <w:ind w:firstLine="442" w:firstLineChars="200"/>
        <w:rPr>
          <w:rFonts w:hint="eastAsia" w:ascii="宋体" w:hAnsi="宋体" w:cs="宋体"/>
          <w:b/>
          <w:color w:val="auto"/>
          <w:sz w:val="22"/>
          <w:highlight w:val="none"/>
        </w:rPr>
      </w:pPr>
      <w:r>
        <w:rPr>
          <w:rFonts w:hint="eastAsia" w:ascii="宋体" w:hAnsi="宋体" w:cs="宋体"/>
          <w:b/>
          <w:color w:val="auto"/>
          <w:sz w:val="22"/>
          <w:highlight w:val="none"/>
        </w:rPr>
        <w:t>2.7 延迟履行</w:t>
      </w:r>
    </w:p>
    <w:p w14:paraId="3314678E">
      <w:pPr>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46D4A3A8">
      <w:pPr>
        <w:spacing w:line="360" w:lineRule="exact"/>
        <w:ind w:firstLine="442" w:firstLineChars="200"/>
        <w:rPr>
          <w:rFonts w:hint="eastAsia" w:ascii="宋体" w:hAnsi="宋体" w:cs="宋体"/>
          <w:b/>
          <w:color w:val="auto"/>
          <w:sz w:val="22"/>
          <w:highlight w:val="none"/>
        </w:rPr>
      </w:pPr>
      <w:r>
        <w:rPr>
          <w:rFonts w:hint="eastAsia" w:ascii="宋体" w:hAnsi="宋体" w:cs="宋体"/>
          <w:b/>
          <w:color w:val="auto"/>
          <w:sz w:val="22"/>
          <w:highlight w:val="none"/>
        </w:rPr>
        <w:t>2.8 合同变更</w:t>
      </w:r>
    </w:p>
    <w:p w14:paraId="3104A359">
      <w:pPr>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合同继续履行将损害国家利益和社会公共利益的，双方当事人应当以书面形式变更合同。有过错的一方应当承担赔偿责任，双方当事人都有过错的，各自承担相应的责任。</w:t>
      </w:r>
    </w:p>
    <w:p w14:paraId="600BB086">
      <w:pPr>
        <w:spacing w:line="360" w:lineRule="exact"/>
        <w:ind w:firstLine="442" w:firstLineChars="200"/>
        <w:rPr>
          <w:rFonts w:hint="eastAsia" w:ascii="宋体" w:hAnsi="宋体" w:cs="宋体"/>
          <w:b/>
          <w:color w:val="auto"/>
          <w:sz w:val="22"/>
          <w:highlight w:val="none"/>
        </w:rPr>
      </w:pPr>
      <w:r>
        <w:rPr>
          <w:rFonts w:hint="eastAsia" w:ascii="宋体" w:hAnsi="宋体" w:cs="宋体"/>
          <w:b/>
          <w:color w:val="auto"/>
          <w:sz w:val="22"/>
          <w:highlight w:val="none"/>
        </w:rPr>
        <w:t>2.9 合同转包和分包</w:t>
      </w:r>
    </w:p>
    <w:p w14:paraId="12F0EA0E">
      <w:pPr>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2.9.1转包：</w:t>
      </w:r>
      <w:r>
        <w:rPr>
          <w:rFonts w:hint="eastAsia" w:ascii="宋体" w:hAnsi="宋体" w:cs="宋体"/>
          <w:color w:val="auto"/>
          <w:sz w:val="22"/>
          <w:highlight w:val="none"/>
          <w:lang w:bidi="ar"/>
        </w:rPr>
        <w:t>合同的权利义务依法不得转包；分包：经甲方同意，乙方可以依法采取分包方式履行合同，即：依法可以将合同项下的部分非主体、非关键性的</w:t>
      </w:r>
      <w:r>
        <w:rPr>
          <w:rFonts w:hint="eastAsia" w:ascii="宋体" w:hAnsi="宋体" w:cs="宋体"/>
          <w:color w:val="auto"/>
          <w:sz w:val="22"/>
          <w:highlight w:val="none"/>
          <w:u w:val="single"/>
          <w:lang w:bidi="ar"/>
        </w:rPr>
        <w:t xml:space="preserve"> 运输 </w:t>
      </w:r>
      <w:r>
        <w:rPr>
          <w:rFonts w:hint="eastAsia" w:ascii="宋体" w:hAnsi="宋体" w:cs="宋体"/>
          <w:color w:val="auto"/>
          <w:sz w:val="22"/>
          <w:highlight w:val="none"/>
          <w:lang w:bidi="ar"/>
        </w:rPr>
        <w:t>工作分包给他人完成，接受分包的人应当具备相应的资格条件，并不得再次分包，且乙方应就分包项目向甲方负责，并与分包供应商就分包项目向甲方承担连带责任</w:t>
      </w:r>
      <w:r>
        <w:rPr>
          <w:rFonts w:hint="eastAsia" w:ascii="宋体" w:hAnsi="宋体" w:cs="宋体"/>
          <w:color w:val="auto"/>
          <w:sz w:val="22"/>
          <w:highlight w:val="none"/>
        </w:rPr>
        <w:t>。</w:t>
      </w:r>
    </w:p>
    <w:p w14:paraId="50D54D48">
      <w:pPr>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2.9.2乙方采取分包方式履行合同的，甲方可直接向分包供应商支付款项。</w:t>
      </w:r>
    </w:p>
    <w:p w14:paraId="364E85E9">
      <w:pPr>
        <w:spacing w:line="360" w:lineRule="exact"/>
        <w:ind w:firstLine="442" w:firstLineChars="200"/>
        <w:rPr>
          <w:rFonts w:hint="eastAsia" w:ascii="宋体" w:hAnsi="宋体" w:cs="宋体"/>
          <w:b/>
          <w:color w:val="auto"/>
          <w:sz w:val="22"/>
          <w:highlight w:val="none"/>
        </w:rPr>
      </w:pPr>
      <w:r>
        <w:rPr>
          <w:rFonts w:hint="eastAsia" w:ascii="宋体" w:hAnsi="宋体" w:cs="宋体"/>
          <w:b/>
          <w:color w:val="auto"/>
          <w:sz w:val="22"/>
          <w:highlight w:val="none"/>
        </w:rPr>
        <w:t>2.10 不可抗力</w:t>
      </w:r>
    </w:p>
    <w:p w14:paraId="259D2276">
      <w:pPr>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2.10.1如果任何一方遭遇法律规定的不可抗力，致使合同履行受阻时，履行合同的期限应予延长，延长的期限应相当于不可抗力所影响的时间；</w:t>
      </w:r>
    </w:p>
    <w:p w14:paraId="2653BEF3">
      <w:pPr>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2.10.2 因不可抗力致使不能实现合同目的的，当事人可以解除合同；</w:t>
      </w:r>
    </w:p>
    <w:p w14:paraId="0CEC804C">
      <w:pPr>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2.10.3 因不可抗力致使合同有变更必要的，双方当事人应在</w:t>
      </w:r>
      <w:r>
        <w:rPr>
          <w:rFonts w:hint="eastAsia" w:ascii="宋体" w:hAnsi="宋体" w:cs="宋体"/>
          <w:b/>
          <w:bCs/>
          <w:color w:val="auto"/>
          <w:sz w:val="22"/>
          <w:highlight w:val="none"/>
          <w:u w:val="single"/>
        </w:rPr>
        <w:t>10个工作日内</w:t>
      </w:r>
      <w:r>
        <w:rPr>
          <w:rFonts w:hint="eastAsia" w:ascii="宋体" w:hAnsi="宋体" w:cs="宋体"/>
          <w:color w:val="auto"/>
          <w:sz w:val="22"/>
          <w:highlight w:val="none"/>
        </w:rPr>
        <w:t>约定时间内以书面形式变更合同；</w:t>
      </w:r>
    </w:p>
    <w:p w14:paraId="683EB9BE">
      <w:pPr>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2.10.4受不可抗力影响的一方在不可抗力发生后，应在</w:t>
      </w:r>
      <w:r>
        <w:rPr>
          <w:rFonts w:hint="eastAsia" w:ascii="宋体" w:hAnsi="宋体" w:cs="宋体"/>
          <w:b/>
          <w:iCs/>
          <w:color w:val="auto"/>
          <w:sz w:val="22"/>
          <w:highlight w:val="none"/>
          <w:u w:val="single"/>
        </w:rPr>
        <w:t>1个工作日内</w:t>
      </w:r>
      <w:r>
        <w:rPr>
          <w:rFonts w:hint="eastAsia" w:ascii="宋体" w:hAnsi="宋体" w:cs="宋体"/>
          <w:iCs/>
          <w:color w:val="auto"/>
          <w:sz w:val="22"/>
          <w:highlight w:val="none"/>
        </w:rPr>
        <w:t>约定时间</w:t>
      </w:r>
      <w:r>
        <w:rPr>
          <w:rFonts w:hint="eastAsia" w:ascii="宋体" w:hAnsi="宋体" w:cs="宋体"/>
          <w:color w:val="auto"/>
          <w:sz w:val="22"/>
          <w:highlight w:val="none"/>
        </w:rPr>
        <w:t>内以书面形式通知对方当事人，并在</w:t>
      </w:r>
      <w:r>
        <w:rPr>
          <w:rFonts w:hint="eastAsia" w:ascii="宋体" w:hAnsi="宋体" w:cs="宋体"/>
          <w:b/>
          <w:bCs/>
          <w:color w:val="auto"/>
          <w:sz w:val="22"/>
          <w:highlight w:val="none"/>
          <w:u w:val="single"/>
        </w:rPr>
        <w:t>事故发生后10个工作日</w:t>
      </w:r>
      <w:r>
        <w:rPr>
          <w:rFonts w:hint="eastAsia" w:ascii="宋体" w:hAnsi="宋体" w:cs="宋体"/>
          <w:color w:val="auto"/>
          <w:sz w:val="22"/>
          <w:highlight w:val="none"/>
        </w:rPr>
        <w:t>约定时间内，将有关部门出具的证明文件送达对方当事人。</w:t>
      </w:r>
    </w:p>
    <w:p w14:paraId="69A02104">
      <w:pPr>
        <w:spacing w:line="360" w:lineRule="exact"/>
        <w:ind w:firstLine="442" w:firstLineChars="200"/>
        <w:rPr>
          <w:rFonts w:hint="eastAsia" w:ascii="宋体" w:hAnsi="宋体" w:cs="宋体"/>
          <w:b/>
          <w:color w:val="auto"/>
          <w:sz w:val="22"/>
          <w:highlight w:val="none"/>
        </w:rPr>
      </w:pPr>
      <w:r>
        <w:rPr>
          <w:rFonts w:hint="eastAsia" w:ascii="宋体" w:hAnsi="宋体" w:cs="宋体"/>
          <w:b/>
          <w:color w:val="auto"/>
          <w:sz w:val="22"/>
          <w:highlight w:val="none"/>
        </w:rPr>
        <w:t>2.11 税费</w:t>
      </w:r>
    </w:p>
    <w:p w14:paraId="1ABAFFEA">
      <w:pPr>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与合同有关的一切税费，均按照中华人民共和国法律的相关规定缴纳。</w:t>
      </w:r>
    </w:p>
    <w:p w14:paraId="36C2F7C3">
      <w:pPr>
        <w:spacing w:line="360" w:lineRule="exact"/>
        <w:ind w:firstLine="442" w:firstLineChars="200"/>
        <w:rPr>
          <w:rFonts w:hint="eastAsia" w:ascii="宋体" w:hAnsi="宋体" w:cs="宋体"/>
          <w:b/>
          <w:color w:val="auto"/>
          <w:sz w:val="22"/>
          <w:highlight w:val="none"/>
        </w:rPr>
      </w:pPr>
      <w:r>
        <w:rPr>
          <w:rFonts w:hint="eastAsia" w:ascii="宋体" w:hAnsi="宋体" w:cs="宋体"/>
          <w:b/>
          <w:color w:val="auto"/>
          <w:sz w:val="22"/>
          <w:highlight w:val="none"/>
        </w:rPr>
        <w:t>2.12 乙方破产</w:t>
      </w:r>
    </w:p>
    <w:p w14:paraId="3C6D9D7E">
      <w:pPr>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E1141A6">
      <w:pPr>
        <w:spacing w:line="360" w:lineRule="exact"/>
        <w:ind w:firstLine="442" w:firstLineChars="200"/>
        <w:rPr>
          <w:rFonts w:hint="eastAsia" w:ascii="宋体" w:hAnsi="宋体" w:cs="宋体"/>
          <w:b/>
          <w:color w:val="auto"/>
          <w:sz w:val="22"/>
          <w:highlight w:val="none"/>
        </w:rPr>
      </w:pPr>
      <w:r>
        <w:rPr>
          <w:rFonts w:hint="eastAsia" w:ascii="宋体" w:hAnsi="宋体" w:cs="宋体"/>
          <w:b/>
          <w:color w:val="auto"/>
          <w:sz w:val="22"/>
          <w:highlight w:val="none"/>
        </w:rPr>
        <w:t>2.13 合同中止、终止</w:t>
      </w:r>
    </w:p>
    <w:p w14:paraId="77626618">
      <w:pPr>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2.13.1 双方当事人不得擅自中止或者终止合同；</w:t>
      </w:r>
    </w:p>
    <w:p w14:paraId="14F2322B">
      <w:pPr>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2.13.2合同继续履行将损害国家利益和社会公共利益的，双方当事人应当中止或者终止合同。有过错的一方应当承担赔偿责任，双方当事人都有过错的，各自承担相应的责任。</w:t>
      </w:r>
    </w:p>
    <w:p w14:paraId="7F8D22DC">
      <w:pPr>
        <w:spacing w:line="360" w:lineRule="exact"/>
        <w:ind w:firstLine="442" w:firstLineChars="200"/>
        <w:rPr>
          <w:rFonts w:hint="eastAsia" w:ascii="宋体" w:hAnsi="宋体" w:cs="宋体"/>
          <w:b/>
          <w:color w:val="auto"/>
          <w:sz w:val="22"/>
          <w:highlight w:val="none"/>
        </w:rPr>
      </w:pPr>
      <w:r>
        <w:rPr>
          <w:rFonts w:hint="eastAsia" w:ascii="宋体" w:hAnsi="宋体" w:cs="宋体"/>
          <w:b/>
          <w:color w:val="auto"/>
          <w:sz w:val="22"/>
          <w:highlight w:val="none"/>
        </w:rPr>
        <w:t>2.14检验和验收</w:t>
      </w:r>
    </w:p>
    <w:p w14:paraId="3EE35B84">
      <w:pPr>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2.14.1 乙方按照合同的约定，定期提交服务报告，甲方按照合同的约定进行定期验收；</w:t>
      </w:r>
    </w:p>
    <w:p w14:paraId="76562813">
      <w:pPr>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2.14.2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949A9C1">
      <w:pPr>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lang w:bidi="ar"/>
        </w:rPr>
        <w:t>2.14.3由此产生的验收费用由乙方承担</w:t>
      </w:r>
      <w:r>
        <w:rPr>
          <w:rFonts w:hint="eastAsia" w:ascii="宋体" w:hAnsi="宋体" w:cs="宋体"/>
          <w:color w:val="auto"/>
          <w:sz w:val="22"/>
          <w:highlight w:val="none"/>
        </w:rPr>
        <w:t>。</w:t>
      </w:r>
    </w:p>
    <w:p w14:paraId="2CA4AC02">
      <w:pPr>
        <w:spacing w:line="360" w:lineRule="exact"/>
        <w:ind w:firstLine="442" w:firstLineChars="200"/>
        <w:rPr>
          <w:rFonts w:hint="eastAsia" w:ascii="宋体" w:hAnsi="宋体" w:cs="宋体"/>
          <w:b/>
          <w:color w:val="auto"/>
          <w:sz w:val="22"/>
          <w:highlight w:val="none"/>
        </w:rPr>
      </w:pPr>
      <w:r>
        <w:rPr>
          <w:rFonts w:hint="eastAsia" w:ascii="宋体" w:hAnsi="宋体" w:cs="宋体"/>
          <w:b/>
          <w:color w:val="auto"/>
          <w:sz w:val="22"/>
          <w:highlight w:val="none"/>
        </w:rPr>
        <w:t>2.15 通知和送达</w:t>
      </w:r>
    </w:p>
    <w:p w14:paraId="1736716A">
      <w:pPr>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2.15.1任何一方因履行合同而以合同第一部分尾部所列明的传真或电子邮件发出的所有通知、文件、材料，均视为已向对方当事人送达；任何一方变更上述送达方式或者地址的，应于</w:t>
      </w:r>
      <w:r>
        <w:rPr>
          <w:rFonts w:hint="eastAsia" w:ascii="宋体" w:hAnsi="宋体" w:cs="宋体"/>
          <w:color w:val="auto"/>
          <w:sz w:val="22"/>
          <w:highlight w:val="none"/>
          <w:u w:val="single"/>
        </w:rPr>
        <w:t>3</w:t>
      </w:r>
      <w:r>
        <w:rPr>
          <w:rFonts w:hint="eastAsia" w:ascii="宋体" w:hAnsi="宋体" w:cs="宋体"/>
          <w:color w:val="auto"/>
          <w:sz w:val="22"/>
          <w:highlight w:val="none"/>
        </w:rPr>
        <w:t>个工作日内书面通知对方当事人，在对方当事人收到有关变更通知之前，变更前的约定送达方式或者地址仍视为有效。</w:t>
      </w:r>
    </w:p>
    <w:p w14:paraId="4877E2D9">
      <w:pPr>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2.15.2以当面交付方式送达的，交付之时视为送达；以电子邮件方式送达的，发出电子邮件之时视为送达；以传真方式送达的，发出传真之时视为送达；以邮寄方式送达的，邮件挂号寄出或者交邮之日之次日视为送达。</w:t>
      </w:r>
    </w:p>
    <w:p w14:paraId="170F3355">
      <w:pPr>
        <w:spacing w:line="360" w:lineRule="exact"/>
        <w:ind w:firstLine="442" w:firstLineChars="200"/>
        <w:rPr>
          <w:rFonts w:hint="eastAsia" w:ascii="宋体" w:hAnsi="宋体" w:cs="宋体"/>
          <w:b/>
          <w:color w:val="auto"/>
          <w:sz w:val="22"/>
          <w:highlight w:val="none"/>
        </w:rPr>
      </w:pPr>
      <w:r>
        <w:rPr>
          <w:rFonts w:hint="eastAsia" w:ascii="宋体" w:hAnsi="宋体" w:cs="宋体"/>
          <w:b/>
          <w:color w:val="auto"/>
          <w:sz w:val="22"/>
          <w:highlight w:val="none"/>
        </w:rPr>
        <w:t>2.16合同使用的文字和适用的法律</w:t>
      </w:r>
    </w:p>
    <w:p w14:paraId="7D721F55">
      <w:pPr>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2.16.1 合同使用汉语书就、变更和解释；</w:t>
      </w:r>
    </w:p>
    <w:p w14:paraId="004CE6CF">
      <w:pPr>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2.16.2 合同适用中华人民共和国法律。</w:t>
      </w:r>
    </w:p>
    <w:p w14:paraId="50987190">
      <w:pPr>
        <w:spacing w:line="360" w:lineRule="exact"/>
        <w:ind w:firstLine="442" w:firstLineChars="200"/>
        <w:rPr>
          <w:rFonts w:hint="eastAsia" w:ascii="宋体" w:hAnsi="宋体" w:cs="宋体"/>
          <w:b/>
          <w:color w:val="auto"/>
          <w:sz w:val="22"/>
          <w:highlight w:val="none"/>
        </w:rPr>
      </w:pPr>
      <w:r>
        <w:rPr>
          <w:rFonts w:hint="eastAsia" w:ascii="宋体" w:hAnsi="宋体" w:cs="宋体"/>
          <w:b/>
          <w:color w:val="auto"/>
          <w:sz w:val="22"/>
          <w:highlight w:val="none"/>
        </w:rPr>
        <w:t>2.17 计量单位</w:t>
      </w:r>
    </w:p>
    <w:p w14:paraId="2366B6B2">
      <w:pPr>
        <w:spacing w:line="360" w:lineRule="exact"/>
        <w:ind w:firstLine="440" w:firstLineChars="200"/>
        <w:rPr>
          <w:rFonts w:hint="eastAsia" w:ascii="宋体" w:hAnsi="宋体" w:cs="宋体"/>
          <w:b/>
          <w:bCs/>
          <w:color w:val="auto"/>
          <w:sz w:val="22"/>
          <w:highlight w:val="none"/>
          <w:lang w:val="zh-CN"/>
        </w:rPr>
      </w:pPr>
      <w:r>
        <w:rPr>
          <w:rFonts w:hint="eastAsia" w:ascii="宋体" w:hAnsi="宋体" w:cs="宋体"/>
          <w:color w:val="auto"/>
          <w:sz w:val="22"/>
          <w:highlight w:val="none"/>
        </w:rPr>
        <w:t>除技术规范中另有规定外，合同的计量单位均使用国家法定计量单位。</w:t>
      </w:r>
      <w:bookmarkStart w:id="44" w:name="_Toc9585"/>
      <w:r>
        <w:rPr>
          <w:rFonts w:hint="eastAsia" w:ascii="宋体" w:hAnsi="宋体" w:cs="宋体"/>
          <w:b/>
          <w:bCs/>
          <w:color w:val="auto"/>
          <w:sz w:val="22"/>
          <w:highlight w:val="none"/>
          <w:lang w:val="zh-CN"/>
        </w:rPr>
        <w:br w:type="page"/>
      </w:r>
    </w:p>
    <w:bookmarkEnd w:id="44"/>
    <w:p w14:paraId="68DC46FC">
      <w:pPr>
        <w:jc w:val="center"/>
        <w:rPr>
          <w:rFonts w:hint="eastAsia" w:ascii="宋体" w:hAnsi="宋体" w:cs="宋体"/>
          <w:color w:val="auto"/>
          <w:sz w:val="44"/>
          <w:szCs w:val="44"/>
          <w:highlight w:val="none"/>
        </w:rPr>
      </w:pPr>
      <w:bookmarkStart w:id="45" w:name="_Toc11692"/>
      <w:r>
        <w:rPr>
          <w:rFonts w:hint="eastAsia" w:ascii="宋体" w:hAnsi="宋体" w:cs="宋体"/>
          <w:color w:val="auto"/>
          <w:sz w:val="44"/>
          <w:szCs w:val="44"/>
          <w:highlight w:val="none"/>
        </w:rPr>
        <w:t>保密协议书（参考格式）</w:t>
      </w:r>
      <w:bookmarkEnd w:id="45"/>
    </w:p>
    <w:p w14:paraId="5FAE4474">
      <w:pPr>
        <w:adjustRightInd w:val="0"/>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甲方：</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（公安机关单位名称）</w:t>
      </w:r>
    </w:p>
    <w:p w14:paraId="189D3F2A">
      <w:pPr>
        <w:adjustRightInd w:val="0"/>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乙方：</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（合作单位名称）</w:t>
      </w:r>
    </w:p>
    <w:p w14:paraId="3ACBC357">
      <w:pPr>
        <w:adjustRightInd w:val="0"/>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为确保公安机关提供的人员、设备等信息在使用、管理中的安全保密，根据《公安机关警务工作秘密具体范围的规定》等法律规定，现就相关保密事宜达成如下协议：</w:t>
      </w:r>
    </w:p>
    <w:p w14:paraId="41CB9D83">
      <w:pPr>
        <w:adjustRightInd w:val="0"/>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一、公安机关依法强制采集的社会信息及公安内部单位信息为警务工作秘密。为促进社会管理工作，对外提供的任何信息及公民个人隐私，乙方确保在使用、管理甲方提供的信息过程中采取同等强度的保密措施，并对所知信息承担同等的法律责任和义务。</w:t>
      </w:r>
    </w:p>
    <w:p w14:paraId="6D4BCB19">
      <w:pPr>
        <w:adjustRightInd w:val="0"/>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二、未经甲方许可，乙方不得将从甲方获取的任何信息向第三方机构、个人提供或与第三方机构、个人共享。并对该专有信息提供管理良好的安全保密措施。</w:t>
      </w:r>
    </w:p>
    <w:p w14:paraId="27E8F712">
      <w:pPr>
        <w:adjustRightInd w:val="0"/>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三、乙方由甲方获取的任何信息在使用、管理中不得泄露信息来源。</w:t>
      </w:r>
    </w:p>
    <w:p w14:paraId="7C66A618">
      <w:pPr>
        <w:adjustRightInd w:val="0"/>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四、乙方为完成项目工作，承诺查询到与甲方告知的任何信息仅限于此专项工作中使用，不得向任何其他团体、个人透露相关信息。</w:t>
      </w:r>
    </w:p>
    <w:p w14:paraId="2D169190">
      <w:pPr>
        <w:adjustRightInd w:val="0"/>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五、甲方有权加强对乙方及参与本项目工作员工的安全保密监管，及时发现安全保密隐患和问题。乙方应配合甲方对乙方有关人员进行审查、教育培训，及时调整不合适的人员。</w:t>
      </w:r>
    </w:p>
    <w:p w14:paraId="1CD4190E">
      <w:pPr>
        <w:adjustRightInd w:val="0"/>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六、乙方必须在签定本保密协议后，才可使用甲方提供的有关专有信息，建设“</w:t>
      </w:r>
      <w:r>
        <w:rPr>
          <w:rFonts w:hint="eastAsia" w:ascii="宋体" w:hAnsi="宋体" w:cs="宋体"/>
          <w:color w:val="auto"/>
          <w:sz w:val="22"/>
          <w:highlight w:val="none"/>
          <w:u w:val="single"/>
        </w:rPr>
        <w:t>　　　　　                    　</w:t>
      </w:r>
      <w:r>
        <w:rPr>
          <w:rFonts w:hint="eastAsia" w:ascii="宋体" w:hAnsi="宋体" w:cs="宋体"/>
          <w:color w:val="auto"/>
          <w:sz w:val="22"/>
          <w:highlight w:val="none"/>
        </w:rPr>
        <w:t>”。</w:t>
      </w:r>
    </w:p>
    <w:p w14:paraId="07EF3CC8">
      <w:pPr>
        <w:adjustRightInd w:val="0"/>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七、建设涉密信息系统，乙方须具有国家保密工作部门核发的《资质证书》作为附件，制定甲方认可的安全保密管理方案，并采用适当的安全保密技术和措施对涉密系统进行集成。</w:t>
      </w:r>
    </w:p>
    <w:p w14:paraId="23A62444">
      <w:pPr>
        <w:adjustRightInd w:val="0"/>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八、乙方不能将甲方的专有信息用于其它任何目的。除乙方直接参与本项工程的职员之外，不将专有信息透露给其它任何人。乙方及其参与本项工作的员工严禁在系统建设中私设“后门”，非法访问系统。否则，将追究乙方的刑事责任。乙方应当告知并采取有效措施要求参与本项工作的员工遵守本协议规定。</w:t>
      </w:r>
    </w:p>
    <w:p w14:paraId="093221A1">
      <w:pPr>
        <w:adjustRightInd w:val="0"/>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九、乙方发现保密范围内的有关事项已经泄露或可能泄露时应当报告甲方，并及时采取补救措施。</w:t>
      </w:r>
    </w:p>
    <w:p w14:paraId="1D3CA76B">
      <w:pPr>
        <w:adjustRightInd w:val="0"/>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十、当甲方要求乙方交回专有信息时，乙方应当立即交回所有书面的或其他形式的专有信息以及所有描述和概括该专有信息的文件资料，不能以任何形式保留或擅自处理。</w:t>
      </w:r>
    </w:p>
    <w:p w14:paraId="5D7390A4">
      <w:pPr>
        <w:adjustRightInd w:val="0"/>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十一、乙方或参与本项工作之员工违反本协议规定，造成泄密事件，乙方应承担有关法律责任，并赔偿相应经济损失（详见主合同保密条款）。</w:t>
      </w:r>
    </w:p>
    <w:p w14:paraId="6031FFA4">
      <w:pPr>
        <w:adjustRightInd w:val="0"/>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十二、自本协议生效之日起，双方的合作交流都要符合本协议的条款。除非甲方通过书面通知明确说明对本协议所涉及的某项专有信息予以解密或同意共享，乙方必须按照本协议所承担的保密义务对在建设本系统中掌握的专有信息进行保密，保密期限为永久并不受本协议有效期限的限制。</w:t>
      </w:r>
    </w:p>
    <w:p w14:paraId="1123C1AD">
      <w:pPr>
        <w:adjustRightInd w:val="0"/>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十三、本协议双方签字盖章后生效。本协议一式贰份，甲乙双方各执一份。</w:t>
      </w:r>
    </w:p>
    <w:p w14:paraId="1FAFE24E">
      <w:pPr>
        <w:spacing w:line="360" w:lineRule="exact"/>
        <w:ind w:firstLine="440" w:firstLineChars="200"/>
        <w:rPr>
          <w:rFonts w:hint="eastAsia" w:ascii="宋体" w:hAnsi="宋体" w:cs="宋体"/>
          <w:color w:val="auto"/>
          <w:sz w:val="22"/>
          <w:highlight w:val="none"/>
        </w:rPr>
      </w:pPr>
    </w:p>
    <w:p w14:paraId="3C59662D">
      <w:pPr>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甲方（盖章）：               乙方（盖章）：</w:t>
      </w:r>
    </w:p>
    <w:p w14:paraId="7BD15D15">
      <w:pPr>
        <w:spacing w:line="360" w:lineRule="exact"/>
        <w:ind w:firstLine="440" w:firstLineChars="200"/>
        <w:rPr>
          <w:rFonts w:hint="eastAsia" w:ascii="宋体" w:hAnsi="宋体" w:cs="宋体"/>
          <w:color w:val="auto"/>
          <w:sz w:val="22"/>
          <w:highlight w:val="none"/>
        </w:rPr>
      </w:pPr>
    </w:p>
    <w:p w14:paraId="76F4A11F">
      <w:pPr>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授权代表签字：                授权代表签字：</w:t>
      </w:r>
    </w:p>
    <w:p w14:paraId="6AA7DD95">
      <w:pPr>
        <w:spacing w:line="360" w:lineRule="exact"/>
        <w:ind w:firstLine="440" w:firstLineChars="200"/>
        <w:rPr>
          <w:rFonts w:hint="eastAsia" w:ascii="宋体" w:hAnsi="宋体" w:cs="宋体"/>
          <w:color w:val="auto"/>
          <w:sz w:val="22"/>
          <w:highlight w:val="none"/>
        </w:rPr>
      </w:pPr>
    </w:p>
    <w:p w14:paraId="3D42E37A">
      <w:pPr>
        <w:spacing w:line="360" w:lineRule="exact"/>
        <w:ind w:firstLine="440" w:firstLineChars="200"/>
        <w:rPr>
          <w:rFonts w:hint="eastAsia" w:ascii="宋体" w:hAnsi="宋体" w:cs="宋体"/>
          <w:b/>
          <w:color w:val="auto"/>
          <w:sz w:val="32"/>
          <w:highlight w:val="none"/>
        </w:rPr>
      </w:pPr>
      <w:r>
        <w:rPr>
          <w:rFonts w:hint="eastAsia" w:ascii="宋体" w:hAnsi="宋体" w:cs="宋体"/>
          <w:color w:val="auto"/>
          <w:sz w:val="22"/>
          <w:highlight w:val="none"/>
        </w:rPr>
        <w:t xml:space="preserve">年  月  日                    年  月  日                        </w:t>
      </w:r>
    </w:p>
    <w:p w14:paraId="5350F6B9">
      <w:pPr>
        <w:spacing w:line="360" w:lineRule="auto"/>
        <w:jc w:val="center"/>
        <w:outlineLvl w:val="1"/>
        <w:rPr>
          <w:rFonts w:hint="eastAsia" w:ascii="宋体" w:hAnsi="宋体" w:cs="宋体"/>
          <w:b/>
          <w:bCs/>
          <w:color w:val="auto"/>
          <w:sz w:val="24"/>
          <w:szCs w:val="24"/>
          <w:highlight w:val="none"/>
          <w:lang w:val="zh-CN"/>
        </w:rPr>
      </w:pPr>
      <w:bookmarkStart w:id="46" w:name="_Toc13925"/>
      <w:bookmarkStart w:id="47" w:name="_Toc28628"/>
      <w:r>
        <w:rPr>
          <w:rFonts w:hint="eastAsia" w:ascii="宋体" w:hAnsi="宋体" w:cs="宋体"/>
          <w:b/>
          <w:bCs/>
          <w:color w:val="auto"/>
          <w:sz w:val="24"/>
          <w:szCs w:val="24"/>
          <w:highlight w:val="none"/>
          <w:lang w:val="zh-CN"/>
        </w:rPr>
        <w:t>标项二：电子警察（卡口）系统常规运维项目拟签订的合同文本</w:t>
      </w:r>
    </w:p>
    <w:p w14:paraId="4C4C5968">
      <w:pPr>
        <w:rPr>
          <w:rFonts w:hint="eastAsia"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33BD15C1">
      <w:pPr>
        <w:spacing w:line="480" w:lineRule="auto"/>
        <w:jc w:val="center"/>
        <w:rPr>
          <w:rFonts w:hint="eastAsia" w:ascii="宋体" w:hAnsi="宋体" w:cs="宋体"/>
          <w:b/>
          <w:color w:val="auto"/>
          <w:sz w:val="28"/>
          <w:szCs w:val="28"/>
          <w:highlight w:val="none"/>
        </w:rPr>
      </w:pPr>
    </w:p>
    <w:p w14:paraId="03872CF6">
      <w:pPr>
        <w:spacing w:line="48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温州市公安局交通管理局</w:t>
      </w:r>
    </w:p>
    <w:p w14:paraId="3347DF7E">
      <w:pPr>
        <w:spacing w:line="480" w:lineRule="auto"/>
        <w:jc w:val="center"/>
        <w:rPr>
          <w:rFonts w:hint="eastAsia" w:ascii="宋体" w:hAnsi="宋体" w:cs="宋体"/>
          <w:b/>
          <w:color w:val="auto"/>
          <w:sz w:val="24"/>
          <w:highlight w:val="none"/>
        </w:rPr>
      </w:pPr>
    </w:p>
    <w:p w14:paraId="5897E360">
      <w:pPr>
        <w:spacing w:line="48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2025年交警智能交通基础设施运维（标项二：电子警察（卡口）系统常规运维）</w:t>
      </w:r>
    </w:p>
    <w:p w14:paraId="56D183B0">
      <w:pPr>
        <w:autoSpaceDE w:val="0"/>
        <w:autoSpaceDN w:val="0"/>
        <w:snapToGrid w:val="0"/>
        <w:spacing w:line="36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第一部分 合同书</w:t>
      </w:r>
    </w:p>
    <w:p w14:paraId="091ED09B">
      <w:pPr>
        <w:spacing w:before="120" w:line="22" w:lineRule="atLeast"/>
        <w:rPr>
          <w:rFonts w:hint="eastAsia" w:ascii="宋体" w:hAnsi="宋体" w:cs="宋体"/>
          <w:color w:val="auto"/>
          <w:sz w:val="24"/>
          <w:highlight w:val="none"/>
        </w:rPr>
      </w:pPr>
    </w:p>
    <w:p w14:paraId="51C64445">
      <w:pPr>
        <w:spacing w:before="120" w:line="22" w:lineRule="atLeast"/>
        <w:ind w:left="960"/>
        <w:rPr>
          <w:rFonts w:hint="eastAsia"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610486FC">
      <w:pPr>
        <w:spacing w:before="120" w:line="22" w:lineRule="atLeast"/>
        <w:rPr>
          <w:rFonts w:hint="eastAsia" w:ascii="宋体" w:hAnsi="宋体" w:cs="宋体"/>
          <w:color w:val="auto"/>
          <w:sz w:val="24"/>
          <w:szCs w:val="24"/>
          <w:highlight w:val="none"/>
        </w:rPr>
      </w:pPr>
    </w:p>
    <w:p w14:paraId="1A1EF9A0">
      <w:pPr>
        <w:spacing w:before="120" w:line="22" w:lineRule="atLeast"/>
        <w:rPr>
          <w:rFonts w:hint="eastAsia" w:ascii="宋体" w:hAnsi="宋体" w:cs="宋体"/>
          <w:color w:val="auto"/>
          <w:sz w:val="24"/>
          <w:szCs w:val="24"/>
          <w:highlight w:val="none"/>
        </w:rPr>
      </w:pPr>
    </w:p>
    <w:p w14:paraId="5EDEDD09">
      <w:pPr>
        <w:rPr>
          <w:rFonts w:hint="eastAsia" w:ascii="宋体" w:hAnsi="宋体" w:cs="宋体"/>
          <w:color w:val="auto"/>
          <w:sz w:val="24"/>
          <w:highlight w:val="none"/>
        </w:rPr>
      </w:pPr>
    </w:p>
    <w:p w14:paraId="0E75B00D">
      <w:pPr>
        <w:spacing w:before="120" w:line="22" w:lineRule="atLeast"/>
        <w:ind w:left="960"/>
        <w:rPr>
          <w:rFonts w:hint="eastAsia"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728F3948">
      <w:pPr>
        <w:spacing w:before="120" w:line="22" w:lineRule="atLeast"/>
        <w:ind w:left="960"/>
        <w:rPr>
          <w:rFonts w:hint="eastAsia" w:ascii="宋体" w:hAnsi="宋体" w:cs="宋体"/>
          <w:color w:val="auto"/>
          <w:sz w:val="24"/>
          <w:highlight w:val="none"/>
          <w:u w:val="single"/>
        </w:rPr>
      </w:pPr>
    </w:p>
    <w:p w14:paraId="7773FCA8">
      <w:pPr>
        <w:spacing w:before="120" w:line="22" w:lineRule="atLeast"/>
        <w:rPr>
          <w:rFonts w:hint="eastAsia" w:ascii="宋体" w:hAnsi="宋体" w:cs="宋体"/>
          <w:color w:val="auto"/>
          <w:sz w:val="24"/>
          <w:highlight w:val="none"/>
        </w:rPr>
      </w:pPr>
    </w:p>
    <w:p w14:paraId="07639837">
      <w:pPr>
        <w:spacing w:before="120" w:line="22" w:lineRule="atLeast"/>
        <w:ind w:left="960"/>
        <w:rPr>
          <w:rFonts w:hint="eastAsia"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7D8328A9">
      <w:pPr>
        <w:spacing w:before="120" w:line="22" w:lineRule="atLeast"/>
        <w:ind w:left="960"/>
        <w:rPr>
          <w:rFonts w:hint="eastAsia" w:ascii="宋体" w:hAnsi="宋体" w:cs="宋体"/>
          <w:color w:val="auto"/>
          <w:sz w:val="24"/>
          <w:highlight w:val="none"/>
          <w:u w:val="single"/>
        </w:rPr>
      </w:pPr>
    </w:p>
    <w:p w14:paraId="075A22BD">
      <w:pPr>
        <w:spacing w:before="120" w:line="22" w:lineRule="atLeast"/>
        <w:ind w:firstLine="960" w:firstLineChars="400"/>
        <w:rPr>
          <w:rFonts w:hint="eastAsia" w:ascii="宋体" w:hAnsi="宋体" w:cs="宋体"/>
          <w:color w:val="auto"/>
          <w:sz w:val="24"/>
          <w:highlight w:val="none"/>
        </w:rPr>
      </w:pPr>
    </w:p>
    <w:p w14:paraId="124D90EC">
      <w:pPr>
        <w:spacing w:before="120" w:line="22" w:lineRule="atLeast"/>
        <w:ind w:firstLine="960" w:firstLineChars="400"/>
        <w:rPr>
          <w:rFonts w:hint="eastAsia"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22498711">
      <w:pPr>
        <w:spacing w:before="120" w:line="22" w:lineRule="atLeast"/>
        <w:rPr>
          <w:rFonts w:hint="eastAsia" w:ascii="宋体" w:hAnsi="宋体" w:cs="宋体"/>
          <w:color w:val="auto"/>
          <w:sz w:val="24"/>
          <w:highlight w:val="none"/>
        </w:rPr>
      </w:pPr>
    </w:p>
    <w:p w14:paraId="6075E106">
      <w:pPr>
        <w:spacing w:before="120" w:line="22" w:lineRule="atLeast"/>
        <w:ind w:firstLine="960" w:firstLineChars="400"/>
        <w:rPr>
          <w:rFonts w:hint="eastAsia"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4CC03EE8">
      <w:pPr>
        <w:rPr>
          <w:rFonts w:hint="eastAsia" w:ascii="宋体" w:hAnsi="宋体" w:cs="宋体"/>
          <w:b/>
          <w:color w:val="auto"/>
          <w:sz w:val="24"/>
          <w:highlight w:val="none"/>
        </w:rPr>
      </w:pPr>
      <w:r>
        <w:rPr>
          <w:rFonts w:hint="eastAsia" w:ascii="宋体" w:hAnsi="宋体" w:cs="宋体"/>
          <w:b/>
          <w:color w:val="auto"/>
          <w:sz w:val="24"/>
          <w:highlight w:val="none"/>
        </w:rPr>
        <w:br w:type="page"/>
      </w:r>
    </w:p>
    <w:p w14:paraId="774A9123">
      <w:pPr>
        <w:wordWrap w:val="0"/>
        <w:spacing w:line="340" w:lineRule="exact"/>
        <w:ind w:firstLine="440" w:firstLineChars="200"/>
        <w:rPr>
          <w:rFonts w:hint="eastAsia" w:ascii="宋体" w:hAnsi="宋体" w:cs="宋体"/>
          <w:color w:val="auto"/>
          <w:sz w:val="22"/>
          <w:highlight w:val="none"/>
          <w:lang w:val="zh-CN"/>
        </w:rPr>
      </w:pPr>
      <w:r>
        <w:rPr>
          <w:rFonts w:hint="eastAsia" w:ascii="宋体" w:hAnsi="宋体" w:cs="宋体"/>
          <w:color w:val="auto"/>
          <w:sz w:val="22"/>
          <w:highlight w:val="none"/>
          <w:lang w:val="zh-CN"/>
        </w:rPr>
        <w:t>甲方（采购人）：温州市公安局交通管理局</w:t>
      </w:r>
    </w:p>
    <w:p w14:paraId="10E0FEB4">
      <w:pPr>
        <w:wordWrap w:val="0"/>
        <w:spacing w:line="340" w:lineRule="exact"/>
        <w:ind w:firstLine="440" w:firstLineChars="200"/>
        <w:rPr>
          <w:rFonts w:hint="eastAsia" w:ascii="宋体" w:hAnsi="宋体" w:cs="宋体"/>
          <w:color w:val="auto"/>
          <w:sz w:val="22"/>
          <w:highlight w:val="none"/>
          <w:lang w:val="zh-CN"/>
        </w:rPr>
      </w:pPr>
      <w:r>
        <w:rPr>
          <w:rFonts w:hint="eastAsia" w:ascii="宋体" w:hAnsi="宋体" w:cs="宋体"/>
          <w:color w:val="auto"/>
          <w:sz w:val="22"/>
          <w:highlight w:val="none"/>
          <w:lang w:val="zh-CN"/>
        </w:rPr>
        <w:t xml:space="preserve">乙方（供应商）： </w:t>
      </w:r>
    </w:p>
    <w:p w14:paraId="635D2743">
      <w:pPr>
        <w:wordWrap w:val="0"/>
        <w:spacing w:line="340" w:lineRule="exact"/>
        <w:ind w:firstLine="440" w:firstLineChars="200"/>
        <w:rPr>
          <w:rFonts w:hint="eastAsia" w:ascii="宋体" w:hAnsi="宋体" w:cs="宋体"/>
          <w:color w:val="auto"/>
          <w:sz w:val="22"/>
          <w:highlight w:val="none"/>
          <w:lang w:val="zh-CN"/>
        </w:rPr>
      </w:pPr>
      <w:r>
        <w:rPr>
          <w:rFonts w:hint="eastAsia" w:ascii="宋体" w:hAnsi="宋体" w:cs="宋体"/>
          <w:color w:val="auto"/>
          <w:sz w:val="22"/>
          <w:highlight w:val="none"/>
          <w:lang w:val="zh-CN"/>
        </w:rPr>
        <w:t>温州市公安局交通管局的</w:t>
      </w:r>
      <w:r>
        <w:rPr>
          <w:rFonts w:hint="eastAsia" w:ascii="宋体" w:hAnsi="宋体" w:cs="宋体"/>
          <w:color w:val="auto"/>
          <w:sz w:val="22"/>
          <w:highlight w:val="none"/>
          <w:u w:val="single"/>
          <w:lang w:val="zh-CN"/>
        </w:rPr>
        <w:t xml:space="preserve">2025年交警智能交通基础设施运维项目（标项二：电子警察（卡口）常规运维） 采购编号：     </w:t>
      </w:r>
      <w:r>
        <w:rPr>
          <w:rFonts w:hint="eastAsia" w:ascii="宋体" w:hAnsi="宋体" w:cs="宋体"/>
          <w:color w:val="auto"/>
          <w:sz w:val="22"/>
          <w:highlight w:val="none"/>
          <w:lang w:val="zh-CN"/>
        </w:rPr>
        <w:t>在国内以</w:t>
      </w:r>
      <w:r>
        <w:rPr>
          <w:rFonts w:hint="eastAsia" w:ascii="宋体" w:hAnsi="宋体" w:cs="宋体"/>
          <w:color w:val="auto"/>
          <w:sz w:val="22"/>
          <w:highlight w:val="none"/>
          <w:u w:val="single"/>
          <w:lang w:val="zh-CN"/>
        </w:rPr>
        <w:t xml:space="preserve">      </w:t>
      </w:r>
      <w:r>
        <w:rPr>
          <w:rFonts w:hint="eastAsia" w:ascii="宋体" w:hAnsi="宋体" w:cs="宋体"/>
          <w:color w:val="auto"/>
          <w:sz w:val="22"/>
          <w:highlight w:val="none"/>
          <w:lang w:val="zh-CN"/>
        </w:rPr>
        <w:t>方式进行采购，经评审小组综合评定</w:t>
      </w:r>
      <w:r>
        <w:rPr>
          <w:rFonts w:hint="eastAsia" w:ascii="宋体" w:hAnsi="宋体" w:cs="宋体"/>
          <w:color w:val="auto"/>
          <w:sz w:val="22"/>
          <w:highlight w:val="none"/>
          <w:u w:val="single"/>
          <w:lang w:val="zh-CN"/>
        </w:rPr>
        <w:t xml:space="preserve">     </w:t>
      </w:r>
      <w:r>
        <w:rPr>
          <w:rFonts w:hint="eastAsia" w:ascii="宋体" w:hAnsi="宋体" w:cs="宋体"/>
          <w:color w:val="auto"/>
          <w:sz w:val="22"/>
          <w:highlight w:val="none"/>
          <w:lang w:val="zh-CN"/>
        </w:rPr>
        <w:t>为中标人。双方本着诚信及互利互惠的原则，同意按照下面条款和条件，签署本合同。</w:t>
      </w:r>
    </w:p>
    <w:p w14:paraId="6A586A6A">
      <w:pPr>
        <w:wordWrap w:val="0"/>
        <w:spacing w:line="340" w:lineRule="exact"/>
        <w:ind w:firstLine="442" w:firstLineChars="200"/>
        <w:rPr>
          <w:rFonts w:hint="eastAsia" w:ascii="宋体" w:hAnsi="宋体" w:cs="宋体"/>
          <w:b/>
          <w:color w:val="auto"/>
          <w:sz w:val="22"/>
          <w:highlight w:val="none"/>
        </w:rPr>
      </w:pPr>
      <w:r>
        <w:rPr>
          <w:rFonts w:hint="eastAsia" w:ascii="宋体" w:hAnsi="宋体" w:cs="宋体"/>
          <w:b/>
          <w:color w:val="auto"/>
          <w:sz w:val="22"/>
          <w:highlight w:val="none"/>
        </w:rPr>
        <w:t>一、本合同签订依据</w:t>
      </w:r>
    </w:p>
    <w:p w14:paraId="17A721D9">
      <w:pPr>
        <w:wordWrap w:val="0"/>
        <w:spacing w:line="340" w:lineRule="exact"/>
        <w:rPr>
          <w:color w:val="auto"/>
          <w:sz w:val="22"/>
          <w:highlight w:val="none"/>
        </w:rPr>
      </w:pPr>
      <w:r>
        <w:rPr>
          <w:rFonts w:hint="eastAsia"/>
          <w:color w:val="auto"/>
          <w:sz w:val="22"/>
          <w:highlight w:val="none"/>
        </w:rPr>
        <w:t>《中华人民共和国民法典》、《中华人民共和国政府采购法》等相关法律法规之规定</w:t>
      </w:r>
    </w:p>
    <w:p w14:paraId="02520E73">
      <w:pPr>
        <w:wordWrap w:val="0"/>
        <w:spacing w:line="340" w:lineRule="exact"/>
        <w:ind w:firstLine="442" w:firstLineChars="200"/>
        <w:rPr>
          <w:rFonts w:hint="eastAsia" w:ascii="宋体" w:hAnsi="宋体" w:cs="宋体"/>
          <w:b/>
          <w:color w:val="auto"/>
          <w:sz w:val="22"/>
          <w:highlight w:val="none"/>
        </w:rPr>
      </w:pPr>
      <w:r>
        <w:rPr>
          <w:rFonts w:hint="eastAsia" w:ascii="宋体" w:hAnsi="宋体" w:cs="宋体"/>
          <w:b/>
          <w:color w:val="auto"/>
          <w:sz w:val="22"/>
          <w:highlight w:val="none"/>
        </w:rPr>
        <w:t>二、合同文件的优先次序</w:t>
      </w:r>
    </w:p>
    <w:p w14:paraId="01DB52CB">
      <w:pPr>
        <w:wordWrap w:val="0"/>
        <w:spacing w:line="34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90E86BD">
      <w:pPr>
        <w:wordWrap w:val="0"/>
        <w:spacing w:line="34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2.1 本合同书及合同补充条款或说明；</w:t>
      </w:r>
    </w:p>
    <w:p w14:paraId="34D6BF1D">
      <w:pPr>
        <w:wordWrap w:val="0"/>
        <w:spacing w:line="34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2.2 中标通知书；</w:t>
      </w:r>
    </w:p>
    <w:p w14:paraId="54781EF2">
      <w:pPr>
        <w:wordWrap w:val="0"/>
        <w:spacing w:line="34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2.3 承诺书（含询标记录和优惠条款）；</w:t>
      </w:r>
    </w:p>
    <w:p w14:paraId="74F1D4CA">
      <w:pPr>
        <w:wordWrap w:val="0"/>
        <w:spacing w:line="34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2.4 投标文件；</w:t>
      </w:r>
    </w:p>
    <w:p w14:paraId="28BD3ED2">
      <w:pPr>
        <w:wordWrap w:val="0"/>
        <w:spacing w:line="34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2.5 招标文件。</w:t>
      </w:r>
    </w:p>
    <w:p w14:paraId="6B756447">
      <w:pPr>
        <w:wordWrap w:val="0"/>
        <w:spacing w:line="340" w:lineRule="exact"/>
        <w:ind w:firstLine="442" w:firstLineChars="200"/>
        <w:rPr>
          <w:rFonts w:hint="eastAsia" w:ascii="宋体" w:hAnsi="宋体" w:cs="宋体"/>
          <w:b/>
          <w:color w:val="auto"/>
          <w:sz w:val="22"/>
          <w:highlight w:val="none"/>
        </w:rPr>
      </w:pPr>
      <w:r>
        <w:rPr>
          <w:rFonts w:hint="eastAsia" w:ascii="宋体" w:hAnsi="宋体" w:cs="宋体"/>
          <w:b/>
          <w:color w:val="auto"/>
          <w:sz w:val="22"/>
          <w:highlight w:val="none"/>
        </w:rPr>
        <w:t>三、采购内容及合同价格</w:t>
      </w:r>
    </w:p>
    <w:tbl>
      <w:tblPr>
        <w:tblStyle w:val="36"/>
        <w:tblW w:w="9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3873"/>
        <w:gridCol w:w="1367"/>
        <w:gridCol w:w="845"/>
        <w:gridCol w:w="820"/>
        <w:gridCol w:w="807"/>
        <w:gridCol w:w="745"/>
      </w:tblGrid>
      <w:tr w14:paraId="77F1F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2" w:type="dxa"/>
            <w:vAlign w:val="center"/>
          </w:tcPr>
          <w:p w14:paraId="797EBF52">
            <w:pPr>
              <w:autoSpaceDE w:val="0"/>
              <w:autoSpaceDN w:val="0"/>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序号</w:t>
            </w:r>
          </w:p>
        </w:tc>
        <w:tc>
          <w:tcPr>
            <w:tcW w:w="3873" w:type="dxa"/>
            <w:vAlign w:val="center"/>
          </w:tcPr>
          <w:p w14:paraId="632866A2">
            <w:pPr>
              <w:autoSpaceDE w:val="0"/>
              <w:autoSpaceDN w:val="0"/>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服务名称</w:t>
            </w:r>
          </w:p>
        </w:tc>
        <w:tc>
          <w:tcPr>
            <w:tcW w:w="1367" w:type="dxa"/>
            <w:vAlign w:val="center"/>
          </w:tcPr>
          <w:p w14:paraId="3536F925">
            <w:pPr>
              <w:autoSpaceDE w:val="0"/>
              <w:autoSpaceDN w:val="0"/>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服务商</w:t>
            </w:r>
          </w:p>
        </w:tc>
        <w:tc>
          <w:tcPr>
            <w:tcW w:w="845" w:type="dxa"/>
            <w:vAlign w:val="center"/>
          </w:tcPr>
          <w:p w14:paraId="478192D9">
            <w:pPr>
              <w:autoSpaceDE w:val="0"/>
              <w:autoSpaceDN w:val="0"/>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数量</w:t>
            </w:r>
          </w:p>
        </w:tc>
        <w:tc>
          <w:tcPr>
            <w:tcW w:w="820" w:type="dxa"/>
            <w:vAlign w:val="center"/>
          </w:tcPr>
          <w:p w14:paraId="36D1DA26">
            <w:pPr>
              <w:autoSpaceDE w:val="0"/>
              <w:autoSpaceDN w:val="0"/>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单价</w:t>
            </w:r>
          </w:p>
        </w:tc>
        <w:tc>
          <w:tcPr>
            <w:tcW w:w="807" w:type="dxa"/>
            <w:vAlign w:val="center"/>
          </w:tcPr>
          <w:p w14:paraId="71C06C44">
            <w:pPr>
              <w:autoSpaceDE w:val="0"/>
              <w:autoSpaceDN w:val="0"/>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总价</w:t>
            </w:r>
          </w:p>
        </w:tc>
        <w:tc>
          <w:tcPr>
            <w:tcW w:w="745" w:type="dxa"/>
            <w:vAlign w:val="center"/>
          </w:tcPr>
          <w:p w14:paraId="060B5A84">
            <w:pPr>
              <w:autoSpaceDE w:val="0"/>
              <w:autoSpaceDN w:val="0"/>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备注</w:t>
            </w:r>
          </w:p>
        </w:tc>
      </w:tr>
      <w:tr w14:paraId="26FEC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2" w:type="dxa"/>
            <w:shd w:val="clear" w:color="auto" w:fill="auto"/>
            <w:vAlign w:val="center"/>
          </w:tcPr>
          <w:p w14:paraId="1E67E25F">
            <w:pPr>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1</w:t>
            </w:r>
          </w:p>
        </w:tc>
        <w:tc>
          <w:tcPr>
            <w:tcW w:w="3873" w:type="dxa"/>
            <w:shd w:val="clear" w:color="auto" w:fill="FFFFFF"/>
            <w:vAlign w:val="center"/>
          </w:tcPr>
          <w:p w14:paraId="0C8823A1">
            <w:pPr>
              <w:spacing w:line="360" w:lineRule="exact"/>
              <w:jc w:val="center"/>
              <w:rPr>
                <w:rFonts w:hint="eastAsia" w:ascii="宋体" w:hAnsi="宋体" w:cs="宋体"/>
                <w:color w:val="auto"/>
                <w:sz w:val="22"/>
                <w:highlight w:val="none"/>
              </w:rPr>
            </w:pPr>
          </w:p>
        </w:tc>
        <w:tc>
          <w:tcPr>
            <w:tcW w:w="1367" w:type="dxa"/>
            <w:vAlign w:val="center"/>
          </w:tcPr>
          <w:p w14:paraId="57B356CC">
            <w:pPr>
              <w:spacing w:line="360" w:lineRule="exact"/>
              <w:jc w:val="center"/>
              <w:rPr>
                <w:rFonts w:hint="eastAsia" w:ascii="宋体" w:hAnsi="宋体" w:cs="宋体"/>
                <w:color w:val="auto"/>
                <w:sz w:val="22"/>
                <w:highlight w:val="none"/>
              </w:rPr>
            </w:pPr>
          </w:p>
        </w:tc>
        <w:tc>
          <w:tcPr>
            <w:tcW w:w="845" w:type="dxa"/>
            <w:vAlign w:val="center"/>
          </w:tcPr>
          <w:p w14:paraId="57A9A2D6">
            <w:pPr>
              <w:spacing w:line="360" w:lineRule="exact"/>
              <w:jc w:val="center"/>
              <w:rPr>
                <w:rFonts w:hint="eastAsia" w:ascii="宋体" w:hAnsi="宋体" w:cs="宋体"/>
                <w:color w:val="auto"/>
                <w:sz w:val="22"/>
                <w:highlight w:val="none"/>
              </w:rPr>
            </w:pPr>
          </w:p>
        </w:tc>
        <w:tc>
          <w:tcPr>
            <w:tcW w:w="820" w:type="dxa"/>
            <w:vAlign w:val="center"/>
          </w:tcPr>
          <w:p w14:paraId="2EC72173">
            <w:pPr>
              <w:spacing w:line="360" w:lineRule="exact"/>
              <w:jc w:val="center"/>
              <w:rPr>
                <w:rFonts w:hint="eastAsia" w:ascii="宋体" w:hAnsi="宋体" w:cs="宋体"/>
                <w:color w:val="auto"/>
                <w:sz w:val="22"/>
                <w:highlight w:val="none"/>
              </w:rPr>
            </w:pPr>
          </w:p>
        </w:tc>
        <w:tc>
          <w:tcPr>
            <w:tcW w:w="807" w:type="dxa"/>
            <w:vAlign w:val="center"/>
          </w:tcPr>
          <w:p w14:paraId="1799502E">
            <w:pPr>
              <w:spacing w:line="360" w:lineRule="exact"/>
              <w:jc w:val="center"/>
              <w:rPr>
                <w:rFonts w:hint="eastAsia" w:ascii="宋体" w:hAnsi="宋体" w:cs="宋体"/>
                <w:color w:val="auto"/>
                <w:sz w:val="22"/>
                <w:highlight w:val="none"/>
              </w:rPr>
            </w:pPr>
          </w:p>
        </w:tc>
        <w:tc>
          <w:tcPr>
            <w:tcW w:w="745" w:type="dxa"/>
            <w:vAlign w:val="center"/>
          </w:tcPr>
          <w:p w14:paraId="37907431">
            <w:pPr>
              <w:spacing w:line="360" w:lineRule="exact"/>
              <w:jc w:val="center"/>
              <w:rPr>
                <w:rFonts w:hint="eastAsia" w:ascii="宋体" w:hAnsi="宋体" w:cs="宋体"/>
                <w:color w:val="auto"/>
                <w:sz w:val="22"/>
                <w:highlight w:val="none"/>
              </w:rPr>
            </w:pPr>
          </w:p>
        </w:tc>
      </w:tr>
      <w:tr w14:paraId="2BC7F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2" w:type="dxa"/>
            <w:shd w:val="clear" w:color="auto" w:fill="auto"/>
            <w:vAlign w:val="center"/>
          </w:tcPr>
          <w:p w14:paraId="3A426456">
            <w:pPr>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2</w:t>
            </w:r>
          </w:p>
        </w:tc>
        <w:tc>
          <w:tcPr>
            <w:tcW w:w="3873" w:type="dxa"/>
            <w:shd w:val="clear" w:color="auto" w:fill="FFFFFF"/>
            <w:vAlign w:val="center"/>
          </w:tcPr>
          <w:p w14:paraId="5F739F85">
            <w:pPr>
              <w:spacing w:line="360" w:lineRule="exact"/>
              <w:jc w:val="center"/>
              <w:rPr>
                <w:rFonts w:hint="eastAsia" w:ascii="宋体" w:hAnsi="宋体" w:cs="宋体"/>
                <w:color w:val="auto"/>
                <w:sz w:val="22"/>
                <w:highlight w:val="none"/>
              </w:rPr>
            </w:pPr>
          </w:p>
        </w:tc>
        <w:tc>
          <w:tcPr>
            <w:tcW w:w="1367" w:type="dxa"/>
            <w:vAlign w:val="center"/>
          </w:tcPr>
          <w:p w14:paraId="7798E3F1">
            <w:pPr>
              <w:spacing w:line="360" w:lineRule="exact"/>
              <w:jc w:val="center"/>
              <w:rPr>
                <w:rFonts w:hint="eastAsia" w:ascii="宋体" w:hAnsi="宋体" w:cs="宋体"/>
                <w:color w:val="auto"/>
                <w:sz w:val="22"/>
                <w:highlight w:val="none"/>
              </w:rPr>
            </w:pPr>
          </w:p>
        </w:tc>
        <w:tc>
          <w:tcPr>
            <w:tcW w:w="845" w:type="dxa"/>
            <w:vAlign w:val="center"/>
          </w:tcPr>
          <w:p w14:paraId="1A407F3F">
            <w:pPr>
              <w:spacing w:line="360" w:lineRule="exact"/>
              <w:jc w:val="center"/>
              <w:rPr>
                <w:rFonts w:hint="eastAsia" w:ascii="宋体" w:hAnsi="宋体" w:cs="宋体"/>
                <w:color w:val="auto"/>
                <w:sz w:val="22"/>
                <w:highlight w:val="none"/>
              </w:rPr>
            </w:pPr>
          </w:p>
        </w:tc>
        <w:tc>
          <w:tcPr>
            <w:tcW w:w="820" w:type="dxa"/>
            <w:vAlign w:val="center"/>
          </w:tcPr>
          <w:p w14:paraId="7822B062">
            <w:pPr>
              <w:spacing w:line="360" w:lineRule="exact"/>
              <w:jc w:val="center"/>
              <w:rPr>
                <w:rFonts w:hint="eastAsia" w:ascii="宋体" w:hAnsi="宋体" w:cs="宋体"/>
                <w:color w:val="auto"/>
                <w:sz w:val="22"/>
                <w:highlight w:val="none"/>
              </w:rPr>
            </w:pPr>
          </w:p>
        </w:tc>
        <w:tc>
          <w:tcPr>
            <w:tcW w:w="807" w:type="dxa"/>
            <w:vAlign w:val="center"/>
          </w:tcPr>
          <w:p w14:paraId="2F9D91B4">
            <w:pPr>
              <w:spacing w:line="360" w:lineRule="exact"/>
              <w:jc w:val="center"/>
              <w:rPr>
                <w:rFonts w:hint="eastAsia" w:ascii="宋体" w:hAnsi="宋体" w:cs="宋体"/>
                <w:color w:val="auto"/>
                <w:sz w:val="22"/>
                <w:highlight w:val="none"/>
              </w:rPr>
            </w:pPr>
          </w:p>
        </w:tc>
        <w:tc>
          <w:tcPr>
            <w:tcW w:w="745" w:type="dxa"/>
            <w:vAlign w:val="center"/>
          </w:tcPr>
          <w:p w14:paraId="1F57DC2D">
            <w:pPr>
              <w:spacing w:line="360" w:lineRule="exact"/>
              <w:jc w:val="center"/>
              <w:rPr>
                <w:rFonts w:hint="eastAsia" w:ascii="宋体" w:hAnsi="宋体" w:cs="宋体"/>
                <w:color w:val="auto"/>
                <w:sz w:val="22"/>
                <w:highlight w:val="none"/>
              </w:rPr>
            </w:pPr>
          </w:p>
        </w:tc>
      </w:tr>
      <w:tr w14:paraId="31944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89" w:type="dxa"/>
            <w:gridSpan w:val="7"/>
            <w:shd w:val="clear" w:color="auto" w:fill="auto"/>
            <w:vAlign w:val="center"/>
          </w:tcPr>
          <w:p w14:paraId="339DB355">
            <w:pPr>
              <w:spacing w:line="360" w:lineRule="exact"/>
              <w:jc w:val="left"/>
              <w:rPr>
                <w:rFonts w:hint="eastAsia" w:ascii="宋体" w:hAnsi="宋体" w:cs="宋体"/>
                <w:color w:val="auto"/>
                <w:sz w:val="22"/>
                <w:highlight w:val="none"/>
              </w:rPr>
            </w:pPr>
            <w:r>
              <w:rPr>
                <w:rFonts w:hint="eastAsia" w:ascii="宋体" w:hAnsi="宋体" w:cs="宋体"/>
                <w:color w:val="auto"/>
                <w:sz w:val="22"/>
                <w:highlight w:val="none"/>
              </w:rPr>
              <w:t>合同总价大写：</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 xml:space="preserve">                       小写：</w:t>
            </w:r>
            <w:r>
              <w:rPr>
                <w:rFonts w:hint="eastAsia" w:ascii="宋体" w:hAnsi="宋体" w:cs="宋体"/>
                <w:color w:val="auto"/>
                <w:sz w:val="22"/>
                <w:highlight w:val="none"/>
                <w:u w:val="single"/>
              </w:rPr>
              <w:t xml:space="preserve">￥     </w:t>
            </w:r>
          </w:p>
        </w:tc>
      </w:tr>
    </w:tbl>
    <w:p w14:paraId="09E8ED97">
      <w:pPr>
        <w:wordWrap w:val="0"/>
        <w:spacing w:line="340" w:lineRule="exact"/>
        <w:ind w:firstLine="440" w:firstLineChars="200"/>
        <w:rPr>
          <w:rFonts w:ascii="Times New Roman" w:hAnsi="Times New Roman" w:eastAsia="仿宋" w:cs="仿宋"/>
          <w:color w:val="auto"/>
          <w:sz w:val="22"/>
          <w:highlight w:val="none"/>
        </w:rPr>
      </w:pPr>
      <w:r>
        <w:rPr>
          <w:rFonts w:hint="eastAsia" w:ascii="宋体" w:hAnsi="宋体" w:cs="宋体"/>
          <w:color w:val="auto"/>
          <w:sz w:val="22"/>
          <w:highlight w:val="none"/>
        </w:rPr>
        <w:t>3.1相关服务清单详见附件。</w:t>
      </w:r>
    </w:p>
    <w:p w14:paraId="591C9576">
      <w:pPr>
        <w:wordWrap w:val="0"/>
        <w:spacing w:line="34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3.2以上合同总价包含保证本项目正常使用所需的一切费用，包括但不限于包装费、运输费、装卸费、保险费、安装调试费、技术服务费、培训费以及保修费、税费等。</w:t>
      </w:r>
    </w:p>
    <w:p w14:paraId="1E314707">
      <w:pPr>
        <w:widowControl/>
        <w:wordWrap w:val="0"/>
        <w:spacing w:line="340" w:lineRule="exact"/>
        <w:jc w:val="left"/>
        <w:rPr>
          <w:rFonts w:hint="eastAsia" w:ascii="宋体" w:hAnsi="宋体" w:cs="宋体"/>
          <w:b/>
          <w:color w:val="auto"/>
          <w:kern w:val="0"/>
          <w:sz w:val="22"/>
          <w:highlight w:val="none"/>
        </w:rPr>
      </w:pPr>
    </w:p>
    <w:p w14:paraId="5E24F351">
      <w:pPr>
        <w:wordWrap w:val="0"/>
        <w:spacing w:line="340" w:lineRule="exact"/>
        <w:ind w:firstLine="442" w:firstLineChars="200"/>
        <w:outlineLvl w:val="0"/>
        <w:rPr>
          <w:rFonts w:hint="eastAsia" w:ascii="宋体" w:hAnsi="宋体" w:cs="宋体"/>
          <w:b/>
          <w:color w:val="auto"/>
          <w:kern w:val="0"/>
          <w:sz w:val="22"/>
          <w:highlight w:val="none"/>
        </w:rPr>
      </w:pPr>
      <w:r>
        <w:rPr>
          <w:rFonts w:hint="eastAsia" w:ascii="宋体" w:hAnsi="宋体" w:cs="宋体"/>
          <w:b/>
          <w:color w:val="auto"/>
          <w:kern w:val="0"/>
          <w:sz w:val="22"/>
          <w:highlight w:val="none"/>
        </w:rPr>
        <w:t>四、技术成果归属</w:t>
      </w:r>
    </w:p>
    <w:p w14:paraId="0C34F061">
      <w:pPr>
        <w:wordWrap w:val="0"/>
        <w:spacing w:line="340" w:lineRule="exact"/>
        <w:ind w:firstLine="440" w:firstLineChars="200"/>
        <w:outlineLvl w:val="0"/>
        <w:rPr>
          <w:rFonts w:hint="eastAsia" w:ascii="宋体" w:hAnsi="宋体" w:cs="宋体"/>
          <w:color w:val="auto"/>
          <w:kern w:val="0"/>
          <w:sz w:val="22"/>
          <w:highlight w:val="none"/>
        </w:rPr>
      </w:pPr>
      <w:r>
        <w:rPr>
          <w:rFonts w:hint="eastAsia" w:ascii="宋体" w:hAnsi="宋体" w:cs="宋体"/>
          <w:color w:val="auto"/>
          <w:kern w:val="0"/>
          <w:sz w:val="22"/>
          <w:highlight w:val="none"/>
        </w:rPr>
        <w:t>4.1乙方应保证提供服务过程中不会侵犯任何第三方的知识产权。</w:t>
      </w:r>
    </w:p>
    <w:p w14:paraId="294692B7">
      <w:pPr>
        <w:wordWrap w:val="0"/>
        <w:spacing w:line="340" w:lineRule="exact"/>
        <w:ind w:firstLine="440" w:firstLineChars="200"/>
        <w:outlineLvl w:val="0"/>
        <w:rPr>
          <w:rFonts w:hint="eastAsia" w:ascii="宋体" w:hAnsi="宋体" w:cs="宋体"/>
          <w:color w:val="auto"/>
          <w:kern w:val="0"/>
          <w:sz w:val="22"/>
          <w:highlight w:val="none"/>
        </w:rPr>
      </w:pPr>
      <w:r>
        <w:rPr>
          <w:rFonts w:hint="eastAsia" w:ascii="宋体" w:hAnsi="宋体" w:cs="宋体"/>
          <w:color w:val="auto"/>
          <w:kern w:val="0"/>
          <w:sz w:val="22"/>
          <w:highlight w:val="none"/>
        </w:rPr>
        <w:t>4.2本项目的知识产权、专利、使用权、技术转让权、软件源代码、遵循相关标准和规范的接口，国家共享相关规定要求的数据等，均归属甲方。</w:t>
      </w:r>
    </w:p>
    <w:p w14:paraId="505266DB">
      <w:pPr>
        <w:keepNext/>
        <w:keepLines/>
        <w:numPr>
          <w:ilvl w:val="1"/>
          <w:numId w:val="0"/>
        </w:numPr>
        <w:tabs>
          <w:tab w:val="left" w:pos="432"/>
        </w:tabs>
        <w:wordWrap w:val="0"/>
        <w:spacing w:line="340" w:lineRule="exact"/>
        <w:ind w:firstLine="440" w:firstLineChars="200"/>
        <w:outlineLvl w:val="1"/>
        <w:rPr>
          <w:rFonts w:hint="eastAsia" w:ascii="宋体" w:hAnsi="宋体" w:cs="宋体"/>
          <w:b/>
          <w:color w:val="auto"/>
          <w:kern w:val="0"/>
          <w:sz w:val="22"/>
          <w:highlight w:val="none"/>
        </w:rPr>
      </w:pPr>
      <w:r>
        <w:rPr>
          <w:rFonts w:hint="eastAsia" w:ascii="宋体" w:hAnsi="宋体" w:cs="宋体"/>
          <w:color w:val="auto"/>
          <w:kern w:val="0"/>
          <w:sz w:val="22"/>
          <w:highlight w:val="none"/>
        </w:rPr>
        <w:t>4.3 乙方有义务协助甲方申请知识产权等相关证书。</w:t>
      </w:r>
    </w:p>
    <w:p w14:paraId="4894B50A">
      <w:pPr>
        <w:widowControl/>
        <w:wordWrap w:val="0"/>
        <w:snapToGrid w:val="0"/>
        <w:spacing w:line="340" w:lineRule="exact"/>
        <w:ind w:firstLine="442" w:firstLineChars="200"/>
        <w:jc w:val="left"/>
        <w:rPr>
          <w:rFonts w:hint="eastAsia" w:ascii="宋体" w:hAnsi="宋体" w:cs="宋体"/>
          <w:b/>
          <w:color w:val="auto"/>
          <w:kern w:val="0"/>
          <w:sz w:val="22"/>
          <w:highlight w:val="none"/>
        </w:rPr>
      </w:pPr>
      <w:r>
        <w:rPr>
          <w:rFonts w:hint="eastAsia" w:ascii="宋体" w:hAnsi="宋体" w:cs="宋体"/>
          <w:b/>
          <w:color w:val="auto"/>
          <w:kern w:val="0"/>
          <w:sz w:val="22"/>
          <w:highlight w:val="none"/>
        </w:rPr>
        <w:t>五、验收的标准和方式</w:t>
      </w:r>
    </w:p>
    <w:p w14:paraId="586894D4">
      <w:pPr>
        <w:widowControl/>
        <w:wordWrap w:val="0"/>
        <w:snapToGrid w:val="0"/>
        <w:spacing w:line="340" w:lineRule="exact"/>
        <w:ind w:firstLine="440" w:firstLineChars="200"/>
        <w:jc w:val="left"/>
        <w:rPr>
          <w:rFonts w:hint="eastAsia" w:ascii="宋体" w:hAnsi="宋体" w:cs="宋体"/>
          <w:color w:val="auto"/>
          <w:sz w:val="22"/>
          <w:highlight w:val="none"/>
        </w:rPr>
      </w:pPr>
      <w:r>
        <w:rPr>
          <w:rFonts w:hint="eastAsia" w:ascii="宋体" w:hAnsi="宋体" w:cs="宋体"/>
          <w:color w:val="auto"/>
          <w:sz w:val="22"/>
          <w:highlight w:val="none"/>
        </w:rPr>
        <w:t>项目验收：完成升级运维服务，由乙方提出申请，甲方报请主管部门组织专家验收。</w:t>
      </w:r>
    </w:p>
    <w:p w14:paraId="152D7A95">
      <w:pPr>
        <w:wordWrap w:val="0"/>
        <w:spacing w:line="340" w:lineRule="exact"/>
        <w:ind w:firstLine="442" w:firstLineChars="200"/>
        <w:rPr>
          <w:rFonts w:hint="eastAsia" w:ascii="宋体" w:hAnsi="宋体" w:cs="宋体"/>
          <w:b/>
          <w:color w:val="auto"/>
          <w:sz w:val="22"/>
          <w:highlight w:val="none"/>
        </w:rPr>
      </w:pPr>
      <w:r>
        <w:rPr>
          <w:rFonts w:hint="eastAsia" w:ascii="宋体" w:hAnsi="宋体" w:cs="宋体"/>
          <w:b/>
          <w:color w:val="auto"/>
          <w:kern w:val="0"/>
          <w:sz w:val="22"/>
          <w:highlight w:val="none"/>
        </w:rPr>
        <w:t>六、</w:t>
      </w:r>
      <w:r>
        <w:rPr>
          <w:rFonts w:hint="eastAsia" w:ascii="宋体" w:hAnsi="宋体" w:cs="宋体"/>
          <w:b/>
          <w:color w:val="auto"/>
          <w:sz w:val="22"/>
          <w:highlight w:val="none"/>
        </w:rPr>
        <w:t>质量保证及维保服务</w:t>
      </w:r>
    </w:p>
    <w:p w14:paraId="085F884A">
      <w:pPr>
        <w:wordWrap w:val="0"/>
        <w:autoSpaceDE w:val="0"/>
        <w:autoSpaceDN w:val="0"/>
        <w:adjustRightInd w:val="0"/>
        <w:spacing w:line="340" w:lineRule="exact"/>
        <w:ind w:firstLine="442" w:firstLineChars="200"/>
        <w:jc w:val="left"/>
        <w:rPr>
          <w:rFonts w:hint="eastAsia" w:ascii="宋体" w:hAnsi="宋体" w:cs="宋体"/>
          <w:color w:val="auto"/>
          <w:kern w:val="0"/>
          <w:sz w:val="22"/>
          <w:highlight w:val="none"/>
        </w:rPr>
      </w:pPr>
      <w:r>
        <w:rPr>
          <w:rFonts w:hint="eastAsia" w:ascii="宋体" w:hAnsi="宋体" w:cs="宋体"/>
          <w:b/>
          <w:color w:val="auto"/>
          <w:kern w:val="0"/>
          <w:sz w:val="22"/>
          <w:highlight w:val="none"/>
        </w:rPr>
        <w:t>6.1运维项目的维护期：2025年xx月xx日至2026年xx月</w:t>
      </w:r>
    </w:p>
    <w:p w14:paraId="5B9110A7">
      <w:pPr>
        <w:wordWrap w:val="0"/>
        <w:spacing w:line="34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6.2乙方应按采购文件规定向甲方提供服务。</w:t>
      </w:r>
    </w:p>
    <w:p w14:paraId="38492F1B">
      <w:pPr>
        <w:wordWrap w:val="0"/>
        <w:spacing w:line="34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6.3乙方提供的服务成果在服务质量保证期内发生故障，乙方应负责免费提供后续服务。对达不到要求的，应按照合同约定标准修复达标，所有发生的全部费用由乙方承担。</w:t>
      </w:r>
    </w:p>
    <w:p w14:paraId="7F32EF45">
      <w:pPr>
        <w:wordWrap w:val="0"/>
        <w:spacing w:line="34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6.4如在使用过程中发生问题，乙方响应和处置时限要求，见附件1：服务质量的承诺、保证措施要求。</w:t>
      </w:r>
    </w:p>
    <w:p w14:paraId="19A8DF21">
      <w:pPr>
        <w:wordWrap w:val="0"/>
        <w:spacing w:line="34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6.5在服务质量保证期内，乙方应对出现的质量及安全问题负责处理解决并承担一切费用。</w:t>
      </w:r>
    </w:p>
    <w:p w14:paraId="143A096B">
      <w:pPr>
        <w:wordWrap w:val="0"/>
        <w:spacing w:line="34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6.6 运维要求</w:t>
      </w:r>
    </w:p>
    <w:p w14:paraId="2D0DA1F3">
      <w:pPr>
        <w:wordWrap w:val="0"/>
        <w:spacing w:line="34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运维工作启动后，将根据各子项目的各点位设备运行效果进行维护工作评价。对维护不及时或不到位情况，将扣除相应的运维费用。相关系统扣费标准参照投标方现行对应系统运维扣费标准。</w:t>
      </w:r>
    </w:p>
    <w:p w14:paraId="0E90D775">
      <w:pPr>
        <w:wordWrap w:val="0"/>
        <w:spacing w:line="340" w:lineRule="exact"/>
        <w:ind w:firstLine="442" w:firstLineChars="200"/>
        <w:rPr>
          <w:rFonts w:hint="eastAsia" w:ascii="宋体" w:hAnsi="宋体" w:cs="宋体"/>
          <w:b/>
          <w:color w:val="auto"/>
          <w:sz w:val="22"/>
          <w:highlight w:val="none"/>
        </w:rPr>
      </w:pPr>
      <w:r>
        <w:rPr>
          <w:rFonts w:hint="eastAsia" w:ascii="宋体" w:hAnsi="宋体" w:cs="宋体"/>
          <w:b/>
          <w:color w:val="auto"/>
          <w:kern w:val="0"/>
          <w:sz w:val="22"/>
          <w:highlight w:val="none"/>
        </w:rPr>
        <w:t>七、</w:t>
      </w:r>
      <w:r>
        <w:rPr>
          <w:rFonts w:hint="eastAsia" w:ascii="宋体" w:hAnsi="宋体" w:cs="宋体"/>
          <w:b/>
          <w:color w:val="auto"/>
          <w:sz w:val="22"/>
          <w:highlight w:val="none"/>
        </w:rPr>
        <w:t>履行期限、地点和方式</w:t>
      </w:r>
    </w:p>
    <w:p w14:paraId="05D1716C">
      <w:pPr>
        <w:wordWrap w:val="0"/>
        <w:spacing w:line="34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7.1履行时间：（同采购项目商务要求）</w:t>
      </w:r>
    </w:p>
    <w:p w14:paraId="1F646221">
      <w:pPr>
        <w:wordWrap w:val="0"/>
        <w:spacing w:line="34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7.2履行方式：（同采购项目商务要求）</w:t>
      </w:r>
    </w:p>
    <w:p w14:paraId="7587F5D3">
      <w:pPr>
        <w:wordWrap w:val="0"/>
        <w:spacing w:line="34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7.3履行地点：温州市（同采购项目商务要求）</w:t>
      </w:r>
    </w:p>
    <w:p w14:paraId="1625148B">
      <w:pPr>
        <w:wordWrap w:val="0"/>
        <w:spacing w:line="340" w:lineRule="exact"/>
        <w:ind w:firstLine="442" w:firstLineChars="200"/>
        <w:rPr>
          <w:rFonts w:hint="eastAsia" w:ascii="宋体" w:hAnsi="宋体" w:cs="宋体"/>
          <w:b/>
          <w:color w:val="auto"/>
          <w:sz w:val="22"/>
          <w:highlight w:val="none"/>
        </w:rPr>
      </w:pPr>
      <w:r>
        <w:rPr>
          <w:rFonts w:hint="eastAsia" w:ascii="宋体" w:hAnsi="宋体" w:cs="宋体"/>
          <w:b/>
          <w:color w:val="auto"/>
          <w:kern w:val="0"/>
          <w:sz w:val="22"/>
          <w:highlight w:val="none"/>
        </w:rPr>
        <w:t>八、</w:t>
      </w:r>
      <w:r>
        <w:rPr>
          <w:rFonts w:hint="eastAsia" w:ascii="宋体" w:hAnsi="宋体" w:cs="宋体"/>
          <w:b/>
          <w:color w:val="auto"/>
          <w:sz w:val="22"/>
          <w:highlight w:val="none"/>
        </w:rPr>
        <w:t>款项支付</w:t>
      </w:r>
    </w:p>
    <w:p w14:paraId="1CBD1039">
      <w:pPr>
        <w:pStyle w:val="35"/>
        <w:spacing w:after="0" w:line="360" w:lineRule="exact"/>
        <w:ind w:firstLine="440" w:firstLineChars="200"/>
        <w:rPr>
          <w:rFonts w:hint="eastAsia" w:ascii="宋体" w:hAnsi="宋体" w:cs="宋体"/>
          <w:b w:val="0"/>
          <w:color w:val="auto"/>
          <w:kern w:val="2"/>
          <w:sz w:val="22"/>
          <w:szCs w:val="22"/>
          <w:highlight w:val="none"/>
        </w:rPr>
      </w:pPr>
      <w:r>
        <w:rPr>
          <w:rFonts w:hint="eastAsia" w:ascii="宋体" w:hAnsi="宋体" w:cs="宋体"/>
          <w:b w:val="0"/>
          <w:color w:val="auto"/>
          <w:kern w:val="2"/>
          <w:sz w:val="22"/>
          <w:szCs w:val="22"/>
          <w:highlight w:val="none"/>
        </w:rPr>
        <w:t>8.1合同价款</w:t>
      </w:r>
    </w:p>
    <w:p w14:paraId="786967C1">
      <w:pPr>
        <w:pStyle w:val="30"/>
        <w:spacing w:line="360" w:lineRule="exact"/>
        <w:ind w:left="0" w:firstLine="440"/>
        <w:rPr>
          <w:rFonts w:hint="eastAsia" w:ascii="宋体" w:hAnsi="宋体" w:cs="宋体"/>
          <w:color w:val="auto"/>
          <w:sz w:val="22"/>
          <w:szCs w:val="22"/>
          <w:highlight w:val="none"/>
        </w:rPr>
      </w:pPr>
      <w:r>
        <w:rPr>
          <w:rFonts w:hint="eastAsia" w:ascii="宋体" w:hAnsi="宋体" w:cs="宋体"/>
          <w:color w:val="auto"/>
          <w:sz w:val="22"/>
          <w:szCs w:val="22"/>
          <w:highlight w:val="none"/>
        </w:rPr>
        <w:t>本项目合同总金额（含税价）：小写￥</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元，大写：</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w:t>
      </w:r>
    </w:p>
    <w:p w14:paraId="3C0EFEEE">
      <w:pPr>
        <w:pStyle w:val="35"/>
        <w:spacing w:after="0" w:line="360" w:lineRule="exact"/>
        <w:ind w:firstLine="440" w:firstLineChars="200"/>
        <w:rPr>
          <w:rFonts w:hint="eastAsia" w:ascii="宋体" w:hAnsi="宋体" w:cs="宋体"/>
          <w:b w:val="0"/>
          <w:color w:val="auto"/>
          <w:kern w:val="2"/>
          <w:sz w:val="22"/>
          <w:szCs w:val="22"/>
          <w:highlight w:val="none"/>
        </w:rPr>
      </w:pPr>
      <w:r>
        <w:rPr>
          <w:rFonts w:hint="eastAsia" w:ascii="宋体" w:hAnsi="宋体" w:cs="宋体"/>
          <w:b w:val="0"/>
          <w:color w:val="auto"/>
          <w:kern w:val="2"/>
          <w:sz w:val="22"/>
          <w:szCs w:val="22"/>
          <w:highlight w:val="none"/>
        </w:rPr>
        <w:t>8.2支付方式</w:t>
      </w:r>
    </w:p>
    <w:p w14:paraId="21484D3F">
      <w:pPr>
        <w:widowControl/>
        <w:snapToGrid w:val="0"/>
        <w:spacing w:line="360" w:lineRule="exact"/>
        <w:ind w:firstLine="440" w:firstLineChars="200"/>
        <w:jc w:val="left"/>
        <w:rPr>
          <w:rFonts w:hint="eastAsia" w:ascii="宋体" w:hAnsi="宋体" w:cs="宋体"/>
          <w:color w:val="auto"/>
          <w:sz w:val="22"/>
          <w:highlight w:val="none"/>
        </w:rPr>
      </w:pPr>
      <w:r>
        <w:rPr>
          <w:rFonts w:hint="eastAsia" w:ascii="宋体" w:hAnsi="宋体" w:cs="宋体"/>
          <w:color w:val="auto"/>
          <w:sz w:val="22"/>
          <w:highlight w:val="none"/>
        </w:rPr>
        <w:t>8.2.1甲方应严格履行合同，及时组织验收，验收合格后及时将合同款支付完毕。对于满足合同约定支付条件的，甲方自收到发票后7个工作日内将资金支付到合同约定的乙方账户，有条件的甲方可以即时支付，具体支付时间以财政到账为准</w:t>
      </w:r>
    </w:p>
    <w:p w14:paraId="13A4C347">
      <w:pPr>
        <w:widowControl/>
        <w:snapToGrid w:val="0"/>
        <w:spacing w:line="360" w:lineRule="exact"/>
        <w:ind w:firstLine="440" w:firstLineChars="200"/>
        <w:jc w:val="left"/>
        <w:rPr>
          <w:rFonts w:hint="eastAsia" w:ascii="宋体" w:hAnsi="宋体" w:cs="宋体"/>
          <w:bCs/>
          <w:color w:val="auto"/>
          <w:kern w:val="0"/>
          <w:sz w:val="22"/>
          <w:highlight w:val="none"/>
        </w:rPr>
      </w:pPr>
      <w:r>
        <w:rPr>
          <w:rFonts w:hint="eastAsia" w:ascii="宋体" w:hAnsi="宋体" w:cs="宋体"/>
          <w:color w:val="auto"/>
          <w:sz w:val="22"/>
          <w:highlight w:val="none"/>
        </w:rPr>
        <w:t>8.2.2支付 ：</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 xml:space="preserve"> </w:t>
      </w:r>
    </w:p>
    <w:p w14:paraId="3B2A215A">
      <w:pPr>
        <w:spacing w:line="360" w:lineRule="exact"/>
        <w:ind w:firstLine="440" w:firstLineChars="200"/>
        <w:rPr>
          <w:rFonts w:hint="eastAsia" w:ascii="宋体" w:hAnsi="宋体" w:cs="宋体"/>
          <w:bCs/>
          <w:color w:val="auto"/>
          <w:kern w:val="0"/>
          <w:sz w:val="22"/>
          <w:highlight w:val="none"/>
        </w:rPr>
      </w:pPr>
      <w:r>
        <w:rPr>
          <w:rFonts w:hint="eastAsia" w:ascii="宋体" w:hAnsi="宋体" w:cs="宋体"/>
          <w:bCs/>
          <w:color w:val="auto"/>
          <w:kern w:val="0"/>
          <w:sz w:val="22"/>
          <w:highlight w:val="none"/>
        </w:rPr>
        <w:t>8.3履约保证金</w:t>
      </w:r>
    </w:p>
    <w:p w14:paraId="13AD2ED3">
      <w:pPr>
        <w:pStyle w:val="93"/>
        <w:spacing w:before="0" w:beforeAutospacing="0" w:after="0" w:afterAutospacing="0" w:line="360" w:lineRule="exact"/>
        <w:ind w:firstLine="480"/>
        <w:rPr>
          <w:rFonts w:hint="eastAsia"/>
          <w:b/>
          <w:color w:val="auto"/>
          <w:sz w:val="22"/>
          <w:highlight w:val="none"/>
        </w:rPr>
      </w:pPr>
      <w:r>
        <w:rPr>
          <w:rFonts w:hint="eastAsia"/>
          <w:color w:val="auto"/>
          <w:sz w:val="22"/>
          <w:highlight w:val="none"/>
        </w:rPr>
        <w:t>乙方</w:t>
      </w:r>
      <w:r>
        <w:rPr>
          <w:rFonts w:hint="eastAsia"/>
          <w:color w:val="auto"/>
          <w:sz w:val="22"/>
          <w:highlight w:val="none"/>
          <w:u w:val="single"/>
        </w:rPr>
        <w:t xml:space="preserve"> 否 </w:t>
      </w:r>
      <w:r>
        <w:rPr>
          <w:rFonts w:hint="eastAsia"/>
          <w:color w:val="auto"/>
          <w:sz w:val="22"/>
          <w:highlight w:val="none"/>
        </w:rPr>
        <w:t>（是/否）需要支付履约保证金。</w:t>
      </w:r>
    </w:p>
    <w:p w14:paraId="21E1AC23">
      <w:pPr>
        <w:wordWrap w:val="0"/>
        <w:spacing w:line="340" w:lineRule="exact"/>
        <w:ind w:firstLine="442" w:firstLineChars="200"/>
        <w:rPr>
          <w:rFonts w:hint="eastAsia" w:ascii="宋体" w:hAnsi="宋体" w:cs="宋体"/>
          <w:b/>
          <w:color w:val="auto"/>
          <w:sz w:val="22"/>
          <w:highlight w:val="none"/>
        </w:rPr>
      </w:pPr>
      <w:r>
        <w:rPr>
          <w:rFonts w:hint="eastAsia" w:ascii="宋体" w:hAnsi="宋体" w:cs="宋体"/>
          <w:b/>
          <w:color w:val="auto"/>
          <w:kern w:val="0"/>
          <w:sz w:val="22"/>
          <w:highlight w:val="none"/>
        </w:rPr>
        <w:t>九、</w:t>
      </w:r>
      <w:r>
        <w:rPr>
          <w:rFonts w:hint="eastAsia" w:ascii="宋体" w:hAnsi="宋体" w:cs="宋体"/>
          <w:b/>
          <w:color w:val="auto"/>
          <w:sz w:val="22"/>
          <w:highlight w:val="none"/>
        </w:rPr>
        <w:t>税费</w:t>
      </w:r>
    </w:p>
    <w:p w14:paraId="63567403">
      <w:pPr>
        <w:wordWrap w:val="0"/>
        <w:spacing w:line="340" w:lineRule="exact"/>
        <w:ind w:firstLine="440" w:firstLineChars="200"/>
        <w:rPr>
          <w:color w:val="auto"/>
          <w:sz w:val="22"/>
          <w:highlight w:val="none"/>
        </w:rPr>
      </w:pPr>
      <w:r>
        <w:rPr>
          <w:rFonts w:hint="eastAsia"/>
          <w:color w:val="auto"/>
          <w:sz w:val="22"/>
          <w:highlight w:val="none"/>
        </w:rPr>
        <w:t>本合同执行中相关的一切税费均由乙方负担。</w:t>
      </w:r>
    </w:p>
    <w:p w14:paraId="1FAD3268">
      <w:pPr>
        <w:wordWrap w:val="0"/>
        <w:spacing w:line="340" w:lineRule="exact"/>
        <w:ind w:firstLine="442" w:firstLineChars="200"/>
        <w:rPr>
          <w:rFonts w:hint="eastAsia" w:ascii="宋体" w:hAnsi="宋体" w:cs="宋体"/>
          <w:b/>
          <w:color w:val="auto"/>
          <w:sz w:val="22"/>
          <w:highlight w:val="none"/>
        </w:rPr>
      </w:pPr>
      <w:r>
        <w:rPr>
          <w:rFonts w:hint="eastAsia" w:ascii="宋体" w:hAnsi="宋体" w:cs="宋体"/>
          <w:b/>
          <w:color w:val="auto"/>
          <w:kern w:val="0"/>
          <w:sz w:val="22"/>
          <w:highlight w:val="none"/>
        </w:rPr>
        <w:t>十、</w:t>
      </w:r>
      <w:r>
        <w:rPr>
          <w:rFonts w:hint="eastAsia" w:ascii="宋体" w:hAnsi="宋体" w:cs="宋体"/>
          <w:b/>
          <w:color w:val="auto"/>
          <w:sz w:val="22"/>
          <w:highlight w:val="none"/>
        </w:rPr>
        <w:t>保密条款</w:t>
      </w:r>
    </w:p>
    <w:p w14:paraId="765F9A6F">
      <w:pPr>
        <w:wordWrap w:val="0"/>
        <w:spacing w:line="34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10.1 保密范围：乙方为建设本项目而了解、掌握的甲方公安信息网络系统的拓扑结构、安全保密措施、PKI/PMI等各项参数，以及甲方场地环境、硬件、软件、电子信息和所有资料内容（以上简称专有信息）。</w:t>
      </w:r>
    </w:p>
    <w:p w14:paraId="71517311">
      <w:pPr>
        <w:wordWrap w:val="0"/>
        <w:spacing w:line="34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10.2 保密责任：甲方应加强对乙方及参与本项工作员工的安全保密监管，及时发现安全保密隐患和问题。乙方应配合甲方对乙方有关人员进行审查、教育培训，及时调整不合适的人员。乙方同意严格控制使用甲方的专有信息，保证不向第三方泄露甲方提供的任何专有信息，并对该专有信息的提供管理良好的安全保密措施。建设涉密信息系统，乙方须具有国家保密工作部门核发的《资质证书》，制定甲方认可的安全保密管理方案，并采用适当的安全保密技术和措施对涉密系统进行集成。乙方不能将甲方的专有信息用于其它任何目的。除乙方直接参与本项工程的职员之外，不将专有信息透露给其它任何人。乙方及其参与本项工作的员工严禁在系统建设中私设“后门”，非法访问系统。乙方应当告知并采取有效措施要求参与本项工作的员工遵守本协议规定。乙方发现保密范围内的有关事项已经泄露或可能泄露时应当报告甲方，并及时采取补救措施。当甲方以书面形式要求乙方交回专有信息时，乙方应当立即交回所有书面的或其他形式的专有信息以及所有描述和概括该专有信息的文件资料，不能以任何形式保留或擅自处理。</w:t>
      </w:r>
    </w:p>
    <w:p w14:paraId="3C4F5CED">
      <w:pPr>
        <w:wordWrap w:val="0"/>
        <w:spacing w:line="34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10.3 违约责任：乙方或参与本项目工作之员工违反本合同规定，造成泄密事件，乙方应承担有关法律责任，并赔偿相应经济损失。</w:t>
      </w:r>
    </w:p>
    <w:p w14:paraId="3B33AB14">
      <w:pPr>
        <w:wordWrap w:val="0"/>
        <w:spacing w:line="34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10.4 保密期限：自本合同生效之日起，双方的合作交流都要符合本合同的条款。除非甲方通过书面通知明确说明对本协议所涉及的某项专有信息予以解密或同意共享，乙方必须按照本协议所承担的保密义务对在建设本合同中掌握的专有信息进行保密，保密期限不受本合同有效期限的限制。</w:t>
      </w:r>
    </w:p>
    <w:p w14:paraId="12BD4F3A">
      <w:pPr>
        <w:wordWrap w:val="0"/>
        <w:spacing w:line="340" w:lineRule="exact"/>
        <w:ind w:firstLine="442" w:firstLineChars="200"/>
        <w:rPr>
          <w:rFonts w:hint="eastAsia" w:ascii="宋体" w:hAnsi="宋体" w:cs="宋体"/>
          <w:color w:val="auto"/>
          <w:sz w:val="22"/>
          <w:highlight w:val="none"/>
          <w:u w:val="single"/>
        </w:rPr>
      </w:pPr>
      <w:r>
        <w:rPr>
          <w:rFonts w:hint="eastAsia" w:ascii="宋体" w:hAnsi="宋体" w:cs="宋体"/>
          <w:b/>
          <w:color w:val="auto"/>
          <w:kern w:val="0"/>
          <w:sz w:val="22"/>
          <w:highlight w:val="none"/>
        </w:rPr>
        <w:t>十一、</w:t>
      </w:r>
      <w:r>
        <w:rPr>
          <w:rFonts w:hint="eastAsia" w:ascii="宋体" w:hAnsi="宋体" w:cs="宋体"/>
          <w:b/>
          <w:color w:val="auto"/>
          <w:sz w:val="22"/>
          <w:highlight w:val="none"/>
        </w:rPr>
        <w:t>违约责任</w:t>
      </w:r>
    </w:p>
    <w:p w14:paraId="34892731">
      <w:pPr>
        <w:wordWrap w:val="0"/>
        <w:spacing w:line="34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11.1甲方无正当理由拒绝接受服务的，甲方向乙方偿付合同款项百分之五作为违约金。</w:t>
      </w:r>
    </w:p>
    <w:p w14:paraId="15DA7766">
      <w:pPr>
        <w:numPr>
          <w:ilvl w:val="1"/>
          <w:numId w:val="0"/>
        </w:numPr>
        <w:tabs>
          <w:tab w:val="left" w:pos="432"/>
        </w:tabs>
        <w:wordWrap w:val="0"/>
        <w:spacing w:line="34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11.2甲方无故逾期验收和办理款项支付手续的,甲方应按逾期付款总额每日千分之五向乙方支付违约金。</w:t>
      </w:r>
    </w:p>
    <w:p w14:paraId="51A9D71E">
      <w:pPr>
        <w:wordWrap w:val="0"/>
        <w:spacing w:line="34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11.3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1237842A">
      <w:pPr>
        <w:wordWrap w:val="0"/>
        <w:spacing w:line="340" w:lineRule="exact"/>
        <w:ind w:firstLine="442" w:firstLineChars="200"/>
        <w:rPr>
          <w:rFonts w:hint="eastAsia" w:ascii="宋体" w:hAnsi="宋体" w:cs="宋体"/>
          <w:b/>
          <w:color w:val="auto"/>
          <w:sz w:val="22"/>
          <w:highlight w:val="none"/>
        </w:rPr>
      </w:pPr>
      <w:r>
        <w:rPr>
          <w:rFonts w:hint="eastAsia" w:ascii="宋体" w:hAnsi="宋体" w:cs="宋体"/>
          <w:b/>
          <w:color w:val="auto"/>
          <w:kern w:val="0"/>
          <w:sz w:val="22"/>
          <w:highlight w:val="none"/>
        </w:rPr>
        <w:t>十二、</w:t>
      </w:r>
      <w:r>
        <w:rPr>
          <w:rFonts w:hint="eastAsia" w:ascii="宋体" w:hAnsi="宋体" w:cs="宋体"/>
          <w:b/>
          <w:color w:val="auto"/>
          <w:sz w:val="22"/>
          <w:highlight w:val="none"/>
        </w:rPr>
        <w:t>合同变更的约定</w:t>
      </w:r>
    </w:p>
    <w:p w14:paraId="5ADB9F6C">
      <w:pPr>
        <w:wordWrap w:val="0"/>
        <w:spacing w:line="34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任何的变更必须以书面的形式提交到甲方指定的监理单位审核，经过三方同意后才能实施。</w:t>
      </w:r>
    </w:p>
    <w:p w14:paraId="1B437401">
      <w:pPr>
        <w:wordWrap w:val="0"/>
        <w:spacing w:line="340" w:lineRule="exact"/>
        <w:ind w:firstLine="442" w:firstLineChars="200"/>
        <w:rPr>
          <w:rFonts w:hint="eastAsia" w:ascii="宋体" w:hAnsi="宋体" w:cs="宋体"/>
          <w:b/>
          <w:color w:val="auto"/>
          <w:sz w:val="22"/>
          <w:highlight w:val="none"/>
        </w:rPr>
      </w:pPr>
      <w:r>
        <w:rPr>
          <w:rFonts w:hint="eastAsia" w:ascii="宋体" w:hAnsi="宋体" w:cs="宋体"/>
          <w:b/>
          <w:color w:val="auto"/>
          <w:kern w:val="0"/>
          <w:sz w:val="22"/>
          <w:highlight w:val="none"/>
        </w:rPr>
        <w:t>十三、</w:t>
      </w:r>
      <w:r>
        <w:rPr>
          <w:rFonts w:hint="eastAsia" w:ascii="宋体" w:hAnsi="宋体" w:cs="宋体"/>
          <w:b/>
          <w:color w:val="auto"/>
          <w:sz w:val="22"/>
          <w:highlight w:val="none"/>
        </w:rPr>
        <w:t>不可抗力事件处理</w:t>
      </w:r>
    </w:p>
    <w:p w14:paraId="657D5E8A">
      <w:pPr>
        <w:wordWrap w:val="0"/>
        <w:spacing w:line="34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13.1 在合同有效期内，任何一方因不可抗力事件导致不能履行合同，则合同履行期可延长，其延长期与不可抗力影响期相同。</w:t>
      </w:r>
    </w:p>
    <w:p w14:paraId="7B84BB90">
      <w:pPr>
        <w:wordWrap w:val="0"/>
        <w:spacing w:line="34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13.2 不可抗力事件发生后，应立即通知对方，并寄送有关权威机构出具的证明。</w:t>
      </w:r>
    </w:p>
    <w:p w14:paraId="39445F09">
      <w:pPr>
        <w:wordWrap w:val="0"/>
        <w:autoSpaceDE w:val="0"/>
        <w:autoSpaceDN w:val="0"/>
        <w:adjustRightInd w:val="0"/>
        <w:spacing w:line="340" w:lineRule="exact"/>
        <w:ind w:firstLine="442" w:firstLineChars="200"/>
        <w:jc w:val="left"/>
        <w:rPr>
          <w:rFonts w:hint="eastAsia" w:ascii="宋体" w:hAnsi="宋体" w:cs="宋体"/>
          <w:color w:val="auto"/>
          <w:kern w:val="0"/>
          <w:sz w:val="22"/>
          <w:highlight w:val="none"/>
        </w:rPr>
      </w:pPr>
      <w:r>
        <w:rPr>
          <w:rFonts w:hint="eastAsia" w:ascii="宋体" w:hAnsi="宋体" w:cs="宋体"/>
          <w:b/>
          <w:color w:val="auto"/>
          <w:kern w:val="0"/>
          <w:sz w:val="22"/>
          <w:highlight w:val="none"/>
        </w:rPr>
        <w:t>13</w:t>
      </w:r>
      <w:r>
        <w:rPr>
          <w:rFonts w:ascii="宋体" w:hAnsi="宋体" w:cs="宋体"/>
          <w:b/>
          <w:color w:val="auto"/>
          <w:kern w:val="0"/>
          <w:sz w:val="22"/>
          <w:highlight w:val="none"/>
        </w:rPr>
        <w:t>.</w:t>
      </w:r>
      <w:r>
        <w:rPr>
          <w:rFonts w:hint="eastAsia" w:ascii="宋体" w:hAnsi="宋体" w:cs="宋体"/>
          <w:b/>
          <w:color w:val="auto"/>
          <w:kern w:val="0"/>
          <w:sz w:val="22"/>
          <w:highlight w:val="none"/>
        </w:rPr>
        <w:t>3 不可抗力事件延续120天以上，双方应通过友好协商，确定是否继续履行合同。</w:t>
      </w:r>
    </w:p>
    <w:p w14:paraId="6EA39A96">
      <w:pPr>
        <w:wordWrap w:val="0"/>
        <w:spacing w:line="340" w:lineRule="exact"/>
        <w:ind w:firstLine="442" w:firstLineChars="200"/>
        <w:rPr>
          <w:rFonts w:hint="eastAsia" w:ascii="宋体" w:hAnsi="宋体" w:cs="宋体"/>
          <w:b/>
          <w:color w:val="auto"/>
          <w:sz w:val="22"/>
          <w:highlight w:val="none"/>
        </w:rPr>
      </w:pPr>
      <w:r>
        <w:rPr>
          <w:rFonts w:hint="eastAsia" w:ascii="宋体" w:hAnsi="宋体" w:cs="宋体"/>
          <w:b/>
          <w:color w:val="auto"/>
          <w:kern w:val="0"/>
          <w:sz w:val="22"/>
          <w:highlight w:val="none"/>
        </w:rPr>
        <w:t>十四、</w:t>
      </w:r>
      <w:r>
        <w:rPr>
          <w:rFonts w:hint="eastAsia" w:ascii="宋体" w:hAnsi="宋体" w:cs="宋体"/>
          <w:b/>
          <w:color w:val="auto"/>
          <w:sz w:val="22"/>
          <w:highlight w:val="none"/>
        </w:rPr>
        <w:t>诉讼</w:t>
      </w:r>
    </w:p>
    <w:p w14:paraId="305C0A9D">
      <w:pPr>
        <w:wordWrap w:val="0"/>
        <w:spacing w:line="34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双方在执行合同中所发生的一切争议，应通过协商解决。如协商不成，可向温州市鹿城区人民法院起诉。</w:t>
      </w:r>
    </w:p>
    <w:p w14:paraId="51288F9D">
      <w:pPr>
        <w:wordWrap w:val="0"/>
        <w:spacing w:line="340" w:lineRule="exact"/>
        <w:ind w:firstLine="442" w:firstLineChars="200"/>
        <w:rPr>
          <w:rFonts w:hint="eastAsia" w:ascii="宋体" w:hAnsi="宋体" w:cs="宋体"/>
          <w:b/>
          <w:color w:val="auto"/>
          <w:sz w:val="22"/>
          <w:highlight w:val="none"/>
        </w:rPr>
      </w:pPr>
      <w:r>
        <w:rPr>
          <w:rFonts w:hint="eastAsia" w:ascii="宋体" w:hAnsi="宋体" w:cs="宋体"/>
          <w:b/>
          <w:color w:val="auto"/>
          <w:kern w:val="0"/>
          <w:sz w:val="22"/>
          <w:highlight w:val="none"/>
        </w:rPr>
        <w:t>十五、</w:t>
      </w:r>
      <w:r>
        <w:rPr>
          <w:rFonts w:hint="eastAsia" w:ascii="宋体" w:hAnsi="宋体" w:cs="宋体"/>
          <w:b/>
          <w:color w:val="auto"/>
          <w:sz w:val="22"/>
          <w:highlight w:val="none"/>
        </w:rPr>
        <w:t>合同生效及其它</w:t>
      </w:r>
    </w:p>
    <w:p w14:paraId="3DB72D61">
      <w:pPr>
        <w:wordWrap w:val="0"/>
        <w:spacing w:line="34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15.1 合同经双方法定代表人或授权代表签字并加盖单位公章后生效。</w:t>
      </w:r>
    </w:p>
    <w:p w14:paraId="2A95855C">
      <w:pPr>
        <w:wordWrap w:val="0"/>
        <w:spacing w:line="34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15.2 合同执行中涉及采购资金和采购内容修改或补充的，须经财政部门审批，并签书面补充协议报政府采购监督管理部门备案，方可作为主合同不可分割的一部分。</w:t>
      </w:r>
    </w:p>
    <w:p w14:paraId="30937FC6">
      <w:pPr>
        <w:wordWrap w:val="0"/>
        <w:autoSpaceDE w:val="0"/>
        <w:autoSpaceDN w:val="0"/>
        <w:adjustRightInd w:val="0"/>
        <w:spacing w:line="340" w:lineRule="exact"/>
        <w:ind w:firstLine="442" w:firstLineChars="200"/>
        <w:jc w:val="left"/>
        <w:rPr>
          <w:rFonts w:hint="eastAsia" w:ascii="宋体" w:hAnsi="宋体" w:cs="宋体"/>
          <w:color w:val="auto"/>
          <w:kern w:val="0"/>
          <w:sz w:val="22"/>
          <w:highlight w:val="none"/>
        </w:rPr>
      </w:pPr>
      <w:r>
        <w:rPr>
          <w:rFonts w:hint="eastAsia" w:ascii="宋体" w:hAnsi="宋体" w:cs="宋体"/>
          <w:b/>
          <w:color w:val="auto"/>
          <w:kern w:val="0"/>
          <w:sz w:val="22"/>
          <w:highlight w:val="none"/>
        </w:rPr>
        <w:t>15</w:t>
      </w:r>
      <w:r>
        <w:rPr>
          <w:rFonts w:ascii="宋体" w:hAnsi="宋体" w:cs="宋体"/>
          <w:b/>
          <w:color w:val="auto"/>
          <w:kern w:val="0"/>
          <w:sz w:val="22"/>
          <w:highlight w:val="none"/>
        </w:rPr>
        <w:t>.</w:t>
      </w:r>
      <w:r>
        <w:rPr>
          <w:rFonts w:hint="eastAsia" w:ascii="宋体" w:hAnsi="宋体" w:cs="宋体"/>
          <w:b/>
          <w:color w:val="auto"/>
          <w:kern w:val="0"/>
          <w:sz w:val="22"/>
          <w:highlight w:val="none"/>
        </w:rPr>
        <w:t>3 本合同未尽事宜，遵照《中华人民共和国民法典》有关条文执行。</w:t>
      </w:r>
    </w:p>
    <w:p w14:paraId="738144E3">
      <w:pPr>
        <w:wordWrap w:val="0"/>
        <w:autoSpaceDE w:val="0"/>
        <w:autoSpaceDN w:val="0"/>
        <w:adjustRightInd w:val="0"/>
        <w:spacing w:line="340" w:lineRule="exact"/>
        <w:ind w:firstLine="442" w:firstLineChars="200"/>
        <w:jc w:val="left"/>
        <w:rPr>
          <w:rFonts w:hint="eastAsia" w:ascii="宋体" w:hAnsi="宋体" w:cs="宋体"/>
          <w:color w:val="auto"/>
          <w:kern w:val="0"/>
          <w:sz w:val="22"/>
          <w:highlight w:val="none"/>
        </w:rPr>
      </w:pPr>
      <w:r>
        <w:rPr>
          <w:rFonts w:hint="eastAsia" w:ascii="宋体" w:hAnsi="宋体" w:cs="宋体"/>
          <w:b/>
          <w:color w:val="auto"/>
          <w:kern w:val="0"/>
          <w:sz w:val="22"/>
          <w:highlight w:val="none"/>
        </w:rPr>
        <w:t>15</w:t>
      </w:r>
      <w:r>
        <w:rPr>
          <w:rFonts w:ascii="宋体" w:hAnsi="宋体" w:cs="宋体"/>
          <w:b/>
          <w:color w:val="auto"/>
          <w:kern w:val="0"/>
          <w:sz w:val="22"/>
          <w:highlight w:val="none"/>
        </w:rPr>
        <w:t>.</w:t>
      </w:r>
      <w:r>
        <w:rPr>
          <w:rFonts w:hint="eastAsia" w:ascii="宋体" w:hAnsi="宋体" w:cs="宋体"/>
          <w:b/>
          <w:color w:val="auto"/>
          <w:kern w:val="0"/>
          <w:sz w:val="22"/>
          <w:highlight w:val="none"/>
        </w:rPr>
        <w:t>4 本合同正本一式 伍 份，具有同等法律效力，甲乙双方各执 贰 份；副本 壹 份(送招标代理公司备案)，具有同等法律效力。</w:t>
      </w:r>
    </w:p>
    <w:p w14:paraId="49139405">
      <w:pPr>
        <w:spacing w:line="360" w:lineRule="auto"/>
        <w:ind w:firstLine="360"/>
        <w:rPr>
          <w:rFonts w:cs="Calibri"/>
          <w:color w:val="auto"/>
          <w:sz w:val="18"/>
          <w:szCs w:val="18"/>
          <w:highlight w:val="none"/>
        </w:rPr>
      </w:pPr>
    </w:p>
    <w:tbl>
      <w:tblPr>
        <w:tblStyle w:val="36"/>
        <w:tblW w:w="9356" w:type="dxa"/>
        <w:jc w:val="center"/>
        <w:tblLayout w:type="autofit"/>
        <w:tblCellMar>
          <w:top w:w="0" w:type="dxa"/>
          <w:left w:w="108" w:type="dxa"/>
          <w:bottom w:w="0" w:type="dxa"/>
          <w:right w:w="108" w:type="dxa"/>
        </w:tblCellMar>
      </w:tblPr>
      <w:tblGrid>
        <w:gridCol w:w="4720"/>
        <w:gridCol w:w="4636"/>
      </w:tblGrid>
      <w:tr w14:paraId="1B5ADE95">
        <w:trPr>
          <w:trHeight w:val="567" w:hRule="atLeast"/>
          <w:jc w:val="center"/>
        </w:trPr>
        <w:tc>
          <w:tcPr>
            <w:tcW w:w="4720" w:type="dxa"/>
            <w:shd w:val="clear" w:color="auto" w:fill="auto"/>
          </w:tcPr>
          <w:p w14:paraId="5A2F659E">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甲方（签章）：温州市公安局交通管理局</w:t>
            </w:r>
          </w:p>
          <w:p w14:paraId="4DE10BDF">
            <w:pPr>
              <w:spacing w:line="360" w:lineRule="exact"/>
              <w:rPr>
                <w:rFonts w:hint="eastAsia" w:ascii="宋体" w:hAnsi="宋体" w:cs="宋体"/>
                <w:color w:val="auto"/>
                <w:sz w:val="22"/>
                <w:highlight w:val="none"/>
              </w:rPr>
            </w:pPr>
            <w:r>
              <w:rPr>
                <w:rFonts w:hint="eastAsia" w:ascii="宋体" w:hAnsi="宋体" w:cs="宋体"/>
                <w:color w:val="auto"/>
                <w:sz w:val="22"/>
                <w:highlight w:val="none"/>
              </w:rPr>
              <w:t>地址：温州市鹿城区金桥路1号</w:t>
            </w:r>
          </w:p>
          <w:p w14:paraId="4A890217">
            <w:pPr>
              <w:spacing w:line="360" w:lineRule="exact"/>
              <w:rPr>
                <w:rFonts w:hint="eastAsia" w:ascii="宋体" w:hAnsi="宋体" w:cs="宋体"/>
                <w:color w:val="auto"/>
                <w:sz w:val="22"/>
                <w:highlight w:val="none"/>
              </w:rPr>
            </w:pPr>
            <w:r>
              <w:rPr>
                <w:rFonts w:hint="eastAsia" w:ascii="宋体" w:hAnsi="宋体" w:cs="宋体"/>
                <w:color w:val="auto"/>
                <w:sz w:val="22"/>
                <w:highlight w:val="none"/>
              </w:rPr>
              <w:t>法定代表人：</w:t>
            </w:r>
          </w:p>
          <w:p w14:paraId="5AE7B6FA">
            <w:pPr>
              <w:spacing w:line="360" w:lineRule="exact"/>
              <w:rPr>
                <w:rFonts w:hint="eastAsia" w:ascii="宋体" w:hAnsi="宋体" w:cs="宋体"/>
                <w:color w:val="auto"/>
                <w:sz w:val="22"/>
                <w:highlight w:val="none"/>
              </w:rPr>
            </w:pPr>
            <w:r>
              <w:rPr>
                <w:rFonts w:hint="eastAsia" w:ascii="宋体" w:hAnsi="宋体" w:cs="宋体"/>
                <w:color w:val="auto"/>
                <w:sz w:val="22"/>
                <w:highlight w:val="none"/>
              </w:rPr>
              <w:t>或受委托人（签字）：</w:t>
            </w:r>
          </w:p>
          <w:p w14:paraId="33127210">
            <w:pPr>
              <w:spacing w:line="360" w:lineRule="exact"/>
              <w:rPr>
                <w:rFonts w:hint="eastAsia" w:ascii="宋体" w:hAnsi="宋体" w:cs="宋体"/>
                <w:color w:val="auto"/>
                <w:sz w:val="22"/>
                <w:highlight w:val="none"/>
              </w:rPr>
            </w:pPr>
          </w:p>
          <w:p w14:paraId="3AB802BB">
            <w:pPr>
              <w:spacing w:line="360" w:lineRule="exact"/>
              <w:rPr>
                <w:rFonts w:hint="eastAsia" w:ascii="宋体" w:hAnsi="宋体" w:cs="宋体"/>
                <w:color w:val="auto"/>
                <w:sz w:val="22"/>
                <w:highlight w:val="none"/>
              </w:rPr>
            </w:pPr>
            <w:r>
              <w:rPr>
                <w:rFonts w:hint="eastAsia" w:ascii="宋体" w:hAnsi="宋体" w:cs="宋体"/>
                <w:color w:val="auto"/>
                <w:sz w:val="22"/>
                <w:highlight w:val="none"/>
              </w:rPr>
              <w:t>开户银行：中国建设银行温州分行营业部</w:t>
            </w:r>
          </w:p>
          <w:p w14:paraId="64F866AF">
            <w:pPr>
              <w:spacing w:line="360" w:lineRule="exact"/>
              <w:rPr>
                <w:rFonts w:hint="eastAsia" w:ascii="宋体" w:hAnsi="宋体" w:cs="宋体"/>
                <w:color w:val="auto"/>
                <w:sz w:val="22"/>
                <w:highlight w:val="none"/>
              </w:rPr>
            </w:pPr>
            <w:r>
              <w:rPr>
                <w:rFonts w:hint="eastAsia" w:ascii="宋体" w:hAnsi="宋体" w:cs="宋体"/>
                <w:color w:val="auto"/>
                <w:sz w:val="22"/>
                <w:highlight w:val="none"/>
              </w:rPr>
              <w:t>银行账号：33001623535053010528</w:t>
            </w:r>
          </w:p>
          <w:p w14:paraId="4A9E138A">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电话：0577-88300188</w:t>
            </w:r>
          </w:p>
        </w:tc>
        <w:tc>
          <w:tcPr>
            <w:tcW w:w="4636" w:type="dxa"/>
            <w:shd w:val="clear" w:color="auto" w:fill="auto"/>
          </w:tcPr>
          <w:p w14:paraId="6215AC1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 xml:space="preserve">乙方（签章）： </w:t>
            </w:r>
          </w:p>
          <w:p w14:paraId="7646D42F">
            <w:pPr>
              <w:spacing w:line="360" w:lineRule="exact"/>
              <w:rPr>
                <w:rFonts w:hint="eastAsia" w:ascii="宋体" w:hAnsi="宋体" w:cs="宋体"/>
                <w:color w:val="auto"/>
                <w:sz w:val="22"/>
                <w:highlight w:val="none"/>
              </w:rPr>
            </w:pPr>
            <w:r>
              <w:rPr>
                <w:rFonts w:hint="eastAsia" w:ascii="宋体" w:hAnsi="宋体" w:cs="宋体"/>
                <w:color w:val="auto"/>
                <w:sz w:val="22"/>
                <w:highlight w:val="none"/>
              </w:rPr>
              <w:t xml:space="preserve">地址： </w:t>
            </w:r>
          </w:p>
          <w:p w14:paraId="207CC91C">
            <w:pPr>
              <w:spacing w:line="360" w:lineRule="exact"/>
              <w:rPr>
                <w:rFonts w:hint="eastAsia" w:ascii="宋体" w:hAnsi="宋体" w:cs="宋体"/>
                <w:color w:val="auto"/>
                <w:sz w:val="22"/>
                <w:highlight w:val="none"/>
              </w:rPr>
            </w:pPr>
            <w:r>
              <w:rPr>
                <w:rFonts w:hint="eastAsia" w:ascii="宋体" w:hAnsi="宋体" w:cs="宋体"/>
                <w:color w:val="auto"/>
                <w:sz w:val="22"/>
                <w:highlight w:val="none"/>
              </w:rPr>
              <w:t>法定代表人：</w:t>
            </w:r>
          </w:p>
          <w:p w14:paraId="4D08FF1A">
            <w:pPr>
              <w:spacing w:line="360" w:lineRule="exact"/>
              <w:rPr>
                <w:rFonts w:hint="eastAsia" w:ascii="宋体" w:hAnsi="宋体" w:cs="宋体"/>
                <w:color w:val="auto"/>
                <w:sz w:val="22"/>
                <w:highlight w:val="none"/>
              </w:rPr>
            </w:pPr>
            <w:r>
              <w:rPr>
                <w:rFonts w:hint="eastAsia" w:ascii="宋体" w:hAnsi="宋体" w:cs="宋体"/>
                <w:color w:val="auto"/>
                <w:sz w:val="22"/>
                <w:highlight w:val="none"/>
              </w:rPr>
              <w:t>或受委托人（签字）：</w:t>
            </w:r>
          </w:p>
          <w:p w14:paraId="37F3371B">
            <w:pPr>
              <w:spacing w:line="360" w:lineRule="exact"/>
              <w:rPr>
                <w:rFonts w:hint="eastAsia" w:ascii="宋体" w:hAnsi="宋体" w:cs="宋体"/>
                <w:color w:val="auto"/>
                <w:sz w:val="22"/>
                <w:highlight w:val="none"/>
              </w:rPr>
            </w:pPr>
          </w:p>
          <w:p w14:paraId="2BC4322C">
            <w:pPr>
              <w:spacing w:line="360" w:lineRule="exact"/>
              <w:rPr>
                <w:rFonts w:hint="eastAsia" w:ascii="宋体" w:hAnsi="宋体" w:cs="宋体"/>
                <w:color w:val="auto"/>
                <w:sz w:val="22"/>
                <w:highlight w:val="none"/>
              </w:rPr>
            </w:pPr>
            <w:r>
              <w:rPr>
                <w:rFonts w:hint="eastAsia" w:ascii="宋体" w:hAnsi="宋体" w:cs="宋体"/>
                <w:color w:val="auto"/>
                <w:sz w:val="22"/>
                <w:highlight w:val="none"/>
              </w:rPr>
              <w:t xml:space="preserve">联系人： </w:t>
            </w:r>
          </w:p>
          <w:p w14:paraId="0B160E7B">
            <w:pPr>
              <w:spacing w:line="360" w:lineRule="exact"/>
              <w:rPr>
                <w:rFonts w:hint="eastAsia" w:ascii="宋体" w:hAnsi="宋体" w:cs="宋体"/>
                <w:color w:val="auto"/>
                <w:sz w:val="22"/>
                <w:highlight w:val="none"/>
              </w:rPr>
            </w:pPr>
            <w:r>
              <w:rPr>
                <w:rFonts w:hint="eastAsia" w:ascii="宋体" w:hAnsi="宋体" w:cs="宋体"/>
                <w:color w:val="auto"/>
                <w:sz w:val="22"/>
                <w:highlight w:val="none"/>
              </w:rPr>
              <w:t xml:space="preserve">开户银行： </w:t>
            </w:r>
          </w:p>
          <w:p w14:paraId="0180FA6B">
            <w:pPr>
              <w:spacing w:line="360" w:lineRule="exact"/>
              <w:rPr>
                <w:rFonts w:hint="eastAsia" w:ascii="宋体" w:hAnsi="宋体" w:cs="宋体"/>
                <w:color w:val="auto"/>
                <w:sz w:val="22"/>
                <w:highlight w:val="none"/>
              </w:rPr>
            </w:pPr>
            <w:r>
              <w:rPr>
                <w:rFonts w:hint="eastAsia" w:ascii="宋体" w:hAnsi="宋体" w:cs="宋体"/>
                <w:color w:val="auto"/>
                <w:sz w:val="22"/>
                <w:highlight w:val="none"/>
              </w:rPr>
              <w:t>银行账号：</w:t>
            </w:r>
          </w:p>
          <w:p w14:paraId="5350054F">
            <w:pPr>
              <w:spacing w:line="360" w:lineRule="exact"/>
              <w:rPr>
                <w:rFonts w:hint="eastAsia" w:ascii="宋体" w:hAnsi="宋体" w:cs="宋体"/>
                <w:color w:val="auto"/>
                <w:sz w:val="22"/>
                <w:highlight w:val="none"/>
              </w:rPr>
            </w:pPr>
            <w:r>
              <w:rPr>
                <w:rFonts w:hint="eastAsia" w:ascii="宋体" w:hAnsi="宋体" w:cs="宋体"/>
                <w:color w:val="auto"/>
                <w:sz w:val="22"/>
                <w:highlight w:val="none"/>
              </w:rPr>
              <w:t xml:space="preserve">电话： </w:t>
            </w:r>
          </w:p>
        </w:tc>
      </w:tr>
      <w:tr w14:paraId="539C7195">
        <w:tblPrEx>
          <w:tblCellMar>
            <w:top w:w="0" w:type="dxa"/>
            <w:left w:w="108" w:type="dxa"/>
            <w:bottom w:w="0" w:type="dxa"/>
            <w:right w:w="108" w:type="dxa"/>
          </w:tblCellMar>
        </w:tblPrEx>
        <w:trPr>
          <w:trHeight w:val="567" w:hRule="atLeast"/>
          <w:jc w:val="center"/>
        </w:trPr>
        <w:tc>
          <w:tcPr>
            <w:tcW w:w="9356" w:type="dxa"/>
            <w:gridSpan w:val="2"/>
            <w:shd w:val="clear" w:color="auto" w:fill="auto"/>
          </w:tcPr>
          <w:p w14:paraId="148056C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时    间：2025年    月    日</w:t>
            </w:r>
          </w:p>
        </w:tc>
      </w:tr>
    </w:tbl>
    <w:p w14:paraId="5C103009">
      <w:pPr>
        <w:spacing w:line="360" w:lineRule="exact"/>
        <w:rPr>
          <w:rFonts w:hint="eastAsia" w:ascii="宋体" w:hAnsi="宋体" w:cs="宋体"/>
          <w:b/>
          <w:color w:val="auto"/>
          <w:sz w:val="22"/>
          <w:highlight w:val="none"/>
        </w:rPr>
      </w:pPr>
      <w:r>
        <w:rPr>
          <w:rFonts w:hint="eastAsia" w:ascii="宋体" w:hAnsi="宋体" w:cs="宋体"/>
          <w:b/>
          <w:color w:val="auto"/>
          <w:sz w:val="22"/>
          <w:highlight w:val="none"/>
        </w:rPr>
        <w:br w:type="page"/>
      </w:r>
    </w:p>
    <w:p w14:paraId="7A3F1E90">
      <w:pPr>
        <w:widowControl/>
        <w:spacing w:line="360" w:lineRule="auto"/>
        <w:jc w:val="center"/>
        <w:rPr>
          <w:rFonts w:hint="eastAsia" w:ascii="宋体" w:hAnsi="宋体" w:cs="宋体"/>
          <w:b/>
          <w:color w:val="auto"/>
          <w:sz w:val="22"/>
          <w:highlight w:val="none"/>
        </w:rPr>
      </w:pPr>
      <w:r>
        <w:rPr>
          <w:rFonts w:hint="eastAsia" w:ascii="宋体" w:hAnsi="宋体" w:cs="宋体"/>
          <w:b/>
          <w:color w:val="auto"/>
          <w:sz w:val="22"/>
          <w:highlight w:val="none"/>
        </w:rPr>
        <w:t>第二部分 合同一般条款</w:t>
      </w:r>
    </w:p>
    <w:p w14:paraId="76656FDE">
      <w:pPr>
        <w:spacing w:line="400" w:lineRule="exact"/>
        <w:ind w:firstLine="442" w:firstLineChars="200"/>
        <w:rPr>
          <w:rFonts w:hint="eastAsia" w:ascii="宋体" w:hAnsi="宋体" w:cs="宋体"/>
          <w:b/>
          <w:color w:val="auto"/>
          <w:sz w:val="22"/>
          <w:highlight w:val="none"/>
        </w:rPr>
      </w:pPr>
      <w:r>
        <w:rPr>
          <w:rFonts w:hint="eastAsia" w:ascii="宋体" w:hAnsi="宋体" w:cs="宋体"/>
          <w:b/>
          <w:color w:val="auto"/>
          <w:sz w:val="22"/>
          <w:highlight w:val="none"/>
        </w:rPr>
        <w:t>2.1 定义</w:t>
      </w:r>
    </w:p>
    <w:p w14:paraId="50D684A9">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本合同中的下列词语应按以下内容进行解释：</w:t>
      </w:r>
    </w:p>
    <w:p w14:paraId="5520743D">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2.1.1 “合同”系指采购人和中标人签订的载明双方当事人所达成的协议，并包括所有的附件、附录和构成合同的其他文件。</w:t>
      </w:r>
    </w:p>
    <w:p w14:paraId="4B5C5269">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2.1.2 “合同价”系指根据合同约定，中标人在完全履行合同义务后，采购人应支付给中标人的价格。</w:t>
      </w:r>
    </w:p>
    <w:p w14:paraId="5BB99FDA">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2.1.3 “服务”系指中标人根据合同约定应向采购人履行的除货物和工程以外的其他政府采购对象，包括采购人自身需要的服务和向社会公众提供的公共服务。</w:t>
      </w:r>
    </w:p>
    <w:p w14:paraId="5FE8556A">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2.1.4 “甲方”系指与中标人签署合同的采购人；采购人委托采购代理机构代表其与乙方签订合同的，采购人的授权委托书作为合同附件。</w:t>
      </w:r>
    </w:p>
    <w:p w14:paraId="2B9C0A86">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2.1.5 “乙方”系指根据合同约定提供服务的中标人；两个以上的自然人、法人或者其他组织组成一个联合体，以一个供应商的身份共同参加政府采购的，联合体各方均应为乙方或者与乙方相同地位的合同当事人，并就合同约定的事项对甲方承担连带责任。</w:t>
      </w:r>
    </w:p>
    <w:p w14:paraId="589EAA61">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2.1.6 “现场”系指合同约定提供服务的地点。</w:t>
      </w:r>
    </w:p>
    <w:p w14:paraId="58DBCC5C">
      <w:pPr>
        <w:spacing w:line="400" w:lineRule="exact"/>
        <w:ind w:firstLine="442" w:firstLineChars="200"/>
        <w:rPr>
          <w:rFonts w:hint="eastAsia" w:ascii="宋体" w:hAnsi="宋体" w:cs="宋体"/>
          <w:b/>
          <w:color w:val="auto"/>
          <w:sz w:val="22"/>
          <w:highlight w:val="none"/>
        </w:rPr>
      </w:pPr>
      <w:r>
        <w:rPr>
          <w:rFonts w:hint="eastAsia" w:ascii="宋体" w:hAnsi="宋体" w:cs="宋体"/>
          <w:b/>
          <w:color w:val="auto"/>
          <w:sz w:val="22"/>
          <w:highlight w:val="none"/>
        </w:rPr>
        <w:t>2.2 技术规范</w:t>
      </w:r>
    </w:p>
    <w:p w14:paraId="46D11F06">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AA80AC9">
      <w:pPr>
        <w:spacing w:line="400" w:lineRule="exact"/>
        <w:ind w:firstLine="442" w:firstLineChars="200"/>
        <w:rPr>
          <w:rFonts w:hint="eastAsia" w:ascii="宋体" w:hAnsi="宋体" w:cs="宋体"/>
          <w:b/>
          <w:color w:val="auto"/>
          <w:sz w:val="22"/>
          <w:highlight w:val="none"/>
        </w:rPr>
      </w:pPr>
      <w:r>
        <w:rPr>
          <w:rFonts w:hint="eastAsia" w:ascii="宋体" w:hAnsi="宋体" w:cs="宋体"/>
          <w:b/>
          <w:color w:val="auto"/>
          <w:sz w:val="22"/>
          <w:highlight w:val="none"/>
        </w:rPr>
        <w:t>2.3 知识产权</w:t>
      </w:r>
    </w:p>
    <w:p w14:paraId="25C9843B">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5F9B6C8A">
      <w:pPr>
        <w:spacing w:line="400" w:lineRule="exact"/>
        <w:ind w:firstLine="442" w:firstLineChars="200"/>
        <w:rPr>
          <w:rFonts w:hint="eastAsia" w:ascii="宋体" w:hAnsi="宋体" w:cs="宋体"/>
          <w:b/>
          <w:color w:val="auto"/>
          <w:sz w:val="22"/>
          <w:highlight w:val="none"/>
        </w:rPr>
      </w:pPr>
      <w:r>
        <w:rPr>
          <w:rFonts w:hint="eastAsia" w:ascii="宋体" w:hAnsi="宋体" w:cs="宋体"/>
          <w:b/>
          <w:color w:val="auto"/>
          <w:sz w:val="22"/>
          <w:highlight w:val="none"/>
        </w:rPr>
        <w:t>2.4 履约检查和问题反馈</w:t>
      </w:r>
    </w:p>
    <w:p w14:paraId="7DD19A3F">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73E4A71C">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2.4.2 合同履行期间，甲方有权将履行过程中出现的问题反馈给乙方，双方当事人应以书面形式约定需要完善和改进的内容。</w:t>
      </w:r>
    </w:p>
    <w:p w14:paraId="1239CF9E">
      <w:pPr>
        <w:spacing w:line="400" w:lineRule="exact"/>
        <w:ind w:firstLine="442" w:firstLineChars="200"/>
        <w:rPr>
          <w:rFonts w:hint="eastAsia" w:ascii="宋体" w:hAnsi="宋体" w:cs="宋体"/>
          <w:b/>
          <w:color w:val="auto"/>
          <w:sz w:val="22"/>
          <w:highlight w:val="none"/>
        </w:rPr>
      </w:pPr>
      <w:r>
        <w:rPr>
          <w:rFonts w:hint="eastAsia" w:ascii="宋体" w:hAnsi="宋体" w:cs="宋体"/>
          <w:b/>
          <w:color w:val="auto"/>
          <w:sz w:val="22"/>
          <w:highlight w:val="none"/>
        </w:rPr>
        <w:t>2.6 技术资料和保密义务</w:t>
      </w:r>
    </w:p>
    <w:p w14:paraId="1ECB239F">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2.5.1 乙方有权依据合同约定和项目需要，向甲方了解有关情况，调阅有关资料等，甲方应予积极配合；</w:t>
      </w:r>
    </w:p>
    <w:p w14:paraId="2D36C0BE">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2.5.2 乙方有义务妥善保管和保护由甲方提供的前款信息和资料等；</w:t>
      </w:r>
    </w:p>
    <w:p w14:paraId="7E54D8D2">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2.5.3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r>
        <w:rPr>
          <w:rFonts w:hint="eastAsia" w:ascii="宋体" w:hAnsi="宋体" w:cs="宋体"/>
          <w:color w:val="auto"/>
          <w:sz w:val="22"/>
          <w:highlight w:val="none"/>
          <w:lang w:bidi="ar"/>
        </w:rPr>
        <w:t>，保密期限为永久</w:t>
      </w:r>
      <w:r>
        <w:rPr>
          <w:rFonts w:hint="eastAsia" w:ascii="宋体" w:hAnsi="宋体" w:cs="宋体"/>
          <w:color w:val="auto"/>
          <w:sz w:val="22"/>
          <w:highlight w:val="none"/>
        </w:rPr>
        <w:t>。</w:t>
      </w:r>
    </w:p>
    <w:p w14:paraId="406E9264">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2.5.4保密违约责任：乙方未尽到相关保密义务，致保密信息和资料泄露的，甲方有权终止合同，并追究其由此造成的一切损失及法律责任。</w:t>
      </w:r>
    </w:p>
    <w:p w14:paraId="45C7B77A">
      <w:pPr>
        <w:spacing w:line="400" w:lineRule="exact"/>
        <w:ind w:firstLine="442" w:firstLineChars="200"/>
        <w:rPr>
          <w:rFonts w:hint="eastAsia" w:ascii="宋体" w:hAnsi="宋体" w:cs="宋体"/>
          <w:b/>
          <w:color w:val="auto"/>
          <w:sz w:val="22"/>
          <w:highlight w:val="none"/>
        </w:rPr>
      </w:pPr>
      <w:r>
        <w:rPr>
          <w:rFonts w:hint="eastAsia" w:ascii="宋体" w:hAnsi="宋体" w:cs="宋体"/>
          <w:b/>
          <w:color w:val="auto"/>
          <w:sz w:val="22"/>
          <w:highlight w:val="none"/>
        </w:rPr>
        <w:t>2.6 质量保证</w:t>
      </w:r>
    </w:p>
    <w:p w14:paraId="1747FE73">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2.6.1 乙方应建立和完善履行合同的内部质量保证体系，并提供相关内部规章制度给甲方，以便甲方进行监督检查；</w:t>
      </w:r>
    </w:p>
    <w:p w14:paraId="3ED796C9">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2.6.2 乙方应保证履行合同的人员数量和素质、软件和硬件设备的配置、场地、环境和设施等满足全面履行合同的要求，并应接受甲方的监督检查。</w:t>
      </w:r>
    </w:p>
    <w:p w14:paraId="7D8A0C06">
      <w:pPr>
        <w:spacing w:line="400" w:lineRule="exact"/>
        <w:ind w:firstLine="442" w:firstLineChars="200"/>
        <w:rPr>
          <w:rFonts w:hint="eastAsia" w:ascii="宋体" w:hAnsi="宋体" w:cs="宋体"/>
          <w:b/>
          <w:color w:val="auto"/>
          <w:sz w:val="22"/>
          <w:highlight w:val="none"/>
        </w:rPr>
      </w:pPr>
      <w:r>
        <w:rPr>
          <w:rFonts w:hint="eastAsia" w:ascii="宋体" w:hAnsi="宋体" w:cs="宋体"/>
          <w:b/>
          <w:color w:val="auto"/>
          <w:sz w:val="22"/>
          <w:highlight w:val="none"/>
        </w:rPr>
        <w:t>2.7 延迟履行</w:t>
      </w:r>
    </w:p>
    <w:p w14:paraId="26AC63A2">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4841E5F0">
      <w:pPr>
        <w:spacing w:line="400" w:lineRule="exact"/>
        <w:ind w:firstLine="442" w:firstLineChars="200"/>
        <w:rPr>
          <w:rFonts w:hint="eastAsia" w:ascii="宋体" w:hAnsi="宋体" w:cs="宋体"/>
          <w:b/>
          <w:color w:val="auto"/>
          <w:sz w:val="22"/>
          <w:highlight w:val="none"/>
        </w:rPr>
      </w:pPr>
      <w:r>
        <w:rPr>
          <w:rFonts w:hint="eastAsia" w:ascii="宋体" w:hAnsi="宋体" w:cs="宋体"/>
          <w:b/>
          <w:color w:val="auto"/>
          <w:sz w:val="22"/>
          <w:highlight w:val="none"/>
        </w:rPr>
        <w:t>2.8 合同变更</w:t>
      </w:r>
    </w:p>
    <w:p w14:paraId="289226E8">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合同继续履行将损害国家利益和社会公共利益的，双方当事人应当以书面形式变更合同。有过错的一方应当承担赔偿责任，双方当事人都有过错的，各自承担相应的责任。</w:t>
      </w:r>
    </w:p>
    <w:p w14:paraId="0A38C6AC">
      <w:pPr>
        <w:spacing w:line="400" w:lineRule="exact"/>
        <w:ind w:firstLine="442" w:firstLineChars="200"/>
        <w:rPr>
          <w:rFonts w:hint="eastAsia" w:ascii="宋体" w:hAnsi="宋体" w:cs="宋体"/>
          <w:b/>
          <w:color w:val="auto"/>
          <w:sz w:val="22"/>
          <w:highlight w:val="none"/>
        </w:rPr>
      </w:pPr>
      <w:r>
        <w:rPr>
          <w:rFonts w:hint="eastAsia" w:ascii="宋体" w:hAnsi="宋体" w:cs="宋体"/>
          <w:b/>
          <w:color w:val="auto"/>
          <w:sz w:val="22"/>
          <w:highlight w:val="none"/>
        </w:rPr>
        <w:t>2.9 合同转包和分包</w:t>
      </w:r>
    </w:p>
    <w:p w14:paraId="7909E125">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2.9.1转包：</w:t>
      </w:r>
      <w:r>
        <w:rPr>
          <w:rFonts w:hint="eastAsia" w:ascii="宋体" w:hAnsi="宋体" w:cs="宋体"/>
          <w:color w:val="auto"/>
          <w:sz w:val="22"/>
          <w:highlight w:val="none"/>
          <w:lang w:bidi="ar"/>
        </w:rPr>
        <w:t>合同的权利义务依法不得转包；分包：经甲方同意，乙方可以依法采取分包方式履行合同，即：依法可以将合同项下的部分非主体、非关键性的</w:t>
      </w:r>
      <w:r>
        <w:rPr>
          <w:rFonts w:hint="eastAsia" w:ascii="宋体" w:hAnsi="宋体" w:cs="宋体"/>
          <w:color w:val="auto"/>
          <w:sz w:val="22"/>
          <w:highlight w:val="none"/>
          <w:u w:val="single"/>
          <w:lang w:bidi="ar"/>
        </w:rPr>
        <w:t xml:space="preserve"> 运输 </w:t>
      </w:r>
      <w:r>
        <w:rPr>
          <w:rFonts w:hint="eastAsia" w:ascii="宋体" w:hAnsi="宋体" w:cs="宋体"/>
          <w:color w:val="auto"/>
          <w:sz w:val="22"/>
          <w:highlight w:val="none"/>
          <w:lang w:bidi="ar"/>
        </w:rPr>
        <w:t>工作分包给他人完成，接受分包的人应当具备相应的资格条件，并不得再次分包，且乙方应就分包项目向甲方负责，并与分包供应商就分包项目向甲方承担连带责任</w:t>
      </w:r>
      <w:r>
        <w:rPr>
          <w:rFonts w:hint="eastAsia" w:ascii="宋体" w:hAnsi="宋体" w:cs="宋体"/>
          <w:color w:val="auto"/>
          <w:sz w:val="22"/>
          <w:highlight w:val="none"/>
        </w:rPr>
        <w:t>。</w:t>
      </w:r>
    </w:p>
    <w:p w14:paraId="07E6BC20">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2.9.2乙方采取分包方式履行合同的，甲方可直接向分包供应商支付款项。</w:t>
      </w:r>
    </w:p>
    <w:p w14:paraId="26BC0512">
      <w:pPr>
        <w:spacing w:line="400" w:lineRule="exact"/>
        <w:ind w:firstLine="442" w:firstLineChars="200"/>
        <w:rPr>
          <w:rFonts w:hint="eastAsia" w:ascii="宋体" w:hAnsi="宋体" w:cs="宋体"/>
          <w:b/>
          <w:color w:val="auto"/>
          <w:sz w:val="22"/>
          <w:highlight w:val="none"/>
        </w:rPr>
      </w:pPr>
      <w:r>
        <w:rPr>
          <w:rFonts w:hint="eastAsia" w:ascii="宋体" w:hAnsi="宋体" w:cs="宋体"/>
          <w:b/>
          <w:color w:val="auto"/>
          <w:sz w:val="22"/>
          <w:highlight w:val="none"/>
        </w:rPr>
        <w:t>2.10 不可抗力</w:t>
      </w:r>
    </w:p>
    <w:p w14:paraId="52967A03">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2.10.1如果任何一方遭遇法律规定的不可抗力，致使合同履行受阻时，履行合同的期限应予延长，延长的期限应相当于不可抗力所影响的时间；</w:t>
      </w:r>
    </w:p>
    <w:p w14:paraId="0D06B0B1">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2.10.2 因不可抗力致使不能实现合同目的的，当事人可以解除合同；</w:t>
      </w:r>
    </w:p>
    <w:p w14:paraId="61E55409">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2.10.3 因不可抗力致使合同有变更必要的，双方当事人应在</w:t>
      </w:r>
      <w:r>
        <w:rPr>
          <w:rFonts w:hint="eastAsia" w:ascii="宋体" w:hAnsi="宋体" w:cs="宋体"/>
          <w:b/>
          <w:bCs/>
          <w:color w:val="auto"/>
          <w:sz w:val="22"/>
          <w:highlight w:val="none"/>
          <w:u w:val="single"/>
        </w:rPr>
        <w:t>10个工作日内</w:t>
      </w:r>
      <w:r>
        <w:rPr>
          <w:rFonts w:hint="eastAsia" w:ascii="宋体" w:hAnsi="宋体" w:cs="宋体"/>
          <w:color w:val="auto"/>
          <w:sz w:val="22"/>
          <w:highlight w:val="none"/>
        </w:rPr>
        <w:t>约定时间内以书面形式变更合同；</w:t>
      </w:r>
    </w:p>
    <w:p w14:paraId="00875D0A">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2.10.4受不可抗力影响的一方在不可抗力发生后，应在</w:t>
      </w:r>
      <w:r>
        <w:rPr>
          <w:rFonts w:hint="eastAsia" w:ascii="宋体" w:hAnsi="宋体" w:cs="宋体"/>
          <w:b/>
          <w:iCs/>
          <w:color w:val="auto"/>
          <w:sz w:val="22"/>
          <w:highlight w:val="none"/>
          <w:u w:val="single"/>
        </w:rPr>
        <w:t>1个工作日内</w:t>
      </w:r>
      <w:r>
        <w:rPr>
          <w:rFonts w:hint="eastAsia" w:ascii="宋体" w:hAnsi="宋体" w:cs="宋体"/>
          <w:iCs/>
          <w:color w:val="auto"/>
          <w:sz w:val="22"/>
          <w:highlight w:val="none"/>
        </w:rPr>
        <w:t>约定时间</w:t>
      </w:r>
      <w:r>
        <w:rPr>
          <w:rFonts w:hint="eastAsia" w:ascii="宋体" w:hAnsi="宋体" w:cs="宋体"/>
          <w:color w:val="auto"/>
          <w:sz w:val="22"/>
          <w:highlight w:val="none"/>
        </w:rPr>
        <w:t>内以书面形式通知对方当事人，并在</w:t>
      </w:r>
      <w:r>
        <w:rPr>
          <w:rFonts w:hint="eastAsia" w:ascii="宋体" w:hAnsi="宋体" w:cs="宋体"/>
          <w:b/>
          <w:bCs/>
          <w:color w:val="auto"/>
          <w:sz w:val="22"/>
          <w:highlight w:val="none"/>
          <w:u w:val="single"/>
        </w:rPr>
        <w:t>事故发生后10个工作日</w:t>
      </w:r>
      <w:r>
        <w:rPr>
          <w:rFonts w:hint="eastAsia" w:ascii="宋体" w:hAnsi="宋体" w:cs="宋体"/>
          <w:color w:val="auto"/>
          <w:sz w:val="22"/>
          <w:highlight w:val="none"/>
        </w:rPr>
        <w:t>约定时间内，将有关部门出具的证明文件送达对方当事人。</w:t>
      </w:r>
    </w:p>
    <w:p w14:paraId="6E1F5413">
      <w:pPr>
        <w:spacing w:line="400" w:lineRule="exact"/>
        <w:ind w:firstLine="442" w:firstLineChars="200"/>
        <w:rPr>
          <w:rFonts w:hint="eastAsia" w:ascii="宋体" w:hAnsi="宋体" w:cs="宋体"/>
          <w:b/>
          <w:color w:val="auto"/>
          <w:sz w:val="22"/>
          <w:highlight w:val="none"/>
        </w:rPr>
      </w:pPr>
      <w:r>
        <w:rPr>
          <w:rFonts w:hint="eastAsia" w:ascii="宋体" w:hAnsi="宋体" w:cs="宋体"/>
          <w:b/>
          <w:color w:val="auto"/>
          <w:sz w:val="22"/>
          <w:highlight w:val="none"/>
        </w:rPr>
        <w:t>2.11 税费</w:t>
      </w:r>
    </w:p>
    <w:p w14:paraId="09807AA6">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与合同有关的一切税费，均按照中华人民共和国法律的相关规定缴纳。</w:t>
      </w:r>
    </w:p>
    <w:p w14:paraId="21641584">
      <w:pPr>
        <w:spacing w:line="400" w:lineRule="exact"/>
        <w:ind w:firstLine="442" w:firstLineChars="200"/>
        <w:rPr>
          <w:rFonts w:hint="eastAsia" w:ascii="宋体" w:hAnsi="宋体" w:cs="宋体"/>
          <w:b/>
          <w:color w:val="auto"/>
          <w:sz w:val="22"/>
          <w:highlight w:val="none"/>
        </w:rPr>
      </w:pPr>
      <w:r>
        <w:rPr>
          <w:rFonts w:hint="eastAsia" w:ascii="宋体" w:hAnsi="宋体" w:cs="宋体"/>
          <w:b/>
          <w:color w:val="auto"/>
          <w:sz w:val="22"/>
          <w:highlight w:val="none"/>
        </w:rPr>
        <w:t>2.12 乙方破产</w:t>
      </w:r>
    </w:p>
    <w:p w14:paraId="5CD28567">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1B0A769">
      <w:pPr>
        <w:spacing w:line="400" w:lineRule="exact"/>
        <w:ind w:firstLine="442" w:firstLineChars="200"/>
        <w:rPr>
          <w:rFonts w:hint="eastAsia" w:ascii="宋体" w:hAnsi="宋体" w:cs="宋体"/>
          <w:b/>
          <w:color w:val="auto"/>
          <w:sz w:val="22"/>
          <w:highlight w:val="none"/>
        </w:rPr>
      </w:pPr>
      <w:r>
        <w:rPr>
          <w:rFonts w:hint="eastAsia" w:ascii="宋体" w:hAnsi="宋体" w:cs="宋体"/>
          <w:b/>
          <w:color w:val="auto"/>
          <w:sz w:val="22"/>
          <w:highlight w:val="none"/>
        </w:rPr>
        <w:t>2.13 合同中止、终止</w:t>
      </w:r>
    </w:p>
    <w:p w14:paraId="2563CDFB">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2.13.1 双方当事人不得擅自中止或者终止合同；</w:t>
      </w:r>
    </w:p>
    <w:p w14:paraId="0EFA94D9">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2.13.2合同继续履行将损害国家利益和社会公共利益的，双方当事人应当中止或者终止合同。有过错的一方应当承担赔偿责任，双方当事人都有过错的，各自承担相应的责任。</w:t>
      </w:r>
    </w:p>
    <w:p w14:paraId="2D9607B8">
      <w:pPr>
        <w:spacing w:line="400" w:lineRule="exact"/>
        <w:ind w:firstLine="442" w:firstLineChars="200"/>
        <w:rPr>
          <w:rFonts w:hint="eastAsia" w:ascii="宋体" w:hAnsi="宋体" w:cs="宋体"/>
          <w:b/>
          <w:color w:val="auto"/>
          <w:sz w:val="22"/>
          <w:highlight w:val="none"/>
        </w:rPr>
      </w:pPr>
      <w:r>
        <w:rPr>
          <w:rFonts w:hint="eastAsia" w:ascii="宋体" w:hAnsi="宋体" w:cs="宋体"/>
          <w:b/>
          <w:color w:val="auto"/>
          <w:sz w:val="22"/>
          <w:highlight w:val="none"/>
        </w:rPr>
        <w:t>2.14检验和验收</w:t>
      </w:r>
    </w:p>
    <w:p w14:paraId="2BBAB478">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2.14.1 乙方按照合同的约定，定期提交服务报告，甲方按照合同的约定进行定期验收；</w:t>
      </w:r>
    </w:p>
    <w:p w14:paraId="1228A9CB">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2.14.2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E084E68">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lang w:bidi="ar"/>
        </w:rPr>
        <w:t>2.14.3由此产生的验收费用由乙方承担</w:t>
      </w:r>
      <w:r>
        <w:rPr>
          <w:rFonts w:hint="eastAsia" w:ascii="宋体" w:hAnsi="宋体" w:cs="宋体"/>
          <w:color w:val="auto"/>
          <w:sz w:val="22"/>
          <w:highlight w:val="none"/>
        </w:rPr>
        <w:t>。</w:t>
      </w:r>
    </w:p>
    <w:p w14:paraId="5BFD8BC5">
      <w:pPr>
        <w:spacing w:line="400" w:lineRule="exact"/>
        <w:ind w:firstLine="442" w:firstLineChars="200"/>
        <w:rPr>
          <w:rFonts w:hint="eastAsia" w:ascii="宋体" w:hAnsi="宋体" w:cs="宋体"/>
          <w:b/>
          <w:color w:val="auto"/>
          <w:sz w:val="22"/>
          <w:highlight w:val="none"/>
        </w:rPr>
      </w:pPr>
      <w:r>
        <w:rPr>
          <w:rFonts w:hint="eastAsia" w:ascii="宋体" w:hAnsi="宋体" w:cs="宋体"/>
          <w:b/>
          <w:color w:val="auto"/>
          <w:sz w:val="22"/>
          <w:highlight w:val="none"/>
        </w:rPr>
        <w:t>2.15 通知和送达</w:t>
      </w:r>
    </w:p>
    <w:p w14:paraId="6657B640">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2.15.1任何一方因履行合同而以合同第一部分尾部所列明的传真或电子邮件发出的所有通知、文件、材料，均视为已向对方当事人送达；任何一方变更上述送达方式或者地址的，应于</w:t>
      </w:r>
      <w:r>
        <w:rPr>
          <w:rFonts w:hint="eastAsia" w:ascii="宋体" w:hAnsi="宋体" w:cs="宋体"/>
          <w:color w:val="auto"/>
          <w:sz w:val="22"/>
          <w:highlight w:val="none"/>
          <w:u w:val="single"/>
        </w:rPr>
        <w:t>3</w:t>
      </w:r>
      <w:r>
        <w:rPr>
          <w:rFonts w:hint="eastAsia" w:ascii="宋体" w:hAnsi="宋体" w:cs="宋体"/>
          <w:color w:val="auto"/>
          <w:sz w:val="22"/>
          <w:highlight w:val="none"/>
        </w:rPr>
        <w:t>个工作日内书面通知对方当事人，在对方当事人收到有关变更通知之前，变更前的约定送达方式或者地址仍视为有效。</w:t>
      </w:r>
    </w:p>
    <w:p w14:paraId="447F4AA4">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2.15.2以当面交付方式送达的，交付之时视为送达；以电子邮件方式送达的，发出电子邮件之时视为送达；以传真方式送达的，发出传真之时视为送达；以邮寄方式送达的，邮件挂号寄出或者交邮之日之次日视为送达。</w:t>
      </w:r>
    </w:p>
    <w:p w14:paraId="3468EC49">
      <w:pPr>
        <w:spacing w:line="400" w:lineRule="exact"/>
        <w:ind w:firstLine="442" w:firstLineChars="200"/>
        <w:rPr>
          <w:rFonts w:hint="eastAsia" w:ascii="宋体" w:hAnsi="宋体" w:cs="宋体"/>
          <w:b/>
          <w:color w:val="auto"/>
          <w:sz w:val="22"/>
          <w:highlight w:val="none"/>
        </w:rPr>
      </w:pPr>
      <w:r>
        <w:rPr>
          <w:rFonts w:hint="eastAsia" w:ascii="宋体" w:hAnsi="宋体" w:cs="宋体"/>
          <w:b/>
          <w:color w:val="auto"/>
          <w:sz w:val="22"/>
          <w:highlight w:val="none"/>
        </w:rPr>
        <w:t>2.16合同使用的文字和适用的法律</w:t>
      </w:r>
    </w:p>
    <w:p w14:paraId="2DAC76DE">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2.16.1 合同使用汉语书就、变更和解释；</w:t>
      </w:r>
    </w:p>
    <w:p w14:paraId="7F4B6A76">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2.16.2 合同适用中华人民共和国法律。</w:t>
      </w:r>
    </w:p>
    <w:p w14:paraId="3C6E1979">
      <w:pPr>
        <w:spacing w:line="400" w:lineRule="exact"/>
        <w:ind w:firstLine="442" w:firstLineChars="200"/>
        <w:rPr>
          <w:rFonts w:hint="eastAsia" w:ascii="宋体" w:hAnsi="宋体" w:cs="宋体"/>
          <w:b/>
          <w:color w:val="auto"/>
          <w:sz w:val="22"/>
          <w:highlight w:val="none"/>
        </w:rPr>
      </w:pPr>
      <w:r>
        <w:rPr>
          <w:rFonts w:hint="eastAsia" w:ascii="宋体" w:hAnsi="宋体" w:cs="宋体"/>
          <w:b/>
          <w:color w:val="auto"/>
          <w:sz w:val="22"/>
          <w:highlight w:val="none"/>
        </w:rPr>
        <w:t>2.17 计量单位</w:t>
      </w:r>
    </w:p>
    <w:p w14:paraId="5FFF786F">
      <w:pPr>
        <w:spacing w:line="400" w:lineRule="exact"/>
        <w:ind w:firstLine="440" w:firstLineChars="200"/>
        <w:rPr>
          <w:rFonts w:hint="eastAsia" w:ascii="宋体" w:hAnsi="宋体" w:cs="宋体"/>
          <w:b/>
          <w:bCs/>
          <w:color w:val="auto"/>
          <w:sz w:val="24"/>
          <w:szCs w:val="24"/>
          <w:highlight w:val="none"/>
          <w:lang w:val="zh-CN"/>
        </w:rPr>
      </w:pPr>
      <w:r>
        <w:rPr>
          <w:rFonts w:hint="eastAsia" w:ascii="宋体" w:hAnsi="宋体" w:cs="宋体"/>
          <w:color w:val="auto"/>
          <w:sz w:val="22"/>
          <w:highlight w:val="none"/>
        </w:rPr>
        <w:t>除技术规范中另有规定外，合同的计量单位均使用国家法定计量单位。</w:t>
      </w:r>
      <w:r>
        <w:rPr>
          <w:rFonts w:hint="eastAsia" w:ascii="宋体" w:hAnsi="宋体" w:cs="宋体"/>
          <w:b/>
          <w:bCs/>
          <w:color w:val="auto"/>
          <w:sz w:val="24"/>
          <w:szCs w:val="24"/>
          <w:highlight w:val="none"/>
          <w:lang w:val="zh-CN"/>
        </w:rPr>
        <w:br w:type="page"/>
      </w:r>
    </w:p>
    <w:p w14:paraId="3BF434B9">
      <w:pPr>
        <w:spacing w:line="360" w:lineRule="auto"/>
        <w:jc w:val="center"/>
        <w:outlineLvl w:val="1"/>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标项三：视频监控系统及交通信息屏系统常规运维项目拟签订的合同文本</w:t>
      </w:r>
    </w:p>
    <w:p w14:paraId="6B75EC54">
      <w:pPr>
        <w:ind w:firstLine="480"/>
        <w:rPr>
          <w:rFonts w:hint="eastAsia"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5DEE1F28">
      <w:pPr>
        <w:spacing w:line="480" w:lineRule="auto"/>
        <w:ind w:firstLine="562"/>
        <w:jc w:val="center"/>
        <w:rPr>
          <w:rFonts w:hint="eastAsia" w:ascii="宋体" w:hAnsi="宋体" w:cs="宋体"/>
          <w:b/>
          <w:color w:val="auto"/>
          <w:sz w:val="28"/>
          <w:szCs w:val="28"/>
          <w:highlight w:val="none"/>
        </w:rPr>
      </w:pPr>
    </w:p>
    <w:p w14:paraId="7CD57C5E">
      <w:pPr>
        <w:spacing w:line="480" w:lineRule="auto"/>
        <w:ind w:firstLine="723"/>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温州市公安局交通管理局</w:t>
      </w:r>
    </w:p>
    <w:p w14:paraId="05473F3F">
      <w:pPr>
        <w:spacing w:line="480" w:lineRule="auto"/>
        <w:jc w:val="center"/>
        <w:rPr>
          <w:rFonts w:hint="eastAsia" w:ascii="宋体" w:hAnsi="宋体" w:cs="宋体"/>
          <w:b/>
          <w:color w:val="auto"/>
          <w:sz w:val="24"/>
          <w:highlight w:val="none"/>
        </w:rPr>
      </w:pPr>
    </w:p>
    <w:p w14:paraId="182C9C87">
      <w:pPr>
        <w:spacing w:line="480" w:lineRule="auto"/>
        <w:ind w:firstLine="723"/>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2025年交警智能交通基础设施运维项目（标项三：视频监控系统及交通信息屏系统常规运维项目）合同书</w:t>
      </w:r>
    </w:p>
    <w:p w14:paraId="5768D387">
      <w:pPr>
        <w:autoSpaceDE w:val="0"/>
        <w:autoSpaceDN w:val="0"/>
        <w:snapToGrid w:val="0"/>
        <w:spacing w:line="36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第一部分 合同书</w:t>
      </w:r>
    </w:p>
    <w:p w14:paraId="7E4F2CD7">
      <w:pPr>
        <w:spacing w:before="120" w:line="22" w:lineRule="atLeast"/>
        <w:ind w:firstLine="480"/>
        <w:rPr>
          <w:rFonts w:hint="eastAsia" w:ascii="宋体" w:hAnsi="宋体" w:cs="宋体"/>
          <w:color w:val="auto"/>
          <w:sz w:val="24"/>
          <w:highlight w:val="none"/>
        </w:rPr>
      </w:pPr>
    </w:p>
    <w:p w14:paraId="30C3DA56">
      <w:pPr>
        <w:spacing w:before="120" w:line="22" w:lineRule="atLeast"/>
        <w:ind w:left="960" w:firstLine="480"/>
        <w:rPr>
          <w:rFonts w:hint="eastAsia"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37FC6BB6">
      <w:pPr>
        <w:spacing w:before="120" w:line="22" w:lineRule="atLeast"/>
        <w:ind w:firstLine="480"/>
        <w:rPr>
          <w:rFonts w:hint="eastAsia" w:ascii="宋体" w:hAnsi="宋体" w:cs="宋体"/>
          <w:color w:val="auto"/>
          <w:sz w:val="24"/>
          <w:szCs w:val="24"/>
          <w:highlight w:val="none"/>
        </w:rPr>
      </w:pPr>
    </w:p>
    <w:p w14:paraId="61F827CE">
      <w:pPr>
        <w:spacing w:before="120" w:line="22" w:lineRule="atLeast"/>
        <w:ind w:firstLine="480"/>
        <w:rPr>
          <w:rFonts w:hint="eastAsia" w:ascii="宋体" w:hAnsi="宋体" w:cs="宋体"/>
          <w:color w:val="auto"/>
          <w:sz w:val="24"/>
          <w:szCs w:val="24"/>
          <w:highlight w:val="none"/>
        </w:rPr>
      </w:pPr>
    </w:p>
    <w:p w14:paraId="5B835188">
      <w:pPr>
        <w:ind w:firstLine="480"/>
        <w:rPr>
          <w:rFonts w:hint="eastAsia" w:ascii="宋体" w:hAnsi="宋体" w:cs="宋体"/>
          <w:color w:val="auto"/>
          <w:sz w:val="24"/>
          <w:highlight w:val="none"/>
        </w:rPr>
      </w:pPr>
    </w:p>
    <w:p w14:paraId="7A44BF8D">
      <w:pPr>
        <w:spacing w:before="120" w:line="22" w:lineRule="atLeast"/>
        <w:ind w:left="960" w:firstLine="480"/>
        <w:rPr>
          <w:rFonts w:hint="eastAsia"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62E61711">
      <w:pPr>
        <w:spacing w:before="120" w:line="22" w:lineRule="atLeast"/>
        <w:ind w:left="960" w:firstLine="480"/>
        <w:rPr>
          <w:rFonts w:hint="eastAsia" w:ascii="宋体" w:hAnsi="宋体" w:cs="宋体"/>
          <w:color w:val="auto"/>
          <w:sz w:val="24"/>
          <w:highlight w:val="none"/>
          <w:u w:val="single"/>
        </w:rPr>
      </w:pPr>
    </w:p>
    <w:p w14:paraId="68E6EBCC">
      <w:pPr>
        <w:spacing w:before="120" w:line="22" w:lineRule="atLeast"/>
        <w:ind w:firstLine="480"/>
        <w:rPr>
          <w:rFonts w:hint="eastAsia" w:ascii="宋体" w:hAnsi="宋体" w:cs="宋体"/>
          <w:color w:val="auto"/>
          <w:sz w:val="24"/>
          <w:highlight w:val="none"/>
        </w:rPr>
      </w:pPr>
    </w:p>
    <w:p w14:paraId="61EB18FB">
      <w:pPr>
        <w:spacing w:before="120" w:line="22" w:lineRule="atLeast"/>
        <w:ind w:left="960" w:firstLine="480"/>
        <w:rPr>
          <w:rFonts w:hint="eastAsia"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17000102">
      <w:pPr>
        <w:spacing w:before="120" w:line="22" w:lineRule="atLeast"/>
        <w:ind w:left="960" w:firstLine="480"/>
        <w:rPr>
          <w:rFonts w:hint="eastAsia" w:ascii="宋体" w:hAnsi="宋体" w:cs="宋体"/>
          <w:color w:val="auto"/>
          <w:sz w:val="24"/>
          <w:highlight w:val="none"/>
          <w:u w:val="single"/>
        </w:rPr>
      </w:pPr>
    </w:p>
    <w:p w14:paraId="0965C908">
      <w:pPr>
        <w:spacing w:before="120" w:line="22" w:lineRule="atLeast"/>
        <w:ind w:firstLine="960" w:firstLineChars="400"/>
        <w:rPr>
          <w:rFonts w:hint="eastAsia" w:ascii="宋体" w:hAnsi="宋体" w:cs="宋体"/>
          <w:color w:val="auto"/>
          <w:sz w:val="24"/>
          <w:highlight w:val="none"/>
        </w:rPr>
      </w:pPr>
    </w:p>
    <w:p w14:paraId="4879DE6D">
      <w:pPr>
        <w:spacing w:before="120" w:line="22" w:lineRule="atLeast"/>
        <w:ind w:firstLine="960" w:firstLineChars="400"/>
        <w:rPr>
          <w:rFonts w:hint="eastAsia"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3B2A0092">
      <w:pPr>
        <w:spacing w:before="120" w:line="22" w:lineRule="atLeast"/>
        <w:ind w:firstLine="480"/>
        <w:rPr>
          <w:rFonts w:hint="eastAsia" w:ascii="宋体" w:hAnsi="宋体" w:cs="宋体"/>
          <w:color w:val="auto"/>
          <w:sz w:val="24"/>
          <w:highlight w:val="none"/>
        </w:rPr>
      </w:pPr>
    </w:p>
    <w:p w14:paraId="0C9B6F80">
      <w:pPr>
        <w:spacing w:before="120" w:line="22" w:lineRule="atLeast"/>
        <w:ind w:firstLine="960" w:firstLineChars="400"/>
        <w:rPr>
          <w:rFonts w:hint="eastAsia"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47EA965B">
      <w:pPr>
        <w:rPr>
          <w:rFonts w:hint="eastAsia" w:ascii="宋体" w:hAnsi="宋体" w:cs="宋体"/>
          <w:b/>
          <w:color w:val="auto"/>
          <w:sz w:val="24"/>
          <w:highlight w:val="none"/>
        </w:rPr>
      </w:pPr>
      <w:r>
        <w:rPr>
          <w:rFonts w:hint="eastAsia" w:ascii="宋体" w:hAnsi="宋体" w:cs="宋体"/>
          <w:b/>
          <w:color w:val="auto"/>
          <w:sz w:val="24"/>
          <w:highlight w:val="none"/>
        </w:rPr>
        <w:br w:type="page"/>
      </w:r>
    </w:p>
    <w:p w14:paraId="00B95587">
      <w:pPr>
        <w:wordWrap w:val="0"/>
        <w:spacing w:line="360" w:lineRule="exact"/>
        <w:ind w:firstLine="440" w:firstLineChars="200"/>
        <w:rPr>
          <w:rFonts w:hint="eastAsia" w:ascii="宋体" w:hAnsi="宋体" w:cs="宋体"/>
          <w:color w:val="auto"/>
          <w:sz w:val="22"/>
          <w:highlight w:val="none"/>
          <w:lang w:val="zh-CN"/>
        </w:rPr>
      </w:pPr>
      <w:r>
        <w:rPr>
          <w:rFonts w:hint="eastAsia" w:ascii="宋体" w:hAnsi="宋体" w:cs="宋体"/>
          <w:color w:val="auto"/>
          <w:sz w:val="22"/>
          <w:highlight w:val="none"/>
          <w:lang w:val="zh-CN"/>
        </w:rPr>
        <w:t>甲方（采购人）：温州市公安局交通管理局</w:t>
      </w:r>
    </w:p>
    <w:p w14:paraId="5B1DDF41">
      <w:pPr>
        <w:wordWrap w:val="0"/>
        <w:spacing w:line="360" w:lineRule="exact"/>
        <w:ind w:firstLine="440" w:firstLineChars="200"/>
        <w:rPr>
          <w:rFonts w:hint="eastAsia" w:ascii="宋体" w:hAnsi="宋体" w:cs="宋体"/>
          <w:color w:val="auto"/>
          <w:sz w:val="22"/>
          <w:highlight w:val="none"/>
          <w:lang w:val="zh-CN"/>
        </w:rPr>
      </w:pPr>
      <w:r>
        <w:rPr>
          <w:rFonts w:hint="eastAsia" w:ascii="宋体" w:hAnsi="宋体" w:cs="宋体"/>
          <w:color w:val="auto"/>
          <w:sz w:val="22"/>
          <w:highlight w:val="none"/>
          <w:lang w:val="zh-CN"/>
        </w:rPr>
        <w:t xml:space="preserve">乙方（供应商）： </w:t>
      </w:r>
    </w:p>
    <w:p w14:paraId="7166B5D0">
      <w:pPr>
        <w:wordWrap w:val="0"/>
        <w:spacing w:line="360" w:lineRule="exact"/>
        <w:ind w:firstLine="440" w:firstLineChars="200"/>
        <w:rPr>
          <w:rFonts w:hint="eastAsia" w:ascii="宋体" w:hAnsi="宋体" w:cs="宋体"/>
          <w:color w:val="auto"/>
          <w:sz w:val="22"/>
          <w:highlight w:val="none"/>
          <w:lang w:val="zh-CN"/>
        </w:rPr>
      </w:pPr>
      <w:r>
        <w:rPr>
          <w:rFonts w:hint="eastAsia" w:ascii="宋体" w:hAnsi="宋体" w:cs="宋体"/>
          <w:color w:val="auto"/>
          <w:sz w:val="22"/>
          <w:highlight w:val="none"/>
          <w:lang w:val="zh-CN"/>
        </w:rPr>
        <w:t>温州市公安局交通管局的</w:t>
      </w:r>
      <w:r>
        <w:rPr>
          <w:rFonts w:hint="eastAsia" w:ascii="宋体" w:hAnsi="宋体" w:cs="宋体"/>
          <w:color w:val="auto"/>
          <w:sz w:val="22"/>
          <w:highlight w:val="none"/>
          <w:u w:val="single"/>
          <w:lang w:val="zh-CN"/>
        </w:rPr>
        <w:t xml:space="preserve">2025年交警智能交通基础设施运维项目（标项三：视频监控系统及交通信息屏系统常规运维项目） 采购编号：     </w:t>
      </w:r>
      <w:r>
        <w:rPr>
          <w:rFonts w:hint="eastAsia" w:ascii="宋体" w:hAnsi="宋体" w:cs="宋体"/>
          <w:color w:val="auto"/>
          <w:sz w:val="22"/>
          <w:highlight w:val="none"/>
          <w:lang w:val="zh-CN"/>
        </w:rPr>
        <w:t>在国内以</w:t>
      </w:r>
      <w:r>
        <w:rPr>
          <w:rFonts w:hint="eastAsia" w:ascii="宋体" w:hAnsi="宋体" w:cs="宋体"/>
          <w:color w:val="auto"/>
          <w:sz w:val="22"/>
          <w:highlight w:val="none"/>
          <w:u w:val="single"/>
          <w:lang w:val="zh-CN"/>
        </w:rPr>
        <w:t xml:space="preserve">      </w:t>
      </w:r>
      <w:r>
        <w:rPr>
          <w:rFonts w:hint="eastAsia" w:ascii="宋体" w:hAnsi="宋体" w:cs="宋体"/>
          <w:color w:val="auto"/>
          <w:sz w:val="22"/>
          <w:highlight w:val="none"/>
          <w:lang w:val="zh-CN"/>
        </w:rPr>
        <w:t>方式进行采购，经评审小组综合评定</w:t>
      </w:r>
      <w:r>
        <w:rPr>
          <w:rFonts w:hint="eastAsia" w:ascii="宋体" w:hAnsi="宋体" w:cs="宋体"/>
          <w:color w:val="auto"/>
          <w:sz w:val="22"/>
          <w:highlight w:val="none"/>
          <w:u w:val="single"/>
          <w:lang w:val="zh-CN"/>
        </w:rPr>
        <w:t xml:space="preserve">     </w:t>
      </w:r>
      <w:r>
        <w:rPr>
          <w:rFonts w:hint="eastAsia" w:ascii="宋体" w:hAnsi="宋体" w:cs="宋体"/>
          <w:color w:val="auto"/>
          <w:sz w:val="22"/>
          <w:highlight w:val="none"/>
          <w:lang w:val="zh-CN"/>
        </w:rPr>
        <w:t>为中标人。双方本着诚信及互利互惠的原则，同意按照下面条款和条件，签署本合同。</w:t>
      </w:r>
    </w:p>
    <w:p w14:paraId="24B9899F">
      <w:pPr>
        <w:wordWrap w:val="0"/>
        <w:spacing w:line="360" w:lineRule="exact"/>
        <w:ind w:firstLine="442" w:firstLineChars="200"/>
        <w:rPr>
          <w:rFonts w:hint="eastAsia" w:ascii="宋体" w:hAnsi="宋体" w:cs="宋体"/>
          <w:b/>
          <w:color w:val="auto"/>
          <w:sz w:val="22"/>
          <w:highlight w:val="none"/>
        </w:rPr>
      </w:pPr>
      <w:r>
        <w:rPr>
          <w:rFonts w:hint="eastAsia" w:ascii="宋体" w:hAnsi="宋体" w:cs="宋体"/>
          <w:b/>
          <w:color w:val="auto"/>
          <w:sz w:val="22"/>
          <w:highlight w:val="none"/>
        </w:rPr>
        <w:t>一、本合同签订依据</w:t>
      </w:r>
    </w:p>
    <w:p w14:paraId="488D5C69">
      <w:pPr>
        <w:wordWrap w:val="0"/>
        <w:spacing w:line="360" w:lineRule="exact"/>
        <w:ind w:firstLine="420"/>
        <w:rPr>
          <w:rFonts w:hint="eastAsia" w:ascii="宋体" w:hAnsi="宋体" w:cs="宋体"/>
          <w:color w:val="auto"/>
          <w:sz w:val="22"/>
          <w:highlight w:val="none"/>
        </w:rPr>
      </w:pPr>
      <w:r>
        <w:rPr>
          <w:rFonts w:hint="eastAsia" w:ascii="宋体" w:hAnsi="宋体" w:cs="宋体"/>
          <w:color w:val="auto"/>
          <w:sz w:val="22"/>
          <w:highlight w:val="none"/>
        </w:rPr>
        <w:t>《中华人民共和国民法典》、《中华人民共和国政府采购法》等相关法律法规之规定</w:t>
      </w:r>
    </w:p>
    <w:p w14:paraId="23CDEB30">
      <w:pPr>
        <w:wordWrap w:val="0"/>
        <w:spacing w:line="360" w:lineRule="exact"/>
        <w:ind w:firstLine="442" w:firstLineChars="200"/>
        <w:rPr>
          <w:rFonts w:hint="eastAsia" w:ascii="宋体" w:hAnsi="宋体" w:cs="宋体"/>
          <w:b/>
          <w:color w:val="auto"/>
          <w:sz w:val="22"/>
          <w:highlight w:val="none"/>
        </w:rPr>
      </w:pPr>
      <w:r>
        <w:rPr>
          <w:rFonts w:hint="eastAsia" w:ascii="宋体" w:hAnsi="宋体" w:cs="宋体"/>
          <w:b/>
          <w:color w:val="auto"/>
          <w:sz w:val="22"/>
          <w:highlight w:val="none"/>
        </w:rPr>
        <w:t>二、合同文件的优先次序</w:t>
      </w:r>
    </w:p>
    <w:p w14:paraId="16C224AF">
      <w:pPr>
        <w:wordWrap w:val="0"/>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59643ED">
      <w:pPr>
        <w:wordWrap w:val="0"/>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2.1 本合同书及合同补充条款或说明；</w:t>
      </w:r>
    </w:p>
    <w:p w14:paraId="66F83195">
      <w:pPr>
        <w:wordWrap w:val="0"/>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2.2 中标通知书；</w:t>
      </w:r>
    </w:p>
    <w:p w14:paraId="61E6B776">
      <w:pPr>
        <w:wordWrap w:val="0"/>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2.3 承诺书（含询标记录和优惠条款）；</w:t>
      </w:r>
    </w:p>
    <w:p w14:paraId="61B06EE2">
      <w:pPr>
        <w:wordWrap w:val="0"/>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2.4 投标文件；</w:t>
      </w:r>
    </w:p>
    <w:p w14:paraId="2750A966">
      <w:pPr>
        <w:wordWrap w:val="0"/>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2.5 招标文件。</w:t>
      </w:r>
    </w:p>
    <w:p w14:paraId="2A3477A2">
      <w:pPr>
        <w:wordWrap w:val="0"/>
        <w:spacing w:line="360" w:lineRule="exact"/>
        <w:ind w:firstLine="442" w:firstLineChars="200"/>
        <w:rPr>
          <w:rFonts w:hint="eastAsia" w:ascii="宋体" w:hAnsi="宋体" w:cs="宋体"/>
          <w:b/>
          <w:color w:val="auto"/>
          <w:sz w:val="22"/>
          <w:highlight w:val="none"/>
        </w:rPr>
      </w:pPr>
      <w:r>
        <w:rPr>
          <w:rFonts w:hint="eastAsia" w:ascii="宋体" w:hAnsi="宋体" w:cs="宋体"/>
          <w:b/>
          <w:color w:val="auto"/>
          <w:sz w:val="22"/>
          <w:highlight w:val="none"/>
        </w:rPr>
        <w:t>三、采购内容及合同价格</w:t>
      </w:r>
    </w:p>
    <w:tbl>
      <w:tblPr>
        <w:tblStyle w:val="36"/>
        <w:tblW w:w="9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3873"/>
        <w:gridCol w:w="1367"/>
        <w:gridCol w:w="845"/>
        <w:gridCol w:w="820"/>
        <w:gridCol w:w="807"/>
        <w:gridCol w:w="745"/>
      </w:tblGrid>
      <w:tr w14:paraId="4D437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2" w:type="dxa"/>
            <w:vAlign w:val="center"/>
          </w:tcPr>
          <w:p w14:paraId="58D85978">
            <w:pPr>
              <w:autoSpaceDE w:val="0"/>
              <w:autoSpaceDN w:val="0"/>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序号</w:t>
            </w:r>
          </w:p>
        </w:tc>
        <w:tc>
          <w:tcPr>
            <w:tcW w:w="3873" w:type="dxa"/>
            <w:vAlign w:val="center"/>
          </w:tcPr>
          <w:p w14:paraId="580631C4">
            <w:pPr>
              <w:autoSpaceDE w:val="0"/>
              <w:autoSpaceDN w:val="0"/>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服务名称</w:t>
            </w:r>
          </w:p>
        </w:tc>
        <w:tc>
          <w:tcPr>
            <w:tcW w:w="1367" w:type="dxa"/>
            <w:vAlign w:val="center"/>
          </w:tcPr>
          <w:p w14:paraId="0E0071AD">
            <w:pPr>
              <w:autoSpaceDE w:val="0"/>
              <w:autoSpaceDN w:val="0"/>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服务商</w:t>
            </w:r>
          </w:p>
        </w:tc>
        <w:tc>
          <w:tcPr>
            <w:tcW w:w="845" w:type="dxa"/>
            <w:vAlign w:val="center"/>
          </w:tcPr>
          <w:p w14:paraId="20F0F102">
            <w:pPr>
              <w:autoSpaceDE w:val="0"/>
              <w:autoSpaceDN w:val="0"/>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数量</w:t>
            </w:r>
          </w:p>
        </w:tc>
        <w:tc>
          <w:tcPr>
            <w:tcW w:w="820" w:type="dxa"/>
            <w:vAlign w:val="center"/>
          </w:tcPr>
          <w:p w14:paraId="1D1390A9">
            <w:pPr>
              <w:autoSpaceDE w:val="0"/>
              <w:autoSpaceDN w:val="0"/>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单价</w:t>
            </w:r>
          </w:p>
        </w:tc>
        <w:tc>
          <w:tcPr>
            <w:tcW w:w="807" w:type="dxa"/>
            <w:vAlign w:val="center"/>
          </w:tcPr>
          <w:p w14:paraId="1837BE1F">
            <w:pPr>
              <w:autoSpaceDE w:val="0"/>
              <w:autoSpaceDN w:val="0"/>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总价</w:t>
            </w:r>
          </w:p>
        </w:tc>
        <w:tc>
          <w:tcPr>
            <w:tcW w:w="745" w:type="dxa"/>
            <w:vAlign w:val="center"/>
          </w:tcPr>
          <w:p w14:paraId="1DD766D2">
            <w:pPr>
              <w:autoSpaceDE w:val="0"/>
              <w:autoSpaceDN w:val="0"/>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备注</w:t>
            </w:r>
          </w:p>
        </w:tc>
      </w:tr>
      <w:tr w14:paraId="62716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2" w:type="dxa"/>
            <w:shd w:val="clear" w:color="auto" w:fill="auto"/>
            <w:vAlign w:val="center"/>
          </w:tcPr>
          <w:p w14:paraId="491325BD">
            <w:pPr>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1</w:t>
            </w:r>
          </w:p>
        </w:tc>
        <w:tc>
          <w:tcPr>
            <w:tcW w:w="3873" w:type="dxa"/>
            <w:shd w:val="clear" w:color="auto" w:fill="FFFFFF"/>
            <w:vAlign w:val="center"/>
          </w:tcPr>
          <w:p w14:paraId="385A16D6">
            <w:pPr>
              <w:spacing w:line="360" w:lineRule="exact"/>
              <w:jc w:val="center"/>
              <w:rPr>
                <w:rFonts w:hint="eastAsia" w:ascii="宋体" w:hAnsi="宋体" w:cs="宋体"/>
                <w:color w:val="auto"/>
                <w:sz w:val="22"/>
                <w:highlight w:val="none"/>
              </w:rPr>
            </w:pPr>
          </w:p>
        </w:tc>
        <w:tc>
          <w:tcPr>
            <w:tcW w:w="1367" w:type="dxa"/>
            <w:vAlign w:val="center"/>
          </w:tcPr>
          <w:p w14:paraId="316F5318">
            <w:pPr>
              <w:spacing w:line="360" w:lineRule="exact"/>
              <w:jc w:val="center"/>
              <w:rPr>
                <w:rFonts w:hint="eastAsia" w:ascii="宋体" w:hAnsi="宋体" w:cs="宋体"/>
                <w:color w:val="auto"/>
                <w:sz w:val="22"/>
                <w:highlight w:val="none"/>
              </w:rPr>
            </w:pPr>
          </w:p>
        </w:tc>
        <w:tc>
          <w:tcPr>
            <w:tcW w:w="845" w:type="dxa"/>
            <w:vAlign w:val="center"/>
          </w:tcPr>
          <w:p w14:paraId="5BB9CC07">
            <w:pPr>
              <w:spacing w:line="360" w:lineRule="exact"/>
              <w:jc w:val="center"/>
              <w:rPr>
                <w:rFonts w:hint="eastAsia" w:ascii="宋体" w:hAnsi="宋体" w:cs="宋体"/>
                <w:color w:val="auto"/>
                <w:sz w:val="22"/>
                <w:highlight w:val="none"/>
              </w:rPr>
            </w:pPr>
          </w:p>
        </w:tc>
        <w:tc>
          <w:tcPr>
            <w:tcW w:w="820" w:type="dxa"/>
            <w:vAlign w:val="center"/>
          </w:tcPr>
          <w:p w14:paraId="6BFDEA44">
            <w:pPr>
              <w:spacing w:line="360" w:lineRule="exact"/>
              <w:jc w:val="center"/>
              <w:rPr>
                <w:rFonts w:hint="eastAsia" w:ascii="宋体" w:hAnsi="宋体" w:cs="宋体"/>
                <w:color w:val="auto"/>
                <w:sz w:val="22"/>
                <w:highlight w:val="none"/>
              </w:rPr>
            </w:pPr>
          </w:p>
        </w:tc>
        <w:tc>
          <w:tcPr>
            <w:tcW w:w="807" w:type="dxa"/>
            <w:vAlign w:val="center"/>
          </w:tcPr>
          <w:p w14:paraId="11A934FA">
            <w:pPr>
              <w:spacing w:line="360" w:lineRule="exact"/>
              <w:jc w:val="center"/>
              <w:rPr>
                <w:rFonts w:hint="eastAsia" w:ascii="宋体" w:hAnsi="宋体" w:cs="宋体"/>
                <w:color w:val="auto"/>
                <w:sz w:val="22"/>
                <w:highlight w:val="none"/>
              </w:rPr>
            </w:pPr>
          </w:p>
        </w:tc>
        <w:tc>
          <w:tcPr>
            <w:tcW w:w="745" w:type="dxa"/>
            <w:vAlign w:val="center"/>
          </w:tcPr>
          <w:p w14:paraId="17B3D5D8">
            <w:pPr>
              <w:spacing w:line="360" w:lineRule="exact"/>
              <w:jc w:val="center"/>
              <w:rPr>
                <w:rFonts w:hint="eastAsia" w:ascii="宋体" w:hAnsi="宋体" w:cs="宋体"/>
                <w:color w:val="auto"/>
                <w:sz w:val="22"/>
                <w:highlight w:val="none"/>
              </w:rPr>
            </w:pPr>
          </w:p>
        </w:tc>
      </w:tr>
      <w:tr w14:paraId="1CF56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2" w:type="dxa"/>
            <w:shd w:val="clear" w:color="auto" w:fill="auto"/>
            <w:vAlign w:val="center"/>
          </w:tcPr>
          <w:p w14:paraId="34B8FCBA">
            <w:pPr>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2</w:t>
            </w:r>
          </w:p>
        </w:tc>
        <w:tc>
          <w:tcPr>
            <w:tcW w:w="3873" w:type="dxa"/>
            <w:shd w:val="clear" w:color="auto" w:fill="FFFFFF"/>
            <w:vAlign w:val="center"/>
          </w:tcPr>
          <w:p w14:paraId="252143D7">
            <w:pPr>
              <w:spacing w:line="360" w:lineRule="exact"/>
              <w:jc w:val="center"/>
              <w:rPr>
                <w:rFonts w:hint="eastAsia" w:ascii="宋体" w:hAnsi="宋体" w:cs="宋体"/>
                <w:color w:val="auto"/>
                <w:sz w:val="22"/>
                <w:highlight w:val="none"/>
              </w:rPr>
            </w:pPr>
          </w:p>
        </w:tc>
        <w:tc>
          <w:tcPr>
            <w:tcW w:w="1367" w:type="dxa"/>
            <w:vAlign w:val="center"/>
          </w:tcPr>
          <w:p w14:paraId="14C299DB">
            <w:pPr>
              <w:spacing w:line="360" w:lineRule="exact"/>
              <w:jc w:val="center"/>
              <w:rPr>
                <w:rFonts w:hint="eastAsia" w:ascii="宋体" w:hAnsi="宋体" w:cs="宋体"/>
                <w:color w:val="auto"/>
                <w:sz w:val="22"/>
                <w:highlight w:val="none"/>
              </w:rPr>
            </w:pPr>
          </w:p>
        </w:tc>
        <w:tc>
          <w:tcPr>
            <w:tcW w:w="845" w:type="dxa"/>
            <w:vAlign w:val="center"/>
          </w:tcPr>
          <w:p w14:paraId="275D6A98">
            <w:pPr>
              <w:spacing w:line="360" w:lineRule="exact"/>
              <w:jc w:val="center"/>
              <w:rPr>
                <w:rFonts w:hint="eastAsia" w:ascii="宋体" w:hAnsi="宋体" w:cs="宋体"/>
                <w:color w:val="auto"/>
                <w:sz w:val="22"/>
                <w:highlight w:val="none"/>
              </w:rPr>
            </w:pPr>
          </w:p>
        </w:tc>
        <w:tc>
          <w:tcPr>
            <w:tcW w:w="820" w:type="dxa"/>
            <w:vAlign w:val="center"/>
          </w:tcPr>
          <w:p w14:paraId="42585299">
            <w:pPr>
              <w:spacing w:line="360" w:lineRule="exact"/>
              <w:jc w:val="center"/>
              <w:rPr>
                <w:rFonts w:hint="eastAsia" w:ascii="宋体" w:hAnsi="宋体" w:cs="宋体"/>
                <w:color w:val="auto"/>
                <w:sz w:val="22"/>
                <w:highlight w:val="none"/>
              </w:rPr>
            </w:pPr>
          </w:p>
        </w:tc>
        <w:tc>
          <w:tcPr>
            <w:tcW w:w="807" w:type="dxa"/>
            <w:vAlign w:val="center"/>
          </w:tcPr>
          <w:p w14:paraId="1A611E45">
            <w:pPr>
              <w:spacing w:line="360" w:lineRule="exact"/>
              <w:jc w:val="center"/>
              <w:rPr>
                <w:rFonts w:hint="eastAsia" w:ascii="宋体" w:hAnsi="宋体" w:cs="宋体"/>
                <w:color w:val="auto"/>
                <w:sz w:val="22"/>
                <w:highlight w:val="none"/>
              </w:rPr>
            </w:pPr>
          </w:p>
        </w:tc>
        <w:tc>
          <w:tcPr>
            <w:tcW w:w="745" w:type="dxa"/>
            <w:vAlign w:val="center"/>
          </w:tcPr>
          <w:p w14:paraId="6D4C0FFC">
            <w:pPr>
              <w:spacing w:line="360" w:lineRule="exact"/>
              <w:jc w:val="center"/>
              <w:rPr>
                <w:rFonts w:hint="eastAsia" w:ascii="宋体" w:hAnsi="宋体" w:cs="宋体"/>
                <w:color w:val="auto"/>
                <w:sz w:val="22"/>
                <w:highlight w:val="none"/>
              </w:rPr>
            </w:pPr>
          </w:p>
        </w:tc>
      </w:tr>
      <w:tr w14:paraId="33165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89" w:type="dxa"/>
            <w:gridSpan w:val="7"/>
            <w:shd w:val="clear" w:color="auto" w:fill="auto"/>
            <w:vAlign w:val="center"/>
          </w:tcPr>
          <w:p w14:paraId="466F1D85">
            <w:pPr>
              <w:spacing w:line="360" w:lineRule="exact"/>
              <w:jc w:val="left"/>
              <w:rPr>
                <w:rFonts w:hint="eastAsia" w:ascii="宋体" w:hAnsi="宋体" w:cs="宋体"/>
                <w:color w:val="auto"/>
                <w:sz w:val="22"/>
                <w:highlight w:val="none"/>
              </w:rPr>
            </w:pPr>
            <w:r>
              <w:rPr>
                <w:rFonts w:hint="eastAsia" w:ascii="宋体" w:hAnsi="宋体" w:cs="宋体"/>
                <w:color w:val="auto"/>
                <w:sz w:val="22"/>
                <w:highlight w:val="none"/>
              </w:rPr>
              <w:t>合同总价大写：</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 xml:space="preserve">                       小写：</w:t>
            </w:r>
            <w:r>
              <w:rPr>
                <w:rFonts w:hint="eastAsia" w:ascii="宋体" w:hAnsi="宋体" w:cs="宋体"/>
                <w:color w:val="auto"/>
                <w:sz w:val="22"/>
                <w:highlight w:val="none"/>
                <w:u w:val="single"/>
              </w:rPr>
              <w:t xml:space="preserve">￥     </w:t>
            </w:r>
          </w:p>
        </w:tc>
      </w:tr>
    </w:tbl>
    <w:p w14:paraId="5F58653E">
      <w:pPr>
        <w:wordWrap w:val="0"/>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3.1相关服务清单详见附件。</w:t>
      </w:r>
    </w:p>
    <w:p w14:paraId="488CBA3A">
      <w:pPr>
        <w:wordWrap w:val="0"/>
        <w:spacing w:line="360" w:lineRule="exact"/>
        <w:ind w:firstLine="440" w:firstLineChars="200"/>
        <w:rPr>
          <w:rFonts w:hint="eastAsia" w:ascii="宋体" w:hAnsi="宋体" w:cs="宋体"/>
          <w:b/>
          <w:color w:val="auto"/>
          <w:kern w:val="0"/>
          <w:sz w:val="22"/>
          <w:highlight w:val="none"/>
        </w:rPr>
      </w:pPr>
      <w:r>
        <w:rPr>
          <w:rFonts w:hint="eastAsia" w:ascii="宋体" w:hAnsi="宋体" w:cs="宋体"/>
          <w:color w:val="auto"/>
          <w:sz w:val="22"/>
          <w:highlight w:val="none"/>
        </w:rPr>
        <w:t>3.2以上合同总价包含保证本项目正常使用所需的一切费用，包括但不限于包装费、运输费、装卸费、保险费、安装调试费、技术服务费、培训费以及保修费、税费等。</w:t>
      </w:r>
    </w:p>
    <w:p w14:paraId="0142E799">
      <w:pPr>
        <w:wordWrap w:val="0"/>
        <w:spacing w:line="360" w:lineRule="exact"/>
        <w:ind w:firstLine="442" w:firstLineChars="200"/>
        <w:outlineLvl w:val="0"/>
        <w:rPr>
          <w:rFonts w:hint="eastAsia" w:ascii="宋体" w:hAnsi="宋体" w:cs="宋体"/>
          <w:b/>
          <w:color w:val="auto"/>
          <w:kern w:val="0"/>
          <w:sz w:val="22"/>
          <w:highlight w:val="none"/>
        </w:rPr>
      </w:pPr>
      <w:r>
        <w:rPr>
          <w:rFonts w:hint="eastAsia" w:ascii="宋体" w:hAnsi="宋体" w:cs="宋体"/>
          <w:b/>
          <w:color w:val="auto"/>
          <w:kern w:val="0"/>
          <w:sz w:val="22"/>
          <w:highlight w:val="none"/>
        </w:rPr>
        <w:t>四、技术成果归属</w:t>
      </w:r>
    </w:p>
    <w:p w14:paraId="0DF0BB2B">
      <w:pPr>
        <w:wordWrap w:val="0"/>
        <w:spacing w:line="360" w:lineRule="exact"/>
        <w:ind w:firstLine="440" w:firstLineChars="200"/>
        <w:outlineLvl w:val="0"/>
        <w:rPr>
          <w:rFonts w:hint="eastAsia" w:ascii="宋体" w:hAnsi="宋体" w:cs="宋体"/>
          <w:color w:val="auto"/>
          <w:kern w:val="0"/>
          <w:sz w:val="22"/>
          <w:highlight w:val="none"/>
        </w:rPr>
      </w:pPr>
      <w:r>
        <w:rPr>
          <w:rFonts w:hint="eastAsia" w:ascii="宋体" w:hAnsi="宋体" w:cs="宋体"/>
          <w:color w:val="auto"/>
          <w:kern w:val="0"/>
          <w:sz w:val="22"/>
          <w:highlight w:val="none"/>
        </w:rPr>
        <w:t>4.1乙方应保证提供服务过程中不会侵犯任何第三方的知识产权。</w:t>
      </w:r>
    </w:p>
    <w:p w14:paraId="56B98BB6">
      <w:pPr>
        <w:wordWrap w:val="0"/>
        <w:spacing w:line="360" w:lineRule="exact"/>
        <w:ind w:firstLine="440" w:firstLineChars="200"/>
        <w:outlineLvl w:val="0"/>
        <w:rPr>
          <w:rFonts w:hint="eastAsia" w:ascii="宋体" w:hAnsi="宋体" w:cs="宋体"/>
          <w:color w:val="auto"/>
          <w:kern w:val="0"/>
          <w:sz w:val="22"/>
          <w:highlight w:val="none"/>
        </w:rPr>
      </w:pPr>
      <w:r>
        <w:rPr>
          <w:rFonts w:hint="eastAsia" w:ascii="宋体" w:hAnsi="宋体" w:cs="宋体"/>
          <w:color w:val="auto"/>
          <w:kern w:val="0"/>
          <w:sz w:val="22"/>
          <w:highlight w:val="none"/>
        </w:rPr>
        <w:t>4.2本项目的知识产权、专利、使用权、技术转让权、软件源代码、遵循相关标准和规范的接口，国家共享相关规定要求的数据等，均归属甲方。</w:t>
      </w:r>
    </w:p>
    <w:p w14:paraId="09EFD39B">
      <w:pPr>
        <w:keepNext/>
        <w:keepLines/>
        <w:numPr>
          <w:ilvl w:val="1"/>
          <w:numId w:val="0"/>
        </w:numPr>
        <w:tabs>
          <w:tab w:val="left" w:pos="0"/>
          <w:tab w:val="left" w:pos="432"/>
        </w:tabs>
        <w:wordWrap w:val="0"/>
        <w:spacing w:line="360" w:lineRule="exact"/>
        <w:ind w:firstLine="440" w:firstLineChars="200"/>
        <w:outlineLvl w:val="1"/>
        <w:rPr>
          <w:rFonts w:hint="eastAsia" w:ascii="宋体" w:hAnsi="宋体" w:cs="宋体"/>
          <w:b/>
          <w:color w:val="auto"/>
          <w:kern w:val="0"/>
          <w:sz w:val="22"/>
          <w:highlight w:val="none"/>
        </w:rPr>
      </w:pPr>
      <w:r>
        <w:rPr>
          <w:rFonts w:hint="eastAsia" w:ascii="宋体" w:hAnsi="宋体" w:cs="宋体"/>
          <w:bCs/>
          <w:color w:val="auto"/>
          <w:kern w:val="0"/>
          <w:sz w:val="22"/>
          <w:highlight w:val="none"/>
        </w:rPr>
        <w:t>4.3 乙方有义务协助甲方申请知识产权等相关证书。</w:t>
      </w:r>
    </w:p>
    <w:p w14:paraId="3E4A786D">
      <w:pPr>
        <w:widowControl/>
        <w:wordWrap w:val="0"/>
        <w:snapToGrid w:val="0"/>
        <w:spacing w:line="360" w:lineRule="exact"/>
        <w:ind w:firstLine="442" w:firstLineChars="200"/>
        <w:jc w:val="left"/>
        <w:rPr>
          <w:rFonts w:hint="eastAsia" w:ascii="宋体" w:hAnsi="宋体" w:cs="宋体"/>
          <w:b/>
          <w:color w:val="auto"/>
          <w:kern w:val="0"/>
          <w:sz w:val="22"/>
          <w:highlight w:val="none"/>
        </w:rPr>
      </w:pPr>
      <w:r>
        <w:rPr>
          <w:rFonts w:hint="eastAsia" w:ascii="宋体" w:hAnsi="宋体" w:cs="宋体"/>
          <w:b/>
          <w:color w:val="auto"/>
          <w:kern w:val="0"/>
          <w:sz w:val="22"/>
          <w:highlight w:val="none"/>
        </w:rPr>
        <w:t>五、验收的标准和方式</w:t>
      </w:r>
    </w:p>
    <w:p w14:paraId="7A31E21E">
      <w:pPr>
        <w:widowControl/>
        <w:wordWrap w:val="0"/>
        <w:snapToGrid w:val="0"/>
        <w:spacing w:line="360" w:lineRule="exact"/>
        <w:ind w:firstLine="440" w:firstLineChars="200"/>
        <w:jc w:val="left"/>
        <w:rPr>
          <w:rFonts w:hint="eastAsia" w:ascii="宋体" w:hAnsi="宋体" w:cs="宋体"/>
          <w:color w:val="auto"/>
          <w:sz w:val="22"/>
          <w:highlight w:val="none"/>
        </w:rPr>
      </w:pPr>
      <w:r>
        <w:rPr>
          <w:rFonts w:hint="eastAsia" w:ascii="宋体" w:hAnsi="宋体" w:cs="宋体"/>
          <w:color w:val="auto"/>
          <w:sz w:val="22"/>
          <w:highlight w:val="none"/>
        </w:rPr>
        <w:t>项目验收：完成升级运维服务，由乙方提出申请，甲方报请主管部门组织专家验收。</w:t>
      </w:r>
    </w:p>
    <w:p w14:paraId="1469B410">
      <w:pPr>
        <w:wordWrap w:val="0"/>
        <w:spacing w:line="360" w:lineRule="exact"/>
        <w:ind w:firstLine="442" w:firstLineChars="200"/>
        <w:rPr>
          <w:rFonts w:hint="eastAsia" w:ascii="宋体" w:hAnsi="宋体" w:cs="宋体"/>
          <w:b/>
          <w:color w:val="auto"/>
          <w:sz w:val="22"/>
          <w:highlight w:val="none"/>
        </w:rPr>
      </w:pPr>
      <w:r>
        <w:rPr>
          <w:rFonts w:hint="eastAsia" w:ascii="宋体" w:hAnsi="宋体" w:cs="宋体"/>
          <w:b/>
          <w:color w:val="auto"/>
          <w:kern w:val="0"/>
          <w:sz w:val="22"/>
          <w:highlight w:val="none"/>
        </w:rPr>
        <w:t>六、</w:t>
      </w:r>
      <w:r>
        <w:rPr>
          <w:rFonts w:hint="eastAsia" w:ascii="宋体" w:hAnsi="宋体" w:cs="宋体"/>
          <w:b/>
          <w:color w:val="auto"/>
          <w:sz w:val="22"/>
          <w:highlight w:val="none"/>
        </w:rPr>
        <w:t>质量保证及维保服务</w:t>
      </w:r>
    </w:p>
    <w:p w14:paraId="6F7086D0">
      <w:pPr>
        <w:wordWrap w:val="0"/>
        <w:autoSpaceDE w:val="0"/>
        <w:autoSpaceDN w:val="0"/>
        <w:adjustRightInd w:val="0"/>
        <w:spacing w:line="360" w:lineRule="exact"/>
        <w:ind w:firstLine="440" w:firstLineChars="200"/>
        <w:jc w:val="left"/>
        <w:rPr>
          <w:rFonts w:hint="eastAsia" w:ascii="宋体" w:hAnsi="宋体" w:cs="宋体"/>
          <w:color w:val="auto"/>
          <w:sz w:val="22"/>
          <w:highlight w:val="none"/>
        </w:rPr>
      </w:pPr>
      <w:r>
        <w:rPr>
          <w:rFonts w:hint="eastAsia" w:ascii="宋体" w:hAnsi="宋体" w:cs="宋体"/>
          <w:color w:val="auto"/>
          <w:sz w:val="22"/>
          <w:highlight w:val="none"/>
        </w:rPr>
        <w:t>6.1运维项目的维护期：2025年xx月xx日至2026年xx月</w:t>
      </w:r>
    </w:p>
    <w:p w14:paraId="59337DEB">
      <w:pPr>
        <w:wordWrap w:val="0"/>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6.2乙方应按采购文件规定向甲方提供服务。</w:t>
      </w:r>
    </w:p>
    <w:p w14:paraId="338FF21E">
      <w:pPr>
        <w:wordWrap w:val="0"/>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6.3乙方提供的服务成果在服务质量保证期内发生故障，乙方应负责免费提供后续服务。对达不到要求的，应按照合同约定标准修复达标，所有发生的全部费用由乙方承担。</w:t>
      </w:r>
    </w:p>
    <w:p w14:paraId="6C845455">
      <w:pPr>
        <w:wordWrap w:val="0"/>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6.4如在使用过程中发生问题，乙方响应和处置时限要求，见附件1：服务质量的承诺、保证措施要求。</w:t>
      </w:r>
    </w:p>
    <w:p w14:paraId="107FE771">
      <w:pPr>
        <w:wordWrap w:val="0"/>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6.5在服务质量保证期内，乙方应对出现的质量及安全问题负责处理解决并承担一切费用。</w:t>
      </w:r>
    </w:p>
    <w:p w14:paraId="422147DC">
      <w:pPr>
        <w:wordWrap w:val="0"/>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6.6 运维要求</w:t>
      </w:r>
    </w:p>
    <w:p w14:paraId="3CCD94D8">
      <w:pPr>
        <w:wordWrap w:val="0"/>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运维工作启动后，将根据各子项目的各点位设备运行效果进行维护工作评价。对维护不及时或不到位情况，将扣除相应的运维费用。相关系统扣费标准参照投标方现行对应系统运维扣费标准。</w:t>
      </w:r>
    </w:p>
    <w:p w14:paraId="1FF0EE43">
      <w:pPr>
        <w:wordWrap w:val="0"/>
        <w:spacing w:line="360" w:lineRule="exact"/>
        <w:ind w:firstLine="442" w:firstLineChars="200"/>
        <w:rPr>
          <w:rFonts w:hint="eastAsia" w:ascii="宋体" w:hAnsi="宋体" w:cs="宋体"/>
          <w:b/>
          <w:color w:val="auto"/>
          <w:sz w:val="22"/>
          <w:highlight w:val="none"/>
        </w:rPr>
      </w:pPr>
      <w:r>
        <w:rPr>
          <w:rFonts w:hint="eastAsia" w:ascii="宋体" w:hAnsi="宋体" w:cs="宋体"/>
          <w:b/>
          <w:color w:val="auto"/>
          <w:kern w:val="0"/>
          <w:sz w:val="22"/>
          <w:highlight w:val="none"/>
        </w:rPr>
        <w:t>七、</w:t>
      </w:r>
      <w:r>
        <w:rPr>
          <w:rFonts w:hint="eastAsia" w:ascii="宋体" w:hAnsi="宋体" w:cs="宋体"/>
          <w:b/>
          <w:color w:val="auto"/>
          <w:sz w:val="22"/>
          <w:highlight w:val="none"/>
        </w:rPr>
        <w:t>履行期限、地点和方式</w:t>
      </w:r>
    </w:p>
    <w:p w14:paraId="4508FD24">
      <w:pPr>
        <w:wordWrap w:val="0"/>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7.1履行时间：（同采购项目商务要求）</w:t>
      </w:r>
    </w:p>
    <w:p w14:paraId="64456BBC">
      <w:pPr>
        <w:wordWrap w:val="0"/>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7.2履行方式：（同采购项目商务要求）</w:t>
      </w:r>
    </w:p>
    <w:p w14:paraId="7C006C41">
      <w:pPr>
        <w:wordWrap w:val="0"/>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7.3履行地点：温州市（同采购项目商务要求）</w:t>
      </w:r>
    </w:p>
    <w:p w14:paraId="16CCC3D1">
      <w:pPr>
        <w:wordWrap w:val="0"/>
        <w:spacing w:line="360" w:lineRule="exact"/>
        <w:ind w:firstLine="442" w:firstLineChars="200"/>
        <w:rPr>
          <w:rFonts w:hint="eastAsia" w:ascii="宋体" w:hAnsi="宋体" w:cs="宋体"/>
          <w:b/>
          <w:color w:val="auto"/>
          <w:sz w:val="22"/>
          <w:highlight w:val="none"/>
        </w:rPr>
      </w:pPr>
      <w:r>
        <w:rPr>
          <w:rFonts w:hint="eastAsia" w:ascii="宋体" w:hAnsi="宋体" w:cs="宋体"/>
          <w:b/>
          <w:color w:val="auto"/>
          <w:kern w:val="0"/>
          <w:sz w:val="22"/>
          <w:highlight w:val="none"/>
        </w:rPr>
        <w:t>八、</w:t>
      </w:r>
      <w:r>
        <w:rPr>
          <w:rFonts w:hint="eastAsia" w:ascii="宋体" w:hAnsi="宋体" w:cs="宋体"/>
          <w:b/>
          <w:color w:val="auto"/>
          <w:sz w:val="22"/>
          <w:highlight w:val="none"/>
        </w:rPr>
        <w:t>款项支付</w:t>
      </w:r>
    </w:p>
    <w:p w14:paraId="15167A33">
      <w:pPr>
        <w:pStyle w:val="35"/>
        <w:spacing w:after="0" w:line="360" w:lineRule="exact"/>
        <w:ind w:firstLine="440" w:firstLineChars="200"/>
        <w:rPr>
          <w:rFonts w:hint="eastAsia" w:ascii="宋体" w:hAnsi="宋体" w:cs="宋体"/>
          <w:b w:val="0"/>
          <w:color w:val="auto"/>
          <w:kern w:val="2"/>
          <w:sz w:val="22"/>
          <w:szCs w:val="22"/>
          <w:highlight w:val="none"/>
        </w:rPr>
      </w:pPr>
      <w:r>
        <w:rPr>
          <w:rFonts w:hint="eastAsia" w:ascii="宋体" w:hAnsi="宋体" w:cs="宋体"/>
          <w:b w:val="0"/>
          <w:color w:val="auto"/>
          <w:kern w:val="2"/>
          <w:sz w:val="22"/>
          <w:szCs w:val="22"/>
          <w:highlight w:val="none"/>
        </w:rPr>
        <w:t>8.1合同价款</w:t>
      </w:r>
    </w:p>
    <w:p w14:paraId="493AFA62">
      <w:pPr>
        <w:pStyle w:val="30"/>
        <w:spacing w:line="360" w:lineRule="exact"/>
        <w:ind w:left="0" w:firstLine="440"/>
        <w:rPr>
          <w:rFonts w:hint="eastAsia" w:ascii="宋体" w:hAnsi="宋体" w:cs="宋体"/>
          <w:color w:val="auto"/>
          <w:sz w:val="22"/>
          <w:szCs w:val="22"/>
          <w:highlight w:val="none"/>
        </w:rPr>
      </w:pPr>
      <w:r>
        <w:rPr>
          <w:rFonts w:hint="eastAsia" w:ascii="宋体" w:hAnsi="宋体" w:cs="宋体"/>
          <w:color w:val="auto"/>
          <w:sz w:val="22"/>
          <w:szCs w:val="22"/>
          <w:highlight w:val="none"/>
        </w:rPr>
        <w:t>本项目合同总金额（含税价）：小写￥</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元，大写：</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w:t>
      </w:r>
    </w:p>
    <w:p w14:paraId="4458312C">
      <w:pPr>
        <w:pStyle w:val="35"/>
        <w:spacing w:after="0" w:line="360" w:lineRule="exact"/>
        <w:ind w:firstLine="440" w:firstLineChars="200"/>
        <w:rPr>
          <w:rFonts w:hint="eastAsia" w:ascii="宋体" w:hAnsi="宋体" w:cs="宋体"/>
          <w:b w:val="0"/>
          <w:color w:val="auto"/>
          <w:kern w:val="2"/>
          <w:sz w:val="22"/>
          <w:szCs w:val="22"/>
          <w:highlight w:val="none"/>
        </w:rPr>
      </w:pPr>
      <w:r>
        <w:rPr>
          <w:rFonts w:hint="eastAsia" w:ascii="宋体" w:hAnsi="宋体" w:cs="宋体"/>
          <w:b w:val="0"/>
          <w:color w:val="auto"/>
          <w:kern w:val="2"/>
          <w:sz w:val="22"/>
          <w:szCs w:val="22"/>
          <w:highlight w:val="none"/>
        </w:rPr>
        <w:t>8.2支付方式</w:t>
      </w:r>
    </w:p>
    <w:p w14:paraId="6B3977E7">
      <w:pPr>
        <w:widowControl/>
        <w:snapToGrid w:val="0"/>
        <w:spacing w:line="360" w:lineRule="exact"/>
        <w:ind w:firstLine="440" w:firstLineChars="200"/>
        <w:jc w:val="left"/>
        <w:rPr>
          <w:rFonts w:hint="eastAsia" w:ascii="宋体" w:hAnsi="宋体" w:cs="宋体"/>
          <w:color w:val="auto"/>
          <w:sz w:val="22"/>
          <w:highlight w:val="none"/>
        </w:rPr>
      </w:pPr>
      <w:r>
        <w:rPr>
          <w:rFonts w:hint="eastAsia" w:ascii="宋体" w:hAnsi="宋体" w:cs="宋体"/>
          <w:color w:val="auto"/>
          <w:sz w:val="22"/>
          <w:highlight w:val="none"/>
        </w:rPr>
        <w:t>8.2.1甲方应严格履行合同，及时组织验收，验收合格后及时将合同款支付完毕。对于满足合同约定支付条件的，甲方自收到发票后7个工作日内将资金支付到合同约定的乙方账户，有条件的甲方可以即时支付，具体支付时间以财政到账为准。</w:t>
      </w:r>
    </w:p>
    <w:p w14:paraId="14E901B6">
      <w:pPr>
        <w:widowControl/>
        <w:snapToGrid w:val="0"/>
        <w:spacing w:line="360" w:lineRule="exact"/>
        <w:ind w:firstLine="440" w:firstLineChars="200"/>
        <w:jc w:val="left"/>
        <w:rPr>
          <w:rFonts w:hint="eastAsia" w:ascii="宋体" w:hAnsi="宋体" w:cs="宋体"/>
          <w:bCs/>
          <w:color w:val="auto"/>
          <w:kern w:val="0"/>
          <w:sz w:val="22"/>
          <w:highlight w:val="none"/>
        </w:rPr>
      </w:pPr>
      <w:r>
        <w:rPr>
          <w:rFonts w:hint="eastAsia" w:ascii="宋体" w:hAnsi="宋体" w:cs="宋体"/>
          <w:color w:val="auto"/>
          <w:sz w:val="22"/>
          <w:highlight w:val="none"/>
        </w:rPr>
        <w:t>8.2.2支付 ：</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 xml:space="preserve"> </w:t>
      </w:r>
    </w:p>
    <w:p w14:paraId="1396DB00">
      <w:pPr>
        <w:spacing w:line="360" w:lineRule="exact"/>
        <w:ind w:firstLine="440" w:firstLineChars="200"/>
        <w:rPr>
          <w:rFonts w:hint="eastAsia" w:ascii="宋体" w:hAnsi="宋体" w:cs="宋体"/>
          <w:bCs/>
          <w:color w:val="auto"/>
          <w:kern w:val="0"/>
          <w:sz w:val="22"/>
          <w:highlight w:val="none"/>
        </w:rPr>
      </w:pPr>
      <w:r>
        <w:rPr>
          <w:rFonts w:hint="eastAsia" w:ascii="宋体" w:hAnsi="宋体" w:cs="宋体"/>
          <w:bCs/>
          <w:color w:val="auto"/>
          <w:kern w:val="0"/>
          <w:sz w:val="22"/>
          <w:highlight w:val="none"/>
        </w:rPr>
        <w:t>8.3履约保证金</w:t>
      </w:r>
    </w:p>
    <w:p w14:paraId="2E8C9448">
      <w:pPr>
        <w:pStyle w:val="93"/>
        <w:spacing w:before="0" w:beforeAutospacing="0" w:after="0" w:afterAutospacing="0" w:line="360" w:lineRule="exact"/>
        <w:ind w:firstLine="480"/>
        <w:rPr>
          <w:rFonts w:hint="eastAsia"/>
          <w:b/>
          <w:color w:val="auto"/>
          <w:sz w:val="22"/>
          <w:highlight w:val="none"/>
        </w:rPr>
      </w:pPr>
      <w:r>
        <w:rPr>
          <w:rFonts w:hint="eastAsia"/>
          <w:color w:val="auto"/>
          <w:sz w:val="22"/>
          <w:highlight w:val="none"/>
        </w:rPr>
        <w:t>乙方</w:t>
      </w:r>
      <w:r>
        <w:rPr>
          <w:rFonts w:hint="eastAsia"/>
          <w:color w:val="auto"/>
          <w:sz w:val="22"/>
          <w:highlight w:val="none"/>
          <w:u w:val="single"/>
        </w:rPr>
        <w:t xml:space="preserve"> 否 </w:t>
      </w:r>
      <w:r>
        <w:rPr>
          <w:rFonts w:hint="eastAsia"/>
          <w:color w:val="auto"/>
          <w:sz w:val="22"/>
          <w:highlight w:val="none"/>
        </w:rPr>
        <w:t>（是/否）需要支付履约保证金。</w:t>
      </w:r>
    </w:p>
    <w:p w14:paraId="41DB4A71">
      <w:pPr>
        <w:wordWrap w:val="0"/>
        <w:spacing w:line="360" w:lineRule="exact"/>
        <w:ind w:firstLine="442" w:firstLineChars="200"/>
        <w:rPr>
          <w:rFonts w:hint="eastAsia" w:ascii="宋体" w:hAnsi="宋体" w:cs="宋体"/>
          <w:b/>
          <w:color w:val="auto"/>
          <w:sz w:val="22"/>
          <w:highlight w:val="none"/>
        </w:rPr>
      </w:pPr>
      <w:r>
        <w:rPr>
          <w:rFonts w:hint="eastAsia" w:ascii="宋体" w:hAnsi="宋体" w:cs="宋体"/>
          <w:b/>
          <w:color w:val="auto"/>
          <w:kern w:val="0"/>
          <w:sz w:val="22"/>
          <w:highlight w:val="none"/>
        </w:rPr>
        <w:t>九、</w:t>
      </w:r>
      <w:r>
        <w:rPr>
          <w:rFonts w:hint="eastAsia" w:ascii="宋体" w:hAnsi="宋体" w:cs="宋体"/>
          <w:b/>
          <w:color w:val="auto"/>
          <w:sz w:val="22"/>
          <w:highlight w:val="none"/>
        </w:rPr>
        <w:t>税费</w:t>
      </w:r>
    </w:p>
    <w:p w14:paraId="27B76B26">
      <w:pPr>
        <w:wordWrap w:val="0"/>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本合同执行中相关的一切税费均由乙方负担。</w:t>
      </w:r>
    </w:p>
    <w:p w14:paraId="1DCC97FD">
      <w:pPr>
        <w:wordWrap w:val="0"/>
        <w:spacing w:line="360" w:lineRule="exact"/>
        <w:ind w:firstLine="442" w:firstLineChars="200"/>
        <w:rPr>
          <w:rFonts w:hint="eastAsia" w:ascii="宋体" w:hAnsi="宋体" w:cs="宋体"/>
          <w:b/>
          <w:color w:val="auto"/>
          <w:sz w:val="22"/>
          <w:highlight w:val="none"/>
        </w:rPr>
      </w:pPr>
      <w:r>
        <w:rPr>
          <w:rFonts w:hint="eastAsia" w:ascii="宋体" w:hAnsi="宋体" w:cs="宋体"/>
          <w:b/>
          <w:color w:val="auto"/>
          <w:kern w:val="0"/>
          <w:sz w:val="22"/>
          <w:highlight w:val="none"/>
        </w:rPr>
        <w:t>十、</w:t>
      </w:r>
      <w:r>
        <w:rPr>
          <w:rFonts w:hint="eastAsia" w:ascii="宋体" w:hAnsi="宋体" w:cs="宋体"/>
          <w:b/>
          <w:color w:val="auto"/>
          <w:sz w:val="22"/>
          <w:highlight w:val="none"/>
        </w:rPr>
        <w:t>保密条款</w:t>
      </w:r>
    </w:p>
    <w:p w14:paraId="4BD9B950">
      <w:pPr>
        <w:wordWrap w:val="0"/>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10.1 保密范围：乙方为建设本项目而了解、掌握的甲方公安信息网络系统的拓扑结构、安全保密措施、PKI/PMI等各项参数，以及甲方场地环境、硬件、软件、电子信息和所有资料内容（以上简称专有信息）。</w:t>
      </w:r>
    </w:p>
    <w:p w14:paraId="0182B316">
      <w:pPr>
        <w:wordWrap w:val="0"/>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10.2 保密责任：甲方应加强对乙方及参与本项工作员工的安全保密监管，及时发现安全保密隐患和问题。乙方应配合甲方对乙方有关人员进行审查、教育培训，及时调整不合适的人员。乙方同意严格控制使用甲方的专有信息，保证不向第三方泄露甲方提供的任何专有信息，并对该专有信息的提供管理良好的安全保密措施。建设涉密信息系统，乙方须具有国家保密工作部门核发的《资质证书》，制定甲方认可的安全保密管理方案，并采用适当的安全保密技术和措施对涉密系统进行集成。乙方不能将甲方的专有信息用于其它任何目的。除乙方直接参与本项工程的职员之外，不将专有信息透露给其它任何人。乙方及其参与本项工作的员工严禁在系统建设中私设“后门”，非法访问系统。乙方应当告知并采取有效措施要求参与本项工作的员工遵守本协议规定。乙方发现保密范围内的有关事项已经泄露或可能泄露时应当报告甲方，并及时采取补救措施。当甲方以书面形式要求乙方交回专有信息时，乙方应当立即交回所有书面的或其他形式的专有信息以及所有描述和概括该专有信息的文件资料，不能以任何形式保留或擅自处理。</w:t>
      </w:r>
    </w:p>
    <w:p w14:paraId="7EA40D7F">
      <w:pPr>
        <w:wordWrap w:val="0"/>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10.3 违约责任：乙方或参与本项目工作之员工违反本合同规定，造成泄密事件，乙方应承担有关法律责任，并赔偿相应经济损失。</w:t>
      </w:r>
    </w:p>
    <w:p w14:paraId="35B5DEC0">
      <w:pPr>
        <w:wordWrap w:val="0"/>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10.4 保密期限：自本合同生效之日起，双方的合作交流都要符合本合同的条款。除非甲方通过书面通知明确说明对本协议所涉及的某项专有信息予以解密或同意共享，乙方必须按照本协议所承担的保密义务对在建设本合同中掌握的专有信息进行保密，保密期限不受本合同有效期限的限制。</w:t>
      </w:r>
    </w:p>
    <w:p w14:paraId="47A15F6A">
      <w:pPr>
        <w:wordWrap w:val="0"/>
        <w:spacing w:line="360" w:lineRule="exact"/>
        <w:ind w:firstLine="442" w:firstLineChars="200"/>
        <w:rPr>
          <w:rFonts w:hint="eastAsia" w:ascii="宋体" w:hAnsi="宋体" w:cs="宋体"/>
          <w:color w:val="auto"/>
          <w:sz w:val="22"/>
          <w:highlight w:val="none"/>
          <w:u w:val="single"/>
        </w:rPr>
      </w:pPr>
      <w:r>
        <w:rPr>
          <w:rFonts w:hint="eastAsia" w:ascii="宋体" w:hAnsi="宋体" w:cs="宋体"/>
          <w:b/>
          <w:color w:val="auto"/>
          <w:kern w:val="0"/>
          <w:sz w:val="22"/>
          <w:highlight w:val="none"/>
        </w:rPr>
        <w:t>十一、</w:t>
      </w:r>
      <w:r>
        <w:rPr>
          <w:rFonts w:hint="eastAsia" w:ascii="宋体" w:hAnsi="宋体" w:cs="宋体"/>
          <w:b/>
          <w:color w:val="auto"/>
          <w:sz w:val="22"/>
          <w:highlight w:val="none"/>
        </w:rPr>
        <w:t>违约责任</w:t>
      </w:r>
    </w:p>
    <w:p w14:paraId="58E2B376">
      <w:pPr>
        <w:wordWrap w:val="0"/>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11.1甲方无正当理由拒绝接受服务的，甲方向乙方偿付合同款项百分之五作为违约金。</w:t>
      </w:r>
    </w:p>
    <w:p w14:paraId="370C9BB0">
      <w:pPr>
        <w:numPr>
          <w:ilvl w:val="1"/>
          <w:numId w:val="0"/>
        </w:numPr>
        <w:tabs>
          <w:tab w:val="left" w:pos="432"/>
        </w:tabs>
        <w:wordWrap w:val="0"/>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11.2甲方无故逾期验收和办理款项支付手续的,甲方应按逾期付款总额每日千分之五向乙方支付违约金。</w:t>
      </w:r>
    </w:p>
    <w:p w14:paraId="6F547CED">
      <w:pPr>
        <w:wordWrap w:val="0"/>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11.3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34606C5D">
      <w:pPr>
        <w:wordWrap w:val="0"/>
        <w:spacing w:line="360" w:lineRule="exact"/>
        <w:ind w:firstLine="442" w:firstLineChars="200"/>
        <w:rPr>
          <w:rFonts w:hint="eastAsia" w:ascii="宋体" w:hAnsi="宋体" w:cs="宋体"/>
          <w:b/>
          <w:color w:val="auto"/>
          <w:sz w:val="22"/>
          <w:highlight w:val="none"/>
        </w:rPr>
      </w:pPr>
      <w:r>
        <w:rPr>
          <w:rFonts w:hint="eastAsia" w:ascii="宋体" w:hAnsi="宋体" w:cs="宋体"/>
          <w:b/>
          <w:color w:val="auto"/>
          <w:kern w:val="0"/>
          <w:sz w:val="22"/>
          <w:highlight w:val="none"/>
        </w:rPr>
        <w:t>十二、</w:t>
      </w:r>
      <w:r>
        <w:rPr>
          <w:rFonts w:hint="eastAsia" w:ascii="宋体" w:hAnsi="宋体" w:cs="宋体"/>
          <w:b/>
          <w:color w:val="auto"/>
          <w:sz w:val="22"/>
          <w:highlight w:val="none"/>
        </w:rPr>
        <w:t>合同变更的约定</w:t>
      </w:r>
    </w:p>
    <w:p w14:paraId="08A3DE0F">
      <w:pPr>
        <w:wordWrap w:val="0"/>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任何的变更必须以书面的形式提交到甲方指定的监理单位审核，经过三方同意后才能实施。</w:t>
      </w:r>
    </w:p>
    <w:p w14:paraId="280381FE">
      <w:pPr>
        <w:wordWrap w:val="0"/>
        <w:spacing w:line="360" w:lineRule="exact"/>
        <w:ind w:firstLine="442" w:firstLineChars="200"/>
        <w:rPr>
          <w:rFonts w:hint="eastAsia" w:ascii="宋体" w:hAnsi="宋体" w:cs="宋体"/>
          <w:b/>
          <w:color w:val="auto"/>
          <w:sz w:val="22"/>
          <w:highlight w:val="none"/>
        </w:rPr>
      </w:pPr>
      <w:r>
        <w:rPr>
          <w:rFonts w:hint="eastAsia" w:ascii="宋体" w:hAnsi="宋体" w:cs="宋体"/>
          <w:b/>
          <w:color w:val="auto"/>
          <w:kern w:val="0"/>
          <w:sz w:val="22"/>
          <w:highlight w:val="none"/>
        </w:rPr>
        <w:t>十三、</w:t>
      </w:r>
      <w:r>
        <w:rPr>
          <w:rFonts w:hint="eastAsia" w:ascii="宋体" w:hAnsi="宋体" w:cs="宋体"/>
          <w:b/>
          <w:color w:val="auto"/>
          <w:sz w:val="22"/>
          <w:highlight w:val="none"/>
        </w:rPr>
        <w:t>不可抗力事件处理</w:t>
      </w:r>
    </w:p>
    <w:p w14:paraId="4E46BA30">
      <w:pPr>
        <w:wordWrap w:val="0"/>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13.1 在合同有效期内，任何一方因不可抗力事件导致不能履行合同，则合同履行期可延长，其延长期与不可抗力影响期相同。</w:t>
      </w:r>
    </w:p>
    <w:p w14:paraId="0CF7277F">
      <w:pPr>
        <w:wordWrap w:val="0"/>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13.2 不可抗力事件发生后，应立即通知对方，并寄送有关权威机构出具的证明。</w:t>
      </w:r>
    </w:p>
    <w:p w14:paraId="091701E8">
      <w:pPr>
        <w:wordWrap w:val="0"/>
        <w:autoSpaceDE w:val="0"/>
        <w:autoSpaceDN w:val="0"/>
        <w:adjustRightInd w:val="0"/>
        <w:spacing w:line="360" w:lineRule="exact"/>
        <w:ind w:firstLine="440" w:firstLineChars="200"/>
        <w:jc w:val="left"/>
        <w:rPr>
          <w:rFonts w:hint="eastAsia" w:ascii="宋体" w:hAnsi="宋体" w:cs="宋体"/>
          <w:color w:val="auto"/>
          <w:sz w:val="22"/>
          <w:highlight w:val="none"/>
        </w:rPr>
      </w:pPr>
      <w:r>
        <w:rPr>
          <w:rFonts w:hint="eastAsia" w:ascii="宋体" w:hAnsi="宋体" w:cs="宋体"/>
          <w:color w:val="auto"/>
          <w:sz w:val="22"/>
          <w:highlight w:val="none"/>
        </w:rPr>
        <w:t>13.3 不可抗力事件延续120天以上，双方应通过友好协商，确定是否继续履行合同。</w:t>
      </w:r>
    </w:p>
    <w:p w14:paraId="407DCA59">
      <w:pPr>
        <w:wordWrap w:val="0"/>
        <w:spacing w:line="360" w:lineRule="exact"/>
        <w:ind w:firstLine="442" w:firstLineChars="200"/>
        <w:rPr>
          <w:rFonts w:hint="eastAsia" w:ascii="宋体" w:hAnsi="宋体" w:cs="宋体"/>
          <w:b/>
          <w:color w:val="auto"/>
          <w:sz w:val="22"/>
          <w:highlight w:val="none"/>
        </w:rPr>
      </w:pPr>
      <w:r>
        <w:rPr>
          <w:rFonts w:hint="eastAsia" w:ascii="宋体" w:hAnsi="宋体" w:cs="宋体"/>
          <w:b/>
          <w:color w:val="auto"/>
          <w:kern w:val="0"/>
          <w:sz w:val="22"/>
          <w:highlight w:val="none"/>
        </w:rPr>
        <w:t>十四、</w:t>
      </w:r>
      <w:r>
        <w:rPr>
          <w:rFonts w:hint="eastAsia" w:ascii="宋体" w:hAnsi="宋体" w:cs="宋体"/>
          <w:b/>
          <w:color w:val="auto"/>
          <w:sz w:val="22"/>
          <w:highlight w:val="none"/>
        </w:rPr>
        <w:t>诉讼</w:t>
      </w:r>
    </w:p>
    <w:p w14:paraId="1B6C7798">
      <w:pPr>
        <w:wordWrap w:val="0"/>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双方在执行合同中所发生的一切争议，应通过协商解决。如协商不成，可向温州市鹿城区人民法院起诉。</w:t>
      </w:r>
    </w:p>
    <w:p w14:paraId="3A1FA964">
      <w:pPr>
        <w:wordWrap w:val="0"/>
        <w:spacing w:line="360" w:lineRule="exact"/>
        <w:ind w:firstLine="442" w:firstLineChars="200"/>
        <w:rPr>
          <w:rFonts w:hint="eastAsia" w:ascii="宋体" w:hAnsi="宋体" w:cs="宋体"/>
          <w:b/>
          <w:color w:val="auto"/>
          <w:sz w:val="22"/>
          <w:highlight w:val="none"/>
        </w:rPr>
      </w:pPr>
      <w:r>
        <w:rPr>
          <w:rFonts w:hint="eastAsia" w:ascii="宋体" w:hAnsi="宋体" w:cs="宋体"/>
          <w:b/>
          <w:color w:val="auto"/>
          <w:kern w:val="0"/>
          <w:sz w:val="22"/>
          <w:highlight w:val="none"/>
        </w:rPr>
        <w:t>十五、</w:t>
      </w:r>
      <w:r>
        <w:rPr>
          <w:rFonts w:hint="eastAsia" w:ascii="宋体" w:hAnsi="宋体" w:cs="宋体"/>
          <w:b/>
          <w:color w:val="auto"/>
          <w:sz w:val="22"/>
          <w:highlight w:val="none"/>
        </w:rPr>
        <w:t>合同生效及其它</w:t>
      </w:r>
    </w:p>
    <w:p w14:paraId="5E835090">
      <w:pPr>
        <w:wordWrap w:val="0"/>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15.1 合同经双方法定代表人或授权代表签字并加盖单位公章后生效。</w:t>
      </w:r>
    </w:p>
    <w:p w14:paraId="7234FC3C">
      <w:pPr>
        <w:wordWrap w:val="0"/>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15.2 合同执行中涉及采购资金和采购内容修改或补充的，须经财政部门审批，并签书面补充协议报政府采购监督管理部门备案，方可作为主合同不可分割的一部分。</w:t>
      </w:r>
    </w:p>
    <w:p w14:paraId="1DCD2FD9">
      <w:pPr>
        <w:wordWrap w:val="0"/>
        <w:autoSpaceDE w:val="0"/>
        <w:autoSpaceDN w:val="0"/>
        <w:adjustRightInd w:val="0"/>
        <w:spacing w:line="360" w:lineRule="exact"/>
        <w:ind w:firstLine="440" w:firstLineChars="200"/>
        <w:jc w:val="left"/>
        <w:rPr>
          <w:rFonts w:hint="eastAsia" w:ascii="宋体" w:hAnsi="宋体" w:cs="宋体"/>
          <w:color w:val="auto"/>
          <w:sz w:val="22"/>
          <w:highlight w:val="none"/>
        </w:rPr>
      </w:pPr>
      <w:r>
        <w:rPr>
          <w:rFonts w:hint="eastAsia" w:ascii="宋体" w:hAnsi="宋体" w:cs="宋体"/>
          <w:color w:val="auto"/>
          <w:sz w:val="22"/>
          <w:highlight w:val="none"/>
        </w:rPr>
        <w:t>15.3 本合同未尽事宜，遵照《中华人民共和国民法典》有关条文执行。</w:t>
      </w:r>
    </w:p>
    <w:p w14:paraId="0594015F">
      <w:pPr>
        <w:wordWrap w:val="0"/>
        <w:autoSpaceDE w:val="0"/>
        <w:autoSpaceDN w:val="0"/>
        <w:adjustRightInd w:val="0"/>
        <w:spacing w:line="360" w:lineRule="exact"/>
        <w:ind w:firstLine="440" w:firstLineChars="200"/>
        <w:jc w:val="left"/>
        <w:rPr>
          <w:rFonts w:hint="eastAsia" w:ascii="宋体" w:hAnsi="宋体" w:cs="宋体"/>
          <w:color w:val="auto"/>
          <w:sz w:val="22"/>
          <w:highlight w:val="none"/>
        </w:rPr>
      </w:pPr>
      <w:r>
        <w:rPr>
          <w:rFonts w:hint="eastAsia" w:ascii="宋体" w:hAnsi="宋体" w:cs="宋体"/>
          <w:color w:val="auto"/>
          <w:sz w:val="22"/>
          <w:highlight w:val="none"/>
        </w:rPr>
        <w:t>15.4 本合同正本一式 伍 份，具有同等法律效力，甲乙双方各执 贰 份；副本 壹 份(送招标代理公司备案)，具有同等法律效力。</w:t>
      </w:r>
    </w:p>
    <w:tbl>
      <w:tblPr>
        <w:tblStyle w:val="36"/>
        <w:tblW w:w="9356" w:type="dxa"/>
        <w:jc w:val="center"/>
        <w:tblLayout w:type="autofit"/>
        <w:tblCellMar>
          <w:top w:w="0" w:type="dxa"/>
          <w:left w:w="108" w:type="dxa"/>
          <w:bottom w:w="0" w:type="dxa"/>
          <w:right w:w="108" w:type="dxa"/>
        </w:tblCellMar>
      </w:tblPr>
      <w:tblGrid>
        <w:gridCol w:w="4720"/>
        <w:gridCol w:w="4636"/>
      </w:tblGrid>
      <w:tr w14:paraId="20A1D113">
        <w:trPr>
          <w:trHeight w:val="567" w:hRule="atLeast"/>
          <w:jc w:val="center"/>
        </w:trPr>
        <w:tc>
          <w:tcPr>
            <w:tcW w:w="4720" w:type="dxa"/>
            <w:shd w:val="clear" w:color="auto" w:fill="auto"/>
          </w:tcPr>
          <w:p w14:paraId="05AECA1F">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甲方（签章）：温州市公安局交通管理局</w:t>
            </w:r>
          </w:p>
          <w:p w14:paraId="791D49F9">
            <w:pPr>
              <w:spacing w:line="360" w:lineRule="exact"/>
              <w:rPr>
                <w:rFonts w:hint="eastAsia" w:ascii="宋体" w:hAnsi="宋体" w:cs="宋体"/>
                <w:color w:val="auto"/>
                <w:sz w:val="22"/>
                <w:highlight w:val="none"/>
              </w:rPr>
            </w:pPr>
            <w:r>
              <w:rPr>
                <w:rFonts w:hint="eastAsia" w:ascii="宋体" w:hAnsi="宋体" w:cs="宋体"/>
                <w:color w:val="auto"/>
                <w:sz w:val="22"/>
                <w:highlight w:val="none"/>
              </w:rPr>
              <w:t>地址：温州市鹿城区金桥路1号</w:t>
            </w:r>
          </w:p>
          <w:p w14:paraId="6BD30795">
            <w:pPr>
              <w:spacing w:line="360" w:lineRule="exact"/>
              <w:rPr>
                <w:rFonts w:hint="eastAsia" w:ascii="宋体" w:hAnsi="宋体" w:cs="宋体"/>
                <w:color w:val="auto"/>
                <w:sz w:val="22"/>
                <w:highlight w:val="none"/>
              </w:rPr>
            </w:pPr>
            <w:r>
              <w:rPr>
                <w:rFonts w:hint="eastAsia" w:ascii="宋体" w:hAnsi="宋体" w:cs="宋体"/>
                <w:color w:val="auto"/>
                <w:sz w:val="22"/>
                <w:highlight w:val="none"/>
              </w:rPr>
              <w:t>法定代表人：</w:t>
            </w:r>
          </w:p>
          <w:p w14:paraId="313480F9">
            <w:pPr>
              <w:spacing w:line="360" w:lineRule="exact"/>
              <w:rPr>
                <w:rFonts w:hint="eastAsia" w:ascii="宋体" w:hAnsi="宋体" w:cs="宋体"/>
                <w:color w:val="auto"/>
                <w:sz w:val="22"/>
                <w:highlight w:val="none"/>
              </w:rPr>
            </w:pPr>
            <w:r>
              <w:rPr>
                <w:rFonts w:hint="eastAsia" w:ascii="宋体" w:hAnsi="宋体" w:cs="宋体"/>
                <w:color w:val="auto"/>
                <w:sz w:val="22"/>
                <w:highlight w:val="none"/>
              </w:rPr>
              <w:t>或受委托人（签字）：</w:t>
            </w:r>
          </w:p>
          <w:p w14:paraId="378AB551">
            <w:pPr>
              <w:spacing w:line="360" w:lineRule="exact"/>
              <w:ind w:firstLine="440"/>
              <w:rPr>
                <w:rFonts w:hint="eastAsia" w:ascii="宋体" w:hAnsi="宋体" w:cs="宋体"/>
                <w:color w:val="auto"/>
                <w:sz w:val="22"/>
                <w:highlight w:val="none"/>
              </w:rPr>
            </w:pPr>
          </w:p>
          <w:p w14:paraId="21F78485">
            <w:pPr>
              <w:spacing w:line="360" w:lineRule="exact"/>
              <w:rPr>
                <w:rFonts w:hint="eastAsia" w:ascii="宋体" w:hAnsi="宋体" w:cs="宋体"/>
                <w:color w:val="auto"/>
                <w:sz w:val="22"/>
                <w:highlight w:val="none"/>
              </w:rPr>
            </w:pPr>
            <w:r>
              <w:rPr>
                <w:rFonts w:hint="eastAsia" w:ascii="宋体" w:hAnsi="宋体" w:cs="宋体"/>
                <w:color w:val="auto"/>
                <w:sz w:val="22"/>
                <w:highlight w:val="none"/>
              </w:rPr>
              <w:t>开户银行：中国建设银行温州分行营业部</w:t>
            </w:r>
          </w:p>
          <w:p w14:paraId="0B764E0D">
            <w:pPr>
              <w:spacing w:line="360" w:lineRule="exact"/>
              <w:rPr>
                <w:rFonts w:hint="eastAsia" w:ascii="宋体" w:hAnsi="宋体" w:cs="宋体"/>
                <w:color w:val="auto"/>
                <w:sz w:val="22"/>
                <w:highlight w:val="none"/>
              </w:rPr>
            </w:pPr>
            <w:r>
              <w:rPr>
                <w:rFonts w:hint="eastAsia" w:ascii="宋体" w:hAnsi="宋体" w:cs="宋体"/>
                <w:color w:val="auto"/>
                <w:sz w:val="22"/>
                <w:highlight w:val="none"/>
              </w:rPr>
              <w:t>银行账号：33001623535053010528</w:t>
            </w:r>
          </w:p>
          <w:p w14:paraId="4984533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电话：0577-88300188</w:t>
            </w:r>
          </w:p>
        </w:tc>
        <w:tc>
          <w:tcPr>
            <w:tcW w:w="4636" w:type="dxa"/>
            <w:shd w:val="clear" w:color="auto" w:fill="auto"/>
          </w:tcPr>
          <w:p w14:paraId="3C34760E">
            <w:pPr>
              <w:spacing w:line="360" w:lineRule="exact"/>
              <w:rPr>
                <w:rFonts w:hint="eastAsia" w:ascii="宋体" w:hAnsi="宋体" w:cs="宋体"/>
                <w:color w:val="auto"/>
                <w:sz w:val="22"/>
                <w:highlight w:val="none"/>
              </w:rPr>
            </w:pPr>
            <w:r>
              <w:rPr>
                <w:rFonts w:hint="eastAsia" w:ascii="宋体" w:hAnsi="宋体" w:cs="宋体"/>
                <w:color w:val="auto"/>
                <w:sz w:val="22"/>
                <w:highlight w:val="none"/>
              </w:rPr>
              <w:t xml:space="preserve">乙方（签章）： </w:t>
            </w:r>
          </w:p>
          <w:p w14:paraId="540E74CE">
            <w:pPr>
              <w:spacing w:line="360" w:lineRule="exact"/>
              <w:rPr>
                <w:rFonts w:hint="eastAsia" w:ascii="宋体" w:hAnsi="宋体" w:cs="宋体"/>
                <w:color w:val="auto"/>
                <w:sz w:val="22"/>
                <w:highlight w:val="none"/>
              </w:rPr>
            </w:pPr>
            <w:r>
              <w:rPr>
                <w:rFonts w:hint="eastAsia" w:ascii="宋体" w:hAnsi="宋体" w:cs="宋体"/>
                <w:color w:val="auto"/>
                <w:sz w:val="22"/>
                <w:highlight w:val="none"/>
              </w:rPr>
              <w:t xml:space="preserve">地址： </w:t>
            </w:r>
          </w:p>
          <w:p w14:paraId="5B1A2B8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法定代表人：</w:t>
            </w:r>
          </w:p>
          <w:p w14:paraId="187B38F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或受委托人（签字）：</w:t>
            </w:r>
          </w:p>
          <w:p w14:paraId="4DFA8CC7">
            <w:pPr>
              <w:spacing w:line="360" w:lineRule="exact"/>
              <w:ind w:firstLine="440"/>
              <w:rPr>
                <w:rFonts w:hint="eastAsia" w:ascii="宋体" w:hAnsi="宋体" w:cs="宋体"/>
                <w:color w:val="auto"/>
                <w:sz w:val="22"/>
                <w:highlight w:val="none"/>
              </w:rPr>
            </w:pPr>
          </w:p>
          <w:p w14:paraId="72A7FED7">
            <w:pPr>
              <w:spacing w:line="360" w:lineRule="exact"/>
              <w:rPr>
                <w:rFonts w:hint="eastAsia" w:ascii="宋体" w:hAnsi="宋体" w:cs="宋体"/>
                <w:color w:val="auto"/>
                <w:sz w:val="22"/>
                <w:highlight w:val="none"/>
              </w:rPr>
            </w:pPr>
            <w:r>
              <w:rPr>
                <w:rFonts w:hint="eastAsia" w:ascii="宋体" w:hAnsi="宋体" w:cs="宋体"/>
                <w:color w:val="auto"/>
                <w:sz w:val="22"/>
                <w:highlight w:val="none"/>
              </w:rPr>
              <w:t xml:space="preserve">联系人： </w:t>
            </w:r>
          </w:p>
          <w:p w14:paraId="37938DB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 xml:space="preserve">开户银行： </w:t>
            </w:r>
          </w:p>
          <w:p w14:paraId="7324931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银行账号：</w:t>
            </w:r>
          </w:p>
          <w:p w14:paraId="780114E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 xml:space="preserve">电话： </w:t>
            </w:r>
          </w:p>
        </w:tc>
      </w:tr>
      <w:tr w14:paraId="7249A8D4">
        <w:tblPrEx>
          <w:tblCellMar>
            <w:top w:w="0" w:type="dxa"/>
            <w:left w:w="108" w:type="dxa"/>
            <w:bottom w:w="0" w:type="dxa"/>
            <w:right w:w="108" w:type="dxa"/>
          </w:tblCellMar>
        </w:tblPrEx>
        <w:trPr>
          <w:trHeight w:val="567" w:hRule="atLeast"/>
          <w:jc w:val="center"/>
        </w:trPr>
        <w:tc>
          <w:tcPr>
            <w:tcW w:w="9356" w:type="dxa"/>
            <w:gridSpan w:val="2"/>
            <w:shd w:val="clear" w:color="auto" w:fill="auto"/>
          </w:tcPr>
          <w:p w14:paraId="625C3E3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时    间：2025年    月    日</w:t>
            </w:r>
          </w:p>
        </w:tc>
      </w:tr>
    </w:tbl>
    <w:p w14:paraId="19987ED2">
      <w:pPr>
        <w:spacing w:line="360" w:lineRule="exact"/>
        <w:ind w:firstLine="442"/>
        <w:rPr>
          <w:rFonts w:hint="eastAsia" w:ascii="宋体" w:hAnsi="宋体" w:cs="宋体"/>
          <w:b/>
          <w:color w:val="auto"/>
          <w:sz w:val="22"/>
          <w:highlight w:val="none"/>
        </w:rPr>
      </w:pPr>
      <w:r>
        <w:rPr>
          <w:rFonts w:hint="eastAsia" w:ascii="宋体" w:hAnsi="宋体" w:cs="宋体"/>
          <w:b/>
          <w:color w:val="auto"/>
          <w:sz w:val="22"/>
          <w:highlight w:val="none"/>
        </w:rPr>
        <w:br w:type="page"/>
      </w:r>
    </w:p>
    <w:p w14:paraId="7292444C">
      <w:pPr>
        <w:widowControl/>
        <w:spacing w:line="360" w:lineRule="auto"/>
        <w:ind w:firstLine="442"/>
        <w:jc w:val="center"/>
        <w:rPr>
          <w:rFonts w:hint="eastAsia" w:ascii="宋体" w:hAnsi="宋体" w:cs="宋体"/>
          <w:b/>
          <w:color w:val="auto"/>
          <w:sz w:val="22"/>
          <w:highlight w:val="none"/>
        </w:rPr>
      </w:pPr>
      <w:r>
        <w:rPr>
          <w:rFonts w:hint="eastAsia" w:ascii="宋体" w:hAnsi="宋体" w:cs="宋体"/>
          <w:b/>
          <w:color w:val="auto"/>
          <w:sz w:val="22"/>
          <w:highlight w:val="none"/>
        </w:rPr>
        <w:t>第二部分 合同一般条款</w:t>
      </w:r>
    </w:p>
    <w:p w14:paraId="1EE55C44">
      <w:pPr>
        <w:spacing w:line="400" w:lineRule="exact"/>
        <w:ind w:firstLine="442" w:firstLineChars="200"/>
        <w:rPr>
          <w:rFonts w:hint="eastAsia" w:ascii="宋体" w:hAnsi="宋体" w:cs="宋体"/>
          <w:b/>
          <w:color w:val="auto"/>
          <w:sz w:val="22"/>
          <w:highlight w:val="none"/>
        </w:rPr>
      </w:pPr>
      <w:r>
        <w:rPr>
          <w:rFonts w:hint="eastAsia" w:ascii="宋体" w:hAnsi="宋体" w:cs="宋体"/>
          <w:b/>
          <w:color w:val="auto"/>
          <w:sz w:val="22"/>
          <w:highlight w:val="none"/>
        </w:rPr>
        <w:t>2.1 定义</w:t>
      </w:r>
    </w:p>
    <w:p w14:paraId="1A09A51C">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本合同中的下列词语应按以下内容进行解释：</w:t>
      </w:r>
    </w:p>
    <w:p w14:paraId="5E61A2F9">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2.1.1 “合同”系指采购人和中标人签订的载明双方当事人所达成的协议，并包括所有的附件、附录和构成合同的其他文件。</w:t>
      </w:r>
    </w:p>
    <w:p w14:paraId="3D0B13D6">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2.1.2 “合同价”系指根据合同约定，中标人在完全履行合同义务后，采购人应支付给中标人的价格。</w:t>
      </w:r>
    </w:p>
    <w:p w14:paraId="6C343AA0">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2.1.3 “服务”系指中标人根据合同约定应向采购人履行的除货物和工程以外的其他政府采购对象，包括采购人自身需要的服务和向社会公众提供的公共服务。</w:t>
      </w:r>
    </w:p>
    <w:p w14:paraId="3619368A">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2.1.4 “甲方”系指与中标人签署合同的采购人；采购人委托采购代理机构代表其与乙方签订合同的，采购人的授权委托书作为合同附件。</w:t>
      </w:r>
    </w:p>
    <w:p w14:paraId="2DAFCDE2">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2.1.5 “乙方”系指根据合同约定提供服务的中标人；两个以上的自然人、法人或者其他组织组成一个联合体，以一个供应商的身份共同参加政府采购的，联合体各方均应为乙方或者与乙方相同地位的合同当事人，并就合同约定的事项对甲方承担连带责任。</w:t>
      </w:r>
    </w:p>
    <w:p w14:paraId="035159D2">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2.1.6 “现场”系指合同约定提供服务的地点。</w:t>
      </w:r>
    </w:p>
    <w:p w14:paraId="6B39467E">
      <w:pPr>
        <w:spacing w:line="400" w:lineRule="exact"/>
        <w:ind w:firstLine="442" w:firstLineChars="200"/>
        <w:rPr>
          <w:rFonts w:hint="eastAsia" w:ascii="宋体" w:hAnsi="宋体" w:cs="宋体"/>
          <w:b/>
          <w:color w:val="auto"/>
          <w:sz w:val="22"/>
          <w:highlight w:val="none"/>
        </w:rPr>
      </w:pPr>
      <w:r>
        <w:rPr>
          <w:rFonts w:hint="eastAsia" w:ascii="宋体" w:hAnsi="宋体" w:cs="宋体"/>
          <w:b/>
          <w:color w:val="auto"/>
          <w:sz w:val="22"/>
          <w:highlight w:val="none"/>
        </w:rPr>
        <w:t>2.2 技术规范</w:t>
      </w:r>
    </w:p>
    <w:p w14:paraId="727878FF">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BDB7C09">
      <w:pPr>
        <w:spacing w:line="400" w:lineRule="exact"/>
        <w:ind w:firstLine="442" w:firstLineChars="200"/>
        <w:rPr>
          <w:rFonts w:hint="eastAsia" w:ascii="宋体" w:hAnsi="宋体" w:cs="宋体"/>
          <w:b/>
          <w:color w:val="auto"/>
          <w:sz w:val="22"/>
          <w:highlight w:val="none"/>
        </w:rPr>
      </w:pPr>
      <w:r>
        <w:rPr>
          <w:rFonts w:hint="eastAsia" w:ascii="宋体" w:hAnsi="宋体" w:cs="宋体"/>
          <w:b/>
          <w:color w:val="auto"/>
          <w:sz w:val="22"/>
          <w:highlight w:val="none"/>
        </w:rPr>
        <w:t>2.3 知识产权</w:t>
      </w:r>
    </w:p>
    <w:p w14:paraId="1484A52B">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35A96464">
      <w:pPr>
        <w:spacing w:line="400" w:lineRule="exact"/>
        <w:ind w:firstLine="442" w:firstLineChars="200"/>
        <w:rPr>
          <w:rFonts w:hint="eastAsia" w:ascii="宋体" w:hAnsi="宋体" w:cs="宋体"/>
          <w:b/>
          <w:color w:val="auto"/>
          <w:sz w:val="22"/>
          <w:highlight w:val="none"/>
        </w:rPr>
      </w:pPr>
      <w:r>
        <w:rPr>
          <w:rFonts w:hint="eastAsia" w:ascii="宋体" w:hAnsi="宋体" w:cs="宋体"/>
          <w:b/>
          <w:color w:val="auto"/>
          <w:sz w:val="22"/>
          <w:highlight w:val="none"/>
        </w:rPr>
        <w:t>2.4 履约检查和问题反馈</w:t>
      </w:r>
    </w:p>
    <w:p w14:paraId="15813FAE">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1B7DB93C">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2.4.2 合同履行期间，甲方有权将履行过程中出现的问题反馈给乙方，双方当事人应以书面形式约定需要完善和改进的内容。</w:t>
      </w:r>
    </w:p>
    <w:p w14:paraId="265D75E8">
      <w:pPr>
        <w:spacing w:line="400" w:lineRule="exact"/>
        <w:ind w:firstLine="442" w:firstLineChars="200"/>
        <w:rPr>
          <w:rFonts w:hint="eastAsia" w:ascii="宋体" w:hAnsi="宋体" w:cs="宋体"/>
          <w:b/>
          <w:color w:val="auto"/>
          <w:sz w:val="22"/>
          <w:highlight w:val="none"/>
        </w:rPr>
      </w:pPr>
      <w:r>
        <w:rPr>
          <w:rFonts w:hint="eastAsia" w:ascii="宋体" w:hAnsi="宋体" w:cs="宋体"/>
          <w:b/>
          <w:color w:val="auto"/>
          <w:sz w:val="22"/>
          <w:highlight w:val="none"/>
        </w:rPr>
        <w:t>2.6 技术资料和保密义务</w:t>
      </w:r>
    </w:p>
    <w:p w14:paraId="17024D6C">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2.5.1 乙方有权依据合同约定和项目需要，向甲方了解有关情况，调阅有关资料等，甲方应予积极配合；</w:t>
      </w:r>
    </w:p>
    <w:p w14:paraId="242716FF">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2.5.2 乙方有义务妥善保管和保护由甲方提供的前款信息和资料等；</w:t>
      </w:r>
    </w:p>
    <w:p w14:paraId="06A6B8C5">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2.5.3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r>
        <w:rPr>
          <w:rFonts w:hint="eastAsia" w:ascii="宋体" w:hAnsi="宋体" w:cs="宋体"/>
          <w:color w:val="auto"/>
          <w:sz w:val="22"/>
          <w:highlight w:val="none"/>
          <w:lang w:bidi="ar"/>
        </w:rPr>
        <w:t>，保密期限为永久</w:t>
      </w:r>
      <w:r>
        <w:rPr>
          <w:rFonts w:hint="eastAsia" w:ascii="宋体" w:hAnsi="宋体" w:cs="宋体"/>
          <w:color w:val="auto"/>
          <w:sz w:val="22"/>
          <w:highlight w:val="none"/>
        </w:rPr>
        <w:t>。</w:t>
      </w:r>
    </w:p>
    <w:p w14:paraId="697E74A2">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2.5.4保密违约责任：乙方未尽到相关保密义务，致保密信息和资料泄露的，甲方有权终止合同，并追究其由此造成的一切损失及法律责任。</w:t>
      </w:r>
    </w:p>
    <w:p w14:paraId="61537428">
      <w:pPr>
        <w:spacing w:line="400" w:lineRule="exact"/>
        <w:ind w:firstLine="442" w:firstLineChars="200"/>
        <w:rPr>
          <w:rFonts w:hint="eastAsia" w:ascii="宋体" w:hAnsi="宋体" w:cs="宋体"/>
          <w:b/>
          <w:color w:val="auto"/>
          <w:sz w:val="22"/>
          <w:highlight w:val="none"/>
        </w:rPr>
      </w:pPr>
      <w:r>
        <w:rPr>
          <w:rFonts w:hint="eastAsia" w:ascii="宋体" w:hAnsi="宋体" w:cs="宋体"/>
          <w:b/>
          <w:color w:val="auto"/>
          <w:sz w:val="22"/>
          <w:highlight w:val="none"/>
        </w:rPr>
        <w:t>2.6 质量保证</w:t>
      </w:r>
    </w:p>
    <w:p w14:paraId="09D478FD">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2.6.1 乙方应建立和完善履行合同的内部质量保证体系，并提供相关内部规章制度给甲方，以便甲方进行监督检查；</w:t>
      </w:r>
    </w:p>
    <w:p w14:paraId="13894BE9">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2.6.2 乙方应保证履行合同的人员数量和素质、软件和硬件设备的配置、场地、环境和设施等满足全面履行合同的要求，并应接受甲方的监督检查。</w:t>
      </w:r>
    </w:p>
    <w:p w14:paraId="18EB9ECC">
      <w:pPr>
        <w:spacing w:line="400" w:lineRule="exact"/>
        <w:ind w:firstLine="442" w:firstLineChars="200"/>
        <w:rPr>
          <w:rFonts w:hint="eastAsia" w:ascii="宋体" w:hAnsi="宋体" w:cs="宋体"/>
          <w:b/>
          <w:color w:val="auto"/>
          <w:sz w:val="22"/>
          <w:highlight w:val="none"/>
        </w:rPr>
      </w:pPr>
      <w:r>
        <w:rPr>
          <w:rFonts w:hint="eastAsia" w:ascii="宋体" w:hAnsi="宋体" w:cs="宋体"/>
          <w:b/>
          <w:color w:val="auto"/>
          <w:sz w:val="22"/>
          <w:highlight w:val="none"/>
        </w:rPr>
        <w:t>2.7 延迟履行</w:t>
      </w:r>
    </w:p>
    <w:p w14:paraId="533AD034">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6D41F488">
      <w:pPr>
        <w:spacing w:line="400" w:lineRule="exact"/>
        <w:ind w:firstLine="442" w:firstLineChars="200"/>
        <w:rPr>
          <w:rFonts w:hint="eastAsia" w:ascii="宋体" w:hAnsi="宋体" w:cs="宋体"/>
          <w:b/>
          <w:color w:val="auto"/>
          <w:sz w:val="22"/>
          <w:highlight w:val="none"/>
        </w:rPr>
      </w:pPr>
      <w:r>
        <w:rPr>
          <w:rFonts w:hint="eastAsia" w:ascii="宋体" w:hAnsi="宋体" w:cs="宋体"/>
          <w:b/>
          <w:color w:val="auto"/>
          <w:sz w:val="22"/>
          <w:highlight w:val="none"/>
        </w:rPr>
        <w:t>2.8 合同变更</w:t>
      </w:r>
    </w:p>
    <w:p w14:paraId="3446E19E">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合同继续履行将损害国家利益和社会公共利益的，双方当事人应当以书面形式变更合同。有过错的一方应当承担赔偿责任，双方当事人都有过错的，各自承担相应的责任。</w:t>
      </w:r>
    </w:p>
    <w:p w14:paraId="250093BF">
      <w:pPr>
        <w:spacing w:line="400" w:lineRule="exact"/>
        <w:ind w:firstLine="442" w:firstLineChars="200"/>
        <w:rPr>
          <w:rFonts w:hint="eastAsia" w:ascii="宋体" w:hAnsi="宋体" w:cs="宋体"/>
          <w:b/>
          <w:color w:val="auto"/>
          <w:sz w:val="22"/>
          <w:highlight w:val="none"/>
        </w:rPr>
      </w:pPr>
      <w:r>
        <w:rPr>
          <w:rFonts w:hint="eastAsia" w:ascii="宋体" w:hAnsi="宋体" w:cs="宋体"/>
          <w:b/>
          <w:color w:val="auto"/>
          <w:sz w:val="22"/>
          <w:highlight w:val="none"/>
        </w:rPr>
        <w:t>2.9 合同转包和分包</w:t>
      </w:r>
    </w:p>
    <w:p w14:paraId="0A431FDA">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2.9.1转包：</w:t>
      </w:r>
      <w:r>
        <w:rPr>
          <w:rFonts w:hint="eastAsia" w:ascii="宋体" w:hAnsi="宋体" w:cs="宋体"/>
          <w:color w:val="auto"/>
          <w:sz w:val="22"/>
          <w:highlight w:val="none"/>
          <w:lang w:bidi="ar"/>
        </w:rPr>
        <w:t>合同的权利义务依法不得转包；分包：经甲方同意，乙方可以依法采取分包方式履行合同，即：依法可以将合同项下的部分非主体、非关键性的</w:t>
      </w:r>
      <w:r>
        <w:rPr>
          <w:rFonts w:hint="eastAsia" w:ascii="宋体" w:hAnsi="宋体" w:cs="宋体"/>
          <w:color w:val="auto"/>
          <w:sz w:val="22"/>
          <w:highlight w:val="none"/>
          <w:u w:val="single"/>
          <w:lang w:bidi="ar"/>
        </w:rPr>
        <w:t xml:space="preserve"> 运输 </w:t>
      </w:r>
      <w:r>
        <w:rPr>
          <w:rFonts w:hint="eastAsia" w:ascii="宋体" w:hAnsi="宋体" w:cs="宋体"/>
          <w:color w:val="auto"/>
          <w:sz w:val="22"/>
          <w:highlight w:val="none"/>
          <w:lang w:bidi="ar"/>
        </w:rPr>
        <w:t>工作分包给他人完成，接受分包的人应当具备相应的资格条件，并不得再次分包，且乙方应就分包项目向甲方负责，并与分包供应商就分包项目向甲方承担连带责任</w:t>
      </w:r>
      <w:r>
        <w:rPr>
          <w:rFonts w:hint="eastAsia" w:ascii="宋体" w:hAnsi="宋体" w:cs="宋体"/>
          <w:color w:val="auto"/>
          <w:sz w:val="22"/>
          <w:highlight w:val="none"/>
        </w:rPr>
        <w:t>。</w:t>
      </w:r>
    </w:p>
    <w:p w14:paraId="00EE5FCE">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2.9.2乙方采取分包方式履行合同的，甲方可直接向分包供应商支付款项。</w:t>
      </w:r>
    </w:p>
    <w:p w14:paraId="20D8DD9F">
      <w:pPr>
        <w:spacing w:line="400" w:lineRule="exact"/>
        <w:ind w:firstLine="442" w:firstLineChars="200"/>
        <w:rPr>
          <w:rFonts w:hint="eastAsia" w:ascii="宋体" w:hAnsi="宋体" w:cs="宋体"/>
          <w:b/>
          <w:color w:val="auto"/>
          <w:sz w:val="22"/>
          <w:highlight w:val="none"/>
        </w:rPr>
      </w:pPr>
      <w:r>
        <w:rPr>
          <w:rFonts w:hint="eastAsia" w:ascii="宋体" w:hAnsi="宋体" w:cs="宋体"/>
          <w:b/>
          <w:color w:val="auto"/>
          <w:sz w:val="22"/>
          <w:highlight w:val="none"/>
        </w:rPr>
        <w:t>2.10 不可抗力</w:t>
      </w:r>
    </w:p>
    <w:p w14:paraId="291EBD77">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2.10.1如果任何一方遭遇法律规定的不可抗力，致使合同履行受阻时，履行合同的期限应予延长，延长的期限应相当于不可抗力所影响的时间；</w:t>
      </w:r>
    </w:p>
    <w:p w14:paraId="1F7EECB6">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2.10.2 因不可抗力致使不能实现合同目的的，当事人可以解除合同；</w:t>
      </w:r>
    </w:p>
    <w:p w14:paraId="51F7ACD1">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2.10.3 因不可抗力致使合同有变更必要的，双方当事人应在</w:t>
      </w:r>
      <w:r>
        <w:rPr>
          <w:rFonts w:hint="eastAsia" w:ascii="宋体" w:hAnsi="宋体" w:cs="宋体"/>
          <w:b/>
          <w:bCs/>
          <w:color w:val="auto"/>
          <w:sz w:val="22"/>
          <w:highlight w:val="none"/>
          <w:u w:val="single"/>
        </w:rPr>
        <w:t>10个工作日内</w:t>
      </w:r>
      <w:r>
        <w:rPr>
          <w:rFonts w:hint="eastAsia" w:ascii="宋体" w:hAnsi="宋体" w:cs="宋体"/>
          <w:color w:val="auto"/>
          <w:sz w:val="22"/>
          <w:highlight w:val="none"/>
        </w:rPr>
        <w:t>约定时间内以书面形式变更合同；</w:t>
      </w:r>
    </w:p>
    <w:p w14:paraId="698553A1">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2.10.4受不可抗力影响的一方在不可抗力发生后，应在</w:t>
      </w:r>
      <w:r>
        <w:rPr>
          <w:rFonts w:hint="eastAsia" w:ascii="宋体" w:hAnsi="宋体" w:cs="宋体"/>
          <w:b/>
          <w:iCs/>
          <w:color w:val="auto"/>
          <w:sz w:val="22"/>
          <w:highlight w:val="none"/>
          <w:u w:val="single"/>
        </w:rPr>
        <w:t>1个工作日内</w:t>
      </w:r>
      <w:r>
        <w:rPr>
          <w:rFonts w:hint="eastAsia" w:ascii="宋体" w:hAnsi="宋体" w:cs="宋体"/>
          <w:iCs/>
          <w:color w:val="auto"/>
          <w:sz w:val="22"/>
          <w:highlight w:val="none"/>
        </w:rPr>
        <w:t>约定时间</w:t>
      </w:r>
      <w:r>
        <w:rPr>
          <w:rFonts w:hint="eastAsia" w:ascii="宋体" w:hAnsi="宋体" w:cs="宋体"/>
          <w:color w:val="auto"/>
          <w:sz w:val="22"/>
          <w:highlight w:val="none"/>
        </w:rPr>
        <w:t>内以书面形式通知对方当事人，并在</w:t>
      </w:r>
      <w:r>
        <w:rPr>
          <w:rFonts w:hint="eastAsia" w:ascii="宋体" w:hAnsi="宋体" w:cs="宋体"/>
          <w:b/>
          <w:bCs/>
          <w:color w:val="auto"/>
          <w:sz w:val="22"/>
          <w:highlight w:val="none"/>
          <w:u w:val="single"/>
        </w:rPr>
        <w:t>事故发生后10个工作日</w:t>
      </w:r>
      <w:r>
        <w:rPr>
          <w:rFonts w:hint="eastAsia" w:ascii="宋体" w:hAnsi="宋体" w:cs="宋体"/>
          <w:color w:val="auto"/>
          <w:sz w:val="22"/>
          <w:highlight w:val="none"/>
        </w:rPr>
        <w:t>约定时间内，将有关部门出具的证明文件送达对方当事人。</w:t>
      </w:r>
    </w:p>
    <w:p w14:paraId="11BD6A37">
      <w:pPr>
        <w:spacing w:line="400" w:lineRule="exact"/>
        <w:ind w:firstLine="442" w:firstLineChars="200"/>
        <w:rPr>
          <w:rFonts w:hint="eastAsia" w:ascii="宋体" w:hAnsi="宋体" w:cs="宋体"/>
          <w:b/>
          <w:color w:val="auto"/>
          <w:sz w:val="22"/>
          <w:highlight w:val="none"/>
        </w:rPr>
      </w:pPr>
      <w:r>
        <w:rPr>
          <w:rFonts w:hint="eastAsia" w:ascii="宋体" w:hAnsi="宋体" w:cs="宋体"/>
          <w:b/>
          <w:color w:val="auto"/>
          <w:sz w:val="22"/>
          <w:highlight w:val="none"/>
        </w:rPr>
        <w:t>2.11 税费</w:t>
      </w:r>
    </w:p>
    <w:p w14:paraId="50988F1E">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与合同有关的一切税费，均按照中华人民共和国法律的相关规定缴纳。</w:t>
      </w:r>
    </w:p>
    <w:p w14:paraId="1038FC39">
      <w:pPr>
        <w:spacing w:line="400" w:lineRule="exact"/>
        <w:ind w:firstLine="442" w:firstLineChars="200"/>
        <w:rPr>
          <w:rFonts w:hint="eastAsia" w:ascii="宋体" w:hAnsi="宋体" w:cs="宋体"/>
          <w:b/>
          <w:color w:val="auto"/>
          <w:sz w:val="22"/>
          <w:highlight w:val="none"/>
        </w:rPr>
      </w:pPr>
      <w:r>
        <w:rPr>
          <w:rFonts w:hint="eastAsia" w:ascii="宋体" w:hAnsi="宋体" w:cs="宋体"/>
          <w:b/>
          <w:color w:val="auto"/>
          <w:sz w:val="22"/>
          <w:highlight w:val="none"/>
        </w:rPr>
        <w:t>2.12 乙方破产</w:t>
      </w:r>
    </w:p>
    <w:p w14:paraId="56BDE7E9">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A5B1473">
      <w:pPr>
        <w:spacing w:line="400" w:lineRule="exact"/>
        <w:ind w:firstLine="442" w:firstLineChars="200"/>
        <w:rPr>
          <w:rFonts w:hint="eastAsia" w:ascii="宋体" w:hAnsi="宋体" w:cs="宋体"/>
          <w:b/>
          <w:color w:val="auto"/>
          <w:sz w:val="22"/>
          <w:highlight w:val="none"/>
        </w:rPr>
      </w:pPr>
      <w:r>
        <w:rPr>
          <w:rFonts w:hint="eastAsia" w:ascii="宋体" w:hAnsi="宋体" w:cs="宋体"/>
          <w:b/>
          <w:color w:val="auto"/>
          <w:sz w:val="22"/>
          <w:highlight w:val="none"/>
        </w:rPr>
        <w:t>2.13 合同中止、终止</w:t>
      </w:r>
    </w:p>
    <w:p w14:paraId="59B0D36C">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2.13.1 双方当事人不得擅自中止或者终止合同；</w:t>
      </w:r>
    </w:p>
    <w:p w14:paraId="5AA46098">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2.13.2合同继续履行将损害国家利益和社会公共利益的，双方当事人应当中止或者终止合同。有过错的一方应当承担赔偿责任，双方当事人都有过错的，各自承担相应的责任。</w:t>
      </w:r>
    </w:p>
    <w:p w14:paraId="0766A618">
      <w:pPr>
        <w:spacing w:line="400" w:lineRule="exact"/>
        <w:ind w:firstLine="442" w:firstLineChars="200"/>
        <w:rPr>
          <w:rFonts w:hint="eastAsia" w:ascii="宋体" w:hAnsi="宋体" w:cs="宋体"/>
          <w:b/>
          <w:color w:val="auto"/>
          <w:sz w:val="22"/>
          <w:highlight w:val="none"/>
        </w:rPr>
      </w:pPr>
      <w:r>
        <w:rPr>
          <w:rFonts w:hint="eastAsia" w:ascii="宋体" w:hAnsi="宋体" w:cs="宋体"/>
          <w:b/>
          <w:color w:val="auto"/>
          <w:sz w:val="22"/>
          <w:highlight w:val="none"/>
        </w:rPr>
        <w:t>2.14检验和验收</w:t>
      </w:r>
    </w:p>
    <w:p w14:paraId="0B2B8C3D">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2.14.1 乙方按照合同的约定，定期提交服务报告，甲方按照合同的约定进行定期验收；</w:t>
      </w:r>
    </w:p>
    <w:p w14:paraId="45FE1E92">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2.14.2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34F2B54">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lang w:bidi="ar"/>
        </w:rPr>
        <w:t>2.14.3由此产生的验收费用由乙方承担</w:t>
      </w:r>
      <w:r>
        <w:rPr>
          <w:rFonts w:hint="eastAsia" w:ascii="宋体" w:hAnsi="宋体" w:cs="宋体"/>
          <w:color w:val="auto"/>
          <w:sz w:val="22"/>
          <w:highlight w:val="none"/>
        </w:rPr>
        <w:t>。</w:t>
      </w:r>
    </w:p>
    <w:p w14:paraId="28E83C73">
      <w:pPr>
        <w:spacing w:line="400" w:lineRule="exact"/>
        <w:ind w:firstLine="442" w:firstLineChars="200"/>
        <w:rPr>
          <w:rFonts w:hint="eastAsia" w:ascii="宋体" w:hAnsi="宋体" w:cs="宋体"/>
          <w:b/>
          <w:color w:val="auto"/>
          <w:sz w:val="22"/>
          <w:highlight w:val="none"/>
        </w:rPr>
      </w:pPr>
      <w:r>
        <w:rPr>
          <w:rFonts w:hint="eastAsia" w:ascii="宋体" w:hAnsi="宋体" w:cs="宋体"/>
          <w:b/>
          <w:color w:val="auto"/>
          <w:sz w:val="22"/>
          <w:highlight w:val="none"/>
        </w:rPr>
        <w:t>2.15 通知和送达</w:t>
      </w:r>
    </w:p>
    <w:p w14:paraId="4E5A91FE">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2.15.1任何一方因履行合同而以合同第一部分尾部所列明的传真或电子邮件发出的所有通知、文件、材料，均视为已向对方当事人送达；任何一方变更上述送达方式或者地址的，应于</w:t>
      </w:r>
      <w:r>
        <w:rPr>
          <w:rFonts w:hint="eastAsia" w:ascii="宋体" w:hAnsi="宋体" w:cs="宋体"/>
          <w:color w:val="auto"/>
          <w:sz w:val="22"/>
          <w:highlight w:val="none"/>
          <w:u w:val="single"/>
        </w:rPr>
        <w:t>3</w:t>
      </w:r>
      <w:r>
        <w:rPr>
          <w:rFonts w:hint="eastAsia" w:ascii="宋体" w:hAnsi="宋体" w:cs="宋体"/>
          <w:color w:val="auto"/>
          <w:sz w:val="22"/>
          <w:highlight w:val="none"/>
        </w:rPr>
        <w:t>个工作日内书面通知对方当事人，在对方当事人收到有关变更通知之前，变更前的约定送达方式或者地址仍视为有效。</w:t>
      </w:r>
    </w:p>
    <w:p w14:paraId="60D69F56">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2.15.2以当面交付方式送达的，交付之时视为送达；以电子邮件方式送达的，发出电子邮件之时视为送达；以传真方式送达的，发出传真之时视为送达；以邮寄方式送达的，邮件挂号寄出或者交邮之日之次日视为送达。</w:t>
      </w:r>
    </w:p>
    <w:p w14:paraId="4840A4D8">
      <w:pPr>
        <w:spacing w:line="400" w:lineRule="exact"/>
        <w:ind w:firstLine="442" w:firstLineChars="200"/>
        <w:rPr>
          <w:rFonts w:hint="eastAsia" w:ascii="宋体" w:hAnsi="宋体" w:cs="宋体"/>
          <w:b/>
          <w:color w:val="auto"/>
          <w:sz w:val="22"/>
          <w:highlight w:val="none"/>
        </w:rPr>
      </w:pPr>
      <w:r>
        <w:rPr>
          <w:rFonts w:hint="eastAsia" w:ascii="宋体" w:hAnsi="宋体" w:cs="宋体"/>
          <w:b/>
          <w:color w:val="auto"/>
          <w:sz w:val="22"/>
          <w:highlight w:val="none"/>
        </w:rPr>
        <w:t>2.16合同使用的文字和适用的法律</w:t>
      </w:r>
    </w:p>
    <w:p w14:paraId="3E4E5F9C">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2.16.1 合同使用汉语书就、变更和解释；</w:t>
      </w:r>
    </w:p>
    <w:p w14:paraId="1616A529">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2.16.2 合同适用中华人民共和国法律。</w:t>
      </w:r>
    </w:p>
    <w:p w14:paraId="3C278389">
      <w:pPr>
        <w:spacing w:line="400" w:lineRule="exact"/>
        <w:ind w:firstLine="442" w:firstLineChars="200"/>
        <w:rPr>
          <w:rFonts w:hint="eastAsia" w:ascii="宋体" w:hAnsi="宋体" w:cs="宋体"/>
          <w:b/>
          <w:color w:val="auto"/>
          <w:sz w:val="22"/>
          <w:highlight w:val="none"/>
        </w:rPr>
      </w:pPr>
      <w:r>
        <w:rPr>
          <w:rFonts w:hint="eastAsia" w:ascii="宋体" w:hAnsi="宋体" w:cs="宋体"/>
          <w:b/>
          <w:color w:val="auto"/>
          <w:sz w:val="22"/>
          <w:highlight w:val="none"/>
        </w:rPr>
        <w:t>2.17 计量单位</w:t>
      </w:r>
    </w:p>
    <w:p w14:paraId="63809F1C">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除技术规范中另有规定外，合同的计量单位均使用国家法定计量单位。</w:t>
      </w:r>
      <w:r>
        <w:rPr>
          <w:rFonts w:hint="eastAsia" w:ascii="宋体" w:hAnsi="宋体" w:cs="宋体"/>
          <w:b/>
          <w:bCs/>
          <w:color w:val="auto"/>
          <w:sz w:val="24"/>
          <w:szCs w:val="24"/>
          <w:highlight w:val="none"/>
          <w:lang w:val="zh-CN"/>
        </w:rPr>
        <w:br w:type="page"/>
      </w:r>
    </w:p>
    <w:p w14:paraId="3C5EE9B9">
      <w:pPr>
        <w:jc w:val="center"/>
        <w:rPr>
          <w:rFonts w:hint="eastAsia" w:ascii="宋体" w:hAnsi="宋体" w:cs="宋体"/>
          <w:color w:val="auto"/>
          <w:sz w:val="44"/>
          <w:szCs w:val="44"/>
          <w:highlight w:val="none"/>
        </w:rPr>
      </w:pPr>
      <w:r>
        <w:rPr>
          <w:rFonts w:hint="eastAsia" w:ascii="宋体" w:hAnsi="宋体" w:cs="宋体"/>
          <w:color w:val="auto"/>
          <w:sz w:val="44"/>
          <w:szCs w:val="44"/>
          <w:highlight w:val="none"/>
        </w:rPr>
        <w:t>保密协议书（参考格式）</w:t>
      </w:r>
    </w:p>
    <w:p w14:paraId="065AF055">
      <w:pPr>
        <w:adjustRightInd w:val="0"/>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（公安机关单位名称）</w:t>
      </w:r>
    </w:p>
    <w:p w14:paraId="1C3B0374">
      <w:pPr>
        <w:adjustRightInd w:val="0"/>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（合作单位名称）</w:t>
      </w:r>
    </w:p>
    <w:p w14:paraId="24941372">
      <w:pPr>
        <w:adjustRightInd w:val="0"/>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为确保公安机关提供的人员、设备等信息在使用、管理中的安全保密，根据《公安机关警务工作秘密具体范围的规定》等法律规定，现就相关保密事宜达成如下协议：</w:t>
      </w:r>
    </w:p>
    <w:p w14:paraId="74B8C81F">
      <w:pPr>
        <w:adjustRightInd w:val="0"/>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公安机关依法强制采集的社会信息及公安内部单位信息为警务工作秘密。为促进社会管理工作，对外提供的任何信息及公民个人隐私，乙方确保在使用、管理甲方提供的信息过程中采取同等强度的保密措施，并对所知信息承担同等的法律责任和义务。</w:t>
      </w:r>
    </w:p>
    <w:p w14:paraId="10C4B959">
      <w:pPr>
        <w:adjustRightInd w:val="0"/>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二、未经甲方许可，乙方不得将从甲方获取的任何信息向第三方机构、个人提供或与第三方机构、个人共享。并对该专有信息提供管理良好的安全保密措施。</w:t>
      </w:r>
    </w:p>
    <w:p w14:paraId="7A2B838E">
      <w:pPr>
        <w:adjustRightInd w:val="0"/>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三、乙方由甲方获取的任何信息在使用、管理中不得泄露信息来源。</w:t>
      </w:r>
    </w:p>
    <w:p w14:paraId="304ACEE9">
      <w:pPr>
        <w:adjustRightInd w:val="0"/>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四、乙方为完成项目工作，承诺查询到与甲方告知的任何信息仅限于此专项工作中使用，不得向任何其他团体、个人透露相关信息。</w:t>
      </w:r>
    </w:p>
    <w:p w14:paraId="012F6EB4">
      <w:pPr>
        <w:adjustRightInd w:val="0"/>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五、甲方有权加强对乙方及参与本项目工作员工的安全保密监管，及时发现安全保密隐患和问题。乙方应配合甲方对乙方有关人员进行审查、教育培训，及时调整不合适的人员。</w:t>
      </w:r>
    </w:p>
    <w:p w14:paraId="00176578">
      <w:pPr>
        <w:adjustRightInd w:val="0"/>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六、乙方必须在签定本保密协议后，才可使用甲方提供的有关专有信息，建设“</w:t>
      </w:r>
      <w:r>
        <w:rPr>
          <w:rFonts w:hint="eastAsia" w:ascii="宋体" w:hAnsi="宋体" w:cs="宋体"/>
          <w:color w:val="auto"/>
          <w:sz w:val="24"/>
          <w:highlight w:val="none"/>
          <w:u w:val="single"/>
        </w:rPr>
        <w:t>　　　　　                    　</w:t>
      </w:r>
      <w:r>
        <w:rPr>
          <w:rFonts w:hint="eastAsia" w:ascii="宋体" w:hAnsi="宋体" w:cs="宋体"/>
          <w:color w:val="auto"/>
          <w:sz w:val="24"/>
          <w:highlight w:val="none"/>
        </w:rPr>
        <w:t>”。</w:t>
      </w:r>
    </w:p>
    <w:p w14:paraId="7A52263B">
      <w:pPr>
        <w:adjustRightInd w:val="0"/>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七、建设涉密信息系统，乙方须具有国家保密工作部门核发的《资质证书》作为附件，制定甲方认可的安全保密管理方案，并采用适当的安全保密技术和措施对涉密系统进行集成。</w:t>
      </w:r>
    </w:p>
    <w:p w14:paraId="4D24E5B6">
      <w:pPr>
        <w:adjustRightInd w:val="0"/>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八、乙方不能将甲方的专有信息用于其它任何目的。除乙方直接参与本项工程的职员之外，不将专有信息透露给其它任何人。乙方及其参与本项工作的员工严禁在系统建设中私设“后门”，非法访问系统。否则，将追究乙方的刑事责任。乙方应当告知并采取有效措施要求参与本项工作的员工遵守本协议规定。</w:t>
      </w:r>
    </w:p>
    <w:p w14:paraId="5697BE9D">
      <w:pPr>
        <w:adjustRightInd w:val="0"/>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九、乙方发现保密范围内的有关事项已经泄露或可能泄露时应当报告甲方，并及时采取补救措施。</w:t>
      </w:r>
    </w:p>
    <w:p w14:paraId="7527D8FC">
      <w:pPr>
        <w:adjustRightInd w:val="0"/>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十、当甲方要求乙方交回专有信息时，乙方应当立即交回所有书面的或其他形式的专有信息以及所有描述和概括该专有信息的文件资料，不能以任何形式保留或擅自处理。</w:t>
      </w:r>
    </w:p>
    <w:p w14:paraId="72FA7624">
      <w:pPr>
        <w:adjustRightInd w:val="0"/>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十一、乙方或参与本项工作之员工违反本协议规定，造成泄密事件，乙方应承担有关法律责任，并赔偿相应经济损失（详见主合同保密条款）。</w:t>
      </w:r>
    </w:p>
    <w:p w14:paraId="0906282D">
      <w:pPr>
        <w:adjustRightInd w:val="0"/>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十二、自本协议生效之日起，双方的合作交流都要符合本协议的条款。除非甲方通过书面通知明确说明对本协议所涉及的某项专有信息予以解密或同意共享，乙方必须按照本协议所承担的保密义务对在建设本系统中掌握的专有信息进行保密，保密期限为永久并不受本协议有效期限的限制。</w:t>
      </w:r>
    </w:p>
    <w:p w14:paraId="51CE9298">
      <w:pPr>
        <w:adjustRightInd w:val="0"/>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十三、本协议双方签字盖章后生效。本协议一式贰份，甲乙双方各执一份。</w:t>
      </w:r>
    </w:p>
    <w:p w14:paraId="60C9C739">
      <w:pPr>
        <w:spacing w:line="560" w:lineRule="exact"/>
        <w:ind w:left="-420" w:leftChars="-200" w:right="-420" w:rightChars="-200" w:firstLine="480" w:firstLineChars="200"/>
        <w:rPr>
          <w:rFonts w:hint="eastAsia" w:ascii="宋体" w:hAnsi="宋体" w:cs="宋体"/>
          <w:color w:val="auto"/>
          <w:sz w:val="24"/>
          <w:highlight w:val="none"/>
        </w:rPr>
      </w:pPr>
    </w:p>
    <w:p w14:paraId="59AF8DC5">
      <w:pPr>
        <w:spacing w:line="560" w:lineRule="exact"/>
        <w:ind w:left="-420" w:leftChars="-200" w:right="-420" w:rightChars="-200" w:firstLine="480" w:firstLineChars="200"/>
        <w:rPr>
          <w:rFonts w:hint="eastAsia" w:ascii="宋体" w:hAnsi="宋体" w:cs="宋体"/>
          <w:color w:val="auto"/>
          <w:sz w:val="24"/>
          <w:highlight w:val="none"/>
        </w:rPr>
      </w:pPr>
    </w:p>
    <w:p w14:paraId="13EE8355">
      <w:pPr>
        <w:spacing w:line="560" w:lineRule="exact"/>
        <w:ind w:left="-420" w:leftChars="-200" w:right="-420" w:rightChars="-200" w:firstLine="480" w:firstLineChars="200"/>
        <w:rPr>
          <w:rFonts w:hint="eastAsia" w:ascii="宋体" w:hAnsi="宋体" w:cs="宋体"/>
          <w:color w:val="auto"/>
          <w:sz w:val="24"/>
          <w:highlight w:val="none"/>
        </w:rPr>
      </w:pPr>
    </w:p>
    <w:p w14:paraId="02EE4150">
      <w:pPr>
        <w:spacing w:line="560" w:lineRule="exact"/>
        <w:ind w:left="-420" w:leftChars="-200" w:right="-420" w:righ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甲方（盖章）：               乙方（盖章）：</w:t>
      </w:r>
    </w:p>
    <w:p w14:paraId="0D79274F">
      <w:pPr>
        <w:spacing w:line="560" w:lineRule="exact"/>
        <w:ind w:left="-420" w:leftChars="-200" w:right="-420" w:rightChars="-200" w:firstLine="480" w:firstLineChars="200"/>
        <w:rPr>
          <w:rFonts w:hint="eastAsia" w:ascii="宋体" w:hAnsi="宋体" w:cs="宋体"/>
          <w:color w:val="auto"/>
          <w:sz w:val="24"/>
          <w:highlight w:val="none"/>
        </w:rPr>
      </w:pPr>
    </w:p>
    <w:p w14:paraId="45C294E2">
      <w:pPr>
        <w:spacing w:line="560" w:lineRule="exact"/>
        <w:ind w:left="-420" w:leftChars="-200" w:right="-420" w:righ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授权代表签字：                授权代表签字：</w:t>
      </w:r>
    </w:p>
    <w:p w14:paraId="0854978F">
      <w:pPr>
        <w:spacing w:line="560" w:lineRule="exact"/>
        <w:ind w:left="-420" w:leftChars="-200" w:right="-420" w:rightChars="-200" w:firstLine="480" w:firstLineChars="200"/>
        <w:rPr>
          <w:rFonts w:hint="eastAsia" w:ascii="宋体" w:hAnsi="宋体" w:cs="宋体"/>
          <w:color w:val="auto"/>
          <w:sz w:val="24"/>
          <w:highlight w:val="none"/>
        </w:rPr>
      </w:pPr>
    </w:p>
    <w:p w14:paraId="32F75BAA">
      <w:pPr>
        <w:spacing w:line="560" w:lineRule="exact"/>
        <w:ind w:left="-420" w:leftChars="-200" w:right="-420" w:righ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年  月  日                    年  月  日</w:t>
      </w:r>
    </w:p>
    <w:p w14:paraId="2495DD68">
      <w:pPr>
        <w:spacing w:line="360" w:lineRule="exact"/>
        <w:ind w:left="270"/>
        <w:rPr>
          <w:rFonts w:hint="eastAsia" w:ascii="宋体" w:hAnsi="宋体" w:cs="宋体"/>
          <w:color w:val="auto"/>
          <w:sz w:val="22"/>
          <w:highlight w:val="none"/>
        </w:rPr>
      </w:pPr>
      <w:r>
        <w:rPr>
          <w:rFonts w:hint="eastAsia" w:ascii="宋体" w:hAnsi="宋体" w:cs="宋体"/>
          <w:color w:val="auto"/>
          <w:sz w:val="22"/>
          <w:highlight w:val="none"/>
        </w:rPr>
        <w:t xml:space="preserve">                        </w:t>
      </w:r>
    </w:p>
    <w:p w14:paraId="17B189B5">
      <w:pPr>
        <w:tabs>
          <w:tab w:val="left" w:pos="4286"/>
        </w:tabs>
        <w:spacing w:line="400" w:lineRule="exact"/>
        <w:jc w:val="center"/>
        <w:rPr>
          <w:rFonts w:hint="eastAsia" w:ascii="宋体" w:hAnsi="宋体" w:cs="宋体"/>
          <w:color w:val="auto"/>
          <w:sz w:val="22"/>
          <w:highlight w:val="none"/>
        </w:rPr>
      </w:pPr>
      <w:r>
        <w:rPr>
          <w:rFonts w:hint="eastAsia" w:ascii="宋体" w:hAnsi="宋体" w:cs="宋体"/>
          <w:color w:val="auto"/>
          <w:sz w:val="22"/>
          <w:highlight w:val="none"/>
        </w:rPr>
        <w:t xml:space="preserve">   </w:t>
      </w:r>
    </w:p>
    <w:p w14:paraId="6B8119A9">
      <w:pPr>
        <w:rPr>
          <w:rFonts w:hint="eastAsia" w:ascii="宋体" w:hAnsi="宋体" w:cs="宋体"/>
          <w:b/>
          <w:color w:val="auto"/>
          <w:sz w:val="32"/>
          <w:highlight w:val="none"/>
        </w:rPr>
      </w:pPr>
    </w:p>
    <w:p w14:paraId="70681431">
      <w:pPr>
        <w:autoSpaceDE w:val="0"/>
        <w:autoSpaceDN w:val="0"/>
        <w:adjustRightInd w:val="0"/>
        <w:spacing w:after="120" w:line="276" w:lineRule="auto"/>
        <w:ind w:firstLine="482" w:firstLineChars="200"/>
        <w:jc w:val="left"/>
        <w:rPr>
          <w:rFonts w:ascii="仿宋_GB2312"/>
          <w:b/>
          <w:color w:val="auto"/>
          <w:kern w:val="0"/>
          <w:sz w:val="24"/>
          <w:szCs w:val="24"/>
          <w:highlight w:val="none"/>
        </w:rPr>
      </w:pPr>
    </w:p>
    <w:p w14:paraId="6C66E22B">
      <w:pPr>
        <w:rPr>
          <w:rFonts w:hint="eastAsia" w:ascii="宋体" w:hAnsi="宋体" w:cs="宋体"/>
          <w:b/>
          <w:color w:val="auto"/>
          <w:sz w:val="32"/>
          <w:highlight w:val="none"/>
        </w:rPr>
      </w:pPr>
      <w:r>
        <w:rPr>
          <w:rFonts w:hint="eastAsia" w:ascii="宋体" w:hAnsi="宋体" w:cs="宋体"/>
          <w:b/>
          <w:color w:val="auto"/>
          <w:sz w:val="32"/>
          <w:highlight w:val="none"/>
        </w:rPr>
        <w:br w:type="page"/>
      </w:r>
    </w:p>
    <w:p w14:paraId="73EC6CB3">
      <w:pPr>
        <w:spacing w:line="360" w:lineRule="auto"/>
        <w:jc w:val="center"/>
        <w:outlineLvl w:val="1"/>
        <w:rPr>
          <w:rFonts w:hint="eastAsia" w:ascii="宋体" w:hAnsi="宋体" w:cs="宋体"/>
          <w:color w:val="auto"/>
          <w:sz w:val="28"/>
          <w:szCs w:val="28"/>
          <w:highlight w:val="none"/>
        </w:rPr>
      </w:pPr>
      <w:r>
        <w:rPr>
          <w:rFonts w:hint="eastAsia" w:ascii="宋体" w:hAnsi="宋体" w:cs="宋体"/>
          <w:color w:val="auto"/>
          <w:sz w:val="28"/>
          <w:szCs w:val="28"/>
          <w:highlight w:val="none"/>
        </w:rPr>
        <w:t>保密</w:t>
      </w:r>
      <w:r>
        <w:rPr>
          <w:rFonts w:hint="eastAsia" w:ascii="宋体" w:hAnsi="宋体" w:cs="宋体"/>
          <w:b/>
          <w:bCs/>
          <w:color w:val="auto"/>
          <w:spacing w:val="-6"/>
          <w:sz w:val="28"/>
          <w:szCs w:val="28"/>
          <w:highlight w:val="none"/>
        </w:rPr>
        <w:t>协议书</w:t>
      </w:r>
      <w:r>
        <w:rPr>
          <w:rFonts w:hint="eastAsia" w:ascii="宋体" w:hAnsi="宋体" w:cs="宋体"/>
          <w:color w:val="auto"/>
          <w:sz w:val="28"/>
          <w:szCs w:val="28"/>
          <w:highlight w:val="none"/>
        </w:rPr>
        <w:t>（参考格式）</w:t>
      </w:r>
    </w:p>
    <w:p w14:paraId="316111E2">
      <w:pPr>
        <w:adjustRightInd w:val="0"/>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（公安机关单位名称）</w:t>
      </w:r>
    </w:p>
    <w:p w14:paraId="743C3E15">
      <w:pPr>
        <w:adjustRightInd w:val="0"/>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（合作单位名称）</w:t>
      </w:r>
    </w:p>
    <w:p w14:paraId="32AFAF7E">
      <w:pPr>
        <w:adjustRightInd w:val="0"/>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为确保公安机关提供的人员、设备等信息在使用、管理中的安全保密，根据《公安机关警务工作秘密具体范围的规定》等法律规定，现就相关保密事宜达成如下协议：</w:t>
      </w:r>
    </w:p>
    <w:p w14:paraId="79649151">
      <w:pPr>
        <w:adjustRightInd w:val="0"/>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公安机关依法强制采集的社会信息及公安内部单位信息为警务工作秘密。为促进社会管理工作，对外提供的任何信息及公民个人隐私，乙方确保在使用、管理甲方提供的信息过程中采取同等强度的保密措施，并对所知信息承担同等的法律责任和义务。</w:t>
      </w:r>
    </w:p>
    <w:p w14:paraId="3F5948B1">
      <w:pPr>
        <w:adjustRightInd w:val="0"/>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二、未经甲方许可，乙方不得将从甲方获取的任何信息向第三方机构、个人提供或与第三方机构、个人共享。并对该专有信息提供管理良好的安全保密措施。</w:t>
      </w:r>
    </w:p>
    <w:p w14:paraId="56F66725">
      <w:pPr>
        <w:adjustRightInd w:val="0"/>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三、乙方由甲方获取的任何信息在使用、管理中不得泄露信息来源。</w:t>
      </w:r>
    </w:p>
    <w:p w14:paraId="0A3C27CB">
      <w:pPr>
        <w:adjustRightInd w:val="0"/>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四、乙方为完成项目工作，承诺查询到与甲方告知的任何信息仅限于此专项工作中使用，不得向任何其他团体、个人透露相关信息。</w:t>
      </w:r>
    </w:p>
    <w:p w14:paraId="298E39C0">
      <w:pPr>
        <w:adjustRightInd w:val="0"/>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五、甲方有权加强对乙方及参与本项目工作员工的安全保密监管，及时发现安全保密隐患和问题。乙方应配合甲方对乙方有关人员进行审查、教育培训，及时调整不合适的人员。</w:t>
      </w:r>
    </w:p>
    <w:p w14:paraId="5ADC3392">
      <w:pPr>
        <w:adjustRightInd w:val="0"/>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六、乙方必须在签定本保密协议后，才可使用甲方提供的有关专有信息，建设“</w:t>
      </w:r>
      <w:r>
        <w:rPr>
          <w:rFonts w:hint="eastAsia" w:ascii="宋体" w:hAnsi="宋体" w:cs="宋体"/>
          <w:color w:val="auto"/>
          <w:sz w:val="24"/>
          <w:highlight w:val="none"/>
          <w:u w:val="single"/>
        </w:rPr>
        <w:t>　　　　　                    　</w:t>
      </w:r>
      <w:r>
        <w:rPr>
          <w:rFonts w:hint="eastAsia" w:ascii="宋体" w:hAnsi="宋体" w:cs="宋体"/>
          <w:color w:val="auto"/>
          <w:sz w:val="24"/>
          <w:highlight w:val="none"/>
        </w:rPr>
        <w:t>”。</w:t>
      </w:r>
    </w:p>
    <w:p w14:paraId="0AB99CF0">
      <w:pPr>
        <w:adjustRightInd w:val="0"/>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七、建设涉密信息系统，乙方须具有国家保密工作部门核发的《资质证书》作为附件，制定甲方认可的安全保密管理方案，并采用适当的安全保密技术和措施对涉密系统进行集成。</w:t>
      </w:r>
    </w:p>
    <w:p w14:paraId="6159A0D1">
      <w:pPr>
        <w:adjustRightInd w:val="0"/>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八、乙方不能将甲方的专有信息用于其它任何目的。除乙方直接参与本项工程的职员之外，不将专有信息透露给其它任何人。乙方及其参与本项工作的员工严禁在系统建设中私设“后门”，非法访问系统。否则，将追究乙方的刑事责任。乙方应当告知并采取有效措施要求参与本项工作的员工遵守本协议规定。</w:t>
      </w:r>
    </w:p>
    <w:p w14:paraId="62F2601F">
      <w:pPr>
        <w:adjustRightInd w:val="0"/>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九、乙方发现保密范围内的有关事项已经泄露或可能泄露时应当报告甲方，并及时采取补救措施。</w:t>
      </w:r>
    </w:p>
    <w:p w14:paraId="408CCB4C">
      <w:pPr>
        <w:adjustRightInd w:val="0"/>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十、当甲方要求乙方交回专有信息时，乙方应当立即交回所有书面的或其他形式的专有信息以及所有描述和概括该专有信息的文件资料，不能以任何形式保留或擅自处理。</w:t>
      </w:r>
    </w:p>
    <w:p w14:paraId="7AB2CC70">
      <w:pPr>
        <w:adjustRightInd w:val="0"/>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十一、乙方或参与本项工作之员工违反本协议规定，造成泄密事件，乙方应承担有关法律责任，并赔偿相应经济损失（详见主合同保密条款）。</w:t>
      </w:r>
    </w:p>
    <w:p w14:paraId="6DDEF3E0">
      <w:pPr>
        <w:adjustRightInd w:val="0"/>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十二、自本协议生效之日起，双方的合作交流都要符合本协议的条款。除非甲方通过书面通知明确说明对本协议所涉及的某项专有信息予以解密或同意共享，乙方必须按照本协议所承担的保密义务对在建设本系统中掌握的专有信息进行保密，保密期限为永久并不受本协议有效期限的限制。</w:t>
      </w:r>
    </w:p>
    <w:p w14:paraId="48C10004">
      <w:pPr>
        <w:adjustRightInd w:val="0"/>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十三、本协议双方签字盖章后生效。本协议一式贰份，甲乙双方各执一份。</w:t>
      </w:r>
    </w:p>
    <w:p w14:paraId="562B1CD1">
      <w:pPr>
        <w:spacing w:line="560" w:lineRule="exact"/>
        <w:ind w:left="-420" w:leftChars="-200" w:right="-420" w:rightChars="-200" w:firstLine="480" w:firstLineChars="200"/>
        <w:rPr>
          <w:rFonts w:hint="eastAsia" w:ascii="宋体" w:hAnsi="宋体" w:cs="宋体"/>
          <w:color w:val="auto"/>
          <w:sz w:val="24"/>
          <w:highlight w:val="none"/>
        </w:rPr>
      </w:pPr>
    </w:p>
    <w:p w14:paraId="481DC988">
      <w:pPr>
        <w:spacing w:line="560" w:lineRule="exact"/>
        <w:ind w:left="-420" w:leftChars="-200" w:right="-420" w:rightChars="-200" w:firstLine="480" w:firstLineChars="200"/>
        <w:rPr>
          <w:rFonts w:hint="eastAsia" w:ascii="宋体" w:hAnsi="宋体" w:cs="宋体"/>
          <w:color w:val="auto"/>
          <w:sz w:val="24"/>
          <w:highlight w:val="none"/>
        </w:rPr>
      </w:pPr>
    </w:p>
    <w:p w14:paraId="366CDC53">
      <w:pPr>
        <w:spacing w:line="560" w:lineRule="exact"/>
        <w:ind w:left="-420" w:leftChars="-200" w:right="-420" w:rightChars="-200" w:firstLine="480" w:firstLineChars="200"/>
        <w:rPr>
          <w:rFonts w:hint="eastAsia" w:ascii="宋体" w:hAnsi="宋体" w:cs="宋体"/>
          <w:color w:val="auto"/>
          <w:sz w:val="24"/>
          <w:highlight w:val="none"/>
        </w:rPr>
      </w:pPr>
    </w:p>
    <w:p w14:paraId="29C18341">
      <w:pPr>
        <w:spacing w:line="560" w:lineRule="exact"/>
        <w:ind w:left="-420" w:leftChars="-200" w:right="-420" w:righ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甲方（盖章）：               乙方（盖章）：</w:t>
      </w:r>
    </w:p>
    <w:p w14:paraId="605BA3D8">
      <w:pPr>
        <w:spacing w:line="560" w:lineRule="exact"/>
        <w:ind w:left="-420" w:leftChars="-200" w:right="-420" w:rightChars="-200" w:firstLine="480" w:firstLineChars="200"/>
        <w:rPr>
          <w:rFonts w:hint="eastAsia" w:ascii="宋体" w:hAnsi="宋体" w:cs="宋体"/>
          <w:color w:val="auto"/>
          <w:sz w:val="24"/>
          <w:highlight w:val="none"/>
        </w:rPr>
      </w:pPr>
    </w:p>
    <w:p w14:paraId="21D0CFC5">
      <w:pPr>
        <w:spacing w:line="560" w:lineRule="exact"/>
        <w:ind w:left="-420" w:leftChars="-200" w:right="-420" w:righ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授权代表签字：                授权代表签字：</w:t>
      </w:r>
    </w:p>
    <w:p w14:paraId="244B674C">
      <w:pPr>
        <w:spacing w:line="560" w:lineRule="exact"/>
        <w:ind w:left="-420" w:leftChars="-200" w:right="-420" w:rightChars="-200" w:firstLine="480" w:firstLineChars="200"/>
        <w:rPr>
          <w:rFonts w:hint="eastAsia" w:ascii="宋体" w:hAnsi="宋体" w:cs="宋体"/>
          <w:color w:val="auto"/>
          <w:sz w:val="24"/>
          <w:highlight w:val="none"/>
        </w:rPr>
      </w:pPr>
    </w:p>
    <w:p w14:paraId="0F11C02E">
      <w:pPr>
        <w:rPr>
          <w:color w:val="auto"/>
          <w:highlight w:val="none"/>
        </w:rPr>
        <w:sectPr>
          <w:footerReference r:id="rId4" w:type="default"/>
          <w:pgSz w:w="11906" w:h="16838"/>
          <w:pgMar w:top="1440" w:right="1083" w:bottom="1440" w:left="1083" w:header="851" w:footer="992" w:gutter="0"/>
          <w:cols w:space="0" w:num="1"/>
          <w:docGrid w:linePitch="312" w:charSpace="0"/>
        </w:sectPr>
      </w:pPr>
      <w:r>
        <w:rPr>
          <w:rFonts w:hint="eastAsia"/>
          <w:color w:val="auto"/>
          <w:highlight w:val="none"/>
        </w:rPr>
        <w:t>年  月  日                    年  月  日</w:t>
      </w:r>
    </w:p>
    <w:p w14:paraId="60794D03">
      <w:pPr>
        <w:outlineLvl w:val="0"/>
        <w:rPr>
          <w:color w:val="auto"/>
          <w:highlight w:val="none"/>
        </w:rPr>
      </w:pPr>
    </w:p>
    <w:p w14:paraId="5B8B12EA">
      <w:pPr>
        <w:tabs>
          <w:tab w:val="left" w:pos="4286"/>
        </w:tabs>
        <w:spacing w:line="400" w:lineRule="exact"/>
        <w:jc w:val="center"/>
        <w:outlineLvl w:val="0"/>
        <w:rPr>
          <w:rFonts w:hint="eastAsia" w:ascii="宋体" w:hAnsi="宋体" w:cs="宋体"/>
          <w:b/>
          <w:color w:val="auto"/>
          <w:sz w:val="32"/>
          <w:highlight w:val="none"/>
        </w:rPr>
      </w:pPr>
      <w:r>
        <w:rPr>
          <w:rFonts w:hint="eastAsia" w:ascii="宋体" w:hAnsi="宋体" w:cs="宋体"/>
          <w:b/>
          <w:color w:val="auto"/>
          <w:sz w:val="32"/>
          <w:highlight w:val="none"/>
        </w:rPr>
        <w:t>第四部分 附件</w:t>
      </w:r>
      <w:bookmarkEnd w:id="46"/>
      <w:bookmarkEnd w:id="47"/>
    </w:p>
    <w:p w14:paraId="44D221FC">
      <w:pPr>
        <w:snapToGrid w:val="0"/>
        <w:spacing w:before="120" w:beforeLines="50" w:after="50"/>
        <w:jc w:val="center"/>
        <w:rPr>
          <w:rFonts w:hint="eastAsia" w:ascii="宋体" w:hAnsi="宋体" w:cs="宋体"/>
          <w:b/>
          <w:color w:val="auto"/>
          <w:sz w:val="28"/>
          <w:szCs w:val="28"/>
          <w:highlight w:val="none"/>
        </w:rPr>
      </w:pPr>
      <w:bookmarkStart w:id="48" w:name="_Toc14513"/>
      <w:bookmarkStart w:id="49" w:name="_Toc32730"/>
      <w:r>
        <w:rPr>
          <w:rFonts w:hint="eastAsia" w:ascii="宋体" w:hAnsi="宋体" w:cs="宋体"/>
          <w:b/>
          <w:bCs/>
          <w:color w:val="auto"/>
          <w:sz w:val="28"/>
          <w:szCs w:val="28"/>
          <w:highlight w:val="none"/>
        </w:rPr>
        <w:t>一、报价文件部分格式</w:t>
      </w:r>
      <w:bookmarkEnd w:id="48"/>
      <w:bookmarkEnd w:id="49"/>
    </w:p>
    <w:p w14:paraId="0016AAD7">
      <w:pPr>
        <w:snapToGrid w:val="0"/>
        <w:spacing w:before="50" w:after="120" w:afterLines="50"/>
        <w:jc w:val="left"/>
        <w:rPr>
          <w:rFonts w:hint="eastAsia" w:ascii="宋体" w:hAnsi="宋体" w:cs="宋体"/>
          <w:b/>
          <w:color w:val="auto"/>
          <w:sz w:val="24"/>
          <w:highlight w:val="none"/>
        </w:rPr>
      </w:pPr>
    </w:p>
    <w:p w14:paraId="7EDDF059">
      <w:pPr>
        <w:snapToGrid w:val="0"/>
        <w:spacing w:before="50" w:after="120" w:afterLines="50"/>
        <w:jc w:val="left"/>
        <w:rPr>
          <w:rFonts w:hint="eastAsia" w:ascii="宋体" w:hAnsi="宋体" w:cs="宋体"/>
          <w:b/>
          <w:color w:val="auto"/>
          <w:sz w:val="24"/>
          <w:highlight w:val="none"/>
        </w:rPr>
      </w:pPr>
    </w:p>
    <w:p w14:paraId="0F93B375">
      <w:pPr>
        <w:snapToGrid w:val="0"/>
        <w:spacing w:before="50" w:after="120" w:afterLines="50"/>
        <w:jc w:val="left"/>
        <w:rPr>
          <w:rFonts w:hint="eastAsia" w:ascii="宋体" w:hAnsi="宋体" w:cs="宋体"/>
          <w:b/>
          <w:color w:val="auto"/>
          <w:sz w:val="24"/>
          <w:szCs w:val="24"/>
          <w:highlight w:val="none"/>
        </w:rPr>
      </w:pPr>
      <w:r>
        <w:rPr>
          <w:rFonts w:hint="eastAsia" w:ascii="宋体" w:hAnsi="宋体" w:cs="宋体"/>
          <w:b/>
          <w:bCs/>
          <w:color w:val="auto"/>
          <w:sz w:val="24"/>
          <w:highlight w:val="none"/>
        </w:rPr>
        <w:t>投标报价文件封面格式：</w:t>
      </w:r>
    </w:p>
    <w:p w14:paraId="639C69F1">
      <w:pPr>
        <w:snapToGrid w:val="0"/>
        <w:spacing w:line="400" w:lineRule="exact"/>
        <w:rPr>
          <w:rFonts w:hint="eastAsia" w:ascii="宋体" w:hAnsi="宋体" w:cs="宋体"/>
          <w:b/>
          <w:bCs/>
          <w:color w:val="auto"/>
          <w:sz w:val="24"/>
          <w:szCs w:val="20"/>
          <w:highlight w:val="none"/>
        </w:rPr>
      </w:pPr>
    </w:p>
    <w:p w14:paraId="47F6113F">
      <w:pPr>
        <w:snapToGrid w:val="0"/>
        <w:spacing w:line="400" w:lineRule="exact"/>
        <w:jc w:val="center"/>
        <w:rPr>
          <w:rFonts w:hint="eastAsia" w:ascii="宋体" w:hAnsi="宋体" w:cs="宋体"/>
          <w:bCs/>
          <w:color w:val="auto"/>
          <w:sz w:val="24"/>
          <w:szCs w:val="20"/>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389890</wp:posOffset>
                </wp:positionH>
                <wp:positionV relativeFrom="paragraph">
                  <wp:posOffset>203200</wp:posOffset>
                </wp:positionV>
                <wp:extent cx="5076825" cy="3344545"/>
                <wp:effectExtent l="4445" t="5080" r="5080" b="22225"/>
                <wp:wrapTopAndBottom/>
                <wp:docPr id="7" name="Quad Arrow 2"/>
                <wp:cNvGraphicFramePr/>
                <a:graphic xmlns:a="http://schemas.openxmlformats.org/drawingml/2006/main">
                  <a:graphicData uri="http://schemas.microsoft.com/office/word/2010/wordprocessingShape">
                    <wps:wsp>
                      <wps:cNvSpPr txBox="1"/>
                      <wps:spPr>
                        <a:xfrm>
                          <a:off x="0" y="0"/>
                          <a:ext cx="5076825" cy="3344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291B62C">
                            <w:pPr>
                              <w:snapToGrid w:val="0"/>
                              <w:spacing w:before="120" w:beforeLines="50" w:after="50"/>
                              <w:ind w:left="-850" w:leftChars="-405"/>
                              <w:rPr>
                                <w:rFonts w:hint="eastAsia" w:ascii="宋体" w:hAnsi="宋体"/>
                                <w:sz w:val="24"/>
                                <w:szCs w:val="20"/>
                              </w:rPr>
                            </w:pPr>
                          </w:p>
                          <w:p w14:paraId="680C2569">
                            <w:pPr>
                              <w:pStyle w:val="16"/>
                              <w:ind w:hanging="480"/>
                            </w:pPr>
                          </w:p>
                          <w:p w14:paraId="5914E22F">
                            <w:pPr>
                              <w:snapToGrid w:val="0"/>
                              <w:spacing w:before="120" w:beforeLines="50" w:after="50"/>
                              <w:jc w:val="center"/>
                              <w:rPr>
                                <w:rFonts w:hint="eastAsia" w:ascii="宋体" w:hAnsi="宋体"/>
                                <w:bCs/>
                                <w:sz w:val="24"/>
                                <w:szCs w:val="20"/>
                              </w:rPr>
                            </w:pPr>
                            <w:r>
                              <w:rPr>
                                <w:rFonts w:hint="eastAsia" w:ascii="宋体" w:hAnsi="宋体"/>
                                <w:bCs/>
                                <w:sz w:val="24"/>
                                <w:szCs w:val="20"/>
                              </w:rPr>
                              <w:t>投标报价文件</w:t>
                            </w:r>
                          </w:p>
                          <w:p w14:paraId="3B3F033C">
                            <w:pPr>
                              <w:snapToGrid w:val="0"/>
                              <w:spacing w:before="120" w:beforeLines="50" w:after="50"/>
                              <w:rPr>
                                <w:rFonts w:hint="eastAsia" w:ascii="宋体" w:hAnsi="宋体"/>
                                <w:bCs/>
                                <w:sz w:val="24"/>
                                <w:szCs w:val="20"/>
                              </w:rPr>
                            </w:pPr>
                          </w:p>
                          <w:p w14:paraId="14B988BE">
                            <w:pPr>
                              <w:snapToGrid w:val="0"/>
                              <w:spacing w:before="120" w:beforeLines="50" w:after="50"/>
                              <w:ind w:firstLine="1068" w:firstLineChars="445"/>
                              <w:rPr>
                                <w:rFonts w:hint="eastAsia" w:ascii="宋体" w:hAnsi="宋体"/>
                                <w:bCs/>
                                <w:sz w:val="24"/>
                              </w:rPr>
                            </w:pPr>
                            <w:r>
                              <w:rPr>
                                <w:rFonts w:hint="eastAsia" w:ascii="宋体" w:hAnsi="宋体"/>
                                <w:bCs/>
                                <w:sz w:val="24"/>
                              </w:rPr>
                              <w:t>项目名称：</w:t>
                            </w:r>
                          </w:p>
                          <w:p w14:paraId="03D04FB7">
                            <w:pPr>
                              <w:snapToGrid w:val="0"/>
                              <w:spacing w:before="120" w:beforeLines="50" w:after="50"/>
                              <w:ind w:firstLine="1068" w:firstLineChars="445"/>
                              <w:rPr>
                                <w:rFonts w:hint="eastAsia" w:ascii="宋体" w:hAnsi="宋体"/>
                                <w:bCs/>
                                <w:sz w:val="24"/>
                              </w:rPr>
                            </w:pPr>
                            <w:r>
                              <w:rPr>
                                <w:rFonts w:hint="eastAsia" w:ascii="宋体" w:hAnsi="宋体"/>
                                <w:bCs/>
                                <w:sz w:val="24"/>
                              </w:rPr>
                              <w:t>标项：</w:t>
                            </w:r>
                          </w:p>
                          <w:p w14:paraId="7DC64E22">
                            <w:pPr>
                              <w:snapToGrid w:val="0"/>
                              <w:spacing w:before="120" w:beforeLines="50" w:after="50"/>
                              <w:ind w:firstLine="1068" w:firstLineChars="445"/>
                              <w:rPr>
                                <w:rFonts w:hint="eastAsia" w:ascii="宋体" w:hAnsi="宋体"/>
                                <w:bCs/>
                                <w:sz w:val="24"/>
                              </w:rPr>
                            </w:pPr>
                            <w:r>
                              <w:rPr>
                                <w:rFonts w:hint="eastAsia" w:ascii="宋体" w:hAnsi="宋体"/>
                                <w:bCs/>
                                <w:sz w:val="24"/>
                              </w:rPr>
                              <w:t>标项名称：</w:t>
                            </w:r>
                          </w:p>
                          <w:p w14:paraId="7DB01111">
                            <w:pPr>
                              <w:snapToGrid w:val="0"/>
                              <w:spacing w:before="120" w:beforeLines="50" w:after="50"/>
                              <w:ind w:firstLine="1068" w:firstLineChars="445"/>
                              <w:rPr>
                                <w:rFonts w:hint="eastAsia" w:ascii="宋体" w:hAnsi="宋体"/>
                                <w:bCs/>
                                <w:sz w:val="24"/>
                              </w:rPr>
                            </w:pPr>
                            <w:r>
                              <w:rPr>
                                <w:rFonts w:hint="eastAsia" w:ascii="宋体" w:hAnsi="宋体"/>
                                <w:bCs/>
                                <w:sz w:val="24"/>
                              </w:rPr>
                              <w:t>项目编号：</w:t>
                            </w:r>
                          </w:p>
                          <w:p w14:paraId="42909748">
                            <w:pPr>
                              <w:snapToGrid w:val="0"/>
                              <w:spacing w:before="120" w:beforeLines="50" w:after="50"/>
                              <w:ind w:firstLine="1068" w:firstLineChars="445"/>
                              <w:rPr>
                                <w:rFonts w:hint="eastAsia" w:ascii="宋体" w:hAnsi="宋体"/>
                                <w:bCs/>
                                <w:sz w:val="24"/>
                              </w:rPr>
                            </w:pPr>
                            <w:r>
                              <w:rPr>
                                <w:rFonts w:hint="eastAsia" w:ascii="宋体" w:hAnsi="宋体"/>
                                <w:bCs/>
                                <w:sz w:val="24"/>
                              </w:rPr>
                              <w:t>标项名称：</w:t>
                            </w:r>
                          </w:p>
                          <w:p w14:paraId="6CE19459">
                            <w:pPr>
                              <w:snapToGrid w:val="0"/>
                              <w:spacing w:before="120" w:beforeLines="50" w:after="50"/>
                              <w:ind w:firstLine="1068" w:firstLineChars="445"/>
                              <w:rPr>
                                <w:rFonts w:hint="eastAsia" w:ascii="宋体" w:hAnsi="宋体"/>
                                <w:bCs/>
                                <w:sz w:val="24"/>
                              </w:rPr>
                            </w:pPr>
                            <w:r>
                              <w:rPr>
                                <w:rFonts w:hint="eastAsia" w:ascii="宋体" w:hAnsi="宋体"/>
                                <w:bCs/>
                                <w:sz w:val="24"/>
                              </w:rPr>
                              <w:t>投标人名称</w:t>
                            </w:r>
                            <w:r>
                              <w:rPr>
                                <w:rFonts w:hint="eastAsia" w:ascii="宋体" w:hAnsi="宋体" w:cs="宋体"/>
                                <w:sz w:val="24"/>
                                <w:szCs w:val="24"/>
                              </w:rPr>
                              <w:t>（电子签章或公章）</w:t>
                            </w:r>
                            <w:r>
                              <w:rPr>
                                <w:rFonts w:hint="eastAsia" w:ascii="宋体" w:hAnsi="宋体"/>
                                <w:bCs/>
                                <w:sz w:val="24"/>
                              </w:rPr>
                              <w:t>：</w:t>
                            </w:r>
                          </w:p>
                          <w:p w14:paraId="78E0D5D5">
                            <w:pPr>
                              <w:snapToGrid w:val="0"/>
                              <w:spacing w:before="120" w:beforeLines="50" w:after="50"/>
                              <w:ind w:firstLine="1068" w:firstLineChars="445"/>
                              <w:rPr>
                                <w:rFonts w:hint="eastAsia" w:ascii="宋体" w:hAnsi="宋体"/>
                                <w:bCs/>
                                <w:sz w:val="24"/>
                              </w:rPr>
                            </w:pPr>
                            <w:r>
                              <w:rPr>
                                <w:rFonts w:hint="eastAsia" w:ascii="宋体" w:hAnsi="宋体"/>
                                <w:bCs/>
                                <w:sz w:val="24"/>
                              </w:rPr>
                              <w:t>投标人地址：</w:t>
                            </w:r>
                          </w:p>
                          <w:p w14:paraId="00881A9E">
                            <w:pPr>
                              <w:snapToGrid w:val="0"/>
                              <w:spacing w:before="120" w:beforeLines="50" w:after="50"/>
                              <w:ind w:firstLine="1068" w:firstLineChars="445"/>
                              <w:rPr>
                                <w:rFonts w:hint="eastAsia" w:ascii="宋体" w:hAnsi="宋体"/>
                                <w:bCs/>
                                <w:sz w:val="24"/>
                              </w:rPr>
                            </w:pPr>
                          </w:p>
                          <w:p w14:paraId="57DDE3E8">
                            <w:pPr>
                              <w:snapToGrid w:val="0"/>
                              <w:spacing w:before="120" w:beforeLines="50" w:after="50"/>
                              <w:ind w:firstLine="4080" w:firstLineChars="1700"/>
                              <w:rPr>
                                <w:rFonts w:hint="eastAsia" w:ascii="宋体" w:hAnsi="宋体"/>
                                <w:sz w:val="24"/>
                                <w:szCs w:val="20"/>
                              </w:rPr>
                            </w:pPr>
                          </w:p>
                          <w:p w14:paraId="06070C8B">
                            <w:pPr>
                              <w:jc w:val="center"/>
                            </w:pPr>
                            <w:r>
                              <w:rPr>
                                <w:rFonts w:hint="eastAsia"/>
                                <w:sz w:val="24"/>
                              </w:rPr>
                              <w:t>年  月  日</w:t>
                            </w:r>
                          </w:p>
                        </w:txbxContent>
                      </wps:txbx>
                      <wps:bodyPr upright="1"/>
                    </wps:wsp>
                  </a:graphicData>
                </a:graphic>
              </wp:anchor>
            </w:drawing>
          </mc:Choice>
          <mc:Fallback>
            <w:pict>
              <v:shape id="Quad Arrow 2" o:spid="_x0000_s1026" o:spt="202" type="#_x0000_t202" style="position:absolute;left:0pt;margin-left:30.7pt;margin-top:16pt;height:263.35pt;width:399.75pt;mso-wrap-distance-bottom:0pt;mso-wrap-distance-top:0pt;z-index:251659264;mso-width-relative:page;mso-height-relative:page;" fillcolor="#FFFFFF" filled="t" stroked="t" coordsize="21600,21600" o:gfxdata="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6LEN9kAAAAJAQAADwAAAAAAAAABACAAAAAiAAAAZHJzL2Rv&#10;d25yZXYueG1sUEsBAhQAFAAAAAgAh07iQBMMyBgAAgAAOAQAAA4AAAAAAAAAAQAgAAAAKAEAAGRy&#10;cy9lMm9Eb2MueG1sUEsFBgAAAAAGAAYAWQEAAJoFAAAAAA==&#10;">
                <v:fill on="t" focussize="0,0"/>
                <v:stroke color="#000000" joinstyle="miter"/>
                <v:imagedata o:title=""/>
                <o:lock v:ext="edit" aspectratio="f"/>
                <v:textbox>
                  <w:txbxContent>
                    <w:p w14:paraId="7291B62C">
                      <w:pPr>
                        <w:snapToGrid w:val="0"/>
                        <w:spacing w:before="120" w:beforeLines="50" w:after="50"/>
                        <w:ind w:left="-850" w:leftChars="-405"/>
                        <w:rPr>
                          <w:rFonts w:hint="eastAsia" w:ascii="宋体" w:hAnsi="宋体"/>
                          <w:sz w:val="24"/>
                          <w:szCs w:val="20"/>
                        </w:rPr>
                      </w:pPr>
                    </w:p>
                    <w:p w14:paraId="680C2569">
                      <w:pPr>
                        <w:pStyle w:val="16"/>
                        <w:ind w:hanging="480"/>
                      </w:pPr>
                    </w:p>
                    <w:p w14:paraId="5914E22F">
                      <w:pPr>
                        <w:snapToGrid w:val="0"/>
                        <w:spacing w:before="120" w:beforeLines="50" w:after="50"/>
                        <w:jc w:val="center"/>
                        <w:rPr>
                          <w:rFonts w:hint="eastAsia" w:ascii="宋体" w:hAnsi="宋体"/>
                          <w:bCs/>
                          <w:sz w:val="24"/>
                          <w:szCs w:val="20"/>
                        </w:rPr>
                      </w:pPr>
                      <w:r>
                        <w:rPr>
                          <w:rFonts w:hint="eastAsia" w:ascii="宋体" w:hAnsi="宋体"/>
                          <w:bCs/>
                          <w:sz w:val="24"/>
                          <w:szCs w:val="20"/>
                        </w:rPr>
                        <w:t>投标报价文件</w:t>
                      </w:r>
                    </w:p>
                    <w:p w14:paraId="3B3F033C">
                      <w:pPr>
                        <w:snapToGrid w:val="0"/>
                        <w:spacing w:before="120" w:beforeLines="50" w:after="50"/>
                        <w:rPr>
                          <w:rFonts w:hint="eastAsia" w:ascii="宋体" w:hAnsi="宋体"/>
                          <w:bCs/>
                          <w:sz w:val="24"/>
                          <w:szCs w:val="20"/>
                        </w:rPr>
                      </w:pPr>
                    </w:p>
                    <w:p w14:paraId="14B988BE">
                      <w:pPr>
                        <w:snapToGrid w:val="0"/>
                        <w:spacing w:before="120" w:beforeLines="50" w:after="50"/>
                        <w:ind w:firstLine="1068" w:firstLineChars="445"/>
                        <w:rPr>
                          <w:rFonts w:hint="eastAsia" w:ascii="宋体" w:hAnsi="宋体"/>
                          <w:bCs/>
                          <w:sz w:val="24"/>
                        </w:rPr>
                      </w:pPr>
                      <w:r>
                        <w:rPr>
                          <w:rFonts w:hint="eastAsia" w:ascii="宋体" w:hAnsi="宋体"/>
                          <w:bCs/>
                          <w:sz w:val="24"/>
                        </w:rPr>
                        <w:t>项目名称：</w:t>
                      </w:r>
                    </w:p>
                    <w:p w14:paraId="03D04FB7">
                      <w:pPr>
                        <w:snapToGrid w:val="0"/>
                        <w:spacing w:before="120" w:beforeLines="50" w:after="50"/>
                        <w:ind w:firstLine="1068" w:firstLineChars="445"/>
                        <w:rPr>
                          <w:rFonts w:hint="eastAsia" w:ascii="宋体" w:hAnsi="宋体"/>
                          <w:bCs/>
                          <w:sz w:val="24"/>
                        </w:rPr>
                      </w:pPr>
                      <w:r>
                        <w:rPr>
                          <w:rFonts w:hint="eastAsia" w:ascii="宋体" w:hAnsi="宋体"/>
                          <w:bCs/>
                          <w:sz w:val="24"/>
                        </w:rPr>
                        <w:t>标项：</w:t>
                      </w:r>
                    </w:p>
                    <w:p w14:paraId="7DC64E22">
                      <w:pPr>
                        <w:snapToGrid w:val="0"/>
                        <w:spacing w:before="120" w:beforeLines="50" w:after="50"/>
                        <w:ind w:firstLine="1068" w:firstLineChars="445"/>
                        <w:rPr>
                          <w:rFonts w:hint="eastAsia" w:ascii="宋体" w:hAnsi="宋体"/>
                          <w:bCs/>
                          <w:sz w:val="24"/>
                        </w:rPr>
                      </w:pPr>
                      <w:r>
                        <w:rPr>
                          <w:rFonts w:hint="eastAsia" w:ascii="宋体" w:hAnsi="宋体"/>
                          <w:bCs/>
                          <w:sz w:val="24"/>
                        </w:rPr>
                        <w:t>标项名称：</w:t>
                      </w:r>
                    </w:p>
                    <w:p w14:paraId="7DB01111">
                      <w:pPr>
                        <w:snapToGrid w:val="0"/>
                        <w:spacing w:before="120" w:beforeLines="50" w:after="50"/>
                        <w:ind w:firstLine="1068" w:firstLineChars="445"/>
                        <w:rPr>
                          <w:rFonts w:hint="eastAsia" w:ascii="宋体" w:hAnsi="宋体"/>
                          <w:bCs/>
                          <w:sz w:val="24"/>
                        </w:rPr>
                      </w:pPr>
                      <w:r>
                        <w:rPr>
                          <w:rFonts w:hint="eastAsia" w:ascii="宋体" w:hAnsi="宋体"/>
                          <w:bCs/>
                          <w:sz w:val="24"/>
                        </w:rPr>
                        <w:t>项目编号：</w:t>
                      </w:r>
                    </w:p>
                    <w:p w14:paraId="42909748">
                      <w:pPr>
                        <w:snapToGrid w:val="0"/>
                        <w:spacing w:before="120" w:beforeLines="50" w:after="50"/>
                        <w:ind w:firstLine="1068" w:firstLineChars="445"/>
                        <w:rPr>
                          <w:rFonts w:hint="eastAsia" w:ascii="宋体" w:hAnsi="宋体"/>
                          <w:bCs/>
                          <w:sz w:val="24"/>
                        </w:rPr>
                      </w:pPr>
                      <w:r>
                        <w:rPr>
                          <w:rFonts w:hint="eastAsia" w:ascii="宋体" w:hAnsi="宋体"/>
                          <w:bCs/>
                          <w:sz w:val="24"/>
                        </w:rPr>
                        <w:t>标项名称：</w:t>
                      </w:r>
                    </w:p>
                    <w:p w14:paraId="6CE19459">
                      <w:pPr>
                        <w:snapToGrid w:val="0"/>
                        <w:spacing w:before="120" w:beforeLines="50" w:after="50"/>
                        <w:ind w:firstLine="1068" w:firstLineChars="445"/>
                        <w:rPr>
                          <w:rFonts w:hint="eastAsia" w:ascii="宋体" w:hAnsi="宋体"/>
                          <w:bCs/>
                          <w:sz w:val="24"/>
                        </w:rPr>
                      </w:pPr>
                      <w:r>
                        <w:rPr>
                          <w:rFonts w:hint="eastAsia" w:ascii="宋体" w:hAnsi="宋体"/>
                          <w:bCs/>
                          <w:sz w:val="24"/>
                        </w:rPr>
                        <w:t>投标人名称</w:t>
                      </w:r>
                      <w:r>
                        <w:rPr>
                          <w:rFonts w:hint="eastAsia" w:ascii="宋体" w:hAnsi="宋体" w:cs="宋体"/>
                          <w:sz w:val="24"/>
                          <w:szCs w:val="24"/>
                        </w:rPr>
                        <w:t>（电子签章或公章）</w:t>
                      </w:r>
                      <w:r>
                        <w:rPr>
                          <w:rFonts w:hint="eastAsia" w:ascii="宋体" w:hAnsi="宋体"/>
                          <w:bCs/>
                          <w:sz w:val="24"/>
                        </w:rPr>
                        <w:t>：</w:t>
                      </w:r>
                    </w:p>
                    <w:p w14:paraId="78E0D5D5">
                      <w:pPr>
                        <w:snapToGrid w:val="0"/>
                        <w:spacing w:before="120" w:beforeLines="50" w:after="50"/>
                        <w:ind w:firstLine="1068" w:firstLineChars="445"/>
                        <w:rPr>
                          <w:rFonts w:hint="eastAsia" w:ascii="宋体" w:hAnsi="宋体"/>
                          <w:bCs/>
                          <w:sz w:val="24"/>
                        </w:rPr>
                      </w:pPr>
                      <w:r>
                        <w:rPr>
                          <w:rFonts w:hint="eastAsia" w:ascii="宋体" w:hAnsi="宋体"/>
                          <w:bCs/>
                          <w:sz w:val="24"/>
                        </w:rPr>
                        <w:t>投标人地址：</w:t>
                      </w:r>
                    </w:p>
                    <w:p w14:paraId="00881A9E">
                      <w:pPr>
                        <w:snapToGrid w:val="0"/>
                        <w:spacing w:before="120" w:beforeLines="50" w:after="50"/>
                        <w:ind w:firstLine="1068" w:firstLineChars="445"/>
                        <w:rPr>
                          <w:rFonts w:hint="eastAsia" w:ascii="宋体" w:hAnsi="宋体"/>
                          <w:bCs/>
                          <w:sz w:val="24"/>
                        </w:rPr>
                      </w:pPr>
                    </w:p>
                    <w:p w14:paraId="57DDE3E8">
                      <w:pPr>
                        <w:snapToGrid w:val="0"/>
                        <w:spacing w:before="120" w:beforeLines="50" w:after="50"/>
                        <w:ind w:firstLine="4080" w:firstLineChars="1700"/>
                        <w:rPr>
                          <w:rFonts w:hint="eastAsia" w:ascii="宋体" w:hAnsi="宋体"/>
                          <w:sz w:val="24"/>
                          <w:szCs w:val="20"/>
                        </w:rPr>
                      </w:pPr>
                    </w:p>
                    <w:p w14:paraId="06070C8B">
                      <w:pPr>
                        <w:jc w:val="center"/>
                      </w:pPr>
                      <w:r>
                        <w:rPr>
                          <w:rFonts w:hint="eastAsia"/>
                          <w:sz w:val="24"/>
                        </w:rPr>
                        <w:t>年  月  日</w:t>
                      </w:r>
                    </w:p>
                  </w:txbxContent>
                </v:textbox>
                <w10:wrap type="topAndBottom"/>
              </v:shape>
            </w:pict>
          </mc:Fallback>
        </mc:AlternateContent>
      </w:r>
    </w:p>
    <w:p w14:paraId="1D850DA7">
      <w:pPr>
        <w:snapToGrid w:val="0"/>
        <w:spacing w:line="400" w:lineRule="exact"/>
        <w:jc w:val="center"/>
        <w:rPr>
          <w:rFonts w:hint="eastAsia" w:ascii="宋体" w:hAnsi="宋体" w:cs="宋体"/>
          <w:color w:val="auto"/>
          <w:highlight w:val="none"/>
        </w:rPr>
      </w:pPr>
    </w:p>
    <w:p w14:paraId="31F3A0A9">
      <w:pPr>
        <w:rPr>
          <w:rFonts w:hint="eastAsia" w:ascii="宋体" w:hAnsi="宋体" w:cs="宋体"/>
          <w:b/>
          <w:color w:val="auto"/>
          <w:sz w:val="24"/>
          <w:szCs w:val="24"/>
          <w:highlight w:val="none"/>
        </w:rPr>
      </w:pPr>
      <w:r>
        <w:rPr>
          <w:rFonts w:hint="eastAsia" w:ascii="宋体" w:hAnsi="宋体" w:cs="宋体"/>
          <w:b/>
          <w:color w:val="auto"/>
          <w:sz w:val="24"/>
          <w:szCs w:val="24"/>
          <w:highlight w:val="none"/>
        </w:rPr>
        <w:br w:type="page"/>
      </w:r>
    </w:p>
    <w:p w14:paraId="594BE003">
      <w:pPr>
        <w:spacing w:line="400" w:lineRule="exact"/>
        <w:rPr>
          <w:rFonts w:hint="eastAsia" w:ascii="宋体" w:hAnsi="宋体" w:cs="宋体"/>
          <w:b/>
          <w:color w:val="auto"/>
          <w:sz w:val="24"/>
          <w:szCs w:val="24"/>
          <w:highlight w:val="none"/>
        </w:rPr>
      </w:pPr>
      <w:r>
        <w:rPr>
          <w:rFonts w:hint="eastAsia" w:ascii="宋体" w:hAnsi="宋体" w:cs="宋体"/>
          <w:b/>
          <w:color w:val="auto"/>
          <w:sz w:val="24"/>
          <w:szCs w:val="24"/>
          <w:highlight w:val="none"/>
        </w:rPr>
        <w:t>附件1</w:t>
      </w:r>
    </w:p>
    <w:p w14:paraId="3488FA3D">
      <w:pPr>
        <w:spacing w:line="40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开标一览表（标项   ）</w:t>
      </w:r>
    </w:p>
    <w:p w14:paraId="43FC945F">
      <w:pPr>
        <w:spacing w:line="400" w:lineRule="exact"/>
        <w:rPr>
          <w:rFonts w:hint="eastAsia" w:ascii="宋体" w:hAnsi="宋体" w:cs="宋体"/>
          <w:color w:val="auto"/>
          <w:sz w:val="22"/>
          <w:highlight w:val="none"/>
        </w:rPr>
      </w:pPr>
    </w:p>
    <w:p w14:paraId="7AB47737">
      <w:pPr>
        <w:spacing w:line="400" w:lineRule="exact"/>
        <w:rPr>
          <w:rFonts w:hint="eastAsia" w:ascii="宋体" w:hAnsi="宋体" w:cs="宋体"/>
          <w:color w:val="auto"/>
          <w:sz w:val="22"/>
          <w:highlight w:val="none"/>
        </w:rPr>
      </w:pPr>
      <w:r>
        <w:rPr>
          <w:rFonts w:hint="eastAsia" w:ascii="宋体" w:hAnsi="宋体" w:cs="宋体"/>
          <w:color w:val="auto"/>
          <w:sz w:val="22"/>
          <w:highlight w:val="none"/>
        </w:rPr>
        <w:t xml:space="preserve">标项名称：                                单位：人民币（元） </w:t>
      </w:r>
    </w:p>
    <w:tbl>
      <w:tblPr>
        <w:tblStyle w:val="36"/>
        <w:tblW w:w="93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2463"/>
        <w:gridCol w:w="1116"/>
        <w:gridCol w:w="904"/>
        <w:gridCol w:w="3326"/>
      </w:tblGrid>
      <w:tr w14:paraId="0E017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5" w:type="dxa"/>
            <w:vAlign w:val="center"/>
          </w:tcPr>
          <w:p w14:paraId="55F2D1A9">
            <w:pPr>
              <w:pStyle w:val="19"/>
              <w:spacing w:line="400" w:lineRule="exact"/>
              <w:jc w:val="center"/>
              <w:rPr>
                <w:rFonts w:hint="eastAsia" w:hAnsi="宋体" w:cs="宋体"/>
                <w:color w:val="auto"/>
                <w:sz w:val="22"/>
                <w:highlight w:val="none"/>
              </w:rPr>
            </w:pPr>
            <w:r>
              <w:rPr>
                <w:rFonts w:hint="eastAsia" w:hAnsi="宋体" w:cs="宋体"/>
                <w:color w:val="auto"/>
                <w:sz w:val="22"/>
                <w:highlight w:val="none"/>
              </w:rPr>
              <w:t>序号</w:t>
            </w:r>
          </w:p>
        </w:tc>
        <w:tc>
          <w:tcPr>
            <w:tcW w:w="2463" w:type="dxa"/>
            <w:vAlign w:val="center"/>
          </w:tcPr>
          <w:p w14:paraId="1698A5EE">
            <w:pPr>
              <w:pStyle w:val="19"/>
              <w:spacing w:line="400" w:lineRule="exact"/>
              <w:jc w:val="center"/>
              <w:rPr>
                <w:rFonts w:hint="eastAsia" w:hAnsi="宋体" w:cs="宋体"/>
                <w:color w:val="auto"/>
                <w:sz w:val="22"/>
                <w:highlight w:val="none"/>
              </w:rPr>
            </w:pPr>
            <w:r>
              <w:rPr>
                <w:rFonts w:hint="eastAsia" w:hAnsi="宋体" w:cs="宋体"/>
                <w:color w:val="auto"/>
                <w:sz w:val="22"/>
                <w:highlight w:val="none"/>
              </w:rPr>
              <w:t>报价内容</w:t>
            </w:r>
          </w:p>
        </w:tc>
        <w:tc>
          <w:tcPr>
            <w:tcW w:w="1116" w:type="dxa"/>
            <w:vAlign w:val="center"/>
          </w:tcPr>
          <w:p w14:paraId="4852149B">
            <w:pPr>
              <w:pStyle w:val="19"/>
              <w:spacing w:line="400" w:lineRule="exact"/>
              <w:jc w:val="center"/>
              <w:rPr>
                <w:rFonts w:hint="eastAsia" w:hAnsi="宋体" w:cs="宋体"/>
                <w:color w:val="auto"/>
                <w:sz w:val="22"/>
                <w:highlight w:val="none"/>
              </w:rPr>
            </w:pPr>
            <w:r>
              <w:rPr>
                <w:rFonts w:hint="eastAsia" w:hAnsi="宋体" w:cs="宋体"/>
                <w:color w:val="auto"/>
                <w:sz w:val="22"/>
                <w:highlight w:val="none"/>
              </w:rPr>
              <w:t>单位</w:t>
            </w:r>
          </w:p>
        </w:tc>
        <w:tc>
          <w:tcPr>
            <w:tcW w:w="904" w:type="dxa"/>
            <w:vAlign w:val="center"/>
          </w:tcPr>
          <w:p w14:paraId="7F4DBA2F">
            <w:pPr>
              <w:pStyle w:val="19"/>
              <w:spacing w:line="400" w:lineRule="exact"/>
              <w:jc w:val="center"/>
              <w:rPr>
                <w:rFonts w:hint="eastAsia" w:hAnsi="宋体" w:cs="宋体"/>
                <w:color w:val="auto"/>
                <w:sz w:val="22"/>
                <w:highlight w:val="none"/>
              </w:rPr>
            </w:pPr>
            <w:r>
              <w:rPr>
                <w:rFonts w:hint="eastAsia" w:hAnsi="宋体" w:cs="宋体"/>
                <w:color w:val="auto"/>
                <w:sz w:val="22"/>
                <w:highlight w:val="none"/>
              </w:rPr>
              <w:t>数量</w:t>
            </w:r>
          </w:p>
        </w:tc>
        <w:tc>
          <w:tcPr>
            <w:tcW w:w="3326" w:type="dxa"/>
            <w:vAlign w:val="center"/>
          </w:tcPr>
          <w:p w14:paraId="5A74ECF0">
            <w:pPr>
              <w:pStyle w:val="19"/>
              <w:spacing w:line="400" w:lineRule="exact"/>
              <w:jc w:val="center"/>
              <w:rPr>
                <w:rFonts w:hint="eastAsia" w:hAnsi="宋体" w:cs="宋体"/>
                <w:color w:val="auto"/>
                <w:sz w:val="22"/>
                <w:highlight w:val="none"/>
              </w:rPr>
            </w:pPr>
            <w:r>
              <w:rPr>
                <w:rFonts w:hint="eastAsia" w:hAnsi="宋体" w:cs="宋体"/>
                <w:color w:val="auto"/>
                <w:sz w:val="22"/>
                <w:highlight w:val="none"/>
              </w:rPr>
              <w:t>备注</w:t>
            </w:r>
          </w:p>
        </w:tc>
      </w:tr>
      <w:tr w14:paraId="549E0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5" w:type="dxa"/>
            <w:vAlign w:val="center"/>
          </w:tcPr>
          <w:p w14:paraId="5AED41B5">
            <w:pPr>
              <w:spacing w:line="340" w:lineRule="exact"/>
              <w:jc w:val="center"/>
              <w:rPr>
                <w:rFonts w:hint="eastAsia" w:ascii="宋体" w:hAnsi="宋体" w:cs="宋体"/>
                <w:color w:val="auto"/>
                <w:sz w:val="22"/>
                <w:highlight w:val="none"/>
              </w:rPr>
            </w:pPr>
            <w:r>
              <w:rPr>
                <w:rFonts w:hint="eastAsia" w:ascii="宋体" w:hAnsi="宋体" w:cs="宋体"/>
                <w:color w:val="auto"/>
                <w:sz w:val="22"/>
                <w:highlight w:val="none"/>
              </w:rPr>
              <w:t>1</w:t>
            </w:r>
          </w:p>
        </w:tc>
        <w:tc>
          <w:tcPr>
            <w:tcW w:w="2463" w:type="dxa"/>
            <w:vAlign w:val="center"/>
          </w:tcPr>
          <w:p w14:paraId="1E0AB357">
            <w:pPr>
              <w:spacing w:line="400" w:lineRule="exact"/>
              <w:jc w:val="center"/>
              <w:rPr>
                <w:rFonts w:hint="eastAsia" w:ascii="宋体" w:hAnsi="宋体" w:cs="宋体"/>
                <w:color w:val="auto"/>
                <w:sz w:val="22"/>
                <w:highlight w:val="none"/>
              </w:rPr>
            </w:pPr>
          </w:p>
        </w:tc>
        <w:tc>
          <w:tcPr>
            <w:tcW w:w="1116" w:type="dxa"/>
            <w:vAlign w:val="center"/>
          </w:tcPr>
          <w:p w14:paraId="3D325F47">
            <w:pPr>
              <w:spacing w:line="400" w:lineRule="exact"/>
              <w:jc w:val="center"/>
              <w:rPr>
                <w:rFonts w:hint="eastAsia" w:ascii="宋体" w:hAnsi="宋体" w:cs="宋体"/>
                <w:color w:val="auto"/>
                <w:sz w:val="22"/>
                <w:highlight w:val="none"/>
              </w:rPr>
            </w:pPr>
          </w:p>
        </w:tc>
        <w:tc>
          <w:tcPr>
            <w:tcW w:w="904" w:type="dxa"/>
            <w:vAlign w:val="center"/>
          </w:tcPr>
          <w:p w14:paraId="6130CB7E">
            <w:pPr>
              <w:spacing w:line="400" w:lineRule="exact"/>
              <w:jc w:val="center"/>
              <w:rPr>
                <w:rFonts w:hint="eastAsia" w:ascii="宋体" w:hAnsi="宋体" w:cs="宋体"/>
                <w:color w:val="auto"/>
                <w:sz w:val="22"/>
                <w:highlight w:val="none"/>
              </w:rPr>
            </w:pPr>
          </w:p>
        </w:tc>
        <w:tc>
          <w:tcPr>
            <w:tcW w:w="3326" w:type="dxa"/>
            <w:vAlign w:val="center"/>
          </w:tcPr>
          <w:p w14:paraId="4390AA7E">
            <w:pPr>
              <w:pStyle w:val="19"/>
              <w:spacing w:line="400" w:lineRule="exact"/>
              <w:jc w:val="center"/>
              <w:rPr>
                <w:rFonts w:hint="eastAsia" w:hAnsi="宋体" w:cs="宋体"/>
                <w:color w:val="auto"/>
                <w:sz w:val="22"/>
                <w:highlight w:val="none"/>
              </w:rPr>
            </w:pPr>
          </w:p>
        </w:tc>
      </w:tr>
      <w:tr w14:paraId="42F6E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75" w:type="dxa"/>
            <w:vAlign w:val="center"/>
          </w:tcPr>
          <w:p w14:paraId="2563A143">
            <w:pPr>
              <w:pStyle w:val="19"/>
              <w:spacing w:line="400" w:lineRule="exact"/>
              <w:jc w:val="center"/>
              <w:rPr>
                <w:rFonts w:hint="eastAsia" w:hAnsi="宋体" w:cs="宋体"/>
                <w:color w:val="auto"/>
                <w:sz w:val="22"/>
                <w:highlight w:val="none"/>
              </w:rPr>
            </w:pPr>
            <w:r>
              <w:rPr>
                <w:rFonts w:hint="eastAsia" w:hAnsi="宋体" w:cs="宋体"/>
                <w:b/>
                <w:color w:val="auto"/>
                <w:sz w:val="22"/>
                <w:highlight w:val="none"/>
              </w:rPr>
              <w:t>投标总报价（元）</w:t>
            </w:r>
          </w:p>
        </w:tc>
        <w:tc>
          <w:tcPr>
            <w:tcW w:w="7809" w:type="dxa"/>
            <w:gridSpan w:val="4"/>
            <w:vAlign w:val="center"/>
          </w:tcPr>
          <w:p w14:paraId="63F5622F">
            <w:pPr>
              <w:pStyle w:val="19"/>
              <w:spacing w:line="400" w:lineRule="exact"/>
              <w:rPr>
                <w:rFonts w:hint="eastAsia" w:hAnsi="宋体" w:cs="宋体"/>
                <w:b/>
                <w:color w:val="auto"/>
                <w:sz w:val="22"/>
                <w:highlight w:val="none"/>
              </w:rPr>
            </w:pPr>
            <w:r>
              <w:rPr>
                <w:rFonts w:hint="eastAsia" w:hAnsi="宋体" w:cs="宋体"/>
                <w:b/>
                <w:color w:val="auto"/>
                <w:sz w:val="22"/>
                <w:highlight w:val="none"/>
              </w:rPr>
              <w:t>小写：</w:t>
            </w:r>
          </w:p>
          <w:p w14:paraId="5CF85D89">
            <w:pPr>
              <w:pStyle w:val="19"/>
              <w:spacing w:line="400" w:lineRule="exact"/>
              <w:rPr>
                <w:rFonts w:hint="eastAsia" w:hAnsi="宋体" w:cs="宋体"/>
                <w:color w:val="auto"/>
                <w:sz w:val="22"/>
                <w:highlight w:val="none"/>
              </w:rPr>
            </w:pPr>
            <w:r>
              <w:rPr>
                <w:rFonts w:hint="eastAsia" w:hAnsi="宋体" w:cs="宋体"/>
                <w:b/>
                <w:color w:val="auto"/>
                <w:sz w:val="22"/>
                <w:highlight w:val="none"/>
              </w:rPr>
              <w:t>大写：</w:t>
            </w:r>
          </w:p>
        </w:tc>
      </w:tr>
      <w:tr w14:paraId="62179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75" w:type="dxa"/>
            <w:vAlign w:val="center"/>
          </w:tcPr>
          <w:p w14:paraId="00449042">
            <w:pPr>
              <w:pStyle w:val="19"/>
              <w:spacing w:line="400" w:lineRule="exact"/>
              <w:jc w:val="center"/>
              <w:rPr>
                <w:rFonts w:hint="eastAsia" w:hAnsi="宋体" w:cs="宋体"/>
                <w:b/>
                <w:color w:val="auto"/>
                <w:sz w:val="22"/>
                <w:highlight w:val="none"/>
              </w:rPr>
            </w:pPr>
            <w:r>
              <w:rPr>
                <w:rFonts w:hint="eastAsia" w:hAnsi="宋体" w:cs="宋体"/>
                <w:b/>
                <w:color w:val="auto"/>
                <w:sz w:val="22"/>
                <w:highlight w:val="none"/>
              </w:rPr>
              <w:t>服务时间：</w:t>
            </w:r>
          </w:p>
        </w:tc>
        <w:tc>
          <w:tcPr>
            <w:tcW w:w="7809" w:type="dxa"/>
            <w:gridSpan w:val="4"/>
            <w:vAlign w:val="center"/>
          </w:tcPr>
          <w:p w14:paraId="210F4E6B">
            <w:pPr>
              <w:pStyle w:val="19"/>
              <w:spacing w:line="400" w:lineRule="exact"/>
              <w:rPr>
                <w:rFonts w:hint="eastAsia" w:hAnsi="宋体" w:cs="宋体"/>
                <w:b/>
                <w:color w:val="auto"/>
                <w:sz w:val="22"/>
                <w:highlight w:val="none"/>
              </w:rPr>
            </w:pPr>
          </w:p>
        </w:tc>
      </w:tr>
    </w:tbl>
    <w:p w14:paraId="66FD49CF">
      <w:pPr>
        <w:spacing w:line="400" w:lineRule="exact"/>
        <w:rPr>
          <w:rFonts w:hint="eastAsia" w:ascii="宋体" w:hAnsi="宋体" w:cs="宋体"/>
          <w:color w:val="auto"/>
          <w:sz w:val="22"/>
          <w:highlight w:val="none"/>
        </w:rPr>
      </w:pPr>
    </w:p>
    <w:p w14:paraId="71147F77">
      <w:pPr>
        <w:spacing w:line="380" w:lineRule="exact"/>
        <w:rPr>
          <w:rFonts w:hint="eastAsia" w:ascii="宋体" w:hAnsi="宋体" w:cs="宋体"/>
          <w:color w:val="auto"/>
          <w:sz w:val="22"/>
          <w:highlight w:val="none"/>
        </w:rPr>
      </w:pPr>
      <w:r>
        <w:rPr>
          <w:rFonts w:hint="eastAsia" w:ascii="宋体" w:hAnsi="宋体" w:cs="宋体"/>
          <w:color w:val="auto"/>
          <w:sz w:val="22"/>
          <w:highlight w:val="none"/>
        </w:rPr>
        <w:t>备注：</w:t>
      </w:r>
    </w:p>
    <w:p w14:paraId="182FA6EB">
      <w:pPr>
        <w:spacing w:line="380" w:lineRule="exact"/>
        <w:ind w:left="400"/>
        <w:rPr>
          <w:rFonts w:hint="eastAsia" w:ascii="宋体" w:hAnsi="宋体" w:cs="宋体"/>
          <w:color w:val="auto"/>
          <w:sz w:val="22"/>
          <w:highlight w:val="none"/>
        </w:rPr>
      </w:pPr>
      <w:r>
        <w:rPr>
          <w:rFonts w:hint="eastAsia" w:ascii="宋体" w:hAnsi="宋体" w:cs="宋体"/>
          <w:color w:val="auto"/>
          <w:sz w:val="22"/>
          <w:highlight w:val="none"/>
        </w:rPr>
        <w:t>此栏内投标总报价应与“投标报价明细表”中投标总价相一致。</w:t>
      </w:r>
    </w:p>
    <w:p w14:paraId="47A8070E">
      <w:pPr>
        <w:widowControl/>
        <w:spacing w:line="400" w:lineRule="exact"/>
        <w:rPr>
          <w:rFonts w:hint="eastAsia" w:ascii="宋体" w:hAnsi="宋体" w:cs="宋体"/>
          <w:color w:val="auto"/>
          <w:kern w:val="0"/>
          <w:sz w:val="22"/>
          <w:highlight w:val="none"/>
        </w:rPr>
      </w:pPr>
    </w:p>
    <w:p w14:paraId="4CF36C77">
      <w:pPr>
        <w:widowControl/>
        <w:spacing w:line="400" w:lineRule="exact"/>
        <w:rPr>
          <w:rFonts w:hint="eastAsia" w:ascii="宋体" w:hAnsi="宋体" w:cs="宋体"/>
          <w:color w:val="auto"/>
          <w:kern w:val="0"/>
          <w:sz w:val="22"/>
          <w:highlight w:val="none"/>
          <w:u w:val="single"/>
        </w:rPr>
      </w:pPr>
      <w:r>
        <w:rPr>
          <w:rFonts w:hint="eastAsia" w:ascii="宋体" w:hAnsi="宋体" w:cs="宋体"/>
          <w:color w:val="auto"/>
          <w:kern w:val="0"/>
          <w:sz w:val="22"/>
          <w:highlight w:val="none"/>
        </w:rPr>
        <w:t>投标人全称（电子签章或公章）：</w:t>
      </w:r>
    </w:p>
    <w:p w14:paraId="45A23316">
      <w:pPr>
        <w:widowControl/>
        <w:spacing w:line="400" w:lineRule="exact"/>
        <w:rPr>
          <w:rFonts w:hint="eastAsia" w:ascii="宋体" w:hAnsi="宋体" w:cs="宋体"/>
          <w:color w:val="auto"/>
          <w:kern w:val="0"/>
          <w:sz w:val="22"/>
          <w:highlight w:val="none"/>
        </w:rPr>
      </w:pPr>
      <w:r>
        <w:rPr>
          <w:rFonts w:hint="eastAsia" w:ascii="宋体" w:hAnsi="宋体" w:cs="宋体"/>
          <w:color w:val="auto"/>
          <w:kern w:val="0"/>
          <w:sz w:val="22"/>
          <w:highlight w:val="none"/>
        </w:rPr>
        <w:t>法定代表人或授权代表（签字或盖章）：</w:t>
      </w:r>
    </w:p>
    <w:p w14:paraId="0D2FBF52">
      <w:pPr>
        <w:snapToGrid w:val="0"/>
        <w:spacing w:line="40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日期：    年    月    日</w:t>
      </w:r>
    </w:p>
    <w:p w14:paraId="0F27419F">
      <w:pPr>
        <w:rPr>
          <w:rFonts w:hint="eastAsia" w:ascii="宋体" w:hAnsi="宋体" w:cs="宋体"/>
          <w:color w:val="auto"/>
          <w:kern w:val="0"/>
          <w:sz w:val="22"/>
          <w:highlight w:val="none"/>
        </w:rPr>
      </w:pPr>
      <w:r>
        <w:rPr>
          <w:rFonts w:hint="eastAsia" w:ascii="宋体" w:hAnsi="宋体" w:cs="宋体"/>
          <w:b/>
          <w:color w:val="auto"/>
          <w:sz w:val="24"/>
          <w:szCs w:val="24"/>
          <w:highlight w:val="none"/>
        </w:rPr>
        <w:br w:type="page"/>
      </w:r>
    </w:p>
    <w:p w14:paraId="0E1B485E">
      <w:pPr>
        <w:rPr>
          <w:rFonts w:hint="eastAsia" w:ascii="宋体" w:hAnsi="宋体" w:cs="宋体"/>
          <w:b/>
          <w:color w:val="auto"/>
          <w:sz w:val="24"/>
          <w:szCs w:val="24"/>
          <w:highlight w:val="none"/>
        </w:rPr>
      </w:pPr>
      <w:bookmarkStart w:id="50" w:name="_Toc6744"/>
      <w:bookmarkStart w:id="51" w:name="_Toc27001"/>
      <w:r>
        <w:rPr>
          <w:rFonts w:hint="eastAsia" w:ascii="宋体" w:hAnsi="宋体" w:cs="宋体"/>
          <w:b/>
          <w:color w:val="auto"/>
          <w:sz w:val="24"/>
          <w:szCs w:val="24"/>
          <w:highlight w:val="none"/>
        </w:rPr>
        <w:t>附件2</w:t>
      </w:r>
      <w:bookmarkEnd w:id="50"/>
      <w:bookmarkEnd w:id="51"/>
    </w:p>
    <w:p w14:paraId="22F084BA">
      <w:pPr>
        <w:spacing w:line="40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投标报价明细表（标项  ）</w:t>
      </w:r>
    </w:p>
    <w:p w14:paraId="73D6B167">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 xml:space="preserve">标项名称：                             项目编号：       </w:t>
      </w:r>
    </w:p>
    <w:tbl>
      <w:tblPr>
        <w:tblStyle w:val="36"/>
        <w:tblW w:w="90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9"/>
        <w:gridCol w:w="1219"/>
        <w:gridCol w:w="903"/>
        <w:gridCol w:w="1124"/>
        <w:gridCol w:w="700"/>
        <w:gridCol w:w="733"/>
        <w:gridCol w:w="1267"/>
        <w:gridCol w:w="1417"/>
        <w:gridCol w:w="880"/>
      </w:tblGrid>
      <w:tr w14:paraId="2C84A2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76BCCBE9">
            <w:pPr>
              <w:widowControl/>
              <w:spacing w:line="400" w:lineRule="exact"/>
              <w:jc w:val="center"/>
              <w:rPr>
                <w:rFonts w:hint="eastAsia" w:ascii="宋体" w:hAnsi="宋体" w:cs="宋体"/>
                <w:color w:val="auto"/>
                <w:sz w:val="22"/>
                <w:highlight w:val="none"/>
              </w:rPr>
            </w:pPr>
            <w:r>
              <w:rPr>
                <w:rFonts w:hint="eastAsia" w:ascii="宋体" w:hAnsi="宋体" w:cs="宋体"/>
                <w:color w:val="auto"/>
                <w:sz w:val="22"/>
                <w:highlight w:val="none"/>
              </w:rPr>
              <w:t>序号</w:t>
            </w:r>
          </w:p>
        </w:tc>
        <w:tc>
          <w:tcPr>
            <w:tcW w:w="1219" w:type="dxa"/>
            <w:tcBorders>
              <w:top w:val="single" w:color="auto" w:sz="4" w:space="0"/>
              <w:left w:val="single" w:color="auto" w:sz="4" w:space="0"/>
              <w:bottom w:val="single" w:color="auto" w:sz="4" w:space="0"/>
              <w:right w:val="single" w:color="auto" w:sz="4" w:space="0"/>
            </w:tcBorders>
            <w:vAlign w:val="center"/>
          </w:tcPr>
          <w:p w14:paraId="40C87993">
            <w:pPr>
              <w:widowControl/>
              <w:spacing w:line="400" w:lineRule="exact"/>
              <w:jc w:val="center"/>
              <w:rPr>
                <w:rFonts w:hint="eastAsia" w:ascii="宋体" w:hAnsi="宋体" w:cs="宋体"/>
                <w:color w:val="auto"/>
                <w:sz w:val="22"/>
                <w:highlight w:val="none"/>
              </w:rPr>
            </w:pPr>
            <w:r>
              <w:rPr>
                <w:rFonts w:hint="eastAsia" w:ascii="宋体" w:hAnsi="宋体" w:cs="宋体"/>
                <w:color w:val="auto"/>
                <w:sz w:val="22"/>
                <w:highlight w:val="none"/>
              </w:rPr>
              <w:t>服务名称</w:t>
            </w:r>
          </w:p>
        </w:tc>
        <w:tc>
          <w:tcPr>
            <w:tcW w:w="903" w:type="dxa"/>
            <w:tcBorders>
              <w:top w:val="single" w:color="auto" w:sz="4" w:space="0"/>
              <w:left w:val="single" w:color="auto" w:sz="4" w:space="0"/>
              <w:bottom w:val="single" w:color="auto" w:sz="4" w:space="0"/>
              <w:right w:val="single" w:color="auto" w:sz="4" w:space="0"/>
            </w:tcBorders>
            <w:vAlign w:val="center"/>
          </w:tcPr>
          <w:p w14:paraId="17161074">
            <w:pPr>
              <w:widowControl/>
              <w:spacing w:line="400" w:lineRule="exact"/>
              <w:jc w:val="center"/>
              <w:rPr>
                <w:rFonts w:hint="eastAsia" w:ascii="宋体" w:hAnsi="宋体" w:cs="宋体"/>
                <w:color w:val="auto"/>
                <w:sz w:val="22"/>
                <w:highlight w:val="none"/>
              </w:rPr>
            </w:pPr>
            <w:r>
              <w:rPr>
                <w:rFonts w:hint="eastAsia" w:ascii="宋体" w:hAnsi="宋体" w:cs="宋体"/>
                <w:color w:val="auto"/>
                <w:sz w:val="22"/>
                <w:highlight w:val="none"/>
              </w:rPr>
              <w:t>服务商</w:t>
            </w:r>
          </w:p>
        </w:tc>
        <w:tc>
          <w:tcPr>
            <w:tcW w:w="1124" w:type="dxa"/>
            <w:tcBorders>
              <w:top w:val="single" w:color="auto" w:sz="4" w:space="0"/>
              <w:left w:val="single" w:color="auto" w:sz="4" w:space="0"/>
              <w:bottom w:val="single" w:color="auto" w:sz="4" w:space="0"/>
              <w:right w:val="single" w:color="auto" w:sz="4" w:space="0"/>
            </w:tcBorders>
            <w:vAlign w:val="center"/>
          </w:tcPr>
          <w:p w14:paraId="69EC9272">
            <w:pPr>
              <w:widowControl/>
              <w:spacing w:line="400" w:lineRule="exact"/>
              <w:jc w:val="center"/>
              <w:rPr>
                <w:rFonts w:hint="eastAsia" w:ascii="宋体" w:hAnsi="宋体" w:cs="宋体"/>
                <w:color w:val="auto"/>
                <w:sz w:val="22"/>
                <w:highlight w:val="none"/>
              </w:rPr>
            </w:pPr>
            <w:r>
              <w:rPr>
                <w:rFonts w:hint="eastAsia" w:ascii="宋体" w:hAnsi="宋体" w:cs="宋体"/>
                <w:color w:val="auto"/>
                <w:sz w:val="22"/>
                <w:highlight w:val="none"/>
              </w:rPr>
              <w:t>服务内容</w:t>
            </w:r>
          </w:p>
        </w:tc>
        <w:tc>
          <w:tcPr>
            <w:tcW w:w="700" w:type="dxa"/>
            <w:tcBorders>
              <w:top w:val="single" w:color="auto" w:sz="4" w:space="0"/>
              <w:left w:val="single" w:color="auto" w:sz="4" w:space="0"/>
              <w:bottom w:val="single" w:color="auto" w:sz="4" w:space="0"/>
              <w:right w:val="single" w:color="auto" w:sz="4" w:space="0"/>
            </w:tcBorders>
            <w:vAlign w:val="center"/>
          </w:tcPr>
          <w:p w14:paraId="585A8A70">
            <w:pPr>
              <w:widowControl/>
              <w:spacing w:line="400" w:lineRule="exact"/>
              <w:jc w:val="center"/>
              <w:rPr>
                <w:rFonts w:hint="eastAsia" w:ascii="宋体" w:hAnsi="宋体" w:cs="宋体"/>
                <w:color w:val="auto"/>
                <w:sz w:val="22"/>
                <w:highlight w:val="none"/>
              </w:rPr>
            </w:pPr>
            <w:r>
              <w:rPr>
                <w:rFonts w:hint="eastAsia" w:ascii="宋体" w:hAnsi="宋体" w:cs="宋体"/>
                <w:color w:val="auto"/>
                <w:sz w:val="22"/>
                <w:highlight w:val="none"/>
              </w:rPr>
              <w:t>数量</w:t>
            </w:r>
          </w:p>
        </w:tc>
        <w:tc>
          <w:tcPr>
            <w:tcW w:w="733" w:type="dxa"/>
            <w:tcBorders>
              <w:top w:val="single" w:color="auto" w:sz="4" w:space="0"/>
              <w:left w:val="single" w:color="auto" w:sz="4" w:space="0"/>
              <w:bottom w:val="single" w:color="auto" w:sz="4" w:space="0"/>
              <w:right w:val="single" w:color="auto" w:sz="4" w:space="0"/>
            </w:tcBorders>
            <w:vAlign w:val="center"/>
          </w:tcPr>
          <w:p w14:paraId="265C9A37">
            <w:pPr>
              <w:widowControl/>
              <w:spacing w:line="400" w:lineRule="exact"/>
              <w:jc w:val="center"/>
              <w:rPr>
                <w:rFonts w:hint="eastAsia" w:ascii="宋体" w:hAnsi="宋体" w:cs="宋体"/>
                <w:color w:val="auto"/>
                <w:sz w:val="22"/>
                <w:highlight w:val="none"/>
              </w:rPr>
            </w:pPr>
            <w:r>
              <w:rPr>
                <w:rFonts w:hint="eastAsia" w:ascii="宋体" w:hAnsi="宋体" w:cs="宋体"/>
                <w:color w:val="auto"/>
                <w:sz w:val="22"/>
                <w:highlight w:val="none"/>
              </w:rPr>
              <w:t>单位</w:t>
            </w:r>
          </w:p>
        </w:tc>
        <w:tc>
          <w:tcPr>
            <w:tcW w:w="1267" w:type="dxa"/>
            <w:tcBorders>
              <w:top w:val="single" w:color="auto" w:sz="4" w:space="0"/>
              <w:left w:val="single" w:color="auto" w:sz="4" w:space="0"/>
              <w:bottom w:val="single" w:color="auto" w:sz="4" w:space="0"/>
              <w:right w:val="single" w:color="auto" w:sz="4" w:space="0"/>
            </w:tcBorders>
            <w:vAlign w:val="center"/>
          </w:tcPr>
          <w:p w14:paraId="21D0DBC0">
            <w:pPr>
              <w:widowControl/>
              <w:spacing w:line="400" w:lineRule="exact"/>
              <w:jc w:val="center"/>
              <w:rPr>
                <w:rFonts w:hint="eastAsia" w:ascii="宋体" w:hAnsi="宋体" w:cs="宋体"/>
                <w:color w:val="auto"/>
                <w:sz w:val="22"/>
                <w:highlight w:val="none"/>
              </w:rPr>
            </w:pPr>
            <w:r>
              <w:rPr>
                <w:rFonts w:hint="eastAsia" w:ascii="宋体" w:hAnsi="宋体" w:cs="宋体"/>
                <w:color w:val="auto"/>
                <w:sz w:val="22"/>
                <w:highlight w:val="none"/>
              </w:rPr>
              <w:t>单价（元）</w:t>
            </w:r>
          </w:p>
        </w:tc>
        <w:tc>
          <w:tcPr>
            <w:tcW w:w="1417" w:type="dxa"/>
            <w:tcBorders>
              <w:top w:val="single" w:color="auto" w:sz="4" w:space="0"/>
              <w:left w:val="single" w:color="auto" w:sz="4" w:space="0"/>
              <w:bottom w:val="single" w:color="auto" w:sz="4" w:space="0"/>
              <w:right w:val="single" w:color="auto" w:sz="4" w:space="0"/>
            </w:tcBorders>
            <w:vAlign w:val="center"/>
          </w:tcPr>
          <w:p w14:paraId="6EFA6B7F">
            <w:pPr>
              <w:widowControl/>
              <w:spacing w:line="400" w:lineRule="exact"/>
              <w:jc w:val="center"/>
              <w:rPr>
                <w:rFonts w:hint="eastAsia" w:ascii="宋体" w:hAnsi="宋体" w:cs="宋体"/>
                <w:color w:val="auto"/>
                <w:sz w:val="22"/>
                <w:highlight w:val="none"/>
              </w:rPr>
            </w:pPr>
            <w:r>
              <w:rPr>
                <w:rFonts w:hint="eastAsia" w:ascii="宋体" w:hAnsi="宋体" w:cs="宋体"/>
                <w:color w:val="auto"/>
                <w:sz w:val="22"/>
                <w:highlight w:val="none"/>
              </w:rPr>
              <w:t>金额（元）</w:t>
            </w:r>
          </w:p>
        </w:tc>
        <w:tc>
          <w:tcPr>
            <w:tcW w:w="880" w:type="dxa"/>
            <w:tcBorders>
              <w:top w:val="single" w:color="auto" w:sz="4" w:space="0"/>
              <w:left w:val="single" w:color="auto" w:sz="4" w:space="0"/>
              <w:bottom w:val="single" w:color="auto" w:sz="4" w:space="0"/>
              <w:right w:val="single" w:color="auto" w:sz="4" w:space="0"/>
            </w:tcBorders>
            <w:vAlign w:val="center"/>
          </w:tcPr>
          <w:p w14:paraId="2D180CD9">
            <w:pPr>
              <w:widowControl/>
              <w:spacing w:line="400" w:lineRule="exact"/>
              <w:jc w:val="center"/>
              <w:rPr>
                <w:rFonts w:hint="eastAsia" w:ascii="宋体" w:hAnsi="宋体" w:cs="宋体"/>
                <w:color w:val="auto"/>
                <w:sz w:val="22"/>
                <w:highlight w:val="none"/>
              </w:rPr>
            </w:pPr>
            <w:r>
              <w:rPr>
                <w:rFonts w:hint="eastAsia" w:ascii="宋体" w:hAnsi="宋体" w:cs="宋体"/>
                <w:color w:val="auto"/>
                <w:sz w:val="22"/>
                <w:highlight w:val="none"/>
              </w:rPr>
              <w:t>备注</w:t>
            </w:r>
          </w:p>
        </w:tc>
      </w:tr>
      <w:tr w14:paraId="2AF2A5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73545EE3">
            <w:pPr>
              <w:widowControl/>
              <w:spacing w:line="400" w:lineRule="exact"/>
              <w:rPr>
                <w:rFonts w:hint="eastAsia" w:ascii="宋体" w:hAnsi="宋体" w:cs="宋体"/>
                <w:color w:val="auto"/>
                <w:sz w:val="22"/>
                <w:highlight w:val="none"/>
              </w:rPr>
            </w:pPr>
          </w:p>
        </w:tc>
        <w:tc>
          <w:tcPr>
            <w:tcW w:w="1219" w:type="dxa"/>
            <w:tcBorders>
              <w:top w:val="single" w:color="auto" w:sz="4" w:space="0"/>
              <w:left w:val="single" w:color="auto" w:sz="4" w:space="0"/>
              <w:bottom w:val="single" w:color="auto" w:sz="4" w:space="0"/>
              <w:right w:val="single" w:color="auto" w:sz="4" w:space="0"/>
            </w:tcBorders>
            <w:vAlign w:val="center"/>
          </w:tcPr>
          <w:p w14:paraId="2A7BF2F0">
            <w:pPr>
              <w:widowControl/>
              <w:spacing w:line="400" w:lineRule="exact"/>
              <w:rPr>
                <w:rFonts w:hint="eastAsia" w:ascii="宋体" w:hAnsi="宋体" w:cs="宋体"/>
                <w:color w:val="auto"/>
                <w:sz w:val="22"/>
                <w:highlight w:val="none"/>
              </w:rPr>
            </w:pPr>
          </w:p>
        </w:tc>
        <w:tc>
          <w:tcPr>
            <w:tcW w:w="903" w:type="dxa"/>
            <w:tcBorders>
              <w:top w:val="single" w:color="auto" w:sz="4" w:space="0"/>
              <w:left w:val="single" w:color="auto" w:sz="4" w:space="0"/>
              <w:bottom w:val="single" w:color="auto" w:sz="4" w:space="0"/>
              <w:right w:val="single" w:color="auto" w:sz="4" w:space="0"/>
            </w:tcBorders>
          </w:tcPr>
          <w:p w14:paraId="335EE773">
            <w:pPr>
              <w:widowControl/>
              <w:spacing w:line="400" w:lineRule="exact"/>
              <w:rPr>
                <w:rFonts w:hint="eastAsia" w:ascii="宋体" w:hAnsi="宋体" w:cs="宋体"/>
                <w:color w:val="auto"/>
                <w:sz w:val="22"/>
                <w:highlight w:val="none"/>
              </w:rPr>
            </w:pPr>
          </w:p>
        </w:tc>
        <w:tc>
          <w:tcPr>
            <w:tcW w:w="1124" w:type="dxa"/>
            <w:tcBorders>
              <w:top w:val="single" w:color="auto" w:sz="4" w:space="0"/>
              <w:left w:val="single" w:color="auto" w:sz="4" w:space="0"/>
              <w:bottom w:val="single" w:color="auto" w:sz="4" w:space="0"/>
              <w:right w:val="single" w:color="auto" w:sz="4" w:space="0"/>
            </w:tcBorders>
          </w:tcPr>
          <w:p w14:paraId="6ABC90ED">
            <w:pPr>
              <w:widowControl/>
              <w:spacing w:line="400" w:lineRule="exact"/>
              <w:rPr>
                <w:rFonts w:hint="eastAsia" w:ascii="宋体" w:hAnsi="宋体" w:cs="宋体"/>
                <w:color w:val="auto"/>
                <w:sz w:val="22"/>
                <w:highlight w:val="none"/>
              </w:rPr>
            </w:pPr>
          </w:p>
        </w:tc>
        <w:tc>
          <w:tcPr>
            <w:tcW w:w="700" w:type="dxa"/>
            <w:tcBorders>
              <w:top w:val="single" w:color="auto" w:sz="4" w:space="0"/>
              <w:left w:val="single" w:color="auto" w:sz="4" w:space="0"/>
              <w:bottom w:val="single" w:color="auto" w:sz="4" w:space="0"/>
              <w:right w:val="single" w:color="auto" w:sz="4" w:space="0"/>
            </w:tcBorders>
          </w:tcPr>
          <w:p w14:paraId="7A9A11F0">
            <w:pPr>
              <w:widowControl/>
              <w:spacing w:line="400" w:lineRule="exact"/>
              <w:rPr>
                <w:rFonts w:hint="eastAsia" w:ascii="宋体" w:hAnsi="宋体" w:cs="宋体"/>
                <w:color w:val="auto"/>
                <w:sz w:val="22"/>
                <w:highlight w:val="none"/>
              </w:rPr>
            </w:pPr>
          </w:p>
        </w:tc>
        <w:tc>
          <w:tcPr>
            <w:tcW w:w="733" w:type="dxa"/>
            <w:tcBorders>
              <w:top w:val="single" w:color="auto" w:sz="4" w:space="0"/>
              <w:left w:val="single" w:color="auto" w:sz="4" w:space="0"/>
              <w:bottom w:val="single" w:color="auto" w:sz="4" w:space="0"/>
              <w:right w:val="single" w:color="auto" w:sz="4" w:space="0"/>
            </w:tcBorders>
            <w:vAlign w:val="center"/>
          </w:tcPr>
          <w:p w14:paraId="6F44210F">
            <w:pPr>
              <w:widowControl/>
              <w:spacing w:line="400" w:lineRule="exact"/>
              <w:rPr>
                <w:rFonts w:hint="eastAsia" w:ascii="宋体" w:hAnsi="宋体" w:cs="宋体"/>
                <w:color w:val="auto"/>
                <w:sz w:val="22"/>
                <w:highlight w:val="none"/>
              </w:rPr>
            </w:pPr>
          </w:p>
        </w:tc>
        <w:tc>
          <w:tcPr>
            <w:tcW w:w="1267" w:type="dxa"/>
            <w:tcBorders>
              <w:top w:val="single" w:color="auto" w:sz="4" w:space="0"/>
              <w:left w:val="single" w:color="auto" w:sz="4" w:space="0"/>
              <w:bottom w:val="single" w:color="auto" w:sz="4" w:space="0"/>
              <w:right w:val="single" w:color="auto" w:sz="4" w:space="0"/>
            </w:tcBorders>
            <w:vAlign w:val="center"/>
          </w:tcPr>
          <w:p w14:paraId="6A01F941">
            <w:pPr>
              <w:widowControl/>
              <w:spacing w:line="400" w:lineRule="exact"/>
              <w:rPr>
                <w:rFonts w:hint="eastAsia" w:ascii="宋体" w:hAnsi="宋体" w:cs="宋体"/>
                <w:color w:val="auto"/>
                <w:sz w:val="22"/>
                <w:highlight w:val="none"/>
              </w:rPr>
            </w:pPr>
          </w:p>
        </w:tc>
        <w:tc>
          <w:tcPr>
            <w:tcW w:w="1417" w:type="dxa"/>
            <w:tcBorders>
              <w:top w:val="single" w:color="auto" w:sz="4" w:space="0"/>
              <w:left w:val="single" w:color="auto" w:sz="4" w:space="0"/>
              <w:bottom w:val="single" w:color="auto" w:sz="4" w:space="0"/>
              <w:right w:val="single" w:color="auto" w:sz="4" w:space="0"/>
            </w:tcBorders>
          </w:tcPr>
          <w:p w14:paraId="1EDA1953">
            <w:pPr>
              <w:widowControl/>
              <w:spacing w:line="400" w:lineRule="exact"/>
              <w:rPr>
                <w:rFonts w:hint="eastAsia" w:ascii="宋体" w:hAnsi="宋体" w:cs="宋体"/>
                <w:color w:val="auto"/>
                <w:sz w:val="22"/>
                <w:highlight w:val="none"/>
              </w:rPr>
            </w:pPr>
          </w:p>
        </w:tc>
        <w:tc>
          <w:tcPr>
            <w:tcW w:w="880" w:type="dxa"/>
            <w:tcBorders>
              <w:top w:val="single" w:color="auto" w:sz="4" w:space="0"/>
              <w:left w:val="single" w:color="auto" w:sz="4" w:space="0"/>
              <w:bottom w:val="single" w:color="auto" w:sz="4" w:space="0"/>
              <w:right w:val="single" w:color="auto" w:sz="4" w:space="0"/>
            </w:tcBorders>
          </w:tcPr>
          <w:p w14:paraId="30629A91">
            <w:pPr>
              <w:widowControl/>
              <w:spacing w:line="400" w:lineRule="exact"/>
              <w:rPr>
                <w:rFonts w:hint="eastAsia" w:ascii="宋体" w:hAnsi="宋体" w:cs="宋体"/>
                <w:color w:val="auto"/>
                <w:sz w:val="22"/>
                <w:highlight w:val="none"/>
              </w:rPr>
            </w:pPr>
          </w:p>
        </w:tc>
      </w:tr>
      <w:tr w14:paraId="7CA515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75BCB6A5">
            <w:pPr>
              <w:widowControl/>
              <w:spacing w:line="400" w:lineRule="exact"/>
              <w:rPr>
                <w:rFonts w:hint="eastAsia" w:ascii="宋体" w:hAnsi="宋体" w:cs="宋体"/>
                <w:color w:val="auto"/>
                <w:sz w:val="22"/>
                <w:highlight w:val="none"/>
              </w:rPr>
            </w:pPr>
          </w:p>
        </w:tc>
        <w:tc>
          <w:tcPr>
            <w:tcW w:w="1219" w:type="dxa"/>
            <w:tcBorders>
              <w:top w:val="single" w:color="auto" w:sz="4" w:space="0"/>
              <w:left w:val="single" w:color="auto" w:sz="4" w:space="0"/>
              <w:bottom w:val="single" w:color="auto" w:sz="4" w:space="0"/>
              <w:right w:val="single" w:color="auto" w:sz="4" w:space="0"/>
            </w:tcBorders>
            <w:vAlign w:val="center"/>
          </w:tcPr>
          <w:p w14:paraId="702C1E6D">
            <w:pPr>
              <w:widowControl/>
              <w:spacing w:line="400" w:lineRule="exact"/>
              <w:rPr>
                <w:rFonts w:hint="eastAsia" w:ascii="宋体" w:hAnsi="宋体" w:cs="宋体"/>
                <w:color w:val="auto"/>
                <w:sz w:val="22"/>
                <w:highlight w:val="none"/>
              </w:rPr>
            </w:pPr>
          </w:p>
        </w:tc>
        <w:tc>
          <w:tcPr>
            <w:tcW w:w="903" w:type="dxa"/>
            <w:tcBorders>
              <w:top w:val="single" w:color="auto" w:sz="4" w:space="0"/>
              <w:left w:val="single" w:color="auto" w:sz="4" w:space="0"/>
              <w:bottom w:val="single" w:color="auto" w:sz="4" w:space="0"/>
              <w:right w:val="single" w:color="auto" w:sz="4" w:space="0"/>
            </w:tcBorders>
          </w:tcPr>
          <w:p w14:paraId="5DA60D4E">
            <w:pPr>
              <w:widowControl/>
              <w:spacing w:line="400" w:lineRule="exact"/>
              <w:rPr>
                <w:rFonts w:hint="eastAsia" w:ascii="宋体" w:hAnsi="宋体" w:cs="宋体"/>
                <w:color w:val="auto"/>
                <w:sz w:val="22"/>
                <w:highlight w:val="none"/>
              </w:rPr>
            </w:pPr>
          </w:p>
        </w:tc>
        <w:tc>
          <w:tcPr>
            <w:tcW w:w="1124" w:type="dxa"/>
            <w:tcBorders>
              <w:top w:val="single" w:color="auto" w:sz="4" w:space="0"/>
              <w:left w:val="single" w:color="auto" w:sz="4" w:space="0"/>
              <w:bottom w:val="single" w:color="auto" w:sz="4" w:space="0"/>
              <w:right w:val="single" w:color="auto" w:sz="4" w:space="0"/>
            </w:tcBorders>
          </w:tcPr>
          <w:p w14:paraId="2BB59FDD">
            <w:pPr>
              <w:widowControl/>
              <w:spacing w:line="400" w:lineRule="exact"/>
              <w:rPr>
                <w:rFonts w:hint="eastAsia" w:ascii="宋体" w:hAnsi="宋体" w:cs="宋体"/>
                <w:color w:val="auto"/>
                <w:sz w:val="22"/>
                <w:highlight w:val="none"/>
              </w:rPr>
            </w:pPr>
          </w:p>
        </w:tc>
        <w:tc>
          <w:tcPr>
            <w:tcW w:w="700" w:type="dxa"/>
            <w:tcBorders>
              <w:top w:val="single" w:color="auto" w:sz="4" w:space="0"/>
              <w:left w:val="single" w:color="auto" w:sz="4" w:space="0"/>
              <w:bottom w:val="single" w:color="auto" w:sz="4" w:space="0"/>
              <w:right w:val="single" w:color="auto" w:sz="4" w:space="0"/>
            </w:tcBorders>
          </w:tcPr>
          <w:p w14:paraId="32765452">
            <w:pPr>
              <w:widowControl/>
              <w:spacing w:line="400" w:lineRule="exact"/>
              <w:rPr>
                <w:rFonts w:hint="eastAsia" w:ascii="宋体" w:hAnsi="宋体" w:cs="宋体"/>
                <w:color w:val="auto"/>
                <w:sz w:val="22"/>
                <w:highlight w:val="none"/>
              </w:rPr>
            </w:pPr>
          </w:p>
        </w:tc>
        <w:tc>
          <w:tcPr>
            <w:tcW w:w="733" w:type="dxa"/>
            <w:tcBorders>
              <w:top w:val="single" w:color="auto" w:sz="4" w:space="0"/>
              <w:left w:val="single" w:color="auto" w:sz="4" w:space="0"/>
              <w:bottom w:val="single" w:color="auto" w:sz="4" w:space="0"/>
              <w:right w:val="single" w:color="auto" w:sz="4" w:space="0"/>
            </w:tcBorders>
            <w:vAlign w:val="center"/>
          </w:tcPr>
          <w:p w14:paraId="2DBA2838">
            <w:pPr>
              <w:widowControl/>
              <w:spacing w:line="400" w:lineRule="exact"/>
              <w:rPr>
                <w:rFonts w:hint="eastAsia" w:ascii="宋体" w:hAnsi="宋体" w:cs="宋体"/>
                <w:color w:val="auto"/>
                <w:sz w:val="22"/>
                <w:highlight w:val="none"/>
              </w:rPr>
            </w:pPr>
          </w:p>
        </w:tc>
        <w:tc>
          <w:tcPr>
            <w:tcW w:w="1267" w:type="dxa"/>
            <w:tcBorders>
              <w:top w:val="single" w:color="auto" w:sz="4" w:space="0"/>
              <w:left w:val="single" w:color="auto" w:sz="4" w:space="0"/>
              <w:bottom w:val="single" w:color="auto" w:sz="4" w:space="0"/>
              <w:right w:val="single" w:color="auto" w:sz="4" w:space="0"/>
            </w:tcBorders>
            <w:vAlign w:val="center"/>
          </w:tcPr>
          <w:p w14:paraId="4985351D">
            <w:pPr>
              <w:widowControl/>
              <w:spacing w:line="400" w:lineRule="exact"/>
              <w:rPr>
                <w:rFonts w:hint="eastAsia" w:ascii="宋体" w:hAnsi="宋体" w:cs="宋体"/>
                <w:color w:val="auto"/>
                <w:sz w:val="22"/>
                <w:highlight w:val="none"/>
              </w:rPr>
            </w:pPr>
          </w:p>
        </w:tc>
        <w:tc>
          <w:tcPr>
            <w:tcW w:w="1417" w:type="dxa"/>
            <w:tcBorders>
              <w:top w:val="single" w:color="auto" w:sz="4" w:space="0"/>
              <w:left w:val="single" w:color="auto" w:sz="4" w:space="0"/>
              <w:bottom w:val="single" w:color="auto" w:sz="4" w:space="0"/>
              <w:right w:val="single" w:color="auto" w:sz="4" w:space="0"/>
            </w:tcBorders>
          </w:tcPr>
          <w:p w14:paraId="011D3B3A">
            <w:pPr>
              <w:widowControl/>
              <w:spacing w:line="400" w:lineRule="exact"/>
              <w:rPr>
                <w:rFonts w:hint="eastAsia" w:ascii="宋体" w:hAnsi="宋体" w:cs="宋体"/>
                <w:color w:val="auto"/>
                <w:sz w:val="22"/>
                <w:highlight w:val="none"/>
              </w:rPr>
            </w:pPr>
          </w:p>
        </w:tc>
        <w:tc>
          <w:tcPr>
            <w:tcW w:w="880" w:type="dxa"/>
            <w:tcBorders>
              <w:top w:val="single" w:color="auto" w:sz="4" w:space="0"/>
              <w:left w:val="single" w:color="auto" w:sz="4" w:space="0"/>
              <w:bottom w:val="single" w:color="auto" w:sz="4" w:space="0"/>
              <w:right w:val="single" w:color="auto" w:sz="4" w:space="0"/>
            </w:tcBorders>
          </w:tcPr>
          <w:p w14:paraId="77DB08FA">
            <w:pPr>
              <w:widowControl/>
              <w:spacing w:line="400" w:lineRule="exact"/>
              <w:rPr>
                <w:rFonts w:hint="eastAsia" w:ascii="宋体" w:hAnsi="宋体" w:cs="宋体"/>
                <w:color w:val="auto"/>
                <w:sz w:val="22"/>
                <w:highlight w:val="none"/>
              </w:rPr>
            </w:pPr>
          </w:p>
        </w:tc>
      </w:tr>
      <w:tr w14:paraId="64D90D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5397CB6C">
            <w:pPr>
              <w:widowControl/>
              <w:spacing w:line="400" w:lineRule="exact"/>
              <w:rPr>
                <w:rFonts w:hint="eastAsia" w:ascii="宋体" w:hAnsi="宋体" w:cs="宋体"/>
                <w:color w:val="auto"/>
                <w:sz w:val="22"/>
                <w:highlight w:val="none"/>
              </w:rPr>
            </w:pPr>
          </w:p>
        </w:tc>
        <w:tc>
          <w:tcPr>
            <w:tcW w:w="1219" w:type="dxa"/>
            <w:tcBorders>
              <w:top w:val="single" w:color="auto" w:sz="4" w:space="0"/>
              <w:left w:val="single" w:color="auto" w:sz="4" w:space="0"/>
              <w:bottom w:val="single" w:color="auto" w:sz="4" w:space="0"/>
              <w:right w:val="single" w:color="auto" w:sz="4" w:space="0"/>
            </w:tcBorders>
            <w:vAlign w:val="center"/>
          </w:tcPr>
          <w:p w14:paraId="61B81E2D">
            <w:pPr>
              <w:widowControl/>
              <w:spacing w:line="400" w:lineRule="exact"/>
              <w:rPr>
                <w:rFonts w:hint="eastAsia" w:ascii="宋体" w:hAnsi="宋体" w:cs="宋体"/>
                <w:color w:val="auto"/>
                <w:sz w:val="22"/>
                <w:highlight w:val="none"/>
              </w:rPr>
            </w:pPr>
          </w:p>
        </w:tc>
        <w:tc>
          <w:tcPr>
            <w:tcW w:w="903" w:type="dxa"/>
            <w:tcBorders>
              <w:top w:val="single" w:color="auto" w:sz="4" w:space="0"/>
              <w:left w:val="single" w:color="auto" w:sz="4" w:space="0"/>
              <w:bottom w:val="single" w:color="auto" w:sz="4" w:space="0"/>
              <w:right w:val="single" w:color="auto" w:sz="4" w:space="0"/>
            </w:tcBorders>
          </w:tcPr>
          <w:p w14:paraId="740325DA">
            <w:pPr>
              <w:widowControl/>
              <w:spacing w:line="400" w:lineRule="exact"/>
              <w:rPr>
                <w:rFonts w:hint="eastAsia" w:ascii="宋体" w:hAnsi="宋体" w:cs="宋体"/>
                <w:color w:val="auto"/>
                <w:sz w:val="22"/>
                <w:highlight w:val="none"/>
              </w:rPr>
            </w:pPr>
          </w:p>
        </w:tc>
        <w:tc>
          <w:tcPr>
            <w:tcW w:w="1124" w:type="dxa"/>
            <w:tcBorders>
              <w:top w:val="single" w:color="auto" w:sz="4" w:space="0"/>
              <w:left w:val="single" w:color="auto" w:sz="4" w:space="0"/>
              <w:bottom w:val="single" w:color="auto" w:sz="4" w:space="0"/>
              <w:right w:val="single" w:color="auto" w:sz="4" w:space="0"/>
            </w:tcBorders>
          </w:tcPr>
          <w:p w14:paraId="7D1B4C05">
            <w:pPr>
              <w:widowControl/>
              <w:spacing w:line="400" w:lineRule="exact"/>
              <w:rPr>
                <w:rFonts w:hint="eastAsia" w:ascii="宋体" w:hAnsi="宋体" w:cs="宋体"/>
                <w:color w:val="auto"/>
                <w:sz w:val="22"/>
                <w:highlight w:val="none"/>
              </w:rPr>
            </w:pPr>
          </w:p>
        </w:tc>
        <w:tc>
          <w:tcPr>
            <w:tcW w:w="700" w:type="dxa"/>
            <w:tcBorders>
              <w:top w:val="single" w:color="auto" w:sz="4" w:space="0"/>
              <w:left w:val="single" w:color="auto" w:sz="4" w:space="0"/>
              <w:bottom w:val="single" w:color="auto" w:sz="4" w:space="0"/>
              <w:right w:val="single" w:color="auto" w:sz="4" w:space="0"/>
            </w:tcBorders>
          </w:tcPr>
          <w:p w14:paraId="67573F2A">
            <w:pPr>
              <w:widowControl/>
              <w:spacing w:line="400" w:lineRule="exact"/>
              <w:rPr>
                <w:rFonts w:hint="eastAsia" w:ascii="宋体" w:hAnsi="宋体" w:cs="宋体"/>
                <w:color w:val="auto"/>
                <w:sz w:val="22"/>
                <w:highlight w:val="none"/>
              </w:rPr>
            </w:pPr>
          </w:p>
        </w:tc>
        <w:tc>
          <w:tcPr>
            <w:tcW w:w="733" w:type="dxa"/>
            <w:tcBorders>
              <w:top w:val="single" w:color="auto" w:sz="4" w:space="0"/>
              <w:left w:val="single" w:color="auto" w:sz="4" w:space="0"/>
              <w:bottom w:val="single" w:color="auto" w:sz="4" w:space="0"/>
              <w:right w:val="single" w:color="auto" w:sz="4" w:space="0"/>
            </w:tcBorders>
            <w:vAlign w:val="center"/>
          </w:tcPr>
          <w:p w14:paraId="32BEC66B">
            <w:pPr>
              <w:widowControl/>
              <w:spacing w:line="400" w:lineRule="exact"/>
              <w:rPr>
                <w:rFonts w:hint="eastAsia" w:ascii="宋体" w:hAnsi="宋体" w:cs="宋体"/>
                <w:color w:val="auto"/>
                <w:sz w:val="22"/>
                <w:highlight w:val="none"/>
              </w:rPr>
            </w:pPr>
          </w:p>
        </w:tc>
        <w:tc>
          <w:tcPr>
            <w:tcW w:w="1267" w:type="dxa"/>
            <w:tcBorders>
              <w:top w:val="single" w:color="auto" w:sz="4" w:space="0"/>
              <w:left w:val="single" w:color="auto" w:sz="4" w:space="0"/>
              <w:bottom w:val="single" w:color="auto" w:sz="4" w:space="0"/>
              <w:right w:val="single" w:color="auto" w:sz="4" w:space="0"/>
            </w:tcBorders>
            <w:vAlign w:val="center"/>
          </w:tcPr>
          <w:p w14:paraId="5052CAD7">
            <w:pPr>
              <w:widowControl/>
              <w:spacing w:line="400" w:lineRule="exact"/>
              <w:rPr>
                <w:rFonts w:hint="eastAsia" w:ascii="宋体" w:hAnsi="宋体" w:cs="宋体"/>
                <w:color w:val="auto"/>
                <w:sz w:val="22"/>
                <w:highlight w:val="none"/>
              </w:rPr>
            </w:pPr>
          </w:p>
        </w:tc>
        <w:tc>
          <w:tcPr>
            <w:tcW w:w="1417" w:type="dxa"/>
            <w:tcBorders>
              <w:top w:val="single" w:color="auto" w:sz="4" w:space="0"/>
              <w:left w:val="single" w:color="auto" w:sz="4" w:space="0"/>
              <w:bottom w:val="single" w:color="auto" w:sz="4" w:space="0"/>
              <w:right w:val="single" w:color="auto" w:sz="4" w:space="0"/>
            </w:tcBorders>
          </w:tcPr>
          <w:p w14:paraId="2A0CC598">
            <w:pPr>
              <w:widowControl/>
              <w:spacing w:line="400" w:lineRule="exact"/>
              <w:rPr>
                <w:rFonts w:hint="eastAsia" w:ascii="宋体" w:hAnsi="宋体" w:cs="宋体"/>
                <w:color w:val="auto"/>
                <w:sz w:val="22"/>
                <w:highlight w:val="none"/>
              </w:rPr>
            </w:pPr>
          </w:p>
        </w:tc>
        <w:tc>
          <w:tcPr>
            <w:tcW w:w="880" w:type="dxa"/>
            <w:tcBorders>
              <w:top w:val="single" w:color="auto" w:sz="4" w:space="0"/>
              <w:left w:val="single" w:color="auto" w:sz="4" w:space="0"/>
              <w:bottom w:val="single" w:color="auto" w:sz="4" w:space="0"/>
              <w:right w:val="single" w:color="auto" w:sz="4" w:space="0"/>
            </w:tcBorders>
          </w:tcPr>
          <w:p w14:paraId="6991B9B0">
            <w:pPr>
              <w:widowControl/>
              <w:spacing w:line="400" w:lineRule="exact"/>
              <w:rPr>
                <w:rFonts w:hint="eastAsia" w:ascii="宋体" w:hAnsi="宋体" w:cs="宋体"/>
                <w:color w:val="auto"/>
                <w:sz w:val="22"/>
                <w:highlight w:val="none"/>
              </w:rPr>
            </w:pPr>
          </w:p>
        </w:tc>
      </w:tr>
      <w:tr w14:paraId="3D90C3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2328F747">
            <w:pPr>
              <w:widowControl/>
              <w:spacing w:line="400" w:lineRule="exact"/>
              <w:rPr>
                <w:rFonts w:hint="eastAsia" w:ascii="宋体" w:hAnsi="宋体" w:cs="宋体"/>
                <w:color w:val="auto"/>
                <w:sz w:val="22"/>
                <w:highlight w:val="none"/>
              </w:rPr>
            </w:pPr>
          </w:p>
        </w:tc>
        <w:tc>
          <w:tcPr>
            <w:tcW w:w="1219" w:type="dxa"/>
            <w:tcBorders>
              <w:top w:val="single" w:color="auto" w:sz="4" w:space="0"/>
              <w:left w:val="single" w:color="auto" w:sz="4" w:space="0"/>
              <w:bottom w:val="single" w:color="auto" w:sz="4" w:space="0"/>
              <w:right w:val="single" w:color="auto" w:sz="4" w:space="0"/>
            </w:tcBorders>
            <w:vAlign w:val="center"/>
          </w:tcPr>
          <w:p w14:paraId="23F40D15">
            <w:pPr>
              <w:widowControl/>
              <w:spacing w:line="400" w:lineRule="exact"/>
              <w:rPr>
                <w:rFonts w:hint="eastAsia" w:ascii="宋体" w:hAnsi="宋体" w:cs="宋体"/>
                <w:color w:val="auto"/>
                <w:sz w:val="22"/>
                <w:highlight w:val="none"/>
              </w:rPr>
            </w:pPr>
          </w:p>
        </w:tc>
        <w:tc>
          <w:tcPr>
            <w:tcW w:w="903" w:type="dxa"/>
            <w:tcBorders>
              <w:top w:val="single" w:color="auto" w:sz="4" w:space="0"/>
              <w:left w:val="single" w:color="auto" w:sz="4" w:space="0"/>
              <w:bottom w:val="single" w:color="auto" w:sz="4" w:space="0"/>
              <w:right w:val="single" w:color="auto" w:sz="4" w:space="0"/>
            </w:tcBorders>
          </w:tcPr>
          <w:p w14:paraId="123E9613">
            <w:pPr>
              <w:widowControl/>
              <w:spacing w:line="400" w:lineRule="exact"/>
              <w:rPr>
                <w:rFonts w:hint="eastAsia" w:ascii="宋体" w:hAnsi="宋体" w:cs="宋体"/>
                <w:color w:val="auto"/>
                <w:sz w:val="22"/>
                <w:highlight w:val="none"/>
              </w:rPr>
            </w:pPr>
          </w:p>
        </w:tc>
        <w:tc>
          <w:tcPr>
            <w:tcW w:w="1124" w:type="dxa"/>
            <w:tcBorders>
              <w:top w:val="single" w:color="auto" w:sz="4" w:space="0"/>
              <w:left w:val="single" w:color="auto" w:sz="4" w:space="0"/>
              <w:bottom w:val="single" w:color="auto" w:sz="4" w:space="0"/>
              <w:right w:val="single" w:color="auto" w:sz="4" w:space="0"/>
            </w:tcBorders>
          </w:tcPr>
          <w:p w14:paraId="7FF59B8D">
            <w:pPr>
              <w:widowControl/>
              <w:spacing w:line="400" w:lineRule="exact"/>
              <w:rPr>
                <w:rFonts w:hint="eastAsia" w:ascii="宋体" w:hAnsi="宋体" w:cs="宋体"/>
                <w:color w:val="auto"/>
                <w:sz w:val="22"/>
                <w:highlight w:val="none"/>
              </w:rPr>
            </w:pPr>
          </w:p>
        </w:tc>
        <w:tc>
          <w:tcPr>
            <w:tcW w:w="700" w:type="dxa"/>
            <w:tcBorders>
              <w:top w:val="single" w:color="auto" w:sz="4" w:space="0"/>
              <w:left w:val="single" w:color="auto" w:sz="4" w:space="0"/>
              <w:bottom w:val="single" w:color="auto" w:sz="4" w:space="0"/>
              <w:right w:val="single" w:color="auto" w:sz="4" w:space="0"/>
            </w:tcBorders>
          </w:tcPr>
          <w:p w14:paraId="507D8820">
            <w:pPr>
              <w:widowControl/>
              <w:spacing w:line="400" w:lineRule="exact"/>
              <w:rPr>
                <w:rFonts w:hint="eastAsia" w:ascii="宋体" w:hAnsi="宋体" w:cs="宋体"/>
                <w:color w:val="auto"/>
                <w:sz w:val="22"/>
                <w:highlight w:val="none"/>
              </w:rPr>
            </w:pPr>
          </w:p>
        </w:tc>
        <w:tc>
          <w:tcPr>
            <w:tcW w:w="733" w:type="dxa"/>
            <w:tcBorders>
              <w:top w:val="single" w:color="auto" w:sz="4" w:space="0"/>
              <w:left w:val="single" w:color="auto" w:sz="4" w:space="0"/>
              <w:bottom w:val="single" w:color="auto" w:sz="4" w:space="0"/>
              <w:right w:val="single" w:color="auto" w:sz="4" w:space="0"/>
            </w:tcBorders>
            <w:vAlign w:val="center"/>
          </w:tcPr>
          <w:p w14:paraId="65009744">
            <w:pPr>
              <w:widowControl/>
              <w:spacing w:line="400" w:lineRule="exact"/>
              <w:rPr>
                <w:rFonts w:hint="eastAsia" w:ascii="宋体" w:hAnsi="宋体" w:cs="宋体"/>
                <w:color w:val="auto"/>
                <w:sz w:val="22"/>
                <w:highlight w:val="none"/>
              </w:rPr>
            </w:pPr>
          </w:p>
        </w:tc>
        <w:tc>
          <w:tcPr>
            <w:tcW w:w="1267" w:type="dxa"/>
            <w:tcBorders>
              <w:top w:val="single" w:color="auto" w:sz="4" w:space="0"/>
              <w:left w:val="single" w:color="auto" w:sz="4" w:space="0"/>
              <w:bottom w:val="single" w:color="auto" w:sz="4" w:space="0"/>
              <w:right w:val="single" w:color="auto" w:sz="4" w:space="0"/>
            </w:tcBorders>
            <w:vAlign w:val="center"/>
          </w:tcPr>
          <w:p w14:paraId="12A43EA1">
            <w:pPr>
              <w:widowControl/>
              <w:spacing w:line="400" w:lineRule="exact"/>
              <w:rPr>
                <w:rFonts w:hint="eastAsia" w:ascii="宋体" w:hAnsi="宋体" w:cs="宋体"/>
                <w:color w:val="auto"/>
                <w:sz w:val="22"/>
                <w:highlight w:val="none"/>
              </w:rPr>
            </w:pPr>
          </w:p>
        </w:tc>
        <w:tc>
          <w:tcPr>
            <w:tcW w:w="1417" w:type="dxa"/>
            <w:tcBorders>
              <w:top w:val="single" w:color="auto" w:sz="4" w:space="0"/>
              <w:left w:val="single" w:color="auto" w:sz="4" w:space="0"/>
              <w:bottom w:val="single" w:color="auto" w:sz="4" w:space="0"/>
              <w:right w:val="single" w:color="auto" w:sz="4" w:space="0"/>
            </w:tcBorders>
          </w:tcPr>
          <w:p w14:paraId="5C5B3FD9">
            <w:pPr>
              <w:widowControl/>
              <w:spacing w:line="400" w:lineRule="exact"/>
              <w:rPr>
                <w:rFonts w:hint="eastAsia" w:ascii="宋体" w:hAnsi="宋体" w:cs="宋体"/>
                <w:color w:val="auto"/>
                <w:sz w:val="22"/>
                <w:highlight w:val="none"/>
              </w:rPr>
            </w:pPr>
          </w:p>
        </w:tc>
        <w:tc>
          <w:tcPr>
            <w:tcW w:w="880" w:type="dxa"/>
            <w:tcBorders>
              <w:top w:val="single" w:color="auto" w:sz="4" w:space="0"/>
              <w:left w:val="single" w:color="auto" w:sz="4" w:space="0"/>
              <w:bottom w:val="single" w:color="auto" w:sz="4" w:space="0"/>
              <w:right w:val="single" w:color="auto" w:sz="4" w:space="0"/>
            </w:tcBorders>
          </w:tcPr>
          <w:p w14:paraId="6F3CDE4A">
            <w:pPr>
              <w:widowControl/>
              <w:spacing w:line="400" w:lineRule="exact"/>
              <w:rPr>
                <w:rFonts w:hint="eastAsia" w:ascii="宋体" w:hAnsi="宋体" w:cs="宋体"/>
                <w:color w:val="auto"/>
                <w:sz w:val="22"/>
                <w:highlight w:val="none"/>
              </w:rPr>
            </w:pPr>
          </w:p>
        </w:tc>
      </w:tr>
      <w:tr w14:paraId="647F87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5BEB23DC">
            <w:pPr>
              <w:widowControl/>
              <w:spacing w:line="400" w:lineRule="exact"/>
              <w:rPr>
                <w:rFonts w:hint="eastAsia" w:ascii="宋体" w:hAnsi="宋体" w:cs="宋体"/>
                <w:color w:val="auto"/>
                <w:sz w:val="22"/>
                <w:highlight w:val="none"/>
              </w:rPr>
            </w:pPr>
          </w:p>
        </w:tc>
        <w:tc>
          <w:tcPr>
            <w:tcW w:w="1219" w:type="dxa"/>
            <w:tcBorders>
              <w:top w:val="single" w:color="auto" w:sz="4" w:space="0"/>
              <w:left w:val="single" w:color="auto" w:sz="4" w:space="0"/>
              <w:bottom w:val="single" w:color="auto" w:sz="4" w:space="0"/>
              <w:right w:val="single" w:color="auto" w:sz="4" w:space="0"/>
            </w:tcBorders>
            <w:vAlign w:val="center"/>
          </w:tcPr>
          <w:p w14:paraId="5D021102">
            <w:pPr>
              <w:widowControl/>
              <w:spacing w:line="400" w:lineRule="exact"/>
              <w:rPr>
                <w:rFonts w:hint="eastAsia" w:ascii="宋体" w:hAnsi="宋体" w:cs="宋体"/>
                <w:color w:val="auto"/>
                <w:sz w:val="22"/>
                <w:highlight w:val="none"/>
              </w:rPr>
            </w:pPr>
          </w:p>
        </w:tc>
        <w:tc>
          <w:tcPr>
            <w:tcW w:w="903" w:type="dxa"/>
            <w:tcBorders>
              <w:top w:val="single" w:color="auto" w:sz="4" w:space="0"/>
              <w:left w:val="single" w:color="auto" w:sz="4" w:space="0"/>
              <w:bottom w:val="single" w:color="auto" w:sz="4" w:space="0"/>
              <w:right w:val="single" w:color="auto" w:sz="4" w:space="0"/>
            </w:tcBorders>
          </w:tcPr>
          <w:p w14:paraId="08DC59F4">
            <w:pPr>
              <w:widowControl/>
              <w:spacing w:line="400" w:lineRule="exact"/>
              <w:rPr>
                <w:rFonts w:hint="eastAsia" w:ascii="宋体" w:hAnsi="宋体" w:cs="宋体"/>
                <w:color w:val="auto"/>
                <w:sz w:val="22"/>
                <w:highlight w:val="none"/>
              </w:rPr>
            </w:pPr>
          </w:p>
        </w:tc>
        <w:tc>
          <w:tcPr>
            <w:tcW w:w="1124" w:type="dxa"/>
            <w:tcBorders>
              <w:top w:val="single" w:color="auto" w:sz="4" w:space="0"/>
              <w:left w:val="single" w:color="auto" w:sz="4" w:space="0"/>
              <w:bottom w:val="single" w:color="auto" w:sz="4" w:space="0"/>
              <w:right w:val="single" w:color="auto" w:sz="4" w:space="0"/>
            </w:tcBorders>
          </w:tcPr>
          <w:p w14:paraId="2A4B88D2">
            <w:pPr>
              <w:widowControl/>
              <w:spacing w:line="400" w:lineRule="exact"/>
              <w:rPr>
                <w:rFonts w:hint="eastAsia" w:ascii="宋体" w:hAnsi="宋体" w:cs="宋体"/>
                <w:color w:val="auto"/>
                <w:sz w:val="22"/>
                <w:highlight w:val="none"/>
              </w:rPr>
            </w:pPr>
          </w:p>
        </w:tc>
        <w:tc>
          <w:tcPr>
            <w:tcW w:w="700" w:type="dxa"/>
            <w:tcBorders>
              <w:top w:val="single" w:color="auto" w:sz="4" w:space="0"/>
              <w:left w:val="single" w:color="auto" w:sz="4" w:space="0"/>
              <w:bottom w:val="single" w:color="auto" w:sz="4" w:space="0"/>
              <w:right w:val="single" w:color="auto" w:sz="4" w:space="0"/>
            </w:tcBorders>
          </w:tcPr>
          <w:p w14:paraId="7B0AC993">
            <w:pPr>
              <w:widowControl/>
              <w:spacing w:line="400" w:lineRule="exact"/>
              <w:rPr>
                <w:rFonts w:hint="eastAsia" w:ascii="宋体" w:hAnsi="宋体" w:cs="宋体"/>
                <w:color w:val="auto"/>
                <w:sz w:val="22"/>
                <w:highlight w:val="none"/>
              </w:rPr>
            </w:pPr>
          </w:p>
        </w:tc>
        <w:tc>
          <w:tcPr>
            <w:tcW w:w="733" w:type="dxa"/>
            <w:tcBorders>
              <w:top w:val="single" w:color="auto" w:sz="4" w:space="0"/>
              <w:left w:val="single" w:color="auto" w:sz="4" w:space="0"/>
              <w:bottom w:val="single" w:color="auto" w:sz="4" w:space="0"/>
              <w:right w:val="single" w:color="auto" w:sz="4" w:space="0"/>
            </w:tcBorders>
            <w:vAlign w:val="center"/>
          </w:tcPr>
          <w:p w14:paraId="36A4558A">
            <w:pPr>
              <w:widowControl/>
              <w:spacing w:line="400" w:lineRule="exact"/>
              <w:rPr>
                <w:rFonts w:hint="eastAsia" w:ascii="宋体" w:hAnsi="宋体" w:cs="宋体"/>
                <w:color w:val="auto"/>
                <w:sz w:val="22"/>
                <w:highlight w:val="none"/>
              </w:rPr>
            </w:pPr>
          </w:p>
        </w:tc>
        <w:tc>
          <w:tcPr>
            <w:tcW w:w="1267" w:type="dxa"/>
            <w:tcBorders>
              <w:top w:val="single" w:color="auto" w:sz="4" w:space="0"/>
              <w:left w:val="single" w:color="auto" w:sz="4" w:space="0"/>
              <w:bottom w:val="single" w:color="auto" w:sz="4" w:space="0"/>
              <w:right w:val="single" w:color="auto" w:sz="4" w:space="0"/>
            </w:tcBorders>
            <w:vAlign w:val="center"/>
          </w:tcPr>
          <w:p w14:paraId="3AE4EDE4">
            <w:pPr>
              <w:widowControl/>
              <w:spacing w:line="400" w:lineRule="exact"/>
              <w:rPr>
                <w:rFonts w:hint="eastAsia" w:ascii="宋体" w:hAnsi="宋体" w:cs="宋体"/>
                <w:color w:val="auto"/>
                <w:sz w:val="22"/>
                <w:highlight w:val="none"/>
              </w:rPr>
            </w:pPr>
          </w:p>
        </w:tc>
        <w:tc>
          <w:tcPr>
            <w:tcW w:w="1417" w:type="dxa"/>
            <w:tcBorders>
              <w:top w:val="single" w:color="auto" w:sz="4" w:space="0"/>
              <w:left w:val="single" w:color="auto" w:sz="4" w:space="0"/>
              <w:bottom w:val="single" w:color="auto" w:sz="4" w:space="0"/>
              <w:right w:val="single" w:color="auto" w:sz="4" w:space="0"/>
            </w:tcBorders>
          </w:tcPr>
          <w:p w14:paraId="6A100EED">
            <w:pPr>
              <w:widowControl/>
              <w:spacing w:line="400" w:lineRule="exact"/>
              <w:rPr>
                <w:rFonts w:hint="eastAsia" w:ascii="宋体" w:hAnsi="宋体" w:cs="宋体"/>
                <w:color w:val="auto"/>
                <w:sz w:val="22"/>
                <w:highlight w:val="none"/>
              </w:rPr>
            </w:pPr>
          </w:p>
        </w:tc>
        <w:tc>
          <w:tcPr>
            <w:tcW w:w="880" w:type="dxa"/>
            <w:tcBorders>
              <w:top w:val="single" w:color="auto" w:sz="4" w:space="0"/>
              <w:left w:val="single" w:color="auto" w:sz="4" w:space="0"/>
              <w:bottom w:val="single" w:color="auto" w:sz="4" w:space="0"/>
              <w:right w:val="single" w:color="auto" w:sz="4" w:space="0"/>
            </w:tcBorders>
          </w:tcPr>
          <w:p w14:paraId="7F284E93">
            <w:pPr>
              <w:widowControl/>
              <w:spacing w:line="400" w:lineRule="exact"/>
              <w:rPr>
                <w:rFonts w:hint="eastAsia" w:ascii="宋体" w:hAnsi="宋体" w:cs="宋体"/>
                <w:color w:val="auto"/>
                <w:sz w:val="22"/>
                <w:highlight w:val="none"/>
              </w:rPr>
            </w:pPr>
          </w:p>
        </w:tc>
      </w:tr>
      <w:tr w14:paraId="3F3C22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5AEDA74D">
            <w:pPr>
              <w:widowControl/>
              <w:spacing w:line="400" w:lineRule="exact"/>
              <w:rPr>
                <w:rFonts w:hint="eastAsia" w:ascii="宋体" w:hAnsi="宋体" w:cs="宋体"/>
                <w:color w:val="auto"/>
                <w:sz w:val="22"/>
                <w:highlight w:val="none"/>
              </w:rPr>
            </w:pPr>
          </w:p>
        </w:tc>
        <w:tc>
          <w:tcPr>
            <w:tcW w:w="1219" w:type="dxa"/>
            <w:tcBorders>
              <w:top w:val="single" w:color="auto" w:sz="4" w:space="0"/>
              <w:left w:val="single" w:color="auto" w:sz="4" w:space="0"/>
              <w:bottom w:val="single" w:color="auto" w:sz="4" w:space="0"/>
              <w:right w:val="single" w:color="auto" w:sz="4" w:space="0"/>
            </w:tcBorders>
            <w:vAlign w:val="center"/>
          </w:tcPr>
          <w:p w14:paraId="77FFF1FB">
            <w:pPr>
              <w:widowControl/>
              <w:spacing w:line="400" w:lineRule="exact"/>
              <w:rPr>
                <w:rFonts w:hint="eastAsia" w:ascii="宋体" w:hAnsi="宋体" w:cs="宋体"/>
                <w:color w:val="auto"/>
                <w:sz w:val="22"/>
                <w:highlight w:val="none"/>
              </w:rPr>
            </w:pPr>
          </w:p>
        </w:tc>
        <w:tc>
          <w:tcPr>
            <w:tcW w:w="903" w:type="dxa"/>
            <w:tcBorders>
              <w:top w:val="single" w:color="auto" w:sz="4" w:space="0"/>
              <w:left w:val="single" w:color="auto" w:sz="4" w:space="0"/>
              <w:bottom w:val="single" w:color="auto" w:sz="4" w:space="0"/>
              <w:right w:val="single" w:color="auto" w:sz="4" w:space="0"/>
            </w:tcBorders>
          </w:tcPr>
          <w:p w14:paraId="7460F105">
            <w:pPr>
              <w:widowControl/>
              <w:spacing w:line="400" w:lineRule="exact"/>
              <w:rPr>
                <w:rFonts w:hint="eastAsia" w:ascii="宋体" w:hAnsi="宋体" w:cs="宋体"/>
                <w:color w:val="auto"/>
                <w:sz w:val="22"/>
                <w:highlight w:val="none"/>
              </w:rPr>
            </w:pPr>
          </w:p>
        </w:tc>
        <w:tc>
          <w:tcPr>
            <w:tcW w:w="1124" w:type="dxa"/>
            <w:tcBorders>
              <w:top w:val="single" w:color="auto" w:sz="4" w:space="0"/>
              <w:left w:val="single" w:color="auto" w:sz="4" w:space="0"/>
              <w:bottom w:val="single" w:color="auto" w:sz="4" w:space="0"/>
              <w:right w:val="single" w:color="auto" w:sz="4" w:space="0"/>
            </w:tcBorders>
          </w:tcPr>
          <w:p w14:paraId="3E80F003">
            <w:pPr>
              <w:widowControl/>
              <w:spacing w:line="400" w:lineRule="exact"/>
              <w:rPr>
                <w:rFonts w:hint="eastAsia" w:ascii="宋体" w:hAnsi="宋体" w:cs="宋体"/>
                <w:color w:val="auto"/>
                <w:sz w:val="22"/>
                <w:highlight w:val="none"/>
              </w:rPr>
            </w:pPr>
          </w:p>
        </w:tc>
        <w:tc>
          <w:tcPr>
            <w:tcW w:w="700" w:type="dxa"/>
            <w:tcBorders>
              <w:top w:val="single" w:color="auto" w:sz="4" w:space="0"/>
              <w:left w:val="single" w:color="auto" w:sz="4" w:space="0"/>
              <w:bottom w:val="single" w:color="auto" w:sz="4" w:space="0"/>
              <w:right w:val="single" w:color="auto" w:sz="4" w:space="0"/>
            </w:tcBorders>
          </w:tcPr>
          <w:p w14:paraId="0A97D295">
            <w:pPr>
              <w:widowControl/>
              <w:spacing w:line="400" w:lineRule="exact"/>
              <w:rPr>
                <w:rFonts w:hint="eastAsia" w:ascii="宋体" w:hAnsi="宋体" w:cs="宋体"/>
                <w:color w:val="auto"/>
                <w:sz w:val="22"/>
                <w:highlight w:val="none"/>
              </w:rPr>
            </w:pPr>
          </w:p>
        </w:tc>
        <w:tc>
          <w:tcPr>
            <w:tcW w:w="733" w:type="dxa"/>
            <w:tcBorders>
              <w:top w:val="single" w:color="auto" w:sz="4" w:space="0"/>
              <w:left w:val="single" w:color="auto" w:sz="4" w:space="0"/>
              <w:bottom w:val="single" w:color="auto" w:sz="4" w:space="0"/>
              <w:right w:val="single" w:color="auto" w:sz="4" w:space="0"/>
            </w:tcBorders>
            <w:vAlign w:val="center"/>
          </w:tcPr>
          <w:p w14:paraId="3191C5EB">
            <w:pPr>
              <w:widowControl/>
              <w:spacing w:line="400" w:lineRule="exact"/>
              <w:rPr>
                <w:rFonts w:hint="eastAsia" w:ascii="宋体" w:hAnsi="宋体" w:cs="宋体"/>
                <w:color w:val="auto"/>
                <w:sz w:val="22"/>
                <w:highlight w:val="none"/>
              </w:rPr>
            </w:pPr>
          </w:p>
        </w:tc>
        <w:tc>
          <w:tcPr>
            <w:tcW w:w="1267" w:type="dxa"/>
            <w:tcBorders>
              <w:top w:val="single" w:color="auto" w:sz="4" w:space="0"/>
              <w:left w:val="single" w:color="auto" w:sz="4" w:space="0"/>
              <w:bottom w:val="single" w:color="auto" w:sz="4" w:space="0"/>
              <w:right w:val="single" w:color="auto" w:sz="4" w:space="0"/>
            </w:tcBorders>
            <w:vAlign w:val="center"/>
          </w:tcPr>
          <w:p w14:paraId="0A7097C1">
            <w:pPr>
              <w:widowControl/>
              <w:spacing w:line="400" w:lineRule="exact"/>
              <w:rPr>
                <w:rFonts w:hint="eastAsia" w:ascii="宋体" w:hAnsi="宋体" w:cs="宋体"/>
                <w:color w:val="auto"/>
                <w:sz w:val="22"/>
                <w:highlight w:val="none"/>
              </w:rPr>
            </w:pPr>
          </w:p>
        </w:tc>
        <w:tc>
          <w:tcPr>
            <w:tcW w:w="1417" w:type="dxa"/>
            <w:tcBorders>
              <w:top w:val="single" w:color="auto" w:sz="4" w:space="0"/>
              <w:left w:val="single" w:color="auto" w:sz="4" w:space="0"/>
              <w:bottom w:val="single" w:color="auto" w:sz="4" w:space="0"/>
              <w:right w:val="single" w:color="auto" w:sz="4" w:space="0"/>
            </w:tcBorders>
          </w:tcPr>
          <w:p w14:paraId="49EF1F85">
            <w:pPr>
              <w:widowControl/>
              <w:spacing w:line="400" w:lineRule="exact"/>
              <w:rPr>
                <w:rFonts w:hint="eastAsia" w:ascii="宋体" w:hAnsi="宋体" w:cs="宋体"/>
                <w:color w:val="auto"/>
                <w:sz w:val="22"/>
                <w:highlight w:val="none"/>
              </w:rPr>
            </w:pPr>
          </w:p>
        </w:tc>
        <w:tc>
          <w:tcPr>
            <w:tcW w:w="880" w:type="dxa"/>
            <w:tcBorders>
              <w:top w:val="single" w:color="auto" w:sz="4" w:space="0"/>
              <w:left w:val="single" w:color="auto" w:sz="4" w:space="0"/>
              <w:bottom w:val="single" w:color="auto" w:sz="4" w:space="0"/>
              <w:right w:val="single" w:color="auto" w:sz="4" w:space="0"/>
            </w:tcBorders>
          </w:tcPr>
          <w:p w14:paraId="27562CAE">
            <w:pPr>
              <w:widowControl/>
              <w:spacing w:line="400" w:lineRule="exact"/>
              <w:rPr>
                <w:rFonts w:hint="eastAsia" w:ascii="宋体" w:hAnsi="宋体" w:cs="宋体"/>
                <w:color w:val="auto"/>
                <w:sz w:val="22"/>
                <w:highlight w:val="none"/>
              </w:rPr>
            </w:pPr>
          </w:p>
        </w:tc>
      </w:tr>
      <w:tr w14:paraId="4642AD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70C6DB79">
            <w:pPr>
              <w:widowControl/>
              <w:spacing w:line="400" w:lineRule="exact"/>
              <w:rPr>
                <w:rFonts w:hint="eastAsia" w:ascii="宋体" w:hAnsi="宋体" w:cs="宋体"/>
                <w:color w:val="auto"/>
                <w:sz w:val="22"/>
                <w:highlight w:val="none"/>
              </w:rPr>
            </w:pPr>
          </w:p>
        </w:tc>
        <w:tc>
          <w:tcPr>
            <w:tcW w:w="1219" w:type="dxa"/>
            <w:tcBorders>
              <w:top w:val="single" w:color="auto" w:sz="4" w:space="0"/>
              <w:left w:val="single" w:color="auto" w:sz="4" w:space="0"/>
              <w:bottom w:val="single" w:color="auto" w:sz="4" w:space="0"/>
              <w:right w:val="single" w:color="auto" w:sz="4" w:space="0"/>
            </w:tcBorders>
            <w:vAlign w:val="center"/>
          </w:tcPr>
          <w:p w14:paraId="35369CCC">
            <w:pPr>
              <w:widowControl/>
              <w:spacing w:line="400" w:lineRule="exact"/>
              <w:rPr>
                <w:rFonts w:hint="eastAsia" w:ascii="宋体" w:hAnsi="宋体" w:cs="宋体"/>
                <w:color w:val="auto"/>
                <w:sz w:val="22"/>
                <w:highlight w:val="none"/>
              </w:rPr>
            </w:pPr>
          </w:p>
        </w:tc>
        <w:tc>
          <w:tcPr>
            <w:tcW w:w="903" w:type="dxa"/>
            <w:tcBorders>
              <w:top w:val="single" w:color="auto" w:sz="4" w:space="0"/>
              <w:left w:val="single" w:color="auto" w:sz="4" w:space="0"/>
              <w:bottom w:val="single" w:color="auto" w:sz="4" w:space="0"/>
              <w:right w:val="single" w:color="auto" w:sz="4" w:space="0"/>
            </w:tcBorders>
          </w:tcPr>
          <w:p w14:paraId="4CF7C768">
            <w:pPr>
              <w:widowControl/>
              <w:spacing w:line="400" w:lineRule="exact"/>
              <w:rPr>
                <w:rFonts w:hint="eastAsia" w:ascii="宋体" w:hAnsi="宋体" w:cs="宋体"/>
                <w:color w:val="auto"/>
                <w:sz w:val="22"/>
                <w:highlight w:val="none"/>
              </w:rPr>
            </w:pPr>
          </w:p>
        </w:tc>
        <w:tc>
          <w:tcPr>
            <w:tcW w:w="1124" w:type="dxa"/>
            <w:tcBorders>
              <w:top w:val="single" w:color="auto" w:sz="4" w:space="0"/>
              <w:left w:val="single" w:color="auto" w:sz="4" w:space="0"/>
              <w:bottom w:val="single" w:color="auto" w:sz="4" w:space="0"/>
              <w:right w:val="single" w:color="auto" w:sz="4" w:space="0"/>
            </w:tcBorders>
          </w:tcPr>
          <w:p w14:paraId="2383659D">
            <w:pPr>
              <w:widowControl/>
              <w:spacing w:line="400" w:lineRule="exact"/>
              <w:rPr>
                <w:rFonts w:hint="eastAsia" w:ascii="宋体" w:hAnsi="宋体" w:cs="宋体"/>
                <w:color w:val="auto"/>
                <w:sz w:val="22"/>
                <w:highlight w:val="none"/>
              </w:rPr>
            </w:pPr>
          </w:p>
        </w:tc>
        <w:tc>
          <w:tcPr>
            <w:tcW w:w="700" w:type="dxa"/>
            <w:tcBorders>
              <w:top w:val="single" w:color="auto" w:sz="4" w:space="0"/>
              <w:left w:val="single" w:color="auto" w:sz="4" w:space="0"/>
              <w:bottom w:val="single" w:color="auto" w:sz="4" w:space="0"/>
              <w:right w:val="single" w:color="auto" w:sz="4" w:space="0"/>
            </w:tcBorders>
          </w:tcPr>
          <w:p w14:paraId="0533122F">
            <w:pPr>
              <w:widowControl/>
              <w:spacing w:line="400" w:lineRule="exact"/>
              <w:rPr>
                <w:rFonts w:hint="eastAsia" w:ascii="宋体" w:hAnsi="宋体" w:cs="宋体"/>
                <w:color w:val="auto"/>
                <w:sz w:val="22"/>
                <w:highlight w:val="none"/>
              </w:rPr>
            </w:pPr>
          </w:p>
        </w:tc>
        <w:tc>
          <w:tcPr>
            <w:tcW w:w="733" w:type="dxa"/>
            <w:tcBorders>
              <w:top w:val="single" w:color="auto" w:sz="4" w:space="0"/>
              <w:left w:val="single" w:color="auto" w:sz="4" w:space="0"/>
              <w:bottom w:val="single" w:color="auto" w:sz="4" w:space="0"/>
              <w:right w:val="single" w:color="auto" w:sz="4" w:space="0"/>
            </w:tcBorders>
            <w:vAlign w:val="center"/>
          </w:tcPr>
          <w:p w14:paraId="434EF962">
            <w:pPr>
              <w:widowControl/>
              <w:spacing w:line="400" w:lineRule="exact"/>
              <w:rPr>
                <w:rFonts w:hint="eastAsia" w:ascii="宋体" w:hAnsi="宋体" w:cs="宋体"/>
                <w:color w:val="auto"/>
                <w:sz w:val="22"/>
                <w:highlight w:val="none"/>
              </w:rPr>
            </w:pPr>
          </w:p>
        </w:tc>
        <w:tc>
          <w:tcPr>
            <w:tcW w:w="1267" w:type="dxa"/>
            <w:tcBorders>
              <w:top w:val="single" w:color="auto" w:sz="4" w:space="0"/>
              <w:left w:val="single" w:color="auto" w:sz="4" w:space="0"/>
              <w:bottom w:val="single" w:color="auto" w:sz="4" w:space="0"/>
              <w:right w:val="single" w:color="auto" w:sz="4" w:space="0"/>
            </w:tcBorders>
            <w:vAlign w:val="center"/>
          </w:tcPr>
          <w:p w14:paraId="17E8BED1">
            <w:pPr>
              <w:widowControl/>
              <w:spacing w:line="400" w:lineRule="exact"/>
              <w:rPr>
                <w:rFonts w:hint="eastAsia" w:ascii="宋体" w:hAnsi="宋体" w:cs="宋体"/>
                <w:color w:val="auto"/>
                <w:sz w:val="22"/>
                <w:highlight w:val="none"/>
              </w:rPr>
            </w:pPr>
          </w:p>
        </w:tc>
        <w:tc>
          <w:tcPr>
            <w:tcW w:w="1417" w:type="dxa"/>
            <w:tcBorders>
              <w:top w:val="single" w:color="auto" w:sz="4" w:space="0"/>
              <w:left w:val="single" w:color="auto" w:sz="4" w:space="0"/>
              <w:bottom w:val="single" w:color="auto" w:sz="4" w:space="0"/>
              <w:right w:val="single" w:color="auto" w:sz="4" w:space="0"/>
            </w:tcBorders>
          </w:tcPr>
          <w:p w14:paraId="37B10CF2">
            <w:pPr>
              <w:widowControl/>
              <w:spacing w:line="400" w:lineRule="exact"/>
              <w:rPr>
                <w:rFonts w:hint="eastAsia" w:ascii="宋体" w:hAnsi="宋体" w:cs="宋体"/>
                <w:color w:val="auto"/>
                <w:sz w:val="22"/>
                <w:highlight w:val="none"/>
              </w:rPr>
            </w:pPr>
          </w:p>
        </w:tc>
        <w:tc>
          <w:tcPr>
            <w:tcW w:w="880" w:type="dxa"/>
            <w:tcBorders>
              <w:top w:val="single" w:color="auto" w:sz="4" w:space="0"/>
              <w:left w:val="single" w:color="auto" w:sz="4" w:space="0"/>
              <w:bottom w:val="single" w:color="auto" w:sz="4" w:space="0"/>
              <w:right w:val="single" w:color="auto" w:sz="4" w:space="0"/>
            </w:tcBorders>
          </w:tcPr>
          <w:p w14:paraId="6FBADCC4">
            <w:pPr>
              <w:widowControl/>
              <w:spacing w:line="400" w:lineRule="exact"/>
              <w:rPr>
                <w:rFonts w:hint="eastAsia" w:ascii="宋体" w:hAnsi="宋体" w:cs="宋体"/>
                <w:color w:val="auto"/>
                <w:sz w:val="22"/>
                <w:highlight w:val="none"/>
              </w:rPr>
            </w:pPr>
          </w:p>
        </w:tc>
      </w:tr>
      <w:tr w14:paraId="4C8371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379CA6BC">
            <w:pPr>
              <w:widowControl/>
              <w:spacing w:line="400" w:lineRule="exact"/>
              <w:rPr>
                <w:rFonts w:hint="eastAsia" w:ascii="宋体" w:hAnsi="宋体" w:cs="宋体"/>
                <w:color w:val="auto"/>
                <w:sz w:val="22"/>
                <w:highlight w:val="none"/>
              </w:rPr>
            </w:pPr>
          </w:p>
        </w:tc>
        <w:tc>
          <w:tcPr>
            <w:tcW w:w="1219" w:type="dxa"/>
            <w:tcBorders>
              <w:top w:val="single" w:color="auto" w:sz="4" w:space="0"/>
              <w:left w:val="single" w:color="auto" w:sz="4" w:space="0"/>
              <w:bottom w:val="single" w:color="auto" w:sz="4" w:space="0"/>
              <w:right w:val="single" w:color="auto" w:sz="4" w:space="0"/>
            </w:tcBorders>
            <w:vAlign w:val="center"/>
          </w:tcPr>
          <w:p w14:paraId="5A4D5FB6">
            <w:pPr>
              <w:widowControl/>
              <w:spacing w:line="400" w:lineRule="exact"/>
              <w:rPr>
                <w:rFonts w:hint="eastAsia" w:ascii="宋体" w:hAnsi="宋体" w:cs="宋体"/>
                <w:color w:val="auto"/>
                <w:sz w:val="22"/>
                <w:highlight w:val="none"/>
              </w:rPr>
            </w:pPr>
          </w:p>
        </w:tc>
        <w:tc>
          <w:tcPr>
            <w:tcW w:w="903" w:type="dxa"/>
            <w:tcBorders>
              <w:top w:val="single" w:color="auto" w:sz="4" w:space="0"/>
              <w:left w:val="single" w:color="auto" w:sz="4" w:space="0"/>
              <w:bottom w:val="single" w:color="auto" w:sz="4" w:space="0"/>
              <w:right w:val="single" w:color="auto" w:sz="4" w:space="0"/>
            </w:tcBorders>
          </w:tcPr>
          <w:p w14:paraId="0E338C6F">
            <w:pPr>
              <w:widowControl/>
              <w:spacing w:line="400" w:lineRule="exact"/>
              <w:rPr>
                <w:rFonts w:hint="eastAsia" w:ascii="宋体" w:hAnsi="宋体" w:cs="宋体"/>
                <w:color w:val="auto"/>
                <w:sz w:val="22"/>
                <w:highlight w:val="none"/>
              </w:rPr>
            </w:pPr>
          </w:p>
        </w:tc>
        <w:tc>
          <w:tcPr>
            <w:tcW w:w="1124" w:type="dxa"/>
            <w:tcBorders>
              <w:top w:val="single" w:color="auto" w:sz="4" w:space="0"/>
              <w:left w:val="single" w:color="auto" w:sz="4" w:space="0"/>
              <w:bottom w:val="single" w:color="auto" w:sz="4" w:space="0"/>
              <w:right w:val="single" w:color="auto" w:sz="4" w:space="0"/>
            </w:tcBorders>
          </w:tcPr>
          <w:p w14:paraId="6BB9DD2C">
            <w:pPr>
              <w:widowControl/>
              <w:spacing w:line="400" w:lineRule="exact"/>
              <w:rPr>
                <w:rFonts w:hint="eastAsia" w:ascii="宋体" w:hAnsi="宋体" w:cs="宋体"/>
                <w:color w:val="auto"/>
                <w:sz w:val="22"/>
                <w:highlight w:val="none"/>
              </w:rPr>
            </w:pPr>
          </w:p>
        </w:tc>
        <w:tc>
          <w:tcPr>
            <w:tcW w:w="700" w:type="dxa"/>
            <w:tcBorders>
              <w:top w:val="single" w:color="auto" w:sz="4" w:space="0"/>
              <w:left w:val="single" w:color="auto" w:sz="4" w:space="0"/>
              <w:bottom w:val="single" w:color="auto" w:sz="4" w:space="0"/>
              <w:right w:val="single" w:color="auto" w:sz="4" w:space="0"/>
            </w:tcBorders>
          </w:tcPr>
          <w:p w14:paraId="4B52CA5A">
            <w:pPr>
              <w:widowControl/>
              <w:spacing w:line="400" w:lineRule="exact"/>
              <w:rPr>
                <w:rFonts w:hint="eastAsia" w:ascii="宋体" w:hAnsi="宋体" w:cs="宋体"/>
                <w:color w:val="auto"/>
                <w:sz w:val="22"/>
                <w:highlight w:val="none"/>
              </w:rPr>
            </w:pPr>
          </w:p>
        </w:tc>
        <w:tc>
          <w:tcPr>
            <w:tcW w:w="733" w:type="dxa"/>
            <w:tcBorders>
              <w:top w:val="single" w:color="auto" w:sz="4" w:space="0"/>
              <w:left w:val="single" w:color="auto" w:sz="4" w:space="0"/>
              <w:bottom w:val="single" w:color="auto" w:sz="4" w:space="0"/>
              <w:right w:val="single" w:color="auto" w:sz="4" w:space="0"/>
            </w:tcBorders>
            <w:vAlign w:val="center"/>
          </w:tcPr>
          <w:p w14:paraId="6C899C5F">
            <w:pPr>
              <w:widowControl/>
              <w:spacing w:line="400" w:lineRule="exact"/>
              <w:rPr>
                <w:rFonts w:hint="eastAsia" w:ascii="宋体" w:hAnsi="宋体" w:cs="宋体"/>
                <w:color w:val="auto"/>
                <w:sz w:val="22"/>
                <w:highlight w:val="none"/>
              </w:rPr>
            </w:pPr>
          </w:p>
        </w:tc>
        <w:tc>
          <w:tcPr>
            <w:tcW w:w="1267" w:type="dxa"/>
            <w:tcBorders>
              <w:top w:val="single" w:color="auto" w:sz="4" w:space="0"/>
              <w:left w:val="single" w:color="auto" w:sz="4" w:space="0"/>
              <w:bottom w:val="single" w:color="auto" w:sz="4" w:space="0"/>
              <w:right w:val="single" w:color="auto" w:sz="4" w:space="0"/>
            </w:tcBorders>
            <w:vAlign w:val="center"/>
          </w:tcPr>
          <w:p w14:paraId="5C29A3FD">
            <w:pPr>
              <w:widowControl/>
              <w:spacing w:line="400" w:lineRule="exact"/>
              <w:rPr>
                <w:rFonts w:hint="eastAsia" w:ascii="宋体" w:hAnsi="宋体" w:cs="宋体"/>
                <w:color w:val="auto"/>
                <w:sz w:val="22"/>
                <w:highlight w:val="none"/>
              </w:rPr>
            </w:pPr>
          </w:p>
        </w:tc>
        <w:tc>
          <w:tcPr>
            <w:tcW w:w="1417" w:type="dxa"/>
            <w:tcBorders>
              <w:top w:val="single" w:color="auto" w:sz="4" w:space="0"/>
              <w:left w:val="single" w:color="auto" w:sz="4" w:space="0"/>
              <w:bottom w:val="single" w:color="auto" w:sz="4" w:space="0"/>
              <w:right w:val="single" w:color="auto" w:sz="4" w:space="0"/>
            </w:tcBorders>
          </w:tcPr>
          <w:p w14:paraId="2A99B24D">
            <w:pPr>
              <w:widowControl/>
              <w:spacing w:line="400" w:lineRule="exact"/>
              <w:rPr>
                <w:rFonts w:hint="eastAsia" w:ascii="宋体" w:hAnsi="宋体" w:cs="宋体"/>
                <w:color w:val="auto"/>
                <w:sz w:val="22"/>
                <w:highlight w:val="none"/>
              </w:rPr>
            </w:pPr>
          </w:p>
        </w:tc>
        <w:tc>
          <w:tcPr>
            <w:tcW w:w="880" w:type="dxa"/>
            <w:tcBorders>
              <w:top w:val="single" w:color="auto" w:sz="4" w:space="0"/>
              <w:left w:val="single" w:color="auto" w:sz="4" w:space="0"/>
              <w:bottom w:val="single" w:color="auto" w:sz="4" w:space="0"/>
              <w:right w:val="single" w:color="auto" w:sz="4" w:space="0"/>
            </w:tcBorders>
          </w:tcPr>
          <w:p w14:paraId="2AA2B4B5">
            <w:pPr>
              <w:widowControl/>
              <w:spacing w:line="400" w:lineRule="exact"/>
              <w:rPr>
                <w:rFonts w:hint="eastAsia" w:ascii="宋体" w:hAnsi="宋体" w:cs="宋体"/>
                <w:color w:val="auto"/>
                <w:sz w:val="22"/>
                <w:highlight w:val="none"/>
              </w:rPr>
            </w:pPr>
          </w:p>
        </w:tc>
      </w:tr>
      <w:tr w14:paraId="482A8E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0C1391E5">
            <w:pPr>
              <w:widowControl/>
              <w:spacing w:line="400" w:lineRule="exact"/>
              <w:rPr>
                <w:rFonts w:hint="eastAsia" w:ascii="宋体" w:hAnsi="宋体" w:cs="宋体"/>
                <w:color w:val="auto"/>
                <w:sz w:val="22"/>
                <w:highlight w:val="none"/>
              </w:rPr>
            </w:pPr>
          </w:p>
        </w:tc>
        <w:tc>
          <w:tcPr>
            <w:tcW w:w="1219" w:type="dxa"/>
            <w:tcBorders>
              <w:top w:val="single" w:color="auto" w:sz="4" w:space="0"/>
              <w:left w:val="single" w:color="auto" w:sz="4" w:space="0"/>
              <w:bottom w:val="single" w:color="auto" w:sz="4" w:space="0"/>
              <w:right w:val="single" w:color="auto" w:sz="4" w:space="0"/>
            </w:tcBorders>
            <w:vAlign w:val="center"/>
          </w:tcPr>
          <w:p w14:paraId="10BBA0E7">
            <w:pPr>
              <w:widowControl/>
              <w:spacing w:line="400" w:lineRule="exact"/>
              <w:rPr>
                <w:rFonts w:hint="eastAsia" w:ascii="宋体" w:hAnsi="宋体" w:cs="宋体"/>
                <w:color w:val="auto"/>
                <w:sz w:val="22"/>
                <w:highlight w:val="none"/>
              </w:rPr>
            </w:pPr>
          </w:p>
        </w:tc>
        <w:tc>
          <w:tcPr>
            <w:tcW w:w="903" w:type="dxa"/>
            <w:tcBorders>
              <w:top w:val="single" w:color="auto" w:sz="4" w:space="0"/>
              <w:left w:val="single" w:color="auto" w:sz="4" w:space="0"/>
              <w:bottom w:val="single" w:color="auto" w:sz="4" w:space="0"/>
              <w:right w:val="single" w:color="auto" w:sz="4" w:space="0"/>
            </w:tcBorders>
          </w:tcPr>
          <w:p w14:paraId="6131AB2A">
            <w:pPr>
              <w:widowControl/>
              <w:spacing w:line="400" w:lineRule="exact"/>
              <w:rPr>
                <w:rFonts w:hint="eastAsia" w:ascii="宋体" w:hAnsi="宋体" w:cs="宋体"/>
                <w:color w:val="auto"/>
                <w:sz w:val="22"/>
                <w:highlight w:val="none"/>
              </w:rPr>
            </w:pPr>
          </w:p>
        </w:tc>
        <w:tc>
          <w:tcPr>
            <w:tcW w:w="1124" w:type="dxa"/>
            <w:tcBorders>
              <w:top w:val="single" w:color="auto" w:sz="4" w:space="0"/>
              <w:left w:val="single" w:color="auto" w:sz="4" w:space="0"/>
              <w:bottom w:val="single" w:color="auto" w:sz="4" w:space="0"/>
              <w:right w:val="single" w:color="auto" w:sz="4" w:space="0"/>
            </w:tcBorders>
          </w:tcPr>
          <w:p w14:paraId="7BE987E6">
            <w:pPr>
              <w:widowControl/>
              <w:spacing w:line="400" w:lineRule="exact"/>
              <w:rPr>
                <w:rFonts w:hint="eastAsia" w:ascii="宋体" w:hAnsi="宋体" w:cs="宋体"/>
                <w:color w:val="auto"/>
                <w:sz w:val="22"/>
                <w:highlight w:val="none"/>
              </w:rPr>
            </w:pPr>
          </w:p>
        </w:tc>
        <w:tc>
          <w:tcPr>
            <w:tcW w:w="700" w:type="dxa"/>
            <w:tcBorders>
              <w:top w:val="single" w:color="auto" w:sz="4" w:space="0"/>
              <w:left w:val="single" w:color="auto" w:sz="4" w:space="0"/>
              <w:bottom w:val="single" w:color="auto" w:sz="4" w:space="0"/>
              <w:right w:val="single" w:color="auto" w:sz="4" w:space="0"/>
            </w:tcBorders>
          </w:tcPr>
          <w:p w14:paraId="6277D2BC">
            <w:pPr>
              <w:widowControl/>
              <w:spacing w:line="400" w:lineRule="exact"/>
              <w:rPr>
                <w:rFonts w:hint="eastAsia" w:ascii="宋体" w:hAnsi="宋体" w:cs="宋体"/>
                <w:color w:val="auto"/>
                <w:sz w:val="22"/>
                <w:highlight w:val="none"/>
              </w:rPr>
            </w:pPr>
          </w:p>
        </w:tc>
        <w:tc>
          <w:tcPr>
            <w:tcW w:w="733" w:type="dxa"/>
            <w:tcBorders>
              <w:top w:val="single" w:color="auto" w:sz="4" w:space="0"/>
              <w:left w:val="single" w:color="auto" w:sz="4" w:space="0"/>
              <w:bottom w:val="single" w:color="auto" w:sz="4" w:space="0"/>
              <w:right w:val="single" w:color="auto" w:sz="4" w:space="0"/>
            </w:tcBorders>
            <w:vAlign w:val="center"/>
          </w:tcPr>
          <w:p w14:paraId="0CA7948E">
            <w:pPr>
              <w:widowControl/>
              <w:spacing w:line="400" w:lineRule="exact"/>
              <w:rPr>
                <w:rFonts w:hint="eastAsia" w:ascii="宋体" w:hAnsi="宋体" w:cs="宋体"/>
                <w:color w:val="auto"/>
                <w:sz w:val="22"/>
                <w:highlight w:val="none"/>
              </w:rPr>
            </w:pPr>
          </w:p>
        </w:tc>
        <w:tc>
          <w:tcPr>
            <w:tcW w:w="1267" w:type="dxa"/>
            <w:tcBorders>
              <w:top w:val="single" w:color="auto" w:sz="4" w:space="0"/>
              <w:left w:val="single" w:color="auto" w:sz="4" w:space="0"/>
              <w:bottom w:val="single" w:color="auto" w:sz="4" w:space="0"/>
              <w:right w:val="single" w:color="auto" w:sz="4" w:space="0"/>
            </w:tcBorders>
            <w:vAlign w:val="center"/>
          </w:tcPr>
          <w:p w14:paraId="4607A40B">
            <w:pPr>
              <w:widowControl/>
              <w:spacing w:line="400" w:lineRule="exact"/>
              <w:rPr>
                <w:rFonts w:hint="eastAsia" w:ascii="宋体" w:hAnsi="宋体" w:cs="宋体"/>
                <w:color w:val="auto"/>
                <w:sz w:val="22"/>
                <w:highlight w:val="none"/>
              </w:rPr>
            </w:pPr>
          </w:p>
        </w:tc>
        <w:tc>
          <w:tcPr>
            <w:tcW w:w="1417" w:type="dxa"/>
            <w:tcBorders>
              <w:top w:val="single" w:color="auto" w:sz="4" w:space="0"/>
              <w:left w:val="single" w:color="auto" w:sz="4" w:space="0"/>
              <w:bottom w:val="single" w:color="auto" w:sz="4" w:space="0"/>
              <w:right w:val="single" w:color="auto" w:sz="4" w:space="0"/>
            </w:tcBorders>
          </w:tcPr>
          <w:p w14:paraId="35C3D587">
            <w:pPr>
              <w:widowControl/>
              <w:spacing w:line="400" w:lineRule="exact"/>
              <w:rPr>
                <w:rFonts w:hint="eastAsia" w:ascii="宋体" w:hAnsi="宋体" w:cs="宋体"/>
                <w:color w:val="auto"/>
                <w:sz w:val="22"/>
                <w:highlight w:val="none"/>
              </w:rPr>
            </w:pPr>
          </w:p>
        </w:tc>
        <w:tc>
          <w:tcPr>
            <w:tcW w:w="880" w:type="dxa"/>
            <w:tcBorders>
              <w:top w:val="single" w:color="auto" w:sz="4" w:space="0"/>
              <w:left w:val="single" w:color="auto" w:sz="4" w:space="0"/>
              <w:bottom w:val="single" w:color="auto" w:sz="4" w:space="0"/>
              <w:right w:val="single" w:color="auto" w:sz="4" w:space="0"/>
            </w:tcBorders>
          </w:tcPr>
          <w:p w14:paraId="5ECBFA8B">
            <w:pPr>
              <w:widowControl/>
              <w:spacing w:line="400" w:lineRule="exact"/>
              <w:rPr>
                <w:rFonts w:hint="eastAsia" w:ascii="宋体" w:hAnsi="宋体" w:cs="宋体"/>
                <w:color w:val="auto"/>
                <w:sz w:val="22"/>
                <w:highlight w:val="none"/>
              </w:rPr>
            </w:pPr>
          </w:p>
        </w:tc>
      </w:tr>
      <w:tr w14:paraId="1B24ED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9012" w:type="dxa"/>
            <w:gridSpan w:val="9"/>
            <w:tcBorders>
              <w:top w:val="single" w:color="auto" w:sz="4" w:space="0"/>
              <w:left w:val="single" w:color="auto" w:sz="4" w:space="0"/>
              <w:bottom w:val="single" w:color="auto" w:sz="4" w:space="0"/>
              <w:right w:val="single" w:color="auto" w:sz="4" w:space="0"/>
            </w:tcBorders>
            <w:vAlign w:val="center"/>
          </w:tcPr>
          <w:p w14:paraId="6CD22201">
            <w:pPr>
              <w:widowControl/>
              <w:spacing w:line="400" w:lineRule="exact"/>
              <w:rPr>
                <w:rFonts w:hint="eastAsia" w:ascii="宋体" w:hAnsi="宋体" w:cs="宋体"/>
                <w:color w:val="auto"/>
                <w:sz w:val="22"/>
                <w:highlight w:val="none"/>
              </w:rPr>
            </w:pPr>
            <w:r>
              <w:rPr>
                <w:rFonts w:hint="eastAsia" w:ascii="宋体" w:hAnsi="宋体" w:cs="宋体"/>
                <w:color w:val="auto"/>
                <w:sz w:val="22"/>
                <w:highlight w:val="none"/>
              </w:rPr>
              <w:t>投标总价（与开标一览表一致）：</w:t>
            </w:r>
          </w:p>
        </w:tc>
      </w:tr>
    </w:tbl>
    <w:p w14:paraId="157B994D">
      <w:pPr>
        <w:spacing w:line="360" w:lineRule="exact"/>
        <w:rPr>
          <w:rFonts w:hint="eastAsia" w:ascii="宋体" w:hAnsi="宋体" w:cs="宋体"/>
          <w:color w:val="auto"/>
          <w:sz w:val="22"/>
          <w:highlight w:val="none"/>
        </w:rPr>
      </w:pPr>
      <w:r>
        <w:rPr>
          <w:rFonts w:hint="eastAsia" w:ascii="宋体" w:hAnsi="宋体" w:cs="宋体"/>
          <w:color w:val="auto"/>
          <w:sz w:val="22"/>
          <w:highlight w:val="none"/>
        </w:rPr>
        <w:t>备注：1、“报价明细表”内“投标总价”应与附件1“开标一览表”中“投标总报价”相一致。</w:t>
      </w:r>
      <w:r>
        <w:rPr>
          <w:rFonts w:hint="eastAsia" w:ascii="宋体" w:hAnsi="宋体" w:cs="宋体"/>
          <w:color w:val="auto"/>
          <w:sz w:val="22"/>
          <w:highlight w:val="none"/>
          <w:lang w:val="zh-CN"/>
        </w:rPr>
        <w:t>有关本项目实施所涉及的一切费用均计入报价。采购人将以合同形式有偿取得货物或服务，不接受投标人给予的赠品、回扣或者与采购无关的其他商品、服务</w:t>
      </w:r>
      <w:r>
        <w:rPr>
          <w:rFonts w:hint="eastAsia" w:ascii="宋体" w:hAnsi="宋体" w:cs="宋体"/>
          <w:color w:val="auto"/>
          <w:sz w:val="22"/>
          <w:highlight w:val="none"/>
        </w:rPr>
        <w:t>。</w:t>
      </w:r>
    </w:p>
    <w:p w14:paraId="7AA76E89">
      <w:pPr>
        <w:spacing w:line="380" w:lineRule="exact"/>
        <w:ind w:left="440"/>
        <w:rPr>
          <w:rFonts w:hint="eastAsia" w:ascii="宋体" w:hAnsi="宋体" w:cs="宋体"/>
          <w:color w:val="auto"/>
          <w:spacing w:val="-6"/>
          <w:sz w:val="22"/>
          <w:highlight w:val="none"/>
          <w:u w:val="single"/>
        </w:rPr>
      </w:pPr>
      <w:bookmarkStart w:id="52" w:name="_Toc16879"/>
      <w:bookmarkStart w:id="53" w:name="_Toc15540"/>
      <w:r>
        <w:rPr>
          <w:rFonts w:hint="eastAsia" w:ascii="宋体" w:hAnsi="宋体" w:cs="宋体"/>
          <w:color w:val="auto"/>
          <w:sz w:val="22"/>
          <w:highlight w:val="none"/>
        </w:rPr>
        <w:t>2、</w:t>
      </w:r>
      <w:r>
        <w:rPr>
          <w:rFonts w:hint="eastAsia" w:ascii="宋体" w:hAnsi="宋体" w:cs="宋体"/>
          <w:color w:val="auto"/>
          <w:sz w:val="22"/>
          <w:highlight w:val="none"/>
          <w:u w:val="single"/>
        </w:rPr>
        <w:t>▲</w:t>
      </w:r>
      <w:r>
        <w:rPr>
          <w:rFonts w:hint="eastAsia" w:ascii="宋体" w:hAnsi="宋体" w:cs="宋体"/>
          <w:color w:val="auto"/>
          <w:spacing w:val="-6"/>
          <w:sz w:val="22"/>
          <w:highlight w:val="none"/>
          <w:u w:val="single"/>
        </w:rPr>
        <w:t>不提供报价明细表将视为没有明确响应招标文件。</w:t>
      </w:r>
      <w:bookmarkEnd w:id="52"/>
      <w:bookmarkEnd w:id="53"/>
    </w:p>
    <w:p w14:paraId="7210EAB2">
      <w:pPr>
        <w:spacing w:line="380" w:lineRule="exact"/>
        <w:ind w:firstLine="416" w:firstLineChars="200"/>
        <w:rPr>
          <w:rFonts w:hint="eastAsia" w:ascii="宋体" w:hAnsi="宋体" w:cs="宋体"/>
          <w:color w:val="auto"/>
          <w:sz w:val="22"/>
          <w:highlight w:val="none"/>
        </w:rPr>
      </w:pPr>
      <w:bookmarkStart w:id="54" w:name="_Toc4852"/>
      <w:bookmarkStart w:id="55" w:name="_Toc26671"/>
      <w:r>
        <w:rPr>
          <w:rFonts w:hint="eastAsia" w:ascii="宋体" w:hAnsi="宋体" w:cs="宋体"/>
          <w:color w:val="auto"/>
          <w:spacing w:val="-6"/>
          <w:sz w:val="22"/>
          <w:highlight w:val="none"/>
        </w:rPr>
        <w:t>3、</w:t>
      </w:r>
      <w:r>
        <w:rPr>
          <w:rFonts w:hint="eastAsia" w:ascii="宋体" w:hAnsi="宋体" w:cs="宋体"/>
          <w:color w:val="auto"/>
          <w:sz w:val="22"/>
          <w:highlight w:val="none"/>
        </w:rPr>
        <w:t>在中标或者成交公告的内容中增加本表，请各投标人认真填写，确保报价数据的真实性、完整性和合理性。</w:t>
      </w:r>
      <w:bookmarkEnd w:id="54"/>
      <w:bookmarkEnd w:id="55"/>
    </w:p>
    <w:p w14:paraId="31139DCA">
      <w:pPr>
        <w:spacing w:line="380" w:lineRule="exact"/>
        <w:ind w:firstLine="440" w:firstLineChars="200"/>
        <w:rPr>
          <w:rFonts w:hint="eastAsia" w:ascii="宋体" w:hAnsi="宋体" w:cs="宋体"/>
          <w:color w:val="auto"/>
          <w:sz w:val="22"/>
          <w:highlight w:val="none"/>
        </w:rPr>
      </w:pPr>
      <w:bookmarkStart w:id="56" w:name="_Toc56"/>
      <w:bookmarkStart w:id="57" w:name="_Toc13802"/>
      <w:r>
        <w:rPr>
          <w:rFonts w:hint="eastAsia" w:ascii="宋体" w:hAnsi="宋体" w:cs="宋体"/>
          <w:color w:val="auto"/>
          <w:sz w:val="22"/>
          <w:highlight w:val="none"/>
        </w:rPr>
        <w:t>4、</w:t>
      </w:r>
      <w:bookmarkEnd w:id="56"/>
      <w:bookmarkEnd w:id="57"/>
      <w:r>
        <w:rPr>
          <w:rFonts w:hint="eastAsia" w:ascii="宋体" w:hAnsi="宋体" w:cs="宋体"/>
          <w:color w:val="auto"/>
          <w:sz w:val="22"/>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BF90D22">
      <w:pPr>
        <w:spacing w:line="380" w:lineRule="exact"/>
        <w:ind w:firstLine="440" w:firstLineChars="200"/>
        <w:rPr>
          <w:rFonts w:hint="eastAsia" w:ascii="宋体" w:hAnsi="宋体" w:cs="宋体"/>
          <w:color w:val="auto"/>
          <w:sz w:val="22"/>
          <w:highlight w:val="none"/>
          <w:lang w:val="zh-CN"/>
        </w:rPr>
      </w:pPr>
      <w:r>
        <w:rPr>
          <w:rFonts w:hint="eastAsia" w:ascii="宋体" w:hAnsi="宋体" w:cs="宋体"/>
          <w:color w:val="auto"/>
          <w:sz w:val="22"/>
          <w:highlight w:val="none"/>
        </w:rPr>
        <w:t>5、本表可在不改变格式的情况下根据具体需要自行增减。</w:t>
      </w:r>
    </w:p>
    <w:p w14:paraId="49A55FD6">
      <w:pPr>
        <w:spacing w:line="380" w:lineRule="exact"/>
        <w:ind w:firstLine="440" w:firstLineChars="200"/>
        <w:rPr>
          <w:rFonts w:hint="eastAsia" w:ascii="宋体" w:hAnsi="宋体" w:cs="宋体"/>
          <w:color w:val="auto"/>
          <w:sz w:val="22"/>
          <w:highlight w:val="none"/>
          <w:lang w:val="zh-CN"/>
        </w:rPr>
      </w:pPr>
      <w:r>
        <w:rPr>
          <w:rFonts w:hint="eastAsia" w:ascii="宋体" w:hAnsi="宋体" w:cs="宋体"/>
          <w:color w:val="auto"/>
          <w:sz w:val="22"/>
          <w:highlight w:val="none"/>
        </w:rPr>
        <w:t>6、</w:t>
      </w:r>
      <w:r>
        <w:rPr>
          <w:rFonts w:hint="eastAsia" w:ascii="宋体" w:hAnsi="宋体" w:cs="宋体"/>
          <w:color w:val="auto"/>
          <w:sz w:val="22"/>
          <w:highlight w:val="none"/>
          <w:lang w:val="zh-CN"/>
        </w:rPr>
        <w:t>供应商不得进行影响产品质量或者诚信履约的恶意报价。供应商在项目评审前准备好成本测算与报价合理性相关的说明、材料等，以备评审专家核查。</w:t>
      </w:r>
    </w:p>
    <w:p w14:paraId="68946FCB">
      <w:pPr>
        <w:spacing w:line="380" w:lineRule="exact"/>
        <w:ind w:firstLine="440" w:firstLineChars="200"/>
        <w:rPr>
          <w:rFonts w:hint="eastAsia" w:ascii="宋体" w:hAnsi="宋体" w:cs="宋体"/>
          <w:color w:val="auto"/>
          <w:sz w:val="22"/>
          <w:highlight w:val="none"/>
          <w:u w:val="single"/>
        </w:rPr>
      </w:pPr>
      <w:r>
        <w:rPr>
          <w:rFonts w:hint="eastAsia" w:ascii="宋体" w:hAnsi="宋体" w:cs="宋体"/>
          <w:color w:val="auto"/>
          <w:sz w:val="22"/>
          <w:highlight w:val="none"/>
          <w:u w:val="single"/>
          <w:lang w:val="zh-CN"/>
        </w:rPr>
        <w:t>▲</w:t>
      </w:r>
      <w:r>
        <w:rPr>
          <w:rFonts w:hint="eastAsia" w:ascii="宋体" w:hAnsi="宋体" w:cs="宋体"/>
          <w:color w:val="auto"/>
          <w:sz w:val="22"/>
          <w:highlight w:val="none"/>
          <w:u w:val="single"/>
        </w:rPr>
        <w:t>投标人报价低于标项预算金额50%（含）的</w:t>
      </w:r>
      <w:r>
        <w:rPr>
          <w:rFonts w:hint="eastAsia" w:ascii="宋体" w:hAnsi="宋体" w:cs="宋体"/>
          <w:color w:val="auto"/>
          <w:sz w:val="22"/>
          <w:highlight w:val="none"/>
          <w:u w:val="single"/>
          <w:lang w:val="zh-CN"/>
        </w:rPr>
        <w:t>，在报价文件中详细阐述不影响产品质量或者诚信履约的具体原因的（包括项目具体成本测算与报价合理性相关的说明、材料等），未提供的投标无效。</w:t>
      </w:r>
    </w:p>
    <w:p w14:paraId="4592E849">
      <w:pPr>
        <w:pStyle w:val="18"/>
        <w:ind w:left="0" w:leftChars="0" w:right="1470"/>
        <w:rPr>
          <w:rFonts w:hint="eastAsia" w:ascii="宋体" w:hAnsi="宋体" w:cs="宋体"/>
          <w:color w:val="auto"/>
          <w:sz w:val="22"/>
          <w:highlight w:val="none"/>
        </w:rPr>
      </w:pPr>
    </w:p>
    <w:p w14:paraId="1CEEA16B">
      <w:pPr>
        <w:widowControl/>
        <w:spacing w:line="400" w:lineRule="exact"/>
        <w:rPr>
          <w:rFonts w:hint="eastAsia" w:ascii="宋体" w:hAnsi="宋体" w:cs="宋体"/>
          <w:color w:val="auto"/>
          <w:kern w:val="0"/>
          <w:sz w:val="22"/>
          <w:highlight w:val="none"/>
          <w:u w:val="single"/>
        </w:rPr>
      </w:pPr>
      <w:r>
        <w:rPr>
          <w:rFonts w:hint="eastAsia" w:ascii="宋体" w:hAnsi="宋体" w:cs="宋体"/>
          <w:color w:val="auto"/>
          <w:kern w:val="0"/>
          <w:sz w:val="22"/>
          <w:highlight w:val="none"/>
        </w:rPr>
        <w:t>投标人全称（电子签章或公章）：</w:t>
      </w:r>
    </w:p>
    <w:p w14:paraId="68644371">
      <w:pPr>
        <w:widowControl/>
        <w:spacing w:line="400" w:lineRule="exact"/>
        <w:rPr>
          <w:rFonts w:hint="eastAsia" w:ascii="宋体" w:hAnsi="宋体" w:cs="宋体"/>
          <w:color w:val="auto"/>
          <w:kern w:val="0"/>
          <w:sz w:val="22"/>
          <w:highlight w:val="none"/>
        </w:rPr>
      </w:pPr>
      <w:r>
        <w:rPr>
          <w:rFonts w:hint="eastAsia" w:ascii="宋体" w:hAnsi="宋体" w:cs="宋体"/>
          <w:color w:val="auto"/>
          <w:kern w:val="0"/>
          <w:sz w:val="22"/>
          <w:highlight w:val="none"/>
        </w:rPr>
        <w:t>法定代表人或授权代表（签字或盖章）：</w:t>
      </w:r>
    </w:p>
    <w:p w14:paraId="2989E541">
      <w:pPr>
        <w:snapToGrid w:val="0"/>
        <w:spacing w:line="40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日期：    年    月    日</w:t>
      </w:r>
    </w:p>
    <w:p w14:paraId="37163C38">
      <w:pPr>
        <w:rPr>
          <w:rFonts w:hint="eastAsia" w:ascii="宋体" w:hAnsi="宋体" w:cs="宋体"/>
          <w:b/>
          <w:bCs/>
          <w:color w:val="auto"/>
          <w:sz w:val="22"/>
          <w:highlight w:val="none"/>
        </w:rPr>
      </w:pPr>
      <w:r>
        <w:rPr>
          <w:rFonts w:hint="eastAsia" w:ascii="宋体" w:hAnsi="宋体" w:cs="宋体"/>
          <w:b/>
          <w:bCs/>
          <w:color w:val="auto"/>
          <w:sz w:val="22"/>
          <w:highlight w:val="none"/>
        </w:rPr>
        <w:br w:type="page"/>
      </w:r>
    </w:p>
    <w:p w14:paraId="5706D59C">
      <w:pPr>
        <w:widowControl/>
        <w:spacing w:line="400" w:lineRule="exact"/>
        <w:rPr>
          <w:rFonts w:hint="eastAsia" w:ascii="宋体" w:hAnsi="宋体" w:cs="宋体"/>
          <w:b/>
          <w:bCs/>
          <w:color w:val="auto"/>
          <w:sz w:val="24"/>
          <w:highlight w:val="none"/>
        </w:rPr>
      </w:pPr>
      <w:r>
        <w:rPr>
          <w:rFonts w:hint="eastAsia" w:ascii="宋体" w:hAnsi="宋体" w:cs="宋体"/>
          <w:b/>
          <w:bCs/>
          <w:color w:val="auto"/>
          <w:sz w:val="24"/>
          <w:highlight w:val="none"/>
        </w:rPr>
        <w:t>附件3</w:t>
      </w:r>
    </w:p>
    <w:p w14:paraId="37FE07E3">
      <w:pPr>
        <w:pStyle w:val="32"/>
        <w:spacing w:before="0" w:beforeAutospacing="0" w:after="0" w:afterAutospacing="0" w:line="400" w:lineRule="exact"/>
        <w:jc w:val="center"/>
        <w:rPr>
          <w:rFonts w:hint="eastAsia"/>
          <w:b/>
          <w:bCs/>
          <w:color w:val="auto"/>
          <w:sz w:val="28"/>
          <w:szCs w:val="28"/>
          <w:highlight w:val="none"/>
          <w:shd w:val="clear" w:color="auto" w:fill="FFFFFF"/>
        </w:rPr>
      </w:pPr>
      <w:r>
        <w:rPr>
          <w:rFonts w:hint="eastAsia"/>
          <w:b/>
          <w:bCs/>
          <w:color w:val="auto"/>
          <w:sz w:val="28"/>
          <w:szCs w:val="28"/>
          <w:highlight w:val="none"/>
          <w:shd w:val="clear" w:color="auto" w:fill="FFFFFF"/>
        </w:rPr>
        <w:t>中小企业声明函（服务）</w:t>
      </w:r>
    </w:p>
    <w:p w14:paraId="15F97AC5">
      <w:pPr>
        <w:pStyle w:val="32"/>
        <w:spacing w:before="0" w:beforeAutospacing="0" w:after="0" w:afterAutospacing="0" w:line="400" w:lineRule="exact"/>
        <w:jc w:val="center"/>
        <w:rPr>
          <w:rFonts w:hint="eastAsia"/>
          <w:color w:val="auto"/>
          <w:sz w:val="28"/>
          <w:szCs w:val="28"/>
          <w:highlight w:val="none"/>
          <w:shd w:val="clear" w:color="auto" w:fill="FFFFFF"/>
        </w:rPr>
      </w:pPr>
    </w:p>
    <w:p w14:paraId="5ACEC9B7">
      <w:pPr>
        <w:pStyle w:val="75"/>
        <w:ind w:firstLine="480"/>
        <w:rPr>
          <w:rFonts w:hint="eastAsia"/>
          <w:color w:val="auto"/>
          <w:sz w:val="24"/>
          <w:szCs w:val="24"/>
          <w:highlight w:val="none"/>
        </w:rPr>
      </w:pPr>
      <w:bookmarkStart w:id="58" w:name="bookmark0"/>
      <w:bookmarkEnd w:id="58"/>
      <w:r>
        <w:rPr>
          <w:rFonts w:hint="eastAsia"/>
          <w:color w:val="auto"/>
          <w:sz w:val="24"/>
          <w:szCs w:val="24"/>
          <w:highlight w:val="none"/>
        </w:rPr>
        <w:t>本公司（联合体）郑重声明，根据《政府采购促进中小企业发展管理办法》（财库（2020）46号）的规定，本公司（联合体）参加</w:t>
      </w:r>
      <w:r>
        <w:rPr>
          <w:rFonts w:hint="eastAsia"/>
          <w:color w:val="auto"/>
          <w:sz w:val="24"/>
          <w:szCs w:val="24"/>
          <w:highlight w:val="none"/>
          <w:u w:val="single"/>
        </w:rPr>
        <w:t>（</w:t>
      </w:r>
      <w:r>
        <w:rPr>
          <w:rFonts w:hint="eastAsia"/>
          <w:color w:val="auto"/>
          <w:sz w:val="24"/>
          <w:szCs w:val="24"/>
          <w:highlight w:val="none"/>
          <w:u w:val="single"/>
          <w:lang w:val="en-US" w:eastAsia="zh-CN"/>
        </w:rPr>
        <w:t>单</w:t>
      </w:r>
      <w:r>
        <w:rPr>
          <w:rFonts w:hint="eastAsia"/>
          <w:color w:val="auto"/>
          <w:sz w:val="24"/>
          <w:szCs w:val="24"/>
          <w:highlight w:val="none"/>
          <w:u w:val="single"/>
        </w:rPr>
        <w:t>位名称）</w:t>
      </w:r>
      <w:r>
        <w:rPr>
          <w:rFonts w:hint="eastAsia"/>
          <w:color w:val="auto"/>
          <w:sz w:val="24"/>
          <w:szCs w:val="24"/>
          <w:highlight w:val="none"/>
        </w:rPr>
        <w:t>的</w:t>
      </w:r>
      <w:r>
        <w:rPr>
          <w:rFonts w:hint="eastAsia"/>
          <w:color w:val="auto"/>
          <w:sz w:val="24"/>
          <w:szCs w:val="24"/>
          <w:highlight w:val="none"/>
          <w:u w:val="single"/>
          <w:lang w:eastAsia="zh-CN"/>
        </w:rPr>
        <w:t>2025年交警智能交通基础设施运维项目</w:t>
      </w:r>
      <w:r>
        <w:rPr>
          <w:rFonts w:hint="eastAsia"/>
          <w:color w:val="auto"/>
          <w:sz w:val="24"/>
          <w:szCs w:val="24"/>
          <w:highlight w:val="none"/>
          <w:u w:val="single"/>
        </w:rPr>
        <w:t>（</w:t>
      </w:r>
      <w:r>
        <w:rPr>
          <w:rFonts w:hint="eastAsia"/>
          <w:color w:val="auto"/>
          <w:sz w:val="24"/>
          <w:szCs w:val="24"/>
          <w:highlight w:val="none"/>
          <w:u w:val="single"/>
          <w:lang w:val="en-US" w:eastAsia="zh-CN"/>
        </w:rPr>
        <w:t>项目</w:t>
      </w:r>
      <w:r>
        <w:rPr>
          <w:rFonts w:hint="eastAsia"/>
          <w:color w:val="auto"/>
          <w:sz w:val="24"/>
          <w:szCs w:val="24"/>
          <w:highlight w:val="none"/>
          <w:u w:val="single"/>
        </w:rPr>
        <w:t>名称）</w:t>
      </w:r>
      <w:r>
        <w:rPr>
          <w:rFonts w:hint="eastAsia"/>
          <w:color w:val="auto"/>
          <w:sz w:val="24"/>
          <w:szCs w:val="24"/>
          <w:highlight w:val="none"/>
        </w:rPr>
        <w:t>采购</w:t>
      </w:r>
      <w:r>
        <w:rPr>
          <w:rFonts w:hint="eastAsia"/>
          <w:color w:val="auto"/>
          <w:sz w:val="24"/>
          <w:szCs w:val="24"/>
          <w:highlight w:val="none"/>
          <w:lang w:val="zh-CN" w:eastAsia="zh-CN" w:bidi="zh-CN"/>
        </w:rPr>
        <w:t>活动，</w:t>
      </w:r>
      <w:r>
        <w:rPr>
          <w:rFonts w:hint="eastAsia"/>
          <w:color w:val="auto"/>
          <w:sz w:val="24"/>
          <w:szCs w:val="24"/>
          <w:highlight w:val="none"/>
        </w:rPr>
        <w:t>服务全部由符合政策要求的中小企业承接。相关企业（含联合体中的中小企业、签订分包意向协议的中小企业）的具体情况如下：</w:t>
      </w:r>
    </w:p>
    <w:p w14:paraId="2FAAF77A">
      <w:pPr>
        <w:pStyle w:val="75"/>
        <w:numPr>
          <w:ilvl w:val="0"/>
          <w:numId w:val="4"/>
        </w:numPr>
        <w:tabs>
          <w:tab w:val="left" w:pos="879"/>
        </w:tabs>
        <w:ind w:firstLine="480"/>
        <w:rPr>
          <w:rFonts w:hint="eastAsia"/>
          <w:color w:val="auto"/>
          <w:sz w:val="24"/>
          <w:szCs w:val="24"/>
          <w:highlight w:val="none"/>
        </w:rPr>
      </w:pPr>
      <w:r>
        <w:rPr>
          <w:rFonts w:hint="eastAsia"/>
          <w:color w:val="auto"/>
          <w:sz w:val="24"/>
          <w:szCs w:val="24"/>
          <w:highlight w:val="none"/>
          <w:u w:val="single"/>
        </w:rPr>
        <w:t>（标的名称）</w:t>
      </w:r>
      <w:r>
        <w:rPr>
          <w:rFonts w:hint="eastAsia"/>
          <w:color w:val="auto"/>
          <w:sz w:val="24"/>
          <w:szCs w:val="24"/>
          <w:highlight w:val="none"/>
          <w:lang w:eastAsia="zh-CN"/>
        </w:rPr>
        <w:t>，</w:t>
      </w:r>
      <w:r>
        <w:rPr>
          <w:rFonts w:hint="eastAsia"/>
          <w:color w:val="auto"/>
          <w:sz w:val="24"/>
          <w:szCs w:val="24"/>
          <w:highlight w:val="none"/>
        </w:rPr>
        <w:t>属于</w:t>
      </w:r>
      <w:r>
        <w:rPr>
          <w:rFonts w:hint="eastAsia"/>
          <w:color w:val="auto"/>
          <w:sz w:val="24"/>
          <w:szCs w:val="24"/>
          <w:highlight w:val="none"/>
          <w:u w:val="single"/>
        </w:rPr>
        <w:t>（采购文件中明确的所属行业）</w:t>
      </w:r>
      <w:r>
        <w:rPr>
          <w:rFonts w:hint="eastAsia"/>
          <w:color w:val="auto"/>
          <w:sz w:val="24"/>
          <w:szCs w:val="24"/>
          <w:highlight w:val="none"/>
          <w:lang w:val="en-US" w:eastAsia="zh-CN" w:bidi="en-US"/>
        </w:rPr>
        <w:t>；</w:t>
      </w:r>
      <w:r>
        <w:rPr>
          <w:rFonts w:hint="eastAsia"/>
          <w:color w:val="auto"/>
          <w:sz w:val="24"/>
          <w:szCs w:val="24"/>
          <w:highlight w:val="none"/>
        </w:rPr>
        <w:t>承接企业为</w:t>
      </w:r>
      <w:r>
        <w:rPr>
          <w:rFonts w:hint="eastAsia"/>
          <w:color w:val="auto"/>
          <w:sz w:val="24"/>
          <w:szCs w:val="24"/>
          <w:highlight w:val="none"/>
          <w:u w:val="single"/>
        </w:rPr>
        <w:t>（企业名称）</w:t>
      </w:r>
      <w:r>
        <w:rPr>
          <w:rFonts w:hint="eastAsia"/>
          <w:i/>
          <w:iCs/>
          <w:color w:val="auto"/>
          <w:sz w:val="24"/>
          <w:szCs w:val="24"/>
          <w:highlight w:val="none"/>
          <w:lang w:eastAsia="zh-CN"/>
        </w:rPr>
        <w:t>，</w:t>
      </w:r>
      <w:r>
        <w:rPr>
          <w:rFonts w:hint="eastAsia"/>
          <w:color w:val="auto"/>
          <w:sz w:val="24"/>
          <w:szCs w:val="24"/>
          <w:highlight w:val="none"/>
        </w:rPr>
        <w:t>从业人员</w:t>
      </w:r>
      <w:r>
        <w:rPr>
          <w:rFonts w:hint="eastAsia"/>
          <w:color w:val="auto"/>
          <w:sz w:val="24"/>
          <w:szCs w:val="24"/>
          <w:highlight w:val="none"/>
          <w:u w:val="single"/>
          <w:lang w:val="en-US" w:eastAsia="zh-CN" w:bidi="zh-CN"/>
        </w:rPr>
        <w:t xml:space="preserve">     </w:t>
      </w:r>
      <w:r>
        <w:rPr>
          <w:rFonts w:hint="eastAsia"/>
          <w:color w:val="auto"/>
          <w:sz w:val="24"/>
          <w:szCs w:val="24"/>
          <w:highlight w:val="none"/>
        </w:rPr>
        <w:t>人，营业收入为</w:t>
      </w:r>
      <w:r>
        <w:rPr>
          <w:rFonts w:hint="eastAsia"/>
          <w:color w:val="auto"/>
          <w:sz w:val="24"/>
          <w:szCs w:val="24"/>
          <w:highlight w:val="none"/>
          <w:u w:val="single"/>
          <w:lang w:val="en-US" w:eastAsia="zh-CN"/>
        </w:rPr>
        <w:t xml:space="preserve">     </w:t>
      </w:r>
      <w:r>
        <w:rPr>
          <w:rFonts w:hint="eastAsia"/>
          <w:color w:val="auto"/>
          <w:sz w:val="24"/>
          <w:szCs w:val="24"/>
          <w:highlight w:val="none"/>
        </w:rPr>
        <w:t>万元，资产总额为</w:t>
      </w:r>
      <w:r>
        <w:rPr>
          <w:rFonts w:hint="eastAsia"/>
          <w:color w:val="auto"/>
          <w:sz w:val="24"/>
          <w:szCs w:val="24"/>
          <w:highlight w:val="none"/>
          <w:u w:val="single"/>
          <w:lang w:val="en-US" w:eastAsia="zh-CN"/>
        </w:rPr>
        <w:t xml:space="preserve">     </w:t>
      </w:r>
      <w:r>
        <w:rPr>
          <w:rFonts w:hint="eastAsia"/>
          <w:color w:val="auto"/>
          <w:sz w:val="24"/>
          <w:szCs w:val="24"/>
          <w:highlight w:val="none"/>
        </w:rPr>
        <w:t>万元</w:t>
      </w:r>
      <w:r>
        <w:rPr>
          <w:rStyle w:val="45"/>
          <w:rFonts w:hint="eastAsia" w:cs="宋体"/>
          <w:color w:val="auto"/>
          <w:sz w:val="24"/>
          <w:szCs w:val="24"/>
          <w:highlight w:val="none"/>
        </w:rPr>
        <w:footnoteReference w:id="0"/>
      </w:r>
      <w:r>
        <w:rPr>
          <w:rFonts w:hint="eastAsia"/>
          <w:color w:val="auto"/>
          <w:sz w:val="24"/>
          <w:szCs w:val="24"/>
          <w:highlight w:val="none"/>
          <w:lang w:val="en-US" w:eastAsia="zh-CN" w:bidi="en-US"/>
        </w:rPr>
        <w:t>，</w:t>
      </w:r>
      <w:r>
        <w:rPr>
          <w:rFonts w:hint="eastAsia"/>
          <w:color w:val="auto"/>
          <w:sz w:val="24"/>
          <w:szCs w:val="24"/>
          <w:highlight w:val="none"/>
        </w:rPr>
        <w:t>属于</w:t>
      </w:r>
      <w:r>
        <w:rPr>
          <w:rFonts w:hint="eastAsia"/>
          <w:color w:val="auto"/>
          <w:sz w:val="24"/>
          <w:szCs w:val="24"/>
          <w:highlight w:val="none"/>
          <w:u w:val="single"/>
        </w:rPr>
        <w:t>（中型企业、 小型企业、微型企业）</w:t>
      </w:r>
      <w:r>
        <w:rPr>
          <w:rFonts w:hint="eastAsia"/>
          <w:color w:val="auto"/>
          <w:sz w:val="24"/>
          <w:szCs w:val="24"/>
          <w:highlight w:val="none"/>
          <w:lang w:eastAsia="zh-CN"/>
        </w:rPr>
        <w:t>；</w:t>
      </w:r>
    </w:p>
    <w:p w14:paraId="14F72D36">
      <w:pPr>
        <w:pStyle w:val="75"/>
        <w:numPr>
          <w:ilvl w:val="0"/>
          <w:numId w:val="4"/>
        </w:numPr>
        <w:tabs>
          <w:tab w:val="left" w:pos="879"/>
          <w:tab w:val="left" w:pos="1136"/>
          <w:tab w:val="left" w:pos="3461"/>
        </w:tabs>
        <w:ind w:firstLine="480"/>
        <w:rPr>
          <w:rFonts w:hint="eastAsia"/>
          <w:color w:val="auto"/>
          <w:sz w:val="24"/>
          <w:szCs w:val="24"/>
          <w:highlight w:val="none"/>
        </w:rPr>
      </w:pPr>
      <w:r>
        <w:rPr>
          <w:rFonts w:hint="eastAsia"/>
          <w:color w:val="auto"/>
          <w:sz w:val="24"/>
          <w:szCs w:val="24"/>
          <w:highlight w:val="none"/>
          <w:u w:val="single"/>
        </w:rPr>
        <w:t>（标的名称）</w:t>
      </w:r>
      <w:r>
        <w:rPr>
          <w:rFonts w:hint="eastAsia"/>
          <w:color w:val="auto"/>
          <w:sz w:val="24"/>
          <w:szCs w:val="24"/>
          <w:highlight w:val="none"/>
          <w:lang w:eastAsia="zh-CN"/>
        </w:rPr>
        <w:t>，</w:t>
      </w:r>
      <w:r>
        <w:rPr>
          <w:rFonts w:hint="eastAsia"/>
          <w:color w:val="auto"/>
          <w:sz w:val="24"/>
          <w:szCs w:val="24"/>
          <w:highlight w:val="none"/>
        </w:rPr>
        <w:t>属于</w:t>
      </w:r>
      <w:r>
        <w:rPr>
          <w:rFonts w:hint="eastAsia"/>
          <w:color w:val="auto"/>
          <w:sz w:val="24"/>
          <w:szCs w:val="24"/>
          <w:highlight w:val="none"/>
          <w:u w:val="single"/>
        </w:rPr>
        <w:t>（采购文件中明确的所属行业</w:t>
      </w:r>
      <w:r>
        <w:rPr>
          <w:rFonts w:hint="eastAsia"/>
          <w:color w:val="auto"/>
          <w:sz w:val="24"/>
          <w:szCs w:val="24"/>
          <w:highlight w:val="none"/>
          <w:u w:val="single"/>
          <w:lang w:eastAsia="zh-CN"/>
        </w:rPr>
        <w:t>）</w:t>
      </w:r>
      <w:r>
        <w:rPr>
          <w:rFonts w:hint="eastAsia"/>
          <w:color w:val="auto"/>
          <w:sz w:val="24"/>
          <w:szCs w:val="24"/>
          <w:highlight w:val="none"/>
          <w:lang w:eastAsia="zh-CN"/>
        </w:rPr>
        <w:t>；</w:t>
      </w:r>
      <w:r>
        <w:rPr>
          <w:rFonts w:hint="eastAsia"/>
          <w:color w:val="auto"/>
          <w:sz w:val="24"/>
          <w:szCs w:val="24"/>
          <w:highlight w:val="none"/>
        </w:rPr>
        <w:t>承接企业为</w:t>
      </w:r>
      <w:r>
        <w:rPr>
          <w:rFonts w:hint="eastAsia"/>
          <w:color w:val="auto"/>
          <w:sz w:val="24"/>
          <w:szCs w:val="24"/>
          <w:highlight w:val="none"/>
          <w:u w:val="single"/>
        </w:rPr>
        <w:t>（企业名称）</w:t>
      </w:r>
      <w:r>
        <w:rPr>
          <w:rFonts w:hint="eastAsia"/>
          <w:i/>
          <w:iCs/>
          <w:color w:val="auto"/>
          <w:sz w:val="24"/>
          <w:szCs w:val="24"/>
          <w:highlight w:val="none"/>
        </w:rPr>
        <w:t>、</w:t>
      </w:r>
      <w:r>
        <w:rPr>
          <w:rFonts w:hint="eastAsia"/>
          <w:color w:val="auto"/>
          <w:sz w:val="24"/>
          <w:szCs w:val="24"/>
          <w:highlight w:val="none"/>
        </w:rPr>
        <w:t>从业人员</w:t>
      </w:r>
      <w:r>
        <w:rPr>
          <w:rFonts w:hint="eastAsia"/>
          <w:color w:val="auto"/>
          <w:sz w:val="24"/>
          <w:szCs w:val="24"/>
          <w:highlight w:val="none"/>
          <w:u w:val="single"/>
          <w:lang w:val="en-US" w:eastAsia="zh-CN" w:bidi="zh-CN"/>
        </w:rPr>
        <w:t xml:space="preserve">     </w:t>
      </w:r>
      <w:r>
        <w:rPr>
          <w:rFonts w:hint="eastAsia"/>
          <w:color w:val="auto"/>
          <w:sz w:val="24"/>
          <w:szCs w:val="24"/>
          <w:highlight w:val="none"/>
        </w:rPr>
        <w:t>人，营业收入为</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ab/>
      </w:r>
      <w:r>
        <w:rPr>
          <w:rFonts w:hint="eastAsia"/>
          <w:color w:val="auto"/>
          <w:sz w:val="24"/>
          <w:szCs w:val="24"/>
          <w:highlight w:val="none"/>
        </w:rPr>
        <w:t>万元，资产总额为</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rPr>
        <w:t>万元，</w:t>
      </w:r>
      <w:r>
        <w:rPr>
          <w:rFonts w:hint="eastAsia"/>
          <w:i/>
          <w:iCs/>
          <w:color w:val="auto"/>
          <w:sz w:val="24"/>
          <w:szCs w:val="24"/>
          <w:highlight w:val="none"/>
        </w:rPr>
        <w:t>属于</w:t>
      </w:r>
      <w:r>
        <w:rPr>
          <w:rFonts w:hint="eastAsia"/>
          <w:color w:val="auto"/>
          <w:sz w:val="24"/>
          <w:szCs w:val="24"/>
          <w:highlight w:val="none"/>
          <w:u w:val="single"/>
        </w:rPr>
        <w:t>（中型企业、</w:t>
      </w:r>
      <w:r>
        <w:rPr>
          <w:rFonts w:hint="eastAsia"/>
          <w:color w:val="auto"/>
          <w:sz w:val="24"/>
          <w:szCs w:val="24"/>
          <w:highlight w:val="none"/>
          <w:u w:val="single"/>
          <w:lang w:val="zh-CN" w:eastAsia="zh-CN" w:bidi="zh-CN"/>
        </w:rPr>
        <w:t>小型</w:t>
      </w:r>
      <w:r>
        <w:rPr>
          <w:rFonts w:hint="eastAsia"/>
          <w:color w:val="auto"/>
          <w:sz w:val="24"/>
          <w:szCs w:val="24"/>
          <w:highlight w:val="none"/>
          <w:u w:val="single"/>
        </w:rPr>
        <w:t>企业、微型企业）</w:t>
      </w:r>
      <w:r>
        <w:rPr>
          <w:rFonts w:hint="eastAsia"/>
          <w:color w:val="auto"/>
          <w:sz w:val="24"/>
          <w:szCs w:val="24"/>
          <w:highlight w:val="none"/>
          <w:lang w:eastAsia="zh-CN"/>
        </w:rPr>
        <w:t>；</w:t>
      </w:r>
    </w:p>
    <w:p w14:paraId="4B4BC71D">
      <w:pPr>
        <w:pStyle w:val="75"/>
        <w:tabs>
          <w:tab w:val="left" w:pos="879"/>
          <w:tab w:val="left" w:pos="1136"/>
          <w:tab w:val="left" w:pos="3461"/>
        </w:tabs>
        <w:ind w:firstLine="0"/>
        <w:rPr>
          <w:rFonts w:hint="eastAsia"/>
          <w:color w:val="auto"/>
          <w:sz w:val="24"/>
          <w:szCs w:val="24"/>
          <w:highlight w:val="none"/>
          <w:lang w:val="en-US"/>
        </w:rPr>
      </w:pPr>
      <w:r>
        <w:rPr>
          <w:rFonts w:hint="eastAsia"/>
          <w:color w:val="auto"/>
          <w:sz w:val="24"/>
          <w:szCs w:val="24"/>
          <w:highlight w:val="none"/>
          <w:lang w:val="en-US" w:eastAsia="zh-CN"/>
        </w:rPr>
        <w:t>……</w:t>
      </w:r>
    </w:p>
    <w:p w14:paraId="1FA8A060">
      <w:pPr>
        <w:pStyle w:val="75"/>
        <w:tabs>
          <w:tab w:val="left" w:leader="dot" w:pos="-4890"/>
        </w:tabs>
        <w:rPr>
          <w:rFonts w:hint="eastAsia"/>
          <w:color w:val="auto"/>
          <w:sz w:val="24"/>
          <w:szCs w:val="24"/>
          <w:highlight w:val="none"/>
        </w:rPr>
      </w:pPr>
      <w:r>
        <w:rPr>
          <w:rFonts w:hint="eastAsia"/>
          <w:color w:val="auto"/>
          <w:sz w:val="24"/>
          <w:szCs w:val="24"/>
          <w:highlight w:val="none"/>
        </w:rPr>
        <w:t>以上企业，不属于大企业的分支机构，不存在控股股东为大企业的情形，也不存在与大企业的负责人为同一人的情形。</w:t>
      </w:r>
    </w:p>
    <w:p w14:paraId="384EDC05">
      <w:pPr>
        <w:pStyle w:val="75"/>
        <w:ind w:firstLine="480"/>
        <w:rPr>
          <w:rFonts w:hint="eastAsia"/>
          <w:color w:val="auto"/>
          <w:sz w:val="24"/>
          <w:szCs w:val="24"/>
          <w:highlight w:val="none"/>
        </w:rPr>
      </w:pPr>
      <w:r>
        <w:rPr>
          <w:rFonts w:hint="eastAsia"/>
          <w:color w:val="auto"/>
          <w:sz w:val="24"/>
          <w:szCs w:val="24"/>
          <w:highlight w:val="none"/>
        </w:rPr>
        <w:t>本企业对上述声明内容的真实性负责。如有虚假，将依法承担相应责任。</w:t>
      </w:r>
    </w:p>
    <w:p w14:paraId="72CD69E5">
      <w:pPr>
        <w:pStyle w:val="32"/>
        <w:spacing w:before="0" w:beforeAutospacing="0" w:after="0" w:afterAutospacing="0" w:line="360" w:lineRule="auto"/>
        <w:ind w:firstLine="480" w:firstLineChars="200"/>
        <w:jc w:val="center"/>
        <w:rPr>
          <w:rFonts w:hint="eastAsia"/>
          <w:color w:val="auto"/>
          <w:szCs w:val="24"/>
          <w:highlight w:val="none"/>
        </w:rPr>
      </w:pPr>
    </w:p>
    <w:p w14:paraId="3E999E55">
      <w:pPr>
        <w:pStyle w:val="32"/>
        <w:spacing w:before="0" w:beforeAutospacing="0" w:after="0" w:afterAutospacing="0" w:line="360" w:lineRule="auto"/>
        <w:ind w:firstLine="480" w:firstLineChars="200"/>
        <w:jc w:val="center"/>
        <w:rPr>
          <w:rFonts w:hint="eastAsia"/>
          <w:color w:val="auto"/>
          <w:szCs w:val="24"/>
          <w:highlight w:val="none"/>
        </w:rPr>
      </w:pPr>
      <w:r>
        <w:rPr>
          <w:rFonts w:hint="eastAsia"/>
          <w:color w:val="auto"/>
          <w:szCs w:val="24"/>
          <w:highlight w:val="none"/>
        </w:rPr>
        <w:t>投标人全称（电子签章或公章）：</w:t>
      </w:r>
    </w:p>
    <w:p w14:paraId="08C7102F">
      <w:pPr>
        <w:pStyle w:val="32"/>
        <w:spacing w:before="0" w:beforeAutospacing="0" w:after="0" w:afterAutospacing="0" w:line="360" w:lineRule="auto"/>
        <w:ind w:firstLine="480" w:firstLineChars="200"/>
        <w:jc w:val="center"/>
        <w:rPr>
          <w:rFonts w:hint="eastAsia"/>
          <w:color w:val="auto"/>
          <w:sz w:val="22"/>
          <w:highlight w:val="none"/>
          <w:shd w:val="clear" w:color="auto" w:fill="FFFFFF"/>
        </w:rPr>
      </w:pPr>
      <w:r>
        <w:rPr>
          <w:rFonts w:hint="eastAsia"/>
          <w:color w:val="auto"/>
          <w:szCs w:val="24"/>
          <w:highlight w:val="none"/>
        </w:rPr>
        <w:t>日期：</w:t>
      </w:r>
      <w:r>
        <w:rPr>
          <w:rFonts w:hint="eastAsia"/>
          <w:color w:val="auto"/>
          <w:sz w:val="22"/>
          <w:highlight w:val="none"/>
          <w:shd w:val="clear" w:color="auto" w:fill="FFFFFF"/>
        </w:rPr>
        <w:t>　</w:t>
      </w:r>
    </w:p>
    <w:p w14:paraId="446DC756">
      <w:pPr>
        <w:pStyle w:val="75"/>
        <w:tabs>
          <w:tab w:val="left" w:pos="662"/>
          <w:tab w:val="left" w:pos="908"/>
          <w:tab w:val="left" w:pos="2945"/>
        </w:tabs>
        <w:spacing w:line="370" w:lineRule="exact"/>
        <w:ind w:firstLine="0"/>
        <w:rPr>
          <w:rFonts w:hint="eastAsia"/>
          <w:b/>
          <w:bCs/>
          <w:color w:val="auto"/>
          <w:highlight w:val="none"/>
        </w:rPr>
      </w:pPr>
      <w:r>
        <w:rPr>
          <w:rFonts w:hint="eastAsia"/>
          <w:b/>
          <w:bCs/>
          <w:color w:val="auto"/>
          <w:highlight w:val="none"/>
        </w:rPr>
        <w:t>注：</w:t>
      </w:r>
      <w:r>
        <w:rPr>
          <w:rFonts w:hint="eastAsia"/>
          <w:b/>
          <w:bCs/>
          <w:color w:val="auto"/>
          <w:highlight w:val="none"/>
          <w:lang w:val="en-US" w:eastAsia="zh-CN"/>
        </w:rPr>
        <w:t>1.</w:t>
      </w:r>
      <w:r>
        <w:rPr>
          <w:rFonts w:hint="eastAsia"/>
          <w:b/>
          <w:bCs/>
          <w:color w:val="auto"/>
          <w:highlight w:val="none"/>
        </w:rPr>
        <w:t>从业人员、营业收入、资产总额填报上一年度数据，无上一年度数据的新成立企业可不填报。（无上一年度数据的新成立企业需提供相关证明材料）</w:t>
      </w:r>
    </w:p>
    <w:p w14:paraId="2E3F1D4D">
      <w:pPr>
        <w:pStyle w:val="75"/>
        <w:tabs>
          <w:tab w:val="left" w:pos="662"/>
          <w:tab w:val="left" w:pos="908"/>
          <w:tab w:val="left" w:pos="2945"/>
        </w:tabs>
        <w:spacing w:line="370" w:lineRule="exact"/>
        <w:ind w:firstLine="442" w:firstLineChars="200"/>
        <w:rPr>
          <w:rFonts w:hint="eastAsia"/>
          <w:b/>
          <w:bCs/>
          <w:color w:val="auto"/>
          <w:highlight w:val="none"/>
          <w:lang w:val="en-US" w:eastAsia="zh-CN"/>
        </w:rPr>
      </w:pPr>
      <w:r>
        <w:rPr>
          <w:rFonts w:hint="eastAsia"/>
          <w:b/>
          <w:bCs/>
          <w:color w:val="auto"/>
          <w:highlight w:val="none"/>
          <w:lang w:val="en-US" w:eastAsia="zh-CN"/>
        </w:rPr>
        <w:t>2.</w:t>
      </w:r>
      <w:r>
        <w:rPr>
          <w:rFonts w:hint="eastAsia"/>
          <w:b/>
          <w:bCs/>
          <w:color w:val="auto"/>
          <w:highlight w:val="none"/>
        </w:rPr>
        <w:t>“标的名称”、“采购文件中明确的所属行业”依据</w:t>
      </w:r>
      <w:r>
        <w:rPr>
          <w:rFonts w:hint="eastAsia"/>
          <w:b/>
          <w:bCs/>
          <w:color w:val="auto"/>
          <w:highlight w:val="none"/>
          <w:lang w:eastAsia="zh-CN"/>
        </w:rPr>
        <w:t>招标文件第二部分投标人须知前附表中“采购标的及其对应的中小企业划分标准所属行业”填写，不得缺漏；中型企业、小型企业、微型企业等3种企业类型，结合以上数据，依据《中小企业划型标准规定》（工信部联企业〔2011〕300号）确定；</w:t>
      </w:r>
    </w:p>
    <w:p w14:paraId="538BF190">
      <w:pPr>
        <w:pStyle w:val="75"/>
        <w:tabs>
          <w:tab w:val="left" w:pos="662"/>
          <w:tab w:val="left" w:pos="908"/>
          <w:tab w:val="left" w:pos="2945"/>
        </w:tabs>
        <w:spacing w:line="370" w:lineRule="exact"/>
        <w:ind w:firstLine="442" w:firstLineChars="200"/>
        <w:rPr>
          <w:rFonts w:hint="eastAsia"/>
          <w:b/>
          <w:bCs/>
          <w:color w:val="auto"/>
          <w:highlight w:val="none"/>
          <w:lang w:val="en-US" w:eastAsia="zh-CN"/>
        </w:rPr>
      </w:pPr>
      <w:r>
        <w:rPr>
          <w:rFonts w:hint="eastAsia"/>
          <w:b/>
          <w:bCs/>
          <w:color w:val="auto"/>
          <w:highlight w:val="none"/>
          <w:lang w:val="en-US" w:eastAsia="zh-CN"/>
        </w:rPr>
        <w:t>3.</w:t>
      </w:r>
      <w:r>
        <w:rPr>
          <w:rFonts w:hint="eastAsia"/>
          <w:b/>
          <w:bCs/>
          <w:color w:val="auto"/>
          <w:highlight w:val="none"/>
          <w:lang w:eastAsia="zh-CN"/>
        </w:rPr>
        <w:t>投标人提供的《中小企业声明函》与实际情况不符的或者未按以上要求</w:t>
      </w:r>
      <w:r>
        <w:rPr>
          <w:rFonts w:hint="eastAsia"/>
          <w:b/>
          <w:bCs/>
          <w:color w:val="auto"/>
          <w:highlight w:val="none"/>
        </w:rPr>
        <w:t>填写的，中小企业声明函无效，不享受中小企业扶持政策。声明内容不实的，属于提供虚假材料谋取中标、成交的，依法承担法律责任。</w:t>
      </w:r>
    </w:p>
    <w:p w14:paraId="179D07F6">
      <w:pPr>
        <w:pStyle w:val="75"/>
        <w:tabs>
          <w:tab w:val="left" w:pos="662"/>
          <w:tab w:val="left" w:pos="908"/>
          <w:tab w:val="left" w:pos="2945"/>
        </w:tabs>
        <w:spacing w:line="370" w:lineRule="exact"/>
        <w:ind w:firstLine="442" w:firstLineChars="200"/>
        <w:rPr>
          <w:rFonts w:hint="eastAsia"/>
          <w:b/>
          <w:bCs/>
          <w:color w:val="auto"/>
          <w:highlight w:val="none"/>
        </w:rPr>
      </w:pPr>
      <w:r>
        <w:rPr>
          <w:rFonts w:hint="eastAsia"/>
          <w:b/>
          <w:bCs/>
          <w:color w:val="auto"/>
          <w:highlight w:val="none"/>
          <w:lang w:val="en-US" w:eastAsia="zh-CN"/>
        </w:rPr>
        <w:t>4.</w:t>
      </w:r>
      <w:r>
        <w:rPr>
          <w:rFonts w:hint="eastAsia"/>
          <w:b/>
          <w:bCs/>
          <w:color w:val="auto"/>
          <w:highlight w:val="none"/>
          <w:lang w:eastAsia="zh-CN"/>
        </w:rPr>
        <w:t>中标人</w:t>
      </w:r>
      <w:r>
        <w:rPr>
          <w:rFonts w:hint="eastAsia"/>
          <w:b/>
          <w:bCs/>
          <w:color w:val="auto"/>
          <w:highlight w:val="none"/>
        </w:rPr>
        <w:t>享受《政府采购促进中小企业发展管理办法》的通知（财库〔2020〕46号）规定的中小企业扶持政策的，采购人、采购代理机构应当随中标、成交结果公开</w:t>
      </w:r>
      <w:r>
        <w:rPr>
          <w:rFonts w:hint="eastAsia"/>
          <w:b/>
          <w:bCs/>
          <w:color w:val="auto"/>
          <w:highlight w:val="none"/>
          <w:lang w:eastAsia="zh-CN"/>
        </w:rPr>
        <w:t>中标人</w:t>
      </w:r>
      <w:r>
        <w:rPr>
          <w:rFonts w:hint="eastAsia"/>
          <w:b/>
          <w:bCs/>
          <w:color w:val="auto"/>
          <w:highlight w:val="none"/>
        </w:rPr>
        <w:t>的《中小企业声明函》。</w:t>
      </w:r>
    </w:p>
    <w:p w14:paraId="755E664F">
      <w:pPr>
        <w:pStyle w:val="75"/>
        <w:tabs>
          <w:tab w:val="left" w:pos="662"/>
          <w:tab w:val="left" w:pos="908"/>
          <w:tab w:val="left" w:pos="2945"/>
        </w:tabs>
        <w:spacing w:line="370" w:lineRule="exact"/>
        <w:ind w:firstLine="442" w:firstLineChars="200"/>
        <w:rPr>
          <w:rFonts w:hint="eastAsia"/>
          <w:b/>
          <w:bCs/>
          <w:color w:val="auto"/>
          <w:kern w:val="0"/>
          <w:highlight w:val="none"/>
        </w:rPr>
      </w:pPr>
      <w:r>
        <w:rPr>
          <w:rFonts w:hint="eastAsia"/>
          <w:b/>
          <w:bCs/>
          <w:color w:val="auto"/>
          <w:highlight w:val="none"/>
          <w:lang w:val="en-US" w:eastAsia="zh-CN"/>
        </w:rPr>
        <w:t>5.</w:t>
      </w:r>
      <w:r>
        <w:rPr>
          <w:rFonts w:hint="eastAsia"/>
          <w:b/>
          <w:bCs/>
          <w:color w:val="auto"/>
          <w:kern w:val="0"/>
          <w:highlight w:val="none"/>
          <w:lang w:val="en-US" w:eastAsia="zh-CN"/>
        </w:rPr>
        <w:t>投标人</w:t>
      </w:r>
      <w:r>
        <w:rPr>
          <w:rFonts w:hint="eastAsia"/>
          <w:b/>
          <w:bCs/>
          <w:color w:val="auto"/>
          <w:kern w:val="0"/>
          <w:highlight w:val="none"/>
        </w:rPr>
        <w:t>为联合体形式的，企业名称</w:t>
      </w:r>
      <w:r>
        <w:rPr>
          <w:rFonts w:hint="eastAsia"/>
          <w:b/>
          <w:bCs/>
          <w:color w:val="auto"/>
          <w:kern w:val="0"/>
          <w:highlight w:val="none"/>
          <w:lang w:eastAsia="zh-CN"/>
        </w:rPr>
        <w:t>填写所有联合体成员名称，</w:t>
      </w:r>
      <w:r>
        <w:rPr>
          <w:rFonts w:hint="eastAsia"/>
          <w:b/>
          <w:bCs/>
          <w:color w:val="auto"/>
          <w:kern w:val="0"/>
          <w:highlight w:val="none"/>
        </w:rPr>
        <w:t>盖章可只需联合体牵头方盖章。</w:t>
      </w:r>
    </w:p>
    <w:p w14:paraId="54EC8045">
      <w:pPr>
        <w:rPr>
          <w:rFonts w:hint="eastAsia" w:ascii="宋体" w:hAnsi="宋体" w:cs="宋体"/>
          <w:b/>
          <w:bCs/>
          <w:color w:val="auto"/>
          <w:kern w:val="0"/>
          <w:highlight w:val="none"/>
        </w:rPr>
      </w:pPr>
      <w:r>
        <w:rPr>
          <w:rFonts w:hint="eastAsia" w:ascii="宋体" w:hAnsi="宋体" w:cs="宋体"/>
          <w:b/>
          <w:bCs/>
          <w:color w:val="auto"/>
          <w:kern w:val="0"/>
          <w:highlight w:val="none"/>
        </w:rPr>
        <w:br w:type="page"/>
      </w:r>
    </w:p>
    <w:p w14:paraId="5797F417">
      <w:pPr>
        <w:jc w:val="center"/>
        <w:rPr>
          <w:rFonts w:hint="eastAsia" w:ascii="宋体" w:hAnsi="宋体" w:cs="宋体"/>
          <w:b/>
          <w:bCs/>
          <w:color w:val="auto"/>
          <w:sz w:val="24"/>
          <w:highlight w:val="none"/>
        </w:rPr>
      </w:pPr>
      <w:r>
        <w:rPr>
          <w:rFonts w:hint="eastAsia" w:ascii="宋体" w:hAnsi="宋体" w:cs="宋体"/>
          <w:b/>
          <w:bCs/>
          <w:color w:val="auto"/>
          <w:sz w:val="24"/>
          <w:highlight w:val="none"/>
        </w:rPr>
        <w:t>监狱企业资格证明材料</w:t>
      </w:r>
    </w:p>
    <w:p w14:paraId="34522F46">
      <w:pPr>
        <w:jc w:val="center"/>
        <w:rPr>
          <w:rFonts w:hint="eastAsia" w:ascii="宋体" w:hAnsi="宋体" w:cs="宋体"/>
          <w:color w:val="auto"/>
          <w:sz w:val="24"/>
          <w:highlight w:val="none"/>
        </w:rPr>
      </w:pPr>
      <w:r>
        <w:rPr>
          <w:rFonts w:hint="eastAsia" w:ascii="宋体" w:hAnsi="宋体" w:cs="宋体"/>
          <w:color w:val="auto"/>
          <w:sz w:val="24"/>
          <w:highlight w:val="none"/>
        </w:rPr>
        <w:t>（注：符合条件的监狱企业请提供本函，不符合的不提供本函）</w:t>
      </w:r>
    </w:p>
    <w:p w14:paraId="7AEF38D5">
      <w:pPr>
        <w:pStyle w:val="18"/>
        <w:spacing w:after="0" w:line="400" w:lineRule="exact"/>
        <w:ind w:left="0" w:leftChars="0" w:right="0" w:rightChars="0"/>
        <w:jc w:val="center"/>
        <w:rPr>
          <w:rFonts w:hint="eastAsia" w:ascii="宋体" w:hAnsi="宋体" w:cs="宋体"/>
          <w:b/>
          <w:bCs/>
          <w:color w:val="auto"/>
          <w:sz w:val="24"/>
          <w:highlight w:val="none"/>
        </w:rPr>
      </w:pPr>
    </w:p>
    <w:p w14:paraId="56867D42">
      <w:pPr>
        <w:spacing w:line="360" w:lineRule="auto"/>
        <w:jc w:val="center"/>
        <w:rPr>
          <w:rFonts w:hint="eastAsia" w:ascii="宋体" w:hAnsi="宋体" w:cs="宋体"/>
          <w:b/>
          <w:bCs/>
          <w:color w:val="auto"/>
          <w:sz w:val="22"/>
          <w:highlight w:val="none"/>
        </w:rPr>
      </w:pPr>
      <w:r>
        <w:rPr>
          <w:rFonts w:hint="eastAsia" w:ascii="宋体" w:hAnsi="宋体" w:cs="宋体"/>
          <w:b/>
          <w:bCs/>
          <w:color w:val="auto"/>
          <w:sz w:val="22"/>
          <w:highlight w:val="none"/>
        </w:rPr>
        <w:t>（省级以上监狱管理局、戒毒管理局（含新疆生产建设兵团）出具的属于监狱企业的证明文件）</w:t>
      </w:r>
    </w:p>
    <w:p w14:paraId="6E0B4125">
      <w:pPr>
        <w:pStyle w:val="18"/>
        <w:spacing w:after="0" w:line="400" w:lineRule="exact"/>
        <w:ind w:left="0" w:leftChars="0" w:right="0" w:rightChars="0"/>
        <w:rPr>
          <w:rFonts w:hint="eastAsia" w:ascii="宋体" w:hAnsi="宋体" w:cs="宋体"/>
          <w:color w:val="auto"/>
          <w:sz w:val="22"/>
          <w:highlight w:val="none"/>
        </w:rPr>
      </w:pPr>
    </w:p>
    <w:p w14:paraId="41908008">
      <w:pPr>
        <w:pStyle w:val="18"/>
        <w:spacing w:after="0" w:line="400" w:lineRule="exact"/>
        <w:ind w:left="0" w:leftChars="0" w:right="0" w:rightChars="0"/>
        <w:rPr>
          <w:rFonts w:hint="eastAsia" w:ascii="宋体" w:hAnsi="宋体" w:cs="宋体"/>
          <w:color w:val="auto"/>
          <w:sz w:val="22"/>
          <w:highlight w:val="none"/>
        </w:rPr>
      </w:pPr>
    </w:p>
    <w:p w14:paraId="72B21159">
      <w:pPr>
        <w:pStyle w:val="18"/>
        <w:spacing w:after="0" w:line="400" w:lineRule="exact"/>
        <w:ind w:left="0" w:leftChars="0" w:right="0" w:rightChars="0"/>
        <w:rPr>
          <w:rFonts w:hint="eastAsia" w:ascii="宋体" w:hAnsi="宋体" w:cs="宋体"/>
          <w:color w:val="auto"/>
          <w:sz w:val="22"/>
          <w:highlight w:val="none"/>
        </w:rPr>
      </w:pPr>
    </w:p>
    <w:p w14:paraId="20A2B435">
      <w:pPr>
        <w:pStyle w:val="18"/>
        <w:spacing w:after="0" w:line="400" w:lineRule="exact"/>
        <w:ind w:left="0" w:leftChars="0" w:right="0" w:rightChars="0"/>
        <w:rPr>
          <w:rFonts w:hint="eastAsia" w:ascii="宋体" w:hAnsi="宋体" w:cs="宋体"/>
          <w:color w:val="auto"/>
          <w:sz w:val="22"/>
          <w:highlight w:val="none"/>
        </w:rPr>
      </w:pPr>
    </w:p>
    <w:p w14:paraId="61BEF9A0">
      <w:pPr>
        <w:spacing w:line="40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残疾人福利性单位声明函</w:t>
      </w:r>
    </w:p>
    <w:p w14:paraId="4A815E51">
      <w:pPr>
        <w:jc w:val="center"/>
        <w:rPr>
          <w:rFonts w:hint="eastAsia" w:ascii="宋体" w:hAnsi="宋体" w:cs="宋体"/>
          <w:color w:val="auto"/>
          <w:sz w:val="24"/>
          <w:highlight w:val="none"/>
        </w:rPr>
      </w:pPr>
      <w:r>
        <w:rPr>
          <w:rFonts w:hint="eastAsia" w:ascii="宋体" w:hAnsi="宋体" w:cs="宋体"/>
          <w:color w:val="auto"/>
          <w:sz w:val="24"/>
          <w:highlight w:val="none"/>
        </w:rPr>
        <w:t>（注：符合条件的残疾人福利性单位请提供本函，不符合的不提供本函）</w:t>
      </w:r>
    </w:p>
    <w:p w14:paraId="5DE8A751">
      <w:pPr>
        <w:spacing w:line="400" w:lineRule="exact"/>
        <w:rPr>
          <w:rFonts w:hint="eastAsia" w:ascii="宋体" w:hAnsi="宋体" w:cs="宋体"/>
          <w:b/>
          <w:color w:val="auto"/>
          <w:spacing w:val="6"/>
          <w:sz w:val="30"/>
          <w:szCs w:val="30"/>
          <w:highlight w:val="none"/>
        </w:rPr>
      </w:pPr>
    </w:p>
    <w:p w14:paraId="021654A1">
      <w:pPr>
        <w:spacing w:line="400" w:lineRule="exact"/>
        <w:ind w:firstLine="504" w:firstLineChars="200"/>
        <w:rPr>
          <w:rFonts w:hint="eastAsia" w:ascii="宋体" w:hAnsi="宋体" w:cs="宋体"/>
          <w:color w:val="auto"/>
          <w:spacing w:val="6"/>
          <w:sz w:val="24"/>
          <w:szCs w:val="24"/>
          <w:highlight w:val="none"/>
        </w:rPr>
      </w:pPr>
      <w:r>
        <w:rPr>
          <w:rFonts w:hint="eastAsia" w:ascii="宋体" w:hAnsi="宋体" w:cs="宋体"/>
          <w:color w:val="auto"/>
          <w:spacing w:val="6"/>
          <w:sz w:val="24"/>
          <w:szCs w:val="24"/>
          <w:highlight w:val="none"/>
        </w:rPr>
        <w:t>本单位郑重声明，根据《财政部 民政部 中国残疾人联合会关于促进残疾人就业政府采购政策的通知》（财库</w:t>
      </w:r>
      <w:r>
        <w:rPr>
          <w:rFonts w:hint="eastAsia" w:ascii="宋体" w:hAnsi="宋体" w:cs="宋体"/>
          <w:color w:val="auto"/>
          <w:sz w:val="24"/>
          <w:szCs w:val="24"/>
          <w:highlight w:val="none"/>
        </w:rPr>
        <w:t>〔2017〕 141</w:t>
      </w:r>
      <w:r>
        <w:rPr>
          <w:rFonts w:hint="eastAsia" w:ascii="宋体" w:hAnsi="宋体" w:cs="宋体"/>
          <w:color w:val="auto"/>
          <w:spacing w:val="6"/>
          <w:sz w:val="24"/>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79F8D48">
      <w:pPr>
        <w:spacing w:line="400" w:lineRule="exact"/>
        <w:ind w:firstLine="504" w:firstLineChars="200"/>
        <w:rPr>
          <w:rFonts w:hint="eastAsia" w:ascii="宋体" w:hAnsi="宋体" w:cs="宋体"/>
          <w:color w:val="auto"/>
          <w:spacing w:val="6"/>
          <w:sz w:val="24"/>
          <w:szCs w:val="24"/>
          <w:highlight w:val="none"/>
        </w:rPr>
      </w:pPr>
      <w:r>
        <w:rPr>
          <w:rFonts w:hint="eastAsia" w:ascii="宋体" w:hAnsi="宋体" w:cs="宋体"/>
          <w:color w:val="auto"/>
          <w:spacing w:val="6"/>
          <w:sz w:val="24"/>
          <w:szCs w:val="24"/>
          <w:highlight w:val="none"/>
        </w:rPr>
        <w:t>本单位对上述声明的真实性负责。如有虚假，将依法承担相应责任。</w:t>
      </w:r>
    </w:p>
    <w:p w14:paraId="5FDCFB7F">
      <w:pPr>
        <w:spacing w:line="400" w:lineRule="exact"/>
        <w:ind w:firstLine="504" w:firstLineChars="200"/>
        <w:rPr>
          <w:rFonts w:hint="eastAsia" w:ascii="宋体" w:hAnsi="宋体" w:cs="宋体"/>
          <w:color w:val="auto"/>
          <w:spacing w:val="6"/>
          <w:sz w:val="24"/>
          <w:szCs w:val="24"/>
          <w:highlight w:val="none"/>
        </w:rPr>
      </w:pPr>
    </w:p>
    <w:p w14:paraId="6F1E638E">
      <w:pPr>
        <w:tabs>
          <w:tab w:val="left" w:pos="4860"/>
        </w:tabs>
        <w:spacing w:line="400" w:lineRule="exact"/>
        <w:ind w:firstLine="504" w:firstLineChars="200"/>
        <w:jc w:val="center"/>
        <w:rPr>
          <w:rFonts w:hint="eastAsia" w:ascii="宋体" w:hAnsi="宋体" w:cs="宋体"/>
          <w:color w:val="auto"/>
          <w:spacing w:val="6"/>
          <w:sz w:val="24"/>
          <w:szCs w:val="24"/>
          <w:highlight w:val="none"/>
        </w:rPr>
      </w:pPr>
      <w:r>
        <w:rPr>
          <w:rFonts w:hint="eastAsia" w:ascii="宋体" w:hAnsi="宋体" w:cs="宋体"/>
          <w:color w:val="auto"/>
          <w:spacing w:val="6"/>
          <w:sz w:val="24"/>
          <w:szCs w:val="24"/>
          <w:highlight w:val="none"/>
        </w:rPr>
        <w:t xml:space="preserve">                               单位名称（电子签章或公章）：</w:t>
      </w:r>
    </w:p>
    <w:p w14:paraId="3362BA99">
      <w:pPr>
        <w:tabs>
          <w:tab w:val="left" w:pos="4860"/>
        </w:tabs>
        <w:spacing w:line="400" w:lineRule="exact"/>
        <w:ind w:firstLine="504" w:firstLineChars="200"/>
        <w:jc w:val="center"/>
        <w:rPr>
          <w:rFonts w:hint="eastAsia" w:ascii="宋体" w:hAnsi="宋体" w:cs="宋体"/>
          <w:color w:val="auto"/>
          <w:sz w:val="24"/>
          <w:szCs w:val="24"/>
          <w:highlight w:val="none"/>
        </w:rPr>
      </w:pPr>
      <w:r>
        <w:rPr>
          <w:rFonts w:hint="eastAsia" w:ascii="宋体" w:hAnsi="宋体" w:cs="宋体"/>
          <w:color w:val="auto"/>
          <w:spacing w:val="6"/>
          <w:sz w:val="24"/>
          <w:szCs w:val="24"/>
          <w:highlight w:val="none"/>
        </w:rPr>
        <w:t xml:space="preserve">                           日        期：</w:t>
      </w:r>
    </w:p>
    <w:p w14:paraId="645013EA">
      <w:pPr>
        <w:spacing w:line="400" w:lineRule="exact"/>
        <w:rPr>
          <w:rFonts w:hint="eastAsia" w:ascii="宋体" w:hAnsi="宋体" w:cs="宋体"/>
          <w:b/>
          <w:color w:val="auto"/>
          <w:sz w:val="24"/>
          <w:szCs w:val="24"/>
          <w:highlight w:val="none"/>
        </w:rPr>
      </w:pPr>
    </w:p>
    <w:p w14:paraId="2425A050">
      <w:pPr>
        <w:spacing w:line="400" w:lineRule="exact"/>
        <w:rPr>
          <w:rFonts w:hint="eastAsia" w:ascii="宋体" w:hAnsi="宋体" w:cs="宋体"/>
          <w:b/>
          <w:bCs/>
          <w:color w:val="auto"/>
          <w:sz w:val="28"/>
          <w:szCs w:val="28"/>
          <w:highlight w:val="none"/>
        </w:rPr>
      </w:pPr>
      <w:r>
        <w:rPr>
          <w:rFonts w:hint="eastAsia" w:ascii="宋体" w:hAnsi="宋体" w:cs="宋体"/>
          <w:b/>
          <w:bCs/>
          <w:color w:val="auto"/>
          <w:sz w:val="24"/>
          <w:highlight w:val="none"/>
        </w:rPr>
        <w:t>注：投标人不属于残疾人福利性单位的，无需提供此声明函，如提供所引起的后果由投标人承担。中标人为残疾人福利性单位的，采购代理机构将随中标结果同时公告其《残疾人福利性单位声明函》，接受社会监督。</w:t>
      </w:r>
    </w:p>
    <w:p w14:paraId="5A799F2F">
      <w:pP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3156B9B6">
      <w:pPr>
        <w:snapToGrid w:val="0"/>
        <w:spacing w:before="120" w:beforeLines="50" w:after="50"/>
        <w:jc w:val="center"/>
        <w:rPr>
          <w:rFonts w:hint="eastAsia" w:ascii="宋体" w:hAnsi="宋体" w:cs="宋体"/>
          <w:b/>
          <w:color w:val="auto"/>
          <w:sz w:val="28"/>
          <w:szCs w:val="28"/>
          <w:highlight w:val="none"/>
        </w:rPr>
      </w:pPr>
      <w:bookmarkStart w:id="59" w:name="_Toc8330"/>
      <w:bookmarkStart w:id="60" w:name="_Toc32186"/>
      <w:r>
        <w:rPr>
          <w:rFonts w:hint="eastAsia" w:ascii="宋体" w:hAnsi="宋体" w:cs="宋体"/>
          <w:b/>
          <w:bCs/>
          <w:color w:val="auto"/>
          <w:sz w:val="28"/>
          <w:szCs w:val="28"/>
          <w:highlight w:val="none"/>
        </w:rPr>
        <w:t>二、资格文件部分封面格式</w:t>
      </w:r>
      <w:bookmarkEnd w:id="59"/>
      <w:bookmarkEnd w:id="60"/>
    </w:p>
    <w:p w14:paraId="7BB38542">
      <w:pPr>
        <w:snapToGrid w:val="0"/>
        <w:spacing w:before="120" w:beforeLines="50" w:after="50"/>
        <w:jc w:val="center"/>
        <w:rPr>
          <w:rFonts w:hint="eastAsia" w:ascii="宋体" w:hAnsi="宋体" w:cs="宋体"/>
          <w:b/>
          <w:bCs/>
          <w:color w:val="auto"/>
          <w:sz w:val="24"/>
          <w:highlight w:val="none"/>
        </w:rPr>
      </w:pPr>
    </w:p>
    <w:p w14:paraId="7FC70853">
      <w:pPr>
        <w:snapToGrid w:val="0"/>
        <w:spacing w:line="400" w:lineRule="exact"/>
        <w:rPr>
          <w:rFonts w:hint="eastAsia" w:ascii="宋体" w:hAnsi="宋体" w:cs="宋体"/>
          <w:b/>
          <w:bCs/>
          <w:color w:val="auto"/>
          <w:sz w:val="24"/>
          <w:szCs w:val="20"/>
          <w:highlight w:val="none"/>
        </w:rPr>
      </w:pPr>
    </w:p>
    <w:p w14:paraId="5F4375DA">
      <w:pPr>
        <w:snapToGrid w:val="0"/>
        <w:spacing w:line="400" w:lineRule="exact"/>
        <w:jc w:val="center"/>
        <w:rPr>
          <w:rFonts w:hint="eastAsia" w:ascii="宋体" w:hAnsi="宋体" w:cs="宋体"/>
          <w:bCs/>
          <w:color w:val="auto"/>
          <w:sz w:val="24"/>
          <w:szCs w:val="20"/>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389890</wp:posOffset>
                </wp:positionH>
                <wp:positionV relativeFrom="paragraph">
                  <wp:posOffset>203200</wp:posOffset>
                </wp:positionV>
                <wp:extent cx="5076825" cy="4201160"/>
                <wp:effectExtent l="5080" t="4445" r="4445" b="23495"/>
                <wp:wrapTopAndBottom/>
                <wp:docPr id="8" name="Quad Arrow 6"/>
                <wp:cNvGraphicFramePr/>
                <a:graphic xmlns:a="http://schemas.openxmlformats.org/drawingml/2006/main">
                  <a:graphicData uri="http://schemas.microsoft.com/office/word/2010/wordprocessingShape">
                    <wps:wsp>
                      <wps:cNvSpPr txBox="1"/>
                      <wps:spPr>
                        <a:xfrm>
                          <a:off x="0" y="0"/>
                          <a:ext cx="5076825" cy="42011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0606EC8">
                            <w:pPr>
                              <w:snapToGrid w:val="0"/>
                              <w:spacing w:before="120" w:beforeLines="50" w:after="50"/>
                              <w:jc w:val="right"/>
                              <w:rPr>
                                <w:rFonts w:hint="eastAsia" w:ascii="宋体" w:hAnsi="宋体"/>
                                <w:b/>
                                <w:bCs/>
                                <w:sz w:val="32"/>
                                <w:szCs w:val="20"/>
                              </w:rPr>
                            </w:pPr>
                          </w:p>
                          <w:p w14:paraId="419D266F">
                            <w:pPr>
                              <w:snapToGrid w:val="0"/>
                              <w:spacing w:before="120" w:beforeLines="50" w:after="50"/>
                              <w:ind w:left="-850" w:leftChars="-405"/>
                              <w:rPr>
                                <w:rFonts w:hint="eastAsia" w:ascii="宋体" w:hAnsi="宋体"/>
                                <w:sz w:val="24"/>
                                <w:szCs w:val="20"/>
                              </w:rPr>
                            </w:pPr>
                          </w:p>
                          <w:p w14:paraId="644B975D">
                            <w:pPr>
                              <w:snapToGrid w:val="0"/>
                              <w:spacing w:before="120" w:beforeLines="50" w:after="50"/>
                              <w:jc w:val="center"/>
                              <w:rPr>
                                <w:rFonts w:hint="eastAsia" w:ascii="宋体" w:hAnsi="宋体"/>
                                <w:bCs/>
                                <w:sz w:val="24"/>
                                <w:szCs w:val="20"/>
                              </w:rPr>
                            </w:pPr>
                            <w:r>
                              <w:rPr>
                                <w:rFonts w:hint="eastAsia" w:ascii="宋体" w:hAnsi="宋体"/>
                                <w:bCs/>
                                <w:sz w:val="24"/>
                                <w:szCs w:val="20"/>
                              </w:rPr>
                              <w:t>资格文件</w:t>
                            </w:r>
                          </w:p>
                          <w:p w14:paraId="6D2053CB">
                            <w:pPr>
                              <w:snapToGrid w:val="0"/>
                              <w:spacing w:before="120" w:beforeLines="50" w:after="50"/>
                              <w:rPr>
                                <w:rFonts w:hint="eastAsia" w:ascii="宋体" w:hAnsi="宋体"/>
                                <w:bCs/>
                                <w:sz w:val="24"/>
                                <w:szCs w:val="20"/>
                              </w:rPr>
                            </w:pPr>
                          </w:p>
                          <w:p w14:paraId="75C5B2D1">
                            <w:pPr>
                              <w:snapToGrid w:val="0"/>
                              <w:spacing w:before="120" w:beforeLines="50" w:after="50"/>
                              <w:ind w:firstLine="1068" w:firstLineChars="445"/>
                              <w:rPr>
                                <w:rFonts w:hint="eastAsia" w:ascii="宋体" w:hAnsi="宋体"/>
                                <w:bCs/>
                                <w:sz w:val="24"/>
                              </w:rPr>
                            </w:pPr>
                            <w:r>
                              <w:rPr>
                                <w:rFonts w:hint="eastAsia" w:ascii="宋体" w:hAnsi="宋体"/>
                                <w:bCs/>
                                <w:sz w:val="24"/>
                              </w:rPr>
                              <w:t>项目名称：</w:t>
                            </w:r>
                          </w:p>
                          <w:p w14:paraId="47B978C3">
                            <w:pPr>
                              <w:snapToGrid w:val="0"/>
                              <w:spacing w:before="120" w:beforeLines="50" w:after="50"/>
                              <w:ind w:firstLine="1068" w:firstLineChars="445"/>
                              <w:rPr>
                                <w:rFonts w:hint="eastAsia" w:ascii="宋体" w:hAnsi="宋体"/>
                                <w:bCs/>
                                <w:sz w:val="24"/>
                              </w:rPr>
                            </w:pPr>
                            <w:r>
                              <w:rPr>
                                <w:rFonts w:hint="eastAsia" w:ascii="宋体" w:hAnsi="宋体"/>
                                <w:bCs/>
                                <w:sz w:val="24"/>
                              </w:rPr>
                              <w:t>标项：</w:t>
                            </w:r>
                          </w:p>
                          <w:p w14:paraId="69F2A0D6">
                            <w:pPr>
                              <w:snapToGrid w:val="0"/>
                              <w:spacing w:before="120" w:beforeLines="50" w:after="50"/>
                              <w:ind w:firstLine="1068" w:firstLineChars="445"/>
                              <w:rPr>
                                <w:rFonts w:hint="eastAsia" w:ascii="宋体" w:hAnsi="宋体"/>
                                <w:bCs/>
                                <w:sz w:val="24"/>
                              </w:rPr>
                            </w:pPr>
                            <w:r>
                              <w:rPr>
                                <w:rFonts w:hint="eastAsia" w:ascii="宋体" w:hAnsi="宋体"/>
                                <w:bCs/>
                                <w:sz w:val="24"/>
                              </w:rPr>
                              <w:t>标项名称：</w:t>
                            </w:r>
                          </w:p>
                          <w:p w14:paraId="7A96E69A">
                            <w:pPr>
                              <w:snapToGrid w:val="0"/>
                              <w:spacing w:before="120" w:beforeLines="50" w:after="50"/>
                              <w:ind w:firstLine="1068" w:firstLineChars="445"/>
                              <w:rPr>
                                <w:rFonts w:hint="eastAsia" w:ascii="宋体" w:hAnsi="宋体"/>
                                <w:bCs/>
                                <w:sz w:val="24"/>
                              </w:rPr>
                            </w:pPr>
                            <w:r>
                              <w:rPr>
                                <w:rFonts w:hint="eastAsia" w:ascii="宋体" w:hAnsi="宋体"/>
                                <w:bCs/>
                                <w:sz w:val="24"/>
                              </w:rPr>
                              <w:t>项目编号：</w:t>
                            </w:r>
                          </w:p>
                          <w:p w14:paraId="4402321C">
                            <w:pPr>
                              <w:snapToGrid w:val="0"/>
                              <w:spacing w:before="120" w:beforeLines="50" w:after="50"/>
                              <w:ind w:firstLine="1068" w:firstLineChars="445"/>
                              <w:rPr>
                                <w:rFonts w:hint="eastAsia" w:ascii="宋体" w:hAnsi="宋体"/>
                                <w:bCs/>
                                <w:sz w:val="24"/>
                              </w:rPr>
                            </w:pPr>
                            <w:r>
                              <w:rPr>
                                <w:rFonts w:hint="eastAsia" w:ascii="宋体" w:hAnsi="宋体"/>
                                <w:bCs/>
                                <w:sz w:val="24"/>
                              </w:rPr>
                              <w:t>标项名称：</w:t>
                            </w:r>
                          </w:p>
                          <w:p w14:paraId="19B21AF8">
                            <w:pPr>
                              <w:snapToGrid w:val="0"/>
                              <w:spacing w:before="120" w:beforeLines="50" w:after="50"/>
                              <w:ind w:firstLine="1068" w:firstLineChars="445"/>
                              <w:rPr>
                                <w:rFonts w:hint="eastAsia" w:ascii="宋体" w:hAnsi="宋体"/>
                                <w:bCs/>
                                <w:sz w:val="24"/>
                              </w:rPr>
                            </w:pPr>
                            <w:r>
                              <w:rPr>
                                <w:rFonts w:hint="eastAsia" w:ascii="宋体" w:hAnsi="宋体"/>
                                <w:bCs/>
                                <w:sz w:val="24"/>
                              </w:rPr>
                              <w:t>投标人名称</w:t>
                            </w:r>
                            <w:r>
                              <w:rPr>
                                <w:rFonts w:hint="eastAsia" w:ascii="宋体" w:hAnsi="宋体" w:cs="宋体"/>
                                <w:sz w:val="24"/>
                                <w:szCs w:val="24"/>
                              </w:rPr>
                              <w:t>（电子签章或公章）</w:t>
                            </w:r>
                            <w:r>
                              <w:rPr>
                                <w:rFonts w:hint="eastAsia" w:ascii="宋体" w:hAnsi="宋体"/>
                                <w:bCs/>
                                <w:sz w:val="24"/>
                              </w:rPr>
                              <w:t>：</w:t>
                            </w:r>
                          </w:p>
                          <w:p w14:paraId="1B82F401">
                            <w:pPr>
                              <w:snapToGrid w:val="0"/>
                              <w:spacing w:before="120" w:beforeLines="50" w:after="50"/>
                              <w:ind w:firstLine="1068" w:firstLineChars="445"/>
                              <w:rPr>
                                <w:rFonts w:hint="eastAsia" w:ascii="宋体" w:hAnsi="宋体"/>
                                <w:bCs/>
                                <w:sz w:val="24"/>
                              </w:rPr>
                            </w:pPr>
                            <w:r>
                              <w:rPr>
                                <w:rFonts w:hint="eastAsia" w:ascii="宋体" w:hAnsi="宋体"/>
                                <w:bCs/>
                                <w:sz w:val="24"/>
                              </w:rPr>
                              <w:t>投标人地址：</w:t>
                            </w:r>
                          </w:p>
                          <w:p w14:paraId="6E1355E6">
                            <w:pPr>
                              <w:snapToGrid w:val="0"/>
                              <w:spacing w:before="120" w:beforeLines="50" w:after="50"/>
                              <w:ind w:firstLine="1068" w:firstLineChars="445"/>
                              <w:rPr>
                                <w:rFonts w:hint="eastAsia" w:ascii="宋体" w:hAnsi="宋体"/>
                                <w:bCs/>
                                <w:sz w:val="24"/>
                              </w:rPr>
                            </w:pPr>
                          </w:p>
                          <w:p w14:paraId="011D2171">
                            <w:pPr>
                              <w:snapToGrid w:val="0"/>
                              <w:spacing w:before="120" w:beforeLines="50" w:after="50"/>
                              <w:ind w:firstLine="4080" w:firstLineChars="1700"/>
                              <w:rPr>
                                <w:rFonts w:hint="eastAsia" w:ascii="宋体" w:hAnsi="宋体"/>
                                <w:sz w:val="24"/>
                                <w:szCs w:val="20"/>
                              </w:rPr>
                            </w:pPr>
                          </w:p>
                          <w:p w14:paraId="0D5B1BF1">
                            <w:pPr>
                              <w:jc w:val="center"/>
                            </w:pPr>
                            <w:r>
                              <w:rPr>
                                <w:rFonts w:hint="eastAsia"/>
                                <w:sz w:val="24"/>
                              </w:rPr>
                              <w:t>年  月  日</w:t>
                            </w:r>
                          </w:p>
                        </w:txbxContent>
                      </wps:txbx>
                      <wps:bodyPr upright="1"/>
                    </wps:wsp>
                  </a:graphicData>
                </a:graphic>
              </wp:anchor>
            </w:drawing>
          </mc:Choice>
          <mc:Fallback>
            <w:pict>
              <v:shape id="Quad Arrow 6" o:spid="_x0000_s1026" o:spt="202" type="#_x0000_t202" style="position:absolute;left:0pt;margin-left:30.7pt;margin-top:16pt;height:330.8pt;width:399.75pt;mso-wrap-distance-bottom:0pt;mso-wrap-distance-top:0pt;z-index:251660288;mso-width-relative:page;mso-height-relative:page;" fillcolor="#FFFFFF" filled="t" stroked="t" coordsize="21600,21600" o:gfxdata="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4ZJ9zYAAAACQEAAA8AAAAAAAAAAQAgAAAAIgAAAGRycy9kb3du&#10;cmV2LnhtbFBLAQIUABQAAAAIAIdO4kB31pku/wEAADgEAAAOAAAAAAAAAAEAIAAAACcBAABkcnMv&#10;ZTJvRG9jLnhtbFBLBQYAAAAABgAGAFkBAACYBQAAAAA=&#10;">
                <v:fill on="t" focussize="0,0"/>
                <v:stroke color="#000000" joinstyle="miter"/>
                <v:imagedata o:title=""/>
                <o:lock v:ext="edit" aspectratio="f"/>
                <v:textbox>
                  <w:txbxContent>
                    <w:p w14:paraId="10606EC8">
                      <w:pPr>
                        <w:snapToGrid w:val="0"/>
                        <w:spacing w:before="120" w:beforeLines="50" w:after="50"/>
                        <w:jc w:val="right"/>
                        <w:rPr>
                          <w:rFonts w:hint="eastAsia" w:ascii="宋体" w:hAnsi="宋体"/>
                          <w:b/>
                          <w:bCs/>
                          <w:sz w:val="32"/>
                          <w:szCs w:val="20"/>
                        </w:rPr>
                      </w:pPr>
                    </w:p>
                    <w:p w14:paraId="419D266F">
                      <w:pPr>
                        <w:snapToGrid w:val="0"/>
                        <w:spacing w:before="120" w:beforeLines="50" w:after="50"/>
                        <w:ind w:left="-850" w:leftChars="-405"/>
                        <w:rPr>
                          <w:rFonts w:hint="eastAsia" w:ascii="宋体" w:hAnsi="宋体"/>
                          <w:sz w:val="24"/>
                          <w:szCs w:val="20"/>
                        </w:rPr>
                      </w:pPr>
                    </w:p>
                    <w:p w14:paraId="644B975D">
                      <w:pPr>
                        <w:snapToGrid w:val="0"/>
                        <w:spacing w:before="120" w:beforeLines="50" w:after="50"/>
                        <w:jc w:val="center"/>
                        <w:rPr>
                          <w:rFonts w:hint="eastAsia" w:ascii="宋体" w:hAnsi="宋体"/>
                          <w:bCs/>
                          <w:sz w:val="24"/>
                          <w:szCs w:val="20"/>
                        </w:rPr>
                      </w:pPr>
                      <w:r>
                        <w:rPr>
                          <w:rFonts w:hint="eastAsia" w:ascii="宋体" w:hAnsi="宋体"/>
                          <w:bCs/>
                          <w:sz w:val="24"/>
                          <w:szCs w:val="20"/>
                        </w:rPr>
                        <w:t>资格文件</w:t>
                      </w:r>
                    </w:p>
                    <w:p w14:paraId="6D2053CB">
                      <w:pPr>
                        <w:snapToGrid w:val="0"/>
                        <w:spacing w:before="120" w:beforeLines="50" w:after="50"/>
                        <w:rPr>
                          <w:rFonts w:hint="eastAsia" w:ascii="宋体" w:hAnsi="宋体"/>
                          <w:bCs/>
                          <w:sz w:val="24"/>
                          <w:szCs w:val="20"/>
                        </w:rPr>
                      </w:pPr>
                    </w:p>
                    <w:p w14:paraId="75C5B2D1">
                      <w:pPr>
                        <w:snapToGrid w:val="0"/>
                        <w:spacing w:before="120" w:beforeLines="50" w:after="50"/>
                        <w:ind w:firstLine="1068" w:firstLineChars="445"/>
                        <w:rPr>
                          <w:rFonts w:hint="eastAsia" w:ascii="宋体" w:hAnsi="宋体"/>
                          <w:bCs/>
                          <w:sz w:val="24"/>
                        </w:rPr>
                      </w:pPr>
                      <w:r>
                        <w:rPr>
                          <w:rFonts w:hint="eastAsia" w:ascii="宋体" w:hAnsi="宋体"/>
                          <w:bCs/>
                          <w:sz w:val="24"/>
                        </w:rPr>
                        <w:t>项目名称：</w:t>
                      </w:r>
                    </w:p>
                    <w:p w14:paraId="47B978C3">
                      <w:pPr>
                        <w:snapToGrid w:val="0"/>
                        <w:spacing w:before="120" w:beforeLines="50" w:after="50"/>
                        <w:ind w:firstLine="1068" w:firstLineChars="445"/>
                        <w:rPr>
                          <w:rFonts w:hint="eastAsia" w:ascii="宋体" w:hAnsi="宋体"/>
                          <w:bCs/>
                          <w:sz w:val="24"/>
                        </w:rPr>
                      </w:pPr>
                      <w:r>
                        <w:rPr>
                          <w:rFonts w:hint="eastAsia" w:ascii="宋体" w:hAnsi="宋体"/>
                          <w:bCs/>
                          <w:sz w:val="24"/>
                        </w:rPr>
                        <w:t>标项：</w:t>
                      </w:r>
                    </w:p>
                    <w:p w14:paraId="69F2A0D6">
                      <w:pPr>
                        <w:snapToGrid w:val="0"/>
                        <w:spacing w:before="120" w:beforeLines="50" w:after="50"/>
                        <w:ind w:firstLine="1068" w:firstLineChars="445"/>
                        <w:rPr>
                          <w:rFonts w:hint="eastAsia" w:ascii="宋体" w:hAnsi="宋体"/>
                          <w:bCs/>
                          <w:sz w:val="24"/>
                        </w:rPr>
                      </w:pPr>
                      <w:r>
                        <w:rPr>
                          <w:rFonts w:hint="eastAsia" w:ascii="宋体" w:hAnsi="宋体"/>
                          <w:bCs/>
                          <w:sz w:val="24"/>
                        </w:rPr>
                        <w:t>标项名称：</w:t>
                      </w:r>
                    </w:p>
                    <w:p w14:paraId="7A96E69A">
                      <w:pPr>
                        <w:snapToGrid w:val="0"/>
                        <w:spacing w:before="120" w:beforeLines="50" w:after="50"/>
                        <w:ind w:firstLine="1068" w:firstLineChars="445"/>
                        <w:rPr>
                          <w:rFonts w:hint="eastAsia" w:ascii="宋体" w:hAnsi="宋体"/>
                          <w:bCs/>
                          <w:sz w:val="24"/>
                        </w:rPr>
                      </w:pPr>
                      <w:r>
                        <w:rPr>
                          <w:rFonts w:hint="eastAsia" w:ascii="宋体" w:hAnsi="宋体"/>
                          <w:bCs/>
                          <w:sz w:val="24"/>
                        </w:rPr>
                        <w:t>项目编号：</w:t>
                      </w:r>
                    </w:p>
                    <w:p w14:paraId="4402321C">
                      <w:pPr>
                        <w:snapToGrid w:val="0"/>
                        <w:spacing w:before="120" w:beforeLines="50" w:after="50"/>
                        <w:ind w:firstLine="1068" w:firstLineChars="445"/>
                        <w:rPr>
                          <w:rFonts w:hint="eastAsia" w:ascii="宋体" w:hAnsi="宋体"/>
                          <w:bCs/>
                          <w:sz w:val="24"/>
                        </w:rPr>
                      </w:pPr>
                      <w:r>
                        <w:rPr>
                          <w:rFonts w:hint="eastAsia" w:ascii="宋体" w:hAnsi="宋体"/>
                          <w:bCs/>
                          <w:sz w:val="24"/>
                        </w:rPr>
                        <w:t>标项名称：</w:t>
                      </w:r>
                    </w:p>
                    <w:p w14:paraId="19B21AF8">
                      <w:pPr>
                        <w:snapToGrid w:val="0"/>
                        <w:spacing w:before="120" w:beforeLines="50" w:after="50"/>
                        <w:ind w:firstLine="1068" w:firstLineChars="445"/>
                        <w:rPr>
                          <w:rFonts w:hint="eastAsia" w:ascii="宋体" w:hAnsi="宋体"/>
                          <w:bCs/>
                          <w:sz w:val="24"/>
                        </w:rPr>
                      </w:pPr>
                      <w:r>
                        <w:rPr>
                          <w:rFonts w:hint="eastAsia" w:ascii="宋体" w:hAnsi="宋体"/>
                          <w:bCs/>
                          <w:sz w:val="24"/>
                        </w:rPr>
                        <w:t>投标人名称</w:t>
                      </w:r>
                      <w:r>
                        <w:rPr>
                          <w:rFonts w:hint="eastAsia" w:ascii="宋体" w:hAnsi="宋体" w:cs="宋体"/>
                          <w:sz w:val="24"/>
                          <w:szCs w:val="24"/>
                        </w:rPr>
                        <w:t>（电子签章或公章）</w:t>
                      </w:r>
                      <w:r>
                        <w:rPr>
                          <w:rFonts w:hint="eastAsia" w:ascii="宋体" w:hAnsi="宋体"/>
                          <w:bCs/>
                          <w:sz w:val="24"/>
                        </w:rPr>
                        <w:t>：</w:t>
                      </w:r>
                    </w:p>
                    <w:p w14:paraId="1B82F401">
                      <w:pPr>
                        <w:snapToGrid w:val="0"/>
                        <w:spacing w:before="120" w:beforeLines="50" w:after="50"/>
                        <w:ind w:firstLine="1068" w:firstLineChars="445"/>
                        <w:rPr>
                          <w:rFonts w:hint="eastAsia" w:ascii="宋体" w:hAnsi="宋体"/>
                          <w:bCs/>
                          <w:sz w:val="24"/>
                        </w:rPr>
                      </w:pPr>
                      <w:r>
                        <w:rPr>
                          <w:rFonts w:hint="eastAsia" w:ascii="宋体" w:hAnsi="宋体"/>
                          <w:bCs/>
                          <w:sz w:val="24"/>
                        </w:rPr>
                        <w:t>投标人地址：</w:t>
                      </w:r>
                    </w:p>
                    <w:p w14:paraId="6E1355E6">
                      <w:pPr>
                        <w:snapToGrid w:val="0"/>
                        <w:spacing w:before="120" w:beforeLines="50" w:after="50"/>
                        <w:ind w:firstLine="1068" w:firstLineChars="445"/>
                        <w:rPr>
                          <w:rFonts w:hint="eastAsia" w:ascii="宋体" w:hAnsi="宋体"/>
                          <w:bCs/>
                          <w:sz w:val="24"/>
                        </w:rPr>
                      </w:pPr>
                    </w:p>
                    <w:p w14:paraId="011D2171">
                      <w:pPr>
                        <w:snapToGrid w:val="0"/>
                        <w:spacing w:before="120" w:beforeLines="50" w:after="50"/>
                        <w:ind w:firstLine="4080" w:firstLineChars="1700"/>
                        <w:rPr>
                          <w:rFonts w:hint="eastAsia" w:ascii="宋体" w:hAnsi="宋体"/>
                          <w:sz w:val="24"/>
                          <w:szCs w:val="20"/>
                        </w:rPr>
                      </w:pPr>
                    </w:p>
                    <w:p w14:paraId="0D5B1BF1">
                      <w:pPr>
                        <w:jc w:val="center"/>
                      </w:pPr>
                      <w:r>
                        <w:rPr>
                          <w:rFonts w:hint="eastAsia"/>
                          <w:sz w:val="24"/>
                        </w:rPr>
                        <w:t>年  月  日</w:t>
                      </w:r>
                    </w:p>
                  </w:txbxContent>
                </v:textbox>
                <w10:wrap type="topAndBottom"/>
              </v:shape>
            </w:pict>
          </mc:Fallback>
        </mc:AlternateContent>
      </w:r>
    </w:p>
    <w:p w14:paraId="150C2807">
      <w:pPr>
        <w:rPr>
          <w:rFonts w:hint="eastAsia" w:ascii="宋体" w:hAnsi="宋体" w:cs="宋体"/>
          <w:b/>
          <w:color w:val="auto"/>
          <w:sz w:val="24"/>
          <w:szCs w:val="24"/>
          <w:highlight w:val="none"/>
        </w:rPr>
      </w:pPr>
      <w:r>
        <w:rPr>
          <w:rFonts w:hint="eastAsia" w:ascii="宋体" w:hAnsi="宋体" w:cs="宋体"/>
          <w:b/>
          <w:color w:val="auto"/>
          <w:sz w:val="24"/>
          <w:szCs w:val="24"/>
          <w:highlight w:val="none"/>
        </w:rPr>
        <w:br w:type="page"/>
      </w:r>
    </w:p>
    <w:p w14:paraId="18C61221">
      <w:pPr>
        <w:spacing w:line="400" w:lineRule="exact"/>
        <w:rPr>
          <w:rFonts w:hint="eastAsia" w:ascii="宋体" w:hAnsi="宋体" w:cs="宋体"/>
          <w:b/>
          <w:color w:val="auto"/>
          <w:sz w:val="24"/>
          <w:szCs w:val="24"/>
          <w:highlight w:val="none"/>
        </w:rPr>
      </w:pPr>
      <w:r>
        <w:rPr>
          <w:rFonts w:hint="eastAsia" w:ascii="宋体" w:hAnsi="宋体" w:cs="宋体"/>
          <w:b/>
          <w:color w:val="auto"/>
          <w:sz w:val="24"/>
          <w:szCs w:val="24"/>
          <w:highlight w:val="none"/>
        </w:rPr>
        <w:t>附件4</w:t>
      </w:r>
    </w:p>
    <w:p w14:paraId="7EF65298">
      <w:pPr>
        <w:spacing w:line="400" w:lineRule="exact"/>
        <w:rPr>
          <w:rFonts w:hint="eastAsia" w:ascii="宋体" w:hAnsi="宋体" w:cs="宋体"/>
          <w:b/>
          <w:color w:val="auto"/>
          <w:sz w:val="24"/>
          <w:szCs w:val="24"/>
          <w:highlight w:val="none"/>
        </w:rPr>
      </w:pPr>
      <w:r>
        <w:rPr>
          <w:rFonts w:hint="eastAsia" w:ascii="宋体" w:hAnsi="宋体" w:cs="宋体"/>
          <w:b/>
          <w:color w:val="auto"/>
          <w:sz w:val="24"/>
          <w:szCs w:val="24"/>
          <w:highlight w:val="none"/>
        </w:rPr>
        <w:t xml:space="preserve">                              </w:t>
      </w:r>
      <w:r>
        <w:rPr>
          <w:rFonts w:hint="eastAsia" w:ascii="宋体" w:hAnsi="宋体" w:cs="宋体"/>
          <w:b/>
          <w:color w:val="auto"/>
          <w:sz w:val="28"/>
          <w:szCs w:val="28"/>
          <w:highlight w:val="none"/>
        </w:rPr>
        <w:t xml:space="preserve"> 资格文件</w:t>
      </w:r>
    </w:p>
    <w:p w14:paraId="0CD0D39A">
      <w:pPr>
        <w:pStyle w:val="18"/>
        <w:spacing w:after="0" w:line="400" w:lineRule="exact"/>
        <w:ind w:left="0" w:leftChars="0" w:right="1470"/>
        <w:rPr>
          <w:rFonts w:hint="eastAsia" w:ascii="宋体" w:hAnsi="宋体" w:cs="宋体"/>
          <w:color w:val="auto"/>
          <w:highlight w:val="none"/>
        </w:rPr>
      </w:pPr>
    </w:p>
    <w:p w14:paraId="080DBC72">
      <w:pPr>
        <w:snapToGrid w:val="0"/>
        <w:spacing w:line="400" w:lineRule="exact"/>
        <w:jc w:val="center"/>
        <w:rPr>
          <w:rFonts w:hint="eastAsia" w:ascii="宋体" w:hAnsi="宋体" w:cs="宋体"/>
          <w:b/>
          <w:color w:val="auto"/>
          <w:spacing w:val="-6"/>
          <w:sz w:val="24"/>
          <w:szCs w:val="24"/>
          <w:highlight w:val="none"/>
        </w:rPr>
      </w:pPr>
    </w:p>
    <w:p w14:paraId="2EA30891">
      <w:pPr>
        <w:spacing w:line="400" w:lineRule="exact"/>
        <w:rPr>
          <w:rFonts w:hint="eastAsia" w:ascii="宋体" w:hAnsi="宋体" w:cs="宋体"/>
          <w:b/>
          <w:color w:val="auto"/>
          <w:sz w:val="22"/>
          <w:highlight w:val="none"/>
        </w:rPr>
      </w:pPr>
      <w:r>
        <w:rPr>
          <w:rFonts w:hint="eastAsia" w:ascii="宋体" w:hAnsi="宋体" w:cs="宋体"/>
          <w:b/>
          <w:color w:val="auto"/>
          <w:sz w:val="22"/>
          <w:highlight w:val="none"/>
        </w:rPr>
        <w:t>附件4-1</w:t>
      </w:r>
    </w:p>
    <w:p w14:paraId="46751BDD">
      <w:pPr>
        <w:spacing w:line="360" w:lineRule="auto"/>
        <w:jc w:val="center"/>
        <w:rPr>
          <w:rFonts w:hint="eastAsia" w:ascii="宋体" w:hAnsi="宋体" w:cs="宋体"/>
          <w:b/>
          <w:color w:val="auto"/>
          <w:sz w:val="22"/>
          <w:highlight w:val="none"/>
        </w:rPr>
      </w:pPr>
    </w:p>
    <w:p w14:paraId="2061761D">
      <w:pPr>
        <w:spacing w:line="360" w:lineRule="auto"/>
        <w:jc w:val="center"/>
        <w:rPr>
          <w:rFonts w:hint="eastAsia" w:ascii="宋体" w:hAnsi="宋体" w:cs="宋体"/>
          <w:b/>
          <w:color w:val="auto"/>
          <w:sz w:val="22"/>
          <w:highlight w:val="none"/>
        </w:rPr>
      </w:pPr>
      <w:r>
        <w:rPr>
          <w:rFonts w:hint="eastAsia" w:ascii="宋体" w:hAnsi="宋体" w:cs="宋体"/>
          <w:b/>
          <w:color w:val="auto"/>
          <w:sz w:val="22"/>
          <w:highlight w:val="none"/>
        </w:rPr>
        <w:t>有效的法人或者其他组织的营业执照等证明文件，自然人的身份证明（五选一）</w:t>
      </w:r>
    </w:p>
    <w:p w14:paraId="5C751E25">
      <w:pPr>
        <w:spacing w:line="360" w:lineRule="auto"/>
        <w:jc w:val="center"/>
        <w:rPr>
          <w:rFonts w:hint="eastAsia" w:ascii="宋体" w:hAnsi="宋体" w:cs="宋体"/>
          <w:b/>
          <w:color w:val="auto"/>
          <w:sz w:val="22"/>
          <w:highlight w:val="none"/>
        </w:rPr>
      </w:pPr>
      <w:r>
        <w:rPr>
          <w:rFonts w:hint="eastAsia" w:ascii="宋体" w:hAnsi="宋体" w:cs="宋体"/>
          <w:b/>
          <w:bCs/>
          <w:color w:val="auto"/>
          <w:sz w:val="22"/>
          <w:highlight w:val="none"/>
          <w:u w:val="single"/>
        </w:rPr>
        <w:t>（如为联合体投标，则联合体各方均须提供）</w:t>
      </w:r>
    </w:p>
    <w:p w14:paraId="4759E2D5">
      <w:pPr>
        <w:spacing w:line="360" w:lineRule="auto"/>
        <w:rPr>
          <w:rFonts w:hint="eastAsia" w:ascii="宋体" w:hAnsi="宋体" w:cs="宋体"/>
          <w:b/>
          <w:color w:val="auto"/>
          <w:sz w:val="22"/>
          <w:highlight w:val="none"/>
        </w:rPr>
      </w:pPr>
    </w:p>
    <w:p w14:paraId="289683D6">
      <w:pPr>
        <w:spacing w:line="360" w:lineRule="auto"/>
        <w:rPr>
          <w:rFonts w:hint="eastAsia" w:ascii="宋体" w:hAnsi="宋体" w:cs="宋体"/>
          <w:b/>
          <w:color w:val="auto"/>
          <w:spacing w:val="-6"/>
          <w:sz w:val="22"/>
          <w:highlight w:val="none"/>
        </w:rPr>
      </w:pPr>
      <w:r>
        <w:rPr>
          <w:rFonts w:hint="eastAsia" w:ascii="宋体" w:hAnsi="宋体" w:cs="宋体"/>
          <w:b/>
          <w:color w:val="auto"/>
          <w:spacing w:val="-6"/>
          <w:sz w:val="22"/>
          <w:highlight w:val="none"/>
        </w:rPr>
        <w:t>说明：</w:t>
      </w:r>
    </w:p>
    <w:p w14:paraId="499439DD">
      <w:pPr>
        <w:pStyle w:val="28"/>
        <w:spacing w:line="360" w:lineRule="auto"/>
        <w:ind w:left="418" w:hanging="418"/>
        <w:rPr>
          <w:rFonts w:hint="eastAsia" w:ascii="宋体" w:hAnsi="宋体" w:cs="宋体"/>
          <w:b/>
          <w:color w:val="auto"/>
          <w:spacing w:val="-6"/>
          <w:sz w:val="22"/>
          <w:highlight w:val="none"/>
        </w:rPr>
      </w:pPr>
      <w:r>
        <w:rPr>
          <w:rFonts w:hint="eastAsia" w:ascii="宋体" w:hAnsi="宋体" w:cs="宋体"/>
          <w:b/>
          <w:color w:val="auto"/>
          <w:spacing w:val="-6"/>
          <w:sz w:val="22"/>
          <w:highlight w:val="none"/>
        </w:rPr>
        <w:t>1.如投标人是企业（包括合伙企业），提供有效“企业法人营业执照”或“营业执照”；</w:t>
      </w:r>
    </w:p>
    <w:p w14:paraId="7FE1B73B">
      <w:pPr>
        <w:pStyle w:val="28"/>
        <w:spacing w:line="360" w:lineRule="auto"/>
        <w:ind w:left="418" w:hanging="418"/>
        <w:rPr>
          <w:rFonts w:hint="eastAsia" w:ascii="宋体" w:hAnsi="宋体" w:cs="宋体"/>
          <w:b/>
          <w:color w:val="auto"/>
          <w:spacing w:val="-6"/>
          <w:sz w:val="22"/>
          <w:highlight w:val="none"/>
        </w:rPr>
      </w:pPr>
      <w:r>
        <w:rPr>
          <w:rFonts w:hint="eastAsia" w:ascii="宋体" w:hAnsi="宋体" w:cs="宋体"/>
          <w:b/>
          <w:color w:val="auto"/>
          <w:spacing w:val="-6"/>
          <w:sz w:val="22"/>
          <w:highlight w:val="none"/>
        </w:rPr>
        <w:t>2.如投标人是事业单位，提供有效的“事业单位法人证书”；</w:t>
      </w:r>
    </w:p>
    <w:p w14:paraId="4B74E206">
      <w:pPr>
        <w:pStyle w:val="28"/>
        <w:spacing w:line="360" w:lineRule="auto"/>
        <w:ind w:left="418" w:hanging="418"/>
        <w:rPr>
          <w:rFonts w:hint="eastAsia" w:ascii="宋体" w:hAnsi="宋体" w:cs="宋体"/>
          <w:b/>
          <w:color w:val="auto"/>
          <w:spacing w:val="-6"/>
          <w:sz w:val="22"/>
          <w:highlight w:val="none"/>
        </w:rPr>
      </w:pPr>
      <w:r>
        <w:rPr>
          <w:rFonts w:hint="eastAsia" w:ascii="宋体" w:hAnsi="宋体" w:cs="宋体"/>
          <w:b/>
          <w:color w:val="auto"/>
          <w:spacing w:val="-6"/>
          <w:sz w:val="22"/>
          <w:highlight w:val="none"/>
        </w:rPr>
        <w:t>3.如投标人是非企业专业服务机构的，提供执业许可证等证明文件；</w:t>
      </w:r>
    </w:p>
    <w:p w14:paraId="186CEF41">
      <w:pPr>
        <w:pStyle w:val="28"/>
        <w:spacing w:line="360" w:lineRule="auto"/>
        <w:ind w:left="418" w:hanging="418"/>
        <w:rPr>
          <w:rFonts w:hint="eastAsia" w:ascii="宋体" w:hAnsi="宋体" w:cs="宋体"/>
          <w:b/>
          <w:color w:val="auto"/>
          <w:spacing w:val="-6"/>
          <w:sz w:val="22"/>
          <w:highlight w:val="none"/>
        </w:rPr>
      </w:pPr>
      <w:r>
        <w:rPr>
          <w:rFonts w:hint="eastAsia" w:ascii="宋体" w:hAnsi="宋体" w:cs="宋体"/>
          <w:b/>
          <w:color w:val="auto"/>
          <w:spacing w:val="-6"/>
          <w:sz w:val="22"/>
          <w:highlight w:val="none"/>
        </w:rPr>
        <w:t>4.如投标人是个体工商户，提供有效的“个体工商户营业执照”；</w:t>
      </w:r>
    </w:p>
    <w:p w14:paraId="5A2FBDBC">
      <w:pPr>
        <w:pStyle w:val="28"/>
        <w:spacing w:line="360" w:lineRule="auto"/>
        <w:ind w:left="418" w:hanging="418"/>
        <w:rPr>
          <w:rFonts w:hint="eastAsia" w:ascii="宋体" w:hAnsi="宋体" w:cs="宋体"/>
          <w:color w:val="auto"/>
          <w:sz w:val="22"/>
          <w:highlight w:val="none"/>
        </w:rPr>
      </w:pPr>
      <w:r>
        <w:rPr>
          <w:rFonts w:hint="eastAsia" w:ascii="宋体" w:hAnsi="宋体" w:cs="宋体"/>
          <w:b/>
          <w:color w:val="auto"/>
          <w:spacing w:val="-6"/>
          <w:sz w:val="22"/>
          <w:highlight w:val="none"/>
        </w:rPr>
        <w:t>5.如投标人是自然人，提供有效的自然人身份证明（居民身份证正反面或公安机关出具的临时居民身份证正反面或港澳台胞证或证照）。</w:t>
      </w:r>
    </w:p>
    <w:p w14:paraId="7049E43A">
      <w:pPr>
        <w:rPr>
          <w:rFonts w:hint="eastAsia" w:ascii="宋体" w:hAnsi="宋体" w:cs="宋体"/>
          <w:b/>
          <w:color w:val="auto"/>
          <w:sz w:val="24"/>
          <w:szCs w:val="24"/>
          <w:highlight w:val="none"/>
        </w:rPr>
      </w:pPr>
      <w:r>
        <w:rPr>
          <w:rFonts w:hint="eastAsia" w:ascii="宋体" w:hAnsi="宋体" w:cs="宋体"/>
          <w:b/>
          <w:color w:val="auto"/>
          <w:sz w:val="24"/>
          <w:szCs w:val="24"/>
          <w:highlight w:val="none"/>
        </w:rPr>
        <w:br w:type="page"/>
      </w:r>
    </w:p>
    <w:p w14:paraId="5468DA92">
      <w:pPr>
        <w:spacing w:line="400" w:lineRule="exact"/>
        <w:rPr>
          <w:rFonts w:hint="eastAsia" w:ascii="宋体" w:hAnsi="宋体" w:cs="宋体"/>
          <w:b/>
          <w:color w:val="auto"/>
          <w:sz w:val="24"/>
          <w:szCs w:val="24"/>
          <w:highlight w:val="none"/>
        </w:rPr>
      </w:pPr>
      <w:r>
        <w:rPr>
          <w:rFonts w:hint="eastAsia" w:ascii="宋体" w:hAnsi="宋体" w:cs="宋体"/>
          <w:b/>
          <w:color w:val="auto"/>
          <w:sz w:val="24"/>
          <w:szCs w:val="24"/>
          <w:highlight w:val="none"/>
        </w:rPr>
        <w:t>附件4-2</w:t>
      </w:r>
    </w:p>
    <w:p w14:paraId="49F1E895">
      <w:pPr>
        <w:pStyle w:val="35"/>
        <w:ind w:firstLine="321"/>
        <w:rPr>
          <w:rFonts w:hint="eastAsia" w:ascii="宋体" w:hAnsi="宋体" w:cs="宋体"/>
          <w:color w:val="auto"/>
          <w:highlight w:val="none"/>
        </w:rPr>
      </w:pPr>
    </w:p>
    <w:p w14:paraId="3B99985D">
      <w:pPr>
        <w:spacing w:line="360" w:lineRule="auto"/>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关于符合《中华人民共和国政府采购法》第二十二条规定的承诺函</w:t>
      </w:r>
    </w:p>
    <w:p w14:paraId="33155806">
      <w:pPr>
        <w:spacing w:line="360" w:lineRule="auto"/>
        <w:jc w:val="center"/>
        <w:rPr>
          <w:rFonts w:hint="eastAsia" w:ascii="宋体" w:hAnsi="宋体" w:cs="宋体"/>
          <w:b/>
          <w:bCs/>
          <w:color w:val="auto"/>
          <w:sz w:val="22"/>
          <w:highlight w:val="none"/>
          <w:u w:val="single"/>
        </w:rPr>
      </w:pPr>
      <w:r>
        <w:rPr>
          <w:rFonts w:hint="eastAsia" w:ascii="宋体" w:hAnsi="宋体" w:cs="宋体"/>
          <w:b/>
          <w:bCs/>
          <w:color w:val="auto"/>
          <w:sz w:val="22"/>
          <w:highlight w:val="none"/>
          <w:u w:val="single"/>
        </w:rPr>
        <w:t>（如为联合体投标，则联合体各方均须提供，并各自加盖电子签章或公章）</w:t>
      </w:r>
    </w:p>
    <w:p w14:paraId="152DF7C6">
      <w:pPr>
        <w:spacing w:line="360" w:lineRule="exact"/>
        <w:jc w:val="left"/>
        <w:rPr>
          <w:rFonts w:hint="eastAsia" w:ascii="宋体" w:hAnsi="宋体" w:cs="宋体"/>
          <w:color w:val="auto"/>
          <w:spacing w:val="-6"/>
          <w:sz w:val="22"/>
          <w:highlight w:val="none"/>
        </w:rPr>
      </w:pPr>
      <w:r>
        <w:rPr>
          <w:rFonts w:hint="eastAsia" w:ascii="宋体" w:hAnsi="宋体" w:cs="宋体"/>
          <w:color w:val="auto"/>
          <w:spacing w:val="-6"/>
          <w:sz w:val="22"/>
          <w:highlight w:val="none"/>
        </w:rPr>
        <w:t>致：</w:t>
      </w:r>
      <w:r>
        <w:rPr>
          <w:rFonts w:hint="eastAsia" w:ascii="宋体" w:hAnsi="宋体" w:cs="宋体"/>
          <w:color w:val="auto"/>
          <w:sz w:val="22"/>
          <w:highlight w:val="none"/>
        </w:rPr>
        <w:t>温州市公安局交通管理局、浙江乐诚工程咨询有限公司</w:t>
      </w:r>
      <w:r>
        <w:rPr>
          <w:rFonts w:hint="eastAsia" w:ascii="宋体" w:hAnsi="宋体" w:cs="宋体"/>
          <w:color w:val="auto"/>
          <w:spacing w:val="-6"/>
          <w:sz w:val="22"/>
          <w:highlight w:val="none"/>
        </w:rPr>
        <w:t>：</w:t>
      </w:r>
    </w:p>
    <w:p w14:paraId="7826D098">
      <w:pPr>
        <w:spacing w:line="360" w:lineRule="exact"/>
        <w:ind w:firstLine="440" w:firstLineChars="200"/>
        <w:jc w:val="left"/>
        <w:rPr>
          <w:rFonts w:hint="eastAsia" w:ascii="宋体" w:hAnsi="宋体" w:cs="宋体"/>
          <w:color w:val="auto"/>
          <w:sz w:val="22"/>
          <w:highlight w:val="none"/>
        </w:rPr>
      </w:pPr>
      <w:r>
        <w:rPr>
          <w:rFonts w:hint="eastAsia" w:ascii="宋体" w:hAnsi="宋体" w:cs="宋体"/>
          <w:color w:val="auto"/>
          <w:sz w:val="22"/>
          <w:highlight w:val="none"/>
        </w:rPr>
        <w:t>我方就</w:t>
      </w:r>
      <w:r>
        <w:rPr>
          <w:rFonts w:hint="eastAsia" w:ascii="宋体" w:hAnsi="宋体" w:cs="宋体"/>
          <w:color w:val="auto"/>
          <w:sz w:val="22"/>
          <w:highlight w:val="none"/>
          <w:u w:val="single"/>
        </w:rPr>
        <w:t xml:space="preserve">            （项目名称）           （项目编号）</w:t>
      </w:r>
      <w:r>
        <w:rPr>
          <w:rFonts w:hint="eastAsia" w:ascii="宋体" w:hAnsi="宋体" w:cs="宋体"/>
          <w:color w:val="auto"/>
          <w:sz w:val="22"/>
          <w:highlight w:val="none"/>
        </w:rPr>
        <w:t>项目承诺具备下列条件：</w:t>
      </w:r>
    </w:p>
    <w:p w14:paraId="69BCDB7B">
      <w:pPr>
        <w:pStyle w:val="32"/>
        <w:spacing w:before="0" w:beforeAutospacing="0" w:after="0" w:afterAutospacing="0" w:line="360" w:lineRule="exact"/>
        <w:ind w:firstLine="440" w:firstLineChars="200"/>
        <w:rPr>
          <w:rFonts w:hint="eastAsia"/>
          <w:bCs/>
          <w:color w:val="auto"/>
          <w:kern w:val="2"/>
          <w:sz w:val="22"/>
          <w:highlight w:val="none"/>
        </w:rPr>
      </w:pPr>
      <w:r>
        <w:rPr>
          <w:rFonts w:hint="eastAsia"/>
          <w:bCs/>
          <w:color w:val="auto"/>
          <w:kern w:val="2"/>
          <w:sz w:val="22"/>
          <w:highlight w:val="none"/>
        </w:rPr>
        <w:t>（一）</w:t>
      </w:r>
      <w:r>
        <w:rPr>
          <w:rFonts w:hint="eastAsia"/>
          <w:color w:val="auto"/>
          <w:sz w:val="22"/>
          <w:highlight w:val="none"/>
        </w:rPr>
        <w:t>我方</w:t>
      </w:r>
      <w:r>
        <w:rPr>
          <w:rFonts w:hint="eastAsia"/>
          <w:bCs/>
          <w:color w:val="auto"/>
          <w:kern w:val="2"/>
          <w:sz w:val="22"/>
          <w:highlight w:val="none"/>
        </w:rPr>
        <w:t>具有独立承担民事责任的能力；</w:t>
      </w:r>
    </w:p>
    <w:p w14:paraId="697DC41A">
      <w:pPr>
        <w:pStyle w:val="32"/>
        <w:spacing w:before="0" w:beforeAutospacing="0" w:after="0" w:afterAutospacing="0" w:line="360" w:lineRule="exact"/>
        <w:ind w:firstLine="440" w:firstLineChars="200"/>
        <w:rPr>
          <w:rFonts w:hint="eastAsia"/>
          <w:bCs/>
          <w:color w:val="auto"/>
          <w:kern w:val="2"/>
          <w:sz w:val="22"/>
          <w:highlight w:val="none"/>
        </w:rPr>
      </w:pPr>
      <w:r>
        <w:rPr>
          <w:rFonts w:hint="eastAsia"/>
          <w:bCs/>
          <w:color w:val="auto"/>
          <w:kern w:val="2"/>
          <w:sz w:val="22"/>
          <w:highlight w:val="none"/>
        </w:rPr>
        <w:t>（二）</w:t>
      </w:r>
      <w:r>
        <w:rPr>
          <w:rFonts w:hint="eastAsia"/>
          <w:color w:val="auto"/>
          <w:sz w:val="22"/>
          <w:highlight w:val="none"/>
        </w:rPr>
        <w:t>我方</w:t>
      </w:r>
      <w:r>
        <w:rPr>
          <w:rFonts w:hint="eastAsia"/>
          <w:bCs/>
          <w:color w:val="auto"/>
          <w:kern w:val="2"/>
          <w:sz w:val="22"/>
          <w:highlight w:val="none"/>
        </w:rPr>
        <w:t>具有良好的商业信誉和健全的财务会计制度；</w:t>
      </w:r>
    </w:p>
    <w:p w14:paraId="00A18E27">
      <w:pPr>
        <w:pStyle w:val="32"/>
        <w:spacing w:before="0" w:beforeAutospacing="0" w:after="0" w:afterAutospacing="0" w:line="360" w:lineRule="exact"/>
        <w:ind w:firstLine="440" w:firstLineChars="200"/>
        <w:rPr>
          <w:rFonts w:hint="eastAsia"/>
          <w:bCs/>
          <w:color w:val="auto"/>
          <w:kern w:val="2"/>
          <w:sz w:val="22"/>
          <w:highlight w:val="none"/>
        </w:rPr>
      </w:pPr>
      <w:r>
        <w:rPr>
          <w:rFonts w:hint="eastAsia"/>
          <w:bCs/>
          <w:color w:val="auto"/>
          <w:kern w:val="2"/>
          <w:sz w:val="22"/>
          <w:highlight w:val="none"/>
        </w:rPr>
        <w:t>（三）</w:t>
      </w:r>
      <w:r>
        <w:rPr>
          <w:rFonts w:hint="eastAsia"/>
          <w:color w:val="auto"/>
          <w:sz w:val="22"/>
          <w:highlight w:val="none"/>
        </w:rPr>
        <w:t>我方</w:t>
      </w:r>
      <w:r>
        <w:rPr>
          <w:rFonts w:hint="eastAsia"/>
          <w:bCs/>
          <w:color w:val="auto"/>
          <w:kern w:val="2"/>
          <w:sz w:val="22"/>
          <w:highlight w:val="none"/>
        </w:rPr>
        <w:t>具有履行合同所必需的设备和专业技术能力；</w:t>
      </w:r>
    </w:p>
    <w:p w14:paraId="1E664874">
      <w:pPr>
        <w:pStyle w:val="32"/>
        <w:spacing w:before="0" w:beforeAutospacing="0" w:after="0" w:afterAutospacing="0" w:line="360" w:lineRule="exact"/>
        <w:ind w:firstLine="440" w:firstLineChars="200"/>
        <w:rPr>
          <w:rFonts w:hint="eastAsia"/>
          <w:bCs/>
          <w:color w:val="auto"/>
          <w:kern w:val="2"/>
          <w:sz w:val="22"/>
          <w:highlight w:val="none"/>
        </w:rPr>
      </w:pPr>
      <w:r>
        <w:rPr>
          <w:rFonts w:hint="eastAsia"/>
          <w:bCs/>
          <w:color w:val="auto"/>
          <w:kern w:val="2"/>
          <w:sz w:val="22"/>
          <w:highlight w:val="none"/>
        </w:rPr>
        <w:t>（四）</w:t>
      </w:r>
      <w:r>
        <w:rPr>
          <w:rFonts w:hint="eastAsia"/>
          <w:color w:val="auto"/>
          <w:sz w:val="22"/>
          <w:highlight w:val="none"/>
        </w:rPr>
        <w:t>我方</w:t>
      </w:r>
      <w:r>
        <w:rPr>
          <w:rFonts w:hint="eastAsia"/>
          <w:bCs/>
          <w:color w:val="auto"/>
          <w:kern w:val="2"/>
          <w:sz w:val="22"/>
          <w:highlight w:val="none"/>
        </w:rPr>
        <w:t>具有依法缴纳税收和社会保障资金的良好记录；</w:t>
      </w:r>
    </w:p>
    <w:p w14:paraId="6A43D2E9">
      <w:pPr>
        <w:pStyle w:val="32"/>
        <w:spacing w:before="0" w:beforeAutospacing="0" w:after="0" w:afterAutospacing="0" w:line="360" w:lineRule="exact"/>
        <w:ind w:firstLine="440" w:firstLineChars="200"/>
        <w:rPr>
          <w:rFonts w:hint="eastAsia"/>
          <w:bCs/>
          <w:color w:val="auto"/>
          <w:kern w:val="2"/>
          <w:sz w:val="22"/>
          <w:highlight w:val="none"/>
        </w:rPr>
      </w:pPr>
      <w:r>
        <w:rPr>
          <w:rFonts w:hint="eastAsia"/>
          <w:bCs/>
          <w:color w:val="auto"/>
          <w:kern w:val="2"/>
          <w:sz w:val="22"/>
          <w:highlight w:val="none"/>
        </w:rPr>
        <w:t>（五）</w:t>
      </w:r>
      <w:r>
        <w:rPr>
          <w:rFonts w:hint="eastAsia"/>
          <w:color w:val="auto"/>
          <w:sz w:val="22"/>
          <w:highlight w:val="none"/>
        </w:rPr>
        <w:t>我方</w:t>
      </w:r>
      <w:r>
        <w:rPr>
          <w:rFonts w:hint="eastAsia"/>
          <w:bCs/>
          <w:color w:val="auto"/>
          <w:kern w:val="2"/>
          <w:sz w:val="22"/>
          <w:highlight w:val="none"/>
        </w:rPr>
        <w:t>参加政府采购活动前三年内，在经营活动中没有重大违法记录（重大违法记录是指供应商因违法经营受到刑事处罚或者责令停产停业、吊销许可证或者执照、较大数额罚款等行政处罚。）；</w:t>
      </w:r>
    </w:p>
    <w:p w14:paraId="5089C813">
      <w:pPr>
        <w:pStyle w:val="32"/>
        <w:spacing w:before="0" w:beforeAutospacing="0" w:after="0" w:afterAutospacing="0" w:line="360" w:lineRule="exact"/>
        <w:ind w:firstLine="440" w:firstLineChars="200"/>
        <w:rPr>
          <w:rFonts w:hint="eastAsia"/>
          <w:bCs/>
          <w:color w:val="auto"/>
          <w:kern w:val="2"/>
          <w:sz w:val="22"/>
          <w:highlight w:val="none"/>
        </w:rPr>
      </w:pPr>
      <w:r>
        <w:rPr>
          <w:rFonts w:hint="eastAsia"/>
          <w:bCs/>
          <w:color w:val="auto"/>
          <w:kern w:val="2"/>
          <w:sz w:val="22"/>
          <w:highlight w:val="none"/>
        </w:rPr>
        <w:t>（六）</w:t>
      </w:r>
      <w:r>
        <w:rPr>
          <w:rFonts w:hint="eastAsia"/>
          <w:color w:val="auto"/>
          <w:sz w:val="22"/>
          <w:highlight w:val="none"/>
        </w:rPr>
        <w:t>我方</w:t>
      </w:r>
      <w:r>
        <w:rPr>
          <w:rFonts w:hint="eastAsia"/>
          <w:bCs/>
          <w:color w:val="auto"/>
          <w:kern w:val="2"/>
          <w:sz w:val="22"/>
          <w:highlight w:val="none"/>
        </w:rPr>
        <w:t>未被“信用中国”（www.creditchina.gov.cn）、中国政府采购网（www.ccgp.gov.cn）列入失信被执行人、重大税收违法案件当事人名单、政府采购严重违法失信行为记录名单：以采购代理机构在开标当日查询记录为准。</w:t>
      </w:r>
    </w:p>
    <w:p w14:paraId="01F0733B">
      <w:pPr>
        <w:adjustRightInd w:val="0"/>
        <w:snapToGrid w:val="0"/>
        <w:spacing w:line="360" w:lineRule="exact"/>
        <w:ind w:firstLine="440" w:firstLineChars="200"/>
        <w:jc w:val="left"/>
        <w:rPr>
          <w:rFonts w:hint="eastAsia" w:ascii="宋体" w:hAnsi="宋体" w:cs="宋体"/>
          <w:color w:val="auto"/>
          <w:sz w:val="22"/>
          <w:highlight w:val="none"/>
        </w:rPr>
      </w:pPr>
      <w:r>
        <w:rPr>
          <w:rFonts w:hint="eastAsia" w:ascii="宋体" w:hAnsi="宋体" w:cs="宋体"/>
          <w:color w:val="auto"/>
          <w:sz w:val="22"/>
          <w:highlight w:val="none"/>
        </w:rPr>
        <w:t>（七）我方具有法律、行政法规规定的其他条件。</w:t>
      </w:r>
    </w:p>
    <w:p w14:paraId="71A52D3A">
      <w:pPr>
        <w:adjustRightInd w:val="0"/>
        <w:snapToGrid w:val="0"/>
        <w:spacing w:line="360" w:lineRule="exact"/>
        <w:ind w:firstLine="440" w:firstLineChars="200"/>
        <w:jc w:val="left"/>
        <w:rPr>
          <w:rFonts w:hint="eastAsia" w:ascii="宋体" w:hAnsi="宋体" w:cs="宋体"/>
          <w:color w:val="auto"/>
          <w:sz w:val="22"/>
          <w:highlight w:val="none"/>
        </w:rPr>
      </w:pPr>
      <w:r>
        <w:rPr>
          <w:rFonts w:hint="eastAsia" w:ascii="宋体" w:hAnsi="宋体" w:cs="宋体"/>
          <w:color w:val="auto"/>
          <w:sz w:val="22"/>
          <w:highlight w:val="none"/>
        </w:rPr>
        <w:t>（八）不存在以下情况：</w:t>
      </w:r>
    </w:p>
    <w:p w14:paraId="3659C303">
      <w:pPr>
        <w:adjustRightInd w:val="0"/>
        <w:snapToGrid w:val="0"/>
        <w:spacing w:line="360" w:lineRule="exact"/>
        <w:ind w:firstLine="440" w:firstLineChars="200"/>
        <w:jc w:val="left"/>
        <w:rPr>
          <w:rFonts w:hint="eastAsia" w:ascii="宋体" w:hAnsi="宋体" w:cs="宋体"/>
          <w:color w:val="auto"/>
          <w:sz w:val="22"/>
          <w:highlight w:val="none"/>
        </w:rPr>
      </w:pPr>
      <w:r>
        <w:rPr>
          <w:rFonts w:hint="eastAsia" w:ascii="宋体" w:hAnsi="宋体" w:cs="宋体"/>
          <w:color w:val="auto"/>
          <w:sz w:val="22"/>
          <w:highlight w:val="none"/>
        </w:rPr>
        <w:t>1、单位负责人为同一人或者存在直接控股、管理关系的不同供应商参加同一合同项下的政府采购活动的；</w:t>
      </w:r>
    </w:p>
    <w:p w14:paraId="1A8A76EE">
      <w:pPr>
        <w:adjustRightInd w:val="0"/>
        <w:snapToGrid w:val="0"/>
        <w:spacing w:line="360" w:lineRule="exact"/>
        <w:ind w:firstLine="440" w:firstLineChars="200"/>
        <w:jc w:val="left"/>
        <w:rPr>
          <w:rFonts w:hint="eastAsia" w:ascii="宋体" w:hAnsi="宋体" w:cs="宋体"/>
          <w:bCs/>
          <w:color w:val="auto"/>
          <w:sz w:val="22"/>
          <w:highlight w:val="none"/>
        </w:rPr>
      </w:pPr>
      <w:r>
        <w:rPr>
          <w:rFonts w:hint="eastAsia" w:ascii="宋体" w:hAnsi="宋体" w:cs="宋体"/>
          <w:color w:val="auto"/>
          <w:sz w:val="22"/>
          <w:highlight w:val="none"/>
        </w:rPr>
        <w:t>2、为采购项目提供整体设计、规范编制或者项目管理、监理、检测等服务后再参加该采购项目的其他采购活动的。</w:t>
      </w:r>
    </w:p>
    <w:p w14:paraId="4640B9BD">
      <w:pPr>
        <w:spacing w:line="360" w:lineRule="exact"/>
        <w:ind w:firstLine="442" w:firstLineChars="200"/>
        <w:jc w:val="left"/>
        <w:rPr>
          <w:rFonts w:hint="eastAsia" w:ascii="宋体" w:hAnsi="宋体" w:cs="宋体"/>
          <w:bCs/>
          <w:color w:val="auto"/>
          <w:sz w:val="22"/>
          <w:highlight w:val="none"/>
        </w:rPr>
      </w:pPr>
      <w:r>
        <w:rPr>
          <w:rStyle w:val="85"/>
          <w:rFonts w:hint="eastAsia" w:ascii="宋体" w:hAnsi="宋体" w:cs="宋体"/>
          <w:b/>
          <w:bCs/>
          <w:color w:val="auto"/>
          <w:sz w:val="22"/>
          <w:highlight w:val="none"/>
        </w:rPr>
        <w:t>本公司对上述承诺的真实性负责。上述承诺如有虚假，将按“提供虚假材料谋取中标、成交”情形，由采购人取消我公司任何资格（投标/中标/签订合同），且由采购单位/采购代理机构报告至政府采购监管部门。</w:t>
      </w:r>
      <w:r>
        <w:rPr>
          <w:rFonts w:hint="eastAsia" w:ascii="宋体" w:hAnsi="宋体" w:cs="宋体"/>
          <w:bCs/>
          <w:color w:val="auto"/>
          <w:sz w:val="22"/>
          <w:highlight w:val="none"/>
        </w:rPr>
        <w:t>一经监管部门查证属实，将按照《中华人民共和国政府采购法》第七十七条“处以采购金额千分之五以上千分之十以下的罚款，列入不良行为记录名单，在一至三年内禁止参加政府采购活动，有违法所得的，并处没收违法所得，情节严重的，由相关部门吊销营业执照；构成犯罪的，依法追究刑事责任”规定予以处理。</w:t>
      </w:r>
    </w:p>
    <w:p w14:paraId="7AD39A29">
      <w:pPr>
        <w:pStyle w:val="32"/>
        <w:spacing w:before="0" w:beforeAutospacing="0" w:after="0" w:afterAutospacing="0" w:line="360" w:lineRule="exact"/>
        <w:ind w:firstLine="440" w:firstLineChars="200"/>
        <w:rPr>
          <w:rStyle w:val="85"/>
          <w:rFonts w:hint="eastAsia"/>
          <w:color w:val="auto"/>
          <w:sz w:val="22"/>
          <w:highlight w:val="none"/>
        </w:rPr>
      </w:pPr>
      <w:r>
        <w:rPr>
          <w:rStyle w:val="85"/>
          <w:rFonts w:hint="eastAsia"/>
          <w:color w:val="auto"/>
          <w:sz w:val="22"/>
          <w:highlight w:val="none"/>
        </w:rPr>
        <w:t>《中华人民共和国政府采购法实施条例》第十九条第一款规定的“</w:t>
      </w:r>
      <w:r>
        <w:rPr>
          <w:rFonts w:hint="eastAsia"/>
          <w:color w:val="auto"/>
          <w:kern w:val="2"/>
          <w:sz w:val="22"/>
          <w:highlight w:val="none"/>
        </w:rPr>
        <w:t>较大数额罚款</w:t>
      </w:r>
      <w:r>
        <w:rPr>
          <w:rStyle w:val="85"/>
          <w:rFonts w:hint="eastAsia"/>
          <w:color w:val="auto"/>
          <w:sz w:val="22"/>
          <w:highlight w:val="none"/>
        </w:rPr>
        <w:t>”认定为200万元以上的罚款，法律、行政法规以及国务院有关部门明确规定相关领域“</w:t>
      </w:r>
      <w:r>
        <w:rPr>
          <w:rFonts w:hint="eastAsia"/>
          <w:color w:val="auto"/>
          <w:kern w:val="2"/>
          <w:sz w:val="22"/>
          <w:highlight w:val="none"/>
        </w:rPr>
        <w:t>较大数额罚款</w:t>
      </w:r>
      <w:r>
        <w:rPr>
          <w:rStyle w:val="85"/>
          <w:rFonts w:hint="eastAsia"/>
          <w:color w:val="auto"/>
          <w:sz w:val="22"/>
          <w:highlight w:val="none"/>
        </w:rPr>
        <w:t>”标准高于200万元的，从其规定。</w:t>
      </w:r>
    </w:p>
    <w:p w14:paraId="0E19E157">
      <w:pPr>
        <w:adjustRightInd w:val="0"/>
        <w:spacing w:line="360" w:lineRule="exact"/>
        <w:ind w:firstLine="440" w:firstLineChars="200"/>
        <w:jc w:val="left"/>
        <w:rPr>
          <w:rStyle w:val="85"/>
          <w:rFonts w:hint="eastAsia" w:ascii="宋体" w:hAnsi="宋体" w:cs="宋体"/>
          <w:color w:val="auto"/>
          <w:sz w:val="22"/>
          <w:highlight w:val="none"/>
        </w:rPr>
      </w:pPr>
      <w:r>
        <w:rPr>
          <w:rStyle w:val="85"/>
          <w:rFonts w:hint="eastAsia" w:ascii="宋体" w:hAnsi="宋体" w:cs="宋体"/>
          <w:color w:val="auto"/>
          <w:sz w:val="22"/>
          <w:highlight w:val="none"/>
        </w:rPr>
        <w:t>我单位已知晓前述法律规定，对此无任何异议。</w:t>
      </w:r>
    </w:p>
    <w:p w14:paraId="1A3A27C8">
      <w:pPr>
        <w:spacing w:line="360" w:lineRule="exact"/>
        <w:ind w:firstLine="442" w:firstLineChars="200"/>
        <w:jc w:val="left"/>
        <w:rPr>
          <w:rFonts w:hint="eastAsia" w:ascii="宋体" w:hAnsi="宋体" w:cs="宋体"/>
          <w:b/>
          <w:color w:val="auto"/>
          <w:sz w:val="22"/>
          <w:highlight w:val="none"/>
        </w:rPr>
      </w:pPr>
      <w:r>
        <w:rPr>
          <w:rFonts w:hint="eastAsia" w:ascii="宋体" w:hAnsi="宋体" w:cs="宋体"/>
          <w:b/>
          <w:color w:val="auto"/>
          <w:sz w:val="22"/>
          <w:highlight w:val="none"/>
        </w:rPr>
        <w:t>注：</w:t>
      </w:r>
      <w:r>
        <w:rPr>
          <w:rStyle w:val="85"/>
          <w:rFonts w:hint="eastAsia" w:ascii="宋体" w:hAnsi="宋体" w:cs="宋体"/>
          <w:b/>
          <w:color w:val="auto"/>
          <w:sz w:val="22"/>
          <w:highlight w:val="none"/>
          <w:u w:val="single"/>
        </w:rPr>
        <w:t>▲</w:t>
      </w:r>
      <w:r>
        <w:rPr>
          <w:rFonts w:hint="eastAsia" w:ascii="宋体" w:hAnsi="宋体" w:cs="宋体"/>
          <w:b/>
          <w:color w:val="auto"/>
          <w:sz w:val="22"/>
          <w:highlight w:val="none"/>
          <w:u w:val="single"/>
        </w:rPr>
        <w:t>本承诺函必须提供。</w:t>
      </w:r>
    </w:p>
    <w:p w14:paraId="323F309B">
      <w:pPr>
        <w:spacing w:line="360" w:lineRule="auto"/>
        <w:ind w:left="4620" w:leftChars="2200"/>
        <w:rPr>
          <w:rFonts w:hint="eastAsia" w:ascii="宋体" w:hAnsi="宋体" w:cs="宋体"/>
          <w:color w:val="auto"/>
          <w:szCs w:val="21"/>
          <w:highlight w:val="none"/>
        </w:rPr>
      </w:pPr>
    </w:p>
    <w:p w14:paraId="0CB2D181">
      <w:pPr>
        <w:widowControl/>
        <w:spacing w:line="360" w:lineRule="auto"/>
        <w:jc w:val="left"/>
        <w:rPr>
          <w:rFonts w:hint="eastAsia" w:ascii="宋体" w:hAnsi="宋体" w:cs="宋体"/>
          <w:color w:val="auto"/>
          <w:kern w:val="0"/>
          <w:sz w:val="22"/>
          <w:highlight w:val="none"/>
          <w:u w:val="single"/>
        </w:rPr>
      </w:pPr>
      <w:r>
        <w:rPr>
          <w:rFonts w:hint="eastAsia" w:ascii="宋体" w:hAnsi="宋体" w:cs="宋体"/>
          <w:color w:val="auto"/>
          <w:kern w:val="0"/>
          <w:sz w:val="22"/>
          <w:highlight w:val="none"/>
        </w:rPr>
        <w:t>投标人全称（电子签章或公章）：</w:t>
      </w:r>
    </w:p>
    <w:p w14:paraId="0012A037">
      <w:pPr>
        <w:widowControl/>
        <w:spacing w:line="360" w:lineRule="auto"/>
        <w:jc w:val="left"/>
        <w:rPr>
          <w:rFonts w:hint="eastAsia" w:ascii="宋体" w:hAnsi="宋体" w:cs="宋体"/>
          <w:color w:val="auto"/>
          <w:kern w:val="0"/>
          <w:sz w:val="22"/>
          <w:highlight w:val="none"/>
        </w:rPr>
      </w:pPr>
      <w:r>
        <w:rPr>
          <w:rFonts w:hint="eastAsia" w:ascii="宋体" w:hAnsi="宋体" w:cs="宋体"/>
          <w:color w:val="auto"/>
          <w:kern w:val="0"/>
          <w:sz w:val="22"/>
          <w:highlight w:val="none"/>
        </w:rPr>
        <w:t>法定代表人或授权代表（签字或盖章）：</w:t>
      </w:r>
    </w:p>
    <w:p w14:paraId="4C5225DD">
      <w:pPr>
        <w:spacing w:line="400" w:lineRule="exact"/>
        <w:rPr>
          <w:rFonts w:hint="eastAsia" w:ascii="宋体" w:hAnsi="宋体" w:cs="宋体"/>
          <w:color w:val="auto"/>
          <w:kern w:val="0"/>
          <w:sz w:val="22"/>
          <w:highlight w:val="none"/>
        </w:rPr>
      </w:pPr>
      <w:r>
        <w:rPr>
          <w:rFonts w:hint="eastAsia" w:ascii="宋体" w:hAnsi="宋体" w:cs="宋体"/>
          <w:color w:val="auto"/>
          <w:kern w:val="0"/>
          <w:sz w:val="22"/>
          <w:highlight w:val="none"/>
        </w:rPr>
        <w:t>日期：    年    月    日</w:t>
      </w:r>
    </w:p>
    <w:p w14:paraId="08B67096">
      <w:pPr>
        <w:rPr>
          <w:rFonts w:hint="eastAsia" w:ascii="宋体" w:hAnsi="宋体" w:cs="宋体"/>
          <w:b/>
          <w:color w:val="auto"/>
          <w:sz w:val="24"/>
          <w:szCs w:val="24"/>
          <w:highlight w:val="none"/>
        </w:rPr>
      </w:pPr>
      <w:r>
        <w:rPr>
          <w:rFonts w:hint="eastAsia" w:ascii="宋体" w:hAnsi="宋体" w:cs="宋体"/>
          <w:b/>
          <w:color w:val="auto"/>
          <w:sz w:val="24"/>
          <w:szCs w:val="24"/>
          <w:highlight w:val="none"/>
        </w:rPr>
        <w:br w:type="page"/>
      </w:r>
    </w:p>
    <w:p w14:paraId="1A0CEB33">
      <w:pPr>
        <w:spacing w:line="360" w:lineRule="exact"/>
        <w:jc w:val="left"/>
        <w:rPr>
          <w:rFonts w:hint="eastAsia" w:ascii="宋体" w:hAnsi="宋体" w:cs="宋体"/>
          <w:color w:val="auto"/>
          <w:sz w:val="22"/>
          <w:highlight w:val="none"/>
        </w:rPr>
      </w:pPr>
      <w:r>
        <w:rPr>
          <w:rFonts w:hint="eastAsia" w:ascii="宋体" w:hAnsi="宋体" w:cs="宋体"/>
          <w:b/>
          <w:color w:val="auto"/>
          <w:sz w:val="24"/>
          <w:szCs w:val="24"/>
          <w:highlight w:val="none"/>
        </w:rPr>
        <w:t>附件4-3</w:t>
      </w:r>
    </w:p>
    <w:p w14:paraId="3CE3E069">
      <w:pPr>
        <w:numPr>
          <w:ilvl w:val="1"/>
          <w:numId w:val="0"/>
        </w:numPr>
        <w:spacing w:line="360" w:lineRule="auto"/>
        <w:jc w:val="center"/>
        <w:rPr>
          <w:rFonts w:hint="eastAsia" w:ascii="宋体" w:hAnsi="宋体" w:cs="宋体"/>
          <w:color w:val="auto"/>
          <w:sz w:val="24"/>
          <w:highlight w:val="none"/>
        </w:rPr>
      </w:pPr>
      <w:bookmarkStart w:id="61" w:name="_Toc18237"/>
      <w:bookmarkStart w:id="62" w:name="_Toc10942"/>
      <w:r>
        <w:rPr>
          <w:rFonts w:hint="eastAsia" w:ascii="宋体" w:hAnsi="宋体" w:cs="宋体"/>
          <w:color w:val="auto"/>
          <w:sz w:val="24"/>
          <w:highlight w:val="none"/>
        </w:rPr>
        <w:t>联合体投标协议书</w:t>
      </w:r>
      <w:bookmarkEnd w:id="61"/>
      <w:bookmarkEnd w:id="62"/>
    </w:p>
    <w:p w14:paraId="46B52B5C">
      <w:pPr>
        <w:widowControl/>
        <w:snapToGrid w:val="0"/>
        <w:spacing w:line="360" w:lineRule="auto"/>
        <w:jc w:val="center"/>
        <w:rPr>
          <w:rFonts w:hint="eastAsia" w:ascii="宋体" w:hAnsi="宋体" w:cs="宋体"/>
          <w:color w:val="auto"/>
          <w:sz w:val="18"/>
          <w:szCs w:val="18"/>
          <w:highlight w:val="none"/>
        </w:rPr>
      </w:pPr>
      <w:r>
        <w:rPr>
          <w:rFonts w:hint="eastAsia" w:ascii="宋体" w:hAnsi="宋体" w:cs="宋体"/>
          <w:b/>
          <w:color w:val="auto"/>
          <w:sz w:val="18"/>
          <w:szCs w:val="18"/>
          <w:highlight w:val="none"/>
        </w:rPr>
        <w:t>（以联合体形式投标的提供联合投标协议，项目不接受联合体投标或投标人不以联合体形式投标的则不需要提供）</w:t>
      </w:r>
    </w:p>
    <w:p w14:paraId="6DAB547C">
      <w:pPr>
        <w:snapToGrid w:val="0"/>
        <w:spacing w:line="360" w:lineRule="exact"/>
        <w:ind w:firstLine="442" w:firstLineChars="201"/>
        <w:jc w:val="left"/>
        <w:rPr>
          <w:rFonts w:hint="eastAsia" w:ascii="宋体" w:hAnsi="宋体" w:cs="宋体"/>
          <w:color w:val="auto"/>
          <w:kern w:val="0"/>
          <w:sz w:val="22"/>
          <w:highlight w:val="none"/>
          <w:lang w:val="zh-CN"/>
        </w:rPr>
      </w:pPr>
      <w:r>
        <w:rPr>
          <w:rFonts w:hint="eastAsia" w:ascii="宋体" w:hAnsi="宋体" w:cs="宋体"/>
          <w:color w:val="auto"/>
          <w:kern w:val="0"/>
          <w:sz w:val="22"/>
          <w:highlight w:val="none"/>
        </w:rPr>
        <w:t>_______</w:t>
      </w:r>
      <w:r>
        <w:rPr>
          <w:rFonts w:hint="eastAsia" w:ascii="宋体" w:hAnsi="宋体" w:cs="宋体"/>
          <w:color w:val="auto"/>
          <w:kern w:val="0"/>
          <w:sz w:val="22"/>
          <w:highlight w:val="none"/>
          <w:u w:val="single"/>
        </w:rPr>
        <w:t>（联合体所有成员名称）</w:t>
      </w:r>
      <w:r>
        <w:rPr>
          <w:rFonts w:hint="eastAsia" w:ascii="宋体" w:hAnsi="宋体" w:cs="宋体"/>
          <w:color w:val="auto"/>
          <w:kern w:val="0"/>
          <w:sz w:val="22"/>
          <w:highlight w:val="none"/>
        </w:rPr>
        <w:t>自愿</w:t>
      </w:r>
      <w:r>
        <w:rPr>
          <w:rFonts w:hint="eastAsia" w:ascii="宋体" w:hAnsi="宋体" w:cs="宋体"/>
          <w:color w:val="auto"/>
          <w:kern w:val="0"/>
          <w:sz w:val="22"/>
          <w:highlight w:val="none"/>
          <w:lang w:val="zh-CN"/>
        </w:rPr>
        <w:t>组成一个联合体，以一个投标人的身份</w:t>
      </w:r>
      <w:r>
        <w:rPr>
          <w:rFonts w:hint="eastAsia" w:ascii="宋体" w:hAnsi="宋体" w:cs="宋体"/>
          <w:color w:val="auto"/>
          <w:kern w:val="0"/>
          <w:sz w:val="22"/>
          <w:highlight w:val="none"/>
        </w:rPr>
        <w:t>参加_______</w:t>
      </w:r>
      <w:r>
        <w:rPr>
          <w:rFonts w:hint="eastAsia" w:ascii="宋体" w:hAnsi="宋体" w:cs="宋体"/>
          <w:color w:val="auto"/>
          <w:sz w:val="22"/>
          <w:highlight w:val="none"/>
        </w:rPr>
        <w:t>（标项名称）</w:t>
      </w:r>
      <w:r>
        <w:rPr>
          <w:rFonts w:hint="eastAsia" w:ascii="宋体" w:hAnsi="宋体" w:cs="宋体"/>
          <w:color w:val="auto"/>
          <w:kern w:val="0"/>
          <w:sz w:val="22"/>
          <w:highlight w:val="none"/>
        </w:rPr>
        <w:t>_______</w:t>
      </w:r>
      <w:r>
        <w:rPr>
          <w:rFonts w:hint="eastAsia" w:ascii="宋体" w:hAnsi="宋体" w:cs="宋体"/>
          <w:color w:val="auto"/>
          <w:sz w:val="22"/>
          <w:highlight w:val="none"/>
        </w:rPr>
        <w:t>（项目编号）</w:t>
      </w:r>
      <w:r>
        <w:rPr>
          <w:rFonts w:hint="eastAsia" w:ascii="宋体" w:hAnsi="宋体" w:cs="宋体"/>
          <w:bCs/>
          <w:color w:val="auto"/>
          <w:kern w:val="0"/>
          <w:sz w:val="22"/>
          <w:highlight w:val="none"/>
        </w:rPr>
        <w:t>的政府采购活动</w:t>
      </w:r>
      <w:r>
        <w:rPr>
          <w:rFonts w:hint="eastAsia" w:ascii="宋体" w:hAnsi="宋体" w:cs="宋体"/>
          <w:color w:val="auto"/>
          <w:kern w:val="0"/>
          <w:sz w:val="22"/>
          <w:highlight w:val="none"/>
          <w:lang w:val="zh-CN"/>
        </w:rPr>
        <w:t>。</w:t>
      </w:r>
    </w:p>
    <w:p w14:paraId="7E3F69E2">
      <w:pPr>
        <w:widowControl/>
        <w:spacing w:line="360" w:lineRule="exact"/>
        <w:jc w:val="left"/>
        <w:rPr>
          <w:rFonts w:hint="eastAsia" w:ascii="宋体" w:hAnsi="宋体" w:cs="宋体"/>
          <w:color w:val="auto"/>
          <w:sz w:val="22"/>
          <w:highlight w:val="none"/>
        </w:rPr>
      </w:pPr>
      <w:r>
        <w:rPr>
          <w:rFonts w:hint="eastAsia" w:ascii="宋体" w:hAnsi="宋体" w:cs="宋体"/>
          <w:color w:val="auto"/>
          <w:kern w:val="0"/>
          <w:sz w:val="22"/>
          <w:highlight w:val="none"/>
        </w:rPr>
        <w:t xml:space="preserve">现就有关联合投标事宜订立协议如下： </w:t>
      </w:r>
    </w:p>
    <w:p w14:paraId="41D81D37">
      <w:pPr>
        <w:widowControl/>
        <w:numPr>
          <w:ilvl w:val="0"/>
          <w:numId w:val="5"/>
        </w:numPr>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u w:val="single"/>
        </w:rPr>
        <w:t xml:space="preserve">       （牵头人全称）              </w:t>
      </w:r>
      <w:r>
        <w:rPr>
          <w:rFonts w:hint="eastAsia" w:ascii="宋体" w:hAnsi="宋体" w:cs="宋体"/>
          <w:color w:val="auto"/>
          <w:kern w:val="0"/>
          <w:sz w:val="22"/>
          <w:highlight w:val="none"/>
        </w:rPr>
        <w:t>为联合体的牵头人，</w:t>
      </w:r>
    </w:p>
    <w:p w14:paraId="44E99AB0">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u w:val="single"/>
        </w:rPr>
        <w:t xml:space="preserve">       （联合体其他成员全称）         </w:t>
      </w:r>
      <w:r>
        <w:rPr>
          <w:rFonts w:hint="eastAsia" w:ascii="宋体" w:hAnsi="宋体" w:cs="宋体"/>
          <w:color w:val="auto"/>
          <w:kern w:val="0"/>
          <w:sz w:val="22"/>
          <w:highlight w:val="none"/>
        </w:rPr>
        <w:t xml:space="preserve">为联合体的成员方； </w:t>
      </w:r>
    </w:p>
    <w:p w14:paraId="77E050AB">
      <w:pPr>
        <w:pStyle w:val="15"/>
        <w:spacing w:line="360" w:lineRule="exact"/>
        <w:ind w:left="440" w:hanging="440"/>
        <w:jc w:val="left"/>
        <w:rPr>
          <w:rFonts w:hint="eastAsia" w:ascii="宋体" w:hAnsi="宋体" w:cs="宋体"/>
          <w:color w:val="auto"/>
          <w:sz w:val="22"/>
          <w:highlight w:val="none"/>
        </w:rPr>
      </w:pPr>
      <w:r>
        <w:rPr>
          <w:rFonts w:hint="eastAsia" w:ascii="宋体" w:hAnsi="宋体" w:cs="宋体"/>
          <w:color w:val="auto"/>
          <w:sz w:val="22"/>
          <w:highlight w:val="none"/>
        </w:rPr>
        <w:t>.....</w:t>
      </w:r>
    </w:p>
    <w:p w14:paraId="28C161C6">
      <w:pPr>
        <w:widowControl/>
        <w:spacing w:line="360" w:lineRule="exact"/>
        <w:jc w:val="left"/>
        <w:rPr>
          <w:rFonts w:hint="eastAsia" w:ascii="宋体" w:hAnsi="宋体" w:cs="宋体"/>
          <w:color w:val="auto"/>
          <w:sz w:val="22"/>
          <w:highlight w:val="none"/>
        </w:rPr>
      </w:pPr>
      <w:r>
        <w:rPr>
          <w:rFonts w:hint="eastAsia" w:ascii="宋体" w:hAnsi="宋体" w:cs="宋体"/>
          <w:color w:val="auto"/>
          <w:kern w:val="0"/>
          <w:sz w:val="22"/>
          <w:highlight w:val="none"/>
        </w:rPr>
        <w:t xml:space="preserve">2、联合体内部有关事项规定如下： </w:t>
      </w:r>
    </w:p>
    <w:p w14:paraId="6032BC26">
      <w:pPr>
        <w:widowControl/>
        <w:spacing w:line="360" w:lineRule="exact"/>
        <w:jc w:val="left"/>
        <w:rPr>
          <w:rFonts w:hint="eastAsia" w:ascii="宋体" w:hAnsi="宋体" w:cs="宋体"/>
          <w:color w:val="auto"/>
          <w:sz w:val="22"/>
          <w:highlight w:val="none"/>
        </w:rPr>
      </w:pPr>
      <w:r>
        <w:rPr>
          <w:rFonts w:hint="eastAsia" w:ascii="宋体" w:hAnsi="宋体" w:cs="宋体"/>
          <w:color w:val="auto"/>
          <w:kern w:val="0"/>
          <w:sz w:val="22"/>
          <w:highlight w:val="none"/>
        </w:rPr>
        <w:t xml:space="preserve">（1）由牵头人代表本联合体与采购人联系，负责协调工作。 </w:t>
      </w:r>
    </w:p>
    <w:p w14:paraId="07ED458B">
      <w:pPr>
        <w:widowControl/>
        <w:spacing w:line="360" w:lineRule="exact"/>
        <w:jc w:val="left"/>
        <w:rPr>
          <w:rFonts w:hint="eastAsia" w:ascii="宋体" w:hAnsi="宋体" w:cs="宋体"/>
          <w:color w:val="auto"/>
          <w:sz w:val="22"/>
          <w:highlight w:val="none"/>
        </w:rPr>
      </w:pPr>
      <w:r>
        <w:rPr>
          <w:rFonts w:hint="eastAsia" w:ascii="宋体" w:hAnsi="宋体" w:cs="宋体"/>
          <w:b/>
          <w:color w:val="auto"/>
          <w:kern w:val="0"/>
          <w:sz w:val="22"/>
          <w:highlight w:val="none"/>
        </w:rPr>
        <w:t xml:space="preserve">（2）投标工作由联合体中的牵头人负责，由各方组成的投标小组具体实施；联合体中的牵头人代表所有联合体成员负责投标和合同实施阶段的主办、协调工作，联合体中的牵头人在投标文件中的所有承诺均代表了联合体各成员的真实意愿。 </w:t>
      </w:r>
    </w:p>
    <w:p w14:paraId="71A47A7A">
      <w:pPr>
        <w:widowControl/>
        <w:spacing w:line="360" w:lineRule="exact"/>
        <w:jc w:val="left"/>
        <w:rPr>
          <w:rFonts w:hint="eastAsia" w:ascii="宋体" w:hAnsi="宋体" w:cs="宋体"/>
          <w:color w:val="auto"/>
          <w:sz w:val="22"/>
          <w:highlight w:val="none"/>
        </w:rPr>
      </w:pPr>
      <w:r>
        <w:rPr>
          <w:rFonts w:hint="eastAsia" w:ascii="宋体" w:hAnsi="宋体" w:cs="宋体"/>
          <w:color w:val="auto"/>
          <w:kern w:val="0"/>
          <w:sz w:val="22"/>
          <w:highlight w:val="none"/>
        </w:rPr>
        <w:t xml:space="preserve">（3）联合体将严格按照招标文件的各项要求，递交投标文件，切实执行一切合同文件，共同承担合同规定的一切义务和责任，同时按照内部职责的划分，承担自身所负的责任和风险，在法律上承担连带责任。 </w:t>
      </w:r>
    </w:p>
    <w:p w14:paraId="7B1363C9">
      <w:pPr>
        <w:widowControl/>
        <w:spacing w:line="360" w:lineRule="exact"/>
        <w:jc w:val="left"/>
        <w:rPr>
          <w:rFonts w:hint="eastAsia" w:ascii="宋体" w:hAnsi="宋体" w:cs="宋体"/>
          <w:color w:val="auto"/>
          <w:sz w:val="22"/>
          <w:highlight w:val="none"/>
        </w:rPr>
      </w:pPr>
      <w:r>
        <w:rPr>
          <w:rFonts w:hint="eastAsia" w:ascii="宋体" w:hAnsi="宋体" w:cs="宋体"/>
          <w:color w:val="auto"/>
          <w:kern w:val="0"/>
          <w:sz w:val="22"/>
          <w:highlight w:val="none"/>
        </w:rPr>
        <w:t xml:space="preserve">（4）如中标，联合体内部将遵守以下规定： </w:t>
      </w:r>
    </w:p>
    <w:p w14:paraId="78B62FFB">
      <w:pPr>
        <w:widowControl/>
        <w:spacing w:line="360" w:lineRule="exact"/>
        <w:jc w:val="left"/>
        <w:rPr>
          <w:rFonts w:hint="eastAsia" w:ascii="宋体" w:hAnsi="宋体" w:cs="宋体"/>
          <w:color w:val="auto"/>
          <w:sz w:val="22"/>
          <w:highlight w:val="none"/>
        </w:rPr>
      </w:pPr>
      <w:r>
        <w:rPr>
          <w:rFonts w:hint="eastAsia" w:ascii="宋体" w:hAnsi="宋体" w:cs="宋体"/>
          <w:color w:val="auto"/>
          <w:kern w:val="0"/>
          <w:sz w:val="22"/>
          <w:highlight w:val="none"/>
        </w:rPr>
        <w:t xml:space="preserve">a．联合体牵头人和成员共同与采购人签订采购合同，并就中标项目向采购人负有连带的和各自的法律责任； </w:t>
      </w:r>
    </w:p>
    <w:p w14:paraId="0B305F69">
      <w:pPr>
        <w:widowControl/>
        <w:spacing w:line="360" w:lineRule="exact"/>
        <w:jc w:val="left"/>
        <w:rPr>
          <w:rFonts w:hint="eastAsia" w:ascii="宋体" w:hAnsi="宋体" w:cs="宋体"/>
          <w:color w:val="auto"/>
          <w:sz w:val="22"/>
          <w:highlight w:val="none"/>
        </w:rPr>
      </w:pPr>
      <w:r>
        <w:rPr>
          <w:rFonts w:hint="eastAsia" w:ascii="宋体" w:hAnsi="宋体" w:cs="宋体"/>
          <w:color w:val="auto"/>
          <w:kern w:val="0"/>
          <w:sz w:val="22"/>
          <w:highlight w:val="none"/>
        </w:rPr>
        <w:t xml:space="preserve">b．联合体牵头人代表联合体成员接收采购人的指令、指示和通知，并且在整个合同实施过程中的全部事宜（包括合同款支付）均由联合体牵头人负责； </w:t>
      </w:r>
    </w:p>
    <w:p w14:paraId="5590A6DD">
      <w:pPr>
        <w:widowControl/>
        <w:spacing w:line="400" w:lineRule="exact"/>
        <w:jc w:val="left"/>
        <w:rPr>
          <w:rFonts w:hint="eastAsia" w:ascii="宋体" w:hAnsi="宋体" w:cs="宋体"/>
          <w:color w:val="auto"/>
          <w:sz w:val="22"/>
          <w:highlight w:val="none"/>
        </w:rPr>
      </w:pPr>
      <w:r>
        <w:rPr>
          <w:rFonts w:hint="eastAsia" w:ascii="宋体" w:hAnsi="宋体" w:cs="宋体"/>
          <w:b/>
          <w:color w:val="auto"/>
          <w:kern w:val="0"/>
          <w:sz w:val="22"/>
          <w:highlight w:val="none"/>
        </w:rPr>
        <w:t xml:space="preserve">c．联合体各方承担的工作和义务详细安排如下： </w:t>
      </w:r>
    </w:p>
    <w:p w14:paraId="71698683">
      <w:pPr>
        <w:widowControl/>
        <w:spacing w:line="400" w:lineRule="exact"/>
        <w:jc w:val="left"/>
        <w:rPr>
          <w:rFonts w:hint="eastAsia" w:ascii="宋体" w:hAnsi="宋体" w:cs="宋体"/>
          <w:color w:val="auto"/>
          <w:sz w:val="22"/>
          <w:highlight w:val="none"/>
        </w:rPr>
      </w:pPr>
      <w:r>
        <w:rPr>
          <w:rFonts w:hint="eastAsia" w:ascii="宋体" w:hAnsi="宋体" w:cs="宋体"/>
          <w:color w:val="auto"/>
          <w:kern w:val="0"/>
          <w:sz w:val="22"/>
          <w:highlight w:val="none"/>
        </w:rPr>
        <w:t>___________________________________________________________________________________</w:t>
      </w:r>
    </w:p>
    <w:p w14:paraId="6F9EA2E3">
      <w:pPr>
        <w:widowControl/>
        <w:spacing w:line="400" w:lineRule="exact"/>
        <w:jc w:val="left"/>
        <w:rPr>
          <w:rFonts w:hint="eastAsia" w:ascii="宋体" w:hAnsi="宋体" w:cs="宋体"/>
          <w:color w:val="auto"/>
          <w:sz w:val="22"/>
          <w:highlight w:val="none"/>
        </w:rPr>
      </w:pPr>
      <w:r>
        <w:rPr>
          <w:rFonts w:hint="eastAsia" w:ascii="宋体" w:hAnsi="宋体" w:cs="宋体"/>
          <w:color w:val="auto"/>
          <w:kern w:val="0"/>
          <w:sz w:val="22"/>
          <w:highlight w:val="none"/>
        </w:rPr>
        <w:t xml:space="preserve">___________________________________________________________________________________ </w:t>
      </w:r>
    </w:p>
    <w:p w14:paraId="01331749">
      <w:pPr>
        <w:widowControl/>
        <w:spacing w:line="400" w:lineRule="exact"/>
        <w:jc w:val="left"/>
        <w:rPr>
          <w:rFonts w:hint="eastAsia" w:ascii="宋体" w:hAnsi="宋体" w:cs="宋体"/>
          <w:color w:val="auto"/>
          <w:sz w:val="22"/>
          <w:highlight w:val="none"/>
        </w:rPr>
      </w:pPr>
      <w:r>
        <w:rPr>
          <w:rFonts w:hint="eastAsia" w:ascii="宋体" w:hAnsi="宋体" w:cs="宋体"/>
          <w:color w:val="auto"/>
          <w:kern w:val="0"/>
          <w:sz w:val="22"/>
          <w:highlight w:val="none"/>
        </w:rPr>
        <w:t>___________________________________________________________________________________</w:t>
      </w:r>
    </w:p>
    <w:p w14:paraId="79ABA10C">
      <w:pPr>
        <w:widowControl/>
        <w:spacing w:line="400" w:lineRule="exact"/>
        <w:jc w:val="left"/>
        <w:rPr>
          <w:rFonts w:hint="eastAsia" w:ascii="宋体" w:hAnsi="宋体" w:cs="宋体"/>
          <w:bCs/>
          <w:color w:val="auto"/>
          <w:highlight w:val="none"/>
        </w:rPr>
      </w:pPr>
      <w:r>
        <w:rPr>
          <w:rFonts w:hint="eastAsia" w:ascii="宋体" w:hAnsi="宋体" w:cs="宋体"/>
          <w:color w:val="auto"/>
          <w:kern w:val="0"/>
          <w:sz w:val="22"/>
          <w:highlight w:val="none"/>
        </w:rPr>
        <w:t xml:space="preserve">___________________________________________________________________________________ </w:t>
      </w:r>
    </w:p>
    <w:p w14:paraId="409FFF1D">
      <w:pPr>
        <w:widowControl/>
        <w:spacing w:line="360" w:lineRule="exact"/>
        <w:jc w:val="left"/>
        <w:rPr>
          <w:rFonts w:hint="eastAsia" w:ascii="宋体" w:hAnsi="宋体" w:cs="宋体"/>
          <w:color w:val="auto"/>
          <w:sz w:val="22"/>
          <w:highlight w:val="none"/>
        </w:rPr>
      </w:pPr>
      <w:r>
        <w:rPr>
          <w:rFonts w:hint="eastAsia" w:ascii="宋体" w:hAnsi="宋体" w:cs="宋体"/>
          <w:b/>
          <w:color w:val="auto"/>
          <w:kern w:val="0"/>
          <w:sz w:val="22"/>
          <w:highlight w:val="none"/>
        </w:rPr>
        <w:t xml:space="preserve">（5）投标工作和联合体在中标后项目实施过程中的有关合同占比按各自承担的工作量分摊，具体说明如下： </w:t>
      </w:r>
    </w:p>
    <w:p w14:paraId="0B578F27">
      <w:pPr>
        <w:widowControl/>
        <w:pBdr>
          <w:bottom w:val="single" w:color="auto" w:sz="12" w:space="0"/>
        </w:pBdr>
        <w:spacing w:line="360" w:lineRule="exact"/>
        <w:jc w:val="left"/>
        <w:rPr>
          <w:rFonts w:hint="eastAsia" w:ascii="宋体" w:hAnsi="宋体" w:cs="宋体"/>
          <w:color w:val="auto"/>
          <w:sz w:val="22"/>
          <w:highlight w:val="none"/>
        </w:rPr>
      </w:pPr>
      <w:r>
        <w:rPr>
          <w:rFonts w:hint="eastAsia" w:ascii="宋体" w:hAnsi="宋体" w:cs="宋体"/>
          <w:color w:val="auto"/>
          <w:kern w:val="0"/>
          <w:sz w:val="22"/>
          <w:highlight w:val="none"/>
        </w:rPr>
        <w:t xml:space="preserve">  </w:t>
      </w:r>
    </w:p>
    <w:p w14:paraId="0B0915A7">
      <w:pPr>
        <w:widowControl/>
        <w:spacing w:line="40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u w:val="single"/>
        </w:rPr>
        <w:t xml:space="preserve">（牵头人全称）            </w:t>
      </w:r>
      <w:r>
        <w:rPr>
          <w:rFonts w:hint="eastAsia" w:ascii="宋体" w:hAnsi="宋体" w:cs="宋体"/>
          <w:color w:val="auto"/>
          <w:kern w:val="0"/>
          <w:sz w:val="22"/>
          <w:highlight w:val="none"/>
        </w:rPr>
        <w:t>合同占比：_______%</w:t>
      </w:r>
    </w:p>
    <w:p w14:paraId="418EF5A8">
      <w:pPr>
        <w:widowControl/>
        <w:spacing w:line="400" w:lineRule="exact"/>
        <w:jc w:val="left"/>
        <w:rPr>
          <w:rFonts w:hint="eastAsia" w:ascii="宋体" w:hAnsi="宋体" w:cs="宋体"/>
          <w:b/>
          <w:color w:val="auto"/>
          <w:kern w:val="0"/>
          <w:sz w:val="22"/>
          <w:highlight w:val="none"/>
        </w:rPr>
      </w:pPr>
      <w:r>
        <w:rPr>
          <w:rFonts w:hint="eastAsia" w:ascii="宋体" w:hAnsi="宋体" w:cs="宋体"/>
          <w:color w:val="auto"/>
          <w:kern w:val="0"/>
          <w:sz w:val="22"/>
          <w:highlight w:val="none"/>
          <w:u w:val="single"/>
        </w:rPr>
        <w:t xml:space="preserve">（联合体其他成员全称）    </w:t>
      </w:r>
      <w:r>
        <w:rPr>
          <w:rFonts w:hint="eastAsia" w:ascii="宋体" w:hAnsi="宋体" w:cs="宋体"/>
          <w:color w:val="auto"/>
          <w:kern w:val="0"/>
          <w:sz w:val="22"/>
          <w:highlight w:val="none"/>
        </w:rPr>
        <w:t>合同占比：_______%</w:t>
      </w:r>
      <w:r>
        <w:rPr>
          <w:rFonts w:hint="eastAsia" w:ascii="宋体" w:hAnsi="宋体" w:cs="宋体"/>
          <w:b/>
          <w:color w:val="auto"/>
          <w:kern w:val="0"/>
          <w:sz w:val="22"/>
          <w:highlight w:val="none"/>
        </w:rPr>
        <w:t xml:space="preserve"> </w:t>
      </w:r>
    </w:p>
    <w:p w14:paraId="1E8C8AAC">
      <w:pPr>
        <w:pStyle w:val="15"/>
        <w:spacing w:line="360" w:lineRule="exact"/>
        <w:ind w:left="440" w:hanging="440"/>
        <w:jc w:val="left"/>
        <w:rPr>
          <w:rFonts w:hint="eastAsia" w:ascii="宋体" w:hAnsi="宋体" w:cs="宋体"/>
          <w:color w:val="auto"/>
          <w:highlight w:val="none"/>
        </w:rPr>
      </w:pPr>
      <w:r>
        <w:rPr>
          <w:rFonts w:hint="eastAsia" w:ascii="宋体" w:hAnsi="宋体" w:cs="宋体"/>
          <w:color w:val="auto"/>
          <w:sz w:val="22"/>
          <w:highlight w:val="none"/>
        </w:rPr>
        <w:t>......</w:t>
      </w:r>
    </w:p>
    <w:p w14:paraId="0EBEAEE1">
      <w:pPr>
        <w:snapToGrid w:val="0"/>
        <w:spacing w:line="360" w:lineRule="exact"/>
        <w:jc w:val="left"/>
        <w:rPr>
          <w:rFonts w:hint="eastAsia" w:ascii="宋体" w:hAnsi="宋体" w:cs="宋体"/>
          <w:color w:val="auto"/>
          <w:kern w:val="0"/>
          <w:sz w:val="22"/>
          <w:highlight w:val="none"/>
          <w:lang w:val="zh-CN"/>
        </w:rPr>
      </w:pPr>
      <w:r>
        <w:rPr>
          <w:rFonts w:hint="eastAsia" w:ascii="宋体" w:hAnsi="宋体" w:cs="宋体"/>
          <w:color w:val="auto"/>
          <w:kern w:val="0"/>
          <w:sz w:val="22"/>
          <w:highlight w:val="none"/>
        </w:rPr>
        <w:t>3</w:t>
      </w:r>
      <w:r>
        <w:rPr>
          <w:rFonts w:hint="eastAsia" w:ascii="宋体" w:hAnsi="宋体" w:cs="宋体"/>
          <w:color w:val="auto"/>
          <w:kern w:val="0"/>
          <w:sz w:val="22"/>
          <w:highlight w:val="none"/>
          <w:lang w:val="zh-CN"/>
        </w:rPr>
        <w:t>、有关本次联合投标的其他事宜：</w:t>
      </w:r>
    </w:p>
    <w:p w14:paraId="37A6AE0E">
      <w:pPr>
        <w:snapToGrid w:val="0"/>
        <w:spacing w:line="360" w:lineRule="exact"/>
        <w:jc w:val="left"/>
        <w:rPr>
          <w:rFonts w:hint="eastAsia" w:ascii="宋体" w:hAnsi="宋体" w:cs="宋体"/>
          <w:color w:val="auto"/>
          <w:kern w:val="0"/>
          <w:sz w:val="22"/>
          <w:highlight w:val="none"/>
          <w:lang w:val="zh-CN"/>
        </w:rPr>
      </w:pPr>
      <w:r>
        <w:rPr>
          <w:rFonts w:hint="eastAsia" w:ascii="宋体" w:hAnsi="宋体" w:cs="宋体"/>
          <w:color w:val="auto"/>
          <w:kern w:val="0"/>
          <w:sz w:val="22"/>
          <w:highlight w:val="none"/>
          <w:lang w:val="zh-CN"/>
        </w:rPr>
        <w:t>（</w:t>
      </w:r>
      <w:r>
        <w:rPr>
          <w:rFonts w:hint="eastAsia" w:ascii="宋体" w:hAnsi="宋体" w:cs="宋体"/>
          <w:color w:val="auto"/>
          <w:kern w:val="0"/>
          <w:sz w:val="22"/>
          <w:highlight w:val="none"/>
        </w:rPr>
        <w:t>1</w:t>
      </w:r>
      <w:r>
        <w:rPr>
          <w:rFonts w:hint="eastAsia" w:ascii="宋体" w:hAnsi="宋体" w:cs="宋体"/>
          <w:color w:val="auto"/>
          <w:kern w:val="0"/>
          <w:sz w:val="22"/>
          <w:highlight w:val="none"/>
          <w:lang w:val="zh-CN"/>
        </w:rPr>
        <w:t>）联合体各方不再单独参加或者与其他供应商另外组成联合体参加同一合同项下的政府采购活动。</w:t>
      </w:r>
    </w:p>
    <w:p w14:paraId="37BD3637">
      <w:pPr>
        <w:snapToGrid w:val="0"/>
        <w:spacing w:line="360" w:lineRule="exact"/>
        <w:jc w:val="left"/>
        <w:rPr>
          <w:rFonts w:hint="eastAsia" w:ascii="宋体" w:hAnsi="宋体" w:cs="宋体"/>
          <w:color w:val="auto"/>
          <w:kern w:val="0"/>
          <w:sz w:val="22"/>
          <w:highlight w:val="none"/>
          <w:lang w:val="zh-CN"/>
        </w:rPr>
      </w:pPr>
      <w:r>
        <w:rPr>
          <w:rFonts w:hint="eastAsia" w:ascii="宋体" w:hAnsi="宋体" w:cs="宋体"/>
          <w:color w:val="auto"/>
          <w:kern w:val="0"/>
          <w:sz w:val="22"/>
          <w:highlight w:val="none"/>
          <w:lang w:val="zh-CN"/>
        </w:rPr>
        <w:t>（2）联合体中有同类资质的各方按照联合体分工承担相同工作的，按照资质等级较低的供应商确定资质等级。</w:t>
      </w:r>
    </w:p>
    <w:p w14:paraId="409199BE">
      <w:pPr>
        <w:snapToGrid w:val="0"/>
        <w:spacing w:line="360" w:lineRule="exact"/>
        <w:jc w:val="left"/>
        <w:rPr>
          <w:rFonts w:hint="eastAsia" w:ascii="宋体" w:hAnsi="宋体" w:cs="宋体"/>
          <w:color w:val="auto"/>
          <w:kern w:val="0"/>
          <w:sz w:val="22"/>
          <w:highlight w:val="none"/>
          <w:lang w:val="zh-CN"/>
        </w:rPr>
      </w:pPr>
      <w:r>
        <w:rPr>
          <w:rFonts w:hint="eastAsia" w:ascii="宋体" w:hAnsi="宋体" w:cs="宋体"/>
          <w:color w:val="auto"/>
          <w:kern w:val="0"/>
          <w:sz w:val="22"/>
          <w:highlight w:val="none"/>
          <w:lang w:val="zh-CN"/>
        </w:rPr>
        <w:t>（3）本协议提交采购人、采购机构后，联合体各方不得以任何形式对上述内容进行修改或撤销。</w:t>
      </w:r>
    </w:p>
    <w:p w14:paraId="2CFF0176">
      <w:pPr>
        <w:snapToGrid w:val="0"/>
        <w:spacing w:line="360" w:lineRule="exact"/>
        <w:jc w:val="left"/>
        <w:rPr>
          <w:rFonts w:hint="eastAsia" w:ascii="宋体" w:hAnsi="宋体" w:cs="宋体"/>
          <w:color w:val="auto"/>
          <w:sz w:val="22"/>
          <w:highlight w:val="none"/>
        </w:rPr>
      </w:pPr>
      <w:r>
        <w:rPr>
          <w:rFonts w:hint="eastAsia" w:ascii="宋体" w:hAnsi="宋体" w:cs="宋体"/>
          <w:color w:val="auto"/>
          <w:kern w:val="0"/>
          <w:sz w:val="22"/>
          <w:highlight w:val="none"/>
          <w:lang w:val="zh-CN"/>
        </w:rPr>
        <w:t>（4）</w:t>
      </w:r>
      <w:r>
        <w:rPr>
          <w:rFonts w:hint="eastAsia" w:ascii="宋体" w:hAnsi="宋体" w:cs="宋体"/>
          <w:color w:val="auto"/>
          <w:sz w:val="22"/>
          <w:highlight w:val="none"/>
          <w:u w:val="single"/>
        </w:rPr>
        <w:t xml:space="preserve">          </w:t>
      </w:r>
      <w:r>
        <w:rPr>
          <w:rFonts w:hint="eastAsia" w:ascii="宋体" w:hAnsi="宋体" w:cs="宋体"/>
          <w:color w:val="auto"/>
          <w:kern w:val="0"/>
          <w:sz w:val="22"/>
          <w:highlight w:val="none"/>
          <w:lang w:val="zh-CN"/>
        </w:rPr>
        <w:t>（联</w:t>
      </w:r>
      <w:r>
        <w:rPr>
          <w:rFonts w:hint="eastAsia" w:ascii="宋体" w:hAnsi="宋体" w:cs="宋体"/>
          <w:color w:val="auto"/>
          <w:sz w:val="22"/>
          <w:highlight w:val="none"/>
        </w:rPr>
        <w:t>合体牵头人</w:t>
      </w:r>
      <w:r>
        <w:rPr>
          <w:rFonts w:hint="eastAsia" w:ascii="宋体" w:hAnsi="宋体" w:cs="宋体"/>
          <w:color w:val="auto"/>
          <w:kern w:val="0"/>
          <w:sz w:val="22"/>
          <w:highlight w:val="none"/>
          <w:lang w:val="zh-CN"/>
        </w:rPr>
        <w:t>）</w:t>
      </w:r>
      <w:r>
        <w:rPr>
          <w:rFonts w:hint="eastAsia" w:ascii="宋体" w:hAnsi="宋体" w:cs="宋体"/>
          <w:color w:val="auto"/>
          <w:sz w:val="22"/>
          <w:highlight w:val="none"/>
        </w:rPr>
        <w:t>与</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w:t>
      </w:r>
      <w:r>
        <w:rPr>
          <w:rFonts w:hint="eastAsia" w:ascii="宋体" w:hAnsi="宋体" w:cs="宋体"/>
          <w:color w:val="auto"/>
          <w:kern w:val="0"/>
          <w:sz w:val="22"/>
          <w:highlight w:val="none"/>
        </w:rPr>
        <w:t>联合体的成员方</w:t>
      </w:r>
      <w:r>
        <w:rPr>
          <w:rFonts w:hint="eastAsia" w:ascii="宋体" w:hAnsi="宋体" w:cs="宋体"/>
          <w:color w:val="auto"/>
          <w:sz w:val="22"/>
          <w:highlight w:val="none"/>
        </w:rPr>
        <w:t>）之间</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（填写是或者否）存在直接控股、管理关系。</w:t>
      </w:r>
    </w:p>
    <w:p w14:paraId="3404CB36">
      <w:pPr>
        <w:snapToGrid w:val="0"/>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 xml:space="preserve">4、本协议书自签署之日起生效，在上述（4）a 所述的合同书规定的期限之后自行失效；如中标后，联合体内部另有协议的，联合体牵头人应将该协议书原件送交采购人。 </w:t>
      </w:r>
    </w:p>
    <w:p w14:paraId="0BC4B6AB">
      <w:pPr>
        <w:snapToGrid w:val="0"/>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5、如中标，本项目的采购代理服务费由联合体牵头人缴纳，合同款支付至合同约定的牵头人账号。</w:t>
      </w:r>
    </w:p>
    <w:p w14:paraId="02B777DC">
      <w:pPr>
        <w:widowControl/>
        <w:spacing w:line="360" w:lineRule="exact"/>
        <w:jc w:val="left"/>
        <w:rPr>
          <w:rFonts w:hint="eastAsia" w:ascii="宋体" w:hAnsi="宋体" w:cs="宋体"/>
          <w:color w:val="auto"/>
          <w:kern w:val="0"/>
          <w:sz w:val="22"/>
          <w:highlight w:val="none"/>
        </w:rPr>
      </w:pPr>
    </w:p>
    <w:p w14:paraId="4E65C87F">
      <w:pPr>
        <w:widowControl/>
        <w:spacing w:line="360" w:lineRule="exact"/>
        <w:jc w:val="left"/>
        <w:rPr>
          <w:rFonts w:hint="eastAsia" w:ascii="宋体" w:hAnsi="宋体" w:cs="宋体"/>
          <w:color w:val="auto"/>
          <w:sz w:val="22"/>
          <w:highlight w:val="none"/>
        </w:rPr>
      </w:pPr>
      <w:r>
        <w:rPr>
          <w:rFonts w:hint="eastAsia" w:ascii="宋体" w:hAnsi="宋体" w:cs="宋体"/>
          <w:color w:val="auto"/>
          <w:kern w:val="0"/>
          <w:sz w:val="22"/>
          <w:highlight w:val="none"/>
        </w:rPr>
        <w:t xml:space="preserve">单位名称（盖章）：                                   单位名称（盖章）： </w:t>
      </w:r>
    </w:p>
    <w:p w14:paraId="61BE8F01">
      <w:pPr>
        <w:widowControl/>
        <w:spacing w:line="360" w:lineRule="exact"/>
        <w:jc w:val="left"/>
        <w:rPr>
          <w:rFonts w:hint="eastAsia" w:ascii="宋体" w:hAnsi="宋体" w:cs="宋体"/>
          <w:color w:val="auto"/>
          <w:sz w:val="22"/>
          <w:highlight w:val="none"/>
        </w:rPr>
      </w:pPr>
      <w:r>
        <w:rPr>
          <w:rFonts w:hint="eastAsia" w:ascii="宋体" w:hAnsi="宋体" w:cs="宋体"/>
          <w:color w:val="auto"/>
          <w:kern w:val="0"/>
          <w:sz w:val="22"/>
          <w:highlight w:val="none"/>
        </w:rPr>
        <w:t xml:space="preserve">地址：                                               地址： </w:t>
      </w:r>
    </w:p>
    <w:p w14:paraId="3F6F2516">
      <w:pPr>
        <w:widowControl/>
        <w:spacing w:line="360" w:lineRule="exact"/>
        <w:jc w:val="left"/>
        <w:rPr>
          <w:rFonts w:hint="eastAsia" w:ascii="宋体" w:hAnsi="宋体" w:cs="宋体"/>
          <w:color w:val="auto"/>
          <w:sz w:val="22"/>
          <w:highlight w:val="none"/>
        </w:rPr>
      </w:pPr>
      <w:r>
        <w:rPr>
          <w:rFonts w:hint="eastAsia" w:ascii="宋体" w:hAnsi="宋体" w:cs="宋体"/>
          <w:color w:val="auto"/>
          <w:kern w:val="0"/>
          <w:sz w:val="22"/>
          <w:highlight w:val="none"/>
        </w:rPr>
        <w:t xml:space="preserve">法定代表人或授权代表（签字或盖章）：                 法定代表人或授权代表（签字或盖章）： </w:t>
      </w:r>
    </w:p>
    <w:p w14:paraId="5EB590BF">
      <w:pPr>
        <w:widowControl/>
        <w:spacing w:line="360" w:lineRule="exact"/>
        <w:jc w:val="left"/>
        <w:rPr>
          <w:rFonts w:hint="eastAsia" w:ascii="宋体" w:hAnsi="宋体" w:cs="宋体"/>
          <w:color w:val="auto"/>
          <w:sz w:val="22"/>
          <w:highlight w:val="none"/>
        </w:rPr>
      </w:pPr>
      <w:r>
        <w:rPr>
          <w:rFonts w:hint="eastAsia" w:ascii="宋体" w:hAnsi="宋体" w:cs="宋体"/>
          <w:color w:val="auto"/>
          <w:kern w:val="0"/>
          <w:sz w:val="22"/>
          <w:highlight w:val="none"/>
        </w:rPr>
        <w:t xml:space="preserve">联系方式：                                           联系方式： </w:t>
      </w:r>
    </w:p>
    <w:p w14:paraId="27BF0B4D">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协议签订时间：                                       协议签订时间：</w:t>
      </w:r>
    </w:p>
    <w:p w14:paraId="7F263970">
      <w:pPr>
        <w:rPr>
          <w:rFonts w:hint="eastAsia" w:ascii="宋体" w:hAnsi="宋体" w:cs="宋体"/>
          <w:b/>
          <w:color w:val="auto"/>
          <w:sz w:val="24"/>
          <w:szCs w:val="24"/>
          <w:highlight w:val="none"/>
        </w:rPr>
      </w:pPr>
      <w:r>
        <w:rPr>
          <w:rFonts w:hint="eastAsia" w:ascii="宋体" w:hAnsi="宋体" w:cs="宋体"/>
          <w:b/>
          <w:color w:val="auto"/>
          <w:sz w:val="24"/>
          <w:szCs w:val="24"/>
          <w:highlight w:val="none"/>
        </w:rPr>
        <w:br w:type="page"/>
      </w:r>
    </w:p>
    <w:p w14:paraId="03791B3B">
      <w:pPr>
        <w:spacing w:line="400" w:lineRule="exact"/>
        <w:rPr>
          <w:rFonts w:hint="eastAsia" w:ascii="宋体" w:hAnsi="宋体" w:cs="宋体"/>
          <w:b/>
          <w:color w:val="auto"/>
          <w:spacing w:val="-6"/>
          <w:sz w:val="24"/>
          <w:highlight w:val="none"/>
        </w:rPr>
      </w:pPr>
      <w:bookmarkStart w:id="63" w:name="_Toc10414"/>
      <w:bookmarkStart w:id="64" w:name="_Toc20611"/>
      <w:r>
        <w:rPr>
          <w:rFonts w:hint="eastAsia" w:ascii="宋体" w:hAnsi="宋体" w:cs="宋体"/>
          <w:b/>
          <w:color w:val="auto"/>
          <w:sz w:val="24"/>
          <w:szCs w:val="24"/>
          <w:highlight w:val="none"/>
        </w:rPr>
        <w:t>附件4-4</w:t>
      </w:r>
      <w:bookmarkEnd w:id="63"/>
      <w:bookmarkEnd w:id="64"/>
    </w:p>
    <w:p w14:paraId="08720D94">
      <w:pPr>
        <w:snapToGrid w:val="0"/>
        <w:spacing w:line="400" w:lineRule="exact"/>
        <w:jc w:val="center"/>
        <w:rPr>
          <w:rFonts w:hint="eastAsia"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分包意向协议</w:t>
      </w:r>
    </w:p>
    <w:p w14:paraId="4930AD7F">
      <w:pPr>
        <w:widowControl/>
        <w:snapToGrid w:val="0"/>
        <w:spacing w:line="360" w:lineRule="exact"/>
        <w:ind w:left="-210" w:leftChars="-100"/>
        <w:jc w:val="left"/>
        <w:rPr>
          <w:rFonts w:hint="eastAsia" w:ascii="宋体" w:hAnsi="宋体" w:cs="宋体"/>
          <w:color w:val="auto"/>
          <w:highlight w:val="none"/>
        </w:rPr>
      </w:pPr>
      <w:r>
        <w:rPr>
          <w:rFonts w:hint="eastAsia" w:ascii="宋体" w:hAnsi="宋体" w:cs="宋体"/>
          <w:b/>
          <w:bCs/>
          <w:color w:val="auto"/>
          <w:sz w:val="18"/>
          <w:szCs w:val="18"/>
          <w:highlight w:val="none"/>
        </w:rPr>
        <w:t>（中标后以分包方式履行合同的提供分包意向协议，采购人不同意分包或中标后不以分包方式履行合同的则不需要提供）</w:t>
      </w:r>
    </w:p>
    <w:p w14:paraId="0326E6C6">
      <w:pPr>
        <w:snapToGrid w:val="0"/>
        <w:spacing w:line="360" w:lineRule="exact"/>
        <w:ind w:firstLine="440" w:firstLineChars="200"/>
        <w:jc w:val="left"/>
        <w:rPr>
          <w:rFonts w:hint="eastAsia" w:ascii="宋体" w:hAnsi="宋体" w:cs="宋体"/>
          <w:color w:val="auto"/>
          <w:kern w:val="0"/>
          <w:sz w:val="22"/>
          <w:highlight w:val="none"/>
          <w:u w:val="single"/>
        </w:rPr>
      </w:pPr>
    </w:p>
    <w:p w14:paraId="39ABAF39">
      <w:pPr>
        <w:snapToGrid w:val="0"/>
        <w:spacing w:line="360" w:lineRule="auto"/>
        <w:ind w:firstLine="440" w:firstLineChars="200"/>
        <w:jc w:val="left"/>
        <w:rPr>
          <w:rFonts w:hint="eastAsia" w:ascii="宋体" w:hAnsi="宋体" w:cs="宋体"/>
          <w:color w:val="auto"/>
          <w:kern w:val="0"/>
          <w:sz w:val="22"/>
          <w:highlight w:val="none"/>
          <w:lang w:val="zh-CN"/>
        </w:rPr>
      </w:pPr>
      <w:r>
        <w:rPr>
          <w:rFonts w:hint="eastAsia" w:ascii="宋体" w:hAnsi="宋体" w:cs="宋体"/>
          <w:color w:val="auto"/>
          <w:kern w:val="0"/>
          <w:sz w:val="22"/>
          <w:highlight w:val="none"/>
          <w:u w:val="single"/>
        </w:rPr>
        <w:t>（投标人名称）</w:t>
      </w:r>
      <w:r>
        <w:rPr>
          <w:rFonts w:hint="eastAsia" w:ascii="宋体" w:hAnsi="宋体" w:cs="宋体"/>
          <w:color w:val="auto"/>
          <w:kern w:val="0"/>
          <w:sz w:val="22"/>
          <w:highlight w:val="none"/>
          <w:lang w:val="zh-CN"/>
        </w:rPr>
        <w:t>若成为</w:t>
      </w:r>
      <w:r>
        <w:rPr>
          <w:rFonts w:hint="eastAsia" w:ascii="宋体" w:hAnsi="宋体" w:cs="宋体"/>
          <w:color w:val="auto"/>
          <w:kern w:val="0"/>
          <w:sz w:val="22"/>
          <w:highlight w:val="none"/>
          <w:u w:val="single"/>
        </w:rPr>
        <w:t xml:space="preserve">     （标项名称）</w:t>
      </w:r>
      <w:r>
        <w:rPr>
          <w:rFonts w:hint="eastAsia" w:ascii="宋体" w:hAnsi="宋体" w:cs="宋体"/>
          <w:color w:val="auto"/>
          <w:sz w:val="22"/>
          <w:highlight w:val="none"/>
          <w:u w:val="single"/>
        </w:rPr>
        <w:t>（项目编号：   ）</w:t>
      </w:r>
      <w:r>
        <w:rPr>
          <w:rFonts w:hint="eastAsia" w:ascii="宋体" w:hAnsi="宋体" w:cs="宋体"/>
          <w:color w:val="auto"/>
          <w:kern w:val="0"/>
          <w:sz w:val="22"/>
          <w:highlight w:val="none"/>
          <w:lang w:val="zh-CN"/>
        </w:rPr>
        <w:t>的中标</w:t>
      </w:r>
      <w:r>
        <w:rPr>
          <w:rFonts w:hint="eastAsia" w:ascii="宋体" w:hAnsi="宋体" w:cs="宋体"/>
          <w:color w:val="auto"/>
          <w:kern w:val="0"/>
          <w:sz w:val="22"/>
          <w:highlight w:val="none"/>
        </w:rPr>
        <w:t>人</w:t>
      </w:r>
      <w:r>
        <w:rPr>
          <w:rFonts w:hint="eastAsia" w:ascii="宋体" w:hAnsi="宋体" w:cs="宋体"/>
          <w:color w:val="auto"/>
          <w:kern w:val="0"/>
          <w:sz w:val="22"/>
          <w:highlight w:val="none"/>
          <w:lang w:val="zh-CN"/>
        </w:rPr>
        <w:t>，将依法采取分包方式履行合同。</w:t>
      </w:r>
      <w:r>
        <w:rPr>
          <w:rFonts w:hint="eastAsia" w:ascii="宋体" w:hAnsi="宋体" w:cs="宋体"/>
          <w:color w:val="auto"/>
          <w:kern w:val="0"/>
          <w:sz w:val="22"/>
          <w:highlight w:val="none"/>
          <w:u w:val="single"/>
        </w:rPr>
        <w:t>（投标人名称）</w:t>
      </w:r>
      <w:r>
        <w:rPr>
          <w:rFonts w:hint="eastAsia" w:ascii="宋体" w:hAnsi="宋体" w:cs="宋体"/>
          <w:color w:val="auto"/>
          <w:kern w:val="0"/>
          <w:sz w:val="22"/>
          <w:highlight w:val="none"/>
        </w:rPr>
        <w:t>与</w:t>
      </w:r>
      <w:r>
        <w:rPr>
          <w:rFonts w:hint="eastAsia" w:ascii="宋体" w:hAnsi="宋体" w:cs="宋体"/>
          <w:color w:val="auto"/>
          <w:kern w:val="0"/>
          <w:sz w:val="22"/>
          <w:highlight w:val="none"/>
          <w:u w:val="single"/>
        </w:rPr>
        <w:t>（所有分包供应商名称）</w:t>
      </w:r>
      <w:r>
        <w:rPr>
          <w:rFonts w:hint="eastAsia" w:ascii="宋体" w:hAnsi="宋体" w:cs="宋体"/>
          <w:color w:val="auto"/>
          <w:kern w:val="0"/>
          <w:sz w:val="22"/>
          <w:highlight w:val="none"/>
        </w:rPr>
        <w:t>达成分包意向协议</w:t>
      </w:r>
      <w:r>
        <w:rPr>
          <w:rFonts w:hint="eastAsia" w:ascii="宋体" w:hAnsi="宋体" w:cs="宋体"/>
          <w:color w:val="auto"/>
          <w:kern w:val="0"/>
          <w:sz w:val="22"/>
          <w:highlight w:val="none"/>
          <w:lang w:val="zh-CN"/>
        </w:rPr>
        <w:t>。</w:t>
      </w:r>
    </w:p>
    <w:p w14:paraId="6E926CCD">
      <w:pPr>
        <w:snapToGrid w:val="0"/>
        <w:spacing w:line="360" w:lineRule="auto"/>
        <w:ind w:firstLine="440" w:firstLineChars="200"/>
        <w:jc w:val="left"/>
        <w:rPr>
          <w:rFonts w:hint="eastAsia" w:ascii="宋体" w:hAnsi="宋体" w:cs="宋体"/>
          <w:color w:val="auto"/>
          <w:kern w:val="0"/>
          <w:sz w:val="22"/>
          <w:highlight w:val="none"/>
          <w:lang w:val="zh-CN"/>
        </w:rPr>
      </w:pPr>
      <w:bookmarkStart w:id="65" w:name="_Toc8130"/>
      <w:bookmarkStart w:id="66" w:name="_Toc19306"/>
      <w:r>
        <w:rPr>
          <w:rFonts w:hint="eastAsia" w:ascii="宋体" w:hAnsi="宋体" w:cs="宋体"/>
          <w:color w:val="auto"/>
          <w:kern w:val="0"/>
          <w:sz w:val="22"/>
          <w:highlight w:val="none"/>
          <w:lang w:val="zh-CN"/>
        </w:rPr>
        <w:t>一、分包标的及数量</w:t>
      </w:r>
      <w:bookmarkEnd w:id="65"/>
      <w:bookmarkEnd w:id="66"/>
    </w:p>
    <w:p w14:paraId="6FBBFCEC">
      <w:pPr>
        <w:snapToGrid w:val="0"/>
        <w:spacing w:line="360" w:lineRule="auto"/>
        <w:ind w:firstLine="440" w:firstLineChars="200"/>
        <w:jc w:val="left"/>
        <w:rPr>
          <w:rFonts w:hint="eastAsia" w:ascii="宋体" w:hAnsi="宋体" w:cs="宋体"/>
          <w:color w:val="auto"/>
          <w:kern w:val="0"/>
          <w:sz w:val="22"/>
          <w:highlight w:val="none"/>
          <w:lang w:val="zh-CN"/>
        </w:rPr>
      </w:pPr>
      <w:r>
        <w:rPr>
          <w:rFonts w:hint="eastAsia" w:ascii="宋体" w:hAnsi="宋体" w:cs="宋体"/>
          <w:color w:val="auto"/>
          <w:kern w:val="0"/>
          <w:sz w:val="22"/>
          <w:highlight w:val="none"/>
          <w:u w:val="single"/>
        </w:rPr>
        <w:t>（投标人名称）</w:t>
      </w:r>
      <w:r>
        <w:rPr>
          <w:rFonts w:hint="eastAsia" w:ascii="宋体" w:hAnsi="宋体" w:cs="宋体"/>
          <w:color w:val="auto"/>
          <w:kern w:val="0"/>
          <w:sz w:val="22"/>
          <w:highlight w:val="none"/>
          <w:lang w:val="zh-CN"/>
        </w:rPr>
        <w:t>将</w:t>
      </w:r>
      <w:r>
        <w:rPr>
          <w:rFonts w:hint="eastAsia" w:ascii="宋体" w:hAnsi="宋体" w:cs="宋体"/>
          <w:color w:val="auto"/>
          <w:sz w:val="22"/>
          <w:highlight w:val="none"/>
          <w:u w:val="single"/>
        </w:rPr>
        <w:t>XX工作内容</w:t>
      </w:r>
      <w:r>
        <w:rPr>
          <w:rFonts w:hint="eastAsia" w:ascii="宋体" w:hAnsi="宋体" w:cs="宋体"/>
          <w:color w:val="auto"/>
          <w:sz w:val="22"/>
          <w:highlight w:val="none"/>
        </w:rPr>
        <w:t>分包给</w:t>
      </w:r>
      <w:r>
        <w:rPr>
          <w:rFonts w:hint="eastAsia" w:ascii="宋体" w:hAnsi="宋体" w:cs="宋体"/>
          <w:color w:val="auto"/>
          <w:kern w:val="0"/>
          <w:sz w:val="22"/>
          <w:highlight w:val="none"/>
          <w:u w:val="single"/>
        </w:rPr>
        <w:t>（某分包供应商名称）</w:t>
      </w:r>
      <w:r>
        <w:rPr>
          <w:rFonts w:hint="eastAsia" w:ascii="宋体" w:hAnsi="宋体" w:cs="宋体"/>
          <w:color w:val="auto"/>
          <w:kern w:val="0"/>
          <w:sz w:val="22"/>
          <w:highlight w:val="none"/>
          <w:lang w:val="zh-CN"/>
        </w:rPr>
        <w:t>，</w:t>
      </w:r>
      <w:r>
        <w:rPr>
          <w:rFonts w:hint="eastAsia" w:ascii="宋体" w:hAnsi="宋体" w:cs="宋体"/>
          <w:color w:val="auto"/>
          <w:kern w:val="0"/>
          <w:sz w:val="22"/>
          <w:highlight w:val="none"/>
          <w:u w:val="single"/>
        </w:rPr>
        <w:t>（某分包供应商名称）</w:t>
      </w:r>
      <w:r>
        <w:rPr>
          <w:rFonts w:hint="eastAsia" w:ascii="宋体" w:hAnsi="宋体" w:cs="宋体"/>
          <w:color w:val="auto"/>
          <w:kern w:val="0"/>
          <w:sz w:val="22"/>
          <w:highlight w:val="none"/>
          <w:lang w:val="zh-CN"/>
        </w:rPr>
        <w:t>具备承</w:t>
      </w:r>
      <w:r>
        <w:rPr>
          <w:rFonts w:hint="eastAsia" w:ascii="宋体" w:hAnsi="宋体" w:cs="宋体"/>
          <w:color w:val="auto"/>
          <w:kern w:val="0"/>
          <w:sz w:val="22"/>
          <w:highlight w:val="none"/>
        </w:rPr>
        <w:t>担</w:t>
      </w:r>
      <w:r>
        <w:rPr>
          <w:rFonts w:hint="eastAsia" w:ascii="宋体" w:hAnsi="宋体" w:cs="宋体"/>
          <w:color w:val="auto"/>
          <w:sz w:val="22"/>
          <w:highlight w:val="none"/>
          <w:u w:val="single"/>
        </w:rPr>
        <w:t>XX工作内容</w:t>
      </w:r>
      <w:r>
        <w:rPr>
          <w:rFonts w:hint="eastAsia" w:ascii="宋体" w:hAnsi="宋体" w:cs="宋体"/>
          <w:color w:val="auto"/>
          <w:kern w:val="0"/>
          <w:sz w:val="22"/>
          <w:highlight w:val="none"/>
          <w:lang w:val="zh-CN"/>
        </w:rPr>
        <w:t>相应资质条件且不得再次分包；</w:t>
      </w:r>
    </w:p>
    <w:p w14:paraId="37C05463">
      <w:pPr>
        <w:snapToGrid w:val="0"/>
        <w:spacing w:line="360" w:lineRule="auto"/>
        <w:ind w:firstLine="440" w:firstLineChars="200"/>
        <w:jc w:val="left"/>
        <w:rPr>
          <w:rFonts w:hint="eastAsia" w:ascii="宋体" w:hAnsi="宋体" w:cs="宋体"/>
          <w:color w:val="auto"/>
          <w:kern w:val="0"/>
          <w:sz w:val="22"/>
          <w:highlight w:val="none"/>
          <w:lang w:val="zh-CN"/>
        </w:rPr>
      </w:pPr>
      <w:r>
        <w:rPr>
          <w:rFonts w:hint="eastAsia" w:ascii="宋体" w:hAnsi="宋体" w:cs="宋体"/>
          <w:color w:val="auto"/>
          <w:kern w:val="0"/>
          <w:sz w:val="22"/>
          <w:highlight w:val="none"/>
          <w:lang w:val="zh-CN"/>
        </w:rPr>
        <w:t>……</w:t>
      </w:r>
    </w:p>
    <w:p w14:paraId="644D5EB1">
      <w:pPr>
        <w:snapToGrid w:val="0"/>
        <w:spacing w:line="360" w:lineRule="auto"/>
        <w:ind w:firstLine="440" w:firstLineChars="200"/>
        <w:jc w:val="left"/>
        <w:rPr>
          <w:rFonts w:hint="eastAsia" w:ascii="宋体" w:hAnsi="宋体" w:cs="宋体"/>
          <w:color w:val="auto"/>
          <w:kern w:val="0"/>
          <w:sz w:val="22"/>
          <w:highlight w:val="none"/>
          <w:lang w:val="zh-CN"/>
        </w:rPr>
      </w:pPr>
      <w:r>
        <w:rPr>
          <w:rFonts w:hint="eastAsia" w:ascii="宋体" w:hAnsi="宋体" w:cs="宋体"/>
          <w:color w:val="auto"/>
          <w:kern w:val="0"/>
          <w:sz w:val="22"/>
          <w:highlight w:val="none"/>
          <w:lang w:val="zh-CN"/>
        </w:rPr>
        <w:t>二、分包工作履行期限、地点、方式：</w:t>
      </w:r>
    </w:p>
    <w:p w14:paraId="072435B3">
      <w:pPr>
        <w:snapToGrid w:val="0"/>
        <w:spacing w:line="360" w:lineRule="auto"/>
        <w:ind w:firstLine="440" w:firstLineChars="200"/>
        <w:jc w:val="left"/>
        <w:rPr>
          <w:rFonts w:hint="eastAsia" w:ascii="宋体" w:hAnsi="宋体" w:cs="宋体"/>
          <w:color w:val="auto"/>
          <w:kern w:val="0"/>
          <w:sz w:val="22"/>
          <w:highlight w:val="none"/>
          <w:lang w:val="zh-CN"/>
        </w:rPr>
      </w:pPr>
      <w:r>
        <w:rPr>
          <w:rFonts w:hint="eastAsia" w:ascii="宋体" w:hAnsi="宋体" w:cs="宋体"/>
          <w:color w:val="auto"/>
          <w:kern w:val="0"/>
          <w:sz w:val="22"/>
          <w:highlight w:val="none"/>
          <w:lang w:val="zh-CN"/>
        </w:rPr>
        <w:t>三、质量：</w:t>
      </w:r>
    </w:p>
    <w:p w14:paraId="1DC48780">
      <w:pPr>
        <w:snapToGrid w:val="0"/>
        <w:spacing w:line="360" w:lineRule="auto"/>
        <w:ind w:firstLine="440" w:firstLineChars="200"/>
        <w:jc w:val="left"/>
        <w:rPr>
          <w:rFonts w:hint="eastAsia" w:ascii="宋体" w:hAnsi="宋体" w:cs="宋体"/>
          <w:color w:val="auto"/>
          <w:kern w:val="0"/>
          <w:sz w:val="22"/>
          <w:highlight w:val="none"/>
          <w:lang w:val="zh-CN"/>
        </w:rPr>
      </w:pPr>
      <w:r>
        <w:rPr>
          <w:rFonts w:hint="eastAsia" w:ascii="宋体" w:hAnsi="宋体" w:cs="宋体"/>
          <w:color w:val="auto"/>
          <w:kern w:val="0"/>
          <w:sz w:val="22"/>
          <w:highlight w:val="none"/>
          <w:lang w:val="zh-CN"/>
        </w:rPr>
        <w:t>四、价款或者报酬：</w:t>
      </w:r>
    </w:p>
    <w:p w14:paraId="7DE3CEB2">
      <w:pPr>
        <w:snapToGrid w:val="0"/>
        <w:spacing w:line="360" w:lineRule="auto"/>
        <w:ind w:firstLine="440" w:firstLineChars="200"/>
        <w:jc w:val="left"/>
        <w:rPr>
          <w:rFonts w:hint="eastAsia" w:ascii="宋体" w:hAnsi="宋体" w:cs="宋体"/>
          <w:color w:val="auto"/>
          <w:kern w:val="0"/>
          <w:sz w:val="22"/>
          <w:highlight w:val="none"/>
          <w:lang w:val="zh-CN"/>
        </w:rPr>
      </w:pPr>
      <w:r>
        <w:rPr>
          <w:rFonts w:hint="eastAsia" w:ascii="宋体" w:hAnsi="宋体" w:cs="宋体"/>
          <w:color w:val="auto"/>
          <w:kern w:val="0"/>
          <w:sz w:val="22"/>
          <w:highlight w:val="none"/>
          <w:lang w:val="zh-CN"/>
        </w:rPr>
        <w:t>五、违约责任：</w:t>
      </w:r>
    </w:p>
    <w:p w14:paraId="1AD42020">
      <w:pPr>
        <w:snapToGrid w:val="0"/>
        <w:spacing w:line="360" w:lineRule="auto"/>
        <w:ind w:firstLine="440" w:firstLineChars="200"/>
        <w:jc w:val="left"/>
        <w:rPr>
          <w:rFonts w:hint="eastAsia" w:ascii="宋体" w:hAnsi="宋体" w:cs="宋体"/>
          <w:color w:val="auto"/>
          <w:kern w:val="0"/>
          <w:sz w:val="22"/>
          <w:highlight w:val="none"/>
          <w:lang w:val="zh-CN"/>
        </w:rPr>
      </w:pPr>
      <w:r>
        <w:rPr>
          <w:rFonts w:hint="eastAsia" w:ascii="宋体" w:hAnsi="宋体" w:cs="宋体"/>
          <w:color w:val="auto"/>
          <w:kern w:val="0"/>
          <w:sz w:val="22"/>
          <w:highlight w:val="none"/>
          <w:lang w:val="zh-CN"/>
        </w:rPr>
        <w:t>六、争议解决的办法：</w:t>
      </w:r>
    </w:p>
    <w:p w14:paraId="46D83BC9">
      <w:pPr>
        <w:snapToGrid w:val="0"/>
        <w:spacing w:line="360" w:lineRule="auto"/>
        <w:ind w:firstLine="440" w:firstLineChars="200"/>
        <w:jc w:val="left"/>
        <w:rPr>
          <w:rFonts w:hint="eastAsia" w:ascii="宋体" w:hAnsi="宋体" w:cs="宋体"/>
          <w:color w:val="auto"/>
          <w:kern w:val="0"/>
          <w:sz w:val="22"/>
          <w:highlight w:val="none"/>
          <w:lang w:val="zh-CN"/>
        </w:rPr>
      </w:pPr>
      <w:r>
        <w:rPr>
          <w:rFonts w:hint="eastAsia" w:ascii="宋体" w:hAnsi="宋体" w:cs="宋体"/>
          <w:color w:val="auto"/>
          <w:kern w:val="0"/>
          <w:sz w:val="22"/>
          <w:highlight w:val="none"/>
          <w:lang w:val="zh-CN"/>
        </w:rPr>
        <w:t>七、其他：</w:t>
      </w:r>
    </w:p>
    <w:p w14:paraId="04021CE6">
      <w:pPr>
        <w:snapToGrid w:val="0"/>
        <w:spacing w:line="360" w:lineRule="auto"/>
        <w:ind w:firstLine="440" w:firstLineChars="200"/>
        <w:jc w:val="left"/>
        <w:rPr>
          <w:rFonts w:hint="eastAsia" w:ascii="宋体" w:hAnsi="宋体" w:cs="宋体"/>
          <w:color w:val="auto"/>
          <w:kern w:val="0"/>
          <w:sz w:val="22"/>
          <w:highlight w:val="none"/>
          <w:u w:val="single"/>
          <w:lang w:val="zh-CN"/>
        </w:rPr>
      </w:pPr>
      <w:r>
        <w:rPr>
          <w:rFonts w:hint="eastAsia" w:ascii="宋体" w:hAnsi="宋体" w:cs="宋体"/>
          <w:color w:val="auto"/>
          <w:kern w:val="0"/>
          <w:sz w:val="22"/>
          <w:highlight w:val="none"/>
          <w:u w:val="single"/>
        </w:rPr>
        <w:t>（某分包供应商名称）</w:t>
      </w:r>
      <w:r>
        <w:rPr>
          <w:rFonts w:hint="eastAsia" w:ascii="宋体" w:hAnsi="宋体" w:cs="宋体"/>
          <w:color w:val="auto"/>
          <w:kern w:val="0"/>
          <w:sz w:val="22"/>
          <w:highlight w:val="none"/>
          <w:u w:val="single"/>
          <w:lang w:val="zh-CN"/>
        </w:rPr>
        <w:t>的合同份额占到合同总金额     %以上。</w:t>
      </w:r>
    </w:p>
    <w:p w14:paraId="60583CF3">
      <w:pPr>
        <w:snapToGrid w:val="0"/>
        <w:spacing w:line="360" w:lineRule="auto"/>
        <w:ind w:firstLine="440" w:firstLineChars="200"/>
        <w:jc w:val="left"/>
        <w:rPr>
          <w:rFonts w:hint="eastAsia" w:ascii="宋体" w:hAnsi="宋体" w:cs="宋体"/>
          <w:color w:val="auto"/>
          <w:sz w:val="22"/>
          <w:highlight w:val="none"/>
        </w:rPr>
      </w:pPr>
      <w:r>
        <w:rPr>
          <w:rFonts w:hint="eastAsia" w:ascii="宋体" w:hAnsi="宋体" w:cs="宋体"/>
          <w:color w:val="auto"/>
          <w:kern w:val="0"/>
          <w:sz w:val="22"/>
          <w:highlight w:val="none"/>
        </w:rPr>
        <w:t>八、</w:t>
      </w:r>
      <w:r>
        <w:rPr>
          <w:rFonts w:hint="eastAsia" w:ascii="宋体" w:hAnsi="宋体" w:cs="宋体"/>
          <w:color w:val="auto"/>
          <w:sz w:val="22"/>
          <w:highlight w:val="none"/>
          <w:u w:val="single"/>
        </w:rPr>
        <w:t xml:space="preserve">          </w:t>
      </w:r>
      <w:r>
        <w:rPr>
          <w:rFonts w:hint="eastAsia" w:ascii="宋体" w:hAnsi="宋体" w:cs="宋体"/>
          <w:color w:val="auto"/>
          <w:kern w:val="0"/>
          <w:sz w:val="22"/>
          <w:highlight w:val="none"/>
        </w:rPr>
        <w:t>（投标</w:t>
      </w:r>
      <w:r>
        <w:rPr>
          <w:rFonts w:hint="eastAsia" w:ascii="宋体" w:hAnsi="宋体" w:cs="宋体"/>
          <w:color w:val="auto"/>
          <w:sz w:val="22"/>
          <w:highlight w:val="none"/>
        </w:rPr>
        <w:t>人</w:t>
      </w:r>
      <w:r>
        <w:rPr>
          <w:rFonts w:hint="eastAsia" w:ascii="宋体" w:hAnsi="宋体" w:cs="宋体"/>
          <w:color w:val="auto"/>
          <w:kern w:val="0"/>
          <w:sz w:val="22"/>
          <w:highlight w:val="none"/>
        </w:rPr>
        <w:t>）</w:t>
      </w:r>
      <w:r>
        <w:rPr>
          <w:rFonts w:hint="eastAsia" w:ascii="宋体" w:hAnsi="宋体" w:cs="宋体"/>
          <w:color w:val="auto"/>
          <w:sz w:val="22"/>
          <w:highlight w:val="none"/>
        </w:rPr>
        <w:t>与</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（分包企业）之间</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（填写是或者否）存在直接控股、管理关系。</w:t>
      </w:r>
    </w:p>
    <w:p w14:paraId="100F3BEA">
      <w:pPr>
        <w:snapToGrid w:val="0"/>
        <w:spacing w:line="360" w:lineRule="auto"/>
        <w:ind w:firstLine="442" w:firstLineChars="200"/>
        <w:jc w:val="left"/>
        <w:rPr>
          <w:rFonts w:hint="eastAsia" w:ascii="宋体" w:hAnsi="宋体" w:cs="宋体"/>
          <w:b/>
          <w:color w:val="auto"/>
          <w:kern w:val="0"/>
          <w:sz w:val="22"/>
          <w:highlight w:val="none"/>
          <w:lang w:val="zh-CN"/>
        </w:rPr>
      </w:pPr>
    </w:p>
    <w:p w14:paraId="1A986E5F">
      <w:pPr>
        <w:snapToGrid w:val="0"/>
        <w:spacing w:line="360" w:lineRule="auto"/>
        <w:rPr>
          <w:rFonts w:hint="eastAsia" w:ascii="宋体" w:hAnsi="宋体" w:cs="宋体"/>
          <w:b/>
          <w:bCs/>
          <w:color w:val="auto"/>
          <w:kern w:val="0"/>
          <w:sz w:val="24"/>
          <w:szCs w:val="24"/>
          <w:highlight w:val="none"/>
          <w:lang w:val="zh-CN"/>
        </w:rPr>
      </w:pPr>
    </w:p>
    <w:p w14:paraId="267C3F15">
      <w:pPr>
        <w:widowControl/>
        <w:spacing w:line="400" w:lineRule="exact"/>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rPr>
        <w:t>投标人全称（电子签章或公章）：</w:t>
      </w:r>
    </w:p>
    <w:p w14:paraId="7579F4CA">
      <w:pPr>
        <w:widowControl/>
        <w:spacing w:line="400" w:lineRule="exac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分包供应商名称（电子签章或公章）：</w:t>
      </w:r>
    </w:p>
    <w:p w14:paraId="1F6399DA">
      <w:pPr>
        <w:widowControl/>
        <w:spacing w:line="40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日期：     年   月   日</w:t>
      </w:r>
    </w:p>
    <w:p w14:paraId="0305A844">
      <w:pPr>
        <w:rPr>
          <w:rFonts w:hint="eastAsia" w:ascii="宋体" w:hAnsi="宋体" w:cs="宋体"/>
          <w:b/>
          <w:color w:val="auto"/>
          <w:sz w:val="24"/>
          <w:szCs w:val="24"/>
          <w:highlight w:val="none"/>
        </w:rPr>
      </w:pPr>
      <w:r>
        <w:rPr>
          <w:rFonts w:hint="eastAsia" w:ascii="宋体" w:hAnsi="宋体" w:cs="宋体"/>
          <w:b/>
          <w:color w:val="auto"/>
          <w:sz w:val="24"/>
          <w:szCs w:val="24"/>
          <w:highlight w:val="none"/>
        </w:rPr>
        <w:br w:type="page"/>
      </w:r>
    </w:p>
    <w:p w14:paraId="20C84569">
      <w:pPr>
        <w:spacing w:line="360" w:lineRule="exact"/>
        <w:jc w:val="left"/>
        <w:rPr>
          <w:rFonts w:hint="eastAsia" w:ascii="宋体" w:hAnsi="宋体" w:cs="宋体"/>
          <w:color w:val="auto"/>
          <w:sz w:val="22"/>
          <w:highlight w:val="none"/>
        </w:rPr>
      </w:pPr>
      <w:r>
        <w:rPr>
          <w:rFonts w:hint="eastAsia" w:ascii="宋体" w:hAnsi="宋体" w:cs="宋体"/>
          <w:b/>
          <w:color w:val="auto"/>
          <w:sz w:val="24"/>
          <w:szCs w:val="24"/>
          <w:highlight w:val="none"/>
        </w:rPr>
        <w:t>附件4-5</w:t>
      </w:r>
    </w:p>
    <w:p w14:paraId="31214790">
      <w:pPr>
        <w:snapToGrid w:val="0"/>
        <w:spacing w:before="120" w:beforeLines="50" w:after="50"/>
        <w:jc w:val="center"/>
        <w:rPr>
          <w:rFonts w:hint="eastAsia" w:ascii="宋体" w:hAnsi="宋体" w:cs="宋体"/>
          <w:b/>
          <w:color w:val="auto"/>
          <w:kern w:val="0"/>
          <w:sz w:val="24"/>
          <w:szCs w:val="24"/>
          <w:highlight w:val="none"/>
        </w:rPr>
      </w:pPr>
      <w:bookmarkStart w:id="67" w:name="_Toc2684"/>
      <w:bookmarkStart w:id="68" w:name="_Toc1852"/>
      <w:r>
        <w:rPr>
          <w:rFonts w:hint="eastAsia" w:ascii="宋体" w:hAnsi="宋体" w:cs="宋体"/>
          <w:b/>
          <w:color w:val="auto"/>
          <w:kern w:val="0"/>
          <w:sz w:val="24"/>
          <w:szCs w:val="24"/>
          <w:highlight w:val="none"/>
        </w:rPr>
        <w:t>特定资格要求证明材料</w:t>
      </w:r>
      <w:bookmarkEnd w:id="67"/>
      <w:bookmarkEnd w:id="68"/>
    </w:p>
    <w:p w14:paraId="26FDAACA">
      <w:pPr>
        <w:snapToGrid w:val="0"/>
        <w:spacing w:before="120" w:beforeLines="50" w:after="50"/>
        <w:jc w:val="center"/>
        <w:rPr>
          <w:rFonts w:hint="eastAsia" w:ascii="宋体" w:hAnsi="宋体" w:cs="宋体"/>
          <w:b/>
          <w:bCs/>
          <w:color w:val="auto"/>
          <w:sz w:val="22"/>
          <w:highlight w:val="none"/>
          <w:u w:val="single"/>
        </w:rPr>
      </w:pPr>
      <w:bookmarkStart w:id="69" w:name="_Toc2410"/>
      <w:bookmarkStart w:id="70" w:name="_Toc19928"/>
      <w:r>
        <w:rPr>
          <w:rFonts w:hint="eastAsia" w:ascii="宋体" w:hAnsi="宋体" w:cs="宋体"/>
          <w:b/>
          <w:bCs/>
          <w:color w:val="auto"/>
          <w:sz w:val="22"/>
          <w:highlight w:val="none"/>
          <w:u w:val="single"/>
        </w:rPr>
        <w:t>（根据招标公告本项目的特定资格要求提供相应的材料；未要求的，无需提供）</w:t>
      </w:r>
      <w:bookmarkEnd w:id="69"/>
      <w:bookmarkEnd w:id="70"/>
    </w:p>
    <w:p w14:paraId="45ECD38E">
      <w:pP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469BA5BB">
      <w:pPr>
        <w:snapToGrid w:val="0"/>
        <w:spacing w:before="120" w:beforeLines="50" w:after="50"/>
        <w:jc w:val="center"/>
        <w:rPr>
          <w:rFonts w:hint="eastAsia" w:ascii="宋体" w:hAnsi="宋体" w:cs="宋体"/>
          <w:b/>
          <w:color w:val="auto"/>
          <w:sz w:val="28"/>
          <w:szCs w:val="28"/>
          <w:highlight w:val="none"/>
        </w:rPr>
      </w:pPr>
      <w:bookmarkStart w:id="71" w:name="_Toc19671"/>
      <w:bookmarkStart w:id="72" w:name="_Toc610"/>
      <w:r>
        <w:rPr>
          <w:rFonts w:hint="eastAsia" w:ascii="宋体" w:hAnsi="宋体" w:cs="宋体"/>
          <w:b/>
          <w:bCs/>
          <w:color w:val="auto"/>
          <w:sz w:val="28"/>
          <w:szCs w:val="28"/>
          <w:highlight w:val="none"/>
        </w:rPr>
        <w:t>三、商务和技术文件部分封面格式</w:t>
      </w:r>
      <w:bookmarkEnd w:id="71"/>
      <w:bookmarkEnd w:id="72"/>
    </w:p>
    <w:p w14:paraId="2ABF740A">
      <w:pPr>
        <w:snapToGrid w:val="0"/>
        <w:spacing w:before="120" w:beforeLines="50" w:after="50"/>
        <w:rPr>
          <w:rFonts w:hint="eastAsia" w:ascii="宋体" w:hAnsi="宋体" w:cs="宋体"/>
          <w:color w:val="auto"/>
          <w:highlight w:val="none"/>
        </w:rPr>
      </w:pPr>
    </w:p>
    <w:p w14:paraId="24B78D90">
      <w:pPr>
        <w:pStyle w:val="18"/>
        <w:ind w:left="0" w:leftChars="0" w:right="1470"/>
        <w:rPr>
          <w:rFonts w:hint="eastAsia" w:ascii="宋体" w:hAnsi="宋体" w:cs="宋体"/>
          <w:b/>
          <w:color w:val="auto"/>
          <w:sz w:val="24"/>
          <w:szCs w:val="24"/>
          <w:highlight w:val="none"/>
        </w:rPr>
      </w:pPr>
    </w:p>
    <w:p w14:paraId="137B9F3C">
      <w:pPr>
        <w:snapToGrid w:val="0"/>
        <w:spacing w:line="400" w:lineRule="exact"/>
        <w:jc w:val="center"/>
        <w:rPr>
          <w:rFonts w:hint="eastAsia" w:ascii="宋体" w:hAnsi="宋体" w:cs="宋体"/>
          <w:b/>
          <w:bCs/>
          <w:color w:val="auto"/>
          <w:sz w:val="24"/>
          <w:szCs w:val="20"/>
          <w:highlight w:val="none"/>
        </w:rPr>
      </w:pPr>
    </w:p>
    <w:p w14:paraId="48FB54A6">
      <w:pPr>
        <w:snapToGrid w:val="0"/>
        <w:spacing w:line="400" w:lineRule="exact"/>
        <w:jc w:val="center"/>
        <w:rPr>
          <w:rFonts w:hint="eastAsia" w:ascii="宋体" w:hAnsi="宋体" w:cs="宋体"/>
          <w:bCs/>
          <w:color w:val="auto"/>
          <w:sz w:val="24"/>
          <w:szCs w:val="20"/>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389890</wp:posOffset>
                </wp:positionH>
                <wp:positionV relativeFrom="paragraph">
                  <wp:posOffset>203200</wp:posOffset>
                </wp:positionV>
                <wp:extent cx="5076825" cy="4222750"/>
                <wp:effectExtent l="5080" t="4445" r="4445" b="20955"/>
                <wp:wrapTopAndBottom/>
                <wp:docPr id="9" name="Quad Arrow 5"/>
                <wp:cNvGraphicFramePr/>
                <a:graphic xmlns:a="http://schemas.openxmlformats.org/drawingml/2006/main">
                  <a:graphicData uri="http://schemas.microsoft.com/office/word/2010/wordprocessingShape">
                    <wps:wsp>
                      <wps:cNvSpPr txBox="1"/>
                      <wps:spPr>
                        <a:xfrm>
                          <a:off x="0" y="0"/>
                          <a:ext cx="5076825" cy="42227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A491B07">
                            <w:pPr>
                              <w:snapToGrid w:val="0"/>
                              <w:spacing w:before="120" w:beforeLines="50" w:after="50"/>
                              <w:jc w:val="right"/>
                              <w:rPr>
                                <w:rFonts w:hint="eastAsia" w:ascii="宋体" w:hAnsi="宋体"/>
                                <w:b/>
                                <w:bCs/>
                                <w:sz w:val="32"/>
                                <w:szCs w:val="20"/>
                              </w:rPr>
                            </w:pPr>
                          </w:p>
                          <w:p w14:paraId="0212E846">
                            <w:pPr>
                              <w:snapToGrid w:val="0"/>
                              <w:spacing w:before="120" w:beforeLines="50" w:after="50"/>
                              <w:ind w:left="-850" w:leftChars="-405"/>
                              <w:rPr>
                                <w:rFonts w:hint="eastAsia" w:ascii="宋体" w:hAnsi="宋体"/>
                                <w:sz w:val="24"/>
                                <w:szCs w:val="20"/>
                              </w:rPr>
                            </w:pPr>
                          </w:p>
                          <w:p w14:paraId="3552ED19">
                            <w:pPr>
                              <w:snapToGrid w:val="0"/>
                              <w:spacing w:before="120" w:beforeLines="50" w:after="50"/>
                              <w:jc w:val="center"/>
                              <w:rPr>
                                <w:rFonts w:hint="eastAsia" w:ascii="宋体" w:hAnsi="宋体"/>
                                <w:bCs/>
                                <w:sz w:val="24"/>
                                <w:szCs w:val="20"/>
                              </w:rPr>
                            </w:pPr>
                            <w:r>
                              <w:rPr>
                                <w:rFonts w:hint="eastAsia" w:ascii="宋体" w:hAnsi="宋体"/>
                                <w:bCs/>
                                <w:sz w:val="24"/>
                                <w:szCs w:val="20"/>
                              </w:rPr>
                              <w:t>商务和技术文件</w:t>
                            </w:r>
                          </w:p>
                          <w:p w14:paraId="689D42EB">
                            <w:pPr>
                              <w:snapToGrid w:val="0"/>
                              <w:spacing w:before="120" w:beforeLines="50" w:after="50"/>
                              <w:rPr>
                                <w:rFonts w:hint="eastAsia" w:ascii="宋体" w:hAnsi="宋体"/>
                                <w:bCs/>
                                <w:sz w:val="24"/>
                                <w:szCs w:val="20"/>
                              </w:rPr>
                            </w:pPr>
                          </w:p>
                          <w:p w14:paraId="7E8C5884">
                            <w:pPr>
                              <w:snapToGrid w:val="0"/>
                              <w:spacing w:before="120" w:beforeLines="50" w:after="50"/>
                              <w:ind w:firstLine="1068" w:firstLineChars="445"/>
                              <w:rPr>
                                <w:rFonts w:hint="eastAsia" w:ascii="宋体" w:hAnsi="宋体"/>
                                <w:bCs/>
                                <w:sz w:val="24"/>
                              </w:rPr>
                            </w:pPr>
                            <w:r>
                              <w:rPr>
                                <w:rFonts w:hint="eastAsia" w:ascii="宋体" w:hAnsi="宋体"/>
                                <w:bCs/>
                                <w:sz w:val="24"/>
                              </w:rPr>
                              <w:t>项目名称：</w:t>
                            </w:r>
                          </w:p>
                          <w:p w14:paraId="02CDC633">
                            <w:pPr>
                              <w:snapToGrid w:val="0"/>
                              <w:spacing w:before="120" w:beforeLines="50" w:after="50"/>
                              <w:ind w:firstLine="1068" w:firstLineChars="445"/>
                              <w:rPr>
                                <w:rFonts w:hint="eastAsia" w:ascii="宋体" w:hAnsi="宋体"/>
                                <w:bCs/>
                                <w:sz w:val="24"/>
                              </w:rPr>
                            </w:pPr>
                            <w:r>
                              <w:rPr>
                                <w:rFonts w:hint="eastAsia" w:ascii="宋体" w:hAnsi="宋体"/>
                                <w:bCs/>
                                <w:sz w:val="24"/>
                              </w:rPr>
                              <w:t>标项：</w:t>
                            </w:r>
                          </w:p>
                          <w:p w14:paraId="7D887580">
                            <w:pPr>
                              <w:snapToGrid w:val="0"/>
                              <w:spacing w:before="120" w:beforeLines="50" w:after="50"/>
                              <w:ind w:firstLine="1068" w:firstLineChars="445"/>
                              <w:rPr>
                                <w:rFonts w:hint="eastAsia" w:ascii="宋体" w:hAnsi="宋体"/>
                                <w:bCs/>
                                <w:sz w:val="24"/>
                              </w:rPr>
                            </w:pPr>
                            <w:r>
                              <w:rPr>
                                <w:rFonts w:hint="eastAsia" w:ascii="宋体" w:hAnsi="宋体"/>
                                <w:bCs/>
                                <w:sz w:val="24"/>
                              </w:rPr>
                              <w:t>标项名称：</w:t>
                            </w:r>
                          </w:p>
                          <w:p w14:paraId="089675DF">
                            <w:pPr>
                              <w:snapToGrid w:val="0"/>
                              <w:spacing w:before="120" w:beforeLines="50" w:after="50"/>
                              <w:ind w:firstLine="1068" w:firstLineChars="445"/>
                              <w:rPr>
                                <w:rFonts w:hint="eastAsia" w:ascii="宋体" w:hAnsi="宋体"/>
                                <w:bCs/>
                                <w:sz w:val="24"/>
                              </w:rPr>
                            </w:pPr>
                            <w:r>
                              <w:rPr>
                                <w:rFonts w:hint="eastAsia" w:ascii="宋体" w:hAnsi="宋体"/>
                                <w:bCs/>
                                <w:sz w:val="24"/>
                              </w:rPr>
                              <w:t>项目编号：</w:t>
                            </w:r>
                          </w:p>
                          <w:p w14:paraId="6A2E0400">
                            <w:pPr>
                              <w:snapToGrid w:val="0"/>
                              <w:spacing w:before="120" w:beforeLines="50" w:after="50"/>
                              <w:ind w:firstLine="1068" w:firstLineChars="445"/>
                              <w:rPr>
                                <w:rFonts w:hint="eastAsia" w:ascii="宋体" w:hAnsi="宋体"/>
                                <w:bCs/>
                                <w:sz w:val="24"/>
                              </w:rPr>
                            </w:pPr>
                            <w:r>
                              <w:rPr>
                                <w:rFonts w:hint="eastAsia" w:ascii="宋体" w:hAnsi="宋体"/>
                                <w:bCs/>
                                <w:sz w:val="24"/>
                              </w:rPr>
                              <w:t>标项名称：</w:t>
                            </w:r>
                          </w:p>
                          <w:p w14:paraId="184B01EC">
                            <w:pPr>
                              <w:snapToGrid w:val="0"/>
                              <w:spacing w:before="120" w:beforeLines="50" w:after="50"/>
                              <w:ind w:firstLine="1068" w:firstLineChars="445"/>
                              <w:rPr>
                                <w:rFonts w:hint="eastAsia" w:ascii="宋体" w:hAnsi="宋体"/>
                                <w:bCs/>
                                <w:sz w:val="24"/>
                              </w:rPr>
                            </w:pPr>
                            <w:r>
                              <w:rPr>
                                <w:rFonts w:hint="eastAsia" w:ascii="宋体" w:hAnsi="宋体"/>
                                <w:bCs/>
                                <w:sz w:val="24"/>
                              </w:rPr>
                              <w:t>投标人名称</w:t>
                            </w:r>
                            <w:r>
                              <w:rPr>
                                <w:rFonts w:hint="eastAsia" w:ascii="宋体" w:hAnsi="宋体" w:cs="宋体"/>
                                <w:sz w:val="24"/>
                                <w:szCs w:val="24"/>
                              </w:rPr>
                              <w:t>（电子签章或公章）</w:t>
                            </w:r>
                            <w:r>
                              <w:rPr>
                                <w:rFonts w:hint="eastAsia" w:ascii="宋体" w:hAnsi="宋体"/>
                                <w:bCs/>
                                <w:sz w:val="24"/>
                              </w:rPr>
                              <w:t>：</w:t>
                            </w:r>
                          </w:p>
                          <w:p w14:paraId="41C6324B">
                            <w:pPr>
                              <w:snapToGrid w:val="0"/>
                              <w:spacing w:before="120" w:beforeLines="50" w:after="50"/>
                              <w:ind w:firstLine="1068" w:firstLineChars="445"/>
                              <w:rPr>
                                <w:rFonts w:hint="eastAsia" w:ascii="宋体" w:hAnsi="宋体"/>
                                <w:bCs/>
                                <w:sz w:val="24"/>
                              </w:rPr>
                            </w:pPr>
                            <w:r>
                              <w:rPr>
                                <w:rFonts w:hint="eastAsia" w:ascii="宋体" w:hAnsi="宋体"/>
                                <w:bCs/>
                                <w:sz w:val="24"/>
                              </w:rPr>
                              <w:t>投标人地址：</w:t>
                            </w:r>
                          </w:p>
                          <w:p w14:paraId="4CDED229">
                            <w:pPr>
                              <w:snapToGrid w:val="0"/>
                              <w:spacing w:before="120" w:beforeLines="50" w:after="50"/>
                              <w:ind w:firstLine="1068" w:firstLineChars="445"/>
                              <w:rPr>
                                <w:rFonts w:hint="eastAsia" w:ascii="宋体" w:hAnsi="宋体"/>
                                <w:bCs/>
                                <w:sz w:val="24"/>
                              </w:rPr>
                            </w:pPr>
                          </w:p>
                          <w:p w14:paraId="404D09C7">
                            <w:pPr>
                              <w:snapToGrid w:val="0"/>
                              <w:spacing w:before="120" w:beforeLines="50" w:after="50"/>
                              <w:ind w:firstLine="4080" w:firstLineChars="1700"/>
                              <w:rPr>
                                <w:rFonts w:hint="eastAsia" w:ascii="宋体" w:hAnsi="宋体"/>
                                <w:sz w:val="24"/>
                                <w:szCs w:val="20"/>
                              </w:rPr>
                            </w:pPr>
                          </w:p>
                          <w:p w14:paraId="6ABF1C9D">
                            <w:pPr>
                              <w:jc w:val="center"/>
                            </w:pPr>
                            <w:r>
                              <w:rPr>
                                <w:rFonts w:hint="eastAsia"/>
                                <w:sz w:val="24"/>
                              </w:rPr>
                              <w:t>年  月  日</w:t>
                            </w:r>
                          </w:p>
                        </w:txbxContent>
                      </wps:txbx>
                      <wps:bodyPr upright="1"/>
                    </wps:wsp>
                  </a:graphicData>
                </a:graphic>
              </wp:anchor>
            </w:drawing>
          </mc:Choice>
          <mc:Fallback>
            <w:pict>
              <v:shape id="Quad Arrow 5" o:spid="_x0000_s1026" o:spt="202" type="#_x0000_t202" style="position:absolute;left:0pt;margin-left:30.7pt;margin-top:16pt;height:332.5pt;width:399.75pt;mso-wrap-distance-bottom:0pt;mso-wrap-distance-top:0pt;z-index:251661312;mso-width-relative:page;mso-height-relative:page;" fillcolor="#FFFFFF" filled="t" stroked="t" coordsize="21600,21600" o:gfxdata="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U+RYP2AAAAAkBAAAPAAAAAAAAAAEAIAAAACIAAABkcnMvZG93&#10;bnJldi54bWxQSwECFAAUAAAACACHTuJAJ/gwKwACAAA4BAAADgAAAAAAAAABACAAAAAnAQAAZHJz&#10;L2Uyb0RvYy54bWxQSwUGAAAAAAYABgBZAQAAmQUAAAAA&#10;">
                <v:fill on="t" focussize="0,0"/>
                <v:stroke color="#000000" joinstyle="miter"/>
                <v:imagedata o:title=""/>
                <o:lock v:ext="edit" aspectratio="f"/>
                <v:textbox>
                  <w:txbxContent>
                    <w:p w14:paraId="6A491B07">
                      <w:pPr>
                        <w:snapToGrid w:val="0"/>
                        <w:spacing w:before="120" w:beforeLines="50" w:after="50"/>
                        <w:jc w:val="right"/>
                        <w:rPr>
                          <w:rFonts w:hint="eastAsia" w:ascii="宋体" w:hAnsi="宋体"/>
                          <w:b/>
                          <w:bCs/>
                          <w:sz w:val="32"/>
                          <w:szCs w:val="20"/>
                        </w:rPr>
                      </w:pPr>
                    </w:p>
                    <w:p w14:paraId="0212E846">
                      <w:pPr>
                        <w:snapToGrid w:val="0"/>
                        <w:spacing w:before="120" w:beforeLines="50" w:after="50"/>
                        <w:ind w:left="-850" w:leftChars="-405"/>
                        <w:rPr>
                          <w:rFonts w:hint="eastAsia" w:ascii="宋体" w:hAnsi="宋体"/>
                          <w:sz w:val="24"/>
                          <w:szCs w:val="20"/>
                        </w:rPr>
                      </w:pPr>
                    </w:p>
                    <w:p w14:paraId="3552ED19">
                      <w:pPr>
                        <w:snapToGrid w:val="0"/>
                        <w:spacing w:before="120" w:beforeLines="50" w:after="50"/>
                        <w:jc w:val="center"/>
                        <w:rPr>
                          <w:rFonts w:hint="eastAsia" w:ascii="宋体" w:hAnsi="宋体"/>
                          <w:bCs/>
                          <w:sz w:val="24"/>
                          <w:szCs w:val="20"/>
                        </w:rPr>
                      </w:pPr>
                      <w:r>
                        <w:rPr>
                          <w:rFonts w:hint="eastAsia" w:ascii="宋体" w:hAnsi="宋体"/>
                          <w:bCs/>
                          <w:sz w:val="24"/>
                          <w:szCs w:val="20"/>
                        </w:rPr>
                        <w:t>商务和技术文件</w:t>
                      </w:r>
                    </w:p>
                    <w:p w14:paraId="689D42EB">
                      <w:pPr>
                        <w:snapToGrid w:val="0"/>
                        <w:spacing w:before="120" w:beforeLines="50" w:after="50"/>
                        <w:rPr>
                          <w:rFonts w:hint="eastAsia" w:ascii="宋体" w:hAnsi="宋体"/>
                          <w:bCs/>
                          <w:sz w:val="24"/>
                          <w:szCs w:val="20"/>
                        </w:rPr>
                      </w:pPr>
                    </w:p>
                    <w:p w14:paraId="7E8C5884">
                      <w:pPr>
                        <w:snapToGrid w:val="0"/>
                        <w:spacing w:before="120" w:beforeLines="50" w:after="50"/>
                        <w:ind w:firstLine="1068" w:firstLineChars="445"/>
                        <w:rPr>
                          <w:rFonts w:hint="eastAsia" w:ascii="宋体" w:hAnsi="宋体"/>
                          <w:bCs/>
                          <w:sz w:val="24"/>
                        </w:rPr>
                      </w:pPr>
                      <w:r>
                        <w:rPr>
                          <w:rFonts w:hint="eastAsia" w:ascii="宋体" w:hAnsi="宋体"/>
                          <w:bCs/>
                          <w:sz w:val="24"/>
                        </w:rPr>
                        <w:t>项目名称：</w:t>
                      </w:r>
                    </w:p>
                    <w:p w14:paraId="02CDC633">
                      <w:pPr>
                        <w:snapToGrid w:val="0"/>
                        <w:spacing w:before="120" w:beforeLines="50" w:after="50"/>
                        <w:ind w:firstLine="1068" w:firstLineChars="445"/>
                        <w:rPr>
                          <w:rFonts w:hint="eastAsia" w:ascii="宋体" w:hAnsi="宋体"/>
                          <w:bCs/>
                          <w:sz w:val="24"/>
                        </w:rPr>
                      </w:pPr>
                      <w:r>
                        <w:rPr>
                          <w:rFonts w:hint="eastAsia" w:ascii="宋体" w:hAnsi="宋体"/>
                          <w:bCs/>
                          <w:sz w:val="24"/>
                        </w:rPr>
                        <w:t>标项：</w:t>
                      </w:r>
                    </w:p>
                    <w:p w14:paraId="7D887580">
                      <w:pPr>
                        <w:snapToGrid w:val="0"/>
                        <w:spacing w:before="120" w:beforeLines="50" w:after="50"/>
                        <w:ind w:firstLine="1068" w:firstLineChars="445"/>
                        <w:rPr>
                          <w:rFonts w:hint="eastAsia" w:ascii="宋体" w:hAnsi="宋体"/>
                          <w:bCs/>
                          <w:sz w:val="24"/>
                        </w:rPr>
                      </w:pPr>
                      <w:r>
                        <w:rPr>
                          <w:rFonts w:hint="eastAsia" w:ascii="宋体" w:hAnsi="宋体"/>
                          <w:bCs/>
                          <w:sz w:val="24"/>
                        </w:rPr>
                        <w:t>标项名称：</w:t>
                      </w:r>
                    </w:p>
                    <w:p w14:paraId="089675DF">
                      <w:pPr>
                        <w:snapToGrid w:val="0"/>
                        <w:spacing w:before="120" w:beforeLines="50" w:after="50"/>
                        <w:ind w:firstLine="1068" w:firstLineChars="445"/>
                        <w:rPr>
                          <w:rFonts w:hint="eastAsia" w:ascii="宋体" w:hAnsi="宋体"/>
                          <w:bCs/>
                          <w:sz w:val="24"/>
                        </w:rPr>
                      </w:pPr>
                      <w:r>
                        <w:rPr>
                          <w:rFonts w:hint="eastAsia" w:ascii="宋体" w:hAnsi="宋体"/>
                          <w:bCs/>
                          <w:sz w:val="24"/>
                        </w:rPr>
                        <w:t>项目编号：</w:t>
                      </w:r>
                    </w:p>
                    <w:p w14:paraId="6A2E0400">
                      <w:pPr>
                        <w:snapToGrid w:val="0"/>
                        <w:spacing w:before="120" w:beforeLines="50" w:after="50"/>
                        <w:ind w:firstLine="1068" w:firstLineChars="445"/>
                        <w:rPr>
                          <w:rFonts w:hint="eastAsia" w:ascii="宋体" w:hAnsi="宋体"/>
                          <w:bCs/>
                          <w:sz w:val="24"/>
                        </w:rPr>
                      </w:pPr>
                      <w:r>
                        <w:rPr>
                          <w:rFonts w:hint="eastAsia" w:ascii="宋体" w:hAnsi="宋体"/>
                          <w:bCs/>
                          <w:sz w:val="24"/>
                        </w:rPr>
                        <w:t>标项名称：</w:t>
                      </w:r>
                    </w:p>
                    <w:p w14:paraId="184B01EC">
                      <w:pPr>
                        <w:snapToGrid w:val="0"/>
                        <w:spacing w:before="120" w:beforeLines="50" w:after="50"/>
                        <w:ind w:firstLine="1068" w:firstLineChars="445"/>
                        <w:rPr>
                          <w:rFonts w:hint="eastAsia" w:ascii="宋体" w:hAnsi="宋体"/>
                          <w:bCs/>
                          <w:sz w:val="24"/>
                        </w:rPr>
                      </w:pPr>
                      <w:r>
                        <w:rPr>
                          <w:rFonts w:hint="eastAsia" w:ascii="宋体" w:hAnsi="宋体"/>
                          <w:bCs/>
                          <w:sz w:val="24"/>
                        </w:rPr>
                        <w:t>投标人名称</w:t>
                      </w:r>
                      <w:r>
                        <w:rPr>
                          <w:rFonts w:hint="eastAsia" w:ascii="宋体" w:hAnsi="宋体" w:cs="宋体"/>
                          <w:sz w:val="24"/>
                          <w:szCs w:val="24"/>
                        </w:rPr>
                        <w:t>（电子签章或公章）</w:t>
                      </w:r>
                      <w:r>
                        <w:rPr>
                          <w:rFonts w:hint="eastAsia" w:ascii="宋体" w:hAnsi="宋体"/>
                          <w:bCs/>
                          <w:sz w:val="24"/>
                        </w:rPr>
                        <w:t>：</w:t>
                      </w:r>
                    </w:p>
                    <w:p w14:paraId="41C6324B">
                      <w:pPr>
                        <w:snapToGrid w:val="0"/>
                        <w:spacing w:before="120" w:beforeLines="50" w:after="50"/>
                        <w:ind w:firstLine="1068" w:firstLineChars="445"/>
                        <w:rPr>
                          <w:rFonts w:hint="eastAsia" w:ascii="宋体" w:hAnsi="宋体"/>
                          <w:bCs/>
                          <w:sz w:val="24"/>
                        </w:rPr>
                      </w:pPr>
                      <w:r>
                        <w:rPr>
                          <w:rFonts w:hint="eastAsia" w:ascii="宋体" w:hAnsi="宋体"/>
                          <w:bCs/>
                          <w:sz w:val="24"/>
                        </w:rPr>
                        <w:t>投标人地址：</w:t>
                      </w:r>
                    </w:p>
                    <w:p w14:paraId="4CDED229">
                      <w:pPr>
                        <w:snapToGrid w:val="0"/>
                        <w:spacing w:before="120" w:beforeLines="50" w:after="50"/>
                        <w:ind w:firstLine="1068" w:firstLineChars="445"/>
                        <w:rPr>
                          <w:rFonts w:hint="eastAsia" w:ascii="宋体" w:hAnsi="宋体"/>
                          <w:bCs/>
                          <w:sz w:val="24"/>
                        </w:rPr>
                      </w:pPr>
                    </w:p>
                    <w:p w14:paraId="404D09C7">
                      <w:pPr>
                        <w:snapToGrid w:val="0"/>
                        <w:spacing w:before="120" w:beforeLines="50" w:after="50"/>
                        <w:ind w:firstLine="4080" w:firstLineChars="1700"/>
                        <w:rPr>
                          <w:rFonts w:hint="eastAsia" w:ascii="宋体" w:hAnsi="宋体"/>
                          <w:sz w:val="24"/>
                          <w:szCs w:val="20"/>
                        </w:rPr>
                      </w:pPr>
                    </w:p>
                    <w:p w14:paraId="6ABF1C9D">
                      <w:pPr>
                        <w:jc w:val="center"/>
                      </w:pPr>
                      <w:r>
                        <w:rPr>
                          <w:rFonts w:hint="eastAsia"/>
                          <w:sz w:val="24"/>
                        </w:rPr>
                        <w:t>年  月  日</w:t>
                      </w:r>
                    </w:p>
                  </w:txbxContent>
                </v:textbox>
                <w10:wrap type="topAndBottom"/>
              </v:shape>
            </w:pict>
          </mc:Fallback>
        </mc:AlternateContent>
      </w:r>
    </w:p>
    <w:p w14:paraId="68A42065">
      <w:pPr>
        <w:rPr>
          <w:rFonts w:hint="eastAsia" w:ascii="宋体" w:hAnsi="宋体" w:cs="宋体"/>
          <w:b/>
          <w:color w:val="auto"/>
          <w:sz w:val="28"/>
          <w:highlight w:val="none"/>
        </w:rPr>
      </w:pPr>
      <w:r>
        <w:rPr>
          <w:rFonts w:hint="eastAsia" w:ascii="宋体" w:hAnsi="宋体" w:cs="宋体"/>
          <w:b/>
          <w:color w:val="auto"/>
          <w:sz w:val="28"/>
          <w:highlight w:val="none"/>
        </w:rPr>
        <w:br w:type="page"/>
      </w:r>
    </w:p>
    <w:p w14:paraId="2FCCC74B">
      <w:pPr>
        <w:spacing w:line="400" w:lineRule="exact"/>
        <w:jc w:val="center"/>
        <w:rPr>
          <w:rFonts w:hint="eastAsia" w:ascii="宋体" w:hAnsi="宋体" w:cs="宋体"/>
          <w:b/>
          <w:color w:val="auto"/>
          <w:sz w:val="24"/>
          <w:szCs w:val="24"/>
          <w:highlight w:val="none"/>
        </w:rPr>
      </w:pPr>
      <w:r>
        <w:rPr>
          <w:rFonts w:hint="eastAsia" w:ascii="宋体" w:hAnsi="宋体" w:cs="宋体"/>
          <w:b/>
          <w:color w:val="auto"/>
          <w:sz w:val="28"/>
          <w:highlight w:val="none"/>
        </w:rPr>
        <w:t>商务和技术文件</w:t>
      </w:r>
    </w:p>
    <w:p w14:paraId="69D53A33">
      <w:pPr>
        <w:spacing w:line="400" w:lineRule="exact"/>
        <w:rPr>
          <w:rFonts w:hint="eastAsia" w:ascii="宋体" w:hAnsi="宋体" w:cs="宋体"/>
          <w:b/>
          <w:color w:val="auto"/>
          <w:sz w:val="24"/>
          <w:szCs w:val="24"/>
          <w:highlight w:val="none"/>
        </w:rPr>
      </w:pPr>
      <w:r>
        <w:rPr>
          <w:rFonts w:hint="eastAsia" w:ascii="宋体" w:hAnsi="宋体" w:cs="宋体"/>
          <w:b/>
          <w:color w:val="auto"/>
          <w:sz w:val="24"/>
          <w:szCs w:val="24"/>
          <w:highlight w:val="none"/>
        </w:rPr>
        <w:t>附件5</w:t>
      </w:r>
    </w:p>
    <w:p w14:paraId="61FEBC13">
      <w:pPr>
        <w:spacing w:line="400" w:lineRule="exact"/>
        <w:jc w:val="center"/>
        <w:rPr>
          <w:rFonts w:hint="eastAsia" w:ascii="宋体" w:hAnsi="宋体" w:cs="宋体"/>
          <w:b/>
          <w:color w:val="auto"/>
          <w:sz w:val="28"/>
          <w:highlight w:val="none"/>
        </w:rPr>
      </w:pPr>
      <w:r>
        <w:rPr>
          <w:rFonts w:hint="eastAsia" w:ascii="宋体" w:hAnsi="宋体" w:cs="宋体"/>
          <w:b/>
          <w:color w:val="auto"/>
          <w:sz w:val="28"/>
          <w:highlight w:val="none"/>
        </w:rPr>
        <w:t>商务和技术文件投标文件</w:t>
      </w:r>
    </w:p>
    <w:p w14:paraId="758B5860">
      <w:pPr>
        <w:spacing w:line="400" w:lineRule="exact"/>
        <w:jc w:val="center"/>
        <w:rPr>
          <w:rFonts w:hint="eastAsia" w:ascii="宋体" w:hAnsi="宋体" w:cs="宋体"/>
          <w:b/>
          <w:color w:val="auto"/>
          <w:sz w:val="28"/>
          <w:highlight w:val="none"/>
        </w:rPr>
      </w:pPr>
      <w:r>
        <w:rPr>
          <w:rFonts w:hint="eastAsia" w:ascii="宋体" w:hAnsi="宋体" w:cs="宋体"/>
          <w:b/>
          <w:color w:val="auto"/>
          <w:sz w:val="28"/>
          <w:highlight w:val="none"/>
        </w:rPr>
        <w:t>评分索引表</w:t>
      </w:r>
    </w:p>
    <w:p w14:paraId="2BE8273B">
      <w:pPr>
        <w:spacing w:line="400" w:lineRule="exact"/>
        <w:ind w:firstLine="480" w:firstLineChars="200"/>
        <w:jc w:val="left"/>
        <w:rPr>
          <w:rFonts w:hint="eastAsia" w:ascii="宋体" w:hAnsi="宋体" w:cs="宋体"/>
          <w:b/>
          <w:color w:val="auto"/>
          <w:sz w:val="24"/>
          <w:szCs w:val="24"/>
          <w:highlight w:val="none"/>
        </w:rPr>
      </w:pPr>
      <w:r>
        <w:rPr>
          <w:rFonts w:hint="eastAsia" w:ascii="宋体" w:hAnsi="宋体" w:cs="宋体"/>
          <w:color w:val="auto"/>
          <w:sz w:val="24"/>
          <w:szCs w:val="24"/>
          <w:highlight w:val="none"/>
        </w:rPr>
        <w:t>为了方便专家评审投标文件，针对招标文件评分细则要求，投标人应制作投标文件索引，置于投标文件首页，格式如下：</w:t>
      </w:r>
    </w:p>
    <w:tbl>
      <w:tblPr>
        <w:tblStyle w:val="3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6956"/>
        <w:gridCol w:w="1313"/>
      </w:tblGrid>
      <w:tr w14:paraId="23B13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3C94F596">
            <w:pPr>
              <w:spacing w:line="400" w:lineRule="exact"/>
              <w:jc w:val="center"/>
              <w:rPr>
                <w:rFonts w:hint="eastAsia" w:ascii="宋体" w:hAnsi="宋体" w:cs="宋体"/>
                <w:b/>
                <w:color w:val="auto"/>
                <w:spacing w:val="-6"/>
                <w:sz w:val="24"/>
                <w:szCs w:val="24"/>
                <w:highlight w:val="none"/>
              </w:rPr>
            </w:pPr>
            <w:r>
              <w:rPr>
                <w:rFonts w:hint="eastAsia" w:ascii="宋体" w:hAnsi="宋体" w:cs="宋体"/>
                <w:b/>
                <w:color w:val="auto"/>
                <w:spacing w:val="-6"/>
                <w:sz w:val="24"/>
                <w:szCs w:val="24"/>
                <w:highlight w:val="none"/>
              </w:rPr>
              <w:t>序号</w:t>
            </w:r>
          </w:p>
        </w:tc>
        <w:tc>
          <w:tcPr>
            <w:tcW w:w="6956" w:type="dxa"/>
            <w:vAlign w:val="center"/>
          </w:tcPr>
          <w:p w14:paraId="77DC3D69">
            <w:pPr>
              <w:spacing w:line="400" w:lineRule="exact"/>
              <w:jc w:val="center"/>
              <w:rPr>
                <w:rFonts w:hint="eastAsia" w:ascii="宋体" w:hAnsi="宋体" w:cs="宋体"/>
                <w:b/>
                <w:color w:val="auto"/>
                <w:spacing w:val="-6"/>
                <w:sz w:val="24"/>
                <w:szCs w:val="24"/>
                <w:highlight w:val="none"/>
              </w:rPr>
            </w:pPr>
            <w:r>
              <w:rPr>
                <w:rFonts w:hint="eastAsia" w:ascii="宋体" w:hAnsi="宋体" w:cs="宋体"/>
                <w:b/>
                <w:color w:val="auto"/>
                <w:spacing w:val="-6"/>
                <w:sz w:val="24"/>
                <w:szCs w:val="24"/>
                <w:highlight w:val="none"/>
              </w:rPr>
              <w:t>评分内容</w:t>
            </w:r>
          </w:p>
        </w:tc>
        <w:tc>
          <w:tcPr>
            <w:tcW w:w="1313" w:type="dxa"/>
            <w:vAlign w:val="center"/>
          </w:tcPr>
          <w:p w14:paraId="5A4676B5">
            <w:pPr>
              <w:pStyle w:val="62"/>
              <w:spacing w:line="400" w:lineRule="exact"/>
              <w:rPr>
                <w:rFonts w:ascii="宋体" w:hAnsi="宋体" w:eastAsia="宋体" w:cs="宋体"/>
                <w:b/>
                <w:color w:val="auto"/>
                <w:spacing w:val="-6"/>
                <w:szCs w:val="24"/>
                <w:highlight w:val="none"/>
              </w:rPr>
            </w:pPr>
            <w:r>
              <w:rPr>
                <w:rFonts w:ascii="宋体" w:hAnsi="宋体" w:eastAsia="宋体" w:cs="宋体"/>
                <w:b/>
                <w:color w:val="auto"/>
                <w:spacing w:val="-6"/>
                <w:szCs w:val="24"/>
                <w:highlight w:val="none"/>
              </w:rPr>
              <w:t>页码</w:t>
            </w:r>
          </w:p>
        </w:tc>
      </w:tr>
      <w:tr w14:paraId="3949A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41EFA30A">
            <w:pPr>
              <w:spacing w:line="400" w:lineRule="exact"/>
              <w:jc w:val="center"/>
              <w:rPr>
                <w:rFonts w:hint="eastAsia" w:ascii="宋体" w:hAnsi="宋体" w:cs="宋体"/>
                <w:bCs/>
                <w:color w:val="auto"/>
                <w:kern w:val="0"/>
                <w:sz w:val="24"/>
                <w:szCs w:val="24"/>
                <w:highlight w:val="none"/>
              </w:rPr>
            </w:pPr>
            <w:r>
              <w:rPr>
                <w:rFonts w:hint="eastAsia" w:ascii="宋体" w:hAnsi="宋体" w:cs="宋体"/>
                <w:bCs/>
                <w:color w:val="auto"/>
                <w:sz w:val="24"/>
                <w:szCs w:val="24"/>
                <w:highlight w:val="none"/>
              </w:rPr>
              <w:t>1</w:t>
            </w:r>
          </w:p>
        </w:tc>
        <w:tc>
          <w:tcPr>
            <w:tcW w:w="6956" w:type="dxa"/>
            <w:vAlign w:val="center"/>
          </w:tcPr>
          <w:p w14:paraId="205BED94">
            <w:pPr>
              <w:spacing w:line="400" w:lineRule="exact"/>
              <w:jc w:val="left"/>
              <w:rPr>
                <w:rFonts w:hint="eastAsia" w:ascii="宋体" w:hAnsi="宋体" w:cs="宋体"/>
                <w:color w:val="auto"/>
                <w:kern w:val="0"/>
                <w:sz w:val="24"/>
                <w:szCs w:val="24"/>
                <w:highlight w:val="none"/>
              </w:rPr>
            </w:pPr>
          </w:p>
          <w:p w14:paraId="6AB9EE0F">
            <w:pPr>
              <w:spacing w:line="400" w:lineRule="exact"/>
              <w:jc w:val="left"/>
              <w:rPr>
                <w:rFonts w:hint="eastAsia" w:ascii="宋体" w:hAnsi="宋体" w:cs="宋体"/>
                <w:color w:val="auto"/>
                <w:kern w:val="0"/>
                <w:sz w:val="24"/>
                <w:szCs w:val="24"/>
                <w:highlight w:val="none"/>
              </w:rPr>
            </w:pPr>
          </w:p>
        </w:tc>
        <w:tc>
          <w:tcPr>
            <w:tcW w:w="1313" w:type="dxa"/>
            <w:vAlign w:val="center"/>
          </w:tcPr>
          <w:p w14:paraId="5C4D3987">
            <w:pPr>
              <w:pStyle w:val="15"/>
              <w:spacing w:line="400" w:lineRule="exact"/>
              <w:ind w:left="456" w:hanging="456"/>
              <w:rPr>
                <w:rFonts w:hint="eastAsia" w:ascii="宋体" w:hAnsi="宋体" w:cs="宋体"/>
                <w:color w:val="auto"/>
                <w:spacing w:val="-6"/>
                <w:szCs w:val="24"/>
                <w:highlight w:val="none"/>
              </w:rPr>
            </w:pPr>
          </w:p>
        </w:tc>
      </w:tr>
      <w:tr w14:paraId="4DEAD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47ED6CA0">
            <w:pPr>
              <w:spacing w:line="400" w:lineRule="exact"/>
              <w:jc w:val="center"/>
              <w:rPr>
                <w:rFonts w:hint="eastAsia" w:ascii="宋体" w:hAnsi="宋体" w:cs="宋体"/>
                <w:bCs/>
                <w:color w:val="auto"/>
                <w:kern w:val="0"/>
                <w:sz w:val="24"/>
                <w:szCs w:val="24"/>
                <w:highlight w:val="none"/>
              </w:rPr>
            </w:pPr>
            <w:r>
              <w:rPr>
                <w:rFonts w:hint="eastAsia" w:ascii="宋体" w:hAnsi="宋体" w:cs="宋体"/>
                <w:bCs/>
                <w:color w:val="auto"/>
                <w:sz w:val="24"/>
                <w:szCs w:val="24"/>
                <w:highlight w:val="none"/>
              </w:rPr>
              <w:t>2</w:t>
            </w:r>
          </w:p>
        </w:tc>
        <w:tc>
          <w:tcPr>
            <w:tcW w:w="6956" w:type="dxa"/>
            <w:vAlign w:val="center"/>
          </w:tcPr>
          <w:p w14:paraId="62452632">
            <w:pPr>
              <w:spacing w:line="400" w:lineRule="exact"/>
              <w:jc w:val="left"/>
              <w:rPr>
                <w:rFonts w:hint="eastAsia" w:ascii="宋体" w:hAnsi="宋体" w:cs="宋体"/>
                <w:color w:val="auto"/>
                <w:kern w:val="0"/>
                <w:sz w:val="24"/>
                <w:szCs w:val="24"/>
                <w:highlight w:val="none"/>
              </w:rPr>
            </w:pPr>
          </w:p>
        </w:tc>
        <w:tc>
          <w:tcPr>
            <w:tcW w:w="1313" w:type="dxa"/>
            <w:vAlign w:val="center"/>
          </w:tcPr>
          <w:p w14:paraId="04B7EBEE">
            <w:pPr>
              <w:pStyle w:val="15"/>
              <w:spacing w:line="400" w:lineRule="exact"/>
              <w:rPr>
                <w:rFonts w:hint="eastAsia" w:ascii="宋体" w:hAnsi="宋体" w:cs="宋体"/>
                <w:color w:val="auto"/>
                <w:szCs w:val="24"/>
                <w:highlight w:val="none"/>
              </w:rPr>
            </w:pPr>
          </w:p>
        </w:tc>
      </w:tr>
      <w:tr w14:paraId="31E3C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59A5879B">
            <w:pPr>
              <w:spacing w:line="400" w:lineRule="exact"/>
              <w:jc w:val="center"/>
              <w:rPr>
                <w:rFonts w:hint="eastAsia" w:ascii="宋体" w:hAnsi="宋体" w:cs="宋体"/>
                <w:color w:val="auto"/>
                <w:spacing w:val="-6"/>
                <w:sz w:val="24"/>
                <w:szCs w:val="24"/>
                <w:highlight w:val="none"/>
              </w:rPr>
            </w:pPr>
            <w:r>
              <w:rPr>
                <w:rFonts w:hint="eastAsia" w:ascii="宋体" w:hAnsi="宋体" w:cs="宋体"/>
                <w:color w:val="auto"/>
                <w:spacing w:val="-6"/>
                <w:sz w:val="24"/>
                <w:szCs w:val="24"/>
                <w:highlight w:val="none"/>
              </w:rPr>
              <w:t>3</w:t>
            </w:r>
          </w:p>
        </w:tc>
        <w:tc>
          <w:tcPr>
            <w:tcW w:w="6956" w:type="dxa"/>
            <w:vAlign w:val="center"/>
          </w:tcPr>
          <w:p w14:paraId="0409CB7E">
            <w:pPr>
              <w:spacing w:line="400" w:lineRule="exact"/>
              <w:rPr>
                <w:rFonts w:hint="eastAsia" w:ascii="宋体" w:hAnsi="宋体" w:cs="宋体"/>
                <w:color w:val="auto"/>
                <w:sz w:val="24"/>
                <w:szCs w:val="24"/>
                <w:highlight w:val="none"/>
              </w:rPr>
            </w:pPr>
          </w:p>
        </w:tc>
        <w:tc>
          <w:tcPr>
            <w:tcW w:w="1313" w:type="dxa"/>
          </w:tcPr>
          <w:p w14:paraId="66A3FB7D">
            <w:pPr>
              <w:spacing w:line="400" w:lineRule="exact"/>
              <w:rPr>
                <w:rFonts w:hint="eastAsia" w:ascii="宋体" w:hAnsi="宋体" w:cs="宋体"/>
                <w:bCs/>
                <w:color w:val="auto"/>
                <w:sz w:val="24"/>
                <w:szCs w:val="24"/>
                <w:highlight w:val="none"/>
              </w:rPr>
            </w:pPr>
          </w:p>
        </w:tc>
      </w:tr>
      <w:tr w14:paraId="6F6C8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485FC485">
            <w:pPr>
              <w:spacing w:line="400" w:lineRule="exact"/>
              <w:jc w:val="center"/>
              <w:rPr>
                <w:rFonts w:hint="eastAsia" w:ascii="宋体" w:hAnsi="宋体" w:cs="宋体"/>
                <w:color w:val="auto"/>
                <w:spacing w:val="-6"/>
                <w:sz w:val="24"/>
                <w:szCs w:val="24"/>
                <w:highlight w:val="none"/>
              </w:rPr>
            </w:pPr>
            <w:r>
              <w:rPr>
                <w:rFonts w:hint="eastAsia" w:ascii="宋体" w:hAnsi="宋体" w:cs="宋体"/>
                <w:color w:val="auto"/>
                <w:spacing w:val="-6"/>
                <w:sz w:val="24"/>
                <w:szCs w:val="24"/>
                <w:highlight w:val="none"/>
              </w:rPr>
              <w:t>4</w:t>
            </w:r>
          </w:p>
        </w:tc>
        <w:tc>
          <w:tcPr>
            <w:tcW w:w="6956" w:type="dxa"/>
            <w:vAlign w:val="center"/>
          </w:tcPr>
          <w:p w14:paraId="7A7208A6">
            <w:pPr>
              <w:spacing w:line="400" w:lineRule="exact"/>
              <w:rPr>
                <w:rFonts w:hint="eastAsia" w:ascii="宋体" w:hAnsi="宋体" w:cs="宋体"/>
                <w:color w:val="auto"/>
                <w:sz w:val="24"/>
                <w:szCs w:val="24"/>
                <w:highlight w:val="none"/>
              </w:rPr>
            </w:pPr>
          </w:p>
        </w:tc>
        <w:tc>
          <w:tcPr>
            <w:tcW w:w="1313" w:type="dxa"/>
          </w:tcPr>
          <w:p w14:paraId="336A1E03">
            <w:pPr>
              <w:spacing w:line="400" w:lineRule="exact"/>
              <w:rPr>
                <w:rFonts w:hint="eastAsia" w:ascii="宋体" w:hAnsi="宋体" w:cs="宋体"/>
                <w:bCs/>
                <w:color w:val="auto"/>
                <w:sz w:val="24"/>
                <w:szCs w:val="24"/>
                <w:highlight w:val="none"/>
              </w:rPr>
            </w:pPr>
          </w:p>
        </w:tc>
      </w:tr>
      <w:tr w14:paraId="03C63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3FCD5431">
            <w:pPr>
              <w:spacing w:line="400" w:lineRule="exact"/>
              <w:jc w:val="center"/>
              <w:rPr>
                <w:rFonts w:hint="eastAsia" w:ascii="宋体" w:hAnsi="宋体" w:cs="宋体"/>
                <w:color w:val="auto"/>
                <w:spacing w:val="-6"/>
                <w:sz w:val="24"/>
                <w:szCs w:val="24"/>
                <w:highlight w:val="none"/>
              </w:rPr>
            </w:pPr>
            <w:r>
              <w:rPr>
                <w:rFonts w:hint="eastAsia" w:ascii="宋体" w:hAnsi="宋体" w:cs="宋体"/>
                <w:color w:val="auto"/>
                <w:spacing w:val="-6"/>
                <w:sz w:val="24"/>
                <w:szCs w:val="24"/>
                <w:highlight w:val="none"/>
              </w:rPr>
              <w:t>5</w:t>
            </w:r>
          </w:p>
        </w:tc>
        <w:tc>
          <w:tcPr>
            <w:tcW w:w="6956" w:type="dxa"/>
            <w:vAlign w:val="center"/>
          </w:tcPr>
          <w:p w14:paraId="23DDC82D">
            <w:pPr>
              <w:spacing w:line="400" w:lineRule="exact"/>
              <w:jc w:val="left"/>
              <w:rPr>
                <w:rFonts w:hint="eastAsia" w:ascii="宋体" w:hAnsi="宋体" w:cs="宋体"/>
                <w:color w:val="auto"/>
                <w:sz w:val="24"/>
                <w:szCs w:val="24"/>
                <w:highlight w:val="none"/>
              </w:rPr>
            </w:pPr>
          </w:p>
        </w:tc>
        <w:tc>
          <w:tcPr>
            <w:tcW w:w="1313" w:type="dxa"/>
          </w:tcPr>
          <w:p w14:paraId="37AB1E04">
            <w:pPr>
              <w:spacing w:line="400" w:lineRule="exact"/>
              <w:rPr>
                <w:rFonts w:hint="eastAsia" w:ascii="宋体" w:hAnsi="宋体" w:cs="宋体"/>
                <w:bCs/>
                <w:color w:val="auto"/>
                <w:sz w:val="24"/>
                <w:szCs w:val="24"/>
                <w:highlight w:val="none"/>
              </w:rPr>
            </w:pPr>
          </w:p>
        </w:tc>
      </w:tr>
      <w:tr w14:paraId="2D624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3CD0791F">
            <w:pPr>
              <w:spacing w:line="400" w:lineRule="exact"/>
              <w:jc w:val="center"/>
              <w:rPr>
                <w:rFonts w:hint="eastAsia" w:ascii="宋体" w:hAnsi="宋体" w:cs="宋体"/>
                <w:color w:val="auto"/>
                <w:spacing w:val="-6"/>
                <w:sz w:val="24"/>
                <w:szCs w:val="24"/>
                <w:highlight w:val="none"/>
              </w:rPr>
            </w:pPr>
            <w:r>
              <w:rPr>
                <w:rFonts w:hint="eastAsia" w:ascii="宋体" w:hAnsi="宋体" w:cs="宋体"/>
                <w:color w:val="auto"/>
                <w:spacing w:val="-6"/>
                <w:sz w:val="24"/>
                <w:szCs w:val="24"/>
                <w:highlight w:val="none"/>
              </w:rPr>
              <w:t>6</w:t>
            </w:r>
          </w:p>
        </w:tc>
        <w:tc>
          <w:tcPr>
            <w:tcW w:w="6956" w:type="dxa"/>
            <w:vAlign w:val="center"/>
          </w:tcPr>
          <w:p w14:paraId="6E30A5D3">
            <w:pPr>
              <w:spacing w:line="400" w:lineRule="exact"/>
              <w:jc w:val="left"/>
              <w:rPr>
                <w:rFonts w:hint="eastAsia" w:ascii="宋体" w:hAnsi="宋体" w:cs="宋体"/>
                <w:color w:val="auto"/>
                <w:sz w:val="24"/>
                <w:szCs w:val="24"/>
                <w:highlight w:val="none"/>
              </w:rPr>
            </w:pPr>
          </w:p>
        </w:tc>
        <w:tc>
          <w:tcPr>
            <w:tcW w:w="1313" w:type="dxa"/>
          </w:tcPr>
          <w:p w14:paraId="32F10ECE">
            <w:pPr>
              <w:spacing w:line="400" w:lineRule="exact"/>
              <w:rPr>
                <w:rFonts w:hint="eastAsia" w:ascii="宋体" w:hAnsi="宋体" w:cs="宋体"/>
                <w:bCs/>
                <w:color w:val="auto"/>
                <w:sz w:val="24"/>
                <w:szCs w:val="24"/>
                <w:highlight w:val="none"/>
              </w:rPr>
            </w:pPr>
          </w:p>
        </w:tc>
      </w:tr>
      <w:tr w14:paraId="4DA4A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1C05FFE1">
            <w:pPr>
              <w:spacing w:line="400" w:lineRule="exact"/>
              <w:jc w:val="center"/>
              <w:rPr>
                <w:rFonts w:hint="eastAsia" w:ascii="宋体" w:hAnsi="宋体" w:cs="宋体"/>
                <w:color w:val="auto"/>
                <w:spacing w:val="-6"/>
                <w:sz w:val="24"/>
                <w:szCs w:val="24"/>
                <w:highlight w:val="none"/>
              </w:rPr>
            </w:pPr>
            <w:r>
              <w:rPr>
                <w:rFonts w:hint="eastAsia" w:ascii="宋体" w:hAnsi="宋体" w:cs="宋体"/>
                <w:color w:val="auto"/>
                <w:spacing w:val="-6"/>
                <w:sz w:val="24"/>
                <w:szCs w:val="24"/>
                <w:highlight w:val="none"/>
              </w:rPr>
              <w:t>7</w:t>
            </w:r>
          </w:p>
        </w:tc>
        <w:tc>
          <w:tcPr>
            <w:tcW w:w="6956" w:type="dxa"/>
            <w:vAlign w:val="center"/>
          </w:tcPr>
          <w:p w14:paraId="3CB9E719">
            <w:pPr>
              <w:spacing w:line="400" w:lineRule="exact"/>
              <w:jc w:val="left"/>
              <w:rPr>
                <w:rFonts w:hint="eastAsia" w:ascii="宋体" w:hAnsi="宋体" w:cs="宋体"/>
                <w:color w:val="auto"/>
                <w:sz w:val="24"/>
                <w:szCs w:val="24"/>
                <w:highlight w:val="none"/>
              </w:rPr>
            </w:pPr>
          </w:p>
        </w:tc>
        <w:tc>
          <w:tcPr>
            <w:tcW w:w="1313" w:type="dxa"/>
          </w:tcPr>
          <w:p w14:paraId="3B0B3DA9">
            <w:pPr>
              <w:spacing w:line="400" w:lineRule="exact"/>
              <w:rPr>
                <w:rFonts w:hint="eastAsia" w:ascii="宋体" w:hAnsi="宋体" w:cs="宋体"/>
                <w:bCs/>
                <w:color w:val="auto"/>
                <w:sz w:val="24"/>
                <w:szCs w:val="24"/>
                <w:highlight w:val="none"/>
              </w:rPr>
            </w:pPr>
          </w:p>
        </w:tc>
      </w:tr>
      <w:tr w14:paraId="47795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3064EF82">
            <w:pPr>
              <w:spacing w:line="400" w:lineRule="exact"/>
              <w:jc w:val="center"/>
              <w:rPr>
                <w:rFonts w:hint="eastAsia" w:ascii="宋体" w:hAnsi="宋体" w:cs="宋体"/>
                <w:color w:val="auto"/>
                <w:spacing w:val="-6"/>
                <w:sz w:val="24"/>
                <w:szCs w:val="24"/>
                <w:highlight w:val="none"/>
              </w:rPr>
            </w:pPr>
            <w:r>
              <w:rPr>
                <w:rFonts w:hint="eastAsia" w:ascii="宋体" w:hAnsi="宋体" w:cs="宋体"/>
                <w:color w:val="auto"/>
                <w:spacing w:val="-6"/>
                <w:sz w:val="24"/>
                <w:szCs w:val="24"/>
                <w:highlight w:val="none"/>
              </w:rPr>
              <w:t>8</w:t>
            </w:r>
          </w:p>
        </w:tc>
        <w:tc>
          <w:tcPr>
            <w:tcW w:w="6956" w:type="dxa"/>
            <w:vAlign w:val="center"/>
          </w:tcPr>
          <w:p w14:paraId="3F47614B">
            <w:pPr>
              <w:spacing w:line="400" w:lineRule="exact"/>
              <w:rPr>
                <w:rFonts w:hint="eastAsia" w:ascii="宋体" w:hAnsi="宋体" w:cs="宋体"/>
                <w:color w:val="auto"/>
                <w:sz w:val="24"/>
                <w:szCs w:val="24"/>
                <w:highlight w:val="none"/>
              </w:rPr>
            </w:pPr>
          </w:p>
        </w:tc>
        <w:tc>
          <w:tcPr>
            <w:tcW w:w="1313" w:type="dxa"/>
          </w:tcPr>
          <w:p w14:paraId="0EDFAFF3">
            <w:pPr>
              <w:spacing w:line="400" w:lineRule="exact"/>
              <w:rPr>
                <w:rFonts w:hint="eastAsia" w:ascii="宋体" w:hAnsi="宋体" w:cs="宋体"/>
                <w:bCs/>
                <w:color w:val="auto"/>
                <w:sz w:val="24"/>
                <w:szCs w:val="24"/>
                <w:highlight w:val="none"/>
              </w:rPr>
            </w:pPr>
          </w:p>
        </w:tc>
      </w:tr>
      <w:tr w14:paraId="5DD0D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3C116A19">
            <w:pPr>
              <w:spacing w:line="400" w:lineRule="exact"/>
              <w:jc w:val="center"/>
              <w:rPr>
                <w:rFonts w:hint="eastAsia" w:ascii="宋体" w:hAnsi="宋体" w:cs="宋体"/>
                <w:color w:val="auto"/>
                <w:spacing w:val="-6"/>
                <w:sz w:val="24"/>
                <w:szCs w:val="24"/>
                <w:highlight w:val="none"/>
              </w:rPr>
            </w:pPr>
            <w:r>
              <w:rPr>
                <w:rFonts w:hint="eastAsia" w:ascii="宋体" w:hAnsi="宋体" w:cs="宋体"/>
                <w:color w:val="auto"/>
                <w:spacing w:val="-6"/>
                <w:sz w:val="24"/>
                <w:szCs w:val="24"/>
                <w:highlight w:val="none"/>
              </w:rPr>
              <w:t>...</w:t>
            </w:r>
          </w:p>
        </w:tc>
        <w:tc>
          <w:tcPr>
            <w:tcW w:w="6956" w:type="dxa"/>
            <w:vAlign w:val="center"/>
          </w:tcPr>
          <w:p w14:paraId="1B61BB10">
            <w:pPr>
              <w:spacing w:line="400" w:lineRule="exact"/>
              <w:jc w:val="left"/>
              <w:rPr>
                <w:rFonts w:hint="eastAsia" w:ascii="宋体" w:hAnsi="宋体" w:cs="宋体"/>
                <w:color w:val="auto"/>
                <w:sz w:val="24"/>
                <w:szCs w:val="24"/>
                <w:highlight w:val="none"/>
              </w:rPr>
            </w:pPr>
          </w:p>
        </w:tc>
        <w:tc>
          <w:tcPr>
            <w:tcW w:w="1313" w:type="dxa"/>
          </w:tcPr>
          <w:p w14:paraId="3ABD8EA6">
            <w:pPr>
              <w:spacing w:line="400" w:lineRule="exact"/>
              <w:rPr>
                <w:rFonts w:hint="eastAsia" w:ascii="宋体" w:hAnsi="宋体" w:cs="宋体"/>
                <w:bCs/>
                <w:color w:val="auto"/>
                <w:sz w:val="24"/>
                <w:szCs w:val="24"/>
                <w:highlight w:val="none"/>
              </w:rPr>
            </w:pPr>
          </w:p>
        </w:tc>
      </w:tr>
    </w:tbl>
    <w:p w14:paraId="1DA4C80E">
      <w:pPr>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备注：一.“评分内容”对应“第六部分”评标原则及方法。</w:t>
      </w:r>
    </w:p>
    <w:p w14:paraId="1E5F654E">
      <w:pPr>
        <w:spacing w:line="400" w:lineRule="exact"/>
        <w:ind w:firstLine="720" w:firstLineChars="300"/>
        <w:rPr>
          <w:rFonts w:hint="eastAsia" w:ascii="宋体" w:hAnsi="宋体" w:cs="宋体"/>
          <w:color w:val="auto"/>
          <w:sz w:val="24"/>
          <w:szCs w:val="24"/>
          <w:highlight w:val="none"/>
        </w:rPr>
      </w:pPr>
      <w:bookmarkStart w:id="73" w:name="_Toc14739"/>
      <w:bookmarkStart w:id="74" w:name="_Toc30629"/>
      <w:r>
        <w:rPr>
          <w:rFonts w:hint="eastAsia" w:ascii="宋体" w:hAnsi="宋体" w:cs="宋体"/>
          <w:color w:val="auto"/>
          <w:sz w:val="24"/>
          <w:szCs w:val="24"/>
          <w:highlight w:val="none"/>
        </w:rPr>
        <w:t>二.评标内容自行添加。本表可扩展。</w:t>
      </w:r>
      <w:bookmarkEnd w:id="73"/>
      <w:bookmarkEnd w:id="74"/>
    </w:p>
    <w:p w14:paraId="0476C67F">
      <w:pPr>
        <w:spacing w:line="400" w:lineRule="exact"/>
        <w:ind w:firstLine="720" w:firstLineChars="300"/>
        <w:rPr>
          <w:rFonts w:hint="eastAsia" w:ascii="宋体" w:hAnsi="宋体" w:cs="宋体"/>
          <w:b/>
          <w:color w:val="auto"/>
          <w:sz w:val="24"/>
          <w:szCs w:val="24"/>
          <w:highlight w:val="none"/>
        </w:rPr>
      </w:pPr>
      <w:r>
        <w:rPr>
          <w:rFonts w:hint="eastAsia" w:ascii="宋体" w:hAnsi="宋体" w:cs="宋体"/>
          <w:color w:val="auto"/>
          <w:sz w:val="24"/>
          <w:szCs w:val="24"/>
          <w:highlight w:val="none"/>
        </w:rPr>
        <w:t>三.各投标人在投标文件最前页根据本评标细则制作评分索引表，清楚标注响应内容及证明材料的所在页码。</w:t>
      </w:r>
    </w:p>
    <w:p w14:paraId="1DF4A833">
      <w:pPr>
        <w:spacing w:line="400" w:lineRule="exact"/>
        <w:rPr>
          <w:rFonts w:hint="eastAsia" w:ascii="宋体" w:hAnsi="宋体" w:cs="宋体"/>
          <w:b/>
          <w:color w:val="auto"/>
          <w:sz w:val="24"/>
          <w:szCs w:val="24"/>
          <w:highlight w:val="none"/>
        </w:rPr>
      </w:pPr>
    </w:p>
    <w:p w14:paraId="35BC79FA">
      <w:pPr>
        <w:rPr>
          <w:rFonts w:hint="eastAsia" w:ascii="宋体" w:hAnsi="宋体" w:cs="宋体"/>
          <w:b/>
          <w:color w:val="auto"/>
          <w:sz w:val="24"/>
          <w:szCs w:val="24"/>
          <w:highlight w:val="none"/>
        </w:rPr>
      </w:pPr>
      <w:r>
        <w:rPr>
          <w:rFonts w:hint="eastAsia" w:ascii="宋体" w:hAnsi="宋体" w:cs="宋体"/>
          <w:b/>
          <w:color w:val="auto"/>
          <w:sz w:val="24"/>
          <w:szCs w:val="24"/>
          <w:highlight w:val="none"/>
        </w:rPr>
        <w:br w:type="page"/>
      </w:r>
    </w:p>
    <w:p w14:paraId="26F9DC8B">
      <w:pPr>
        <w:spacing w:line="400" w:lineRule="exact"/>
        <w:rPr>
          <w:rFonts w:hint="eastAsia" w:ascii="宋体" w:hAnsi="宋体" w:cs="宋体"/>
          <w:b/>
          <w:color w:val="auto"/>
          <w:sz w:val="24"/>
          <w:szCs w:val="24"/>
          <w:highlight w:val="none"/>
        </w:rPr>
      </w:pPr>
      <w:r>
        <w:rPr>
          <w:rFonts w:hint="eastAsia" w:ascii="宋体" w:hAnsi="宋体" w:cs="宋体"/>
          <w:b/>
          <w:color w:val="auto"/>
          <w:sz w:val="24"/>
          <w:szCs w:val="24"/>
          <w:highlight w:val="none"/>
        </w:rPr>
        <w:t>附件6</w:t>
      </w:r>
    </w:p>
    <w:p w14:paraId="549827A6">
      <w:pPr>
        <w:autoSpaceDE w:val="0"/>
        <w:autoSpaceDN w:val="0"/>
        <w:spacing w:line="360" w:lineRule="auto"/>
        <w:jc w:val="center"/>
        <w:rPr>
          <w:rFonts w:hint="eastAsia"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59A3A49B">
      <w:pPr>
        <w:autoSpaceDE w:val="0"/>
        <w:autoSpaceDN w:val="0"/>
        <w:spacing w:line="360" w:lineRule="auto"/>
        <w:jc w:val="center"/>
        <w:rPr>
          <w:rFonts w:hint="eastAsia" w:ascii="宋体" w:hAnsi="宋体" w:cs="宋体"/>
          <w:b/>
          <w:color w:val="auto"/>
          <w:sz w:val="30"/>
          <w:szCs w:val="30"/>
          <w:highlight w:val="none"/>
          <w:lang w:val="zh-CN"/>
        </w:rPr>
      </w:pPr>
      <w:r>
        <w:rPr>
          <w:rFonts w:hint="eastAsia" w:ascii="宋体" w:hAnsi="宋体" w:cs="宋体"/>
          <w:b/>
          <w:color w:val="auto"/>
          <w:sz w:val="30"/>
          <w:szCs w:val="30"/>
          <w:highlight w:val="none"/>
          <w:lang w:val="zh-CN"/>
        </w:rPr>
        <w:t>（适用于非联合体响应）</w:t>
      </w:r>
    </w:p>
    <w:p w14:paraId="1E5716CC">
      <w:pPr>
        <w:pStyle w:val="100"/>
        <w:spacing w:line="360" w:lineRule="auto"/>
        <w:rPr>
          <w:rFonts w:hint="eastAsia" w:hAnsi="宋体" w:cs="宋体"/>
          <w:bCs/>
          <w:color w:val="auto"/>
          <w:sz w:val="24"/>
          <w:highlight w:val="none"/>
        </w:rPr>
      </w:pPr>
      <w:r>
        <w:rPr>
          <w:rFonts w:hint="eastAsia" w:hAnsi="宋体" w:cs="宋体"/>
          <w:bCs/>
          <w:color w:val="auto"/>
          <w:sz w:val="24"/>
          <w:highlight w:val="none"/>
        </w:rPr>
        <w:t>身份证件扫描件：</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D113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50CB349">
            <w:pPr>
              <w:pStyle w:val="100"/>
              <w:adjustRightInd w:val="0"/>
              <w:spacing w:line="360" w:lineRule="auto"/>
              <w:rPr>
                <w:rFonts w:hint="eastAsia" w:hAnsi="宋体" w:cs="宋体"/>
                <w:bCs/>
                <w:color w:val="auto"/>
                <w:sz w:val="24"/>
                <w:highlight w:val="none"/>
              </w:rPr>
            </w:pPr>
            <w:r>
              <w:rPr>
                <w:rFonts w:hint="eastAsia" w:hAnsi="宋体" w:cs="宋体"/>
                <w:bCs/>
                <w:color w:val="auto"/>
                <w:sz w:val="24"/>
                <w:highlight w:val="none"/>
              </w:rPr>
              <w:t>正面：                                 反面：</w:t>
            </w:r>
          </w:p>
          <w:p w14:paraId="55EE16AF">
            <w:pPr>
              <w:pStyle w:val="100"/>
              <w:adjustRightInd w:val="0"/>
              <w:spacing w:line="360" w:lineRule="auto"/>
              <w:rPr>
                <w:rFonts w:hint="eastAsia" w:hAnsi="宋体" w:cs="宋体"/>
                <w:bCs/>
                <w:color w:val="auto"/>
                <w:sz w:val="24"/>
                <w:highlight w:val="none"/>
              </w:rPr>
            </w:pPr>
          </w:p>
        </w:tc>
      </w:tr>
    </w:tbl>
    <w:p w14:paraId="045EBAF0">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231ECD7">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投标人名称(电子签章或公章）：                              </w:t>
      </w:r>
    </w:p>
    <w:p w14:paraId="64C4DE0D">
      <w:pPr>
        <w:spacing w:line="360" w:lineRule="auto"/>
        <w:jc w:val="center"/>
        <w:rPr>
          <w:rFonts w:hint="eastAsia" w:ascii="宋体" w:hAnsi="宋体" w:cs="宋体"/>
          <w:b/>
          <w:color w:val="auto"/>
          <w:kern w:val="0"/>
          <w:sz w:val="32"/>
          <w:szCs w:val="32"/>
          <w:highlight w:val="none"/>
        </w:rPr>
      </w:pPr>
      <w:r>
        <w:rPr>
          <w:rFonts w:hint="eastAsia" w:ascii="宋体" w:hAnsi="宋体" w:cs="宋体"/>
          <w:color w:val="auto"/>
          <w:kern w:val="0"/>
          <w:sz w:val="24"/>
          <w:highlight w:val="none"/>
          <w:lang w:val="zh-CN"/>
        </w:rPr>
        <w:t xml:space="preserve">                   日期：  年  月  日</w:t>
      </w:r>
    </w:p>
    <w:p w14:paraId="29FD2B82">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327FA234">
      <w:pPr>
        <w:snapToGrid w:val="0"/>
        <w:spacing w:line="360" w:lineRule="auto"/>
        <w:jc w:val="center"/>
        <w:rPr>
          <w:rFonts w:hint="eastAsia"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p>
    <w:p w14:paraId="37977094">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温州市公安局交通管理局、浙江乐诚工程咨询有限公司</w:t>
      </w:r>
      <w:r>
        <w:rPr>
          <w:rFonts w:hint="eastAsia" w:ascii="宋体" w:hAnsi="宋体" w:cs="宋体"/>
          <w:color w:val="auto"/>
          <w:kern w:val="0"/>
          <w:sz w:val="24"/>
          <w:highlight w:val="none"/>
          <w:lang w:val="zh-CN"/>
        </w:rPr>
        <w:t>：</w:t>
      </w:r>
    </w:p>
    <w:p w14:paraId="174F807C">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rPr>
        <w:t>标项名称</w:t>
      </w:r>
      <w:r>
        <w:rPr>
          <w:rFonts w:hint="eastAsia" w:ascii="宋体" w:hAnsi="宋体" w:cs="宋体"/>
          <w:color w:val="auto"/>
          <w:kern w:val="0"/>
          <w:sz w:val="24"/>
          <w:highlight w:val="none"/>
          <w:u w:val="single"/>
          <w:lang w:val="zh-CN"/>
        </w:rPr>
        <w:t>）</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rPr>
        <w:t>【项目编号：</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65CCFEFA">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519BC5E">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50498D01">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投标人名称(电子签章或公章）：</w:t>
      </w:r>
    </w:p>
    <w:p w14:paraId="63267A68">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2060449D">
      <w:pPr>
        <w:snapToGrid w:val="0"/>
        <w:spacing w:line="360" w:lineRule="auto"/>
        <w:rPr>
          <w:rFonts w:hint="eastAsia" w:ascii="宋体" w:hAnsi="宋体" w:cs="宋体"/>
          <w:color w:val="auto"/>
          <w:sz w:val="24"/>
          <w:highlight w:val="none"/>
        </w:rPr>
      </w:pPr>
    </w:p>
    <w:p w14:paraId="61A401DE">
      <w:pPr>
        <w:pStyle w:val="100"/>
        <w:spacing w:line="360" w:lineRule="auto"/>
        <w:rPr>
          <w:rFonts w:hint="eastAsia" w:hAnsi="宋体" w:cs="宋体"/>
          <w:bCs/>
          <w:color w:val="auto"/>
          <w:sz w:val="24"/>
          <w:highlight w:val="none"/>
        </w:rPr>
      </w:pPr>
      <w:r>
        <w:rPr>
          <w:rFonts w:hint="eastAsia" w:hAnsi="宋体" w:cs="宋体"/>
          <w:bCs/>
          <w:color w:val="auto"/>
          <w:sz w:val="24"/>
          <w:highlight w:val="none"/>
        </w:rPr>
        <w:t>授权代表身份证件扫描件：</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A9F8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154A65FD">
            <w:pPr>
              <w:pStyle w:val="100"/>
              <w:adjustRightInd w:val="0"/>
              <w:spacing w:line="360" w:lineRule="auto"/>
              <w:rPr>
                <w:rFonts w:hint="eastAsia" w:hAnsi="宋体" w:cs="宋体"/>
                <w:bCs/>
                <w:color w:val="auto"/>
                <w:sz w:val="24"/>
                <w:highlight w:val="none"/>
              </w:rPr>
            </w:pPr>
            <w:r>
              <w:rPr>
                <w:rFonts w:hint="eastAsia" w:hAnsi="宋体" w:cs="宋体"/>
                <w:bCs/>
                <w:color w:val="auto"/>
                <w:sz w:val="24"/>
                <w:highlight w:val="none"/>
              </w:rPr>
              <w:t>正面：                                 反面：</w:t>
            </w:r>
          </w:p>
          <w:p w14:paraId="4544911B">
            <w:pPr>
              <w:pStyle w:val="100"/>
              <w:adjustRightInd w:val="0"/>
              <w:spacing w:line="360" w:lineRule="auto"/>
              <w:rPr>
                <w:rFonts w:hint="eastAsia" w:hAnsi="宋体" w:cs="宋体"/>
                <w:bCs/>
                <w:color w:val="auto"/>
                <w:sz w:val="24"/>
                <w:highlight w:val="none"/>
              </w:rPr>
            </w:pPr>
          </w:p>
        </w:tc>
      </w:tr>
    </w:tbl>
    <w:p w14:paraId="43FB016A">
      <w:pPr>
        <w:snapToGrid w:val="0"/>
        <w:spacing w:line="360" w:lineRule="auto"/>
        <w:rPr>
          <w:rFonts w:hint="eastAsia" w:ascii="宋体" w:hAnsi="宋体" w:cs="宋体"/>
          <w:color w:val="auto"/>
          <w:sz w:val="24"/>
          <w:highlight w:val="none"/>
        </w:rPr>
      </w:pPr>
    </w:p>
    <w:p w14:paraId="5C8966FF">
      <w:pPr>
        <w:snapToGrid w:val="0"/>
        <w:spacing w:line="360" w:lineRule="auto"/>
        <w:rPr>
          <w:rFonts w:hint="eastAsia" w:ascii="宋体" w:hAnsi="宋体" w:cs="宋体"/>
          <w:color w:val="auto"/>
          <w:sz w:val="24"/>
          <w:highlight w:val="none"/>
        </w:rPr>
      </w:pPr>
    </w:p>
    <w:p w14:paraId="4D2C3D66">
      <w:pPr>
        <w:adjustRightInd w:val="0"/>
        <w:snapToGrid w:val="0"/>
        <w:spacing w:line="360" w:lineRule="exact"/>
        <w:rPr>
          <w:rFonts w:hint="eastAsia" w:ascii="宋体" w:hAnsi="宋体" w:cs="宋体"/>
          <w:color w:val="auto"/>
          <w:sz w:val="22"/>
          <w:highlight w:val="none"/>
          <w:u w:val="single"/>
        </w:rPr>
      </w:pPr>
      <w:r>
        <w:rPr>
          <w:rFonts w:hint="eastAsia" w:ascii="宋体" w:hAnsi="宋体" w:cs="宋体"/>
          <w:color w:val="auto"/>
          <w:sz w:val="22"/>
          <w:highlight w:val="none"/>
          <w:u w:val="single"/>
        </w:rPr>
        <w:t>▲1.投标人代表不是法定代表人（单位负责人、自然人本人）的，提供本授权委托书和授权代表社保缴纳证明（2025年04月01日（含）至本项目投标文件提交截止时间止任意一月）；</w:t>
      </w:r>
    </w:p>
    <w:p w14:paraId="59B56E30">
      <w:pPr>
        <w:adjustRightInd w:val="0"/>
        <w:snapToGrid w:val="0"/>
        <w:spacing w:line="360" w:lineRule="exact"/>
        <w:rPr>
          <w:rFonts w:hint="eastAsia" w:ascii="宋体" w:hAnsi="宋体" w:cs="宋体"/>
          <w:color w:val="auto"/>
          <w:sz w:val="22"/>
          <w:highlight w:val="none"/>
          <w:u w:val="single"/>
        </w:rPr>
      </w:pPr>
      <w:r>
        <w:rPr>
          <w:rFonts w:hint="eastAsia" w:ascii="宋体" w:hAnsi="宋体" w:cs="宋体"/>
          <w:color w:val="auto"/>
          <w:sz w:val="22"/>
          <w:highlight w:val="none"/>
          <w:u w:val="single"/>
        </w:rPr>
        <w:t>2.投标人委派不在本单位缴纳社保的人员作为授权代表的，应当在投标文件中，说明具体原因、授权代表缴纳社保的单位，并附列该授权代表缴纳社保证明（2025年04月01日（含）至本项目投标文件提交截止时间止任意一月）。</w:t>
      </w:r>
    </w:p>
    <w:p w14:paraId="27A949ED">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p>
    <w:p w14:paraId="1E6A8E6D">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23A9EC78">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授权委托书（适用于联合体投标）</w:t>
      </w:r>
    </w:p>
    <w:p w14:paraId="41E93992">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温州市公安局交通管理局、浙江乐诚工程咨询有限公司</w:t>
      </w:r>
      <w:r>
        <w:rPr>
          <w:rFonts w:hint="eastAsia" w:ascii="宋体" w:hAnsi="宋体" w:cs="宋体"/>
          <w:color w:val="auto"/>
          <w:kern w:val="0"/>
          <w:sz w:val="24"/>
          <w:highlight w:val="none"/>
          <w:lang w:val="zh-CN"/>
        </w:rPr>
        <w:t>：</w:t>
      </w:r>
    </w:p>
    <w:p w14:paraId="2859D102">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rPr>
        <w:t>标项名称</w:t>
      </w:r>
      <w:r>
        <w:rPr>
          <w:rFonts w:hint="eastAsia" w:ascii="宋体" w:hAnsi="宋体" w:cs="宋体"/>
          <w:color w:val="auto"/>
          <w:kern w:val="0"/>
          <w:sz w:val="24"/>
          <w:highlight w:val="none"/>
          <w:u w:val="single"/>
          <w:lang w:val="zh-CN"/>
        </w:rPr>
        <w:t>）</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rPr>
        <w:t>【项目编号：</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63135FE6">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3604F11">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62D9CF2">
      <w:pPr>
        <w:jc w:val="center"/>
        <w:rPr>
          <w:rFonts w:hint="eastAsia" w:ascii="宋体" w:hAnsi="宋体" w:cs="宋体"/>
          <w:b/>
          <w:color w:val="auto"/>
          <w:kern w:val="0"/>
          <w:sz w:val="32"/>
          <w:szCs w:val="32"/>
          <w:highlight w:val="none"/>
        </w:rPr>
      </w:pPr>
    </w:p>
    <w:p w14:paraId="26E1E348">
      <w:pPr>
        <w:jc w:val="center"/>
        <w:rPr>
          <w:rFonts w:hint="eastAsia" w:ascii="宋体" w:hAnsi="宋体" w:cs="宋体"/>
          <w:b/>
          <w:color w:val="auto"/>
          <w:kern w:val="0"/>
          <w:sz w:val="32"/>
          <w:szCs w:val="32"/>
          <w:highlight w:val="none"/>
        </w:rPr>
      </w:pPr>
    </w:p>
    <w:p w14:paraId="5EC07051">
      <w:pPr>
        <w:jc w:val="center"/>
        <w:rPr>
          <w:rFonts w:hint="eastAsia" w:ascii="宋体" w:hAnsi="宋体" w:cs="宋体"/>
          <w:b/>
          <w:color w:val="auto"/>
          <w:kern w:val="0"/>
          <w:sz w:val="32"/>
          <w:szCs w:val="32"/>
          <w:highlight w:val="none"/>
        </w:rPr>
      </w:pPr>
    </w:p>
    <w:p w14:paraId="14461947">
      <w:pPr>
        <w:rPr>
          <w:rFonts w:hint="eastAsia" w:ascii="宋体" w:hAnsi="宋体" w:cs="宋体"/>
          <w:color w:val="auto"/>
          <w:highlight w:val="none"/>
        </w:rPr>
      </w:pPr>
    </w:p>
    <w:p w14:paraId="7C3DD767">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联合体成员名称(电子签章或公章）：</w:t>
      </w:r>
    </w:p>
    <w:p w14:paraId="348FB689">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联合体成员名称(电子签章或公章）：</w:t>
      </w:r>
    </w:p>
    <w:p w14:paraId="0778EEF5">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0C9CDA5A">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42BF9A9">
      <w:pPr>
        <w:pStyle w:val="100"/>
        <w:spacing w:line="360" w:lineRule="auto"/>
        <w:rPr>
          <w:rFonts w:hint="eastAsia" w:hAnsi="宋体" w:cs="宋体"/>
          <w:bCs/>
          <w:color w:val="auto"/>
          <w:sz w:val="24"/>
          <w:highlight w:val="none"/>
        </w:rPr>
      </w:pPr>
      <w:r>
        <w:rPr>
          <w:rFonts w:hint="eastAsia" w:hAnsi="宋体" w:cs="宋体"/>
          <w:bCs/>
          <w:color w:val="auto"/>
          <w:sz w:val="24"/>
          <w:highlight w:val="none"/>
        </w:rPr>
        <w:t>授权代表身份证件扫描件：</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0E04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atLeast"/>
          <w:jc w:val="center"/>
        </w:trPr>
        <w:tc>
          <w:tcPr>
            <w:tcW w:w="9207" w:type="dxa"/>
          </w:tcPr>
          <w:p w14:paraId="2C36A967">
            <w:pPr>
              <w:pStyle w:val="100"/>
              <w:adjustRightInd w:val="0"/>
              <w:spacing w:line="360" w:lineRule="auto"/>
              <w:rPr>
                <w:rFonts w:hint="eastAsia" w:hAnsi="宋体" w:cs="宋体"/>
                <w:bCs/>
                <w:color w:val="auto"/>
                <w:sz w:val="24"/>
                <w:highlight w:val="none"/>
              </w:rPr>
            </w:pPr>
            <w:r>
              <w:rPr>
                <w:rFonts w:hint="eastAsia" w:hAnsi="宋体" w:cs="宋体"/>
                <w:bCs/>
                <w:color w:val="auto"/>
                <w:sz w:val="24"/>
                <w:highlight w:val="none"/>
              </w:rPr>
              <w:t>正面：                                 反面：</w:t>
            </w:r>
          </w:p>
          <w:p w14:paraId="02DCB3AE">
            <w:pPr>
              <w:pStyle w:val="100"/>
              <w:adjustRightInd w:val="0"/>
              <w:spacing w:line="360" w:lineRule="auto"/>
              <w:rPr>
                <w:rFonts w:hint="eastAsia" w:hAnsi="宋体" w:cs="宋体"/>
                <w:bCs/>
                <w:color w:val="auto"/>
                <w:sz w:val="24"/>
                <w:highlight w:val="none"/>
              </w:rPr>
            </w:pPr>
          </w:p>
        </w:tc>
      </w:tr>
    </w:tbl>
    <w:p w14:paraId="4C1143CF">
      <w:pPr>
        <w:adjustRightInd w:val="0"/>
        <w:snapToGrid w:val="0"/>
        <w:spacing w:line="360" w:lineRule="exact"/>
        <w:rPr>
          <w:rFonts w:hint="eastAsia" w:ascii="宋体" w:hAnsi="宋体" w:cs="宋体"/>
          <w:color w:val="auto"/>
          <w:sz w:val="22"/>
          <w:highlight w:val="none"/>
          <w:u w:val="single"/>
        </w:rPr>
      </w:pPr>
      <w:r>
        <w:rPr>
          <w:rFonts w:hint="eastAsia" w:ascii="宋体" w:hAnsi="宋体" w:cs="宋体"/>
          <w:color w:val="auto"/>
          <w:sz w:val="22"/>
          <w:highlight w:val="none"/>
          <w:u w:val="single"/>
        </w:rPr>
        <w:t>▲1.投标人代表是联合体成员中法定代表人（单位负责人、自然人本人）的，提供本联合投标授权委托书。</w:t>
      </w:r>
    </w:p>
    <w:p w14:paraId="41006E7E">
      <w:pPr>
        <w:adjustRightInd w:val="0"/>
        <w:snapToGrid w:val="0"/>
        <w:spacing w:line="360" w:lineRule="exact"/>
        <w:rPr>
          <w:rFonts w:hint="eastAsia" w:ascii="宋体" w:hAnsi="宋体" w:cs="宋体"/>
          <w:color w:val="auto"/>
          <w:sz w:val="22"/>
          <w:highlight w:val="none"/>
          <w:u w:val="single"/>
        </w:rPr>
      </w:pPr>
      <w:r>
        <w:rPr>
          <w:rFonts w:hint="eastAsia" w:ascii="宋体" w:hAnsi="宋体" w:cs="宋体"/>
          <w:color w:val="auto"/>
          <w:sz w:val="22"/>
          <w:highlight w:val="none"/>
          <w:u w:val="single"/>
        </w:rPr>
        <w:t>2.投标人代表不是联合体成员中法定代表人（单位负责人、自然人本人）的，提供本联合投标授权委托书和授权代表社保缴纳证明（2025年04月01日（含）至本项目投标文件提交截止时间止任意一月）；</w:t>
      </w:r>
    </w:p>
    <w:p w14:paraId="1F1A903A">
      <w:pPr>
        <w:adjustRightInd w:val="0"/>
        <w:snapToGrid w:val="0"/>
        <w:spacing w:line="360" w:lineRule="exact"/>
        <w:rPr>
          <w:rFonts w:hint="eastAsia" w:ascii="宋体" w:hAnsi="宋体" w:cs="宋体"/>
          <w:color w:val="auto"/>
          <w:spacing w:val="-6"/>
          <w:sz w:val="24"/>
          <w:szCs w:val="24"/>
          <w:highlight w:val="none"/>
        </w:rPr>
      </w:pPr>
      <w:r>
        <w:rPr>
          <w:rFonts w:hint="eastAsia" w:ascii="宋体" w:hAnsi="宋体" w:cs="宋体"/>
          <w:color w:val="auto"/>
          <w:sz w:val="22"/>
          <w:highlight w:val="none"/>
          <w:u w:val="single"/>
        </w:rPr>
        <w:t>3.投标人委派不在本单位缴纳社保的人员作为授权代表的，应当在投标文件中，说明具体原因、授权代表缴纳社保的单位，并附列该授权代表缴纳社保证明（2025年04月01日（含）至本项目投标文件提交截止时间止任意一月）。</w:t>
      </w:r>
    </w:p>
    <w:p w14:paraId="65121B81">
      <w:pPr>
        <w:spacing w:line="360" w:lineRule="auto"/>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br w:type="page"/>
      </w:r>
    </w:p>
    <w:p w14:paraId="6E11E46C">
      <w:pPr>
        <w:spacing w:line="400" w:lineRule="exact"/>
        <w:rPr>
          <w:rFonts w:hint="eastAsia" w:ascii="宋体" w:hAnsi="宋体" w:cs="宋体"/>
          <w:b/>
          <w:color w:val="auto"/>
          <w:sz w:val="24"/>
          <w:szCs w:val="24"/>
          <w:highlight w:val="none"/>
        </w:rPr>
      </w:pPr>
      <w:r>
        <w:rPr>
          <w:rFonts w:hint="eastAsia" w:ascii="宋体" w:hAnsi="宋体" w:cs="宋体"/>
          <w:b/>
          <w:color w:val="auto"/>
          <w:sz w:val="24"/>
          <w:szCs w:val="24"/>
          <w:highlight w:val="none"/>
        </w:rPr>
        <w:t>附件7</w:t>
      </w:r>
    </w:p>
    <w:p w14:paraId="741113E5">
      <w:pPr>
        <w:spacing w:line="40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投 标 函</w:t>
      </w:r>
    </w:p>
    <w:p w14:paraId="25E4B04F">
      <w:pPr>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温州市公安局交通管理局、浙江乐诚工程咨询有限公司</w:t>
      </w:r>
    </w:p>
    <w:p w14:paraId="47835A5C">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根据贵方为温州市公安局交通管理局</w:t>
      </w:r>
      <w:r>
        <w:rPr>
          <w:rFonts w:hint="eastAsia" w:ascii="宋体" w:hAnsi="宋体" w:cs="宋体"/>
          <w:color w:val="auto"/>
          <w:sz w:val="24"/>
          <w:szCs w:val="24"/>
          <w:highlight w:val="none"/>
          <w:u w:val="single"/>
        </w:rPr>
        <w:t xml:space="preserve">                    （标项名称）</w:t>
      </w:r>
      <w:r>
        <w:rPr>
          <w:rFonts w:hint="eastAsia" w:ascii="宋体" w:hAnsi="宋体" w:cs="宋体"/>
          <w:color w:val="auto"/>
          <w:sz w:val="24"/>
          <w:szCs w:val="24"/>
          <w:highlight w:val="none"/>
        </w:rPr>
        <w:t>项目（项目编号：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）的投标邀请，我方</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（投标人名称）作为投标人正式授权</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（授权代表全名，职务）代表我方处理本次项目中的一切投标相关事宜。</w:t>
      </w:r>
    </w:p>
    <w:p w14:paraId="26BDCC95">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我方己完全明白招标文件的所有条款要求，并重申以下几点：</w:t>
      </w:r>
    </w:p>
    <w:p w14:paraId="15728A96">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（一）本投标文件的有效期自提交投标文件的截止之日起 </w:t>
      </w:r>
      <w:r>
        <w:rPr>
          <w:rFonts w:hint="eastAsia" w:ascii="宋体" w:hAnsi="宋体" w:cs="宋体"/>
          <w:color w:val="auto"/>
          <w:sz w:val="24"/>
          <w:szCs w:val="24"/>
          <w:highlight w:val="none"/>
          <w:u w:val="single"/>
        </w:rPr>
        <w:t>90</w:t>
      </w:r>
      <w:r>
        <w:rPr>
          <w:rFonts w:hint="eastAsia" w:ascii="宋体" w:hAnsi="宋体" w:cs="宋体"/>
          <w:color w:val="auto"/>
          <w:sz w:val="24"/>
          <w:szCs w:val="24"/>
          <w:highlight w:val="none"/>
        </w:rPr>
        <w:t>天内有效，如中标，有效期将延至合同终止日为止；</w:t>
      </w:r>
    </w:p>
    <w:p w14:paraId="4E2B9A23">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（二）我方已详细研究了招标文件的所有内容包括修改书（如有）和所有已提供的参考资料以及有关附件，我方完全理解并同意放弃在此方面提出含糊意见或误解的一切权力；</w:t>
      </w:r>
    </w:p>
    <w:p w14:paraId="7628995E">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（三）我方明白并愿意在规定的开标时间之后，投标人在投标有效期内不撤回投标；</w:t>
      </w:r>
    </w:p>
    <w:p w14:paraId="104324A2">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（四）我方同意提供按照贵方可能要求的与投标有关的一切数据或资料；</w:t>
      </w:r>
    </w:p>
    <w:p w14:paraId="5B8817AA">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（五）我方理解贵方不一定接受最低报价。</w:t>
      </w:r>
    </w:p>
    <w:p w14:paraId="3C39E9B7">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（六）如中标，本投标人将按“招标文件”及政府采购法律、法规的规定履行合同责任和义务。</w:t>
      </w:r>
    </w:p>
    <w:p w14:paraId="178108CE">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（七）所有与本投标有关的函件请发往下列地址：</w:t>
      </w:r>
    </w:p>
    <w:p w14:paraId="33660423">
      <w:pPr>
        <w:spacing w:line="400" w:lineRule="exact"/>
        <w:ind w:firstLine="435"/>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地址</w:t>
      </w:r>
      <w:r>
        <w:rPr>
          <w:rFonts w:hint="eastAsia" w:ascii="宋体" w:hAnsi="宋体" w:cs="宋体"/>
          <w:color w:val="auto"/>
          <w:sz w:val="24"/>
          <w:szCs w:val="24"/>
          <w:highlight w:val="none"/>
          <w:u w:val="single"/>
        </w:rPr>
        <w:t xml:space="preserve">                　　  　　</w:t>
      </w:r>
    </w:p>
    <w:p w14:paraId="67BECC7E">
      <w:pPr>
        <w:spacing w:line="400" w:lineRule="exact"/>
        <w:ind w:firstLine="435"/>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电话</w:t>
      </w:r>
      <w:r>
        <w:rPr>
          <w:rFonts w:hint="eastAsia" w:ascii="宋体" w:hAnsi="宋体" w:cs="宋体"/>
          <w:color w:val="auto"/>
          <w:sz w:val="24"/>
          <w:szCs w:val="24"/>
          <w:highlight w:val="none"/>
          <w:u w:val="single"/>
        </w:rPr>
        <w:t xml:space="preserve">               　　   　　</w:t>
      </w:r>
    </w:p>
    <w:p w14:paraId="6C88EF35">
      <w:pPr>
        <w:spacing w:line="400" w:lineRule="exact"/>
        <w:ind w:firstLine="435"/>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 xml:space="preserve">   传真</w:t>
      </w:r>
      <w:r>
        <w:rPr>
          <w:rFonts w:hint="eastAsia" w:ascii="宋体" w:hAnsi="宋体" w:cs="宋体"/>
          <w:color w:val="auto"/>
          <w:sz w:val="24"/>
          <w:szCs w:val="24"/>
          <w:highlight w:val="none"/>
          <w:u w:val="single"/>
        </w:rPr>
        <w:t xml:space="preserve">         　　         　　</w:t>
      </w:r>
    </w:p>
    <w:p w14:paraId="0596AC15">
      <w:pPr>
        <w:spacing w:line="400" w:lineRule="exact"/>
        <w:ind w:firstLine="720" w:firstLineChars="3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电子邮件</w:t>
      </w:r>
      <w:r>
        <w:rPr>
          <w:rFonts w:hint="eastAsia" w:ascii="宋体" w:hAnsi="宋体" w:cs="宋体"/>
          <w:color w:val="auto"/>
          <w:sz w:val="24"/>
          <w:szCs w:val="24"/>
          <w:highlight w:val="none"/>
          <w:u w:val="single"/>
        </w:rPr>
        <w:t xml:space="preserve">         　　         </w:t>
      </w:r>
    </w:p>
    <w:p w14:paraId="39EE6CDD">
      <w:pPr>
        <w:spacing w:line="400" w:lineRule="exact"/>
        <w:rPr>
          <w:rFonts w:hint="eastAsia" w:ascii="宋体" w:hAnsi="宋体" w:cs="宋体"/>
          <w:color w:val="auto"/>
          <w:sz w:val="24"/>
          <w:szCs w:val="24"/>
          <w:highlight w:val="none"/>
        </w:rPr>
      </w:pPr>
    </w:p>
    <w:p w14:paraId="5C0A8C2A">
      <w:pPr>
        <w:widowControl/>
        <w:spacing w:line="400" w:lineRule="exact"/>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rPr>
        <w:t>投标人全称（电子签章或公章）：</w:t>
      </w:r>
    </w:p>
    <w:p w14:paraId="7AB57D5C">
      <w:pPr>
        <w:widowControl/>
        <w:spacing w:line="40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法定代表人或授权代表（签字或盖章）：</w:t>
      </w:r>
    </w:p>
    <w:p w14:paraId="6A860C01">
      <w:pPr>
        <w:snapToGrid w:val="0"/>
        <w:spacing w:line="400" w:lineRule="exact"/>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日期：    年    月    日</w:t>
      </w:r>
    </w:p>
    <w:p w14:paraId="03B8D945">
      <w:pPr>
        <w:rPr>
          <w:rFonts w:hint="eastAsia" w:ascii="宋体" w:hAnsi="宋体" w:cs="宋体"/>
          <w:b/>
          <w:color w:val="auto"/>
          <w:sz w:val="24"/>
          <w:szCs w:val="24"/>
          <w:highlight w:val="none"/>
        </w:rPr>
      </w:pPr>
      <w:r>
        <w:rPr>
          <w:rFonts w:hint="eastAsia" w:ascii="宋体" w:hAnsi="宋体" w:cs="宋体"/>
          <w:b/>
          <w:color w:val="auto"/>
          <w:sz w:val="24"/>
          <w:szCs w:val="24"/>
          <w:highlight w:val="none"/>
        </w:rPr>
        <w:br w:type="page"/>
      </w:r>
    </w:p>
    <w:p w14:paraId="18D2B2B0">
      <w:pPr>
        <w:spacing w:line="400" w:lineRule="exact"/>
        <w:rPr>
          <w:rFonts w:hint="eastAsia" w:ascii="宋体" w:hAnsi="宋体" w:cs="宋体"/>
          <w:b/>
          <w:bCs/>
          <w:color w:val="auto"/>
          <w:sz w:val="28"/>
          <w:szCs w:val="28"/>
          <w:highlight w:val="none"/>
        </w:rPr>
      </w:pPr>
      <w:r>
        <w:rPr>
          <w:rFonts w:hint="eastAsia" w:ascii="宋体" w:hAnsi="宋体" w:cs="宋体"/>
          <w:b/>
          <w:color w:val="auto"/>
          <w:sz w:val="24"/>
          <w:szCs w:val="24"/>
          <w:highlight w:val="none"/>
        </w:rPr>
        <w:t>附件8</w:t>
      </w:r>
    </w:p>
    <w:p w14:paraId="636C8A11">
      <w:pPr>
        <w:snapToGrid w:val="0"/>
        <w:spacing w:line="400" w:lineRule="exact"/>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投标声明书</w:t>
      </w:r>
    </w:p>
    <w:p w14:paraId="68701D7A">
      <w:pPr>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温州市公安局交通管理局、浙江乐诚工程咨询有限公司</w:t>
      </w:r>
      <w:r>
        <w:rPr>
          <w:rFonts w:hint="eastAsia" w:ascii="宋体" w:hAnsi="宋体" w:cs="宋体"/>
          <w:color w:val="auto"/>
          <w:sz w:val="24"/>
          <w:szCs w:val="24"/>
          <w:highlight w:val="none"/>
        </w:rPr>
        <w:t>：</w:t>
      </w:r>
    </w:p>
    <w:p w14:paraId="180CBBF0">
      <w:pPr>
        <w:snapToGrid w:val="0"/>
        <w:spacing w:line="400" w:lineRule="exact"/>
        <w:ind w:firstLine="720" w:firstLineChars="300"/>
        <w:rPr>
          <w:rFonts w:hint="eastAsia" w:ascii="宋体" w:hAnsi="宋体" w:cs="宋体"/>
          <w:color w:val="auto"/>
          <w:sz w:val="24"/>
          <w:szCs w:val="24"/>
          <w:highlight w:val="none"/>
        </w:rPr>
      </w:pPr>
      <w:r>
        <w:rPr>
          <w:rFonts w:hint="eastAsia" w:ascii="宋体" w:hAnsi="宋体" w:cs="宋体"/>
          <w:color w:val="auto"/>
          <w:sz w:val="24"/>
          <w:szCs w:val="24"/>
          <w:highlight w:val="none"/>
        </w:rPr>
        <w:t>（投标人名称）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系中华人民共和国合法企业，经营地址</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225668AA">
      <w:pPr>
        <w:snapToGrid w:val="0"/>
        <w:spacing w:line="400" w:lineRule="exact"/>
        <w:ind w:firstLine="645"/>
        <w:rPr>
          <w:rFonts w:hint="eastAsia" w:ascii="宋体" w:hAnsi="宋体" w:cs="宋体"/>
          <w:color w:val="auto"/>
          <w:sz w:val="24"/>
          <w:szCs w:val="24"/>
          <w:highlight w:val="none"/>
        </w:rPr>
      </w:pPr>
      <w:r>
        <w:rPr>
          <w:rFonts w:hint="eastAsia" w:ascii="宋体" w:hAnsi="宋体" w:cs="宋体"/>
          <w:color w:val="auto"/>
          <w:sz w:val="24"/>
          <w:szCs w:val="24"/>
          <w:highlight w:val="none"/>
        </w:rPr>
        <w:t>我（姓名）</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系（投标人名称）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的法定代表人，我方愿意参加贵方组织的</w:t>
      </w:r>
      <w:r>
        <w:rPr>
          <w:rFonts w:hint="eastAsia" w:ascii="宋体" w:hAnsi="宋体" w:cs="宋体"/>
          <w:color w:val="auto"/>
          <w:sz w:val="24"/>
          <w:szCs w:val="24"/>
          <w:highlight w:val="none"/>
          <w:u w:val="single"/>
        </w:rPr>
        <w:t xml:space="preserve">         　　（标项名称）</w:t>
      </w:r>
      <w:r>
        <w:rPr>
          <w:rFonts w:hint="eastAsia" w:ascii="宋体" w:hAnsi="宋体" w:cs="宋体"/>
          <w:color w:val="auto"/>
          <w:sz w:val="24"/>
          <w:szCs w:val="24"/>
          <w:highlight w:val="none"/>
        </w:rPr>
        <w:t>项目（项目编号：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）的投标，为便于贵方公正、择优地确定中标人及其服务，我方就本次投标有关事项郑重声明如下：</w:t>
      </w:r>
    </w:p>
    <w:p w14:paraId="7C1A2B78">
      <w:pPr>
        <w:spacing w:line="400" w:lineRule="exact"/>
        <w:ind w:firstLine="456" w:firstLineChars="200"/>
        <w:rPr>
          <w:rFonts w:hint="eastAsia" w:ascii="宋体" w:hAnsi="宋体" w:cs="宋体"/>
          <w:color w:val="auto"/>
          <w:spacing w:val="-6"/>
          <w:sz w:val="24"/>
          <w:highlight w:val="none"/>
        </w:rPr>
      </w:pPr>
      <w:r>
        <w:rPr>
          <w:rFonts w:hint="eastAsia" w:ascii="宋体" w:hAnsi="宋体" w:cs="宋体"/>
          <w:color w:val="auto"/>
          <w:spacing w:val="-6"/>
          <w:sz w:val="24"/>
          <w:highlight w:val="none"/>
        </w:rPr>
        <w:t>1.我方向贵方提交的所有投标文件、资料都是准确的和真实的；</w:t>
      </w:r>
    </w:p>
    <w:p w14:paraId="33444D73">
      <w:pPr>
        <w:spacing w:line="400" w:lineRule="exact"/>
        <w:ind w:firstLine="456" w:firstLineChars="200"/>
        <w:rPr>
          <w:rFonts w:hint="eastAsia" w:ascii="宋体" w:hAnsi="宋体" w:cs="宋体"/>
          <w:color w:val="auto"/>
          <w:spacing w:val="-6"/>
          <w:sz w:val="24"/>
          <w:highlight w:val="none"/>
        </w:rPr>
      </w:pPr>
      <w:r>
        <w:rPr>
          <w:rFonts w:hint="eastAsia" w:ascii="宋体" w:hAnsi="宋体" w:cs="宋体"/>
          <w:color w:val="auto"/>
          <w:spacing w:val="-6"/>
          <w:sz w:val="24"/>
          <w:highlight w:val="none"/>
        </w:rPr>
        <w:t>2.我方不是采购人的附属机构；在获知本项目采购信息后，与采购人聘请的为此项目提供咨询服务的公司及其附属机构没有任何联系；</w:t>
      </w:r>
    </w:p>
    <w:p w14:paraId="0C631F23">
      <w:pPr>
        <w:spacing w:line="400" w:lineRule="exact"/>
        <w:ind w:firstLine="456" w:firstLineChars="200"/>
        <w:rPr>
          <w:rFonts w:hint="eastAsia" w:ascii="宋体" w:hAnsi="宋体" w:cs="宋体"/>
          <w:color w:val="auto"/>
          <w:spacing w:val="-6"/>
          <w:sz w:val="24"/>
          <w:szCs w:val="24"/>
          <w:highlight w:val="none"/>
        </w:rPr>
      </w:pPr>
      <w:r>
        <w:rPr>
          <w:rFonts w:hint="eastAsia" w:ascii="宋体" w:hAnsi="宋体" w:cs="宋体"/>
          <w:color w:val="auto"/>
          <w:spacing w:val="-6"/>
          <w:sz w:val="24"/>
          <w:szCs w:val="24"/>
          <w:highlight w:val="none"/>
        </w:rPr>
        <w:t>3.我方在参加政府采购活动前3年内：</w:t>
      </w:r>
      <w:r>
        <w:rPr>
          <w:rFonts w:hint="eastAsia" w:ascii="宋体" w:hAnsi="宋体" w:cs="宋体"/>
          <w:color w:val="auto"/>
          <w:sz w:val="24"/>
          <w:szCs w:val="24"/>
          <w:highlight w:val="none"/>
          <w:u w:val="single"/>
        </w:rPr>
        <w:t xml:space="preserve">         　　</w:t>
      </w:r>
      <w:r>
        <w:rPr>
          <w:rFonts w:hint="eastAsia" w:ascii="宋体" w:hAnsi="宋体" w:cs="宋体"/>
          <w:b/>
          <w:color w:val="auto"/>
          <w:spacing w:val="-6"/>
          <w:sz w:val="24"/>
          <w:szCs w:val="24"/>
          <w:highlight w:val="none"/>
        </w:rPr>
        <w:t>（填写“有”或“没有”，如实填写，如不填写视同未按要求填写）</w:t>
      </w:r>
      <w:r>
        <w:rPr>
          <w:rFonts w:hint="eastAsia" w:ascii="宋体" w:hAnsi="宋体" w:cs="宋体"/>
          <w:color w:val="auto"/>
          <w:spacing w:val="-6"/>
          <w:sz w:val="24"/>
          <w:szCs w:val="24"/>
          <w:highlight w:val="none"/>
        </w:rPr>
        <w:t>因违法经营被禁止在一定期限内参加政府采购活动，且期限未满的情形；</w:t>
      </w:r>
    </w:p>
    <w:p w14:paraId="51FC4A94">
      <w:pPr>
        <w:spacing w:line="400" w:lineRule="exact"/>
        <w:ind w:firstLine="456" w:firstLineChars="200"/>
        <w:rPr>
          <w:rFonts w:hint="eastAsia" w:ascii="宋体" w:hAnsi="宋体" w:cs="宋体"/>
          <w:color w:val="auto"/>
          <w:spacing w:val="-6"/>
          <w:sz w:val="24"/>
          <w:szCs w:val="24"/>
          <w:highlight w:val="none"/>
        </w:rPr>
      </w:pPr>
      <w:r>
        <w:rPr>
          <w:rFonts w:hint="eastAsia" w:ascii="宋体" w:hAnsi="宋体" w:cs="宋体"/>
          <w:color w:val="auto"/>
          <w:spacing w:val="-6"/>
          <w:sz w:val="24"/>
          <w:szCs w:val="24"/>
          <w:highlight w:val="none"/>
        </w:rPr>
        <w:t>4.以上事项如有虚假或隐瞒，我方愿意承担一切后果和责任。</w:t>
      </w:r>
    </w:p>
    <w:p w14:paraId="55C10411">
      <w:pPr>
        <w:pStyle w:val="17"/>
        <w:tabs>
          <w:tab w:val="left" w:pos="939"/>
        </w:tabs>
        <w:snapToGrid w:val="0"/>
        <w:spacing w:line="400" w:lineRule="exact"/>
        <w:ind w:left="458" w:leftChars="0" w:hanging="458" w:hangingChars="191"/>
        <w:rPr>
          <w:rFonts w:hint="eastAsia" w:ascii="宋体" w:hAnsi="宋体" w:cs="宋体"/>
          <w:color w:val="auto"/>
          <w:sz w:val="24"/>
          <w:szCs w:val="24"/>
          <w:highlight w:val="none"/>
        </w:rPr>
      </w:pPr>
    </w:p>
    <w:p w14:paraId="75CCB91C">
      <w:pPr>
        <w:pStyle w:val="63"/>
        <w:snapToGrid w:val="0"/>
        <w:spacing w:line="400" w:lineRule="exact"/>
        <w:ind w:firstLine="200"/>
        <w:rPr>
          <w:rFonts w:hint="eastAsia" w:ascii="宋体" w:hAnsi="宋体" w:cs="宋体"/>
          <w:color w:val="auto"/>
          <w:highlight w:val="none"/>
        </w:rPr>
      </w:pPr>
    </w:p>
    <w:p w14:paraId="2F91886E">
      <w:pPr>
        <w:widowControl/>
        <w:spacing w:line="400" w:lineRule="exact"/>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rPr>
        <w:t>投标人全称（电子签章或公章）：</w:t>
      </w:r>
    </w:p>
    <w:p w14:paraId="3B88604B">
      <w:pPr>
        <w:widowControl/>
        <w:spacing w:line="40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法定代表人或授权代表（签字或盖章）：</w:t>
      </w:r>
    </w:p>
    <w:p w14:paraId="1B6E1B13">
      <w:pPr>
        <w:snapToGrid w:val="0"/>
        <w:spacing w:line="400" w:lineRule="exact"/>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日期：    年    月    日</w:t>
      </w:r>
    </w:p>
    <w:p w14:paraId="00771500">
      <w:pPr>
        <w:rPr>
          <w:rFonts w:hint="eastAsia" w:ascii="宋体" w:hAnsi="宋体" w:cs="宋体"/>
          <w:b/>
          <w:color w:val="auto"/>
          <w:sz w:val="24"/>
          <w:szCs w:val="24"/>
          <w:highlight w:val="none"/>
        </w:rPr>
      </w:pPr>
      <w:r>
        <w:rPr>
          <w:rFonts w:hint="eastAsia" w:ascii="宋体" w:hAnsi="宋体" w:cs="宋体"/>
          <w:b/>
          <w:color w:val="auto"/>
          <w:sz w:val="24"/>
          <w:szCs w:val="24"/>
          <w:highlight w:val="none"/>
        </w:rPr>
        <w:br w:type="page"/>
      </w:r>
    </w:p>
    <w:p w14:paraId="1A001030">
      <w:pPr>
        <w:spacing w:line="400" w:lineRule="exact"/>
        <w:rPr>
          <w:rFonts w:hint="eastAsia" w:ascii="宋体" w:hAnsi="宋体" w:cs="宋体"/>
          <w:b/>
          <w:color w:val="auto"/>
          <w:spacing w:val="-6"/>
          <w:sz w:val="24"/>
          <w:highlight w:val="none"/>
        </w:rPr>
      </w:pPr>
      <w:r>
        <w:rPr>
          <w:rFonts w:hint="eastAsia" w:ascii="宋体" w:hAnsi="宋体" w:cs="宋体"/>
          <w:b/>
          <w:color w:val="auto"/>
          <w:sz w:val="24"/>
          <w:szCs w:val="24"/>
          <w:highlight w:val="none"/>
        </w:rPr>
        <w:t>附件9</w:t>
      </w:r>
    </w:p>
    <w:p w14:paraId="442D3BBA">
      <w:pPr>
        <w:spacing w:line="400" w:lineRule="exact"/>
        <w:ind w:firstLine="435"/>
        <w:jc w:val="center"/>
        <w:rPr>
          <w:rFonts w:hint="eastAsia" w:ascii="宋体" w:hAnsi="宋体" w:cs="宋体"/>
          <w:b/>
          <w:color w:val="auto"/>
          <w:spacing w:val="-6"/>
          <w:sz w:val="30"/>
          <w:szCs w:val="30"/>
          <w:highlight w:val="none"/>
        </w:rPr>
      </w:pPr>
      <w:r>
        <w:rPr>
          <w:rFonts w:hint="eastAsia" w:ascii="宋体" w:hAnsi="宋体" w:cs="宋体"/>
          <w:b/>
          <w:color w:val="auto"/>
          <w:spacing w:val="-6"/>
          <w:sz w:val="30"/>
          <w:szCs w:val="30"/>
          <w:highlight w:val="none"/>
        </w:rPr>
        <w:t>投标人基本情况表</w:t>
      </w:r>
    </w:p>
    <w:tbl>
      <w:tblPr>
        <w:tblStyle w:val="36"/>
        <w:tblW w:w="9225"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4185"/>
      </w:tblGrid>
      <w:tr w14:paraId="4CE0E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0FDE628C">
            <w:pPr>
              <w:spacing w:line="400" w:lineRule="exact"/>
              <w:jc w:val="center"/>
              <w:rPr>
                <w:rFonts w:hint="eastAsia" w:ascii="宋体" w:hAnsi="宋体" w:cs="宋体"/>
                <w:color w:val="auto"/>
                <w:spacing w:val="-6"/>
                <w:sz w:val="24"/>
                <w:highlight w:val="none"/>
              </w:rPr>
            </w:pPr>
            <w:r>
              <w:rPr>
                <w:rFonts w:hint="eastAsia" w:ascii="宋体" w:hAnsi="宋体" w:cs="宋体"/>
                <w:color w:val="auto"/>
                <w:spacing w:val="-6"/>
                <w:sz w:val="24"/>
                <w:highlight w:val="none"/>
              </w:rPr>
              <w:t>1</w:t>
            </w:r>
          </w:p>
        </w:tc>
        <w:tc>
          <w:tcPr>
            <w:tcW w:w="8490" w:type="dxa"/>
            <w:gridSpan w:val="3"/>
            <w:vAlign w:val="center"/>
          </w:tcPr>
          <w:p w14:paraId="2245E002">
            <w:pPr>
              <w:spacing w:line="400" w:lineRule="exact"/>
              <w:rPr>
                <w:rFonts w:hint="eastAsia" w:ascii="宋体" w:hAnsi="宋体" w:cs="宋体"/>
                <w:color w:val="auto"/>
                <w:spacing w:val="-6"/>
                <w:sz w:val="24"/>
                <w:highlight w:val="none"/>
              </w:rPr>
            </w:pPr>
            <w:r>
              <w:rPr>
                <w:rFonts w:hint="eastAsia" w:ascii="宋体" w:hAnsi="宋体" w:cs="宋体"/>
                <w:color w:val="auto"/>
                <w:spacing w:val="-6"/>
                <w:sz w:val="24"/>
                <w:highlight w:val="none"/>
              </w:rPr>
              <w:t>企业名称：</w:t>
            </w:r>
          </w:p>
        </w:tc>
      </w:tr>
      <w:tr w14:paraId="6C03E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485B1FB8">
            <w:pPr>
              <w:spacing w:line="400" w:lineRule="exact"/>
              <w:jc w:val="center"/>
              <w:rPr>
                <w:rFonts w:hint="eastAsia" w:ascii="宋体" w:hAnsi="宋体" w:cs="宋体"/>
                <w:color w:val="auto"/>
                <w:spacing w:val="-6"/>
                <w:sz w:val="24"/>
                <w:highlight w:val="none"/>
              </w:rPr>
            </w:pPr>
            <w:r>
              <w:rPr>
                <w:rFonts w:hint="eastAsia" w:ascii="宋体" w:hAnsi="宋体" w:cs="宋体"/>
                <w:color w:val="auto"/>
                <w:spacing w:val="-6"/>
                <w:sz w:val="24"/>
                <w:highlight w:val="none"/>
              </w:rPr>
              <w:t>2</w:t>
            </w:r>
          </w:p>
        </w:tc>
        <w:tc>
          <w:tcPr>
            <w:tcW w:w="8490" w:type="dxa"/>
            <w:gridSpan w:val="3"/>
            <w:vAlign w:val="center"/>
          </w:tcPr>
          <w:p w14:paraId="24F5EA9F">
            <w:pPr>
              <w:spacing w:line="400" w:lineRule="exact"/>
              <w:rPr>
                <w:rFonts w:hint="eastAsia" w:ascii="宋体" w:hAnsi="宋体" w:cs="宋体"/>
                <w:color w:val="auto"/>
                <w:spacing w:val="-6"/>
                <w:sz w:val="24"/>
                <w:highlight w:val="none"/>
              </w:rPr>
            </w:pPr>
            <w:r>
              <w:rPr>
                <w:rFonts w:hint="eastAsia" w:ascii="宋体" w:hAnsi="宋体" w:cs="宋体"/>
                <w:color w:val="auto"/>
                <w:spacing w:val="-6"/>
                <w:sz w:val="24"/>
                <w:highlight w:val="none"/>
              </w:rPr>
              <w:t>总部地址：</w:t>
            </w:r>
          </w:p>
        </w:tc>
      </w:tr>
      <w:tr w14:paraId="34EC3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35CBB9C6">
            <w:pPr>
              <w:spacing w:line="400" w:lineRule="exact"/>
              <w:jc w:val="center"/>
              <w:rPr>
                <w:rFonts w:hint="eastAsia" w:ascii="宋体" w:hAnsi="宋体" w:cs="宋体"/>
                <w:color w:val="auto"/>
                <w:spacing w:val="-6"/>
                <w:sz w:val="24"/>
                <w:highlight w:val="none"/>
              </w:rPr>
            </w:pPr>
            <w:r>
              <w:rPr>
                <w:rFonts w:hint="eastAsia" w:ascii="宋体" w:hAnsi="宋体" w:cs="宋体"/>
                <w:color w:val="auto"/>
                <w:spacing w:val="-6"/>
                <w:sz w:val="24"/>
                <w:highlight w:val="none"/>
              </w:rPr>
              <w:t>3</w:t>
            </w:r>
          </w:p>
        </w:tc>
        <w:tc>
          <w:tcPr>
            <w:tcW w:w="8490" w:type="dxa"/>
            <w:gridSpan w:val="3"/>
            <w:vAlign w:val="center"/>
          </w:tcPr>
          <w:p w14:paraId="7B1FBEBB">
            <w:pPr>
              <w:spacing w:line="400" w:lineRule="exact"/>
              <w:rPr>
                <w:rFonts w:hint="eastAsia" w:ascii="宋体" w:hAnsi="宋体" w:cs="宋体"/>
                <w:color w:val="auto"/>
                <w:spacing w:val="-6"/>
                <w:sz w:val="24"/>
                <w:highlight w:val="none"/>
              </w:rPr>
            </w:pPr>
            <w:r>
              <w:rPr>
                <w:rFonts w:hint="eastAsia" w:ascii="宋体" w:hAnsi="宋体" w:cs="宋体"/>
                <w:color w:val="auto"/>
                <w:spacing w:val="-6"/>
                <w:sz w:val="24"/>
                <w:highlight w:val="none"/>
              </w:rPr>
              <w:t>当地代表处地址：</w:t>
            </w:r>
          </w:p>
        </w:tc>
      </w:tr>
      <w:tr w14:paraId="4D4BF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6A913CED">
            <w:pPr>
              <w:spacing w:line="400" w:lineRule="exact"/>
              <w:jc w:val="center"/>
              <w:rPr>
                <w:rFonts w:hint="eastAsia" w:ascii="宋体" w:hAnsi="宋体" w:cs="宋体"/>
                <w:color w:val="auto"/>
                <w:spacing w:val="-6"/>
                <w:sz w:val="24"/>
                <w:highlight w:val="none"/>
              </w:rPr>
            </w:pPr>
            <w:r>
              <w:rPr>
                <w:rFonts w:hint="eastAsia" w:ascii="宋体" w:hAnsi="宋体" w:cs="宋体"/>
                <w:color w:val="auto"/>
                <w:spacing w:val="-6"/>
                <w:sz w:val="24"/>
                <w:highlight w:val="none"/>
              </w:rPr>
              <w:t>4</w:t>
            </w:r>
          </w:p>
        </w:tc>
        <w:tc>
          <w:tcPr>
            <w:tcW w:w="4305" w:type="dxa"/>
            <w:gridSpan w:val="2"/>
            <w:vAlign w:val="center"/>
          </w:tcPr>
          <w:p w14:paraId="04103B3C">
            <w:pPr>
              <w:spacing w:line="400" w:lineRule="exact"/>
              <w:rPr>
                <w:rFonts w:hint="eastAsia" w:ascii="宋体" w:hAnsi="宋体" w:cs="宋体"/>
                <w:color w:val="auto"/>
                <w:spacing w:val="-6"/>
                <w:sz w:val="24"/>
                <w:highlight w:val="none"/>
              </w:rPr>
            </w:pPr>
            <w:r>
              <w:rPr>
                <w:rFonts w:hint="eastAsia" w:ascii="宋体" w:hAnsi="宋体" w:cs="宋体"/>
                <w:color w:val="auto"/>
                <w:spacing w:val="-6"/>
                <w:sz w:val="24"/>
                <w:highlight w:val="none"/>
              </w:rPr>
              <w:t>电话：</w:t>
            </w:r>
          </w:p>
        </w:tc>
        <w:tc>
          <w:tcPr>
            <w:tcW w:w="4185" w:type="dxa"/>
            <w:vAlign w:val="center"/>
          </w:tcPr>
          <w:p w14:paraId="1E46DD30">
            <w:pPr>
              <w:spacing w:line="400" w:lineRule="exact"/>
              <w:rPr>
                <w:rFonts w:hint="eastAsia" w:ascii="宋体" w:hAnsi="宋体" w:cs="宋体"/>
                <w:color w:val="auto"/>
                <w:spacing w:val="-6"/>
                <w:sz w:val="24"/>
                <w:highlight w:val="none"/>
              </w:rPr>
            </w:pPr>
            <w:r>
              <w:rPr>
                <w:rFonts w:hint="eastAsia" w:ascii="宋体" w:hAnsi="宋体" w:cs="宋体"/>
                <w:color w:val="auto"/>
                <w:spacing w:val="-6"/>
                <w:sz w:val="24"/>
                <w:highlight w:val="none"/>
              </w:rPr>
              <w:t>联系人：</w:t>
            </w:r>
          </w:p>
        </w:tc>
      </w:tr>
      <w:tr w14:paraId="39CFA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5B19C7C4">
            <w:pPr>
              <w:spacing w:line="400" w:lineRule="exact"/>
              <w:jc w:val="center"/>
              <w:rPr>
                <w:rFonts w:hint="eastAsia" w:ascii="宋体" w:hAnsi="宋体" w:cs="宋体"/>
                <w:color w:val="auto"/>
                <w:spacing w:val="-6"/>
                <w:sz w:val="24"/>
                <w:highlight w:val="none"/>
              </w:rPr>
            </w:pPr>
            <w:r>
              <w:rPr>
                <w:rFonts w:hint="eastAsia" w:ascii="宋体" w:hAnsi="宋体" w:cs="宋体"/>
                <w:color w:val="auto"/>
                <w:spacing w:val="-6"/>
                <w:sz w:val="24"/>
                <w:highlight w:val="none"/>
              </w:rPr>
              <w:t>5</w:t>
            </w:r>
          </w:p>
        </w:tc>
        <w:tc>
          <w:tcPr>
            <w:tcW w:w="4305" w:type="dxa"/>
            <w:gridSpan w:val="2"/>
            <w:vAlign w:val="center"/>
          </w:tcPr>
          <w:p w14:paraId="7C755C51">
            <w:pPr>
              <w:spacing w:line="400" w:lineRule="exact"/>
              <w:rPr>
                <w:rFonts w:hint="eastAsia" w:ascii="宋体" w:hAnsi="宋体" w:cs="宋体"/>
                <w:color w:val="auto"/>
                <w:spacing w:val="-6"/>
                <w:sz w:val="24"/>
                <w:highlight w:val="none"/>
              </w:rPr>
            </w:pPr>
            <w:r>
              <w:rPr>
                <w:rFonts w:hint="eastAsia" w:ascii="宋体" w:hAnsi="宋体" w:cs="宋体"/>
                <w:color w:val="auto"/>
                <w:spacing w:val="-6"/>
                <w:sz w:val="24"/>
                <w:highlight w:val="none"/>
              </w:rPr>
              <w:t>传真：</w:t>
            </w:r>
          </w:p>
        </w:tc>
        <w:tc>
          <w:tcPr>
            <w:tcW w:w="4185" w:type="dxa"/>
            <w:vAlign w:val="center"/>
          </w:tcPr>
          <w:p w14:paraId="770F96A3">
            <w:pPr>
              <w:spacing w:line="400" w:lineRule="exact"/>
              <w:rPr>
                <w:rFonts w:hint="eastAsia" w:ascii="宋体" w:hAnsi="宋体" w:cs="宋体"/>
                <w:color w:val="auto"/>
                <w:spacing w:val="-6"/>
                <w:sz w:val="24"/>
                <w:highlight w:val="none"/>
              </w:rPr>
            </w:pPr>
            <w:r>
              <w:rPr>
                <w:rFonts w:hint="eastAsia" w:ascii="宋体" w:hAnsi="宋体" w:cs="宋体"/>
                <w:color w:val="auto"/>
                <w:spacing w:val="-6"/>
                <w:sz w:val="24"/>
                <w:highlight w:val="none"/>
              </w:rPr>
              <w:t>电子信箱：</w:t>
            </w:r>
          </w:p>
        </w:tc>
      </w:tr>
      <w:tr w14:paraId="77066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342DECD7">
            <w:pPr>
              <w:spacing w:line="400" w:lineRule="exact"/>
              <w:jc w:val="center"/>
              <w:rPr>
                <w:rFonts w:hint="eastAsia" w:ascii="宋体" w:hAnsi="宋体" w:cs="宋体"/>
                <w:color w:val="auto"/>
                <w:spacing w:val="-6"/>
                <w:sz w:val="24"/>
                <w:highlight w:val="none"/>
              </w:rPr>
            </w:pPr>
            <w:r>
              <w:rPr>
                <w:rFonts w:hint="eastAsia" w:ascii="宋体" w:hAnsi="宋体" w:cs="宋体"/>
                <w:color w:val="auto"/>
                <w:spacing w:val="-6"/>
                <w:sz w:val="24"/>
                <w:highlight w:val="none"/>
              </w:rPr>
              <w:t>6</w:t>
            </w:r>
          </w:p>
        </w:tc>
        <w:tc>
          <w:tcPr>
            <w:tcW w:w="4305" w:type="dxa"/>
            <w:gridSpan w:val="2"/>
            <w:vAlign w:val="center"/>
          </w:tcPr>
          <w:p w14:paraId="635C5502">
            <w:pPr>
              <w:spacing w:line="400" w:lineRule="exact"/>
              <w:rPr>
                <w:rFonts w:hint="eastAsia" w:ascii="宋体" w:hAnsi="宋体" w:cs="宋体"/>
                <w:color w:val="auto"/>
                <w:spacing w:val="-6"/>
                <w:sz w:val="24"/>
                <w:highlight w:val="none"/>
              </w:rPr>
            </w:pPr>
            <w:r>
              <w:rPr>
                <w:rFonts w:hint="eastAsia" w:ascii="宋体" w:hAnsi="宋体" w:cs="宋体"/>
                <w:color w:val="auto"/>
                <w:spacing w:val="-6"/>
                <w:sz w:val="24"/>
                <w:highlight w:val="none"/>
              </w:rPr>
              <w:t>注册地：</w:t>
            </w:r>
          </w:p>
        </w:tc>
        <w:tc>
          <w:tcPr>
            <w:tcW w:w="4185" w:type="dxa"/>
            <w:vAlign w:val="center"/>
          </w:tcPr>
          <w:p w14:paraId="5EC24D48">
            <w:pPr>
              <w:spacing w:line="400" w:lineRule="exact"/>
              <w:rPr>
                <w:rFonts w:hint="eastAsia" w:ascii="宋体" w:hAnsi="宋体" w:cs="宋体"/>
                <w:color w:val="auto"/>
                <w:spacing w:val="-6"/>
                <w:sz w:val="24"/>
                <w:highlight w:val="none"/>
              </w:rPr>
            </w:pPr>
            <w:r>
              <w:rPr>
                <w:rFonts w:hint="eastAsia" w:ascii="宋体" w:hAnsi="宋体" w:cs="宋体"/>
                <w:color w:val="auto"/>
                <w:spacing w:val="-6"/>
                <w:sz w:val="24"/>
                <w:highlight w:val="none"/>
              </w:rPr>
              <w:t>注册年份：</w:t>
            </w:r>
          </w:p>
        </w:tc>
      </w:tr>
      <w:tr w14:paraId="15361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56FC4C58">
            <w:pPr>
              <w:spacing w:line="400" w:lineRule="exact"/>
              <w:jc w:val="center"/>
              <w:rPr>
                <w:rFonts w:hint="eastAsia" w:ascii="宋体" w:hAnsi="宋体" w:cs="宋体"/>
                <w:color w:val="auto"/>
                <w:spacing w:val="-6"/>
                <w:sz w:val="24"/>
                <w:highlight w:val="none"/>
              </w:rPr>
            </w:pPr>
            <w:r>
              <w:rPr>
                <w:rFonts w:hint="eastAsia" w:ascii="宋体" w:hAnsi="宋体" w:cs="宋体"/>
                <w:color w:val="auto"/>
                <w:spacing w:val="-6"/>
                <w:sz w:val="24"/>
                <w:highlight w:val="none"/>
              </w:rPr>
              <w:t>7</w:t>
            </w:r>
          </w:p>
        </w:tc>
        <w:tc>
          <w:tcPr>
            <w:tcW w:w="8490" w:type="dxa"/>
            <w:gridSpan w:val="3"/>
            <w:vAlign w:val="center"/>
          </w:tcPr>
          <w:p w14:paraId="0678EBB7">
            <w:pPr>
              <w:spacing w:line="400" w:lineRule="exact"/>
              <w:rPr>
                <w:rFonts w:hint="eastAsia" w:ascii="宋体" w:hAnsi="宋体" w:cs="宋体"/>
                <w:color w:val="auto"/>
                <w:spacing w:val="-6"/>
                <w:sz w:val="24"/>
                <w:highlight w:val="none"/>
              </w:rPr>
            </w:pPr>
            <w:r>
              <w:rPr>
                <w:rFonts w:hint="eastAsia" w:ascii="宋体" w:hAnsi="宋体" w:cs="宋体"/>
                <w:color w:val="auto"/>
                <w:spacing w:val="-6"/>
                <w:sz w:val="24"/>
                <w:highlight w:val="none"/>
              </w:rPr>
              <w:t>公司的资质等级（请附上有关证书）</w:t>
            </w:r>
          </w:p>
        </w:tc>
      </w:tr>
      <w:tr w14:paraId="26E5F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57D9A91F">
            <w:pPr>
              <w:spacing w:line="400" w:lineRule="exact"/>
              <w:jc w:val="center"/>
              <w:rPr>
                <w:rFonts w:hint="eastAsia" w:ascii="宋体" w:hAnsi="宋体" w:cs="宋体"/>
                <w:color w:val="auto"/>
                <w:spacing w:val="-6"/>
                <w:sz w:val="24"/>
                <w:highlight w:val="none"/>
              </w:rPr>
            </w:pPr>
            <w:r>
              <w:rPr>
                <w:rFonts w:hint="eastAsia" w:ascii="宋体" w:hAnsi="宋体" w:cs="宋体"/>
                <w:color w:val="auto"/>
                <w:spacing w:val="-6"/>
                <w:sz w:val="24"/>
                <w:highlight w:val="none"/>
              </w:rPr>
              <w:t>8</w:t>
            </w:r>
          </w:p>
        </w:tc>
        <w:tc>
          <w:tcPr>
            <w:tcW w:w="8490" w:type="dxa"/>
            <w:gridSpan w:val="3"/>
            <w:vAlign w:val="center"/>
          </w:tcPr>
          <w:p w14:paraId="0AEE435D">
            <w:pPr>
              <w:spacing w:line="400" w:lineRule="exact"/>
              <w:rPr>
                <w:rFonts w:hint="eastAsia" w:ascii="宋体" w:hAnsi="宋体" w:cs="宋体"/>
                <w:color w:val="auto"/>
                <w:spacing w:val="-6"/>
                <w:sz w:val="24"/>
                <w:highlight w:val="none"/>
              </w:rPr>
            </w:pPr>
            <w:r>
              <w:rPr>
                <w:rFonts w:hint="eastAsia" w:ascii="宋体" w:hAnsi="宋体" w:cs="宋体"/>
                <w:color w:val="auto"/>
                <w:spacing w:val="-6"/>
                <w:sz w:val="24"/>
                <w:highlight w:val="none"/>
              </w:rPr>
              <w:t>公司（是否通过，何种）质量保证体系认证（如通过请附相关证书，提供认证机构年审监督报告）</w:t>
            </w:r>
          </w:p>
        </w:tc>
      </w:tr>
      <w:tr w14:paraId="410AA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10AC0DC5">
            <w:pPr>
              <w:spacing w:line="400" w:lineRule="exact"/>
              <w:jc w:val="center"/>
              <w:rPr>
                <w:rFonts w:hint="eastAsia" w:ascii="宋体" w:hAnsi="宋体" w:cs="宋体"/>
                <w:color w:val="auto"/>
                <w:spacing w:val="-6"/>
                <w:sz w:val="24"/>
                <w:highlight w:val="none"/>
              </w:rPr>
            </w:pPr>
            <w:r>
              <w:rPr>
                <w:rFonts w:hint="eastAsia" w:ascii="宋体" w:hAnsi="宋体" w:cs="宋体"/>
                <w:color w:val="auto"/>
                <w:spacing w:val="-6"/>
                <w:sz w:val="24"/>
                <w:highlight w:val="none"/>
              </w:rPr>
              <w:t>9</w:t>
            </w:r>
          </w:p>
        </w:tc>
        <w:tc>
          <w:tcPr>
            <w:tcW w:w="2520" w:type="dxa"/>
            <w:vAlign w:val="center"/>
          </w:tcPr>
          <w:p w14:paraId="0FD1321E">
            <w:pPr>
              <w:spacing w:line="400" w:lineRule="exact"/>
              <w:rPr>
                <w:rFonts w:hint="eastAsia" w:ascii="宋体" w:hAnsi="宋体" w:cs="宋体"/>
                <w:color w:val="auto"/>
                <w:spacing w:val="-6"/>
                <w:sz w:val="24"/>
                <w:highlight w:val="none"/>
              </w:rPr>
            </w:pPr>
            <w:r>
              <w:rPr>
                <w:rFonts w:hint="eastAsia" w:ascii="宋体" w:hAnsi="宋体" w:cs="宋体"/>
                <w:color w:val="auto"/>
                <w:spacing w:val="-6"/>
                <w:sz w:val="24"/>
                <w:highlight w:val="none"/>
              </w:rPr>
              <w:t>作为承包人经历年数</w:t>
            </w:r>
          </w:p>
        </w:tc>
        <w:tc>
          <w:tcPr>
            <w:tcW w:w="5970" w:type="dxa"/>
            <w:gridSpan w:val="2"/>
            <w:vAlign w:val="center"/>
          </w:tcPr>
          <w:p w14:paraId="0360EBD6">
            <w:pPr>
              <w:spacing w:line="400" w:lineRule="exact"/>
              <w:rPr>
                <w:rFonts w:hint="eastAsia" w:ascii="宋体" w:hAnsi="宋体" w:cs="宋体"/>
                <w:color w:val="auto"/>
                <w:spacing w:val="-6"/>
                <w:sz w:val="24"/>
                <w:highlight w:val="none"/>
              </w:rPr>
            </w:pPr>
          </w:p>
        </w:tc>
      </w:tr>
      <w:tr w14:paraId="1F769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7CFBFAD5">
            <w:pPr>
              <w:spacing w:line="400" w:lineRule="exact"/>
              <w:jc w:val="center"/>
              <w:rPr>
                <w:rFonts w:hint="eastAsia" w:ascii="宋体" w:hAnsi="宋体" w:cs="宋体"/>
                <w:color w:val="auto"/>
                <w:spacing w:val="-6"/>
                <w:sz w:val="24"/>
                <w:highlight w:val="none"/>
              </w:rPr>
            </w:pPr>
            <w:r>
              <w:rPr>
                <w:rFonts w:hint="eastAsia" w:ascii="宋体" w:hAnsi="宋体" w:cs="宋体"/>
                <w:color w:val="auto"/>
                <w:spacing w:val="-6"/>
                <w:sz w:val="24"/>
                <w:highlight w:val="none"/>
              </w:rPr>
              <w:t>10</w:t>
            </w:r>
          </w:p>
        </w:tc>
        <w:tc>
          <w:tcPr>
            <w:tcW w:w="2520" w:type="dxa"/>
            <w:vAlign w:val="center"/>
          </w:tcPr>
          <w:p w14:paraId="3ABACE62">
            <w:pPr>
              <w:spacing w:line="400" w:lineRule="exact"/>
              <w:rPr>
                <w:rFonts w:hint="eastAsia" w:ascii="宋体" w:hAnsi="宋体" w:cs="宋体"/>
                <w:color w:val="auto"/>
                <w:spacing w:val="-6"/>
                <w:sz w:val="24"/>
                <w:highlight w:val="none"/>
              </w:rPr>
            </w:pPr>
            <w:r>
              <w:rPr>
                <w:rFonts w:hint="eastAsia" w:ascii="宋体" w:hAnsi="宋体" w:cs="宋体"/>
                <w:color w:val="auto"/>
                <w:spacing w:val="-6"/>
                <w:sz w:val="24"/>
                <w:highlight w:val="none"/>
              </w:rPr>
              <w:t>其他需要说明的情况</w:t>
            </w:r>
          </w:p>
        </w:tc>
        <w:tc>
          <w:tcPr>
            <w:tcW w:w="5970" w:type="dxa"/>
            <w:gridSpan w:val="2"/>
            <w:vAlign w:val="center"/>
          </w:tcPr>
          <w:p w14:paraId="4C50C2EC">
            <w:pPr>
              <w:spacing w:line="400" w:lineRule="exact"/>
              <w:rPr>
                <w:rFonts w:hint="eastAsia" w:ascii="宋体" w:hAnsi="宋体" w:cs="宋体"/>
                <w:color w:val="auto"/>
                <w:spacing w:val="-6"/>
                <w:sz w:val="24"/>
                <w:highlight w:val="none"/>
              </w:rPr>
            </w:pPr>
          </w:p>
        </w:tc>
      </w:tr>
    </w:tbl>
    <w:p w14:paraId="57955497">
      <w:pPr>
        <w:spacing w:line="400" w:lineRule="exact"/>
        <w:rPr>
          <w:rFonts w:hint="eastAsia" w:ascii="宋体" w:hAnsi="宋体" w:cs="宋体"/>
          <w:color w:val="auto"/>
          <w:spacing w:val="-6"/>
          <w:sz w:val="24"/>
          <w:highlight w:val="none"/>
        </w:rPr>
      </w:pPr>
    </w:p>
    <w:p w14:paraId="28CFF0A2">
      <w:pPr>
        <w:spacing w:line="400" w:lineRule="exact"/>
        <w:rPr>
          <w:rFonts w:hint="eastAsia" w:ascii="宋体" w:hAnsi="宋体" w:cs="宋体"/>
          <w:b/>
          <w:color w:val="auto"/>
          <w:spacing w:val="-6"/>
          <w:sz w:val="24"/>
          <w:highlight w:val="none"/>
        </w:rPr>
      </w:pPr>
      <w:r>
        <w:rPr>
          <w:rFonts w:hint="eastAsia" w:ascii="宋体" w:hAnsi="宋体" w:cs="宋体"/>
          <w:b/>
          <w:color w:val="auto"/>
          <w:spacing w:val="-6"/>
          <w:sz w:val="24"/>
          <w:highlight w:val="none"/>
        </w:rPr>
        <w:t>说明：所有投标人都须填写此表。</w:t>
      </w:r>
    </w:p>
    <w:p w14:paraId="5B499D22">
      <w:pPr>
        <w:spacing w:line="400" w:lineRule="exact"/>
        <w:rPr>
          <w:rFonts w:hint="eastAsia" w:ascii="宋体" w:hAnsi="宋体" w:cs="宋体"/>
          <w:color w:val="auto"/>
          <w:spacing w:val="-6"/>
          <w:sz w:val="24"/>
          <w:highlight w:val="none"/>
        </w:rPr>
      </w:pPr>
    </w:p>
    <w:p w14:paraId="5BC5D60A">
      <w:pPr>
        <w:spacing w:line="400" w:lineRule="exact"/>
        <w:rPr>
          <w:rFonts w:hint="eastAsia" w:ascii="宋体" w:hAnsi="宋体" w:cs="宋体"/>
          <w:color w:val="auto"/>
          <w:spacing w:val="-6"/>
          <w:sz w:val="24"/>
          <w:highlight w:val="none"/>
        </w:rPr>
      </w:pPr>
    </w:p>
    <w:p w14:paraId="0D7451DF">
      <w:pPr>
        <w:widowControl/>
        <w:spacing w:line="400" w:lineRule="exact"/>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rPr>
        <w:t>投标人全称（电子签章或公章）：</w:t>
      </w:r>
    </w:p>
    <w:p w14:paraId="6685B2DD">
      <w:pPr>
        <w:widowControl/>
        <w:spacing w:line="40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法定代表人或授权代表（签字或盖章）：</w:t>
      </w:r>
    </w:p>
    <w:p w14:paraId="031AB340">
      <w:pPr>
        <w:snapToGrid w:val="0"/>
        <w:spacing w:line="400" w:lineRule="exact"/>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日期：    年    月    日</w:t>
      </w:r>
    </w:p>
    <w:p w14:paraId="39DDBD4A">
      <w:pPr>
        <w:rPr>
          <w:rFonts w:hint="eastAsia" w:ascii="宋体" w:hAnsi="宋体" w:cs="宋体"/>
          <w:b/>
          <w:color w:val="auto"/>
          <w:sz w:val="24"/>
          <w:szCs w:val="24"/>
          <w:highlight w:val="none"/>
        </w:rPr>
      </w:pPr>
      <w:r>
        <w:rPr>
          <w:rFonts w:hint="eastAsia" w:ascii="宋体" w:hAnsi="宋体" w:cs="宋体"/>
          <w:b/>
          <w:color w:val="auto"/>
          <w:sz w:val="24"/>
          <w:szCs w:val="24"/>
          <w:highlight w:val="none"/>
        </w:rPr>
        <w:br w:type="page"/>
      </w:r>
    </w:p>
    <w:p w14:paraId="0A4C3C78">
      <w:pPr>
        <w:spacing w:line="400" w:lineRule="exact"/>
        <w:rPr>
          <w:rFonts w:hint="eastAsia" w:ascii="宋体" w:hAnsi="宋体" w:cs="宋体"/>
          <w:b/>
          <w:color w:val="auto"/>
          <w:sz w:val="24"/>
          <w:szCs w:val="24"/>
          <w:highlight w:val="none"/>
        </w:rPr>
      </w:pPr>
      <w:r>
        <w:rPr>
          <w:rFonts w:hint="eastAsia" w:ascii="宋体" w:hAnsi="宋体" w:cs="宋体"/>
          <w:b/>
          <w:color w:val="auto"/>
          <w:sz w:val="24"/>
          <w:szCs w:val="24"/>
          <w:highlight w:val="none"/>
        </w:rPr>
        <w:t>附件10</w:t>
      </w:r>
    </w:p>
    <w:p w14:paraId="2E89FE10">
      <w:pPr>
        <w:spacing w:line="400" w:lineRule="exact"/>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投标人同类项目业绩一览表（如有）</w:t>
      </w:r>
    </w:p>
    <w:p w14:paraId="33D3444B">
      <w:pPr>
        <w:spacing w:line="400" w:lineRule="exact"/>
        <w:rPr>
          <w:rFonts w:hint="eastAsia" w:ascii="宋体" w:hAnsi="宋体" w:cs="宋体"/>
          <w:b/>
          <w:bCs/>
          <w:color w:val="auto"/>
          <w:sz w:val="24"/>
          <w:szCs w:val="24"/>
          <w:highlight w:val="none"/>
        </w:rPr>
      </w:pPr>
    </w:p>
    <w:p w14:paraId="24374FFD">
      <w:pPr>
        <w:pStyle w:val="18"/>
        <w:spacing w:after="0" w:line="400" w:lineRule="exact"/>
        <w:ind w:left="0" w:leftChars="0" w:right="1470"/>
        <w:rPr>
          <w:rFonts w:hint="eastAsia" w:ascii="宋体" w:hAnsi="宋体" w:cs="宋体"/>
          <w:bCs/>
          <w:color w:val="auto"/>
          <w:sz w:val="22"/>
          <w:highlight w:val="none"/>
        </w:rPr>
      </w:pPr>
      <w:r>
        <w:rPr>
          <w:rFonts w:hint="eastAsia" w:ascii="宋体" w:hAnsi="宋体" w:cs="宋体"/>
          <w:b/>
          <w:color w:val="auto"/>
          <w:sz w:val="22"/>
          <w:highlight w:val="none"/>
        </w:rPr>
        <w:t xml:space="preserve">标项名称：                              项目编号：                  </w:t>
      </w:r>
    </w:p>
    <w:tbl>
      <w:tblPr>
        <w:tblStyle w:val="36"/>
        <w:tblW w:w="9844" w:type="dxa"/>
        <w:tblInd w:w="-7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89"/>
        <w:gridCol w:w="1833"/>
        <w:gridCol w:w="1614"/>
        <w:gridCol w:w="1464"/>
        <w:gridCol w:w="1728"/>
        <w:gridCol w:w="2316"/>
      </w:tblGrid>
      <w:tr w14:paraId="3ACA1AC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14:paraId="598BC92B">
            <w:pPr>
              <w:spacing w:line="400" w:lineRule="exact"/>
              <w:jc w:val="center"/>
              <w:rPr>
                <w:rFonts w:hint="eastAsia" w:ascii="宋体" w:hAnsi="宋体" w:cs="宋体"/>
                <w:b/>
                <w:bCs/>
                <w:color w:val="auto"/>
                <w:sz w:val="22"/>
                <w:highlight w:val="none"/>
              </w:rPr>
            </w:pPr>
            <w:r>
              <w:rPr>
                <w:rFonts w:hint="eastAsia" w:ascii="宋体" w:hAnsi="宋体" w:cs="宋体"/>
                <w:b/>
                <w:bCs/>
                <w:color w:val="auto"/>
                <w:sz w:val="22"/>
                <w:highlight w:val="none"/>
              </w:rPr>
              <w:t>序号</w:t>
            </w:r>
          </w:p>
        </w:tc>
        <w:tc>
          <w:tcPr>
            <w:tcW w:w="1833" w:type="dxa"/>
            <w:vAlign w:val="center"/>
          </w:tcPr>
          <w:p w14:paraId="2043B28B">
            <w:pPr>
              <w:spacing w:line="400" w:lineRule="exact"/>
              <w:jc w:val="center"/>
              <w:rPr>
                <w:rFonts w:hint="eastAsia" w:ascii="宋体" w:hAnsi="宋体" w:cs="宋体"/>
                <w:b/>
                <w:bCs/>
                <w:color w:val="auto"/>
                <w:sz w:val="22"/>
                <w:highlight w:val="none"/>
              </w:rPr>
            </w:pPr>
            <w:r>
              <w:rPr>
                <w:rFonts w:hint="eastAsia" w:ascii="宋体" w:hAnsi="宋体" w:cs="宋体"/>
                <w:b/>
                <w:bCs/>
                <w:color w:val="auto"/>
                <w:sz w:val="22"/>
                <w:highlight w:val="none"/>
              </w:rPr>
              <w:t>采购单位名称</w:t>
            </w:r>
          </w:p>
        </w:tc>
        <w:tc>
          <w:tcPr>
            <w:tcW w:w="1614" w:type="dxa"/>
            <w:vAlign w:val="center"/>
          </w:tcPr>
          <w:p w14:paraId="40B0995B">
            <w:pPr>
              <w:spacing w:line="400" w:lineRule="exact"/>
              <w:jc w:val="center"/>
              <w:rPr>
                <w:rFonts w:hint="eastAsia" w:ascii="宋体" w:hAnsi="宋体" w:cs="宋体"/>
                <w:b/>
                <w:bCs/>
                <w:color w:val="auto"/>
                <w:sz w:val="22"/>
                <w:highlight w:val="none"/>
              </w:rPr>
            </w:pPr>
            <w:r>
              <w:rPr>
                <w:rFonts w:hint="eastAsia" w:ascii="宋体" w:hAnsi="宋体" w:cs="宋体"/>
                <w:b/>
                <w:bCs/>
                <w:color w:val="auto"/>
                <w:sz w:val="22"/>
                <w:highlight w:val="none"/>
              </w:rPr>
              <w:t>标项名称</w:t>
            </w:r>
          </w:p>
        </w:tc>
        <w:tc>
          <w:tcPr>
            <w:tcW w:w="1464" w:type="dxa"/>
            <w:vAlign w:val="center"/>
          </w:tcPr>
          <w:p w14:paraId="73D9510F">
            <w:pPr>
              <w:spacing w:line="400" w:lineRule="exact"/>
              <w:jc w:val="center"/>
              <w:rPr>
                <w:rFonts w:hint="eastAsia" w:ascii="宋体" w:hAnsi="宋体" w:cs="宋体"/>
                <w:b/>
                <w:bCs/>
                <w:color w:val="auto"/>
                <w:sz w:val="22"/>
                <w:highlight w:val="none"/>
              </w:rPr>
            </w:pPr>
            <w:r>
              <w:rPr>
                <w:rFonts w:hint="eastAsia" w:ascii="宋体" w:hAnsi="宋体" w:cs="宋体"/>
                <w:b/>
                <w:bCs/>
                <w:color w:val="auto"/>
                <w:sz w:val="22"/>
                <w:highlight w:val="none"/>
              </w:rPr>
              <w:t>合同金额</w:t>
            </w:r>
          </w:p>
        </w:tc>
        <w:tc>
          <w:tcPr>
            <w:tcW w:w="1728" w:type="dxa"/>
            <w:vAlign w:val="center"/>
          </w:tcPr>
          <w:p w14:paraId="1FBCA55E">
            <w:pPr>
              <w:spacing w:line="400" w:lineRule="exact"/>
              <w:jc w:val="center"/>
              <w:rPr>
                <w:rFonts w:hint="eastAsia" w:ascii="宋体" w:hAnsi="宋体" w:cs="宋体"/>
                <w:b/>
                <w:bCs/>
                <w:color w:val="auto"/>
                <w:sz w:val="22"/>
                <w:highlight w:val="none"/>
              </w:rPr>
            </w:pPr>
            <w:r>
              <w:rPr>
                <w:rFonts w:hint="eastAsia" w:ascii="宋体" w:hAnsi="宋体" w:cs="宋体"/>
                <w:b/>
                <w:bCs/>
                <w:color w:val="auto"/>
                <w:sz w:val="22"/>
                <w:highlight w:val="none"/>
              </w:rPr>
              <w:t>合同签订时间</w:t>
            </w:r>
          </w:p>
        </w:tc>
        <w:tc>
          <w:tcPr>
            <w:tcW w:w="2316" w:type="dxa"/>
            <w:vAlign w:val="center"/>
          </w:tcPr>
          <w:p w14:paraId="269D3A95">
            <w:pPr>
              <w:spacing w:line="400" w:lineRule="exact"/>
              <w:jc w:val="center"/>
              <w:rPr>
                <w:rFonts w:hint="eastAsia" w:ascii="宋体" w:hAnsi="宋体" w:cs="宋体"/>
                <w:b/>
                <w:bCs/>
                <w:color w:val="auto"/>
                <w:sz w:val="22"/>
                <w:highlight w:val="none"/>
              </w:rPr>
            </w:pPr>
            <w:r>
              <w:rPr>
                <w:rFonts w:hint="eastAsia" w:ascii="宋体" w:hAnsi="宋体" w:cs="宋体"/>
                <w:b/>
                <w:bCs/>
                <w:color w:val="auto"/>
                <w:sz w:val="22"/>
                <w:highlight w:val="none"/>
              </w:rPr>
              <w:t>采购单位联系人及</w:t>
            </w:r>
          </w:p>
          <w:p w14:paraId="23387539">
            <w:pPr>
              <w:spacing w:line="400" w:lineRule="exact"/>
              <w:jc w:val="center"/>
              <w:rPr>
                <w:rFonts w:hint="eastAsia" w:ascii="宋体" w:hAnsi="宋体" w:cs="宋体"/>
                <w:b/>
                <w:bCs/>
                <w:color w:val="auto"/>
                <w:sz w:val="22"/>
                <w:highlight w:val="none"/>
              </w:rPr>
            </w:pPr>
            <w:r>
              <w:rPr>
                <w:rFonts w:hint="eastAsia" w:ascii="宋体" w:hAnsi="宋体" w:cs="宋体"/>
                <w:b/>
                <w:bCs/>
                <w:color w:val="auto"/>
                <w:sz w:val="22"/>
                <w:highlight w:val="none"/>
              </w:rPr>
              <w:t>联系电话</w:t>
            </w:r>
          </w:p>
        </w:tc>
      </w:tr>
      <w:tr w14:paraId="1836386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14:paraId="50ECC799">
            <w:pPr>
              <w:spacing w:line="400" w:lineRule="exact"/>
              <w:jc w:val="center"/>
              <w:rPr>
                <w:rFonts w:hint="eastAsia" w:ascii="宋体" w:hAnsi="宋体" w:cs="宋体"/>
                <w:b/>
                <w:bCs/>
                <w:color w:val="auto"/>
                <w:sz w:val="22"/>
                <w:highlight w:val="none"/>
              </w:rPr>
            </w:pPr>
          </w:p>
        </w:tc>
        <w:tc>
          <w:tcPr>
            <w:tcW w:w="1833" w:type="dxa"/>
            <w:vAlign w:val="center"/>
          </w:tcPr>
          <w:p w14:paraId="6D364FC1">
            <w:pPr>
              <w:spacing w:line="400" w:lineRule="exact"/>
              <w:jc w:val="center"/>
              <w:rPr>
                <w:rFonts w:hint="eastAsia" w:ascii="宋体" w:hAnsi="宋体" w:cs="宋体"/>
                <w:b/>
                <w:bCs/>
                <w:color w:val="auto"/>
                <w:sz w:val="22"/>
                <w:highlight w:val="none"/>
              </w:rPr>
            </w:pPr>
          </w:p>
        </w:tc>
        <w:tc>
          <w:tcPr>
            <w:tcW w:w="1614" w:type="dxa"/>
            <w:vAlign w:val="center"/>
          </w:tcPr>
          <w:p w14:paraId="2B07B476">
            <w:pPr>
              <w:spacing w:line="400" w:lineRule="exact"/>
              <w:jc w:val="center"/>
              <w:rPr>
                <w:rFonts w:hint="eastAsia" w:ascii="宋体" w:hAnsi="宋体" w:cs="宋体"/>
                <w:b/>
                <w:bCs/>
                <w:color w:val="auto"/>
                <w:sz w:val="22"/>
                <w:highlight w:val="none"/>
              </w:rPr>
            </w:pPr>
          </w:p>
        </w:tc>
        <w:tc>
          <w:tcPr>
            <w:tcW w:w="1464" w:type="dxa"/>
            <w:vAlign w:val="center"/>
          </w:tcPr>
          <w:p w14:paraId="3692A7B2">
            <w:pPr>
              <w:spacing w:line="400" w:lineRule="exact"/>
              <w:jc w:val="center"/>
              <w:rPr>
                <w:rFonts w:hint="eastAsia" w:ascii="宋体" w:hAnsi="宋体" w:cs="宋体"/>
                <w:b/>
                <w:bCs/>
                <w:color w:val="auto"/>
                <w:sz w:val="22"/>
                <w:highlight w:val="none"/>
              </w:rPr>
            </w:pPr>
          </w:p>
        </w:tc>
        <w:tc>
          <w:tcPr>
            <w:tcW w:w="1728" w:type="dxa"/>
          </w:tcPr>
          <w:p w14:paraId="6E7D9CFC">
            <w:pPr>
              <w:spacing w:line="400" w:lineRule="exact"/>
              <w:jc w:val="center"/>
              <w:rPr>
                <w:rFonts w:hint="eastAsia" w:ascii="宋体" w:hAnsi="宋体" w:cs="宋体"/>
                <w:b/>
                <w:bCs/>
                <w:color w:val="auto"/>
                <w:sz w:val="22"/>
                <w:highlight w:val="none"/>
              </w:rPr>
            </w:pPr>
          </w:p>
        </w:tc>
        <w:tc>
          <w:tcPr>
            <w:tcW w:w="2316" w:type="dxa"/>
          </w:tcPr>
          <w:p w14:paraId="22C1253C">
            <w:pPr>
              <w:spacing w:line="400" w:lineRule="exact"/>
              <w:jc w:val="center"/>
              <w:rPr>
                <w:rFonts w:hint="eastAsia" w:ascii="宋体" w:hAnsi="宋体" w:cs="宋体"/>
                <w:b/>
                <w:bCs/>
                <w:color w:val="auto"/>
                <w:sz w:val="22"/>
                <w:highlight w:val="none"/>
              </w:rPr>
            </w:pPr>
          </w:p>
        </w:tc>
      </w:tr>
      <w:tr w14:paraId="54CB0BF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14:paraId="73460DBD">
            <w:pPr>
              <w:spacing w:line="400" w:lineRule="exact"/>
              <w:jc w:val="center"/>
              <w:rPr>
                <w:rFonts w:hint="eastAsia" w:ascii="宋体" w:hAnsi="宋体" w:cs="宋体"/>
                <w:b/>
                <w:bCs/>
                <w:color w:val="auto"/>
                <w:sz w:val="24"/>
                <w:szCs w:val="24"/>
                <w:highlight w:val="none"/>
              </w:rPr>
            </w:pPr>
          </w:p>
        </w:tc>
        <w:tc>
          <w:tcPr>
            <w:tcW w:w="1833" w:type="dxa"/>
            <w:vAlign w:val="center"/>
          </w:tcPr>
          <w:p w14:paraId="494F7528">
            <w:pPr>
              <w:spacing w:line="400" w:lineRule="exact"/>
              <w:jc w:val="center"/>
              <w:rPr>
                <w:rFonts w:hint="eastAsia" w:ascii="宋体" w:hAnsi="宋体" w:cs="宋体"/>
                <w:b/>
                <w:bCs/>
                <w:color w:val="auto"/>
                <w:sz w:val="24"/>
                <w:szCs w:val="24"/>
                <w:highlight w:val="none"/>
              </w:rPr>
            </w:pPr>
          </w:p>
        </w:tc>
        <w:tc>
          <w:tcPr>
            <w:tcW w:w="1614" w:type="dxa"/>
            <w:vAlign w:val="center"/>
          </w:tcPr>
          <w:p w14:paraId="3B0AA92C">
            <w:pPr>
              <w:spacing w:line="400" w:lineRule="exact"/>
              <w:jc w:val="center"/>
              <w:rPr>
                <w:rFonts w:hint="eastAsia" w:ascii="宋体" w:hAnsi="宋体" w:cs="宋体"/>
                <w:b/>
                <w:bCs/>
                <w:color w:val="auto"/>
                <w:sz w:val="24"/>
                <w:szCs w:val="24"/>
                <w:highlight w:val="none"/>
              </w:rPr>
            </w:pPr>
          </w:p>
        </w:tc>
        <w:tc>
          <w:tcPr>
            <w:tcW w:w="1464" w:type="dxa"/>
            <w:vAlign w:val="center"/>
          </w:tcPr>
          <w:p w14:paraId="326665BD">
            <w:pPr>
              <w:spacing w:line="400" w:lineRule="exact"/>
              <w:jc w:val="center"/>
              <w:rPr>
                <w:rFonts w:hint="eastAsia" w:ascii="宋体" w:hAnsi="宋体" w:cs="宋体"/>
                <w:b/>
                <w:bCs/>
                <w:color w:val="auto"/>
                <w:sz w:val="24"/>
                <w:szCs w:val="24"/>
                <w:highlight w:val="none"/>
              </w:rPr>
            </w:pPr>
          </w:p>
        </w:tc>
        <w:tc>
          <w:tcPr>
            <w:tcW w:w="1728" w:type="dxa"/>
          </w:tcPr>
          <w:p w14:paraId="6C1D34B4">
            <w:pPr>
              <w:spacing w:line="400" w:lineRule="exact"/>
              <w:jc w:val="center"/>
              <w:rPr>
                <w:rFonts w:hint="eastAsia" w:ascii="宋体" w:hAnsi="宋体" w:cs="宋体"/>
                <w:b/>
                <w:bCs/>
                <w:color w:val="auto"/>
                <w:sz w:val="24"/>
                <w:szCs w:val="24"/>
                <w:highlight w:val="none"/>
              </w:rPr>
            </w:pPr>
          </w:p>
        </w:tc>
        <w:tc>
          <w:tcPr>
            <w:tcW w:w="2316" w:type="dxa"/>
          </w:tcPr>
          <w:p w14:paraId="13041D41">
            <w:pPr>
              <w:spacing w:line="400" w:lineRule="exact"/>
              <w:jc w:val="center"/>
              <w:rPr>
                <w:rFonts w:hint="eastAsia" w:ascii="宋体" w:hAnsi="宋体" w:cs="宋体"/>
                <w:b/>
                <w:bCs/>
                <w:color w:val="auto"/>
                <w:sz w:val="24"/>
                <w:szCs w:val="24"/>
                <w:highlight w:val="none"/>
              </w:rPr>
            </w:pPr>
          </w:p>
        </w:tc>
      </w:tr>
      <w:tr w14:paraId="0AB959B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14:paraId="37B6FDAC">
            <w:pPr>
              <w:spacing w:line="400" w:lineRule="exact"/>
              <w:jc w:val="center"/>
              <w:rPr>
                <w:rFonts w:hint="eastAsia" w:ascii="宋体" w:hAnsi="宋体" w:cs="宋体"/>
                <w:b/>
                <w:bCs/>
                <w:color w:val="auto"/>
                <w:sz w:val="24"/>
                <w:szCs w:val="24"/>
                <w:highlight w:val="none"/>
              </w:rPr>
            </w:pPr>
          </w:p>
        </w:tc>
        <w:tc>
          <w:tcPr>
            <w:tcW w:w="1833" w:type="dxa"/>
            <w:vAlign w:val="center"/>
          </w:tcPr>
          <w:p w14:paraId="1888E5A6">
            <w:pPr>
              <w:spacing w:line="400" w:lineRule="exact"/>
              <w:jc w:val="center"/>
              <w:rPr>
                <w:rFonts w:hint="eastAsia" w:ascii="宋体" w:hAnsi="宋体" w:cs="宋体"/>
                <w:b/>
                <w:bCs/>
                <w:color w:val="auto"/>
                <w:sz w:val="24"/>
                <w:szCs w:val="24"/>
                <w:highlight w:val="none"/>
              </w:rPr>
            </w:pPr>
          </w:p>
        </w:tc>
        <w:tc>
          <w:tcPr>
            <w:tcW w:w="1614" w:type="dxa"/>
            <w:vAlign w:val="center"/>
          </w:tcPr>
          <w:p w14:paraId="167CA6CE">
            <w:pPr>
              <w:spacing w:line="400" w:lineRule="exact"/>
              <w:jc w:val="center"/>
              <w:rPr>
                <w:rFonts w:hint="eastAsia" w:ascii="宋体" w:hAnsi="宋体" w:cs="宋体"/>
                <w:b/>
                <w:bCs/>
                <w:color w:val="auto"/>
                <w:sz w:val="24"/>
                <w:szCs w:val="24"/>
                <w:highlight w:val="none"/>
              </w:rPr>
            </w:pPr>
          </w:p>
        </w:tc>
        <w:tc>
          <w:tcPr>
            <w:tcW w:w="1464" w:type="dxa"/>
            <w:vAlign w:val="center"/>
          </w:tcPr>
          <w:p w14:paraId="157152A0">
            <w:pPr>
              <w:spacing w:line="400" w:lineRule="exact"/>
              <w:jc w:val="center"/>
              <w:rPr>
                <w:rFonts w:hint="eastAsia" w:ascii="宋体" w:hAnsi="宋体" w:cs="宋体"/>
                <w:b/>
                <w:bCs/>
                <w:color w:val="auto"/>
                <w:sz w:val="24"/>
                <w:szCs w:val="24"/>
                <w:highlight w:val="none"/>
              </w:rPr>
            </w:pPr>
          </w:p>
        </w:tc>
        <w:tc>
          <w:tcPr>
            <w:tcW w:w="1728" w:type="dxa"/>
          </w:tcPr>
          <w:p w14:paraId="3215DCA4">
            <w:pPr>
              <w:spacing w:line="400" w:lineRule="exact"/>
              <w:jc w:val="center"/>
              <w:rPr>
                <w:rFonts w:hint="eastAsia" w:ascii="宋体" w:hAnsi="宋体" w:cs="宋体"/>
                <w:b/>
                <w:bCs/>
                <w:color w:val="auto"/>
                <w:sz w:val="24"/>
                <w:szCs w:val="24"/>
                <w:highlight w:val="none"/>
              </w:rPr>
            </w:pPr>
          </w:p>
        </w:tc>
        <w:tc>
          <w:tcPr>
            <w:tcW w:w="2316" w:type="dxa"/>
          </w:tcPr>
          <w:p w14:paraId="07D4BA10">
            <w:pPr>
              <w:spacing w:line="400" w:lineRule="exact"/>
              <w:jc w:val="center"/>
              <w:rPr>
                <w:rFonts w:hint="eastAsia" w:ascii="宋体" w:hAnsi="宋体" w:cs="宋体"/>
                <w:b/>
                <w:bCs/>
                <w:color w:val="auto"/>
                <w:sz w:val="24"/>
                <w:szCs w:val="24"/>
                <w:highlight w:val="none"/>
              </w:rPr>
            </w:pPr>
          </w:p>
        </w:tc>
      </w:tr>
      <w:tr w14:paraId="015C8F0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14:paraId="6E157802">
            <w:pPr>
              <w:spacing w:line="400" w:lineRule="exact"/>
              <w:jc w:val="center"/>
              <w:rPr>
                <w:rFonts w:hint="eastAsia" w:ascii="宋体" w:hAnsi="宋体" w:cs="宋体"/>
                <w:b/>
                <w:bCs/>
                <w:color w:val="auto"/>
                <w:sz w:val="24"/>
                <w:szCs w:val="24"/>
                <w:highlight w:val="none"/>
              </w:rPr>
            </w:pPr>
          </w:p>
        </w:tc>
        <w:tc>
          <w:tcPr>
            <w:tcW w:w="1833" w:type="dxa"/>
            <w:vAlign w:val="center"/>
          </w:tcPr>
          <w:p w14:paraId="2ADD573E">
            <w:pPr>
              <w:spacing w:line="400" w:lineRule="exact"/>
              <w:jc w:val="center"/>
              <w:rPr>
                <w:rFonts w:hint="eastAsia" w:ascii="宋体" w:hAnsi="宋体" w:cs="宋体"/>
                <w:b/>
                <w:bCs/>
                <w:color w:val="auto"/>
                <w:sz w:val="24"/>
                <w:szCs w:val="24"/>
                <w:highlight w:val="none"/>
              </w:rPr>
            </w:pPr>
          </w:p>
        </w:tc>
        <w:tc>
          <w:tcPr>
            <w:tcW w:w="1614" w:type="dxa"/>
            <w:vAlign w:val="center"/>
          </w:tcPr>
          <w:p w14:paraId="723FEDA2">
            <w:pPr>
              <w:spacing w:line="400" w:lineRule="exact"/>
              <w:jc w:val="center"/>
              <w:rPr>
                <w:rFonts w:hint="eastAsia" w:ascii="宋体" w:hAnsi="宋体" w:cs="宋体"/>
                <w:b/>
                <w:bCs/>
                <w:color w:val="auto"/>
                <w:sz w:val="24"/>
                <w:szCs w:val="24"/>
                <w:highlight w:val="none"/>
              </w:rPr>
            </w:pPr>
          </w:p>
        </w:tc>
        <w:tc>
          <w:tcPr>
            <w:tcW w:w="1464" w:type="dxa"/>
            <w:vAlign w:val="center"/>
          </w:tcPr>
          <w:p w14:paraId="7C4ED3F3">
            <w:pPr>
              <w:spacing w:line="400" w:lineRule="exact"/>
              <w:jc w:val="center"/>
              <w:rPr>
                <w:rFonts w:hint="eastAsia" w:ascii="宋体" w:hAnsi="宋体" w:cs="宋体"/>
                <w:b/>
                <w:bCs/>
                <w:color w:val="auto"/>
                <w:sz w:val="24"/>
                <w:szCs w:val="24"/>
                <w:highlight w:val="none"/>
              </w:rPr>
            </w:pPr>
          </w:p>
        </w:tc>
        <w:tc>
          <w:tcPr>
            <w:tcW w:w="1728" w:type="dxa"/>
          </w:tcPr>
          <w:p w14:paraId="7B6210CF">
            <w:pPr>
              <w:spacing w:line="400" w:lineRule="exact"/>
              <w:jc w:val="center"/>
              <w:rPr>
                <w:rFonts w:hint="eastAsia" w:ascii="宋体" w:hAnsi="宋体" w:cs="宋体"/>
                <w:b/>
                <w:bCs/>
                <w:color w:val="auto"/>
                <w:sz w:val="24"/>
                <w:szCs w:val="24"/>
                <w:highlight w:val="none"/>
              </w:rPr>
            </w:pPr>
          </w:p>
        </w:tc>
        <w:tc>
          <w:tcPr>
            <w:tcW w:w="2316" w:type="dxa"/>
          </w:tcPr>
          <w:p w14:paraId="635A4F05">
            <w:pPr>
              <w:spacing w:line="400" w:lineRule="exact"/>
              <w:jc w:val="center"/>
              <w:rPr>
                <w:rFonts w:hint="eastAsia" w:ascii="宋体" w:hAnsi="宋体" w:cs="宋体"/>
                <w:b/>
                <w:bCs/>
                <w:color w:val="auto"/>
                <w:sz w:val="24"/>
                <w:szCs w:val="24"/>
                <w:highlight w:val="none"/>
              </w:rPr>
            </w:pPr>
          </w:p>
        </w:tc>
      </w:tr>
      <w:tr w14:paraId="3748FD9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14:paraId="4F4931D4">
            <w:pPr>
              <w:spacing w:line="400" w:lineRule="exact"/>
              <w:jc w:val="center"/>
              <w:rPr>
                <w:rFonts w:hint="eastAsia" w:ascii="宋体" w:hAnsi="宋体" w:cs="宋体"/>
                <w:b/>
                <w:bCs/>
                <w:color w:val="auto"/>
                <w:sz w:val="24"/>
                <w:szCs w:val="24"/>
                <w:highlight w:val="none"/>
              </w:rPr>
            </w:pPr>
          </w:p>
        </w:tc>
        <w:tc>
          <w:tcPr>
            <w:tcW w:w="1833" w:type="dxa"/>
            <w:vAlign w:val="center"/>
          </w:tcPr>
          <w:p w14:paraId="12E09E56">
            <w:pPr>
              <w:spacing w:line="400" w:lineRule="exact"/>
              <w:jc w:val="center"/>
              <w:rPr>
                <w:rFonts w:hint="eastAsia" w:ascii="宋体" w:hAnsi="宋体" w:cs="宋体"/>
                <w:b/>
                <w:bCs/>
                <w:color w:val="auto"/>
                <w:sz w:val="24"/>
                <w:szCs w:val="24"/>
                <w:highlight w:val="none"/>
              </w:rPr>
            </w:pPr>
          </w:p>
        </w:tc>
        <w:tc>
          <w:tcPr>
            <w:tcW w:w="1614" w:type="dxa"/>
            <w:vAlign w:val="center"/>
          </w:tcPr>
          <w:p w14:paraId="55AA2933">
            <w:pPr>
              <w:spacing w:line="400" w:lineRule="exact"/>
              <w:jc w:val="center"/>
              <w:rPr>
                <w:rFonts w:hint="eastAsia" w:ascii="宋体" w:hAnsi="宋体" w:cs="宋体"/>
                <w:b/>
                <w:bCs/>
                <w:color w:val="auto"/>
                <w:sz w:val="24"/>
                <w:szCs w:val="24"/>
                <w:highlight w:val="none"/>
              </w:rPr>
            </w:pPr>
          </w:p>
        </w:tc>
        <w:tc>
          <w:tcPr>
            <w:tcW w:w="1464" w:type="dxa"/>
            <w:vAlign w:val="center"/>
          </w:tcPr>
          <w:p w14:paraId="3DFAC791">
            <w:pPr>
              <w:spacing w:line="400" w:lineRule="exact"/>
              <w:jc w:val="center"/>
              <w:rPr>
                <w:rFonts w:hint="eastAsia" w:ascii="宋体" w:hAnsi="宋体" w:cs="宋体"/>
                <w:b/>
                <w:bCs/>
                <w:color w:val="auto"/>
                <w:sz w:val="24"/>
                <w:szCs w:val="24"/>
                <w:highlight w:val="none"/>
              </w:rPr>
            </w:pPr>
          </w:p>
        </w:tc>
        <w:tc>
          <w:tcPr>
            <w:tcW w:w="1728" w:type="dxa"/>
          </w:tcPr>
          <w:p w14:paraId="6CCD80E5">
            <w:pPr>
              <w:spacing w:line="400" w:lineRule="exact"/>
              <w:jc w:val="center"/>
              <w:rPr>
                <w:rFonts w:hint="eastAsia" w:ascii="宋体" w:hAnsi="宋体" w:cs="宋体"/>
                <w:b/>
                <w:bCs/>
                <w:color w:val="auto"/>
                <w:sz w:val="24"/>
                <w:szCs w:val="24"/>
                <w:highlight w:val="none"/>
              </w:rPr>
            </w:pPr>
          </w:p>
        </w:tc>
        <w:tc>
          <w:tcPr>
            <w:tcW w:w="2316" w:type="dxa"/>
          </w:tcPr>
          <w:p w14:paraId="0A10AED1">
            <w:pPr>
              <w:spacing w:line="400" w:lineRule="exact"/>
              <w:jc w:val="center"/>
              <w:rPr>
                <w:rFonts w:hint="eastAsia" w:ascii="宋体" w:hAnsi="宋体" w:cs="宋体"/>
                <w:b/>
                <w:bCs/>
                <w:color w:val="auto"/>
                <w:sz w:val="24"/>
                <w:szCs w:val="24"/>
                <w:highlight w:val="none"/>
              </w:rPr>
            </w:pPr>
          </w:p>
        </w:tc>
      </w:tr>
      <w:tr w14:paraId="50B8631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14:paraId="0E22F80F">
            <w:pPr>
              <w:spacing w:line="400" w:lineRule="exact"/>
              <w:jc w:val="center"/>
              <w:rPr>
                <w:rFonts w:hint="eastAsia" w:ascii="宋体" w:hAnsi="宋体" w:cs="宋体"/>
                <w:b/>
                <w:bCs/>
                <w:color w:val="auto"/>
                <w:sz w:val="24"/>
                <w:szCs w:val="24"/>
                <w:highlight w:val="none"/>
              </w:rPr>
            </w:pPr>
          </w:p>
        </w:tc>
        <w:tc>
          <w:tcPr>
            <w:tcW w:w="1833" w:type="dxa"/>
            <w:vAlign w:val="center"/>
          </w:tcPr>
          <w:p w14:paraId="603B15AC">
            <w:pPr>
              <w:spacing w:line="400" w:lineRule="exact"/>
              <w:jc w:val="center"/>
              <w:rPr>
                <w:rFonts w:hint="eastAsia" w:ascii="宋体" w:hAnsi="宋体" w:cs="宋体"/>
                <w:b/>
                <w:bCs/>
                <w:color w:val="auto"/>
                <w:sz w:val="24"/>
                <w:szCs w:val="24"/>
                <w:highlight w:val="none"/>
              </w:rPr>
            </w:pPr>
          </w:p>
        </w:tc>
        <w:tc>
          <w:tcPr>
            <w:tcW w:w="1614" w:type="dxa"/>
            <w:vAlign w:val="center"/>
          </w:tcPr>
          <w:p w14:paraId="6C41EF5C">
            <w:pPr>
              <w:spacing w:line="400" w:lineRule="exact"/>
              <w:jc w:val="center"/>
              <w:rPr>
                <w:rFonts w:hint="eastAsia" w:ascii="宋体" w:hAnsi="宋体" w:cs="宋体"/>
                <w:b/>
                <w:bCs/>
                <w:color w:val="auto"/>
                <w:sz w:val="24"/>
                <w:szCs w:val="24"/>
                <w:highlight w:val="none"/>
              </w:rPr>
            </w:pPr>
          </w:p>
        </w:tc>
        <w:tc>
          <w:tcPr>
            <w:tcW w:w="1464" w:type="dxa"/>
            <w:vAlign w:val="center"/>
          </w:tcPr>
          <w:p w14:paraId="0A305CB6">
            <w:pPr>
              <w:spacing w:line="400" w:lineRule="exact"/>
              <w:jc w:val="center"/>
              <w:rPr>
                <w:rFonts w:hint="eastAsia" w:ascii="宋体" w:hAnsi="宋体" w:cs="宋体"/>
                <w:b/>
                <w:bCs/>
                <w:color w:val="auto"/>
                <w:sz w:val="24"/>
                <w:szCs w:val="24"/>
                <w:highlight w:val="none"/>
              </w:rPr>
            </w:pPr>
          </w:p>
        </w:tc>
        <w:tc>
          <w:tcPr>
            <w:tcW w:w="1728" w:type="dxa"/>
          </w:tcPr>
          <w:p w14:paraId="2D8D4FC8">
            <w:pPr>
              <w:spacing w:line="400" w:lineRule="exact"/>
              <w:jc w:val="center"/>
              <w:rPr>
                <w:rFonts w:hint="eastAsia" w:ascii="宋体" w:hAnsi="宋体" w:cs="宋体"/>
                <w:b/>
                <w:bCs/>
                <w:color w:val="auto"/>
                <w:sz w:val="24"/>
                <w:szCs w:val="24"/>
                <w:highlight w:val="none"/>
              </w:rPr>
            </w:pPr>
          </w:p>
        </w:tc>
        <w:tc>
          <w:tcPr>
            <w:tcW w:w="2316" w:type="dxa"/>
          </w:tcPr>
          <w:p w14:paraId="6C93B86B">
            <w:pPr>
              <w:spacing w:line="400" w:lineRule="exact"/>
              <w:jc w:val="center"/>
              <w:rPr>
                <w:rFonts w:hint="eastAsia" w:ascii="宋体" w:hAnsi="宋体" w:cs="宋体"/>
                <w:b/>
                <w:bCs/>
                <w:color w:val="auto"/>
                <w:sz w:val="24"/>
                <w:szCs w:val="24"/>
                <w:highlight w:val="none"/>
              </w:rPr>
            </w:pPr>
          </w:p>
        </w:tc>
      </w:tr>
      <w:tr w14:paraId="0AE28E7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14:paraId="32D7ED8B">
            <w:pPr>
              <w:spacing w:line="400" w:lineRule="exact"/>
              <w:jc w:val="center"/>
              <w:rPr>
                <w:rFonts w:hint="eastAsia" w:ascii="宋体" w:hAnsi="宋体" w:cs="宋体"/>
                <w:b/>
                <w:bCs/>
                <w:color w:val="auto"/>
                <w:sz w:val="24"/>
                <w:szCs w:val="24"/>
                <w:highlight w:val="none"/>
              </w:rPr>
            </w:pPr>
          </w:p>
        </w:tc>
        <w:tc>
          <w:tcPr>
            <w:tcW w:w="1833" w:type="dxa"/>
            <w:vAlign w:val="center"/>
          </w:tcPr>
          <w:p w14:paraId="0F5D6E57">
            <w:pPr>
              <w:spacing w:line="400" w:lineRule="exact"/>
              <w:jc w:val="center"/>
              <w:rPr>
                <w:rFonts w:hint="eastAsia" w:ascii="宋体" w:hAnsi="宋体" w:cs="宋体"/>
                <w:b/>
                <w:bCs/>
                <w:color w:val="auto"/>
                <w:sz w:val="24"/>
                <w:szCs w:val="24"/>
                <w:highlight w:val="none"/>
              </w:rPr>
            </w:pPr>
          </w:p>
        </w:tc>
        <w:tc>
          <w:tcPr>
            <w:tcW w:w="1614" w:type="dxa"/>
            <w:vAlign w:val="center"/>
          </w:tcPr>
          <w:p w14:paraId="4DA59206">
            <w:pPr>
              <w:spacing w:line="400" w:lineRule="exact"/>
              <w:jc w:val="center"/>
              <w:rPr>
                <w:rFonts w:hint="eastAsia" w:ascii="宋体" w:hAnsi="宋体" w:cs="宋体"/>
                <w:b/>
                <w:bCs/>
                <w:color w:val="auto"/>
                <w:sz w:val="24"/>
                <w:szCs w:val="24"/>
                <w:highlight w:val="none"/>
              </w:rPr>
            </w:pPr>
          </w:p>
        </w:tc>
        <w:tc>
          <w:tcPr>
            <w:tcW w:w="1464" w:type="dxa"/>
            <w:vAlign w:val="center"/>
          </w:tcPr>
          <w:p w14:paraId="63FEAA9A">
            <w:pPr>
              <w:spacing w:line="400" w:lineRule="exact"/>
              <w:jc w:val="center"/>
              <w:rPr>
                <w:rFonts w:hint="eastAsia" w:ascii="宋体" w:hAnsi="宋体" w:cs="宋体"/>
                <w:b/>
                <w:bCs/>
                <w:color w:val="auto"/>
                <w:sz w:val="24"/>
                <w:szCs w:val="24"/>
                <w:highlight w:val="none"/>
              </w:rPr>
            </w:pPr>
          </w:p>
        </w:tc>
        <w:tc>
          <w:tcPr>
            <w:tcW w:w="1728" w:type="dxa"/>
          </w:tcPr>
          <w:p w14:paraId="59B1997A">
            <w:pPr>
              <w:spacing w:line="400" w:lineRule="exact"/>
              <w:jc w:val="center"/>
              <w:rPr>
                <w:rFonts w:hint="eastAsia" w:ascii="宋体" w:hAnsi="宋体" w:cs="宋体"/>
                <w:b/>
                <w:bCs/>
                <w:color w:val="auto"/>
                <w:sz w:val="24"/>
                <w:szCs w:val="24"/>
                <w:highlight w:val="none"/>
              </w:rPr>
            </w:pPr>
          </w:p>
        </w:tc>
        <w:tc>
          <w:tcPr>
            <w:tcW w:w="2316" w:type="dxa"/>
          </w:tcPr>
          <w:p w14:paraId="16F57E1A">
            <w:pPr>
              <w:spacing w:line="400" w:lineRule="exact"/>
              <w:jc w:val="center"/>
              <w:rPr>
                <w:rFonts w:hint="eastAsia" w:ascii="宋体" w:hAnsi="宋体" w:cs="宋体"/>
                <w:b/>
                <w:bCs/>
                <w:color w:val="auto"/>
                <w:sz w:val="24"/>
                <w:szCs w:val="24"/>
                <w:highlight w:val="none"/>
              </w:rPr>
            </w:pPr>
          </w:p>
        </w:tc>
      </w:tr>
      <w:tr w14:paraId="412F714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14:paraId="066800A7">
            <w:pPr>
              <w:spacing w:line="400" w:lineRule="exact"/>
              <w:jc w:val="center"/>
              <w:rPr>
                <w:rFonts w:hint="eastAsia" w:ascii="宋体" w:hAnsi="宋体" w:cs="宋体"/>
                <w:b/>
                <w:bCs/>
                <w:color w:val="auto"/>
                <w:sz w:val="24"/>
                <w:szCs w:val="24"/>
                <w:highlight w:val="none"/>
              </w:rPr>
            </w:pPr>
          </w:p>
        </w:tc>
        <w:tc>
          <w:tcPr>
            <w:tcW w:w="1833" w:type="dxa"/>
            <w:vAlign w:val="center"/>
          </w:tcPr>
          <w:p w14:paraId="6120D85F">
            <w:pPr>
              <w:spacing w:line="400" w:lineRule="exact"/>
              <w:jc w:val="center"/>
              <w:rPr>
                <w:rFonts w:hint="eastAsia" w:ascii="宋体" w:hAnsi="宋体" w:cs="宋体"/>
                <w:b/>
                <w:bCs/>
                <w:color w:val="auto"/>
                <w:sz w:val="24"/>
                <w:szCs w:val="24"/>
                <w:highlight w:val="none"/>
              </w:rPr>
            </w:pPr>
          </w:p>
        </w:tc>
        <w:tc>
          <w:tcPr>
            <w:tcW w:w="1614" w:type="dxa"/>
            <w:vAlign w:val="center"/>
          </w:tcPr>
          <w:p w14:paraId="22F72DA1">
            <w:pPr>
              <w:spacing w:line="400" w:lineRule="exact"/>
              <w:jc w:val="center"/>
              <w:rPr>
                <w:rFonts w:hint="eastAsia" w:ascii="宋体" w:hAnsi="宋体" w:cs="宋体"/>
                <w:b/>
                <w:bCs/>
                <w:color w:val="auto"/>
                <w:sz w:val="24"/>
                <w:szCs w:val="24"/>
                <w:highlight w:val="none"/>
              </w:rPr>
            </w:pPr>
          </w:p>
        </w:tc>
        <w:tc>
          <w:tcPr>
            <w:tcW w:w="1464" w:type="dxa"/>
            <w:vAlign w:val="center"/>
          </w:tcPr>
          <w:p w14:paraId="643F817F">
            <w:pPr>
              <w:spacing w:line="400" w:lineRule="exact"/>
              <w:jc w:val="center"/>
              <w:rPr>
                <w:rFonts w:hint="eastAsia" w:ascii="宋体" w:hAnsi="宋体" w:cs="宋体"/>
                <w:b/>
                <w:bCs/>
                <w:color w:val="auto"/>
                <w:sz w:val="24"/>
                <w:szCs w:val="24"/>
                <w:highlight w:val="none"/>
              </w:rPr>
            </w:pPr>
          </w:p>
        </w:tc>
        <w:tc>
          <w:tcPr>
            <w:tcW w:w="1728" w:type="dxa"/>
          </w:tcPr>
          <w:p w14:paraId="5620EC6D">
            <w:pPr>
              <w:spacing w:line="400" w:lineRule="exact"/>
              <w:jc w:val="center"/>
              <w:rPr>
                <w:rFonts w:hint="eastAsia" w:ascii="宋体" w:hAnsi="宋体" w:cs="宋体"/>
                <w:b/>
                <w:bCs/>
                <w:color w:val="auto"/>
                <w:sz w:val="24"/>
                <w:szCs w:val="24"/>
                <w:highlight w:val="none"/>
              </w:rPr>
            </w:pPr>
          </w:p>
        </w:tc>
        <w:tc>
          <w:tcPr>
            <w:tcW w:w="2316" w:type="dxa"/>
          </w:tcPr>
          <w:p w14:paraId="672C13E2">
            <w:pPr>
              <w:spacing w:line="400" w:lineRule="exact"/>
              <w:jc w:val="center"/>
              <w:rPr>
                <w:rFonts w:hint="eastAsia" w:ascii="宋体" w:hAnsi="宋体" w:cs="宋体"/>
                <w:b/>
                <w:bCs/>
                <w:color w:val="auto"/>
                <w:sz w:val="24"/>
                <w:szCs w:val="24"/>
                <w:highlight w:val="none"/>
              </w:rPr>
            </w:pPr>
          </w:p>
        </w:tc>
      </w:tr>
      <w:tr w14:paraId="20F5F80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14:paraId="68E7F720">
            <w:pPr>
              <w:spacing w:line="400" w:lineRule="exact"/>
              <w:jc w:val="center"/>
              <w:rPr>
                <w:rFonts w:hint="eastAsia" w:ascii="宋体" w:hAnsi="宋体" w:cs="宋体"/>
                <w:b/>
                <w:bCs/>
                <w:color w:val="auto"/>
                <w:sz w:val="24"/>
                <w:szCs w:val="24"/>
                <w:highlight w:val="none"/>
              </w:rPr>
            </w:pPr>
          </w:p>
        </w:tc>
        <w:tc>
          <w:tcPr>
            <w:tcW w:w="1833" w:type="dxa"/>
            <w:vAlign w:val="center"/>
          </w:tcPr>
          <w:p w14:paraId="0AA8561A">
            <w:pPr>
              <w:spacing w:line="400" w:lineRule="exact"/>
              <w:jc w:val="center"/>
              <w:rPr>
                <w:rFonts w:hint="eastAsia" w:ascii="宋体" w:hAnsi="宋体" w:cs="宋体"/>
                <w:b/>
                <w:bCs/>
                <w:color w:val="auto"/>
                <w:sz w:val="24"/>
                <w:szCs w:val="24"/>
                <w:highlight w:val="none"/>
              </w:rPr>
            </w:pPr>
          </w:p>
        </w:tc>
        <w:tc>
          <w:tcPr>
            <w:tcW w:w="1614" w:type="dxa"/>
            <w:vAlign w:val="center"/>
          </w:tcPr>
          <w:p w14:paraId="3128E928">
            <w:pPr>
              <w:spacing w:line="400" w:lineRule="exact"/>
              <w:jc w:val="center"/>
              <w:rPr>
                <w:rFonts w:hint="eastAsia" w:ascii="宋体" w:hAnsi="宋体" w:cs="宋体"/>
                <w:b/>
                <w:bCs/>
                <w:color w:val="auto"/>
                <w:sz w:val="24"/>
                <w:szCs w:val="24"/>
                <w:highlight w:val="none"/>
              </w:rPr>
            </w:pPr>
          </w:p>
        </w:tc>
        <w:tc>
          <w:tcPr>
            <w:tcW w:w="1464" w:type="dxa"/>
            <w:vAlign w:val="center"/>
          </w:tcPr>
          <w:p w14:paraId="611584F9">
            <w:pPr>
              <w:spacing w:line="400" w:lineRule="exact"/>
              <w:jc w:val="center"/>
              <w:rPr>
                <w:rFonts w:hint="eastAsia" w:ascii="宋体" w:hAnsi="宋体" w:cs="宋体"/>
                <w:b/>
                <w:bCs/>
                <w:color w:val="auto"/>
                <w:sz w:val="24"/>
                <w:szCs w:val="24"/>
                <w:highlight w:val="none"/>
              </w:rPr>
            </w:pPr>
          </w:p>
        </w:tc>
        <w:tc>
          <w:tcPr>
            <w:tcW w:w="1728" w:type="dxa"/>
          </w:tcPr>
          <w:p w14:paraId="77F08C16">
            <w:pPr>
              <w:spacing w:line="400" w:lineRule="exact"/>
              <w:jc w:val="center"/>
              <w:rPr>
                <w:rFonts w:hint="eastAsia" w:ascii="宋体" w:hAnsi="宋体" w:cs="宋体"/>
                <w:b/>
                <w:bCs/>
                <w:color w:val="auto"/>
                <w:sz w:val="24"/>
                <w:szCs w:val="24"/>
                <w:highlight w:val="none"/>
              </w:rPr>
            </w:pPr>
          </w:p>
        </w:tc>
        <w:tc>
          <w:tcPr>
            <w:tcW w:w="2316" w:type="dxa"/>
          </w:tcPr>
          <w:p w14:paraId="75A01C3D">
            <w:pPr>
              <w:spacing w:line="400" w:lineRule="exact"/>
              <w:jc w:val="center"/>
              <w:rPr>
                <w:rFonts w:hint="eastAsia" w:ascii="宋体" w:hAnsi="宋体" w:cs="宋体"/>
                <w:b/>
                <w:bCs/>
                <w:color w:val="auto"/>
                <w:sz w:val="24"/>
                <w:szCs w:val="24"/>
                <w:highlight w:val="none"/>
              </w:rPr>
            </w:pPr>
          </w:p>
        </w:tc>
      </w:tr>
      <w:tr w14:paraId="2F886A7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14:paraId="5EB1C5ED">
            <w:pPr>
              <w:spacing w:line="400" w:lineRule="exact"/>
              <w:jc w:val="center"/>
              <w:rPr>
                <w:rFonts w:hint="eastAsia" w:ascii="宋体" w:hAnsi="宋体" w:cs="宋体"/>
                <w:b/>
                <w:bCs/>
                <w:color w:val="auto"/>
                <w:sz w:val="24"/>
                <w:szCs w:val="24"/>
                <w:highlight w:val="none"/>
              </w:rPr>
            </w:pPr>
          </w:p>
        </w:tc>
        <w:tc>
          <w:tcPr>
            <w:tcW w:w="1833" w:type="dxa"/>
            <w:vAlign w:val="center"/>
          </w:tcPr>
          <w:p w14:paraId="6AE9ED1B">
            <w:pPr>
              <w:spacing w:line="400" w:lineRule="exact"/>
              <w:jc w:val="center"/>
              <w:rPr>
                <w:rFonts w:hint="eastAsia" w:ascii="宋体" w:hAnsi="宋体" w:cs="宋体"/>
                <w:b/>
                <w:bCs/>
                <w:color w:val="auto"/>
                <w:sz w:val="24"/>
                <w:szCs w:val="24"/>
                <w:highlight w:val="none"/>
              </w:rPr>
            </w:pPr>
          </w:p>
        </w:tc>
        <w:tc>
          <w:tcPr>
            <w:tcW w:w="1614" w:type="dxa"/>
            <w:vAlign w:val="center"/>
          </w:tcPr>
          <w:p w14:paraId="1EAAFAAA">
            <w:pPr>
              <w:spacing w:line="400" w:lineRule="exact"/>
              <w:jc w:val="center"/>
              <w:rPr>
                <w:rFonts w:hint="eastAsia" w:ascii="宋体" w:hAnsi="宋体" w:cs="宋体"/>
                <w:b/>
                <w:bCs/>
                <w:color w:val="auto"/>
                <w:sz w:val="24"/>
                <w:szCs w:val="24"/>
                <w:highlight w:val="none"/>
              </w:rPr>
            </w:pPr>
          </w:p>
        </w:tc>
        <w:tc>
          <w:tcPr>
            <w:tcW w:w="1464" w:type="dxa"/>
            <w:vAlign w:val="center"/>
          </w:tcPr>
          <w:p w14:paraId="4BA61782">
            <w:pPr>
              <w:spacing w:line="400" w:lineRule="exact"/>
              <w:jc w:val="center"/>
              <w:rPr>
                <w:rFonts w:hint="eastAsia" w:ascii="宋体" w:hAnsi="宋体" w:cs="宋体"/>
                <w:b/>
                <w:bCs/>
                <w:color w:val="auto"/>
                <w:sz w:val="24"/>
                <w:szCs w:val="24"/>
                <w:highlight w:val="none"/>
              </w:rPr>
            </w:pPr>
          </w:p>
        </w:tc>
        <w:tc>
          <w:tcPr>
            <w:tcW w:w="1728" w:type="dxa"/>
          </w:tcPr>
          <w:p w14:paraId="59DB01A0">
            <w:pPr>
              <w:spacing w:line="400" w:lineRule="exact"/>
              <w:jc w:val="center"/>
              <w:rPr>
                <w:rFonts w:hint="eastAsia" w:ascii="宋体" w:hAnsi="宋体" w:cs="宋体"/>
                <w:b/>
                <w:bCs/>
                <w:color w:val="auto"/>
                <w:sz w:val="24"/>
                <w:szCs w:val="24"/>
                <w:highlight w:val="none"/>
              </w:rPr>
            </w:pPr>
          </w:p>
        </w:tc>
        <w:tc>
          <w:tcPr>
            <w:tcW w:w="2316" w:type="dxa"/>
          </w:tcPr>
          <w:p w14:paraId="3E308193">
            <w:pPr>
              <w:spacing w:line="400" w:lineRule="exact"/>
              <w:jc w:val="center"/>
              <w:rPr>
                <w:rFonts w:hint="eastAsia" w:ascii="宋体" w:hAnsi="宋体" w:cs="宋体"/>
                <w:b/>
                <w:bCs/>
                <w:color w:val="auto"/>
                <w:sz w:val="24"/>
                <w:szCs w:val="24"/>
                <w:highlight w:val="none"/>
              </w:rPr>
            </w:pPr>
          </w:p>
        </w:tc>
      </w:tr>
      <w:tr w14:paraId="47B4956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14:paraId="7ACDC546">
            <w:pPr>
              <w:spacing w:line="400" w:lineRule="exact"/>
              <w:jc w:val="center"/>
              <w:rPr>
                <w:rFonts w:hint="eastAsia" w:ascii="宋体" w:hAnsi="宋体" w:cs="宋体"/>
                <w:b/>
                <w:bCs/>
                <w:color w:val="auto"/>
                <w:sz w:val="24"/>
                <w:szCs w:val="24"/>
                <w:highlight w:val="none"/>
              </w:rPr>
            </w:pPr>
          </w:p>
        </w:tc>
        <w:tc>
          <w:tcPr>
            <w:tcW w:w="1833" w:type="dxa"/>
            <w:vAlign w:val="center"/>
          </w:tcPr>
          <w:p w14:paraId="6DCF61F3">
            <w:pPr>
              <w:spacing w:line="400" w:lineRule="exact"/>
              <w:jc w:val="center"/>
              <w:rPr>
                <w:rFonts w:hint="eastAsia" w:ascii="宋体" w:hAnsi="宋体" w:cs="宋体"/>
                <w:b/>
                <w:bCs/>
                <w:color w:val="auto"/>
                <w:sz w:val="24"/>
                <w:szCs w:val="24"/>
                <w:highlight w:val="none"/>
              </w:rPr>
            </w:pPr>
          </w:p>
        </w:tc>
        <w:tc>
          <w:tcPr>
            <w:tcW w:w="1614" w:type="dxa"/>
            <w:vAlign w:val="center"/>
          </w:tcPr>
          <w:p w14:paraId="56B21ED8">
            <w:pPr>
              <w:spacing w:line="400" w:lineRule="exact"/>
              <w:jc w:val="center"/>
              <w:rPr>
                <w:rFonts w:hint="eastAsia" w:ascii="宋体" w:hAnsi="宋体" w:cs="宋体"/>
                <w:b/>
                <w:bCs/>
                <w:color w:val="auto"/>
                <w:sz w:val="24"/>
                <w:szCs w:val="24"/>
                <w:highlight w:val="none"/>
              </w:rPr>
            </w:pPr>
          </w:p>
        </w:tc>
        <w:tc>
          <w:tcPr>
            <w:tcW w:w="1464" w:type="dxa"/>
            <w:vAlign w:val="center"/>
          </w:tcPr>
          <w:p w14:paraId="1D896D39">
            <w:pPr>
              <w:spacing w:line="400" w:lineRule="exact"/>
              <w:jc w:val="center"/>
              <w:rPr>
                <w:rFonts w:hint="eastAsia" w:ascii="宋体" w:hAnsi="宋体" w:cs="宋体"/>
                <w:b/>
                <w:bCs/>
                <w:color w:val="auto"/>
                <w:sz w:val="24"/>
                <w:szCs w:val="24"/>
                <w:highlight w:val="none"/>
              </w:rPr>
            </w:pPr>
          </w:p>
        </w:tc>
        <w:tc>
          <w:tcPr>
            <w:tcW w:w="1728" w:type="dxa"/>
          </w:tcPr>
          <w:p w14:paraId="5B96EBB1">
            <w:pPr>
              <w:spacing w:line="400" w:lineRule="exact"/>
              <w:jc w:val="center"/>
              <w:rPr>
                <w:rFonts w:hint="eastAsia" w:ascii="宋体" w:hAnsi="宋体" w:cs="宋体"/>
                <w:b/>
                <w:bCs/>
                <w:color w:val="auto"/>
                <w:sz w:val="24"/>
                <w:szCs w:val="24"/>
                <w:highlight w:val="none"/>
              </w:rPr>
            </w:pPr>
          </w:p>
        </w:tc>
        <w:tc>
          <w:tcPr>
            <w:tcW w:w="2316" w:type="dxa"/>
          </w:tcPr>
          <w:p w14:paraId="19FD77A3">
            <w:pPr>
              <w:spacing w:line="400" w:lineRule="exact"/>
              <w:jc w:val="center"/>
              <w:rPr>
                <w:rFonts w:hint="eastAsia" w:ascii="宋体" w:hAnsi="宋体" w:cs="宋体"/>
                <w:b/>
                <w:bCs/>
                <w:color w:val="auto"/>
                <w:sz w:val="24"/>
                <w:szCs w:val="24"/>
                <w:highlight w:val="none"/>
              </w:rPr>
            </w:pPr>
          </w:p>
        </w:tc>
      </w:tr>
    </w:tbl>
    <w:p w14:paraId="280ACA98">
      <w:pPr>
        <w:spacing w:line="400" w:lineRule="exact"/>
        <w:ind w:left="647" w:hanging="646" w:hangingChars="294"/>
        <w:rPr>
          <w:rFonts w:hint="eastAsia" w:ascii="宋体" w:hAnsi="宋体" w:cs="宋体"/>
          <w:color w:val="auto"/>
          <w:sz w:val="22"/>
          <w:highlight w:val="none"/>
        </w:rPr>
      </w:pPr>
      <w:r>
        <w:rPr>
          <w:rFonts w:hint="eastAsia" w:ascii="宋体" w:hAnsi="宋体" w:cs="宋体"/>
          <w:color w:val="auto"/>
          <w:sz w:val="22"/>
          <w:highlight w:val="none"/>
        </w:rPr>
        <w:t>备注：证明材料附后</w:t>
      </w:r>
    </w:p>
    <w:p w14:paraId="13F6C32C">
      <w:pPr>
        <w:widowControl/>
        <w:spacing w:line="400" w:lineRule="exact"/>
        <w:rPr>
          <w:rFonts w:hint="eastAsia" w:ascii="宋体" w:hAnsi="宋体" w:cs="宋体"/>
          <w:color w:val="auto"/>
          <w:kern w:val="0"/>
          <w:sz w:val="22"/>
          <w:highlight w:val="none"/>
        </w:rPr>
      </w:pPr>
    </w:p>
    <w:p w14:paraId="7761A435">
      <w:pPr>
        <w:widowControl/>
        <w:spacing w:line="400" w:lineRule="exact"/>
        <w:rPr>
          <w:rFonts w:hint="eastAsia" w:ascii="宋体" w:hAnsi="宋体" w:cs="宋体"/>
          <w:color w:val="auto"/>
          <w:kern w:val="0"/>
          <w:sz w:val="22"/>
          <w:highlight w:val="none"/>
          <w:u w:val="single"/>
        </w:rPr>
      </w:pPr>
      <w:r>
        <w:rPr>
          <w:rFonts w:hint="eastAsia" w:ascii="宋体" w:hAnsi="宋体" w:cs="宋体"/>
          <w:color w:val="auto"/>
          <w:kern w:val="0"/>
          <w:sz w:val="22"/>
          <w:highlight w:val="none"/>
        </w:rPr>
        <w:t>投标人全称（电子签章或公章）：</w:t>
      </w:r>
    </w:p>
    <w:p w14:paraId="641201A0">
      <w:pPr>
        <w:widowControl/>
        <w:spacing w:line="400" w:lineRule="exact"/>
        <w:rPr>
          <w:rFonts w:hint="eastAsia" w:ascii="宋体" w:hAnsi="宋体" w:cs="宋体"/>
          <w:color w:val="auto"/>
          <w:kern w:val="0"/>
          <w:sz w:val="22"/>
          <w:highlight w:val="none"/>
        </w:rPr>
      </w:pPr>
      <w:r>
        <w:rPr>
          <w:rFonts w:hint="eastAsia" w:ascii="宋体" w:hAnsi="宋体" w:cs="宋体"/>
          <w:color w:val="auto"/>
          <w:kern w:val="0"/>
          <w:sz w:val="22"/>
          <w:highlight w:val="none"/>
        </w:rPr>
        <w:t>法定代表人或授权代表（签字或盖章）：</w:t>
      </w:r>
    </w:p>
    <w:p w14:paraId="53F59C1D">
      <w:pPr>
        <w:snapToGrid w:val="0"/>
        <w:spacing w:line="40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日期：    年    月    日</w:t>
      </w:r>
    </w:p>
    <w:p w14:paraId="1C021031">
      <w:pPr>
        <w:spacing w:line="400" w:lineRule="exact"/>
        <w:rPr>
          <w:rFonts w:hint="eastAsia" w:ascii="宋体" w:hAnsi="宋体" w:cs="宋体"/>
          <w:b/>
          <w:color w:val="auto"/>
          <w:sz w:val="24"/>
          <w:szCs w:val="24"/>
          <w:highlight w:val="none"/>
        </w:rPr>
      </w:pPr>
    </w:p>
    <w:p w14:paraId="472C4FD7">
      <w:pPr>
        <w:rPr>
          <w:rFonts w:hint="eastAsia" w:ascii="宋体" w:hAnsi="宋体" w:cs="宋体"/>
          <w:b/>
          <w:color w:val="auto"/>
          <w:sz w:val="24"/>
          <w:szCs w:val="24"/>
          <w:highlight w:val="none"/>
        </w:rPr>
      </w:pPr>
      <w:r>
        <w:rPr>
          <w:rFonts w:hint="eastAsia" w:ascii="宋体" w:hAnsi="宋体" w:cs="宋体"/>
          <w:b/>
          <w:color w:val="auto"/>
          <w:sz w:val="24"/>
          <w:szCs w:val="24"/>
          <w:highlight w:val="none"/>
        </w:rPr>
        <w:br w:type="page"/>
      </w:r>
    </w:p>
    <w:p w14:paraId="18F594A2">
      <w:pPr>
        <w:spacing w:line="400" w:lineRule="exact"/>
        <w:rPr>
          <w:rFonts w:hint="eastAsia" w:ascii="宋体" w:hAnsi="宋体" w:cs="宋体"/>
          <w:b/>
          <w:color w:val="auto"/>
          <w:szCs w:val="24"/>
          <w:highlight w:val="none"/>
        </w:rPr>
      </w:pPr>
      <w:r>
        <w:rPr>
          <w:rFonts w:hint="eastAsia" w:ascii="宋体" w:hAnsi="宋体" w:cs="宋体"/>
          <w:b/>
          <w:color w:val="auto"/>
          <w:sz w:val="24"/>
          <w:szCs w:val="24"/>
          <w:highlight w:val="none"/>
        </w:rPr>
        <w:t>附件11</w:t>
      </w:r>
    </w:p>
    <w:p w14:paraId="76B9EB39">
      <w:pPr>
        <w:spacing w:line="400" w:lineRule="exact"/>
        <w:jc w:val="center"/>
        <w:rPr>
          <w:rFonts w:hint="eastAsia" w:ascii="宋体" w:hAnsi="宋体" w:cs="宋体"/>
          <w:b/>
          <w:color w:val="auto"/>
          <w:sz w:val="24"/>
          <w:szCs w:val="24"/>
          <w:highlight w:val="none"/>
        </w:rPr>
      </w:pPr>
      <w:r>
        <w:rPr>
          <w:rFonts w:hint="eastAsia" w:ascii="宋体" w:hAnsi="宋体" w:cs="宋体"/>
          <w:b/>
          <w:color w:val="auto"/>
          <w:sz w:val="28"/>
          <w:szCs w:val="28"/>
          <w:highlight w:val="none"/>
        </w:rPr>
        <w:t>采购需求偏离表</w:t>
      </w:r>
    </w:p>
    <w:p w14:paraId="66F5AACF">
      <w:pPr>
        <w:pStyle w:val="18"/>
        <w:spacing w:after="0" w:line="400" w:lineRule="exact"/>
        <w:ind w:left="0" w:leftChars="0" w:right="1470"/>
        <w:rPr>
          <w:rFonts w:hint="eastAsia" w:ascii="宋体" w:hAnsi="宋体" w:cs="宋体"/>
          <w:color w:val="auto"/>
          <w:sz w:val="22"/>
          <w:highlight w:val="none"/>
        </w:rPr>
      </w:pPr>
      <w:r>
        <w:rPr>
          <w:rFonts w:hint="eastAsia" w:ascii="宋体" w:hAnsi="宋体" w:cs="宋体"/>
          <w:b/>
          <w:color w:val="auto"/>
          <w:sz w:val="22"/>
          <w:highlight w:val="none"/>
        </w:rPr>
        <w:t>标项名称：                                                项目编号：</w:t>
      </w:r>
    </w:p>
    <w:tbl>
      <w:tblPr>
        <w:tblStyle w:val="36"/>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656"/>
        <w:gridCol w:w="3219"/>
        <w:gridCol w:w="1822"/>
        <w:gridCol w:w="2092"/>
      </w:tblGrid>
      <w:tr w14:paraId="5EFCA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3FE18F3E">
            <w:pPr>
              <w:snapToGrid w:val="0"/>
              <w:spacing w:line="400" w:lineRule="exact"/>
              <w:jc w:val="center"/>
              <w:rPr>
                <w:rFonts w:hint="eastAsia" w:ascii="宋体" w:hAnsi="宋体" w:cs="宋体"/>
                <w:b/>
                <w:color w:val="auto"/>
                <w:spacing w:val="-6"/>
                <w:sz w:val="22"/>
                <w:highlight w:val="none"/>
              </w:rPr>
            </w:pPr>
            <w:r>
              <w:rPr>
                <w:rFonts w:hint="eastAsia" w:ascii="宋体" w:hAnsi="宋体" w:cs="宋体"/>
                <w:b/>
                <w:color w:val="auto"/>
                <w:spacing w:val="-6"/>
                <w:sz w:val="22"/>
                <w:highlight w:val="none"/>
              </w:rPr>
              <w:t>序号</w:t>
            </w:r>
          </w:p>
        </w:tc>
        <w:tc>
          <w:tcPr>
            <w:tcW w:w="1656" w:type="dxa"/>
            <w:vAlign w:val="center"/>
          </w:tcPr>
          <w:p w14:paraId="512F849F">
            <w:pPr>
              <w:snapToGrid w:val="0"/>
              <w:spacing w:line="400" w:lineRule="exact"/>
              <w:jc w:val="center"/>
              <w:rPr>
                <w:rFonts w:hint="eastAsia" w:ascii="宋体" w:hAnsi="宋体" w:cs="宋体"/>
                <w:b/>
                <w:color w:val="auto"/>
                <w:spacing w:val="-6"/>
                <w:sz w:val="22"/>
                <w:highlight w:val="none"/>
              </w:rPr>
            </w:pPr>
            <w:r>
              <w:rPr>
                <w:rFonts w:hint="eastAsia" w:ascii="宋体" w:hAnsi="宋体" w:cs="宋体"/>
                <w:b/>
                <w:color w:val="auto"/>
                <w:spacing w:val="-6"/>
                <w:sz w:val="22"/>
                <w:highlight w:val="none"/>
              </w:rPr>
              <w:t>招标文件要求</w:t>
            </w:r>
          </w:p>
        </w:tc>
        <w:tc>
          <w:tcPr>
            <w:tcW w:w="3219" w:type="dxa"/>
            <w:vAlign w:val="center"/>
          </w:tcPr>
          <w:p w14:paraId="50C09F29">
            <w:pPr>
              <w:snapToGrid w:val="0"/>
              <w:spacing w:line="400" w:lineRule="exact"/>
              <w:jc w:val="center"/>
              <w:rPr>
                <w:rFonts w:hint="eastAsia" w:ascii="宋体" w:hAnsi="宋体" w:cs="宋体"/>
                <w:b/>
                <w:color w:val="auto"/>
                <w:spacing w:val="-6"/>
                <w:sz w:val="22"/>
                <w:highlight w:val="none"/>
              </w:rPr>
            </w:pPr>
            <w:r>
              <w:rPr>
                <w:rFonts w:hint="eastAsia" w:ascii="宋体" w:hAnsi="宋体" w:cs="宋体"/>
                <w:b/>
                <w:color w:val="auto"/>
                <w:spacing w:val="-6"/>
                <w:sz w:val="22"/>
                <w:highlight w:val="none"/>
              </w:rPr>
              <w:t>投标文件对应规范</w:t>
            </w:r>
          </w:p>
        </w:tc>
        <w:tc>
          <w:tcPr>
            <w:tcW w:w="1822" w:type="dxa"/>
            <w:vAlign w:val="center"/>
          </w:tcPr>
          <w:p w14:paraId="10CD941D">
            <w:pPr>
              <w:snapToGrid w:val="0"/>
              <w:spacing w:line="400" w:lineRule="exact"/>
              <w:jc w:val="center"/>
              <w:rPr>
                <w:rFonts w:hint="eastAsia" w:ascii="宋体" w:hAnsi="宋体" w:cs="宋体"/>
                <w:b/>
                <w:color w:val="auto"/>
                <w:spacing w:val="-6"/>
                <w:sz w:val="22"/>
                <w:highlight w:val="none"/>
              </w:rPr>
            </w:pPr>
            <w:r>
              <w:rPr>
                <w:rFonts w:hint="eastAsia" w:ascii="宋体" w:hAnsi="宋体" w:cs="宋体"/>
                <w:b/>
                <w:color w:val="auto"/>
                <w:spacing w:val="-6"/>
                <w:sz w:val="22"/>
                <w:highlight w:val="none"/>
              </w:rPr>
              <w:t>是否偏离</w:t>
            </w:r>
          </w:p>
          <w:p w14:paraId="5800141F">
            <w:pPr>
              <w:snapToGrid w:val="0"/>
              <w:spacing w:line="400" w:lineRule="exact"/>
              <w:jc w:val="center"/>
              <w:rPr>
                <w:rFonts w:hint="eastAsia" w:ascii="宋体" w:hAnsi="宋体" w:cs="宋体"/>
                <w:b/>
                <w:color w:val="auto"/>
                <w:spacing w:val="-6"/>
                <w:sz w:val="22"/>
                <w:highlight w:val="none"/>
              </w:rPr>
            </w:pPr>
            <w:r>
              <w:rPr>
                <w:rFonts w:hint="eastAsia" w:ascii="宋体" w:hAnsi="宋体" w:cs="宋体"/>
                <w:b/>
                <w:color w:val="auto"/>
                <w:spacing w:val="-6"/>
                <w:sz w:val="22"/>
                <w:highlight w:val="none"/>
              </w:rPr>
              <w:t>（提供说明）</w:t>
            </w:r>
          </w:p>
        </w:tc>
        <w:tc>
          <w:tcPr>
            <w:tcW w:w="2092" w:type="dxa"/>
            <w:vAlign w:val="center"/>
          </w:tcPr>
          <w:p w14:paraId="7E3852DC">
            <w:pPr>
              <w:snapToGrid w:val="0"/>
              <w:spacing w:line="400" w:lineRule="exact"/>
              <w:jc w:val="center"/>
              <w:rPr>
                <w:rFonts w:hint="eastAsia" w:ascii="宋体" w:hAnsi="宋体" w:cs="宋体"/>
                <w:b/>
                <w:color w:val="auto"/>
                <w:spacing w:val="-6"/>
                <w:sz w:val="22"/>
                <w:highlight w:val="none"/>
              </w:rPr>
            </w:pPr>
            <w:r>
              <w:rPr>
                <w:rFonts w:hint="eastAsia" w:ascii="宋体" w:hAnsi="宋体" w:cs="宋体"/>
                <w:b/>
                <w:color w:val="auto"/>
                <w:spacing w:val="-6"/>
                <w:sz w:val="22"/>
                <w:highlight w:val="none"/>
              </w:rPr>
              <w:t>要求提供的证明材料页码</w:t>
            </w:r>
          </w:p>
        </w:tc>
      </w:tr>
      <w:tr w14:paraId="0B5C3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40" w:type="dxa"/>
            <w:gridSpan w:val="5"/>
            <w:vAlign w:val="center"/>
          </w:tcPr>
          <w:p w14:paraId="440433DD">
            <w:pPr>
              <w:snapToGrid w:val="0"/>
              <w:spacing w:line="400" w:lineRule="exact"/>
              <w:rPr>
                <w:rFonts w:hint="eastAsia" w:ascii="宋体" w:hAnsi="宋体" w:cs="宋体"/>
                <w:color w:val="auto"/>
                <w:spacing w:val="-6"/>
                <w:sz w:val="22"/>
                <w:highlight w:val="none"/>
              </w:rPr>
            </w:pPr>
            <w:r>
              <w:rPr>
                <w:rFonts w:hint="eastAsia" w:ascii="宋体" w:hAnsi="宋体" w:cs="宋体"/>
                <w:color w:val="auto"/>
                <w:spacing w:val="-6"/>
                <w:sz w:val="22"/>
                <w:highlight w:val="none"/>
              </w:rPr>
              <w:t>商务要求</w:t>
            </w:r>
          </w:p>
        </w:tc>
      </w:tr>
      <w:tr w14:paraId="48C92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2D13160F">
            <w:pPr>
              <w:snapToGrid w:val="0"/>
              <w:spacing w:line="400" w:lineRule="exact"/>
              <w:jc w:val="center"/>
              <w:rPr>
                <w:rFonts w:hint="eastAsia" w:ascii="宋体" w:hAnsi="宋体" w:cs="宋体"/>
                <w:color w:val="auto"/>
                <w:spacing w:val="-6"/>
                <w:sz w:val="22"/>
                <w:highlight w:val="none"/>
              </w:rPr>
            </w:pPr>
          </w:p>
        </w:tc>
        <w:tc>
          <w:tcPr>
            <w:tcW w:w="1656" w:type="dxa"/>
            <w:vAlign w:val="center"/>
          </w:tcPr>
          <w:p w14:paraId="48629F22">
            <w:pPr>
              <w:snapToGrid w:val="0"/>
              <w:spacing w:line="400" w:lineRule="exact"/>
              <w:jc w:val="center"/>
              <w:rPr>
                <w:rFonts w:hint="eastAsia" w:ascii="宋体" w:hAnsi="宋体" w:cs="宋体"/>
                <w:color w:val="auto"/>
                <w:spacing w:val="-6"/>
                <w:sz w:val="22"/>
                <w:highlight w:val="none"/>
              </w:rPr>
            </w:pPr>
          </w:p>
        </w:tc>
        <w:tc>
          <w:tcPr>
            <w:tcW w:w="3219" w:type="dxa"/>
            <w:vAlign w:val="center"/>
          </w:tcPr>
          <w:p w14:paraId="7B31D3B4">
            <w:pPr>
              <w:snapToGrid w:val="0"/>
              <w:spacing w:line="400" w:lineRule="exact"/>
              <w:jc w:val="center"/>
              <w:rPr>
                <w:rFonts w:hint="eastAsia" w:ascii="宋体" w:hAnsi="宋体" w:cs="宋体"/>
                <w:color w:val="auto"/>
                <w:spacing w:val="-6"/>
                <w:sz w:val="22"/>
                <w:highlight w:val="none"/>
              </w:rPr>
            </w:pPr>
          </w:p>
        </w:tc>
        <w:tc>
          <w:tcPr>
            <w:tcW w:w="1822" w:type="dxa"/>
            <w:vAlign w:val="center"/>
          </w:tcPr>
          <w:p w14:paraId="144EE829">
            <w:pPr>
              <w:snapToGrid w:val="0"/>
              <w:spacing w:line="400" w:lineRule="exact"/>
              <w:jc w:val="center"/>
              <w:rPr>
                <w:rFonts w:hint="eastAsia" w:ascii="宋体" w:hAnsi="宋体" w:cs="宋体"/>
                <w:color w:val="auto"/>
                <w:spacing w:val="-6"/>
                <w:sz w:val="22"/>
                <w:highlight w:val="none"/>
              </w:rPr>
            </w:pPr>
          </w:p>
        </w:tc>
        <w:tc>
          <w:tcPr>
            <w:tcW w:w="2092" w:type="dxa"/>
            <w:vAlign w:val="center"/>
          </w:tcPr>
          <w:p w14:paraId="25172F8D">
            <w:pPr>
              <w:snapToGrid w:val="0"/>
              <w:spacing w:line="400" w:lineRule="exact"/>
              <w:jc w:val="center"/>
              <w:rPr>
                <w:rFonts w:hint="eastAsia" w:ascii="宋体" w:hAnsi="宋体" w:cs="宋体"/>
                <w:color w:val="auto"/>
                <w:spacing w:val="-6"/>
                <w:sz w:val="22"/>
                <w:highlight w:val="none"/>
              </w:rPr>
            </w:pPr>
          </w:p>
        </w:tc>
      </w:tr>
      <w:tr w14:paraId="1C5FD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190D6CD4">
            <w:pPr>
              <w:snapToGrid w:val="0"/>
              <w:spacing w:line="400" w:lineRule="exact"/>
              <w:jc w:val="center"/>
              <w:rPr>
                <w:rFonts w:hint="eastAsia" w:ascii="宋体" w:hAnsi="宋体" w:cs="宋体"/>
                <w:color w:val="auto"/>
                <w:spacing w:val="-6"/>
                <w:sz w:val="22"/>
                <w:highlight w:val="none"/>
              </w:rPr>
            </w:pPr>
          </w:p>
        </w:tc>
        <w:tc>
          <w:tcPr>
            <w:tcW w:w="1656" w:type="dxa"/>
            <w:vAlign w:val="center"/>
          </w:tcPr>
          <w:p w14:paraId="07268380">
            <w:pPr>
              <w:snapToGrid w:val="0"/>
              <w:spacing w:line="400" w:lineRule="exact"/>
              <w:jc w:val="center"/>
              <w:rPr>
                <w:rFonts w:hint="eastAsia" w:ascii="宋体" w:hAnsi="宋体" w:cs="宋体"/>
                <w:color w:val="auto"/>
                <w:spacing w:val="-6"/>
                <w:sz w:val="22"/>
                <w:highlight w:val="none"/>
              </w:rPr>
            </w:pPr>
          </w:p>
        </w:tc>
        <w:tc>
          <w:tcPr>
            <w:tcW w:w="3219" w:type="dxa"/>
            <w:vAlign w:val="center"/>
          </w:tcPr>
          <w:p w14:paraId="60636B5B">
            <w:pPr>
              <w:snapToGrid w:val="0"/>
              <w:spacing w:line="400" w:lineRule="exact"/>
              <w:jc w:val="center"/>
              <w:rPr>
                <w:rFonts w:hint="eastAsia" w:ascii="宋体" w:hAnsi="宋体" w:cs="宋体"/>
                <w:color w:val="auto"/>
                <w:spacing w:val="-6"/>
                <w:sz w:val="22"/>
                <w:highlight w:val="none"/>
              </w:rPr>
            </w:pPr>
          </w:p>
        </w:tc>
        <w:tc>
          <w:tcPr>
            <w:tcW w:w="1822" w:type="dxa"/>
            <w:vAlign w:val="center"/>
          </w:tcPr>
          <w:p w14:paraId="7272F9BE">
            <w:pPr>
              <w:snapToGrid w:val="0"/>
              <w:spacing w:line="400" w:lineRule="exact"/>
              <w:jc w:val="center"/>
              <w:rPr>
                <w:rFonts w:hint="eastAsia" w:ascii="宋体" w:hAnsi="宋体" w:cs="宋体"/>
                <w:color w:val="auto"/>
                <w:spacing w:val="-6"/>
                <w:sz w:val="22"/>
                <w:highlight w:val="none"/>
              </w:rPr>
            </w:pPr>
          </w:p>
        </w:tc>
        <w:tc>
          <w:tcPr>
            <w:tcW w:w="2092" w:type="dxa"/>
            <w:vAlign w:val="center"/>
          </w:tcPr>
          <w:p w14:paraId="43E43310">
            <w:pPr>
              <w:snapToGrid w:val="0"/>
              <w:spacing w:line="400" w:lineRule="exact"/>
              <w:jc w:val="center"/>
              <w:rPr>
                <w:rFonts w:hint="eastAsia" w:ascii="宋体" w:hAnsi="宋体" w:cs="宋体"/>
                <w:color w:val="auto"/>
                <w:spacing w:val="-6"/>
                <w:sz w:val="22"/>
                <w:highlight w:val="none"/>
              </w:rPr>
            </w:pPr>
          </w:p>
        </w:tc>
      </w:tr>
      <w:tr w14:paraId="62E22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38CC1AEF">
            <w:pPr>
              <w:snapToGrid w:val="0"/>
              <w:spacing w:line="400" w:lineRule="exact"/>
              <w:jc w:val="center"/>
              <w:rPr>
                <w:rFonts w:hint="eastAsia" w:ascii="宋体" w:hAnsi="宋体" w:cs="宋体"/>
                <w:color w:val="auto"/>
                <w:spacing w:val="-6"/>
                <w:sz w:val="22"/>
                <w:highlight w:val="none"/>
              </w:rPr>
            </w:pPr>
          </w:p>
        </w:tc>
        <w:tc>
          <w:tcPr>
            <w:tcW w:w="1656" w:type="dxa"/>
            <w:vAlign w:val="center"/>
          </w:tcPr>
          <w:p w14:paraId="44DD9234">
            <w:pPr>
              <w:snapToGrid w:val="0"/>
              <w:spacing w:line="400" w:lineRule="exact"/>
              <w:jc w:val="center"/>
              <w:rPr>
                <w:rFonts w:hint="eastAsia" w:ascii="宋体" w:hAnsi="宋体" w:cs="宋体"/>
                <w:color w:val="auto"/>
                <w:spacing w:val="-6"/>
                <w:sz w:val="22"/>
                <w:highlight w:val="none"/>
              </w:rPr>
            </w:pPr>
          </w:p>
        </w:tc>
        <w:tc>
          <w:tcPr>
            <w:tcW w:w="3219" w:type="dxa"/>
            <w:vAlign w:val="center"/>
          </w:tcPr>
          <w:p w14:paraId="76FC5381">
            <w:pPr>
              <w:snapToGrid w:val="0"/>
              <w:spacing w:line="400" w:lineRule="exact"/>
              <w:jc w:val="center"/>
              <w:rPr>
                <w:rFonts w:hint="eastAsia" w:ascii="宋体" w:hAnsi="宋体" w:cs="宋体"/>
                <w:color w:val="auto"/>
                <w:spacing w:val="-6"/>
                <w:sz w:val="22"/>
                <w:highlight w:val="none"/>
              </w:rPr>
            </w:pPr>
          </w:p>
        </w:tc>
        <w:tc>
          <w:tcPr>
            <w:tcW w:w="1822" w:type="dxa"/>
            <w:vAlign w:val="center"/>
          </w:tcPr>
          <w:p w14:paraId="29D2633A">
            <w:pPr>
              <w:snapToGrid w:val="0"/>
              <w:spacing w:line="400" w:lineRule="exact"/>
              <w:jc w:val="center"/>
              <w:rPr>
                <w:rFonts w:hint="eastAsia" w:ascii="宋体" w:hAnsi="宋体" w:cs="宋体"/>
                <w:color w:val="auto"/>
                <w:spacing w:val="-6"/>
                <w:sz w:val="22"/>
                <w:highlight w:val="none"/>
              </w:rPr>
            </w:pPr>
          </w:p>
        </w:tc>
        <w:tc>
          <w:tcPr>
            <w:tcW w:w="2092" w:type="dxa"/>
            <w:vAlign w:val="center"/>
          </w:tcPr>
          <w:p w14:paraId="23545ABB">
            <w:pPr>
              <w:snapToGrid w:val="0"/>
              <w:spacing w:line="400" w:lineRule="exact"/>
              <w:jc w:val="center"/>
              <w:rPr>
                <w:rFonts w:hint="eastAsia" w:ascii="宋体" w:hAnsi="宋体" w:cs="宋体"/>
                <w:color w:val="auto"/>
                <w:spacing w:val="-6"/>
                <w:sz w:val="22"/>
                <w:highlight w:val="none"/>
              </w:rPr>
            </w:pPr>
          </w:p>
        </w:tc>
      </w:tr>
      <w:tr w14:paraId="353B9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735F7CB7">
            <w:pPr>
              <w:snapToGrid w:val="0"/>
              <w:spacing w:line="400" w:lineRule="exact"/>
              <w:jc w:val="center"/>
              <w:rPr>
                <w:rFonts w:hint="eastAsia" w:ascii="宋体" w:hAnsi="宋体" w:cs="宋体"/>
                <w:color w:val="auto"/>
                <w:spacing w:val="-6"/>
                <w:sz w:val="22"/>
                <w:highlight w:val="none"/>
              </w:rPr>
            </w:pPr>
          </w:p>
        </w:tc>
        <w:tc>
          <w:tcPr>
            <w:tcW w:w="1656" w:type="dxa"/>
            <w:vAlign w:val="center"/>
          </w:tcPr>
          <w:p w14:paraId="503CC5ED">
            <w:pPr>
              <w:snapToGrid w:val="0"/>
              <w:spacing w:line="400" w:lineRule="exact"/>
              <w:jc w:val="center"/>
              <w:rPr>
                <w:rFonts w:hint="eastAsia" w:ascii="宋体" w:hAnsi="宋体" w:cs="宋体"/>
                <w:color w:val="auto"/>
                <w:spacing w:val="-6"/>
                <w:sz w:val="22"/>
                <w:highlight w:val="none"/>
              </w:rPr>
            </w:pPr>
          </w:p>
        </w:tc>
        <w:tc>
          <w:tcPr>
            <w:tcW w:w="3219" w:type="dxa"/>
            <w:vAlign w:val="center"/>
          </w:tcPr>
          <w:p w14:paraId="110E7A97">
            <w:pPr>
              <w:snapToGrid w:val="0"/>
              <w:spacing w:line="400" w:lineRule="exact"/>
              <w:jc w:val="center"/>
              <w:rPr>
                <w:rFonts w:hint="eastAsia" w:ascii="宋体" w:hAnsi="宋体" w:cs="宋体"/>
                <w:color w:val="auto"/>
                <w:spacing w:val="-6"/>
                <w:sz w:val="22"/>
                <w:highlight w:val="none"/>
              </w:rPr>
            </w:pPr>
          </w:p>
        </w:tc>
        <w:tc>
          <w:tcPr>
            <w:tcW w:w="1822" w:type="dxa"/>
            <w:vAlign w:val="center"/>
          </w:tcPr>
          <w:p w14:paraId="56D084E6">
            <w:pPr>
              <w:snapToGrid w:val="0"/>
              <w:spacing w:line="400" w:lineRule="exact"/>
              <w:jc w:val="center"/>
              <w:rPr>
                <w:rFonts w:hint="eastAsia" w:ascii="宋体" w:hAnsi="宋体" w:cs="宋体"/>
                <w:color w:val="auto"/>
                <w:spacing w:val="-6"/>
                <w:sz w:val="22"/>
                <w:highlight w:val="none"/>
              </w:rPr>
            </w:pPr>
          </w:p>
        </w:tc>
        <w:tc>
          <w:tcPr>
            <w:tcW w:w="2092" w:type="dxa"/>
            <w:vAlign w:val="center"/>
          </w:tcPr>
          <w:p w14:paraId="32692D5F">
            <w:pPr>
              <w:snapToGrid w:val="0"/>
              <w:spacing w:line="400" w:lineRule="exact"/>
              <w:jc w:val="center"/>
              <w:rPr>
                <w:rFonts w:hint="eastAsia" w:ascii="宋体" w:hAnsi="宋体" w:cs="宋体"/>
                <w:color w:val="auto"/>
                <w:spacing w:val="-6"/>
                <w:sz w:val="22"/>
                <w:highlight w:val="none"/>
              </w:rPr>
            </w:pPr>
          </w:p>
        </w:tc>
      </w:tr>
      <w:tr w14:paraId="4D2B3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40" w:type="dxa"/>
            <w:gridSpan w:val="5"/>
            <w:vAlign w:val="center"/>
          </w:tcPr>
          <w:p w14:paraId="5F48CF67">
            <w:pPr>
              <w:snapToGrid w:val="0"/>
              <w:spacing w:line="400" w:lineRule="exact"/>
              <w:rPr>
                <w:rFonts w:hint="eastAsia" w:ascii="宋体" w:hAnsi="宋体" w:cs="宋体"/>
                <w:color w:val="auto"/>
                <w:spacing w:val="-6"/>
                <w:sz w:val="22"/>
                <w:highlight w:val="none"/>
              </w:rPr>
            </w:pPr>
            <w:r>
              <w:rPr>
                <w:rFonts w:hint="eastAsia" w:ascii="宋体" w:hAnsi="宋体" w:cs="宋体"/>
                <w:color w:val="auto"/>
                <w:spacing w:val="-6"/>
                <w:sz w:val="22"/>
                <w:highlight w:val="none"/>
              </w:rPr>
              <w:t>技术要求</w:t>
            </w:r>
          </w:p>
        </w:tc>
      </w:tr>
      <w:tr w14:paraId="2E98F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35770161">
            <w:pPr>
              <w:snapToGrid w:val="0"/>
              <w:spacing w:line="400" w:lineRule="exact"/>
              <w:rPr>
                <w:rFonts w:hint="eastAsia" w:ascii="宋体" w:hAnsi="宋体" w:cs="宋体"/>
                <w:color w:val="auto"/>
                <w:spacing w:val="-6"/>
                <w:sz w:val="22"/>
                <w:highlight w:val="none"/>
              </w:rPr>
            </w:pPr>
          </w:p>
        </w:tc>
        <w:tc>
          <w:tcPr>
            <w:tcW w:w="1656" w:type="dxa"/>
            <w:vAlign w:val="center"/>
          </w:tcPr>
          <w:p w14:paraId="7A7CC7FA">
            <w:pPr>
              <w:snapToGrid w:val="0"/>
              <w:spacing w:line="400" w:lineRule="exact"/>
              <w:rPr>
                <w:rFonts w:hint="eastAsia" w:ascii="宋体" w:hAnsi="宋体" w:cs="宋体"/>
                <w:color w:val="auto"/>
                <w:spacing w:val="-6"/>
                <w:sz w:val="22"/>
                <w:highlight w:val="none"/>
              </w:rPr>
            </w:pPr>
          </w:p>
        </w:tc>
        <w:tc>
          <w:tcPr>
            <w:tcW w:w="3219" w:type="dxa"/>
            <w:vAlign w:val="center"/>
          </w:tcPr>
          <w:p w14:paraId="55DD507B">
            <w:pPr>
              <w:snapToGrid w:val="0"/>
              <w:spacing w:line="400" w:lineRule="exact"/>
              <w:jc w:val="center"/>
              <w:rPr>
                <w:rFonts w:hint="eastAsia" w:ascii="宋体" w:hAnsi="宋体" w:cs="宋体"/>
                <w:color w:val="auto"/>
                <w:spacing w:val="-6"/>
                <w:sz w:val="22"/>
                <w:highlight w:val="none"/>
              </w:rPr>
            </w:pPr>
          </w:p>
        </w:tc>
        <w:tc>
          <w:tcPr>
            <w:tcW w:w="1822" w:type="dxa"/>
            <w:vAlign w:val="center"/>
          </w:tcPr>
          <w:p w14:paraId="1CE9BB86">
            <w:pPr>
              <w:snapToGrid w:val="0"/>
              <w:spacing w:line="400" w:lineRule="exact"/>
              <w:jc w:val="center"/>
              <w:rPr>
                <w:rFonts w:hint="eastAsia" w:ascii="宋体" w:hAnsi="宋体" w:cs="宋体"/>
                <w:color w:val="auto"/>
                <w:spacing w:val="-6"/>
                <w:sz w:val="22"/>
                <w:highlight w:val="none"/>
              </w:rPr>
            </w:pPr>
          </w:p>
        </w:tc>
        <w:tc>
          <w:tcPr>
            <w:tcW w:w="2092" w:type="dxa"/>
            <w:vAlign w:val="center"/>
          </w:tcPr>
          <w:p w14:paraId="73A8ADAF">
            <w:pPr>
              <w:snapToGrid w:val="0"/>
              <w:spacing w:line="400" w:lineRule="exact"/>
              <w:jc w:val="center"/>
              <w:rPr>
                <w:rFonts w:hint="eastAsia" w:ascii="宋体" w:hAnsi="宋体" w:cs="宋体"/>
                <w:color w:val="auto"/>
                <w:spacing w:val="-6"/>
                <w:sz w:val="22"/>
                <w:highlight w:val="none"/>
              </w:rPr>
            </w:pPr>
          </w:p>
        </w:tc>
      </w:tr>
      <w:tr w14:paraId="7593C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7CE64EDC">
            <w:pPr>
              <w:snapToGrid w:val="0"/>
              <w:spacing w:line="400" w:lineRule="exact"/>
              <w:jc w:val="center"/>
              <w:rPr>
                <w:rFonts w:hint="eastAsia" w:ascii="宋体" w:hAnsi="宋体" w:cs="宋体"/>
                <w:color w:val="auto"/>
                <w:spacing w:val="-6"/>
                <w:sz w:val="22"/>
                <w:highlight w:val="none"/>
              </w:rPr>
            </w:pPr>
          </w:p>
        </w:tc>
        <w:tc>
          <w:tcPr>
            <w:tcW w:w="1656" w:type="dxa"/>
            <w:vAlign w:val="center"/>
          </w:tcPr>
          <w:p w14:paraId="3066CCEC">
            <w:pPr>
              <w:snapToGrid w:val="0"/>
              <w:spacing w:line="400" w:lineRule="exact"/>
              <w:jc w:val="center"/>
              <w:rPr>
                <w:rFonts w:hint="eastAsia" w:ascii="宋体" w:hAnsi="宋体" w:cs="宋体"/>
                <w:color w:val="auto"/>
                <w:spacing w:val="-6"/>
                <w:sz w:val="22"/>
                <w:highlight w:val="none"/>
              </w:rPr>
            </w:pPr>
          </w:p>
        </w:tc>
        <w:tc>
          <w:tcPr>
            <w:tcW w:w="3219" w:type="dxa"/>
            <w:vAlign w:val="center"/>
          </w:tcPr>
          <w:p w14:paraId="44E6979B">
            <w:pPr>
              <w:snapToGrid w:val="0"/>
              <w:spacing w:line="400" w:lineRule="exact"/>
              <w:jc w:val="center"/>
              <w:rPr>
                <w:rFonts w:hint="eastAsia" w:ascii="宋体" w:hAnsi="宋体" w:cs="宋体"/>
                <w:color w:val="auto"/>
                <w:spacing w:val="-6"/>
                <w:sz w:val="22"/>
                <w:highlight w:val="none"/>
              </w:rPr>
            </w:pPr>
          </w:p>
        </w:tc>
        <w:tc>
          <w:tcPr>
            <w:tcW w:w="1822" w:type="dxa"/>
            <w:vAlign w:val="center"/>
          </w:tcPr>
          <w:p w14:paraId="18BD90EB">
            <w:pPr>
              <w:snapToGrid w:val="0"/>
              <w:spacing w:line="400" w:lineRule="exact"/>
              <w:jc w:val="center"/>
              <w:rPr>
                <w:rFonts w:hint="eastAsia" w:ascii="宋体" w:hAnsi="宋体" w:cs="宋体"/>
                <w:color w:val="auto"/>
                <w:spacing w:val="-6"/>
                <w:sz w:val="22"/>
                <w:highlight w:val="none"/>
              </w:rPr>
            </w:pPr>
          </w:p>
        </w:tc>
        <w:tc>
          <w:tcPr>
            <w:tcW w:w="2092" w:type="dxa"/>
            <w:vAlign w:val="center"/>
          </w:tcPr>
          <w:p w14:paraId="7DD13A83">
            <w:pPr>
              <w:snapToGrid w:val="0"/>
              <w:spacing w:line="400" w:lineRule="exact"/>
              <w:jc w:val="center"/>
              <w:rPr>
                <w:rFonts w:hint="eastAsia" w:ascii="宋体" w:hAnsi="宋体" w:cs="宋体"/>
                <w:color w:val="auto"/>
                <w:spacing w:val="-6"/>
                <w:sz w:val="22"/>
                <w:highlight w:val="none"/>
              </w:rPr>
            </w:pPr>
          </w:p>
        </w:tc>
      </w:tr>
      <w:tr w14:paraId="2C19F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1F27A816">
            <w:pPr>
              <w:snapToGrid w:val="0"/>
              <w:spacing w:line="400" w:lineRule="exact"/>
              <w:jc w:val="center"/>
              <w:rPr>
                <w:rFonts w:hint="eastAsia" w:ascii="宋体" w:hAnsi="宋体" w:cs="宋体"/>
                <w:color w:val="auto"/>
                <w:spacing w:val="-6"/>
                <w:sz w:val="22"/>
                <w:highlight w:val="none"/>
              </w:rPr>
            </w:pPr>
          </w:p>
        </w:tc>
        <w:tc>
          <w:tcPr>
            <w:tcW w:w="1656" w:type="dxa"/>
            <w:vAlign w:val="center"/>
          </w:tcPr>
          <w:p w14:paraId="7AF2E6B4">
            <w:pPr>
              <w:snapToGrid w:val="0"/>
              <w:spacing w:line="400" w:lineRule="exact"/>
              <w:jc w:val="center"/>
              <w:rPr>
                <w:rFonts w:hint="eastAsia" w:ascii="宋体" w:hAnsi="宋体" w:cs="宋体"/>
                <w:color w:val="auto"/>
                <w:spacing w:val="-6"/>
                <w:sz w:val="22"/>
                <w:highlight w:val="none"/>
              </w:rPr>
            </w:pPr>
          </w:p>
        </w:tc>
        <w:tc>
          <w:tcPr>
            <w:tcW w:w="3219" w:type="dxa"/>
            <w:vAlign w:val="center"/>
          </w:tcPr>
          <w:p w14:paraId="2B62BCC0">
            <w:pPr>
              <w:snapToGrid w:val="0"/>
              <w:spacing w:line="400" w:lineRule="exact"/>
              <w:jc w:val="center"/>
              <w:rPr>
                <w:rFonts w:hint="eastAsia" w:ascii="宋体" w:hAnsi="宋体" w:cs="宋体"/>
                <w:color w:val="auto"/>
                <w:spacing w:val="-6"/>
                <w:sz w:val="22"/>
                <w:highlight w:val="none"/>
              </w:rPr>
            </w:pPr>
          </w:p>
        </w:tc>
        <w:tc>
          <w:tcPr>
            <w:tcW w:w="1822" w:type="dxa"/>
            <w:vAlign w:val="center"/>
          </w:tcPr>
          <w:p w14:paraId="27FFA2BD">
            <w:pPr>
              <w:snapToGrid w:val="0"/>
              <w:spacing w:line="400" w:lineRule="exact"/>
              <w:jc w:val="center"/>
              <w:rPr>
                <w:rFonts w:hint="eastAsia" w:ascii="宋体" w:hAnsi="宋体" w:cs="宋体"/>
                <w:color w:val="auto"/>
                <w:spacing w:val="-6"/>
                <w:sz w:val="22"/>
                <w:highlight w:val="none"/>
              </w:rPr>
            </w:pPr>
          </w:p>
        </w:tc>
        <w:tc>
          <w:tcPr>
            <w:tcW w:w="2092" w:type="dxa"/>
            <w:vAlign w:val="center"/>
          </w:tcPr>
          <w:p w14:paraId="5D79B81C">
            <w:pPr>
              <w:snapToGrid w:val="0"/>
              <w:spacing w:line="400" w:lineRule="exact"/>
              <w:jc w:val="center"/>
              <w:rPr>
                <w:rFonts w:hint="eastAsia" w:ascii="宋体" w:hAnsi="宋体" w:cs="宋体"/>
                <w:color w:val="auto"/>
                <w:spacing w:val="-6"/>
                <w:sz w:val="22"/>
                <w:highlight w:val="none"/>
              </w:rPr>
            </w:pPr>
          </w:p>
        </w:tc>
      </w:tr>
      <w:tr w14:paraId="3FCF2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472DB02E">
            <w:pPr>
              <w:snapToGrid w:val="0"/>
              <w:spacing w:line="400" w:lineRule="exact"/>
              <w:jc w:val="center"/>
              <w:rPr>
                <w:rFonts w:hint="eastAsia" w:ascii="宋体" w:hAnsi="宋体" w:cs="宋体"/>
                <w:color w:val="auto"/>
                <w:spacing w:val="-6"/>
                <w:sz w:val="22"/>
                <w:highlight w:val="none"/>
              </w:rPr>
            </w:pPr>
          </w:p>
        </w:tc>
        <w:tc>
          <w:tcPr>
            <w:tcW w:w="1656" w:type="dxa"/>
            <w:vAlign w:val="center"/>
          </w:tcPr>
          <w:p w14:paraId="3EC8384D">
            <w:pPr>
              <w:snapToGrid w:val="0"/>
              <w:spacing w:line="400" w:lineRule="exact"/>
              <w:jc w:val="center"/>
              <w:rPr>
                <w:rFonts w:hint="eastAsia" w:ascii="宋体" w:hAnsi="宋体" w:cs="宋体"/>
                <w:color w:val="auto"/>
                <w:spacing w:val="-6"/>
                <w:sz w:val="22"/>
                <w:highlight w:val="none"/>
              </w:rPr>
            </w:pPr>
          </w:p>
        </w:tc>
        <w:tc>
          <w:tcPr>
            <w:tcW w:w="3219" w:type="dxa"/>
            <w:vAlign w:val="center"/>
          </w:tcPr>
          <w:p w14:paraId="4D2E06C5">
            <w:pPr>
              <w:snapToGrid w:val="0"/>
              <w:spacing w:line="400" w:lineRule="exact"/>
              <w:jc w:val="center"/>
              <w:rPr>
                <w:rFonts w:hint="eastAsia" w:ascii="宋体" w:hAnsi="宋体" w:cs="宋体"/>
                <w:color w:val="auto"/>
                <w:spacing w:val="-6"/>
                <w:sz w:val="22"/>
                <w:highlight w:val="none"/>
              </w:rPr>
            </w:pPr>
          </w:p>
        </w:tc>
        <w:tc>
          <w:tcPr>
            <w:tcW w:w="1822" w:type="dxa"/>
            <w:vAlign w:val="center"/>
          </w:tcPr>
          <w:p w14:paraId="015B24B0">
            <w:pPr>
              <w:snapToGrid w:val="0"/>
              <w:spacing w:line="400" w:lineRule="exact"/>
              <w:jc w:val="center"/>
              <w:rPr>
                <w:rFonts w:hint="eastAsia" w:ascii="宋体" w:hAnsi="宋体" w:cs="宋体"/>
                <w:color w:val="auto"/>
                <w:spacing w:val="-6"/>
                <w:sz w:val="22"/>
                <w:highlight w:val="none"/>
              </w:rPr>
            </w:pPr>
          </w:p>
        </w:tc>
        <w:tc>
          <w:tcPr>
            <w:tcW w:w="2092" w:type="dxa"/>
            <w:vAlign w:val="center"/>
          </w:tcPr>
          <w:p w14:paraId="1E268698">
            <w:pPr>
              <w:snapToGrid w:val="0"/>
              <w:spacing w:line="400" w:lineRule="exact"/>
              <w:jc w:val="center"/>
              <w:rPr>
                <w:rFonts w:hint="eastAsia" w:ascii="宋体" w:hAnsi="宋体" w:cs="宋体"/>
                <w:color w:val="auto"/>
                <w:spacing w:val="-6"/>
                <w:sz w:val="22"/>
                <w:highlight w:val="none"/>
              </w:rPr>
            </w:pPr>
          </w:p>
        </w:tc>
      </w:tr>
      <w:tr w14:paraId="601AD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4B2DC63D">
            <w:pPr>
              <w:snapToGrid w:val="0"/>
              <w:spacing w:line="400" w:lineRule="exact"/>
              <w:jc w:val="center"/>
              <w:rPr>
                <w:rFonts w:hint="eastAsia" w:ascii="宋体" w:hAnsi="宋体" w:cs="宋体"/>
                <w:color w:val="auto"/>
                <w:spacing w:val="-6"/>
                <w:sz w:val="22"/>
                <w:highlight w:val="none"/>
              </w:rPr>
            </w:pPr>
          </w:p>
        </w:tc>
        <w:tc>
          <w:tcPr>
            <w:tcW w:w="1656" w:type="dxa"/>
            <w:vAlign w:val="center"/>
          </w:tcPr>
          <w:p w14:paraId="582DF393">
            <w:pPr>
              <w:snapToGrid w:val="0"/>
              <w:spacing w:line="400" w:lineRule="exact"/>
              <w:jc w:val="center"/>
              <w:rPr>
                <w:rFonts w:hint="eastAsia" w:ascii="宋体" w:hAnsi="宋体" w:cs="宋体"/>
                <w:color w:val="auto"/>
                <w:spacing w:val="-6"/>
                <w:sz w:val="22"/>
                <w:highlight w:val="none"/>
              </w:rPr>
            </w:pPr>
          </w:p>
        </w:tc>
        <w:tc>
          <w:tcPr>
            <w:tcW w:w="3219" w:type="dxa"/>
            <w:vAlign w:val="center"/>
          </w:tcPr>
          <w:p w14:paraId="6E0182D3">
            <w:pPr>
              <w:snapToGrid w:val="0"/>
              <w:spacing w:line="400" w:lineRule="exact"/>
              <w:jc w:val="center"/>
              <w:rPr>
                <w:rFonts w:hint="eastAsia" w:ascii="宋体" w:hAnsi="宋体" w:cs="宋体"/>
                <w:color w:val="auto"/>
                <w:spacing w:val="-6"/>
                <w:sz w:val="22"/>
                <w:highlight w:val="none"/>
              </w:rPr>
            </w:pPr>
          </w:p>
        </w:tc>
        <w:tc>
          <w:tcPr>
            <w:tcW w:w="1822" w:type="dxa"/>
            <w:vAlign w:val="center"/>
          </w:tcPr>
          <w:p w14:paraId="3CC7428D">
            <w:pPr>
              <w:snapToGrid w:val="0"/>
              <w:spacing w:line="400" w:lineRule="exact"/>
              <w:jc w:val="center"/>
              <w:rPr>
                <w:rFonts w:hint="eastAsia" w:ascii="宋体" w:hAnsi="宋体" w:cs="宋体"/>
                <w:color w:val="auto"/>
                <w:spacing w:val="-6"/>
                <w:sz w:val="22"/>
                <w:highlight w:val="none"/>
              </w:rPr>
            </w:pPr>
          </w:p>
        </w:tc>
        <w:tc>
          <w:tcPr>
            <w:tcW w:w="2092" w:type="dxa"/>
            <w:vAlign w:val="center"/>
          </w:tcPr>
          <w:p w14:paraId="28C513DB">
            <w:pPr>
              <w:snapToGrid w:val="0"/>
              <w:spacing w:line="400" w:lineRule="exact"/>
              <w:jc w:val="center"/>
              <w:rPr>
                <w:rFonts w:hint="eastAsia" w:ascii="宋体" w:hAnsi="宋体" w:cs="宋体"/>
                <w:color w:val="auto"/>
                <w:spacing w:val="-6"/>
                <w:sz w:val="22"/>
                <w:highlight w:val="none"/>
              </w:rPr>
            </w:pPr>
          </w:p>
        </w:tc>
      </w:tr>
    </w:tbl>
    <w:p w14:paraId="7EABEECE">
      <w:pPr>
        <w:adjustRightInd w:val="0"/>
        <w:snapToGrid w:val="0"/>
        <w:spacing w:line="400" w:lineRule="exact"/>
        <w:jc w:val="left"/>
        <w:rPr>
          <w:rFonts w:hint="eastAsia" w:ascii="宋体" w:hAnsi="宋体" w:cs="宋体"/>
          <w:b/>
          <w:bCs/>
          <w:color w:val="auto"/>
          <w:spacing w:val="-6"/>
          <w:sz w:val="22"/>
          <w:highlight w:val="none"/>
        </w:rPr>
      </w:pPr>
      <w:r>
        <w:rPr>
          <w:rFonts w:hint="eastAsia" w:ascii="宋体" w:hAnsi="宋体" w:cs="宋体"/>
          <w:b/>
          <w:bCs/>
          <w:color w:val="auto"/>
          <w:spacing w:val="-6"/>
          <w:sz w:val="22"/>
          <w:highlight w:val="none"/>
        </w:rPr>
        <w:t>注意：1.逐项按照招标文件要求填写响应规格，此表留空或不填写，则视为完全响应招标文件的要求，自行承担投标响应风险</w:t>
      </w:r>
      <w:r>
        <w:rPr>
          <w:rFonts w:hint="eastAsia" w:ascii="宋体" w:hAnsi="宋体" w:cs="宋体"/>
          <w:b/>
          <w:color w:val="auto"/>
          <w:spacing w:val="-6"/>
          <w:sz w:val="22"/>
          <w:highlight w:val="none"/>
        </w:rPr>
        <w:t>。</w:t>
      </w:r>
    </w:p>
    <w:p w14:paraId="456FA36D">
      <w:pPr>
        <w:adjustRightInd w:val="0"/>
        <w:snapToGrid w:val="0"/>
        <w:spacing w:line="400" w:lineRule="exact"/>
        <w:ind w:firstLine="627" w:firstLineChars="300"/>
        <w:jc w:val="left"/>
        <w:rPr>
          <w:rFonts w:hint="eastAsia" w:ascii="宋体" w:hAnsi="宋体" w:cs="宋体"/>
          <w:b/>
          <w:bCs/>
          <w:color w:val="auto"/>
          <w:spacing w:val="-6"/>
          <w:sz w:val="22"/>
          <w:highlight w:val="none"/>
        </w:rPr>
      </w:pPr>
      <w:r>
        <w:rPr>
          <w:rFonts w:hint="eastAsia" w:ascii="宋体" w:hAnsi="宋体" w:cs="宋体"/>
          <w:b/>
          <w:bCs/>
          <w:color w:val="auto"/>
          <w:spacing w:val="-6"/>
          <w:sz w:val="22"/>
          <w:highlight w:val="none"/>
        </w:rPr>
        <w:t>2.偏离说明是指对招标文件要求存在不同之处的解释说明。偏离系指：正偏离（高于采购需求）、负偏离（低于采购需求或未按采购需求提供相应证明材料的）、无偏离（满足采购需求）；</w:t>
      </w:r>
    </w:p>
    <w:p w14:paraId="4490C4A8">
      <w:pPr>
        <w:adjustRightInd w:val="0"/>
        <w:snapToGrid w:val="0"/>
        <w:spacing w:line="400" w:lineRule="exact"/>
        <w:ind w:firstLine="627" w:firstLineChars="300"/>
        <w:jc w:val="left"/>
        <w:rPr>
          <w:rFonts w:hint="eastAsia" w:ascii="宋体" w:hAnsi="宋体" w:cs="宋体"/>
          <w:b/>
          <w:bCs/>
          <w:color w:val="auto"/>
          <w:spacing w:val="-6"/>
          <w:sz w:val="22"/>
          <w:highlight w:val="none"/>
        </w:rPr>
      </w:pPr>
      <w:r>
        <w:rPr>
          <w:rFonts w:hint="eastAsia" w:ascii="宋体" w:hAnsi="宋体" w:cs="宋体"/>
          <w:b/>
          <w:bCs/>
          <w:color w:val="auto"/>
          <w:spacing w:val="-6"/>
          <w:sz w:val="22"/>
          <w:highlight w:val="none"/>
        </w:rPr>
        <w:t>3.投标人保证：除采购需求偏离表列出的偏离外，投标人响应采购文件的全部要求；</w:t>
      </w:r>
    </w:p>
    <w:p w14:paraId="38FA69F4">
      <w:pPr>
        <w:adjustRightInd w:val="0"/>
        <w:snapToGrid w:val="0"/>
        <w:spacing w:line="400" w:lineRule="exact"/>
        <w:ind w:firstLine="627" w:firstLineChars="300"/>
        <w:jc w:val="left"/>
        <w:rPr>
          <w:rFonts w:hint="eastAsia" w:ascii="宋体" w:hAnsi="宋体" w:cs="宋体"/>
          <w:b/>
          <w:bCs/>
          <w:color w:val="auto"/>
          <w:spacing w:val="-6"/>
          <w:sz w:val="22"/>
          <w:highlight w:val="none"/>
        </w:rPr>
      </w:pPr>
      <w:r>
        <w:rPr>
          <w:rFonts w:hint="eastAsia" w:ascii="宋体" w:hAnsi="宋体" w:cs="宋体"/>
          <w:b/>
          <w:bCs/>
          <w:color w:val="auto"/>
          <w:spacing w:val="-6"/>
          <w:sz w:val="22"/>
          <w:highlight w:val="none"/>
        </w:rPr>
        <w:t>4.建议投标人准备采购需求中要求的证明材料（如证书、检测报告等）条目索引，要求清晰提供的证明材料（如证书、检测报告等），由不清晰或者模糊造成无法判断证明材料是否符合要求的风险由投标人自行承担。</w:t>
      </w:r>
    </w:p>
    <w:p w14:paraId="4FC519B0">
      <w:pPr>
        <w:widowControl/>
        <w:spacing w:line="400" w:lineRule="exact"/>
        <w:rPr>
          <w:rFonts w:hint="eastAsia" w:ascii="宋体" w:hAnsi="宋体" w:cs="宋体"/>
          <w:color w:val="auto"/>
          <w:kern w:val="0"/>
          <w:sz w:val="22"/>
          <w:highlight w:val="none"/>
        </w:rPr>
      </w:pPr>
    </w:p>
    <w:p w14:paraId="630037E2">
      <w:pPr>
        <w:widowControl/>
        <w:spacing w:line="400" w:lineRule="exact"/>
        <w:rPr>
          <w:rFonts w:hint="eastAsia" w:ascii="宋体" w:hAnsi="宋体" w:cs="宋体"/>
          <w:color w:val="auto"/>
          <w:kern w:val="0"/>
          <w:sz w:val="22"/>
          <w:highlight w:val="none"/>
          <w:u w:val="single"/>
        </w:rPr>
      </w:pPr>
      <w:r>
        <w:rPr>
          <w:rFonts w:hint="eastAsia" w:ascii="宋体" w:hAnsi="宋体" w:cs="宋体"/>
          <w:color w:val="auto"/>
          <w:kern w:val="0"/>
          <w:sz w:val="22"/>
          <w:highlight w:val="none"/>
        </w:rPr>
        <w:t>投标人全称（电子签章或公章）：</w:t>
      </w:r>
    </w:p>
    <w:p w14:paraId="697AAF50">
      <w:pPr>
        <w:widowControl/>
        <w:spacing w:line="400" w:lineRule="exact"/>
        <w:rPr>
          <w:rFonts w:hint="eastAsia" w:ascii="宋体" w:hAnsi="宋体" w:cs="宋体"/>
          <w:color w:val="auto"/>
          <w:kern w:val="0"/>
          <w:sz w:val="22"/>
          <w:highlight w:val="none"/>
        </w:rPr>
      </w:pPr>
      <w:r>
        <w:rPr>
          <w:rFonts w:hint="eastAsia" w:ascii="宋体" w:hAnsi="宋体" w:cs="宋体"/>
          <w:color w:val="auto"/>
          <w:kern w:val="0"/>
          <w:sz w:val="22"/>
          <w:highlight w:val="none"/>
        </w:rPr>
        <w:t>法定代表人或授权代表（签字或盖章）：</w:t>
      </w:r>
    </w:p>
    <w:p w14:paraId="6E74D8E8">
      <w:pPr>
        <w:snapToGrid w:val="0"/>
        <w:spacing w:line="40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日期：    年    月    日</w:t>
      </w:r>
    </w:p>
    <w:p w14:paraId="64D12659">
      <w:pPr>
        <w:rPr>
          <w:rFonts w:hint="eastAsia" w:ascii="宋体" w:hAnsi="宋体" w:cs="宋体"/>
          <w:b/>
          <w:color w:val="auto"/>
          <w:sz w:val="22"/>
          <w:highlight w:val="none"/>
        </w:rPr>
      </w:pPr>
      <w:r>
        <w:rPr>
          <w:rFonts w:hint="eastAsia" w:ascii="宋体" w:hAnsi="宋体" w:cs="宋体"/>
          <w:b/>
          <w:color w:val="auto"/>
          <w:sz w:val="22"/>
          <w:highlight w:val="none"/>
        </w:rPr>
        <w:br w:type="page"/>
      </w:r>
    </w:p>
    <w:p w14:paraId="78281E7E">
      <w:pPr>
        <w:spacing w:line="360" w:lineRule="auto"/>
        <w:rPr>
          <w:rFonts w:hint="eastAsia" w:ascii="宋体" w:hAnsi="宋体" w:cs="宋体"/>
          <w:b/>
          <w:color w:val="auto"/>
          <w:sz w:val="24"/>
          <w:szCs w:val="24"/>
          <w:highlight w:val="none"/>
        </w:rPr>
      </w:pPr>
      <w:r>
        <w:rPr>
          <w:rFonts w:hint="eastAsia" w:ascii="宋体" w:hAnsi="宋体" w:cs="宋体"/>
          <w:b/>
          <w:color w:val="auto"/>
          <w:sz w:val="24"/>
          <w:szCs w:val="24"/>
          <w:highlight w:val="none"/>
        </w:rPr>
        <w:t>附件12</w:t>
      </w:r>
    </w:p>
    <w:p w14:paraId="49808AB3">
      <w:pPr>
        <w:spacing w:line="40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服务项目负责人情况表</w:t>
      </w:r>
    </w:p>
    <w:p w14:paraId="54B1923F">
      <w:pPr>
        <w:spacing w:line="400" w:lineRule="exact"/>
        <w:rPr>
          <w:rFonts w:hint="eastAsia" w:ascii="宋体" w:hAnsi="宋体" w:cs="宋体"/>
          <w:b/>
          <w:color w:val="auto"/>
          <w:sz w:val="24"/>
          <w:szCs w:val="24"/>
          <w:highlight w:val="none"/>
        </w:rPr>
      </w:pPr>
    </w:p>
    <w:tbl>
      <w:tblPr>
        <w:tblStyle w:val="36"/>
        <w:tblW w:w="9287" w:type="dxa"/>
        <w:tblInd w:w="0" w:type="dxa"/>
        <w:tblLayout w:type="fixed"/>
        <w:tblCellMar>
          <w:top w:w="0" w:type="dxa"/>
          <w:left w:w="108" w:type="dxa"/>
          <w:bottom w:w="0" w:type="dxa"/>
          <w:right w:w="108" w:type="dxa"/>
        </w:tblCellMar>
      </w:tblPr>
      <w:tblGrid>
        <w:gridCol w:w="2061"/>
        <w:gridCol w:w="1824"/>
        <w:gridCol w:w="5402"/>
      </w:tblGrid>
      <w:tr w14:paraId="7898D679">
        <w:tblPrEx>
          <w:tblCellMar>
            <w:top w:w="0" w:type="dxa"/>
            <w:left w:w="108" w:type="dxa"/>
            <w:bottom w:w="0" w:type="dxa"/>
            <w:right w:w="108" w:type="dxa"/>
          </w:tblCellMar>
        </w:tblPrEx>
        <w:trPr>
          <w:trHeight w:val="629" w:hRule="atLeast"/>
        </w:trPr>
        <w:tc>
          <w:tcPr>
            <w:tcW w:w="2061" w:type="dxa"/>
            <w:tcBorders>
              <w:top w:val="single" w:color="auto" w:sz="6" w:space="0"/>
              <w:left w:val="single" w:color="auto" w:sz="6" w:space="0"/>
              <w:bottom w:val="single" w:color="auto" w:sz="6" w:space="0"/>
              <w:right w:val="single" w:color="auto" w:sz="6" w:space="0"/>
            </w:tcBorders>
            <w:vAlign w:val="center"/>
          </w:tcPr>
          <w:p w14:paraId="45C470A0">
            <w:pPr>
              <w:adjustRightInd w:val="0"/>
              <w:snapToGrid w:val="0"/>
              <w:spacing w:line="400" w:lineRule="exact"/>
              <w:jc w:val="center"/>
              <w:rPr>
                <w:rFonts w:hint="eastAsia" w:ascii="宋体" w:hAnsi="宋体" w:cs="宋体"/>
                <w:color w:val="auto"/>
                <w:sz w:val="22"/>
                <w:highlight w:val="none"/>
              </w:rPr>
            </w:pPr>
            <w:r>
              <w:rPr>
                <w:rFonts w:hint="eastAsia" w:ascii="宋体" w:hAnsi="宋体" w:cs="宋体"/>
                <w:color w:val="auto"/>
                <w:sz w:val="22"/>
                <w:highlight w:val="none"/>
                <w:lang w:val="zh-CN"/>
              </w:rPr>
              <w:t>姓名</w:t>
            </w:r>
          </w:p>
        </w:tc>
        <w:tc>
          <w:tcPr>
            <w:tcW w:w="1824" w:type="dxa"/>
            <w:tcBorders>
              <w:top w:val="single" w:color="auto" w:sz="6" w:space="0"/>
              <w:left w:val="single" w:color="auto" w:sz="6" w:space="0"/>
              <w:bottom w:val="single" w:color="auto" w:sz="6" w:space="0"/>
              <w:right w:val="single" w:color="auto" w:sz="6" w:space="0"/>
            </w:tcBorders>
            <w:vAlign w:val="center"/>
          </w:tcPr>
          <w:p w14:paraId="53F6F429">
            <w:pPr>
              <w:adjustRightInd w:val="0"/>
              <w:snapToGrid w:val="0"/>
              <w:spacing w:line="400" w:lineRule="exact"/>
              <w:jc w:val="center"/>
              <w:rPr>
                <w:rFonts w:hint="eastAsia" w:ascii="宋体" w:hAnsi="宋体" w:cs="宋体"/>
                <w:color w:val="auto"/>
                <w:sz w:val="22"/>
                <w:highlight w:val="none"/>
              </w:rPr>
            </w:pPr>
          </w:p>
        </w:tc>
        <w:tc>
          <w:tcPr>
            <w:tcW w:w="5402" w:type="dxa"/>
            <w:tcBorders>
              <w:top w:val="single" w:color="auto" w:sz="6" w:space="0"/>
              <w:left w:val="single" w:color="auto" w:sz="6" w:space="0"/>
              <w:bottom w:val="single" w:color="auto" w:sz="6" w:space="0"/>
              <w:right w:val="single" w:color="auto" w:sz="6" w:space="0"/>
            </w:tcBorders>
            <w:vAlign w:val="center"/>
          </w:tcPr>
          <w:p w14:paraId="1D60552B">
            <w:pPr>
              <w:adjustRightInd w:val="0"/>
              <w:snapToGrid w:val="0"/>
              <w:spacing w:line="400" w:lineRule="exact"/>
              <w:jc w:val="center"/>
              <w:rPr>
                <w:rFonts w:hint="eastAsia" w:ascii="宋体" w:hAnsi="宋体" w:cs="宋体"/>
                <w:color w:val="auto"/>
                <w:sz w:val="22"/>
                <w:highlight w:val="none"/>
              </w:rPr>
            </w:pPr>
            <w:r>
              <w:rPr>
                <w:rFonts w:hint="eastAsia" w:ascii="宋体" w:hAnsi="宋体" w:cs="宋体"/>
                <w:color w:val="auto"/>
                <w:sz w:val="22"/>
                <w:highlight w:val="none"/>
                <w:lang w:val="zh-CN"/>
              </w:rPr>
              <w:t>业绩及承担的主要工作情况</w:t>
            </w:r>
          </w:p>
        </w:tc>
      </w:tr>
      <w:tr w14:paraId="4ED096EC">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377951D5">
            <w:pPr>
              <w:adjustRightInd w:val="0"/>
              <w:snapToGrid w:val="0"/>
              <w:spacing w:line="400" w:lineRule="exact"/>
              <w:jc w:val="center"/>
              <w:rPr>
                <w:rFonts w:hint="eastAsia" w:ascii="宋体" w:hAnsi="宋体" w:cs="宋体"/>
                <w:color w:val="auto"/>
                <w:sz w:val="22"/>
                <w:highlight w:val="none"/>
              </w:rPr>
            </w:pPr>
            <w:r>
              <w:rPr>
                <w:rFonts w:hint="eastAsia" w:ascii="宋体" w:hAnsi="宋体" w:cs="宋体"/>
                <w:color w:val="auto"/>
                <w:sz w:val="22"/>
                <w:highlight w:val="none"/>
                <w:lang w:val="zh-CN"/>
              </w:rPr>
              <w:t>性别</w:t>
            </w:r>
          </w:p>
        </w:tc>
        <w:tc>
          <w:tcPr>
            <w:tcW w:w="1824" w:type="dxa"/>
            <w:tcBorders>
              <w:top w:val="single" w:color="auto" w:sz="6" w:space="0"/>
              <w:left w:val="single" w:color="auto" w:sz="6" w:space="0"/>
              <w:bottom w:val="single" w:color="auto" w:sz="6" w:space="0"/>
              <w:right w:val="single" w:color="auto" w:sz="6" w:space="0"/>
            </w:tcBorders>
            <w:vAlign w:val="center"/>
          </w:tcPr>
          <w:p w14:paraId="04D1A826">
            <w:pPr>
              <w:adjustRightInd w:val="0"/>
              <w:snapToGrid w:val="0"/>
              <w:spacing w:line="400" w:lineRule="exact"/>
              <w:jc w:val="center"/>
              <w:rPr>
                <w:rFonts w:hint="eastAsia" w:ascii="宋体" w:hAnsi="宋体" w:cs="宋体"/>
                <w:color w:val="auto"/>
                <w:sz w:val="22"/>
                <w:highlight w:val="none"/>
              </w:rPr>
            </w:pPr>
          </w:p>
        </w:tc>
        <w:tc>
          <w:tcPr>
            <w:tcW w:w="5402" w:type="dxa"/>
            <w:vMerge w:val="restart"/>
            <w:tcBorders>
              <w:top w:val="single" w:color="auto" w:sz="6" w:space="0"/>
              <w:left w:val="single" w:color="auto" w:sz="6" w:space="0"/>
              <w:bottom w:val="single" w:color="auto" w:sz="6" w:space="0"/>
              <w:right w:val="single" w:color="auto" w:sz="6" w:space="0"/>
            </w:tcBorders>
            <w:vAlign w:val="center"/>
          </w:tcPr>
          <w:p w14:paraId="35B91DB5">
            <w:pPr>
              <w:adjustRightInd w:val="0"/>
              <w:snapToGrid w:val="0"/>
              <w:spacing w:after="120" w:afterLines="50"/>
              <w:jc w:val="center"/>
              <w:rPr>
                <w:rFonts w:hint="eastAsia" w:ascii="宋体" w:hAnsi="宋体" w:cs="宋体"/>
                <w:color w:val="auto"/>
                <w:sz w:val="22"/>
                <w:highlight w:val="none"/>
              </w:rPr>
            </w:pPr>
          </w:p>
        </w:tc>
      </w:tr>
      <w:tr w14:paraId="4B20F450">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vAlign w:val="center"/>
          </w:tcPr>
          <w:p w14:paraId="5E95EE22">
            <w:pPr>
              <w:adjustRightInd w:val="0"/>
              <w:snapToGrid w:val="0"/>
              <w:spacing w:line="400" w:lineRule="exact"/>
              <w:jc w:val="center"/>
              <w:rPr>
                <w:rFonts w:hint="eastAsia" w:ascii="宋体" w:hAnsi="宋体" w:cs="宋体"/>
                <w:color w:val="auto"/>
                <w:sz w:val="22"/>
                <w:highlight w:val="none"/>
              </w:rPr>
            </w:pPr>
            <w:r>
              <w:rPr>
                <w:rFonts w:hint="eastAsia" w:ascii="宋体" w:hAnsi="宋体" w:cs="宋体"/>
                <w:color w:val="auto"/>
                <w:sz w:val="22"/>
                <w:highlight w:val="none"/>
                <w:lang w:val="zh-CN"/>
              </w:rPr>
              <w:t>年龄</w:t>
            </w:r>
          </w:p>
        </w:tc>
        <w:tc>
          <w:tcPr>
            <w:tcW w:w="1824" w:type="dxa"/>
            <w:tcBorders>
              <w:top w:val="single" w:color="auto" w:sz="6" w:space="0"/>
              <w:left w:val="single" w:color="auto" w:sz="6" w:space="0"/>
              <w:bottom w:val="single" w:color="auto" w:sz="6" w:space="0"/>
              <w:right w:val="single" w:color="auto" w:sz="6" w:space="0"/>
            </w:tcBorders>
            <w:vAlign w:val="center"/>
          </w:tcPr>
          <w:p w14:paraId="375E8BFA">
            <w:pPr>
              <w:adjustRightInd w:val="0"/>
              <w:snapToGrid w:val="0"/>
              <w:spacing w:line="400" w:lineRule="exact"/>
              <w:jc w:val="center"/>
              <w:rPr>
                <w:rFonts w:hint="eastAsia" w:ascii="宋体" w:hAnsi="宋体" w:cs="宋体"/>
                <w:color w:val="auto"/>
                <w:sz w:val="22"/>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14:paraId="137CA094">
            <w:pPr>
              <w:adjustRightInd w:val="0"/>
              <w:snapToGrid w:val="0"/>
              <w:spacing w:after="120" w:afterLines="50"/>
              <w:jc w:val="center"/>
              <w:rPr>
                <w:rFonts w:hint="eastAsia" w:ascii="宋体" w:hAnsi="宋体" w:cs="宋体"/>
                <w:color w:val="auto"/>
                <w:sz w:val="22"/>
                <w:highlight w:val="none"/>
              </w:rPr>
            </w:pPr>
          </w:p>
        </w:tc>
      </w:tr>
      <w:tr w14:paraId="2891F656">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564F9AE6">
            <w:pPr>
              <w:adjustRightInd w:val="0"/>
              <w:snapToGrid w:val="0"/>
              <w:spacing w:line="400" w:lineRule="exact"/>
              <w:jc w:val="center"/>
              <w:rPr>
                <w:rFonts w:hint="eastAsia" w:ascii="宋体" w:hAnsi="宋体" w:cs="宋体"/>
                <w:color w:val="auto"/>
                <w:sz w:val="22"/>
                <w:highlight w:val="none"/>
              </w:rPr>
            </w:pPr>
            <w:r>
              <w:rPr>
                <w:rFonts w:hint="eastAsia" w:ascii="宋体" w:hAnsi="宋体" w:cs="宋体"/>
                <w:color w:val="auto"/>
                <w:sz w:val="22"/>
                <w:highlight w:val="none"/>
                <w:lang w:val="zh-CN"/>
              </w:rPr>
              <w:t>职称</w:t>
            </w:r>
          </w:p>
        </w:tc>
        <w:tc>
          <w:tcPr>
            <w:tcW w:w="1824" w:type="dxa"/>
            <w:tcBorders>
              <w:top w:val="single" w:color="auto" w:sz="6" w:space="0"/>
              <w:left w:val="single" w:color="auto" w:sz="6" w:space="0"/>
              <w:bottom w:val="single" w:color="auto" w:sz="6" w:space="0"/>
              <w:right w:val="single" w:color="auto" w:sz="6" w:space="0"/>
            </w:tcBorders>
            <w:vAlign w:val="center"/>
          </w:tcPr>
          <w:p w14:paraId="67A3A592">
            <w:pPr>
              <w:adjustRightInd w:val="0"/>
              <w:snapToGrid w:val="0"/>
              <w:spacing w:line="400" w:lineRule="exact"/>
              <w:jc w:val="center"/>
              <w:rPr>
                <w:rFonts w:hint="eastAsia" w:ascii="宋体" w:hAnsi="宋体" w:cs="宋体"/>
                <w:color w:val="auto"/>
                <w:sz w:val="22"/>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14:paraId="07BC7E45">
            <w:pPr>
              <w:adjustRightInd w:val="0"/>
              <w:snapToGrid w:val="0"/>
              <w:spacing w:after="120" w:afterLines="50"/>
              <w:jc w:val="center"/>
              <w:rPr>
                <w:rFonts w:hint="eastAsia" w:ascii="宋体" w:hAnsi="宋体" w:cs="宋体"/>
                <w:color w:val="auto"/>
                <w:sz w:val="22"/>
                <w:highlight w:val="none"/>
              </w:rPr>
            </w:pPr>
          </w:p>
        </w:tc>
      </w:tr>
      <w:tr w14:paraId="4C02FE59">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0ADB1C17">
            <w:pPr>
              <w:adjustRightInd w:val="0"/>
              <w:snapToGrid w:val="0"/>
              <w:spacing w:line="400" w:lineRule="exact"/>
              <w:jc w:val="center"/>
              <w:rPr>
                <w:rFonts w:hint="eastAsia" w:ascii="宋体" w:hAnsi="宋体" w:cs="宋体"/>
                <w:color w:val="auto"/>
                <w:sz w:val="22"/>
                <w:highlight w:val="none"/>
              </w:rPr>
            </w:pPr>
            <w:r>
              <w:rPr>
                <w:rFonts w:hint="eastAsia" w:ascii="宋体" w:hAnsi="宋体" w:cs="宋体"/>
                <w:color w:val="auto"/>
                <w:sz w:val="22"/>
                <w:highlight w:val="none"/>
                <w:lang w:val="zh-CN"/>
              </w:rPr>
              <w:t>毕业时间</w:t>
            </w:r>
          </w:p>
        </w:tc>
        <w:tc>
          <w:tcPr>
            <w:tcW w:w="1824" w:type="dxa"/>
            <w:tcBorders>
              <w:top w:val="single" w:color="auto" w:sz="6" w:space="0"/>
              <w:left w:val="single" w:color="auto" w:sz="6" w:space="0"/>
              <w:bottom w:val="single" w:color="auto" w:sz="6" w:space="0"/>
              <w:right w:val="single" w:color="auto" w:sz="6" w:space="0"/>
            </w:tcBorders>
            <w:vAlign w:val="center"/>
          </w:tcPr>
          <w:p w14:paraId="06185866">
            <w:pPr>
              <w:adjustRightInd w:val="0"/>
              <w:snapToGrid w:val="0"/>
              <w:spacing w:line="400" w:lineRule="exact"/>
              <w:jc w:val="center"/>
              <w:rPr>
                <w:rFonts w:hint="eastAsia" w:ascii="宋体" w:hAnsi="宋体" w:cs="宋体"/>
                <w:color w:val="auto"/>
                <w:sz w:val="22"/>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14:paraId="6E65FF24">
            <w:pPr>
              <w:adjustRightInd w:val="0"/>
              <w:snapToGrid w:val="0"/>
              <w:spacing w:after="120" w:afterLines="50"/>
              <w:jc w:val="center"/>
              <w:rPr>
                <w:rFonts w:hint="eastAsia" w:ascii="宋体" w:hAnsi="宋体" w:cs="宋体"/>
                <w:color w:val="auto"/>
                <w:sz w:val="22"/>
                <w:highlight w:val="none"/>
              </w:rPr>
            </w:pPr>
          </w:p>
        </w:tc>
      </w:tr>
      <w:tr w14:paraId="7E9FB1DA">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14:paraId="72D86982">
            <w:pPr>
              <w:adjustRightInd w:val="0"/>
              <w:snapToGrid w:val="0"/>
              <w:spacing w:line="400" w:lineRule="exact"/>
              <w:jc w:val="center"/>
              <w:rPr>
                <w:rFonts w:hint="eastAsia" w:ascii="宋体" w:hAnsi="宋体" w:cs="宋体"/>
                <w:color w:val="auto"/>
                <w:sz w:val="22"/>
                <w:highlight w:val="none"/>
              </w:rPr>
            </w:pPr>
            <w:r>
              <w:rPr>
                <w:rFonts w:hint="eastAsia" w:ascii="宋体" w:hAnsi="宋体" w:cs="宋体"/>
                <w:color w:val="auto"/>
                <w:sz w:val="22"/>
                <w:highlight w:val="none"/>
                <w:lang w:val="zh-CN"/>
              </w:rPr>
              <w:t>所学专业</w:t>
            </w:r>
          </w:p>
        </w:tc>
        <w:tc>
          <w:tcPr>
            <w:tcW w:w="1824" w:type="dxa"/>
            <w:tcBorders>
              <w:top w:val="single" w:color="auto" w:sz="6" w:space="0"/>
              <w:left w:val="single" w:color="auto" w:sz="6" w:space="0"/>
              <w:bottom w:val="single" w:color="auto" w:sz="6" w:space="0"/>
              <w:right w:val="single" w:color="auto" w:sz="6" w:space="0"/>
            </w:tcBorders>
            <w:vAlign w:val="center"/>
          </w:tcPr>
          <w:p w14:paraId="108C99E3">
            <w:pPr>
              <w:adjustRightInd w:val="0"/>
              <w:snapToGrid w:val="0"/>
              <w:spacing w:line="400" w:lineRule="exact"/>
              <w:jc w:val="center"/>
              <w:rPr>
                <w:rFonts w:hint="eastAsia" w:ascii="宋体" w:hAnsi="宋体" w:cs="宋体"/>
                <w:color w:val="auto"/>
                <w:sz w:val="22"/>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14:paraId="7C55D0D9">
            <w:pPr>
              <w:adjustRightInd w:val="0"/>
              <w:snapToGrid w:val="0"/>
              <w:spacing w:after="120" w:afterLines="50"/>
              <w:jc w:val="center"/>
              <w:rPr>
                <w:rFonts w:hint="eastAsia" w:ascii="宋体" w:hAnsi="宋体" w:cs="宋体"/>
                <w:color w:val="auto"/>
                <w:sz w:val="22"/>
                <w:highlight w:val="none"/>
              </w:rPr>
            </w:pPr>
          </w:p>
        </w:tc>
      </w:tr>
      <w:tr w14:paraId="15E3030D">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14:paraId="3F5B9DAF">
            <w:pPr>
              <w:adjustRightInd w:val="0"/>
              <w:snapToGrid w:val="0"/>
              <w:spacing w:line="400" w:lineRule="exact"/>
              <w:jc w:val="center"/>
              <w:rPr>
                <w:rFonts w:hint="eastAsia" w:ascii="宋体" w:hAnsi="宋体" w:cs="宋体"/>
                <w:color w:val="auto"/>
                <w:sz w:val="22"/>
                <w:highlight w:val="none"/>
              </w:rPr>
            </w:pPr>
            <w:r>
              <w:rPr>
                <w:rFonts w:hint="eastAsia" w:ascii="宋体" w:hAnsi="宋体" w:cs="宋体"/>
                <w:color w:val="auto"/>
                <w:sz w:val="22"/>
                <w:highlight w:val="none"/>
                <w:lang w:val="zh-CN"/>
              </w:rPr>
              <w:t>学历</w:t>
            </w:r>
          </w:p>
        </w:tc>
        <w:tc>
          <w:tcPr>
            <w:tcW w:w="1824" w:type="dxa"/>
            <w:tcBorders>
              <w:top w:val="single" w:color="auto" w:sz="6" w:space="0"/>
              <w:left w:val="single" w:color="auto" w:sz="6" w:space="0"/>
              <w:bottom w:val="single" w:color="auto" w:sz="6" w:space="0"/>
              <w:right w:val="single" w:color="auto" w:sz="6" w:space="0"/>
            </w:tcBorders>
            <w:vAlign w:val="center"/>
          </w:tcPr>
          <w:p w14:paraId="68D1F0FB">
            <w:pPr>
              <w:adjustRightInd w:val="0"/>
              <w:snapToGrid w:val="0"/>
              <w:spacing w:line="400" w:lineRule="exact"/>
              <w:jc w:val="center"/>
              <w:rPr>
                <w:rFonts w:hint="eastAsia" w:ascii="宋体" w:hAnsi="宋体" w:cs="宋体"/>
                <w:color w:val="auto"/>
                <w:sz w:val="22"/>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14:paraId="42CB61D1">
            <w:pPr>
              <w:adjustRightInd w:val="0"/>
              <w:snapToGrid w:val="0"/>
              <w:spacing w:after="120" w:afterLines="50"/>
              <w:jc w:val="center"/>
              <w:rPr>
                <w:rFonts w:hint="eastAsia" w:ascii="宋体" w:hAnsi="宋体" w:cs="宋体"/>
                <w:color w:val="auto"/>
                <w:sz w:val="22"/>
                <w:highlight w:val="none"/>
              </w:rPr>
            </w:pPr>
          </w:p>
        </w:tc>
      </w:tr>
      <w:tr w14:paraId="65412B32">
        <w:tblPrEx>
          <w:tblCellMar>
            <w:top w:w="0" w:type="dxa"/>
            <w:left w:w="108" w:type="dxa"/>
            <w:bottom w:w="0" w:type="dxa"/>
            <w:right w:w="108" w:type="dxa"/>
          </w:tblCellMar>
        </w:tblPrEx>
        <w:trPr>
          <w:cantSplit/>
          <w:trHeight w:val="585" w:hRule="atLeast"/>
        </w:trPr>
        <w:tc>
          <w:tcPr>
            <w:tcW w:w="2061" w:type="dxa"/>
            <w:tcBorders>
              <w:top w:val="single" w:color="auto" w:sz="6" w:space="0"/>
              <w:left w:val="single" w:color="auto" w:sz="6" w:space="0"/>
              <w:bottom w:val="single" w:color="auto" w:sz="6" w:space="0"/>
              <w:right w:val="single" w:color="auto" w:sz="6" w:space="0"/>
            </w:tcBorders>
            <w:vAlign w:val="center"/>
          </w:tcPr>
          <w:p w14:paraId="5FD04C28">
            <w:pPr>
              <w:adjustRightInd w:val="0"/>
              <w:snapToGrid w:val="0"/>
              <w:spacing w:line="400" w:lineRule="exact"/>
              <w:jc w:val="center"/>
              <w:rPr>
                <w:rFonts w:hint="eastAsia" w:ascii="宋体" w:hAnsi="宋体" w:cs="宋体"/>
                <w:color w:val="auto"/>
                <w:sz w:val="22"/>
                <w:highlight w:val="none"/>
              </w:rPr>
            </w:pPr>
            <w:r>
              <w:rPr>
                <w:rFonts w:hint="eastAsia" w:ascii="宋体" w:hAnsi="宋体" w:cs="宋体"/>
                <w:color w:val="auto"/>
                <w:sz w:val="22"/>
                <w:highlight w:val="none"/>
                <w:lang w:val="zh-CN"/>
              </w:rPr>
              <w:t>资质证书编号(如有）</w:t>
            </w:r>
          </w:p>
        </w:tc>
        <w:tc>
          <w:tcPr>
            <w:tcW w:w="1824" w:type="dxa"/>
            <w:tcBorders>
              <w:top w:val="single" w:color="auto" w:sz="6" w:space="0"/>
              <w:left w:val="single" w:color="auto" w:sz="6" w:space="0"/>
              <w:bottom w:val="single" w:color="auto" w:sz="6" w:space="0"/>
              <w:right w:val="single" w:color="auto" w:sz="6" w:space="0"/>
            </w:tcBorders>
            <w:vAlign w:val="center"/>
          </w:tcPr>
          <w:p w14:paraId="7D2F466E">
            <w:pPr>
              <w:adjustRightInd w:val="0"/>
              <w:snapToGrid w:val="0"/>
              <w:spacing w:line="400" w:lineRule="exact"/>
              <w:jc w:val="center"/>
              <w:rPr>
                <w:rFonts w:hint="eastAsia" w:ascii="宋体" w:hAnsi="宋体" w:cs="宋体"/>
                <w:color w:val="auto"/>
                <w:sz w:val="22"/>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14:paraId="72F288DC">
            <w:pPr>
              <w:adjustRightInd w:val="0"/>
              <w:snapToGrid w:val="0"/>
              <w:spacing w:after="120" w:afterLines="50"/>
              <w:jc w:val="center"/>
              <w:rPr>
                <w:rFonts w:hint="eastAsia" w:ascii="宋体" w:hAnsi="宋体" w:cs="宋体"/>
                <w:color w:val="auto"/>
                <w:sz w:val="22"/>
                <w:highlight w:val="none"/>
              </w:rPr>
            </w:pPr>
          </w:p>
        </w:tc>
      </w:tr>
      <w:tr w14:paraId="73821B8A">
        <w:tblPrEx>
          <w:tblCellMar>
            <w:top w:w="0" w:type="dxa"/>
            <w:left w:w="108" w:type="dxa"/>
            <w:bottom w:w="0" w:type="dxa"/>
            <w:right w:w="108" w:type="dxa"/>
          </w:tblCellMar>
        </w:tblPrEx>
        <w:trPr>
          <w:cantSplit/>
          <w:trHeight w:val="572" w:hRule="atLeast"/>
        </w:trPr>
        <w:tc>
          <w:tcPr>
            <w:tcW w:w="2061" w:type="dxa"/>
            <w:tcBorders>
              <w:top w:val="single" w:color="auto" w:sz="6" w:space="0"/>
              <w:left w:val="single" w:color="auto" w:sz="6" w:space="0"/>
              <w:bottom w:val="single" w:color="auto" w:sz="6" w:space="0"/>
              <w:right w:val="single" w:color="auto" w:sz="6" w:space="0"/>
            </w:tcBorders>
            <w:vAlign w:val="center"/>
          </w:tcPr>
          <w:p w14:paraId="28D40A68">
            <w:pPr>
              <w:adjustRightInd w:val="0"/>
              <w:snapToGrid w:val="0"/>
              <w:spacing w:line="400" w:lineRule="exact"/>
              <w:jc w:val="center"/>
              <w:rPr>
                <w:rFonts w:hint="eastAsia" w:ascii="宋体" w:hAnsi="宋体" w:cs="宋体"/>
                <w:color w:val="auto"/>
                <w:sz w:val="22"/>
                <w:highlight w:val="none"/>
              </w:rPr>
            </w:pPr>
            <w:r>
              <w:rPr>
                <w:rFonts w:hint="eastAsia" w:ascii="宋体" w:hAnsi="宋体" w:cs="宋体"/>
                <w:color w:val="auto"/>
                <w:sz w:val="22"/>
                <w:highlight w:val="none"/>
                <w:lang w:val="zh-CN"/>
              </w:rPr>
              <w:t>其他资质情况(如有）</w:t>
            </w:r>
          </w:p>
        </w:tc>
        <w:tc>
          <w:tcPr>
            <w:tcW w:w="1824" w:type="dxa"/>
            <w:tcBorders>
              <w:top w:val="single" w:color="auto" w:sz="6" w:space="0"/>
              <w:left w:val="single" w:color="auto" w:sz="6" w:space="0"/>
              <w:bottom w:val="single" w:color="auto" w:sz="6" w:space="0"/>
              <w:right w:val="single" w:color="auto" w:sz="6" w:space="0"/>
            </w:tcBorders>
            <w:vAlign w:val="center"/>
          </w:tcPr>
          <w:p w14:paraId="38D2ACF0">
            <w:pPr>
              <w:adjustRightInd w:val="0"/>
              <w:snapToGrid w:val="0"/>
              <w:spacing w:line="400" w:lineRule="exact"/>
              <w:jc w:val="center"/>
              <w:rPr>
                <w:rFonts w:hint="eastAsia" w:ascii="宋体" w:hAnsi="宋体" w:cs="宋体"/>
                <w:color w:val="auto"/>
                <w:sz w:val="22"/>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14:paraId="6CF2479C">
            <w:pPr>
              <w:adjustRightInd w:val="0"/>
              <w:snapToGrid w:val="0"/>
              <w:spacing w:after="120" w:afterLines="50"/>
              <w:jc w:val="center"/>
              <w:rPr>
                <w:rFonts w:hint="eastAsia" w:ascii="宋体" w:hAnsi="宋体" w:cs="宋体"/>
                <w:color w:val="auto"/>
                <w:sz w:val="22"/>
                <w:highlight w:val="none"/>
              </w:rPr>
            </w:pPr>
          </w:p>
        </w:tc>
      </w:tr>
      <w:tr w14:paraId="1E9E1E18">
        <w:tblPrEx>
          <w:tblCellMar>
            <w:top w:w="0" w:type="dxa"/>
            <w:left w:w="108" w:type="dxa"/>
            <w:bottom w:w="0" w:type="dxa"/>
            <w:right w:w="108" w:type="dxa"/>
          </w:tblCellMar>
        </w:tblPrEx>
        <w:trPr>
          <w:cantSplit/>
          <w:trHeight w:val="473" w:hRule="atLeast"/>
        </w:trPr>
        <w:tc>
          <w:tcPr>
            <w:tcW w:w="2061" w:type="dxa"/>
            <w:tcBorders>
              <w:top w:val="single" w:color="auto" w:sz="6" w:space="0"/>
              <w:left w:val="single" w:color="auto" w:sz="6" w:space="0"/>
              <w:bottom w:val="single" w:color="auto" w:sz="6" w:space="0"/>
              <w:right w:val="single" w:color="auto" w:sz="6" w:space="0"/>
            </w:tcBorders>
            <w:vAlign w:val="center"/>
          </w:tcPr>
          <w:p w14:paraId="24D7817B">
            <w:pPr>
              <w:adjustRightInd w:val="0"/>
              <w:snapToGrid w:val="0"/>
              <w:spacing w:line="400" w:lineRule="exact"/>
              <w:jc w:val="center"/>
              <w:rPr>
                <w:rFonts w:hint="eastAsia" w:ascii="宋体" w:hAnsi="宋体" w:cs="宋体"/>
                <w:color w:val="auto"/>
                <w:sz w:val="22"/>
                <w:highlight w:val="none"/>
              </w:rPr>
            </w:pPr>
            <w:r>
              <w:rPr>
                <w:rFonts w:hint="eastAsia" w:ascii="宋体" w:hAnsi="宋体" w:cs="宋体"/>
                <w:color w:val="auto"/>
                <w:sz w:val="22"/>
                <w:highlight w:val="none"/>
                <w:lang w:val="zh-CN"/>
              </w:rPr>
              <w:t>联系电话</w:t>
            </w:r>
          </w:p>
        </w:tc>
        <w:tc>
          <w:tcPr>
            <w:tcW w:w="1824" w:type="dxa"/>
            <w:tcBorders>
              <w:top w:val="single" w:color="auto" w:sz="6" w:space="0"/>
              <w:left w:val="single" w:color="auto" w:sz="6" w:space="0"/>
              <w:bottom w:val="single" w:color="auto" w:sz="6" w:space="0"/>
              <w:right w:val="single" w:color="auto" w:sz="6" w:space="0"/>
            </w:tcBorders>
            <w:vAlign w:val="center"/>
          </w:tcPr>
          <w:p w14:paraId="1649C9CA">
            <w:pPr>
              <w:adjustRightInd w:val="0"/>
              <w:snapToGrid w:val="0"/>
              <w:spacing w:line="400" w:lineRule="exact"/>
              <w:jc w:val="center"/>
              <w:rPr>
                <w:rFonts w:hint="eastAsia" w:ascii="宋体" w:hAnsi="宋体" w:cs="宋体"/>
                <w:color w:val="auto"/>
                <w:sz w:val="22"/>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14:paraId="07A91250">
            <w:pPr>
              <w:adjustRightInd w:val="0"/>
              <w:snapToGrid w:val="0"/>
              <w:spacing w:after="120" w:afterLines="50"/>
              <w:jc w:val="center"/>
              <w:rPr>
                <w:rFonts w:hint="eastAsia" w:ascii="宋体" w:hAnsi="宋体" w:cs="宋体"/>
                <w:color w:val="auto"/>
                <w:sz w:val="22"/>
                <w:highlight w:val="none"/>
              </w:rPr>
            </w:pPr>
          </w:p>
        </w:tc>
      </w:tr>
    </w:tbl>
    <w:p w14:paraId="16E6860D">
      <w:pPr>
        <w:spacing w:line="360" w:lineRule="exact"/>
        <w:rPr>
          <w:rFonts w:hint="eastAsia" w:ascii="宋体" w:hAnsi="宋体" w:cs="宋体"/>
          <w:color w:val="auto"/>
          <w:sz w:val="22"/>
          <w:highlight w:val="none"/>
        </w:rPr>
      </w:pPr>
      <w:r>
        <w:rPr>
          <w:rFonts w:hint="eastAsia" w:ascii="宋体" w:hAnsi="宋体" w:cs="宋体"/>
          <w:color w:val="auto"/>
          <w:sz w:val="22"/>
          <w:highlight w:val="none"/>
        </w:rPr>
        <w:t>注：1、本表应附项目负责人相关证明材料。</w:t>
      </w:r>
    </w:p>
    <w:p w14:paraId="1D02EAF3">
      <w:pPr>
        <w:spacing w:line="400" w:lineRule="exact"/>
        <w:ind w:firstLine="440" w:firstLineChars="200"/>
        <w:rPr>
          <w:rFonts w:hint="eastAsia" w:ascii="宋体" w:hAnsi="宋体" w:cs="宋体"/>
          <w:b/>
          <w:color w:val="auto"/>
          <w:sz w:val="22"/>
          <w:highlight w:val="none"/>
        </w:rPr>
      </w:pPr>
      <w:r>
        <w:rPr>
          <w:rFonts w:hint="eastAsia" w:ascii="宋体" w:hAnsi="宋体" w:cs="宋体"/>
          <w:color w:val="auto"/>
          <w:sz w:val="22"/>
          <w:highlight w:val="none"/>
        </w:rPr>
        <w:t>2、项目负责人在服务期内不得更换，如遇特殊情况更换项目负责人的需经采购人同意。</w:t>
      </w:r>
    </w:p>
    <w:p w14:paraId="4EC4D972">
      <w:pPr>
        <w:widowControl/>
        <w:spacing w:line="400" w:lineRule="exact"/>
        <w:rPr>
          <w:rFonts w:hint="eastAsia" w:ascii="宋体" w:hAnsi="宋体" w:cs="宋体"/>
          <w:color w:val="auto"/>
          <w:kern w:val="0"/>
          <w:sz w:val="22"/>
          <w:highlight w:val="none"/>
        </w:rPr>
      </w:pPr>
    </w:p>
    <w:p w14:paraId="28BEB2FA">
      <w:pPr>
        <w:widowControl/>
        <w:spacing w:line="400" w:lineRule="exact"/>
        <w:rPr>
          <w:rFonts w:hint="eastAsia" w:ascii="宋体" w:hAnsi="宋体" w:cs="宋体"/>
          <w:color w:val="auto"/>
          <w:kern w:val="0"/>
          <w:sz w:val="22"/>
          <w:highlight w:val="none"/>
        </w:rPr>
      </w:pPr>
    </w:p>
    <w:p w14:paraId="0CA04737">
      <w:pPr>
        <w:widowControl/>
        <w:spacing w:line="400" w:lineRule="exact"/>
        <w:rPr>
          <w:rFonts w:hint="eastAsia" w:ascii="宋体" w:hAnsi="宋体" w:cs="宋体"/>
          <w:color w:val="auto"/>
          <w:kern w:val="0"/>
          <w:sz w:val="22"/>
          <w:highlight w:val="none"/>
        </w:rPr>
      </w:pPr>
    </w:p>
    <w:p w14:paraId="09A0577E">
      <w:pPr>
        <w:widowControl/>
        <w:spacing w:line="400" w:lineRule="exact"/>
        <w:rPr>
          <w:rFonts w:hint="eastAsia" w:ascii="宋体" w:hAnsi="宋体" w:cs="宋体"/>
          <w:color w:val="auto"/>
          <w:kern w:val="0"/>
          <w:sz w:val="22"/>
          <w:highlight w:val="none"/>
          <w:u w:val="single"/>
        </w:rPr>
      </w:pPr>
      <w:r>
        <w:rPr>
          <w:rFonts w:hint="eastAsia" w:ascii="宋体" w:hAnsi="宋体" w:cs="宋体"/>
          <w:color w:val="auto"/>
          <w:kern w:val="0"/>
          <w:sz w:val="22"/>
          <w:highlight w:val="none"/>
        </w:rPr>
        <w:t>投标人全称（电子签章或公章）：</w:t>
      </w:r>
    </w:p>
    <w:p w14:paraId="3FD5D455">
      <w:pPr>
        <w:widowControl/>
        <w:spacing w:line="400" w:lineRule="exact"/>
        <w:rPr>
          <w:rFonts w:hint="eastAsia" w:ascii="宋体" w:hAnsi="宋体" w:cs="宋体"/>
          <w:color w:val="auto"/>
          <w:kern w:val="0"/>
          <w:sz w:val="22"/>
          <w:highlight w:val="none"/>
        </w:rPr>
      </w:pPr>
      <w:r>
        <w:rPr>
          <w:rFonts w:hint="eastAsia" w:ascii="宋体" w:hAnsi="宋体" w:cs="宋体"/>
          <w:color w:val="auto"/>
          <w:kern w:val="0"/>
          <w:sz w:val="22"/>
          <w:highlight w:val="none"/>
        </w:rPr>
        <w:t>法定代表人或授权代表（签字或盖章）：</w:t>
      </w:r>
    </w:p>
    <w:p w14:paraId="4CE1C09C">
      <w:pPr>
        <w:snapToGrid w:val="0"/>
        <w:spacing w:line="40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日期：    年    月    日</w:t>
      </w:r>
    </w:p>
    <w:p w14:paraId="42C87E1A">
      <w:pPr>
        <w:rPr>
          <w:rFonts w:hint="eastAsia" w:ascii="宋体" w:hAnsi="宋体" w:cs="宋体"/>
          <w:b/>
          <w:color w:val="auto"/>
          <w:sz w:val="24"/>
          <w:szCs w:val="24"/>
          <w:highlight w:val="none"/>
        </w:rPr>
      </w:pPr>
      <w:r>
        <w:rPr>
          <w:rFonts w:hint="eastAsia" w:ascii="宋体" w:hAnsi="宋体" w:cs="宋体"/>
          <w:b/>
          <w:color w:val="auto"/>
          <w:sz w:val="24"/>
          <w:szCs w:val="24"/>
          <w:highlight w:val="none"/>
        </w:rPr>
        <w:br w:type="page"/>
      </w:r>
    </w:p>
    <w:p w14:paraId="3C1D1229">
      <w:pPr>
        <w:spacing w:line="400" w:lineRule="exact"/>
        <w:rPr>
          <w:rFonts w:hint="eastAsia" w:ascii="宋体" w:hAnsi="宋体" w:cs="宋体"/>
          <w:b/>
          <w:color w:val="auto"/>
          <w:sz w:val="24"/>
          <w:szCs w:val="24"/>
          <w:highlight w:val="none"/>
        </w:rPr>
      </w:pPr>
      <w:r>
        <w:rPr>
          <w:rFonts w:hint="eastAsia" w:ascii="宋体" w:hAnsi="宋体" w:cs="宋体"/>
          <w:b/>
          <w:color w:val="auto"/>
          <w:sz w:val="24"/>
          <w:szCs w:val="24"/>
          <w:highlight w:val="none"/>
        </w:rPr>
        <w:t>附件13</w:t>
      </w:r>
    </w:p>
    <w:p w14:paraId="66B5CA9C">
      <w:pPr>
        <w:spacing w:line="40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项目团队人员情况表</w:t>
      </w:r>
    </w:p>
    <w:p w14:paraId="7741C0EF">
      <w:pPr>
        <w:adjustRightInd w:val="0"/>
        <w:snapToGrid w:val="0"/>
        <w:spacing w:line="360" w:lineRule="auto"/>
        <w:jc w:val="left"/>
        <w:rPr>
          <w:rFonts w:hint="eastAsia" w:ascii="宋体" w:hAnsi="宋体" w:cs="宋体"/>
          <w:b/>
          <w:color w:val="auto"/>
          <w:sz w:val="24"/>
          <w:szCs w:val="24"/>
          <w:highlight w:val="none"/>
        </w:rPr>
      </w:pPr>
    </w:p>
    <w:p w14:paraId="65FBAFEB">
      <w:pPr>
        <w:pStyle w:val="19"/>
        <w:jc w:val="center"/>
        <w:rPr>
          <w:rFonts w:hint="eastAsia" w:hAnsi="宋体" w:cs="宋体"/>
          <w:b/>
          <w:color w:val="auto"/>
          <w:sz w:val="28"/>
          <w:szCs w:val="28"/>
          <w:highlight w:val="none"/>
        </w:rPr>
      </w:pPr>
      <w:r>
        <w:rPr>
          <w:rFonts w:hint="eastAsia" w:hAnsi="宋体" w:cs="宋体"/>
          <w:b/>
          <w:color w:val="auto"/>
          <w:sz w:val="28"/>
          <w:szCs w:val="28"/>
          <w:highlight w:val="none"/>
        </w:rPr>
        <w:t>（1）投入本项目实施建设的主要技术人员情况表</w:t>
      </w:r>
    </w:p>
    <w:p w14:paraId="01ABAF0A">
      <w:pPr>
        <w:pStyle w:val="31"/>
        <w:ind w:left="420"/>
        <w:rPr>
          <w:rFonts w:hint="eastAsia" w:ascii="宋体" w:hAnsi="宋体" w:cs="宋体"/>
          <w:color w:val="auto"/>
          <w:highlight w:val="none"/>
        </w:rPr>
      </w:pPr>
    </w:p>
    <w:tbl>
      <w:tblPr>
        <w:tblStyle w:val="36"/>
        <w:tblW w:w="908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8"/>
        <w:gridCol w:w="2102"/>
        <w:gridCol w:w="778"/>
        <w:gridCol w:w="722"/>
        <w:gridCol w:w="1334"/>
        <w:gridCol w:w="1334"/>
        <w:gridCol w:w="1680"/>
      </w:tblGrid>
      <w:tr w14:paraId="7C8F71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jc w:val="center"/>
        </w:trPr>
        <w:tc>
          <w:tcPr>
            <w:tcW w:w="1138" w:type="dxa"/>
            <w:tcBorders>
              <w:top w:val="single" w:color="auto" w:sz="4" w:space="0"/>
              <w:bottom w:val="single" w:color="auto" w:sz="4" w:space="0"/>
              <w:right w:val="single" w:color="auto" w:sz="4" w:space="0"/>
            </w:tcBorders>
            <w:vAlign w:val="center"/>
          </w:tcPr>
          <w:p w14:paraId="47D3A445">
            <w:pPr>
              <w:jc w:val="center"/>
              <w:rPr>
                <w:rFonts w:hint="eastAsia" w:ascii="宋体" w:hAnsi="宋体" w:cs="宋体"/>
                <w:color w:val="auto"/>
                <w:sz w:val="22"/>
                <w:highlight w:val="none"/>
              </w:rPr>
            </w:pPr>
            <w:r>
              <w:rPr>
                <w:rFonts w:hint="eastAsia" w:ascii="宋体" w:hAnsi="宋体" w:cs="宋体"/>
                <w:bCs/>
                <w:color w:val="auto"/>
                <w:sz w:val="22"/>
                <w:highlight w:val="none"/>
              </w:rPr>
              <w:t>姓名</w:t>
            </w:r>
          </w:p>
        </w:tc>
        <w:tc>
          <w:tcPr>
            <w:tcW w:w="2102" w:type="dxa"/>
            <w:tcBorders>
              <w:top w:val="single" w:color="auto" w:sz="4" w:space="0"/>
              <w:left w:val="single" w:color="auto" w:sz="4" w:space="0"/>
              <w:bottom w:val="single" w:color="auto" w:sz="4" w:space="0"/>
              <w:right w:val="single" w:color="auto" w:sz="4" w:space="0"/>
            </w:tcBorders>
            <w:vAlign w:val="center"/>
          </w:tcPr>
          <w:p w14:paraId="05ACECAD">
            <w:pPr>
              <w:jc w:val="center"/>
              <w:rPr>
                <w:rFonts w:hint="eastAsia" w:ascii="宋体" w:hAnsi="宋体" w:cs="宋体"/>
                <w:color w:val="auto"/>
                <w:sz w:val="22"/>
                <w:highlight w:val="none"/>
              </w:rPr>
            </w:pPr>
            <w:r>
              <w:rPr>
                <w:rFonts w:hint="eastAsia" w:ascii="宋体" w:hAnsi="宋体" w:cs="宋体"/>
                <w:bCs/>
                <w:color w:val="auto"/>
                <w:sz w:val="22"/>
                <w:highlight w:val="none"/>
              </w:rPr>
              <w:t>本项目主要工作</w:t>
            </w:r>
          </w:p>
        </w:tc>
        <w:tc>
          <w:tcPr>
            <w:tcW w:w="778" w:type="dxa"/>
            <w:tcBorders>
              <w:top w:val="single" w:color="auto" w:sz="4" w:space="0"/>
              <w:left w:val="single" w:color="auto" w:sz="4" w:space="0"/>
              <w:bottom w:val="single" w:color="auto" w:sz="4" w:space="0"/>
              <w:right w:val="single" w:color="auto" w:sz="4" w:space="0"/>
            </w:tcBorders>
            <w:vAlign w:val="center"/>
          </w:tcPr>
          <w:p w14:paraId="6E3A229D">
            <w:pPr>
              <w:jc w:val="center"/>
              <w:rPr>
                <w:rFonts w:hint="eastAsia" w:ascii="宋体" w:hAnsi="宋体" w:cs="宋体"/>
                <w:color w:val="auto"/>
                <w:sz w:val="22"/>
                <w:highlight w:val="none"/>
              </w:rPr>
            </w:pPr>
            <w:r>
              <w:rPr>
                <w:rFonts w:hint="eastAsia" w:ascii="宋体" w:hAnsi="宋体" w:cs="宋体"/>
                <w:bCs/>
                <w:color w:val="auto"/>
                <w:sz w:val="22"/>
                <w:highlight w:val="none"/>
              </w:rPr>
              <w:t>年龄</w:t>
            </w:r>
          </w:p>
        </w:tc>
        <w:tc>
          <w:tcPr>
            <w:tcW w:w="722" w:type="dxa"/>
            <w:tcBorders>
              <w:top w:val="single" w:color="auto" w:sz="4" w:space="0"/>
              <w:left w:val="single" w:color="auto" w:sz="4" w:space="0"/>
              <w:bottom w:val="single" w:color="auto" w:sz="4" w:space="0"/>
              <w:right w:val="single" w:color="auto" w:sz="4" w:space="0"/>
            </w:tcBorders>
            <w:vAlign w:val="center"/>
          </w:tcPr>
          <w:p w14:paraId="609BE9F9">
            <w:pPr>
              <w:jc w:val="center"/>
              <w:rPr>
                <w:rFonts w:hint="eastAsia" w:ascii="宋体" w:hAnsi="宋体" w:cs="宋体"/>
                <w:color w:val="auto"/>
                <w:sz w:val="22"/>
                <w:highlight w:val="none"/>
              </w:rPr>
            </w:pPr>
            <w:r>
              <w:rPr>
                <w:rFonts w:hint="eastAsia" w:ascii="宋体" w:hAnsi="宋体" w:cs="宋体"/>
                <w:bCs/>
                <w:color w:val="auto"/>
                <w:sz w:val="22"/>
                <w:highlight w:val="none"/>
              </w:rPr>
              <w:t>性别</w:t>
            </w:r>
          </w:p>
        </w:tc>
        <w:tc>
          <w:tcPr>
            <w:tcW w:w="1334" w:type="dxa"/>
            <w:tcBorders>
              <w:top w:val="single" w:color="auto" w:sz="4" w:space="0"/>
              <w:left w:val="single" w:color="auto" w:sz="4" w:space="0"/>
              <w:bottom w:val="single" w:color="auto" w:sz="4" w:space="0"/>
              <w:right w:val="single" w:color="auto" w:sz="4" w:space="0"/>
            </w:tcBorders>
            <w:vAlign w:val="center"/>
          </w:tcPr>
          <w:p w14:paraId="4D3BCE37">
            <w:pPr>
              <w:jc w:val="center"/>
              <w:rPr>
                <w:rFonts w:hint="eastAsia" w:ascii="宋体" w:hAnsi="宋体" w:cs="宋体"/>
                <w:color w:val="auto"/>
                <w:sz w:val="22"/>
                <w:highlight w:val="none"/>
              </w:rPr>
            </w:pPr>
            <w:r>
              <w:rPr>
                <w:rFonts w:hint="eastAsia" w:ascii="宋体" w:hAnsi="宋体" w:cs="宋体"/>
                <w:bCs/>
                <w:color w:val="auto"/>
                <w:sz w:val="22"/>
                <w:highlight w:val="none"/>
              </w:rPr>
              <w:t>职称/职务</w:t>
            </w:r>
          </w:p>
        </w:tc>
        <w:tc>
          <w:tcPr>
            <w:tcW w:w="1334" w:type="dxa"/>
            <w:tcBorders>
              <w:top w:val="single" w:color="auto" w:sz="4" w:space="0"/>
              <w:left w:val="single" w:color="auto" w:sz="4" w:space="0"/>
              <w:bottom w:val="single" w:color="auto" w:sz="4" w:space="0"/>
              <w:right w:val="single" w:color="auto" w:sz="4" w:space="0"/>
            </w:tcBorders>
            <w:vAlign w:val="center"/>
          </w:tcPr>
          <w:p w14:paraId="6C46CE37">
            <w:pPr>
              <w:jc w:val="center"/>
              <w:rPr>
                <w:rFonts w:hint="eastAsia" w:ascii="宋体" w:hAnsi="宋体" w:cs="宋体"/>
                <w:color w:val="auto"/>
                <w:sz w:val="22"/>
                <w:highlight w:val="none"/>
              </w:rPr>
            </w:pPr>
            <w:r>
              <w:rPr>
                <w:rFonts w:hint="eastAsia" w:ascii="宋体" w:hAnsi="宋体" w:cs="宋体"/>
                <w:bCs/>
                <w:color w:val="auto"/>
                <w:sz w:val="22"/>
                <w:highlight w:val="none"/>
              </w:rPr>
              <w:t>专业/年限</w:t>
            </w:r>
          </w:p>
        </w:tc>
        <w:tc>
          <w:tcPr>
            <w:tcW w:w="1680" w:type="dxa"/>
            <w:tcBorders>
              <w:top w:val="single" w:color="auto" w:sz="4" w:space="0"/>
              <w:left w:val="single" w:color="auto" w:sz="4" w:space="0"/>
              <w:bottom w:val="single" w:color="auto" w:sz="4" w:space="0"/>
            </w:tcBorders>
            <w:vAlign w:val="center"/>
          </w:tcPr>
          <w:p w14:paraId="3E63A1B1">
            <w:pPr>
              <w:jc w:val="center"/>
              <w:rPr>
                <w:rFonts w:hint="eastAsia" w:ascii="宋体" w:hAnsi="宋体" w:cs="宋体"/>
                <w:color w:val="auto"/>
                <w:sz w:val="22"/>
                <w:highlight w:val="none"/>
              </w:rPr>
            </w:pPr>
            <w:r>
              <w:rPr>
                <w:rFonts w:hint="eastAsia" w:ascii="宋体" w:hAnsi="宋体" w:cs="宋体"/>
                <w:bCs/>
                <w:color w:val="auto"/>
                <w:sz w:val="22"/>
                <w:highlight w:val="none"/>
              </w:rPr>
              <w:t>联系方式</w:t>
            </w:r>
          </w:p>
        </w:tc>
      </w:tr>
      <w:tr w14:paraId="6FE05E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8" w:type="dxa"/>
            <w:tcBorders>
              <w:top w:val="single" w:color="auto" w:sz="4" w:space="0"/>
              <w:bottom w:val="single" w:color="auto" w:sz="4" w:space="0"/>
              <w:right w:val="single" w:color="auto" w:sz="4" w:space="0"/>
            </w:tcBorders>
            <w:vAlign w:val="center"/>
          </w:tcPr>
          <w:p w14:paraId="7A7E9C32">
            <w:pPr>
              <w:snapToGrid w:val="0"/>
              <w:spacing w:line="400" w:lineRule="exact"/>
              <w:jc w:val="center"/>
              <w:rPr>
                <w:rFonts w:hint="eastAsia" w:ascii="宋体" w:hAnsi="宋体" w:cs="宋体"/>
                <w:color w:val="auto"/>
                <w:sz w:val="22"/>
                <w:highlight w:val="none"/>
              </w:rPr>
            </w:pPr>
          </w:p>
        </w:tc>
        <w:tc>
          <w:tcPr>
            <w:tcW w:w="2102" w:type="dxa"/>
            <w:tcBorders>
              <w:top w:val="single" w:color="auto" w:sz="4" w:space="0"/>
              <w:left w:val="single" w:color="auto" w:sz="4" w:space="0"/>
              <w:bottom w:val="single" w:color="auto" w:sz="4" w:space="0"/>
              <w:right w:val="single" w:color="auto" w:sz="4" w:space="0"/>
            </w:tcBorders>
            <w:vAlign w:val="center"/>
          </w:tcPr>
          <w:p w14:paraId="3BDB4245">
            <w:pPr>
              <w:snapToGrid w:val="0"/>
              <w:spacing w:line="400" w:lineRule="exact"/>
              <w:jc w:val="center"/>
              <w:rPr>
                <w:rFonts w:hint="eastAsia" w:ascii="宋体" w:hAnsi="宋体" w:cs="宋体"/>
                <w:color w:val="auto"/>
                <w:sz w:val="22"/>
                <w:highlight w:val="none"/>
              </w:rPr>
            </w:pPr>
          </w:p>
        </w:tc>
        <w:tc>
          <w:tcPr>
            <w:tcW w:w="778" w:type="dxa"/>
            <w:tcBorders>
              <w:top w:val="single" w:color="auto" w:sz="4" w:space="0"/>
              <w:left w:val="single" w:color="auto" w:sz="4" w:space="0"/>
              <w:bottom w:val="single" w:color="auto" w:sz="4" w:space="0"/>
              <w:right w:val="single" w:color="auto" w:sz="4" w:space="0"/>
            </w:tcBorders>
            <w:vAlign w:val="center"/>
          </w:tcPr>
          <w:p w14:paraId="5F3092BF">
            <w:pPr>
              <w:snapToGrid w:val="0"/>
              <w:spacing w:line="400" w:lineRule="exact"/>
              <w:jc w:val="center"/>
              <w:rPr>
                <w:rFonts w:hint="eastAsia" w:ascii="宋体" w:hAnsi="宋体" w:cs="宋体"/>
                <w:color w:val="auto"/>
                <w:sz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28B4E777">
            <w:pPr>
              <w:snapToGrid w:val="0"/>
              <w:spacing w:line="400" w:lineRule="exact"/>
              <w:jc w:val="center"/>
              <w:rPr>
                <w:rFonts w:hint="eastAsia" w:ascii="宋体" w:hAnsi="宋体" w:cs="宋体"/>
                <w:color w:val="auto"/>
                <w:sz w:val="22"/>
                <w:highlight w:val="none"/>
              </w:rPr>
            </w:pPr>
          </w:p>
        </w:tc>
        <w:tc>
          <w:tcPr>
            <w:tcW w:w="1334" w:type="dxa"/>
            <w:tcBorders>
              <w:top w:val="single" w:color="auto" w:sz="4" w:space="0"/>
              <w:left w:val="single" w:color="auto" w:sz="4" w:space="0"/>
              <w:bottom w:val="single" w:color="auto" w:sz="4" w:space="0"/>
              <w:right w:val="single" w:color="auto" w:sz="4" w:space="0"/>
            </w:tcBorders>
            <w:vAlign w:val="center"/>
          </w:tcPr>
          <w:p w14:paraId="30263629">
            <w:pPr>
              <w:snapToGrid w:val="0"/>
              <w:spacing w:line="400" w:lineRule="exact"/>
              <w:jc w:val="center"/>
              <w:rPr>
                <w:rFonts w:hint="eastAsia" w:ascii="宋体" w:hAnsi="宋体" w:cs="宋体"/>
                <w:color w:val="auto"/>
                <w:sz w:val="22"/>
                <w:highlight w:val="none"/>
              </w:rPr>
            </w:pPr>
          </w:p>
        </w:tc>
        <w:tc>
          <w:tcPr>
            <w:tcW w:w="1334" w:type="dxa"/>
            <w:tcBorders>
              <w:top w:val="single" w:color="auto" w:sz="4" w:space="0"/>
              <w:left w:val="single" w:color="auto" w:sz="4" w:space="0"/>
              <w:bottom w:val="single" w:color="auto" w:sz="4" w:space="0"/>
              <w:right w:val="single" w:color="auto" w:sz="4" w:space="0"/>
            </w:tcBorders>
            <w:vAlign w:val="center"/>
          </w:tcPr>
          <w:p w14:paraId="69118970">
            <w:pPr>
              <w:snapToGrid w:val="0"/>
              <w:spacing w:line="400" w:lineRule="exact"/>
              <w:jc w:val="center"/>
              <w:rPr>
                <w:rFonts w:hint="eastAsia" w:ascii="宋体" w:hAnsi="宋体" w:cs="宋体"/>
                <w:color w:val="auto"/>
                <w:sz w:val="22"/>
                <w:highlight w:val="none"/>
              </w:rPr>
            </w:pPr>
          </w:p>
        </w:tc>
        <w:tc>
          <w:tcPr>
            <w:tcW w:w="1680" w:type="dxa"/>
            <w:tcBorders>
              <w:top w:val="single" w:color="auto" w:sz="4" w:space="0"/>
              <w:left w:val="single" w:color="auto" w:sz="4" w:space="0"/>
              <w:bottom w:val="single" w:color="auto" w:sz="4" w:space="0"/>
            </w:tcBorders>
            <w:vAlign w:val="center"/>
          </w:tcPr>
          <w:p w14:paraId="64AE5A69">
            <w:pPr>
              <w:snapToGrid w:val="0"/>
              <w:spacing w:line="400" w:lineRule="exact"/>
              <w:jc w:val="center"/>
              <w:rPr>
                <w:rFonts w:hint="eastAsia" w:ascii="宋体" w:hAnsi="宋体" w:cs="宋体"/>
                <w:color w:val="auto"/>
                <w:sz w:val="22"/>
                <w:highlight w:val="none"/>
              </w:rPr>
            </w:pPr>
          </w:p>
        </w:tc>
      </w:tr>
      <w:tr w14:paraId="2DEC59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8" w:type="dxa"/>
            <w:tcBorders>
              <w:top w:val="single" w:color="auto" w:sz="4" w:space="0"/>
              <w:bottom w:val="single" w:color="auto" w:sz="4" w:space="0"/>
              <w:right w:val="single" w:color="auto" w:sz="4" w:space="0"/>
            </w:tcBorders>
            <w:vAlign w:val="center"/>
          </w:tcPr>
          <w:p w14:paraId="2575BB23">
            <w:pPr>
              <w:snapToGrid w:val="0"/>
              <w:spacing w:line="400" w:lineRule="exact"/>
              <w:jc w:val="center"/>
              <w:rPr>
                <w:rFonts w:hint="eastAsia" w:ascii="宋体" w:hAnsi="宋体" w:cs="宋体"/>
                <w:color w:val="auto"/>
                <w:sz w:val="22"/>
                <w:highlight w:val="none"/>
              </w:rPr>
            </w:pPr>
          </w:p>
        </w:tc>
        <w:tc>
          <w:tcPr>
            <w:tcW w:w="2102" w:type="dxa"/>
            <w:tcBorders>
              <w:top w:val="single" w:color="auto" w:sz="4" w:space="0"/>
              <w:left w:val="single" w:color="auto" w:sz="4" w:space="0"/>
              <w:bottom w:val="single" w:color="auto" w:sz="4" w:space="0"/>
              <w:right w:val="single" w:color="auto" w:sz="4" w:space="0"/>
            </w:tcBorders>
            <w:vAlign w:val="center"/>
          </w:tcPr>
          <w:p w14:paraId="70CA8A51">
            <w:pPr>
              <w:snapToGrid w:val="0"/>
              <w:spacing w:line="400" w:lineRule="exact"/>
              <w:jc w:val="center"/>
              <w:rPr>
                <w:rFonts w:hint="eastAsia" w:ascii="宋体" w:hAnsi="宋体" w:cs="宋体"/>
                <w:color w:val="auto"/>
                <w:sz w:val="22"/>
                <w:highlight w:val="none"/>
              </w:rPr>
            </w:pPr>
          </w:p>
        </w:tc>
        <w:tc>
          <w:tcPr>
            <w:tcW w:w="778" w:type="dxa"/>
            <w:tcBorders>
              <w:top w:val="single" w:color="auto" w:sz="4" w:space="0"/>
              <w:left w:val="single" w:color="auto" w:sz="4" w:space="0"/>
              <w:bottom w:val="single" w:color="auto" w:sz="4" w:space="0"/>
              <w:right w:val="single" w:color="auto" w:sz="4" w:space="0"/>
            </w:tcBorders>
            <w:vAlign w:val="center"/>
          </w:tcPr>
          <w:p w14:paraId="52C2117C">
            <w:pPr>
              <w:snapToGrid w:val="0"/>
              <w:spacing w:line="400" w:lineRule="exact"/>
              <w:jc w:val="center"/>
              <w:rPr>
                <w:rFonts w:hint="eastAsia" w:ascii="宋体" w:hAnsi="宋体" w:cs="宋体"/>
                <w:color w:val="auto"/>
                <w:sz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2B4A6A4B">
            <w:pPr>
              <w:snapToGrid w:val="0"/>
              <w:spacing w:line="400" w:lineRule="exact"/>
              <w:jc w:val="center"/>
              <w:rPr>
                <w:rFonts w:hint="eastAsia" w:ascii="宋体" w:hAnsi="宋体" w:cs="宋体"/>
                <w:color w:val="auto"/>
                <w:sz w:val="22"/>
                <w:highlight w:val="none"/>
              </w:rPr>
            </w:pPr>
          </w:p>
        </w:tc>
        <w:tc>
          <w:tcPr>
            <w:tcW w:w="1334" w:type="dxa"/>
            <w:tcBorders>
              <w:top w:val="single" w:color="auto" w:sz="4" w:space="0"/>
              <w:left w:val="single" w:color="auto" w:sz="4" w:space="0"/>
              <w:bottom w:val="single" w:color="auto" w:sz="4" w:space="0"/>
              <w:right w:val="single" w:color="auto" w:sz="4" w:space="0"/>
            </w:tcBorders>
            <w:vAlign w:val="center"/>
          </w:tcPr>
          <w:p w14:paraId="10524BC9">
            <w:pPr>
              <w:snapToGrid w:val="0"/>
              <w:spacing w:line="400" w:lineRule="exact"/>
              <w:jc w:val="center"/>
              <w:rPr>
                <w:rFonts w:hint="eastAsia" w:ascii="宋体" w:hAnsi="宋体" w:cs="宋体"/>
                <w:color w:val="auto"/>
                <w:sz w:val="22"/>
                <w:highlight w:val="none"/>
              </w:rPr>
            </w:pPr>
          </w:p>
        </w:tc>
        <w:tc>
          <w:tcPr>
            <w:tcW w:w="1334" w:type="dxa"/>
            <w:tcBorders>
              <w:top w:val="single" w:color="auto" w:sz="4" w:space="0"/>
              <w:left w:val="single" w:color="auto" w:sz="4" w:space="0"/>
              <w:bottom w:val="single" w:color="auto" w:sz="4" w:space="0"/>
              <w:right w:val="single" w:color="auto" w:sz="4" w:space="0"/>
            </w:tcBorders>
            <w:vAlign w:val="center"/>
          </w:tcPr>
          <w:p w14:paraId="19B6B31E">
            <w:pPr>
              <w:snapToGrid w:val="0"/>
              <w:spacing w:line="400" w:lineRule="exact"/>
              <w:jc w:val="center"/>
              <w:rPr>
                <w:rFonts w:hint="eastAsia" w:ascii="宋体" w:hAnsi="宋体" w:cs="宋体"/>
                <w:color w:val="auto"/>
                <w:sz w:val="22"/>
                <w:highlight w:val="none"/>
              </w:rPr>
            </w:pPr>
          </w:p>
        </w:tc>
        <w:tc>
          <w:tcPr>
            <w:tcW w:w="1680" w:type="dxa"/>
            <w:tcBorders>
              <w:top w:val="single" w:color="auto" w:sz="4" w:space="0"/>
              <w:left w:val="single" w:color="auto" w:sz="4" w:space="0"/>
              <w:bottom w:val="single" w:color="auto" w:sz="4" w:space="0"/>
            </w:tcBorders>
            <w:vAlign w:val="center"/>
          </w:tcPr>
          <w:p w14:paraId="6AEF05B1">
            <w:pPr>
              <w:snapToGrid w:val="0"/>
              <w:spacing w:line="400" w:lineRule="exact"/>
              <w:jc w:val="center"/>
              <w:rPr>
                <w:rFonts w:hint="eastAsia" w:ascii="宋体" w:hAnsi="宋体" w:cs="宋体"/>
                <w:color w:val="auto"/>
                <w:sz w:val="22"/>
                <w:highlight w:val="none"/>
              </w:rPr>
            </w:pPr>
          </w:p>
        </w:tc>
      </w:tr>
      <w:tr w14:paraId="020CD1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8" w:type="dxa"/>
            <w:tcBorders>
              <w:top w:val="single" w:color="auto" w:sz="4" w:space="0"/>
              <w:bottom w:val="single" w:color="auto" w:sz="4" w:space="0"/>
              <w:right w:val="single" w:color="auto" w:sz="4" w:space="0"/>
            </w:tcBorders>
            <w:vAlign w:val="center"/>
          </w:tcPr>
          <w:p w14:paraId="21704966">
            <w:pPr>
              <w:snapToGrid w:val="0"/>
              <w:spacing w:line="400" w:lineRule="exact"/>
              <w:jc w:val="center"/>
              <w:rPr>
                <w:rFonts w:hint="eastAsia" w:ascii="宋体" w:hAnsi="宋体" w:cs="宋体"/>
                <w:color w:val="auto"/>
                <w:sz w:val="22"/>
                <w:highlight w:val="none"/>
              </w:rPr>
            </w:pPr>
          </w:p>
        </w:tc>
        <w:tc>
          <w:tcPr>
            <w:tcW w:w="2102" w:type="dxa"/>
            <w:tcBorders>
              <w:top w:val="single" w:color="auto" w:sz="4" w:space="0"/>
              <w:left w:val="single" w:color="auto" w:sz="4" w:space="0"/>
              <w:bottom w:val="single" w:color="auto" w:sz="4" w:space="0"/>
              <w:right w:val="single" w:color="auto" w:sz="4" w:space="0"/>
            </w:tcBorders>
            <w:vAlign w:val="center"/>
          </w:tcPr>
          <w:p w14:paraId="6B51BB72">
            <w:pPr>
              <w:snapToGrid w:val="0"/>
              <w:spacing w:line="400" w:lineRule="exact"/>
              <w:jc w:val="center"/>
              <w:rPr>
                <w:rFonts w:hint="eastAsia" w:ascii="宋体" w:hAnsi="宋体" w:cs="宋体"/>
                <w:color w:val="auto"/>
                <w:sz w:val="22"/>
                <w:highlight w:val="none"/>
              </w:rPr>
            </w:pPr>
          </w:p>
        </w:tc>
        <w:tc>
          <w:tcPr>
            <w:tcW w:w="778" w:type="dxa"/>
            <w:tcBorders>
              <w:top w:val="single" w:color="auto" w:sz="4" w:space="0"/>
              <w:left w:val="single" w:color="auto" w:sz="4" w:space="0"/>
              <w:bottom w:val="single" w:color="auto" w:sz="4" w:space="0"/>
              <w:right w:val="single" w:color="auto" w:sz="4" w:space="0"/>
            </w:tcBorders>
            <w:vAlign w:val="center"/>
          </w:tcPr>
          <w:p w14:paraId="3F532E6F">
            <w:pPr>
              <w:snapToGrid w:val="0"/>
              <w:spacing w:line="400" w:lineRule="exact"/>
              <w:jc w:val="center"/>
              <w:rPr>
                <w:rFonts w:hint="eastAsia" w:ascii="宋体" w:hAnsi="宋体" w:cs="宋体"/>
                <w:color w:val="auto"/>
                <w:sz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2239A50E">
            <w:pPr>
              <w:snapToGrid w:val="0"/>
              <w:spacing w:line="400" w:lineRule="exact"/>
              <w:jc w:val="center"/>
              <w:rPr>
                <w:rFonts w:hint="eastAsia" w:ascii="宋体" w:hAnsi="宋体" w:cs="宋体"/>
                <w:color w:val="auto"/>
                <w:sz w:val="22"/>
                <w:highlight w:val="none"/>
              </w:rPr>
            </w:pPr>
          </w:p>
        </w:tc>
        <w:tc>
          <w:tcPr>
            <w:tcW w:w="1334" w:type="dxa"/>
            <w:tcBorders>
              <w:top w:val="single" w:color="auto" w:sz="4" w:space="0"/>
              <w:left w:val="single" w:color="auto" w:sz="4" w:space="0"/>
              <w:bottom w:val="single" w:color="auto" w:sz="4" w:space="0"/>
              <w:right w:val="single" w:color="auto" w:sz="4" w:space="0"/>
            </w:tcBorders>
            <w:vAlign w:val="center"/>
          </w:tcPr>
          <w:p w14:paraId="34956E73">
            <w:pPr>
              <w:snapToGrid w:val="0"/>
              <w:spacing w:line="400" w:lineRule="exact"/>
              <w:jc w:val="center"/>
              <w:rPr>
                <w:rFonts w:hint="eastAsia" w:ascii="宋体" w:hAnsi="宋体" w:cs="宋体"/>
                <w:color w:val="auto"/>
                <w:sz w:val="22"/>
                <w:highlight w:val="none"/>
              </w:rPr>
            </w:pPr>
          </w:p>
        </w:tc>
        <w:tc>
          <w:tcPr>
            <w:tcW w:w="1334" w:type="dxa"/>
            <w:tcBorders>
              <w:top w:val="single" w:color="auto" w:sz="4" w:space="0"/>
              <w:left w:val="single" w:color="auto" w:sz="4" w:space="0"/>
              <w:bottom w:val="single" w:color="auto" w:sz="4" w:space="0"/>
              <w:right w:val="single" w:color="auto" w:sz="4" w:space="0"/>
            </w:tcBorders>
            <w:vAlign w:val="center"/>
          </w:tcPr>
          <w:p w14:paraId="088B7B10">
            <w:pPr>
              <w:snapToGrid w:val="0"/>
              <w:spacing w:line="400" w:lineRule="exact"/>
              <w:jc w:val="center"/>
              <w:rPr>
                <w:rFonts w:hint="eastAsia" w:ascii="宋体" w:hAnsi="宋体" w:cs="宋体"/>
                <w:color w:val="auto"/>
                <w:sz w:val="22"/>
                <w:highlight w:val="none"/>
              </w:rPr>
            </w:pPr>
          </w:p>
        </w:tc>
        <w:tc>
          <w:tcPr>
            <w:tcW w:w="1680" w:type="dxa"/>
            <w:tcBorders>
              <w:top w:val="single" w:color="auto" w:sz="4" w:space="0"/>
              <w:left w:val="single" w:color="auto" w:sz="4" w:space="0"/>
              <w:bottom w:val="nil"/>
            </w:tcBorders>
            <w:vAlign w:val="center"/>
          </w:tcPr>
          <w:p w14:paraId="1C920FFB">
            <w:pPr>
              <w:snapToGrid w:val="0"/>
              <w:spacing w:line="400" w:lineRule="exact"/>
              <w:jc w:val="center"/>
              <w:rPr>
                <w:rFonts w:hint="eastAsia" w:ascii="宋体" w:hAnsi="宋体" w:cs="宋体"/>
                <w:color w:val="auto"/>
                <w:sz w:val="22"/>
                <w:highlight w:val="none"/>
              </w:rPr>
            </w:pPr>
          </w:p>
        </w:tc>
      </w:tr>
      <w:tr w14:paraId="168B85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8" w:type="dxa"/>
            <w:tcBorders>
              <w:top w:val="single" w:color="auto" w:sz="4" w:space="0"/>
              <w:bottom w:val="single" w:color="auto" w:sz="4" w:space="0"/>
              <w:right w:val="single" w:color="auto" w:sz="4" w:space="0"/>
            </w:tcBorders>
            <w:vAlign w:val="center"/>
          </w:tcPr>
          <w:p w14:paraId="206160ED">
            <w:pPr>
              <w:snapToGrid w:val="0"/>
              <w:spacing w:line="400" w:lineRule="exact"/>
              <w:jc w:val="center"/>
              <w:rPr>
                <w:rFonts w:hint="eastAsia" w:ascii="宋体" w:hAnsi="宋体" w:cs="宋体"/>
                <w:color w:val="auto"/>
                <w:sz w:val="22"/>
                <w:highlight w:val="none"/>
              </w:rPr>
            </w:pPr>
          </w:p>
        </w:tc>
        <w:tc>
          <w:tcPr>
            <w:tcW w:w="2102" w:type="dxa"/>
            <w:tcBorders>
              <w:top w:val="single" w:color="auto" w:sz="4" w:space="0"/>
              <w:left w:val="single" w:color="auto" w:sz="4" w:space="0"/>
              <w:bottom w:val="single" w:color="auto" w:sz="4" w:space="0"/>
              <w:right w:val="single" w:color="auto" w:sz="4" w:space="0"/>
            </w:tcBorders>
            <w:vAlign w:val="center"/>
          </w:tcPr>
          <w:p w14:paraId="539FF70C">
            <w:pPr>
              <w:snapToGrid w:val="0"/>
              <w:spacing w:line="400" w:lineRule="exact"/>
              <w:jc w:val="center"/>
              <w:rPr>
                <w:rFonts w:hint="eastAsia" w:ascii="宋体" w:hAnsi="宋体" w:cs="宋体"/>
                <w:color w:val="auto"/>
                <w:sz w:val="22"/>
                <w:highlight w:val="none"/>
              </w:rPr>
            </w:pPr>
          </w:p>
        </w:tc>
        <w:tc>
          <w:tcPr>
            <w:tcW w:w="778" w:type="dxa"/>
            <w:tcBorders>
              <w:top w:val="single" w:color="auto" w:sz="4" w:space="0"/>
              <w:left w:val="single" w:color="auto" w:sz="4" w:space="0"/>
              <w:bottom w:val="single" w:color="auto" w:sz="4" w:space="0"/>
              <w:right w:val="single" w:color="auto" w:sz="4" w:space="0"/>
            </w:tcBorders>
            <w:vAlign w:val="center"/>
          </w:tcPr>
          <w:p w14:paraId="0961C75D">
            <w:pPr>
              <w:snapToGrid w:val="0"/>
              <w:spacing w:line="400" w:lineRule="exact"/>
              <w:ind w:hanging="480"/>
              <w:jc w:val="center"/>
              <w:rPr>
                <w:rFonts w:hint="eastAsia" w:ascii="宋体" w:hAnsi="宋体" w:cs="宋体"/>
                <w:color w:val="auto"/>
                <w:sz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208E9E5D">
            <w:pPr>
              <w:snapToGrid w:val="0"/>
              <w:spacing w:line="400" w:lineRule="exact"/>
              <w:jc w:val="center"/>
              <w:rPr>
                <w:rFonts w:hint="eastAsia" w:ascii="宋体" w:hAnsi="宋体" w:cs="宋体"/>
                <w:color w:val="auto"/>
                <w:sz w:val="22"/>
                <w:highlight w:val="none"/>
              </w:rPr>
            </w:pPr>
          </w:p>
        </w:tc>
        <w:tc>
          <w:tcPr>
            <w:tcW w:w="1334" w:type="dxa"/>
            <w:tcBorders>
              <w:top w:val="single" w:color="auto" w:sz="4" w:space="0"/>
              <w:left w:val="single" w:color="auto" w:sz="4" w:space="0"/>
              <w:bottom w:val="single" w:color="auto" w:sz="4" w:space="0"/>
              <w:right w:val="single" w:color="auto" w:sz="4" w:space="0"/>
            </w:tcBorders>
            <w:vAlign w:val="center"/>
          </w:tcPr>
          <w:p w14:paraId="190B13A4">
            <w:pPr>
              <w:snapToGrid w:val="0"/>
              <w:spacing w:line="400" w:lineRule="exact"/>
              <w:jc w:val="center"/>
              <w:rPr>
                <w:rFonts w:hint="eastAsia" w:ascii="宋体" w:hAnsi="宋体" w:cs="宋体"/>
                <w:color w:val="auto"/>
                <w:sz w:val="22"/>
                <w:highlight w:val="none"/>
              </w:rPr>
            </w:pPr>
          </w:p>
        </w:tc>
        <w:tc>
          <w:tcPr>
            <w:tcW w:w="1334" w:type="dxa"/>
            <w:tcBorders>
              <w:top w:val="single" w:color="auto" w:sz="4" w:space="0"/>
              <w:left w:val="single" w:color="auto" w:sz="4" w:space="0"/>
              <w:bottom w:val="single" w:color="auto" w:sz="4" w:space="0"/>
              <w:right w:val="single" w:color="auto" w:sz="4" w:space="0"/>
            </w:tcBorders>
            <w:vAlign w:val="center"/>
          </w:tcPr>
          <w:p w14:paraId="5D8E710A">
            <w:pPr>
              <w:snapToGrid w:val="0"/>
              <w:spacing w:line="400" w:lineRule="exact"/>
              <w:jc w:val="center"/>
              <w:rPr>
                <w:rFonts w:hint="eastAsia" w:ascii="宋体" w:hAnsi="宋体" w:cs="宋体"/>
                <w:color w:val="auto"/>
                <w:sz w:val="22"/>
                <w:highlight w:val="none"/>
              </w:rPr>
            </w:pPr>
          </w:p>
        </w:tc>
        <w:tc>
          <w:tcPr>
            <w:tcW w:w="1680" w:type="dxa"/>
            <w:tcBorders>
              <w:top w:val="single" w:color="auto" w:sz="4" w:space="0"/>
              <w:left w:val="single" w:color="auto" w:sz="4" w:space="0"/>
              <w:bottom w:val="single" w:color="auto" w:sz="4" w:space="0"/>
            </w:tcBorders>
            <w:vAlign w:val="center"/>
          </w:tcPr>
          <w:p w14:paraId="7DCB5D7F">
            <w:pPr>
              <w:snapToGrid w:val="0"/>
              <w:spacing w:line="400" w:lineRule="exact"/>
              <w:jc w:val="center"/>
              <w:rPr>
                <w:rFonts w:hint="eastAsia" w:ascii="宋体" w:hAnsi="宋体" w:cs="宋体"/>
                <w:color w:val="auto"/>
                <w:sz w:val="22"/>
                <w:highlight w:val="none"/>
              </w:rPr>
            </w:pPr>
          </w:p>
        </w:tc>
      </w:tr>
      <w:tr w14:paraId="0ADC15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8" w:type="dxa"/>
            <w:tcBorders>
              <w:top w:val="single" w:color="auto" w:sz="4" w:space="0"/>
              <w:bottom w:val="single" w:color="auto" w:sz="4" w:space="0"/>
              <w:right w:val="single" w:color="auto" w:sz="4" w:space="0"/>
            </w:tcBorders>
            <w:vAlign w:val="center"/>
          </w:tcPr>
          <w:p w14:paraId="7739AFE4">
            <w:pPr>
              <w:snapToGrid w:val="0"/>
              <w:spacing w:line="400" w:lineRule="exact"/>
              <w:jc w:val="center"/>
              <w:rPr>
                <w:rFonts w:hint="eastAsia" w:ascii="宋体" w:hAnsi="宋体" w:cs="宋体"/>
                <w:color w:val="auto"/>
                <w:sz w:val="22"/>
                <w:highlight w:val="none"/>
              </w:rPr>
            </w:pPr>
          </w:p>
        </w:tc>
        <w:tc>
          <w:tcPr>
            <w:tcW w:w="2102" w:type="dxa"/>
            <w:tcBorders>
              <w:top w:val="single" w:color="auto" w:sz="4" w:space="0"/>
              <w:left w:val="single" w:color="auto" w:sz="4" w:space="0"/>
              <w:bottom w:val="single" w:color="auto" w:sz="4" w:space="0"/>
              <w:right w:val="single" w:color="auto" w:sz="4" w:space="0"/>
            </w:tcBorders>
            <w:vAlign w:val="center"/>
          </w:tcPr>
          <w:p w14:paraId="69E4E04E">
            <w:pPr>
              <w:snapToGrid w:val="0"/>
              <w:spacing w:line="400" w:lineRule="exact"/>
              <w:jc w:val="center"/>
              <w:rPr>
                <w:rFonts w:hint="eastAsia" w:ascii="宋体" w:hAnsi="宋体" w:cs="宋体"/>
                <w:color w:val="auto"/>
                <w:sz w:val="22"/>
                <w:highlight w:val="none"/>
              </w:rPr>
            </w:pPr>
          </w:p>
        </w:tc>
        <w:tc>
          <w:tcPr>
            <w:tcW w:w="778" w:type="dxa"/>
            <w:tcBorders>
              <w:top w:val="single" w:color="auto" w:sz="4" w:space="0"/>
              <w:left w:val="single" w:color="auto" w:sz="4" w:space="0"/>
              <w:bottom w:val="single" w:color="auto" w:sz="4" w:space="0"/>
              <w:right w:val="single" w:color="auto" w:sz="4" w:space="0"/>
            </w:tcBorders>
            <w:vAlign w:val="center"/>
          </w:tcPr>
          <w:p w14:paraId="17588601">
            <w:pPr>
              <w:snapToGrid w:val="0"/>
              <w:spacing w:line="400" w:lineRule="exact"/>
              <w:ind w:hanging="480"/>
              <w:jc w:val="center"/>
              <w:rPr>
                <w:rFonts w:hint="eastAsia" w:ascii="宋体" w:hAnsi="宋体" w:cs="宋体"/>
                <w:color w:val="auto"/>
                <w:sz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6CA5217E">
            <w:pPr>
              <w:snapToGrid w:val="0"/>
              <w:spacing w:line="400" w:lineRule="exact"/>
              <w:jc w:val="center"/>
              <w:rPr>
                <w:rFonts w:hint="eastAsia" w:ascii="宋体" w:hAnsi="宋体" w:cs="宋体"/>
                <w:color w:val="auto"/>
                <w:sz w:val="22"/>
                <w:highlight w:val="none"/>
              </w:rPr>
            </w:pPr>
          </w:p>
        </w:tc>
        <w:tc>
          <w:tcPr>
            <w:tcW w:w="1334" w:type="dxa"/>
            <w:tcBorders>
              <w:top w:val="single" w:color="auto" w:sz="4" w:space="0"/>
              <w:left w:val="single" w:color="auto" w:sz="4" w:space="0"/>
              <w:bottom w:val="single" w:color="auto" w:sz="4" w:space="0"/>
              <w:right w:val="single" w:color="auto" w:sz="4" w:space="0"/>
            </w:tcBorders>
            <w:vAlign w:val="center"/>
          </w:tcPr>
          <w:p w14:paraId="22F5CE54">
            <w:pPr>
              <w:snapToGrid w:val="0"/>
              <w:spacing w:line="400" w:lineRule="exact"/>
              <w:jc w:val="center"/>
              <w:rPr>
                <w:rFonts w:hint="eastAsia" w:ascii="宋体" w:hAnsi="宋体" w:cs="宋体"/>
                <w:color w:val="auto"/>
                <w:sz w:val="22"/>
                <w:highlight w:val="none"/>
              </w:rPr>
            </w:pPr>
          </w:p>
        </w:tc>
        <w:tc>
          <w:tcPr>
            <w:tcW w:w="1334" w:type="dxa"/>
            <w:tcBorders>
              <w:top w:val="single" w:color="auto" w:sz="4" w:space="0"/>
              <w:left w:val="single" w:color="auto" w:sz="4" w:space="0"/>
              <w:bottom w:val="single" w:color="auto" w:sz="4" w:space="0"/>
              <w:right w:val="single" w:color="auto" w:sz="4" w:space="0"/>
            </w:tcBorders>
            <w:vAlign w:val="center"/>
          </w:tcPr>
          <w:p w14:paraId="5843A11B">
            <w:pPr>
              <w:snapToGrid w:val="0"/>
              <w:spacing w:line="400" w:lineRule="exact"/>
              <w:jc w:val="center"/>
              <w:rPr>
                <w:rFonts w:hint="eastAsia" w:ascii="宋体" w:hAnsi="宋体" w:cs="宋体"/>
                <w:color w:val="auto"/>
                <w:sz w:val="22"/>
                <w:highlight w:val="none"/>
              </w:rPr>
            </w:pPr>
          </w:p>
        </w:tc>
        <w:tc>
          <w:tcPr>
            <w:tcW w:w="1680" w:type="dxa"/>
            <w:tcBorders>
              <w:top w:val="single" w:color="auto" w:sz="4" w:space="0"/>
              <w:left w:val="single" w:color="auto" w:sz="4" w:space="0"/>
              <w:bottom w:val="single" w:color="auto" w:sz="4" w:space="0"/>
            </w:tcBorders>
            <w:vAlign w:val="center"/>
          </w:tcPr>
          <w:p w14:paraId="4D7A6E79">
            <w:pPr>
              <w:snapToGrid w:val="0"/>
              <w:spacing w:line="400" w:lineRule="exact"/>
              <w:jc w:val="center"/>
              <w:rPr>
                <w:rFonts w:hint="eastAsia" w:ascii="宋体" w:hAnsi="宋体" w:cs="宋体"/>
                <w:color w:val="auto"/>
                <w:sz w:val="22"/>
                <w:highlight w:val="none"/>
              </w:rPr>
            </w:pPr>
          </w:p>
        </w:tc>
      </w:tr>
      <w:tr w14:paraId="3320FC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8" w:type="dxa"/>
            <w:tcBorders>
              <w:top w:val="single" w:color="auto" w:sz="4" w:space="0"/>
              <w:bottom w:val="single" w:color="auto" w:sz="4" w:space="0"/>
              <w:right w:val="single" w:color="auto" w:sz="4" w:space="0"/>
            </w:tcBorders>
            <w:vAlign w:val="center"/>
          </w:tcPr>
          <w:p w14:paraId="27542453">
            <w:pPr>
              <w:snapToGrid w:val="0"/>
              <w:spacing w:line="400" w:lineRule="exact"/>
              <w:jc w:val="center"/>
              <w:rPr>
                <w:rFonts w:hint="eastAsia" w:ascii="宋体" w:hAnsi="宋体" w:cs="宋体"/>
                <w:color w:val="auto"/>
                <w:sz w:val="22"/>
                <w:highlight w:val="none"/>
              </w:rPr>
            </w:pPr>
          </w:p>
        </w:tc>
        <w:tc>
          <w:tcPr>
            <w:tcW w:w="2102" w:type="dxa"/>
            <w:tcBorders>
              <w:top w:val="single" w:color="auto" w:sz="4" w:space="0"/>
              <w:left w:val="single" w:color="auto" w:sz="4" w:space="0"/>
              <w:bottom w:val="single" w:color="auto" w:sz="4" w:space="0"/>
              <w:right w:val="single" w:color="auto" w:sz="4" w:space="0"/>
            </w:tcBorders>
            <w:vAlign w:val="center"/>
          </w:tcPr>
          <w:p w14:paraId="52D1251F">
            <w:pPr>
              <w:snapToGrid w:val="0"/>
              <w:spacing w:line="400" w:lineRule="exact"/>
              <w:jc w:val="center"/>
              <w:rPr>
                <w:rFonts w:hint="eastAsia" w:ascii="宋体" w:hAnsi="宋体" w:cs="宋体"/>
                <w:color w:val="auto"/>
                <w:sz w:val="22"/>
                <w:highlight w:val="none"/>
              </w:rPr>
            </w:pPr>
          </w:p>
        </w:tc>
        <w:tc>
          <w:tcPr>
            <w:tcW w:w="778" w:type="dxa"/>
            <w:tcBorders>
              <w:top w:val="single" w:color="auto" w:sz="4" w:space="0"/>
              <w:left w:val="single" w:color="auto" w:sz="4" w:space="0"/>
              <w:bottom w:val="single" w:color="auto" w:sz="4" w:space="0"/>
              <w:right w:val="single" w:color="auto" w:sz="4" w:space="0"/>
            </w:tcBorders>
            <w:vAlign w:val="center"/>
          </w:tcPr>
          <w:p w14:paraId="7A52DBD9">
            <w:pPr>
              <w:snapToGrid w:val="0"/>
              <w:spacing w:line="400" w:lineRule="exact"/>
              <w:ind w:hanging="480"/>
              <w:jc w:val="center"/>
              <w:rPr>
                <w:rFonts w:hint="eastAsia" w:ascii="宋体" w:hAnsi="宋体" w:cs="宋体"/>
                <w:color w:val="auto"/>
                <w:sz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350A21B7">
            <w:pPr>
              <w:snapToGrid w:val="0"/>
              <w:spacing w:line="400" w:lineRule="exact"/>
              <w:jc w:val="center"/>
              <w:rPr>
                <w:rFonts w:hint="eastAsia" w:ascii="宋体" w:hAnsi="宋体" w:cs="宋体"/>
                <w:color w:val="auto"/>
                <w:sz w:val="22"/>
                <w:highlight w:val="none"/>
              </w:rPr>
            </w:pPr>
          </w:p>
        </w:tc>
        <w:tc>
          <w:tcPr>
            <w:tcW w:w="1334" w:type="dxa"/>
            <w:tcBorders>
              <w:top w:val="single" w:color="auto" w:sz="4" w:space="0"/>
              <w:left w:val="single" w:color="auto" w:sz="4" w:space="0"/>
              <w:bottom w:val="single" w:color="auto" w:sz="4" w:space="0"/>
              <w:right w:val="single" w:color="auto" w:sz="4" w:space="0"/>
            </w:tcBorders>
            <w:vAlign w:val="center"/>
          </w:tcPr>
          <w:p w14:paraId="084A09C0">
            <w:pPr>
              <w:snapToGrid w:val="0"/>
              <w:spacing w:line="400" w:lineRule="exact"/>
              <w:jc w:val="center"/>
              <w:rPr>
                <w:rFonts w:hint="eastAsia" w:ascii="宋体" w:hAnsi="宋体" w:cs="宋体"/>
                <w:color w:val="auto"/>
                <w:sz w:val="22"/>
                <w:highlight w:val="none"/>
              </w:rPr>
            </w:pPr>
          </w:p>
        </w:tc>
        <w:tc>
          <w:tcPr>
            <w:tcW w:w="1334" w:type="dxa"/>
            <w:tcBorders>
              <w:top w:val="single" w:color="auto" w:sz="4" w:space="0"/>
              <w:left w:val="single" w:color="auto" w:sz="4" w:space="0"/>
              <w:bottom w:val="single" w:color="auto" w:sz="4" w:space="0"/>
              <w:right w:val="single" w:color="auto" w:sz="4" w:space="0"/>
            </w:tcBorders>
            <w:vAlign w:val="center"/>
          </w:tcPr>
          <w:p w14:paraId="38A08B39">
            <w:pPr>
              <w:snapToGrid w:val="0"/>
              <w:spacing w:line="400" w:lineRule="exact"/>
              <w:jc w:val="center"/>
              <w:rPr>
                <w:rFonts w:hint="eastAsia" w:ascii="宋体" w:hAnsi="宋体" w:cs="宋体"/>
                <w:color w:val="auto"/>
                <w:sz w:val="22"/>
                <w:highlight w:val="none"/>
              </w:rPr>
            </w:pPr>
          </w:p>
        </w:tc>
        <w:tc>
          <w:tcPr>
            <w:tcW w:w="1680" w:type="dxa"/>
            <w:tcBorders>
              <w:top w:val="single" w:color="auto" w:sz="4" w:space="0"/>
              <w:left w:val="single" w:color="auto" w:sz="4" w:space="0"/>
              <w:bottom w:val="single" w:color="auto" w:sz="4" w:space="0"/>
            </w:tcBorders>
            <w:vAlign w:val="center"/>
          </w:tcPr>
          <w:p w14:paraId="6E2E1941">
            <w:pPr>
              <w:snapToGrid w:val="0"/>
              <w:spacing w:line="400" w:lineRule="exact"/>
              <w:jc w:val="center"/>
              <w:rPr>
                <w:rFonts w:hint="eastAsia" w:ascii="宋体" w:hAnsi="宋体" w:cs="宋体"/>
                <w:color w:val="auto"/>
                <w:sz w:val="22"/>
                <w:highlight w:val="none"/>
              </w:rPr>
            </w:pPr>
          </w:p>
        </w:tc>
      </w:tr>
      <w:tr w14:paraId="74A98E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8" w:type="dxa"/>
            <w:tcBorders>
              <w:top w:val="single" w:color="auto" w:sz="4" w:space="0"/>
              <w:bottom w:val="single" w:color="auto" w:sz="4" w:space="0"/>
              <w:right w:val="single" w:color="auto" w:sz="4" w:space="0"/>
            </w:tcBorders>
            <w:vAlign w:val="center"/>
          </w:tcPr>
          <w:p w14:paraId="51EFBC72">
            <w:pPr>
              <w:snapToGrid w:val="0"/>
              <w:spacing w:line="400" w:lineRule="exact"/>
              <w:jc w:val="center"/>
              <w:rPr>
                <w:rFonts w:hint="eastAsia" w:ascii="宋体" w:hAnsi="宋体" w:cs="宋体"/>
                <w:color w:val="auto"/>
                <w:sz w:val="22"/>
                <w:highlight w:val="none"/>
              </w:rPr>
            </w:pPr>
          </w:p>
        </w:tc>
        <w:tc>
          <w:tcPr>
            <w:tcW w:w="2102" w:type="dxa"/>
            <w:tcBorders>
              <w:top w:val="single" w:color="auto" w:sz="4" w:space="0"/>
              <w:left w:val="single" w:color="auto" w:sz="4" w:space="0"/>
              <w:bottom w:val="single" w:color="auto" w:sz="4" w:space="0"/>
              <w:right w:val="single" w:color="auto" w:sz="4" w:space="0"/>
            </w:tcBorders>
            <w:vAlign w:val="center"/>
          </w:tcPr>
          <w:p w14:paraId="4EAF7740">
            <w:pPr>
              <w:snapToGrid w:val="0"/>
              <w:spacing w:line="400" w:lineRule="exact"/>
              <w:jc w:val="center"/>
              <w:rPr>
                <w:rFonts w:hint="eastAsia" w:ascii="宋体" w:hAnsi="宋体" w:cs="宋体"/>
                <w:color w:val="auto"/>
                <w:sz w:val="22"/>
                <w:highlight w:val="none"/>
              </w:rPr>
            </w:pPr>
          </w:p>
        </w:tc>
        <w:tc>
          <w:tcPr>
            <w:tcW w:w="778" w:type="dxa"/>
            <w:tcBorders>
              <w:top w:val="single" w:color="auto" w:sz="4" w:space="0"/>
              <w:left w:val="single" w:color="auto" w:sz="4" w:space="0"/>
              <w:bottom w:val="single" w:color="auto" w:sz="4" w:space="0"/>
              <w:right w:val="single" w:color="auto" w:sz="4" w:space="0"/>
            </w:tcBorders>
            <w:vAlign w:val="center"/>
          </w:tcPr>
          <w:p w14:paraId="30F2D16E">
            <w:pPr>
              <w:snapToGrid w:val="0"/>
              <w:spacing w:line="400" w:lineRule="exact"/>
              <w:ind w:hanging="480"/>
              <w:jc w:val="center"/>
              <w:rPr>
                <w:rFonts w:hint="eastAsia" w:ascii="宋体" w:hAnsi="宋体" w:cs="宋体"/>
                <w:color w:val="auto"/>
                <w:sz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1799C6B7">
            <w:pPr>
              <w:snapToGrid w:val="0"/>
              <w:spacing w:line="400" w:lineRule="exact"/>
              <w:jc w:val="center"/>
              <w:rPr>
                <w:rFonts w:hint="eastAsia" w:ascii="宋体" w:hAnsi="宋体" w:cs="宋体"/>
                <w:color w:val="auto"/>
                <w:sz w:val="22"/>
                <w:highlight w:val="none"/>
              </w:rPr>
            </w:pPr>
          </w:p>
        </w:tc>
        <w:tc>
          <w:tcPr>
            <w:tcW w:w="1334" w:type="dxa"/>
            <w:tcBorders>
              <w:top w:val="single" w:color="auto" w:sz="4" w:space="0"/>
              <w:left w:val="single" w:color="auto" w:sz="4" w:space="0"/>
              <w:bottom w:val="single" w:color="auto" w:sz="4" w:space="0"/>
              <w:right w:val="single" w:color="auto" w:sz="4" w:space="0"/>
            </w:tcBorders>
            <w:vAlign w:val="center"/>
          </w:tcPr>
          <w:p w14:paraId="17E0D8CF">
            <w:pPr>
              <w:snapToGrid w:val="0"/>
              <w:spacing w:line="400" w:lineRule="exact"/>
              <w:jc w:val="center"/>
              <w:rPr>
                <w:rFonts w:hint="eastAsia" w:ascii="宋体" w:hAnsi="宋体" w:cs="宋体"/>
                <w:color w:val="auto"/>
                <w:sz w:val="22"/>
                <w:highlight w:val="none"/>
              </w:rPr>
            </w:pPr>
          </w:p>
        </w:tc>
        <w:tc>
          <w:tcPr>
            <w:tcW w:w="1334" w:type="dxa"/>
            <w:tcBorders>
              <w:top w:val="single" w:color="auto" w:sz="4" w:space="0"/>
              <w:left w:val="single" w:color="auto" w:sz="4" w:space="0"/>
              <w:bottom w:val="single" w:color="auto" w:sz="4" w:space="0"/>
              <w:right w:val="single" w:color="auto" w:sz="4" w:space="0"/>
            </w:tcBorders>
            <w:vAlign w:val="center"/>
          </w:tcPr>
          <w:p w14:paraId="700AFE78">
            <w:pPr>
              <w:snapToGrid w:val="0"/>
              <w:spacing w:line="400" w:lineRule="exact"/>
              <w:jc w:val="center"/>
              <w:rPr>
                <w:rFonts w:hint="eastAsia" w:ascii="宋体" w:hAnsi="宋体" w:cs="宋体"/>
                <w:color w:val="auto"/>
                <w:sz w:val="22"/>
                <w:highlight w:val="none"/>
              </w:rPr>
            </w:pPr>
          </w:p>
        </w:tc>
        <w:tc>
          <w:tcPr>
            <w:tcW w:w="1680" w:type="dxa"/>
            <w:tcBorders>
              <w:top w:val="single" w:color="auto" w:sz="4" w:space="0"/>
              <w:left w:val="single" w:color="auto" w:sz="4" w:space="0"/>
              <w:bottom w:val="single" w:color="auto" w:sz="4" w:space="0"/>
            </w:tcBorders>
            <w:vAlign w:val="center"/>
          </w:tcPr>
          <w:p w14:paraId="30C2FBC7">
            <w:pPr>
              <w:snapToGrid w:val="0"/>
              <w:spacing w:line="400" w:lineRule="exact"/>
              <w:jc w:val="center"/>
              <w:rPr>
                <w:rFonts w:hint="eastAsia" w:ascii="宋体" w:hAnsi="宋体" w:cs="宋体"/>
                <w:color w:val="auto"/>
                <w:sz w:val="22"/>
                <w:highlight w:val="none"/>
              </w:rPr>
            </w:pPr>
          </w:p>
        </w:tc>
      </w:tr>
      <w:tr w14:paraId="193C31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8" w:type="dxa"/>
            <w:tcBorders>
              <w:top w:val="single" w:color="auto" w:sz="4" w:space="0"/>
              <w:bottom w:val="single" w:color="auto" w:sz="4" w:space="0"/>
              <w:right w:val="single" w:color="auto" w:sz="4" w:space="0"/>
            </w:tcBorders>
            <w:vAlign w:val="center"/>
          </w:tcPr>
          <w:p w14:paraId="5EDF352C">
            <w:pPr>
              <w:snapToGrid w:val="0"/>
              <w:spacing w:line="400" w:lineRule="exact"/>
              <w:jc w:val="center"/>
              <w:rPr>
                <w:rFonts w:hint="eastAsia" w:ascii="宋体" w:hAnsi="宋体" w:cs="宋体"/>
                <w:color w:val="auto"/>
                <w:sz w:val="22"/>
                <w:highlight w:val="none"/>
              </w:rPr>
            </w:pPr>
          </w:p>
        </w:tc>
        <w:tc>
          <w:tcPr>
            <w:tcW w:w="2102" w:type="dxa"/>
            <w:tcBorders>
              <w:top w:val="single" w:color="auto" w:sz="4" w:space="0"/>
              <w:left w:val="single" w:color="auto" w:sz="4" w:space="0"/>
              <w:bottom w:val="single" w:color="auto" w:sz="4" w:space="0"/>
              <w:right w:val="single" w:color="auto" w:sz="4" w:space="0"/>
            </w:tcBorders>
            <w:vAlign w:val="center"/>
          </w:tcPr>
          <w:p w14:paraId="59B627CF">
            <w:pPr>
              <w:snapToGrid w:val="0"/>
              <w:spacing w:line="400" w:lineRule="exact"/>
              <w:jc w:val="center"/>
              <w:rPr>
                <w:rFonts w:hint="eastAsia" w:ascii="宋体" w:hAnsi="宋体" w:cs="宋体"/>
                <w:color w:val="auto"/>
                <w:sz w:val="22"/>
                <w:highlight w:val="none"/>
              </w:rPr>
            </w:pPr>
          </w:p>
        </w:tc>
        <w:tc>
          <w:tcPr>
            <w:tcW w:w="778" w:type="dxa"/>
            <w:tcBorders>
              <w:top w:val="single" w:color="auto" w:sz="4" w:space="0"/>
              <w:left w:val="single" w:color="auto" w:sz="4" w:space="0"/>
              <w:bottom w:val="single" w:color="auto" w:sz="4" w:space="0"/>
              <w:right w:val="single" w:color="auto" w:sz="4" w:space="0"/>
            </w:tcBorders>
            <w:vAlign w:val="center"/>
          </w:tcPr>
          <w:p w14:paraId="7917EAD2">
            <w:pPr>
              <w:snapToGrid w:val="0"/>
              <w:spacing w:line="400" w:lineRule="exact"/>
              <w:ind w:hanging="480"/>
              <w:jc w:val="center"/>
              <w:rPr>
                <w:rFonts w:hint="eastAsia" w:ascii="宋体" w:hAnsi="宋体" w:cs="宋体"/>
                <w:color w:val="auto"/>
                <w:sz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715FEA28">
            <w:pPr>
              <w:snapToGrid w:val="0"/>
              <w:spacing w:line="400" w:lineRule="exact"/>
              <w:jc w:val="center"/>
              <w:rPr>
                <w:rFonts w:hint="eastAsia" w:ascii="宋体" w:hAnsi="宋体" w:cs="宋体"/>
                <w:color w:val="auto"/>
                <w:sz w:val="22"/>
                <w:highlight w:val="none"/>
              </w:rPr>
            </w:pPr>
          </w:p>
        </w:tc>
        <w:tc>
          <w:tcPr>
            <w:tcW w:w="1334" w:type="dxa"/>
            <w:tcBorders>
              <w:top w:val="single" w:color="auto" w:sz="4" w:space="0"/>
              <w:left w:val="single" w:color="auto" w:sz="4" w:space="0"/>
              <w:bottom w:val="single" w:color="auto" w:sz="4" w:space="0"/>
              <w:right w:val="single" w:color="auto" w:sz="4" w:space="0"/>
            </w:tcBorders>
            <w:vAlign w:val="center"/>
          </w:tcPr>
          <w:p w14:paraId="763AC254">
            <w:pPr>
              <w:snapToGrid w:val="0"/>
              <w:spacing w:line="400" w:lineRule="exact"/>
              <w:jc w:val="center"/>
              <w:rPr>
                <w:rFonts w:hint="eastAsia" w:ascii="宋体" w:hAnsi="宋体" w:cs="宋体"/>
                <w:color w:val="auto"/>
                <w:sz w:val="22"/>
                <w:highlight w:val="none"/>
              </w:rPr>
            </w:pPr>
          </w:p>
        </w:tc>
        <w:tc>
          <w:tcPr>
            <w:tcW w:w="1334" w:type="dxa"/>
            <w:tcBorders>
              <w:top w:val="single" w:color="auto" w:sz="4" w:space="0"/>
              <w:left w:val="single" w:color="auto" w:sz="4" w:space="0"/>
              <w:bottom w:val="single" w:color="auto" w:sz="4" w:space="0"/>
              <w:right w:val="single" w:color="auto" w:sz="4" w:space="0"/>
            </w:tcBorders>
            <w:vAlign w:val="center"/>
          </w:tcPr>
          <w:p w14:paraId="6893134D">
            <w:pPr>
              <w:snapToGrid w:val="0"/>
              <w:spacing w:line="400" w:lineRule="exact"/>
              <w:jc w:val="center"/>
              <w:rPr>
                <w:rFonts w:hint="eastAsia" w:ascii="宋体" w:hAnsi="宋体" w:cs="宋体"/>
                <w:color w:val="auto"/>
                <w:sz w:val="22"/>
                <w:highlight w:val="none"/>
              </w:rPr>
            </w:pPr>
          </w:p>
        </w:tc>
        <w:tc>
          <w:tcPr>
            <w:tcW w:w="1680" w:type="dxa"/>
            <w:tcBorders>
              <w:top w:val="single" w:color="auto" w:sz="4" w:space="0"/>
              <w:left w:val="single" w:color="auto" w:sz="4" w:space="0"/>
              <w:bottom w:val="single" w:color="auto" w:sz="4" w:space="0"/>
            </w:tcBorders>
            <w:vAlign w:val="center"/>
          </w:tcPr>
          <w:p w14:paraId="36EB6AC7">
            <w:pPr>
              <w:snapToGrid w:val="0"/>
              <w:spacing w:line="400" w:lineRule="exact"/>
              <w:jc w:val="center"/>
              <w:rPr>
                <w:rFonts w:hint="eastAsia" w:ascii="宋体" w:hAnsi="宋体" w:cs="宋体"/>
                <w:color w:val="auto"/>
                <w:sz w:val="22"/>
                <w:highlight w:val="none"/>
              </w:rPr>
            </w:pPr>
          </w:p>
        </w:tc>
      </w:tr>
      <w:tr w14:paraId="4184CA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8" w:type="dxa"/>
            <w:tcBorders>
              <w:top w:val="single" w:color="auto" w:sz="4" w:space="0"/>
              <w:bottom w:val="single" w:color="auto" w:sz="4" w:space="0"/>
              <w:right w:val="single" w:color="auto" w:sz="4" w:space="0"/>
            </w:tcBorders>
            <w:vAlign w:val="center"/>
          </w:tcPr>
          <w:p w14:paraId="5AF27182">
            <w:pPr>
              <w:snapToGrid w:val="0"/>
              <w:spacing w:line="400" w:lineRule="exact"/>
              <w:jc w:val="center"/>
              <w:rPr>
                <w:rFonts w:hint="eastAsia" w:ascii="宋体" w:hAnsi="宋体" w:cs="宋体"/>
                <w:color w:val="auto"/>
                <w:sz w:val="22"/>
                <w:highlight w:val="none"/>
              </w:rPr>
            </w:pPr>
          </w:p>
        </w:tc>
        <w:tc>
          <w:tcPr>
            <w:tcW w:w="2102" w:type="dxa"/>
            <w:tcBorders>
              <w:top w:val="single" w:color="auto" w:sz="4" w:space="0"/>
              <w:left w:val="single" w:color="auto" w:sz="4" w:space="0"/>
              <w:bottom w:val="single" w:color="auto" w:sz="4" w:space="0"/>
              <w:right w:val="single" w:color="auto" w:sz="4" w:space="0"/>
            </w:tcBorders>
            <w:vAlign w:val="center"/>
          </w:tcPr>
          <w:p w14:paraId="3BF82BE6">
            <w:pPr>
              <w:snapToGrid w:val="0"/>
              <w:spacing w:line="400" w:lineRule="exact"/>
              <w:jc w:val="center"/>
              <w:rPr>
                <w:rFonts w:hint="eastAsia" w:ascii="宋体" w:hAnsi="宋体" w:cs="宋体"/>
                <w:color w:val="auto"/>
                <w:sz w:val="22"/>
                <w:highlight w:val="none"/>
              </w:rPr>
            </w:pPr>
          </w:p>
        </w:tc>
        <w:tc>
          <w:tcPr>
            <w:tcW w:w="778" w:type="dxa"/>
            <w:tcBorders>
              <w:top w:val="single" w:color="auto" w:sz="4" w:space="0"/>
              <w:left w:val="single" w:color="auto" w:sz="4" w:space="0"/>
              <w:bottom w:val="single" w:color="auto" w:sz="4" w:space="0"/>
              <w:right w:val="single" w:color="auto" w:sz="4" w:space="0"/>
            </w:tcBorders>
            <w:vAlign w:val="center"/>
          </w:tcPr>
          <w:p w14:paraId="611325A7">
            <w:pPr>
              <w:snapToGrid w:val="0"/>
              <w:spacing w:line="400" w:lineRule="exact"/>
              <w:ind w:hanging="480"/>
              <w:jc w:val="center"/>
              <w:rPr>
                <w:rFonts w:hint="eastAsia" w:ascii="宋体" w:hAnsi="宋体" w:cs="宋体"/>
                <w:color w:val="auto"/>
                <w:sz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6FA73C62">
            <w:pPr>
              <w:snapToGrid w:val="0"/>
              <w:spacing w:line="400" w:lineRule="exact"/>
              <w:jc w:val="center"/>
              <w:rPr>
                <w:rFonts w:hint="eastAsia" w:ascii="宋体" w:hAnsi="宋体" w:cs="宋体"/>
                <w:color w:val="auto"/>
                <w:sz w:val="22"/>
                <w:highlight w:val="none"/>
              </w:rPr>
            </w:pPr>
          </w:p>
        </w:tc>
        <w:tc>
          <w:tcPr>
            <w:tcW w:w="1334" w:type="dxa"/>
            <w:tcBorders>
              <w:top w:val="single" w:color="auto" w:sz="4" w:space="0"/>
              <w:left w:val="single" w:color="auto" w:sz="4" w:space="0"/>
              <w:bottom w:val="single" w:color="auto" w:sz="4" w:space="0"/>
              <w:right w:val="single" w:color="auto" w:sz="4" w:space="0"/>
            </w:tcBorders>
            <w:vAlign w:val="center"/>
          </w:tcPr>
          <w:p w14:paraId="26B91A29">
            <w:pPr>
              <w:snapToGrid w:val="0"/>
              <w:spacing w:line="400" w:lineRule="exact"/>
              <w:jc w:val="center"/>
              <w:rPr>
                <w:rFonts w:hint="eastAsia" w:ascii="宋体" w:hAnsi="宋体" w:cs="宋体"/>
                <w:color w:val="auto"/>
                <w:sz w:val="22"/>
                <w:highlight w:val="none"/>
              </w:rPr>
            </w:pPr>
          </w:p>
        </w:tc>
        <w:tc>
          <w:tcPr>
            <w:tcW w:w="1334" w:type="dxa"/>
            <w:tcBorders>
              <w:top w:val="single" w:color="auto" w:sz="4" w:space="0"/>
              <w:left w:val="single" w:color="auto" w:sz="4" w:space="0"/>
              <w:bottom w:val="single" w:color="auto" w:sz="4" w:space="0"/>
              <w:right w:val="single" w:color="auto" w:sz="4" w:space="0"/>
            </w:tcBorders>
            <w:vAlign w:val="center"/>
          </w:tcPr>
          <w:p w14:paraId="342B0DA9">
            <w:pPr>
              <w:snapToGrid w:val="0"/>
              <w:spacing w:line="400" w:lineRule="exact"/>
              <w:jc w:val="center"/>
              <w:rPr>
                <w:rFonts w:hint="eastAsia" w:ascii="宋体" w:hAnsi="宋体" w:cs="宋体"/>
                <w:color w:val="auto"/>
                <w:sz w:val="22"/>
                <w:highlight w:val="none"/>
              </w:rPr>
            </w:pPr>
          </w:p>
        </w:tc>
        <w:tc>
          <w:tcPr>
            <w:tcW w:w="1680" w:type="dxa"/>
            <w:tcBorders>
              <w:top w:val="single" w:color="auto" w:sz="4" w:space="0"/>
              <w:left w:val="single" w:color="auto" w:sz="4" w:space="0"/>
              <w:bottom w:val="single" w:color="auto" w:sz="4" w:space="0"/>
            </w:tcBorders>
            <w:vAlign w:val="center"/>
          </w:tcPr>
          <w:p w14:paraId="5D1A5045">
            <w:pPr>
              <w:snapToGrid w:val="0"/>
              <w:spacing w:line="400" w:lineRule="exact"/>
              <w:jc w:val="center"/>
              <w:rPr>
                <w:rFonts w:hint="eastAsia" w:ascii="宋体" w:hAnsi="宋体" w:cs="宋体"/>
                <w:color w:val="auto"/>
                <w:sz w:val="22"/>
                <w:highlight w:val="none"/>
              </w:rPr>
            </w:pPr>
          </w:p>
        </w:tc>
      </w:tr>
      <w:tr w14:paraId="53037A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8" w:type="dxa"/>
            <w:tcBorders>
              <w:top w:val="single" w:color="auto" w:sz="4" w:space="0"/>
              <w:bottom w:val="single" w:color="auto" w:sz="4" w:space="0"/>
              <w:right w:val="single" w:color="auto" w:sz="4" w:space="0"/>
            </w:tcBorders>
            <w:vAlign w:val="center"/>
          </w:tcPr>
          <w:p w14:paraId="7ECC6E92">
            <w:pPr>
              <w:snapToGrid w:val="0"/>
              <w:spacing w:line="400" w:lineRule="exact"/>
              <w:jc w:val="center"/>
              <w:rPr>
                <w:rFonts w:hint="eastAsia" w:ascii="宋体" w:hAnsi="宋体" w:cs="宋体"/>
                <w:color w:val="auto"/>
                <w:sz w:val="22"/>
                <w:highlight w:val="none"/>
              </w:rPr>
            </w:pPr>
          </w:p>
        </w:tc>
        <w:tc>
          <w:tcPr>
            <w:tcW w:w="2102" w:type="dxa"/>
            <w:tcBorders>
              <w:top w:val="single" w:color="auto" w:sz="4" w:space="0"/>
              <w:left w:val="single" w:color="auto" w:sz="4" w:space="0"/>
              <w:bottom w:val="single" w:color="auto" w:sz="4" w:space="0"/>
              <w:right w:val="single" w:color="auto" w:sz="4" w:space="0"/>
            </w:tcBorders>
            <w:vAlign w:val="center"/>
          </w:tcPr>
          <w:p w14:paraId="312BDEC7">
            <w:pPr>
              <w:snapToGrid w:val="0"/>
              <w:spacing w:line="400" w:lineRule="exact"/>
              <w:jc w:val="center"/>
              <w:rPr>
                <w:rFonts w:hint="eastAsia" w:ascii="宋体" w:hAnsi="宋体" w:cs="宋体"/>
                <w:color w:val="auto"/>
                <w:sz w:val="22"/>
                <w:highlight w:val="none"/>
              </w:rPr>
            </w:pPr>
          </w:p>
        </w:tc>
        <w:tc>
          <w:tcPr>
            <w:tcW w:w="778" w:type="dxa"/>
            <w:tcBorders>
              <w:top w:val="single" w:color="auto" w:sz="4" w:space="0"/>
              <w:left w:val="single" w:color="auto" w:sz="4" w:space="0"/>
              <w:bottom w:val="single" w:color="auto" w:sz="4" w:space="0"/>
              <w:right w:val="single" w:color="auto" w:sz="4" w:space="0"/>
            </w:tcBorders>
            <w:vAlign w:val="center"/>
          </w:tcPr>
          <w:p w14:paraId="6E30855F">
            <w:pPr>
              <w:snapToGrid w:val="0"/>
              <w:spacing w:line="400" w:lineRule="exact"/>
              <w:ind w:hanging="480"/>
              <w:jc w:val="center"/>
              <w:rPr>
                <w:rFonts w:hint="eastAsia" w:ascii="宋体" w:hAnsi="宋体" w:cs="宋体"/>
                <w:color w:val="auto"/>
                <w:sz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20AC3A4B">
            <w:pPr>
              <w:snapToGrid w:val="0"/>
              <w:spacing w:line="400" w:lineRule="exact"/>
              <w:jc w:val="center"/>
              <w:rPr>
                <w:rFonts w:hint="eastAsia" w:ascii="宋体" w:hAnsi="宋体" w:cs="宋体"/>
                <w:color w:val="auto"/>
                <w:sz w:val="22"/>
                <w:highlight w:val="none"/>
              </w:rPr>
            </w:pPr>
          </w:p>
        </w:tc>
        <w:tc>
          <w:tcPr>
            <w:tcW w:w="1334" w:type="dxa"/>
            <w:tcBorders>
              <w:top w:val="single" w:color="auto" w:sz="4" w:space="0"/>
              <w:left w:val="single" w:color="auto" w:sz="4" w:space="0"/>
              <w:bottom w:val="single" w:color="auto" w:sz="4" w:space="0"/>
              <w:right w:val="single" w:color="auto" w:sz="4" w:space="0"/>
            </w:tcBorders>
            <w:vAlign w:val="center"/>
          </w:tcPr>
          <w:p w14:paraId="1B4F956D">
            <w:pPr>
              <w:snapToGrid w:val="0"/>
              <w:spacing w:line="400" w:lineRule="exact"/>
              <w:jc w:val="center"/>
              <w:rPr>
                <w:rFonts w:hint="eastAsia" w:ascii="宋体" w:hAnsi="宋体" w:cs="宋体"/>
                <w:color w:val="auto"/>
                <w:sz w:val="22"/>
                <w:highlight w:val="none"/>
              </w:rPr>
            </w:pPr>
          </w:p>
        </w:tc>
        <w:tc>
          <w:tcPr>
            <w:tcW w:w="1334" w:type="dxa"/>
            <w:tcBorders>
              <w:top w:val="single" w:color="auto" w:sz="4" w:space="0"/>
              <w:left w:val="single" w:color="auto" w:sz="4" w:space="0"/>
              <w:bottom w:val="single" w:color="auto" w:sz="4" w:space="0"/>
              <w:right w:val="single" w:color="auto" w:sz="4" w:space="0"/>
            </w:tcBorders>
            <w:vAlign w:val="center"/>
          </w:tcPr>
          <w:p w14:paraId="3D834B92">
            <w:pPr>
              <w:snapToGrid w:val="0"/>
              <w:spacing w:line="400" w:lineRule="exact"/>
              <w:jc w:val="center"/>
              <w:rPr>
                <w:rFonts w:hint="eastAsia" w:ascii="宋体" w:hAnsi="宋体" w:cs="宋体"/>
                <w:color w:val="auto"/>
                <w:sz w:val="22"/>
                <w:highlight w:val="none"/>
              </w:rPr>
            </w:pPr>
          </w:p>
        </w:tc>
        <w:tc>
          <w:tcPr>
            <w:tcW w:w="1680" w:type="dxa"/>
            <w:tcBorders>
              <w:top w:val="single" w:color="auto" w:sz="4" w:space="0"/>
              <w:left w:val="single" w:color="auto" w:sz="4" w:space="0"/>
              <w:bottom w:val="single" w:color="auto" w:sz="4" w:space="0"/>
            </w:tcBorders>
            <w:vAlign w:val="center"/>
          </w:tcPr>
          <w:p w14:paraId="4F83D64F">
            <w:pPr>
              <w:snapToGrid w:val="0"/>
              <w:spacing w:line="400" w:lineRule="exact"/>
              <w:jc w:val="center"/>
              <w:rPr>
                <w:rFonts w:hint="eastAsia" w:ascii="宋体" w:hAnsi="宋体" w:cs="宋体"/>
                <w:color w:val="auto"/>
                <w:sz w:val="22"/>
                <w:highlight w:val="none"/>
              </w:rPr>
            </w:pPr>
          </w:p>
        </w:tc>
      </w:tr>
    </w:tbl>
    <w:p w14:paraId="5A1D634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注：1、本表应附人员相关证明材料。</w:t>
      </w:r>
    </w:p>
    <w:p w14:paraId="1D0C068E">
      <w:pPr>
        <w:spacing w:line="400" w:lineRule="exact"/>
        <w:ind w:firstLine="440" w:firstLineChars="200"/>
        <w:rPr>
          <w:rFonts w:hint="eastAsia" w:ascii="宋体" w:hAnsi="宋体" w:cs="宋体"/>
          <w:b/>
          <w:color w:val="auto"/>
          <w:sz w:val="22"/>
          <w:highlight w:val="none"/>
        </w:rPr>
      </w:pPr>
      <w:r>
        <w:rPr>
          <w:rFonts w:hint="eastAsia" w:ascii="宋体" w:hAnsi="宋体" w:cs="宋体"/>
          <w:color w:val="auto"/>
          <w:sz w:val="22"/>
          <w:highlight w:val="none"/>
        </w:rPr>
        <w:t>2、以上在服务期内不得更换，如遇特殊情况更换的需经采购人同意。</w:t>
      </w:r>
    </w:p>
    <w:p w14:paraId="3277DB2F">
      <w:pPr>
        <w:pStyle w:val="48"/>
        <w:rPr>
          <w:rFonts w:hint="eastAsia" w:hAnsi="宋体"/>
          <w:color w:val="auto"/>
          <w:sz w:val="22"/>
          <w:szCs w:val="22"/>
          <w:highlight w:val="none"/>
        </w:rPr>
      </w:pPr>
    </w:p>
    <w:p w14:paraId="2D352F6F">
      <w:pPr>
        <w:widowControl/>
        <w:spacing w:line="400" w:lineRule="exact"/>
        <w:rPr>
          <w:rFonts w:hint="eastAsia" w:ascii="宋体" w:hAnsi="宋体" w:cs="宋体"/>
          <w:color w:val="auto"/>
          <w:kern w:val="0"/>
          <w:sz w:val="22"/>
          <w:highlight w:val="none"/>
          <w:u w:val="single"/>
        </w:rPr>
      </w:pPr>
      <w:r>
        <w:rPr>
          <w:rFonts w:hint="eastAsia" w:ascii="宋体" w:hAnsi="宋体" w:cs="宋体"/>
          <w:color w:val="auto"/>
          <w:kern w:val="0"/>
          <w:sz w:val="22"/>
          <w:highlight w:val="none"/>
        </w:rPr>
        <w:t>投标人全称（电子签章或公章）：</w:t>
      </w:r>
    </w:p>
    <w:p w14:paraId="1DB57A33">
      <w:pPr>
        <w:widowControl/>
        <w:spacing w:line="400" w:lineRule="exact"/>
        <w:rPr>
          <w:rFonts w:hint="eastAsia" w:ascii="宋体" w:hAnsi="宋体" w:cs="宋体"/>
          <w:color w:val="auto"/>
          <w:kern w:val="0"/>
          <w:sz w:val="22"/>
          <w:highlight w:val="none"/>
        </w:rPr>
      </w:pPr>
      <w:r>
        <w:rPr>
          <w:rFonts w:hint="eastAsia" w:ascii="宋体" w:hAnsi="宋体" w:cs="宋体"/>
          <w:color w:val="auto"/>
          <w:kern w:val="0"/>
          <w:sz w:val="22"/>
          <w:highlight w:val="none"/>
        </w:rPr>
        <w:t>法定代表人或授权代表（签字或盖章）：</w:t>
      </w:r>
    </w:p>
    <w:p w14:paraId="52B7D661">
      <w:pPr>
        <w:snapToGrid w:val="0"/>
        <w:spacing w:line="40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日期：    年    月    日</w:t>
      </w:r>
    </w:p>
    <w:p w14:paraId="1801E410">
      <w:pPr>
        <w:rPr>
          <w:rFonts w:hint="eastAsia" w:ascii="宋体" w:hAnsi="宋体" w:cs="宋体"/>
          <w:b/>
          <w:color w:val="auto"/>
          <w:sz w:val="28"/>
          <w:szCs w:val="28"/>
          <w:highlight w:val="none"/>
        </w:rPr>
      </w:pPr>
      <w:r>
        <w:rPr>
          <w:rFonts w:hint="eastAsia" w:ascii="宋体" w:hAnsi="宋体" w:cs="宋体"/>
          <w:b/>
          <w:color w:val="auto"/>
          <w:sz w:val="28"/>
          <w:szCs w:val="28"/>
          <w:highlight w:val="none"/>
        </w:rPr>
        <w:br w:type="page"/>
      </w:r>
    </w:p>
    <w:p w14:paraId="01E84FD1">
      <w:pPr>
        <w:pStyle w:val="19"/>
        <w:jc w:val="center"/>
        <w:rPr>
          <w:rFonts w:hint="eastAsia" w:hAnsi="宋体" w:cs="宋体"/>
          <w:b/>
          <w:color w:val="auto"/>
          <w:sz w:val="28"/>
          <w:szCs w:val="28"/>
          <w:highlight w:val="none"/>
        </w:rPr>
      </w:pPr>
      <w:r>
        <w:rPr>
          <w:rFonts w:hint="eastAsia" w:hAnsi="宋体" w:cs="宋体"/>
          <w:b/>
          <w:color w:val="auto"/>
          <w:sz w:val="28"/>
          <w:szCs w:val="28"/>
          <w:highlight w:val="none"/>
        </w:rPr>
        <w:t>（2）投入本项目支撑服务运维团队人员情况表</w:t>
      </w:r>
    </w:p>
    <w:p w14:paraId="4B632AF0">
      <w:pPr>
        <w:pStyle w:val="31"/>
        <w:ind w:left="420"/>
        <w:rPr>
          <w:rFonts w:hint="eastAsia" w:ascii="宋体" w:hAnsi="宋体" w:cs="宋体"/>
          <w:color w:val="auto"/>
          <w:highlight w:val="none"/>
        </w:rPr>
      </w:pPr>
    </w:p>
    <w:tbl>
      <w:tblPr>
        <w:tblStyle w:val="36"/>
        <w:tblW w:w="908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8"/>
        <w:gridCol w:w="2102"/>
        <w:gridCol w:w="778"/>
        <w:gridCol w:w="722"/>
        <w:gridCol w:w="1334"/>
        <w:gridCol w:w="1334"/>
        <w:gridCol w:w="1680"/>
      </w:tblGrid>
      <w:tr w14:paraId="29D599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jc w:val="center"/>
        </w:trPr>
        <w:tc>
          <w:tcPr>
            <w:tcW w:w="1138" w:type="dxa"/>
            <w:tcBorders>
              <w:top w:val="single" w:color="auto" w:sz="4" w:space="0"/>
              <w:bottom w:val="single" w:color="auto" w:sz="4" w:space="0"/>
              <w:right w:val="single" w:color="auto" w:sz="4" w:space="0"/>
            </w:tcBorders>
            <w:vAlign w:val="center"/>
          </w:tcPr>
          <w:p w14:paraId="78291979">
            <w:pPr>
              <w:jc w:val="center"/>
              <w:rPr>
                <w:rFonts w:hint="eastAsia" w:ascii="宋体" w:hAnsi="宋体" w:cs="宋体"/>
                <w:color w:val="auto"/>
                <w:sz w:val="22"/>
                <w:highlight w:val="none"/>
              </w:rPr>
            </w:pPr>
            <w:r>
              <w:rPr>
                <w:rFonts w:hint="eastAsia" w:ascii="宋体" w:hAnsi="宋体" w:cs="宋体"/>
                <w:bCs/>
                <w:color w:val="auto"/>
                <w:sz w:val="22"/>
                <w:highlight w:val="none"/>
              </w:rPr>
              <w:t>姓名</w:t>
            </w:r>
          </w:p>
        </w:tc>
        <w:tc>
          <w:tcPr>
            <w:tcW w:w="2102" w:type="dxa"/>
            <w:tcBorders>
              <w:top w:val="single" w:color="auto" w:sz="4" w:space="0"/>
              <w:left w:val="single" w:color="auto" w:sz="4" w:space="0"/>
              <w:bottom w:val="single" w:color="auto" w:sz="4" w:space="0"/>
              <w:right w:val="single" w:color="auto" w:sz="4" w:space="0"/>
            </w:tcBorders>
            <w:vAlign w:val="center"/>
          </w:tcPr>
          <w:p w14:paraId="44C123B8">
            <w:pPr>
              <w:jc w:val="center"/>
              <w:rPr>
                <w:rFonts w:hint="eastAsia" w:ascii="宋体" w:hAnsi="宋体" w:cs="宋体"/>
                <w:color w:val="auto"/>
                <w:sz w:val="22"/>
                <w:highlight w:val="none"/>
              </w:rPr>
            </w:pPr>
            <w:r>
              <w:rPr>
                <w:rFonts w:hint="eastAsia" w:ascii="宋体" w:hAnsi="宋体" w:cs="宋体"/>
                <w:bCs/>
                <w:color w:val="auto"/>
                <w:sz w:val="22"/>
                <w:highlight w:val="none"/>
              </w:rPr>
              <w:t>本项目主要工作</w:t>
            </w:r>
          </w:p>
        </w:tc>
        <w:tc>
          <w:tcPr>
            <w:tcW w:w="778" w:type="dxa"/>
            <w:tcBorders>
              <w:top w:val="single" w:color="auto" w:sz="4" w:space="0"/>
              <w:left w:val="single" w:color="auto" w:sz="4" w:space="0"/>
              <w:bottom w:val="single" w:color="auto" w:sz="4" w:space="0"/>
              <w:right w:val="single" w:color="auto" w:sz="4" w:space="0"/>
            </w:tcBorders>
            <w:vAlign w:val="center"/>
          </w:tcPr>
          <w:p w14:paraId="4A0CF37E">
            <w:pPr>
              <w:jc w:val="center"/>
              <w:rPr>
                <w:rFonts w:hint="eastAsia" w:ascii="宋体" w:hAnsi="宋体" w:cs="宋体"/>
                <w:color w:val="auto"/>
                <w:sz w:val="22"/>
                <w:highlight w:val="none"/>
              </w:rPr>
            </w:pPr>
            <w:r>
              <w:rPr>
                <w:rFonts w:hint="eastAsia" w:ascii="宋体" w:hAnsi="宋体" w:cs="宋体"/>
                <w:bCs/>
                <w:color w:val="auto"/>
                <w:sz w:val="22"/>
                <w:highlight w:val="none"/>
              </w:rPr>
              <w:t>年龄</w:t>
            </w:r>
          </w:p>
        </w:tc>
        <w:tc>
          <w:tcPr>
            <w:tcW w:w="722" w:type="dxa"/>
            <w:tcBorders>
              <w:top w:val="single" w:color="auto" w:sz="4" w:space="0"/>
              <w:left w:val="single" w:color="auto" w:sz="4" w:space="0"/>
              <w:bottom w:val="single" w:color="auto" w:sz="4" w:space="0"/>
              <w:right w:val="single" w:color="auto" w:sz="4" w:space="0"/>
            </w:tcBorders>
            <w:vAlign w:val="center"/>
          </w:tcPr>
          <w:p w14:paraId="29B69271">
            <w:pPr>
              <w:jc w:val="center"/>
              <w:rPr>
                <w:rFonts w:hint="eastAsia" w:ascii="宋体" w:hAnsi="宋体" w:cs="宋体"/>
                <w:color w:val="auto"/>
                <w:sz w:val="22"/>
                <w:highlight w:val="none"/>
              </w:rPr>
            </w:pPr>
            <w:r>
              <w:rPr>
                <w:rFonts w:hint="eastAsia" w:ascii="宋体" w:hAnsi="宋体" w:cs="宋体"/>
                <w:bCs/>
                <w:color w:val="auto"/>
                <w:sz w:val="22"/>
                <w:highlight w:val="none"/>
              </w:rPr>
              <w:t>性别</w:t>
            </w:r>
          </w:p>
        </w:tc>
        <w:tc>
          <w:tcPr>
            <w:tcW w:w="1334" w:type="dxa"/>
            <w:tcBorders>
              <w:top w:val="single" w:color="auto" w:sz="4" w:space="0"/>
              <w:left w:val="single" w:color="auto" w:sz="4" w:space="0"/>
              <w:bottom w:val="single" w:color="auto" w:sz="4" w:space="0"/>
              <w:right w:val="single" w:color="auto" w:sz="4" w:space="0"/>
            </w:tcBorders>
            <w:vAlign w:val="center"/>
          </w:tcPr>
          <w:p w14:paraId="6A5E81B2">
            <w:pPr>
              <w:jc w:val="center"/>
              <w:rPr>
                <w:rFonts w:hint="eastAsia" w:ascii="宋体" w:hAnsi="宋体" w:cs="宋体"/>
                <w:color w:val="auto"/>
                <w:sz w:val="22"/>
                <w:highlight w:val="none"/>
              </w:rPr>
            </w:pPr>
            <w:r>
              <w:rPr>
                <w:rFonts w:hint="eastAsia" w:ascii="宋体" w:hAnsi="宋体" w:cs="宋体"/>
                <w:bCs/>
                <w:color w:val="auto"/>
                <w:sz w:val="22"/>
                <w:highlight w:val="none"/>
              </w:rPr>
              <w:t>职称/职务</w:t>
            </w:r>
          </w:p>
        </w:tc>
        <w:tc>
          <w:tcPr>
            <w:tcW w:w="1334" w:type="dxa"/>
            <w:tcBorders>
              <w:top w:val="single" w:color="auto" w:sz="4" w:space="0"/>
              <w:left w:val="single" w:color="auto" w:sz="4" w:space="0"/>
              <w:bottom w:val="single" w:color="auto" w:sz="4" w:space="0"/>
              <w:right w:val="single" w:color="auto" w:sz="4" w:space="0"/>
            </w:tcBorders>
            <w:vAlign w:val="center"/>
          </w:tcPr>
          <w:p w14:paraId="64BD534E">
            <w:pPr>
              <w:jc w:val="center"/>
              <w:rPr>
                <w:rFonts w:hint="eastAsia" w:ascii="宋体" w:hAnsi="宋体" w:cs="宋体"/>
                <w:color w:val="auto"/>
                <w:sz w:val="22"/>
                <w:highlight w:val="none"/>
              </w:rPr>
            </w:pPr>
            <w:r>
              <w:rPr>
                <w:rFonts w:hint="eastAsia" w:ascii="宋体" w:hAnsi="宋体" w:cs="宋体"/>
                <w:bCs/>
                <w:color w:val="auto"/>
                <w:sz w:val="22"/>
                <w:highlight w:val="none"/>
              </w:rPr>
              <w:t>专业/年限</w:t>
            </w:r>
          </w:p>
        </w:tc>
        <w:tc>
          <w:tcPr>
            <w:tcW w:w="1680" w:type="dxa"/>
            <w:tcBorders>
              <w:top w:val="single" w:color="auto" w:sz="4" w:space="0"/>
              <w:left w:val="single" w:color="auto" w:sz="4" w:space="0"/>
              <w:bottom w:val="single" w:color="auto" w:sz="4" w:space="0"/>
            </w:tcBorders>
            <w:vAlign w:val="center"/>
          </w:tcPr>
          <w:p w14:paraId="6144ECA7">
            <w:pPr>
              <w:jc w:val="center"/>
              <w:rPr>
                <w:rFonts w:hint="eastAsia" w:ascii="宋体" w:hAnsi="宋体" w:cs="宋体"/>
                <w:color w:val="auto"/>
                <w:sz w:val="22"/>
                <w:highlight w:val="none"/>
              </w:rPr>
            </w:pPr>
            <w:r>
              <w:rPr>
                <w:rFonts w:hint="eastAsia" w:ascii="宋体" w:hAnsi="宋体" w:cs="宋体"/>
                <w:bCs/>
                <w:color w:val="auto"/>
                <w:sz w:val="22"/>
                <w:highlight w:val="none"/>
              </w:rPr>
              <w:t>联系方式</w:t>
            </w:r>
          </w:p>
        </w:tc>
      </w:tr>
      <w:tr w14:paraId="543709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8" w:type="dxa"/>
            <w:tcBorders>
              <w:top w:val="single" w:color="auto" w:sz="4" w:space="0"/>
              <w:bottom w:val="single" w:color="auto" w:sz="4" w:space="0"/>
              <w:right w:val="single" w:color="auto" w:sz="4" w:space="0"/>
            </w:tcBorders>
            <w:vAlign w:val="center"/>
          </w:tcPr>
          <w:p w14:paraId="0118F4A0">
            <w:pPr>
              <w:snapToGrid w:val="0"/>
              <w:spacing w:line="400" w:lineRule="exact"/>
              <w:jc w:val="center"/>
              <w:rPr>
                <w:rFonts w:hint="eastAsia" w:ascii="宋体" w:hAnsi="宋体" w:cs="宋体"/>
                <w:color w:val="auto"/>
                <w:sz w:val="22"/>
                <w:highlight w:val="none"/>
              </w:rPr>
            </w:pPr>
          </w:p>
        </w:tc>
        <w:tc>
          <w:tcPr>
            <w:tcW w:w="2102" w:type="dxa"/>
            <w:tcBorders>
              <w:top w:val="single" w:color="auto" w:sz="4" w:space="0"/>
              <w:left w:val="single" w:color="auto" w:sz="4" w:space="0"/>
              <w:bottom w:val="single" w:color="auto" w:sz="4" w:space="0"/>
              <w:right w:val="single" w:color="auto" w:sz="4" w:space="0"/>
            </w:tcBorders>
            <w:vAlign w:val="center"/>
          </w:tcPr>
          <w:p w14:paraId="12164A8A">
            <w:pPr>
              <w:snapToGrid w:val="0"/>
              <w:spacing w:line="400" w:lineRule="exact"/>
              <w:jc w:val="center"/>
              <w:rPr>
                <w:rFonts w:hint="eastAsia" w:ascii="宋体" w:hAnsi="宋体" w:cs="宋体"/>
                <w:color w:val="auto"/>
                <w:sz w:val="22"/>
                <w:highlight w:val="none"/>
              </w:rPr>
            </w:pPr>
          </w:p>
        </w:tc>
        <w:tc>
          <w:tcPr>
            <w:tcW w:w="778" w:type="dxa"/>
            <w:tcBorders>
              <w:top w:val="single" w:color="auto" w:sz="4" w:space="0"/>
              <w:left w:val="single" w:color="auto" w:sz="4" w:space="0"/>
              <w:bottom w:val="single" w:color="auto" w:sz="4" w:space="0"/>
              <w:right w:val="single" w:color="auto" w:sz="4" w:space="0"/>
            </w:tcBorders>
            <w:vAlign w:val="center"/>
          </w:tcPr>
          <w:p w14:paraId="2C25C69A">
            <w:pPr>
              <w:snapToGrid w:val="0"/>
              <w:spacing w:line="400" w:lineRule="exact"/>
              <w:jc w:val="center"/>
              <w:rPr>
                <w:rFonts w:hint="eastAsia" w:ascii="宋体" w:hAnsi="宋体" w:cs="宋体"/>
                <w:color w:val="auto"/>
                <w:sz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4760386A">
            <w:pPr>
              <w:snapToGrid w:val="0"/>
              <w:spacing w:line="400" w:lineRule="exact"/>
              <w:jc w:val="center"/>
              <w:rPr>
                <w:rFonts w:hint="eastAsia" w:ascii="宋体" w:hAnsi="宋体" w:cs="宋体"/>
                <w:color w:val="auto"/>
                <w:sz w:val="22"/>
                <w:highlight w:val="none"/>
              </w:rPr>
            </w:pPr>
          </w:p>
        </w:tc>
        <w:tc>
          <w:tcPr>
            <w:tcW w:w="1334" w:type="dxa"/>
            <w:tcBorders>
              <w:top w:val="single" w:color="auto" w:sz="4" w:space="0"/>
              <w:left w:val="single" w:color="auto" w:sz="4" w:space="0"/>
              <w:bottom w:val="single" w:color="auto" w:sz="4" w:space="0"/>
              <w:right w:val="single" w:color="auto" w:sz="4" w:space="0"/>
            </w:tcBorders>
            <w:vAlign w:val="center"/>
          </w:tcPr>
          <w:p w14:paraId="237BCD92">
            <w:pPr>
              <w:snapToGrid w:val="0"/>
              <w:spacing w:line="400" w:lineRule="exact"/>
              <w:jc w:val="center"/>
              <w:rPr>
                <w:rFonts w:hint="eastAsia" w:ascii="宋体" w:hAnsi="宋体" w:cs="宋体"/>
                <w:color w:val="auto"/>
                <w:sz w:val="22"/>
                <w:highlight w:val="none"/>
              </w:rPr>
            </w:pPr>
          </w:p>
        </w:tc>
        <w:tc>
          <w:tcPr>
            <w:tcW w:w="1334" w:type="dxa"/>
            <w:tcBorders>
              <w:top w:val="single" w:color="auto" w:sz="4" w:space="0"/>
              <w:left w:val="single" w:color="auto" w:sz="4" w:space="0"/>
              <w:bottom w:val="single" w:color="auto" w:sz="4" w:space="0"/>
              <w:right w:val="single" w:color="auto" w:sz="4" w:space="0"/>
            </w:tcBorders>
            <w:vAlign w:val="center"/>
          </w:tcPr>
          <w:p w14:paraId="42A4AE7E">
            <w:pPr>
              <w:snapToGrid w:val="0"/>
              <w:spacing w:line="400" w:lineRule="exact"/>
              <w:jc w:val="center"/>
              <w:rPr>
                <w:rFonts w:hint="eastAsia" w:ascii="宋体" w:hAnsi="宋体" w:cs="宋体"/>
                <w:color w:val="auto"/>
                <w:sz w:val="22"/>
                <w:highlight w:val="none"/>
              </w:rPr>
            </w:pPr>
          </w:p>
        </w:tc>
        <w:tc>
          <w:tcPr>
            <w:tcW w:w="1680" w:type="dxa"/>
            <w:tcBorders>
              <w:top w:val="single" w:color="auto" w:sz="4" w:space="0"/>
              <w:left w:val="single" w:color="auto" w:sz="4" w:space="0"/>
              <w:bottom w:val="single" w:color="auto" w:sz="4" w:space="0"/>
            </w:tcBorders>
            <w:vAlign w:val="center"/>
          </w:tcPr>
          <w:p w14:paraId="79808111">
            <w:pPr>
              <w:snapToGrid w:val="0"/>
              <w:spacing w:line="400" w:lineRule="exact"/>
              <w:jc w:val="center"/>
              <w:rPr>
                <w:rFonts w:hint="eastAsia" w:ascii="宋体" w:hAnsi="宋体" w:cs="宋体"/>
                <w:color w:val="auto"/>
                <w:sz w:val="22"/>
                <w:highlight w:val="none"/>
              </w:rPr>
            </w:pPr>
          </w:p>
        </w:tc>
      </w:tr>
      <w:tr w14:paraId="20D3FD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8" w:type="dxa"/>
            <w:tcBorders>
              <w:top w:val="single" w:color="auto" w:sz="4" w:space="0"/>
              <w:bottom w:val="single" w:color="auto" w:sz="4" w:space="0"/>
              <w:right w:val="single" w:color="auto" w:sz="4" w:space="0"/>
            </w:tcBorders>
            <w:vAlign w:val="center"/>
          </w:tcPr>
          <w:p w14:paraId="44A187BD">
            <w:pPr>
              <w:snapToGrid w:val="0"/>
              <w:spacing w:line="400" w:lineRule="exact"/>
              <w:jc w:val="center"/>
              <w:rPr>
                <w:rFonts w:hint="eastAsia" w:ascii="宋体" w:hAnsi="宋体" w:cs="宋体"/>
                <w:color w:val="auto"/>
                <w:sz w:val="22"/>
                <w:highlight w:val="none"/>
              </w:rPr>
            </w:pPr>
          </w:p>
        </w:tc>
        <w:tc>
          <w:tcPr>
            <w:tcW w:w="2102" w:type="dxa"/>
            <w:tcBorders>
              <w:top w:val="single" w:color="auto" w:sz="4" w:space="0"/>
              <w:left w:val="single" w:color="auto" w:sz="4" w:space="0"/>
              <w:bottom w:val="single" w:color="auto" w:sz="4" w:space="0"/>
              <w:right w:val="single" w:color="auto" w:sz="4" w:space="0"/>
            </w:tcBorders>
            <w:vAlign w:val="center"/>
          </w:tcPr>
          <w:p w14:paraId="571C6B5B">
            <w:pPr>
              <w:snapToGrid w:val="0"/>
              <w:spacing w:line="400" w:lineRule="exact"/>
              <w:jc w:val="center"/>
              <w:rPr>
                <w:rFonts w:hint="eastAsia" w:ascii="宋体" w:hAnsi="宋体" w:cs="宋体"/>
                <w:color w:val="auto"/>
                <w:sz w:val="22"/>
                <w:highlight w:val="none"/>
              </w:rPr>
            </w:pPr>
          </w:p>
        </w:tc>
        <w:tc>
          <w:tcPr>
            <w:tcW w:w="778" w:type="dxa"/>
            <w:tcBorders>
              <w:top w:val="single" w:color="auto" w:sz="4" w:space="0"/>
              <w:left w:val="single" w:color="auto" w:sz="4" w:space="0"/>
              <w:bottom w:val="single" w:color="auto" w:sz="4" w:space="0"/>
              <w:right w:val="single" w:color="auto" w:sz="4" w:space="0"/>
            </w:tcBorders>
            <w:vAlign w:val="center"/>
          </w:tcPr>
          <w:p w14:paraId="7A05B4E0">
            <w:pPr>
              <w:snapToGrid w:val="0"/>
              <w:spacing w:line="400" w:lineRule="exact"/>
              <w:jc w:val="center"/>
              <w:rPr>
                <w:rFonts w:hint="eastAsia" w:ascii="宋体" w:hAnsi="宋体" w:cs="宋体"/>
                <w:color w:val="auto"/>
                <w:sz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72BFECD6">
            <w:pPr>
              <w:snapToGrid w:val="0"/>
              <w:spacing w:line="400" w:lineRule="exact"/>
              <w:jc w:val="center"/>
              <w:rPr>
                <w:rFonts w:hint="eastAsia" w:ascii="宋体" w:hAnsi="宋体" w:cs="宋体"/>
                <w:color w:val="auto"/>
                <w:sz w:val="22"/>
                <w:highlight w:val="none"/>
              </w:rPr>
            </w:pPr>
          </w:p>
        </w:tc>
        <w:tc>
          <w:tcPr>
            <w:tcW w:w="1334" w:type="dxa"/>
            <w:tcBorders>
              <w:top w:val="single" w:color="auto" w:sz="4" w:space="0"/>
              <w:left w:val="single" w:color="auto" w:sz="4" w:space="0"/>
              <w:bottom w:val="single" w:color="auto" w:sz="4" w:space="0"/>
              <w:right w:val="single" w:color="auto" w:sz="4" w:space="0"/>
            </w:tcBorders>
            <w:vAlign w:val="center"/>
          </w:tcPr>
          <w:p w14:paraId="3578EB37">
            <w:pPr>
              <w:snapToGrid w:val="0"/>
              <w:spacing w:line="400" w:lineRule="exact"/>
              <w:jc w:val="center"/>
              <w:rPr>
                <w:rFonts w:hint="eastAsia" w:ascii="宋体" w:hAnsi="宋体" w:cs="宋体"/>
                <w:color w:val="auto"/>
                <w:sz w:val="22"/>
                <w:highlight w:val="none"/>
              </w:rPr>
            </w:pPr>
          </w:p>
        </w:tc>
        <w:tc>
          <w:tcPr>
            <w:tcW w:w="1334" w:type="dxa"/>
            <w:tcBorders>
              <w:top w:val="single" w:color="auto" w:sz="4" w:space="0"/>
              <w:left w:val="single" w:color="auto" w:sz="4" w:space="0"/>
              <w:bottom w:val="single" w:color="auto" w:sz="4" w:space="0"/>
              <w:right w:val="single" w:color="auto" w:sz="4" w:space="0"/>
            </w:tcBorders>
            <w:vAlign w:val="center"/>
          </w:tcPr>
          <w:p w14:paraId="03A7FB22">
            <w:pPr>
              <w:snapToGrid w:val="0"/>
              <w:spacing w:line="400" w:lineRule="exact"/>
              <w:jc w:val="center"/>
              <w:rPr>
                <w:rFonts w:hint="eastAsia" w:ascii="宋体" w:hAnsi="宋体" w:cs="宋体"/>
                <w:color w:val="auto"/>
                <w:sz w:val="22"/>
                <w:highlight w:val="none"/>
              </w:rPr>
            </w:pPr>
          </w:p>
        </w:tc>
        <w:tc>
          <w:tcPr>
            <w:tcW w:w="1680" w:type="dxa"/>
            <w:tcBorders>
              <w:top w:val="single" w:color="auto" w:sz="4" w:space="0"/>
              <w:left w:val="single" w:color="auto" w:sz="4" w:space="0"/>
              <w:bottom w:val="single" w:color="auto" w:sz="4" w:space="0"/>
            </w:tcBorders>
            <w:vAlign w:val="center"/>
          </w:tcPr>
          <w:p w14:paraId="6DBF93BB">
            <w:pPr>
              <w:snapToGrid w:val="0"/>
              <w:spacing w:line="400" w:lineRule="exact"/>
              <w:jc w:val="center"/>
              <w:rPr>
                <w:rFonts w:hint="eastAsia" w:ascii="宋体" w:hAnsi="宋体" w:cs="宋体"/>
                <w:color w:val="auto"/>
                <w:sz w:val="22"/>
                <w:highlight w:val="none"/>
              </w:rPr>
            </w:pPr>
          </w:p>
        </w:tc>
      </w:tr>
      <w:tr w14:paraId="37D956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8" w:type="dxa"/>
            <w:tcBorders>
              <w:top w:val="single" w:color="auto" w:sz="4" w:space="0"/>
              <w:bottom w:val="single" w:color="auto" w:sz="4" w:space="0"/>
              <w:right w:val="single" w:color="auto" w:sz="4" w:space="0"/>
            </w:tcBorders>
            <w:vAlign w:val="center"/>
          </w:tcPr>
          <w:p w14:paraId="36EDB0C1">
            <w:pPr>
              <w:snapToGrid w:val="0"/>
              <w:spacing w:line="400" w:lineRule="exact"/>
              <w:jc w:val="center"/>
              <w:rPr>
                <w:rFonts w:hint="eastAsia" w:ascii="宋体" w:hAnsi="宋体" w:cs="宋体"/>
                <w:color w:val="auto"/>
                <w:sz w:val="22"/>
                <w:highlight w:val="none"/>
              </w:rPr>
            </w:pPr>
          </w:p>
        </w:tc>
        <w:tc>
          <w:tcPr>
            <w:tcW w:w="2102" w:type="dxa"/>
            <w:tcBorders>
              <w:top w:val="single" w:color="auto" w:sz="4" w:space="0"/>
              <w:left w:val="single" w:color="auto" w:sz="4" w:space="0"/>
              <w:bottom w:val="single" w:color="auto" w:sz="4" w:space="0"/>
              <w:right w:val="single" w:color="auto" w:sz="4" w:space="0"/>
            </w:tcBorders>
            <w:vAlign w:val="center"/>
          </w:tcPr>
          <w:p w14:paraId="1BE50ECF">
            <w:pPr>
              <w:snapToGrid w:val="0"/>
              <w:spacing w:line="400" w:lineRule="exact"/>
              <w:jc w:val="center"/>
              <w:rPr>
                <w:rFonts w:hint="eastAsia" w:ascii="宋体" w:hAnsi="宋体" w:cs="宋体"/>
                <w:color w:val="auto"/>
                <w:sz w:val="22"/>
                <w:highlight w:val="none"/>
              </w:rPr>
            </w:pPr>
          </w:p>
        </w:tc>
        <w:tc>
          <w:tcPr>
            <w:tcW w:w="778" w:type="dxa"/>
            <w:tcBorders>
              <w:top w:val="single" w:color="auto" w:sz="4" w:space="0"/>
              <w:left w:val="single" w:color="auto" w:sz="4" w:space="0"/>
              <w:bottom w:val="single" w:color="auto" w:sz="4" w:space="0"/>
              <w:right w:val="single" w:color="auto" w:sz="4" w:space="0"/>
            </w:tcBorders>
            <w:vAlign w:val="center"/>
          </w:tcPr>
          <w:p w14:paraId="25754D47">
            <w:pPr>
              <w:snapToGrid w:val="0"/>
              <w:spacing w:line="400" w:lineRule="exact"/>
              <w:jc w:val="center"/>
              <w:rPr>
                <w:rFonts w:hint="eastAsia" w:ascii="宋体" w:hAnsi="宋体" w:cs="宋体"/>
                <w:color w:val="auto"/>
                <w:sz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63454B40">
            <w:pPr>
              <w:snapToGrid w:val="0"/>
              <w:spacing w:line="400" w:lineRule="exact"/>
              <w:jc w:val="center"/>
              <w:rPr>
                <w:rFonts w:hint="eastAsia" w:ascii="宋体" w:hAnsi="宋体" w:cs="宋体"/>
                <w:color w:val="auto"/>
                <w:sz w:val="22"/>
                <w:highlight w:val="none"/>
              </w:rPr>
            </w:pPr>
          </w:p>
        </w:tc>
        <w:tc>
          <w:tcPr>
            <w:tcW w:w="1334" w:type="dxa"/>
            <w:tcBorders>
              <w:top w:val="single" w:color="auto" w:sz="4" w:space="0"/>
              <w:left w:val="single" w:color="auto" w:sz="4" w:space="0"/>
              <w:bottom w:val="single" w:color="auto" w:sz="4" w:space="0"/>
              <w:right w:val="single" w:color="auto" w:sz="4" w:space="0"/>
            </w:tcBorders>
            <w:vAlign w:val="center"/>
          </w:tcPr>
          <w:p w14:paraId="7AF74B8E">
            <w:pPr>
              <w:snapToGrid w:val="0"/>
              <w:spacing w:line="400" w:lineRule="exact"/>
              <w:jc w:val="center"/>
              <w:rPr>
                <w:rFonts w:hint="eastAsia" w:ascii="宋体" w:hAnsi="宋体" w:cs="宋体"/>
                <w:color w:val="auto"/>
                <w:sz w:val="22"/>
                <w:highlight w:val="none"/>
              </w:rPr>
            </w:pPr>
          </w:p>
        </w:tc>
        <w:tc>
          <w:tcPr>
            <w:tcW w:w="1334" w:type="dxa"/>
            <w:tcBorders>
              <w:top w:val="single" w:color="auto" w:sz="4" w:space="0"/>
              <w:left w:val="single" w:color="auto" w:sz="4" w:space="0"/>
              <w:bottom w:val="single" w:color="auto" w:sz="4" w:space="0"/>
              <w:right w:val="single" w:color="auto" w:sz="4" w:space="0"/>
            </w:tcBorders>
            <w:vAlign w:val="center"/>
          </w:tcPr>
          <w:p w14:paraId="34A8D1A9">
            <w:pPr>
              <w:snapToGrid w:val="0"/>
              <w:spacing w:line="400" w:lineRule="exact"/>
              <w:jc w:val="center"/>
              <w:rPr>
                <w:rFonts w:hint="eastAsia" w:ascii="宋体" w:hAnsi="宋体" w:cs="宋体"/>
                <w:color w:val="auto"/>
                <w:sz w:val="22"/>
                <w:highlight w:val="none"/>
              </w:rPr>
            </w:pPr>
          </w:p>
        </w:tc>
        <w:tc>
          <w:tcPr>
            <w:tcW w:w="1680" w:type="dxa"/>
            <w:tcBorders>
              <w:top w:val="single" w:color="auto" w:sz="4" w:space="0"/>
              <w:left w:val="single" w:color="auto" w:sz="4" w:space="0"/>
              <w:bottom w:val="nil"/>
            </w:tcBorders>
            <w:vAlign w:val="center"/>
          </w:tcPr>
          <w:p w14:paraId="3CEEBA79">
            <w:pPr>
              <w:snapToGrid w:val="0"/>
              <w:spacing w:line="400" w:lineRule="exact"/>
              <w:jc w:val="center"/>
              <w:rPr>
                <w:rFonts w:hint="eastAsia" w:ascii="宋体" w:hAnsi="宋体" w:cs="宋体"/>
                <w:color w:val="auto"/>
                <w:sz w:val="22"/>
                <w:highlight w:val="none"/>
              </w:rPr>
            </w:pPr>
          </w:p>
        </w:tc>
      </w:tr>
      <w:tr w14:paraId="217974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8" w:type="dxa"/>
            <w:tcBorders>
              <w:top w:val="single" w:color="auto" w:sz="4" w:space="0"/>
              <w:bottom w:val="single" w:color="auto" w:sz="4" w:space="0"/>
              <w:right w:val="single" w:color="auto" w:sz="4" w:space="0"/>
            </w:tcBorders>
            <w:vAlign w:val="center"/>
          </w:tcPr>
          <w:p w14:paraId="498CC352">
            <w:pPr>
              <w:snapToGrid w:val="0"/>
              <w:spacing w:line="400" w:lineRule="exact"/>
              <w:jc w:val="center"/>
              <w:rPr>
                <w:rFonts w:hint="eastAsia" w:ascii="宋体" w:hAnsi="宋体" w:cs="宋体"/>
                <w:color w:val="auto"/>
                <w:sz w:val="22"/>
                <w:highlight w:val="none"/>
              </w:rPr>
            </w:pPr>
          </w:p>
        </w:tc>
        <w:tc>
          <w:tcPr>
            <w:tcW w:w="2102" w:type="dxa"/>
            <w:tcBorders>
              <w:top w:val="single" w:color="auto" w:sz="4" w:space="0"/>
              <w:left w:val="single" w:color="auto" w:sz="4" w:space="0"/>
              <w:bottom w:val="single" w:color="auto" w:sz="4" w:space="0"/>
              <w:right w:val="single" w:color="auto" w:sz="4" w:space="0"/>
            </w:tcBorders>
            <w:vAlign w:val="center"/>
          </w:tcPr>
          <w:p w14:paraId="4253BC4C">
            <w:pPr>
              <w:snapToGrid w:val="0"/>
              <w:spacing w:line="400" w:lineRule="exact"/>
              <w:jc w:val="center"/>
              <w:rPr>
                <w:rFonts w:hint="eastAsia" w:ascii="宋体" w:hAnsi="宋体" w:cs="宋体"/>
                <w:color w:val="auto"/>
                <w:sz w:val="22"/>
                <w:highlight w:val="none"/>
              </w:rPr>
            </w:pPr>
          </w:p>
        </w:tc>
        <w:tc>
          <w:tcPr>
            <w:tcW w:w="778" w:type="dxa"/>
            <w:tcBorders>
              <w:top w:val="single" w:color="auto" w:sz="4" w:space="0"/>
              <w:left w:val="single" w:color="auto" w:sz="4" w:space="0"/>
              <w:bottom w:val="single" w:color="auto" w:sz="4" w:space="0"/>
              <w:right w:val="single" w:color="auto" w:sz="4" w:space="0"/>
            </w:tcBorders>
            <w:vAlign w:val="center"/>
          </w:tcPr>
          <w:p w14:paraId="73A54A85">
            <w:pPr>
              <w:snapToGrid w:val="0"/>
              <w:spacing w:line="400" w:lineRule="exact"/>
              <w:ind w:hanging="480"/>
              <w:jc w:val="center"/>
              <w:rPr>
                <w:rFonts w:hint="eastAsia" w:ascii="宋体" w:hAnsi="宋体" w:cs="宋体"/>
                <w:color w:val="auto"/>
                <w:sz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6AB120F5">
            <w:pPr>
              <w:snapToGrid w:val="0"/>
              <w:spacing w:line="400" w:lineRule="exact"/>
              <w:jc w:val="center"/>
              <w:rPr>
                <w:rFonts w:hint="eastAsia" w:ascii="宋体" w:hAnsi="宋体" w:cs="宋体"/>
                <w:color w:val="auto"/>
                <w:sz w:val="22"/>
                <w:highlight w:val="none"/>
              </w:rPr>
            </w:pPr>
          </w:p>
        </w:tc>
        <w:tc>
          <w:tcPr>
            <w:tcW w:w="1334" w:type="dxa"/>
            <w:tcBorders>
              <w:top w:val="single" w:color="auto" w:sz="4" w:space="0"/>
              <w:left w:val="single" w:color="auto" w:sz="4" w:space="0"/>
              <w:bottom w:val="single" w:color="auto" w:sz="4" w:space="0"/>
              <w:right w:val="single" w:color="auto" w:sz="4" w:space="0"/>
            </w:tcBorders>
            <w:vAlign w:val="center"/>
          </w:tcPr>
          <w:p w14:paraId="252B175E">
            <w:pPr>
              <w:snapToGrid w:val="0"/>
              <w:spacing w:line="400" w:lineRule="exact"/>
              <w:jc w:val="center"/>
              <w:rPr>
                <w:rFonts w:hint="eastAsia" w:ascii="宋体" w:hAnsi="宋体" w:cs="宋体"/>
                <w:color w:val="auto"/>
                <w:sz w:val="22"/>
                <w:highlight w:val="none"/>
              </w:rPr>
            </w:pPr>
          </w:p>
        </w:tc>
        <w:tc>
          <w:tcPr>
            <w:tcW w:w="1334" w:type="dxa"/>
            <w:tcBorders>
              <w:top w:val="single" w:color="auto" w:sz="4" w:space="0"/>
              <w:left w:val="single" w:color="auto" w:sz="4" w:space="0"/>
              <w:bottom w:val="single" w:color="auto" w:sz="4" w:space="0"/>
              <w:right w:val="single" w:color="auto" w:sz="4" w:space="0"/>
            </w:tcBorders>
            <w:vAlign w:val="center"/>
          </w:tcPr>
          <w:p w14:paraId="093A6563">
            <w:pPr>
              <w:snapToGrid w:val="0"/>
              <w:spacing w:line="400" w:lineRule="exact"/>
              <w:jc w:val="center"/>
              <w:rPr>
                <w:rFonts w:hint="eastAsia" w:ascii="宋体" w:hAnsi="宋体" w:cs="宋体"/>
                <w:color w:val="auto"/>
                <w:sz w:val="22"/>
                <w:highlight w:val="none"/>
              </w:rPr>
            </w:pPr>
          </w:p>
        </w:tc>
        <w:tc>
          <w:tcPr>
            <w:tcW w:w="1680" w:type="dxa"/>
            <w:tcBorders>
              <w:top w:val="single" w:color="auto" w:sz="4" w:space="0"/>
              <w:left w:val="single" w:color="auto" w:sz="4" w:space="0"/>
              <w:bottom w:val="single" w:color="auto" w:sz="4" w:space="0"/>
            </w:tcBorders>
            <w:vAlign w:val="center"/>
          </w:tcPr>
          <w:p w14:paraId="0D475FF3">
            <w:pPr>
              <w:snapToGrid w:val="0"/>
              <w:spacing w:line="400" w:lineRule="exact"/>
              <w:jc w:val="center"/>
              <w:rPr>
                <w:rFonts w:hint="eastAsia" w:ascii="宋体" w:hAnsi="宋体" w:cs="宋体"/>
                <w:color w:val="auto"/>
                <w:sz w:val="22"/>
                <w:highlight w:val="none"/>
              </w:rPr>
            </w:pPr>
          </w:p>
        </w:tc>
      </w:tr>
      <w:tr w14:paraId="571B06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8" w:type="dxa"/>
            <w:tcBorders>
              <w:top w:val="single" w:color="auto" w:sz="4" w:space="0"/>
              <w:bottom w:val="single" w:color="auto" w:sz="4" w:space="0"/>
              <w:right w:val="single" w:color="auto" w:sz="4" w:space="0"/>
            </w:tcBorders>
            <w:vAlign w:val="center"/>
          </w:tcPr>
          <w:p w14:paraId="15B26442">
            <w:pPr>
              <w:snapToGrid w:val="0"/>
              <w:spacing w:line="400" w:lineRule="exact"/>
              <w:jc w:val="center"/>
              <w:rPr>
                <w:rFonts w:hint="eastAsia" w:ascii="宋体" w:hAnsi="宋体" w:cs="宋体"/>
                <w:color w:val="auto"/>
                <w:sz w:val="22"/>
                <w:highlight w:val="none"/>
              </w:rPr>
            </w:pPr>
          </w:p>
        </w:tc>
        <w:tc>
          <w:tcPr>
            <w:tcW w:w="2102" w:type="dxa"/>
            <w:tcBorders>
              <w:top w:val="single" w:color="auto" w:sz="4" w:space="0"/>
              <w:left w:val="single" w:color="auto" w:sz="4" w:space="0"/>
              <w:bottom w:val="single" w:color="auto" w:sz="4" w:space="0"/>
              <w:right w:val="single" w:color="auto" w:sz="4" w:space="0"/>
            </w:tcBorders>
            <w:vAlign w:val="center"/>
          </w:tcPr>
          <w:p w14:paraId="781AB9D3">
            <w:pPr>
              <w:snapToGrid w:val="0"/>
              <w:spacing w:line="400" w:lineRule="exact"/>
              <w:jc w:val="center"/>
              <w:rPr>
                <w:rFonts w:hint="eastAsia" w:ascii="宋体" w:hAnsi="宋体" w:cs="宋体"/>
                <w:color w:val="auto"/>
                <w:sz w:val="22"/>
                <w:highlight w:val="none"/>
              </w:rPr>
            </w:pPr>
          </w:p>
        </w:tc>
        <w:tc>
          <w:tcPr>
            <w:tcW w:w="778" w:type="dxa"/>
            <w:tcBorders>
              <w:top w:val="single" w:color="auto" w:sz="4" w:space="0"/>
              <w:left w:val="single" w:color="auto" w:sz="4" w:space="0"/>
              <w:bottom w:val="single" w:color="auto" w:sz="4" w:space="0"/>
              <w:right w:val="single" w:color="auto" w:sz="4" w:space="0"/>
            </w:tcBorders>
            <w:vAlign w:val="center"/>
          </w:tcPr>
          <w:p w14:paraId="6DE8F12B">
            <w:pPr>
              <w:snapToGrid w:val="0"/>
              <w:spacing w:line="400" w:lineRule="exact"/>
              <w:ind w:hanging="480"/>
              <w:jc w:val="center"/>
              <w:rPr>
                <w:rFonts w:hint="eastAsia" w:ascii="宋体" w:hAnsi="宋体" w:cs="宋体"/>
                <w:color w:val="auto"/>
                <w:sz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79E007C0">
            <w:pPr>
              <w:snapToGrid w:val="0"/>
              <w:spacing w:line="400" w:lineRule="exact"/>
              <w:jc w:val="center"/>
              <w:rPr>
                <w:rFonts w:hint="eastAsia" w:ascii="宋体" w:hAnsi="宋体" w:cs="宋体"/>
                <w:color w:val="auto"/>
                <w:sz w:val="22"/>
                <w:highlight w:val="none"/>
              </w:rPr>
            </w:pPr>
          </w:p>
        </w:tc>
        <w:tc>
          <w:tcPr>
            <w:tcW w:w="1334" w:type="dxa"/>
            <w:tcBorders>
              <w:top w:val="single" w:color="auto" w:sz="4" w:space="0"/>
              <w:left w:val="single" w:color="auto" w:sz="4" w:space="0"/>
              <w:bottom w:val="single" w:color="auto" w:sz="4" w:space="0"/>
              <w:right w:val="single" w:color="auto" w:sz="4" w:space="0"/>
            </w:tcBorders>
            <w:vAlign w:val="center"/>
          </w:tcPr>
          <w:p w14:paraId="26ACC3D7">
            <w:pPr>
              <w:snapToGrid w:val="0"/>
              <w:spacing w:line="400" w:lineRule="exact"/>
              <w:jc w:val="center"/>
              <w:rPr>
                <w:rFonts w:hint="eastAsia" w:ascii="宋体" w:hAnsi="宋体" w:cs="宋体"/>
                <w:color w:val="auto"/>
                <w:sz w:val="22"/>
                <w:highlight w:val="none"/>
              </w:rPr>
            </w:pPr>
          </w:p>
        </w:tc>
        <w:tc>
          <w:tcPr>
            <w:tcW w:w="1334" w:type="dxa"/>
            <w:tcBorders>
              <w:top w:val="single" w:color="auto" w:sz="4" w:space="0"/>
              <w:left w:val="single" w:color="auto" w:sz="4" w:space="0"/>
              <w:bottom w:val="single" w:color="auto" w:sz="4" w:space="0"/>
              <w:right w:val="single" w:color="auto" w:sz="4" w:space="0"/>
            </w:tcBorders>
            <w:vAlign w:val="center"/>
          </w:tcPr>
          <w:p w14:paraId="51542134">
            <w:pPr>
              <w:snapToGrid w:val="0"/>
              <w:spacing w:line="400" w:lineRule="exact"/>
              <w:jc w:val="center"/>
              <w:rPr>
                <w:rFonts w:hint="eastAsia" w:ascii="宋体" w:hAnsi="宋体" w:cs="宋体"/>
                <w:color w:val="auto"/>
                <w:sz w:val="22"/>
                <w:highlight w:val="none"/>
              </w:rPr>
            </w:pPr>
          </w:p>
        </w:tc>
        <w:tc>
          <w:tcPr>
            <w:tcW w:w="1680" w:type="dxa"/>
            <w:tcBorders>
              <w:top w:val="single" w:color="auto" w:sz="4" w:space="0"/>
              <w:left w:val="single" w:color="auto" w:sz="4" w:space="0"/>
              <w:bottom w:val="single" w:color="auto" w:sz="4" w:space="0"/>
            </w:tcBorders>
            <w:vAlign w:val="center"/>
          </w:tcPr>
          <w:p w14:paraId="3232C957">
            <w:pPr>
              <w:snapToGrid w:val="0"/>
              <w:spacing w:line="400" w:lineRule="exact"/>
              <w:jc w:val="center"/>
              <w:rPr>
                <w:rFonts w:hint="eastAsia" w:ascii="宋体" w:hAnsi="宋体" w:cs="宋体"/>
                <w:color w:val="auto"/>
                <w:sz w:val="22"/>
                <w:highlight w:val="none"/>
              </w:rPr>
            </w:pPr>
          </w:p>
        </w:tc>
      </w:tr>
      <w:tr w14:paraId="1923FE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8" w:type="dxa"/>
            <w:tcBorders>
              <w:top w:val="single" w:color="auto" w:sz="4" w:space="0"/>
              <w:bottom w:val="single" w:color="auto" w:sz="4" w:space="0"/>
              <w:right w:val="single" w:color="auto" w:sz="4" w:space="0"/>
            </w:tcBorders>
            <w:vAlign w:val="center"/>
          </w:tcPr>
          <w:p w14:paraId="543F3160">
            <w:pPr>
              <w:snapToGrid w:val="0"/>
              <w:spacing w:line="400" w:lineRule="exact"/>
              <w:jc w:val="center"/>
              <w:rPr>
                <w:rFonts w:hint="eastAsia" w:ascii="宋体" w:hAnsi="宋体" w:cs="宋体"/>
                <w:color w:val="auto"/>
                <w:sz w:val="22"/>
                <w:highlight w:val="none"/>
              </w:rPr>
            </w:pPr>
          </w:p>
        </w:tc>
        <w:tc>
          <w:tcPr>
            <w:tcW w:w="2102" w:type="dxa"/>
            <w:tcBorders>
              <w:top w:val="single" w:color="auto" w:sz="4" w:space="0"/>
              <w:left w:val="single" w:color="auto" w:sz="4" w:space="0"/>
              <w:bottom w:val="single" w:color="auto" w:sz="4" w:space="0"/>
              <w:right w:val="single" w:color="auto" w:sz="4" w:space="0"/>
            </w:tcBorders>
            <w:vAlign w:val="center"/>
          </w:tcPr>
          <w:p w14:paraId="060C91DA">
            <w:pPr>
              <w:snapToGrid w:val="0"/>
              <w:spacing w:line="400" w:lineRule="exact"/>
              <w:jc w:val="center"/>
              <w:rPr>
                <w:rFonts w:hint="eastAsia" w:ascii="宋体" w:hAnsi="宋体" w:cs="宋体"/>
                <w:color w:val="auto"/>
                <w:sz w:val="22"/>
                <w:highlight w:val="none"/>
              </w:rPr>
            </w:pPr>
          </w:p>
        </w:tc>
        <w:tc>
          <w:tcPr>
            <w:tcW w:w="778" w:type="dxa"/>
            <w:tcBorders>
              <w:top w:val="single" w:color="auto" w:sz="4" w:space="0"/>
              <w:left w:val="single" w:color="auto" w:sz="4" w:space="0"/>
              <w:bottom w:val="single" w:color="auto" w:sz="4" w:space="0"/>
              <w:right w:val="single" w:color="auto" w:sz="4" w:space="0"/>
            </w:tcBorders>
            <w:vAlign w:val="center"/>
          </w:tcPr>
          <w:p w14:paraId="14CB7C70">
            <w:pPr>
              <w:snapToGrid w:val="0"/>
              <w:spacing w:line="400" w:lineRule="exact"/>
              <w:ind w:hanging="480"/>
              <w:jc w:val="center"/>
              <w:rPr>
                <w:rFonts w:hint="eastAsia" w:ascii="宋体" w:hAnsi="宋体" w:cs="宋体"/>
                <w:color w:val="auto"/>
                <w:sz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0A45ADA1">
            <w:pPr>
              <w:snapToGrid w:val="0"/>
              <w:spacing w:line="400" w:lineRule="exact"/>
              <w:jc w:val="center"/>
              <w:rPr>
                <w:rFonts w:hint="eastAsia" w:ascii="宋体" w:hAnsi="宋体" w:cs="宋体"/>
                <w:color w:val="auto"/>
                <w:sz w:val="22"/>
                <w:highlight w:val="none"/>
              </w:rPr>
            </w:pPr>
          </w:p>
        </w:tc>
        <w:tc>
          <w:tcPr>
            <w:tcW w:w="1334" w:type="dxa"/>
            <w:tcBorders>
              <w:top w:val="single" w:color="auto" w:sz="4" w:space="0"/>
              <w:left w:val="single" w:color="auto" w:sz="4" w:space="0"/>
              <w:bottom w:val="single" w:color="auto" w:sz="4" w:space="0"/>
              <w:right w:val="single" w:color="auto" w:sz="4" w:space="0"/>
            </w:tcBorders>
            <w:vAlign w:val="center"/>
          </w:tcPr>
          <w:p w14:paraId="79BC6821">
            <w:pPr>
              <w:snapToGrid w:val="0"/>
              <w:spacing w:line="400" w:lineRule="exact"/>
              <w:jc w:val="center"/>
              <w:rPr>
                <w:rFonts w:hint="eastAsia" w:ascii="宋体" w:hAnsi="宋体" w:cs="宋体"/>
                <w:color w:val="auto"/>
                <w:sz w:val="22"/>
                <w:highlight w:val="none"/>
              </w:rPr>
            </w:pPr>
          </w:p>
        </w:tc>
        <w:tc>
          <w:tcPr>
            <w:tcW w:w="1334" w:type="dxa"/>
            <w:tcBorders>
              <w:top w:val="single" w:color="auto" w:sz="4" w:space="0"/>
              <w:left w:val="single" w:color="auto" w:sz="4" w:space="0"/>
              <w:bottom w:val="single" w:color="auto" w:sz="4" w:space="0"/>
              <w:right w:val="single" w:color="auto" w:sz="4" w:space="0"/>
            </w:tcBorders>
            <w:vAlign w:val="center"/>
          </w:tcPr>
          <w:p w14:paraId="1BBFCD8B">
            <w:pPr>
              <w:snapToGrid w:val="0"/>
              <w:spacing w:line="400" w:lineRule="exact"/>
              <w:jc w:val="center"/>
              <w:rPr>
                <w:rFonts w:hint="eastAsia" w:ascii="宋体" w:hAnsi="宋体" w:cs="宋体"/>
                <w:color w:val="auto"/>
                <w:sz w:val="22"/>
                <w:highlight w:val="none"/>
              </w:rPr>
            </w:pPr>
          </w:p>
        </w:tc>
        <w:tc>
          <w:tcPr>
            <w:tcW w:w="1680" w:type="dxa"/>
            <w:tcBorders>
              <w:top w:val="single" w:color="auto" w:sz="4" w:space="0"/>
              <w:left w:val="single" w:color="auto" w:sz="4" w:space="0"/>
              <w:bottom w:val="single" w:color="auto" w:sz="4" w:space="0"/>
            </w:tcBorders>
            <w:vAlign w:val="center"/>
          </w:tcPr>
          <w:p w14:paraId="674724DA">
            <w:pPr>
              <w:snapToGrid w:val="0"/>
              <w:spacing w:line="400" w:lineRule="exact"/>
              <w:jc w:val="center"/>
              <w:rPr>
                <w:rFonts w:hint="eastAsia" w:ascii="宋体" w:hAnsi="宋体" w:cs="宋体"/>
                <w:color w:val="auto"/>
                <w:sz w:val="22"/>
                <w:highlight w:val="none"/>
              </w:rPr>
            </w:pPr>
          </w:p>
        </w:tc>
      </w:tr>
      <w:tr w14:paraId="5CA0EA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8" w:type="dxa"/>
            <w:tcBorders>
              <w:top w:val="single" w:color="auto" w:sz="4" w:space="0"/>
              <w:bottom w:val="single" w:color="auto" w:sz="4" w:space="0"/>
              <w:right w:val="single" w:color="auto" w:sz="4" w:space="0"/>
            </w:tcBorders>
            <w:vAlign w:val="center"/>
          </w:tcPr>
          <w:p w14:paraId="65EAA848">
            <w:pPr>
              <w:snapToGrid w:val="0"/>
              <w:spacing w:line="400" w:lineRule="exact"/>
              <w:jc w:val="center"/>
              <w:rPr>
                <w:rFonts w:hint="eastAsia" w:ascii="宋体" w:hAnsi="宋体" w:cs="宋体"/>
                <w:color w:val="auto"/>
                <w:sz w:val="22"/>
                <w:highlight w:val="none"/>
              </w:rPr>
            </w:pPr>
          </w:p>
        </w:tc>
        <w:tc>
          <w:tcPr>
            <w:tcW w:w="2102" w:type="dxa"/>
            <w:tcBorders>
              <w:top w:val="single" w:color="auto" w:sz="4" w:space="0"/>
              <w:left w:val="single" w:color="auto" w:sz="4" w:space="0"/>
              <w:bottom w:val="single" w:color="auto" w:sz="4" w:space="0"/>
              <w:right w:val="single" w:color="auto" w:sz="4" w:space="0"/>
            </w:tcBorders>
            <w:vAlign w:val="center"/>
          </w:tcPr>
          <w:p w14:paraId="2ADA4069">
            <w:pPr>
              <w:snapToGrid w:val="0"/>
              <w:spacing w:line="400" w:lineRule="exact"/>
              <w:jc w:val="center"/>
              <w:rPr>
                <w:rFonts w:hint="eastAsia" w:ascii="宋体" w:hAnsi="宋体" w:cs="宋体"/>
                <w:color w:val="auto"/>
                <w:sz w:val="22"/>
                <w:highlight w:val="none"/>
              </w:rPr>
            </w:pPr>
          </w:p>
        </w:tc>
        <w:tc>
          <w:tcPr>
            <w:tcW w:w="778" w:type="dxa"/>
            <w:tcBorders>
              <w:top w:val="single" w:color="auto" w:sz="4" w:space="0"/>
              <w:left w:val="single" w:color="auto" w:sz="4" w:space="0"/>
              <w:bottom w:val="single" w:color="auto" w:sz="4" w:space="0"/>
              <w:right w:val="single" w:color="auto" w:sz="4" w:space="0"/>
            </w:tcBorders>
            <w:vAlign w:val="center"/>
          </w:tcPr>
          <w:p w14:paraId="23A5E927">
            <w:pPr>
              <w:snapToGrid w:val="0"/>
              <w:spacing w:line="400" w:lineRule="exact"/>
              <w:ind w:hanging="480"/>
              <w:jc w:val="center"/>
              <w:rPr>
                <w:rFonts w:hint="eastAsia" w:ascii="宋体" w:hAnsi="宋体" w:cs="宋体"/>
                <w:color w:val="auto"/>
                <w:sz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5929CEF3">
            <w:pPr>
              <w:snapToGrid w:val="0"/>
              <w:spacing w:line="400" w:lineRule="exact"/>
              <w:jc w:val="center"/>
              <w:rPr>
                <w:rFonts w:hint="eastAsia" w:ascii="宋体" w:hAnsi="宋体" w:cs="宋体"/>
                <w:color w:val="auto"/>
                <w:sz w:val="22"/>
                <w:highlight w:val="none"/>
              </w:rPr>
            </w:pPr>
          </w:p>
        </w:tc>
        <w:tc>
          <w:tcPr>
            <w:tcW w:w="1334" w:type="dxa"/>
            <w:tcBorders>
              <w:top w:val="single" w:color="auto" w:sz="4" w:space="0"/>
              <w:left w:val="single" w:color="auto" w:sz="4" w:space="0"/>
              <w:bottom w:val="single" w:color="auto" w:sz="4" w:space="0"/>
              <w:right w:val="single" w:color="auto" w:sz="4" w:space="0"/>
            </w:tcBorders>
            <w:vAlign w:val="center"/>
          </w:tcPr>
          <w:p w14:paraId="27E7702F">
            <w:pPr>
              <w:snapToGrid w:val="0"/>
              <w:spacing w:line="400" w:lineRule="exact"/>
              <w:jc w:val="center"/>
              <w:rPr>
                <w:rFonts w:hint="eastAsia" w:ascii="宋体" w:hAnsi="宋体" w:cs="宋体"/>
                <w:color w:val="auto"/>
                <w:sz w:val="22"/>
                <w:highlight w:val="none"/>
              </w:rPr>
            </w:pPr>
          </w:p>
        </w:tc>
        <w:tc>
          <w:tcPr>
            <w:tcW w:w="1334" w:type="dxa"/>
            <w:tcBorders>
              <w:top w:val="single" w:color="auto" w:sz="4" w:space="0"/>
              <w:left w:val="single" w:color="auto" w:sz="4" w:space="0"/>
              <w:bottom w:val="single" w:color="auto" w:sz="4" w:space="0"/>
              <w:right w:val="single" w:color="auto" w:sz="4" w:space="0"/>
            </w:tcBorders>
            <w:vAlign w:val="center"/>
          </w:tcPr>
          <w:p w14:paraId="20B52124">
            <w:pPr>
              <w:snapToGrid w:val="0"/>
              <w:spacing w:line="400" w:lineRule="exact"/>
              <w:jc w:val="center"/>
              <w:rPr>
                <w:rFonts w:hint="eastAsia" w:ascii="宋体" w:hAnsi="宋体" w:cs="宋体"/>
                <w:color w:val="auto"/>
                <w:sz w:val="22"/>
                <w:highlight w:val="none"/>
              </w:rPr>
            </w:pPr>
          </w:p>
        </w:tc>
        <w:tc>
          <w:tcPr>
            <w:tcW w:w="1680" w:type="dxa"/>
            <w:tcBorders>
              <w:top w:val="single" w:color="auto" w:sz="4" w:space="0"/>
              <w:left w:val="single" w:color="auto" w:sz="4" w:space="0"/>
              <w:bottom w:val="single" w:color="auto" w:sz="4" w:space="0"/>
            </w:tcBorders>
            <w:vAlign w:val="center"/>
          </w:tcPr>
          <w:p w14:paraId="05A836D2">
            <w:pPr>
              <w:snapToGrid w:val="0"/>
              <w:spacing w:line="400" w:lineRule="exact"/>
              <w:jc w:val="center"/>
              <w:rPr>
                <w:rFonts w:hint="eastAsia" w:ascii="宋体" w:hAnsi="宋体" w:cs="宋体"/>
                <w:color w:val="auto"/>
                <w:sz w:val="22"/>
                <w:highlight w:val="none"/>
              </w:rPr>
            </w:pPr>
          </w:p>
        </w:tc>
      </w:tr>
      <w:tr w14:paraId="37E30B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8" w:type="dxa"/>
            <w:tcBorders>
              <w:top w:val="single" w:color="auto" w:sz="4" w:space="0"/>
              <w:bottom w:val="single" w:color="auto" w:sz="4" w:space="0"/>
              <w:right w:val="single" w:color="auto" w:sz="4" w:space="0"/>
            </w:tcBorders>
            <w:vAlign w:val="center"/>
          </w:tcPr>
          <w:p w14:paraId="28DA2718">
            <w:pPr>
              <w:snapToGrid w:val="0"/>
              <w:spacing w:line="400" w:lineRule="exact"/>
              <w:jc w:val="center"/>
              <w:rPr>
                <w:rFonts w:hint="eastAsia" w:ascii="宋体" w:hAnsi="宋体" w:cs="宋体"/>
                <w:color w:val="auto"/>
                <w:sz w:val="22"/>
                <w:highlight w:val="none"/>
              </w:rPr>
            </w:pPr>
          </w:p>
        </w:tc>
        <w:tc>
          <w:tcPr>
            <w:tcW w:w="2102" w:type="dxa"/>
            <w:tcBorders>
              <w:top w:val="single" w:color="auto" w:sz="4" w:space="0"/>
              <w:left w:val="single" w:color="auto" w:sz="4" w:space="0"/>
              <w:bottom w:val="single" w:color="auto" w:sz="4" w:space="0"/>
              <w:right w:val="single" w:color="auto" w:sz="4" w:space="0"/>
            </w:tcBorders>
            <w:vAlign w:val="center"/>
          </w:tcPr>
          <w:p w14:paraId="3E2FF898">
            <w:pPr>
              <w:snapToGrid w:val="0"/>
              <w:spacing w:line="400" w:lineRule="exact"/>
              <w:jc w:val="center"/>
              <w:rPr>
                <w:rFonts w:hint="eastAsia" w:ascii="宋体" w:hAnsi="宋体" w:cs="宋体"/>
                <w:color w:val="auto"/>
                <w:sz w:val="22"/>
                <w:highlight w:val="none"/>
              </w:rPr>
            </w:pPr>
          </w:p>
        </w:tc>
        <w:tc>
          <w:tcPr>
            <w:tcW w:w="778" w:type="dxa"/>
            <w:tcBorders>
              <w:top w:val="single" w:color="auto" w:sz="4" w:space="0"/>
              <w:left w:val="single" w:color="auto" w:sz="4" w:space="0"/>
              <w:bottom w:val="single" w:color="auto" w:sz="4" w:space="0"/>
              <w:right w:val="single" w:color="auto" w:sz="4" w:space="0"/>
            </w:tcBorders>
            <w:vAlign w:val="center"/>
          </w:tcPr>
          <w:p w14:paraId="2C4021CE">
            <w:pPr>
              <w:snapToGrid w:val="0"/>
              <w:spacing w:line="400" w:lineRule="exact"/>
              <w:ind w:hanging="480"/>
              <w:jc w:val="center"/>
              <w:rPr>
                <w:rFonts w:hint="eastAsia" w:ascii="宋体" w:hAnsi="宋体" w:cs="宋体"/>
                <w:color w:val="auto"/>
                <w:sz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6F548B45">
            <w:pPr>
              <w:snapToGrid w:val="0"/>
              <w:spacing w:line="400" w:lineRule="exact"/>
              <w:jc w:val="center"/>
              <w:rPr>
                <w:rFonts w:hint="eastAsia" w:ascii="宋体" w:hAnsi="宋体" w:cs="宋体"/>
                <w:color w:val="auto"/>
                <w:sz w:val="22"/>
                <w:highlight w:val="none"/>
              </w:rPr>
            </w:pPr>
          </w:p>
        </w:tc>
        <w:tc>
          <w:tcPr>
            <w:tcW w:w="1334" w:type="dxa"/>
            <w:tcBorders>
              <w:top w:val="single" w:color="auto" w:sz="4" w:space="0"/>
              <w:left w:val="single" w:color="auto" w:sz="4" w:space="0"/>
              <w:bottom w:val="single" w:color="auto" w:sz="4" w:space="0"/>
              <w:right w:val="single" w:color="auto" w:sz="4" w:space="0"/>
            </w:tcBorders>
            <w:vAlign w:val="center"/>
          </w:tcPr>
          <w:p w14:paraId="3E63B0B8">
            <w:pPr>
              <w:snapToGrid w:val="0"/>
              <w:spacing w:line="400" w:lineRule="exact"/>
              <w:jc w:val="center"/>
              <w:rPr>
                <w:rFonts w:hint="eastAsia" w:ascii="宋体" w:hAnsi="宋体" w:cs="宋体"/>
                <w:color w:val="auto"/>
                <w:sz w:val="22"/>
                <w:highlight w:val="none"/>
              </w:rPr>
            </w:pPr>
          </w:p>
        </w:tc>
        <w:tc>
          <w:tcPr>
            <w:tcW w:w="1334" w:type="dxa"/>
            <w:tcBorders>
              <w:top w:val="single" w:color="auto" w:sz="4" w:space="0"/>
              <w:left w:val="single" w:color="auto" w:sz="4" w:space="0"/>
              <w:bottom w:val="single" w:color="auto" w:sz="4" w:space="0"/>
              <w:right w:val="single" w:color="auto" w:sz="4" w:space="0"/>
            </w:tcBorders>
            <w:vAlign w:val="center"/>
          </w:tcPr>
          <w:p w14:paraId="4C41A305">
            <w:pPr>
              <w:snapToGrid w:val="0"/>
              <w:spacing w:line="400" w:lineRule="exact"/>
              <w:jc w:val="center"/>
              <w:rPr>
                <w:rFonts w:hint="eastAsia" w:ascii="宋体" w:hAnsi="宋体" w:cs="宋体"/>
                <w:color w:val="auto"/>
                <w:sz w:val="22"/>
                <w:highlight w:val="none"/>
              </w:rPr>
            </w:pPr>
          </w:p>
        </w:tc>
        <w:tc>
          <w:tcPr>
            <w:tcW w:w="1680" w:type="dxa"/>
            <w:tcBorders>
              <w:top w:val="single" w:color="auto" w:sz="4" w:space="0"/>
              <w:left w:val="single" w:color="auto" w:sz="4" w:space="0"/>
              <w:bottom w:val="single" w:color="auto" w:sz="4" w:space="0"/>
            </w:tcBorders>
            <w:vAlign w:val="center"/>
          </w:tcPr>
          <w:p w14:paraId="0803D0B9">
            <w:pPr>
              <w:snapToGrid w:val="0"/>
              <w:spacing w:line="400" w:lineRule="exact"/>
              <w:jc w:val="center"/>
              <w:rPr>
                <w:rFonts w:hint="eastAsia" w:ascii="宋体" w:hAnsi="宋体" w:cs="宋体"/>
                <w:color w:val="auto"/>
                <w:sz w:val="22"/>
                <w:highlight w:val="none"/>
              </w:rPr>
            </w:pPr>
          </w:p>
        </w:tc>
      </w:tr>
      <w:tr w14:paraId="1B0216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8" w:type="dxa"/>
            <w:tcBorders>
              <w:top w:val="single" w:color="auto" w:sz="4" w:space="0"/>
              <w:bottom w:val="single" w:color="auto" w:sz="4" w:space="0"/>
              <w:right w:val="single" w:color="auto" w:sz="4" w:space="0"/>
            </w:tcBorders>
            <w:vAlign w:val="center"/>
          </w:tcPr>
          <w:p w14:paraId="203A951F">
            <w:pPr>
              <w:snapToGrid w:val="0"/>
              <w:spacing w:line="400" w:lineRule="exact"/>
              <w:jc w:val="center"/>
              <w:rPr>
                <w:rFonts w:hint="eastAsia" w:ascii="宋体" w:hAnsi="宋体" w:cs="宋体"/>
                <w:color w:val="auto"/>
                <w:sz w:val="22"/>
                <w:highlight w:val="none"/>
              </w:rPr>
            </w:pPr>
          </w:p>
        </w:tc>
        <w:tc>
          <w:tcPr>
            <w:tcW w:w="2102" w:type="dxa"/>
            <w:tcBorders>
              <w:top w:val="single" w:color="auto" w:sz="4" w:space="0"/>
              <w:left w:val="single" w:color="auto" w:sz="4" w:space="0"/>
              <w:bottom w:val="single" w:color="auto" w:sz="4" w:space="0"/>
              <w:right w:val="single" w:color="auto" w:sz="4" w:space="0"/>
            </w:tcBorders>
            <w:vAlign w:val="center"/>
          </w:tcPr>
          <w:p w14:paraId="40899CF8">
            <w:pPr>
              <w:snapToGrid w:val="0"/>
              <w:spacing w:line="400" w:lineRule="exact"/>
              <w:jc w:val="center"/>
              <w:rPr>
                <w:rFonts w:hint="eastAsia" w:ascii="宋体" w:hAnsi="宋体" w:cs="宋体"/>
                <w:color w:val="auto"/>
                <w:sz w:val="22"/>
                <w:highlight w:val="none"/>
              </w:rPr>
            </w:pPr>
          </w:p>
        </w:tc>
        <w:tc>
          <w:tcPr>
            <w:tcW w:w="778" w:type="dxa"/>
            <w:tcBorders>
              <w:top w:val="single" w:color="auto" w:sz="4" w:space="0"/>
              <w:left w:val="single" w:color="auto" w:sz="4" w:space="0"/>
              <w:bottom w:val="single" w:color="auto" w:sz="4" w:space="0"/>
              <w:right w:val="single" w:color="auto" w:sz="4" w:space="0"/>
            </w:tcBorders>
            <w:vAlign w:val="center"/>
          </w:tcPr>
          <w:p w14:paraId="1A8DB88A">
            <w:pPr>
              <w:snapToGrid w:val="0"/>
              <w:spacing w:line="400" w:lineRule="exact"/>
              <w:ind w:hanging="480"/>
              <w:jc w:val="center"/>
              <w:rPr>
                <w:rFonts w:hint="eastAsia" w:ascii="宋体" w:hAnsi="宋体" w:cs="宋体"/>
                <w:color w:val="auto"/>
                <w:sz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4200E204">
            <w:pPr>
              <w:snapToGrid w:val="0"/>
              <w:spacing w:line="400" w:lineRule="exact"/>
              <w:jc w:val="center"/>
              <w:rPr>
                <w:rFonts w:hint="eastAsia" w:ascii="宋体" w:hAnsi="宋体" w:cs="宋体"/>
                <w:color w:val="auto"/>
                <w:sz w:val="22"/>
                <w:highlight w:val="none"/>
              </w:rPr>
            </w:pPr>
          </w:p>
        </w:tc>
        <w:tc>
          <w:tcPr>
            <w:tcW w:w="1334" w:type="dxa"/>
            <w:tcBorders>
              <w:top w:val="single" w:color="auto" w:sz="4" w:space="0"/>
              <w:left w:val="single" w:color="auto" w:sz="4" w:space="0"/>
              <w:bottom w:val="single" w:color="auto" w:sz="4" w:space="0"/>
              <w:right w:val="single" w:color="auto" w:sz="4" w:space="0"/>
            </w:tcBorders>
            <w:vAlign w:val="center"/>
          </w:tcPr>
          <w:p w14:paraId="7D4CC3BD">
            <w:pPr>
              <w:snapToGrid w:val="0"/>
              <w:spacing w:line="400" w:lineRule="exact"/>
              <w:jc w:val="center"/>
              <w:rPr>
                <w:rFonts w:hint="eastAsia" w:ascii="宋体" w:hAnsi="宋体" w:cs="宋体"/>
                <w:color w:val="auto"/>
                <w:sz w:val="22"/>
                <w:highlight w:val="none"/>
              </w:rPr>
            </w:pPr>
          </w:p>
        </w:tc>
        <w:tc>
          <w:tcPr>
            <w:tcW w:w="1334" w:type="dxa"/>
            <w:tcBorders>
              <w:top w:val="single" w:color="auto" w:sz="4" w:space="0"/>
              <w:left w:val="single" w:color="auto" w:sz="4" w:space="0"/>
              <w:bottom w:val="single" w:color="auto" w:sz="4" w:space="0"/>
              <w:right w:val="single" w:color="auto" w:sz="4" w:space="0"/>
            </w:tcBorders>
            <w:vAlign w:val="center"/>
          </w:tcPr>
          <w:p w14:paraId="354A4393">
            <w:pPr>
              <w:snapToGrid w:val="0"/>
              <w:spacing w:line="400" w:lineRule="exact"/>
              <w:jc w:val="center"/>
              <w:rPr>
                <w:rFonts w:hint="eastAsia" w:ascii="宋体" w:hAnsi="宋体" w:cs="宋体"/>
                <w:color w:val="auto"/>
                <w:sz w:val="22"/>
                <w:highlight w:val="none"/>
              </w:rPr>
            </w:pPr>
          </w:p>
        </w:tc>
        <w:tc>
          <w:tcPr>
            <w:tcW w:w="1680" w:type="dxa"/>
            <w:tcBorders>
              <w:top w:val="single" w:color="auto" w:sz="4" w:space="0"/>
              <w:left w:val="single" w:color="auto" w:sz="4" w:space="0"/>
              <w:bottom w:val="single" w:color="auto" w:sz="4" w:space="0"/>
            </w:tcBorders>
            <w:vAlign w:val="center"/>
          </w:tcPr>
          <w:p w14:paraId="44679F2A">
            <w:pPr>
              <w:snapToGrid w:val="0"/>
              <w:spacing w:line="400" w:lineRule="exact"/>
              <w:jc w:val="center"/>
              <w:rPr>
                <w:rFonts w:hint="eastAsia" w:ascii="宋体" w:hAnsi="宋体" w:cs="宋体"/>
                <w:color w:val="auto"/>
                <w:sz w:val="22"/>
                <w:highlight w:val="none"/>
              </w:rPr>
            </w:pPr>
          </w:p>
        </w:tc>
      </w:tr>
      <w:tr w14:paraId="10CC73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8" w:type="dxa"/>
            <w:tcBorders>
              <w:top w:val="single" w:color="auto" w:sz="4" w:space="0"/>
              <w:bottom w:val="single" w:color="auto" w:sz="4" w:space="0"/>
              <w:right w:val="single" w:color="auto" w:sz="4" w:space="0"/>
            </w:tcBorders>
            <w:vAlign w:val="center"/>
          </w:tcPr>
          <w:p w14:paraId="469692CD">
            <w:pPr>
              <w:snapToGrid w:val="0"/>
              <w:spacing w:line="400" w:lineRule="exact"/>
              <w:jc w:val="center"/>
              <w:rPr>
                <w:rFonts w:hint="eastAsia" w:ascii="宋体" w:hAnsi="宋体" w:cs="宋体"/>
                <w:color w:val="auto"/>
                <w:sz w:val="22"/>
                <w:highlight w:val="none"/>
              </w:rPr>
            </w:pPr>
          </w:p>
        </w:tc>
        <w:tc>
          <w:tcPr>
            <w:tcW w:w="2102" w:type="dxa"/>
            <w:tcBorders>
              <w:top w:val="single" w:color="auto" w:sz="4" w:space="0"/>
              <w:left w:val="single" w:color="auto" w:sz="4" w:space="0"/>
              <w:bottom w:val="single" w:color="auto" w:sz="4" w:space="0"/>
              <w:right w:val="single" w:color="auto" w:sz="4" w:space="0"/>
            </w:tcBorders>
            <w:vAlign w:val="center"/>
          </w:tcPr>
          <w:p w14:paraId="1F5C754A">
            <w:pPr>
              <w:snapToGrid w:val="0"/>
              <w:spacing w:line="400" w:lineRule="exact"/>
              <w:jc w:val="center"/>
              <w:rPr>
                <w:rFonts w:hint="eastAsia" w:ascii="宋体" w:hAnsi="宋体" w:cs="宋体"/>
                <w:color w:val="auto"/>
                <w:sz w:val="22"/>
                <w:highlight w:val="none"/>
              </w:rPr>
            </w:pPr>
          </w:p>
        </w:tc>
        <w:tc>
          <w:tcPr>
            <w:tcW w:w="778" w:type="dxa"/>
            <w:tcBorders>
              <w:top w:val="single" w:color="auto" w:sz="4" w:space="0"/>
              <w:left w:val="single" w:color="auto" w:sz="4" w:space="0"/>
              <w:bottom w:val="single" w:color="auto" w:sz="4" w:space="0"/>
              <w:right w:val="single" w:color="auto" w:sz="4" w:space="0"/>
            </w:tcBorders>
            <w:vAlign w:val="center"/>
          </w:tcPr>
          <w:p w14:paraId="2C4C39C7">
            <w:pPr>
              <w:snapToGrid w:val="0"/>
              <w:spacing w:line="400" w:lineRule="exact"/>
              <w:ind w:hanging="480"/>
              <w:jc w:val="center"/>
              <w:rPr>
                <w:rFonts w:hint="eastAsia" w:ascii="宋体" w:hAnsi="宋体" w:cs="宋体"/>
                <w:color w:val="auto"/>
                <w:sz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429F0263">
            <w:pPr>
              <w:snapToGrid w:val="0"/>
              <w:spacing w:line="400" w:lineRule="exact"/>
              <w:jc w:val="center"/>
              <w:rPr>
                <w:rFonts w:hint="eastAsia" w:ascii="宋体" w:hAnsi="宋体" w:cs="宋体"/>
                <w:color w:val="auto"/>
                <w:sz w:val="22"/>
                <w:highlight w:val="none"/>
              </w:rPr>
            </w:pPr>
          </w:p>
        </w:tc>
        <w:tc>
          <w:tcPr>
            <w:tcW w:w="1334" w:type="dxa"/>
            <w:tcBorders>
              <w:top w:val="single" w:color="auto" w:sz="4" w:space="0"/>
              <w:left w:val="single" w:color="auto" w:sz="4" w:space="0"/>
              <w:bottom w:val="single" w:color="auto" w:sz="4" w:space="0"/>
              <w:right w:val="single" w:color="auto" w:sz="4" w:space="0"/>
            </w:tcBorders>
            <w:vAlign w:val="center"/>
          </w:tcPr>
          <w:p w14:paraId="2E7E3F23">
            <w:pPr>
              <w:snapToGrid w:val="0"/>
              <w:spacing w:line="400" w:lineRule="exact"/>
              <w:jc w:val="center"/>
              <w:rPr>
                <w:rFonts w:hint="eastAsia" w:ascii="宋体" w:hAnsi="宋体" w:cs="宋体"/>
                <w:color w:val="auto"/>
                <w:sz w:val="22"/>
                <w:highlight w:val="none"/>
              </w:rPr>
            </w:pPr>
          </w:p>
        </w:tc>
        <w:tc>
          <w:tcPr>
            <w:tcW w:w="1334" w:type="dxa"/>
            <w:tcBorders>
              <w:top w:val="single" w:color="auto" w:sz="4" w:space="0"/>
              <w:left w:val="single" w:color="auto" w:sz="4" w:space="0"/>
              <w:bottom w:val="single" w:color="auto" w:sz="4" w:space="0"/>
              <w:right w:val="single" w:color="auto" w:sz="4" w:space="0"/>
            </w:tcBorders>
            <w:vAlign w:val="center"/>
          </w:tcPr>
          <w:p w14:paraId="60C0C69C">
            <w:pPr>
              <w:snapToGrid w:val="0"/>
              <w:spacing w:line="400" w:lineRule="exact"/>
              <w:jc w:val="center"/>
              <w:rPr>
                <w:rFonts w:hint="eastAsia" w:ascii="宋体" w:hAnsi="宋体" w:cs="宋体"/>
                <w:color w:val="auto"/>
                <w:sz w:val="22"/>
                <w:highlight w:val="none"/>
              </w:rPr>
            </w:pPr>
          </w:p>
        </w:tc>
        <w:tc>
          <w:tcPr>
            <w:tcW w:w="1680" w:type="dxa"/>
            <w:tcBorders>
              <w:top w:val="single" w:color="auto" w:sz="4" w:space="0"/>
              <w:left w:val="single" w:color="auto" w:sz="4" w:space="0"/>
              <w:bottom w:val="single" w:color="auto" w:sz="4" w:space="0"/>
            </w:tcBorders>
            <w:vAlign w:val="center"/>
          </w:tcPr>
          <w:p w14:paraId="5A460717">
            <w:pPr>
              <w:snapToGrid w:val="0"/>
              <w:spacing w:line="400" w:lineRule="exact"/>
              <w:jc w:val="center"/>
              <w:rPr>
                <w:rFonts w:hint="eastAsia" w:ascii="宋体" w:hAnsi="宋体" w:cs="宋体"/>
                <w:color w:val="auto"/>
                <w:sz w:val="22"/>
                <w:highlight w:val="none"/>
              </w:rPr>
            </w:pPr>
          </w:p>
        </w:tc>
      </w:tr>
    </w:tbl>
    <w:p w14:paraId="30D983DB">
      <w:pPr>
        <w:spacing w:line="360" w:lineRule="exact"/>
        <w:rPr>
          <w:rFonts w:hint="eastAsia" w:ascii="宋体" w:hAnsi="宋体" w:cs="宋体"/>
          <w:color w:val="auto"/>
          <w:sz w:val="22"/>
          <w:highlight w:val="none"/>
        </w:rPr>
      </w:pPr>
      <w:r>
        <w:rPr>
          <w:rFonts w:hint="eastAsia" w:ascii="宋体" w:hAnsi="宋体" w:cs="宋体"/>
          <w:color w:val="auto"/>
          <w:sz w:val="22"/>
          <w:highlight w:val="none"/>
        </w:rPr>
        <w:t>注：1、本表应附人员相关证明材料。</w:t>
      </w:r>
    </w:p>
    <w:p w14:paraId="4FB11207">
      <w:pPr>
        <w:spacing w:line="400" w:lineRule="exact"/>
        <w:ind w:firstLine="440" w:firstLineChars="200"/>
        <w:rPr>
          <w:rFonts w:hint="eastAsia" w:ascii="宋体" w:hAnsi="宋体" w:cs="宋体"/>
          <w:b/>
          <w:color w:val="auto"/>
          <w:sz w:val="22"/>
          <w:highlight w:val="none"/>
        </w:rPr>
      </w:pPr>
      <w:r>
        <w:rPr>
          <w:rFonts w:hint="eastAsia" w:ascii="宋体" w:hAnsi="宋体" w:cs="宋体"/>
          <w:color w:val="auto"/>
          <w:sz w:val="22"/>
          <w:highlight w:val="none"/>
        </w:rPr>
        <w:t>2、以上在服务期内不得更换，如遇特殊情况更换的需经采购人同意。</w:t>
      </w:r>
    </w:p>
    <w:p w14:paraId="05434A34">
      <w:pPr>
        <w:pStyle w:val="48"/>
        <w:rPr>
          <w:rFonts w:hint="eastAsia" w:hAnsi="宋体"/>
          <w:color w:val="auto"/>
          <w:sz w:val="22"/>
          <w:szCs w:val="22"/>
          <w:highlight w:val="none"/>
        </w:rPr>
      </w:pPr>
    </w:p>
    <w:p w14:paraId="6EF3F2D0">
      <w:pPr>
        <w:widowControl/>
        <w:spacing w:line="400" w:lineRule="exact"/>
        <w:rPr>
          <w:rFonts w:hint="eastAsia" w:ascii="宋体" w:hAnsi="宋体" w:cs="宋体"/>
          <w:color w:val="auto"/>
          <w:kern w:val="0"/>
          <w:sz w:val="22"/>
          <w:highlight w:val="none"/>
          <w:u w:val="single"/>
        </w:rPr>
      </w:pPr>
      <w:r>
        <w:rPr>
          <w:rFonts w:hint="eastAsia" w:ascii="宋体" w:hAnsi="宋体" w:cs="宋体"/>
          <w:color w:val="auto"/>
          <w:kern w:val="0"/>
          <w:sz w:val="22"/>
          <w:highlight w:val="none"/>
        </w:rPr>
        <w:t>投标人全称（电子签章或公章）：</w:t>
      </w:r>
    </w:p>
    <w:p w14:paraId="2A918FE5">
      <w:pPr>
        <w:widowControl/>
        <w:spacing w:line="400" w:lineRule="exact"/>
        <w:rPr>
          <w:rFonts w:hint="eastAsia" w:ascii="宋体" w:hAnsi="宋体" w:cs="宋体"/>
          <w:color w:val="auto"/>
          <w:kern w:val="0"/>
          <w:sz w:val="22"/>
          <w:highlight w:val="none"/>
        </w:rPr>
      </w:pPr>
      <w:r>
        <w:rPr>
          <w:rFonts w:hint="eastAsia" w:ascii="宋体" w:hAnsi="宋体" w:cs="宋体"/>
          <w:color w:val="auto"/>
          <w:kern w:val="0"/>
          <w:sz w:val="22"/>
          <w:highlight w:val="none"/>
        </w:rPr>
        <w:t>法定代表人或授权代表（签字或盖章）：</w:t>
      </w:r>
    </w:p>
    <w:p w14:paraId="75F72CB7">
      <w:pPr>
        <w:snapToGrid w:val="0"/>
        <w:spacing w:line="40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日期：    年    月    日</w:t>
      </w:r>
    </w:p>
    <w:p w14:paraId="3FA6FF9D">
      <w:pPr>
        <w:rPr>
          <w:rFonts w:hint="eastAsia" w:ascii="宋体" w:hAnsi="宋体" w:cs="宋体"/>
          <w:b/>
          <w:color w:val="auto"/>
          <w:sz w:val="28"/>
          <w:szCs w:val="28"/>
          <w:highlight w:val="none"/>
        </w:rPr>
      </w:pPr>
      <w:r>
        <w:rPr>
          <w:rFonts w:hint="eastAsia" w:ascii="宋体" w:hAnsi="宋体" w:cs="宋体"/>
          <w:b/>
          <w:color w:val="auto"/>
          <w:sz w:val="28"/>
          <w:szCs w:val="28"/>
          <w:highlight w:val="none"/>
        </w:rPr>
        <w:br w:type="page"/>
      </w:r>
    </w:p>
    <w:p w14:paraId="0FABF91A">
      <w:pPr>
        <w:pStyle w:val="19"/>
        <w:jc w:val="center"/>
        <w:rPr>
          <w:rFonts w:hint="eastAsia" w:hAnsi="宋体" w:cs="宋体"/>
          <w:b/>
          <w:color w:val="auto"/>
          <w:sz w:val="28"/>
          <w:szCs w:val="28"/>
          <w:highlight w:val="none"/>
        </w:rPr>
      </w:pPr>
      <w:r>
        <w:rPr>
          <w:rFonts w:hint="eastAsia" w:hAnsi="宋体" w:cs="宋体"/>
          <w:b/>
          <w:color w:val="auto"/>
          <w:sz w:val="28"/>
          <w:szCs w:val="28"/>
          <w:highlight w:val="none"/>
        </w:rPr>
        <w:t>（3）投入本项目其他人员情况表（如有）</w:t>
      </w:r>
    </w:p>
    <w:p w14:paraId="3C36EF29">
      <w:pPr>
        <w:pStyle w:val="31"/>
        <w:ind w:left="420"/>
        <w:rPr>
          <w:rFonts w:hint="eastAsia" w:ascii="宋体" w:hAnsi="宋体" w:cs="宋体"/>
          <w:color w:val="auto"/>
          <w:highlight w:val="none"/>
        </w:rPr>
      </w:pPr>
    </w:p>
    <w:tbl>
      <w:tblPr>
        <w:tblStyle w:val="36"/>
        <w:tblW w:w="908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8"/>
        <w:gridCol w:w="2102"/>
        <w:gridCol w:w="778"/>
        <w:gridCol w:w="722"/>
        <w:gridCol w:w="1334"/>
        <w:gridCol w:w="1334"/>
        <w:gridCol w:w="1680"/>
      </w:tblGrid>
      <w:tr w14:paraId="7940FC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jc w:val="center"/>
        </w:trPr>
        <w:tc>
          <w:tcPr>
            <w:tcW w:w="1138" w:type="dxa"/>
            <w:tcBorders>
              <w:top w:val="single" w:color="auto" w:sz="4" w:space="0"/>
              <w:bottom w:val="single" w:color="auto" w:sz="4" w:space="0"/>
              <w:right w:val="single" w:color="auto" w:sz="4" w:space="0"/>
            </w:tcBorders>
            <w:vAlign w:val="center"/>
          </w:tcPr>
          <w:p w14:paraId="1AA1C780">
            <w:pPr>
              <w:jc w:val="center"/>
              <w:rPr>
                <w:rFonts w:hint="eastAsia" w:ascii="宋体" w:hAnsi="宋体" w:cs="宋体"/>
                <w:color w:val="auto"/>
                <w:sz w:val="22"/>
                <w:highlight w:val="none"/>
              </w:rPr>
            </w:pPr>
            <w:r>
              <w:rPr>
                <w:rFonts w:hint="eastAsia" w:ascii="宋体" w:hAnsi="宋体" w:cs="宋体"/>
                <w:bCs/>
                <w:color w:val="auto"/>
                <w:sz w:val="22"/>
                <w:highlight w:val="none"/>
              </w:rPr>
              <w:t>姓名</w:t>
            </w:r>
          </w:p>
        </w:tc>
        <w:tc>
          <w:tcPr>
            <w:tcW w:w="2102" w:type="dxa"/>
            <w:tcBorders>
              <w:top w:val="single" w:color="auto" w:sz="4" w:space="0"/>
              <w:left w:val="single" w:color="auto" w:sz="4" w:space="0"/>
              <w:bottom w:val="single" w:color="auto" w:sz="4" w:space="0"/>
              <w:right w:val="single" w:color="auto" w:sz="4" w:space="0"/>
            </w:tcBorders>
            <w:vAlign w:val="center"/>
          </w:tcPr>
          <w:p w14:paraId="1EEF6302">
            <w:pPr>
              <w:jc w:val="center"/>
              <w:rPr>
                <w:rFonts w:hint="eastAsia" w:ascii="宋体" w:hAnsi="宋体" w:cs="宋体"/>
                <w:color w:val="auto"/>
                <w:sz w:val="22"/>
                <w:highlight w:val="none"/>
              </w:rPr>
            </w:pPr>
            <w:r>
              <w:rPr>
                <w:rFonts w:hint="eastAsia" w:ascii="宋体" w:hAnsi="宋体" w:cs="宋体"/>
                <w:bCs/>
                <w:color w:val="auto"/>
                <w:sz w:val="22"/>
                <w:highlight w:val="none"/>
              </w:rPr>
              <w:t>本项目主要工作</w:t>
            </w:r>
          </w:p>
        </w:tc>
        <w:tc>
          <w:tcPr>
            <w:tcW w:w="778" w:type="dxa"/>
            <w:tcBorders>
              <w:top w:val="single" w:color="auto" w:sz="4" w:space="0"/>
              <w:left w:val="single" w:color="auto" w:sz="4" w:space="0"/>
              <w:bottom w:val="single" w:color="auto" w:sz="4" w:space="0"/>
              <w:right w:val="single" w:color="auto" w:sz="4" w:space="0"/>
            </w:tcBorders>
            <w:vAlign w:val="center"/>
          </w:tcPr>
          <w:p w14:paraId="6C01C277">
            <w:pPr>
              <w:jc w:val="center"/>
              <w:rPr>
                <w:rFonts w:hint="eastAsia" w:ascii="宋体" w:hAnsi="宋体" w:cs="宋体"/>
                <w:color w:val="auto"/>
                <w:sz w:val="22"/>
                <w:highlight w:val="none"/>
              </w:rPr>
            </w:pPr>
            <w:r>
              <w:rPr>
                <w:rFonts w:hint="eastAsia" w:ascii="宋体" w:hAnsi="宋体" w:cs="宋体"/>
                <w:bCs/>
                <w:color w:val="auto"/>
                <w:sz w:val="22"/>
                <w:highlight w:val="none"/>
              </w:rPr>
              <w:t>年龄</w:t>
            </w:r>
          </w:p>
        </w:tc>
        <w:tc>
          <w:tcPr>
            <w:tcW w:w="722" w:type="dxa"/>
            <w:tcBorders>
              <w:top w:val="single" w:color="auto" w:sz="4" w:space="0"/>
              <w:left w:val="single" w:color="auto" w:sz="4" w:space="0"/>
              <w:bottom w:val="single" w:color="auto" w:sz="4" w:space="0"/>
              <w:right w:val="single" w:color="auto" w:sz="4" w:space="0"/>
            </w:tcBorders>
            <w:vAlign w:val="center"/>
          </w:tcPr>
          <w:p w14:paraId="54FB76EC">
            <w:pPr>
              <w:jc w:val="center"/>
              <w:rPr>
                <w:rFonts w:hint="eastAsia" w:ascii="宋体" w:hAnsi="宋体" w:cs="宋体"/>
                <w:color w:val="auto"/>
                <w:sz w:val="22"/>
                <w:highlight w:val="none"/>
              </w:rPr>
            </w:pPr>
            <w:r>
              <w:rPr>
                <w:rFonts w:hint="eastAsia" w:ascii="宋体" w:hAnsi="宋体" w:cs="宋体"/>
                <w:bCs/>
                <w:color w:val="auto"/>
                <w:sz w:val="22"/>
                <w:highlight w:val="none"/>
              </w:rPr>
              <w:t>性别</w:t>
            </w:r>
          </w:p>
        </w:tc>
        <w:tc>
          <w:tcPr>
            <w:tcW w:w="1334" w:type="dxa"/>
            <w:tcBorders>
              <w:top w:val="single" w:color="auto" w:sz="4" w:space="0"/>
              <w:left w:val="single" w:color="auto" w:sz="4" w:space="0"/>
              <w:bottom w:val="single" w:color="auto" w:sz="4" w:space="0"/>
              <w:right w:val="single" w:color="auto" w:sz="4" w:space="0"/>
            </w:tcBorders>
            <w:vAlign w:val="center"/>
          </w:tcPr>
          <w:p w14:paraId="027E4550">
            <w:pPr>
              <w:jc w:val="center"/>
              <w:rPr>
                <w:rFonts w:hint="eastAsia" w:ascii="宋体" w:hAnsi="宋体" w:cs="宋体"/>
                <w:color w:val="auto"/>
                <w:sz w:val="22"/>
                <w:highlight w:val="none"/>
              </w:rPr>
            </w:pPr>
            <w:r>
              <w:rPr>
                <w:rFonts w:hint="eastAsia" w:ascii="宋体" w:hAnsi="宋体" w:cs="宋体"/>
                <w:bCs/>
                <w:color w:val="auto"/>
                <w:sz w:val="22"/>
                <w:highlight w:val="none"/>
              </w:rPr>
              <w:t>职称/职务</w:t>
            </w:r>
          </w:p>
        </w:tc>
        <w:tc>
          <w:tcPr>
            <w:tcW w:w="1334" w:type="dxa"/>
            <w:tcBorders>
              <w:top w:val="single" w:color="auto" w:sz="4" w:space="0"/>
              <w:left w:val="single" w:color="auto" w:sz="4" w:space="0"/>
              <w:bottom w:val="single" w:color="auto" w:sz="4" w:space="0"/>
              <w:right w:val="single" w:color="auto" w:sz="4" w:space="0"/>
            </w:tcBorders>
            <w:vAlign w:val="center"/>
          </w:tcPr>
          <w:p w14:paraId="74B8BFFB">
            <w:pPr>
              <w:jc w:val="center"/>
              <w:rPr>
                <w:rFonts w:hint="eastAsia" w:ascii="宋体" w:hAnsi="宋体" w:cs="宋体"/>
                <w:color w:val="auto"/>
                <w:sz w:val="22"/>
                <w:highlight w:val="none"/>
              </w:rPr>
            </w:pPr>
            <w:r>
              <w:rPr>
                <w:rFonts w:hint="eastAsia" w:ascii="宋体" w:hAnsi="宋体" w:cs="宋体"/>
                <w:bCs/>
                <w:color w:val="auto"/>
                <w:sz w:val="22"/>
                <w:highlight w:val="none"/>
              </w:rPr>
              <w:t>专业/年限</w:t>
            </w:r>
          </w:p>
        </w:tc>
        <w:tc>
          <w:tcPr>
            <w:tcW w:w="1680" w:type="dxa"/>
            <w:tcBorders>
              <w:top w:val="single" w:color="auto" w:sz="4" w:space="0"/>
              <w:left w:val="single" w:color="auto" w:sz="4" w:space="0"/>
              <w:bottom w:val="single" w:color="auto" w:sz="4" w:space="0"/>
            </w:tcBorders>
            <w:vAlign w:val="center"/>
          </w:tcPr>
          <w:p w14:paraId="27912BE5">
            <w:pPr>
              <w:jc w:val="center"/>
              <w:rPr>
                <w:rFonts w:hint="eastAsia" w:ascii="宋体" w:hAnsi="宋体" w:cs="宋体"/>
                <w:color w:val="auto"/>
                <w:sz w:val="22"/>
                <w:highlight w:val="none"/>
              </w:rPr>
            </w:pPr>
            <w:r>
              <w:rPr>
                <w:rFonts w:hint="eastAsia" w:ascii="宋体" w:hAnsi="宋体" w:cs="宋体"/>
                <w:bCs/>
                <w:color w:val="auto"/>
                <w:sz w:val="22"/>
                <w:highlight w:val="none"/>
              </w:rPr>
              <w:t>联系方式</w:t>
            </w:r>
          </w:p>
        </w:tc>
      </w:tr>
      <w:tr w14:paraId="61C957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8" w:type="dxa"/>
            <w:tcBorders>
              <w:top w:val="single" w:color="auto" w:sz="4" w:space="0"/>
              <w:bottom w:val="single" w:color="auto" w:sz="4" w:space="0"/>
              <w:right w:val="single" w:color="auto" w:sz="4" w:space="0"/>
            </w:tcBorders>
            <w:vAlign w:val="center"/>
          </w:tcPr>
          <w:p w14:paraId="25883913">
            <w:pPr>
              <w:snapToGrid w:val="0"/>
              <w:spacing w:line="400" w:lineRule="exact"/>
              <w:jc w:val="center"/>
              <w:rPr>
                <w:rFonts w:hint="eastAsia" w:ascii="宋体" w:hAnsi="宋体" w:cs="宋体"/>
                <w:color w:val="auto"/>
                <w:sz w:val="22"/>
                <w:highlight w:val="none"/>
              </w:rPr>
            </w:pPr>
          </w:p>
        </w:tc>
        <w:tc>
          <w:tcPr>
            <w:tcW w:w="2102" w:type="dxa"/>
            <w:tcBorders>
              <w:top w:val="single" w:color="auto" w:sz="4" w:space="0"/>
              <w:left w:val="single" w:color="auto" w:sz="4" w:space="0"/>
              <w:bottom w:val="single" w:color="auto" w:sz="4" w:space="0"/>
              <w:right w:val="single" w:color="auto" w:sz="4" w:space="0"/>
            </w:tcBorders>
            <w:vAlign w:val="center"/>
          </w:tcPr>
          <w:p w14:paraId="6769AE10">
            <w:pPr>
              <w:snapToGrid w:val="0"/>
              <w:spacing w:line="400" w:lineRule="exact"/>
              <w:jc w:val="center"/>
              <w:rPr>
                <w:rFonts w:hint="eastAsia" w:ascii="宋体" w:hAnsi="宋体" w:cs="宋体"/>
                <w:color w:val="auto"/>
                <w:sz w:val="22"/>
                <w:highlight w:val="none"/>
              </w:rPr>
            </w:pPr>
          </w:p>
        </w:tc>
        <w:tc>
          <w:tcPr>
            <w:tcW w:w="778" w:type="dxa"/>
            <w:tcBorders>
              <w:top w:val="single" w:color="auto" w:sz="4" w:space="0"/>
              <w:left w:val="single" w:color="auto" w:sz="4" w:space="0"/>
              <w:bottom w:val="single" w:color="auto" w:sz="4" w:space="0"/>
              <w:right w:val="single" w:color="auto" w:sz="4" w:space="0"/>
            </w:tcBorders>
            <w:vAlign w:val="center"/>
          </w:tcPr>
          <w:p w14:paraId="20BA5A31">
            <w:pPr>
              <w:snapToGrid w:val="0"/>
              <w:spacing w:line="400" w:lineRule="exact"/>
              <w:jc w:val="center"/>
              <w:rPr>
                <w:rFonts w:hint="eastAsia" w:ascii="宋体" w:hAnsi="宋体" w:cs="宋体"/>
                <w:color w:val="auto"/>
                <w:sz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34B57530">
            <w:pPr>
              <w:snapToGrid w:val="0"/>
              <w:spacing w:line="400" w:lineRule="exact"/>
              <w:jc w:val="center"/>
              <w:rPr>
                <w:rFonts w:hint="eastAsia" w:ascii="宋体" w:hAnsi="宋体" w:cs="宋体"/>
                <w:color w:val="auto"/>
                <w:sz w:val="22"/>
                <w:highlight w:val="none"/>
              </w:rPr>
            </w:pPr>
          </w:p>
        </w:tc>
        <w:tc>
          <w:tcPr>
            <w:tcW w:w="1334" w:type="dxa"/>
            <w:tcBorders>
              <w:top w:val="single" w:color="auto" w:sz="4" w:space="0"/>
              <w:left w:val="single" w:color="auto" w:sz="4" w:space="0"/>
              <w:bottom w:val="single" w:color="auto" w:sz="4" w:space="0"/>
              <w:right w:val="single" w:color="auto" w:sz="4" w:space="0"/>
            </w:tcBorders>
            <w:vAlign w:val="center"/>
          </w:tcPr>
          <w:p w14:paraId="2BA907D4">
            <w:pPr>
              <w:snapToGrid w:val="0"/>
              <w:spacing w:line="400" w:lineRule="exact"/>
              <w:jc w:val="center"/>
              <w:rPr>
                <w:rFonts w:hint="eastAsia" w:ascii="宋体" w:hAnsi="宋体" w:cs="宋体"/>
                <w:color w:val="auto"/>
                <w:sz w:val="22"/>
                <w:highlight w:val="none"/>
              </w:rPr>
            </w:pPr>
          </w:p>
        </w:tc>
        <w:tc>
          <w:tcPr>
            <w:tcW w:w="1334" w:type="dxa"/>
            <w:tcBorders>
              <w:top w:val="single" w:color="auto" w:sz="4" w:space="0"/>
              <w:left w:val="single" w:color="auto" w:sz="4" w:space="0"/>
              <w:bottom w:val="single" w:color="auto" w:sz="4" w:space="0"/>
              <w:right w:val="single" w:color="auto" w:sz="4" w:space="0"/>
            </w:tcBorders>
            <w:vAlign w:val="center"/>
          </w:tcPr>
          <w:p w14:paraId="726F689D">
            <w:pPr>
              <w:snapToGrid w:val="0"/>
              <w:spacing w:line="400" w:lineRule="exact"/>
              <w:jc w:val="center"/>
              <w:rPr>
                <w:rFonts w:hint="eastAsia" w:ascii="宋体" w:hAnsi="宋体" w:cs="宋体"/>
                <w:color w:val="auto"/>
                <w:sz w:val="22"/>
                <w:highlight w:val="none"/>
              </w:rPr>
            </w:pPr>
          </w:p>
        </w:tc>
        <w:tc>
          <w:tcPr>
            <w:tcW w:w="1680" w:type="dxa"/>
            <w:tcBorders>
              <w:top w:val="single" w:color="auto" w:sz="4" w:space="0"/>
              <w:left w:val="single" w:color="auto" w:sz="4" w:space="0"/>
              <w:bottom w:val="single" w:color="auto" w:sz="4" w:space="0"/>
            </w:tcBorders>
            <w:vAlign w:val="center"/>
          </w:tcPr>
          <w:p w14:paraId="74AE67E9">
            <w:pPr>
              <w:snapToGrid w:val="0"/>
              <w:spacing w:line="400" w:lineRule="exact"/>
              <w:jc w:val="center"/>
              <w:rPr>
                <w:rFonts w:hint="eastAsia" w:ascii="宋体" w:hAnsi="宋体" w:cs="宋体"/>
                <w:color w:val="auto"/>
                <w:sz w:val="22"/>
                <w:highlight w:val="none"/>
              </w:rPr>
            </w:pPr>
          </w:p>
        </w:tc>
      </w:tr>
      <w:tr w14:paraId="6CDCFD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8" w:type="dxa"/>
            <w:tcBorders>
              <w:top w:val="single" w:color="auto" w:sz="4" w:space="0"/>
              <w:bottom w:val="single" w:color="auto" w:sz="4" w:space="0"/>
              <w:right w:val="single" w:color="auto" w:sz="4" w:space="0"/>
            </w:tcBorders>
            <w:vAlign w:val="center"/>
          </w:tcPr>
          <w:p w14:paraId="55262F13">
            <w:pPr>
              <w:snapToGrid w:val="0"/>
              <w:spacing w:line="400" w:lineRule="exact"/>
              <w:jc w:val="center"/>
              <w:rPr>
                <w:rFonts w:hint="eastAsia" w:ascii="宋体" w:hAnsi="宋体" w:cs="宋体"/>
                <w:color w:val="auto"/>
                <w:sz w:val="22"/>
                <w:highlight w:val="none"/>
              </w:rPr>
            </w:pPr>
          </w:p>
        </w:tc>
        <w:tc>
          <w:tcPr>
            <w:tcW w:w="2102" w:type="dxa"/>
            <w:tcBorders>
              <w:top w:val="single" w:color="auto" w:sz="4" w:space="0"/>
              <w:left w:val="single" w:color="auto" w:sz="4" w:space="0"/>
              <w:bottom w:val="single" w:color="auto" w:sz="4" w:space="0"/>
              <w:right w:val="single" w:color="auto" w:sz="4" w:space="0"/>
            </w:tcBorders>
            <w:vAlign w:val="center"/>
          </w:tcPr>
          <w:p w14:paraId="42C42141">
            <w:pPr>
              <w:snapToGrid w:val="0"/>
              <w:spacing w:line="400" w:lineRule="exact"/>
              <w:jc w:val="center"/>
              <w:rPr>
                <w:rFonts w:hint="eastAsia" w:ascii="宋体" w:hAnsi="宋体" w:cs="宋体"/>
                <w:color w:val="auto"/>
                <w:sz w:val="22"/>
                <w:highlight w:val="none"/>
              </w:rPr>
            </w:pPr>
          </w:p>
        </w:tc>
        <w:tc>
          <w:tcPr>
            <w:tcW w:w="778" w:type="dxa"/>
            <w:tcBorders>
              <w:top w:val="single" w:color="auto" w:sz="4" w:space="0"/>
              <w:left w:val="single" w:color="auto" w:sz="4" w:space="0"/>
              <w:bottom w:val="single" w:color="auto" w:sz="4" w:space="0"/>
              <w:right w:val="single" w:color="auto" w:sz="4" w:space="0"/>
            </w:tcBorders>
            <w:vAlign w:val="center"/>
          </w:tcPr>
          <w:p w14:paraId="4623B0B7">
            <w:pPr>
              <w:snapToGrid w:val="0"/>
              <w:spacing w:line="400" w:lineRule="exact"/>
              <w:jc w:val="center"/>
              <w:rPr>
                <w:rFonts w:hint="eastAsia" w:ascii="宋体" w:hAnsi="宋体" w:cs="宋体"/>
                <w:color w:val="auto"/>
                <w:sz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01DA9B07">
            <w:pPr>
              <w:snapToGrid w:val="0"/>
              <w:spacing w:line="400" w:lineRule="exact"/>
              <w:jc w:val="center"/>
              <w:rPr>
                <w:rFonts w:hint="eastAsia" w:ascii="宋体" w:hAnsi="宋体" w:cs="宋体"/>
                <w:color w:val="auto"/>
                <w:sz w:val="22"/>
                <w:highlight w:val="none"/>
              </w:rPr>
            </w:pPr>
          </w:p>
        </w:tc>
        <w:tc>
          <w:tcPr>
            <w:tcW w:w="1334" w:type="dxa"/>
            <w:tcBorders>
              <w:top w:val="single" w:color="auto" w:sz="4" w:space="0"/>
              <w:left w:val="single" w:color="auto" w:sz="4" w:space="0"/>
              <w:bottom w:val="single" w:color="auto" w:sz="4" w:space="0"/>
              <w:right w:val="single" w:color="auto" w:sz="4" w:space="0"/>
            </w:tcBorders>
            <w:vAlign w:val="center"/>
          </w:tcPr>
          <w:p w14:paraId="51091F44">
            <w:pPr>
              <w:snapToGrid w:val="0"/>
              <w:spacing w:line="400" w:lineRule="exact"/>
              <w:jc w:val="center"/>
              <w:rPr>
                <w:rFonts w:hint="eastAsia" w:ascii="宋体" w:hAnsi="宋体" w:cs="宋体"/>
                <w:color w:val="auto"/>
                <w:sz w:val="22"/>
                <w:highlight w:val="none"/>
              </w:rPr>
            </w:pPr>
          </w:p>
        </w:tc>
        <w:tc>
          <w:tcPr>
            <w:tcW w:w="1334" w:type="dxa"/>
            <w:tcBorders>
              <w:top w:val="single" w:color="auto" w:sz="4" w:space="0"/>
              <w:left w:val="single" w:color="auto" w:sz="4" w:space="0"/>
              <w:bottom w:val="single" w:color="auto" w:sz="4" w:space="0"/>
              <w:right w:val="single" w:color="auto" w:sz="4" w:space="0"/>
            </w:tcBorders>
            <w:vAlign w:val="center"/>
          </w:tcPr>
          <w:p w14:paraId="403D0F2D">
            <w:pPr>
              <w:snapToGrid w:val="0"/>
              <w:spacing w:line="400" w:lineRule="exact"/>
              <w:jc w:val="center"/>
              <w:rPr>
                <w:rFonts w:hint="eastAsia" w:ascii="宋体" w:hAnsi="宋体" w:cs="宋体"/>
                <w:color w:val="auto"/>
                <w:sz w:val="22"/>
                <w:highlight w:val="none"/>
              </w:rPr>
            </w:pPr>
          </w:p>
        </w:tc>
        <w:tc>
          <w:tcPr>
            <w:tcW w:w="1680" w:type="dxa"/>
            <w:tcBorders>
              <w:top w:val="single" w:color="auto" w:sz="4" w:space="0"/>
              <w:left w:val="single" w:color="auto" w:sz="4" w:space="0"/>
              <w:bottom w:val="single" w:color="auto" w:sz="4" w:space="0"/>
            </w:tcBorders>
            <w:vAlign w:val="center"/>
          </w:tcPr>
          <w:p w14:paraId="46DA7C0C">
            <w:pPr>
              <w:snapToGrid w:val="0"/>
              <w:spacing w:line="400" w:lineRule="exact"/>
              <w:jc w:val="center"/>
              <w:rPr>
                <w:rFonts w:hint="eastAsia" w:ascii="宋体" w:hAnsi="宋体" w:cs="宋体"/>
                <w:color w:val="auto"/>
                <w:sz w:val="22"/>
                <w:highlight w:val="none"/>
              </w:rPr>
            </w:pPr>
          </w:p>
        </w:tc>
      </w:tr>
      <w:tr w14:paraId="7691C0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8" w:type="dxa"/>
            <w:tcBorders>
              <w:top w:val="single" w:color="auto" w:sz="4" w:space="0"/>
              <w:bottom w:val="single" w:color="auto" w:sz="4" w:space="0"/>
              <w:right w:val="single" w:color="auto" w:sz="4" w:space="0"/>
            </w:tcBorders>
            <w:vAlign w:val="center"/>
          </w:tcPr>
          <w:p w14:paraId="39FEF9D1">
            <w:pPr>
              <w:snapToGrid w:val="0"/>
              <w:spacing w:line="400" w:lineRule="exact"/>
              <w:jc w:val="center"/>
              <w:rPr>
                <w:rFonts w:hint="eastAsia" w:ascii="宋体" w:hAnsi="宋体" w:cs="宋体"/>
                <w:color w:val="auto"/>
                <w:sz w:val="22"/>
                <w:highlight w:val="none"/>
              </w:rPr>
            </w:pPr>
          </w:p>
        </w:tc>
        <w:tc>
          <w:tcPr>
            <w:tcW w:w="2102" w:type="dxa"/>
            <w:tcBorders>
              <w:top w:val="single" w:color="auto" w:sz="4" w:space="0"/>
              <w:left w:val="single" w:color="auto" w:sz="4" w:space="0"/>
              <w:bottom w:val="single" w:color="auto" w:sz="4" w:space="0"/>
              <w:right w:val="single" w:color="auto" w:sz="4" w:space="0"/>
            </w:tcBorders>
            <w:vAlign w:val="center"/>
          </w:tcPr>
          <w:p w14:paraId="542A0A5B">
            <w:pPr>
              <w:snapToGrid w:val="0"/>
              <w:spacing w:line="400" w:lineRule="exact"/>
              <w:jc w:val="center"/>
              <w:rPr>
                <w:rFonts w:hint="eastAsia" w:ascii="宋体" w:hAnsi="宋体" w:cs="宋体"/>
                <w:color w:val="auto"/>
                <w:sz w:val="22"/>
                <w:highlight w:val="none"/>
              </w:rPr>
            </w:pPr>
          </w:p>
        </w:tc>
        <w:tc>
          <w:tcPr>
            <w:tcW w:w="778" w:type="dxa"/>
            <w:tcBorders>
              <w:top w:val="single" w:color="auto" w:sz="4" w:space="0"/>
              <w:left w:val="single" w:color="auto" w:sz="4" w:space="0"/>
              <w:bottom w:val="single" w:color="auto" w:sz="4" w:space="0"/>
              <w:right w:val="single" w:color="auto" w:sz="4" w:space="0"/>
            </w:tcBorders>
            <w:vAlign w:val="center"/>
          </w:tcPr>
          <w:p w14:paraId="0963B842">
            <w:pPr>
              <w:snapToGrid w:val="0"/>
              <w:spacing w:line="400" w:lineRule="exact"/>
              <w:jc w:val="center"/>
              <w:rPr>
                <w:rFonts w:hint="eastAsia" w:ascii="宋体" w:hAnsi="宋体" w:cs="宋体"/>
                <w:color w:val="auto"/>
                <w:sz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1E47A24F">
            <w:pPr>
              <w:snapToGrid w:val="0"/>
              <w:spacing w:line="400" w:lineRule="exact"/>
              <w:jc w:val="center"/>
              <w:rPr>
                <w:rFonts w:hint="eastAsia" w:ascii="宋体" w:hAnsi="宋体" w:cs="宋体"/>
                <w:color w:val="auto"/>
                <w:sz w:val="22"/>
                <w:highlight w:val="none"/>
              </w:rPr>
            </w:pPr>
          </w:p>
        </w:tc>
        <w:tc>
          <w:tcPr>
            <w:tcW w:w="1334" w:type="dxa"/>
            <w:tcBorders>
              <w:top w:val="single" w:color="auto" w:sz="4" w:space="0"/>
              <w:left w:val="single" w:color="auto" w:sz="4" w:space="0"/>
              <w:bottom w:val="single" w:color="auto" w:sz="4" w:space="0"/>
              <w:right w:val="single" w:color="auto" w:sz="4" w:space="0"/>
            </w:tcBorders>
            <w:vAlign w:val="center"/>
          </w:tcPr>
          <w:p w14:paraId="2DC09872">
            <w:pPr>
              <w:snapToGrid w:val="0"/>
              <w:spacing w:line="400" w:lineRule="exact"/>
              <w:jc w:val="center"/>
              <w:rPr>
                <w:rFonts w:hint="eastAsia" w:ascii="宋体" w:hAnsi="宋体" w:cs="宋体"/>
                <w:color w:val="auto"/>
                <w:sz w:val="22"/>
                <w:highlight w:val="none"/>
              </w:rPr>
            </w:pPr>
          </w:p>
        </w:tc>
        <w:tc>
          <w:tcPr>
            <w:tcW w:w="1334" w:type="dxa"/>
            <w:tcBorders>
              <w:top w:val="single" w:color="auto" w:sz="4" w:space="0"/>
              <w:left w:val="single" w:color="auto" w:sz="4" w:space="0"/>
              <w:bottom w:val="single" w:color="auto" w:sz="4" w:space="0"/>
              <w:right w:val="single" w:color="auto" w:sz="4" w:space="0"/>
            </w:tcBorders>
            <w:vAlign w:val="center"/>
          </w:tcPr>
          <w:p w14:paraId="1F8CA85B">
            <w:pPr>
              <w:snapToGrid w:val="0"/>
              <w:spacing w:line="400" w:lineRule="exact"/>
              <w:jc w:val="center"/>
              <w:rPr>
                <w:rFonts w:hint="eastAsia" w:ascii="宋体" w:hAnsi="宋体" w:cs="宋体"/>
                <w:color w:val="auto"/>
                <w:sz w:val="22"/>
                <w:highlight w:val="none"/>
              </w:rPr>
            </w:pPr>
          </w:p>
        </w:tc>
        <w:tc>
          <w:tcPr>
            <w:tcW w:w="1680" w:type="dxa"/>
            <w:tcBorders>
              <w:top w:val="single" w:color="auto" w:sz="4" w:space="0"/>
              <w:left w:val="single" w:color="auto" w:sz="4" w:space="0"/>
              <w:bottom w:val="nil"/>
            </w:tcBorders>
            <w:vAlign w:val="center"/>
          </w:tcPr>
          <w:p w14:paraId="290FE11A">
            <w:pPr>
              <w:snapToGrid w:val="0"/>
              <w:spacing w:line="400" w:lineRule="exact"/>
              <w:jc w:val="center"/>
              <w:rPr>
                <w:rFonts w:hint="eastAsia" w:ascii="宋体" w:hAnsi="宋体" w:cs="宋体"/>
                <w:color w:val="auto"/>
                <w:sz w:val="22"/>
                <w:highlight w:val="none"/>
              </w:rPr>
            </w:pPr>
          </w:p>
        </w:tc>
      </w:tr>
      <w:tr w14:paraId="59170A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8" w:type="dxa"/>
            <w:tcBorders>
              <w:top w:val="single" w:color="auto" w:sz="4" w:space="0"/>
              <w:bottom w:val="single" w:color="auto" w:sz="4" w:space="0"/>
              <w:right w:val="single" w:color="auto" w:sz="4" w:space="0"/>
            </w:tcBorders>
            <w:vAlign w:val="center"/>
          </w:tcPr>
          <w:p w14:paraId="03262FBC">
            <w:pPr>
              <w:snapToGrid w:val="0"/>
              <w:spacing w:line="400" w:lineRule="exact"/>
              <w:jc w:val="center"/>
              <w:rPr>
                <w:rFonts w:hint="eastAsia" w:ascii="宋体" w:hAnsi="宋体" w:cs="宋体"/>
                <w:color w:val="auto"/>
                <w:sz w:val="22"/>
                <w:highlight w:val="none"/>
              </w:rPr>
            </w:pPr>
          </w:p>
        </w:tc>
        <w:tc>
          <w:tcPr>
            <w:tcW w:w="2102" w:type="dxa"/>
            <w:tcBorders>
              <w:top w:val="single" w:color="auto" w:sz="4" w:space="0"/>
              <w:left w:val="single" w:color="auto" w:sz="4" w:space="0"/>
              <w:bottom w:val="single" w:color="auto" w:sz="4" w:space="0"/>
              <w:right w:val="single" w:color="auto" w:sz="4" w:space="0"/>
            </w:tcBorders>
            <w:vAlign w:val="center"/>
          </w:tcPr>
          <w:p w14:paraId="5D3ADD1E">
            <w:pPr>
              <w:snapToGrid w:val="0"/>
              <w:spacing w:line="400" w:lineRule="exact"/>
              <w:jc w:val="center"/>
              <w:rPr>
                <w:rFonts w:hint="eastAsia" w:ascii="宋体" w:hAnsi="宋体" w:cs="宋体"/>
                <w:color w:val="auto"/>
                <w:sz w:val="22"/>
                <w:highlight w:val="none"/>
              </w:rPr>
            </w:pPr>
          </w:p>
        </w:tc>
        <w:tc>
          <w:tcPr>
            <w:tcW w:w="778" w:type="dxa"/>
            <w:tcBorders>
              <w:top w:val="single" w:color="auto" w:sz="4" w:space="0"/>
              <w:left w:val="single" w:color="auto" w:sz="4" w:space="0"/>
              <w:bottom w:val="single" w:color="auto" w:sz="4" w:space="0"/>
              <w:right w:val="single" w:color="auto" w:sz="4" w:space="0"/>
            </w:tcBorders>
            <w:vAlign w:val="center"/>
          </w:tcPr>
          <w:p w14:paraId="489D4552">
            <w:pPr>
              <w:snapToGrid w:val="0"/>
              <w:spacing w:line="400" w:lineRule="exact"/>
              <w:ind w:hanging="480"/>
              <w:jc w:val="center"/>
              <w:rPr>
                <w:rFonts w:hint="eastAsia" w:ascii="宋体" w:hAnsi="宋体" w:cs="宋体"/>
                <w:color w:val="auto"/>
                <w:sz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5EBB92A1">
            <w:pPr>
              <w:snapToGrid w:val="0"/>
              <w:spacing w:line="400" w:lineRule="exact"/>
              <w:jc w:val="center"/>
              <w:rPr>
                <w:rFonts w:hint="eastAsia" w:ascii="宋体" w:hAnsi="宋体" w:cs="宋体"/>
                <w:color w:val="auto"/>
                <w:sz w:val="22"/>
                <w:highlight w:val="none"/>
              </w:rPr>
            </w:pPr>
          </w:p>
        </w:tc>
        <w:tc>
          <w:tcPr>
            <w:tcW w:w="1334" w:type="dxa"/>
            <w:tcBorders>
              <w:top w:val="single" w:color="auto" w:sz="4" w:space="0"/>
              <w:left w:val="single" w:color="auto" w:sz="4" w:space="0"/>
              <w:bottom w:val="single" w:color="auto" w:sz="4" w:space="0"/>
              <w:right w:val="single" w:color="auto" w:sz="4" w:space="0"/>
            </w:tcBorders>
            <w:vAlign w:val="center"/>
          </w:tcPr>
          <w:p w14:paraId="22B5FF0E">
            <w:pPr>
              <w:snapToGrid w:val="0"/>
              <w:spacing w:line="400" w:lineRule="exact"/>
              <w:jc w:val="center"/>
              <w:rPr>
                <w:rFonts w:hint="eastAsia" w:ascii="宋体" w:hAnsi="宋体" w:cs="宋体"/>
                <w:color w:val="auto"/>
                <w:sz w:val="22"/>
                <w:highlight w:val="none"/>
              </w:rPr>
            </w:pPr>
          </w:p>
        </w:tc>
        <w:tc>
          <w:tcPr>
            <w:tcW w:w="1334" w:type="dxa"/>
            <w:tcBorders>
              <w:top w:val="single" w:color="auto" w:sz="4" w:space="0"/>
              <w:left w:val="single" w:color="auto" w:sz="4" w:space="0"/>
              <w:bottom w:val="single" w:color="auto" w:sz="4" w:space="0"/>
              <w:right w:val="single" w:color="auto" w:sz="4" w:space="0"/>
            </w:tcBorders>
            <w:vAlign w:val="center"/>
          </w:tcPr>
          <w:p w14:paraId="03A3F371">
            <w:pPr>
              <w:snapToGrid w:val="0"/>
              <w:spacing w:line="400" w:lineRule="exact"/>
              <w:jc w:val="center"/>
              <w:rPr>
                <w:rFonts w:hint="eastAsia" w:ascii="宋体" w:hAnsi="宋体" w:cs="宋体"/>
                <w:color w:val="auto"/>
                <w:sz w:val="22"/>
                <w:highlight w:val="none"/>
              </w:rPr>
            </w:pPr>
          </w:p>
        </w:tc>
        <w:tc>
          <w:tcPr>
            <w:tcW w:w="1680" w:type="dxa"/>
            <w:tcBorders>
              <w:top w:val="single" w:color="auto" w:sz="4" w:space="0"/>
              <w:left w:val="single" w:color="auto" w:sz="4" w:space="0"/>
              <w:bottom w:val="single" w:color="auto" w:sz="4" w:space="0"/>
            </w:tcBorders>
            <w:vAlign w:val="center"/>
          </w:tcPr>
          <w:p w14:paraId="461B8E8F">
            <w:pPr>
              <w:snapToGrid w:val="0"/>
              <w:spacing w:line="400" w:lineRule="exact"/>
              <w:jc w:val="center"/>
              <w:rPr>
                <w:rFonts w:hint="eastAsia" w:ascii="宋体" w:hAnsi="宋体" w:cs="宋体"/>
                <w:color w:val="auto"/>
                <w:sz w:val="22"/>
                <w:highlight w:val="none"/>
              </w:rPr>
            </w:pPr>
          </w:p>
        </w:tc>
      </w:tr>
      <w:tr w14:paraId="72C26B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8" w:type="dxa"/>
            <w:tcBorders>
              <w:top w:val="single" w:color="auto" w:sz="4" w:space="0"/>
              <w:bottom w:val="single" w:color="auto" w:sz="4" w:space="0"/>
              <w:right w:val="single" w:color="auto" w:sz="4" w:space="0"/>
            </w:tcBorders>
            <w:vAlign w:val="center"/>
          </w:tcPr>
          <w:p w14:paraId="13697F68">
            <w:pPr>
              <w:snapToGrid w:val="0"/>
              <w:spacing w:line="400" w:lineRule="exact"/>
              <w:jc w:val="center"/>
              <w:rPr>
                <w:rFonts w:hint="eastAsia" w:ascii="宋体" w:hAnsi="宋体" w:cs="宋体"/>
                <w:color w:val="auto"/>
                <w:sz w:val="22"/>
                <w:highlight w:val="none"/>
              </w:rPr>
            </w:pPr>
          </w:p>
        </w:tc>
        <w:tc>
          <w:tcPr>
            <w:tcW w:w="2102" w:type="dxa"/>
            <w:tcBorders>
              <w:top w:val="single" w:color="auto" w:sz="4" w:space="0"/>
              <w:left w:val="single" w:color="auto" w:sz="4" w:space="0"/>
              <w:bottom w:val="single" w:color="auto" w:sz="4" w:space="0"/>
              <w:right w:val="single" w:color="auto" w:sz="4" w:space="0"/>
            </w:tcBorders>
            <w:vAlign w:val="center"/>
          </w:tcPr>
          <w:p w14:paraId="31B8BBC8">
            <w:pPr>
              <w:snapToGrid w:val="0"/>
              <w:spacing w:line="400" w:lineRule="exact"/>
              <w:jc w:val="center"/>
              <w:rPr>
                <w:rFonts w:hint="eastAsia" w:ascii="宋体" w:hAnsi="宋体" w:cs="宋体"/>
                <w:color w:val="auto"/>
                <w:sz w:val="22"/>
                <w:highlight w:val="none"/>
              </w:rPr>
            </w:pPr>
          </w:p>
        </w:tc>
        <w:tc>
          <w:tcPr>
            <w:tcW w:w="778" w:type="dxa"/>
            <w:tcBorders>
              <w:top w:val="single" w:color="auto" w:sz="4" w:space="0"/>
              <w:left w:val="single" w:color="auto" w:sz="4" w:space="0"/>
              <w:bottom w:val="single" w:color="auto" w:sz="4" w:space="0"/>
              <w:right w:val="single" w:color="auto" w:sz="4" w:space="0"/>
            </w:tcBorders>
            <w:vAlign w:val="center"/>
          </w:tcPr>
          <w:p w14:paraId="3164FCB7">
            <w:pPr>
              <w:snapToGrid w:val="0"/>
              <w:spacing w:line="400" w:lineRule="exact"/>
              <w:ind w:hanging="480"/>
              <w:jc w:val="center"/>
              <w:rPr>
                <w:rFonts w:hint="eastAsia" w:ascii="宋体" w:hAnsi="宋体" w:cs="宋体"/>
                <w:color w:val="auto"/>
                <w:sz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1046C8C1">
            <w:pPr>
              <w:snapToGrid w:val="0"/>
              <w:spacing w:line="400" w:lineRule="exact"/>
              <w:jc w:val="center"/>
              <w:rPr>
                <w:rFonts w:hint="eastAsia" w:ascii="宋体" w:hAnsi="宋体" w:cs="宋体"/>
                <w:color w:val="auto"/>
                <w:sz w:val="22"/>
                <w:highlight w:val="none"/>
              </w:rPr>
            </w:pPr>
          </w:p>
        </w:tc>
        <w:tc>
          <w:tcPr>
            <w:tcW w:w="1334" w:type="dxa"/>
            <w:tcBorders>
              <w:top w:val="single" w:color="auto" w:sz="4" w:space="0"/>
              <w:left w:val="single" w:color="auto" w:sz="4" w:space="0"/>
              <w:bottom w:val="single" w:color="auto" w:sz="4" w:space="0"/>
              <w:right w:val="single" w:color="auto" w:sz="4" w:space="0"/>
            </w:tcBorders>
            <w:vAlign w:val="center"/>
          </w:tcPr>
          <w:p w14:paraId="18286BDE">
            <w:pPr>
              <w:snapToGrid w:val="0"/>
              <w:spacing w:line="400" w:lineRule="exact"/>
              <w:jc w:val="center"/>
              <w:rPr>
                <w:rFonts w:hint="eastAsia" w:ascii="宋体" w:hAnsi="宋体" w:cs="宋体"/>
                <w:color w:val="auto"/>
                <w:sz w:val="22"/>
                <w:highlight w:val="none"/>
              </w:rPr>
            </w:pPr>
          </w:p>
        </w:tc>
        <w:tc>
          <w:tcPr>
            <w:tcW w:w="1334" w:type="dxa"/>
            <w:tcBorders>
              <w:top w:val="single" w:color="auto" w:sz="4" w:space="0"/>
              <w:left w:val="single" w:color="auto" w:sz="4" w:space="0"/>
              <w:bottom w:val="single" w:color="auto" w:sz="4" w:space="0"/>
              <w:right w:val="single" w:color="auto" w:sz="4" w:space="0"/>
            </w:tcBorders>
            <w:vAlign w:val="center"/>
          </w:tcPr>
          <w:p w14:paraId="46003C73">
            <w:pPr>
              <w:snapToGrid w:val="0"/>
              <w:spacing w:line="400" w:lineRule="exact"/>
              <w:jc w:val="center"/>
              <w:rPr>
                <w:rFonts w:hint="eastAsia" w:ascii="宋体" w:hAnsi="宋体" w:cs="宋体"/>
                <w:color w:val="auto"/>
                <w:sz w:val="22"/>
                <w:highlight w:val="none"/>
              </w:rPr>
            </w:pPr>
          </w:p>
        </w:tc>
        <w:tc>
          <w:tcPr>
            <w:tcW w:w="1680" w:type="dxa"/>
            <w:tcBorders>
              <w:top w:val="single" w:color="auto" w:sz="4" w:space="0"/>
              <w:left w:val="single" w:color="auto" w:sz="4" w:space="0"/>
              <w:bottom w:val="single" w:color="auto" w:sz="4" w:space="0"/>
            </w:tcBorders>
            <w:vAlign w:val="center"/>
          </w:tcPr>
          <w:p w14:paraId="3A765272">
            <w:pPr>
              <w:snapToGrid w:val="0"/>
              <w:spacing w:line="400" w:lineRule="exact"/>
              <w:jc w:val="center"/>
              <w:rPr>
                <w:rFonts w:hint="eastAsia" w:ascii="宋体" w:hAnsi="宋体" w:cs="宋体"/>
                <w:color w:val="auto"/>
                <w:sz w:val="22"/>
                <w:highlight w:val="none"/>
              </w:rPr>
            </w:pPr>
          </w:p>
        </w:tc>
      </w:tr>
      <w:tr w14:paraId="7CAE72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8" w:type="dxa"/>
            <w:tcBorders>
              <w:top w:val="single" w:color="auto" w:sz="4" w:space="0"/>
              <w:bottom w:val="single" w:color="auto" w:sz="4" w:space="0"/>
              <w:right w:val="single" w:color="auto" w:sz="4" w:space="0"/>
            </w:tcBorders>
            <w:vAlign w:val="center"/>
          </w:tcPr>
          <w:p w14:paraId="0796637A">
            <w:pPr>
              <w:snapToGrid w:val="0"/>
              <w:spacing w:line="400" w:lineRule="exact"/>
              <w:jc w:val="center"/>
              <w:rPr>
                <w:rFonts w:hint="eastAsia" w:ascii="宋体" w:hAnsi="宋体" w:cs="宋体"/>
                <w:color w:val="auto"/>
                <w:sz w:val="22"/>
                <w:highlight w:val="none"/>
              </w:rPr>
            </w:pPr>
          </w:p>
        </w:tc>
        <w:tc>
          <w:tcPr>
            <w:tcW w:w="2102" w:type="dxa"/>
            <w:tcBorders>
              <w:top w:val="single" w:color="auto" w:sz="4" w:space="0"/>
              <w:left w:val="single" w:color="auto" w:sz="4" w:space="0"/>
              <w:bottom w:val="single" w:color="auto" w:sz="4" w:space="0"/>
              <w:right w:val="single" w:color="auto" w:sz="4" w:space="0"/>
            </w:tcBorders>
            <w:vAlign w:val="center"/>
          </w:tcPr>
          <w:p w14:paraId="2AC2A3B0">
            <w:pPr>
              <w:snapToGrid w:val="0"/>
              <w:spacing w:line="400" w:lineRule="exact"/>
              <w:jc w:val="center"/>
              <w:rPr>
                <w:rFonts w:hint="eastAsia" w:ascii="宋体" w:hAnsi="宋体" w:cs="宋体"/>
                <w:color w:val="auto"/>
                <w:sz w:val="22"/>
                <w:highlight w:val="none"/>
              </w:rPr>
            </w:pPr>
          </w:p>
        </w:tc>
        <w:tc>
          <w:tcPr>
            <w:tcW w:w="778" w:type="dxa"/>
            <w:tcBorders>
              <w:top w:val="single" w:color="auto" w:sz="4" w:space="0"/>
              <w:left w:val="single" w:color="auto" w:sz="4" w:space="0"/>
              <w:bottom w:val="single" w:color="auto" w:sz="4" w:space="0"/>
              <w:right w:val="single" w:color="auto" w:sz="4" w:space="0"/>
            </w:tcBorders>
            <w:vAlign w:val="center"/>
          </w:tcPr>
          <w:p w14:paraId="0B56F4B3">
            <w:pPr>
              <w:snapToGrid w:val="0"/>
              <w:spacing w:line="400" w:lineRule="exact"/>
              <w:ind w:hanging="480"/>
              <w:jc w:val="center"/>
              <w:rPr>
                <w:rFonts w:hint="eastAsia" w:ascii="宋体" w:hAnsi="宋体" w:cs="宋体"/>
                <w:color w:val="auto"/>
                <w:sz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30F4E510">
            <w:pPr>
              <w:snapToGrid w:val="0"/>
              <w:spacing w:line="400" w:lineRule="exact"/>
              <w:jc w:val="center"/>
              <w:rPr>
                <w:rFonts w:hint="eastAsia" w:ascii="宋体" w:hAnsi="宋体" w:cs="宋体"/>
                <w:color w:val="auto"/>
                <w:sz w:val="22"/>
                <w:highlight w:val="none"/>
              </w:rPr>
            </w:pPr>
          </w:p>
        </w:tc>
        <w:tc>
          <w:tcPr>
            <w:tcW w:w="1334" w:type="dxa"/>
            <w:tcBorders>
              <w:top w:val="single" w:color="auto" w:sz="4" w:space="0"/>
              <w:left w:val="single" w:color="auto" w:sz="4" w:space="0"/>
              <w:bottom w:val="single" w:color="auto" w:sz="4" w:space="0"/>
              <w:right w:val="single" w:color="auto" w:sz="4" w:space="0"/>
            </w:tcBorders>
            <w:vAlign w:val="center"/>
          </w:tcPr>
          <w:p w14:paraId="7DB90C1A">
            <w:pPr>
              <w:snapToGrid w:val="0"/>
              <w:spacing w:line="400" w:lineRule="exact"/>
              <w:jc w:val="center"/>
              <w:rPr>
                <w:rFonts w:hint="eastAsia" w:ascii="宋体" w:hAnsi="宋体" w:cs="宋体"/>
                <w:color w:val="auto"/>
                <w:sz w:val="22"/>
                <w:highlight w:val="none"/>
              </w:rPr>
            </w:pPr>
          </w:p>
        </w:tc>
        <w:tc>
          <w:tcPr>
            <w:tcW w:w="1334" w:type="dxa"/>
            <w:tcBorders>
              <w:top w:val="single" w:color="auto" w:sz="4" w:space="0"/>
              <w:left w:val="single" w:color="auto" w:sz="4" w:space="0"/>
              <w:bottom w:val="single" w:color="auto" w:sz="4" w:space="0"/>
              <w:right w:val="single" w:color="auto" w:sz="4" w:space="0"/>
            </w:tcBorders>
            <w:vAlign w:val="center"/>
          </w:tcPr>
          <w:p w14:paraId="74113CB2">
            <w:pPr>
              <w:snapToGrid w:val="0"/>
              <w:spacing w:line="400" w:lineRule="exact"/>
              <w:jc w:val="center"/>
              <w:rPr>
                <w:rFonts w:hint="eastAsia" w:ascii="宋体" w:hAnsi="宋体" w:cs="宋体"/>
                <w:color w:val="auto"/>
                <w:sz w:val="22"/>
                <w:highlight w:val="none"/>
              </w:rPr>
            </w:pPr>
          </w:p>
        </w:tc>
        <w:tc>
          <w:tcPr>
            <w:tcW w:w="1680" w:type="dxa"/>
            <w:tcBorders>
              <w:top w:val="single" w:color="auto" w:sz="4" w:space="0"/>
              <w:left w:val="single" w:color="auto" w:sz="4" w:space="0"/>
              <w:bottom w:val="single" w:color="auto" w:sz="4" w:space="0"/>
            </w:tcBorders>
            <w:vAlign w:val="center"/>
          </w:tcPr>
          <w:p w14:paraId="3F301FD1">
            <w:pPr>
              <w:snapToGrid w:val="0"/>
              <w:spacing w:line="400" w:lineRule="exact"/>
              <w:jc w:val="center"/>
              <w:rPr>
                <w:rFonts w:hint="eastAsia" w:ascii="宋体" w:hAnsi="宋体" w:cs="宋体"/>
                <w:color w:val="auto"/>
                <w:sz w:val="22"/>
                <w:highlight w:val="none"/>
              </w:rPr>
            </w:pPr>
          </w:p>
        </w:tc>
      </w:tr>
      <w:tr w14:paraId="3F7B11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8" w:type="dxa"/>
            <w:tcBorders>
              <w:top w:val="single" w:color="auto" w:sz="4" w:space="0"/>
              <w:bottom w:val="single" w:color="auto" w:sz="4" w:space="0"/>
              <w:right w:val="single" w:color="auto" w:sz="4" w:space="0"/>
            </w:tcBorders>
            <w:vAlign w:val="center"/>
          </w:tcPr>
          <w:p w14:paraId="467CEC0B">
            <w:pPr>
              <w:snapToGrid w:val="0"/>
              <w:spacing w:line="400" w:lineRule="exact"/>
              <w:jc w:val="center"/>
              <w:rPr>
                <w:rFonts w:hint="eastAsia" w:ascii="宋体" w:hAnsi="宋体" w:cs="宋体"/>
                <w:color w:val="auto"/>
                <w:sz w:val="22"/>
                <w:highlight w:val="none"/>
              </w:rPr>
            </w:pPr>
          </w:p>
        </w:tc>
        <w:tc>
          <w:tcPr>
            <w:tcW w:w="2102" w:type="dxa"/>
            <w:tcBorders>
              <w:top w:val="single" w:color="auto" w:sz="4" w:space="0"/>
              <w:left w:val="single" w:color="auto" w:sz="4" w:space="0"/>
              <w:bottom w:val="single" w:color="auto" w:sz="4" w:space="0"/>
              <w:right w:val="single" w:color="auto" w:sz="4" w:space="0"/>
            </w:tcBorders>
            <w:vAlign w:val="center"/>
          </w:tcPr>
          <w:p w14:paraId="7DA86F6B">
            <w:pPr>
              <w:snapToGrid w:val="0"/>
              <w:spacing w:line="400" w:lineRule="exact"/>
              <w:jc w:val="center"/>
              <w:rPr>
                <w:rFonts w:hint="eastAsia" w:ascii="宋体" w:hAnsi="宋体" w:cs="宋体"/>
                <w:color w:val="auto"/>
                <w:sz w:val="22"/>
                <w:highlight w:val="none"/>
              </w:rPr>
            </w:pPr>
          </w:p>
        </w:tc>
        <w:tc>
          <w:tcPr>
            <w:tcW w:w="778" w:type="dxa"/>
            <w:tcBorders>
              <w:top w:val="single" w:color="auto" w:sz="4" w:space="0"/>
              <w:left w:val="single" w:color="auto" w:sz="4" w:space="0"/>
              <w:bottom w:val="single" w:color="auto" w:sz="4" w:space="0"/>
              <w:right w:val="single" w:color="auto" w:sz="4" w:space="0"/>
            </w:tcBorders>
            <w:vAlign w:val="center"/>
          </w:tcPr>
          <w:p w14:paraId="7EB8855A">
            <w:pPr>
              <w:snapToGrid w:val="0"/>
              <w:spacing w:line="400" w:lineRule="exact"/>
              <w:ind w:hanging="480"/>
              <w:jc w:val="center"/>
              <w:rPr>
                <w:rFonts w:hint="eastAsia" w:ascii="宋体" w:hAnsi="宋体" w:cs="宋体"/>
                <w:color w:val="auto"/>
                <w:sz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0F57162A">
            <w:pPr>
              <w:snapToGrid w:val="0"/>
              <w:spacing w:line="400" w:lineRule="exact"/>
              <w:jc w:val="center"/>
              <w:rPr>
                <w:rFonts w:hint="eastAsia" w:ascii="宋体" w:hAnsi="宋体" w:cs="宋体"/>
                <w:color w:val="auto"/>
                <w:sz w:val="22"/>
                <w:highlight w:val="none"/>
              </w:rPr>
            </w:pPr>
          </w:p>
        </w:tc>
        <w:tc>
          <w:tcPr>
            <w:tcW w:w="1334" w:type="dxa"/>
            <w:tcBorders>
              <w:top w:val="single" w:color="auto" w:sz="4" w:space="0"/>
              <w:left w:val="single" w:color="auto" w:sz="4" w:space="0"/>
              <w:bottom w:val="single" w:color="auto" w:sz="4" w:space="0"/>
              <w:right w:val="single" w:color="auto" w:sz="4" w:space="0"/>
            </w:tcBorders>
            <w:vAlign w:val="center"/>
          </w:tcPr>
          <w:p w14:paraId="26ABCECF">
            <w:pPr>
              <w:snapToGrid w:val="0"/>
              <w:spacing w:line="400" w:lineRule="exact"/>
              <w:jc w:val="center"/>
              <w:rPr>
                <w:rFonts w:hint="eastAsia" w:ascii="宋体" w:hAnsi="宋体" w:cs="宋体"/>
                <w:color w:val="auto"/>
                <w:sz w:val="22"/>
                <w:highlight w:val="none"/>
              </w:rPr>
            </w:pPr>
          </w:p>
        </w:tc>
        <w:tc>
          <w:tcPr>
            <w:tcW w:w="1334" w:type="dxa"/>
            <w:tcBorders>
              <w:top w:val="single" w:color="auto" w:sz="4" w:space="0"/>
              <w:left w:val="single" w:color="auto" w:sz="4" w:space="0"/>
              <w:bottom w:val="single" w:color="auto" w:sz="4" w:space="0"/>
              <w:right w:val="single" w:color="auto" w:sz="4" w:space="0"/>
            </w:tcBorders>
            <w:vAlign w:val="center"/>
          </w:tcPr>
          <w:p w14:paraId="271BBDA1">
            <w:pPr>
              <w:snapToGrid w:val="0"/>
              <w:spacing w:line="400" w:lineRule="exact"/>
              <w:jc w:val="center"/>
              <w:rPr>
                <w:rFonts w:hint="eastAsia" w:ascii="宋体" w:hAnsi="宋体" w:cs="宋体"/>
                <w:color w:val="auto"/>
                <w:sz w:val="22"/>
                <w:highlight w:val="none"/>
              </w:rPr>
            </w:pPr>
          </w:p>
        </w:tc>
        <w:tc>
          <w:tcPr>
            <w:tcW w:w="1680" w:type="dxa"/>
            <w:tcBorders>
              <w:top w:val="single" w:color="auto" w:sz="4" w:space="0"/>
              <w:left w:val="single" w:color="auto" w:sz="4" w:space="0"/>
              <w:bottom w:val="single" w:color="auto" w:sz="4" w:space="0"/>
            </w:tcBorders>
            <w:vAlign w:val="center"/>
          </w:tcPr>
          <w:p w14:paraId="4FF10D90">
            <w:pPr>
              <w:snapToGrid w:val="0"/>
              <w:spacing w:line="400" w:lineRule="exact"/>
              <w:jc w:val="center"/>
              <w:rPr>
                <w:rFonts w:hint="eastAsia" w:ascii="宋体" w:hAnsi="宋体" w:cs="宋体"/>
                <w:color w:val="auto"/>
                <w:sz w:val="22"/>
                <w:highlight w:val="none"/>
              </w:rPr>
            </w:pPr>
          </w:p>
        </w:tc>
      </w:tr>
      <w:tr w14:paraId="5EC988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8" w:type="dxa"/>
            <w:tcBorders>
              <w:top w:val="single" w:color="auto" w:sz="4" w:space="0"/>
              <w:bottom w:val="single" w:color="auto" w:sz="4" w:space="0"/>
              <w:right w:val="single" w:color="auto" w:sz="4" w:space="0"/>
            </w:tcBorders>
            <w:vAlign w:val="center"/>
          </w:tcPr>
          <w:p w14:paraId="64EDAABC">
            <w:pPr>
              <w:snapToGrid w:val="0"/>
              <w:spacing w:line="400" w:lineRule="exact"/>
              <w:jc w:val="center"/>
              <w:rPr>
                <w:rFonts w:hint="eastAsia" w:ascii="宋体" w:hAnsi="宋体" w:cs="宋体"/>
                <w:color w:val="auto"/>
                <w:sz w:val="22"/>
                <w:highlight w:val="none"/>
              </w:rPr>
            </w:pPr>
          </w:p>
        </w:tc>
        <w:tc>
          <w:tcPr>
            <w:tcW w:w="2102" w:type="dxa"/>
            <w:tcBorders>
              <w:top w:val="single" w:color="auto" w:sz="4" w:space="0"/>
              <w:left w:val="single" w:color="auto" w:sz="4" w:space="0"/>
              <w:bottom w:val="single" w:color="auto" w:sz="4" w:space="0"/>
              <w:right w:val="single" w:color="auto" w:sz="4" w:space="0"/>
            </w:tcBorders>
            <w:vAlign w:val="center"/>
          </w:tcPr>
          <w:p w14:paraId="7C1C066D">
            <w:pPr>
              <w:snapToGrid w:val="0"/>
              <w:spacing w:line="400" w:lineRule="exact"/>
              <w:jc w:val="center"/>
              <w:rPr>
                <w:rFonts w:hint="eastAsia" w:ascii="宋体" w:hAnsi="宋体" w:cs="宋体"/>
                <w:color w:val="auto"/>
                <w:sz w:val="22"/>
                <w:highlight w:val="none"/>
              </w:rPr>
            </w:pPr>
          </w:p>
        </w:tc>
        <w:tc>
          <w:tcPr>
            <w:tcW w:w="778" w:type="dxa"/>
            <w:tcBorders>
              <w:top w:val="single" w:color="auto" w:sz="4" w:space="0"/>
              <w:left w:val="single" w:color="auto" w:sz="4" w:space="0"/>
              <w:bottom w:val="single" w:color="auto" w:sz="4" w:space="0"/>
              <w:right w:val="single" w:color="auto" w:sz="4" w:space="0"/>
            </w:tcBorders>
            <w:vAlign w:val="center"/>
          </w:tcPr>
          <w:p w14:paraId="4500E968">
            <w:pPr>
              <w:snapToGrid w:val="0"/>
              <w:spacing w:line="400" w:lineRule="exact"/>
              <w:ind w:hanging="480"/>
              <w:jc w:val="center"/>
              <w:rPr>
                <w:rFonts w:hint="eastAsia" w:ascii="宋体" w:hAnsi="宋体" w:cs="宋体"/>
                <w:color w:val="auto"/>
                <w:sz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6E99791A">
            <w:pPr>
              <w:snapToGrid w:val="0"/>
              <w:spacing w:line="400" w:lineRule="exact"/>
              <w:jc w:val="center"/>
              <w:rPr>
                <w:rFonts w:hint="eastAsia" w:ascii="宋体" w:hAnsi="宋体" w:cs="宋体"/>
                <w:color w:val="auto"/>
                <w:sz w:val="22"/>
                <w:highlight w:val="none"/>
              </w:rPr>
            </w:pPr>
          </w:p>
        </w:tc>
        <w:tc>
          <w:tcPr>
            <w:tcW w:w="1334" w:type="dxa"/>
            <w:tcBorders>
              <w:top w:val="single" w:color="auto" w:sz="4" w:space="0"/>
              <w:left w:val="single" w:color="auto" w:sz="4" w:space="0"/>
              <w:bottom w:val="single" w:color="auto" w:sz="4" w:space="0"/>
              <w:right w:val="single" w:color="auto" w:sz="4" w:space="0"/>
            </w:tcBorders>
            <w:vAlign w:val="center"/>
          </w:tcPr>
          <w:p w14:paraId="3EED7E18">
            <w:pPr>
              <w:snapToGrid w:val="0"/>
              <w:spacing w:line="400" w:lineRule="exact"/>
              <w:jc w:val="center"/>
              <w:rPr>
                <w:rFonts w:hint="eastAsia" w:ascii="宋体" w:hAnsi="宋体" w:cs="宋体"/>
                <w:color w:val="auto"/>
                <w:sz w:val="22"/>
                <w:highlight w:val="none"/>
              </w:rPr>
            </w:pPr>
          </w:p>
        </w:tc>
        <w:tc>
          <w:tcPr>
            <w:tcW w:w="1334" w:type="dxa"/>
            <w:tcBorders>
              <w:top w:val="single" w:color="auto" w:sz="4" w:space="0"/>
              <w:left w:val="single" w:color="auto" w:sz="4" w:space="0"/>
              <w:bottom w:val="single" w:color="auto" w:sz="4" w:space="0"/>
              <w:right w:val="single" w:color="auto" w:sz="4" w:space="0"/>
            </w:tcBorders>
            <w:vAlign w:val="center"/>
          </w:tcPr>
          <w:p w14:paraId="046B0CEA">
            <w:pPr>
              <w:snapToGrid w:val="0"/>
              <w:spacing w:line="400" w:lineRule="exact"/>
              <w:jc w:val="center"/>
              <w:rPr>
                <w:rFonts w:hint="eastAsia" w:ascii="宋体" w:hAnsi="宋体" w:cs="宋体"/>
                <w:color w:val="auto"/>
                <w:sz w:val="22"/>
                <w:highlight w:val="none"/>
              </w:rPr>
            </w:pPr>
          </w:p>
        </w:tc>
        <w:tc>
          <w:tcPr>
            <w:tcW w:w="1680" w:type="dxa"/>
            <w:tcBorders>
              <w:top w:val="single" w:color="auto" w:sz="4" w:space="0"/>
              <w:left w:val="single" w:color="auto" w:sz="4" w:space="0"/>
              <w:bottom w:val="single" w:color="auto" w:sz="4" w:space="0"/>
            </w:tcBorders>
            <w:vAlign w:val="center"/>
          </w:tcPr>
          <w:p w14:paraId="19763588">
            <w:pPr>
              <w:snapToGrid w:val="0"/>
              <w:spacing w:line="400" w:lineRule="exact"/>
              <w:jc w:val="center"/>
              <w:rPr>
                <w:rFonts w:hint="eastAsia" w:ascii="宋体" w:hAnsi="宋体" w:cs="宋体"/>
                <w:color w:val="auto"/>
                <w:sz w:val="22"/>
                <w:highlight w:val="none"/>
              </w:rPr>
            </w:pPr>
          </w:p>
        </w:tc>
      </w:tr>
      <w:tr w14:paraId="596388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8" w:type="dxa"/>
            <w:tcBorders>
              <w:top w:val="single" w:color="auto" w:sz="4" w:space="0"/>
              <w:bottom w:val="single" w:color="auto" w:sz="4" w:space="0"/>
              <w:right w:val="single" w:color="auto" w:sz="4" w:space="0"/>
            </w:tcBorders>
            <w:vAlign w:val="center"/>
          </w:tcPr>
          <w:p w14:paraId="44C49D61">
            <w:pPr>
              <w:snapToGrid w:val="0"/>
              <w:spacing w:line="400" w:lineRule="exact"/>
              <w:jc w:val="center"/>
              <w:rPr>
                <w:rFonts w:hint="eastAsia" w:ascii="宋体" w:hAnsi="宋体" w:cs="宋体"/>
                <w:color w:val="auto"/>
                <w:sz w:val="22"/>
                <w:highlight w:val="none"/>
              </w:rPr>
            </w:pPr>
          </w:p>
        </w:tc>
        <w:tc>
          <w:tcPr>
            <w:tcW w:w="2102" w:type="dxa"/>
            <w:tcBorders>
              <w:top w:val="single" w:color="auto" w:sz="4" w:space="0"/>
              <w:left w:val="single" w:color="auto" w:sz="4" w:space="0"/>
              <w:bottom w:val="single" w:color="auto" w:sz="4" w:space="0"/>
              <w:right w:val="single" w:color="auto" w:sz="4" w:space="0"/>
            </w:tcBorders>
            <w:vAlign w:val="center"/>
          </w:tcPr>
          <w:p w14:paraId="080E6DE3">
            <w:pPr>
              <w:snapToGrid w:val="0"/>
              <w:spacing w:line="400" w:lineRule="exact"/>
              <w:jc w:val="center"/>
              <w:rPr>
                <w:rFonts w:hint="eastAsia" w:ascii="宋体" w:hAnsi="宋体" w:cs="宋体"/>
                <w:color w:val="auto"/>
                <w:sz w:val="22"/>
                <w:highlight w:val="none"/>
              </w:rPr>
            </w:pPr>
          </w:p>
        </w:tc>
        <w:tc>
          <w:tcPr>
            <w:tcW w:w="778" w:type="dxa"/>
            <w:tcBorders>
              <w:top w:val="single" w:color="auto" w:sz="4" w:space="0"/>
              <w:left w:val="single" w:color="auto" w:sz="4" w:space="0"/>
              <w:bottom w:val="single" w:color="auto" w:sz="4" w:space="0"/>
              <w:right w:val="single" w:color="auto" w:sz="4" w:space="0"/>
            </w:tcBorders>
            <w:vAlign w:val="center"/>
          </w:tcPr>
          <w:p w14:paraId="610BCCBC">
            <w:pPr>
              <w:snapToGrid w:val="0"/>
              <w:spacing w:line="400" w:lineRule="exact"/>
              <w:ind w:hanging="480"/>
              <w:jc w:val="center"/>
              <w:rPr>
                <w:rFonts w:hint="eastAsia" w:ascii="宋体" w:hAnsi="宋体" w:cs="宋体"/>
                <w:color w:val="auto"/>
                <w:sz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66B49A29">
            <w:pPr>
              <w:snapToGrid w:val="0"/>
              <w:spacing w:line="400" w:lineRule="exact"/>
              <w:jc w:val="center"/>
              <w:rPr>
                <w:rFonts w:hint="eastAsia" w:ascii="宋体" w:hAnsi="宋体" w:cs="宋体"/>
                <w:color w:val="auto"/>
                <w:sz w:val="22"/>
                <w:highlight w:val="none"/>
              </w:rPr>
            </w:pPr>
          </w:p>
        </w:tc>
        <w:tc>
          <w:tcPr>
            <w:tcW w:w="1334" w:type="dxa"/>
            <w:tcBorders>
              <w:top w:val="single" w:color="auto" w:sz="4" w:space="0"/>
              <w:left w:val="single" w:color="auto" w:sz="4" w:space="0"/>
              <w:bottom w:val="single" w:color="auto" w:sz="4" w:space="0"/>
              <w:right w:val="single" w:color="auto" w:sz="4" w:space="0"/>
            </w:tcBorders>
            <w:vAlign w:val="center"/>
          </w:tcPr>
          <w:p w14:paraId="149C09A2">
            <w:pPr>
              <w:snapToGrid w:val="0"/>
              <w:spacing w:line="400" w:lineRule="exact"/>
              <w:jc w:val="center"/>
              <w:rPr>
                <w:rFonts w:hint="eastAsia" w:ascii="宋体" w:hAnsi="宋体" w:cs="宋体"/>
                <w:color w:val="auto"/>
                <w:sz w:val="22"/>
                <w:highlight w:val="none"/>
              </w:rPr>
            </w:pPr>
          </w:p>
        </w:tc>
        <w:tc>
          <w:tcPr>
            <w:tcW w:w="1334" w:type="dxa"/>
            <w:tcBorders>
              <w:top w:val="single" w:color="auto" w:sz="4" w:space="0"/>
              <w:left w:val="single" w:color="auto" w:sz="4" w:space="0"/>
              <w:bottom w:val="single" w:color="auto" w:sz="4" w:space="0"/>
              <w:right w:val="single" w:color="auto" w:sz="4" w:space="0"/>
            </w:tcBorders>
            <w:vAlign w:val="center"/>
          </w:tcPr>
          <w:p w14:paraId="5816FA03">
            <w:pPr>
              <w:snapToGrid w:val="0"/>
              <w:spacing w:line="400" w:lineRule="exact"/>
              <w:jc w:val="center"/>
              <w:rPr>
                <w:rFonts w:hint="eastAsia" w:ascii="宋体" w:hAnsi="宋体" w:cs="宋体"/>
                <w:color w:val="auto"/>
                <w:sz w:val="22"/>
                <w:highlight w:val="none"/>
              </w:rPr>
            </w:pPr>
          </w:p>
        </w:tc>
        <w:tc>
          <w:tcPr>
            <w:tcW w:w="1680" w:type="dxa"/>
            <w:tcBorders>
              <w:top w:val="single" w:color="auto" w:sz="4" w:space="0"/>
              <w:left w:val="single" w:color="auto" w:sz="4" w:space="0"/>
              <w:bottom w:val="single" w:color="auto" w:sz="4" w:space="0"/>
            </w:tcBorders>
            <w:vAlign w:val="center"/>
          </w:tcPr>
          <w:p w14:paraId="73D74CD9">
            <w:pPr>
              <w:snapToGrid w:val="0"/>
              <w:spacing w:line="400" w:lineRule="exact"/>
              <w:jc w:val="center"/>
              <w:rPr>
                <w:rFonts w:hint="eastAsia" w:ascii="宋体" w:hAnsi="宋体" w:cs="宋体"/>
                <w:color w:val="auto"/>
                <w:sz w:val="22"/>
                <w:highlight w:val="none"/>
              </w:rPr>
            </w:pPr>
          </w:p>
        </w:tc>
      </w:tr>
      <w:tr w14:paraId="385F7A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38" w:type="dxa"/>
            <w:tcBorders>
              <w:top w:val="single" w:color="auto" w:sz="4" w:space="0"/>
              <w:bottom w:val="single" w:color="auto" w:sz="4" w:space="0"/>
              <w:right w:val="single" w:color="auto" w:sz="4" w:space="0"/>
            </w:tcBorders>
            <w:vAlign w:val="center"/>
          </w:tcPr>
          <w:p w14:paraId="125B916B">
            <w:pPr>
              <w:snapToGrid w:val="0"/>
              <w:spacing w:line="400" w:lineRule="exact"/>
              <w:jc w:val="center"/>
              <w:rPr>
                <w:rFonts w:hint="eastAsia" w:ascii="宋体" w:hAnsi="宋体" w:cs="宋体"/>
                <w:color w:val="auto"/>
                <w:sz w:val="22"/>
                <w:highlight w:val="none"/>
              </w:rPr>
            </w:pPr>
          </w:p>
        </w:tc>
        <w:tc>
          <w:tcPr>
            <w:tcW w:w="2102" w:type="dxa"/>
            <w:tcBorders>
              <w:top w:val="single" w:color="auto" w:sz="4" w:space="0"/>
              <w:left w:val="single" w:color="auto" w:sz="4" w:space="0"/>
              <w:bottom w:val="single" w:color="auto" w:sz="4" w:space="0"/>
              <w:right w:val="single" w:color="auto" w:sz="4" w:space="0"/>
            </w:tcBorders>
            <w:vAlign w:val="center"/>
          </w:tcPr>
          <w:p w14:paraId="3542A20B">
            <w:pPr>
              <w:snapToGrid w:val="0"/>
              <w:spacing w:line="400" w:lineRule="exact"/>
              <w:jc w:val="center"/>
              <w:rPr>
                <w:rFonts w:hint="eastAsia" w:ascii="宋体" w:hAnsi="宋体" w:cs="宋体"/>
                <w:color w:val="auto"/>
                <w:sz w:val="22"/>
                <w:highlight w:val="none"/>
              </w:rPr>
            </w:pPr>
          </w:p>
        </w:tc>
        <w:tc>
          <w:tcPr>
            <w:tcW w:w="778" w:type="dxa"/>
            <w:tcBorders>
              <w:top w:val="single" w:color="auto" w:sz="4" w:space="0"/>
              <w:left w:val="single" w:color="auto" w:sz="4" w:space="0"/>
              <w:bottom w:val="single" w:color="auto" w:sz="4" w:space="0"/>
              <w:right w:val="single" w:color="auto" w:sz="4" w:space="0"/>
            </w:tcBorders>
            <w:vAlign w:val="center"/>
          </w:tcPr>
          <w:p w14:paraId="2119ECDE">
            <w:pPr>
              <w:snapToGrid w:val="0"/>
              <w:spacing w:line="400" w:lineRule="exact"/>
              <w:ind w:hanging="480"/>
              <w:jc w:val="center"/>
              <w:rPr>
                <w:rFonts w:hint="eastAsia" w:ascii="宋体" w:hAnsi="宋体" w:cs="宋体"/>
                <w:color w:val="auto"/>
                <w:sz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434C3A54">
            <w:pPr>
              <w:snapToGrid w:val="0"/>
              <w:spacing w:line="400" w:lineRule="exact"/>
              <w:jc w:val="center"/>
              <w:rPr>
                <w:rFonts w:hint="eastAsia" w:ascii="宋体" w:hAnsi="宋体" w:cs="宋体"/>
                <w:color w:val="auto"/>
                <w:sz w:val="22"/>
                <w:highlight w:val="none"/>
              </w:rPr>
            </w:pPr>
          </w:p>
        </w:tc>
        <w:tc>
          <w:tcPr>
            <w:tcW w:w="1334" w:type="dxa"/>
            <w:tcBorders>
              <w:top w:val="single" w:color="auto" w:sz="4" w:space="0"/>
              <w:left w:val="single" w:color="auto" w:sz="4" w:space="0"/>
              <w:bottom w:val="single" w:color="auto" w:sz="4" w:space="0"/>
              <w:right w:val="single" w:color="auto" w:sz="4" w:space="0"/>
            </w:tcBorders>
            <w:vAlign w:val="center"/>
          </w:tcPr>
          <w:p w14:paraId="3BA1195A">
            <w:pPr>
              <w:snapToGrid w:val="0"/>
              <w:spacing w:line="400" w:lineRule="exact"/>
              <w:jc w:val="center"/>
              <w:rPr>
                <w:rFonts w:hint="eastAsia" w:ascii="宋体" w:hAnsi="宋体" w:cs="宋体"/>
                <w:color w:val="auto"/>
                <w:sz w:val="22"/>
                <w:highlight w:val="none"/>
              </w:rPr>
            </w:pPr>
          </w:p>
        </w:tc>
        <w:tc>
          <w:tcPr>
            <w:tcW w:w="1334" w:type="dxa"/>
            <w:tcBorders>
              <w:top w:val="single" w:color="auto" w:sz="4" w:space="0"/>
              <w:left w:val="single" w:color="auto" w:sz="4" w:space="0"/>
              <w:bottom w:val="single" w:color="auto" w:sz="4" w:space="0"/>
              <w:right w:val="single" w:color="auto" w:sz="4" w:space="0"/>
            </w:tcBorders>
            <w:vAlign w:val="center"/>
          </w:tcPr>
          <w:p w14:paraId="4F5D91A9">
            <w:pPr>
              <w:snapToGrid w:val="0"/>
              <w:spacing w:line="400" w:lineRule="exact"/>
              <w:jc w:val="center"/>
              <w:rPr>
                <w:rFonts w:hint="eastAsia" w:ascii="宋体" w:hAnsi="宋体" w:cs="宋体"/>
                <w:color w:val="auto"/>
                <w:sz w:val="22"/>
                <w:highlight w:val="none"/>
              </w:rPr>
            </w:pPr>
          </w:p>
        </w:tc>
        <w:tc>
          <w:tcPr>
            <w:tcW w:w="1680" w:type="dxa"/>
            <w:tcBorders>
              <w:top w:val="single" w:color="auto" w:sz="4" w:space="0"/>
              <w:left w:val="single" w:color="auto" w:sz="4" w:space="0"/>
              <w:bottom w:val="single" w:color="auto" w:sz="4" w:space="0"/>
            </w:tcBorders>
            <w:vAlign w:val="center"/>
          </w:tcPr>
          <w:p w14:paraId="6E586468">
            <w:pPr>
              <w:snapToGrid w:val="0"/>
              <w:spacing w:line="400" w:lineRule="exact"/>
              <w:jc w:val="center"/>
              <w:rPr>
                <w:rFonts w:hint="eastAsia" w:ascii="宋体" w:hAnsi="宋体" w:cs="宋体"/>
                <w:color w:val="auto"/>
                <w:sz w:val="22"/>
                <w:highlight w:val="none"/>
              </w:rPr>
            </w:pPr>
          </w:p>
        </w:tc>
      </w:tr>
    </w:tbl>
    <w:p w14:paraId="705F704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注：1、本表应附人员相关证明材料。</w:t>
      </w:r>
    </w:p>
    <w:p w14:paraId="3966401C">
      <w:pPr>
        <w:spacing w:line="400" w:lineRule="exact"/>
        <w:ind w:firstLine="440" w:firstLineChars="200"/>
        <w:rPr>
          <w:rFonts w:hint="eastAsia" w:ascii="宋体" w:hAnsi="宋体" w:cs="宋体"/>
          <w:b/>
          <w:color w:val="auto"/>
          <w:sz w:val="22"/>
          <w:highlight w:val="none"/>
        </w:rPr>
      </w:pPr>
      <w:r>
        <w:rPr>
          <w:rFonts w:hint="eastAsia" w:ascii="宋体" w:hAnsi="宋体" w:cs="宋体"/>
          <w:color w:val="auto"/>
          <w:sz w:val="22"/>
          <w:highlight w:val="none"/>
        </w:rPr>
        <w:t>2、以上在服务期内不得更换，如遇特殊情况更换的需经采购人同意。</w:t>
      </w:r>
    </w:p>
    <w:p w14:paraId="1DC36762">
      <w:pPr>
        <w:pStyle w:val="48"/>
        <w:rPr>
          <w:rFonts w:hint="eastAsia" w:hAnsi="宋体"/>
          <w:color w:val="auto"/>
          <w:sz w:val="22"/>
          <w:szCs w:val="22"/>
          <w:highlight w:val="none"/>
        </w:rPr>
      </w:pPr>
    </w:p>
    <w:p w14:paraId="4CF56740">
      <w:pPr>
        <w:widowControl/>
        <w:spacing w:line="400" w:lineRule="exact"/>
        <w:rPr>
          <w:rFonts w:hint="eastAsia" w:ascii="宋体" w:hAnsi="宋体" w:cs="宋体"/>
          <w:color w:val="auto"/>
          <w:kern w:val="0"/>
          <w:sz w:val="22"/>
          <w:highlight w:val="none"/>
        </w:rPr>
      </w:pPr>
      <w:r>
        <w:rPr>
          <w:rFonts w:hint="eastAsia" w:ascii="宋体" w:hAnsi="宋体" w:cs="宋体"/>
          <w:color w:val="auto"/>
          <w:kern w:val="0"/>
          <w:sz w:val="22"/>
          <w:highlight w:val="none"/>
        </w:rPr>
        <w:t>投标人全称（电子签章或公章）：</w:t>
      </w:r>
    </w:p>
    <w:p w14:paraId="6BE1409B">
      <w:pPr>
        <w:widowControl/>
        <w:spacing w:line="400" w:lineRule="exact"/>
        <w:rPr>
          <w:rFonts w:hint="eastAsia" w:ascii="宋体" w:hAnsi="宋体" w:cs="宋体"/>
          <w:color w:val="auto"/>
          <w:kern w:val="0"/>
          <w:sz w:val="22"/>
          <w:highlight w:val="none"/>
        </w:rPr>
      </w:pPr>
      <w:r>
        <w:rPr>
          <w:rFonts w:hint="eastAsia" w:ascii="宋体" w:hAnsi="宋体" w:cs="宋体"/>
          <w:color w:val="auto"/>
          <w:kern w:val="0"/>
          <w:sz w:val="22"/>
          <w:highlight w:val="none"/>
        </w:rPr>
        <w:t>法定代表人或授权代表（签字或盖章）：</w:t>
      </w:r>
    </w:p>
    <w:p w14:paraId="692410B4">
      <w:pPr>
        <w:widowControl/>
        <w:spacing w:line="400" w:lineRule="exact"/>
        <w:rPr>
          <w:rFonts w:hint="eastAsia" w:ascii="宋体" w:hAnsi="宋体" w:cs="宋体"/>
          <w:color w:val="auto"/>
          <w:kern w:val="0"/>
          <w:sz w:val="22"/>
          <w:highlight w:val="none"/>
        </w:rPr>
      </w:pPr>
      <w:r>
        <w:rPr>
          <w:rFonts w:hint="eastAsia" w:ascii="宋体" w:hAnsi="宋体" w:cs="宋体"/>
          <w:color w:val="auto"/>
          <w:kern w:val="0"/>
          <w:sz w:val="22"/>
          <w:highlight w:val="none"/>
        </w:rPr>
        <w:t>日期：    年    月    日</w:t>
      </w:r>
    </w:p>
    <w:p w14:paraId="50A18A0B">
      <w:pPr>
        <w:rPr>
          <w:rFonts w:hint="eastAsia" w:ascii="宋体" w:hAnsi="宋体" w:cs="宋体"/>
          <w:b/>
          <w:color w:val="auto"/>
          <w:sz w:val="24"/>
          <w:szCs w:val="24"/>
          <w:highlight w:val="none"/>
        </w:rPr>
      </w:pPr>
      <w:r>
        <w:rPr>
          <w:rFonts w:hint="eastAsia" w:ascii="宋体" w:hAnsi="宋体" w:cs="宋体"/>
          <w:b/>
          <w:color w:val="auto"/>
          <w:sz w:val="24"/>
          <w:szCs w:val="24"/>
          <w:highlight w:val="none"/>
        </w:rPr>
        <w:br w:type="page"/>
      </w:r>
    </w:p>
    <w:p w14:paraId="0FD71251">
      <w:pPr>
        <w:spacing w:line="400" w:lineRule="exact"/>
        <w:rPr>
          <w:rFonts w:hint="eastAsia" w:ascii="宋体" w:hAnsi="宋体" w:cs="宋体"/>
          <w:b/>
          <w:color w:val="auto"/>
          <w:spacing w:val="-6"/>
          <w:sz w:val="24"/>
          <w:highlight w:val="none"/>
        </w:rPr>
      </w:pPr>
      <w:bookmarkStart w:id="75" w:name="_Toc20391"/>
      <w:bookmarkStart w:id="76" w:name="_Toc29449"/>
      <w:r>
        <w:rPr>
          <w:rFonts w:hint="eastAsia" w:ascii="宋体" w:hAnsi="宋体" w:cs="宋体"/>
          <w:b/>
          <w:color w:val="auto"/>
          <w:sz w:val="24"/>
          <w:szCs w:val="24"/>
          <w:highlight w:val="none"/>
        </w:rPr>
        <w:t>附件14</w:t>
      </w:r>
      <w:bookmarkEnd w:id="75"/>
      <w:bookmarkEnd w:id="76"/>
    </w:p>
    <w:p w14:paraId="787E34B5">
      <w:pPr>
        <w:pStyle w:val="18"/>
        <w:spacing w:after="0"/>
        <w:ind w:left="1470" w:right="0" w:rightChars="0"/>
        <w:rPr>
          <w:rFonts w:hint="eastAsia" w:ascii="宋体" w:hAnsi="宋体" w:cs="宋体"/>
          <w:color w:val="auto"/>
          <w:sz w:val="22"/>
          <w:highlight w:val="none"/>
        </w:rPr>
      </w:pPr>
    </w:p>
    <w:p w14:paraId="27700E10">
      <w:pPr>
        <w:pStyle w:val="69"/>
        <w:snapToGrid w:val="0"/>
        <w:spacing w:line="600" w:lineRule="exact"/>
        <w:jc w:val="center"/>
        <w:rPr>
          <w:rFonts w:hAnsi="宋体" w:eastAsia="宋体" w:cs="宋体"/>
          <w:color w:val="auto"/>
          <w:sz w:val="32"/>
          <w:szCs w:val="32"/>
          <w:highlight w:val="none"/>
        </w:rPr>
      </w:pPr>
      <w:r>
        <w:rPr>
          <w:rFonts w:hAnsi="宋体" w:eastAsia="宋体" w:cs="宋体"/>
          <w:b/>
          <w:bCs/>
          <w:color w:val="auto"/>
          <w:sz w:val="32"/>
          <w:szCs w:val="32"/>
          <w:highlight w:val="none"/>
        </w:rPr>
        <w:t>政府采购活动现场确认声明书</w:t>
      </w:r>
    </w:p>
    <w:p w14:paraId="7357832D">
      <w:pPr>
        <w:pStyle w:val="69"/>
        <w:snapToGrid w:val="0"/>
        <w:spacing w:line="400" w:lineRule="exact"/>
        <w:rPr>
          <w:rFonts w:hAnsi="宋体" w:eastAsia="宋体" w:cs="宋体"/>
          <w:b/>
          <w:color w:val="auto"/>
          <w:sz w:val="24"/>
          <w:szCs w:val="24"/>
          <w:highlight w:val="none"/>
        </w:rPr>
      </w:pPr>
      <w:r>
        <w:rPr>
          <w:rFonts w:hAnsi="宋体" w:eastAsia="宋体" w:cs="宋体"/>
          <w:color w:val="auto"/>
          <w:kern w:val="0"/>
          <w:sz w:val="24"/>
          <w:szCs w:val="24"/>
          <w:highlight w:val="none"/>
          <w:u w:val="single"/>
        </w:rPr>
        <w:t>浙江乐诚工程咨询有限公司</w:t>
      </w:r>
      <w:r>
        <w:rPr>
          <w:rFonts w:hAnsi="宋体" w:eastAsia="宋体" w:cs="宋体"/>
          <w:color w:val="auto"/>
          <w:kern w:val="0"/>
          <w:sz w:val="24"/>
          <w:szCs w:val="24"/>
          <w:highlight w:val="none"/>
        </w:rPr>
        <w:t>：</w:t>
      </w:r>
    </w:p>
    <w:p w14:paraId="567612CC">
      <w:pPr>
        <w:pStyle w:val="69"/>
        <w:snapToGrid w:val="0"/>
        <w:spacing w:line="400" w:lineRule="exact"/>
        <w:ind w:firstLine="504" w:firstLineChars="200"/>
        <w:rPr>
          <w:rFonts w:hAnsi="宋体" w:eastAsia="宋体" w:cs="宋体"/>
          <w:color w:val="auto"/>
          <w:spacing w:val="6"/>
          <w:sz w:val="24"/>
          <w:szCs w:val="24"/>
          <w:highlight w:val="none"/>
        </w:rPr>
      </w:pPr>
      <w:r>
        <w:rPr>
          <w:rFonts w:hAnsi="宋体" w:eastAsia="宋体" w:cs="宋体"/>
          <w:color w:val="auto"/>
          <w:spacing w:val="6"/>
          <w:sz w:val="24"/>
          <w:szCs w:val="24"/>
          <w:highlight w:val="none"/>
        </w:rPr>
        <w:t>本人经由</w:t>
      </w:r>
      <w:r>
        <w:rPr>
          <w:rFonts w:hAnsi="宋体" w:eastAsia="宋体" w:cs="宋体"/>
          <w:color w:val="auto"/>
          <w:kern w:val="0"/>
          <w:sz w:val="24"/>
          <w:szCs w:val="24"/>
          <w:highlight w:val="none"/>
          <w:u w:val="single"/>
        </w:rPr>
        <w:t>（</w:t>
      </w:r>
      <w:r>
        <w:rPr>
          <w:rFonts w:hAnsi="宋体" w:eastAsia="宋体" w:cs="宋体"/>
          <w:color w:val="auto"/>
          <w:spacing w:val="6"/>
          <w:sz w:val="24"/>
          <w:szCs w:val="24"/>
          <w:highlight w:val="none"/>
          <w:u w:val="single"/>
        </w:rPr>
        <w:t xml:space="preserve">单位）           </w:t>
      </w:r>
      <w:r>
        <w:rPr>
          <w:rFonts w:hAnsi="宋体" w:eastAsia="宋体" w:cs="宋体"/>
          <w:color w:val="auto"/>
          <w:spacing w:val="6"/>
          <w:sz w:val="24"/>
          <w:szCs w:val="24"/>
          <w:highlight w:val="none"/>
        </w:rPr>
        <w:t>法人代表（负责人）</w:t>
      </w:r>
      <w:r>
        <w:rPr>
          <w:rFonts w:hAnsi="宋体" w:eastAsia="宋体" w:cs="宋体"/>
          <w:color w:val="auto"/>
          <w:spacing w:val="6"/>
          <w:sz w:val="24"/>
          <w:szCs w:val="24"/>
          <w:highlight w:val="none"/>
          <w:u w:val="single"/>
        </w:rPr>
        <w:t xml:space="preserve">         （姓名）</w:t>
      </w:r>
      <w:r>
        <w:rPr>
          <w:rFonts w:hAnsi="宋体" w:eastAsia="宋体" w:cs="宋体"/>
          <w:color w:val="auto"/>
          <w:spacing w:val="6"/>
          <w:sz w:val="24"/>
          <w:szCs w:val="24"/>
          <w:highlight w:val="none"/>
        </w:rPr>
        <w:t>合法授权参加</w:t>
      </w:r>
      <w:r>
        <w:rPr>
          <w:rFonts w:hAnsi="宋体" w:eastAsia="宋体" w:cs="宋体"/>
          <w:color w:val="auto"/>
          <w:spacing w:val="6"/>
          <w:sz w:val="24"/>
          <w:szCs w:val="24"/>
          <w:highlight w:val="none"/>
          <w:u w:val="single"/>
        </w:rPr>
        <w:t xml:space="preserve">                 （标项名称）</w:t>
      </w:r>
      <w:r>
        <w:rPr>
          <w:rFonts w:hAnsi="宋体" w:eastAsia="宋体" w:cs="宋体"/>
          <w:color w:val="auto"/>
          <w:spacing w:val="6"/>
          <w:sz w:val="24"/>
          <w:szCs w:val="24"/>
          <w:highlight w:val="none"/>
        </w:rPr>
        <w:t>项目（项目编号</w:t>
      </w:r>
      <w:r>
        <w:rPr>
          <w:rFonts w:hAnsi="宋体" w:eastAsia="宋体" w:cs="宋体"/>
          <w:color w:val="auto"/>
          <w:spacing w:val="6"/>
          <w:sz w:val="24"/>
          <w:szCs w:val="24"/>
          <w:highlight w:val="none"/>
          <w:u w:val="single"/>
        </w:rPr>
        <w:t xml:space="preserve">：             </w:t>
      </w:r>
      <w:r>
        <w:rPr>
          <w:rFonts w:hAnsi="宋体" w:eastAsia="宋体" w:cs="宋体"/>
          <w:color w:val="auto"/>
          <w:spacing w:val="6"/>
          <w:sz w:val="24"/>
          <w:szCs w:val="24"/>
          <w:highlight w:val="none"/>
        </w:rPr>
        <w:t xml:space="preserve">）政府采购活动，经与本单位法人代表（负责人）联系确认，现就有关公平竞争事项郑重声明如下： </w:t>
      </w:r>
    </w:p>
    <w:p w14:paraId="5F28EC36">
      <w:pPr>
        <w:pStyle w:val="69"/>
        <w:numPr>
          <w:ilvl w:val="0"/>
          <w:numId w:val="6"/>
        </w:numPr>
        <w:snapToGrid w:val="0"/>
        <w:spacing w:line="400" w:lineRule="exact"/>
        <w:ind w:firstLine="240" w:firstLineChars="100"/>
        <w:rPr>
          <w:rFonts w:hAnsi="宋体" w:eastAsia="宋体" w:cs="宋体"/>
          <w:color w:val="auto"/>
          <w:kern w:val="0"/>
          <w:sz w:val="24"/>
          <w:szCs w:val="24"/>
          <w:highlight w:val="none"/>
        </w:rPr>
      </w:pPr>
      <w:r>
        <w:rPr>
          <w:rFonts w:hAnsi="宋体" w:eastAsia="宋体" w:cs="宋体"/>
          <w:color w:val="auto"/>
          <w:kern w:val="0"/>
          <w:sz w:val="24"/>
          <w:szCs w:val="24"/>
          <w:highlight w:val="none"/>
        </w:rPr>
        <w:t>本单位与采购人之间□不存在利害关系 □存在下列利害关系</w:t>
      </w:r>
      <w:r>
        <w:rPr>
          <w:rFonts w:hAnsi="宋体" w:eastAsia="宋体" w:cs="宋体"/>
          <w:color w:val="auto"/>
          <w:kern w:val="0"/>
          <w:sz w:val="24"/>
          <w:szCs w:val="24"/>
          <w:highlight w:val="none"/>
          <w:u w:val="single"/>
        </w:rPr>
        <w:t xml:space="preserve">     </w:t>
      </w:r>
      <w:r>
        <w:rPr>
          <w:rFonts w:hAnsi="宋体" w:eastAsia="宋体" w:cs="宋体"/>
          <w:color w:val="auto"/>
          <w:kern w:val="0"/>
          <w:sz w:val="24"/>
          <w:szCs w:val="24"/>
          <w:highlight w:val="none"/>
        </w:rPr>
        <w:t>：</w:t>
      </w:r>
    </w:p>
    <w:p w14:paraId="450F2AE4">
      <w:pPr>
        <w:pStyle w:val="69"/>
        <w:snapToGrid w:val="0"/>
        <w:spacing w:line="400" w:lineRule="exact"/>
        <w:ind w:firstLine="240" w:firstLineChars="100"/>
        <w:rPr>
          <w:rFonts w:hAnsi="宋体" w:eastAsia="宋体" w:cs="宋体"/>
          <w:color w:val="auto"/>
          <w:kern w:val="0"/>
          <w:sz w:val="24"/>
          <w:szCs w:val="24"/>
          <w:highlight w:val="none"/>
        </w:rPr>
      </w:pPr>
      <w:r>
        <w:rPr>
          <w:rFonts w:hAnsi="宋体" w:eastAsia="宋体" w:cs="宋体"/>
          <w:color w:val="auto"/>
          <w:kern w:val="0"/>
          <w:sz w:val="24"/>
          <w:szCs w:val="24"/>
          <w:highlight w:val="none"/>
        </w:rPr>
        <w:t>A.投资关系    B.行政隶属关系    C.业务指导关系</w:t>
      </w:r>
    </w:p>
    <w:p w14:paraId="7F2C3DBF">
      <w:pPr>
        <w:pStyle w:val="69"/>
        <w:snapToGrid w:val="0"/>
        <w:spacing w:line="400" w:lineRule="exact"/>
        <w:ind w:firstLine="240" w:firstLineChars="100"/>
        <w:rPr>
          <w:rFonts w:hAnsi="宋体" w:eastAsia="宋体" w:cs="宋体"/>
          <w:color w:val="auto"/>
          <w:kern w:val="0"/>
          <w:sz w:val="24"/>
          <w:szCs w:val="24"/>
          <w:highlight w:val="none"/>
        </w:rPr>
      </w:pPr>
      <w:r>
        <w:rPr>
          <w:rFonts w:hAnsi="宋体" w:eastAsia="宋体" w:cs="宋体"/>
          <w:color w:val="auto"/>
          <w:kern w:val="0"/>
          <w:sz w:val="24"/>
          <w:szCs w:val="24"/>
          <w:highlight w:val="none"/>
        </w:rPr>
        <w:t>D.其他可能</w:t>
      </w:r>
      <w:r>
        <w:rPr>
          <w:rFonts w:hAnsi="宋体" w:eastAsia="宋体" w:cs="宋体"/>
          <w:color w:val="auto"/>
          <w:sz w:val="24"/>
          <w:szCs w:val="24"/>
          <w:highlight w:val="none"/>
        </w:rPr>
        <w:t>影响采购公正的</w:t>
      </w:r>
      <w:r>
        <w:rPr>
          <w:rFonts w:hAnsi="宋体" w:eastAsia="宋体" w:cs="宋体"/>
          <w:color w:val="auto"/>
          <w:kern w:val="0"/>
          <w:sz w:val="24"/>
          <w:szCs w:val="24"/>
          <w:highlight w:val="none"/>
        </w:rPr>
        <w:t>利害关系</w:t>
      </w:r>
      <w:r>
        <w:rPr>
          <w:rFonts w:hAnsi="宋体" w:eastAsia="宋体" w:cs="宋体"/>
          <w:color w:val="auto"/>
          <w:kern w:val="0"/>
          <w:sz w:val="24"/>
          <w:szCs w:val="24"/>
          <w:highlight w:val="none"/>
          <w:u w:val="single"/>
        </w:rPr>
        <w:t xml:space="preserve">（如有，请如实说明）                 </w:t>
      </w:r>
      <w:r>
        <w:rPr>
          <w:rFonts w:hAnsi="宋体" w:eastAsia="宋体" w:cs="宋体"/>
          <w:color w:val="auto"/>
          <w:kern w:val="0"/>
          <w:sz w:val="24"/>
          <w:szCs w:val="24"/>
          <w:highlight w:val="none"/>
        </w:rPr>
        <w:t>。</w:t>
      </w:r>
    </w:p>
    <w:p w14:paraId="31FA9F9F">
      <w:pPr>
        <w:pStyle w:val="70"/>
        <w:widowControl/>
        <w:snapToGrid w:val="0"/>
        <w:spacing w:line="400" w:lineRule="exact"/>
        <w:ind w:firstLine="252" w:firstLineChars="100"/>
        <w:rPr>
          <w:rFonts w:hint="eastAsia" w:ascii="宋体" w:hAnsi="宋体" w:cs="宋体"/>
          <w:color w:val="auto"/>
          <w:kern w:val="0"/>
          <w:sz w:val="24"/>
          <w:szCs w:val="24"/>
          <w:highlight w:val="none"/>
        </w:rPr>
      </w:pPr>
      <w:r>
        <w:rPr>
          <w:rFonts w:hint="eastAsia" w:ascii="宋体" w:hAnsi="宋体" w:cs="宋体"/>
          <w:color w:val="auto"/>
          <w:spacing w:val="6"/>
          <w:sz w:val="24"/>
          <w:szCs w:val="24"/>
          <w:highlight w:val="none"/>
        </w:rPr>
        <w:t>二、</w:t>
      </w:r>
      <w:r>
        <w:rPr>
          <w:rFonts w:hint="eastAsia" w:ascii="宋体" w:hAnsi="宋体" w:cs="宋体"/>
          <w:color w:val="auto"/>
          <w:kern w:val="0"/>
          <w:sz w:val="24"/>
          <w:szCs w:val="24"/>
          <w:highlight w:val="none"/>
        </w:rPr>
        <w:t>现已清楚知道参加本项目采购活动的其他所有供应商名称，本单位 □与其他所有供应商之间均不存在利害关系 □与</w:t>
      </w:r>
      <w:r>
        <w:rPr>
          <w:rFonts w:hint="eastAsia" w:ascii="宋体" w:hAnsi="宋体" w:cs="宋体"/>
          <w:color w:val="auto"/>
          <w:kern w:val="0"/>
          <w:sz w:val="24"/>
          <w:szCs w:val="24"/>
          <w:highlight w:val="none"/>
          <w:u w:val="single"/>
        </w:rPr>
        <w:t xml:space="preserve">      （供应商名称）</w:t>
      </w:r>
      <w:r>
        <w:rPr>
          <w:rFonts w:hint="eastAsia" w:ascii="宋体" w:hAnsi="宋体" w:cs="宋体"/>
          <w:color w:val="auto"/>
          <w:kern w:val="0"/>
          <w:sz w:val="24"/>
          <w:szCs w:val="24"/>
          <w:highlight w:val="none"/>
        </w:rPr>
        <w:t>之间存在下列利害关系</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3C59EC5B">
      <w:pPr>
        <w:pStyle w:val="69"/>
        <w:snapToGrid w:val="0"/>
        <w:spacing w:line="400" w:lineRule="exact"/>
        <w:rPr>
          <w:rFonts w:hAnsi="宋体" w:eastAsia="宋体" w:cs="宋体"/>
          <w:color w:val="auto"/>
          <w:kern w:val="0"/>
          <w:sz w:val="24"/>
          <w:szCs w:val="24"/>
          <w:highlight w:val="none"/>
        </w:rPr>
      </w:pPr>
      <w:r>
        <w:rPr>
          <w:rFonts w:hAnsi="宋体" w:eastAsia="宋体" w:cs="宋体"/>
          <w:color w:val="auto"/>
          <w:kern w:val="0"/>
          <w:sz w:val="24"/>
          <w:szCs w:val="24"/>
          <w:highlight w:val="none"/>
        </w:rPr>
        <w:t xml:space="preserve">  A.法定代表人或负责人或实际控制人是同一人</w:t>
      </w:r>
    </w:p>
    <w:p w14:paraId="53E3DB90">
      <w:pPr>
        <w:pStyle w:val="69"/>
        <w:snapToGrid w:val="0"/>
        <w:spacing w:line="400" w:lineRule="exact"/>
        <w:rPr>
          <w:rFonts w:hAnsi="宋体" w:eastAsia="宋体" w:cs="宋体"/>
          <w:color w:val="auto"/>
          <w:spacing w:val="6"/>
          <w:sz w:val="24"/>
          <w:szCs w:val="24"/>
          <w:highlight w:val="none"/>
        </w:rPr>
      </w:pPr>
      <w:r>
        <w:rPr>
          <w:rFonts w:hAnsi="宋体" w:eastAsia="宋体" w:cs="宋体"/>
          <w:color w:val="auto"/>
          <w:kern w:val="0"/>
          <w:sz w:val="24"/>
          <w:szCs w:val="24"/>
          <w:highlight w:val="none"/>
        </w:rPr>
        <w:t xml:space="preserve">  B.法定代表人或负责人或实际控制人是夫妻关系</w:t>
      </w:r>
    </w:p>
    <w:p w14:paraId="16ED687E">
      <w:pPr>
        <w:pStyle w:val="69"/>
        <w:snapToGrid w:val="0"/>
        <w:spacing w:line="400" w:lineRule="exact"/>
        <w:rPr>
          <w:rFonts w:hAnsi="宋体" w:eastAsia="宋体" w:cs="宋体"/>
          <w:color w:val="auto"/>
          <w:spacing w:val="6"/>
          <w:sz w:val="24"/>
          <w:szCs w:val="24"/>
          <w:highlight w:val="none"/>
        </w:rPr>
      </w:pPr>
      <w:r>
        <w:rPr>
          <w:rFonts w:hAnsi="宋体" w:eastAsia="宋体" w:cs="宋体"/>
          <w:color w:val="auto"/>
          <w:kern w:val="0"/>
          <w:sz w:val="24"/>
          <w:szCs w:val="24"/>
          <w:highlight w:val="none"/>
        </w:rPr>
        <w:t xml:space="preserve">  C.法定代表人或负责人或实际控制人是直系血亲关系</w:t>
      </w:r>
    </w:p>
    <w:p w14:paraId="2FBAC96A">
      <w:pPr>
        <w:pStyle w:val="69"/>
        <w:snapToGrid w:val="0"/>
        <w:spacing w:line="400" w:lineRule="exact"/>
        <w:rPr>
          <w:rFonts w:hAnsi="宋体" w:eastAsia="宋体" w:cs="宋体"/>
          <w:color w:val="auto"/>
          <w:spacing w:val="6"/>
          <w:sz w:val="24"/>
          <w:szCs w:val="24"/>
          <w:highlight w:val="none"/>
        </w:rPr>
      </w:pPr>
      <w:r>
        <w:rPr>
          <w:rFonts w:hAnsi="宋体" w:eastAsia="宋体" w:cs="宋体"/>
          <w:color w:val="auto"/>
          <w:kern w:val="0"/>
          <w:sz w:val="24"/>
          <w:szCs w:val="24"/>
          <w:highlight w:val="none"/>
        </w:rPr>
        <w:t xml:space="preserve">  D.法定代表人或负责人或实际控制人存在三代以内旁系血亲关系</w:t>
      </w:r>
    </w:p>
    <w:p w14:paraId="558E79C0">
      <w:pPr>
        <w:pStyle w:val="69"/>
        <w:snapToGrid w:val="0"/>
        <w:spacing w:line="400" w:lineRule="exact"/>
        <w:rPr>
          <w:rFonts w:hAnsi="宋体" w:eastAsia="宋体" w:cs="宋体"/>
          <w:color w:val="auto"/>
          <w:kern w:val="0"/>
          <w:sz w:val="24"/>
          <w:szCs w:val="24"/>
          <w:highlight w:val="none"/>
        </w:rPr>
      </w:pPr>
      <w:r>
        <w:rPr>
          <w:rFonts w:hAnsi="宋体" w:eastAsia="宋体" w:cs="宋体"/>
          <w:color w:val="auto"/>
          <w:kern w:val="0"/>
          <w:sz w:val="24"/>
          <w:szCs w:val="24"/>
          <w:highlight w:val="none"/>
        </w:rPr>
        <w:t xml:space="preserve">  E.法定代表人或负责人或实际控制人存在近姻亲关系</w:t>
      </w:r>
    </w:p>
    <w:p w14:paraId="29392D1A">
      <w:pPr>
        <w:pStyle w:val="69"/>
        <w:snapToGrid w:val="0"/>
        <w:spacing w:line="400" w:lineRule="exact"/>
        <w:rPr>
          <w:rFonts w:hAnsi="宋体" w:eastAsia="宋体" w:cs="宋体"/>
          <w:color w:val="auto"/>
          <w:kern w:val="0"/>
          <w:sz w:val="24"/>
          <w:szCs w:val="24"/>
          <w:highlight w:val="none"/>
        </w:rPr>
      </w:pPr>
      <w:r>
        <w:rPr>
          <w:rFonts w:hAnsi="宋体" w:eastAsia="宋体" w:cs="宋体"/>
          <w:color w:val="auto"/>
          <w:kern w:val="0"/>
          <w:sz w:val="24"/>
          <w:szCs w:val="24"/>
          <w:highlight w:val="none"/>
        </w:rPr>
        <w:t xml:space="preserve">  F.法定代表人或负责人或实际控制人存在股份控制或实际控制关系</w:t>
      </w:r>
    </w:p>
    <w:p w14:paraId="221142E9">
      <w:pPr>
        <w:pStyle w:val="69"/>
        <w:snapToGrid w:val="0"/>
        <w:spacing w:line="400" w:lineRule="exact"/>
        <w:rPr>
          <w:rFonts w:hAnsi="宋体" w:eastAsia="宋体" w:cs="宋体"/>
          <w:color w:val="auto"/>
          <w:kern w:val="0"/>
          <w:sz w:val="24"/>
          <w:szCs w:val="24"/>
          <w:highlight w:val="none"/>
        </w:rPr>
      </w:pPr>
      <w:r>
        <w:rPr>
          <w:rFonts w:hAnsi="宋体" w:eastAsia="宋体" w:cs="宋体"/>
          <w:color w:val="auto"/>
          <w:kern w:val="0"/>
          <w:sz w:val="24"/>
          <w:szCs w:val="24"/>
          <w:highlight w:val="none"/>
        </w:rPr>
        <w:t xml:space="preserve">  </w:t>
      </w:r>
      <w:bookmarkStart w:id="77" w:name="_Toc15427"/>
      <w:bookmarkStart w:id="78" w:name="_Toc27711"/>
      <w:r>
        <w:rPr>
          <w:rFonts w:hAnsi="宋体" w:eastAsia="宋体" w:cs="宋体"/>
          <w:color w:val="auto"/>
          <w:kern w:val="0"/>
          <w:sz w:val="24"/>
          <w:szCs w:val="24"/>
          <w:highlight w:val="none"/>
        </w:rPr>
        <w:t>G.存在共同直接或间接投资设立子公司、联营企业和合营企业情况</w:t>
      </w:r>
      <w:bookmarkEnd w:id="77"/>
      <w:bookmarkEnd w:id="78"/>
    </w:p>
    <w:p w14:paraId="397880C9">
      <w:pPr>
        <w:pStyle w:val="69"/>
        <w:snapToGrid w:val="0"/>
        <w:spacing w:line="400" w:lineRule="exact"/>
        <w:rPr>
          <w:rFonts w:hAnsi="宋体" w:eastAsia="宋体" w:cs="宋体"/>
          <w:color w:val="auto"/>
          <w:sz w:val="24"/>
          <w:szCs w:val="24"/>
          <w:highlight w:val="none"/>
        </w:rPr>
      </w:pPr>
      <w:r>
        <w:rPr>
          <w:rFonts w:hAnsi="宋体" w:eastAsia="宋体" w:cs="宋体"/>
          <w:color w:val="auto"/>
          <w:kern w:val="0"/>
          <w:sz w:val="24"/>
          <w:szCs w:val="24"/>
          <w:highlight w:val="none"/>
        </w:rPr>
        <w:t xml:space="preserve">  H.存在分级代理或代销关系、同一生产制造商关系、</w:t>
      </w:r>
      <w:r>
        <w:rPr>
          <w:rFonts w:hAnsi="宋体" w:eastAsia="宋体" w:cs="宋体"/>
          <w:color w:val="auto"/>
          <w:sz w:val="24"/>
          <w:szCs w:val="24"/>
          <w:highlight w:val="none"/>
        </w:rPr>
        <w:t>管理关系、重要业务（占主营业务收入50%以上）或重要财务往来关系（如融资）等其他实质性控制关系</w:t>
      </w:r>
    </w:p>
    <w:p w14:paraId="4CD3FF12">
      <w:pPr>
        <w:pStyle w:val="69"/>
        <w:snapToGrid w:val="0"/>
        <w:spacing w:line="400" w:lineRule="exact"/>
        <w:rPr>
          <w:rFonts w:hAnsi="宋体" w:eastAsia="宋体" w:cs="宋体"/>
          <w:color w:val="auto"/>
          <w:spacing w:val="6"/>
          <w:sz w:val="24"/>
          <w:szCs w:val="24"/>
          <w:highlight w:val="none"/>
        </w:rPr>
      </w:pPr>
      <w:r>
        <w:rPr>
          <w:rFonts w:hAnsi="宋体" w:eastAsia="宋体" w:cs="宋体"/>
          <w:color w:val="auto"/>
          <w:sz w:val="24"/>
          <w:szCs w:val="24"/>
          <w:highlight w:val="none"/>
        </w:rPr>
        <w:t xml:space="preserve">  I</w:t>
      </w:r>
      <w:r>
        <w:rPr>
          <w:rFonts w:hAnsi="宋体" w:eastAsia="宋体" w:cs="宋体"/>
          <w:color w:val="auto"/>
          <w:kern w:val="0"/>
          <w:sz w:val="24"/>
          <w:szCs w:val="24"/>
          <w:highlight w:val="none"/>
        </w:rPr>
        <w:t>.</w:t>
      </w:r>
      <w:r>
        <w:rPr>
          <w:rFonts w:hAnsi="宋体" w:eastAsia="宋体" w:cs="宋体"/>
          <w:color w:val="auto"/>
          <w:sz w:val="24"/>
          <w:szCs w:val="24"/>
          <w:highlight w:val="none"/>
        </w:rPr>
        <w:t>其他利害关系情况</w:t>
      </w:r>
      <w:r>
        <w:rPr>
          <w:rFonts w:hAnsi="宋体" w:eastAsia="宋体" w:cs="宋体"/>
          <w:color w:val="auto"/>
          <w:sz w:val="24"/>
          <w:szCs w:val="24"/>
          <w:highlight w:val="none"/>
          <w:u w:val="single"/>
        </w:rPr>
        <w:t xml:space="preserve">                                </w:t>
      </w:r>
      <w:r>
        <w:rPr>
          <w:rFonts w:hAnsi="宋体" w:eastAsia="宋体" w:cs="宋体"/>
          <w:color w:val="auto"/>
          <w:kern w:val="0"/>
          <w:sz w:val="24"/>
          <w:szCs w:val="24"/>
          <w:highlight w:val="none"/>
        </w:rPr>
        <w:t>。</w:t>
      </w:r>
    </w:p>
    <w:p w14:paraId="4581EAA6">
      <w:pPr>
        <w:pStyle w:val="70"/>
        <w:widowControl/>
        <w:numPr>
          <w:ilvl w:val="0"/>
          <w:numId w:val="7"/>
        </w:numPr>
        <w:snapToGrid w:val="0"/>
        <w:spacing w:line="400" w:lineRule="exact"/>
        <w:ind w:firstLine="480" w:firstLineChars="200"/>
        <w:rPr>
          <w:rFonts w:hint="eastAsia" w:ascii="宋体" w:hAnsi="宋体" w:cs="宋体"/>
          <w:color w:val="auto"/>
          <w:kern w:val="0"/>
          <w:sz w:val="24"/>
          <w:szCs w:val="24"/>
          <w:highlight w:val="none"/>
        </w:rPr>
      </w:pPr>
      <w:bookmarkStart w:id="79" w:name="_Toc24299"/>
      <w:bookmarkStart w:id="80" w:name="_Toc1944"/>
      <w:r>
        <w:rPr>
          <w:rFonts w:hint="eastAsia" w:ascii="宋体" w:hAnsi="宋体" w:cs="宋体"/>
          <w:color w:val="auto"/>
          <w:sz w:val="24"/>
          <w:szCs w:val="24"/>
          <w:highlight w:val="none"/>
        </w:rPr>
        <w:t>现已清楚知道并</w:t>
      </w:r>
      <w:r>
        <w:rPr>
          <w:rFonts w:hint="eastAsia" w:ascii="宋体" w:hAnsi="宋体" w:cs="宋体"/>
          <w:color w:val="auto"/>
          <w:kern w:val="0"/>
          <w:sz w:val="24"/>
          <w:szCs w:val="24"/>
          <w:highlight w:val="none"/>
        </w:rPr>
        <w:t>严格遵守政府采购法律法规和现场纪律。</w:t>
      </w:r>
      <w:bookmarkEnd w:id="79"/>
      <w:bookmarkEnd w:id="80"/>
    </w:p>
    <w:p w14:paraId="3F77EBEE">
      <w:pPr>
        <w:pStyle w:val="70"/>
        <w:widowControl/>
        <w:numPr>
          <w:ilvl w:val="0"/>
          <w:numId w:val="7"/>
        </w:numPr>
        <w:snapToGrid w:val="0"/>
        <w:spacing w:line="4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我发现</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供应商之间存在或可能存在上述第二条第</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项利害关系。</w:t>
      </w:r>
    </w:p>
    <w:p w14:paraId="2AAD216A">
      <w:pPr>
        <w:pStyle w:val="69"/>
        <w:snapToGrid w:val="0"/>
        <w:spacing w:line="400" w:lineRule="exact"/>
        <w:ind w:firstLine="480" w:firstLineChars="200"/>
        <w:rPr>
          <w:rFonts w:hAnsi="宋体" w:eastAsia="宋体" w:cs="宋体"/>
          <w:color w:val="auto"/>
          <w:sz w:val="24"/>
          <w:szCs w:val="24"/>
          <w:highlight w:val="none"/>
        </w:rPr>
      </w:pPr>
    </w:p>
    <w:p w14:paraId="540209D1">
      <w:pPr>
        <w:pStyle w:val="69"/>
        <w:snapToGrid w:val="0"/>
        <w:spacing w:line="600" w:lineRule="exact"/>
        <w:ind w:firstLine="480" w:firstLineChars="200"/>
        <w:rPr>
          <w:rFonts w:hAnsi="宋体" w:eastAsia="宋体" w:cs="宋体"/>
          <w:color w:val="auto"/>
          <w:sz w:val="24"/>
          <w:szCs w:val="24"/>
          <w:highlight w:val="none"/>
        </w:rPr>
      </w:pPr>
      <w:r>
        <w:rPr>
          <w:rFonts w:hAnsi="宋体" w:eastAsia="宋体" w:cs="宋体"/>
          <w:color w:val="auto"/>
          <w:sz w:val="24"/>
          <w:szCs w:val="24"/>
          <w:highlight w:val="none"/>
        </w:rPr>
        <w:t xml:space="preserve">                                      供应商授权代表签字：</w:t>
      </w:r>
    </w:p>
    <w:p w14:paraId="59DAA4CD">
      <w:pPr>
        <w:pStyle w:val="69"/>
        <w:snapToGrid w:val="0"/>
        <w:spacing w:line="600" w:lineRule="exact"/>
        <w:ind w:right="240"/>
        <w:jc w:val="right"/>
        <w:rPr>
          <w:rFonts w:hAnsi="宋体" w:eastAsia="宋体" w:cs="宋体"/>
          <w:color w:val="auto"/>
          <w:sz w:val="24"/>
          <w:szCs w:val="24"/>
          <w:highlight w:val="none"/>
        </w:rPr>
      </w:pPr>
      <w:r>
        <w:rPr>
          <w:rFonts w:hAnsi="宋体" w:eastAsia="宋体" w:cs="宋体"/>
          <w:color w:val="auto"/>
          <w:sz w:val="24"/>
          <w:szCs w:val="24"/>
          <w:highlight w:val="none"/>
        </w:rPr>
        <w:t xml:space="preserve">年 月  日  </w:t>
      </w:r>
    </w:p>
    <w:p w14:paraId="30CAC1DB">
      <w:pPr>
        <w:spacing w:line="400" w:lineRule="exact"/>
        <w:rPr>
          <w:rFonts w:hint="eastAsia" w:ascii="宋体" w:hAnsi="宋体" w:cs="宋体"/>
          <w:b/>
          <w:color w:val="auto"/>
          <w:sz w:val="24"/>
          <w:szCs w:val="24"/>
          <w:highlight w:val="none"/>
        </w:rPr>
      </w:pPr>
    </w:p>
    <w:p w14:paraId="2BCE2717">
      <w:pPr>
        <w:spacing w:line="360" w:lineRule="auto"/>
        <w:rPr>
          <w:rFonts w:hint="eastAsia" w:ascii="宋体" w:hAnsi="宋体" w:cs="宋体"/>
          <w:b/>
          <w:color w:val="auto"/>
          <w:spacing w:val="-6"/>
          <w:sz w:val="24"/>
          <w:highlight w:val="none"/>
        </w:rPr>
      </w:pPr>
      <w:r>
        <w:rPr>
          <w:rFonts w:hint="eastAsia" w:ascii="宋体" w:hAnsi="宋体" w:cs="宋体"/>
          <w:b/>
          <w:bCs/>
          <w:color w:val="auto"/>
          <w:sz w:val="24"/>
          <w:highlight w:val="none"/>
        </w:rPr>
        <w:t>备注：投标人在投标文件解密后，通过电子邮件形式，向邮箱地址（2812799762@qq.com）发送《政府采购活动现场确认声明书》（上表）。</w:t>
      </w:r>
      <w:r>
        <w:rPr>
          <w:rFonts w:hint="eastAsia" w:ascii="宋体" w:hAnsi="宋体" w:cs="宋体"/>
          <w:b/>
          <w:color w:val="auto"/>
          <w:sz w:val="24"/>
          <w:szCs w:val="24"/>
          <w:highlight w:val="none"/>
        </w:rPr>
        <w:br w:type="page"/>
      </w:r>
      <w:r>
        <w:rPr>
          <w:rFonts w:hint="eastAsia" w:ascii="宋体" w:hAnsi="宋体" w:cs="宋体"/>
          <w:b/>
          <w:color w:val="auto"/>
          <w:sz w:val="24"/>
          <w:szCs w:val="24"/>
          <w:highlight w:val="none"/>
        </w:rPr>
        <w:t>附件15</w:t>
      </w:r>
    </w:p>
    <w:p w14:paraId="447776F4">
      <w:pPr>
        <w:pStyle w:val="19"/>
        <w:snapToGrid w:val="0"/>
        <w:spacing w:line="400" w:lineRule="exact"/>
        <w:jc w:val="center"/>
        <w:rPr>
          <w:rFonts w:hint="eastAsia" w:hAnsi="宋体" w:cs="宋体"/>
          <w:b/>
          <w:color w:val="auto"/>
          <w:sz w:val="30"/>
          <w:szCs w:val="30"/>
          <w:highlight w:val="none"/>
        </w:rPr>
      </w:pPr>
      <w:r>
        <w:rPr>
          <w:rFonts w:hint="eastAsia" w:hAnsi="宋体" w:cs="宋体"/>
          <w:b/>
          <w:color w:val="auto"/>
          <w:sz w:val="30"/>
          <w:szCs w:val="30"/>
          <w:highlight w:val="none"/>
        </w:rPr>
        <w:t>承诺书</w:t>
      </w:r>
    </w:p>
    <w:p w14:paraId="13537E4E">
      <w:pPr>
        <w:pStyle w:val="19"/>
        <w:snapToGrid w:val="0"/>
        <w:spacing w:line="400" w:lineRule="exact"/>
        <w:jc w:val="center"/>
        <w:rPr>
          <w:rFonts w:hint="eastAsia" w:hAnsi="宋体" w:cs="宋体"/>
          <w:b/>
          <w:color w:val="auto"/>
          <w:szCs w:val="24"/>
          <w:highlight w:val="none"/>
        </w:rPr>
      </w:pPr>
    </w:p>
    <w:p w14:paraId="3B11B6A3">
      <w:pPr>
        <w:spacing w:line="500" w:lineRule="exact"/>
        <w:rPr>
          <w:rFonts w:hint="eastAsia" w:ascii="宋体" w:hAnsi="宋体" w:cs="宋体"/>
          <w:color w:val="auto"/>
          <w:sz w:val="24"/>
          <w:szCs w:val="24"/>
          <w:highlight w:val="none"/>
        </w:rPr>
      </w:pPr>
      <w:r>
        <w:rPr>
          <w:rFonts w:hint="eastAsia" w:ascii="宋体" w:hAnsi="宋体" w:cs="宋体"/>
          <w:color w:val="auto"/>
          <w:kern w:val="0"/>
          <w:sz w:val="24"/>
          <w:szCs w:val="24"/>
          <w:highlight w:val="none"/>
          <w:u w:val="single"/>
        </w:rPr>
        <w:t>温州市公安局交通管理局</w:t>
      </w:r>
      <w:r>
        <w:rPr>
          <w:rFonts w:hint="eastAsia" w:ascii="宋体" w:hAnsi="宋体" w:cs="宋体"/>
          <w:color w:val="auto"/>
          <w:sz w:val="24"/>
          <w:szCs w:val="24"/>
          <w:highlight w:val="none"/>
        </w:rPr>
        <w:t>：</w:t>
      </w:r>
    </w:p>
    <w:p w14:paraId="41B688AF">
      <w:pPr>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我单位就</w:t>
      </w:r>
      <w:r>
        <w:rPr>
          <w:rFonts w:hint="eastAsia" w:ascii="宋体" w:hAnsi="宋体" w:cs="宋体"/>
          <w:color w:val="auto"/>
          <w:sz w:val="24"/>
          <w:szCs w:val="24"/>
          <w:highlight w:val="none"/>
          <w:u w:val="single"/>
        </w:rPr>
        <w:t xml:space="preserve">                   （项目编号：           ）</w:t>
      </w:r>
      <w:r>
        <w:rPr>
          <w:rFonts w:hint="eastAsia" w:ascii="宋体" w:hAnsi="宋体" w:cs="宋体"/>
          <w:color w:val="auto"/>
          <w:sz w:val="24"/>
          <w:szCs w:val="24"/>
          <w:highlight w:val="none"/>
        </w:rPr>
        <w:t>项目承诺如下：</w:t>
      </w:r>
    </w:p>
    <w:p w14:paraId="69DCCE64">
      <w:pPr>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 xml:space="preserve">                 </w:t>
      </w:r>
    </w:p>
    <w:p w14:paraId="7E2EB8E0">
      <w:pPr>
        <w:spacing w:line="50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 xml:space="preserve">                 </w:t>
      </w:r>
    </w:p>
    <w:p w14:paraId="49A5A90F">
      <w:pPr>
        <w:spacing w:line="500" w:lineRule="exact"/>
        <w:ind w:firstLine="480" w:firstLineChars="200"/>
        <w:rPr>
          <w:rFonts w:hint="eastAsia" w:ascii="宋体" w:hAnsi="宋体" w:cs="宋体"/>
          <w:b/>
          <w:color w:val="auto"/>
          <w:sz w:val="24"/>
          <w:szCs w:val="24"/>
          <w:highlight w:val="none"/>
        </w:rPr>
      </w:pPr>
      <w:r>
        <w:rPr>
          <w:rFonts w:hint="eastAsia" w:ascii="宋体" w:hAnsi="宋体" w:cs="宋体"/>
          <w:color w:val="auto"/>
          <w:sz w:val="24"/>
          <w:szCs w:val="24"/>
          <w:highlight w:val="none"/>
          <w:u w:val="single"/>
        </w:rPr>
        <w:t xml:space="preserve">                 </w:t>
      </w:r>
    </w:p>
    <w:p w14:paraId="0D963BC5">
      <w:pPr>
        <w:spacing w:line="4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若不能落实到位，我方无条件接受采购人的任何处理决定，我单位对此无任何异议。</w:t>
      </w:r>
    </w:p>
    <w:p w14:paraId="2207401B">
      <w:pPr>
        <w:spacing w:line="46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特此承诺！</w:t>
      </w:r>
    </w:p>
    <w:p w14:paraId="01049C2C">
      <w:pPr>
        <w:jc w:val="left"/>
        <w:rPr>
          <w:rFonts w:hint="eastAsia" w:ascii="宋体" w:hAnsi="宋体" w:cs="宋体"/>
          <w:color w:val="auto"/>
          <w:sz w:val="24"/>
          <w:szCs w:val="24"/>
          <w:highlight w:val="none"/>
        </w:rPr>
      </w:pPr>
    </w:p>
    <w:p w14:paraId="58AB9724">
      <w:pPr>
        <w:rPr>
          <w:rFonts w:hint="eastAsia" w:ascii="宋体" w:hAnsi="宋体" w:cs="宋体"/>
          <w:color w:val="auto"/>
          <w:sz w:val="24"/>
          <w:szCs w:val="24"/>
          <w:highlight w:val="none"/>
        </w:rPr>
      </w:pPr>
    </w:p>
    <w:p w14:paraId="7BED30B4">
      <w:pPr>
        <w:widowControl/>
        <w:spacing w:line="40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投标人全称（电子签章或公章）：</w:t>
      </w:r>
    </w:p>
    <w:p w14:paraId="62D38888">
      <w:pPr>
        <w:widowControl/>
        <w:spacing w:line="40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法定代表人或授权代表（签字或盖章）：</w:t>
      </w:r>
    </w:p>
    <w:p w14:paraId="2154A32F">
      <w:pPr>
        <w:widowControl/>
        <w:spacing w:line="40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日期：    年    月    日</w:t>
      </w:r>
    </w:p>
    <w:p w14:paraId="0DF44C43">
      <w:pP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br w:type="page"/>
      </w:r>
    </w:p>
    <w:p w14:paraId="692274D8">
      <w:pPr>
        <w:snapToGrid w:val="0"/>
        <w:spacing w:line="400" w:lineRule="exact"/>
        <w:rPr>
          <w:rFonts w:hint="eastAsia" w:ascii="宋体" w:hAnsi="宋体" w:cs="宋体"/>
          <w:b/>
          <w:color w:val="auto"/>
          <w:sz w:val="24"/>
          <w:szCs w:val="24"/>
          <w:highlight w:val="none"/>
        </w:rPr>
      </w:pPr>
      <w:r>
        <w:rPr>
          <w:rFonts w:hint="eastAsia" w:ascii="宋体" w:hAnsi="宋体" w:cs="宋体"/>
          <w:b/>
          <w:color w:val="auto"/>
          <w:sz w:val="24"/>
          <w:szCs w:val="24"/>
          <w:highlight w:val="none"/>
        </w:rPr>
        <w:t>附件16</w:t>
      </w:r>
    </w:p>
    <w:p w14:paraId="5356EDAE">
      <w:pPr>
        <w:snapToGrid w:val="0"/>
        <w:spacing w:line="400" w:lineRule="exact"/>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政府采购供应商廉洁自律承诺书</w:t>
      </w:r>
    </w:p>
    <w:p w14:paraId="0125A551">
      <w:pPr>
        <w:snapToGrid w:val="0"/>
        <w:spacing w:line="360" w:lineRule="auto"/>
        <w:rPr>
          <w:rFonts w:hint="eastAsia" w:ascii="宋体" w:hAnsi="宋体" w:cs="宋体"/>
          <w:color w:val="auto"/>
          <w:sz w:val="24"/>
          <w:highlight w:val="none"/>
        </w:rPr>
      </w:pPr>
    </w:p>
    <w:p w14:paraId="4082AC0E">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szCs w:val="24"/>
          <w:highlight w:val="none"/>
        </w:rPr>
        <w:t>温州市公安局交通管理局</w:t>
      </w:r>
      <w:r>
        <w:rPr>
          <w:rFonts w:hint="eastAsia" w:ascii="宋体" w:hAnsi="宋体" w:cs="宋体"/>
          <w:color w:val="auto"/>
          <w:sz w:val="24"/>
          <w:highlight w:val="none"/>
        </w:rPr>
        <w:t>、浙江乐诚工程咨询有限公司</w:t>
      </w:r>
      <w:r>
        <w:rPr>
          <w:rFonts w:hint="eastAsia" w:ascii="宋体" w:hAnsi="宋体" w:cs="宋体"/>
          <w:color w:val="auto"/>
          <w:kern w:val="0"/>
          <w:sz w:val="24"/>
          <w:highlight w:val="none"/>
          <w:lang w:val="zh-CN"/>
        </w:rPr>
        <w:t>：</w:t>
      </w:r>
    </w:p>
    <w:p w14:paraId="2EAC196A">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27680F19">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7DDD75C9">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6A50E3AD">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116EAFED">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32894EBC">
      <w:pPr>
        <w:autoSpaceDE w:val="0"/>
        <w:autoSpaceDN w:val="0"/>
        <w:spacing w:line="360" w:lineRule="auto"/>
        <w:ind w:left="481" w:leftChars="229"/>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0EBA03A3">
      <w:pP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4D2C845F">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5F7A18CB">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29C6B546">
      <w:pPr>
        <w:widowControl/>
        <w:spacing w:line="400" w:lineRule="exact"/>
        <w:rPr>
          <w:rFonts w:hint="eastAsia" w:ascii="宋体" w:hAnsi="宋体" w:cs="宋体"/>
          <w:color w:val="auto"/>
          <w:kern w:val="0"/>
          <w:sz w:val="24"/>
          <w:szCs w:val="24"/>
          <w:highlight w:val="none"/>
        </w:rPr>
      </w:pPr>
    </w:p>
    <w:p w14:paraId="6513BB46">
      <w:pPr>
        <w:widowControl/>
        <w:spacing w:line="40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投标人全称（电子签章或公章）：</w:t>
      </w:r>
    </w:p>
    <w:p w14:paraId="0EB28683">
      <w:pPr>
        <w:widowControl/>
        <w:spacing w:line="40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法定代表人或授权代表（签字或盖章）：</w:t>
      </w:r>
    </w:p>
    <w:p w14:paraId="44662777">
      <w:pPr>
        <w:widowControl/>
        <w:spacing w:line="40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日期：    年    月    日</w:t>
      </w:r>
    </w:p>
    <w:p w14:paraId="734A8063">
      <w:pPr>
        <w:snapToGrid w:val="0"/>
        <w:spacing w:line="400" w:lineRule="exact"/>
        <w:rPr>
          <w:rFonts w:hint="eastAsia" w:ascii="宋体" w:hAnsi="宋体" w:cs="宋体"/>
          <w:b/>
          <w:color w:val="auto"/>
          <w:sz w:val="24"/>
          <w:szCs w:val="24"/>
          <w:highlight w:val="none"/>
        </w:rPr>
      </w:pPr>
      <w:r>
        <w:rPr>
          <w:rFonts w:hint="eastAsia" w:ascii="宋体" w:hAnsi="宋体" w:cs="宋体"/>
          <w:b/>
          <w:color w:val="auto"/>
          <w:sz w:val="32"/>
          <w:highlight w:val="none"/>
        </w:rPr>
        <w:br w:type="page"/>
      </w:r>
      <w:r>
        <w:rPr>
          <w:rFonts w:hint="eastAsia" w:ascii="宋体" w:hAnsi="宋体" w:cs="宋体"/>
          <w:b/>
          <w:color w:val="auto"/>
          <w:sz w:val="24"/>
          <w:szCs w:val="24"/>
          <w:highlight w:val="none"/>
        </w:rPr>
        <w:t>附件17</w:t>
      </w:r>
    </w:p>
    <w:p w14:paraId="71D7B710">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投标标的清单</w:t>
      </w:r>
    </w:p>
    <w:p w14:paraId="7CA2C39D">
      <w:pPr>
        <w:jc w:val="center"/>
        <w:rPr>
          <w:rFonts w:hint="eastAsia" w:ascii="宋体" w:hAnsi="宋体" w:cs="宋体"/>
          <w:b/>
          <w:color w:val="auto"/>
          <w:kern w:val="0"/>
          <w:sz w:val="32"/>
          <w:szCs w:val="32"/>
          <w:highlight w:val="none"/>
        </w:rPr>
      </w:pPr>
    </w:p>
    <w:p w14:paraId="7459679B">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服务类</w:t>
      </w:r>
    </w:p>
    <w:p w14:paraId="3DDBA83E">
      <w:pPr>
        <w:jc w:val="center"/>
        <w:rPr>
          <w:rFonts w:hint="eastAsia" w:ascii="宋体" w:hAnsi="宋体" w:cs="宋体"/>
          <w:b/>
          <w:color w:val="auto"/>
          <w:kern w:val="0"/>
          <w:sz w:val="32"/>
          <w:szCs w:val="32"/>
          <w:highlight w:val="none"/>
        </w:rPr>
      </w:pPr>
    </w:p>
    <w:tbl>
      <w:tblPr>
        <w:tblStyle w:val="36"/>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258"/>
        <w:gridCol w:w="1267"/>
        <w:gridCol w:w="1519"/>
        <w:gridCol w:w="1556"/>
        <w:gridCol w:w="2005"/>
      </w:tblGrid>
      <w:tr w14:paraId="34B6E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F598856">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5264601">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1258" w:type="dxa"/>
            <w:tcBorders>
              <w:top w:val="single" w:color="auto" w:sz="4" w:space="0"/>
              <w:left w:val="single" w:color="auto" w:sz="4" w:space="0"/>
              <w:bottom w:val="single" w:color="auto" w:sz="4" w:space="0"/>
              <w:right w:val="single" w:color="auto" w:sz="4" w:space="0"/>
            </w:tcBorders>
            <w:vAlign w:val="center"/>
          </w:tcPr>
          <w:p w14:paraId="6298CFD0">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服务范围</w:t>
            </w:r>
          </w:p>
        </w:tc>
        <w:tc>
          <w:tcPr>
            <w:tcW w:w="1267" w:type="dxa"/>
            <w:tcBorders>
              <w:top w:val="single" w:color="auto" w:sz="4" w:space="0"/>
              <w:left w:val="single" w:color="auto" w:sz="4" w:space="0"/>
              <w:bottom w:val="single" w:color="auto" w:sz="4" w:space="0"/>
              <w:right w:val="single" w:color="auto" w:sz="4" w:space="0"/>
            </w:tcBorders>
            <w:vAlign w:val="center"/>
          </w:tcPr>
          <w:p w14:paraId="0516CC62">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服务要求</w:t>
            </w:r>
          </w:p>
        </w:tc>
        <w:tc>
          <w:tcPr>
            <w:tcW w:w="1519" w:type="dxa"/>
            <w:tcBorders>
              <w:top w:val="single" w:color="auto" w:sz="4" w:space="0"/>
              <w:left w:val="single" w:color="auto" w:sz="4" w:space="0"/>
              <w:bottom w:val="single" w:color="auto" w:sz="4" w:space="0"/>
              <w:right w:val="single" w:color="auto" w:sz="4" w:space="0"/>
            </w:tcBorders>
            <w:vAlign w:val="center"/>
          </w:tcPr>
          <w:p w14:paraId="72D17463">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服务时间</w:t>
            </w:r>
          </w:p>
        </w:tc>
        <w:tc>
          <w:tcPr>
            <w:tcW w:w="1556" w:type="dxa"/>
            <w:tcBorders>
              <w:top w:val="single" w:color="auto" w:sz="4" w:space="0"/>
              <w:left w:val="single" w:color="auto" w:sz="4" w:space="0"/>
              <w:bottom w:val="single" w:color="auto" w:sz="4" w:space="0"/>
              <w:right w:val="single" w:color="auto" w:sz="4" w:space="0"/>
            </w:tcBorders>
            <w:vAlign w:val="center"/>
          </w:tcPr>
          <w:p w14:paraId="435B25AB">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服务标准</w:t>
            </w:r>
          </w:p>
        </w:tc>
        <w:tc>
          <w:tcPr>
            <w:tcW w:w="2005" w:type="dxa"/>
            <w:tcBorders>
              <w:top w:val="single" w:color="auto" w:sz="4" w:space="0"/>
              <w:left w:val="single" w:color="auto" w:sz="4" w:space="0"/>
              <w:bottom w:val="single" w:color="auto" w:sz="4" w:space="0"/>
              <w:right w:val="single" w:color="auto" w:sz="4" w:space="0"/>
            </w:tcBorders>
            <w:vAlign w:val="center"/>
          </w:tcPr>
          <w:p w14:paraId="73084733">
            <w:pPr>
              <w:spacing w:line="360" w:lineRule="auto"/>
              <w:jc w:val="center"/>
              <w:rPr>
                <w:rFonts w:hint="eastAsia" w:ascii="宋体" w:hAnsi="宋体" w:cs="宋体"/>
                <w:b/>
                <w:color w:val="auto"/>
                <w:sz w:val="24"/>
                <w:highlight w:val="none"/>
              </w:rPr>
            </w:pPr>
          </w:p>
          <w:p w14:paraId="6B5121BE">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备注（如果有）</w:t>
            </w:r>
          </w:p>
          <w:p w14:paraId="113FA14F">
            <w:pPr>
              <w:spacing w:line="360" w:lineRule="auto"/>
              <w:jc w:val="center"/>
              <w:rPr>
                <w:rFonts w:hint="eastAsia" w:ascii="宋体" w:hAnsi="宋体" w:cs="宋体"/>
                <w:b/>
                <w:color w:val="auto"/>
                <w:sz w:val="24"/>
                <w:highlight w:val="none"/>
              </w:rPr>
            </w:pPr>
          </w:p>
        </w:tc>
      </w:tr>
      <w:tr w14:paraId="0B783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5B21744">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BC6C960">
            <w:pPr>
              <w:snapToGrid w:val="0"/>
              <w:spacing w:line="360" w:lineRule="auto"/>
              <w:jc w:val="center"/>
              <w:rPr>
                <w:rFonts w:hint="eastAsia" w:ascii="宋体" w:hAnsi="宋体" w:cs="宋体"/>
                <w:color w:val="auto"/>
                <w:sz w:val="24"/>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14:paraId="20060230">
            <w:pPr>
              <w:snapToGrid w:val="0"/>
              <w:spacing w:line="360" w:lineRule="auto"/>
              <w:jc w:val="center"/>
              <w:rPr>
                <w:rFonts w:hint="eastAsia" w:ascii="宋体" w:hAnsi="宋体" w:cs="宋体"/>
                <w:color w:val="auto"/>
                <w:sz w:val="24"/>
                <w:highlight w:val="none"/>
              </w:rPr>
            </w:pPr>
          </w:p>
        </w:tc>
        <w:tc>
          <w:tcPr>
            <w:tcW w:w="1267" w:type="dxa"/>
            <w:tcBorders>
              <w:top w:val="single" w:color="auto" w:sz="4" w:space="0"/>
              <w:left w:val="single" w:color="auto" w:sz="4" w:space="0"/>
              <w:bottom w:val="single" w:color="auto" w:sz="4" w:space="0"/>
              <w:right w:val="single" w:color="auto" w:sz="4" w:space="0"/>
            </w:tcBorders>
            <w:vAlign w:val="center"/>
          </w:tcPr>
          <w:p w14:paraId="4D20B2A4">
            <w:pPr>
              <w:snapToGrid w:val="0"/>
              <w:spacing w:line="360" w:lineRule="auto"/>
              <w:jc w:val="center"/>
              <w:rPr>
                <w:rFonts w:hint="eastAsia" w:ascii="宋体" w:hAnsi="宋体" w:cs="宋体"/>
                <w:color w:val="auto"/>
                <w:sz w:val="24"/>
                <w:highlight w:val="none"/>
              </w:rPr>
            </w:pPr>
          </w:p>
        </w:tc>
        <w:tc>
          <w:tcPr>
            <w:tcW w:w="1519" w:type="dxa"/>
            <w:tcBorders>
              <w:top w:val="single" w:color="auto" w:sz="4" w:space="0"/>
              <w:left w:val="single" w:color="auto" w:sz="4" w:space="0"/>
              <w:bottom w:val="single" w:color="auto" w:sz="4" w:space="0"/>
              <w:right w:val="single" w:color="auto" w:sz="4" w:space="0"/>
            </w:tcBorders>
            <w:vAlign w:val="center"/>
          </w:tcPr>
          <w:p w14:paraId="1BE3A12D">
            <w:pPr>
              <w:spacing w:line="360" w:lineRule="auto"/>
              <w:jc w:val="center"/>
              <w:rPr>
                <w:rFonts w:hint="eastAsia" w:ascii="宋体" w:hAnsi="宋体" w:cs="宋体"/>
                <w:color w:val="auto"/>
                <w:sz w:val="24"/>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7E50B1FE">
            <w:pPr>
              <w:spacing w:line="360" w:lineRule="auto"/>
              <w:jc w:val="center"/>
              <w:rPr>
                <w:rFonts w:hint="eastAsia" w:ascii="宋体" w:hAnsi="宋体" w:cs="宋体"/>
                <w:color w:val="auto"/>
                <w:sz w:val="24"/>
                <w:highlight w:val="none"/>
              </w:rPr>
            </w:pPr>
          </w:p>
        </w:tc>
        <w:tc>
          <w:tcPr>
            <w:tcW w:w="2005" w:type="dxa"/>
            <w:tcBorders>
              <w:top w:val="single" w:color="auto" w:sz="4" w:space="0"/>
              <w:left w:val="single" w:color="auto" w:sz="4" w:space="0"/>
              <w:bottom w:val="single" w:color="auto" w:sz="4" w:space="0"/>
              <w:right w:val="single" w:color="auto" w:sz="4" w:space="0"/>
            </w:tcBorders>
            <w:vAlign w:val="center"/>
          </w:tcPr>
          <w:p w14:paraId="3034EB93">
            <w:pPr>
              <w:spacing w:line="360" w:lineRule="auto"/>
              <w:jc w:val="center"/>
              <w:rPr>
                <w:rFonts w:hint="eastAsia" w:ascii="宋体" w:hAnsi="宋体" w:cs="宋体"/>
                <w:color w:val="auto"/>
                <w:sz w:val="24"/>
                <w:highlight w:val="none"/>
              </w:rPr>
            </w:pPr>
          </w:p>
        </w:tc>
      </w:tr>
      <w:tr w14:paraId="58AA5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7AAF911">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3A6E478B">
            <w:pPr>
              <w:snapToGrid w:val="0"/>
              <w:spacing w:line="360" w:lineRule="auto"/>
              <w:jc w:val="center"/>
              <w:rPr>
                <w:rFonts w:hint="eastAsia" w:ascii="宋体" w:hAnsi="宋体" w:cs="宋体"/>
                <w:color w:val="auto"/>
                <w:sz w:val="24"/>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14:paraId="20E61207">
            <w:pPr>
              <w:snapToGrid w:val="0"/>
              <w:spacing w:line="360" w:lineRule="auto"/>
              <w:jc w:val="center"/>
              <w:rPr>
                <w:rFonts w:hint="eastAsia" w:ascii="宋体" w:hAnsi="宋体" w:cs="宋体"/>
                <w:color w:val="auto"/>
                <w:sz w:val="24"/>
                <w:highlight w:val="none"/>
              </w:rPr>
            </w:pPr>
          </w:p>
        </w:tc>
        <w:tc>
          <w:tcPr>
            <w:tcW w:w="1267" w:type="dxa"/>
            <w:tcBorders>
              <w:top w:val="single" w:color="auto" w:sz="4" w:space="0"/>
              <w:left w:val="single" w:color="auto" w:sz="4" w:space="0"/>
              <w:bottom w:val="single" w:color="auto" w:sz="4" w:space="0"/>
              <w:right w:val="single" w:color="auto" w:sz="4" w:space="0"/>
            </w:tcBorders>
            <w:vAlign w:val="center"/>
          </w:tcPr>
          <w:p w14:paraId="6FC64A2D">
            <w:pPr>
              <w:snapToGrid w:val="0"/>
              <w:spacing w:line="360" w:lineRule="auto"/>
              <w:jc w:val="center"/>
              <w:rPr>
                <w:rFonts w:hint="eastAsia" w:ascii="宋体" w:hAnsi="宋体" w:cs="宋体"/>
                <w:color w:val="auto"/>
                <w:sz w:val="24"/>
                <w:highlight w:val="none"/>
              </w:rPr>
            </w:pPr>
          </w:p>
        </w:tc>
        <w:tc>
          <w:tcPr>
            <w:tcW w:w="1519" w:type="dxa"/>
            <w:tcBorders>
              <w:top w:val="single" w:color="auto" w:sz="4" w:space="0"/>
              <w:left w:val="single" w:color="auto" w:sz="4" w:space="0"/>
              <w:bottom w:val="single" w:color="auto" w:sz="4" w:space="0"/>
              <w:right w:val="single" w:color="auto" w:sz="4" w:space="0"/>
            </w:tcBorders>
            <w:vAlign w:val="center"/>
          </w:tcPr>
          <w:p w14:paraId="025E77F3">
            <w:pPr>
              <w:spacing w:line="360" w:lineRule="auto"/>
              <w:jc w:val="center"/>
              <w:rPr>
                <w:rFonts w:hint="eastAsia" w:ascii="宋体" w:hAnsi="宋体" w:cs="宋体"/>
                <w:color w:val="auto"/>
                <w:sz w:val="24"/>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130DF44D">
            <w:pPr>
              <w:spacing w:line="360" w:lineRule="auto"/>
              <w:jc w:val="center"/>
              <w:rPr>
                <w:rFonts w:hint="eastAsia" w:ascii="宋体" w:hAnsi="宋体" w:cs="宋体"/>
                <w:color w:val="auto"/>
                <w:sz w:val="24"/>
                <w:highlight w:val="none"/>
              </w:rPr>
            </w:pPr>
          </w:p>
        </w:tc>
        <w:tc>
          <w:tcPr>
            <w:tcW w:w="2005" w:type="dxa"/>
            <w:tcBorders>
              <w:top w:val="single" w:color="auto" w:sz="4" w:space="0"/>
              <w:left w:val="single" w:color="auto" w:sz="4" w:space="0"/>
              <w:bottom w:val="single" w:color="auto" w:sz="4" w:space="0"/>
              <w:right w:val="single" w:color="auto" w:sz="4" w:space="0"/>
            </w:tcBorders>
            <w:vAlign w:val="center"/>
          </w:tcPr>
          <w:p w14:paraId="1D0EBFD3">
            <w:pPr>
              <w:spacing w:line="360" w:lineRule="auto"/>
              <w:jc w:val="center"/>
              <w:rPr>
                <w:rFonts w:hint="eastAsia" w:ascii="宋体" w:hAnsi="宋体" w:cs="宋体"/>
                <w:color w:val="auto"/>
                <w:sz w:val="24"/>
                <w:highlight w:val="none"/>
              </w:rPr>
            </w:pPr>
          </w:p>
        </w:tc>
      </w:tr>
      <w:tr w14:paraId="4448D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AEC861D">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7EAA86FC">
            <w:pPr>
              <w:snapToGrid w:val="0"/>
              <w:spacing w:line="360" w:lineRule="auto"/>
              <w:jc w:val="center"/>
              <w:rPr>
                <w:rFonts w:hint="eastAsia" w:ascii="宋体" w:hAnsi="宋体" w:cs="宋体"/>
                <w:color w:val="auto"/>
                <w:sz w:val="24"/>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14:paraId="78A5513F">
            <w:pPr>
              <w:snapToGrid w:val="0"/>
              <w:spacing w:line="360" w:lineRule="auto"/>
              <w:jc w:val="center"/>
              <w:rPr>
                <w:rFonts w:hint="eastAsia" w:ascii="宋体" w:hAnsi="宋体" w:cs="宋体"/>
                <w:color w:val="auto"/>
                <w:sz w:val="24"/>
                <w:highlight w:val="none"/>
              </w:rPr>
            </w:pPr>
          </w:p>
        </w:tc>
        <w:tc>
          <w:tcPr>
            <w:tcW w:w="1267" w:type="dxa"/>
            <w:tcBorders>
              <w:top w:val="single" w:color="auto" w:sz="4" w:space="0"/>
              <w:left w:val="single" w:color="auto" w:sz="4" w:space="0"/>
              <w:bottom w:val="single" w:color="auto" w:sz="4" w:space="0"/>
              <w:right w:val="single" w:color="auto" w:sz="4" w:space="0"/>
            </w:tcBorders>
            <w:vAlign w:val="center"/>
          </w:tcPr>
          <w:p w14:paraId="672D948C">
            <w:pPr>
              <w:snapToGrid w:val="0"/>
              <w:spacing w:line="360" w:lineRule="auto"/>
              <w:jc w:val="center"/>
              <w:rPr>
                <w:rFonts w:hint="eastAsia" w:ascii="宋体" w:hAnsi="宋体" w:cs="宋体"/>
                <w:color w:val="auto"/>
                <w:sz w:val="24"/>
                <w:highlight w:val="none"/>
              </w:rPr>
            </w:pPr>
          </w:p>
        </w:tc>
        <w:tc>
          <w:tcPr>
            <w:tcW w:w="1519" w:type="dxa"/>
            <w:tcBorders>
              <w:top w:val="single" w:color="auto" w:sz="4" w:space="0"/>
              <w:left w:val="single" w:color="auto" w:sz="4" w:space="0"/>
              <w:bottom w:val="single" w:color="auto" w:sz="4" w:space="0"/>
              <w:right w:val="single" w:color="auto" w:sz="4" w:space="0"/>
            </w:tcBorders>
            <w:vAlign w:val="center"/>
          </w:tcPr>
          <w:p w14:paraId="597FC016">
            <w:pPr>
              <w:spacing w:line="360" w:lineRule="auto"/>
              <w:jc w:val="center"/>
              <w:rPr>
                <w:rFonts w:hint="eastAsia" w:ascii="宋体" w:hAnsi="宋体" w:cs="宋体"/>
                <w:color w:val="auto"/>
                <w:sz w:val="24"/>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196890BE">
            <w:pPr>
              <w:spacing w:line="360" w:lineRule="auto"/>
              <w:jc w:val="center"/>
              <w:rPr>
                <w:rFonts w:hint="eastAsia" w:ascii="宋体" w:hAnsi="宋体" w:cs="宋体"/>
                <w:color w:val="auto"/>
                <w:sz w:val="24"/>
                <w:highlight w:val="none"/>
              </w:rPr>
            </w:pPr>
          </w:p>
        </w:tc>
        <w:tc>
          <w:tcPr>
            <w:tcW w:w="2005" w:type="dxa"/>
            <w:tcBorders>
              <w:top w:val="single" w:color="auto" w:sz="4" w:space="0"/>
              <w:left w:val="single" w:color="auto" w:sz="4" w:space="0"/>
              <w:bottom w:val="single" w:color="auto" w:sz="4" w:space="0"/>
              <w:right w:val="single" w:color="auto" w:sz="4" w:space="0"/>
            </w:tcBorders>
            <w:vAlign w:val="center"/>
          </w:tcPr>
          <w:p w14:paraId="38D391FA">
            <w:pPr>
              <w:spacing w:line="360" w:lineRule="auto"/>
              <w:jc w:val="center"/>
              <w:rPr>
                <w:rFonts w:hint="eastAsia" w:ascii="宋体" w:hAnsi="宋体" w:cs="宋体"/>
                <w:color w:val="auto"/>
                <w:sz w:val="24"/>
                <w:highlight w:val="none"/>
              </w:rPr>
            </w:pPr>
          </w:p>
        </w:tc>
      </w:tr>
    </w:tbl>
    <w:p w14:paraId="33CE664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6155A0D5">
      <w:pPr>
        <w:snapToGrid w:val="0"/>
        <w:spacing w:line="400" w:lineRule="exact"/>
        <w:rPr>
          <w:rFonts w:hint="eastAsia" w:ascii="宋体" w:hAnsi="宋体" w:cs="宋体"/>
          <w:b/>
          <w:color w:val="auto"/>
          <w:sz w:val="28"/>
          <w:szCs w:val="28"/>
          <w:highlight w:val="none"/>
        </w:rPr>
      </w:pPr>
    </w:p>
    <w:p w14:paraId="765B5013">
      <w:pPr>
        <w:rPr>
          <w:rFonts w:hint="eastAsia" w:ascii="宋体" w:hAnsi="宋体" w:cs="宋体"/>
          <w:b/>
          <w:color w:val="auto"/>
          <w:sz w:val="32"/>
          <w:highlight w:val="none"/>
        </w:rPr>
      </w:pPr>
      <w:r>
        <w:rPr>
          <w:rFonts w:hint="eastAsia" w:ascii="宋体" w:hAnsi="宋体" w:cs="宋体"/>
          <w:color w:val="auto"/>
          <w:kern w:val="0"/>
          <w:sz w:val="24"/>
          <w:szCs w:val="24"/>
          <w:highlight w:val="none"/>
        </w:rPr>
        <w:br w:type="page"/>
      </w:r>
      <w:bookmarkStart w:id="81" w:name="_Toc16063"/>
    </w:p>
    <w:p w14:paraId="4FE46243">
      <w:pPr>
        <w:spacing w:line="400" w:lineRule="exact"/>
        <w:jc w:val="center"/>
        <w:outlineLvl w:val="0"/>
        <w:rPr>
          <w:rFonts w:hint="eastAsia" w:ascii="宋体" w:hAnsi="宋体" w:cs="宋体"/>
          <w:b/>
          <w:color w:val="auto"/>
          <w:sz w:val="32"/>
          <w:highlight w:val="none"/>
        </w:rPr>
      </w:pPr>
      <w:bookmarkStart w:id="82" w:name="_Toc17251"/>
      <w:r>
        <w:rPr>
          <w:rFonts w:hint="eastAsia" w:ascii="宋体" w:hAnsi="宋体" w:cs="宋体"/>
          <w:b/>
          <w:color w:val="auto"/>
          <w:sz w:val="32"/>
          <w:highlight w:val="none"/>
        </w:rPr>
        <w:t>第五部分 采购需求</w:t>
      </w:r>
      <w:bookmarkEnd w:id="81"/>
      <w:bookmarkEnd w:id="82"/>
    </w:p>
    <w:p w14:paraId="0CF9492C">
      <w:pPr>
        <w:snapToGrid w:val="0"/>
        <w:spacing w:line="340" w:lineRule="exact"/>
        <w:jc w:val="center"/>
        <w:outlineLvl w:val="1"/>
        <w:rPr>
          <w:rFonts w:hint="eastAsia" w:ascii="宋体" w:hAnsi="宋体" w:cs="宋体"/>
          <w:b/>
          <w:color w:val="auto"/>
          <w:sz w:val="24"/>
          <w:szCs w:val="24"/>
          <w:highlight w:val="none"/>
        </w:rPr>
      </w:pPr>
      <w:bookmarkStart w:id="83" w:name="_Toc24512"/>
      <w:r>
        <w:rPr>
          <w:rFonts w:hint="eastAsia" w:ascii="宋体" w:hAnsi="宋体" w:cs="宋体"/>
          <w:b/>
          <w:color w:val="auto"/>
          <w:sz w:val="24"/>
          <w:szCs w:val="24"/>
          <w:highlight w:val="none"/>
        </w:rPr>
        <w:t>第一章 标项一：SCATS信号系统常规运维项目采购需求</w:t>
      </w:r>
      <w:bookmarkEnd w:id="83"/>
    </w:p>
    <w:p w14:paraId="4F5CE482">
      <w:pPr>
        <w:pStyle w:val="19"/>
        <w:adjustRightInd/>
        <w:snapToGrid w:val="0"/>
        <w:spacing w:line="360" w:lineRule="exact"/>
        <w:textAlignment w:val="auto"/>
        <w:rPr>
          <w:rFonts w:hint="eastAsia" w:hAnsi="宋体" w:cs="宋体"/>
          <w:b/>
          <w:bCs/>
          <w:color w:val="auto"/>
          <w:sz w:val="22"/>
          <w:highlight w:val="none"/>
        </w:rPr>
      </w:pPr>
      <w:r>
        <w:rPr>
          <w:rFonts w:hint="eastAsia" w:hAnsi="宋体" w:cs="宋体"/>
          <w:b/>
          <w:bCs/>
          <w:color w:val="auto"/>
          <w:sz w:val="22"/>
          <w:highlight w:val="none"/>
        </w:rPr>
        <w:t>一.采购内容及数量</w:t>
      </w:r>
    </w:p>
    <w:tbl>
      <w:tblPr>
        <w:tblStyle w:val="36"/>
        <w:tblW w:w="8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5077"/>
        <w:gridCol w:w="1134"/>
        <w:gridCol w:w="1379"/>
      </w:tblGrid>
      <w:tr w14:paraId="49F3E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2" w:type="dxa"/>
            <w:vAlign w:val="center"/>
          </w:tcPr>
          <w:p w14:paraId="3386F194">
            <w:pPr>
              <w:spacing w:line="360" w:lineRule="exact"/>
              <w:jc w:val="center"/>
              <w:rPr>
                <w:rFonts w:hint="eastAsia" w:ascii="宋体" w:hAnsi="宋体" w:cs="宋体"/>
                <w:bCs/>
                <w:color w:val="auto"/>
                <w:spacing w:val="-6"/>
                <w:sz w:val="22"/>
                <w:highlight w:val="none"/>
              </w:rPr>
            </w:pPr>
            <w:r>
              <w:rPr>
                <w:rFonts w:hint="eastAsia" w:ascii="宋体" w:hAnsi="宋体" w:cs="宋体"/>
                <w:bCs/>
                <w:color w:val="auto"/>
                <w:spacing w:val="-6"/>
                <w:sz w:val="22"/>
                <w:highlight w:val="none"/>
              </w:rPr>
              <w:t>序号</w:t>
            </w:r>
          </w:p>
        </w:tc>
        <w:tc>
          <w:tcPr>
            <w:tcW w:w="5077" w:type="dxa"/>
            <w:vAlign w:val="center"/>
          </w:tcPr>
          <w:p w14:paraId="1624C1EC">
            <w:pPr>
              <w:spacing w:line="360" w:lineRule="exact"/>
              <w:jc w:val="center"/>
              <w:rPr>
                <w:rFonts w:hint="eastAsia" w:ascii="宋体" w:hAnsi="宋体" w:cs="宋体"/>
                <w:bCs/>
                <w:color w:val="auto"/>
                <w:spacing w:val="-6"/>
                <w:sz w:val="22"/>
                <w:highlight w:val="none"/>
              </w:rPr>
            </w:pPr>
            <w:r>
              <w:rPr>
                <w:rFonts w:hint="eastAsia" w:ascii="宋体" w:hAnsi="宋体" w:cs="宋体"/>
                <w:bCs/>
                <w:color w:val="auto"/>
                <w:spacing w:val="-6"/>
                <w:sz w:val="22"/>
                <w:highlight w:val="none"/>
              </w:rPr>
              <w:t>采购内容</w:t>
            </w:r>
          </w:p>
        </w:tc>
        <w:tc>
          <w:tcPr>
            <w:tcW w:w="1134" w:type="dxa"/>
            <w:vAlign w:val="center"/>
          </w:tcPr>
          <w:p w14:paraId="385F1C01">
            <w:pPr>
              <w:spacing w:line="360" w:lineRule="exact"/>
              <w:jc w:val="center"/>
              <w:rPr>
                <w:rFonts w:hint="eastAsia" w:ascii="宋体" w:hAnsi="宋体" w:cs="宋体"/>
                <w:bCs/>
                <w:color w:val="auto"/>
                <w:spacing w:val="-6"/>
                <w:sz w:val="22"/>
                <w:highlight w:val="none"/>
              </w:rPr>
            </w:pPr>
            <w:r>
              <w:rPr>
                <w:rFonts w:hint="eastAsia" w:ascii="宋体" w:hAnsi="宋体" w:cs="宋体"/>
                <w:bCs/>
                <w:color w:val="auto"/>
                <w:spacing w:val="-6"/>
                <w:sz w:val="22"/>
                <w:highlight w:val="none"/>
              </w:rPr>
              <w:t>数量</w:t>
            </w:r>
          </w:p>
        </w:tc>
        <w:tc>
          <w:tcPr>
            <w:tcW w:w="1379" w:type="dxa"/>
            <w:vAlign w:val="center"/>
          </w:tcPr>
          <w:p w14:paraId="457A3F35">
            <w:pPr>
              <w:spacing w:line="360" w:lineRule="exact"/>
              <w:jc w:val="center"/>
              <w:rPr>
                <w:rFonts w:hint="eastAsia" w:ascii="宋体" w:hAnsi="宋体" w:cs="宋体"/>
                <w:bCs/>
                <w:color w:val="auto"/>
                <w:spacing w:val="-6"/>
                <w:sz w:val="22"/>
                <w:highlight w:val="none"/>
              </w:rPr>
            </w:pPr>
            <w:r>
              <w:rPr>
                <w:rFonts w:hint="eastAsia" w:ascii="宋体" w:hAnsi="宋体" w:cs="宋体"/>
                <w:bCs/>
                <w:color w:val="auto"/>
                <w:spacing w:val="-6"/>
                <w:sz w:val="22"/>
                <w:highlight w:val="none"/>
              </w:rPr>
              <w:t>备注</w:t>
            </w:r>
          </w:p>
        </w:tc>
      </w:tr>
      <w:tr w14:paraId="5AB21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2" w:type="dxa"/>
            <w:vAlign w:val="center"/>
          </w:tcPr>
          <w:p w14:paraId="61376929">
            <w:pPr>
              <w:widowControl/>
              <w:spacing w:line="360" w:lineRule="exact"/>
              <w:jc w:val="center"/>
              <w:rPr>
                <w:rFonts w:hint="eastAsia" w:ascii="宋体" w:hAnsi="宋体" w:cs="宋体"/>
                <w:bCs/>
                <w:color w:val="auto"/>
                <w:kern w:val="0"/>
                <w:sz w:val="22"/>
                <w:highlight w:val="none"/>
              </w:rPr>
            </w:pPr>
            <w:r>
              <w:rPr>
                <w:rFonts w:hint="eastAsia" w:ascii="宋体" w:hAnsi="宋体" w:cs="宋体"/>
                <w:bCs/>
                <w:color w:val="auto"/>
                <w:kern w:val="0"/>
                <w:sz w:val="22"/>
                <w:highlight w:val="none"/>
              </w:rPr>
              <w:t>1</w:t>
            </w:r>
          </w:p>
        </w:tc>
        <w:tc>
          <w:tcPr>
            <w:tcW w:w="5077" w:type="dxa"/>
            <w:vAlign w:val="center"/>
          </w:tcPr>
          <w:p w14:paraId="46D3DB9C">
            <w:pPr>
              <w:snapToGrid w:val="0"/>
              <w:spacing w:line="360" w:lineRule="exact"/>
              <w:jc w:val="center"/>
              <w:rPr>
                <w:rFonts w:hint="eastAsia" w:ascii="宋体" w:hAnsi="宋体" w:cs="宋体"/>
                <w:bCs/>
                <w:color w:val="auto"/>
                <w:sz w:val="22"/>
                <w:highlight w:val="none"/>
                <w:lang w:val="zh-CN"/>
              </w:rPr>
            </w:pPr>
            <w:r>
              <w:rPr>
                <w:rFonts w:hint="eastAsia" w:ascii="宋体" w:hAnsi="宋体" w:cs="宋体"/>
                <w:bCs/>
                <w:color w:val="auto"/>
                <w:sz w:val="22"/>
                <w:highlight w:val="none"/>
              </w:rPr>
              <w:t>SCATS信号系统常规运维</w:t>
            </w:r>
          </w:p>
        </w:tc>
        <w:tc>
          <w:tcPr>
            <w:tcW w:w="1134" w:type="dxa"/>
            <w:vAlign w:val="center"/>
          </w:tcPr>
          <w:p w14:paraId="30C934CE">
            <w:pPr>
              <w:spacing w:line="360" w:lineRule="exact"/>
              <w:jc w:val="center"/>
              <w:rPr>
                <w:rFonts w:hint="eastAsia" w:ascii="宋体" w:hAnsi="宋体" w:cs="宋体"/>
                <w:bCs/>
                <w:color w:val="auto"/>
                <w:sz w:val="22"/>
                <w:highlight w:val="none"/>
              </w:rPr>
            </w:pPr>
            <w:r>
              <w:rPr>
                <w:rFonts w:hint="eastAsia" w:ascii="宋体" w:hAnsi="宋体" w:cs="宋体"/>
                <w:bCs/>
                <w:color w:val="auto"/>
                <w:sz w:val="22"/>
                <w:highlight w:val="none"/>
              </w:rPr>
              <w:t>1项</w:t>
            </w:r>
          </w:p>
        </w:tc>
        <w:tc>
          <w:tcPr>
            <w:tcW w:w="1379" w:type="dxa"/>
            <w:vAlign w:val="center"/>
          </w:tcPr>
          <w:p w14:paraId="4B13297D">
            <w:pPr>
              <w:spacing w:line="360" w:lineRule="exact"/>
              <w:jc w:val="center"/>
              <w:rPr>
                <w:rFonts w:hint="eastAsia" w:ascii="宋体" w:hAnsi="宋体" w:cs="宋体"/>
                <w:bCs/>
                <w:color w:val="auto"/>
                <w:spacing w:val="-6"/>
                <w:sz w:val="22"/>
                <w:highlight w:val="none"/>
              </w:rPr>
            </w:pPr>
          </w:p>
        </w:tc>
      </w:tr>
    </w:tbl>
    <w:p w14:paraId="24E3DF3A">
      <w:pPr>
        <w:snapToGrid w:val="0"/>
        <w:spacing w:line="360" w:lineRule="exact"/>
        <w:rPr>
          <w:rFonts w:hint="eastAsia" w:ascii="宋体" w:hAnsi="宋体" w:cs="宋体"/>
          <w:b/>
          <w:bCs/>
          <w:color w:val="auto"/>
          <w:spacing w:val="-6"/>
          <w:sz w:val="22"/>
          <w:highlight w:val="none"/>
        </w:rPr>
      </w:pPr>
      <w:r>
        <w:rPr>
          <w:rFonts w:hint="eastAsia" w:ascii="宋体" w:hAnsi="宋体" w:cs="宋体"/>
          <w:b/>
          <w:bCs/>
          <w:color w:val="auto"/>
          <w:spacing w:val="-6"/>
          <w:sz w:val="22"/>
          <w:highlight w:val="none"/>
        </w:rPr>
        <w:t>二、商务要求（技术要求里另有注明的以技术要求为准）</w:t>
      </w:r>
    </w:p>
    <w:tbl>
      <w:tblPr>
        <w:tblStyle w:val="36"/>
        <w:tblW w:w="9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8262"/>
      </w:tblGrid>
      <w:tr w14:paraId="2540B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0" w:type="dxa"/>
            <w:tcBorders>
              <w:tl2br w:val="nil"/>
              <w:tr2bl w:val="nil"/>
            </w:tcBorders>
            <w:vAlign w:val="center"/>
          </w:tcPr>
          <w:p w14:paraId="544D22FD">
            <w:pPr>
              <w:spacing w:line="360" w:lineRule="exact"/>
              <w:jc w:val="center"/>
              <w:rPr>
                <w:rFonts w:hint="eastAsia" w:ascii="宋体" w:hAnsi="宋体" w:cs="宋体"/>
                <w:b/>
                <w:bCs/>
                <w:color w:val="auto"/>
                <w:sz w:val="22"/>
                <w:highlight w:val="none"/>
              </w:rPr>
            </w:pPr>
            <w:r>
              <w:rPr>
                <w:rFonts w:hint="eastAsia" w:ascii="宋体" w:hAnsi="宋体" w:cs="宋体"/>
                <w:b/>
                <w:bCs/>
                <w:color w:val="auto"/>
                <w:sz w:val="22"/>
                <w:highlight w:val="none"/>
              </w:rPr>
              <w:t>付款方式</w:t>
            </w:r>
          </w:p>
        </w:tc>
        <w:tc>
          <w:tcPr>
            <w:tcW w:w="8262" w:type="dxa"/>
            <w:tcBorders>
              <w:tl2br w:val="nil"/>
              <w:tr2bl w:val="nil"/>
            </w:tcBorders>
            <w:vAlign w:val="center"/>
          </w:tcPr>
          <w:p w14:paraId="55E66F81">
            <w:pPr>
              <w:pStyle w:val="12"/>
              <w:widowControl/>
              <w:adjustRightInd w:val="0"/>
              <w:snapToGrid w:val="0"/>
              <w:spacing w:line="360" w:lineRule="exact"/>
              <w:rPr>
                <w:rFonts w:hint="eastAsia" w:ascii="宋体" w:hAnsi="宋体" w:cs="宋体"/>
                <w:color w:val="auto"/>
                <w:sz w:val="22"/>
                <w:highlight w:val="none"/>
                <w:u w:val="single"/>
              </w:rPr>
            </w:pPr>
            <w:r>
              <w:rPr>
                <w:rFonts w:hint="eastAsia" w:ascii="宋体" w:hAnsi="宋体" w:cs="宋体"/>
                <w:color w:val="auto"/>
                <w:sz w:val="22"/>
                <w:highlight w:val="none"/>
                <w:u w:val="single"/>
              </w:rPr>
              <w:t xml:space="preserve">▲合同生效且具备实施条件后7个工作日内，采购人向中标人支付合同总金额20%的预付款；一年运维期满后，采购人根据考核办法对中标人1年的运维服务进行考核，根据运维条款扣罚执行后，按照实际考核情况支付不高于合同总价的80%作为运维服务费予以支付。 </w:t>
            </w:r>
          </w:p>
          <w:p w14:paraId="69383A46">
            <w:pPr>
              <w:pStyle w:val="12"/>
              <w:widowControl/>
              <w:adjustRightInd w:val="0"/>
              <w:snapToGrid w:val="0"/>
              <w:spacing w:line="360" w:lineRule="exact"/>
              <w:rPr>
                <w:rFonts w:hint="eastAsia" w:ascii="宋体" w:hAnsi="宋体" w:cs="宋体"/>
                <w:color w:val="auto"/>
                <w:sz w:val="22"/>
                <w:highlight w:val="none"/>
              </w:rPr>
            </w:pPr>
            <w:r>
              <w:rPr>
                <w:rFonts w:hint="eastAsia" w:ascii="宋体" w:hAnsi="宋体" w:cs="宋体"/>
                <w:color w:val="auto"/>
                <w:sz w:val="22"/>
                <w:highlight w:val="none"/>
              </w:rPr>
              <w:t>注：</w:t>
            </w:r>
          </w:p>
          <w:p w14:paraId="6F92A2BE">
            <w:pPr>
              <w:pStyle w:val="12"/>
              <w:widowControl/>
              <w:adjustRightInd w:val="0"/>
              <w:snapToGrid w:val="0"/>
              <w:spacing w:line="360" w:lineRule="exact"/>
              <w:rPr>
                <w:rFonts w:hint="eastAsia" w:ascii="宋体" w:hAnsi="宋体" w:cs="宋体"/>
                <w:color w:val="auto"/>
                <w:sz w:val="22"/>
                <w:highlight w:val="none"/>
              </w:rPr>
            </w:pPr>
            <w:r>
              <w:rPr>
                <w:rFonts w:hint="eastAsia" w:ascii="宋体" w:hAnsi="宋体" w:cs="宋体"/>
                <w:color w:val="auto"/>
                <w:sz w:val="22"/>
                <w:highlight w:val="none"/>
              </w:rPr>
              <w:t>实施条件定义：合同签订后5个工作日内整体系统运维在线率（除不可抗力导致的系统点位不在线外）达到65%以上。15个工作日内无法达到65%的，采购人有权终止合同，由此造成的所有损失由中标人承担。</w:t>
            </w:r>
          </w:p>
          <w:p w14:paraId="6FCF3E14">
            <w:pPr>
              <w:pStyle w:val="12"/>
              <w:widowControl/>
              <w:adjustRightInd w:val="0"/>
              <w:snapToGrid w:val="0"/>
              <w:spacing w:line="360" w:lineRule="exact"/>
              <w:rPr>
                <w:rFonts w:hint="eastAsia" w:ascii="宋体" w:hAnsi="宋体" w:cs="宋体"/>
                <w:color w:val="auto"/>
                <w:sz w:val="22"/>
                <w:highlight w:val="none"/>
              </w:rPr>
            </w:pPr>
            <w:r>
              <w:rPr>
                <w:rFonts w:hint="eastAsia" w:ascii="宋体" w:hAnsi="宋体" w:cs="宋体"/>
                <w:color w:val="auto"/>
                <w:sz w:val="22"/>
                <w:highlight w:val="none"/>
              </w:rPr>
              <w:t>在合同签订时，中标人明确表示无需预付款或者主动要求降低预付款比例的，按实际比例计。采购人对于满足合同约定支付条件的，自收到发票后7个工作日内将资金支付到合同约定的中标人账户。</w:t>
            </w:r>
          </w:p>
        </w:tc>
      </w:tr>
      <w:tr w14:paraId="3B4B9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0" w:type="dxa"/>
            <w:tcBorders>
              <w:tl2br w:val="nil"/>
              <w:tr2bl w:val="nil"/>
            </w:tcBorders>
            <w:vAlign w:val="center"/>
          </w:tcPr>
          <w:p w14:paraId="5180399F">
            <w:pPr>
              <w:spacing w:line="360" w:lineRule="exact"/>
              <w:jc w:val="center"/>
              <w:rPr>
                <w:rFonts w:hint="eastAsia" w:ascii="宋体" w:hAnsi="宋体" w:cs="宋体"/>
                <w:b/>
                <w:bCs/>
                <w:color w:val="auto"/>
                <w:sz w:val="22"/>
                <w:highlight w:val="none"/>
              </w:rPr>
            </w:pPr>
            <w:r>
              <w:rPr>
                <w:rFonts w:hint="eastAsia" w:ascii="宋体" w:hAnsi="宋体" w:cs="宋体"/>
                <w:b/>
                <w:bCs/>
                <w:color w:val="auto"/>
                <w:sz w:val="22"/>
                <w:highlight w:val="none"/>
              </w:rPr>
              <w:t>履约保证金</w:t>
            </w:r>
          </w:p>
        </w:tc>
        <w:tc>
          <w:tcPr>
            <w:tcW w:w="8262" w:type="dxa"/>
            <w:tcBorders>
              <w:tl2br w:val="nil"/>
              <w:tr2bl w:val="nil"/>
            </w:tcBorders>
            <w:vAlign w:val="center"/>
          </w:tcPr>
          <w:p w14:paraId="2F1B73D7">
            <w:pPr>
              <w:spacing w:line="400" w:lineRule="exact"/>
              <w:outlineLvl w:val="0"/>
              <w:rPr>
                <w:rFonts w:hint="eastAsia" w:ascii="宋体" w:hAnsi="宋体" w:cs="宋体"/>
                <w:color w:val="auto"/>
                <w:sz w:val="22"/>
                <w:highlight w:val="none"/>
              </w:rPr>
            </w:pPr>
            <w:r>
              <w:rPr>
                <w:rFonts w:hint="eastAsia" w:ascii="宋体" w:hAnsi="宋体" w:cs="宋体"/>
                <w:color w:val="auto"/>
                <w:kern w:val="0"/>
                <w:sz w:val="22"/>
                <w:highlight w:val="none"/>
              </w:rPr>
              <w:t>本项目不收取履约保证金</w:t>
            </w:r>
          </w:p>
        </w:tc>
      </w:tr>
      <w:tr w14:paraId="33EA6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0" w:type="dxa"/>
            <w:tcBorders>
              <w:tl2br w:val="nil"/>
              <w:tr2bl w:val="nil"/>
            </w:tcBorders>
            <w:vAlign w:val="center"/>
          </w:tcPr>
          <w:p w14:paraId="2BB6025A">
            <w:pPr>
              <w:spacing w:line="360" w:lineRule="exact"/>
              <w:jc w:val="center"/>
              <w:rPr>
                <w:rFonts w:hint="eastAsia" w:ascii="宋体" w:hAnsi="宋体" w:cs="宋体"/>
                <w:b/>
                <w:bCs/>
                <w:color w:val="auto"/>
                <w:sz w:val="22"/>
                <w:highlight w:val="none"/>
              </w:rPr>
            </w:pPr>
            <w:r>
              <w:rPr>
                <w:rFonts w:hint="eastAsia" w:ascii="宋体" w:hAnsi="宋体" w:cs="宋体"/>
                <w:b/>
                <w:bCs/>
                <w:color w:val="auto"/>
                <w:sz w:val="22"/>
                <w:highlight w:val="none"/>
              </w:rPr>
              <w:t>服务期</w:t>
            </w:r>
          </w:p>
        </w:tc>
        <w:tc>
          <w:tcPr>
            <w:tcW w:w="8262" w:type="dxa"/>
            <w:tcBorders>
              <w:tl2br w:val="nil"/>
              <w:tr2bl w:val="nil"/>
            </w:tcBorders>
            <w:vAlign w:val="center"/>
          </w:tcPr>
          <w:p w14:paraId="6912B809">
            <w:pPr>
              <w:pStyle w:val="12"/>
              <w:widowControl/>
              <w:adjustRightInd w:val="0"/>
              <w:snapToGrid w:val="0"/>
              <w:spacing w:line="360" w:lineRule="exact"/>
              <w:rPr>
                <w:rFonts w:hint="eastAsia" w:ascii="宋体" w:hAnsi="宋体" w:cs="宋体"/>
                <w:color w:val="auto"/>
                <w:sz w:val="22"/>
                <w:highlight w:val="none"/>
              </w:rPr>
            </w:pPr>
            <w:r>
              <w:rPr>
                <w:rFonts w:hint="eastAsia" w:ascii="宋体" w:hAnsi="宋体" w:cs="宋体"/>
                <w:color w:val="auto"/>
                <w:sz w:val="22"/>
                <w:highlight w:val="none"/>
              </w:rPr>
              <w:t>12个月</w:t>
            </w:r>
          </w:p>
        </w:tc>
      </w:tr>
      <w:tr w14:paraId="104CD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0" w:type="dxa"/>
            <w:tcBorders>
              <w:tl2br w:val="nil"/>
              <w:tr2bl w:val="nil"/>
            </w:tcBorders>
            <w:vAlign w:val="center"/>
          </w:tcPr>
          <w:p w14:paraId="208E6A57">
            <w:pPr>
              <w:spacing w:line="360" w:lineRule="exact"/>
              <w:jc w:val="center"/>
              <w:rPr>
                <w:rFonts w:hint="eastAsia" w:ascii="宋体" w:hAnsi="宋体" w:cs="宋体"/>
                <w:b/>
                <w:bCs/>
                <w:color w:val="auto"/>
                <w:sz w:val="22"/>
                <w:highlight w:val="none"/>
              </w:rPr>
            </w:pPr>
            <w:r>
              <w:rPr>
                <w:rFonts w:hint="eastAsia" w:ascii="宋体" w:hAnsi="宋体" w:cs="宋体"/>
                <w:b/>
                <w:bCs/>
                <w:color w:val="auto"/>
                <w:sz w:val="22"/>
                <w:highlight w:val="none"/>
              </w:rPr>
              <w:t>服务地点</w:t>
            </w:r>
          </w:p>
        </w:tc>
        <w:tc>
          <w:tcPr>
            <w:tcW w:w="8262" w:type="dxa"/>
            <w:tcBorders>
              <w:tl2br w:val="nil"/>
              <w:tr2bl w:val="nil"/>
            </w:tcBorders>
            <w:vAlign w:val="center"/>
          </w:tcPr>
          <w:p w14:paraId="4202BBCF">
            <w:pPr>
              <w:pStyle w:val="12"/>
              <w:widowControl/>
              <w:adjustRightInd w:val="0"/>
              <w:snapToGrid w:val="0"/>
              <w:spacing w:line="360" w:lineRule="exact"/>
              <w:rPr>
                <w:rFonts w:hint="eastAsia" w:ascii="宋体" w:hAnsi="宋体" w:cs="宋体"/>
                <w:color w:val="auto"/>
                <w:sz w:val="22"/>
                <w:highlight w:val="none"/>
              </w:rPr>
            </w:pPr>
            <w:r>
              <w:rPr>
                <w:rFonts w:hint="eastAsia" w:ascii="宋体" w:hAnsi="宋体" w:cs="宋体"/>
                <w:color w:val="auto"/>
                <w:sz w:val="22"/>
                <w:highlight w:val="none"/>
              </w:rPr>
              <w:t>采购人指定地点</w:t>
            </w:r>
          </w:p>
        </w:tc>
      </w:tr>
      <w:tr w14:paraId="3C355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0" w:type="dxa"/>
            <w:tcBorders>
              <w:tl2br w:val="nil"/>
              <w:tr2bl w:val="nil"/>
            </w:tcBorders>
            <w:vAlign w:val="center"/>
          </w:tcPr>
          <w:p w14:paraId="20372D2C">
            <w:pPr>
              <w:spacing w:line="360" w:lineRule="exact"/>
              <w:jc w:val="center"/>
              <w:rPr>
                <w:rFonts w:hint="eastAsia" w:ascii="宋体" w:hAnsi="宋体" w:cs="宋体"/>
                <w:b/>
                <w:bCs/>
                <w:color w:val="auto"/>
                <w:sz w:val="22"/>
                <w:highlight w:val="none"/>
              </w:rPr>
            </w:pPr>
            <w:r>
              <w:rPr>
                <w:rFonts w:hint="eastAsia" w:ascii="宋体" w:hAnsi="宋体" w:cs="宋体"/>
                <w:b/>
                <w:bCs/>
                <w:color w:val="auto"/>
                <w:sz w:val="22"/>
                <w:highlight w:val="none"/>
              </w:rPr>
              <w:t>质量保证</w:t>
            </w:r>
          </w:p>
        </w:tc>
        <w:tc>
          <w:tcPr>
            <w:tcW w:w="8262" w:type="dxa"/>
            <w:tcBorders>
              <w:tl2br w:val="nil"/>
              <w:tr2bl w:val="nil"/>
            </w:tcBorders>
            <w:vAlign w:val="center"/>
          </w:tcPr>
          <w:p w14:paraId="2DE9C0B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1、需要制定服务计划的，中标人要制订计划并将服务计划送采购人确认；具体服务内容按照经确认的计划进行；</w:t>
            </w:r>
          </w:p>
          <w:p w14:paraId="0B3AECA7">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2、技术服务工程师到达用户现场后，向采购人提交本次技术服务内容清单，交用户确认；</w:t>
            </w:r>
          </w:p>
          <w:p w14:paraId="5B04BB15">
            <w:pPr>
              <w:spacing w:line="360" w:lineRule="exact"/>
              <w:rPr>
                <w:rFonts w:hint="eastAsia" w:ascii="宋体" w:hAnsi="宋体" w:cs="宋体"/>
                <w:color w:val="auto"/>
                <w:sz w:val="22"/>
                <w:highlight w:val="none"/>
              </w:rPr>
            </w:pPr>
            <w:r>
              <w:rPr>
                <w:rFonts w:hint="eastAsia" w:ascii="宋体" w:hAnsi="宋体" w:cs="宋体"/>
                <w:color w:val="auto"/>
                <w:sz w:val="22"/>
                <w:highlight w:val="none"/>
              </w:rPr>
              <w:t>3、服务过程中形成的服务记录须提交采购人签字确认；</w:t>
            </w:r>
          </w:p>
          <w:p w14:paraId="4FA08D8E">
            <w:pPr>
              <w:spacing w:line="360" w:lineRule="exact"/>
              <w:rPr>
                <w:rFonts w:hint="eastAsia" w:ascii="宋体" w:hAnsi="宋体" w:cs="宋体"/>
                <w:color w:val="auto"/>
                <w:sz w:val="22"/>
                <w:highlight w:val="none"/>
              </w:rPr>
            </w:pPr>
            <w:r>
              <w:rPr>
                <w:rFonts w:hint="eastAsia" w:ascii="宋体" w:hAnsi="宋体" w:cs="宋体"/>
                <w:color w:val="auto"/>
                <w:sz w:val="22"/>
                <w:highlight w:val="none"/>
              </w:rPr>
              <w:t>4、服务完毕，技术服务工程师离开用户之前，必须将本次服务内容完成情况的书面材料交采购人签字确认，在采购人未签字之前不得擅离服务现场；</w:t>
            </w:r>
          </w:p>
          <w:p w14:paraId="527E2612">
            <w:pPr>
              <w:spacing w:line="360" w:lineRule="exact"/>
              <w:rPr>
                <w:rFonts w:hint="eastAsia" w:ascii="宋体" w:hAnsi="宋体" w:cs="宋体"/>
                <w:color w:val="auto"/>
                <w:sz w:val="22"/>
                <w:highlight w:val="none"/>
              </w:rPr>
            </w:pPr>
            <w:r>
              <w:rPr>
                <w:rFonts w:hint="eastAsia" w:ascii="宋体" w:hAnsi="宋体" w:cs="宋体"/>
                <w:color w:val="auto"/>
                <w:sz w:val="22"/>
                <w:highlight w:val="none"/>
              </w:rPr>
              <w:t>5、中标人质检部门应不定期对技术服务工程师的服务水平、服务态度和服务效果及采购人满意度进行调查，以便及时发现服务过程中存在的问题并及时解决；</w:t>
            </w:r>
          </w:p>
          <w:p w14:paraId="491E3CF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6、中标人要设立专门电话，采购人随时可就技术服务工程师的服务情况向中标人进行投诉。</w:t>
            </w:r>
          </w:p>
        </w:tc>
      </w:tr>
      <w:tr w14:paraId="58732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0" w:type="dxa"/>
            <w:tcBorders>
              <w:tl2br w:val="nil"/>
              <w:tr2bl w:val="nil"/>
            </w:tcBorders>
            <w:vAlign w:val="center"/>
          </w:tcPr>
          <w:p w14:paraId="6823D055">
            <w:pPr>
              <w:spacing w:line="340" w:lineRule="exact"/>
              <w:jc w:val="center"/>
              <w:rPr>
                <w:rFonts w:hint="eastAsia" w:ascii="宋体" w:hAnsi="宋体" w:cs="宋体"/>
                <w:b/>
                <w:bCs/>
                <w:color w:val="auto"/>
                <w:sz w:val="22"/>
                <w:highlight w:val="none"/>
              </w:rPr>
            </w:pPr>
            <w:r>
              <w:rPr>
                <w:rFonts w:hint="eastAsia" w:ascii="宋体" w:hAnsi="宋体" w:cs="宋体"/>
                <w:b/>
                <w:bCs/>
                <w:color w:val="auto"/>
                <w:sz w:val="22"/>
                <w:highlight w:val="none"/>
              </w:rPr>
              <w:t>验收标准</w:t>
            </w:r>
          </w:p>
        </w:tc>
        <w:tc>
          <w:tcPr>
            <w:tcW w:w="8262" w:type="dxa"/>
            <w:tcBorders>
              <w:tl2br w:val="nil"/>
              <w:tr2bl w:val="nil"/>
            </w:tcBorders>
            <w:vAlign w:val="center"/>
          </w:tcPr>
          <w:p w14:paraId="37DA509A">
            <w:pPr>
              <w:pStyle w:val="12"/>
              <w:widowControl/>
              <w:adjustRightInd w:val="0"/>
              <w:snapToGrid w:val="0"/>
              <w:spacing w:line="360" w:lineRule="exact"/>
              <w:rPr>
                <w:rFonts w:hint="eastAsia" w:ascii="宋体" w:hAnsi="宋体" w:cs="宋体"/>
                <w:color w:val="auto"/>
                <w:sz w:val="22"/>
                <w:highlight w:val="none"/>
              </w:rPr>
            </w:pPr>
            <w:r>
              <w:rPr>
                <w:rFonts w:hint="eastAsia" w:ascii="宋体" w:hAnsi="宋体" w:cs="宋体"/>
                <w:color w:val="auto"/>
                <w:sz w:val="22"/>
                <w:highlight w:val="none"/>
              </w:rPr>
              <w:t>1、合同履约验收参照《温州市政府采购履约验收办法》(温财采[2020]6号）相关规定。合同履约达到验收条件时，中标人向采购人书面发起验收申请，采购人或者其委托的采购代理机构在收到中标人验收申请五个工作日内启动项目验收。按照采购合同、投标文件、采购文件等约定的质量、数量、技术指标或者服务要求设验收指标及其标准。未约定的，应当符合国家强制性规定、政策要求、安全标准、行业或企业有关标准等。</w:t>
            </w:r>
          </w:p>
          <w:p w14:paraId="4EEB5D8A">
            <w:pPr>
              <w:pStyle w:val="12"/>
              <w:widowControl/>
              <w:adjustRightInd w:val="0"/>
              <w:snapToGrid w:val="0"/>
              <w:spacing w:line="360" w:lineRule="exact"/>
              <w:rPr>
                <w:rFonts w:hint="eastAsia" w:ascii="宋体" w:hAnsi="宋体" w:cs="宋体"/>
                <w:color w:val="auto"/>
                <w:sz w:val="22"/>
                <w:highlight w:val="none"/>
              </w:rPr>
            </w:pPr>
            <w:r>
              <w:rPr>
                <w:rFonts w:hint="eastAsia" w:ascii="宋体" w:hAnsi="宋体" w:cs="宋体"/>
                <w:color w:val="auto"/>
                <w:sz w:val="22"/>
                <w:highlight w:val="none"/>
              </w:rPr>
              <w:t>2、考核标准为履约验收的参考依据。</w:t>
            </w:r>
          </w:p>
          <w:p w14:paraId="1713B8E7">
            <w:pPr>
              <w:pStyle w:val="12"/>
              <w:widowControl/>
              <w:adjustRightInd w:val="0"/>
              <w:snapToGrid w:val="0"/>
              <w:spacing w:line="360" w:lineRule="exact"/>
              <w:rPr>
                <w:rFonts w:hint="eastAsia" w:ascii="宋体" w:hAnsi="宋体" w:cs="宋体"/>
                <w:color w:val="auto"/>
                <w:sz w:val="22"/>
                <w:highlight w:val="none"/>
              </w:rPr>
            </w:pPr>
            <w:r>
              <w:rPr>
                <w:rFonts w:hint="eastAsia" w:ascii="宋体" w:hAnsi="宋体" w:cs="宋体"/>
                <w:color w:val="auto"/>
                <w:sz w:val="22"/>
                <w:highlight w:val="none"/>
              </w:rPr>
              <w:t>3、以上产生的所有费用由中标人承担。</w:t>
            </w:r>
          </w:p>
          <w:p w14:paraId="04CB7469">
            <w:pPr>
              <w:pStyle w:val="12"/>
              <w:widowControl/>
              <w:adjustRightInd w:val="0"/>
              <w:snapToGrid w:val="0"/>
              <w:spacing w:line="360" w:lineRule="exact"/>
              <w:rPr>
                <w:rFonts w:hint="eastAsia" w:ascii="宋体" w:hAnsi="宋体" w:cs="宋体"/>
                <w:color w:val="auto"/>
                <w:sz w:val="22"/>
                <w:highlight w:val="none"/>
              </w:rPr>
            </w:pPr>
            <w:r>
              <w:rPr>
                <w:rFonts w:hint="eastAsia" w:ascii="宋体" w:hAnsi="宋体" w:cs="宋体"/>
                <w:color w:val="auto"/>
                <w:sz w:val="22"/>
                <w:highlight w:val="none"/>
              </w:rPr>
              <w:t>注：投标人应于投标文件中提供合同标的的验收标准和检测办法，并在验收中提供采购人认可的相应检测手段，验收标准应符合中国有关的国家、地方、行业的标准，如若中标，经采购人确认后作为验收的依据。</w:t>
            </w:r>
          </w:p>
        </w:tc>
      </w:tr>
      <w:tr w14:paraId="07F0D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0" w:type="dxa"/>
            <w:tcBorders>
              <w:tl2br w:val="nil"/>
              <w:tr2bl w:val="nil"/>
            </w:tcBorders>
            <w:vAlign w:val="center"/>
          </w:tcPr>
          <w:p w14:paraId="4F0C4B88">
            <w:pPr>
              <w:spacing w:line="340" w:lineRule="exact"/>
              <w:jc w:val="center"/>
              <w:rPr>
                <w:rFonts w:hint="eastAsia" w:ascii="宋体" w:hAnsi="宋体" w:cs="宋体"/>
                <w:b/>
                <w:bCs/>
                <w:color w:val="auto"/>
                <w:sz w:val="22"/>
                <w:highlight w:val="none"/>
              </w:rPr>
            </w:pPr>
            <w:r>
              <w:rPr>
                <w:rFonts w:hint="eastAsia" w:ascii="宋体" w:hAnsi="宋体" w:cs="宋体"/>
                <w:b/>
                <w:bCs/>
                <w:color w:val="auto"/>
                <w:sz w:val="22"/>
                <w:highlight w:val="none"/>
              </w:rPr>
              <w:t>报价要求</w:t>
            </w:r>
          </w:p>
        </w:tc>
        <w:tc>
          <w:tcPr>
            <w:tcW w:w="8262" w:type="dxa"/>
            <w:tcBorders>
              <w:tl2br w:val="nil"/>
              <w:tr2bl w:val="nil"/>
            </w:tcBorders>
            <w:vAlign w:val="center"/>
          </w:tcPr>
          <w:p w14:paraId="1B1C0F25">
            <w:pPr>
              <w:pStyle w:val="12"/>
              <w:widowControl/>
              <w:adjustRightInd w:val="0"/>
              <w:snapToGrid w:val="0"/>
              <w:spacing w:line="360" w:lineRule="exact"/>
              <w:rPr>
                <w:rFonts w:hint="eastAsia" w:ascii="宋体" w:hAnsi="宋体" w:cs="宋体"/>
                <w:color w:val="auto"/>
                <w:sz w:val="22"/>
                <w:highlight w:val="none"/>
              </w:rPr>
            </w:pPr>
            <w:r>
              <w:rPr>
                <w:rFonts w:hint="eastAsia" w:ascii="宋体" w:hAnsi="宋体" w:cs="宋体"/>
                <w:color w:val="auto"/>
                <w:sz w:val="22"/>
                <w:highlight w:val="none"/>
              </w:rPr>
              <w:t>本采购项目包括全部服务的系统集成、运输、安装、调试、人工费、利润、保险费、培训费、采购代理服务费、验收费（含第三方验收）、税费以及完成合同所需的一切本身和不可或缺的所有工作开支、政策性文件规定，合同包含的所有风险、责任等相关各项其他可能产生的全部费用，实行固定费用总包干。</w:t>
            </w:r>
          </w:p>
          <w:p w14:paraId="0EA1372A">
            <w:pPr>
              <w:pStyle w:val="12"/>
              <w:widowControl/>
              <w:adjustRightInd w:val="0"/>
              <w:snapToGrid w:val="0"/>
              <w:spacing w:line="360" w:lineRule="exact"/>
              <w:rPr>
                <w:rFonts w:hint="eastAsia" w:ascii="宋体" w:hAnsi="宋体" w:cs="宋体"/>
                <w:color w:val="auto"/>
                <w:sz w:val="22"/>
                <w:highlight w:val="none"/>
              </w:rPr>
            </w:pPr>
            <w:r>
              <w:rPr>
                <w:rFonts w:hint="eastAsia" w:ascii="宋体" w:hAnsi="宋体" w:cs="宋体"/>
                <w:color w:val="auto"/>
                <w:sz w:val="22"/>
                <w:highlight w:val="none"/>
              </w:rPr>
              <w:t>注：运维期内可能发生的后端服务设备的相关迁移、安装、调试、人工等一切与之相关的费用，投标人在报价时应充分考虑此项工作。（备注：目前设备已完成部署，处于平稳运行状态）</w:t>
            </w:r>
          </w:p>
        </w:tc>
      </w:tr>
    </w:tbl>
    <w:p w14:paraId="1813A88B">
      <w:pPr>
        <w:numPr>
          <w:ilvl w:val="0"/>
          <w:numId w:val="6"/>
        </w:numPr>
        <w:snapToGrid w:val="0"/>
        <w:spacing w:line="360" w:lineRule="exact"/>
        <w:ind w:firstLine="209" w:firstLineChars="100"/>
        <w:rPr>
          <w:rFonts w:hint="eastAsia" w:ascii="宋体" w:hAnsi="宋体" w:cs="宋体"/>
          <w:b/>
          <w:bCs/>
          <w:color w:val="auto"/>
          <w:spacing w:val="-6"/>
          <w:sz w:val="22"/>
          <w:highlight w:val="none"/>
        </w:rPr>
      </w:pPr>
      <w:r>
        <w:rPr>
          <w:rFonts w:hint="eastAsia" w:ascii="宋体" w:hAnsi="宋体" w:cs="宋体"/>
          <w:b/>
          <w:bCs/>
          <w:color w:val="auto"/>
          <w:spacing w:val="-6"/>
          <w:sz w:val="22"/>
          <w:highlight w:val="none"/>
        </w:rPr>
        <w:t>技术要求</w:t>
      </w:r>
    </w:p>
    <w:p w14:paraId="6C9E8230">
      <w:pPr>
        <w:pStyle w:val="32"/>
        <w:spacing w:before="0" w:beforeAutospacing="0" w:after="0" w:afterAutospacing="0" w:line="360" w:lineRule="exact"/>
        <w:ind w:firstLine="422"/>
        <w:rPr>
          <w:rFonts w:hint="eastAsia"/>
          <w:color w:val="auto"/>
          <w:sz w:val="22"/>
          <w:highlight w:val="none"/>
          <w:shd w:val="clear" w:color="auto" w:fill="FFFFFF"/>
        </w:rPr>
      </w:pPr>
      <w:r>
        <w:rPr>
          <w:rFonts w:hint="eastAsia"/>
          <w:color w:val="auto"/>
          <w:sz w:val="22"/>
          <w:highlight w:val="none"/>
          <w:shd w:val="clear" w:color="auto" w:fill="FFFFFF"/>
        </w:rPr>
        <w:t>（一）项目总体说明</w:t>
      </w:r>
    </w:p>
    <w:p w14:paraId="27ECCE11">
      <w:pPr>
        <w:spacing w:line="360" w:lineRule="exact"/>
        <w:ind w:firstLine="440" w:firstLineChars="200"/>
        <w:rPr>
          <w:rFonts w:hint="eastAsia" w:ascii="宋体" w:hAnsi="宋体" w:cs="宋体"/>
          <w:bCs/>
          <w:color w:val="auto"/>
          <w:sz w:val="22"/>
          <w:highlight w:val="none"/>
          <w:lang w:bidi="ar"/>
        </w:rPr>
      </w:pPr>
      <w:r>
        <w:rPr>
          <w:rFonts w:hint="eastAsia" w:ascii="宋体" w:hAnsi="宋体" w:cs="宋体"/>
          <w:bCs/>
          <w:color w:val="auto"/>
          <w:sz w:val="22"/>
          <w:highlight w:val="none"/>
          <w:lang w:bidi="ar"/>
        </w:rPr>
        <w:t>为推进温州城市交通管理智能化、信息化建设，有效改善道路交通秩序，提升交通管理水平。</w:t>
      </w:r>
    </w:p>
    <w:p w14:paraId="5738585E">
      <w:pPr>
        <w:spacing w:line="360" w:lineRule="exact"/>
        <w:ind w:firstLine="440" w:firstLineChars="200"/>
        <w:rPr>
          <w:rFonts w:hint="eastAsia" w:ascii="宋体" w:hAnsi="宋体" w:cs="宋体"/>
          <w:bCs/>
          <w:color w:val="auto"/>
          <w:sz w:val="22"/>
          <w:highlight w:val="none"/>
          <w:lang w:bidi="ar"/>
        </w:rPr>
      </w:pPr>
      <w:r>
        <w:rPr>
          <w:rFonts w:hint="eastAsia" w:ascii="宋体" w:hAnsi="宋体" w:cs="宋体"/>
          <w:bCs/>
          <w:color w:val="auto"/>
          <w:sz w:val="22"/>
          <w:highlight w:val="none"/>
          <w:lang w:bidi="ar"/>
        </w:rPr>
        <w:t>本标项主要是指对原运维到期项目中SCATS信号系统子系统实施为期12个月的链路续租、系统设备运维等，确保系统设备正常、稳定运行。维护内容包括对前端所有设备硬件的拆装、维修、调试、更换，基础管线施工维修，光纤网络维护，系统平台维护等等，其他未列费用均已包含在内。</w:t>
      </w:r>
    </w:p>
    <w:p w14:paraId="2B17F0E1">
      <w:pPr>
        <w:spacing w:line="360" w:lineRule="exact"/>
        <w:ind w:firstLine="440" w:firstLineChars="200"/>
        <w:rPr>
          <w:rFonts w:hint="eastAsia" w:ascii="宋体" w:hAnsi="宋体" w:cs="宋体"/>
          <w:bCs/>
          <w:color w:val="auto"/>
          <w:sz w:val="22"/>
          <w:highlight w:val="none"/>
          <w:lang w:bidi="ar"/>
        </w:rPr>
      </w:pPr>
      <w:r>
        <w:rPr>
          <w:rFonts w:hint="eastAsia" w:ascii="宋体" w:hAnsi="宋体" w:cs="宋体"/>
          <w:bCs/>
          <w:color w:val="auto"/>
          <w:sz w:val="22"/>
          <w:highlight w:val="none"/>
          <w:lang w:bidi="ar"/>
        </w:rPr>
        <w:t>投标人务必认真了解本系统所有服务及建设内容及要求充分考虑相关风险和费用，并在投标文件中提供完整的运维服务方案及合理的报价。</w:t>
      </w:r>
    </w:p>
    <w:p w14:paraId="2053B154">
      <w:pPr>
        <w:pStyle w:val="32"/>
        <w:spacing w:before="0" w:beforeAutospacing="0" w:after="0" w:afterAutospacing="0" w:line="360" w:lineRule="exact"/>
        <w:ind w:firstLine="422"/>
        <w:rPr>
          <w:rFonts w:hint="eastAsia"/>
          <w:color w:val="auto"/>
          <w:sz w:val="22"/>
          <w:highlight w:val="none"/>
        </w:rPr>
      </w:pPr>
      <w:r>
        <w:rPr>
          <w:rFonts w:hint="eastAsia"/>
          <w:color w:val="auto"/>
          <w:sz w:val="22"/>
          <w:highlight w:val="none"/>
        </w:rPr>
        <w:t>（二）</w:t>
      </w:r>
      <w:r>
        <w:rPr>
          <w:rFonts w:hint="eastAsia"/>
          <w:color w:val="auto"/>
          <w:spacing w:val="-15"/>
          <w:sz w:val="22"/>
          <w:highlight w:val="none"/>
          <w:shd w:val="clear" w:color="auto" w:fill="FFFFFF"/>
        </w:rPr>
        <w:t>内容要求</w:t>
      </w:r>
    </w:p>
    <w:p w14:paraId="621BD823">
      <w:pPr>
        <w:spacing w:line="360" w:lineRule="exact"/>
        <w:ind w:firstLine="440" w:firstLineChars="200"/>
        <w:rPr>
          <w:rFonts w:hint="eastAsia" w:ascii="宋体" w:hAnsi="宋体" w:cs="宋体"/>
          <w:bCs/>
          <w:color w:val="auto"/>
          <w:sz w:val="22"/>
          <w:highlight w:val="none"/>
        </w:rPr>
      </w:pPr>
      <w:r>
        <w:rPr>
          <w:rFonts w:hint="eastAsia" w:ascii="宋体" w:hAnsi="宋体" w:cs="宋体"/>
          <w:bCs/>
          <w:color w:val="auto"/>
          <w:sz w:val="22"/>
          <w:highlight w:val="none"/>
          <w:lang w:bidi="ar"/>
        </w:rPr>
        <w:t>考虑到整体系统长期运行的稳定性、有效性及整体性价比，系统续保的运行和维护管理服务项目应当结合当前已建设系统现状,按照“标准上的符合性，取证上的严谨性，技术上的先进性，使用上的稳定性，升级上的可拓展性”实现7*24小时可靠运行，充分满足未来发展要求的可持续运营状态。</w:t>
      </w:r>
    </w:p>
    <w:p w14:paraId="6E00FE95">
      <w:pPr>
        <w:spacing w:line="360" w:lineRule="exact"/>
        <w:ind w:firstLine="440" w:firstLineChars="200"/>
        <w:rPr>
          <w:rFonts w:hint="eastAsia" w:ascii="宋体" w:hAnsi="宋体" w:cs="宋体"/>
          <w:bCs/>
          <w:color w:val="auto"/>
          <w:sz w:val="22"/>
          <w:highlight w:val="none"/>
        </w:rPr>
      </w:pPr>
      <w:r>
        <w:rPr>
          <w:rFonts w:hint="eastAsia" w:ascii="宋体" w:hAnsi="宋体" w:cs="宋体"/>
          <w:bCs/>
          <w:color w:val="auto"/>
          <w:sz w:val="22"/>
          <w:highlight w:val="none"/>
          <w:lang w:bidi="ar"/>
        </w:rPr>
        <w:t>本着在节约地方财政资金投入的基础上，确保整体系统正常运行，发挥系统维护、改造服务商在各个子系统运维、改造方面整体优势，本项目将按照行业标准进行运维管理的服务模式开展系统运维及改造。</w:t>
      </w:r>
    </w:p>
    <w:p w14:paraId="261E1D13">
      <w:pPr>
        <w:spacing w:line="360" w:lineRule="exact"/>
        <w:ind w:firstLine="440" w:firstLineChars="200"/>
        <w:rPr>
          <w:rFonts w:hint="eastAsia" w:ascii="宋体" w:hAnsi="宋体" w:cs="宋体"/>
          <w:bCs/>
          <w:color w:val="auto"/>
          <w:sz w:val="22"/>
          <w:highlight w:val="none"/>
        </w:rPr>
      </w:pPr>
      <w:r>
        <w:rPr>
          <w:rFonts w:hint="eastAsia" w:ascii="宋体" w:hAnsi="宋体" w:cs="宋体"/>
          <w:bCs/>
          <w:color w:val="auto"/>
          <w:sz w:val="22"/>
          <w:highlight w:val="none"/>
          <w:lang w:bidi="ar"/>
        </w:rPr>
        <w:t>现有项目的网络要求采用原有系统整体组网模式，光纤接入采取租用运营商专用链路实现。其中</w:t>
      </w:r>
      <w:r>
        <w:rPr>
          <w:rFonts w:hint="eastAsia" w:ascii="宋体" w:hAnsi="宋体" w:cs="宋体"/>
          <w:color w:val="auto"/>
          <w:sz w:val="22"/>
          <w:highlight w:val="none"/>
          <w:lang w:bidi="ar"/>
        </w:rPr>
        <w:t>SCATS信号系统</w:t>
      </w:r>
      <w:r>
        <w:rPr>
          <w:rFonts w:hint="eastAsia" w:ascii="宋体" w:hAnsi="宋体" w:cs="宋体"/>
          <w:bCs/>
          <w:color w:val="auto"/>
          <w:sz w:val="22"/>
          <w:highlight w:val="none"/>
          <w:lang w:bidi="ar"/>
        </w:rPr>
        <w:t>的网络延续信号专网组网方式，具备与互联网完全隔离的特性，最终汇聚到交管局机房。</w:t>
      </w:r>
    </w:p>
    <w:p w14:paraId="0D572757">
      <w:pPr>
        <w:pStyle w:val="32"/>
        <w:spacing w:before="0" w:beforeAutospacing="0" w:after="0" w:afterAutospacing="0" w:line="360" w:lineRule="exact"/>
        <w:ind w:firstLine="387"/>
        <w:rPr>
          <w:rFonts w:hint="eastAsia"/>
          <w:color w:val="auto"/>
          <w:sz w:val="22"/>
          <w:highlight w:val="none"/>
          <w:shd w:val="clear" w:color="auto" w:fill="FFFFFF"/>
        </w:rPr>
      </w:pPr>
      <w:r>
        <w:rPr>
          <w:rFonts w:hint="eastAsia"/>
          <w:color w:val="auto"/>
          <w:sz w:val="22"/>
          <w:highlight w:val="none"/>
          <w:shd w:val="clear" w:color="auto" w:fill="FFFFFF"/>
        </w:rPr>
        <w:t>（三）项目介绍</w:t>
      </w:r>
    </w:p>
    <w:p w14:paraId="31728F69">
      <w:pPr>
        <w:pStyle w:val="12"/>
        <w:widowControl/>
        <w:adjustRightInd w:val="0"/>
        <w:snapToGrid w:val="0"/>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SCATS信号系统维护项目包括瓯海大道智能交通系统提升项目、温州市公安局交警支队民生工程二期项目、温州市公安局交警支队瓯海大道智能交通系统升级运维项目、</w:t>
      </w:r>
      <w:r>
        <w:rPr>
          <w:rFonts w:hint="eastAsia" w:ascii="宋体" w:hAnsi="宋体" w:cs="宋体"/>
          <w:color w:val="auto"/>
          <w:kern w:val="0"/>
          <w:sz w:val="22"/>
          <w:highlight w:val="none"/>
        </w:rPr>
        <w:t>104国道（社会福利院至鹅湖路）智能交通项目</w:t>
      </w:r>
      <w:r>
        <w:rPr>
          <w:rFonts w:hint="eastAsia" w:ascii="宋体" w:hAnsi="宋体" w:cs="宋体"/>
          <w:color w:val="auto"/>
          <w:sz w:val="22"/>
          <w:highlight w:val="none"/>
        </w:rPr>
        <w:t>、</w:t>
      </w:r>
      <w:r>
        <w:rPr>
          <w:rFonts w:hint="eastAsia" w:ascii="宋体" w:hAnsi="宋体" w:cs="宋体"/>
          <w:color w:val="auto"/>
          <w:kern w:val="0"/>
          <w:sz w:val="22"/>
          <w:highlight w:val="none"/>
        </w:rPr>
        <w:t>龙湾区瓯江路东延(龙腾路-耐宝路)及耐宝路延伸工程</w:t>
      </w:r>
      <w:r>
        <w:rPr>
          <w:rFonts w:hint="eastAsia" w:ascii="宋体" w:hAnsi="宋体" w:cs="宋体"/>
          <w:color w:val="auto"/>
          <w:sz w:val="22"/>
          <w:highlight w:val="none"/>
        </w:rPr>
        <w:t>、</w:t>
      </w:r>
      <w:r>
        <w:rPr>
          <w:rFonts w:hint="eastAsia" w:ascii="宋体" w:hAnsi="宋体" w:cs="宋体"/>
          <w:color w:val="auto"/>
          <w:kern w:val="0"/>
          <w:sz w:val="22"/>
          <w:highlight w:val="none"/>
        </w:rPr>
        <w:t>东垟东路站南路</w:t>
      </w:r>
      <w:r>
        <w:rPr>
          <w:rFonts w:hint="eastAsia" w:ascii="宋体" w:hAnsi="宋体" w:cs="宋体"/>
          <w:color w:val="auto"/>
          <w:sz w:val="22"/>
          <w:highlight w:val="none"/>
        </w:rPr>
        <w:t>、</w:t>
      </w:r>
      <w:r>
        <w:rPr>
          <w:rFonts w:hint="eastAsia" w:ascii="宋体" w:hAnsi="宋体" w:cs="宋体"/>
          <w:color w:val="auto"/>
          <w:kern w:val="0"/>
          <w:sz w:val="22"/>
          <w:highlight w:val="none"/>
        </w:rPr>
        <w:t>BRT四号线工程智能交通系统</w:t>
      </w:r>
      <w:r>
        <w:rPr>
          <w:rFonts w:hint="eastAsia" w:ascii="宋体" w:hAnsi="宋体" w:cs="宋体"/>
          <w:color w:val="auto"/>
          <w:sz w:val="22"/>
          <w:highlight w:val="none"/>
        </w:rPr>
        <w:t>、温州市快速公交BRT六号线工程智能交通系统、</w:t>
      </w:r>
      <w:r>
        <w:rPr>
          <w:rFonts w:hint="eastAsia" w:ascii="宋体" w:hAnsi="宋体" w:cs="宋体"/>
          <w:color w:val="auto"/>
          <w:kern w:val="0"/>
          <w:sz w:val="22"/>
          <w:highlight w:val="none"/>
        </w:rPr>
        <w:t>22信控项目</w:t>
      </w:r>
      <w:r>
        <w:rPr>
          <w:rFonts w:hint="eastAsia" w:ascii="宋体" w:hAnsi="宋体" w:cs="宋体"/>
          <w:color w:val="auto"/>
          <w:sz w:val="22"/>
          <w:highlight w:val="none"/>
        </w:rPr>
        <w:t>、</w:t>
      </w:r>
      <w:r>
        <w:rPr>
          <w:rFonts w:hint="eastAsia" w:ascii="宋体" w:hAnsi="宋体" w:cs="宋体"/>
          <w:color w:val="auto"/>
          <w:kern w:val="0"/>
          <w:sz w:val="22"/>
          <w:highlight w:val="none"/>
        </w:rPr>
        <w:t>瓯海区郭溪街道繁荣路（会昌路-景德西路）工程</w:t>
      </w:r>
      <w:r>
        <w:rPr>
          <w:rFonts w:hint="eastAsia" w:ascii="宋体" w:hAnsi="宋体" w:cs="宋体"/>
          <w:color w:val="auto"/>
          <w:sz w:val="22"/>
          <w:highlight w:val="none"/>
        </w:rPr>
        <w:t>、</w:t>
      </w:r>
      <w:r>
        <w:rPr>
          <w:rFonts w:hint="eastAsia" w:ascii="宋体" w:hAnsi="宋体" w:cs="宋体"/>
          <w:color w:val="auto"/>
          <w:kern w:val="0"/>
          <w:sz w:val="22"/>
          <w:highlight w:val="none"/>
        </w:rPr>
        <w:t>2018年温州市公安交警智能交通系统扩建项目（标段二）</w:t>
      </w:r>
      <w:r>
        <w:rPr>
          <w:rFonts w:hint="eastAsia" w:ascii="宋体" w:hAnsi="宋体" w:cs="宋体"/>
          <w:color w:val="auto"/>
          <w:sz w:val="22"/>
          <w:highlight w:val="none"/>
        </w:rPr>
        <w:t>、</w:t>
      </w:r>
      <w:r>
        <w:rPr>
          <w:rFonts w:hint="eastAsia" w:ascii="宋体" w:hAnsi="宋体" w:cs="宋体"/>
          <w:color w:val="auto"/>
          <w:kern w:val="0"/>
          <w:sz w:val="22"/>
          <w:highlight w:val="none"/>
        </w:rPr>
        <w:t>温州市快速公交BRT五号线工程智能交通系统</w:t>
      </w:r>
      <w:r>
        <w:rPr>
          <w:rFonts w:hint="eastAsia" w:ascii="宋体" w:hAnsi="宋体" w:cs="宋体"/>
          <w:color w:val="auto"/>
          <w:sz w:val="22"/>
          <w:highlight w:val="none"/>
        </w:rPr>
        <w:t>、</w:t>
      </w:r>
      <w:r>
        <w:rPr>
          <w:rFonts w:hint="eastAsia" w:ascii="宋体" w:hAnsi="宋体" w:cs="宋体"/>
          <w:color w:val="auto"/>
          <w:kern w:val="0"/>
          <w:sz w:val="22"/>
          <w:highlight w:val="none"/>
        </w:rPr>
        <w:t>指挥中心四期</w:t>
      </w:r>
      <w:r>
        <w:rPr>
          <w:rFonts w:hint="eastAsia" w:ascii="宋体" w:hAnsi="宋体" w:cs="宋体"/>
          <w:color w:val="auto"/>
          <w:sz w:val="22"/>
          <w:highlight w:val="none"/>
        </w:rPr>
        <w:t>项目、</w:t>
      </w:r>
      <w:r>
        <w:rPr>
          <w:rFonts w:hint="eastAsia" w:ascii="宋体" w:hAnsi="宋体" w:cs="宋体"/>
          <w:color w:val="auto"/>
          <w:kern w:val="0"/>
          <w:sz w:val="22"/>
          <w:highlight w:val="none"/>
        </w:rPr>
        <w:t>交通指挥控制中心一期项目</w:t>
      </w:r>
      <w:r>
        <w:rPr>
          <w:rFonts w:hint="eastAsia" w:ascii="宋体" w:hAnsi="宋体" w:cs="宋体"/>
          <w:color w:val="auto"/>
          <w:sz w:val="22"/>
          <w:highlight w:val="none"/>
        </w:rPr>
        <w:t>、</w:t>
      </w:r>
      <w:r>
        <w:rPr>
          <w:rFonts w:hint="eastAsia" w:ascii="宋体" w:hAnsi="宋体" w:cs="宋体"/>
          <w:color w:val="auto"/>
          <w:kern w:val="0"/>
          <w:sz w:val="22"/>
          <w:highlight w:val="none"/>
        </w:rPr>
        <w:t>浙南科技城龙瑶大道（77省道-龙江路）、温州大道（77省道-南洋大道）公安卡口监控项目</w:t>
      </w:r>
      <w:r>
        <w:rPr>
          <w:rFonts w:hint="eastAsia" w:ascii="宋体" w:hAnsi="宋体" w:cs="宋体"/>
          <w:color w:val="auto"/>
          <w:sz w:val="22"/>
          <w:highlight w:val="none"/>
        </w:rPr>
        <w:t>、</w:t>
      </w:r>
      <w:r>
        <w:rPr>
          <w:rFonts w:hint="eastAsia" w:ascii="宋体" w:hAnsi="宋体" w:cs="宋体"/>
          <w:color w:val="auto"/>
          <w:kern w:val="0"/>
          <w:sz w:val="22"/>
          <w:highlight w:val="none"/>
        </w:rPr>
        <w:t>温州市滨江商务区（中）片区市政道路智能交通工程（浦源路）</w:t>
      </w:r>
      <w:r>
        <w:rPr>
          <w:rFonts w:hint="eastAsia" w:ascii="宋体" w:hAnsi="宋体" w:cs="宋体"/>
          <w:color w:val="auto"/>
          <w:sz w:val="22"/>
          <w:highlight w:val="none"/>
        </w:rPr>
        <w:t>、</w:t>
      </w:r>
      <w:r>
        <w:rPr>
          <w:rFonts w:hint="eastAsia" w:ascii="宋体" w:hAnsi="宋体" w:cs="宋体"/>
          <w:color w:val="auto"/>
          <w:kern w:val="0"/>
          <w:sz w:val="22"/>
          <w:highlight w:val="none"/>
        </w:rPr>
        <w:t>万源路(市府路-府东路)道路综合整治工程智能交通工程</w:t>
      </w:r>
      <w:r>
        <w:rPr>
          <w:rFonts w:hint="eastAsia" w:ascii="宋体" w:hAnsi="宋体" w:cs="宋体"/>
          <w:color w:val="auto"/>
          <w:sz w:val="22"/>
          <w:highlight w:val="none"/>
        </w:rPr>
        <w:t>、</w:t>
      </w:r>
      <w:r>
        <w:rPr>
          <w:rFonts w:hint="eastAsia" w:ascii="宋体" w:hAnsi="宋体" w:cs="宋体"/>
          <w:color w:val="auto"/>
          <w:kern w:val="0"/>
          <w:sz w:val="22"/>
          <w:highlight w:val="none"/>
        </w:rPr>
        <w:t>滨江商务区商务二路二期市政工程(商务六路-会展路段)</w:t>
      </w:r>
      <w:r>
        <w:rPr>
          <w:rFonts w:hint="eastAsia" w:ascii="宋体" w:hAnsi="宋体" w:cs="宋体"/>
          <w:color w:val="auto"/>
          <w:sz w:val="22"/>
          <w:highlight w:val="none"/>
        </w:rPr>
        <w:t>、</w:t>
      </w:r>
      <w:r>
        <w:rPr>
          <w:rFonts w:hint="eastAsia" w:ascii="宋体" w:hAnsi="宋体" w:cs="宋体"/>
          <w:color w:val="auto"/>
          <w:kern w:val="0"/>
          <w:sz w:val="22"/>
          <w:highlight w:val="none"/>
        </w:rPr>
        <w:t>瓯海区西山路（西山南路—站前路）道路改造工程-scats</w:t>
      </w:r>
      <w:r>
        <w:rPr>
          <w:rFonts w:hint="eastAsia" w:ascii="宋体" w:hAnsi="宋体" w:cs="宋体"/>
          <w:color w:val="auto"/>
          <w:sz w:val="22"/>
          <w:highlight w:val="none"/>
        </w:rPr>
        <w:t>、</w:t>
      </w:r>
      <w:r>
        <w:rPr>
          <w:rFonts w:hint="eastAsia" w:ascii="宋体" w:hAnsi="宋体" w:cs="宋体"/>
          <w:color w:val="auto"/>
          <w:kern w:val="0"/>
          <w:sz w:val="22"/>
          <w:highlight w:val="none"/>
        </w:rPr>
        <w:t>温州大道东延（曹龙路—龙江路）智能交通工程</w:t>
      </w:r>
      <w:r>
        <w:rPr>
          <w:rFonts w:hint="eastAsia" w:ascii="宋体" w:hAnsi="宋体" w:cs="宋体"/>
          <w:color w:val="auto"/>
          <w:sz w:val="22"/>
          <w:highlight w:val="none"/>
        </w:rPr>
        <w:t>、</w:t>
      </w:r>
      <w:r>
        <w:rPr>
          <w:rFonts w:hint="eastAsia" w:ascii="宋体" w:hAnsi="宋体" w:cs="宋体"/>
          <w:color w:val="auto"/>
          <w:kern w:val="0"/>
          <w:sz w:val="22"/>
          <w:highlight w:val="none"/>
        </w:rPr>
        <w:t>104国道（瓯海段）拓宽工程</w:t>
      </w:r>
      <w:r>
        <w:rPr>
          <w:rFonts w:hint="eastAsia" w:ascii="宋体" w:hAnsi="宋体" w:cs="宋体"/>
          <w:color w:val="auto"/>
          <w:sz w:val="22"/>
          <w:highlight w:val="none"/>
        </w:rPr>
        <w:t>、</w:t>
      </w:r>
      <w:r>
        <w:rPr>
          <w:rFonts w:hint="eastAsia" w:ascii="宋体" w:hAnsi="宋体" w:cs="宋体"/>
          <w:color w:val="auto"/>
          <w:kern w:val="0"/>
          <w:sz w:val="22"/>
          <w:highlight w:val="none"/>
        </w:rPr>
        <w:t>瓯江路道路及景观改造提升工程</w:t>
      </w:r>
      <w:r>
        <w:rPr>
          <w:rFonts w:hint="eastAsia" w:ascii="宋体" w:hAnsi="宋体" w:cs="宋体"/>
          <w:color w:val="auto"/>
          <w:sz w:val="22"/>
          <w:highlight w:val="none"/>
        </w:rPr>
        <w:t>、</w:t>
      </w:r>
      <w:r>
        <w:rPr>
          <w:rFonts w:hint="eastAsia" w:ascii="宋体" w:hAnsi="宋体" w:cs="宋体"/>
          <w:color w:val="auto"/>
          <w:kern w:val="0"/>
          <w:sz w:val="22"/>
          <w:highlight w:val="none"/>
        </w:rPr>
        <w:t>南湖路智能交通系统工程</w:t>
      </w:r>
      <w:r>
        <w:rPr>
          <w:rFonts w:hint="eastAsia" w:ascii="宋体" w:hAnsi="宋体" w:cs="宋体"/>
          <w:color w:val="auto"/>
          <w:sz w:val="22"/>
          <w:highlight w:val="none"/>
        </w:rPr>
        <w:t>、</w:t>
      </w:r>
      <w:r>
        <w:rPr>
          <w:rFonts w:hint="eastAsia" w:ascii="宋体" w:hAnsi="宋体" w:cs="宋体"/>
          <w:color w:val="auto"/>
          <w:kern w:val="0"/>
          <w:sz w:val="22"/>
          <w:highlight w:val="none"/>
        </w:rPr>
        <w:t>横西路、横蕉路、蕉林路、电力路智能交通工程、温州市域铁路S1线通站道路等八条道路建设EPC项目-智能交通、温州市广化南路(瓯海段)西山路至六虹桥路智能交通工程</w:t>
      </w:r>
      <w:r>
        <w:rPr>
          <w:rFonts w:hint="eastAsia" w:ascii="宋体" w:hAnsi="宋体" w:cs="宋体"/>
          <w:color w:val="auto"/>
          <w:sz w:val="22"/>
          <w:highlight w:val="none"/>
        </w:rPr>
        <w:t>和</w:t>
      </w:r>
      <w:r>
        <w:rPr>
          <w:rFonts w:hint="eastAsia" w:ascii="宋体" w:hAnsi="宋体" w:cs="宋体"/>
          <w:color w:val="auto"/>
          <w:kern w:val="0"/>
          <w:sz w:val="22"/>
          <w:highlight w:val="none"/>
        </w:rPr>
        <w:t>温州市快速公交BRT三号线工程智能交通系统</w:t>
      </w:r>
      <w:r>
        <w:rPr>
          <w:rFonts w:hint="eastAsia" w:ascii="宋体" w:hAnsi="宋体" w:cs="宋体"/>
          <w:color w:val="auto"/>
          <w:sz w:val="22"/>
          <w:highlight w:val="none"/>
        </w:rPr>
        <w:t>等27个项目的交通信号控制系统相关设备，详见交通信号控制系统维护项目点位清单。在运维项目实施过程中，若发现属于项目既定覆盖范围内，但未纳入统计清单的相关点位，应依据项目规范要求同步纳入运维服务范畴，确保服务完整性。</w:t>
      </w:r>
    </w:p>
    <w:p w14:paraId="211F7D06">
      <w:pPr>
        <w:pStyle w:val="32"/>
        <w:spacing w:before="0" w:beforeAutospacing="0" w:after="0" w:afterAutospacing="0" w:line="360" w:lineRule="exact"/>
        <w:ind w:firstLine="422"/>
        <w:rPr>
          <w:rFonts w:hint="eastAsia"/>
          <w:color w:val="auto"/>
          <w:kern w:val="2"/>
          <w:sz w:val="22"/>
          <w:highlight w:val="none"/>
          <w:lang w:bidi="ar"/>
        </w:rPr>
      </w:pPr>
      <w:r>
        <w:rPr>
          <w:rFonts w:hint="eastAsia"/>
          <w:color w:val="auto"/>
          <w:sz w:val="22"/>
          <w:highlight w:val="none"/>
          <w:shd w:val="clear" w:color="auto" w:fill="FFFFFF"/>
        </w:rPr>
        <w:t>（四）维护清单</w:t>
      </w:r>
    </w:p>
    <w:tbl>
      <w:tblPr>
        <w:tblStyle w:val="36"/>
        <w:tblW w:w="4995" w:type="pct"/>
        <w:jc w:val="center"/>
        <w:tblLayout w:type="autofit"/>
        <w:tblCellMar>
          <w:top w:w="0" w:type="dxa"/>
          <w:left w:w="108" w:type="dxa"/>
          <w:bottom w:w="0" w:type="dxa"/>
          <w:right w:w="108" w:type="dxa"/>
        </w:tblCellMar>
      </w:tblPr>
      <w:tblGrid>
        <w:gridCol w:w="662"/>
        <w:gridCol w:w="3406"/>
        <w:gridCol w:w="703"/>
        <w:gridCol w:w="736"/>
        <w:gridCol w:w="4439"/>
      </w:tblGrid>
      <w:tr w14:paraId="466A2F7B">
        <w:tblPrEx>
          <w:tblCellMar>
            <w:top w:w="0" w:type="dxa"/>
            <w:left w:w="108" w:type="dxa"/>
            <w:bottom w:w="0" w:type="dxa"/>
            <w:right w:w="108" w:type="dxa"/>
          </w:tblCellMar>
        </w:tblPrEx>
        <w:trPr>
          <w:trHeight w:val="283" w:hRule="atLeast"/>
          <w:jc w:val="center"/>
        </w:trPr>
        <w:tc>
          <w:tcPr>
            <w:tcW w:w="3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1708BF">
            <w:pPr>
              <w:widowControl/>
              <w:spacing w:line="360" w:lineRule="exact"/>
              <w:jc w:val="center"/>
              <w:rPr>
                <w:rFonts w:hint="eastAsia" w:ascii="宋体" w:hAnsi="宋体" w:cs="宋体"/>
                <w:color w:val="auto"/>
                <w:sz w:val="22"/>
                <w:highlight w:val="none"/>
                <w:lang w:bidi="ar"/>
              </w:rPr>
            </w:pPr>
            <w:r>
              <w:rPr>
                <w:rFonts w:hint="eastAsia" w:ascii="宋体" w:hAnsi="宋体" w:cs="宋体"/>
                <w:color w:val="auto"/>
                <w:sz w:val="22"/>
                <w:highlight w:val="none"/>
                <w:lang w:bidi="ar"/>
              </w:rPr>
              <w:t>序号</w:t>
            </w:r>
          </w:p>
        </w:tc>
        <w:tc>
          <w:tcPr>
            <w:tcW w:w="1711" w:type="pct"/>
            <w:tcBorders>
              <w:top w:val="single" w:color="auto" w:sz="4" w:space="0"/>
              <w:left w:val="nil"/>
              <w:bottom w:val="single" w:color="auto" w:sz="4" w:space="0"/>
              <w:right w:val="single" w:color="auto" w:sz="4" w:space="0"/>
            </w:tcBorders>
            <w:shd w:val="clear" w:color="auto" w:fill="auto"/>
            <w:noWrap/>
            <w:vAlign w:val="center"/>
          </w:tcPr>
          <w:p w14:paraId="4FDB0CB6">
            <w:pPr>
              <w:widowControl/>
              <w:spacing w:line="360" w:lineRule="exact"/>
              <w:jc w:val="center"/>
              <w:rPr>
                <w:rFonts w:hint="eastAsia" w:ascii="宋体" w:hAnsi="宋体" w:cs="宋体"/>
                <w:color w:val="auto"/>
                <w:sz w:val="22"/>
                <w:highlight w:val="none"/>
                <w:lang w:bidi="ar"/>
              </w:rPr>
            </w:pPr>
            <w:r>
              <w:rPr>
                <w:rFonts w:hint="eastAsia" w:ascii="宋体" w:hAnsi="宋体" w:cs="宋体"/>
                <w:b/>
                <w:color w:val="auto"/>
                <w:sz w:val="22"/>
                <w:highlight w:val="none"/>
                <w:lang w:bidi="ar"/>
              </w:rPr>
              <w:t>维护内容</w:t>
            </w:r>
          </w:p>
        </w:tc>
        <w:tc>
          <w:tcPr>
            <w:tcW w:w="353" w:type="pct"/>
            <w:tcBorders>
              <w:top w:val="single" w:color="auto" w:sz="4" w:space="0"/>
              <w:left w:val="nil"/>
              <w:bottom w:val="single" w:color="auto" w:sz="4" w:space="0"/>
              <w:right w:val="single" w:color="auto" w:sz="4" w:space="0"/>
            </w:tcBorders>
            <w:shd w:val="clear" w:color="auto" w:fill="auto"/>
            <w:vAlign w:val="center"/>
          </w:tcPr>
          <w:p w14:paraId="48119193">
            <w:pPr>
              <w:widowControl/>
              <w:spacing w:line="360" w:lineRule="exact"/>
              <w:jc w:val="center"/>
              <w:rPr>
                <w:rFonts w:hint="eastAsia" w:ascii="宋体" w:hAnsi="宋体" w:cs="宋体"/>
                <w:color w:val="auto"/>
                <w:sz w:val="22"/>
                <w:highlight w:val="none"/>
                <w:lang w:bidi="ar"/>
              </w:rPr>
            </w:pPr>
            <w:r>
              <w:rPr>
                <w:rFonts w:hint="eastAsia" w:ascii="宋体" w:hAnsi="宋体" w:cs="宋体"/>
                <w:color w:val="auto"/>
                <w:sz w:val="22"/>
                <w:highlight w:val="none"/>
                <w:lang w:bidi="ar"/>
              </w:rPr>
              <w:t>数量</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0C705215">
            <w:pPr>
              <w:widowControl/>
              <w:spacing w:line="360" w:lineRule="exact"/>
              <w:jc w:val="center"/>
              <w:rPr>
                <w:rFonts w:hint="eastAsia" w:ascii="宋体" w:hAnsi="宋体" w:cs="宋体"/>
                <w:color w:val="auto"/>
                <w:sz w:val="22"/>
                <w:highlight w:val="none"/>
                <w:lang w:bidi="ar"/>
              </w:rPr>
            </w:pPr>
            <w:r>
              <w:rPr>
                <w:rFonts w:hint="eastAsia" w:ascii="宋体" w:hAnsi="宋体" w:cs="宋体"/>
                <w:color w:val="auto"/>
                <w:sz w:val="22"/>
                <w:highlight w:val="none"/>
                <w:lang w:bidi="ar"/>
              </w:rPr>
              <w:t>单位</w:t>
            </w:r>
          </w:p>
        </w:tc>
        <w:tc>
          <w:tcPr>
            <w:tcW w:w="223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2DD2AF">
            <w:pPr>
              <w:widowControl/>
              <w:spacing w:line="360" w:lineRule="exact"/>
              <w:jc w:val="center"/>
              <w:rPr>
                <w:rFonts w:hint="eastAsia" w:ascii="宋体" w:hAnsi="宋体" w:cs="宋体"/>
                <w:color w:val="auto"/>
                <w:sz w:val="22"/>
                <w:highlight w:val="none"/>
                <w:lang w:bidi="ar"/>
              </w:rPr>
            </w:pPr>
            <w:r>
              <w:rPr>
                <w:rFonts w:hint="eastAsia" w:ascii="宋体" w:hAnsi="宋体" w:cs="宋体"/>
                <w:color w:val="auto"/>
                <w:sz w:val="22"/>
                <w:highlight w:val="none"/>
                <w:lang w:bidi="ar"/>
              </w:rPr>
              <w:t>备注</w:t>
            </w:r>
          </w:p>
        </w:tc>
      </w:tr>
      <w:tr w14:paraId="4877923B">
        <w:tblPrEx>
          <w:tblCellMar>
            <w:top w:w="0" w:type="dxa"/>
            <w:left w:w="108" w:type="dxa"/>
            <w:bottom w:w="0" w:type="dxa"/>
            <w:right w:w="108" w:type="dxa"/>
          </w:tblCellMar>
        </w:tblPrEx>
        <w:trPr>
          <w:trHeight w:val="283" w:hRule="atLeast"/>
          <w:jc w:val="center"/>
        </w:trPr>
        <w:tc>
          <w:tcPr>
            <w:tcW w:w="3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C66C49">
            <w:pPr>
              <w:widowControl/>
              <w:spacing w:line="360" w:lineRule="exact"/>
              <w:jc w:val="center"/>
              <w:rPr>
                <w:rFonts w:hint="eastAsia" w:ascii="宋体" w:hAnsi="宋体" w:cs="宋体"/>
                <w:color w:val="auto"/>
                <w:sz w:val="22"/>
                <w:highlight w:val="none"/>
                <w:lang w:bidi="ar"/>
              </w:rPr>
            </w:pPr>
            <w:r>
              <w:rPr>
                <w:rFonts w:hint="eastAsia" w:ascii="宋体" w:hAnsi="宋体" w:cs="宋体"/>
                <w:color w:val="auto"/>
                <w:sz w:val="22"/>
                <w:highlight w:val="none"/>
                <w:lang w:bidi="ar"/>
              </w:rPr>
              <w:t>1</w:t>
            </w:r>
          </w:p>
        </w:tc>
        <w:tc>
          <w:tcPr>
            <w:tcW w:w="1711" w:type="pct"/>
            <w:tcBorders>
              <w:top w:val="single" w:color="auto" w:sz="4" w:space="0"/>
              <w:left w:val="nil"/>
              <w:bottom w:val="single" w:color="auto" w:sz="4" w:space="0"/>
              <w:right w:val="single" w:color="auto" w:sz="4" w:space="0"/>
            </w:tcBorders>
            <w:shd w:val="clear" w:color="auto" w:fill="auto"/>
            <w:noWrap/>
            <w:vAlign w:val="center"/>
          </w:tcPr>
          <w:p w14:paraId="0FFBF536">
            <w:pPr>
              <w:widowControl/>
              <w:spacing w:line="360" w:lineRule="exact"/>
              <w:jc w:val="left"/>
              <w:rPr>
                <w:rFonts w:hint="eastAsia" w:ascii="宋体" w:hAnsi="宋体" w:cs="宋体"/>
                <w:color w:val="auto"/>
                <w:sz w:val="22"/>
                <w:highlight w:val="none"/>
                <w:lang w:bidi="ar"/>
              </w:rPr>
            </w:pPr>
            <w:r>
              <w:rPr>
                <w:rFonts w:hint="eastAsia" w:ascii="宋体" w:hAnsi="宋体" w:cs="宋体"/>
                <w:color w:val="auto"/>
                <w:sz w:val="22"/>
                <w:highlight w:val="none"/>
                <w:lang w:bidi="ar"/>
              </w:rPr>
              <w:t>SCATS信号设备运维1年</w:t>
            </w:r>
          </w:p>
        </w:tc>
        <w:tc>
          <w:tcPr>
            <w:tcW w:w="353" w:type="pct"/>
            <w:tcBorders>
              <w:top w:val="single" w:color="auto" w:sz="4" w:space="0"/>
              <w:left w:val="nil"/>
              <w:bottom w:val="single" w:color="auto" w:sz="4" w:space="0"/>
              <w:right w:val="single" w:color="auto" w:sz="4" w:space="0"/>
            </w:tcBorders>
            <w:shd w:val="clear" w:color="auto" w:fill="auto"/>
            <w:vAlign w:val="center"/>
          </w:tcPr>
          <w:p w14:paraId="3E8E5A2A">
            <w:pPr>
              <w:shd w:val="solid" w:color="FFFFFF" w:fill="auto"/>
              <w:autoSpaceDN w:val="0"/>
              <w:spacing w:line="360" w:lineRule="exact"/>
              <w:jc w:val="center"/>
              <w:textAlignment w:val="center"/>
              <w:rPr>
                <w:rFonts w:hint="eastAsia" w:ascii="宋体" w:hAnsi="宋体" w:cs="宋体"/>
                <w:color w:val="auto"/>
                <w:sz w:val="22"/>
                <w:highlight w:val="none"/>
                <w:shd w:val="solid" w:color="FFFFFF" w:fill="auto"/>
                <w:lang w:bidi="ar"/>
              </w:rPr>
            </w:pPr>
            <w:r>
              <w:rPr>
                <w:rFonts w:hint="eastAsia" w:ascii="宋体" w:hAnsi="宋体" w:cs="宋体"/>
                <w:color w:val="auto"/>
                <w:sz w:val="22"/>
                <w:highlight w:val="none"/>
                <w:shd w:val="solid" w:color="FFFFFF" w:fill="auto"/>
                <w:lang w:bidi="ar"/>
              </w:rPr>
              <w:t>1</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46CAB820">
            <w:pPr>
              <w:shd w:val="solid" w:color="FFFFFF" w:fill="auto"/>
              <w:autoSpaceDN w:val="0"/>
              <w:spacing w:line="360" w:lineRule="exact"/>
              <w:jc w:val="center"/>
              <w:textAlignment w:val="center"/>
              <w:rPr>
                <w:rFonts w:hint="eastAsia" w:ascii="宋体" w:hAnsi="宋体" w:cs="宋体"/>
                <w:color w:val="auto"/>
                <w:sz w:val="22"/>
                <w:highlight w:val="none"/>
                <w:shd w:val="solid" w:color="FFFFFF" w:fill="auto"/>
                <w:lang w:bidi="ar"/>
              </w:rPr>
            </w:pPr>
            <w:r>
              <w:rPr>
                <w:rFonts w:hint="eastAsia" w:ascii="宋体" w:hAnsi="宋体" w:cs="宋体"/>
                <w:color w:val="auto"/>
                <w:sz w:val="22"/>
                <w:highlight w:val="none"/>
                <w:shd w:val="solid" w:color="FFFFFF" w:fill="auto"/>
                <w:lang w:bidi="ar"/>
              </w:rPr>
              <w:t>项</w:t>
            </w:r>
          </w:p>
        </w:tc>
        <w:tc>
          <w:tcPr>
            <w:tcW w:w="223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4C4A9D">
            <w:pPr>
              <w:widowControl/>
              <w:spacing w:line="360" w:lineRule="exact"/>
              <w:jc w:val="center"/>
              <w:rPr>
                <w:rFonts w:hint="eastAsia" w:ascii="宋体" w:hAnsi="宋体" w:cs="宋体"/>
                <w:color w:val="auto"/>
                <w:sz w:val="22"/>
                <w:highlight w:val="none"/>
                <w:lang w:bidi="ar"/>
              </w:rPr>
            </w:pPr>
            <w:r>
              <w:rPr>
                <w:rFonts w:hint="eastAsia" w:ascii="宋体" w:hAnsi="宋体" w:cs="宋体"/>
                <w:color w:val="auto"/>
                <w:sz w:val="22"/>
                <w:highlight w:val="none"/>
                <w:lang w:bidi="ar"/>
              </w:rPr>
              <w:t>服务期2025年8月1日-2026年7月31日</w:t>
            </w:r>
          </w:p>
        </w:tc>
      </w:tr>
      <w:tr w14:paraId="3B153CDB">
        <w:tblPrEx>
          <w:tblCellMar>
            <w:top w:w="0" w:type="dxa"/>
            <w:left w:w="108" w:type="dxa"/>
            <w:bottom w:w="0" w:type="dxa"/>
            <w:right w:w="108" w:type="dxa"/>
          </w:tblCellMar>
        </w:tblPrEx>
        <w:trPr>
          <w:trHeight w:val="283" w:hRule="atLeast"/>
          <w:jc w:val="center"/>
        </w:trPr>
        <w:tc>
          <w:tcPr>
            <w:tcW w:w="3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A0EC50">
            <w:pPr>
              <w:widowControl/>
              <w:spacing w:line="360" w:lineRule="exact"/>
              <w:jc w:val="center"/>
              <w:rPr>
                <w:rFonts w:hint="eastAsia" w:ascii="宋体" w:hAnsi="宋体" w:cs="宋体"/>
                <w:color w:val="auto"/>
                <w:sz w:val="22"/>
                <w:highlight w:val="none"/>
                <w:lang w:bidi="ar"/>
              </w:rPr>
            </w:pPr>
            <w:r>
              <w:rPr>
                <w:rFonts w:hint="eastAsia" w:ascii="宋体" w:hAnsi="宋体" w:cs="宋体"/>
                <w:color w:val="auto"/>
                <w:sz w:val="22"/>
                <w:highlight w:val="none"/>
                <w:lang w:bidi="ar"/>
              </w:rPr>
              <w:t>2</w:t>
            </w:r>
          </w:p>
        </w:tc>
        <w:tc>
          <w:tcPr>
            <w:tcW w:w="1711" w:type="pct"/>
            <w:tcBorders>
              <w:top w:val="single" w:color="auto" w:sz="4" w:space="0"/>
              <w:left w:val="nil"/>
              <w:bottom w:val="single" w:color="auto" w:sz="4" w:space="0"/>
              <w:right w:val="single" w:color="auto" w:sz="4" w:space="0"/>
            </w:tcBorders>
            <w:shd w:val="clear" w:color="auto" w:fill="auto"/>
            <w:noWrap/>
            <w:vAlign w:val="center"/>
          </w:tcPr>
          <w:p w14:paraId="2B081B11">
            <w:pPr>
              <w:widowControl/>
              <w:spacing w:line="360" w:lineRule="exact"/>
              <w:jc w:val="left"/>
              <w:rPr>
                <w:rFonts w:hint="eastAsia" w:ascii="宋体" w:hAnsi="宋体" w:cs="宋体"/>
                <w:color w:val="auto"/>
                <w:sz w:val="22"/>
                <w:highlight w:val="none"/>
                <w:lang w:bidi="ar"/>
              </w:rPr>
            </w:pPr>
            <w:r>
              <w:rPr>
                <w:rFonts w:hint="eastAsia" w:ascii="宋体" w:hAnsi="宋体" w:cs="宋体"/>
                <w:color w:val="auto"/>
                <w:sz w:val="22"/>
                <w:highlight w:val="none"/>
                <w:lang w:bidi="ar"/>
              </w:rPr>
              <w:t>SCATS信号设备运维半年</w:t>
            </w:r>
          </w:p>
        </w:tc>
        <w:tc>
          <w:tcPr>
            <w:tcW w:w="353" w:type="pct"/>
            <w:tcBorders>
              <w:top w:val="single" w:color="auto" w:sz="4" w:space="0"/>
              <w:left w:val="nil"/>
              <w:bottom w:val="single" w:color="auto" w:sz="4" w:space="0"/>
              <w:right w:val="single" w:color="auto" w:sz="4" w:space="0"/>
            </w:tcBorders>
            <w:shd w:val="clear" w:color="auto" w:fill="auto"/>
            <w:vAlign w:val="center"/>
          </w:tcPr>
          <w:p w14:paraId="25EDF195">
            <w:pPr>
              <w:shd w:val="solid" w:color="FFFFFF" w:fill="auto"/>
              <w:autoSpaceDN w:val="0"/>
              <w:spacing w:line="360" w:lineRule="exact"/>
              <w:jc w:val="center"/>
              <w:textAlignment w:val="center"/>
              <w:rPr>
                <w:rFonts w:hint="eastAsia" w:ascii="宋体" w:hAnsi="宋体" w:cs="宋体"/>
                <w:color w:val="auto"/>
                <w:sz w:val="22"/>
                <w:highlight w:val="none"/>
                <w:shd w:val="solid" w:color="FFFFFF" w:fill="auto"/>
                <w:lang w:bidi="ar"/>
              </w:rPr>
            </w:pPr>
            <w:r>
              <w:rPr>
                <w:rFonts w:hint="eastAsia" w:ascii="宋体" w:hAnsi="宋体" w:cs="宋体"/>
                <w:color w:val="auto"/>
                <w:sz w:val="22"/>
                <w:highlight w:val="none"/>
                <w:shd w:val="solid" w:color="FFFFFF" w:fill="auto"/>
                <w:lang w:bidi="ar"/>
              </w:rPr>
              <w:t>1</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25A0600C">
            <w:pPr>
              <w:shd w:val="solid" w:color="FFFFFF" w:fill="auto"/>
              <w:autoSpaceDN w:val="0"/>
              <w:spacing w:line="360" w:lineRule="exact"/>
              <w:jc w:val="center"/>
              <w:textAlignment w:val="center"/>
              <w:rPr>
                <w:rFonts w:hint="eastAsia" w:ascii="宋体" w:hAnsi="宋体" w:cs="宋体"/>
                <w:color w:val="auto"/>
                <w:sz w:val="22"/>
                <w:highlight w:val="none"/>
                <w:shd w:val="solid" w:color="FFFFFF" w:fill="auto"/>
                <w:lang w:bidi="ar"/>
              </w:rPr>
            </w:pPr>
            <w:r>
              <w:rPr>
                <w:rFonts w:hint="eastAsia" w:ascii="宋体" w:hAnsi="宋体" w:cs="宋体"/>
                <w:color w:val="auto"/>
                <w:sz w:val="22"/>
                <w:highlight w:val="none"/>
                <w:shd w:val="solid" w:color="FFFFFF" w:fill="auto"/>
                <w:lang w:bidi="ar"/>
              </w:rPr>
              <w:t>项</w:t>
            </w:r>
          </w:p>
        </w:tc>
        <w:tc>
          <w:tcPr>
            <w:tcW w:w="223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F4D235">
            <w:pPr>
              <w:widowControl/>
              <w:spacing w:line="360" w:lineRule="exact"/>
              <w:jc w:val="center"/>
              <w:rPr>
                <w:rFonts w:hint="eastAsia" w:ascii="宋体" w:hAnsi="宋体" w:cs="宋体"/>
                <w:color w:val="auto"/>
                <w:sz w:val="22"/>
                <w:highlight w:val="none"/>
                <w:lang w:bidi="ar"/>
              </w:rPr>
            </w:pPr>
            <w:r>
              <w:rPr>
                <w:rFonts w:hint="eastAsia" w:ascii="宋体" w:hAnsi="宋体" w:cs="宋体"/>
                <w:color w:val="auto"/>
                <w:sz w:val="22"/>
                <w:highlight w:val="none"/>
                <w:lang w:bidi="ar"/>
              </w:rPr>
              <w:t>服务期2026年2月1日-2026年7月31日</w:t>
            </w:r>
          </w:p>
        </w:tc>
      </w:tr>
      <w:tr w14:paraId="63D5862D">
        <w:tblPrEx>
          <w:tblCellMar>
            <w:top w:w="0" w:type="dxa"/>
            <w:left w:w="108" w:type="dxa"/>
            <w:bottom w:w="0" w:type="dxa"/>
            <w:right w:w="108" w:type="dxa"/>
          </w:tblCellMar>
        </w:tblPrEx>
        <w:trPr>
          <w:trHeight w:val="283" w:hRule="atLeast"/>
          <w:jc w:val="center"/>
        </w:trPr>
        <w:tc>
          <w:tcPr>
            <w:tcW w:w="3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9FC6B5">
            <w:pPr>
              <w:widowControl/>
              <w:spacing w:line="360" w:lineRule="exact"/>
              <w:jc w:val="center"/>
              <w:rPr>
                <w:rFonts w:hint="eastAsia" w:ascii="宋体" w:hAnsi="宋体" w:cs="宋体"/>
                <w:color w:val="auto"/>
                <w:sz w:val="22"/>
                <w:highlight w:val="none"/>
                <w:lang w:bidi="ar"/>
              </w:rPr>
            </w:pPr>
            <w:r>
              <w:rPr>
                <w:rFonts w:hint="eastAsia" w:ascii="宋体" w:hAnsi="宋体" w:cs="宋体"/>
                <w:color w:val="auto"/>
                <w:sz w:val="22"/>
                <w:highlight w:val="none"/>
                <w:lang w:bidi="ar"/>
              </w:rPr>
              <w:t>3</w:t>
            </w:r>
          </w:p>
        </w:tc>
        <w:tc>
          <w:tcPr>
            <w:tcW w:w="1711" w:type="pct"/>
            <w:tcBorders>
              <w:top w:val="single" w:color="auto" w:sz="4" w:space="0"/>
              <w:left w:val="nil"/>
              <w:bottom w:val="single" w:color="auto" w:sz="4" w:space="0"/>
              <w:right w:val="single" w:color="auto" w:sz="4" w:space="0"/>
            </w:tcBorders>
            <w:shd w:val="clear" w:color="auto" w:fill="auto"/>
            <w:noWrap/>
            <w:vAlign w:val="center"/>
          </w:tcPr>
          <w:p w14:paraId="56218EBA">
            <w:pPr>
              <w:widowControl/>
              <w:spacing w:line="360" w:lineRule="exact"/>
              <w:jc w:val="left"/>
              <w:rPr>
                <w:rFonts w:hint="eastAsia" w:ascii="宋体" w:hAnsi="宋体" w:cs="宋体"/>
                <w:color w:val="auto"/>
                <w:sz w:val="22"/>
                <w:highlight w:val="none"/>
                <w:lang w:bidi="ar"/>
              </w:rPr>
            </w:pPr>
            <w:r>
              <w:rPr>
                <w:rFonts w:hint="eastAsia" w:ascii="宋体" w:hAnsi="宋体" w:cs="宋体"/>
                <w:color w:val="auto"/>
                <w:sz w:val="22"/>
                <w:highlight w:val="none"/>
                <w:lang w:bidi="ar"/>
              </w:rPr>
              <w:t>SCATS信号链路1年</w:t>
            </w:r>
          </w:p>
        </w:tc>
        <w:tc>
          <w:tcPr>
            <w:tcW w:w="353" w:type="pct"/>
            <w:tcBorders>
              <w:top w:val="single" w:color="auto" w:sz="4" w:space="0"/>
              <w:left w:val="nil"/>
              <w:bottom w:val="single" w:color="auto" w:sz="4" w:space="0"/>
              <w:right w:val="single" w:color="auto" w:sz="4" w:space="0"/>
            </w:tcBorders>
            <w:shd w:val="clear" w:color="auto" w:fill="auto"/>
            <w:vAlign w:val="center"/>
          </w:tcPr>
          <w:p w14:paraId="6B87046A">
            <w:pPr>
              <w:shd w:val="solid" w:color="FFFFFF" w:fill="auto"/>
              <w:autoSpaceDN w:val="0"/>
              <w:spacing w:line="360" w:lineRule="exact"/>
              <w:jc w:val="center"/>
              <w:textAlignment w:val="center"/>
              <w:rPr>
                <w:rFonts w:hint="eastAsia" w:ascii="宋体" w:hAnsi="宋体" w:cs="宋体"/>
                <w:color w:val="auto"/>
                <w:sz w:val="22"/>
                <w:highlight w:val="none"/>
                <w:shd w:val="solid" w:color="FFFFFF" w:fill="auto"/>
                <w:lang w:bidi="ar"/>
              </w:rPr>
            </w:pPr>
            <w:r>
              <w:rPr>
                <w:rFonts w:hint="eastAsia" w:ascii="宋体" w:hAnsi="宋体" w:cs="宋体"/>
                <w:color w:val="auto"/>
                <w:sz w:val="22"/>
                <w:highlight w:val="none"/>
                <w:shd w:val="solid" w:color="FFFFFF" w:fill="auto"/>
                <w:lang w:bidi="ar"/>
              </w:rPr>
              <w:t>1</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73FA0D6F">
            <w:pPr>
              <w:shd w:val="solid" w:color="FFFFFF" w:fill="auto"/>
              <w:autoSpaceDN w:val="0"/>
              <w:spacing w:line="360" w:lineRule="exact"/>
              <w:jc w:val="center"/>
              <w:textAlignment w:val="center"/>
              <w:rPr>
                <w:rFonts w:hint="eastAsia" w:ascii="宋体" w:hAnsi="宋体" w:cs="宋体"/>
                <w:color w:val="auto"/>
                <w:sz w:val="22"/>
                <w:highlight w:val="none"/>
                <w:shd w:val="solid" w:color="FFFFFF" w:fill="auto"/>
                <w:lang w:bidi="ar"/>
              </w:rPr>
            </w:pPr>
            <w:r>
              <w:rPr>
                <w:rFonts w:hint="eastAsia" w:ascii="宋体" w:hAnsi="宋体" w:cs="宋体"/>
                <w:color w:val="auto"/>
                <w:sz w:val="22"/>
                <w:highlight w:val="none"/>
                <w:shd w:val="solid" w:color="FFFFFF" w:fill="auto"/>
                <w:lang w:bidi="ar"/>
              </w:rPr>
              <w:t>项</w:t>
            </w:r>
          </w:p>
        </w:tc>
        <w:tc>
          <w:tcPr>
            <w:tcW w:w="223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04D8DA">
            <w:pPr>
              <w:widowControl/>
              <w:spacing w:line="360" w:lineRule="exact"/>
              <w:jc w:val="center"/>
              <w:rPr>
                <w:rFonts w:hint="eastAsia" w:ascii="宋体" w:hAnsi="宋体" w:cs="宋体"/>
                <w:color w:val="auto"/>
                <w:sz w:val="22"/>
                <w:highlight w:val="none"/>
                <w:lang w:bidi="ar"/>
              </w:rPr>
            </w:pPr>
            <w:r>
              <w:rPr>
                <w:rFonts w:hint="eastAsia" w:ascii="宋体" w:hAnsi="宋体" w:cs="宋体"/>
                <w:color w:val="auto"/>
                <w:sz w:val="22"/>
                <w:highlight w:val="none"/>
                <w:lang w:bidi="ar"/>
              </w:rPr>
              <w:t>服务期2025年8月1日-2026年7月31日</w:t>
            </w:r>
          </w:p>
        </w:tc>
      </w:tr>
      <w:tr w14:paraId="7E003CF9">
        <w:tblPrEx>
          <w:tblCellMar>
            <w:top w:w="0" w:type="dxa"/>
            <w:left w:w="108" w:type="dxa"/>
            <w:bottom w:w="0" w:type="dxa"/>
            <w:right w:w="108" w:type="dxa"/>
          </w:tblCellMar>
        </w:tblPrEx>
        <w:trPr>
          <w:trHeight w:val="283" w:hRule="atLeast"/>
          <w:jc w:val="center"/>
        </w:trPr>
        <w:tc>
          <w:tcPr>
            <w:tcW w:w="3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30DA2F">
            <w:pPr>
              <w:widowControl/>
              <w:spacing w:line="360" w:lineRule="exact"/>
              <w:jc w:val="center"/>
              <w:rPr>
                <w:rFonts w:hint="eastAsia" w:ascii="宋体" w:hAnsi="宋体" w:cs="宋体"/>
                <w:color w:val="auto"/>
                <w:sz w:val="22"/>
                <w:highlight w:val="none"/>
                <w:lang w:bidi="ar"/>
              </w:rPr>
            </w:pPr>
            <w:r>
              <w:rPr>
                <w:rFonts w:hint="eastAsia" w:ascii="宋体" w:hAnsi="宋体" w:cs="宋体"/>
                <w:color w:val="auto"/>
                <w:sz w:val="22"/>
                <w:highlight w:val="none"/>
                <w:lang w:bidi="ar"/>
              </w:rPr>
              <w:t>4</w:t>
            </w:r>
          </w:p>
        </w:tc>
        <w:tc>
          <w:tcPr>
            <w:tcW w:w="1711" w:type="pct"/>
            <w:tcBorders>
              <w:top w:val="single" w:color="auto" w:sz="4" w:space="0"/>
              <w:left w:val="nil"/>
              <w:bottom w:val="single" w:color="auto" w:sz="4" w:space="0"/>
              <w:right w:val="single" w:color="auto" w:sz="4" w:space="0"/>
            </w:tcBorders>
            <w:shd w:val="clear" w:color="auto" w:fill="auto"/>
            <w:noWrap/>
            <w:vAlign w:val="center"/>
          </w:tcPr>
          <w:p w14:paraId="2FCF3640">
            <w:pPr>
              <w:widowControl/>
              <w:spacing w:line="360" w:lineRule="exact"/>
              <w:jc w:val="left"/>
              <w:rPr>
                <w:rFonts w:hint="eastAsia" w:ascii="宋体" w:hAnsi="宋体" w:cs="宋体"/>
                <w:color w:val="auto"/>
                <w:sz w:val="22"/>
                <w:highlight w:val="none"/>
                <w:lang w:bidi="ar"/>
              </w:rPr>
            </w:pPr>
            <w:r>
              <w:rPr>
                <w:rFonts w:hint="eastAsia" w:ascii="宋体" w:hAnsi="宋体" w:cs="宋体"/>
                <w:color w:val="auto"/>
                <w:sz w:val="22"/>
                <w:highlight w:val="none"/>
                <w:lang w:bidi="ar"/>
              </w:rPr>
              <w:t>SCATS信号链路半年</w:t>
            </w:r>
          </w:p>
        </w:tc>
        <w:tc>
          <w:tcPr>
            <w:tcW w:w="353" w:type="pct"/>
            <w:tcBorders>
              <w:top w:val="single" w:color="auto" w:sz="4" w:space="0"/>
              <w:left w:val="nil"/>
              <w:bottom w:val="single" w:color="auto" w:sz="4" w:space="0"/>
              <w:right w:val="single" w:color="auto" w:sz="4" w:space="0"/>
            </w:tcBorders>
            <w:shd w:val="clear" w:color="auto" w:fill="auto"/>
            <w:vAlign w:val="center"/>
          </w:tcPr>
          <w:p w14:paraId="4C6B2DA5">
            <w:pPr>
              <w:shd w:val="solid" w:color="FFFFFF" w:fill="auto"/>
              <w:autoSpaceDN w:val="0"/>
              <w:spacing w:line="360" w:lineRule="exact"/>
              <w:jc w:val="center"/>
              <w:textAlignment w:val="center"/>
              <w:rPr>
                <w:rFonts w:hint="eastAsia" w:ascii="宋体" w:hAnsi="宋体" w:cs="宋体"/>
                <w:color w:val="auto"/>
                <w:sz w:val="22"/>
                <w:highlight w:val="none"/>
                <w:shd w:val="solid" w:color="FFFFFF" w:fill="auto"/>
                <w:lang w:bidi="ar"/>
              </w:rPr>
            </w:pPr>
            <w:r>
              <w:rPr>
                <w:rFonts w:hint="eastAsia" w:ascii="宋体" w:hAnsi="宋体" w:cs="宋体"/>
                <w:color w:val="auto"/>
                <w:sz w:val="22"/>
                <w:highlight w:val="none"/>
                <w:shd w:val="solid" w:color="FFFFFF" w:fill="auto"/>
                <w:lang w:bidi="ar"/>
              </w:rPr>
              <w:t>1</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4AE6F02B">
            <w:pPr>
              <w:shd w:val="solid" w:color="FFFFFF" w:fill="auto"/>
              <w:autoSpaceDN w:val="0"/>
              <w:spacing w:line="360" w:lineRule="exact"/>
              <w:jc w:val="center"/>
              <w:textAlignment w:val="center"/>
              <w:rPr>
                <w:rFonts w:hint="eastAsia" w:ascii="宋体" w:hAnsi="宋体" w:cs="宋体"/>
                <w:color w:val="auto"/>
                <w:sz w:val="22"/>
                <w:highlight w:val="none"/>
                <w:shd w:val="solid" w:color="FFFFFF" w:fill="auto"/>
                <w:lang w:bidi="ar"/>
              </w:rPr>
            </w:pPr>
            <w:r>
              <w:rPr>
                <w:rFonts w:hint="eastAsia" w:ascii="宋体" w:hAnsi="宋体" w:cs="宋体"/>
                <w:color w:val="auto"/>
                <w:sz w:val="22"/>
                <w:highlight w:val="none"/>
                <w:shd w:val="solid" w:color="FFFFFF" w:fill="auto"/>
                <w:lang w:bidi="ar"/>
              </w:rPr>
              <w:t>项</w:t>
            </w:r>
          </w:p>
        </w:tc>
        <w:tc>
          <w:tcPr>
            <w:tcW w:w="223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A1AA75">
            <w:pPr>
              <w:widowControl/>
              <w:spacing w:line="360" w:lineRule="exact"/>
              <w:jc w:val="center"/>
              <w:rPr>
                <w:rFonts w:hint="eastAsia" w:ascii="宋体" w:hAnsi="宋体" w:cs="宋体"/>
                <w:color w:val="auto"/>
                <w:sz w:val="22"/>
                <w:highlight w:val="none"/>
                <w:lang w:bidi="ar"/>
              </w:rPr>
            </w:pPr>
            <w:r>
              <w:rPr>
                <w:rFonts w:hint="eastAsia" w:ascii="宋体" w:hAnsi="宋体" w:cs="宋体"/>
                <w:color w:val="auto"/>
                <w:sz w:val="22"/>
                <w:highlight w:val="none"/>
                <w:lang w:bidi="ar"/>
              </w:rPr>
              <w:t>服务期2026年2月1日-2026年7月31日</w:t>
            </w:r>
          </w:p>
        </w:tc>
      </w:tr>
      <w:tr w14:paraId="500E0A6A">
        <w:tblPrEx>
          <w:tblCellMar>
            <w:top w:w="0" w:type="dxa"/>
            <w:left w:w="108" w:type="dxa"/>
            <w:bottom w:w="0" w:type="dxa"/>
            <w:right w:w="108" w:type="dxa"/>
          </w:tblCellMar>
        </w:tblPrEx>
        <w:trPr>
          <w:trHeight w:val="283" w:hRule="atLeast"/>
          <w:jc w:val="center"/>
        </w:trPr>
        <w:tc>
          <w:tcPr>
            <w:tcW w:w="3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498E72">
            <w:pPr>
              <w:widowControl/>
              <w:spacing w:line="360" w:lineRule="exact"/>
              <w:jc w:val="center"/>
              <w:rPr>
                <w:rFonts w:hint="eastAsia" w:ascii="宋体" w:hAnsi="宋体" w:cs="宋体"/>
                <w:color w:val="auto"/>
                <w:sz w:val="22"/>
                <w:highlight w:val="none"/>
                <w:lang w:bidi="ar"/>
              </w:rPr>
            </w:pPr>
            <w:r>
              <w:rPr>
                <w:rFonts w:hint="eastAsia" w:ascii="宋体" w:hAnsi="宋体" w:cs="宋体"/>
                <w:color w:val="auto"/>
                <w:sz w:val="22"/>
                <w:highlight w:val="none"/>
                <w:lang w:bidi="ar"/>
              </w:rPr>
              <w:t>5</w:t>
            </w:r>
          </w:p>
        </w:tc>
        <w:tc>
          <w:tcPr>
            <w:tcW w:w="1711" w:type="pct"/>
            <w:tcBorders>
              <w:top w:val="single" w:color="auto" w:sz="4" w:space="0"/>
              <w:left w:val="nil"/>
              <w:bottom w:val="single" w:color="auto" w:sz="4" w:space="0"/>
              <w:right w:val="single" w:color="auto" w:sz="4" w:space="0"/>
            </w:tcBorders>
            <w:shd w:val="clear" w:color="auto" w:fill="auto"/>
            <w:noWrap/>
            <w:vAlign w:val="center"/>
          </w:tcPr>
          <w:p w14:paraId="340561D3">
            <w:pPr>
              <w:widowControl/>
              <w:spacing w:line="360" w:lineRule="exact"/>
              <w:jc w:val="left"/>
              <w:rPr>
                <w:rFonts w:hint="eastAsia" w:ascii="宋体" w:hAnsi="宋体" w:cs="宋体"/>
                <w:color w:val="auto"/>
                <w:sz w:val="22"/>
                <w:highlight w:val="none"/>
                <w:lang w:bidi="ar"/>
              </w:rPr>
            </w:pPr>
            <w:r>
              <w:rPr>
                <w:rFonts w:hint="eastAsia" w:ascii="宋体" w:hAnsi="宋体" w:cs="宋体"/>
                <w:color w:val="auto"/>
                <w:sz w:val="22"/>
                <w:highlight w:val="none"/>
                <w:lang w:bidi="ar"/>
              </w:rPr>
              <w:t>大中队专线+互联网出口专网链路</w:t>
            </w:r>
          </w:p>
        </w:tc>
        <w:tc>
          <w:tcPr>
            <w:tcW w:w="353" w:type="pct"/>
            <w:tcBorders>
              <w:top w:val="single" w:color="auto" w:sz="4" w:space="0"/>
              <w:left w:val="nil"/>
              <w:bottom w:val="single" w:color="auto" w:sz="4" w:space="0"/>
              <w:right w:val="single" w:color="auto" w:sz="4" w:space="0"/>
            </w:tcBorders>
            <w:shd w:val="clear" w:color="auto" w:fill="auto"/>
            <w:vAlign w:val="center"/>
          </w:tcPr>
          <w:p w14:paraId="7584A8AF">
            <w:pPr>
              <w:shd w:val="solid" w:color="FFFFFF" w:fill="auto"/>
              <w:autoSpaceDN w:val="0"/>
              <w:spacing w:line="360" w:lineRule="exact"/>
              <w:jc w:val="center"/>
              <w:textAlignment w:val="center"/>
              <w:rPr>
                <w:rFonts w:hint="eastAsia" w:ascii="宋体" w:hAnsi="宋体" w:cs="宋体"/>
                <w:color w:val="auto"/>
                <w:sz w:val="22"/>
                <w:highlight w:val="none"/>
                <w:shd w:val="solid" w:color="FFFFFF" w:fill="auto"/>
                <w:lang w:bidi="ar"/>
              </w:rPr>
            </w:pPr>
            <w:r>
              <w:rPr>
                <w:rFonts w:hint="eastAsia" w:ascii="宋体" w:hAnsi="宋体" w:cs="宋体"/>
                <w:color w:val="auto"/>
                <w:sz w:val="22"/>
                <w:highlight w:val="none"/>
                <w:shd w:val="solid" w:color="FFFFFF" w:fill="auto"/>
                <w:lang w:bidi="ar"/>
              </w:rPr>
              <w:t>1</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09AC569B">
            <w:pPr>
              <w:shd w:val="solid" w:color="FFFFFF" w:fill="auto"/>
              <w:autoSpaceDN w:val="0"/>
              <w:spacing w:line="360" w:lineRule="exact"/>
              <w:jc w:val="center"/>
              <w:textAlignment w:val="center"/>
              <w:rPr>
                <w:rFonts w:hint="eastAsia" w:ascii="宋体" w:hAnsi="宋体" w:cs="宋体"/>
                <w:color w:val="auto"/>
                <w:sz w:val="22"/>
                <w:highlight w:val="none"/>
                <w:shd w:val="solid" w:color="FFFFFF" w:fill="auto"/>
                <w:lang w:bidi="ar"/>
              </w:rPr>
            </w:pPr>
            <w:r>
              <w:rPr>
                <w:rFonts w:hint="eastAsia" w:ascii="宋体" w:hAnsi="宋体" w:cs="宋体"/>
                <w:color w:val="auto"/>
                <w:sz w:val="22"/>
                <w:highlight w:val="none"/>
                <w:shd w:val="solid" w:color="FFFFFF" w:fill="auto"/>
                <w:lang w:bidi="ar"/>
              </w:rPr>
              <w:t>项</w:t>
            </w:r>
          </w:p>
        </w:tc>
        <w:tc>
          <w:tcPr>
            <w:tcW w:w="223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E0065D">
            <w:pPr>
              <w:widowControl/>
              <w:spacing w:line="360" w:lineRule="exact"/>
              <w:jc w:val="center"/>
              <w:rPr>
                <w:rFonts w:hint="eastAsia" w:ascii="宋体" w:hAnsi="宋体" w:cs="宋体"/>
                <w:color w:val="auto"/>
                <w:sz w:val="22"/>
                <w:highlight w:val="none"/>
                <w:lang w:bidi="ar"/>
              </w:rPr>
            </w:pPr>
            <w:r>
              <w:rPr>
                <w:rFonts w:hint="eastAsia" w:ascii="宋体" w:hAnsi="宋体" w:cs="宋体"/>
                <w:color w:val="auto"/>
                <w:sz w:val="22"/>
                <w:highlight w:val="none"/>
                <w:lang w:bidi="ar"/>
              </w:rPr>
              <w:t>服务期2025年8月1日-2026年7月31日</w:t>
            </w:r>
          </w:p>
        </w:tc>
      </w:tr>
      <w:tr w14:paraId="0D19CB15">
        <w:tblPrEx>
          <w:tblCellMar>
            <w:top w:w="0" w:type="dxa"/>
            <w:left w:w="108" w:type="dxa"/>
            <w:bottom w:w="0" w:type="dxa"/>
            <w:right w:w="108" w:type="dxa"/>
          </w:tblCellMar>
        </w:tblPrEx>
        <w:trPr>
          <w:trHeight w:val="283" w:hRule="atLeast"/>
          <w:jc w:val="center"/>
        </w:trPr>
        <w:tc>
          <w:tcPr>
            <w:tcW w:w="3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2AE1DD">
            <w:pPr>
              <w:widowControl/>
              <w:spacing w:line="360" w:lineRule="exact"/>
              <w:jc w:val="center"/>
              <w:rPr>
                <w:rFonts w:hint="eastAsia" w:ascii="宋体" w:hAnsi="宋体" w:cs="宋体"/>
                <w:color w:val="auto"/>
                <w:sz w:val="22"/>
                <w:highlight w:val="none"/>
                <w:lang w:bidi="ar"/>
              </w:rPr>
            </w:pPr>
            <w:r>
              <w:rPr>
                <w:rFonts w:hint="eastAsia" w:ascii="宋体" w:hAnsi="宋体" w:cs="宋体"/>
                <w:color w:val="auto"/>
                <w:sz w:val="22"/>
                <w:highlight w:val="none"/>
                <w:lang w:bidi="ar"/>
              </w:rPr>
              <w:t>6</w:t>
            </w:r>
          </w:p>
        </w:tc>
        <w:tc>
          <w:tcPr>
            <w:tcW w:w="1711" w:type="pct"/>
            <w:tcBorders>
              <w:top w:val="single" w:color="auto" w:sz="4" w:space="0"/>
              <w:left w:val="nil"/>
              <w:bottom w:val="single" w:color="auto" w:sz="4" w:space="0"/>
              <w:right w:val="single" w:color="auto" w:sz="4" w:space="0"/>
            </w:tcBorders>
            <w:shd w:val="clear" w:color="auto" w:fill="auto"/>
            <w:noWrap/>
            <w:vAlign w:val="center"/>
          </w:tcPr>
          <w:p w14:paraId="1BC7FDB6">
            <w:pPr>
              <w:widowControl/>
              <w:spacing w:line="360" w:lineRule="exact"/>
              <w:jc w:val="left"/>
              <w:rPr>
                <w:rFonts w:hint="eastAsia" w:ascii="宋体" w:hAnsi="宋体" w:cs="宋体"/>
                <w:color w:val="auto"/>
                <w:sz w:val="22"/>
                <w:highlight w:val="none"/>
                <w:lang w:bidi="ar"/>
              </w:rPr>
            </w:pPr>
            <w:r>
              <w:rPr>
                <w:rFonts w:hint="eastAsia" w:ascii="宋体" w:hAnsi="宋体" w:cs="宋体"/>
                <w:color w:val="auto"/>
                <w:sz w:val="22"/>
                <w:highlight w:val="none"/>
                <w:lang w:bidi="ar"/>
              </w:rPr>
              <w:t>老干部活动中心-光纤链路</w:t>
            </w:r>
          </w:p>
        </w:tc>
        <w:tc>
          <w:tcPr>
            <w:tcW w:w="353" w:type="pct"/>
            <w:tcBorders>
              <w:top w:val="single" w:color="auto" w:sz="4" w:space="0"/>
              <w:left w:val="nil"/>
              <w:bottom w:val="single" w:color="auto" w:sz="4" w:space="0"/>
              <w:right w:val="single" w:color="auto" w:sz="4" w:space="0"/>
            </w:tcBorders>
            <w:shd w:val="clear" w:color="auto" w:fill="auto"/>
            <w:vAlign w:val="center"/>
          </w:tcPr>
          <w:p w14:paraId="055CF84F">
            <w:pPr>
              <w:shd w:val="solid" w:color="FFFFFF" w:fill="auto"/>
              <w:autoSpaceDN w:val="0"/>
              <w:spacing w:line="360" w:lineRule="exact"/>
              <w:jc w:val="center"/>
              <w:textAlignment w:val="center"/>
              <w:rPr>
                <w:rFonts w:hint="eastAsia" w:ascii="宋体" w:hAnsi="宋体" w:cs="宋体"/>
                <w:color w:val="auto"/>
                <w:sz w:val="22"/>
                <w:highlight w:val="none"/>
                <w:shd w:val="solid" w:color="FFFFFF" w:fill="auto"/>
                <w:lang w:bidi="ar"/>
              </w:rPr>
            </w:pPr>
            <w:r>
              <w:rPr>
                <w:rFonts w:hint="eastAsia" w:ascii="宋体" w:hAnsi="宋体" w:cs="宋体"/>
                <w:color w:val="auto"/>
                <w:sz w:val="22"/>
                <w:highlight w:val="none"/>
                <w:shd w:val="solid" w:color="FFFFFF" w:fill="auto"/>
                <w:lang w:bidi="ar"/>
              </w:rPr>
              <w:t>1</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46E2488A">
            <w:pPr>
              <w:shd w:val="solid" w:color="FFFFFF" w:fill="auto"/>
              <w:autoSpaceDN w:val="0"/>
              <w:spacing w:line="360" w:lineRule="exact"/>
              <w:jc w:val="center"/>
              <w:textAlignment w:val="center"/>
              <w:rPr>
                <w:rFonts w:hint="eastAsia" w:ascii="宋体" w:hAnsi="宋体" w:cs="宋体"/>
                <w:color w:val="auto"/>
                <w:sz w:val="22"/>
                <w:highlight w:val="none"/>
                <w:shd w:val="solid" w:color="FFFFFF" w:fill="auto"/>
                <w:lang w:bidi="ar"/>
              </w:rPr>
            </w:pPr>
            <w:r>
              <w:rPr>
                <w:rFonts w:hint="eastAsia" w:ascii="宋体" w:hAnsi="宋体" w:cs="宋体"/>
                <w:color w:val="auto"/>
                <w:sz w:val="22"/>
                <w:highlight w:val="none"/>
                <w:shd w:val="solid" w:color="FFFFFF" w:fill="auto"/>
                <w:lang w:bidi="ar"/>
              </w:rPr>
              <w:t>项</w:t>
            </w:r>
          </w:p>
        </w:tc>
        <w:tc>
          <w:tcPr>
            <w:tcW w:w="223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65A1CD">
            <w:pPr>
              <w:widowControl/>
              <w:spacing w:line="360" w:lineRule="exact"/>
              <w:jc w:val="center"/>
              <w:rPr>
                <w:rFonts w:hint="eastAsia" w:ascii="宋体" w:hAnsi="宋体" w:cs="宋体"/>
                <w:color w:val="auto"/>
                <w:sz w:val="22"/>
                <w:highlight w:val="none"/>
                <w:lang w:bidi="ar"/>
              </w:rPr>
            </w:pPr>
            <w:r>
              <w:rPr>
                <w:rFonts w:hint="eastAsia" w:ascii="宋体" w:hAnsi="宋体" w:cs="宋体"/>
                <w:color w:val="auto"/>
                <w:sz w:val="22"/>
                <w:highlight w:val="none"/>
                <w:lang w:bidi="ar"/>
              </w:rPr>
              <w:t>服务期2025年8月1日-2026年7月31日</w:t>
            </w:r>
          </w:p>
        </w:tc>
      </w:tr>
      <w:tr w14:paraId="479A2837">
        <w:tblPrEx>
          <w:tblCellMar>
            <w:top w:w="0" w:type="dxa"/>
            <w:left w:w="108" w:type="dxa"/>
            <w:bottom w:w="0" w:type="dxa"/>
            <w:right w:w="108" w:type="dxa"/>
          </w:tblCellMar>
        </w:tblPrEx>
        <w:trPr>
          <w:trHeight w:val="283" w:hRule="atLeast"/>
          <w:jc w:val="center"/>
        </w:trPr>
        <w:tc>
          <w:tcPr>
            <w:tcW w:w="3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2707B6">
            <w:pPr>
              <w:widowControl/>
              <w:spacing w:line="360" w:lineRule="exact"/>
              <w:jc w:val="center"/>
              <w:rPr>
                <w:rFonts w:hint="eastAsia" w:ascii="宋体" w:hAnsi="宋体" w:cs="宋体"/>
                <w:color w:val="auto"/>
                <w:sz w:val="22"/>
                <w:highlight w:val="none"/>
                <w:lang w:bidi="ar"/>
              </w:rPr>
            </w:pPr>
            <w:r>
              <w:rPr>
                <w:rFonts w:hint="eastAsia" w:ascii="宋体" w:hAnsi="宋体" w:cs="宋体"/>
                <w:color w:val="auto"/>
                <w:sz w:val="22"/>
                <w:highlight w:val="none"/>
                <w:lang w:bidi="ar"/>
              </w:rPr>
              <w:t>7</w:t>
            </w:r>
          </w:p>
        </w:tc>
        <w:tc>
          <w:tcPr>
            <w:tcW w:w="1711" w:type="pct"/>
            <w:tcBorders>
              <w:top w:val="single" w:color="auto" w:sz="4" w:space="0"/>
              <w:left w:val="nil"/>
              <w:bottom w:val="single" w:color="auto" w:sz="4" w:space="0"/>
              <w:right w:val="single" w:color="auto" w:sz="4" w:space="0"/>
            </w:tcBorders>
            <w:shd w:val="clear" w:color="auto" w:fill="auto"/>
            <w:noWrap/>
            <w:vAlign w:val="center"/>
          </w:tcPr>
          <w:p w14:paraId="3BE5A8D6">
            <w:pPr>
              <w:widowControl/>
              <w:spacing w:line="360" w:lineRule="exact"/>
              <w:jc w:val="left"/>
              <w:rPr>
                <w:rFonts w:hint="eastAsia" w:ascii="宋体" w:hAnsi="宋体" w:cs="宋体"/>
                <w:color w:val="auto"/>
                <w:sz w:val="22"/>
                <w:highlight w:val="none"/>
                <w:lang w:bidi="ar"/>
              </w:rPr>
            </w:pPr>
            <w:r>
              <w:rPr>
                <w:rFonts w:hint="eastAsia" w:ascii="宋体" w:hAnsi="宋体" w:cs="宋体"/>
                <w:color w:val="auto"/>
                <w:sz w:val="22"/>
                <w:highlight w:val="none"/>
                <w:lang w:bidi="ar"/>
              </w:rPr>
              <w:t>集成指挥平台系统运维</w:t>
            </w:r>
          </w:p>
        </w:tc>
        <w:tc>
          <w:tcPr>
            <w:tcW w:w="353" w:type="pct"/>
            <w:tcBorders>
              <w:top w:val="single" w:color="auto" w:sz="4" w:space="0"/>
              <w:left w:val="nil"/>
              <w:bottom w:val="single" w:color="auto" w:sz="4" w:space="0"/>
              <w:right w:val="single" w:color="auto" w:sz="4" w:space="0"/>
            </w:tcBorders>
            <w:shd w:val="clear" w:color="auto" w:fill="auto"/>
            <w:vAlign w:val="center"/>
          </w:tcPr>
          <w:p w14:paraId="3FCDF289">
            <w:pPr>
              <w:shd w:val="solid" w:color="FFFFFF" w:fill="auto"/>
              <w:autoSpaceDN w:val="0"/>
              <w:spacing w:line="360" w:lineRule="exact"/>
              <w:jc w:val="center"/>
              <w:textAlignment w:val="center"/>
              <w:rPr>
                <w:rFonts w:hint="eastAsia" w:ascii="宋体" w:hAnsi="宋体" w:cs="宋体"/>
                <w:color w:val="auto"/>
                <w:sz w:val="22"/>
                <w:highlight w:val="none"/>
                <w:shd w:val="solid" w:color="FFFFFF" w:fill="auto"/>
                <w:lang w:bidi="ar"/>
              </w:rPr>
            </w:pPr>
            <w:r>
              <w:rPr>
                <w:rFonts w:hint="eastAsia" w:ascii="宋体" w:hAnsi="宋体" w:cs="宋体"/>
                <w:color w:val="auto"/>
                <w:sz w:val="22"/>
                <w:highlight w:val="none"/>
                <w:shd w:val="solid" w:color="FFFFFF" w:fill="auto"/>
                <w:lang w:bidi="ar"/>
              </w:rPr>
              <w:t>1</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7D65DD97">
            <w:pPr>
              <w:shd w:val="solid" w:color="FFFFFF" w:fill="auto"/>
              <w:autoSpaceDN w:val="0"/>
              <w:spacing w:line="360" w:lineRule="exact"/>
              <w:jc w:val="center"/>
              <w:textAlignment w:val="center"/>
              <w:rPr>
                <w:rFonts w:hint="eastAsia" w:ascii="宋体" w:hAnsi="宋体" w:cs="宋体"/>
                <w:color w:val="auto"/>
                <w:sz w:val="22"/>
                <w:highlight w:val="none"/>
                <w:shd w:val="solid" w:color="FFFFFF" w:fill="auto"/>
                <w:lang w:bidi="ar"/>
              </w:rPr>
            </w:pPr>
            <w:r>
              <w:rPr>
                <w:rFonts w:hint="eastAsia" w:ascii="宋体" w:hAnsi="宋体" w:cs="宋体"/>
                <w:color w:val="auto"/>
                <w:sz w:val="22"/>
                <w:highlight w:val="none"/>
                <w:shd w:val="solid" w:color="FFFFFF" w:fill="auto"/>
                <w:lang w:bidi="ar"/>
              </w:rPr>
              <w:t>项</w:t>
            </w:r>
          </w:p>
        </w:tc>
        <w:tc>
          <w:tcPr>
            <w:tcW w:w="223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D00C25">
            <w:pPr>
              <w:widowControl/>
              <w:spacing w:line="360" w:lineRule="exact"/>
              <w:jc w:val="center"/>
              <w:rPr>
                <w:rFonts w:hint="eastAsia" w:ascii="宋体" w:hAnsi="宋体" w:cs="宋体"/>
                <w:color w:val="auto"/>
                <w:sz w:val="22"/>
                <w:highlight w:val="none"/>
                <w:lang w:bidi="ar"/>
              </w:rPr>
            </w:pPr>
            <w:r>
              <w:rPr>
                <w:rFonts w:hint="eastAsia" w:ascii="宋体" w:hAnsi="宋体" w:cs="宋体"/>
                <w:color w:val="auto"/>
                <w:sz w:val="22"/>
                <w:highlight w:val="none"/>
                <w:lang w:bidi="ar"/>
              </w:rPr>
              <w:t>服务期2025年8月1日-2026年7月31日</w:t>
            </w:r>
          </w:p>
        </w:tc>
      </w:tr>
      <w:tr w14:paraId="5E28DF83">
        <w:tblPrEx>
          <w:tblCellMar>
            <w:top w:w="0" w:type="dxa"/>
            <w:left w:w="108" w:type="dxa"/>
            <w:bottom w:w="0" w:type="dxa"/>
            <w:right w:w="108" w:type="dxa"/>
          </w:tblCellMar>
        </w:tblPrEx>
        <w:trPr>
          <w:trHeight w:val="283" w:hRule="atLeast"/>
          <w:jc w:val="center"/>
        </w:trPr>
        <w:tc>
          <w:tcPr>
            <w:tcW w:w="3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E1393F">
            <w:pPr>
              <w:widowControl/>
              <w:spacing w:line="360" w:lineRule="exact"/>
              <w:jc w:val="center"/>
              <w:rPr>
                <w:rFonts w:hint="eastAsia" w:ascii="宋体" w:hAnsi="宋体" w:cs="宋体"/>
                <w:color w:val="auto"/>
                <w:sz w:val="22"/>
                <w:highlight w:val="none"/>
                <w:lang w:bidi="ar"/>
              </w:rPr>
            </w:pPr>
            <w:r>
              <w:rPr>
                <w:rFonts w:hint="eastAsia" w:ascii="宋体" w:hAnsi="宋体" w:cs="宋体"/>
                <w:color w:val="auto"/>
                <w:sz w:val="22"/>
                <w:highlight w:val="none"/>
                <w:lang w:bidi="ar"/>
              </w:rPr>
              <w:t>8</w:t>
            </w:r>
          </w:p>
        </w:tc>
        <w:tc>
          <w:tcPr>
            <w:tcW w:w="1711" w:type="pct"/>
            <w:tcBorders>
              <w:top w:val="single" w:color="auto" w:sz="4" w:space="0"/>
              <w:left w:val="nil"/>
              <w:bottom w:val="single" w:color="auto" w:sz="4" w:space="0"/>
              <w:right w:val="single" w:color="auto" w:sz="4" w:space="0"/>
            </w:tcBorders>
            <w:shd w:val="clear" w:color="auto" w:fill="auto"/>
            <w:noWrap/>
            <w:vAlign w:val="center"/>
          </w:tcPr>
          <w:p w14:paraId="30EF431E">
            <w:pPr>
              <w:widowControl/>
              <w:spacing w:line="360" w:lineRule="exact"/>
              <w:jc w:val="left"/>
              <w:rPr>
                <w:rFonts w:hint="eastAsia" w:ascii="宋体" w:hAnsi="宋体" w:cs="宋体"/>
                <w:color w:val="auto"/>
                <w:sz w:val="22"/>
                <w:highlight w:val="none"/>
                <w:lang w:bidi="ar"/>
              </w:rPr>
            </w:pPr>
            <w:r>
              <w:rPr>
                <w:rFonts w:hint="eastAsia" w:ascii="宋体" w:hAnsi="宋体" w:cs="宋体"/>
                <w:color w:val="auto"/>
                <w:sz w:val="22"/>
                <w:highlight w:val="none"/>
                <w:lang w:bidi="ar"/>
              </w:rPr>
              <w:t>驻点人员</w:t>
            </w:r>
          </w:p>
        </w:tc>
        <w:tc>
          <w:tcPr>
            <w:tcW w:w="353" w:type="pct"/>
            <w:tcBorders>
              <w:top w:val="single" w:color="auto" w:sz="4" w:space="0"/>
              <w:left w:val="nil"/>
              <w:bottom w:val="single" w:color="auto" w:sz="4" w:space="0"/>
              <w:right w:val="single" w:color="auto" w:sz="4" w:space="0"/>
            </w:tcBorders>
            <w:shd w:val="clear" w:color="auto" w:fill="auto"/>
            <w:vAlign w:val="center"/>
          </w:tcPr>
          <w:p w14:paraId="212C8AE3">
            <w:pPr>
              <w:shd w:val="solid" w:color="FFFFFF" w:fill="auto"/>
              <w:autoSpaceDN w:val="0"/>
              <w:spacing w:line="360" w:lineRule="exact"/>
              <w:jc w:val="center"/>
              <w:textAlignment w:val="center"/>
              <w:rPr>
                <w:rFonts w:hint="eastAsia" w:ascii="宋体" w:hAnsi="宋体" w:cs="宋体"/>
                <w:color w:val="auto"/>
                <w:sz w:val="22"/>
                <w:highlight w:val="none"/>
                <w:shd w:val="solid" w:color="FFFFFF" w:fill="auto"/>
                <w:lang w:bidi="ar"/>
              </w:rPr>
            </w:pPr>
            <w:r>
              <w:rPr>
                <w:rFonts w:hint="eastAsia" w:ascii="宋体" w:hAnsi="宋体" w:cs="宋体"/>
                <w:color w:val="auto"/>
                <w:sz w:val="22"/>
                <w:highlight w:val="none"/>
                <w:shd w:val="solid" w:color="FFFFFF" w:fill="auto"/>
                <w:lang w:bidi="ar"/>
              </w:rPr>
              <w:t>1</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50663442">
            <w:pPr>
              <w:shd w:val="solid" w:color="FFFFFF" w:fill="auto"/>
              <w:autoSpaceDN w:val="0"/>
              <w:spacing w:line="360" w:lineRule="exact"/>
              <w:jc w:val="center"/>
              <w:textAlignment w:val="center"/>
              <w:rPr>
                <w:rFonts w:hint="eastAsia" w:ascii="宋体" w:hAnsi="宋体" w:cs="宋体"/>
                <w:color w:val="auto"/>
                <w:sz w:val="22"/>
                <w:highlight w:val="none"/>
                <w:shd w:val="solid" w:color="FFFFFF" w:fill="auto"/>
                <w:lang w:bidi="ar"/>
              </w:rPr>
            </w:pPr>
            <w:r>
              <w:rPr>
                <w:rFonts w:hint="eastAsia" w:ascii="宋体" w:hAnsi="宋体" w:cs="宋体"/>
                <w:color w:val="auto"/>
                <w:sz w:val="22"/>
                <w:highlight w:val="none"/>
                <w:shd w:val="solid" w:color="FFFFFF" w:fill="auto"/>
                <w:lang w:bidi="ar"/>
              </w:rPr>
              <w:t>项</w:t>
            </w:r>
          </w:p>
        </w:tc>
        <w:tc>
          <w:tcPr>
            <w:tcW w:w="223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515A1D">
            <w:pPr>
              <w:widowControl/>
              <w:spacing w:line="360" w:lineRule="exact"/>
              <w:jc w:val="center"/>
              <w:rPr>
                <w:rFonts w:hint="eastAsia" w:ascii="宋体" w:hAnsi="宋体" w:cs="宋体"/>
                <w:color w:val="auto"/>
                <w:sz w:val="22"/>
                <w:highlight w:val="none"/>
                <w:lang w:bidi="ar"/>
              </w:rPr>
            </w:pPr>
            <w:r>
              <w:rPr>
                <w:rFonts w:hint="eastAsia" w:ascii="宋体" w:hAnsi="宋体" w:cs="宋体"/>
                <w:color w:val="auto"/>
                <w:sz w:val="22"/>
                <w:highlight w:val="none"/>
                <w:lang w:bidi="ar"/>
              </w:rPr>
              <w:t>服务期2025年8月1日-2026年7月31日</w:t>
            </w:r>
          </w:p>
        </w:tc>
      </w:tr>
    </w:tbl>
    <w:p w14:paraId="2140B0B4">
      <w:pPr>
        <w:pStyle w:val="32"/>
        <w:spacing w:before="0" w:beforeAutospacing="0" w:after="0" w:afterAutospacing="0" w:line="360" w:lineRule="exact"/>
        <w:ind w:firstLine="422"/>
        <w:rPr>
          <w:rFonts w:hint="eastAsia"/>
          <w:color w:val="auto"/>
          <w:sz w:val="22"/>
          <w:highlight w:val="none"/>
          <w:shd w:val="clear" w:color="auto" w:fill="FFFFFF"/>
        </w:rPr>
      </w:pPr>
      <w:r>
        <w:rPr>
          <w:rFonts w:hint="eastAsia"/>
          <w:color w:val="auto"/>
          <w:sz w:val="22"/>
          <w:highlight w:val="none"/>
          <w:shd w:val="clear" w:color="auto" w:fill="FFFFFF"/>
        </w:rPr>
        <w:t>（五）点位清单</w:t>
      </w:r>
    </w:p>
    <w:p w14:paraId="6A62A8B7">
      <w:pPr>
        <w:spacing w:line="360" w:lineRule="exact"/>
        <w:jc w:val="center"/>
        <w:rPr>
          <w:rFonts w:hint="eastAsia" w:ascii="宋体" w:hAnsi="宋体" w:cs="宋体"/>
          <w:color w:val="auto"/>
          <w:sz w:val="22"/>
          <w:highlight w:val="none"/>
        </w:rPr>
      </w:pPr>
      <w:bookmarkStart w:id="84" w:name="OLE_LINK4"/>
      <w:r>
        <w:rPr>
          <w:rFonts w:hint="eastAsia" w:ascii="宋体" w:hAnsi="宋体" w:cs="宋体"/>
          <w:color w:val="auto"/>
          <w:sz w:val="22"/>
          <w:highlight w:val="none"/>
        </w:rPr>
        <w:t>SCATS信号系统点位清单（1年）</w:t>
      </w:r>
    </w:p>
    <w:bookmarkEnd w:id="84"/>
    <w:tbl>
      <w:tblPr>
        <w:tblStyle w:val="36"/>
        <w:tblW w:w="5000" w:type="pct"/>
        <w:jc w:val="center"/>
        <w:tblLayout w:type="autofit"/>
        <w:tblCellMar>
          <w:top w:w="0" w:type="dxa"/>
          <w:left w:w="108" w:type="dxa"/>
          <w:bottom w:w="0" w:type="dxa"/>
          <w:right w:w="108" w:type="dxa"/>
        </w:tblCellMar>
      </w:tblPr>
      <w:tblGrid>
        <w:gridCol w:w="740"/>
        <w:gridCol w:w="5850"/>
        <w:gridCol w:w="2599"/>
        <w:gridCol w:w="767"/>
      </w:tblGrid>
      <w:tr w14:paraId="190B5B70">
        <w:tblPrEx>
          <w:tblCellMar>
            <w:top w:w="0" w:type="dxa"/>
            <w:left w:w="108" w:type="dxa"/>
            <w:bottom w:w="0" w:type="dxa"/>
            <w:right w:w="108" w:type="dxa"/>
          </w:tblCellMar>
        </w:tblPrEx>
        <w:trPr>
          <w:trHeight w:val="227" w:hRule="atLeast"/>
          <w:jc w:val="center"/>
        </w:trPr>
        <w:tc>
          <w:tcPr>
            <w:tcW w:w="37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438DA44">
            <w:pPr>
              <w:spacing w:line="360" w:lineRule="exact"/>
              <w:jc w:val="center"/>
              <w:rPr>
                <w:rFonts w:hint="eastAsia" w:ascii="宋体" w:hAnsi="宋体" w:cs="宋体"/>
                <w:b/>
                <w:bCs/>
                <w:color w:val="auto"/>
                <w:kern w:val="0"/>
                <w:sz w:val="22"/>
                <w:highlight w:val="none"/>
              </w:rPr>
            </w:pPr>
            <w:bookmarkStart w:id="85" w:name="OLE_LINK7"/>
            <w:r>
              <w:rPr>
                <w:rFonts w:hint="eastAsia" w:ascii="宋体" w:hAnsi="宋体" w:cs="宋体"/>
                <w:b/>
                <w:bCs/>
                <w:color w:val="auto"/>
                <w:kern w:val="0"/>
                <w:sz w:val="22"/>
                <w:highlight w:val="none"/>
                <w:lang w:bidi="ar"/>
              </w:rPr>
              <w:t>序号</w:t>
            </w:r>
          </w:p>
        </w:tc>
        <w:tc>
          <w:tcPr>
            <w:tcW w:w="2938" w:type="pct"/>
            <w:tcBorders>
              <w:top w:val="single" w:color="auto" w:sz="4" w:space="0"/>
              <w:left w:val="nil"/>
              <w:bottom w:val="single" w:color="auto" w:sz="4" w:space="0"/>
              <w:right w:val="single" w:color="auto" w:sz="4" w:space="0"/>
            </w:tcBorders>
            <w:shd w:val="clear" w:color="auto" w:fill="FFFFFF"/>
            <w:noWrap/>
            <w:vAlign w:val="center"/>
          </w:tcPr>
          <w:p w14:paraId="34D24DF6">
            <w:pPr>
              <w:spacing w:line="360" w:lineRule="exact"/>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lang w:bidi="ar"/>
              </w:rPr>
              <w:t>点位名称</w:t>
            </w:r>
          </w:p>
        </w:tc>
        <w:tc>
          <w:tcPr>
            <w:tcW w:w="1305" w:type="pct"/>
            <w:tcBorders>
              <w:top w:val="single" w:color="auto" w:sz="4" w:space="0"/>
              <w:left w:val="nil"/>
              <w:bottom w:val="single" w:color="auto" w:sz="4" w:space="0"/>
              <w:right w:val="single" w:color="auto" w:sz="4" w:space="0"/>
            </w:tcBorders>
            <w:shd w:val="clear" w:color="auto" w:fill="FFFFFF"/>
            <w:noWrap/>
            <w:vAlign w:val="center"/>
          </w:tcPr>
          <w:p w14:paraId="15545575">
            <w:pPr>
              <w:spacing w:line="360" w:lineRule="exact"/>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lang w:bidi="ar"/>
              </w:rPr>
              <w:t>子系统</w:t>
            </w:r>
          </w:p>
        </w:tc>
        <w:tc>
          <w:tcPr>
            <w:tcW w:w="385" w:type="pct"/>
            <w:tcBorders>
              <w:top w:val="single" w:color="auto" w:sz="4" w:space="0"/>
              <w:left w:val="nil"/>
              <w:bottom w:val="single" w:color="auto" w:sz="4" w:space="0"/>
              <w:right w:val="single" w:color="auto" w:sz="4" w:space="0"/>
            </w:tcBorders>
            <w:shd w:val="clear" w:color="auto" w:fill="FFFFFF"/>
            <w:noWrap/>
            <w:vAlign w:val="center"/>
          </w:tcPr>
          <w:p w14:paraId="3128AE50">
            <w:pPr>
              <w:spacing w:line="360" w:lineRule="exact"/>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lang w:bidi="ar"/>
              </w:rPr>
              <w:t>备注</w:t>
            </w:r>
          </w:p>
        </w:tc>
      </w:tr>
      <w:tr w14:paraId="316017EE">
        <w:tblPrEx>
          <w:tblCellMar>
            <w:top w:w="0" w:type="dxa"/>
            <w:left w:w="108" w:type="dxa"/>
            <w:bottom w:w="0" w:type="dxa"/>
            <w:right w:w="108" w:type="dxa"/>
          </w:tblCellMar>
        </w:tblPrEx>
        <w:trPr>
          <w:trHeight w:val="227" w:hRule="atLeast"/>
          <w:jc w:val="center"/>
        </w:trPr>
        <w:tc>
          <w:tcPr>
            <w:tcW w:w="5000"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5FB9BC28">
            <w:pPr>
              <w:spacing w:line="360" w:lineRule="exact"/>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lang w:bidi="ar"/>
              </w:rPr>
              <w:t>瓯海大道智能交通系统提升项目</w:t>
            </w:r>
          </w:p>
        </w:tc>
      </w:tr>
      <w:tr w14:paraId="41EA451E">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694409F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w:t>
            </w:r>
          </w:p>
        </w:tc>
        <w:tc>
          <w:tcPr>
            <w:tcW w:w="2938" w:type="pct"/>
            <w:tcBorders>
              <w:top w:val="nil"/>
              <w:left w:val="nil"/>
              <w:bottom w:val="single" w:color="auto" w:sz="4" w:space="0"/>
              <w:right w:val="single" w:color="auto" w:sz="4" w:space="0"/>
            </w:tcBorders>
            <w:shd w:val="clear" w:color="auto" w:fill="FFFFFF"/>
            <w:noWrap/>
            <w:vAlign w:val="center"/>
          </w:tcPr>
          <w:p w14:paraId="55BA601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瓯海大道-永宁东路</w:t>
            </w:r>
          </w:p>
        </w:tc>
        <w:tc>
          <w:tcPr>
            <w:tcW w:w="1305" w:type="pct"/>
            <w:tcBorders>
              <w:top w:val="nil"/>
              <w:left w:val="nil"/>
              <w:bottom w:val="single" w:color="auto" w:sz="4" w:space="0"/>
              <w:right w:val="single" w:color="auto" w:sz="4" w:space="0"/>
            </w:tcBorders>
            <w:shd w:val="clear" w:color="auto" w:fill="FFFFFF"/>
            <w:noWrap/>
            <w:vAlign w:val="bottom"/>
          </w:tcPr>
          <w:p w14:paraId="68CB69A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scats1</w:t>
            </w:r>
          </w:p>
        </w:tc>
        <w:tc>
          <w:tcPr>
            <w:tcW w:w="385" w:type="pct"/>
            <w:tcBorders>
              <w:top w:val="nil"/>
              <w:left w:val="nil"/>
              <w:bottom w:val="single" w:color="auto" w:sz="4" w:space="0"/>
              <w:right w:val="single" w:color="auto" w:sz="4" w:space="0"/>
            </w:tcBorders>
            <w:shd w:val="clear" w:color="auto" w:fill="FFFFFF"/>
            <w:noWrap/>
            <w:vAlign w:val="center"/>
          </w:tcPr>
          <w:p w14:paraId="7BE7C88F">
            <w:pPr>
              <w:spacing w:line="360" w:lineRule="exact"/>
              <w:rPr>
                <w:rFonts w:hint="eastAsia" w:ascii="宋体" w:hAnsi="宋体" w:cs="宋体"/>
                <w:color w:val="auto"/>
                <w:sz w:val="22"/>
                <w:highlight w:val="none"/>
              </w:rPr>
            </w:pPr>
          </w:p>
        </w:tc>
      </w:tr>
      <w:tr w14:paraId="5F5B2511">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44AB79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w:t>
            </w:r>
          </w:p>
        </w:tc>
        <w:tc>
          <w:tcPr>
            <w:tcW w:w="2938" w:type="pct"/>
            <w:tcBorders>
              <w:top w:val="nil"/>
              <w:left w:val="nil"/>
              <w:bottom w:val="single" w:color="auto" w:sz="4" w:space="0"/>
              <w:right w:val="single" w:color="auto" w:sz="4" w:space="0"/>
            </w:tcBorders>
            <w:shd w:val="clear" w:color="auto" w:fill="FFFFFF"/>
            <w:noWrap/>
            <w:vAlign w:val="center"/>
          </w:tcPr>
          <w:p w14:paraId="18757D3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瓯海大道-罗东大街</w:t>
            </w:r>
          </w:p>
        </w:tc>
        <w:tc>
          <w:tcPr>
            <w:tcW w:w="1305" w:type="pct"/>
            <w:tcBorders>
              <w:top w:val="nil"/>
              <w:left w:val="nil"/>
              <w:bottom w:val="single" w:color="auto" w:sz="4" w:space="0"/>
              <w:right w:val="single" w:color="auto" w:sz="4" w:space="0"/>
            </w:tcBorders>
            <w:shd w:val="clear" w:color="auto" w:fill="FFFFFF"/>
            <w:noWrap/>
            <w:vAlign w:val="bottom"/>
          </w:tcPr>
          <w:p w14:paraId="0A703F0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scats2</w:t>
            </w:r>
          </w:p>
        </w:tc>
        <w:tc>
          <w:tcPr>
            <w:tcW w:w="385" w:type="pct"/>
            <w:tcBorders>
              <w:top w:val="nil"/>
              <w:left w:val="nil"/>
              <w:bottom w:val="single" w:color="auto" w:sz="4" w:space="0"/>
              <w:right w:val="single" w:color="auto" w:sz="4" w:space="0"/>
            </w:tcBorders>
            <w:shd w:val="clear" w:color="auto" w:fill="FFFFFF"/>
            <w:noWrap/>
            <w:vAlign w:val="center"/>
          </w:tcPr>
          <w:p w14:paraId="3199159C">
            <w:pPr>
              <w:spacing w:line="360" w:lineRule="exact"/>
              <w:rPr>
                <w:rFonts w:hint="eastAsia" w:ascii="宋体" w:hAnsi="宋体" w:cs="宋体"/>
                <w:color w:val="auto"/>
                <w:sz w:val="22"/>
                <w:highlight w:val="none"/>
              </w:rPr>
            </w:pPr>
          </w:p>
        </w:tc>
      </w:tr>
      <w:tr w14:paraId="462A7E65">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740FE6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w:t>
            </w:r>
          </w:p>
        </w:tc>
        <w:tc>
          <w:tcPr>
            <w:tcW w:w="2938" w:type="pct"/>
            <w:tcBorders>
              <w:top w:val="nil"/>
              <w:left w:val="nil"/>
              <w:bottom w:val="single" w:color="auto" w:sz="4" w:space="0"/>
              <w:right w:val="single" w:color="auto" w:sz="4" w:space="0"/>
            </w:tcBorders>
            <w:shd w:val="clear" w:color="auto" w:fill="FFFFFF"/>
            <w:noWrap/>
            <w:vAlign w:val="center"/>
          </w:tcPr>
          <w:p w14:paraId="4BC4293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瓯海大道-建中街</w:t>
            </w:r>
          </w:p>
        </w:tc>
        <w:tc>
          <w:tcPr>
            <w:tcW w:w="1305" w:type="pct"/>
            <w:tcBorders>
              <w:top w:val="nil"/>
              <w:left w:val="nil"/>
              <w:bottom w:val="single" w:color="auto" w:sz="4" w:space="0"/>
              <w:right w:val="single" w:color="auto" w:sz="4" w:space="0"/>
            </w:tcBorders>
            <w:shd w:val="clear" w:color="auto" w:fill="FFFFFF"/>
            <w:noWrap/>
            <w:vAlign w:val="bottom"/>
          </w:tcPr>
          <w:p w14:paraId="45B1F2F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scats3</w:t>
            </w:r>
          </w:p>
        </w:tc>
        <w:tc>
          <w:tcPr>
            <w:tcW w:w="385" w:type="pct"/>
            <w:tcBorders>
              <w:top w:val="nil"/>
              <w:left w:val="nil"/>
              <w:bottom w:val="single" w:color="auto" w:sz="4" w:space="0"/>
              <w:right w:val="single" w:color="auto" w:sz="4" w:space="0"/>
            </w:tcBorders>
            <w:shd w:val="clear" w:color="auto" w:fill="FFFFFF"/>
            <w:noWrap/>
            <w:vAlign w:val="center"/>
          </w:tcPr>
          <w:p w14:paraId="67A7C3BB">
            <w:pPr>
              <w:spacing w:line="360" w:lineRule="exact"/>
              <w:rPr>
                <w:rFonts w:hint="eastAsia" w:ascii="宋体" w:hAnsi="宋体" w:cs="宋体"/>
                <w:color w:val="auto"/>
                <w:sz w:val="22"/>
                <w:highlight w:val="none"/>
              </w:rPr>
            </w:pPr>
          </w:p>
        </w:tc>
      </w:tr>
      <w:tr w14:paraId="64611BE9">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0F5FE51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w:t>
            </w:r>
          </w:p>
        </w:tc>
        <w:tc>
          <w:tcPr>
            <w:tcW w:w="2938" w:type="pct"/>
            <w:tcBorders>
              <w:top w:val="nil"/>
              <w:left w:val="nil"/>
              <w:bottom w:val="single" w:color="auto" w:sz="4" w:space="0"/>
              <w:right w:val="single" w:color="auto" w:sz="4" w:space="0"/>
            </w:tcBorders>
            <w:shd w:val="clear" w:color="auto" w:fill="FFFFFF"/>
            <w:noWrap/>
            <w:vAlign w:val="center"/>
          </w:tcPr>
          <w:p w14:paraId="09FAE75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瓯海大道-龙海路</w:t>
            </w:r>
          </w:p>
        </w:tc>
        <w:tc>
          <w:tcPr>
            <w:tcW w:w="1305" w:type="pct"/>
            <w:tcBorders>
              <w:top w:val="nil"/>
              <w:left w:val="nil"/>
              <w:bottom w:val="single" w:color="auto" w:sz="4" w:space="0"/>
              <w:right w:val="single" w:color="auto" w:sz="4" w:space="0"/>
            </w:tcBorders>
            <w:shd w:val="clear" w:color="auto" w:fill="FFFFFF"/>
            <w:noWrap/>
            <w:vAlign w:val="bottom"/>
          </w:tcPr>
          <w:p w14:paraId="25884AD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scats4</w:t>
            </w:r>
          </w:p>
        </w:tc>
        <w:tc>
          <w:tcPr>
            <w:tcW w:w="385" w:type="pct"/>
            <w:tcBorders>
              <w:top w:val="nil"/>
              <w:left w:val="nil"/>
              <w:bottom w:val="single" w:color="auto" w:sz="4" w:space="0"/>
              <w:right w:val="single" w:color="auto" w:sz="4" w:space="0"/>
            </w:tcBorders>
            <w:shd w:val="clear" w:color="auto" w:fill="FFFFFF"/>
            <w:noWrap/>
            <w:vAlign w:val="center"/>
          </w:tcPr>
          <w:p w14:paraId="44DA4BBC">
            <w:pPr>
              <w:spacing w:line="360" w:lineRule="exact"/>
              <w:rPr>
                <w:rFonts w:hint="eastAsia" w:ascii="宋体" w:hAnsi="宋体" w:cs="宋体"/>
                <w:color w:val="auto"/>
                <w:sz w:val="22"/>
                <w:highlight w:val="none"/>
              </w:rPr>
            </w:pPr>
          </w:p>
        </w:tc>
      </w:tr>
      <w:tr w14:paraId="5DECA32E">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3EABC3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w:t>
            </w:r>
          </w:p>
        </w:tc>
        <w:tc>
          <w:tcPr>
            <w:tcW w:w="2938" w:type="pct"/>
            <w:tcBorders>
              <w:top w:val="nil"/>
              <w:left w:val="nil"/>
              <w:bottom w:val="single" w:color="auto" w:sz="4" w:space="0"/>
              <w:right w:val="single" w:color="auto" w:sz="4" w:space="0"/>
            </w:tcBorders>
            <w:shd w:val="clear" w:color="auto" w:fill="FFFFFF"/>
            <w:noWrap/>
            <w:vAlign w:val="center"/>
          </w:tcPr>
          <w:p w14:paraId="49188FC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瓯海大道-曹龙路</w:t>
            </w:r>
          </w:p>
        </w:tc>
        <w:tc>
          <w:tcPr>
            <w:tcW w:w="1305" w:type="pct"/>
            <w:tcBorders>
              <w:top w:val="nil"/>
              <w:left w:val="nil"/>
              <w:bottom w:val="single" w:color="auto" w:sz="4" w:space="0"/>
              <w:right w:val="single" w:color="auto" w:sz="4" w:space="0"/>
            </w:tcBorders>
            <w:shd w:val="clear" w:color="auto" w:fill="FFFFFF"/>
            <w:noWrap/>
            <w:vAlign w:val="bottom"/>
          </w:tcPr>
          <w:p w14:paraId="43D4201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scats5</w:t>
            </w:r>
          </w:p>
        </w:tc>
        <w:tc>
          <w:tcPr>
            <w:tcW w:w="385" w:type="pct"/>
            <w:tcBorders>
              <w:top w:val="nil"/>
              <w:left w:val="nil"/>
              <w:bottom w:val="single" w:color="auto" w:sz="4" w:space="0"/>
              <w:right w:val="single" w:color="auto" w:sz="4" w:space="0"/>
            </w:tcBorders>
            <w:shd w:val="clear" w:color="auto" w:fill="FFFFFF"/>
            <w:noWrap/>
            <w:vAlign w:val="center"/>
          </w:tcPr>
          <w:p w14:paraId="3DFBFA2C">
            <w:pPr>
              <w:spacing w:line="360" w:lineRule="exact"/>
              <w:rPr>
                <w:rFonts w:hint="eastAsia" w:ascii="宋体" w:hAnsi="宋体" w:cs="宋体"/>
                <w:color w:val="auto"/>
                <w:sz w:val="22"/>
                <w:highlight w:val="none"/>
              </w:rPr>
            </w:pPr>
          </w:p>
        </w:tc>
      </w:tr>
      <w:tr w14:paraId="6D3E82FF">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09F95E4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w:t>
            </w:r>
          </w:p>
        </w:tc>
        <w:tc>
          <w:tcPr>
            <w:tcW w:w="2938" w:type="pct"/>
            <w:tcBorders>
              <w:top w:val="nil"/>
              <w:left w:val="nil"/>
              <w:bottom w:val="single" w:color="auto" w:sz="4" w:space="0"/>
              <w:right w:val="single" w:color="auto" w:sz="4" w:space="0"/>
            </w:tcBorders>
            <w:shd w:val="clear" w:color="auto" w:fill="FFFFFF"/>
            <w:noWrap/>
            <w:vAlign w:val="center"/>
          </w:tcPr>
          <w:p w14:paraId="47C46D7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瓯海大道-南洋大道</w:t>
            </w:r>
          </w:p>
        </w:tc>
        <w:tc>
          <w:tcPr>
            <w:tcW w:w="1305" w:type="pct"/>
            <w:tcBorders>
              <w:top w:val="nil"/>
              <w:left w:val="nil"/>
              <w:bottom w:val="single" w:color="auto" w:sz="4" w:space="0"/>
              <w:right w:val="single" w:color="auto" w:sz="4" w:space="0"/>
            </w:tcBorders>
            <w:shd w:val="clear" w:color="auto" w:fill="FFFFFF"/>
            <w:noWrap/>
            <w:vAlign w:val="bottom"/>
          </w:tcPr>
          <w:p w14:paraId="53941C5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scats6</w:t>
            </w:r>
          </w:p>
        </w:tc>
        <w:tc>
          <w:tcPr>
            <w:tcW w:w="385" w:type="pct"/>
            <w:tcBorders>
              <w:top w:val="nil"/>
              <w:left w:val="nil"/>
              <w:bottom w:val="single" w:color="auto" w:sz="4" w:space="0"/>
              <w:right w:val="single" w:color="auto" w:sz="4" w:space="0"/>
            </w:tcBorders>
            <w:shd w:val="clear" w:color="auto" w:fill="FFFFFF"/>
            <w:noWrap/>
            <w:vAlign w:val="center"/>
          </w:tcPr>
          <w:p w14:paraId="2DE5B3A1">
            <w:pPr>
              <w:spacing w:line="360" w:lineRule="exact"/>
              <w:rPr>
                <w:rFonts w:hint="eastAsia" w:ascii="宋体" w:hAnsi="宋体" w:cs="宋体"/>
                <w:color w:val="auto"/>
                <w:sz w:val="22"/>
                <w:highlight w:val="none"/>
              </w:rPr>
            </w:pPr>
          </w:p>
        </w:tc>
      </w:tr>
      <w:tr w14:paraId="091C0C70">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59C3D5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w:t>
            </w:r>
          </w:p>
        </w:tc>
        <w:tc>
          <w:tcPr>
            <w:tcW w:w="2938" w:type="pct"/>
            <w:tcBorders>
              <w:top w:val="nil"/>
              <w:left w:val="nil"/>
              <w:bottom w:val="single" w:color="auto" w:sz="4" w:space="0"/>
              <w:right w:val="single" w:color="auto" w:sz="4" w:space="0"/>
            </w:tcBorders>
            <w:shd w:val="clear" w:color="auto" w:fill="FFFFFF"/>
            <w:noWrap/>
            <w:vAlign w:val="center"/>
          </w:tcPr>
          <w:p w14:paraId="26F1566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温州大道茅永路</w:t>
            </w:r>
          </w:p>
        </w:tc>
        <w:tc>
          <w:tcPr>
            <w:tcW w:w="1305" w:type="pct"/>
            <w:tcBorders>
              <w:top w:val="nil"/>
              <w:left w:val="nil"/>
              <w:bottom w:val="single" w:color="auto" w:sz="4" w:space="0"/>
              <w:right w:val="single" w:color="auto" w:sz="4" w:space="0"/>
            </w:tcBorders>
            <w:shd w:val="clear" w:color="auto" w:fill="FFFFFF"/>
            <w:noWrap/>
            <w:vAlign w:val="bottom"/>
          </w:tcPr>
          <w:p w14:paraId="1C6C8AB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scats7</w:t>
            </w:r>
          </w:p>
        </w:tc>
        <w:tc>
          <w:tcPr>
            <w:tcW w:w="385" w:type="pct"/>
            <w:tcBorders>
              <w:top w:val="nil"/>
              <w:left w:val="nil"/>
              <w:bottom w:val="single" w:color="auto" w:sz="4" w:space="0"/>
              <w:right w:val="single" w:color="auto" w:sz="4" w:space="0"/>
            </w:tcBorders>
            <w:shd w:val="clear" w:color="auto" w:fill="FFFFFF"/>
            <w:noWrap/>
            <w:vAlign w:val="center"/>
          </w:tcPr>
          <w:p w14:paraId="66677A89">
            <w:pPr>
              <w:spacing w:line="360" w:lineRule="exact"/>
              <w:rPr>
                <w:rFonts w:hint="eastAsia" w:ascii="宋体" w:hAnsi="宋体" w:cs="宋体"/>
                <w:color w:val="auto"/>
                <w:sz w:val="22"/>
                <w:highlight w:val="none"/>
              </w:rPr>
            </w:pPr>
          </w:p>
        </w:tc>
      </w:tr>
      <w:tr w14:paraId="64312567">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F797FB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8</w:t>
            </w:r>
          </w:p>
        </w:tc>
        <w:tc>
          <w:tcPr>
            <w:tcW w:w="2938" w:type="pct"/>
            <w:tcBorders>
              <w:top w:val="nil"/>
              <w:left w:val="nil"/>
              <w:bottom w:val="single" w:color="auto" w:sz="4" w:space="0"/>
              <w:right w:val="single" w:color="auto" w:sz="4" w:space="0"/>
            </w:tcBorders>
            <w:shd w:val="clear" w:color="auto" w:fill="FFFFFF"/>
            <w:noWrap/>
            <w:vAlign w:val="center"/>
          </w:tcPr>
          <w:p w14:paraId="754E209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瓯海大道-龙腾路</w:t>
            </w:r>
          </w:p>
        </w:tc>
        <w:tc>
          <w:tcPr>
            <w:tcW w:w="1305" w:type="pct"/>
            <w:tcBorders>
              <w:top w:val="nil"/>
              <w:left w:val="nil"/>
              <w:bottom w:val="single" w:color="auto" w:sz="4" w:space="0"/>
              <w:right w:val="single" w:color="auto" w:sz="4" w:space="0"/>
            </w:tcBorders>
            <w:shd w:val="clear" w:color="auto" w:fill="FFFFFF"/>
            <w:noWrap/>
            <w:vAlign w:val="bottom"/>
          </w:tcPr>
          <w:p w14:paraId="453B23C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scats8</w:t>
            </w:r>
          </w:p>
        </w:tc>
        <w:tc>
          <w:tcPr>
            <w:tcW w:w="385" w:type="pct"/>
            <w:tcBorders>
              <w:top w:val="nil"/>
              <w:left w:val="nil"/>
              <w:bottom w:val="single" w:color="auto" w:sz="4" w:space="0"/>
              <w:right w:val="single" w:color="auto" w:sz="4" w:space="0"/>
            </w:tcBorders>
            <w:shd w:val="clear" w:color="auto" w:fill="FFFFFF"/>
            <w:noWrap/>
            <w:vAlign w:val="center"/>
          </w:tcPr>
          <w:p w14:paraId="178C58E9">
            <w:pPr>
              <w:spacing w:line="360" w:lineRule="exact"/>
              <w:rPr>
                <w:rFonts w:hint="eastAsia" w:ascii="宋体" w:hAnsi="宋体" w:cs="宋体"/>
                <w:color w:val="auto"/>
                <w:sz w:val="22"/>
                <w:highlight w:val="none"/>
              </w:rPr>
            </w:pPr>
          </w:p>
        </w:tc>
      </w:tr>
      <w:tr w14:paraId="1A1FA229">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A852BE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9</w:t>
            </w:r>
          </w:p>
        </w:tc>
        <w:tc>
          <w:tcPr>
            <w:tcW w:w="2938" w:type="pct"/>
            <w:tcBorders>
              <w:top w:val="nil"/>
              <w:left w:val="nil"/>
              <w:bottom w:val="single" w:color="auto" w:sz="4" w:space="0"/>
              <w:right w:val="single" w:color="auto" w:sz="4" w:space="0"/>
            </w:tcBorders>
            <w:shd w:val="clear" w:color="auto" w:fill="FFFFFF"/>
            <w:noWrap/>
            <w:vAlign w:val="center"/>
          </w:tcPr>
          <w:p w14:paraId="3815A7A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瓯海大道-上京路</w:t>
            </w:r>
          </w:p>
        </w:tc>
        <w:tc>
          <w:tcPr>
            <w:tcW w:w="1305" w:type="pct"/>
            <w:tcBorders>
              <w:top w:val="nil"/>
              <w:left w:val="nil"/>
              <w:bottom w:val="single" w:color="auto" w:sz="4" w:space="0"/>
              <w:right w:val="single" w:color="auto" w:sz="4" w:space="0"/>
            </w:tcBorders>
            <w:shd w:val="clear" w:color="auto" w:fill="FFFFFF"/>
            <w:noWrap/>
            <w:vAlign w:val="bottom"/>
          </w:tcPr>
          <w:p w14:paraId="358650E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scats9</w:t>
            </w:r>
          </w:p>
        </w:tc>
        <w:tc>
          <w:tcPr>
            <w:tcW w:w="385" w:type="pct"/>
            <w:tcBorders>
              <w:top w:val="nil"/>
              <w:left w:val="nil"/>
              <w:bottom w:val="single" w:color="auto" w:sz="4" w:space="0"/>
              <w:right w:val="single" w:color="auto" w:sz="4" w:space="0"/>
            </w:tcBorders>
            <w:shd w:val="clear" w:color="auto" w:fill="FFFFFF"/>
            <w:noWrap/>
            <w:vAlign w:val="center"/>
          </w:tcPr>
          <w:p w14:paraId="55FAF568">
            <w:pPr>
              <w:spacing w:line="360" w:lineRule="exact"/>
              <w:rPr>
                <w:rFonts w:hint="eastAsia" w:ascii="宋体" w:hAnsi="宋体" w:cs="宋体"/>
                <w:color w:val="auto"/>
                <w:sz w:val="22"/>
                <w:highlight w:val="none"/>
              </w:rPr>
            </w:pPr>
          </w:p>
        </w:tc>
      </w:tr>
      <w:tr w14:paraId="37CA9EA9">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299FE6D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10</w:t>
            </w:r>
          </w:p>
        </w:tc>
        <w:tc>
          <w:tcPr>
            <w:tcW w:w="2938" w:type="pct"/>
            <w:tcBorders>
              <w:top w:val="nil"/>
              <w:left w:val="nil"/>
              <w:bottom w:val="single" w:color="auto" w:sz="4" w:space="0"/>
              <w:right w:val="single" w:color="auto" w:sz="4" w:space="0"/>
            </w:tcBorders>
            <w:shd w:val="clear" w:color="auto" w:fill="FFFFFF"/>
            <w:noWrap/>
            <w:vAlign w:val="center"/>
          </w:tcPr>
          <w:p w14:paraId="4EE0104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瓯海大道-文昌路</w:t>
            </w:r>
          </w:p>
        </w:tc>
        <w:tc>
          <w:tcPr>
            <w:tcW w:w="1305" w:type="pct"/>
            <w:tcBorders>
              <w:top w:val="nil"/>
              <w:left w:val="nil"/>
              <w:bottom w:val="single" w:color="auto" w:sz="4" w:space="0"/>
              <w:right w:val="single" w:color="auto" w:sz="4" w:space="0"/>
            </w:tcBorders>
            <w:shd w:val="clear" w:color="auto" w:fill="FFFFFF"/>
            <w:noWrap/>
            <w:vAlign w:val="bottom"/>
          </w:tcPr>
          <w:p w14:paraId="29972E0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scats10</w:t>
            </w:r>
          </w:p>
        </w:tc>
        <w:tc>
          <w:tcPr>
            <w:tcW w:w="385" w:type="pct"/>
            <w:tcBorders>
              <w:top w:val="nil"/>
              <w:left w:val="nil"/>
              <w:bottom w:val="single" w:color="auto" w:sz="4" w:space="0"/>
              <w:right w:val="single" w:color="auto" w:sz="4" w:space="0"/>
            </w:tcBorders>
            <w:shd w:val="clear" w:color="auto" w:fill="FFFFFF"/>
            <w:noWrap/>
            <w:vAlign w:val="center"/>
          </w:tcPr>
          <w:p w14:paraId="029D9FCD">
            <w:pPr>
              <w:spacing w:line="360" w:lineRule="exact"/>
              <w:rPr>
                <w:rFonts w:hint="eastAsia" w:ascii="宋体" w:hAnsi="宋体" w:cs="宋体"/>
                <w:color w:val="auto"/>
                <w:sz w:val="22"/>
                <w:highlight w:val="none"/>
              </w:rPr>
            </w:pPr>
          </w:p>
        </w:tc>
      </w:tr>
      <w:tr w14:paraId="7453902C">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2D7D9D4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11</w:t>
            </w:r>
          </w:p>
        </w:tc>
        <w:tc>
          <w:tcPr>
            <w:tcW w:w="2938" w:type="pct"/>
            <w:tcBorders>
              <w:top w:val="nil"/>
              <w:left w:val="nil"/>
              <w:bottom w:val="single" w:color="auto" w:sz="4" w:space="0"/>
              <w:right w:val="single" w:color="auto" w:sz="4" w:space="0"/>
            </w:tcBorders>
            <w:shd w:val="clear" w:color="auto" w:fill="FFFFFF"/>
            <w:noWrap/>
            <w:vAlign w:val="center"/>
          </w:tcPr>
          <w:p w14:paraId="3AE9939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瓯海大道-上江路</w:t>
            </w:r>
          </w:p>
        </w:tc>
        <w:tc>
          <w:tcPr>
            <w:tcW w:w="1305" w:type="pct"/>
            <w:tcBorders>
              <w:top w:val="nil"/>
              <w:left w:val="nil"/>
              <w:bottom w:val="single" w:color="auto" w:sz="4" w:space="0"/>
              <w:right w:val="single" w:color="auto" w:sz="4" w:space="0"/>
            </w:tcBorders>
            <w:shd w:val="clear" w:color="auto" w:fill="FFFFFF"/>
            <w:noWrap/>
            <w:vAlign w:val="bottom"/>
          </w:tcPr>
          <w:p w14:paraId="57B2548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scats11</w:t>
            </w:r>
          </w:p>
        </w:tc>
        <w:tc>
          <w:tcPr>
            <w:tcW w:w="385" w:type="pct"/>
            <w:tcBorders>
              <w:top w:val="nil"/>
              <w:left w:val="nil"/>
              <w:bottom w:val="single" w:color="auto" w:sz="4" w:space="0"/>
              <w:right w:val="single" w:color="auto" w:sz="4" w:space="0"/>
            </w:tcBorders>
            <w:shd w:val="clear" w:color="auto" w:fill="FFFFFF"/>
            <w:noWrap/>
            <w:vAlign w:val="center"/>
          </w:tcPr>
          <w:p w14:paraId="71D03FF0">
            <w:pPr>
              <w:spacing w:line="360" w:lineRule="exact"/>
              <w:rPr>
                <w:rFonts w:hint="eastAsia" w:ascii="宋体" w:hAnsi="宋体" w:cs="宋体"/>
                <w:color w:val="auto"/>
                <w:sz w:val="22"/>
                <w:highlight w:val="none"/>
              </w:rPr>
            </w:pPr>
          </w:p>
        </w:tc>
      </w:tr>
      <w:tr w14:paraId="14BD04F6">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0871B04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12</w:t>
            </w:r>
          </w:p>
        </w:tc>
        <w:tc>
          <w:tcPr>
            <w:tcW w:w="2938" w:type="pct"/>
            <w:tcBorders>
              <w:top w:val="nil"/>
              <w:left w:val="nil"/>
              <w:bottom w:val="single" w:color="auto" w:sz="4" w:space="0"/>
              <w:right w:val="single" w:color="auto" w:sz="4" w:space="0"/>
            </w:tcBorders>
            <w:shd w:val="clear" w:color="auto" w:fill="FFFFFF"/>
            <w:noWrap/>
            <w:vAlign w:val="center"/>
          </w:tcPr>
          <w:p w14:paraId="6AF18F7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瓯海大道-惠民路</w:t>
            </w:r>
          </w:p>
        </w:tc>
        <w:tc>
          <w:tcPr>
            <w:tcW w:w="1305" w:type="pct"/>
            <w:tcBorders>
              <w:top w:val="nil"/>
              <w:left w:val="nil"/>
              <w:bottom w:val="single" w:color="auto" w:sz="4" w:space="0"/>
              <w:right w:val="single" w:color="auto" w:sz="4" w:space="0"/>
            </w:tcBorders>
            <w:shd w:val="clear" w:color="auto" w:fill="FFFFFF"/>
            <w:noWrap/>
            <w:vAlign w:val="bottom"/>
          </w:tcPr>
          <w:p w14:paraId="3EF8A20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scats12</w:t>
            </w:r>
          </w:p>
        </w:tc>
        <w:tc>
          <w:tcPr>
            <w:tcW w:w="385" w:type="pct"/>
            <w:tcBorders>
              <w:top w:val="nil"/>
              <w:left w:val="nil"/>
              <w:bottom w:val="single" w:color="auto" w:sz="4" w:space="0"/>
              <w:right w:val="single" w:color="auto" w:sz="4" w:space="0"/>
            </w:tcBorders>
            <w:shd w:val="clear" w:color="auto" w:fill="FFFFFF"/>
            <w:noWrap/>
            <w:vAlign w:val="center"/>
          </w:tcPr>
          <w:p w14:paraId="30AB114C">
            <w:pPr>
              <w:spacing w:line="360" w:lineRule="exact"/>
              <w:rPr>
                <w:rFonts w:hint="eastAsia" w:ascii="宋体" w:hAnsi="宋体" w:cs="宋体"/>
                <w:color w:val="auto"/>
                <w:sz w:val="22"/>
                <w:highlight w:val="none"/>
              </w:rPr>
            </w:pPr>
          </w:p>
        </w:tc>
      </w:tr>
      <w:tr w14:paraId="56D4641B">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6D0897C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13</w:t>
            </w:r>
          </w:p>
        </w:tc>
        <w:tc>
          <w:tcPr>
            <w:tcW w:w="2938" w:type="pct"/>
            <w:tcBorders>
              <w:top w:val="nil"/>
              <w:left w:val="nil"/>
              <w:bottom w:val="single" w:color="auto" w:sz="4" w:space="0"/>
              <w:right w:val="single" w:color="auto" w:sz="4" w:space="0"/>
            </w:tcBorders>
            <w:shd w:val="clear" w:color="auto" w:fill="FFFFFF"/>
            <w:noWrap/>
            <w:vAlign w:val="center"/>
          </w:tcPr>
          <w:p w14:paraId="791FAA2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瓯海大道-站南路</w:t>
            </w:r>
          </w:p>
        </w:tc>
        <w:tc>
          <w:tcPr>
            <w:tcW w:w="1305" w:type="pct"/>
            <w:tcBorders>
              <w:top w:val="nil"/>
              <w:left w:val="nil"/>
              <w:bottom w:val="single" w:color="auto" w:sz="4" w:space="0"/>
              <w:right w:val="single" w:color="auto" w:sz="4" w:space="0"/>
            </w:tcBorders>
            <w:shd w:val="clear" w:color="auto" w:fill="FFFFFF"/>
            <w:noWrap/>
            <w:vAlign w:val="bottom"/>
          </w:tcPr>
          <w:p w14:paraId="4850E2B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scats13</w:t>
            </w:r>
          </w:p>
        </w:tc>
        <w:tc>
          <w:tcPr>
            <w:tcW w:w="385" w:type="pct"/>
            <w:tcBorders>
              <w:top w:val="nil"/>
              <w:left w:val="nil"/>
              <w:bottom w:val="single" w:color="auto" w:sz="4" w:space="0"/>
              <w:right w:val="single" w:color="auto" w:sz="4" w:space="0"/>
            </w:tcBorders>
            <w:shd w:val="clear" w:color="auto" w:fill="FFFFFF"/>
            <w:noWrap/>
            <w:vAlign w:val="center"/>
          </w:tcPr>
          <w:p w14:paraId="16A9B00D">
            <w:pPr>
              <w:spacing w:line="360" w:lineRule="exact"/>
              <w:rPr>
                <w:rFonts w:hint="eastAsia" w:ascii="宋体" w:hAnsi="宋体" w:cs="宋体"/>
                <w:color w:val="auto"/>
                <w:sz w:val="22"/>
                <w:highlight w:val="none"/>
              </w:rPr>
            </w:pPr>
          </w:p>
        </w:tc>
      </w:tr>
      <w:tr w14:paraId="621E12AC">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6B53380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14</w:t>
            </w:r>
          </w:p>
        </w:tc>
        <w:tc>
          <w:tcPr>
            <w:tcW w:w="2938" w:type="pct"/>
            <w:tcBorders>
              <w:top w:val="nil"/>
              <w:left w:val="nil"/>
              <w:bottom w:val="single" w:color="auto" w:sz="4" w:space="0"/>
              <w:right w:val="single" w:color="auto" w:sz="4" w:space="0"/>
            </w:tcBorders>
            <w:shd w:val="clear" w:color="auto" w:fill="FFFFFF"/>
            <w:noWrap/>
            <w:vAlign w:val="bottom"/>
          </w:tcPr>
          <w:p w14:paraId="1456564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空港三路二号桥支路</w:t>
            </w:r>
          </w:p>
        </w:tc>
        <w:tc>
          <w:tcPr>
            <w:tcW w:w="1305" w:type="pct"/>
            <w:tcBorders>
              <w:top w:val="nil"/>
              <w:left w:val="nil"/>
              <w:bottom w:val="single" w:color="auto" w:sz="4" w:space="0"/>
              <w:right w:val="single" w:color="auto" w:sz="4" w:space="0"/>
            </w:tcBorders>
            <w:shd w:val="clear" w:color="auto" w:fill="FFFFFF"/>
            <w:noWrap/>
            <w:vAlign w:val="bottom"/>
          </w:tcPr>
          <w:p w14:paraId="7BF1D86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scats14</w:t>
            </w:r>
          </w:p>
        </w:tc>
        <w:tc>
          <w:tcPr>
            <w:tcW w:w="385" w:type="pct"/>
            <w:tcBorders>
              <w:top w:val="nil"/>
              <w:left w:val="nil"/>
              <w:bottom w:val="single" w:color="auto" w:sz="4" w:space="0"/>
              <w:right w:val="single" w:color="auto" w:sz="4" w:space="0"/>
            </w:tcBorders>
            <w:shd w:val="clear" w:color="auto" w:fill="FFFFFF"/>
            <w:noWrap/>
            <w:vAlign w:val="center"/>
          </w:tcPr>
          <w:p w14:paraId="39A3BE53">
            <w:pPr>
              <w:spacing w:line="360" w:lineRule="exact"/>
              <w:rPr>
                <w:rFonts w:hint="eastAsia" w:ascii="宋体" w:hAnsi="宋体" w:cs="宋体"/>
                <w:color w:val="auto"/>
                <w:sz w:val="22"/>
                <w:highlight w:val="none"/>
              </w:rPr>
            </w:pPr>
          </w:p>
        </w:tc>
      </w:tr>
      <w:tr w14:paraId="2A84E5C5">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2153C0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15</w:t>
            </w:r>
          </w:p>
        </w:tc>
        <w:tc>
          <w:tcPr>
            <w:tcW w:w="2938" w:type="pct"/>
            <w:tcBorders>
              <w:top w:val="nil"/>
              <w:left w:val="nil"/>
              <w:bottom w:val="single" w:color="auto" w:sz="4" w:space="0"/>
              <w:right w:val="single" w:color="auto" w:sz="4" w:space="0"/>
            </w:tcBorders>
            <w:shd w:val="clear" w:color="auto" w:fill="FFFFFF"/>
            <w:noWrap/>
            <w:vAlign w:val="bottom"/>
          </w:tcPr>
          <w:p w14:paraId="2C9A1A4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空港三路航三路</w:t>
            </w:r>
          </w:p>
        </w:tc>
        <w:tc>
          <w:tcPr>
            <w:tcW w:w="1305" w:type="pct"/>
            <w:tcBorders>
              <w:top w:val="nil"/>
              <w:left w:val="nil"/>
              <w:bottom w:val="single" w:color="auto" w:sz="4" w:space="0"/>
              <w:right w:val="single" w:color="auto" w:sz="4" w:space="0"/>
            </w:tcBorders>
            <w:shd w:val="clear" w:color="auto" w:fill="FFFFFF"/>
            <w:noWrap/>
            <w:vAlign w:val="bottom"/>
          </w:tcPr>
          <w:p w14:paraId="1C84D1B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scats15</w:t>
            </w:r>
          </w:p>
        </w:tc>
        <w:tc>
          <w:tcPr>
            <w:tcW w:w="385" w:type="pct"/>
            <w:tcBorders>
              <w:top w:val="nil"/>
              <w:left w:val="nil"/>
              <w:bottom w:val="single" w:color="auto" w:sz="4" w:space="0"/>
              <w:right w:val="single" w:color="auto" w:sz="4" w:space="0"/>
            </w:tcBorders>
            <w:shd w:val="clear" w:color="auto" w:fill="FFFFFF"/>
            <w:noWrap/>
            <w:vAlign w:val="center"/>
          </w:tcPr>
          <w:p w14:paraId="6BC76185">
            <w:pPr>
              <w:spacing w:line="360" w:lineRule="exact"/>
              <w:rPr>
                <w:rFonts w:hint="eastAsia" w:ascii="宋体" w:hAnsi="宋体" w:cs="宋体"/>
                <w:color w:val="auto"/>
                <w:sz w:val="22"/>
                <w:highlight w:val="none"/>
              </w:rPr>
            </w:pPr>
          </w:p>
        </w:tc>
      </w:tr>
      <w:tr w14:paraId="6EBB4F4A">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60BE8F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16</w:t>
            </w:r>
          </w:p>
        </w:tc>
        <w:tc>
          <w:tcPr>
            <w:tcW w:w="2938" w:type="pct"/>
            <w:tcBorders>
              <w:top w:val="nil"/>
              <w:left w:val="nil"/>
              <w:bottom w:val="single" w:color="auto" w:sz="4" w:space="0"/>
              <w:right w:val="single" w:color="auto" w:sz="4" w:space="0"/>
            </w:tcBorders>
            <w:shd w:val="clear" w:color="auto" w:fill="FFFFFF"/>
            <w:noWrap/>
            <w:vAlign w:val="bottom"/>
          </w:tcPr>
          <w:p w14:paraId="446A157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空港三路三号桥</w:t>
            </w:r>
          </w:p>
        </w:tc>
        <w:tc>
          <w:tcPr>
            <w:tcW w:w="1305" w:type="pct"/>
            <w:tcBorders>
              <w:top w:val="nil"/>
              <w:left w:val="nil"/>
              <w:bottom w:val="single" w:color="auto" w:sz="4" w:space="0"/>
              <w:right w:val="single" w:color="auto" w:sz="4" w:space="0"/>
            </w:tcBorders>
            <w:shd w:val="clear" w:color="auto" w:fill="FFFFFF"/>
            <w:noWrap/>
            <w:vAlign w:val="bottom"/>
          </w:tcPr>
          <w:p w14:paraId="57EA409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scats16</w:t>
            </w:r>
          </w:p>
        </w:tc>
        <w:tc>
          <w:tcPr>
            <w:tcW w:w="385" w:type="pct"/>
            <w:tcBorders>
              <w:top w:val="nil"/>
              <w:left w:val="nil"/>
              <w:bottom w:val="single" w:color="auto" w:sz="4" w:space="0"/>
              <w:right w:val="single" w:color="auto" w:sz="4" w:space="0"/>
            </w:tcBorders>
            <w:shd w:val="clear" w:color="auto" w:fill="FFFFFF"/>
            <w:noWrap/>
            <w:vAlign w:val="center"/>
          </w:tcPr>
          <w:p w14:paraId="3881FD3F">
            <w:pPr>
              <w:spacing w:line="360" w:lineRule="exact"/>
              <w:rPr>
                <w:rFonts w:hint="eastAsia" w:ascii="宋体" w:hAnsi="宋体" w:cs="宋体"/>
                <w:color w:val="auto"/>
                <w:sz w:val="22"/>
                <w:highlight w:val="none"/>
              </w:rPr>
            </w:pPr>
          </w:p>
        </w:tc>
      </w:tr>
      <w:tr w14:paraId="0BA48C57">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5B9348D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17</w:t>
            </w:r>
          </w:p>
        </w:tc>
        <w:tc>
          <w:tcPr>
            <w:tcW w:w="2938" w:type="pct"/>
            <w:tcBorders>
              <w:top w:val="nil"/>
              <w:left w:val="nil"/>
              <w:bottom w:val="single" w:color="auto" w:sz="4" w:space="0"/>
              <w:right w:val="single" w:color="auto" w:sz="4" w:space="0"/>
            </w:tcBorders>
            <w:shd w:val="clear" w:color="auto" w:fill="FFFFFF"/>
            <w:noWrap/>
            <w:vAlign w:val="bottom"/>
          </w:tcPr>
          <w:p w14:paraId="67EDD85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空港三路航二路</w:t>
            </w:r>
          </w:p>
        </w:tc>
        <w:tc>
          <w:tcPr>
            <w:tcW w:w="1305" w:type="pct"/>
            <w:tcBorders>
              <w:top w:val="nil"/>
              <w:left w:val="nil"/>
              <w:bottom w:val="single" w:color="auto" w:sz="4" w:space="0"/>
              <w:right w:val="single" w:color="auto" w:sz="4" w:space="0"/>
            </w:tcBorders>
            <w:shd w:val="clear" w:color="auto" w:fill="FFFFFF"/>
            <w:noWrap/>
            <w:vAlign w:val="bottom"/>
          </w:tcPr>
          <w:p w14:paraId="47C54A9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scats17</w:t>
            </w:r>
          </w:p>
        </w:tc>
        <w:tc>
          <w:tcPr>
            <w:tcW w:w="385" w:type="pct"/>
            <w:tcBorders>
              <w:top w:val="nil"/>
              <w:left w:val="nil"/>
              <w:bottom w:val="single" w:color="auto" w:sz="4" w:space="0"/>
              <w:right w:val="single" w:color="auto" w:sz="4" w:space="0"/>
            </w:tcBorders>
            <w:shd w:val="clear" w:color="auto" w:fill="FFFFFF"/>
            <w:noWrap/>
            <w:vAlign w:val="center"/>
          </w:tcPr>
          <w:p w14:paraId="668F62CB">
            <w:pPr>
              <w:spacing w:line="360" w:lineRule="exact"/>
              <w:rPr>
                <w:rFonts w:hint="eastAsia" w:ascii="宋体" w:hAnsi="宋体" w:cs="宋体"/>
                <w:color w:val="auto"/>
                <w:sz w:val="22"/>
                <w:highlight w:val="none"/>
              </w:rPr>
            </w:pPr>
          </w:p>
        </w:tc>
      </w:tr>
      <w:tr w14:paraId="63E1B855">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3D5DB26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18</w:t>
            </w:r>
          </w:p>
        </w:tc>
        <w:tc>
          <w:tcPr>
            <w:tcW w:w="2938" w:type="pct"/>
            <w:tcBorders>
              <w:top w:val="nil"/>
              <w:left w:val="nil"/>
              <w:bottom w:val="single" w:color="auto" w:sz="4" w:space="0"/>
              <w:right w:val="single" w:color="auto" w:sz="4" w:space="0"/>
            </w:tcBorders>
            <w:shd w:val="clear" w:color="auto" w:fill="FFFFFF"/>
            <w:noWrap/>
            <w:vAlign w:val="bottom"/>
          </w:tcPr>
          <w:p w14:paraId="7D615C1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航二路与航二路支路</w:t>
            </w:r>
          </w:p>
        </w:tc>
        <w:tc>
          <w:tcPr>
            <w:tcW w:w="1305" w:type="pct"/>
            <w:tcBorders>
              <w:top w:val="nil"/>
              <w:left w:val="nil"/>
              <w:bottom w:val="single" w:color="auto" w:sz="4" w:space="0"/>
              <w:right w:val="single" w:color="auto" w:sz="4" w:space="0"/>
            </w:tcBorders>
            <w:shd w:val="clear" w:color="auto" w:fill="FFFFFF"/>
            <w:noWrap/>
            <w:vAlign w:val="bottom"/>
          </w:tcPr>
          <w:p w14:paraId="7AAB212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scats18</w:t>
            </w:r>
          </w:p>
        </w:tc>
        <w:tc>
          <w:tcPr>
            <w:tcW w:w="385" w:type="pct"/>
            <w:tcBorders>
              <w:top w:val="nil"/>
              <w:left w:val="nil"/>
              <w:bottom w:val="single" w:color="auto" w:sz="4" w:space="0"/>
              <w:right w:val="single" w:color="auto" w:sz="4" w:space="0"/>
            </w:tcBorders>
            <w:shd w:val="clear" w:color="auto" w:fill="FFFFFF"/>
            <w:noWrap/>
            <w:vAlign w:val="center"/>
          </w:tcPr>
          <w:p w14:paraId="657EA596">
            <w:pPr>
              <w:spacing w:line="360" w:lineRule="exact"/>
              <w:rPr>
                <w:rFonts w:hint="eastAsia" w:ascii="宋体" w:hAnsi="宋体" w:cs="宋体"/>
                <w:color w:val="auto"/>
                <w:sz w:val="22"/>
                <w:highlight w:val="none"/>
              </w:rPr>
            </w:pPr>
          </w:p>
        </w:tc>
      </w:tr>
      <w:tr w14:paraId="7B8ED745">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200B939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19</w:t>
            </w:r>
          </w:p>
        </w:tc>
        <w:tc>
          <w:tcPr>
            <w:tcW w:w="2938" w:type="pct"/>
            <w:tcBorders>
              <w:top w:val="nil"/>
              <w:left w:val="nil"/>
              <w:bottom w:val="single" w:color="auto" w:sz="4" w:space="0"/>
              <w:right w:val="single" w:color="auto" w:sz="4" w:space="0"/>
            </w:tcBorders>
            <w:shd w:val="clear" w:color="auto" w:fill="FFFFFF"/>
            <w:noWrap/>
            <w:vAlign w:val="bottom"/>
          </w:tcPr>
          <w:p w14:paraId="5FAC667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空港三路二号桥</w:t>
            </w:r>
          </w:p>
        </w:tc>
        <w:tc>
          <w:tcPr>
            <w:tcW w:w="1305" w:type="pct"/>
            <w:tcBorders>
              <w:top w:val="nil"/>
              <w:left w:val="nil"/>
              <w:bottom w:val="single" w:color="auto" w:sz="4" w:space="0"/>
              <w:right w:val="single" w:color="auto" w:sz="4" w:space="0"/>
            </w:tcBorders>
            <w:shd w:val="clear" w:color="auto" w:fill="FFFFFF"/>
            <w:noWrap/>
            <w:vAlign w:val="bottom"/>
          </w:tcPr>
          <w:p w14:paraId="7545E91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scats19</w:t>
            </w:r>
          </w:p>
        </w:tc>
        <w:tc>
          <w:tcPr>
            <w:tcW w:w="385" w:type="pct"/>
            <w:tcBorders>
              <w:top w:val="nil"/>
              <w:left w:val="nil"/>
              <w:bottom w:val="single" w:color="auto" w:sz="4" w:space="0"/>
              <w:right w:val="single" w:color="auto" w:sz="4" w:space="0"/>
            </w:tcBorders>
            <w:shd w:val="clear" w:color="auto" w:fill="FFFFFF"/>
            <w:noWrap/>
            <w:vAlign w:val="center"/>
          </w:tcPr>
          <w:p w14:paraId="3B5EC5A6">
            <w:pPr>
              <w:spacing w:line="360" w:lineRule="exact"/>
              <w:rPr>
                <w:rFonts w:hint="eastAsia" w:ascii="宋体" w:hAnsi="宋体" w:cs="宋体"/>
                <w:color w:val="auto"/>
                <w:sz w:val="22"/>
                <w:highlight w:val="none"/>
              </w:rPr>
            </w:pPr>
          </w:p>
        </w:tc>
      </w:tr>
      <w:tr w14:paraId="09E2C84B">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0C419EE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20</w:t>
            </w:r>
          </w:p>
        </w:tc>
        <w:tc>
          <w:tcPr>
            <w:tcW w:w="2938" w:type="pct"/>
            <w:tcBorders>
              <w:top w:val="nil"/>
              <w:left w:val="nil"/>
              <w:bottom w:val="single" w:color="auto" w:sz="4" w:space="0"/>
              <w:right w:val="single" w:color="auto" w:sz="4" w:space="0"/>
            </w:tcBorders>
            <w:shd w:val="clear" w:color="auto" w:fill="FFFFFF"/>
            <w:noWrap/>
            <w:vAlign w:val="bottom"/>
          </w:tcPr>
          <w:p w14:paraId="5C3CBA3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航三路空港二路</w:t>
            </w:r>
          </w:p>
        </w:tc>
        <w:tc>
          <w:tcPr>
            <w:tcW w:w="1305" w:type="pct"/>
            <w:tcBorders>
              <w:top w:val="nil"/>
              <w:left w:val="nil"/>
              <w:bottom w:val="single" w:color="auto" w:sz="4" w:space="0"/>
              <w:right w:val="single" w:color="auto" w:sz="4" w:space="0"/>
            </w:tcBorders>
            <w:shd w:val="clear" w:color="auto" w:fill="FFFFFF"/>
            <w:noWrap/>
            <w:vAlign w:val="bottom"/>
          </w:tcPr>
          <w:p w14:paraId="2BD46A9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scats20</w:t>
            </w:r>
          </w:p>
        </w:tc>
        <w:tc>
          <w:tcPr>
            <w:tcW w:w="385" w:type="pct"/>
            <w:tcBorders>
              <w:top w:val="nil"/>
              <w:left w:val="nil"/>
              <w:bottom w:val="single" w:color="auto" w:sz="4" w:space="0"/>
              <w:right w:val="single" w:color="auto" w:sz="4" w:space="0"/>
            </w:tcBorders>
            <w:shd w:val="clear" w:color="auto" w:fill="FFFFFF"/>
            <w:noWrap/>
            <w:vAlign w:val="center"/>
          </w:tcPr>
          <w:p w14:paraId="6B229A12">
            <w:pPr>
              <w:spacing w:line="360" w:lineRule="exact"/>
              <w:rPr>
                <w:rFonts w:hint="eastAsia" w:ascii="宋体" w:hAnsi="宋体" w:cs="宋体"/>
                <w:color w:val="auto"/>
                <w:sz w:val="22"/>
                <w:highlight w:val="none"/>
              </w:rPr>
            </w:pPr>
          </w:p>
        </w:tc>
      </w:tr>
      <w:tr w14:paraId="4A8D842A">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3E2FE60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21</w:t>
            </w:r>
          </w:p>
        </w:tc>
        <w:tc>
          <w:tcPr>
            <w:tcW w:w="2938" w:type="pct"/>
            <w:tcBorders>
              <w:top w:val="nil"/>
              <w:left w:val="nil"/>
              <w:bottom w:val="single" w:color="auto" w:sz="4" w:space="0"/>
              <w:right w:val="single" w:color="auto" w:sz="4" w:space="0"/>
            </w:tcBorders>
            <w:shd w:val="clear" w:color="auto" w:fill="FFFFFF"/>
            <w:noWrap/>
            <w:vAlign w:val="bottom"/>
          </w:tcPr>
          <w:p w14:paraId="23B53B1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空港三路空港二路</w:t>
            </w:r>
          </w:p>
        </w:tc>
        <w:tc>
          <w:tcPr>
            <w:tcW w:w="1305" w:type="pct"/>
            <w:tcBorders>
              <w:top w:val="nil"/>
              <w:left w:val="nil"/>
              <w:bottom w:val="single" w:color="auto" w:sz="4" w:space="0"/>
              <w:right w:val="single" w:color="auto" w:sz="4" w:space="0"/>
            </w:tcBorders>
            <w:shd w:val="clear" w:color="auto" w:fill="FFFFFF"/>
            <w:noWrap/>
            <w:vAlign w:val="bottom"/>
          </w:tcPr>
          <w:p w14:paraId="0EE1305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scats21</w:t>
            </w:r>
          </w:p>
        </w:tc>
        <w:tc>
          <w:tcPr>
            <w:tcW w:w="385" w:type="pct"/>
            <w:tcBorders>
              <w:top w:val="nil"/>
              <w:left w:val="nil"/>
              <w:bottom w:val="single" w:color="auto" w:sz="4" w:space="0"/>
              <w:right w:val="single" w:color="auto" w:sz="4" w:space="0"/>
            </w:tcBorders>
            <w:shd w:val="clear" w:color="auto" w:fill="FFFFFF"/>
            <w:noWrap/>
            <w:vAlign w:val="center"/>
          </w:tcPr>
          <w:p w14:paraId="1DC2D2F7">
            <w:pPr>
              <w:spacing w:line="360" w:lineRule="exact"/>
              <w:rPr>
                <w:rFonts w:hint="eastAsia" w:ascii="宋体" w:hAnsi="宋体" w:cs="宋体"/>
                <w:color w:val="auto"/>
                <w:sz w:val="22"/>
                <w:highlight w:val="none"/>
              </w:rPr>
            </w:pPr>
          </w:p>
        </w:tc>
      </w:tr>
      <w:tr w14:paraId="09102AB4">
        <w:tblPrEx>
          <w:tblCellMar>
            <w:top w:w="0" w:type="dxa"/>
            <w:left w:w="108" w:type="dxa"/>
            <w:bottom w:w="0" w:type="dxa"/>
            <w:right w:w="108" w:type="dxa"/>
          </w:tblCellMar>
        </w:tblPrEx>
        <w:trPr>
          <w:trHeight w:val="227" w:hRule="atLeast"/>
          <w:jc w:val="center"/>
        </w:trPr>
        <w:tc>
          <w:tcPr>
            <w:tcW w:w="5000"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70F150C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小计：21</w:t>
            </w:r>
          </w:p>
        </w:tc>
      </w:tr>
      <w:tr w14:paraId="23A76644">
        <w:tblPrEx>
          <w:tblCellMar>
            <w:top w:w="0" w:type="dxa"/>
            <w:left w:w="108" w:type="dxa"/>
            <w:bottom w:w="0" w:type="dxa"/>
            <w:right w:w="108" w:type="dxa"/>
          </w:tblCellMar>
        </w:tblPrEx>
        <w:trPr>
          <w:trHeight w:val="227" w:hRule="atLeast"/>
          <w:jc w:val="center"/>
        </w:trPr>
        <w:tc>
          <w:tcPr>
            <w:tcW w:w="5000"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4EC3E61F">
            <w:pPr>
              <w:spacing w:line="360" w:lineRule="exact"/>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lang w:bidi="ar"/>
              </w:rPr>
              <w:t>温州市公安局交警支队民生工程二期项目</w:t>
            </w:r>
          </w:p>
        </w:tc>
      </w:tr>
      <w:tr w14:paraId="6DE12E81">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0452398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w:t>
            </w:r>
          </w:p>
        </w:tc>
        <w:tc>
          <w:tcPr>
            <w:tcW w:w="2938" w:type="pct"/>
            <w:tcBorders>
              <w:top w:val="nil"/>
              <w:left w:val="nil"/>
              <w:bottom w:val="single" w:color="auto" w:sz="4" w:space="0"/>
              <w:right w:val="single" w:color="auto" w:sz="4" w:space="0"/>
            </w:tcBorders>
            <w:shd w:val="clear" w:color="auto" w:fill="FFFFFF"/>
            <w:noWrap/>
            <w:vAlign w:val="center"/>
          </w:tcPr>
          <w:p w14:paraId="7B15221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江滨路汤家桥路</w:t>
            </w:r>
          </w:p>
        </w:tc>
        <w:tc>
          <w:tcPr>
            <w:tcW w:w="1305" w:type="pct"/>
            <w:tcBorders>
              <w:top w:val="nil"/>
              <w:left w:val="nil"/>
              <w:bottom w:val="single" w:color="auto" w:sz="4" w:space="0"/>
              <w:right w:val="single" w:color="auto" w:sz="4" w:space="0"/>
            </w:tcBorders>
            <w:shd w:val="clear" w:color="auto" w:fill="FFFFFF"/>
            <w:noWrap/>
            <w:vAlign w:val="center"/>
          </w:tcPr>
          <w:p w14:paraId="61F4DB9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SCATS信号1</w:t>
            </w:r>
          </w:p>
        </w:tc>
        <w:tc>
          <w:tcPr>
            <w:tcW w:w="385" w:type="pct"/>
            <w:tcBorders>
              <w:top w:val="nil"/>
              <w:left w:val="nil"/>
              <w:bottom w:val="single" w:color="auto" w:sz="4" w:space="0"/>
              <w:right w:val="single" w:color="auto" w:sz="4" w:space="0"/>
            </w:tcBorders>
            <w:shd w:val="clear" w:color="auto" w:fill="FFFFFF"/>
            <w:noWrap/>
            <w:vAlign w:val="center"/>
          </w:tcPr>
          <w:p w14:paraId="0018F81F">
            <w:pPr>
              <w:spacing w:line="360" w:lineRule="exact"/>
              <w:rPr>
                <w:rFonts w:hint="eastAsia" w:ascii="宋体" w:hAnsi="宋体" w:cs="宋体"/>
                <w:color w:val="auto"/>
                <w:sz w:val="22"/>
                <w:highlight w:val="none"/>
              </w:rPr>
            </w:pPr>
          </w:p>
        </w:tc>
      </w:tr>
      <w:tr w14:paraId="66C0415D">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AF1974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w:t>
            </w:r>
          </w:p>
        </w:tc>
        <w:tc>
          <w:tcPr>
            <w:tcW w:w="2938" w:type="pct"/>
            <w:tcBorders>
              <w:top w:val="nil"/>
              <w:left w:val="nil"/>
              <w:bottom w:val="single" w:color="auto" w:sz="4" w:space="0"/>
              <w:right w:val="single" w:color="auto" w:sz="4" w:space="0"/>
            </w:tcBorders>
            <w:shd w:val="clear" w:color="auto" w:fill="FFFFFF"/>
            <w:noWrap/>
            <w:vAlign w:val="center"/>
          </w:tcPr>
          <w:p w14:paraId="3D3DFE6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江滨路杨府山路</w:t>
            </w:r>
          </w:p>
        </w:tc>
        <w:tc>
          <w:tcPr>
            <w:tcW w:w="1305" w:type="pct"/>
            <w:tcBorders>
              <w:top w:val="nil"/>
              <w:left w:val="nil"/>
              <w:bottom w:val="single" w:color="auto" w:sz="4" w:space="0"/>
              <w:right w:val="single" w:color="auto" w:sz="4" w:space="0"/>
            </w:tcBorders>
            <w:shd w:val="clear" w:color="auto" w:fill="FFFFFF"/>
            <w:noWrap/>
            <w:vAlign w:val="center"/>
          </w:tcPr>
          <w:p w14:paraId="0FDD87E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SCATS信号2</w:t>
            </w:r>
          </w:p>
        </w:tc>
        <w:tc>
          <w:tcPr>
            <w:tcW w:w="385" w:type="pct"/>
            <w:tcBorders>
              <w:top w:val="nil"/>
              <w:left w:val="nil"/>
              <w:bottom w:val="single" w:color="auto" w:sz="4" w:space="0"/>
              <w:right w:val="single" w:color="auto" w:sz="4" w:space="0"/>
            </w:tcBorders>
            <w:shd w:val="clear" w:color="auto" w:fill="FFFFFF"/>
            <w:noWrap/>
            <w:vAlign w:val="center"/>
          </w:tcPr>
          <w:p w14:paraId="3DB53D86">
            <w:pPr>
              <w:spacing w:line="360" w:lineRule="exact"/>
              <w:rPr>
                <w:rFonts w:hint="eastAsia" w:ascii="宋体" w:hAnsi="宋体" w:cs="宋体"/>
                <w:color w:val="auto"/>
                <w:sz w:val="22"/>
                <w:highlight w:val="none"/>
              </w:rPr>
            </w:pPr>
          </w:p>
        </w:tc>
      </w:tr>
      <w:tr w14:paraId="312FB004">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605E372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w:t>
            </w:r>
          </w:p>
        </w:tc>
        <w:tc>
          <w:tcPr>
            <w:tcW w:w="2938" w:type="pct"/>
            <w:tcBorders>
              <w:top w:val="nil"/>
              <w:left w:val="nil"/>
              <w:bottom w:val="single" w:color="auto" w:sz="4" w:space="0"/>
              <w:right w:val="single" w:color="auto" w:sz="4" w:space="0"/>
            </w:tcBorders>
            <w:shd w:val="clear" w:color="auto" w:fill="FFFFFF"/>
            <w:noWrap/>
            <w:vAlign w:val="center"/>
          </w:tcPr>
          <w:p w14:paraId="69C86A0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江滨路府东路</w:t>
            </w:r>
          </w:p>
        </w:tc>
        <w:tc>
          <w:tcPr>
            <w:tcW w:w="1305" w:type="pct"/>
            <w:tcBorders>
              <w:top w:val="nil"/>
              <w:left w:val="nil"/>
              <w:bottom w:val="single" w:color="auto" w:sz="4" w:space="0"/>
              <w:right w:val="single" w:color="auto" w:sz="4" w:space="0"/>
            </w:tcBorders>
            <w:shd w:val="clear" w:color="auto" w:fill="FFFFFF"/>
            <w:noWrap/>
            <w:vAlign w:val="center"/>
          </w:tcPr>
          <w:p w14:paraId="1075DE9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SCATS信号3</w:t>
            </w:r>
          </w:p>
        </w:tc>
        <w:tc>
          <w:tcPr>
            <w:tcW w:w="385" w:type="pct"/>
            <w:tcBorders>
              <w:top w:val="nil"/>
              <w:left w:val="nil"/>
              <w:bottom w:val="single" w:color="auto" w:sz="4" w:space="0"/>
              <w:right w:val="single" w:color="auto" w:sz="4" w:space="0"/>
            </w:tcBorders>
            <w:shd w:val="clear" w:color="auto" w:fill="FFFFFF"/>
            <w:noWrap/>
            <w:vAlign w:val="center"/>
          </w:tcPr>
          <w:p w14:paraId="0EC042E7">
            <w:pPr>
              <w:spacing w:line="360" w:lineRule="exact"/>
              <w:rPr>
                <w:rFonts w:hint="eastAsia" w:ascii="宋体" w:hAnsi="宋体" w:cs="宋体"/>
                <w:color w:val="auto"/>
                <w:sz w:val="22"/>
                <w:highlight w:val="none"/>
              </w:rPr>
            </w:pPr>
          </w:p>
        </w:tc>
      </w:tr>
      <w:tr w14:paraId="1F896D3F">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6AFD99F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w:t>
            </w:r>
          </w:p>
        </w:tc>
        <w:tc>
          <w:tcPr>
            <w:tcW w:w="2938" w:type="pct"/>
            <w:tcBorders>
              <w:top w:val="nil"/>
              <w:left w:val="nil"/>
              <w:bottom w:val="single" w:color="auto" w:sz="4" w:space="0"/>
              <w:right w:val="single" w:color="auto" w:sz="4" w:space="0"/>
            </w:tcBorders>
            <w:shd w:val="clear" w:color="auto" w:fill="FFFFFF"/>
            <w:noWrap/>
            <w:vAlign w:val="center"/>
          </w:tcPr>
          <w:p w14:paraId="7D338E2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江滨路惠民路</w:t>
            </w:r>
          </w:p>
        </w:tc>
        <w:tc>
          <w:tcPr>
            <w:tcW w:w="1305" w:type="pct"/>
            <w:tcBorders>
              <w:top w:val="nil"/>
              <w:left w:val="nil"/>
              <w:bottom w:val="single" w:color="auto" w:sz="4" w:space="0"/>
              <w:right w:val="single" w:color="auto" w:sz="4" w:space="0"/>
            </w:tcBorders>
            <w:shd w:val="clear" w:color="auto" w:fill="FFFFFF"/>
            <w:noWrap/>
            <w:vAlign w:val="center"/>
          </w:tcPr>
          <w:p w14:paraId="77F27AB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SCATS信号4</w:t>
            </w:r>
          </w:p>
        </w:tc>
        <w:tc>
          <w:tcPr>
            <w:tcW w:w="385" w:type="pct"/>
            <w:tcBorders>
              <w:top w:val="nil"/>
              <w:left w:val="nil"/>
              <w:bottom w:val="single" w:color="auto" w:sz="4" w:space="0"/>
              <w:right w:val="single" w:color="auto" w:sz="4" w:space="0"/>
            </w:tcBorders>
            <w:shd w:val="clear" w:color="auto" w:fill="FFFFFF"/>
            <w:noWrap/>
            <w:vAlign w:val="center"/>
          </w:tcPr>
          <w:p w14:paraId="5E5A0B1F">
            <w:pPr>
              <w:spacing w:line="360" w:lineRule="exact"/>
              <w:rPr>
                <w:rFonts w:hint="eastAsia" w:ascii="宋体" w:hAnsi="宋体" w:cs="宋体"/>
                <w:color w:val="auto"/>
                <w:sz w:val="22"/>
                <w:highlight w:val="none"/>
              </w:rPr>
            </w:pPr>
          </w:p>
        </w:tc>
      </w:tr>
      <w:tr w14:paraId="41AE70AC">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3EAEF58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w:t>
            </w:r>
          </w:p>
        </w:tc>
        <w:tc>
          <w:tcPr>
            <w:tcW w:w="2938" w:type="pct"/>
            <w:tcBorders>
              <w:top w:val="nil"/>
              <w:left w:val="nil"/>
              <w:bottom w:val="single" w:color="auto" w:sz="4" w:space="0"/>
              <w:right w:val="single" w:color="auto" w:sz="4" w:space="0"/>
            </w:tcBorders>
            <w:shd w:val="clear" w:color="auto" w:fill="FFFFFF"/>
            <w:noWrap/>
            <w:vAlign w:val="center"/>
          </w:tcPr>
          <w:p w14:paraId="677D87A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江滨路车站大道</w:t>
            </w:r>
          </w:p>
        </w:tc>
        <w:tc>
          <w:tcPr>
            <w:tcW w:w="1305" w:type="pct"/>
            <w:tcBorders>
              <w:top w:val="nil"/>
              <w:left w:val="nil"/>
              <w:bottom w:val="single" w:color="auto" w:sz="4" w:space="0"/>
              <w:right w:val="single" w:color="auto" w:sz="4" w:space="0"/>
            </w:tcBorders>
            <w:shd w:val="clear" w:color="auto" w:fill="FFFFFF"/>
            <w:noWrap/>
            <w:vAlign w:val="center"/>
          </w:tcPr>
          <w:p w14:paraId="38C3C99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SCATS信号5</w:t>
            </w:r>
          </w:p>
        </w:tc>
        <w:tc>
          <w:tcPr>
            <w:tcW w:w="385" w:type="pct"/>
            <w:tcBorders>
              <w:top w:val="nil"/>
              <w:left w:val="nil"/>
              <w:bottom w:val="single" w:color="auto" w:sz="4" w:space="0"/>
              <w:right w:val="single" w:color="auto" w:sz="4" w:space="0"/>
            </w:tcBorders>
            <w:shd w:val="clear" w:color="auto" w:fill="FFFFFF"/>
            <w:noWrap/>
            <w:vAlign w:val="center"/>
          </w:tcPr>
          <w:p w14:paraId="27521A61">
            <w:pPr>
              <w:spacing w:line="360" w:lineRule="exact"/>
              <w:rPr>
                <w:rFonts w:hint="eastAsia" w:ascii="宋体" w:hAnsi="宋体" w:cs="宋体"/>
                <w:color w:val="auto"/>
                <w:sz w:val="22"/>
                <w:highlight w:val="none"/>
              </w:rPr>
            </w:pPr>
          </w:p>
        </w:tc>
      </w:tr>
      <w:tr w14:paraId="616EFDEF">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2E398EA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w:t>
            </w:r>
          </w:p>
        </w:tc>
        <w:tc>
          <w:tcPr>
            <w:tcW w:w="2938" w:type="pct"/>
            <w:tcBorders>
              <w:top w:val="nil"/>
              <w:left w:val="nil"/>
              <w:bottom w:val="single" w:color="auto" w:sz="4" w:space="0"/>
              <w:right w:val="single" w:color="auto" w:sz="4" w:space="0"/>
            </w:tcBorders>
            <w:shd w:val="clear" w:color="auto" w:fill="FFFFFF"/>
            <w:noWrap/>
            <w:vAlign w:val="center"/>
          </w:tcPr>
          <w:p w14:paraId="5C31D3F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江滨路十八家支路</w:t>
            </w:r>
          </w:p>
        </w:tc>
        <w:tc>
          <w:tcPr>
            <w:tcW w:w="1305" w:type="pct"/>
            <w:tcBorders>
              <w:top w:val="nil"/>
              <w:left w:val="nil"/>
              <w:bottom w:val="single" w:color="auto" w:sz="4" w:space="0"/>
              <w:right w:val="single" w:color="auto" w:sz="4" w:space="0"/>
            </w:tcBorders>
            <w:shd w:val="clear" w:color="auto" w:fill="FFFFFF"/>
            <w:noWrap/>
            <w:vAlign w:val="center"/>
          </w:tcPr>
          <w:p w14:paraId="24B560C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SCATS信号6</w:t>
            </w:r>
          </w:p>
        </w:tc>
        <w:tc>
          <w:tcPr>
            <w:tcW w:w="385" w:type="pct"/>
            <w:tcBorders>
              <w:top w:val="nil"/>
              <w:left w:val="nil"/>
              <w:bottom w:val="single" w:color="auto" w:sz="4" w:space="0"/>
              <w:right w:val="single" w:color="auto" w:sz="4" w:space="0"/>
            </w:tcBorders>
            <w:shd w:val="clear" w:color="auto" w:fill="FFFFFF"/>
            <w:noWrap/>
            <w:vAlign w:val="center"/>
          </w:tcPr>
          <w:p w14:paraId="618432D0">
            <w:pPr>
              <w:spacing w:line="360" w:lineRule="exact"/>
              <w:rPr>
                <w:rFonts w:hint="eastAsia" w:ascii="宋体" w:hAnsi="宋体" w:cs="宋体"/>
                <w:color w:val="auto"/>
                <w:sz w:val="22"/>
                <w:highlight w:val="none"/>
              </w:rPr>
            </w:pPr>
          </w:p>
        </w:tc>
      </w:tr>
      <w:tr w14:paraId="246C30C3">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02F6B32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w:t>
            </w:r>
          </w:p>
        </w:tc>
        <w:tc>
          <w:tcPr>
            <w:tcW w:w="2938" w:type="pct"/>
            <w:tcBorders>
              <w:top w:val="nil"/>
              <w:left w:val="nil"/>
              <w:bottom w:val="single" w:color="auto" w:sz="4" w:space="0"/>
              <w:right w:val="single" w:color="auto" w:sz="4" w:space="0"/>
            </w:tcBorders>
            <w:shd w:val="clear" w:color="auto" w:fill="FFFFFF"/>
            <w:noWrap/>
            <w:vAlign w:val="center"/>
          </w:tcPr>
          <w:p w14:paraId="5E25EA9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江滨路东明路</w:t>
            </w:r>
          </w:p>
        </w:tc>
        <w:tc>
          <w:tcPr>
            <w:tcW w:w="1305" w:type="pct"/>
            <w:tcBorders>
              <w:top w:val="nil"/>
              <w:left w:val="nil"/>
              <w:bottom w:val="single" w:color="auto" w:sz="4" w:space="0"/>
              <w:right w:val="single" w:color="auto" w:sz="4" w:space="0"/>
            </w:tcBorders>
            <w:shd w:val="clear" w:color="auto" w:fill="FFFFFF"/>
            <w:noWrap/>
            <w:vAlign w:val="center"/>
          </w:tcPr>
          <w:p w14:paraId="2D03CDF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SCATS信号7</w:t>
            </w:r>
          </w:p>
        </w:tc>
        <w:tc>
          <w:tcPr>
            <w:tcW w:w="385" w:type="pct"/>
            <w:tcBorders>
              <w:top w:val="nil"/>
              <w:left w:val="nil"/>
              <w:bottom w:val="single" w:color="auto" w:sz="4" w:space="0"/>
              <w:right w:val="single" w:color="auto" w:sz="4" w:space="0"/>
            </w:tcBorders>
            <w:shd w:val="clear" w:color="auto" w:fill="FFFFFF"/>
            <w:noWrap/>
            <w:vAlign w:val="center"/>
          </w:tcPr>
          <w:p w14:paraId="1FCDAD5E">
            <w:pPr>
              <w:spacing w:line="360" w:lineRule="exact"/>
              <w:rPr>
                <w:rFonts w:hint="eastAsia" w:ascii="宋体" w:hAnsi="宋体" w:cs="宋体"/>
                <w:color w:val="auto"/>
                <w:sz w:val="22"/>
                <w:highlight w:val="none"/>
              </w:rPr>
            </w:pPr>
          </w:p>
        </w:tc>
      </w:tr>
      <w:tr w14:paraId="1F0E5CE4">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0FE13DE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8</w:t>
            </w:r>
          </w:p>
        </w:tc>
        <w:tc>
          <w:tcPr>
            <w:tcW w:w="2938" w:type="pct"/>
            <w:tcBorders>
              <w:top w:val="nil"/>
              <w:left w:val="nil"/>
              <w:bottom w:val="single" w:color="auto" w:sz="4" w:space="0"/>
              <w:right w:val="single" w:color="auto" w:sz="4" w:space="0"/>
            </w:tcBorders>
            <w:shd w:val="clear" w:color="auto" w:fill="FFFFFF"/>
            <w:noWrap/>
            <w:vAlign w:val="center"/>
          </w:tcPr>
          <w:p w14:paraId="1B6663A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江滨路飞霞路</w:t>
            </w:r>
          </w:p>
        </w:tc>
        <w:tc>
          <w:tcPr>
            <w:tcW w:w="1305" w:type="pct"/>
            <w:tcBorders>
              <w:top w:val="nil"/>
              <w:left w:val="nil"/>
              <w:bottom w:val="single" w:color="auto" w:sz="4" w:space="0"/>
              <w:right w:val="single" w:color="auto" w:sz="4" w:space="0"/>
            </w:tcBorders>
            <w:shd w:val="clear" w:color="auto" w:fill="FFFFFF"/>
            <w:noWrap/>
            <w:vAlign w:val="center"/>
          </w:tcPr>
          <w:p w14:paraId="742477C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SCATS信号8</w:t>
            </w:r>
          </w:p>
        </w:tc>
        <w:tc>
          <w:tcPr>
            <w:tcW w:w="385" w:type="pct"/>
            <w:tcBorders>
              <w:top w:val="nil"/>
              <w:left w:val="nil"/>
              <w:bottom w:val="single" w:color="auto" w:sz="4" w:space="0"/>
              <w:right w:val="single" w:color="auto" w:sz="4" w:space="0"/>
            </w:tcBorders>
            <w:shd w:val="clear" w:color="auto" w:fill="FFFFFF"/>
            <w:noWrap/>
            <w:vAlign w:val="center"/>
          </w:tcPr>
          <w:p w14:paraId="16DBB37A">
            <w:pPr>
              <w:spacing w:line="360" w:lineRule="exact"/>
              <w:rPr>
                <w:rFonts w:hint="eastAsia" w:ascii="宋体" w:hAnsi="宋体" w:cs="宋体"/>
                <w:color w:val="auto"/>
                <w:sz w:val="22"/>
                <w:highlight w:val="none"/>
              </w:rPr>
            </w:pPr>
          </w:p>
        </w:tc>
      </w:tr>
      <w:tr w14:paraId="41F10D7D">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63D6F04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9</w:t>
            </w:r>
          </w:p>
        </w:tc>
        <w:tc>
          <w:tcPr>
            <w:tcW w:w="2938" w:type="pct"/>
            <w:tcBorders>
              <w:top w:val="nil"/>
              <w:left w:val="nil"/>
              <w:bottom w:val="single" w:color="auto" w:sz="4" w:space="0"/>
              <w:right w:val="single" w:color="auto" w:sz="4" w:space="0"/>
            </w:tcBorders>
            <w:shd w:val="clear" w:color="auto" w:fill="FFFFFF"/>
            <w:noWrap/>
            <w:vAlign w:val="center"/>
          </w:tcPr>
          <w:p w14:paraId="3BF07B9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江滨路环城路</w:t>
            </w:r>
          </w:p>
        </w:tc>
        <w:tc>
          <w:tcPr>
            <w:tcW w:w="1305" w:type="pct"/>
            <w:tcBorders>
              <w:top w:val="nil"/>
              <w:left w:val="nil"/>
              <w:bottom w:val="single" w:color="auto" w:sz="4" w:space="0"/>
              <w:right w:val="single" w:color="auto" w:sz="4" w:space="0"/>
            </w:tcBorders>
            <w:shd w:val="clear" w:color="auto" w:fill="FFFFFF"/>
            <w:noWrap/>
            <w:vAlign w:val="center"/>
          </w:tcPr>
          <w:p w14:paraId="5AF165C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SCATS信号9</w:t>
            </w:r>
          </w:p>
        </w:tc>
        <w:tc>
          <w:tcPr>
            <w:tcW w:w="385" w:type="pct"/>
            <w:tcBorders>
              <w:top w:val="nil"/>
              <w:left w:val="nil"/>
              <w:bottom w:val="single" w:color="auto" w:sz="4" w:space="0"/>
              <w:right w:val="single" w:color="auto" w:sz="4" w:space="0"/>
            </w:tcBorders>
            <w:shd w:val="clear" w:color="auto" w:fill="FFFFFF"/>
            <w:noWrap/>
            <w:vAlign w:val="center"/>
          </w:tcPr>
          <w:p w14:paraId="18E325A5">
            <w:pPr>
              <w:spacing w:line="360" w:lineRule="exact"/>
              <w:rPr>
                <w:rFonts w:hint="eastAsia" w:ascii="宋体" w:hAnsi="宋体" w:cs="宋体"/>
                <w:color w:val="auto"/>
                <w:sz w:val="22"/>
                <w:highlight w:val="none"/>
              </w:rPr>
            </w:pPr>
          </w:p>
        </w:tc>
      </w:tr>
      <w:tr w14:paraId="775D1C12">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5169549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10</w:t>
            </w:r>
          </w:p>
        </w:tc>
        <w:tc>
          <w:tcPr>
            <w:tcW w:w="2938" w:type="pct"/>
            <w:tcBorders>
              <w:top w:val="nil"/>
              <w:left w:val="nil"/>
              <w:bottom w:val="single" w:color="auto" w:sz="4" w:space="0"/>
              <w:right w:val="single" w:color="auto" w:sz="4" w:space="0"/>
            </w:tcBorders>
            <w:shd w:val="clear" w:color="auto" w:fill="FFFFFF"/>
            <w:noWrap/>
            <w:vAlign w:val="center"/>
          </w:tcPr>
          <w:p w14:paraId="7F3C77D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百里路解放街</w:t>
            </w:r>
          </w:p>
        </w:tc>
        <w:tc>
          <w:tcPr>
            <w:tcW w:w="1305" w:type="pct"/>
            <w:tcBorders>
              <w:top w:val="nil"/>
              <w:left w:val="nil"/>
              <w:bottom w:val="single" w:color="auto" w:sz="4" w:space="0"/>
              <w:right w:val="single" w:color="auto" w:sz="4" w:space="0"/>
            </w:tcBorders>
            <w:shd w:val="clear" w:color="auto" w:fill="FFFFFF"/>
            <w:noWrap/>
            <w:vAlign w:val="center"/>
          </w:tcPr>
          <w:p w14:paraId="6DC7303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SCATS信号10</w:t>
            </w:r>
          </w:p>
        </w:tc>
        <w:tc>
          <w:tcPr>
            <w:tcW w:w="385" w:type="pct"/>
            <w:tcBorders>
              <w:top w:val="nil"/>
              <w:left w:val="nil"/>
              <w:bottom w:val="single" w:color="auto" w:sz="4" w:space="0"/>
              <w:right w:val="single" w:color="auto" w:sz="4" w:space="0"/>
            </w:tcBorders>
            <w:shd w:val="clear" w:color="auto" w:fill="FFFFFF"/>
            <w:noWrap/>
            <w:vAlign w:val="center"/>
          </w:tcPr>
          <w:p w14:paraId="60DC1214">
            <w:pPr>
              <w:spacing w:line="360" w:lineRule="exact"/>
              <w:rPr>
                <w:rFonts w:hint="eastAsia" w:ascii="宋体" w:hAnsi="宋体" w:cs="宋体"/>
                <w:color w:val="auto"/>
                <w:sz w:val="22"/>
                <w:highlight w:val="none"/>
              </w:rPr>
            </w:pPr>
          </w:p>
        </w:tc>
      </w:tr>
      <w:tr w14:paraId="4A01CF9B">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32386F1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11</w:t>
            </w:r>
          </w:p>
        </w:tc>
        <w:tc>
          <w:tcPr>
            <w:tcW w:w="2938" w:type="pct"/>
            <w:tcBorders>
              <w:top w:val="nil"/>
              <w:left w:val="nil"/>
              <w:bottom w:val="single" w:color="auto" w:sz="4" w:space="0"/>
              <w:right w:val="single" w:color="auto" w:sz="4" w:space="0"/>
            </w:tcBorders>
            <w:shd w:val="clear" w:color="auto" w:fill="FFFFFF"/>
            <w:noWrap/>
            <w:vAlign w:val="center"/>
          </w:tcPr>
          <w:p w14:paraId="6284E39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百里路信河街</w:t>
            </w:r>
          </w:p>
        </w:tc>
        <w:tc>
          <w:tcPr>
            <w:tcW w:w="1305" w:type="pct"/>
            <w:tcBorders>
              <w:top w:val="nil"/>
              <w:left w:val="nil"/>
              <w:bottom w:val="single" w:color="auto" w:sz="4" w:space="0"/>
              <w:right w:val="single" w:color="auto" w:sz="4" w:space="0"/>
            </w:tcBorders>
            <w:shd w:val="clear" w:color="auto" w:fill="FFFFFF"/>
            <w:noWrap/>
            <w:vAlign w:val="center"/>
          </w:tcPr>
          <w:p w14:paraId="6E3C98D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SCATS信号11</w:t>
            </w:r>
          </w:p>
        </w:tc>
        <w:tc>
          <w:tcPr>
            <w:tcW w:w="385" w:type="pct"/>
            <w:tcBorders>
              <w:top w:val="nil"/>
              <w:left w:val="nil"/>
              <w:bottom w:val="single" w:color="auto" w:sz="4" w:space="0"/>
              <w:right w:val="single" w:color="auto" w:sz="4" w:space="0"/>
            </w:tcBorders>
            <w:shd w:val="clear" w:color="auto" w:fill="FFFFFF"/>
            <w:noWrap/>
            <w:vAlign w:val="center"/>
          </w:tcPr>
          <w:p w14:paraId="000DC3D1">
            <w:pPr>
              <w:spacing w:line="360" w:lineRule="exact"/>
              <w:rPr>
                <w:rFonts w:hint="eastAsia" w:ascii="宋体" w:hAnsi="宋体" w:cs="宋体"/>
                <w:color w:val="auto"/>
                <w:sz w:val="22"/>
                <w:highlight w:val="none"/>
              </w:rPr>
            </w:pPr>
          </w:p>
        </w:tc>
      </w:tr>
      <w:tr w14:paraId="40D71C56">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55F8BC8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12</w:t>
            </w:r>
          </w:p>
        </w:tc>
        <w:tc>
          <w:tcPr>
            <w:tcW w:w="2938" w:type="pct"/>
            <w:tcBorders>
              <w:top w:val="nil"/>
              <w:left w:val="nil"/>
              <w:bottom w:val="single" w:color="auto" w:sz="4" w:space="0"/>
              <w:right w:val="single" w:color="auto" w:sz="4" w:space="0"/>
            </w:tcBorders>
            <w:shd w:val="clear" w:color="auto" w:fill="FFFFFF"/>
            <w:noWrap/>
            <w:vAlign w:val="center"/>
          </w:tcPr>
          <w:p w14:paraId="62C44EF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百里路勤奋路</w:t>
            </w:r>
          </w:p>
        </w:tc>
        <w:tc>
          <w:tcPr>
            <w:tcW w:w="1305" w:type="pct"/>
            <w:tcBorders>
              <w:top w:val="nil"/>
              <w:left w:val="nil"/>
              <w:bottom w:val="single" w:color="auto" w:sz="4" w:space="0"/>
              <w:right w:val="single" w:color="auto" w:sz="4" w:space="0"/>
            </w:tcBorders>
            <w:shd w:val="clear" w:color="auto" w:fill="FFFFFF"/>
            <w:noWrap/>
            <w:vAlign w:val="center"/>
          </w:tcPr>
          <w:p w14:paraId="3E580A3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SCATS信号12</w:t>
            </w:r>
          </w:p>
        </w:tc>
        <w:tc>
          <w:tcPr>
            <w:tcW w:w="385" w:type="pct"/>
            <w:tcBorders>
              <w:top w:val="nil"/>
              <w:left w:val="nil"/>
              <w:bottom w:val="single" w:color="auto" w:sz="4" w:space="0"/>
              <w:right w:val="single" w:color="auto" w:sz="4" w:space="0"/>
            </w:tcBorders>
            <w:shd w:val="clear" w:color="auto" w:fill="FFFFFF"/>
            <w:noWrap/>
            <w:vAlign w:val="center"/>
          </w:tcPr>
          <w:p w14:paraId="18603821">
            <w:pPr>
              <w:spacing w:line="360" w:lineRule="exact"/>
              <w:rPr>
                <w:rFonts w:hint="eastAsia" w:ascii="宋体" w:hAnsi="宋体" w:cs="宋体"/>
                <w:color w:val="auto"/>
                <w:sz w:val="22"/>
                <w:highlight w:val="none"/>
              </w:rPr>
            </w:pPr>
          </w:p>
        </w:tc>
      </w:tr>
      <w:tr w14:paraId="41692624">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09C67FC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13</w:t>
            </w:r>
          </w:p>
        </w:tc>
        <w:tc>
          <w:tcPr>
            <w:tcW w:w="2938" w:type="pct"/>
            <w:tcBorders>
              <w:top w:val="nil"/>
              <w:left w:val="nil"/>
              <w:bottom w:val="single" w:color="auto" w:sz="4" w:space="0"/>
              <w:right w:val="single" w:color="auto" w:sz="4" w:space="0"/>
            </w:tcBorders>
            <w:shd w:val="clear" w:color="auto" w:fill="FFFFFF"/>
            <w:noWrap/>
            <w:vAlign w:val="center"/>
          </w:tcPr>
          <w:p w14:paraId="44D5AB3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百里路西城路</w:t>
            </w:r>
          </w:p>
        </w:tc>
        <w:tc>
          <w:tcPr>
            <w:tcW w:w="1305" w:type="pct"/>
            <w:tcBorders>
              <w:top w:val="nil"/>
              <w:left w:val="nil"/>
              <w:bottom w:val="single" w:color="auto" w:sz="4" w:space="0"/>
              <w:right w:val="single" w:color="auto" w:sz="4" w:space="0"/>
            </w:tcBorders>
            <w:shd w:val="clear" w:color="auto" w:fill="FFFFFF"/>
            <w:noWrap/>
            <w:vAlign w:val="center"/>
          </w:tcPr>
          <w:p w14:paraId="39669C3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SCATS信号13</w:t>
            </w:r>
          </w:p>
        </w:tc>
        <w:tc>
          <w:tcPr>
            <w:tcW w:w="385" w:type="pct"/>
            <w:tcBorders>
              <w:top w:val="nil"/>
              <w:left w:val="nil"/>
              <w:bottom w:val="single" w:color="auto" w:sz="4" w:space="0"/>
              <w:right w:val="single" w:color="auto" w:sz="4" w:space="0"/>
            </w:tcBorders>
            <w:shd w:val="clear" w:color="auto" w:fill="FFFFFF"/>
            <w:noWrap/>
            <w:vAlign w:val="center"/>
          </w:tcPr>
          <w:p w14:paraId="75B369B9">
            <w:pPr>
              <w:spacing w:line="360" w:lineRule="exact"/>
              <w:rPr>
                <w:rFonts w:hint="eastAsia" w:ascii="宋体" w:hAnsi="宋体" w:cs="宋体"/>
                <w:color w:val="auto"/>
                <w:sz w:val="22"/>
                <w:highlight w:val="none"/>
              </w:rPr>
            </w:pPr>
          </w:p>
        </w:tc>
      </w:tr>
      <w:tr w14:paraId="63F0CA98">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209B627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14</w:t>
            </w:r>
          </w:p>
        </w:tc>
        <w:tc>
          <w:tcPr>
            <w:tcW w:w="2938" w:type="pct"/>
            <w:tcBorders>
              <w:top w:val="nil"/>
              <w:left w:val="nil"/>
              <w:bottom w:val="single" w:color="auto" w:sz="4" w:space="0"/>
              <w:right w:val="single" w:color="auto" w:sz="4" w:space="0"/>
            </w:tcBorders>
            <w:shd w:val="clear" w:color="auto" w:fill="FFFFFF"/>
            <w:noWrap/>
            <w:vAlign w:val="center"/>
          </w:tcPr>
          <w:p w14:paraId="59723EE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黎明路汤家桥路</w:t>
            </w:r>
          </w:p>
        </w:tc>
        <w:tc>
          <w:tcPr>
            <w:tcW w:w="1305" w:type="pct"/>
            <w:tcBorders>
              <w:top w:val="nil"/>
              <w:left w:val="nil"/>
              <w:bottom w:val="single" w:color="auto" w:sz="4" w:space="0"/>
              <w:right w:val="single" w:color="auto" w:sz="4" w:space="0"/>
            </w:tcBorders>
            <w:shd w:val="clear" w:color="auto" w:fill="FFFFFF"/>
            <w:noWrap/>
            <w:vAlign w:val="center"/>
          </w:tcPr>
          <w:p w14:paraId="5EE1920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SCATS信号14</w:t>
            </w:r>
          </w:p>
        </w:tc>
        <w:tc>
          <w:tcPr>
            <w:tcW w:w="385" w:type="pct"/>
            <w:tcBorders>
              <w:top w:val="nil"/>
              <w:left w:val="nil"/>
              <w:bottom w:val="single" w:color="auto" w:sz="4" w:space="0"/>
              <w:right w:val="single" w:color="auto" w:sz="4" w:space="0"/>
            </w:tcBorders>
            <w:shd w:val="clear" w:color="auto" w:fill="FFFFFF"/>
            <w:noWrap/>
            <w:vAlign w:val="center"/>
          </w:tcPr>
          <w:p w14:paraId="664A5B55">
            <w:pPr>
              <w:spacing w:line="360" w:lineRule="exact"/>
              <w:rPr>
                <w:rFonts w:hint="eastAsia" w:ascii="宋体" w:hAnsi="宋体" w:cs="宋体"/>
                <w:color w:val="auto"/>
                <w:sz w:val="22"/>
                <w:highlight w:val="none"/>
              </w:rPr>
            </w:pPr>
          </w:p>
        </w:tc>
      </w:tr>
      <w:tr w14:paraId="10DB5EC9">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78AD06B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15</w:t>
            </w:r>
          </w:p>
        </w:tc>
        <w:tc>
          <w:tcPr>
            <w:tcW w:w="2938" w:type="pct"/>
            <w:tcBorders>
              <w:top w:val="nil"/>
              <w:left w:val="nil"/>
              <w:bottom w:val="single" w:color="auto" w:sz="4" w:space="0"/>
              <w:right w:val="single" w:color="auto" w:sz="4" w:space="0"/>
            </w:tcBorders>
            <w:shd w:val="clear" w:color="auto" w:fill="FFFFFF"/>
            <w:noWrap/>
            <w:vAlign w:val="center"/>
          </w:tcPr>
          <w:p w14:paraId="378FDCD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人民路飞霞路</w:t>
            </w:r>
          </w:p>
        </w:tc>
        <w:tc>
          <w:tcPr>
            <w:tcW w:w="1305" w:type="pct"/>
            <w:tcBorders>
              <w:top w:val="nil"/>
              <w:left w:val="nil"/>
              <w:bottom w:val="single" w:color="auto" w:sz="4" w:space="0"/>
              <w:right w:val="single" w:color="auto" w:sz="4" w:space="0"/>
            </w:tcBorders>
            <w:shd w:val="clear" w:color="auto" w:fill="FFFFFF"/>
            <w:noWrap/>
            <w:vAlign w:val="center"/>
          </w:tcPr>
          <w:p w14:paraId="4054677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SCATS信号15</w:t>
            </w:r>
          </w:p>
        </w:tc>
        <w:tc>
          <w:tcPr>
            <w:tcW w:w="385" w:type="pct"/>
            <w:tcBorders>
              <w:top w:val="nil"/>
              <w:left w:val="nil"/>
              <w:bottom w:val="single" w:color="auto" w:sz="4" w:space="0"/>
              <w:right w:val="single" w:color="auto" w:sz="4" w:space="0"/>
            </w:tcBorders>
            <w:shd w:val="clear" w:color="auto" w:fill="FFFFFF"/>
            <w:noWrap/>
            <w:vAlign w:val="center"/>
          </w:tcPr>
          <w:p w14:paraId="6C3C3320">
            <w:pPr>
              <w:spacing w:line="360" w:lineRule="exact"/>
              <w:rPr>
                <w:rFonts w:hint="eastAsia" w:ascii="宋体" w:hAnsi="宋体" w:cs="宋体"/>
                <w:color w:val="auto"/>
                <w:sz w:val="22"/>
                <w:highlight w:val="none"/>
              </w:rPr>
            </w:pPr>
          </w:p>
        </w:tc>
      </w:tr>
      <w:tr w14:paraId="36BB7A89">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090EF19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16</w:t>
            </w:r>
          </w:p>
        </w:tc>
        <w:tc>
          <w:tcPr>
            <w:tcW w:w="2938" w:type="pct"/>
            <w:tcBorders>
              <w:top w:val="nil"/>
              <w:left w:val="nil"/>
              <w:bottom w:val="single" w:color="auto" w:sz="4" w:space="0"/>
              <w:right w:val="single" w:color="auto" w:sz="4" w:space="0"/>
            </w:tcBorders>
            <w:shd w:val="clear" w:color="auto" w:fill="FFFFFF"/>
            <w:noWrap/>
            <w:vAlign w:val="center"/>
          </w:tcPr>
          <w:p w14:paraId="72F359A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人民路大南路</w:t>
            </w:r>
          </w:p>
        </w:tc>
        <w:tc>
          <w:tcPr>
            <w:tcW w:w="1305" w:type="pct"/>
            <w:tcBorders>
              <w:top w:val="nil"/>
              <w:left w:val="nil"/>
              <w:bottom w:val="single" w:color="auto" w:sz="4" w:space="0"/>
              <w:right w:val="single" w:color="auto" w:sz="4" w:space="0"/>
            </w:tcBorders>
            <w:shd w:val="clear" w:color="auto" w:fill="FFFFFF"/>
            <w:noWrap/>
            <w:vAlign w:val="center"/>
          </w:tcPr>
          <w:p w14:paraId="551F1AA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SCATS信号16</w:t>
            </w:r>
          </w:p>
        </w:tc>
        <w:tc>
          <w:tcPr>
            <w:tcW w:w="385" w:type="pct"/>
            <w:tcBorders>
              <w:top w:val="nil"/>
              <w:left w:val="nil"/>
              <w:bottom w:val="single" w:color="auto" w:sz="4" w:space="0"/>
              <w:right w:val="single" w:color="auto" w:sz="4" w:space="0"/>
            </w:tcBorders>
            <w:shd w:val="clear" w:color="auto" w:fill="FFFFFF"/>
            <w:noWrap/>
            <w:vAlign w:val="center"/>
          </w:tcPr>
          <w:p w14:paraId="56F2EF08">
            <w:pPr>
              <w:spacing w:line="360" w:lineRule="exact"/>
              <w:rPr>
                <w:rFonts w:hint="eastAsia" w:ascii="宋体" w:hAnsi="宋体" w:cs="宋体"/>
                <w:color w:val="auto"/>
                <w:sz w:val="22"/>
                <w:highlight w:val="none"/>
              </w:rPr>
            </w:pPr>
          </w:p>
        </w:tc>
      </w:tr>
      <w:tr w14:paraId="3A66DDA2">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7163DF4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17</w:t>
            </w:r>
          </w:p>
        </w:tc>
        <w:tc>
          <w:tcPr>
            <w:tcW w:w="2938" w:type="pct"/>
            <w:tcBorders>
              <w:top w:val="nil"/>
              <w:left w:val="nil"/>
              <w:bottom w:val="single" w:color="auto" w:sz="4" w:space="0"/>
              <w:right w:val="single" w:color="auto" w:sz="4" w:space="0"/>
            </w:tcBorders>
            <w:shd w:val="clear" w:color="auto" w:fill="FFFFFF"/>
            <w:noWrap/>
            <w:vAlign w:val="center"/>
          </w:tcPr>
          <w:p w14:paraId="78D0751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人民路小南路</w:t>
            </w:r>
          </w:p>
        </w:tc>
        <w:tc>
          <w:tcPr>
            <w:tcW w:w="1305" w:type="pct"/>
            <w:tcBorders>
              <w:top w:val="nil"/>
              <w:left w:val="nil"/>
              <w:bottom w:val="single" w:color="auto" w:sz="4" w:space="0"/>
              <w:right w:val="single" w:color="auto" w:sz="4" w:space="0"/>
            </w:tcBorders>
            <w:shd w:val="clear" w:color="auto" w:fill="FFFFFF"/>
            <w:noWrap/>
            <w:vAlign w:val="center"/>
          </w:tcPr>
          <w:p w14:paraId="3ECB221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SCATS信号17</w:t>
            </w:r>
          </w:p>
        </w:tc>
        <w:tc>
          <w:tcPr>
            <w:tcW w:w="385" w:type="pct"/>
            <w:tcBorders>
              <w:top w:val="nil"/>
              <w:left w:val="nil"/>
              <w:bottom w:val="single" w:color="auto" w:sz="4" w:space="0"/>
              <w:right w:val="single" w:color="auto" w:sz="4" w:space="0"/>
            </w:tcBorders>
            <w:shd w:val="clear" w:color="auto" w:fill="FFFFFF"/>
            <w:noWrap/>
            <w:vAlign w:val="center"/>
          </w:tcPr>
          <w:p w14:paraId="0DBBE412">
            <w:pPr>
              <w:spacing w:line="360" w:lineRule="exact"/>
              <w:rPr>
                <w:rFonts w:hint="eastAsia" w:ascii="宋体" w:hAnsi="宋体" w:cs="宋体"/>
                <w:color w:val="auto"/>
                <w:sz w:val="22"/>
                <w:highlight w:val="none"/>
              </w:rPr>
            </w:pPr>
          </w:p>
        </w:tc>
      </w:tr>
      <w:tr w14:paraId="6329909F">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3BF5666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18</w:t>
            </w:r>
          </w:p>
        </w:tc>
        <w:tc>
          <w:tcPr>
            <w:tcW w:w="2938" w:type="pct"/>
            <w:tcBorders>
              <w:top w:val="nil"/>
              <w:left w:val="nil"/>
              <w:bottom w:val="single" w:color="auto" w:sz="4" w:space="0"/>
              <w:right w:val="single" w:color="auto" w:sz="4" w:space="0"/>
            </w:tcBorders>
            <w:shd w:val="clear" w:color="auto" w:fill="FFFFFF"/>
            <w:noWrap/>
            <w:vAlign w:val="center"/>
          </w:tcPr>
          <w:p w14:paraId="1FCD611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人民路信河街</w:t>
            </w:r>
          </w:p>
        </w:tc>
        <w:tc>
          <w:tcPr>
            <w:tcW w:w="1305" w:type="pct"/>
            <w:tcBorders>
              <w:top w:val="nil"/>
              <w:left w:val="nil"/>
              <w:bottom w:val="single" w:color="auto" w:sz="4" w:space="0"/>
              <w:right w:val="single" w:color="auto" w:sz="4" w:space="0"/>
            </w:tcBorders>
            <w:shd w:val="clear" w:color="auto" w:fill="FFFFFF"/>
            <w:noWrap/>
            <w:vAlign w:val="center"/>
          </w:tcPr>
          <w:p w14:paraId="445E579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SCATS信号18</w:t>
            </w:r>
          </w:p>
        </w:tc>
        <w:tc>
          <w:tcPr>
            <w:tcW w:w="385" w:type="pct"/>
            <w:tcBorders>
              <w:top w:val="nil"/>
              <w:left w:val="nil"/>
              <w:bottom w:val="single" w:color="auto" w:sz="4" w:space="0"/>
              <w:right w:val="single" w:color="auto" w:sz="4" w:space="0"/>
            </w:tcBorders>
            <w:shd w:val="clear" w:color="auto" w:fill="FFFFFF"/>
            <w:noWrap/>
            <w:vAlign w:val="center"/>
          </w:tcPr>
          <w:p w14:paraId="5AF56D2A">
            <w:pPr>
              <w:spacing w:line="360" w:lineRule="exact"/>
              <w:rPr>
                <w:rFonts w:hint="eastAsia" w:ascii="宋体" w:hAnsi="宋体" w:cs="宋体"/>
                <w:color w:val="auto"/>
                <w:sz w:val="22"/>
                <w:highlight w:val="none"/>
              </w:rPr>
            </w:pPr>
          </w:p>
        </w:tc>
      </w:tr>
      <w:tr w14:paraId="7FF864E5">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2F7B25F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19</w:t>
            </w:r>
          </w:p>
        </w:tc>
        <w:tc>
          <w:tcPr>
            <w:tcW w:w="2938" w:type="pct"/>
            <w:tcBorders>
              <w:top w:val="nil"/>
              <w:left w:val="nil"/>
              <w:bottom w:val="single" w:color="auto" w:sz="4" w:space="0"/>
              <w:right w:val="single" w:color="auto" w:sz="4" w:space="0"/>
            </w:tcBorders>
            <w:shd w:val="clear" w:color="auto" w:fill="FFFFFF"/>
            <w:noWrap/>
            <w:vAlign w:val="center"/>
          </w:tcPr>
          <w:p w14:paraId="03D49CB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人民路杏花路</w:t>
            </w:r>
          </w:p>
        </w:tc>
        <w:tc>
          <w:tcPr>
            <w:tcW w:w="1305" w:type="pct"/>
            <w:tcBorders>
              <w:top w:val="nil"/>
              <w:left w:val="nil"/>
              <w:bottom w:val="single" w:color="auto" w:sz="4" w:space="0"/>
              <w:right w:val="single" w:color="auto" w:sz="4" w:space="0"/>
            </w:tcBorders>
            <w:shd w:val="clear" w:color="auto" w:fill="FFFFFF"/>
            <w:noWrap/>
            <w:vAlign w:val="center"/>
          </w:tcPr>
          <w:p w14:paraId="2B2CF29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SCATS信号19</w:t>
            </w:r>
          </w:p>
        </w:tc>
        <w:tc>
          <w:tcPr>
            <w:tcW w:w="385" w:type="pct"/>
            <w:tcBorders>
              <w:top w:val="nil"/>
              <w:left w:val="nil"/>
              <w:bottom w:val="single" w:color="auto" w:sz="4" w:space="0"/>
              <w:right w:val="single" w:color="auto" w:sz="4" w:space="0"/>
            </w:tcBorders>
            <w:shd w:val="clear" w:color="auto" w:fill="FFFFFF"/>
            <w:noWrap/>
            <w:vAlign w:val="center"/>
          </w:tcPr>
          <w:p w14:paraId="7AD1BDAA">
            <w:pPr>
              <w:spacing w:line="360" w:lineRule="exact"/>
              <w:rPr>
                <w:rFonts w:hint="eastAsia" w:ascii="宋体" w:hAnsi="宋体" w:cs="宋体"/>
                <w:color w:val="auto"/>
                <w:sz w:val="22"/>
                <w:highlight w:val="none"/>
              </w:rPr>
            </w:pPr>
          </w:p>
        </w:tc>
      </w:tr>
      <w:tr w14:paraId="41C70119">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7629C0E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20</w:t>
            </w:r>
          </w:p>
        </w:tc>
        <w:tc>
          <w:tcPr>
            <w:tcW w:w="2938" w:type="pct"/>
            <w:tcBorders>
              <w:top w:val="nil"/>
              <w:left w:val="nil"/>
              <w:bottom w:val="single" w:color="auto" w:sz="4" w:space="0"/>
              <w:right w:val="single" w:color="auto" w:sz="4" w:space="0"/>
            </w:tcBorders>
            <w:shd w:val="clear" w:color="auto" w:fill="FFFFFF"/>
            <w:noWrap/>
            <w:vAlign w:val="center"/>
          </w:tcPr>
          <w:p w14:paraId="0F68663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学院路车站大道</w:t>
            </w:r>
          </w:p>
        </w:tc>
        <w:tc>
          <w:tcPr>
            <w:tcW w:w="1305" w:type="pct"/>
            <w:tcBorders>
              <w:top w:val="nil"/>
              <w:left w:val="nil"/>
              <w:bottom w:val="single" w:color="auto" w:sz="4" w:space="0"/>
              <w:right w:val="single" w:color="auto" w:sz="4" w:space="0"/>
            </w:tcBorders>
            <w:shd w:val="clear" w:color="auto" w:fill="FFFFFF"/>
            <w:noWrap/>
            <w:vAlign w:val="center"/>
          </w:tcPr>
          <w:p w14:paraId="7820D34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SCATS信号20</w:t>
            </w:r>
          </w:p>
        </w:tc>
        <w:tc>
          <w:tcPr>
            <w:tcW w:w="385" w:type="pct"/>
            <w:tcBorders>
              <w:top w:val="nil"/>
              <w:left w:val="nil"/>
              <w:bottom w:val="single" w:color="auto" w:sz="4" w:space="0"/>
              <w:right w:val="single" w:color="auto" w:sz="4" w:space="0"/>
            </w:tcBorders>
            <w:shd w:val="clear" w:color="auto" w:fill="FFFFFF"/>
            <w:noWrap/>
            <w:vAlign w:val="center"/>
          </w:tcPr>
          <w:p w14:paraId="44BE5956">
            <w:pPr>
              <w:spacing w:line="360" w:lineRule="exact"/>
              <w:rPr>
                <w:rFonts w:hint="eastAsia" w:ascii="宋体" w:hAnsi="宋体" w:cs="宋体"/>
                <w:color w:val="auto"/>
                <w:sz w:val="22"/>
                <w:highlight w:val="none"/>
              </w:rPr>
            </w:pPr>
          </w:p>
        </w:tc>
      </w:tr>
      <w:tr w14:paraId="6ABF529A">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3F9D198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21</w:t>
            </w:r>
          </w:p>
        </w:tc>
        <w:tc>
          <w:tcPr>
            <w:tcW w:w="2938" w:type="pct"/>
            <w:tcBorders>
              <w:top w:val="nil"/>
              <w:left w:val="nil"/>
              <w:bottom w:val="single" w:color="auto" w:sz="4" w:space="0"/>
              <w:right w:val="single" w:color="auto" w:sz="4" w:space="0"/>
            </w:tcBorders>
            <w:shd w:val="clear" w:color="auto" w:fill="FFFFFF"/>
            <w:noWrap/>
            <w:vAlign w:val="center"/>
          </w:tcPr>
          <w:p w14:paraId="7E04F81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锦绣路飞霞路</w:t>
            </w:r>
          </w:p>
        </w:tc>
        <w:tc>
          <w:tcPr>
            <w:tcW w:w="1305" w:type="pct"/>
            <w:tcBorders>
              <w:top w:val="nil"/>
              <w:left w:val="nil"/>
              <w:bottom w:val="single" w:color="auto" w:sz="4" w:space="0"/>
              <w:right w:val="single" w:color="auto" w:sz="4" w:space="0"/>
            </w:tcBorders>
            <w:shd w:val="clear" w:color="auto" w:fill="FFFFFF"/>
            <w:noWrap/>
            <w:vAlign w:val="center"/>
          </w:tcPr>
          <w:p w14:paraId="1930C70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SCATS信号21</w:t>
            </w:r>
          </w:p>
        </w:tc>
        <w:tc>
          <w:tcPr>
            <w:tcW w:w="385" w:type="pct"/>
            <w:tcBorders>
              <w:top w:val="nil"/>
              <w:left w:val="nil"/>
              <w:bottom w:val="single" w:color="auto" w:sz="4" w:space="0"/>
              <w:right w:val="single" w:color="auto" w:sz="4" w:space="0"/>
            </w:tcBorders>
            <w:shd w:val="clear" w:color="auto" w:fill="FFFFFF"/>
            <w:noWrap/>
            <w:vAlign w:val="center"/>
          </w:tcPr>
          <w:p w14:paraId="2A03CA36">
            <w:pPr>
              <w:spacing w:line="360" w:lineRule="exact"/>
              <w:rPr>
                <w:rFonts w:hint="eastAsia" w:ascii="宋体" w:hAnsi="宋体" w:cs="宋体"/>
                <w:color w:val="auto"/>
                <w:sz w:val="22"/>
                <w:highlight w:val="none"/>
              </w:rPr>
            </w:pPr>
          </w:p>
        </w:tc>
      </w:tr>
      <w:tr w14:paraId="024F2330">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255EA0D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22</w:t>
            </w:r>
          </w:p>
        </w:tc>
        <w:tc>
          <w:tcPr>
            <w:tcW w:w="2938" w:type="pct"/>
            <w:tcBorders>
              <w:top w:val="nil"/>
              <w:left w:val="nil"/>
              <w:bottom w:val="single" w:color="auto" w:sz="4" w:space="0"/>
              <w:right w:val="single" w:color="auto" w:sz="4" w:space="0"/>
            </w:tcBorders>
            <w:shd w:val="clear" w:color="auto" w:fill="FFFFFF"/>
            <w:noWrap/>
            <w:vAlign w:val="center"/>
          </w:tcPr>
          <w:p w14:paraId="41C6AA6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锦绣路吴桥路</w:t>
            </w:r>
          </w:p>
        </w:tc>
        <w:tc>
          <w:tcPr>
            <w:tcW w:w="1305" w:type="pct"/>
            <w:tcBorders>
              <w:top w:val="nil"/>
              <w:left w:val="nil"/>
              <w:bottom w:val="single" w:color="auto" w:sz="4" w:space="0"/>
              <w:right w:val="single" w:color="auto" w:sz="4" w:space="0"/>
            </w:tcBorders>
            <w:shd w:val="clear" w:color="auto" w:fill="FFFFFF"/>
            <w:noWrap/>
            <w:vAlign w:val="center"/>
          </w:tcPr>
          <w:p w14:paraId="0E692D5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SCATS信号22</w:t>
            </w:r>
          </w:p>
        </w:tc>
        <w:tc>
          <w:tcPr>
            <w:tcW w:w="385" w:type="pct"/>
            <w:tcBorders>
              <w:top w:val="nil"/>
              <w:left w:val="nil"/>
              <w:bottom w:val="single" w:color="auto" w:sz="4" w:space="0"/>
              <w:right w:val="single" w:color="auto" w:sz="4" w:space="0"/>
            </w:tcBorders>
            <w:shd w:val="clear" w:color="auto" w:fill="FFFFFF"/>
            <w:noWrap/>
            <w:vAlign w:val="center"/>
          </w:tcPr>
          <w:p w14:paraId="54AAD561">
            <w:pPr>
              <w:spacing w:line="360" w:lineRule="exact"/>
              <w:rPr>
                <w:rFonts w:hint="eastAsia" w:ascii="宋体" w:hAnsi="宋体" w:cs="宋体"/>
                <w:color w:val="auto"/>
                <w:sz w:val="22"/>
                <w:highlight w:val="none"/>
              </w:rPr>
            </w:pPr>
          </w:p>
        </w:tc>
      </w:tr>
      <w:tr w14:paraId="355D143F">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249BD97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23</w:t>
            </w:r>
          </w:p>
        </w:tc>
        <w:tc>
          <w:tcPr>
            <w:tcW w:w="2938" w:type="pct"/>
            <w:tcBorders>
              <w:top w:val="nil"/>
              <w:left w:val="nil"/>
              <w:bottom w:val="single" w:color="auto" w:sz="4" w:space="0"/>
              <w:right w:val="single" w:color="auto" w:sz="4" w:space="0"/>
            </w:tcBorders>
            <w:shd w:val="clear" w:color="auto" w:fill="FFFFFF"/>
            <w:noWrap/>
            <w:vAlign w:val="center"/>
          </w:tcPr>
          <w:p w14:paraId="4ABF1FF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锦绣路杏花路</w:t>
            </w:r>
          </w:p>
        </w:tc>
        <w:tc>
          <w:tcPr>
            <w:tcW w:w="1305" w:type="pct"/>
            <w:tcBorders>
              <w:top w:val="nil"/>
              <w:left w:val="nil"/>
              <w:bottom w:val="single" w:color="auto" w:sz="4" w:space="0"/>
              <w:right w:val="single" w:color="auto" w:sz="4" w:space="0"/>
            </w:tcBorders>
            <w:shd w:val="clear" w:color="auto" w:fill="FFFFFF"/>
            <w:noWrap/>
            <w:vAlign w:val="center"/>
          </w:tcPr>
          <w:p w14:paraId="56C571F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SCATS信号23</w:t>
            </w:r>
          </w:p>
        </w:tc>
        <w:tc>
          <w:tcPr>
            <w:tcW w:w="385" w:type="pct"/>
            <w:tcBorders>
              <w:top w:val="nil"/>
              <w:left w:val="nil"/>
              <w:bottom w:val="single" w:color="auto" w:sz="4" w:space="0"/>
              <w:right w:val="single" w:color="auto" w:sz="4" w:space="0"/>
            </w:tcBorders>
            <w:shd w:val="clear" w:color="auto" w:fill="FFFFFF"/>
            <w:noWrap/>
            <w:vAlign w:val="center"/>
          </w:tcPr>
          <w:p w14:paraId="196F7A51">
            <w:pPr>
              <w:spacing w:line="360" w:lineRule="exact"/>
              <w:rPr>
                <w:rFonts w:hint="eastAsia" w:ascii="宋体" w:hAnsi="宋体" w:cs="宋体"/>
                <w:color w:val="auto"/>
                <w:sz w:val="22"/>
                <w:highlight w:val="none"/>
              </w:rPr>
            </w:pPr>
          </w:p>
        </w:tc>
      </w:tr>
      <w:tr w14:paraId="235D3378">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159702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24</w:t>
            </w:r>
          </w:p>
        </w:tc>
        <w:tc>
          <w:tcPr>
            <w:tcW w:w="2938" w:type="pct"/>
            <w:tcBorders>
              <w:top w:val="nil"/>
              <w:left w:val="nil"/>
              <w:bottom w:val="single" w:color="auto" w:sz="4" w:space="0"/>
              <w:right w:val="single" w:color="auto" w:sz="4" w:space="0"/>
            </w:tcBorders>
            <w:shd w:val="clear" w:color="auto" w:fill="FFFFFF"/>
            <w:noWrap/>
            <w:vAlign w:val="center"/>
          </w:tcPr>
          <w:p w14:paraId="0B7F227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锦绣路西山路</w:t>
            </w:r>
          </w:p>
        </w:tc>
        <w:tc>
          <w:tcPr>
            <w:tcW w:w="1305" w:type="pct"/>
            <w:tcBorders>
              <w:top w:val="nil"/>
              <w:left w:val="nil"/>
              <w:bottom w:val="single" w:color="auto" w:sz="4" w:space="0"/>
              <w:right w:val="single" w:color="auto" w:sz="4" w:space="0"/>
            </w:tcBorders>
            <w:shd w:val="clear" w:color="auto" w:fill="FFFFFF"/>
            <w:noWrap/>
            <w:vAlign w:val="center"/>
          </w:tcPr>
          <w:p w14:paraId="55C891E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SCATS信号24</w:t>
            </w:r>
          </w:p>
        </w:tc>
        <w:tc>
          <w:tcPr>
            <w:tcW w:w="385" w:type="pct"/>
            <w:tcBorders>
              <w:top w:val="nil"/>
              <w:left w:val="nil"/>
              <w:bottom w:val="single" w:color="auto" w:sz="4" w:space="0"/>
              <w:right w:val="single" w:color="auto" w:sz="4" w:space="0"/>
            </w:tcBorders>
            <w:shd w:val="clear" w:color="auto" w:fill="FFFFFF"/>
            <w:noWrap/>
            <w:vAlign w:val="center"/>
          </w:tcPr>
          <w:p w14:paraId="7DE8F540">
            <w:pPr>
              <w:spacing w:line="360" w:lineRule="exact"/>
              <w:rPr>
                <w:rFonts w:hint="eastAsia" w:ascii="宋体" w:hAnsi="宋体" w:cs="宋体"/>
                <w:color w:val="auto"/>
                <w:sz w:val="22"/>
                <w:highlight w:val="none"/>
              </w:rPr>
            </w:pPr>
          </w:p>
        </w:tc>
      </w:tr>
      <w:tr w14:paraId="23A61C60">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2618301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25</w:t>
            </w:r>
          </w:p>
        </w:tc>
        <w:tc>
          <w:tcPr>
            <w:tcW w:w="2938" w:type="pct"/>
            <w:tcBorders>
              <w:top w:val="nil"/>
              <w:left w:val="nil"/>
              <w:bottom w:val="single" w:color="auto" w:sz="4" w:space="0"/>
              <w:right w:val="single" w:color="auto" w:sz="4" w:space="0"/>
            </w:tcBorders>
            <w:shd w:val="clear" w:color="auto" w:fill="FFFFFF"/>
            <w:noWrap/>
            <w:vAlign w:val="center"/>
          </w:tcPr>
          <w:p w14:paraId="63DDEB5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锦源路车站大道</w:t>
            </w:r>
          </w:p>
        </w:tc>
        <w:tc>
          <w:tcPr>
            <w:tcW w:w="1305" w:type="pct"/>
            <w:tcBorders>
              <w:top w:val="nil"/>
              <w:left w:val="nil"/>
              <w:bottom w:val="single" w:color="auto" w:sz="4" w:space="0"/>
              <w:right w:val="single" w:color="auto" w:sz="4" w:space="0"/>
            </w:tcBorders>
            <w:shd w:val="clear" w:color="auto" w:fill="FFFFFF"/>
            <w:noWrap/>
            <w:vAlign w:val="center"/>
          </w:tcPr>
          <w:p w14:paraId="5FEF628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SCATS信号25</w:t>
            </w:r>
          </w:p>
        </w:tc>
        <w:tc>
          <w:tcPr>
            <w:tcW w:w="385" w:type="pct"/>
            <w:tcBorders>
              <w:top w:val="nil"/>
              <w:left w:val="nil"/>
              <w:bottom w:val="single" w:color="auto" w:sz="4" w:space="0"/>
              <w:right w:val="single" w:color="auto" w:sz="4" w:space="0"/>
            </w:tcBorders>
            <w:shd w:val="clear" w:color="auto" w:fill="FFFFFF"/>
            <w:noWrap/>
            <w:vAlign w:val="center"/>
          </w:tcPr>
          <w:p w14:paraId="5AC01200">
            <w:pPr>
              <w:spacing w:line="360" w:lineRule="exact"/>
              <w:rPr>
                <w:rFonts w:hint="eastAsia" w:ascii="宋体" w:hAnsi="宋体" w:cs="宋体"/>
                <w:color w:val="auto"/>
                <w:sz w:val="22"/>
                <w:highlight w:val="none"/>
              </w:rPr>
            </w:pPr>
          </w:p>
        </w:tc>
      </w:tr>
      <w:tr w14:paraId="4E6C8129">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07D626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26</w:t>
            </w:r>
          </w:p>
        </w:tc>
        <w:tc>
          <w:tcPr>
            <w:tcW w:w="2938" w:type="pct"/>
            <w:tcBorders>
              <w:top w:val="nil"/>
              <w:left w:val="nil"/>
              <w:bottom w:val="single" w:color="auto" w:sz="4" w:space="0"/>
              <w:right w:val="single" w:color="auto" w:sz="4" w:space="0"/>
            </w:tcBorders>
            <w:shd w:val="clear" w:color="auto" w:fill="FFFFFF"/>
            <w:noWrap/>
            <w:vAlign w:val="center"/>
          </w:tcPr>
          <w:p w14:paraId="4D26724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温瑞大道月乐街</w:t>
            </w:r>
          </w:p>
        </w:tc>
        <w:tc>
          <w:tcPr>
            <w:tcW w:w="1305" w:type="pct"/>
            <w:tcBorders>
              <w:top w:val="nil"/>
              <w:left w:val="nil"/>
              <w:bottom w:val="single" w:color="auto" w:sz="4" w:space="0"/>
              <w:right w:val="single" w:color="auto" w:sz="4" w:space="0"/>
            </w:tcBorders>
            <w:shd w:val="clear" w:color="auto" w:fill="FFFFFF"/>
            <w:noWrap/>
            <w:vAlign w:val="center"/>
          </w:tcPr>
          <w:p w14:paraId="133278A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SCATS信号26</w:t>
            </w:r>
          </w:p>
        </w:tc>
        <w:tc>
          <w:tcPr>
            <w:tcW w:w="385" w:type="pct"/>
            <w:tcBorders>
              <w:top w:val="nil"/>
              <w:left w:val="nil"/>
              <w:bottom w:val="single" w:color="auto" w:sz="4" w:space="0"/>
              <w:right w:val="single" w:color="auto" w:sz="4" w:space="0"/>
            </w:tcBorders>
            <w:shd w:val="clear" w:color="auto" w:fill="FFFFFF"/>
            <w:noWrap/>
            <w:vAlign w:val="center"/>
          </w:tcPr>
          <w:p w14:paraId="3689DE48">
            <w:pPr>
              <w:spacing w:line="360" w:lineRule="exact"/>
              <w:rPr>
                <w:rFonts w:hint="eastAsia" w:ascii="宋体" w:hAnsi="宋体" w:cs="宋体"/>
                <w:color w:val="auto"/>
                <w:sz w:val="22"/>
                <w:highlight w:val="none"/>
              </w:rPr>
            </w:pPr>
          </w:p>
        </w:tc>
      </w:tr>
      <w:tr w14:paraId="64F6A9DF">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B8C9BB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27</w:t>
            </w:r>
          </w:p>
        </w:tc>
        <w:tc>
          <w:tcPr>
            <w:tcW w:w="2938" w:type="pct"/>
            <w:tcBorders>
              <w:top w:val="nil"/>
              <w:left w:val="nil"/>
              <w:bottom w:val="single" w:color="auto" w:sz="4" w:space="0"/>
              <w:right w:val="single" w:color="auto" w:sz="4" w:space="0"/>
            </w:tcBorders>
            <w:shd w:val="clear" w:color="auto" w:fill="FFFFFF"/>
            <w:noWrap/>
            <w:vAlign w:val="center"/>
          </w:tcPr>
          <w:p w14:paraId="1D3F592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温瑞大道东垟路</w:t>
            </w:r>
          </w:p>
        </w:tc>
        <w:tc>
          <w:tcPr>
            <w:tcW w:w="1305" w:type="pct"/>
            <w:tcBorders>
              <w:top w:val="nil"/>
              <w:left w:val="nil"/>
              <w:bottom w:val="single" w:color="auto" w:sz="4" w:space="0"/>
              <w:right w:val="single" w:color="auto" w:sz="4" w:space="0"/>
            </w:tcBorders>
            <w:shd w:val="clear" w:color="auto" w:fill="FFFFFF"/>
            <w:noWrap/>
            <w:vAlign w:val="center"/>
          </w:tcPr>
          <w:p w14:paraId="051CFC9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SCATS信号27</w:t>
            </w:r>
          </w:p>
        </w:tc>
        <w:tc>
          <w:tcPr>
            <w:tcW w:w="385" w:type="pct"/>
            <w:tcBorders>
              <w:top w:val="nil"/>
              <w:left w:val="nil"/>
              <w:bottom w:val="single" w:color="auto" w:sz="4" w:space="0"/>
              <w:right w:val="single" w:color="auto" w:sz="4" w:space="0"/>
            </w:tcBorders>
            <w:shd w:val="clear" w:color="auto" w:fill="FFFFFF"/>
            <w:noWrap/>
            <w:vAlign w:val="center"/>
          </w:tcPr>
          <w:p w14:paraId="4E61E6B5">
            <w:pPr>
              <w:spacing w:line="360" w:lineRule="exact"/>
              <w:rPr>
                <w:rFonts w:hint="eastAsia" w:ascii="宋体" w:hAnsi="宋体" w:cs="宋体"/>
                <w:color w:val="auto"/>
                <w:sz w:val="22"/>
                <w:highlight w:val="none"/>
              </w:rPr>
            </w:pPr>
          </w:p>
        </w:tc>
      </w:tr>
      <w:tr w14:paraId="6BDEDB75">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612747C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28</w:t>
            </w:r>
          </w:p>
        </w:tc>
        <w:tc>
          <w:tcPr>
            <w:tcW w:w="2938" w:type="pct"/>
            <w:tcBorders>
              <w:top w:val="nil"/>
              <w:left w:val="nil"/>
              <w:bottom w:val="single" w:color="auto" w:sz="4" w:space="0"/>
              <w:right w:val="single" w:color="auto" w:sz="4" w:space="0"/>
            </w:tcBorders>
            <w:shd w:val="clear" w:color="auto" w:fill="FFFFFF"/>
            <w:noWrap/>
            <w:vAlign w:val="center"/>
          </w:tcPr>
          <w:p w14:paraId="18C6284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温瑞大道横港头路</w:t>
            </w:r>
          </w:p>
        </w:tc>
        <w:tc>
          <w:tcPr>
            <w:tcW w:w="1305" w:type="pct"/>
            <w:tcBorders>
              <w:top w:val="nil"/>
              <w:left w:val="nil"/>
              <w:bottom w:val="single" w:color="auto" w:sz="4" w:space="0"/>
              <w:right w:val="single" w:color="auto" w:sz="4" w:space="0"/>
            </w:tcBorders>
            <w:shd w:val="clear" w:color="auto" w:fill="FFFFFF"/>
            <w:noWrap/>
            <w:vAlign w:val="center"/>
          </w:tcPr>
          <w:p w14:paraId="460EA03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SCATS信号28</w:t>
            </w:r>
          </w:p>
        </w:tc>
        <w:tc>
          <w:tcPr>
            <w:tcW w:w="385" w:type="pct"/>
            <w:tcBorders>
              <w:top w:val="nil"/>
              <w:left w:val="nil"/>
              <w:bottom w:val="single" w:color="auto" w:sz="4" w:space="0"/>
              <w:right w:val="single" w:color="auto" w:sz="4" w:space="0"/>
            </w:tcBorders>
            <w:shd w:val="clear" w:color="auto" w:fill="FFFFFF"/>
            <w:noWrap/>
            <w:vAlign w:val="center"/>
          </w:tcPr>
          <w:p w14:paraId="3EFE6A81">
            <w:pPr>
              <w:spacing w:line="360" w:lineRule="exact"/>
              <w:rPr>
                <w:rFonts w:hint="eastAsia" w:ascii="宋体" w:hAnsi="宋体" w:cs="宋体"/>
                <w:color w:val="auto"/>
                <w:sz w:val="22"/>
                <w:highlight w:val="none"/>
              </w:rPr>
            </w:pPr>
          </w:p>
        </w:tc>
      </w:tr>
      <w:tr w14:paraId="5762F5D4">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6E62F2B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29</w:t>
            </w:r>
          </w:p>
        </w:tc>
        <w:tc>
          <w:tcPr>
            <w:tcW w:w="2938" w:type="pct"/>
            <w:tcBorders>
              <w:top w:val="nil"/>
              <w:left w:val="nil"/>
              <w:bottom w:val="single" w:color="auto" w:sz="4" w:space="0"/>
              <w:right w:val="single" w:color="auto" w:sz="4" w:space="0"/>
            </w:tcBorders>
            <w:shd w:val="clear" w:color="auto" w:fill="FFFFFF"/>
            <w:noWrap/>
            <w:vAlign w:val="center"/>
          </w:tcPr>
          <w:p w14:paraId="6D79168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温瑞大道三垟大道</w:t>
            </w:r>
          </w:p>
        </w:tc>
        <w:tc>
          <w:tcPr>
            <w:tcW w:w="1305" w:type="pct"/>
            <w:tcBorders>
              <w:top w:val="nil"/>
              <w:left w:val="nil"/>
              <w:bottom w:val="single" w:color="auto" w:sz="4" w:space="0"/>
              <w:right w:val="single" w:color="auto" w:sz="4" w:space="0"/>
            </w:tcBorders>
            <w:shd w:val="clear" w:color="auto" w:fill="FFFFFF"/>
            <w:noWrap/>
            <w:vAlign w:val="center"/>
          </w:tcPr>
          <w:p w14:paraId="1569D20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SCATS信号29</w:t>
            </w:r>
          </w:p>
        </w:tc>
        <w:tc>
          <w:tcPr>
            <w:tcW w:w="385" w:type="pct"/>
            <w:tcBorders>
              <w:top w:val="nil"/>
              <w:left w:val="nil"/>
              <w:bottom w:val="single" w:color="auto" w:sz="4" w:space="0"/>
              <w:right w:val="single" w:color="auto" w:sz="4" w:space="0"/>
            </w:tcBorders>
            <w:shd w:val="clear" w:color="auto" w:fill="FFFFFF"/>
            <w:noWrap/>
            <w:vAlign w:val="center"/>
          </w:tcPr>
          <w:p w14:paraId="60CFD659">
            <w:pPr>
              <w:spacing w:line="360" w:lineRule="exact"/>
              <w:rPr>
                <w:rFonts w:hint="eastAsia" w:ascii="宋体" w:hAnsi="宋体" w:cs="宋体"/>
                <w:color w:val="auto"/>
                <w:sz w:val="22"/>
                <w:highlight w:val="none"/>
              </w:rPr>
            </w:pPr>
          </w:p>
        </w:tc>
      </w:tr>
      <w:tr w14:paraId="7257B49D">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053D59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30</w:t>
            </w:r>
          </w:p>
        </w:tc>
        <w:tc>
          <w:tcPr>
            <w:tcW w:w="2938" w:type="pct"/>
            <w:tcBorders>
              <w:top w:val="nil"/>
              <w:left w:val="nil"/>
              <w:bottom w:val="single" w:color="auto" w:sz="4" w:space="0"/>
              <w:right w:val="single" w:color="auto" w:sz="4" w:space="0"/>
            </w:tcBorders>
            <w:shd w:val="clear" w:color="auto" w:fill="FFFFFF"/>
            <w:noWrap/>
            <w:vAlign w:val="center"/>
          </w:tcPr>
          <w:p w14:paraId="5F2079F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温瑞大道霞坊路</w:t>
            </w:r>
          </w:p>
        </w:tc>
        <w:tc>
          <w:tcPr>
            <w:tcW w:w="1305" w:type="pct"/>
            <w:tcBorders>
              <w:top w:val="nil"/>
              <w:left w:val="nil"/>
              <w:bottom w:val="single" w:color="auto" w:sz="4" w:space="0"/>
              <w:right w:val="single" w:color="auto" w:sz="4" w:space="0"/>
            </w:tcBorders>
            <w:shd w:val="clear" w:color="auto" w:fill="FFFFFF"/>
            <w:noWrap/>
            <w:vAlign w:val="center"/>
          </w:tcPr>
          <w:p w14:paraId="74B19FC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SCATS信号30</w:t>
            </w:r>
          </w:p>
        </w:tc>
        <w:tc>
          <w:tcPr>
            <w:tcW w:w="385" w:type="pct"/>
            <w:tcBorders>
              <w:top w:val="nil"/>
              <w:left w:val="nil"/>
              <w:bottom w:val="single" w:color="auto" w:sz="4" w:space="0"/>
              <w:right w:val="single" w:color="auto" w:sz="4" w:space="0"/>
            </w:tcBorders>
            <w:shd w:val="clear" w:color="auto" w:fill="FFFFFF"/>
            <w:noWrap/>
            <w:vAlign w:val="center"/>
          </w:tcPr>
          <w:p w14:paraId="1C0546ED">
            <w:pPr>
              <w:spacing w:line="360" w:lineRule="exact"/>
              <w:rPr>
                <w:rFonts w:hint="eastAsia" w:ascii="宋体" w:hAnsi="宋体" w:cs="宋体"/>
                <w:color w:val="auto"/>
                <w:sz w:val="22"/>
                <w:highlight w:val="none"/>
              </w:rPr>
            </w:pPr>
          </w:p>
        </w:tc>
      </w:tr>
      <w:tr w14:paraId="65B97C95">
        <w:tblPrEx>
          <w:tblCellMar>
            <w:top w:w="0" w:type="dxa"/>
            <w:left w:w="108" w:type="dxa"/>
            <w:bottom w:w="0" w:type="dxa"/>
            <w:right w:w="108" w:type="dxa"/>
          </w:tblCellMar>
        </w:tblPrEx>
        <w:trPr>
          <w:trHeight w:val="227" w:hRule="atLeast"/>
          <w:jc w:val="center"/>
        </w:trPr>
        <w:tc>
          <w:tcPr>
            <w:tcW w:w="5000"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5AE034A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小计：30</w:t>
            </w:r>
          </w:p>
        </w:tc>
      </w:tr>
      <w:tr w14:paraId="415720E3">
        <w:tblPrEx>
          <w:tblCellMar>
            <w:top w:w="0" w:type="dxa"/>
            <w:left w:w="108" w:type="dxa"/>
            <w:bottom w:w="0" w:type="dxa"/>
            <w:right w:w="108" w:type="dxa"/>
          </w:tblCellMar>
        </w:tblPrEx>
        <w:trPr>
          <w:trHeight w:val="227" w:hRule="atLeast"/>
          <w:jc w:val="center"/>
        </w:trPr>
        <w:tc>
          <w:tcPr>
            <w:tcW w:w="5000"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3E286FE">
            <w:pPr>
              <w:spacing w:line="360" w:lineRule="exact"/>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lang w:bidi="ar"/>
              </w:rPr>
              <w:t>温州市公安局交警支队瓯海大道智能交通系统升级运维项目</w:t>
            </w:r>
          </w:p>
        </w:tc>
      </w:tr>
      <w:tr w14:paraId="419219B2">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2DA2F76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w:t>
            </w:r>
          </w:p>
        </w:tc>
        <w:tc>
          <w:tcPr>
            <w:tcW w:w="2938" w:type="pct"/>
            <w:tcBorders>
              <w:top w:val="nil"/>
              <w:left w:val="nil"/>
              <w:bottom w:val="single" w:color="auto" w:sz="4" w:space="0"/>
              <w:right w:val="single" w:color="auto" w:sz="4" w:space="0"/>
            </w:tcBorders>
            <w:shd w:val="clear" w:color="auto" w:fill="auto"/>
            <w:noWrap/>
            <w:vAlign w:val="center"/>
          </w:tcPr>
          <w:p w14:paraId="70DCE12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瓯海大道温瑞大道</w:t>
            </w:r>
          </w:p>
        </w:tc>
        <w:tc>
          <w:tcPr>
            <w:tcW w:w="1305" w:type="pct"/>
            <w:tcBorders>
              <w:top w:val="nil"/>
              <w:left w:val="nil"/>
              <w:bottom w:val="single" w:color="auto" w:sz="4" w:space="0"/>
              <w:right w:val="single" w:color="auto" w:sz="4" w:space="0"/>
            </w:tcBorders>
            <w:shd w:val="clear" w:color="auto" w:fill="FFFFFF"/>
            <w:noWrap/>
            <w:vAlign w:val="center"/>
          </w:tcPr>
          <w:p w14:paraId="779E6F5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SCATS信号1</w:t>
            </w:r>
          </w:p>
        </w:tc>
        <w:tc>
          <w:tcPr>
            <w:tcW w:w="385" w:type="pct"/>
            <w:tcBorders>
              <w:top w:val="nil"/>
              <w:left w:val="nil"/>
              <w:bottom w:val="single" w:color="auto" w:sz="4" w:space="0"/>
              <w:right w:val="single" w:color="auto" w:sz="4" w:space="0"/>
            </w:tcBorders>
            <w:shd w:val="clear" w:color="auto" w:fill="auto"/>
            <w:noWrap/>
            <w:vAlign w:val="center"/>
          </w:tcPr>
          <w:p w14:paraId="1CEBE75B">
            <w:pPr>
              <w:spacing w:line="360" w:lineRule="exact"/>
              <w:rPr>
                <w:rFonts w:hint="eastAsia" w:ascii="宋体" w:hAnsi="宋体" w:cs="宋体"/>
                <w:color w:val="auto"/>
                <w:sz w:val="22"/>
                <w:highlight w:val="none"/>
              </w:rPr>
            </w:pPr>
          </w:p>
        </w:tc>
      </w:tr>
      <w:tr w14:paraId="3CCBF717">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2D02FB9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w:t>
            </w:r>
          </w:p>
        </w:tc>
        <w:tc>
          <w:tcPr>
            <w:tcW w:w="2938" w:type="pct"/>
            <w:tcBorders>
              <w:top w:val="nil"/>
              <w:left w:val="nil"/>
              <w:bottom w:val="single" w:color="auto" w:sz="4" w:space="0"/>
              <w:right w:val="single" w:color="auto" w:sz="4" w:space="0"/>
            </w:tcBorders>
            <w:shd w:val="clear" w:color="auto" w:fill="auto"/>
            <w:noWrap/>
            <w:vAlign w:val="center"/>
          </w:tcPr>
          <w:p w14:paraId="3489BF6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瓯海大道河庄路</w:t>
            </w:r>
          </w:p>
        </w:tc>
        <w:tc>
          <w:tcPr>
            <w:tcW w:w="1305" w:type="pct"/>
            <w:tcBorders>
              <w:top w:val="nil"/>
              <w:left w:val="nil"/>
              <w:bottom w:val="single" w:color="auto" w:sz="4" w:space="0"/>
              <w:right w:val="single" w:color="auto" w:sz="4" w:space="0"/>
            </w:tcBorders>
            <w:shd w:val="clear" w:color="auto" w:fill="FFFFFF"/>
            <w:noWrap/>
            <w:vAlign w:val="center"/>
          </w:tcPr>
          <w:p w14:paraId="55E59D8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SCATS信号2</w:t>
            </w:r>
          </w:p>
        </w:tc>
        <w:tc>
          <w:tcPr>
            <w:tcW w:w="385" w:type="pct"/>
            <w:tcBorders>
              <w:top w:val="nil"/>
              <w:left w:val="nil"/>
              <w:bottom w:val="single" w:color="auto" w:sz="4" w:space="0"/>
              <w:right w:val="single" w:color="auto" w:sz="4" w:space="0"/>
            </w:tcBorders>
            <w:shd w:val="clear" w:color="auto" w:fill="auto"/>
            <w:noWrap/>
            <w:vAlign w:val="center"/>
          </w:tcPr>
          <w:p w14:paraId="211D81E6">
            <w:pPr>
              <w:spacing w:line="360" w:lineRule="exact"/>
              <w:rPr>
                <w:rFonts w:hint="eastAsia" w:ascii="宋体" w:hAnsi="宋体" w:cs="宋体"/>
                <w:color w:val="auto"/>
                <w:sz w:val="22"/>
                <w:highlight w:val="none"/>
              </w:rPr>
            </w:pPr>
          </w:p>
        </w:tc>
      </w:tr>
      <w:tr w14:paraId="16B54709">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0FDAEEF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w:t>
            </w:r>
          </w:p>
        </w:tc>
        <w:tc>
          <w:tcPr>
            <w:tcW w:w="2938" w:type="pct"/>
            <w:tcBorders>
              <w:top w:val="nil"/>
              <w:left w:val="nil"/>
              <w:bottom w:val="single" w:color="auto" w:sz="4" w:space="0"/>
              <w:right w:val="single" w:color="auto" w:sz="4" w:space="0"/>
            </w:tcBorders>
            <w:shd w:val="clear" w:color="auto" w:fill="auto"/>
            <w:noWrap/>
            <w:vAlign w:val="center"/>
          </w:tcPr>
          <w:p w14:paraId="50406B0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瓯海大道后岸路</w:t>
            </w:r>
          </w:p>
        </w:tc>
        <w:tc>
          <w:tcPr>
            <w:tcW w:w="1305" w:type="pct"/>
            <w:tcBorders>
              <w:top w:val="nil"/>
              <w:left w:val="nil"/>
              <w:bottom w:val="single" w:color="auto" w:sz="4" w:space="0"/>
              <w:right w:val="single" w:color="auto" w:sz="4" w:space="0"/>
            </w:tcBorders>
            <w:shd w:val="clear" w:color="auto" w:fill="FFFFFF"/>
            <w:noWrap/>
            <w:vAlign w:val="center"/>
          </w:tcPr>
          <w:p w14:paraId="2F8458C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SCATS信号3</w:t>
            </w:r>
          </w:p>
        </w:tc>
        <w:tc>
          <w:tcPr>
            <w:tcW w:w="385" w:type="pct"/>
            <w:tcBorders>
              <w:top w:val="nil"/>
              <w:left w:val="nil"/>
              <w:bottom w:val="single" w:color="auto" w:sz="4" w:space="0"/>
              <w:right w:val="single" w:color="auto" w:sz="4" w:space="0"/>
            </w:tcBorders>
            <w:shd w:val="clear" w:color="auto" w:fill="auto"/>
            <w:noWrap/>
            <w:vAlign w:val="center"/>
          </w:tcPr>
          <w:p w14:paraId="3C7F341D">
            <w:pPr>
              <w:spacing w:line="360" w:lineRule="exact"/>
              <w:rPr>
                <w:rFonts w:hint="eastAsia" w:ascii="宋体" w:hAnsi="宋体" w:cs="宋体"/>
                <w:color w:val="auto"/>
                <w:sz w:val="22"/>
                <w:highlight w:val="none"/>
              </w:rPr>
            </w:pPr>
          </w:p>
        </w:tc>
      </w:tr>
      <w:tr w14:paraId="10CA007E">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69BD35F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w:t>
            </w:r>
          </w:p>
        </w:tc>
        <w:tc>
          <w:tcPr>
            <w:tcW w:w="2938" w:type="pct"/>
            <w:tcBorders>
              <w:top w:val="nil"/>
              <w:left w:val="nil"/>
              <w:bottom w:val="single" w:color="auto" w:sz="4" w:space="0"/>
              <w:right w:val="single" w:color="auto" w:sz="4" w:space="0"/>
            </w:tcBorders>
            <w:shd w:val="clear" w:color="auto" w:fill="auto"/>
            <w:noWrap/>
            <w:vAlign w:val="center"/>
          </w:tcPr>
          <w:p w14:paraId="5418582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瓯海大道龙霞路</w:t>
            </w:r>
          </w:p>
        </w:tc>
        <w:tc>
          <w:tcPr>
            <w:tcW w:w="1305" w:type="pct"/>
            <w:tcBorders>
              <w:top w:val="nil"/>
              <w:left w:val="nil"/>
              <w:bottom w:val="single" w:color="auto" w:sz="4" w:space="0"/>
              <w:right w:val="single" w:color="auto" w:sz="4" w:space="0"/>
            </w:tcBorders>
            <w:shd w:val="clear" w:color="auto" w:fill="FFFFFF"/>
            <w:noWrap/>
            <w:vAlign w:val="center"/>
          </w:tcPr>
          <w:p w14:paraId="5B3F27D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SCATS信号4</w:t>
            </w:r>
          </w:p>
        </w:tc>
        <w:tc>
          <w:tcPr>
            <w:tcW w:w="385" w:type="pct"/>
            <w:tcBorders>
              <w:top w:val="nil"/>
              <w:left w:val="nil"/>
              <w:bottom w:val="single" w:color="auto" w:sz="4" w:space="0"/>
              <w:right w:val="single" w:color="auto" w:sz="4" w:space="0"/>
            </w:tcBorders>
            <w:shd w:val="clear" w:color="auto" w:fill="auto"/>
            <w:noWrap/>
            <w:vAlign w:val="center"/>
          </w:tcPr>
          <w:p w14:paraId="1A9C9B99">
            <w:pPr>
              <w:spacing w:line="360" w:lineRule="exact"/>
              <w:rPr>
                <w:rFonts w:hint="eastAsia" w:ascii="宋体" w:hAnsi="宋体" w:cs="宋体"/>
                <w:color w:val="auto"/>
                <w:sz w:val="22"/>
                <w:highlight w:val="none"/>
              </w:rPr>
            </w:pPr>
          </w:p>
        </w:tc>
      </w:tr>
      <w:tr w14:paraId="307354DA">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0E1711D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w:t>
            </w:r>
          </w:p>
        </w:tc>
        <w:tc>
          <w:tcPr>
            <w:tcW w:w="2938" w:type="pct"/>
            <w:tcBorders>
              <w:top w:val="nil"/>
              <w:left w:val="nil"/>
              <w:bottom w:val="single" w:color="auto" w:sz="4" w:space="0"/>
              <w:right w:val="single" w:color="auto" w:sz="4" w:space="0"/>
            </w:tcBorders>
            <w:shd w:val="clear" w:color="auto" w:fill="auto"/>
            <w:noWrap/>
            <w:vAlign w:val="center"/>
          </w:tcPr>
          <w:p w14:paraId="045B51E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瓯海大道龙江北路</w:t>
            </w:r>
          </w:p>
        </w:tc>
        <w:tc>
          <w:tcPr>
            <w:tcW w:w="1305" w:type="pct"/>
            <w:tcBorders>
              <w:top w:val="nil"/>
              <w:left w:val="nil"/>
              <w:bottom w:val="single" w:color="auto" w:sz="4" w:space="0"/>
              <w:right w:val="single" w:color="auto" w:sz="4" w:space="0"/>
            </w:tcBorders>
            <w:shd w:val="clear" w:color="auto" w:fill="FFFFFF"/>
            <w:noWrap/>
            <w:vAlign w:val="center"/>
          </w:tcPr>
          <w:p w14:paraId="42C25C4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SCATS信号5</w:t>
            </w:r>
          </w:p>
        </w:tc>
        <w:tc>
          <w:tcPr>
            <w:tcW w:w="385" w:type="pct"/>
            <w:tcBorders>
              <w:top w:val="nil"/>
              <w:left w:val="nil"/>
              <w:bottom w:val="single" w:color="auto" w:sz="4" w:space="0"/>
              <w:right w:val="single" w:color="auto" w:sz="4" w:space="0"/>
            </w:tcBorders>
            <w:shd w:val="clear" w:color="auto" w:fill="auto"/>
            <w:noWrap/>
            <w:vAlign w:val="center"/>
          </w:tcPr>
          <w:p w14:paraId="67876AA7">
            <w:pPr>
              <w:spacing w:line="360" w:lineRule="exact"/>
              <w:rPr>
                <w:rFonts w:hint="eastAsia" w:ascii="宋体" w:hAnsi="宋体" w:cs="宋体"/>
                <w:color w:val="auto"/>
                <w:sz w:val="22"/>
                <w:highlight w:val="none"/>
              </w:rPr>
            </w:pPr>
          </w:p>
        </w:tc>
      </w:tr>
      <w:tr w14:paraId="32B938E8">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5B6820C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w:t>
            </w:r>
          </w:p>
        </w:tc>
        <w:tc>
          <w:tcPr>
            <w:tcW w:w="2938" w:type="pct"/>
            <w:tcBorders>
              <w:top w:val="nil"/>
              <w:left w:val="nil"/>
              <w:bottom w:val="single" w:color="auto" w:sz="4" w:space="0"/>
              <w:right w:val="single" w:color="auto" w:sz="4" w:space="0"/>
            </w:tcBorders>
            <w:shd w:val="clear" w:color="auto" w:fill="auto"/>
            <w:noWrap/>
            <w:vAlign w:val="center"/>
          </w:tcPr>
          <w:p w14:paraId="6E4CAD6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瓯海大道蟠凤路转盘</w:t>
            </w:r>
          </w:p>
        </w:tc>
        <w:tc>
          <w:tcPr>
            <w:tcW w:w="1305" w:type="pct"/>
            <w:tcBorders>
              <w:top w:val="nil"/>
              <w:left w:val="nil"/>
              <w:bottom w:val="single" w:color="auto" w:sz="4" w:space="0"/>
              <w:right w:val="single" w:color="auto" w:sz="4" w:space="0"/>
            </w:tcBorders>
            <w:shd w:val="clear" w:color="auto" w:fill="FFFFFF"/>
            <w:noWrap/>
            <w:vAlign w:val="center"/>
          </w:tcPr>
          <w:p w14:paraId="0C82B97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SCATS信号6</w:t>
            </w:r>
          </w:p>
        </w:tc>
        <w:tc>
          <w:tcPr>
            <w:tcW w:w="385" w:type="pct"/>
            <w:tcBorders>
              <w:top w:val="nil"/>
              <w:left w:val="nil"/>
              <w:bottom w:val="single" w:color="auto" w:sz="4" w:space="0"/>
              <w:right w:val="single" w:color="auto" w:sz="4" w:space="0"/>
            </w:tcBorders>
            <w:shd w:val="clear" w:color="auto" w:fill="auto"/>
            <w:noWrap/>
            <w:vAlign w:val="center"/>
          </w:tcPr>
          <w:p w14:paraId="01BF9041">
            <w:pPr>
              <w:spacing w:line="360" w:lineRule="exact"/>
              <w:rPr>
                <w:rFonts w:hint="eastAsia" w:ascii="宋体" w:hAnsi="宋体" w:cs="宋体"/>
                <w:color w:val="auto"/>
                <w:sz w:val="22"/>
                <w:highlight w:val="none"/>
              </w:rPr>
            </w:pPr>
          </w:p>
        </w:tc>
      </w:tr>
      <w:tr w14:paraId="64CBF9A2">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6622A4B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w:t>
            </w:r>
          </w:p>
        </w:tc>
        <w:tc>
          <w:tcPr>
            <w:tcW w:w="2938" w:type="pct"/>
            <w:tcBorders>
              <w:top w:val="nil"/>
              <w:left w:val="nil"/>
              <w:bottom w:val="single" w:color="auto" w:sz="4" w:space="0"/>
              <w:right w:val="single" w:color="auto" w:sz="4" w:space="0"/>
            </w:tcBorders>
            <w:shd w:val="clear" w:color="auto" w:fill="auto"/>
            <w:noWrap/>
            <w:vAlign w:val="center"/>
          </w:tcPr>
          <w:p w14:paraId="717AF39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瓯海大道车立方</w:t>
            </w:r>
          </w:p>
        </w:tc>
        <w:tc>
          <w:tcPr>
            <w:tcW w:w="1305" w:type="pct"/>
            <w:tcBorders>
              <w:top w:val="nil"/>
              <w:left w:val="nil"/>
              <w:bottom w:val="single" w:color="auto" w:sz="4" w:space="0"/>
              <w:right w:val="single" w:color="auto" w:sz="4" w:space="0"/>
            </w:tcBorders>
            <w:shd w:val="clear" w:color="auto" w:fill="FFFFFF"/>
            <w:noWrap/>
            <w:vAlign w:val="center"/>
          </w:tcPr>
          <w:p w14:paraId="4D02672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SCATS信号7</w:t>
            </w:r>
          </w:p>
        </w:tc>
        <w:tc>
          <w:tcPr>
            <w:tcW w:w="385" w:type="pct"/>
            <w:tcBorders>
              <w:top w:val="nil"/>
              <w:left w:val="nil"/>
              <w:bottom w:val="single" w:color="auto" w:sz="4" w:space="0"/>
              <w:right w:val="single" w:color="auto" w:sz="4" w:space="0"/>
            </w:tcBorders>
            <w:shd w:val="clear" w:color="auto" w:fill="auto"/>
            <w:noWrap/>
            <w:vAlign w:val="center"/>
          </w:tcPr>
          <w:p w14:paraId="0E296F2A">
            <w:pPr>
              <w:spacing w:line="360" w:lineRule="exact"/>
              <w:rPr>
                <w:rFonts w:hint="eastAsia" w:ascii="宋体" w:hAnsi="宋体" w:cs="宋体"/>
                <w:color w:val="auto"/>
                <w:sz w:val="22"/>
                <w:highlight w:val="none"/>
              </w:rPr>
            </w:pPr>
          </w:p>
        </w:tc>
      </w:tr>
      <w:tr w14:paraId="0CD00C10">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0626F3A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8</w:t>
            </w:r>
          </w:p>
        </w:tc>
        <w:tc>
          <w:tcPr>
            <w:tcW w:w="2938" w:type="pct"/>
            <w:tcBorders>
              <w:top w:val="nil"/>
              <w:left w:val="nil"/>
              <w:bottom w:val="single" w:color="auto" w:sz="4" w:space="0"/>
              <w:right w:val="single" w:color="auto" w:sz="4" w:space="0"/>
            </w:tcBorders>
            <w:shd w:val="clear" w:color="auto" w:fill="auto"/>
            <w:noWrap/>
            <w:vAlign w:val="center"/>
          </w:tcPr>
          <w:p w14:paraId="17D2A36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瓯海大道东方路</w:t>
            </w:r>
          </w:p>
        </w:tc>
        <w:tc>
          <w:tcPr>
            <w:tcW w:w="1305" w:type="pct"/>
            <w:tcBorders>
              <w:top w:val="nil"/>
              <w:left w:val="nil"/>
              <w:bottom w:val="single" w:color="auto" w:sz="4" w:space="0"/>
              <w:right w:val="single" w:color="auto" w:sz="4" w:space="0"/>
            </w:tcBorders>
            <w:shd w:val="clear" w:color="auto" w:fill="FFFFFF"/>
            <w:noWrap/>
            <w:vAlign w:val="center"/>
          </w:tcPr>
          <w:p w14:paraId="2FB53C1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SCATS信号8</w:t>
            </w:r>
          </w:p>
        </w:tc>
        <w:tc>
          <w:tcPr>
            <w:tcW w:w="385" w:type="pct"/>
            <w:tcBorders>
              <w:top w:val="nil"/>
              <w:left w:val="nil"/>
              <w:bottom w:val="single" w:color="auto" w:sz="4" w:space="0"/>
              <w:right w:val="single" w:color="auto" w:sz="4" w:space="0"/>
            </w:tcBorders>
            <w:shd w:val="clear" w:color="auto" w:fill="auto"/>
            <w:noWrap/>
            <w:vAlign w:val="center"/>
          </w:tcPr>
          <w:p w14:paraId="1530CEC0">
            <w:pPr>
              <w:spacing w:line="360" w:lineRule="exact"/>
              <w:rPr>
                <w:rFonts w:hint="eastAsia" w:ascii="宋体" w:hAnsi="宋体" w:cs="宋体"/>
                <w:color w:val="auto"/>
                <w:sz w:val="22"/>
                <w:highlight w:val="none"/>
              </w:rPr>
            </w:pPr>
          </w:p>
        </w:tc>
      </w:tr>
      <w:tr w14:paraId="7A33293D">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06B5D7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9</w:t>
            </w:r>
          </w:p>
        </w:tc>
        <w:tc>
          <w:tcPr>
            <w:tcW w:w="2938" w:type="pct"/>
            <w:tcBorders>
              <w:top w:val="nil"/>
              <w:left w:val="nil"/>
              <w:bottom w:val="single" w:color="auto" w:sz="4" w:space="0"/>
              <w:right w:val="single" w:color="auto" w:sz="4" w:space="0"/>
            </w:tcBorders>
            <w:shd w:val="clear" w:color="auto" w:fill="auto"/>
            <w:noWrap/>
            <w:vAlign w:val="center"/>
          </w:tcPr>
          <w:p w14:paraId="028B552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瓯海大道双南线</w:t>
            </w:r>
          </w:p>
        </w:tc>
        <w:tc>
          <w:tcPr>
            <w:tcW w:w="1305" w:type="pct"/>
            <w:tcBorders>
              <w:top w:val="nil"/>
              <w:left w:val="nil"/>
              <w:bottom w:val="single" w:color="auto" w:sz="4" w:space="0"/>
              <w:right w:val="single" w:color="auto" w:sz="4" w:space="0"/>
            </w:tcBorders>
            <w:shd w:val="clear" w:color="auto" w:fill="FFFFFF"/>
            <w:noWrap/>
            <w:vAlign w:val="center"/>
          </w:tcPr>
          <w:p w14:paraId="1BFE14F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SCATS信号9</w:t>
            </w:r>
          </w:p>
        </w:tc>
        <w:tc>
          <w:tcPr>
            <w:tcW w:w="385" w:type="pct"/>
            <w:tcBorders>
              <w:top w:val="nil"/>
              <w:left w:val="nil"/>
              <w:bottom w:val="single" w:color="auto" w:sz="4" w:space="0"/>
              <w:right w:val="single" w:color="auto" w:sz="4" w:space="0"/>
            </w:tcBorders>
            <w:shd w:val="clear" w:color="auto" w:fill="auto"/>
            <w:noWrap/>
            <w:vAlign w:val="center"/>
          </w:tcPr>
          <w:p w14:paraId="437270A2">
            <w:pPr>
              <w:spacing w:line="360" w:lineRule="exact"/>
              <w:rPr>
                <w:rFonts w:hint="eastAsia" w:ascii="宋体" w:hAnsi="宋体" w:cs="宋体"/>
                <w:color w:val="auto"/>
                <w:sz w:val="22"/>
                <w:highlight w:val="none"/>
              </w:rPr>
            </w:pPr>
          </w:p>
        </w:tc>
      </w:tr>
      <w:tr w14:paraId="493FC131">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3A0AD84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10</w:t>
            </w:r>
          </w:p>
        </w:tc>
        <w:tc>
          <w:tcPr>
            <w:tcW w:w="2938" w:type="pct"/>
            <w:tcBorders>
              <w:top w:val="nil"/>
              <w:left w:val="nil"/>
              <w:bottom w:val="single" w:color="auto" w:sz="4" w:space="0"/>
              <w:right w:val="single" w:color="auto" w:sz="4" w:space="0"/>
            </w:tcBorders>
            <w:shd w:val="clear" w:color="auto" w:fill="auto"/>
            <w:noWrap/>
            <w:vAlign w:val="center"/>
          </w:tcPr>
          <w:p w14:paraId="43812E2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瓯海大道高架104国道入口西500米</w:t>
            </w:r>
          </w:p>
        </w:tc>
        <w:tc>
          <w:tcPr>
            <w:tcW w:w="1305" w:type="pct"/>
            <w:tcBorders>
              <w:top w:val="nil"/>
              <w:left w:val="nil"/>
              <w:bottom w:val="single" w:color="auto" w:sz="4" w:space="0"/>
              <w:right w:val="single" w:color="auto" w:sz="4" w:space="0"/>
            </w:tcBorders>
            <w:shd w:val="clear" w:color="auto" w:fill="FFFFFF"/>
            <w:noWrap/>
            <w:vAlign w:val="center"/>
          </w:tcPr>
          <w:p w14:paraId="108A056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SCATS信号10</w:t>
            </w:r>
          </w:p>
        </w:tc>
        <w:tc>
          <w:tcPr>
            <w:tcW w:w="385" w:type="pct"/>
            <w:tcBorders>
              <w:top w:val="nil"/>
              <w:left w:val="nil"/>
              <w:bottom w:val="single" w:color="auto" w:sz="4" w:space="0"/>
              <w:right w:val="single" w:color="auto" w:sz="4" w:space="0"/>
            </w:tcBorders>
            <w:shd w:val="clear" w:color="auto" w:fill="auto"/>
            <w:noWrap/>
            <w:vAlign w:val="center"/>
          </w:tcPr>
          <w:p w14:paraId="128A8E32">
            <w:pPr>
              <w:spacing w:line="360" w:lineRule="exact"/>
              <w:rPr>
                <w:rFonts w:hint="eastAsia" w:ascii="宋体" w:hAnsi="宋体" w:cs="宋体"/>
                <w:color w:val="auto"/>
                <w:sz w:val="22"/>
                <w:highlight w:val="none"/>
              </w:rPr>
            </w:pPr>
          </w:p>
        </w:tc>
      </w:tr>
      <w:tr w14:paraId="51333583">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65BA95C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11</w:t>
            </w:r>
          </w:p>
        </w:tc>
        <w:tc>
          <w:tcPr>
            <w:tcW w:w="2938" w:type="pct"/>
            <w:tcBorders>
              <w:top w:val="nil"/>
              <w:left w:val="nil"/>
              <w:bottom w:val="single" w:color="auto" w:sz="4" w:space="0"/>
              <w:right w:val="single" w:color="auto" w:sz="4" w:space="0"/>
            </w:tcBorders>
            <w:shd w:val="clear" w:color="auto" w:fill="auto"/>
            <w:noWrap/>
            <w:vAlign w:val="center"/>
          </w:tcPr>
          <w:p w14:paraId="76BCEBA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瓯海大道高翔路</w:t>
            </w:r>
          </w:p>
        </w:tc>
        <w:tc>
          <w:tcPr>
            <w:tcW w:w="1305" w:type="pct"/>
            <w:tcBorders>
              <w:top w:val="nil"/>
              <w:left w:val="nil"/>
              <w:bottom w:val="single" w:color="auto" w:sz="4" w:space="0"/>
              <w:right w:val="single" w:color="auto" w:sz="4" w:space="0"/>
            </w:tcBorders>
            <w:shd w:val="clear" w:color="auto" w:fill="FFFFFF"/>
            <w:noWrap/>
            <w:vAlign w:val="center"/>
          </w:tcPr>
          <w:p w14:paraId="48DEC13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SCATS信号11</w:t>
            </w:r>
          </w:p>
        </w:tc>
        <w:tc>
          <w:tcPr>
            <w:tcW w:w="385" w:type="pct"/>
            <w:tcBorders>
              <w:top w:val="nil"/>
              <w:left w:val="nil"/>
              <w:bottom w:val="single" w:color="auto" w:sz="4" w:space="0"/>
              <w:right w:val="single" w:color="auto" w:sz="4" w:space="0"/>
            </w:tcBorders>
            <w:shd w:val="clear" w:color="auto" w:fill="auto"/>
            <w:noWrap/>
            <w:vAlign w:val="center"/>
          </w:tcPr>
          <w:p w14:paraId="4474A99C">
            <w:pPr>
              <w:spacing w:line="360" w:lineRule="exact"/>
              <w:rPr>
                <w:rFonts w:hint="eastAsia" w:ascii="宋体" w:hAnsi="宋体" w:cs="宋体"/>
                <w:color w:val="auto"/>
                <w:sz w:val="22"/>
                <w:highlight w:val="none"/>
              </w:rPr>
            </w:pPr>
          </w:p>
        </w:tc>
      </w:tr>
      <w:tr w14:paraId="706B9950">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70FB6BD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12</w:t>
            </w:r>
          </w:p>
        </w:tc>
        <w:tc>
          <w:tcPr>
            <w:tcW w:w="2938" w:type="pct"/>
            <w:tcBorders>
              <w:top w:val="nil"/>
              <w:left w:val="nil"/>
              <w:bottom w:val="single" w:color="auto" w:sz="4" w:space="0"/>
              <w:right w:val="single" w:color="auto" w:sz="4" w:space="0"/>
            </w:tcBorders>
            <w:shd w:val="clear" w:color="auto" w:fill="auto"/>
            <w:noWrap/>
            <w:vAlign w:val="center"/>
          </w:tcPr>
          <w:p w14:paraId="7C11ECF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瓯海大道鸿翔路</w:t>
            </w:r>
          </w:p>
        </w:tc>
        <w:tc>
          <w:tcPr>
            <w:tcW w:w="1305" w:type="pct"/>
            <w:tcBorders>
              <w:top w:val="nil"/>
              <w:left w:val="nil"/>
              <w:bottom w:val="single" w:color="auto" w:sz="4" w:space="0"/>
              <w:right w:val="single" w:color="auto" w:sz="4" w:space="0"/>
            </w:tcBorders>
            <w:shd w:val="clear" w:color="auto" w:fill="FFFFFF"/>
            <w:noWrap/>
            <w:vAlign w:val="center"/>
          </w:tcPr>
          <w:p w14:paraId="2C98E01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SCATS信号12</w:t>
            </w:r>
          </w:p>
        </w:tc>
        <w:tc>
          <w:tcPr>
            <w:tcW w:w="385" w:type="pct"/>
            <w:tcBorders>
              <w:top w:val="nil"/>
              <w:left w:val="nil"/>
              <w:bottom w:val="single" w:color="auto" w:sz="4" w:space="0"/>
              <w:right w:val="single" w:color="auto" w:sz="4" w:space="0"/>
            </w:tcBorders>
            <w:shd w:val="clear" w:color="auto" w:fill="auto"/>
            <w:noWrap/>
            <w:vAlign w:val="center"/>
          </w:tcPr>
          <w:p w14:paraId="7DA53E2C">
            <w:pPr>
              <w:spacing w:line="360" w:lineRule="exact"/>
              <w:rPr>
                <w:rFonts w:hint="eastAsia" w:ascii="宋体" w:hAnsi="宋体" w:cs="宋体"/>
                <w:color w:val="auto"/>
                <w:sz w:val="22"/>
                <w:highlight w:val="none"/>
              </w:rPr>
            </w:pPr>
          </w:p>
        </w:tc>
      </w:tr>
      <w:tr w14:paraId="5FDE04C8">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3362D64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13</w:t>
            </w:r>
          </w:p>
        </w:tc>
        <w:tc>
          <w:tcPr>
            <w:tcW w:w="2938" w:type="pct"/>
            <w:tcBorders>
              <w:top w:val="nil"/>
              <w:left w:val="nil"/>
              <w:bottom w:val="single" w:color="auto" w:sz="4" w:space="0"/>
              <w:right w:val="single" w:color="auto" w:sz="4" w:space="0"/>
            </w:tcBorders>
            <w:shd w:val="clear" w:color="auto" w:fill="auto"/>
            <w:noWrap/>
            <w:vAlign w:val="center"/>
          </w:tcPr>
          <w:p w14:paraId="0565BBB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瓯海大道沉木桥路</w:t>
            </w:r>
          </w:p>
        </w:tc>
        <w:tc>
          <w:tcPr>
            <w:tcW w:w="1305" w:type="pct"/>
            <w:tcBorders>
              <w:top w:val="nil"/>
              <w:left w:val="nil"/>
              <w:bottom w:val="single" w:color="auto" w:sz="4" w:space="0"/>
              <w:right w:val="single" w:color="auto" w:sz="4" w:space="0"/>
            </w:tcBorders>
            <w:shd w:val="clear" w:color="auto" w:fill="FFFFFF"/>
            <w:noWrap/>
            <w:vAlign w:val="center"/>
          </w:tcPr>
          <w:p w14:paraId="4FECF9A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SCATS信号13</w:t>
            </w:r>
          </w:p>
        </w:tc>
        <w:tc>
          <w:tcPr>
            <w:tcW w:w="385" w:type="pct"/>
            <w:tcBorders>
              <w:top w:val="nil"/>
              <w:left w:val="nil"/>
              <w:bottom w:val="single" w:color="auto" w:sz="4" w:space="0"/>
              <w:right w:val="single" w:color="auto" w:sz="4" w:space="0"/>
            </w:tcBorders>
            <w:shd w:val="clear" w:color="auto" w:fill="auto"/>
            <w:noWrap/>
            <w:vAlign w:val="center"/>
          </w:tcPr>
          <w:p w14:paraId="75E47258">
            <w:pPr>
              <w:spacing w:line="360" w:lineRule="exact"/>
              <w:rPr>
                <w:rFonts w:hint="eastAsia" w:ascii="宋体" w:hAnsi="宋体" w:cs="宋体"/>
                <w:color w:val="auto"/>
                <w:sz w:val="22"/>
                <w:highlight w:val="none"/>
              </w:rPr>
            </w:pPr>
          </w:p>
        </w:tc>
      </w:tr>
      <w:tr w14:paraId="0C2CF4C9">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3E312C5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14</w:t>
            </w:r>
          </w:p>
        </w:tc>
        <w:tc>
          <w:tcPr>
            <w:tcW w:w="2938" w:type="pct"/>
            <w:tcBorders>
              <w:top w:val="nil"/>
              <w:left w:val="nil"/>
              <w:bottom w:val="single" w:color="auto" w:sz="4" w:space="0"/>
              <w:right w:val="single" w:color="auto" w:sz="4" w:space="0"/>
            </w:tcBorders>
            <w:shd w:val="clear" w:color="auto" w:fill="auto"/>
            <w:noWrap/>
            <w:vAlign w:val="center"/>
          </w:tcPr>
          <w:p w14:paraId="45B961C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瓯海大道半塘街</w:t>
            </w:r>
          </w:p>
        </w:tc>
        <w:tc>
          <w:tcPr>
            <w:tcW w:w="1305" w:type="pct"/>
            <w:tcBorders>
              <w:top w:val="nil"/>
              <w:left w:val="nil"/>
              <w:bottom w:val="single" w:color="auto" w:sz="4" w:space="0"/>
              <w:right w:val="single" w:color="auto" w:sz="4" w:space="0"/>
            </w:tcBorders>
            <w:shd w:val="clear" w:color="auto" w:fill="FFFFFF"/>
            <w:noWrap/>
            <w:vAlign w:val="center"/>
          </w:tcPr>
          <w:p w14:paraId="1B2DA06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SCATS信号14</w:t>
            </w:r>
          </w:p>
        </w:tc>
        <w:tc>
          <w:tcPr>
            <w:tcW w:w="385" w:type="pct"/>
            <w:tcBorders>
              <w:top w:val="nil"/>
              <w:left w:val="nil"/>
              <w:bottom w:val="single" w:color="auto" w:sz="4" w:space="0"/>
              <w:right w:val="single" w:color="auto" w:sz="4" w:space="0"/>
            </w:tcBorders>
            <w:shd w:val="clear" w:color="auto" w:fill="auto"/>
            <w:noWrap/>
            <w:vAlign w:val="center"/>
          </w:tcPr>
          <w:p w14:paraId="5ACA824A">
            <w:pPr>
              <w:spacing w:line="360" w:lineRule="exact"/>
              <w:rPr>
                <w:rFonts w:hint="eastAsia" w:ascii="宋体" w:hAnsi="宋体" w:cs="宋体"/>
                <w:color w:val="auto"/>
                <w:sz w:val="22"/>
                <w:highlight w:val="none"/>
              </w:rPr>
            </w:pPr>
          </w:p>
        </w:tc>
      </w:tr>
      <w:tr w14:paraId="7EC0B934">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2A9E14A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15</w:t>
            </w:r>
          </w:p>
        </w:tc>
        <w:tc>
          <w:tcPr>
            <w:tcW w:w="2938" w:type="pct"/>
            <w:tcBorders>
              <w:top w:val="nil"/>
              <w:left w:val="nil"/>
              <w:bottom w:val="single" w:color="auto" w:sz="4" w:space="0"/>
              <w:right w:val="single" w:color="auto" w:sz="4" w:space="0"/>
            </w:tcBorders>
            <w:shd w:val="clear" w:color="auto" w:fill="auto"/>
            <w:noWrap/>
            <w:vAlign w:val="center"/>
          </w:tcPr>
          <w:p w14:paraId="08E1973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瓯海大道娄东大街</w:t>
            </w:r>
          </w:p>
        </w:tc>
        <w:tc>
          <w:tcPr>
            <w:tcW w:w="1305" w:type="pct"/>
            <w:tcBorders>
              <w:top w:val="nil"/>
              <w:left w:val="nil"/>
              <w:bottom w:val="single" w:color="auto" w:sz="4" w:space="0"/>
              <w:right w:val="single" w:color="auto" w:sz="4" w:space="0"/>
            </w:tcBorders>
            <w:shd w:val="clear" w:color="auto" w:fill="FFFFFF"/>
            <w:noWrap/>
            <w:vAlign w:val="center"/>
          </w:tcPr>
          <w:p w14:paraId="287DDB6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SCATS信号15</w:t>
            </w:r>
          </w:p>
        </w:tc>
        <w:tc>
          <w:tcPr>
            <w:tcW w:w="385" w:type="pct"/>
            <w:tcBorders>
              <w:top w:val="nil"/>
              <w:left w:val="nil"/>
              <w:bottom w:val="single" w:color="auto" w:sz="4" w:space="0"/>
              <w:right w:val="single" w:color="auto" w:sz="4" w:space="0"/>
            </w:tcBorders>
            <w:shd w:val="clear" w:color="auto" w:fill="auto"/>
            <w:noWrap/>
            <w:vAlign w:val="center"/>
          </w:tcPr>
          <w:p w14:paraId="5192598A">
            <w:pPr>
              <w:spacing w:line="360" w:lineRule="exact"/>
              <w:rPr>
                <w:rFonts w:hint="eastAsia" w:ascii="宋体" w:hAnsi="宋体" w:cs="宋体"/>
                <w:color w:val="auto"/>
                <w:sz w:val="22"/>
                <w:highlight w:val="none"/>
              </w:rPr>
            </w:pPr>
          </w:p>
        </w:tc>
      </w:tr>
      <w:tr w14:paraId="47DBCC91">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105154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16</w:t>
            </w:r>
          </w:p>
        </w:tc>
        <w:tc>
          <w:tcPr>
            <w:tcW w:w="2938" w:type="pct"/>
            <w:tcBorders>
              <w:top w:val="nil"/>
              <w:left w:val="nil"/>
              <w:bottom w:val="single" w:color="auto" w:sz="4" w:space="0"/>
              <w:right w:val="single" w:color="auto" w:sz="4" w:space="0"/>
            </w:tcBorders>
            <w:shd w:val="clear" w:color="auto" w:fill="auto"/>
            <w:noWrap/>
            <w:vAlign w:val="center"/>
          </w:tcPr>
          <w:p w14:paraId="202E385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瓯海大道景屿路</w:t>
            </w:r>
          </w:p>
        </w:tc>
        <w:tc>
          <w:tcPr>
            <w:tcW w:w="1305" w:type="pct"/>
            <w:tcBorders>
              <w:top w:val="nil"/>
              <w:left w:val="nil"/>
              <w:bottom w:val="single" w:color="auto" w:sz="4" w:space="0"/>
              <w:right w:val="single" w:color="auto" w:sz="4" w:space="0"/>
            </w:tcBorders>
            <w:shd w:val="clear" w:color="auto" w:fill="FFFFFF"/>
            <w:noWrap/>
            <w:vAlign w:val="center"/>
          </w:tcPr>
          <w:p w14:paraId="3B5AE95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SCATS信号16</w:t>
            </w:r>
          </w:p>
        </w:tc>
        <w:tc>
          <w:tcPr>
            <w:tcW w:w="385" w:type="pct"/>
            <w:tcBorders>
              <w:top w:val="nil"/>
              <w:left w:val="nil"/>
              <w:bottom w:val="single" w:color="auto" w:sz="4" w:space="0"/>
              <w:right w:val="single" w:color="auto" w:sz="4" w:space="0"/>
            </w:tcBorders>
            <w:shd w:val="clear" w:color="auto" w:fill="auto"/>
            <w:noWrap/>
            <w:vAlign w:val="center"/>
          </w:tcPr>
          <w:p w14:paraId="7A240D44">
            <w:pPr>
              <w:spacing w:line="360" w:lineRule="exact"/>
              <w:rPr>
                <w:rFonts w:hint="eastAsia" w:ascii="宋体" w:hAnsi="宋体" w:cs="宋体"/>
                <w:color w:val="auto"/>
                <w:sz w:val="22"/>
                <w:highlight w:val="none"/>
              </w:rPr>
            </w:pPr>
          </w:p>
        </w:tc>
      </w:tr>
      <w:tr w14:paraId="486385DE">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00C31B0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17</w:t>
            </w:r>
          </w:p>
        </w:tc>
        <w:tc>
          <w:tcPr>
            <w:tcW w:w="2938" w:type="pct"/>
            <w:tcBorders>
              <w:top w:val="nil"/>
              <w:left w:val="nil"/>
              <w:bottom w:val="single" w:color="auto" w:sz="4" w:space="0"/>
              <w:right w:val="single" w:color="auto" w:sz="4" w:space="0"/>
            </w:tcBorders>
            <w:shd w:val="clear" w:color="auto" w:fill="auto"/>
            <w:noWrap/>
            <w:vAlign w:val="center"/>
          </w:tcPr>
          <w:p w14:paraId="361EBBC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瓯海大道园区东路</w:t>
            </w:r>
          </w:p>
        </w:tc>
        <w:tc>
          <w:tcPr>
            <w:tcW w:w="1305" w:type="pct"/>
            <w:tcBorders>
              <w:top w:val="nil"/>
              <w:left w:val="nil"/>
              <w:bottom w:val="single" w:color="auto" w:sz="4" w:space="0"/>
              <w:right w:val="single" w:color="auto" w:sz="4" w:space="0"/>
            </w:tcBorders>
            <w:shd w:val="clear" w:color="auto" w:fill="FFFFFF"/>
            <w:noWrap/>
            <w:vAlign w:val="center"/>
          </w:tcPr>
          <w:p w14:paraId="4F6289B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SCATS信号17</w:t>
            </w:r>
          </w:p>
        </w:tc>
        <w:tc>
          <w:tcPr>
            <w:tcW w:w="385" w:type="pct"/>
            <w:tcBorders>
              <w:top w:val="nil"/>
              <w:left w:val="nil"/>
              <w:bottom w:val="single" w:color="auto" w:sz="4" w:space="0"/>
              <w:right w:val="single" w:color="auto" w:sz="4" w:space="0"/>
            </w:tcBorders>
            <w:shd w:val="clear" w:color="auto" w:fill="auto"/>
            <w:noWrap/>
            <w:vAlign w:val="center"/>
          </w:tcPr>
          <w:p w14:paraId="28B02393">
            <w:pPr>
              <w:spacing w:line="360" w:lineRule="exact"/>
              <w:rPr>
                <w:rFonts w:hint="eastAsia" w:ascii="宋体" w:hAnsi="宋体" w:cs="宋体"/>
                <w:color w:val="auto"/>
                <w:sz w:val="22"/>
                <w:highlight w:val="none"/>
              </w:rPr>
            </w:pPr>
          </w:p>
        </w:tc>
      </w:tr>
      <w:tr w14:paraId="0AF9AC55">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4A4109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18</w:t>
            </w:r>
          </w:p>
        </w:tc>
        <w:tc>
          <w:tcPr>
            <w:tcW w:w="2938" w:type="pct"/>
            <w:tcBorders>
              <w:top w:val="nil"/>
              <w:left w:val="nil"/>
              <w:bottom w:val="single" w:color="auto" w:sz="4" w:space="0"/>
              <w:right w:val="single" w:color="auto" w:sz="4" w:space="0"/>
            </w:tcBorders>
            <w:shd w:val="clear" w:color="auto" w:fill="auto"/>
            <w:noWrap/>
            <w:vAlign w:val="center"/>
          </w:tcPr>
          <w:p w14:paraId="78F2427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瓯海大道上汇路</w:t>
            </w:r>
          </w:p>
        </w:tc>
        <w:tc>
          <w:tcPr>
            <w:tcW w:w="1305" w:type="pct"/>
            <w:tcBorders>
              <w:top w:val="nil"/>
              <w:left w:val="nil"/>
              <w:bottom w:val="single" w:color="auto" w:sz="4" w:space="0"/>
              <w:right w:val="single" w:color="auto" w:sz="4" w:space="0"/>
            </w:tcBorders>
            <w:shd w:val="clear" w:color="auto" w:fill="FFFFFF"/>
            <w:noWrap/>
            <w:vAlign w:val="center"/>
          </w:tcPr>
          <w:p w14:paraId="7D79851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SCATS信号18</w:t>
            </w:r>
          </w:p>
        </w:tc>
        <w:tc>
          <w:tcPr>
            <w:tcW w:w="385" w:type="pct"/>
            <w:tcBorders>
              <w:top w:val="nil"/>
              <w:left w:val="nil"/>
              <w:bottom w:val="single" w:color="auto" w:sz="4" w:space="0"/>
              <w:right w:val="single" w:color="auto" w:sz="4" w:space="0"/>
            </w:tcBorders>
            <w:shd w:val="clear" w:color="auto" w:fill="auto"/>
            <w:noWrap/>
            <w:vAlign w:val="center"/>
          </w:tcPr>
          <w:p w14:paraId="49B60720">
            <w:pPr>
              <w:spacing w:line="360" w:lineRule="exact"/>
              <w:rPr>
                <w:rFonts w:hint="eastAsia" w:ascii="宋体" w:hAnsi="宋体" w:cs="宋体"/>
                <w:color w:val="auto"/>
                <w:sz w:val="22"/>
                <w:highlight w:val="none"/>
              </w:rPr>
            </w:pPr>
          </w:p>
        </w:tc>
      </w:tr>
      <w:tr w14:paraId="71E82B18">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08E32D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19</w:t>
            </w:r>
          </w:p>
        </w:tc>
        <w:tc>
          <w:tcPr>
            <w:tcW w:w="2938" w:type="pct"/>
            <w:tcBorders>
              <w:top w:val="nil"/>
              <w:left w:val="nil"/>
              <w:bottom w:val="single" w:color="auto" w:sz="4" w:space="0"/>
              <w:right w:val="single" w:color="auto" w:sz="4" w:space="0"/>
            </w:tcBorders>
            <w:shd w:val="clear" w:color="auto" w:fill="auto"/>
            <w:noWrap/>
            <w:vAlign w:val="center"/>
          </w:tcPr>
          <w:p w14:paraId="023D28B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瓯海大道宁波路</w:t>
            </w:r>
          </w:p>
        </w:tc>
        <w:tc>
          <w:tcPr>
            <w:tcW w:w="1305" w:type="pct"/>
            <w:tcBorders>
              <w:top w:val="nil"/>
              <w:left w:val="nil"/>
              <w:bottom w:val="single" w:color="auto" w:sz="4" w:space="0"/>
              <w:right w:val="single" w:color="auto" w:sz="4" w:space="0"/>
            </w:tcBorders>
            <w:shd w:val="clear" w:color="auto" w:fill="FFFFFF"/>
            <w:noWrap/>
            <w:vAlign w:val="center"/>
          </w:tcPr>
          <w:p w14:paraId="73EC756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SCATS信号19</w:t>
            </w:r>
          </w:p>
        </w:tc>
        <w:tc>
          <w:tcPr>
            <w:tcW w:w="385" w:type="pct"/>
            <w:tcBorders>
              <w:top w:val="nil"/>
              <w:left w:val="nil"/>
              <w:bottom w:val="single" w:color="auto" w:sz="4" w:space="0"/>
              <w:right w:val="single" w:color="auto" w:sz="4" w:space="0"/>
            </w:tcBorders>
            <w:shd w:val="clear" w:color="auto" w:fill="auto"/>
            <w:noWrap/>
            <w:vAlign w:val="center"/>
          </w:tcPr>
          <w:p w14:paraId="3B279381">
            <w:pPr>
              <w:spacing w:line="360" w:lineRule="exact"/>
              <w:rPr>
                <w:rFonts w:hint="eastAsia" w:ascii="宋体" w:hAnsi="宋体" w:cs="宋体"/>
                <w:color w:val="auto"/>
                <w:sz w:val="22"/>
                <w:highlight w:val="none"/>
              </w:rPr>
            </w:pPr>
          </w:p>
        </w:tc>
      </w:tr>
      <w:tr w14:paraId="75142EEE">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012BD5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20</w:t>
            </w:r>
          </w:p>
        </w:tc>
        <w:tc>
          <w:tcPr>
            <w:tcW w:w="2938" w:type="pct"/>
            <w:tcBorders>
              <w:top w:val="nil"/>
              <w:left w:val="nil"/>
              <w:bottom w:val="single" w:color="auto" w:sz="4" w:space="0"/>
              <w:right w:val="single" w:color="auto" w:sz="4" w:space="0"/>
            </w:tcBorders>
            <w:shd w:val="clear" w:color="auto" w:fill="auto"/>
            <w:noWrap/>
            <w:vAlign w:val="center"/>
          </w:tcPr>
          <w:p w14:paraId="3CB8F27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瓯海大道福州路</w:t>
            </w:r>
          </w:p>
        </w:tc>
        <w:tc>
          <w:tcPr>
            <w:tcW w:w="1305" w:type="pct"/>
            <w:tcBorders>
              <w:top w:val="nil"/>
              <w:left w:val="nil"/>
              <w:bottom w:val="single" w:color="auto" w:sz="4" w:space="0"/>
              <w:right w:val="single" w:color="auto" w:sz="4" w:space="0"/>
            </w:tcBorders>
            <w:shd w:val="clear" w:color="auto" w:fill="FFFFFF"/>
            <w:noWrap/>
            <w:vAlign w:val="center"/>
          </w:tcPr>
          <w:p w14:paraId="4617B50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SCATS信号20</w:t>
            </w:r>
          </w:p>
        </w:tc>
        <w:tc>
          <w:tcPr>
            <w:tcW w:w="385" w:type="pct"/>
            <w:tcBorders>
              <w:top w:val="nil"/>
              <w:left w:val="nil"/>
              <w:bottom w:val="single" w:color="auto" w:sz="4" w:space="0"/>
              <w:right w:val="single" w:color="auto" w:sz="4" w:space="0"/>
            </w:tcBorders>
            <w:shd w:val="clear" w:color="auto" w:fill="auto"/>
            <w:noWrap/>
            <w:vAlign w:val="center"/>
          </w:tcPr>
          <w:p w14:paraId="079D517E">
            <w:pPr>
              <w:spacing w:line="360" w:lineRule="exact"/>
              <w:rPr>
                <w:rFonts w:hint="eastAsia" w:ascii="宋体" w:hAnsi="宋体" w:cs="宋体"/>
                <w:color w:val="auto"/>
                <w:sz w:val="22"/>
                <w:highlight w:val="none"/>
              </w:rPr>
            </w:pPr>
          </w:p>
        </w:tc>
      </w:tr>
      <w:tr w14:paraId="5A6872D6">
        <w:tblPrEx>
          <w:tblCellMar>
            <w:top w:w="0" w:type="dxa"/>
            <w:left w:w="108" w:type="dxa"/>
            <w:bottom w:w="0" w:type="dxa"/>
            <w:right w:w="108" w:type="dxa"/>
          </w:tblCellMar>
        </w:tblPrEx>
        <w:trPr>
          <w:trHeight w:val="227" w:hRule="atLeast"/>
          <w:jc w:val="center"/>
        </w:trPr>
        <w:tc>
          <w:tcPr>
            <w:tcW w:w="4615" w:type="pct"/>
            <w:gridSpan w:val="3"/>
            <w:tcBorders>
              <w:top w:val="nil"/>
              <w:left w:val="single" w:color="auto" w:sz="4" w:space="0"/>
              <w:bottom w:val="single" w:color="auto" w:sz="4" w:space="0"/>
              <w:right w:val="single" w:color="auto" w:sz="4" w:space="0"/>
            </w:tcBorders>
            <w:shd w:val="clear" w:color="auto" w:fill="FFFFFF"/>
            <w:noWrap/>
            <w:vAlign w:val="center"/>
          </w:tcPr>
          <w:p w14:paraId="7454CB2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小计：20</w:t>
            </w:r>
          </w:p>
        </w:tc>
        <w:tc>
          <w:tcPr>
            <w:tcW w:w="385" w:type="pct"/>
            <w:tcBorders>
              <w:top w:val="nil"/>
              <w:left w:val="nil"/>
              <w:bottom w:val="single" w:color="auto" w:sz="4" w:space="0"/>
              <w:right w:val="single" w:color="auto" w:sz="4" w:space="0"/>
            </w:tcBorders>
            <w:shd w:val="clear" w:color="auto" w:fill="auto"/>
            <w:noWrap/>
            <w:vAlign w:val="center"/>
          </w:tcPr>
          <w:p w14:paraId="05DD7340">
            <w:pPr>
              <w:spacing w:line="360" w:lineRule="exact"/>
              <w:rPr>
                <w:rFonts w:hint="eastAsia" w:ascii="宋体" w:hAnsi="宋体" w:cs="宋体"/>
                <w:color w:val="auto"/>
                <w:sz w:val="22"/>
                <w:highlight w:val="none"/>
              </w:rPr>
            </w:pPr>
          </w:p>
        </w:tc>
      </w:tr>
      <w:tr w14:paraId="54A4C4DA">
        <w:tblPrEx>
          <w:tblCellMar>
            <w:top w:w="0" w:type="dxa"/>
            <w:left w:w="108" w:type="dxa"/>
            <w:bottom w:w="0" w:type="dxa"/>
            <w:right w:w="108" w:type="dxa"/>
          </w:tblCellMar>
        </w:tblPrEx>
        <w:trPr>
          <w:trHeight w:val="227" w:hRule="atLeast"/>
          <w:jc w:val="center"/>
        </w:trPr>
        <w:tc>
          <w:tcPr>
            <w:tcW w:w="4615" w:type="pct"/>
            <w:gridSpan w:val="3"/>
            <w:tcBorders>
              <w:top w:val="nil"/>
              <w:left w:val="single" w:color="auto" w:sz="4" w:space="0"/>
              <w:bottom w:val="single" w:color="auto" w:sz="4" w:space="0"/>
              <w:right w:val="single" w:color="auto" w:sz="4" w:space="0"/>
            </w:tcBorders>
            <w:shd w:val="clear" w:color="auto" w:fill="FFFFFF"/>
            <w:noWrap/>
            <w:vAlign w:val="center"/>
          </w:tcPr>
          <w:p w14:paraId="30EFAB7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104国道(社会福利院至鹅湖段)智能交通项目</w:t>
            </w:r>
          </w:p>
        </w:tc>
        <w:tc>
          <w:tcPr>
            <w:tcW w:w="385" w:type="pct"/>
            <w:tcBorders>
              <w:top w:val="nil"/>
              <w:left w:val="nil"/>
              <w:bottom w:val="single" w:color="auto" w:sz="4" w:space="0"/>
              <w:right w:val="single" w:color="auto" w:sz="4" w:space="0"/>
            </w:tcBorders>
            <w:shd w:val="clear" w:color="auto" w:fill="auto"/>
            <w:noWrap/>
            <w:vAlign w:val="center"/>
          </w:tcPr>
          <w:p w14:paraId="64E97C88">
            <w:pPr>
              <w:spacing w:line="360" w:lineRule="exact"/>
              <w:rPr>
                <w:rFonts w:hint="eastAsia" w:ascii="宋体" w:hAnsi="宋体" w:cs="宋体"/>
                <w:color w:val="auto"/>
                <w:sz w:val="22"/>
                <w:highlight w:val="none"/>
              </w:rPr>
            </w:pPr>
          </w:p>
        </w:tc>
      </w:tr>
      <w:tr w14:paraId="5848685E">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6F09FF4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w:t>
            </w:r>
          </w:p>
        </w:tc>
        <w:tc>
          <w:tcPr>
            <w:tcW w:w="2938" w:type="pct"/>
            <w:tcBorders>
              <w:top w:val="nil"/>
              <w:left w:val="nil"/>
              <w:bottom w:val="single" w:color="auto" w:sz="4" w:space="0"/>
              <w:right w:val="single" w:color="auto" w:sz="4" w:space="0"/>
            </w:tcBorders>
            <w:shd w:val="clear" w:color="auto" w:fill="auto"/>
            <w:noWrap/>
            <w:vAlign w:val="bottom"/>
          </w:tcPr>
          <w:p w14:paraId="6C9868A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YS104国道-金洋路</w:t>
            </w:r>
          </w:p>
        </w:tc>
        <w:tc>
          <w:tcPr>
            <w:tcW w:w="1305" w:type="pct"/>
            <w:tcBorders>
              <w:top w:val="nil"/>
              <w:left w:val="nil"/>
              <w:bottom w:val="single" w:color="auto" w:sz="4" w:space="0"/>
              <w:right w:val="single" w:color="auto" w:sz="4" w:space="0"/>
            </w:tcBorders>
            <w:shd w:val="clear" w:color="auto" w:fill="FFFFFF"/>
            <w:noWrap/>
            <w:vAlign w:val="bottom"/>
          </w:tcPr>
          <w:p w14:paraId="4356385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scats1</w:t>
            </w:r>
          </w:p>
        </w:tc>
        <w:tc>
          <w:tcPr>
            <w:tcW w:w="385" w:type="pct"/>
            <w:tcBorders>
              <w:top w:val="nil"/>
              <w:left w:val="nil"/>
              <w:bottom w:val="single" w:color="auto" w:sz="4" w:space="0"/>
              <w:right w:val="single" w:color="auto" w:sz="4" w:space="0"/>
            </w:tcBorders>
            <w:shd w:val="clear" w:color="auto" w:fill="auto"/>
            <w:noWrap/>
            <w:vAlign w:val="center"/>
          </w:tcPr>
          <w:p w14:paraId="4804C264">
            <w:pPr>
              <w:spacing w:line="360" w:lineRule="exact"/>
              <w:rPr>
                <w:rFonts w:hint="eastAsia" w:ascii="宋体" w:hAnsi="宋体" w:cs="宋体"/>
                <w:color w:val="auto"/>
                <w:sz w:val="22"/>
                <w:highlight w:val="none"/>
              </w:rPr>
            </w:pPr>
          </w:p>
        </w:tc>
      </w:tr>
      <w:tr w14:paraId="68B868C1">
        <w:tblPrEx>
          <w:tblCellMar>
            <w:top w:w="0" w:type="dxa"/>
            <w:left w:w="108" w:type="dxa"/>
            <w:bottom w:w="0" w:type="dxa"/>
            <w:right w:w="108" w:type="dxa"/>
          </w:tblCellMar>
        </w:tblPrEx>
        <w:trPr>
          <w:trHeight w:val="227" w:hRule="atLeast"/>
          <w:jc w:val="center"/>
        </w:trPr>
        <w:tc>
          <w:tcPr>
            <w:tcW w:w="4615" w:type="pct"/>
            <w:gridSpan w:val="3"/>
            <w:tcBorders>
              <w:top w:val="nil"/>
              <w:left w:val="single" w:color="auto" w:sz="4" w:space="0"/>
              <w:bottom w:val="single" w:color="auto" w:sz="4" w:space="0"/>
              <w:right w:val="single" w:color="auto" w:sz="4" w:space="0"/>
            </w:tcBorders>
            <w:shd w:val="clear" w:color="auto" w:fill="FFFFFF"/>
            <w:noWrap/>
            <w:vAlign w:val="center"/>
          </w:tcPr>
          <w:p w14:paraId="1B2A9E7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小计：1</w:t>
            </w:r>
          </w:p>
        </w:tc>
        <w:tc>
          <w:tcPr>
            <w:tcW w:w="385" w:type="pct"/>
            <w:tcBorders>
              <w:top w:val="nil"/>
              <w:left w:val="nil"/>
              <w:bottom w:val="single" w:color="auto" w:sz="4" w:space="0"/>
              <w:right w:val="single" w:color="auto" w:sz="4" w:space="0"/>
            </w:tcBorders>
            <w:shd w:val="clear" w:color="auto" w:fill="auto"/>
            <w:noWrap/>
            <w:vAlign w:val="center"/>
          </w:tcPr>
          <w:p w14:paraId="3C9AE691">
            <w:pPr>
              <w:spacing w:line="360" w:lineRule="exact"/>
              <w:rPr>
                <w:rFonts w:hint="eastAsia" w:ascii="宋体" w:hAnsi="宋体" w:cs="宋体"/>
                <w:color w:val="auto"/>
                <w:sz w:val="22"/>
                <w:highlight w:val="none"/>
              </w:rPr>
            </w:pPr>
          </w:p>
        </w:tc>
      </w:tr>
      <w:tr w14:paraId="5FECC922">
        <w:tblPrEx>
          <w:tblCellMar>
            <w:top w:w="0" w:type="dxa"/>
            <w:left w:w="108" w:type="dxa"/>
            <w:bottom w:w="0" w:type="dxa"/>
            <w:right w:w="108" w:type="dxa"/>
          </w:tblCellMar>
        </w:tblPrEx>
        <w:trPr>
          <w:trHeight w:val="227" w:hRule="atLeast"/>
          <w:jc w:val="center"/>
        </w:trPr>
        <w:tc>
          <w:tcPr>
            <w:tcW w:w="4615" w:type="pct"/>
            <w:gridSpan w:val="3"/>
            <w:tcBorders>
              <w:top w:val="nil"/>
              <w:left w:val="single" w:color="auto" w:sz="4" w:space="0"/>
              <w:bottom w:val="single" w:color="auto" w:sz="4" w:space="0"/>
              <w:right w:val="single" w:color="auto" w:sz="4" w:space="0"/>
            </w:tcBorders>
            <w:shd w:val="clear" w:color="auto" w:fill="FFFFFF"/>
            <w:noWrap/>
            <w:vAlign w:val="center"/>
          </w:tcPr>
          <w:p w14:paraId="6D28799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龙湾区瓯江路东延(龙腾路-耐宝路)及耐宝路延伸工程</w:t>
            </w:r>
          </w:p>
        </w:tc>
        <w:tc>
          <w:tcPr>
            <w:tcW w:w="385" w:type="pct"/>
            <w:tcBorders>
              <w:top w:val="nil"/>
              <w:left w:val="nil"/>
              <w:bottom w:val="single" w:color="auto" w:sz="4" w:space="0"/>
              <w:right w:val="single" w:color="auto" w:sz="4" w:space="0"/>
            </w:tcBorders>
            <w:shd w:val="clear" w:color="auto" w:fill="auto"/>
            <w:noWrap/>
            <w:vAlign w:val="center"/>
          </w:tcPr>
          <w:p w14:paraId="39B88751">
            <w:pPr>
              <w:spacing w:line="360" w:lineRule="exact"/>
              <w:rPr>
                <w:rFonts w:hint="eastAsia" w:ascii="宋体" w:hAnsi="宋体" w:cs="宋体"/>
                <w:color w:val="auto"/>
                <w:sz w:val="22"/>
                <w:highlight w:val="none"/>
              </w:rPr>
            </w:pPr>
          </w:p>
        </w:tc>
      </w:tr>
      <w:tr w14:paraId="487C9792">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10702C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w:t>
            </w:r>
          </w:p>
        </w:tc>
        <w:tc>
          <w:tcPr>
            <w:tcW w:w="2938" w:type="pct"/>
            <w:tcBorders>
              <w:top w:val="nil"/>
              <w:left w:val="nil"/>
              <w:bottom w:val="single" w:color="auto" w:sz="4" w:space="0"/>
              <w:right w:val="single" w:color="auto" w:sz="4" w:space="0"/>
            </w:tcBorders>
            <w:shd w:val="clear" w:color="auto" w:fill="auto"/>
            <w:noWrap/>
            <w:vAlign w:val="bottom"/>
          </w:tcPr>
          <w:p w14:paraId="381E934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瓯江路-耐宝路</w:t>
            </w:r>
          </w:p>
        </w:tc>
        <w:tc>
          <w:tcPr>
            <w:tcW w:w="1305" w:type="pct"/>
            <w:tcBorders>
              <w:top w:val="nil"/>
              <w:left w:val="nil"/>
              <w:bottom w:val="single" w:color="auto" w:sz="4" w:space="0"/>
              <w:right w:val="single" w:color="auto" w:sz="4" w:space="0"/>
            </w:tcBorders>
            <w:shd w:val="clear" w:color="auto" w:fill="FFFFFF"/>
            <w:noWrap/>
            <w:vAlign w:val="bottom"/>
          </w:tcPr>
          <w:p w14:paraId="41BFE82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scats1</w:t>
            </w:r>
          </w:p>
        </w:tc>
        <w:tc>
          <w:tcPr>
            <w:tcW w:w="385" w:type="pct"/>
            <w:tcBorders>
              <w:top w:val="nil"/>
              <w:left w:val="nil"/>
              <w:bottom w:val="single" w:color="auto" w:sz="4" w:space="0"/>
              <w:right w:val="single" w:color="auto" w:sz="4" w:space="0"/>
            </w:tcBorders>
            <w:shd w:val="clear" w:color="auto" w:fill="auto"/>
            <w:noWrap/>
            <w:vAlign w:val="center"/>
          </w:tcPr>
          <w:p w14:paraId="56A96B8D">
            <w:pPr>
              <w:spacing w:line="360" w:lineRule="exact"/>
              <w:rPr>
                <w:rFonts w:hint="eastAsia" w:ascii="宋体" w:hAnsi="宋体" w:cs="宋体"/>
                <w:color w:val="auto"/>
                <w:sz w:val="22"/>
                <w:highlight w:val="none"/>
              </w:rPr>
            </w:pPr>
          </w:p>
        </w:tc>
      </w:tr>
      <w:tr w14:paraId="303DBA28">
        <w:tblPrEx>
          <w:tblCellMar>
            <w:top w:w="0" w:type="dxa"/>
            <w:left w:w="108" w:type="dxa"/>
            <w:bottom w:w="0" w:type="dxa"/>
            <w:right w:w="108" w:type="dxa"/>
          </w:tblCellMar>
        </w:tblPrEx>
        <w:trPr>
          <w:trHeight w:val="227" w:hRule="atLeast"/>
          <w:jc w:val="center"/>
        </w:trPr>
        <w:tc>
          <w:tcPr>
            <w:tcW w:w="4615" w:type="pct"/>
            <w:gridSpan w:val="3"/>
            <w:tcBorders>
              <w:top w:val="nil"/>
              <w:left w:val="single" w:color="auto" w:sz="4" w:space="0"/>
              <w:bottom w:val="single" w:color="auto" w:sz="4" w:space="0"/>
              <w:right w:val="single" w:color="auto" w:sz="4" w:space="0"/>
            </w:tcBorders>
            <w:shd w:val="clear" w:color="auto" w:fill="FFFFFF"/>
            <w:noWrap/>
            <w:vAlign w:val="center"/>
          </w:tcPr>
          <w:p w14:paraId="065F311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小计：1</w:t>
            </w:r>
          </w:p>
        </w:tc>
        <w:tc>
          <w:tcPr>
            <w:tcW w:w="385" w:type="pct"/>
            <w:tcBorders>
              <w:top w:val="nil"/>
              <w:left w:val="nil"/>
              <w:bottom w:val="single" w:color="auto" w:sz="4" w:space="0"/>
              <w:right w:val="single" w:color="auto" w:sz="4" w:space="0"/>
            </w:tcBorders>
            <w:shd w:val="clear" w:color="auto" w:fill="auto"/>
            <w:noWrap/>
            <w:vAlign w:val="center"/>
          </w:tcPr>
          <w:p w14:paraId="5B2B2F1E">
            <w:pPr>
              <w:spacing w:line="360" w:lineRule="exact"/>
              <w:rPr>
                <w:rFonts w:hint="eastAsia" w:ascii="宋体" w:hAnsi="宋体" w:cs="宋体"/>
                <w:color w:val="auto"/>
                <w:sz w:val="22"/>
                <w:highlight w:val="none"/>
              </w:rPr>
            </w:pPr>
          </w:p>
        </w:tc>
      </w:tr>
      <w:tr w14:paraId="2D1C9900">
        <w:tblPrEx>
          <w:tblCellMar>
            <w:top w:w="0" w:type="dxa"/>
            <w:left w:w="108" w:type="dxa"/>
            <w:bottom w:w="0" w:type="dxa"/>
            <w:right w:w="108" w:type="dxa"/>
          </w:tblCellMar>
        </w:tblPrEx>
        <w:trPr>
          <w:trHeight w:val="227" w:hRule="atLeast"/>
          <w:jc w:val="center"/>
        </w:trPr>
        <w:tc>
          <w:tcPr>
            <w:tcW w:w="5000"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630C642">
            <w:pPr>
              <w:spacing w:line="360" w:lineRule="exact"/>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lang w:bidi="ar"/>
              </w:rPr>
              <w:t>东垟东路站南路</w:t>
            </w:r>
          </w:p>
        </w:tc>
      </w:tr>
      <w:tr w14:paraId="6ECBC9F4">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34CE90E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w:t>
            </w:r>
          </w:p>
        </w:tc>
        <w:tc>
          <w:tcPr>
            <w:tcW w:w="2938" w:type="pct"/>
            <w:tcBorders>
              <w:top w:val="nil"/>
              <w:left w:val="nil"/>
              <w:bottom w:val="single" w:color="auto" w:sz="4" w:space="0"/>
              <w:right w:val="single" w:color="auto" w:sz="4" w:space="0"/>
            </w:tcBorders>
            <w:shd w:val="clear" w:color="auto" w:fill="auto"/>
            <w:noWrap/>
            <w:vAlign w:val="center"/>
          </w:tcPr>
          <w:p w14:paraId="0D146DB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东垟路-站南路（SCATS）</w:t>
            </w:r>
          </w:p>
        </w:tc>
        <w:tc>
          <w:tcPr>
            <w:tcW w:w="1305" w:type="pct"/>
            <w:tcBorders>
              <w:top w:val="nil"/>
              <w:left w:val="nil"/>
              <w:bottom w:val="single" w:color="auto" w:sz="4" w:space="0"/>
              <w:right w:val="single" w:color="auto" w:sz="4" w:space="0"/>
            </w:tcBorders>
            <w:shd w:val="clear" w:color="auto" w:fill="FFFFFF"/>
            <w:noWrap/>
            <w:vAlign w:val="center"/>
          </w:tcPr>
          <w:p w14:paraId="7E5B432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SCATS信号1</w:t>
            </w:r>
          </w:p>
        </w:tc>
        <w:tc>
          <w:tcPr>
            <w:tcW w:w="385" w:type="pct"/>
            <w:tcBorders>
              <w:top w:val="nil"/>
              <w:left w:val="nil"/>
              <w:bottom w:val="single" w:color="auto" w:sz="4" w:space="0"/>
              <w:right w:val="single" w:color="auto" w:sz="4" w:space="0"/>
            </w:tcBorders>
            <w:shd w:val="clear" w:color="auto" w:fill="auto"/>
            <w:noWrap/>
            <w:vAlign w:val="center"/>
          </w:tcPr>
          <w:p w14:paraId="7CB8DE12">
            <w:pPr>
              <w:spacing w:line="360" w:lineRule="exact"/>
              <w:rPr>
                <w:rFonts w:hint="eastAsia" w:ascii="宋体" w:hAnsi="宋体" w:cs="宋体"/>
                <w:color w:val="auto"/>
                <w:sz w:val="22"/>
                <w:highlight w:val="none"/>
              </w:rPr>
            </w:pPr>
          </w:p>
        </w:tc>
      </w:tr>
      <w:tr w14:paraId="2D500332">
        <w:tblPrEx>
          <w:tblCellMar>
            <w:top w:w="0" w:type="dxa"/>
            <w:left w:w="108" w:type="dxa"/>
            <w:bottom w:w="0" w:type="dxa"/>
            <w:right w:w="108" w:type="dxa"/>
          </w:tblCellMar>
        </w:tblPrEx>
        <w:trPr>
          <w:trHeight w:val="227" w:hRule="atLeast"/>
          <w:jc w:val="center"/>
        </w:trPr>
        <w:tc>
          <w:tcPr>
            <w:tcW w:w="5000"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737F575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小计：1</w:t>
            </w:r>
          </w:p>
        </w:tc>
      </w:tr>
      <w:tr w14:paraId="00990190">
        <w:tblPrEx>
          <w:tblCellMar>
            <w:top w:w="0" w:type="dxa"/>
            <w:left w:w="108" w:type="dxa"/>
            <w:bottom w:w="0" w:type="dxa"/>
            <w:right w:w="108" w:type="dxa"/>
          </w:tblCellMar>
        </w:tblPrEx>
        <w:trPr>
          <w:trHeight w:val="227" w:hRule="atLeast"/>
          <w:jc w:val="center"/>
        </w:trPr>
        <w:tc>
          <w:tcPr>
            <w:tcW w:w="5000"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FCF8930">
            <w:pPr>
              <w:spacing w:line="360" w:lineRule="exact"/>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lang w:bidi="ar"/>
              </w:rPr>
              <w:t>BRT四号线工程智能交通系统</w:t>
            </w:r>
          </w:p>
        </w:tc>
      </w:tr>
      <w:tr w14:paraId="709C8409">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57902FA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w:t>
            </w:r>
          </w:p>
        </w:tc>
        <w:tc>
          <w:tcPr>
            <w:tcW w:w="2938" w:type="pct"/>
            <w:tcBorders>
              <w:top w:val="nil"/>
              <w:left w:val="nil"/>
              <w:bottom w:val="single" w:color="auto" w:sz="4" w:space="0"/>
              <w:right w:val="single" w:color="auto" w:sz="4" w:space="0"/>
            </w:tcBorders>
            <w:shd w:val="clear" w:color="auto" w:fill="auto"/>
            <w:noWrap/>
            <w:vAlign w:val="center"/>
          </w:tcPr>
          <w:p w14:paraId="29B1056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广化桥-烈士路</w:t>
            </w:r>
          </w:p>
        </w:tc>
        <w:tc>
          <w:tcPr>
            <w:tcW w:w="1305" w:type="pct"/>
            <w:tcBorders>
              <w:top w:val="nil"/>
              <w:left w:val="nil"/>
              <w:bottom w:val="single" w:color="auto" w:sz="4" w:space="0"/>
              <w:right w:val="single" w:color="auto" w:sz="4" w:space="0"/>
            </w:tcBorders>
            <w:shd w:val="clear" w:color="auto" w:fill="FFFFFF"/>
            <w:noWrap/>
            <w:vAlign w:val="center"/>
          </w:tcPr>
          <w:p w14:paraId="00565B4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SCATS信号1</w:t>
            </w:r>
          </w:p>
        </w:tc>
        <w:tc>
          <w:tcPr>
            <w:tcW w:w="385" w:type="pct"/>
            <w:tcBorders>
              <w:top w:val="nil"/>
              <w:left w:val="nil"/>
              <w:bottom w:val="single" w:color="auto" w:sz="4" w:space="0"/>
              <w:right w:val="single" w:color="auto" w:sz="4" w:space="0"/>
            </w:tcBorders>
            <w:shd w:val="clear" w:color="auto" w:fill="auto"/>
            <w:noWrap/>
            <w:vAlign w:val="center"/>
          </w:tcPr>
          <w:p w14:paraId="4E17F717">
            <w:pPr>
              <w:spacing w:line="360" w:lineRule="exact"/>
              <w:rPr>
                <w:rFonts w:hint="eastAsia" w:ascii="宋体" w:hAnsi="宋体" w:cs="宋体"/>
                <w:color w:val="auto"/>
                <w:sz w:val="22"/>
                <w:highlight w:val="none"/>
              </w:rPr>
            </w:pPr>
          </w:p>
        </w:tc>
      </w:tr>
      <w:tr w14:paraId="1787585E">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0C60AE0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w:t>
            </w:r>
          </w:p>
        </w:tc>
        <w:tc>
          <w:tcPr>
            <w:tcW w:w="2938" w:type="pct"/>
            <w:tcBorders>
              <w:top w:val="nil"/>
              <w:left w:val="nil"/>
              <w:bottom w:val="single" w:color="auto" w:sz="4" w:space="0"/>
              <w:right w:val="single" w:color="auto" w:sz="4" w:space="0"/>
            </w:tcBorders>
            <w:shd w:val="clear" w:color="auto" w:fill="auto"/>
            <w:noWrap/>
            <w:vAlign w:val="center"/>
          </w:tcPr>
          <w:p w14:paraId="79DDDF7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广化桥路-金滨嘉园</w:t>
            </w:r>
          </w:p>
        </w:tc>
        <w:tc>
          <w:tcPr>
            <w:tcW w:w="1305" w:type="pct"/>
            <w:tcBorders>
              <w:top w:val="nil"/>
              <w:left w:val="nil"/>
              <w:bottom w:val="single" w:color="auto" w:sz="4" w:space="0"/>
              <w:right w:val="single" w:color="auto" w:sz="4" w:space="0"/>
            </w:tcBorders>
            <w:shd w:val="clear" w:color="auto" w:fill="FFFFFF"/>
            <w:noWrap/>
            <w:vAlign w:val="center"/>
          </w:tcPr>
          <w:p w14:paraId="0E1EAE1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SCATS信号2</w:t>
            </w:r>
          </w:p>
        </w:tc>
        <w:tc>
          <w:tcPr>
            <w:tcW w:w="385" w:type="pct"/>
            <w:tcBorders>
              <w:top w:val="nil"/>
              <w:left w:val="nil"/>
              <w:bottom w:val="single" w:color="auto" w:sz="4" w:space="0"/>
              <w:right w:val="single" w:color="auto" w:sz="4" w:space="0"/>
            </w:tcBorders>
            <w:shd w:val="clear" w:color="auto" w:fill="auto"/>
            <w:noWrap/>
            <w:vAlign w:val="center"/>
          </w:tcPr>
          <w:p w14:paraId="60A69913">
            <w:pPr>
              <w:spacing w:line="360" w:lineRule="exact"/>
              <w:rPr>
                <w:rFonts w:hint="eastAsia" w:ascii="宋体" w:hAnsi="宋体" w:cs="宋体"/>
                <w:color w:val="auto"/>
                <w:sz w:val="22"/>
                <w:highlight w:val="none"/>
              </w:rPr>
            </w:pPr>
          </w:p>
        </w:tc>
      </w:tr>
      <w:tr w14:paraId="11918A53">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7A8840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w:t>
            </w:r>
          </w:p>
        </w:tc>
        <w:tc>
          <w:tcPr>
            <w:tcW w:w="2938" w:type="pct"/>
            <w:tcBorders>
              <w:top w:val="nil"/>
              <w:left w:val="nil"/>
              <w:bottom w:val="single" w:color="auto" w:sz="4" w:space="0"/>
              <w:right w:val="single" w:color="auto" w:sz="4" w:space="0"/>
            </w:tcBorders>
            <w:shd w:val="clear" w:color="auto" w:fill="auto"/>
            <w:noWrap/>
            <w:vAlign w:val="center"/>
          </w:tcPr>
          <w:p w14:paraId="3484BB6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广化桥路十八弯，温州电线二厂</w:t>
            </w:r>
          </w:p>
        </w:tc>
        <w:tc>
          <w:tcPr>
            <w:tcW w:w="1305" w:type="pct"/>
            <w:tcBorders>
              <w:top w:val="nil"/>
              <w:left w:val="nil"/>
              <w:bottom w:val="single" w:color="auto" w:sz="4" w:space="0"/>
              <w:right w:val="single" w:color="auto" w:sz="4" w:space="0"/>
            </w:tcBorders>
            <w:shd w:val="clear" w:color="auto" w:fill="FFFFFF"/>
            <w:noWrap/>
            <w:vAlign w:val="center"/>
          </w:tcPr>
          <w:p w14:paraId="1F741C7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SCATS信号3</w:t>
            </w:r>
          </w:p>
        </w:tc>
        <w:tc>
          <w:tcPr>
            <w:tcW w:w="385" w:type="pct"/>
            <w:tcBorders>
              <w:top w:val="nil"/>
              <w:left w:val="nil"/>
              <w:bottom w:val="single" w:color="auto" w:sz="4" w:space="0"/>
              <w:right w:val="single" w:color="auto" w:sz="4" w:space="0"/>
            </w:tcBorders>
            <w:shd w:val="clear" w:color="auto" w:fill="auto"/>
            <w:noWrap/>
            <w:vAlign w:val="center"/>
          </w:tcPr>
          <w:p w14:paraId="203990CC">
            <w:pPr>
              <w:spacing w:line="360" w:lineRule="exact"/>
              <w:rPr>
                <w:rFonts w:hint="eastAsia" w:ascii="宋体" w:hAnsi="宋体" w:cs="宋体"/>
                <w:color w:val="auto"/>
                <w:sz w:val="22"/>
                <w:highlight w:val="none"/>
              </w:rPr>
            </w:pPr>
          </w:p>
        </w:tc>
      </w:tr>
      <w:tr w14:paraId="442DAF93">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578C77D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w:t>
            </w:r>
          </w:p>
        </w:tc>
        <w:tc>
          <w:tcPr>
            <w:tcW w:w="2938" w:type="pct"/>
            <w:tcBorders>
              <w:top w:val="nil"/>
              <w:left w:val="nil"/>
              <w:bottom w:val="single" w:color="auto" w:sz="4" w:space="0"/>
              <w:right w:val="single" w:color="auto" w:sz="4" w:space="0"/>
            </w:tcBorders>
            <w:shd w:val="clear" w:color="auto" w:fill="auto"/>
            <w:noWrap/>
            <w:vAlign w:val="center"/>
          </w:tcPr>
          <w:p w14:paraId="287FBBA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六虹桥路-新桥中学</w:t>
            </w:r>
          </w:p>
        </w:tc>
        <w:tc>
          <w:tcPr>
            <w:tcW w:w="1305" w:type="pct"/>
            <w:tcBorders>
              <w:top w:val="nil"/>
              <w:left w:val="nil"/>
              <w:bottom w:val="single" w:color="auto" w:sz="4" w:space="0"/>
              <w:right w:val="single" w:color="auto" w:sz="4" w:space="0"/>
            </w:tcBorders>
            <w:shd w:val="clear" w:color="auto" w:fill="FFFFFF"/>
            <w:noWrap/>
            <w:vAlign w:val="center"/>
          </w:tcPr>
          <w:p w14:paraId="4F47D15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SCATS信号4</w:t>
            </w:r>
          </w:p>
        </w:tc>
        <w:tc>
          <w:tcPr>
            <w:tcW w:w="385" w:type="pct"/>
            <w:tcBorders>
              <w:top w:val="nil"/>
              <w:left w:val="nil"/>
              <w:bottom w:val="single" w:color="auto" w:sz="4" w:space="0"/>
              <w:right w:val="single" w:color="auto" w:sz="4" w:space="0"/>
            </w:tcBorders>
            <w:shd w:val="clear" w:color="auto" w:fill="auto"/>
            <w:noWrap/>
            <w:vAlign w:val="center"/>
          </w:tcPr>
          <w:p w14:paraId="263AC050">
            <w:pPr>
              <w:spacing w:line="360" w:lineRule="exact"/>
              <w:rPr>
                <w:rFonts w:hint="eastAsia" w:ascii="宋体" w:hAnsi="宋体" w:cs="宋体"/>
                <w:color w:val="auto"/>
                <w:sz w:val="22"/>
                <w:highlight w:val="none"/>
              </w:rPr>
            </w:pPr>
          </w:p>
        </w:tc>
      </w:tr>
      <w:tr w14:paraId="2B1986F8">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7D2752A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w:t>
            </w:r>
          </w:p>
        </w:tc>
        <w:tc>
          <w:tcPr>
            <w:tcW w:w="2938" w:type="pct"/>
            <w:tcBorders>
              <w:top w:val="nil"/>
              <w:left w:val="nil"/>
              <w:bottom w:val="single" w:color="auto" w:sz="4" w:space="0"/>
              <w:right w:val="single" w:color="auto" w:sz="4" w:space="0"/>
            </w:tcBorders>
            <w:shd w:val="clear" w:color="auto" w:fill="auto"/>
            <w:noWrap/>
            <w:vAlign w:val="center"/>
          </w:tcPr>
          <w:p w14:paraId="0A22F7A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六虹桥路-六虹锦苑</w:t>
            </w:r>
          </w:p>
        </w:tc>
        <w:tc>
          <w:tcPr>
            <w:tcW w:w="1305" w:type="pct"/>
            <w:tcBorders>
              <w:top w:val="nil"/>
              <w:left w:val="nil"/>
              <w:bottom w:val="single" w:color="auto" w:sz="4" w:space="0"/>
              <w:right w:val="single" w:color="auto" w:sz="4" w:space="0"/>
            </w:tcBorders>
            <w:shd w:val="clear" w:color="auto" w:fill="FFFFFF"/>
            <w:noWrap/>
            <w:vAlign w:val="center"/>
          </w:tcPr>
          <w:p w14:paraId="1D75DA7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SCATS信号5</w:t>
            </w:r>
          </w:p>
        </w:tc>
        <w:tc>
          <w:tcPr>
            <w:tcW w:w="385" w:type="pct"/>
            <w:tcBorders>
              <w:top w:val="nil"/>
              <w:left w:val="nil"/>
              <w:bottom w:val="single" w:color="auto" w:sz="4" w:space="0"/>
              <w:right w:val="single" w:color="auto" w:sz="4" w:space="0"/>
            </w:tcBorders>
            <w:shd w:val="clear" w:color="auto" w:fill="auto"/>
            <w:noWrap/>
            <w:vAlign w:val="center"/>
          </w:tcPr>
          <w:p w14:paraId="68026D8B">
            <w:pPr>
              <w:spacing w:line="360" w:lineRule="exact"/>
              <w:rPr>
                <w:rFonts w:hint="eastAsia" w:ascii="宋体" w:hAnsi="宋体" w:cs="宋体"/>
                <w:color w:val="auto"/>
                <w:sz w:val="22"/>
                <w:highlight w:val="none"/>
              </w:rPr>
            </w:pPr>
          </w:p>
        </w:tc>
      </w:tr>
      <w:tr w14:paraId="683D8D60">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2F23E5F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w:t>
            </w:r>
          </w:p>
        </w:tc>
        <w:tc>
          <w:tcPr>
            <w:tcW w:w="2938" w:type="pct"/>
            <w:tcBorders>
              <w:top w:val="nil"/>
              <w:left w:val="nil"/>
              <w:bottom w:val="single" w:color="auto" w:sz="4" w:space="0"/>
              <w:right w:val="single" w:color="auto" w:sz="4" w:space="0"/>
            </w:tcBorders>
            <w:shd w:val="clear" w:color="auto" w:fill="auto"/>
            <w:noWrap/>
            <w:vAlign w:val="center"/>
          </w:tcPr>
          <w:p w14:paraId="1A70677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半塘路-上河乡路</w:t>
            </w:r>
          </w:p>
        </w:tc>
        <w:tc>
          <w:tcPr>
            <w:tcW w:w="1305" w:type="pct"/>
            <w:tcBorders>
              <w:top w:val="nil"/>
              <w:left w:val="nil"/>
              <w:bottom w:val="single" w:color="auto" w:sz="4" w:space="0"/>
              <w:right w:val="single" w:color="auto" w:sz="4" w:space="0"/>
            </w:tcBorders>
            <w:shd w:val="clear" w:color="auto" w:fill="FFFFFF"/>
            <w:noWrap/>
            <w:vAlign w:val="center"/>
          </w:tcPr>
          <w:p w14:paraId="68CA990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SCATS信号6</w:t>
            </w:r>
          </w:p>
        </w:tc>
        <w:tc>
          <w:tcPr>
            <w:tcW w:w="385" w:type="pct"/>
            <w:tcBorders>
              <w:top w:val="nil"/>
              <w:left w:val="nil"/>
              <w:bottom w:val="single" w:color="auto" w:sz="4" w:space="0"/>
              <w:right w:val="single" w:color="auto" w:sz="4" w:space="0"/>
            </w:tcBorders>
            <w:shd w:val="clear" w:color="auto" w:fill="auto"/>
            <w:noWrap/>
            <w:vAlign w:val="center"/>
          </w:tcPr>
          <w:p w14:paraId="44560958">
            <w:pPr>
              <w:spacing w:line="360" w:lineRule="exact"/>
              <w:rPr>
                <w:rFonts w:hint="eastAsia" w:ascii="宋体" w:hAnsi="宋体" w:cs="宋体"/>
                <w:color w:val="auto"/>
                <w:sz w:val="22"/>
                <w:highlight w:val="none"/>
              </w:rPr>
            </w:pPr>
          </w:p>
        </w:tc>
      </w:tr>
      <w:tr w14:paraId="7898EE69">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2FAA62C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w:t>
            </w:r>
          </w:p>
        </w:tc>
        <w:tc>
          <w:tcPr>
            <w:tcW w:w="2938" w:type="pct"/>
            <w:tcBorders>
              <w:top w:val="nil"/>
              <w:left w:val="nil"/>
              <w:bottom w:val="single" w:color="auto" w:sz="4" w:space="0"/>
              <w:right w:val="single" w:color="auto" w:sz="4" w:space="0"/>
            </w:tcBorders>
            <w:shd w:val="clear" w:color="auto" w:fill="auto"/>
            <w:noWrap/>
            <w:vAlign w:val="center"/>
          </w:tcPr>
          <w:p w14:paraId="05D6079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半塘路-平天路</w:t>
            </w:r>
          </w:p>
        </w:tc>
        <w:tc>
          <w:tcPr>
            <w:tcW w:w="1305" w:type="pct"/>
            <w:tcBorders>
              <w:top w:val="nil"/>
              <w:left w:val="nil"/>
              <w:bottom w:val="single" w:color="auto" w:sz="4" w:space="0"/>
              <w:right w:val="single" w:color="auto" w:sz="4" w:space="0"/>
            </w:tcBorders>
            <w:shd w:val="clear" w:color="auto" w:fill="FFFFFF"/>
            <w:noWrap/>
            <w:vAlign w:val="center"/>
          </w:tcPr>
          <w:p w14:paraId="4838150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SCATS信号7</w:t>
            </w:r>
          </w:p>
        </w:tc>
        <w:tc>
          <w:tcPr>
            <w:tcW w:w="385" w:type="pct"/>
            <w:tcBorders>
              <w:top w:val="nil"/>
              <w:left w:val="nil"/>
              <w:bottom w:val="single" w:color="auto" w:sz="4" w:space="0"/>
              <w:right w:val="single" w:color="auto" w:sz="4" w:space="0"/>
            </w:tcBorders>
            <w:shd w:val="clear" w:color="auto" w:fill="auto"/>
            <w:noWrap/>
            <w:vAlign w:val="center"/>
          </w:tcPr>
          <w:p w14:paraId="75E92C17">
            <w:pPr>
              <w:spacing w:line="360" w:lineRule="exact"/>
              <w:rPr>
                <w:rFonts w:hint="eastAsia" w:ascii="宋体" w:hAnsi="宋体" w:cs="宋体"/>
                <w:color w:val="auto"/>
                <w:sz w:val="22"/>
                <w:highlight w:val="none"/>
              </w:rPr>
            </w:pPr>
          </w:p>
        </w:tc>
      </w:tr>
      <w:tr w14:paraId="56AA0CFD">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07F2DEB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8</w:t>
            </w:r>
          </w:p>
        </w:tc>
        <w:tc>
          <w:tcPr>
            <w:tcW w:w="2938" w:type="pct"/>
            <w:tcBorders>
              <w:top w:val="nil"/>
              <w:left w:val="nil"/>
              <w:bottom w:val="single" w:color="auto" w:sz="4" w:space="0"/>
              <w:right w:val="single" w:color="auto" w:sz="4" w:space="0"/>
            </w:tcBorders>
            <w:shd w:val="clear" w:color="auto" w:fill="auto"/>
            <w:noWrap/>
            <w:vAlign w:val="center"/>
          </w:tcPr>
          <w:p w14:paraId="0807569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半塘路-古岸路</w:t>
            </w:r>
          </w:p>
        </w:tc>
        <w:tc>
          <w:tcPr>
            <w:tcW w:w="1305" w:type="pct"/>
            <w:tcBorders>
              <w:top w:val="nil"/>
              <w:left w:val="nil"/>
              <w:bottom w:val="single" w:color="auto" w:sz="4" w:space="0"/>
              <w:right w:val="single" w:color="auto" w:sz="4" w:space="0"/>
            </w:tcBorders>
            <w:shd w:val="clear" w:color="auto" w:fill="FFFFFF"/>
            <w:noWrap/>
            <w:vAlign w:val="center"/>
          </w:tcPr>
          <w:p w14:paraId="192CB4E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SCATS信号8</w:t>
            </w:r>
          </w:p>
        </w:tc>
        <w:tc>
          <w:tcPr>
            <w:tcW w:w="385" w:type="pct"/>
            <w:tcBorders>
              <w:top w:val="nil"/>
              <w:left w:val="nil"/>
              <w:bottom w:val="single" w:color="auto" w:sz="4" w:space="0"/>
              <w:right w:val="single" w:color="auto" w:sz="4" w:space="0"/>
            </w:tcBorders>
            <w:shd w:val="clear" w:color="auto" w:fill="auto"/>
            <w:noWrap/>
            <w:vAlign w:val="center"/>
          </w:tcPr>
          <w:p w14:paraId="6424F28B">
            <w:pPr>
              <w:spacing w:line="360" w:lineRule="exact"/>
              <w:rPr>
                <w:rFonts w:hint="eastAsia" w:ascii="宋体" w:hAnsi="宋体" w:cs="宋体"/>
                <w:color w:val="auto"/>
                <w:sz w:val="22"/>
                <w:highlight w:val="none"/>
              </w:rPr>
            </w:pPr>
          </w:p>
        </w:tc>
      </w:tr>
      <w:tr w14:paraId="1F96ABE8">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F411E3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9</w:t>
            </w:r>
          </w:p>
        </w:tc>
        <w:tc>
          <w:tcPr>
            <w:tcW w:w="2938" w:type="pct"/>
            <w:tcBorders>
              <w:top w:val="nil"/>
              <w:left w:val="nil"/>
              <w:bottom w:val="single" w:color="auto" w:sz="4" w:space="0"/>
              <w:right w:val="single" w:color="auto" w:sz="4" w:space="0"/>
            </w:tcBorders>
            <w:shd w:val="clear" w:color="auto" w:fill="auto"/>
            <w:noWrap/>
            <w:vAlign w:val="center"/>
          </w:tcPr>
          <w:p w14:paraId="72DB95F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古岸路-云飞路</w:t>
            </w:r>
          </w:p>
        </w:tc>
        <w:tc>
          <w:tcPr>
            <w:tcW w:w="1305" w:type="pct"/>
            <w:tcBorders>
              <w:top w:val="nil"/>
              <w:left w:val="nil"/>
              <w:bottom w:val="single" w:color="auto" w:sz="4" w:space="0"/>
              <w:right w:val="single" w:color="auto" w:sz="4" w:space="0"/>
            </w:tcBorders>
            <w:shd w:val="clear" w:color="auto" w:fill="FFFFFF"/>
            <w:noWrap/>
            <w:vAlign w:val="center"/>
          </w:tcPr>
          <w:p w14:paraId="7EFD0FD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SCATS信号9</w:t>
            </w:r>
          </w:p>
        </w:tc>
        <w:tc>
          <w:tcPr>
            <w:tcW w:w="385" w:type="pct"/>
            <w:tcBorders>
              <w:top w:val="nil"/>
              <w:left w:val="nil"/>
              <w:bottom w:val="single" w:color="auto" w:sz="4" w:space="0"/>
              <w:right w:val="single" w:color="auto" w:sz="4" w:space="0"/>
            </w:tcBorders>
            <w:shd w:val="clear" w:color="auto" w:fill="auto"/>
            <w:noWrap/>
            <w:vAlign w:val="center"/>
          </w:tcPr>
          <w:p w14:paraId="3C7060D2">
            <w:pPr>
              <w:spacing w:line="360" w:lineRule="exact"/>
              <w:rPr>
                <w:rFonts w:hint="eastAsia" w:ascii="宋体" w:hAnsi="宋体" w:cs="宋体"/>
                <w:color w:val="auto"/>
                <w:sz w:val="22"/>
                <w:highlight w:val="none"/>
              </w:rPr>
            </w:pPr>
          </w:p>
        </w:tc>
      </w:tr>
      <w:tr w14:paraId="41FF476E">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7B93E37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10</w:t>
            </w:r>
          </w:p>
        </w:tc>
        <w:tc>
          <w:tcPr>
            <w:tcW w:w="2938" w:type="pct"/>
            <w:tcBorders>
              <w:top w:val="nil"/>
              <w:left w:val="nil"/>
              <w:bottom w:val="single" w:color="auto" w:sz="4" w:space="0"/>
              <w:right w:val="single" w:color="auto" w:sz="4" w:space="0"/>
            </w:tcBorders>
            <w:shd w:val="clear" w:color="auto" w:fill="auto"/>
            <w:noWrap/>
            <w:vAlign w:val="center"/>
          </w:tcPr>
          <w:p w14:paraId="49AE549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娄东大街-洲洋路</w:t>
            </w:r>
          </w:p>
        </w:tc>
        <w:tc>
          <w:tcPr>
            <w:tcW w:w="1305" w:type="pct"/>
            <w:tcBorders>
              <w:top w:val="nil"/>
              <w:left w:val="nil"/>
              <w:bottom w:val="single" w:color="auto" w:sz="4" w:space="0"/>
              <w:right w:val="single" w:color="auto" w:sz="4" w:space="0"/>
            </w:tcBorders>
            <w:shd w:val="clear" w:color="auto" w:fill="FFFFFF"/>
            <w:noWrap/>
            <w:vAlign w:val="center"/>
          </w:tcPr>
          <w:p w14:paraId="7019B7F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SCATS信号10</w:t>
            </w:r>
          </w:p>
        </w:tc>
        <w:tc>
          <w:tcPr>
            <w:tcW w:w="385" w:type="pct"/>
            <w:tcBorders>
              <w:top w:val="nil"/>
              <w:left w:val="nil"/>
              <w:bottom w:val="single" w:color="auto" w:sz="4" w:space="0"/>
              <w:right w:val="single" w:color="auto" w:sz="4" w:space="0"/>
            </w:tcBorders>
            <w:shd w:val="clear" w:color="auto" w:fill="auto"/>
            <w:noWrap/>
            <w:vAlign w:val="center"/>
          </w:tcPr>
          <w:p w14:paraId="7E84F8AE">
            <w:pPr>
              <w:spacing w:line="360" w:lineRule="exact"/>
              <w:rPr>
                <w:rFonts w:hint="eastAsia" w:ascii="宋体" w:hAnsi="宋体" w:cs="宋体"/>
                <w:color w:val="auto"/>
                <w:sz w:val="22"/>
                <w:highlight w:val="none"/>
              </w:rPr>
            </w:pPr>
          </w:p>
        </w:tc>
      </w:tr>
      <w:tr w14:paraId="7A8AC2B0">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042E200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11</w:t>
            </w:r>
          </w:p>
        </w:tc>
        <w:tc>
          <w:tcPr>
            <w:tcW w:w="2938" w:type="pct"/>
            <w:tcBorders>
              <w:top w:val="nil"/>
              <w:left w:val="nil"/>
              <w:bottom w:val="single" w:color="auto" w:sz="4" w:space="0"/>
              <w:right w:val="single" w:color="auto" w:sz="4" w:space="0"/>
            </w:tcBorders>
            <w:shd w:val="clear" w:color="auto" w:fill="auto"/>
            <w:noWrap/>
            <w:vAlign w:val="center"/>
          </w:tcPr>
          <w:p w14:paraId="5880142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瓯海大道温州外国语学校</w:t>
            </w:r>
          </w:p>
        </w:tc>
        <w:tc>
          <w:tcPr>
            <w:tcW w:w="1305" w:type="pct"/>
            <w:tcBorders>
              <w:top w:val="nil"/>
              <w:left w:val="nil"/>
              <w:bottom w:val="single" w:color="auto" w:sz="4" w:space="0"/>
              <w:right w:val="single" w:color="auto" w:sz="4" w:space="0"/>
            </w:tcBorders>
            <w:shd w:val="clear" w:color="auto" w:fill="FFFFFF"/>
            <w:noWrap/>
            <w:vAlign w:val="center"/>
          </w:tcPr>
          <w:p w14:paraId="1701D7B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SCATS信号11</w:t>
            </w:r>
          </w:p>
        </w:tc>
        <w:tc>
          <w:tcPr>
            <w:tcW w:w="385" w:type="pct"/>
            <w:tcBorders>
              <w:top w:val="nil"/>
              <w:left w:val="nil"/>
              <w:bottom w:val="single" w:color="auto" w:sz="4" w:space="0"/>
              <w:right w:val="single" w:color="auto" w:sz="4" w:space="0"/>
            </w:tcBorders>
            <w:shd w:val="clear" w:color="auto" w:fill="auto"/>
            <w:noWrap/>
            <w:vAlign w:val="center"/>
          </w:tcPr>
          <w:p w14:paraId="24BD20A7">
            <w:pPr>
              <w:spacing w:line="360" w:lineRule="exact"/>
              <w:rPr>
                <w:rFonts w:hint="eastAsia" w:ascii="宋体" w:hAnsi="宋体" w:cs="宋体"/>
                <w:color w:val="auto"/>
                <w:sz w:val="22"/>
                <w:highlight w:val="none"/>
              </w:rPr>
            </w:pPr>
          </w:p>
        </w:tc>
      </w:tr>
      <w:tr w14:paraId="6169531A">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33FEFFE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12</w:t>
            </w:r>
          </w:p>
        </w:tc>
        <w:tc>
          <w:tcPr>
            <w:tcW w:w="2938" w:type="pct"/>
            <w:tcBorders>
              <w:top w:val="nil"/>
              <w:left w:val="nil"/>
              <w:bottom w:val="single" w:color="auto" w:sz="4" w:space="0"/>
              <w:right w:val="single" w:color="auto" w:sz="4" w:space="0"/>
            </w:tcBorders>
            <w:shd w:val="clear" w:color="auto" w:fill="auto"/>
            <w:noWrap/>
            <w:vAlign w:val="center"/>
          </w:tcPr>
          <w:p w14:paraId="13EE25B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秀浦路-古汇路</w:t>
            </w:r>
          </w:p>
        </w:tc>
        <w:tc>
          <w:tcPr>
            <w:tcW w:w="1305" w:type="pct"/>
            <w:tcBorders>
              <w:top w:val="nil"/>
              <w:left w:val="nil"/>
              <w:bottom w:val="single" w:color="auto" w:sz="4" w:space="0"/>
              <w:right w:val="single" w:color="auto" w:sz="4" w:space="0"/>
            </w:tcBorders>
            <w:shd w:val="clear" w:color="auto" w:fill="FFFFFF"/>
            <w:noWrap/>
            <w:vAlign w:val="center"/>
          </w:tcPr>
          <w:p w14:paraId="34F76FF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SCATS信号12</w:t>
            </w:r>
          </w:p>
        </w:tc>
        <w:tc>
          <w:tcPr>
            <w:tcW w:w="385" w:type="pct"/>
            <w:tcBorders>
              <w:top w:val="nil"/>
              <w:left w:val="nil"/>
              <w:bottom w:val="single" w:color="auto" w:sz="4" w:space="0"/>
              <w:right w:val="single" w:color="auto" w:sz="4" w:space="0"/>
            </w:tcBorders>
            <w:shd w:val="clear" w:color="auto" w:fill="auto"/>
            <w:noWrap/>
            <w:vAlign w:val="center"/>
          </w:tcPr>
          <w:p w14:paraId="4231619F">
            <w:pPr>
              <w:spacing w:line="360" w:lineRule="exact"/>
              <w:rPr>
                <w:rFonts w:hint="eastAsia" w:ascii="宋体" w:hAnsi="宋体" w:cs="宋体"/>
                <w:color w:val="auto"/>
                <w:sz w:val="22"/>
                <w:highlight w:val="none"/>
              </w:rPr>
            </w:pPr>
          </w:p>
        </w:tc>
      </w:tr>
      <w:tr w14:paraId="52AAF11D">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38C30B4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13</w:t>
            </w:r>
          </w:p>
        </w:tc>
        <w:tc>
          <w:tcPr>
            <w:tcW w:w="2938" w:type="pct"/>
            <w:tcBorders>
              <w:top w:val="nil"/>
              <w:left w:val="nil"/>
              <w:bottom w:val="single" w:color="auto" w:sz="4" w:space="0"/>
              <w:right w:val="single" w:color="auto" w:sz="4" w:space="0"/>
            </w:tcBorders>
            <w:shd w:val="clear" w:color="auto" w:fill="auto"/>
            <w:noWrap/>
            <w:vAlign w:val="center"/>
          </w:tcPr>
          <w:p w14:paraId="6E5F1CE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秀浦路-今汇路</w:t>
            </w:r>
          </w:p>
        </w:tc>
        <w:tc>
          <w:tcPr>
            <w:tcW w:w="1305" w:type="pct"/>
            <w:tcBorders>
              <w:top w:val="nil"/>
              <w:left w:val="nil"/>
              <w:bottom w:val="single" w:color="auto" w:sz="4" w:space="0"/>
              <w:right w:val="single" w:color="auto" w:sz="4" w:space="0"/>
            </w:tcBorders>
            <w:shd w:val="clear" w:color="auto" w:fill="FFFFFF"/>
            <w:noWrap/>
            <w:vAlign w:val="center"/>
          </w:tcPr>
          <w:p w14:paraId="42C5755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SCATS信号13</w:t>
            </w:r>
          </w:p>
        </w:tc>
        <w:tc>
          <w:tcPr>
            <w:tcW w:w="385" w:type="pct"/>
            <w:tcBorders>
              <w:top w:val="nil"/>
              <w:left w:val="nil"/>
              <w:bottom w:val="single" w:color="auto" w:sz="4" w:space="0"/>
              <w:right w:val="single" w:color="auto" w:sz="4" w:space="0"/>
            </w:tcBorders>
            <w:shd w:val="clear" w:color="auto" w:fill="auto"/>
            <w:noWrap/>
            <w:vAlign w:val="center"/>
          </w:tcPr>
          <w:p w14:paraId="6DD93C7E">
            <w:pPr>
              <w:spacing w:line="360" w:lineRule="exact"/>
              <w:rPr>
                <w:rFonts w:hint="eastAsia" w:ascii="宋体" w:hAnsi="宋体" w:cs="宋体"/>
                <w:color w:val="auto"/>
                <w:sz w:val="22"/>
                <w:highlight w:val="none"/>
              </w:rPr>
            </w:pPr>
          </w:p>
        </w:tc>
      </w:tr>
      <w:tr w14:paraId="6E365B68">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3A4221D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14</w:t>
            </w:r>
          </w:p>
        </w:tc>
        <w:tc>
          <w:tcPr>
            <w:tcW w:w="2938" w:type="pct"/>
            <w:tcBorders>
              <w:top w:val="nil"/>
              <w:left w:val="nil"/>
              <w:bottom w:val="single" w:color="auto" w:sz="4" w:space="0"/>
              <w:right w:val="single" w:color="auto" w:sz="4" w:space="0"/>
            </w:tcBorders>
            <w:shd w:val="clear" w:color="auto" w:fill="auto"/>
            <w:noWrap/>
            <w:vAlign w:val="center"/>
          </w:tcPr>
          <w:p w14:paraId="44ED0AA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中汇路-秀浦路</w:t>
            </w:r>
          </w:p>
        </w:tc>
        <w:tc>
          <w:tcPr>
            <w:tcW w:w="1305" w:type="pct"/>
            <w:tcBorders>
              <w:top w:val="nil"/>
              <w:left w:val="nil"/>
              <w:bottom w:val="single" w:color="auto" w:sz="4" w:space="0"/>
              <w:right w:val="single" w:color="auto" w:sz="4" w:space="0"/>
            </w:tcBorders>
            <w:shd w:val="clear" w:color="auto" w:fill="FFFFFF"/>
            <w:noWrap/>
            <w:vAlign w:val="center"/>
          </w:tcPr>
          <w:p w14:paraId="3C7287A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SCATS信号14</w:t>
            </w:r>
          </w:p>
        </w:tc>
        <w:tc>
          <w:tcPr>
            <w:tcW w:w="385" w:type="pct"/>
            <w:tcBorders>
              <w:top w:val="nil"/>
              <w:left w:val="nil"/>
              <w:bottom w:val="single" w:color="auto" w:sz="4" w:space="0"/>
              <w:right w:val="single" w:color="auto" w:sz="4" w:space="0"/>
            </w:tcBorders>
            <w:shd w:val="clear" w:color="auto" w:fill="auto"/>
            <w:noWrap/>
            <w:vAlign w:val="center"/>
          </w:tcPr>
          <w:p w14:paraId="600D341B">
            <w:pPr>
              <w:spacing w:line="360" w:lineRule="exact"/>
              <w:rPr>
                <w:rFonts w:hint="eastAsia" w:ascii="宋体" w:hAnsi="宋体" w:cs="宋体"/>
                <w:color w:val="auto"/>
                <w:sz w:val="22"/>
                <w:highlight w:val="none"/>
              </w:rPr>
            </w:pPr>
          </w:p>
        </w:tc>
      </w:tr>
      <w:tr w14:paraId="32FEDF8C">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69AA9E3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15</w:t>
            </w:r>
          </w:p>
        </w:tc>
        <w:tc>
          <w:tcPr>
            <w:tcW w:w="2938" w:type="pct"/>
            <w:tcBorders>
              <w:top w:val="nil"/>
              <w:left w:val="nil"/>
              <w:bottom w:val="single" w:color="auto" w:sz="4" w:space="0"/>
              <w:right w:val="single" w:color="auto" w:sz="4" w:space="0"/>
            </w:tcBorders>
            <w:shd w:val="clear" w:color="auto" w:fill="auto"/>
            <w:noWrap/>
            <w:vAlign w:val="center"/>
          </w:tcPr>
          <w:p w14:paraId="43A46D2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中汇路-上汇路</w:t>
            </w:r>
          </w:p>
        </w:tc>
        <w:tc>
          <w:tcPr>
            <w:tcW w:w="1305" w:type="pct"/>
            <w:tcBorders>
              <w:top w:val="nil"/>
              <w:left w:val="nil"/>
              <w:bottom w:val="single" w:color="auto" w:sz="4" w:space="0"/>
              <w:right w:val="single" w:color="auto" w:sz="4" w:space="0"/>
            </w:tcBorders>
            <w:shd w:val="clear" w:color="auto" w:fill="FFFFFF"/>
            <w:noWrap/>
            <w:vAlign w:val="center"/>
          </w:tcPr>
          <w:p w14:paraId="082DAF1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SCATS信号15</w:t>
            </w:r>
          </w:p>
        </w:tc>
        <w:tc>
          <w:tcPr>
            <w:tcW w:w="385" w:type="pct"/>
            <w:tcBorders>
              <w:top w:val="nil"/>
              <w:left w:val="nil"/>
              <w:bottom w:val="single" w:color="auto" w:sz="4" w:space="0"/>
              <w:right w:val="single" w:color="auto" w:sz="4" w:space="0"/>
            </w:tcBorders>
            <w:shd w:val="clear" w:color="auto" w:fill="auto"/>
            <w:noWrap/>
            <w:vAlign w:val="center"/>
          </w:tcPr>
          <w:p w14:paraId="79C1C03E">
            <w:pPr>
              <w:spacing w:line="360" w:lineRule="exact"/>
              <w:rPr>
                <w:rFonts w:hint="eastAsia" w:ascii="宋体" w:hAnsi="宋体" w:cs="宋体"/>
                <w:color w:val="auto"/>
                <w:sz w:val="22"/>
                <w:highlight w:val="none"/>
              </w:rPr>
            </w:pPr>
          </w:p>
        </w:tc>
      </w:tr>
      <w:tr w14:paraId="3FAC8653">
        <w:tblPrEx>
          <w:tblCellMar>
            <w:top w:w="0" w:type="dxa"/>
            <w:left w:w="108" w:type="dxa"/>
            <w:bottom w:w="0" w:type="dxa"/>
            <w:right w:w="108" w:type="dxa"/>
          </w:tblCellMar>
        </w:tblPrEx>
        <w:trPr>
          <w:trHeight w:val="227" w:hRule="atLeast"/>
          <w:jc w:val="center"/>
        </w:trPr>
        <w:tc>
          <w:tcPr>
            <w:tcW w:w="5000"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352EB50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小计：15</w:t>
            </w:r>
          </w:p>
        </w:tc>
      </w:tr>
      <w:tr w14:paraId="32509E5A">
        <w:tblPrEx>
          <w:tblCellMar>
            <w:top w:w="0" w:type="dxa"/>
            <w:left w:w="108" w:type="dxa"/>
            <w:bottom w:w="0" w:type="dxa"/>
            <w:right w:w="108" w:type="dxa"/>
          </w:tblCellMar>
        </w:tblPrEx>
        <w:trPr>
          <w:trHeight w:val="227" w:hRule="atLeast"/>
          <w:jc w:val="center"/>
        </w:trPr>
        <w:tc>
          <w:tcPr>
            <w:tcW w:w="5000"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60E22A0">
            <w:pPr>
              <w:spacing w:line="360" w:lineRule="exact"/>
              <w:jc w:val="center"/>
              <w:rPr>
                <w:rFonts w:hint="eastAsia" w:ascii="宋体" w:hAnsi="宋体" w:cs="宋体"/>
                <w:b/>
                <w:bCs/>
                <w:color w:val="auto"/>
                <w:kern w:val="0"/>
                <w:sz w:val="22"/>
                <w:highlight w:val="none"/>
                <w:lang w:bidi="ar"/>
              </w:rPr>
            </w:pPr>
            <w:r>
              <w:rPr>
                <w:rFonts w:hint="eastAsia" w:ascii="宋体" w:hAnsi="宋体" w:cs="宋体"/>
                <w:b/>
                <w:bCs/>
                <w:color w:val="auto"/>
                <w:kern w:val="0"/>
                <w:sz w:val="22"/>
                <w:highlight w:val="none"/>
                <w:lang w:bidi="ar"/>
              </w:rPr>
              <w:t>瓯海区郭溪街道繁荣路（会昌路-景德西路）工程</w:t>
            </w:r>
          </w:p>
        </w:tc>
      </w:tr>
      <w:tr w14:paraId="6A024DB6">
        <w:tblPrEx>
          <w:tblCellMar>
            <w:top w:w="0" w:type="dxa"/>
            <w:left w:w="108" w:type="dxa"/>
            <w:bottom w:w="0" w:type="dxa"/>
            <w:right w:w="108" w:type="dxa"/>
          </w:tblCellMar>
        </w:tblPrEx>
        <w:trPr>
          <w:trHeight w:val="227" w:hRule="atLeast"/>
          <w:jc w:val="center"/>
        </w:trPr>
        <w:tc>
          <w:tcPr>
            <w:tcW w:w="3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9C280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w:t>
            </w:r>
          </w:p>
        </w:tc>
        <w:tc>
          <w:tcPr>
            <w:tcW w:w="2938" w:type="pct"/>
            <w:tcBorders>
              <w:top w:val="single" w:color="auto" w:sz="4" w:space="0"/>
              <w:left w:val="single" w:color="auto" w:sz="4" w:space="0"/>
              <w:bottom w:val="single" w:color="auto" w:sz="4" w:space="0"/>
              <w:right w:val="single" w:color="auto" w:sz="4" w:space="0"/>
            </w:tcBorders>
            <w:shd w:val="clear" w:color="auto" w:fill="auto"/>
            <w:noWrap/>
            <w:vAlign w:val="bottom"/>
          </w:tcPr>
          <w:p w14:paraId="2046F6D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三溪路-富强东路 路口正在改迁至府东路黄宅路</w:t>
            </w:r>
          </w:p>
        </w:tc>
        <w:tc>
          <w:tcPr>
            <w:tcW w:w="1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7F4A5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SCATS信号1</w:t>
            </w:r>
          </w:p>
        </w:tc>
        <w:tc>
          <w:tcPr>
            <w:tcW w:w="3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4BA67D">
            <w:pPr>
              <w:spacing w:line="360" w:lineRule="exact"/>
              <w:jc w:val="center"/>
              <w:rPr>
                <w:rFonts w:hint="eastAsia" w:ascii="宋体" w:hAnsi="宋体" w:cs="宋体"/>
                <w:b/>
                <w:bCs/>
                <w:color w:val="auto"/>
                <w:kern w:val="0"/>
                <w:sz w:val="22"/>
                <w:highlight w:val="none"/>
                <w:lang w:bidi="ar"/>
              </w:rPr>
            </w:pPr>
          </w:p>
        </w:tc>
      </w:tr>
      <w:tr w14:paraId="1D438CD5">
        <w:tblPrEx>
          <w:tblCellMar>
            <w:top w:w="0" w:type="dxa"/>
            <w:left w:w="108" w:type="dxa"/>
            <w:bottom w:w="0" w:type="dxa"/>
            <w:right w:w="108" w:type="dxa"/>
          </w:tblCellMar>
        </w:tblPrEx>
        <w:trPr>
          <w:trHeight w:val="227" w:hRule="atLeast"/>
          <w:jc w:val="center"/>
        </w:trPr>
        <w:tc>
          <w:tcPr>
            <w:tcW w:w="3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58D11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w:t>
            </w:r>
          </w:p>
        </w:tc>
        <w:tc>
          <w:tcPr>
            <w:tcW w:w="2938" w:type="pct"/>
            <w:tcBorders>
              <w:top w:val="single" w:color="auto" w:sz="4" w:space="0"/>
              <w:left w:val="single" w:color="auto" w:sz="4" w:space="0"/>
              <w:bottom w:val="single" w:color="auto" w:sz="4" w:space="0"/>
              <w:right w:val="single" w:color="auto" w:sz="4" w:space="0"/>
            </w:tcBorders>
            <w:shd w:val="clear" w:color="auto" w:fill="auto"/>
            <w:noWrap/>
            <w:vAlign w:val="bottom"/>
          </w:tcPr>
          <w:p w14:paraId="7740FE6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三溪路-会昌路 路口正在改迁至翠微大道金婵大道</w:t>
            </w:r>
          </w:p>
        </w:tc>
        <w:tc>
          <w:tcPr>
            <w:tcW w:w="1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6C056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SCATS信号2</w:t>
            </w:r>
          </w:p>
        </w:tc>
        <w:tc>
          <w:tcPr>
            <w:tcW w:w="3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F6D8C3">
            <w:pPr>
              <w:spacing w:line="360" w:lineRule="exact"/>
              <w:jc w:val="center"/>
              <w:rPr>
                <w:rFonts w:hint="eastAsia" w:ascii="宋体" w:hAnsi="宋体" w:cs="宋体"/>
                <w:b/>
                <w:bCs/>
                <w:color w:val="auto"/>
                <w:kern w:val="0"/>
                <w:sz w:val="22"/>
                <w:highlight w:val="none"/>
                <w:lang w:bidi="ar"/>
              </w:rPr>
            </w:pPr>
          </w:p>
        </w:tc>
      </w:tr>
      <w:tr w14:paraId="0F9F7DAB">
        <w:tblPrEx>
          <w:tblCellMar>
            <w:top w:w="0" w:type="dxa"/>
            <w:left w:w="108" w:type="dxa"/>
            <w:bottom w:w="0" w:type="dxa"/>
            <w:right w:w="108" w:type="dxa"/>
          </w:tblCellMar>
        </w:tblPrEx>
        <w:trPr>
          <w:trHeight w:val="227" w:hRule="atLeast"/>
          <w:jc w:val="center"/>
        </w:trPr>
        <w:tc>
          <w:tcPr>
            <w:tcW w:w="3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115FD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w:t>
            </w:r>
          </w:p>
        </w:tc>
        <w:tc>
          <w:tcPr>
            <w:tcW w:w="2938" w:type="pct"/>
            <w:tcBorders>
              <w:top w:val="single" w:color="auto" w:sz="4" w:space="0"/>
              <w:left w:val="single" w:color="auto" w:sz="4" w:space="0"/>
              <w:bottom w:val="single" w:color="auto" w:sz="4" w:space="0"/>
              <w:right w:val="single" w:color="auto" w:sz="4" w:space="0"/>
            </w:tcBorders>
            <w:shd w:val="clear" w:color="auto" w:fill="auto"/>
            <w:noWrap/>
            <w:vAlign w:val="bottom"/>
          </w:tcPr>
          <w:p w14:paraId="4274416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三溪路-景德西路</w:t>
            </w:r>
          </w:p>
        </w:tc>
        <w:tc>
          <w:tcPr>
            <w:tcW w:w="1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F4036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SCATS信号3</w:t>
            </w:r>
          </w:p>
        </w:tc>
        <w:tc>
          <w:tcPr>
            <w:tcW w:w="3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5588AA">
            <w:pPr>
              <w:spacing w:line="360" w:lineRule="exact"/>
              <w:jc w:val="center"/>
              <w:rPr>
                <w:rFonts w:hint="eastAsia" w:ascii="宋体" w:hAnsi="宋体" w:cs="宋体"/>
                <w:b/>
                <w:bCs/>
                <w:color w:val="auto"/>
                <w:kern w:val="0"/>
                <w:sz w:val="22"/>
                <w:highlight w:val="none"/>
                <w:lang w:bidi="ar"/>
              </w:rPr>
            </w:pPr>
          </w:p>
        </w:tc>
      </w:tr>
      <w:tr w14:paraId="20345130">
        <w:tblPrEx>
          <w:tblCellMar>
            <w:top w:w="0" w:type="dxa"/>
            <w:left w:w="108" w:type="dxa"/>
            <w:bottom w:w="0" w:type="dxa"/>
            <w:right w:w="108" w:type="dxa"/>
          </w:tblCellMar>
        </w:tblPrEx>
        <w:trPr>
          <w:trHeight w:val="227" w:hRule="atLeast"/>
          <w:jc w:val="center"/>
        </w:trPr>
        <w:tc>
          <w:tcPr>
            <w:tcW w:w="5000"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41EA53B">
            <w:pPr>
              <w:spacing w:line="360" w:lineRule="exact"/>
              <w:jc w:val="center"/>
              <w:rPr>
                <w:rFonts w:hint="eastAsia" w:ascii="宋体" w:hAnsi="宋体" w:cs="宋体"/>
                <w:b/>
                <w:bCs/>
                <w:color w:val="auto"/>
                <w:kern w:val="0"/>
                <w:sz w:val="22"/>
                <w:highlight w:val="none"/>
                <w:lang w:bidi="ar"/>
              </w:rPr>
            </w:pPr>
            <w:r>
              <w:rPr>
                <w:rFonts w:hint="eastAsia" w:ascii="宋体" w:hAnsi="宋体" w:cs="宋体"/>
                <w:color w:val="auto"/>
                <w:kern w:val="0"/>
                <w:sz w:val="22"/>
                <w:highlight w:val="none"/>
                <w:lang w:bidi="ar"/>
              </w:rPr>
              <w:t>小计：3</w:t>
            </w:r>
          </w:p>
        </w:tc>
      </w:tr>
      <w:tr w14:paraId="7699A3BA">
        <w:tblPrEx>
          <w:tblCellMar>
            <w:top w:w="0" w:type="dxa"/>
            <w:left w:w="108" w:type="dxa"/>
            <w:bottom w:w="0" w:type="dxa"/>
            <w:right w:w="108" w:type="dxa"/>
          </w:tblCellMar>
        </w:tblPrEx>
        <w:trPr>
          <w:trHeight w:val="227" w:hRule="atLeast"/>
          <w:jc w:val="center"/>
        </w:trPr>
        <w:tc>
          <w:tcPr>
            <w:tcW w:w="5000"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71E7F0B">
            <w:pPr>
              <w:spacing w:line="360" w:lineRule="exact"/>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lang w:bidi="ar"/>
              </w:rPr>
              <w:t>温州市快速公交BRT六号线工程智能交通系统</w:t>
            </w:r>
          </w:p>
        </w:tc>
      </w:tr>
      <w:tr w14:paraId="7444F400">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50BD836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w:t>
            </w:r>
          </w:p>
        </w:tc>
        <w:tc>
          <w:tcPr>
            <w:tcW w:w="2938" w:type="pct"/>
            <w:tcBorders>
              <w:top w:val="nil"/>
              <w:left w:val="nil"/>
              <w:bottom w:val="single" w:color="auto" w:sz="4" w:space="0"/>
              <w:right w:val="single" w:color="auto" w:sz="4" w:space="0"/>
            </w:tcBorders>
            <w:shd w:val="clear" w:color="auto" w:fill="auto"/>
            <w:noWrap/>
            <w:vAlign w:val="center"/>
          </w:tcPr>
          <w:p w14:paraId="617BABC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人民路-隔岸路</w:t>
            </w:r>
          </w:p>
        </w:tc>
        <w:tc>
          <w:tcPr>
            <w:tcW w:w="1305" w:type="pct"/>
            <w:tcBorders>
              <w:top w:val="nil"/>
              <w:left w:val="nil"/>
              <w:bottom w:val="single" w:color="auto" w:sz="4" w:space="0"/>
              <w:right w:val="single" w:color="auto" w:sz="4" w:space="0"/>
            </w:tcBorders>
            <w:shd w:val="clear" w:color="auto" w:fill="FFFFFF"/>
            <w:noWrap/>
            <w:vAlign w:val="center"/>
          </w:tcPr>
          <w:p w14:paraId="720D6FA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SCATS信号1</w:t>
            </w:r>
          </w:p>
        </w:tc>
        <w:tc>
          <w:tcPr>
            <w:tcW w:w="385" w:type="pct"/>
            <w:tcBorders>
              <w:top w:val="nil"/>
              <w:left w:val="nil"/>
              <w:bottom w:val="single" w:color="auto" w:sz="4" w:space="0"/>
              <w:right w:val="single" w:color="auto" w:sz="4" w:space="0"/>
            </w:tcBorders>
            <w:shd w:val="clear" w:color="auto" w:fill="auto"/>
            <w:noWrap/>
            <w:vAlign w:val="center"/>
          </w:tcPr>
          <w:p w14:paraId="6002915E">
            <w:pPr>
              <w:spacing w:line="360" w:lineRule="exact"/>
              <w:rPr>
                <w:rFonts w:hint="eastAsia" w:ascii="宋体" w:hAnsi="宋体" w:cs="宋体"/>
                <w:color w:val="auto"/>
                <w:sz w:val="22"/>
                <w:highlight w:val="none"/>
              </w:rPr>
            </w:pPr>
          </w:p>
        </w:tc>
      </w:tr>
      <w:tr w14:paraId="3B50FDDF">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59868F4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w:t>
            </w:r>
          </w:p>
        </w:tc>
        <w:tc>
          <w:tcPr>
            <w:tcW w:w="2938" w:type="pct"/>
            <w:tcBorders>
              <w:top w:val="nil"/>
              <w:left w:val="nil"/>
              <w:bottom w:val="single" w:color="auto" w:sz="4" w:space="0"/>
              <w:right w:val="single" w:color="auto" w:sz="4" w:space="0"/>
            </w:tcBorders>
            <w:shd w:val="clear" w:color="auto" w:fill="auto"/>
            <w:noWrap/>
            <w:vAlign w:val="center"/>
          </w:tcPr>
          <w:p w14:paraId="7A7DC5C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人民路-莲花路</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人民路-雪伦大厦前</w:t>
            </w:r>
          </w:p>
        </w:tc>
        <w:tc>
          <w:tcPr>
            <w:tcW w:w="1305" w:type="pct"/>
            <w:tcBorders>
              <w:top w:val="nil"/>
              <w:left w:val="nil"/>
              <w:bottom w:val="single" w:color="auto" w:sz="4" w:space="0"/>
              <w:right w:val="single" w:color="auto" w:sz="4" w:space="0"/>
            </w:tcBorders>
            <w:shd w:val="clear" w:color="auto" w:fill="FFFFFF"/>
            <w:noWrap/>
            <w:vAlign w:val="center"/>
          </w:tcPr>
          <w:p w14:paraId="5C52D60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SCATS信号2</w:t>
            </w:r>
          </w:p>
        </w:tc>
        <w:tc>
          <w:tcPr>
            <w:tcW w:w="385" w:type="pct"/>
            <w:tcBorders>
              <w:top w:val="nil"/>
              <w:left w:val="nil"/>
              <w:bottom w:val="single" w:color="auto" w:sz="4" w:space="0"/>
              <w:right w:val="single" w:color="auto" w:sz="4" w:space="0"/>
            </w:tcBorders>
            <w:shd w:val="clear" w:color="auto" w:fill="auto"/>
            <w:noWrap/>
            <w:vAlign w:val="center"/>
          </w:tcPr>
          <w:p w14:paraId="02B24ABF">
            <w:pPr>
              <w:spacing w:line="360" w:lineRule="exact"/>
              <w:rPr>
                <w:rFonts w:hint="eastAsia" w:ascii="宋体" w:hAnsi="宋体" w:cs="宋体"/>
                <w:color w:val="auto"/>
                <w:sz w:val="22"/>
                <w:highlight w:val="none"/>
              </w:rPr>
            </w:pPr>
          </w:p>
        </w:tc>
      </w:tr>
      <w:tr w14:paraId="35D2CBC0">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68B0181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w:t>
            </w:r>
          </w:p>
        </w:tc>
        <w:tc>
          <w:tcPr>
            <w:tcW w:w="2938" w:type="pct"/>
            <w:tcBorders>
              <w:top w:val="nil"/>
              <w:left w:val="nil"/>
              <w:bottom w:val="single" w:color="auto" w:sz="4" w:space="0"/>
              <w:right w:val="single" w:color="auto" w:sz="4" w:space="0"/>
            </w:tcBorders>
            <w:shd w:val="clear" w:color="auto" w:fill="auto"/>
            <w:noWrap/>
            <w:vAlign w:val="center"/>
          </w:tcPr>
          <w:p w14:paraId="519023B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黎明路加油站口</w:t>
            </w:r>
          </w:p>
        </w:tc>
        <w:tc>
          <w:tcPr>
            <w:tcW w:w="1305" w:type="pct"/>
            <w:tcBorders>
              <w:top w:val="nil"/>
              <w:left w:val="nil"/>
              <w:bottom w:val="single" w:color="auto" w:sz="4" w:space="0"/>
              <w:right w:val="single" w:color="auto" w:sz="4" w:space="0"/>
            </w:tcBorders>
            <w:shd w:val="clear" w:color="auto" w:fill="FFFFFF"/>
            <w:noWrap/>
            <w:vAlign w:val="center"/>
          </w:tcPr>
          <w:p w14:paraId="281F7B2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SCATS信号3</w:t>
            </w:r>
          </w:p>
        </w:tc>
        <w:tc>
          <w:tcPr>
            <w:tcW w:w="385" w:type="pct"/>
            <w:tcBorders>
              <w:top w:val="nil"/>
              <w:left w:val="nil"/>
              <w:bottom w:val="single" w:color="auto" w:sz="4" w:space="0"/>
              <w:right w:val="single" w:color="auto" w:sz="4" w:space="0"/>
            </w:tcBorders>
            <w:shd w:val="clear" w:color="auto" w:fill="auto"/>
            <w:noWrap/>
            <w:vAlign w:val="center"/>
          </w:tcPr>
          <w:p w14:paraId="1EBFDDD5">
            <w:pPr>
              <w:spacing w:line="360" w:lineRule="exact"/>
              <w:rPr>
                <w:rFonts w:hint="eastAsia" w:ascii="宋体" w:hAnsi="宋体" w:cs="宋体"/>
                <w:color w:val="auto"/>
                <w:sz w:val="22"/>
                <w:highlight w:val="none"/>
              </w:rPr>
            </w:pPr>
          </w:p>
        </w:tc>
      </w:tr>
      <w:tr w14:paraId="1A73DC16">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57AD135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w:t>
            </w:r>
          </w:p>
        </w:tc>
        <w:tc>
          <w:tcPr>
            <w:tcW w:w="2938" w:type="pct"/>
            <w:tcBorders>
              <w:top w:val="nil"/>
              <w:left w:val="nil"/>
              <w:bottom w:val="single" w:color="auto" w:sz="4" w:space="0"/>
              <w:right w:val="single" w:color="auto" w:sz="4" w:space="0"/>
            </w:tcBorders>
            <w:shd w:val="clear" w:color="auto" w:fill="auto"/>
            <w:noWrap/>
            <w:vAlign w:val="center"/>
          </w:tcPr>
          <w:p w14:paraId="5F8485D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民航路-文景花苑路口</w:t>
            </w:r>
          </w:p>
        </w:tc>
        <w:tc>
          <w:tcPr>
            <w:tcW w:w="1305" w:type="pct"/>
            <w:tcBorders>
              <w:top w:val="nil"/>
              <w:left w:val="nil"/>
              <w:bottom w:val="single" w:color="auto" w:sz="4" w:space="0"/>
              <w:right w:val="single" w:color="auto" w:sz="4" w:space="0"/>
            </w:tcBorders>
            <w:shd w:val="clear" w:color="auto" w:fill="FFFFFF"/>
            <w:noWrap/>
            <w:vAlign w:val="center"/>
          </w:tcPr>
          <w:p w14:paraId="3842BDD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SCATS信号4</w:t>
            </w:r>
          </w:p>
        </w:tc>
        <w:tc>
          <w:tcPr>
            <w:tcW w:w="385" w:type="pct"/>
            <w:tcBorders>
              <w:top w:val="nil"/>
              <w:left w:val="nil"/>
              <w:bottom w:val="single" w:color="auto" w:sz="4" w:space="0"/>
              <w:right w:val="single" w:color="auto" w:sz="4" w:space="0"/>
            </w:tcBorders>
            <w:shd w:val="clear" w:color="auto" w:fill="auto"/>
            <w:noWrap/>
            <w:vAlign w:val="center"/>
          </w:tcPr>
          <w:p w14:paraId="1CAD50C8">
            <w:pPr>
              <w:spacing w:line="360" w:lineRule="exact"/>
              <w:rPr>
                <w:rFonts w:hint="eastAsia" w:ascii="宋体" w:hAnsi="宋体" w:cs="宋体"/>
                <w:color w:val="auto"/>
                <w:sz w:val="22"/>
                <w:highlight w:val="none"/>
              </w:rPr>
            </w:pPr>
          </w:p>
        </w:tc>
      </w:tr>
      <w:tr w14:paraId="5E0A4165">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2652215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w:t>
            </w:r>
          </w:p>
        </w:tc>
        <w:tc>
          <w:tcPr>
            <w:tcW w:w="2938" w:type="pct"/>
            <w:tcBorders>
              <w:top w:val="nil"/>
              <w:left w:val="nil"/>
              <w:bottom w:val="single" w:color="auto" w:sz="4" w:space="0"/>
              <w:right w:val="single" w:color="auto" w:sz="4" w:space="0"/>
            </w:tcBorders>
            <w:shd w:val="clear" w:color="auto" w:fill="auto"/>
            <w:noWrap/>
            <w:vAlign w:val="center"/>
          </w:tcPr>
          <w:p w14:paraId="06F9DA6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学院路双井头东</w:t>
            </w:r>
          </w:p>
        </w:tc>
        <w:tc>
          <w:tcPr>
            <w:tcW w:w="1305" w:type="pct"/>
            <w:tcBorders>
              <w:top w:val="nil"/>
              <w:left w:val="nil"/>
              <w:bottom w:val="single" w:color="auto" w:sz="4" w:space="0"/>
              <w:right w:val="single" w:color="auto" w:sz="4" w:space="0"/>
            </w:tcBorders>
            <w:shd w:val="clear" w:color="auto" w:fill="FFFFFF"/>
            <w:noWrap/>
            <w:vAlign w:val="center"/>
          </w:tcPr>
          <w:p w14:paraId="544D7F7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SCATS信号5</w:t>
            </w:r>
          </w:p>
        </w:tc>
        <w:tc>
          <w:tcPr>
            <w:tcW w:w="385" w:type="pct"/>
            <w:tcBorders>
              <w:top w:val="nil"/>
              <w:left w:val="nil"/>
              <w:bottom w:val="single" w:color="auto" w:sz="4" w:space="0"/>
              <w:right w:val="single" w:color="auto" w:sz="4" w:space="0"/>
            </w:tcBorders>
            <w:shd w:val="clear" w:color="auto" w:fill="auto"/>
            <w:noWrap/>
            <w:vAlign w:val="center"/>
          </w:tcPr>
          <w:p w14:paraId="2F15470D">
            <w:pPr>
              <w:spacing w:line="360" w:lineRule="exact"/>
              <w:rPr>
                <w:rFonts w:hint="eastAsia" w:ascii="宋体" w:hAnsi="宋体" w:cs="宋体"/>
                <w:color w:val="auto"/>
                <w:sz w:val="22"/>
                <w:highlight w:val="none"/>
              </w:rPr>
            </w:pPr>
          </w:p>
        </w:tc>
      </w:tr>
      <w:tr w14:paraId="68C22837">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217728B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w:t>
            </w:r>
          </w:p>
        </w:tc>
        <w:tc>
          <w:tcPr>
            <w:tcW w:w="2938" w:type="pct"/>
            <w:tcBorders>
              <w:top w:val="nil"/>
              <w:left w:val="nil"/>
              <w:bottom w:val="single" w:color="auto" w:sz="4" w:space="0"/>
              <w:right w:val="single" w:color="auto" w:sz="4" w:space="0"/>
            </w:tcBorders>
            <w:shd w:val="clear" w:color="auto" w:fill="auto"/>
            <w:noWrap/>
            <w:vAlign w:val="center"/>
          </w:tcPr>
          <w:p w14:paraId="6BB5737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学院路-温州大学前</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学院路-社保中心前</w:t>
            </w:r>
          </w:p>
        </w:tc>
        <w:tc>
          <w:tcPr>
            <w:tcW w:w="1305" w:type="pct"/>
            <w:tcBorders>
              <w:top w:val="nil"/>
              <w:left w:val="nil"/>
              <w:bottom w:val="single" w:color="auto" w:sz="4" w:space="0"/>
              <w:right w:val="single" w:color="auto" w:sz="4" w:space="0"/>
            </w:tcBorders>
            <w:shd w:val="clear" w:color="auto" w:fill="FFFFFF"/>
            <w:noWrap/>
            <w:vAlign w:val="center"/>
          </w:tcPr>
          <w:p w14:paraId="5A5914A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SCATS信号6</w:t>
            </w:r>
          </w:p>
        </w:tc>
        <w:tc>
          <w:tcPr>
            <w:tcW w:w="385" w:type="pct"/>
            <w:tcBorders>
              <w:top w:val="nil"/>
              <w:left w:val="nil"/>
              <w:bottom w:val="single" w:color="auto" w:sz="4" w:space="0"/>
              <w:right w:val="single" w:color="auto" w:sz="4" w:space="0"/>
            </w:tcBorders>
            <w:shd w:val="clear" w:color="auto" w:fill="auto"/>
            <w:noWrap/>
            <w:vAlign w:val="center"/>
          </w:tcPr>
          <w:p w14:paraId="6376F890">
            <w:pPr>
              <w:spacing w:line="360" w:lineRule="exact"/>
              <w:rPr>
                <w:rFonts w:hint="eastAsia" w:ascii="宋体" w:hAnsi="宋体" w:cs="宋体"/>
                <w:color w:val="auto"/>
                <w:sz w:val="22"/>
                <w:highlight w:val="none"/>
              </w:rPr>
            </w:pPr>
          </w:p>
        </w:tc>
      </w:tr>
      <w:tr w14:paraId="1B3645D1">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35B7AE2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w:t>
            </w:r>
          </w:p>
        </w:tc>
        <w:tc>
          <w:tcPr>
            <w:tcW w:w="2938" w:type="pct"/>
            <w:tcBorders>
              <w:top w:val="nil"/>
              <w:left w:val="nil"/>
              <w:bottom w:val="single" w:color="auto" w:sz="4" w:space="0"/>
              <w:right w:val="single" w:color="auto" w:sz="4" w:space="0"/>
            </w:tcBorders>
            <w:shd w:val="clear" w:color="auto" w:fill="auto"/>
            <w:noWrap/>
            <w:vAlign w:val="center"/>
          </w:tcPr>
          <w:p w14:paraId="6D0FDB1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学院路-五金城前</w:t>
            </w:r>
          </w:p>
        </w:tc>
        <w:tc>
          <w:tcPr>
            <w:tcW w:w="1305" w:type="pct"/>
            <w:tcBorders>
              <w:top w:val="nil"/>
              <w:left w:val="nil"/>
              <w:bottom w:val="single" w:color="auto" w:sz="4" w:space="0"/>
              <w:right w:val="single" w:color="auto" w:sz="4" w:space="0"/>
            </w:tcBorders>
            <w:shd w:val="clear" w:color="auto" w:fill="FFFFFF"/>
            <w:noWrap/>
            <w:vAlign w:val="center"/>
          </w:tcPr>
          <w:p w14:paraId="3025827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SCATS信号7</w:t>
            </w:r>
          </w:p>
        </w:tc>
        <w:tc>
          <w:tcPr>
            <w:tcW w:w="385" w:type="pct"/>
            <w:tcBorders>
              <w:top w:val="nil"/>
              <w:left w:val="nil"/>
              <w:bottom w:val="single" w:color="auto" w:sz="4" w:space="0"/>
              <w:right w:val="single" w:color="auto" w:sz="4" w:space="0"/>
            </w:tcBorders>
            <w:shd w:val="clear" w:color="auto" w:fill="auto"/>
            <w:noWrap/>
            <w:vAlign w:val="center"/>
          </w:tcPr>
          <w:p w14:paraId="6457D20C">
            <w:pPr>
              <w:spacing w:line="360" w:lineRule="exact"/>
              <w:rPr>
                <w:rFonts w:hint="eastAsia" w:ascii="宋体" w:hAnsi="宋体" w:cs="宋体"/>
                <w:color w:val="auto"/>
                <w:sz w:val="22"/>
                <w:highlight w:val="none"/>
              </w:rPr>
            </w:pPr>
          </w:p>
        </w:tc>
      </w:tr>
      <w:tr w14:paraId="6392F737">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2F2043E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8</w:t>
            </w:r>
          </w:p>
        </w:tc>
        <w:tc>
          <w:tcPr>
            <w:tcW w:w="2938" w:type="pct"/>
            <w:tcBorders>
              <w:top w:val="nil"/>
              <w:left w:val="nil"/>
              <w:bottom w:val="single" w:color="auto" w:sz="4" w:space="0"/>
              <w:right w:val="single" w:color="auto" w:sz="4" w:space="0"/>
            </w:tcBorders>
            <w:shd w:val="clear" w:color="auto" w:fill="auto"/>
            <w:noWrap/>
            <w:vAlign w:val="center"/>
          </w:tcPr>
          <w:p w14:paraId="05A3274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学院路-天一角前</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学院路-工贸学院前</w:t>
            </w:r>
          </w:p>
        </w:tc>
        <w:tc>
          <w:tcPr>
            <w:tcW w:w="1305" w:type="pct"/>
            <w:tcBorders>
              <w:top w:val="nil"/>
              <w:left w:val="nil"/>
              <w:bottom w:val="single" w:color="auto" w:sz="4" w:space="0"/>
              <w:right w:val="single" w:color="auto" w:sz="4" w:space="0"/>
            </w:tcBorders>
            <w:shd w:val="clear" w:color="auto" w:fill="FFFFFF"/>
            <w:noWrap/>
            <w:vAlign w:val="center"/>
          </w:tcPr>
          <w:p w14:paraId="44E6790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SCATS信号8</w:t>
            </w:r>
          </w:p>
        </w:tc>
        <w:tc>
          <w:tcPr>
            <w:tcW w:w="385" w:type="pct"/>
            <w:tcBorders>
              <w:top w:val="nil"/>
              <w:left w:val="nil"/>
              <w:bottom w:val="single" w:color="auto" w:sz="4" w:space="0"/>
              <w:right w:val="single" w:color="auto" w:sz="4" w:space="0"/>
            </w:tcBorders>
            <w:shd w:val="clear" w:color="auto" w:fill="auto"/>
            <w:noWrap/>
            <w:vAlign w:val="center"/>
          </w:tcPr>
          <w:p w14:paraId="38327F5F">
            <w:pPr>
              <w:spacing w:line="360" w:lineRule="exact"/>
              <w:rPr>
                <w:rFonts w:hint="eastAsia" w:ascii="宋体" w:hAnsi="宋体" w:cs="宋体"/>
                <w:color w:val="auto"/>
                <w:sz w:val="22"/>
                <w:highlight w:val="none"/>
              </w:rPr>
            </w:pPr>
          </w:p>
        </w:tc>
      </w:tr>
      <w:tr w14:paraId="242333F6">
        <w:tblPrEx>
          <w:tblCellMar>
            <w:top w:w="0" w:type="dxa"/>
            <w:left w:w="108" w:type="dxa"/>
            <w:bottom w:w="0" w:type="dxa"/>
            <w:right w:w="108" w:type="dxa"/>
          </w:tblCellMar>
        </w:tblPrEx>
        <w:trPr>
          <w:trHeight w:val="227" w:hRule="atLeast"/>
          <w:jc w:val="center"/>
        </w:trPr>
        <w:tc>
          <w:tcPr>
            <w:tcW w:w="4615" w:type="pct"/>
            <w:gridSpan w:val="3"/>
            <w:tcBorders>
              <w:top w:val="nil"/>
              <w:left w:val="single" w:color="auto" w:sz="4" w:space="0"/>
              <w:bottom w:val="single" w:color="auto" w:sz="4" w:space="0"/>
              <w:right w:val="single" w:color="auto" w:sz="4" w:space="0"/>
            </w:tcBorders>
            <w:shd w:val="clear" w:color="auto" w:fill="FFFFFF"/>
            <w:noWrap/>
            <w:vAlign w:val="center"/>
          </w:tcPr>
          <w:p w14:paraId="77006DE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小计：8</w:t>
            </w:r>
          </w:p>
        </w:tc>
        <w:tc>
          <w:tcPr>
            <w:tcW w:w="385" w:type="pct"/>
            <w:tcBorders>
              <w:top w:val="nil"/>
              <w:left w:val="nil"/>
              <w:bottom w:val="single" w:color="auto" w:sz="4" w:space="0"/>
              <w:right w:val="single" w:color="auto" w:sz="4" w:space="0"/>
            </w:tcBorders>
            <w:shd w:val="clear" w:color="auto" w:fill="auto"/>
            <w:noWrap/>
            <w:vAlign w:val="center"/>
          </w:tcPr>
          <w:p w14:paraId="677164A6">
            <w:pPr>
              <w:spacing w:line="360" w:lineRule="exact"/>
              <w:rPr>
                <w:rFonts w:hint="eastAsia" w:ascii="宋体" w:hAnsi="宋体" w:cs="宋体"/>
                <w:color w:val="auto"/>
                <w:sz w:val="22"/>
                <w:highlight w:val="none"/>
              </w:rPr>
            </w:pPr>
          </w:p>
        </w:tc>
      </w:tr>
      <w:tr w14:paraId="59B112AF">
        <w:tblPrEx>
          <w:tblCellMar>
            <w:top w:w="0" w:type="dxa"/>
            <w:left w:w="108" w:type="dxa"/>
            <w:bottom w:w="0" w:type="dxa"/>
            <w:right w:w="108" w:type="dxa"/>
          </w:tblCellMar>
        </w:tblPrEx>
        <w:trPr>
          <w:trHeight w:val="227" w:hRule="atLeast"/>
          <w:jc w:val="center"/>
        </w:trPr>
        <w:tc>
          <w:tcPr>
            <w:tcW w:w="4615" w:type="pct"/>
            <w:gridSpan w:val="3"/>
            <w:tcBorders>
              <w:top w:val="nil"/>
              <w:left w:val="single" w:color="auto" w:sz="4" w:space="0"/>
              <w:bottom w:val="single" w:color="auto" w:sz="4" w:space="0"/>
              <w:right w:val="single" w:color="auto" w:sz="4" w:space="0"/>
            </w:tcBorders>
            <w:shd w:val="clear" w:color="auto" w:fill="FFFFFF"/>
            <w:noWrap/>
            <w:vAlign w:val="center"/>
          </w:tcPr>
          <w:p w14:paraId="202B057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22信控</w:t>
            </w:r>
          </w:p>
        </w:tc>
        <w:tc>
          <w:tcPr>
            <w:tcW w:w="385" w:type="pct"/>
            <w:tcBorders>
              <w:top w:val="nil"/>
              <w:left w:val="nil"/>
              <w:bottom w:val="single" w:color="auto" w:sz="4" w:space="0"/>
              <w:right w:val="single" w:color="auto" w:sz="4" w:space="0"/>
            </w:tcBorders>
            <w:shd w:val="clear" w:color="auto" w:fill="auto"/>
            <w:noWrap/>
            <w:vAlign w:val="center"/>
          </w:tcPr>
          <w:p w14:paraId="44915760">
            <w:pPr>
              <w:spacing w:line="360" w:lineRule="exact"/>
              <w:rPr>
                <w:rFonts w:hint="eastAsia" w:ascii="宋体" w:hAnsi="宋体" w:cs="宋体"/>
                <w:color w:val="auto"/>
                <w:sz w:val="22"/>
                <w:highlight w:val="none"/>
              </w:rPr>
            </w:pPr>
          </w:p>
        </w:tc>
      </w:tr>
      <w:tr w14:paraId="14FD016C">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5DB4176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w:t>
            </w:r>
          </w:p>
        </w:tc>
        <w:tc>
          <w:tcPr>
            <w:tcW w:w="2938" w:type="pct"/>
            <w:tcBorders>
              <w:top w:val="nil"/>
              <w:left w:val="nil"/>
              <w:bottom w:val="single" w:color="auto" w:sz="4" w:space="0"/>
              <w:right w:val="single" w:color="auto" w:sz="4" w:space="0"/>
            </w:tcBorders>
            <w:shd w:val="clear" w:color="auto" w:fill="auto"/>
            <w:noWrap/>
            <w:vAlign w:val="center"/>
          </w:tcPr>
          <w:p w14:paraId="1F2E58E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温州大道龙江二路</w:t>
            </w:r>
          </w:p>
        </w:tc>
        <w:tc>
          <w:tcPr>
            <w:tcW w:w="1305" w:type="pct"/>
            <w:tcBorders>
              <w:top w:val="nil"/>
              <w:left w:val="nil"/>
              <w:bottom w:val="single" w:color="auto" w:sz="4" w:space="0"/>
              <w:right w:val="single" w:color="auto" w:sz="4" w:space="0"/>
            </w:tcBorders>
            <w:shd w:val="clear" w:color="auto" w:fill="FFFFFF"/>
            <w:noWrap/>
            <w:vAlign w:val="center"/>
          </w:tcPr>
          <w:p w14:paraId="00A139B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信号1</w:t>
            </w:r>
          </w:p>
        </w:tc>
        <w:tc>
          <w:tcPr>
            <w:tcW w:w="385" w:type="pct"/>
            <w:tcBorders>
              <w:top w:val="nil"/>
              <w:left w:val="nil"/>
              <w:bottom w:val="single" w:color="auto" w:sz="4" w:space="0"/>
              <w:right w:val="single" w:color="auto" w:sz="4" w:space="0"/>
            </w:tcBorders>
            <w:shd w:val="clear" w:color="auto" w:fill="auto"/>
            <w:noWrap/>
            <w:vAlign w:val="center"/>
          </w:tcPr>
          <w:p w14:paraId="5AF13182">
            <w:pPr>
              <w:spacing w:line="360" w:lineRule="exact"/>
              <w:rPr>
                <w:rFonts w:hint="eastAsia" w:ascii="宋体" w:hAnsi="宋体" w:cs="宋体"/>
                <w:color w:val="auto"/>
                <w:sz w:val="22"/>
                <w:highlight w:val="none"/>
              </w:rPr>
            </w:pPr>
          </w:p>
        </w:tc>
      </w:tr>
      <w:tr w14:paraId="0F7BB7E1">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6598D20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w:t>
            </w:r>
          </w:p>
        </w:tc>
        <w:tc>
          <w:tcPr>
            <w:tcW w:w="2938" w:type="pct"/>
            <w:tcBorders>
              <w:top w:val="nil"/>
              <w:left w:val="nil"/>
              <w:bottom w:val="single" w:color="auto" w:sz="4" w:space="0"/>
              <w:right w:val="single" w:color="auto" w:sz="4" w:space="0"/>
            </w:tcBorders>
            <w:shd w:val="clear" w:color="auto" w:fill="auto"/>
            <w:noWrap/>
            <w:vAlign w:val="center"/>
          </w:tcPr>
          <w:p w14:paraId="1225FC4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温州大道龙盛路</w:t>
            </w:r>
          </w:p>
        </w:tc>
        <w:tc>
          <w:tcPr>
            <w:tcW w:w="1305" w:type="pct"/>
            <w:tcBorders>
              <w:top w:val="nil"/>
              <w:left w:val="nil"/>
              <w:bottom w:val="single" w:color="auto" w:sz="4" w:space="0"/>
              <w:right w:val="single" w:color="auto" w:sz="4" w:space="0"/>
            </w:tcBorders>
            <w:shd w:val="clear" w:color="auto" w:fill="FFFFFF"/>
            <w:noWrap/>
            <w:vAlign w:val="center"/>
          </w:tcPr>
          <w:p w14:paraId="076A837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信号2</w:t>
            </w:r>
          </w:p>
        </w:tc>
        <w:tc>
          <w:tcPr>
            <w:tcW w:w="385" w:type="pct"/>
            <w:tcBorders>
              <w:top w:val="nil"/>
              <w:left w:val="nil"/>
              <w:bottom w:val="single" w:color="auto" w:sz="4" w:space="0"/>
              <w:right w:val="single" w:color="auto" w:sz="4" w:space="0"/>
            </w:tcBorders>
            <w:shd w:val="clear" w:color="auto" w:fill="auto"/>
            <w:noWrap/>
            <w:vAlign w:val="center"/>
          </w:tcPr>
          <w:p w14:paraId="26FE9173">
            <w:pPr>
              <w:spacing w:line="360" w:lineRule="exact"/>
              <w:rPr>
                <w:rFonts w:hint="eastAsia" w:ascii="宋体" w:hAnsi="宋体" w:cs="宋体"/>
                <w:color w:val="auto"/>
                <w:sz w:val="22"/>
                <w:highlight w:val="none"/>
              </w:rPr>
            </w:pPr>
          </w:p>
        </w:tc>
      </w:tr>
      <w:tr w14:paraId="49B97845">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3E6E84B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w:t>
            </w:r>
          </w:p>
        </w:tc>
        <w:tc>
          <w:tcPr>
            <w:tcW w:w="2938" w:type="pct"/>
            <w:tcBorders>
              <w:top w:val="nil"/>
              <w:left w:val="nil"/>
              <w:bottom w:val="single" w:color="auto" w:sz="4" w:space="0"/>
              <w:right w:val="single" w:color="auto" w:sz="4" w:space="0"/>
            </w:tcBorders>
            <w:shd w:val="clear" w:color="auto" w:fill="auto"/>
            <w:noWrap/>
            <w:vAlign w:val="center"/>
          </w:tcPr>
          <w:p w14:paraId="71E6D5E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温州大道金石路</w:t>
            </w:r>
          </w:p>
        </w:tc>
        <w:tc>
          <w:tcPr>
            <w:tcW w:w="1305" w:type="pct"/>
            <w:tcBorders>
              <w:top w:val="nil"/>
              <w:left w:val="nil"/>
              <w:bottom w:val="single" w:color="auto" w:sz="4" w:space="0"/>
              <w:right w:val="single" w:color="auto" w:sz="4" w:space="0"/>
            </w:tcBorders>
            <w:shd w:val="clear" w:color="auto" w:fill="FFFFFF"/>
            <w:noWrap/>
            <w:vAlign w:val="center"/>
          </w:tcPr>
          <w:p w14:paraId="73EB149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信号3</w:t>
            </w:r>
          </w:p>
        </w:tc>
        <w:tc>
          <w:tcPr>
            <w:tcW w:w="385" w:type="pct"/>
            <w:tcBorders>
              <w:top w:val="nil"/>
              <w:left w:val="nil"/>
              <w:bottom w:val="single" w:color="auto" w:sz="4" w:space="0"/>
              <w:right w:val="single" w:color="auto" w:sz="4" w:space="0"/>
            </w:tcBorders>
            <w:shd w:val="clear" w:color="auto" w:fill="auto"/>
            <w:noWrap/>
            <w:vAlign w:val="center"/>
          </w:tcPr>
          <w:p w14:paraId="1B951474">
            <w:pPr>
              <w:spacing w:line="360" w:lineRule="exact"/>
              <w:rPr>
                <w:rFonts w:hint="eastAsia" w:ascii="宋体" w:hAnsi="宋体" w:cs="宋体"/>
                <w:color w:val="auto"/>
                <w:sz w:val="22"/>
                <w:highlight w:val="none"/>
              </w:rPr>
            </w:pPr>
          </w:p>
        </w:tc>
      </w:tr>
      <w:tr w14:paraId="32F3EAED">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A3FC34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w:t>
            </w:r>
          </w:p>
        </w:tc>
        <w:tc>
          <w:tcPr>
            <w:tcW w:w="2938" w:type="pct"/>
            <w:tcBorders>
              <w:top w:val="nil"/>
              <w:left w:val="nil"/>
              <w:bottom w:val="single" w:color="auto" w:sz="4" w:space="0"/>
              <w:right w:val="single" w:color="auto" w:sz="4" w:space="0"/>
            </w:tcBorders>
            <w:shd w:val="clear" w:color="auto" w:fill="auto"/>
            <w:noWrap/>
            <w:vAlign w:val="center"/>
          </w:tcPr>
          <w:p w14:paraId="2858CF9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瓯江路骄泰路</w:t>
            </w:r>
          </w:p>
        </w:tc>
        <w:tc>
          <w:tcPr>
            <w:tcW w:w="1305" w:type="pct"/>
            <w:tcBorders>
              <w:top w:val="nil"/>
              <w:left w:val="nil"/>
              <w:bottom w:val="single" w:color="auto" w:sz="4" w:space="0"/>
              <w:right w:val="single" w:color="auto" w:sz="4" w:space="0"/>
            </w:tcBorders>
            <w:shd w:val="clear" w:color="auto" w:fill="FFFFFF"/>
            <w:noWrap/>
            <w:vAlign w:val="center"/>
          </w:tcPr>
          <w:p w14:paraId="31DDDBE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信号4</w:t>
            </w:r>
          </w:p>
        </w:tc>
        <w:tc>
          <w:tcPr>
            <w:tcW w:w="385" w:type="pct"/>
            <w:tcBorders>
              <w:top w:val="nil"/>
              <w:left w:val="nil"/>
              <w:bottom w:val="single" w:color="auto" w:sz="4" w:space="0"/>
              <w:right w:val="single" w:color="auto" w:sz="4" w:space="0"/>
            </w:tcBorders>
            <w:shd w:val="clear" w:color="auto" w:fill="auto"/>
            <w:noWrap/>
            <w:vAlign w:val="center"/>
          </w:tcPr>
          <w:p w14:paraId="7E2D6445">
            <w:pPr>
              <w:spacing w:line="360" w:lineRule="exact"/>
              <w:rPr>
                <w:rFonts w:hint="eastAsia" w:ascii="宋体" w:hAnsi="宋体" w:cs="宋体"/>
                <w:color w:val="auto"/>
                <w:sz w:val="22"/>
                <w:highlight w:val="none"/>
              </w:rPr>
            </w:pPr>
          </w:p>
        </w:tc>
      </w:tr>
      <w:tr w14:paraId="44C2569D">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61CFAB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w:t>
            </w:r>
          </w:p>
        </w:tc>
        <w:tc>
          <w:tcPr>
            <w:tcW w:w="2938" w:type="pct"/>
            <w:tcBorders>
              <w:top w:val="nil"/>
              <w:left w:val="nil"/>
              <w:bottom w:val="single" w:color="auto" w:sz="4" w:space="0"/>
              <w:right w:val="single" w:color="auto" w:sz="4" w:space="0"/>
            </w:tcBorders>
            <w:shd w:val="clear" w:color="auto" w:fill="auto"/>
            <w:noWrap/>
            <w:vAlign w:val="center"/>
          </w:tcPr>
          <w:p w14:paraId="1A864CC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机场大道骄泰路</w:t>
            </w:r>
          </w:p>
        </w:tc>
        <w:tc>
          <w:tcPr>
            <w:tcW w:w="1305" w:type="pct"/>
            <w:tcBorders>
              <w:top w:val="nil"/>
              <w:left w:val="nil"/>
              <w:bottom w:val="single" w:color="auto" w:sz="4" w:space="0"/>
              <w:right w:val="single" w:color="auto" w:sz="4" w:space="0"/>
            </w:tcBorders>
            <w:shd w:val="clear" w:color="auto" w:fill="FFFFFF"/>
            <w:noWrap/>
            <w:vAlign w:val="center"/>
          </w:tcPr>
          <w:p w14:paraId="4382CA3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信号5</w:t>
            </w:r>
          </w:p>
        </w:tc>
        <w:tc>
          <w:tcPr>
            <w:tcW w:w="385" w:type="pct"/>
            <w:tcBorders>
              <w:top w:val="nil"/>
              <w:left w:val="nil"/>
              <w:bottom w:val="single" w:color="auto" w:sz="4" w:space="0"/>
              <w:right w:val="single" w:color="auto" w:sz="4" w:space="0"/>
            </w:tcBorders>
            <w:shd w:val="clear" w:color="auto" w:fill="auto"/>
            <w:noWrap/>
            <w:vAlign w:val="center"/>
          </w:tcPr>
          <w:p w14:paraId="218EB775">
            <w:pPr>
              <w:spacing w:line="360" w:lineRule="exact"/>
              <w:rPr>
                <w:rFonts w:hint="eastAsia" w:ascii="宋体" w:hAnsi="宋体" w:cs="宋体"/>
                <w:color w:val="auto"/>
                <w:sz w:val="22"/>
                <w:highlight w:val="none"/>
              </w:rPr>
            </w:pPr>
          </w:p>
        </w:tc>
      </w:tr>
      <w:tr w14:paraId="1B8CF90D">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7F60E3D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w:t>
            </w:r>
          </w:p>
        </w:tc>
        <w:tc>
          <w:tcPr>
            <w:tcW w:w="2938" w:type="pct"/>
            <w:tcBorders>
              <w:top w:val="nil"/>
              <w:left w:val="nil"/>
              <w:bottom w:val="single" w:color="auto" w:sz="4" w:space="0"/>
              <w:right w:val="single" w:color="auto" w:sz="4" w:space="0"/>
            </w:tcBorders>
            <w:shd w:val="clear" w:color="auto" w:fill="auto"/>
            <w:noWrap/>
            <w:vAlign w:val="center"/>
          </w:tcPr>
          <w:p w14:paraId="5411B52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瓯江路龙腾路</w:t>
            </w:r>
          </w:p>
        </w:tc>
        <w:tc>
          <w:tcPr>
            <w:tcW w:w="1305" w:type="pct"/>
            <w:tcBorders>
              <w:top w:val="nil"/>
              <w:left w:val="nil"/>
              <w:bottom w:val="single" w:color="auto" w:sz="4" w:space="0"/>
              <w:right w:val="single" w:color="auto" w:sz="4" w:space="0"/>
            </w:tcBorders>
            <w:shd w:val="clear" w:color="auto" w:fill="FFFFFF"/>
            <w:noWrap/>
            <w:vAlign w:val="center"/>
          </w:tcPr>
          <w:p w14:paraId="6322857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信号6</w:t>
            </w:r>
          </w:p>
        </w:tc>
        <w:tc>
          <w:tcPr>
            <w:tcW w:w="385" w:type="pct"/>
            <w:tcBorders>
              <w:top w:val="nil"/>
              <w:left w:val="nil"/>
              <w:bottom w:val="single" w:color="auto" w:sz="4" w:space="0"/>
              <w:right w:val="single" w:color="auto" w:sz="4" w:space="0"/>
            </w:tcBorders>
            <w:shd w:val="clear" w:color="auto" w:fill="auto"/>
            <w:noWrap/>
            <w:vAlign w:val="center"/>
          </w:tcPr>
          <w:p w14:paraId="0D9B5BC6">
            <w:pPr>
              <w:spacing w:line="360" w:lineRule="exact"/>
              <w:rPr>
                <w:rFonts w:hint="eastAsia" w:ascii="宋体" w:hAnsi="宋体" w:cs="宋体"/>
                <w:color w:val="auto"/>
                <w:sz w:val="22"/>
                <w:highlight w:val="none"/>
              </w:rPr>
            </w:pPr>
          </w:p>
        </w:tc>
      </w:tr>
      <w:tr w14:paraId="12A32C69">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65A05B6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7</w:t>
            </w:r>
          </w:p>
        </w:tc>
        <w:tc>
          <w:tcPr>
            <w:tcW w:w="2938" w:type="pct"/>
            <w:tcBorders>
              <w:top w:val="nil"/>
              <w:left w:val="nil"/>
              <w:bottom w:val="single" w:color="auto" w:sz="4" w:space="0"/>
              <w:right w:val="single" w:color="auto" w:sz="4" w:space="0"/>
            </w:tcBorders>
            <w:shd w:val="clear" w:color="auto" w:fill="auto"/>
            <w:noWrap/>
            <w:vAlign w:val="center"/>
          </w:tcPr>
          <w:p w14:paraId="30AC2FE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机场大道状元油库前</w:t>
            </w:r>
          </w:p>
        </w:tc>
        <w:tc>
          <w:tcPr>
            <w:tcW w:w="1305" w:type="pct"/>
            <w:tcBorders>
              <w:top w:val="nil"/>
              <w:left w:val="nil"/>
              <w:bottom w:val="single" w:color="auto" w:sz="4" w:space="0"/>
              <w:right w:val="single" w:color="auto" w:sz="4" w:space="0"/>
            </w:tcBorders>
            <w:shd w:val="clear" w:color="auto" w:fill="FFFFFF"/>
            <w:noWrap/>
            <w:vAlign w:val="center"/>
          </w:tcPr>
          <w:p w14:paraId="4DA49EE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信号7</w:t>
            </w:r>
          </w:p>
        </w:tc>
        <w:tc>
          <w:tcPr>
            <w:tcW w:w="385" w:type="pct"/>
            <w:tcBorders>
              <w:top w:val="nil"/>
              <w:left w:val="nil"/>
              <w:bottom w:val="single" w:color="auto" w:sz="4" w:space="0"/>
              <w:right w:val="single" w:color="auto" w:sz="4" w:space="0"/>
            </w:tcBorders>
            <w:shd w:val="clear" w:color="auto" w:fill="auto"/>
            <w:noWrap/>
            <w:vAlign w:val="center"/>
          </w:tcPr>
          <w:p w14:paraId="7C8E9E97">
            <w:pPr>
              <w:spacing w:line="360" w:lineRule="exact"/>
              <w:rPr>
                <w:rFonts w:hint="eastAsia" w:ascii="宋体" w:hAnsi="宋体" w:cs="宋体"/>
                <w:color w:val="auto"/>
                <w:sz w:val="22"/>
                <w:highlight w:val="none"/>
              </w:rPr>
            </w:pPr>
          </w:p>
        </w:tc>
      </w:tr>
      <w:tr w14:paraId="3F002601">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3D72465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8</w:t>
            </w:r>
          </w:p>
        </w:tc>
        <w:tc>
          <w:tcPr>
            <w:tcW w:w="2938" w:type="pct"/>
            <w:tcBorders>
              <w:top w:val="nil"/>
              <w:left w:val="nil"/>
              <w:bottom w:val="single" w:color="auto" w:sz="4" w:space="0"/>
              <w:right w:val="single" w:color="auto" w:sz="4" w:space="0"/>
            </w:tcBorders>
            <w:shd w:val="clear" w:color="auto" w:fill="auto"/>
            <w:noWrap/>
            <w:vAlign w:val="center"/>
          </w:tcPr>
          <w:p w14:paraId="2D03155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机场大道黄石路</w:t>
            </w:r>
          </w:p>
        </w:tc>
        <w:tc>
          <w:tcPr>
            <w:tcW w:w="1305" w:type="pct"/>
            <w:tcBorders>
              <w:top w:val="nil"/>
              <w:left w:val="nil"/>
              <w:bottom w:val="single" w:color="auto" w:sz="4" w:space="0"/>
              <w:right w:val="single" w:color="auto" w:sz="4" w:space="0"/>
            </w:tcBorders>
            <w:shd w:val="clear" w:color="auto" w:fill="FFFFFF"/>
            <w:noWrap/>
            <w:vAlign w:val="center"/>
          </w:tcPr>
          <w:p w14:paraId="75A213F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信号8</w:t>
            </w:r>
          </w:p>
        </w:tc>
        <w:tc>
          <w:tcPr>
            <w:tcW w:w="385" w:type="pct"/>
            <w:tcBorders>
              <w:top w:val="nil"/>
              <w:left w:val="nil"/>
              <w:bottom w:val="single" w:color="auto" w:sz="4" w:space="0"/>
              <w:right w:val="single" w:color="auto" w:sz="4" w:space="0"/>
            </w:tcBorders>
            <w:shd w:val="clear" w:color="auto" w:fill="auto"/>
            <w:noWrap/>
            <w:vAlign w:val="center"/>
          </w:tcPr>
          <w:p w14:paraId="12EE9E9D">
            <w:pPr>
              <w:spacing w:line="360" w:lineRule="exact"/>
              <w:rPr>
                <w:rFonts w:hint="eastAsia" w:ascii="宋体" w:hAnsi="宋体" w:cs="宋体"/>
                <w:color w:val="auto"/>
                <w:sz w:val="22"/>
                <w:highlight w:val="none"/>
              </w:rPr>
            </w:pPr>
          </w:p>
        </w:tc>
      </w:tr>
      <w:tr w14:paraId="1B5A0A5F">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29045B9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9</w:t>
            </w:r>
          </w:p>
        </w:tc>
        <w:tc>
          <w:tcPr>
            <w:tcW w:w="2938" w:type="pct"/>
            <w:tcBorders>
              <w:top w:val="nil"/>
              <w:left w:val="nil"/>
              <w:bottom w:val="single" w:color="auto" w:sz="4" w:space="0"/>
              <w:right w:val="single" w:color="auto" w:sz="4" w:space="0"/>
            </w:tcBorders>
            <w:shd w:val="clear" w:color="auto" w:fill="auto"/>
            <w:noWrap/>
            <w:vAlign w:val="center"/>
          </w:tcPr>
          <w:p w14:paraId="170537E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机场大道蓝浦路</w:t>
            </w:r>
          </w:p>
        </w:tc>
        <w:tc>
          <w:tcPr>
            <w:tcW w:w="1305" w:type="pct"/>
            <w:tcBorders>
              <w:top w:val="nil"/>
              <w:left w:val="nil"/>
              <w:bottom w:val="single" w:color="auto" w:sz="4" w:space="0"/>
              <w:right w:val="single" w:color="auto" w:sz="4" w:space="0"/>
            </w:tcBorders>
            <w:shd w:val="clear" w:color="auto" w:fill="FFFFFF"/>
            <w:noWrap/>
            <w:vAlign w:val="center"/>
          </w:tcPr>
          <w:p w14:paraId="000CA49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信号9</w:t>
            </w:r>
          </w:p>
        </w:tc>
        <w:tc>
          <w:tcPr>
            <w:tcW w:w="385" w:type="pct"/>
            <w:tcBorders>
              <w:top w:val="nil"/>
              <w:left w:val="nil"/>
              <w:bottom w:val="single" w:color="auto" w:sz="4" w:space="0"/>
              <w:right w:val="single" w:color="auto" w:sz="4" w:space="0"/>
            </w:tcBorders>
            <w:shd w:val="clear" w:color="auto" w:fill="auto"/>
            <w:noWrap/>
            <w:vAlign w:val="center"/>
          </w:tcPr>
          <w:p w14:paraId="41D0C10A">
            <w:pPr>
              <w:spacing w:line="360" w:lineRule="exact"/>
              <w:rPr>
                <w:rFonts w:hint="eastAsia" w:ascii="宋体" w:hAnsi="宋体" w:cs="宋体"/>
                <w:color w:val="auto"/>
                <w:sz w:val="22"/>
                <w:highlight w:val="none"/>
              </w:rPr>
            </w:pPr>
          </w:p>
        </w:tc>
      </w:tr>
      <w:tr w14:paraId="0E90283B">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04475B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10</w:t>
            </w:r>
          </w:p>
        </w:tc>
        <w:tc>
          <w:tcPr>
            <w:tcW w:w="2938" w:type="pct"/>
            <w:tcBorders>
              <w:top w:val="nil"/>
              <w:left w:val="nil"/>
              <w:bottom w:val="single" w:color="auto" w:sz="4" w:space="0"/>
              <w:right w:val="single" w:color="auto" w:sz="4" w:space="0"/>
            </w:tcBorders>
            <w:shd w:val="clear" w:color="auto" w:fill="auto"/>
            <w:noWrap/>
            <w:vAlign w:val="center"/>
          </w:tcPr>
          <w:p w14:paraId="1D583BE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黎明东路与瞿屿路</w:t>
            </w:r>
          </w:p>
        </w:tc>
        <w:tc>
          <w:tcPr>
            <w:tcW w:w="1305" w:type="pct"/>
            <w:tcBorders>
              <w:top w:val="nil"/>
              <w:left w:val="nil"/>
              <w:bottom w:val="single" w:color="auto" w:sz="4" w:space="0"/>
              <w:right w:val="single" w:color="auto" w:sz="4" w:space="0"/>
            </w:tcBorders>
            <w:shd w:val="clear" w:color="auto" w:fill="FFFFFF"/>
            <w:noWrap/>
            <w:vAlign w:val="center"/>
          </w:tcPr>
          <w:p w14:paraId="436AD84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信号10</w:t>
            </w:r>
          </w:p>
        </w:tc>
        <w:tc>
          <w:tcPr>
            <w:tcW w:w="385" w:type="pct"/>
            <w:tcBorders>
              <w:top w:val="nil"/>
              <w:left w:val="nil"/>
              <w:bottom w:val="single" w:color="auto" w:sz="4" w:space="0"/>
              <w:right w:val="single" w:color="auto" w:sz="4" w:space="0"/>
            </w:tcBorders>
            <w:shd w:val="clear" w:color="auto" w:fill="auto"/>
            <w:noWrap/>
            <w:vAlign w:val="center"/>
          </w:tcPr>
          <w:p w14:paraId="18617A79">
            <w:pPr>
              <w:spacing w:line="360" w:lineRule="exact"/>
              <w:rPr>
                <w:rFonts w:hint="eastAsia" w:ascii="宋体" w:hAnsi="宋体" w:cs="宋体"/>
                <w:color w:val="auto"/>
                <w:sz w:val="22"/>
                <w:highlight w:val="none"/>
              </w:rPr>
            </w:pPr>
          </w:p>
        </w:tc>
      </w:tr>
      <w:tr w14:paraId="4F3FC88B">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3CBDE72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11</w:t>
            </w:r>
          </w:p>
        </w:tc>
        <w:tc>
          <w:tcPr>
            <w:tcW w:w="2938" w:type="pct"/>
            <w:tcBorders>
              <w:top w:val="nil"/>
              <w:left w:val="nil"/>
              <w:bottom w:val="single" w:color="auto" w:sz="4" w:space="0"/>
              <w:right w:val="single" w:color="auto" w:sz="4" w:space="0"/>
            </w:tcBorders>
            <w:shd w:val="clear" w:color="auto" w:fill="auto"/>
            <w:noWrap/>
            <w:vAlign w:val="center"/>
          </w:tcPr>
          <w:p w14:paraId="571BE26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黎明路华光路</w:t>
            </w:r>
          </w:p>
        </w:tc>
        <w:tc>
          <w:tcPr>
            <w:tcW w:w="1305" w:type="pct"/>
            <w:tcBorders>
              <w:top w:val="nil"/>
              <w:left w:val="nil"/>
              <w:bottom w:val="single" w:color="auto" w:sz="4" w:space="0"/>
              <w:right w:val="single" w:color="auto" w:sz="4" w:space="0"/>
            </w:tcBorders>
            <w:shd w:val="clear" w:color="auto" w:fill="FFFFFF"/>
            <w:noWrap/>
            <w:vAlign w:val="center"/>
          </w:tcPr>
          <w:p w14:paraId="565364B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信号11</w:t>
            </w:r>
          </w:p>
        </w:tc>
        <w:tc>
          <w:tcPr>
            <w:tcW w:w="385" w:type="pct"/>
            <w:tcBorders>
              <w:top w:val="nil"/>
              <w:left w:val="nil"/>
              <w:bottom w:val="single" w:color="auto" w:sz="4" w:space="0"/>
              <w:right w:val="single" w:color="auto" w:sz="4" w:space="0"/>
            </w:tcBorders>
            <w:shd w:val="clear" w:color="auto" w:fill="auto"/>
            <w:noWrap/>
            <w:vAlign w:val="center"/>
          </w:tcPr>
          <w:p w14:paraId="77E1651F">
            <w:pPr>
              <w:spacing w:line="360" w:lineRule="exact"/>
              <w:rPr>
                <w:rFonts w:hint="eastAsia" w:ascii="宋体" w:hAnsi="宋体" w:cs="宋体"/>
                <w:color w:val="auto"/>
                <w:sz w:val="22"/>
                <w:highlight w:val="none"/>
              </w:rPr>
            </w:pPr>
          </w:p>
        </w:tc>
      </w:tr>
      <w:tr w14:paraId="6BA3C75F">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0AE1124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12</w:t>
            </w:r>
          </w:p>
        </w:tc>
        <w:tc>
          <w:tcPr>
            <w:tcW w:w="2938" w:type="pct"/>
            <w:tcBorders>
              <w:top w:val="nil"/>
              <w:left w:val="nil"/>
              <w:bottom w:val="single" w:color="auto" w:sz="4" w:space="0"/>
              <w:right w:val="single" w:color="auto" w:sz="4" w:space="0"/>
            </w:tcBorders>
            <w:shd w:val="clear" w:color="auto" w:fill="auto"/>
            <w:noWrap/>
            <w:vAlign w:val="center"/>
          </w:tcPr>
          <w:p w14:paraId="0FD0EF0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商务五路华光路</w:t>
            </w:r>
          </w:p>
        </w:tc>
        <w:tc>
          <w:tcPr>
            <w:tcW w:w="1305" w:type="pct"/>
            <w:tcBorders>
              <w:top w:val="nil"/>
              <w:left w:val="nil"/>
              <w:bottom w:val="single" w:color="auto" w:sz="4" w:space="0"/>
              <w:right w:val="single" w:color="auto" w:sz="4" w:space="0"/>
            </w:tcBorders>
            <w:shd w:val="clear" w:color="auto" w:fill="FFFFFF"/>
            <w:noWrap/>
            <w:vAlign w:val="center"/>
          </w:tcPr>
          <w:p w14:paraId="1563ED4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信号12</w:t>
            </w:r>
          </w:p>
        </w:tc>
        <w:tc>
          <w:tcPr>
            <w:tcW w:w="385" w:type="pct"/>
            <w:tcBorders>
              <w:top w:val="nil"/>
              <w:left w:val="nil"/>
              <w:bottom w:val="single" w:color="auto" w:sz="4" w:space="0"/>
              <w:right w:val="single" w:color="auto" w:sz="4" w:space="0"/>
            </w:tcBorders>
            <w:shd w:val="clear" w:color="auto" w:fill="auto"/>
            <w:noWrap/>
            <w:vAlign w:val="center"/>
          </w:tcPr>
          <w:p w14:paraId="177C7508">
            <w:pPr>
              <w:spacing w:line="360" w:lineRule="exact"/>
              <w:rPr>
                <w:rFonts w:hint="eastAsia" w:ascii="宋体" w:hAnsi="宋体" w:cs="宋体"/>
                <w:color w:val="auto"/>
                <w:sz w:val="22"/>
                <w:highlight w:val="none"/>
              </w:rPr>
            </w:pPr>
          </w:p>
        </w:tc>
      </w:tr>
      <w:tr w14:paraId="491055FE">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7FFC4D3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13</w:t>
            </w:r>
          </w:p>
        </w:tc>
        <w:tc>
          <w:tcPr>
            <w:tcW w:w="2938" w:type="pct"/>
            <w:tcBorders>
              <w:top w:val="nil"/>
              <w:left w:val="nil"/>
              <w:bottom w:val="single" w:color="auto" w:sz="4" w:space="0"/>
              <w:right w:val="single" w:color="auto" w:sz="4" w:space="0"/>
            </w:tcBorders>
            <w:shd w:val="clear" w:color="auto" w:fill="auto"/>
            <w:noWrap/>
            <w:vAlign w:val="center"/>
          </w:tcPr>
          <w:p w14:paraId="1B20A8D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黎明东路凯润花园</w:t>
            </w:r>
          </w:p>
        </w:tc>
        <w:tc>
          <w:tcPr>
            <w:tcW w:w="1305" w:type="pct"/>
            <w:tcBorders>
              <w:top w:val="nil"/>
              <w:left w:val="nil"/>
              <w:bottom w:val="single" w:color="auto" w:sz="4" w:space="0"/>
              <w:right w:val="single" w:color="auto" w:sz="4" w:space="0"/>
            </w:tcBorders>
            <w:shd w:val="clear" w:color="auto" w:fill="FFFFFF"/>
            <w:noWrap/>
            <w:vAlign w:val="center"/>
          </w:tcPr>
          <w:p w14:paraId="7982ED3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信号13</w:t>
            </w:r>
          </w:p>
        </w:tc>
        <w:tc>
          <w:tcPr>
            <w:tcW w:w="385" w:type="pct"/>
            <w:tcBorders>
              <w:top w:val="nil"/>
              <w:left w:val="nil"/>
              <w:bottom w:val="single" w:color="auto" w:sz="4" w:space="0"/>
              <w:right w:val="single" w:color="auto" w:sz="4" w:space="0"/>
            </w:tcBorders>
            <w:shd w:val="clear" w:color="auto" w:fill="auto"/>
            <w:noWrap/>
            <w:vAlign w:val="center"/>
          </w:tcPr>
          <w:p w14:paraId="70CB19F5">
            <w:pPr>
              <w:spacing w:line="360" w:lineRule="exact"/>
              <w:rPr>
                <w:rFonts w:hint="eastAsia" w:ascii="宋体" w:hAnsi="宋体" w:cs="宋体"/>
                <w:color w:val="auto"/>
                <w:sz w:val="22"/>
                <w:highlight w:val="none"/>
              </w:rPr>
            </w:pPr>
          </w:p>
        </w:tc>
      </w:tr>
      <w:tr w14:paraId="49BE853F">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20F2A37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14</w:t>
            </w:r>
          </w:p>
        </w:tc>
        <w:tc>
          <w:tcPr>
            <w:tcW w:w="2938" w:type="pct"/>
            <w:tcBorders>
              <w:top w:val="nil"/>
              <w:left w:val="nil"/>
              <w:bottom w:val="single" w:color="auto" w:sz="4" w:space="0"/>
              <w:right w:val="single" w:color="auto" w:sz="4" w:space="0"/>
            </w:tcBorders>
            <w:shd w:val="clear" w:color="auto" w:fill="auto"/>
            <w:noWrap/>
            <w:vAlign w:val="center"/>
          </w:tcPr>
          <w:p w14:paraId="6986A28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黎明东路航标路</w:t>
            </w:r>
          </w:p>
        </w:tc>
        <w:tc>
          <w:tcPr>
            <w:tcW w:w="1305" w:type="pct"/>
            <w:tcBorders>
              <w:top w:val="nil"/>
              <w:left w:val="nil"/>
              <w:bottom w:val="single" w:color="auto" w:sz="4" w:space="0"/>
              <w:right w:val="single" w:color="auto" w:sz="4" w:space="0"/>
            </w:tcBorders>
            <w:shd w:val="clear" w:color="auto" w:fill="FFFFFF"/>
            <w:noWrap/>
            <w:vAlign w:val="center"/>
          </w:tcPr>
          <w:p w14:paraId="732D937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信号14</w:t>
            </w:r>
          </w:p>
        </w:tc>
        <w:tc>
          <w:tcPr>
            <w:tcW w:w="385" w:type="pct"/>
            <w:tcBorders>
              <w:top w:val="nil"/>
              <w:left w:val="nil"/>
              <w:bottom w:val="single" w:color="auto" w:sz="4" w:space="0"/>
              <w:right w:val="single" w:color="auto" w:sz="4" w:space="0"/>
            </w:tcBorders>
            <w:shd w:val="clear" w:color="auto" w:fill="auto"/>
            <w:noWrap/>
            <w:vAlign w:val="center"/>
          </w:tcPr>
          <w:p w14:paraId="43103342">
            <w:pPr>
              <w:spacing w:line="360" w:lineRule="exact"/>
              <w:rPr>
                <w:rFonts w:hint="eastAsia" w:ascii="宋体" w:hAnsi="宋体" w:cs="宋体"/>
                <w:color w:val="auto"/>
                <w:sz w:val="22"/>
                <w:highlight w:val="none"/>
              </w:rPr>
            </w:pPr>
          </w:p>
        </w:tc>
      </w:tr>
      <w:tr w14:paraId="515DEBEB">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23587AC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15</w:t>
            </w:r>
          </w:p>
        </w:tc>
        <w:tc>
          <w:tcPr>
            <w:tcW w:w="2938" w:type="pct"/>
            <w:tcBorders>
              <w:top w:val="nil"/>
              <w:left w:val="nil"/>
              <w:bottom w:val="single" w:color="auto" w:sz="4" w:space="0"/>
              <w:right w:val="single" w:color="auto" w:sz="4" w:space="0"/>
            </w:tcBorders>
            <w:shd w:val="clear" w:color="auto" w:fill="auto"/>
            <w:noWrap/>
            <w:vAlign w:val="center"/>
          </w:tcPr>
          <w:p w14:paraId="64F807A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新田路聚英路</w:t>
            </w:r>
          </w:p>
        </w:tc>
        <w:tc>
          <w:tcPr>
            <w:tcW w:w="1305" w:type="pct"/>
            <w:tcBorders>
              <w:top w:val="nil"/>
              <w:left w:val="nil"/>
              <w:bottom w:val="single" w:color="auto" w:sz="4" w:space="0"/>
              <w:right w:val="single" w:color="auto" w:sz="4" w:space="0"/>
            </w:tcBorders>
            <w:shd w:val="clear" w:color="auto" w:fill="FFFFFF"/>
            <w:noWrap/>
            <w:vAlign w:val="center"/>
          </w:tcPr>
          <w:p w14:paraId="4BE77D1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信号15</w:t>
            </w:r>
          </w:p>
        </w:tc>
        <w:tc>
          <w:tcPr>
            <w:tcW w:w="385" w:type="pct"/>
            <w:tcBorders>
              <w:top w:val="nil"/>
              <w:left w:val="nil"/>
              <w:bottom w:val="single" w:color="auto" w:sz="4" w:space="0"/>
              <w:right w:val="single" w:color="auto" w:sz="4" w:space="0"/>
            </w:tcBorders>
            <w:shd w:val="clear" w:color="auto" w:fill="auto"/>
            <w:noWrap/>
            <w:vAlign w:val="center"/>
          </w:tcPr>
          <w:p w14:paraId="53460BCA">
            <w:pPr>
              <w:spacing w:line="360" w:lineRule="exact"/>
              <w:rPr>
                <w:rFonts w:hint="eastAsia" w:ascii="宋体" w:hAnsi="宋体" w:cs="宋体"/>
                <w:color w:val="auto"/>
                <w:sz w:val="22"/>
                <w:highlight w:val="none"/>
              </w:rPr>
            </w:pPr>
          </w:p>
        </w:tc>
      </w:tr>
      <w:tr w14:paraId="54C8439A">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FE4038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16</w:t>
            </w:r>
          </w:p>
        </w:tc>
        <w:tc>
          <w:tcPr>
            <w:tcW w:w="2938" w:type="pct"/>
            <w:tcBorders>
              <w:top w:val="nil"/>
              <w:left w:val="nil"/>
              <w:bottom w:val="single" w:color="auto" w:sz="4" w:space="0"/>
              <w:right w:val="single" w:color="auto" w:sz="4" w:space="0"/>
            </w:tcBorders>
            <w:shd w:val="clear" w:color="auto" w:fill="auto"/>
            <w:noWrap/>
            <w:vAlign w:val="center"/>
          </w:tcPr>
          <w:p w14:paraId="7A4A217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温州大道洛河路</w:t>
            </w:r>
          </w:p>
        </w:tc>
        <w:tc>
          <w:tcPr>
            <w:tcW w:w="1305" w:type="pct"/>
            <w:tcBorders>
              <w:top w:val="nil"/>
              <w:left w:val="nil"/>
              <w:bottom w:val="single" w:color="auto" w:sz="4" w:space="0"/>
              <w:right w:val="single" w:color="auto" w:sz="4" w:space="0"/>
            </w:tcBorders>
            <w:shd w:val="clear" w:color="auto" w:fill="FFFFFF"/>
            <w:noWrap/>
            <w:vAlign w:val="center"/>
          </w:tcPr>
          <w:p w14:paraId="7D650AA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信号16</w:t>
            </w:r>
          </w:p>
        </w:tc>
        <w:tc>
          <w:tcPr>
            <w:tcW w:w="385" w:type="pct"/>
            <w:tcBorders>
              <w:top w:val="nil"/>
              <w:left w:val="nil"/>
              <w:bottom w:val="single" w:color="auto" w:sz="4" w:space="0"/>
              <w:right w:val="single" w:color="auto" w:sz="4" w:space="0"/>
            </w:tcBorders>
            <w:shd w:val="clear" w:color="auto" w:fill="auto"/>
            <w:noWrap/>
            <w:vAlign w:val="center"/>
          </w:tcPr>
          <w:p w14:paraId="3365A7DF">
            <w:pPr>
              <w:spacing w:line="360" w:lineRule="exact"/>
              <w:rPr>
                <w:rFonts w:hint="eastAsia" w:ascii="宋体" w:hAnsi="宋体" w:cs="宋体"/>
                <w:color w:val="auto"/>
                <w:sz w:val="22"/>
                <w:highlight w:val="none"/>
              </w:rPr>
            </w:pPr>
          </w:p>
        </w:tc>
      </w:tr>
      <w:tr w14:paraId="5C854937">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CE49BA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17</w:t>
            </w:r>
          </w:p>
        </w:tc>
        <w:tc>
          <w:tcPr>
            <w:tcW w:w="2938" w:type="pct"/>
            <w:tcBorders>
              <w:top w:val="nil"/>
              <w:left w:val="nil"/>
              <w:bottom w:val="single" w:color="auto" w:sz="4" w:space="0"/>
              <w:right w:val="single" w:color="auto" w:sz="4" w:space="0"/>
            </w:tcBorders>
            <w:shd w:val="clear" w:color="auto" w:fill="auto"/>
            <w:noWrap/>
            <w:vAlign w:val="center"/>
          </w:tcPr>
          <w:p w14:paraId="0721C93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瓯江路蒲密路</w:t>
            </w:r>
          </w:p>
        </w:tc>
        <w:tc>
          <w:tcPr>
            <w:tcW w:w="1305" w:type="pct"/>
            <w:tcBorders>
              <w:top w:val="nil"/>
              <w:left w:val="nil"/>
              <w:bottom w:val="single" w:color="auto" w:sz="4" w:space="0"/>
              <w:right w:val="single" w:color="auto" w:sz="4" w:space="0"/>
            </w:tcBorders>
            <w:shd w:val="clear" w:color="auto" w:fill="FFFFFF"/>
            <w:noWrap/>
            <w:vAlign w:val="center"/>
          </w:tcPr>
          <w:p w14:paraId="399DC42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信号17</w:t>
            </w:r>
          </w:p>
        </w:tc>
        <w:tc>
          <w:tcPr>
            <w:tcW w:w="385" w:type="pct"/>
            <w:tcBorders>
              <w:top w:val="nil"/>
              <w:left w:val="nil"/>
              <w:bottom w:val="single" w:color="auto" w:sz="4" w:space="0"/>
              <w:right w:val="single" w:color="auto" w:sz="4" w:space="0"/>
            </w:tcBorders>
            <w:shd w:val="clear" w:color="auto" w:fill="auto"/>
            <w:noWrap/>
            <w:vAlign w:val="center"/>
          </w:tcPr>
          <w:p w14:paraId="192B0ACF">
            <w:pPr>
              <w:spacing w:line="360" w:lineRule="exact"/>
              <w:rPr>
                <w:rFonts w:hint="eastAsia" w:ascii="宋体" w:hAnsi="宋体" w:cs="宋体"/>
                <w:color w:val="auto"/>
                <w:sz w:val="22"/>
                <w:highlight w:val="none"/>
              </w:rPr>
            </w:pPr>
          </w:p>
        </w:tc>
      </w:tr>
      <w:tr w14:paraId="3D2419F5">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0D69627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18</w:t>
            </w:r>
          </w:p>
        </w:tc>
        <w:tc>
          <w:tcPr>
            <w:tcW w:w="2938" w:type="pct"/>
            <w:tcBorders>
              <w:top w:val="nil"/>
              <w:left w:val="nil"/>
              <w:bottom w:val="single" w:color="auto" w:sz="4" w:space="0"/>
              <w:right w:val="single" w:color="auto" w:sz="4" w:space="0"/>
            </w:tcBorders>
            <w:shd w:val="clear" w:color="auto" w:fill="auto"/>
            <w:noWrap/>
            <w:vAlign w:val="center"/>
          </w:tcPr>
          <w:p w14:paraId="03105BE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环城东路公园路</w:t>
            </w:r>
          </w:p>
        </w:tc>
        <w:tc>
          <w:tcPr>
            <w:tcW w:w="1305" w:type="pct"/>
            <w:tcBorders>
              <w:top w:val="nil"/>
              <w:left w:val="nil"/>
              <w:bottom w:val="single" w:color="auto" w:sz="4" w:space="0"/>
              <w:right w:val="single" w:color="auto" w:sz="4" w:space="0"/>
            </w:tcBorders>
            <w:shd w:val="clear" w:color="auto" w:fill="FFFFFF"/>
            <w:noWrap/>
            <w:vAlign w:val="center"/>
          </w:tcPr>
          <w:p w14:paraId="709A1B4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信号18</w:t>
            </w:r>
          </w:p>
        </w:tc>
        <w:tc>
          <w:tcPr>
            <w:tcW w:w="385" w:type="pct"/>
            <w:tcBorders>
              <w:top w:val="nil"/>
              <w:left w:val="nil"/>
              <w:bottom w:val="single" w:color="auto" w:sz="4" w:space="0"/>
              <w:right w:val="single" w:color="auto" w:sz="4" w:space="0"/>
            </w:tcBorders>
            <w:shd w:val="clear" w:color="auto" w:fill="auto"/>
            <w:noWrap/>
            <w:vAlign w:val="center"/>
          </w:tcPr>
          <w:p w14:paraId="19B78950">
            <w:pPr>
              <w:spacing w:line="360" w:lineRule="exact"/>
              <w:rPr>
                <w:rFonts w:hint="eastAsia" w:ascii="宋体" w:hAnsi="宋体" w:cs="宋体"/>
                <w:color w:val="auto"/>
                <w:sz w:val="22"/>
                <w:highlight w:val="none"/>
              </w:rPr>
            </w:pPr>
          </w:p>
        </w:tc>
      </w:tr>
      <w:tr w14:paraId="11219DB8">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71C58B8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19</w:t>
            </w:r>
          </w:p>
        </w:tc>
        <w:tc>
          <w:tcPr>
            <w:tcW w:w="2938" w:type="pct"/>
            <w:tcBorders>
              <w:top w:val="nil"/>
              <w:left w:val="nil"/>
              <w:bottom w:val="single" w:color="auto" w:sz="4" w:space="0"/>
              <w:right w:val="single" w:color="auto" w:sz="4" w:space="0"/>
            </w:tcBorders>
            <w:shd w:val="clear" w:color="auto" w:fill="auto"/>
            <w:noWrap/>
            <w:vAlign w:val="center"/>
          </w:tcPr>
          <w:p w14:paraId="6568743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江滨路永楠路</w:t>
            </w:r>
          </w:p>
        </w:tc>
        <w:tc>
          <w:tcPr>
            <w:tcW w:w="1305" w:type="pct"/>
            <w:tcBorders>
              <w:top w:val="nil"/>
              <w:left w:val="nil"/>
              <w:bottom w:val="single" w:color="auto" w:sz="4" w:space="0"/>
              <w:right w:val="single" w:color="auto" w:sz="4" w:space="0"/>
            </w:tcBorders>
            <w:shd w:val="clear" w:color="auto" w:fill="FFFFFF"/>
            <w:noWrap/>
            <w:vAlign w:val="center"/>
          </w:tcPr>
          <w:p w14:paraId="078C0BE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信号19</w:t>
            </w:r>
          </w:p>
        </w:tc>
        <w:tc>
          <w:tcPr>
            <w:tcW w:w="385" w:type="pct"/>
            <w:tcBorders>
              <w:top w:val="nil"/>
              <w:left w:val="nil"/>
              <w:bottom w:val="single" w:color="auto" w:sz="4" w:space="0"/>
              <w:right w:val="single" w:color="auto" w:sz="4" w:space="0"/>
            </w:tcBorders>
            <w:shd w:val="clear" w:color="auto" w:fill="auto"/>
            <w:noWrap/>
            <w:vAlign w:val="center"/>
          </w:tcPr>
          <w:p w14:paraId="68C12905">
            <w:pPr>
              <w:spacing w:line="360" w:lineRule="exact"/>
              <w:rPr>
                <w:rFonts w:hint="eastAsia" w:ascii="宋体" w:hAnsi="宋体" w:cs="宋体"/>
                <w:color w:val="auto"/>
                <w:sz w:val="22"/>
                <w:highlight w:val="none"/>
              </w:rPr>
            </w:pPr>
          </w:p>
        </w:tc>
      </w:tr>
      <w:tr w14:paraId="1C423E22">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055AE49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20</w:t>
            </w:r>
          </w:p>
        </w:tc>
        <w:tc>
          <w:tcPr>
            <w:tcW w:w="2938" w:type="pct"/>
            <w:tcBorders>
              <w:top w:val="nil"/>
              <w:left w:val="nil"/>
              <w:bottom w:val="single" w:color="auto" w:sz="4" w:space="0"/>
              <w:right w:val="single" w:color="auto" w:sz="4" w:space="0"/>
            </w:tcBorders>
            <w:shd w:val="clear" w:color="auto" w:fill="auto"/>
            <w:noWrap/>
            <w:vAlign w:val="center"/>
          </w:tcPr>
          <w:p w14:paraId="7DE19B2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锦绣路飞霞路北口</w:t>
            </w:r>
          </w:p>
        </w:tc>
        <w:tc>
          <w:tcPr>
            <w:tcW w:w="1305" w:type="pct"/>
            <w:tcBorders>
              <w:top w:val="nil"/>
              <w:left w:val="nil"/>
              <w:bottom w:val="single" w:color="auto" w:sz="4" w:space="0"/>
              <w:right w:val="single" w:color="auto" w:sz="4" w:space="0"/>
            </w:tcBorders>
            <w:shd w:val="clear" w:color="auto" w:fill="FFFFFF"/>
            <w:noWrap/>
            <w:vAlign w:val="center"/>
          </w:tcPr>
          <w:p w14:paraId="687D9F7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信号20</w:t>
            </w:r>
          </w:p>
        </w:tc>
        <w:tc>
          <w:tcPr>
            <w:tcW w:w="385" w:type="pct"/>
            <w:tcBorders>
              <w:top w:val="nil"/>
              <w:left w:val="nil"/>
              <w:bottom w:val="single" w:color="auto" w:sz="4" w:space="0"/>
              <w:right w:val="single" w:color="auto" w:sz="4" w:space="0"/>
            </w:tcBorders>
            <w:shd w:val="clear" w:color="auto" w:fill="auto"/>
            <w:noWrap/>
            <w:vAlign w:val="center"/>
          </w:tcPr>
          <w:p w14:paraId="61460B1E">
            <w:pPr>
              <w:spacing w:line="360" w:lineRule="exact"/>
              <w:rPr>
                <w:rFonts w:hint="eastAsia" w:ascii="宋体" w:hAnsi="宋体" w:cs="宋体"/>
                <w:color w:val="auto"/>
                <w:sz w:val="22"/>
                <w:highlight w:val="none"/>
              </w:rPr>
            </w:pPr>
          </w:p>
        </w:tc>
      </w:tr>
      <w:tr w14:paraId="7C1F4C0A">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2097287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21</w:t>
            </w:r>
          </w:p>
        </w:tc>
        <w:tc>
          <w:tcPr>
            <w:tcW w:w="2938" w:type="pct"/>
            <w:tcBorders>
              <w:top w:val="nil"/>
              <w:left w:val="nil"/>
              <w:bottom w:val="single" w:color="auto" w:sz="4" w:space="0"/>
              <w:right w:val="single" w:color="auto" w:sz="4" w:space="0"/>
            </w:tcBorders>
            <w:shd w:val="clear" w:color="auto" w:fill="auto"/>
            <w:noWrap/>
            <w:vAlign w:val="center"/>
          </w:tcPr>
          <w:p w14:paraId="61B4859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七都大道板桥路口（经四路）</w:t>
            </w:r>
          </w:p>
        </w:tc>
        <w:tc>
          <w:tcPr>
            <w:tcW w:w="1305" w:type="pct"/>
            <w:tcBorders>
              <w:top w:val="nil"/>
              <w:left w:val="nil"/>
              <w:bottom w:val="single" w:color="auto" w:sz="4" w:space="0"/>
              <w:right w:val="single" w:color="auto" w:sz="4" w:space="0"/>
            </w:tcBorders>
            <w:shd w:val="clear" w:color="auto" w:fill="FFFFFF"/>
            <w:noWrap/>
            <w:vAlign w:val="center"/>
          </w:tcPr>
          <w:p w14:paraId="2ABB69C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信号21</w:t>
            </w:r>
          </w:p>
        </w:tc>
        <w:tc>
          <w:tcPr>
            <w:tcW w:w="385" w:type="pct"/>
            <w:tcBorders>
              <w:top w:val="nil"/>
              <w:left w:val="nil"/>
              <w:bottom w:val="single" w:color="auto" w:sz="4" w:space="0"/>
              <w:right w:val="single" w:color="auto" w:sz="4" w:space="0"/>
            </w:tcBorders>
            <w:shd w:val="clear" w:color="auto" w:fill="auto"/>
            <w:noWrap/>
            <w:vAlign w:val="center"/>
          </w:tcPr>
          <w:p w14:paraId="0C64690C">
            <w:pPr>
              <w:spacing w:line="360" w:lineRule="exact"/>
              <w:rPr>
                <w:rFonts w:hint="eastAsia" w:ascii="宋体" w:hAnsi="宋体" w:cs="宋体"/>
                <w:color w:val="auto"/>
                <w:sz w:val="22"/>
                <w:highlight w:val="none"/>
              </w:rPr>
            </w:pPr>
          </w:p>
        </w:tc>
      </w:tr>
      <w:tr w14:paraId="427C08CC">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6C90BCA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22</w:t>
            </w:r>
          </w:p>
        </w:tc>
        <w:tc>
          <w:tcPr>
            <w:tcW w:w="2938" w:type="pct"/>
            <w:tcBorders>
              <w:top w:val="nil"/>
              <w:left w:val="nil"/>
              <w:bottom w:val="single" w:color="auto" w:sz="4" w:space="0"/>
              <w:right w:val="single" w:color="auto" w:sz="4" w:space="0"/>
            </w:tcBorders>
            <w:shd w:val="clear" w:color="auto" w:fill="auto"/>
            <w:noWrap/>
            <w:vAlign w:val="center"/>
          </w:tcPr>
          <w:p w14:paraId="36D8CBA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七都大道飞虹街（经三路口）</w:t>
            </w:r>
          </w:p>
        </w:tc>
        <w:tc>
          <w:tcPr>
            <w:tcW w:w="1305" w:type="pct"/>
            <w:tcBorders>
              <w:top w:val="nil"/>
              <w:left w:val="nil"/>
              <w:bottom w:val="single" w:color="auto" w:sz="4" w:space="0"/>
              <w:right w:val="single" w:color="auto" w:sz="4" w:space="0"/>
            </w:tcBorders>
            <w:shd w:val="clear" w:color="auto" w:fill="FFFFFF"/>
            <w:noWrap/>
            <w:vAlign w:val="center"/>
          </w:tcPr>
          <w:p w14:paraId="2F2E7C6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信号22</w:t>
            </w:r>
          </w:p>
        </w:tc>
        <w:tc>
          <w:tcPr>
            <w:tcW w:w="385" w:type="pct"/>
            <w:tcBorders>
              <w:top w:val="nil"/>
              <w:left w:val="nil"/>
              <w:bottom w:val="single" w:color="auto" w:sz="4" w:space="0"/>
              <w:right w:val="single" w:color="auto" w:sz="4" w:space="0"/>
            </w:tcBorders>
            <w:shd w:val="clear" w:color="auto" w:fill="auto"/>
            <w:noWrap/>
            <w:vAlign w:val="center"/>
          </w:tcPr>
          <w:p w14:paraId="1E09F584">
            <w:pPr>
              <w:spacing w:line="360" w:lineRule="exact"/>
              <w:rPr>
                <w:rFonts w:hint="eastAsia" w:ascii="宋体" w:hAnsi="宋体" w:cs="宋体"/>
                <w:color w:val="auto"/>
                <w:sz w:val="22"/>
                <w:highlight w:val="none"/>
              </w:rPr>
            </w:pPr>
          </w:p>
        </w:tc>
      </w:tr>
      <w:tr w14:paraId="53C18B28">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2BBBE24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23</w:t>
            </w:r>
          </w:p>
        </w:tc>
        <w:tc>
          <w:tcPr>
            <w:tcW w:w="2938" w:type="pct"/>
            <w:tcBorders>
              <w:top w:val="nil"/>
              <w:left w:val="nil"/>
              <w:bottom w:val="single" w:color="auto" w:sz="4" w:space="0"/>
              <w:right w:val="single" w:color="auto" w:sz="4" w:space="0"/>
            </w:tcBorders>
            <w:shd w:val="clear" w:color="auto" w:fill="auto"/>
            <w:noWrap/>
            <w:vAlign w:val="center"/>
          </w:tcPr>
          <w:p w14:paraId="78A4843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七都大道汇侨路</w:t>
            </w:r>
          </w:p>
        </w:tc>
        <w:tc>
          <w:tcPr>
            <w:tcW w:w="1305" w:type="pct"/>
            <w:tcBorders>
              <w:top w:val="nil"/>
              <w:left w:val="nil"/>
              <w:bottom w:val="single" w:color="auto" w:sz="4" w:space="0"/>
              <w:right w:val="single" w:color="auto" w:sz="4" w:space="0"/>
            </w:tcBorders>
            <w:shd w:val="clear" w:color="auto" w:fill="FFFFFF"/>
            <w:noWrap/>
            <w:vAlign w:val="center"/>
          </w:tcPr>
          <w:p w14:paraId="6AC45E5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信号23</w:t>
            </w:r>
          </w:p>
        </w:tc>
        <w:tc>
          <w:tcPr>
            <w:tcW w:w="385" w:type="pct"/>
            <w:tcBorders>
              <w:top w:val="nil"/>
              <w:left w:val="nil"/>
              <w:bottom w:val="single" w:color="auto" w:sz="4" w:space="0"/>
              <w:right w:val="single" w:color="auto" w:sz="4" w:space="0"/>
            </w:tcBorders>
            <w:shd w:val="clear" w:color="auto" w:fill="auto"/>
            <w:noWrap/>
            <w:vAlign w:val="center"/>
          </w:tcPr>
          <w:p w14:paraId="4894D77B">
            <w:pPr>
              <w:spacing w:line="360" w:lineRule="exact"/>
              <w:rPr>
                <w:rFonts w:hint="eastAsia" w:ascii="宋体" w:hAnsi="宋体" w:cs="宋体"/>
                <w:color w:val="auto"/>
                <w:sz w:val="22"/>
                <w:highlight w:val="none"/>
              </w:rPr>
            </w:pPr>
          </w:p>
        </w:tc>
      </w:tr>
      <w:tr w14:paraId="7D7D8EC2">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229E09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24</w:t>
            </w:r>
          </w:p>
        </w:tc>
        <w:tc>
          <w:tcPr>
            <w:tcW w:w="2938" w:type="pct"/>
            <w:tcBorders>
              <w:top w:val="nil"/>
              <w:left w:val="nil"/>
              <w:bottom w:val="single" w:color="auto" w:sz="4" w:space="0"/>
              <w:right w:val="single" w:color="auto" w:sz="4" w:space="0"/>
            </w:tcBorders>
            <w:shd w:val="clear" w:color="auto" w:fill="auto"/>
            <w:noWrap/>
            <w:vAlign w:val="center"/>
          </w:tcPr>
          <w:p w14:paraId="1FC619F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七都大道高品街路口</w:t>
            </w:r>
          </w:p>
        </w:tc>
        <w:tc>
          <w:tcPr>
            <w:tcW w:w="1305" w:type="pct"/>
            <w:tcBorders>
              <w:top w:val="nil"/>
              <w:left w:val="nil"/>
              <w:bottom w:val="single" w:color="auto" w:sz="4" w:space="0"/>
              <w:right w:val="single" w:color="auto" w:sz="4" w:space="0"/>
            </w:tcBorders>
            <w:shd w:val="clear" w:color="auto" w:fill="FFFFFF"/>
            <w:noWrap/>
            <w:vAlign w:val="center"/>
          </w:tcPr>
          <w:p w14:paraId="343FF20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信号24</w:t>
            </w:r>
          </w:p>
        </w:tc>
        <w:tc>
          <w:tcPr>
            <w:tcW w:w="385" w:type="pct"/>
            <w:tcBorders>
              <w:top w:val="nil"/>
              <w:left w:val="nil"/>
              <w:bottom w:val="single" w:color="auto" w:sz="4" w:space="0"/>
              <w:right w:val="single" w:color="auto" w:sz="4" w:space="0"/>
            </w:tcBorders>
            <w:shd w:val="clear" w:color="auto" w:fill="auto"/>
            <w:noWrap/>
            <w:vAlign w:val="center"/>
          </w:tcPr>
          <w:p w14:paraId="15C9C1CD">
            <w:pPr>
              <w:spacing w:line="360" w:lineRule="exact"/>
              <w:rPr>
                <w:rFonts w:hint="eastAsia" w:ascii="宋体" w:hAnsi="宋体" w:cs="宋体"/>
                <w:color w:val="auto"/>
                <w:sz w:val="22"/>
                <w:highlight w:val="none"/>
              </w:rPr>
            </w:pPr>
          </w:p>
        </w:tc>
      </w:tr>
      <w:tr w14:paraId="7308FC68">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2253327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25</w:t>
            </w:r>
          </w:p>
        </w:tc>
        <w:tc>
          <w:tcPr>
            <w:tcW w:w="2938" w:type="pct"/>
            <w:tcBorders>
              <w:top w:val="nil"/>
              <w:left w:val="nil"/>
              <w:bottom w:val="single" w:color="auto" w:sz="4" w:space="0"/>
              <w:right w:val="single" w:color="auto" w:sz="4" w:space="0"/>
            </w:tcBorders>
            <w:shd w:val="clear" w:color="auto" w:fill="auto"/>
            <w:noWrap/>
            <w:vAlign w:val="center"/>
          </w:tcPr>
          <w:p w14:paraId="7BEC7C2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温州大道站西路</w:t>
            </w:r>
          </w:p>
        </w:tc>
        <w:tc>
          <w:tcPr>
            <w:tcW w:w="1305" w:type="pct"/>
            <w:tcBorders>
              <w:top w:val="nil"/>
              <w:left w:val="nil"/>
              <w:bottom w:val="single" w:color="auto" w:sz="4" w:space="0"/>
              <w:right w:val="single" w:color="auto" w:sz="4" w:space="0"/>
            </w:tcBorders>
            <w:shd w:val="clear" w:color="auto" w:fill="FFFFFF"/>
            <w:noWrap/>
            <w:vAlign w:val="center"/>
          </w:tcPr>
          <w:p w14:paraId="16F4B12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信号25</w:t>
            </w:r>
          </w:p>
        </w:tc>
        <w:tc>
          <w:tcPr>
            <w:tcW w:w="385" w:type="pct"/>
            <w:tcBorders>
              <w:top w:val="nil"/>
              <w:left w:val="nil"/>
              <w:bottom w:val="single" w:color="auto" w:sz="4" w:space="0"/>
              <w:right w:val="single" w:color="auto" w:sz="4" w:space="0"/>
            </w:tcBorders>
            <w:shd w:val="clear" w:color="auto" w:fill="auto"/>
            <w:noWrap/>
            <w:vAlign w:val="center"/>
          </w:tcPr>
          <w:p w14:paraId="325AED00">
            <w:pPr>
              <w:spacing w:line="360" w:lineRule="exact"/>
              <w:rPr>
                <w:rFonts w:hint="eastAsia" w:ascii="宋体" w:hAnsi="宋体" w:cs="宋体"/>
                <w:color w:val="auto"/>
                <w:sz w:val="22"/>
                <w:highlight w:val="none"/>
              </w:rPr>
            </w:pPr>
          </w:p>
        </w:tc>
      </w:tr>
      <w:tr w14:paraId="7ABF1899">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24A8D97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26</w:t>
            </w:r>
          </w:p>
        </w:tc>
        <w:tc>
          <w:tcPr>
            <w:tcW w:w="2938" w:type="pct"/>
            <w:tcBorders>
              <w:top w:val="nil"/>
              <w:left w:val="nil"/>
              <w:bottom w:val="single" w:color="auto" w:sz="4" w:space="0"/>
              <w:right w:val="single" w:color="auto" w:sz="4" w:space="0"/>
            </w:tcBorders>
            <w:shd w:val="clear" w:color="auto" w:fill="auto"/>
            <w:noWrap/>
            <w:vAlign w:val="center"/>
          </w:tcPr>
          <w:p w14:paraId="69073B1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汤家桥路商诚路</w:t>
            </w:r>
          </w:p>
        </w:tc>
        <w:tc>
          <w:tcPr>
            <w:tcW w:w="1305" w:type="pct"/>
            <w:tcBorders>
              <w:top w:val="nil"/>
              <w:left w:val="nil"/>
              <w:bottom w:val="single" w:color="auto" w:sz="4" w:space="0"/>
              <w:right w:val="single" w:color="auto" w:sz="4" w:space="0"/>
            </w:tcBorders>
            <w:shd w:val="clear" w:color="auto" w:fill="FFFFFF"/>
            <w:noWrap/>
            <w:vAlign w:val="center"/>
          </w:tcPr>
          <w:p w14:paraId="74614CF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信号26</w:t>
            </w:r>
          </w:p>
        </w:tc>
        <w:tc>
          <w:tcPr>
            <w:tcW w:w="385" w:type="pct"/>
            <w:tcBorders>
              <w:top w:val="nil"/>
              <w:left w:val="nil"/>
              <w:bottom w:val="single" w:color="auto" w:sz="4" w:space="0"/>
              <w:right w:val="single" w:color="auto" w:sz="4" w:space="0"/>
            </w:tcBorders>
            <w:shd w:val="clear" w:color="auto" w:fill="auto"/>
            <w:noWrap/>
            <w:vAlign w:val="center"/>
          </w:tcPr>
          <w:p w14:paraId="355B557D">
            <w:pPr>
              <w:spacing w:line="360" w:lineRule="exact"/>
              <w:rPr>
                <w:rFonts w:hint="eastAsia" w:ascii="宋体" w:hAnsi="宋体" w:cs="宋体"/>
                <w:color w:val="auto"/>
                <w:sz w:val="22"/>
                <w:highlight w:val="none"/>
              </w:rPr>
            </w:pPr>
          </w:p>
        </w:tc>
      </w:tr>
      <w:tr w14:paraId="1D2274DC">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0F9872C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27</w:t>
            </w:r>
          </w:p>
        </w:tc>
        <w:tc>
          <w:tcPr>
            <w:tcW w:w="2938" w:type="pct"/>
            <w:tcBorders>
              <w:top w:val="nil"/>
              <w:left w:val="nil"/>
              <w:bottom w:val="single" w:color="auto" w:sz="4" w:space="0"/>
              <w:right w:val="single" w:color="auto" w:sz="4" w:space="0"/>
            </w:tcBorders>
            <w:shd w:val="clear" w:color="auto" w:fill="auto"/>
            <w:noWrap/>
            <w:vAlign w:val="center"/>
          </w:tcPr>
          <w:p w14:paraId="463C238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解放街五马街路</w:t>
            </w:r>
          </w:p>
        </w:tc>
        <w:tc>
          <w:tcPr>
            <w:tcW w:w="1305" w:type="pct"/>
            <w:tcBorders>
              <w:top w:val="nil"/>
              <w:left w:val="nil"/>
              <w:bottom w:val="single" w:color="auto" w:sz="4" w:space="0"/>
              <w:right w:val="single" w:color="auto" w:sz="4" w:space="0"/>
            </w:tcBorders>
            <w:shd w:val="clear" w:color="auto" w:fill="FFFFFF"/>
            <w:noWrap/>
            <w:vAlign w:val="center"/>
          </w:tcPr>
          <w:p w14:paraId="270A329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信号27</w:t>
            </w:r>
          </w:p>
        </w:tc>
        <w:tc>
          <w:tcPr>
            <w:tcW w:w="385" w:type="pct"/>
            <w:tcBorders>
              <w:top w:val="nil"/>
              <w:left w:val="nil"/>
              <w:bottom w:val="single" w:color="auto" w:sz="4" w:space="0"/>
              <w:right w:val="single" w:color="auto" w:sz="4" w:space="0"/>
            </w:tcBorders>
            <w:shd w:val="clear" w:color="auto" w:fill="auto"/>
            <w:noWrap/>
            <w:vAlign w:val="center"/>
          </w:tcPr>
          <w:p w14:paraId="1EB164B6">
            <w:pPr>
              <w:spacing w:line="360" w:lineRule="exact"/>
              <w:rPr>
                <w:rFonts w:hint="eastAsia" w:ascii="宋体" w:hAnsi="宋体" w:cs="宋体"/>
                <w:color w:val="auto"/>
                <w:sz w:val="22"/>
                <w:highlight w:val="none"/>
              </w:rPr>
            </w:pPr>
          </w:p>
        </w:tc>
      </w:tr>
      <w:tr w14:paraId="3231F666">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67A497B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28</w:t>
            </w:r>
          </w:p>
        </w:tc>
        <w:tc>
          <w:tcPr>
            <w:tcW w:w="2938" w:type="pct"/>
            <w:tcBorders>
              <w:top w:val="nil"/>
              <w:left w:val="nil"/>
              <w:bottom w:val="single" w:color="auto" w:sz="4" w:space="0"/>
              <w:right w:val="single" w:color="auto" w:sz="4" w:space="0"/>
            </w:tcBorders>
            <w:shd w:val="clear" w:color="auto" w:fill="auto"/>
            <w:noWrap/>
            <w:vAlign w:val="center"/>
          </w:tcPr>
          <w:p w14:paraId="6CE0097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江滨西路十八家支路</w:t>
            </w:r>
          </w:p>
        </w:tc>
        <w:tc>
          <w:tcPr>
            <w:tcW w:w="1305" w:type="pct"/>
            <w:tcBorders>
              <w:top w:val="nil"/>
              <w:left w:val="nil"/>
              <w:bottom w:val="single" w:color="auto" w:sz="4" w:space="0"/>
              <w:right w:val="single" w:color="auto" w:sz="4" w:space="0"/>
            </w:tcBorders>
            <w:shd w:val="clear" w:color="auto" w:fill="FFFFFF"/>
            <w:noWrap/>
            <w:vAlign w:val="center"/>
          </w:tcPr>
          <w:p w14:paraId="7093448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信号28</w:t>
            </w:r>
          </w:p>
        </w:tc>
        <w:tc>
          <w:tcPr>
            <w:tcW w:w="385" w:type="pct"/>
            <w:tcBorders>
              <w:top w:val="nil"/>
              <w:left w:val="nil"/>
              <w:bottom w:val="single" w:color="auto" w:sz="4" w:space="0"/>
              <w:right w:val="single" w:color="auto" w:sz="4" w:space="0"/>
            </w:tcBorders>
            <w:shd w:val="clear" w:color="auto" w:fill="auto"/>
            <w:noWrap/>
            <w:vAlign w:val="center"/>
          </w:tcPr>
          <w:p w14:paraId="73A57B96">
            <w:pPr>
              <w:spacing w:line="360" w:lineRule="exact"/>
              <w:rPr>
                <w:rFonts w:hint="eastAsia" w:ascii="宋体" w:hAnsi="宋体" w:cs="宋体"/>
                <w:color w:val="auto"/>
                <w:sz w:val="22"/>
                <w:highlight w:val="none"/>
              </w:rPr>
            </w:pPr>
          </w:p>
        </w:tc>
      </w:tr>
      <w:tr w14:paraId="23ED7A36">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7E93A95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29</w:t>
            </w:r>
          </w:p>
        </w:tc>
        <w:tc>
          <w:tcPr>
            <w:tcW w:w="2938" w:type="pct"/>
            <w:tcBorders>
              <w:top w:val="nil"/>
              <w:left w:val="nil"/>
              <w:bottom w:val="single" w:color="auto" w:sz="4" w:space="0"/>
              <w:right w:val="single" w:color="auto" w:sz="4" w:space="0"/>
            </w:tcBorders>
            <w:shd w:val="clear" w:color="auto" w:fill="auto"/>
            <w:noWrap/>
            <w:vAlign w:val="center"/>
          </w:tcPr>
          <w:p w14:paraId="1683F75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瓯江路新田路</w:t>
            </w:r>
          </w:p>
        </w:tc>
        <w:tc>
          <w:tcPr>
            <w:tcW w:w="1305" w:type="pct"/>
            <w:tcBorders>
              <w:top w:val="nil"/>
              <w:left w:val="nil"/>
              <w:bottom w:val="single" w:color="auto" w:sz="4" w:space="0"/>
              <w:right w:val="single" w:color="auto" w:sz="4" w:space="0"/>
            </w:tcBorders>
            <w:shd w:val="clear" w:color="auto" w:fill="FFFFFF"/>
            <w:noWrap/>
            <w:vAlign w:val="center"/>
          </w:tcPr>
          <w:p w14:paraId="18F4413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信号29</w:t>
            </w:r>
          </w:p>
        </w:tc>
        <w:tc>
          <w:tcPr>
            <w:tcW w:w="385" w:type="pct"/>
            <w:tcBorders>
              <w:top w:val="nil"/>
              <w:left w:val="nil"/>
              <w:bottom w:val="single" w:color="auto" w:sz="4" w:space="0"/>
              <w:right w:val="single" w:color="auto" w:sz="4" w:space="0"/>
            </w:tcBorders>
            <w:shd w:val="clear" w:color="auto" w:fill="auto"/>
            <w:noWrap/>
            <w:vAlign w:val="center"/>
          </w:tcPr>
          <w:p w14:paraId="3FDDA410">
            <w:pPr>
              <w:spacing w:line="360" w:lineRule="exact"/>
              <w:rPr>
                <w:rFonts w:hint="eastAsia" w:ascii="宋体" w:hAnsi="宋体" w:cs="宋体"/>
                <w:color w:val="auto"/>
                <w:sz w:val="22"/>
                <w:highlight w:val="none"/>
              </w:rPr>
            </w:pPr>
          </w:p>
        </w:tc>
      </w:tr>
      <w:tr w14:paraId="148D751F">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7174313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30</w:t>
            </w:r>
          </w:p>
        </w:tc>
        <w:tc>
          <w:tcPr>
            <w:tcW w:w="2938" w:type="pct"/>
            <w:tcBorders>
              <w:top w:val="nil"/>
              <w:left w:val="nil"/>
              <w:bottom w:val="single" w:color="auto" w:sz="4" w:space="0"/>
              <w:right w:val="single" w:color="auto" w:sz="4" w:space="0"/>
            </w:tcBorders>
            <w:shd w:val="clear" w:color="auto" w:fill="auto"/>
            <w:noWrap/>
            <w:vAlign w:val="center"/>
          </w:tcPr>
          <w:p w14:paraId="400C08B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瓯江路蒲帆路</w:t>
            </w:r>
          </w:p>
        </w:tc>
        <w:tc>
          <w:tcPr>
            <w:tcW w:w="1305" w:type="pct"/>
            <w:tcBorders>
              <w:top w:val="nil"/>
              <w:left w:val="nil"/>
              <w:bottom w:val="single" w:color="auto" w:sz="4" w:space="0"/>
              <w:right w:val="single" w:color="auto" w:sz="4" w:space="0"/>
            </w:tcBorders>
            <w:shd w:val="clear" w:color="auto" w:fill="FFFFFF"/>
            <w:noWrap/>
            <w:vAlign w:val="center"/>
          </w:tcPr>
          <w:p w14:paraId="0D159D0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信号30</w:t>
            </w:r>
          </w:p>
        </w:tc>
        <w:tc>
          <w:tcPr>
            <w:tcW w:w="385" w:type="pct"/>
            <w:tcBorders>
              <w:top w:val="nil"/>
              <w:left w:val="nil"/>
              <w:bottom w:val="single" w:color="auto" w:sz="4" w:space="0"/>
              <w:right w:val="single" w:color="auto" w:sz="4" w:space="0"/>
            </w:tcBorders>
            <w:shd w:val="clear" w:color="auto" w:fill="auto"/>
            <w:noWrap/>
            <w:vAlign w:val="center"/>
          </w:tcPr>
          <w:p w14:paraId="2264E299">
            <w:pPr>
              <w:spacing w:line="360" w:lineRule="exact"/>
              <w:rPr>
                <w:rFonts w:hint="eastAsia" w:ascii="宋体" w:hAnsi="宋体" w:cs="宋体"/>
                <w:color w:val="auto"/>
                <w:sz w:val="22"/>
                <w:highlight w:val="none"/>
              </w:rPr>
            </w:pPr>
          </w:p>
        </w:tc>
      </w:tr>
      <w:tr w14:paraId="34084788">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0128E5E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31</w:t>
            </w:r>
          </w:p>
        </w:tc>
        <w:tc>
          <w:tcPr>
            <w:tcW w:w="2938" w:type="pct"/>
            <w:tcBorders>
              <w:top w:val="nil"/>
              <w:left w:val="nil"/>
              <w:bottom w:val="single" w:color="auto" w:sz="4" w:space="0"/>
              <w:right w:val="single" w:color="auto" w:sz="4" w:space="0"/>
            </w:tcBorders>
            <w:shd w:val="clear" w:color="auto" w:fill="auto"/>
            <w:noWrap/>
            <w:vAlign w:val="center"/>
          </w:tcPr>
          <w:p w14:paraId="5529F1E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上江路前景佳园</w:t>
            </w:r>
          </w:p>
        </w:tc>
        <w:tc>
          <w:tcPr>
            <w:tcW w:w="1305" w:type="pct"/>
            <w:tcBorders>
              <w:top w:val="nil"/>
              <w:left w:val="nil"/>
              <w:bottom w:val="single" w:color="auto" w:sz="4" w:space="0"/>
              <w:right w:val="single" w:color="auto" w:sz="4" w:space="0"/>
            </w:tcBorders>
            <w:shd w:val="clear" w:color="auto" w:fill="FFFFFF"/>
            <w:noWrap/>
            <w:vAlign w:val="center"/>
          </w:tcPr>
          <w:p w14:paraId="547078C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信号31</w:t>
            </w:r>
          </w:p>
        </w:tc>
        <w:tc>
          <w:tcPr>
            <w:tcW w:w="385" w:type="pct"/>
            <w:tcBorders>
              <w:top w:val="nil"/>
              <w:left w:val="nil"/>
              <w:bottom w:val="single" w:color="auto" w:sz="4" w:space="0"/>
              <w:right w:val="single" w:color="auto" w:sz="4" w:space="0"/>
            </w:tcBorders>
            <w:shd w:val="clear" w:color="auto" w:fill="auto"/>
            <w:noWrap/>
            <w:vAlign w:val="center"/>
          </w:tcPr>
          <w:p w14:paraId="5E30E684">
            <w:pPr>
              <w:spacing w:line="360" w:lineRule="exact"/>
              <w:rPr>
                <w:rFonts w:hint="eastAsia" w:ascii="宋体" w:hAnsi="宋体" w:cs="宋体"/>
                <w:color w:val="auto"/>
                <w:sz w:val="22"/>
                <w:highlight w:val="none"/>
              </w:rPr>
            </w:pPr>
          </w:p>
        </w:tc>
      </w:tr>
      <w:tr w14:paraId="55C26DED">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081C87C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32</w:t>
            </w:r>
          </w:p>
        </w:tc>
        <w:tc>
          <w:tcPr>
            <w:tcW w:w="2938" w:type="pct"/>
            <w:tcBorders>
              <w:top w:val="nil"/>
              <w:left w:val="nil"/>
              <w:bottom w:val="single" w:color="auto" w:sz="4" w:space="0"/>
              <w:right w:val="single" w:color="auto" w:sz="4" w:space="0"/>
            </w:tcBorders>
            <w:shd w:val="clear" w:color="auto" w:fill="auto"/>
            <w:noWrap/>
            <w:vAlign w:val="center"/>
          </w:tcPr>
          <w:p w14:paraId="7B67C18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瓯海大道任桥路</w:t>
            </w:r>
          </w:p>
        </w:tc>
        <w:tc>
          <w:tcPr>
            <w:tcW w:w="1305" w:type="pct"/>
            <w:tcBorders>
              <w:top w:val="nil"/>
              <w:left w:val="nil"/>
              <w:bottom w:val="single" w:color="auto" w:sz="4" w:space="0"/>
              <w:right w:val="single" w:color="auto" w:sz="4" w:space="0"/>
            </w:tcBorders>
            <w:shd w:val="clear" w:color="auto" w:fill="FFFFFF"/>
            <w:noWrap/>
            <w:vAlign w:val="center"/>
          </w:tcPr>
          <w:p w14:paraId="73ADC32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信号32</w:t>
            </w:r>
          </w:p>
        </w:tc>
        <w:tc>
          <w:tcPr>
            <w:tcW w:w="385" w:type="pct"/>
            <w:tcBorders>
              <w:top w:val="nil"/>
              <w:left w:val="nil"/>
              <w:bottom w:val="single" w:color="auto" w:sz="4" w:space="0"/>
              <w:right w:val="single" w:color="auto" w:sz="4" w:space="0"/>
            </w:tcBorders>
            <w:shd w:val="clear" w:color="auto" w:fill="auto"/>
            <w:noWrap/>
            <w:vAlign w:val="center"/>
          </w:tcPr>
          <w:p w14:paraId="4C5DE9DF">
            <w:pPr>
              <w:spacing w:line="360" w:lineRule="exact"/>
              <w:rPr>
                <w:rFonts w:hint="eastAsia" w:ascii="宋体" w:hAnsi="宋体" w:cs="宋体"/>
                <w:color w:val="auto"/>
                <w:sz w:val="22"/>
                <w:highlight w:val="none"/>
              </w:rPr>
            </w:pPr>
          </w:p>
        </w:tc>
      </w:tr>
      <w:tr w14:paraId="463B6808">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611F039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33</w:t>
            </w:r>
          </w:p>
        </w:tc>
        <w:tc>
          <w:tcPr>
            <w:tcW w:w="2938" w:type="pct"/>
            <w:tcBorders>
              <w:top w:val="nil"/>
              <w:left w:val="nil"/>
              <w:bottom w:val="single" w:color="auto" w:sz="4" w:space="0"/>
              <w:right w:val="single" w:color="auto" w:sz="4" w:space="0"/>
            </w:tcBorders>
            <w:shd w:val="clear" w:color="auto" w:fill="auto"/>
            <w:noWrap/>
            <w:vAlign w:val="center"/>
          </w:tcPr>
          <w:p w14:paraId="2C0F6DE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瓯海大道凰桥路</w:t>
            </w:r>
          </w:p>
        </w:tc>
        <w:tc>
          <w:tcPr>
            <w:tcW w:w="1305" w:type="pct"/>
            <w:tcBorders>
              <w:top w:val="nil"/>
              <w:left w:val="nil"/>
              <w:bottom w:val="single" w:color="auto" w:sz="4" w:space="0"/>
              <w:right w:val="single" w:color="auto" w:sz="4" w:space="0"/>
            </w:tcBorders>
            <w:shd w:val="clear" w:color="auto" w:fill="FFFFFF"/>
            <w:noWrap/>
            <w:vAlign w:val="center"/>
          </w:tcPr>
          <w:p w14:paraId="4C27260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信号33</w:t>
            </w:r>
          </w:p>
        </w:tc>
        <w:tc>
          <w:tcPr>
            <w:tcW w:w="385" w:type="pct"/>
            <w:tcBorders>
              <w:top w:val="nil"/>
              <w:left w:val="nil"/>
              <w:bottom w:val="single" w:color="auto" w:sz="4" w:space="0"/>
              <w:right w:val="single" w:color="auto" w:sz="4" w:space="0"/>
            </w:tcBorders>
            <w:shd w:val="clear" w:color="auto" w:fill="auto"/>
            <w:noWrap/>
            <w:vAlign w:val="center"/>
          </w:tcPr>
          <w:p w14:paraId="1741B218">
            <w:pPr>
              <w:spacing w:line="360" w:lineRule="exact"/>
              <w:rPr>
                <w:rFonts w:hint="eastAsia" w:ascii="宋体" w:hAnsi="宋体" w:cs="宋体"/>
                <w:color w:val="auto"/>
                <w:sz w:val="22"/>
                <w:highlight w:val="none"/>
              </w:rPr>
            </w:pPr>
          </w:p>
        </w:tc>
      </w:tr>
      <w:tr w14:paraId="73599504">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02FC98B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34</w:t>
            </w:r>
          </w:p>
        </w:tc>
        <w:tc>
          <w:tcPr>
            <w:tcW w:w="2938" w:type="pct"/>
            <w:tcBorders>
              <w:top w:val="nil"/>
              <w:left w:val="nil"/>
              <w:bottom w:val="single" w:color="auto" w:sz="4" w:space="0"/>
              <w:right w:val="single" w:color="auto" w:sz="4" w:space="0"/>
            </w:tcBorders>
            <w:shd w:val="clear" w:color="auto" w:fill="auto"/>
            <w:noWrap/>
            <w:vAlign w:val="center"/>
          </w:tcPr>
          <w:p w14:paraId="6481057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瓯海大道双丰南路</w:t>
            </w:r>
          </w:p>
        </w:tc>
        <w:tc>
          <w:tcPr>
            <w:tcW w:w="1305" w:type="pct"/>
            <w:tcBorders>
              <w:top w:val="nil"/>
              <w:left w:val="nil"/>
              <w:bottom w:val="single" w:color="auto" w:sz="4" w:space="0"/>
              <w:right w:val="single" w:color="auto" w:sz="4" w:space="0"/>
            </w:tcBorders>
            <w:shd w:val="clear" w:color="auto" w:fill="FFFFFF"/>
            <w:noWrap/>
            <w:vAlign w:val="center"/>
          </w:tcPr>
          <w:p w14:paraId="0A6FF70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信号34</w:t>
            </w:r>
          </w:p>
        </w:tc>
        <w:tc>
          <w:tcPr>
            <w:tcW w:w="385" w:type="pct"/>
            <w:tcBorders>
              <w:top w:val="nil"/>
              <w:left w:val="nil"/>
              <w:bottom w:val="single" w:color="auto" w:sz="4" w:space="0"/>
              <w:right w:val="single" w:color="auto" w:sz="4" w:space="0"/>
            </w:tcBorders>
            <w:shd w:val="clear" w:color="auto" w:fill="auto"/>
            <w:noWrap/>
            <w:vAlign w:val="center"/>
          </w:tcPr>
          <w:p w14:paraId="06FB9A15">
            <w:pPr>
              <w:spacing w:line="360" w:lineRule="exact"/>
              <w:rPr>
                <w:rFonts w:hint="eastAsia" w:ascii="宋体" w:hAnsi="宋体" w:cs="宋体"/>
                <w:color w:val="auto"/>
                <w:sz w:val="22"/>
                <w:highlight w:val="none"/>
              </w:rPr>
            </w:pPr>
          </w:p>
        </w:tc>
      </w:tr>
      <w:tr w14:paraId="24D94AEE">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C45D42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35</w:t>
            </w:r>
          </w:p>
        </w:tc>
        <w:tc>
          <w:tcPr>
            <w:tcW w:w="2938" w:type="pct"/>
            <w:tcBorders>
              <w:top w:val="nil"/>
              <w:left w:val="nil"/>
              <w:bottom w:val="single" w:color="auto" w:sz="4" w:space="0"/>
              <w:right w:val="single" w:color="auto" w:sz="4" w:space="0"/>
            </w:tcBorders>
            <w:shd w:val="clear" w:color="auto" w:fill="auto"/>
            <w:noWrap/>
            <w:vAlign w:val="center"/>
          </w:tcPr>
          <w:p w14:paraId="1347398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瓯海大道繁盛南路</w:t>
            </w:r>
          </w:p>
        </w:tc>
        <w:tc>
          <w:tcPr>
            <w:tcW w:w="1305" w:type="pct"/>
            <w:tcBorders>
              <w:top w:val="nil"/>
              <w:left w:val="nil"/>
              <w:bottom w:val="single" w:color="auto" w:sz="4" w:space="0"/>
              <w:right w:val="single" w:color="auto" w:sz="4" w:space="0"/>
            </w:tcBorders>
            <w:shd w:val="clear" w:color="auto" w:fill="FFFFFF"/>
            <w:noWrap/>
            <w:vAlign w:val="center"/>
          </w:tcPr>
          <w:p w14:paraId="7BD35A8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信号35</w:t>
            </w:r>
          </w:p>
        </w:tc>
        <w:tc>
          <w:tcPr>
            <w:tcW w:w="385" w:type="pct"/>
            <w:tcBorders>
              <w:top w:val="nil"/>
              <w:left w:val="nil"/>
              <w:bottom w:val="single" w:color="auto" w:sz="4" w:space="0"/>
              <w:right w:val="single" w:color="auto" w:sz="4" w:space="0"/>
            </w:tcBorders>
            <w:shd w:val="clear" w:color="auto" w:fill="auto"/>
            <w:noWrap/>
            <w:vAlign w:val="center"/>
          </w:tcPr>
          <w:p w14:paraId="02865E20">
            <w:pPr>
              <w:spacing w:line="360" w:lineRule="exact"/>
              <w:rPr>
                <w:rFonts w:hint="eastAsia" w:ascii="宋体" w:hAnsi="宋体" w:cs="宋体"/>
                <w:color w:val="auto"/>
                <w:sz w:val="22"/>
                <w:highlight w:val="none"/>
              </w:rPr>
            </w:pPr>
          </w:p>
        </w:tc>
      </w:tr>
      <w:tr w14:paraId="5180F274">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75B71C7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36</w:t>
            </w:r>
          </w:p>
        </w:tc>
        <w:tc>
          <w:tcPr>
            <w:tcW w:w="2938" w:type="pct"/>
            <w:tcBorders>
              <w:top w:val="nil"/>
              <w:left w:val="nil"/>
              <w:bottom w:val="single" w:color="auto" w:sz="4" w:space="0"/>
              <w:right w:val="single" w:color="auto" w:sz="4" w:space="0"/>
            </w:tcBorders>
            <w:shd w:val="clear" w:color="auto" w:fill="auto"/>
            <w:noWrap/>
            <w:vAlign w:val="center"/>
          </w:tcPr>
          <w:p w14:paraId="61BD5A5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瓯海大道中心街</w:t>
            </w:r>
          </w:p>
        </w:tc>
        <w:tc>
          <w:tcPr>
            <w:tcW w:w="1305" w:type="pct"/>
            <w:tcBorders>
              <w:top w:val="nil"/>
              <w:left w:val="nil"/>
              <w:bottom w:val="single" w:color="auto" w:sz="4" w:space="0"/>
              <w:right w:val="single" w:color="auto" w:sz="4" w:space="0"/>
            </w:tcBorders>
            <w:shd w:val="clear" w:color="auto" w:fill="FFFFFF"/>
            <w:noWrap/>
            <w:vAlign w:val="center"/>
          </w:tcPr>
          <w:p w14:paraId="75D31B2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信号36</w:t>
            </w:r>
          </w:p>
        </w:tc>
        <w:tc>
          <w:tcPr>
            <w:tcW w:w="385" w:type="pct"/>
            <w:tcBorders>
              <w:top w:val="nil"/>
              <w:left w:val="nil"/>
              <w:bottom w:val="single" w:color="auto" w:sz="4" w:space="0"/>
              <w:right w:val="single" w:color="auto" w:sz="4" w:space="0"/>
            </w:tcBorders>
            <w:shd w:val="clear" w:color="auto" w:fill="auto"/>
            <w:noWrap/>
            <w:vAlign w:val="center"/>
          </w:tcPr>
          <w:p w14:paraId="1BE4E914">
            <w:pPr>
              <w:spacing w:line="360" w:lineRule="exact"/>
              <w:rPr>
                <w:rFonts w:hint="eastAsia" w:ascii="宋体" w:hAnsi="宋体" w:cs="宋体"/>
                <w:color w:val="auto"/>
                <w:sz w:val="22"/>
                <w:highlight w:val="none"/>
              </w:rPr>
            </w:pPr>
          </w:p>
        </w:tc>
      </w:tr>
      <w:tr w14:paraId="6D17374C">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345A8E5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37</w:t>
            </w:r>
          </w:p>
        </w:tc>
        <w:tc>
          <w:tcPr>
            <w:tcW w:w="2938" w:type="pct"/>
            <w:tcBorders>
              <w:top w:val="nil"/>
              <w:left w:val="nil"/>
              <w:bottom w:val="single" w:color="auto" w:sz="4" w:space="0"/>
              <w:right w:val="single" w:color="auto" w:sz="4" w:space="0"/>
            </w:tcBorders>
            <w:shd w:val="clear" w:color="auto" w:fill="auto"/>
            <w:noWrap/>
            <w:vAlign w:val="center"/>
          </w:tcPr>
          <w:p w14:paraId="77857F0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中心西路中心南路</w:t>
            </w:r>
          </w:p>
        </w:tc>
        <w:tc>
          <w:tcPr>
            <w:tcW w:w="1305" w:type="pct"/>
            <w:tcBorders>
              <w:top w:val="nil"/>
              <w:left w:val="nil"/>
              <w:bottom w:val="single" w:color="auto" w:sz="4" w:space="0"/>
              <w:right w:val="single" w:color="auto" w:sz="4" w:space="0"/>
            </w:tcBorders>
            <w:shd w:val="clear" w:color="auto" w:fill="FFFFFF"/>
            <w:noWrap/>
            <w:vAlign w:val="center"/>
          </w:tcPr>
          <w:p w14:paraId="2580844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信号37</w:t>
            </w:r>
          </w:p>
        </w:tc>
        <w:tc>
          <w:tcPr>
            <w:tcW w:w="385" w:type="pct"/>
            <w:tcBorders>
              <w:top w:val="nil"/>
              <w:left w:val="nil"/>
              <w:bottom w:val="single" w:color="auto" w:sz="4" w:space="0"/>
              <w:right w:val="single" w:color="auto" w:sz="4" w:space="0"/>
            </w:tcBorders>
            <w:shd w:val="clear" w:color="auto" w:fill="auto"/>
            <w:noWrap/>
            <w:vAlign w:val="center"/>
          </w:tcPr>
          <w:p w14:paraId="06BBA821">
            <w:pPr>
              <w:spacing w:line="360" w:lineRule="exact"/>
              <w:rPr>
                <w:rFonts w:hint="eastAsia" w:ascii="宋体" w:hAnsi="宋体" w:cs="宋体"/>
                <w:color w:val="auto"/>
                <w:sz w:val="22"/>
                <w:highlight w:val="none"/>
              </w:rPr>
            </w:pPr>
          </w:p>
        </w:tc>
      </w:tr>
      <w:tr w14:paraId="609671A2">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697E7CA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38</w:t>
            </w:r>
          </w:p>
        </w:tc>
        <w:tc>
          <w:tcPr>
            <w:tcW w:w="2938" w:type="pct"/>
            <w:tcBorders>
              <w:top w:val="nil"/>
              <w:left w:val="nil"/>
              <w:bottom w:val="single" w:color="auto" w:sz="4" w:space="0"/>
              <w:right w:val="single" w:color="auto" w:sz="4" w:space="0"/>
            </w:tcBorders>
            <w:shd w:val="clear" w:color="auto" w:fill="auto"/>
            <w:noWrap/>
            <w:vAlign w:val="center"/>
          </w:tcPr>
          <w:p w14:paraId="3E30BD5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温迪路吕浦农贸斑马线</w:t>
            </w:r>
          </w:p>
        </w:tc>
        <w:tc>
          <w:tcPr>
            <w:tcW w:w="1305" w:type="pct"/>
            <w:tcBorders>
              <w:top w:val="nil"/>
              <w:left w:val="nil"/>
              <w:bottom w:val="single" w:color="auto" w:sz="4" w:space="0"/>
              <w:right w:val="single" w:color="auto" w:sz="4" w:space="0"/>
            </w:tcBorders>
            <w:shd w:val="clear" w:color="auto" w:fill="FFFFFF"/>
            <w:noWrap/>
            <w:vAlign w:val="center"/>
          </w:tcPr>
          <w:p w14:paraId="0804011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信号38</w:t>
            </w:r>
          </w:p>
        </w:tc>
        <w:tc>
          <w:tcPr>
            <w:tcW w:w="385" w:type="pct"/>
            <w:tcBorders>
              <w:top w:val="nil"/>
              <w:left w:val="nil"/>
              <w:bottom w:val="single" w:color="auto" w:sz="4" w:space="0"/>
              <w:right w:val="single" w:color="auto" w:sz="4" w:space="0"/>
            </w:tcBorders>
            <w:shd w:val="clear" w:color="auto" w:fill="auto"/>
            <w:noWrap/>
            <w:vAlign w:val="center"/>
          </w:tcPr>
          <w:p w14:paraId="0BB61156">
            <w:pPr>
              <w:spacing w:line="360" w:lineRule="exact"/>
              <w:rPr>
                <w:rFonts w:hint="eastAsia" w:ascii="宋体" w:hAnsi="宋体" w:cs="宋体"/>
                <w:color w:val="auto"/>
                <w:sz w:val="22"/>
                <w:highlight w:val="none"/>
              </w:rPr>
            </w:pPr>
          </w:p>
        </w:tc>
      </w:tr>
      <w:tr w14:paraId="6A3AAD96">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0697A42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39</w:t>
            </w:r>
          </w:p>
        </w:tc>
        <w:tc>
          <w:tcPr>
            <w:tcW w:w="2938" w:type="pct"/>
            <w:tcBorders>
              <w:top w:val="nil"/>
              <w:left w:val="nil"/>
              <w:bottom w:val="single" w:color="auto" w:sz="4" w:space="0"/>
              <w:right w:val="single" w:color="auto" w:sz="4" w:space="0"/>
            </w:tcBorders>
            <w:shd w:val="clear" w:color="auto" w:fill="auto"/>
            <w:noWrap/>
            <w:vAlign w:val="center"/>
          </w:tcPr>
          <w:p w14:paraId="42E0021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龙江路龙瑶路</w:t>
            </w:r>
          </w:p>
        </w:tc>
        <w:tc>
          <w:tcPr>
            <w:tcW w:w="1305" w:type="pct"/>
            <w:tcBorders>
              <w:top w:val="nil"/>
              <w:left w:val="nil"/>
              <w:bottom w:val="single" w:color="auto" w:sz="4" w:space="0"/>
              <w:right w:val="single" w:color="auto" w:sz="4" w:space="0"/>
            </w:tcBorders>
            <w:shd w:val="clear" w:color="auto" w:fill="FFFFFF"/>
            <w:noWrap/>
            <w:vAlign w:val="center"/>
          </w:tcPr>
          <w:p w14:paraId="54DB8FC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信号39</w:t>
            </w:r>
          </w:p>
        </w:tc>
        <w:tc>
          <w:tcPr>
            <w:tcW w:w="385" w:type="pct"/>
            <w:tcBorders>
              <w:top w:val="nil"/>
              <w:left w:val="nil"/>
              <w:bottom w:val="single" w:color="auto" w:sz="4" w:space="0"/>
              <w:right w:val="single" w:color="auto" w:sz="4" w:space="0"/>
            </w:tcBorders>
            <w:shd w:val="clear" w:color="auto" w:fill="auto"/>
            <w:noWrap/>
            <w:vAlign w:val="center"/>
          </w:tcPr>
          <w:p w14:paraId="74034785">
            <w:pPr>
              <w:spacing w:line="360" w:lineRule="exact"/>
              <w:rPr>
                <w:rFonts w:hint="eastAsia" w:ascii="宋体" w:hAnsi="宋体" w:cs="宋体"/>
                <w:color w:val="auto"/>
                <w:sz w:val="22"/>
                <w:highlight w:val="none"/>
              </w:rPr>
            </w:pPr>
          </w:p>
        </w:tc>
      </w:tr>
      <w:tr w14:paraId="46AE55FF">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3A06B0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40</w:t>
            </w:r>
          </w:p>
        </w:tc>
        <w:tc>
          <w:tcPr>
            <w:tcW w:w="2938" w:type="pct"/>
            <w:tcBorders>
              <w:top w:val="nil"/>
              <w:left w:val="nil"/>
              <w:bottom w:val="single" w:color="auto" w:sz="4" w:space="0"/>
              <w:right w:val="single" w:color="auto" w:sz="4" w:space="0"/>
            </w:tcBorders>
            <w:shd w:val="clear" w:color="auto" w:fill="auto"/>
            <w:noWrap/>
            <w:vAlign w:val="center"/>
          </w:tcPr>
          <w:p w14:paraId="6AF121B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机场大道炮台路</w:t>
            </w:r>
          </w:p>
        </w:tc>
        <w:tc>
          <w:tcPr>
            <w:tcW w:w="1305" w:type="pct"/>
            <w:tcBorders>
              <w:top w:val="nil"/>
              <w:left w:val="nil"/>
              <w:bottom w:val="single" w:color="auto" w:sz="4" w:space="0"/>
              <w:right w:val="single" w:color="auto" w:sz="4" w:space="0"/>
            </w:tcBorders>
            <w:shd w:val="clear" w:color="auto" w:fill="FFFFFF"/>
            <w:noWrap/>
            <w:vAlign w:val="center"/>
          </w:tcPr>
          <w:p w14:paraId="3348DBE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信号40</w:t>
            </w:r>
          </w:p>
        </w:tc>
        <w:tc>
          <w:tcPr>
            <w:tcW w:w="385" w:type="pct"/>
            <w:tcBorders>
              <w:top w:val="nil"/>
              <w:left w:val="nil"/>
              <w:bottom w:val="single" w:color="auto" w:sz="4" w:space="0"/>
              <w:right w:val="single" w:color="auto" w:sz="4" w:space="0"/>
            </w:tcBorders>
            <w:shd w:val="clear" w:color="auto" w:fill="auto"/>
            <w:noWrap/>
            <w:vAlign w:val="center"/>
          </w:tcPr>
          <w:p w14:paraId="7E6B9C10">
            <w:pPr>
              <w:spacing w:line="360" w:lineRule="exact"/>
              <w:rPr>
                <w:rFonts w:hint="eastAsia" w:ascii="宋体" w:hAnsi="宋体" w:cs="宋体"/>
                <w:color w:val="auto"/>
                <w:sz w:val="22"/>
                <w:highlight w:val="none"/>
              </w:rPr>
            </w:pPr>
          </w:p>
        </w:tc>
      </w:tr>
      <w:tr w14:paraId="28EBA13A">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572F58E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41</w:t>
            </w:r>
          </w:p>
        </w:tc>
        <w:tc>
          <w:tcPr>
            <w:tcW w:w="2938" w:type="pct"/>
            <w:tcBorders>
              <w:top w:val="nil"/>
              <w:left w:val="nil"/>
              <w:bottom w:val="single" w:color="auto" w:sz="4" w:space="0"/>
              <w:right w:val="single" w:color="auto" w:sz="4" w:space="0"/>
            </w:tcBorders>
            <w:shd w:val="clear" w:color="auto" w:fill="auto"/>
            <w:noWrap/>
            <w:vAlign w:val="center"/>
          </w:tcPr>
          <w:p w14:paraId="64EAED4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机场大道滨海街</w:t>
            </w:r>
          </w:p>
        </w:tc>
        <w:tc>
          <w:tcPr>
            <w:tcW w:w="1305" w:type="pct"/>
            <w:tcBorders>
              <w:top w:val="nil"/>
              <w:left w:val="nil"/>
              <w:bottom w:val="single" w:color="auto" w:sz="4" w:space="0"/>
              <w:right w:val="single" w:color="auto" w:sz="4" w:space="0"/>
            </w:tcBorders>
            <w:shd w:val="clear" w:color="auto" w:fill="FFFFFF"/>
            <w:noWrap/>
            <w:vAlign w:val="center"/>
          </w:tcPr>
          <w:p w14:paraId="47D1BAC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信号41</w:t>
            </w:r>
          </w:p>
        </w:tc>
        <w:tc>
          <w:tcPr>
            <w:tcW w:w="385" w:type="pct"/>
            <w:tcBorders>
              <w:top w:val="nil"/>
              <w:left w:val="nil"/>
              <w:bottom w:val="single" w:color="auto" w:sz="4" w:space="0"/>
              <w:right w:val="single" w:color="auto" w:sz="4" w:space="0"/>
            </w:tcBorders>
            <w:shd w:val="clear" w:color="auto" w:fill="auto"/>
            <w:noWrap/>
            <w:vAlign w:val="center"/>
          </w:tcPr>
          <w:p w14:paraId="1E6E6FC4">
            <w:pPr>
              <w:spacing w:line="360" w:lineRule="exact"/>
              <w:rPr>
                <w:rFonts w:hint="eastAsia" w:ascii="宋体" w:hAnsi="宋体" w:cs="宋体"/>
                <w:color w:val="auto"/>
                <w:sz w:val="22"/>
                <w:highlight w:val="none"/>
              </w:rPr>
            </w:pPr>
          </w:p>
        </w:tc>
      </w:tr>
      <w:tr w14:paraId="36328CD9">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2229F62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42</w:t>
            </w:r>
          </w:p>
        </w:tc>
        <w:tc>
          <w:tcPr>
            <w:tcW w:w="2938" w:type="pct"/>
            <w:tcBorders>
              <w:top w:val="nil"/>
              <w:left w:val="nil"/>
              <w:bottom w:val="single" w:color="auto" w:sz="4" w:space="0"/>
              <w:right w:val="single" w:color="auto" w:sz="4" w:space="0"/>
            </w:tcBorders>
            <w:shd w:val="clear" w:color="auto" w:fill="auto"/>
            <w:noWrap/>
            <w:vAlign w:val="center"/>
          </w:tcPr>
          <w:p w14:paraId="6FED8C7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海棠路沉木桥街</w:t>
            </w:r>
          </w:p>
        </w:tc>
        <w:tc>
          <w:tcPr>
            <w:tcW w:w="1305" w:type="pct"/>
            <w:tcBorders>
              <w:top w:val="nil"/>
              <w:left w:val="nil"/>
              <w:bottom w:val="single" w:color="auto" w:sz="4" w:space="0"/>
              <w:right w:val="single" w:color="auto" w:sz="4" w:space="0"/>
            </w:tcBorders>
            <w:shd w:val="clear" w:color="auto" w:fill="FFFFFF"/>
            <w:noWrap/>
            <w:vAlign w:val="center"/>
          </w:tcPr>
          <w:p w14:paraId="1A2E36E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信号42</w:t>
            </w:r>
          </w:p>
        </w:tc>
        <w:tc>
          <w:tcPr>
            <w:tcW w:w="385" w:type="pct"/>
            <w:tcBorders>
              <w:top w:val="nil"/>
              <w:left w:val="nil"/>
              <w:bottom w:val="single" w:color="auto" w:sz="4" w:space="0"/>
              <w:right w:val="single" w:color="auto" w:sz="4" w:space="0"/>
            </w:tcBorders>
            <w:shd w:val="clear" w:color="auto" w:fill="auto"/>
            <w:noWrap/>
            <w:vAlign w:val="center"/>
          </w:tcPr>
          <w:p w14:paraId="527A3F95">
            <w:pPr>
              <w:spacing w:line="360" w:lineRule="exact"/>
              <w:rPr>
                <w:rFonts w:hint="eastAsia" w:ascii="宋体" w:hAnsi="宋体" w:cs="宋体"/>
                <w:color w:val="auto"/>
                <w:sz w:val="22"/>
                <w:highlight w:val="none"/>
              </w:rPr>
            </w:pPr>
          </w:p>
        </w:tc>
      </w:tr>
      <w:tr w14:paraId="6B227E3B">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59B7022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43</w:t>
            </w:r>
          </w:p>
        </w:tc>
        <w:tc>
          <w:tcPr>
            <w:tcW w:w="2938" w:type="pct"/>
            <w:tcBorders>
              <w:top w:val="nil"/>
              <w:left w:val="nil"/>
              <w:bottom w:val="single" w:color="auto" w:sz="4" w:space="0"/>
              <w:right w:val="single" w:color="auto" w:sz="4" w:space="0"/>
            </w:tcBorders>
            <w:shd w:val="clear" w:color="auto" w:fill="auto"/>
            <w:noWrap/>
            <w:vAlign w:val="center"/>
          </w:tcPr>
          <w:p w14:paraId="122E595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信河街沧河巷</w:t>
            </w:r>
          </w:p>
        </w:tc>
        <w:tc>
          <w:tcPr>
            <w:tcW w:w="1305" w:type="pct"/>
            <w:tcBorders>
              <w:top w:val="nil"/>
              <w:left w:val="nil"/>
              <w:bottom w:val="single" w:color="auto" w:sz="4" w:space="0"/>
              <w:right w:val="single" w:color="auto" w:sz="4" w:space="0"/>
            </w:tcBorders>
            <w:shd w:val="clear" w:color="auto" w:fill="FFFFFF"/>
            <w:noWrap/>
            <w:vAlign w:val="center"/>
          </w:tcPr>
          <w:p w14:paraId="7646209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信号43</w:t>
            </w:r>
          </w:p>
        </w:tc>
        <w:tc>
          <w:tcPr>
            <w:tcW w:w="385" w:type="pct"/>
            <w:tcBorders>
              <w:top w:val="nil"/>
              <w:left w:val="nil"/>
              <w:bottom w:val="single" w:color="auto" w:sz="4" w:space="0"/>
              <w:right w:val="single" w:color="auto" w:sz="4" w:space="0"/>
            </w:tcBorders>
            <w:shd w:val="clear" w:color="auto" w:fill="auto"/>
            <w:noWrap/>
            <w:vAlign w:val="center"/>
          </w:tcPr>
          <w:p w14:paraId="6A4241C2">
            <w:pPr>
              <w:spacing w:line="360" w:lineRule="exact"/>
              <w:rPr>
                <w:rFonts w:hint="eastAsia" w:ascii="宋体" w:hAnsi="宋体" w:cs="宋体"/>
                <w:color w:val="auto"/>
                <w:sz w:val="22"/>
                <w:highlight w:val="none"/>
              </w:rPr>
            </w:pPr>
          </w:p>
        </w:tc>
      </w:tr>
      <w:tr w14:paraId="58ED6A4F">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E44C2A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44</w:t>
            </w:r>
          </w:p>
        </w:tc>
        <w:tc>
          <w:tcPr>
            <w:tcW w:w="2938" w:type="pct"/>
            <w:tcBorders>
              <w:top w:val="nil"/>
              <w:left w:val="nil"/>
              <w:bottom w:val="single" w:color="auto" w:sz="4" w:space="0"/>
              <w:right w:val="single" w:color="auto" w:sz="4" w:space="0"/>
            </w:tcBorders>
            <w:shd w:val="clear" w:color="auto" w:fill="auto"/>
            <w:noWrap/>
            <w:vAlign w:val="center"/>
          </w:tcPr>
          <w:p w14:paraId="2E5613C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吴桥路葡萄棚路</w:t>
            </w:r>
          </w:p>
        </w:tc>
        <w:tc>
          <w:tcPr>
            <w:tcW w:w="1305" w:type="pct"/>
            <w:tcBorders>
              <w:top w:val="nil"/>
              <w:left w:val="nil"/>
              <w:bottom w:val="single" w:color="auto" w:sz="4" w:space="0"/>
              <w:right w:val="single" w:color="auto" w:sz="4" w:space="0"/>
            </w:tcBorders>
            <w:shd w:val="clear" w:color="auto" w:fill="FFFFFF"/>
            <w:noWrap/>
            <w:vAlign w:val="center"/>
          </w:tcPr>
          <w:p w14:paraId="5ED1952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信号44</w:t>
            </w:r>
          </w:p>
        </w:tc>
        <w:tc>
          <w:tcPr>
            <w:tcW w:w="385" w:type="pct"/>
            <w:tcBorders>
              <w:top w:val="nil"/>
              <w:left w:val="nil"/>
              <w:bottom w:val="single" w:color="auto" w:sz="4" w:space="0"/>
              <w:right w:val="single" w:color="auto" w:sz="4" w:space="0"/>
            </w:tcBorders>
            <w:shd w:val="clear" w:color="auto" w:fill="auto"/>
            <w:noWrap/>
            <w:vAlign w:val="center"/>
          </w:tcPr>
          <w:p w14:paraId="5428E74B">
            <w:pPr>
              <w:spacing w:line="360" w:lineRule="exact"/>
              <w:rPr>
                <w:rFonts w:hint="eastAsia" w:ascii="宋体" w:hAnsi="宋体" w:cs="宋体"/>
                <w:color w:val="auto"/>
                <w:sz w:val="22"/>
                <w:highlight w:val="none"/>
              </w:rPr>
            </w:pPr>
          </w:p>
        </w:tc>
      </w:tr>
      <w:tr w14:paraId="23D968EF">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75F6D3E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45</w:t>
            </w:r>
          </w:p>
        </w:tc>
        <w:tc>
          <w:tcPr>
            <w:tcW w:w="2938" w:type="pct"/>
            <w:tcBorders>
              <w:top w:val="nil"/>
              <w:left w:val="nil"/>
              <w:bottom w:val="single" w:color="auto" w:sz="4" w:space="0"/>
              <w:right w:val="single" w:color="auto" w:sz="4" w:space="0"/>
            </w:tcBorders>
            <w:shd w:val="clear" w:color="auto" w:fill="auto"/>
            <w:noWrap/>
            <w:vAlign w:val="center"/>
          </w:tcPr>
          <w:p w14:paraId="2D9E6FB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百里东路西垟路</w:t>
            </w:r>
          </w:p>
        </w:tc>
        <w:tc>
          <w:tcPr>
            <w:tcW w:w="1305" w:type="pct"/>
            <w:tcBorders>
              <w:top w:val="nil"/>
              <w:left w:val="nil"/>
              <w:bottom w:val="single" w:color="auto" w:sz="4" w:space="0"/>
              <w:right w:val="single" w:color="auto" w:sz="4" w:space="0"/>
            </w:tcBorders>
            <w:shd w:val="clear" w:color="auto" w:fill="FFFFFF"/>
            <w:noWrap/>
            <w:vAlign w:val="center"/>
          </w:tcPr>
          <w:p w14:paraId="71543CB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信号45</w:t>
            </w:r>
          </w:p>
        </w:tc>
        <w:tc>
          <w:tcPr>
            <w:tcW w:w="385" w:type="pct"/>
            <w:tcBorders>
              <w:top w:val="nil"/>
              <w:left w:val="nil"/>
              <w:bottom w:val="single" w:color="auto" w:sz="4" w:space="0"/>
              <w:right w:val="single" w:color="auto" w:sz="4" w:space="0"/>
            </w:tcBorders>
            <w:shd w:val="clear" w:color="auto" w:fill="auto"/>
            <w:noWrap/>
            <w:vAlign w:val="center"/>
          </w:tcPr>
          <w:p w14:paraId="26A917C9">
            <w:pPr>
              <w:spacing w:line="360" w:lineRule="exact"/>
              <w:rPr>
                <w:rFonts w:hint="eastAsia" w:ascii="宋体" w:hAnsi="宋体" w:cs="宋体"/>
                <w:color w:val="auto"/>
                <w:sz w:val="22"/>
                <w:highlight w:val="none"/>
              </w:rPr>
            </w:pPr>
          </w:p>
        </w:tc>
      </w:tr>
      <w:tr w14:paraId="446C4F93">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3FA3A2E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46</w:t>
            </w:r>
          </w:p>
        </w:tc>
        <w:tc>
          <w:tcPr>
            <w:tcW w:w="2938" w:type="pct"/>
            <w:tcBorders>
              <w:top w:val="nil"/>
              <w:left w:val="nil"/>
              <w:bottom w:val="single" w:color="auto" w:sz="4" w:space="0"/>
              <w:right w:val="single" w:color="auto" w:sz="4" w:space="0"/>
            </w:tcBorders>
            <w:shd w:val="clear" w:color="auto" w:fill="auto"/>
            <w:noWrap/>
            <w:vAlign w:val="center"/>
          </w:tcPr>
          <w:p w14:paraId="5D24B12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百里西路双桂巷</w:t>
            </w:r>
          </w:p>
        </w:tc>
        <w:tc>
          <w:tcPr>
            <w:tcW w:w="1305" w:type="pct"/>
            <w:tcBorders>
              <w:top w:val="nil"/>
              <w:left w:val="nil"/>
              <w:bottom w:val="single" w:color="auto" w:sz="4" w:space="0"/>
              <w:right w:val="single" w:color="auto" w:sz="4" w:space="0"/>
            </w:tcBorders>
            <w:shd w:val="clear" w:color="auto" w:fill="FFFFFF"/>
            <w:noWrap/>
            <w:vAlign w:val="center"/>
          </w:tcPr>
          <w:p w14:paraId="1AED11E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信号46</w:t>
            </w:r>
          </w:p>
        </w:tc>
        <w:tc>
          <w:tcPr>
            <w:tcW w:w="385" w:type="pct"/>
            <w:tcBorders>
              <w:top w:val="nil"/>
              <w:left w:val="nil"/>
              <w:bottom w:val="single" w:color="auto" w:sz="4" w:space="0"/>
              <w:right w:val="single" w:color="auto" w:sz="4" w:space="0"/>
            </w:tcBorders>
            <w:shd w:val="clear" w:color="auto" w:fill="auto"/>
            <w:noWrap/>
            <w:vAlign w:val="center"/>
          </w:tcPr>
          <w:p w14:paraId="255CE634">
            <w:pPr>
              <w:spacing w:line="360" w:lineRule="exact"/>
              <w:rPr>
                <w:rFonts w:hint="eastAsia" w:ascii="宋体" w:hAnsi="宋体" w:cs="宋体"/>
                <w:color w:val="auto"/>
                <w:sz w:val="22"/>
                <w:highlight w:val="none"/>
              </w:rPr>
            </w:pPr>
          </w:p>
        </w:tc>
      </w:tr>
      <w:tr w14:paraId="4C076641">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520BCA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47</w:t>
            </w:r>
          </w:p>
        </w:tc>
        <w:tc>
          <w:tcPr>
            <w:tcW w:w="2938" w:type="pct"/>
            <w:tcBorders>
              <w:top w:val="nil"/>
              <w:left w:val="nil"/>
              <w:bottom w:val="single" w:color="auto" w:sz="4" w:space="0"/>
              <w:right w:val="single" w:color="auto" w:sz="4" w:space="0"/>
            </w:tcBorders>
            <w:shd w:val="clear" w:color="auto" w:fill="auto"/>
            <w:noWrap/>
            <w:vAlign w:val="center"/>
          </w:tcPr>
          <w:p w14:paraId="73C5EF4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杏花路十七中路</w:t>
            </w:r>
          </w:p>
        </w:tc>
        <w:tc>
          <w:tcPr>
            <w:tcW w:w="1305" w:type="pct"/>
            <w:tcBorders>
              <w:top w:val="nil"/>
              <w:left w:val="nil"/>
              <w:bottom w:val="single" w:color="auto" w:sz="4" w:space="0"/>
              <w:right w:val="single" w:color="auto" w:sz="4" w:space="0"/>
            </w:tcBorders>
            <w:shd w:val="clear" w:color="auto" w:fill="FFFFFF"/>
            <w:noWrap/>
            <w:vAlign w:val="center"/>
          </w:tcPr>
          <w:p w14:paraId="5659BC6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信号47</w:t>
            </w:r>
          </w:p>
        </w:tc>
        <w:tc>
          <w:tcPr>
            <w:tcW w:w="385" w:type="pct"/>
            <w:tcBorders>
              <w:top w:val="nil"/>
              <w:left w:val="nil"/>
              <w:bottom w:val="single" w:color="auto" w:sz="4" w:space="0"/>
              <w:right w:val="single" w:color="auto" w:sz="4" w:space="0"/>
            </w:tcBorders>
            <w:shd w:val="clear" w:color="auto" w:fill="auto"/>
            <w:noWrap/>
            <w:vAlign w:val="center"/>
          </w:tcPr>
          <w:p w14:paraId="687F963D">
            <w:pPr>
              <w:spacing w:line="360" w:lineRule="exact"/>
              <w:rPr>
                <w:rFonts w:hint="eastAsia" w:ascii="宋体" w:hAnsi="宋体" w:cs="宋体"/>
                <w:color w:val="auto"/>
                <w:sz w:val="22"/>
                <w:highlight w:val="none"/>
              </w:rPr>
            </w:pPr>
          </w:p>
        </w:tc>
      </w:tr>
      <w:tr w14:paraId="7209C1CA">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7215C2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48</w:t>
            </w:r>
          </w:p>
        </w:tc>
        <w:tc>
          <w:tcPr>
            <w:tcW w:w="2938" w:type="pct"/>
            <w:tcBorders>
              <w:top w:val="nil"/>
              <w:left w:val="nil"/>
              <w:bottom w:val="single" w:color="auto" w:sz="4" w:space="0"/>
              <w:right w:val="single" w:color="auto" w:sz="4" w:space="0"/>
            </w:tcBorders>
            <w:shd w:val="clear" w:color="auto" w:fill="auto"/>
            <w:noWrap/>
            <w:vAlign w:val="center"/>
          </w:tcPr>
          <w:p w14:paraId="51F9BBC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机场大道金水路</w:t>
            </w:r>
          </w:p>
        </w:tc>
        <w:tc>
          <w:tcPr>
            <w:tcW w:w="1305" w:type="pct"/>
            <w:tcBorders>
              <w:top w:val="nil"/>
              <w:left w:val="nil"/>
              <w:bottom w:val="single" w:color="auto" w:sz="4" w:space="0"/>
              <w:right w:val="single" w:color="auto" w:sz="4" w:space="0"/>
            </w:tcBorders>
            <w:shd w:val="clear" w:color="auto" w:fill="FFFFFF"/>
            <w:noWrap/>
            <w:vAlign w:val="center"/>
          </w:tcPr>
          <w:p w14:paraId="65777EC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信号48</w:t>
            </w:r>
          </w:p>
        </w:tc>
        <w:tc>
          <w:tcPr>
            <w:tcW w:w="385" w:type="pct"/>
            <w:tcBorders>
              <w:top w:val="nil"/>
              <w:left w:val="nil"/>
              <w:bottom w:val="single" w:color="auto" w:sz="4" w:space="0"/>
              <w:right w:val="single" w:color="auto" w:sz="4" w:space="0"/>
            </w:tcBorders>
            <w:shd w:val="clear" w:color="auto" w:fill="auto"/>
            <w:noWrap/>
            <w:vAlign w:val="center"/>
          </w:tcPr>
          <w:p w14:paraId="491EB549">
            <w:pPr>
              <w:spacing w:line="360" w:lineRule="exact"/>
              <w:rPr>
                <w:rFonts w:hint="eastAsia" w:ascii="宋体" w:hAnsi="宋体" w:cs="宋体"/>
                <w:color w:val="auto"/>
                <w:sz w:val="22"/>
                <w:highlight w:val="none"/>
              </w:rPr>
            </w:pPr>
          </w:p>
        </w:tc>
      </w:tr>
      <w:tr w14:paraId="2F6B2EFB">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706111A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49</w:t>
            </w:r>
          </w:p>
        </w:tc>
        <w:tc>
          <w:tcPr>
            <w:tcW w:w="2938" w:type="pct"/>
            <w:tcBorders>
              <w:top w:val="nil"/>
              <w:left w:val="nil"/>
              <w:bottom w:val="single" w:color="auto" w:sz="4" w:space="0"/>
              <w:right w:val="single" w:color="auto" w:sz="4" w:space="0"/>
            </w:tcBorders>
            <w:shd w:val="clear" w:color="auto" w:fill="auto"/>
            <w:noWrap/>
            <w:vAlign w:val="center"/>
          </w:tcPr>
          <w:p w14:paraId="439A4C9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鞋都大道星际路</w:t>
            </w:r>
          </w:p>
        </w:tc>
        <w:tc>
          <w:tcPr>
            <w:tcW w:w="1305" w:type="pct"/>
            <w:tcBorders>
              <w:top w:val="nil"/>
              <w:left w:val="nil"/>
              <w:bottom w:val="single" w:color="auto" w:sz="4" w:space="0"/>
              <w:right w:val="single" w:color="auto" w:sz="4" w:space="0"/>
            </w:tcBorders>
            <w:shd w:val="clear" w:color="auto" w:fill="FFFFFF"/>
            <w:noWrap/>
            <w:vAlign w:val="center"/>
          </w:tcPr>
          <w:p w14:paraId="1A58E7F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信号49</w:t>
            </w:r>
          </w:p>
        </w:tc>
        <w:tc>
          <w:tcPr>
            <w:tcW w:w="385" w:type="pct"/>
            <w:tcBorders>
              <w:top w:val="nil"/>
              <w:left w:val="nil"/>
              <w:bottom w:val="single" w:color="auto" w:sz="4" w:space="0"/>
              <w:right w:val="single" w:color="auto" w:sz="4" w:space="0"/>
            </w:tcBorders>
            <w:shd w:val="clear" w:color="auto" w:fill="auto"/>
            <w:noWrap/>
            <w:vAlign w:val="center"/>
          </w:tcPr>
          <w:p w14:paraId="720E7AA4">
            <w:pPr>
              <w:spacing w:line="360" w:lineRule="exact"/>
              <w:rPr>
                <w:rFonts w:hint="eastAsia" w:ascii="宋体" w:hAnsi="宋体" w:cs="宋体"/>
                <w:color w:val="auto"/>
                <w:sz w:val="22"/>
                <w:highlight w:val="none"/>
              </w:rPr>
            </w:pPr>
          </w:p>
        </w:tc>
      </w:tr>
      <w:tr w14:paraId="0272BE04">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74DF745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50</w:t>
            </w:r>
          </w:p>
        </w:tc>
        <w:tc>
          <w:tcPr>
            <w:tcW w:w="2938" w:type="pct"/>
            <w:tcBorders>
              <w:top w:val="nil"/>
              <w:left w:val="nil"/>
              <w:bottom w:val="single" w:color="auto" w:sz="4" w:space="0"/>
              <w:right w:val="single" w:color="auto" w:sz="4" w:space="0"/>
            </w:tcBorders>
            <w:shd w:val="clear" w:color="auto" w:fill="auto"/>
            <w:noWrap/>
            <w:vAlign w:val="center"/>
          </w:tcPr>
          <w:p w14:paraId="098D120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鞋都大道奇伟路</w:t>
            </w:r>
          </w:p>
        </w:tc>
        <w:tc>
          <w:tcPr>
            <w:tcW w:w="1305" w:type="pct"/>
            <w:tcBorders>
              <w:top w:val="nil"/>
              <w:left w:val="nil"/>
              <w:bottom w:val="single" w:color="auto" w:sz="4" w:space="0"/>
              <w:right w:val="single" w:color="auto" w:sz="4" w:space="0"/>
            </w:tcBorders>
            <w:shd w:val="clear" w:color="auto" w:fill="FFFFFF"/>
            <w:noWrap/>
            <w:vAlign w:val="center"/>
          </w:tcPr>
          <w:p w14:paraId="69AC71D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信号50</w:t>
            </w:r>
          </w:p>
        </w:tc>
        <w:tc>
          <w:tcPr>
            <w:tcW w:w="385" w:type="pct"/>
            <w:tcBorders>
              <w:top w:val="nil"/>
              <w:left w:val="nil"/>
              <w:bottom w:val="single" w:color="auto" w:sz="4" w:space="0"/>
              <w:right w:val="single" w:color="auto" w:sz="4" w:space="0"/>
            </w:tcBorders>
            <w:shd w:val="clear" w:color="auto" w:fill="auto"/>
            <w:noWrap/>
            <w:vAlign w:val="center"/>
          </w:tcPr>
          <w:p w14:paraId="69C1DAD7">
            <w:pPr>
              <w:spacing w:line="360" w:lineRule="exact"/>
              <w:rPr>
                <w:rFonts w:hint="eastAsia" w:ascii="宋体" w:hAnsi="宋体" w:cs="宋体"/>
                <w:color w:val="auto"/>
                <w:sz w:val="22"/>
                <w:highlight w:val="none"/>
              </w:rPr>
            </w:pPr>
          </w:p>
        </w:tc>
      </w:tr>
      <w:tr w14:paraId="0F50D573">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575D0EC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51</w:t>
            </w:r>
          </w:p>
        </w:tc>
        <w:tc>
          <w:tcPr>
            <w:tcW w:w="2938" w:type="pct"/>
            <w:tcBorders>
              <w:top w:val="nil"/>
              <w:left w:val="nil"/>
              <w:bottom w:val="single" w:color="auto" w:sz="4" w:space="0"/>
              <w:right w:val="single" w:color="auto" w:sz="4" w:space="0"/>
            </w:tcBorders>
            <w:shd w:val="clear" w:color="auto" w:fill="auto"/>
            <w:noWrap/>
            <w:vAlign w:val="center"/>
          </w:tcPr>
          <w:p w14:paraId="12BD365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环城东路新码道</w:t>
            </w:r>
          </w:p>
        </w:tc>
        <w:tc>
          <w:tcPr>
            <w:tcW w:w="1305" w:type="pct"/>
            <w:tcBorders>
              <w:top w:val="nil"/>
              <w:left w:val="nil"/>
              <w:bottom w:val="single" w:color="auto" w:sz="4" w:space="0"/>
              <w:right w:val="single" w:color="auto" w:sz="4" w:space="0"/>
            </w:tcBorders>
            <w:shd w:val="clear" w:color="auto" w:fill="FFFFFF"/>
            <w:noWrap/>
            <w:vAlign w:val="center"/>
          </w:tcPr>
          <w:p w14:paraId="419FE85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信号51</w:t>
            </w:r>
          </w:p>
        </w:tc>
        <w:tc>
          <w:tcPr>
            <w:tcW w:w="385" w:type="pct"/>
            <w:tcBorders>
              <w:top w:val="nil"/>
              <w:left w:val="nil"/>
              <w:bottom w:val="single" w:color="auto" w:sz="4" w:space="0"/>
              <w:right w:val="single" w:color="auto" w:sz="4" w:space="0"/>
            </w:tcBorders>
            <w:shd w:val="clear" w:color="auto" w:fill="auto"/>
            <w:noWrap/>
            <w:vAlign w:val="center"/>
          </w:tcPr>
          <w:p w14:paraId="1E438A4C">
            <w:pPr>
              <w:spacing w:line="360" w:lineRule="exact"/>
              <w:rPr>
                <w:rFonts w:hint="eastAsia" w:ascii="宋体" w:hAnsi="宋体" w:cs="宋体"/>
                <w:color w:val="auto"/>
                <w:sz w:val="22"/>
                <w:highlight w:val="none"/>
              </w:rPr>
            </w:pPr>
          </w:p>
        </w:tc>
      </w:tr>
      <w:tr w14:paraId="2EF91BEF">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6B9B9E5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52</w:t>
            </w:r>
          </w:p>
        </w:tc>
        <w:tc>
          <w:tcPr>
            <w:tcW w:w="2938" w:type="pct"/>
            <w:tcBorders>
              <w:top w:val="nil"/>
              <w:left w:val="nil"/>
              <w:bottom w:val="single" w:color="auto" w:sz="4" w:space="0"/>
              <w:right w:val="single" w:color="auto" w:sz="4" w:space="0"/>
            </w:tcBorders>
            <w:shd w:val="clear" w:color="auto" w:fill="auto"/>
            <w:noWrap/>
            <w:vAlign w:val="center"/>
          </w:tcPr>
          <w:p w14:paraId="4ABD73B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学院西路第十二中学</w:t>
            </w:r>
          </w:p>
        </w:tc>
        <w:tc>
          <w:tcPr>
            <w:tcW w:w="1305" w:type="pct"/>
            <w:tcBorders>
              <w:top w:val="nil"/>
              <w:left w:val="nil"/>
              <w:bottom w:val="single" w:color="auto" w:sz="4" w:space="0"/>
              <w:right w:val="single" w:color="auto" w:sz="4" w:space="0"/>
            </w:tcBorders>
            <w:shd w:val="clear" w:color="auto" w:fill="FFFFFF"/>
            <w:noWrap/>
            <w:vAlign w:val="center"/>
          </w:tcPr>
          <w:p w14:paraId="60B22A1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信号52</w:t>
            </w:r>
          </w:p>
        </w:tc>
        <w:tc>
          <w:tcPr>
            <w:tcW w:w="385" w:type="pct"/>
            <w:tcBorders>
              <w:top w:val="nil"/>
              <w:left w:val="nil"/>
              <w:bottom w:val="single" w:color="auto" w:sz="4" w:space="0"/>
              <w:right w:val="single" w:color="auto" w:sz="4" w:space="0"/>
            </w:tcBorders>
            <w:shd w:val="clear" w:color="auto" w:fill="auto"/>
            <w:noWrap/>
            <w:vAlign w:val="center"/>
          </w:tcPr>
          <w:p w14:paraId="3CD8090A">
            <w:pPr>
              <w:spacing w:line="360" w:lineRule="exact"/>
              <w:rPr>
                <w:rFonts w:hint="eastAsia" w:ascii="宋体" w:hAnsi="宋体" w:cs="宋体"/>
                <w:color w:val="auto"/>
                <w:sz w:val="22"/>
                <w:highlight w:val="none"/>
              </w:rPr>
            </w:pPr>
          </w:p>
        </w:tc>
      </w:tr>
      <w:tr w14:paraId="37DE7587">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AD599D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53</w:t>
            </w:r>
          </w:p>
        </w:tc>
        <w:tc>
          <w:tcPr>
            <w:tcW w:w="2938" w:type="pct"/>
            <w:tcBorders>
              <w:top w:val="nil"/>
              <w:left w:val="nil"/>
              <w:bottom w:val="single" w:color="auto" w:sz="4" w:space="0"/>
              <w:right w:val="single" w:color="auto" w:sz="4" w:space="0"/>
            </w:tcBorders>
            <w:shd w:val="clear" w:color="auto" w:fill="auto"/>
            <w:noWrap/>
            <w:vAlign w:val="center"/>
          </w:tcPr>
          <w:p w14:paraId="67E151A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山前街汇车桥路</w:t>
            </w:r>
          </w:p>
        </w:tc>
        <w:tc>
          <w:tcPr>
            <w:tcW w:w="1305" w:type="pct"/>
            <w:tcBorders>
              <w:top w:val="nil"/>
              <w:left w:val="nil"/>
              <w:bottom w:val="single" w:color="auto" w:sz="4" w:space="0"/>
              <w:right w:val="single" w:color="auto" w:sz="4" w:space="0"/>
            </w:tcBorders>
            <w:shd w:val="clear" w:color="auto" w:fill="FFFFFF"/>
            <w:noWrap/>
            <w:vAlign w:val="center"/>
          </w:tcPr>
          <w:p w14:paraId="71C82E0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信号53</w:t>
            </w:r>
          </w:p>
        </w:tc>
        <w:tc>
          <w:tcPr>
            <w:tcW w:w="385" w:type="pct"/>
            <w:tcBorders>
              <w:top w:val="nil"/>
              <w:left w:val="nil"/>
              <w:bottom w:val="single" w:color="auto" w:sz="4" w:space="0"/>
              <w:right w:val="single" w:color="auto" w:sz="4" w:space="0"/>
            </w:tcBorders>
            <w:shd w:val="clear" w:color="auto" w:fill="auto"/>
            <w:noWrap/>
            <w:vAlign w:val="center"/>
          </w:tcPr>
          <w:p w14:paraId="32CCC6E2">
            <w:pPr>
              <w:spacing w:line="360" w:lineRule="exact"/>
              <w:rPr>
                <w:rFonts w:hint="eastAsia" w:ascii="宋体" w:hAnsi="宋体" w:cs="宋体"/>
                <w:color w:val="auto"/>
                <w:sz w:val="22"/>
                <w:highlight w:val="none"/>
              </w:rPr>
            </w:pPr>
          </w:p>
        </w:tc>
      </w:tr>
      <w:tr w14:paraId="584D9F19">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650EE03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54</w:t>
            </w:r>
          </w:p>
        </w:tc>
        <w:tc>
          <w:tcPr>
            <w:tcW w:w="2938" w:type="pct"/>
            <w:tcBorders>
              <w:top w:val="nil"/>
              <w:left w:val="nil"/>
              <w:bottom w:val="single" w:color="auto" w:sz="4" w:space="0"/>
              <w:right w:val="single" w:color="auto" w:sz="4" w:space="0"/>
            </w:tcBorders>
            <w:shd w:val="clear" w:color="auto" w:fill="auto"/>
            <w:noWrap/>
            <w:vAlign w:val="center"/>
          </w:tcPr>
          <w:p w14:paraId="778D522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黎明西路星河大厦</w:t>
            </w:r>
          </w:p>
        </w:tc>
        <w:tc>
          <w:tcPr>
            <w:tcW w:w="1305" w:type="pct"/>
            <w:tcBorders>
              <w:top w:val="nil"/>
              <w:left w:val="nil"/>
              <w:bottom w:val="single" w:color="auto" w:sz="4" w:space="0"/>
              <w:right w:val="single" w:color="auto" w:sz="4" w:space="0"/>
            </w:tcBorders>
            <w:shd w:val="clear" w:color="auto" w:fill="FFFFFF"/>
            <w:noWrap/>
            <w:vAlign w:val="center"/>
          </w:tcPr>
          <w:p w14:paraId="7AF0E5D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信号54</w:t>
            </w:r>
          </w:p>
        </w:tc>
        <w:tc>
          <w:tcPr>
            <w:tcW w:w="385" w:type="pct"/>
            <w:tcBorders>
              <w:top w:val="nil"/>
              <w:left w:val="nil"/>
              <w:bottom w:val="single" w:color="auto" w:sz="4" w:space="0"/>
              <w:right w:val="single" w:color="auto" w:sz="4" w:space="0"/>
            </w:tcBorders>
            <w:shd w:val="clear" w:color="auto" w:fill="auto"/>
            <w:noWrap/>
            <w:vAlign w:val="center"/>
          </w:tcPr>
          <w:p w14:paraId="2BAC41B4">
            <w:pPr>
              <w:spacing w:line="360" w:lineRule="exact"/>
              <w:rPr>
                <w:rFonts w:hint="eastAsia" w:ascii="宋体" w:hAnsi="宋体" w:cs="宋体"/>
                <w:color w:val="auto"/>
                <w:sz w:val="22"/>
                <w:highlight w:val="none"/>
              </w:rPr>
            </w:pPr>
          </w:p>
        </w:tc>
      </w:tr>
      <w:tr w14:paraId="18A18760">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058AE78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55</w:t>
            </w:r>
          </w:p>
        </w:tc>
        <w:tc>
          <w:tcPr>
            <w:tcW w:w="2938" w:type="pct"/>
            <w:tcBorders>
              <w:top w:val="nil"/>
              <w:left w:val="nil"/>
              <w:bottom w:val="single" w:color="auto" w:sz="4" w:space="0"/>
              <w:right w:val="single" w:color="auto" w:sz="4" w:space="0"/>
            </w:tcBorders>
            <w:shd w:val="clear" w:color="auto" w:fill="auto"/>
            <w:noWrap/>
            <w:vAlign w:val="center"/>
          </w:tcPr>
          <w:p w14:paraId="606BCF9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黄屿路黄屿大道</w:t>
            </w:r>
          </w:p>
        </w:tc>
        <w:tc>
          <w:tcPr>
            <w:tcW w:w="1305" w:type="pct"/>
            <w:tcBorders>
              <w:top w:val="nil"/>
              <w:left w:val="nil"/>
              <w:bottom w:val="single" w:color="auto" w:sz="4" w:space="0"/>
              <w:right w:val="single" w:color="auto" w:sz="4" w:space="0"/>
            </w:tcBorders>
            <w:shd w:val="clear" w:color="auto" w:fill="FFFFFF"/>
            <w:noWrap/>
            <w:vAlign w:val="center"/>
          </w:tcPr>
          <w:p w14:paraId="5B6645A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信号55</w:t>
            </w:r>
          </w:p>
        </w:tc>
        <w:tc>
          <w:tcPr>
            <w:tcW w:w="385" w:type="pct"/>
            <w:tcBorders>
              <w:top w:val="nil"/>
              <w:left w:val="nil"/>
              <w:bottom w:val="single" w:color="auto" w:sz="4" w:space="0"/>
              <w:right w:val="single" w:color="auto" w:sz="4" w:space="0"/>
            </w:tcBorders>
            <w:shd w:val="clear" w:color="auto" w:fill="auto"/>
            <w:noWrap/>
            <w:vAlign w:val="center"/>
          </w:tcPr>
          <w:p w14:paraId="6539EBF8">
            <w:pPr>
              <w:spacing w:line="360" w:lineRule="exact"/>
              <w:rPr>
                <w:rFonts w:hint="eastAsia" w:ascii="宋体" w:hAnsi="宋体" w:cs="宋体"/>
                <w:color w:val="auto"/>
                <w:sz w:val="22"/>
                <w:highlight w:val="none"/>
              </w:rPr>
            </w:pPr>
          </w:p>
        </w:tc>
      </w:tr>
      <w:tr w14:paraId="0006783D">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FFC0CF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56</w:t>
            </w:r>
          </w:p>
        </w:tc>
        <w:tc>
          <w:tcPr>
            <w:tcW w:w="2938" w:type="pct"/>
            <w:tcBorders>
              <w:top w:val="nil"/>
              <w:left w:val="nil"/>
              <w:bottom w:val="single" w:color="auto" w:sz="4" w:space="0"/>
              <w:right w:val="single" w:color="auto" w:sz="4" w:space="0"/>
            </w:tcBorders>
            <w:shd w:val="clear" w:color="auto" w:fill="auto"/>
            <w:noWrap/>
            <w:vAlign w:val="center"/>
          </w:tcPr>
          <w:p w14:paraId="1EAB853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龙霞路-大堡路</w:t>
            </w:r>
          </w:p>
        </w:tc>
        <w:tc>
          <w:tcPr>
            <w:tcW w:w="1305" w:type="pct"/>
            <w:tcBorders>
              <w:top w:val="nil"/>
              <w:left w:val="nil"/>
              <w:bottom w:val="single" w:color="auto" w:sz="4" w:space="0"/>
              <w:right w:val="single" w:color="auto" w:sz="4" w:space="0"/>
            </w:tcBorders>
            <w:shd w:val="clear" w:color="auto" w:fill="FFFFFF"/>
            <w:noWrap/>
            <w:vAlign w:val="center"/>
          </w:tcPr>
          <w:p w14:paraId="730F41B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信号56</w:t>
            </w:r>
          </w:p>
        </w:tc>
        <w:tc>
          <w:tcPr>
            <w:tcW w:w="385" w:type="pct"/>
            <w:tcBorders>
              <w:top w:val="nil"/>
              <w:left w:val="nil"/>
              <w:bottom w:val="single" w:color="auto" w:sz="4" w:space="0"/>
              <w:right w:val="single" w:color="auto" w:sz="4" w:space="0"/>
            </w:tcBorders>
            <w:shd w:val="clear" w:color="auto" w:fill="auto"/>
            <w:noWrap/>
            <w:vAlign w:val="center"/>
          </w:tcPr>
          <w:p w14:paraId="428C5653">
            <w:pPr>
              <w:spacing w:line="360" w:lineRule="exact"/>
              <w:rPr>
                <w:rFonts w:hint="eastAsia" w:ascii="宋体" w:hAnsi="宋体" w:cs="宋体"/>
                <w:color w:val="auto"/>
                <w:sz w:val="22"/>
                <w:highlight w:val="none"/>
              </w:rPr>
            </w:pPr>
          </w:p>
        </w:tc>
      </w:tr>
      <w:tr w14:paraId="047D372B">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367491E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57</w:t>
            </w:r>
          </w:p>
        </w:tc>
        <w:tc>
          <w:tcPr>
            <w:tcW w:w="2938" w:type="pct"/>
            <w:tcBorders>
              <w:top w:val="nil"/>
              <w:left w:val="nil"/>
              <w:bottom w:val="single" w:color="auto" w:sz="4" w:space="0"/>
              <w:right w:val="single" w:color="auto" w:sz="4" w:space="0"/>
            </w:tcBorders>
            <w:shd w:val="clear" w:color="auto" w:fill="auto"/>
            <w:noWrap/>
            <w:vAlign w:val="center"/>
          </w:tcPr>
          <w:p w14:paraId="3EFB2C6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东明路矮凳桥</w:t>
            </w:r>
          </w:p>
        </w:tc>
        <w:tc>
          <w:tcPr>
            <w:tcW w:w="1305" w:type="pct"/>
            <w:tcBorders>
              <w:top w:val="nil"/>
              <w:left w:val="nil"/>
              <w:bottom w:val="single" w:color="auto" w:sz="4" w:space="0"/>
              <w:right w:val="single" w:color="auto" w:sz="4" w:space="0"/>
            </w:tcBorders>
            <w:shd w:val="clear" w:color="auto" w:fill="FFFFFF"/>
            <w:noWrap/>
            <w:vAlign w:val="center"/>
          </w:tcPr>
          <w:p w14:paraId="076633A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信号57</w:t>
            </w:r>
          </w:p>
        </w:tc>
        <w:tc>
          <w:tcPr>
            <w:tcW w:w="385" w:type="pct"/>
            <w:tcBorders>
              <w:top w:val="nil"/>
              <w:left w:val="nil"/>
              <w:bottom w:val="single" w:color="auto" w:sz="4" w:space="0"/>
              <w:right w:val="single" w:color="auto" w:sz="4" w:space="0"/>
            </w:tcBorders>
            <w:shd w:val="clear" w:color="auto" w:fill="auto"/>
            <w:noWrap/>
            <w:vAlign w:val="center"/>
          </w:tcPr>
          <w:p w14:paraId="07598B44">
            <w:pPr>
              <w:spacing w:line="360" w:lineRule="exact"/>
              <w:rPr>
                <w:rFonts w:hint="eastAsia" w:ascii="宋体" w:hAnsi="宋体" w:cs="宋体"/>
                <w:color w:val="auto"/>
                <w:sz w:val="22"/>
                <w:highlight w:val="none"/>
              </w:rPr>
            </w:pPr>
          </w:p>
        </w:tc>
      </w:tr>
      <w:tr w14:paraId="76A1B3A6">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553EB6E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58</w:t>
            </w:r>
          </w:p>
        </w:tc>
        <w:tc>
          <w:tcPr>
            <w:tcW w:w="2938" w:type="pct"/>
            <w:tcBorders>
              <w:top w:val="nil"/>
              <w:left w:val="nil"/>
              <w:bottom w:val="single" w:color="auto" w:sz="4" w:space="0"/>
              <w:right w:val="single" w:color="auto" w:sz="4" w:space="0"/>
            </w:tcBorders>
            <w:shd w:val="clear" w:color="auto" w:fill="auto"/>
            <w:noWrap/>
            <w:vAlign w:val="center"/>
          </w:tcPr>
          <w:p w14:paraId="2798B78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蒲中路-蒲源路</w:t>
            </w:r>
          </w:p>
        </w:tc>
        <w:tc>
          <w:tcPr>
            <w:tcW w:w="1305" w:type="pct"/>
            <w:tcBorders>
              <w:top w:val="nil"/>
              <w:left w:val="nil"/>
              <w:bottom w:val="single" w:color="auto" w:sz="4" w:space="0"/>
              <w:right w:val="single" w:color="auto" w:sz="4" w:space="0"/>
            </w:tcBorders>
            <w:shd w:val="clear" w:color="auto" w:fill="FFFFFF"/>
            <w:noWrap/>
            <w:vAlign w:val="center"/>
          </w:tcPr>
          <w:p w14:paraId="25E3376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信号58</w:t>
            </w:r>
          </w:p>
        </w:tc>
        <w:tc>
          <w:tcPr>
            <w:tcW w:w="385" w:type="pct"/>
            <w:tcBorders>
              <w:top w:val="nil"/>
              <w:left w:val="nil"/>
              <w:bottom w:val="single" w:color="auto" w:sz="4" w:space="0"/>
              <w:right w:val="single" w:color="auto" w:sz="4" w:space="0"/>
            </w:tcBorders>
            <w:shd w:val="clear" w:color="auto" w:fill="auto"/>
            <w:noWrap/>
            <w:vAlign w:val="center"/>
          </w:tcPr>
          <w:p w14:paraId="36A5D37F">
            <w:pPr>
              <w:spacing w:line="360" w:lineRule="exact"/>
              <w:rPr>
                <w:rFonts w:hint="eastAsia" w:ascii="宋体" w:hAnsi="宋体" w:cs="宋体"/>
                <w:color w:val="auto"/>
                <w:sz w:val="22"/>
                <w:highlight w:val="none"/>
              </w:rPr>
            </w:pPr>
          </w:p>
        </w:tc>
      </w:tr>
      <w:tr w14:paraId="5F19733B">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77A781E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59</w:t>
            </w:r>
          </w:p>
        </w:tc>
        <w:tc>
          <w:tcPr>
            <w:tcW w:w="2938" w:type="pct"/>
            <w:tcBorders>
              <w:top w:val="nil"/>
              <w:left w:val="nil"/>
              <w:bottom w:val="single" w:color="auto" w:sz="4" w:space="0"/>
              <w:right w:val="single" w:color="auto" w:sz="4" w:space="0"/>
            </w:tcBorders>
            <w:shd w:val="clear" w:color="auto" w:fill="auto"/>
            <w:noWrap/>
            <w:vAlign w:val="center"/>
          </w:tcPr>
          <w:p w14:paraId="17DC4A8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半塘街-洲洋路</w:t>
            </w:r>
          </w:p>
        </w:tc>
        <w:tc>
          <w:tcPr>
            <w:tcW w:w="1305" w:type="pct"/>
            <w:tcBorders>
              <w:top w:val="nil"/>
              <w:left w:val="nil"/>
              <w:bottom w:val="single" w:color="auto" w:sz="4" w:space="0"/>
              <w:right w:val="single" w:color="auto" w:sz="4" w:space="0"/>
            </w:tcBorders>
            <w:shd w:val="clear" w:color="auto" w:fill="FFFFFF"/>
            <w:noWrap/>
            <w:vAlign w:val="center"/>
          </w:tcPr>
          <w:p w14:paraId="6C324AD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信号59</w:t>
            </w:r>
          </w:p>
        </w:tc>
        <w:tc>
          <w:tcPr>
            <w:tcW w:w="385" w:type="pct"/>
            <w:tcBorders>
              <w:top w:val="nil"/>
              <w:left w:val="nil"/>
              <w:bottom w:val="single" w:color="auto" w:sz="4" w:space="0"/>
              <w:right w:val="single" w:color="auto" w:sz="4" w:space="0"/>
            </w:tcBorders>
            <w:shd w:val="clear" w:color="auto" w:fill="auto"/>
            <w:noWrap/>
            <w:vAlign w:val="center"/>
          </w:tcPr>
          <w:p w14:paraId="0213EF26">
            <w:pPr>
              <w:spacing w:line="360" w:lineRule="exact"/>
              <w:rPr>
                <w:rFonts w:hint="eastAsia" w:ascii="宋体" w:hAnsi="宋体" w:cs="宋体"/>
                <w:color w:val="auto"/>
                <w:sz w:val="22"/>
                <w:highlight w:val="none"/>
              </w:rPr>
            </w:pPr>
          </w:p>
        </w:tc>
      </w:tr>
      <w:tr w14:paraId="2286B338">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33B847F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60</w:t>
            </w:r>
          </w:p>
        </w:tc>
        <w:tc>
          <w:tcPr>
            <w:tcW w:w="2938" w:type="pct"/>
            <w:tcBorders>
              <w:top w:val="nil"/>
              <w:left w:val="nil"/>
              <w:bottom w:val="single" w:color="auto" w:sz="4" w:space="0"/>
              <w:right w:val="single" w:color="auto" w:sz="4" w:space="0"/>
            </w:tcBorders>
            <w:shd w:val="clear" w:color="auto" w:fill="auto"/>
            <w:noWrap/>
            <w:vAlign w:val="center"/>
          </w:tcPr>
          <w:p w14:paraId="60C0D6D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环山东路-上横河路</w:t>
            </w:r>
          </w:p>
        </w:tc>
        <w:tc>
          <w:tcPr>
            <w:tcW w:w="1305" w:type="pct"/>
            <w:tcBorders>
              <w:top w:val="nil"/>
              <w:left w:val="nil"/>
              <w:bottom w:val="single" w:color="auto" w:sz="4" w:space="0"/>
              <w:right w:val="single" w:color="auto" w:sz="4" w:space="0"/>
            </w:tcBorders>
            <w:shd w:val="clear" w:color="auto" w:fill="FFFFFF"/>
            <w:noWrap/>
            <w:vAlign w:val="center"/>
          </w:tcPr>
          <w:p w14:paraId="13692C2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信号60</w:t>
            </w:r>
          </w:p>
        </w:tc>
        <w:tc>
          <w:tcPr>
            <w:tcW w:w="385" w:type="pct"/>
            <w:tcBorders>
              <w:top w:val="nil"/>
              <w:left w:val="nil"/>
              <w:bottom w:val="single" w:color="auto" w:sz="4" w:space="0"/>
              <w:right w:val="single" w:color="auto" w:sz="4" w:space="0"/>
            </w:tcBorders>
            <w:shd w:val="clear" w:color="auto" w:fill="auto"/>
            <w:noWrap/>
            <w:vAlign w:val="center"/>
          </w:tcPr>
          <w:p w14:paraId="0BDB5312">
            <w:pPr>
              <w:spacing w:line="360" w:lineRule="exact"/>
              <w:rPr>
                <w:rFonts w:hint="eastAsia" w:ascii="宋体" w:hAnsi="宋体" w:cs="宋体"/>
                <w:color w:val="auto"/>
                <w:sz w:val="22"/>
                <w:highlight w:val="none"/>
              </w:rPr>
            </w:pPr>
          </w:p>
        </w:tc>
      </w:tr>
      <w:tr w14:paraId="5FFE6CB7">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23E261E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61</w:t>
            </w:r>
          </w:p>
        </w:tc>
        <w:tc>
          <w:tcPr>
            <w:tcW w:w="2938" w:type="pct"/>
            <w:tcBorders>
              <w:top w:val="nil"/>
              <w:left w:val="nil"/>
              <w:bottom w:val="single" w:color="auto" w:sz="4" w:space="0"/>
              <w:right w:val="single" w:color="auto" w:sz="4" w:space="0"/>
            </w:tcBorders>
            <w:shd w:val="clear" w:color="auto" w:fill="auto"/>
            <w:noWrap/>
            <w:vAlign w:val="center"/>
          </w:tcPr>
          <w:p w14:paraId="3E06E02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龙海路海棠湾</w:t>
            </w:r>
          </w:p>
        </w:tc>
        <w:tc>
          <w:tcPr>
            <w:tcW w:w="1305" w:type="pct"/>
            <w:tcBorders>
              <w:top w:val="nil"/>
              <w:left w:val="nil"/>
              <w:bottom w:val="single" w:color="auto" w:sz="4" w:space="0"/>
              <w:right w:val="single" w:color="auto" w:sz="4" w:space="0"/>
            </w:tcBorders>
            <w:shd w:val="clear" w:color="auto" w:fill="FFFFFF"/>
            <w:noWrap/>
            <w:vAlign w:val="center"/>
          </w:tcPr>
          <w:p w14:paraId="727963B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信号61</w:t>
            </w:r>
          </w:p>
        </w:tc>
        <w:tc>
          <w:tcPr>
            <w:tcW w:w="385" w:type="pct"/>
            <w:tcBorders>
              <w:top w:val="nil"/>
              <w:left w:val="nil"/>
              <w:bottom w:val="single" w:color="auto" w:sz="4" w:space="0"/>
              <w:right w:val="single" w:color="auto" w:sz="4" w:space="0"/>
            </w:tcBorders>
            <w:shd w:val="clear" w:color="auto" w:fill="auto"/>
            <w:noWrap/>
            <w:vAlign w:val="center"/>
          </w:tcPr>
          <w:p w14:paraId="26DFE5E2">
            <w:pPr>
              <w:spacing w:line="360" w:lineRule="exact"/>
              <w:rPr>
                <w:rFonts w:hint="eastAsia" w:ascii="宋体" w:hAnsi="宋体" w:cs="宋体"/>
                <w:color w:val="auto"/>
                <w:sz w:val="22"/>
                <w:highlight w:val="none"/>
              </w:rPr>
            </w:pPr>
          </w:p>
        </w:tc>
      </w:tr>
      <w:tr w14:paraId="11E8DAA5">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C96F91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62</w:t>
            </w:r>
          </w:p>
        </w:tc>
        <w:tc>
          <w:tcPr>
            <w:tcW w:w="2938" w:type="pct"/>
            <w:tcBorders>
              <w:top w:val="nil"/>
              <w:left w:val="nil"/>
              <w:bottom w:val="single" w:color="auto" w:sz="4" w:space="0"/>
              <w:right w:val="single" w:color="auto" w:sz="4" w:space="0"/>
            </w:tcBorders>
            <w:shd w:val="clear" w:color="auto" w:fill="auto"/>
            <w:noWrap/>
            <w:vAlign w:val="center"/>
          </w:tcPr>
          <w:p w14:paraId="4413862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龙海路龙祥路</w:t>
            </w:r>
          </w:p>
        </w:tc>
        <w:tc>
          <w:tcPr>
            <w:tcW w:w="1305" w:type="pct"/>
            <w:tcBorders>
              <w:top w:val="nil"/>
              <w:left w:val="nil"/>
              <w:bottom w:val="single" w:color="auto" w:sz="4" w:space="0"/>
              <w:right w:val="single" w:color="auto" w:sz="4" w:space="0"/>
            </w:tcBorders>
            <w:shd w:val="clear" w:color="auto" w:fill="FFFFFF"/>
            <w:noWrap/>
            <w:vAlign w:val="center"/>
          </w:tcPr>
          <w:p w14:paraId="022C287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信号62</w:t>
            </w:r>
          </w:p>
        </w:tc>
        <w:tc>
          <w:tcPr>
            <w:tcW w:w="385" w:type="pct"/>
            <w:tcBorders>
              <w:top w:val="nil"/>
              <w:left w:val="nil"/>
              <w:bottom w:val="single" w:color="auto" w:sz="4" w:space="0"/>
              <w:right w:val="single" w:color="auto" w:sz="4" w:space="0"/>
            </w:tcBorders>
            <w:shd w:val="clear" w:color="auto" w:fill="auto"/>
            <w:noWrap/>
            <w:vAlign w:val="center"/>
          </w:tcPr>
          <w:p w14:paraId="5FD092DE">
            <w:pPr>
              <w:spacing w:line="360" w:lineRule="exact"/>
              <w:rPr>
                <w:rFonts w:hint="eastAsia" w:ascii="宋体" w:hAnsi="宋体" w:cs="宋体"/>
                <w:color w:val="auto"/>
                <w:sz w:val="22"/>
                <w:highlight w:val="none"/>
              </w:rPr>
            </w:pPr>
          </w:p>
        </w:tc>
      </w:tr>
      <w:tr w14:paraId="5EE0C060">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5D6482D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63</w:t>
            </w:r>
          </w:p>
        </w:tc>
        <w:tc>
          <w:tcPr>
            <w:tcW w:w="2938" w:type="pct"/>
            <w:tcBorders>
              <w:top w:val="nil"/>
              <w:left w:val="nil"/>
              <w:bottom w:val="single" w:color="auto" w:sz="4" w:space="0"/>
              <w:right w:val="single" w:color="auto" w:sz="4" w:space="0"/>
            </w:tcBorders>
            <w:shd w:val="clear" w:color="auto" w:fill="auto"/>
            <w:noWrap/>
            <w:vAlign w:val="center"/>
          </w:tcPr>
          <w:p w14:paraId="69FB2C8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瓯海大道经七路</w:t>
            </w:r>
          </w:p>
        </w:tc>
        <w:tc>
          <w:tcPr>
            <w:tcW w:w="1305" w:type="pct"/>
            <w:tcBorders>
              <w:top w:val="nil"/>
              <w:left w:val="nil"/>
              <w:bottom w:val="single" w:color="auto" w:sz="4" w:space="0"/>
              <w:right w:val="single" w:color="auto" w:sz="4" w:space="0"/>
            </w:tcBorders>
            <w:shd w:val="clear" w:color="auto" w:fill="FFFFFF"/>
            <w:noWrap/>
            <w:vAlign w:val="center"/>
          </w:tcPr>
          <w:p w14:paraId="629560A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信号63</w:t>
            </w:r>
          </w:p>
        </w:tc>
        <w:tc>
          <w:tcPr>
            <w:tcW w:w="385" w:type="pct"/>
            <w:tcBorders>
              <w:top w:val="nil"/>
              <w:left w:val="nil"/>
              <w:bottom w:val="single" w:color="auto" w:sz="4" w:space="0"/>
              <w:right w:val="single" w:color="auto" w:sz="4" w:space="0"/>
            </w:tcBorders>
            <w:shd w:val="clear" w:color="auto" w:fill="auto"/>
            <w:noWrap/>
            <w:vAlign w:val="center"/>
          </w:tcPr>
          <w:p w14:paraId="1487D4F0">
            <w:pPr>
              <w:spacing w:line="360" w:lineRule="exact"/>
              <w:rPr>
                <w:rFonts w:hint="eastAsia" w:ascii="宋体" w:hAnsi="宋体" w:cs="宋体"/>
                <w:color w:val="auto"/>
                <w:sz w:val="22"/>
                <w:highlight w:val="none"/>
              </w:rPr>
            </w:pPr>
          </w:p>
        </w:tc>
      </w:tr>
      <w:tr w14:paraId="3F65633A">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63CF947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64</w:t>
            </w:r>
          </w:p>
        </w:tc>
        <w:tc>
          <w:tcPr>
            <w:tcW w:w="2938" w:type="pct"/>
            <w:tcBorders>
              <w:top w:val="nil"/>
              <w:left w:val="nil"/>
              <w:bottom w:val="single" w:color="auto" w:sz="4" w:space="0"/>
              <w:right w:val="single" w:color="auto" w:sz="4" w:space="0"/>
            </w:tcBorders>
            <w:shd w:val="clear" w:color="auto" w:fill="auto"/>
            <w:noWrap/>
            <w:vAlign w:val="center"/>
          </w:tcPr>
          <w:p w14:paraId="09110D1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瓯海大道教新西街</w:t>
            </w:r>
          </w:p>
        </w:tc>
        <w:tc>
          <w:tcPr>
            <w:tcW w:w="1305" w:type="pct"/>
            <w:tcBorders>
              <w:top w:val="nil"/>
              <w:left w:val="nil"/>
              <w:bottom w:val="single" w:color="auto" w:sz="4" w:space="0"/>
              <w:right w:val="single" w:color="auto" w:sz="4" w:space="0"/>
            </w:tcBorders>
            <w:shd w:val="clear" w:color="auto" w:fill="FFFFFF"/>
            <w:noWrap/>
            <w:vAlign w:val="center"/>
          </w:tcPr>
          <w:p w14:paraId="53DBEB0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信号64</w:t>
            </w:r>
          </w:p>
        </w:tc>
        <w:tc>
          <w:tcPr>
            <w:tcW w:w="385" w:type="pct"/>
            <w:tcBorders>
              <w:top w:val="nil"/>
              <w:left w:val="nil"/>
              <w:bottom w:val="single" w:color="auto" w:sz="4" w:space="0"/>
              <w:right w:val="single" w:color="auto" w:sz="4" w:space="0"/>
            </w:tcBorders>
            <w:shd w:val="clear" w:color="auto" w:fill="auto"/>
            <w:noWrap/>
            <w:vAlign w:val="center"/>
          </w:tcPr>
          <w:p w14:paraId="2F4DA23C">
            <w:pPr>
              <w:spacing w:line="360" w:lineRule="exact"/>
              <w:rPr>
                <w:rFonts w:hint="eastAsia" w:ascii="宋体" w:hAnsi="宋体" w:cs="宋体"/>
                <w:color w:val="auto"/>
                <w:sz w:val="22"/>
                <w:highlight w:val="none"/>
              </w:rPr>
            </w:pPr>
          </w:p>
        </w:tc>
      </w:tr>
      <w:tr w14:paraId="740072AA">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04EB8D0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65</w:t>
            </w:r>
          </w:p>
        </w:tc>
        <w:tc>
          <w:tcPr>
            <w:tcW w:w="2938" w:type="pct"/>
            <w:tcBorders>
              <w:top w:val="nil"/>
              <w:left w:val="nil"/>
              <w:bottom w:val="single" w:color="auto" w:sz="4" w:space="0"/>
              <w:right w:val="single" w:color="auto" w:sz="4" w:space="0"/>
            </w:tcBorders>
            <w:shd w:val="clear" w:color="auto" w:fill="auto"/>
            <w:noWrap/>
            <w:vAlign w:val="center"/>
          </w:tcPr>
          <w:p w14:paraId="590FFC0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瓯海大道永强大道</w:t>
            </w:r>
          </w:p>
        </w:tc>
        <w:tc>
          <w:tcPr>
            <w:tcW w:w="1305" w:type="pct"/>
            <w:tcBorders>
              <w:top w:val="nil"/>
              <w:left w:val="nil"/>
              <w:bottom w:val="single" w:color="auto" w:sz="4" w:space="0"/>
              <w:right w:val="single" w:color="auto" w:sz="4" w:space="0"/>
            </w:tcBorders>
            <w:shd w:val="clear" w:color="auto" w:fill="FFFFFF"/>
            <w:noWrap/>
            <w:vAlign w:val="center"/>
          </w:tcPr>
          <w:p w14:paraId="0C208A5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信号65</w:t>
            </w:r>
          </w:p>
        </w:tc>
        <w:tc>
          <w:tcPr>
            <w:tcW w:w="385" w:type="pct"/>
            <w:tcBorders>
              <w:top w:val="nil"/>
              <w:left w:val="nil"/>
              <w:bottom w:val="single" w:color="auto" w:sz="4" w:space="0"/>
              <w:right w:val="single" w:color="auto" w:sz="4" w:space="0"/>
            </w:tcBorders>
            <w:shd w:val="clear" w:color="auto" w:fill="auto"/>
            <w:noWrap/>
            <w:vAlign w:val="center"/>
          </w:tcPr>
          <w:p w14:paraId="516AA0C1">
            <w:pPr>
              <w:spacing w:line="360" w:lineRule="exact"/>
              <w:rPr>
                <w:rFonts w:hint="eastAsia" w:ascii="宋体" w:hAnsi="宋体" w:cs="宋体"/>
                <w:color w:val="auto"/>
                <w:sz w:val="22"/>
                <w:highlight w:val="none"/>
              </w:rPr>
            </w:pPr>
          </w:p>
        </w:tc>
      </w:tr>
      <w:tr w14:paraId="22DBA452">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771C40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66</w:t>
            </w:r>
          </w:p>
        </w:tc>
        <w:tc>
          <w:tcPr>
            <w:tcW w:w="2938" w:type="pct"/>
            <w:tcBorders>
              <w:top w:val="nil"/>
              <w:left w:val="nil"/>
              <w:bottom w:val="single" w:color="auto" w:sz="4" w:space="0"/>
              <w:right w:val="single" w:color="auto" w:sz="4" w:space="0"/>
            </w:tcBorders>
            <w:shd w:val="clear" w:color="auto" w:fill="auto"/>
            <w:noWrap/>
            <w:vAlign w:val="center"/>
          </w:tcPr>
          <w:p w14:paraId="3E9242E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过境路正岙路</w:t>
            </w:r>
          </w:p>
        </w:tc>
        <w:tc>
          <w:tcPr>
            <w:tcW w:w="1305" w:type="pct"/>
            <w:tcBorders>
              <w:top w:val="nil"/>
              <w:left w:val="nil"/>
              <w:bottom w:val="single" w:color="auto" w:sz="4" w:space="0"/>
              <w:right w:val="single" w:color="auto" w:sz="4" w:space="0"/>
            </w:tcBorders>
            <w:shd w:val="clear" w:color="auto" w:fill="FFFFFF"/>
            <w:noWrap/>
            <w:vAlign w:val="center"/>
          </w:tcPr>
          <w:p w14:paraId="4A52E06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信号66</w:t>
            </w:r>
          </w:p>
        </w:tc>
        <w:tc>
          <w:tcPr>
            <w:tcW w:w="385" w:type="pct"/>
            <w:tcBorders>
              <w:top w:val="nil"/>
              <w:left w:val="nil"/>
              <w:bottom w:val="single" w:color="auto" w:sz="4" w:space="0"/>
              <w:right w:val="single" w:color="auto" w:sz="4" w:space="0"/>
            </w:tcBorders>
            <w:shd w:val="clear" w:color="auto" w:fill="auto"/>
            <w:noWrap/>
            <w:vAlign w:val="center"/>
          </w:tcPr>
          <w:p w14:paraId="6D89C526">
            <w:pPr>
              <w:spacing w:line="360" w:lineRule="exact"/>
              <w:rPr>
                <w:rFonts w:hint="eastAsia" w:ascii="宋体" w:hAnsi="宋体" w:cs="宋体"/>
                <w:color w:val="auto"/>
                <w:sz w:val="22"/>
                <w:highlight w:val="none"/>
              </w:rPr>
            </w:pPr>
          </w:p>
        </w:tc>
      </w:tr>
      <w:tr w14:paraId="19C95399">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6444027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67</w:t>
            </w:r>
          </w:p>
        </w:tc>
        <w:tc>
          <w:tcPr>
            <w:tcW w:w="2938" w:type="pct"/>
            <w:tcBorders>
              <w:top w:val="nil"/>
              <w:left w:val="nil"/>
              <w:bottom w:val="single" w:color="auto" w:sz="4" w:space="0"/>
              <w:right w:val="single" w:color="auto" w:sz="4" w:space="0"/>
            </w:tcBorders>
            <w:shd w:val="clear" w:color="auto" w:fill="auto"/>
            <w:noWrap/>
            <w:vAlign w:val="center"/>
          </w:tcPr>
          <w:p w14:paraId="70A2C71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过境路牛岭路</w:t>
            </w:r>
          </w:p>
        </w:tc>
        <w:tc>
          <w:tcPr>
            <w:tcW w:w="1305" w:type="pct"/>
            <w:tcBorders>
              <w:top w:val="nil"/>
              <w:left w:val="nil"/>
              <w:bottom w:val="single" w:color="auto" w:sz="4" w:space="0"/>
              <w:right w:val="single" w:color="auto" w:sz="4" w:space="0"/>
            </w:tcBorders>
            <w:shd w:val="clear" w:color="auto" w:fill="FFFFFF"/>
            <w:noWrap/>
            <w:vAlign w:val="center"/>
          </w:tcPr>
          <w:p w14:paraId="4F64191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信号67</w:t>
            </w:r>
          </w:p>
        </w:tc>
        <w:tc>
          <w:tcPr>
            <w:tcW w:w="385" w:type="pct"/>
            <w:tcBorders>
              <w:top w:val="nil"/>
              <w:left w:val="nil"/>
              <w:bottom w:val="single" w:color="auto" w:sz="4" w:space="0"/>
              <w:right w:val="single" w:color="auto" w:sz="4" w:space="0"/>
            </w:tcBorders>
            <w:shd w:val="clear" w:color="auto" w:fill="auto"/>
            <w:noWrap/>
            <w:vAlign w:val="center"/>
          </w:tcPr>
          <w:p w14:paraId="09FBFBAD">
            <w:pPr>
              <w:spacing w:line="360" w:lineRule="exact"/>
              <w:rPr>
                <w:rFonts w:hint="eastAsia" w:ascii="宋体" w:hAnsi="宋体" w:cs="宋体"/>
                <w:color w:val="auto"/>
                <w:sz w:val="22"/>
                <w:highlight w:val="none"/>
              </w:rPr>
            </w:pPr>
          </w:p>
        </w:tc>
      </w:tr>
      <w:tr w14:paraId="5D1A34B8">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6D31938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68</w:t>
            </w:r>
          </w:p>
        </w:tc>
        <w:tc>
          <w:tcPr>
            <w:tcW w:w="2938" w:type="pct"/>
            <w:tcBorders>
              <w:top w:val="nil"/>
              <w:left w:val="nil"/>
              <w:bottom w:val="single" w:color="auto" w:sz="4" w:space="0"/>
              <w:right w:val="single" w:color="auto" w:sz="4" w:space="0"/>
            </w:tcBorders>
            <w:shd w:val="clear" w:color="auto" w:fill="auto"/>
            <w:noWrap/>
            <w:vAlign w:val="center"/>
          </w:tcPr>
          <w:p w14:paraId="4D6145A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惠民路十九中</w:t>
            </w:r>
          </w:p>
        </w:tc>
        <w:tc>
          <w:tcPr>
            <w:tcW w:w="1305" w:type="pct"/>
            <w:tcBorders>
              <w:top w:val="nil"/>
              <w:left w:val="nil"/>
              <w:bottom w:val="single" w:color="auto" w:sz="4" w:space="0"/>
              <w:right w:val="single" w:color="auto" w:sz="4" w:space="0"/>
            </w:tcBorders>
            <w:shd w:val="clear" w:color="auto" w:fill="FFFFFF"/>
            <w:noWrap/>
            <w:vAlign w:val="center"/>
          </w:tcPr>
          <w:p w14:paraId="2537935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信号68</w:t>
            </w:r>
          </w:p>
        </w:tc>
        <w:tc>
          <w:tcPr>
            <w:tcW w:w="385" w:type="pct"/>
            <w:tcBorders>
              <w:top w:val="nil"/>
              <w:left w:val="nil"/>
              <w:bottom w:val="single" w:color="auto" w:sz="4" w:space="0"/>
              <w:right w:val="single" w:color="auto" w:sz="4" w:space="0"/>
            </w:tcBorders>
            <w:shd w:val="clear" w:color="auto" w:fill="auto"/>
            <w:noWrap/>
            <w:vAlign w:val="center"/>
          </w:tcPr>
          <w:p w14:paraId="756F68D1">
            <w:pPr>
              <w:spacing w:line="360" w:lineRule="exact"/>
              <w:rPr>
                <w:rFonts w:hint="eastAsia" w:ascii="宋体" w:hAnsi="宋体" w:cs="宋体"/>
                <w:color w:val="auto"/>
                <w:sz w:val="22"/>
                <w:highlight w:val="none"/>
              </w:rPr>
            </w:pPr>
          </w:p>
        </w:tc>
      </w:tr>
      <w:tr w14:paraId="470F5EF7">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60E1277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69</w:t>
            </w:r>
          </w:p>
        </w:tc>
        <w:tc>
          <w:tcPr>
            <w:tcW w:w="2938" w:type="pct"/>
            <w:tcBorders>
              <w:top w:val="nil"/>
              <w:left w:val="nil"/>
              <w:bottom w:val="single" w:color="auto" w:sz="4" w:space="0"/>
              <w:right w:val="single" w:color="auto" w:sz="4" w:space="0"/>
            </w:tcBorders>
            <w:shd w:val="clear" w:color="auto" w:fill="auto"/>
            <w:noWrap/>
            <w:vAlign w:val="center"/>
          </w:tcPr>
          <w:p w14:paraId="670F038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黎明西路菜场路</w:t>
            </w:r>
          </w:p>
        </w:tc>
        <w:tc>
          <w:tcPr>
            <w:tcW w:w="1305" w:type="pct"/>
            <w:tcBorders>
              <w:top w:val="nil"/>
              <w:left w:val="nil"/>
              <w:bottom w:val="single" w:color="auto" w:sz="4" w:space="0"/>
              <w:right w:val="single" w:color="auto" w:sz="4" w:space="0"/>
            </w:tcBorders>
            <w:shd w:val="clear" w:color="auto" w:fill="FFFFFF"/>
            <w:noWrap/>
            <w:vAlign w:val="center"/>
          </w:tcPr>
          <w:p w14:paraId="1D0C784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信号69</w:t>
            </w:r>
          </w:p>
        </w:tc>
        <w:tc>
          <w:tcPr>
            <w:tcW w:w="385" w:type="pct"/>
            <w:tcBorders>
              <w:top w:val="nil"/>
              <w:left w:val="nil"/>
              <w:bottom w:val="single" w:color="auto" w:sz="4" w:space="0"/>
              <w:right w:val="single" w:color="auto" w:sz="4" w:space="0"/>
            </w:tcBorders>
            <w:shd w:val="clear" w:color="auto" w:fill="auto"/>
            <w:noWrap/>
            <w:vAlign w:val="center"/>
          </w:tcPr>
          <w:p w14:paraId="0CF16D95">
            <w:pPr>
              <w:spacing w:line="360" w:lineRule="exact"/>
              <w:rPr>
                <w:rFonts w:hint="eastAsia" w:ascii="宋体" w:hAnsi="宋体" w:cs="宋体"/>
                <w:color w:val="auto"/>
                <w:sz w:val="22"/>
                <w:highlight w:val="none"/>
              </w:rPr>
            </w:pPr>
          </w:p>
        </w:tc>
      </w:tr>
      <w:tr w14:paraId="5FAA6D31">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3040230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70</w:t>
            </w:r>
          </w:p>
        </w:tc>
        <w:tc>
          <w:tcPr>
            <w:tcW w:w="2938" w:type="pct"/>
            <w:tcBorders>
              <w:top w:val="nil"/>
              <w:left w:val="nil"/>
              <w:bottom w:val="single" w:color="auto" w:sz="4" w:space="0"/>
              <w:right w:val="single" w:color="auto" w:sz="4" w:space="0"/>
            </w:tcBorders>
            <w:shd w:val="clear" w:color="auto" w:fill="auto"/>
            <w:noWrap/>
            <w:vAlign w:val="center"/>
          </w:tcPr>
          <w:p w14:paraId="7A524F3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温州大道-附二医龙湾院区</w:t>
            </w:r>
          </w:p>
        </w:tc>
        <w:tc>
          <w:tcPr>
            <w:tcW w:w="1305" w:type="pct"/>
            <w:tcBorders>
              <w:top w:val="nil"/>
              <w:left w:val="nil"/>
              <w:bottom w:val="single" w:color="auto" w:sz="4" w:space="0"/>
              <w:right w:val="single" w:color="auto" w:sz="4" w:space="0"/>
            </w:tcBorders>
            <w:shd w:val="clear" w:color="auto" w:fill="FFFFFF"/>
            <w:noWrap/>
            <w:vAlign w:val="center"/>
          </w:tcPr>
          <w:p w14:paraId="6C00CB9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信号70</w:t>
            </w:r>
          </w:p>
        </w:tc>
        <w:tc>
          <w:tcPr>
            <w:tcW w:w="385" w:type="pct"/>
            <w:tcBorders>
              <w:top w:val="nil"/>
              <w:left w:val="nil"/>
              <w:bottom w:val="single" w:color="auto" w:sz="4" w:space="0"/>
              <w:right w:val="single" w:color="auto" w:sz="4" w:space="0"/>
            </w:tcBorders>
            <w:shd w:val="clear" w:color="auto" w:fill="auto"/>
            <w:noWrap/>
            <w:vAlign w:val="center"/>
          </w:tcPr>
          <w:p w14:paraId="071086C2">
            <w:pPr>
              <w:spacing w:line="360" w:lineRule="exact"/>
              <w:rPr>
                <w:rFonts w:hint="eastAsia" w:ascii="宋体" w:hAnsi="宋体" w:cs="宋体"/>
                <w:color w:val="auto"/>
                <w:sz w:val="22"/>
                <w:highlight w:val="none"/>
              </w:rPr>
            </w:pPr>
          </w:p>
        </w:tc>
      </w:tr>
      <w:tr w14:paraId="11D35CF4">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737E65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71</w:t>
            </w:r>
          </w:p>
        </w:tc>
        <w:tc>
          <w:tcPr>
            <w:tcW w:w="2938" w:type="pct"/>
            <w:tcBorders>
              <w:top w:val="nil"/>
              <w:left w:val="nil"/>
              <w:bottom w:val="single" w:color="auto" w:sz="4" w:space="0"/>
              <w:right w:val="single" w:color="auto" w:sz="4" w:space="0"/>
            </w:tcBorders>
            <w:shd w:val="clear" w:color="auto" w:fill="auto"/>
            <w:noWrap/>
            <w:vAlign w:val="center"/>
          </w:tcPr>
          <w:p w14:paraId="1905B09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温州大道-瑶岭路</w:t>
            </w:r>
          </w:p>
        </w:tc>
        <w:tc>
          <w:tcPr>
            <w:tcW w:w="1305" w:type="pct"/>
            <w:tcBorders>
              <w:top w:val="nil"/>
              <w:left w:val="nil"/>
              <w:bottom w:val="single" w:color="auto" w:sz="4" w:space="0"/>
              <w:right w:val="single" w:color="auto" w:sz="4" w:space="0"/>
            </w:tcBorders>
            <w:shd w:val="clear" w:color="auto" w:fill="FFFFFF"/>
            <w:noWrap/>
            <w:vAlign w:val="center"/>
          </w:tcPr>
          <w:p w14:paraId="7E210EE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信号71</w:t>
            </w:r>
          </w:p>
        </w:tc>
        <w:tc>
          <w:tcPr>
            <w:tcW w:w="385" w:type="pct"/>
            <w:tcBorders>
              <w:top w:val="nil"/>
              <w:left w:val="nil"/>
              <w:bottom w:val="single" w:color="auto" w:sz="4" w:space="0"/>
              <w:right w:val="single" w:color="auto" w:sz="4" w:space="0"/>
            </w:tcBorders>
            <w:shd w:val="clear" w:color="auto" w:fill="auto"/>
            <w:noWrap/>
            <w:vAlign w:val="center"/>
          </w:tcPr>
          <w:p w14:paraId="089A0762">
            <w:pPr>
              <w:spacing w:line="360" w:lineRule="exact"/>
              <w:rPr>
                <w:rFonts w:hint="eastAsia" w:ascii="宋体" w:hAnsi="宋体" w:cs="宋体"/>
                <w:color w:val="auto"/>
                <w:sz w:val="22"/>
                <w:highlight w:val="none"/>
              </w:rPr>
            </w:pPr>
          </w:p>
        </w:tc>
      </w:tr>
      <w:tr w14:paraId="53445113">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1A60AE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72</w:t>
            </w:r>
          </w:p>
        </w:tc>
        <w:tc>
          <w:tcPr>
            <w:tcW w:w="2938" w:type="pct"/>
            <w:tcBorders>
              <w:top w:val="nil"/>
              <w:left w:val="nil"/>
              <w:bottom w:val="single" w:color="auto" w:sz="4" w:space="0"/>
              <w:right w:val="single" w:color="auto" w:sz="4" w:space="0"/>
            </w:tcBorders>
            <w:shd w:val="clear" w:color="auto" w:fill="auto"/>
            <w:noWrap/>
            <w:vAlign w:val="center"/>
          </w:tcPr>
          <w:p w14:paraId="463B833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温州大道-王尖路</w:t>
            </w:r>
          </w:p>
        </w:tc>
        <w:tc>
          <w:tcPr>
            <w:tcW w:w="1305" w:type="pct"/>
            <w:tcBorders>
              <w:top w:val="nil"/>
              <w:left w:val="nil"/>
              <w:bottom w:val="single" w:color="auto" w:sz="4" w:space="0"/>
              <w:right w:val="single" w:color="auto" w:sz="4" w:space="0"/>
            </w:tcBorders>
            <w:shd w:val="clear" w:color="auto" w:fill="FFFFFF"/>
            <w:noWrap/>
            <w:vAlign w:val="center"/>
          </w:tcPr>
          <w:p w14:paraId="2193C79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信号72</w:t>
            </w:r>
          </w:p>
        </w:tc>
        <w:tc>
          <w:tcPr>
            <w:tcW w:w="385" w:type="pct"/>
            <w:tcBorders>
              <w:top w:val="nil"/>
              <w:left w:val="nil"/>
              <w:bottom w:val="single" w:color="auto" w:sz="4" w:space="0"/>
              <w:right w:val="single" w:color="auto" w:sz="4" w:space="0"/>
            </w:tcBorders>
            <w:shd w:val="clear" w:color="auto" w:fill="auto"/>
            <w:noWrap/>
            <w:vAlign w:val="center"/>
          </w:tcPr>
          <w:p w14:paraId="049AF1A2">
            <w:pPr>
              <w:spacing w:line="360" w:lineRule="exact"/>
              <w:rPr>
                <w:rFonts w:hint="eastAsia" w:ascii="宋体" w:hAnsi="宋体" w:cs="宋体"/>
                <w:color w:val="auto"/>
                <w:sz w:val="22"/>
                <w:highlight w:val="none"/>
              </w:rPr>
            </w:pPr>
          </w:p>
        </w:tc>
      </w:tr>
      <w:tr w14:paraId="50CD4A5E">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C5E29B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73</w:t>
            </w:r>
          </w:p>
        </w:tc>
        <w:tc>
          <w:tcPr>
            <w:tcW w:w="2938" w:type="pct"/>
            <w:tcBorders>
              <w:top w:val="nil"/>
              <w:left w:val="nil"/>
              <w:bottom w:val="single" w:color="auto" w:sz="4" w:space="0"/>
              <w:right w:val="single" w:color="auto" w:sz="4" w:space="0"/>
            </w:tcBorders>
            <w:shd w:val="clear" w:color="auto" w:fill="auto"/>
            <w:noWrap/>
            <w:vAlign w:val="center"/>
          </w:tcPr>
          <w:p w14:paraId="12A6E8C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汤家桥路岠江路</w:t>
            </w:r>
          </w:p>
        </w:tc>
        <w:tc>
          <w:tcPr>
            <w:tcW w:w="1305" w:type="pct"/>
            <w:tcBorders>
              <w:top w:val="nil"/>
              <w:left w:val="nil"/>
              <w:bottom w:val="single" w:color="auto" w:sz="4" w:space="0"/>
              <w:right w:val="single" w:color="auto" w:sz="4" w:space="0"/>
            </w:tcBorders>
            <w:shd w:val="clear" w:color="auto" w:fill="FFFFFF"/>
            <w:noWrap/>
            <w:vAlign w:val="center"/>
          </w:tcPr>
          <w:p w14:paraId="0A1C1CB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信号73</w:t>
            </w:r>
          </w:p>
        </w:tc>
        <w:tc>
          <w:tcPr>
            <w:tcW w:w="385" w:type="pct"/>
            <w:tcBorders>
              <w:top w:val="nil"/>
              <w:left w:val="nil"/>
              <w:bottom w:val="single" w:color="auto" w:sz="4" w:space="0"/>
              <w:right w:val="single" w:color="auto" w:sz="4" w:space="0"/>
            </w:tcBorders>
            <w:shd w:val="clear" w:color="auto" w:fill="auto"/>
            <w:noWrap/>
            <w:vAlign w:val="center"/>
          </w:tcPr>
          <w:p w14:paraId="131FA1E9">
            <w:pPr>
              <w:spacing w:line="360" w:lineRule="exact"/>
              <w:rPr>
                <w:rFonts w:hint="eastAsia" w:ascii="宋体" w:hAnsi="宋体" w:cs="宋体"/>
                <w:color w:val="auto"/>
                <w:sz w:val="22"/>
                <w:highlight w:val="none"/>
              </w:rPr>
            </w:pPr>
          </w:p>
        </w:tc>
      </w:tr>
      <w:tr w14:paraId="33A329FC">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3244EDC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74</w:t>
            </w:r>
          </w:p>
        </w:tc>
        <w:tc>
          <w:tcPr>
            <w:tcW w:w="2938" w:type="pct"/>
            <w:tcBorders>
              <w:top w:val="nil"/>
              <w:left w:val="nil"/>
              <w:bottom w:val="single" w:color="auto" w:sz="4" w:space="0"/>
              <w:right w:val="single" w:color="auto" w:sz="4" w:space="0"/>
            </w:tcBorders>
            <w:shd w:val="clear" w:color="auto" w:fill="auto"/>
            <w:noWrap/>
            <w:vAlign w:val="center"/>
          </w:tcPr>
          <w:p w14:paraId="4C182AB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过境路鹿城路</w:t>
            </w:r>
          </w:p>
        </w:tc>
        <w:tc>
          <w:tcPr>
            <w:tcW w:w="1305" w:type="pct"/>
            <w:tcBorders>
              <w:top w:val="nil"/>
              <w:left w:val="nil"/>
              <w:bottom w:val="single" w:color="auto" w:sz="4" w:space="0"/>
              <w:right w:val="single" w:color="auto" w:sz="4" w:space="0"/>
            </w:tcBorders>
            <w:shd w:val="clear" w:color="auto" w:fill="FFFFFF"/>
            <w:noWrap/>
            <w:vAlign w:val="center"/>
          </w:tcPr>
          <w:p w14:paraId="4AF18E4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信号74</w:t>
            </w:r>
          </w:p>
        </w:tc>
        <w:tc>
          <w:tcPr>
            <w:tcW w:w="385" w:type="pct"/>
            <w:tcBorders>
              <w:top w:val="nil"/>
              <w:left w:val="nil"/>
              <w:bottom w:val="single" w:color="auto" w:sz="4" w:space="0"/>
              <w:right w:val="single" w:color="auto" w:sz="4" w:space="0"/>
            </w:tcBorders>
            <w:shd w:val="clear" w:color="auto" w:fill="auto"/>
            <w:noWrap/>
            <w:vAlign w:val="center"/>
          </w:tcPr>
          <w:p w14:paraId="5CD6B427">
            <w:pPr>
              <w:spacing w:line="360" w:lineRule="exact"/>
              <w:rPr>
                <w:rFonts w:hint="eastAsia" w:ascii="宋体" w:hAnsi="宋体" w:cs="宋体"/>
                <w:color w:val="auto"/>
                <w:sz w:val="22"/>
                <w:highlight w:val="none"/>
              </w:rPr>
            </w:pPr>
          </w:p>
        </w:tc>
      </w:tr>
      <w:tr w14:paraId="6343A865">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3DDF2F2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75</w:t>
            </w:r>
          </w:p>
        </w:tc>
        <w:tc>
          <w:tcPr>
            <w:tcW w:w="2938" w:type="pct"/>
            <w:tcBorders>
              <w:top w:val="nil"/>
              <w:left w:val="nil"/>
              <w:bottom w:val="single" w:color="auto" w:sz="4" w:space="0"/>
              <w:right w:val="single" w:color="auto" w:sz="4" w:space="0"/>
            </w:tcBorders>
            <w:shd w:val="clear" w:color="auto" w:fill="auto"/>
            <w:noWrap/>
            <w:vAlign w:val="center"/>
          </w:tcPr>
          <w:p w14:paraId="257F121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东垟西路塘月街</w:t>
            </w:r>
          </w:p>
        </w:tc>
        <w:tc>
          <w:tcPr>
            <w:tcW w:w="1305" w:type="pct"/>
            <w:tcBorders>
              <w:top w:val="nil"/>
              <w:left w:val="nil"/>
              <w:bottom w:val="single" w:color="auto" w:sz="4" w:space="0"/>
              <w:right w:val="single" w:color="auto" w:sz="4" w:space="0"/>
            </w:tcBorders>
            <w:shd w:val="clear" w:color="auto" w:fill="FFFFFF"/>
            <w:noWrap/>
            <w:vAlign w:val="center"/>
          </w:tcPr>
          <w:p w14:paraId="1B2FBDE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信号75</w:t>
            </w:r>
          </w:p>
        </w:tc>
        <w:tc>
          <w:tcPr>
            <w:tcW w:w="385" w:type="pct"/>
            <w:tcBorders>
              <w:top w:val="nil"/>
              <w:left w:val="nil"/>
              <w:bottom w:val="single" w:color="auto" w:sz="4" w:space="0"/>
              <w:right w:val="single" w:color="auto" w:sz="4" w:space="0"/>
            </w:tcBorders>
            <w:shd w:val="clear" w:color="auto" w:fill="auto"/>
            <w:noWrap/>
            <w:vAlign w:val="center"/>
          </w:tcPr>
          <w:p w14:paraId="4C901C1B">
            <w:pPr>
              <w:spacing w:line="360" w:lineRule="exact"/>
              <w:rPr>
                <w:rFonts w:hint="eastAsia" w:ascii="宋体" w:hAnsi="宋体" w:cs="宋体"/>
                <w:color w:val="auto"/>
                <w:sz w:val="22"/>
                <w:highlight w:val="none"/>
              </w:rPr>
            </w:pPr>
          </w:p>
        </w:tc>
      </w:tr>
      <w:tr w14:paraId="225B3520">
        <w:tblPrEx>
          <w:tblCellMar>
            <w:top w:w="0" w:type="dxa"/>
            <w:left w:w="108" w:type="dxa"/>
            <w:bottom w:w="0" w:type="dxa"/>
            <w:right w:w="108" w:type="dxa"/>
          </w:tblCellMar>
        </w:tblPrEx>
        <w:trPr>
          <w:trHeight w:val="227" w:hRule="atLeast"/>
          <w:jc w:val="center"/>
        </w:trPr>
        <w:tc>
          <w:tcPr>
            <w:tcW w:w="4615" w:type="pct"/>
            <w:gridSpan w:val="3"/>
            <w:tcBorders>
              <w:top w:val="nil"/>
              <w:left w:val="single" w:color="auto" w:sz="4" w:space="0"/>
              <w:bottom w:val="single" w:color="auto" w:sz="4" w:space="0"/>
              <w:right w:val="single" w:color="auto" w:sz="4" w:space="0"/>
            </w:tcBorders>
            <w:shd w:val="clear" w:color="auto" w:fill="FFFFFF"/>
            <w:noWrap/>
            <w:vAlign w:val="center"/>
          </w:tcPr>
          <w:p w14:paraId="014E1EA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小计：75</w:t>
            </w:r>
          </w:p>
        </w:tc>
        <w:tc>
          <w:tcPr>
            <w:tcW w:w="385" w:type="pct"/>
            <w:tcBorders>
              <w:top w:val="nil"/>
              <w:left w:val="nil"/>
              <w:bottom w:val="single" w:color="auto" w:sz="4" w:space="0"/>
              <w:right w:val="single" w:color="auto" w:sz="4" w:space="0"/>
            </w:tcBorders>
            <w:shd w:val="clear" w:color="auto" w:fill="auto"/>
            <w:noWrap/>
            <w:vAlign w:val="center"/>
          </w:tcPr>
          <w:p w14:paraId="4DC905EA">
            <w:pPr>
              <w:spacing w:line="360" w:lineRule="exact"/>
              <w:rPr>
                <w:rFonts w:hint="eastAsia" w:ascii="宋体" w:hAnsi="宋体" w:cs="宋体"/>
                <w:color w:val="auto"/>
                <w:sz w:val="22"/>
                <w:highlight w:val="none"/>
              </w:rPr>
            </w:pPr>
          </w:p>
        </w:tc>
      </w:tr>
      <w:tr w14:paraId="5A674954">
        <w:tblPrEx>
          <w:tblCellMar>
            <w:top w:w="0" w:type="dxa"/>
            <w:left w:w="108" w:type="dxa"/>
            <w:bottom w:w="0" w:type="dxa"/>
            <w:right w:w="108" w:type="dxa"/>
          </w:tblCellMar>
        </w:tblPrEx>
        <w:trPr>
          <w:trHeight w:val="227" w:hRule="atLeast"/>
          <w:jc w:val="center"/>
        </w:trPr>
        <w:tc>
          <w:tcPr>
            <w:tcW w:w="4615" w:type="pct"/>
            <w:gridSpan w:val="3"/>
            <w:tcBorders>
              <w:top w:val="nil"/>
              <w:left w:val="single" w:color="auto" w:sz="4" w:space="0"/>
              <w:bottom w:val="single" w:color="auto" w:sz="4" w:space="0"/>
              <w:right w:val="single" w:color="auto" w:sz="4" w:space="0"/>
            </w:tcBorders>
            <w:shd w:val="clear" w:color="auto" w:fill="FFFFFF"/>
            <w:noWrap/>
            <w:vAlign w:val="center"/>
          </w:tcPr>
          <w:p w14:paraId="3A35622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2018年温州市公安交警智能交通系统扩建项目（标段二）</w:t>
            </w:r>
          </w:p>
        </w:tc>
        <w:tc>
          <w:tcPr>
            <w:tcW w:w="385" w:type="pct"/>
            <w:tcBorders>
              <w:top w:val="nil"/>
              <w:left w:val="nil"/>
              <w:bottom w:val="single" w:color="auto" w:sz="4" w:space="0"/>
              <w:right w:val="single" w:color="auto" w:sz="4" w:space="0"/>
            </w:tcBorders>
            <w:shd w:val="clear" w:color="auto" w:fill="auto"/>
            <w:noWrap/>
            <w:vAlign w:val="center"/>
          </w:tcPr>
          <w:p w14:paraId="703D511B">
            <w:pPr>
              <w:spacing w:line="360" w:lineRule="exact"/>
              <w:rPr>
                <w:rFonts w:hint="eastAsia" w:ascii="宋体" w:hAnsi="宋体" w:cs="宋体"/>
                <w:color w:val="auto"/>
                <w:sz w:val="22"/>
                <w:highlight w:val="none"/>
              </w:rPr>
            </w:pPr>
          </w:p>
        </w:tc>
      </w:tr>
      <w:tr w14:paraId="164D7FD8">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C6B5FC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w:t>
            </w:r>
          </w:p>
        </w:tc>
        <w:tc>
          <w:tcPr>
            <w:tcW w:w="2938" w:type="pct"/>
            <w:tcBorders>
              <w:top w:val="nil"/>
              <w:left w:val="nil"/>
              <w:bottom w:val="single" w:color="auto" w:sz="4" w:space="0"/>
              <w:right w:val="single" w:color="auto" w:sz="4" w:space="0"/>
            </w:tcBorders>
            <w:shd w:val="clear" w:color="auto" w:fill="auto"/>
            <w:noWrap/>
            <w:vAlign w:val="center"/>
          </w:tcPr>
          <w:p w14:paraId="3678EF8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绣山路-开源路（试）</w:t>
            </w:r>
          </w:p>
        </w:tc>
        <w:tc>
          <w:tcPr>
            <w:tcW w:w="1305" w:type="pct"/>
            <w:tcBorders>
              <w:top w:val="nil"/>
              <w:left w:val="nil"/>
              <w:bottom w:val="single" w:color="auto" w:sz="4" w:space="0"/>
              <w:right w:val="single" w:color="auto" w:sz="4" w:space="0"/>
            </w:tcBorders>
            <w:shd w:val="clear" w:color="auto" w:fill="FFFFFF"/>
            <w:noWrap/>
            <w:vAlign w:val="bottom"/>
          </w:tcPr>
          <w:p w14:paraId="15ED74A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SCATS信号1</w:t>
            </w:r>
          </w:p>
        </w:tc>
        <w:tc>
          <w:tcPr>
            <w:tcW w:w="385" w:type="pct"/>
            <w:tcBorders>
              <w:top w:val="nil"/>
              <w:left w:val="nil"/>
              <w:bottom w:val="single" w:color="auto" w:sz="4" w:space="0"/>
              <w:right w:val="single" w:color="auto" w:sz="4" w:space="0"/>
            </w:tcBorders>
            <w:shd w:val="clear" w:color="auto" w:fill="auto"/>
            <w:noWrap/>
            <w:vAlign w:val="center"/>
          </w:tcPr>
          <w:p w14:paraId="1978E455">
            <w:pPr>
              <w:spacing w:line="360" w:lineRule="exact"/>
              <w:rPr>
                <w:rFonts w:hint="eastAsia" w:ascii="宋体" w:hAnsi="宋体" w:cs="宋体"/>
                <w:color w:val="auto"/>
                <w:sz w:val="22"/>
                <w:highlight w:val="none"/>
              </w:rPr>
            </w:pPr>
          </w:p>
        </w:tc>
      </w:tr>
      <w:tr w14:paraId="1C7F3719">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08256B4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w:t>
            </w:r>
          </w:p>
        </w:tc>
        <w:tc>
          <w:tcPr>
            <w:tcW w:w="2938" w:type="pct"/>
            <w:tcBorders>
              <w:top w:val="nil"/>
              <w:left w:val="nil"/>
              <w:bottom w:val="single" w:color="auto" w:sz="4" w:space="0"/>
              <w:right w:val="single" w:color="auto" w:sz="4" w:space="0"/>
            </w:tcBorders>
            <w:shd w:val="clear" w:color="auto" w:fill="auto"/>
            <w:noWrap/>
            <w:vAlign w:val="center"/>
          </w:tcPr>
          <w:p w14:paraId="1820494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江滨路-海事路（试）</w:t>
            </w:r>
          </w:p>
        </w:tc>
        <w:tc>
          <w:tcPr>
            <w:tcW w:w="1305" w:type="pct"/>
            <w:tcBorders>
              <w:top w:val="nil"/>
              <w:left w:val="nil"/>
              <w:bottom w:val="single" w:color="auto" w:sz="4" w:space="0"/>
              <w:right w:val="single" w:color="auto" w:sz="4" w:space="0"/>
            </w:tcBorders>
            <w:shd w:val="clear" w:color="auto" w:fill="FFFFFF"/>
            <w:noWrap/>
            <w:vAlign w:val="bottom"/>
          </w:tcPr>
          <w:p w14:paraId="481B565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SCATS信号2</w:t>
            </w:r>
          </w:p>
        </w:tc>
        <w:tc>
          <w:tcPr>
            <w:tcW w:w="385" w:type="pct"/>
            <w:tcBorders>
              <w:top w:val="nil"/>
              <w:left w:val="nil"/>
              <w:bottom w:val="single" w:color="auto" w:sz="4" w:space="0"/>
              <w:right w:val="single" w:color="auto" w:sz="4" w:space="0"/>
            </w:tcBorders>
            <w:shd w:val="clear" w:color="auto" w:fill="auto"/>
            <w:noWrap/>
            <w:vAlign w:val="center"/>
          </w:tcPr>
          <w:p w14:paraId="25D85770">
            <w:pPr>
              <w:spacing w:line="360" w:lineRule="exact"/>
              <w:rPr>
                <w:rFonts w:hint="eastAsia" w:ascii="宋体" w:hAnsi="宋体" w:cs="宋体"/>
                <w:color w:val="auto"/>
                <w:sz w:val="22"/>
                <w:highlight w:val="none"/>
              </w:rPr>
            </w:pPr>
          </w:p>
        </w:tc>
      </w:tr>
      <w:tr w14:paraId="65BE32FD">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70E1D2E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w:t>
            </w:r>
          </w:p>
        </w:tc>
        <w:tc>
          <w:tcPr>
            <w:tcW w:w="2938" w:type="pct"/>
            <w:tcBorders>
              <w:top w:val="nil"/>
              <w:left w:val="nil"/>
              <w:bottom w:val="single" w:color="auto" w:sz="4" w:space="0"/>
              <w:right w:val="single" w:color="auto" w:sz="4" w:space="0"/>
            </w:tcBorders>
            <w:shd w:val="clear" w:color="auto" w:fill="auto"/>
            <w:noWrap/>
            <w:vAlign w:val="center"/>
          </w:tcPr>
          <w:p w14:paraId="61F52E4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望江路-瓯南路（试）</w:t>
            </w:r>
          </w:p>
        </w:tc>
        <w:tc>
          <w:tcPr>
            <w:tcW w:w="1305" w:type="pct"/>
            <w:tcBorders>
              <w:top w:val="nil"/>
              <w:left w:val="nil"/>
              <w:bottom w:val="single" w:color="auto" w:sz="4" w:space="0"/>
              <w:right w:val="single" w:color="auto" w:sz="4" w:space="0"/>
            </w:tcBorders>
            <w:shd w:val="clear" w:color="auto" w:fill="FFFFFF"/>
            <w:noWrap/>
            <w:vAlign w:val="bottom"/>
          </w:tcPr>
          <w:p w14:paraId="37B3993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SCATS信号3</w:t>
            </w:r>
          </w:p>
        </w:tc>
        <w:tc>
          <w:tcPr>
            <w:tcW w:w="385" w:type="pct"/>
            <w:tcBorders>
              <w:top w:val="nil"/>
              <w:left w:val="nil"/>
              <w:bottom w:val="single" w:color="auto" w:sz="4" w:space="0"/>
              <w:right w:val="single" w:color="auto" w:sz="4" w:space="0"/>
            </w:tcBorders>
            <w:shd w:val="clear" w:color="auto" w:fill="auto"/>
            <w:noWrap/>
            <w:vAlign w:val="center"/>
          </w:tcPr>
          <w:p w14:paraId="0452CDA5">
            <w:pPr>
              <w:spacing w:line="360" w:lineRule="exact"/>
              <w:rPr>
                <w:rFonts w:hint="eastAsia" w:ascii="宋体" w:hAnsi="宋体" w:cs="宋体"/>
                <w:color w:val="auto"/>
                <w:sz w:val="22"/>
                <w:highlight w:val="none"/>
              </w:rPr>
            </w:pPr>
          </w:p>
        </w:tc>
      </w:tr>
      <w:tr w14:paraId="352F4704">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2ADB9A2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w:t>
            </w:r>
          </w:p>
        </w:tc>
        <w:tc>
          <w:tcPr>
            <w:tcW w:w="2938" w:type="pct"/>
            <w:tcBorders>
              <w:top w:val="nil"/>
              <w:left w:val="nil"/>
              <w:bottom w:val="single" w:color="auto" w:sz="4" w:space="0"/>
              <w:right w:val="single" w:color="auto" w:sz="4" w:space="0"/>
            </w:tcBorders>
            <w:shd w:val="clear" w:color="auto" w:fill="auto"/>
            <w:noWrap/>
            <w:vAlign w:val="center"/>
          </w:tcPr>
          <w:p w14:paraId="0234387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鹿城路-瓯南路（试）</w:t>
            </w:r>
          </w:p>
        </w:tc>
        <w:tc>
          <w:tcPr>
            <w:tcW w:w="1305" w:type="pct"/>
            <w:tcBorders>
              <w:top w:val="nil"/>
              <w:left w:val="nil"/>
              <w:bottom w:val="single" w:color="auto" w:sz="4" w:space="0"/>
              <w:right w:val="single" w:color="auto" w:sz="4" w:space="0"/>
            </w:tcBorders>
            <w:shd w:val="clear" w:color="auto" w:fill="FFFFFF"/>
            <w:noWrap/>
            <w:vAlign w:val="bottom"/>
          </w:tcPr>
          <w:p w14:paraId="683449D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SCATS信号4</w:t>
            </w:r>
          </w:p>
        </w:tc>
        <w:tc>
          <w:tcPr>
            <w:tcW w:w="385" w:type="pct"/>
            <w:tcBorders>
              <w:top w:val="nil"/>
              <w:left w:val="nil"/>
              <w:bottom w:val="single" w:color="auto" w:sz="4" w:space="0"/>
              <w:right w:val="single" w:color="auto" w:sz="4" w:space="0"/>
            </w:tcBorders>
            <w:shd w:val="clear" w:color="auto" w:fill="auto"/>
            <w:noWrap/>
            <w:vAlign w:val="center"/>
          </w:tcPr>
          <w:p w14:paraId="4AAFB905">
            <w:pPr>
              <w:spacing w:line="360" w:lineRule="exact"/>
              <w:rPr>
                <w:rFonts w:hint="eastAsia" w:ascii="宋体" w:hAnsi="宋体" w:cs="宋体"/>
                <w:color w:val="auto"/>
                <w:sz w:val="22"/>
                <w:highlight w:val="none"/>
              </w:rPr>
            </w:pPr>
          </w:p>
        </w:tc>
      </w:tr>
      <w:tr w14:paraId="4D7E978F">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7699EA2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w:t>
            </w:r>
          </w:p>
        </w:tc>
        <w:tc>
          <w:tcPr>
            <w:tcW w:w="2938" w:type="pct"/>
            <w:tcBorders>
              <w:top w:val="nil"/>
              <w:left w:val="nil"/>
              <w:bottom w:val="single" w:color="auto" w:sz="4" w:space="0"/>
              <w:right w:val="single" w:color="auto" w:sz="4" w:space="0"/>
            </w:tcBorders>
            <w:shd w:val="clear" w:color="auto" w:fill="auto"/>
            <w:noWrap/>
            <w:vAlign w:val="center"/>
          </w:tcPr>
          <w:p w14:paraId="265820C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望江路-牛三角路（试）</w:t>
            </w:r>
          </w:p>
        </w:tc>
        <w:tc>
          <w:tcPr>
            <w:tcW w:w="1305" w:type="pct"/>
            <w:tcBorders>
              <w:top w:val="nil"/>
              <w:left w:val="nil"/>
              <w:bottom w:val="single" w:color="auto" w:sz="4" w:space="0"/>
              <w:right w:val="single" w:color="auto" w:sz="4" w:space="0"/>
            </w:tcBorders>
            <w:shd w:val="clear" w:color="auto" w:fill="FFFFFF"/>
            <w:noWrap/>
            <w:vAlign w:val="bottom"/>
          </w:tcPr>
          <w:p w14:paraId="65C9095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SCATS信号5</w:t>
            </w:r>
          </w:p>
        </w:tc>
        <w:tc>
          <w:tcPr>
            <w:tcW w:w="385" w:type="pct"/>
            <w:tcBorders>
              <w:top w:val="nil"/>
              <w:left w:val="nil"/>
              <w:bottom w:val="single" w:color="auto" w:sz="4" w:space="0"/>
              <w:right w:val="single" w:color="auto" w:sz="4" w:space="0"/>
            </w:tcBorders>
            <w:shd w:val="clear" w:color="auto" w:fill="auto"/>
            <w:noWrap/>
            <w:vAlign w:val="center"/>
          </w:tcPr>
          <w:p w14:paraId="42FDF3A6">
            <w:pPr>
              <w:spacing w:line="360" w:lineRule="exact"/>
              <w:rPr>
                <w:rFonts w:hint="eastAsia" w:ascii="宋体" w:hAnsi="宋体" w:cs="宋体"/>
                <w:color w:val="auto"/>
                <w:sz w:val="22"/>
                <w:highlight w:val="none"/>
              </w:rPr>
            </w:pPr>
          </w:p>
        </w:tc>
      </w:tr>
      <w:tr w14:paraId="137AF92E">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5DD4E24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w:t>
            </w:r>
          </w:p>
        </w:tc>
        <w:tc>
          <w:tcPr>
            <w:tcW w:w="2938" w:type="pct"/>
            <w:tcBorders>
              <w:top w:val="nil"/>
              <w:left w:val="nil"/>
              <w:bottom w:val="single" w:color="auto" w:sz="4" w:space="0"/>
              <w:right w:val="single" w:color="auto" w:sz="4" w:space="0"/>
            </w:tcBorders>
            <w:shd w:val="clear" w:color="auto" w:fill="auto"/>
            <w:noWrap/>
            <w:vAlign w:val="center"/>
          </w:tcPr>
          <w:p w14:paraId="420C1A3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瓯江路-商务二路（试）</w:t>
            </w:r>
          </w:p>
        </w:tc>
        <w:tc>
          <w:tcPr>
            <w:tcW w:w="1305" w:type="pct"/>
            <w:tcBorders>
              <w:top w:val="nil"/>
              <w:left w:val="nil"/>
              <w:bottom w:val="single" w:color="auto" w:sz="4" w:space="0"/>
              <w:right w:val="single" w:color="auto" w:sz="4" w:space="0"/>
            </w:tcBorders>
            <w:shd w:val="clear" w:color="auto" w:fill="FFFFFF"/>
            <w:noWrap/>
            <w:vAlign w:val="bottom"/>
          </w:tcPr>
          <w:p w14:paraId="24C93D1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SCATS信号6</w:t>
            </w:r>
          </w:p>
        </w:tc>
        <w:tc>
          <w:tcPr>
            <w:tcW w:w="385" w:type="pct"/>
            <w:tcBorders>
              <w:top w:val="nil"/>
              <w:left w:val="nil"/>
              <w:bottom w:val="single" w:color="auto" w:sz="4" w:space="0"/>
              <w:right w:val="single" w:color="auto" w:sz="4" w:space="0"/>
            </w:tcBorders>
            <w:shd w:val="clear" w:color="auto" w:fill="auto"/>
            <w:noWrap/>
            <w:vAlign w:val="center"/>
          </w:tcPr>
          <w:p w14:paraId="212B14D4">
            <w:pPr>
              <w:spacing w:line="360" w:lineRule="exact"/>
              <w:rPr>
                <w:rFonts w:hint="eastAsia" w:ascii="宋体" w:hAnsi="宋体" w:cs="宋体"/>
                <w:color w:val="auto"/>
                <w:sz w:val="22"/>
                <w:highlight w:val="none"/>
              </w:rPr>
            </w:pPr>
          </w:p>
        </w:tc>
      </w:tr>
      <w:tr w14:paraId="2D305E3E">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F4456B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7</w:t>
            </w:r>
          </w:p>
        </w:tc>
        <w:tc>
          <w:tcPr>
            <w:tcW w:w="2938" w:type="pct"/>
            <w:tcBorders>
              <w:top w:val="nil"/>
              <w:left w:val="nil"/>
              <w:bottom w:val="single" w:color="auto" w:sz="4" w:space="0"/>
              <w:right w:val="single" w:color="auto" w:sz="4" w:space="0"/>
            </w:tcBorders>
            <w:shd w:val="clear" w:color="auto" w:fill="auto"/>
            <w:noWrap/>
            <w:vAlign w:val="center"/>
          </w:tcPr>
          <w:p w14:paraId="71391FC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汤家桥路-恒源路（试）</w:t>
            </w:r>
          </w:p>
        </w:tc>
        <w:tc>
          <w:tcPr>
            <w:tcW w:w="1305" w:type="pct"/>
            <w:tcBorders>
              <w:top w:val="nil"/>
              <w:left w:val="nil"/>
              <w:bottom w:val="single" w:color="auto" w:sz="4" w:space="0"/>
              <w:right w:val="single" w:color="auto" w:sz="4" w:space="0"/>
            </w:tcBorders>
            <w:shd w:val="clear" w:color="auto" w:fill="FFFFFF"/>
            <w:noWrap/>
            <w:vAlign w:val="bottom"/>
          </w:tcPr>
          <w:p w14:paraId="60809A4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SCATS信号7</w:t>
            </w:r>
          </w:p>
        </w:tc>
        <w:tc>
          <w:tcPr>
            <w:tcW w:w="385" w:type="pct"/>
            <w:tcBorders>
              <w:top w:val="nil"/>
              <w:left w:val="nil"/>
              <w:bottom w:val="single" w:color="auto" w:sz="4" w:space="0"/>
              <w:right w:val="single" w:color="auto" w:sz="4" w:space="0"/>
            </w:tcBorders>
            <w:shd w:val="clear" w:color="auto" w:fill="auto"/>
            <w:noWrap/>
            <w:vAlign w:val="center"/>
          </w:tcPr>
          <w:p w14:paraId="00BFC2B2">
            <w:pPr>
              <w:spacing w:line="360" w:lineRule="exact"/>
              <w:rPr>
                <w:rFonts w:hint="eastAsia" w:ascii="宋体" w:hAnsi="宋体" w:cs="宋体"/>
                <w:color w:val="auto"/>
                <w:sz w:val="22"/>
                <w:highlight w:val="none"/>
              </w:rPr>
            </w:pPr>
          </w:p>
        </w:tc>
      </w:tr>
      <w:tr w14:paraId="60BA64C2">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393165F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8</w:t>
            </w:r>
          </w:p>
        </w:tc>
        <w:tc>
          <w:tcPr>
            <w:tcW w:w="2938" w:type="pct"/>
            <w:tcBorders>
              <w:top w:val="nil"/>
              <w:left w:val="nil"/>
              <w:bottom w:val="single" w:color="auto" w:sz="4" w:space="0"/>
              <w:right w:val="single" w:color="auto" w:sz="4" w:space="0"/>
            </w:tcBorders>
            <w:shd w:val="clear" w:color="auto" w:fill="auto"/>
            <w:noWrap/>
            <w:vAlign w:val="center"/>
          </w:tcPr>
          <w:p w14:paraId="411B3BD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汤家桥路-黄屿大道（试）</w:t>
            </w:r>
          </w:p>
        </w:tc>
        <w:tc>
          <w:tcPr>
            <w:tcW w:w="1305" w:type="pct"/>
            <w:tcBorders>
              <w:top w:val="nil"/>
              <w:left w:val="nil"/>
              <w:bottom w:val="single" w:color="auto" w:sz="4" w:space="0"/>
              <w:right w:val="single" w:color="auto" w:sz="4" w:space="0"/>
            </w:tcBorders>
            <w:shd w:val="clear" w:color="auto" w:fill="FFFFFF"/>
            <w:noWrap/>
            <w:vAlign w:val="bottom"/>
          </w:tcPr>
          <w:p w14:paraId="3878BC4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SCATS信号8</w:t>
            </w:r>
          </w:p>
        </w:tc>
        <w:tc>
          <w:tcPr>
            <w:tcW w:w="385" w:type="pct"/>
            <w:tcBorders>
              <w:top w:val="nil"/>
              <w:left w:val="nil"/>
              <w:bottom w:val="single" w:color="auto" w:sz="4" w:space="0"/>
              <w:right w:val="single" w:color="auto" w:sz="4" w:space="0"/>
            </w:tcBorders>
            <w:shd w:val="clear" w:color="auto" w:fill="auto"/>
            <w:noWrap/>
            <w:vAlign w:val="center"/>
          </w:tcPr>
          <w:p w14:paraId="7A052A32">
            <w:pPr>
              <w:spacing w:line="360" w:lineRule="exact"/>
              <w:rPr>
                <w:rFonts w:hint="eastAsia" w:ascii="宋体" w:hAnsi="宋体" w:cs="宋体"/>
                <w:color w:val="auto"/>
                <w:sz w:val="22"/>
                <w:highlight w:val="none"/>
              </w:rPr>
            </w:pPr>
          </w:p>
        </w:tc>
      </w:tr>
      <w:tr w14:paraId="5AD96641">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F2D930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9</w:t>
            </w:r>
          </w:p>
        </w:tc>
        <w:tc>
          <w:tcPr>
            <w:tcW w:w="2938" w:type="pct"/>
            <w:tcBorders>
              <w:top w:val="nil"/>
              <w:left w:val="nil"/>
              <w:bottom w:val="single" w:color="auto" w:sz="4" w:space="0"/>
              <w:right w:val="single" w:color="auto" w:sz="4" w:space="0"/>
            </w:tcBorders>
            <w:shd w:val="clear" w:color="auto" w:fill="auto"/>
            <w:noWrap/>
            <w:vAlign w:val="center"/>
          </w:tcPr>
          <w:p w14:paraId="28F5F33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信河街-大士门（试）</w:t>
            </w:r>
          </w:p>
        </w:tc>
        <w:tc>
          <w:tcPr>
            <w:tcW w:w="1305" w:type="pct"/>
            <w:tcBorders>
              <w:top w:val="nil"/>
              <w:left w:val="nil"/>
              <w:bottom w:val="single" w:color="auto" w:sz="4" w:space="0"/>
              <w:right w:val="single" w:color="auto" w:sz="4" w:space="0"/>
            </w:tcBorders>
            <w:shd w:val="clear" w:color="auto" w:fill="FFFFFF"/>
            <w:noWrap/>
            <w:vAlign w:val="bottom"/>
          </w:tcPr>
          <w:p w14:paraId="7B50499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SCATS信号9</w:t>
            </w:r>
          </w:p>
        </w:tc>
        <w:tc>
          <w:tcPr>
            <w:tcW w:w="385" w:type="pct"/>
            <w:tcBorders>
              <w:top w:val="nil"/>
              <w:left w:val="nil"/>
              <w:bottom w:val="single" w:color="auto" w:sz="4" w:space="0"/>
              <w:right w:val="single" w:color="auto" w:sz="4" w:space="0"/>
            </w:tcBorders>
            <w:shd w:val="clear" w:color="auto" w:fill="auto"/>
            <w:noWrap/>
            <w:vAlign w:val="center"/>
          </w:tcPr>
          <w:p w14:paraId="4EFDFCB0">
            <w:pPr>
              <w:spacing w:line="360" w:lineRule="exact"/>
              <w:rPr>
                <w:rFonts w:hint="eastAsia" w:ascii="宋体" w:hAnsi="宋体" w:cs="宋体"/>
                <w:color w:val="auto"/>
                <w:sz w:val="22"/>
                <w:highlight w:val="none"/>
              </w:rPr>
            </w:pPr>
          </w:p>
        </w:tc>
      </w:tr>
      <w:tr w14:paraId="00AF758C">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AEECC2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10</w:t>
            </w:r>
          </w:p>
        </w:tc>
        <w:tc>
          <w:tcPr>
            <w:tcW w:w="2938" w:type="pct"/>
            <w:tcBorders>
              <w:top w:val="nil"/>
              <w:left w:val="nil"/>
              <w:bottom w:val="single" w:color="auto" w:sz="4" w:space="0"/>
              <w:right w:val="single" w:color="auto" w:sz="4" w:space="0"/>
            </w:tcBorders>
            <w:shd w:val="clear" w:color="auto" w:fill="auto"/>
            <w:noWrap/>
            <w:vAlign w:val="center"/>
          </w:tcPr>
          <w:p w14:paraId="4002B9D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信河街-三牌坊（试）</w:t>
            </w:r>
          </w:p>
        </w:tc>
        <w:tc>
          <w:tcPr>
            <w:tcW w:w="1305" w:type="pct"/>
            <w:tcBorders>
              <w:top w:val="nil"/>
              <w:left w:val="nil"/>
              <w:bottom w:val="single" w:color="auto" w:sz="4" w:space="0"/>
              <w:right w:val="single" w:color="auto" w:sz="4" w:space="0"/>
            </w:tcBorders>
            <w:shd w:val="clear" w:color="auto" w:fill="FFFFFF"/>
            <w:noWrap/>
            <w:vAlign w:val="bottom"/>
          </w:tcPr>
          <w:p w14:paraId="72E91E3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SCATS信号10</w:t>
            </w:r>
          </w:p>
        </w:tc>
        <w:tc>
          <w:tcPr>
            <w:tcW w:w="385" w:type="pct"/>
            <w:tcBorders>
              <w:top w:val="nil"/>
              <w:left w:val="nil"/>
              <w:bottom w:val="single" w:color="auto" w:sz="4" w:space="0"/>
              <w:right w:val="single" w:color="auto" w:sz="4" w:space="0"/>
            </w:tcBorders>
            <w:shd w:val="clear" w:color="auto" w:fill="auto"/>
            <w:noWrap/>
            <w:vAlign w:val="center"/>
          </w:tcPr>
          <w:p w14:paraId="1C2E4464">
            <w:pPr>
              <w:spacing w:line="360" w:lineRule="exact"/>
              <w:rPr>
                <w:rFonts w:hint="eastAsia" w:ascii="宋体" w:hAnsi="宋体" w:cs="宋体"/>
                <w:color w:val="auto"/>
                <w:sz w:val="22"/>
                <w:highlight w:val="none"/>
              </w:rPr>
            </w:pPr>
          </w:p>
        </w:tc>
      </w:tr>
      <w:tr w14:paraId="202FCD00">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149256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11</w:t>
            </w:r>
          </w:p>
        </w:tc>
        <w:tc>
          <w:tcPr>
            <w:tcW w:w="2938" w:type="pct"/>
            <w:tcBorders>
              <w:top w:val="nil"/>
              <w:left w:val="nil"/>
              <w:bottom w:val="single" w:color="auto" w:sz="4" w:space="0"/>
              <w:right w:val="single" w:color="auto" w:sz="4" w:space="0"/>
            </w:tcBorders>
            <w:shd w:val="clear" w:color="auto" w:fill="auto"/>
            <w:noWrap/>
            <w:vAlign w:val="center"/>
          </w:tcPr>
          <w:p w14:paraId="179DB6E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府东路-瓯越小学（试）</w:t>
            </w:r>
          </w:p>
        </w:tc>
        <w:tc>
          <w:tcPr>
            <w:tcW w:w="1305" w:type="pct"/>
            <w:tcBorders>
              <w:top w:val="nil"/>
              <w:left w:val="nil"/>
              <w:bottom w:val="single" w:color="auto" w:sz="4" w:space="0"/>
              <w:right w:val="single" w:color="auto" w:sz="4" w:space="0"/>
            </w:tcBorders>
            <w:shd w:val="clear" w:color="auto" w:fill="FFFFFF"/>
            <w:noWrap/>
            <w:vAlign w:val="bottom"/>
          </w:tcPr>
          <w:p w14:paraId="3527F35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SCATS信号11</w:t>
            </w:r>
          </w:p>
        </w:tc>
        <w:tc>
          <w:tcPr>
            <w:tcW w:w="385" w:type="pct"/>
            <w:tcBorders>
              <w:top w:val="nil"/>
              <w:left w:val="nil"/>
              <w:bottom w:val="single" w:color="auto" w:sz="4" w:space="0"/>
              <w:right w:val="single" w:color="auto" w:sz="4" w:space="0"/>
            </w:tcBorders>
            <w:shd w:val="clear" w:color="auto" w:fill="auto"/>
            <w:noWrap/>
            <w:vAlign w:val="center"/>
          </w:tcPr>
          <w:p w14:paraId="3276AAE4">
            <w:pPr>
              <w:spacing w:line="360" w:lineRule="exact"/>
              <w:rPr>
                <w:rFonts w:hint="eastAsia" w:ascii="宋体" w:hAnsi="宋体" w:cs="宋体"/>
                <w:color w:val="auto"/>
                <w:sz w:val="22"/>
                <w:highlight w:val="none"/>
              </w:rPr>
            </w:pPr>
          </w:p>
        </w:tc>
      </w:tr>
      <w:tr w14:paraId="01CCB06B">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FD9C72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12</w:t>
            </w:r>
          </w:p>
        </w:tc>
        <w:tc>
          <w:tcPr>
            <w:tcW w:w="2938" w:type="pct"/>
            <w:tcBorders>
              <w:top w:val="nil"/>
              <w:left w:val="nil"/>
              <w:bottom w:val="single" w:color="auto" w:sz="4" w:space="0"/>
              <w:right w:val="single" w:color="auto" w:sz="4" w:space="0"/>
            </w:tcBorders>
            <w:shd w:val="clear" w:color="auto" w:fill="auto"/>
            <w:noWrap/>
            <w:vAlign w:val="center"/>
          </w:tcPr>
          <w:p w14:paraId="7C9D94F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府东路-工贸学院门口（试）</w:t>
            </w:r>
          </w:p>
        </w:tc>
        <w:tc>
          <w:tcPr>
            <w:tcW w:w="1305" w:type="pct"/>
            <w:tcBorders>
              <w:top w:val="nil"/>
              <w:left w:val="nil"/>
              <w:bottom w:val="single" w:color="auto" w:sz="4" w:space="0"/>
              <w:right w:val="single" w:color="auto" w:sz="4" w:space="0"/>
            </w:tcBorders>
            <w:shd w:val="clear" w:color="auto" w:fill="FFFFFF"/>
            <w:noWrap/>
            <w:vAlign w:val="bottom"/>
          </w:tcPr>
          <w:p w14:paraId="492B94C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SCATS信号12</w:t>
            </w:r>
          </w:p>
        </w:tc>
        <w:tc>
          <w:tcPr>
            <w:tcW w:w="385" w:type="pct"/>
            <w:tcBorders>
              <w:top w:val="nil"/>
              <w:left w:val="nil"/>
              <w:bottom w:val="single" w:color="auto" w:sz="4" w:space="0"/>
              <w:right w:val="single" w:color="auto" w:sz="4" w:space="0"/>
            </w:tcBorders>
            <w:shd w:val="clear" w:color="auto" w:fill="auto"/>
            <w:noWrap/>
            <w:vAlign w:val="center"/>
          </w:tcPr>
          <w:p w14:paraId="76DB6A8D">
            <w:pPr>
              <w:spacing w:line="360" w:lineRule="exact"/>
              <w:rPr>
                <w:rFonts w:hint="eastAsia" w:ascii="宋体" w:hAnsi="宋体" w:cs="宋体"/>
                <w:color w:val="auto"/>
                <w:sz w:val="22"/>
                <w:highlight w:val="none"/>
              </w:rPr>
            </w:pPr>
          </w:p>
        </w:tc>
      </w:tr>
      <w:tr w14:paraId="6199A44E">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06012CF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13</w:t>
            </w:r>
          </w:p>
        </w:tc>
        <w:tc>
          <w:tcPr>
            <w:tcW w:w="2938" w:type="pct"/>
            <w:tcBorders>
              <w:top w:val="nil"/>
              <w:left w:val="nil"/>
              <w:bottom w:val="single" w:color="auto" w:sz="4" w:space="0"/>
              <w:right w:val="single" w:color="auto" w:sz="4" w:space="0"/>
            </w:tcBorders>
            <w:shd w:val="clear" w:color="auto" w:fill="auto"/>
            <w:noWrap/>
            <w:vAlign w:val="center"/>
          </w:tcPr>
          <w:p w14:paraId="3A878E9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府前街-仓桥路（试）</w:t>
            </w:r>
          </w:p>
        </w:tc>
        <w:tc>
          <w:tcPr>
            <w:tcW w:w="1305" w:type="pct"/>
            <w:tcBorders>
              <w:top w:val="nil"/>
              <w:left w:val="nil"/>
              <w:bottom w:val="single" w:color="auto" w:sz="4" w:space="0"/>
              <w:right w:val="single" w:color="auto" w:sz="4" w:space="0"/>
            </w:tcBorders>
            <w:shd w:val="clear" w:color="auto" w:fill="FFFFFF"/>
            <w:noWrap/>
            <w:vAlign w:val="bottom"/>
          </w:tcPr>
          <w:p w14:paraId="04125B9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SCATS信号13</w:t>
            </w:r>
          </w:p>
        </w:tc>
        <w:tc>
          <w:tcPr>
            <w:tcW w:w="385" w:type="pct"/>
            <w:tcBorders>
              <w:top w:val="nil"/>
              <w:left w:val="nil"/>
              <w:bottom w:val="single" w:color="auto" w:sz="4" w:space="0"/>
              <w:right w:val="single" w:color="auto" w:sz="4" w:space="0"/>
            </w:tcBorders>
            <w:shd w:val="clear" w:color="auto" w:fill="auto"/>
            <w:noWrap/>
            <w:vAlign w:val="center"/>
          </w:tcPr>
          <w:p w14:paraId="1F9449E5">
            <w:pPr>
              <w:spacing w:line="360" w:lineRule="exact"/>
              <w:rPr>
                <w:rFonts w:hint="eastAsia" w:ascii="宋体" w:hAnsi="宋体" w:cs="宋体"/>
                <w:color w:val="auto"/>
                <w:sz w:val="22"/>
                <w:highlight w:val="none"/>
              </w:rPr>
            </w:pPr>
          </w:p>
        </w:tc>
      </w:tr>
      <w:tr w14:paraId="1554D939">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6AD3DD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14</w:t>
            </w:r>
          </w:p>
        </w:tc>
        <w:tc>
          <w:tcPr>
            <w:tcW w:w="2938" w:type="pct"/>
            <w:tcBorders>
              <w:top w:val="nil"/>
              <w:left w:val="nil"/>
              <w:bottom w:val="single" w:color="auto" w:sz="4" w:space="0"/>
              <w:right w:val="single" w:color="auto" w:sz="4" w:space="0"/>
            </w:tcBorders>
            <w:shd w:val="clear" w:color="auto" w:fill="auto"/>
            <w:noWrap/>
            <w:vAlign w:val="center"/>
          </w:tcPr>
          <w:p w14:paraId="4ED5F79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学院路-加州路(试)</w:t>
            </w:r>
          </w:p>
        </w:tc>
        <w:tc>
          <w:tcPr>
            <w:tcW w:w="1305" w:type="pct"/>
            <w:tcBorders>
              <w:top w:val="nil"/>
              <w:left w:val="nil"/>
              <w:bottom w:val="single" w:color="auto" w:sz="4" w:space="0"/>
              <w:right w:val="single" w:color="auto" w:sz="4" w:space="0"/>
            </w:tcBorders>
            <w:shd w:val="clear" w:color="auto" w:fill="FFFFFF"/>
            <w:noWrap/>
            <w:vAlign w:val="bottom"/>
          </w:tcPr>
          <w:p w14:paraId="4B3AE50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SCATS信号14</w:t>
            </w:r>
          </w:p>
        </w:tc>
        <w:tc>
          <w:tcPr>
            <w:tcW w:w="385" w:type="pct"/>
            <w:tcBorders>
              <w:top w:val="nil"/>
              <w:left w:val="nil"/>
              <w:bottom w:val="single" w:color="auto" w:sz="4" w:space="0"/>
              <w:right w:val="single" w:color="auto" w:sz="4" w:space="0"/>
            </w:tcBorders>
            <w:shd w:val="clear" w:color="auto" w:fill="auto"/>
            <w:noWrap/>
            <w:vAlign w:val="center"/>
          </w:tcPr>
          <w:p w14:paraId="7841B76A">
            <w:pPr>
              <w:spacing w:line="360" w:lineRule="exact"/>
              <w:rPr>
                <w:rFonts w:hint="eastAsia" w:ascii="宋体" w:hAnsi="宋体" w:cs="宋体"/>
                <w:color w:val="auto"/>
                <w:sz w:val="22"/>
                <w:highlight w:val="none"/>
              </w:rPr>
            </w:pPr>
          </w:p>
        </w:tc>
      </w:tr>
      <w:tr w14:paraId="5C67681E">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530C99B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15</w:t>
            </w:r>
          </w:p>
        </w:tc>
        <w:tc>
          <w:tcPr>
            <w:tcW w:w="2938" w:type="pct"/>
            <w:tcBorders>
              <w:top w:val="nil"/>
              <w:left w:val="nil"/>
              <w:bottom w:val="single" w:color="auto" w:sz="4" w:space="0"/>
              <w:right w:val="single" w:color="auto" w:sz="4" w:space="0"/>
            </w:tcBorders>
            <w:shd w:val="clear" w:color="auto" w:fill="auto"/>
            <w:noWrap/>
            <w:vAlign w:val="center"/>
          </w:tcPr>
          <w:p w14:paraId="7C414BA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锦绣路-伯爵山庄（试）</w:t>
            </w:r>
          </w:p>
        </w:tc>
        <w:tc>
          <w:tcPr>
            <w:tcW w:w="1305" w:type="pct"/>
            <w:tcBorders>
              <w:top w:val="nil"/>
              <w:left w:val="nil"/>
              <w:bottom w:val="single" w:color="auto" w:sz="4" w:space="0"/>
              <w:right w:val="single" w:color="auto" w:sz="4" w:space="0"/>
            </w:tcBorders>
            <w:shd w:val="clear" w:color="auto" w:fill="FFFFFF"/>
            <w:noWrap/>
            <w:vAlign w:val="bottom"/>
          </w:tcPr>
          <w:p w14:paraId="72FA243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SCATS信号15</w:t>
            </w:r>
          </w:p>
        </w:tc>
        <w:tc>
          <w:tcPr>
            <w:tcW w:w="385" w:type="pct"/>
            <w:tcBorders>
              <w:top w:val="nil"/>
              <w:left w:val="nil"/>
              <w:bottom w:val="single" w:color="auto" w:sz="4" w:space="0"/>
              <w:right w:val="single" w:color="auto" w:sz="4" w:space="0"/>
            </w:tcBorders>
            <w:shd w:val="clear" w:color="auto" w:fill="auto"/>
            <w:noWrap/>
            <w:vAlign w:val="center"/>
          </w:tcPr>
          <w:p w14:paraId="78BE5E27">
            <w:pPr>
              <w:spacing w:line="360" w:lineRule="exact"/>
              <w:rPr>
                <w:rFonts w:hint="eastAsia" w:ascii="宋体" w:hAnsi="宋体" w:cs="宋体"/>
                <w:color w:val="auto"/>
                <w:sz w:val="22"/>
                <w:highlight w:val="none"/>
              </w:rPr>
            </w:pPr>
          </w:p>
        </w:tc>
      </w:tr>
      <w:tr w14:paraId="01C6E9E8">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347F9C6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16</w:t>
            </w:r>
          </w:p>
        </w:tc>
        <w:tc>
          <w:tcPr>
            <w:tcW w:w="2938" w:type="pct"/>
            <w:tcBorders>
              <w:top w:val="nil"/>
              <w:left w:val="nil"/>
              <w:bottom w:val="single" w:color="auto" w:sz="4" w:space="0"/>
              <w:right w:val="single" w:color="auto" w:sz="4" w:space="0"/>
            </w:tcBorders>
            <w:shd w:val="clear" w:color="auto" w:fill="auto"/>
            <w:noWrap/>
            <w:vAlign w:val="center"/>
          </w:tcPr>
          <w:p w14:paraId="3B5D185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锦绣路-金桥路（试）</w:t>
            </w:r>
          </w:p>
        </w:tc>
        <w:tc>
          <w:tcPr>
            <w:tcW w:w="1305" w:type="pct"/>
            <w:tcBorders>
              <w:top w:val="nil"/>
              <w:left w:val="nil"/>
              <w:bottom w:val="single" w:color="auto" w:sz="4" w:space="0"/>
              <w:right w:val="single" w:color="auto" w:sz="4" w:space="0"/>
            </w:tcBorders>
            <w:shd w:val="clear" w:color="auto" w:fill="FFFFFF"/>
            <w:noWrap/>
            <w:vAlign w:val="bottom"/>
          </w:tcPr>
          <w:p w14:paraId="2196AB3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SCATS信号16</w:t>
            </w:r>
          </w:p>
        </w:tc>
        <w:tc>
          <w:tcPr>
            <w:tcW w:w="385" w:type="pct"/>
            <w:tcBorders>
              <w:top w:val="nil"/>
              <w:left w:val="nil"/>
              <w:bottom w:val="single" w:color="auto" w:sz="4" w:space="0"/>
              <w:right w:val="single" w:color="auto" w:sz="4" w:space="0"/>
            </w:tcBorders>
            <w:shd w:val="clear" w:color="auto" w:fill="auto"/>
            <w:noWrap/>
            <w:vAlign w:val="center"/>
          </w:tcPr>
          <w:p w14:paraId="1AFC5E1B">
            <w:pPr>
              <w:spacing w:line="360" w:lineRule="exact"/>
              <w:rPr>
                <w:rFonts w:hint="eastAsia" w:ascii="宋体" w:hAnsi="宋体" w:cs="宋体"/>
                <w:color w:val="auto"/>
                <w:sz w:val="22"/>
                <w:highlight w:val="none"/>
              </w:rPr>
            </w:pPr>
          </w:p>
        </w:tc>
      </w:tr>
      <w:tr w14:paraId="650D91EF">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935508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17</w:t>
            </w:r>
          </w:p>
        </w:tc>
        <w:tc>
          <w:tcPr>
            <w:tcW w:w="2938" w:type="pct"/>
            <w:tcBorders>
              <w:top w:val="nil"/>
              <w:left w:val="nil"/>
              <w:bottom w:val="single" w:color="auto" w:sz="4" w:space="0"/>
              <w:right w:val="single" w:color="auto" w:sz="4" w:space="0"/>
            </w:tcBorders>
            <w:shd w:val="clear" w:color="auto" w:fill="auto"/>
            <w:noWrap/>
            <w:vAlign w:val="center"/>
          </w:tcPr>
          <w:p w14:paraId="1551A9E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宏源路-清源路（试）</w:t>
            </w:r>
          </w:p>
        </w:tc>
        <w:tc>
          <w:tcPr>
            <w:tcW w:w="1305" w:type="pct"/>
            <w:tcBorders>
              <w:top w:val="nil"/>
              <w:left w:val="nil"/>
              <w:bottom w:val="single" w:color="auto" w:sz="4" w:space="0"/>
              <w:right w:val="single" w:color="auto" w:sz="4" w:space="0"/>
            </w:tcBorders>
            <w:shd w:val="clear" w:color="auto" w:fill="FFFFFF"/>
            <w:noWrap/>
            <w:vAlign w:val="bottom"/>
          </w:tcPr>
          <w:p w14:paraId="0F34E85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SCATS信号17</w:t>
            </w:r>
          </w:p>
        </w:tc>
        <w:tc>
          <w:tcPr>
            <w:tcW w:w="385" w:type="pct"/>
            <w:tcBorders>
              <w:top w:val="nil"/>
              <w:left w:val="nil"/>
              <w:bottom w:val="single" w:color="auto" w:sz="4" w:space="0"/>
              <w:right w:val="single" w:color="auto" w:sz="4" w:space="0"/>
            </w:tcBorders>
            <w:shd w:val="clear" w:color="auto" w:fill="auto"/>
            <w:noWrap/>
            <w:vAlign w:val="center"/>
          </w:tcPr>
          <w:p w14:paraId="33671C75">
            <w:pPr>
              <w:spacing w:line="360" w:lineRule="exact"/>
              <w:rPr>
                <w:rFonts w:hint="eastAsia" w:ascii="宋体" w:hAnsi="宋体" w:cs="宋体"/>
                <w:color w:val="auto"/>
                <w:sz w:val="22"/>
                <w:highlight w:val="none"/>
              </w:rPr>
            </w:pPr>
          </w:p>
        </w:tc>
      </w:tr>
      <w:tr w14:paraId="76618B0C">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0ACE869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18</w:t>
            </w:r>
          </w:p>
        </w:tc>
        <w:tc>
          <w:tcPr>
            <w:tcW w:w="2938" w:type="pct"/>
            <w:tcBorders>
              <w:top w:val="nil"/>
              <w:left w:val="nil"/>
              <w:bottom w:val="single" w:color="auto" w:sz="4" w:space="0"/>
              <w:right w:val="single" w:color="auto" w:sz="4" w:space="0"/>
            </w:tcBorders>
            <w:shd w:val="clear" w:color="auto" w:fill="auto"/>
            <w:noWrap/>
            <w:vAlign w:val="center"/>
          </w:tcPr>
          <w:p w14:paraId="723B400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宁波路-物流一路（试）</w:t>
            </w:r>
          </w:p>
        </w:tc>
        <w:tc>
          <w:tcPr>
            <w:tcW w:w="1305" w:type="pct"/>
            <w:tcBorders>
              <w:top w:val="nil"/>
              <w:left w:val="nil"/>
              <w:bottom w:val="single" w:color="auto" w:sz="4" w:space="0"/>
              <w:right w:val="single" w:color="auto" w:sz="4" w:space="0"/>
            </w:tcBorders>
            <w:shd w:val="clear" w:color="auto" w:fill="FFFFFF"/>
            <w:noWrap/>
            <w:vAlign w:val="bottom"/>
          </w:tcPr>
          <w:p w14:paraId="26CD949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SCATS信号18</w:t>
            </w:r>
          </w:p>
        </w:tc>
        <w:tc>
          <w:tcPr>
            <w:tcW w:w="385" w:type="pct"/>
            <w:tcBorders>
              <w:top w:val="nil"/>
              <w:left w:val="nil"/>
              <w:bottom w:val="single" w:color="auto" w:sz="4" w:space="0"/>
              <w:right w:val="single" w:color="auto" w:sz="4" w:space="0"/>
            </w:tcBorders>
            <w:shd w:val="clear" w:color="auto" w:fill="auto"/>
            <w:noWrap/>
            <w:vAlign w:val="center"/>
          </w:tcPr>
          <w:p w14:paraId="3C63258B">
            <w:pPr>
              <w:spacing w:line="360" w:lineRule="exact"/>
              <w:rPr>
                <w:rFonts w:hint="eastAsia" w:ascii="宋体" w:hAnsi="宋体" w:cs="宋体"/>
                <w:color w:val="auto"/>
                <w:sz w:val="22"/>
                <w:highlight w:val="none"/>
              </w:rPr>
            </w:pPr>
          </w:p>
        </w:tc>
      </w:tr>
      <w:tr w14:paraId="7674237E">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73CED4E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19</w:t>
            </w:r>
          </w:p>
        </w:tc>
        <w:tc>
          <w:tcPr>
            <w:tcW w:w="2938" w:type="pct"/>
            <w:tcBorders>
              <w:top w:val="nil"/>
              <w:left w:val="nil"/>
              <w:bottom w:val="single" w:color="auto" w:sz="4" w:space="0"/>
              <w:right w:val="single" w:color="auto" w:sz="4" w:space="0"/>
            </w:tcBorders>
            <w:shd w:val="clear" w:color="auto" w:fill="auto"/>
            <w:noWrap/>
            <w:vAlign w:val="center"/>
          </w:tcPr>
          <w:p w14:paraId="40BA053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沉木桥街-古岸路（试）</w:t>
            </w:r>
          </w:p>
        </w:tc>
        <w:tc>
          <w:tcPr>
            <w:tcW w:w="1305" w:type="pct"/>
            <w:tcBorders>
              <w:top w:val="nil"/>
              <w:left w:val="nil"/>
              <w:bottom w:val="single" w:color="auto" w:sz="4" w:space="0"/>
              <w:right w:val="single" w:color="auto" w:sz="4" w:space="0"/>
            </w:tcBorders>
            <w:shd w:val="clear" w:color="auto" w:fill="FFFFFF"/>
            <w:noWrap/>
            <w:vAlign w:val="bottom"/>
          </w:tcPr>
          <w:p w14:paraId="04474E1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SCATS信号19</w:t>
            </w:r>
          </w:p>
        </w:tc>
        <w:tc>
          <w:tcPr>
            <w:tcW w:w="385" w:type="pct"/>
            <w:tcBorders>
              <w:top w:val="nil"/>
              <w:left w:val="nil"/>
              <w:bottom w:val="single" w:color="auto" w:sz="4" w:space="0"/>
              <w:right w:val="single" w:color="auto" w:sz="4" w:space="0"/>
            </w:tcBorders>
            <w:shd w:val="clear" w:color="auto" w:fill="auto"/>
            <w:noWrap/>
            <w:vAlign w:val="center"/>
          </w:tcPr>
          <w:p w14:paraId="4AC521E0">
            <w:pPr>
              <w:spacing w:line="360" w:lineRule="exact"/>
              <w:rPr>
                <w:rFonts w:hint="eastAsia" w:ascii="宋体" w:hAnsi="宋体" w:cs="宋体"/>
                <w:color w:val="auto"/>
                <w:sz w:val="22"/>
                <w:highlight w:val="none"/>
              </w:rPr>
            </w:pPr>
          </w:p>
        </w:tc>
      </w:tr>
      <w:tr w14:paraId="26C7B31B">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72E9257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20</w:t>
            </w:r>
          </w:p>
        </w:tc>
        <w:tc>
          <w:tcPr>
            <w:tcW w:w="2938" w:type="pct"/>
            <w:tcBorders>
              <w:top w:val="nil"/>
              <w:left w:val="nil"/>
              <w:bottom w:val="single" w:color="auto" w:sz="4" w:space="0"/>
              <w:right w:val="single" w:color="auto" w:sz="4" w:space="0"/>
            </w:tcBorders>
            <w:shd w:val="clear" w:color="auto" w:fill="auto"/>
            <w:noWrap/>
            <w:vAlign w:val="center"/>
          </w:tcPr>
          <w:p w14:paraId="50FB120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沉木桥街-平天路(试)</w:t>
            </w:r>
          </w:p>
        </w:tc>
        <w:tc>
          <w:tcPr>
            <w:tcW w:w="1305" w:type="pct"/>
            <w:tcBorders>
              <w:top w:val="nil"/>
              <w:left w:val="nil"/>
              <w:bottom w:val="single" w:color="auto" w:sz="4" w:space="0"/>
              <w:right w:val="single" w:color="auto" w:sz="4" w:space="0"/>
            </w:tcBorders>
            <w:shd w:val="clear" w:color="auto" w:fill="FFFFFF"/>
            <w:noWrap/>
            <w:vAlign w:val="bottom"/>
          </w:tcPr>
          <w:p w14:paraId="0A81B75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SCATS信号20</w:t>
            </w:r>
          </w:p>
        </w:tc>
        <w:tc>
          <w:tcPr>
            <w:tcW w:w="385" w:type="pct"/>
            <w:tcBorders>
              <w:top w:val="nil"/>
              <w:left w:val="nil"/>
              <w:bottom w:val="single" w:color="auto" w:sz="4" w:space="0"/>
              <w:right w:val="single" w:color="auto" w:sz="4" w:space="0"/>
            </w:tcBorders>
            <w:shd w:val="clear" w:color="auto" w:fill="auto"/>
            <w:noWrap/>
            <w:vAlign w:val="center"/>
          </w:tcPr>
          <w:p w14:paraId="22E0BA0B">
            <w:pPr>
              <w:spacing w:line="360" w:lineRule="exact"/>
              <w:rPr>
                <w:rFonts w:hint="eastAsia" w:ascii="宋体" w:hAnsi="宋体" w:cs="宋体"/>
                <w:color w:val="auto"/>
                <w:sz w:val="22"/>
                <w:highlight w:val="none"/>
              </w:rPr>
            </w:pPr>
          </w:p>
        </w:tc>
      </w:tr>
      <w:tr w14:paraId="5F9DA463">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02F7D00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21</w:t>
            </w:r>
          </w:p>
        </w:tc>
        <w:tc>
          <w:tcPr>
            <w:tcW w:w="2938" w:type="pct"/>
            <w:tcBorders>
              <w:top w:val="nil"/>
              <w:left w:val="nil"/>
              <w:bottom w:val="single" w:color="auto" w:sz="4" w:space="0"/>
              <w:right w:val="single" w:color="auto" w:sz="4" w:space="0"/>
            </w:tcBorders>
            <w:shd w:val="clear" w:color="auto" w:fill="auto"/>
            <w:noWrap/>
            <w:vAlign w:val="center"/>
          </w:tcPr>
          <w:p w14:paraId="19179C8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沉木桥街-上河乡路(试)</w:t>
            </w:r>
          </w:p>
        </w:tc>
        <w:tc>
          <w:tcPr>
            <w:tcW w:w="1305" w:type="pct"/>
            <w:tcBorders>
              <w:top w:val="nil"/>
              <w:left w:val="nil"/>
              <w:bottom w:val="single" w:color="auto" w:sz="4" w:space="0"/>
              <w:right w:val="single" w:color="auto" w:sz="4" w:space="0"/>
            </w:tcBorders>
            <w:shd w:val="clear" w:color="auto" w:fill="FFFFFF"/>
            <w:noWrap/>
            <w:vAlign w:val="bottom"/>
          </w:tcPr>
          <w:p w14:paraId="1B2B80B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SCATS信号21</w:t>
            </w:r>
          </w:p>
        </w:tc>
        <w:tc>
          <w:tcPr>
            <w:tcW w:w="385" w:type="pct"/>
            <w:tcBorders>
              <w:top w:val="nil"/>
              <w:left w:val="nil"/>
              <w:bottom w:val="single" w:color="auto" w:sz="4" w:space="0"/>
              <w:right w:val="single" w:color="auto" w:sz="4" w:space="0"/>
            </w:tcBorders>
            <w:shd w:val="clear" w:color="auto" w:fill="auto"/>
            <w:noWrap/>
            <w:vAlign w:val="center"/>
          </w:tcPr>
          <w:p w14:paraId="170CD7C8">
            <w:pPr>
              <w:spacing w:line="360" w:lineRule="exact"/>
              <w:rPr>
                <w:rFonts w:hint="eastAsia" w:ascii="宋体" w:hAnsi="宋体" w:cs="宋体"/>
                <w:color w:val="auto"/>
                <w:sz w:val="22"/>
                <w:highlight w:val="none"/>
              </w:rPr>
            </w:pPr>
          </w:p>
        </w:tc>
      </w:tr>
      <w:tr w14:paraId="1FBD5C9E">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0F0648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22</w:t>
            </w:r>
          </w:p>
        </w:tc>
        <w:tc>
          <w:tcPr>
            <w:tcW w:w="2938" w:type="pct"/>
            <w:tcBorders>
              <w:top w:val="nil"/>
              <w:left w:val="nil"/>
              <w:bottom w:val="single" w:color="auto" w:sz="4" w:space="0"/>
              <w:right w:val="single" w:color="auto" w:sz="4" w:space="0"/>
            </w:tcBorders>
            <w:shd w:val="clear" w:color="auto" w:fill="auto"/>
            <w:noWrap/>
            <w:vAlign w:val="center"/>
          </w:tcPr>
          <w:p w14:paraId="57FACC8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市府路-大自然北门（试）</w:t>
            </w:r>
          </w:p>
        </w:tc>
        <w:tc>
          <w:tcPr>
            <w:tcW w:w="1305" w:type="pct"/>
            <w:tcBorders>
              <w:top w:val="nil"/>
              <w:left w:val="nil"/>
              <w:bottom w:val="single" w:color="auto" w:sz="4" w:space="0"/>
              <w:right w:val="single" w:color="auto" w:sz="4" w:space="0"/>
            </w:tcBorders>
            <w:shd w:val="clear" w:color="auto" w:fill="FFFFFF"/>
            <w:noWrap/>
            <w:vAlign w:val="bottom"/>
          </w:tcPr>
          <w:p w14:paraId="1A3C106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SCATS信号22</w:t>
            </w:r>
          </w:p>
        </w:tc>
        <w:tc>
          <w:tcPr>
            <w:tcW w:w="385" w:type="pct"/>
            <w:tcBorders>
              <w:top w:val="nil"/>
              <w:left w:val="nil"/>
              <w:bottom w:val="single" w:color="auto" w:sz="4" w:space="0"/>
              <w:right w:val="single" w:color="auto" w:sz="4" w:space="0"/>
            </w:tcBorders>
            <w:shd w:val="clear" w:color="auto" w:fill="auto"/>
            <w:noWrap/>
            <w:vAlign w:val="center"/>
          </w:tcPr>
          <w:p w14:paraId="1185A2C0">
            <w:pPr>
              <w:spacing w:line="360" w:lineRule="exact"/>
              <w:rPr>
                <w:rFonts w:hint="eastAsia" w:ascii="宋体" w:hAnsi="宋体" w:cs="宋体"/>
                <w:color w:val="auto"/>
                <w:sz w:val="22"/>
                <w:highlight w:val="none"/>
              </w:rPr>
            </w:pPr>
          </w:p>
        </w:tc>
      </w:tr>
      <w:tr w14:paraId="3F430666">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2909493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23</w:t>
            </w:r>
          </w:p>
        </w:tc>
        <w:tc>
          <w:tcPr>
            <w:tcW w:w="2938" w:type="pct"/>
            <w:tcBorders>
              <w:top w:val="nil"/>
              <w:left w:val="nil"/>
              <w:bottom w:val="single" w:color="auto" w:sz="4" w:space="0"/>
              <w:right w:val="single" w:color="auto" w:sz="4" w:space="0"/>
            </w:tcBorders>
            <w:shd w:val="clear" w:color="auto" w:fill="auto"/>
            <w:noWrap/>
            <w:vAlign w:val="center"/>
          </w:tcPr>
          <w:p w14:paraId="7F0A763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划龙桥路-葡工路（试）</w:t>
            </w:r>
          </w:p>
        </w:tc>
        <w:tc>
          <w:tcPr>
            <w:tcW w:w="1305" w:type="pct"/>
            <w:tcBorders>
              <w:top w:val="nil"/>
              <w:left w:val="nil"/>
              <w:bottom w:val="single" w:color="auto" w:sz="4" w:space="0"/>
              <w:right w:val="single" w:color="auto" w:sz="4" w:space="0"/>
            </w:tcBorders>
            <w:shd w:val="clear" w:color="auto" w:fill="FFFFFF"/>
            <w:noWrap/>
            <w:vAlign w:val="bottom"/>
          </w:tcPr>
          <w:p w14:paraId="4E8D25F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SCATS信号23</w:t>
            </w:r>
          </w:p>
        </w:tc>
        <w:tc>
          <w:tcPr>
            <w:tcW w:w="385" w:type="pct"/>
            <w:tcBorders>
              <w:top w:val="nil"/>
              <w:left w:val="nil"/>
              <w:bottom w:val="single" w:color="auto" w:sz="4" w:space="0"/>
              <w:right w:val="single" w:color="auto" w:sz="4" w:space="0"/>
            </w:tcBorders>
            <w:shd w:val="clear" w:color="auto" w:fill="auto"/>
            <w:noWrap/>
            <w:vAlign w:val="center"/>
          </w:tcPr>
          <w:p w14:paraId="3C36F1F8">
            <w:pPr>
              <w:spacing w:line="360" w:lineRule="exact"/>
              <w:rPr>
                <w:rFonts w:hint="eastAsia" w:ascii="宋体" w:hAnsi="宋体" w:cs="宋体"/>
                <w:color w:val="auto"/>
                <w:sz w:val="22"/>
                <w:highlight w:val="none"/>
              </w:rPr>
            </w:pPr>
          </w:p>
        </w:tc>
      </w:tr>
      <w:tr w14:paraId="6B70F9C3">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2C8EAA9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24</w:t>
            </w:r>
          </w:p>
        </w:tc>
        <w:tc>
          <w:tcPr>
            <w:tcW w:w="2938" w:type="pct"/>
            <w:tcBorders>
              <w:top w:val="nil"/>
              <w:left w:val="nil"/>
              <w:bottom w:val="single" w:color="auto" w:sz="4" w:space="0"/>
              <w:right w:val="single" w:color="auto" w:sz="4" w:space="0"/>
            </w:tcBorders>
            <w:shd w:val="clear" w:color="auto" w:fill="auto"/>
            <w:noWrap/>
            <w:vAlign w:val="center"/>
          </w:tcPr>
          <w:p w14:paraId="7EB9A52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西山路-葡萄路（试）</w:t>
            </w:r>
          </w:p>
        </w:tc>
        <w:tc>
          <w:tcPr>
            <w:tcW w:w="1305" w:type="pct"/>
            <w:tcBorders>
              <w:top w:val="nil"/>
              <w:left w:val="nil"/>
              <w:bottom w:val="single" w:color="auto" w:sz="4" w:space="0"/>
              <w:right w:val="single" w:color="auto" w:sz="4" w:space="0"/>
            </w:tcBorders>
            <w:shd w:val="clear" w:color="auto" w:fill="FFFFFF"/>
            <w:noWrap/>
            <w:vAlign w:val="bottom"/>
          </w:tcPr>
          <w:p w14:paraId="0B535CA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SCATS信号24</w:t>
            </w:r>
          </w:p>
        </w:tc>
        <w:tc>
          <w:tcPr>
            <w:tcW w:w="385" w:type="pct"/>
            <w:tcBorders>
              <w:top w:val="nil"/>
              <w:left w:val="nil"/>
              <w:bottom w:val="single" w:color="auto" w:sz="4" w:space="0"/>
              <w:right w:val="single" w:color="auto" w:sz="4" w:space="0"/>
            </w:tcBorders>
            <w:shd w:val="clear" w:color="auto" w:fill="auto"/>
            <w:noWrap/>
            <w:vAlign w:val="center"/>
          </w:tcPr>
          <w:p w14:paraId="4E9D3AA4">
            <w:pPr>
              <w:spacing w:line="360" w:lineRule="exact"/>
              <w:rPr>
                <w:rFonts w:hint="eastAsia" w:ascii="宋体" w:hAnsi="宋体" w:cs="宋体"/>
                <w:color w:val="auto"/>
                <w:sz w:val="22"/>
                <w:highlight w:val="none"/>
              </w:rPr>
            </w:pPr>
          </w:p>
        </w:tc>
      </w:tr>
      <w:tr w14:paraId="3C863E9C">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21E5AC3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25</w:t>
            </w:r>
          </w:p>
        </w:tc>
        <w:tc>
          <w:tcPr>
            <w:tcW w:w="2938" w:type="pct"/>
            <w:tcBorders>
              <w:top w:val="nil"/>
              <w:left w:val="nil"/>
              <w:bottom w:val="single" w:color="auto" w:sz="4" w:space="0"/>
              <w:right w:val="single" w:color="auto" w:sz="4" w:space="0"/>
            </w:tcBorders>
            <w:shd w:val="clear" w:color="auto" w:fill="auto"/>
            <w:noWrap/>
            <w:vAlign w:val="center"/>
          </w:tcPr>
          <w:p w14:paraId="16F99A4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金蟾大道-国鼎路（试）</w:t>
            </w:r>
          </w:p>
        </w:tc>
        <w:tc>
          <w:tcPr>
            <w:tcW w:w="1305" w:type="pct"/>
            <w:tcBorders>
              <w:top w:val="nil"/>
              <w:left w:val="nil"/>
              <w:bottom w:val="single" w:color="auto" w:sz="4" w:space="0"/>
              <w:right w:val="single" w:color="auto" w:sz="4" w:space="0"/>
            </w:tcBorders>
            <w:shd w:val="clear" w:color="auto" w:fill="FFFFFF"/>
            <w:noWrap/>
            <w:vAlign w:val="bottom"/>
          </w:tcPr>
          <w:p w14:paraId="2D0CE61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SCATS信号25</w:t>
            </w:r>
          </w:p>
        </w:tc>
        <w:tc>
          <w:tcPr>
            <w:tcW w:w="385" w:type="pct"/>
            <w:tcBorders>
              <w:top w:val="nil"/>
              <w:left w:val="nil"/>
              <w:bottom w:val="single" w:color="auto" w:sz="4" w:space="0"/>
              <w:right w:val="single" w:color="auto" w:sz="4" w:space="0"/>
            </w:tcBorders>
            <w:shd w:val="clear" w:color="auto" w:fill="auto"/>
            <w:noWrap/>
            <w:vAlign w:val="center"/>
          </w:tcPr>
          <w:p w14:paraId="13B6FAB2">
            <w:pPr>
              <w:spacing w:line="360" w:lineRule="exact"/>
              <w:rPr>
                <w:rFonts w:hint="eastAsia" w:ascii="宋体" w:hAnsi="宋体" w:cs="宋体"/>
                <w:color w:val="auto"/>
                <w:sz w:val="22"/>
                <w:highlight w:val="none"/>
              </w:rPr>
            </w:pPr>
          </w:p>
        </w:tc>
      </w:tr>
      <w:tr w14:paraId="34D3081B">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310CA7C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26</w:t>
            </w:r>
          </w:p>
        </w:tc>
        <w:tc>
          <w:tcPr>
            <w:tcW w:w="2938" w:type="pct"/>
            <w:tcBorders>
              <w:top w:val="nil"/>
              <w:left w:val="nil"/>
              <w:bottom w:val="single" w:color="auto" w:sz="4" w:space="0"/>
              <w:right w:val="single" w:color="auto" w:sz="4" w:space="0"/>
            </w:tcBorders>
            <w:shd w:val="clear" w:color="auto" w:fill="auto"/>
            <w:noWrap/>
            <w:vAlign w:val="center"/>
          </w:tcPr>
          <w:p w14:paraId="0A655C8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锦江路-万源路（试）</w:t>
            </w:r>
          </w:p>
        </w:tc>
        <w:tc>
          <w:tcPr>
            <w:tcW w:w="1305" w:type="pct"/>
            <w:tcBorders>
              <w:top w:val="nil"/>
              <w:left w:val="nil"/>
              <w:bottom w:val="single" w:color="auto" w:sz="4" w:space="0"/>
              <w:right w:val="single" w:color="auto" w:sz="4" w:space="0"/>
            </w:tcBorders>
            <w:shd w:val="clear" w:color="auto" w:fill="FFFFFF"/>
            <w:noWrap/>
            <w:vAlign w:val="bottom"/>
          </w:tcPr>
          <w:p w14:paraId="2F1605A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SCATS信号26</w:t>
            </w:r>
          </w:p>
        </w:tc>
        <w:tc>
          <w:tcPr>
            <w:tcW w:w="385" w:type="pct"/>
            <w:tcBorders>
              <w:top w:val="nil"/>
              <w:left w:val="nil"/>
              <w:bottom w:val="single" w:color="auto" w:sz="4" w:space="0"/>
              <w:right w:val="single" w:color="auto" w:sz="4" w:space="0"/>
            </w:tcBorders>
            <w:shd w:val="clear" w:color="auto" w:fill="auto"/>
            <w:noWrap/>
            <w:vAlign w:val="center"/>
          </w:tcPr>
          <w:p w14:paraId="78D345AA">
            <w:pPr>
              <w:spacing w:line="360" w:lineRule="exact"/>
              <w:rPr>
                <w:rFonts w:hint="eastAsia" w:ascii="宋体" w:hAnsi="宋体" w:cs="宋体"/>
                <w:color w:val="auto"/>
                <w:sz w:val="22"/>
                <w:highlight w:val="none"/>
              </w:rPr>
            </w:pPr>
          </w:p>
        </w:tc>
      </w:tr>
      <w:tr w14:paraId="6729C9FB">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B30E3D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27</w:t>
            </w:r>
          </w:p>
        </w:tc>
        <w:tc>
          <w:tcPr>
            <w:tcW w:w="2938" w:type="pct"/>
            <w:tcBorders>
              <w:top w:val="nil"/>
              <w:left w:val="nil"/>
              <w:bottom w:val="single" w:color="auto" w:sz="4" w:space="0"/>
              <w:right w:val="single" w:color="auto" w:sz="4" w:space="0"/>
            </w:tcBorders>
            <w:shd w:val="clear" w:color="auto" w:fill="auto"/>
            <w:noWrap/>
            <w:vAlign w:val="center"/>
          </w:tcPr>
          <w:p w14:paraId="1100E2A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惠民路-鹿城建设大路（试）</w:t>
            </w:r>
          </w:p>
        </w:tc>
        <w:tc>
          <w:tcPr>
            <w:tcW w:w="1305" w:type="pct"/>
            <w:tcBorders>
              <w:top w:val="nil"/>
              <w:left w:val="nil"/>
              <w:bottom w:val="single" w:color="auto" w:sz="4" w:space="0"/>
              <w:right w:val="single" w:color="auto" w:sz="4" w:space="0"/>
            </w:tcBorders>
            <w:shd w:val="clear" w:color="auto" w:fill="FFFFFF"/>
            <w:noWrap/>
            <w:vAlign w:val="bottom"/>
          </w:tcPr>
          <w:p w14:paraId="6A6CAE8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SCATS信号27</w:t>
            </w:r>
          </w:p>
        </w:tc>
        <w:tc>
          <w:tcPr>
            <w:tcW w:w="385" w:type="pct"/>
            <w:tcBorders>
              <w:top w:val="nil"/>
              <w:left w:val="nil"/>
              <w:bottom w:val="single" w:color="auto" w:sz="4" w:space="0"/>
              <w:right w:val="single" w:color="auto" w:sz="4" w:space="0"/>
            </w:tcBorders>
            <w:shd w:val="clear" w:color="auto" w:fill="auto"/>
            <w:noWrap/>
            <w:vAlign w:val="center"/>
          </w:tcPr>
          <w:p w14:paraId="69F68485">
            <w:pPr>
              <w:spacing w:line="360" w:lineRule="exact"/>
              <w:rPr>
                <w:rFonts w:hint="eastAsia" w:ascii="宋体" w:hAnsi="宋体" w:cs="宋体"/>
                <w:color w:val="auto"/>
                <w:sz w:val="22"/>
                <w:highlight w:val="none"/>
              </w:rPr>
            </w:pPr>
          </w:p>
        </w:tc>
      </w:tr>
      <w:tr w14:paraId="3303F39A">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05C3E16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28</w:t>
            </w:r>
          </w:p>
        </w:tc>
        <w:tc>
          <w:tcPr>
            <w:tcW w:w="2938" w:type="pct"/>
            <w:tcBorders>
              <w:top w:val="nil"/>
              <w:left w:val="nil"/>
              <w:bottom w:val="single" w:color="auto" w:sz="4" w:space="0"/>
              <w:right w:val="single" w:color="auto" w:sz="4" w:space="0"/>
            </w:tcBorders>
            <w:shd w:val="clear" w:color="auto" w:fill="auto"/>
            <w:noWrap/>
            <w:vAlign w:val="center"/>
          </w:tcPr>
          <w:p w14:paraId="0FDE998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惠民路-鹿城公安大楼路口（试）</w:t>
            </w:r>
          </w:p>
        </w:tc>
        <w:tc>
          <w:tcPr>
            <w:tcW w:w="1305" w:type="pct"/>
            <w:tcBorders>
              <w:top w:val="nil"/>
              <w:left w:val="nil"/>
              <w:bottom w:val="single" w:color="auto" w:sz="4" w:space="0"/>
              <w:right w:val="single" w:color="auto" w:sz="4" w:space="0"/>
            </w:tcBorders>
            <w:shd w:val="clear" w:color="auto" w:fill="FFFFFF"/>
            <w:noWrap/>
            <w:vAlign w:val="bottom"/>
          </w:tcPr>
          <w:p w14:paraId="6224D32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SCATS信号28</w:t>
            </w:r>
          </w:p>
        </w:tc>
        <w:tc>
          <w:tcPr>
            <w:tcW w:w="385" w:type="pct"/>
            <w:tcBorders>
              <w:top w:val="nil"/>
              <w:left w:val="nil"/>
              <w:bottom w:val="single" w:color="auto" w:sz="4" w:space="0"/>
              <w:right w:val="single" w:color="auto" w:sz="4" w:space="0"/>
            </w:tcBorders>
            <w:shd w:val="clear" w:color="auto" w:fill="auto"/>
            <w:noWrap/>
            <w:vAlign w:val="center"/>
          </w:tcPr>
          <w:p w14:paraId="5C209059">
            <w:pPr>
              <w:spacing w:line="360" w:lineRule="exact"/>
              <w:rPr>
                <w:rFonts w:hint="eastAsia" w:ascii="宋体" w:hAnsi="宋体" w:cs="宋体"/>
                <w:color w:val="auto"/>
                <w:sz w:val="22"/>
                <w:highlight w:val="none"/>
              </w:rPr>
            </w:pPr>
          </w:p>
        </w:tc>
      </w:tr>
      <w:tr w14:paraId="6FBBD18E">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09E6D03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29</w:t>
            </w:r>
          </w:p>
        </w:tc>
        <w:tc>
          <w:tcPr>
            <w:tcW w:w="2938" w:type="pct"/>
            <w:tcBorders>
              <w:top w:val="nil"/>
              <w:left w:val="nil"/>
              <w:bottom w:val="single" w:color="auto" w:sz="4" w:space="0"/>
              <w:right w:val="single" w:color="auto" w:sz="4" w:space="0"/>
            </w:tcBorders>
            <w:shd w:val="clear" w:color="auto" w:fill="auto"/>
            <w:noWrap/>
            <w:vAlign w:val="center"/>
          </w:tcPr>
          <w:p w14:paraId="6F2F936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车站大道-双龙路（试）</w:t>
            </w:r>
          </w:p>
        </w:tc>
        <w:tc>
          <w:tcPr>
            <w:tcW w:w="1305" w:type="pct"/>
            <w:tcBorders>
              <w:top w:val="nil"/>
              <w:left w:val="nil"/>
              <w:bottom w:val="single" w:color="auto" w:sz="4" w:space="0"/>
              <w:right w:val="single" w:color="auto" w:sz="4" w:space="0"/>
            </w:tcBorders>
            <w:shd w:val="clear" w:color="auto" w:fill="FFFFFF"/>
            <w:noWrap/>
            <w:vAlign w:val="bottom"/>
          </w:tcPr>
          <w:p w14:paraId="4F4F659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SCATS信号29</w:t>
            </w:r>
          </w:p>
        </w:tc>
        <w:tc>
          <w:tcPr>
            <w:tcW w:w="385" w:type="pct"/>
            <w:tcBorders>
              <w:top w:val="nil"/>
              <w:left w:val="nil"/>
              <w:bottom w:val="single" w:color="auto" w:sz="4" w:space="0"/>
              <w:right w:val="single" w:color="auto" w:sz="4" w:space="0"/>
            </w:tcBorders>
            <w:shd w:val="clear" w:color="auto" w:fill="auto"/>
            <w:noWrap/>
            <w:vAlign w:val="center"/>
          </w:tcPr>
          <w:p w14:paraId="47EF5D20">
            <w:pPr>
              <w:spacing w:line="360" w:lineRule="exact"/>
              <w:rPr>
                <w:rFonts w:hint="eastAsia" w:ascii="宋体" w:hAnsi="宋体" w:cs="宋体"/>
                <w:color w:val="auto"/>
                <w:sz w:val="22"/>
                <w:highlight w:val="none"/>
              </w:rPr>
            </w:pPr>
          </w:p>
        </w:tc>
      </w:tr>
      <w:tr w14:paraId="7BB2D786">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0F7CA12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30</w:t>
            </w:r>
          </w:p>
        </w:tc>
        <w:tc>
          <w:tcPr>
            <w:tcW w:w="2938" w:type="pct"/>
            <w:tcBorders>
              <w:top w:val="nil"/>
              <w:left w:val="nil"/>
              <w:bottom w:val="single" w:color="auto" w:sz="4" w:space="0"/>
              <w:right w:val="single" w:color="auto" w:sz="4" w:space="0"/>
            </w:tcBorders>
            <w:shd w:val="clear" w:color="auto" w:fill="auto"/>
            <w:noWrap/>
            <w:vAlign w:val="center"/>
          </w:tcPr>
          <w:p w14:paraId="548FD97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车站大道-时代广场（试）</w:t>
            </w:r>
          </w:p>
        </w:tc>
        <w:tc>
          <w:tcPr>
            <w:tcW w:w="1305" w:type="pct"/>
            <w:tcBorders>
              <w:top w:val="nil"/>
              <w:left w:val="nil"/>
              <w:bottom w:val="single" w:color="auto" w:sz="4" w:space="0"/>
              <w:right w:val="single" w:color="auto" w:sz="4" w:space="0"/>
            </w:tcBorders>
            <w:shd w:val="clear" w:color="auto" w:fill="FFFFFF"/>
            <w:noWrap/>
            <w:vAlign w:val="bottom"/>
          </w:tcPr>
          <w:p w14:paraId="5D36D88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SCATS信号30</w:t>
            </w:r>
          </w:p>
        </w:tc>
        <w:tc>
          <w:tcPr>
            <w:tcW w:w="385" w:type="pct"/>
            <w:tcBorders>
              <w:top w:val="nil"/>
              <w:left w:val="nil"/>
              <w:bottom w:val="single" w:color="auto" w:sz="4" w:space="0"/>
              <w:right w:val="single" w:color="auto" w:sz="4" w:space="0"/>
            </w:tcBorders>
            <w:shd w:val="clear" w:color="auto" w:fill="auto"/>
            <w:noWrap/>
            <w:vAlign w:val="center"/>
          </w:tcPr>
          <w:p w14:paraId="32648682">
            <w:pPr>
              <w:spacing w:line="360" w:lineRule="exact"/>
              <w:rPr>
                <w:rFonts w:hint="eastAsia" w:ascii="宋体" w:hAnsi="宋体" w:cs="宋体"/>
                <w:color w:val="auto"/>
                <w:sz w:val="22"/>
                <w:highlight w:val="none"/>
              </w:rPr>
            </w:pPr>
          </w:p>
        </w:tc>
      </w:tr>
      <w:tr w14:paraId="0DBBD527">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377D1E5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31</w:t>
            </w:r>
          </w:p>
        </w:tc>
        <w:tc>
          <w:tcPr>
            <w:tcW w:w="2938" w:type="pct"/>
            <w:tcBorders>
              <w:top w:val="nil"/>
              <w:left w:val="nil"/>
              <w:bottom w:val="single" w:color="auto" w:sz="4" w:space="0"/>
              <w:right w:val="single" w:color="auto" w:sz="4" w:space="0"/>
            </w:tcBorders>
            <w:shd w:val="clear" w:color="auto" w:fill="auto"/>
            <w:noWrap/>
            <w:vAlign w:val="center"/>
          </w:tcPr>
          <w:p w14:paraId="732632A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车站大道-东游路（试）</w:t>
            </w:r>
          </w:p>
        </w:tc>
        <w:tc>
          <w:tcPr>
            <w:tcW w:w="1305" w:type="pct"/>
            <w:tcBorders>
              <w:top w:val="nil"/>
              <w:left w:val="nil"/>
              <w:bottom w:val="single" w:color="auto" w:sz="4" w:space="0"/>
              <w:right w:val="single" w:color="auto" w:sz="4" w:space="0"/>
            </w:tcBorders>
            <w:shd w:val="clear" w:color="auto" w:fill="FFFFFF"/>
            <w:noWrap/>
            <w:vAlign w:val="bottom"/>
          </w:tcPr>
          <w:p w14:paraId="122C96D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SCATS信号31</w:t>
            </w:r>
          </w:p>
        </w:tc>
        <w:tc>
          <w:tcPr>
            <w:tcW w:w="385" w:type="pct"/>
            <w:tcBorders>
              <w:top w:val="nil"/>
              <w:left w:val="nil"/>
              <w:bottom w:val="single" w:color="auto" w:sz="4" w:space="0"/>
              <w:right w:val="single" w:color="auto" w:sz="4" w:space="0"/>
            </w:tcBorders>
            <w:shd w:val="clear" w:color="auto" w:fill="auto"/>
            <w:noWrap/>
            <w:vAlign w:val="center"/>
          </w:tcPr>
          <w:p w14:paraId="63E1C6B5">
            <w:pPr>
              <w:spacing w:line="360" w:lineRule="exact"/>
              <w:rPr>
                <w:rFonts w:hint="eastAsia" w:ascii="宋体" w:hAnsi="宋体" w:cs="宋体"/>
                <w:color w:val="auto"/>
                <w:sz w:val="22"/>
                <w:highlight w:val="none"/>
              </w:rPr>
            </w:pPr>
          </w:p>
        </w:tc>
      </w:tr>
      <w:tr w14:paraId="745FF314">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50558F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32</w:t>
            </w:r>
          </w:p>
        </w:tc>
        <w:tc>
          <w:tcPr>
            <w:tcW w:w="2938" w:type="pct"/>
            <w:tcBorders>
              <w:top w:val="nil"/>
              <w:left w:val="nil"/>
              <w:bottom w:val="single" w:color="auto" w:sz="4" w:space="0"/>
              <w:right w:val="single" w:color="auto" w:sz="4" w:space="0"/>
            </w:tcBorders>
            <w:shd w:val="clear" w:color="auto" w:fill="auto"/>
            <w:noWrap/>
            <w:vAlign w:val="center"/>
          </w:tcPr>
          <w:p w14:paraId="4979F4F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车站大道-东南剧院（试）</w:t>
            </w:r>
          </w:p>
        </w:tc>
        <w:tc>
          <w:tcPr>
            <w:tcW w:w="1305" w:type="pct"/>
            <w:tcBorders>
              <w:top w:val="nil"/>
              <w:left w:val="nil"/>
              <w:bottom w:val="single" w:color="auto" w:sz="4" w:space="0"/>
              <w:right w:val="single" w:color="auto" w:sz="4" w:space="0"/>
            </w:tcBorders>
            <w:shd w:val="clear" w:color="auto" w:fill="FFFFFF"/>
            <w:noWrap/>
            <w:vAlign w:val="bottom"/>
          </w:tcPr>
          <w:p w14:paraId="2C9E72B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SCATS信号32</w:t>
            </w:r>
          </w:p>
        </w:tc>
        <w:tc>
          <w:tcPr>
            <w:tcW w:w="385" w:type="pct"/>
            <w:tcBorders>
              <w:top w:val="nil"/>
              <w:left w:val="nil"/>
              <w:bottom w:val="single" w:color="auto" w:sz="4" w:space="0"/>
              <w:right w:val="single" w:color="auto" w:sz="4" w:space="0"/>
            </w:tcBorders>
            <w:shd w:val="clear" w:color="auto" w:fill="auto"/>
            <w:noWrap/>
            <w:vAlign w:val="center"/>
          </w:tcPr>
          <w:p w14:paraId="73631B46">
            <w:pPr>
              <w:spacing w:line="360" w:lineRule="exact"/>
              <w:rPr>
                <w:rFonts w:hint="eastAsia" w:ascii="宋体" w:hAnsi="宋体" w:cs="宋体"/>
                <w:color w:val="auto"/>
                <w:sz w:val="22"/>
                <w:highlight w:val="none"/>
              </w:rPr>
            </w:pPr>
          </w:p>
        </w:tc>
      </w:tr>
      <w:tr w14:paraId="4D5C96DD">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2839366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33</w:t>
            </w:r>
          </w:p>
        </w:tc>
        <w:tc>
          <w:tcPr>
            <w:tcW w:w="2938" w:type="pct"/>
            <w:tcBorders>
              <w:top w:val="nil"/>
              <w:left w:val="nil"/>
              <w:bottom w:val="single" w:color="auto" w:sz="4" w:space="0"/>
              <w:right w:val="single" w:color="auto" w:sz="4" w:space="0"/>
            </w:tcBorders>
            <w:shd w:val="clear" w:color="auto" w:fill="auto"/>
            <w:noWrap/>
            <w:vAlign w:val="center"/>
          </w:tcPr>
          <w:p w14:paraId="5897DFF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车站大道-东港路（试）</w:t>
            </w:r>
          </w:p>
        </w:tc>
        <w:tc>
          <w:tcPr>
            <w:tcW w:w="1305" w:type="pct"/>
            <w:tcBorders>
              <w:top w:val="nil"/>
              <w:left w:val="nil"/>
              <w:bottom w:val="single" w:color="auto" w:sz="4" w:space="0"/>
              <w:right w:val="single" w:color="auto" w:sz="4" w:space="0"/>
            </w:tcBorders>
            <w:shd w:val="clear" w:color="auto" w:fill="FFFFFF"/>
            <w:noWrap/>
            <w:vAlign w:val="bottom"/>
          </w:tcPr>
          <w:p w14:paraId="5F7E338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SCATS信号33</w:t>
            </w:r>
          </w:p>
        </w:tc>
        <w:tc>
          <w:tcPr>
            <w:tcW w:w="385" w:type="pct"/>
            <w:tcBorders>
              <w:top w:val="nil"/>
              <w:left w:val="nil"/>
              <w:bottom w:val="single" w:color="auto" w:sz="4" w:space="0"/>
              <w:right w:val="single" w:color="auto" w:sz="4" w:space="0"/>
            </w:tcBorders>
            <w:shd w:val="clear" w:color="auto" w:fill="auto"/>
            <w:noWrap/>
            <w:vAlign w:val="center"/>
          </w:tcPr>
          <w:p w14:paraId="7736EB93">
            <w:pPr>
              <w:spacing w:line="360" w:lineRule="exact"/>
              <w:rPr>
                <w:rFonts w:hint="eastAsia" w:ascii="宋体" w:hAnsi="宋体" w:cs="宋体"/>
                <w:color w:val="auto"/>
                <w:sz w:val="22"/>
                <w:highlight w:val="none"/>
              </w:rPr>
            </w:pPr>
          </w:p>
        </w:tc>
      </w:tr>
      <w:tr w14:paraId="57A14B67">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6BA31A7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34</w:t>
            </w:r>
          </w:p>
        </w:tc>
        <w:tc>
          <w:tcPr>
            <w:tcW w:w="2938" w:type="pct"/>
            <w:tcBorders>
              <w:top w:val="nil"/>
              <w:left w:val="nil"/>
              <w:bottom w:val="single" w:color="auto" w:sz="4" w:space="0"/>
              <w:right w:val="single" w:color="auto" w:sz="4" w:space="0"/>
            </w:tcBorders>
            <w:shd w:val="clear" w:color="auto" w:fill="auto"/>
            <w:noWrap/>
            <w:vAlign w:val="center"/>
          </w:tcPr>
          <w:p w14:paraId="6A47705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过境公路-车管所门口（试）</w:t>
            </w:r>
          </w:p>
        </w:tc>
        <w:tc>
          <w:tcPr>
            <w:tcW w:w="1305" w:type="pct"/>
            <w:tcBorders>
              <w:top w:val="nil"/>
              <w:left w:val="nil"/>
              <w:bottom w:val="single" w:color="auto" w:sz="4" w:space="0"/>
              <w:right w:val="single" w:color="auto" w:sz="4" w:space="0"/>
            </w:tcBorders>
            <w:shd w:val="clear" w:color="auto" w:fill="FFFFFF"/>
            <w:noWrap/>
            <w:vAlign w:val="bottom"/>
          </w:tcPr>
          <w:p w14:paraId="2C2B8DA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SCATS信号34</w:t>
            </w:r>
          </w:p>
        </w:tc>
        <w:tc>
          <w:tcPr>
            <w:tcW w:w="385" w:type="pct"/>
            <w:tcBorders>
              <w:top w:val="nil"/>
              <w:left w:val="nil"/>
              <w:bottom w:val="single" w:color="auto" w:sz="4" w:space="0"/>
              <w:right w:val="single" w:color="auto" w:sz="4" w:space="0"/>
            </w:tcBorders>
            <w:shd w:val="clear" w:color="auto" w:fill="auto"/>
            <w:noWrap/>
            <w:vAlign w:val="center"/>
          </w:tcPr>
          <w:p w14:paraId="79BC4F56">
            <w:pPr>
              <w:spacing w:line="360" w:lineRule="exact"/>
              <w:rPr>
                <w:rFonts w:hint="eastAsia" w:ascii="宋体" w:hAnsi="宋体" w:cs="宋体"/>
                <w:color w:val="auto"/>
                <w:sz w:val="22"/>
                <w:highlight w:val="none"/>
              </w:rPr>
            </w:pPr>
          </w:p>
        </w:tc>
      </w:tr>
      <w:tr w14:paraId="37150D0C">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6184C56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35</w:t>
            </w:r>
          </w:p>
        </w:tc>
        <w:tc>
          <w:tcPr>
            <w:tcW w:w="2938" w:type="pct"/>
            <w:tcBorders>
              <w:top w:val="nil"/>
              <w:left w:val="nil"/>
              <w:bottom w:val="single" w:color="auto" w:sz="4" w:space="0"/>
              <w:right w:val="single" w:color="auto" w:sz="4" w:space="0"/>
            </w:tcBorders>
            <w:shd w:val="clear" w:color="auto" w:fill="auto"/>
            <w:noWrap/>
            <w:vAlign w:val="center"/>
          </w:tcPr>
          <w:p w14:paraId="21C53FA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东垟路-三友路（试）</w:t>
            </w:r>
          </w:p>
        </w:tc>
        <w:tc>
          <w:tcPr>
            <w:tcW w:w="1305" w:type="pct"/>
            <w:tcBorders>
              <w:top w:val="nil"/>
              <w:left w:val="nil"/>
              <w:bottom w:val="single" w:color="auto" w:sz="4" w:space="0"/>
              <w:right w:val="single" w:color="auto" w:sz="4" w:space="0"/>
            </w:tcBorders>
            <w:shd w:val="clear" w:color="auto" w:fill="FFFFFF"/>
            <w:noWrap/>
            <w:vAlign w:val="bottom"/>
          </w:tcPr>
          <w:p w14:paraId="3608647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SCATS信号35</w:t>
            </w:r>
          </w:p>
        </w:tc>
        <w:tc>
          <w:tcPr>
            <w:tcW w:w="385" w:type="pct"/>
            <w:tcBorders>
              <w:top w:val="nil"/>
              <w:left w:val="nil"/>
              <w:bottom w:val="single" w:color="auto" w:sz="4" w:space="0"/>
              <w:right w:val="single" w:color="auto" w:sz="4" w:space="0"/>
            </w:tcBorders>
            <w:shd w:val="clear" w:color="auto" w:fill="auto"/>
            <w:noWrap/>
            <w:vAlign w:val="center"/>
          </w:tcPr>
          <w:p w14:paraId="6C2814ED">
            <w:pPr>
              <w:spacing w:line="360" w:lineRule="exact"/>
              <w:rPr>
                <w:rFonts w:hint="eastAsia" w:ascii="宋体" w:hAnsi="宋体" w:cs="宋体"/>
                <w:color w:val="auto"/>
                <w:sz w:val="22"/>
                <w:highlight w:val="none"/>
              </w:rPr>
            </w:pPr>
          </w:p>
        </w:tc>
      </w:tr>
      <w:tr w14:paraId="61BE18B5">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58C51F5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36</w:t>
            </w:r>
          </w:p>
        </w:tc>
        <w:tc>
          <w:tcPr>
            <w:tcW w:w="2938" w:type="pct"/>
            <w:tcBorders>
              <w:top w:val="nil"/>
              <w:left w:val="nil"/>
              <w:bottom w:val="single" w:color="auto" w:sz="4" w:space="0"/>
              <w:right w:val="single" w:color="auto" w:sz="4" w:space="0"/>
            </w:tcBorders>
            <w:shd w:val="clear" w:color="auto" w:fill="auto"/>
            <w:noWrap/>
            <w:vAlign w:val="center"/>
          </w:tcPr>
          <w:p w14:paraId="4CC8667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东垟路-惠民路（试）</w:t>
            </w:r>
          </w:p>
        </w:tc>
        <w:tc>
          <w:tcPr>
            <w:tcW w:w="1305" w:type="pct"/>
            <w:tcBorders>
              <w:top w:val="nil"/>
              <w:left w:val="nil"/>
              <w:bottom w:val="single" w:color="auto" w:sz="4" w:space="0"/>
              <w:right w:val="single" w:color="auto" w:sz="4" w:space="0"/>
            </w:tcBorders>
            <w:shd w:val="clear" w:color="auto" w:fill="FFFFFF"/>
            <w:noWrap/>
            <w:vAlign w:val="bottom"/>
          </w:tcPr>
          <w:p w14:paraId="4E85C36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SCATS信号36</w:t>
            </w:r>
          </w:p>
        </w:tc>
        <w:tc>
          <w:tcPr>
            <w:tcW w:w="385" w:type="pct"/>
            <w:tcBorders>
              <w:top w:val="nil"/>
              <w:left w:val="nil"/>
              <w:bottom w:val="single" w:color="auto" w:sz="4" w:space="0"/>
              <w:right w:val="single" w:color="auto" w:sz="4" w:space="0"/>
            </w:tcBorders>
            <w:shd w:val="clear" w:color="auto" w:fill="auto"/>
            <w:noWrap/>
            <w:vAlign w:val="center"/>
          </w:tcPr>
          <w:p w14:paraId="34208EAC">
            <w:pPr>
              <w:spacing w:line="360" w:lineRule="exact"/>
              <w:rPr>
                <w:rFonts w:hint="eastAsia" w:ascii="宋体" w:hAnsi="宋体" w:cs="宋体"/>
                <w:color w:val="auto"/>
                <w:sz w:val="22"/>
                <w:highlight w:val="none"/>
              </w:rPr>
            </w:pPr>
          </w:p>
        </w:tc>
      </w:tr>
      <w:tr w14:paraId="5C9C3FDD">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0A0A0D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37</w:t>
            </w:r>
          </w:p>
        </w:tc>
        <w:tc>
          <w:tcPr>
            <w:tcW w:w="2938" w:type="pct"/>
            <w:tcBorders>
              <w:top w:val="nil"/>
              <w:left w:val="nil"/>
              <w:bottom w:val="single" w:color="auto" w:sz="4" w:space="0"/>
              <w:right w:val="single" w:color="auto" w:sz="4" w:space="0"/>
            </w:tcBorders>
            <w:shd w:val="clear" w:color="auto" w:fill="auto"/>
            <w:noWrap/>
            <w:vAlign w:val="center"/>
          </w:tcPr>
          <w:p w14:paraId="03FE403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104国道-戴宅路（试）</w:t>
            </w:r>
          </w:p>
        </w:tc>
        <w:tc>
          <w:tcPr>
            <w:tcW w:w="1305" w:type="pct"/>
            <w:tcBorders>
              <w:top w:val="nil"/>
              <w:left w:val="nil"/>
              <w:bottom w:val="single" w:color="auto" w:sz="4" w:space="0"/>
              <w:right w:val="single" w:color="auto" w:sz="4" w:space="0"/>
            </w:tcBorders>
            <w:shd w:val="clear" w:color="auto" w:fill="FFFFFF"/>
            <w:noWrap/>
            <w:vAlign w:val="bottom"/>
          </w:tcPr>
          <w:p w14:paraId="35185E8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SCATS信号37</w:t>
            </w:r>
          </w:p>
        </w:tc>
        <w:tc>
          <w:tcPr>
            <w:tcW w:w="385" w:type="pct"/>
            <w:tcBorders>
              <w:top w:val="nil"/>
              <w:left w:val="nil"/>
              <w:bottom w:val="single" w:color="auto" w:sz="4" w:space="0"/>
              <w:right w:val="single" w:color="auto" w:sz="4" w:space="0"/>
            </w:tcBorders>
            <w:shd w:val="clear" w:color="auto" w:fill="auto"/>
            <w:noWrap/>
            <w:vAlign w:val="center"/>
          </w:tcPr>
          <w:p w14:paraId="257A7C64">
            <w:pPr>
              <w:spacing w:line="360" w:lineRule="exact"/>
              <w:rPr>
                <w:rFonts w:hint="eastAsia" w:ascii="宋体" w:hAnsi="宋体" w:cs="宋体"/>
                <w:color w:val="auto"/>
                <w:sz w:val="22"/>
                <w:highlight w:val="none"/>
              </w:rPr>
            </w:pPr>
          </w:p>
        </w:tc>
      </w:tr>
      <w:tr w14:paraId="007A5446">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693AAE0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38</w:t>
            </w:r>
          </w:p>
        </w:tc>
        <w:tc>
          <w:tcPr>
            <w:tcW w:w="2938" w:type="pct"/>
            <w:tcBorders>
              <w:top w:val="nil"/>
              <w:left w:val="nil"/>
              <w:bottom w:val="single" w:color="auto" w:sz="4" w:space="0"/>
              <w:right w:val="single" w:color="auto" w:sz="4" w:space="0"/>
            </w:tcBorders>
            <w:shd w:val="clear" w:color="auto" w:fill="auto"/>
            <w:noWrap/>
            <w:vAlign w:val="center"/>
          </w:tcPr>
          <w:p w14:paraId="5B8CEA5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104国道-巨一路(试)</w:t>
            </w:r>
          </w:p>
        </w:tc>
        <w:tc>
          <w:tcPr>
            <w:tcW w:w="1305" w:type="pct"/>
            <w:tcBorders>
              <w:top w:val="nil"/>
              <w:left w:val="nil"/>
              <w:bottom w:val="single" w:color="auto" w:sz="4" w:space="0"/>
              <w:right w:val="single" w:color="auto" w:sz="4" w:space="0"/>
            </w:tcBorders>
            <w:shd w:val="clear" w:color="auto" w:fill="FFFFFF"/>
            <w:noWrap/>
            <w:vAlign w:val="bottom"/>
          </w:tcPr>
          <w:p w14:paraId="0254369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SCATS信号38</w:t>
            </w:r>
          </w:p>
        </w:tc>
        <w:tc>
          <w:tcPr>
            <w:tcW w:w="385" w:type="pct"/>
            <w:tcBorders>
              <w:top w:val="nil"/>
              <w:left w:val="nil"/>
              <w:bottom w:val="single" w:color="auto" w:sz="4" w:space="0"/>
              <w:right w:val="single" w:color="auto" w:sz="4" w:space="0"/>
            </w:tcBorders>
            <w:shd w:val="clear" w:color="auto" w:fill="auto"/>
            <w:noWrap/>
            <w:vAlign w:val="center"/>
          </w:tcPr>
          <w:p w14:paraId="3232EE1D">
            <w:pPr>
              <w:spacing w:line="360" w:lineRule="exact"/>
              <w:rPr>
                <w:rFonts w:hint="eastAsia" w:ascii="宋体" w:hAnsi="宋体" w:cs="宋体"/>
                <w:color w:val="auto"/>
                <w:sz w:val="22"/>
                <w:highlight w:val="none"/>
              </w:rPr>
            </w:pPr>
          </w:p>
        </w:tc>
      </w:tr>
      <w:tr w14:paraId="52777382">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217BBEC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39</w:t>
            </w:r>
          </w:p>
        </w:tc>
        <w:tc>
          <w:tcPr>
            <w:tcW w:w="2938" w:type="pct"/>
            <w:tcBorders>
              <w:top w:val="nil"/>
              <w:left w:val="nil"/>
              <w:bottom w:val="single" w:color="auto" w:sz="4" w:space="0"/>
              <w:right w:val="single" w:color="auto" w:sz="4" w:space="0"/>
            </w:tcBorders>
            <w:shd w:val="clear" w:color="auto" w:fill="auto"/>
            <w:noWrap/>
            <w:vAlign w:val="center"/>
          </w:tcPr>
          <w:p w14:paraId="6AEB3AB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104国道-潘岙路(试)</w:t>
            </w:r>
          </w:p>
        </w:tc>
        <w:tc>
          <w:tcPr>
            <w:tcW w:w="1305" w:type="pct"/>
            <w:tcBorders>
              <w:top w:val="nil"/>
              <w:left w:val="nil"/>
              <w:bottom w:val="single" w:color="auto" w:sz="4" w:space="0"/>
              <w:right w:val="single" w:color="auto" w:sz="4" w:space="0"/>
            </w:tcBorders>
            <w:shd w:val="clear" w:color="auto" w:fill="FFFFFF"/>
            <w:noWrap/>
            <w:vAlign w:val="bottom"/>
          </w:tcPr>
          <w:p w14:paraId="27B8EDF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SCATS信号39</w:t>
            </w:r>
          </w:p>
        </w:tc>
        <w:tc>
          <w:tcPr>
            <w:tcW w:w="385" w:type="pct"/>
            <w:tcBorders>
              <w:top w:val="nil"/>
              <w:left w:val="nil"/>
              <w:bottom w:val="single" w:color="auto" w:sz="4" w:space="0"/>
              <w:right w:val="single" w:color="auto" w:sz="4" w:space="0"/>
            </w:tcBorders>
            <w:shd w:val="clear" w:color="auto" w:fill="auto"/>
            <w:noWrap/>
            <w:vAlign w:val="center"/>
          </w:tcPr>
          <w:p w14:paraId="242BDA45">
            <w:pPr>
              <w:spacing w:line="360" w:lineRule="exact"/>
              <w:rPr>
                <w:rFonts w:hint="eastAsia" w:ascii="宋体" w:hAnsi="宋体" w:cs="宋体"/>
                <w:color w:val="auto"/>
                <w:sz w:val="22"/>
                <w:highlight w:val="none"/>
              </w:rPr>
            </w:pPr>
          </w:p>
        </w:tc>
      </w:tr>
      <w:tr w14:paraId="7A4B544E">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023CBB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40</w:t>
            </w:r>
          </w:p>
        </w:tc>
        <w:tc>
          <w:tcPr>
            <w:tcW w:w="2938" w:type="pct"/>
            <w:tcBorders>
              <w:top w:val="nil"/>
              <w:left w:val="nil"/>
              <w:bottom w:val="single" w:color="auto" w:sz="4" w:space="0"/>
              <w:right w:val="single" w:color="auto" w:sz="4" w:space="0"/>
            </w:tcBorders>
            <w:shd w:val="clear" w:color="auto" w:fill="auto"/>
            <w:noWrap/>
            <w:vAlign w:val="center"/>
          </w:tcPr>
          <w:p w14:paraId="6374B3E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104国道-上伊路(试)</w:t>
            </w:r>
          </w:p>
        </w:tc>
        <w:tc>
          <w:tcPr>
            <w:tcW w:w="1305" w:type="pct"/>
            <w:tcBorders>
              <w:top w:val="nil"/>
              <w:left w:val="nil"/>
              <w:bottom w:val="single" w:color="auto" w:sz="4" w:space="0"/>
              <w:right w:val="single" w:color="auto" w:sz="4" w:space="0"/>
            </w:tcBorders>
            <w:shd w:val="clear" w:color="auto" w:fill="FFFFFF"/>
            <w:noWrap/>
            <w:vAlign w:val="bottom"/>
          </w:tcPr>
          <w:p w14:paraId="54C8275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SCATS信号40</w:t>
            </w:r>
          </w:p>
        </w:tc>
        <w:tc>
          <w:tcPr>
            <w:tcW w:w="385" w:type="pct"/>
            <w:tcBorders>
              <w:top w:val="nil"/>
              <w:left w:val="nil"/>
              <w:bottom w:val="single" w:color="auto" w:sz="4" w:space="0"/>
              <w:right w:val="single" w:color="auto" w:sz="4" w:space="0"/>
            </w:tcBorders>
            <w:shd w:val="clear" w:color="auto" w:fill="auto"/>
            <w:noWrap/>
            <w:vAlign w:val="center"/>
          </w:tcPr>
          <w:p w14:paraId="19D5E1C6">
            <w:pPr>
              <w:spacing w:line="360" w:lineRule="exact"/>
              <w:rPr>
                <w:rFonts w:hint="eastAsia" w:ascii="宋体" w:hAnsi="宋体" w:cs="宋体"/>
                <w:color w:val="auto"/>
                <w:sz w:val="22"/>
                <w:highlight w:val="none"/>
              </w:rPr>
            </w:pPr>
          </w:p>
        </w:tc>
      </w:tr>
      <w:tr w14:paraId="3562D687">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EB69DA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41</w:t>
            </w:r>
          </w:p>
        </w:tc>
        <w:tc>
          <w:tcPr>
            <w:tcW w:w="2938" w:type="pct"/>
            <w:tcBorders>
              <w:top w:val="nil"/>
              <w:left w:val="nil"/>
              <w:bottom w:val="single" w:color="auto" w:sz="4" w:space="0"/>
              <w:right w:val="single" w:color="auto" w:sz="4" w:space="0"/>
            </w:tcBorders>
            <w:shd w:val="clear" w:color="auto" w:fill="auto"/>
            <w:noWrap/>
            <w:vAlign w:val="center"/>
          </w:tcPr>
          <w:p w14:paraId="69BDD0C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会展路-市民中心（试）</w:t>
            </w:r>
          </w:p>
        </w:tc>
        <w:tc>
          <w:tcPr>
            <w:tcW w:w="1305" w:type="pct"/>
            <w:tcBorders>
              <w:top w:val="nil"/>
              <w:left w:val="nil"/>
              <w:bottom w:val="single" w:color="auto" w:sz="4" w:space="0"/>
              <w:right w:val="single" w:color="auto" w:sz="4" w:space="0"/>
            </w:tcBorders>
            <w:shd w:val="clear" w:color="auto" w:fill="FFFFFF"/>
            <w:noWrap/>
            <w:vAlign w:val="bottom"/>
          </w:tcPr>
          <w:p w14:paraId="0979AB7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SCATS信号41</w:t>
            </w:r>
          </w:p>
        </w:tc>
        <w:tc>
          <w:tcPr>
            <w:tcW w:w="385" w:type="pct"/>
            <w:tcBorders>
              <w:top w:val="nil"/>
              <w:left w:val="nil"/>
              <w:bottom w:val="single" w:color="auto" w:sz="4" w:space="0"/>
              <w:right w:val="single" w:color="auto" w:sz="4" w:space="0"/>
            </w:tcBorders>
            <w:shd w:val="clear" w:color="auto" w:fill="auto"/>
            <w:noWrap/>
            <w:vAlign w:val="center"/>
          </w:tcPr>
          <w:p w14:paraId="61AE6D45">
            <w:pPr>
              <w:spacing w:line="360" w:lineRule="exact"/>
              <w:rPr>
                <w:rFonts w:hint="eastAsia" w:ascii="宋体" w:hAnsi="宋体" w:cs="宋体"/>
                <w:color w:val="auto"/>
                <w:sz w:val="22"/>
                <w:highlight w:val="none"/>
              </w:rPr>
            </w:pPr>
          </w:p>
        </w:tc>
      </w:tr>
      <w:tr w14:paraId="62CF4C38">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2F95780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42</w:t>
            </w:r>
          </w:p>
        </w:tc>
        <w:tc>
          <w:tcPr>
            <w:tcW w:w="2938" w:type="pct"/>
            <w:tcBorders>
              <w:top w:val="nil"/>
              <w:left w:val="nil"/>
              <w:bottom w:val="single" w:color="auto" w:sz="4" w:space="0"/>
              <w:right w:val="single" w:color="auto" w:sz="4" w:space="0"/>
            </w:tcBorders>
            <w:shd w:val="clear" w:color="auto" w:fill="auto"/>
            <w:noWrap/>
            <w:vAlign w:val="center"/>
          </w:tcPr>
          <w:p w14:paraId="4D0367B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上江路-括苍西路（试）</w:t>
            </w:r>
          </w:p>
        </w:tc>
        <w:tc>
          <w:tcPr>
            <w:tcW w:w="1305" w:type="pct"/>
            <w:tcBorders>
              <w:top w:val="nil"/>
              <w:left w:val="nil"/>
              <w:bottom w:val="single" w:color="auto" w:sz="4" w:space="0"/>
              <w:right w:val="single" w:color="auto" w:sz="4" w:space="0"/>
            </w:tcBorders>
            <w:shd w:val="clear" w:color="auto" w:fill="FFFFFF"/>
            <w:noWrap/>
            <w:vAlign w:val="bottom"/>
          </w:tcPr>
          <w:p w14:paraId="05A3D80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SCATS信号42</w:t>
            </w:r>
          </w:p>
        </w:tc>
        <w:tc>
          <w:tcPr>
            <w:tcW w:w="385" w:type="pct"/>
            <w:tcBorders>
              <w:top w:val="nil"/>
              <w:left w:val="nil"/>
              <w:bottom w:val="single" w:color="auto" w:sz="4" w:space="0"/>
              <w:right w:val="single" w:color="auto" w:sz="4" w:space="0"/>
            </w:tcBorders>
            <w:shd w:val="clear" w:color="auto" w:fill="auto"/>
            <w:noWrap/>
            <w:vAlign w:val="center"/>
          </w:tcPr>
          <w:p w14:paraId="4E82F258">
            <w:pPr>
              <w:spacing w:line="360" w:lineRule="exact"/>
              <w:rPr>
                <w:rFonts w:hint="eastAsia" w:ascii="宋体" w:hAnsi="宋体" w:cs="宋体"/>
                <w:color w:val="auto"/>
                <w:sz w:val="22"/>
                <w:highlight w:val="none"/>
              </w:rPr>
            </w:pPr>
          </w:p>
        </w:tc>
      </w:tr>
      <w:tr w14:paraId="3F88BBC7">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7A3F07B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43</w:t>
            </w:r>
          </w:p>
        </w:tc>
        <w:tc>
          <w:tcPr>
            <w:tcW w:w="2938" w:type="pct"/>
            <w:tcBorders>
              <w:top w:val="nil"/>
              <w:left w:val="nil"/>
              <w:bottom w:val="single" w:color="auto" w:sz="4" w:space="0"/>
              <w:right w:val="single" w:color="auto" w:sz="4" w:space="0"/>
            </w:tcBorders>
            <w:shd w:val="clear" w:color="auto" w:fill="auto"/>
            <w:noWrap/>
            <w:vAlign w:val="center"/>
          </w:tcPr>
          <w:p w14:paraId="12F9E07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上江路-黄屿大道（试）</w:t>
            </w:r>
          </w:p>
        </w:tc>
        <w:tc>
          <w:tcPr>
            <w:tcW w:w="1305" w:type="pct"/>
            <w:tcBorders>
              <w:top w:val="nil"/>
              <w:left w:val="nil"/>
              <w:bottom w:val="single" w:color="auto" w:sz="4" w:space="0"/>
              <w:right w:val="single" w:color="auto" w:sz="4" w:space="0"/>
            </w:tcBorders>
            <w:shd w:val="clear" w:color="auto" w:fill="FFFFFF"/>
            <w:noWrap/>
            <w:vAlign w:val="bottom"/>
          </w:tcPr>
          <w:p w14:paraId="05DEE00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SCATS信号43</w:t>
            </w:r>
          </w:p>
        </w:tc>
        <w:tc>
          <w:tcPr>
            <w:tcW w:w="385" w:type="pct"/>
            <w:tcBorders>
              <w:top w:val="nil"/>
              <w:left w:val="nil"/>
              <w:bottom w:val="single" w:color="auto" w:sz="4" w:space="0"/>
              <w:right w:val="single" w:color="auto" w:sz="4" w:space="0"/>
            </w:tcBorders>
            <w:shd w:val="clear" w:color="auto" w:fill="auto"/>
            <w:noWrap/>
            <w:vAlign w:val="center"/>
          </w:tcPr>
          <w:p w14:paraId="0F375C00">
            <w:pPr>
              <w:spacing w:line="360" w:lineRule="exact"/>
              <w:rPr>
                <w:rFonts w:hint="eastAsia" w:ascii="宋体" w:hAnsi="宋体" w:cs="宋体"/>
                <w:color w:val="auto"/>
                <w:sz w:val="22"/>
                <w:highlight w:val="none"/>
              </w:rPr>
            </w:pPr>
          </w:p>
        </w:tc>
      </w:tr>
      <w:tr w14:paraId="045AB6EC">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0D80F42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44</w:t>
            </w:r>
          </w:p>
        </w:tc>
        <w:tc>
          <w:tcPr>
            <w:tcW w:w="2938" w:type="pct"/>
            <w:tcBorders>
              <w:top w:val="nil"/>
              <w:left w:val="nil"/>
              <w:bottom w:val="single" w:color="auto" w:sz="4" w:space="0"/>
              <w:right w:val="single" w:color="auto" w:sz="4" w:space="0"/>
            </w:tcBorders>
            <w:shd w:val="clear" w:color="auto" w:fill="auto"/>
            <w:noWrap/>
            <w:vAlign w:val="center"/>
          </w:tcPr>
          <w:p w14:paraId="6E32C4A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龙腾北路-龙飞路（试）</w:t>
            </w:r>
          </w:p>
        </w:tc>
        <w:tc>
          <w:tcPr>
            <w:tcW w:w="1305" w:type="pct"/>
            <w:tcBorders>
              <w:top w:val="nil"/>
              <w:left w:val="nil"/>
              <w:bottom w:val="single" w:color="auto" w:sz="4" w:space="0"/>
              <w:right w:val="single" w:color="auto" w:sz="4" w:space="0"/>
            </w:tcBorders>
            <w:shd w:val="clear" w:color="auto" w:fill="FFFFFF"/>
            <w:noWrap/>
            <w:vAlign w:val="bottom"/>
          </w:tcPr>
          <w:p w14:paraId="0FCFCF1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SCATS信号44</w:t>
            </w:r>
          </w:p>
        </w:tc>
        <w:tc>
          <w:tcPr>
            <w:tcW w:w="385" w:type="pct"/>
            <w:tcBorders>
              <w:top w:val="nil"/>
              <w:left w:val="nil"/>
              <w:bottom w:val="single" w:color="auto" w:sz="4" w:space="0"/>
              <w:right w:val="single" w:color="auto" w:sz="4" w:space="0"/>
            </w:tcBorders>
            <w:shd w:val="clear" w:color="auto" w:fill="auto"/>
            <w:noWrap/>
            <w:vAlign w:val="center"/>
          </w:tcPr>
          <w:p w14:paraId="7E5AF8D4">
            <w:pPr>
              <w:spacing w:line="360" w:lineRule="exact"/>
              <w:rPr>
                <w:rFonts w:hint="eastAsia" w:ascii="宋体" w:hAnsi="宋体" w:cs="宋体"/>
                <w:color w:val="auto"/>
                <w:sz w:val="22"/>
                <w:highlight w:val="none"/>
              </w:rPr>
            </w:pPr>
          </w:p>
        </w:tc>
      </w:tr>
      <w:tr w14:paraId="3EDEE296">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510C467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45</w:t>
            </w:r>
          </w:p>
        </w:tc>
        <w:tc>
          <w:tcPr>
            <w:tcW w:w="2938" w:type="pct"/>
            <w:tcBorders>
              <w:top w:val="nil"/>
              <w:left w:val="nil"/>
              <w:bottom w:val="single" w:color="auto" w:sz="4" w:space="0"/>
              <w:right w:val="single" w:color="auto" w:sz="4" w:space="0"/>
            </w:tcBorders>
            <w:shd w:val="clear" w:color="auto" w:fill="auto"/>
            <w:noWrap/>
            <w:vAlign w:val="center"/>
          </w:tcPr>
          <w:p w14:paraId="04229E9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龙腾南路-兴华路（试）</w:t>
            </w:r>
          </w:p>
        </w:tc>
        <w:tc>
          <w:tcPr>
            <w:tcW w:w="1305" w:type="pct"/>
            <w:tcBorders>
              <w:top w:val="nil"/>
              <w:left w:val="nil"/>
              <w:bottom w:val="single" w:color="auto" w:sz="4" w:space="0"/>
              <w:right w:val="single" w:color="auto" w:sz="4" w:space="0"/>
            </w:tcBorders>
            <w:shd w:val="clear" w:color="auto" w:fill="FFFFFF"/>
            <w:noWrap/>
            <w:vAlign w:val="bottom"/>
          </w:tcPr>
          <w:p w14:paraId="390CB09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SCATS信号45</w:t>
            </w:r>
          </w:p>
        </w:tc>
        <w:tc>
          <w:tcPr>
            <w:tcW w:w="385" w:type="pct"/>
            <w:tcBorders>
              <w:top w:val="nil"/>
              <w:left w:val="nil"/>
              <w:bottom w:val="single" w:color="auto" w:sz="4" w:space="0"/>
              <w:right w:val="single" w:color="auto" w:sz="4" w:space="0"/>
            </w:tcBorders>
            <w:shd w:val="clear" w:color="auto" w:fill="auto"/>
            <w:noWrap/>
            <w:vAlign w:val="center"/>
          </w:tcPr>
          <w:p w14:paraId="26CE143A">
            <w:pPr>
              <w:spacing w:line="360" w:lineRule="exact"/>
              <w:rPr>
                <w:rFonts w:hint="eastAsia" w:ascii="宋体" w:hAnsi="宋体" w:cs="宋体"/>
                <w:color w:val="auto"/>
                <w:sz w:val="22"/>
                <w:highlight w:val="none"/>
              </w:rPr>
            </w:pPr>
          </w:p>
        </w:tc>
      </w:tr>
      <w:tr w14:paraId="6634D4E3">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5343114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46</w:t>
            </w:r>
          </w:p>
        </w:tc>
        <w:tc>
          <w:tcPr>
            <w:tcW w:w="2938" w:type="pct"/>
            <w:tcBorders>
              <w:top w:val="nil"/>
              <w:left w:val="nil"/>
              <w:bottom w:val="single" w:color="auto" w:sz="4" w:space="0"/>
              <w:right w:val="single" w:color="auto" w:sz="4" w:space="0"/>
            </w:tcBorders>
            <w:shd w:val="clear" w:color="auto" w:fill="auto"/>
            <w:noWrap/>
            <w:vAlign w:val="center"/>
          </w:tcPr>
          <w:p w14:paraId="49A947C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鞋都大道-欧斯达路(试)</w:t>
            </w:r>
          </w:p>
        </w:tc>
        <w:tc>
          <w:tcPr>
            <w:tcW w:w="1305" w:type="pct"/>
            <w:tcBorders>
              <w:top w:val="nil"/>
              <w:left w:val="nil"/>
              <w:bottom w:val="single" w:color="auto" w:sz="4" w:space="0"/>
              <w:right w:val="single" w:color="auto" w:sz="4" w:space="0"/>
            </w:tcBorders>
            <w:shd w:val="clear" w:color="auto" w:fill="FFFFFF"/>
            <w:noWrap/>
            <w:vAlign w:val="bottom"/>
          </w:tcPr>
          <w:p w14:paraId="01AA7D2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SCATS信号46</w:t>
            </w:r>
          </w:p>
        </w:tc>
        <w:tc>
          <w:tcPr>
            <w:tcW w:w="385" w:type="pct"/>
            <w:tcBorders>
              <w:top w:val="nil"/>
              <w:left w:val="nil"/>
              <w:bottom w:val="single" w:color="auto" w:sz="4" w:space="0"/>
              <w:right w:val="single" w:color="auto" w:sz="4" w:space="0"/>
            </w:tcBorders>
            <w:shd w:val="clear" w:color="auto" w:fill="auto"/>
            <w:noWrap/>
            <w:vAlign w:val="center"/>
          </w:tcPr>
          <w:p w14:paraId="7279F0B5">
            <w:pPr>
              <w:spacing w:line="360" w:lineRule="exact"/>
              <w:rPr>
                <w:rFonts w:hint="eastAsia" w:ascii="宋体" w:hAnsi="宋体" w:cs="宋体"/>
                <w:color w:val="auto"/>
                <w:sz w:val="22"/>
                <w:highlight w:val="none"/>
              </w:rPr>
            </w:pPr>
          </w:p>
        </w:tc>
      </w:tr>
      <w:tr w14:paraId="688FDA09">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EDAAD4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47</w:t>
            </w:r>
          </w:p>
        </w:tc>
        <w:tc>
          <w:tcPr>
            <w:tcW w:w="2938" w:type="pct"/>
            <w:tcBorders>
              <w:top w:val="nil"/>
              <w:left w:val="nil"/>
              <w:bottom w:val="single" w:color="auto" w:sz="4" w:space="0"/>
              <w:right w:val="single" w:color="auto" w:sz="4" w:space="0"/>
            </w:tcBorders>
            <w:shd w:val="clear" w:color="auto" w:fill="auto"/>
            <w:noWrap/>
            <w:vAlign w:val="center"/>
          </w:tcPr>
          <w:p w14:paraId="5DB5ABB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人民路-中侨路(试)</w:t>
            </w:r>
          </w:p>
        </w:tc>
        <w:tc>
          <w:tcPr>
            <w:tcW w:w="1305" w:type="pct"/>
            <w:tcBorders>
              <w:top w:val="nil"/>
              <w:left w:val="nil"/>
              <w:bottom w:val="single" w:color="auto" w:sz="4" w:space="0"/>
              <w:right w:val="single" w:color="auto" w:sz="4" w:space="0"/>
            </w:tcBorders>
            <w:shd w:val="clear" w:color="auto" w:fill="FFFFFF"/>
            <w:noWrap/>
            <w:vAlign w:val="bottom"/>
          </w:tcPr>
          <w:p w14:paraId="55ED31E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SCATS信号47</w:t>
            </w:r>
          </w:p>
        </w:tc>
        <w:tc>
          <w:tcPr>
            <w:tcW w:w="385" w:type="pct"/>
            <w:tcBorders>
              <w:top w:val="nil"/>
              <w:left w:val="nil"/>
              <w:bottom w:val="single" w:color="auto" w:sz="4" w:space="0"/>
              <w:right w:val="single" w:color="auto" w:sz="4" w:space="0"/>
            </w:tcBorders>
            <w:shd w:val="clear" w:color="auto" w:fill="auto"/>
            <w:noWrap/>
            <w:vAlign w:val="center"/>
          </w:tcPr>
          <w:p w14:paraId="3845D39D">
            <w:pPr>
              <w:spacing w:line="360" w:lineRule="exact"/>
              <w:rPr>
                <w:rFonts w:hint="eastAsia" w:ascii="宋体" w:hAnsi="宋体" w:cs="宋体"/>
                <w:color w:val="auto"/>
                <w:sz w:val="22"/>
                <w:highlight w:val="none"/>
              </w:rPr>
            </w:pPr>
          </w:p>
        </w:tc>
      </w:tr>
      <w:tr w14:paraId="3CF0D14E">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3EF48CF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48</w:t>
            </w:r>
          </w:p>
        </w:tc>
        <w:tc>
          <w:tcPr>
            <w:tcW w:w="2938" w:type="pct"/>
            <w:tcBorders>
              <w:top w:val="nil"/>
              <w:left w:val="nil"/>
              <w:bottom w:val="single" w:color="auto" w:sz="4" w:space="0"/>
              <w:right w:val="single" w:color="auto" w:sz="4" w:space="0"/>
            </w:tcBorders>
            <w:shd w:val="clear" w:color="auto" w:fill="auto"/>
            <w:noWrap/>
            <w:vAlign w:val="center"/>
          </w:tcPr>
          <w:p w14:paraId="056544E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龙腾路兴元路</w:t>
            </w:r>
          </w:p>
        </w:tc>
        <w:tc>
          <w:tcPr>
            <w:tcW w:w="1305" w:type="pct"/>
            <w:tcBorders>
              <w:top w:val="nil"/>
              <w:left w:val="nil"/>
              <w:bottom w:val="single" w:color="auto" w:sz="4" w:space="0"/>
              <w:right w:val="single" w:color="auto" w:sz="4" w:space="0"/>
            </w:tcBorders>
            <w:shd w:val="clear" w:color="auto" w:fill="FFFFFF"/>
            <w:noWrap/>
            <w:vAlign w:val="bottom"/>
          </w:tcPr>
          <w:p w14:paraId="6938156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SCATS信号48</w:t>
            </w:r>
          </w:p>
        </w:tc>
        <w:tc>
          <w:tcPr>
            <w:tcW w:w="385" w:type="pct"/>
            <w:tcBorders>
              <w:top w:val="nil"/>
              <w:left w:val="nil"/>
              <w:bottom w:val="single" w:color="auto" w:sz="4" w:space="0"/>
              <w:right w:val="single" w:color="auto" w:sz="4" w:space="0"/>
            </w:tcBorders>
            <w:shd w:val="clear" w:color="auto" w:fill="auto"/>
            <w:noWrap/>
            <w:vAlign w:val="center"/>
          </w:tcPr>
          <w:p w14:paraId="1BDEBA39">
            <w:pPr>
              <w:spacing w:line="360" w:lineRule="exact"/>
              <w:rPr>
                <w:rFonts w:hint="eastAsia" w:ascii="宋体" w:hAnsi="宋体" w:cs="宋体"/>
                <w:color w:val="auto"/>
                <w:sz w:val="22"/>
                <w:highlight w:val="none"/>
              </w:rPr>
            </w:pPr>
          </w:p>
        </w:tc>
      </w:tr>
      <w:tr w14:paraId="3DF7C621">
        <w:tblPrEx>
          <w:tblCellMar>
            <w:top w:w="0" w:type="dxa"/>
            <w:left w:w="108" w:type="dxa"/>
            <w:bottom w:w="0" w:type="dxa"/>
            <w:right w:w="108" w:type="dxa"/>
          </w:tblCellMar>
        </w:tblPrEx>
        <w:trPr>
          <w:trHeight w:val="227" w:hRule="atLeast"/>
          <w:jc w:val="center"/>
        </w:trPr>
        <w:tc>
          <w:tcPr>
            <w:tcW w:w="5000"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398B88A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小计：48</w:t>
            </w:r>
          </w:p>
        </w:tc>
      </w:tr>
      <w:tr w14:paraId="2E339BF8">
        <w:tblPrEx>
          <w:tblCellMar>
            <w:top w:w="0" w:type="dxa"/>
            <w:left w:w="108" w:type="dxa"/>
            <w:bottom w:w="0" w:type="dxa"/>
            <w:right w:w="108" w:type="dxa"/>
          </w:tblCellMar>
        </w:tblPrEx>
        <w:trPr>
          <w:trHeight w:val="227" w:hRule="atLeast"/>
          <w:jc w:val="center"/>
        </w:trPr>
        <w:tc>
          <w:tcPr>
            <w:tcW w:w="5000"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1ABCB64">
            <w:pPr>
              <w:spacing w:line="360" w:lineRule="exact"/>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lang w:bidi="ar"/>
              </w:rPr>
              <w:t>温州市快速公交BRT五号线工程智能交通系统</w:t>
            </w:r>
          </w:p>
        </w:tc>
      </w:tr>
      <w:tr w14:paraId="724B4316">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D9E1B1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w:t>
            </w:r>
          </w:p>
        </w:tc>
        <w:tc>
          <w:tcPr>
            <w:tcW w:w="2938" w:type="pct"/>
            <w:tcBorders>
              <w:top w:val="nil"/>
              <w:left w:val="nil"/>
              <w:bottom w:val="single" w:color="auto" w:sz="4" w:space="0"/>
              <w:right w:val="single" w:color="auto" w:sz="4" w:space="0"/>
            </w:tcBorders>
            <w:shd w:val="clear" w:color="auto" w:fill="auto"/>
            <w:noWrap/>
            <w:vAlign w:val="center"/>
          </w:tcPr>
          <w:p w14:paraId="5A90C9F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机场大道-侨盛花园前</w:t>
            </w:r>
          </w:p>
        </w:tc>
        <w:tc>
          <w:tcPr>
            <w:tcW w:w="1305" w:type="pct"/>
            <w:tcBorders>
              <w:top w:val="nil"/>
              <w:left w:val="nil"/>
              <w:bottom w:val="single" w:color="auto" w:sz="4" w:space="0"/>
              <w:right w:val="single" w:color="auto" w:sz="4" w:space="0"/>
            </w:tcBorders>
            <w:shd w:val="clear" w:color="auto" w:fill="auto"/>
            <w:noWrap/>
            <w:vAlign w:val="center"/>
          </w:tcPr>
          <w:p w14:paraId="35416C1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SCATS信号1</w:t>
            </w:r>
          </w:p>
        </w:tc>
        <w:tc>
          <w:tcPr>
            <w:tcW w:w="385" w:type="pct"/>
            <w:tcBorders>
              <w:top w:val="nil"/>
              <w:left w:val="nil"/>
              <w:bottom w:val="single" w:color="auto" w:sz="4" w:space="0"/>
              <w:right w:val="single" w:color="auto" w:sz="4" w:space="0"/>
            </w:tcBorders>
            <w:shd w:val="clear" w:color="auto" w:fill="auto"/>
            <w:noWrap/>
            <w:vAlign w:val="center"/>
          </w:tcPr>
          <w:p w14:paraId="4C7F9359">
            <w:pPr>
              <w:spacing w:line="360" w:lineRule="exact"/>
              <w:rPr>
                <w:rFonts w:hint="eastAsia" w:ascii="宋体" w:hAnsi="宋体" w:cs="宋体"/>
                <w:color w:val="auto"/>
                <w:sz w:val="22"/>
                <w:highlight w:val="none"/>
              </w:rPr>
            </w:pPr>
          </w:p>
        </w:tc>
      </w:tr>
      <w:tr w14:paraId="1EDA6999">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0616AB2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w:t>
            </w:r>
          </w:p>
        </w:tc>
        <w:tc>
          <w:tcPr>
            <w:tcW w:w="2938" w:type="pct"/>
            <w:tcBorders>
              <w:top w:val="nil"/>
              <w:left w:val="nil"/>
              <w:bottom w:val="single" w:color="auto" w:sz="4" w:space="0"/>
              <w:right w:val="single" w:color="auto" w:sz="4" w:space="0"/>
            </w:tcBorders>
            <w:shd w:val="clear" w:color="auto" w:fill="auto"/>
            <w:noWrap/>
            <w:vAlign w:val="center"/>
          </w:tcPr>
          <w:p w14:paraId="6562385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机场大道-楠溪江路</w:t>
            </w:r>
          </w:p>
        </w:tc>
        <w:tc>
          <w:tcPr>
            <w:tcW w:w="1305" w:type="pct"/>
            <w:tcBorders>
              <w:top w:val="nil"/>
              <w:left w:val="nil"/>
              <w:bottom w:val="single" w:color="auto" w:sz="4" w:space="0"/>
              <w:right w:val="single" w:color="auto" w:sz="4" w:space="0"/>
            </w:tcBorders>
            <w:shd w:val="clear" w:color="auto" w:fill="auto"/>
            <w:noWrap/>
            <w:vAlign w:val="center"/>
          </w:tcPr>
          <w:p w14:paraId="2C057BA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SCATS信号2</w:t>
            </w:r>
          </w:p>
        </w:tc>
        <w:tc>
          <w:tcPr>
            <w:tcW w:w="385" w:type="pct"/>
            <w:tcBorders>
              <w:top w:val="nil"/>
              <w:left w:val="nil"/>
              <w:bottom w:val="single" w:color="auto" w:sz="4" w:space="0"/>
              <w:right w:val="single" w:color="auto" w:sz="4" w:space="0"/>
            </w:tcBorders>
            <w:shd w:val="clear" w:color="auto" w:fill="auto"/>
            <w:noWrap/>
            <w:vAlign w:val="center"/>
          </w:tcPr>
          <w:p w14:paraId="693CBDCC">
            <w:pPr>
              <w:spacing w:line="360" w:lineRule="exact"/>
              <w:rPr>
                <w:rFonts w:hint="eastAsia" w:ascii="宋体" w:hAnsi="宋体" w:cs="宋体"/>
                <w:color w:val="auto"/>
                <w:sz w:val="22"/>
                <w:highlight w:val="none"/>
              </w:rPr>
            </w:pPr>
          </w:p>
        </w:tc>
      </w:tr>
      <w:tr w14:paraId="19CFBDC7">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7CBDF85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w:t>
            </w:r>
          </w:p>
        </w:tc>
        <w:tc>
          <w:tcPr>
            <w:tcW w:w="2938" w:type="pct"/>
            <w:tcBorders>
              <w:top w:val="nil"/>
              <w:left w:val="nil"/>
              <w:bottom w:val="single" w:color="auto" w:sz="4" w:space="0"/>
              <w:right w:val="single" w:color="auto" w:sz="4" w:space="0"/>
            </w:tcBorders>
            <w:shd w:val="clear" w:color="auto" w:fill="auto"/>
            <w:noWrap/>
            <w:vAlign w:val="center"/>
          </w:tcPr>
          <w:p w14:paraId="207270C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机场大道-鳌江北路</w:t>
            </w:r>
          </w:p>
        </w:tc>
        <w:tc>
          <w:tcPr>
            <w:tcW w:w="1305" w:type="pct"/>
            <w:tcBorders>
              <w:top w:val="nil"/>
              <w:left w:val="nil"/>
              <w:bottom w:val="single" w:color="auto" w:sz="4" w:space="0"/>
              <w:right w:val="single" w:color="auto" w:sz="4" w:space="0"/>
            </w:tcBorders>
            <w:shd w:val="clear" w:color="auto" w:fill="auto"/>
            <w:noWrap/>
            <w:vAlign w:val="center"/>
          </w:tcPr>
          <w:p w14:paraId="5BFFBD5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SCATS信号3</w:t>
            </w:r>
          </w:p>
        </w:tc>
        <w:tc>
          <w:tcPr>
            <w:tcW w:w="385" w:type="pct"/>
            <w:tcBorders>
              <w:top w:val="nil"/>
              <w:left w:val="nil"/>
              <w:bottom w:val="single" w:color="auto" w:sz="4" w:space="0"/>
              <w:right w:val="single" w:color="auto" w:sz="4" w:space="0"/>
            </w:tcBorders>
            <w:shd w:val="clear" w:color="auto" w:fill="auto"/>
            <w:noWrap/>
            <w:vAlign w:val="center"/>
          </w:tcPr>
          <w:p w14:paraId="60829AA4">
            <w:pPr>
              <w:spacing w:line="360" w:lineRule="exact"/>
              <w:rPr>
                <w:rFonts w:hint="eastAsia" w:ascii="宋体" w:hAnsi="宋体" w:cs="宋体"/>
                <w:color w:val="auto"/>
                <w:sz w:val="22"/>
                <w:highlight w:val="none"/>
              </w:rPr>
            </w:pPr>
          </w:p>
        </w:tc>
      </w:tr>
      <w:tr w14:paraId="6376404D">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2A0D1DD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w:t>
            </w:r>
          </w:p>
        </w:tc>
        <w:tc>
          <w:tcPr>
            <w:tcW w:w="2938" w:type="pct"/>
            <w:tcBorders>
              <w:top w:val="nil"/>
              <w:left w:val="nil"/>
              <w:bottom w:val="single" w:color="auto" w:sz="4" w:space="0"/>
              <w:right w:val="single" w:color="auto" w:sz="4" w:space="0"/>
            </w:tcBorders>
            <w:shd w:val="clear" w:color="auto" w:fill="auto"/>
            <w:noWrap/>
            <w:vAlign w:val="center"/>
          </w:tcPr>
          <w:p w14:paraId="07D87D1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机场大道-汇金锦园前</w:t>
            </w:r>
          </w:p>
        </w:tc>
        <w:tc>
          <w:tcPr>
            <w:tcW w:w="1305" w:type="pct"/>
            <w:tcBorders>
              <w:top w:val="nil"/>
              <w:left w:val="nil"/>
              <w:bottom w:val="single" w:color="auto" w:sz="4" w:space="0"/>
              <w:right w:val="single" w:color="auto" w:sz="4" w:space="0"/>
            </w:tcBorders>
            <w:shd w:val="clear" w:color="auto" w:fill="auto"/>
            <w:noWrap/>
            <w:vAlign w:val="center"/>
          </w:tcPr>
          <w:p w14:paraId="6EC355C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SCATS信号4</w:t>
            </w:r>
          </w:p>
        </w:tc>
        <w:tc>
          <w:tcPr>
            <w:tcW w:w="385" w:type="pct"/>
            <w:tcBorders>
              <w:top w:val="nil"/>
              <w:left w:val="nil"/>
              <w:bottom w:val="single" w:color="auto" w:sz="4" w:space="0"/>
              <w:right w:val="single" w:color="auto" w:sz="4" w:space="0"/>
            </w:tcBorders>
            <w:shd w:val="clear" w:color="auto" w:fill="auto"/>
            <w:noWrap/>
            <w:vAlign w:val="center"/>
          </w:tcPr>
          <w:p w14:paraId="2CF2907C">
            <w:pPr>
              <w:spacing w:line="360" w:lineRule="exact"/>
              <w:rPr>
                <w:rFonts w:hint="eastAsia" w:ascii="宋体" w:hAnsi="宋体" w:cs="宋体"/>
                <w:color w:val="auto"/>
                <w:sz w:val="22"/>
                <w:highlight w:val="none"/>
              </w:rPr>
            </w:pPr>
          </w:p>
        </w:tc>
      </w:tr>
      <w:tr w14:paraId="666F656F">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6D178C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w:t>
            </w:r>
          </w:p>
        </w:tc>
        <w:tc>
          <w:tcPr>
            <w:tcW w:w="2938" w:type="pct"/>
            <w:tcBorders>
              <w:top w:val="nil"/>
              <w:left w:val="nil"/>
              <w:bottom w:val="single" w:color="auto" w:sz="4" w:space="0"/>
              <w:right w:val="single" w:color="auto" w:sz="4" w:space="0"/>
            </w:tcBorders>
            <w:shd w:val="clear" w:color="auto" w:fill="auto"/>
            <w:noWrap/>
            <w:vAlign w:val="center"/>
          </w:tcPr>
          <w:p w14:paraId="30191CA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机场大道-名人花园前</w:t>
            </w:r>
          </w:p>
        </w:tc>
        <w:tc>
          <w:tcPr>
            <w:tcW w:w="1305" w:type="pct"/>
            <w:tcBorders>
              <w:top w:val="nil"/>
              <w:left w:val="nil"/>
              <w:bottom w:val="single" w:color="auto" w:sz="4" w:space="0"/>
              <w:right w:val="single" w:color="auto" w:sz="4" w:space="0"/>
            </w:tcBorders>
            <w:shd w:val="clear" w:color="auto" w:fill="auto"/>
            <w:noWrap/>
            <w:vAlign w:val="center"/>
          </w:tcPr>
          <w:p w14:paraId="49CC6E4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SCATS信号5</w:t>
            </w:r>
          </w:p>
        </w:tc>
        <w:tc>
          <w:tcPr>
            <w:tcW w:w="385" w:type="pct"/>
            <w:tcBorders>
              <w:top w:val="nil"/>
              <w:left w:val="nil"/>
              <w:bottom w:val="single" w:color="auto" w:sz="4" w:space="0"/>
              <w:right w:val="single" w:color="auto" w:sz="4" w:space="0"/>
            </w:tcBorders>
            <w:shd w:val="clear" w:color="auto" w:fill="auto"/>
            <w:noWrap/>
            <w:vAlign w:val="center"/>
          </w:tcPr>
          <w:p w14:paraId="1414C42F">
            <w:pPr>
              <w:spacing w:line="360" w:lineRule="exact"/>
              <w:rPr>
                <w:rFonts w:hint="eastAsia" w:ascii="宋体" w:hAnsi="宋体" w:cs="宋体"/>
                <w:color w:val="auto"/>
                <w:sz w:val="22"/>
                <w:highlight w:val="none"/>
              </w:rPr>
            </w:pPr>
          </w:p>
        </w:tc>
      </w:tr>
      <w:tr w14:paraId="56A6F94B">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6950944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w:t>
            </w:r>
          </w:p>
        </w:tc>
        <w:tc>
          <w:tcPr>
            <w:tcW w:w="2938" w:type="pct"/>
            <w:tcBorders>
              <w:top w:val="nil"/>
              <w:left w:val="nil"/>
              <w:bottom w:val="single" w:color="auto" w:sz="4" w:space="0"/>
              <w:right w:val="single" w:color="auto" w:sz="4" w:space="0"/>
            </w:tcBorders>
            <w:shd w:val="clear" w:color="auto" w:fill="auto"/>
            <w:noWrap/>
            <w:vAlign w:val="center"/>
          </w:tcPr>
          <w:p w14:paraId="61D3DD3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机场大道-河头北路前</w:t>
            </w:r>
          </w:p>
        </w:tc>
        <w:tc>
          <w:tcPr>
            <w:tcW w:w="1305" w:type="pct"/>
            <w:tcBorders>
              <w:top w:val="nil"/>
              <w:left w:val="nil"/>
              <w:bottom w:val="single" w:color="auto" w:sz="4" w:space="0"/>
              <w:right w:val="single" w:color="auto" w:sz="4" w:space="0"/>
            </w:tcBorders>
            <w:shd w:val="clear" w:color="auto" w:fill="auto"/>
            <w:noWrap/>
            <w:vAlign w:val="center"/>
          </w:tcPr>
          <w:p w14:paraId="19B7E5B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SCATS信号6</w:t>
            </w:r>
          </w:p>
        </w:tc>
        <w:tc>
          <w:tcPr>
            <w:tcW w:w="385" w:type="pct"/>
            <w:tcBorders>
              <w:top w:val="nil"/>
              <w:left w:val="nil"/>
              <w:bottom w:val="single" w:color="auto" w:sz="4" w:space="0"/>
              <w:right w:val="single" w:color="auto" w:sz="4" w:space="0"/>
            </w:tcBorders>
            <w:shd w:val="clear" w:color="auto" w:fill="auto"/>
            <w:noWrap/>
            <w:vAlign w:val="center"/>
          </w:tcPr>
          <w:p w14:paraId="56B730F3">
            <w:pPr>
              <w:spacing w:line="360" w:lineRule="exact"/>
              <w:rPr>
                <w:rFonts w:hint="eastAsia" w:ascii="宋体" w:hAnsi="宋体" w:cs="宋体"/>
                <w:color w:val="auto"/>
                <w:sz w:val="22"/>
                <w:highlight w:val="none"/>
              </w:rPr>
            </w:pPr>
          </w:p>
        </w:tc>
      </w:tr>
      <w:tr w14:paraId="7D0C100F">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296E0A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w:t>
            </w:r>
          </w:p>
        </w:tc>
        <w:tc>
          <w:tcPr>
            <w:tcW w:w="2938" w:type="pct"/>
            <w:tcBorders>
              <w:top w:val="nil"/>
              <w:left w:val="nil"/>
              <w:bottom w:val="single" w:color="auto" w:sz="4" w:space="0"/>
              <w:right w:val="single" w:color="auto" w:sz="4" w:space="0"/>
            </w:tcBorders>
            <w:shd w:val="clear" w:color="auto" w:fill="auto"/>
            <w:noWrap/>
            <w:vAlign w:val="center"/>
          </w:tcPr>
          <w:p w14:paraId="3E9FAD2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机场大道-兰江路</w:t>
            </w:r>
          </w:p>
        </w:tc>
        <w:tc>
          <w:tcPr>
            <w:tcW w:w="1305" w:type="pct"/>
            <w:tcBorders>
              <w:top w:val="nil"/>
              <w:left w:val="nil"/>
              <w:bottom w:val="single" w:color="auto" w:sz="4" w:space="0"/>
              <w:right w:val="single" w:color="auto" w:sz="4" w:space="0"/>
            </w:tcBorders>
            <w:shd w:val="clear" w:color="auto" w:fill="auto"/>
            <w:noWrap/>
            <w:vAlign w:val="center"/>
          </w:tcPr>
          <w:p w14:paraId="57A5AF6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SCATS信号7</w:t>
            </w:r>
          </w:p>
        </w:tc>
        <w:tc>
          <w:tcPr>
            <w:tcW w:w="385" w:type="pct"/>
            <w:tcBorders>
              <w:top w:val="nil"/>
              <w:left w:val="nil"/>
              <w:bottom w:val="single" w:color="auto" w:sz="4" w:space="0"/>
              <w:right w:val="single" w:color="auto" w:sz="4" w:space="0"/>
            </w:tcBorders>
            <w:shd w:val="clear" w:color="auto" w:fill="auto"/>
            <w:noWrap/>
            <w:vAlign w:val="center"/>
          </w:tcPr>
          <w:p w14:paraId="07E74869">
            <w:pPr>
              <w:spacing w:line="360" w:lineRule="exact"/>
              <w:rPr>
                <w:rFonts w:hint="eastAsia" w:ascii="宋体" w:hAnsi="宋体" w:cs="宋体"/>
                <w:color w:val="auto"/>
                <w:sz w:val="22"/>
                <w:highlight w:val="none"/>
              </w:rPr>
            </w:pPr>
          </w:p>
        </w:tc>
      </w:tr>
      <w:tr w14:paraId="51F8F924">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788AD63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8</w:t>
            </w:r>
          </w:p>
        </w:tc>
        <w:tc>
          <w:tcPr>
            <w:tcW w:w="2938" w:type="pct"/>
            <w:tcBorders>
              <w:top w:val="nil"/>
              <w:left w:val="nil"/>
              <w:bottom w:val="single" w:color="auto" w:sz="4" w:space="0"/>
              <w:right w:val="single" w:color="auto" w:sz="4" w:space="0"/>
            </w:tcBorders>
            <w:shd w:val="clear" w:color="auto" w:fill="auto"/>
            <w:noWrap/>
            <w:vAlign w:val="center"/>
          </w:tcPr>
          <w:p w14:paraId="0975072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机场大道-灵江路</w:t>
            </w:r>
          </w:p>
        </w:tc>
        <w:tc>
          <w:tcPr>
            <w:tcW w:w="1305" w:type="pct"/>
            <w:tcBorders>
              <w:top w:val="nil"/>
              <w:left w:val="nil"/>
              <w:bottom w:val="single" w:color="auto" w:sz="4" w:space="0"/>
              <w:right w:val="single" w:color="auto" w:sz="4" w:space="0"/>
            </w:tcBorders>
            <w:shd w:val="clear" w:color="auto" w:fill="auto"/>
            <w:noWrap/>
            <w:vAlign w:val="center"/>
          </w:tcPr>
          <w:p w14:paraId="2C1879F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SCATS信号8</w:t>
            </w:r>
          </w:p>
        </w:tc>
        <w:tc>
          <w:tcPr>
            <w:tcW w:w="385" w:type="pct"/>
            <w:tcBorders>
              <w:top w:val="nil"/>
              <w:left w:val="nil"/>
              <w:bottom w:val="single" w:color="auto" w:sz="4" w:space="0"/>
              <w:right w:val="single" w:color="auto" w:sz="4" w:space="0"/>
            </w:tcBorders>
            <w:shd w:val="clear" w:color="auto" w:fill="auto"/>
            <w:noWrap/>
            <w:vAlign w:val="center"/>
          </w:tcPr>
          <w:p w14:paraId="29207AB6">
            <w:pPr>
              <w:spacing w:line="360" w:lineRule="exact"/>
              <w:rPr>
                <w:rFonts w:hint="eastAsia" w:ascii="宋体" w:hAnsi="宋体" w:cs="宋体"/>
                <w:color w:val="auto"/>
                <w:sz w:val="22"/>
                <w:highlight w:val="none"/>
              </w:rPr>
            </w:pPr>
          </w:p>
        </w:tc>
      </w:tr>
      <w:tr w14:paraId="3A7038FF">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3C2DE5A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9</w:t>
            </w:r>
          </w:p>
        </w:tc>
        <w:tc>
          <w:tcPr>
            <w:tcW w:w="2938" w:type="pct"/>
            <w:tcBorders>
              <w:top w:val="nil"/>
              <w:left w:val="nil"/>
              <w:bottom w:val="single" w:color="auto" w:sz="4" w:space="0"/>
              <w:right w:val="single" w:color="auto" w:sz="4" w:space="0"/>
            </w:tcBorders>
            <w:shd w:val="clear" w:color="auto" w:fill="auto"/>
            <w:noWrap/>
            <w:vAlign w:val="center"/>
          </w:tcPr>
          <w:p w14:paraId="3215FE6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机场大道-飞云江路</w:t>
            </w:r>
          </w:p>
        </w:tc>
        <w:tc>
          <w:tcPr>
            <w:tcW w:w="1305" w:type="pct"/>
            <w:tcBorders>
              <w:top w:val="nil"/>
              <w:left w:val="nil"/>
              <w:bottom w:val="single" w:color="auto" w:sz="4" w:space="0"/>
              <w:right w:val="single" w:color="auto" w:sz="4" w:space="0"/>
            </w:tcBorders>
            <w:shd w:val="clear" w:color="auto" w:fill="auto"/>
            <w:noWrap/>
            <w:vAlign w:val="center"/>
          </w:tcPr>
          <w:p w14:paraId="5596E16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SCATS信号9</w:t>
            </w:r>
          </w:p>
        </w:tc>
        <w:tc>
          <w:tcPr>
            <w:tcW w:w="385" w:type="pct"/>
            <w:tcBorders>
              <w:top w:val="nil"/>
              <w:left w:val="nil"/>
              <w:bottom w:val="single" w:color="auto" w:sz="4" w:space="0"/>
              <w:right w:val="single" w:color="auto" w:sz="4" w:space="0"/>
            </w:tcBorders>
            <w:shd w:val="clear" w:color="auto" w:fill="auto"/>
            <w:noWrap/>
            <w:vAlign w:val="center"/>
          </w:tcPr>
          <w:p w14:paraId="2006A444">
            <w:pPr>
              <w:spacing w:line="360" w:lineRule="exact"/>
              <w:rPr>
                <w:rFonts w:hint="eastAsia" w:ascii="宋体" w:hAnsi="宋体" w:cs="宋体"/>
                <w:color w:val="auto"/>
                <w:sz w:val="22"/>
                <w:highlight w:val="none"/>
              </w:rPr>
            </w:pPr>
          </w:p>
        </w:tc>
      </w:tr>
      <w:tr w14:paraId="30466307">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AD9A4B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10</w:t>
            </w:r>
          </w:p>
        </w:tc>
        <w:tc>
          <w:tcPr>
            <w:tcW w:w="2938" w:type="pct"/>
            <w:tcBorders>
              <w:top w:val="nil"/>
              <w:left w:val="nil"/>
              <w:bottom w:val="single" w:color="auto" w:sz="4" w:space="0"/>
              <w:right w:val="single" w:color="auto" w:sz="4" w:space="0"/>
            </w:tcBorders>
            <w:shd w:val="clear" w:color="auto" w:fill="auto"/>
            <w:noWrap/>
            <w:vAlign w:val="center"/>
          </w:tcPr>
          <w:p w14:paraId="2E4F945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机场大道-甬江路</w:t>
            </w:r>
          </w:p>
        </w:tc>
        <w:tc>
          <w:tcPr>
            <w:tcW w:w="1305" w:type="pct"/>
            <w:tcBorders>
              <w:top w:val="nil"/>
              <w:left w:val="nil"/>
              <w:bottom w:val="single" w:color="auto" w:sz="4" w:space="0"/>
              <w:right w:val="single" w:color="auto" w:sz="4" w:space="0"/>
            </w:tcBorders>
            <w:shd w:val="clear" w:color="auto" w:fill="auto"/>
            <w:noWrap/>
            <w:vAlign w:val="center"/>
          </w:tcPr>
          <w:p w14:paraId="6F39FB0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SCATS信号10</w:t>
            </w:r>
          </w:p>
        </w:tc>
        <w:tc>
          <w:tcPr>
            <w:tcW w:w="385" w:type="pct"/>
            <w:tcBorders>
              <w:top w:val="nil"/>
              <w:left w:val="nil"/>
              <w:bottom w:val="single" w:color="auto" w:sz="4" w:space="0"/>
              <w:right w:val="single" w:color="auto" w:sz="4" w:space="0"/>
            </w:tcBorders>
            <w:shd w:val="clear" w:color="auto" w:fill="auto"/>
            <w:noWrap/>
            <w:vAlign w:val="center"/>
          </w:tcPr>
          <w:p w14:paraId="61B79062">
            <w:pPr>
              <w:spacing w:line="360" w:lineRule="exact"/>
              <w:rPr>
                <w:rFonts w:hint="eastAsia" w:ascii="宋体" w:hAnsi="宋体" w:cs="宋体"/>
                <w:color w:val="auto"/>
                <w:sz w:val="22"/>
                <w:highlight w:val="none"/>
              </w:rPr>
            </w:pPr>
          </w:p>
        </w:tc>
      </w:tr>
      <w:tr w14:paraId="76286644">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7996DEE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11</w:t>
            </w:r>
          </w:p>
        </w:tc>
        <w:tc>
          <w:tcPr>
            <w:tcW w:w="2938" w:type="pct"/>
            <w:tcBorders>
              <w:top w:val="nil"/>
              <w:left w:val="nil"/>
              <w:bottom w:val="single" w:color="auto" w:sz="4" w:space="0"/>
              <w:right w:val="single" w:color="auto" w:sz="4" w:space="0"/>
            </w:tcBorders>
            <w:shd w:val="clear" w:color="auto" w:fill="auto"/>
            <w:noWrap/>
            <w:vAlign w:val="center"/>
          </w:tcPr>
          <w:p w14:paraId="645204D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机场大道-状元文化公园</w:t>
            </w:r>
          </w:p>
        </w:tc>
        <w:tc>
          <w:tcPr>
            <w:tcW w:w="1305" w:type="pct"/>
            <w:tcBorders>
              <w:top w:val="nil"/>
              <w:left w:val="nil"/>
              <w:bottom w:val="single" w:color="auto" w:sz="4" w:space="0"/>
              <w:right w:val="single" w:color="auto" w:sz="4" w:space="0"/>
            </w:tcBorders>
            <w:shd w:val="clear" w:color="auto" w:fill="auto"/>
            <w:noWrap/>
            <w:vAlign w:val="center"/>
          </w:tcPr>
          <w:p w14:paraId="696B35A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SCATS信号11</w:t>
            </w:r>
          </w:p>
        </w:tc>
        <w:tc>
          <w:tcPr>
            <w:tcW w:w="385" w:type="pct"/>
            <w:tcBorders>
              <w:top w:val="nil"/>
              <w:left w:val="nil"/>
              <w:bottom w:val="single" w:color="auto" w:sz="4" w:space="0"/>
              <w:right w:val="single" w:color="auto" w:sz="4" w:space="0"/>
            </w:tcBorders>
            <w:shd w:val="clear" w:color="auto" w:fill="auto"/>
            <w:noWrap/>
            <w:vAlign w:val="center"/>
          </w:tcPr>
          <w:p w14:paraId="4ADB3958">
            <w:pPr>
              <w:spacing w:line="360" w:lineRule="exact"/>
              <w:rPr>
                <w:rFonts w:hint="eastAsia" w:ascii="宋体" w:hAnsi="宋体" w:cs="宋体"/>
                <w:color w:val="auto"/>
                <w:sz w:val="22"/>
                <w:highlight w:val="none"/>
              </w:rPr>
            </w:pPr>
          </w:p>
        </w:tc>
      </w:tr>
      <w:tr w14:paraId="280EC7DE">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2F3E934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12</w:t>
            </w:r>
          </w:p>
        </w:tc>
        <w:tc>
          <w:tcPr>
            <w:tcW w:w="2938" w:type="pct"/>
            <w:tcBorders>
              <w:top w:val="nil"/>
              <w:left w:val="nil"/>
              <w:bottom w:val="single" w:color="auto" w:sz="4" w:space="0"/>
              <w:right w:val="single" w:color="auto" w:sz="4" w:space="0"/>
            </w:tcBorders>
            <w:shd w:val="clear" w:color="auto" w:fill="auto"/>
            <w:noWrap/>
            <w:vAlign w:val="center"/>
          </w:tcPr>
          <w:p w14:paraId="2808996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机场大道-前冯路</w:t>
            </w:r>
          </w:p>
        </w:tc>
        <w:tc>
          <w:tcPr>
            <w:tcW w:w="1305" w:type="pct"/>
            <w:tcBorders>
              <w:top w:val="nil"/>
              <w:left w:val="nil"/>
              <w:bottom w:val="single" w:color="auto" w:sz="4" w:space="0"/>
              <w:right w:val="single" w:color="auto" w:sz="4" w:space="0"/>
            </w:tcBorders>
            <w:shd w:val="clear" w:color="auto" w:fill="auto"/>
            <w:noWrap/>
            <w:vAlign w:val="center"/>
          </w:tcPr>
          <w:p w14:paraId="111BB29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SCATS信号12</w:t>
            </w:r>
          </w:p>
        </w:tc>
        <w:tc>
          <w:tcPr>
            <w:tcW w:w="385" w:type="pct"/>
            <w:tcBorders>
              <w:top w:val="nil"/>
              <w:left w:val="nil"/>
              <w:bottom w:val="single" w:color="auto" w:sz="4" w:space="0"/>
              <w:right w:val="single" w:color="auto" w:sz="4" w:space="0"/>
            </w:tcBorders>
            <w:shd w:val="clear" w:color="auto" w:fill="auto"/>
            <w:noWrap/>
            <w:vAlign w:val="center"/>
          </w:tcPr>
          <w:p w14:paraId="2DEC6680">
            <w:pPr>
              <w:spacing w:line="360" w:lineRule="exact"/>
              <w:rPr>
                <w:rFonts w:hint="eastAsia" w:ascii="宋体" w:hAnsi="宋体" w:cs="宋体"/>
                <w:color w:val="auto"/>
                <w:sz w:val="22"/>
                <w:highlight w:val="none"/>
              </w:rPr>
            </w:pPr>
          </w:p>
        </w:tc>
      </w:tr>
      <w:tr w14:paraId="2C51EC7A">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77EC1C9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13</w:t>
            </w:r>
          </w:p>
        </w:tc>
        <w:tc>
          <w:tcPr>
            <w:tcW w:w="2938" w:type="pct"/>
            <w:tcBorders>
              <w:top w:val="nil"/>
              <w:left w:val="nil"/>
              <w:bottom w:val="single" w:color="auto" w:sz="4" w:space="0"/>
              <w:right w:val="single" w:color="auto" w:sz="4" w:space="0"/>
            </w:tcBorders>
            <w:shd w:val="clear" w:color="auto" w:fill="auto"/>
            <w:noWrap/>
            <w:vAlign w:val="center"/>
          </w:tcPr>
          <w:p w14:paraId="5029A1C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龙海路-万瑞嘉园</w:t>
            </w:r>
          </w:p>
        </w:tc>
        <w:tc>
          <w:tcPr>
            <w:tcW w:w="1305" w:type="pct"/>
            <w:tcBorders>
              <w:top w:val="nil"/>
              <w:left w:val="nil"/>
              <w:bottom w:val="single" w:color="auto" w:sz="4" w:space="0"/>
              <w:right w:val="single" w:color="auto" w:sz="4" w:space="0"/>
            </w:tcBorders>
            <w:shd w:val="clear" w:color="auto" w:fill="auto"/>
            <w:noWrap/>
            <w:vAlign w:val="center"/>
          </w:tcPr>
          <w:p w14:paraId="062F5EC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SCATS信号13</w:t>
            </w:r>
          </w:p>
        </w:tc>
        <w:tc>
          <w:tcPr>
            <w:tcW w:w="385" w:type="pct"/>
            <w:tcBorders>
              <w:top w:val="nil"/>
              <w:left w:val="nil"/>
              <w:bottom w:val="single" w:color="auto" w:sz="4" w:space="0"/>
              <w:right w:val="single" w:color="auto" w:sz="4" w:space="0"/>
            </w:tcBorders>
            <w:shd w:val="clear" w:color="auto" w:fill="auto"/>
            <w:noWrap/>
            <w:vAlign w:val="center"/>
          </w:tcPr>
          <w:p w14:paraId="792395D1">
            <w:pPr>
              <w:spacing w:line="360" w:lineRule="exact"/>
              <w:rPr>
                <w:rFonts w:hint="eastAsia" w:ascii="宋体" w:hAnsi="宋体" w:cs="宋体"/>
                <w:color w:val="auto"/>
                <w:sz w:val="22"/>
                <w:highlight w:val="none"/>
              </w:rPr>
            </w:pPr>
          </w:p>
        </w:tc>
      </w:tr>
      <w:tr w14:paraId="08EA1868">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7B96BE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14</w:t>
            </w:r>
          </w:p>
        </w:tc>
        <w:tc>
          <w:tcPr>
            <w:tcW w:w="2938" w:type="pct"/>
            <w:tcBorders>
              <w:top w:val="nil"/>
              <w:left w:val="nil"/>
              <w:bottom w:val="single" w:color="auto" w:sz="4" w:space="0"/>
              <w:right w:val="single" w:color="auto" w:sz="4" w:space="0"/>
            </w:tcBorders>
            <w:shd w:val="clear" w:color="auto" w:fill="auto"/>
            <w:noWrap/>
            <w:vAlign w:val="center"/>
          </w:tcPr>
          <w:p w14:paraId="096F9B9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龙海路-永宁西路</w:t>
            </w:r>
          </w:p>
        </w:tc>
        <w:tc>
          <w:tcPr>
            <w:tcW w:w="1305" w:type="pct"/>
            <w:tcBorders>
              <w:top w:val="nil"/>
              <w:left w:val="nil"/>
              <w:bottom w:val="single" w:color="auto" w:sz="4" w:space="0"/>
              <w:right w:val="single" w:color="auto" w:sz="4" w:space="0"/>
            </w:tcBorders>
            <w:shd w:val="clear" w:color="auto" w:fill="auto"/>
            <w:noWrap/>
            <w:vAlign w:val="center"/>
          </w:tcPr>
          <w:p w14:paraId="636876E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SCATS信号14</w:t>
            </w:r>
          </w:p>
        </w:tc>
        <w:tc>
          <w:tcPr>
            <w:tcW w:w="385" w:type="pct"/>
            <w:tcBorders>
              <w:top w:val="nil"/>
              <w:left w:val="nil"/>
              <w:bottom w:val="single" w:color="auto" w:sz="4" w:space="0"/>
              <w:right w:val="single" w:color="auto" w:sz="4" w:space="0"/>
            </w:tcBorders>
            <w:shd w:val="clear" w:color="auto" w:fill="auto"/>
            <w:noWrap/>
            <w:vAlign w:val="center"/>
          </w:tcPr>
          <w:p w14:paraId="1508A788">
            <w:pPr>
              <w:spacing w:line="360" w:lineRule="exact"/>
              <w:rPr>
                <w:rFonts w:hint="eastAsia" w:ascii="宋体" w:hAnsi="宋体" w:cs="宋体"/>
                <w:color w:val="auto"/>
                <w:sz w:val="22"/>
                <w:highlight w:val="none"/>
              </w:rPr>
            </w:pPr>
          </w:p>
        </w:tc>
      </w:tr>
      <w:tr w14:paraId="212CA70B">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6374823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15</w:t>
            </w:r>
          </w:p>
        </w:tc>
        <w:tc>
          <w:tcPr>
            <w:tcW w:w="2938" w:type="pct"/>
            <w:tcBorders>
              <w:top w:val="nil"/>
              <w:left w:val="nil"/>
              <w:bottom w:val="single" w:color="auto" w:sz="4" w:space="0"/>
              <w:right w:val="single" w:color="auto" w:sz="4" w:space="0"/>
            </w:tcBorders>
            <w:shd w:val="clear" w:color="auto" w:fill="auto"/>
            <w:noWrap/>
            <w:vAlign w:val="center"/>
          </w:tcPr>
          <w:p w14:paraId="3B401D5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龙海路-宾航路（龙海路-上宅前路）</w:t>
            </w:r>
          </w:p>
        </w:tc>
        <w:tc>
          <w:tcPr>
            <w:tcW w:w="1305" w:type="pct"/>
            <w:tcBorders>
              <w:top w:val="nil"/>
              <w:left w:val="nil"/>
              <w:bottom w:val="single" w:color="auto" w:sz="4" w:space="0"/>
              <w:right w:val="single" w:color="auto" w:sz="4" w:space="0"/>
            </w:tcBorders>
            <w:shd w:val="clear" w:color="auto" w:fill="auto"/>
            <w:noWrap/>
            <w:vAlign w:val="center"/>
          </w:tcPr>
          <w:p w14:paraId="3D771A5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SCATS信号15</w:t>
            </w:r>
          </w:p>
        </w:tc>
        <w:tc>
          <w:tcPr>
            <w:tcW w:w="385" w:type="pct"/>
            <w:tcBorders>
              <w:top w:val="nil"/>
              <w:left w:val="nil"/>
              <w:bottom w:val="single" w:color="auto" w:sz="4" w:space="0"/>
              <w:right w:val="single" w:color="auto" w:sz="4" w:space="0"/>
            </w:tcBorders>
            <w:shd w:val="clear" w:color="auto" w:fill="auto"/>
            <w:noWrap/>
            <w:vAlign w:val="center"/>
          </w:tcPr>
          <w:p w14:paraId="38F301DE">
            <w:pPr>
              <w:spacing w:line="360" w:lineRule="exact"/>
              <w:rPr>
                <w:rFonts w:hint="eastAsia" w:ascii="宋体" w:hAnsi="宋体" w:cs="宋体"/>
                <w:color w:val="auto"/>
                <w:sz w:val="22"/>
                <w:highlight w:val="none"/>
              </w:rPr>
            </w:pPr>
          </w:p>
        </w:tc>
      </w:tr>
      <w:tr w14:paraId="7E3B262A">
        <w:tblPrEx>
          <w:tblCellMar>
            <w:top w:w="0" w:type="dxa"/>
            <w:left w:w="108" w:type="dxa"/>
            <w:bottom w:w="0" w:type="dxa"/>
            <w:right w:w="108" w:type="dxa"/>
          </w:tblCellMar>
        </w:tblPrEx>
        <w:trPr>
          <w:trHeight w:val="227" w:hRule="atLeast"/>
          <w:jc w:val="center"/>
        </w:trPr>
        <w:tc>
          <w:tcPr>
            <w:tcW w:w="5000"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6ED4D10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小计：15</w:t>
            </w:r>
          </w:p>
        </w:tc>
      </w:tr>
      <w:tr w14:paraId="15C915C0">
        <w:tblPrEx>
          <w:tblCellMar>
            <w:top w:w="0" w:type="dxa"/>
            <w:left w:w="108" w:type="dxa"/>
            <w:bottom w:w="0" w:type="dxa"/>
            <w:right w:w="108" w:type="dxa"/>
          </w:tblCellMar>
        </w:tblPrEx>
        <w:trPr>
          <w:trHeight w:val="227" w:hRule="atLeast"/>
          <w:jc w:val="center"/>
        </w:trPr>
        <w:tc>
          <w:tcPr>
            <w:tcW w:w="5000"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4A7854D0">
            <w:pPr>
              <w:spacing w:line="360" w:lineRule="exact"/>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lang w:bidi="ar"/>
              </w:rPr>
              <w:t>指挥中心四期</w:t>
            </w:r>
          </w:p>
        </w:tc>
      </w:tr>
      <w:tr w14:paraId="6EECCC39">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D4FDFD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w:t>
            </w:r>
          </w:p>
        </w:tc>
        <w:tc>
          <w:tcPr>
            <w:tcW w:w="2938" w:type="pct"/>
            <w:tcBorders>
              <w:top w:val="nil"/>
              <w:left w:val="nil"/>
              <w:bottom w:val="single" w:color="auto" w:sz="4" w:space="0"/>
              <w:right w:val="single" w:color="auto" w:sz="4" w:space="0"/>
            </w:tcBorders>
            <w:shd w:val="clear" w:color="auto" w:fill="auto"/>
            <w:vAlign w:val="center"/>
          </w:tcPr>
          <w:p w14:paraId="7305D67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望江西路-泰力路</w:t>
            </w:r>
          </w:p>
        </w:tc>
        <w:tc>
          <w:tcPr>
            <w:tcW w:w="1305" w:type="pct"/>
            <w:tcBorders>
              <w:top w:val="nil"/>
              <w:left w:val="nil"/>
              <w:bottom w:val="single" w:color="auto" w:sz="4" w:space="0"/>
              <w:right w:val="single" w:color="auto" w:sz="4" w:space="0"/>
            </w:tcBorders>
            <w:shd w:val="clear" w:color="auto" w:fill="auto"/>
            <w:noWrap/>
            <w:vAlign w:val="center"/>
          </w:tcPr>
          <w:p w14:paraId="064D7D1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SCATS信号1</w:t>
            </w:r>
          </w:p>
        </w:tc>
        <w:tc>
          <w:tcPr>
            <w:tcW w:w="385" w:type="pct"/>
            <w:tcBorders>
              <w:top w:val="nil"/>
              <w:left w:val="nil"/>
              <w:bottom w:val="single" w:color="auto" w:sz="4" w:space="0"/>
              <w:right w:val="single" w:color="auto" w:sz="4" w:space="0"/>
            </w:tcBorders>
            <w:shd w:val="clear" w:color="auto" w:fill="FFFFFF"/>
            <w:noWrap/>
            <w:vAlign w:val="center"/>
          </w:tcPr>
          <w:p w14:paraId="65F4A507">
            <w:pPr>
              <w:spacing w:line="360" w:lineRule="exact"/>
              <w:rPr>
                <w:rFonts w:hint="eastAsia" w:ascii="宋体" w:hAnsi="宋体" w:cs="宋体"/>
                <w:color w:val="auto"/>
                <w:sz w:val="22"/>
                <w:highlight w:val="none"/>
              </w:rPr>
            </w:pPr>
          </w:p>
        </w:tc>
      </w:tr>
      <w:tr w14:paraId="088C18FB">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C5429F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w:t>
            </w:r>
          </w:p>
        </w:tc>
        <w:tc>
          <w:tcPr>
            <w:tcW w:w="2938" w:type="pct"/>
            <w:tcBorders>
              <w:top w:val="nil"/>
              <w:left w:val="nil"/>
              <w:bottom w:val="single" w:color="auto" w:sz="4" w:space="0"/>
              <w:right w:val="single" w:color="auto" w:sz="4" w:space="0"/>
            </w:tcBorders>
            <w:shd w:val="clear" w:color="auto" w:fill="auto"/>
            <w:vAlign w:val="center"/>
          </w:tcPr>
          <w:p w14:paraId="6F62093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瓯江路香源路</w:t>
            </w:r>
          </w:p>
        </w:tc>
        <w:tc>
          <w:tcPr>
            <w:tcW w:w="1305" w:type="pct"/>
            <w:tcBorders>
              <w:top w:val="nil"/>
              <w:left w:val="nil"/>
              <w:bottom w:val="single" w:color="auto" w:sz="4" w:space="0"/>
              <w:right w:val="single" w:color="auto" w:sz="4" w:space="0"/>
            </w:tcBorders>
            <w:shd w:val="clear" w:color="auto" w:fill="auto"/>
            <w:noWrap/>
            <w:vAlign w:val="center"/>
          </w:tcPr>
          <w:p w14:paraId="01CA6E7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SCATS信号2</w:t>
            </w:r>
          </w:p>
        </w:tc>
        <w:tc>
          <w:tcPr>
            <w:tcW w:w="385" w:type="pct"/>
            <w:tcBorders>
              <w:top w:val="nil"/>
              <w:left w:val="nil"/>
              <w:bottom w:val="single" w:color="auto" w:sz="4" w:space="0"/>
              <w:right w:val="single" w:color="auto" w:sz="4" w:space="0"/>
            </w:tcBorders>
            <w:shd w:val="clear" w:color="auto" w:fill="FFFFFF"/>
            <w:noWrap/>
            <w:vAlign w:val="center"/>
          </w:tcPr>
          <w:p w14:paraId="47870B0C">
            <w:pPr>
              <w:spacing w:line="360" w:lineRule="exact"/>
              <w:rPr>
                <w:rFonts w:hint="eastAsia" w:ascii="宋体" w:hAnsi="宋体" w:cs="宋体"/>
                <w:color w:val="auto"/>
                <w:sz w:val="22"/>
                <w:highlight w:val="none"/>
              </w:rPr>
            </w:pPr>
          </w:p>
        </w:tc>
      </w:tr>
      <w:tr w14:paraId="05432A1F">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3E30C8B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w:t>
            </w:r>
          </w:p>
        </w:tc>
        <w:tc>
          <w:tcPr>
            <w:tcW w:w="2938" w:type="pct"/>
            <w:tcBorders>
              <w:top w:val="nil"/>
              <w:left w:val="nil"/>
              <w:bottom w:val="single" w:color="auto" w:sz="4" w:space="0"/>
              <w:right w:val="single" w:color="auto" w:sz="4" w:space="0"/>
            </w:tcBorders>
            <w:shd w:val="clear" w:color="auto" w:fill="auto"/>
            <w:vAlign w:val="center"/>
          </w:tcPr>
          <w:p w14:paraId="5FF1303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瓯江路惠民路</w:t>
            </w:r>
          </w:p>
        </w:tc>
        <w:tc>
          <w:tcPr>
            <w:tcW w:w="1305" w:type="pct"/>
            <w:tcBorders>
              <w:top w:val="nil"/>
              <w:left w:val="nil"/>
              <w:bottom w:val="single" w:color="auto" w:sz="4" w:space="0"/>
              <w:right w:val="single" w:color="auto" w:sz="4" w:space="0"/>
            </w:tcBorders>
            <w:shd w:val="clear" w:color="auto" w:fill="auto"/>
            <w:noWrap/>
            <w:vAlign w:val="center"/>
          </w:tcPr>
          <w:p w14:paraId="18368C2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SCATS信号3</w:t>
            </w:r>
          </w:p>
        </w:tc>
        <w:tc>
          <w:tcPr>
            <w:tcW w:w="385" w:type="pct"/>
            <w:tcBorders>
              <w:top w:val="nil"/>
              <w:left w:val="nil"/>
              <w:bottom w:val="single" w:color="auto" w:sz="4" w:space="0"/>
              <w:right w:val="single" w:color="auto" w:sz="4" w:space="0"/>
            </w:tcBorders>
            <w:shd w:val="clear" w:color="auto" w:fill="FFFFFF"/>
            <w:noWrap/>
            <w:vAlign w:val="center"/>
          </w:tcPr>
          <w:p w14:paraId="31B019FD">
            <w:pPr>
              <w:spacing w:line="360" w:lineRule="exact"/>
              <w:rPr>
                <w:rFonts w:hint="eastAsia" w:ascii="宋体" w:hAnsi="宋体" w:cs="宋体"/>
                <w:color w:val="auto"/>
                <w:sz w:val="22"/>
                <w:highlight w:val="none"/>
              </w:rPr>
            </w:pPr>
          </w:p>
        </w:tc>
      </w:tr>
      <w:tr w14:paraId="61E60771">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64B5F31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w:t>
            </w:r>
          </w:p>
        </w:tc>
        <w:tc>
          <w:tcPr>
            <w:tcW w:w="2938" w:type="pct"/>
            <w:tcBorders>
              <w:top w:val="nil"/>
              <w:left w:val="nil"/>
              <w:bottom w:val="single" w:color="auto" w:sz="4" w:space="0"/>
              <w:right w:val="single" w:color="auto" w:sz="4" w:space="0"/>
            </w:tcBorders>
            <w:shd w:val="clear" w:color="auto" w:fill="auto"/>
            <w:vAlign w:val="center"/>
          </w:tcPr>
          <w:p w14:paraId="7927F86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瓯江路海事路</w:t>
            </w:r>
          </w:p>
        </w:tc>
        <w:tc>
          <w:tcPr>
            <w:tcW w:w="1305" w:type="pct"/>
            <w:tcBorders>
              <w:top w:val="nil"/>
              <w:left w:val="nil"/>
              <w:bottom w:val="single" w:color="auto" w:sz="4" w:space="0"/>
              <w:right w:val="single" w:color="auto" w:sz="4" w:space="0"/>
            </w:tcBorders>
            <w:shd w:val="clear" w:color="auto" w:fill="auto"/>
            <w:noWrap/>
            <w:vAlign w:val="center"/>
          </w:tcPr>
          <w:p w14:paraId="6906218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SCATS信号4</w:t>
            </w:r>
          </w:p>
        </w:tc>
        <w:tc>
          <w:tcPr>
            <w:tcW w:w="385" w:type="pct"/>
            <w:tcBorders>
              <w:top w:val="nil"/>
              <w:left w:val="nil"/>
              <w:bottom w:val="single" w:color="auto" w:sz="4" w:space="0"/>
              <w:right w:val="single" w:color="auto" w:sz="4" w:space="0"/>
            </w:tcBorders>
            <w:shd w:val="clear" w:color="auto" w:fill="FFFFFF"/>
            <w:noWrap/>
            <w:vAlign w:val="center"/>
          </w:tcPr>
          <w:p w14:paraId="59ECFF2C">
            <w:pPr>
              <w:spacing w:line="360" w:lineRule="exact"/>
              <w:rPr>
                <w:rFonts w:hint="eastAsia" w:ascii="宋体" w:hAnsi="宋体" w:cs="宋体"/>
                <w:color w:val="auto"/>
                <w:sz w:val="22"/>
                <w:highlight w:val="none"/>
              </w:rPr>
            </w:pPr>
          </w:p>
        </w:tc>
      </w:tr>
      <w:tr w14:paraId="73BCA68E">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2904B41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w:t>
            </w:r>
          </w:p>
        </w:tc>
        <w:tc>
          <w:tcPr>
            <w:tcW w:w="2938" w:type="pct"/>
            <w:tcBorders>
              <w:top w:val="nil"/>
              <w:left w:val="nil"/>
              <w:bottom w:val="single" w:color="auto" w:sz="4" w:space="0"/>
              <w:right w:val="single" w:color="auto" w:sz="4" w:space="0"/>
            </w:tcBorders>
            <w:shd w:val="clear" w:color="auto" w:fill="auto"/>
            <w:vAlign w:val="center"/>
          </w:tcPr>
          <w:p w14:paraId="40BB930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瓯江路-锦玉园路</w:t>
            </w:r>
          </w:p>
        </w:tc>
        <w:tc>
          <w:tcPr>
            <w:tcW w:w="1305" w:type="pct"/>
            <w:tcBorders>
              <w:top w:val="nil"/>
              <w:left w:val="nil"/>
              <w:bottom w:val="single" w:color="auto" w:sz="4" w:space="0"/>
              <w:right w:val="single" w:color="auto" w:sz="4" w:space="0"/>
            </w:tcBorders>
            <w:shd w:val="clear" w:color="auto" w:fill="auto"/>
            <w:noWrap/>
            <w:vAlign w:val="center"/>
          </w:tcPr>
          <w:p w14:paraId="797763B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SCATS信号5</w:t>
            </w:r>
          </w:p>
        </w:tc>
        <w:tc>
          <w:tcPr>
            <w:tcW w:w="385" w:type="pct"/>
            <w:tcBorders>
              <w:top w:val="nil"/>
              <w:left w:val="nil"/>
              <w:bottom w:val="single" w:color="auto" w:sz="4" w:space="0"/>
              <w:right w:val="single" w:color="auto" w:sz="4" w:space="0"/>
            </w:tcBorders>
            <w:shd w:val="clear" w:color="auto" w:fill="FFFFFF"/>
            <w:noWrap/>
            <w:vAlign w:val="center"/>
          </w:tcPr>
          <w:p w14:paraId="2AECFA15">
            <w:pPr>
              <w:spacing w:line="360" w:lineRule="exact"/>
              <w:rPr>
                <w:rFonts w:hint="eastAsia" w:ascii="宋体" w:hAnsi="宋体" w:cs="宋体"/>
                <w:color w:val="auto"/>
                <w:sz w:val="22"/>
                <w:highlight w:val="none"/>
              </w:rPr>
            </w:pPr>
          </w:p>
        </w:tc>
      </w:tr>
      <w:tr w14:paraId="5B03B177">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34F982D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w:t>
            </w:r>
          </w:p>
        </w:tc>
        <w:tc>
          <w:tcPr>
            <w:tcW w:w="2938" w:type="pct"/>
            <w:tcBorders>
              <w:top w:val="nil"/>
              <w:left w:val="nil"/>
              <w:bottom w:val="single" w:color="auto" w:sz="4" w:space="0"/>
              <w:right w:val="single" w:color="auto" w:sz="4" w:space="0"/>
            </w:tcBorders>
            <w:shd w:val="clear" w:color="auto" w:fill="auto"/>
            <w:vAlign w:val="center"/>
          </w:tcPr>
          <w:p w14:paraId="168A26C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瓯江路十八家路口</w:t>
            </w:r>
          </w:p>
        </w:tc>
        <w:tc>
          <w:tcPr>
            <w:tcW w:w="1305" w:type="pct"/>
            <w:tcBorders>
              <w:top w:val="nil"/>
              <w:left w:val="nil"/>
              <w:bottom w:val="single" w:color="auto" w:sz="4" w:space="0"/>
              <w:right w:val="single" w:color="auto" w:sz="4" w:space="0"/>
            </w:tcBorders>
            <w:shd w:val="clear" w:color="auto" w:fill="auto"/>
            <w:noWrap/>
            <w:vAlign w:val="center"/>
          </w:tcPr>
          <w:p w14:paraId="48110A2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SCATS信号6</w:t>
            </w:r>
          </w:p>
        </w:tc>
        <w:tc>
          <w:tcPr>
            <w:tcW w:w="385" w:type="pct"/>
            <w:tcBorders>
              <w:top w:val="nil"/>
              <w:left w:val="nil"/>
              <w:bottom w:val="single" w:color="auto" w:sz="4" w:space="0"/>
              <w:right w:val="single" w:color="auto" w:sz="4" w:space="0"/>
            </w:tcBorders>
            <w:shd w:val="clear" w:color="auto" w:fill="FFFFFF"/>
            <w:noWrap/>
            <w:vAlign w:val="center"/>
          </w:tcPr>
          <w:p w14:paraId="481457EB">
            <w:pPr>
              <w:spacing w:line="360" w:lineRule="exact"/>
              <w:rPr>
                <w:rFonts w:hint="eastAsia" w:ascii="宋体" w:hAnsi="宋体" w:cs="宋体"/>
                <w:color w:val="auto"/>
                <w:sz w:val="22"/>
                <w:highlight w:val="none"/>
              </w:rPr>
            </w:pPr>
          </w:p>
        </w:tc>
      </w:tr>
      <w:tr w14:paraId="317F626D">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017DD30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w:t>
            </w:r>
          </w:p>
        </w:tc>
        <w:tc>
          <w:tcPr>
            <w:tcW w:w="2938" w:type="pct"/>
            <w:tcBorders>
              <w:top w:val="nil"/>
              <w:left w:val="nil"/>
              <w:bottom w:val="single" w:color="auto" w:sz="4" w:space="0"/>
              <w:right w:val="single" w:color="auto" w:sz="4" w:space="0"/>
            </w:tcBorders>
            <w:shd w:val="clear" w:color="auto" w:fill="auto"/>
            <w:vAlign w:val="center"/>
          </w:tcPr>
          <w:p w14:paraId="1849604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江滨路瓯越大桥路</w:t>
            </w:r>
          </w:p>
        </w:tc>
        <w:tc>
          <w:tcPr>
            <w:tcW w:w="1305" w:type="pct"/>
            <w:tcBorders>
              <w:top w:val="nil"/>
              <w:left w:val="nil"/>
              <w:bottom w:val="single" w:color="auto" w:sz="4" w:space="0"/>
              <w:right w:val="single" w:color="auto" w:sz="4" w:space="0"/>
            </w:tcBorders>
            <w:shd w:val="clear" w:color="auto" w:fill="auto"/>
            <w:noWrap/>
            <w:vAlign w:val="center"/>
          </w:tcPr>
          <w:p w14:paraId="1A91443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SCATS信号7</w:t>
            </w:r>
          </w:p>
        </w:tc>
        <w:tc>
          <w:tcPr>
            <w:tcW w:w="385" w:type="pct"/>
            <w:tcBorders>
              <w:top w:val="nil"/>
              <w:left w:val="nil"/>
              <w:bottom w:val="single" w:color="auto" w:sz="4" w:space="0"/>
              <w:right w:val="single" w:color="auto" w:sz="4" w:space="0"/>
            </w:tcBorders>
            <w:shd w:val="clear" w:color="auto" w:fill="FFFFFF"/>
            <w:noWrap/>
            <w:vAlign w:val="center"/>
          </w:tcPr>
          <w:p w14:paraId="183B373D">
            <w:pPr>
              <w:spacing w:line="360" w:lineRule="exact"/>
              <w:rPr>
                <w:rFonts w:hint="eastAsia" w:ascii="宋体" w:hAnsi="宋体" w:cs="宋体"/>
                <w:color w:val="auto"/>
                <w:sz w:val="22"/>
                <w:highlight w:val="none"/>
              </w:rPr>
            </w:pPr>
          </w:p>
        </w:tc>
      </w:tr>
      <w:tr w14:paraId="5F23FA73">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5AAF975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8</w:t>
            </w:r>
          </w:p>
        </w:tc>
        <w:tc>
          <w:tcPr>
            <w:tcW w:w="2938" w:type="pct"/>
            <w:tcBorders>
              <w:top w:val="nil"/>
              <w:left w:val="nil"/>
              <w:bottom w:val="single" w:color="auto" w:sz="4" w:space="0"/>
              <w:right w:val="single" w:color="auto" w:sz="4" w:space="0"/>
            </w:tcBorders>
            <w:shd w:val="clear" w:color="auto" w:fill="auto"/>
            <w:vAlign w:val="center"/>
          </w:tcPr>
          <w:p w14:paraId="16138E2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汤家桥南路林村路口</w:t>
            </w:r>
          </w:p>
        </w:tc>
        <w:tc>
          <w:tcPr>
            <w:tcW w:w="1305" w:type="pct"/>
            <w:tcBorders>
              <w:top w:val="nil"/>
              <w:left w:val="nil"/>
              <w:bottom w:val="single" w:color="auto" w:sz="4" w:space="0"/>
              <w:right w:val="single" w:color="auto" w:sz="4" w:space="0"/>
            </w:tcBorders>
            <w:shd w:val="clear" w:color="auto" w:fill="auto"/>
            <w:noWrap/>
            <w:vAlign w:val="center"/>
          </w:tcPr>
          <w:p w14:paraId="7CF7E5B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SCATS信号8</w:t>
            </w:r>
          </w:p>
        </w:tc>
        <w:tc>
          <w:tcPr>
            <w:tcW w:w="385" w:type="pct"/>
            <w:tcBorders>
              <w:top w:val="nil"/>
              <w:left w:val="nil"/>
              <w:bottom w:val="single" w:color="auto" w:sz="4" w:space="0"/>
              <w:right w:val="single" w:color="auto" w:sz="4" w:space="0"/>
            </w:tcBorders>
            <w:shd w:val="clear" w:color="auto" w:fill="FFFFFF"/>
            <w:noWrap/>
            <w:vAlign w:val="center"/>
          </w:tcPr>
          <w:p w14:paraId="74944ED3">
            <w:pPr>
              <w:spacing w:line="360" w:lineRule="exact"/>
              <w:rPr>
                <w:rFonts w:hint="eastAsia" w:ascii="宋体" w:hAnsi="宋体" w:cs="宋体"/>
                <w:color w:val="auto"/>
                <w:sz w:val="22"/>
                <w:highlight w:val="none"/>
              </w:rPr>
            </w:pPr>
          </w:p>
        </w:tc>
      </w:tr>
      <w:tr w14:paraId="196DFC5E">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658924A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9</w:t>
            </w:r>
          </w:p>
        </w:tc>
        <w:tc>
          <w:tcPr>
            <w:tcW w:w="2938" w:type="pct"/>
            <w:tcBorders>
              <w:top w:val="nil"/>
              <w:left w:val="nil"/>
              <w:bottom w:val="single" w:color="auto" w:sz="4" w:space="0"/>
              <w:right w:val="single" w:color="auto" w:sz="4" w:space="0"/>
            </w:tcBorders>
            <w:shd w:val="clear" w:color="auto" w:fill="auto"/>
            <w:vAlign w:val="center"/>
          </w:tcPr>
          <w:p w14:paraId="35DB637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鹿城营楼路口</w:t>
            </w:r>
          </w:p>
        </w:tc>
        <w:tc>
          <w:tcPr>
            <w:tcW w:w="1305" w:type="pct"/>
            <w:tcBorders>
              <w:top w:val="nil"/>
              <w:left w:val="nil"/>
              <w:bottom w:val="single" w:color="auto" w:sz="4" w:space="0"/>
              <w:right w:val="single" w:color="auto" w:sz="4" w:space="0"/>
            </w:tcBorders>
            <w:shd w:val="clear" w:color="auto" w:fill="auto"/>
            <w:noWrap/>
            <w:vAlign w:val="center"/>
          </w:tcPr>
          <w:p w14:paraId="6A149F5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SCATS信号9</w:t>
            </w:r>
          </w:p>
        </w:tc>
        <w:tc>
          <w:tcPr>
            <w:tcW w:w="385" w:type="pct"/>
            <w:tcBorders>
              <w:top w:val="nil"/>
              <w:left w:val="nil"/>
              <w:bottom w:val="single" w:color="auto" w:sz="4" w:space="0"/>
              <w:right w:val="single" w:color="auto" w:sz="4" w:space="0"/>
            </w:tcBorders>
            <w:shd w:val="clear" w:color="auto" w:fill="FFFFFF"/>
            <w:noWrap/>
            <w:vAlign w:val="center"/>
          </w:tcPr>
          <w:p w14:paraId="18600C5F">
            <w:pPr>
              <w:spacing w:line="360" w:lineRule="exact"/>
              <w:rPr>
                <w:rFonts w:hint="eastAsia" w:ascii="宋体" w:hAnsi="宋体" w:cs="宋体"/>
                <w:color w:val="auto"/>
                <w:sz w:val="22"/>
                <w:highlight w:val="none"/>
              </w:rPr>
            </w:pPr>
          </w:p>
        </w:tc>
      </w:tr>
      <w:tr w14:paraId="444680A6">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737906C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10</w:t>
            </w:r>
          </w:p>
        </w:tc>
        <w:tc>
          <w:tcPr>
            <w:tcW w:w="2938" w:type="pct"/>
            <w:tcBorders>
              <w:top w:val="nil"/>
              <w:left w:val="nil"/>
              <w:bottom w:val="single" w:color="auto" w:sz="4" w:space="0"/>
              <w:right w:val="single" w:color="auto" w:sz="4" w:space="0"/>
            </w:tcBorders>
            <w:shd w:val="clear" w:color="auto" w:fill="auto"/>
            <w:vAlign w:val="center"/>
          </w:tcPr>
          <w:p w14:paraId="5E8DBCA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瓯越大桥-东游路</w:t>
            </w:r>
          </w:p>
        </w:tc>
        <w:tc>
          <w:tcPr>
            <w:tcW w:w="1305" w:type="pct"/>
            <w:tcBorders>
              <w:top w:val="nil"/>
              <w:left w:val="nil"/>
              <w:bottom w:val="single" w:color="auto" w:sz="4" w:space="0"/>
              <w:right w:val="single" w:color="auto" w:sz="4" w:space="0"/>
            </w:tcBorders>
            <w:shd w:val="clear" w:color="auto" w:fill="auto"/>
            <w:noWrap/>
            <w:vAlign w:val="center"/>
          </w:tcPr>
          <w:p w14:paraId="109153A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SCATS信号10</w:t>
            </w:r>
          </w:p>
        </w:tc>
        <w:tc>
          <w:tcPr>
            <w:tcW w:w="385" w:type="pct"/>
            <w:tcBorders>
              <w:top w:val="nil"/>
              <w:left w:val="nil"/>
              <w:bottom w:val="single" w:color="auto" w:sz="4" w:space="0"/>
              <w:right w:val="single" w:color="auto" w:sz="4" w:space="0"/>
            </w:tcBorders>
            <w:shd w:val="clear" w:color="auto" w:fill="FFFFFF"/>
            <w:noWrap/>
            <w:vAlign w:val="center"/>
          </w:tcPr>
          <w:p w14:paraId="734612D6">
            <w:pPr>
              <w:spacing w:line="360" w:lineRule="exact"/>
              <w:rPr>
                <w:rFonts w:hint="eastAsia" w:ascii="宋体" w:hAnsi="宋体" w:cs="宋体"/>
                <w:color w:val="auto"/>
                <w:sz w:val="22"/>
                <w:highlight w:val="none"/>
              </w:rPr>
            </w:pPr>
          </w:p>
        </w:tc>
      </w:tr>
      <w:tr w14:paraId="20EA1D1E">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5F17F8B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11</w:t>
            </w:r>
          </w:p>
        </w:tc>
        <w:tc>
          <w:tcPr>
            <w:tcW w:w="2938" w:type="pct"/>
            <w:tcBorders>
              <w:top w:val="nil"/>
              <w:left w:val="nil"/>
              <w:bottom w:val="single" w:color="auto" w:sz="4" w:space="0"/>
              <w:right w:val="single" w:color="auto" w:sz="4" w:space="0"/>
            </w:tcBorders>
            <w:shd w:val="clear" w:color="auto" w:fill="auto"/>
            <w:vAlign w:val="center"/>
          </w:tcPr>
          <w:p w14:paraId="35E1DC0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娄东大街天平路口</w:t>
            </w:r>
          </w:p>
        </w:tc>
        <w:tc>
          <w:tcPr>
            <w:tcW w:w="1305" w:type="pct"/>
            <w:tcBorders>
              <w:top w:val="nil"/>
              <w:left w:val="nil"/>
              <w:bottom w:val="single" w:color="auto" w:sz="4" w:space="0"/>
              <w:right w:val="single" w:color="auto" w:sz="4" w:space="0"/>
            </w:tcBorders>
            <w:shd w:val="clear" w:color="auto" w:fill="auto"/>
            <w:noWrap/>
            <w:vAlign w:val="center"/>
          </w:tcPr>
          <w:p w14:paraId="13E634F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SCATS信号11</w:t>
            </w:r>
          </w:p>
        </w:tc>
        <w:tc>
          <w:tcPr>
            <w:tcW w:w="385" w:type="pct"/>
            <w:tcBorders>
              <w:top w:val="nil"/>
              <w:left w:val="nil"/>
              <w:bottom w:val="single" w:color="auto" w:sz="4" w:space="0"/>
              <w:right w:val="single" w:color="auto" w:sz="4" w:space="0"/>
            </w:tcBorders>
            <w:shd w:val="clear" w:color="auto" w:fill="FFFFFF"/>
            <w:noWrap/>
            <w:vAlign w:val="center"/>
          </w:tcPr>
          <w:p w14:paraId="216C9CF2">
            <w:pPr>
              <w:spacing w:line="360" w:lineRule="exact"/>
              <w:rPr>
                <w:rFonts w:hint="eastAsia" w:ascii="宋体" w:hAnsi="宋体" w:cs="宋体"/>
                <w:color w:val="auto"/>
                <w:sz w:val="22"/>
                <w:highlight w:val="none"/>
              </w:rPr>
            </w:pPr>
          </w:p>
        </w:tc>
      </w:tr>
      <w:tr w14:paraId="637DAAC6">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8143E2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12</w:t>
            </w:r>
          </w:p>
        </w:tc>
        <w:tc>
          <w:tcPr>
            <w:tcW w:w="2938" w:type="pct"/>
            <w:tcBorders>
              <w:top w:val="nil"/>
              <w:left w:val="nil"/>
              <w:bottom w:val="single" w:color="auto" w:sz="4" w:space="0"/>
              <w:right w:val="single" w:color="auto" w:sz="4" w:space="0"/>
            </w:tcBorders>
            <w:shd w:val="clear" w:color="auto" w:fill="auto"/>
            <w:vAlign w:val="center"/>
          </w:tcPr>
          <w:p w14:paraId="5ECCF06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双龙路-龙方路</w:t>
            </w:r>
          </w:p>
        </w:tc>
        <w:tc>
          <w:tcPr>
            <w:tcW w:w="1305" w:type="pct"/>
            <w:tcBorders>
              <w:top w:val="nil"/>
              <w:left w:val="nil"/>
              <w:bottom w:val="single" w:color="auto" w:sz="4" w:space="0"/>
              <w:right w:val="single" w:color="auto" w:sz="4" w:space="0"/>
            </w:tcBorders>
            <w:shd w:val="clear" w:color="auto" w:fill="auto"/>
            <w:noWrap/>
            <w:vAlign w:val="center"/>
          </w:tcPr>
          <w:p w14:paraId="3BA17E4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SCATS信号12</w:t>
            </w:r>
          </w:p>
        </w:tc>
        <w:tc>
          <w:tcPr>
            <w:tcW w:w="385" w:type="pct"/>
            <w:tcBorders>
              <w:top w:val="nil"/>
              <w:left w:val="nil"/>
              <w:bottom w:val="single" w:color="auto" w:sz="4" w:space="0"/>
              <w:right w:val="single" w:color="auto" w:sz="4" w:space="0"/>
            </w:tcBorders>
            <w:shd w:val="clear" w:color="auto" w:fill="FFFFFF"/>
            <w:noWrap/>
            <w:vAlign w:val="center"/>
          </w:tcPr>
          <w:p w14:paraId="449767DC">
            <w:pPr>
              <w:spacing w:line="360" w:lineRule="exact"/>
              <w:rPr>
                <w:rFonts w:hint="eastAsia" w:ascii="宋体" w:hAnsi="宋体" w:cs="宋体"/>
                <w:color w:val="auto"/>
                <w:sz w:val="22"/>
                <w:highlight w:val="none"/>
              </w:rPr>
            </w:pPr>
          </w:p>
        </w:tc>
      </w:tr>
      <w:tr w14:paraId="32EF2549">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3250216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13</w:t>
            </w:r>
          </w:p>
        </w:tc>
        <w:tc>
          <w:tcPr>
            <w:tcW w:w="2938" w:type="pct"/>
            <w:tcBorders>
              <w:top w:val="nil"/>
              <w:left w:val="nil"/>
              <w:bottom w:val="single" w:color="auto" w:sz="4" w:space="0"/>
              <w:right w:val="single" w:color="auto" w:sz="4" w:space="0"/>
            </w:tcBorders>
            <w:shd w:val="clear" w:color="auto" w:fill="auto"/>
            <w:vAlign w:val="center"/>
          </w:tcPr>
          <w:p w14:paraId="6E99169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双龙路-东龙路</w:t>
            </w:r>
          </w:p>
        </w:tc>
        <w:tc>
          <w:tcPr>
            <w:tcW w:w="1305" w:type="pct"/>
            <w:tcBorders>
              <w:top w:val="nil"/>
              <w:left w:val="nil"/>
              <w:bottom w:val="single" w:color="auto" w:sz="4" w:space="0"/>
              <w:right w:val="single" w:color="auto" w:sz="4" w:space="0"/>
            </w:tcBorders>
            <w:shd w:val="clear" w:color="auto" w:fill="auto"/>
            <w:noWrap/>
            <w:vAlign w:val="center"/>
          </w:tcPr>
          <w:p w14:paraId="0A3F8FB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SCATS信号13</w:t>
            </w:r>
          </w:p>
        </w:tc>
        <w:tc>
          <w:tcPr>
            <w:tcW w:w="385" w:type="pct"/>
            <w:tcBorders>
              <w:top w:val="nil"/>
              <w:left w:val="nil"/>
              <w:bottom w:val="single" w:color="auto" w:sz="4" w:space="0"/>
              <w:right w:val="single" w:color="auto" w:sz="4" w:space="0"/>
            </w:tcBorders>
            <w:shd w:val="clear" w:color="auto" w:fill="FFFFFF"/>
            <w:noWrap/>
            <w:vAlign w:val="center"/>
          </w:tcPr>
          <w:p w14:paraId="5BF8007C">
            <w:pPr>
              <w:spacing w:line="360" w:lineRule="exact"/>
              <w:rPr>
                <w:rFonts w:hint="eastAsia" w:ascii="宋体" w:hAnsi="宋体" w:cs="宋体"/>
                <w:color w:val="auto"/>
                <w:sz w:val="22"/>
                <w:highlight w:val="none"/>
              </w:rPr>
            </w:pPr>
          </w:p>
        </w:tc>
      </w:tr>
      <w:tr w14:paraId="2F78BB07">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6B6AE5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14</w:t>
            </w:r>
          </w:p>
        </w:tc>
        <w:tc>
          <w:tcPr>
            <w:tcW w:w="2938" w:type="pct"/>
            <w:tcBorders>
              <w:top w:val="nil"/>
              <w:left w:val="nil"/>
              <w:bottom w:val="single" w:color="auto" w:sz="4" w:space="0"/>
              <w:right w:val="single" w:color="auto" w:sz="4" w:space="0"/>
            </w:tcBorders>
            <w:shd w:val="clear" w:color="auto" w:fill="auto"/>
            <w:vAlign w:val="center"/>
          </w:tcPr>
          <w:p w14:paraId="32466EA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牛山北路-双龙路</w:t>
            </w:r>
          </w:p>
        </w:tc>
        <w:tc>
          <w:tcPr>
            <w:tcW w:w="1305" w:type="pct"/>
            <w:tcBorders>
              <w:top w:val="nil"/>
              <w:left w:val="nil"/>
              <w:bottom w:val="single" w:color="auto" w:sz="4" w:space="0"/>
              <w:right w:val="single" w:color="auto" w:sz="4" w:space="0"/>
            </w:tcBorders>
            <w:shd w:val="clear" w:color="auto" w:fill="auto"/>
            <w:noWrap/>
            <w:vAlign w:val="center"/>
          </w:tcPr>
          <w:p w14:paraId="0629AF6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SCATS信号14</w:t>
            </w:r>
          </w:p>
        </w:tc>
        <w:tc>
          <w:tcPr>
            <w:tcW w:w="385" w:type="pct"/>
            <w:tcBorders>
              <w:top w:val="nil"/>
              <w:left w:val="nil"/>
              <w:bottom w:val="single" w:color="auto" w:sz="4" w:space="0"/>
              <w:right w:val="single" w:color="auto" w:sz="4" w:space="0"/>
            </w:tcBorders>
            <w:shd w:val="clear" w:color="auto" w:fill="FFFFFF"/>
            <w:noWrap/>
            <w:vAlign w:val="center"/>
          </w:tcPr>
          <w:p w14:paraId="25921E3E">
            <w:pPr>
              <w:spacing w:line="360" w:lineRule="exact"/>
              <w:rPr>
                <w:rFonts w:hint="eastAsia" w:ascii="宋体" w:hAnsi="宋体" w:cs="宋体"/>
                <w:color w:val="auto"/>
                <w:sz w:val="22"/>
                <w:highlight w:val="none"/>
              </w:rPr>
            </w:pPr>
          </w:p>
        </w:tc>
      </w:tr>
      <w:tr w14:paraId="2F850A2A">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274189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15</w:t>
            </w:r>
          </w:p>
        </w:tc>
        <w:tc>
          <w:tcPr>
            <w:tcW w:w="2938" w:type="pct"/>
            <w:tcBorders>
              <w:top w:val="nil"/>
              <w:left w:val="nil"/>
              <w:bottom w:val="single" w:color="auto" w:sz="4" w:space="0"/>
              <w:right w:val="single" w:color="auto" w:sz="4" w:space="0"/>
            </w:tcBorders>
            <w:shd w:val="clear" w:color="auto" w:fill="auto"/>
            <w:vAlign w:val="center"/>
          </w:tcPr>
          <w:p w14:paraId="5A761BE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锦江路-三友路</w:t>
            </w:r>
          </w:p>
        </w:tc>
        <w:tc>
          <w:tcPr>
            <w:tcW w:w="1305" w:type="pct"/>
            <w:tcBorders>
              <w:top w:val="nil"/>
              <w:left w:val="nil"/>
              <w:bottom w:val="single" w:color="auto" w:sz="4" w:space="0"/>
              <w:right w:val="single" w:color="auto" w:sz="4" w:space="0"/>
            </w:tcBorders>
            <w:shd w:val="clear" w:color="auto" w:fill="auto"/>
            <w:noWrap/>
            <w:vAlign w:val="center"/>
          </w:tcPr>
          <w:p w14:paraId="474F811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SCATS信号15</w:t>
            </w:r>
          </w:p>
        </w:tc>
        <w:tc>
          <w:tcPr>
            <w:tcW w:w="385" w:type="pct"/>
            <w:tcBorders>
              <w:top w:val="nil"/>
              <w:left w:val="nil"/>
              <w:bottom w:val="single" w:color="auto" w:sz="4" w:space="0"/>
              <w:right w:val="single" w:color="auto" w:sz="4" w:space="0"/>
            </w:tcBorders>
            <w:shd w:val="clear" w:color="auto" w:fill="FFFFFF"/>
            <w:noWrap/>
            <w:vAlign w:val="center"/>
          </w:tcPr>
          <w:p w14:paraId="491462AE">
            <w:pPr>
              <w:spacing w:line="360" w:lineRule="exact"/>
              <w:rPr>
                <w:rFonts w:hint="eastAsia" w:ascii="宋体" w:hAnsi="宋体" w:cs="宋体"/>
                <w:color w:val="auto"/>
                <w:sz w:val="22"/>
                <w:highlight w:val="none"/>
              </w:rPr>
            </w:pPr>
          </w:p>
        </w:tc>
      </w:tr>
      <w:tr w14:paraId="4E228099">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5683A32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16</w:t>
            </w:r>
          </w:p>
        </w:tc>
        <w:tc>
          <w:tcPr>
            <w:tcW w:w="2938" w:type="pct"/>
            <w:tcBorders>
              <w:top w:val="nil"/>
              <w:left w:val="nil"/>
              <w:bottom w:val="single" w:color="auto" w:sz="4" w:space="0"/>
              <w:right w:val="single" w:color="auto" w:sz="4" w:space="0"/>
            </w:tcBorders>
            <w:shd w:val="clear" w:color="auto" w:fill="auto"/>
            <w:vAlign w:val="center"/>
          </w:tcPr>
          <w:p w14:paraId="44DC5FE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温州大道公交始发站路口</w:t>
            </w:r>
          </w:p>
        </w:tc>
        <w:tc>
          <w:tcPr>
            <w:tcW w:w="1305" w:type="pct"/>
            <w:tcBorders>
              <w:top w:val="nil"/>
              <w:left w:val="nil"/>
              <w:bottom w:val="single" w:color="auto" w:sz="4" w:space="0"/>
              <w:right w:val="single" w:color="auto" w:sz="4" w:space="0"/>
            </w:tcBorders>
            <w:shd w:val="clear" w:color="auto" w:fill="auto"/>
            <w:noWrap/>
            <w:vAlign w:val="center"/>
          </w:tcPr>
          <w:p w14:paraId="3824466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SCATS信号16</w:t>
            </w:r>
          </w:p>
        </w:tc>
        <w:tc>
          <w:tcPr>
            <w:tcW w:w="385" w:type="pct"/>
            <w:tcBorders>
              <w:top w:val="nil"/>
              <w:left w:val="nil"/>
              <w:bottom w:val="single" w:color="auto" w:sz="4" w:space="0"/>
              <w:right w:val="single" w:color="auto" w:sz="4" w:space="0"/>
            </w:tcBorders>
            <w:shd w:val="clear" w:color="auto" w:fill="FFFFFF"/>
            <w:noWrap/>
            <w:vAlign w:val="center"/>
          </w:tcPr>
          <w:p w14:paraId="605F91AB">
            <w:pPr>
              <w:spacing w:line="360" w:lineRule="exact"/>
              <w:rPr>
                <w:rFonts w:hint="eastAsia" w:ascii="宋体" w:hAnsi="宋体" w:cs="宋体"/>
                <w:color w:val="auto"/>
                <w:sz w:val="22"/>
                <w:highlight w:val="none"/>
              </w:rPr>
            </w:pPr>
          </w:p>
        </w:tc>
      </w:tr>
      <w:tr w14:paraId="69B24A96">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3490910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17</w:t>
            </w:r>
          </w:p>
        </w:tc>
        <w:tc>
          <w:tcPr>
            <w:tcW w:w="2938" w:type="pct"/>
            <w:tcBorders>
              <w:top w:val="nil"/>
              <w:left w:val="nil"/>
              <w:bottom w:val="single" w:color="auto" w:sz="4" w:space="0"/>
              <w:right w:val="single" w:color="auto" w:sz="4" w:space="0"/>
            </w:tcBorders>
            <w:shd w:val="clear" w:color="auto" w:fill="auto"/>
            <w:vAlign w:val="center"/>
          </w:tcPr>
          <w:p w14:paraId="653FB0F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温州大道车站大道路口</w:t>
            </w:r>
          </w:p>
        </w:tc>
        <w:tc>
          <w:tcPr>
            <w:tcW w:w="1305" w:type="pct"/>
            <w:tcBorders>
              <w:top w:val="nil"/>
              <w:left w:val="nil"/>
              <w:bottom w:val="single" w:color="auto" w:sz="4" w:space="0"/>
              <w:right w:val="single" w:color="auto" w:sz="4" w:space="0"/>
            </w:tcBorders>
            <w:shd w:val="clear" w:color="auto" w:fill="auto"/>
            <w:noWrap/>
            <w:vAlign w:val="center"/>
          </w:tcPr>
          <w:p w14:paraId="442B24E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SCATS信号17</w:t>
            </w:r>
          </w:p>
        </w:tc>
        <w:tc>
          <w:tcPr>
            <w:tcW w:w="385" w:type="pct"/>
            <w:tcBorders>
              <w:top w:val="nil"/>
              <w:left w:val="nil"/>
              <w:bottom w:val="single" w:color="auto" w:sz="4" w:space="0"/>
              <w:right w:val="single" w:color="auto" w:sz="4" w:space="0"/>
            </w:tcBorders>
            <w:shd w:val="clear" w:color="auto" w:fill="FFFFFF"/>
            <w:noWrap/>
            <w:vAlign w:val="center"/>
          </w:tcPr>
          <w:p w14:paraId="6BA15C01">
            <w:pPr>
              <w:spacing w:line="360" w:lineRule="exact"/>
              <w:rPr>
                <w:rFonts w:hint="eastAsia" w:ascii="宋体" w:hAnsi="宋体" w:cs="宋体"/>
                <w:color w:val="auto"/>
                <w:sz w:val="22"/>
                <w:highlight w:val="none"/>
              </w:rPr>
            </w:pPr>
          </w:p>
        </w:tc>
      </w:tr>
      <w:tr w14:paraId="1A50A541">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99532C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18</w:t>
            </w:r>
          </w:p>
        </w:tc>
        <w:tc>
          <w:tcPr>
            <w:tcW w:w="2938" w:type="pct"/>
            <w:tcBorders>
              <w:top w:val="nil"/>
              <w:left w:val="nil"/>
              <w:bottom w:val="single" w:color="auto" w:sz="4" w:space="0"/>
              <w:right w:val="single" w:color="auto" w:sz="4" w:space="0"/>
            </w:tcBorders>
            <w:shd w:val="clear" w:color="auto" w:fill="auto"/>
            <w:vAlign w:val="center"/>
          </w:tcPr>
          <w:p w14:paraId="6AAF2C6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龙霞路泽霞路</w:t>
            </w:r>
          </w:p>
        </w:tc>
        <w:tc>
          <w:tcPr>
            <w:tcW w:w="1305" w:type="pct"/>
            <w:tcBorders>
              <w:top w:val="nil"/>
              <w:left w:val="nil"/>
              <w:bottom w:val="single" w:color="auto" w:sz="4" w:space="0"/>
              <w:right w:val="single" w:color="auto" w:sz="4" w:space="0"/>
            </w:tcBorders>
            <w:shd w:val="clear" w:color="auto" w:fill="auto"/>
            <w:noWrap/>
            <w:vAlign w:val="center"/>
          </w:tcPr>
          <w:p w14:paraId="4255E57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SCATS信号18</w:t>
            </w:r>
          </w:p>
        </w:tc>
        <w:tc>
          <w:tcPr>
            <w:tcW w:w="385" w:type="pct"/>
            <w:tcBorders>
              <w:top w:val="nil"/>
              <w:left w:val="nil"/>
              <w:bottom w:val="single" w:color="auto" w:sz="4" w:space="0"/>
              <w:right w:val="single" w:color="auto" w:sz="4" w:space="0"/>
            </w:tcBorders>
            <w:shd w:val="clear" w:color="auto" w:fill="FFFFFF"/>
            <w:noWrap/>
            <w:vAlign w:val="center"/>
          </w:tcPr>
          <w:p w14:paraId="1AF14E1F">
            <w:pPr>
              <w:spacing w:line="360" w:lineRule="exact"/>
              <w:rPr>
                <w:rFonts w:hint="eastAsia" w:ascii="宋体" w:hAnsi="宋体" w:cs="宋体"/>
                <w:color w:val="auto"/>
                <w:sz w:val="22"/>
                <w:highlight w:val="none"/>
              </w:rPr>
            </w:pPr>
          </w:p>
        </w:tc>
      </w:tr>
      <w:tr w14:paraId="3404B64E">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3F59B72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19</w:t>
            </w:r>
          </w:p>
        </w:tc>
        <w:tc>
          <w:tcPr>
            <w:tcW w:w="2938" w:type="pct"/>
            <w:tcBorders>
              <w:top w:val="nil"/>
              <w:left w:val="nil"/>
              <w:bottom w:val="single" w:color="auto" w:sz="4" w:space="0"/>
              <w:right w:val="single" w:color="auto" w:sz="4" w:space="0"/>
            </w:tcBorders>
            <w:shd w:val="clear" w:color="auto" w:fill="auto"/>
            <w:vAlign w:val="center"/>
          </w:tcPr>
          <w:p w14:paraId="65114EA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龙霞路东垟路</w:t>
            </w:r>
          </w:p>
        </w:tc>
        <w:tc>
          <w:tcPr>
            <w:tcW w:w="1305" w:type="pct"/>
            <w:tcBorders>
              <w:top w:val="nil"/>
              <w:left w:val="nil"/>
              <w:bottom w:val="single" w:color="auto" w:sz="4" w:space="0"/>
              <w:right w:val="single" w:color="auto" w:sz="4" w:space="0"/>
            </w:tcBorders>
            <w:shd w:val="clear" w:color="auto" w:fill="auto"/>
            <w:noWrap/>
            <w:vAlign w:val="center"/>
          </w:tcPr>
          <w:p w14:paraId="7751BAE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SCATS信号19</w:t>
            </w:r>
          </w:p>
        </w:tc>
        <w:tc>
          <w:tcPr>
            <w:tcW w:w="385" w:type="pct"/>
            <w:tcBorders>
              <w:top w:val="nil"/>
              <w:left w:val="nil"/>
              <w:bottom w:val="single" w:color="auto" w:sz="4" w:space="0"/>
              <w:right w:val="single" w:color="auto" w:sz="4" w:space="0"/>
            </w:tcBorders>
            <w:shd w:val="clear" w:color="auto" w:fill="FFFFFF"/>
            <w:noWrap/>
            <w:vAlign w:val="center"/>
          </w:tcPr>
          <w:p w14:paraId="7D3D44BE">
            <w:pPr>
              <w:spacing w:line="360" w:lineRule="exact"/>
              <w:rPr>
                <w:rFonts w:hint="eastAsia" w:ascii="宋体" w:hAnsi="宋体" w:cs="宋体"/>
                <w:color w:val="auto"/>
                <w:sz w:val="22"/>
                <w:highlight w:val="none"/>
              </w:rPr>
            </w:pPr>
          </w:p>
        </w:tc>
      </w:tr>
      <w:tr w14:paraId="3297F7FA">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2C1D694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20</w:t>
            </w:r>
          </w:p>
        </w:tc>
        <w:tc>
          <w:tcPr>
            <w:tcW w:w="2938" w:type="pct"/>
            <w:tcBorders>
              <w:top w:val="nil"/>
              <w:left w:val="nil"/>
              <w:bottom w:val="single" w:color="auto" w:sz="4" w:space="0"/>
              <w:right w:val="single" w:color="auto" w:sz="4" w:space="0"/>
            </w:tcBorders>
            <w:shd w:val="clear" w:color="auto" w:fill="auto"/>
            <w:vAlign w:val="center"/>
          </w:tcPr>
          <w:p w14:paraId="0217778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双南线慈凤路口</w:t>
            </w:r>
          </w:p>
        </w:tc>
        <w:tc>
          <w:tcPr>
            <w:tcW w:w="1305" w:type="pct"/>
            <w:tcBorders>
              <w:top w:val="nil"/>
              <w:left w:val="nil"/>
              <w:bottom w:val="single" w:color="auto" w:sz="4" w:space="0"/>
              <w:right w:val="single" w:color="auto" w:sz="4" w:space="0"/>
            </w:tcBorders>
            <w:shd w:val="clear" w:color="auto" w:fill="auto"/>
            <w:noWrap/>
            <w:vAlign w:val="center"/>
          </w:tcPr>
          <w:p w14:paraId="0D6A3DF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SCATS信号20</w:t>
            </w:r>
          </w:p>
        </w:tc>
        <w:tc>
          <w:tcPr>
            <w:tcW w:w="385" w:type="pct"/>
            <w:tcBorders>
              <w:top w:val="nil"/>
              <w:left w:val="nil"/>
              <w:bottom w:val="single" w:color="auto" w:sz="4" w:space="0"/>
              <w:right w:val="single" w:color="auto" w:sz="4" w:space="0"/>
            </w:tcBorders>
            <w:shd w:val="clear" w:color="auto" w:fill="FFFFFF"/>
            <w:noWrap/>
            <w:vAlign w:val="center"/>
          </w:tcPr>
          <w:p w14:paraId="0F10C7EA">
            <w:pPr>
              <w:spacing w:line="360" w:lineRule="exact"/>
              <w:rPr>
                <w:rFonts w:hint="eastAsia" w:ascii="宋体" w:hAnsi="宋体" w:cs="宋体"/>
                <w:color w:val="auto"/>
                <w:sz w:val="22"/>
                <w:highlight w:val="none"/>
              </w:rPr>
            </w:pPr>
          </w:p>
        </w:tc>
      </w:tr>
      <w:tr w14:paraId="6DE7454D">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8AD7C3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21</w:t>
            </w:r>
          </w:p>
        </w:tc>
        <w:tc>
          <w:tcPr>
            <w:tcW w:w="2938" w:type="pct"/>
            <w:tcBorders>
              <w:top w:val="nil"/>
              <w:left w:val="nil"/>
              <w:bottom w:val="single" w:color="auto" w:sz="4" w:space="0"/>
              <w:right w:val="single" w:color="auto" w:sz="4" w:space="0"/>
            </w:tcBorders>
            <w:shd w:val="clear" w:color="auto" w:fill="auto"/>
            <w:vAlign w:val="center"/>
          </w:tcPr>
          <w:p w14:paraId="2DDE5DC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牛山南路-炬光园路</w:t>
            </w:r>
          </w:p>
        </w:tc>
        <w:tc>
          <w:tcPr>
            <w:tcW w:w="1305" w:type="pct"/>
            <w:tcBorders>
              <w:top w:val="nil"/>
              <w:left w:val="nil"/>
              <w:bottom w:val="single" w:color="auto" w:sz="4" w:space="0"/>
              <w:right w:val="single" w:color="auto" w:sz="4" w:space="0"/>
            </w:tcBorders>
            <w:shd w:val="clear" w:color="auto" w:fill="auto"/>
            <w:noWrap/>
            <w:vAlign w:val="center"/>
          </w:tcPr>
          <w:p w14:paraId="3546027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SCATS信号21</w:t>
            </w:r>
          </w:p>
        </w:tc>
        <w:tc>
          <w:tcPr>
            <w:tcW w:w="385" w:type="pct"/>
            <w:tcBorders>
              <w:top w:val="nil"/>
              <w:left w:val="nil"/>
              <w:bottom w:val="single" w:color="auto" w:sz="4" w:space="0"/>
              <w:right w:val="single" w:color="auto" w:sz="4" w:space="0"/>
            </w:tcBorders>
            <w:shd w:val="clear" w:color="auto" w:fill="FFFFFF"/>
            <w:noWrap/>
            <w:vAlign w:val="center"/>
          </w:tcPr>
          <w:p w14:paraId="4B56E001">
            <w:pPr>
              <w:spacing w:line="360" w:lineRule="exact"/>
              <w:rPr>
                <w:rFonts w:hint="eastAsia" w:ascii="宋体" w:hAnsi="宋体" w:cs="宋体"/>
                <w:color w:val="auto"/>
                <w:sz w:val="22"/>
                <w:highlight w:val="none"/>
              </w:rPr>
            </w:pPr>
          </w:p>
        </w:tc>
      </w:tr>
      <w:tr w14:paraId="49F081F7">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0F9AA23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22</w:t>
            </w:r>
          </w:p>
        </w:tc>
        <w:tc>
          <w:tcPr>
            <w:tcW w:w="2938" w:type="pct"/>
            <w:tcBorders>
              <w:top w:val="nil"/>
              <w:left w:val="nil"/>
              <w:bottom w:val="single" w:color="auto" w:sz="4" w:space="0"/>
              <w:right w:val="single" w:color="auto" w:sz="4" w:space="0"/>
            </w:tcBorders>
            <w:shd w:val="clear" w:color="auto" w:fill="auto"/>
            <w:vAlign w:val="center"/>
          </w:tcPr>
          <w:p w14:paraId="2EE8B5D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牛山南路横塘路</w:t>
            </w:r>
          </w:p>
        </w:tc>
        <w:tc>
          <w:tcPr>
            <w:tcW w:w="1305" w:type="pct"/>
            <w:tcBorders>
              <w:top w:val="nil"/>
              <w:left w:val="nil"/>
              <w:bottom w:val="single" w:color="auto" w:sz="4" w:space="0"/>
              <w:right w:val="single" w:color="auto" w:sz="4" w:space="0"/>
            </w:tcBorders>
            <w:shd w:val="clear" w:color="auto" w:fill="auto"/>
            <w:noWrap/>
            <w:vAlign w:val="center"/>
          </w:tcPr>
          <w:p w14:paraId="6465295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SCATS信号22</w:t>
            </w:r>
          </w:p>
        </w:tc>
        <w:tc>
          <w:tcPr>
            <w:tcW w:w="385" w:type="pct"/>
            <w:tcBorders>
              <w:top w:val="nil"/>
              <w:left w:val="nil"/>
              <w:bottom w:val="single" w:color="auto" w:sz="4" w:space="0"/>
              <w:right w:val="single" w:color="auto" w:sz="4" w:space="0"/>
            </w:tcBorders>
            <w:shd w:val="clear" w:color="auto" w:fill="FFFFFF"/>
            <w:noWrap/>
            <w:vAlign w:val="center"/>
          </w:tcPr>
          <w:p w14:paraId="71EAC551">
            <w:pPr>
              <w:spacing w:line="360" w:lineRule="exact"/>
              <w:rPr>
                <w:rFonts w:hint="eastAsia" w:ascii="宋体" w:hAnsi="宋体" w:cs="宋体"/>
                <w:color w:val="auto"/>
                <w:sz w:val="22"/>
                <w:highlight w:val="none"/>
              </w:rPr>
            </w:pPr>
          </w:p>
        </w:tc>
      </w:tr>
      <w:tr w14:paraId="2D53205E">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09F07B2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23</w:t>
            </w:r>
          </w:p>
        </w:tc>
        <w:tc>
          <w:tcPr>
            <w:tcW w:w="2938" w:type="pct"/>
            <w:tcBorders>
              <w:top w:val="nil"/>
              <w:left w:val="nil"/>
              <w:bottom w:val="single" w:color="auto" w:sz="4" w:space="0"/>
              <w:right w:val="single" w:color="auto" w:sz="4" w:space="0"/>
            </w:tcBorders>
            <w:shd w:val="clear" w:color="auto" w:fill="auto"/>
            <w:vAlign w:val="center"/>
          </w:tcPr>
          <w:p w14:paraId="027E91B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牛山南路德政东路</w:t>
            </w:r>
          </w:p>
        </w:tc>
        <w:tc>
          <w:tcPr>
            <w:tcW w:w="1305" w:type="pct"/>
            <w:tcBorders>
              <w:top w:val="nil"/>
              <w:left w:val="nil"/>
              <w:bottom w:val="single" w:color="auto" w:sz="4" w:space="0"/>
              <w:right w:val="single" w:color="auto" w:sz="4" w:space="0"/>
            </w:tcBorders>
            <w:shd w:val="clear" w:color="auto" w:fill="auto"/>
            <w:noWrap/>
            <w:vAlign w:val="center"/>
          </w:tcPr>
          <w:p w14:paraId="2EC8B8A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SCATS信号23</w:t>
            </w:r>
          </w:p>
        </w:tc>
        <w:tc>
          <w:tcPr>
            <w:tcW w:w="385" w:type="pct"/>
            <w:tcBorders>
              <w:top w:val="nil"/>
              <w:left w:val="nil"/>
              <w:bottom w:val="single" w:color="auto" w:sz="4" w:space="0"/>
              <w:right w:val="single" w:color="auto" w:sz="4" w:space="0"/>
            </w:tcBorders>
            <w:shd w:val="clear" w:color="auto" w:fill="FFFFFF"/>
            <w:noWrap/>
            <w:vAlign w:val="center"/>
          </w:tcPr>
          <w:p w14:paraId="25A94CB2">
            <w:pPr>
              <w:spacing w:line="360" w:lineRule="exact"/>
              <w:rPr>
                <w:rFonts w:hint="eastAsia" w:ascii="宋体" w:hAnsi="宋体" w:cs="宋体"/>
                <w:color w:val="auto"/>
                <w:sz w:val="22"/>
                <w:highlight w:val="none"/>
              </w:rPr>
            </w:pPr>
          </w:p>
        </w:tc>
      </w:tr>
      <w:tr w14:paraId="3786566D">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0285602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24</w:t>
            </w:r>
          </w:p>
        </w:tc>
        <w:tc>
          <w:tcPr>
            <w:tcW w:w="2938" w:type="pct"/>
            <w:tcBorders>
              <w:top w:val="nil"/>
              <w:left w:val="nil"/>
              <w:bottom w:val="single" w:color="auto" w:sz="4" w:space="0"/>
              <w:right w:val="single" w:color="auto" w:sz="4" w:space="0"/>
            </w:tcBorders>
            <w:shd w:val="clear" w:color="auto" w:fill="auto"/>
            <w:vAlign w:val="center"/>
          </w:tcPr>
          <w:p w14:paraId="0CF48CB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机场大道致富路口</w:t>
            </w:r>
          </w:p>
        </w:tc>
        <w:tc>
          <w:tcPr>
            <w:tcW w:w="1305" w:type="pct"/>
            <w:tcBorders>
              <w:top w:val="nil"/>
              <w:left w:val="nil"/>
              <w:bottom w:val="single" w:color="auto" w:sz="4" w:space="0"/>
              <w:right w:val="single" w:color="auto" w:sz="4" w:space="0"/>
            </w:tcBorders>
            <w:shd w:val="clear" w:color="auto" w:fill="auto"/>
            <w:noWrap/>
            <w:vAlign w:val="center"/>
          </w:tcPr>
          <w:p w14:paraId="641FE4A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SCATS信号24</w:t>
            </w:r>
          </w:p>
        </w:tc>
        <w:tc>
          <w:tcPr>
            <w:tcW w:w="385" w:type="pct"/>
            <w:tcBorders>
              <w:top w:val="nil"/>
              <w:left w:val="nil"/>
              <w:bottom w:val="single" w:color="auto" w:sz="4" w:space="0"/>
              <w:right w:val="single" w:color="auto" w:sz="4" w:space="0"/>
            </w:tcBorders>
            <w:shd w:val="clear" w:color="auto" w:fill="FFFFFF"/>
            <w:noWrap/>
            <w:vAlign w:val="center"/>
          </w:tcPr>
          <w:p w14:paraId="14791FD8">
            <w:pPr>
              <w:spacing w:line="360" w:lineRule="exact"/>
              <w:rPr>
                <w:rFonts w:hint="eastAsia" w:ascii="宋体" w:hAnsi="宋体" w:cs="宋体"/>
                <w:color w:val="auto"/>
                <w:sz w:val="22"/>
                <w:highlight w:val="none"/>
              </w:rPr>
            </w:pPr>
          </w:p>
        </w:tc>
      </w:tr>
      <w:tr w14:paraId="18C2D720">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67125A2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25</w:t>
            </w:r>
          </w:p>
        </w:tc>
        <w:tc>
          <w:tcPr>
            <w:tcW w:w="2938" w:type="pct"/>
            <w:tcBorders>
              <w:top w:val="nil"/>
              <w:left w:val="nil"/>
              <w:bottom w:val="single" w:color="auto" w:sz="4" w:space="0"/>
              <w:right w:val="single" w:color="auto" w:sz="4" w:space="0"/>
            </w:tcBorders>
            <w:shd w:val="clear" w:color="auto" w:fill="auto"/>
            <w:vAlign w:val="center"/>
          </w:tcPr>
          <w:p w14:paraId="647E4A9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机场大道龙东路</w:t>
            </w:r>
          </w:p>
        </w:tc>
        <w:tc>
          <w:tcPr>
            <w:tcW w:w="1305" w:type="pct"/>
            <w:tcBorders>
              <w:top w:val="nil"/>
              <w:left w:val="nil"/>
              <w:bottom w:val="single" w:color="auto" w:sz="4" w:space="0"/>
              <w:right w:val="single" w:color="auto" w:sz="4" w:space="0"/>
            </w:tcBorders>
            <w:shd w:val="clear" w:color="auto" w:fill="auto"/>
            <w:noWrap/>
            <w:vAlign w:val="center"/>
          </w:tcPr>
          <w:p w14:paraId="6087EDB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SCATS信号25</w:t>
            </w:r>
          </w:p>
        </w:tc>
        <w:tc>
          <w:tcPr>
            <w:tcW w:w="385" w:type="pct"/>
            <w:tcBorders>
              <w:top w:val="nil"/>
              <w:left w:val="nil"/>
              <w:bottom w:val="single" w:color="auto" w:sz="4" w:space="0"/>
              <w:right w:val="single" w:color="auto" w:sz="4" w:space="0"/>
            </w:tcBorders>
            <w:shd w:val="clear" w:color="auto" w:fill="FFFFFF"/>
            <w:noWrap/>
            <w:vAlign w:val="center"/>
          </w:tcPr>
          <w:p w14:paraId="58620DAB">
            <w:pPr>
              <w:spacing w:line="360" w:lineRule="exact"/>
              <w:rPr>
                <w:rFonts w:hint="eastAsia" w:ascii="宋体" w:hAnsi="宋体" w:cs="宋体"/>
                <w:color w:val="auto"/>
                <w:sz w:val="22"/>
                <w:highlight w:val="none"/>
              </w:rPr>
            </w:pPr>
          </w:p>
        </w:tc>
      </w:tr>
      <w:tr w14:paraId="23AB3040">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5459DAF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26</w:t>
            </w:r>
          </w:p>
        </w:tc>
        <w:tc>
          <w:tcPr>
            <w:tcW w:w="2938" w:type="pct"/>
            <w:tcBorders>
              <w:top w:val="nil"/>
              <w:left w:val="nil"/>
              <w:bottom w:val="single" w:color="auto" w:sz="4" w:space="0"/>
              <w:right w:val="single" w:color="auto" w:sz="4" w:space="0"/>
            </w:tcBorders>
            <w:shd w:val="clear" w:color="auto" w:fill="auto"/>
            <w:vAlign w:val="center"/>
          </w:tcPr>
          <w:p w14:paraId="32AC94A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机场大道南洋大道路口</w:t>
            </w:r>
          </w:p>
        </w:tc>
        <w:tc>
          <w:tcPr>
            <w:tcW w:w="1305" w:type="pct"/>
            <w:tcBorders>
              <w:top w:val="nil"/>
              <w:left w:val="nil"/>
              <w:bottom w:val="single" w:color="auto" w:sz="4" w:space="0"/>
              <w:right w:val="single" w:color="auto" w:sz="4" w:space="0"/>
            </w:tcBorders>
            <w:shd w:val="clear" w:color="auto" w:fill="auto"/>
            <w:noWrap/>
            <w:vAlign w:val="center"/>
          </w:tcPr>
          <w:p w14:paraId="3767781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SCATS信号26</w:t>
            </w:r>
          </w:p>
        </w:tc>
        <w:tc>
          <w:tcPr>
            <w:tcW w:w="385" w:type="pct"/>
            <w:tcBorders>
              <w:top w:val="nil"/>
              <w:left w:val="nil"/>
              <w:bottom w:val="single" w:color="auto" w:sz="4" w:space="0"/>
              <w:right w:val="single" w:color="auto" w:sz="4" w:space="0"/>
            </w:tcBorders>
            <w:shd w:val="clear" w:color="auto" w:fill="FFFFFF"/>
            <w:noWrap/>
            <w:vAlign w:val="center"/>
          </w:tcPr>
          <w:p w14:paraId="0BBE3FD0">
            <w:pPr>
              <w:spacing w:line="360" w:lineRule="exact"/>
              <w:rPr>
                <w:rFonts w:hint="eastAsia" w:ascii="宋体" w:hAnsi="宋体" w:cs="宋体"/>
                <w:color w:val="auto"/>
                <w:sz w:val="22"/>
                <w:highlight w:val="none"/>
              </w:rPr>
            </w:pPr>
          </w:p>
        </w:tc>
      </w:tr>
      <w:tr w14:paraId="29B32200">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6B40200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27</w:t>
            </w:r>
          </w:p>
        </w:tc>
        <w:tc>
          <w:tcPr>
            <w:tcW w:w="2938" w:type="pct"/>
            <w:tcBorders>
              <w:top w:val="nil"/>
              <w:left w:val="nil"/>
              <w:bottom w:val="single" w:color="auto" w:sz="4" w:space="0"/>
              <w:right w:val="single" w:color="auto" w:sz="4" w:space="0"/>
            </w:tcBorders>
            <w:shd w:val="clear" w:color="auto" w:fill="auto"/>
            <w:vAlign w:val="center"/>
          </w:tcPr>
          <w:p w14:paraId="6FFB479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机场大道阳明路口</w:t>
            </w:r>
          </w:p>
        </w:tc>
        <w:tc>
          <w:tcPr>
            <w:tcW w:w="1305" w:type="pct"/>
            <w:tcBorders>
              <w:top w:val="nil"/>
              <w:left w:val="nil"/>
              <w:bottom w:val="single" w:color="auto" w:sz="4" w:space="0"/>
              <w:right w:val="single" w:color="auto" w:sz="4" w:space="0"/>
            </w:tcBorders>
            <w:shd w:val="clear" w:color="auto" w:fill="auto"/>
            <w:noWrap/>
            <w:vAlign w:val="center"/>
          </w:tcPr>
          <w:p w14:paraId="1C56DF1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SCATS信号27</w:t>
            </w:r>
          </w:p>
        </w:tc>
        <w:tc>
          <w:tcPr>
            <w:tcW w:w="385" w:type="pct"/>
            <w:tcBorders>
              <w:top w:val="nil"/>
              <w:left w:val="nil"/>
              <w:bottom w:val="single" w:color="auto" w:sz="4" w:space="0"/>
              <w:right w:val="single" w:color="auto" w:sz="4" w:space="0"/>
            </w:tcBorders>
            <w:shd w:val="clear" w:color="auto" w:fill="FFFFFF"/>
            <w:noWrap/>
            <w:vAlign w:val="center"/>
          </w:tcPr>
          <w:p w14:paraId="0AF34103">
            <w:pPr>
              <w:spacing w:line="360" w:lineRule="exact"/>
              <w:rPr>
                <w:rFonts w:hint="eastAsia" w:ascii="宋体" w:hAnsi="宋体" w:cs="宋体"/>
                <w:color w:val="auto"/>
                <w:sz w:val="22"/>
                <w:highlight w:val="none"/>
              </w:rPr>
            </w:pPr>
          </w:p>
        </w:tc>
      </w:tr>
      <w:tr w14:paraId="7B857546">
        <w:tblPrEx>
          <w:tblCellMar>
            <w:top w:w="0" w:type="dxa"/>
            <w:left w:w="108" w:type="dxa"/>
            <w:bottom w:w="0" w:type="dxa"/>
            <w:right w:w="108" w:type="dxa"/>
          </w:tblCellMar>
        </w:tblPrEx>
        <w:trPr>
          <w:trHeight w:val="227" w:hRule="atLeast"/>
          <w:jc w:val="center"/>
        </w:trPr>
        <w:tc>
          <w:tcPr>
            <w:tcW w:w="5000"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01BF9CD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小计：27</w:t>
            </w:r>
          </w:p>
        </w:tc>
      </w:tr>
      <w:tr w14:paraId="55433056">
        <w:tblPrEx>
          <w:tblCellMar>
            <w:top w:w="0" w:type="dxa"/>
            <w:left w:w="108" w:type="dxa"/>
            <w:bottom w:w="0" w:type="dxa"/>
            <w:right w:w="108" w:type="dxa"/>
          </w:tblCellMar>
        </w:tblPrEx>
        <w:trPr>
          <w:trHeight w:val="227" w:hRule="atLeast"/>
          <w:jc w:val="center"/>
        </w:trPr>
        <w:tc>
          <w:tcPr>
            <w:tcW w:w="5000"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A67A660">
            <w:pPr>
              <w:spacing w:line="360" w:lineRule="exact"/>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lang w:bidi="ar"/>
              </w:rPr>
              <w:t>交通指挥控制中心一期</w:t>
            </w:r>
          </w:p>
        </w:tc>
      </w:tr>
      <w:tr w14:paraId="3B3931DE">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5BAEB3E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w:t>
            </w:r>
          </w:p>
        </w:tc>
        <w:tc>
          <w:tcPr>
            <w:tcW w:w="2938" w:type="pct"/>
            <w:tcBorders>
              <w:top w:val="nil"/>
              <w:left w:val="nil"/>
              <w:bottom w:val="single" w:color="auto" w:sz="4" w:space="0"/>
              <w:right w:val="single" w:color="auto" w:sz="4" w:space="0"/>
            </w:tcBorders>
            <w:shd w:val="clear" w:color="auto" w:fill="auto"/>
            <w:vAlign w:val="center"/>
          </w:tcPr>
          <w:p w14:paraId="36EAF86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锦绣路-车站大道</w:t>
            </w:r>
          </w:p>
        </w:tc>
        <w:tc>
          <w:tcPr>
            <w:tcW w:w="1305" w:type="pct"/>
            <w:tcBorders>
              <w:top w:val="nil"/>
              <w:left w:val="nil"/>
              <w:bottom w:val="single" w:color="auto" w:sz="4" w:space="0"/>
              <w:right w:val="single" w:color="auto" w:sz="4" w:space="0"/>
            </w:tcBorders>
            <w:shd w:val="clear" w:color="auto" w:fill="auto"/>
            <w:noWrap/>
            <w:vAlign w:val="center"/>
          </w:tcPr>
          <w:p w14:paraId="59E31C6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SCATS信号1</w:t>
            </w:r>
          </w:p>
        </w:tc>
        <w:tc>
          <w:tcPr>
            <w:tcW w:w="385" w:type="pct"/>
            <w:tcBorders>
              <w:top w:val="nil"/>
              <w:left w:val="nil"/>
              <w:bottom w:val="single" w:color="auto" w:sz="4" w:space="0"/>
              <w:right w:val="single" w:color="auto" w:sz="4" w:space="0"/>
            </w:tcBorders>
            <w:shd w:val="clear" w:color="auto" w:fill="auto"/>
            <w:noWrap/>
            <w:vAlign w:val="center"/>
          </w:tcPr>
          <w:p w14:paraId="7477A791">
            <w:pPr>
              <w:spacing w:line="360" w:lineRule="exact"/>
              <w:rPr>
                <w:rFonts w:hint="eastAsia" w:ascii="宋体" w:hAnsi="宋体" w:cs="宋体"/>
                <w:color w:val="auto"/>
                <w:sz w:val="22"/>
                <w:highlight w:val="none"/>
              </w:rPr>
            </w:pPr>
          </w:p>
        </w:tc>
      </w:tr>
      <w:tr w14:paraId="0350A01F">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F2CC82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w:t>
            </w:r>
          </w:p>
        </w:tc>
        <w:tc>
          <w:tcPr>
            <w:tcW w:w="2938" w:type="pct"/>
            <w:tcBorders>
              <w:top w:val="nil"/>
              <w:left w:val="nil"/>
              <w:bottom w:val="single" w:color="auto" w:sz="4" w:space="0"/>
              <w:right w:val="single" w:color="auto" w:sz="4" w:space="0"/>
            </w:tcBorders>
            <w:shd w:val="clear" w:color="auto" w:fill="auto"/>
            <w:vAlign w:val="center"/>
          </w:tcPr>
          <w:p w14:paraId="07B5EFA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绣山路-府西路</w:t>
            </w:r>
          </w:p>
        </w:tc>
        <w:tc>
          <w:tcPr>
            <w:tcW w:w="1305" w:type="pct"/>
            <w:tcBorders>
              <w:top w:val="nil"/>
              <w:left w:val="nil"/>
              <w:bottom w:val="single" w:color="auto" w:sz="4" w:space="0"/>
              <w:right w:val="single" w:color="auto" w:sz="4" w:space="0"/>
            </w:tcBorders>
            <w:shd w:val="clear" w:color="auto" w:fill="auto"/>
            <w:noWrap/>
            <w:vAlign w:val="center"/>
          </w:tcPr>
          <w:p w14:paraId="4C6C9AC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SCATS信号2</w:t>
            </w:r>
          </w:p>
        </w:tc>
        <w:tc>
          <w:tcPr>
            <w:tcW w:w="385" w:type="pct"/>
            <w:tcBorders>
              <w:top w:val="nil"/>
              <w:left w:val="nil"/>
              <w:bottom w:val="single" w:color="auto" w:sz="4" w:space="0"/>
              <w:right w:val="single" w:color="auto" w:sz="4" w:space="0"/>
            </w:tcBorders>
            <w:shd w:val="clear" w:color="auto" w:fill="auto"/>
            <w:noWrap/>
            <w:vAlign w:val="center"/>
          </w:tcPr>
          <w:p w14:paraId="1966FD64">
            <w:pPr>
              <w:spacing w:line="360" w:lineRule="exact"/>
              <w:rPr>
                <w:rFonts w:hint="eastAsia" w:ascii="宋体" w:hAnsi="宋体" w:cs="宋体"/>
                <w:color w:val="auto"/>
                <w:sz w:val="22"/>
                <w:highlight w:val="none"/>
              </w:rPr>
            </w:pPr>
          </w:p>
        </w:tc>
      </w:tr>
      <w:tr w14:paraId="42213584">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0CCD19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w:t>
            </w:r>
          </w:p>
        </w:tc>
        <w:tc>
          <w:tcPr>
            <w:tcW w:w="2938" w:type="pct"/>
            <w:tcBorders>
              <w:top w:val="nil"/>
              <w:left w:val="nil"/>
              <w:bottom w:val="single" w:color="auto" w:sz="4" w:space="0"/>
              <w:right w:val="single" w:color="auto" w:sz="4" w:space="0"/>
            </w:tcBorders>
            <w:shd w:val="clear" w:color="auto" w:fill="auto"/>
            <w:vAlign w:val="center"/>
          </w:tcPr>
          <w:p w14:paraId="3C1F301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绣山路-府东路</w:t>
            </w:r>
          </w:p>
        </w:tc>
        <w:tc>
          <w:tcPr>
            <w:tcW w:w="1305" w:type="pct"/>
            <w:tcBorders>
              <w:top w:val="nil"/>
              <w:left w:val="nil"/>
              <w:bottom w:val="single" w:color="auto" w:sz="4" w:space="0"/>
              <w:right w:val="single" w:color="auto" w:sz="4" w:space="0"/>
            </w:tcBorders>
            <w:shd w:val="clear" w:color="auto" w:fill="auto"/>
            <w:noWrap/>
            <w:vAlign w:val="center"/>
          </w:tcPr>
          <w:p w14:paraId="266C7BB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SCATS信号3</w:t>
            </w:r>
          </w:p>
        </w:tc>
        <w:tc>
          <w:tcPr>
            <w:tcW w:w="385" w:type="pct"/>
            <w:tcBorders>
              <w:top w:val="nil"/>
              <w:left w:val="nil"/>
              <w:bottom w:val="single" w:color="auto" w:sz="4" w:space="0"/>
              <w:right w:val="single" w:color="auto" w:sz="4" w:space="0"/>
            </w:tcBorders>
            <w:shd w:val="clear" w:color="auto" w:fill="auto"/>
            <w:noWrap/>
            <w:vAlign w:val="center"/>
          </w:tcPr>
          <w:p w14:paraId="460EBCF7">
            <w:pPr>
              <w:spacing w:line="360" w:lineRule="exact"/>
              <w:rPr>
                <w:rFonts w:hint="eastAsia" w:ascii="宋体" w:hAnsi="宋体" w:cs="宋体"/>
                <w:color w:val="auto"/>
                <w:sz w:val="22"/>
                <w:highlight w:val="none"/>
              </w:rPr>
            </w:pPr>
          </w:p>
        </w:tc>
      </w:tr>
      <w:tr w14:paraId="35E89064">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BE640B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w:t>
            </w:r>
          </w:p>
        </w:tc>
        <w:tc>
          <w:tcPr>
            <w:tcW w:w="2938" w:type="pct"/>
            <w:tcBorders>
              <w:top w:val="nil"/>
              <w:left w:val="nil"/>
              <w:bottom w:val="single" w:color="auto" w:sz="4" w:space="0"/>
              <w:right w:val="single" w:color="auto" w:sz="4" w:space="0"/>
            </w:tcBorders>
            <w:shd w:val="clear" w:color="auto" w:fill="auto"/>
            <w:vAlign w:val="center"/>
          </w:tcPr>
          <w:p w14:paraId="33462F0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锦绣路-南浦路</w:t>
            </w:r>
          </w:p>
        </w:tc>
        <w:tc>
          <w:tcPr>
            <w:tcW w:w="1305" w:type="pct"/>
            <w:tcBorders>
              <w:top w:val="nil"/>
              <w:left w:val="nil"/>
              <w:bottom w:val="single" w:color="auto" w:sz="4" w:space="0"/>
              <w:right w:val="single" w:color="auto" w:sz="4" w:space="0"/>
            </w:tcBorders>
            <w:shd w:val="clear" w:color="auto" w:fill="auto"/>
            <w:noWrap/>
            <w:vAlign w:val="center"/>
          </w:tcPr>
          <w:p w14:paraId="7EA66D2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SCATS信号4</w:t>
            </w:r>
          </w:p>
        </w:tc>
        <w:tc>
          <w:tcPr>
            <w:tcW w:w="385" w:type="pct"/>
            <w:tcBorders>
              <w:top w:val="nil"/>
              <w:left w:val="nil"/>
              <w:bottom w:val="single" w:color="auto" w:sz="4" w:space="0"/>
              <w:right w:val="single" w:color="auto" w:sz="4" w:space="0"/>
            </w:tcBorders>
            <w:shd w:val="clear" w:color="auto" w:fill="auto"/>
            <w:noWrap/>
            <w:vAlign w:val="center"/>
          </w:tcPr>
          <w:p w14:paraId="3955DBDF">
            <w:pPr>
              <w:spacing w:line="360" w:lineRule="exact"/>
              <w:rPr>
                <w:rFonts w:hint="eastAsia" w:ascii="宋体" w:hAnsi="宋体" w:cs="宋体"/>
                <w:color w:val="auto"/>
                <w:sz w:val="22"/>
                <w:highlight w:val="none"/>
              </w:rPr>
            </w:pPr>
          </w:p>
        </w:tc>
      </w:tr>
      <w:tr w14:paraId="005F7704">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2FDE834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w:t>
            </w:r>
          </w:p>
        </w:tc>
        <w:tc>
          <w:tcPr>
            <w:tcW w:w="2938" w:type="pct"/>
            <w:tcBorders>
              <w:top w:val="nil"/>
              <w:left w:val="nil"/>
              <w:bottom w:val="single" w:color="auto" w:sz="4" w:space="0"/>
              <w:right w:val="single" w:color="auto" w:sz="4" w:space="0"/>
            </w:tcBorders>
            <w:shd w:val="clear" w:color="auto" w:fill="auto"/>
            <w:vAlign w:val="center"/>
          </w:tcPr>
          <w:p w14:paraId="672CABF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锦绣路-惠民路</w:t>
            </w:r>
          </w:p>
        </w:tc>
        <w:tc>
          <w:tcPr>
            <w:tcW w:w="1305" w:type="pct"/>
            <w:tcBorders>
              <w:top w:val="nil"/>
              <w:left w:val="nil"/>
              <w:bottom w:val="single" w:color="auto" w:sz="4" w:space="0"/>
              <w:right w:val="single" w:color="auto" w:sz="4" w:space="0"/>
            </w:tcBorders>
            <w:shd w:val="clear" w:color="auto" w:fill="auto"/>
            <w:noWrap/>
            <w:vAlign w:val="center"/>
          </w:tcPr>
          <w:p w14:paraId="56F11F7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SCATS信号5</w:t>
            </w:r>
          </w:p>
        </w:tc>
        <w:tc>
          <w:tcPr>
            <w:tcW w:w="385" w:type="pct"/>
            <w:tcBorders>
              <w:top w:val="nil"/>
              <w:left w:val="nil"/>
              <w:bottom w:val="single" w:color="auto" w:sz="4" w:space="0"/>
              <w:right w:val="single" w:color="auto" w:sz="4" w:space="0"/>
            </w:tcBorders>
            <w:shd w:val="clear" w:color="auto" w:fill="auto"/>
            <w:noWrap/>
            <w:vAlign w:val="center"/>
          </w:tcPr>
          <w:p w14:paraId="02A586C5">
            <w:pPr>
              <w:spacing w:line="360" w:lineRule="exact"/>
              <w:rPr>
                <w:rFonts w:hint="eastAsia" w:ascii="宋体" w:hAnsi="宋体" w:cs="宋体"/>
                <w:color w:val="auto"/>
                <w:sz w:val="22"/>
                <w:highlight w:val="none"/>
              </w:rPr>
            </w:pPr>
          </w:p>
        </w:tc>
      </w:tr>
      <w:tr w14:paraId="70B1832F">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2197AAA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w:t>
            </w:r>
          </w:p>
        </w:tc>
        <w:tc>
          <w:tcPr>
            <w:tcW w:w="2938" w:type="pct"/>
            <w:tcBorders>
              <w:top w:val="nil"/>
              <w:left w:val="nil"/>
              <w:bottom w:val="single" w:color="auto" w:sz="4" w:space="0"/>
              <w:right w:val="single" w:color="auto" w:sz="4" w:space="0"/>
            </w:tcBorders>
            <w:shd w:val="clear" w:color="auto" w:fill="auto"/>
            <w:vAlign w:val="center"/>
          </w:tcPr>
          <w:p w14:paraId="4B36B19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温迪路-车站大道</w:t>
            </w:r>
          </w:p>
        </w:tc>
        <w:tc>
          <w:tcPr>
            <w:tcW w:w="1305" w:type="pct"/>
            <w:tcBorders>
              <w:top w:val="nil"/>
              <w:left w:val="nil"/>
              <w:bottom w:val="single" w:color="auto" w:sz="4" w:space="0"/>
              <w:right w:val="single" w:color="auto" w:sz="4" w:space="0"/>
            </w:tcBorders>
            <w:shd w:val="clear" w:color="auto" w:fill="auto"/>
            <w:noWrap/>
            <w:vAlign w:val="center"/>
          </w:tcPr>
          <w:p w14:paraId="6202B16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SCATS信号6</w:t>
            </w:r>
          </w:p>
        </w:tc>
        <w:tc>
          <w:tcPr>
            <w:tcW w:w="385" w:type="pct"/>
            <w:tcBorders>
              <w:top w:val="nil"/>
              <w:left w:val="nil"/>
              <w:bottom w:val="single" w:color="auto" w:sz="4" w:space="0"/>
              <w:right w:val="single" w:color="auto" w:sz="4" w:space="0"/>
            </w:tcBorders>
            <w:shd w:val="clear" w:color="auto" w:fill="auto"/>
            <w:noWrap/>
            <w:vAlign w:val="center"/>
          </w:tcPr>
          <w:p w14:paraId="786C3523">
            <w:pPr>
              <w:spacing w:line="360" w:lineRule="exact"/>
              <w:rPr>
                <w:rFonts w:hint="eastAsia" w:ascii="宋体" w:hAnsi="宋体" w:cs="宋体"/>
                <w:color w:val="auto"/>
                <w:sz w:val="22"/>
                <w:highlight w:val="none"/>
              </w:rPr>
            </w:pPr>
          </w:p>
        </w:tc>
      </w:tr>
      <w:tr w14:paraId="3CD9AAE1">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50995D9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w:t>
            </w:r>
          </w:p>
        </w:tc>
        <w:tc>
          <w:tcPr>
            <w:tcW w:w="2938" w:type="pct"/>
            <w:tcBorders>
              <w:top w:val="nil"/>
              <w:left w:val="nil"/>
              <w:bottom w:val="single" w:color="auto" w:sz="4" w:space="0"/>
              <w:right w:val="single" w:color="auto" w:sz="4" w:space="0"/>
            </w:tcBorders>
            <w:shd w:val="clear" w:color="auto" w:fill="auto"/>
            <w:vAlign w:val="center"/>
          </w:tcPr>
          <w:p w14:paraId="77F8A01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划龙桥路-春晖路</w:t>
            </w:r>
          </w:p>
        </w:tc>
        <w:tc>
          <w:tcPr>
            <w:tcW w:w="1305" w:type="pct"/>
            <w:tcBorders>
              <w:top w:val="nil"/>
              <w:left w:val="nil"/>
              <w:bottom w:val="single" w:color="auto" w:sz="4" w:space="0"/>
              <w:right w:val="single" w:color="auto" w:sz="4" w:space="0"/>
            </w:tcBorders>
            <w:shd w:val="clear" w:color="auto" w:fill="auto"/>
            <w:noWrap/>
            <w:vAlign w:val="center"/>
          </w:tcPr>
          <w:p w14:paraId="1201539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SCATS信号7</w:t>
            </w:r>
          </w:p>
        </w:tc>
        <w:tc>
          <w:tcPr>
            <w:tcW w:w="385" w:type="pct"/>
            <w:tcBorders>
              <w:top w:val="nil"/>
              <w:left w:val="nil"/>
              <w:bottom w:val="single" w:color="auto" w:sz="4" w:space="0"/>
              <w:right w:val="single" w:color="auto" w:sz="4" w:space="0"/>
            </w:tcBorders>
            <w:shd w:val="clear" w:color="auto" w:fill="auto"/>
            <w:noWrap/>
            <w:vAlign w:val="center"/>
          </w:tcPr>
          <w:p w14:paraId="24D49FED">
            <w:pPr>
              <w:spacing w:line="360" w:lineRule="exact"/>
              <w:rPr>
                <w:rFonts w:hint="eastAsia" w:ascii="宋体" w:hAnsi="宋体" w:cs="宋体"/>
                <w:color w:val="auto"/>
                <w:sz w:val="22"/>
                <w:highlight w:val="none"/>
              </w:rPr>
            </w:pPr>
          </w:p>
        </w:tc>
      </w:tr>
      <w:tr w14:paraId="6BF3298F">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F0A6E5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8</w:t>
            </w:r>
          </w:p>
        </w:tc>
        <w:tc>
          <w:tcPr>
            <w:tcW w:w="2938" w:type="pct"/>
            <w:tcBorders>
              <w:top w:val="nil"/>
              <w:left w:val="nil"/>
              <w:bottom w:val="single" w:color="auto" w:sz="4" w:space="0"/>
              <w:right w:val="single" w:color="auto" w:sz="4" w:space="0"/>
            </w:tcBorders>
            <w:shd w:val="clear" w:color="auto" w:fill="auto"/>
            <w:vAlign w:val="center"/>
          </w:tcPr>
          <w:p w14:paraId="5E2818C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划龙桥路-车站大道</w:t>
            </w:r>
          </w:p>
        </w:tc>
        <w:tc>
          <w:tcPr>
            <w:tcW w:w="1305" w:type="pct"/>
            <w:tcBorders>
              <w:top w:val="nil"/>
              <w:left w:val="nil"/>
              <w:bottom w:val="single" w:color="auto" w:sz="4" w:space="0"/>
              <w:right w:val="single" w:color="auto" w:sz="4" w:space="0"/>
            </w:tcBorders>
            <w:shd w:val="clear" w:color="auto" w:fill="auto"/>
            <w:noWrap/>
            <w:vAlign w:val="center"/>
          </w:tcPr>
          <w:p w14:paraId="7CAA02E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SCATS信号8</w:t>
            </w:r>
          </w:p>
        </w:tc>
        <w:tc>
          <w:tcPr>
            <w:tcW w:w="385" w:type="pct"/>
            <w:tcBorders>
              <w:top w:val="nil"/>
              <w:left w:val="nil"/>
              <w:bottom w:val="single" w:color="auto" w:sz="4" w:space="0"/>
              <w:right w:val="single" w:color="auto" w:sz="4" w:space="0"/>
            </w:tcBorders>
            <w:shd w:val="clear" w:color="auto" w:fill="auto"/>
            <w:noWrap/>
            <w:vAlign w:val="center"/>
          </w:tcPr>
          <w:p w14:paraId="4ECFC42F">
            <w:pPr>
              <w:spacing w:line="360" w:lineRule="exact"/>
              <w:rPr>
                <w:rFonts w:hint="eastAsia" w:ascii="宋体" w:hAnsi="宋体" w:cs="宋体"/>
                <w:color w:val="auto"/>
                <w:sz w:val="22"/>
                <w:highlight w:val="none"/>
              </w:rPr>
            </w:pPr>
          </w:p>
        </w:tc>
      </w:tr>
      <w:tr w14:paraId="16669731">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68363B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9</w:t>
            </w:r>
          </w:p>
        </w:tc>
        <w:tc>
          <w:tcPr>
            <w:tcW w:w="2938" w:type="pct"/>
            <w:tcBorders>
              <w:top w:val="nil"/>
              <w:left w:val="nil"/>
              <w:bottom w:val="single" w:color="auto" w:sz="4" w:space="0"/>
              <w:right w:val="single" w:color="auto" w:sz="4" w:space="0"/>
            </w:tcBorders>
            <w:shd w:val="clear" w:color="auto" w:fill="auto"/>
            <w:vAlign w:val="center"/>
          </w:tcPr>
          <w:p w14:paraId="28975FF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市府路-府东路</w:t>
            </w:r>
          </w:p>
        </w:tc>
        <w:tc>
          <w:tcPr>
            <w:tcW w:w="1305" w:type="pct"/>
            <w:tcBorders>
              <w:top w:val="nil"/>
              <w:left w:val="nil"/>
              <w:bottom w:val="single" w:color="auto" w:sz="4" w:space="0"/>
              <w:right w:val="single" w:color="auto" w:sz="4" w:space="0"/>
            </w:tcBorders>
            <w:shd w:val="clear" w:color="auto" w:fill="auto"/>
            <w:noWrap/>
            <w:vAlign w:val="center"/>
          </w:tcPr>
          <w:p w14:paraId="5B10A04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SCATS信号9</w:t>
            </w:r>
          </w:p>
        </w:tc>
        <w:tc>
          <w:tcPr>
            <w:tcW w:w="385" w:type="pct"/>
            <w:tcBorders>
              <w:top w:val="nil"/>
              <w:left w:val="nil"/>
              <w:bottom w:val="single" w:color="auto" w:sz="4" w:space="0"/>
              <w:right w:val="single" w:color="auto" w:sz="4" w:space="0"/>
            </w:tcBorders>
            <w:shd w:val="clear" w:color="auto" w:fill="auto"/>
            <w:noWrap/>
            <w:vAlign w:val="center"/>
          </w:tcPr>
          <w:p w14:paraId="5E51A0B8">
            <w:pPr>
              <w:spacing w:line="360" w:lineRule="exact"/>
              <w:rPr>
                <w:rFonts w:hint="eastAsia" w:ascii="宋体" w:hAnsi="宋体" w:cs="宋体"/>
                <w:color w:val="auto"/>
                <w:sz w:val="22"/>
                <w:highlight w:val="none"/>
              </w:rPr>
            </w:pPr>
          </w:p>
        </w:tc>
      </w:tr>
      <w:tr w14:paraId="6A8377B5">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3C62089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10</w:t>
            </w:r>
          </w:p>
        </w:tc>
        <w:tc>
          <w:tcPr>
            <w:tcW w:w="2938" w:type="pct"/>
            <w:tcBorders>
              <w:top w:val="nil"/>
              <w:left w:val="nil"/>
              <w:bottom w:val="single" w:color="auto" w:sz="4" w:space="0"/>
              <w:right w:val="single" w:color="auto" w:sz="4" w:space="0"/>
            </w:tcBorders>
            <w:shd w:val="clear" w:color="auto" w:fill="auto"/>
            <w:vAlign w:val="center"/>
          </w:tcPr>
          <w:p w14:paraId="6651D6C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锦绣路-府西路</w:t>
            </w:r>
          </w:p>
        </w:tc>
        <w:tc>
          <w:tcPr>
            <w:tcW w:w="1305" w:type="pct"/>
            <w:tcBorders>
              <w:top w:val="nil"/>
              <w:left w:val="nil"/>
              <w:bottom w:val="single" w:color="auto" w:sz="4" w:space="0"/>
              <w:right w:val="single" w:color="auto" w:sz="4" w:space="0"/>
            </w:tcBorders>
            <w:shd w:val="clear" w:color="auto" w:fill="auto"/>
            <w:noWrap/>
            <w:vAlign w:val="center"/>
          </w:tcPr>
          <w:p w14:paraId="2CCE5A7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SCATS信号10</w:t>
            </w:r>
          </w:p>
        </w:tc>
        <w:tc>
          <w:tcPr>
            <w:tcW w:w="385" w:type="pct"/>
            <w:tcBorders>
              <w:top w:val="nil"/>
              <w:left w:val="nil"/>
              <w:bottom w:val="single" w:color="auto" w:sz="4" w:space="0"/>
              <w:right w:val="single" w:color="auto" w:sz="4" w:space="0"/>
            </w:tcBorders>
            <w:shd w:val="clear" w:color="auto" w:fill="auto"/>
            <w:noWrap/>
            <w:vAlign w:val="center"/>
          </w:tcPr>
          <w:p w14:paraId="523320C8">
            <w:pPr>
              <w:spacing w:line="360" w:lineRule="exact"/>
              <w:rPr>
                <w:rFonts w:hint="eastAsia" w:ascii="宋体" w:hAnsi="宋体" w:cs="宋体"/>
                <w:color w:val="auto"/>
                <w:sz w:val="22"/>
                <w:highlight w:val="none"/>
              </w:rPr>
            </w:pPr>
          </w:p>
        </w:tc>
      </w:tr>
      <w:tr w14:paraId="351A8180">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8348D2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11</w:t>
            </w:r>
          </w:p>
        </w:tc>
        <w:tc>
          <w:tcPr>
            <w:tcW w:w="2938" w:type="pct"/>
            <w:tcBorders>
              <w:top w:val="nil"/>
              <w:left w:val="nil"/>
              <w:bottom w:val="single" w:color="auto" w:sz="4" w:space="0"/>
              <w:right w:val="single" w:color="auto" w:sz="4" w:space="0"/>
            </w:tcBorders>
            <w:shd w:val="clear" w:color="auto" w:fill="auto"/>
            <w:vAlign w:val="center"/>
          </w:tcPr>
          <w:p w14:paraId="44D4BED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温迪路-春晖路</w:t>
            </w:r>
          </w:p>
        </w:tc>
        <w:tc>
          <w:tcPr>
            <w:tcW w:w="1305" w:type="pct"/>
            <w:tcBorders>
              <w:top w:val="nil"/>
              <w:left w:val="nil"/>
              <w:bottom w:val="single" w:color="auto" w:sz="4" w:space="0"/>
              <w:right w:val="single" w:color="auto" w:sz="4" w:space="0"/>
            </w:tcBorders>
            <w:shd w:val="clear" w:color="auto" w:fill="auto"/>
            <w:noWrap/>
            <w:vAlign w:val="center"/>
          </w:tcPr>
          <w:p w14:paraId="58ED66C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SCATS信号11</w:t>
            </w:r>
          </w:p>
        </w:tc>
        <w:tc>
          <w:tcPr>
            <w:tcW w:w="385" w:type="pct"/>
            <w:tcBorders>
              <w:top w:val="nil"/>
              <w:left w:val="nil"/>
              <w:bottom w:val="single" w:color="auto" w:sz="4" w:space="0"/>
              <w:right w:val="single" w:color="auto" w:sz="4" w:space="0"/>
            </w:tcBorders>
            <w:shd w:val="clear" w:color="auto" w:fill="auto"/>
            <w:noWrap/>
            <w:vAlign w:val="center"/>
          </w:tcPr>
          <w:p w14:paraId="2B468E65">
            <w:pPr>
              <w:spacing w:line="360" w:lineRule="exact"/>
              <w:rPr>
                <w:rFonts w:hint="eastAsia" w:ascii="宋体" w:hAnsi="宋体" w:cs="宋体"/>
                <w:color w:val="auto"/>
                <w:sz w:val="22"/>
                <w:highlight w:val="none"/>
              </w:rPr>
            </w:pPr>
          </w:p>
        </w:tc>
      </w:tr>
      <w:tr w14:paraId="487DA6FD">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3E236DC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12</w:t>
            </w:r>
          </w:p>
        </w:tc>
        <w:tc>
          <w:tcPr>
            <w:tcW w:w="2938" w:type="pct"/>
            <w:tcBorders>
              <w:top w:val="nil"/>
              <w:left w:val="nil"/>
              <w:bottom w:val="single" w:color="auto" w:sz="4" w:space="0"/>
              <w:right w:val="single" w:color="auto" w:sz="4" w:space="0"/>
            </w:tcBorders>
            <w:shd w:val="clear" w:color="auto" w:fill="auto"/>
            <w:vAlign w:val="center"/>
          </w:tcPr>
          <w:p w14:paraId="204E047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温州大道-南浦路</w:t>
            </w:r>
          </w:p>
        </w:tc>
        <w:tc>
          <w:tcPr>
            <w:tcW w:w="1305" w:type="pct"/>
            <w:tcBorders>
              <w:top w:val="nil"/>
              <w:left w:val="nil"/>
              <w:bottom w:val="single" w:color="auto" w:sz="4" w:space="0"/>
              <w:right w:val="single" w:color="auto" w:sz="4" w:space="0"/>
            </w:tcBorders>
            <w:shd w:val="clear" w:color="auto" w:fill="auto"/>
            <w:noWrap/>
            <w:vAlign w:val="center"/>
          </w:tcPr>
          <w:p w14:paraId="3B57858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SCATS信号12</w:t>
            </w:r>
          </w:p>
        </w:tc>
        <w:tc>
          <w:tcPr>
            <w:tcW w:w="385" w:type="pct"/>
            <w:tcBorders>
              <w:top w:val="nil"/>
              <w:left w:val="nil"/>
              <w:bottom w:val="single" w:color="auto" w:sz="4" w:space="0"/>
              <w:right w:val="single" w:color="auto" w:sz="4" w:space="0"/>
            </w:tcBorders>
            <w:shd w:val="clear" w:color="auto" w:fill="auto"/>
            <w:noWrap/>
            <w:vAlign w:val="center"/>
          </w:tcPr>
          <w:p w14:paraId="04E437DB">
            <w:pPr>
              <w:spacing w:line="360" w:lineRule="exact"/>
              <w:rPr>
                <w:rFonts w:hint="eastAsia" w:ascii="宋体" w:hAnsi="宋体" w:cs="宋体"/>
                <w:color w:val="auto"/>
                <w:sz w:val="22"/>
                <w:highlight w:val="none"/>
              </w:rPr>
            </w:pPr>
          </w:p>
        </w:tc>
      </w:tr>
      <w:tr w14:paraId="67185E90">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6F984BF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13</w:t>
            </w:r>
          </w:p>
        </w:tc>
        <w:tc>
          <w:tcPr>
            <w:tcW w:w="2938" w:type="pct"/>
            <w:tcBorders>
              <w:top w:val="nil"/>
              <w:left w:val="nil"/>
              <w:bottom w:val="single" w:color="auto" w:sz="4" w:space="0"/>
              <w:right w:val="single" w:color="auto" w:sz="4" w:space="0"/>
            </w:tcBorders>
            <w:shd w:val="clear" w:color="auto" w:fill="auto"/>
            <w:vAlign w:val="center"/>
          </w:tcPr>
          <w:p w14:paraId="4ECC9B9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市府路-府西路</w:t>
            </w:r>
          </w:p>
        </w:tc>
        <w:tc>
          <w:tcPr>
            <w:tcW w:w="1305" w:type="pct"/>
            <w:tcBorders>
              <w:top w:val="nil"/>
              <w:left w:val="nil"/>
              <w:bottom w:val="single" w:color="auto" w:sz="4" w:space="0"/>
              <w:right w:val="single" w:color="auto" w:sz="4" w:space="0"/>
            </w:tcBorders>
            <w:shd w:val="clear" w:color="auto" w:fill="auto"/>
            <w:noWrap/>
            <w:vAlign w:val="center"/>
          </w:tcPr>
          <w:p w14:paraId="25B62F6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SCATS信号13</w:t>
            </w:r>
          </w:p>
        </w:tc>
        <w:tc>
          <w:tcPr>
            <w:tcW w:w="385" w:type="pct"/>
            <w:tcBorders>
              <w:top w:val="nil"/>
              <w:left w:val="nil"/>
              <w:bottom w:val="single" w:color="auto" w:sz="4" w:space="0"/>
              <w:right w:val="single" w:color="auto" w:sz="4" w:space="0"/>
            </w:tcBorders>
            <w:shd w:val="clear" w:color="auto" w:fill="auto"/>
            <w:noWrap/>
            <w:vAlign w:val="center"/>
          </w:tcPr>
          <w:p w14:paraId="0F4648E9">
            <w:pPr>
              <w:spacing w:line="360" w:lineRule="exact"/>
              <w:rPr>
                <w:rFonts w:hint="eastAsia" w:ascii="宋体" w:hAnsi="宋体" w:cs="宋体"/>
                <w:color w:val="auto"/>
                <w:sz w:val="22"/>
                <w:highlight w:val="none"/>
              </w:rPr>
            </w:pPr>
          </w:p>
        </w:tc>
      </w:tr>
      <w:tr w14:paraId="152BEFBC">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C5477D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14</w:t>
            </w:r>
          </w:p>
        </w:tc>
        <w:tc>
          <w:tcPr>
            <w:tcW w:w="2938" w:type="pct"/>
            <w:tcBorders>
              <w:top w:val="nil"/>
              <w:left w:val="nil"/>
              <w:bottom w:val="single" w:color="auto" w:sz="4" w:space="0"/>
              <w:right w:val="single" w:color="auto" w:sz="4" w:space="0"/>
            </w:tcBorders>
            <w:shd w:val="clear" w:color="auto" w:fill="auto"/>
            <w:vAlign w:val="center"/>
          </w:tcPr>
          <w:p w14:paraId="6C95783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双龙路-春晖路</w:t>
            </w:r>
          </w:p>
        </w:tc>
        <w:tc>
          <w:tcPr>
            <w:tcW w:w="1305" w:type="pct"/>
            <w:tcBorders>
              <w:top w:val="nil"/>
              <w:left w:val="nil"/>
              <w:bottom w:val="single" w:color="auto" w:sz="4" w:space="0"/>
              <w:right w:val="single" w:color="auto" w:sz="4" w:space="0"/>
            </w:tcBorders>
            <w:shd w:val="clear" w:color="auto" w:fill="auto"/>
            <w:noWrap/>
            <w:vAlign w:val="center"/>
          </w:tcPr>
          <w:p w14:paraId="6BA2EEB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SCATS信号14</w:t>
            </w:r>
          </w:p>
        </w:tc>
        <w:tc>
          <w:tcPr>
            <w:tcW w:w="385" w:type="pct"/>
            <w:tcBorders>
              <w:top w:val="nil"/>
              <w:left w:val="nil"/>
              <w:bottom w:val="single" w:color="auto" w:sz="4" w:space="0"/>
              <w:right w:val="single" w:color="auto" w:sz="4" w:space="0"/>
            </w:tcBorders>
            <w:shd w:val="clear" w:color="auto" w:fill="auto"/>
            <w:noWrap/>
            <w:vAlign w:val="center"/>
          </w:tcPr>
          <w:p w14:paraId="44A0806E">
            <w:pPr>
              <w:spacing w:line="360" w:lineRule="exact"/>
              <w:rPr>
                <w:rFonts w:hint="eastAsia" w:ascii="宋体" w:hAnsi="宋体" w:cs="宋体"/>
                <w:color w:val="auto"/>
                <w:sz w:val="22"/>
                <w:highlight w:val="none"/>
              </w:rPr>
            </w:pPr>
          </w:p>
        </w:tc>
      </w:tr>
      <w:tr w14:paraId="16ACEC76">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D9EDCD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15</w:t>
            </w:r>
          </w:p>
        </w:tc>
        <w:tc>
          <w:tcPr>
            <w:tcW w:w="2938" w:type="pct"/>
            <w:tcBorders>
              <w:top w:val="nil"/>
              <w:left w:val="nil"/>
              <w:bottom w:val="single" w:color="auto" w:sz="4" w:space="0"/>
              <w:right w:val="single" w:color="auto" w:sz="4" w:space="0"/>
            </w:tcBorders>
            <w:shd w:val="clear" w:color="auto" w:fill="auto"/>
            <w:vAlign w:val="center"/>
          </w:tcPr>
          <w:p w14:paraId="6F33430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温州大道-开源路</w:t>
            </w:r>
          </w:p>
        </w:tc>
        <w:tc>
          <w:tcPr>
            <w:tcW w:w="1305" w:type="pct"/>
            <w:tcBorders>
              <w:top w:val="nil"/>
              <w:left w:val="nil"/>
              <w:bottom w:val="single" w:color="auto" w:sz="4" w:space="0"/>
              <w:right w:val="single" w:color="auto" w:sz="4" w:space="0"/>
            </w:tcBorders>
            <w:shd w:val="clear" w:color="auto" w:fill="auto"/>
            <w:noWrap/>
            <w:vAlign w:val="center"/>
          </w:tcPr>
          <w:p w14:paraId="78F429F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SCATS信号15</w:t>
            </w:r>
          </w:p>
        </w:tc>
        <w:tc>
          <w:tcPr>
            <w:tcW w:w="385" w:type="pct"/>
            <w:tcBorders>
              <w:top w:val="nil"/>
              <w:left w:val="nil"/>
              <w:bottom w:val="single" w:color="auto" w:sz="4" w:space="0"/>
              <w:right w:val="single" w:color="auto" w:sz="4" w:space="0"/>
            </w:tcBorders>
            <w:shd w:val="clear" w:color="auto" w:fill="auto"/>
            <w:noWrap/>
            <w:vAlign w:val="center"/>
          </w:tcPr>
          <w:p w14:paraId="4BB27C2D">
            <w:pPr>
              <w:spacing w:line="360" w:lineRule="exact"/>
              <w:rPr>
                <w:rFonts w:hint="eastAsia" w:ascii="宋体" w:hAnsi="宋体" w:cs="宋体"/>
                <w:color w:val="auto"/>
                <w:sz w:val="22"/>
                <w:highlight w:val="none"/>
              </w:rPr>
            </w:pPr>
          </w:p>
        </w:tc>
      </w:tr>
      <w:tr w14:paraId="00FC2631">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6F77DAD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16</w:t>
            </w:r>
          </w:p>
        </w:tc>
        <w:tc>
          <w:tcPr>
            <w:tcW w:w="2938" w:type="pct"/>
            <w:tcBorders>
              <w:top w:val="nil"/>
              <w:left w:val="nil"/>
              <w:bottom w:val="single" w:color="auto" w:sz="4" w:space="0"/>
              <w:right w:val="single" w:color="auto" w:sz="4" w:space="0"/>
            </w:tcBorders>
            <w:shd w:val="clear" w:color="auto" w:fill="auto"/>
            <w:vAlign w:val="center"/>
          </w:tcPr>
          <w:p w14:paraId="23B9566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温州大道-惠民路</w:t>
            </w:r>
          </w:p>
        </w:tc>
        <w:tc>
          <w:tcPr>
            <w:tcW w:w="1305" w:type="pct"/>
            <w:tcBorders>
              <w:top w:val="nil"/>
              <w:left w:val="nil"/>
              <w:bottom w:val="single" w:color="auto" w:sz="4" w:space="0"/>
              <w:right w:val="single" w:color="auto" w:sz="4" w:space="0"/>
            </w:tcBorders>
            <w:shd w:val="clear" w:color="auto" w:fill="auto"/>
            <w:noWrap/>
            <w:vAlign w:val="center"/>
          </w:tcPr>
          <w:p w14:paraId="262158A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SCATS信号16</w:t>
            </w:r>
          </w:p>
        </w:tc>
        <w:tc>
          <w:tcPr>
            <w:tcW w:w="385" w:type="pct"/>
            <w:tcBorders>
              <w:top w:val="nil"/>
              <w:left w:val="nil"/>
              <w:bottom w:val="single" w:color="auto" w:sz="4" w:space="0"/>
              <w:right w:val="single" w:color="auto" w:sz="4" w:space="0"/>
            </w:tcBorders>
            <w:shd w:val="clear" w:color="auto" w:fill="auto"/>
            <w:noWrap/>
            <w:vAlign w:val="center"/>
          </w:tcPr>
          <w:p w14:paraId="2F6747E2">
            <w:pPr>
              <w:spacing w:line="360" w:lineRule="exact"/>
              <w:rPr>
                <w:rFonts w:hint="eastAsia" w:ascii="宋体" w:hAnsi="宋体" w:cs="宋体"/>
                <w:color w:val="auto"/>
                <w:sz w:val="22"/>
                <w:highlight w:val="none"/>
              </w:rPr>
            </w:pPr>
          </w:p>
        </w:tc>
      </w:tr>
      <w:tr w14:paraId="563EE9FD">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5F83237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17</w:t>
            </w:r>
          </w:p>
        </w:tc>
        <w:tc>
          <w:tcPr>
            <w:tcW w:w="2938" w:type="pct"/>
            <w:tcBorders>
              <w:top w:val="nil"/>
              <w:left w:val="nil"/>
              <w:bottom w:val="single" w:color="auto" w:sz="4" w:space="0"/>
              <w:right w:val="single" w:color="auto" w:sz="4" w:space="0"/>
            </w:tcBorders>
            <w:shd w:val="clear" w:color="auto" w:fill="auto"/>
            <w:vAlign w:val="center"/>
          </w:tcPr>
          <w:p w14:paraId="5C6F7C7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市府路-惠民路</w:t>
            </w:r>
          </w:p>
        </w:tc>
        <w:tc>
          <w:tcPr>
            <w:tcW w:w="1305" w:type="pct"/>
            <w:tcBorders>
              <w:top w:val="nil"/>
              <w:left w:val="nil"/>
              <w:bottom w:val="single" w:color="auto" w:sz="4" w:space="0"/>
              <w:right w:val="single" w:color="auto" w:sz="4" w:space="0"/>
            </w:tcBorders>
            <w:shd w:val="clear" w:color="auto" w:fill="auto"/>
            <w:noWrap/>
            <w:vAlign w:val="center"/>
          </w:tcPr>
          <w:p w14:paraId="11025FE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SCATS信号17</w:t>
            </w:r>
          </w:p>
        </w:tc>
        <w:tc>
          <w:tcPr>
            <w:tcW w:w="385" w:type="pct"/>
            <w:tcBorders>
              <w:top w:val="nil"/>
              <w:left w:val="nil"/>
              <w:bottom w:val="single" w:color="auto" w:sz="4" w:space="0"/>
              <w:right w:val="single" w:color="auto" w:sz="4" w:space="0"/>
            </w:tcBorders>
            <w:shd w:val="clear" w:color="auto" w:fill="auto"/>
            <w:noWrap/>
            <w:vAlign w:val="center"/>
          </w:tcPr>
          <w:p w14:paraId="2F71F60F">
            <w:pPr>
              <w:spacing w:line="360" w:lineRule="exact"/>
              <w:rPr>
                <w:rFonts w:hint="eastAsia" w:ascii="宋体" w:hAnsi="宋体" w:cs="宋体"/>
                <w:color w:val="auto"/>
                <w:sz w:val="22"/>
                <w:highlight w:val="none"/>
              </w:rPr>
            </w:pPr>
          </w:p>
        </w:tc>
      </w:tr>
      <w:tr w14:paraId="75D51355">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70BC430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18</w:t>
            </w:r>
          </w:p>
        </w:tc>
        <w:tc>
          <w:tcPr>
            <w:tcW w:w="2938" w:type="pct"/>
            <w:tcBorders>
              <w:top w:val="nil"/>
              <w:left w:val="nil"/>
              <w:bottom w:val="single" w:color="auto" w:sz="4" w:space="0"/>
              <w:right w:val="single" w:color="auto" w:sz="4" w:space="0"/>
            </w:tcBorders>
            <w:shd w:val="clear" w:color="auto" w:fill="auto"/>
            <w:vAlign w:val="center"/>
          </w:tcPr>
          <w:p w14:paraId="6258E7F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温迪路-南浦路</w:t>
            </w:r>
          </w:p>
        </w:tc>
        <w:tc>
          <w:tcPr>
            <w:tcW w:w="1305" w:type="pct"/>
            <w:tcBorders>
              <w:top w:val="nil"/>
              <w:left w:val="nil"/>
              <w:bottom w:val="single" w:color="auto" w:sz="4" w:space="0"/>
              <w:right w:val="single" w:color="auto" w:sz="4" w:space="0"/>
            </w:tcBorders>
            <w:shd w:val="clear" w:color="auto" w:fill="auto"/>
            <w:noWrap/>
            <w:vAlign w:val="center"/>
          </w:tcPr>
          <w:p w14:paraId="1680522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SCATS信号18</w:t>
            </w:r>
          </w:p>
        </w:tc>
        <w:tc>
          <w:tcPr>
            <w:tcW w:w="385" w:type="pct"/>
            <w:tcBorders>
              <w:top w:val="nil"/>
              <w:left w:val="nil"/>
              <w:bottom w:val="single" w:color="auto" w:sz="4" w:space="0"/>
              <w:right w:val="single" w:color="auto" w:sz="4" w:space="0"/>
            </w:tcBorders>
            <w:shd w:val="clear" w:color="auto" w:fill="auto"/>
            <w:noWrap/>
            <w:vAlign w:val="center"/>
          </w:tcPr>
          <w:p w14:paraId="62522EF9">
            <w:pPr>
              <w:spacing w:line="360" w:lineRule="exact"/>
              <w:rPr>
                <w:rFonts w:hint="eastAsia" w:ascii="宋体" w:hAnsi="宋体" w:cs="宋体"/>
                <w:color w:val="auto"/>
                <w:sz w:val="22"/>
                <w:highlight w:val="none"/>
              </w:rPr>
            </w:pPr>
          </w:p>
        </w:tc>
      </w:tr>
      <w:tr w14:paraId="72A76BE5">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570FA3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19</w:t>
            </w:r>
          </w:p>
        </w:tc>
        <w:tc>
          <w:tcPr>
            <w:tcW w:w="2938" w:type="pct"/>
            <w:tcBorders>
              <w:top w:val="nil"/>
              <w:left w:val="nil"/>
              <w:bottom w:val="single" w:color="auto" w:sz="4" w:space="0"/>
              <w:right w:val="single" w:color="auto" w:sz="4" w:space="0"/>
            </w:tcBorders>
            <w:shd w:val="clear" w:color="auto" w:fill="auto"/>
            <w:vAlign w:val="center"/>
          </w:tcPr>
          <w:p w14:paraId="55FF343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双龙路-南浦路</w:t>
            </w:r>
          </w:p>
        </w:tc>
        <w:tc>
          <w:tcPr>
            <w:tcW w:w="1305" w:type="pct"/>
            <w:tcBorders>
              <w:top w:val="nil"/>
              <w:left w:val="nil"/>
              <w:bottom w:val="single" w:color="auto" w:sz="4" w:space="0"/>
              <w:right w:val="single" w:color="auto" w:sz="4" w:space="0"/>
            </w:tcBorders>
            <w:shd w:val="clear" w:color="auto" w:fill="auto"/>
            <w:noWrap/>
            <w:vAlign w:val="center"/>
          </w:tcPr>
          <w:p w14:paraId="215D4FE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SCATS信号19</w:t>
            </w:r>
          </w:p>
        </w:tc>
        <w:tc>
          <w:tcPr>
            <w:tcW w:w="385" w:type="pct"/>
            <w:tcBorders>
              <w:top w:val="nil"/>
              <w:left w:val="nil"/>
              <w:bottom w:val="single" w:color="auto" w:sz="4" w:space="0"/>
              <w:right w:val="single" w:color="auto" w:sz="4" w:space="0"/>
            </w:tcBorders>
            <w:shd w:val="clear" w:color="auto" w:fill="auto"/>
            <w:noWrap/>
            <w:vAlign w:val="center"/>
          </w:tcPr>
          <w:p w14:paraId="1222C783">
            <w:pPr>
              <w:spacing w:line="360" w:lineRule="exact"/>
              <w:rPr>
                <w:rFonts w:hint="eastAsia" w:ascii="宋体" w:hAnsi="宋体" w:cs="宋体"/>
                <w:color w:val="auto"/>
                <w:sz w:val="22"/>
                <w:highlight w:val="none"/>
              </w:rPr>
            </w:pPr>
          </w:p>
        </w:tc>
      </w:tr>
      <w:tr w14:paraId="21FC826B">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535A2ED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20</w:t>
            </w:r>
          </w:p>
        </w:tc>
        <w:tc>
          <w:tcPr>
            <w:tcW w:w="2938" w:type="pct"/>
            <w:tcBorders>
              <w:top w:val="nil"/>
              <w:left w:val="nil"/>
              <w:bottom w:val="single" w:color="auto" w:sz="4" w:space="0"/>
              <w:right w:val="single" w:color="auto" w:sz="4" w:space="0"/>
            </w:tcBorders>
            <w:shd w:val="clear" w:color="auto" w:fill="auto"/>
            <w:vAlign w:val="center"/>
          </w:tcPr>
          <w:p w14:paraId="316CB6D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划龙桥路-南浦路</w:t>
            </w:r>
          </w:p>
        </w:tc>
        <w:tc>
          <w:tcPr>
            <w:tcW w:w="1305" w:type="pct"/>
            <w:tcBorders>
              <w:top w:val="nil"/>
              <w:left w:val="nil"/>
              <w:bottom w:val="single" w:color="auto" w:sz="4" w:space="0"/>
              <w:right w:val="single" w:color="auto" w:sz="4" w:space="0"/>
            </w:tcBorders>
            <w:shd w:val="clear" w:color="auto" w:fill="auto"/>
            <w:noWrap/>
            <w:vAlign w:val="center"/>
          </w:tcPr>
          <w:p w14:paraId="19F5DD7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SCATS信号20</w:t>
            </w:r>
          </w:p>
        </w:tc>
        <w:tc>
          <w:tcPr>
            <w:tcW w:w="385" w:type="pct"/>
            <w:tcBorders>
              <w:top w:val="nil"/>
              <w:left w:val="nil"/>
              <w:bottom w:val="single" w:color="auto" w:sz="4" w:space="0"/>
              <w:right w:val="single" w:color="auto" w:sz="4" w:space="0"/>
            </w:tcBorders>
            <w:shd w:val="clear" w:color="auto" w:fill="auto"/>
            <w:noWrap/>
            <w:vAlign w:val="center"/>
          </w:tcPr>
          <w:p w14:paraId="5BFE5D5C">
            <w:pPr>
              <w:spacing w:line="360" w:lineRule="exact"/>
              <w:rPr>
                <w:rFonts w:hint="eastAsia" w:ascii="宋体" w:hAnsi="宋体" w:cs="宋体"/>
                <w:color w:val="auto"/>
                <w:sz w:val="22"/>
                <w:highlight w:val="none"/>
              </w:rPr>
            </w:pPr>
          </w:p>
        </w:tc>
      </w:tr>
      <w:tr w14:paraId="2B89CDFF">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525D970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21</w:t>
            </w:r>
          </w:p>
        </w:tc>
        <w:tc>
          <w:tcPr>
            <w:tcW w:w="2938" w:type="pct"/>
            <w:tcBorders>
              <w:top w:val="nil"/>
              <w:left w:val="nil"/>
              <w:bottom w:val="single" w:color="auto" w:sz="4" w:space="0"/>
              <w:right w:val="single" w:color="auto" w:sz="4" w:space="0"/>
            </w:tcBorders>
            <w:shd w:val="clear" w:color="auto" w:fill="auto"/>
            <w:vAlign w:val="center"/>
          </w:tcPr>
          <w:p w14:paraId="0DF64B7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锦江路-车站大道</w:t>
            </w:r>
          </w:p>
        </w:tc>
        <w:tc>
          <w:tcPr>
            <w:tcW w:w="1305" w:type="pct"/>
            <w:tcBorders>
              <w:top w:val="nil"/>
              <w:left w:val="nil"/>
              <w:bottom w:val="single" w:color="auto" w:sz="4" w:space="0"/>
              <w:right w:val="single" w:color="auto" w:sz="4" w:space="0"/>
            </w:tcBorders>
            <w:shd w:val="clear" w:color="auto" w:fill="auto"/>
            <w:noWrap/>
            <w:vAlign w:val="center"/>
          </w:tcPr>
          <w:p w14:paraId="56A546B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SCATS信号21</w:t>
            </w:r>
          </w:p>
        </w:tc>
        <w:tc>
          <w:tcPr>
            <w:tcW w:w="385" w:type="pct"/>
            <w:tcBorders>
              <w:top w:val="nil"/>
              <w:left w:val="nil"/>
              <w:bottom w:val="single" w:color="auto" w:sz="4" w:space="0"/>
              <w:right w:val="single" w:color="auto" w:sz="4" w:space="0"/>
            </w:tcBorders>
            <w:shd w:val="clear" w:color="auto" w:fill="auto"/>
            <w:noWrap/>
            <w:vAlign w:val="center"/>
          </w:tcPr>
          <w:p w14:paraId="6E9D54E9">
            <w:pPr>
              <w:spacing w:line="360" w:lineRule="exact"/>
              <w:rPr>
                <w:rFonts w:hint="eastAsia" w:ascii="宋体" w:hAnsi="宋体" w:cs="宋体"/>
                <w:color w:val="auto"/>
                <w:sz w:val="22"/>
                <w:highlight w:val="none"/>
              </w:rPr>
            </w:pPr>
          </w:p>
        </w:tc>
      </w:tr>
      <w:tr w14:paraId="7EA21209">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206ACD5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22</w:t>
            </w:r>
          </w:p>
        </w:tc>
        <w:tc>
          <w:tcPr>
            <w:tcW w:w="2938" w:type="pct"/>
            <w:tcBorders>
              <w:top w:val="nil"/>
              <w:left w:val="nil"/>
              <w:bottom w:val="single" w:color="auto" w:sz="4" w:space="0"/>
              <w:right w:val="single" w:color="auto" w:sz="4" w:space="0"/>
            </w:tcBorders>
            <w:shd w:val="clear" w:color="auto" w:fill="auto"/>
            <w:vAlign w:val="center"/>
          </w:tcPr>
          <w:p w14:paraId="705E689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温州大道-府东路</w:t>
            </w:r>
          </w:p>
        </w:tc>
        <w:tc>
          <w:tcPr>
            <w:tcW w:w="1305" w:type="pct"/>
            <w:tcBorders>
              <w:top w:val="nil"/>
              <w:left w:val="nil"/>
              <w:bottom w:val="single" w:color="auto" w:sz="4" w:space="0"/>
              <w:right w:val="single" w:color="auto" w:sz="4" w:space="0"/>
            </w:tcBorders>
            <w:shd w:val="clear" w:color="auto" w:fill="auto"/>
            <w:noWrap/>
            <w:vAlign w:val="center"/>
          </w:tcPr>
          <w:p w14:paraId="599BC62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SCATS信号22</w:t>
            </w:r>
          </w:p>
        </w:tc>
        <w:tc>
          <w:tcPr>
            <w:tcW w:w="385" w:type="pct"/>
            <w:tcBorders>
              <w:top w:val="nil"/>
              <w:left w:val="nil"/>
              <w:bottom w:val="single" w:color="auto" w:sz="4" w:space="0"/>
              <w:right w:val="single" w:color="auto" w:sz="4" w:space="0"/>
            </w:tcBorders>
            <w:shd w:val="clear" w:color="auto" w:fill="auto"/>
            <w:noWrap/>
            <w:vAlign w:val="center"/>
          </w:tcPr>
          <w:p w14:paraId="76FE3702">
            <w:pPr>
              <w:spacing w:line="360" w:lineRule="exact"/>
              <w:rPr>
                <w:rFonts w:hint="eastAsia" w:ascii="宋体" w:hAnsi="宋体" w:cs="宋体"/>
                <w:color w:val="auto"/>
                <w:sz w:val="22"/>
                <w:highlight w:val="none"/>
              </w:rPr>
            </w:pPr>
          </w:p>
        </w:tc>
      </w:tr>
      <w:tr w14:paraId="3533618F">
        <w:tblPrEx>
          <w:tblCellMar>
            <w:top w:w="0" w:type="dxa"/>
            <w:left w:w="108" w:type="dxa"/>
            <w:bottom w:w="0" w:type="dxa"/>
            <w:right w:w="108" w:type="dxa"/>
          </w:tblCellMar>
        </w:tblPrEx>
        <w:trPr>
          <w:trHeight w:val="227" w:hRule="atLeast"/>
          <w:jc w:val="center"/>
        </w:trPr>
        <w:tc>
          <w:tcPr>
            <w:tcW w:w="5000"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4BD9FEE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小计：22</w:t>
            </w:r>
          </w:p>
        </w:tc>
      </w:tr>
      <w:tr w14:paraId="690FEBF8">
        <w:tblPrEx>
          <w:tblCellMar>
            <w:top w:w="0" w:type="dxa"/>
            <w:left w:w="108" w:type="dxa"/>
            <w:bottom w:w="0" w:type="dxa"/>
            <w:right w:w="108" w:type="dxa"/>
          </w:tblCellMar>
        </w:tblPrEx>
        <w:trPr>
          <w:trHeight w:val="227" w:hRule="atLeast"/>
          <w:jc w:val="center"/>
        </w:trPr>
        <w:tc>
          <w:tcPr>
            <w:tcW w:w="5000"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3539A9F">
            <w:pPr>
              <w:spacing w:line="360" w:lineRule="exact"/>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lang w:bidi="ar"/>
              </w:rPr>
              <w:t>浙南科技城龙瑶大道（77省道-龙江路）、温州大道（77省道-南洋大道）公安卡口监控项目</w:t>
            </w:r>
          </w:p>
        </w:tc>
      </w:tr>
      <w:tr w14:paraId="75D86BA8">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77EBEAE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w:t>
            </w:r>
          </w:p>
        </w:tc>
        <w:tc>
          <w:tcPr>
            <w:tcW w:w="2938" w:type="pct"/>
            <w:tcBorders>
              <w:top w:val="nil"/>
              <w:left w:val="nil"/>
              <w:bottom w:val="single" w:color="auto" w:sz="4" w:space="0"/>
              <w:right w:val="single" w:color="auto" w:sz="4" w:space="0"/>
            </w:tcBorders>
            <w:shd w:val="clear" w:color="auto" w:fill="auto"/>
            <w:noWrap/>
            <w:vAlign w:val="center"/>
          </w:tcPr>
          <w:p w14:paraId="58EE3B4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温州大道南洋大道</w:t>
            </w:r>
          </w:p>
        </w:tc>
        <w:tc>
          <w:tcPr>
            <w:tcW w:w="1305" w:type="pct"/>
            <w:tcBorders>
              <w:top w:val="nil"/>
              <w:left w:val="nil"/>
              <w:bottom w:val="single" w:color="auto" w:sz="4" w:space="0"/>
              <w:right w:val="single" w:color="auto" w:sz="4" w:space="0"/>
            </w:tcBorders>
            <w:shd w:val="clear" w:color="auto" w:fill="auto"/>
            <w:noWrap/>
            <w:vAlign w:val="center"/>
          </w:tcPr>
          <w:p w14:paraId="2909F87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SCATS信号1</w:t>
            </w:r>
          </w:p>
        </w:tc>
        <w:tc>
          <w:tcPr>
            <w:tcW w:w="385" w:type="pct"/>
            <w:tcBorders>
              <w:top w:val="nil"/>
              <w:left w:val="nil"/>
              <w:bottom w:val="single" w:color="auto" w:sz="4" w:space="0"/>
              <w:right w:val="single" w:color="auto" w:sz="4" w:space="0"/>
            </w:tcBorders>
            <w:shd w:val="clear" w:color="auto" w:fill="auto"/>
            <w:noWrap/>
            <w:vAlign w:val="center"/>
          </w:tcPr>
          <w:p w14:paraId="7910D4B3">
            <w:pPr>
              <w:spacing w:line="360" w:lineRule="exact"/>
              <w:rPr>
                <w:rFonts w:hint="eastAsia" w:ascii="宋体" w:hAnsi="宋体" w:cs="宋体"/>
                <w:color w:val="auto"/>
                <w:sz w:val="22"/>
                <w:highlight w:val="none"/>
              </w:rPr>
            </w:pPr>
          </w:p>
        </w:tc>
      </w:tr>
      <w:tr w14:paraId="1276C3F4">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39BF114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w:t>
            </w:r>
          </w:p>
        </w:tc>
        <w:tc>
          <w:tcPr>
            <w:tcW w:w="2938" w:type="pct"/>
            <w:tcBorders>
              <w:top w:val="nil"/>
              <w:left w:val="nil"/>
              <w:bottom w:val="single" w:color="auto" w:sz="4" w:space="0"/>
              <w:right w:val="single" w:color="auto" w:sz="4" w:space="0"/>
            </w:tcBorders>
            <w:shd w:val="clear" w:color="auto" w:fill="auto"/>
            <w:noWrap/>
            <w:vAlign w:val="center"/>
          </w:tcPr>
          <w:p w14:paraId="36AD9C2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温州大道茅永路（77省道）</w:t>
            </w:r>
          </w:p>
        </w:tc>
        <w:tc>
          <w:tcPr>
            <w:tcW w:w="1305" w:type="pct"/>
            <w:tcBorders>
              <w:top w:val="nil"/>
              <w:left w:val="nil"/>
              <w:bottom w:val="single" w:color="auto" w:sz="4" w:space="0"/>
              <w:right w:val="single" w:color="auto" w:sz="4" w:space="0"/>
            </w:tcBorders>
            <w:shd w:val="clear" w:color="auto" w:fill="auto"/>
            <w:noWrap/>
            <w:vAlign w:val="center"/>
          </w:tcPr>
          <w:p w14:paraId="6BC4205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SCATS信号2</w:t>
            </w:r>
          </w:p>
        </w:tc>
        <w:tc>
          <w:tcPr>
            <w:tcW w:w="385" w:type="pct"/>
            <w:tcBorders>
              <w:top w:val="nil"/>
              <w:left w:val="nil"/>
              <w:bottom w:val="single" w:color="auto" w:sz="4" w:space="0"/>
              <w:right w:val="single" w:color="auto" w:sz="4" w:space="0"/>
            </w:tcBorders>
            <w:shd w:val="clear" w:color="auto" w:fill="auto"/>
            <w:noWrap/>
            <w:vAlign w:val="center"/>
          </w:tcPr>
          <w:p w14:paraId="3A2F79E3">
            <w:pPr>
              <w:spacing w:line="360" w:lineRule="exact"/>
              <w:rPr>
                <w:rFonts w:hint="eastAsia" w:ascii="宋体" w:hAnsi="宋体" w:cs="宋体"/>
                <w:color w:val="auto"/>
                <w:sz w:val="22"/>
                <w:highlight w:val="none"/>
              </w:rPr>
            </w:pPr>
          </w:p>
        </w:tc>
      </w:tr>
      <w:tr w14:paraId="32FF45B5">
        <w:tblPrEx>
          <w:tblCellMar>
            <w:top w:w="0" w:type="dxa"/>
            <w:left w:w="108" w:type="dxa"/>
            <w:bottom w:w="0" w:type="dxa"/>
            <w:right w:w="108" w:type="dxa"/>
          </w:tblCellMar>
        </w:tblPrEx>
        <w:trPr>
          <w:trHeight w:val="227" w:hRule="atLeast"/>
          <w:jc w:val="center"/>
        </w:trPr>
        <w:tc>
          <w:tcPr>
            <w:tcW w:w="4615" w:type="pct"/>
            <w:gridSpan w:val="3"/>
            <w:tcBorders>
              <w:top w:val="nil"/>
              <w:left w:val="single" w:color="auto" w:sz="4" w:space="0"/>
              <w:bottom w:val="single" w:color="auto" w:sz="4" w:space="0"/>
              <w:right w:val="single" w:color="auto" w:sz="4" w:space="0"/>
            </w:tcBorders>
            <w:shd w:val="clear" w:color="auto" w:fill="FFFFFF"/>
            <w:noWrap/>
            <w:vAlign w:val="center"/>
          </w:tcPr>
          <w:p w14:paraId="4AE02C7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小计：2</w:t>
            </w:r>
          </w:p>
        </w:tc>
        <w:tc>
          <w:tcPr>
            <w:tcW w:w="385" w:type="pct"/>
            <w:tcBorders>
              <w:top w:val="nil"/>
              <w:left w:val="nil"/>
              <w:bottom w:val="single" w:color="auto" w:sz="4" w:space="0"/>
              <w:right w:val="single" w:color="auto" w:sz="4" w:space="0"/>
            </w:tcBorders>
            <w:shd w:val="clear" w:color="auto" w:fill="auto"/>
            <w:noWrap/>
            <w:vAlign w:val="center"/>
          </w:tcPr>
          <w:p w14:paraId="03D626AE">
            <w:pPr>
              <w:spacing w:line="360" w:lineRule="exact"/>
              <w:rPr>
                <w:rFonts w:hint="eastAsia" w:ascii="宋体" w:hAnsi="宋体" w:cs="宋体"/>
                <w:color w:val="auto"/>
                <w:sz w:val="22"/>
                <w:highlight w:val="none"/>
              </w:rPr>
            </w:pPr>
          </w:p>
        </w:tc>
      </w:tr>
      <w:tr w14:paraId="00FFC246">
        <w:tblPrEx>
          <w:tblCellMar>
            <w:top w:w="0" w:type="dxa"/>
            <w:left w:w="108" w:type="dxa"/>
            <w:bottom w:w="0" w:type="dxa"/>
            <w:right w:w="108" w:type="dxa"/>
          </w:tblCellMar>
        </w:tblPrEx>
        <w:trPr>
          <w:trHeight w:val="227" w:hRule="atLeast"/>
          <w:jc w:val="center"/>
        </w:trPr>
        <w:tc>
          <w:tcPr>
            <w:tcW w:w="4615" w:type="pct"/>
            <w:gridSpan w:val="3"/>
            <w:tcBorders>
              <w:top w:val="nil"/>
              <w:left w:val="single" w:color="auto" w:sz="4" w:space="0"/>
              <w:bottom w:val="single" w:color="auto" w:sz="4" w:space="0"/>
              <w:right w:val="single" w:color="auto" w:sz="4" w:space="0"/>
            </w:tcBorders>
            <w:shd w:val="clear" w:color="auto" w:fill="FFFFFF"/>
            <w:noWrap/>
            <w:vAlign w:val="center"/>
          </w:tcPr>
          <w:p w14:paraId="05D248B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温州市滨江商务区（中）片区市政道路智能交通工程（浦源路）</w:t>
            </w:r>
          </w:p>
        </w:tc>
        <w:tc>
          <w:tcPr>
            <w:tcW w:w="385" w:type="pct"/>
            <w:tcBorders>
              <w:top w:val="nil"/>
              <w:left w:val="nil"/>
              <w:bottom w:val="single" w:color="auto" w:sz="4" w:space="0"/>
              <w:right w:val="single" w:color="auto" w:sz="4" w:space="0"/>
            </w:tcBorders>
            <w:shd w:val="clear" w:color="auto" w:fill="auto"/>
            <w:noWrap/>
            <w:vAlign w:val="center"/>
          </w:tcPr>
          <w:p w14:paraId="286D9915">
            <w:pPr>
              <w:spacing w:line="360" w:lineRule="exact"/>
              <w:rPr>
                <w:rFonts w:hint="eastAsia" w:ascii="宋体" w:hAnsi="宋体" w:cs="宋体"/>
                <w:color w:val="auto"/>
                <w:sz w:val="22"/>
                <w:highlight w:val="none"/>
              </w:rPr>
            </w:pPr>
          </w:p>
        </w:tc>
      </w:tr>
      <w:tr w14:paraId="1B3AC0FE">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22A71B2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w:t>
            </w:r>
          </w:p>
        </w:tc>
        <w:tc>
          <w:tcPr>
            <w:tcW w:w="2938" w:type="pct"/>
            <w:tcBorders>
              <w:top w:val="nil"/>
              <w:left w:val="nil"/>
              <w:bottom w:val="single" w:color="auto" w:sz="4" w:space="0"/>
              <w:right w:val="single" w:color="auto" w:sz="4" w:space="0"/>
            </w:tcBorders>
            <w:shd w:val="clear" w:color="auto" w:fill="auto"/>
            <w:noWrap/>
            <w:vAlign w:val="bottom"/>
          </w:tcPr>
          <w:p w14:paraId="0356218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蒲源路聚源路</w:t>
            </w:r>
          </w:p>
        </w:tc>
        <w:tc>
          <w:tcPr>
            <w:tcW w:w="1305" w:type="pct"/>
            <w:tcBorders>
              <w:top w:val="nil"/>
              <w:left w:val="nil"/>
              <w:bottom w:val="single" w:color="auto" w:sz="4" w:space="0"/>
              <w:right w:val="single" w:color="auto" w:sz="4" w:space="0"/>
            </w:tcBorders>
            <w:shd w:val="clear" w:color="auto" w:fill="auto"/>
            <w:noWrap/>
            <w:vAlign w:val="center"/>
          </w:tcPr>
          <w:p w14:paraId="21F7A4F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SCATS信号1</w:t>
            </w:r>
          </w:p>
        </w:tc>
        <w:tc>
          <w:tcPr>
            <w:tcW w:w="385" w:type="pct"/>
            <w:tcBorders>
              <w:top w:val="nil"/>
              <w:left w:val="nil"/>
              <w:bottom w:val="single" w:color="auto" w:sz="4" w:space="0"/>
              <w:right w:val="single" w:color="auto" w:sz="4" w:space="0"/>
            </w:tcBorders>
            <w:shd w:val="clear" w:color="auto" w:fill="auto"/>
            <w:noWrap/>
            <w:vAlign w:val="center"/>
          </w:tcPr>
          <w:p w14:paraId="11CBDA5D">
            <w:pPr>
              <w:spacing w:line="360" w:lineRule="exact"/>
              <w:rPr>
                <w:rFonts w:hint="eastAsia" w:ascii="宋体" w:hAnsi="宋体" w:cs="宋体"/>
                <w:color w:val="auto"/>
                <w:sz w:val="22"/>
                <w:highlight w:val="none"/>
              </w:rPr>
            </w:pPr>
          </w:p>
        </w:tc>
      </w:tr>
      <w:tr w14:paraId="625E10FB">
        <w:tblPrEx>
          <w:tblCellMar>
            <w:top w:w="0" w:type="dxa"/>
            <w:left w:w="108" w:type="dxa"/>
            <w:bottom w:w="0" w:type="dxa"/>
            <w:right w:w="108" w:type="dxa"/>
          </w:tblCellMar>
        </w:tblPrEx>
        <w:trPr>
          <w:trHeight w:val="227" w:hRule="atLeast"/>
          <w:jc w:val="center"/>
        </w:trPr>
        <w:tc>
          <w:tcPr>
            <w:tcW w:w="4615" w:type="pct"/>
            <w:gridSpan w:val="3"/>
            <w:tcBorders>
              <w:top w:val="nil"/>
              <w:left w:val="single" w:color="auto" w:sz="4" w:space="0"/>
              <w:bottom w:val="single" w:color="auto" w:sz="4" w:space="0"/>
              <w:right w:val="single" w:color="auto" w:sz="4" w:space="0"/>
            </w:tcBorders>
            <w:shd w:val="clear" w:color="auto" w:fill="FFFFFF"/>
            <w:noWrap/>
            <w:vAlign w:val="center"/>
          </w:tcPr>
          <w:p w14:paraId="118C7E1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小计：1</w:t>
            </w:r>
          </w:p>
        </w:tc>
        <w:tc>
          <w:tcPr>
            <w:tcW w:w="385" w:type="pct"/>
            <w:tcBorders>
              <w:top w:val="nil"/>
              <w:left w:val="nil"/>
              <w:bottom w:val="single" w:color="auto" w:sz="4" w:space="0"/>
              <w:right w:val="single" w:color="auto" w:sz="4" w:space="0"/>
            </w:tcBorders>
            <w:shd w:val="clear" w:color="auto" w:fill="auto"/>
            <w:noWrap/>
            <w:vAlign w:val="center"/>
          </w:tcPr>
          <w:p w14:paraId="3F013649">
            <w:pPr>
              <w:spacing w:line="360" w:lineRule="exact"/>
              <w:rPr>
                <w:rFonts w:hint="eastAsia" w:ascii="宋体" w:hAnsi="宋体" w:cs="宋体"/>
                <w:color w:val="auto"/>
                <w:sz w:val="22"/>
                <w:highlight w:val="none"/>
              </w:rPr>
            </w:pPr>
          </w:p>
        </w:tc>
      </w:tr>
      <w:tr w14:paraId="4D857CE8">
        <w:tblPrEx>
          <w:tblCellMar>
            <w:top w:w="0" w:type="dxa"/>
            <w:left w:w="108" w:type="dxa"/>
            <w:bottom w:w="0" w:type="dxa"/>
            <w:right w:w="108" w:type="dxa"/>
          </w:tblCellMar>
        </w:tblPrEx>
        <w:trPr>
          <w:trHeight w:val="227" w:hRule="atLeast"/>
          <w:jc w:val="center"/>
        </w:trPr>
        <w:tc>
          <w:tcPr>
            <w:tcW w:w="4615" w:type="pct"/>
            <w:gridSpan w:val="3"/>
            <w:tcBorders>
              <w:top w:val="nil"/>
              <w:left w:val="single" w:color="auto" w:sz="4" w:space="0"/>
              <w:bottom w:val="single" w:color="auto" w:sz="4" w:space="0"/>
              <w:right w:val="single" w:color="auto" w:sz="4" w:space="0"/>
            </w:tcBorders>
            <w:shd w:val="clear" w:color="auto" w:fill="FFFFFF"/>
            <w:noWrap/>
            <w:vAlign w:val="center"/>
          </w:tcPr>
          <w:p w14:paraId="7297EB8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万源路(市府路-府东路)道路综合整治工程智能交通工程</w:t>
            </w:r>
          </w:p>
        </w:tc>
        <w:tc>
          <w:tcPr>
            <w:tcW w:w="385" w:type="pct"/>
            <w:tcBorders>
              <w:top w:val="nil"/>
              <w:left w:val="nil"/>
              <w:bottom w:val="single" w:color="auto" w:sz="4" w:space="0"/>
              <w:right w:val="single" w:color="auto" w:sz="4" w:space="0"/>
            </w:tcBorders>
            <w:shd w:val="clear" w:color="auto" w:fill="auto"/>
            <w:noWrap/>
            <w:vAlign w:val="center"/>
          </w:tcPr>
          <w:p w14:paraId="67EF5581">
            <w:pPr>
              <w:spacing w:line="360" w:lineRule="exact"/>
              <w:rPr>
                <w:rFonts w:hint="eastAsia" w:ascii="宋体" w:hAnsi="宋体" w:cs="宋体"/>
                <w:color w:val="auto"/>
                <w:sz w:val="22"/>
                <w:highlight w:val="none"/>
              </w:rPr>
            </w:pPr>
          </w:p>
        </w:tc>
      </w:tr>
      <w:tr w14:paraId="51E7F45C">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57F6AFE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w:t>
            </w:r>
          </w:p>
        </w:tc>
        <w:tc>
          <w:tcPr>
            <w:tcW w:w="2938" w:type="pct"/>
            <w:tcBorders>
              <w:top w:val="nil"/>
              <w:left w:val="nil"/>
              <w:bottom w:val="single" w:color="auto" w:sz="4" w:space="0"/>
              <w:right w:val="single" w:color="auto" w:sz="4" w:space="0"/>
            </w:tcBorders>
            <w:shd w:val="clear" w:color="auto" w:fill="auto"/>
            <w:noWrap/>
            <w:vAlign w:val="bottom"/>
          </w:tcPr>
          <w:p w14:paraId="43C6909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正源路万源路</w:t>
            </w:r>
          </w:p>
        </w:tc>
        <w:tc>
          <w:tcPr>
            <w:tcW w:w="1305" w:type="pct"/>
            <w:tcBorders>
              <w:top w:val="nil"/>
              <w:left w:val="nil"/>
              <w:bottom w:val="single" w:color="auto" w:sz="4" w:space="0"/>
              <w:right w:val="single" w:color="auto" w:sz="4" w:space="0"/>
            </w:tcBorders>
            <w:shd w:val="clear" w:color="auto" w:fill="auto"/>
            <w:noWrap/>
            <w:vAlign w:val="center"/>
          </w:tcPr>
          <w:p w14:paraId="4E6CF1F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SCATS信号1</w:t>
            </w:r>
          </w:p>
        </w:tc>
        <w:tc>
          <w:tcPr>
            <w:tcW w:w="385" w:type="pct"/>
            <w:tcBorders>
              <w:top w:val="nil"/>
              <w:left w:val="nil"/>
              <w:bottom w:val="single" w:color="auto" w:sz="4" w:space="0"/>
              <w:right w:val="single" w:color="auto" w:sz="4" w:space="0"/>
            </w:tcBorders>
            <w:shd w:val="clear" w:color="auto" w:fill="auto"/>
            <w:noWrap/>
            <w:vAlign w:val="center"/>
          </w:tcPr>
          <w:p w14:paraId="6A819001">
            <w:pPr>
              <w:spacing w:line="360" w:lineRule="exact"/>
              <w:rPr>
                <w:rFonts w:hint="eastAsia" w:ascii="宋体" w:hAnsi="宋体" w:cs="宋体"/>
                <w:color w:val="auto"/>
                <w:sz w:val="22"/>
                <w:highlight w:val="none"/>
              </w:rPr>
            </w:pPr>
          </w:p>
        </w:tc>
      </w:tr>
      <w:tr w14:paraId="6FF9AFD2">
        <w:tblPrEx>
          <w:tblCellMar>
            <w:top w:w="0" w:type="dxa"/>
            <w:left w:w="108" w:type="dxa"/>
            <w:bottom w:w="0" w:type="dxa"/>
            <w:right w:w="108" w:type="dxa"/>
          </w:tblCellMar>
        </w:tblPrEx>
        <w:trPr>
          <w:trHeight w:val="227" w:hRule="atLeast"/>
          <w:jc w:val="center"/>
        </w:trPr>
        <w:tc>
          <w:tcPr>
            <w:tcW w:w="4615" w:type="pct"/>
            <w:gridSpan w:val="3"/>
            <w:tcBorders>
              <w:top w:val="nil"/>
              <w:left w:val="single" w:color="auto" w:sz="4" w:space="0"/>
              <w:bottom w:val="single" w:color="auto" w:sz="4" w:space="0"/>
              <w:right w:val="single" w:color="auto" w:sz="4" w:space="0"/>
            </w:tcBorders>
            <w:shd w:val="clear" w:color="auto" w:fill="FFFFFF"/>
            <w:noWrap/>
            <w:vAlign w:val="center"/>
          </w:tcPr>
          <w:p w14:paraId="4584B77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小计：1</w:t>
            </w:r>
          </w:p>
        </w:tc>
        <w:tc>
          <w:tcPr>
            <w:tcW w:w="385" w:type="pct"/>
            <w:tcBorders>
              <w:top w:val="nil"/>
              <w:left w:val="nil"/>
              <w:bottom w:val="single" w:color="auto" w:sz="4" w:space="0"/>
              <w:right w:val="single" w:color="auto" w:sz="4" w:space="0"/>
            </w:tcBorders>
            <w:shd w:val="clear" w:color="auto" w:fill="auto"/>
            <w:noWrap/>
            <w:vAlign w:val="center"/>
          </w:tcPr>
          <w:p w14:paraId="308C7EA6">
            <w:pPr>
              <w:spacing w:line="360" w:lineRule="exact"/>
              <w:rPr>
                <w:rFonts w:hint="eastAsia" w:ascii="宋体" w:hAnsi="宋体" w:cs="宋体"/>
                <w:color w:val="auto"/>
                <w:sz w:val="22"/>
                <w:highlight w:val="none"/>
              </w:rPr>
            </w:pPr>
          </w:p>
        </w:tc>
      </w:tr>
      <w:tr w14:paraId="5B3F33A3">
        <w:tblPrEx>
          <w:tblCellMar>
            <w:top w:w="0" w:type="dxa"/>
            <w:left w:w="108" w:type="dxa"/>
            <w:bottom w:w="0" w:type="dxa"/>
            <w:right w:w="108" w:type="dxa"/>
          </w:tblCellMar>
        </w:tblPrEx>
        <w:trPr>
          <w:trHeight w:val="227" w:hRule="atLeast"/>
          <w:jc w:val="center"/>
        </w:trPr>
        <w:tc>
          <w:tcPr>
            <w:tcW w:w="4615" w:type="pct"/>
            <w:gridSpan w:val="3"/>
            <w:tcBorders>
              <w:top w:val="nil"/>
              <w:left w:val="single" w:color="auto" w:sz="4" w:space="0"/>
              <w:bottom w:val="single" w:color="auto" w:sz="4" w:space="0"/>
              <w:right w:val="single" w:color="auto" w:sz="4" w:space="0"/>
            </w:tcBorders>
            <w:shd w:val="clear" w:color="auto" w:fill="FFFFFF"/>
            <w:noWrap/>
            <w:vAlign w:val="center"/>
          </w:tcPr>
          <w:p w14:paraId="2472779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滨江商务区商务二路二期市政工程(商务六路-会展路段)</w:t>
            </w:r>
          </w:p>
        </w:tc>
        <w:tc>
          <w:tcPr>
            <w:tcW w:w="385" w:type="pct"/>
            <w:tcBorders>
              <w:top w:val="nil"/>
              <w:left w:val="nil"/>
              <w:bottom w:val="single" w:color="auto" w:sz="4" w:space="0"/>
              <w:right w:val="single" w:color="auto" w:sz="4" w:space="0"/>
            </w:tcBorders>
            <w:shd w:val="clear" w:color="auto" w:fill="auto"/>
            <w:noWrap/>
            <w:vAlign w:val="center"/>
          </w:tcPr>
          <w:p w14:paraId="76678F37">
            <w:pPr>
              <w:spacing w:line="360" w:lineRule="exact"/>
              <w:rPr>
                <w:rFonts w:hint="eastAsia" w:ascii="宋体" w:hAnsi="宋体" w:cs="宋体"/>
                <w:color w:val="auto"/>
                <w:sz w:val="22"/>
                <w:highlight w:val="none"/>
              </w:rPr>
            </w:pPr>
          </w:p>
        </w:tc>
      </w:tr>
      <w:tr w14:paraId="0A4DC0FD">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0DCBDFF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w:t>
            </w:r>
          </w:p>
        </w:tc>
        <w:tc>
          <w:tcPr>
            <w:tcW w:w="2938" w:type="pct"/>
            <w:tcBorders>
              <w:top w:val="nil"/>
              <w:left w:val="nil"/>
              <w:bottom w:val="single" w:color="auto" w:sz="4" w:space="0"/>
              <w:right w:val="single" w:color="auto" w:sz="4" w:space="0"/>
            </w:tcBorders>
            <w:shd w:val="clear" w:color="auto" w:fill="auto"/>
            <w:noWrap/>
            <w:vAlign w:val="bottom"/>
          </w:tcPr>
          <w:p w14:paraId="3DB1CB4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会展路-襟江路</w:t>
            </w:r>
          </w:p>
        </w:tc>
        <w:tc>
          <w:tcPr>
            <w:tcW w:w="1305" w:type="pct"/>
            <w:tcBorders>
              <w:top w:val="nil"/>
              <w:left w:val="nil"/>
              <w:bottom w:val="single" w:color="auto" w:sz="4" w:space="0"/>
              <w:right w:val="single" w:color="auto" w:sz="4" w:space="0"/>
            </w:tcBorders>
            <w:shd w:val="clear" w:color="auto" w:fill="auto"/>
            <w:noWrap/>
            <w:vAlign w:val="center"/>
          </w:tcPr>
          <w:p w14:paraId="4C508AD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SCATS信号1</w:t>
            </w:r>
          </w:p>
        </w:tc>
        <w:tc>
          <w:tcPr>
            <w:tcW w:w="385" w:type="pct"/>
            <w:tcBorders>
              <w:top w:val="nil"/>
              <w:left w:val="nil"/>
              <w:bottom w:val="single" w:color="auto" w:sz="4" w:space="0"/>
              <w:right w:val="single" w:color="auto" w:sz="4" w:space="0"/>
            </w:tcBorders>
            <w:shd w:val="clear" w:color="auto" w:fill="auto"/>
            <w:noWrap/>
            <w:vAlign w:val="center"/>
          </w:tcPr>
          <w:p w14:paraId="615D73C2">
            <w:pPr>
              <w:spacing w:line="360" w:lineRule="exact"/>
              <w:rPr>
                <w:rFonts w:hint="eastAsia" w:ascii="宋体" w:hAnsi="宋体" w:cs="宋体"/>
                <w:color w:val="auto"/>
                <w:sz w:val="22"/>
                <w:highlight w:val="none"/>
              </w:rPr>
            </w:pPr>
          </w:p>
        </w:tc>
      </w:tr>
      <w:tr w14:paraId="244AF1F8">
        <w:tblPrEx>
          <w:tblCellMar>
            <w:top w:w="0" w:type="dxa"/>
            <w:left w:w="108" w:type="dxa"/>
            <w:bottom w:w="0" w:type="dxa"/>
            <w:right w:w="108" w:type="dxa"/>
          </w:tblCellMar>
        </w:tblPrEx>
        <w:trPr>
          <w:trHeight w:val="227" w:hRule="atLeast"/>
          <w:jc w:val="center"/>
        </w:trPr>
        <w:tc>
          <w:tcPr>
            <w:tcW w:w="4615" w:type="pct"/>
            <w:gridSpan w:val="3"/>
            <w:tcBorders>
              <w:top w:val="nil"/>
              <w:left w:val="single" w:color="auto" w:sz="4" w:space="0"/>
              <w:bottom w:val="single" w:color="auto" w:sz="4" w:space="0"/>
              <w:right w:val="single" w:color="auto" w:sz="4" w:space="0"/>
            </w:tcBorders>
            <w:shd w:val="clear" w:color="auto" w:fill="FFFFFF"/>
            <w:noWrap/>
            <w:vAlign w:val="center"/>
          </w:tcPr>
          <w:p w14:paraId="687788E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小计：1</w:t>
            </w:r>
          </w:p>
        </w:tc>
        <w:tc>
          <w:tcPr>
            <w:tcW w:w="385" w:type="pct"/>
            <w:tcBorders>
              <w:top w:val="nil"/>
              <w:left w:val="nil"/>
              <w:bottom w:val="single" w:color="auto" w:sz="4" w:space="0"/>
              <w:right w:val="single" w:color="auto" w:sz="4" w:space="0"/>
            </w:tcBorders>
            <w:shd w:val="clear" w:color="auto" w:fill="auto"/>
            <w:noWrap/>
            <w:vAlign w:val="center"/>
          </w:tcPr>
          <w:p w14:paraId="38DBF7D0">
            <w:pPr>
              <w:spacing w:line="360" w:lineRule="exact"/>
              <w:rPr>
                <w:rFonts w:hint="eastAsia" w:ascii="宋体" w:hAnsi="宋体" w:cs="宋体"/>
                <w:color w:val="auto"/>
                <w:sz w:val="22"/>
                <w:highlight w:val="none"/>
              </w:rPr>
            </w:pPr>
          </w:p>
        </w:tc>
      </w:tr>
      <w:tr w14:paraId="23FD177D">
        <w:tblPrEx>
          <w:tblCellMar>
            <w:top w:w="0" w:type="dxa"/>
            <w:left w:w="108" w:type="dxa"/>
            <w:bottom w:w="0" w:type="dxa"/>
            <w:right w:w="108" w:type="dxa"/>
          </w:tblCellMar>
        </w:tblPrEx>
        <w:trPr>
          <w:trHeight w:val="227" w:hRule="atLeast"/>
          <w:jc w:val="center"/>
        </w:trPr>
        <w:tc>
          <w:tcPr>
            <w:tcW w:w="5000"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6E55C2F">
            <w:pPr>
              <w:spacing w:line="360" w:lineRule="exact"/>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lang w:bidi="ar"/>
              </w:rPr>
              <w:t>瓯海区西山路（西山南路—站前路）道路改造工程-scats</w:t>
            </w:r>
          </w:p>
        </w:tc>
      </w:tr>
      <w:tr w14:paraId="3215D23F">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76DE0AE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w:t>
            </w:r>
          </w:p>
        </w:tc>
        <w:tc>
          <w:tcPr>
            <w:tcW w:w="2938" w:type="pct"/>
            <w:tcBorders>
              <w:top w:val="nil"/>
              <w:left w:val="nil"/>
              <w:bottom w:val="single" w:color="auto" w:sz="4" w:space="0"/>
              <w:right w:val="single" w:color="auto" w:sz="4" w:space="0"/>
            </w:tcBorders>
            <w:shd w:val="clear" w:color="auto" w:fill="auto"/>
            <w:noWrap/>
            <w:vAlign w:val="bottom"/>
          </w:tcPr>
          <w:p w14:paraId="5A9BAC5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西山路-护国寺路</w:t>
            </w:r>
          </w:p>
        </w:tc>
        <w:tc>
          <w:tcPr>
            <w:tcW w:w="1305" w:type="pct"/>
            <w:tcBorders>
              <w:top w:val="nil"/>
              <w:left w:val="nil"/>
              <w:bottom w:val="single" w:color="auto" w:sz="4" w:space="0"/>
              <w:right w:val="single" w:color="auto" w:sz="4" w:space="0"/>
            </w:tcBorders>
            <w:shd w:val="clear" w:color="auto" w:fill="auto"/>
            <w:noWrap/>
            <w:vAlign w:val="center"/>
          </w:tcPr>
          <w:p w14:paraId="3BF8C5E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SCATS信号1</w:t>
            </w:r>
          </w:p>
        </w:tc>
        <w:tc>
          <w:tcPr>
            <w:tcW w:w="385" w:type="pct"/>
            <w:tcBorders>
              <w:top w:val="nil"/>
              <w:left w:val="nil"/>
              <w:bottom w:val="single" w:color="auto" w:sz="4" w:space="0"/>
              <w:right w:val="single" w:color="auto" w:sz="4" w:space="0"/>
            </w:tcBorders>
            <w:shd w:val="clear" w:color="auto" w:fill="auto"/>
            <w:noWrap/>
            <w:vAlign w:val="center"/>
          </w:tcPr>
          <w:p w14:paraId="06EE2775">
            <w:pPr>
              <w:spacing w:line="360" w:lineRule="exact"/>
              <w:rPr>
                <w:rFonts w:hint="eastAsia" w:ascii="宋体" w:hAnsi="宋体" w:cs="宋体"/>
                <w:color w:val="auto"/>
                <w:sz w:val="22"/>
                <w:highlight w:val="none"/>
              </w:rPr>
            </w:pPr>
          </w:p>
        </w:tc>
      </w:tr>
      <w:tr w14:paraId="7D4C09D6">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0D7668B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w:t>
            </w:r>
          </w:p>
        </w:tc>
        <w:tc>
          <w:tcPr>
            <w:tcW w:w="2938" w:type="pct"/>
            <w:tcBorders>
              <w:top w:val="nil"/>
              <w:left w:val="nil"/>
              <w:bottom w:val="single" w:color="auto" w:sz="4" w:space="0"/>
              <w:right w:val="single" w:color="auto" w:sz="4" w:space="0"/>
            </w:tcBorders>
            <w:shd w:val="clear" w:color="auto" w:fill="auto"/>
            <w:noWrap/>
            <w:vAlign w:val="bottom"/>
          </w:tcPr>
          <w:p w14:paraId="3929468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西山路-广化南路</w:t>
            </w:r>
          </w:p>
        </w:tc>
        <w:tc>
          <w:tcPr>
            <w:tcW w:w="1305" w:type="pct"/>
            <w:tcBorders>
              <w:top w:val="nil"/>
              <w:left w:val="nil"/>
              <w:bottom w:val="single" w:color="auto" w:sz="4" w:space="0"/>
              <w:right w:val="single" w:color="auto" w:sz="4" w:space="0"/>
            </w:tcBorders>
            <w:shd w:val="clear" w:color="auto" w:fill="auto"/>
            <w:noWrap/>
            <w:vAlign w:val="center"/>
          </w:tcPr>
          <w:p w14:paraId="258D8B9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SCATS信号2</w:t>
            </w:r>
          </w:p>
        </w:tc>
        <w:tc>
          <w:tcPr>
            <w:tcW w:w="385" w:type="pct"/>
            <w:tcBorders>
              <w:top w:val="nil"/>
              <w:left w:val="nil"/>
              <w:bottom w:val="single" w:color="auto" w:sz="4" w:space="0"/>
              <w:right w:val="single" w:color="auto" w:sz="4" w:space="0"/>
            </w:tcBorders>
            <w:shd w:val="clear" w:color="auto" w:fill="auto"/>
            <w:noWrap/>
            <w:vAlign w:val="center"/>
          </w:tcPr>
          <w:p w14:paraId="1D103DBD">
            <w:pPr>
              <w:spacing w:line="360" w:lineRule="exact"/>
              <w:rPr>
                <w:rFonts w:hint="eastAsia" w:ascii="宋体" w:hAnsi="宋体" w:cs="宋体"/>
                <w:color w:val="auto"/>
                <w:sz w:val="22"/>
                <w:highlight w:val="none"/>
              </w:rPr>
            </w:pPr>
          </w:p>
        </w:tc>
      </w:tr>
      <w:tr w14:paraId="4270000A">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7D4F915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w:t>
            </w:r>
          </w:p>
        </w:tc>
        <w:tc>
          <w:tcPr>
            <w:tcW w:w="2938" w:type="pct"/>
            <w:tcBorders>
              <w:top w:val="nil"/>
              <w:left w:val="nil"/>
              <w:bottom w:val="single" w:color="auto" w:sz="4" w:space="0"/>
              <w:right w:val="single" w:color="auto" w:sz="4" w:space="0"/>
            </w:tcBorders>
            <w:shd w:val="clear" w:color="auto" w:fill="auto"/>
            <w:noWrap/>
            <w:vAlign w:val="bottom"/>
          </w:tcPr>
          <w:p w14:paraId="3F438DD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西山路-净水路</w:t>
            </w:r>
          </w:p>
        </w:tc>
        <w:tc>
          <w:tcPr>
            <w:tcW w:w="1305" w:type="pct"/>
            <w:tcBorders>
              <w:top w:val="nil"/>
              <w:left w:val="nil"/>
              <w:bottom w:val="single" w:color="auto" w:sz="4" w:space="0"/>
              <w:right w:val="single" w:color="auto" w:sz="4" w:space="0"/>
            </w:tcBorders>
            <w:shd w:val="clear" w:color="auto" w:fill="auto"/>
            <w:noWrap/>
            <w:vAlign w:val="center"/>
          </w:tcPr>
          <w:p w14:paraId="08E2BCC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SCATS信号3</w:t>
            </w:r>
          </w:p>
        </w:tc>
        <w:tc>
          <w:tcPr>
            <w:tcW w:w="385" w:type="pct"/>
            <w:tcBorders>
              <w:top w:val="nil"/>
              <w:left w:val="nil"/>
              <w:bottom w:val="single" w:color="auto" w:sz="4" w:space="0"/>
              <w:right w:val="single" w:color="auto" w:sz="4" w:space="0"/>
            </w:tcBorders>
            <w:shd w:val="clear" w:color="auto" w:fill="auto"/>
            <w:noWrap/>
            <w:vAlign w:val="center"/>
          </w:tcPr>
          <w:p w14:paraId="67D8BD77">
            <w:pPr>
              <w:spacing w:line="360" w:lineRule="exact"/>
              <w:rPr>
                <w:rFonts w:hint="eastAsia" w:ascii="宋体" w:hAnsi="宋体" w:cs="宋体"/>
                <w:color w:val="auto"/>
                <w:sz w:val="22"/>
                <w:highlight w:val="none"/>
              </w:rPr>
            </w:pPr>
          </w:p>
        </w:tc>
      </w:tr>
      <w:tr w14:paraId="5BD1C2EE">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68E1C19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w:t>
            </w:r>
          </w:p>
        </w:tc>
        <w:tc>
          <w:tcPr>
            <w:tcW w:w="2938" w:type="pct"/>
            <w:tcBorders>
              <w:top w:val="nil"/>
              <w:left w:val="nil"/>
              <w:bottom w:val="single" w:color="auto" w:sz="4" w:space="0"/>
              <w:right w:val="single" w:color="auto" w:sz="4" w:space="0"/>
            </w:tcBorders>
            <w:shd w:val="clear" w:color="auto" w:fill="auto"/>
            <w:noWrap/>
            <w:vAlign w:val="bottom"/>
          </w:tcPr>
          <w:p w14:paraId="560D7B2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西山路-净水东路</w:t>
            </w:r>
          </w:p>
        </w:tc>
        <w:tc>
          <w:tcPr>
            <w:tcW w:w="1305" w:type="pct"/>
            <w:tcBorders>
              <w:top w:val="nil"/>
              <w:left w:val="nil"/>
              <w:bottom w:val="single" w:color="auto" w:sz="4" w:space="0"/>
              <w:right w:val="single" w:color="auto" w:sz="4" w:space="0"/>
            </w:tcBorders>
            <w:shd w:val="clear" w:color="auto" w:fill="auto"/>
            <w:noWrap/>
            <w:vAlign w:val="center"/>
          </w:tcPr>
          <w:p w14:paraId="247474A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SCATS信号4</w:t>
            </w:r>
          </w:p>
        </w:tc>
        <w:tc>
          <w:tcPr>
            <w:tcW w:w="385" w:type="pct"/>
            <w:tcBorders>
              <w:top w:val="nil"/>
              <w:left w:val="nil"/>
              <w:bottom w:val="single" w:color="auto" w:sz="4" w:space="0"/>
              <w:right w:val="single" w:color="auto" w:sz="4" w:space="0"/>
            </w:tcBorders>
            <w:shd w:val="clear" w:color="auto" w:fill="auto"/>
            <w:noWrap/>
            <w:vAlign w:val="center"/>
          </w:tcPr>
          <w:p w14:paraId="753F4FE0">
            <w:pPr>
              <w:spacing w:line="360" w:lineRule="exact"/>
              <w:rPr>
                <w:rFonts w:hint="eastAsia" w:ascii="宋体" w:hAnsi="宋体" w:cs="宋体"/>
                <w:color w:val="auto"/>
                <w:sz w:val="22"/>
                <w:highlight w:val="none"/>
              </w:rPr>
            </w:pPr>
          </w:p>
        </w:tc>
      </w:tr>
      <w:tr w14:paraId="56AD38ED">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7D3CA5C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w:t>
            </w:r>
          </w:p>
        </w:tc>
        <w:tc>
          <w:tcPr>
            <w:tcW w:w="2938" w:type="pct"/>
            <w:tcBorders>
              <w:top w:val="nil"/>
              <w:left w:val="nil"/>
              <w:bottom w:val="single" w:color="auto" w:sz="4" w:space="0"/>
              <w:right w:val="single" w:color="auto" w:sz="4" w:space="0"/>
            </w:tcBorders>
            <w:shd w:val="clear" w:color="auto" w:fill="auto"/>
            <w:noWrap/>
            <w:vAlign w:val="bottom"/>
          </w:tcPr>
          <w:p w14:paraId="10D4349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西山路-永庆路</w:t>
            </w:r>
          </w:p>
        </w:tc>
        <w:tc>
          <w:tcPr>
            <w:tcW w:w="1305" w:type="pct"/>
            <w:tcBorders>
              <w:top w:val="nil"/>
              <w:left w:val="nil"/>
              <w:bottom w:val="single" w:color="auto" w:sz="4" w:space="0"/>
              <w:right w:val="single" w:color="auto" w:sz="4" w:space="0"/>
            </w:tcBorders>
            <w:shd w:val="clear" w:color="auto" w:fill="auto"/>
            <w:noWrap/>
            <w:vAlign w:val="center"/>
          </w:tcPr>
          <w:p w14:paraId="3A5E096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SCATS信号5</w:t>
            </w:r>
          </w:p>
        </w:tc>
        <w:tc>
          <w:tcPr>
            <w:tcW w:w="385" w:type="pct"/>
            <w:tcBorders>
              <w:top w:val="nil"/>
              <w:left w:val="nil"/>
              <w:bottom w:val="single" w:color="auto" w:sz="4" w:space="0"/>
              <w:right w:val="single" w:color="auto" w:sz="4" w:space="0"/>
            </w:tcBorders>
            <w:shd w:val="clear" w:color="auto" w:fill="auto"/>
            <w:noWrap/>
            <w:vAlign w:val="center"/>
          </w:tcPr>
          <w:p w14:paraId="774D655E">
            <w:pPr>
              <w:spacing w:line="360" w:lineRule="exact"/>
              <w:rPr>
                <w:rFonts w:hint="eastAsia" w:ascii="宋体" w:hAnsi="宋体" w:cs="宋体"/>
                <w:color w:val="auto"/>
                <w:sz w:val="22"/>
                <w:highlight w:val="none"/>
              </w:rPr>
            </w:pPr>
          </w:p>
        </w:tc>
      </w:tr>
      <w:tr w14:paraId="569D9C83">
        <w:tblPrEx>
          <w:tblCellMar>
            <w:top w:w="0" w:type="dxa"/>
            <w:left w:w="108" w:type="dxa"/>
            <w:bottom w:w="0" w:type="dxa"/>
            <w:right w:w="108" w:type="dxa"/>
          </w:tblCellMar>
        </w:tblPrEx>
        <w:trPr>
          <w:trHeight w:val="227" w:hRule="atLeast"/>
          <w:jc w:val="center"/>
        </w:trPr>
        <w:tc>
          <w:tcPr>
            <w:tcW w:w="5000"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1F59E53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小计：5</w:t>
            </w:r>
          </w:p>
        </w:tc>
      </w:tr>
      <w:tr w14:paraId="462BF7D4">
        <w:tblPrEx>
          <w:tblCellMar>
            <w:top w:w="0" w:type="dxa"/>
            <w:left w:w="108" w:type="dxa"/>
            <w:bottom w:w="0" w:type="dxa"/>
            <w:right w:w="108" w:type="dxa"/>
          </w:tblCellMar>
        </w:tblPrEx>
        <w:trPr>
          <w:trHeight w:val="227" w:hRule="atLeast"/>
          <w:jc w:val="center"/>
        </w:trPr>
        <w:tc>
          <w:tcPr>
            <w:tcW w:w="5000"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5D989E7">
            <w:pPr>
              <w:spacing w:line="360" w:lineRule="exact"/>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lang w:bidi="ar"/>
              </w:rPr>
              <w:t>温州大道东延（曹龙路—龙江路）智能交通工程</w:t>
            </w:r>
          </w:p>
        </w:tc>
      </w:tr>
      <w:tr w14:paraId="623D016C">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6A8BFE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w:t>
            </w:r>
          </w:p>
        </w:tc>
        <w:tc>
          <w:tcPr>
            <w:tcW w:w="2938" w:type="pct"/>
            <w:tcBorders>
              <w:top w:val="nil"/>
              <w:left w:val="nil"/>
              <w:bottom w:val="single" w:color="auto" w:sz="4" w:space="0"/>
              <w:right w:val="single" w:color="auto" w:sz="4" w:space="0"/>
            </w:tcBorders>
            <w:shd w:val="clear" w:color="auto" w:fill="auto"/>
            <w:noWrap/>
            <w:vAlign w:val="center"/>
          </w:tcPr>
          <w:p w14:paraId="5FD8721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温州大道-曹龙路</w:t>
            </w:r>
          </w:p>
        </w:tc>
        <w:tc>
          <w:tcPr>
            <w:tcW w:w="1305" w:type="pct"/>
            <w:tcBorders>
              <w:top w:val="nil"/>
              <w:left w:val="nil"/>
              <w:bottom w:val="single" w:color="auto" w:sz="4" w:space="0"/>
              <w:right w:val="single" w:color="auto" w:sz="4" w:space="0"/>
            </w:tcBorders>
            <w:shd w:val="clear" w:color="auto" w:fill="auto"/>
            <w:noWrap/>
            <w:vAlign w:val="center"/>
          </w:tcPr>
          <w:p w14:paraId="50D0AFC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SCATS信号1</w:t>
            </w:r>
          </w:p>
        </w:tc>
        <w:tc>
          <w:tcPr>
            <w:tcW w:w="385" w:type="pct"/>
            <w:tcBorders>
              <w:top w:val="nil"/>
              <w:left w:val="nil"/>
              <w:bottom w:val="single" w:color="auto" w:sz="4" w:space="0"/>
              <w:right w:val="single" w:color="auto" w:sz="4" w:space="0"/>
            </w:tcBorders>
            <w:shd w:val="clear" w:color="auto" w:fill="auto"/>
            <w:noWrap/>
            <w:vAlign w:val="center"/>
          </w:tcPr>
          <w:p w14:paraId="4EB5C28E">
            <w:pPr>
              <w:spacing w:line="360" w:lineRule="exact"/>
              <w:rPr>
                <w:rFonts w:hint="eastAsia" w:ascii="宋体" w:hAnsi="宋体" w:cs="宋体"/>
                <w:color w:val="auto"/>
                <w:sz w:val="22"/>
                <w:highlight w:val="none"/>
              </w:rPr>
            </w:pPr>
          </w:p>
        </w:tc>
      </w:tr>
      <w:tr w14:paraId="2E5C8894">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5D236C4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w:t>
            </w:r>
          </w:p>
        </w:tc>
        <w:tc>
          <w:tcPr>
            <w:tcW w:w="2938" w:type="pct"/>
            <w:tcBorders>
              <w:top w:val="nil"/>
              <w:left w:val="nil"/>
              <w:bottom w:val="single" w:color="auto" w:sz="4" w:space="0"/>
              <w:right w:val="single" w:color="auto" w:sz="4" w:space="0"/>
            </w:tcBorders>
            <w:shd w:val="clear" w:color="auto" w:fill="auto"/>
            <w:noWrap/>
            <w:vAlign w:val="center"/>
          </w:tcPr>
          <w:p w14:paraId="6397ACD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温州大道-龙江路</w:t>
            </w:r>
          </w:p>
        </w:tc>
        <w:tc>
          <w:tcPr>
            <w:tcW w:w="1305" w:type="pct"/>
            <w:tcBorders>
              <w:top w:val="nil"/>
              <w:left w:val="nil"/>
              <w:bottom w:val="single" w:color="auto" w:sz="4" w:space="0"/>
              <w:right w:val="single" w:color="auto" w:sz="4" w:space="0"/>
            </w:tcBorders>
            <w:shd w:val="clear" w:color="auto" w:fill="auto"/>
            <w:noWrap/>
            <w:vAlign w:val="center"/>
          </w:tcPr>
          <w:p w14:paraId="7CAE77F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SCATS信号2</w:t>
            </w:r>
          </w:p>
        </w:tc>
        <w:tc>
          <w:tcPr>
            <w:tcW w:w="385" w:type="pct"/>
            <w:tcBorders>
              <w:top w:val="nil"/>
              <w:left w:val="nil"/>
              <w:bottom w:val="single" w:color="auto" w:sz="4" w:space="0"/>
              <w:right w:val="single" w:color="auto" w:sz="4" w:space="0"/>
            </w:tcBorders>
            <w:shd w:val="clear" w:color="auto" w:fill="auto"/>
            <w:noWrap/>
            <w:vAlign w:val="center"/>
          </w:tcPr>
          <w:p w14:paraId="7BA0D1C6">
            <w:pPr>
              <w:spacing w:line="360" w:lineRule="exact"/>
              <w:rPr>
                <w:rFonts w:hint="eastAsia" w:ascii="宋体" w:hAnsi="宋体" w:cs="宋体"/>
                <w:color w:val="auto"/>
                <w:sz w:val="22"/>
                <w:highlight w:val="none"/>
              </w:rPr>
            </w:pPr>
          </w:p>
        </w:tc>
      </w:tr>
      <w:tr w14:paraId="053DF029">
        <w:tblPrEx>
          <w:tblCellMar>
            <w:top w:w="0" w:type="dxa"/>
            <w:left w:w="108" w:type="dxa"/>
            <w:bottom w:w="0" w:type="dxa"/>
            <w:right w:w="108" w:type="dxa"/>
          </w:tblCellMar>
        </w:tblPrEx>
        <w:trPr>
          <w:trHeight w:val="227" w:hRule="atLeast"/>
          <w:jc w:val="center"/>
        </w:trPr>
        <w:tc>
          <w:tcPr>
            <w:tcW w:w="5000"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0019FD3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小计：2</w:t>
            </w:r>
          </w:p>
        </w:tc>
      </w:tr>
      <w:tr w14:paraId="17735644">
        <w:tblPrEx>
          <w:tblCellMar>
            <w:top w:w="0" w:type="dxa"/>
            <w:left w:w="108" w:type="dxa"/>
            <w:bottom w:w="0" w:type="dxa"/>
            <w:right w:w="108" w:type="dxa"/>
          </w:tblCellMar>
        </w:tblPrEx>
        <w:trPr>
          <w:trHeight w:val="227" w:hRule="atLeast"/>
          <w:jc w:val="center"/>
        </w:trPr>
        <w:tc>
          <w:tcPr>
            <w:tcW w:w="5000"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3BD8BE9">
            <w:pPr>
              <w:spacing w:line="360" w:lineRule="exact"/>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lang w:bidi="ar"/>
              </w:rPr>
              <w:t>104国道（瓯海段）拓宽工程</w:t>
            </w:r>
          </w:p>
        </w:tc>
      </w:tr>
      <w:tr w14:paraId="5A8B8837">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7CAD0CD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w:t>
            </w:r>
          </w:p>
        </w:tc>
        <w:tc>
          <w:tcPr>
            <w:tcW w:w="2938" w:type="pct"/>
            <w:tcBorders>
              <w:top w:val="nil"/>
              <w:left w:val="nil"/>
              <w:bottom w:val="single" w:color="auto" w:sz="4" w:space="0"/>
              <w:right w:val="single" w:color="auto" w:sz="4" w:space="0"/>
            </w:tcBorders>
            <w:shd w:val="clear" w:color="auto" w:fill="auto"/>
            <w:noWrap/>
            <w:vAlign w:val="center"/>
          </w:tcPr>
          <w:p w14:paraId="326BF19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南堡路与幸福路</w:t>
            </w:r>
          </w:p>
        </w:tc>
        <w:tc>
          <w:tcPr>
            <w:tcW w:w="1305" w:type="pct"/>
            <w:tcBorders>
              <w:top w:val="nil"/>
              <w:left w:val="nil"/>
              <w:bottom w:val="single" w:color="auto" w:sz="4" w:space="0"/>
              <w:right w:val="single" w:color="auto" w:sz="4" w:space="0"/>
            </w:tcBorders>
            <w:shd w:val="clear" w:color="auto" w:fill="auto"/>
            <w:noWrap/>
            <w:vAlign w:val="center"/>
          </w:tcPr>
          <w:p w14:paraId="0F97FDC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SCATS信号1</w:t>
            </w:r>
          </w:p>
        </w:tc>
        <w:tc>
          <w:tcPr>
            <w:tcW w:w="385" w:type="pct"/>
            <w:tcBorders>
              <w:top w:val="nil"/>
              <w:left w:val="nil"/>
              <w:bottom w:val="single" w:color="auto" w:sz="4" w:space="0"/>
              <w:right w:val="single" w:color="auto" w:sz="4" w:space="0"/>
            </w:tcBorders>
            <w:shd w:val="clear" w:color="auto" w:fill="auto"/>
            <w:noWrap/>
            <w:vAlign w:val="center"/>
          </w:tcPr>
          <w:p w14:paraId="6DFD4CFD">
            <w:pPr>
              <w:spacing w:line="360" w:lineRule="exact"/>
              <w:rPr>
                <w:rFonts w:hint="eastAsia" w:ascii="宋体" w:hAnsi="宋体" w:cs="宋体"/>
                <w:color w:val="auto"/>
                <w:sz w:val="22"/>
                <w:highlight w:val="none"/>
              </w:rPr>
            </w:pPr>
          </w:p>
        </w:tc>
      </w:tr>
      <w:tr w14:paraId="7B76871A">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E8D98E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w:t>
            </w:r>
          </w:p>
        </w:tc>
        <w:tc>
          <w:tcPr>
            <w:tcW w:w="2938" w:type="pct"/>
            <w:tcBorders>
              <w:top w:val="nil"/>
              <w:left w:val="nil"/>
              <w:bottom w:val="single" w:color="auto" w:sz="4" w:space="0"/>
              <w:right w:val="single" w:color="auto" w:sz="4" w:space="0"/>
            </w:tcBorders>
            <w:shd w:val="clear" w:color="auto" w:fill="auto"/>
            <w:noWrap/>
            <w:vAlign w:val="center"/>
          </w:tcPr>
          <w:p w14:paraId="034544F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南堡路与霞金路</w:t>
            </w:r>
          </w:p>
        </w:tc>
        <w:tc>
          <w:tcPr>
            <w:tcW w:w="1305" w:type="pct"/>
            <w:tcBorders>
              <w:top w:val="nil"/>
              <w:left w:val="nil"/>
              <w:bottom w:val="single" w:color="auto" w:sz="4" w:space="0"/>
              <w:right w:val="single" w:color="auto" w:sz="4" w:space="0"/>
            </w:tcBorders>
            <w:shd w:val="clear" w:color="auto" w:fill="auto"/>
            <w:noWrap/>
            <w:vAlign w:val="center"/>
          </w:tcPr>
          <w:p w14:paraId="048D1DF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SCATS信号2</w:t>
            </w:r>
          </w:p>
        </w:tc>
        <w:tc>
          <w:tcPr>
            <w:tcW w:w="385" w:type="pct"/>
            <w:tcBorders>
              <w:top w:val="nil"/>
              <w:left w:val="nil"/>
              <w:bottom w:val="single" w:color="auto" w:sz="4" w:space="0"/>
              <w:right w:val="single" w:color="auto" w:sz="4" w:space="0"/>
            </w:tcBorders>
            <w:shd w:val="clear" w:color="auto" w:fill="auto"/>
            <w:noWrap/>
            <w:vAlign w:val="center"/>
          </w:tcPr>
          <w:p w14:paraId="728E7AF8">
            <w:pPr>
              <w:spacing w:line="360" w:lineRule="exact"/>
              <w:rPr>
                <w:rFonts w:hint="eastAsia" w:ascii="宋体" w:hAnsi="宋体" w:cs="宋体"/>
                <w:color w:val="auto"/>
                <w:sz w:val="22"/>
                <w:highlight w:val="none"/>
              </w:rPr>
            </w:pPr>
          </w:p>
        </w:tc>
      </w:tr>
      <w:tr w14:paraId="39877D89">
        <w:tblPrEx>
          <w:tblCellMar>
            <w:top w:w="0" w:type="dxa"/>
            <w:left w:w="108" w:type="dxa"/>
            <w:bottom w:w="0" w:type="dxa"/>
            <w:right w:w="108" w:type="dxa"/>
          </w:tblCellMar>
        </w:tblPrEx>
        <w:trPr>
          <w:trHeight w:val="227" w:hRule="atLeast"/>
          <w:jc w:val="center"/>
        </w:trPr>
        <w:tc>
          <w:tcPr>
            <w:tcW w:w="5000"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782682F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小计：2</w:t>
            </w:r>
          </w:p>
        </w:tc>
      </w:tr>
      <w:tr w14:paraId="6EEAC48C">
        <w:tblPrEx>
          <w:tblCellMar>
            <w:top w:w="0" w:type="dxa"/>
            <w:left w:w="108" w:type="dxa"/>
            <w:bottom w:w="0" w:type="dxa"/>
            <w:right w:w="108" w:type="dxa"/>
          </w:tblCellMar>
        </w:tblPrEx>
        <w:trPr>
          <w:trHeight w:val="227" w:hRule="atLeast"/>
          <w:jc w:val="center"/>
        </w:trPr>
        <w:tc>
          <w:tcPr>
            <w:tcW w:w="5000"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7131A3B">
            <w:pPr>
              <w:spacing w:line="360" w:lineRule="exact"/>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lang w:bidi="ar"/>
              </w:rPr>
              <w:t>瓯江路道路及景观改造提升工程</w:t>
            </w:r>
          </w:p>
        </w:tc>
      </w:tr>
      <w:tr w14:paraId="2918532F">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771436B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w:t>
            </w:r>
          </w:p>
        </w:tc>
        <w:tc>
          <w:tcPr>
            <w:tcW w:w="2938" w:type="pct"/>
            <w:tcBorders>
              <w:top w:val="nil"/>
              <w:left w:val="nil"/>
              <w:bottom w:val="single" w:color="auto" w:sz="4" w:space="0"/>
              <w:right w:val="single" w:color="auto" w:sz="4" w:space="0"/>
            </w:tcBorders>
            <w:shd w:val="clear" w:color="auto" w:fill="auto"/>
            <w:noWrap/>
            <w:vAlign w:val="center"/>
          </w:tcPr>
          <w:p w14:paraId="4556212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望江路-勤奋路（SCATS）</w:t>
            </w:r>
          </w:p>
        </w:tc>
        <w:tc>
          <w:tcPr>
            <w:tcW w:w="1305" w:type="pct"/>
            <w:tcBorders>
              <w:top w:val="nil"/>
              <w:left w:val="nil"/>
              <w:bottom w:val="single" w:color="auto" w:sz="4" w:space="0"/>
              <w:right w:val="single" w:color="auto" w:sz="4" w:space="0"/>
            </w:tcBorders>
            <w:shd w:val="clear" w:color="auto" w:fill="auto"/>
            <w:noWrap/>
            <w:vAlign w:val="center"/>
          </w:tcPr>
          <w:p w14:paraId="7CEAE15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SCATS信号1</w:t>
            </w:r>
          </w:p>
        </w:tc>
        <w:tc>
          <w:tcPr>
            <w:tcW w:w="385" w:type="pct"/>
            <w:tcBorders>
              <w:top w:val="nil"/>
              <w:left w:val="nil"/>
              <w:bottom w:val="single" w:color="auto" w:sz="4" w:space="0"/>
              <w:right w:val="single" w:color="auto" w:sz="4" w:space="0"/>
            </w:tcBorders>
            <w:shd w:val="clear" w:color="auto" w:fill="auto"/>
            <w:noWrap/>
            <w:vAlign w:val="center"/>
          </w:tcPr>
          <w:p w14:paraId="32F6577D">
            <w:pPr>
              <w:spacing w:line="360" w:lineRule="exact"/>
              <w:rPr>
                <w:rFonts w:hint="eastAsia" w:ascii="宋体" w:hAnsi="宋体" w:cs="宋体"/>
                <w:color w:val="auto"/>
                <w:sz w:val="22"/>
                <w:highlight w:val="none"/>
              </w:rPr>
            </w:pPr>
          </w:p>
        </w:tc>
      </w:tr>
      <w:tr w14:paraId="02F80C09">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650B28C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w:t>
            </w:r>
          </w:p>
        </w:tc>
        <w:tc>
          <w:tcPr>
            <w:tcW w:w="2938" w:type="pct"/>
            <w:tcBorders>
              <w:top w:val="nil"/>
              <w:left w:val="nil"/>
              <w:bottom w:val="single" w:color="auto" w:sz="4" w:space="0"/>
              <w:right w:val="single" w:color="auto" w:sz="4" w:space="0"/>
            </w:tcBorders>
            <w:shd w:val="clear" w:color="auto" w:fill="auto"/>
            <w:noWrap/>
            <w:vAlign w:val="center"/>
          </w:tcPr>
          <w:p w14:paraId="693C8E0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望江路-象门街（SCATS）</w:t>
            </w:r>
          </w:p>
        </w:tc>
        <w:tc>
          <w:tcPr>
            <w:tcW w:w="1305" w:type="pct"/>
            <w:tcBorders>
              <w:top w:val="nil"/>
              <w:left w:val="nil"/>
              <w:bottom w:val="single" w:color="auto" w:sz="4" w:space="0"/>
              <w:right w:val="single" w:color="auto" w:sz="4" w:space="0"/>
            </w:tcBorders>
            <w:shd w:val="clear" w:color="auto" w:fill="auto"/>
            <w:noWrap/>
            <w:vAlign w:val="center"/>
          </w:tcPr>
          <w:p w14:paraId="1654801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SCATS信号2</w:t>
            </w:r>
          </w:p>
        </w:tc>
        <w:tc>
          <w:tcPr>
            <w:tcW w:w="385" w:type="pct"/>
            <w:tcBorders>
              <w:top w:val="nil"/>
              <w:left w:val="nil"/>
              <w:bottom w:val="single" w:color="auto" w:sz="4" w:space="0"/>
              <w:right w:val="single" w:color="auto" w:sz="4" w:space="0"/>
            </w:tcBorders>
            <w:shd w:val="clear" w:color="auto" w:fill="auto"/>
            <w:noWrap/>
            <w:vAlign w:val="center"/>
          </w:tcPr>
          <w:p w14:paraId="5EB27EB1">
            <w:pPr>
              <w:spacing w:line="360" w:lineRule="exact"/>
              <w:rPr>
                <w:rFonts w:hint="eastAsia" w:ascii="宋体" w:hAnsi="宋体" w:cs="宋体"/>
                <w:color w:val="auto"/>
                <w:sz w:val="22"/>
                <w:highlight w:val="none"/>
              </w:rPr>
            </w:pPr>
          </w:p>
        </w:tc>
      </w:tr>
      <w:tr w14:paraId="33FB710C">
        <w:tblPrEx>
          <w:tblCellMar>
            <w:top w:w="0" w:type="dxa"/>
            <w:left w:w="108" w:type="dxa"/>
            <w:bottom w:w="0" w:type="dxa"/>
            <w:right w:w="108" w:type="dxa"/>
          </w:tblCellMar>
        </w:tblPrEx>
        <w:trPr>
          <w:trHeight w:val="227" w:hRule="atLeast"/>
          <w:jc w:val="center"/>
        </w:trPr>
        <w:tc>
          <w:tcPr>
            <w:tcW w:w="5000"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6D9662B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小计：2</w:t>
            </w:r>
          </w:p>
        </w:tc>
      </w:tr>
      <w:tr w14:paraId="1F0AE214">
        <w:tblPrEx>
          <w:tblCellMar>
            <w:top w:w="0" w:type="dxa"/>
            <w:left w:w="108" w:type="dxa"/>
            <w:bottom w:w="0" w:type="dxa"/>
            <w:right w:w="108" w:type="dxa"/>
          </w:tblCellMar>
        </w:tblPrEx>
        <w:trPr>
          <w:trHeight w:val="227" w:hRule="atLeast"/>
          <w:jc w:val="center"/>
        </w:trPr>
        <w:tc>
          <w:tcPr>
            <w:tcW w:w="5000"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643BE01">
            <w:pPr>
              <w:spacing w:line="360" w:lineRule="exact"/>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lang w:bidi="ar"/>
              </w:rPr>
              <w:t>南湖路智能交通系统工程</w:t>
            </w:r>
          </w:p>
        </w:tc>
      </w:tr>
      <w:tr w14:paraId="3C30AF86">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547A0B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w:t>
            </w:r>
          </w:p>
        </w:tc>
        <w:tc>
          <w:tcPr>
            <w:tcW w:w="2938" w:type="pct"/>
            <w:tcBorders>
              <w:top w:val="nil"/>
              <w:left w:val="nil"/>
              <w:bottom w:val="single" w:color="auto" w:sz="4" w:space="0"/>
              <w:right w:val="single" w:color="auto" w:sz="4" w:space="0"/>
            </w:tcBorders>
            <w:shd w:val="clear" w:color="auto" w:fill="auto"/>
            <w:noWrap/>
            <w:vAlign w:val="center"/>
          </w:tcPr>
          <w:p w14:paraId="2257015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南湖路-育英学校支路（SCATS）</w:t>
            </w:r>
          </w:p>
        </w:tc>
        <w:tc>
          <w:tcPr>
            <w:tcW w:w="1305" w:type="pct"/>
            <w:tcBorders>
              <w:top w:val="nil"/>
              <w:left w:val="nil"/>
              <w:bottom w:val="single" w:color="auto" w:sz="4" w:space="0"/>
              <w:right w:val="single" w:color="auto" w:sz="4" w:space="0"/>
            </w:tcBorders>
            <w:shd w:val="clear" w:color="auto" w:fill="auto"/>
            <w:noWrap/>
            <w:vAlign w:val="center"/>
          </w:tcPr>
          <w:p w14:paraId="37A6FA4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SCATS信号1</w:t>
            </w:r>
          </w:p>
        </w:tc>
        <w:tc>
          <w:tcPr>
            <w:tcW w:w="385" w:type="pct"/>
            <w:tcBorders>
              <w:top w:val="nil"/>
              <w:left w:val="nil"/>
              <w:bottom w:val="single" w:color="auto" w:sz="4" w:space="0"/>
              <w:right w:val="single" w:color="auto" w:sz="4" w:space="0"/>
            </w:tcBorders>
            <w:shd w:val="clear" w:color="auto" w:fill="auto"/>
            <w:noWrap/>
            <w:vAlign w:val="center"/>
          </w:tcPr>
          <w:p w14:paraId="0EC91CA4">
            <w:pPr>
              <w:spacing w:line="360" w:lineRule="exact"/>
              <w:rPr>
                <w:rFonts w:hint="eastAsia" w:ascii="宋体" w:hAnsi="宋体" w:cs="宋体"/>
                <w:color w:val="auto"/>
                <w:sz w:val="22"/>
                <w:highlight w:val="none"/>
              </w:rPr>
            </w:pPr>
          </w:p>
        </w:tc>
      </w:tr>
      <w:tr w14:paraId="511B98D5">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069FF2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w:t>
            </w:r>
          </w:p>
        </w:tc>
        <w:tc>
          <w:tcPr>
            <w:tcW w:w="2938" w:type="pct"/>
            <w:tcBorders>
              <w:top w:val="nil"/>
              <w:left w:val="nil"/>
              <w:bottom w:val="single" w:color="auto" w:sz="4" w:space="0"/>
              <w:right w:val="single" w:color="auto" w:sz="4" w:space="0"/>
            </w:tcBorders>
            <w:shd w:val="clear" w:color="auto" w:fill="auto"/>
            <w:noWrap/>
            <w:vAlign w:val="center"/>
          </w:tcPr>
          <w:p w14:paraId="125A9C6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南湖路-东方路（SCATS）</w:t>
            </w:r>
          </w:p>
        </w:tc>
        <w:tc>
          <w:tcPr>
            <w:tcW w:w="1305" w:type="pct"/>
            <w:tcBorders>
              <w:top w:val="nil"/>
              <w:left w:val="nil"/>
              <w:bottom w:val="single" w:color="auto" w:sz="4" w:space="0"/>
              <w:right w:val="single" w:color="auto" w:sz="4" w:space="0"/>
            </w:tcBorders>
            <w:shd w:val="clear" w:color="auto" w:fill="auto"/>
            <w:noWrap/>
            <w:vAlign w:val="center"/>
          </w:tcPr>
          <w:p w14:paraId="0DEC1F2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SCATS信号2</w:t>
            </w:r>
          </w:p>
        </w:tc>
        <w:tc>
          <w:tcPr>
            <w:tcW w:w="385" w:type="pct"/>
            <w:tcBorders>
              <w:top w:val="nil"/>
              <w:left w:val="nil"/>
              <w:bottom w:val="single" w:color="auto" w:sz="4" w:space="0"/>
              <w:right w:val="single" w:color="auto" w:sz="4" w:space="0"/>
            </w:tcBorders>
            <w:shd w:val="clear" w:color="auto" w:fill="auto"/>
            <w:noWrap/>
            <w:vAlign w:val="center"/>
          </w:tcPr>
          <w:p w14:paraId="27BF44AE">
            <w:pPr>
              <w:spacing w:line="360" w:lineRule="exact"/>
              <w:rPr>
                <w:rFonts w:hint="eastAsia" w:ascii="宋体" w:hAnsi="宋体" w:cs="宋体"/>
                <w:color w:val="auto"/>
                <w:sz w:val="22"/>
                <w:highlight w:val="none"/>
              </w:rPr>
            </w:pPr>
          </w:p>
        </w:tc>
      </w:tr>
      <w:tr w14:paraId="37D4F3C5">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5E23DE8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w:t>
            </w:r>
          </w:p>
        </w:tc>
        <w:tc>
          <w:tcPr>
            <w:tcW w:w="2938" w:type="pct"/>
            <w:tcBorders>
              <w:top w:val="nil"/>
              <w:left w:val="nil"/>
              <w:bottom w:val="single" w:color="auto" w:sz="4" w:space="0"/>
              <w:right w:val="single" w:color="auto" w:sz="4" w:space="0"/>
            </w:tcBorders>
            <w:shd w:val="clear" w:color="auto" w:fill="auto"/>
            <w:noWrap/>
            <w:vAlign w:val="center"/>
          </w:tcPr>
          <w:p w14:paraId="13C4C07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南湖路-蛟凤路（SCATS）</w:t>
            </w:r>
          </w:p>
        </w:tc>
        <w:tc>
          <w:tcPr>
            <w:tcW w:w="1305" w:type="pct"/>
            <w:tcBorders>
              <w:top w:val="nil"/>
              <w:left w:val="nil"/>
              <w:bottom w:val="single" w:color="auto" w:sz="4" w:space="0"/>
              <w:right w:val="single" w:color="auto" w:sz="4" w:space="0"/>
            </w:tcBorders>
            <w:shd w:val="clear" w:color="auto" w:fill="auto"/>
            <w:noWrap/>
            <w:vAlign w:val="center"/>
          </w:tcPr>
          <w:p w14:paraId="79DE37C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SCATS信号3</w:t>
            </w:r>
          </w:p>
        </w:tc>
        <w:tc>
          <w:tcPr>
            <w:tcW w:w="385" w:type="pct"/>
            <w:tcBorders>
              <w:top w:val="nil"/>
              <w:left w:val="nil"/>
              <w:bottom w:val="single" w:color="auto" w:sz="4" w:space="0"/>
              <w:right w:val="single" w:color="auto" w:sz="4" w:space="0"/>
            </w:tcBorders>
            <w:shd w:val="clear" w:color="auto" w:fill="auto"/>
            <w:noWrap/>
            <w:vAlign w:val="center"/>
          </w:tcPr>
          <w:p w14:paraId="56F7FD6F">
            <w:pPr>
              <w:spacing w:line="360" w:lineRule="exact"/>
              <w:rPr>
                <w:rFonts w:hint="eastAsia" w:ascii="宋体" w:hAnsi="宋体" w:cs="宋体"/>
                <w:color w:val="auto"/>
                <w:sz w:val="22"/>
                <w:highlight w:val="none"/>
              </w:rPr>
            </w:pPr>
          </w:p>
        </w:tc>
      </w:tr>
      <w:tr w14:paraId="28C734D4">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A3F267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w:t>
            </w:r>
          </w:p>
        </w:tc>
        <w:tc>
          <w:tcPr>
            <w:tcW w:w="2938" w:type="pct"/>
            <w:tcBorders>
              <w:top w:val="nil"/>
              <w:left w:val="nil"/>
              <w:bottom w:val="single" w:color="auto" w:sz="4" w:space="0"/>
              <w:right w:val="single" w:color="auto" w:sz="4" w:space="0"/>
            </w:tcBorders>
            <w:shd w:val="clear" w:color="auto" w:fill="auto"/>
            <w:noWrap/>
            <w:vAlign w:val="center"/>
          </w:tcPr>
          <w:p w14:paraId="6C8DA76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南湖路-龙霞路（SCATS）</w:t>
            </w:r>
          </w:p>
        </w:tc>
        <w:tc>
          <w:tcPr>
            <w:tcW w:w="1305" w:type="pct"/>
            <w:tcBorders>
              <w:top w:val="nil"/>
              <w:left w:val="nil"/>
              <w:bottom w:val="single" w:color="auto" w:sz="4" w:space="0"/>
              <w:right w:val="single" w:color="auto" w:sz="4" w:space="0"/>
            </w:tcBorders>
            <w:shd w:val="clear" w:color="auto" w:fill="auto"/>
            <w:noWrap/>
            <w:vAlign w:val="center"/>
          </w:tcPr>
          <w:p w14:paraId="13289CD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SCATS信号4</w:t>
            </w:r>
          </w:p>
        </w:tc>
        <w:tc>
          <w:tcPr>
            <w:tcW w:w="385" w:type="pct"/>
            <w:tcBorders>
              <w:top w:val="nil"/>
              <w:left w:val="nil"/>
              <w:bottom w:val="single" w:color="auto" w:sz="4" w:space="0"/>
              <w:right w:val="single" w:color="auto" w:sz="4" w:space="0"/>
            </w:tcBorders>
            <w:shd w:val="clear" w:color="auto" w:fill="auto"/>
            <w:noWrap/>
            <w:vAlign w:val="center"/>
          </w:tcPr>
          <w:p w14:paraId="2D4337E7">
            <w:pPr>
              <w:spacing w:line="360" w:lineRule="exact"/>
              <w:rPr>
                <w:rFonts w:hint="eastAsia" w:ascii="宋体" w:hAnsi="宋体" w:cs="宋体"/>
                <w:color w:val="auto"/>
                <w:sz w:val="22"/>
                <w:highlight w:val="none"/>
              </w:rPr>
            </w:pPr>
          </w:p>
        </w:tc>
      </w:tr>
      <w:tr w14:paraId="38091B6C">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7D7965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w:t>
            </w:r>
          </w:p>
        </w:tc>
        <w:tc>
          <w:tcPr>
            <w:tcW w:w="2938" w:type="pct"/>
            <w:tcBorders>
              <w:top w:val="nil"/>
              <w:left w:val="nil"/>
              <w:bottom w:val="single" w:color="auto" w:sz="4" w:space="0"/>
              <w:right w:val="single" w:color="auto" w:sz="4" w:space="0"/>
            </w:tcBorders>
            <w:shd w:val="clear" w:color="auto" w:fill="auto"/>
            <w:noWrap/>
            <w:vAlign w:val="center"/>
          </w:tcPr>
          <w:p w14:paraId="5608738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南湖路-第二外国语学校支路（SCATS）</w:t>
            </w:r>
          </w:p>
        </w:tc>
        <w:tc>
          <w:tcPr>
            <w:tcW w:w="1305" w:type="pct"/>
            <w:tcBorders>
              <w:top w:val="nil"/>
              <w:left w:val="nil"/>
              <w:bottom w:val="single" w:color="auto" w:sz="4" w:space="0"/>
              <w:right w:val="single" w:color="auto" w:sz="4" w:space="0"/>
            </w:tcBorders>
            <w:shd w:val="clear" w:color="auto" w:fill="auto"/>
            <w:noWrap/>
            <w:vAlign w:val="center"/>
          </w:tcPr>
          <w:p w14:paraId="4C6F0A4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SCATS信号5</w:t>
            </w:r>
          </w:p>
        </w:tc>
        <w:tc>
          <w:tcPr>
            <w:tcW w:w="385" w:type="pct"/>
            <w:tcBorders>
              <w:top w:val="nil"/>
              <w:left w:val="nil"/>
              <w:bottom w:val="single" w:color="auto" w:sz="4" w:space="0"/>
              <w:right w:val="single" w:color="auto" w:sz="4" w:space="0"/>
            </w:tcBorders>
            <w:shd w:val="clear" w:color="auto" w:fill="auto"/>
            <w:noWrap/>
            <w:vAlign w:val="center"/>
          </w:tcPr>
          <w:p w14:paraId="02A3A603">
            <w:pPr>
              <w:spacing w:line="360" w:lineRule="exact"/>
              <w:rPr>
                <w:rFonts w:hint="eastAsia" w:ascii="宋体" w:hAnsi="宋体" w:cs="宋体"/>
                <w:color w:val="auto"/>
                <w:sz w:val="22"/>
                <w:highlight w:val="none"/>
              </w:rPr>
            </w:pPr>
          </w:p>
        </w:tc>
      </w:tr>
      <w:tr w14:paraId="5821C812">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3076CCF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w:t>
            </w:r>
          </w:p>
        </w:tc>
        <w:tc>
          <w:tcPr>
            <w:tcW w:w="2938" w:type="pct"/>
            <w:tcBorders>
              <w:top w:val="nil"/>
              <w:left w:val="nil"/>
              <w:bottom w:val="single" w:color="auto" w:sz="4" w:space="0"/>
              <w:right w:val="single" w:color="auto" w:sz="4" w:space="0"/>
            </w:tcBorders>
            <w:shd w:val="clear" w:color="auto" w:fill="auto"/>
            <w:noWrap/>
            <w:vAlign w:val="center"/>
          </w:tcPr>
          <w:p w14:paraId="5DA89C3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南湖路-梧三路（SCATS）</w:t>
            </w:r>
          </w:p>
        </w:tc>
        <w:tc>
          <w:tcPr>
            <w:tcW w:w="1305" w:type="pct"/>
            <w:tcBorders>
              <w:top w:val="nil"/>
              <w:left w:val="nil"/>
              <w:bottom w:val="single" w:color="auto" w:sz="4" w:space="0"/>
              <w:right w:val="single" w:color="auto" w:sz="4" w:space="0"/>
            </w:tcBorders>
            <w:shd w:val="clear" w:color="auto" w:fill="auto"/>
            <w:noWrap/>
            <w:vAlign w:val="center"/>
          </w:tcPr>
          <w:p w14:paraId="28E5083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SCATS信号6</w:t>
            </w:r>
          </w:p>
        </w:tc>
        <w:tc>
          <w:tcPr>
            <w:tcW w:w="385" w:type="pct"/>
            <w:tcBorders>
              <w:top w:val="nil"/>
              <w:left w:val="nil"/>
              <w:bottom w:val="single" w:color="auto" w:sz="4" w:space="0"/>
              <w:right w:val="single" w:color="auto" w:sz="4" w:space="0"/>
            </w:tcBorders>
            <w:shd w:val="clear" w:color="auto" w:fill="auto"/>
            <w:noWrap/>
            <w:vAlign w:val="center"/>
          </w:tcPr>
          <w:p w14:paraId="3CF276BD">
            <w:pPr>
              <w:spacing w:line="360" w:lineRule="exact"/>
              <w:rPr>
                <w:rFonts w:hint="eastAsia" w:ascii="宋体" w:hAnsi="宋体" w:cs="宋体"/>
                <w:color w:val="auto"/>
                <w:sz w:val="22"/>
                <w:highlight w:val="none"/>
              </w:rPr>
            </w:pPr>
          </w:p>
        </w:tc>
      </w:tr>
      <w:tr w14:paraId="4ED0300B">
        <w:tblPrEx>
          <w:tblCellMar>
            <w:top w:w="0" w:type="dxa"/>
            <w:left w:w="108" w:type="dxa"/>
            <w:bottom w:w="0" w:type="dxa"/>
            <w:right w:w="108" w:type="dxa"/>
          </w:tblCellMar>
        </w:tblPrEx>
        <w:trPr>
          <w:trHeight w:val="227" w:hRule="atLeast"/>
          <w:jc w:val="center"/>
        </w:trPr>
        <w:tc>
          <w:tcPr>
            <w:tcW w:w="5000"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738C06A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小计：6</w:t>
            </w:r>
          </w:p>
        </w:tc>
      </w:tr>
      <w:tr w14:paraId="42A95857">
        <w:tblPrEx>
          <w:tblCellMar>
            <w:top w:w="0" w:type="dxa"/>
            <w:left w:w="108" w:type="dxa"/>
            <w:bottom w:w="0" w:type="dxa"/>
            <w:right w:w="108" w:type="dxa"/>
          </w:tblCellMar>
        </w:tblPrEx>
        <w:trPr>
          <w:trHeight w:val="227" w:hRule="atLeast"/>
          <w:jc w:val="center"/>
        </w:trPr>
        <w:tc>
          <w:tcPr>
            <w:tcW w:w="5000"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F761409">
            <w:pPr>
              <w:spacing w:line="360" w:lineRule="exact"/>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lang w:bidi="ar"/>
              </w:rPr>
              <w:t>横西路、横蕉路、蕉林路、电力路智能交通工程</w:t>
            </w:r>
          </w:p>
        </w:tc>
      </w:tr>
      <w:tr w14:paraId="70F5C157">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591B284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w:t>
            </w:r>
          </w:p>
        </w:tc>
        <w:tc>
          <w:tcPr>
            <w:tcW w:w="2938" w:type="pct"/>
            <w:tcBorders>
              <w:top w:val="nil"/>
              <w:left w:val="nil"/>
              <w:bottom w:val="single" w:color="auto" w:sz="4" w:space="0"/>
              <w:right w:val="single" w:color="auto" w:sz="4" w:space="0"/>
            </w:tcBorders>
            <w:shd w:val="clear" w:color="auto" w:fill="FFFFFF"/>
            <w:noWrap/>
            <w:vAlign w:val="center"/>
          </w:tcPr>
          <w:p w14:paraId="0FF8B0E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浙江省温州市瓯海区潘桥镇横西路3号-连云港路(SCATS)</w:t>
            </w:r>
          </w:p>
        </w:tc>
        <w:tc>
          <w:tcPr>
            <w:tcW w:w="1305" w:type="pct"/>
            <w:tcBorders>
              <w:top w:val="nil"/>
              <w:left w:val="nil"/>
              <w:bottom w:val="single" w:color="auto" w:sz="4" w:space="0"/>
              <w:right w:val="single" w:color="auto" w:sz="4" w:space="0"/>
            </w:tcBorders>
            <w:shd w:val="clear" w:color="auto" w:fill="auto"/>
            <w:noWrap/>
            <w:vAlign w:val="center"/>
          </w:tcPr>
          <w:p w14:paraId="22E0CC0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SCATS信号1</w:t>
            </w:r>
          </w:p>
        </w:tc>
        <w:tc>
          <w:tcPr>
            <w:tcW w:w="385" w:type="pct"/>
            <w:tcBorders>
              <w:top w:val="nil"/>
              <w:left w:val="nil"/>
              <w:bottom w:val="single" w:color="auto" w:sz="4" w:space="0"/>
              <w:right w:val="single" w:color="auto" w:sz="4" w:space="0"/>
            </w:tcBorders>
            <w:shd w:val="clear" w:color="auto" w:fill="auto"/>
            <w:noWrap/>
            <w:vAlign w:val="center"/>
          </w:tcPr>
          <w:p w14:paraId="2788526F">
            <w:pPr>
              <w:spacing w:line="360" w:lineRule="exact"/>
              <w:rPr>
                <w:rFonts w:hint="eastAsia" w:ascii="宋体" w:hAnsi="宋体" w:cs="宋体"/>
                <w:color w:val="auto"/>
                <w:sz w:val="22"/>
                <w:highlight w:val="none"/>
              </w:rPr>
            </w:pPr>
          </w:p>
        </w:tc>
      </w:tr>
      <w:tr w14:paraId="10D95181">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24B250D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w:t>
            </w:r>
          </w:p>
        </w:tc>
        <w:tc>
          <w:tcPr>
            <w:tcW w:w="2938" w:type="pct"/>
            <w:tcBorders>
              <w:top w:val="nil"/>
              <w:left w:val="nil"/>
              <w:bottom w:val="single" w:color="auto" w:sz="4" w:space="0"/>
              <w:right w:val="single" w:color="auto" w:sz="4" w:space="0"/>
            </w:tcBorders>
            <w:shd w:val="clear" w:color="auto" w:fill="FFFFFF"/>
            <w:noWrap/>
            <w:vAlign w:val="center"/>
          </w:tcPr>
          <w:p w14:paraId="0329461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浙江省温州市瓯海区潘桥镇横蕉路3号-连云港路(SCATS)</w:t>
            </w:r>
          </w:p>
        </w:tc>
        <w:tc>
          <w:tcPr>
            <w:tcW w:w="1305" w:type="pct"/>
            <w:tcBorders>
              <w:top w:val="nil"/>
              <w:left w:val="nil"/>
              <w:bottom w:val="single" w:color="auto" w:sz="4" w:space="0"/>
              <w:right w:val="single" w:color="auto" w:sz="4" w:space="0"/>
            </w:tcBorders>
            <w:shd w:val="clear" w:color="auto" w:fill="auto"/>
            <w:noWrap/>
            <w:vAlign w:val="center"/>
          </w:tcPr>
          <w:p w14:paraId="1271730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SCATS信号2</w:t>
            </w:r>
          </w:p>
        </w:tc>
        <w:tc>
          <w:tcPr>
            <w:tcW w:w="385" w:type="pct"/>
            <w:tcBorders>
              <w:top w:val="nil"/>
              <w:left w:val="nil"/>
              <w:bottom w:val="single" w:color="auto" w:sz="4" w:space="0"/>
              <w:right w:val="single" w:color="auto" w:sz="4" w:space="0"/>
            </w:tcBorders>
            <w:shd w:val="clear" w:color="auto" w:fill="auto"/>
            <w:noWrap/>
            <w:vAlign w:val="center"/>
          </w:tcPr>
          <w:p w14:paraId="315A241C">
            <w:pPr>
              <w:spacing w:line="360" w:lineRule="exact"/>
              <w:rPr>
                <w:rFonts w:hint="eastAsia" w:ascii="宋体" w:hAnsi="宋体" w:cs="宋体"/>
                <w:color w:val="auto"/>
                <w:sz w:val="22"/>
                <w:highlight w:val="none"/>
              </w:rPr>
            </w:pPr>
          </w:p>
        </w:tc>
      </w:tr>
      <w:tr w14:paraId="25C2CFFE">
        <w:tblPrEx>
          <w:tblCellMar>
            <w:top w:w="0" w:type="dxa"/>
            <w:left w:w="108" w:type="dxa"/>
            <w:bottom w:w="0" w:type="dxa"/>
            <w:right w:w="108" w:type="dxa"/>
          </w:tblCellMar>
        </w:tblPrEx>
        <w:trPr>
          <w:trHeight w:val="227" w:hRule="atLeast"/>
          <w:jc w:val="center"/>
        </w:trPr>
        <w:tc>
          <w:tcPr>
            <w:tcW w:w="5000"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2E0C6AA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小计：2</w:t>
            </w:r>
          </w:p>
        </w:tc>
      </w:tr>
      <w:tr w14:paraId="7381C03E">
        <w:tblPrEx>
          <w:tblCellMar>
            <w:top w:w="0" w:type="dxa"/>
            <w:left w:w="108" w:type="dxa"/>
            <w:bottom w:w="0" w:type="dxa"/>
            <w:right w:w="108" w:type="dxa"/>
          </w:tblCellMar>
        </w:tblPrEx>
        <w:trPr>
          <w:trHeight w:val="227" w:hRule="atLeast"/>
          <w:jc w:val="center"/>
        </w:trPr>
        <w:tc>
          <w:tcPr>
            <w:tcW w:w="5000"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2A6E9F5">
            <w:pPr>
              <w:spacing w:line="360" w:lineRule="exact"/>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lang w:bidi="ar"/>
              </w:rPr>
              <w:t>温州市域铁路S1线通站道路等八条道路建设EPC项目-智能交通</w:t>
            </w:r>
          </w:p>
        </w:tc>
      </w:tr>
      <w:tr w14:paraId="1815C910">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53BABB3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w:t>
            </w:r>
          </w:p>
        </w:tc>
        <w:tc>
          <w:tcPr>
            <w:tcW w:w="2938" w:type="pct"/>
            <w:tcBorders>
              <w:top w:val="nil"/>
              <w:left w:val="nil"/>
              <w:bottom w:val="single" w:color="auto" w:sz="4" w:space="0"/>
              <w:right w:val="single" w:color="auto" w:sz="4" w:space="0"/>
            </w:tcBorders>
            <w:shd w:val="clear" w:color="auto" w:fill="auto"/>
            <w:noWrap/>
            <w:vAlign w:val="center"/>
          </w:tcPr>
          <w:p w14:paraId="27B50B7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辽霞路-呈祥路</w:t>
            </w:r>
          </w:p>
        </w:tc>
        <w:tc>
          <w:tcPr>
            <w:tcW w:w="1305" w:type="pct"/>
            <w:tcBorders>
              <w:top w:val="nil"/>
              <w:left w:val="nil"/>
              <w:bottom w:val="single" w:color="auto" w:sz="4" w:space="0"/>
              <w:right w:val="single" w:color="auto" w:sz="4" w:space="0"/>
            </w:tcBorders>
            <w:shd w:val="clear" w:color="auto" w:fill="auto"/>
            <w:noWrap/>
            <w:vAlign w:val="center"/>
          </w:tcPr>
          <w:p w14:paraId="2E40EF7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SCATS信号1</w:t>
            </w:r>
          </w:p>
        </w:tc>
        <w:tc>
          <w:tcPr>
            <w:tcW w:w="385" w:type="pct"/>
            <w:tcBorders>
              <w:top w:val="nil"/>
              <w:left w:val="nil"/>
              <w:bottom w:val="single" w:color="auto" w:sz="4" w:space="0"/>
              <w:right w:val="single" w:color="auto" w:sz="4" w:space="0"/>
            </w:tcBorders>
            <w:shd w:val="clear" w:color="auto" w:fill="auto"/>
            <w:noWrap/>
            <w:vAlign w:val="center"/>
          </w:tcPr>
          <w:p w14:paraId="12C01142">
            <w:pPr>
              <w:spacing w:line="360" w:lineRule="exact"/>
              <w:rPr>
                <w:rFonts w:hint="eastAsia" w:ascii="宋体" w:hAnsi="宋体" w:cs="宋体"/>
                <w:color w:val="auto"/>
                <w:sz w:val="22"/>
                <w:highlight w:val="none"/>
              </w:rPr>
            </w:pPr>
          </w:p>
        </w:tc>
      </w:tr>
      <w:tr w14:paraId="549C57EF">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2C8621E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w:t>
            </w:r>
          </w:p>
        </w:tc>
        <w:tc>
          <w:tcPr>
            <w:tcW w:w="2938" w:type="pct"/>
            <w:tcBorders>
              <w:top w:val="nil"/>
              <w:left w:val="nil"/>
              <w:bottom w:val="single" w:color="auto" w:sz="4" w:space="0"/>
              <w:right w:val="single" w:color="auto" w:sz="4" w:space="0"/>
            </w:tcBorders>
            <w:shd w:val="clear" w:color="auto" w:fill="auto"/>
            <w:noWrap/>
            <w:vAlign w:val="center"/>
          </w:tcPr>
          <w:p w14:paraId="064588C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辽霞路-花园路</w:t>
            </w:r>
          </w:p>
        </w:tc>
        <w:tc>
          <w:tcPr>
            <w:tcW w:w="1305" w:type="pct"/>
            <w:tcBorders>
              <w:top w:val="nil"/>
              <w:left w:val="nil"/>
              <w:bottom w:val="single" w:color="auto" w:sz="4" w:space="0"/>
              <w:right w:val="single" w:color="auto" w:sz="4" w:space="0"/>
            </w:tcBorders>
            <w:shd w:val="clear" w:color="auto" w:fill="auto"/>
            <w:noWrap/>
            <w:vAlign w:val="center"/>
          </w:tcPr>
          <w:p w14:paraId="00F6D30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SCATS信号2</w:t>
            </w:r>
          </w:p>
        </w:tc>
        <w:tc>
          <w:tcPr>
            <w:tcW w:w="385" w:type="pct"/>
            <w:tcBorders>
              <w:top w:val="nil"/>
              <w:left w:val="nil"/>
              <w:bottom w:val="single" w:color="auto" w:sz="4" w:space="0"/>
              <w:right w:val="single" w:color="auto" w:sz="4" w:space="0"/>
            </w:tcBorders>
            <w:shd w:val="clear" w:color="auto" w:fill="auto"/>
            <w:noWrap/>
            <w:vAlign w:val="center"/>
          </w:tcPr>
          <w:p w14:paraId="4B472A74">
            <w:pPr>
              <w:spacing w:line="360" w:lineRule="exact"/>
              <w:rPr>
                <w:rFonts w:hint="eastAsia" w:ascii="宋体" w:hAnsi="宋体" w:cs="宋体"/>
                <w:color w:val="auto"/>
                <w:sz w:val="22"/>
                <w:highlight w:val="none"/>
              </w:rPr>
            </w:pPr>
          </w:p>
        </w:tc>
      </w:tr>
      <w:tr w14:paraId="48444192">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5C45320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w:t>
            </w:r>
          </w:p>
        </w:tc>
        <w:tc>
          <w:tcPr>
            <w:tcW w:w="2938" w:type="pct"/>
            <w:tcBorders>
              <w:top w:val="nil"/>
              <w:left w:val="nil"/>
              <w:bottom w:val="single" w:color="auto" w:sz="4" w:space="0"/>
              <w:right w:val="single" w:color="auto" w:sz="4" w:space="0"/>
            </w:tcBorders>
            <w:shd w:val="clear" w:color="auto" w:fill="auto"/>
            <w:noWrap/>
            <w:vAlign w:val="center"/>
          </w:tcPr>
          <w:p w14:paraId="7173CA0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月乐西街-花园路</w:t>
            </w:r>
          </w:p>
        </w:tc>
        <w:tc>
          <w:tcPr>
            <w:tcW w:w="1305" w:type="pct"/>
            <w:tcBorders>
              <w:top w:val="nil"/>
              <w:left w:val="nil"/>
              <w:bottom w:val="single" w:color="auto" w:sz="4" w:space="0"/>
              <w:right w:val="single" w:color="auto" w:sz="4" w:space="0"/>
            </w:tcBorders>
            <w:shd w:val="clear" w:color="auto" w:fill="auto"/>
            <w:noWrap/>
            <w:vAlign w:val="center"/>
          </w:tcPr>
          <w:p w14:paraId="1E2CFC2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SCATS信号3</w:t>
            </w:r>
          </w:p>
        </w:tc>
        <w:tc>
          <w:tcPr>
            <w:tcW w:w="385" w:type="pct"/>
            <w:tcBorders>
              <w:top w:val="nil"/>
              <w:left w:val="nil"/>
              <w:bottom w:val="single" w:color="auto" w:sz="4" w:space="0"/>
              <w:right w:val="single" w:color="auto" w:sz="4" w:space="0"/>
            </w:tcBorders>
            <w:shd w:val="clear" w:color="auto" w:fill="auto"/>
            <w:noWrap/>
            <w:vAlign w:val="center"/>
          </w:tcPr>
          <w:p w14:paraId="088A4523">
            <w:pPr>
              <w:spacing w:line="360" w:lineRule="exact"/>
              <w:rPr>
                <w:rFonts w:hint="eastAsia" w:ascii="宋体" w:hAnsi="宋体" w:cs="宋体"/>
                <w:color w:val="auto"/>
                <w:sz w:val="22"/>
                <w:highlight w:val="none"/>
              </w:rPr>
            </w:pPr>
          </w:p>
        </w:tc>
      </w:tr>
      <w:tr w14:paraId="14AE71E8">
        <w:tblPrEx>
          <w:tblCellMar>
            <w:top w:w="0" w:type="dxa"/>
            <w:left w:w="108" w:type="dxa"/>
            <w:bottom w:w="0" w:type="dxa"/>
            <w:right w:w="108" w:type="dxa"/>
          </w:tblCellMar>
        </w:tblPrEx>
        <w:trPr>
          <w:trHeight w:val="227" w:hRule="atLeast"/>
          <w:jc w:val="center"/>
        </w:trPr>
        <w:tc>
          <w:tcPr>
            <w:tcW w:w="5000"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3D619BA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小计：3</w:t>
            </w:r>
          </w:p>
        </w:tc>
      </w:tr>
      <w:tr w14:paraId="7B7028A6">
        <w:tblPrEx>
          <w:tblCellMar>
            <w:top w:w="0" w:type="dxa"/>
            <w:left w:w="108" w:type="dxa"/>
            <w:bottom w:w="0" w:type="dxa"/>
            <w:right w:w="108" w:type="dxa"/>
          </w:tblCellMar>
        </w:tblPrEx>
        <w:trPr>
          <w:trHeight w:val="227" w:hRule="atLeast"/>
          <w:jc w:val="center"/>
        </w:trPr>
        <w:tc>
          <w:tcPr>
            <w:tcW w:w="5000"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AB606E8">
            <w:pPr>
              <w:spacing w:line="360" w:lineRule="exact"/>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lang w:bidi="ar"/>
              </w:rPr>
              <w:t>温州市广化南路(瓯海段)西山路至六虹桥路智能交通工程</w:t>
            </w:r>
          </w:p>
        </w:tc>
      </w:tr>
      <w:tr w14:paraId="60FF0E54">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auto"/>
            <w:noWrap/>
            <w:vAlign w:val="center"/>
          </w:tcPr>
          <w:p w14:paraId="385D6CB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w:t>
            </w:r>
          </w:p>
        </w:tc>
        <w:tc>
          <w:tcPr>
            <w:tcW w:w="2938" w:type="pct"/>
            <w:tcBorders>
              <w:top w:val="nil"/>
              <w:left w:val="nil"/>
              <w:bottom w:val="single" w:color="auto" w:sz="4" w:space="0"/>
              <w:right w:val="single" w:color="auto" w:sz="4" w:space="0"/>
            </w:tcBorders>
            <w:shd w:val="clear" w:color="auto" w:fill="auto"/>
            <w:noWrap/>
            <w:vAlign w:val="center"/>
          </w:tcPr>
          <w:p w14:paraId="2DBD738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广化桥路富新路</w:t>
            </w:r>
          </w:p>
        </w:tc>
        <w:tc>
          <w:tcPr>
            <w:tcW w:w="1305" w:type="pct"/>
            <w:tcBorders>
              <w:top w:val="nil"/>
              <w:left w:val="nil"/>
              <w:bottom w:val="single" w:color="auto" w:sz="4" w:space="0"/>
              <w:right w:val="single" w:color="auto" w:sz="4" w:space="0"/>
            </w:tcBorders>
            <w:shd w:val="clear" w:color="auto" w:fill="auto"/>
            <w:noWrap/>
            <w:vAlign w:val="bottom"/>
          </w:tcPr>
          <w:p w14:paraId="7430E16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SCATS信号1</w:t>
            </w:r>
          </w:p>
        </w:tc>
        <w:tc>
          <w:tcPr>
            <w:tcW w:w="385" w:type="pct"/>
            <w:tcBorders>
              <w:top w:val="nil"/>
              <w:left w:val="nil"/>
              <w:bottom w:val="single" w:color="auto" w:sz="4" w:space="0"/>
              <w:right w:val="single" w:color="auto" w:sz="4" w:space="0"/>
            </w:tcBorders>
            <w:shd w:val="clear" w:color="auto" w:fill="auto"/>
            <w:noWrap/>
            <w:vAlign w:val="center"/>
          </w:tcPr>
          <w:p w14:paraId="018561EF">
            <w:pPr>
              <w:spacing w:line="360" w:lineRule="exact"/>
              <w:rPr>
                <w:rFonts w:hint="eastAsia" w:ascii="宋体" w:hAnsi="宋体" w:cs="宋体"/>
                <w:color w:val="auto"/>
                <w:sz w:val="22"/>
                <w:highlight w:val="none"/>
              </w:rPr>
            </w:pPr>
          </w:p>
        </w:tc>
      </w:tr>
      <w:tr w14:paraId="1A9E9BDF">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auto"/>
            <w:noWrap/>
            <w:vAlign w:val="center"/>
          </w:tcPr>
          <w:p w14:paraId="2DDDBF0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w:t>
            </w:r>
          </w:p>
        </w:tc>
        <w:tc>
          <w:tcPr>
            <w:tcW w:w="2938" w:type="pct"/>
            <w:tcBorders>
              <w:top w:val="nil"/>
              <w:left w:val="nil"/>
              <w:bottom w:val="single" w:color="auto" w:sz="4" w:space="0"/>
              <w:right w:val="single" w:color="auto" w:sz="4" w:space="0"/>
            </w:tcBorders>
            <w:shd w:val="clear" w:color="auto" w:fill="auto"/>
            <w:noWrap/>
            <w:vAlign w:val="center"/>
          </w:tcPr>
          <w:p w14:paraId="2AAE030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永庆街与六虹桥路</w:t>
            </w:r>
          </w:p>
        </w:tc>
        <w:tc>
          <w:tcPr>
            <w:tcW w:w="1305" w:type="pct"/>
            <w:tcBorders>
              <w:top w:val="nil"/>
              <w:left w:val="nil"/>
              <w:bottom w:val="single" w:color="auto" w:sz="4" w:space="0"/>
              <w:right w:val="single" w:color="auto" w:sz="4" w:space="0"/>
            </w:tcBorders>
            <w:shd w:val="clear" w:color="auto" w:fill="auto"/>
            <w:noWrap/>
            <w:vAlign w:val="bottom"/>
          </w:tcPr>
          <w:p w14:paraId="379C5BB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SCATS信号2</w:t>
            </w:r>
          </w:p>
        </w:tc>
        <w:tc>
          <w:tcPr>
            <w:tcW w:w="385" w:type="pct"/>
            <w:tcBorders>
              <w:top w:val="nil"/>
              <w:left w:val="nil"/>
              <w:bottom w:val="single" w:color="auto" w:sz="4" w:space="0"/>
              <w:right w:val="single" w:color="auto" w:sz="4" w:space="0"/>
            </w:tcBorders>
            <w:shd w:val="clear" w:color="auto" w:fill="auto"/>
            <w:noWrap/>
            <w:vAlign w:val="center"/>
          </w:tcPr>
          <w:p w14:paraId="6785BA2D">
            <w:pPr>
              <w:spacing w:line="360" w:lineRule="exact"/>
              <w:rPr>
                <w:rFonts w:hint="eastAsia" w:ascii="宋体" w:hAnsi="宋体" w:cs="宋体"/>
                <w:color w:val="auto"/>
                <w:sz w:val="22"/>
                <w:highlight w:val="none"/>
              </w:rPr>
            </w:pPr>
          </w:p>
        </w:tc>
      </w:tr>
      <w:tr w14:paraId="5F42E039">
        <w:tblPrEx>
          <w:tblCellMar>
            <w:top w:w="0" w:type="dxa"/>
            <w:left w:w="108" w:type="dxa"/>
            <w:bottom w:w="0" w:type="dxa"/>
            <w:right w:w="108" w:type="dxa"/>
          </w:tblCellMar>
        </w:tblPrEx>
        <w:trPr>
          <w:trHeight w:val="227" w:hRule="atLeast"/>
          <w:jc w:val="center"/>
        </w:trPr>
        <w:tc>
          <w:tcPr>
            <w:tcW w:w="5000"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06C1C26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小计：2</w:t>
            </w:r>
          </w:p>
        </w:tc>
      </w:tr>
      <w:tr w14:paraId="0DBEB6DC">
        <w:tblPrEx>
          <w:tblCellMar>
            <w:top w:w="0" w:type="dxa"/>
            <w:left w:w="108" w:type="dxa"/>
            <w:bottom w:w="0" w:type="dxa"/>
            <w:right w:w="108" w:type="dxa"/>
          </w:tblCellMar>
        </w:tblPrEx>
        <w:trPr>
          <w:trHeight w:val="227" w:hRule="atLeast"/>
          <w:jc w:val="center"/>
        </w:trPr>
        <w:tc>
          <w:tcPr>
            <w:tcW w:w="5000"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EECB11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总计：316</w:t>
            </w:r>
          </w:p>
        </w:tc>
      </w:tr>
      <w:bookmarkEnd w:id="85"/>
    </w:tbl>
    <w:p w14:paraId="428E52E4">
      <w:pPr>
        <w:spacing w:line="360" w:lineRule="exact"/>
        <w:jc w:val="center"/>
        <w:rPr>
          <w:rFonts w:hint="eastAsia" w:ascii="宋体" w:hAnsi="宋体" w:cs="宋体"/>
          <w:color w:val="auto"/>
          <w:sz w:val="22"/>
          <w:highlight w:val="none"/>
        </w:rPr>
      </w:pPr>
    </w:p>
    <w:p w14:paraId="520BCA45">
      <w:pPr>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SCATS信号系统点位清单（半年）</w:t>
      </w:r>
    </w:p>
    <w:tbl>
      <w:tblPr>
        <w:tblStyle w:val="36"/>
        <w:tblW w:w="5000" w:type="pct"/>
        <w:jc w:val="center"/>
        <w:tblLayout w:type="autofit"/>
        <w:tblCellMar>
          <w:top w:w="0" w:type="dxa"/>
          <w:left w:w="108" w:type="dxa"/>
          <w:bottom w:w="0" w:type="dxa"/>
          <w:right w:w="108" w:type="dxa"/>
        </w:tblCellMar>
      </w:tblPr>
      <w:tblGrid>
        <w:gridCol w:w="740"/>
        <w:gridCol w:w="5850"/>
        <w:gridCol w:w="2599"/>
        <w:gridCol w:w="767"/>
      </w:tblGrid>
      <w:tr w14:paraId="00F3F34D">
        <w:tblPrEx>
          <w:tblCellMar>
            <w:top w:w="0" w:type="dxa"/>
            <w:left w:w="108" w:type="dxa"/>
            <w:bottom w:w="0" w:type="dxa"/>
            <w:right w:w="108" w:type="dxa"/>
          </w:tblCellMar>
        </w:tblPrEx>
        <w:trPr>
          <w:trHeight w:val="227" w:hRule="atLeast"/>
          <w:jc w:val="center"/>
        </w:trPr>
        <w:tc>
          <w:tcPr>
            <w:tcW w:w="37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5570A93">
            <w:pPr>
              <w:spacing w:line="360" w:lineRule="exact"/>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lang w:bidi="ar"/>
              </w:rPr>
              <w:t>序号</w:t>
            </w:r>
          </w:p>
        </w:tc>
        <w:tc>
          <w:tcPr>
            <w:tcW w:w="2938" w:type="pct"/>
            <w:tcBorders>
              <w:top w:val="single" w:color="auto" w:sz="4" w:space="0"/>
              <w:left w:val="nil"/>
              <w:bottom w:val="single" w:color="auto" w:sz="4" w:space="0"/>
              <w:right w:val="single" w:color="auto" w:sz="4" w:space="0"/>
            </w:tcBorders>
            <w:shd w:val="clear" w:color="auto" w:fill="FFFFFF"/>
            <w:noWrap/>
            <w:vAlign w:val="center"/>
          </w:tcPr>
          <w:p w14:paraId="451BE2D8">
            <w:pPr>
              <w:spacing w:line="360" w:lineRule="exact"/>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lang w:bidi="ar"/>
              </w:rPr>
              <w:t>点位名称</w:t>
            </w:r>
          </w:p>
        </w:tc>
        <w:tc>
          <w:tcPr>
            <w:tcW w:w="1305" w:type="pct"/>
            <w:tcBorders>
              <w:top w:val="single" w:color="auto" w:sz="4" w:space="0"/>
              <w:left w:val="nil"/>
              <w:bottom w:val="single" w:color="auto" w:sz="4" w:space="0"/>
              <w:right w:val="single" w:color="auto" w:sz="4" w:space="0"/>
            </w:tcBorders>
            <w:shd w:val="clear" w:color="auto" w:fill="FFFFFF"/>
            <w:noWrap/>
            <w:vAlign w:val="center"/>
          </w:tcPr>
          <w:p w14:paraId="573F58F1">
            <w:pPr>
              <w:spacing w:line="360" w:lineRule="exact"/>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lang w:bidi="ar"/>
              </w:rPr>
              <w:t>子系统</w:t>
            </w:r>
          </w:p>
        </w:tc>
        <w:tc>
          <w:tcPr>
            <w:tcW w:w="385" w:type="pct"/>
            <w:tcBorders>
              <w:top w:val="single" w:color="auto" w:sz="4" w:space="0"/>
              <w:left w:val="nil"/>
              <w:bottom w:val="single" w:color="auto" w:sz="4" w:space="0"/>
              <w:right w:val="single" w:color="auto" w:sz="4" w:space="0"/>
            </w:tcBorders>
            <w:shd w:val="clear" w:color="auto" w:fill="FFFFFF"/>
            <w:noWrap/>
            <w:vAlign w:val="center"/>
          </w:tcPr>
          <w:p w14:paraId="690250C0">
            <w:pPr>
              <w:spacing w:line="360" w:lineRule="exact"/>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lang w:bidi="ar"/>
              </w:rPr>
              <w:t>备注</w:t>
            </w:r>
          </w:p>
        </w:tc>
      </w:tr>
      <w:tr w14:paraId="696D0B04">
        <w:tblPrEx>
          <w:tblCellMar>
            <w:top w:w="0" w:type="dxa"/>
            <w:left w:w="108" w:type="dxa"/>
            <w:bottom w:w="0" w:type="dxa"/>
            <w:right w:w="108" w:type="dxa"/>
          </w:tblCellMar>
        </w:tblPrEx>
        <w:trPr>
          <w:trHeight w:val="227" w:hRule="atLeast"/>
          <w:jc w:val="center"/>
        </w:trPr>
        <w:tc>
          <w:tcPr>
            <w:tcW w:w="5000"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5EC5DDE9">
            <w:pPr>
              <w:spacing w:line="360" w:lineRule="exact"/>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lang w:bidi="ar"/>
              </w:rPr>
              <w:t>温州市快速公交BRT三号线工程智能交通系统</w:t>
            </w:r>
          </w:p>
        </w:tc>
      </w:tr>
      <w:tr w14:paraId="270B17EE">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082A386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w:t>
            </w:r>
          </w:p>
        </w:tc>
        <w:tc>
          <w:tcPr>
            <w:tcW w:w="2938" w:type="pct"/>
            <w:tcBorders>
              <w:top w:val="nil"/>
              <w:left w:val="nil"/>
              <w:bottom w:val="single" w:color="auto" w:sz="4" w:space="0"/>
              <w:right w:val="single" w:color="auto" w:sz="4" w:space="0"/>
            </w:tcBorders>
            <w:shd w:val="clear" w:color="auto" w:fill="FFFFFF"/>
            <w:noWrap/>
            <w:vAlign w:val="bottom"/>
          </w:tcPr>
          <w:p w14:paraId="68211A42">
            <w:pPr>
              <w:spacing w:line="360" w:lineRule="exact"/>
              <w:jc w:val="center"/>
              <w:rPr>
                <w:rFonts w:hint="eastAsia" w:ascii="宋体" w:hAnsi="宋体" w:cs="宋体"/>
                <w:color w:val="auto"/>
                <w:kern w:val="0"/>
                <w:sz w:val="22"/>
                <w:highlight w:val="none"/>
                <w:lang w:bidi="ar"/>
              </w:rPr>
            </w:pPr>
            <w:r>
              <w:rPr>
                <w:rFonts w:hint="eastAsia"/>
                <w:color w:val="auto"/>
                <w:sz w:val="22"/>
                <w:highlight w:val="none"/>
              </w:rPr>
              <w:t>三友路-月乐垟路（试）</w:t>
            </w:r>
          </w:p>
        </w:tc>
        <w:tc>
          <w:tcPr>
            <w:tcW w:w="1305" w:type="pct"/>
            <w:tcBorders>
              <w:top w:val="nil"/>
              <w:left w:val="nil"/>
              <w:bottom w:val="single" w:color="auto" w:sz="4" w:space="0"/>
              <w:right w:val="single" w:color="auto" w:sz="4" w:space="0"/>
            </w:tcBorders>
            <w:shd w:val="clear" w:color="auto" w:fill="FFFFFF"/>
            <w:noWrap/>
            <w:vAlign w:val="bottom"/>
          </w:tcPr>
          <w:p w14:paraId="568BA92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scats1</w:t>
            </w:r>
          </w:p>
        </w:tc>
        <w:tc>
          <w:tcPr>
            <w:tcW w:w="385" w:type="pct"/>
            <w:tcBorders>
              <w:top w:val="nil"/>
              <w:left w:val="nil"/>
              <w:bottom w:val="single" w:color="auto" w:sz="4" w:space="0"/>
              <w:right w:val="single" w:color="auto" w:sz="4" w:space="0"/>
            </w:tcBorders>
            <w:shd w:val="clear" w:color="auto" w:fill="FFFFFF"/>
            <w:noWrap/>
            <w:vAlign w:val="center"/>
          </w:tcPr>
          <w:p w14:paraId="3041CA14">
            <w:pPr>
              <w:spacing w:line="360" w:lineRule="exact"/>
              <w:rPr>
                <w:rFonts w:hint="eastAsia" w:ascii="宋体" w:hAnsi="宋体" w:cs="宋体"/>
                <w:color w:val="auto"/>
                <w:sz w:val="22"/>
                <w:highlight w:val="none"/>
              </w:rPr>
            </w:pPr>
          </w:p>
        </w:tc>
      </w:tr>
      <w:tr w14:paraId="3D3D4142">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2DF8AB1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w:t>
            </w:r>
          </w:p>
        </w:tc>
        <w:tc>
          <w:tcPr>
            <w:tcW w:w="2938" w:type="pct"/>
            <w:tcBorders>
              <w:top w:val="nil"/>
              <w:left w:val="nil"/>
              <w:bottom w:val="single" w:color="auto" w:sz="4" w:space="0"/>
              <w:right w:val="single" w:color="auto" w:sz="4" w:space="0"/>
            </w:tcBorders>
            <w:shd w:val="clear" w:color="auto" w:fill="FFFFFF"/>
            <w:noWrap/>
            <w:vAlign w:val="bottom"/>
          </w:tcPr>
          <w:p w14:paraId="7CCC1259">
            <w:pPr>
              <w:spacing w:line="360" w:lineRule="exact"/>
              <w:jc w:val="center"/>
              <w:rPr>
                <w:rFonts w:hint="eastAsia" w:ascii="宋体" w:hAnsi="宋体" w:cs="宋体"/>
                <w:color w:val="auto"/>
                <w:kern w:val="0"/>
                <w:sz w:val="22"/>
                <w:highlight w:val="none"/>
                <w:lang w:bidi="ar"/>
              </w:rPr>
            </w:pPr>
            <w:r>
              <w:rPr>
                <w:rFonts w:hint="eastAsia"/>
                <w:color w:val="auto"/>
                <w:sz w:val="22"/>
                <w:highlight w:val="none"/>
              </w:rPr>
              <w:t>惠民路-月乐垟（试）</w:t>
            </w:r>
          </w:p>
        </w:tc>
        <w:tc>
          <w:tcPr>
            <w:tcW w:w="1305" w:type="pct"/>
            <w:tcBorders>
              <w:top w:val="nil"/>
              <w:left w:val="nil"/>
              <w:bottom w:val="single" w:color="auto" w:sz="4" w:space="0"/>
              <w:right w:val="single" w:color="auto" w:sz="4" w:space="0"/>
            </w:tcBorders>
            <w:shd w:val="clear" w:color="auto" w:fill="FFFFFF"/>
            <w:noWrap/>
            <w:vAlign w:val="bottom"/>
          </w:tcPr>
          <w:p w14:paraId="012F822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scats2</w:t>
            </w:r>
          </w:p>
        </w:tc>
        <w:tc>
          <w:tcPr>
            <w:tcW w:w="385" w:type="pct"/>
            <w:tcBorders>
              <w:top w:val="nil"/>
              <w:left w:val="nil"/>
              <w:bottom w:val="single" w:color="auto" w:sz="4" w:space="0"/>
              <w:right w:val="single" w:color="auto" w:sz="4" w:space="0"/>
            </w:tcBorders>
            <w:shd w:val="clear" w:color="auto" w:fill="FFFFFF"/>
            <w:noWrap/>
            <w:vAlign w:val="center"/>
          </w:tcPr>
          <w:p w14:paraId="01F016B1">
            <w:pPr>
              <w:spacing w:line="360" w:lineRule="exact"/>
              <w:rPr>
                <w:rFonts w:hint="eastAsia" w:ascii="宋体" w:hAnsi="宋体" w:cs="宋体"/>
                <w:color w:val="auto"/>
                <w:sz w:val="22"/>
                <w:highlight w:val="none"/>
              </w:rPr>
            </w:pPr>
          </w:p>
        </w:tc>
      </w:tr>
      <w:tr w14:paraId="1B3BB29F">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62FB3DC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w:t>
            </w:r>
          </w:p>
        </w:tc>
        <w:tc>
          <w:tcPr>
            <w:tcW w:w="2938" w:type="pct"/>
            <w:tcBorders>
              <w:top w:val="nil"/>
              <w:left w:val="nil"/>
              <w:bottom w:val="single" w:color="auto" w:sz="4" w:space="0"/>
              <w:right w:val="single" w:color="auto" w:sz="4" w:space="0"/>
            </w:tcBorders>
            <w:shd w:val="clear" w:color="auto" w:fill="FFFFFF"/>
            <w:noWrap/>
            <w:vAlign w:val="bottom"/>
          </w:tcPr>
          <w:p w14:paraId="2A7AB787">
            <w:pPr>
              <w:spacing w:line="360" w:lineRule="exact"/>
              <w:jc w:val="center"/>
              <w:rPr>
                <w:rFonts w:hint="eastAsia" w:ascii="宋体" w:hAnsi="宋体" w:cs="宋体"/>
                <w:color w:val="auto"/>
                <w:kern w:val="0"/>
                <w:sz w:val="22"/>
                <w:highlight w:val="none"/>
                <w:lang w:bidi="ar"/>
              </w:rPr>
            </w:pPr>
            <w:r>
              <w:rPr>
                <w:rFonts w:hint="eastAsia"/>
                <w:color w:val="auto"/>
                <w:sz w:val="22"/>
                <w:highlight w:val="none"/>
              </w:rPr>
              <w:t>文昌路兴益路</w:t>
            </w:r>
          </w:p>
        </w:tc>
        <w:tc>
          <w:tcPr>
            <w:tcW w:w="1305" w:type="pct"/>
            <w:tcBorders>
              <w:top w:val="nil"/>
              <w:left w:val="nil"/>
              <w:bottom w:val="single" w:color="auto" w:sz="4" w:space="0"/>
              <w:right w:val="single" w:color="auto" w:sz="4" w:space="0"/>
            </w:tcBorders>
            <w:shd w:val="clear" w:color="auto" w:fill="FFFFFF"/>
            <w:noWrap/>
            <w:vAlign w:val="bottom"/>
          </w:tcPr>
          <w:p w14:paraId="609B2BC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scats3</w:t>
            </w:r>
          </w:p>
        </w:tc>
        <w:tc>
          <w:tcPr>
            <w:tcW w:w="385" w:type="pct"/>
            <w:tcBorders>
              <w:top w:val="nil"/>
              <w:left w:val="nil"/>
              <w:bottom w:val="single" w:color="auto" w:sz="4" w:space="0"/>
              <w:right w:val="single" w:color="auto" w:sz="4" w:space="0"/>
            </w:tcBorders>
            <w:shd w:val="clear" w:color="auto" w:fill="FFFFFF"/>
            <w:noWrap/>
            <w:vAlign w:val="center"/>
          </w:tcPr>
          <w:p w14:paraId="487B3667">
            <w:pPr>
              <w:spacing w:line="360" w:lineRule="exact"/>
              <w:rPr>
                <w:rFonts w:hint="eastAsia" w:ascii="宋体" w:hAnsi="宋体" w:cs="宋体"/>
                <w:color w:val="auto"/>
                <w:sz w:val="22"/>
                <w:highlight w:val="none"/>
              </w:rPr>
            </w:pPr>
          </w:p>
        </w:tc>
      </w:tr>
      <w:tr w14:paraId="25ECDF49">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3FD47B1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w:t>
            </w:r>
          </w:p>
        </w:tc>
        <w:tc>
          <w:tcPr>
            <w:tcW w:w="2938" w:type="pct"/>
            <w:tcBorders>
              <w:top w:val="nil"/>
              <w:left w:val="nil"/>
              <w:bottom w:val="single" w:color="auto" w:sz="4" w:space="0"/>
              <w:right w:val="single" w:color="auto" w:sz="4" w:space="0"/>
            </w:tcBorders>
            <w:shd w:val="clear" w:color="auto" w:fill="FFFFFF"/>
            <w:noWrap/>
            <w:vAlign w:val="bottom"/>
          </w:tcPr>
          <w:p w14:paraId="719C0E1B">
            <w:pPr>
              <w:spacing w:line="360" w:lineRule="exact"/>
              <w:jc w:val="center"/>
              <w:rPr>
                <w:rFonts w:hint="eastAsia" w:ascii="宋体" w:hAnsi="宋体" w:cs="宋体"/>
                <w:color w:val="auto"/>
                <w:kern w:val="0"/>
                <w:sz w:val="22"/>
                <w:highlight w:val="none"/>
                <w:lang w:bidi="ar"/>
              </w:rPr>
            </w:pPr>
            <w:r>
              <w:rPr>
                <w:rFonts w:hint="eastAsia"/>
                <w:color w:val="auto"/>
                <w:sz w:val="22"/>
                <w:highlight w:val="none"/>
              </w:rPr>
              <w:t>文昌路兴区路</w:t>
            </w:r>
          </w:p>
        </w:tc>
        <w:tc>
          <w:tcPr>
            <w:tcW w:w="1305" w:type="pct"/>
            <w:tcBorders>
              <w:top w:val="nil"/>
              <w:left w:val="nil"/>
              <w:bottom w:val="single" w:color="auto" w:sz="4" w:space="0"/>
              <w:right w:val="single" w:color="auto" w:sz="4" w:space="0"/>
            </w:tcBorders>
            <w:shd w:val="clear" w:color="auto" w:fill="FFFFFF"/>
            <w:noWrap/>
            <w:vAlign w:val="bottom"/>
          </w:tcPr>
          <w:p w14:paraId="09DF7C3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scats4</w:t>
            </w:r>
          </w:p>
        </w:tc>
        <w:tc>
          <w:tcPr>
            <w:tcW w:w="385" w:type="pct"/>
            <w:tcBorders>
              <w:top w:val="nil"/>
              <w:left w:val="nil"/>
              <w:bottom w:val="single" w:color="auto" w:sz="4" w:space="0"/>
              <w:right w:val="single" w:color="auto" w:sz="4" w:space="0"/>
            </w:tcBorders>
            <w:shd w:val="clear" w:color="auto" w:fill="FFFFFF"/>
            <w:noWrap/>
            <w:vAlign w:val="center"/>
          </w:tcPr>
          <w:p w14:paraId="41DD1DC7">
            <w:pPr>
              <w:spacing w:line="360" w:lineRule="exact"/>
              <w:rPr>
                <w:rFonts w:hint="eastAsia" w:ascii="宋体" w:hAnsi="宋体" w:cs="宋体"/>
                <w:color w:val="auto"/>
                <w:sz w:val="22"/>
                <w:highlight w:val="none"/>
              </w:rPr>
            </w:pPr>
          </w:p>
        </w:tc>
      </w:tr>
      <w:tr w14:paraId="5A56075F">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0293C7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w:t>
            </w:r>
          </w:p>
        </w:tc>
        <w:tc>
          <w:tcPr>
            <w:tcW w:w="2938" w:type="pct"/>
            <w:tcBorders>
              <w:top w:val="nil"/>
              <w:left w:val="nil"/>
              <w:bottom w:val="single" w:color="auto" w:sz="4" w:space="0"/>
              <w:right w:val="single" w:color="auto" w:sz="4" w:space="0"/>
            </w:tcBorders>
            <w:shd w:val="clear" w:color="auto" w:fill="FFFFFF"/>
            <w:noWrap/>
            <w:vAlign w:val="bottom"/>
          </w:tcPr>
          <w:p w14:paraId="5CF7B256">
            <w:pPr>
              <w:spacing w:line="360" w:lineRule="exact"/>
              <w:jc w:val="center"/>
              <w:rPr>
                <w:rFonts w:hint="eastAsia" w:ascii="宋体" w:hAnsi="宋体" w:cs="宋体"/>
                <w:color w:val="auto"/>
                <w:kern w:val="0"/>
                <w:sz w:val="22"/>
                <w:highlight w:val="none"/>
                <w:lang w:bidi="ar"/>
              </w:rPr>
            </w:pPr>
            <w:r>
              <w:rPr>
                <w:rFonts w:hint="eastAsia"/>
                <w:color w:val="auto"/>
                <w:sz w:val="22"/>
                <w:highlight w:val="none"/>
              </w:rPr>
              <w:t>文昌路兴国路</w:t>
            </w:r>
          </w:p>
        </w:tc>
        <w:tc>
          <w:tcPr>
            <w:tcW w:w="1305" w:type="pct"/>
            <w:tcBorders>
              <w:top w:val="nil"/>
              <w:left w:val="nil"/>
              <w:bottom w:val="single" w:color="auto" w:sz="4" w:space="0"/>
              <w:right w:val="single" w:color="auto" w:sz="4" w:space="0"/>
            </w:tcBorders>
            <w:shd w:val="clear" w:color="auto" w:fill="FFFFFF"/>
            <w:noWrap/>
            <w:vAlign w:val="bottom"/>
          </w:tcPr>
          <w:p w14:paraId="6EEA43D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scats5</w:t>
            </w:r>
          </w:p>
        </w:tc>
        <w:tc>
          <w:tcPr>
            <w:tcW w:w="385" w:type="pct"/>
            <w:tcBorders>
              <w:top w:val="nil"/>
              <w:left w:val="nil"/>
              <w:bottom w:val="single" w:color="auto" w:sz="4" w:space="0"/>
              <w:right w:val="single" w:color="auto" w:sz="4" w:space="0"/>
            </w:tcBorders>
            <w:shd w:val="clear" w:color="auto" w:fill="FFFFFF"/>
            <w:noWrap/>
            <w:vAlign w:val="center"/>
          </w:tcPr>
          <w:p w14:paraId="56805380">
            <w:pPr>
              <w:spacing w:line="360" w:lineRule="exact"/>
              <w:rPr>
                <w:rFonts w:hint="eastAsia" w:ascii="宋体" w:hAnsi="宋体" w:cs="宋体"/>
                <w:color w:val="auto"/>
                <w:sz w:val="22"/>
                <w:highlight w:val="none"/>
              </w:rPr>
            </w:pPr>
          </w:p>
        </w:tc>
      </w:tr>
      <w:tr w14:paraId="57FA5BAF">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030DF46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w:t>
            </w:r>
          </w:p>
        </w:tc>
        <w:tc>
          <w:tcPr>
            <w:tcW w:w="2938" w:type="pct"/>
            <w:tcBorders>
              <w:top w:val="nil"/>
              <w:left w:val="nil"/>
              <w:bottom w:val="single" w:color="auto" w:sz="4" w:space="0"/>
              <w:right w:val="single" w:color="auto" w:sz="4" w:space="0"/>
            </w:tcBorders>
            <w:shd w:val="clear" w:color="auto" w:fill="FFFFFF"/>
            <w:noWrap/>
            <w:vAlign w:val="bottom"/>
          </w:tcPr>
          <w:p w14:paraId="061DD1B3">
            <w:pPr>
              <w:spacing w:line="360" w:lineRule="exact"/>
              <w:jc w:val="center"/>
              <w:rPr>
                <w:rFonts w:hint="eastAsia" w:ascii="宋体" w:hAnsi="宋体" w:cs="宋体"/>
                <w:color w:val="auto"/>
                <w:kern w:val="0"/>
                <w:sz w:val="22"/>
                <w:highlight w:val="none"/>
                <w:lang w:bidi="ar"/>
              </w:rPr>
            </w:pPr>
            <w:r>
              <w:rPr>
                <w:rFonts w:hint="eastAsia"/>
                <w:color w:val="auto"/>
                <w:sz w:val="22"/>
                <w:highlight w:val="none"/>
              </w:rPr>
              <w:t>文昌路高一路</w:t>
            </w:r>
          </w:p>
        </w:tc>
        <w:tc>
          <w:tcPr>
            <w:tcW w:w="1305" w:type="pct"/>
            <w:tcBorders>
              <w:top w:val="nil"/>
              <w:left w:val="nil"/>
              <w:bottom w:val="single" w:color="auto" w:sz="4" w:space="0"/>
              <w:right w:val="single" w:color="auto" w:sz="4" w:space="0"/>
            </w:tcBorders>
            <w:shd w:val="clear" w:color="auto" w:fill="FFFFFF"/>
            <w:noWrap/>
            <w:vAlign w:val="bottom"/>
          </w:tcPr>
          <w:p w14:paraId="4C3C5A8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scats6</w:t>
            </w:r>
          </w:p>
        </w:tc>
        <w:tc>
          <w:tcPr>
            <w:tcW w:w="385" w:type="pct"/>
            <w:tcBorders>
              <w:top w:val="nil"/>
              <w:left w:val="nil"/>
              <w:bottom w:val="single" w:color="auto" w:sz="4" w:space="0"/>
              <w:right w:val="single" w:color="auto" w:sz="4" w:space="0"/>
            </w:tcBorders>
            <w:shd w:val="clear" w:color="auto" w:fill="FFFFFF"/>
            <w:noWrap/>
            <w:vAlign w:val="center"/>
          </w:tcPr>
          <w:p w14:paraId="7D977E4D">
            <w:pPr>
              <w:spacing w:line="360" w:lineRule="exact"/>
              <w:rPr>
                <w:rFonts w:hint="eastAsia" w:ascii="宋体" w:hAnsi="宋体" w:cs="宋体"/>
                <w:color w:val="auto"/>
                <w:sz w:val="22"/>
                <w:highlight w:val="none"/>
              </w:rPr>
            </w:pPr>
          </w:p>
        </w:tc>
      </w:tr>
      <w:tr w14:paraId="03D43ED2">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6F923E3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w:t>
            </w:r>
          </w:p>
        </w:tc>
        <w:tc>
          <w:tcPr>
            <w:tcW w:w="2938" w:type="pct"/>
            <w:tcBorders>
              <w:top w:val="nil"/>
              <w:left w:val="nil"/>
              <w:bottom w:val="single" w:color="auto" w:sz="4" w:space="0"/>
              <w:right w:val="single" w:color="auto" w:sz="4" w:space="0"/>
            </w:tcBorders>
            <w:shd w:val="clear" w:color="auto" w:fill="FFFFFF"/>
            <w:noWrap/>
            <w:vAlign w:val="bottom"/>
          </w:tcPr>
          <w:p w14:paraId="4D5498F8">
            <w:pPr>
              <w:spacing w:line="360" w:lineRule="exact"/>
              <w:jc w:val="center"/>
              <w:rPr>
                <w:rFonts w:hint="eastAsia" w:ascii="宋体" w:hAnsi="宋体" w:cs="宋体"/>
                <w:color w:val="auto"/>
                <w:kern w:val="0"/>
                <w:sz w:val="22"/>
                <w:highlight w:val="none"/>
                <w:lang w:bidi="ar"/>
              </w:rPr>
            </w:pPr>
            <w:r>
              <w:rPr>
                <w:rFonts w:hint="eastAsia"/>
                <w:color w:val="auto"/>
                <w:sz w:val="22"/>
                <w:highlight w:val="none"/>
              </w:rPr>
              <w:t>文昌路宅西北路</w:t>
            </w:r>
          </w:p>
        </w:tc>
        <w:tc>
          <w:tcPr>
            <w:tcW w:w="1305" w:type="pct"/>
            <w:tcBorders>
              <w:top w:val="nil"/>
              <w:left w:val="nil"/>
              <w:bottom w:val="single" w:color="auto" w:sz="4" w:space="0"/>
              <w:right w:val="single" w:color="auto" w:sz="4" w:space="0"/>
            </w:tcBorders>
            <w:shd w:val="clear" w:color="auto" w:fill="FFFFFF"/>
            <w:noWrap/>
            <w:vAlign w:val="bottom"/>
          </w:tcPr>
          <w:p w14:paraId="4FAD86C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scats7</w:t>
            </w:r>
          </w:p>
        </w:tc>
        <w:tc>
          <w:tcPr>
            <w:tcW w:w="385" w:type="pct"/>
            <w:tcBorders>
              <w:top w:val="nil"/>
              <w:left w:val="nil"/>
              <w:bottom w:val="single" w:color="auto" w:sz="4" w:space="0"/>
              <w:right w:val="single" w:color="auto" w:sz="4" w:space="0"/>
            </w:tcBorders>
            <w:shd w:val="clear" w:color="auto" w:fill="FFFFFF"/>
            <w:noWrap/>
            <w:vAlign w:val="center"/>
          </w:tcPr>
          <w:p w14:paraId="08B47794">
            <w:pPr>
              <w:spacing w:line="360" w:lineRule="exact"/>
              <w:rPr>
                <w:rFonts w:hint="eastAsia" w:ascii="宋体" w:hAnsi="宋体" w:cs="宋体"/>
                <w:color w:val="auto"/>
                <w:sz w:val="22"/>
                <w:highlight w:val="none"/>
              </w:rPr>
            </w:pPr>
          </w:p>
        </w:tc>
      </w:tr>
      <w:tr w14:paraId="49BBF645">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6658D9F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8</w:t>
            </w:r>
          </w:p>
        </w:tc>
        <w:tc>
          <w:tcPr>
            <w:tcW w:w="2938" w:type="pct"/>
            <w:tcBorders>
              <w:top w:val="nil"/>
              <w:left w:val="nil"/>
              <w:bottom w:val="single" w:color="auto" w:sz="4" w:space="0"/>
              <w:right w:val="single" w:color="auto" w:sz="4" w:space="0"/>
            </w:tcBorders>
            <w:shd w:val="clear" w:color="auto" w:fill="FFFFFF"/>
            <w:noWrap/>
            <w:vAlign w:val="bottom"/>
          </w:tcPr>
          <w:p w14:paraId="77950A1A">
            <w:pPr>
              <w:spacing w:line="360" w:lineRule="exact"/>
              <w:jc w:val="center"/>
              <w:rPr>
                <w:rFonts w:hint="eastAsia" w:ascii="宋体" w:hAnsi="宋体" w:cs="宋体"/>
                <w:color w:val="auto"/>
                <w:kern w:val="0"/>
                <w:sz w:val="22"/>
                <w:highlight w:val="none"/>
                <w:lang w:bidi="ar"/>
              </w:rPr>
            </w:pPr>
            <w:r>
              <w:rPr>
                <w:rFonts w:hint="eastAsia"/>
                <w:color w:val="auto"/>
                <w:sz w:val="22"/>
                <w:highlight w:val="none"/>
              </w:rPr>
              <w:t>文昌路环山北路</w:t>
            </w:r>
          </w:p>
        </w:tc>
        <w:tc>
          <w:tcPr>
            <w:tcW w:w="1305" w:type="pct"/>
            <w:tcBorders>
              <w:top w:val="nil"/>
              <w:left w:val="nil"/>
              <w:bottom w:val="single" w:color="auto" w:sz="4" w:space="0"/>
              <w:right w:val="single" w:color="auto" w:sz="4" w:space="0"/>
            </w:tcBorders>
            <w:shd w:val="clear" w:color="auto" w:fill="FFFFFF"/>
            <w:noWrap/>
            <w:vAlign w:val="bottom"/>
          </w:tcPr>
          <w:p w14:paraId="3860615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scats8</w:t>
            </w:r>
          </w:p>
        </w:tc>
        <w:tc>
          <w:tcPr>
            <w:tcW w:w="385" w:type="pct"/>
            <w:tcBorders>
              <w:top w:val="nil"/>
              <w:left w:val="nil"/>
              <w:bottom w:val="single" w:color="auto" w:sz="4" w:space="0"/>
              <w:right w:val="single" w:color="auto" w:sz="4" w:space="0"/>
            </w:tcBorders>
            <w:shd w:val="clear" w:color="auto" w:fill="FFFFFF"/>
            <w:noWrap/>
            <w:vAlign w:val="center"/>
          </w:tcPr>
          <w:p w14:paraId="642303E7">
            <w:pPr>
              <w:spacing w:line="360" w:lineRule="exact"/>
              <w:rPr>
                <w:rFonts w:hint="eastAsia" w:ascii="宋体" w:hAnsi="宋体" w:cs="宋体"/>
                <w:color w:val="auto"/>
                <w:sz w:val="22"/>
                <w:highlight w:val="none"/>
              </w:rPr>
            </w:pPr>
          </w:p>
        </w:tc>
      </w:tr>
      <w:tr w14:paraId="09894CC2">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0891A05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9</w:t>
            </w:r>
          </w:p>
        </w:tc>
        <w:tc>
          <w:tcPr>
            <w:tcW w:w="2938" w:type="pct"/>
            <w:tcBorders>
              <w:top w:val="nil"/>
              <w:left w:val="nil"/>
              <w:bottom w:val="single" w:color="auto" w:sz="4" w:space="0"/>
              <w:right w:val="single" w:color="auto" w:sz="4" w:space="0"/>
            </w:tcBorders>
            <w:shd w:val="clear" w:color="auto" w:fill="FFFFFF"/>
            <w:noWrap/>
            <w:vAlign w:val="bottom"/>
          </w:tcPr>
          <w:p w14:paraId="6677A2B5">
            <w:pPr>
              <w:spacing w:line="360" w:lineRule="exact"/>
              <w:jc w:val="center"/>
              <w:rPr>
                <w:rFonts w:hint="eastAsia" w:ascii="宋体" w:hAnsi="宋体" w:cs="宋体"/>
                <w:color w:val="auto"/>
                <w:kern w:val="0"/>
                <w:sz w:val="22"/>
                <w:highlight w:val="none"/>
                <w:lang w:bidi="ar"/>
              </w:rPr>
            </w:pPr>
            <w:r>
              <w:rPr>
                <w:rFonts w:hint="eastAsia"/>
                <w:color w:val="auto"/>
                <w:sz w:val="22"/>
                <w:highlight w:val="none"/>
              </w:rPr>
              <w:t>文昌路中兴大道</w:t>
            </w:r>
          </w:p>
        </w:tc>
        <w:tc>
          <w:tcPr>
            <w:tcW w:w="1305" w:type="pct"/>
            <w:tcBorders>
              <w:top w:val="nil"/>
              <w:left w:val="nil"/>
              <w:bottom w:val="single" w:color="auto" w:sz="4" w:space="0"/>
              <w:right w:val="single" w:color="auto" w:sz="4" w:space="0"/>
            </w:tcBorders>
            <w:shd w:val="clear" w:color="auto" w:fill="FFFFFF"/>
            <w:noWrap/>
            <w:vAlign w:val="bottom"/>
          </w:tcPr>
          <w:p w14:paraId="5DD5B1F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scats9</w:t>
            </w:r>
          </w:p>
        </w:tc>
        <w:tc>
          <w:tcPr>
            <w:tcW w:w="385" w:type="pct"/>
            <w:tcBorders>
              <w:top w:val="nil"/>
              <w:left w:val="nil"/>
              <w:bottom w:val="single" w:color="auto" w:sz="4" w:space="0"/>
              <w:right w:val="single" w:color="auto" w:sz="4" w:space="0"/>
            </w:tcBorders>
            <w:shd w:val="clear" w:color="auto" w:fill="FFFFFF"/>
            <w:noWrap/>
            <w:vAlign w:val="center"/>
          </w:tcPr>
          <w:p w14:paraId="0620E787">
            <w:pPr>
              <w:spacing w:line="360" w:lineRule="exact"/>
              <w:rPr>
                <w:rFonts w:hint="eastAsia" w:ascii="宋体" w:hAnsi="宋体" w:cs="宋体"/>
                <w:color w:val="auto"/>
                <w:sz w:val="22"/>
                <w:highlight w:val="none"/>
              </w:rPr>
            </w:pPr>
          </w:p>
        </w:tc>
      </w:tr>
      <w:tr w14:paraId="338A9D4A">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7673733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10</w:t>
            </w:r>
          </w:p>
        </w:tc>
        <w:tc>
          <w:tcPr>
            <w:tcW w:w="2938" w:type="pct"/>
            <w:tcBorders>
              <w:top w:val="nil"/>
              <w:left w:val="nil"/>
              <w:bottom w:val="single" w:color="auto" w:sz="4" w:space="0"/>
              <w:right w:val="single" w:color="auto" w:sz="4" w:space="0"/>
            </w:tcBorders>
            <w:shd w:val="clear" w:color="auto" w:fill="FFFFFF"/>
            <w:noWrap/>
            <w:vAlign w:val="bottom"/>
          </w:tcPr>
          <w:p w14:paraId="11039DAC">
            <w:pPr>
              <w:spacing w:line="360" w:lineRule="exact"/>
              <w:jc w:val="center"/>
              <w:rPr>
                <w:rFonts w:hint="eastAsia" w:ascii="宋体" w:hAnsi="宋体" w:cs="宋体"/>
                <w:color w:val="auto"/>
                <w:kern w:val="0"/>
                <w:sz w:val="22"/>
                <w:highlight w:val="none"/>
                <w:lang w:bidi="ar"/>
              </w:rPr>
            </w:pPr>
            <w:r>
              <w:rPr>
                <w:rFonts w:hint="eastAsia"/>
                <w:color w:val="auto"/>
                <w:sz w:val="22"/>
                <w:highlight w:val="none"/>
              </w:rPr>
              <w:t>温州大道双车路</w:t>
            </w:r>
          </w:p>
        </w:tc>
        <w:tc>
          <w:tcPr>
            <w:tcW w:w="1305" w:type="pct"/>
            <w:tcBorders>
              <w:top w:val="nil"/>
              <w:left w:val="nil"/>
              <w:bottom w:val="single" w:color="auto" w:sz="4" w:space="0"/>
              <w:right w:val="single" w:color="auto" w:sz="4" w:space="0"/>
            </w:tcBorders>
            <w:shd w:val="clear" w:color="auto" w:fill="FFFFFF"/>
            <w:noWrap/>
            <w:vAlign w:val="bottom"/>
          </w:tcPr>
          <w:p w14:paraId="68D2B2C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scats10</w:t>
            </w:r>
          </w:p>
        </w:tc>
        <w:tc>
          <w:tcPr>
            <w:tcW w:w="385" w:type="pct"/>
            <w:tcBorders>
              <w:top w:val="nil"/>
              <w:left w:val="nil"/>
              <w:bottom w:val="single" w:color="auto" w:sz="4" w:space="0"/>
              <w:right w:val="single" w:color="auto" w:sz="4" w:space="0"/>
            </w:tcBorders>
            <w:shd w:val="clear" w:color="auto" w:fill="FFFFFF"/>
            <w:noWrap/>
            <w:vAlign w:val="center"/>
          </w:tcPr>
          <w:p w14:paraId="0E25EBA2">
            <w:pPr>
              <w:spacing w:line="360" w:lineRule="exact"/>
              <w:rPr>
                <w:rFonts w:hint="eastAsia" w:ascii="宋体" w:hAnsi="宋体" w:cs="宋体"/>
                <w:color w:val="auto"/>
                <w:sz w:val="22"/>
                <w:highlight w:val="none"/>
              </w:rPr>
            </w:pPr>
          </w:p>
        </w:tc>
      </w:tr>
      <w:tr w14:paraId="1BACF4A7">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2FA5C4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11</w:t>
            </w:r>
          </w:p>
        </w:tc>
        <w:tc>
          <w:tcPr>
            <w:tcW w:w="2938" w:type="pct"/>
            <w:tcBorders>
              <w:top w:val="nil"/>
              <w:left w:val="nil"/>
              <w:bottom w:val="single" w:color="auto" w:sz="4" w:space="0"/>
              <w:right w:val="single" w:color="auto" w:sz="4" w:space="0"/>
            </w:tcBorders>
            <w:shd w:val="clear" w:color="auto" w:fill="FFFFFF"/>
            <w:noWrap/>
            <w:vAlign w:val="bottom"/>
          </w:tcPr>
          <w:p w14:paraId="1DA9BE98">
            <w:pPr>
              <w:spacing w:line="360" w:lineRule="exact"/>
              <w:jc w:val="center"/>
              <w:rPr>
                <w:rFonts w:hint="eastAsia" w:ascii="宋体" w:hAnsi="宋体" w:cs="宋体"/>
                <w:color w:val="auto"/>
                <w:kern w:val="0"/>
                <w:sz w:val="22"/>
                <w:highlight w:val="none"/>
                <w:lang w:bidi="ar"/>
              </w:rPr>
            </w:pPr>
            <w:r>
              <w:rPr>
                <w:rFonts w:hint="eastAsia"/>
                <w:color w:val="auto"/>
                <w:sz w:val="22"/>
                <w:highlight w:val="none"/>
              </w:rPr>
              <w:t>温州大道清江路</w:t>
            </w:r>
          </w:p>
        </w:tc>
        <w:tc>
          <w:tcPr>
            <w:tcW w:w="1305" w:type="pct"/>
            <w:tcBorders>
              <w:top w:val="nil"/>
              <w:left w:val="nil"/>
              <w:bottom w:val="single" w:color="auto" w:sz="4" w:space="0"/>
              <w:right w:val="single" w:color="auto" w:sz="4" w:space="0"/>
            </w:tcBorders>
            <w:shd w:val="clear" w:color="auto" w:fill="FFFFFF"/>
            <w:noWrap/>
            <w:vAlign w:val="bottom"/>
          </w:tcPr>
          <w:p w14:paraId="401E159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scats11</w:t>
            </w:r>
          </w:p>
        </w:tc>
        <w:tc>
          <w:tcPr>
            <w:tcW w:w="385" w:type="pct"/>
            <w:tcBorders>
              <w:top w:val="nil"/>
              <w:left w:val="nil"/>
              <w:bottom w:val="single" w:color="auto" w:sz="4" w:space="0"/>
              <w:right w:val="single" w:color="auto" w:sz="4" w:space="0"/>
            </w:tcBorders>
            <w:shd w:val="clear" w:color="auto" w:fill="FFFFFF"/>
            <w:noWrap/>
            <w:vAlign w:val="center"/>
          </w:tcPr>
          <w:p w14:paraId="23625F00">
            <w:pPr>
              <w:spacing w:line="360" w:lineRule="exact"/>
              <w:rPr>
                <w:rFonts w:hint="eastAsia" w:ascii="宋体" w:hAnsi="宋体" w:cs="宋体"/>
                <w:color w:val="auto"/>
                <w:sz w:val="22"/>
                <w:highlight w:val="none"/>
              </w:rPr>
            </w:pPr>
          </w:p>
        </w:tc>
      </w:tr>
      <w:tr w14:paraId="213E8225">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BC68CE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12</w:t>
            </w:r>
          </w:p>
        </w:tc>
        <w:tc>
          <w:tcPr>
            <w:tcW w:w="2938" w:type="pct"/>
            <w:tcBorders>
              <w:top w:val="nil"/>
              <w:left w:val="nil"/>
              <w:bottom w:val="single" w:color="auto" w:sz="4" w:space="0"/>
              <w:right w:val="single" w:color="auto" w:sz="4" w:space="0"/>
            </w:tcBorders>
            <w:shd w:val="clear" w:color="auto" w:fill="FFFFFF"/>
            <w:noWrap/>
            <w:vAlign w:val="bottom"/>
          </w:tcPr>
          <w:p w14:paraId="698D3A5B">
            <w:pPr>
              <w:spacing w:line="360" w:lineRule="exact"/>
              <w:jc w:val="center"/>
              <w:rPr>
                <w:rFonts w:hint="eastAsia" w:ascii="宋体" w:hAnsi="宋体" w:cs="宋体"/>
                <w:color w:val="auto"/>
                <w:kern w:val="0"/>
                <w:sz w:val="22"/>
                <w:highlight w:val="none"/>
                <w:lang w:bidi="ar"/>
              </w:rPr>
            </w:pPr>
            <w:r>
              <w:rPr>
                <w:rFonts w:hint="eastAsia"/>
                <w:color w:val="auto"/>
                <w:sz w:val="22"/>
                <w:highlight w:val="none"/>
              </w:rPr>
              <w:t>温州大道黄屿路</w:t>
            </w:r>
          </w:p>
        </w:tc>
        <w:tc>
          <w:tcPr>
            <w:tcW w:w="1305" w:type="pct"/>
            <w:tcBorders>
              <w:top w:val="nil"/>
              <w:left w:val="nil"/>
              <w:bottom w:val="single" w:color="auto" w:sz="4" w:space="0"/>
              <w:right w:val="single" w:color="auto" w:sz="4" w:space="0"/>
            </w:tcBorders>
            <w:shd w:val="clear" w:color="auto" w:fill="FFFFFF"/>
            <w:noWrap/>
            <w:vAlign w:val="bottom"/>
          </w:tcPr>
          <w:p w14:paraId="07BEC4C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scats12</w:t>
            </w:r>
          </w:p>
        </w:tc>
        <w:tc>
          <w:tcPr>
            <w:tcW w:w="385" w:type="pct"/>
            <w:tcBorders>
              <w:top w:val="nil"/>
              <w:left w:val="nil"/>
              <w:bottom w:val="single" w:color="auto" w:sz="4" w:space="0"/>
              <w:right w:val="single" w:color="auto" w:sz="4" w:space="0"/>
            </w:tcBorders>
            <w:shd w:val="clear" w:color="auto" w:fill="FFFFFF"/>
            <w:noWrap/>
            <w:vAlign w:val="center"/>
          </w:tcPr>
          <w:p w14:paraId="663A0284">
            <w:pPr>
              <w:spacing w:line="360" w:lineRule="exact"/>
              <w:rPr>
                <w:rFonts w:hint="eastAsia" w:ascii="宋体" w:hAnsi="宋体" w:cs="宋体"/>
                <w:color w:val="auto"/>
                <w:sz w:val="22"/>
                <w:highlight w:val="none"/>
              </w:rPr>
            </w:pPr>
          </w:p>
        </w:tc>
      </w:tr>
      <w:tr w14:paraId="6E0B88DF">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0441280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13</w:t>
            </w:r>
          </w:p>
        </w:tc>
        <w:tc>
          <w:tcPr>
            <w:tcW w:w="2938" w:type="pct"/>
            <w:tcBorders>
              <w:top w:val="nil"/>
              <w:left w:val="nil"/>
              <w:bottom w:val="single" w:color="auto" w:sz="4" w:space="0"/>
              <w:right w:val="single" w:color="auto" w:sz="4" w:space="0"/>
            </w:tcBorders>
            <w:shd w:val="clear" w:color="auto" w:fill="FFFFFF"/>
            <w:noWrap/>
            <w:vAlign w:val="bottom"/>
          </w:tcPr>
          <w:p w14:paraId="0883E0D9">
            <w:pPr>
              <w:spacing w:line="360" w:lineRule="exact"/>
              <w:jc w:val="center"/>
              <w:rPr>
                <w:rFonts w:hint="eastAsia" w:ascii="宋体" w:hAnsi="宋体" w:cs="宋体"/>
                <w:color w:val="auto"/>
                <w:kern w:val="0"/>
                <w:sz w:val="22"/>
                <w:highlight w:val="none"/>
                <w:lang w:bidi="ar"/>
              </w:rPr>
            </w:pPr>
            <w:r>
              <w:rPr>
                <w:rFonts w:hint="eastAsia"/>
                <w:color w:val="auto"/>
                <w:sz w:val="22"/>
                <w:highlight w:val="none"/>
              </w:rPr>
              <w:t>温州大道未来之城</w:t>
            </w:r>
          </w:p>
        </w:tc>
        <w:tc>
          <w:tcPr>
            <w:tcW w:w="1305" w:type="pct"/>
            <w:tcBorders>
              <w:top w:val="nil"/>
              <w:left w:val="nil"/>
              <w:bottom w:val="single" w:color="auto" w:sz="4" w:space="0"/>
              <w:right w:val="single" w:color="auto" w:sz="4" w:space="0"/>
            </w:tcBorders>
            <w:shd w:val="clear" w:color="auto" w:fill="FFFFFF"/>
            <w:noWrap/>
            <w:vAlign w:val="bottom"/>
          </w:tcPr>
          <w:p w14:paraId="26D4645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scats13</w:t>
            </w:r>
          </w:p>
        </w:tc>
        <w:tc>
          <w:tcPr>
            <w:tcW w:w="385" w:type="pct"/>
            <w:tcBorders>
              <w:top w:val="nil"/>
              <w:left w:val="nil"/>
              <w:bottom w:val="single" w:color="auto" w:sz="4" w:space="0"/>
              <w:right w:val="single" w:color="auto" w:sz="4" w:space="0"/>
            </w:tcBorders>
            <w:shd w:val="clear" w:color="auto" w:fill="FFFFFF"/>
            <w:noWrap/>
            <w:vAlign w:val="center"/>
          </w:tcPr>
          <w:p w14:paraId="110EE190">
            <w:pPr>
              <w:spacing w:line="360" w:lineRule="exact"/>
              <w:rPr>
                <w:rFonts w:hint="eastAsia" w:ascii="宋体" w:hAnsi="宋体" w:cs="宋体"/>
                <w:color w:val="auto"/>
                <w:sz w:val="22"/>
                <w:highlight w:val="none"/>
              </w:rPr>
            </w:pPr>
          </w:p>
        </w:tc>
      </w:tr>
      <w:tr w14:paraId="28E8E819">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52885DD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14</w:t>
            </w:r>
          </w:p>
        </w:tc>
        <w:tc>
          <w:tcPr>
            <w:tcW w:w="2938" w:type="pct"/>
            <w:tcBorders>
              <w:top w:val="nil"/>
              <w:left w:val="nil"/>
              <w:bottom w:val="single" w:color="auto" w:sz="4" w:space="0"/>
              <w:right w:val="single" w:color="auto" w:sz="4" w:space="0"/>
            </w:tcBorders>
            <w:shd w:val="clear" w:color="auto" w:fill="FFFFFF"/>
            <w:noWrap/>
            <w:vAlign w:val="bottom"/>
          </w:tcPr>
          <w:p w14:paraId="66297BF5">
            <w:pPr>
              <w:spacing w:line="360" w:lineRule="exact"/>
              <w:jc w:val="center"/>
              <w:rPr>
                <w:rFonts w:hint="eastAsia" w:ascii="宋体" w:hAnsi="宋体" w:cs="宋体"/>
                <w:color w:val="auto"/>
                <w:kern w:val="0"/>
                <w:sz w:val="22"/>
                <w:highlight w:val="none"/>
                <w:lang w:bidi="ar"/>
              </w:rPr>
            </w:pPr>
            <w:r>
              <w:rPr>
                <w:rFonts w:hint="eastAsia"/>
                <w:color w:val="auto"/>
                <w:sz w:val="22"/>
                <w:highlight w:val="none"/>
              </w:rPr>
              <w:t>温州大道新江路</w:t>
            </w:r>
          </w:p>
        </w:tc>
        <w:tc>
          <w:tcPr>
            <w:tcW w:w="1305" w:type="pct"/>
            <w:tcBorders>
              <w:top w:val="nil"/>
              <w:left w:val="nil"/>
              <w:bottom w:val="single" w:color="auto" w:sz="4" w:space="0"/>
              <w:right w:val="single" w:color="auto" w:sz="4" w:space="0"/>
            </w:tcBorders>
            <w:shd w:val="clear" w:color="auto" w:fill="FFFFFF"/>
            <w:noWrap/>
            <w:vAlign w:val="bottom"/>
          </w:tcPr>
          <w:p w14:paraId="10852E0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scats14</w:t>
            </w:r>
          </w:p>
        </w:tc>
        <w:tc>
          <w:tcPr>
            <w:tcW w:w="385" w:type="pct"/>
            <w:tcBorders>
              <w:top w:val="nil"/>
              <w:left w:val="nil"/>
              <w:bottom w:val="single" w:color="auto" w:sz="4" w:space="0"/>
              <w:right w:val="single" w:color="auto" w:sz="4" w:space="0"/>
            </w:tcBorders>
            <w:shd w:val="clear" w:color="auto" w:fill="FFFFFF"/>
            <w:noWrap/>
            <w:vAlign w:val="center"/>
          </w:tcPr>
          <w:p w14:paraId="37DCC8D7">
            <w:pPr>
              <w:spacing w:line="360" w:lineRule="exact"/>
              <w:rPr>
                <w:rFonts w:hint="eastAsia" w:ascii="宋体" w:hAnsi="宋体" w:cs="宋体"/>
                <w:color w:val="auto"/>
                <w:sz w:val="22"/>
                <w:highlight w:val="none"/>
              </w:rPr>
            </w:pPr>
          </w:p>
        </w:tc>
      </w:tr>
      <w:tr w14:paraId="60B6C22B">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2C60C69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15</w:t>
            </w:r>
          </w:p>
        </w:tc>
        <w:tc>
          <w:tcPr>
            <w:tcW w:w="2938" w:type="pct"/>
            <w:tcBorders>
              <w:top w:val="nil"/>
              <w:left w:val="nil"/>
              <w:bottom w:val="single" w:color="auto" w:sz="4" w:space="0"/>
              <w:right w:val="single" w:color="auto" w:sz="4" w:space="0"/>
            </w:tcBorders>
            <w:shd w:val="clear" w:color="auto" w:fill="FFFFFF"/>
            <w:noWrap/>
            <w:vAlign w:val="bottom"/>
          </w:tcPr>
          <w:p w14:paraId="7789E6AC">
            <w:pPr>
              <w:spacing w:line="360" w:lineRule="exact"/>
              <w:jc w:val="center"/>
              <w:rPr>
                <w:rFonts w:hint="eastAsia" w:ascii="宋体" w:hAnsi="宋体" w:cs="宋体"/>
                <w:color w:val="auto"/>
                <w:kern w:val="0"/>
                <w:sz w:val="22"/>
                <w:highlight w:val="none"/>
                <w:lang w:bidi="ar"/>
              </w:rPr>
            </w:pPr>
            <w:r>
              <w:rPr>
                <w:rFonts w:hint="eastAsia"/>
                <w:color w:val="auto"/>
                <w:sz w:val="22"/>
                <w:highlight w:val="none"/>
              </w:rPr>
              <w:t>康居路月乐垟路</w:t>
            </w:r>
          </w:p>
        </w:tc>
        <w:tc>
          <w:tcPr>
            <w:tcW w:w="1305" w:type="pct"/>
            <w:tcBorders>
              <w:top w:val="nil"/>
              <w:left w:val="nil"/>
              <w:bottom w:val="single" w:color="auto" w:sz="4" w:space="0"/>
              <w:right w:val="single" w:color="auto" w:sz="4" w:space="0"/>
            </w:tcBorders>
            <w:shd w:val="clear" w:color="auto" w:fill="FFFFFF"/>
            <w:noWrap/>
            <w:vAlign w:val="bottom"/>
          </w:tcPr>
          <w:p w14:paraId="5AB771E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scats15</w:t>
            </w:r>
          </w:p>
        </w:tc>
        <w:tc>
          <w:tcPr>
            <w:tcW w:w="385" w:type="pct"/>
            <w:tcBorders>
              <w:top w:val="nil"/>
              <w:left w:val="nil"/>
              <w:bottom w:val="single" w:color="auto" w:sz="4" w:space="0"/>
              <w:right w:val="single" w:color="auto" w:sz="4" w:space="0"/>
            </w:tcBorders>
            <w:shd w:val="clear" w:color="auto" w:fill="FFFFFF"/>
            <w:noWrap/>
            <w:vAlign w:val="center"/>
          </w:tcPr>
          <w:p w14:paraId="317CDEB1">
            <w:pPr>
              <w:spacing w:line="360" w:lineRule="exact"/>
              <w:rPr>
                <w:rFonts w:hint="eastAsia" w:ascii="宋体" w:hAnsi="宋体" w:cs="宋体"/>
                <w:color w:val="auto"/>
                <w:sz w:val="22"/>
                <w:highlight w:val="none"/>
              </w:rPr>
            </w:pPr>
          </w:p>
        </w:tc>
      </w:tr>
      <w:tr w14:paraId="1ACAEC36">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6A8A55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16</w:t>
            </w:r>
          </w:p>
        </w:tc>
        <w:tc>
          <w:tcPr>
            <w:tcW w:w="2938" w:type="pct"/>
            <w:tcBorders>
              <w:top w:val="nil"/>
              <w:left w:val="nil"/>
              <w:bottom w:val="single" w:color="auto" w:sz="4" w:space="0"/>
              <w:right w:val="single" w:color="auto" w:sz="4" w:space="0"/>
            </w:tcBorders>
            <w:shd w:val="clear" w:color="auto" w:fill="FFFFFF"/>
            <w:noWrap/>
            <w:vAlign w:val="bottom"/>
          </w:tcPr>
          <w:p w14:paraId="4D8D7E24">
            <w:pPr>
              <w:spacing w:line="360" w:lineRule="exact"/>
              <w:jc w:val="center"/>
              <w:rPr>
                <w:rFonts w:hint="eastAsia" w:ascii="宋体" w:hAnsi="宋体" w:cs="宋体"/>
                <w:color w:val="auto"/>
                <w:kern w:val="0"/>
                <w:sz w:val="22"/>
                <w:highlight w:val="none"/>
                <w:lang w:bidi="ar"/>
              </w:rPr>
            </w:pPr>
            <w:r>
              <w:rPr>
                <w:rFonts w:hint="eastAsia"/>
                <w:color w:val="auto"/>
                <w:sz w:val="22"/>
                <w:highlight w:val="none"/>
              </w:rPr>
              <w:t>安居路月乐垟路</w:t>
            </w:r>
          </w:p>
        </w:tc>
        <w:tc>
          <w:tcPr>
            <w:tcW w:w="1305" w:type="pct"/>
            <w:tcBorders>
              <w:top w:val="nil"/>
              <w:left w:val="nil"/>
              <w:bottom w:val="single" w:color="auto" w:sz="4" w:space="0"/>
              <w:right w:val="single" w:color="auto" w:sz="4" w:space="0"/>
            </w:tcBorders>
            <w:shd w:val="clear" w:color="auto" w:fill="FFFFFF"/>
            <w:noWrap/>
            <w:vAlign w:val="bottom"/>
          </w:tcPr>
          <w:p w14:paraId="29BB7DA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scats16</w:t>
            </w:r>
          </w:p>
        </w:tc>
        <w:tc>
          <w:tcPr>
            <w:tcW w:w="385" w:type="pct"/>
            <w:tcBorders>
              <w:top w:val="nil"/>
              <w:left w:val="nil"/>
              <w:bottom w:val="single" w:color="auto" w:sz="4" w:space="0"/>
              <w:right w:val="single" w:color="auto" w:sz="4" w:space="0"/>
            </w:tcBorders>
            <w:shd w:val="clear" w:color="auto" w:fill="FFFFFF"/>
            <w:noWrap/>
            <w:vAlign w:val="center"/>
          </w:tcPr>
          <w:p w14:paraId="12C13037">
            <w:pPr>
              <w:spacing w:line="360" w:lineRule="exact"/>
              <w:rPr>
                <w:rFonts w:hint="eastAsia" w:ascii="宋体" w:hAnsi="宋体" w:cs="宋体"/>
                <w:color w:val="auto"/>
                <w:sz w:val="22"/>
                <w:highlight w:val="none"/>
              </w:rPr>
            </w:pPr>
          </w:p>
        </w:tc>
      </w:tr>
      <w:tr w14:paraId="00B259C2">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659A518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17</w:t>
            </w:r>
          </w:p>
        </w:tc>
        <w:tc>
          <w:tcPr>
            <w:tcW w:w="2938" w:type="pct"/>
            <w:tcBorders>
              <w:top w:val="nil"/>
              <w:left w:val="nil"/>
              <w:bottom w:val="single" w:color="auto" w:sz="4" w:space="0"/>
              <w:right w:val="single" w:color="auto" w:sz="4" w:space="0"/>
            </w:tcBorders>
            <w:shd w:val="clear" w:color="auto" w:fill="FFFFFF"/>
            <w:noWrap/>
            <w:vAlign w:val="bottom"/>
          </w:tcPr>
          <w:p w14:paraId="498D71D6">
            <w:pPr>
              <w:spacing w:line="360" w:lineRule="exact"/>
              <w:jc w:val="center"/>
              <w:rPr>
                <w:rFonts w:hint="eastAsia" w:ascii="宋体" w:hAnsi="宋体" w:cs="宋体"/>
                <w:color w:val="auto"/>
                <w:kern w:val="0"/>
                <w:sz w:val="22"/>
                <w:highlight w:val="none"/>
                <w:lang w:bidi="ar"/>
              </w:rPr>
            </w:pPr>
            <w:r>
              <w:rPr>
                <w:rFonts w:hint="eastAsia"/>
                <w:color w:val="auto"/>
                <w:sz w:val="22"/>
                <w:highlight w:val="none"/>
              </w:rPr>
              <w:t>文昌路学府北路</w:t>
            </w:r>
          </w:p>
        </w:tc>
        <w:tc>
          <w:tcPr>
            <w:tcW w:w="1305" w:type="pct"/>
            <w:tcBorders>
              <w:top w:val="nil"/>
              <w:left w:val="nil"/>
              <w:bottom w:val="single" w:color="auto" w:sz="4" w:space="0"/>
              <w:right w:val="single" w:color="auto" w:sz="4" w:space="0"/>
            </w:tcBorders>
            <w:shd w:val="clear" w:color="auto" w:fill="FFFFFF"/>
            <w:noWrap/>
            <w:vAlign w:val="bottom"/>
          </w:tcPr>
          <w:p w14:paraId="1552C67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scats17</w:t>
            </w:r>
          </w:p>
        </w:tc>
        <w:tc>
          <w:tcPr>
            <w:tcW w:w="385" w:type="pct"/>
            <w:tcBorders>
              <w:top w:val="nil"/>
              <w:left w:val="nil"/>
              <w:bottom w:val="single" w:color="auto" w:sz="4" w:space="0"/>
              <w:right w:val="single" w:color="auto" w:sz="4" w:space="0"/>
            </w:tcBorders>
            <w:shd w:val="clear" w:color="auto" w:fill="FFFFFF"/>
            <w:noWrap/>
            <w:vAlign w:val="center"/>
          </w:tcPr>
          <w:p w14:paraId="51F9D970">
            <w:pPr>
              <w:spacing w:line="360" w:lineRule="exact"/>
              <w:rPr>
                <w:rFonts w:hint="eastAsia" w:ascii="宋体" w:hAnsi="宋体" w:cs="宋体"/>
                <w:color w:val="auto"/>
                <w:sz w:val="22"/>
                <w:highlight w:val="none"/>
              </w:rPr>
            </w:pPr>
          </w:p>
        </w:tc>
      </w:tr>
      <w:tr w14:paraId="72EC06C4">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B55330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18</w:t>
            </w:r>
          </w:p>
        </w:tc>
        <w:tc>
          <w:tcPr>
            <w:tcW w:w="2938" w:type="pct"/>
            <w:tcBorders>
              <w:top w:val="nil"/>
              <w:left w:val="nil"/>
              <w:bottom w:val="single" w:color="auto" w:sz="4" w:space="0"/>
              <w:right w:val="single" w:color="auto" w:sz="4" w:space="0"/>
            </w:tcBorders>
            <w:shd w:val="clear" w:color="auto" w:fill="FFFFFF"/>
            <w:noWrap/>
            <w:vAlign w:val="bottom"/>
          </w:tcPr>
          <w:p w14:paraId="26355D38">
            <w:pPr>
              <w:spacing w:line="360" w:lineRule="exact"/>
              <w:jc w:val="center"/>
              <w:rPr>
                <w:rFonts w:hint="eastAsia" w:ascii="宋体" w:hAnsi="宋体" w:cs="宋体"/>
                <w:color w:val="auto"/>
                <w:kern w:val="0"/>
                <w:sz w:val="22"/>
                <w:highlight w:val="none"/>
                <w:lang w:bidi="ar"/>
              </w:rPr>
            </w:pPr>
            <w:r>
              <w:rPr>
                <w:rFonts w:hint="eastAsia"/>
                <w:color w:val="auto"/>
                <w:sz w:val="22"/>
                <w:highlight w:val="none"/>
              </w:rPr>
              <w:t>文昌路规划三路（宅西路）</w:t>
            </w:r>
          </w:p>
        </w:tc>
        <w:tc>
          <w:tcPr>
            <w:tcW w:w="1305" w:type="pct"/>
            <w:tcBorders>
              <w:top w:val="nil"/>
              <w:left w:val="nil"/>
              <w:bottom w:val="single" w:color="auto" w:sz="4" w:space="0"/>
              <w:right w:val="single" w:color="auto" w:sz="4" w:space="0"/>
            </w:tcBorders>
            <w:shd w:val="clear" w:color="auto" w:fill="FFFFFF"/>
            <w:noWrap/>
            <w:vAlign w:val="bottom"/>
          </w:tcPr>
          <w:p w14:paraId="10DEF91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scats18</w:t>
            </w:r>
          </w:p>
        </w:tc>
        <w:tc>
          <w:tcPr>
            <w:tcW w:w="385" w:type="pct"/>
            <w:tcBorders>
              <w:top w:val="nil"/>
              <w:left w:val="nil"/>
              <w:bottom w:val="single" w:color="auto" w:sz="4" w:space="0"/>
              <w:right w:val="single" w:color="auto" w:sz="4" w:space="0"/>
            </w:tcBorders>
            <w:shd w:val="clear" w:color="auto" w:fill="FFFFFF"/>
            <w:noWrap/>
            <w:vAlign w:val="center"/>
          </w:tcPr>
          <w:p w14:paraId="0FFBB40A">
            <w:pPr>
              <w:spacing w:line="360" w:lineRule="exact"/>
              <w:rPr>
                <w:rFonts w:hint="eastAsia" w:ascii="宋体" w:hAnsi="宋体" w:cs="宋体"/>
                <w:color w:val="auto"/>
                <w:sz w:val="22"/>
                <w:highlight w:val="none"/>
              </w:rPr>
            </w:pPr>
          </w:p>
        </w:tc>
      </w:tr>
      <w:tr w14:paraId="04A2C8DC">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023C9C7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19</w:t>
            </w:r>
          </w:p>
        </w:tc>
        <w:tc>
          <w:tcPr>
            <w:tcW w:w="2938" w:type="pct"/>
            <w:tcBorders>
              <w:top w:val="nil"/>
              <w:left w:val="nil"/>
              <w:bottom w:val="single" w:color="auto" w:sz="4" w:space="0"/>
              <w:right w:val="single" w:color="auto" w:sz="4" w:space="0"/>
            </w:tcBorders>
            <w:shd w:val="clear" w:color="auto" w:fill="FFFFFF"/>
            <w:noWrap/>
            <w:vAlign w:val="bottom"/>
          </w:tcPr>
          <w:p w14:paraId="1445F3EA">
            <w:pPr>
              <w:spacing w:line="360" w:lineRule="exact"/>
              <w:jc w:val="center"/>
              <w:rPr>
                <w:rFonts w:hint="eastAsia" w:ascii="宋体" w:hAnsi="宋体" w:cs="宋体"/>
                <w:color w:val="auto"/>
                <w:kern w:val="0"/>
                <w:sz w:val="22"/>
                <w:highlight w:val="none"/>
                <w:lang w:bidi="ar"/>
              </w:rPr>
            </w:pPr>
            <w:r>
              <w:rPr>
                <w:rFonts w:hint="eastAsia"/>
                <w:color w:val="auto"/>
                <w:sz w:val="22"/>
                <w:highlight w:val="none"/>
              </w:rPr>
              <w:t>文昌路规划一路（瓯京路）</w:t>
            </w:r>
          </w:p>
        </w:tc>
        <w:tc>
          <w:tcPr>
            <w:tcW w:w="1305" w:type="pct"/>
            <w:tcBorders>
              <w:top w:val="nil"/>
              <w:left w:val="nil"/>
              <w:bottom w:val="single" w:color="auto" w:sz="4" w:space="0"/>
              <w:right w:val="single" w:color="auto" w:sz="4" w:space="0"/>
            </w:tcBorders>
            <w:shd w:val="clear" w:color="auto" w:fill="FFFFFF"/>
            <w:noWrap/>
            <w:vAlign w:val="bottom"/>
          </w:tcPr>
          <w:p w14:paraId="1C323E1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scats19</w:t>
            </w:r>
          </w:p>
        </w:tc>
        <w:tc>
          <w:tcPr>
            <w:tcW w:w="385" w:type="pct"/>
            <w:tcBorders>
              <w:top w:val="nil"/>
              <w:left w:val="nil"/>
              <w:bottom w:val="single" w:color="auto" w:sz="4" w:space="0"/>
              <w:right w:val="single" w:color="auto" w:sz="4" w:space="0"/>
            </w:tcBorders>
            <w:shd w:val="clear" w:color="auto" w:fill="FFFFFF"/>
            <w:noWrap/>
            <w:vAlign w:val="center"/>
          </w:tcPr>
          <w:p w14:paraId="7885A0D0">
            <w:pPr>
              <w:spacing w:line="360" w:lineRule="exact"/>
              <w:rPr>
                <w:rFonts w:hint="eastAsia" w:ascii="宋体" w:hAnsi="宋体" w:cs="宋体"/>
                <w:color w:val="auto"/>
                <w:sz w:val="22"/>
                <w:highlight w:val="none"/>
              </w:rPr>
            </w:pPr>
          </w:p>
        </w:tc>
      </w:tr>
      <w:tr w14:paraId="53F45E9F">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34EC8FF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20</w:t>
            </w:r>
          </w:p>
        </w:tc>
        <w:tc>
          <w:tcPr>
            <w:tcW w:w="2938" w:type="pct"/>
            <w:tcBorders>
              <w:top w:val="nil"/>
              <w:left w:val="nil"/>
              <w:bottom w:val="single" w:color="auto" w:sz="4" w:space="0"/>
              <w:right w:val="single" w:color="auto" w:sz="4" w:space="0"/>
            </w:tcBorders>
            <w:shd w:val="clear" w:color="auto" w:fill="FFFFFF"/>
            <w:noWrap/>
            <w:vAlign w:val="bottom"/>
          </w:tcPr>
          <w:p w14:paraId="3ADA5B4D">
            <w:pPr>
              <w:spacing w:line="360" w:lineRule="exact"/>
              <w:jc w:val="center"/>
              <w:rPr>
                <w:rFonts w:hint="eastAsia" w:ascii="宋体" w:hAnsi="宋体" w:cs="宋体"/>
                <w:color w:val="auto"/>
                <w:kern w:val="0"/>
                <w:sz w:val="22"/>
                <w:highlight w:val="none"/>
                <w:lang w:bidi="ar"/>
              </w:rPr>
            </w:pPr>
            <w:r>
              <w:rPr>
                <w:rFonts w:hint="eastAsia"/>
                <w:color w:val="auto"/>
                <w:sz w:val="22"/>
                <w:highlight w:val="none"/>
              </w:rPr>
              <w:t>文昌路规划二路（罗庄路）</w:t>
            </w:r>
          </w:p>
        </w:tc>
        <w:tc>
          <w:tcPr>
            <w:tcW w:w="1305" w:type="pct"/>
            <w:tcBorders>
              <w:top w:val="nil"/>
              <w:left w:val="nil"/>
              <w:bottom w:val="single" w:color="auto" w:sz="4" w:space="0"/>
              <w:right w:val="single" w:color="auto" w:sz="4" w:space="0"/>
            </w:tcBorders>
            <w:shd w:val="clear" w:color="auto" w:fill="FFFFFF"/>
            <w:noWrap/>
            <w:vAlign w:val="bottom"/>
          </w:tcPr>
          <w:p w14:paraId="67ECB66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scats20</w:t>
            </w:r>
          </w:p>
        </w:tc>
        <w:tc>
          <w:tcPr>
            <w:tcW w:w="385" w:type="pct"/>
            <w:tcBorders>
              <w:top w:val="nil"/>
              <w:left w:val="nil"/>
              <w:bottom w:val="single" w:color="auto" w:sz="4" w:space="0"/>
              <w:right w:val="single" w:color="auto" w:sz="4" w:space="0"/>
            </w:tcBorders>
            <w:shd w:val="clear" w:color="auto" w:fill="FFFFFF"/>
            <w:noWrap/>
            <w:vAlign w:val="center"/>
          </w:tcPr>
          <w:p w14:paraId="55C47A29">
            <w:pPr>
              <w:spacing w:line="360" w:lineRule="exact"/>
              <w:rPr>
                <w:rFonts w:hint="eastAsia" w:ascii="宋体" w:hAnsi="宋体" w:cs="宋体"/>
                <w:color w:val="auto"/>
                <w:sz w:val="22"/>
                <w:highlight w:val="none"/>
              </w:rPr>
            </w:pPr>
          </w:p>
        </w:tc>
      </w:tr>
      <w:tr w14:paraId="579BB9BD">
        <w:tblPrEx>
          <w:tblCellMar>
            <w:top w:w="0" w:type="dxa"/>
            <w:left w:w="108" w:type="dxa"/>
            <w:bottom w:w="0" w:type="dxa"/>
            <w:right w:w="108" w:type="dxa"/>
          </w:tblCellMar>
        </w:tblPrEx>
        <w:trPr>
          <w:trHeight w:val="227" w:hRule="atLeast"/>
          <w:jc w:val="center"/>
        </w:trPr>
        <w:tc>
          <w:tcPr>
            <w:tcW w:w="5000"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324A21D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小计：20</w:t>
            </w:r>
          </w:p>
        </w:tc>
      </w:tr>
      <w:tr w14:paraId="74438A26">
        <w:tblPrEx>
          <w:tblCellMar>
            <w:top w:w="0" w:type="dxa"/>
            <w:left w:w="108" w:type="dxa"/>
            <w:bottom w:w="0" w:type="dxa"/>
            <w:right w:w="108" w:type="dxa"/>
          </w:tblCellMar>
        </w:tblPrEx>
        <w:trPr>
          <w:trHeight w:val="227" w:hRule="atLeast"/>
          <w:jc w:val="center"/>
        </w:trPr>
        <w:tc>
          <w:tcPr>
            <w:tcW w:w="5000"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B38BBD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总计：20</w:t>
            </w:r>
          </w:p>
        </w:tc>
      </w:tr>
    </w:tbl>
    <w:p w14:paraId="6FA24F6A">
      <w:pPr>
        <w:pStyle w:val="32"/>
        <w:spacing w:before="0" w:beforeAutospacing="0" w:after="0" w:afterAutospacing="0" w:line="360" w:lineRule="exact"/>
        <w:rPr>
          <w:rFonts w:hint="eastAsia"/>
          <w:color w:val="auto"/>
          <w:sz w:val="22"/>
          <w:highlight w:val="none"/>
          <w:lang w:bidi="ar"/>
        </w:rPr>
      </w:pPr>
    </w:p>
    <w:p w14:paraId="336446F2">
      <w:pPr>
        <w:pStyle w:val="32"/>
        <w:spacing w:before="0" w:beforeAutospacing="0" w:after="0" w:afterAutospacing="0" w:line="360" w:lineRule="exact"/>
        <w:jc w:val="center"/>
        <w:rPr>
          <w:rFonts w:hint="eastAsia"/>
          <w:color w:val="auto"/>
          <w:sz w:val="22"/>
          <w:highlight w:val="none"/>
          <w:lang w:bidi="ar"/>
        </w:rPr>
      </w:pPr>
      <w:r>
        <w:rPr>
          <w:rFonts w:hint="eastAsia"/>
          <w:color w:val="auto"/>
          <w:sz w:val="22"/>
          <w:highlight w:val="none"/>
          <w:lang w:bidi="ar"/>
        </w:rPr>
        <w:t>集成指挥平台系统设备清单</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1756"/>
        <w:gridCol w:w="4940"/>
        <w:gridCol w:w="838"/>
        <w:gridCol w:w="656"/>
        <w:gridCol w:w="656"/>
      </w:tblGrid>
      <w:tr w14:paraId="2F6CE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gridSpan w:val="6"/>
          </w:tcPr>
          <w:p w14:paraId="070FC18F">
            <w:pPr>
              <w:pStyle w:val="32"/>
              <w:spacing w:before="0" w:beforeAutospacing="0" w:after="0" w:afterAutospacing="0" w:line="360" w:lineRule="exact"/>
              <w:rPr>
                <w:rFonts w:hint="eastAsia"/>
                <w:color w:val="auto"/>
                <w:sz w:val="22"/>
                <w:highlight w:val="none"/>
                <w:lang w:bidi="ar"/>
              </w:rPr>
            </w:pPr>
            <w:r>
              <w:rPr>
                <w:rFonts w:hint="eastAsia"/>
                <w:color w:val="auto"/>
                <w:sz w:val="22"/>
                <w:highlight w:val="none"/>
                <w:lang w:bidi="ar"/>
              </w:rPr>
              <w:t>非现场采集系统及集成指挥平台系统</w:t>
            </w:r>
          </w:p>
        </w:tc>
      </w:tr>
      <w:tr w14:paraId="49E10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tcPr>
          <w:p w14:paraId="1230B07E">
            <w:pPr>
              <w:pStyle w:val="32"/>
              <w:spacing w:before="0" w:beforeAutospacing="0" w:after="0" w:afterAutospacing="0" w:line="360" w:lineRule="exact"/>
              <w:rPr>
                <w:rFonts w:hint="eastAsia"/>
                <w:color w:val="auto"/>
                <w:sz w:val="22"/>
                <w:highlight w:val="none"/>
                <w:lang w:bidi="ar"/>
              </w:rPr>
            </w:pPr>
            <w:r>
              <w:rPr>
                <w:rFonts w:hint="eastAsia"/>
                <w:color w:val="auto"/>
                <w:sz w:val="22"/>
                <w:highlight w:val="none"/>
                <w:lang w:bidi="ar"/>
              </w:rPr>
              <w:t>序号</w:t>
            </w:r>
          </w:p>
        </w:tc>
        <w:tc>
          <w:tcPr>
            <w:tcW w:w="0" w:type="auto"/>
            <w:vAlign w:val="center"/>
          </w:tcPr>
          <w:p w14:paraId="0F4CF23A">
            <w:pPr>
              <w:pStyle w:val="32"/>
              <w:spacing w:before="0" w:beforeAutospacing="0" w:after="0" w:afterAutospacing="0" w:line="360" w:lineRule="exact"/>
              <w:jc w:val="center"/>
              <w:rPr>
                <w:rFonts w:hint="eastAsia"/>
                <w:color w:val="auto"/>
                <w:sz w:val="22"/>
                <w:highlight w:val="none"/>
                <w:lang w:bidi="ar"/>
              </w:rPr>
            </w:pPr>
            <w:r>
              <w:rPr>
                <w:rFonts w:hint="eastAsia"/>
                <w:color w:val="auto"/>
                <w:sz w:val="22"/>
                <w:highlight w:val="none"/>
                <w:lang w:bidi="ar"/>
              </w:rPr>
              <w:t>设备名称</w:t>
            </w:r>
          </w:p>
        </w:tc>
        <w:tc>
          <w:tcPr>
            <w:tcW w:w="4940" w:type="dxa"/>
            <w:vAlign w:val="center"/>
          </w:tcPr>
          <w:p w14:paraId="34967B21">
            <w:pPr>
              <w:pStyle w:val="32"/>
              <w:spacing w:before="0" w:beforeAutospacing="0" w:after="0" w:afterAutospacing="0" w:line="360" w:lineRule="exact"/>
              <w:jc w:val="center"/>
              <w:rPr>
                <w:rFonts w:hint="eastAsia"/>
                <w:color w:val="auto"/>
                <w:sz w:val="22"/>
                <w:highlight w:val="none"/>
                <w:lang w:bidi="ar"/>
              </w:rPr>
            </w:pPr>
            <w:r>
              <w:rPr>
                <w:rFonts w:hint="eastAsia"/>
                <w:color w:val="auto"/>
                <w:sz w:val="22"/>
                <w:highlight w:val="none"/>
                <w:lang w:bidi="ar"/>
              </w:rPr>
              <w:t>品牌型号</w:t>
            </w:r>
          </w:p>
        </w:tc>
        <w:tc>
          <w:tcPr>
            <w:tcW w:w="838" w:type="dxa"/>
            <w:vAlign w:val="center"/>
          </w:tcPr>
          <w:p w14:paraId="146F10AA">
            <w:pPr>
              <w:pStyle w:val="32"/>
              <w:spacing w:before="0" w:beforeAutospacing="0" w:after="0" w:afterAutospacing="0" w:line="360" w:lineRule="exact"/>
              <w:jc w:val="center"/>
              <w:rPr>
                <w:rFonts w:hint="eastAsia"/>
                <w:color w:val="auto"/>
                <w:sz w:val="22"/>
                <w:highlight w:val="none"/>
                <w:lang w:bidi="ar"/>
              </w:rPr>
            </w:pPr>
            <w:r>
              <w:rPr>
                <w:rFonts w:hint="eastAsia"/>
                <w:color w:val="auto"/>
                <w:sz w:val="22"/>
                <w:highlight w:val="none"/>
                <w:lang w:bidi="ar"/>
              </w:rPr>
              <w:t>数量</w:t>
            </w:r>
          </w:p>
        </w:tc>
        <w:tc>
          <w:tcPr>
            <w:tcW w:w="0" w:type="auto"/>
            <w:vAlign w:val="center"/>
          </w:tcPr>
          <w:p w14:paraId="26682D18">
            <w:pPr>
              <w:pStyle w:val="32"/>
              <w:spacing w:before="0" w:beforeAutospacing="0" w:after="0" w:afterAutospacing="0" w:line="360" w:lineRule="exact"/>
              <w:jc w:val="center"/>
              <w:rPr>
                <w:rFonts w:hint="eastAsia"/>
                <w:color w:val="auto"/>
                <w:sz w:val="22"/>
                <w:highlight w:val="none"/>
                <w:lang w:bidi="ar"/>
              </w:rPr>
            </w:pPr>
            <w:r>
              <w:rPr>
                <w:rFonts w:hint="eastAsia"/>
                <w:color w:val="auto"/>
                <w:sz w:val="22"/>
                <w:highlight w:val="none"/>
                <w:lang w:bidi="ar"/>
              </w:rPr>
              <w:t>单位</w:t>
            </w:r>
          </w:p>
        </w:tc>
        <w:tc>
          <w:tcPr>
            <w:tcW w:w="0" w:type="auto"/>
            <w:vAlign w:val="center"/>
          </w:tcPr>
          <w:p w14:paraId="5766D001">
            <w:pPr>
              <w:pStyle w:val="32"/>
              <w:spacing w:before="0" w:beforeAutospacing="0" w:after="0" w:afterAutospacing="0" w:line="360" w:lineRule="exact"/>
              <w:jc w:val="center"/>
              <w:rPr>
                <w:rFonts w:hint="eastAsia"/>
                <w:color w:val="auto"/>
                <w:sz w:val="22"/>
                <w:highlight w:val="none"/>
                <w:lang w:bidi="ar"/>
              </w:rPr>
            </w:pPr>
            <w:r>
              <w:rPr>
                <w:rFonts w:hint="eastAsia"/>
                <w:color w:val="auto"/>
                <w:sz w:val="22"/>
                <w:highlight w:val="none"/>
                <w:lang w:bidi="ar"/>
              </w:rPr>
              <w:t>备注</w:t>
            </w:r>
          </w:p>
        </w:tc>
      </w:tr>
      <w:tr w14:paraId="6F162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vAlign w:val="center"/>
          </w:tcPr>
          <w:p w14:paraId="1EBDFD6E">
            <w:pPr>
              <w:pStyle w:val="32"/>
              <w:spacing w:before="0" w:beforeAutospacing="0" w:after="0" w:afterAutospacing="0" w:line="360" w:lineRule="exact"/>
              <w:jc w:val="center"/>
              <w:rPr>
                <w:rFonts w:hint="eastAsia"/>
                <w:color w:val="auto"/>
                <w:sz w:val="22"/>
                <w:highlight w:val="none"/>
                <w:lang w:bidi="ar"/>
              </w:rPr>
            </w:pPr>
            <w:r>
              <w:rPr>
                <w:rFonts w:hint="eastAsia"/>
                <w:color w:val="auto"/>
                <w:sz w:val="22"/>
                <w:highlight w:val="none"/>
                <w:lang w:bidi="ar"/>
              </w:rPr>
              <w:t>1</w:t>
            </w:r>
          </w:p>
        </w:tc>
        <w:tc>
          <w:tcPr>
            <w:tcW w:w="0" w:type="auto"/>
            <w:vAlign w:val="center"/>
          </w:tcPr>
          <w:p w14:paraId="26B53C41">
            <w:pPr>
              <w:pStyle w:val="32"/>
              <w:spacing w:before="0" w:beforeAutospacing="0" w:after="0" w:afterAutospacing="0" w:line="360" w:lineRule="exact"/>
              <w:jc w:val="center"/>
              <w:rPr>
                <w:rFonts w:hint="eastAsia"/>
                <w:color w:val="auto"/>
                <w:sz w:val="22"/>
                <w:highlight w:val="none"/>
                <w:lang w:bidi="ar"/>
              </w:rPr>
            </w:pPr>
            <w:r>
              <w:rPr>
                <w:rFonts w:hint="eastAsia"/>
                <w:color w:val="auto"/>
                <w:sz w:val="22"/>
                <w:highlight w:val="none"/>
                <w:lang w:bidi="ar"/>
              </w:rPr>
              <w:t>数据库服务器</w:t>
            </w:r>
          </w:p>
        </w:tc>
        <w:tc>
          <w:tcPr>
            <w:tcW w:w="4940" w:type="dxa"/>
            <w:vAlign w:val="center"/>
          </w:tcPr>
          <w:p w14:paraId="15784ED4">
            <w:pPr>
              <w:pStyle w:val="32"/>
              <w:spacing w:before="0" w:beforeAutospacing="0" w:after="0" w:afterAutospacing="0" w:line="360" w:lineRule="exact"/>
              <w:jc w:val="center"/>
              <w:rPr>
                <w:rFonts w:hint="eastAsia"/>
                <w:color w:val="auto"/>
                <w:sz w:val="22"/>
                <w:highlight w:val="none"/>
                <w:lang w:bidi="ar"/>
              </w:rPr>
            </w:pPr>
            <w:r>
              <w:rPr>
                <w:rFonts w:hint="eastAsia"/>
                <w:color w:val="auto"/>
                <w:sz w:val="22"/>
                <w:highlight w:val="none"/>
                <w:lang w:bidi="ar"/>
              </w:rPr>
              <w:t>华为FusionStorage RA</w:t>
            </w:r>
          </w:p>
        </w:tc>
        <w:tc>
          <w:tcPr>
            <w:tcW w:w="838" w:type="dxa"/>
            <w:vAlign w:val="center"/>
          </w:tcPr>
          <w:p w14:paraId="612D704C">
            <w:pPr>
              <w:pStyle w:val="32"/>
              <w:spacing w:before="0" w:beforeAutospacing="0" w:after="0" w:afterAutospacing="0" w:line="360" w:lineRule="exact"/>
              <w:jc w:val="center"/>
              <w:rPr>
                <w:rFonts w:hint="eastAsia"/>
                <w:color w:val="auto"/>
                <w:sz w:val="22"/>
                <w:highlight w:val="none"/>
                <w:lang w:bidi="ar"/>
              </w:rPr>
            </w:pPr>
            <w:r>
              <w:rPr>
                <w:rFonts w:hint="eastAsia"/>
                <w:color w:val="auto"/>
                <w:sz w:val="22"/>
                <w:highlight w:val="none"/>
                <w:lang w:bidi="ar"/>
              </w:rPr>
              <w:t>2</w:t>
            </w:r>
          </w:p>
        </w:tc>
        <w:tc>
          <w:tcPr>
            <w:tcW w:w="0" w:type="auto"/>
            <w:vAlign w:val="center"/>
          </w:tcPr>
          <w:p w14:paraId="3ED3C024">
            <w:pPr>
              <w:pStyle w:val="32"/>
              <w:spacing w:before="0" w:beforeAutospacing="0" w:after="0" w:afterAutospacing="0" w:line="360" w:lineRule="exact"/>
              <w:jc w:val="center"/>
              <w:rPr>
                <w:rFonts w:hint="eastAsia"/>
                <w:color w:val="auto"/>
                <w:sz w:val="22"/>
                <w:highlight w:val="none"/>
                <w:lang w:bidi="ar"/>
              </w:rPr>
            </w:pPr>
            <w:r>
              <w:rPr>
                <w:rFonts w:hint="eastAsia"/>
                <w:color w:val="auto"/>
                <w:sz w:val="22"/>
                <w:highlight w:val="none"/>
                <w:lang w:bidi="ar"/>
              </w:rPr>
              <w:t>台</w:t>
            </w:r>
          </w:p>
        </w:tc>
        <w:tc>
          <w:tcPr>
            <w:tcW w:w="0" w:type="auto"/>
          </w:tcPr>
          <w:p w14:paraId="2BB313E2">
            <w:pPr>
              <w:pStyle w:val="32"/>
              <w:spacing w:before="0" w:beforeAutospacing="0" w:after="0" w:afterAutospacing="0" w:line="360" w:lineRule="exact"/>
              <w:rPr>
                <w:rFonts w:hint="eastAsia"/>
                <w:color w:val="auto"/>
                <w:sz w:val="22"/>
                <w:highlight w:val="none"/>
                <w:lang w:bidi="ar"/>
              </w:rPr>
            </w:pPr>
          </w:p>
        </w:tc>
      </w:tr>
      <w:tr w14:paraId="460B7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vAlign w:val="center"/>
          </w:tcPr>
          <w:p w14:paraId="7C4971C0">
            <w:pPr>
              <w:pStyle w:val="32"/>
              <w:spacing w:before="0" w:beforeAutospacing="0" w:after="0" w:afterAutospacing="0" w:line="360" w:lineRule="exact"/>
              <w:jc w:val="center"/>
              <w:rPr>
                <w:rFonts w:hint="eastAsia"/>
                <w:color w:val="auto"/>
                <w:sz w:val="22"/>
                <w:highlight w:val="none"/>
                <w:lang w:bidi="ar"/>
              </w:rPr>
            </w:pPr>
            <w:r>
              <w:rPr>
                <w:rFonts w:hint="eastAsia"/>
                <w:color w:val="auto"/>
                <w:sz w:val="22"/>
                <w:highlight w:val="none"/>
                <w:lang w:bidi="ar"/>
              </w:rPr>
              <w:t>2</w:t>
            </w:r>
          </w:p>
        </w:tc>
        <w:tc>
          <w:tcPr>
            <w:tcW w:w="0" w:type="auto"/>
            <w:vAlign w:val="center"/>
          </w:tcPr>
          <w:p w14:paraId="268B00C3">
            <w:pPr>
              <w:pStyle w:val="32"/>
              <w:spacing w:before="0" w:beforeAutospacing="0" w:after="0" w:afterAutospacing="0" w:line="360" w:lineRule="exact"/>
              <w:jc w:val="center"/>
              <w:rPr>
                <w:rFonts w:hint="eastAsia"/>
                <w:color w:val="auto"/>
                <w:sz w:val="22"/>
                <w:highlight w:val="none"/>
                <w:lang w:bidi="ar"/>
              </w:rPr>
            </w:pPr>
            <w:r>
              <w:rPr>
                <w:rFonts w:hint="eastAsia"/>
                <w:color w:val="auto"/>
                <w:sz w:val="22"/>
                <w:highlight w:val="none"/>
                <w:lang w:bidi="ar"/>
              </w:rPr>
              <w:t>存储设备</w:t>
            </w:r>
          </w:p>
        </w:tc>
        <w:tc>
          <w:tcPr>
            <w:tcW w:w="4940" w:type="dxa"/>
            <w:vAlign w:val="center"/>
          </w:tcPr>
          <w:p w14:paraId="5078A89B">
            <w:pPr>
              <w:pStyle w:val="32"/>
              <w:spacing w:before="0" w:beforeAutospacing="0" w:after="0" w:afterAutospacing="0" w:line="360" w:lineRule="exact"/>
              <w:jc w:val="center"/>
              <w:rPr>
                <w:rFonts w:hint="eastAsia"/>
                <w:color w:val="auto"/>
                <w:sz w:val="22"/>
                <w:highlight w:val="none"/>
                <w:lang w:bidi="ar"/>
              </w:rPr>
            </w:pPr>
            <w:r>
              <w:rPr>
                <w:rFonts w:hint="eastAsia"/>
                <w:color w:val="auto"/>
                <w:sz w:val="22"/>
                <w:highlight w:val="none"/>
                <w:lang w:bidi="ar"/>
              </w:rPr>
              <w:t>华为OceanStor 2600 V3</w:t>
            </w:r>
          </w:p>
        </w:tc>
        <w:tc>
          <w:tcPr>
            <w:tcW w:w="838" w:type="dxa"/>
            <w:vAlign w:val="center"/>
          </w:tcPr>
          <w:p w14:paraId="65C88BC6">
            <w:pPr>
              <w:pStyle w:val="32"/>
              <w:spacing w:before="0" w:beforeAutospacing="0" w:after="0" w:afterAutospacing="0" w:line="360" w:lineRule="exact"/>
              <w:jc w:val="center"/>
              <w:rPr>
                <w:rFonts w:hint="eastAsia"/>
                <w:color w:val="auto"/>
                <w:sz w:val="22"/>
                <w:highlight w:val="none"/>
                <w:lang w:bidi="ar"/>
              </w:rPr>
            </w:pPr>
            <w:r>
              <w:rPr>
                <w:rFonts w:hint="eastAsia"/>
                <w:color w:val="auto"/>
                <w:sz w:val="22"/>
                <w:highlight w:val="none"/>
                <w:lang w:bidi="ar"/>
              </w:rPr>
              <w:t>1</w:t>
            </w:r>
          </w:p>
        </w:tc>
        <w:tc>
          <w:tcPr>
            <w:tcW w:w="0" w:type="auto"/>
            <w:vAlign w:val="center"/>
          </w:tcPr>
          <w:p w14:paraId="2BFE050A">
            <w:pPr>
              <w:pStyle w:val="32"/>
              <w:spacing w:before="0" w:beforeAutospacing="0" w:after="0" w:afterAutospacing="0" w:line="360" w:lineRule="exact"/>
              <w:jc w:val="center"/>
              <w:rPr>
                <w:rFonts w:hint="eastAsia"/>
                <w:color w:val="auto"/>
                <w:sz w:val="22"/>
                <w:highlight w:val="none"/>
                <w:lang w:bidi="ar"/>
              </w:rPr>
            </w:pPr>
            <w:r>
              <w:rPr>
                <w:rFonts w:hint="eastAsia"/>
                <w:color w:val="auto"/>
                <w:sz w:val="22"/>
                <w:highlight w:val="none"/>
                <w:lang w:bidi="ar"/>
              </w:rPr>
              <w:t>台</w:t>
            </w:r>
          </w:p>
        </w:tc>
        <w:tc>
          <w:tcPr>
            <w:tcW w:w="0" w:type="auto"/>
          </w:tcPr>
          <w:p w14:paraId="76D48723">
            <w:pPr>
              <w:pStyle w:val="32"/>
              <w:spacing w:before="0" w:beforeAutospacing="0" w:after="0" w:afterAutospacing="0" w:line="360" w:lineRule="exact"/>
              <w:rPr>
                <w:rFonts w:hint="eastAsia"/>
                <w:color w:val="auto"/>
                <w:sz w:val="22"/>
                <w:highlight w:val="none"/>
                <w:lang w:bidi="ar"/>
              </w:rPr>
            </w:pPr>
          </w:p>
        </w:tc>
      </w:tr>
      <w:tr w14:paraId="61207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vAlign w:val="center"/>
          </w:tcPr>
          <w:p w14:paraId="18E976F6">
            <w:pPr>
              <w:pStyle w:val="32"/>
              <w:spacing w:before="0" w:beforeAutospacing="0" w:after="0" w:afterAutospacing="0" w:line="360" w:lineRule="exact"/>
              <w:jc w:val="center"/>
              <w:rPr>
                <w:rFonts w:hint="eastAsia"/>
                <w:color w:val="auto"/>
                <w:sz w:val="22"/>
                <w:highlight w:val="none"/>
                <w:lang w:bidi="ar"/>
              </w:rPr>
            </w:pPr>
            <w:r>
              <w:rPr>
                <w:rFonts w:hint="eastAsia"/>
                <w:color w:val="auto"/>
                <w:sz w:val="22"/>
                <w:highlight w:val="none"/>
                <w:lang w:bidi="ar"/>
              </w:rPr>
              <w:t>3</w:t>
            </w:r>
          </w:p>
        </w:tc>
        <w:tc>
          <w:tcPr>
            <w:tcW w:w="0" w:type="auto"/>
            <w:vAlign w:val="center"/>
          </w:tcPr>
          <w:p w14:paraId="7CB0E49D">
            <w:pPr>
              <w:pStyle w:val="32"/>
              <w:spacing w:before="0" w:beforeAutospacing="0" w:after="0" w:afterAutospacing="0" w:line="360" w:lineRule="exact"/>
              <w:jc w:val="center"/>
              <w:rPr>
                <w:rFonts w:hint="eastAsia"/>
                <w:color w:val="auto"/>
                <w:sz w:val="22"/>
                <w:highlight w:val="none"/>
                <w:lang w:bidi="ar"/>
              </w:rPr>
            </w:pPr>
            <w:r>
              <w:rPr>
                <w:rFonts w:hint="eastAsia"/>
                <w:color w:val="auto"/>
                <w:sz w:val="22"/>
                <w:highlight w:val="none"/>
                <w:lang w:bidi="ar"/>
              </w:rPr>
              <w:t>应用服务器</w:t>
            </w:r>
          </w:p>
        </w:tc>
        <w:tc>
          <w:tcPr>
            <w:tcW w:w="4940" w:type="dxa"/>
            <w:vAlign w:val="center"/>
          </w:tcPr>
          <w:p w14:paraId="36D58A8E">
            <w:pPr>
              <w:pStyle w:val="32"/>
              <w:spacing w:before="0" w:beforeAutospacing="0" w:after="0" w:afterAutospacing="0" w:line="360" w:lineRule="exact"/>
              <w:jc w:val="center"/>
              <w:rPr>
                <w:rFonts w:hint="eastAsia"/>
                <w:color w:val="auto"/>
                <w:sz w:val="22"/>
                <w:highlight w:val="none"/>
                <w:lang w:bidi="ar"/>
              </w:rPr>
            </w:pPr>
            <w:r>
              <w:rPr>
                <w:rFonts w:hint="eastAsia"/>
                <w:color w:val="auto"/>
                <w:sz w:val="22"/>
                <w:highlight w:val="none"/>
                <w:lang w:bidi="ar"/>
              </w:rPr>
              <w:t>华为FusionStorage RA</w:t>
            </w:r>
          </w:p>
        </w:tc>
        <w:tc>
          <w:tcPr>
            <w:tcW w:w="838" w:type="dxa"/>
            <w:vAlign w:val="center"/>
          </w:tcPr>
          <w:p w14:paraId="0E5A472B">
            <w:pPr>
              <w:pStyle w:val="32"/>
              <w:spacing w:before="0" w:beforeAutospacing="0" w:after="0" w:afterAutospacing="0" w:line="360" w:lineRule="exact"/>
              <w:jc w:val="center"/>
              <w:rPr>
                <w:rFonts w:hint="eastAsia"/>
                <w:color w:val="auto"/>
                <w:sz w:val="22"/>
                <w:highlight w:val="none"/>
                <w:lang w:bidi="ar"/>
              </w:rPr>
            </w:pPr>
            <w:r>
              <w:rPr>
                <w:rFonts w:hint="eastAsia"/>
                <w:color w:val="auto"/>
                <w:sz w:val="22"/>
                <w:highlight w:val="none"/>
                <w:lang w:bidi="ar"/>
              </w:rPr>
              <w:t>4</w:t>
            </w:r>
          </w:p>
        </w:tc>
        <w:tc>
          <w:tcPr>
            <w:tcW w:w="0" w:type="auto"/>
            <w:vAlign w:val="center"/>
          </w:tcPr>
          <w:p w14:paraId="1E4FABE9">
            <w:pPr>
              <w:pStyle w:val="32"/>
              <w:spacing w:before="0" w:beforeAutospacing="0" w:after="0" w:afterAutospacing="0" w:line="360" w:lineRule="exact"/>
              <w:jc w:val="center"/>
              <w:rPr>
                <w:rFonts w:hint="eastAsia"/>
                <w:color w:val="auto"/>
                <w:sz w:val="22"/>
                <w:highlight w:val="none"/>
                <w:lang w:bidi="ar"/>
              </w:rPr>
            </w:pPr>
            <w:r>
              <w:rPr>
                <w:rFonts w:hint="eastAsia"/>
                <w:color w:val="auto"/>
                <w:sz w:val="22"/>
                <w:highlight w:val="none"/>
                <w:lang w:bidi="ar"/>
              </w:rPr>
              <w:t>台</w:t>
            </w:r>
          </w:p>
        </w:tc>
        <w:tc>
          <w:tcPr>
            <w:tcW w:w="0" w:type="auto"/>
          </w:tcPr>
          <w:p w14:paraId="4E3577A3">
            <w:pPr>
              <w:pStyle w:val="32"/>
              <w:spacing w:before="0" w:beforeAutospacing="0" w:after="0" w:afterAutospacing="0" w:line="360" w:lineRule="exact"/>
              <w:rPr>
                <w:rFonts w:hint="eastAsia"/>
                <w:color w:val="auto"/>
                <w:sz w:val="22"/>
                <w:highlight w:val="none"/>
                <w:lang w:bidi="ar"/>
              </w:rPr>
            </w:pPr>
          </w:p>
        </w:tc>
      </w:tr>
      <w:tr w14:paraId="6BAB1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vAlign w:val="center"/>
          </w:tcPr>
          <w:p w14:paraId="0CCDCBC4">
            <w:pPr>
              <w:pStyle w:val="32"/>
              <w:spacing w:before="0" w:beforeAutospacing="0" w:after="0" w:afterAutospacing="0" w:line="360" w:lineRule="exact"/>
              <w:jc w:val="center"/>
              <w:rPr>
                <w:rFonts w:hint="eastAsia"/>
                <w:color w:val="auto"/>
                <w:sz w:val="22"/>
                <w:highlight w:val="none"/>
                <w:lang w:bidi="ar"/>
              </w:rPr>
            </w:pPr>
            <w:r>
              <w:rPr>
                <w:rFonts w:hint="eastAsia"/>
                <w:color w:val="auto"/>
                <w:sz w:val="22"/>
                <w:highlight w:val="none"/>
                <w:lang w:bidi="ar"/>
              </w:rPr>
              <w:t>4</w:t>
            </w:r>
          </w:p>
        </w:tc>
        <w:tc>
          <w:tcPr>
            <w:tcW w:w="0" w:type="auto"/>
            <w:vAlign w:val="center"/>
          </w:tcPr>
          <w:p w14:paraId="29E19701">
            <w:pPr>
              <w:pStyle w:val="32"/>
              <w:spacing w:before="0" w:beforeAutospacing="0" w:after="0" w:afterAutospacing="0" w:line="360" w:lineRule="exact"/>
              <w:jc w:val="center"/>
              <w:rPr>
                <w:rFonts w:hint="eastAsia"/>
                <w:color w:val="auto"/>
                <w:sz w:val="22"/>
                <w:highlight w:val="none"/>
                <w:lang w:bidi="ar"/>
              </w:rPr>
            </w:pPr>
            <w:r>
              <w:rPr>
                <w:rFonts w:hint="eastAsia"/>
                <w:color w:val="auto"/>
                <w:sz w:val="22"/>
                <w:highlight w:val="none"/>
                <w:lang w:bidi="ar"/>
              </w:rPr>
              <w:t>信息接入服务器</w:t>
            </w:r>
          </w:p>
        </w:tc>
        <w:tc>
          <w:tcPr>
            <w:tcW w:w="4940" w:type="dxa"/>
            <w:vAlign w:val="center"/>
          </w:tcPr>
          <w:p w14:paraId="4592DD5F">
            <w:pPr>
              <w:pStyle w:val="32"/>
              <w:spacing w:before="0" w:beforeAutospacing="0" w:after="0" w:afterAutospacing="0" w:line="360" w:lineRule="exact"/>
              <w:jc w:val="center"/>
              <w:rPr>
                <w:rFonts w:hint="eastAsia"/>
                <w:color w:val="auto"/>
                <w:sz w:val="22"/>
                <w:highlight w:val="none"/>
                <w:lang w:bidi="ar"/>
              </w:rPr>
            </w:pPr>
            <w:r>
              <w:rPr>
                <w:rFonts w:hint="eastAsia"/>
                <w:color w:val="auto"/>
                <w:sz w:val="22"/>
                <w:highlight w:val="none"/>
                <w:lang w:bidi="ar"/>
              </w:rPr>
              <w:t>华为FusionStorage RA</w:t>
            </w:r>
          </w:p>
        </w:tc>
        <w:tc>
          <w:tcPr>
            <w:tcW w:w="838" w:type="dxa"/>
            <w:vAlign w:val="center"/>
          </w:tcPr>
          <w:p w14:paraId="3218CB3B">
            <w:pPr>
              <w:pStyle w:val="32"/>
              <w:spacing w:before="0" w:beforeAutospacing="0" w:after="0" w:afterAutospacing="0" w:line="360" w:lineRule="exact"/>
              <w:jc w:val="center"/>
              <w:rPr>
                <w:rFonts w:hint="eastAsia"/>
                <w:color w:val="auto"/>
                <w:sz w:val="22"/>
                <w:highlight w:val="none"/>
                <w:lang w:bidi="ar"/>
              </w:rPr>
            </w:pPr>
            <w:r>
              <w:rPr>
                <w:rFonts w:hint="eastAsia"/>
                <w:color w:val="auto"/>
                <w:sz w:val="22"/>
                <w:highlight w:val="none"/>
                <w:lang w:bidi="ar"/>
              </w:rPr>
              <w:t>4</w:t>
            </w:r>
          </w:p>
        </w:tc>
        <w:tc>
          <w:tcPr>
            <w:tcW w:w="0" w:type="auto"/>
            <w:vAlign w:val="center"/>
          </w:tcPr>
          <w:p w14:paraId="037D4FA1">
            <w:pPr>
              <w:pStyle w:val="32"/>
              <w:spacing w:before="0" w:beforeAutospacing="0" w:after="0" w:afterAutospacing="0" w:line="360" w:lineRule="exact"/>
              <w:jc w:val="center"/>
              <w:rPr>
                <w:rFonts w:hint="eastAsia"/>
                <w:color w:val="auto"/>
                <w:sz w:val="22"/>
                <w:highlight w:val="none"/>
                <w:lang w:bidi="ar"/>
              </w:rPr>
            </w:pPr>
            <w:r>
              <w:rPr>
                <w:rFonts w:hint="eastAsia"/>
                <w:color w:val="auto"/>
                <w:sz w:val="22"/>
                <w:highlight w:val="none"/>
                <w:lang w:bidi="ar"/>
              </w:rPr>
              <w:t>台</w:t>
            </w:r>
          </w:p>
        </w:tc>
        <w:tc>
          <w:tcPr>
            <w:tcW w:w="0" w:type="auto"/>
          </w:tcPr>
          <w:p w14:paraId="0932F695">
            <w:pPr>
              <w:pStyle w:val="32"/>
              <w:spacing w:before="0" w:beforeAutospacing="0" w:after="0" w:afterAutospacing="0" w:line="360" w:lineRule="exact"/>
              <w:rPr>
                <w:rFonts w:hint="eastAsia"/>
                <w:color w:val="auto"/>
                <w:sz w:val="22"/>
                <w:highlight w:val="none"/>
                <w:lang w:bidi="ar"/>
              </w:rPr>
            </w:pPr>
          </w:p>
        </w:tc>
      </w:tr>
      <w:tr w14:paraId="3032A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vAlign w:val="center"/>
          </w:tcPr>
          <w:p w14:paraId="2CB1241A">
            <w:pPr>
              <w:pStyle w:val="32"/>
              <w:spacing w:before="0" w:beforeAutospacing="0" w:after="0" w:afterAutospacing="0" w:line="360" w:lineRule="exact"/>
              <w:jc w:val="center"/>
              <w:rPr>
                <w:rFonts w:hint="eastAsia"/>
                <w:color w:val="auto"/>
                <w:sz w:val="22"/>
                <w:highlight w:val="none"/>
                <w:lang w:bidi="ar"/>
              </w:rPr>
            </w:pPr>
            <w:r>
              <w:rPr>
                <w:rFonts w:hint="eastAsia"/>
                <w:color w:val="auto"/>
                <w:sz w:val="22"/>
                <w:highlight w:val="none"/>
                <w:lang w:bidi="ar"/>
              </w:rPr>
              <w:t>5</w:t>
            </w:r>
          </w:p>
        </w:tc>
        <w:tc>
          <w:tcPr>
            <w:tcW w:w="0" w:type="auto"/>
            <w:vAlign w:val="center"/>
          </w:tcPr>
          <w:p w14:paraId="1E03E797">
            <w:pPr>
              <w:pStyle w:val="32"/>
              <w:spacing w:before="0" w:beforeAutospacing="0" w:after="0" w:afterAutospacing="0" w:line="360" w:lineRule="exact"/>
              <w:jc w:val="center"/>
              <w:rPr>
                <w:rFonts w:hint="eastAsia"/>
                <w:color w:val="auto"/>
                <w:sz w:val="22"/>
                <w:highlight w:val="none"/>
                <w:lang w:bidi="ar"/>
              </w:rPr>
            </w:pPr>
            <w:r>
              <w:rPr>
                <w:rFonts w:hint="eastAsia"/>
                <w:color w:val="auto"/>
                <w:sz w:val="22"/>
                <w:highlight w:val="none"/>
                <w:lang w:bidi="ar"/>
              </w:rPr>
              <w:t>管理节点服务器</w:t>
            </w:r>
          </w:p>
        </w:tc>
        <w:tc>
          <w:tcPr>
            <w:tcW w:w="4940" w:type="dxa"/>
            <w:vAlign w:val="center"/>
          </w:tcPr>
          <w:p w14:paraId="3DB19896">
            <w:pPr>
              <w:pStyle w:val="32"/>
              <w:spacing w:before="0" w:beforeAutospacing="0" w:after="0" w:afterAutospacing="0" w:line="360" w:lineRule="exact"/>
              <w:jc w:val="center"/>
              <w:rPr>
                <w:rFonts w:hint="eastAsia"/>
                <w:color w:val="auto"/>
                <w:sz w:val="22"/>
                <w:highlight w:val="none"/>
                <w:lang w:bidi="ar"/>
              </w:rPr>
            </w:pPr>
            <w:r>
              <w:rPr>
                <w:rFonts w:hint="eastAsia"/>
                <w:color w:val="auto"/>
                <w:sz w:val="22"/>
                <w:highlight w:val="none"/>
                <w:lang w:bidi="ar"/>
              </w:rPr>
              <w:t>华为FusionStorage RA</w:t>
            </w:r>
          </w:p>
        </w:tc>
        <w:tc>
          <w:tcPr>
            <w:tcW w:w="838" w:type="dxa"/>
            <w:vAlign w:val="center"/>
          </w:tcPr>
          <w:p w14:paraId="3E2E2028">
            <w:pPr>
              <w:pStyle w:val="32"/>
              <w:spacing w:before="0" w:beforeAutospacing="0" w:after="0" w:afterAutospacing="0" w:line="360" w:lineRule="exact"/>
              <w:jc w:val="center"/>
              <w:rPr>
                <w:rFonts w:hint="eastAsia"/>
                <w:color w:val="auto"/>
                <w:sz w:val="22"/>
                <w:highlight w:val="none"/>
                <w:lang w:bidi="ar"/>
              </w:rPr>
            </w:pPr>
            <w:r>
              <w:rPr>
                <w:rFonts w:hint="eastAsia"/>
                <w:color w:val="auto"/>
                <w:sz w:val="22"/>
                <w:highlight w:val="none"/>
                <w:lang w:bidi="ar"/>
              </w:rPr>
              <w:t>2</w:t>
            </w:r>
          </w:p>
        </w:tc>
        <w:tc>
          <w:tcPr>
            <w:tcW w:w="0" w:type="auto"/>
            <w:vAlign w:val="center"/>
          </w:tcPr>
          <w:p w14:paraId="5A9FF581">
            <w:pPr>
              <w:pStyle w:val="32"/>
              <w:spacing w:before="0" w:beforeAutospacing="0" w:after="0" w:afterAutospacing="0" w:line="360" w:lineRule="exact"/>
              <w:jc w:val="center"/>
              <w:rPr>
                <w:rFonts w:hint="eastAsia"/>
                <w:color w:val="auto"/>
                <w:sz w:val="22"/>
                <w:highlight w:val="none"/>
                <w:lang w:bidi="ar"/>
              </w:rPr>
            </w:pPr>
            <w:r>
              <w:rPr>
                <w:rFonts w:hint="eastAsia"/>
                <w:color w:val="auto"/>
                <w:sz w:val="22"/>
                <w:highlight w:val="none"/>
                <w:lang w:bidi="ar"/>
              </w:rPr>
              <w:t>台</w:t>
            </w:r>
          </w:p>
        </w:tc>
        <w:tc>
          <w:tcPr>
            <w:tcW w:w="0" w:type="auto"/>
          </w:tcPr>
          <w:p w14:paraId="28F0509D">
            <w:pPr>
              <w:pStyle w:val="32"/>
              <w:spacing w:before="0" w:beforeAutospacing="0" w:after="0" w:afterAutospacing="0" w:line="360" w:lineRule="exact"/>
              <w:rPr>
                <w:rFonts w:hint="eastAsia"/>
                <w:color w:val="auto"/>
                <w:sz w:val="22"/>
                <w:highlight w:val="none"/>
                <w:lang w:bidi="ar"/>
              </w:rPr>
            </w:pPr>
          </w:p>
        </w:tc>
      </w:tr>
      <w:tr w14:paraId="7079E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vAlign w:val="center"/>
          </w:tcPr>
          <w:p w14:paraId="492C532E">
            <w:pPr>
              <w:pStyle w:val="32"/>
              <w:spacing w:before="0" w:beforeAutospacing="0" w:after="0" w:afterAutospacing="0" w:line="360" w:lineRule="exact"/>
              <w:jc w:val="center"/>
              <w:rPr>
                <w:rFonts w:hint="eastAsia"/>
                <w:color w:val="auto"/>
                <w:sz w:val="22"/>
                <w:highlight w:val="none"/>
                <w:lang w:bidi="ar"/>
              </w:rPr>
            </w:pPr>
            <w:r>
              <w:rPr>
                <w:rFonts w:hint="eastAsia"/>
                <w:color w:val="auto"/>
                <w:sz w:val="22"/>
                <w:highlight w:val="none"/>
                <w:lang w:bidi="ar"/>
              </w:rPr>
              <w:t>6</w:t>
            </w:r>
          </w:p>
        </w:tc>
        <w:tc>
          <w:tcPr>
            <w:tcW w:w="0" w:type="auto"/>
            <w:vAlign w:val="center"/>
          </w:tcPr>
          <w:p w14:paraId="4C58B22B">
            <w:pPr>
              <w:pStyle w:val="32"/>
              <w:spacing w:before="0" w:beforeAutospacing="0" w:after="0" w:afterAutospacing="0" w:line="360" w:lineRule="exact"/>
              <w:jc w:val="center"/>
              <w:rPr>
                <w:rFonts w:hint="eastAsia"/>
                <w:color w:val="auto"/>
                <w:sz w:val="22"/>
                <w:highlight w:val="none"/>
                <w:lang w:bidi="ar"/>
              </w:rPr>
            </w:pPr>
            <w:r>
              <w:rPr>
                <w:rFonts w:hint="eastAsia"/>
                <w:color w:val="auto"/>
                <w:sz w:val="22"/>
                <w:highlight w:val="none"/>
                <w:lang w:bidi="ar"/>
              </w:rPr>
              <w:t>流式计算服务器</w:t>
            </w:r>
          </w:p>
        </w:tc>
        <w:tc>
          <w:tcPr>
            <w:tcW w:w="4940" w:type="dxa"/>
            <w:vAlign w:val="center"/>
          </w:tcPr>
          <w:p w14:paraId="7D80BD68">
            <w:pPr>
              <w:pStyle w:val="32"/>
              <w:spacing w:before="0" w:beforeAutospacing="0" w:after="0" w:afterAutospacing="0" w:line="360" w:lineRule="exact"/>
              <w:jc w:val="center"/>
              <w:rPr>
                <w:rFonts w:hint="eastAsia"/>
                <w:color w:val="auto"/>
                <w:sz w:val="22"/>
                <w:highlight w:val="none"/>
                <w:lang w:bidi="ar"/>
              </w:rPr>
            </w:pPr>
            <w:r>
              <w:rPr>
                <w:rFonts w:hint="eastAsia"/>
                <w:color w:val="auto"/>
                <w:sz w:val="22"/>
                <w:highlight w:val="none"/>
                <w:lang w:bidi="ar"/>
              </w:rPr>
              <w:t>华为FusionStorage RA</w:t>
            </w:r>
          </w:p>
        </w:tc>
        <w:tc>
          <w:tcPr>
            <w:tcW w:w="838" w:type="dxa"/>
            <w:vAlign w:val="center"/>
          </w:tcPr>
          <w:p w14:paraId="6CAB0117">
            <w:pPr>
              <w:pStyle w:val="32"/>
              <w:spacing w:before="0" w:beforeAutospacing="0" w:after="0" w:afterAutospacing="0" w:line="360" w:lineRule="exact"/>
              <w:jc w:val="center"/>
              <w:rPr>
                <w:rFonts w:hint="eastAsia"/>
                <w:color w:val="auto"/>
                <w:sz w:val="22"/>
                <w:highlight w:val="none"/>
                <w:lang w:bidi="ar"/>
              </w:rPr>
            </w:pPr>
            <w:r>
              <w:rPr>
                <w:rFonts w:hint="eastAsia"/>
                <w:color w:val="auto"/>
                <w:sz w:val="22"/>
                <w:highlight w:val="none"/>
                <w:lang w:bidi="ar"/>
              </w:rPr>
              <w:t>4</w:t>
            </w:r>
          </w:p>
        </w:tc>
        <w:tc>
          <w:tcPr>
            <w:tcW w:w="0" w:type="auto"/>
            <w:vAlign w:val="center"/>
          </w:tcPr>
          <w:p w14:paraId="4C021426">
            <w:pPr>
              <w:pStyle w:val="32"/>
              <w:spacing w:before="0" w:beforeAutospacing="0" w:after="0" w:afterAutospacing="0" w:line="360" w:lineRule="exact"/>
              <w:jc w:val="center"/>
              <w:rPr>
                <w:rFonts w:hint="eastAsia"/>
                <w:color w:val="auto"/>
                <w:sz w:val="22"/>
                <w:highlight w:val="none"/>
                <w:lang w:bidi="ar"/>
              </w:rPr>
            </w:pPr>
            <w:r>
              <w:rPr>
                <w:rFonts w:hint="eastAsia"/>
                <w:color w:val="auto"/>
                <w:sz w:val="22"/>
                <w:highlight w:val="none"/>
                <w:lang w:bidi="ar"/>
              </w:rPr>
              <w:t>台</w:t>
            </w:r>
          </w:p>
        </w:tc>
        <w:tc>
          <w:tcPr>
            <w:tcW w:w="0" w:type="auto"/>
          </w:tcPr>
          <w:p w14:paraId="65175A35">
            <w:pPr>
              <w:pStyle w:val="32"/>
              <w:spacing w:before="0" w:beforeAutospacing="0" w:after="0" w:afterAutospacing="0" w:line="360" w:lineRule="exact"/>
              <w:rPr>
                <w:rFonts w:hint="eastAsia"/>
                <w:color w:val="auto"/>
                <w:sz w:val="22"/>
                <w:highlight w:val="none"/>
                <w:lang w:bidi="ar"/>
              </w:rPr>
            </w:pPr>
          </w:p>
        </w:tc>
      </w:tr>
      <w:tr w14:paraId="2B9E5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vAlign w:val="center"/>
          </w:tcPr>
          <w:p w14:paraId="04DAF721">
            <w:pPr>
              <w:pStyle w:val="32"/>
              <w:spacing w:before="0" w:beforeAutospacing="0" w:after="0" w:afterAutospacing="0" w:line="360" w:lineRule="exact"/>
              <w:jc w:val="center"/>
              <w:rPr>
                <w:rFonts w:hint="eastAsia"/>
                <w:color w:val="auto"/>
                <w:sz w:val="22"/>
                <w:highlight w:val="none"/>
                <w:lang w:bidi="ar"/>
              </w:rPr>
            </w:pPr>
            <w:r>
              <w:rPr>
                <w:rFonts w:hint="eastAsia"/>
                <w:color w:val="auto"/>
                <w:sz w:val="22"/>
                <w:highlight w:val="none"/>
                <w:lang w:bidi="ar"/>
              </w:rPr>
              <w:t>7</w:t>
            </w:r>
          </w:p>
        </w:tc>
        <w:tc>
          <w:tcPr>
            <w:tcW w:w="0" w:type="auto"/>
            <w:vAlign w:val="center"/>
          </w:tcPr>
          <w:p w14:paraId="25DCC7C9">
            <w:pPr>
              <w:pStyle w:val="32"/>
              <w:spacing w:before="0" w:beforeAutospacing="0" w:after="0" w:afterAutospacing="0" w:line="360" w:lineRule="exact"/>
              <w:jc w:val="center"/>
              <w:rPr>
                <w:rFonts w:hint="eastAsia"/>
                <w:color w:val="auto"/>
                <w:sz w:val="22"/>
                <w:highlight w:val="none"/>
                <w:lang w:bidi="ar"/>
              </w:rPr>
            </w:pPr>
            <w:r>
              <w:rPr>
                <w:rFonts w:hint="eastAsia"/>
                <w:color w:val="auto"/>
                <w:sz w:val="22"/>
                <w:highlight w:val="none"/>
                <w:lang w:bidi="ar"/>
              </w:rPr>
              <w:t>流数据处理软件</w:t>
            </w:r>
          </w:p>
        </w:tc>
        <w:tc>
          <w:tcPr>
            <w:tcW w:w="4940" w:type="dxa"/>
            <w:vAlign w:val="center"/>
          </w:tcPr>
          <w:p w14:paraId="6718DF48">
            <w:pPr>
              <w:pStyle w:val="32"/>
              <w:spacing w:before="0" w:beforeAutospacing="0" w:after="0" w:afterAutospacing="0" w:line="360" w:lineRule="exact"/>
              <w:jc w:val="center"/>
              <w:rPr>
                <w:rFonts w:hint="eastAsia"/>
                <w:color w:val="auto"/>
                <w:sz w:val="22"/>
                <w:highlight w:val="none"/>
                <w:lang w:bidi="ar"/>
              </w:rPr>
            </w:pPr>
            <w:r>
              <w:rPr>
                <w:rFonts w:hint="eastAsia"/>
                <w:color w:val="auto"/>
                <w:sz w:val="22"/>
                <w:highlight w:val="none"/>
                <w:lang w:bidi="ar"/>
              </w:rPr>
              <w:t>星环极速大数据平台TDH V4.0实时流处理引擎</w:t>
            </w:r>
          </w:p>
        </w:tc>
        <w:tc>
          <w:tcPr>
            <w:tcW w:w="838" w:type="dxa"/>
            <w:vAlign w:val="center"/>
          </w:tcPr>
          <w:p w14:paraId="47F44D52">
            <w:pPr>
              <w:pStyle w:val="32"/>
              <w:spacing w:before="0" w:beforeAutospacing="0" w:after="0" w:afterAutospacing="0" w:line="360" w:lineRule="exact"/>
              <w:jc w:val="center"/>
              <w:rPr>
                <w:rFonts w:hint="eastAsia"/>
                <w:color w:val="auto"/>
                <w:sz w:val="22"/>
                <w:highlight w:val="none"/>
                <w:lang w:bidi="ar"/>
              </w:rPr>
            </w:pPr>
            <w:r>
              <w:rPr>
                <w:rFonts w:hint="eastAsia"/>
                <w:color w:val="auto"/>
                <w:sz w:val="22"/>
                <w:highlight w:val="none"/>
                <w:lang w:bidi="ar"/>
              </w:rPr>
              <w:t>1</w:t>
            </w:r>
          </w:p>
        </w:tc>
        <w:tc>
          <w:tcPr>
            <w:tcW w:w="0" w:type="auto"/>
            <w:vAlign w:val="center"/>
          </w:tcPr>
          <w:p w14:paraId="1DC838A0">
            <w:pPr>
              <w:pStyle w:val="32"/>
              <w:spacing w:before="0" w:beforeAutospacing="0" w:after="0" w:afterAutospacing="0" w:line="360" w:lineRule="exact"/>
              <w:jc w:val="center"/>
              <w:rPr>
                <w:rFonts w:hint="eastAsia"/>
                <w:color w:val="auto"/>
                <w:sz w:val="22"/>
                <w:highlight w:val="none"/>
                <w:lang w:bidi="ar"/>
              </w:rPr>
            </w:pPr>
            <w:r>
              <w:rPr>
                <w:rFonts w:hint="eastAsia"/>
                <w:color w:val="auto"/>
                <w:sz w:val="22"/>
                <w:highlight w:val="none"/>
                <w:lang w:bidi="ar"/>
              </w:rPr>
              <w:t>套</w:t>
            </w:r>
          </w:p>
        </w:tc>
        <w:tc>
          <w:tcPr>
            <w:tcW w:w="0" w:type="auto"/>
          </w:tcPr>
          <w:p w14:paraId="28663E39">
            <w:pPr>
              <w:pStyle w:val="32"/>
              <w:spacing w:before="0" w:beforeAutospacing="0" w:after="0" w:afterAutospacing="0" w:line="360" w:lineRule="exact"/>
              <w:rPr>
                <w:rFonts w:hint="eastAsia"/>
                <w:color w:val="auto"/>
                <w:sz w:val="22"/>
                <w:highlight w:val="none"/>
                <w:lang w:bidi="ar"/>
              </w:rPr>
            </w:pPr>
          </w:p>
        </w:tc>
      </w:tr>
    </w:tbl>
    <w:p w14:paraId="3EC39FB2">
      <w:pPr>
        <w:pStyle w:val="35"/>
        <w:spacing w:after="0" w:line="360" w:lineRule="exact"/>
        <w:ind w:firstLine="0" w:firstLineChars="0"/>
        <w:rPr>
          <w:rFonts w:hint="eastAsia" w:ascii="宋体" w:hAnsi="宋体" w:cs="宋体"/>
          <w:color w:val="auto"/>
          <w:sz w:val="22"/>
          <w:szCs w:val="22"/>
          <w:highlight w:val="none"/>
        </w:rPr>
      </w:pPr>
    </w:p>
    <w:p w14:paraId="47089115">
      <w:pPr>
        <w:pStyle w:val="35"/>
        <w:spacing w:after="0" w:line="360" w:lineRule="exact"/>
        <w:ind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rPr>
        <w:t>运维项目量清单</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6917"/>
        <w:gridCol w:w="1067"/>
        <w:gridCol w:w="788"/>
      </w:tblGrid>
      <w:tr w14:paraId="0DC53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736" w:type="dxa"/>
            <w:shd w:val="clear" w:color="auto" w:fill="auto"/>
            <w:vAlign w:val="center"/>
          </w:tcPr>
          <w:p w14:paraId="61B5377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序号</w:t>
            </w:r>
          </w:p>
        </w:tc>
        <w:tc>
          <w:tcPr>
            <w:tcW w:w="6917" w:type="dxa"/>
            <w:shd w:val="clear" w:color="auto" w:fill="auto"/>
            <w:vAlign w:val="center"/>
          </w:tcPr>
          <w:p w14:paraId="4259C0F1">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项目名称</w:t>
            </w:r>
          </w:p>
        </w:tc>
        <w:tc>
          <w:tcPr>
            <w:tcW w:w="1067" w:type="dxa"/>
            <w:shd w:val="clear" w:color="auto" w:fill="auto"/>
            <w:vAlign w:val="center"/>
          </w:tcPr>
          <w:p w14:paraId="58043775">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交通信号系统</w:t>
            </w:r>
          </w:p>
        </w:tc>
        <w:tc>
          <w:tcPr>
            <w:tcW w:w="788" w:type="dxa"/>
            <w:shd w:val="clear" w:color="auto" w:fill="auto"/>
            <w:vAlign w:val="center"/>
          </w:tcPr>
          <w:p w14:paraId="1B99C0B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信号链路</w:t>
            </w:r>
          </w:p>
        </w:tc>
      </w:tr>
      <w:tr w14:paraId="5B277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736" w:type="dxa"/>
            <w:shd w:val="clear" w:color="auto" w:fill="auto"/>
            <w:noWrap/>
            <w:vAlign w:val="center"/>
          </w:tcPr>
          <w:p w14:paraId="4341D79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w:t>
            </w:r>
          </w:p>
        </w:tc>
        <w:tc>
          <w:tcPr>
            <w:tcW w:w="6917" w:type="dxa"/>
            <w:shd w:val="clear" w:color="auto" w:fill="auto"/>
            <w:vAlign w:val="center"/>
          </w:tcPr>
          <w:p w14:paraId="08878941">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温州市快速公交BRT三号支线延伸工程智能交通系统</w:t>
            </w:r>
          </w:p>
        </w:tc>
        <w:tc>
          <w:tcPr>
            <w:tcW w:w="1067" w:type="dxa"/>
            <w:shd w:val="clear" w:color="auto" w:fill="auto"/>
            <w:noWrap/>
            <w:vAlign w:val="center"/>
          </w:tcPr>
          <w:p w14:paraId="676A1F76">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c>
          <w:tcPr>
            <w:tcW w:w="788" w:type="dxa"/>
            <w:shd w:val="clear" w:color="auto" w:fill="auto"/>
            <w:noWrap/>
            <w:vAlign w:val="center"/>
          </w:tcPr>
          <w:p w14:paraId="1DAD216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r>
      <w:tr w14:paraId="2E8A6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736" w:type="dxa"/>
            <w:shd w:val="clear" w:color="auto" w:fill="auto"/>
            <w:noWrap/>
            <w:vAlign w:val="center"/>
          </w:tcPr>
          <w:p w14:paraId="4BEFA424">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w:t>
            </w:r>
          </w:p>
        </w:tc>
        <w:tc>
          <w:tcPr>
            <w:tcW w:w="6917" w:type="dxa"/>
            <w:shd w:val="clear" w:color="auto" w:fill="auto"/>
            <w:vAlign w:val="center"/>
          </w:tcPr>
          <w:p w14:paraId="2FE40BE6">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温州市公安局交通警察支队三大队电子警察系统与交通诱导屏发布系统项目</w:t>
            </w:r>
          </w:p>
        </w:tc>
        <w:tc>
          <w:tcPr>
            <w:tcW w:w="1067" w:type="dxa"/>
            <w:shd w:val="clear" w:color="auto" w:fill="auto"/>
            <w:vAlign w:val="center"/>
          </w:tcPr>
          <w:p w14:paraId="1C46775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c>
          <w:tcPr>
            <w:tcW w:w="788" w:type="dxa"/>
            <w:shd w:val="clear" w:color="auto" w:fill="auto"/>
            <w:noWrap/>
            <w:vAlign w:val="center"/>
          </w:tcPr>
          <w:p w14:paraId="0657012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r>
      <w:tr w14:paraId="5306B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736" w:type="dxa"/>
            <w:shd w:val="clear" w:color="auto" w:fill="auto"/>
            <w:noWrap/>
            <w:vAlign w:val="center"/>
          </w:tcPr>
          <w:p w14:paraId="7B83ABD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w:t>
            </w:r>
          </w:p>
        </w:tc>
        <w:tc>
          <w:tcPr>
            <w:tcW w:w="6917" w:type="dxa"/>
            <w:shd w:val="clear" w:color="auto" w:fill="auto"/>
            <w:vAlign w:val="center"/>
          </w:tcPr>
          <w:p w14:paraId="59825A7E">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五大队自建</w:t>
            </w:r>
          </w:p>
        </w:tc>
        <w:tc>
          <w:tcPr>
            <w:tcW w:w="1067" w:type="dxa"/>
            <w:shd w:val="clear" w:color="auto" w:fill="auto"/>
            <w:vAlign w:val="center"/>
          </w:tcPr>
          <w:p w14:paraId="4B0BB68B">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c>
          <w:tcPr>
            <w:tcW w:w="788" w:type="dxa"/>
            <w:shd w:val="clear" w:color="auto" w:fill="auto"/>
            <w:noWrap/>
            <w:vAlign w:val="center"/>
          </w:tcPr>
          <w:p w14:paraId="6690FB26">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r>
      <w:tr w14:paraId="73DA1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736" w:type="dxa"/>
            <w:shd w:val="clear" w:color="auto" w:fill="auto"/>
            <w:noWrap/>
            <w:vAlign w:val="center"/>
          </w:tcPr>
          <w:p w14:paraId="11344424">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w:t>
            </w:r>
          </w:p>
        </w:tc>
        <w:tc>
          <w:tcPr>
            <w:tcW w:w="6917" w:type="dxa"/>
            <w:shd w:val="clear" w:color="auto" w:fill="auto"/>
            <w:vAlign w:val="center"/>
          </w:tcPr>
          <w:p w14:paraId="25122856">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瓯海大道智能交通系统提升项目</w:t>
            </w:r>
          </w:p>
        </w:tc>
        <w:tc>
          <w:tcPr>
            <w:tcW w:w="1067" w:type="dxa"/>
            <w:shd w:val="clear" w:color="auto" w:fill="auto"/>
            <w:vAlign w:val="center"/>
          </w:tcPr>
          <w:p w14:paraId="48C68954">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21</w:t>
            </w:r>
          </w:p>
        </w:tc>
        <w:tc>
          <w:tcPr>
            <w:tcW w:w="788" w:type="dxa"/>
            <w:shd w:val="clear" w:color="auto" w:fill="auto"/>
            <w:noWrap/>
            <w:vAlign w:val="center"/>
          </w:tcPr>
          <w:p w14:paraId="3D835724">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21</w:t>
            </w:r>
          </w:p>
        </w:tc>
      </w:tr>
      <w:tr w14:paraId="5BC57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736" w:type="dxa"/>
            <w:shd w:val="clear" w:color="auto" w:fill="auto"/>
            <w:noWrap/>
            <w:vAlign w:val="center"/>
          </w:tcPr>
          <w:p w14:paraId="713B65A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w:t>
            </w:r>
          </w:p>
        </w:tc>
        <w:tc>
          <w:tcPr>
            <w:tcW w:w="6917" w:type="dxa"/>
            <w:shd w:val="clear" w:color="auto" w:fill="auto"/>
            <w:vAlign w:val="center"/>
          </w:tcPr>
          <w:p w14:paraId="3208774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温州市公安局交警支队民生工程二期升级运维项目</w:t>
            </w:r>
          </w:p>
        </w:tc>
        <w:tc>
          <w:tcPr>
            <w:tcW w:w="1067" w:type="dxa"/>
            <w:shd w:val="clear" w:color="auto" w:fill="auto"/>
            <w:vAlign w:val="center"/>
          </w:tcPr>
          <w:p w14:paraId="0F3E99EA">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30</w:t>
            </w:r>
          </w:p>
        </w:tc>
        <w:tc>
          <w:tcPr>
            <w:tcW w:w="788" w:type="dxa"/>
            <w:shd w:val="clear" w:color="auto" w:fill="auto"/>
            <w:noWrap/>
            <w:vAlign w:val="center"/>
          </w:tcPr>
          <w:p w14:paraId="6E75BB84">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30</w:t>
            </w:r>
          </w:p>
        </w:tc>
      </w:tr>
      <w:tr w14:paraId="0509C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736" w:type="dxa"/>
            <w:shd w:val="clear" w:color="auto" w:fill="auto"/>
            <w:noWrap/>
            <w:vAlign w:val="center"/>
          </w:tcPr>
          <w:p w14:paraId="3D90C29E">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w:t>
            </w:r>
          </w:p>
        </w:tc>
        <w:tc>
          <w:tcPr>
            <w:tcW w:w="6917" w:type="dxa"/>
            <w:shd w:val="clear" w:color="auto" w:fill="auto"/>
            <w:vAlign w:val="center"/>
          </w:tcPr>
          <w:p w14:paraId="36470838">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温州市公安局交警支队瓯海大道智能交通系统升级运维项目</w:t>
            </w:r>
          </w:p>
        </w:tc>
        <w:tc>
          <w:tcPr>
            <w:tcW w:w="1067" w:type="dxa"/>
            <w:shd w:val="clear" w:color="auto" w:fill="auto"/>
            <w:vAlign w:val="center"/>
          </w:tcPr>
          <w:p w14:paraId="24343FAC">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20</w:t>
            </w:r>
          </w:p>
        </w:tc>
        <w:tc>
          <w:tcPr>
            <w:tcW w:w="788" w:type="dxa"/>
            <w:shd w:val="clear" w:color="auto" w:fill="auto"/>
            <w:noWrap/>
            <w:vAlign w:val="center"/>
          </w:tcPr>
          <w:p w14:paraId="69303A07">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20</w:t>
            </w:r>
          </w:p>
        </w:tc>
      </w:tr>
      <w:tr w14:paraId="56040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736" w:type="dxa"/>
            <w:shd w:val="clear" w:color="auto" w:fill="auto"/>
            <w:noWrap/>
            <w:vAlign w:val="center"/>
          </w:tcPr>
          <w:p w14:paraId="4B68983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w:t>
            </w:r>
          </w:p>
        </w:tc>
        <w:tc>
          <w:tcPr>
            <w:tcW w:w="6917" w:type="dxa"/>
            <w:shd w:val="clear" w:color="auto" w:fill="auto"/>
            <w:vAlign w:val="center"/>
          </w:tcPr>
          <w:p w14:paraId="2E55CA9C">
            <w:pPr>
              <w:widowControl/>
              <w:spacing w:line="360" w:lineRule="exact"/>
              <w:jc w:val="center"/>
              <w:rPr>
                <w:rFonts w:hint="eastAsia" w:ascii="宋体" w:hAnsi="宋体" w:cs="宋体"/>
                <w:color w:val="auto"/>
                <w:kern w:val="0"/>
                <w:sz w:val="22"/>
                <w:highlight w:val="none"/>
              </w:rPr>
            </w:pPr>
            <w:bookmarkStart w:id="86" w:name="_Hlk200721943"/>
            <w:r>
              <w:rPr>
                <w:rFonts w:hint="eastAsia" w:ascii="宋体" w:hAnsi="宋体" w:cs="宋体"/>
                <w:color w:val="auto"/>
                <w:kern w:val="0"/>
                <w:sz w:val="22"/>
                <w:highlight w:val="none"/>
              </w:rPr>
              <w:t>104国道（社会福利院至鹅湖路）智能交通项目</w:t>
            </w:r>
            <w:bookmarkEnd w:id="86"/>
          </w:p>
        </w:tc>
        <w:tc>
          <w:tcPr>
            <w:tcW w:w="1067" w:type="dxa"/>
            <w:shd w:val="clear" w:color="auto" w:fill="auto"/>
            <w:vAlign w:val="center"/>
          </w:tcPr>
          <w:p w14:paraId="5E20D79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w:t>
            </w:r>
          </w:p>
        </w:tc>
        <w:tc>
          <w:tcPr>
            <w:tcW w:w="788" w:type="dxa"/>
            <w:shd w:val="clear" w:color="auto" w:fill="auto"/>
            <w:noWrap/>
            <w:vAlign w:val="center"/>
          </w:tcPr>
          <w:p w14:paraId="4E26C1E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w:t>
            </w:r>
          </w:p>
        </w:tc>
      </w:tr>
      <w:tr w14:paraId="2AE44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736" w:type="dxa"/>
            <w:shd w:val="clear" w:color="auto" w:fill="auto"/>
            <w:noWrap/>
            <w:vAlign w:val="center"/>
          </w:tcPr>
          <w:p w14:paraId="2F228D9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w:t>
            </w:r>
          </w:p>
        </w:tc>
        <w:tc>
          <w:tcPr>
            <w:tcW w:w="6917" w:type="dxa"/>
            <w:shd w:val="clear" w:color="auto" w:fill="auto"/>
            <w:vAlign w:val="center"/>
          </w:tcPr>
          <w:p w14:paraId="5E95226B">
            <w:pPr>
              <w:widowControl/>
              <w:spacing w:line="360" w:lineRule="exact"/>
              <w:jc w:val="center"/>
              <w:rPr>
                <w:rFonts w:hint="eastAsia" w:ascii="宋体" w:hAnsi="宋体" w:cs="宋体"/>
                <w:color w:val="auto"/>
                <w:kern w:val="0"/>
                <w:sz w:val="22"/>
                <w:highlight w:val="none"/>
              </w:rPr>
            </w:pPr>
            <w:bookmarkStart w:id="87" w:name="_Hlk200721967"/>
            <w:r>
              <w:rPr>
                <w:rFonts w:hint="eastAsia" w:ascii="宋体" w:hAnsi="宋体" w:cs="宋体"/>
                <w:color w:val="auto"/>
                <w:kern w:val="0"/>
                <w:sz w:val="22"/>
                <w:highlight w:val="none"/>
              </w:rPr>
              <w:t>龙湾区瓯江路东延(龙腾路-耐宝路)及耐宝路延伸工程</w:t>
            </w:r>
            <w:bookmarkEnd w:id="87"/>
          </w:p>
        </w:tc>
        <w:tc>
          <w:tcPr>
            <w:tcW w:w="1067" w:type="dxa"/>
            <w:shd w:val="clear" w:color="auto" w:fill="auto"/>
            <w:vAlign w:val="center"/>
          </w:tcPr>
          <w:p w14:paraId="18285726">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w:t>
            </w:r>
          </w:p>
        </w:tc>
        <w:tc>
          <w:tcPr>
            <w:tcW w:w="788" w:type="dxa"/>
            <w:shd w:val="clear" w:color="auto" w:fill="auto"/>
            <w:noWrap/>
            <w:vAlign w:val="center"/>
          </w:tcPr>
          <w:p w14:paraId="781D579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w:t>
            </w:r>
          </w:p>
        </w:tc>
      </w:tr>
      <w:tr w14:paraId="42ECF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736" w:type="dxa"/>
            <w:shd w:val="clear" w:color="auto" w:fill="auto"/>
            <w:noWrap/>
            <w:vAlign w:val="center"/>
          </w:tcPr>
          <w:p w14:paraId="501D5591">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9</w:t>
            </w:r>
          </w:p>
        </w:tc>
        <w:tc>
          <w:tcPr>
            <w:tcW w:w="6917" w:type="dxa"/>
            <w:shd w:val="clear" w:color="auto" w:fill="auto"/>
            <w:vAlign w:val="center"/>
          </w:tcPr>
          <w:p w14:paraId="375F2518">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2022年温州市电子警察系统项目</w:t>
            </w:r>
          </w:p>
        </w:tc>
        <w:tc>
          <w:tcPr>
            <w:tcW w:w="1067" w:type="dxa"/>
            <w:shd w:val="clear" w:color="auto" w:fill="auto"/>
            <w:vAlign w:val="center"/>
          </w:tcPr>
          <w:p w14:paraId="5B35BCE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c>
          <w:tcPr>
            <w:tcW w:w="788" w:type="dxa"/>
            <w:shd w:val="clear" w:color="auto" w:fill="auto"/>
            <w:noWrap/>
            <w:vAlign w:val="center"/>
          </w:tcPr>
          <w:p w14:paraId="65F3F9B8">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r>
      <w:tr w14:paraId="73B30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736" w:type="dxa"/>
            <w:shd w:val="clear" w:color="auto" w:fill="auto"/>
            <w:noWrap/>
            <w:vAlign w:val="center"/>
          </w:tcPr>
          <w:p w14:paraId="2F8F0528">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w:t>
            </w:r>
          </w:p>
        </w:tc>
        <w:tc>
          <w:tcPr>
            <w:tcW w:w="6917" w:type="dxa"/>
            <w:shd w:val="clear" w:color="auto" w:fill="auto"/>
            <w:vAlign w:val="center"/>
          </w:tcPr>
          <w:p w14:paraId="4A8E5688">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2022年温州市诱导屏系统项目</w:t>
            </w:r>
          </w:p>
        </w:tc>
        <w:tc>
          <w:tcPr>
            <w:tcW w:w="1067" w:type="dxa"/>
            <w:shd w:val="clear" w:color="auto" w:fill="auto"/>
            <w:vAlign w:val="center"/>
          </w:tcPr>
          <w:p w14:paraId="0E26B6E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c>
          <w:tcPr>
            <w:tcW w:w="788" w:type="dxa"/>
            <w:shd w:val="clear" w:color="auto" w:fill="auto"/>
            <w:noWrap/>
            <w:vAlign w:val="center"/>
          </w:tcPr>
          <w:p w14:paraId="6D517664">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r>
      <w:tr w14:paraId="515B4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736" w:type="dxa"/>
            <w:shd w:val="clear" w:color="auto" w:fill="auto"/>
            <w:noWrap/>
            <w:vAlign w:val="center"/>
          </w:tcPr>
          <w:p w14:paraId="54E6264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11</w:t>
            </w:r>
          </w:p>
        </w:tc>
        <w:tc>
          <w:tcPr>
            <w:tcW w:w="6917" w:type="dxa"/>
            <w:shd w:val="clear" w:color="auto" w:fill="auto"/>
            <w:vAlign w:val="center"/>
          </w:tcPr>
          <w:p w14:paraId="164C1A41">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瓯江路西延（江滨路A线西段）道路交通设施工程</w:t>
            </w:r>
          </w:p>
        </w:tc>
        <w:tc>
          <w:tcPr>
            <w:tcW w:w="1067" w:type="dxa"/>
            <w:shd w:val="clear" w:color="auto" w:fill="auto"/>
            <w:vAlign w:val="center"/>
          </w:tcPr>
          <w:p w14:paraId="6B1EFBD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c>
          <w:tcPr>
            <w:tcW w:w="788" w:type="dxa"/>
            <w:shd w:val="clear" w:color="auto" w:fill="auto"/>
            <w:noWrap/>
            <w:vAlign w:val="center"/>
          </w:tcPr>
          <w:p w14:paraId="54539A2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r>
      <w:tr w14:paraId="50E14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736" w:type="dxa"/>
            <w:shd w:val="clear" w:color="auto" w:fill="auto"/>
            <w:noWrap/>
            <w:vAlign w:val="center"/>
          </w:tcPr>
          <w:p w14:paraId="70849B3C">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12</w:t>
            </w:r>
          </w:p>
        </w:tc>
        <w:tc>
          <w:tcPr>
            <w:tcW w:w="6917" w:type="dxa"/>
            <w:shd w:val="clear" w:color="auto" w:fill="auto"/>
            <w:noWrap/>
            <w:vAlign w:val="center"/>
          </w:tcPr>
          <w:p w14:paraId="535A12E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校园微循环</w:t>
            </w:r>
          </w:p>
        </w:tc>
        <w:tc>
          <w:tcPr>
            <w:tcW w:w="1067" w:type="dxa"/>
            <w:shd w:val="clear" w:color="auto" w:fill="auto"/>
            <w:noWrap/>
            <w:vAlign w:val="center"/>
          </w:tcPr>
          <w:p w14:paraId="14D9696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c>
          <w:tcPr>
            <w:tcW w:w="788" w:type="dxa"/>
            <w:shd w:val="clear" w:color="auto" w:fill="auto"/>
            <w:noWrap/>
            <w:vAlign w:val="center"/>
          </w:tcPr>
          <w:p w14:paraId="6897A577">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r>
      <w:tr w14:paraId="4A90F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736" w:type="dxa"/>
            <w:shd w:val="clear" w:color="auto" w:fill="auto"/>
            <w:noWrap/>
            <w:vAlign w:val="center"/>
          </w:tcPr>
          <w:p w14:paraId="49F359B6">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13</w:t>
            </w:r>
          </w:p>
        </w:tc>
        <w:tc>
          <w:tcPr>
            <w:tcW w:w="6917" w:type="dxa"/>
            <w:shd w:val="clear" w:color="auto" w:fill="auto"/>
            <w:noWrap/>
            <w:vAlign w:val="center"/>
          </w:tcPr>
          <w:p w14:paraId="60A513B1">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330国道项目</w:t>
            </w:r>
          </w:p>
        </w:tc>
        <w:tc>
          <w:tcPr>
            <w:tcW w:w="1067" w:type="dxa"/>
            <w:shd w:val="clear" w:color="auto" w:fill="auto"/>
            <w:noWrap/>
            <w:vAlign w:val="center"/>
          </w:tcPr>
          <w:p w14:paraId="518707F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c>
          <w:tcPr>
            <w:tcW w:w="788" w:type="dxa"/>
            <w:shd w:val="clear" w:color="auto" w:fill="auto"/>
            <w:noWrap/>
            <w:vAlign w:val="center"/>
          </w:tcPr>
          <w:p w14:paraId="43A777E4">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r>
      <w:tr w14:paraId="05516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736" w:type="dxa"/>
            <w:shd w:val="clear" w:color="auto" w:fill="auto"/>
            <w:noWrap/>
            <w:vAlign w:val="center"/>
          </w:tcPr>
          <w:p w14:paraId="41A5A18B">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14</w:t>
            </w:r>
          </w:p>
        </w:tc>
        <w:tc>
          <w:tcPr>
            <w:tcW w:w="6917" w:type="dxa"/>
            <w:shd w:val="clear" w:color="auto" w:fill="auto"/>
            <w:noWrap/>
            <w:vAlign w:val="center"/>
          </w:tcPr>
          <w:p w14:paraId="1EA12EDE">
            <w:pPr>
              <w:widowControl/>
              <w:spacing w:line="360" w:lineRule="exact"/>
              <w:jc w:val="center"/>
              <w:rPr>
                <w:rFonts w:hint="eastAsia" w:ascii="宋体" w:hAnsi="宋体" w:cs="宋体"/>
                <w:color w:val="auto"/>
                <w:kern w:val="0"/>
                <w:sz w:val="22"/>
                <w:highlight w:val="none"/>
              </w:rPr>
            </w:pPr>
            <w:bookmarkStart w:id="88" w:name="_Hlk200721987"/>
            <w:r>
              <w:rPr>
                <w:rFonts w:hint="eastAsia" w:ascii="宋体" w:hAnsi="宋体" w:cs="宋体"/>
                <w:color w:val="auto"/>
                <w:kern w:val="0"/>
                <w:sz w:val="22"/>
                <w:highlight w:val="none"/>
              </w:rPr>
              <w:t>东垟东路站南路</w:t>
            </w:r>
            <w:bookmarkEnd w:id="88"/>
          </w:p>
        </w:tc>
        <w:tc>
          <w:tcPr>
            <w:tcW w:w="1067" w:type="dxa"/>
            <w:shd w:val="clear" w:color="auto" w:fill="auto"/>
            <w:noWrap/>
            <w:vAlign w:val="center"/>
          </w:tcPr>
          <w:p w14:paraId="13B67F8C">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w:t>
            </w:r>
          </w:p>
        </w:tc>
        <w:tc>
          <w:tcPr>
            <w:tcW w:w="788" w:type="dxa"/>
            <w:shd w:val="clear" w:color="auto" w:fill="auto"/>
            <w:noWrap/>
            <w:vAlign w:val="center"/>
          </w:tcPr>
          <w:p w14:paraId="0188E664">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w:t>
            </w:r>
          </w:p>
        </w:tc>
      </w:tr>
      <w:tr w14:paraId="1BB58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736" w:type="dxa"/>
            <w:shd w:val="clear" w:color="auto" w:fill="auto"/>
            <w:noWrap/>
            <w:vAlign w:val="center"/>
          </w:tcPr>
          <w:p w14:paraId="63A9F8BE">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15</w:t>
            </w:r>
          </w:p>
        </w:tc>
        <w:tc>
          <w:tcPr>
            <w:tcW w:w="6917" w:type="dxa"/>
            <w:shd w:val="clear" w:color="auto" w:fill="auto"/>
            <w:noWrap/>
            <w:vAlign w:val="center"/>
          </w:tcPr>
          <w:p w14:paraId="6E90AA67">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瓯越大桥市政化改造</w:t>
            </w:r>
          </w:p>
        </w:tc>
        <w:tc>
          <w:tcPr>
            <w:tcW w:w="1067" w:type="dxa"/>
            <w:shd w:val="clear" w:color="auto" w:fill="auto"/>
            <w:noWrap/>
            <w:vAlign w:val="center"/>
          </w:tcPr>
          <w:p w14:paraId="16CAE10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c>
          <w:tcPr>
            <w:tcW w:w="788" w:type="dxa"/>
            <w:shd w:val="clear" w:color="auto" w:fill="auto"/>
            <w:noWrap/>
            <w:vAlign w:val="center"/>
          </w:tcPr>
          <w:p w14:paraId="785562E6">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r>
      <w:tr w14:paraId="25C4C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736" w:type="dxa"/>
            <w:shd w:val="clear" w:color="auto" w:fill="auto"/>
            <w:noWrap/>
            <w:vAlign w:val="center"/>
          </w:tcPr>
          <w:p w14:paraId="73AC9ED4">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16</w:t>
            </w:r>
          </w:p>
        </w:tc>
        <w:tc>
          <w:tcPr>
            <w:tcW w:w="6917" w:type="dxa"/>
            <w:shd w:val="clear" w:color="auto" w:fill="auto"/>
            <w:noWrap/>
            <w:vAlign w:val="center"/>
          </w:tcPr>
          <w:p w14:paraId="1F7DFA34">
            <w:pPr>
              <w:widowControl/>
              <w:spacing w:line="360" w:lineRule="exact"/>
              <w:jc w:val="center"/>
              <w:rPr>
                <w:rFonts w:hint="eastAsia" w:ascii="宋体" w:hAnsi="宋体" w:cs="宋体"/>
                <w:color w:val="auto"/>
                <w:kern w:val="0"/>
                <w:sz w:val="22"/>
                <w:highlight w:val="none"/>
              </w:rPr>
            </w:pPr>
            <w:bookmarkStart w:id="89" w:name="_Hlk200722000"/>
            <w:r>
              <w:rPr>
                <w:rFonts w:hint="eastAsia" w:ascii="宋体" w:hAnsi="宋体" w:cs="宋体"/>
                <w:color w:val="auto"/>
                <w:kern w:val="0"/>
                <w:sz w:val="22"/>
                <w:highlight w:val="none"/>
              </w:rPr>
              <w:t>BRT四号线工程智能交通系统</w:t>
            </w:r>
            <w:bookmarkEnd w:id="89"/>
          </w:p>
        </w:tc>
        <w:tc>
          <w:tcPr>
            <w:tcW w:w="1067" w:type="dxa"/>
            <w:shd w:val="clear" w:color="auto" w:fill="auto"/>
            <w:noWrap/>
            <w:vAlign w:val="center"/>
          </w:tcPr>
          <w:p w14:paraId="1AFA8E03">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15</w:t>
            </w:r>
          </w:p>
        </w:tc>
        <w:tc>
          <w:tcPr>
            <w:tcW w:w="788" w:type="dxa"/>
            <w:shd w:val="clear" w:color="auto" w:fill="auto"/>
            <w:noWrap/>
            <w:vAlign w:val="center"/>
          </w:tcPr>
          <w:p w14:paraId="7417D26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15</w:t>
            </w:r>
          </w:p>
        </w:tc>
      </w:tr>
      <w:tr w14:paraId="04A12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736" w:type="dxa"/>
            <w:shd w:val="clear" w:color="auto" w:fill="auto"/>
            <w:noWrap/>
            <w:vAlign w:val="center"/>
          </w:tcPr>
          <w:p w14:paraId="7E6539B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17</w:t>
            </w:r>
          </w:p>
        </w:tc>
        <w:tc>
          <w:tcPr>
            <w:tcW w:w="6917" w:type="dxa"/>
            <w:shd w:val="clear" w:color="auto" w:fill="auto"/>
            <w:noWrap/>
            <w:vAlign w:val="center"/>
          </w:tcPr>
          <w:p w14:paraId="7707AAE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BRT一号线延伸线工程智能交通系统</w:t>
            </w:r>
          </w:p>
        </w:tc>
        <w:tc>
          <w:tcPr>
            <w:tcW w:w="1067" w:type="dxa"/>
            <w:shd w:val="clear" w:color="auto" w:fill="auto"/>
            <w:noWrap/>
            <w:vAlign w:val="center"/>
          </w:tcPr>
          <w:p w14:paraId="7800725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c>
          <w:tcPr>
            <w:tcW w:w="788" w:type="dxa"/>
            <w:shd w:val="clear" w:color="auto" w:fill="auto"/>
            <w:noWrap/>
            <w:vAlign w:val="center"/>
          </w:tcPr>
          <w:p w14:paraId="0EEE28E1">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r>
      <w:tr w14:paraId="7A9B5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736" w:type="dxa"/>
            <w:shd w:val="clear" w:color="auto" w:fill="auto"/>
            <w:noWrap/>
            <w:vAlign w:val="center"/>
          </w:tcPr>
          <w:p w14:paraId="0DCCD9E4">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18</w:t>
            </w:r>
          </w:p>
        </w:tc>
        <w:tc>
          <w:tcPr>
            <w:tcW w:w="6917" w:type="dxa"/>
            <w:shd w:val="clear" w:color="auto" w:fill="auto"/>
            <w:noWrap/>
            <w:vAlign w:val="center"/>
          </w:tcPr>
          <w:p w14:paraId="6420D37A">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瓯江路道路及景观改造提升工程(城投段)</w:t>
            </w:r>
          </w:p>
        </w:tc>
        <w:tc>
          <w:tcPr>
            <w:tcW w:w="1067" w:type="dxa"/>
            <w:shd w:val="clear" w:color="auto" w:fill="auto"/>
            <w:noWrap/>
            <w:vAlign w:val="center"/>
          </w:tcPr>
          <w:p w14:paraId="294338B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c>
          <w:tcPr>
            <w:tcW w:w="788" w:type="dxa"/>
            <w:shd w:val="clear" w:color="auto" w:fill="auto"/>
            <w:noWrap/>
            <w:vAlign w:val="center"/>
          </w:tcPr>
          <w:p w14:paraId="3B6B364A">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r>
      <w:tr w14:paraId="3B404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736" w:type="dxa"/>
            <w:shd w:val="clear" w:color="auto" w:fill="auto"/>
            <w:noWrap/>
            <w:vAlign w:val="center"/>
          </w:tcPr>
          <w:p w14:paraId="13FE0DDB">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19</w:t>
            </w:r>
          </w:p>
        </w:tc>
        <w:tc>
          <w:tcPr>
            <w:tcW w:w="6917" w:type="dxa"/>
            <w:shd w:val="clear" w:color="auto" w:fill="auto"/>
            <w:noWrap/>
            <w:vAlign w:val="center"/>
          </w:tcPr>
          <w:p w14:paraId="78ED2CE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2019年龙湾区交通智能化系统项目</w:t>
            </w:r>
          </w:p>
        </w:tc>
        <w:tc>
          <w:tcPr>
            <w:tcW w:w="1067" w:type="dxa"/>
            <w:shd w:val="clear" w:color="auto" w:fill="auto"/>
            <w:noWrap/>
            <w:vAlign w:val="center"/>
          </w:tcPr>
          <w:p w14:paraId="33E4A68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c>
          <w:tcPr>
            <w:tcW w:w="788" w:type="dxa"/>
            <w:shd w:val="clear" w:color="auto" w:fill="auto"/>
            <w:noWrap/>
            <w:vAlign w:val="center"/>
          </w:tcPr>
          <w:p w14:paraId="694B8174">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r>
      <w:tr w14:paraId="56CD6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736" w:type="dxa"/>
            <w:shd w:val="clear" w:color="auto" w:fill="auto"/>
            <w:noWrap/>
            <w:vAlign w:val="center"/>
          </w:tcPr>
          <w:p w14:paraId="02179AB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20</w:t>
            </w:r>
          </w:p>
        </w:tc>
        <w:tc>
          <w:tcPr>
            <w:tcW w:w="6917" w:type="dxa"/>
            <w:shd w:val="clear" w:color="auto" w:fill="auto"/>
            <w:noWrap/>
            <w:vAlign w:val="center"/>
          </w:tcPr>
          <w:p w14:paraId="5CE0D7CB">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交警支队2016年电子警察系统</w:t>
            </w:r>
          </w:p>
        </w:tc>
        <w:tc>
          <w:tcPr>
            <w:tcW w:w="1067" w:type="dxa"/>
            <w:shd w:val="clear" w:color="auto" w:fill="auto"/>
            <w:noWrap/>
            <w:vAlign w:val="center"/>
          </w:tcPr>
          <w:p w14:paraId="774B5CE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c>
          <w:tcPr>
            <w:tcW w:w="788" w:type="dxa"/>
            <w:shd w:val="clear" w:color="auto" w:fill="auto"/>
            <w:noWrap/>
            <w:vAlign w:val="center"/>
          </w:tcPr>
          <w:p w14:paraId="71207188">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r>
      <w:tr w14:paraId="5CC74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736" w:type="dxa"/>
            <w:shd w:val="clear" w:color="auto" w:fill="auto"/>
            <w:noWrap/>
            <w:vAlign w:val="center"/>
          </w:tcPr>
          <w:p w14:paraId="1B564E4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21</w:t>
            </w:r>
          </w:p>
        </w:tc>
        <w:tc>
          <w:tcPr>
            <w:tcW w:w="6917" w:type="dxa"/>
            <w:shd w:val="clear" w:color="auto" w:fill="auto"/>
            <w:noWrap/>
            <w:vAlign w:val="center"/>
          </w:tcPr>
          <w:p w14:paraId="5F0235AE">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温州市快速公交BRT六号线工程智能交通系统</w:t>
            </w:r>
          </w:p>
        </w:tc>
        <w:tc>
          <w:tcPr>
            <w:tcW w:w="1067" w:type="dxa"/>
            <w:shd w:val="clear" w:color="auto" w:fill="auto"/>
            <w:noWrap/>
            <w:vAlign w:val="center"/>
          </w:tcPr>
          <w:p w14:paraId="60E950DE">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w:t>
            </w:r>
          </w:p>
        </w:tc>
        <w:tc>
          <w:tcPr>
            <w:tcW w:w="788" w:type="dxa"/>
            <w:shd w:val="clear" w:color="auto" w:fill="auto"/>
            <w:noWrap/>
            <w:vAlign w:val="center"/>
          </w:tcPr>
          <w:p w14:paraId="370495DC">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w:t>
            </w:r>
          </w:p>
        </w:tc>
      </w:tr>
      <w:tr w14:paraId="457EF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736" w:type="dxa"/>
            <w:shd w:val="clear" w:color="auto" w:fill="auto"/>
            <w:noWrap/>
            <w:vAlign w:val="center"/>
          </w:tcPr>
          <w:p w14:paraId="76268D2C">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22</w:t>
            </w:r>
          </w:p>
        </w:tc>
        <w:tc>
          <w:tcPr>
            <w:tcW w:w="6917" w:type="dxa"/>
            <w:shd w:val="clear" w:color="auto" w:fill="auto"/>
            <w:noWrap/>
            <w:vAlign w:val="center"/>
          </w:tcPr>
          <w:p w14:paraId="1F258AD6">
            <w:pPr>
              <w:widowControl/>
              <w:spacing w:line="360" w:lineRule="exact"/>
              <w:jc w:val="center"/>
              <w:rPr>
                <w:rFonts w:hint="eastAsia" w:ascii="宋体" w:hAnsi="宋体" w:cs="宋体"/>
                <w:color w:val="auto"/>
                <w:kern w:val="0"/>
                <w:sz w:val="22"/>
                <w:highlight w:val="none"/>
              </w:rPr>
            </w:pPr>
            <w:bookmarkStart w:id="90" w:name="OLE_LINK8"/>
            <w:r>
              <w:rPr>
                <w:rFonts w:hint="eastAsia" w:ascii="宋体" w:hAnsi="宋体" w:cs="宋体"/>
                <w:color w:val="auto"/>
                <w:kern w:val="0"/>
                <w:sz w:val="22"/>
                <w:highlight w:val="none"/>
              </w:rPr>
              <w:t>22信控</w:t>
            </w:r>
            <w:bookmarkEnd w:id="90"/>
          </w:p>
        </w:tc>
        <w:tc>
          <w:tcPr>
            <w:tcW w:w="1067" w:type="dxa"/>
            <w:shd w:val="clear" w:color="auto" w:fill="auto"/>
            <w:noWrap/>
            <w:vAlign w:val="center"/>
          </w:tcPr>
          <w:p w14:paraId="52116DCE">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75</w:t>
            </w:r>
          </w:p>
        </w:tc>
        <w:tc>
          <w:tcPr>
            <w:tcW w:w="788" w:type="dxa"/>
            <w:shd w:val="clear" w:color="auto" w:fill="auto"/>
            <w:noWrap/>
            <w:vAlign w:val="center"/>
          </w:tcPr>
          <w:p w14:paraId="3FFA6B15">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75</w:t>
            </w:r>
          </w:p>
        </w:tc>
      </w:tr>
      <w:tr w14:paraId="0B70E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736" w:type="dxa"/>
            <w:shd w:val="clear" w:color="auto" w:fill="auto"/>
            <w:noWrap/>
            <w:vAlign w:val="center"/>
          </w:tcPr>
          <w:p w14:paraId="4D258A18">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23</w:t>
            </w:r>
          </w:p>
        </w:tc>
        <w:tc>
          <w:tcPr>
            <w:tcW w:w="6917" w:type="dxa"/>
            <w:shd w:val="clear" w:color="auto" w:fill="auto"/>
            <w:noWrap/>
            <w:vAlign w:val="center"/>
          </w:tcPr>
          <w:p w14:paraId="2FC2C27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空港新区移动式电警</w:t>
            </w:r>
          </w:p>
        </w:tc>
        <w:tc>
          <w:tcPr>
            <w:tcW w:w="1067" w:type="dxa"/>
            <w:shd w:val="clear" w:color="auto" w:fill="auto"/>
            <w:noWrap/>
            <w:vAlign w:val="center"/>
          </w:tcPr>
          <w:p w14:paraId="219C47B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c>
          <w:tcPr>
            <w:tcW w:w="788" w:type="dxa"/>
            <w:shd w:val="clear" w:color="auto" w:fill="auto"/>
            <w:noWrap/>
            <w:vAlign w:val="center"/>
          </w:tcPr>
          <w:p w14:paraId="0DB8498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r>
      <w:tr w14:paraId="298EE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736" w:type="dxa"/>
            <w:shd w:val="clear" w:color="auto" w:fill="auto"/>
            <w:noWrap/>
            <w:vAlign w:val="center"/>
          </w:tcPr>
          <w:p w14:paraId="3F8B9E67">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24</w:t>
            </w:r>
          </w:p>
        </w:tc>
        <w:tc>
          <w:tcPr>
            <w:tcW w:w="6917" w:type="dxa"/>
            <w:shd w:val="clear" w:color="auto" w:fill="auto"/>
            <w:noWrap/>
            <w:vAlign w:val="center"/>
          </w:tcPr>
          <w:p w14:paraId="5F5A5789">
            <w:pPr>
              <w:widowControl/>
              <w:spacing w:line="360" w:lineRule="exact"/>
              <w:jc w:val="center"/>
              <w:rPr>
                <w:rFonts w:hint="eastAsia" w:ascii="宋体" w:hAnsi="宋体" w:cs="宋体"/>
                <w:color w:val="auto"/>
                <w:kern w:val="0"/>
                <w:sz w:val="22"/>
                <w:highlight w:val="none"/>
              </w:rPr>
            </w:pPr>
            <w:bookmarkStart w:id="91" w:name="_Hlk200722280"/>
            <w:r>
              <w:rPr>
                <w:rFonts w:hint="eastAsia" w:ascii="宋体" w:hAnsi="宋体" w:cs="宋体"/>
                <w:color w:val="auto"/>
                <w:kern w:val="0"/>
                <w:sz w:val="22"/>
                <w:highlight w:val="none"/>
              </w:rPr>
              <w:t>瓯海区郭溪街道繁荣路（会昌路-景德西路）工程</w:t>
            </w:r>
            <w:bookmarkEnd w:id="91"/>
          </w:p>
        </w:tc>
        <w:tc>
          <w:tcPr>
            <w:tcW w:w="1067" w:type="dxa"/>
            <w:shd w:val="clear" w:color="auto" w:fill="auto"/>
            <w:noWrap/>
            <w:vAlign w:val="center"/>
          </w:tcPr>
          <w:p w14:paraId="5BFA7B71">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w:t>
            </w:r>
          </w:p>
        </w:tc>
        <w:tc>
          <w:tcPr>
            <w:tcW w:w="788" w:type="dxa"/>
            <w:shd w:val="clear" w:color="auto" w:fill="auto"/>
            <w:noWrap/>
            <w:vAlign w:val="center"/>
          </w:tcPr>
          <w:p w14:paraId="03F4B7C1">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w:t>
            </w:r>
          </w:p>
        </w:tc>
      </w:tr>
      <w:tr w14:paraId="15C83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736" w:type="dxa"/>
            <w:shd w:val="clear" w:color="auto" w:fill="auto"/>
            <w:noWrap/>
            <w:vAlign w:val="center"/>
          </w:tcPr>
          <w:p w14:paraId="6C29D6D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25</w:t>
            </w:r>
          </w:p>
        </w:tc>
        <w:tc>
          <w:tcPr>
            <w:tcW w:w="6917" w:type="dxa"/>
            <w:shd w:val="clear" w:color="auto" w:fill="auto"/>
            <w:noWrap/>
            <w:vAlign w:val="center"/>
          </w:tcPr>
          <w:p w14:paraId="40A523EB">
            <w:pPr>
              <w:widowControl/>
              <w:spacing w:line="360" w:lineRule="exact"/>
              <w:jc w:val="center"/>
              <w:rPr>
                <w:rFonts w:hint="eastAsia" w:ascii="宋体" w:hAnsi="宋体" w:cs="宋体"/>
                <w:color w:val="auto"/>
                <w:kern w:val="0"/>
                <w:sz w:val="22"/>
                <w:highlight w:val="none"/>
              </w:rPr>
            </w:pPr>
            <w:bookmarkStart w:id="92" w:name="_Hlk200722288"/>
            <w:r>
              <w:rPr>
                <w:rFonts w:hint="eastAsia" w:ascii="宋体" w:hAnsi="宋体" w:cs="宋体"/>
                <w:color w:val="auto"/>
                <w:kern w:val="0"/>
                <w:sz w:val="22"/>
                <w:highlight w:val="none"/>
              </w:rPr>
              <w:t>2018年温州市公安交警智能交通系统扩建项目（标段二）</w:t>
            </w:r>
            <w:bookmarkEnd w:id="92"/>
          </w:p>
        </w:tc>
        <w:tc>
          <w:tcPr>
            <w:tcW w:w="1067" w:type="dxa"/>
            <w:shd w:val="clear" w:color="auto" w:fill="auto"/>
            <w:noWrap/>
            <w:vAlign w:val="center"/>
          </w:tcPr>
          <w:p w14:paraId="6119517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48</w:t>
            </w:r>
          </w:p>
        </w:tc>
        <w:tc>
          <w:tcPr>
            <w:tcW w:w="788" w:type="dxa"/>
            <w:shd w:val="clear" w:color="auto" w:fill="auto"/>
            <w:noWrap/>
            <w:vAlign w:val="center"/>
          </w:tcPr>
          <w:p w14:paraId="7BA6A444">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48</w:t>
            </w:r>
          </w:p>
        </w:tc>
      </w:tr>
      <w:tr w14:paraId="796F6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736" w:type="dxa"/>
            <w:shd w:val="clear" w:color="auto" w:fill="auto"/>
            <w:noWrap/>
            <w:vAlign w:val="center"/>
          </w:tcPr>
          <w:p w14:paraId="624CB1B1">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26</w:t>
            </w:r>
          </w:p>
        </w:tc>
        <w:tc>
          <w:tcPr>
            <w:tcW w:w="6917" w:type="dxa"/>
            <w:shd w:val="clear" w:color="auto" w:fill="auto"/>
            <w:noWrap/>
            <w:vAlign w:val="center"/>
          </w:tcPr>
          <w:p w14:paraId="7FE7F10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四大队移动电警</w:t>
            </w:r>
          </w:p>
        </w:tc>
        <w:tc>
          <w:tcPr>
            <w:tcW w:w="1067" w:type="dxa"/>
            <w:shd w:val="clear" w:color="auto" w:fill="auto"/>
            <w:noWrap/>
            <w:vAlign w:val="center"/>
          </w:tcPr>
          <w:p w14:paraId="7C2085B4">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c>
          <w:tcPr>
            <w:tcW w:w="788" w:type="dxa"/>
            <w:shd w:val="clear" w:color="auto" w:fill="auto"/>
            <w:noWrap/>
            <w:vAlign w:val="center"/>
          </w:tcPr>
          <w:p w14:paraId="3D92C971">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r>
      <w:tr w14:paraId="1CC51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736" w:type="dxa"/>
            <w:shd w:val="clear" w:color="auto" w:fill="auto"/>
            <w:noWrap/>
            <w:vAlign w:val="center"/>
          </w:tcPr>
          <w:p w14:paraId="1A945198">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27</w:t>
            </w:r>
          </w:p>
        </w:tc>
        <w:tc>
          <w:tcPr>
            <w:tcW w:w="6917" w:type="dxa"/>
            <w:shd w:val="clear" w:color="auto" w:fill="auto"/>
            <w:vAlign w:val="center"/>
          </w:tcPr>
          <w:p w14:paraId="1FB69FD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温州市快速公交BRT二号线南延伸工程智能交通系统</w:t>
            </w:r>
          </w:p>
        </w:tc>
        <w:tc>
          <w:tcPr>
            <w:tcW w:w="1067" w:type="dxa"/>
            <w:shd w:val="clear" w:color="auto" w:fill="auto"/>
            <w:noWrap/>
            <w:vAlign w:val="center"/>
          </w:tcPr>
          <w:p w14:paraId="77A0898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c>
          <w:tcPr>
            <w:tcW w:w="788" w:type="dxa"/>
            <w:shd w:val="clear" w:color="auto" w:fill="auto"/>
            <w:noWrap/>
            <w:vAlign w:val="center"/>
          </w:tcPr>
          <w:p w14:paraId="25FBEAE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r>
      <w:tr w14:paraId="4CE32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736" w:type="dxa"/>
            <w:shd w:val="clear" w:color="auto" w:fill="auto"/>
            <w:noWrap/>
            <w:vAlign w:val="center"/>
          </w:tcPr>
          <w:p w14:paraId="60D3006C">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28</w:t>
            </w:r>
          </w:p>
        </w:tc>
        <w:tc>
          <w:tcPr>
            <w:tcW w:w="6917" w:type="dxa"/>
            <w:shd w:val="clear" w:color="auto" w:fill="auto"/>
            <w:vAlign w:val="center"/>
          </w:tcPr>
          <w:p w14:paraId="3C10B047">
            <w:pPr>
              <w:widowControl/>
              <w:spacing w:line="360" w:lineRule="exact"/>
              <w:jc w:val="center"/>
              <w:rPr>
                <w:rFonts w:hint="eastAsia" w:ascii="宋体" w:hAnsi="宋体" w:cs="宋体"/>
                <w:color w:val="auto"/>
                <w:kern w:val="0"/>
                <w:sz w:val="22"/>
                <w:highlight w:val="none"/>
              </w:rPr>
            </w:pPr>
            <w:bookmarkStart w:id="93" w:name="_Hlk200722297"/>
            <w:r>
              <w:rPr>
                <w:rFonts w:hint="eastAsia" w:ascii="宋体" w:hAnsi="宋体" w:cs="宋体"/>
                <w:color w:val="auto"/>
                <w:kern w:val="0"/>
                <w:sz w:val="22"/>
                <w:highlight w:val="none"/>
              </w:rPr>
              <w:t>温州市快速公交BRT五号线工程智能交通系统</w:t>
            </w:r>
            <w:bookmarkEnd w:id="93"/>
          </w:p>
        </w:tc>
        <w:tc>
          <w:tcPr>
            <w:tcW w:w="1067" w:type="dxa"/>
            <w:shd w:val="clear" w:color="auto" w:fill="auto"/>
            <w:vAlign w:val="center"/>
          </w:tcPr>
          <w:p w14:paraId="7CDCF566">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15</w:t>
            </w:r>
          </w:p>
        </w:tc>
        <w:tc>
          <w:tcPr>
            <w:tcW w:w="788" w:type="dxa"/>
            <w:shd w:val="clear" w:color="auto" w:fill="auto"/>
            <w:noWrap/>
            <w:vAlign w:val="center"/>
          </w:tcPr>
          <w:p w14:paraId="20C9926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15</w:t>
            </w:r>
          </w:p>
        </w:tc>
      </w:tr>
      <w:tr w14:paraId="46689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736" w:type="dxa"/>
            <w:shd w:val="clear" w:color="auto" w:fill="auto"/>
            <w:noWrap/>
            <w:vAlign w:val="center"/>
          </w:tcPr>
          <w:p w14:paraId="2365DFE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29</w:t>
            </w:r>
          </w:p>
        </w:tc>
        <w:tc>
          <w:tcPr>
            <w:tcW w:w="6917" w:type="dxa"/>
            <w:shd w:val="clear" w:color="auto" w:fill="auto"/>
            <w:vAlign w:val="center"/>
          </w:tcPr>
          <w:p w14:paraId="18D8A24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滨海园区交通智能交通配套建设项目（海工大道）工程</w:t>
            </w:r>
          </w:p>
        </w:tc>
        <w:tc>
          <w:tcPr>
            <w:tcW w:w="1067" w:type="dxa"/>
            <w:shd w:val="clear" w:color="auto" w:fill="auto"/>
            <w:noWrap/>
            <w:vAlign w:val="center"/>
          </w:tcPr>
          <w:p w14:paraId="57814E91">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c>
          <w:tcPr>
            <w:tcW w:w="788" w:type="dxa"/>
            <w:shd w:val="clear" w:color="auto" w:fill="auto"/>
            <w:noWrap/>
            <w:vAlign w:val="center"/>
          </w:tcPr>
          <w:p w14:paraId="4486405A">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r>
      <w:tr w14:paraId="606FC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736" w:type="dxa"/>
            <w:shd w:val="clear" w:color="auto" w:fill="auto"/>
            <w:noWrap/>
            <w:vAlign w:val="center"/>
          </w:tcPr>
          <w:p w14:paraId="10515E23">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30</w:t>
            </w:r>
          </w:p>
        </w:tc>
        <w:tc>
          <w:tcPr>
            <w:tcW w:w="6917" w:type="dxa"/>
            <w:shd w:val="clear" w:color="auto" w:fill="auto"/>
            <w:vAlign w:val="center"/>
          </w:tcPr>
          <w:p w14:paraId="5B9FC55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三大队斑马线</w:t>
            </w:r>
          </w:p>
        </w:tc>
        <w:tc>
          <w:tcPr>
            <w:tcW w:w="1067" w:type="dxa"/>
            <w:shd w:val="clear" w:color="auto" w:fill="auto"/>
            <w:noWrap/>
            <w:vAlign w:val="center"/>
          </w:tcPr>
          <w:p w14:paraId="1E890DC6">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c>
          <w:tcPr>
            <w:tcW w:w="788" w:type="dxa"/>
            <w:shd w:val="clear" w:color="auto" w:fill="auto"/>
            <w:noWrap/>
            <w:vAlign w:val="center"/>
          </w:tcPr>
          <w:p w14:paraId="786B22DE">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r>
      <w:tr w14:paraId="64FB8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736" w:type="dxa"/>
            <w:shd w:val="clear" w:color="auto" w:fill="auto"/>
            <w:noWrap/>
            <w:vAlign w:val="center"/>
          </w:tcPr>
          <w:p w14:paraId="4E8B4084">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31</w:t>
            </w:r>
          </w:p>
        </w:tc>
        <w:tc>
          <w:tcPr>
            <w:tcW w:w="6917" w:type="dxa"/>
            <w:shd w:val="clear" w:color="auto" w:fill="auto"/>
            <w:vAlign w:val="center"/>
          </w:tcPr>
          <w:p w14:paraId="7CC7F240">
            <w:pPr>
              <w:widowControl/>
              <w:spacing w:line="360" w:lineRule="exact"/>
              <w:jc w:val="center"/>
              <w:rPr>
                <w:rFonts w:hint="eastAsia" w:ascii="宋体" w:hAnsi="宋体" w:cs="宋体"/>
                <w:color w:val="auto"/>
                <w:kern w:val="0"/>
                <w:sz w:val="22"/>
                <w:highlight w:val="none"/>
              </w:rPr>
            </w:pPr>
            <w:bookmarkStart w:id="94" w:name="_Hlk200722306"/>
            <w:r>
              <w:rPr>
                <w:rFonts w:hint="eastAsia" w:ascii="宋体" w:hAnsi="宋体" w:cs="宋体"/>
                <w:color w:val="auto"/>
                <w:kern w:val="0"/>
                <w:sz w:val="22"/>
                <w:highlight w:val="none"/>
              </w:rPr>
              <w:t>指挥中心四期</w:t>
            </w:r>
            <w:bookmarkEnd w:id="94"/>
          </w:p>
        </w:tc>
        <w:tc>
          <w:tcPr>
            <w:tcW w:w="1067" w:type="dxa"/>
            <w:shd w:val="clear" w:color="auto" w:fill="auto"/>
            <w:vAlign w:val="center"/>
          </w:tcPr>
          <w:p w14:paraId="081E452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27</w:t>
            </w:r>
          </w:p>
        </w:tc>
        <w:tc>
          <w:tcPr>
            <w:tcW w:w="788" w:type="dxa"/>
            <w:shd w:val="clear" w:color="auto" w:fill="auto"/>
            <w:noWrap/>
            <w:vAlign w:val="center"/>
          </w:tcPr>
          <w:p w14:paraId="43630C3E">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27</w:t>
            </w:r>
          </w:p>
        </w:tc>
      </w:tr>
      <w:tr w14:paraId="414A6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736" w:type="dxa"/>
            <w:shd w:val="clear" w:color="auto" w:fill="auto"/>
            <w:noWrap/>
            <w:vAlign w:val="center"/>
          </w:tcPr>
          <w:p w14:paraId="35FFD31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32</w:t>
            </w:r>
          </w:p>
        </w:tc>
        <w:tc>
          <w:tcPr>
            <w:tcW w:w="6917" w:type="dxa"/>
            <w:shd w:val="clear" w:color="auto" w:fill="auto"/>
            <w:vAlign w:val="center"/>
          </w:tcPr>
          <w:p w14:paraId="0456AA6B">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七都北汊桥</w:t>
            </w:r>
          </w:p>
        </w:tc>
        <w:tc>
          <w:tcPr>
            <w:tcW w:w="1067" w:type="dxa"/>
            <w:shd w:val="clear" w:color="auto" w:fill="auto"/>
            <w:vAlign w:val="center"/>
          </w:tcPr>
          <w:p w14:paraId="7AD3A634">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c>
          <w:tcPr>
            <w:tcW w:w="788" w:type="dxa"/>
            <w:shd w:val="clear" w:color="auto" w:fill="auto"/>
            <w:noWrap/>
            <w:vAlign w:val="center"/>
          </w:tcPr>
          <w:p w14:paraId="455F1728">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r>
      <w:tr w14:paraId="5C5B0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736" w:type="dxa"/>
            <w:shd w:val="clear" w:color="auto" w:fill="auto"/>
            <w:noWrap/>
            <w:vAlign w:val="center"/>
          </w:tcPr>
          <w:p w14:paraId="03DB312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33</w:t>
            </w:r>
          </w:p>
        </w:tc>
        <w:tc>
          <w:tcPr>
            <w:tcW w:w="6917" w:type="dxa"/>
            <w:shd w:val="clear" w:color="auto" w:fill="auto"/>
            <w:vAlign w:val="center"/>
          </w:tcPr>
          <w:p w14:paraId="56229F2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空港新区交通建设一期</w:t>
            </w:r>
          </w:p>
        </w:tc>
        <w:tc>
          <w:tcPr>
            <w:tcW w:w="1067" w:type="dxa"/>
            <w:shd w:val="clear" w:color="auto" w:fill="auto"/>
            <w:vAlign w:val="center"/>
          </w:tcPr>
          <w:p w14:paraId="054D0B2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c>
          <w:tcPr>
            <w:tcW w:w="788" w:type="dxa"/>
            <w:shd w:val="clear" w:color="auto" w:fill="auto"/>
            <w:noWrap/>
            <w:vAlign w:val="center"/>
          </w:tcPr>
          <w:p w14:paraId="33E93FC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r>
      <w:tr w14:paraId="15EE6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736" w:type="dxa"/>
            <w:shd w:val="clear" w:color="auto" w:fill="auto"/>
            <w:noWrap/>
            <w:vAlign w:val="center"/>
          </w:tcPr>
          <w:p w14:paraId="6D65ADAC">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34</w:t>
            </w:r>
          </w:p>
        </w:tc>
        <w:tc>
          <w:tcPr>
            <w:tcW w:w="6917" w:type="dxa"/>
            <w:shd w:val="clear" w:color="auto" w:fill="auto"/>
            <w:vAlign w:val="center"/>
          </w:tcPr>
          <w:p w14:paraId="7FF3CD93">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霞坊路智能交通项目</w:t>
            </w:r>
          </w:p>
        </w:tc>
        <w:tc>
          <w:tcPr>
            <w:tcW w:w="1067" w:type="dxa"/>
            <w:shd w:val="clear" w:color="auto" w:fill="auto"/>
            <w:vAlign w:val="center"/>
          </w:tcPr>
          <w:p w14:paraId="3BCDEEB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c>
          <w:tcPr>
            <w:tcW w:w="788" w:type="dxa"/>
            <w:shd w:val="clear" w:color="auto" w:fill="auto"/>
            <w:noWrap/>
            <w:vAlign w:val="center"/>
          </w:tcPr>
          <w:p w14:paraId="4B16190E">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r>
      <w:tr w14:paraId="1DA5B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736" w:type="dxa"/>
            <w:shd w:val="clear" w:color="auto" w:fill="auto"/>
            <w:noWrap/>
            <w:vAlign w:val="center"/>
          </w:tcPr>
          <w:p w14:paraId="5FB372C3">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35</w:t>
            </w:r>
          </w:p>
        </w:tc>
        <w:tc>
          <w:tcPr>
            <w:tcW w:w="6917" w:type="dxa"/>
            <w:shd w:val="clear" w:color="auto" w:fill="auto"/>
            <w:vAlign w:val="center"/>
          </w:tcPr>
          <w:p w14:paraId="28DE5D6A">
            <w:pPr>
              <w:widowControl/>
              <w:spacing w:line="360" w:lineRule="exact"/>
              <w:jc w:val="center"/>
              <w:rPr>
                <w:rFonts w:hint="eastAsia" w:ascii="宋体" w:hAnsi="宋体" w:cs="宋体"/>
                <w:color w:val="auto"/>
                <w:kern w:val="0"/>
                <w:sz w:val="22"/>
                <w:highlight w:val="none"/>
              </w:rPr>
            </w:pPr>
            <w:bookmarkStart w:id="95" w:name="_Hlk200722317"/>
            <w:r>
              <w:rPr>
                <w:rFonts w:hint="eastAsia" w:ascii="宋体" w:hAnsi="宋体" w:cs="宋体"/>
                <w:color w:val="auto"/>
                <w:kern w:val="0"/>
                <w:sz w:val="22"/>
                <w:highlight w:val="none"/>
              </w:rPr>
              <w:t>交通指挥控制中心一期</w:t>
            </w:r>
            <w:bookmarkEnd w:id="95"/>
          </w:p>
        </w:tc>
        <w:tc>
          <w:tcPr>
            <w:tcW w:w="1067" w:type="dxa"/>
            <w:shd w:val="clear" w:color="auto" w:fill="auto"/>
            <w:vAlign w:val="center"/>
          </w:tcPr>
          <w:p w14:paraId="4D4FC2EB">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22</w:t>
            </w:r>
          </w:p>
        </w:tc>
        <w:tc>
          <w:tcPr>
            <w:tcW w:w="788" w:type="dxa"/>
            <w:shd w:val="clear" w:color="auto" w:fill="auto"/>
            <w:noWrap/>
            <w:vAlign w:val="center"/>
          </w:tcPr>
          <w:p w14:paraId="1F03B72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22</w:t>
            </w:r>
          </w:p>
        </w:tc>
      </w:tr>
      <w:tr w14:paraId="6582E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736" w:type="dxa"/>
            <w:shd w:val="clear" w:color="auto" w:fill="auto"/>
            <w:noWrap/>
            <w:vAlign w:val="center"/>
          </w:tcPr>
          <w:p w14:paraId="7773E6A6">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36</w:t>
            </w:r>
          </w:p>
        </w:tc>
        <w:tc>
          <w:tcPr>
            <w:tcW w:w="6917" w:type="dxa"/>
            <w:shd w:val="clear" w:color="auto" w:fill="auto"/>
            <w:vAlign w:val="center"/>
          </w:tcPr>
          <w:p w14:paraId="13DEE628">
            <w:pPr>
              <w:widowControl/>
              <w:spacing w:line="360" w:lineRule="exact"/>
              <w:jc w:val="center"/>
              <w:rPr>
                <w:rFonts w:hint="eastAsia" w:ascii="宋体" w:hAnsi="宋体" w:cs="宋体"/>
                <w:color w:val="auto"/>
                <w:kern w:val="0"/>
                <w:sz w:val="22"/>
                <w:highlight w:val="none"/>
              </w:rPr>
            </w:pPr>
            <w:bookmarkStart w:id="96" w:name="_Hlk200722336"/>
            <w:r>
              <w:rPr>
                <w:rFonts w:hint="eastAsia" w:ascii="宋体" w:hAnsi="宋体" w:cs="宋体"/>
                <w:color w:val="auto"/>
                <w:kern w:val="0"/>
                <w:sz w:val="22"/>
                <w:highlight w:val="none"/>
              </w:rPr>
              <w:t>浙南科技城龙瑶大道（77省道-龙江路）、温州大道（77省道-南洋大道）公安卡口监控项目</w:t>
            </w:r>
            <w:bookmarkEnd w:id="96"/>
          </w:p>
        </w:tc>
        <w:tc>
          <w:tcPr>
            <w:tcW w:w="1067" w:type="dxa"/>
            <w:shd w:val="clear" w:color="auto" w:fill="auto"/>
            <w:vAlign w:val="center"/>
          </w:tcPr>
          <w:p w14:paraId="0774B793">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w:t>
            </w:r>
          </w:p>
        </w:tc>
        <w:tc>
          <w:tcPr>
            <w:tcW w:w="788" w:type="dxa"/>
            <w:shd w:val="clear" w:color="auto" w:fill="auto"/>
            <w:noWrap/>
            <w:vAlign w:val="center"/>
          </w:tcPr>
          <w:p w14:paraId="1E423B5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w:t>
            </w:r>
          </w:p>
        </w:tc>
      </w:tr>
      <w:tr w14:paraId="0249F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736" w:type="dxa"/>
            <w:shd w:val="clear" w:color="auto" w:fill="auto"/>
            <w:noWrap/>
            <w:vAlign w:val="center"/>
          </w:tcPr>
          <w:p w14:paraId="419A71E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37</w:t>
            </w:r>
          </w:p>
        </w:tc>
        <w:tc>
          <w:tcPr>
            <w:tcW w:w="6917" w:type="dxa"/>
            <w:shd w:val="clear" w:color="auto" w:fill="auto"/>
            <w:vAlign w:val="center"/>
          </w:tcPr>
          <w:p w14:paraId="34039B05">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重点主干道路固定测速系统建设项目</w:t>
            </w:r>
          </w:p>
        </w:tc>
        <w:tc>
          <w:tcPr>
            <w:tcW w:w="1067" w:type="dxa"/>
            <w:shd w:val="clear" w:color="auto" w:fill="auto"/>
            <w:vAlign w:val="center"/>
          </w:tcPr>
          <w:p w14:paraId="3E7DB957">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c>
          <w:tcPr>
            <w:tcW w:w="788" w:type="dxa"/>
            <w:shd w:val="clear" w:color="auto" w:fill="auto"/>
            <w:noWrap/>
            <w:vAlign w:val="center"/>
          </w:tcPr>
          <w:p w14:paraId="34B68E2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r>
      <w:tr w14:paraId="07DF5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736" w:type="dxa"/>
            <w:shd w:val="clear" w:color="auto" w:fill="auto"/>
            <w:noWrap/>
            <w:vAlign w:val="center"/>
          </w:tcPr>
          <w:p w14:paraId="3EBFE5A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38</w:t>
            </w:r>
          </w:p>
        </w:tc>
        <w:tc>
          <w:tcPr>
            <w:tcW w:w="6917" w:type="dxa"/>
            <w:shd w:val="clear" w:color="auto" w:fill="auto"/>
            <w:vAlign w:val="center"/>
          </w:tcPr>
          <w:p w14:paraId="359A866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温州经济技术开发区金海园区（天成）市政基础设施工程一期交通智能化系统项目</w:t>
            </w:r>
          </w:p>
        </w:tc>
        <w:tc>
          <w:tcPr>
            <w:tcW w:w="1067" w:type="dxa"/>
            <w:shd w:val="clear" w:color="auto" w:fill="auto"/>
            <w:vAlign w:val="center"/>
          </w:tcPr>
          <w:p w14:paraId="7C4C462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c>
          <w:tcPr>
            <w:tcW w:w="788" w:type="dxa"/>
            <w:shd w:val="clear" w:color="auto" w:fill="auto"/>
            <w:noWrap/>
            <w:vAlign w:val="center"/>
          </w:tcPr>
          <w:p w14:paraId="0842F35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r>
      <w:tr w14:paraId="5C136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736" w:type="dxa"/>
            <w:shd w:val="clear" w:color="auto" w:fill="auto"/>
            <w:noWrap/>
            <w:vAlign w:val="center"/>
          </w:tcPr>
          <w:p w14:paraId="126AF2E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39</w:t>
            </w:r>
          </w:p>
        </w:tc>
        <w:tc>
          <w:tcPr>
            <w:tcW w:w="6917" w:type="dxa"/>
            <w:shd w:val="clear" w:color="auto" w:fill="auto"/>
            <w:vAlign w:val="center"/>
          </w:tcPr>
          <w:p w14:paraId="7CDF726B">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（广电）2018年智能交通扩建项目标段三</w:t>
            </w:r>
          </w:p>
        </w:tc>
        <w:tc>
          <w:tcPr>
            <w:tcW w:w="1067" w:type="dxa"/>
            <w:shd w:val="clear" w:color="auto" w:fill="auto"/>
            <w:vAlign w:val="center"/>
          </w:tcPr>
          <w:p w14:paraId="41824BF8">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c>
          <w:tcPr>
            <w:tcW w:w="788" w:type="dxa"/>
            <w:shd w:val="clear" w:color="auto" w:fill="auto"/>
            <w:noWrap/>
            <w:vAlign w:val="center"/>
          </w:tcPr>
          <w:p w14:paraId="06A64553">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r>
      <w:tr w14:paraId="6B0A4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736" w:type="dxa"/>
            <w:shd w:val="clear" w:color="auto" w:fill="auto"/>
            <w:noWrap/>
            <w:vAlign w:val="center"/>
          </w:tcPr>
          <w:p w14:paraId="09049B7A">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40</w:t>
            </w:r>
          </w:p>
        </w:tc>
        <w:tc>
          <w:tcPr>
            <w:tcW w:w="6917" w:type="dxa"/>
            <w:shd w:val="clear" w:color="auto" w:fill="auto"/>
            <w:vAlign w:val="center"/>
          </w:tcPr>
          <w:p w14:paraId="32EB3617">
            <w:pPr>
              <w:widowControl/>
              <w:spacing w:line="360" w:lineRule="exact"/>
              <w:jc w:val="center"/>
              <w:rPr>
                <w:rFonts w:hint="eastAsia" w:ascii="宋体" w:hAnsi="宋体" w:cs="宋体"/>
                <w:color w:val="auto"/>
                <w:kern w:val="0"/>
                <w:sz w:val="22"/>
                <w:highlight w:val="none"/>
              </w:rPr>
            </w:pPr>
            <w:bookmarkStart w:id="97" w:name="_Hlk200722354"/>
            <w:r>
              <w:rPr>
                <w:rFonts w:hint="eastAsia" w:ascii="宋体" w:hAnsi="宋体" w:cs="宋体"/>
                <w:color w:val="auto"/>
                <w:kern w:val="0"/>
                <w:sz w:val="22"/>
                <w:highlight w:val="none"/>
              </w:rPr>
              <w:t>温州市滨江商务区（中）片区市政道路智能交通工程（浦源路）</w:t>
            </w:r>
            <w:bookmarkEnd w:id="97"/>
          </w:p>
        </w:tc>
        <w:tc>
          <w:tcPr>
            <w:tcW w:w="1067" w:type="dxa"/>
            <w:shd w:val="clear" w:color="auto" w:fill="auto"/>
            <w:vAlign w:val="center"/>
          </w:tcPr>
          <w:p w14:paraId="497C151A">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w:t>
            </w:r>
          </w:p>
        </w:tc>
        <w:tc>
          <w:tcPr>
            <w:tcW w:w="788" w:type="dxa"/>
            <w:shd w:val="clear" w:color="auto" w:fill="auto"/>
            <w:noWrap/>
            <w:vAlign w:val="center"/>
          </w:tcPr>
          <w:p w14:paraId="4DCB5B3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w:t>
            </w:r>
          </w:p>
        </w:tc>
      </w:tr>
      <w:tr w14:paraId="21098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736" w:type="dxa"/>
            <w:shd w:val="clear" w:color="auto" w:fill="auto"/>
            <w:noWrap/>
            <w:vAlign w:val="center"/>
          </w:tcPr>
          <w:p w14:paraId="506863DA">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41</w:t>
            </w:r>
          </w:p>
        </w:tc>
        <w:tc>
          <w:tcPr>
            <w:tcW w:w="6917" w:type="dxa"/>
            <w:shd w:val="clear" w:color="auto" w:fill="auto"/>
            <w:vAlign w:val="center"/>
          </w:tcPr>
          <w:p w14:paraId="36FF01E7">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瓯海区霞坊中路（霞坊路-霞坊北路）、霞坊北路（蛟凤路-龙霞路）市政道路工程</w:t>
            </w:r>
          </w:p>
        </w:tc>
        <w:tc>
          <w:tcPr>
            <w:tcW w:w="1067" w:type="dxa"/>
            <w:shd w:val="clear" w:color="auto" w:fill="auto"/>
            <w:vAlign w:val="center"/>
          </w:tcPr>
          <w:p w14:paraId="0F37402C">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c>
          <w:tcPr>
            <w:tcW w:w="788" w:type="dxa"/>
            <w:shd w:val="clear" w:color="auto" w:fill="auto"/>
            <w:noWrap/>
            <w:vAlign w:val="center"/>
          </w:tcPr>
          <w:p w14:paraId="6238FCA5">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r>
      <w:tr w14:paraId="27155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736" w:type="dxa"/>
            <w:shd w:val="clear" w:color="auto" w:fill="auto"/>
            <w:noWrap/>
            <w:vAlign w:val="center"/>
          </w:tcPr>
          <w:p w14:paraId="0733D3E1">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42</w:t>
            </w:r>
          </w:p>
        </w:tc>
        <w:tc>
          <w:tcPr>
            <w:tcW w:w="6917" w:type="dxa"/>
            <w:shd w:val="clear" w:color="auto" w:fill="auto"/>
            <w:vAlign w:val="center"/>
          </w:tcPr>
          <w:p w14:paraId="79A22490">
            <w:pPr>
              <w:widowControl/>
              <w:spacing w:line="360" w:lineRule="exact"/>
              <w:jc w:val="center"/>
              <w:rPr>
                <w:rFonts w:hint="eastAsia" w:ascii="宋体" w:hAnsi="宋体" w:cs="宋体"/>
                <w:color w:val="auto"/>
                <w:kern w:val="0"/>
                <w:sz w:val="22"/>
                <w:highlight w:val="none"/>
              </w:rPr>
            </w:pPr>
            <w:bookmarkStart w:id="98" w:name="_Hlk200722364"/>
            <w:r>
              <w:rPr>
                <w:rFonts w:hint="eastAsia" w:ascii="宋体" w:hAnsi="宋体" w:cs="宋体"/>
                <w:color w:val="auto"/>
                <w:kern w:val="0"/>
                <w:sz w:val="22"/>
                <w:highlight w:val="none"/>
              </w:rPr>
              <w:t>万源路(市府路-府东路)道路综合整治工程智能交通工程</w:t>
            </w:r>
            <w:bookmarkEnd w:id="98"/>
          </w:p>
        </w:tc>
        <w:tc>
          <w:tcPr>
            <w:tcW w:w="1067" w:type="dxa"/>
            <w:shd w:val="clear" w:color="auto" w:fill="auto"/>
            <w:vAlign w:val="center"/>
          </w:tcPr>
          <w:p w14:paraId="1A723C8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w:t>
            </w:r>
          </w:p>
        </w:tc>
        <w:tc>
          <w:tcPr>
            <w:tcW w:w="788" w:type="dxa"/>
            <w:shd w:val="clear" w:color="auto" w:fill="auto"/>
            <w:noWrap/>
            <w:vAlign w:val="center"/>
          </w:tcPr>
          <w:p w14:paraId="1683B487">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w:t>
            </w:r>
          </w:p>
        </w:tc>
      </w:tr>
      <w:tr w14:paraId="5A43D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736" w:type="dxa"/>
            <w:shd w:val="clear" w:color="auto" w:fill="auto"/>
            <w:noWrap/>
            <w:vAlign w:val="center"/>
          </w:tcPr>
          <w:p w14:paraId="0A5B0E1C">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43</w:t>
            </w:r>
          </w:p>
        </w:tc>
        <w:tc>
          <w:tcPr>
            <w:tcW w:w="6917" w:type="dxa"/>
            <w:shd w:val="clear" w:color="auto" w:fill="auto"/>
            <w:vAlign w:val="center"/>
          </w:tcPr>
          <w:p w14:paraId="3088241B">
            <w:pPr>
              <w:widowControl/>
              <w:spacing w:line="360" w:lineRule="exact"/>
              <w:jc w:val="center"/>
              <w:rPr>
                <w:rFonts w:hint="eastAsia" w:ascii="宋体" w:hAnsi="宋体" w:cs="宋体"/>
                <w:color w:val="auto"/>
                <w:kern w:val="0"/>
                <w:sz w:val="22"/>
                <w:highlight w:val="none"/>
              </w:rPr>
            </w:pPr>
            <w:bookmarkStart w:id="99" w:name="_Hlk200722373"/>
            <w:r>
              <w:rPr>
                <w:rFonts w:hint="eastAsia" w:ascii="宋体" w:hAnsi="宋体" w:cs="宋体"/>
                <w:color w:val="auto"/>
                <w:kern w:val="0"/>
                <w:sz w:val="22"/>
                <w:highlight w:val="none"/>
              </w:rPr>
              <w:t>滨江商务区商务二路二期市政工程(商务六路-会展路段)</w:t>
            </w:r>
            <w:bookmarkEnd w:id="99"/>
          </w:p>
        </w:tc>
        <w:tc>
          <w:tcPr>
            <w:tcW w:w="1067" w:type="dxa"/>
            <w:shd w:val="clear" w:color="auto" w:fill="auto"/>
            <w:vAlign w:val="center"/>
          </w:tcPr>
          <w:p w14:paraId="086B5BC8">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w:t>
            </w:r>
          </w:p>
        </w:tc>
        <w:tc>
          <w:tcPr>
            <w:tcW w:w="788" w:type="dxa"/>
            <w:shd w:val="clear" w:color="auto" w:fill="auto"/>
            <w:noWrap/>
            <w:vAlign w:val="center"/>
          </w:tcPr>
          <w:p w14:paraId="4E004255">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w:t>
            </w:r>
          </w:p>
        </w:tc>
      </w:tr>
      <w:tr w14:paraId="650FF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736" w:type="dxa"/>
            <w:shd w:val="clear" w:color="auto" w:fill="auto"/>
            <w:noWrap/>
            <w:vAlign w:val="center"/>
          </w:tcPr>
          <w:p w14:paraId="21B1D33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44</w:t>
            </w:r>
          </w:p>
        </w:tc>
        <w:tc>
          <w:tcPr>
            <w:tcW w:w="6917" w:type="dxa"/>
            <w:shd w:val="clear" w:color="auto" w:fill="auto"/>
            <w:vAlign w:val="center"/>
          </w:tcPr>
          <w:p w14:paraId="4FFB75D1">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内场监控</w:t>
            </w:r>
          </w:p>
        </w:tc>
        <w:tc>
          <w:tcPr>
            <w:tcW w:w="1067" w:type="dxa"/>
            <w:shd w:val="clear" w:color="auto" w:fill="auto"/>
            <w:vAlign w:val="center"/>
          </w:tcPr>
          <w:p w14:paraId="4863C2FC">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c>
          <w:tcPr>
            <w:tcW w:w="788" w:type="dxa"/>
            <w:shd w:val="clear" w:color="auto" w:fill="auto"/>
            <w:noWrap/>
            <w:vAlign w:val="center"/>
          </w:tcPr>
          <w:p w14:paraId="7A4E8EDC">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r>
      <w:tr w14:paraId="445F5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736" w:type="dxa"/>
            <w:shd w:val="clear" w:color="auto" w:fill="auto"/>
            <w:noWrap/>
            <w:vAlign w:val="center"/>
          </w:tcPr>
          <w:p w14:paraId="2EF1FEC7">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45</w:t>
            </w:r>
          </w:p>
        </w:tc>
        <w:tc>
          <w:tcPr>
            <w:tcW w:w="6917" w:type="dxa"/>
            <w:shd w:val="clear" w:color="auto" w:fill="auto"/>
            <w:noWrap/>
            <w:vAlign w:val="center"/>
          </w:tcPr>
          <w:p w14:paraId="2EC12D14">
            <w:pPr>
              <w:widowControl/>
              <w:spacing w:line="360" w:lineRule="exact"/>
              <w:jc w:val="center"/>
              <w:rPr>
                <w:rFonts w:hint="eastAsia" w:ascii="宋体" w:hAnsi="宋体" w:cs="宋体"/>
                <w:color w:val="auto"/>
                <w:kern w:val="0"/>
                <w:sz w:val="22"/>
                <w:highlight w:val="none"/>
              </w:rPr>
            </w:pPr>
            <w:bookmarkStart w:id="100" w:name="_Hlk200722404"/>
            <w:r>
              <w:rPr>
                <w:rFonts w:hint="eastAsia" w:ascii="宋体" w:hAnsi="宋体" w:cs="宋体"/>
                <w:color w:val="auto"/>
                <w:kern w:val="0"/>
                <w:sz w:val="22"/>
                <w:highlight w:val="none"/>
              </w:rPr>
              <w:t>瓯海区西山路（西山南路—站前路）道路改造工程-scats</w:t>
            </w:r>
            <w:bookmarkEnd w:id="100"/>
          </w:p>
        </w:tc>
        <w:tc>
          <w:tcPr>
            <w:tcW w:w="1067" w:type="dxa"/>
            <w:shd w:val="clear" w:color="auto" w:fill="auto"/>
            <w:noWrap/>
            <w:vAlign w:val="center"/>
          </w:tcPr>
          <w:p w14:paraId="2653341B">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w:t>
            </w:r>
          </w:p>
        </w:tc>
        <w:tc>
          <w:tcPr>
            <w:tcW w:w="788" w:type="dxa"/>
            <w:shd w:val="clear" w:color="auto" w:fill="auto"/>
            <w:noWrap/>
            <w:vAlign w:val="center"/>
          </w:tcPr>
          <w:p w14:paraId="43806E04">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w:t>
            </w:r>
          </w:p>
        </w:tc>
      </w:tr>
      <w:tr w14:paraId="621C5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736" w:type="dxa"/>
            <w:shd w:val="clear" w:color="auto" w:fill="auto"/>
            <w:noWrap/>
            <w:vAlign w:val="center"/>
          </w:tcPr>
          <w:p w14:paraId="5D93F61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46</w:t>
            </w:r>
          </w:p>
        </w:tc>
        <w:tc>
          <w:tcPr>
            <w:tcW w:w="6917" w:type="dxa"/>
            <w:shd w:val="clear" w:color="auto" w:fill="auto"/>
            <w:noWrap/>
            <w:vAlign w:val="center"/>
          </w:tcPr>
          <w:p w14:paraId="73CF1F34">
            <w:pPr>
              <w:widowControl/>
              <w:spacing w:line="360" w:lineRule="exact"/>
              <w:jc w:val="center"/>
              <w:rPr>
                <w:rFonts w:hint="eastAsia" w:ascii="宋体" w:hAnsi="宋体" w:cs="宋体"/>
                <w:color w:val="auto"/>
                <w:kern w:val="0"/>
                <w:sz w:val="22"/>
                <w:highlight w:val="none"/>
              </w:rPr>
            </w:pPr>
            <w:bookmarkStart w:id="101" w:name="_Hlk200722412"/>
            <w:r>
              <w:rPr>
                <w:rFonts w:hint="eastAsia" w:ascii="宋体" w:hAnsi="宋体" w:cs="宋体"/>
                <w:color w:val="auto"/>
                <w:kern w:val="0"/>
                <w:sz w:val="22"/>
                <w:highlight w:val="none"/>
              </w:rPr>
              <w:t>温州大道东延（曹龙路—龙江路）智能交通工程</w:t>
            </w:r>
            <w:bookmarkEnd w:id="101"/>
          </w:p>
        </w:tc>
        <w:tc>
          <w:tcPr>
            <w:tcW w:w="1067" w:type="dxa"/>
            <w:shd w:val="clear" w:color="auto" w:fill="auto"/>
            <w:noWrap/>
            <w:vAlign w:val="center"/>
          </w:tcPr>
          <w:p w14:paraId="51B33CF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w:t>
            </w:r>
          </w:p>
        </w:tc>
        <w:tc>
          <w:tcPr>
            <w:tcW w:w="788" w:type="dxa"/>
            <w:shd w:val="clear" w:color="auto" w:fill="auto"/>
            <w:noWrap/>
            <w:vAlign w:val="center"/>
          </w:tcPr>
          <w:p w14:paraId="66ED4EA4">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w:t>
            </w:r>
          </w:p>
        </w:tc>
      </w:tr>
      <w:tr w14:paraId="21869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736" w:type="dxa"/>
            <w:shd w:val="clear" w:color="auto" w:fill="auto"/>
            <w:noWrap/>
            <w:vAlign w:val="center"/>
          </w:tcPr>
          <w:p w14:paraId="70A64951">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47</w:t>
            </w:r>
          </w:p>
        </w:tc>
        <w:tc>
          <w:tcPr>
            <w:tcW w:w="6917" w:type="dxa"/>
            <w:shd w:val="clear" w:color="auto" w:fill="auto"/>
            <w:noWrap/>
            <w:vAlign w:val="center"/>
          </w:tcPr>
          <w:p w14:paraId="063765E3">
            <w:pPr>
              <w:widowControl/>
              <w:spacing w:line="360" w:lineRule="exact"/>
              <w:jc w:val="center"/>
              <w:rPr>
                <w:rFonts w:hint="eastAsia" w:ascii="宋体" w:hAnsi="宋体" w:cs="宋体"/>
                <w:color w:val="auto"/>
                <w:kern w:val="0"/>
                <w:sz w:val="22"/>
                <w:highlight w:val="none"/>
              </w:rPr>
            </w:pPr>
            <w:bookmarkStart w:id="102" w:name="_Hlk200722427"/>
            <w:r>
              <w:rPr>
                <w:rFonts w:hint="eastAsia" w:ascii="宋体" w:hAnsi="宋体" w:cs="宋体"/>
                <w:color w:val="auto"/>
                <w:kern w:val="0"/>
                <w:sz w:val="22"/>
                <w:highlight w:val="none"/>
              </w:rPr>
              <w:t>104国道（瓯海段）拓宽工程</w:t>
            </w:r>
            <w:bookmarkEnd w:id="102"/>
          </w:p>
        </w:tc>
        <w:tc>
          <w:tcPr>
            <w:tcW w:w="1067" w:type="dxa"/>
            <w:shd w:val="clear" w:color="auto" w:fill="auto"/>
            <w:noWrap/>
            <w:vAlign w:val="center"/>
          </w:tcPr>
          <w:p w14:paraId="6885F03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w:t>
            </w:r>
          </w:p>
        </w:tc>
        <w:tc>
          <w:tcPr>
            <w:tcW w:w="788" w:type="dxa"/>
            <w:shd w:val="clear" w:color="auto" w:fill="auto"/>
            <w:noWrap/>
            <w:vAlign w:val="center"/>
          </w:tcPr>
          <w:p w14:paraId="32407751">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w:t>
            </w:r>
          </w:p>
        </w:tc>
      </w:tr>
      <w:tr w14:paraId="144C3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736" w:type="dxa"/>
            <w:shd w:val="clear" w:color="auto" w:fill="auto"/>
            <w:noWrap/>
            <w:vAlign w:val="center"/>
          </w:tcPr>
          <w:p w14:paraId="5C77335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48</w:t>
            </w:r>
          </w:p>
        </w:tc>
        <w:tc>
          <w:tcPr>
            <w:tcW w:w="6917" w:type="dxa"/>
            <w:shd w:val="clear" w:color="auto" w:fill="auto"/>
            <w:noWrap/>
            <w:vAlign w:val="center"/>
          </w:tcPr>
          <w:p w14:paraId="20DD5D67">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瓯海大道东延及枢纽集散系统工程智能交通监控系统</w:t>
            </w:r>
          </w:p>
        </w:tc>
        <w:tc>
          <w:tcPr>
            <w:tcW w:w="1067" w:type="dxa"/>
            <w:shd w:val="clear" w:color="auto" w:fill="auto"/>
            <w:noWrap/>
            <w:vAlign w:val="center"/>
          </w:tcPr>
          <w:p w14:paraId="190F02A1">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c>
          <w:tcPr>
            <w:tcW w:w="788" w:type="dxa"/>
            <w:shd w:val="clear" w:color="auto" w:fill="auto"/>
            <w:noWrap/>
            <w:vAlign w:val="center"/>
          </w:tcPr>
          <w:p w14:paraId="157099A4">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r>
      <w:tr w14:paraId="27BE3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736" w:type="dxa"/>
            <w:shd w:val="clear" w:color="auto" w:fill="auto"/>
            <w:noWrap/>
            <w:vAlign w:val="center"/>
          </w:tcPr>
          <w:p w14:paraId="6C1ED35A">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49</w:t>
            </w:r>
          </w:p>
        </w:tc>
        <w:tc>
          <w:tcPr>
            <w:tcW w:w="6917" w:type="dxa"/>
            <w:shd w:val="clear" w:color="auto" w:fill="auto"/>
            <w:noWrap/>
            <w:vAlign w:val="center"/>
          </w:tcPr>
          <w:p w14:paraId="5B531F7D">
            <w:pPr>
              <w:widowControl/>
              <w:spacing w:line="360" w:lineRule="exact"/>
              <w:jc w:val="center"/>
              <w:rPr>
                <w:rFonts w:hint="eastAsia" w:ascii="宋体" w:hAnsi="宋体" w:cs="宋体"/>
                <w:color w:val="auto"/>
                <w:kern w:val="0"/>
                <w:sz w:val="22"/>
                <w:highlight w:val="none"/>
              </w:rPr>
            </w:pPr>
            <w:bookmarkStart w:id="103" w:name="_Hlk200722442"/>
            <w:r>
              <w:rPr>
                <w:rFonts w:hint="eastAsia" w:ascii="宋体" w:hAnsi="宋体" w:cs="宋体"/>
                <w:color w:val="auto"/>
                <w:kern w:val="0"/>
                <w:sz w:val="22"/>
                <w:highlight w:val="none"/>
              </w:rPr>
              <w:t>瓯江路道路及景观改造提升工程</w:t>
            </w:r>
            <w:bookmarkEnd w:id="103"/>
          </w:p>
        </w:tc>
        <w:tc>
          <w:tcPr>
            <w:tcW w:w="1067" w:type="dxa"/>
            <w:shd w:val="clear" w:color="auto" w:fill="auto"/>
            <w:noWrap/>
            <w:vAlign w:val="center"/>
          </w:tcPr>
          <w:p w14:paraId="46F8409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w:t>
            </w:r>
          </w:p>
        </w:tc>
        <w:tc>
          <w:tcPr>
            <w:tcW w:w="788" w:type="dxa"/>
            <w:shd w:val="clear" w:color="auto" w:fill="auto"/>
            <w:noWrap/>
            <w:vAlign w:val="center"/>
          </w:tcPr>
          <w:p w14:paraId="501C954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w:t>
            </w:r>
          </w:p>
        </w:tc>
      </w:tr>
      <w:tr w14:paraId="79A11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736" w:type="dxa"/>
            <w:shd w:val="clear" w:color="auto" w:fill="auto"/>
            <w:noWrap/>
            <w:vAlign w:val="center"/>
          </w:tcPr>
          <w:p w14:paraId="73EAA10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50</w:t>
            </w:r>
          </w:p>
        </w:tc>
        <w:tc>
          <w:tcPr>
            <w:tcW w:w="6917" w:type="dxa"/>
            <w:shd w:val="clear" w:color="auto" w:fill="auto"/>
            <w:noWrap/>
            <w:vAlign w:val="center"/>
          </w:tcPr>
          <w:p w14:paraId="6E7E194D">
            <w:pPr>
              <w:widowControl/>
              <w:spacing w:line="360" w:lineRule="exact"/>
              <w:jc w:val="center"/>
              <w:rPr>
                <w:rFonts w:hint="eastAsia" w:ascii="宋体" w:hAnsi="宋体" w:cs="宋体"/>
                <w:color w:val="auto"/>
                <w:kern w:val="0"/>
                <w:sz w:val="22"/>
                <w:highlight w:val="none"/>
              </w:rPr>
            </w:pPr>
            <w:bookmarkStart w:id="104" w:name="_Hlk200722461"/>
            <w:r>
              <w:rPr>
                <w:rFonts w:hint="eastAsia" w:ascii="宋体" w:hAnsi="宋体" w:cs="宋体"/>
                <w:color w:val="auto"/>
                <w:kern w:val="0"/>
                <w:sz w:val="22"/>
                <w:highlight w:val="none"/>
              </w:rPr>
              <w:t>南湖路智能交通系统工程</w:t>
            </w:r>
            <w:bookmarkEnd w:id="104"/>
          </w:p>
        </w:tc>
        <w:tc>
          <w:tcPr>
            <w:tcW w:w="1067" w:type="dxa"/>
            <w:shd w:val="clear" w:color="auto" w:fill="auto"/>
            <w:noWrap/>
            <w:vAlign w:val="center"/>
          </w:tcPr>
          <w:p w14:paraId="3B1A1DD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w:t>
            </w:r>
          </w:p>
        </w:tc>
        <w:tc>
          <w:tcPr>
            <w:tcW w:w="788" w:type="dxa"/>
            <w:shd w:val="clear" w:color="auto" w:fill="auto"/>
            <w:noWrap/>
            <w:vAlign w:val="center"/>
          </w:tcPr>
          <w:p w14:paraId="3C88CB05">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w:t>
            </w:r>
          </w:p>
        </w:tc>
      </w:tr>
      <w:tr w14:paraId="2454E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736" w:type="dxa"/>
            <w:shd w:val="clear" w:color="auto" w:fill="auto"/>
            <w:noWrap/>
            <w:vAlign w:val="center"/>
          </w:tcPr>
          <w:p w14:paraId="7BB1255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51</w:t>
            </w:r>
          </w:p>
        </w:tc>
        <w:tc>
          <w:tcPr>
            <w:tcW w:w="6917" w:type="dxa"/>
            <w:shd w:val="clear" w:color="auto" w:fill="auto"/>
            <w:noWrap/>
            <w:vAlign w:val="center"/>
          </w:tcPr>
          <w:p w14:paraId="1081AF8C">
            <w:pPr>
              <w:widowControl/>
              <w:spacing w:line="360" w:lineRule="exact"/>
              <w:jc w:val="center"/>
              <w:rPr>
                <w:rFonts w:hint="eastAsia" w:ascii="宋体" w:hAnsi="宋体" w:cs="宋体"/>
                <w:color w:val="auto"/>
                <w:kern w:val="0"/>
                <w:sz w:val="22"/>
                <w:highlight w:val="none"/>
              </w:rPr>
            </w:pPr>
            <w:bookmarkStart w:id="105" w:name="_Hlk200722472"/>
            <w:r>
              <w:rPr>
                <w:rFonts w:hint="eastAsia" w:ascii="宋体" w:hAnsi="宋体" w:cs="宋体"/>
                <w:color w:val="auto"/>
                <w:kern w:val="0"/>
                <w:sz w:val="22"/>
                <w:highlight w:val="none"/>
              </w:rPr>
              <w:t>横西路、横蕉路、蕉林路、电力路智能交通工程</w:t>
            </w:r>
            <w:bookmarkEnd w:id="105"/>
          </w:p>
        </w:tc>
        <w:tc>
          <w:tcPr>
            <w:tcW w:w="1067" w:type="dxa"/>
            <w:shd w:val="clear" w:color="auto" w:fill="auto"/>
            <w:noWrap/>
            <w:vAlign w:val="center"/>
          </w:tcPr>
          <w:p w14:paraId="338A82BB">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w:t>
            </w:r>
          </w:p>
        </w:tc>
        <w:tc>
          <w:tcPr>
            <w:tcW w:w="788" w:type="dxa"/>
            <w:shd w:val="clear" w:color="auto" w:fill="auto"/>
            <w:noWrap/>
            <w:vAlign w:val="center"/>
          </w:tcPr>
          <w:p w14:paraId="7F53594C">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w:t>
            </w:r>
          </w:p>
        </w:tc>
      </w:tr>
      <w:tr w14:paraId="7E4B9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736" w:type="dxa"/>
            <w:shd w:val="clear" w:color="auto" w:fill="auto"/>
            <w:noWrap/>
            <w:vAlign w:val="center"/>
          </w:tcPr>
          <w:p w14:paraId="4B05D2B8">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52</w:t>
            </w:r>
          </w:p>
        </w:tc>
        <w:tc>
          <w:tcPr>
            <w:tcW w:w="6917" w:type="dxa"/>
            <w:shd w:val="clear" w:color="auto" w:fill="auto"/>
            <w:noWrap/>
            <w:vAlign w:val="center"/>
          </w:tcPr>
          <w:p w14:paraId="77125E4E">
            <w:pPr>
              <w:widowControl/>
              <w:spacing w:line="360" w:lineRule="exact"/>
              <w:jc w:val="center"/>
              <w:rPr>
                <w:rFonts w:hint="eastAsia" w:ascii="宋体" w:hAnsi="宋体" w:cs="宋体"/>
                <w:color w:val="auto"/>
                <w:kern w:val="0"/>
                <w:sz w:val="22"/>
                <w:highlight w:val="none"/>
              </w:rPr>
            </w:pPr>
            <w:bookmarkStart w:id="106" w:name="_Hlk200722492"/>
            <w:r>
              <w:rPr>
                <w:rFonts w:hint="eastAsia" w:ascii="宋体" w:hAnsi="宋体" w:cs="宋体"/>
                <w:color w:val="auto"/>
                <w:kern w:val="0"/>
                <w:sz w:val="22"/>
                <w:highlight w:val="none"/>
              </w:rPr>
              <w:t>温州市域铁路S1线通站道路等八条道路建设EPC项目-智能交通</w:t>
            </w:r>
            <w:bookmarkEnd w:id="106"/>
          </w:p>
        </w:tc>
        <w:tc>
          <w:tcPr>
            <w:tcW w:w="1067" w:type="dxa"/>
            <w:shd w:val="clear" w:color="auto" w:fill="auto"/>
            <w:noWrap/>
            <w:vAlign w:val="center"/>
          </w:tcPr>
          <w:p w14:paraId="79DC28EE">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w:t>
            </w:r>
          </w:p>
        </w:tc>
        <w:tc>
          <w:tcPr>
            <w:tcW w:w="788" w:type="dxa"/>
            <w:shd w:val="clear" w:color="auto" w:fill="auto"/>
            <w:noWrap/>
            <w:vAlign w:val="center"/>
          </w:tcPr>
          <w:p w14:paraId="58F0BDA3">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w:t>
            </w:r>
          </w:p>
        </w:tc>
      </w:tr>
      <w:tr w14:paraId="73CC3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736" w:type="dxa"/>
            <w:shd w:val="clear" w:color="auto" w:fill="auto"/>
            <w:noWrap/>
            <w:vAlign w:val="center"/>
          </w:tcPr>
          <w:p w14:paraId="08832C93">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53</w:t>
            </w:r>
          </w:p>
        </w:tc>
        <w:tc>
          <w:tcPr>
            <w:tcW w:w="6917" w:type="dxa"/>
            <w:shd w:val="clear" w:color="auto" w:fill="auto"/>
            <w:noWrap/>
            <w:vAlign w:val="center"/>
          </w:tcPr>
          <w:p w14:paraId="5CA487EC">
            <w:pPr>
              <w:widowControl/>
              <w:spacing w:line="360" w:lineRule="exact"/>
              <w:jc w:val="center"/>
              <w:rPr>
                <w:rFonts w:hint="eastAsia" w:ascii="宋体" w:hAnsi="宋体" w:cs="宋体"/>
                <w:color w:val="auto"/>
                <w:kern w:val="0"/>
                <w:sz w:val="22"/>
                <w:highlight w:val="none"/>
              </w:rPr>
            </w:pPr>
            <w:bookmarkStart w:id="107" w:name="_Hlk200722507"/>
            <w:r>
              <w:rPr>
                <w:rFonts w:hint="eastAsia" w:ascii="宋体" w:hAnsi="宋体" w:cs="宋体"/>
                <w:color w:val="auto"/>
                <w:kern w:val="0"/>
                <w:sz w:val="22"/>
                <w:highlight w:val="none"/>
              </w:rPr>
              <w:t>温州市广化南路(瓯海段)西山路至六虹桥路智能交通工程</w:t>
            </w:r>
            <w:bookmarkEnd w:id="107"/>
          </w:p>
        </w:tc>
        <w:tc>
          <w:tcPr>
            <w:tcW w:w="1067" w:type="dxa"/>
            <w:shd w:val="clear" w:color="auto" w:fill="auto"/>
            <w:noWrap/>
            <w:vAlign w:val="center"/>
          </w:tcPr>
          <w:p w14:paraId="34B92DE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w:t>
            </w:r>
          </w:p>
        </w:tc>
        <w:tc>
          <w:tcPr>
            <w:tcW w:w="788" w:type="dxa"/>
            <w:shd w:val="clear" w:color="auto" w:fill="auto"/>
            <w:noWrap/>
            <w:vAlign w:val="center"/>
          </w:tcPr>
          <w:p w14:paraId="35134CBB">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w:t>
            </w:r>
          </w:p>
        </w:tc>
      </w:tr>
      <w:tr w14:paraId="6E8B8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736" w:type="dxa"/>
            <w:shd w:val="clear" w:color="auto" w:fill="auto"/>
            <w:noWrap/>
            <w:vAlign w:val="center"/>
          </w:tcPr>
          <w:p w14:paraId="65C16BC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54</w:t>
            </w:r>
          </w:p>
        </w:tc>
        <w:tc>
          <w:tcPr>
            <w:tcW w:w="6917" w:type="dxa"/>
            <w:shd w:val="clear" w:color="auto" w:fill="auto"/>
            <w:noWrap/>
            <w:vAlign w:val="center"/>
          </w:tcPr>
          <w:p w14:paraId="60BBB880">
            <w:pPr>
              <w:widowControl/>
              <w:spacing w:line="360" w:lineRule="exact"/>
              <w:jc w:val="center"/>
              <w:rPr>
                <w:rFonts w:hint="eastAsia" w:ascii="宋体" w:hAnsi="宋体" w:cs="宋体"/>
                <w:color w:val="auto"/>
                <w:kern w:val="0"/>
                <w:sz w:val="22"/>
                <w:highlight w:val="none"/>
              </w:rPr>
            </w:pPr>
            <w:bookmarkStart w:id="108" w:name="_Hlk200722518"/>
            <w:r>
              <w:rPr>
                <w:rFonts w:hint="eastAsia" w:ascii="宋体" w:hAnsi="宋体" w:cs="宋体"/>
                <w:color w:val="auto"/>
                <w:kern w:val="0"/>
                <w:sz w:val="22"/>
                <w:highlight w:val="none"/>
              </w:rPr>
              <w:t>温州市快速公交BRT三号线工程智能交通系统</w:t>
            </w:r>
            <w:bookmarkEnd w:id="108"/>
          </w:p>
        </w:tc>
        <w:tc>
          <w:tcPr>
            <w:tcW w:w="1067" w:type="dxa"/>
            <w:shd w:val="clear" w:color="auto" w:fill="auto"/>
            <w:noWrap/>
            <w:vAlign w:val="center"/>
          </w:tcPr>
          <w:p w14:paraId="1930847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20</w:t>
            </w:r>
          </w:p>
        </w:tc>
        <w:tc>
          <w:tcPr>
            <w:tcW w:w="788" w:type="dxa"/>
            <w:shd w:val="clear" w:color="auto" w:fill="auto"/>
            <w:noWrap/>
            <w:vAlign w:val="center"/>
          </w:tcPr>
          <w:p w14:paraId="1FD78D4E">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20</w:t>
            </w:r>
          </w:p>
        </w:tc>
      </w:tr>
    </w:tbl>
    <w:p w14:paraId="0655020E">
      <w:pPr>
        <w:spacing w:line="340" w:lineRule="exact"/>
        <w:textAlignment w:val="center"/>
        <w:rPr>
          <w:rFonts w:hint="eastAsia" w:ascii="宋体" w:hAnsi="宋体" w:cs="宋体"/>
          <w:b/>
          <w:bCs/>
          <w:color w:val="auto"/>
          <w:spacing w:val="-6"/>
          <w:sz w:val="22"/>
          <w:highlight w:val="none"/>
        </w:rPr>
      </w:pPr>
      <w:r>
        <w:rPr>
          <w:rFonts w:hint="eastAsia" w:ascii="宋体" w:hAnsi="宋体" w:cs="宋体"/>
          <w:b/>
          <w:bCs/>
          <w:color w:val="auto"/>
          <w:spacing w:val="-6"/>
          <w:sz w:val="22"/>
          <w:highlight w:val="none"/>
        </w:rPr>
        <w:t>（六）服务要求</w:t>
      </w:r>
    </w:p>
    <w:p w14:paraId="532E039E">
      <w:pPr>
        <w:autoSpaceDE w:val="0"/>
        <w:autoSpaceDN w:val="0"/>
        <w:adjustRightInd w:val="0"/>
        <w:spacing w:line="34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lang w:bidi="ar"/>
        </w:rPr>
        <w:t>1.服务承诺</w:t>
      </w:r>
    </w:p>
    <w:p w14:paraId="62E3AB6A">
      <w:pPr>
        <w:autoSpaceDE w:val="0"/>
        <w:autoSpaceDN w:val="0"/>
        <w:adjustRightInd w:val="0"/>
        <w:spacing w:line="340" w:lineRule="exact"/>
        <w:ind w:firstLine="440" w:firstLineChars="200"/>
        <w:rPr>
          <w:rFonts w:hint="eastAsia" w:ascii="宋体" w:hAnsi="宋体" w:cs="宋体"/>
          <w:color w:val="auto"/>
          <w:sz w:val="22"/>
          <w:highlight w:val="none"/>
          <w:lang w:bidi="ar"/>
        </w:rPr>
      </w:pPr>
      <w:r>
        <w:rPr>
          <w:rFonts w:hint="eastAsia" w:ascii="宋体" w:hAnsi="宋体" w:cs="宋体"/>
          <w:bCs/>
          <w:color w:val="auto"/>
          <w:sz w:val="22"/>
          <w:highlight w:val="none"/>
        </w:rPr>
        <w:t>本项目要求投标人承诺</w:t>
      </w:r>
      <w:r>
        <w:rPr>
          <w:rFonts w:hint="eastAsia" w:ascii="宋体" w:hAnsi="宋体" w:cs="宋体"/>
          <w:color w:val="auto"/>
          <w:sz w:val="22"/>
          <w:highlight w:val="none"/>
          <w:lang w:bidi="ar"/>
        </w:rPr>
        <w:t>在服务期内负责对本项目设备及所关联的系统提供运行维护的技术支持。定期对主要设备、软件、整个系统进行维护技术服务，检查系统运行情况，及时发现问题隐患并加以解决。中标人应提供7×24小时的运维服务，公布技术服务热线电话，在最短的时间内对用户的故障和需求进行响应。</w:t>
      </w:r>
    </w:p>
    <w:p w14:paraId="5D94503C">
      <w:pPr>
        <w:autoSpaceDE w:val="0"/>
        <w:autoSpaceDN w:val="0"/>
        <w:adjustRightInd w:val="0"/>
        <w:spacing w:line="340" w:lineRule="exact"/>
        <w:ind w:firstLine="440" w:firstLineChars="200"/>
        <w:rPr>
          <w:rFonts w:hint="eastAsia" w:ascii="宋体" w:hAnsi="宋体" w:cs="宋体"/>
          <w:color w:val="auto"/>
          <w:sz w:val="22"/>
          <w:highlight w:val="none"/>
          <w:lang w:bidi="ar"/>
        </w:rPr>
      </w:pPr>
      <w:r>
        <w:rPr>
          <w:rFonts w:hint="eastAsia" w:ascii="宋体" w:hAnsi="宋体" w:cs="宋体"/>
          <w:color w:val="auto"/>
          <w:sz w:val="22"/>
          <w:highlight w:val="none"/>
          <w:lang w:bidi="ar"/>
        </w:rPr>
        <w:t>2.对所有运维路口的全程人行倒计时灯需在3个月内完成半程倒计时的改造。运维期内无条件免费支持不超过10套信号机的迁移，包括并不限于电路接通、链路和机箱设备迁移、管道建设、防雷措施、原址机箱基础铲除路面恢复等。</w:t>
      </w:r>
    </w:p>
    <w:p w14:paraId="5F04E9E0">
      <w:pPr>
        <w:autoSpaceDE w:val="0"/>
        <w:autoSpaceDN w:val="0"/>
        <w:adjustRightInd w:val="0"/>
        <w:spacing w:line="340" w:lineRule="exact"/>
        <w:ind w:firstLine="440" w:firstLineChars="200"/>
        <w:rPr>
          <w:rFonts w:hint="eastAsia" w:ascii="宋体" w:hAnsi="宋体" w:cs="宋体"/>
          <w:color w:val="auto"/>
          <w:sz w:val="22"/>
          <w:highlight w:val="none"/>
          <w:lang w:bidi="ar"/>
        </w:rPr>
      </w:pPr>
      <w:r>
        <w:rPr>
          <w:rFonts w:hint="eastAsia" w:ascii="宋体" w:hAnsi="宋体" w:cs="宋体"/>
          <w:color w:val="auto"/>
          <w:sz w:val="22"/>
          <w:highlight w:val="none"/>
          <w:lang w:bidi="ar"/>
        </w:rPr>
        <w:t>3.维护技术服务内容</w:t>
      </w:r>
    </w:p>
    <w:p w14:paraId="661492ED">
      <w:pPr>
        <w:autoSpaceDE w:val="0"/>
        <w:autoSpaceDN w:val="0"/>
        <w:adjustRightInd w:val="0"/>
        <w:spacing w:line="340" w:lineRule="exact"/>
        <w:ind w:firstLine="420"/>
        <w:rPr>
          <w:rFonts w:hint="eastAsia" w:ascii="宋体" w:hAnsi="宋体" w:cs="宋体"/>
          <w:color w:val="auto"/>
          <w:sz w:val="22"/>
          <w:highlight w:val="none"/>
          <w:lang w:val="zh-CN"/>
        </w:rPr>
      </w:pPr>
      <w:r>
        <w:rPr>
          <w:rFonts w:hint="eastAsia" w:ascii="宋体" w:hAnsi="宋体" w:cs="宋体"/>
          <w:color w:val="auto"/>
          <w:sz w:val="22"/>
          <w:highlight w:val="none"/>
          <w:lang w:bidi="ar"/>
        </w:rPr>
        <w:t>（1）日常</w:t>
      </w:r>
      <w:r>
        <w:rPr>
          <w:rFonts w:hint="eastAsia" w:ascii="宋体" w:hAnsi="宋体" w:cs="宋体"/>
          <w:color w:val="auto"/>
          <w:sz w:val="22"/>
          <w:highlight w:val="none"/>
          <w:lang w:val="zh-CN" w:bidi="ar"/>
        </w:rPr>
        <w:t>养护</w:t>
      </w:r>
    </w:p>
    <w:p w14:paraId="3688F7D3">
      <w:pPr>
        <w:autoSpaceDE w:val="0"/>
        <w:autoSpaceDN w:val="0"/>
        <w:adjustRightInd w:val="0"/>
        <w:spacing w:line="340" w:lineRule="exact"/>
        <w:ind w:firstLine="420"/>
        <w:rPr>
          <w:rFonts w:hint="eastAsia" w:ascii="宋体" w:hAnsi="宋体" w:cs="宋体"/>
          <w:color w:val="auto"/>
          <w:sz w:val="22"/>
          <w:highlight w:val="none"/>
        </w:rPr>
      </w:pPr>
      <w:r>
        <w:rPr>
          <w:rFonts w:hint="eastAsia" w:ascii="宋体" w:hAnsi="宋体" w:cs="宋体"/>
          <w:color w:val="auto"/>
          <w:sz w:val="22"/>
          <w:highlight w:val="none"/>
          <w:lang w:bidi="ar"/>
        </w:rPr>
        <w:t>要求对系统设备进行常规设备养护工作。在养护工作中及时发现问题，防患于未然，减少设备的故障率，延长设备的使用寿命。在故障发生之前，及时检测到故障的先兆，将故障解决在萌芽初期，避免故障发生后抢修的费用，降低了设备配件更换费用，延长了设备使用寿命。对于某些特殊情况，要根据具体情况进行相应的养护措施，在进行日常的养护前，应协调好各方面的工作，确保养护工作的正常进行。</w:t>
      </w:r>
    </w:p>
    <w:p w14:paraId="662A3537">
      <w:pPr>
        <w:autoSpaceDE w:val="0"/>
        <w:autoSpaceDN w:val="0"/>
        <w:adjustRightInd w:val="0"/>
        <w:spacing w:line="340" w:lineRule="exact"/>
        <w:ind w:firstLine="420"/>
        <w:rPr>
          <w:rFonts w:hint="eastAsia" w:ascii="宋体" w:hAnsi="宋体" w:cs="宋体"/>
          <w:color w:val="auto"/>
          <w:sz w:val="22"/>
          <w:highlight w:val="none"/>
          <w:lang w:val="zh-CN"/>
        </w:rPr>
      </w:pPr>
      <w:r>
        <w:rPr>
          <w:rFonts w:hint="eastAsia" w:ascii="宋体" w:hAnsi="宋体" w:cs="宋体"/>
          <w:color w:val="auto"/>
          <w:sz w:val="22"/>
          <w:highlight w:val="none"/>
          <w:lang w:val="zh-CN" w:bidi="ar"/>
        </w:rPr>
        <w:t>（</w:t>
      </w:r>
      <w:r>
        <w:rPr>
          <w:rFonts w:hint="eastAsia" w:ascii="宋体" w:hAnsi="宋体" w:cs="宋体"/>
          <w:color w:val="auto"/>
          <w:sz w:val="22"/>
          <w:highlight w:val="none"/>
          <w:lang w:bidi="ar"/>
        </w:rPr>
        <w:t>2</w:t>
      </w:r>
      <w:r>
        <w:rPr>
          <w:rFonts w:hint="eastAsia" w:ascii="宋体" w:hAnsi="宋体" w:cs="宋体"/>
          <w:color w:val="auto"/>
          <w:sz w:val="22"/>
          <w:highlight w:val="none"/>
          <w:lang w:val="zh-CN" w:bidi="ar"/>
        </w:rPr>
        <w:t>）人员配置</w:t>
      </w:r>
    </w:p>
    <w:p w14:paraId="682C4020">
      <w:pPr>
        <w:autoSpaceDE w:val="0"/>
        <w:autoSpaceDN w:val="0"/>
        <w:adjustRightInd w:val="0"/>
        <w:spacing w:line="340" w:lineRule="exact"/>
        <w:ind w:firstLine="420"/>
        <w:rPr>
          <w:rFonts w:hint="eastAsia" w:ascii="宋体" w:hAnsi="宋体" w:cs="宋体"/>
          <w:color w:val="auto"/>
          <w:sz w:val="22"/>
          <w:highlight w:val="none"/>
        </w:rPr>
      </w:pPr>
      <w:r>
        <w:rPr>
          <w:rFonts w:hint="eastAsia" w:ascii="宋体" w:hAnsi="宋体" w:cs="宋体"/>
          <w:color w:val="auto"/>
          <w:sz w:val="22"/>
          <w:highlight w:val="none"/>
          <w:lang w:bidi="ar"/>
        </w:rPr>
        <w:t>要求配置属地化、有维护能力的服务团队，包含各项目点位故障申报、不定期巡查、抽检、设备维修、技术支持等服务，应及时将现场维护技术服务的情况进行反馈，及时响应采购人的运维需求。如现有运维人员无法适应维护工作要求，投标人应加派维护人员提高维护质量，由于交警工作的特殊性的要求，在重大保卫活动和节假日期间，应根据交管部门的统一安排，加派维护人员实行全程跟踪管理，进行全面保障，随时解决可能出现的突发问题。</w:t>
      </w:r>
    </w:p>
    <w:p w14:paraId="2E87AE10">
      <w:pPr>
        <w:autoSpaceDE w:val="0"/>
        <w:autoSpaceDN w:val="0"/>
        <w:adjustRightInd w:val="0"/>
        <w:spacing w:line="340" w:lineRule="exact"/>
        <w:ind w:firstLine="420"/>
        <w:rPr>
          <w:rFonts w:hint="eastAsia" w:ascii="宋体" w:hAnsi="宋体" w:cs="宋体"/>
          <w:color w:val="auto"/>
          <w:sz w:val="22"/>
          <w:highlight w:val="none"/>
        </w:rPr>
      </w:pPr>
      <w:r>
        <w:rPr>
          <w:rFonts w:hint="eastAsia" w:ascii="宋体" w:hAnsi="宋体" w:cs="宋体"/>
          <w:color w:val="auto"/>
          <w:sz w:val="22"/>
          <w:highlight w:val="none"/>
          <w:lang w:val="en-US" w:eastAsia="zh-CN" w:bidi="ar"/>
        </w:rPr>
        <w:t>4</w:t>
      </w:r>
      <w:r>
        <w:rPr>
          <w:rFonts w:hint="eastAsia" w:ascii="宋体" w:hAnsi="宋体" w:cs="宋体"/>
          <w:color w:val="auto"/>
          <w:sz w:val="22"/>
          <w:highlight w:val="none"/>
          <w:lang w:bidi="ar"/>
        </w:rPr>
        <w:t>.运维技术服务效果应用</w:t>
      </w:r>
    </w:p>
    <w:p w14:paraId="3CFD860A">
      <w:pPr>
        <w:autoSpaceDE w:val="0"/>
        <w:autoSpaceDN w:val="0"/>
        <w:adjustRightInd w:val="0"/>
        <w:spacing w:line="340" w:lineRule="exact"/>
        <w:ind w:firstLine="420"/>
        <w:rPr>
          <w:rFonts w:hint="eastAsia" w:ascii="宋体" w:hAnsi="宋体" w:cs="宋体"/>
          <w:color w:val="auto"/>
          <w:sz w:val="22"/>
          <w:highlight w:val="none"/>
        </w:rPr>
      </w:pPr>
      <w:r>
        <w:rPr>
          <w:rFonts w:hint="eastAsia" w:ascii="宋体" w:hAnsi="宋体" w:cs="宋体"/>
          <w:color w:val="auto"/>
          <w:sz w:val="22"/>
          <w:highlight w:val="none"/>
          <w:lang w:bidi="ar"/>
        </w:rPr>
        <w:t>运维工作启动后，将根据项目的各点位设备运行效果进行维护工作评价。对维护不及时或不到位情况，将扣除相应的运维费用。相关系统扣费标准参照采购人现行对应系统运维扣费标准。</w:t>
      </w:r>
    </w:p>
    <w:p w14:paraId="7B0669D8">
      <w:pPr>
        <w:pStyle w:val="35"/>
        <w:spacing w:after="0" w:line="340" w:lineRule="exact"/>
        <w:ind w:firstLine="209"/>
        <w:rPr>
          <w:rFonts w:hint="eastAsia" w:ascii="宋体" w:hAnsi="宋体" w:cs="宋体"/>
          <w:bCs/>
          <w:color w:val="auto"/>
          <w:spacing w:val="-6"/>
          <w:kern w:val="2"/>
          <w:sz w:val="22"/>
          <w:szCs w:val="22"/>
          <w:highlight w:val="none"/>
        </w:rPr>
      </w:pPr>
      <w:r>
        <w:rPr>
          <w:rFonts w:hint="eastAsia" w:ascii="宋体" w:hAnsi="宋体" w:cs="宋体"/>
          <w:bCs/>
          <w:color w:val="auto"/>
          <w:spacing w:val="-6"/>
          <w:kern w:val="2"/>
          <w:sz w:val="22"/>
          <w:szCs w:val="22"/>
          <w:highlight w:val="none"/>
          <w:lang w:val="en-US" w:eastAsia="zh-CN"/>
        </w:rPr>
        <w:t>4</w:t>
      </w:r>
      <w:r>
        <w:rPr>
          <w:rFonts w:hint="eastAsia" w:ascii="宋体" w:hAnsi="宋体" w:cs="宋体"/>
          <w:bCs/>
          <w:color w:val="auto"/>
          <w:spacing w:val="-6"/>
          <w:kern w:val="2"/>
          <w:sz w:val="22"/>
          <w:szCs w:val="22"/>
          <w:highlight w:val="none"/>
        </w:rPr>
        <w:t>.1交通信号控制系统</w:t>
      </w:r>
    </w:p>
    <w:p w14:paraId="2DBC15B5">
      <w:pPr>
        <w:numPr>
          <w:ilvl w:val="0"/>
          <w:numId w:val="8"/>
        </w:numPr>
        <w:spacing w:line="340" w:lineRule="exact"/>
        <w:rPr>
          <w:rFonts w:hint="eastAsia" w:ascii="宋体" w:hAnsi="宋体" w:cs="宋体"/>
          <w:bCs/>
          <w:color w:val="auto"/>
          <w:sz w:val="22"/>
          <w:highlight w:val="none"/>
        </w:rPr>
      </w:pPr>
      <w:r>
        <w:rPr>
          <w:rFonts w:hint="eastAsia" w:ascii="宋体" w:hAnsi="宋体" w:cs="宋体"/>
          <w:bCs/>
          <w:color w:val="auto"/>
          <w:sz w:val="22"/>
          <w:highlight w:val="none"/>
          <w:lang w:bidi="ar"/>
        </w:rPr>
        <w:t>信号运行状态</w:t>
      </w:r>
    </w:p>
    <w:p w14:paraId="52F45428">
      <w:pPr>
        <w:spacing w:line="340" w:lineRule="exact"/>
        <w:ind w:firstLine="440"/>
        <w:rPr>
          <w:rFonts w:hint="eastAsia" w:ascii="宋体" w:hAnsi="宋体" w:cs="宋体"/>
          <w:bCs/>
          <w:color w:val="auto"/>
          <w:sz w:val="22"/>
          <w:highlight w:val="none"/>
        </w:rPr>
      </w:pPr>
      <w:r>
        <w:rPr>
          <w:rFonts w:hint="eastAsia" w:ascii="宋体" w:hAnsi="宋体" w:cs="宋体"/>
          <w:bCs/>
          <w:color w:val="auto"/>
          <w:sz w:val="22"/>
          <w:highlight w:val="none"/>
          <w:lang w:bidi="ar"/>
        </w:rPr>
        <w:t>以系统数据为准，当月单口SCATS信号运行异常状态（除正常状态外）时间累计少于6小时的不扣费；大于、等于6小时，且少于12小时的，扣除单口1天服务费用；大于、等于12小时，且少于18小时的，扣除单口2天服务费用；大于、等于18小时，扣除单口月服务费用。</w:t>
      </w:r>
    </w:p>
    <w:p w14:paraId="43B3D224">
      <w:pPr>
        <w:numPr>
          <w:ilvl w:val="0"/>
          <w:numId w:val="8"/>
        </w:numPr>
        <w:spacing w:line="340" w:lineRule="exact"/>
        <w:rPr>
          <w:rFonts w:hint="eastAsia" w:ascii="宋体" w:hAnsi="宋体" w:cs="宋体"/>
          <w:bCs/>
          <w:color w:val="auto"/>
          <w:sz w:val="22"/>
          <w:highlight w:val="none"/>
          <w:lang w:bidi="ar"/>
        </w:rPr>
      </w:pPr>
      <w:r>
        <w:rPr>
          <w:rFonts w:hint="eastAsia" w:ascii="宋体" w:hAnsi="宋体" w:cs="宋体"/>
          <w:bCs/>
          <w:color w:val="auto"/>
          <w:sz w:val="22"/>
          <w:highlight w:val="none"/>
          <w:lang w:bidi="ar"/>
        </w:rPr>
        <w:t>采集设备状态</w:t>
      </w:r>
    </w:p>
    <w:p w14:paraId="0D63C03B">
      <w:pPr>
        <w:pStyle w:val="103"/>
        <w:widowControl/>
        <w:spacing w:line="340" w:lineRule="exact"/>
        <w:ind w:firstLine="424" w:firstLineChars="193"/>
        <w:rPr>
          <w:rFonts w:hint="eastAsia" w:ascii="宋体" w:hAnsi="宋体" w:cs="宋体"/>
          <w:bCs/>
          <w:color w:val="auto"/>
          <w:sz w:val="22"/>
          <w:highlight w:val="none"/>
        </w:rPr>
      </w:pPr>
      <w:r>
        <w:rPr>
          <w:rFonts w:hint="eastAsia" w:ascii="宋体" w:hAnsi="宋体" w:cs="宋体"/>
          <w:bCs/>
          <w:color w:val="auto"/>
          <w:sz w:val="22"/>
          <w:highlight w:val="none"/>
        </w:rPr>
        <w:t>以系统数据为准，当月单个路口 SCATS 信号流量数据异常状态(除正常状态外)时间累计少于7天的，不扣费；大于、等于7天，且少于10天的，扣除单口月服务费用的33%；大于、等于10天，扣除单口月服务费用的50%。</w:t>
      </w:r>
    </w:p>
    <w:p w14:paraId="5BF80FD3">
      <w:pPr>
        <w:numPr>
          <w:ilvl w:val="0"/>
          <w:numId w:val="8"/>
        </w:numPr>
        <w:spacing w:line="340" w:lineRule="exact"/>
        <w:rPr>
          <w:rFonts w:hint="eastAsia" w:ascii="宋体" w:hAnsi="宋体" w:cs="宋体"/>
          <w:bCs/>
          <w:color w:val="auto"/>
          <w:sz w:val="22"/>
          <w:highlight w:val="none"/>
          <w:lang w:bidi="ar"/>
        </w:rPr>
      </w:pPr>
      <w:r>
        <w:rPr>
          <w:rFonts w:hint="eastAsia" w:ascii="宋体" w:hAnsi="宋体" w:cs="宋体"/>
          <w:bCs/>
          <w:color w:val="auto"/>
          <w:sz w:val="22"/>
          <w:highlight w:val="none"/>
          <w:lang w:bidi="ar"/>
        </w:rPr>
        <w:t>重大警保卫任务报障</w:t>
      </w:r>
    </w:p>
    <w:p w14:paraId="6257EF3E">
      <w:pPr>
        <w:spacing w:line="340" w:lineRule="exact"/>
        <w:ind w:firstLine="440"/>
        <w:rPr>
          <w:rFonts w:hint="eastAsia" w:ascii="宋体" w:hAnsi="宋体" w:cs="宋体"/>
          <w:bCs/>
          <w:color w:val="auto"/>
          <w:sz w:val="22"/>
          <w:highlight w:val="none"/>
        </w:rPr>
      </w:pPr>
      <w:r>
        <w:rPr>
          <w:rFonts w:hint="eastAsia" w:ascii="宋体" w:hAnsi="宋体" w:cs="宋体"/>
          <w:bCs/>
          <w:color w:val="auto"/>
          <w:sz w:val="22"/>
          <w:highlight w:val="none"/>
          <w:lang w:bidi="ar"/>
        </w:rPr>
        <w:t>重大警保任务未按规定保障的，扣除单口3天服务费用；造成后果的扣除单口月服务费用。</w:t>
      </w:r>
    </w:p>
    <w:p w14:paraId="4306E066">
      <w:pPr>
        <w:numPr>
          <w:ilvl w:val="0"/>
          <w:numId w:val="8"/>
        </w:numPr>
        <w:spacing w:line="340" w:lineRule="exact"/>
        <w:rPr>
          <w:rFonts w:hint="eastAsia" w:ascii="宋体" w:hAnsi="宋体" w:cs="宋体"/>
          <w:bCs/>
          <w:color w:val="auto"/>
          <w:sz w:val="22"/>
          <w:highlight w:val="none"/>
          <w:lang w:bidi="ar"/>
        </w:rPr>
      </w:pPr>
      <w:r>
        <w:rPr>
          <w:rFonts w:hint="eastAsia" w:ascii="宋体" w:hAnsi="宋体" w:cs="宋体"/>
          <w:bCs/>
          <w:color w:val="auto"/>
          <w:sz w:val="22"/>
          <w:highlight w:val="none"/>
          <w:lang w:bidi="ar"/>
        </w:rPr>
        <w:t>故障维修</w:t>
      </w:r>
    </w:p>
    <w:p w14:paraId="62CEBB4E">
      <w:pPr>
        <w:spacing w:line="340" w:lineRule="exact"/>
        <w:ind w:firstLine="440"/>
        <w:rPr>
          <w:rFonts w:hint="eastAsia" w:ascii="宋体" w:hAnsi="宋体" w:cs="宋体"/>
          <w:bCs/>
          <w:color w:val="auto"/>
          <w:sz w:val="22"/>
          <w:highlight w:val="none"/>
        </w:rPr>
      </w:pPr>
      <w:r>
        <w:rPr>
          <w:rFonts w:hint="eastAsia" w:ascii="宋体" w:hAnsi="宋体" w:cs="宋体"/>
          <w:bCs/>
          <w:color w:val="auto"/>
          <w:sz w:val="22"/>
          <w:highlight w:val="none"/>
          <w:lang w:bidi="ar"/>
        </w:rPr>
        <w:t>根据故障维修全程监控管理平台的跟踪数据，30分钟未到达故障现场或到达现场后因备件准备不齐，1小时内不能修复的扣除单口1天服务费用。</w:t>
      </w:r>
    </w:p>
    <w:p w14:paraId="23AC0151">
      <w:pPr>
        <w:numPr>
          <w:ilvl w:val="0"/>
          <w:numId w:val="8"/>
        </w:numPr>
        <w:spacing w:line="340" w:lineRule="exact"/>
        <w:rPr>
          <w:rFonts w:hint="eastAsia" w:ascii="宋体" w:hAnsi="宋体" w:cs="宋体"/>
          <w:bCs/>
          <w:color w:val="auto"/>
          <w:sz w:val="22"/>
          <w:highlight w:val="none"/>
          <w:lang w:bidi="ar"/>
        </w:rPr>
      </w:pPr>
      <w:r>
        <w:rPr>
          <w:rFonts w:hint="eastAsia" w:ascii="宋体" w:hAnsi="宋体" w:cs="宋体"/>
          <w:bCs/>
          <w:color w:val="auto"/>
          <w:sz w:val="22"/>
          <w:highlight w:val="none"/>
          <w:lang w:bidi="ar"/>
        </w:rPr>
        <w:t>系统故障</w:t>
      </w:r>
    </w:p>
    <w:p w14:paraId="59CA07AB">
      <w:pPr>
        <w:spacing w:line="340" w:lineRule="exact"/>
        <w:ind w:firstLine="440"/>
        <w:rPr>
          <w:rFonts w:hint="eastAsia" w:ascii="宋体" w:hAnsi="宋体" w:cs="宋体"/>
          <w:bCs/>
          <w:color w:val="auto"/>
          <w:sz w:val="22"/>
          <w:highlight w:val="none"/>
        </w:rPr>
      </w:pPr>
      <w:r>
        <w:rPr>
          <w:rFonts w:hint="eastAsia" w:ascii="宋体" w:hAnsi="宋体" w:cs="宋体"/>
          <w:bCs/>
          <w:color w:val="auto"/>
          <w:sz w:val="22"/>
          <w:highlight w:val="none"/>
          <w:lang w:bidi="ar"/>
        </w:rPr>
        <w:t>因系统故障造成批量（10个口以上含）下线的，不能在1小时内恢复的，扣除批量（实际数）1天服务费；重大警保任务因系统故障造成批量（10个口以上含）下线的，不能在10分钟内恢复的，扣除批量（实际数）月服务费。</w:t>
      </w:r>
    </w:p>
    <w:p w14:paraId="06ABA442">
      <w:pPr>
        <w:numPr>
          <w:ilvl w:val="0"/>
          <w:numId w:val="8"/>
        </w:numPr>
        <w:spacing w:line="340" w:lineRule="exact"/>
        <w:rPr>
          <w:rFonts w:hint="eastAsia" w:ascii="宋体" w:hAnsi="宋体" w:cs="宋体"/>
          <w:bCs/>
          <w:color w:val="auto"/>
          <w:sz w:val="22"/>
          <w:highlight w:val="none"/>
          <w:lang w:bidi="ar"/>
        </w:rPr>
      </w:pPr>
      <w:r>
        <w:rPr>
          <w:rFonts w:hint="eastAsia" w:ascii="宋体" w:hAnsi="宋体" w:cs="宋体"/>
          <w:bCs/>
          <w:color w:val="auto"/>
          <w:sz w:val="22"/>
          <w:highlight w:val="none"/>
          <w:lang w:bidi="ar"/>
        </w:rPr>
        <w:t>免责条款</w:t>
      </w:r>
    </w:p>
    <w:p w14:paraId="5181B275">
      <w:pPr>
        <w:spacing w:line="340" w:lineRule="exact"/>
        <w:ind w:firstLine="440"/>
        <w:rPr>
          <w:rFonts w:hint="eastAsia" w:ascii="宋体" w:hAnsi="宋体" w:cs="宋体"/>
          <w:bCs/>
          <w:color w:val="auto"/>
          <w:sz w:val="22"/>
          <w:highlight w:val="none"/>
        </w:rPr>
      </w:pPr>
      <w:r>
        <w:rPr>
          <w:rFonts w:hint="eastAsia" w:ascii="宋体" w:hAnsi="宋体" w:cs="宋体"/>
          <w:bCs/>
          <w:color w:val="auto"/>
          <w:sz w:val="22"/>
          <w:highlight w:val="none"/>
          <w:lang w:bidi="ar"/>
        </w:rPr>
        <w:t>前端点位因道路改造、停电或其它不可抗力原因造成的设备停用、故障的，需在运维系统平台每月申免或提交停用(故障)确认单由交警部门签字确认，并折算为相应点位运维时间顺延。</w:t>
      </w:r>
    </w:p>
    <w:p w14:paraId="1BE6C525">
      <w:pPr>
        <w:numPr>
          <w:ilvl w:val="0"/>
          <w:numId w:val="8"/>
        </w:numPr>
        <w:spacing w:line="340" w:lineRule="exact"/>
        <w:rPr>
          <w:rFonts w:hint="eastAsia" w:ascii="宋体" w:hAnsi="宋体" w:cs="宋体"/>
          <w:bCs/>
          <w:color w:val="auto"/>
          <w:sz w:val="22"/>
          <w:highlight w:val="none"/>
          <w:lang w:bidi="ar"/>
        </w:rPr>
      </w:pPr>
      <w:r>
        <w:rPr>
          <w:rFonts w:hint="eastAsia" w:ascii="宋体" w:hAnsi="宋体" w:cs="宋体"/>
          <w:bCs/>
          <w:color w:val="auto"/>
          <w:sz w:val="22"/>
          <w:highlight w:val="none"/>
          <w:lang w:bidi="ar"/>
        </w:rPr>
        <w:t>其他要求</w:t>
      </w:r>
    </w:p>
    <w:p w14:paraId="26719D50">
      <w:pPr>
        <w:spacing w:line="340" w:lineRule="exact"/>
        <w:ind w:firstLine="440"/>
        <w:rPr>
          <w:rFonts w:hint="eastAsia" w:ascii="宋体" w:hAnsi="宋体" w:cs="宋体"/>
          <w:bCs/>
          <w:color w:val="auto"/>
          <w:sz w:val="22"/>
          <w:highlight w:val="none"/>
        </w:rPr>
      </w:pPr>
      <w:r>
        <w:rPr>
          <w:rFonts w:hint="eastAsia" w:ascii="宋体" w:hAnsi="宋体" w:cs="宋体"/>
          <w:bCs/>
          <w:color w:val="auto"/>
          <w:sz w:val="22"/>
          <w:highlight w:val="none"/>
          <w:lang w:bidi="ar"/>
        </w:rPr>
        <w:t>投标人将根据实际工作需要，可对各类系统设备的运维技术服务绩效考核标准进行调整，具体事宜由双方协调而定。</w:t>
      </w:r>
      <w:r>
        <w:rPr>
          <w:rFonts w:hint="eastAsia" w:ascii="宋体" w:hAnsi="宋体" w:cs="宋体"/>
          <w:color w:val="auto"/>
          <w:sz w:val="22"/>
          <w:highlight w:val="none"/>
        </w:rPr>
        <w:tab/>
      </w:r>
    </w:p>
    <w:p w14:paraId="23405D8A">
      <w:pPr>
        <w:pStyle w:val="16"/>
        <w:spacing w:line="340" w:lineRule="exact"/>
        <w:ind w:left="418" w:hanging="418"/>
        <w:rPr>
          <w:rFonts w:hint="eastAsia" w:ascii="宋体" w:hAnsi="宋体" w:cs="宋体"/>
          <w:b/>
          <w:bCs/>
          <w:color w:val="auto"/>
          <w:spacing w:val="-6"/>
          <w:sz w:val="22"/>
          <w:highlight w:val="none"/>
        </w:rPr>
      </w:pPr>
      <w:r>
        <w:rPr>
          <w:rFonts w:hint="eastAsia" w:ascii="宋体" w:hAnsi="宋体" w:cs="宋体"/>
          <w:b/>
          <w:bCs/>
          <w:color w:val="auto"/>
          <w:spacing w:val="-6"/>
          <w:sz w:val="22"/>
          <w:highlight w:val="none"/>
        </w:rPr>
        <w:t>四、其他</w:t>
      </w:r>
    </w:p>
    <w:p w14:paraId="298CDFCF">
      <w:pPr>
        <w:snapToGrid w:val="0"/>
        <w:spacing w:line="340" w:lineRule="exact"/>
        <w:ind w:firstLine="418" w:firstLineChars="200"/>
        <w:rPr>
          <w:rFonts w:hint="eastAsia" w:ascii="宋体" w:hAnsi="宋体" w:cs="宋体"/>
          <w:b/>
          <w:bCs/>
          <w:color w:val="auto"/>
          <w:spacing w:val="-6"/>
          <w:sz w:val="22"/>
          <w:highlight w:val="none"/>
        </w:rPr>
      </w:pPr>
      <w:r>
        <w:rPr>
          <w:rFonts w:hint="eastAsia" w:ascii="宋体" w:hAnsi="宋体" w:cs="宋体"/>
          <w:b/>
          <w:bCs/>
          <w:color w:val="auto"/>
          <w:spacing w:val="-6"/>
          <w:sz w:val="22"/>
          <w:highlight w:val="none"/>
        </w:rPr>
        <w:t>1.除招标文件中所明确的采购需求外，欢迎其他能满足本项目采购需求且性能相当于或高于所明确采购需求的产品参加投标报价。同时在采购需求偏离表中作出详细对比说明。</w:t>
      </w:r>
    </w:p>
    <w:p w14:paraId="2985BC14">
      <w:pPr>
        <w:snapToGrid w:val="0"/>
        <w:spacing w:line="340" w:lineRule="exact"/>
        <w:ind w:firstLine="418" w:firstLineChars="200"/>
        <w:rPr>
          <w:rFonts w:hint="eastAsia" w:ascii="宋体" w:hAnsi="宋体" w:cs="宋体"/>
          <w:b/>
          <w:bCs/>
          <w:color w:val="auto"/>
          <w:spacing w:val="-6"/>
          <w:sz w:val="22"/>
          <w:highlight w:val="none"/>
        </w:rPr>
      </w:pPr>
      <w:r>
        <w:rPr>
          <w:rFonts w:hint="eastAsia" w:ascii="宋体" w:hAnsi="宋体" w:cs="宋体"/>
          <w:b/>
          <w:bCs/>
          <w:color w:val="auto"/>
          <w:spacing w:val="-6"/>
          <w:sz w:val="22"/>
          <w:highlight w:val="none"/>
        </w:rPr>
        <w:t>2.带“▲且加下划线”的有关条款为实质性条款，投标人必须做出实质性响应，否则视为投标无效。</w:t>
      </w:r>
    </w:p>
    <w:p w14:paraId="1FB65E71">
      <w:pPr>
        <w:snapToGrid w:val="0"/>
        <w:spacing w:line="340" w:lineRule="exact"/>
        <w:ind w:firstLine="418" w:firstLineChars="200"/>
        <w:rPr>
          <w:rFonts w:hint="eastAsia" w:ascii="宋体" w:hAnsi="宋体" w:cs="宋体"/>
          <w:b/>
          <w:bCs/>
          <w:color w:val="auto"/>
          <w:spacing w:val="-6"/>
          <w:sz w:val="22"/>
          <w:highlight w:val="none"/>
        </w:rPr>
      </w:pPr>
      <w:r>
        <w:rPr>
          <w:rFonts w:hint="eastAsia" w:ascii="宋体" w:hAnsi="宋体" w:cs="宋体"/>
          <w:b/>
          <w:bCs/>
          <w:color w:val="auto"/>
          <w:spacing w:val="-6"/>
          <w:sz w:val="22"/>
          <w:highlight w:val="none"/>
        </w:rPr>
        <w:t>3.如采购需求中未特别注明需执行的国家相关标准、行业标准、地方标准或者其他标准、规范，则统一执行最新标准、规范。</w:t>
      </w:r>
    </w:p>
    <w:p w14:paraId="5DF0BF44">
      <w:pPr>
        <w:snapToGrid w:val="0"/>
        <w:spacing w:line="360" w:lineRule="exact"/>
        <w:jc w:val="center"/>
        <w:outlineLvl w:val="1"/>
        <w:rPr>
          <w:rFonts w:hint="eastAsia" w:ascii="宋体" w:hAnsi="宋体" w:cs="宋体"/>
          <w:b/>
          <w:color w:val="auto"/>
          <w:sz w:val="22"/>
          <w:highlight w:val="none"/>
        </w:rPr>
      </w:pPr>
      <w:r>
        <w:rPr>
          <w:rFonts w:hint="eastAsia" w:ascii="宋体" w:hAnsi="宋体" w:cs="宋体"/>
          <w:b/>
          <w:color w:val="auto"/>
          <w:sz w:val="22"/>
          <w:highlight w:val="none"/>
        </w:rPr>
        <w:br w:type="page"/>
      </w:r>
      <w:bookmarkStart w:id="109" w:name="_Toc27735"/>
      <w:r>
        <w:rPr>
          <w:rFonts w:hint="eastAsia" w:ascii="宋体" w:hAnsi="宋体" w:cs="宋体"/>
          <w:b/>
          <w:color w:val="auto"/>
          <w:sz w:val="22"/>
          <w:highlight w:val="none"/>
        </w:rPr>
        <w:t>第二章 标项二：电子警察（卡口）系统常规运维项目采购需求</w:t>
      </w:r>
      <w:bookmarkEnd w:id="109"/>
    </w:p>
    <w:p w14:paraId="49A656E1">
      <w:pPr>
        <w:pStyle w:val="19"/>
        <w:adjustRightInd/>
        <w:snapToGrid w:val="0"/>
        <w:spacing w:line="360" w:lineRule="exact"/>
        <w:ind w:hanging="442"/>
        <w:textAlignment w:val="auto"/>
        <w:rPr>
          <w:rFonts w:hint="eastAsia" w:hAnsi="宋体" w:cs="宋体"/>
          <w:b/>
          <w:bCs/>
          <w:color w:val="auto"/>
          <w:sz w:val="22"/>
          <w:highlight w:val="none"/>
        </w:rPr>
      </w:pPr>
      <w:r>
        <w:rPr>
          <w:rFonts w:hint="eastAsia" w:hAnsi="宋体" w:cs="宋体"/>
          <w:b/>
          <w:bCs/>
          <w:color w:val="auto"/>
          <w:sz w:val="22"/>
          <w:highlight w:val="none"/>
        </w:rPr>
        <w:t>一.采购内容及数量</w:t>
      </w:r>
    </w:p>
    <w:tbl>
      <w:tblPr>
        <w:tblStyle w:val="36"/>
        <w:tblW w:w="8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5077"/>
        <w:gridCol w:w="1134"/>
        <w:gridCol w:w="1379"/>
      </w:tblGrid>
      <w:tr w14:paraId="561A3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2" w:type="dxa"/>
            <w:vAlign w:val="center"/>
          </w:tcPr>
          <w:p w14:paraId="45FC7741">
            <w:pPr>
              <w:spacing w:line="360" w:lineRule="exact"/>
              <w:jc w:val="center"/>
              <w:rPr>
                <w:rFonts w:hint="eastAsia" w:ascii="宋体" w:hAnsi="宋体" w:cs="宋体"/>
                <w:bCs/>
                <w:color w:val="auto"/>
                <w:spacing w:val="-6"/>
                <w:sz w:val="22"/>
                <w:highlight w:val="none"/>
              </w:rPr>
            </w:pPr>
            <w:r>
              <w:rPr>
                <w:rFonts w:hint="eastAsia" w:ascii="宋体" w:hAnsi="宋体" w:cs="宋体"/>
                <w:bCs/>
                <w:color w:val="auto"/>
                <w:spacing w:val="-6"/>
                <w:sz w:val="22"/>
                <w:highlight w:val="none"/>
              </w:rPr>
              <w:t>序号</w:t>
            </w:r>
          </w:p>
        </w:tc>
        <w:tc>
          <w:tcPr>
            <w:tcW w:w="5077" w:type="dxa"/>
            <w:vAlign w:val="center"/>
          </w:tcPr>
          <w:p w14:paraId="683D9F29">
            <w:pPr>
              <w:spacing w:line="360" w:lineRule="exact"/>
              <w:jc w:val="center"/>
              <w:rPr>
                <w:rFonts w:hint="eastAsia" w:ascii="宋体" w:hAnsi="宋体" w:cs="宋体"/>
                <w:bCs/>
                <w:color w:val="auto"/>
                <w:spacing w:val="-6"/>
                <w:sz w:val="22"/>
                <w:highlight w:val="none"/>
              </w:rPr>
            </w:pPr>
            <w:r>
              <w:rPr>
                <w:rFonts w:hint="eastAsia" w:ascii="宋体" w:hAnsi="宋体" w:cs="宋体"/>
                <w:bCs/>
                <w:color w:val="auto"/>
                <w:spacing w:val="-6"/>
                <w:sz w:val="22"/>
                <w:highlight w:val="none"/>
              </w:rPr>
              <w:t>采购内容</w:t>
            </w:r>
          </w:p>
        </w:tc>
        <w:tc>
          <w:tcPr>
            <w:tcW w:w="1134" w:type="dxa"/>
            <w:vAlign w:val="center"/>
          </w:tcPr>
          <w:p w14:paraId="2A3FE703">
            <w:pPr>
              <w:spacing w:line="360" w:lineRule="exact"/>
              <w:jc w:val="center"/>
              <w:rPr>
                <w:rFonts w:hint="eastAsia" w:ascii="宋体" w:hAnsi="宋体" w:cs="宋体"/>
                <w:bCs/>
                <w:color w:val="auto"/>
                <w:spacing w:val="-6"/>
                <w:sz w:val="22"/>
                <w:highlight w:val="none"/>
              </w:rPr>
            </w:pPr>
            <w:r>
              <w:rPr>
                <w:rFonts w:hint="eastAsia" w:ascii="宋体" w:hAnsi="宋体" w:cs="宋体"/>
                <w:bCs/>
                <w:color w:val="auto"/>
                <w:spacing w:val="-6"/>
                <w:sz w:val="22"/>
                <w:highlight w:val="none"/>
              </w:rPr>
              <w:t>数量</w:t>
            </w:r>
          </w:p>
        </w:tc>
        <w:tc>
          <w:tcPr>
            <w:tcW w:w="1379" w:type="dxa"/>
            <w:vAlign w:val="center"/>
          </w:tcPr>
          <w:p w14:paraId="3D76C1C9">
            <w:pPr>
              <w:spacing w:line="360" w:lineRule="exact"/>
              <w:jc w:val="center"/>
              <w:rPr>
                <w:rFonts w:hint="eastAsia" w:ascii="宋体" w:hAnsi="宋体" w:cs="宋体"/>
                <w:bCs/>
                <w:color w:val="auto"/>
                <w:spacing w:val="-6"/>
                <w:sz w:val="22"/>
                <w:highlight w:val="none"/>
              </w:rPr>
            </w:pPr>
            <w:r>
              <w:rPr>
                <w:rFonts w:hint="eastAsia" w:ascii="宋体" w:hAnsi="宋体" w:cs="宋体"/>
                <w:bCs/>
                <w:color w:val="auto"/>
                <w:spacing w:val="-6"/>
                <w:sz w:val="22"/>
                <w:highlight w:val="none"/>
              </w:rPr>
              <w:t>备注</w:t>
            </w:r>
          </w:p>
        </w:tc>
      </w:tr>
      <w:tr w14:paraId="477EF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2" w:type="dxa"/>
            <w:vAlign w:val="center"/>
          </w:tcPr>
          <w:p w14:paraId="6405B726">
            <w:pPr>
              <w:widowControl/>
              <w:spacing w:line="360" w:lineRule="exact"/>
              <w:jc w:val="center"/>
              <w:rPr>
                <w:rFonts w:hint="eastAsia" w:ascii="宋体" w:hAnsi="宋体" w:cs="宋体"/>
                <w:bCs/>
                <w:color w:val="auto"/>
                <w:kern w:val="0"/>
                <w:sz w:val="22"/>
                <w:highlight w:val="none"/>
              </w:rPr>
            </w:pPr>
            <w:r>
              <w:rPr>
                <w:rFonts w:hint="eastAsia" w:ascii="宋体" w:hAnsi="宋体" w:cs="宋体"/>
                <w:bCs/>
                <w:color w:val="auto"/>
                <w:kern w:val="0"/>
                <w:sz w:val="22"/>
                <w:highlight w:val="none"/>
              </w:rPr>
              <w:t>1</w:t>
            </w:r>
          </w:p>
        </w:tc>
        <w:tc>
          <w:tcPr>
            <w:tcW w:w="5077" w:type="dxa"/>
            <w:vAlign w:val="center"/>
          </w:tcPr>
          <w:p w14:paraId="53DAADCF">
            <w:pPr>
              <w:snapToGrid w:val="0"/>
              <w:spacing w:line="360" w:lineRule="exact"/>
              <w:jc w:val="center"/>
              <w:rPr>
                <w:rFonts w:hint="eastAsia" w:ascii="宋体" w:hAnsi="宋体" w:cs="宋体"/>
                <w:bCs/>
                <w:color w:val="auto"/>
                <w:sz w:val="22"/>
                <w:highlight w:val="none"/>
                <w:lang w:val="zh-CN"/>
              </w:rPr>
            </w:pPr>
            <w:r>
              <w:rPr>
                <w:rFonts w:hint="eastAsia" w:ascii="宋体" w:hAnsi="宋体" w:cs="宋体"/>
                <w:bCs/>
                <w:color w:val="auto"/>
                <w:spacing w:val="-6"/>
                <w:sz w:val="22"/>
                <w:highlight w:val="none"/>
              </w:rPr>
              <w:t>电子警察（卡口）</w:t>
            </w:r>
            <w:r>
              <w:rPr>
                <w:rFonts w:hint="eastAsia" w:ascii="宋体" w:hAnsi="宋体" w:cs="宋体"/>
                <w:bCs/>
                <w:color w:val="auto"/>
                <w:sz w:val="22"/>
                <w:highlight w:val="none"/>
              </w:rPr>
              <w:t>系统常规运维</w:t>
            </w:r>
          </w:p>
        </w:tc>
        <w:tc>
          <w:tcPr>
            <w:tcW w:w="1134" w:type="dxa"/>
            <w:vAlign w:val="center"/>
          </w:tcPr>
          <w:p w14:paraId="5BD43302">
            <w:pPr>
              <w:spacing w:line="360" w:lineRule="exact"/>
              <w:jc w:val="center"/>
              <w:rPr>
                <w:rFonts w:hint="eastAsia" w:ascii="宋体" w:hAnsi="宋体" w:cs="宋体"/>
                <w:bCs/>
                <w:color w:val="auto"/>
                <w:sz w:val="22"/>
                <w:highlight w:val="none"/>
              </w:rPr>
            </w:pPr>
            <w:r>
              <w:rPr>
                <w:rFonts w:hint="eastAsia" w:ascii="宋体" w:hAnsi="宋体" w:cs="宋体"/>
                <w:bCs/>
                <w:color w:val="auto"/>
                <w:sz w:val="22"/>
                <w:highlight w:val="none"/>
              </w:rPr>
              <w:t>1项</w:t>
            </w:r>
          </w:p>
        </w:tc>
        <w:tc>
          <w:tcPr>
            <w:tcW w:w="1379" w:type="dxa"/>
            <w:vAlign w:val="center"/>
          </w:tcPr>
          <w:p w14:paraId="6B5C61F9">
            <w:pPr>
              <w:spacing w:line="360" w:lineRule="exact"/>
              <w:jc w:val="center"/>
              <w:rPr>
                <w:rFonts w:hint="eastAsia" w:ascii="宋体" w:hAnsi="宋体" w:cs="宋体"/>
                <w:bCs/>
                <w:color w:val="auto"/>
                <w:spacing w:val="-6"/>
                <w:sz w:val="22"/>
                <w:highlight w:val="none"/>
              </w:rPr>
            </w:pPr>
          </w:p>
        </w:tc>
      </w:tr>
    </w:tbl>
    <w:p w14:paraId="6AC34321">
      <w:pPr>
        <w:snapToGrid w:val="0"/>
        <w:spacing w:line="360" w:lineRule="exact"/>
        <w:rPr>
          <w:rFonts w:hint="eastAsia" w:ascii="宋体" w:hAnsi="宋体" w:cs="宋体"/>
          <w:b/>
          <w:bCs/>
          <w:color w:val="auto"/>
          <w:spacing w:val="-6"/>
          <w:sz w:val="22"/>
          <w:highlight w:val="none"/>
        </w:rPr>
      </w:pPr>
      <w:r>
        <w:rPr>
          <w:rFonts w:hint="eastAsia" w:ascii="宋体" w:hAnsi="宋体" w:cs="宋体"/>
          <w:b/>
          <w:bCs/>
          <w:color w:val="auto"/>
          <w:spacing w:val="-6"/>
          <w:sz w:val="22"/>
          <w:highlight w:val="none"/>
        </w:rPr>
        <w:t>二、商务要求（技术要求里另有注明的以技术要求为准）</w:t>
      </w:r>
    </w:p>
    <w:tbl>
      <w:tblPr>
        <w:tblStyle w:val="36"/>
        <w:tblW w:w="9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8262"/>
      </w:tblGrid>
      <w:tr w14:paraId="0106B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0" w:type="dxa"/>
            <w:tcBorders>
              <w:tl2br w:val="nil"/>
              <w:tr2bl w:val="nil"/>
            </w:tcBorders>
            <w:vAlign w:val="center"/>
          </w:tcPr>
          <w:p w14:paraId="21E760A2">
            <w:pPr>
              <w:spacing w:line="360" w:lineRule="exact"/>
              <w:jc w:val="center"/>
              <w:rPr>
                <w:rFonts w:hint="eastAsia" w:ascii="宋体" w:hAnsi="宋体" w:cs="宋体"/>
                <w:b/>
                <w:bCs/>
                <w:color w:val="auto"/>
                <w:sz w:val="22"/>
                <w:highlight w:val="none"/>
              </w:rPr>
            </w:pPr>
            <w:r>
              <w:rPr>
                <w:rFonts w:hint="eastAsia" w:ascii="宋体" w:hAnsi="宋体" w:cs="宋体"/>
                <w:b/>
                <w:bCs/>
                <w:color w:val="auto"/>
                <w:sz w:val="22"/>
                <w:highlight w:val="none"/>
              </w:rPr>
              <w:t>付款方式</w:t>
            </w:r>
          </w:p>
        </w:tc>
        <w:tc>
          <w:tcPr>
            <w:tcW w:w="8262" w:type="dxa"/>
            <w:tcBorders>
              <w:tl2br w:val="nil"/>
              <w:tr2bl w:val="nil"/>
            </w:tcBorders>
            <w:vAlign w:val="center"/>
          </w:tcPr>
          <w:p w14:paraId="56C74809">
            <w:pPr>
              <w:pStyle w:val="12"/>
              <w:widowControl/>
              <w:adjustRightInd w:val="0"/>
              <w:snapToGrid w:val="0"/>
              <w:spacing w:line="360" w:lineRule="exact"/>
              <w:rPr>
                <w:rFonts w:hint="eastAsia" w:ascii="宋体" w:hAnsi="宋体" w:cs="宋体"/>
                <w:color w:val="auto"/>
                <w:sz w:val="22"/>
                <w:highlight w:val="none"/>
                <w:u w:val="single"/>
              </w:rPr>
            </w:pPr>
            <w:r>
              <w:rPr>
                <w:rFonts w:hint="eastAsia" w:ascii="宋体" w:hAnsi="宋体" w:cs="宋体"/>
                <w:color w:val="auto"/>
                <w:sz w:val="22"/>
                <w:highlight w:val="none"/>
                <w:u w:val="single"/>
              </w:rPr>
              <w:t xml:space="preserve">▲合同生效且具备实施条件后7个工作日内，采购人向中标人支付合同总金额20%的预付款；一年运维期满后，采购人根据考核办法对中标人1年的运维服务进行考核，根据运维条款扣罚执行后，按照实际考核情况支付不高于合同总价的80%作为运维服务费予以支付； </w:t>
            </w:r>
          </w:p>
          <w:p w14:paraId="676870E6">
            <w:pPr>
              <w:pStyle w:val="12"/>
              <w:widowControl/>
              <w:adjustRightInd w:val="0"/>
              <w:snapToGrid w:val="0"/>
              <w:spacing w:line="360" w:lineRule="exact"/>
              <w:rPr>
                <w:rFonts w:hint="eastAsia" w:ascii="宋体" w:hAnsi="宋体" w:cs="宋体"/>
                <w:color w:val="auto"/>
                <w:sz w:val="22"/>
                <w:highlight w:val="none"/>
              </w:rPr>
            </w:pPr>
            <w:r>
              <w:rPr>
                <w:rFonts w:hint="eastAsia" w:ascii="宋体" w:hAnsi="宋体" w:cs="宋体"/>
                <w:color w:val="auto"/>
                <w:sz w:val="22"/>
                <w:highlight w:val="none"/>
              </w:rPr>
              <w:t>注：</w:t>
            </w:r>
          </w:p>
          <w:p w14:paraId="469A2266">
            <w:pPr>
              <w:pStyle w:val="12"/>
              <w:widowControl/>
              <w:adjustRightInd w:val="0"/>
              <w:snapToGrid w:val="0"/>
              <w:spacing w:line="360" w:lineRule="exact"/>
              <w:rPr>
                <w:rFonts w:hint="eastAsia" w:ascii="宋体" w:hAnsi="宋体" w:cs="宋体"/>
                <w:color w:val="auto"/>
                <w:sz w:val="22"/>
                <w:highlight w:val="none"/>
              </w:rPr>
            </w:pPr>
            <w:r>
              <w:rPr>
                <w:rFonts w:hint="eastAsia" w:ascii="宋体" w:hAnsi="宋体" w:cs="宋体"/>
                <w:color w:val="auto"/>
                <w:sz w:val="22"/>
                <w:highlight w:val="none"/>
              </w:rPr>
              <w:t>实施条件定义：合同签订后5个工作日内整体系统运维在线率（除不可抗力导致的系统点位不在线外）达到65%以上。15个工作日内无法达到65%的，采购人有权终止合同，由此造成的所有损失由中标人承担。</w:t>
            </w:r>
          </w:p>
          <w:p w14:paraId="368C33DA">
            <w:pPr>
              <w:pStyle w:val="12"/>
              <w:widowControl/>
              <w:adjustRightInd w:val="0"/>
              <w:snapToGrid w:val="0"/>
              <w:spacing w:line="360" w:lineRule="exact"/>
              <w:rPr>
                <w:rFonts w:hint="eastAsia" w:ascii="宋体" w:hAnsi="宋体" w:cs="宋体"/>
                <w:color w:val="auto"/>
                <w:sz w:val="22"/>
                <w:highlight w:val="none"/>
              </w:rPr>
            </w:pPr>
            <w:r>
              <w:rPr>
                <w:rFonts w:hint="eastAsia" w:ascii="宋体" w:hAnsi="宋体" w:cs="宋体"/>
                <w:color w:val="auto"/>
                <w:sz w:val="22"/>
                <w:highlight w:val="none"/>
              </w:rPr>
              <w:t>在合同签订时，中标人明确表示无需预付款或者主动要求降低预付款比例的，按实际比例计。采购人对于满足合同约定支付条件的，自收到发票后7个工作日内将资金支付到合同约定的中标人账户。</w:t>
            </w:r>
          </w:p>
        </w:tc>
      </w:tr>
      <w:tr w14:paraId="1B2A7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0" w:type="dxa"/>
            <w:tcBorders>
              <w:tl2br w:val="nil"/>
              <w:tr2bl w:val="nil"/>
            </w:tcBorders>
            <w:vAlign w:val="center"/>
          </w:tcPr>
          <w:p w14:paraId="0C05FBEF">
            <w:pPr>
              <w:widowControl/>
              <w:snapToGrid w:val="0"/>
              <w:spacing w:line="360" w:lineRule="exact"/>
              <w:jc w:val="center"/>
              <w:rPr>
                <w:rFonts w:hint="eastAsia" w:ascii="宋体" w:hAnsi="宋体" w:cs="宋体"/>
                <w:b/>
                <w:bCs/>
                <w:color w:val="auto"/>
                <w:sz w:val="22"/>
                <w:highlight w:val="none"/>
              </w:rPr>
            </w:pPr>
            <w:r>
              <w:rPr>
                <w:rFonts w:hint="eastAsia" w:ascii="宋体" w:hAnsi="宋体" w:cs="宋体"/>
                <w:b/>
                <w:bCs/>
                <w:color w:val="auto"/>
                <w:sz w:val="22"/>
                <w:highlight w:val="none"/>
              </w:rPr>
              <w:t>履约保证金</w:t>
            </w:r>
          </w:p>
        </w:tc>
        <w:tc>
          <w:tcPr>
            <w:tcW w:w="8262" w:type="dxa"/>
            <w:tcBorders>
              <w:tl2br w:val="nil"/>
              <w:tr2bl w:val="nil"/>
            </w:tcBorders>
            <w:vAlign w:val="center"/>
          </w:tcPr>
          <w:p w14:paraId="0C66AB36">
            <w:pPr>
              <w:spacing w:line="360" w:lineRule="exact"/>
              <w:outlineLvl w:val="0"/>
              <w:rPr>
                <w:rFonts w:hint="eastAsia" w:ascii="宋体" w:hAnsi="宋体" w:cs="宋体"/>
                <w:color w:val="auto"/>
                <w:sz w:val="22"/>
                <w:highlight w:val="none"/>
              </w:rPr>
            </w:pPr>
            <w:r>
              <w:rPr>
                <w:rFonts w:hint="eastAsia" w:ascii="宋体" w:hAnsi="宋体" w:cs="宋体"/>
                <w:color w:val="auto"/>
                <w:kern w:val="0"/>
                <w:sz w:val="22"/>
                <w:highlight w:val="none"/>
              </w:rPr>
              <w:t>本项目不收取履约保证金</w:t>
            </w:r>
          </w:p>
        </w:tc>
      </w:tr>
      <w:tr w14:paraId="590DA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0" w:type="dxa"/>
            <w:tcBorders>
              <w:tl2br w:val="nil"/>
              <w:tr2bl w:val="nil"/>
            </w:tcBorders>
            <w:vAlign w:val="center"/>
          </w:tcPr>
          <w:p w14:paraId="3BAAC14C">
            <w:pPr>
              <w:spacing w:line="360" w:lineRule="exact"/>
              <w:jc w:val="center"/>
              <w:rPr>
                <w:rFonts w:hint="eastAsia" w:ascii="宋体" w:hAnsi="宋体" w:cs="宋体"/>
                <w:b/>
                <w:bCs/>
                <w:color w:val="auto"/>
                <w:sz w:val="22"/>
                <w:highlight w:val="none"/>
              </w:rPr>
            </w:pPr>
            <w:r>
              <w:rPr>
                <w:rFonts w:hint="eastAsia" w:ascii="宋体" w:hAnsi="宋体" w:cs="宋体"/>
                <w:b/>
                <w:bCs/>
                <w:color w:val="auto"/>
                <w:sz w:val="22"/>
                <w:highlight w:val="none"/>
              </w:rPr>
              <w:t>服务期</w:t>
            </w:r>
          </w:p>
        </w:tc>
        <w:tc>
          <w:tcPr>
            <w:tcW w:w="8262" w:type="dxa"/>
            <w:tcBorders>
              <w:tl2br w:val="nil"/>
              <w:tr2bl w:val="nil"/>
            </w:tcBorders>
            <w:vAlign w:val="center"/>
          </w:tcPr>
          <w:p w14:paraId="6B783062">
            <w:pPr>
              <w:pStyle w:val="12"/>
              <w:widowControl/>
              <w:adjustRightInd w:val="0"/>
              <w:snapToGrid w:val="0"/>
              <w:spacing w:line="360" w:lineRule="exact"/>
              <w:rPr>
                <w:rFonts w:hint="eastAsia" w:ascii="宋体" w:hAnsi="宋体" w:cs="宋体"/>
                <w:color w:val="auto"/>
                <w:sz w:val="22"/>
                <w:highlight w:val="none"/>
              </w:rPr>
            </w:pPr>
            <w:r>
              <w:rPr>
                <w:rFonts w:hint="eastAsia" w:ascii="宋体" w:hAnsi="宋体" w:cs="宋体"/>
                <w:color w:val="auto"/>
                <w:sz w:val="22"/>
                <w:highlight w:val="none"/>
              </w:rPr>
              <w:t>12个月</w:t>
            </w:r>
          </w:p>
        </w:tc>
      </w:tr>
      <w:tr w14:paraId="7435F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0" w:type="dxa"/>
            <w:tcBorders>
              <w:tl2br w:val="nil"/>
              <w:tr2bl w:val="nil"/>
            </w:tcBorders>
            <w:vAlign w:val="center"/>
          </w:tcPr>
          <w:p w14:paraId="578DFA48">
            <w:pPr>
              <w:widowControl/>
              <w:adjustRightInd w:val="0"/>
              <w:snapToGrid w:val="0"/>
              <w:spacing w:line="360" w:lineRule="exact"/>
              <w:jc w:val="center"/>
              <w:rPr>
                <w:rFonts w:hint="eastAsia" w:ascii="宋体" w:hAnsi="宋体" w:cs="宋体"/>
                <w:b/>
                <w:bCs/>
                <w:color w:val="auto"/>
                <w:sz w:val="22"/>
                <w:highlight w:val="none"/>
              </w:rPr>
            </w:pPr>
            <w:r>
              <w:rPr>
                <w:rFonts w:hint="eastAsia" w:ascii="宋体" w:hAnsi="宋体" w:cs="宋体"/>
                <w:b/>
                <w:bCs/>
                <w:color w:val="auto"/>
                <w:sz w:val="22"/>
                <w:highlight w:val="none"/>
              </w:rPr>
              <w:t>服务地点</w:t>
            </w:r>
          </w:p>
        </w:tc>
        <w:tc>
          <w:tcPr>
            <w:tcW w:w="8262" w:type="dxa"/>
            <w:tcBorders>
              <w:tl2br w:val="nil"/>
              <w:tr2bl w:val="nil"/>
            </w:tcBorders>
            <w:vAlign w:val="center"/>
          </w:tcPr>
          <w:p w14:paraId="74D83655">
            <w:pPr>
              <w:pStyle w:val="12"/>
              <w:widowControl/>
              <w:adjustRightInd w:val="0"/>
              <w:snapToGrid w:val="0"/>
              <w:spacing w:line="360" w:lineRule="exact"/>
              <w:rPr>
                <w:rFonts w:hint="eastAsia" w:ascii="宋体" w:hAnsi="宋体" w:cs="宋体"/>
                <w:color w:val="auto"/>
                <w:sz w:val="22"/>
                <w:highlight w:val="none"/>
              </w:rPr>
            </w:pPr>
            <w:r>
              <w:rPr>
                <w:rFonts w:hint="eastAsia" w:ascii="宋体" w:hAnsi="宋体" w:cs="宋体"/>
                <w:color w:val="auto"/>
                <w:sz w:val="22"/>
                <w:highlight w:val="none"/>
              </w:rPr>
              <w:t>采购人指定地点</w:t>
            </w:r>
          </w:p>
        </w:tc>
      </w:tr>
      <w:tr w14:paraId="760A4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0" w:type="dxa"/>
            <w:tcBorders>
              <w:tl2br w:val="nil"/>
              <w:tr2bl w:val="nil"/>
            </w:tcBorders>
            <w:vAlign w:val="center"/>
          </w:tcPr>
          <w:p w14:paraId="05E6CFD0">
            <w:pPr>
              <w:spacing w:line="360" w:lineRule="exact"/>
              <w:jc w:val="center"/>
              <w:rPr>
                <w:rFonts w:hint="eastAsia" w:ascii="宋体" w:hAnsi="宋体" w:cs="宋体"/>
                <w:b/>
                <w:bCs/>
                <w:color w:val="auto"/>
                <w:sz w:val="22"/>
                <w:highlight w:val="none"/>
              </w:rPr>
            </w:pPr>
            <w:r>
              <w:rPr>
                <w:rFonts w:hint="eastAsia" w:ascii="宋体" w:hAnsi="宋体" w:cs="宋体"/>
                <w:b/>
                <w:bCs/>
                <w:color w:val="auto"/>
                <w:sz w:val="22"/>
                <w:highlight w:val="none"/>
              </w:rPr>
              <w:t>质量保证</w:t>
            </w:r>
          </w:p>
        </w:tc>
        <w:tc>
          <w:tcPr>
            <w:tcW w:w="8262" w:type="dxa"/>
            <w:tcBorders>
              <w:tl2br w:val="nil"/>
              <w:tr2bl w:val="nil"/>
            </w:tcBorders>
            <w:vAlign w:val="center"/>
          </w:tcPr>
          <w:p w14:paraId="067B8FFA">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1、需要制定服务计划的，中标人要制订计划并将服务计划送采购人确认；具体服务内容按照经确认的计划进行；</w:t>
            </w:r>
          </w:p>
          <w:p w14:paraId="3CB51C5F">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2、技术服务工程师到达用户现场后，向采购人提交本次技术服务内容清单，交用户确认；</w:t>
            </w:r>
          </w:p>
          <w:p w14:paraId="0E3BF27D">
            <w:pPr>
              <w:spacing w:line="360" w:lineRule="exact"/>
              <w:rPr>
                <w:rFonts w:hint="eastAsia" w:ascii="宋体" w:hAnsi="宋体" w:cs="宋体"/>
                <w:color w:val="auto"/>
                <w:sz w:val="22"/>
                <w:highlight w:val="none"/>
              </w:rPr>
            </w:pPr>
            <w:r>
              <w:rPr>
                <w:rFonts w:hint="eastAsia" w:ascii="宋体" w:hAnsi="宋体" w:cs="宋体"/>
                <w:color w:val="auto"/>
                <w:sz w:val="22"/>
                <w:highlight w:val="none"/>
              </w:rPr>
              <w:t>3、服务过程中形成的服务记录须提交采购人签字确认；</w:t>
            </w:r>
          </w:p>
          <w:p w14:paraId="6A91DF6D">
            <w:pPr>
              <w:spacing w:line="360" w:lineRule="exact"/>
              <w:rPr>
                <w:rFonts w:hint="eastAsia" w:ascii="宋体" w:hAnsi="宋体" w:cs="宋体"/>
                <w:color w:val="auto"/>
                <w:sz w:val="22"/>
                <w:highlight w:val="none"/>
              </w:rPr>
            </w:pPr>
            <w:r>
              <w:rPr>
                <w:rFonts w:hint="eastAsia" w:ascii="宋体" w:hAnsi="宋体" w:cs="宋体"/>
                <w:color w:val="auto"/>
                <w:sz w:val="22"/>
                <w:highlight w:val="none"/>
              </w:rPr>
              <w:t>4、服务完毕，技术服务工程师离开用户之前，必须将本次服务内容完成情况的书面材料交采购人签字确认，在采购人未签字之前不得擅离服务现场；</w:t>
            </w:r>
          </w:p>
          <w:p w14:paraId="42B0EFF2">
            <w:pPr>
              <w:spacing w:line="360" w:lineRule="exact"/>
              <w:rPr>
                <w:rFonts w:hint="eastAsia" w:ascii="宋体" w:hAnsi="宋体" w:cs="宋体"/>
                <w:color w:val="auto"/>
                <w:sz w:val="22"/>
                <w:highlight w:val="none"/>
              </w:rPr>
            </w:pPr>
            <w:r>
              <w:rPr>
                <w:rFonts w:hint="eastAsia" w:ascii="宋体" w:hAnsi="宋体" w:cs="宋体"/>
                <w:color w:val="auto"/>
                <w:sz w:val="22"/>
                <w:highlight w:val="none"/>
              </w:rPr>
              <w:t>5、中标人质检部门应不定期对技术服务工程师的服务水平、服务态度和服务效果及采购人满意度进行调查，以便及时发现服务过程中存在的问题并及时解决；</w:t>
            </w:r>
          </w:p>
          <w:p w14:paraId="4E344CCB">
            <w:pPr>
              <w:spacing w:line="360" w:lineRule="exact"/>
              <w:rPr>
                <w:rFonts w:hint="eastAsia" w:ascii="宋体" w:hAnsi="宋体" w:cs="宋体"/>
                <w:color w:val="auto"/>
                <w:sz w:val="22"/>
                <w:highlight w:val="none"/>
              </w:rPr>
            </w:pPr>
            <w:r>
              <w:rPr>
                <w:rFonts w:hint="eastAsia" w:ascii="宋体" w:hAnsi="宋体" w:cs="宋体"/>
                <w:color w:val="auto"/>
                <w:sz w:val="22"/>
                <w:highlight w:val="none"/>
              </w:rPr>
              <w:t>6、中标人要设立专门电话，采购人随时可就技术服务工程师的服务情况向中标人进行投诉。</w:t>
            </w:r>
          </w:p>
        </w:tc>
      </w:tr>
      <w:tr w14:paraId="7A8A2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0" w:type="dxa"/>
            <w:tcBorders>
              <w:tl2br w:val="nil"/>
              <w:tr2bl w:val="nil"/>
            </w:tcBorders>
            <w:vAlign w:val="center"/>
          </w:tcPr>
          <w:p w14:paraId="67CE57D2">
            <w:pPr>
              <w:spacing w:line="360" w:lineRule="exact"/>
              <w:jc w:val="center"/>
              <w:rPr>
                <w:rFonts w:hint="eastAsia" w:ascii="宋体" w:hAnsi="宋体" w:cs="宋体"/>
                <w:b/>
                <w:bCs/>
                <w:color w:val="auto"/>
                <w:sz w:val="22"/>
                <w:highlight w:val="none"/>
              </w:rPr>
            </w:pPr>
            <w:r>
              <w:rPr>
                <w:rFonts w:hint="eastAsia" w:ascii="宋体" w:hAnsi="宋体" w:cs="宋体"/>
                <w:b/>
                <w:bCs/>
                <w:color w:val="auto"/>
                <w:sz w:val="22"/>
                <w:highlight w:val="none"/>
              </w:rPr>
              <w:t>验收标准</w:t>
            </w:r>
          </w:p>
        </w:tc>
        <w:tc>
          <w:tcPr>
            <w:tcW w:w="8262" w:type="dxa"/>
            <w:tcBorders>
              <w:tl2br w:val="nil"/>
              <w:tr2bl w:val="nil"/>
            </w:tcBorders>
            <w:vAlign w:val="center"/>
          </w:tcPr>
          <w:p w14:paraId="708C2534">
            <w:pPr>
              <w:pStyle w:val="12"/>
              <w:widowControl/>
              <w:adjustRightInd w:val="0"/>
              <w:snapToGrid w:val="0"/>
              <w:spacing w:line="360" w:lineRule="exact"/>
              <w:rPr>
                <w:rFonts w:hint="eastAsia" w:ascii="宋体" w:hAnsi="宋体" w:cs="宋体"/>
                <w:color w:val="auto"/>
                <w:sz w:val="22"/>
                <w:highlight w:val="none"/>
              </w:rPr>
            </w:pPr>
            <w:r>
              <w:rPr>
                <w:rFonts w:hint="eastAsia" w:ascii="宋体" w:hAnsi="宋体" w:cs="宋体"/>
                <w:color w:val="auto"/>
                <w:sz w:val="22"/>
                <w:highlight w:val="none"/>
              </w:rPr>
              <w:t>1、合同履约验收参照《温州市政府采购履约验收办法》(温财采[2020]6号）相关规定。合同履约达到验收条件时，中标人向采购人书面发起验收申请，采购人或者其委托的采购代理机构在收到中标人验收申请五个工作日内启动项目验收。按照采购合同、投标文件、采购文件等约定的质量、数量、技术指标或者服务要求设验收指标及其标准。未约定的，应当符合国家强制性规定、政策要求、安全标准、行业或企业有关标准等。</w:t>
            </w:r>
          </w:p>
          <w:p w14:paraId="04E030A4">
            <w:pPr>
              <w:pStyle w:val="12"/>
              <w:widowControl/>
              <w:adjustRightInd w:val="0"/>
              <w:snapToGrid w:val="0"/>
              <w:spacing w:line="360" w:lineRule="exact"/>
              <w:rPr>
                <w:rFonts w:hint="eastAsia" w:ascii="宋体" w:hAnsi="宋体" w:cs="宋体"/>
                <w:color w:val="auto"/>
                <w:sz w:val="22"/>
                <w:highlight w:val="none"/>
              </w:rPr>
            </w:pPr>
            <w:r>
              <w:rPr>
                <w:rFonts w:hint="eastAsia" w:ascii="宋体" w:hAnsi="宋体" w:cs="宋体"/>
                <w:color w:val="auto"/>
                <w:sz w:val="22"/>
                <w:highlight w:val="none"/>
              </w:rPr>
              <w:t>2、考核标准为履约验收的参考依据。</w:t>
            </w:r>
          </w:p>
          <w:p w14:paraId="45D97314">
            <w:pPr>
              <w:pStyle w:val="12"/>
              <w:widowControl/>
              <w:adjustRightInd w:val="0"/>
              <w:snapToGrid w:val="0"/>
              <w:spacing w:line="360" w:lineRule="exact"/>
              <w:rPr>
                <w:rFonts w:hint="eastAsia" w:ascii="宋体" w:hAnsi="宋体" w:cs="宋体"/>
                <w:color w:val="auto"/>
                <w:sz w:val="22"/>
                <w:highlight w:val="none"/>
              </w:rPr>
            </w:pPr>
            <w:r>
              <w:rPr>
                <w:rFonts w:hint="eastAsia" w:ascii="宋体" w:hAnsi="宋体" w:cs="宋体"/>
                <w:color w:val="auto"/>
                <w:sz w:val="22"/>
                <w:highlight w:val="none"/>
              </w:rPr>
              <w:t>3、以上产生的所有费用由中标人承担。</w:t>
            </w:r>
          </w:p>
          <w:p w14:paraId="64A3C14E">
            <w:pPr>
              <w:pStyle w:val="12"/>
              <w:widowControl/>
              <w:adjustRightInd w:val="0"/>
              <w:snapToGrid w:val="0"/>
              <w:spacing w:line="360" w:lineRule="exact"/>
              <w:rPr>
                <w:rFonts w:hint="eastAsia" w:ascii="宋体" w:hAnsi="宋体" w:cs="宋体"/>
                <w:color w:val="auto"/>
                <w:sz w:val="22"/>
                <w:highlight w:val="none"/>
              </w:rPr>
            </w:pPr>
            <w:r>
              <w:rPr>
                <w:rFonts w:hint="eastAsia" w:ascii="宋体" w:hAnsi="宋体" w:cs="宋体"/>
                <w:color w:val="auto"/>
                <w:sz w:val="22"/>
                <w:highlight w:val="none"/>
              </w:rPr>
              <w:t>注：投标人应于投标文件中提供合同标的的验收标准和检测办法，并在验收中提供采购人认可的相应检测手段，验收标准应符合中国有关的国家、地方、行业的标准，如若中标，经采购人确认后作为验收的依据。</w:t>
            </w:r>
          </w:p>
        </w:tc>
      </w:tr>
      <w:tr w14:paraId="4899A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0" w:type="dxa"/>
            <w:tcBorders>
              <w:tl2br w:val="nil"/>
              <w:tr2bl w:val="nil"/>
            </w:tcBorders>
            <w:vAlign w:val="center"/>
          </w:tcPr>
          <w:p w14:paraId="009F28AA">
            <w:pPr>
              <w:spacing w:line="360" w:lineRule="exact"/>
              <w:jc w:val="center"/>
              <w:rPr>
                <w:rFonts w:hint="eastAsia" w:ascii="宋体" w:hAnsi="宋体" w:cs="宋体"/>
                <w:b/>
                <w:bCs/>
                <w:color w:val="auto"/>
                <w:sz w:val="22"/>
                <w:highlight w:val="none"/>
              </w:rPr>
            </w:pPr>
            <w:r>
              <w:rPr>
                <w:rFonts w:hint="eastAsia" w:ascii="宋体" w:hAnsi="宋体" w:cs="宋体"/>
                <w:b/>
                <w:bCs/>
                <w:color w:val="auto"/>
                <w:sz w:val="22"/>
                <w:highlight w:val="none"/>
              </w:rPr>
              <w:t>报价要求</w:t>
            </w:r>
          </w:p>
        </w:tc>
        <w:tc>
          <w:tcPr>
            <w:tcW w:w="8262" w:type="dxa"/>
            <w:tcBorders>
              <w:tl2br w:val="nil"/>
              <w:tr2bl w:val="nil"/>
            </w:tcBorders>
            <w:vAlign w:val="center"/>
          </w:tcPr>
          <w:p w14:paraId="41423BEB">
            <w:pPr>
              <w:pStyle w:val="12"/>
              <w:widowControl/>
              <w:adjustRightInd w:val="0"/>
              <w:snapToGrid w:val="0"/>
              <w:spacing w:line="360" w:lineRule="exact"/>
              <w:rPr>
                <w:rFonts w:hint="eastAsia" w:ascii="宋体" w:hAnsi="宋体" w:cs="宋体"/>
                <w:color w:val="auto"/>
                <w:sz w:val="22"/>
                <w:highlight w:val="none"/>
              </w:rPr>
            </w:pPr>
            <w:r>
              <w:rPr>
                <w:rFonts w:hint="eastAsia" w:ascii="宋体" w:hAnsi="宋体" w:cs="宋体"/>
                <w:color w:val="auto"/>
                <w:sz w:val="22"/>
                <w:highlight w:val="none"/>
              </w:rPr>
              <w:t>本采购项目包括全部服务的系统集成、运输、安装、调试、人工费、利润、保险费、培训费、采购代理服务费、验收费（含第三方验收）、税费以及完成合同所需的一切本身和不可或缺的所有工作开支、政策性文件规定，合同包含的所有风险、责任等相关各项其他可能产生的全部费用，实行固定费用总包干。</w:t>
            </w:r>
          </w:p>
          <w:p w14:paraId="09EC74A8">
            <w:pPr>
              <w:pStyle w:val="12"/>
              <w:widowControl/>
              <w:adjustRightInd w:val="0"/>
              <w:snapToGrid w:val="0"/>
              <w:spacing w:line="360" w:lineRule="exact"/>
              <w:rPr>
                <w:rFonts w:hint="eastAsia" w:ascii="宋体" w:hAnsi="宋体" w:cs="宋体"/>
                <w:color w:val="auto"/>
                <w:sz w:val="22"/>
                <w:highlight w:val="none"/>
              </w:rPr>
            </w:pPr>
            <w:r>
              <w:rPr>
                <w:rFonts w:hint="eastAsia" w:ascii="宋体" w:hAnsi="宋体" w:cs="宋体"/>
                <w:color w:val="auto"/>
                <w:sz w:val="22"/>
                <w:highlight w:val="none"/>
              </w:rPr>
              <w:t>注：运维期内可能发生的后端服务设备的相关迁移、安装、调试、人工等一切与之相关的费用，投标人在报价时应充分考虑此项工作。（备注：目前设备已完成部署，处于平稳运行状态）</w:t>
            </w:r>
          </w:p>
        </w:tc>
      </w:tr>
    </w:tbl>
    <w:p w14:paraId="2D3716BB">
      <w:pPr>
        <w:numPr>
          <w:ilvl w:val="0"/>
          <w:numId w:val="6"/>
        </w:numPr>
        <w:snapToGrid w:val="0"/>
        <w:spacing w:line="360" w:lineRule="exact"/>
        <w:ind w:firstLine="209" w:firstLineChars="100"/>
        <w:rPr>
          <w:rFonts w:hint="eastAsia" w:ascii="宋体" w:hAnsi="宋体" w:cs="宋体"/>
          <w:b/>
          <w:bCs/>
          <w:color w:val="auto"/>
          <w:spacing w:val="-6"/>
          <w:sz w:val="22"/>
          <w:highlight w:val="none"/>
        </w:rPr>
      </w:pPr>
      <w:r>
        <w:rPr>
          <w:rFonts w:hint="eastAsia" w:ascii="宋体" w:hAnsi="宋体" w:cs="宋体"/>
          <w:b/>
          <w:bCs/>
          <w:color w:val="auto"/>
          <w:spacing w:val="-6"/>
          <w:sz w:val="22"/>
          <w:highlight w:val="none"/>
        </w:rPr>
        <w:t>技术要求</w:t>
      </w:r>
    </w:p>
    <w:p w14:paraId="76998345">
      <w:pPr>
        <w:pStyle w:val="32"/>
        <w:spacing w:before="0" w:beforeAutospacing="0" w:after="0" w:afterAutospacing="0" w:line="360" w:lineRule="exact"/>
        <w:ind w:firstLine="422"/>
        <w:rPr>
          <w:rFonts w:hint="eastAsia"/>
          <w:color w:val="auto"/>
          <w:sz w:val="22"/>
          <w:highlight w:val="none"/>
          <w:shd w:val="clear" w:color="auto" w:fill="FFFFFF"/>
        </w:rPr>
      </w:pPr>
      <w:r>
        <w:rPr>
          <w:rFonts w:hint="eastAsia"/>
          <w:color w:val="auto"/>
          <w:sz w:val="22"/>
          <w:highlight w:val="none"/>
          <w:shd w:val="clear" w:color="auto" w:fill="FFFFFF"/>
        </w:rPr>
        <w:t>（一）项目总体说明</w:t>
      </w:r>
    </w:p>
    <w:p w14:paraId="452A9A73">
      <w:pPr>
        <w:spacing w:line="360" w:lineRule="exact"/>
        <w:ind w:firstLine="440" w:firstLineChars="200"/>
        <w:rPr>
          <w:rFonts w:hint="eastAsia" w:ascii="宋体" w:hAnsi="宋体" w:cs="宋体"/>
          <w:bCs/>
          <w:color w:val="auto"/>
          <w:sz w:val="22"/>
          <w:highlight w:val="none"/>
          <w:lang w:bidi="ar"/>
        </w:rPr>
      </w:pPr>
      <w:r>
        <w:rPr>
          <w:rFonts w:hint="eastAsia" w:ascii="宋体" w:hAnsi="宋体" w:cs="宋体"/>
          <w:bCs/>
          <w:color w:val="auto"/>
          <w:sz w:val="22"/>
          <w:highlight w:val="none"/>
          <w:lang w:bidi="ar"/>
        </w:rPr>
        <w:t>为推进温州城市交通管理智能化、信息化建设，有效改善道路交通秩序，提升交通管理水平。</w:t>
      </w:r>
    </w:p>
    <w:p w14:paraId="55B40E01">
      <w:pPr>
        <w:spacing w:line="360" w:lineRule="exact"/>
        <w:ind w:firstLine="440" w:firstLineChars="200"/>
        <w:rPr>
          <w:rFonts w:hint="eastAsia" w:ascii="宋体" w:hAnsi="宋体" w:cs="宋体"/>
          <w:bCs/>
          <w:color w:val="auto"/>
          <w:sz w:val="22"/>
          <w:highlight w:val="none"/>
          <w:lang w:bidi="ar"/>
        </w:rPr>
      </w:pPr>
      <w:r>
        <w:rPr>
          <w:rFonts w:hint="eastAsia" w:ascii="宋体" w:hAnsi="宋体" w:cs="宋体"/>
          <w:bCs/>
          <w:color w:val="auto"/>
          <w:sz w:val="22"/>
          <w:highlight w:val="none"/>
          <w:lang w:bidi="ar"/>
        </w:rPr>
        <w:t>本标项主要是指对原运维到期项目中电子警察（卡口）系统实施为期12个月的链路续租、系统设备运维等，确保系统设备正常、稳定运行。维护内容包括对前端所有设备硬件的拆装、维修、调试、更换，基础管线施工维修，光纤网络维护，系统平台维护等等，其他未列费用均已包含在内。</w:t>
      </w:r>
    </w:p>
    <w:p w14:paraId="0F5C393B">
      <w:pPr>
        <w:spacing w:line="360" w:lineRule="exact"/>
        <w:ind w:firstLine="440" w:firstLineChars="200"/>
        <w:rPr>
          <w:rFonts w:hint="eastAsia" w:ascii="宋体" w:hAnsi="宋体" w:cs="宋体"/>
          <w:bCs/>
          <w:color w:val="auto"/>
          <w:sz w:val="22"/>
          <w:highlight w:val="none"/>
          <w:lang w:bidi="ar"/>
        </w:rPr>
      </w:pPr>
      <w:r>
        <w:rPr>
          <w:rFonts w:hint="eastAsia" w:ascii="宋体" w:hAnsi="宋体" w:cs="宋体"/>
          <w:bCs/>
          <w:color w:val="auto"/>
          <w:sz w:val="22"/>
          <w:highlight w:val="none"/>
          <w:lang w:bidi="ar"/>
        </w:rPr>
        <w:t>投标人务必认真了解本系统所有服务及建设内容及要求充分考虑相关风险和费用，并在投标文件中提供完整的运维服务方案及合理的报价。</w:t>
      </w:r>
    </w:p>
    <w:p w14:paraId="0B083521">
      <w:pPr>
        <w:pStyle w:val="32"/>
        <w:spacing w:before="0" w:beforeAutospacing="0" w:after="0" w:afterAutospacing="0" w:line="360" w:lineRule="exact"/>
        <w:ind w:firstLine="422"/>
        <w:rPr>
          <w:rFonts w:hint="eastAsia"/>
          <w:color w:val="auto"/>
          <w:sz w:val="22"/>
          <w:highlight w:val="none"/>
        </w:rPr>
      </w:pPr>
      <w:r>
        <w:rPr>
          <w:rFonts w:hint="eastAsia"/>
          <w:color w:val="auto"/>
          <w:sz w:val="22"/>
          <w:highlight w:val="none"/>
        </w:rPr>
        <w:t>（二）</w:t>
      </w:r>
      <w:r>
        <w:rPr>
          <w:rFonts w:hint="eastAsia"/>
          <w:color w:val="auto"/>
          <w:spacing w:val="-15"/>
          <w:sz w:val="22"/>
          <w:highlight w:val="none"/>
          <w:shd w:val="clear" w:color="auto" w:fill="FFFFFF"/>
        </w:rPr>
        <w:t>内容要求</w:t>
      </w:r>
    </w:p>
    <w:p w14:paraId="086BDDAD">
      <w:pPr>
        <w:spacing w:line="360" w:lineRule="exact"/>
        <w:ind w:firstLine="440" w:firstLineChars="200"/>
        <w:rPr>
          <w:rFonts w:hint="eastAsia" w:ascii="宋体" w:hAnsi="宋体" w:cs="宋体"/>
          <w:bCs/>
          <w:color w:val="auto"/>
          <w:sz w:val="22"/>
          <w:highlight w:val="none"/>
        </w:rPr>
      </w:pPr>
      <w:r>
        <w:rPr>
          <w:rFonts w:hint="eastAsia" w:ascii="宋体" w:hAnsi="宋体" w:cs="宋体"/>
          <w:bCs/>
          <w:color w:val="auto"/>
          <w:sz w:val="22"/>
          <w:highlight w:val="none"/>
          <w:lang w:bidi="ar"/>
        </w:rPr>
        <w:t>考虑到整体系统长期运行的稳定性、有效性及整体性价比，系统续保的运行和维护管理服务项目应当结合当前已建设系统现状,按照“标准上的符合性，取证上的严谨性，技术上的先进性，使用上的稳定性，升级上的可拓展性”实现7*24小时可靠运行，充分满足未来发展要求的可持续运营状态。</w:t>
      </w:r>
    </w:p>
    <w:p w14:paraId="152AEC9E">
      <w:pPr>
        <w:spacing w:line="360" w:lineRule="exact"/>
        <w:ind w:firstLine="440" w:firstLineChars="200"/>
        <w:rPr>
          <w:rFonts w:hint="eastAsia" w:ascii="宋体" w:hAnsi="宋体" w:cs="宋体"/>
          <w:bCs/>
          <w:color w:val="auto"/>
          <w:sz w:val="22"/>
          <w:highlight w:val="none"/>
        </w:rPr>
      </w:pPr>
      <w:r>
        <w:rPr>
          <w:rFonts w:hint="eastAsia" w:ascii="宋体" w:hAnsi="宋体" w:cs="宋体"/>
          <w:bCs/>
          <w:color w:val="auto"/>
          <w:sz w:val="22"/>
          <w:highlight w:val="none"/>
          <w:lang w:bidi="ar"/>
        </w:rPr>
        <w:t>本着在节约地方财政资金投入的基础上，确保整体系统正常运行，发挥系统维护、改造服务商在系统运维、改造方面整体优势，本项目将按照行业标准进行运维管理的服务模式开展系统运维及改造。</w:t>
      </w:r>
    </w:p>
    <w:p w14:paraId="3EEB29ED">
      <w:pPr>
        <w:spacing w:line="360" w:lineRule="exact"/>
        <w:ind w:firstLine="440" w:firstLineChars="200"/>
        <w:rPr>
          <w:rFonts w:hint="eastAsia" w:ascii="宋体" w:hAnsi="宋体" w:cs="宋体"/>
          <w:bCs/>
          <w:color w:val="auto"/>
          <w:sz w:val="22"/>
          <w:highlight w:val="none"/>
        </w:rPr>
      </w:pPr>
      <w:r>
        <w:rPr>
          <w:rFonts w:hint="eastAsia" w:ascii="宋体" w:hAnsi="宋体" w:cs="宋体"/>
          <w:bCs/>
          <w:color w:val="auto"/>
          <w:sz w:val="22"/>
          <w:highlight w:val="none"/>
          <w:lang w:bidi="ar"/>
        </w:rPr>
        <w:t>现有项目的网络要求采用原有系统整体组网模式，光纤接入采取租用运营商专用链路实现。其中电警（卡口）系统延续视频专网组网方式，前端所有高清摄像机、存储等系统设备都直接接入市公安视频监控专网进行传输，将公安视频监控专网与其他任何类型的网络物理隔离，确保视频专网的网络安全。</w:t>
      </w:r>
    </w:p>
    <w:p w14:paraId="2D021C8D">
      <w:pPr>
        <w:pStyle w:val="32"/>
        <w:spacing w:before="0" w:beforeAutospacing="0" w:after="0" w:afterAutospacing="0" w:line="360" w:lineRule="exact"/>
        <w:ind w:firstLine="387"/>
        <w:rPr>
          <w:rFonts w:hint="eastAsia"/>
          <w:color w:val="auto"/>
          <w:sz w:val="22"/>
          <w:highlight w:val="none"/>
          <w:shd w:val="clear" w:color="auto" w:fill="FFFFFF"/>
        </w:rPr>
      </w:pPr>
      <w:r>
        <w:rPr>
          <w:rFonts w:hint="eastAsia"/>
          <w:color w:val="auto"/>
          <w:sz w:val="22"/>
          <w:highlight w:val="none"/>
          <w:shd w:val="clear" w:color="auto" w:fill="FFFFFF"/>
        </w:rPr>
        <w:t>（三）项目介绍</w:t>
      </w:r>
    </w:p>
    <w:p w14:paraId="018E5C2C">
      <w:pPr>
        <w:pStyle w:val="32"/>
        <w:spacing w:before="0" w:beforeAutospacing="0" w:after="0" w:afterAutospacing="0" w:line="360" w:lineRule="exact"/>
        <w:ind w:firstLine="387"/>
        <w:rPr>
          <w:rFonts w:hint="eastAsia"/>
          <w:color w:val="auto"/>
          <w:kern w:val="2"/>
          <w:sz w:val="22"/>
          <w:highlight w:val="none"/>
        </w:rPr>
      </w:pPr>
      <w:r>
        <w:rPr>
          <w:rFonts w:hint="eastAsia"/>
          <w:color w:val="auto"/>
          <w:kern w:val="2"/>
          <w:sz w:val="22"/>
          <w:highlight w:val="none"/>
        </w:rPr>
        <w:t>电子警察（卡口）系统维护项目包括BRT三号支线延伸工程、温州市公安局交通警察支队三大队电子警察系统与交通信息显示屏发布系统项目、五大队自建、瓯海大道智能交通系统提升项目、温州市公安局交警支队民生工程二期项目、温州市公安局交警支队瓯海大道智能交通系统升级运维项目、104国道(社会福利院至鹅湖段)智能交通项目、龙湾区瓯江路东延(龙腾路-耐宝路)及耐宝路延伸工程、瓯江路西延（江滨路A线西段）道路交通设施工程、2022年温州市电子警察系统项目、校园微循环、BRT四号线工程智能交通系统、BRT一号线延伸线工程智能交通系统、瓯江路道路及景观改造提升工程（城投段）、2019年龙湾区交通智能化系统项目、2016年电子警察系统项目、瓯海区郭溪街道繁荣路（会昌路-景德西路）工程、2018年温州市公安交警智能交通系统扩建项目（标段二）、空港新区移动式电警、四大队移动式电警、温州市快速公交BRT六号线工程智能交通系统、温州市快速公交BRT二号线南延伸工程智能交通系统、温州市快速公交BRT五号线工程智能交通系统、滨海园区交通智能交通配套建设项目（海工大道）工程、三大队斑马线、七都北汊桥、空港新区交通建设一期、霞坊路智能交通项目、浙南科技城龙瑶大道（77省道-龙江路）、温州大道（77省道-南洋大道）公安卡口监控项目、重点主干道路固定测速系统建设项目、温州经济技术开发区金海园区（天成）市政基础设施工程一期交通智能化系统项目、2018年智能交通扩建项目标段三、万源路(市府路-府东路)道路综合整治工程智能交通工程、温州大道东延（曹龙路—龙江路）智能交通工程、104国道（瓯海段）拓宽工程、瓯海大道东延及枢纽集散系统工程智能交通监控系统配套建设项目、瓯江路道路及景观改造提升工程、南湖路智能交通系统工程、横西路、横蕉路、蕉林路、电力路智能交通工程、温州市域铁路S1线通站道路等八条道路建设EPC项目-智能交通、温州市龙湾区人民政府海城街道交通配套设施建设项目、2018年智能交通扩建项目标段一、104国道至瓯海大道连接线(新双南线)智能交通工程、2021温州市鹿城区双屿至藤桥公路工程等45个项目的电警（卡口）系统相关设备，详见电子警察（卡口）系统维护项目点位清单。在运维项目实施过程中，若发现属于项目既定覆盖范围内，但未纳入统计清单的相关点位，应依据项目规范要求同步纳入运维服务范畴，确保服务完整性。</w:t>
      </w:r>
    </w:p>
    <w:p w14:paraId="2BFFE7E9">
      <w:pPr>
        <w:pStyle w:val="32"/>
        <w:spacing w:before="0" w:beforeAutospacing="0" w:after="0" w:afterAutospacing="0" w:line="360" w:lineRule="exact"/>
        <w:ind w:firstLine="422"/>
        <w:rPr>
          <w:rFonts w:hint="eastAsia"/>
          <w:color w:val="auto"/>
          <w:kern w:val="2"/>
          <w:sz w:val="22"/>
          <w:highlight w:val="none"/>
          <w:lang w:bidi="ar"/>
        </w:rPr>
      </w:pPr>
      <w:r>
        <w:rPr>
          <w:rFonts w:hint="eastAsia"/>
          <w:color w:val="auto"/>
          <w:sz w:val="22"/>
          <w:highlight w:val="none"/>
          <w:shd w:val="clear" w:color="auto" w:fill="FFFFFF"/>
        </w:rPr>
        <w:t>（四）维护清单</w:t>
      </w:r>
    </w:p>
    <w:tbl>
      <w:tblPr>
        <w:tblStyle w:val="36"/>
        <w:tblW w:w="4996" w:type="pct"/>
        <w:jc w:val="center"/>
        <w:tblLayout w:type="autofit"/>
        <w:tblCellMar>
          <w:top w:w="0" w:type="dxa"/>
          <w:left w:w="108" w:type="dxa"/>
          <w:bottom w:w="0" w:type="dxa"/>
          <w:right w:w="108" w:type="dxa"/>
        </w:tblCellMar>
      </w:tblPr>
      <w:tblGrid>
        <w:gridCol w:w="756"/>
        <w:gridCol w:w="3811"/>
        <w:gridCol w:w="548"/>
        <w:gridCol w:w="492"/>
        <w:gridCol w:w="4341"/>
      </w:tblGrid>
      <w:tr w14:paraId="500F9A31">
        <w:tblPrEx>
          <w:tblCellMar>
            <w:top w:w="0" w:type="dxa"/>
            <w:left w:w="108" w:type="dxa"/>
            <w:bottom w:w="0" w:type="dxa"/>
            <w:right w:w="108" w:type="dxa"/>
          </w:tblCellMar>
        </w:tblPrEx>
        <w:trPr>
          <w:trHeight w:val="283" w:hRule="atLeast"/>
          <w:jc w:val="center"/>
        </w:trPr>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1A4E5D">
            <w:pPr>
              <w:widowControl/>
              <w:spacing w:line="360" w:lineRule="exact"/>
              <w:jc w:val="center"/>
              <w:rPr>
                <w:rFonts w:hint="eastAsia" w:ascii="宋体" w:hAnsi="宋体" w:cs="宋体"/>
                <w:color w:val="auto"/>
                <w:sz w:val="22"/>
                <w:highlight w:val="none"/>
                <w:lang w:bidi="ar"/>
              </w:rPr>
            </w:pPr>
            <w:r>
              <w:rPr>
                <w:rFonts w:hint="eastAsia" w:ascii="宋体" w:hAnsi="宋体" w:cs="宋体"/>
                <w:color w:val="auto"/>
                <w:sz w:val="22"/>
                <w:highlight w:val="none"/>
                <w:lang w:bidi="ar"/>
              </w:rPr>
              <w:t>序号</w:t>
            </w:r>
          </w:p>
        </w:tc>
        <w:tc>
          <w:tcPr>
            <w:tcW w:w="1921" w:type="pct"/>
            <w:tcBorders>
              <w:top w:val="single" w:color="auto" w:sz="4" w:space="0"/>
              <w:left w:val="nil"/>
              <w:bottom w:val="single" w:color="auto" w:sz="4" w:space="0"/>
              <w:right w:val="single" w:color="auto" w:sz="4" w:space="0"/>
            </w:tcBorders>
            <w:shd w:val="clear" w:color="auto" w:fill="auto"/>
            <w:noWrap/>
            <w:vAlign w:val="center"/>
          </w:tcPr>
          <w:p w14:paraId="13226C08">
            <w:pPr>
              <w:widowControl/>
              <w:spacing w:line="360" w:lineRule="exact"/>
              <w:jc w:val="center"/>
              <w:rPr>
                <w:rFonts w:hint="eastAsia" w:ascii="宋体" w:hAnsi="宋体" w:cs="宋体"/>
                <w:color w:val="auto"/>
                <w:sz w:val="22"/>
                <w:highlight w:val="none"/>
                <w:lang w:bidi="ar"/>
              </w:rPr>
            </w:pPr>
            <w:r>
              <w:rPr>
                <w:rFonts w:hint="eastAsia" w:ascii="宋体" w:hAnsi="宋体" w:cs="宋体"/>
                <w:b/>
                <w:color w:val="auto"/>
                <w:sz w:val="22"/>
                <w:highlight w:val="none"/>
                <w:lang w:bidi="ar"/>
              </w:rPr>
              <w:t>维护内容</w:t>
            </w:r>
          </w:p>
        </w:tc>
        <w:tc>
          <w:tcPr>
            <w:tcW w:w="281" w:type="pct"/>
            <w:tcBorders>
              <w:top w:val="single" w:color="auto" w:sz="4" w:space="0"/>
              <w:left w:val="nil"/>
              <w:bottom w:val="single" w:color="auto" w:sz="4" w:space="0"/>
              <w:right w:val="single" w:color="auto" w:sz="4" w:space="0"/>
            </w:tcBorders>
            <w:shd w:val="clear" w:color="auto" w:fill="auto"/>
            <w:vAlign w:val="center"/>
          </w:tcPr>
          <w:p w14:paraId="1FA1D5DA">
            <w:pPr>
              <w:widowControl/>
              <w:spacing w:line="360" w:lineRule="exact"/>
              <w:jc w:val="center"/>
              <w:rPr>
                <w:rFonts w:hint="eastAsia" w:ascii="宋体" w:hAnsi="宋体" w:cs="宋体"/>
                <w:color w:val="auto"/>
                <w:sz w:val="22"/>
                <w:highlight w:val="none"/>
                <w:lang w:bidi="ar"/>
              </w:rPr>
            </w:pPr>
            <w:r>
              <w:rPr>
                <w:rFonts w:hint="eastAsia" w:ascii="宋体" w:hAnsi="宋体" w:cs="宋体"/>
                <w:color w:val="auto"/>
                <w:sz w:val="22"/>
                <w:highlight w:val="none"/>
                <w:lang w:bidi="ar"/>
              </w:rPr>
              <w:t>数量</w:t>
            </w:r>
          </w:p>
        </w:tc>
        <w:tc>
          <w:tcPr>
            <w:tcW w:w="253" w:type="pct"/>
            <w:tcBorders>
              <w:top w:val="single" w:color="auto" w:sz="4" w:space="0"/>
              <w:left w:val="single" w:color="auto" w:sz="4" w:space="0"/>
              <w:bottom w:val="single" w:color="auto" w:sz="4" w:space="0"/>
              <w:right w:val="single" w:color="auto" w:sz="4" w:space="0"/>
            </w:tcBorders>
            <w:shd w:val="clear" w:color="auto" w:fill="auto"/>
            <w:vAlign w:val="center"/>
          </w:tcPr>
          <w:p w14:paraId="52238481">
            <w:pPr>
              <w:widowControl/>
              <w:spacing w:line="360" w:lineRule="exact"/>
              <w:jc w:val="center"/>
              <w:rPr>
                <w:rFonts w:hint="eastAsia" w:ascii="宋体" w:hAnsi="宋体" w:cs="宋体"/>
                <w:color w:val="auto"/>
                <w:sz w:val="22"/>
                <w:highlight w:val="none"/>
                <w:lang w:bidi="ar"/>
              </w:rPr>
            </w:pPr>
            <w:r>
              <w:rPr>
                <w:rFonts w:hint="eastAsia" w:ascii="宋体" w:hAnsi="宋体" w:cs="宋体"/>
                <w:color w:val="auto"/>
                <w:sz w:val="22"/>
                <w:highlight w:val="none"/>
                <w:lang w:bidi="ar"/>
              </w:rPr>
              <w:t>单位</w:t>
            </w:r>
          </w:p>
        </w:tc>
        <w:tc>
          <w:tcPr>
            <w:tcW w:w="21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C06D97">
            <w:pPr>
              <w:widowControl/>
              <w:spacing w:line="360" w:lineRule="exact"/>
              <w:jc w:val="center"/>
              <w:rPr>
                <w:rFonts w:hint="eastAsia" w:ascii="宋体" w:hAnsi="宋体" w:cs="宋体"/>
                <w:color w:val="auto"/>
                <w:sz w:val="22"/>
                <w:highlight w:val="none"/>
                <w:lang w:bidi="ar"/>
              </w:rPr>
            </w:pPr>
            <w:r>
              <w:rPr>
                <w:rFonts w:hint="eastAsia" w:ascii="宋体" w:hAnsi="宋体" w:cs="宋体"/>
                <w:color w:val="auto"/>
                <w:sz w:val="22"/>
                <w:highlight w:val="none"/>
                <w:lang w:bidi="ar"/>
              </w:rPr>
              <w:t>备注</w:t>
            </w:r>
          </w:p>
        </w:tc>
      </w:tr>
      <w:tr w14:paraId="7E47C286">
        <w:tblPrEx>
          <w:tblCellMar>
            <w:top w:w="0" w:type="dxa"/>
            <w:left w:w="108" w:type="dxa"/>
            <w:bottom w:w="0" w:type="dxa"/>
            <w:right w:w="108" w:type="dxa"/>
          </w:tblCellMar>
        </w:tblPrEx>
        <w:trPr>
          <w:trHeight w:val="283" w:hRule="atLeast"/>
          <w:jc w:val="center"/>
        </w:trPr>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F6E9C2">
            <w:pPr>
              <w:widowControl/>
              <w:spacing w:line="360" w:lineRule="exact"/>
              <w:jc w:val="center"/>
              <w:rPr>
                <w:rFonts w:hint="eastAsia" w:ascii="宋体" w:hAnsi="宋体" w:cs="宋体"/>
                <w:color w:val="auto"/>
                <w:sz w:val="22"/>
                <w:highlight w:val="none"/>
                <w:lang w:bidi="ar"/>
              </w:rPr>
            </w:pPr>
            <w:r>
              <w:rPr>
                <w:rFonts w:hint="eastAsia" w:ascii="宋体" w:hAnsi="宋体" w:cs="宋体"/>
                <w:color w:val="auto"/>
                <w:sz w:val="22"/>
                <w:highlight w:val="none"/>
                <w:lang w:bidi="ar"/>
              </w:rPr>
              <w:t>1</w:t>
            </w:r>
          </w:p>
        </w:tc>
        <w:tc>
          <w:tcPr>
            <w:tcW w:w="1921" w:type="pct"/>
            <w:tcBorders>
              <w:top w:val="single" w:color="auto" w:sz="4" w:space="0"/>
              <w:left w:val="nil"/>
              <w:bottom w:val="single" w:color="auto" w:sz="4" w:space="0"/>
              <w:right w:val="single" w:color="auto" w:sz="4" w:space="0"/>
            </w:tcBorders>
            <w:shd w:val="clear" w:color="auto" w:fill="auto"/>
            <w:noWrap/>
          </w:tcPr>
          <w:p w14:paraId="25FDE3AF">
            <w:pPr>
              <w:widowControl/>
              <w:spacing w:line="360" w:lineRule="exact"/>
              <w:jc w:val="left"/>
              <w:rPr>
                <w:rFonts w:hint="eastAsia" w:ascii="宋体" w:hAnsi="宋体" w:cs="宋体"/>
                <w:color w:val="auto"/>
                <w:sz w:val="22"/>
                <w:highlight w:val="none"/>
                <w:lang w:bidi="ar"/>
              </w:rPr>
            </w:pPr>
            <w:r>
              <w:rPr>
                <w:rFonts w:hint="eastAsia" w:ascii="宋体" w:hAnsi="宋体" w:cs="宋体"/>
                <w:color w:val="auto"/>
                <w:sz w:val="22"/>
                <w:highlight w:val="none"/>
              </w:rPr>
              <w:t>电子警察（卡口）系统设备运维1年</w:t>
            </w:r>
          </w:p>
        </w:tc>
        <w:tc>
          <w:tcPr>
            <w:tcW w:w="281" w:type="pct"/>
            <w:tcBorders>
              <w:top w:val="single" w:color="auto" w:sz="4" w:space="0"/>
              <w:left w:val="nil"/>
              <w:bottom w:val="single" w:color="auto" w:sz="4" w:space="0"/>
              <w:right w:val="single" w:color="auto" w:sz="4" w:space="0"/>
            </w:tcBorders>
            <w:shd w:val="clear" w:color="auto" w:fill="auto"/>
          </w:tcPr>
          <w:p w14:paraId="56D335A3">
            <w:pPr>
              <w:shd w:val="solid" w:color="FFFFFF" w:fill="auto"/>
              <w:autoSpaceDN w:val="0"/>
              <w:spacing w:line="360" w:lineRule="exact"/>
              <w:jc w:val="center"/>
              <w:textAlignment w:val="center"/>
              <w:rPr>
                <w:rFonts w:hint="eastAsia" w:ascii="宋体" w:hAnsi="宋体" w:cs="宋体"/>
                <w:color w:val="auto"/>
                <w:sz w:val="22"/>
                <w:highlight w:val="none"/>
                <w:shd w:val="solid" w:color="FFFFFF" w:fill="auto"/>
                <w:lang w:bidi="ar"/>
              </w:rPr>
            </w:pPr>
            <w:r>
              <w:rPr>
                <w:rFonts w:hint="eastAsia" w:ascii="宋体" w:hAnsi="宋体" w:cs="宋体"/>
                <w:color w:val="auto"/>
                <w:sz w:val="22"/>
                <w:highlight w:val="none"/>
              </w:rPr>
              <w:t>1</w:t>
            </w:r>
          </w:p>
        </w:tc>
        <w:tc>
          <w:tcPr>
            <w:tcW w:w="253" w:type="pct"/>
            <w:tcBorders>
              <w:top w:val="single" w:color="auto" w:sz="4" w:space="0"/>
              <w:left w:val="single" w:color="auto" w:sz="4" w:space="0"/>
              <w:bottom w:val="single" w:color="auto" w:sz="4" w:space="0"/>
              <w:right w:val="single" w:color="auto" w:sz="4" w:space="0"/>
            </w:tcBorders>
            <w:shd w:val="clear" w:color="auto" w:fill="auto"/>
          </w:tcPr>
          <w:p w14:paraId="46F4510A">
            <w:pPr>
              <w:shd w:val="solid" w:color="FFFFFF" w:fill="auto"/>
              <w:autoSpaceDN w:val="0"/>
              <w:spacing w:line="360" w:lineRule="exact"/>
              <w:jc w:val="center"/>
              <w:textAlignment w:val="center"/>
              <w:rPr>
                <w:rFonts w:hint="eastAsia" w:ascii="宋体" w:hAnsi="宋体" w:cs="宋体"/>
                <w:color w:val="auto"/>
                <w:sz w:val="22"/>
                <w:highlight w:val="none"/>
                <w:shd w:val="solid" w:color="FFFFFF" w:fill="auto"/>
                <w:lang w:bidi="ar"/>
              </w:rPr>
            </w:pPr>
            <w:r>
              <w:rPr>
                <w:rFonts w:hint="eastAsia" w:ascii="宋体" w:hAnsi="宋体" w:cs="宋体"/>
                <w:color w:val="auto"/>
                <w:sz w:val="22"/>
                <w:highlight w:val="none"/>
              </w:rPr>
              <w:t>项</w:t>
            </w:r>
          </w:p>
        </w:tc>
        <w:tc>
          <w:tcPr>
            <w:tcW w:w="2159" w:type="pct"/>
            <w:tcBorders>
              <w:top w:val="single" w:color="auto" w:sz="4" w:space="0"/>
              <w:left w:val="single" w:color="auto" w:sz="4" w:space="0"/>
              <w:bottom w:val="single" w:color="auto" w:sz="4" w:space="0"/>
              <w:right w:val="single" w:color="auto" w:sz="4" w:space="0"/>
            </w:tcBorders>
            <w:shd w:val="clear" w:color="auto" w:fill="auto"/>
            <w:noWrap/>
          </w:tcPr>
          <w:p w14:paraId="052630D9">
            <w:pPr>
              <w:widowControl/>
              <w:spacing w:line="360" w:lineRule="exact"/>
              <w:jc w:val="center"/>
              <w:rPr>
                <w:rFonts w:hint="eastAsia" w:ascii="宋体" w:hAnsi="宋体" w:cs="宋体"/>
                <w:color w:val="auto"/>
                <w:sz w:val="22"/>
                <w:highlight w:val="none"/>
                <w:lang w:bidi="ar"/>
              </w:rPr>
            </w:pPr>
            <w:r>
              <w:rPr>
                <w:rFonts w:hint="eastAsia"/>
                <w:color w:val="auto"/>
                <w:highlight w:val="none"/>
              </w:rPr>
              <w:t>服务期2025年8月1日-2026年7月31日</w:t>
            </w:r>
          </w:p>
        </w:tc>
      </w:tr>
      <w:tr w14:paraId="26EF07CE">
        <w:tblPrEx>
          <w:tblCellMar>
            <w:top w:w="0" w:type="dxa"/>
            <w:left w:w="108" w:type="dxa"/>
            <w:bottom w:w="0" w:type="dxa"/>
            <w:right w:w="108" w:type="dxa"/>
          </w:tblCellMar>
        </w:tblPrEx>
        <w:trPr>
          <w:trHeight w:val="283" w:hRule="atLeast"/>
          <w:jc w:val="center"/>
        </w:trPr>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4E1048">
            <w:pPr>
              <w:widowControl/>
              <w:spacing w:line="360" w:lineRule="exact"/>
              <w:jc w:val="center"/>
              <w:rPr>
                <w:rFonts w:hint="eastAsia" w:ascii="宋体" w:hAnsi="宋体" w:cs="宋体"/>
                <w:color w:val="auto"/>
                <w:sz w:val="22"/>
                <w:highlight w:val="none"/>
                <w:lang w:bidi="ar"/>
              </w:rPr>
            </w:pPr>
            <w:r>
              <w:rPr>
                <w:rFonts w:hint="eastAsia" w:ascii="宋体" w:hAnsi="宋体" w:cs="宋体"/>
                <w:color w:val="auto"/>
                <w:sz w:val="22"/>
                <w:highlight w:val="none"/>
                <w:lang w:bidi="ar"/>
              </w:rPr>
              <w:t>2</w:t>
            </w:r>
          </w:p>
        </w:tc>
        <w:tc>
          <w:tcPr>
            <w:tcW w:w="1921" w:type="pct"/>
            <w:tcBorders>
              <w:top w:val="single" w:color="auto" w:sz="4" w:space="0"/>
              <w:left w:val="nil"/>
              <w:bottom w:val="single" w:color="auto" w:sz="4" w:space="0"/>
              <w:right w:val="single" w:color="auto" w:sz="4" w:space="0"/>
            </w:tcBorders>
            <w:shd w:val="clear" w:color="auto" w:fill="auto"/>
            <w:noWrap/>
          </w:tcPr>
          <w:p w14:paraId="0EAC6608">
            <w:pPr>
              <w:widowControl/>
              <w:spacing w:line="360" w:lineRule="exact"/>
              <w:jc w:val="left"/>
              <w:rPr>
                <w:rFonts w:hint="eastAsia" w:ascii="宋体" w:hAnsi="宋体" w:cs="宋体"/>
                <w:color w:val="auto"/>
                <w:sz w:val="22"/>
                <w:highlight w:val="none"/>
              </w:rPr>
            </w:pPr>
            <w:r>
              <w:rPr>
                <w:rFonts w:hint="eastAsia" w:ascii="宋体" w:hAnsi="宋体" w:cs="宋体"/>
                <w:color w:val="auto"/>
                <w:sz w:val="22"/>
                <w:highlight w:val="none"/>
              </w:rPr>
              <w:t>电子警察（卡口）系统设备运维半年</w:t>
            </w:r>
          </w:p>
        </w:tc>
        <w:tc>
          <w:tcPr>
            <w:tcW w:w="281" w:type="pct"/>
            <w:tcBorders>
              <w:top w:val="single" w:color="auto" w:sz="4" w:space="0"/>
              <w:left w:val="nil"/>
              <w:bottom w:val="single" w:color="auto" w:sz="4" w:space="0"/>
              <w:right w:val="single" w:color="auto" w:sz="4" w:space="0"/>
            </w:tcBorders>
            <w:shd w:val="clear" w:color="auto" w:fill="auto"/>
          </w:tcPr>
          <w:p w14:paraId="6A041C6F">
            <w:pPr>
              <w:shd w:val="solid" w:color="FFFFFF" w:fill="auto"/>
              <w:autoSpaceDN w:val="0"/>
              <w:spacing w:line="360" w:lineRule="exact"/>
              <w:jc w:val="center"/>
              <w:textAlignment w:val="center"/>
              <w:rPr>
                <w:rFonts w:hint="eastAsia" w:ascii="宋体" w:hAnsi="宋体" w:cs="宋体"/>
                <w:color w:val="auto"/>
                <w:sz w:val="22"/>
                <w:highlight w:val="none"/>
              </w:rPr>
            </w:pPr>
            <w:r>
              <w:rPr>
                <w:rFonts w:hint="eastAsia" w:ascii="宋体" w:hAnsi="宋体" w:cs="宋体"/>
                <w:color w:val="auto"/>
                <w:sz w:val="22"/>
                <w:highlight w:val="none"/>
              </w:rPr>
              <w:t>1</w:t>
            </w:r>
          </w:p>
        </w:tc>
        <w:tc>
          <w:tcPr>
            <w:tcW w:w="253" w:type="pct"/>
            <w:tcBorders>
              <w:top w:val="single" w:color="auto" w:sz="4" w:space="0"/>
              <w:left w:val="single" w:color="auto" w:sz="4" w:space="0"/>
              <w:bottom w:val="single" w:color="auto" w:sz="4" w:space="0"/>
              <w:right w:val="single" w:color="auto" w:sz="4" w:space="0"/>
            </w:tcBorders>
            <w:shd w:val="clear" w:color="auto" w:fill="auto"/>
          </w:tcPr>
          <w:p w14:paraId="44EC199F">
            <w:pPr>
              <w:shd w:val="solid" w:color="FFFFFF" w:fill="auto"/>
              <w:autoSpaceDN w:val="0"/>
              <w:spacing w:line="360" w:lineRule="exact"/>
              <w:jc w:val="center"/>
              <w:textAlignment w:val="center"/>
              <w:rPr>
                <w:rFonts w:hint="eastAsia" w:ascii="宋体" w:hAnsi="宋体" w:cs="宋体"/>
                <w:color w:val="auto"/>
                <w:sz w:val="22"/>
                <w:highlight w:val="none"/>
              </w:rPr>
            </w:pPr>
            <w:r>
              <w:rPr>
                <w:rFonts w:hint="eastAsia" w:ascii="宋体" w:hAnsi="宋体" w:cs="宋体"/>
                <w:color w:val="auto"/>
                <w:sz w:val="22"/>
                <w:highlight w:val="none"/>
              </w:rPr>
              <w:t>项</w:t>
            </w:r>
          </w:p>
        </w:tc>
        <w:tc>
          <w:tcPr>
            <w:tcW w:w="2159" w:type="pct"/>
            <w:tcBorders>
              <w:top w:val="single" w:color="auto" w:sz="4" w:space="0"/>
              <w:left w:val="single" w:color="auto" w:sz="4" w:space="0"/>
              <w:bottom w:val="single" w:color="auto" w:sz="4" w:space="0"/>
              <w:right w:val="single" w:color="auto" w:sz="4" w:space="0"/>
            </w:tcBorders>
            <w:shd w:val="clear" w:color="auto" w:fill="auto"/>
            <w:noWrap/>
          </w:tcPr>
          <w:p w14:paraId="5758A5CC">
            <w:pPr>
              <w:widowControl/>
              <w:spacing w:line="360" w:lineRule="exact"/>
              <w:jc w:val="center"/>
              <w:rPr>
                <w:rFonts w:hint="eastAsia" w:ascii="宋体" w:hAnsi="宋体" w:cs="宋体"/>
                <w:color w:val="auto"/>
                <w:sz w:val="22"/>
                <w:highlight w:val="none"/>
                <w:lang w:bidi="ar"/>
              </w:rPr>
            </w:pPr>
            <w:r>
              <w:rPr>
                <w:rFonts w:hint="eastAsia"/>
                <w:color w:val="auto"/>
                <w:highlight w:val="none"/>
              </w:rPr>
              <w:t>服务期2026年2月1日-2026年7月31日</w:t>
            </w:r>
          </w:p>
        </w:tc>
      </w:tr>
      <w:tr w14:paraId="6129FD15">
        <w:tblPrEx>
          <w:tblCellMar>
            <w:top w:w="0" w:type="dxa"/>
            <w:left w:w="108" w:type="dxa"/>
            <w:bottom w:w="0" w:type="dxa"/>
            <w:right w:w="108" w:type="dxa"/>
          </w:tblCellMar>
        </w:tblPrEx>
        <w:trPr>
          <w:trHeight w:val="283" w:hRule="atLeast"/>
          <w:jc w:val="center"/>
        </w:trPr>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5CC7AF">
            <w:pPr>
              <w:widowControl/>
              <w:spacing w:line="360" w:lineRule="exact"/>
              <w:jc w:val="center"/>
              <w:rPr>
                <w:rFonts w:hint="eastAsia" w:ascii="宋体" w:hAnsi="宋体" w:cs="宋体"/>
                <w:color w:val="auto"/>
                <w:sz w:val="22"/>
                <w:highlight w:val="none"/>
                <w:lang w:bidi="ar"/>
              </w:rPr>
            </w:pPr>
            <w:r>
              <w:rPr>
                <w:rFonts w:hint="eastAsia" w:ascii="宋体" w:hAnsi="宋体" w:cs="宋体"/>
                <w:color w:val="auto"/>
                <w:sz w:val="22"/>
                <w:highlight w:val="none"/>
                <w:lang w:bidi="ar"/>
              </w:rPr>
              <w:t>3</w:t>
            </w:r>
          </w:p>
        </w:tc>
        <w:tc>
          <w:tcPr>
            <w:tcW w:w="1921" w:type="pct"/>
            <w:tcBorders>
              <w:top w:val="single" w:color="auto" w:sz="4" w:space="0"/>
              <w:left w:val="nil"/>
              <w:bottom w:val="single" w:color="auto" w:sz="4" w:space="0"/>
              <w:right w:val="single" w:color="auto" w:sz="4" w:space="0"/>
            </w:tcBorders>
            <w:shd w:val="clear" w:color="auto" w:fill="auto"/>
            <w:noWrap/>
          </w:tcPr>
          <w:p w14:paraId="30238098">
            <w:pPr>
              <w:widowControl/>
              <w:spacing w:line="360" w:lineRule="exact"/>
              <w:jc w:val="left"/>
              <w:rPr>
                <w:rFonts w:hint="eastAsia" w:ascii="宋体" w:hAnsi="宋体" w:cs="宋体"/>
                <w:color w:val="auto"/>
                <w:sz w:val="22"/>
                <w:highlight w:val="none"/>
                <w:lang w:bidi="ar"/>
              </w:rPr>
            </w:pPr>
            <w:r>
              <w:rPr>
                <w:rFonts w:hint="eastAsia" w:ascii="宋体" w:hAnsi="宋体" w:cs="宋体"/>
                <w:color w:val="auto"/>
                <w:sz w:val="22"/>
                <w:highlight w:val="none"/>
              </w:rPr>
              <w:t>电子警察（卡口）系统链路1年</w:t>
            </w:r>
          </w:p>
        </w:tc>
        <w:tc>
          <w:tcPr>
            <w:tcW w:w="281" w:type="pct"/>
            <w:tcBorders>
              <w:top w:val="single" w:color="auto" w:sz="4" w:space="0"/>
              <w:left w:val="nil"/>
              <w:bottom w:val="single" w:color="auto" w:sz="4" w:space="0"/>
              <w:right w:val="single" w:color="auto" w:sz="4" w:space="0"/>
            </w:tcBorders>
            <w:shd w:val="clear" w:color="auto" w:fill="auto"/>
          </w:tcPr>
          <w:p w14:paraId="14E7D793">
            <w:pPr>
              <w:shd w:val="solid" w:color="FFFFFF" w:fill="auto"/>
              <w:autoSpaceDN w:val="0"/>
              <w:spacing w:line="360" w:lineRule="exact"/>
              <w:jc w:val="center"/>
              <w:textAlignment w:val="center"/>
              <w:rPr>
                <w:rFonts w:hint="eastAsia" w:ascii="宋体" w:hAnsi="宋体" w:cs="宋体"/>
                <w:color w:val="auto"/>
                <w:sz w:val="22"/>
                <w:highlight w:val="none"/>
                <w:shd w:val="solid" w:color="FFFFFF" w:fill="auto"/>
                <w:lang w:bidi="ar"/>
              </w:rPr>
            </w:pPr>
            <w:r>
              <w:rPr>
                <w:rFonts w:hint="eastAsia" w:ascii="宋体" w:hAnsi="宋体" w:cs="宋体"/>
                <w:color w:val="auto"/>
                <w:sz w:val="22"/>
                <w:highlight w:val="none"/>
              </w:rPr>
              <w:t>1</w:t>
            </w:r>
          </w:p>
        </w:tc>
        <w:tc>
          <w:tcPr>
            <w:tcW w:w="253" w:type="pct"/>
            <w:tcBorders>
              <w:top w:val="single" w:color="auto" w:sz="4" w:space="0"/>
              <w:left w:val="single" w:color="auto" w:sz="4" w:space="0"/>
              <w:bottom w:val="single" w:color="auto" w:sz="4" w:space="0"/>
              <w:right w:val="single" w:color="auto" w:sz="4" w:space="0"/>
            </w:tcBorders>
            <w:shd w:val="clear" w:color="auto" w:fill="auto"/>
          </w:tcPr>
          <w:p w14:paraId="5B76E5BC">
            <w:pPr>
              <w:shd w:val="solid" w:color="FFFFFF" w:fill="auto"/>
              <w:autoSpaceDN w:val="0"/>
              <w:spacing w:line="360" w:lineRule="exact"/>
              <w:jc w:val="center"/>
              <w:textAlignment w:val="center"/>
              <w:rPr>
                <w:rFonts w:hint="eastAsia" w:ascii="宋体" w:hAnsi="宋体" w:cs="宋体"/>
                <w:color w:val="auto"/>
                <w:sz w:val="22"/>
                <w:highlight w:val="none"/>
                <w:shd w:val="solid" w:color="FFFFFF" w:fill="auto"/>
                <w:lang w:bidi="ar"/>
              </w:rPr>
            </w:pPr>
            <w:r>
              <w:rPr>
                <w:rFonts w:hint="eastAsia" w:ascii="宋体" w:hAnsi="宋体" w:cs="宋体"/>
                <w:color w:val="auto"/>
                <w:sz w:val="22"/>
                <w:highlight w:val="none"/>
              </w:rPr>
              <w:t>项</w:t>
            </w:r>
          </w:p>
        </w:tc>
        <w:tc>
          <w:tcPr>
            <w:tcW w:w="2159" w:type="pct"/>
            <w:tcBorders>
              <w:top w:val="single" w:color="auto" w:sz="4" w:space="0"/>
              <w:left w:val="single" w:color="auto" w:sz="4" w:space="0"/>
              <w:bottom w:val="single" w:color="auto" w:sz="4" w:space="0"/>
              <w:right w:val="single" w:color="auto" w:sz="4" w:space="0"/>
            </w:tcBorders>
            <w:shd w:val="clear" w:color="auto" w:fill="auto"/>
            <w:noWrap/>
          </w:tcPr>
          <w:p w14:paraId="0CA07988">
            <w:pPr>
              <w:widowControl/>
              <w:spacing w:line="360" w:lineRule="exact"/>
              <w:jc w:val="center"/>
              <w:rPr>
                <w:rFonts w:hint="eastAsia" w:ascii="宋体" w:hAnsi="宋体" w:cs="宋体"/>
                <w:color w:val="auto"/>
                <w:sz w:val="22"/>
                <w:highlight w:val="none"/>
                <w:lang w:bidi="ar"/>
              </w:rPr>
            </w:pPr>
            <w:r>
              <w:rPr>
                <w:rFonts w:hint="eastAsia"/>
                <w:color w:val="auto"/>
                <w:highlight w:val="none"/>
              </w:rPr>
              <w:t>服务期2025年8月1日-2026年7月31日</w:t>
            </w:r>
          </w:p>
        </w:tc>
      </w:tr>
      <w:tr w14:paraId="060064EF">
        <w:tblPrEx>
          <w:tblCellMar>
            <w:top w:w="0" w:type="dxa"/>
            <w:left w:w="108" w:type="dxa"/>
            <w:bottom w:w="0" w:type="dxa"/>
            <w:right w:w="108" w:type="dxa"/>
          </w:tblCellMar>
        </w:tblPrEx>
        <w:trPr>
          <w:trHeight w:val="283" w:hRule="atLeast"/>
          <w:jc w:val="center"/>
        </w:trPr>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707932">
            <w:pPr>
              <w:widowControl/>
              <w:spacing w:line="360" w:lineRule="exact"/>
              <w:jc w:val="center"/>
              <w:rPr>
                <w:rFonts w:hint="eastAsia" w:ascii="宋体" w:hAnsi="宋体" w:cs="宋体"/>
                <w:color w:val="auto"/>
                <w:sz w:val="22"/>
                <w:highlight w:val="none"/>
                <w:lang w:bidi="ar"/>
              </w:rPr>
            </w:pPr>
            <w:r>
              <w:rPr>
                <w:rFonts w:hint="eastAsia" w:ascii="宋体" w:hAnsi="宋体" w:cs="宋体"/>
                <w:color w:val="auto"/>
                <w:sz w:val="22"/>
                <w:highlight w:val="none"/>
                <w:lang w:bidi="ar"/>
              </w:rPr>
              <w:t>4</w:t>
            </w:r>
          </w:p>
        </w:tc>
        <w:tc>
          <w:tcPr>
            <w:tcW w:w="1921" w:type="pct"/>
            <w:tcBorders>
              <w:top w:val="single" w:color="auto" w:sz="4" w:space="0"/>
              <w:left w:val="nil"/>
              <w:bottom w:val="single" w:color="auto" w:sz="4" w:space="0"/>
              <w:right w:val="single" w:color="auto" w:sz="4" w:space="0"/>
            </w:tcBorders>
            <w:shd w:val="clear" w:color="auto" w:fill="auto"/>
            <w:noWrap/>
          </w:tcPr>
          <w:p w14:paraId="538D675C">
            <w:pPr>
              <w:widowControl/>
              <w:spacing w:line="360" w:lineRule="exact"/>
              <w:jc w:val="left"/>
              <w:rPr>
                <w:rFonts w:hint="eastAsia" w:ascii="宋体" w:hAnsi="宋体" w:cs="宋体"/>
                <w:color w:val="auto"/>
                <w:sz w:val="22"/>
                <w:highlight w:val="none"/>
              </w:rPr>
            </w:pPr>
            <w:r>
              <w:rPr>
                <w:rFonts w:hint="eastAsia" w:ascii="宋体" w:hAnsi="宋体" w:cs="宋体"/>
                <w:color w:val="auto"/>
                <w:sz w:val="22"/>
                <w:highlight w:val="none"/>
              </w:rPr>
              <w:t>电子警察（卡口）系统链路半年</w:t>
            </w:r>
          </w:p>
        </w:tc>
        <w:tc>
          <w:tcPr>
            <w:tcW w:w="281" w:type="pct"/>
            <w:tcBorders>
              <w:top w:val="single" w:color="auto" w:sz="4" w:space="0"/>
              <w:left w:val="nil"/>
              <w:bottom w:val="single" w:color="auto" w:sz="4" w:space="0"/>
              <w:right w:val="single" w:color="auto" w:sz="4" w:space="0"/>
            </w:tcBorders>
            <w:shd w:val="clear" w:color="auto" w:fill="auto"/>
          </w:tcPr>
          <w:p w14:paraId="4B157B3E">
            <w:pPr>
              <w:shd w:val="solid" w:color="FFFFFF" w:fill="auto"/>
              <w:autoSpaceDN w:val="0"/>
              <w:spacing w:line="360" w:lineRule="exact"/>
              <w:jc w:val="center"/>
              <w:textAlignment w:val="center"/>
              <w:rPr>
                <w:rFonts w:hint="eastAsia" w:ascii="宋体" w:hAnsi="宋体" w:cs="宋体"/>
                <w:color w:val="auto"/>
                <w:sz w:val="22"/>
                <w:highlight w:val="none"/>
              </w:rPr>
            </w:pPr>
            <w:r>
              <w:rPr>
                <w:rFonts w:hint="eastAsia" w:ascii="宋体" w:hAnsi="宋体" w:cs="宋体"/>
                <w:color w:val="auto"/>
                <w:sz w:val="22"/>
                <w:highlight w:val="none"/>
              </w:rPr>
              <w:t>1</w:t>
            </w:r>
          </w:p>
        </w:tc>
        <w:tc>
          <w:tcPr>
            <w:tcW w:w="253" w:type="pct"/>
            <w:tcBorders>
              <w:top w:val="single" w:color="auto" w:sz="4" w:space="0"/>
              <w:left w:val="single" w:color="auto" w:sz="4" w:space="0"/>
              <w:bottom w:val="single" w:color="auto" w:sz="4" w:space="0"/>
              <w:right w:val="single" w:color="auto" w:sz="4" w:space="0"/>
            </w:tcBorders>
            <w:shd w:val="clear" w:color="auto" w:fill="auto"/>
          </w:tcPr>
          <w:p w14:paraId="625783AB">
            <w:pPr>
              <w:shd w:val="solid" w:color="FFFFFF" w:fill="auto"/>
              <w:autoSpaceDN w:val="0"/>
              <w:spacing w:line="360" w:lineRule="exact"/>
              <w:jc w:val="center"/>
              <w:textAlignment w:val="center"/>
              <w:rPr>
                <w:rFonts w:hint="eastAsia" w:ascii="宋体" w:hAnsi="宋体" w:cs="宋体"/>
                <w:color w:val="auto"/>
                <w:sz w:val="22"/>
                <w:highlight w:val="none"/>
              </w:rPr>
            </w:pPr>
            <w:r>
              <w:rPr>
                <w:rFonts w:hint="eastAsia" w:ascii="宋体" w:hAnsi="宋体" w:cs="宋体"/>
                <w:color w:val="auto"/>
                <w:sz w:val="22"/>
                <w:highlight w:val="none"/>
              </w:rPr>
              <w:t>项</w:t>
            </w:r>
          </w:p>
        </w:tc>
        <w:tc>
          <w:tcPr>
            <w:tcW w:w="2159" w:type="pct"/>
            <w:tcBorders>
              <w:top w:val="single" w:color="auto" w:sz="4" w:space="0"/>
              <w:left w:val="single" w:color="auto" w:sz="4" w:space="0"/>
              <w:bottom w:val="single" w:color="auto" w:sz="4" w:space="0"/>
              <w:right w:val="single" w:color="auto" w:sz="4" w:space="0"/>
            </w:tcBorders>
            <w:shd w:val="clear" w:color="auto" w:fill="auto"/>
            <w:noWrap/>
          </w:tcPr>
          <w:p w14:paraId="26E3D34B">
            <w:pPr>
              <w:widowControl/>
              <w:spacing w:line="360" w:lineRule="exact"/>
              <w:jc w:val="center"/>
              <w:rPr>
                <w:rFonts w:hint="eastAsia" w:ascii="宋体" w:hAnsi="宋体" w:cs="宋体"/>
                <w:color w:val="auto"/>
                <w:sz w:val="22"/>
                <w:highlight w:val="none"/>
                <w:lang w:bidi="ar"/>
              </w:rPr>
            </w:pPr>
            <w:r>
              <w:rPr>
                <w:rFonts w:hint="eastAsia"/>
                <w:color w:val="auto"/>
                <w:highlight w:val="none"/>
              </w:rPr>
              <w:t>服务期2026年2月1日-2026年7月31日</w:t>
            </w:r>
          </w:p>
        </w:tc>
      </w:tr>
      <w:tr w14:paraId="1F457F62">
        <w:tblPrEx>
          <w:tblCellMar>
            <w:top w:w="0" w:type="dxa"/>
            <w:left w:w="108" w:type="dxa"/>
            <w:bottom w:w="0" w:type="dxa"/>
            <w:right w:w="108" w:type="dxa"/>
          </w:tblCellMar>
        </w:tblPrEx>
        <w:trPr>
          <w:trHeight w:val="283" w:hRule="atLeast"/>
          <w:jc w:val="center"/>
        </w:trPr>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DABD6B">
            <w:pPr>
              <w:widowControl/>
              <w:spacing w:line="360" w:lineRule="exact"/>
              <w:jc w:val="center"/>
              <w:rPr>
                <w:rFonts w:hint="eastAsia" w:ascii="宋体" w:hAnsi="宋体" w:cs="宋体"/>
                <w:color w:val="auto"/>
                <w:sz w:val="22"/>
                <w:highlight w:val="none"/>
                <w:lang w:bidi="ar"/>
              </w:rPr>
            </w:pPr>
            <w:r>
              <w:rPr>
                <w:rFonts w:hint="eastAsia" w:ascii="宋体" w:hAnsi="宋体" w:cs="宋体"/>
                <w:color w:val="auto"/>
                <w:sz w:val="22"/>
                <w:highlight w:val="none"/>
                <w:lang w:bidi="ar"/>
              </w:rPr>
              <w:t>5</w:t>
            </w:r>
          </w:p>
        </w:tc>
        <w:tc>
          <w:tcPr>
            <w:tcW w:w="1921" w:type="pct"/>
            <w:tcBorders>
              <w:top w:val="single" w:color="auto" w:sz="4" w:space="0"/>
              <w:left w:val="nil"/>
              <w:bottom w:val="single" w:color="auto" w:sz="4" w:space="0"/>
              <w:right w:val="single" w:color="auto" w:sz="4" w:space="0"/>
            </w:tcBorders>
            <w:shd w:val="clear" w:color="auto" w:fill="auto"/>
            <w:noWrap/>
          </w:tcPr>
          <w:p w14:paraId="37015113">
            <w:pPr>
              <w:widowControl/>
              <w:spacing w:line="360" w:lineRule="exact"/>
              <w:jc w:val="left"/>
              <w:rPr>
                <w:rFonts w:hint="eastAsia" w:ascii="宋体" w:hAnsi="宋体" w:cs="宋体"/>
                <w:color w:val="auto"/>
                <w:sz w:val="22"/>
                <w:highlight w:val="none"/>
                <w:lang w:bidi="ar"/>
              </w:rPr>
            </w:pPr>
            <w:r>
              <w:rPr>
                <w:rFonts w:hint="eastAsia" w:ascii="宋体" w:hAnsi="宋体" w:cs="宋体"/>
                <w:color w:val="auto"/>
                <w:sz w:val="22"/>
                <w:highlight w:val="none"/>
              </w:rPr>
              <w:t>电动车平台系统运维</w:t>
            </w:r>
          </w:p>
        </w:tc>
        <w:tc>
          <w:tcPr>
            <w:tcW w:w="281" w:type="pct"/>
            <w:tcBorders>
              <w:top w:val="single" w:color="auto" w:sz="4" w:space="0"/>
              <w:left w:val="nil"/>
              <w:bottom w:val="single" w:color="auto" w:sz="4" w:space="0"/>
              <w:right w:val="single" w:color="auto" w:sz="4" w:space="0"/>
            </w:tcBorders>
            <w:shd w:val="clear" w:color="auto" w:fill="auto"/>
          </w:tcPr>
          <w:p w14:paraId="39B9BC64">
            <w:pPr>
              <w:shd w:val="solid" w:color="FFFFFF" w:fill="auto"/>
              <w:autoSpaceDN w:val="0"/>
              <w:spacing w:line="360" w:lineRule="exact"/>
              <w:jc w:val="center"/>
              <w:textAlignment w:val="center"/>
              <w:rPr>
                <w:rFonts w:hint="eastAsia" w:ascii="宋体" w:hAnsi="宋体" w:cs="宋体"/>
                <w:color w:val="auto"/>
                <w:sz w:val="22"/>
                <w:highlight w:val="none"/>
                <w:shd w:val="solid" w:color="FFFFFF" w:fill="auto"/>
                <w:lang w:bidi="ar"/>
              </w:rPr>
            </w:pPr>
            <w:r>
              <w:rPr>
                <w:rFonts w:hint="eastAsia" w:ascii="宋体" w:hAnsi="宋体" w:cs="宋体"/>
                <w:color w:val="auto"/>
                <w:sz w:val="22"/>
                <w:highlight w:val="none"/>
              </w:rPr>
              <w:t>1</w:t>
            </w:r>
          </w:p>
        </w:tc>
        <w:tc>
          <w:tcPr>
            <w:tcW w:w="253" w:type="pct"/>
            <w:tcBorders>
              <w:top w:val="single" w:color="auto" w:sz="4" w:space="0"/>
              <w:left w:val="single" w:color="auto" w:sz="4" w:space="0"/>
              <w:bottom w:val="single" w:color="auto" w:sz="4" w:space="0"/>
              <w:right w:val="single" w:color="auto" w:sz="4" w:space="0"/>
            </w:tcBorders>
            <w:shd w:val="clear" w:color="auto" w:fill="auto"/>
          </w:tcPr>
          <w:p w14:paraId="69DCB690">
            <w:pPr>
              <w:shd w:val="solid" w:color="FFFFFF" w:fill="auto"/>
              <w:autoSpaceDN w:val="0"/>
              <w:spacing w:line="360" w:lineRule="exact"/>
              <w:jc w:val="center"/>
              <w:textAlignment w:val="center"/>
              <w:rPr>
                <w:rFonts w:hint="eastAsia" w:ascii="宋体" w:hAnsi="宋体" w:cs="宋体"/>
                <w:color w:val="auto"/>
                <w:sz w:val="22"/>
                <w:highlight w:val="none"/>
                <w:shd w:val="solid" w:color="FFFFFF" w:fill="auto"/>
                <w:lang w:bidi="ar"/>
              </w:rPr>
            </w:pPr>
            <w:r>
              <w:rPr>
                <w:rFonts w:hint="eastAsia" w:ascii="宋体" w:hAnsi="宋体" w:cs="宋体"/>
                <w:color w:val="auto"/>
                <w:sz w:val="22"/>
                <w:highlight w:val="none"/>
              </w:rPr>
              <w:t>项</w:t>
            </w:r>
          </w:p>
        </w:tc>
        <w:tc>
          <w:tcPr>
            <w:tcW w:w="21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F5E232">
            <w:pPr>
              <w:widowControl/>
              <w:spacing w:line="360" w:lineRule="exact"/>
              <w:jc w:val="center"/>
              <w:rPr>
                <w:rFonts w:hint="eastAsia" w:ascii="宋体" w:hAnsi="宋体" w:cs="宋体"/>
                <w:color w:val="auto"/>
                <w:sz w:val="22"/>
                <w:highlight w:val="none"/>
                <w:lang w:bidi="ar"/>
              </w:rPr>
            </w:pPr>
            <w:r>
              <w:rPr>
                <w:rFonts w:hint="eastAsia" w:ascii="宋体" w:hAnsi="宋体" w:cs="宋体"/>
                <w:color w:val="auto"/>
                <w:sz w:val="22"/>
                <w:highlight w:val="none"/>
                <w:lang w:bidi="ar"/>
              </w:rPr>
              <w:t>服务期2025年8月1日-2026年7月31日</w:t>
            </w:r>
          </w:p>
        </w:tc>
      </w:tr>
      <w:tr w14:paraId="2FE148B9">
        <w:tblPrEx>
          <w:tblCellMar>
            <w:top w:w="0" w:type="dxa"/>
            <w:left w:w="108" w:type="dxa"/>
            <w:bottom w:w="0" w:type="dxa"/>
            <w:right w:w="108" w:type="dxa"/>
          </w:tblCellMar>
        </w:tblPrEx>
        <w:trPr>
          <w:trHeight w:val="283" w:hRule="atLeast"/>
          <w:jc w:val="center"/>
        </w:trPr>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4E6AF2">
            <w:pPr>
              <w:widowControl/>
              <w:spacing w:line="360" w:lineRule="exact"/>
              <w:jc w:val="center"/>
              <w:rPr>
                <w:rFonts w:hint="eastAsia" w:ascii="宋体" w:hAnsi="宋体" w:cs="宋体"/>
                <w:color w:val="auto"/>
                <w:sz w:val="22"/>
                <w:highlight w:val="none"/>
                <w:lang w:bidi="ar"/>
              </w:rPr>
            </w:pPr>
            <w:r>
              <w:rPr>
                <w:rFonts w:hint="eastAsia" w:ascii="宋体" w:hAnsi="宋体" w:cs="宋体"/>
                <w:color w:val="auto"/>
                <w:sz w:val="22"/>
                <w:highlight w:val="none"/>
                <w:lang w:bidi="ar"/>
              </w:rPr>
              <w:t>6</w:t>
            </w:r>
          </w:p>
        </w:tc>
        <w:tc>
          <w:tcPr>
            <w:tcW w:w="1921" w:type="pct"/>
            <w:tcBorders>
              <w:top w:val="single" w:color="auto" w:sz="4" w:space="0"/>
              <w:left w:val="nil"/>
              <w:bottom w:val="single" w:color="auto" w:sz="4" w:space="0"/>
              <w:right w:val="single" w:color="auto" w:sz="4" w:space="0"/>
            </w:tcBorders>
            <w:shd w:val="clear" w:color="auto" w:fill="auto"/>
            <w:noWrap/>
          </w:tcPr>
          <w:p w14:paraId="5DA8EFC4">
            <w:pPr>
              <w:widowControl/>
              <w:spacing w:line="360" w:lineRule="exact"/>
              <w:jc w:val="left"/>
              <w:rPr>
                <w:rFonts w:hint="eastAsia" w:ascii="宋体" w:hAnsi="宋体" w:cs="宋体"/>
                <w:color w:val="auto"/>
                <w:sz w:val="22"/>
                <w:highlight w:val="none"/>
                <w:lang w:bidi="ar"/>
              </w:rPr>
            </w:pPr>
            <w:r>
              <w:rPr>
                <w:rFonts w:hint="eastAsia" w:ascii="宋体" w:hAnsi="宋体" w:cs="宋体"/>
                <w:color w:val="auto"/>
                <w:sz w:val="22"/>
                <w:highlight w:val="none"/>
              </w:rPr>
              <w:t>4G流量卡</w:t>
            </w:r>
          </w:p>
        </w:tc>
        <w:tc>
          <w:tcPr>
            <w:tcW w:w="281" w:type="pct"/>
            <w:tcBorders>
              <w:top w:val="single" w:color="auto" w:sz="4" w:space="0"/>
              <w:left w:val="nil"/>
              <w:bottom w:val="single" w:color="auto" w:sz="4" w:space="0"/>
              <w:right w:val="single" w:color="auto" w:sz="4" w:space="0"/>
            </w:tcBorders>
            <w:shd w:val="clear" w:color="auto" w:fill="auto"/>
          </w:tcPr>
          <w:p w14:paraId="08E33839">
            <w:pPr>
              <w:shd w:val="solid" w:color="FFFFFF" w:fill="auto"/>
              <w:autoSpaceDN w:val="0"/>
              <w:spacing w:line="360" w:lineRule="exact"/>
              <w:jc w:val="center"/>
              <w:textAlignment w:val="center"/>
              <w:rPr>
                <w:rFonts w:hint="eastAsia" w:ascii="宋体" w:hAnsi="宋体" w:cs="宋体"/>
                <w:color w:val="auto"/>
                <w:sz w:val="22"/>
                <w:highlight w:val="none"/>
                <w:shd w:val="solid" w:color="FFFFFF" w:fill="auto"/>
                <w:lang w:bidi="ar"/>
              </w:rPr>
            </w:pPr>
            <w:r>
              <w:rPr>
                <w:rFonts w:hint="eastAsia" w:ascii="宋体" w:hAnsi="宋体" w:cs="宋体"/>
                <w:color w:val="auto"/>
                <w:sz w:val="22"/>
                <w:highlight w:val="none"/>
              </w:rPr>
              <w:t>293</w:t>
            </w:r>
          </w:p>
        </w:tc>
        <w:tc>
          <w:tcPr>
            <w:tcW w:w="253" w:type="pct"/>
            <w:tcBorders>
              <w:top w:val="single" w:color="auto" w:sz="4" w:space="0"/>
              <w:left w:val="single" w:color="auto" w:sz="4" w:space="0"/>
              <w:bottom w:val="single" w:color="auto" w:sz="4" w:space="0"/>
              <w:right w:val="single" w:color="auto" w:sz="4" w:space="0"/>
            </w:tcBorders>
            <w:shd w:val="clear" w:color="auto" w:fill="auto"/>
          </w:tcPr>
          <w:p w14:paraId="3E03BB3C">
            <w:pPr>
              <w:shd w:val="solid" w:color="FFFFFF" w:fill="auto"/>
              <w:autoSpaceDN w:val="0"/>
              <w:spacing w:line="360" w:lineRule="exact"/>
              <w:jc w:val="center"/>
              <w:textAlignment w:val="center"/>
              <w:rPr>
                <w:rFonts w:hint="eastAsia" w:ascii="宋体" w:hAnsi="宋体" w:cs="宋体"/>
                <w:color w:val="auto"/>
                <w:sz w:val="22"/>
                <w:highlight w:val="none"/>
                <w:shd w:val="solid" w:color="FFFFFF" w:fill="auto"/>
                <w:lang w:bidi="ar"/>
              </w:rPr>
            </w:pPr>
            <w:r>
              <w:rPr>
                <w:rFonts w:hint="eastAsia" w:ascii="宋体" w:hAnsi="宋体" w:cs="宋体"/>
                <w:color w:val="auto"/>
                <w:sz w:val="22"/>
                <w:highlight w:val="none"/>
              </w:rPr>
              <w:t>张</w:t>
            </w:r>
          </w:p>
        </w:tc>
        <w:tc>
          <w:tcPr>
            <w:tcW w:w="21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14B9D7">
            <w:pPr>
              <w:widowControl/>
              <w:spacing w:line="360" w:lineRule="exact"/>
              <w:jc w:val="center"/>
              <w:rPr>
                <w:rFonts w:hint="eastAsia" w:ascii="宋体" w:hAnsi="宋体" w:cs="宋体"/>
                <w:color w:val="auto"/>
                <w:sz w:val="22"/>
                <w:highlight w:val="none"/>
                <w:lang w:bidi="ar"/>
              </w:rPr>
            </w:pPr>
            <w:r>
              <w:rPr>
                <w:rFonts w:hint="eastAsia"/>
                <w:color w:val="auto"/>
                <w:highlight w:val="none"/>
              </w:rPr>
              <w:t>服务期2025年8月1日-2026年7月31日</w:t>
            </w:r>
          </w:p>
        </w:tc>
      </w:tr>
      <w:tr w14:paraId="132BD700">
        <w:tblPrEx>
          <w:tblCellMar>
            <w:top w:w="0" w:type="dxa"/>
            <w:left w:w="108" w:type="dxa"/>
            <w:bottom w:w="0" w:type="dxa"/>
            <w:right w:w="108" w:type="dxa"/>
          </w:tblCellMar>
        </w:tblPrEx>
        <w:trPr>
          <w:trHeight w:val="283" w:hRule="atLeast"/>
          <w:jc w:val="center"/>
        </w:trPr>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67A824">
            <w:pPr>
              <w:widowControl/>
              <w:spacing w:line="360" w:lineRule="exact"/>
              <w:jc w:val="center"/>
              <w:rPr>
                <w:rFonts w:hint="eastAsia" w:ascii="宋体" w:hAnsi="宋体" w:cs="宋体"/>
                <w:color w:val="auto"/>
                <w:sz w:val="22"/>
                <w:highlight w:val="none"/>
                <w:lang w:bidi="ar"/>
              </w:rPr>
            </w:pPr>
            <w:r>
              <w:rPr>
                <w:rFonts w:hint="eastAsia" w:ascii="宋体" w:hAnsi="宋体" w:cs="宋体"/>
                <w:color w:val="auto"/>
                <w:sz w:val="22"/>
                <w:highlight w:val="none"/>
                <w:lang w:bidi="ar"/>
              </w:rPr>
              <w:t>5</w:t>
            </w:r>
          </w:p>
        </w:tc>
        <w:tc>
          <w:tcPr>
            <w:tcW w:w="1921" w:type="pct"/>
            <w:tcBorders>
              <w:top w:val="single" w:color="auto" w:sz="4" w:space="0"/>
              <w:left w:val="nil"/>
              <w:bottom w:val="single" w:color="auto" w:sz="4" w:space="0"/>
              <w:right w:val="single" w:color="auto" w:sz="4" w:space="0"/>
            </w:tcBorders>
            <w:shd w:val="clear" w:color="auto" w:fill="auto"/>
            <w:noWrap/>
          </w:tcPr>
          <w:p w14:paraId="282ABC7A">
            <w:pPr>
              <w:widowControl/>
              <w:spacing w:line="360" w:lineRule="exact"/>
              <w:jc w:val="left"/>
              <w:rPr>
                <w:rFonts w:hint="eastAsia" w:ascii="宋体" w:hAnsi="宋体" w:cs="宋体"/>
                <w:color w:val="auto"/>
                <w:sz w:val="22"/>
                <w:highlight w:val="none"/>
                <w:lang w:bidi="ar"/>
              </w:rPr>
            </w:pPr>
            <w:r>
              <w:rPr>
                <w:rFonts w:hint="eastAsia" w:ascii="宋体" w:hAnsi="宋体" w:cs="宋体"/>
                <w:color w:val="auto"/>
                <w:sz w:val="22"/>
                <w:highlight w:val="none"/>
              </w:rPr>
              <w:t>内存条32G</w:t>
            </w:r>
          </w:p>
        </w:tc>
        <w:tc>
          <w:tcPr>
            <w:tcW w:w="281" w:type="pct"/>
            <w:tcBorders>
              <w:top w:val="single" w:color="auto" w:sz="4" w:space="0"/>
              <w:left w:val="nil"/>
              <w:bottom w:val="single" w:color="auto" w:sz="4" w:space="0"/>
              <w:right w:val="single" w:color="auto" w:sz="4" w:space="0"/>
            </w:tcBorders>
            <w:shd w:val="clear" w:color="auto" w:fill="auto"/>
          </w:tcPr>
          <w:p w14:paraId="27729393">
            <w:pPr>
              <w:shd w:val="solid" w:color="FFFFFF" w:fill="auto"/>
              <w:autoSpaceDN w:val="0"/>
              <w:spacing w:line="360" w:lineRule="exact"/>
              <w:jc w:val="center"/>
              <w:textAlignment w:val="center"/>
              <w:rPr>
                <w:rFonts w:hint="eastAsia" w:ascii="宋体" w:hAnsi="宋体" w:cs="宋体"/>
                <w:color w:val="auto"/>
                <w:sz w:val="22"/>
                <w:highlight w:val="none"/>
                <w:shd w:val="solid" w:color="FFFFFF" w:fill="auto"/>
                <w:lang w:bidi="ar"/>
              </w:rPr>
            </w:pPr>
            <w:r>
              <w:rPr>
                <w:rFonts w:hint="eastAsia" w:ascii="宋体" w:hAnsi="宋体" w:cs="宋体"/>
                <w:color w:val="auto"/>
                <w:sz w:val="22"/>
                <w:highlight w:val="none"/>
              </w:rPr>
              <w:t>16</w:t>
            </w:r>
          </w:p>
        </w:tc>
        <w:tc>
          <w:tcPr>
            <w:tcW w:w="253" w:type="pct"/>
            <w:tcBorders>
              <w:top w:val="single" w:color="auto" w:sz="4" w:space="0"/>
              <w:left w:val="single" w:color="auto" w:sz="4" w:space="0"/>
              <w:bottom w:val="single" w:color="auto" w:sz="4" w:space="0"/>
              <w:right w:val="single" w:color="auto" w:sz="4" w:space="0"/>
            </w:tcBorders>
            <w:shd w:val="clear" w:color="auto" w:fill="auto"/>
          </w:tcPr>
          <w:p w14:paraId="46280556">
            <w:pPr>
              <w:shd w:val="solid" w:color="FFFFFF" w:fill="auto"/>
              <w:autoSpaceDN w:val="0"/>
              <w:spacing w:line="360" w:lineRule="exact"/>
              <w:jc w:val="center"/>
              <w:textAlignment w:val="center"/>
              <w:rPr>
                <w:rFonts w:hint="eastAsia" w:ascii="宋体" w:hAnsi="宋体" w:cs="宋体"/>
                <w:color w:val="auto"/>
                <w:sz w:val="22"/>
                <w:highlight w:val="none"/>
                <w:shd w:val="solid" w:color="FFFFFF" w:fill="auto"/>
                <w:lang w:bidi="ar"/>
              </w:rPr>
            </w:pPr>
            <w:r>
              <w:rPr>
                <w:rFonts w:hint="eastAsia" w:ascii="宋体" w:hAnsi="宋体" w:cs="宋体"/>
                <w:color w:val="auto"/>
                <w:sz w:val="22"/>
                <w:highlight w:val="none"/>
              </w:rPr>
              <w:t>条</w:t>
            </w:r>
          </w:p>
        </w:tc>
        <w:tc>
          <w:tcPr>
            <w:tcW w:w="21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EAA1B2">
            <w:pPr>
              <w:widowControl/>
              <w:spacing w:line="360" w:lineRule="exact"/>
              <w:jc w:val="center"/>
              <w:rPr>
                <w:rFonts w:hint="eastAsia" w:ascii="宋体" w:hAnsi="宋体" w:cs="宋体"/>
                <w:color w:val="auto"/>
                <w:sz w:val="22"/>
                <w:highlight w:val="none"/>
                <w:lang w:bidi="ar"/>
              </w:rPr>
            </w:pPr>
            <w:r>
              <w:rPr>
                <w:rFonts w:hint="eastAsia"/>
                <w:color w:val="auto"/>
                <w:highlight w:val="none"/>
              </w:rPr>
              <w:t>服务期2025年8月1日-2026年7月31日</w:t>
            </w:r>
          </w:p>
        </w:tc>
      </w:tr>
    </w:tbl>
    <w:p w14:paraId="726F1B86">
      <w:pPr>
        <w:pStyle w:val="32"/>
        <w:spacing w:before="0" w:beforeAutospacing="0" w:after="0" w:afterAutospacing="0" w:line="360" w:lineRule="exact"/>
        <w:ind w:firstLine="422"/>
        <w:rPr>
          <w:rFonts w:hint="eastAsia"/>
          <w:color w:val="auto"/>
          <w:sz w:val="22"/>
          <w:highlight w:val="none"/>
          <w:shd w:val="clear" w:color="auto" w:fill="FFFFFF"/>
        </w:rPr>
      </w:pPr>
      <w:r>
        <w:rPr>
          <w:rFonts w:hint="eastAsia"/>
          <w:color w:val="auto"/>
          <w:sz w:val="22"/>
          <w:highlight w:val="none"/>
          <w:shd w:val="clear" w:color="auto" w:fill="FFFFFF"/>
        </w:rPr>
        <w:t>（五）点位清单</w:t>
      </w:r>
    </w:p>
    <w:p w14:paraId="7147187C">
      <w:pPr>
        <w:pStyle w:val="32"/>
        <w:spacing w:before="0" w:beforeAutospacing="0" w:after="0" w:afterAutospacing="0" w:line="360" w:lineRule="exact"/>
        <w:ind w:firstLine="422"/>
        <w:rPr>
          <w:rFonts w:hint="eastAsia"/>
          <w:color w:val="auto"/>
          <w:sz w:val="22"/>
          <w:highlight w:val="none"/>
          <w:lang w:bidi="ar"/>
        </w:rPr>
      </w:pPr>
      <w:r>
        <w:rPr>
          <w:rFonts w:hint="eastAsia"/>
          <w:color w:val="auto"/>
          <w:sz w:val="22"/>
          <w:highlight w:val="none"/>
          <w:lang w:bidi="ar"/>
        </w:rPr>
        <w:t>电子警察（卡口）系统维护项目点位清单（1年）</w:t>
      </w:r>
    </w:p>
    <w:tbl>
      <w:tblPr>
        <w:tblStyle w:val="36"/>
        <w:tblW w:w="5396" w:type="pct"/>
        <w:tblInd w:w="0" w:type="dxa"/>
        <w:tblLayout w:type="autofit"/>
        <w:tblCellMar>
          <w:top w:w="0" w:type="dxa"/>
          <w:left w:w="108" w:type="dxa"/>
          <w:bottom w:w="0" w:type="dxa"/>
          <w:right w:w="108" w:type="dxa"/>
        </w:tblCellMar>
      </w:tblPr>
      <w:tblGrid>
        <w:gridCol w:w="788"/>
        <w:gridCol w:w="6318"/>
        <w:gridCol w:w="2059"/>
        <w:gridCol w:w="791"/>
        <w:gridCol w:w="789"/>
      </w:tblGrid>
      <w:tr w14:paraId="12C18A95">
        <w:tblPrEx>
          <w:tblCellMar>
            <w:top w:w="0" w:type="dxa"/>
            <w:left w:w="108" w:type="dxa"/>
            <w:bottom w:w="0" w:type="dxa"/>
            <w:right w:w="108" w:type="dxa"/>
          </w:tblCellMar>
        </w:tblPrEx>
        <w:trPr>
          <w:gridAfter w:val="1"/>
          <w:wAfter w:w="367" w:type="pct"/>
          <w:trHeight w:val="283" w:hRule="atLeast"/>
        </w:trPr>
        <w:tc>
          <w:tcPr>
            <w:tcW w:w="36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FC5A203">
            <w:pPr>
              <w:spacing w:line="360" w:lineRule="exact"/>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lang w:bidi="ar"/>
              </w:rPr>
              <w:t>序号</w:t>
            </w:r>
          </w:p>
        </w:tc>
        <w:tc>
          <w:tcPr>
            <w:tcW w:w="2940" w:type="pct"/>
            <w:tcBorders>
              <w:top w:val="single" w:color="auto" w:sz="4" w:space="0"/>
              <w:left w:val="nil"/>
              <w:bottom w:val="single" w:color="auto" w:sz="4" w:space="0"/>
              <w:right w:val="single" w:color="auto" w:sz="4" w:space="0"/>
            </w:tcBorders>
            <w:shd w:val="clear" w:color="auto" w:fill="FFFFFF"/>
            <w:noWrap/>
            <w:vAlign w:val="center"/>
          </w:tcPr>
          <w:p w14:paraId="71C035B4">
            <w:pPr>
              <w:spacing w:line="360" w:lineRule="exact"/>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lang w:bidi="ar"/>
              </w:rPr>
              <w:t>点位名称</w:t>
            </w:r>
          </w:p>
        </w:tc>
        <w:tc>
          <w:tcPr>
            <w:tcW w:w="958" w:type="pct"/>
            <w:tcBorders>
              <w:top w:val="single" w:color="auto" w:sz="4" w:space="0"/>
              <w:left w:val="nil"/>
              <w:bottom w:val="single" w:color="auto" w:sz="4" w:space="0"/>
              <w:right w:val="single" w:color="auto" w:sz="4" w:space="0"/>
            </w:tcBorders>
            <w:shd w:val="clear" w:color="auto" w:fill="FFFFFF"/>
            <w:noWrap/>
            <w:vAlign w:val="center"/>
          </w:tcPr>
          <w:p w14:paraId="157A9985">
            <w:pPr>
              <w:spacing w:line="360" w:lineRule="exact"/>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lang w:bidi="ar"/>
              </w:rPr>
              <w:t>子系统</w:t>
            </w:r>
          </w:p>
        </w:tc>
        <w:tc>
          <w:tcPr>
            <w:tcW w:w="368" w:type="pct"/>
            <w:tcBorders>
              <w:top w:val="single" w:color="auto" w:sz="4" w:space="0"/>
              <w:left w:val="nil"/>
              <w:bottom w:val="single" w:color="auto" w:sz="4" w:space="0"/>
              <w:right w:val="single" w:color="auto" w:sz="4" w:space="0"/>
            </w:tcBorders>
            <w:shd w:val="clear" w:color="auto" w:fill="FFFFFF"/>
            <w:noWrap/>
            <w:vAlign w:val="center"/>
          </w:tcPr>
          <w:p w14:paraId="2E6715F2">
            <w:pPr>
              <w:spacing w:line="360" w:lineRule="exact"/>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lang w:bidi="ar"/>
              </w:rPr>
              <w:t>备注</w:t>
            </w:r>
          </w:p>
        </w:tc>
      </w:tr>
      <w:tr w14:paraId="6BB3E05F">
        <w:tblPrEx>
          <w:tblCellMar>
            <w:top w:w="0" w:type="dxa"/>
            <w:left w:w="108" w:type="dxa"/>
            <w:bottom w:w="0" w:type="dxa"/>
            <w:right w:w="108" w:type="dxa"/>
          </w:tblCellMar>
        </w:tblPrEx>
        <w:trPr>
          <w:gridAfter w:val="1"/>
          <w:wAfter w:w="367" w:type="pct"/>
          <w:trHeight w:val="283" w:hRule="atLeast"/>
        </w:trPr>
        <w:tc>
          <w:tcPr>
            <w:tcW w:w="4633"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323308E5">
            <w:pPr>
              <w:spacing w:line="360" w:lineRule="exact"/>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lang w:bidi="ar"/>
              </w:rPr>
              <w:t>BRT三号支线延伸工程</w:t>
            </w:r>
          </w:p>
        </w:tc>
      </w:tr>
      <w:tr w14:paraId="4793B00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5715CF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w:t>
            </w:r>
          </w:p>
        </w:tc>
        <w:tc>
          <w:tcPr>
            <w:tcW w:w="2940" w:type="pct"/>
            <w:tcBorders>
              <w:top w:val="nil"/>
              <w:left w:val="nil"/>
              <w:bottom w:val="single" w:color="auto" w:sz="4" w:space="0"/>
              <w:right w:val="single" w:color="auto" w:sz="4" w:space="0"/>
            </w:tcBorders>
            <w:shd w:val="clear" w:color="auto" w:fill="FFFFFF"/>
            <w:noWrap/>
            <w:vAlign w:val="bottom"/>
          </w:tcPr>
          <w:p w14:paraId="2998B12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YS梅泉大街-霞新路东电警(交警)</w:t>
            </w:r>
          </w:p>
        </w:tc>
        <w:tc>
          <w:tcPr>
            <w:tcW w:w="958" w:type="pct"/>
            <w:tcBorders>
              <w:top w:val="nil"/>
              <w:left w:val="nil"/>
              <w:bottom w:val="single" w:color="auto" w:sz="4" w:space="0"/>
              <w:right w:val="single" w:color="auto" w:sz="4" w:space="0"/>
            </w:tcBorders>
            <w:shd w:val="clear" w:color="auto" w:fill="FFFFFF"/>
            <w:noWrap/>
            <w:vAlign w:val="center"/>
          </w:tcPr>
          <w:p w14:paraId="4CC91EA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w:t>
            </w:r>
          </w:p>
        </w:tc>
        <w:tc>
          <w:tcPr>
            <w:tcW w:w="368" w:type="pct"/>
            <w:tcBorders>
              <w:top w:val="nil"/>
              <w:left w:val="nil"/>
              <w:bottom w:val="single" w:color="auto" w:sz="4" w:space="0"/>
              <w:right w:val="single" w:color="auto" w:sz="4" w:space="0"/>
            </w:tcBorders>
            <w:shd w:val="clear" w:color="auto" w:fill="FFFFFF"/>
            <w:noWrap/>
            <w:vAlign w:val="center"/>
          </w:tcPr>
          <w:p w14:paraId="61F9115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C021C7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3F1BEF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w:t>
            </w:r>
          </w:p>
        </w:tc>
        <w:tc>
          <w:tcPr>
            <w:tcW w:w="2940" w:type="pct"/>
            <w:tcBorders>
              <w:top w:val="nil"/>
              <w:left w:val="nil"/>
              <w:bottom w:val="single" w:color="auto" w:sz="4" w:space="0"/>
              <w:right w:val="single" w:color="auto" w:sz="4" w:space="0"/>
            </w:tcBorders>
            <w:shd w:val="clear" w:color="auto" w:fill="FFFFFF"/>
            <w:noWrap/>
            <w:vAlign w:val="bottom"/>
          </w:tcPr>
          <w:p w14:paraId="40E74F2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YS梅泉大街-霞新路东卡口(交警)</w:t>
            </w:r>
          </w:p>
        </w:tc>
        <w:tc>
          <w:tcPr>
            <w:tcW w:w="958" w:type="pct"/>
            <w:tcBorders>
              <w:top w:val="nil"/>
              <w:left w:val="nil"/>
              <w:bottom w:val="single" w:color="auto" w:sz="4" w:space="0"/>
              <w:right w:val="single" w:color="auto" w:sz="4" w:space="0"/>
            </w:tcBorders>
            <w:shd w:val="clear" w:color="auto" w:fill="FFFFFF"/>
            <w:noWrap/>
            <w:vAlign w:val="center"/>
          </w:tcPr>
          <w:p w14:paraId="1603D01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电警（卡口）2</w:t>
            </w:r>
          </w:p>
        </w:tc>
        <w:tc>
          <w:tcPr>
            <w:tcW w:w="368" w:type="pct"/>
            <w:tcBorders>
              <w:top w:val="nil"/>
              <w:left w:val="nil"/>
              <w:bottom w:val="single" w:color="auto" w:sz="4" w:space="0"/>
              <w:right w:val="single" w:color="auto" w:sz="4" w:space="0"/>
            </w:tcBorders>
            <w:shd w:val="clear" w:color="auto" w:fill="FFFFFF"/>
            <w:noWrap/>
            <w:vAlign w:val="center"/>
          </w:tcPr>
          <w:p w14:paraId="00B3909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9151E2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CD2578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w:t>
            </w:r>
          </w:p>
        </w:tc>
        <w:tc>
          <w:tcPr>
            <w:tcW w:w="2940" w:type="pct"/>
            <w:tcBorders>
              <w:top w:val="nil"/>
              <w:left w:val="nil"/>
              <w:bottom w:val="single" w:color="auto" w:sz="4" w:space="0"/>
              <w:right w:val="single" w:color="auto" w:sz="4" w:space="0"/>
            </w:tcBorders>
            <w:shd w:val="clear" w:color="auto" w:fill="FFFFFF"/>
            <w:noWrap/>
            <w:vAlign w:val="bottom"/>
          </w:tcPr>
          <w:p w14:paraId="72AE30D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YS梅泉大街-霞新路西电警(交警)</w:t>
            </w:r>
          </w:p>
        </w:tc>
        <w:tc>
          <w:tcPr>
            <w:tcW w:w="958" w:type="pct"/>
            <w:tcBorders>
              <w:top w:val="nil"/>
              <w:left w:val="nil"/>
              <w:bottom w:val="single" w:color="auto" w:sz="4" w:space="0"/>
              <w:right w:val="single" w:color="auto" w:sz="4" w:space="0"/>
            </w:tcBorders>
            <w:shd w:val="clear" w:color="auto" w:fill="FFFFFF"/>
            <w:noWrap/>
            <w:vAlign w:val="center"/>
          </w:tcPr>
          <w:p w14:paraId="6C4E54B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电警（卡口）3</w:t>
            </w:r>
          </w:p>
        </w:tc>
        <w:tc>
          <w:tcPr>
            <w:tcW w:w="368" w:type="pct"/>
            <w:tcBorders>
              <w:top w:val="nil"/>
              <w:left w:val="nil"/>
              <w:bottom w:val="single" w:color="auto" w:sz="4" w:space="0"/>
              <w:right w:val="single" w:color="auto" w:sz="4" w:space="0"/>
            </w:tcBorders>
            <w:shd w:val="clear" w:color="auto" w:fill="FFFFFF"/>
            <w:noWrap/>
            <w:vAlign w:val="center"/>
          </w:tcPr>
          <w:p w14:paraId="626EE87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A3F362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1546FE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w:t>
            </w:r>
          </w:p>
        </w:tc>
        <w:tc>
          <w:tcPr>
            <w:tcW w:w="2940" w:type="pct"/>
            <w:tcBorders>
              <w:top w:val="nil"/>
              <w:left w:val="nil"/>
              <w:bottom w:val="single" w:color="auto" w:sz="4" w:space="0"/>
              <w:right w:val="single" w:color="auto" w:sz="4" w:space="0"/>
            </w:tcBorders>
            <w:shd w:val="clear" w:color="auto" w:fill="FFFFFF"/>
            <w:noWrap/>
            <w:vAlign w:val="bottom"/>
          </w:tcPr>
          <w:p w14:paraId="6BB23C7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YS梅泉大街-霞新路西卡口(交警)</w:t>
            </w:r>
          </w:p>
        </w:tc>
        <w:tc>
          <w:tcPr>
            <w:tcW w:w="958" w:type="pct"/>
            <w:tcBorders>
              <w:top w:val="nil"/>
              <w:left w:val="nil"/>
              <w:bottom w:val="single" w:color="auto" w:sz="4" w:space="0"/>
              <w:right w:val="single" w:color="auto" w:sz="4" w:space="0"/>
            </w:tcBorders>
            <w:shd w:val="clear" w:color="auto" w:fill="FFFFFF"/>
            <w:noWrap/>
            <w:vAlign w:val="center"/>
          </w:tcPr>
          <w:p w14:paraId="1FD0D39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电警（卡口）4</w:t>
            </w:r>
          </w:p>
        </w:tc>
        <w:tc>
          <w:tcPr>
            <w:tcW w:w="368" w:type="pct"/>
            <w:tcBorders>
              <w:top w:val="nil"/>
              <w:left w:val="nil"/>
              <w:bottom w:val="single" w:color="auto" w:sz="4" w:space="0"/>
              <w:right w:val="single" w:color="auto" w:sz="4" w:space="0"/>
            </w:tcBorders>
            <w:shd w:val="clear" w:color="auto" w:fill="FFFFFF"/>
            <w:noWrap/>
            <w:vAlign w:val="center"/>
          </w:tcPr>
          <w:p w14:paraId="29911A9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7D8546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5D5509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w:t>
            </w:r>
          </w:p>
        </w:tc>
        <w:tc>
          <w:tcPr>
            <w:tcW w:w="2940" w:type="pct"/>
            <w:tcBorders>
              <w:top w:val="nil"/>
              <w:left w:val="nil"/>
              <w:bottom w:val="single" w:color="auto" w:sz="4" w:space="0"/>
              <w:right w:val="single" w:color="auto" w:sz="4" w:space="0"/>
            </w:tcBorders>
            <w:shd w:val="clear" w:color="auto" w:fill="FFFFFF"/>
            <w:noWrap/>
            <w:vAlign w:val="bottom"/>
          </w:tcPr>
          <w:p w14:paraId="7C1DC5F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YS梅泉大街-睦霞路东电警(交警)</w:t>
            </w:r>
          </w:p>
        </w:tc>
        <w:tc>
          <w:tcPr>
            <w:tcW w:w="958" w:type="pct"/>
            <w:tcBorders>
              <w:top w:val="nil"/>
              <w:left w:val="nil"/>
              <w:bottom w:val="single" w:color="auto" w:sz="4" w:space="0"/>
              <w:right w:val="single" w:color="auto" w:sz="4" w:space="0"/>
            </w:tcBorders>
            <w:shd w:val="clear" w:color="auto" w:fill="FFFFFF"/>
            <w:noWrap/>
            <w:vAlign w:val="center"/>
          </w:tcPr>
          <w:p w14:paraId="2787292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电警（卡口）5</w:t>
            </w:r>
          </w:p>
        </w:tc>
        <w:tc>
          <w:tcPr>
            <w:tcW w:w="368" w:type="pct"/>
            <w:tcBorders>
              <w:top w:val="nil"/>
              <w:left w:val="nil"/>
              <w:bottom w:val="single" w:color="auto" w:sz="4" w:space="0"/>
              <w:right w:val="single" w:color="auto" w:sz="4" w:space="0"/>
            </w:tcBorders>
            <w:shd w:val="clear" w:color="auto" w:fill="FFFFFF"/>
            <w:noWrap/>
            <w:vAlign w:val="center"/>
          </w:tcPr>
          <w:p w14:paraId="3FAD068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BAA74E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994C56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w:t>
            </w:r>
          </w:p>
        </w:tc>
        <w:tc>
          <w:tcPr>
            <w:tcW w:w="2940" w:type="pct"/>
            <w:tcBorders>
              <w:top w:val="nil"/>
              <w:left w:val="nil"/>
              <w:bottom w:val="single" w:color="auto" w:sz="4" w:space="0"/>
              <w:right w:val="single" w:color="auto" w:sz="4" w:space="0"/>
            </w:tcBorders>
            <w:shd w:val="clear" w:color="auto" w:fill="FFFFFF"/>
            <w:noWrap/>
            <w:vAlign w:val="bottom"/>
          </w:tcPr>
          <w:p w14:paraId="2C1A247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YS梅泉大街-睦霞路东卡口(交警)</w:t>
            </w:r>
          </w:p>
        </w:tc>
        <w:tc>
          <w:tcPr>
            <w:tcW w:w="958" w:type="pct"/>
            <w:tcBorders>
              <w:top w:val="nil"/>
              <w:left w:val="nil"/>
              <w:bottom w:val="single" w:color="auto" w:sz="4" w:space="0"/>
              <w:right w:val="single" w:color="auto" w:sz="4" w:space="0"/>
            </w:tcBorders>
            <w:shd w:val="clear" w:color="auto" w:fill="FFFFFF"/>
            <w:noWrap/>
            <w:vAlign w:val="center"/>
          </w:tcPr>
          <w:p w14:paraId="041BAD1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电警（卡口）6</w:t>
            </w:r>
          </w:p>
        </w:tc>
        <w:tc>
          <w:tcPr>
            <w:tcW w:w="368" w:type="pct"/>
            <w:tcBorders>
              <w:top w:val="nil"/>
              <w:left w:val="nil"/>
              <w:bottom w:val="single" w:color="auto" w:sz="4" w:space="0"/>
              <w:right w:val="single" w:color="auto" w:sz="4" w:space="0"/>
            </w:tcBorders>
            <w:shd w:val="clear" w:color="auto" w:fill="FFFFFF"/>
            <w:noWrap/>
            <w:vAlign w:val="center"/>
          </w:tcPr>
          <w:p w14:paraId="78D406D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16CD3A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9BF750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w:t>
            </w:r>
          </w:p>
        </w:tc>
        <w:tc>
          <w:tcPr>
            <w:tcW w:w="2940" w:type="pct"/>
            <w:tcBorders>
              <w:top w:val="nil"/>
              <w:left w:val="nil"/>
              <w:bottom w:val="single" w:color="auto" w:sz="4" w:space="0"/>
              <w:right w:val="single" w:color="auto" w:sz="4" w:space="0"/>
            </w:tcBorders>
            <w:shd w:val="clear" w:color="auto" w:fill="FFFFFF"/>
            <w:noWrap/>
            <w:vAlign w:val="bottom"/>
          </w:tcPr>
          <w:p w14:paraId="1F189E1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YS梅泉大街-睦霞路西电警(交警)</w:t>
            </w:r>
          </w:p>
        </w:tc>
        <w:tc>
          <w:tcPr>
            <w:tcW w:w="958" w:type="pct"/>
            <w:tcBorders>
              <w:top w:val="nil"/>
              <w:left w:val="nil"/>
              <w:bottom w:val="single" w:color="auto" w:sz="4" w:space="0"/>
              <w:right w:val="single" w:color="auto" w:sz="4" w:space="0"/>
            </w:tcBorders>
            <w:shd w:val="clear" w:color="auto" w:fill="FFFFFF"/>
            <w:noWrap/>
            <w:vAlign w:val="center"/>
          </w:tcPr>
          <w:p w14:paraId="3732B42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电警（卡口）7</w:t>
            </w:r>
          </w:p>
        </w:tc>
        <w:tc>
          <w:tcPr>
            <w:tcW w:w="368" w:type="pct"/>
            <w:tcBorders>
              <w:top w:val="nil"/>
              <w:left w:val="nil"/>
              <w:bottom w:val="single" w:color="auto" w:sz="4" w:space="0"/>
              <w:right w:val="single" w:color="auto" w:sz="4" w:space="0"/>
            </w:tcBorders>
            <w:shd w:val="clear" w:color="auto" w:fill="FFFFFF"/>
            <w:noWrap/>
            <w:vAlign w:val="center"/>
          </w:tcPr>
          <w:p w14:paraId="04EE06C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9C972E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A8AF9A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8</w:t>
            </w:r>
          </w:p>
        </w:tc>
        <w:tc>
          <w:tcPr>
            <w:tcW w:w="2940" w:type="pct"/>
            <w:tcBorders>
              <w:top w:val="nil"/>
              <w:left w:val="nil"/>
              <w:bottom w:val="single" w:color="auto" w:sz="4" w:space="0"/>
              <w:right w:val="single" w:color="auto" w:sz="4" w:space="0"/>
            </w:tcBorders>
            <w:shd w:val="clear" w:color="auto" w:fill="FFFFFF"/>
            <w:noWrap/>
            <w:vAlign w:val="bottom"/>
          </w:tcPr>
          <w:p w14:paraId="415C249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YS梅泉大街-睦霞路西卡口(交警)</w:t>
            </w:r>
          </w:p>
        </w:tc>
        <w:tc>
          <w:tcPr>
            <w:tcW w:w="958" w:type="pct"/>
            <w:tcBorders>
              <w:top w:val="nil"/>
              <w:left w:val="nil"/>
              <w:bottom w:val="single" w:color="auto" w:sz="4" w:space="0"/>
              <w:right w:val="single" w:color="auto" w:sz="4" w:space="0"/>
            </w:tcBorders>
            <w:shd w:val="clear" w:color="auto" w:fill="FFFFFF"/>
            <w:noWrap/>
            <w:vAlign w:val="center"/>
          </w:tcPr>
          <w:p w14:paraId="6A66FE4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电警（卡口）8</w:t>
            </w:r>
          </w:p>
        </w:tc>
        <w:tc>
          <w:tcPr>
            <w:tcW w:w="368" w:type="pct"/>
            <w:tcBorders>
              <w:top w:val="nil"/>
              <w:left w:val="nil"/>
              <w:bottom w:val="single" w:color="auto" w:sz="4" w:space="0"/>
              <w:right w:val="single" w:color="auto" w:sz="4" w:space="0"/>
            </w:tcBorders>
            <w:shd w:val="clear" w:color="auto" w:fill="FFFFFF"/>
            <w:noWrap/>
            <w:vAlign w:val="center"/>
          </w:tcPr>
          <w:p w14:paraId="5BE8578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09AC148">
        <w:tblPrEx>
          <w:tblCellMar>
            <w:top w:w="0" w:type="dxa"/>
            <w:left w:w="108" w:type="dxa"/>
            <w:bottom w:w="0" w:type="dxa"/>
            <w:right w:w="108" w:type="dxa"/>
          </w:tblCellMar>
        </w:tblPrEx>
        <w:trPr>
          <w:gridAfter w:val="1"/>
          <w:wAfter w:w="367" w:type="pct"/>
          <w:trHeight w:val="283" w:hRule="atLeast"/>
        </w:trPr>
        <w:tc>
          <w:tcPr>
            <w:tcW w:w="4633"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77679233">
            <w:pPr>
              <w:spacing w:line="360" w:lineRule="exact"/>
              <w:jc w:val="center"/>
              <w:rPr>
                <w:rFonts w:hint="eastAsia" w:ascii="宋体" w:hAnsi="宋体" w:cs="宋体"/>
                <w:color w:val="auto"/>
                <w:kern w:val="0"/>
                <w:sz w:val="22"/>
                <w:highlight w:val="none"/>
              </w:rPr>
            </w:pPr>
            <w:bookmarkStart w:id="110" w:name="_Hlk198216147"/>
            <w:r>
              <w:rPr>
                <w:rFonts w:hint="eastAsia" w:ascii="宋体" w:hAnsi="宋体" w:cs="宋体"/>
                <w:color w:val="auto"/>
                <w:kern w:val="0"/>
                <w:sz w:val="22"/>
                <w:highlight w:val="none"/>
                <w:lang w:bidi="ar"/>
              </w:rPr>
              <w:t>小计：8</w:t>
            </w:r>
          </w:p>
        </w:tc>
      </w:tr>
      <w:bookmarkEnd w:id="110"/>
      <w:tr w14:paraId="1933E438">
        <w:tblPrEx>
          <w:tblCellMar>
            <w:top w:w="0" w:type="dxa"/>
            <w:left w:w="108" w:type="dxa"/>
            <w:bottom w:w="0" w:type="dxa"/>
            <w:right w:w="108" w:type="dxa"/>
          </w:tblCellMar>
        </w:tblPrEx>
        <w:trPr>
          <w:gridAfter w:val="1"/>
          <w:wAfter w:w="367" w:type="pct"/>
          <w:trHeight w:val="283" w:hRule="atLeast"/>
        </w:trPr>
        <w:tc>
          <w:tcPr>
            <w:tcW w:w="4633"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1D1459B2">
            <w:pPr>
              <w:spacing w:line="360" w:lineRule="exact"/>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lang w:bidi="ar"/>
              </w:rPr>
              <w:t>温州市公安局交通警察支队三大队电子警察系统与交通信息显示屏发布系统项目</w:t>
            </w:r>
          </w:p>
        </w:tc>
      </w:tr>
      <w:tr w14:paraId="29621E4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176474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w:t>
            </w:r>
          </w:p>
        </w:tc>
        <w:tc>
          <w:tcPr>
            <w:tcW w:w="2940" w:type="pct"/>
            <w:tcBorders>
              <w:top w:val="nil"/>
              <w:left w:val="nil"/>
              <w:bottom w:val="single" w:color="auto" w:sz="4" w:space="0"/>
              <w:right w:val="single" w:color="auto" w:sz="4" w:space="0"/>
            </w:tcBorders>
            <w:shd w:val="clear" w:color="auto" w:fill="FFFFFF"/>
            <w:noWrap/>
          </w:tcPr>
          <w:p w14:paraId="69CECC4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YS滨海大道滨海一路南口电警1(交警)</w:t>
            </w:r>
          </w:p>
        </w:tc>
        <w:tc>
          <w:tcPr>
            <w:tcW w:w="958" w:type="pct"/>
            <w:tcBorders>
              <w:top w:val="nil"/>
              <w:left w:val="nil"/>
              <w:bottom w:val="single" w:color="auto" w:sz="4" w:space="0"/>
              <w:right w:val="single" w:color="auto" w:sz="4" w:space="0"/>
            </w:tcBorders>
            <w:shd w:val="clear" w:color="auto" w:fill="FFFFFF"/>
            <w:noWrap/>
          </w:tcPr>
          <w:p w14:paraId="62DD111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w:t>
            </w:r>
          </w:p>
        </w:tc>
        <w:tc>
          <w:tcPr>
            <w:tcW w:w="368" w:type="pct"/>
            <w:tcBorders>
              <w:top w:val="nil"/>
              <w:left w:val="nil"/>
              <w:bottom w:val="single" w:color="auto" w:sz="4" w:space="0"/>
              <w:right w:val="single" w:color="auto" w:sz="4" w:space="0"/>
            </w:tcBorders>
            <w:shd w:val="clear" w:color="auto" w:fill="FFFFFF"/>
            <w:noWrap/>
            <w:vAlign w:val="center"/>
          </w:tcPr>
          <w:p w14:paraId="7405DA0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8A1132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E91454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w:t>
            </w:r>
          </w:p>
        </w:tc>
        <w:tc>
          <w:tcPr>
            <w:tcW w:w="2940" w:type="pct"/>
            <w:tcBorders>
              <w:top w:val="nil"/>
              <w:left w:val="nil"/>
              <w:bottom w:val="single" w:color="auto" w:sz="4" w:space="0"/>
              <w:right w:val="single" w:color="auto" w:sz="4" w:space="0"/>
            </w:tcBorders>
            <w:shd w:val="clear" w:color="auto" w:fill="FFFFFF"/>
            <w:noWrap/>
          </w:tcPr>
          <w:p w14:paraId="3B434A1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YS滨海大道滨海一路南口电警2(交警)</w:t>
            </w:r>
          </w:p>
        </w:tc>
        <w:tc>
          <w:tcPr>
            <w:tcW w:w="958" w:type="pct"/>
            <w:tcBorders>
              <w:top w:val="nil"/>
              <w:left w:val="nil"/>
              <w:bottom w:val="single" w:color="auto" w:sz="4" w:space="0"/>
              <w:right w:val="single" w:color="auto" w:sz="4" w:space="0"/>
            </w:tcBorders>
            <w:shd w:val="clear" w:color="auto" w:fill="FFFFFF"/>
            <w:noWrap/>
          </w:tcPr>
          <w:p w14:paraId="6015186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w:t>
            </w:r>
          </w:p>
        </w:tc>
        <w:tc>
          <w:tcPr>
            <w:tcW w:w="368" w:type="pct"/>
            <w:tcBorders>
              <w:top w:val="nil"/>
              <w:left w:val="nil"/>
              <w:bottom w:val="single" w:color="auto" w:sz="4" w:space="0"/>
              <w:right w:val="single" w:color="auto" w:sz="4" w:space="0"/>
            </w:tcBorders>
            <w:shd w:val="clear" w:color="auto" w:fill="FFFFFF"/>
            <w:noWrap/>
            <w:vAlign w:val="center"/>
          </w:tcPr>
          <w:p w14:paraId="1A91164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2B0F10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1E65F6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w:t>
            </w:r>
          </w:p>
        </w:tc>
        <w:tc>
          <w:tcPr>
            <w:tcW w:w="2940" w:type="pct"/>
            <w:tcBorders>
              <w:top w:val="nil"/>
              <w:left w:val="nil"/>
              <w:bottom w:val="single" w:color="auto" w:sz="4" w:space="0"/>
              <w:right w:val="single" w:color="auto" w:sz="4" w:space="0"/>
            </w:tcBorders>
            <w:shd w:val="clear" w:color="auto" w:fill="FFFFFF"/>
            <w:noWrap/>
          </w:tcPr>
          <w:p w14:paraId="134BE05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YS滨海大道滨海一路南口卡口1(交警)</w:t>
            </w:r>
          </w:p>
        </w:tc>
        <w:tc>
          <w:tcPr>
            <w:tcW w:w="958" w:type="pct"/>
            <w:tcBorders>
              <w:top w:val="nil"/>
              <w:left w:val="nil"/>
              <w:bottom w:val="single" w:color="auto" w:sz="4" w:space="0"/>
              <w:right w:val="single" w:color="auto" w:sz="4" w:space="0"/>
            </w:tcBorders>
            <w:shd w:val="clear" w:color="auto" w:fill="FFFFFF"/>
            <w:noWrap/>
          </w:tcPr>
          <w:p w14:paraId="28DAF28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w:t>
            </w:r>
          </w:p>
        </w:tc>
        <w:tc>
          <w:tcPr>
            <w:tcW w:w="368" w:type="pct"/>
            <w:tcBorders>
              <w:top w:val="nil"/>
              <w:left w:val="nil"/>
              <w:bottom w:val="single" w:color="auto" w:sz="4" w:space="0"/>
              <w:right w:val="single" w:color="auto" w:sz="4" w:space="0"/>
            </w:tcBorders>
            <w:shd w:val="clear" w:color="auto" w:fill="FFFFFF"/>
            <w:noWrap/>
            <w:vAlign w:val="center"/>
          </w:tcPr>
          <w:p w14:paraId="50C2623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0BB547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634463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w:t>
            </w:r>
          </w:p>
        </w:tc>
        <w:tc>
          <w:tcPr>
            <w:tcW w:w="2940" w:type="pct"/>
            <w:tcBorders>
              <w:top w:val="nil"/>
              <w:left w:val="nil"/>
              <w:bottom w:val="single" w:color="auto" w:sz="4" w:space="0"/>
              <w:right w:val="single" w:color="auto" w:sz="4" w:space="0"/>
            </w:tcBorders>
            <w:shd w:val="clear" w:color="auto" w:fill="FFFFFF"/>
            <w:noWrap/>
          </w:tcPr>
          <w:p w14:paraId="5E5F948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YS滨海大道滨海一路南口卡口2(交警)</w:t>
            </w:r>
          </w:p>
        </w:tc>
        <w:tc>
          <w:tcPr>
            <w:tcW w:w="958" w:type="pct"/>
            <w:tcBorders>
              <w:top w:val="nil"/>
              <w:left w:val="nil"/>
              <w:bottom w:val="single" w:color="auto" w:sz="4" w:space="0"/>
              <w:right w:val="single" w:color="auto" w:sz="4" w:space="0"/>
            </w:tcBorders>
            <w:shd w:val="clear" w:color="auto" w:fill="FFFFFF"/>
            <w:noWrap/>
          </w:tcPr>
          <w:p w14:paraId="6FDD3A5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w:t>
            </w:r>
          </w:p>
        </w:tc>
        <w:tc>
          <w:tcPr>
            <w:tcW w:w="368" w:type="pct"/>
            <w:tcBorders>
              <w:top w:val="nil"/>
              <w:left w:val="nil"/>
              <w:bottom w:val="single" w:color="auto" w:sz="4" w:space="0"/>
              <w:right w:val="single" w:color="auto" w:sz="4" w:space="0"/>
            </w:tcBorders>
            <w:shd w:val="clear" w:color="auto" w:fill="FFFFFF"/>
            <w:noWrap/>
            <w:vAlign w:val="center"/>
          </w:tcPr>
          <w:p w14:paraId="10FD5E4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DF1B58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0BB8B8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w:t>
            </w:r>
          </w:p>
        </w:tc>
        <w:tc>
          <w:tcPr>
            <w:tcW w:w="2940" w:type="pct"/>
            <w:tcBorders>
              <w:top w:val="nil"/>
              <w:left w:val="nil"/>
              <w:bottom w:val="single" w:color="auto" w:sz="4" w:space="0"/>
              <w:right w:val="single" w:color="auto" w:sz="4" w:space="0"/>
            </w:tcBorders>
            <w:shd w:val="clear" w:color="auto" w:fill="FFFFFF"/>
            <w:noWrap/>
          </w:tcPr>
          <w:p w14:paraId="4E3A5A3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YS滨海大道滨海一路北口电警1(交警)</w:t>
            </w:r>
          </w:p>
        </w:tc>
        <w:tc>
          <w:tcPr>
            <w:tcW w:w="958" w:type="pct"/>
            <w:tcBorders>
              <w:top w:val="nil"/>
              <w:left w:val="nil"/>
              <w:bottom w:val="single" w:color="auto" w:sz="4" w:space="0"/>
              <w:right w:val="single" w:color="auto" w:sz="4" w:space="0"/>
            </w:tcBorders>
            <w:shd w:val="clear" w:color="auto" w:fill="FFFFFF"/>
            <w:noWrap/>
          </w:tcPr>
          <w:p w14:paraId="14DC0BA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电警（卡口）5</w:t>
            </w:r>
          </w:p>
        </w:tc>
        <w:tc>
          <w:tcPr>
            <w:tcW w:w="368" w:type="pct"/>
            <w:tcBorders>
              <w:top w:val="nil"/>
              <w:left w:val="nil"/>
              <w:bottom w:val="single" w:color="auto" w:sz="4" w:space="0"/>
              <w:right w:val="single" w:color="auto" w:sz="4" w:space="0"/>
            </w:tcBorders>
            <w:shd w:val="clear" w:color="auto" w:fill="FFFFFF"/>
            <w:noWrap/>
            <w:vAlign w:val="center"/>
          </w:tcPr>
          <w:p w14:paraId="4EA58FC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695BEF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682878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w:t>
            </w:r>
          </w:p>
        </w:tc>
        <w:tc>
          <w:tcPr>
            <w:tcW w:w="2940" w:type="pct"/>
            <w:tcBorders>
              <w:top w:val="nil"/>
              <w:left w:val="nil"/>
              <w:bottom w:val="single" w:color="auto" w:sz="4" w:space="0"/>
              <w:right w:val="single" w:color="auto" w:sz="4" w:space="0"/>
            </w:tcBorders>
            <w:shd w:val="clear" w:color="auto" w:fill="FFFFFF"/>
            <w:noWrap/>
          </w:tcPr>
          <w:p w14:paraId="30AD7BA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YS滨海大道滨海一路北口电警2(交警)</w:t>
            </w:r>
          </w:p>
        </w:tc>
        <w:tc>
          <w:tcPr>
            <w:tcW w:w="958" w:type="pct"/>
            <w:tcBorders>
              <w:top w:val="nil"/>
              <w:left w:val="nil"/>
              <w:bottom w:val="single" w:color="auto" w:sz="4" w:space="0"/>
              <w:right w:val="single" w:color="auto" w:sz="4" w:space="0"/>
            </w:tcBorders>
            <w:shd w:val="clear" w:color="auto" w:fill="FFFFFF"/>
            <w:noWrap/>
          </w:tcPr>
          <w:p w14:paraId="69D3536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电警（卡口）6</w:t>
            </w:r>
          </w:p>
        </w:tc>
        <w:tc>
          <w:tcPr>
            <w:tcW w:w="368" w:type="pct"/>
            <w:tcBorders>
              <w:top w:val="nil"/>
              <w:left w:val="nil"/>
              <w:bottom w:val="single" w:color="auto" w:sz="4" w:space="0"/>
              <w:right w:val="single" w:color="auto" w:sz="4" w:space="0"/>
            </w:tcBorders>
            <w:shd w:val="clear" w:color="auto" w:fill="FFFFFF"/>
            <w:noWrap/>
            <w:vAlign w:val="center"/>
          </w:tcPr>
          <w:p w14:paraId="64AFFC5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F8EDEF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178551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w:t>
            </w:r>
          </w:p>
        </w:tc>
        <w:tc>
          <w:tcPr>
            <w:tcW w:w="2940" w:type="pct"/>
            <w:tcBorders>
              <w:top w:val="nil"/>
              <w:left w:val="nil"/>
              <w:bottom w:val="single" w:color="auto" w:sz="4" w:space="0"/>
              <w:right w:val="single" w:color="auto" w:sz="4" w:space="0"/>
            </w:tcBorders>
            <w:shd w:val="clear" w:color="auto" w:fill="FFFFFF"/>
            <w:noWrap/>
          </w:tcPr>
          <w:p w14:paraId="42362B9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YS滨海大道滨海一路北口卡口1(交警)</w:t>
            </w:r>
          </w:p>
        </w:tc>
        <w:tc>
          <w:tcPr>
            <w:tcW w:w="958" w:type="pct"/>
            <w:tcBorders>
              <w:top w:val="nil"/>
              <w:left w:val="nil"/>
              <w:bottom w:val="single" w:color="auto" w:sz="4" w:space="0"/>
              <w:right w:val="single" w:color="auto" w:sz="4" w:space="0"/>
            </w:tcBorders>
            <w:shd w:val="clear" w:color="auto" w:fill="FFFFFF"/>
            <w:noWrap/>
          </w:tcPr>
          <w:p w14:paraId="04B9401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电警（卡口）7</w:t>
            </w:r>
          </w:p>
        </w:tc>
        <w:tc>
          <w:tcPr>
            <w:tcW w:w="368" w:type="pct"/>
            <w:tcBorders>
              <w:top w:val="nil"/>
              <w:left w:val="nil"/>
              <w:bottom w:val="single" w:color="auto" w:sz="4" w:space="0"/>
              <w:right w:val="single" w:color="auto" w:sz="4" w:space="0"/>
            </w:tcBorders>
            <w:shd w:val="clear" w:color="auto" w:fill="FFFFFF"/>
            <w:noWrap/>
            <w:vAlign w:val="center"/>
          </w:tcPr>
          <w:p w14:paraId="0AA2B52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869E3D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3E5425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8</w:t>
            </w:r>
          </w:p>
        </w:tc>
        <w:tc>
          <w:tcPr>
            <w:tcW w:w="2940" w:type="pct"/>
            <w:tcBorders>
              <w:top w:val="nil"/>
              <w:left w:val="nil"/>
              <w:bottom w:val="single" w:color="auto" w:sz="4" w:space="0"/>
              <w:right w:val="single" w:color="auto" w:sz="4" w:space="0"/>
            </w:tcBorders>
            <w:shd w:val="clear" w:color="auto" w:fill="FFFFFF"/>
            <w:noWrap/>
          </w:tcPr>
          <w:p w14:paraId="376A651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YS滨海大道滨海一路北口卡口2(交警)</w:t>
            </w:r>
          </w:p>
        </w:tc>
        <w:tc>
          <w:tcPr>
            <w:tcW w:w="958" w:type="pct"/>
            <w:tcBorders>
              <w:top w:val="nil"/>
              <w:left w:val="nil"/>
              <w:bottom w:val="single" w:color="auto" w:sz="4" w:space="0"/>
              <w:right w:val="single" w:color="auto" w:sz="4" w:space="0"/>
            </w:tcBorders>
            <w:shd w:val="clear" w:color="auto" w:fill="FFFFFF"/>
            <w:noWrap/>
          </w:tcPr>
          <w:p w14:paraId="2615954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电警（卡口）8</w:t>
            </w:r>
          </w:p>
        </w:tc>
        <w:tc>
          <w:tcPr>
            <w:tcW w:w="368" w:type="pct"/>
            <w:tcBorders>
              <w:top w:val="nil"/>
              <w:left w:val="nil"/>
              <w:bottom w:val="single" w:color="auto" w:sz="4" w:space="0"/>
              <w:right w:val="single" w:color="auto" w:sz="4" w:space="0"/>
            </w:tcBorders>
            <w:shd w:val="clear" w:color="auto" w:fill="FFFFFF"/>
            <w:noWrap/>
            <w:vAlign w:val="center"/>
          </w:tcPr>
          <w:p w14:paraId="6C19084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498D33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C28552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9</w:t>
            </w:r>
          </w:p>
        </w:tc>
        <w:tc>
          <w:tcPr>
            <w:tcW w:w="2940" w:type="pct"/>
            <w:tcBorders>
              <w:top w:val="nil"/>
              <w:left w:val="nil"/>
              <w:bottom w:val="single" w:color="auto" w:sz="4" w:space="0"/>
              <w:right w:val="single" w:color="auto" w:sz="4" w:space="0"/>
            </w:tcBorders>
            <w:shd w:val="clear" w:color="auto" w:fill="FFFFFF"/>
            <w:noWrap/>
          </w:tcPr>
          <w:p w14:paraId="4B38159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YS机场大道黄山路路南口电警1(交警)</w:t>
            </w:r>
          </w:p>
        </w:tc>
        <w:tc>
          <w:tcPr>
            <w:tcW w:w="958" w:type="pct"/>
            <w:tcBorders>
              <w:top w:val="nil"/>
              <w:left w:val="nil"/>
              <w:bottom w:val="single" w:color="auto" w:sz="4" w:space="0"/>
              <w:right w:val="single" w:color="auto" w:sz="4" w:space="0"/>
            </w:tcBorders>
            <w:shd w:val="clear" w:color="auto" w:fill="FFFFFF"/>
            <w:noWrap/>
          </w:tcPr>
          <w:p w14:paraId="3661A78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电警（卡口）9</w:t>
            </w:r>
          </w:p>
        </w:tc>
        <w:tc>
          <w:tcPr>
            <w:tcW w:w="368" w:type="pct"/>
            <w:tcBorders>
              <w:top w:val="nil"/>
              <w:left w:val="nil"/>
              <w:bottom w:val="single" w:color="auto" w:sz="4" w:space="0"/>
              <w:right w:val="single" w:color="auto" w:sz="4" w:space="0"/>
            </w:tcBorders>
            <w:shd w:val="clear" w:color="auto" w:fill="FFFFFF"/>
            <w:noWrap/>
            <w:vAlign w:val="center"/>
          </w:tcPr>
          <w:p w14:paraId="2103DF3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9FB8EC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BDCB66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10</w:t>
            </w:r>
          </w:p>
        </w:tc>
        <w:tc>
          <w:tcPr>
            <w:tcW w:w="2940" w:type="pct"/>
            <w:tcBorders>
              <w:top w:val="nil"/>
              <w:left w:val="nil"/>
              <w:bottom w:val="single" w:color="auto" w:sz="4" w:space="0"/>
              <w:right w:val="single" w:color="auto" w:sz="4" w:space="0"/>
            </w:tcBorders>
            <w:shd w:val="clear" w:color="auto" w:fill="FFFFFF"/>
            <w:noWrap/>
          </w:tcPr>
          <w:p w14:paraId="1530CFF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YS机场大道黄山路路南口电警2(交警)</w:t>
            </w:r>
          </w:p>
        </w:tc>
        <w:tc>
          <w:tcPr>
            <w:tcW w:w="958" w:type="pct"/>
            <w:tcBorders>
              <w:top w:val="nil"/>
              <w:left w:val="nil"/>
              <w:bottom w:val="single" w:color="auto" w:sz="4" w:space="0"/>
              <w:right w:val="single" w:color="auto" w:sz="4" w:space="0"/>
            </w:tcBorders>
            <w:shd w:val="clear" w:color="auto" w:fill="FFFFFF"/>
            <w:noWrap/>
          </w:tcPr>
          <w:p w14:paraId="5DAA34A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电警（卡口）10</w:t>
            </w:r>
          </w:p>
        </w:tc>
        <w:tc>
          <w:tcPr>
            <w:tcW w:w="368" w:type="pct"/>
            <w:tcBorders>
              <w:top w:val="nil"/>
              <w:left w:val="nil"/>
              <w:bottom w:val="single" w:color="auto" w:sz="4" w:space="0"/>
              <w:right w:val="single" w:color="auto" w:sz="4" w:space="0"/>
            </w:tcBorders>
            <w:shd w:val="clear" w:color="auto" w:fill="FFFFFF"/>
            <w:noWrap/>
            <w:vAlign w:val="center"/>
          </w:tcPr>
          <w:p w14:paraId="44D8606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81DD3C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E44BA1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11</w:t>
            </w:r>
          </w:p>
        </w:tc>
        <w:tc>
          <w:tcPr>
            <w:tcW w:w="2940" w:type="pct"/>
            <w:tcBorders>
              <w:top w:val="nil"/>
              <w:left w:val="nil"/>
              <w:bottom w:val="single" w:color="auto" w:sz="4" w:space="0"/>
              <w:right w:val="single" w:color="auto" w:sz="4" w:space="0"/>
            </w:tcBorders>
            <w:shd w:val="clear" w:color="auto" w:fill="FFFFFF"/>
            <w:noWrap/>
          </w:tcPr>
          <w:p w14:paraId="4D40208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YS机场大道黄山路路南口卡口1(交警)</w:t>
            </w:r>
          </w:p>
        </w:tc>
        <w:tc>
          <w:tcPr>
            <w:tcW w:w="958" w:type="pct"/>
            <w:tcBorders>
              <w:top w:val="nil"/>
              <w:left w:val="nil"/>
              <w:bottom w:val="single" w:color="auto" w:sz="4" w:space="0"/>
              <w:right w:val="single" w:color="auto" w:sz="4" w:space="0"/>
            </w:tcBorders>
            <w:shd w:val="clear" w:color="auto" w:fill="FFFFFF"/>
            <w:noWrap/>
          </w:tcPr>
          <w:p w14:paraId="1F9055F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电警（卡口）11</w:t>
            </w:r>
          </w:p>
        </w:tc>
        <w:tc>
          <w:tcPr>
            <w:tcW w:w="368" w:type="pct"/>
            <w:tcBorders>
              <w:top w:val="nil"/>
              <w:left w:val="nil"/>
              <w:bottom w:val="single" w:color="auto" w:sz="4" w:space="0"/>
              <w:right w:val="single" w:color="auto" w:sz="4" w:space="0"/>
            </w:tcBorders>
            <w:shd w:val="clear" w:color="auto" w:fill="FFFFFF"/>
            <w:noWrap/>
            <w:vAlign w:val="center"/>
          </w:tcPr>
          <w:p w14:paraId="6B40818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D41A3C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B1B8B1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12</w:t>
            </w:r>
          </w:p>
        </w:tc>
        <w:tc>
          <w:tcPr>
            <w:tcW w:w="2940" w:type="pct"/>
            <w:tcBorders>
              <w:top w:val="nil"/>
              <w:left w:val="nil"/>
              <w:bottom w:val="single" w:color="auto" w:sz="4" w:space="0"/>
              <w:right w:val="single" w:color="auto" w:sz="4" w:space="0"/>
            </w:tcBorders>
            <w:shd w:val="clear" w:color="auto" w:fill="FFFFFF"/>
            <w:noWrap/>
          </w:tcPr>
          <w:p w14:paraId="737193F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YS机场大道黄山路路南口卡口2(交警)</w:t>
            </w:r>
          </w:p>
        </w:tc>
        <w:tc>
          <w:tcPr>
            <w:tcW w:w="958" w:type="pct"/>
            <w:tcBorders>
              <w:top w:val="nil"/>
              <w:left w:val="nil"/>
              <w:bottom w:val="single" w:color="auto" w:sz="4" w:space="0"/>
              <w:right w:val="single" w:color="auto" w:sz="4" w:space="0"/>
            </w:tcBorders>
            <w:shd w:val="clear" w:color="auto" w:fill="FFFFFF"/>
            <w:noWrap/>
          </w:tcPr>
          <w:p w14:paraId="141FA73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电警（卡口）12</w:t>
            </w:r>
          </w:p>
        </w:tc>
        <w:tc>
          <w:tcPr>
            <w:tcW w:w="368" w:type="pct"/>
            <w:tcBorders>
              <w:top w:val="nil"/>
              <w:left w:val="nil"/>
              <w:bottom w:val="single" w:color="auto" w:sz="4" w:space="0"/>
              <w:right w:val="single" w:color="auto" w:sz="4" w:space="0"/>
            </w:tcBorders>
            <w:shd w:val="clear" w:color="auto" w:fill="FFFFFF"/>
            <w:noWrap/>
            <w:vAlign w:val="center"/>
          </w:tcPr>
          <w:p w14:paraId="0D9A9DA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AC5991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B4A57F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13</w:t>
            </w:r>
          </w:p>
        </w:tc>
        <w:tc>
          <w:tcPr>
            <w:tcW w:w="2940" w:type="pct"/>
            <w:tcBorders>
              <w:top w:val="nil"/>
              <w:left w:val="nil"/>
              <w:bottom w:val="single" w:color="auto" w:sz="4" w:space="0"/>
              <w:right w:val="single" w:color="auto" w:sz="4" w:space="0"/>
            </w:tcBorders>
            <w:shd w:val="clear" w:color="auto" w:fill="FFFFFF"/>
            <w:noWrap/>
          </w:tcPr>
          <w:p w14:paraId="2AD9314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YS机场大道黄山路路南口卡口3(交警)</w:t>
            </w:r>
          </w:p>
        </w:tc>
        <w:tc>
          <w:tcPr>
            <w:tcW w:w="958" w:type="pct"/>
            <w:tcBorders>
              <w:top w:val="nil"/>
              <w:left w:val="nil"/>
              <w:bottom w:val="single" w:color="auto" w:sz="4" w:space="0"/>
              <w:right w:val="single" w:color="auto" w:sz="4" w:space="0"/>
            </w:tcBorders>
            <w:shd w:val="clear" w:color="auto" w:fill="FFFFFF"/>
            <w:noWrap/>
          </w:tcPr>
          <w:p w14:paraId="3A01158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电警（卡口）13</w:t>
            </w:r>
          </w:p>
        </w:tc>
        <w:tc>
          <w:tcPr>
            <w:tcW w:w="368" w:type="pct"/>
            <w:tcBorders>
              <w:top w:val="nil"/>
              <w:left w:val="nil"/>
              <w:bottom w:val="single" w:color="auto" w:sz="4" w:space="0"/>
              <w:right w:val="single" w:color="auto" w:sz="4" w:space="0"/>
            </w:tcBorders>
            <w:shd w:val="clear" w:color="auto" w:fill="FFFFFF"/>
            <w:noWrap/>
            <w:vAlign w:val="center"/>
          </w:tcPr>
          <w:p w14:paraId="5B61F2E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2BB897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C4E465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14</w:t>
            </w:r>
          </w:p>
        </w:tc>
        <w:tc>
          <w:tcPr>
            <w:tcW w:w="2940" w:type="pct"/>
            <w:tcBorders>
              <w:top w:val="nil"/>
              <w:left w:val="nil"/>
              <w:bottom w:val="single" w:color="auto" w:sz="4" w:space="0"/>
              <w:right w:val="single" w:color="auto" w:sz="4" w:space="0"/>
            </w:tcBorders>
            <w:shd w:val="clear" w:color="auto" w:fill="FFFFFF"/>
            <w:noWrap/>
          </w:tcPr>
          <w:p w14:paraId="75BD005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YS机场大道黄山路路东口电警1(交警)</w:t>
            </w:r>
          </w:p>
        </w:tc>
        <w:tc>
          <w:tcPr>
            <w:tcW w:w="958" w:type="pct"/>
            <w:tcBorders>
              <w:top w:val="nil"/>
              <w:left w:val="nil"/>
              <w:bottom w:val="single" w:color="auto" w:sz="4" w:space="0"/>
              <w:right w:val="single" w:color="auto" w:sz="4" w:space="0"/>
            </w:tcBorders>
            <w:shd w:val="clear" w:color="auto" w:fill="FFFFFF"/>
            <w:noWrap/>
          </w:tcPr>
          <w:p w14:paraId="67516CA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电警（卡口）14</w:t>
            </w:r>
          </w:p>
        </w:tc>
        <w:tc>
          <w:tcPr>
            <w:tcW w:w="368" w:type="pct"/>
            <w:tcBorders>
              <w:top w:val="nil"/>
              <w:left w:val="nil"/>
              <w:bottom w:val="single" w:color="auto" w:sz="4" w:space="0"/>
              <w:right w:val="single" w:color="auto" w:sz="4" w:space="0"/>
            </w:tcBorders>
            <w:shd w:val="clear" w:color="auto" w:fill="FFFFFF"/>
            <w:noWrap/>
            <w:vAlign w:val="center"/>
          </w:tcPr>
          <w:p w14:paraId="7EC858A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51E65D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4FF88A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15</w:t>
            </w:r>
          </w:p>
        </w:tc>
        <w:tc>
          <w:tcPr>
            <w:tcW w:w="2940" w:type="pct"/>
            <w:tcBorders>
              <w:top w:val="nil"/>
              <w:left w:val="nil"/>
              <w:bottom w:val="single" w:color="auto" w:sz="4" w:space="0"/>
              <w:right w:val="single" w:color="auto" w:sz="4" w:space="0"/>
            </w:tcBorders>
            <w:shd w:val="clear" w:color="auto" w:fill="FFFFFF"/>
            <w:noWrap/>
          </w:tcPr>
          <w:p w14:paraId="5FB2533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YS机场大道黄山路路东口电警2(交警)</w:t>
            </w:r>
          </w:p>
        </w:tc>
        <w:tc>
          <w:tcPr>
            <w:tcW w:w="958" w:type="pct"/>
            <w:tcBorders>
              <w:top w:val="nil"/>
              <w:left w:val="nil"/>
              <w:bottom w:val="single" w:color="auto" w:sz="4" w:space="0"/>
              <w:right w:val="single" w:color="auto" w:sz="4" w:space="0"/>
            </w:tcBorders>
            <w:shd w:val="clear" w:color="auto" w:fill="FFFFFF"/>
            <w:noWrap/>
          </w:tcPr>
          <w:p w14:paraId="1128E74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电警（卡口）15</w:t>
            </w:r>
          </w:p>
        </w:tc>
        <w:tc>
          <w:tcPr>
            <w:tcW w:w="368" w:type="pct"/>
            <w:tcBorders>
              <w:top w:val="nil"/>
              <w:left w:val="nil"/>
              <w:bottom w:val="single" w:color="auto" w:sz="4" w:space="0"/>
              <w:right w:val="single" w:color="auto" w:sz="4" w:space="0"/>
            </w:tcBorders>
            <w:shd w:val="clear" w:color="auto" w:fill="FFFFFF"/>
            <w:noWrap/>
            <w:vAlign w:val="center"/>
          </w:tcPr>
          <w:p w14:paraId="1136A2C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206006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4CB1BD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16</w:t>
            </w:r>
          </w:p>
        </w:tc>
        <w:tc>
          <w:tcPr>
            <w:tcW w:w="2940" w:type="pct"/>
            <w:tcBorders>
              <w:top w:val="nil"/>
              <w:left w:val="nil"/>
              <w:bottom w:val="single" w:color="auto" w:sz="4" w:space="0"/>
              <w:right w:val="single" w:color="auto" w:sz="4" w:space="0"/>
            </w:tcBorders>
            <w:shd w:val="clear" w:color="auto" w:fill="FFFFFF"/>
            <w:noWrap/>
          </w:tcPr>
          <w:p w14:paraId="2DFC515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YS机场大道黄山路路东口卡口1(交警)</w:t>
            </w:r>
          </w:p>
        </w:tc>
        <w:tc>
          <w:tcPr>
            <w:tcW w:w="958" w:type="pct"/>
            <w:tcBorders>
              <w:top w:val="nil"/>
              <w:left w:val="nil"/>
              <w:bottom w:val="single" w:color="auto" w:sz="4" w:space="0"/>
              <w:right w:val="single" w:color="auto" w:sz="4" w:space="0"/>
            </w:tcBorders>
            <w:shd w:val="clear" w:color="auto" w:fill="FFFFFF"/>
            <w:noWrap/>
          </w:tcPr>
          <w:p w14:paraId="31B90BA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电警（卡口）16</w:t>
            </w:r>
          </w:p>
        </w:tc>
        <w:tc>
          <w:tcPr>
            <w:tcW w:w="368" w:type="pct"/>
            <w:tcBorders>
              <w:top w:val="nil"/>
              <w:left w:val="nil"/>
              <w:bottom w:val="single" w:color="auto" w:sz="4" w:space="0"/>
              <w:right w:val="single" w:color="auto" w:sz="4" w:space="0"/>
            </w:tcBorders>
            <w:shd w:val="clear" w:color="auto" w:fill="FFFFFF"/>
            <w:noWrap/>
            <w:vAlign w:val="center"/>
          </w:tcPr>
          <w:p w14:paraId="049E118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8C98B4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AC99B5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17</w:t>
            </w:r>
          </w:p>
        </w:tc>
        <w:tc>
          <w:tcPr>
            <w:tcW w:w="2940" w:type="pct"/>
            <w:tcBorders>
              <w:top w:val="nil"/>
              <w:left w:val="nil"/>
              <w:bottom w:val="single" w:color="auto" w:sz="4" w:space="0"/>
              <w:right w:val="single" w:color="auto" w:sz="4" w:space="0"/>
            </w:tcBorders>
            <w:shd w:val="clear" w:color="auto" w:fill="FFFFFF"/>
            <w:noWrap/>
          </w:tcPr>
          <w:p w14:paraId="7FA3289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YS机场大道黄山路路东口卡口2(交警)</w:t>
            </w:r>
          </w:p>
        </w:tc>
        <w:tc>
          <w:tcPr>
            <w:tcW w:w="958" w:type="pct"/>
            <w:tcBorders>
              <w:top w:val="nil"/>
              <w:left w:val="nil"/>
              <w:bottom w:val="single" w:color="auto" w:sz="4" w:space="0"/>
              <w:right w:val="single" w:color="auto" w:sz="4" w:space="0"/>
            </w:tcBorders>
            <w:shd w:val="clear" w:color="auto" w:fill="FFFFFF"/>
            <w:noWrap/>
          </w:tcPr>
          <w:p w14:paraId="1779EFA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电警（卡口）17</w:t>
            </w:r>
          </w:p>
        </w:tc>
        <w:tc>
          <w:tcPr>
            <w:tcW w:w="368" w:type="pct"/>
            <w:tcBorders>
              <w:top w:val="nil"/>
              <w:left w:val="nil"/>
              <w:bottom w:val="single" w:color="auto" w:sz="4" w:space="0"/>
              <w:right w:val="single" w:color="auto" w:sz="4" w:space="0"/>
            </w:tcBorders>
            <w:shd w:val="clear" w:color="auto" w:fill="FFFFFF"/>
            <w:noWrap/>
            <w:vAlign w:val="center"/>
          </w:tcPr>
          <w:p w14:paraId="568E2E8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85CB1F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A6576C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18</w:t>
            </w:r>
          </w:p>
        </w:tc>
        <w:tc>
          <w:tcPr>
            <w:tcW w:w="2940" w:type="pct"/>
            <w:tcBorders>
              <w:top w:val="nil"/>
              <w:left w:val="nil"/>
              <w:bottom w:val="single" w:color="auto" w:sz="4" w:space="0"/>
              <w:right w:val="single" w:color="auto" w:sz="4" w:space="0"/>
            </w:tcBorders>
            <w:shd w:val="clear" w:color="auto" w:fill="FFFFFF"/>
            <w:noWrap/>
          </w:tcPr>
          <w:p w14:paraId="30EDC30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YS机场大道黄山路路西口电警1(交警)</w:t>
            </w:r>
          </w:p>
        </w:tc>
        <w:tc>
          <w:tcPr>
            <w:tcW w:w="958" w:type="pct"/>
            <w:tcBorders>
              <w:top w:val="nil"/>
              <w:left w:val="nil"/>
              <w:bottom w:val="single" w:color="auto" w:sz="4" w:space="0"/>
              <w:right w:val="single" w:color="auto" w:sz="4" w:space="0"/>
            </w:tcBorders>
            <w:shd w:val="clear" w:color="auto" w:fill="FFFFFF"/>
            <w:noWrap/>
          </w:tcPr>
          <w:p w14:paraId="2781A98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电警（卡口）18</w:t>
            </w:r>
          </w:p>
        </w:tc>
        <w:tc>
          <w:tcPr>
            <w:tcW w:w="368" w:type="pct"/>
            <w:tcBorders>
              <w:top w:val="nil"/>
              <w:left w:val="nil"/>
              <w:bottom w:val="single" w:color="auto" w:sz="4" w:space="0"/>
              <w:right w:val="single" w:color="auto" w:sz="4" w:space="0"/>
            </w:tcBorders>
            <w:shd w:val="clear" w:color="auto" w:fill="FFFFFF"/>
            <w:noWrap/>
            <w:vAlign w:val="center"/>
          </w:tcPr>
          <w:p w14:paraId="718221D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78B3D8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C20899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19</w:t>
            </w:r>
          </w:p>
        </w:tc>
        <w:tc>
          <w:tcPr>
            <w:tcW w:w="2940" w:type="pct"/>
            <w:tcBorders>
              <w:top w:val="nil"/>
              <w:left w:val="nil"/>
              <w:bottom w:val="single" w:color="auto" w:sz="4" w:space="0"/>
              <w:right w:val="single" w:color="auto" w:sz="4" w:space="0"/>
            </w:tcBorders>
            <w:shd w:val="clear" w:color="auto" w:fill="FFFFFF"/>
            <w:noWrap/>
          </w:tcPr>
          <w:p w14:paraId="7438598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YS机场大道黄山路路西口电警2(交警)</w:t>
            </w:r>
          </w:p>
        </w:tc>
        <w:tc>
          <w:tcPr>
            <w:tcW w:w="958" w:type="pct"/>
            <w:tcBorders>
              <w:top w:val="nil"/>
              <w:left w:val="nil"/>
              <w:bottom w:val="single" w:color="auto" w:sz="4" w:space="0"/>
              <w:right w:val="single" w:color="auto" w:sz="4" w:space="0"/>
            </w:tcBorders>
            <w:shd w:val="clear" w:color="auto" w:fill="FFFFFF"/>
            <w:noWrap/>
          </w:tcPr>
          <w:p w14:paraId="1ED4F7A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电警（卡口）19</w:t>
            </w:r>
          </w:p>
        </w:tc>
        <w:tc>
          <w:tcPr>
            <w:tcW w:w="368" w:type="pct"/>
            <w:tcBorders>
              <w:top w:val="nil"/>
              <w:left w:val="nil"/>
              <w:bottom w:val="single" w:color="auto" w:sz="4" w:space="0"/>
              <w:right w:val="single" w:color="auto" w:sz="4" w:space="0"/>
            </w:tcBorders>
            <w:shd w:val="clear" w:color="auto" w:fill="FFFFFF"/>
            <w:noWrap/>
            <w:vAlign w:val="center"/>
          </w:tcPr>
          <w:p w14:paraId="3B44BB0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A50A83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C45F60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20</w:t>
            </w:r>
          </w:p>
        </w:tc>
        <w:tc>
          <w:tcPr>
            <w:tcW w:w="2940" w:type="pct"/>
            <w:tcBorders>
              <w:top w:val="nil"/>
              <w:left w:val="nil"/>
              <w:bottom w:val="single" w:color="auto" w:sz="4" w:space="0"/>
              <w:right w:val="single" w:color="auto" w:sz="4" w:space="0"/>
            </w:tcBorders>
            <w:shd w:val="clear" w:color="auto" w:fill="FFFFFF"/>
            <w:noWrap/>
          </w:tcPr>
          <w:p w14:paraId="3A09284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YS机场大道黄山路路西口卡口1(交警)</w:t>
            </w:r>
          </w:p>
        </w:tc>
        <w:tc>
          <w:tcPr>
            <w:tcW w:w="958" w:type="pct"/>
            <w:tcBorders>
              <w:top w:val="nil"/>
              <w:left w:val="nil"/>
              <w:bottom w:val="single" w:color="auto" w:sz="4" w:space="0"/>
              <w:right w:val="single" w:color="auto" w:sz="4" w:space="0"/>
            </w:tcBorders>
            <w:shd w:val="clear" w:color="auto" w:fill="FFFFFF"/>
            <w:noWrap/>
          </w:tcPr>
          <w:p w14:paraId="64B59F4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电警（卡口）20</w:t>
            </w:r>
          </w:p>
        </w:tc>
        <w:tc>
          <w:tcPr>
            <w:tcW w:w="368" w:type="pct"/>
            <w:tcBorders>
              <w:top w:val="nil"/>
              <w:left w:val="nil"/>
              <w:bottom w:val="single" w:color="auto" w:sz="4" w:space="0"/>
              <w:right w:val="single" w:color="auto" w:sz="4" w:space="0"/>
            </w:tcBorders>
            <w:shd w:val="clear" w:color="auto" w:fill="FFFFFF"/>
            <w:noWrap/>
            <w:vAlign w:val="center"/>
          </w:tcPr>
          <w:p w14:paraId="37AD453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D4CC07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36EE41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21</w:t>
            </w:r>
          </w:p>
        </w:tc>
        <w:tc>
          <w:tcPr>
            <w:tcW w:w="2940" w:type="pct"/>
            <w:tcBorders>
              <w:top w:val="nil"/>
              <w:left w:val="nil"/>
              <w:bottom w:val="single" w:color="auto" w:sz="4" w:space="0"/>
              <w:right w:val="single" w:color="auto" w:sz="4" w:space="0"/>
            </w:tcBorders>
            <w:shd w:val="clear" w:color="auto" w:fill="FFFFFF"/>
            <w:noWrap/>
          </w:tcPr>
          <w:p w14:paraId="32A8AB9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YS机场大道黄山路路西口卡口2(交警)</w:t>
            </w:r>
          </w:p>
        </w:tc>
        <w:tc>
          <w:tcPr>
            <w:tcW w:w="958" w:type="pct"/>
            <w:tcBorders>
              <w:top w:val="nil"/>
              <w:left w:val="nil"/>
              <w:bottom w:val="single" w:color="auto" w:sz="4" w:space="0"/>
              <w:right w:val="single" w:color="auto" w:sz="4" w:space="0"/>
            </w:tcBorders>
            <w:shd w:val="clear" w:color="auto" w:fill="FFFFFF"/>
            <w:noWrap/>
          </w:tcPr>
          <w:p w14:paraId="33532A6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电警（卡口）21</w:t>
            </w:r>
          </w:p>
        </w:tc>
        <w:tc>
          <w:tcPr>
            <w:tcW w:w="368" w:type="pct"/>
            <w:tcBorders>
              <w:top w:val="nil"/>
              <w:left w:val="nil"/>
              <w:bottom w:val="single" w:color="auto" w:sz="4" w:space="0"/>
              <w:right w:val="single" w:color="auto" w:sz="4" w:space="0"/>
            </w:tcBorders>
            <w:shd w:val="clear" w:color="auto" w:fill="FFFFFF"/>
            <w:noWrap/>
            <w:vAlign w:val="center"/>
          </w:tcPr>
          <w:p w14:paraId="502B784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08B9C2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AD9658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22</w:t>
            </w:r>
          </w:p>
        </w:tc>
        <w:tc>
          <w:tcPr>
            <w:tcW w:w="2940" w:type="pct"/>
            <w:tcBorders>
              <w:top w:val="nil"/>
              <w:left w:val="nil"/>
              <w:bottom w:val="single" w:color="auto" w:sz="4" w:space="0"/>
              <w:right w:val="single" w:color="auto" w:sz="4" w:space="0"/>
            </w:tcBorders>
            <w:shd w:val="clear" w:color="auto" w:fill="FFFFFF"/>
            <w:noWrap/>
          </w:tcPr>
          <w:p w14:paraId="45AD740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YS机场大道黄山路路北口电警1(交警)</w:t>
            </w:r>
          </w:p>
        </w:tc>
        <w:tc>
          <w:tcPr>
            <w:tcW w:w="958" w:type="pct"/>
            <w:tcBorders>
              <w:top w:val="nil"/>
              <w:left w:val="nil"/>
              <w:bottom w:val="single" w:color="auto" w:sz="4" w:space="0"/>
              <w:right w:val="single" w:color="auto" w:sz="4" w:space="0"/>
            </w:tcBorders>
            <w:shd w:val="clear" w:color="auto" w:fill="FFFFFF"/>
            <w:noWrap/>
          </w:tcPr>
          <w:p w14:paraId="322C33C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电警（卡口）22</w:t>
            </w:r>
          </w:p>
        </w:tc>
        <w:tc>
          <w:tcPr>
            <w:tcW w:w="368" w:type="pct"/>
            <w:tcBorders>
              <w:top w:val="nil"/>
              <w:left w:val="nil"/>
              <w:bottom w:val="single" w:color="auto" w:sz="4" w:space="0"/>
              <w:right w:val="single" w:color="auto" w:sz="4" w:space="0"/>
            </w:tcBorders>
            <w:shd w:val="clear" w:color="auto" w:fill="FFFFFF"/>
            <w:noWrap/>
            <w:vAlign w:val="center"/>
          </w:tcPr>
          <w:p w14:paraId="2C973D2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E8C827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AB92F0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23</w:t>
            </w:r>
          </w:p>
        </w:tc>
        <w:tc>
          <w:tcPr>
            <w:tcW w:w="2940" w:type="pct"/>
            <w:tcBorders>
              <w:top w:val="nil"/>
              <w:left w:val="nil"/>
              <w:bottom w:val="single" w:color="auto" w:sz="4" w:space="0"/>
              <w:right w:val="single" w:color="auto" w:sz="4" w:space="0"/>
            </w:tcBorders>
            <w:shd w:val="clear" w:color="auto" w:fill="FFFFFF"/>
            <w:noWrap/>
          </w:tcPr>
          <w:p w14:paraId="7CA6822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YS机场大道黄山路路北口电警2(交警)</w:t>
            </w:r>
          </w:p>
        </w:tc>
        <w:tc>
          <w:tcPr>
            <w:tcW w:w="958" w:type="pct"/>
            <w:tcBorders>
              <w:top w:val="nil"/>
              <w:left w:val="nil"/>
              <w:bottom w:val="single" w:color="auto" w:sz="4" w:space="0"/>
              <w:right w:val="single" w:color="auto" w:sz="4" w:space="0"/>
            </w:tcBorders>
            <w:shd w:val="clear" w:color="auto" w:fill="FFFFFF"/>
            <w:noWrap/>
          </w:tcPr>
          <w:p w14:paraId="377D2BB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电警（卡口）23</w:t>
            </w:r>
          </w:p>
        </w:tc>
        <w:tc>
          <w:tcPr>
            <w:tcW w:w="368" w:type="pct"/>
            <w:tcBorders>
              <w:top w:val="nil"/>
              <w:left w:val="nil"/>
              <w:bottom w:val="single" w:color="auto" w:sz="4" w:space="0"/>
              <w:right w:val="single" w:color="auto" w:sz="4" w:space="0"/>
            </w:tcBorders>
            <w:shd w:val="clear" w:color="auto" w:fill="FFFFFF"/>
            <w:noWrap/>
            <w:vAlign w:val="center"/>
          </w:tcPr>
          <w:p w14:paraId="48978D7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86B046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479AE1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24</w:t>
            </w:r>
          </w:p>
        </w:tc>
        <w:tc>
          <w:tcPr>
            <w:tcW w:w="2940" w:type="pct"/>
            <w:tcBorders>
              <w:top w:val="nil"/>
              <w:left w:val="nil"/>
              <w:bottom w:val="single" w:color="auto" w:sz="4" w:space="0"/>
              <w:right w:val="single" w:color="auto" w:sz="4" w:space="0"/>
            </w:tcBorders>
            <w:shd w:val="clear" w:color="auto" w:fill="FFFFFF"/>
            <w:noWrap/>
          </w:tcPr>
          <w:p w14:paraId="551ADD4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YS机场大道黄山路路北口卡口1(交警)</w:t>
            </w:r>
          </w:p>
        </w:tc>
        <w:tc>
          <w:tcPr>
            <w:tcW w:w="958" w:type="pct"/>
            <w:tcBorders>
              <w:top w:val="nil"/>
              <w:left w:val="nil"/>
              <w:bottom w:val="single" w:color="auto" w:sz="4" w:space="0"/>
              <w:right w:val="single" w:color="auto" w:sz="4" w:space="0"/>
            </w:tcBorders>
            <w:shd w:val="clear" w:color="auto" w:fill="FFFFFF"/>
            <w:noWrap/>
          </w:tcPr>
          <w:p w14:paraId="21EAC10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电警（卡口）24</w:t>
            </w:r>
          </w:p>
        </w:tc>
        <w:tc>
          <w:tcPr>
            <w:tcW w:w="368" w:type="pct"/>
            <w:tcBorders>
              <w:top w:val="nil"/>
              <w:left w:val="nil"/>
              <w:bottom w:val="single" w:color="auto" w:sz="4" w:space="0"/>
              <w:right w:val="single" w:color="auto" w:sz="4" w:space="0"/>
            </w:tcBorders>
            <w:shd w:val="clear" w:color="auto" w:fill="FFFFFF"/>
            <w:noWrap/>
            <w:vAlign w:val="center"/>
          </w:tcPr>
          <w:p w14:paraId="546391C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23825B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A4DB2D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25</w:t>
            </w:r>
          </w:p>
        </w:tc>
        <w:tc>
          <w:tcPr>
            <w:tcW w:w="2940" w:type="pct"/>
            <w:tcBorders>
              <w:top w:val="nil"/>
              <w:left w:val="nil"/>
              <w:bottom w:val="single" w:color="auto" w:sz="4" w:space="0"/>
              <w:right w:val="single" w:color="auto" w:sz="4" w:space="0"/>
            </w:tcBorders>
            <w:shd w:val="clear" w:color="auto" w:fill="FFFFFF"/>
            <w:noWrap/>
          </w:tcPr>
          <w:p w14:paraId="18FBAE3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YS机场大道黄山路路北口卡口2(交警)</w:t>
            </w:r>
          </w:p>
        </w:tc>
        <w:tc>
          <w:tcPr>
            <w:tcW w:w="958" w:type="pct"/>
            <w:tcBorders>
              <w:top w:val="nil"/>
              <w:left w:val="nil"/>
              <w:bottom w:val="single" w:color="auto" w:sz="4" w:space="0"/>
              <w:right w:val="single" w:color="auto" w:sz="4" w:space="0"/>
            </w:tcBorders>
            <w:shd w:val="clear" w:color="auto" w:fill="FFFFFF"/>
            <w:noWrap/>
          </w:tcPr>
          <w:p w14:paraId="763C24B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电警（卡口）25</w:t>
            </w:r>
          </w:p>
        </w:tc>
        <w:tc>
          <w:tcPr>
            <w:tcW w:w="368" w:type="pct"/>
            <w:tcBorders>
              <w:top w:val="nil"/>
              <w:left w:val="nil"/>
              <w:bottom w:val="single" w:color="auto" w:sz="4" w:space="0"/>
              <w:right w:val="single" w:color="auto" w:sz="4" w:space="0"/>
            </w:tcBorders>
            <w:shd w:val="clear" w:color="auto" w:fill="FFFFFF"/>
            <w:noWrap/>
            <w:vAlign w:val="center"/>
          </w:tcPr>
          <w:p w14:paraId="34A030E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7C0CAB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05CC5F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26</w:t>
            </w:r>
          </w:p>
        </w:tc>
        <w:tc>
          <w:tcPr>
            <w:tcW w:w="2940" w:type="pct"/>
            <w:tcBorders>
              <w:top w:val="nil"/>
              <w:left w:val="nil"/>
              <w:bottom w:val="single" w:color="auto" w:sz="4" w:space="0"/>
              <w:right w:val="single" w:color="auto" w:sz="4" w:space="0"/>
            </w:tcBorders>
            <w:shd w:val="clear" w:color="auto" w:fill="FFFFFF"/>
            <w:noWrap/>
          </w:tcPr>
          <w:p w14:paraId="0BDA925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YS机场大道黄山路路北口卡口3(交警)</w:t>
            </w:r>
          </w:p>
        </w:tc>
        <w:tc>
          <w:tcPr>
            <w:tcW w:w="958" w:type="pct"/>
            <w:tcBorders>
              <w:top w:val="nil"/>
              <w:left w:val="nil"/>
              <w:bottom w:val="single" w:color="auto" w:sz="4" w:space="0"/>
              <w:right w:val="single" w:color="auto" w:sz="4" w:space="0"/>
            </w:tcBorders>
            <w:shd w:val="clear" w:color="auto" w:fill="FFFFFF"/>
            <w:noWrap/>
          </w:tcPr>
          <w:p w14:paraId="7F708AF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电警（卡口）26</w:t>
            </w:r>
          </w:p>
        </w:tc>
        <w:tc>
          <w:tcPr>
            <w:tcW w:w="368" w:type="pct"/>
            <w:tcBorders>
              <w:top w:val="nil"/>
              <w:left w:val="nil"/>
              <w:bottom w:val="single" w:color="auto" w:sz="4" w:space="0"/>
              <w:right w:val="single" w:color="auto" w:sz="4" w:space="0"/>
            </w:tcBorders>
            <w:shd w:val="clear" w:color="auto" w:fill="FFFFFF"/>
            <w:noWrap/>
            <w:vAlign w:val="center"/>
          </w:tcPr>
          <w:p w14:paraId="3B750D6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09F1BF2">
        <w:tblPrEx>
          <w:tblCellMar>
            <w:top w:w="0" w:type="dxa"/>
            <w:left w:w="108" w:type="dxa"/>
            <w:bottom w:w="0" w:type="dxa"/>
            <w:right w:w="108" w:type="dxa"/>
          </w:tblCellMar>
        </w:tblPrEx>
        <w:trPr>
          <w:gridAfter w:val="1"/>
          <w:wAfter w:w="367" w:type="pct"/>
          <w:trHeight w:val="283" w:hRule="atLeast"/>
        </w:trPr>
        <w:tc>
          <w:tcPr>
            <w:tcW w:w="4633" w:type="pct"/>
            <w:gridSpan w:val="4"/>
            <w:tcBorders>
              <w:top w:val="nil"/>
              <w:left w:val="single" w:color="auto" w:sz="4" w:space="0"/>
              <w:bottom w:val="single" w:color="auto" w:sz="4" w:space="0"/>
              <w:right w:val="single" w:color="auto" w:sz="4" w:space="0"/>
            </w:tcBorders>
            <w:shd w:val="clear" w:color="auto" w:fill="FFFFFF"/>
            <w:noWrap/>
            <w:vAlign w:val="center"/>
          </w:tcPr>
          <w:p w14:paraId="31DFB4D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小计：26</w:t>
            </w:r>
          </w:p>
        </w:tc>
      </w:tr>
      <w:tr w14:paraId="46B90598">
        <w:tblPrEx>
          <w:tblCellMar>
            <w:top w:w="0" w:type="dxa"/>
            <w:left w:w="108" w:type="dxa"/>
            <w:bottom w:w="0" w:type="dxa"/>
            <w:right w:w="108" w:type="dxa"/>
          </w:tblCellMar>
        </w:tblPrEx>
        <w:trPr>
          <w:trHeight w:val="283" w:hRule="atLeast"/>
        </w:trPr>
        <w:tc>
          <w:tcPr>
            <w:tcW w:w="4633" w:type="pct"/>
            <w:gridSpan w:val="4"/>
            <w:tcBorders>
              <w:top w:val="nil"/>
              <w:left w:val="single" w:color="auto" w:sz="4" w:space="0"/>
              <w:bottom w:val="single" w:color="auto" w:sz="4" w:space="0"/>
              <w:right w:val="single" w:color="auto" w:sz="4" w:space="0"/>
            </w:tcBorders>
            <w:shd w:val="clear" w:color="auto" w:fill="FFFFFF"/>
            <w:noWrap/>
            <w:vAlign w:val="center"/>
          </w:tcPr>
          <w:p w14:paraId="3DE93FC6">
            <w:pPr>
              <w:spacing w:line="360" w:lineRule="exact"/>
              <w:jc w:val="center"/>
              <w:rPr>
                <w:rFonts w:hint="eastAsia" w:ascii="宋体" w:hAnsi="宋体" w:cs="宋体"/>
                <w:color w:val="auto"/>
                <w:kern w:val="0"/>
                <w:sz w:val="22"/>
                <w:highlight w:val="none"/>
              </w:rPr>
            </w:pPr>
            <w:r>
              <w:rPr>
                <w:rFonts w:hint="eastAsia" w:ascii="宋体" w:hAnsi="宋体" w:cs="宋体"/>
                <w:b/>
                <w:bCs/>
                <w:color w:val="auto"/>
                <w:kern w:val="0"/>
                <w:sz w:val="22"/>
                <w:highlight w:val="none"/>
                <w:lang w:bidi="ar"/>
              </w:rPr>
              <w:t>五大队自建</w:t>
            </w:r>
          </w:p>
        </w:tc>
        <w:tc>
          <w:tcPr>
            <w:tcW w:w="367" w:type="pct"/>
            <w:vAlign w:val="center"/>
          </w:tcPr>
          <w:p w14:paraId="2968BC6E">
            <w:pPr>
              <w:widowControl/>
              <w:spacing w:line="360" w:lineRule="exact"/>
              <w:jc w:val="left"/>
              <w:rPr>
                <w:rFonts w:hint="eastAsia" w:ascii="宋体" w:hAnsi="宋体" w:cs="宋体"/>
                <w:color w:val="auto"/>
                <w:sz w:val="22"/>
                <w:highlight w:val="none"/>
              </w:rPr>
            </w:pPr>
          </w:p>
        </w:tc>
      </w:tr>
      <w:tr w14:paraId="1554CF06">
        <w:tblPrEx>
          <w:tblCellMar>
            <w:top w:w="0" w:type="dxa"/>
            <w:left w:w="108" w:type="dxa"/>
            <w:bottom w:w="0" w:type="dxa"/>
            <w:right w:w="108" w:type="dxa"/>
          </w:tblCellMar>
        </w:tblPrEx>
        <w:trPr>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113639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w:t>
            </w:r>
          </w:p>
        </w:tc>
        <w:tc>
          <w:tcPr>
            <w:tcW w:w="2940" w:type="pct"/>
            <w:tcBorders>
              <w:top w:val="nil"/>
              <w:left w:val="nil"/>
              <w:bottom w:val="single" w:color="auto" w:sz="4" w:space="0"/>
              <w:right w:val="single" w:color="auto" w:sz="4" w:space="0"/>
            </w:tcBorders>
            <w:shd w:val="clear" w:color="auto" w:fill="FFFFFF"/>
            <w:noWrap/>
            <w:vAlign w:val="center"/>
          </w:tcPr>
          <w:p w14:paraId="1A6DFD3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YS滨海一道永钰公司对面北口（交警）</w:t>
            </w:r>
          </w:p>
        </w:tc>
        <w:tc>
          <w:tcPr>
            <w:tcW w:w="958" w:type="pct"/>
            <w:tcBorders>
              <w:top w:val="nil"/>
              <w:left w:val="nil"/>
              <w:bottom w:val="single" w:color="auto" w:sz="4" w:space="0"/>
              <w:right w:val="single" w:color="auto" w:sz="4" w:space="0"/>
            </w:tcBorders>
            <w:shd w:val="clear" w:color="auto" w:fill="FFFFFF"/>
            <w:noWrap/>
            <w:vAlign w:val="center"/>
          </w:tcPr>
          <w:p w14:paraId="545707A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w:t>
            </w:r>
          </w:p>
        </w:tc>
        <w:tc>
          <w:tcPr>
            <w:tcW w:w="368" w:type="pct"/>
            <w:tcBorders>
              <w:top w:val="nil"/>
              <w:left w:val="nil"/>
              <w:bottom w:val="single" w:color="auto" w:sz="4" w:space="0"/>
              <w:right w:val="single" w:color="auto" w:sz="4" w:space="0"/>
            </w:tcBorders>
            <w:shd w:val="clear" w:color="auto" w:fill="FFFFFF"/>
            <w:noWrap/>
          </w:tcPr>
          <w:p w14:paraId="5C937B26">
            <w:pPr>
              <w:spacing w:line="360" w:lineRule="exact"/>
              <w:jc w:val="center"/>
              <w:rPr>
                <w:rFonts w:hint="eastAsia" w:ascii="宋体" w:hAnsi="宋体" w:cs="宋体"/>
                <w:color w:val="auto"/>
                <w:kern w:val="0"/>
                <w:sz w:val="22"/>
                <w:highlight w:val="none"/>
                <w:lang w:bidi="ar"/>
              </w:rPr>
            </w:pPr>
          </w:p>
        </w:tc>
        <w:tc>
          <w:tcPr>
            <w:tcW w:w="367" w:type="pct"/>
            <w:vAlign w:val="center"/>
          </w:tcPr>
          <w:p w14:paraId="341886ED">
            <w:pPr>
              <w:widowControl/>
              <w:spacing w:line="360" w:lineRule="exact"/>
              <w:jc w:val="left"/>
              <w:rPr>
                <w:rFonts w:hint="eastAsia" w:ascii="宋体" w:hAnsi="宋体" w:cs="宋体"/>
                <w:color w:val="auto"/>
                <w:sz w:val="22"/>
                <w:highlight w:val="none"/>
              </w:rPr>
            </w:pPr>
          </w:p>
        </w:tc>
      </w:tr>
      <w:tr w14:paraId="0DD26E9B">
        <w:tblPrEx>
          <w:tblCellMar>
            <w:top w:w="0" w:type="dxa"/>
            <w:left w:w="108" w:type="dxa"/>
            <w:bottom w:w="0" w:type="dxa"/>
            <w:right w:w="108" w:type="dxa"/>
          </w:tblCellMar>
        </w:tblPrEx>
        <w:trPr>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5B50BB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w:t>
            </w:r>
          </w:p>
        </w:tc>
        <w:tc>
          <w:tcPr>
            <w:tcW w:w="2940" w:type="pct"/>
            <w:tcBorders>
              <w:top w:val="nil"/>
              <w:left w:val="nil"/>
              <w:bottom w:val="single" w:color="auto" w:sz="4" w:space="0"/>
              <w:right w:val="single" w:color="auto" w:sz="4" w:space="0"/>
            </w:tcBorders>
            <w:shd w:val="clear" w:color="auto" w:fill="FFFFFF"/>
            <w:noWrap/>
            <w:vAlign w:val="center"/>
          </w:tcPr>
          <w:p w14:paraId="7A96F9E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YS滨海一道永钰公司对面南口（交警）</w:t>
            </w:r>
          </w:p>
        </w:tc>
        <w:tc>
          <w:tcPr>
            <w:tcW w:w="958" w:type="pct"/>
            <w:tcBorders>
              <w:top w:val="nil"/>
              <w:left w:val="nil"/>
              <w:bottom w:val="single" w:color="auto" w:sz="4" w:space="0"/>
              <w:right w:val="single" w:color="auto" w:sz="4" w:space="0"/>
            </w:tcBorders>
            <w:shd w:val="clear" w:color="auto" w:fill="FFFFFF"/>
            <w:noWrap/>
            <w:vAlign w:val="center"/>
          </w:tcPr>
          <w:p w14:paraId="6FE75E6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w:t>
            </w:r>
          </w:p>
        </w:tc>
        <w:tc>
          <w:tcPr>
            <w:tcW w:w="368" w:type="pct"/>
            <w:tcBorders>
              <w:top w:val="nil"/>
              <w:left w:val="nil"/>
              <w:bottom w:val="single" w:color="auto" w:sz="4" w:space="0"/>
              <w:right w:val="single" w:color="auto" w:sz="4" w:space="0"/>
            </w:tcBorders>
            <w:shd w:val="clear" w:color="auto" w:fill="FFFFFF"/>
            <w:noWrap/>
          </w:tcPr>
          <w:p w14:paraId="6441587E">
            <w:pPr>
              <w:spacing w:line="360" w:lineRule="exact"/>
              <w:jc w:val="center"/>
              <w:rPr>
                <w:rFonts w:hint="eastAsia" w:ascii="宋体" w:hAnsi="宋体" w:cs="宋体"/>
                <w:color w:val="auto"/>
                <w:kern w:val="0"/>
                <w:sz w:val="22"/>
                <w:highlight w:val="none"/>
                <w:lang w:bidi="ar"/>
              </w:rPr>
            </w:pPr>
          </w:p>
        </w:tc>
        <w:tc>
          <w:tcPr>
            <w:tcW w:w="367" w:type="pct"/>
            <w:vAlign w:val="center"/>
          </w:tcPr>
          <w:p w14:paraId="36F4FC2D">
            <w:pPr>
              <w:widowControl/>
              <w:spacing w:line="360" w:lineRule="exact"/>
              <w:jc w:val="left"/>
              <w:rPr>
                <w:rFonts w:hint="eastAsia" w:ascii="宋体" w:hAnsi="宋体" w:cs="宋体"/>
                <w:color w:val="auto"/>
                <w:sz w:val="22"/>
                <w:highlight w:val="none"/>
              </w:rPr>
            </w:pPr>
          </w:p>
        </w:tc>
      </w:tr>
      <w:tr w14:paraId="4903CAD2">
        <w:tblPrEx>
          <w:tblCellMar>
            <w:top w:w="0" w:type="dxa"/>
            <w:left w:w="108" w:type="dxa"/>
            <w:bottom w:w="0" w:type="dxa"/>
            <w:right w:w="108" w:type="dxa"/>
          </w:tblCellMar>
        </w:tblPrEx>
        <w:trPr>
          <w:trHeight w:val="283" w:hRule="atLeast"/>
        </w:trPr>
        <w:tc>
          <w:tcPr>
            <w:tcW w:w="4633" w:type="pct"/>
            <w:gridSpan w:val="4"/>
            <w:tcBorders>
              <w:top w:val="nil"/>
              <w:left w:val="single" w:color="auto" w:sz="4" w:space="0"/>
              <w:bottom w:val="single" w:color="auto" w:sz="4" w:space="0"/>
              <w:right w:val="single" w:color="auto" w:sz="4" w:space="0"/>
            </w:tcBorders>
            <w:shd w:val="clear" w:color="auto" w:fill="FFFFFF"/>
            <w:noWrap/>
            <w:vAlign w:val="center"/>
          </w:tcPr>
          <w:p w14:paraId="6080EB2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小计：2</w:t>
            </w:r>
          </w:p>
        </w:tc>
        <w:tc>
          <w:tcPr>
            <w:tcW w:w="367" w:type="pct"/>
            <w:vAlign w:val="center"/>
          </w:tcPr>
          <w:p w14:paraId="5A9278CD">
            <w:pPr>
              <w:widowControl/>
              <w:spacing w:line="360" w:lineRule="exact"/>
              <w:jc w:val="left"/>
              <w:rPr>
                <w:rFonts w:hint="eastAsia" w:ascii="宋体" w:hAnsi="宋体" w:cs="宋体"/>
                <w:color w:val="auto"/>
                <w:sz w:val="22"/>
                <w:highlight w:val="none"/>
              </w:rPr>
            </w:pPr>
          </w:p>
        </w:tc>
      </w:tr>
      <w:tr w14:paraId="4920E2F4">
        <w:tblPrEx>
          <w:tblCellMar>
            <w:top w:w="0" w:type="dxa"/>
            <w:left w:w="108" w:type="dxa"/>
            <w:bottom w:w="0" w:type="dxa"/>
            <w:right w:w="108" w:type="dxa"/>
          </w:tblCellMar>
        </w:tblPrEx>
        <w:trPr>
          <w:gridAfter w:val="1"/>
          <w:wAfter w:w="367" w:type="pct"/>
          <w:trHeight w:val="283" w:hRule="atLeast"/>
        </w:trPr>
        <w:tc>
          <w:tcPr>
            <w:tcW w:w="4633"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05A136E9">
            <w:pPr>
              <w:spacing w:line="360" w:lineRule="exact"/>
              <w:jc w:val="center"/>
              <w:rPr>
                <w:rFonts w:hint="eastAsia" w:ascii="宋体" w:hAnsi="宋体" w:cs="宋体"/>
                <w:b/>
                <w:bCs/>
                <w:color w:val="auto"/>
                <w:kern w:val="0"/>
                <w:sz w:val="22"/>
                <w:highlight w:val="none"/>
              </w:rPr>
            </w:pPr>
            <w:bookmarkStart w:id="111" w:name="_Hlk198216249"/>
            <w:r>
              <w:rPr>
                <w:rFonts w:hint="eastAsia" w:ascii="宋体" w:hAnsi="宋体" w:cs="宋体"/>
                <w:b/>
                <w:bCs/>
                <w:color w:val="auto"/>
                <w:kern w:val="0"/>
                <w:sz w:val="22"/>
                <w:highlight w:val="none"/>
                <w:lang w:bidi="ar"/>
              </w:rPr>
              <w:t>瓯海大道智能交通系统提升项目</w:t>
            </w:r>
          </w:p>
        </w:tc>
      </w:tr>
      <w:tr w14:paraId="1BB1429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8F3B32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w:t>
            </w:r>
          </w:p>
        </w:tc>
        <w:tc>
          <w:tcPr>
            <w:tcW w:w="2940" w:type="pct"/>
            <w:tcBorders>
              <w:top w:val="nil"/>
              <w:left w:val="nil"/>
              <w:bottom w:val="single" w:color="auto" w:sz="4" w:space="0"/>
              <w:right w:val="single" w:color="auto" w:sz="4" w:space="0"/>
            </w:tcBorders>
            <w:shd w:val="clear" w:color="auto" w:fill="FFFFFF"/>
            <w:noWrap/>
            <w:vAlign w:val="center"/>
          </w:tcPr>
          <w:p w14:paraId="4FB5A1C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YS瓯海大道上垟路路口东向西</w:t>
            </w:r>
          </w:p>
        </w:tc>
        <w:tc>
          <w:tcPr>
            <w:tcW w:w="958" w:type="pct"/>
            <w:tcBorders>
              <w:top w:val="nil"/>
              <w:left w:val="nil"/>
              <w:bottom w:val="single" w:color="auto" w:sz="4" w:space="0"/>
              <w:right w:val="single" w:color="auto" w:sz="4" w:space="0"/>
            </w:tcBorders>
            <w:shd w:val="clear" w:color="auto" w:fill="FFFFFF"/>
            <w:noWrap/>
            <w:vAlign w:val="center"/>
          </w:tcPr>
          <w:p w14:paraId="24BFFFF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w:t>
            </w:r>
          </w:p>
        </w:tc>
        <w:tc>
          <w:tcPr>
            <w:tcW w:w="368" w:type="pct"/>
            <w:tcBorders>
              <w:top w:val="nil"/>
              <w:left w:val="nil"/>
              <w:bottom w:val="single" w:color="auto" w:sz="4" w:space="0"/>
              <w:right w:val="single" w:color="auto" w:sz="4" w:space="0"/>
            </w:tcBorders>
            <w:shd w:val="clear" w:color="auto" w:fill="FFFFFF"/>
            <w:noWrap/>
            <w:vAlign w:val="center"/>
          </w:tcPr>
          <w:p w14:paraId="4A03016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431536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DCD57E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w:t>
            </w:r>
          </w:p>
        </w:tc>
        <w:tc>
          <w:tcPr>
            <w:tcW w:w="2940" w:type="pct"/>
            <w:tcBorders>
              <w:top w:val="nil"/>
              <w:left w:val="nil"/>
              <w:bottom w:val="single" w:color="auto" w:sz="4" w:space="0"/>
              <w:right w:val="single" w:color="auto" w:sz="4" w:space="0"/>
            </w:tcBorders>
            <w:shd w:val="clear" w:color="auto" w:fill="FFFFFF"/>
            <w:noWrap/>
            <w:vAlign w:val="center"/>
          </w:tcPr>
          <w:p w14:paraId="6B45A9A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YS瓯海大道上垟路路口西向东</w:t>
            </w:r>
          </w:p>
        </w:tc>
        <w:tc>
          <w:tcPr>
            <w:tcW w:w="958" w:type="pct"/>
            <w:tcBorders>
              <w:top w:val="nil"/>
              <w:left w:val="nil"/>
              <w:bottom w:val="single" w:color="auto" w:sz="4" w:space="0"/>
              <w:right w:val="single" w:color="auto" w:sz="4" w:space="0"/>
            </w:tcBorders>
            <w:shd w:val="clear" w:color="auto" w:fill="FFFFFF"/>
            <w:noWrap/>
            <w:vAlign w:val="center"/>
          </w:tcPr>
          <w:p w14:paraId="4B7C4D2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电警（卡口）2</w:t>
            </w:r>
          </w:p>
        </w:tc>
        <w:tc>
          <w:tcPr>
            <w:tcW w:w="368" w:type="pct"/>
            <w:tcBorders>
              <w:top w:val="nil"/>
              <w:left w:val="nil"/>
              <w:bottom w:val="single" w:color="auto" w:sz="4" w:space="0"/>
              <w:right w:val="single" w:color="auto" w:sz="4" w:space="0"/>
            </w:tcBorders>
            <w:shd w:val="clear" w:color="auto" w:fill="FFFFFF"/>
            <w:noWrap/>
            <w:vAlign w:val="center"/>
          </w:tcPr>
          <w:p w14:paraId="0F506EA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bookmarkEnd w:id="111"/>
      <w:tr w14:paraId="261EC9A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ED1102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w:t>
            </w:r>
          </w:p>
        </w:tc>
        <w:tc>
          <w:tcPr>
            <w:tcW w:w="2940" w:type="pct"/>
            <w:tcBorders>
              <w:top w:val="nil"/>
              <w:left w:val="nil"/>
              <w:bottom w:val="single" w:color="auto" w:sz="4" w:space="0"/>
              <w:right w:val="single" w:color="auto" w:sz="4" w:space="0"/>
            </w:tcBorders>
            <w:shd w:val="clear" w:color="auto" w:fill="FFFFFF"/>
            <w:noWrap/>
            <w:vAlign w:val="center"/>
          </w:tcPr>
          <w:p w14:paraId="4BF5832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YS瓯海大道上垟路路口北向南1</w:t>
            </w:r>
          </w:p>
        </w:tc>
        <w:tc>
          <w:tcPr>
            <w:tcW w:w="958" w:type="pct"/>
            <w:tcBorders>
              <w:top w:val="nil"/>
              <w:left w:val="nil"/>
              <w:bottom w:val="single" w:color="auto" w:sz="4" w:space="0"/>
              <w:right w:val="single" w:color="auto" w:sz="4" w:space="0"/>
            </w:tcBorders>
            <w:shd w:val="clear" w:color="auto" w:fill="FFFFFF"/>
            <w:noWrap/>
            <w:vAlign w:val="center"/>
          </w:tcPr>
          <w:p w14:paraId="3C1D086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电警（卡口）3</w:t>
            </w:r>
          </w:p>
        </w:tc>
        <w:tc>
          <w:tcPr>
            <w:tcW w:w="368" w:type="pct"/>
            <w:tcBorders>
              <w:top w:val="nil"/>
              <w:left w:val="nil"/>
              <w:bottom w:val="single" w:color="auto" w:sz="4" w:space="0"/>
              <w:right w:val="single" w:color="auto" w:sz="4" w:space="0"/>
            </w:tcBorders>
            <w:shd w:val="clear" w:color="auto" w:fill="FFFFFF"/>
            <w:noWrap/>
            <w:vAlign w:val="center"/>
          </w:tcPr>
          <w:p w14:paraId="3CDC72A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1F54F9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6ECC66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w:t>
            </w:r>
          </w:p>
        </w:tc>
        <w:tc>
          <w:tcPr>
            <w:tcW w:w="2940" w:type="pct"/>
            <w:tcBorders>
              <w:top w:val="nil"/>
              <w:left w:val="nil"/>
              <w:bottom w:val="single" w:color="auto" w:sz="4" w:space="0"/>
              <w:right w:val="single" w:color="auto" w:sz="4" w:space="0"/>
            </w:tcBorders>
            <w:shd w:val="clear" w:color="auto" w:fill="FFFFFF"/>
            <w:noWrap/>
            <w:vAlign w:val="center"/>
          </w:tcPr>
          <w:p w14:paraId="1DA0ABA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YS瓯海大道上垟路路口北向南2</w:t>
            </w:r>
          </w:p>
        </w:tc>
        <w:tc>
          <w:tcPr>
            <w:tcW w:w="958" w:type="pct"/>
            <w:tcBorders>
              <w:top w:val="nil"/>
              <w:left w:val="nil"/>
              <w:bottom w:val="single" w:color="auto" w:sz="4" w:space="0"/>
              <w:right w:val="single" w:color="auto" w:sz="4" w:space="0"/>
            </w:tcBorders>
            <w:shd w:val="clear" w:color="auto" w:fill="FFFFFF"/>
            <w:noWrap/>
            <w:vAlign w:val="center"/>
          </w:tcPr>
          <w:p w14:paraId="184D494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电警（卡口）4</w:t>
            </w:r>
          </w:p>
        </w:tc>
        <w:tc>
          <w:tcPr>
            <w:tcW w:w="368" w:type="pct"/>
            <w:tcBorders>
              <w:top w:val="nil"/>
              <w:left w:val="nil"/>
              <w:bottom w:val="single" w:color="auto" w:sz="4" w:space="0"/>
              <w:right w:val="single" w:color="auto" w:sz="4" w:space="0"/>
            </w:tcBorders>
            <w:shd w:val="clear" w:color="auto" w:fill="FFFFFF"/>
            <w:noWrap/>
            <w:vAlign w:val="center"/>
          </w:tcPr>
          <w:p w14:paraId="2E646A2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A513E0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751D44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w:t>
            </w:r>
          </w:p>
        </w:tc>
        <w:tc>
          <w:tcPr>
            <w:tcW w:w="2940" w:type="pct"/>
            <w:tcBorders>
              <w:top w:val="nil"/>
              <w:left w:val="nil"/>
              <w:bottom w:val="single" w:color="auto" w:sz="4" w:space="0"/>
              <w:right w:val="single" w:color="auto" w:sz="4" w:space="0"/>
            </w:tcBorders>
            <w:shd w:val="clear" w:color="auto" w:fill="FFFFFF"/>
            <w:noWrap/>
            <w:vAlign w:val="center"/>
          </w:tcPr>
          <w:p w14:paraId="71A9453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YS瓯海大道辅道-上京路东</w:t>
            </w:r>
          </w:p>
        </w:tc>
        <w:tc>
          <w:tcPr>
            <w:tcW w:w="958" w:type="pct"/>
            <w:tcBorders>
              <w:top w:val="nil"/>
              <w:left w:val="nil"/>
              <w:bottom w:val="single" w:color="auto" w:sz="4" w:space="0"/>
              <w:right w:val="single" w:color="auto" w:sz="4" w:space="0"/>
            </w:tcBorders>
            <w:shd w:val="clear" w:color="auto" w:fill="FFFFFF"/>
            <w:noWrap/>
            <w:vAlign w:val="center"/>
          </w:tcPr>
          <w:p w14:paraId="41014A3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电警（卡口）5</w:t>
            </w:r>
          </w:p>
        </w:tc>
        <w:tc>
          <w:tcPr>
            <w:tcW w:w="368" w:type="pct"/>
            <w:tcBorders>
              <w:top w:val="nil"/>
              <w:left w:val="nil"/>
              <w:bottom w:val="single" w:color="auto" w:sz="4" w:space="0"/>
              <w:right w:val="single" w:color="auto" w:sz="4" w:space="0"/>
            </w:tcBorders>
            <w:shd w:val="clear" w:color="auto" w:fill="FFFFFF"/>
            <w:noWrap/>
            <w:vAlign w:val="center"/>
          </w:tcPr>
          <w:p w14:paraId="7AB16F3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6851C4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6FD802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w:t>
            </w:r>
          </w:p>
        </w:tc>
        <w:tc>
          <w:tcPr>
            <w:tcW w:w="2940" w:type="pct"/>
            <w:tcBorders>
              <w:top w:val="nil"/>
              <w:left w:val="nil"/>
              <w:bottom w:val="single" w:color="auto" w:sz="4" w:space="0"/>
              <w:right w:val="single" w:color="auto" w:sz="4" w:space="0"/>
            </w:tcBorders>
            <w:shd w:val="clear" w:color="auto" w:fill="FFFFFF"/>
            <w:noWrap/>
            <w:vAlign w:val="center"/>
          </w:tcPr>
          <w:p w14:paraId="63E443A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YS瓯海大道辅道-上京路西</w:t>
            </w:r>
          </w:p>
        </w:tc>
        <w:tc>
          <w:tcPr>
            <w:tcW w:w="958" w:type="pct"/>
            <w:tcBorders>
              <w:top w:val="nil"/>
              <w:left w:val="nil"/>
              <w:bottom w:val="single" w:color="auto" w:sz="4" w:space="0"/>
              <w:right w:val="single" w:color="auto" w:sz="4" w:space="0"/>
            </w:tcBorders>
            <w:shd w:val="clear" w:color="auto" w:fill="FFFFFF"/>
            <w:noWrap/>
            <w:vAlign w:val="center"/>
          </w:tcPr>
          <w:p w14:paraId="5B4C5A4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电警（卡口）6</w:t>
            </w:r>
          </w:p>
        </w:tc>
        <w:tc>
          <w:tcPr>
            <w:tcW w:w="368" w:type="pct"/>
            <w:tcBorders>
              <w:top w:val="nil"/>
              <w:left w:val="nil"/>
              <w:bottom w:val="single" w:color="auto" w:sz="4" w:space="0"/>
              <w:right w:val="single" w:color="auto" w:sz="4" w:space="0"/>
            </w:tcBorders>
            <w:shd w:val="clear" w:color="auto" w:fill="FFFFFF"/>
            <w:noWrap/>
            <w:vAlign w:val="center"/>
          </w:tcPr>
          <w:p w14:paraId="5344CC8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A476CB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73F84F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w:t>
            </w:r>
          </w:p>
        </w:tc>
        <w:tc>
          <w:tcPr>
            <w:tcW w:w="2940" w:type="pct"/>
            <w:tcBorders>
              <w:top w:val="nil"/>
              <w:left w:val="nil"/>
              <w:bottom w:val="single" w:color="auto" w:sz="4" w:space="0"/>
              <w:right w:val="single" w:color="auto" w:sz="4" w:space="0"/>
            </w:tcBorders>
            <w:shd w:val="clear" w:color="auto" w:fill="FFFFFF"/>
            <w:noWrap/>
            <w:vAlign w:val="center"/>
          </w:tcPr>
          <w:p w14:paraId="1095650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YS瓯海大道辅道-上京路南</w:t>
            </w:r>
          </w:p>
        </w:tc>
        <w:tc>
          <w:tcPr>
            <w:tcW w:w="958" w:type="pct"/>
            <w:tcBorders>
              <w:top w:val="nil"/>
              <w:left w:val="nil"/>
              <w:bottom w:val="single" w:color="auto" w:sz="4" w:space="0"/>
              <w:right w:val="single" w:color="auto" w:sz="4" w:space="0"/>
            </w:tcBorders>
            <w:shd w:val="clear" w:color="auto" w:fill="FFFFFF"/>
            <w:noWrap/>
            <w:vAlign w:val="center"/>
          </w:tcPr>
          <w:p w14:paraId="0483056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电警（卡口）7</w:t>
            </w:r>
          </w:p>
        </w:tc>
        <w:tc>
          <w:tcPr>
            <w:tcW w:w="368" w:type="pct"/>
            <w:tcBorders>
              <w:top w:val="nil"/>
              <w:left w:val="nil"/>
              <w:bottom w:val="single" w:color="auto" w:sz="4" w:space="0"/>
              <w:right w:val="single" w:color="auto" w:sz="4" w:space="0"/>
            </w:tcBorders>
            <w:shd w:val="clear" w:color="auto" w:fill="FFFFFF"/>
            <w:noWrap/>
            <w:vAlign w:val="center"/>
          </w:tcPr>
          <w:p w14:paraId="7F66596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05B7C8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FBBE96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8</w:t>
            </w:r>
          </w:p>
        </w:tc>
        <w:tc>
          <w:tcPr>
            <w:tcW w:w="2940" w:type="pct"/>
            <w:tcBorders>
              <w:top w:val="nil"/>
              <w:left w:val="nil"/>
              <w:bottom w:val="single" w:color="auto" w:sz="4" w:space="0"/>
              <w:right w:val="single" w:color="auto" w:sz="4" w:space="0"/>
            </w:tcBorders>
            <w:shd w:val="clear" w:color="auto" w:fill="FFFFFF"/>
            <w:noWrap/>
            <w:vAlign w:val="center"/>
          </w:tcPr>
          <w:p w14:paraId="57AD53C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YS瓯海大道辅道-上京路北</w:t>
            </w:r>
          </w:p>
        </w:tc>
        <w:tc>
          <w:tcPr>
            <w:tcW w:w="958" w:type="pct"/>
            <w:tcBorders>
              <w:top w:val="nil"/>
              <w:left w:val="nil"/>
              <w:bottom w:val="single" w:color="auto" w:sz="4" w:space="0"/>
              <w:right w:val="single" w:color="auto" w:sz="4" w:space="0"/>
            </w:tcBorders>
            <w:shd w:val="clear" w:color="auto" w:fill="FFFFFF"/>
            <w:noWrap/>
            <w:vAlign w:val="center"/>
          </w:tcPr>
          <w:p w14:paraId="5865F6C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电警（卡口）8</w:t>
            </w:r>
          </w:p>
        </w:tc>
        <w:tc>
          <w:tcPr>
            <w:tcW w:w="368" w:type="pct"/>
            <w:tcBorders>
              <w:top w:val="nil"/>
              <w:left w:val="nil"/>
              <w:bottom w:val="single" w:color="auto" w:sz="4" w:space="0"/>
              <w:right w:val="single" w:color="auto" w:sz="4" w:space="0"/>
            </w:tcBorders>
            <w:shd w:val="clear" w:color="auto" w:fill="FFFFFF"/>
            <w:noWrap/>
            <w:vAlign w:val="center"/>
          </w:tcPr>
          <w:p w14:paraId="29708C9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330DE5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28CB32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9</w:t>
            </w:r>
          </w:p>
        </w:tc>
        <w:tc>
          <w:tcPr>
            <w:tcW w:w="2940" w:type="pct"/>
            <w:tcBorders>
              <w:top w:val="nil"/>
              <w:left w:val="nil"/>
              <w:bottom w:val="single" w:color="auto" w:sz="4" w:space="0"/>
              <w:right w:val="single" w:color="auto" w:sz="4" w:space="0"/>
            </w:tcBorders>
            <w:shd w:val="clear" w:color="auto" w:fill="FFFFFF"/>
            <w:noWrap/>
            <w:vAlign w:val="center"/>
          </w:tcPr>
          <w:p w14:paraId="1AD9737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YS瓯海大道西向东文昌路上匝道偏东50米</w:t>
            </w:r>
          </w:p>
        </w:tc>
        <w:tc>
          <w:tcPr>
            <w:tcW w:w="958" w:type="pct"/>
            <w:tcBorders>
              <w:top w:val="nil"/>
              <w:left w:val="nil"/>
              <w:bottom w:val="single" w:color="auto" w:sz="4" w:space="0"/>
              <w:right w:val="single" w:color="auto" w:sz="4" w:space="0"/>
            </w:tcBorders>
            <w:shd w:val="clear" w:color="auto" w:fill="FFFFFF"/>
            <w:noWrap/>
            <w:vAlign w:val="center"/>
          </w:tcPr>
          <w:p w14:paraId="3BF9E21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电警（卡口）9</w:t>
            </w:r>
          </w:p>
        </w:tc>
        <w:tc>
          <w:tcPr>
            <w:tcW w:w="368" w:type="pct"/>
            <w:tcBorders>
              <w:top w:val="nil"/>
              <w:left w:val="nil"/>
              <w:bottom w:val="single" w:color="auto" w:sz="4" w:space="0"/>
              <w:right w:val="single" w:color="auto" w:sz="4" w:space="0"/>
            </w:tcBorders>
            <w:shd w:val="clear" w:color="auto" w:fill="FFFFFF"/>
            <w:noWrap/>
            <w:vAlign w:val="center"/>
          </w:tcPr>
          <w:p w14:paraId="2EC898B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6451A9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BB8775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10</w:t>
            </w:r>
          </w:p>
        </w:tc>
        <w:tc>
          <w:tcPr>
            <w:tcW w:w="2940" w:type="pct"/>
            <w:tcBorders>
              <w:top w:val="nil"/>
              <w:left w:val="nil"/>
              <w:bottom w:val="single" w:color="auto" w:sz="4" w:space="0"/>
              <w:right w:val="single" w:color="auto" w:sz="4" w:space="0"/>
            </w:tcBorders>
            <w:shd w:val="clear" w:color="auto" w:fill="FFFFFF"/>
            <w:noWrap/>
            <w:vAlign w:val="center"/>
          </w:tcPr>
          <w:p w14:paraId="799D967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YS瓯海大道西向东文昌路上匝道偏东50米</w:t>
            </w:r>
          </w:p>
        </w:tc>
        <w:tc>
          <w:tcPr>
            <w:tcW w:w="958" w:type="pct"/>
            <w:tcBorders>
              <w:top w:val="nil"/>
              <w:left w:val="nil"/>
              <w:bottom w:val="single" w:color="auto" w:sz="4" w:space="0"/>
              <w:right w:val="single" w:color="auto" w:sz="4" w:space="0"/>
            </w:tcBorders>
            <w:shd w:val="clear" w:color="auto" w:fill="FFFFFF"/>
            <w:noWrap/>
            <w:vAlign w:val="center"/>
          </w:tcPr>
          <w:p w14:paraId="7150D9A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电警（卡口）10</w:t>
            </w:r>
          </w:p>
        </w:tc>
        <w:tc>
          <w:tcPr>
            <w:tcW w:w="368" w:type="pct"/>
            <w:tcBorders>
              <w:top w:val="nil"/>
              <w:left w:val="nil"/>
              <w:bottom w:val="single" w:color="auto" w:sz="4" w:space="0"/>
              <w:right w:val="single" w:color="auto" w:sz="4" w:space="0"/>
            </w:tcBorders>
            <w:shd w:val="clear" w:color="auto" w:fill="FFFFFF"/>
            <w:noWrap/>
            <w:vAlign w:val="center"/>
          </w:tcPr>
          <w:p w14:paraId="3718026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05C06B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C07633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11</w:t>
            </w:r>
          </w:p>
        </w:tc>
        <w:tc>
          <w:tcPr>
            <w:tcW w:w="2940" w:type="pct"/>
            <w:tcBorders>
              <w:top w:val="nil"/>
              <w:left w:val="nil"/>
              <w:bottom w:val="single" w:color="auto" w:sz="4" w:space="0"/>
              <w:right w:val="single" w:color="auto" w:sz="4" w:space="0"/>
            </w:tcBorders>
            <w:shd w:val="clear" w:color="auto" w:fill="FFFFFF"/>
            <w:noWrap/>
            <w:vAlign w:val="center"/>
          </w:tcPr>
          <w:p w14:paraId="3322578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YS瓯海大道高架上江路往西400米</w:t>
            </w:r>
          </w:p>
        </w:tc>
        <w:tc>
          <w:tcPr>
            <w:tcW w:w="958" w:type="pct"/>
            <w:tcBorders>
              <w:top w:val="nil"/>
              <w:left w:val="nil"/>
              <w:bottom w:val="single" w:color="auto" w:sz="4" w:space="0"/>
              <w:right w:val="single" w:color="auto" w:sz="4" w:space="0"/>
            </w:tcBorders>
            <w:shd w:val="clear" w:color="auto" w:fill="FFFFFF"/>
            <w:noWrap/>
            <w:vAlign w:val="center"/>
          </w:tcPr>
          <w:p w14:paraId="10FB95A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电警（卡口）11</w:t>
            </w:r>
          </w:p>
        </w:tc>
        <w:tc>
          <w:tcPr>
            <w:tcW w:w="368" w:type="pct"/>
            <w:tcBorders>
              <w:top w:val="nil"/>
              <w:left w:val="nil"/>
              <w:bottom w:val="single" w:color="auto" w:sz="4" w:space="0"/>
              <w:right w:val="single" w:color="auto" w:sz="4" w:space="0"/>
            </w:tcBorders>
            <w:shd w:val="clear" w:color="auto" w:fill="FFFFFF"/>
            <w:noWrap/>
            <w:vAlign w:val="center"/>
          </w:tcPr>
          <w:p w14:paraId="7ED49C2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8F9E73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A97982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12</w:t>
            </w:r>
          </w:p>
        </w:tc>
        <w:tc>
          <w:tcPr>
            <w:tcW w:w="2940" w:type="pct"/>
            <w:tcBorders>
              <w:top w:val="nil"/>
              <w:left w:val="nil"/>
              <w:bottom w:val="single" w:color="auto" w:sz="4" w:space="0"/>
              <w:right w:val="single" w:color="auto" w:sz="4" w:space="0"/>
            </w:tcBorders>
            <w:shd w:val="clear" w:color="auto" w:fill="FFFFFF"/>
            <w:noWrap/>
            <w:vAlign w:val="center"/>
          </w:tcPr>
          <w:p w14:paraId="36C37A0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YS瓯海大道高架上江路往西400米1</w:t>
            </w:r>
          </w:p>
        </w:tc>
        <w:tc>
          <w:tcPr>
            <w:tcW w:w="958" w:type="pct"/>
            <w:tcBorders>
              <w:top w:val="nil"/>
              <w:left w:val="nil"/>
              <w:bottom w:val="single" w:color="auto" w:sz="4" w:space="0"/>
              <w:right w:val="single" w:color="auto" w:sz="4" w:space="0"/>
            </w:tcBorders>
            <w:shd w:val="clear" w:color="auto" w:fill="FFFFFF"/>
            <w:noWrap/>
            <w:vAlign w:val="center"/>
          </w:tcPr>
          <w:p w14:paraId="7B04075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电警（卡口）12</w:t>
            </w:r>
          </w:p>
        </w:tc>
        <w:tc>
          <w:tcPr>
            <w:tcW w:w="368" w:type="pct"/>
            <w:tcBorders>
              <w:top w:val="nil"/>
              <w:left w:val="nil"/>
              <w:bottom w:val="single" w:color="auto" w:sz="4" w:space="0"/>
              <w:right w:val="single" w:color="auto" w:sz="4" w:space="0"/>
            </w:tcBorders>
            <w:shd w:val="clear" w:color="auto" w:fill="FFFFFF"/>
            <w:noWrap/>
            <w:vAlign w:val="center"/>
          </w:tcPr>
          <w:p w14:paraId="089B27F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C5B878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48ADF7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13</w:t>
            </w:r>
          </w:p>
        </w:tc>
        <w:tc>
          <w:tcPr>
            <w:tcW w:w="2940" w:type="pct"/>
            <w:tcBorders>
              <w:top w:val="nil"/>
              <w:left w:val="nil"/>
              <w:bottom w:val="single" w:color="auto" w:sz="4" w:space="0"/>
              <w:right w:val="single" w:color="auto" w:sz="4" w:space="0"/>
            </w:tcBorders>
            <w:shd w:val="clear" w:color="auto" w:fill="FFFFFF"/>
            <w:noWrap/>
            <w:vAlign w:val="center"/>
          </w:tcPr>
          <w:p w14:paraId="107F4A4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YS瓯海大道-惠民路西（变道抓拍）</w:t>
            </w:r>
          </w:p>
        </w:tc>
        <w:tc>
          <w:tcPr>
            <w:tcW w:w="958" w:type="pct"/>
            <w:tcBorders>
              <w:top w:val="nil"/>
              <w:left w:val="nil"/>
              <w:bottom w:val="single" w:color="auto" w:sz="4" w:space="0"/>
              <w:right w:val="single" w:color="auto" w:sz="4" w:space="0"/>
            </w:tcBorders>
            <w:shd w:val="clear" w:color="auto" w:fill="FFFFFF"/>
            <w:noWrap/>
            <w:vAlign w:val="center"/>
          </w:tcPr>
          <w:p w14:paraId="342358C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电警（卡口）13</w:t>
            </w:r>
          </w:p>
        </w:tc>
        <w:tc>
          <w:tcPr>
            <w:tcW w:w="368" w:type="pct"/>
            <w:tcBorders>
              <w:top w:val="nil"/>
              <w:left w:val="nil"/>
              <w:bottom w:val="single" w:color="auto" w:sz="4" w:space="0"/>
              <w:right w:val="single" w:color="auto" w:sz="4" w:space="0"/>
            </w:tcBorders>
            <w:shd w:val="clear" w:color="auto" w:fill="FFFFFF"/>
            <w:noWrap/>
            <w:vAlign w:val="center"/>
          </w:tcPr>
          <w:p w14:paraId="04C50F1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E4E3B9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3E2CA6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14</w:t>
            </w:r>
          </w:p>
        </w:tc>
        <w:tc>
          <w:tcPr>
            <w:tcW w:w="2940" w:type="pct"/>
            <w:tcBorders>
              <w:top w:val="nil"/>
              <w:left w:val="nil"/>
              <w:bottom w:val="single" w:color="auto" w:sz="4" w:space="0"/>
              <w:right w:val="single" w:color="auto" w:sz="4" w:space="0"/>
            </w:tcBorders>
            <w:shd w:val="clear" w:color="auto" w:fill="FFFFFF"/>
            <w:noWrap/>
            <w:vAlign w:val="center"/>
          </w:tcPr>
          <w:p w14:paraId="317F811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YS瓯海大道-汤家桥路东（变道抓拍）</w:t>
            </w:r>
          </w:p>
        </w:tc>
        <w:tc>
          <w:tcPr>
            <w:tcW w:w="958" w:type="pct"/>
            <w:tcBorders>
              <w:top w:val="nil"/>
              <w:left w:val="nil"/>
              <w:bottom w:val="single" w:color="auto" w:sz="4" w:space="0"/>
              <w:right w:val="single" w:color="auto" w:sz="4" w:space="0"/>
            </w:tcBorders>
            <w:shd w:val="clear" w:color="auto" w:fill="FFFFFF"/>
            <w:noWrap/>
            <w:vAlign w:val="center"/>
          </w:tcPr>
          <w:p w14:paraId="123810B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电警（卡口）14</w:t>
            </w:r>
          </w:p>
        </w:tc>
        <w:tc>
          <w:tcPr>
            <w:tcW w:w="368" w:type="pct"/>
            <w:tcBorders>
              <w:top w:val="nil"/>
              <w:left w:val="nil"/>
              <w:bottom w:val="single" w:color="auto" w:sz="4" w:space="0"/>
              <w:right w:val="single" w:color="auto" w:sz="4" w:space="0"/>
            </w:tcBorders>
            <w:shd w:val="clear" w:color="auto" w:fill="FFFFFF"/>
            <w:noWrap/>
            <w:vAlign w:val="center"/>
          </w:tcPr>
          <w:p w14:paraId="3278775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8ADD7E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136ACC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15</w:t>
            </w:r>
          </w:p>
        </w:tc>
        <w:tc>
          <w:tcPr>
            <w:tcW w:w="2940" w:type="pct"/>
            <w:tcBorders>
              <w:top w:val="nil"/>
              <w:left w:val="nil"/>
              <w:bottom w:val="single" w:color="auto" w:sz="4" w:space="0"/>
              <w:right w:val="single" w:color="auto" w:sz="4" w:space="0"/>
            </w:tcBorders>
            <w:shd w:val="clear" w:color="auto" w:fill="FFFFFF"/>
            <w:noWrap/>
            <w:vAlign w:val="center"/>
          </w:tcPr>
          <w:p w14:paraId="7A41E73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YS瓯海大道-汤家桥路东（变道抓拍）</w:t>
            </w:r>
          </w:p>
        </w:tc>
        <w:tc>
          <w:tcPr>
            <w:tcW w:w="958" w:type="pct"/>
            <w:tcBorders>
              <w:top w:val="nil"/>
              <w:left w:val="nil"/>
              <w:bottom w:val="single" w:color="auto" w:sz="4" w:space="0"/>
              <w:right w:val="single" w:color="auto" w:sz="4" w:space="0"/>
            </w:tcBorders>
            <w:shd w:val="clear" w:color="auto" w:fill="FFFFFF"/>
            <w:noWrap/>
            <w:vAlign w:val="center"/>
          </w:tcPr>
          <w:p w14:paraId="0B89835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电警（卡口）15</w:t>
            </w:r>
          </w:p>
        </w:tc>
        <w:tc>
          <w:tcPr>
            <w:tcW w:w="368" w:type="pct"/>
            <w:tcBorders>
              <w:top w:val="nil"/>
              <w:left w:val="nil"/>
              <w:bottom w:val="single" w:color="auto" w:sz="4" w:space="0"/>
              <w:right w:val="single" w:color="auto" w:sz="4" w:space="0"/>
            </w:tcBorders>
            <w:shd w:val="clear" w:color="auto" w:fill="FFFFFF"/>
            <w:noWrap/>
            <w:vAlign w:val="center"/>
          </w:tcPr>
          <w:p w14:paraId="72BBD82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A57FA5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D42AB6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16</w:t>
            </w:r>
          </w:p>
        </w:tc>
        <w:tc>
          <w:tcPr>
            <w:tcW w:w="2940" w:type="pct"/>
            <w:tcBorders>
              <w:top w:val="nil"/>
              <w:left w:val="nil"/>
              <w:bottom w:val="single" w:color="auto" w:sz="4" w:space="0"/>
              <w:right w:val="single" w:color="auto" w:sz="4" w:space="0"/>
            </w:tcBorders>
            <w:shd w:val="clear" w:color="auto" w:fill="FFFFFF"/>
            <w:noWrap/>
            <w:vAlign w:val="center"/>
          </w:tcPr>
          <w:p w14:paraId="2C0E3F3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YS瓯海大道-汤家桥路西（变道抓拍）</w:t>
            </w:r>
          </w:p>
        </w:tc>
        <w:tc>
          <w:tcPr>
            <w:tcW w:w="958" w:type="pct"/>
            <w:tcBorders>
              <w:top w:val="nil"/>
              <w:left w:val="nil"/>
              <w:bottom w:val="single" w:color="auto" w:sz="4" w:space="0"/>
              <w:right w:val="single" w:color="auto" w:sz="4" w:space="0"/>
            </w:tcBorders>
            <w:shd w:val="clear" w:color="auto" w:fill="FFFFFF"/>
            <w:noWrap/>
            <w:vAlign w:val="center"/>
          </w:tcPr>
          <w:p w14:paraId="547F3AE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电警（卡口）16</w:t>
            </w:r>
          </w:p>
        </w:tc>
        <w:tc>
          <w:tcPr>
            <w:tcW w:w="368" w:type="pct"/>
            <w:tcBorders>
              <w:top w:val="nil"/>
              <w:left w:val="nil"/>
              <w:bottom w:val="single" w:color="auto" w:sz="4" w:space="0"/>
              <w:right w:val="single" w:color="auto" w:sz="4" w:space="0"/>
            </w:tcBorders>
            <w:shd w:val="clear" w:color="auto" w:fill="FFFFFF"/>
            <w:noWrap/>
            <w:vAlign w:val="center"/>
          </w:tcPr>
          <w:p w14:paraId="09DE961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9BD22F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9D067D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17</w:t>
            </w:r>
          </w:p>
        </w:tc>
        <w:tc>
          <w:tcPr>
            <w:tcW w:w="2940" w:type="pct"/>
            <w:tcBorders>
              <w:top w:val="nil"/>
              <w:left w:val="nil"/>
              <w:bottom w:val="single" w:color="auto" w:sz="4" w:space="0"/>
              <w:right w:val="single" w:color="auto" w:sz="4" w:space="0"/>
            </w:tcBorders>
            <w:shd w:val="clear" w:color="auto" w:fill="FFFFFF"/>
            <w:noWrap/>
            <w:vAlign w:val="center"/>
          </w:tcPr>
          <w:p w14:paraId="521184F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YS瓯海大道-汤家桥路西（变道抓拍）</w:t>
            </w:r>
          </w:p>
        </w:tc>
        <w:tc>
          <w:tcPr>
            <w:tcW w:w="958" w:type="pct"/>
            <w:tcBorders>
              <w:top w:val="nil"/>
              <w:left w:val="nil"/>
              <w:bottom w:val="single" w:color="auto" w:sz="4" w:space="0"/>
              <w:right w:val="single" w:color="auto" w:sz="4" w:space="0"/>
            </w:tcBorders>
            <w:shd w:val="clear" w:color="auto" w:fill="FFFFFF"/>
            <w:noWrap/>
            <w:vAlign w:val="center"/>
          </w:tcPr>
          <w:p w14:paraId="3151FA6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电警（卡口）17</w:t>
            </w:r>
          </w:p>
        </w:tc>
        <w:tc>
          <w:tcPr>
            <w:tcW w:w="368" w:type="pct"/>
            <w:tcBorders>
              <w:top w:val="nil"/>
              <w:left w:val="nil"/>
              <w:bottom w:val="single" w:color="auto" w:sz="4" w:space="0"/>
              <w:right w:val="single" w:color="auto" w:sz="4" w:space="0"/>
            </w:tcBorders>
            <w:shd w:val="clear" w:color="auto" w:fill="FFFFFF"/>
            <w:noWrap/>
            <w:vAlign w:val="center"/>
          </w:tcPr>
          <w:p w14:paraId="01E940E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6D1AA9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486962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18</w:t>
            </w:r>
          </w:p>
        </w:tc>
        <w:tc>
          <w:tcPr>
            <w:tcW w:w="2940" w:type="pct"/>
            <w:tcBorders>
              <w:top w:val="nil"/>
              <w:left w:val="nil"/>
              <w:bottom w:val="single" w:color="auto" w:sz="4" w:space="0"/>
              <w:right w:val="single" w:color="auto" w:sz="4" w:space="0"/>
            </w:tcBorders>
            <w:shd w:val="clear" w:color="auto" w:fill="FFFFFF"/>
            <w:noWrap/>
            <w:vAlign w:val="center"/>
          </w:tcPr>
          <w:p w14:paraId="559D602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YS瓯海大道-上江路东（变道抓拍）</w:t>
            </w:r>
          </w:p>
        </w:tc>
        <w:tc>
          <w:tcPr>
            <w:tcW w:w="958" w:type="pct"/>
            <w:tcBorders>
              <w:top w:val="nil"/>
              <w:left w:val="nil"/>
              <w:bottom w:val="single" w:color="auto" w:sz="4" w:space="0"/>
              <w:right w:val="single" w:color="auto" w:sz="4" w:space="0"/>
            </w:tcBorders>
            <w:shd w:val="clear" w:color="auto" w:fill="FFFFFF"/>
            <w:noWrap/>
            <w:vAlign w:val="center"/>
          </w:tcPr>
          <w:p w14:paraId="7356911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电警（卡口）18</w:t>
            </w:r>
          </w:p>
        </w:tc>
        <w:tc>
          <w:tcPr>
            <w:tcW w:w="368" w:type="pct"/>
            <w:tcBorders>
              <w:top w:val="nil"/>
              <w:left w:val="nil"/>
              <w:bottom w:val="single" w:color="auto" w:sz="4" w:space="0"/>
              <w:right w:val="single" w:color="auto" w:sz="4" w:space="0"/>
            </w:tcBorders>
            <w:shd w:val="clear" w:color="auto" w:fill="FFFFFF"/>
            <w:noWrap/>
            <w:vAlign w:val="center"/>
          </w:tcPr>
          <w:p w14:paraId="2070886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D4291F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0DEADD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19</w:t>
            </w:r>
          </w:p>
        </w:tc>
        <w:tc>
          <w:tcPr>
            <w:tcW w:w="2940" w:type="pct"/>
            <w:tcBorders>
              <w:top w:val="nil"/>
              <w:left w:val="nil"/>
              <w:bottom w:val="single" w:color="auto" w:sz="4" w:space="0"/>
              <w:right w:val="single" w:color="auto" w:sz="4" w:space="0"/>
            </w:tcBorders>
            <w:shd w:val="clear" w:color="auto" w:fill="FFFFFF"/>
            <w:noWrap/>
            <w:vAlign w:val="center"/>
          </w:tcPr>
          <w:p w14:paraId="20C0DC9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YS瓯海大道-上江路东（变道抓拍）</w:t>
            </w:r>
          </w:p>
        </w:tc>
        <w:tc>
          <w:tcPr>
            <w:tcW w:w="958" w:type="pct"/>
            <w:tcBorders>
              <w:top w:val="nil"/>
              <w:left w:val="nil"/>
              <w:bottom w:val="single" w:color="auto" w:sz="4" w:space="0"/>
              <w:right w:val="single" w:color="auto" w:sz="4" w:space="0"/>
            </w:tcBorders>
            <w:shd w:val="clear" w:color="auto" w:fill="FFFFFF"/>
            <w:noWrap/>
            <w:vAlign w:val="center"/>
          </w:tcPr>
          <w:p w14:paraId="5C14C1C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电警（卡口）19</w:t>
            </w:r>
          </w:p>
        </w:tc>
        <w:tc>
          <w:tcPr>
            <w:tcW w:w="368" w:type="pct"/>
            <w:tcBorders>
              <w:top w:val="nil"/>
              <w:left w:val="nil"/>
              <w:bottom w:val="single" w:color="auto" w:sz="4" w:space="0"/>
              <w:right w:val="single" w:color="auto" w:sz="4" w:space="0"/>
            </w:tcBorders>
            <w:shd w:val="clear" w:color="auto" w:fill="FFFFFF"/>
            <w:noWrap/>
            <w:vAlign w:val="center"/>
          </w:tcPr>
          <w:p w14:paraId="6137914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94698B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20A51A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20</w:t>
            </w:r>
          </w:p>
        </w:tc>
        <w:tc>
          <w:tcPr>
            <w:tcW w:w="2940" w:type="pct"/>
            <w:tcBorders>
              <w:top w:val="nil"/>
              <w:left w:val="nil"/>
              <w:bottom w:val="single" w:color="auto" w:sz="4" w:space="0"/>
              <w:right w:val="single" w:color="auto" w:sz="4" w:space="0"/>
            </w:tcBorders>
            <w:shd w:val="clear" w:color="auto" w:fill="FFFFFF"/>
            <w:noWrap/>
            <w:vAlign w:val="center"/>
          </w:tcPr>
          <w:p w14:paraId="58C7CD4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YS瓯海大道-上江路西（变道抓拍）</w:t>
            </w:r>
          </w:p>
        </w:tc>
        <w:tc>
          <w:tcPr>
            <w:tcW w:w="958" w:type="pct"/>
            <w:tcBorders>
              <w:top w:val="nil"/>
              <w:left w:val="nil"/>
              <w:bottom w:val="single" w:color="auto" w:sz="4" w:space="0"/>
              <w:right w:val="single" w:color="auto" w:sz="4" w:space="0"/>
            </w:tcBorders>
            <w:shd w:val="clear" w:color="auto" w:fill="FFFFFF"/>
            <w:noWrap/>
            <w:vAlign w:val="center"/>
          </w:tcPr>
          <w:p w14:paraId="78862D2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电警（卡口）20</w:t>
            </w:r>
          </w:p>
        </w:tc>
        <w:tc>
          <w:tcPr>
            <w:tcW w:w="368" w:type="pct"/>
            <w:tcBorders>
              <w:top w:val="nil"/>
              <w:left w:val="nil"/>
              <w:bottom w:val="single" w:color="auto" w:sz="4" w:space="0"/>
              <w:right w:val="single" w:color="auto" w:sz="4" w:space="0"/>
            </w:tcBorders>
            <w:shd w:val="clear" w:color="auto" w:fill="FFFFFF"/>
            <w:noWrap/>
            <w:vAlign w:val="center"/>
          </w:tcPr>
          <w:p w14:paraId="6CD9DE7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D751A5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3715FD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21</w:t>
            </w:r>
          </w:p>
        </w:tc>
        <w:tc>
          <w:tcPr>
            <w:tcW w:w="2940" w:type="pct"/>
            <w:tcBorders>
              <w:top w:val="nil"/>
              <w:left w:val="nil"/>
              <w:bottom w:val="single" w:color="auto" w:sz="4" w:space="0"/>
              <w:right w:val="single" w:color="auto" w:sz="4" w:space="0"/>
            </w:tcBorders>
            <w:shd w:val="clear" w:color="auto" w:fill="FFFFFF"/>
            <w:noWrap/>
            <w:vAlign w:val="center"/>
          </w:tcPr>
          <w:p w14:paraId="6CC542E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YS瓯海大道-上江路西（变道抓拍）</w:t>
            </w:r>
          </w:p>
        </w:tc>
        <w:tc>
          <w:tcPr>
            <w:tcW w:w="958" w:type="pct"/>
            <w:tcBorders>
              <w:top w:val="nil"/>
              <w:left w:val="nil"/>
              <w:bottom w:val="single" w:color="auto" w:sz="4" w:space="0"/>
              <w:right w:val="single" w:color="auto" w:sz="4" w:space="0"/>
            </w:tcBorders>
            <w:shd w:val="clear" w:color="auto" w:fill="FFFFFF"/>
            <w:noWrap/>
            <w:vAlign w:val="center"/>
          </w:tcPr>
          <w:p w14:paraId="1ECD594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电警（卡口）21</w:t>
            </w:r>
          </w:p>
        </w:tc>
        <w:tc>
          <w:tcPr>
            <w:tcW w:w="368" w:type="pct"/>
            <w:tcBorders>
              <w:top w:val="nil"/>
              <w:left w:val="nil"/>
              <w:bottom w:val="single" w:color="auto" w:sz="4" w:space="0"/>
              <w:right w:val="single" w:color="auto" w:sz="4" w:space="0"/>
            </w:tcBorders>
            <w:shd w:val="clear" w:color="auto" w:fill="FFFFFF"/>
            <w:noWrap/>
            <w:vAlign w:val="center"/>
          </w:tcPr>
          <w:p w14:paraId="00CF8BA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D421B2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7FA831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22</w:t>
            </w:r>
          </w:p>
        </w:tc>
        <w:tc>
          <w:tcPr>
            <w:tcW w:w="2940" w:type="pct"/>
            <w:tcBorders>
              <w:top w:val="nil"/>
              <w:left w:val="nil"/>
              <w:bottom w:val="single" w:color="auto" w:sz="4" w:space="0"/>
              <w:right w:val="single" w:color="auto" w:sz="4" w:space="0"/>
            </w:tcBorders>
            <w:shd w:val="clear" w:color="auto" w:fill="FFFFFF"/>
            <w:noWrap/>
            <w:vAlign w:val="center"/>
          </w:tcPr>
          <w:p w14:paraId="45CCE35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YS瓯海大道-文昌路东（变道抓拍）</w:t>
            </w:r>
          </w:p>
        </w:tc>
        <w:tc>
          <w:tcPr>
            <w:tcW w:w="958" w:type="pct"/>
            <w:tcBorders>
              <w:top w:val="nil"/>
              <w:left w:val="nil"/>
              <w:bottom w:val="single" w:color="auto" w:sz="4" w:space="0"/>
              <w:right w:val="single" w:color="auto" w:sz="4" w:space="0"/>
            </w:tcBorders>
            <w:shd w:val="clear" w:color="auto" w:fill="FFFFFF"/>
            <w:noWrap/>
            <w:vAlign w:val="center"/>
          </w:tcPr>
          <w:p w14:paraId="5E9298B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电警（卡口）22</w:t>
            </w:r>
          </w:p>
        </w:tc>
        <w:tc>
          <w:tcPr>
            <w:tcW w:w="368" w:type="pct"/>
            <w:tcBorders>
              <w:top w:val="nil"/>
              <w:left w:val="nil"/>
              <w:bottom w:val="single" w:color="auto" w:sz="4" w:space="0"/>
              <w:right w:val="single" w:color="auto" w:sz="4" w:space="0"/>
            </w:tcBorders>
            <w:shd w:val="clear" w:color="auto" w:fill="FFFFFF"/>
            <w:noWrap/>
            <w:vAlign w:val="center"/>
          </w:tcPr>
          <w:p w14:paraId="0B2AF5D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106C8B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698E80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23</w:t>
            </w:r>
          </w:p>
        </w:tc>
        <w:tc>
          <w:tcPr>
            <w:tcW w:w="2940" w:type="pct"/>
            <w:tcBorders>
              <w:top w:val="nil"/>
              <w:left w:val="nil"/>
              <w:bottom w:val="single" w:color="auto" w:sz="4" w:space="0"/>
              <w:right w:val="single" w:color="auto" w:sz="4" w:space="0"/>
            </w:tcBorders>
            <w:shd w:val="clear" w:color="auto" w:fill="FFFFFF"/>
            <w:noWrap/>
            <w:vAlign w:val="center"/>
          </w:tcPr>
          <w:p w14:paraId="08ABF78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YS瓯海大道-文昌路东（变道抓拍）</w:t>
            </w:r>
          </w:p>
        </w:tc>
        <w:tc>
          <w:tcPr>
            <w:tcW w:w="958" w:type="pct"/>
            <w:tcBorders>
              <w:top w:val="nil"/>
              <w:left w:val="nil"/>
              <w:bottom w:val="single" w:color="auto" w:sz="4" w:space="0"/>
              <w:right w:val="single" w:color="auto" w:sz="4" w:space="0"/>
            </w:tcBorders>
            <w:shd w:val="clear" w:color="auto" w:fill="FFFFFF"/>
            <w:noWrap/>
            <w:vAlign w:val="center"/>
          </w:tcPr>
          <w:p w14:paraId="2F8CD3D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电警（卡口）23</w:t>
            </w:r>
          </w:p>
        </w:tc>
        <w:tc>
          <w:tcPr>
            <w:tcW w:w="368" w:type="pct"/>
            <w:tcBorders>
              <w:top w:val="nil"/>
              <w:left w:val="nil"/>
              <w:bottom w:val="single" w:color="auto" w:sz="4" w:space="0"/>
              <w:right w:val="single" w:color="auto" w:sz="4" w:space="0"/>
            </w:tcBorders>
            <w:shd w:val="clear" w:color="auto" w:fill="FFFFFF"/>
            <w:noWrap/>
            <w:vAlign w:val="center"/>
          </w:tcPr>
          <w:p w14:paraId="5472FCA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CDCF67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807BC8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24</w:t>
            </w:r>
          </w:p>
        </w:tc>
        <w:tc>
          <w:tcPr>
            <w:tcW w:w="2940" w:type="pct"/>
            <w:tcBorders>
              <w:top w:val="nil"/>
              <w:left w:val="nil"/>
              <w:bottom w:val="single" w:color="auto" w:sz="4" w:space="0"/>
              <w:right w:val="single" w:color="auto" w:sz="4" w:space="0"/>
            </w:tcBorders>
            <w:shd w:val="clear" w:color="auto" w:fill="FFFFFF"/>
            <w:noWrap/>
            <w:vAlign w:val="center"/>
          </w:tcPr>
          <w:p w14:paraId="55A60F1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YS瓯海大道-文昌路西（变道抓拍）</w:t>
            </w:r>
          </w:p>
        </w:tc>
        <w:tc>
          <w:tcPr>
            <w:tcW w:w="958" w:type="pct"/>
            <w:tcBorders>
              <w:top w:val="nil"/>
              <w:left w:val="nil"/>
              <w:bottom w:val="single" w:color="auto" w:sz="4" w:space="0"/>
              <w:right w:val="single" w:color="auto" w:sz="4" w:space="0"/>
            </w:tcBorders>
            <w:shd w:val="clear" w:color="auto" w:fill="FFFFFF"/>
            <w:noWrap/>
            <w:vAlign w:val="center"/>
          </w:tcPr>
          <w:p w14:paraId="1E57B07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电警（卡口）24</w:t>
            </w:r>
          </w:p>
        </w:tc>
        <w:tc>
          <w:tcPr>
            <w:tcW w:w="368" w:type="pct"/>
            <w:tcBorders>
              <w:top w:val="nil"/>
              <w:left w:val="nil"/>
              <w:bottom w:val="single" w:color="auto" w:sz="4" w:space="0"/>
              <w:right w:val="single" w:color="auto" w:sz="4" w:space="0"/>
            </w:tcBorders>
            <w:shd w:val="clear" w:color="auto" w:fill="FFFFFF"/>
            <w:noWrap/>
            <w:vAlign w:val="center"/>
          </w:tcPr>
          <w:p w14:paraId="57EA134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5F1DAF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22E8C6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25</w:t>
            </w:r>
          </w:p>
        </w:tc>
        <w:tc>
          <w:tcPr>
            <w:tcW w:w="2940" w:type="pct"/>
            <w:tcBorders>
              <w:top w:val="nil"/>
              <w:left w:val="nil"/>
              <w:bottom w:val="single" w:color="auto" w:sz="4" w:space="0"/>
              <w:right w:val="single" w:color="auto" w:sz="4" w:space="0"/>
            </w:tcBorders>
            <w:shd w:val="clear" w:color="auto" w:fill="FFFFFF"/>
            <w:noWrap/>
            <w:vAlign w:val="center"/>
          </w:tcPr>
          <w:p w14:paraId="7BBB68F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YS瓯海大道-文昌路西（变道抓拍）</w:t>
            </w:r>
          </w:p>
        </w:tc>
        <w:tc>
          <w:tcPr>
            <w:tcW w:w="958" w:type="pct"/>
            <w:tcBorders>
              <w:top w:val="nil"/>
              <w:left w:val="nil"/>
              <w:bottom w:val="single" w:color="auto" w:sz="4" w:space="0"/>
              <w:right w:val="single" w:color="auto" w:sz="4" w:space="0"/>
            </w:tcBorders>
            <w:shd w:val="clear" w:color="auto" w:fill="FFFFFF"/>
            <w:noWrap/>
            <w:vAlign w:val="center"/>
          </w:tcPr>
          <w:p w14:paraId="0179BC5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电警（卡口）25</w:t>
            </w:r>
          </w:p>
        </w:tc>
        <w:tc>
          <w:tcPr>
            <w:tcW w:w="368" w:type="pct"/>
            <w:tcBorders>
              <w:top w:val="nil"/>
              <w:left w:val="nil"/>
              <w:bottom w:val="single" w:color="auto" w:sz="4" w:space="0"/>
              <w:right w:val="single" w:color="auto" w:sz="4" w:space="0"/>
            </w:tcBorders>
            <w:shd w:val="clear" w:color="auto" w:fill="FFFFFF"/>
            <w:noWrap/>
            <w:vAlign w:val="center"/>
          </w:tcPr>
          <w:p w14:paraId="7D6F717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C2790F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EDB58C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26</w:t>
            </w:r>
          </w:p>
        </w:tc>
        <w:tc>
          <w:tcPr>
            <w:tcW w:w="2940" w:type="pct"/>
            <w:tcBorders>
              <w:top w:val="nil"/>
              <w:left w:val="nil"/>
              <w:bottom w:val="single" w:color="auto" w:sz="4" w:space="0"/>
              <w:right w:val="single" w:color="auto" w:sz="4" w:space="0"/>
            </w:tcBorders>
            <w:shd w:val="clear" w:color="auto" w:fill="FFFFFF"/>
            <w:noWrap/>
            <w:vAlign w:val="center"/>
          </w:tcPr>
          <w:p w14:paraId="2998C78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YS瓯海大道-上京路东（变道抓拍）</w:t>
            </w:r>
          </w:p>
        </w:tc>
        <w:tc>
          <w:tcPr>
            <w:tcW w:w="958" w:type="pct"/>
            <w:tcBorders>
              <w:top w:val="nil"/>
              <w:left w:val="nil"/>
              <w:bottom w:val="single" w:color="auto" w:sz="4" w:space="0"/>
              <w:right w:val="single" w:color="auto" w:sz="4" w:space="0"/>
            </w:tcBorders>
            <w:shd w:val="clear" w:color="auto" w:fill="FFFFFF"/>
            <w:noWrap/>
            <w:vAlign w:val="center"/>
          </w:tcPr>
          <w:p w14:paraId="71B6B87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电警（卡口）26</w:t>
            </w:r>
          </w:p>
        </w:tc>
        <w:tc>
          <w:tcPr>
            <w:tcW w:w="368" w:type="pct"/>
            <w:tcBorders>
              <w:top w:val="nil"/>
              <w:left w:val="nil"/>
              <w:bottom w:val="single" w:color="auto" w:sz="4" w:space="0"/>
              <w:right w:val="single" w:color="auto" w:sz="4" w:space="0"/>
            </w:tcBorders>
            <w:shd w:val="clear" w:color="auto" w:fill="FFFFFF"/>
            <w:noWrap/>
            <w:vAlign w:val="center"/>
          </w:tcPr>
          <w:p w14:paraId="305353A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3F25A4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868D16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27</w:t>
            </w:r>
          </w:p>
        </w:tc>
        <w:tc>
          <w:tcPr>
            <w:tcW w:w="2940" w:type="pct"/>
            <w:tcBorders>
              <w:top w:val="nil"/>
              <w:left w:val="nil"/>
              <w:bottom w:val="single" w:color="auto" w:sz="4" w:space="0"/>
              <w:right w:val="single" w:color="auto" w:sz="4" w:space="0"/>
            </w:tcBorders>
            <w:shd w:val="clear" w:color="auto" w:fill="FFFFFF"/>
            <w:noWrap/>
            <w:vAlign w:val="center"/>
          </w:tcPr>
          <w:p w14:paraId="6B9975B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YS瓯海大道-上京路西（变道抓拍）</w:t>
            </w:r>
          </w:p>
        </w:tc>
        <w:tc>
          <w:tcPr>
            <w:tcW w:w="958" w:type="pct"/>
            <w:tcBorders>
              <w:top w:val="nil"/>
              <w:left w:val="nil"/>
              <w:bottom w:val="single" w:color="auto" w:sz="4" w:space="0"/>
              <w:right w:val="single" w:color="auto" w:sz="4" w:space="0"/>
            </w:tcBorders>
            <w:shd w:val="clear" w:color="auto" w:fill="FFFFFF"/>
            <w:noWrap/>
            <w:vAlign w:val="center"/>
          </w:tcPr>
          <w:p w14:paraId="27B68DF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电警（卡口）27</w:t>
            </w:r>
          </w:p>
        </w:tc>
        <w:tc>
          <w:tcPr>
            <w:tcW w:w="368" w:type="pct"/>
            <w:tcBorders>
              <w:top w:val="nil"/>
              <w:left w:val="nil"/>
              <w:bottom w:val="single" w:color="auto" w:sz="4" w:space="0"/>
              <w:right w:val="single" w:color="auto" w:sz="4" w:space="0"/>
            </w:tcBorders>
            <w:shd w:val="clear" w:color="auto" w:fill="FFFFFF"/>
            <w:noWrap/>
            <w:vAlign w:val="center"/>
          </w:tcPr>
          <w:p w14:paraId="5536C47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027D33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016B75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28</w:t>
            </w:r>
          </w:p>
        </w:tc>
        <w:tc>
          <w:tcPr>
            <w:tcW w:w="2940" w:type="pct"/>
            <w:tcBorders>
              <w:top w:val="nil"/>
              <w:left w:val="nil"/>
              <w:bottom w:val="single" w:color="auto" w:sz="4" w:space="0"/>
              <w:right w:val="single" w:color="auto" w:sz="4" w:space="0"/>
            </w:tcBorders>
            <w:shd w:val="clear" w:color="auto" w:fill="FFFFFF"/>
            <w:noWrap/>
            <w:vAlign w:val="center"/>
          </w:tcPr>
          <w:p w14:paraId="0A8AE74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YS瓯海大道-龙腾路东（变道抓拍）</w:t>
            </w:r>
          </w:p>
        </w:tc>
        <w:tc>
          <w:tcPr>
            <w:tcW w:w="958" w:type="pct"/>
            <w:tcBorders>
              <w:top w:val="nil"/>
              <w:left w:val="nil"/>
              <w:bottom w:val="single" w:color="auto" w:sz="4" w:space="0"/>
              <w:right w:val="single" w:color="auto" w:sz="4" w:space="0"/>
            </w:tcBorders>
            <w:shd w:val="clear" w:color="auto" w:fill="FFFFFF"/>
            <w:noWrap/>
            <w:vAlign w:val="center"/>
          </w:tcPr>
          <w:p w14:paraId="55F20CC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电警（卡口）28</w:t>
            </w:r>
          </w:p>
        </w:tc>
        <w:tc>
          <w:tcPr>
            <w:tcW w:w="368" w:type="pct"/>
            <w:tcBorders>
              <w:top w:val="nil"/>
              <w:left w:val="nil"/>
              <w:bottom w:val="single" w:color="auto" w:sz="4" w:space="0"/>
              <w:right w:val="single" w:color="auto" w:sz="4" w:space="0"/>
            </w:tcBorders>
            <w:shd w:val="clear" w:color="auto" w:fill="FFFFFF"/>
            <w:noWrap/>
            <w:vAlign w:val="center"/>
          </w:tcPr>
          <w:p w14:paraId="10DCCBA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8F21AF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1BBCE9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29</w:t>
            </w:r>
          </w:p>
        </w:tc>
        <w:tc>
          <w:tcPr>
            <w:tcW w:w="2940" w:type="pct"/>
            <w:tcBorders>
              <w:top w:val="nil"/>
              <w:left w:val="nil"/>
              <w:bottom w:val="single" w:color="auto" w:sz="4" w:space="0"/>
              <w:right w:val="single" w:color="auto" w:sz="4" w:space="0"/>
            </w:tcBorders>
            <w:shd w:val="clear" w:color="auto" w:fill="FFFFFF"/>
            <w:noWrap/>
            <w:vAlign w:val="center"/>
          </w:tcPr>
          <w:p w14:paraId="3AB6B11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YS瓯海大道-龙腾路东（变道抓拍）</w:t>
            </w:r>
          </w:p>
        </w:tc>
        <w:tc>
          <w:tcPr>
            <w:tcW w:w="958" w:type="pct"/>
            <w:tcBorders>
              <w:top w:val="nil"/>
              <w:left w:val="nil"/>
              <w:bottom w:val="single" w:color="auto" w:sz="4" w:space="0"/>
              <w:right w:val="single" w:color="auto" w:sz="4" w:space="0"/>
            </w:tcBorders>
            <w:shd w:val="clear" w:color="auto" w:fill="FFFFFF"/>
            <w:noWrap/>
            <w:vAlign w:val="center"/>
          </w:tcPr>
          <w:p w14:paraId="2B48796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电警（卡口）29</w:t>
            </w:r>
          </w:p>
        </w:tc>
        <w:tc>
          <w:tcPr>
            <w:tcW w:w="368" w:type="pct"/>
            <w:tcBorders>
              <w:top w:val="nil"/>
              <w:left w:val="nil"/>
              <w:bottom w:val="single" w:color="auto" w:sz="4" w:space="0"/>
              <w:right w:val="single" w:color="auto" w:sz="4" w:space="0"/>
            </w:tcBorders>
            <w:shd w:val="clear" w:color="auto" w:fill="FFFFFF"/>
            <w:noWrap/>
            <w:vAlign w:val="center"/>
          </w:tcPr>
          <w:p w14:paraId="330D5DC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4EC987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804B91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30</w:t>
            </w:r>
          </w:p>
        </w:tc>
        <w:tc>
          <w:tcPr>
            <w:tcW w:w="2940" w:type="pct"/>
            <w:tcBorders>
              <w:top w:val="nil"/>
              <w:left w:val="nil"/>
              <w:bottom w:val="single" w:color="auto" w:sz="4" w:space="0"/>
              <w:right w:val="single" w:color="auto" w:sz="4" w:space="0"/>
            </w:tcBorders>
            <w:shd w:val="clear" w:color="auto" w:fill="FFFFFF"/>
            <w:noWrap/>
            <w:vAlign w:val="center"/>
          </w:tcPr>
          <w:p w14:paraId="74F4D22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YS瓯海大道-龙腾路西（变道抓拍）</w:t>
            </w:r>
          </w:p>
        </w:tc>
        <w:tc>
          <w:tcPr>
            <w:tcW w:w="958" w:type="pct"/>
            <w:tcBorders>
              <w:top w:val="nil"/>
              <w:left w:val="nil"/>
              <w:bottom w:val="single" w:color="auto" w:sz="4" w:space="0"/>
              <w:right w:val="single" w:color="auto" w:sz="4" w:space="0"/>
            </w:tcBorders>
            <w:shd w:val="clear" w:color="auto" w:fill="FFFFFF"/>
            <w:noWrap/>
            <w:vAlign w:val="center"/>
          </w:tcPr>
          <w:p w14:paraId="2BA0A32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电警（卡口）30</w:t>
            </w:r>
          </w:p>
        </w:tc>
        <w:tc>
          <w:tcPr>
            <w:tcW w:w="368" w:type="pct"/>
            <w:tcBorders>
              <w:top w:val="nil"/>
              <w:left w:val="nil"/>
              <w:bottom w:val="single" w:color="auto" w:sz="4" w:space="0"/>
              <w:right w:val="single" w:color="auto" w:sz="4" w:space="0"/>
            </w:tcBorders>
            <w:shd w:val="clear" w:color="auto" w:fill="FFFFFF"/>
            <w:noWrap/>
            <w:vAlign w:val="center"/>
          </w:tcPr>
          <w:p w14:paraId="6EFBE74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0EB52D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A22C28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31</w:t>
            </w:r>
          </w:p>
        </w:tc>
        <w:tc>
          <w:tcPr>
            <w:tcW w:w="2940" w:type="pct"/>
            <w:tcBorders>
              <w:top w:val="nil"/>
              <w:left w:val="nil"/>
              <w:bottom w:val="single" w:color="auto" w:sz="4" w:space="0"/>
              <w:right w:val="single" w:color="auto" w:sz="4" w:space="0"/>
            </w:tcBorders>
            <w:shd w:val="clear" w:color="auto" w:fill="FFFFFF"/>
            <w:noWrap/>
            <w:vAlign w:val="center"/>
          </w:tcPr>
          <w:p w14:paraId="6D0C9B1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YS瓯海大道-龙腾路西（变道抓拍）</w:t>
            </w:r>
          </w:p>
        </w:tc>
        <w:tc>
          <w:tcPr>
            <w:tcW w:w="958" w:type="pct"/>
            <w:tcBorders>
              <w:top w:val="nil"/>
              <w:left w:val="nil"/>
              <w:bottom w:val="single" w:color="auto" w:sz="4" w:space="0"/>
              <w:right w:val="single" w:color="auto" w:sz="4" w:space="0"/>
            </w:tcBorders>
            <w:shd w:val="clear" w:color="auto" w:fill="FFFFFF"/>
            <w:noWrap/>
            <w:vAlign w:val="center"/>
          </w:tcPr>
          <w:p w14:paraId="570F570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电警（卡口）31</w:t>
            </w:r>
          </w:p>
        </w:tc>
        <w:tc>
          <w:tcPr>
            <w:tcW w:w="368" w:type="pct"/>
            <w:tcBorders>
              <w:top w:val="nil"/>
              <w:left w:val="nil"/>
              <w:bottom w:val="single" w:color="auto" w:sz="4" w:space="0"/>
              <w:right w:val="single" w:color="auto" w:sz="4" w:space="0"/>
            </w:tcBorders>
            <w:shd w:val="clear" w:color="auto" w:fill="FFFFFF"/>
            <w:noWrap/>
            <w:vAlign w:val="center"/>
          </w:tcPr>
          <w:p w14:paraId="7E2EB72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F4497F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E76448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32</w:t>
            </w:r>
          </w:p>
        </w:tc>
        <w:tc>
          <w:tcPr>
            <w:tcW w:w="2940" w:type="pct"/>
            <w:tcBorders>
              <w:top w:val="nil"/>
              <w:left w:val="nil"/>
              <w:bottom w:val="single" w:color="auto" w:sz="4" w:space="0"/>
              <w:right w:val="single" w:color="auto" w:sz="4" w:space="0"/>
            </w:tcBorders>
            <w:shd w:val="clear" w:color="auto" w:fill="FFFFFF"/>
            <w:noWrap/>
            <w:vAlign w:val="center"/>
          </w:tcPr>
          <w:p w14:paraId="72E7877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YS瓯海大道-茅永公路东（变道抓拍）</w:t>
            </w:r>
          </w:p>
        </w:tc>
        <w:tc>
          <w:tcPr>
            <w:tcW w:w="958" w:type="pct"/>
            <w:tcBorders>
              <w:top w:val="nil"/>
              <w:left w:val="nil"/>
              <w:bottom w:val="single" w:color="auto" w:sz="4" w:space="0"/>
              <w:right w:val="single" w:color="auto" w:sz="4" w:space="0"/>
            </w:tcBorders>
            <w:shd w:val="clear" w:color="auto" w:fill="FFFFFF"/>
            <w:noWrap/>
            <w:vAlign w:val="center"/>
          </w:tcPr>
          <w:p w14:paraId="6B773EB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电警（卡口）32</w:t>
            </w:r>
          </w:p>
        </w:tc>
        <w:tc>
          <w:tcPr>
            <w:tcW w:w="368" w:type="pct"/>
            <w:tcBorders>
              <w:top w:val="nil"/>
              <w:left w:val="nil"/>
              <w:bottom w:val="single" w:color="auto" w:sz="4" w:space="0"/>
              <w:right w:val="single" w:color="auto" w:sz="4" w:space="0"/>
            </w:tcBorders>
            <w:shd w:val="clear" w:color="auto" w:fill="FFFFFF"/>
            <w:noWrap/>
            <w:vAlign w:val="center"/>
          </w:tcPr>
          <w:p w14:paraId="67FE493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50C8D6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602FBD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33</w:t>
            </w:r>
          </w:p>
        </w:tc>
        <w:tc>
          <w:tcPr>
            <w:tcW w:w="2940" w:type="pct"/>
            <w:tcBorders>
              <w:top w:val="nil"/>
              <w:left w:val="nil"/>
              <w:bottom w:val="single" w:color="auto" w:sz="4" w:space="0"/>
              <w:right w:val="single" w:color="auto" w:sz="4" w:space="0"/>
            </w:tcBorders>
            <w:shd w:val="clear" w:color="auto" w:fill="FFFFFF"/>
            <w:noWrap/>
            <w:vAlign w:val="center"/>
          </w:tcPr>
          <w:p w14:paraId="26EC086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YS瓯海大道-茅永公路东（变道抓拍）</w:t>
            </w:r>
          </w:p>
        </w:tc>
        <w:tc>
          <w:tcPr>
            <w:tcW w:w="958" w:type="pct"/>
            <w:tcBorders>
              <w:top w:val="nil"/>
              <w:left w:val="nil"/>
              <w:bottom w:val="single" w:color="auto" w:sz="4" w:space="0"/>
              <w:right w:val="single" w:color="auto" w:sz="4" w:space="0"/>
            </w:tcBorders>
            <w:shd w:val="clear" w:color="auto" w:fill="FFFFFF"/>
            <w:noWrap/>
            <w:vAlign w:val="center"/>
          </w:tcPr>
          <w:p w14:paraId="6DDBA4E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电警（卡口）33</w:t>
            </w:r>
          </w:p>
        </w:tc>
        <w:tc>
          <w:tcPr>
            <w:tcW w:w="368" w:type="pct"/>
            <w:tcBorders>
              <w:top w:val="nil"/>
              <w:left w:val="nil"/>
              <w:bottom w:val="single" w:color="auto" w:sz="4" w:space="0"/>
              <w:right w:val="single" w:color="auto" w:sz="4" w:space="0"/>
            </w:tcBorders>
            <w:shd w:val="clear" w:color="auto" w:fill="FFFFFF"/>
            <w:noWrap/>
            <w:vAlign w:val="center"/>
          </w:tcPr>
          <w:p w14:paraId="1800BC4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0E1836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A4C56C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34</w:t>
            </w:r>
          </w:p>
        </w:tc>
        <w:tc>
          <w:tcPr>
            <w:tcW w:w="2940" w:type="pct"/>
            <w:tcBorders>
              <w:top w:val="nil"/>
              <w:left w:val="nil"/>
              <w:bottom w:val="single" w:color="auto" w:sz="4" w:space="0"/>
              <w:right w:val="single" w:color="auto" w:sz="4" w:space="0"/>
            </w:tcBorders>
            <w:shd w:val="clear" w:color="auto" w:fill="FFFFFF"/>
            <w:noWrap/>
            <w:vAlign w:val="center"/>
          </w:tcPr>
          <w:p w14:paraId="7C6BE83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YS瓯海大道-茅永公路西（变道抓拍）</w:t>
            </w:r>
          </w:p>
        </w:tc>
        <w:tc>
          <w:tcPr>
            <w:tcW w:w="958" w:type="pct"/>
            <w:tcBorders>
              <w:top w:val="nil"/>
              <w:left w:val="nil"/>
              <w:bottom w:val="single" w:color="auto" w:sz="4" w:space="0"/>
              <w:right w:val="single" w:color="auto" w:sz="4" w:space="0"/>
            </w:tcBorders>
            <w:shd w:val="clear" w:color="auto" w:fill="FFFFFF"/>
            <w:noWrap/>
            <w:vAlign w:val="center"/>
          </w:tcPr>
          <w:p w14:paraId="577FD99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电警（卡口）34</w:t>
            </w:r>
          </w:p>
        </w:tc>
        <w:tc>
          <w:tcPr>
            <w:tcW w:w="368" w:type="pct"/>
            <w:tcBorders>
              <w:top w:val="nil"/>
              <w:left w:val="nil"/>
              <w:bottom w:val="single" w:color="auto" w:sz="4" w:space="0"/>
              <w:right w:val="single" w:color="auto" w:sz="4" w:space="0"/>
            </w:tcBorders>
            <w:shd w:val="clear" w:color="auto" w:fill="FFFFFF"/>
            <w:noWrap/>
            <w:vAlign w:val="center"/>
          </w:tcPr>
          <w:p w14:paraId="40F980F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9BC4E5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D2E4EA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35</w:t>
            </w:r>
          </w:p>
        </w:tc>
        <w:tc>
          <w:tcPr>
            <w:tcW w:w="2940" w:type="pct"/>
            <w:tcBorders>
              <w:top w:val="nil"/>
              <w:left w:val="nil"/>
              <w:bottom w:val="single" w:color="auto" w:sz="4" w:space="0"/>
              <w:right w:val="single" w:color="auto" w:sz="4" w:space="0"/>
            </w:tcBorders>
            <w:shd w:val="clear" w:color="auto" w:fill="FFFFFF"/>
            <w:noWrap/>
            <w:vAlign w:val="center"/>
          </w:tcPr>
          <w:p w14:paraId="710D2CC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YS瓯海大道-茅永公路西（变道抓拍）</w:t>
            </w:r>
          </w:p>
        </w:tc>
        <w:tc>
          <w:tcPr>
            <w:tcW w:w="958" w:type="pct"/>
            <w:tcBorders>
              <w:top w:val="nil"/>
              <w:left w:val="nil"/>
              <w:bottom w:val="single" w:color="auto" w:sz="4" w:space="0"/>
              <w:right w:val="single" w:color="auto" w:sz="4" w:space="0"/>
            </w:tcBorders>
            <w:shd w:val="clear" w:color="auto" w:fill="FFFFFF"/>
            <w:noWrap/>
            <w:vAlign w:val="center"/>
          </w:tcPr>
          <w:p w14:paraId="6140B5D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电警（卡口）35</w:t>
            </w:r>
          </w:p>
        </w:tc>
        <w:tc>
          <w:tcPr>
            <w:tcW w:w="368" w:type="pct"/>
            <w:tcBorders>
              <w:top w:val="nil"/>
              <w:left w:val="nil"/>
              <w:bottom w:val="single" w:color="auto" w:sz="4" w:space="0"/>
              <w:right w:val="single" w:color="auto" w:sz="4" w:space="0"/>
            </w:tcBorders>
            <w:shd w:val="clear" w:color="auto" w:fill="FFFFFF"/>
            <w:noWrap/>
            <w:vAlign w:val="center"/>
          </w:tcPr>
          <w:p w14:paraId="741DC2A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EFC8BF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B996DF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36</w:t>
            </w:r>
          </w:p>
        </w:tc>
        <w:tc>
          <w:tcPr>
            <w:tcW w:w="2940" w:type="pct"/>
            <w:tcBorders>
              <w:top w:val="nil"/>
              <w:left w:val="nil"/>
              <w:bottom w:val="single" w:color="auto" w:sz="4" w:space="0"/>
              <w:right w:val="single" w:color="auto" w:sz="4" w:space="0"/>
            </w:tcBorders>
            <w:shd w:val="clear" w:color="auto" w:fill="FFFFFF"/>
            <w:noWrap/>
            <w:vAlign w:val="center"/>
          </w:tcPr>
          <w:p w14:paraId="6DC7215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YS瓯海大道-南洋大道东（变道抓拍）</w:t>
            </w:r>
          </w:p>
        </w:tc>
        <w:tc>
          <w:tcPr>
            <w:tcW w:w="958" w:type="pct"/>
            <w:tcBorders>
              <w:top w:val="nil"/>
              <w:left w:val="nil"/>
              <w:bottom w:val="single" w:color="auto" w:sz="4" w:space="0"/>
              <w:right w:val="single" w:color="auto" w:sz="4" w:space="0"/>
            </w:tcBorders>
            <w:shd w:val="clear" w:color="auto" w:fill="FFFFFF"/>
            <w:noWrap/>
            <w:vAlign w:val="center"/>
          </w:tcPr>
          <w:p w14:paraId="14B15C9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电警（卡口）36</w:t>
            </w:r>
          </w:p>
        </w:tc>
        <w:tc>
          <w:tcPr>
            <w:tcW w:w="368" w:type="pct"/>
            <w:tcBorders>
              <w:top w:val="nil"/>
              <w:left w:val="nil"/>
              <w:bottom w:val="single" w:color="auto" w:sz="4" w:space="0"/>
              <w:right w:val="single" w:color="auto" w:sz="4" w:space="0"/>
            </w:tcBorders>
            <w:shd w:val="clear" w:color="auto" w:fill="FFFFFF"/>
            <w:noWrap/>
            <w:vAlign w:val="center"/>
          </w:tcPr>
          <w:p w14:paraId="6EFCBF7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4EFD19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780032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37</w:t>
            </w:r>
          </w:p>
        </w:tc>
        <w:tc>
          <w:tcPr>
            <w:tcW w:w="2940" w:type="pct"/>
            <w:tcBorders>
              <w:top w:val="nil"/>
              <w:left w:val="nil"/>
              <w:bottom w:val="single" w:color="auto" w:sz="4" w:space="0"/>
              <w:right w:val="single" w:color="auto" w:sz="4" w:space="0"/>
            </w:tcBorders>
            <w:shd w:val="clear" w:color="auto" w:fill="FFFFFF"/>
            <w:noWrap/>
            <w:vAlign w:val="center"/>
          </w:tcPr>
          <w:p w14:paraId="391E589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YS瓯海大道-南洋大道西（变道抓拍）</w:t>
            </w:r>
          </w:p>
        </w:tc>
        <w:tc>
          <w:tcPr>
            <w:tcW w:w="958" w:type="pct"/>
            <w:tcBorders>
              <w:top w:val="nil"/>
              <w:left w:val="nil"/>
              <w:bottom w:val="single" w:color="auto" w:sz="4" w:space="0"/>
              <w:right w:val="single" w:color="auto" w:sz="4" w:space="0"/>
            </w:tcBorders>
            <w:shd w:val="clear" w:color="auto" w:fill="FFFFFF"/>
            <w:noWrap/>
            <w:vAlign w:val="center"/>
          </w:tcPr>
          <w:p w14:paraId="4E336BF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电警（卡口）37</w:t>
            </w:r>
          </w:p>
        </w:tc>
        <w:tc>
          <w:tcPr>
            <w:tcW w:w="368" w:type="pct"/>
            <w:tcBorders>
              <w:top w:val="nil"/>
              <w:left w:val="nil"/>
              <w:bottom w:val="single" w:color="auto" w:sz="4" w:space="0"/>
              <w:right w:val="single" w:color="auto" w:sz="4" w:space="0"/>
            </w:tcBorders>
            <w:shd w:val="clear" w:color="auto" w:fill="FFFFFF"/>
            <w:noWrap/>
            <w:vAlign w:val="center"/>
          </w:tcPr>
          <w:p w14:paraId="4AB780F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087028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CB4B9B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38</w:t>
            </w:r>
          </w:p>
        </w:tc>
        <w:tc>
          <w:tcPr>
            <w:tcW w:w="2940" w:type="pct"/>
            <w:tcBorders>
              <w:top w:val="nil"/>
              <w:left w:val="nil"/>
              <w:bottom w:val="single" w:color="auto" w:sz="4" w:space="0"/>
              <w:right w:val="single" w:color="auto" w:sz="4" w:space="0"/>
            </w:tcBorders>
            <w:shd w:val="clear" w:color="auto" w:fill="FFFFFF"/>
            <w:noWrap/>
            <w:vAlign w:val="center"/>
          </w:tcPr>
          <w:p w14:paraId="1703FC6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YS瓯海大道-曹龙路东（变道抓拍）</w:t>
            </w:r>
          </w:p>
        </w:tc>
        <w:tc>
          <w:tcPr>
            <w:tcW w:w="958" w:type="pct"/>
            <w:tcBorders>
              <w:top w:val="nil"/>
              <w:left w:val="nil"/>
              <w:bottom w:val="single" w:color="auto" w:sz="4" w:space="0"/>
              <w:right w:val="single" w:color="auto" w:sz="4" w:space="0"/>
            </w:tcBorders>
            <w:shd w:val="clear" w:color="auto" w:fill="FFFFFF"/>
            <w:noWrap/>
            <w:vAlign w:val="center"/>
          </w:tcPr>
          <w:p w14:paraId="3E448D5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电警（卡口）38</w:t>
            </w:r>
          </w:p>
        </w:tc>
        <w:tc>
          <w:tcPr>
            <w:tcW w:w="368" w:type="pct"/>
            <w:tcBorders>
              <w:top w:val="nil"/>
              <w:left w:val="nil"/>
              <w:bottom w:val="single" w:color="auto" w:sz="4" w:space="0"/>
              <w:right w:val="single" w:color="auto" w:sz="4" w:space="0"/>
            </w:tcBorders>
            <w:shd w:val="clear" w:color="auto" w:fill="FFFFFF"/>
            <w:noWrap/>
            <w:vAlign w:val="center"/>
          </w:tcPr>
          <w:p w14:paraId="19B416B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95AF0A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1EAC18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39</w:t>
            </w:r>
          </w:p>
        </w:tc>
        <w:tc>
          <w:tcPr>
            <w:tcW w:w="2940" w:type="pct"/>
            <w:tcBorders>
              <w:top w:val="nil"/>
              <w:left w:val="nil"/>
              <w:bottom w:val="single" w:color="auto" w:sz="4" w:space="0"/>
              <w:right w:val="single" w:color="auto" w:sz="4" w:space="0"/>
            </w:tcBorders>
            <w:shd w:val="clear" w:color="auto" w:fill="FFFFFF"/>
            <w:noWrap/>
            <w:vAlign w:val="center"/>
          </w:tcPr>
          <w:p w14:paraId="244F6A9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YS瓯海大道-曹龙路东（变道抓拍）</w:t>
            </w:r>
          </w:p>
        </w:tc>
        <w:tc>
          <w:tcPr>
            <w:tcW w:w="958" w:type="pct"/>
            <w:tcBorders>
              <w:top w:val="nil"/>
              <w:left w:val="nil"/>
              <w:bottom w:val="single" w:color="auto" w:sz="4" w:space="0"/>
              <w:right w:val="single" w:color="auto" w:sz="4" w:space="0"/>
            </w:tcBorders>
            <w:shd w:val="clear" w:color="auto" w:fill="FFFFFF"/>
            <w:noWrap/>
            <w:vAlign w:val="center"/>
          </w:tcPr>
          <w:p w14:paraId="26AA2F4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电警（卡口）39</w:t>
            </w:r>
          </w:p>
        </w:tc>
        <w:tc>
          <w:tcPr>
            <w:tcW w:w="368" w:type="pct"/>
            <w:tcBorders>
              <w:top w:val="nil"/>
              <w:left w:val="nil"/>
              <w:bottom w:val="single" w:color="auto" w:sz="4" w:space="0"/>
              <w:right w:val="single" w:color="auto" w:sz="4" w:space="0"/>
            </w:tcBorders>
            <w:shd w:val="clear" w:color="auto" w:fill="FFFFFF"/>
            <w:noWrap/>
            <w:vAlign w:val="center"/>
          </w:tcPr>
          <w:p w14:paraId="2BE927E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59EF22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B2C169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40</w:t>
            </w:r>
          </w:p>
        </w:tc>
        <w:tc>
          <w:tcPr>
            <w:tcW w:w="2940" w:type="pct"/>
            <w:tcBorders>
              <w:top w:val="nil"/>
              <w:left w:val="nil"/>
              <w:bottom w:val="single" w:color="auto" w:sz="4" w:space="0"/>
              <w:right w:val="single" w:color="auto" w:sz="4" w:space="0"/>
            </w:tcBorders>
            <w:shd w:val="clear" w:color="auto" w:fill="FFFFFF"/>
            <w:noWrap/>
            <w:vAlign w:val="center"/>
          </w:tcPr>
          <w:p w14:paraId="60F89F4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YS瓯海大道-龙江路东（变道抓拍）</w:t>
            </w:r>
          </w:p>
        </w:tc>
        <w:tc>
          <w:tcPr>
            <w:tcW w:w="958" w:type="pct"/>
            <w:tcBorders>
              <w:top w:val="nil"/>
              <w:left w:val="nil"/>
              <w:bottom w:val="single" w:color="auto" w:sz="4" w:space="0"/>
              <w:right w:val="single" w:color="auto" w:sz="4" w:space="0"/>
            </w:tcBorders>
            <w:shd w:val="clear" w:color="auto" w:fill="FFFFFF"/>
            <w:noWrap/>
            <w:vAlign w:val="center"/>
          </w:tcPr>
          <w:p w14:paraId="0F79CAA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电警（卡口）40</w:t>
            </w:r>
          </w:p>
        </w:tc>
        <w:tc>
          <w:tcPr>
            <w:tcW w:w="368" w:type="pct"/>
            <w:tcBorders>
              <w:top w:val="nil"/>
              <w:left w:val="nil"/>
              <w:bottom w:val="single" w:color="auto" w:sz="4" w:space="0"/>
              <w:right w:val="single" w:color="auto" w:sz="4" w:space="0"/>
            </w:tcBorders>
            <w:shd w:val="clear" w:color="auto" w:fill="FFFFFF"/>
            <w:noWrap/>
            <w:vAlign w:val="center"/>
          </w:tcPr>
          <w:p w14:paraId="5D3D5EE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647E16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783F55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41</w:t>
            </w:r>
          </w:p>
        </w:tc>
        <w:tc>
          <w:tcPr>
            <w:tcW w:w="2940" w:type="pct"/>
            <w:tcBorders>
              <w:top w:val="nil"/>
              <w:left w:val="nil"/>
              <w:bottom w:val="single" w:color="auto" w:sz="4" w:space="0"/>
              <w:right w:val="single" w:color="auto" w:sz="4" w:space="0"/>
            </w:tcBorders>
            <w:shd w:val="clear" w:color="auto" w:fill="FFFFFF"/>
            <w:noWrap/>
            <w:vAlign w:val="center"/>
          </w:tcPr>
          <w:p w14:paraId="71CE83F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YS瓯海大道-龙江路东（变道抓拍）</w:t>
            </w:r>
          </w:p>
        </w:tc>
        <w:tc>
          <w:tcPr>
            <w:tcW w:w="958" w:type="pct"/>
            <w:tcBorders>
              <w:top w:val="nil"/>
              <w:left w:val="nil"/>
              <w:bottom w:val="single" w:color="auto" w:sz="4" w:space="0"/>
              <w:right w:val="single" w:color="auto" w:sz="4" w:space="0"/>
            </w:tcBorders>
            <w:shd w:val="clear" w:color="auto" w:fill="FFFFFF"/>
            <w:noWrap/>
            <w:vAlign w:val="center"/>
          </w:tcPr>
          <w:p w14:paraId="79FE5F6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电警（卡口）41</w:t>
            </w:r>
          </w:p>
        </w:tc>
        <w:tc>
          <w:tcPr>
            <w:tcW w:w="368" w:type="pct"/>
            <w:tcBorders>
              <w:top w:val="nil"/>
              <w:left w:val="nil"/>
              <w:bottom w:val="single" w:color="auto" w:sz="4" w:space="0"/>
              <w:right w:val="single" w:color="auto" w:sz="4" w:space="0"/>
            </w:tcBorders>
            <w:shd w:val="clear" w:color="auto" w:fill="FFFFFF"/>
            <w:noWrap/>
            <w:vAlign w:val="center"/>
          </w:tcPr>
          <w:p w14:paraId="0F15E4D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2E520B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9929A0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42</w:t>
            </w:r>
          </w:p>
        </w:tc>
        <w:tc>
          <w:tcPr>
            <w:tcW w:w="2940" w:type="pct"/>
            <w:tcBorders>
              <w:top w:val="nil"/>
              <w:left w:val="nil"/>
              <w:bottom w:val="single" w:color="auto" w:sz="4" w:space="0"/>
              <w:right w:val="single" w:color="auto" w:sz="4" w:space="0"/>
            </w:tcBorders>
            <w:shd w:val="clear" w:color="auto" w:fill="FFFFFF"/>
            <w:noWrap/>
            <w:vAlign w:val="center"/>
          </w:tcPr>
          <w:p w14:paraId="1DE92C9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YS瓯海大道-龙江路西（变道抓拍）</w:t>
            </w:r>
          </w:p>
        </w:tc>
        <w:tc>
          <w:tcPr>
            <w:tcW w:w="958" w:type="pct"/>
            <w:tcBorders>
              <w:top w:val="nil"/>
              <w:left w:val="nil"/>
              <w:bottom w:val="single" w:color="auto" w:sz="4" w:space="0"/>
              <w:right w:val="single" w:color="auto" w:sz="4" w:space="0"/>
            </w:tcBorders>
            <w:shd w:val="clear" w:color="auto" w:fill="FFFFFF"/>
            <w:noWrap/>
            <w:vAlign w:val="center"/>
          </w:tcPr>
          <w:p w14:paraId="16CE4E6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电警（卡口）42</w:t>
            </w:r>
          </w:p>
        </w:tc>
        <w:tc>
          <w:tcPr>
            <w:tcW w:w="368" w:type="pct"/>
            <w:tcBorders>
              <w:top w:val="nil"/>
              <w:left w:val="nil"/>
              <w:bottom w:val="single" w:color="auto" w:sz="4" w:space="0"/>
              <w:right w:val="single" w:color="auto" w:sz="4" w:space="0"/>
            </w:tcBorders>
            <w:shd w:val="clear" w:color="auto" w:fill="FFFFFF"/>
            <w:noWrap/>
            <w:vAlign w:val="center"/>
          </w:tcPr>
          <w:p w14:paraId="190C451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B7AF50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1FEF93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43</w:t>
            </w:r>
          </w:p>
        </w:tc>
        <w:tc>
          <w:tcPr>
            <w:tcW w:w="2940" w:type="pct"/>
            <w:tcBorders>
              <w:top w:val="nil"/>
              <w:left w:val="nil"/>
              <w:bottom w:val="single" w:color="auto" w:sz="4" w:space="0"/>
              <w:right w:val="single" w:color="auto" w:sz="4" w:space="0"/>
            </w:tcBorders>
            <w:shd w:val="clear" w:color="auto" w:fill="FFFFFF"/>
            <w:noWrap/>
            <w:vAlign w:val="center"/>
          </w:tcPr>
          <w:p w14:paraId="572D26D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YS瓯海大道-龙江路西（变道抓拍）</w:t>
            </w:r>
          </w:p>
        </w:tc>
        <w:tc>
          <w:tcPr>
            <w:tcW w:w="958" w:type="pct"/>
            <w:tcBorders>
              <w:top w:val="nil"/>
              <w:left w:val="nil"/>
              <w:bottom w:val="single" w:color="auto" w:sz="4" w:space="0"/>
              <w:right w:val="single" w:color="auto" w:sz="4" w:space="0"/>
            </w:tcBorders>
            <w:shd w:val="clear" w:color="auto" w:fill="FFFFFF"/>
            <w:noWrap/>
            <w:vAlign w:val="center"/>
          </w:tcPr>
          <w:p w14:paraId="5462064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电警（卡口）43</w:t>
            </w:r>
          </w:p>
        </w:tc>
        <w:tc>
          <w:tcPr>
            <w:tcW w:w="368" w:type="pct"/>
            <w:tcBorders>
              <w:top w:val="nil"/>
              <w:left w:val="nil"/>
              <w:bottom w:val="single" w:color="auto" w:sz="4" w:space="0"/>
              <w:right w:val="single" w:color="auto" w:sz="4" w:space="0"/>
            </w:tcBorders>
            <w:shd w:val="clear" w:color="auto" w:fill="FFFFFF"/>
            <w:noWrap/>
            <w:vAlign w:val="center"/>
          </w:tcPr>
          <w:p w14:paraId="204A6B5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BDD84F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0EF84D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44</w:t>
            </w:r>
          </w:p>
        </w:tc>
        <w:tc>
          <w:tcPr>
            <w:tcW w:w="2940" w:type="pct"/>
            <w:tcBorders>
              <w:top w:val="nil"/>
              <w:left w:val="nil"/>
              <w:bottom w:val="single" w:color="auto" w:sz="4" w:space="0"/>
              <w:right w:val="single" w:color="auto" w:sz="4" w:space="0"/>
            </w:tcBorders>
            <w:shd w:val="clear" w:color="auto" w:fill="FFFFFF"/>
            <w:noWrap/>
            <w:vAlign w:val="center"/>
          </w:tcPr>
          <w:p w14:paraId="7486D6D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YS瓯海大道-龙祥路东（变道抓拍）</w:t>
            </w:r>
          </w:p>
        </w:tc>
        <w:tc>
          <w:tcPr>
            <w:tcW w:w="958" w:type="pct"/>
            <w:tcBorders>
              <w:top w:val="nil"/>
              <w:left w:val="nil"/>
              <w:bottom w:val="single" w:color="auto" w:sz="4" w:space="0"/>
              <w:right w:val="single" w:color="auto" w:sz="4" w:space="0"/>
            </w:tcBorders>
            <w:shd w:val="clear" w:color="auto" w:fill="FFFFFF"/>
            <w:noWrap/>
            <w:vAlign w:val="center"/>
          </w:tcPr>
          <w:p w14:paraId="7F2BAE8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电警（卡口）44</w:t>
            </w:r>
          </w:p>
        </w:tc>
        <w:tc>
          <w:tcPr>
            <w:tcW w:w="368" w:type="pct"/>
            <w:tcBorders>
              <w:top w:val="nil"/>
              <w:left w:val="nil"/>
              <w:bottom w:val="single" w:color="auto" w:sz="4" w:space="0"/>
              <w:right w:val="single" w:color="auto" w:sz="4" w:space="0"/>
            </w:tcBorders>
            <w:shd w:val="clear" w:color="auto" w:fill="FFFFFF"/>
            <w:noWrap/>
            <w:vAlign w:val="center"/>
          </w:tcPr>
          <w:p w14:paraId="0302F5C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BAF069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EE10EE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45</w:t>
            </w:r>
          </w:p>
        </w:tc>
        <w:tc>
          <w:tcPr>
            <w:tcW w:w="2940" w:type="pct"/>
            <w:tcBorders>
              <w:top w:val="nil"/>
              <w:left w:val="nil"/>
              <w:bottom w:val="single" w:color="auto" w:sz="4" w:space="0"/>
              <w:right w:val="single" w:color="auto" w:sz="4" w:space="0"/>
            </w:tcBorders>
            <w:shd w:val="clear" w:color="auto" w:fill="FFFFFF"/>
            <w:noWrap/>
            <w:vAlign w:val="center"/>
          </w:tcPr>
          <w:p w14:paraId="18584AA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YS瓯海大道-龙祥路东（变道抓拍）</w:t>
            </w:r>
          </w:p>
        </w:tc>
        <w:tc>
          <w:tcPr>
            <w:tcW w:w="958" w:type="pct"/>
            <w:tcBorders>
              <w:top w:val="nil"/>
              <w:left w:val="nil"/>
              <w:bottom w:val="single" w:color="auto" w:sz="4" w:space="0"/>
              <w:right w:val="single" w:color="auto" w:sz="4" w:space="0"/>
            </w:tcBorders>
            <w:shd w:val="clear" w:color="auto" w:fill="FFFFFF"/>
            <w:noWrap/>
            <w:vAlign w:val="center"/>
          </w:tcPr>
          <w:p w14:paraId="0686FAF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电警（卡口）45</w:t>
            </w:r>
          </w:p>
        </w:tc>
        <w:tc>
          <w:tcPr>
            <w:tcW w:w="368" w:type="pct"/>
            <w:tcBorders>
              <w:top w:val="nil"/>
              <w:left w:val="nil"/>
              <w:bottom w:val="single" w:color="auto" w:sz="4" w:space="0"/>
              <w:right w:val="single" w:color="auto" w:sz="4" w:space="0"/>
            </w:tcBorders>
            <w:shd w:val="clear" w:color="auto" w:fill="FFFFFF"/>
            <w:noWrap/>
            <w:vAlign w:val="center"/>
          </w:tcPr>
          <w:p w14:paraId="5DD4803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16D5D2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BB49A3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46</w:t>
            </w:r>
          </w:p>
        </w:tc>
        <w:tc>
          <w:tcPr>
            <w:tcW w:w="2940" w:type="pct"/>
            <w:tcBorders>
              <w:top w:val="nil"/>
              <w:left w:val="nil"/>
              <w:bottom w:val="single" w:color="auto" w:sz="4" w:space="0"/>
              <w:right w:val="single" w:color="auto" w:sz="4" w:space="0"/>
            </w:tcBorders>
            <w:shd w:val="clear" w:color="auto" w:fill="FFFFFF"/>
            <w:noWrap/>
            <w:vAlign w:val="center"/>
          </w:tcPr>
          <w:p w14:paraId="5B5B983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YS瓯海大道-龙祥路西（变道抓拍）</w:t>
            </w:r>
          </w:p>
        </w:tc>
        <w:tc>
          <w:tcPr>
            <w:tcW w:w="958" w:type="pct"/>
            <w:tcBorders>
              <w:top w:val="nil"/>
              <w:left w:val="nil"/>
              <w:bottom w:val="single" w:color="auto" w:sz="4" w:space="0"/>
              <w:right w:val="single" w:color="auto" w:sz="4" w:space="0"/>
            </w:tcBorders>
            <w:shd w:val="clear" w:color="auto" w:fill="FFFFFF"/>
            <w:noWrap/>
            <w:vAlign w:val="center"/>
          </w:tcPr>
          <w:p w14:paraId="54C194C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电警（卡口）46</w:t>
            </w:r>
          </w:p>
        </w:tc>
        <w:tc>
          <w:tcPr>
            <w:tcW w:w="368" w:type="pct"/>
            <w:tcBorders>
              <w:top w:val="nil"/>
              <w:left w:val="nil"/>
              <w:bottom w:val="single" w:color="auto" w:sz="4" w:space="0"/>
              <w:right w:val="single" w:color="auto" w:sz="4" w:space="0"/>
            </w:tcBorders>
            <w:shd w:val="clear" w:color="auto" w:fill="FFFFFF"/>
            <w:noWrap/>
            <w:vAlign w:val="center"/>
          </w:tcPr>
          <w:p w14:paraId="09E2DEC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4B1F9D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ED17A5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47</w:t>
            </w:r>
          </w:p>
        </w:tc>
        <w:tc>
          <w:tcPr>
            <w:tcW w:w="2940" w:type="pct"/>
            <w:tcBorders>
              <w:top w:val="nil"/>
              <w:left w:val="nil"/>
              <w:bottom w:val="single" w:color="auto" w:sz="4" w:space="0"/>
              <w:right w:val="single" w:color="auto" w:sz="4" w:space="0"/>
            </w:tcBorders>
            <w:shd w:val="clear" w:color="auto" w:fill="FFFFFF"/>
            <w:noWrap/>
            <w:vAlign w:val="center"/>
          </w:tcPr>
          <w:p w14:paraId="059A224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YS瓯海大道-龙祥路西（变道抓拍）</w:t>
            </w:r>
          </w:p>
        </w:tc>
        <w:tc>
          <w:tcPr>
            <w:tcW w:w="958" w:type="pct"/>
            <w:tcBorders>
              <w:top w:val="nil"/>
              <w:left w:val="nil"/>
              <w:bottom w:val="single" w:color="auto" w:sz="4" w:space="0"/>
              <w:right w:val="single" w:color="auto" w:sz="4" w:space="0"/>
            </w:tcBorders>
            <w:shd w:val="clear" w:color="auto" w:fill="FFFFFF"/>
            <w:noWrap/>
            <w:vAlign w:val="center"/>
          </w:tcPr>
          <w:p w14:paraId="6C9C21D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电警（卡口）47</w:t>
            </w:r>
          </w:p>
        </w:tc>
        <w:tc>
          <w:tcPr>
            <w:tcW w:w="368" w:type="pct"/>
            <w:tcBorders>
              <w:top w:val="nil"/>
              <w:left w:val="nil"/>
              <w:bottom w:val="single" w:color="auto" w:sz="4" w:space="0"/>
              <w:right w:val="single" w:color="auto" w:sz="4" w:space="0"/>
            </w:tcBorders>
            <w:shd w:val="clear" w:color="auto" w:fill="FFFFFF"/>
            <w:noWrap/>
            <w:vAlign w:val="center"/>
          </w:tcPr>
          <w:p w14:paraId="37FCB7B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AC1E65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CCAA35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48</w:t>
            </w:r>
          </w:p>
        </w:tc>
        <w:tc>
          <w:tcPr>
            <w:tcW w:w="2940" w:type="pct"/>
            <w:tcBorders>
              <w:top w:val="nil"/>
              <w:left w:val="nil"/>
              <w:bottom w:val="single" w:color="auto" w:sz="4" w:space="0"/>
              <w:right w:val="single" w:color="auto" w:sz="4" w:space="0"/>
            </w:tcBorders>
            <w:shd w:val="clear" w:color="auto" w:fill="FFFFFF"/>
            <w:noWrap/>
            <w:vAlign w:val="center"/>
          </w:tcPr>
          <w:p w14:paraId="6A3C574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YS瓯海大道-龙海路东（变道抓拍）</w:t>
            </w:r>
          </w:p>
        </w:tc>
        <w:tc>
          <w:tcPr>
            <w:tcW w:w="958" w:type="pct"/>
            <w:tcBorders>
              <w:top w:val="nil"/>
              <w:left w:val="nil"/>
              <w:bottom w:val="single" w:color="auto" w:sz="4" w:space="0"/>
              <w:right w:val="single" w:color="auto" w:sz="4" w:space="0"/>
            </w:tcBorders>
            <w:shd w:val="clear" w:color="auto" w:fill="FFFFFF"/>
            <w:noWrap/>
            <w:vAlign w:val="center"/>
          </w:tcPr>
          <w:p w14:paraId="5C0DE4F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电警（卡口）48</w:t>
            </w:r>
          </w:p>
        </w:tc>
        <w:tc>
          <w:tcPr>
            <w:tcW w:w="368" w:type="pct"/>
            <w:tcBorders>
              <w:top w:val="nil"/>
              <w:left w:val="nil"/>
              <w:bottom w:val="single" w:color="auto" w:sz="4" w:space="0"/>
              <w:right w:val="single" w:color="auto" w:sz="4" w:space="0"/>
            </w:tcBorders>
            <w:shd w:val="clear" w:color="auto" w:fill="FFFFFF"/>
            <w:noWrap/>
            <w:vAlign w:val="center"/>
          </w:tcPr>
          <w:p w14:paraId="7B2A0F7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E95285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E66689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49</w:t>
            </w:r>
          </w:p>
        </w:tc>
        <w:tc>
          <w:tcPr>
            <w:tcW w:w="2940" w:type="pct"/>
            <w:tcBorders>
              <w:top w:val="nil"/>
              <w:left w:val="nil"/>
              <w:bottom w:val="single" w:color="auto" w:sz="4" w:space="0"/>
              <w:right w:val="single" w:color="auto" w:sz="4" w:space="0"/>
            </w:tcBorders>
            <w:shd w:val="clear" w:color="auto" w:fill="FFFFFF"/>
            <w:noWrap/>
            <w:vAlign w:val="center"/>
          </w:tcPr>
          <w:p w14:paraId="17A4FC5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YS瓯海大道-龙海路东（变道抓拍）</w:t>
            </w:r>
          </w:p>
        </w:tc>
        <w:tc>
          <w:tcPr>
            <w:tcW w:w="958" w:type="pct"/>
            <w:tcBorders>
              <w:top w:val="nil"/>
              <w:left w:val="nil"/>
              <w:bottom w:val="single" w:color="auto" w:sz="4" w:space="0"/>
              <w:right w:val="single" w:color="auto" w:sz="4" w:space="0"/>
            </w:tcBorders>
            <w:shd w:val="clear" w:color="auto" w:fill="FFFFFF"/>
            <w:noWrap/>
            <w:vAlign w:val="center"/>
          </w:tcPr>
          <w:p w14:paraId="48A7508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电警（卡口）49</w:t>
            </w:r>
          </w:p>
        </w:tc>
        <w:tc>
          <w:tcPr>
            <w:tcW w:w="368" w:type="pct"/>
            <w:tcBorders>
              <w:top w:val="nil"/>
              <w:left w:val="nil"/>
              <w:bottom w:val="single" w:color="auto" w:sz="4" w:space="0"/>
              <w:right w:val="single" w:color="auto" w:sz="4" w:space="0"/>
            </w:tcBorders>
            <w:shd w:val="clear" w:color="auto" w:fill="FFFFFF"/>
            <w:noWrap/>
            <w:vAlign w:val="center"/>
          </w:tcPr>
          <w:p w14:paraId="2994B33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CCECA6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E3A832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50</w:t>
            </w:r>
          </w:p>
        </w:tc>
        <w:tc>
          <w:tcPr>
            <w:tcW w:w="2940" w:type="pct"/>
            <w:tcBorders>
              <w:top w:val="nil"/>
              <w:left w:val="nil"/>
              <w:bottom w:val="single" w:color="auto" w:sz="4" w:space="0"/>
              <w:right w:val="single" w:color="auto" w:sz="4" w:space="0"/>
            </w:tcBorders>
            <w:shd w:val="clear" w:color="auto" w:fill="FFFFFF"/>
            <w:noWrap/>
            <w:vAlign w:val="center"/>
          </w:tcPr>
          <w:p w14:paraId="71486C3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YS瓯海大道-龙海路西（变道抓拍）</w:t>
            </w:r>
          </w:p>
        </w:tc>
        <w:tc>
          <w:tcPr>
            <w:tcW w:w="958" w:type="pct"/>
            <w:tcBorders>
              <w:top w:val="nil"/>
              <w:left w:val="nil"/>
              <w:bottom w:val="single" w:color="auto" w:sz="4" w:space="0"/>
              <w:right w:val="single" w:color="auto" w:sz="4" w:space="0"/>
            </w:tcBorders>
            <w:shd w:val="clear" w:color="auto" w:fill="FFFFFF"/>
            <w:noWrap/>
            <w:vAlign w:val="center"/>
          </w:tcPr>
          <w:p w14:paraId="0613AFF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电警（卡口）50</w:t>
            </w:r>
          </w:p>
        </w:tc>
        <w:tc>
          <w:tcPr>
            <w:tcW w:w="368" w:type="pct"/>
            <w:tcBorders>
              <w:top w:val="nil"/>
              <w:left w:val="nil"/>
              <w:bottom w:val="single" w:color="auto" w:sz="4" w:space="0"/>
              <w:right w:val="single" w:color="auto" w:sz="4" w:space="0"/>
            </w:tcBorders>
            <w:shd w:val="clear" w:color="auto" w:fill="FFFFFF"/>
            <w:noWrap/>
            <w:vAlign w:val="center"/>
          </w:tcPr>
          <w:p w14:paraId="21506C8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11C655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2C57AC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51</w:t>
            </w:r>
          </w:p>
        </w:tc>
        <w:tc>
          <w:tcPr>
            <w:tcW w:w="2940" w:type="pct"/>
            <w:tcBorders>
              <w:top w:val="nil"/>
              <w:left w:val="nil"/>
              <w:bottom w:val="single" w:color="auto" w:sz="4" w:space="0"/>
              <w:right w:val="single" w:color="auto" w:sz="4" w:space="0"/>
            </w:tcBorders>
            <w:shd w:val="clear" w:color="auto" w:fill="FFFFFF"/>
            <w:noWrap/>
            <w:vAlign w:val="center"/>
          </w:tcPr>
          <w:p w14:paraId="189C92C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YS瓯海大道-龙海路西（变道抓拍）</w:t>
            </w:r>
          </w:p>
        </w:tc>
        <w:tc>
          <w:tcPr>
            <w:tcW w:w="958" w:type="pct"/>
            <w:tcBorders>
              <w:top w:val="nil"/>
              <w:left w:val="nil"/>
              <w:bottom w:val="single" w:color="auto" w:sz="4" w:space="0"/>
              <w:right w:val="single" w:color="auto" w:sz="4" w:space="0"/>
            </w:tcBorders>
            <w:shd w:val="clear" w:color="auto" w:fill="FFFFFF"/>
            <w:noWrap/>
            <w:vAlign w:val="center"/>
          </w:tcPr>
          <w:p w14:paraId="402C07F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电警（卡口）51</w:t>
            </w:r>
          </w:p>
        </w:tc>
        <w:tc>
          <w:tcPr>
            <w:tcW w:w="368" w:type="pct"/>
            <w:tcBorders>
              <w:top w:val="nil"/>
              <w:left w:val="nil"/>
              <w:bottom w:val="single" w:color="auto" w:sz="4" w:space="0"/>
              <w:right w:val="single" w:color="auto" w:sz="4" w:space="0"/>
            </w:tcBorders>
            <w:shd w:val="clear" w:color="auto" w:fill="FFFFFF"/>
            <w:noWrap/>
            <w:vAlign w:val="center"/>
          </w:tcPr>
          <w:p w14:paraId="6FED60E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75E793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8ACA95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52</w:t>
            </w:r>
          </w:p>
        </w:tc>
        <w:tc>
          <w:tcPr>
            <w:tcW w:w="2940" w:type="pct"/>
            <w:tcBorders>
              <w:top w:val="nil"/>
              <w:left w:val="nil"/>
              <w:bottom w:val="single" w:color="auto" w:sz="4" w:space="0"/>
              <w:right w:val="single" w:color="auto" w:sz="4" w:space="0"/>
            </w:tcBorders>
            <w:shd w:val="clear" w:color="auto" w:fill="FFFFFF"/>
            <w:noWrap/>
            <w:vAlign w:val="center"/>
          </w:tcPr>
          <w:p w14:paraId="19A037B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YS瓯海大道-建中街东（变道抓拍）</w:t>
            </w:r>
          </w:p>
        </w:tc>
        <w:tc>
          <w:tcPr>
            <w:tcW w:w="958" w:type="pct"/>
            <w:tcBorders>
              <w:top w:val="nil"/>
              <w:left w:val="nil"/>
              <w:bottom w:val="single" w:color="auto" w:sz="4" w:space="0"/>
              <w:right w:val="single" w:color="auto" w:sz="4" w:space="0"/>
            </w:tcBorders>
            <w:shd w:val="clear" w:color="auto" w:fill="FFFFFF"/>
            <w:noWrap/>
            <w:vAlign w:val="center"/>
          </w:tcPr>
          <w:p w14:paraId="27012F4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电警（卡口）52</w:t>
            </w:r>
          </w:p>
        </w:tc>
        <w:tc>
          <w:tcPr>
            <w:tcW w:w="368" w:type="pct"/>
            <w:tcBorders>
              <w:top w:val="nil"/>
              <w:left w:val="nil"/>
              <w:bottom w:val="single" w:color="auto" w:sz="4" w:space="0"/>
              <w:right w:val="single" w:color="auto" w:sz="4" w:space="0"/>
            </w:tcBorders>
            <w:shd w:val="clear" w:color="auto" w:fill="FFFFFF"/>
            <w:noWrap/>
            <w:vAlign w:val="center"/>
          </w:tcPr>
          <w:p w14:paraId="5D4260A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7C0ADE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89DB99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53</w:t>
            </w:r>
          </w:p>
        </w:tc>
        <w:tc>
          <w:tcPr>
            <w:tcW w:w="2940" w:type="pct"/>
            <w:tcBorders>
              <w:top w:val="nil"/>
              <w:left w:val="nil"/>
              <w:bottom w:val="single" w:color="auto" w:sz="4" w:space="0"/>
              <w:right w:val="single" w:color="auto" w:sz="4" w:space="0"/>
            </w:tcBorders>
            <w:shd w:val="clear" w:color="auto" w:fill="FFFFFF"/>
            <w:noWrap/>
            <w:vAlign w:val="center"/>
          </w:tcPr>
          <w:p w14:paraId="6CB5902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YS瓯海大道-建中街西（变道抓拍）</w:t>
            </w:r>
          </w:p>
        </w:tc>
        <w:tc>
          <w:tcPr>
            <w:tcW w:w="958" w:type="pct"/>
            <w:tcBorders>
              <w:top w:val="nil"/>
              <w:left w:val="nil"/>
              <w:bottom w:val="single" w:color="auto" w:sz="4" w:space="0"/>
              <w:right w:val="single" w:color="auto" w:sz="4" w:space="0"/>
            </w:tcBorders>
            <w:shd w:val="clear" w:color="auto" w:fill="FFFFFF"/>
            <w:noWrap/>
            <w:vAlign w:val="center"/>
          </w:tcPr>
          <w:p w14:paraId="6332FD3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电警（卡口）53</w:t>
            </w:r>
          </w:p>
        </w:tc>
        <w:tc>
          <w:tcPr>
            <w:tcW w:w="368" w:type="pct"/>
            <w:tcBorders>
              <w:top w:val="nil"/>
              <w:left w:val="nil"/>
              <w:bottom w:val="single" w:color="auto" w:sz="4" w:space="0"/>
              <w:right w:val="single" w:color="auto" w:sz="4" w:space="0"/>
            </w:tcBorders>
            <w:shd w:val="clear" w:color="auto" w:fill="FFFFFF"/>
            <w:noWrap/>
            <w:vAlign w:val="center"/>
          </w:tcPr>
          <w:p w14:paraId="5578DEB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DDD62F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C4C53A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54</w:t>
            </w:r>
          </w:p>
        </w:tc>
        <w:tc>
          <w:tcPr>
            <w:tcW w:w="2940" w:type="pct"/>
            <w:tcBorders>
              <w:top w:val="nil"/>
              <w:left w:val="nil"/>
              <w:bottom w:val="single" w:color="auto" w:sz="4" w:space="0"/>
              <w:right w:val="single" w:color="auto" w:sz="4" w:space="0"/>
            </w:tcBorders>
            <w:shd w:val="clear" w:color="auto" w:fill="FFFFFF"/>
            <w:noWrap/>
            <w:vAlign w:val="center"/>
          </w:tcPr>
          <w:p w14:paraId="6DC7FDF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YS瓯海大道-建中街西（变道抓拍）</w:t>
            </w:r>
          </w:p>
        </w:tc>
        <w:tc>
          <w:tcPr>
            <w:tcW w:w="958" w:type="pct"/>
            <w:tcBorders>
              <w:top w:val="nil"/>
              <w:left w:val="nil"/>
              <w:bottom w:val="single" w:color="auto" w:sz="4" w:space="0"/>
              <w:right w:val="single" w:color="auto" w:sz="4" w:space="0"/>
            </w:tcBorders>
            <w:shd w:val="clear" w:color="auto" w:fill="FFFFFF"/>
            <w:noWrap/>
            <w:vAlign w:val="center"/>
          </w:tcPr>
          <w:p w14:paraId="6B5007A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电警（卡口）54</w:t>
            </w:r>
          </w:p>
        </w:tc>
        <w:tc>
          <w:tcPr>
            <w:tcW w:w="368" w:type="pct"/>
            <w:tcBorders>
              <w:top w:val="nil"/>
              <w:left w:val="nil"/>
              <w:bottom w:val="single" w:color="auto" w:sz="4" w:space="0"/>
              <w:right w:val="single" w:color="auto" w:sz="4" w:space="0"/>
            </w:tcBorders>
            <w:shd w:val="clear" w:color="auto" w:fill="FFFFFF"/>
            <w:noWrap/>
            <w:vAlign w:val="center"/>
          </w:tcPr>
          <w:p w14:paraId="1544C31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2588EE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A46AC1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55</w:t>
            </w:r>
          </w:p>
        </w:tc>
        <w:tc>
          <w:tcPr>
            <w:tcW w:w="2940" w:type="pct"/>
            <w:tcBorders>
              <w:top w:val="nil"/>
              <w:left w:val="nil"/>
              <w:bottom w:val="single" w:color="auto" w:sz="4" w:space="0"/>
              <w:right w:val="single" w:color="auto" w:sz="4" w:space="0"/>
            </w:tcBorders>
            <w:shd w:val="clear" w:color="auto" w:fill="FFFFFF"/>
            <w:noWrap/>
            <w:vAlign w:val="center"/>
          </w:tcPr>
          <w:p w14:paraId="728BF81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YS瓯海大道-罗东大街东（变道抓拍）</w:t>
            </w:r>
          </w:p>
        </w:tc>
        <w:tc>
          <w:tcPr>
            <w:tcW w:w="958" w:type="pct"/>
            <w:tcBorders>
              <w:top w:val="nil"/>
              <w:left w:val="nil"/>
              <w:bottom w:val="single" w:color="auto" w:sz="4" w:space="0"/>
              <w:right w:val="single" w:color="auto" w:sz="4" w:space="0"/>
            </w:tcBorders>
            <w:shd w:val="clear" w:color="auto" w:fill="FFFFFF"/>
            <w:noWrap/>
            <w:vAlign w:val="center"/>
          </w:tcPr>
          <w:p w14:paraId="36CBC8C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电警（卡口）55</w:t>
            </w:r>
          </w:p>
        </w:tc>
        <w:tc>
          <w:tcPr>
            <w:tcW w:w="368" w:type="pct"/>
            <w:tcBorders>
              <w:top w:val="nil"/>
              <w:left w:val="nil"/>
              <w:bottom w:val="single" w:color="auto" w:sz="4" w:space="0"/>
              <w:right w:val="single" w:color="auto" w:sz="4" w:space="0"/>
            </w:tcBorders>
            <w:shd w:val="clear" w:color="auto" w:fill="FFFFFF"/>
            <w:noWrap/>
            <w:vAlign w:val="center"/>
          </w:tcPr>
          <w:p w14:paraId="6B9BF7C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57CCF9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04D5A0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56</w:t>
            </w:r>
          </w:p>
        </w:tc>
        <w:tc>
          <w:tcPr>
            <w:tcW w:w="2940" w:type="pct"/>
            <w:tcBorders>
              <w:top w:val="nil"/>
              <w:left w:val="nil"/>
              <w:bottom w:val="single" w:color="auto" w:sz="4" w:space="0"/>
              <w:right w:val="single" w:color="auto" w:sz="4" w:space="0"/>
            </w:tcBorders>
            <w:shd w:val="clear" w:color="auto" w:fill="FFFFFF"/>
            <w:noWrap/>
            <w:vAlign w:val="center"/>
          </w:tcPr>
          <w:p w14:paraId="1151037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YS瓯海大道-罗东大街东（变道抓拍）</w:t>
            </w:r>
          </w:p>
        </w:tc>
        <w:tc>
          <w:tcPr>
            <w:tcW w:w="958" w:type="pct"/>
            <w:tcBorders>
              <w:top w:val="nil"/>
              <w:left w:val="nil"/>
              <w:bottom w:val="single" w:color="auto" w:sz="4" w:space="0"/>
              <w:right w:val="single" w:color="auto" w:sz="4" w:space="0"/>
            </w:tcBorders>
            <w:shd w:val="clear" w:color="auto" w:fill="FFFFFF"/>
            <w:noWrap/>
            <w:vAlign w:val="center"/>
          </w:tcPr>
          <w:p w14:paraId="31DB116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电警（卡口）56</w:t>
            </w:r>
          </w:p>
        </w:tc>
        <w:tc>
          <w:tcPr>
            <w:tcW w:w="368" w:type="pct"/>
            <w:tcBorders>
              <w:top w:val="nil"/>
              <w:left w:val="nil"/>
              <w:bottom w:val="single" w:color="auto" w:sz="4" w:space="0"/>
              <w:right w:val="single" w:color="auto" w:sz="4" w:space="0"/>
            </w:tcBorders>
            <w:shd w:val="clear" w:color="auto" w:fill="FFFFFF"/>
            <w:noWrap/>
            <w:vAlign w:val="center"/>
          </w:tcPr>
          <w:p w14:paraId="691DD60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8E192E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609ADF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57</w:t>
            </w:r>
          </w:p>
        </w:tc>
        <w:tc>
          <w:tcPr>
            <w:tcW w:w="2940" w:type="pct"/>
            <w:tcBorders>
              <w:top w:val="nil"/>
              <w:left w:val="nil"/>
              <w:bottom w:val="single" w:color="auto" w:sz="4" w:space="0"/>
              <w:right w:val="single" w:color="auto" w:sz="4" w:space="0"/>
            </w:tcBorders>
            <w:shd w:val="clear" w:color="auto" w:fill="FFFFFF"/>
            <w:noWrap/>
            <w:vAlign w:val="center"/>
          </w:tcPr>
          <w:p w14:paraId="210C113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YS瓯海大道-罗东大街西（变道抓拍）</w:t>
            </w:r>
          </w:p>
        </w:tc>
        <w:tc>
          <w:tcPr>
            <w:tcW w:w="958" w:type="pct"/>
            <w:tcBorders>
              <w:top w:val="nil"/>
              <w:left w:val="nil"/>
              <w:bottom w:val="single" w:color="auto" w:sz="4" w:space="0"/>
              <w:right w:val="single" w:color="auto" w:sz="4" w:space="0"/>
            </w:tcBorders>
            <w:shd w:val="clear" w:color="auto" w:fill="FFFFFF"/>
            <w:noWrap/>
            <w:vAlign w:val="center"/>
          </w:tcPr>
          <w:p w14:paraId="4D67B4E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电警（卡口）57</w:t>
            </w:r>
          </w:p>
        </w:tc>
        <w:tc>
          <w:tcPr>
            <w:tcW w:w="368" w:type="pct"/>
            <w:tcBorders>
              <w:top w:val="nil"/>
              <w:left w:val="nil"/>
              <w:bottom w:val="single" w:color="auto" w:sz="4" w:space="0"/>
              <w:right w:val="single" w:color="auto" w:sz="4" w:space="0"/>
            </w:tcBorders>
            <w:shd w:val="clear" w:color="auto" w:fill="FFFFFF"/>
            <w:noWrap/>
            <w:vAlign w:val="center"/>
          </w:tcPr>
          <w:p w14:paraId="125494D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ED50D4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91477E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58</w:t>
            </w:r>
          </w:p>
        </w:tc>
        <w:tc>
          <w:tcPr>
            <w:tcW w:w="2940" w:type="pct"/>
            <w:tcBorders>
              <w:top w:val="nil"/>
              <w:left w:val="nil"/>
              <w:bottom w:val="single" w:color="auto" w:sz="4" w:space="0"/>
              <w:right w:val="single" w:color="auto" w:sz="4" w:space="0"/>
            </w:tcBorders>
            <w:shd w:val="clear" w:color="auto" w:fill="FFFFFF"/>
            <w:noWrap/>
            <w:vAlign w:val="center"/>
          </w:tcPr>
          <w:p w14:paraId="4B14C51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YS瓯海大道-罗东大街西（变道抓拍）</w:t>
            </w:r>
          </w:p>
        </w:tc>
        <w:tc>
          <w:tcPr>
            <w:tcW w:w="958" w:type="pct"/>
            <w:tcBorders>
              <w:top w:val="nil"/>
              <w:left w:val="nil"/>
              <w:bottom w:val="single" w:color="auto" w:sz="4" w:space="0"/>
              <w:right w:val="single" w:color="auto" w:sz="4" w:space="0"/>
            </w:tcBorders>
            <w:shd w:val="clear" w:color="auto" w:fill="FFFFFF"/>
            <w:noWrap/>
            <w:vAlign w:val="center"/>
          </w:tcPr>
          <w:p w14:paraId="371120E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电警（卡口）58</w:t>
            </w:r>
          </w:p>
        </w:tc>
        <w:tc>
          <w:tcPr>
            <w:tcW w:w="368" w:type="pct"/>
            <w:tcBorders>
              <w:top w:val="nil"/>
              <w:left w:val="nil"/>
              <w:bottom w:val="single" w:color="auto" w:sz="4" w:space="0"/>
              <w:right w:val="single" w:color="auto" w:sz="4" w:space="0"/>
            </w:tcBorders>
            <w:shd w:val="clear" w:color="auto" w:fill="FFFFFF"/>
            <w:noWrap/>
            <w:vAlign w:val="center"/>
          </w:tcPr>
          <w:p w14:paraId="4CE1DB9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E022DB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140C2B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59</w:t>
            </w:r>
          </w:p>
        </w:tc>
        <w:tc>
          <w:tcPr>
            <w:tcW w:w="2940" w:type="pct"/>
            <w:tcBorders>
              <w:top w:val="nil"/>
              <w:left w:val="nil"/>
              <w:bottom w:val="single" w:color="auto" w:sz="4" w:space="0"/>
              <w:right w:val="single" w:color="auto" w:sz="4" w:space="0"/>
            </w:tcBorders>
            <w:shd w:val="clear" w:color="auto" w:fill="FFFFFF"/>
            <w:noWrap/>
            <w:vAlign w:val="center"/>
          </w:tcPr>
          <w:p w14:paraId="56C90EC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YS瓯海大道上京隧道入口西向东(变道抓拍）</w:t>
            </w:r>
          </w:p>
        </w:tc>
        <w:tc>
          <w:tcPr>
            <w:tcW w:w="958" w:type="pct"/>
            <w:tcBorders>
              <w:top w:val="nil"/>
              <w:left w:val="nil"/>
              <w:bottom w:val="single" w:color="auto" w:sz="4" w:space="0"/>
              <w:right w:val="single" w:color="auto" w:sz="4" w:space="0"/>
            </w:tcBorders>
            <w:shd w:val="clear" w:color="auto" w:fill="FFFFFF"/>
            <w:noWrap/>
            <w:vAlign w:val="center"/>
          </w:tcPr>
          <w:p w14:paraId="211ACCD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电警（卡口）59</w:t>
            </w:r>
          </w:p>
        </w:tc>
        <w:tc>
          <w:tcPr>
            <w:tcW w:w="368" w:type="pct"/>
            <w:tcBorders>
              <w:top w:val="nil"/>
              <w:left w:val="nil"/>
              <w:bottom w:val="single" w:color="auto" w:sz="4" w:space="0"/>
              <w:right w:val="single" w:color="auto" w:sz="4" w:space="0"/>
            </w:tcBorders>
            <w:shd w:val="clear" w:color="auto" w:fill="FFFFFF"/>
            <w:noWrap/>
            <w:vAlign w:val="center"/>
          </w:tcPr>
          <w:p w14:paraId="0D6A97A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38B2A4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584278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60</w:t>
            </w:r>
          </w:p>
        </w:tc>
        <w:tc>
          <w:tcPr>
            <w:tcW w:w="2940" w:type="pct"/>
            <w:tcBorders>
              <w:top w:val="nil"/>
              <w:left w:val="nil"/>
              <w:bottom w:val="single" w:color="auto" w:sz="4" w:space="0"/>
              <w:right w:val="single" w:color="auto" w:sz="4" w:space="0"/>
            </w:tcBorders>
            <w:shd w:val="clear" w:color="auto" w:fill="FFFFFF"/>
            <w:noWrap/>
            <w:vAlign w:val="center"/>
          </w:tcPr>
          <w:p w14:paraId="681DC66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YS瓯海大道浹底隧道入口东向西(变道抓拍）</w:t>
            </w:r>
          </w:p>
        </w:tc>
        <w:tc>
          <w:tcPr>
            <w:tcW w:w="958" w:type="pct"/>
            <w:tcBorders>
              <w:top w:val="nil"/>
              <w:left w:val="nil"/>
              <w:bottom w:val="single" w:color="auto" w:sz="4" w:space="0"/>
              <w:right w:val="single" w:color="auto" w:sz="4" w:space="0"/>
            </w:tcBorders>
            <w:shd w:val="clear" w:color="auto" w:fill="FFFFFF"/>
            <w:noWrap/>
            <w:vAlign w:val="center"/>
          </w:tcPr>
          <w:p w14:paraId="35E6912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电警（卡口）60</w:t>
            </w:r>
          </w:p>
        </w:tc>
        <w:tc>
          <w:tcPr>
            <w:tcW w:w="368" w:type="pct"/>
            <w:tcBorders>
              <w:top w:val="nil"/>
              <w:left w:val="nil"/>
              <w:bottom w:val="single" w:color="auto" w:sz="4" w:space="0"/>
              <w:right w:val="single" w:color="auto" w:sz="4" w:space="0"/>
            </w:tcBorders>
            <w:shd w:val="clear" w:color="auto" w:fill="FFFFFF"/>
            <w:noWrap/>
            <w:vAlign w:val="center"/>
          </w:tcPr>
          <w:p w14:paraId="1A9A50E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FAC611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FC9421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61</w:t>
            </w:r>
          </w:p>
        </w:tc>
        <w:tc>
          <w:tcPr>
            <w:tcW w:w="2940" w:type="pct"/>
            <w:tcBorders>
              <w:top w:val="nil"/>
              <w:left w:val="nil"/>
              <w:bottom w:val="single" w:color="auto" w:sz="4" w:space="0"/>
              <w:right w:val="single" w:color="auto" w:sz="4" w:space="0"/>
            </w:tcBorders>
            <w:shd w:val="clear" w:color="auto" w:fill="FFFFFF"/>
            <w:noWrap/>
            <w:vAlign w:val="center"/>
          </w:tcPr>
          <w:p w14:paraId="0E04C89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YS瓯海大道浹底隧道出口东向西(变道抓拍）</w:t>
            </w:r>
          </w:p>
        </w:tc>
        <w:tc>
          <w:tcPr>
            <w:tcW w:w="958" w:type="pct"/>
            <w:tcBorders>
              <w:top w:val="nil"/>
              <w:left w:val="nil"/>
              <w:bottom w:val="single" w:color="auto" w:sz="4" w:space="0"/>
              <w:right w:val="single" w:color="auto" w:sz="4" w:space="0"/>
            </w:tcBorders>
            <w:shd w:val="clear" w:color="auto" w:fill="FFFFFF"/>
            <w:noWrap/>
            <w:vAlign w:val="center"/>
          </w:tcPr>
          <w:p w14:paraId="738A099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电警（卡口）61</w:t>
            </w:r>
          </w:p>
        </w:tc>
        <w:tc>
          <w:tcPr>
            <w:tcW w:w="368" w:type="pct"/>
            <w:tcBorders>
              <w:top w:val="nil"/>
              <w:left w:val="nil"/>
              <w:bottom w:val="single" w:color="auto" w:sz="4" w:space="0"/>
              <w:right w:val="single" w:color="auto" w:sz="4" w:space="0"/>
            </w:tcBorders>
            <w:shd w:val="clear" w:color="auto" w:fill="FFFFFF"/>
            <w:noWrap/>
            <w:vAlign w:val="center"/>
          </w:tcPr>
          <w:p w14:paraId="30E5010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6D5D36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4C3F92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62</w:t>
            </w:r>
          </w:p>
        </w:tc>
        <w:tc>
          <w:tcPr>
            <w:tcW w:w="2940" w:type="pct"/>
            <w:tcBorders>
              <w:top w:val="nil"/>
              <w:left w:val="nil"/>
              <w:bottom w:val="single" w:color="auto" w:sz="4" w:space="0"/>
              <w:right w:val="single" w:color="auto" w:sz="4" w:space="0"/>
            </w:tcBorders>
            <w:shd w:val="clear" w:color="auto" w:fill="FFFFFF"/>
            <w:noWrap/>
            <w:vAlign w:val="center"/>
          </w:tcPr>
          <w:p w14:paraId="4A4E8E4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YS瓯海大道浹底隧道入口西向东(变道抓拍）</w:t>
            </w:r>
          </w:p>
        </w:tc>
        <w:tc>
          <w:tcPr>
            <w:tcW w:w="958" w:type="pct"/>
            <w:tcBorders>
              <w:top w:val="nil"/>
              <w:left w:val="nil"/>
              <w:bottom w:val="single" w:color="auto" w:sz="4" w:space="0"/>
              <w:right w:val="single" w:color="auto" w:sz="4" w:space="0"/>
            </w:tcBorders>
            <w:shd w:val="clear" w:color="auto" w:fill="FFFFFF"/>
            <w:noWrap/>
            <w:vAlign w:val="center"/>
          </w:tcPr>
          <w:p w14:paraId="3F4ED39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电警（卡口）62</w:t>
            </w:r>
          </w:p>
        </w:tc>
        <w:tc>
          <w:tcPr>
            <w:tcW w:w="368" w:type="pct"/>
            <w:tcBorders>
              <w:top w:val="nil"/>
              <w:left w:val="nil"/>
              <w:bottom w:val="single" w:color="auto" w:sz="4" w:space="0"/>
              <w:right w:val="single" w:color="auto" w:sz="4" w:space="0"/>
            </w:tcBorders>
            <w:shd w:val="clear" w:color="auto" w:fill="FFFFFF"/>
            <w:noWrap/>
            <w:vAlign w:val="center"/>
          </w:tcPr>
          <w:p w14:paraId="6E44588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AABBC4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1AC06B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63</w:t>
            </w:r>
          </w:p>
        </w:tc>
        <w:tc>
          <w:tcPr>
            <w:tcW w:w="2940" w:type="pct"/>
            <w:tcBorders>
              <w:top w:val="nil"/>
              <w:left w:val="nil"/>
              <w:bottom w:val="single" w:color="auto" w:sz="4" w:space="0"/>
              <w:right w:val="single" w:color="auto" w:sz="4" w:space="0"/>
            </w:tcBorders>
            <w:shd w:val="clear" w:color="auto" w:fill="FFFFFF"/>
            <w:noWrap/>
            <w:vAlign w:val="center"/>
          </w:tcPr>
          <w:p w14:paraId="2EF840B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YS瓯海大道-新联南路路口</w:t>
            </w:r>
          </w:p>
        </w:tc>
        <w:tc>
          <w:tcPr>
            <w:tcW w:w="958" w:type="pct"/>
            <w:tcBorders>
              <w:top w:val="nil"/>
              <w:left w:val="nil"/>
              <w:bottom w:val="single" w:color="auto" w:sz="4" w:space="0"/>
              <w:right w:val="single" w:color="auto" w:sz="4" w:space="0"/>
            </w:tcBorders>
            <w:shd w:val="clear" w:color="auto" w:fill="FFFFFF"/>
            <w:noWrap/>
            <w:vAlign w:val="center"/>
          </w:tcPr>
          <w:p w14:paraId="4E6E68C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电警（卡口）63</w:t>
            </w:r>
          </w:p>
        </w:tc>
        <w:tc>
          <w:tcPr>
            <w:tcW w:w="368" w:type="pct"/>
            <w:tcBorders>
              <w:top w:val="nil"/>
              <w:left w:val="nil"/>
              <w:bottom w:val="single" w:color="auto" w:sz="4" w:space="0"/>
              <w:right w:val="single" w:color="auto" w:sz="4" w:space="0"/>
            </w:tcBorders>
            <w:shd w:val="clear" w:color="auto" w:fill="FFFFFF"/>
            <w:noWrap/>
            <w:vAlign w:val="center"/>
          </w:tcPr>
          <w:p w14:paraId="77FD684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52EEB8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4AC876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64</w:t>
            </w:r>
          </w:p>
        </w:tc>
        <w:tc>
          <w:tcPr>
            <w:tcW w:w="2940" w:type="pct"/>
            <w:tcBorders>
              <w:top w:val="nil"/>
              <w:left w:val="nil"/>
              <w:bottom w:val="single" w:color="auto" w:sz="4" w:space="0"/>
              <w:right w:val="single" w:color="auto" w:sz="4" w:space="0"/>
            </w:tcBorders>
            <w:shd w:val="clear" w:color="auto" w:fill="FFFFFF"/>
            <w:noWrap/>
            <w:vAlign w:val="center"/>
          </w:tcPr>
          <w:p w14:paraId="48460B8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YS瓯海大道-新联南路路口</w:t>
            </w:r>
          </w:p>
        </w:tc>
        <w:tc>
          <w:tcPr>
            <w:tcW w:w="958" w:type="pct"/>
            <w:tcBorders>
              <w:top w:val="nil"/>
              <w:left w:val="nil"/>
              <w:bottom w:val="single" w:color="auto" w:sz="4" w:space="0"/>
              <w:right w:val="single" w:color="auto" w:sz="4" w:space="0"/>
            </w:tcBorders>
            <w:shd w:val="clear" w:color="auto" w:fill="FFFFFF"/>
            <w:noWrap/>
            <w:vAlign w:val="center"/>
          </w:tcPr>
          <w:p w14:paraId="2DABBEF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电警（卡口）64</w:t>
            </w:r>
          </w:p>
        </w:tc>
        <w:tc>
          <w:tcPr>
            <w:tcW w:w="368" w:type="pct"/>
            <w:tcBorders>
              <w:top w:val="nil"/>
              <w:left w:val="nil"/>
              <w:bottom w:val="single" w:color="auto" w:sz="4" w:space="0"/>
              <w:right w:val="single" w:color="auto" w:sz="4" w:space="0"/>
            </w:tcBorders>
            <w:shd w:val="clear" w:color="auto" w:fill="FFFFFF"/>
            <w:noWrap/>
            <w:vAlign w:val="center"/>
          </w:tcPr>
          <w:p w14:paraId="2D3CC0B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CA8CFE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737825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65</w:t>
            </w:r>
          </w:p>
        </w:tc>
        <w:tc>
          <w:tcPr>
            <w:tcW w:w="2940" w:type="pct"/>
            <w:tcBorders>
              <w:top w:val="nil"/>
              <w:left w:val="nil"/>
              <w:bottom w:val="single" w:color="auto" w:sz="4" w:space="0"/>
              <w:right w:val="single" w:color="auto" w:sz="4" w:space="0"/>
            </w:tcBorders>
            <w:shd w:val="clear" w:color="auto" w:fill="FFFFFF"/>
            <w:noWrap/>
            <w:vAlign w:val="center"/>
          </w:tcPr>
          <w:p w14:paraId="7E8D0FA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YS瓯海大道高架-汤家桥东向西上匝道(交警)</w:t>
            </w:r>
          </w:p>
        </w:tc>
        <w:tc>
          <w:tcPr>
            <w:tcW w:w="958" w:type="pct"/>
            <w:tcBorders>
              <w:top w:val="nil"/>
              <w:left w:val="nil"/>
              <w:bottom w:val="single" w:color="auto" w:sz="4" w:space="0"/>
              <w:right w:val="single" w:color="auto" w:sz="4" w:space="0"/>
            </w:tcBorders>
            <w:shd w:val="clear" w:color="auto" w:fill="FFFFFF"/>
            <w:noWrap/>
            <w:vAlign w:val="center"/>
          </w:tcPr>
          <w:p w14:paraId="24EE904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电警（卡口）65</w:t>
            </w:r>
          </w:p>
        </w:tc>
        <w:tc>
          <w:tcPr>
            <w:tcW w:w="368" w:type="pct"/>
            <w:tcBorders>
              <w:top w:val="nil"/>
              <w:left w:val="nil"/>
              <w:bottom w:val="single" w:color="auto" w:sz="4" w:space="0"/>
              <w:right w:val="single" w:color="auto" w:sz="4" w:space="0"/>
            </w:tcBorders>
            <w:shd w:val="clear" w:color="auto" w:fill="FFFFFF"/>
            <w:noWrap/>
            <w:vAlign w:val="center"/>
          </w:tcPr>
          <w:p w14:paraId="3979ECA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549135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1C4F2B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66</w:t>
            </w:r>
          </w:p>
        </w:tc>
        <w:tc>
          <w:tcPr>
            <w:tcW w:w="2940" w:type="pct"/>
            <w:tcBorders>
              <w:top w:val="nil"/>
              <w:left w:val="nil"/>
              <w:bottom w:val="single" w:color="auto" w:sz="4" w:space="0"/>
              <w:right w:val="single" w:color="auto" w:sz="4" w:space="0"/>
            </w:tcBorders>
            <w:shd w:val="clear" w:color="auto" w:fill="FFFFFF"/>
            <w:noWrap/>
            <w:vAlign w:val="center"/>
          </w:tcPr>
          <w:p w14:paraId="16D5099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YS瓯海大道高架-汤家桥东向西下匝道(交警)</w:t>
            </w:r>
          </w:p>
        </w:tc>
        <w:tc>
          <w:tcPr>
            <w:tcW w:w="958" w:type="pct"/>
            <w:tcBorders>
              <w:top w:val="nil"/>
              <w:left w:val="nil"/>
              <w:bottom w:val="single" w:color="auto" w:sz="4" w:space="0"/>
              <w:right w:val="single" w:color="auto" w:sz="4" w:space="0"/>
            </w:tcBorders>
            <w:shd w:val="clear" w:color="auto" w:fill="FFFFFF"/>
            <w:noWrap/>
            <w:vAlign w:val="center"/>
          </w:tcPr>
          <w:p w14:paraId="7A872D0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电警（卡口）66</w:t>
            </w:r>
          </w:p>
        </w:tc>
        <w:tc>
          <w:tcPr>
            <w:tcW w:w="368" w:type="pct"/>
            <w:tcBorders>
              <w:top w:val="nil"/>
              <w:left w:val="nil"/>
              <w:bottom w:val="single" w:color="auto" w:sz="4" w:space="0"/>
              <w:right w:val="single" w:color="auto" w:sz="4" w:space="0"/>
            </w:tcBorders>
            <w:shd w:val="clear" w:color="auto" w:fill="FFFFFF"/>
            <w:noWrap/>
            <w:vAlign w:val="center"/>
          </w:tcPr>
          <w:p w14:paraId="471B941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961912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2FE4EA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67</w:t>
            </w:r>
          </w:p>
        </w:tc>
        <w:tc>
          <w:tcPr>
            <w:tcW w:w="2940" w:type="pct"/>
            <w:tcBorders>
              <w:top w:val="nil"/>
              <w:left w:val="nil"/>
              <w:bottom w:val="single" w:color="auto" w:sz="4" w:space="0"/>
              <w:right w:val="single" w:color="auto" w:sz="4" w:space="0"/>
            </w:tcBorders>
            <w:shd w:val="clear" w:color="auto" w:fill="FFFFFF"/>
            <w:noWrap/>
            <w:vAlign w:val="center"/>
          </w:tcPr>
          <w:p w14:paraId="1709F0F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YS瓯海大道高架-汤家桥西向东上匝道(交警)</w:t>
            </w:r>
          </w:p>
        </w:tc>
        <w:tc>
          <w:tcPr>
            <w:tcW w:w="958" w:type="pct"/>
            <w:tcBorders>
              <w:top w:val="nil"/>
              <w:left w:val="nil"/>
              <w:bottom w:val="single" w:color="auto" w:sz="4" w:space="0"/>
              <w:right w:val="single" w:color="auto" w:sz="4" w:space="0"/>
            </w:tcBorders>
            <w:shd w:val="clear" w:color="auto" w:fill="FFFFFF"/>
            <w:noWrap/>
            <w:vAlign w:val="center"/>
          </w:tcPr>
          <w:p w14:paraId="5C9F648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电警（卡口）67</w:t>
            </w:r>
          </w:p>
        </w:tc>
        <w:tc>
          <w:tcPr>
            <w:tcW w:w="368" w:type="pct"/>
            <w:tcBorders>
              <w:top w:val="nil"/>
              <w:left w:val="nil"/>
              <w:bottom w:val="single" w:color="auto" w:sz="4" w:space="0"/>
              <w:right w:val="single" w:color="auto" w:sz="4" w:space="0"/>
            </w:tcBorders>
            <w:shd w:val="clear" w:color="auto" w:fill="FFFFFF"/>
            <w:noWrap/>
            <w:vAlign w:val="center"/>
          </w:tcPr>
          <w:p w14:paraId="49864D9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7DDB74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EBBAF9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68</w:t>
            </w:r>
          </w:p>
        </w:tc>
        <w:tc>
          <w:tcPr>
            <w:tcW w:w="2940" w:type="pct"/>
            <w:tcBorders>
              <w:top w:val="nil"/>
              <w:left w:val="nil"/>
              <w:bottom w:val="single" w:color="auto" w:sz="4" w:space="0"/>
              <w:right w:val="single" w:color="auto" w:sz="4" w:space="0"/>
            </w:tcBorders>
            <w:shd w:val="clear" w:color="auto" w:fill="FFFFFF"/>
            <w:noWrap/>
            <w:vAlign w:val="center"/>
          </w:tcPr>
          <w:p w14:paraId="17DF087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YS瓯海大道高架-汤家桥西向东下匝道(交警)</w:t>
            </w:r>
          </w:p>
        </w:tc>
        <w:tc>
          <w:tcPr>
            <w:tcW w:w="958" w:type="pct"/>
            <w:tcBorders>
              <w:top w:val="nil"/>
              <w:left w:val="nil"/>
              <w:bottom w:val="single" w:color="auto" w:sz="4" w:space="0"/>
              <w:right w:val="single" w:color="auto" w:sz="4" w:space="0"/>
            </w:tcBorders>
            <w:shd w:val="clear" w:color="auto" w:fill="FFFFFF"/>
            <w:noWrap/>
            <w:vAlign w:val="center"/>
          </w:tcPr>
          <w:p w14:paraId="549048D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电警（卡口）68</w:t>
            </w:r>
          </w:p>
        </w:tc>
        <w:tc>
          <w:tcPr>
            <w:tcW w:w="368" w:type="pct"/>
            <w:tcBorders>
              <w:top w:val="nil"/>
              <w:left w:val="nil"/>
              <w:bottom w:val="single" w:color="auto" w:sz="4" w:space="0"/>
              <w:right w:val="single" w:color="auto" w:sz="4" w:space="0"/>
            </w:tcBorders>
            <w:shd w:val="clear" w:color="auto" w:fill="FFFFFF"/>
            <w:noWrap/>
            <w:vAlign w:val="center"/>
          </w:tcPr>
          <w:p w14:paraId="2A4B23C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62DB02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48BCC7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69</w:t>
            </w:r>
          </w:p>
        </w:tc>
        <w:tc>
          <w:tcPr>
            <w:tcW w:w="2940" w:type="pct"/>
            <w:tcBorders>
              <w:top w:val="nil"/>
              <w:left w:val="nil"/>
              <w:bottom w:val="single" w:color="auto" w:sz="4" w:space="0"/>
              <w:right w:val="single" w:color="auto" w:sz="4" w:space="0"/>
            </w:tcBorders>
            <w:shd w:val="clear" w:color="auto" w:fill="FFFFFF"/>
            <w:noWrap/>
            <w:vAlign w:val="center"/>
          </w:tcPr>
          <w:p w14:paraId="1FB06DA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YS瓯海大道高架-上江路东向西下匝道(交警)</w:t>
            </w:r>
          </w:p>
        </w:tc>
        <w:tc>
          <w:tcPr>
            <w:tcW w:w="958" w:type="pct"/>
            <w:tcBorders>
              <w:top w:val="nil"/>
              <w:left w:val="nil"/>
              <w:bottom w:val="single" w:color="auto" w:sz="4" w:space="0"/>
              <w:right w:val="single" w:color="auto" w:sz="4" w:space="0"/>
            </w:tcBorders>
            <w:shd w:val="clear" w:color="auto" w:fill="FFFFFF"/>
            <w:noWrap/>
            <w:vAlign w:val="center"/>
          </w:tcPr>
          <w:p w14:paraId="799488F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电警（卡口）69</w:t>
            </w:r>
          </w:p>
        </w:tc>
        <w:tc>
          <w:tcPr>
            <w:tcW w:w="368" w:type="pct"/>
            <w:tcBorders>
              <w:top w:val="nil"/>
              <w:left w:val="nil"/>
              <w:bottom w:val="single" w:color="auto" w:sz="4" w:space="0"/>
              <w:right w:val="single" w:color="auto" w:sz="4" w:space="0"/>
            </w:tcBorders>
            <w:shd w:val="clear" w:color="auto" w:fill="FFFFFF"/>
            <w:noWrap/>
            <w:vAlign w:val="center"/>
          </w:tcPr>
          <w:p w14:paraId="29EFD10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0303B2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28D822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70</w:t>
            </w:r>
          </w:p>
        </w:tc>
        <w:tc>
          <w:tcPr>
            <w:tcW w:w="2940" w:type="pct"/>
            <w:tcBorders>
              <w:top w:val="nil"/>
              <w:left w:val="nil"/>
              <w:bottom w:val="single" w:color="auto" w:sz="4" w:space="0"/>
              <w:right w:val="single" w:color="auto" w:sz="4" w:space="0"/>
            </w:tcBorders>
            <w:shd w:val="clear" w:color="auto" w:fill="FFFFFF"/>
            <w:noWrap/>
            <w:vAlign w:val="center"/>
          </w:tcPr>
          <w:p w14:paraId="42A6EB2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YS瓯海大道高架-文昌路东向西下匝道(交警)</w:t>
            </w:r>
          </w:p>
        </w:tc>
        <w:tc>
          <w:tcPr>
            <w:tcW w:w="958" w:type="pct"/>
            <w:tcBorders>
              <w:top w:val="nil"/>
              <w:left w:val="nil"/>
              <w:bottom w:val="single" w:color="auto" w:sz="4" w:space="0"/>
              <w:right w:val="single" w:color="auto" w:sz="4" w:space="0"/>
            </w:tcBorders>
            <w:shd w:val="clear" w:color="auto" w:fill="FFFFFF"/>
            <w:noWrap/>
            <w:vAlign w:val="center"/>
          </w:tcPr>
          <w:p w14:paraId="7D6E8CB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电警（卡口）70</w:t>
            </w:r>
          </w:p>
        </w:tc>
        <w:tc>
          <w:tcPr>
            <w:tcW w:w="368" w:type="pct"/>
            <w:tcBorders>
              <w:top w:val="nil"/>
              <w:left w:val="nil"/>
              <w:bottom w:val="single" w:color="auto" w:sz="4" w:space="0"/>
              <w:right w:val="single" w:color="auto" w:sz="4" w:space="0"/>
            </w:tcBorders>
            <w:shd w:val="clear" w:color="auto" w:fill="FFFFFF"/>
            <w:noWrap/>
            <w:vAlign w:val="center"/>
          </w:tcPr>
          <w:p w14:paraId="00C1F51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2E304E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5FB355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71</w:t>
            </w:r>
          </w:p>
        </w:tc>
        <w:tc>
          <w:tcPr>
            <w:tcW w:w="2940" w:type="pct"/>
            <w:tcBorders>
              <w:top w:val="nil"/>
              <w:left w:val="nil"/>
              <w:bottom w:val="single" w:color="auto" w:sz="4" w:space="0"/>
              <w:right w:val="single" w:color="auto" w:sz="4" w:space="0"/>
            </w:tcBorders>
            <w:shd w:val="clear" w:color="auto" w:fill="FFFFFF"/>
            <w:noWrap/>
            <w:vAlign w:val="center"/>
          </w:tcPr>
          <w:p w14:paraId="537F534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YS瓯海大道高架-文昌路西向东下匝道(交警)</w:t>
            </w:r>
          </w:p>
        </w:tc>
        <w:tc>
          <w:tcPr>
            <w:tcW w:w="958" w:type="pct"/>
            <w:tcBorders>
              <w:top w:val="nil"/>
              <w:left w:val="nil"/>
              <w:bottom w:val="single" w:color="auto" w:sz="4" w:space="0"/>
              <w:right w:val="single" w:color="auto" w:sz="4" w:space="0"/>
            </w:tcBorders>
            <w:shd w:val="clear" w:color="auto" w:fill="FFFFFF"/>
            <w:noWrap/>
            <w:vAlign w:val="center"/>
          </w:tcPr>
          <w:p w14:paraId="2E9E324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电警（卡口）71</w:t>
            </w:r>
          </w:p>
        </w:tc>
        <w:tc>
          <w:tcPr>
            <w:tcW w:w="368" w:type="pct"/>
            <w:tcBorders>
              <w:top w:val="nil"/>
              <w:left w:val="nil"/>
              <w:bottom w:val="single" w:color="auto" w:sz="4" w:space="0"/>
              <w:right w:val="single" w:color="auto" w:sz="4" w:space="0"/>
            </w:tcBorders>
            <w:shd w:val="clear" w:color="auto" w:fill="FFFFFF"/>
            <w:noWrap/>
            <w:vAlign w:val="center"/>
          </w:tcPr>
          <w:p w14:paraId="51E8694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24803D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B18889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72</w:t>
            </w:r>
          </w:p>
        </w:tc>
        <w:tc>
          <w:tcPr>
            <w:tcW w:w="2940" w:type="pct"/>
            <w:tcBorders>
              <w:top w:val="nil"/>
              <w:left w:val="nil"/>
              <w:bottom w:val="single" w:color="auto" w:sz="4" w:space="0"/>
              <w:right w:val="single" w:color="auto" w:sz="4" w:space="0"/>
            </w:tcBorders>
            <w:shd w:val="clear" w:color="auto" w:fill="FFFFFF"/>
            <w:noWrap/>
            <w:vAlign w:val="center"/>
          </w:tcPr>
          <w:p w14:paraId="2E31510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YS瓯海大道高架-龙腾南路东向西下匝道(交警)</w:t>
            </w:r>
          </w:p>
        </w:tc>
        <w:tc>
          <w:tcPr>
            <w:tcW w:w="958" w:type="pct"/>
            <w:tcBorders>
              <w:top w:val="nil"/>
              <w:left w:val="nil"/>
              <w:bottom w:val="single" w:color="auto" w:sz="4" w:space="0"/>
              <w:right w:val="single" w:color="auto" w:sz="4" w:space="0"/>
            </w:tcBorders>
            <w:shd w:val="clear" w:color="auto" w:fill="FFFFFF"/>
            <w:noWrap/>
            <w:vAlign w:val="center"/>
          </w:tcPr>
          <w:p w14:paraId="2FA997C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电警（卡口）72</w:t>
            </w:r>
          </w:p>
        </w:tc>
        <w:tc>
          <w:tcPr>
            <w:tcW w:w="368" w:type="pct"/>
            <w:tcBorders>
              <w:top w:val="nil"/>
              <w:left w:val="nil"/>
              <w:bottom w:val="single" w:color="auto" w:sz="4" w:space="0"/>
              <w:right w:val="single" w:color="auto" w:sz="4" w:space="0"/>
            </w:tcBorders>
            <w:shd w:val="clear" w:color="auto" w:fill="FFFFFF"/>
            <w:noWrap/>
            <w:vAlign w:val="center"/>
          </w:tcPr>
          <w:p w14:paraId="57C7E8E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0DAA96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06E3F9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73</w:t>
            </w:r>
          </w:p>
        </w:tc>
        <w:tc>
          <w:tcPr>
            <w:tcW w:w="2940" w:type="pct"/>
            <w:tcBorders>
              <w:top w:val="nil"/>
              <w:left w:val="nil"/>
              <w:bottom w:val="single" w:color="auto" w:sz="4" w:space="0"/>
              <w:right w:val="single" w:color="auto" w:sz="4" w:space="0"/>
            </w:tcBorders>
            <w:shd w:val="clear" w:color="auto" w:fill="FFFFFF"/>
            <w:noWrap/>
            <w:vAlign w:val="center"/>
          </w:tcPr>
          <w:p w14:paraId="3833944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YS瓯海大道高架-龙腾南路西向东下匝道(交警)</w:t>
            </w:r>
          </w:p>
        </w:tc>
        <w:tc>
          <w:tcPr>
            <w:tcW w:w="958" w:type="pct"/>
            <w:tcBorders>
              <w:top w:val="nil"/>
              <w:left w:val="nil"/>
              <w:bottom w:val="single" w:color="auto" w:sz="4" w:space="0"/>
              <w:right w:val="single" w:color="auto" w:sz="4" w:space="0"/>
            </w:tcBorders>
            <w:shd w:val="clear" w:color="auto" w:fill="FFFFFF"/>
            <w:noWrap/>
            <w:vAlign w:val="center"/>
          </w:tcPr>
          <w:p w14:paraId="692492E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电警（卡口）73</w:t>
            </w:r>
          </w:p>
        </w:tc>
        <w:tc>
          <w:tcPr>
            <w:tcW w:w="368" w:type="pct"/>
            <w:tcBorders>
              <w:top w:val="nil"/>
              <w:left w:val="nil"/>
              <w:bottom w:val="single" w:color="auto" w:sz="4" w:space="0"/>
              <w:right w:val="single" w:color="auto" w:sz="4" w:space="0"/>
            </w:tcBorders>
            <w:shd w:val="clear" w:color="auto" w:fill="FFFFFF"/>
            <w:noWrap/>
            <w:vAlign w:val="center"/>
          </w:tcPr>
          <w:p w14:paraId="78E6E9A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43ACB4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906C89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74</w:t>
            </w:r>
          </w:p>
        </w:tc>
        <w:tc>
          <w:tcPr>
            <w:tcW w:w="2940" w:type="pct"/>
            <w:tcBorders>
              <w:top w:val="nil"/>
              <w:left w:val="nil"/>
              <w:bottom w:val="single" w:color="auto" w:sz="4" w:space="0"/>
              <w:right w:val="single" w:color="auto" w:sz="4" w:space="0"/>
            </w:tcBorders>
            <w:shd w:val="clear" w:color="auto" w:fill="FFFFFF"/>
            <w:noWrap/>
            <w:vAlign w:val="center"/>
          </w:tcPr>
          <w:p w14:paraId="1F31E2B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YS瓯海大道高架-龙腾南路西向东上匝道(交警)</w:t>
            </w:r>
          </w:p>
        </w:tc>
        <w:tc>
          <w:tcPr>
            <w:tcW w:w="958" w:type="pct"/>
            <w:tcBorders>
              <w:top w:val="nil"/>
              <w:left w:val="nil"/>
              <w:bottom w:val="single" w:color="auto" w:sz="4" w:space="0"/>
              <w:right w:val="single" w:color="auto" w:sz="4" w:space="0"/>
            </w:tcBorders>
            <w:shd w:val="clear" w:color="auto" w:fill="FFFFFF"/>
            <w:noWrap/>
            <w:vAlign w:val="center"/>
          </w:tcPr>
          <w:p w14:paraId="0E96B91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电警（卡口）74</w:t>
            </w:r>
          </w:p>
        </w:tc>
        <w:tc>
          <w:tcPr>
            <w:tcW w:w="368" w:type="pct"/>
            <w:tcBorders>
              <w:top w:val="nil"/>
              <w:left w:val="nil"/>
              <w:bottom w:val="single" w:color="auto" w:sz="4" w:space="0"/>
              <w:right w:val="single" w:color="auto" w:sz="4" w:space="0"/>
            </w:tcBorders>
            <w:shd w:val="clear" w:color="auto" w:fill="FFFFFF"/>
            <w:noWrap/>
            <w:vAlign w:val="center"/>
          </w:tcPr>
          <w:p w14:paraId="211B0E3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DDF4C8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4379E2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75</w:t>
            </w:r>
          </w:p>
        </w:tc>
        <w:tc>
          <w:tcPr>
            <w:tcW w:w="2940" w:type="pct"/>
            <w:tcBorders>
              <w:top w:val="nil"/>
              <w:left w:val="nil"/>
              <w:bottom w:val="single" w:color="auto" w:sz="4" w:space="0"/>
              <w:right w:val="single" w:color="auto" w:sz="4" w:space="0"/>
            </w:tcBorders>
            <w:shd w:val="clear" w:color="auto" w:fill="FFFFFF"/>
            <w:noWrap/>
            <w:vAlign w:val="center"/>
          </w:tcPr>
          <w:p w14:paraId="58364C1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YS瓯海大道高架-茅永公路东向西上匝道(交警)</w:t>
            </w:r>
          </w:p>
        </w:tc>
        <w:tc>
          <w:tcPr>
            <w:tcW w:w="958" w:type="pct"/>
            <w:tcBorders>
              <w:top w:val="nil"/>
              <w:left w:val="nil"/>
              <w:bottom w:val="single" w:color="auto" w:sz="4" w:space="0"/>
              <w:right w:val="single" w:color="auto" w:sz="4" w:space="0"/>
            </w:tcBorders>
            <w:shd w:val="clear" w:color="auto" w:fill="FFFFFF"/>
            <w:noWrap/>
            <w:vAlign w:val="center"/>
          </w:tcPr>
          <w:p w14:paraId="64A37A8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电警（卡口）75</w:t>
            </w:r>
          </w:p>
        </w:tc>
        <w:tc>
          <w:tcPr>
            <w:tcW w:w="368" w:type="pct"/>
            <w:tcBorders>
              <w:top w:val="nil"/>
              <w:left w:val="nil"/>
              <w:bottom w:val="single" w:color="auto" w:sz="4" w:space="0"/>
              <w:right w:val="single" w:color="auto" w:sz="4" w:space="0"/>
            </w:tcBorders>
            <w:shd w:val="clear" w:color="auto" w:fill="FFFFFF"/>
            <w:noWrap/>
            <w:vAlign w:val="center"/>
          </w:tcPr>
          <w:p w14:paraId="4AFEB3D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2A1A51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EC25F9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76</w:t>
            </w:r>
          </w:p>
        </w:tc>
        <w:tc>
          <w:tcPr>
            <w:tcW w:w="2940" w:type="pct"/>
            <w:tcBorders>
              <w:top w:val="nil"/>
              <w:left w:val="nil"/>
              <w:bottom w:val="single" w:color="auto" w:sz="4" w:space="0"/>
              <w:right w:val="single" w:color="auto" w:sz="4" w:space="0"/>
            </w:tcBorders>
            <w:shd w:val="clear" w:color="auto" w:fill="FFFFFF"/>
            <w:noWrap/>
            <w:vAlign w:val="center"/>
          </w:tcPr>
          <w:p w14:paraId="1BE8D0D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YS瓯海大道高架-茅永公路西向东下匝道(交警)</w:t>
            </w:r>
          </w:p>
        </w:tc>
        <w:tc>
          <w:tcPr>
            <w:tcW w:w="958" w:type="pct"/>
            <w:tcBorders>
              <w:top w:val="nil"/>
              <w:left w:val="nil"/>
              <w:bottom w:val="single" w:color="auto" w:sz="4" w:space="0"/>
              <w:right w:val="single" w:color="auto" w:sz="4" w:space="0"/>
            </w:tcBorders>
            <w:shd w:val="clear" w:color="auto" w:fill="FFFFFF"/>
            <w:noWrap/>
            <w:vAlign w:val="center"/>
          </w:tcPr>
          <w:p w14:paraId="27905C4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电警（卡口）76</w:t>
            </w:r>
          </w:p>
        </w:tc>
        <w:tc>
          <w:tcPr>
            <w:tcW w:w="368" w:type="pct"/>
            <w:tcBorders>
              <w:top w:val="nil"/>
              <w:left w:val="nil"/>
              <w:bottom w:val="single" w:color="auto" w:sz="4" w:space="0"/>
              <w:right w:val="single" w:color="auto" w:sz="4" w:space="0"/>
            </w:tcBorders>
            <w:shd w:val="clear" w:color="auto" w:fill="FFFFFF"/>
            <w:noWrap/>
            <w:vAlign w:val="center"/>
          </w:tcPr>
          <w:p w14:paraId="3AB99F8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71493B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05A7A0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77</w:t>
            </w:r>
          </w:p>
        </w:tc>
        <w:tc>
          <w:tcPr>
            <w:tcW w:w="2940" w:type="pct"/>
            <w:tcBorders>
              <w:top w:val="nil"/>
              <w:left w:val="nil"/>
              <w:bottom w:val="single" w:color="auto" w:sz="4" w:space="0"/>
              <w:right w:val="single" w:color="auto" w:sz="4" w:space="0"/>
            </w:tcBorders>
            <w:shd w:val="clear" w:color="auto" w:fill="FFFFFF"/>
            <w:noWrap/>
            <w:vAlign w:val="center"/>
          </w:tcPr>
          <w:p w14:paraId="0044B23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YS瓯海大道高架-曹龙路东向西下匝道(交警)</w:t>
            </w:r>
          </w:p>
        </w:tc>
        <w:tc>
          <w:tcPr>
            <w:tcW w:w="958" w:type="pct"/>
            <w:tcBorders>
              <w:top w:val="nil"/>
              <w:left w:val="nil"/>
              <w:bottom w:val="single" w:color="auto" w:sz="4" w:space="0"/>
              <w:right w:val="single" w:color="auto" w:sz="4" w:space="0"/>
            </w:tcBorders>
            <w:shd w:val="clear" w:color="auto" w:fill="FFFFFF"/>
            <w:noWrap/>
            <w:vAlign w:val="center"/>
          </w:tcPr>
          <w:p w14:paraId="37101B2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电警（卡口）77</w:t>
            </w:r>
          </w:p>
        </w:tc>
        <w:tc>
          <w:tcPr>
            <w:tcW w:w="368" w:type="pct"/>
            <w:tcBorders>
              <w:top w:val="nil"/>
              <w:left w:val="nil"/>
              <w:bottom w:val="single" w:color="auto" w:sz="4" w:space="0"/>
              <w:right w:val="single" w:color="auto" w:sz="4" w:space="0"/>
            </w:tcBorders>
            <w:shd w:val="clear" w:color="auto" w:fill="FFFFFF"/>
            <w:noWrap/>
            <w:vAlign w:val="center"/>
          </w:tcPr>
          <w:p w14:paraId="4BD6874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E26210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D77D27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78</w:t>
            </w:r>
          </w:p>
        </w:tc>
        <w:tc>
          <w:tcPr>
            <w:tcW w:w="2940" w:type="pct"/>
            <w:tcBorders>
              <w:top w:val="nil"/>
              <w:left w:val="nil"/>
              <w:bottom w:val="single" w:color="auto" w:sz="4" w:space="0"/>
              <w:right w:val="single" w:color="auto" w:sz="4" w:space="0"/>
            </w:tcBorders>
            <w:shd w:val="clear" w:color="auto" w:fill="FFFFFF"/>
            <w:noWrap/>
            <w:vAlign w:val="center"/>
          </w:tcPr>
          <w:p w14:paraId="6DBC06D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YS瓯海大道高架-曹龙路东向西上匝道(交警)</w:t>
            </w:r>
          </w:p>
        </w:tc>
        <w:tc>
          <w:tcPr>
            <w:tcW w:w="958" w:type="pct"/>
            <w:tcBorders>
              <w:top w:val="nil"/>
              <w:left w:val="nil"/>
              <w:bottom w:val="single" w:color="auto" w:sz="4" w:space="0"/>
              <w:right w:val="single" w:color="auto" w:sz="4" w:space="0"/>
            </w:tcBorders>
            <w:shd w:val="clear" w:color="auto" w:fill="FFFFFF"/>
            <w:noWrap/>
            <w:vAlign w:val="center"/>
          </w:tcPr>
          <w:p w14:paraId="2C1C871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电警（卡口）78</w:t>
            </w:r>
          </w:p>
        </w:tc>
        <w:tc>
          <w:tcPr>
            <w:tcW w:w="368" w:type="pct"/>
            <w:tcBorders>
              <w:top w:val="nil"/>
              <w:left w:val="nil"/>
              <w:bottom w:val="single" w:color="auto" w:sz="4" w:space="0"/>
              <w:right w:val="single" w:color="auto" w:sz="4" w:space="0"/>
            </w:tcBorders>
            <w:shd w:val="clear" w:color="auto" w:fill="FFFFFF"/>
            <w:noWrap/>
            <w:vAlign w:val="center"/>
          </w:tcPr>
          <w:p w14:paraId="0273587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918746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487308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79</w:t>
            </w:r>
          </w:p>
        </w:tc>
        <w:tc>
          <w:tcPr>
            <w:tcW w:w="2940" w:type="pct"/>
            <w:tcBorders>
              <w:top w:val="nil"/>
              <w:left w:val="nil"/>
              <w:bottom w:val="single" w:color="auto" w:sz="4" w:space="0"/>
              <w:right w:val="single" w:color="auto" w:sz="4" w:space="0"/>
            </w:tcBorders>
            <w:shd w:val="clear" w:color="auto" w:fill="FFFFFF"/>
            <w:noWrap/>
            <w:vAlign w:val="center"/>
          </w:tcPr>
          <w:p w14:paraId="7C86491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YS瓯海大道高架-曹龙路西向东下匝道(交警)</w:t>
            </w:r>
          </w:p>
        </w:tc>
        <w:tc>
          <w:tcPr>
            <w:tcW w:w="958" w:type="pct"/>
            <w:tcBorders>
              <w:top w:val="nil"/>
              <w:left w:val="nil"/>
              <w:bottom w:val="single" w:color="auto" w:sz="4" w:space="0"/>
              <w:right w:val="single" w:color="auto" w:sz="4" w:space="0"/>
            </w:tcBorders>
            <w:shd w:val="clear" w:color="auto" w:fill="FFFFFF"/>
            <w:noWrap/>
            <w:vAlign w:val="center"/>
          </w:tcPr>
          <w:p w14:paraId="0E0010C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电警（卡口）79</w:t>
            </w:r>
          </w:p>
        </w:tc>
        <w:tc>
          <w:tcPr>
            <w:tcW w:w="368" w:type="pct"/>
            <w:tcBorders>
              <w:top w:val="nil"/>
              <w:left w:val="nil"/>
              <w:bottom w:val="single" w:color="auto" w:sz="4" w:space="0"/>
              <w:right w:val="single" w:color="auto" w:sz="4" w:space="0"/>
            </w:tcBorders>
            <w:shd w:val="clear" w:color="auto" w:fill="FFFFFF"/>
            <w:noWrap/>
            <w:vAlign w:val="center"/>
          </w:tcPr>
          <w:p w14:paraId="28BB6A6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F7585B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CFC638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80</w:t>
            </w:r>
          </w:p>
        </w:tc>
        <w:tc>
          <w:tcPr>
            <w:tcW w:w="2940" w:type="pct"/>
            <w:tcBorders>
              <w:top w:val="nil"/>
              <w:left w:val="nil"/>
              <w:bottom w:val="single" w:color="auto" w:sz="4" w:space="0"/>
              <w:right w:val="single" w:color="auto" w:sz="4" w:space="0"/>
            </w:tcBorders>
            <w:shd w:val="clear" w:color="auto" w:fill="FFFFFF"/>
            <w:noWrap/>
            <w:vAlign w:val="center"/>
          </w:tcPr>
          <w:p w14:paraId="0079368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YS瓯海大道高架-曹龙路西向东上匝道(交警)</w:t>
            </w:r>
          </w:p>
        </w:tc>
        <w:tc>
          <w:tcPr>
            <w:tcW w:w="958" w:type="pct"/>
            <w:tcBorders>
              <w:top w:val="nil"/>
              <w:left w:val="nil"/>
              <w:bottom w:val="single" w:color="auto" w:sz="4" w:space="0"/>
              <w:right w:val="single" w:color="auto" w:sz="4" w:space="0"/>
            </w:tcBorders>
            <w:shd w:val="clear" w:color="auto" w:fill="FFFFFF"/>
            <w:noWrap/>
            <w:vAlign w:val="center"/>
          </w:tcPr>
          <w:p w14:paraId="50DC93B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电警（卡口）80</w:t>
            </w:r>
          </w:p>
        </w:tc>
        <w:tc>
          <w:tcPr>
            <w:tcW w:w="368" w:type="pct"/>
            <w:tcBorders>
              <w:top w:val="nil"/>
              <w:left w:val="nil"/>
              <w:bottom w:val="single" w:color="auto" w:sz="4" w:space="0"/>
              <w:right w:val="single" w:color="auto" w:sz="4" w:space="0"/>
            </w:tcBorders>
            <w:shd w:val="clear" w:color="auto" w:fill="FFFFFF"/>
            <w:noWrap/>
            <w:vAlign w:val="center"/>
          </w:tcPr>
          <w:p w14:paraId="5D97FD1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6D7427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EE81EB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81</w:t>
            </w:r>
          </w:p>
        </w:tc>
        <w:tc>
          <w:tcPr>
            <w:tcW w:w="2940" w:type="pct"/>
            <w:tcBorders>
              <w:top w:val="nil"/>
              <w:left w:val="nil"/>
              <w:bottom w:val="single" w:color="auto" w:sz="4" w:space="0"/>
              <w:right w:val="single" w:color="auto" w:sz="4" w:space="0"/>
            </w:tcBorders>
            <w:shd w:val="clear" w:color="auto" w:fill="FFFFFF"/>
            <w:noWrap/>
            <w:vAlign w:val="center"/>
          </w:tcPr>
          <w:p w14:paraId="759EE26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YS瓯海大道高架-龙江路东向西上匝道(交警)</w:t>
            </w:r>
          </w:p>
        </w:tc>
        <w:tc>
          <w:tcPr>
            <w:tcW w:w="958" w:type="pct"/>
            <w:tcBorders>
              <w:top w:val="nil"/>
              <w:left w:val="nil"/>
              <w:bottom w:val="single" w:color="auto" w:sz="4" w:space="0"/>
              <w:right w:val="single" w:color="auto" w:sz="4" w:space="0"/>
            </w:tcBorders>
            <w:shd w:val="clear" w:color="auto" w:fill="FFFFFF"/>
            <w:noWrap/>
            <w:vAlign w:val="center"/>
          </w:tcPr>
          <w:p w14:paraId="210AF61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电警（卡口）81</w:t>
            </w:r>
          </w:p>
        </w:tc>
        <w:tc>
          <w:tcPr>
            <w:tcW w:w="368" w:type="pct"/>
            <w:tcBorders>
              <w:top w:val="nil"/>
              <w:left w:val="nil"/>
              <w:bottom w:val="single" w:color="auto" w:sz="4" w:space="0"/>
              <w:right w:val="single" w:color="auto" w:sz="4" w:space="0"/>
            </w:tcBorders>
            <w:shd w:val="clear" w:color="auto" w:fill="FFFFFF"/>
            <w:noWrap/>
            <w:vAlign w:val="center"/>
          </w:tcPr>
          <w:p w14:paraId="5888929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829AD9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54C6FB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82</w:t>
            </w:r>
          </w:p>
        </w:tc>
        <w:tc>
          <w:tcPr>
            <w:tcW w:w="2940" w:type="pct"/>
            <w:tcBorders>
              <w:top w:val="nil"/>
              <w:left w:val="nil"/>
              <w:bottom w:val="single" w:color="auto" w:sz="4" w:space="0"/>
              <w:right w:val="single" w:color="auto" w:sz="4" w:space="0"/>
            </w:tcBorders>
            <w:shd w:val="clear" w:color="auto" w:fill="FFFFFF"/>
            <w:noWrap/>
            <w:vAlign w:val="center"/>
          </w:tcPr>
          <w:p w14:paraId="0C865B9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YS瓯海大道高架-龙江路西向东下匝道(交警)</w:t>
            </w:r>
          </w:p>
        </w:tc>
        <w:tc>
          <w:tcPr>
            <w:tcW w:w="958" w:type="pct"/>
            <w:tcBorders>
              <w:top w:val="nil"/>
              <w:left w:val="nil"/>
              <w:bottom w:val="single" w:color="auto" w:sz="4" w:space="0"/>
              <w:right w:val="single" w:color="auto" w:sz="4" w:space="0"/>
            </w:tcBorders>
            <w:shd w:val="clear" w:color="auto" w:fill="FFFFFF"/>
            <w:noWrap/>
            <w:vAlign w:val="center"/>
          </w:tcPr>
          <w:p w14:paraId="213624C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电警（卡口）82</w:t>
            </w:r>
          </w:p>
        </w:tc>
        <w:tc>
          <w:tcPr>
            <w:tcW w:w="368" w:type="pct"/>
            <w:tcBorders>
              <w:top w:val="nil"/>
              <w:left w:val="nil"/>
              <w:bottom w:val="single" w:color="auto" w:sz="4" w:space="0"/>
              <w:right w:val="single" w:color="auto" w:sz="4" w:space="0"/>
            </w:tcBorders>
            <w:shd w:val="clear" w:color="auto" w:fill="FFFFFF"/>
            <w:noWrap/>
            <w:vAlign w:val="center"/>
          </w:tcPr>
          <w:p w14:paraId="5DDAB99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552727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7C3227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83</w:t>
            </w:r>
          </w:p>
        </w:tc>
        <w:tc>
          <w:tcPr>
            <w:tcW w:w="2940" w:type="pct"/>
            <w:tcBorders>
              <w:top w:val="nil"/>
              <w:left w:val="nil"/>
              <w:bottom w:val="single" w:color="auto" w:sz="4" w:space="0"/>
              <w:right w:val="single" w:color="auto" w:sz="4" w:space="0"/>
            </w:tcBorders>
            <w:shd w:val="clear" w:color="auto" w:fill="FFFFFF"/>
            <w:noWrap/>
            <w:vAlign w:val="center"/>
          </w:tcPr>
          <w:p w14:paraId="1ED5D4A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YS瓯海大道高架建中街入口匝道(东向西)</w:t>
            </w:r>
          </w:p>
        </w:tc>
        <w:tc>
          <w:tcPr>
            <w:tcW w:w="958" w:type="pct"/>
            <w:tcBorders>
              <w:top w:val="nil"/>
              <w:left w:val="nil"/>
              <w:bottom w:val="single" w:color="auto" w:sz="4" w:space="0"/>
              <w:right w:val="single" w:color="auto" w:sz="4" w:space="0"/>
            </w:tcBorders>
            <w:shd w:val="clear" w:color="auto" w:fill="FFFFFF"/>
            <w:noWrap/>
            <w:vAlign w:val="center"/>
          </w:tcPr>
          <w:p w14:paraId="6692BB3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电警（卡口）83</w:t>
            </w:r>
          </w:p>
        </w:tc>
        <w:tc>
          <w:tcPr>
            <w:tcW w:w="368" w:type="pct"/>
            <w:tcBorders>
              <w:top w:val="nil"/>
              <w:left w:val="nil"/>
              <w:bottom w:val="single" w:color="auto" w:sz="4" w:space="0"/>
              <w:right w:val="single" w:color="auto" w:sz="4" w:space="0"/>
            </w:tcBorders>
            <w:shd w:val="clear" w:color="auto" w:fill="FFFFFF"/>
            <w:noWrap/>
            <w:vAlign w:val="center"/>
          </w:tcPr>
          <w:p w14:paraId="7E88291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8E1906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0EFA5D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84</w:t>
            </w:r>
          </w:p>
        </w:tc>
        <w:tc>
          <w:tcPr>
            <w:tcW w:w="2940" w:type="pct"/>
            <w:tcBorders>
              <w:top w:val="nil"/>
              <w:left w:val="nil"/>
              <w:bottom w:val="single" w:color="auto" w:sz="4" w:space="0"/>
              <w:right w:val="single" w:color="auto" w:sz="4" w:space="0"/>
            </w:tcBorders>
            <w:shd w:val="clear" w:color="auto" w:fill="FFFFFF"/>
            <w:noWrap/>
            <w:vAlign w:val="center"/>
          </w:tcPr>
          <w:p w14:paraId="6AC1F56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YS瓯海大道高架-龙海路西向东下匝道(交警)</w:t>
            </w:r>
          </w:p>
        </w:tc>
        <w:tc>
          <w:tcPr>
            <w:tcW w:w="958" w:type="pct"/>
            <w:tcBorders>
              <w:top w:val="nil"/>
              <w:left w:val="nil"/>
              <w:bottom w:val="single" w:color="auto" w:sz="4" w:space="0"/>
              <w:right w:val="single" w:color="auto" w:sz="4" w:space="0"/>
            </w:tcBorders>
            <w:shd w:val="clear" w:color="auto" w:fill="FFFFFF"/>
            <w:noWrap/>
            <w:vAlign w:val="center"/>
          </w:tcPr>
          <w:p w14:paraId="08814C4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电警（卡口）84</w:t>
            </w:r>
          </w:p>
        </w:tc>
        <w:tc>
          <w:tcPr>
            <w:tcW w:w="368" w:type="pct"/>
            <w:tcBorders>
              <w:top w:val="nil"/>
              <w:left w:val="nil"/>
              <w:bottom w:val="single" w:color="auto" w:sz="4" w:space="0"/>
              <w:right w:val="single" w:color="auto" w:sz="4" w:space="0"/>
            </w:tcBorders>
            <w:shd w:val="clear" w:color="auto" w:fill="FFFFFF"/>
            <w:noWrap/>
            <w:vAlign w:val="center"/>
          </w:tcPr>
          <w:p w14:paraId="472B7E6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006C22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9BF8D7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85</w:t>
            </w:r>
          </w:p>
        </w:tc>
        <w:tc>
          <w:tcPr>
            <w:tcW w:w="2940" w:type="pct"/>
            <w:tcBorders>
              <w:top w:val="nil"/>
              <w:left w:val="nil"/>
              <w:bottom w:val="single" w:color="auto" w:sz="4" w:space="0"/>
              <w:right w:val="single" w:color="auto" w:sz="4" w:space="0"/>
            </w:tcBorders>
            <w:shd w:val="clear" w:color="auto" w:fill="FFFFFF"/>
            <w:noWrap/>
            <w:vAlign w:val="center"/>
          </w:tcPr>
          <w:p w14:paraId="7C74FB2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YS瓯海大道辅道-机场大道转盘南侧(交警)</w:t>
            </w:r>
          </w:p>
        </w:tc>
        <w:tc>
          <w:tcPr>
            <w:tcW w:w="958" w:type="pct"/>
            <w:tcBorders>
              <w:top w:val="nil"/>
              <w:left w:val="nil"/>
              <w:bottom w:val="single" w:color="auto" w:sz="4" w:space="0"/>
              <w:right w:val="single" w:color="auto" w:sz="4" w:space="0"/>
            </w:tcBorders>
            <w:shd w:val="clear" w:color="auto" w:fill="FFFFFF"/>
            <w:noWrap/>
            <w:vAlign w:val="center"/>
          </w:tcPr>
          <w:p w14:paraId="26A9489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电警（卡口）85</w:t>
            </w:r>
          </w:p>
        </w:tc>
        <w:tc>
          <w:tcPr>
            <w:tcW w:w="368" w:type="pct"/>
            <w:tcBorders>
              <w:top w:val="nil"/>
              <w:left w:val="nil"/>
              <w:bottom w:val="single" w:color="auto" w:sz="4" w:space="0"/>
              <w:right w:val="single" w:color="auto" w:sz="4" w:space="0"/>
            </w:tcBorders>
            <w:shd w:val="clear" w:color="auto" w:fill="FFFFFF"/>
            <w:noWrap/>
            <w:vAlign w:val="center"/>
          </w:tcPr>
          <w:p w14:paraId="35A6E6C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3CF0B4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6F9A8B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86</w:t>
            </w:r>
          </w:p>
        </w:tc>
        <w:tc>
          <w:tcPr>
            <w:tcW w:w="2940" w:type="pct"/>
            <w:tcBorders>
              <w:top w:val="nil"/>
              <w:left w:val="nil"/>
              <w:bottom w:val="single" w:color="auto" w:sz="4" w:space="0"/>
              <w:right w:val="single" w:color="auto" w:sz="4" w:space="0"/>
            </w:tcBorders>
            <w:shd w:val="clear" w:color="auto" w:fill="FFFFFF"/>
            <w:noWrap/>
            <w:vAlign w:val="center"/>
          </w:tcPr>
          <w:p w14:paraId="582837C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YS瓯海大道辅道-机场大道转盘北侧(交警)</w:t>
            </w:r>
          </w:p>
        </w:tc>
        <w:tc>
          <w:tcPr>
            <w:tcW w:w="958" w:type="pct"/>
            <w:tcBorders>
              <w:top w:val="nil"/>
              <w:left w:val="nil"/>
              <w:bottom w:val="single" w:color="auto" w:sz="4" w:space="0"/>
              <w:right w:val="single" w:color="auto" w:sz="4" w:space="0"/>
            </w:tcBorders>
            <w:shd w:val="clear" w:color="auto" w:fill="FFFFFF"/>
            <w:noWrap/>
            <w:vAlign w:val="center"/>
          </w:tcPr>
          <w:p w14:paraId="2E1847B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电警（卡口）86</w:t>
            </w:r>
          </w:p>
        </w:tc>
        <w:tc>
          <w:tcPr>
            <w:tcW w:w="368" w:type="pct"/>
            <w:tcBorders>
              <w:top w:val="nil"/>
              <w:left w:val="nil"/>
              <w:bottom w:val="single" w:color="auto" w:sz="4" w:space="0"/>
              <w:right w:val="single" w:color="auto" w:sz="4" w:space="0"/>
            </w:tcBorders>
            <w:shd w:val="clear" w:color="auto" w:fill="FFFFFF"/>
            <w:noWrap/>
            <w:vAlign w:val="center"/>
          </w:tcPr>
          <w:p w14:paraId="5A3DD51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10B3D4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3600C8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87</w:t>
            </w:r>
          </w:p>
        </w:tc>
        <w:tc>
          <w:tcPr>
            <w:tcW w:w="2940" w:type="pct"/>
            <w:tcBorders>
              <w:top w:val="nil"/>
              <w:left w:val="nil"/>
              <w:bottom w:val="single" w:color="auto" w:sz="4" w:space="0"/>
              <w:right w:val="single" w:color="auto" w:sz="4" w:space="0"/>
            </w:tcBorders>
            <w:shd w:val="clear" w:color="auto" w:fill="FFFFFF"/>
            <w:vAlign w:val="center"/>
          </w:tcPr>
          <w:p w14:paraId="02ABA3D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温州龙湾国际机场2号桥进口1</w:t>
            </w:r>
          </w:p>
        </w:tc>
        <w:tc>
          <w:tcPr>
            <w:tcW w:w="958" w:type="pct"/>
            <w:tcBorders>
              <w:top w:val="nil"/>
              <w:left w:val="nil"/>
              <w:bottom w:val="single" w:color="auto" w:sz="4" w:space="0"/>
              <w:right w:val="single" w:color="auto" w:sz="4" w:space="0"/>
            </w:tcBorders>
            <w:shd w:val="clear" w:color="auto" w:fill="FFFFFF"/>
            <w:noWrap/>
            <w:vAlign w:val="center"/>
          </w:tcPr>
          <w:p w14:paraId="54A02BC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电警（卡口）87</w:t>
            </w:r>
          </w:p>
        </w:tc>
        <w:tc>
          <w:tcPr>
            <w:tcW w:w="368" w:type="pct"/>
            <w:tcBorders>
              <w:top w:val="nil"/>
              <w:left w:val="nil"/>
              <w:bottom w:val="single" w:color="auto" w:sz="4" w:space="0"/>
              <w:right w:val="single" w:color="auto" w:sz="4" w:space="0"/>
            </w:tcBorders>
            <w:shd w:val="clear" w:color="auto" w:fill="FFFFFF"/>
            <w:noWrap/>
            <w:vAlign w:val="center"/>
          </w:tcPr>
          <w:p w14:paraId="7F9AB37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DAFF7C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269C82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88</w:t>
            </w:r>
          </w:p>
        </w:tc>
        <w:tc>
          <w:tcPr>
            <w:tcW w:w="2940" w:type="pct"/>
            <w:tcBorders>
              <w:top w:val="nil"/>
              <w:left w:val="nil"/>
              <w:bottom w:val="single" w:color="auto" w:sz="4" w:space="0"/>
              <w:right w:val="single" w:color="auto" w:sz="4" w:space="0"/>
            </w:tcBorders>
            <w:shd w:val="clear" w:color="auto" w:fill="FFFFFF"/>
            <w:vAlign w:val="center"/>
          </w:tcPr>
          <w:p w14:paraId="6476457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温州龙湾国际机场2号桥进口2</w:t>
            </w:r>
          </w:p>
        </w:tc>
        <w:tc>
          <w:tcPr>
            <w:tcW w:w="958" w:type="pct"/>
            <w:tcBorders>
              <w:top w:val="nil"/>
              <w:left w:val="nil"/>
              <w:bottom w:val="single" w:color="auto" w:sz="4" w:space="0"/>
              <w:right w:val="single" w:color="auto" w:sz="4" w:space="0"/>
            </w:tcBorders>
            <w:shd w:val="clear" w:color="auto" w:fill="FFFFFF"/>
            <w:noWrap/>
            <w:vAlign w:val="center"/>
          </w:tcPr>
          <w:p w14:paraId="4A0700C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电警（卡口）88</w:t>
            </w:r>
          </w:p>
        </w:tc>
        <w:tc>
          <w:tcPr>
            <w:tcW w:w="368" w:type="pct"/>
            <w:tcBorders>
              <w:top w:val="nil"/>
              <w:left w:val="nil"/>
              <w:bottom w:val="single" w:color="auto" w:sz="4" w:space="0"/>
              <w:right w:val="single" w:color="auto" w:sz="4" w:space="0"/>
            </w:tcBorders>
            <w:shd w:val="clear" w:color="auto" w:fill="FFFFFF"/>
            <w:noWrap/>
            <w:vAlign w:val="center"/>
          </w:tcPr>
          <w:p w14:paraId="73EE173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DD28BE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201FB9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89</w:t>
            </w:r>
          </w:p>
        </w:tc>
        <w:tc>
          <w:tcPr>
            <w:tcW w:w="2940" w:type="pct"/>
            <w:tcBorders>
              <w:top w:val="nil"/>
              <w:left w:val="nil"/>
              <w:bottom w:val="single" w:color="auto" w:sz="4" w:space="0"/>
              <w:right w:val="single" w:color="auto" w:sz="4" w:space="0"/>
            </w:tcBorders>
            <w:shd w:val="clear" w:color="auto" w:fill="FFFFFF"/>
            <w:vAlign w:val="center"/>
          </w:tcPr>
          <w:p w14:paraId="10336A8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温州龙湾国际机场2号桥进口3</w:t>
            </w:r>
          </w:p>
        </w:tc>
        <w:tc>
          <w:tcPr>
            <w:tcW w:w="958" w:type="pct"/>
            <w:tcBorders>
              <w:top w:val="nil"/>
              <w:left w:val="nil"/>
              <w:bottom w:val="single" w:color="auto" w:sz="4" w:space="0"/>
              <w:right w:val="single" w:color="auto" w:sz="4" w:space="0"/>
            </w:tcBorders>
            <w:shd w:val="clear" w:color="auto" w:fill="FFFFFF"/>
            <w:noWrap/>
            <w:vAlign w:val="center"/>
          </w:tcPr>
          <w:p w14:paraId="1C1E1ED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电警（卡口）89</w:t>
            </w:r>
          </w:p>
        </w:tc>
        <w:tc>
          <w:tcPr>
            <w:tcW w:w="368" w:type="pct"/>
            <w:tcBorders>
              <w:top w:val="nil"/>
              <w:left w:val="nil"/>
              <w:bottom w:val="single" w:color="auto" w:sz="4" w:space="0"/>
              <w:right w:val="single" w:color="auto" w:sz="4" w:space="0"/>
            </w:tcBorders>
            <w:shd w:val="clear" w:color="auto" w:fill="FFFFFF"/>
            <w:noWrap/>
            <w:vAlign w:val="center"/>
          </w:tcPr>
          <w:p w14:paraId="5640808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F059C0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99FFE0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90</w:t>
            </w:r>
          </w:p>
        </w:tc>
        <w:tc>
          <w:tcPr>
            <w:tcW w:w="2940" w:type="pct"/>
            <w:tcBorders>
              <w:top w:val="nil"/>
              <w:left w:val="nil"/>
              <w:bottom w:val="single" w:color="auto" w:sz="4" w:space="0"/>
              <w:right w:val="single" w:color="auto" w:sz="4" w:space="0"/>
            </w:tcBorders>
            <w:shd w:val="clear" w:color="auto" w:fill="FFFFFF"/>
            <w:vAlign w:val="center"/>
          </w:tcPr>
          <w:p w14:paraId="2688E1F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温州龙湾国际机场2号桥出口1</w:t>
            </w:r>
          </w:p>
        </w:tc>
        <w:tc>
          <w:tcPr>
            <w:tcW w:w="958" w:type="pct"/>
            <w:tcBorders>
              <w:top w:val="nil"/>
              <w:left w:val="nil"/>
              <w:bottom w:val="single" w:color="auto" w:sz="4" w:space="0"/>
              <w:right w:val="single" w:color="auto" w:sz="4" w:space="0"/>
            </w:tcBorders>
            <w:shd w:val="clear" w:color="auto" w:fill="FFFFFF"/>
            <w:noWrap/>
            <w:vAlign w:val="center"/>
          </w:tcPr>
          <w:p w14:paraId="490B1CC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电警（卡口）90</w:t>
            </w:r>
          </w:p>
        </w:tc>
        <w:tc>
          <w:tcPr>
            <w:tcW w:w="368" w:type="pct"/>
            <w:tcBorders>
              <w:top w:val="nil"/>
              <w:left w:val="nil"/>
              <w:bottom w:val="single" w:color="auto" w:sz="4" w:space="0"/>
              <w:right w:val="single" w:color="auto" w:sz="4" w:space="0"/>
            </w:tcBorders>
            <w:shd w:val="clear" w:color="auto" w:fill="FFFFFF"/>
            <w:noWrap/>
            <w:vAlign w:val="center"/>
          </w:tcPr>
          <w:p w14:paraId="7B85E31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65844D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E77163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91</w:t>
            </w:r>
          </w:p>
        </w:tc>
        <w:tc>
          <w:tcPr>
            <w:tcW w:w="2940" w:type="pct"/>
            <w:tcBorders>
              <w:top w:val="nil"/>
              <w:left w:val="nil"/>
              <w:bottom w:val="single" w:color="auto" w:sz="4" w:space="0"/>
              <w:right w:val="single" w:color="auto" w:sz="4" w:space="0"/>
            </w:tcBorders>
            <w:shd w:val="clear" w:color="auto" w:fill="FFFFFF"/>
            <w:vAlign w:val="center"/>
          </w:tcPr>
          <w:p w14:paraId="5FBD9A7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温州龙湾国际机场2号桥出口2</w:t>
            </w:r>
          </w:p>
        </w:tc>
        <w:tc>
          <w:tcPr>
            <w:tcW w:w="958" w:type="pct"/>
            <w:tcBorders>
              <w:top w:val="nil"/>
              <w:left w:val="nil"/>
              <w:bottom w:val="single" w:color="auto" w:sz="4" w:space="0"/>
              <w:right w:val="single" w:color="auto" w:sz="4" w:space="0"/>
            </w:tcBorders>
            <w:shd w:val="clear" w:color="auto" w:fill="FFFFFF"/>
            <w:noWrap/>
            <w:vAlign w:val="center"/>
          </w:tcPr>
          <w:p w14:paraId="7601005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电警（卡口）91</w:t>
            </w:r>
          </w:p>
        </w:tc>
        <w:tc>
          <w:tcPr>
            <w:tcW w:w="368" w:type="pct"/>
            <w:tcBorders>
              <w:top w:val="nil"/>
              <w:left w:val="nil"/>
              <w:bottom w:val="single" w:color="auto" w:sz="4" w:space="0"/>
              <w:right w:val="single" w:color="auto" w:sz="4" w:space="0"/>
            </w:tcBorders>
            <w:shd w:val="clear" w:color="auto" w:fill="FFFFFF"/>
            <w:noWrap/>
            <w:vAlign w:val="center"/>
          </w:tcPr>
          <w:p w14:paraId="7C8D117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BE9902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E1FC5F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92</w:t>
            </w:r>
          </w:p>
        </w:tc>
        <w:tc>
          <w:tcPr>
            <w:tcW w:w="2940" w:type="pct"/>
            <w:tcBorders>
              <w:top w:val="nil"/>
              <w:left w:val="nil"/>
              <w:bottom w:val="single" w:color="auto" w:sz="4" w:space="0"/>
              <w:right w:val="single" w:color="auto" w:sz="4" w:space="0"/>
            </w:tcBorders>
            <w:shd w:val="clear" w:color="auto" w:fill="FFFFFF"/>
            <w:vAlign w:val="center"/>
          </w:tcPr>
          <w:p w14:paraId="79C4F27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温州龙湾国际机场3号桥进口1</w:t>
            </w:r>
          </w:p>
        </w:tc>
        <w:tc>
          <w:tcPr>
            <w:tcW w:w="958" w:type="pct"/>
            <w:tcBorders>
              <w:top w:val="nil"/>
              <w:left w:val="nil"/>
              <w:bottom w:val="single" w:color="auto" w:sz="4" w:space="0"/>
              <w:right w:val="single" w:color="auto" w:sz="4" w:space="0"/>
            </w:tcBorders>
            <w:shd w:val="clear" w:color="auto" w:fill="FFFFFF"/>
            <w:noWrap/>
            <w:vAlign w:val="center"/>
          </w:tcPr>
          <w:p w14:paraId="22B646A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电警（卡口）92</w:t>
            </w:r>
          </w:p>
        </w:tc>
        <w:tc>
          <w:tcPr>
            <w:tcW w:w="368" w:type="pct"/>
            <w:tcBorders>
              <w:top w:val="nil"/>
              <w:left w:val="nil"/>
              <w:bottom w:val="single" w:color="auto" w:sz="4" w:space="0"/>
              <w:right w:val="single" w:color="auto" w:sz="4" w:space="0"/>
            </w:tcBorders>
            <w:shd w:val="clear" w:color="auto" w:fill="FFFFFF"/>
            <w:noWrap/>
            <w:vAlign w:val="center"/>
          </w:tcPr>
          <w:p w14:paraId="7F84AD7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965C62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293777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93</w:t>
            </w:r>
          </w:p>
        </w:tc>
        <w:tc>
          <w:tcPr>
            <w:tcW w:w="2940" w:type="pct"/>
            <w:tcBorders>
              <w:top w:val="nil"/>
              <w:left w:val="nil"/>
              <w:bottom w:val="single" w:color="auto" w:sz="4" w:space="0"/>
              <w:right w:val="single" w:color="auto" w:sz="4" w:space="0"/>
            </w:tcBorders>
            <w:shd w:val="clear" w:color="auto" w:fill="FFFFFF"/>
            <w:vAlign w:val="center"/>
          </w:tcPr>
          <w:p w14:paraId="3E3A9BF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温州龙湾国际机场3号桥进口2</w:t>
            </w:r>
          </w:p>
        </w:tc>
        <w:tc>
          <w:tcPr>
            <w:tcW w:w="958" w:type="pct"/>
            <w:tcBorders>
              <w:top w:val="nil"/>
              <w:left w:val="nil"/>
              <w:bottom w:val="single" w:color="auto" w:sz="4" w:space="0"/>
              <w:right w:val="single" w:color="auto" w:sz="4" w:space="0"/>
            </w:tcBorders>
            <w:shd w:val="clear" w:color="auto" w:fill="FFFFFF"/>
            <w:noWrap/>
            <w:vAlign w:val="center"/>
          </w:tcPr>
          <w:p w14:paraId="4A47478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电警（卡口）93</w:t>
            </w:r>
          </w:p>
        </w:tc>
        <w:tc>
          <w:tcPr>
            <w:tcW w:w="368" w:type="pct"/>
            <w:tcBorders>
              <w:top w:val="nil"/>
              <w:left w:val="nil"/>
              <w:bottom w:val="single" w:color="auto" w:sz="4" w:space="0"/>
              <w:right w:val="single" w:color="auto" w:sz="4" w:space="0"/>
            </w:tcBorders>
            <w:shd w:val="clear" w:color="auto" w:fill="FFFFFF"/>
            <w:noWrap/>
            <w:vAlign w:val="center"/>
          </w:tcPr>
          <w:p w14:paraId="319D379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9C0EB5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8EF562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94</w:t>
            </w:r>
          </w:p>
        </w:tc>
        <w:tc>
          <w:tcPr>
            <w:tcW w:w="2940" w:type="pct"/>
            <w:tcBorders>
              <w:top w:val="nil"/>
              <w:left w:val="nil"/>
              <w:bottom w:val="single" w:color="auto" w:sz="4" w:space="0"/>
              <w:right w:val="single" w:color="auto" w:sz="4" w:space="0"/>
            </w:tcBorders>
            <w:shd w:val="clear" w:color="auto" w:fill="FFFFFF"/>
            <w:vAlign w:val="center"/>
          </w:tcPr>
          <w:p w14:paraId="5C8B534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温州龙湾国际机场3号桥进口3</w:t>
            </w:r>
          </w:p>
        </w:tc>
        <w:tc>
          <w:tcPr>
            <w:tcW w:w="958" w:type="pct"/>
            <w:tcBorders>
              <w:top w:val="nil"/>
              <w:left w:val="nil"/>
              <w:bottom w:val="single" w:color="auto" w:sz="4" w:space="0"/>
              <w:right w:val="single" w:color="auto" w:sz="4" w:space="0"/>
            </w:tcBorders>
            <w:shd w:val="clear" w:color="auto" w:fill="FFFFFF"/>
            <w:noWrap/>
            <w:vAlign w:val="center"/>
          </w:tcPr>
          <w:p w14:paraId="654182D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电警（卡口）94</w:t>
            </w:r>
          </w:p>
        </w:tc>
        <w:tc>
          <w:tcPr>
            <w:tcW w:w="368" w:type="pct"/>
            <w:tcBorders>
              <w:top w:val="nil"/>
              <w:left w:val="nil"/>
              <w:bottom w:val="single" w:color="auto" w:sz="4" w:space="0"/>
              <w:right w:val="single" w:color="auto" w:sz="4" w:space="0"/>
            </w:tcBorders>
            <w:shd w:val="clear" w:color="auto" w:fill="FFFFFF"/>
            <w:noWrap/>
            <w:vAlign w:val="center"/>
          </w:tcPr>
          <w:p w14:paraId="2955A71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0FA35A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F9DC92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95</w:t>
            </w:r>
          </w:p>
        </w:tc>
        <w:tc>
          <w:tcPr>
            <w:tcW w:w="2940" w:type="pct"/>
            <w:tcBorders>
              <w:top w:val="nil"/>
              <w:left w:val="nil"/>
              <w:bottom w:val="single" w:color="auto" w:sz="4" w:space="0"/>
              <w:right w:val="single" w:color="auto" w:sz="4" w:space="0"/>
            </w:tcBorders>
            <w:shd w:val="clear" w:color="auto" w:fill="FFFFFF"/>
            <w:vAlign w:val="center"/>
          </w:tcPr>
          <w:p w14:paraId="4A606FE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温州龙湾国际机场3号桥进口4</w:t>
            </w:r>
          </w:p>
        </w:tc>
        <w:tc>
          <w:tcPr>
            <w:tcW w:w="958" w:type="pct"/>
            <w:tcBorders>
              <w:top w:val="nil"/>
              <w:left w:val="nil"/>
              <w:bottom w:val="single" w:color="auto" w:sz="4" w:space="0"/>
              <w:right w:val="single" w:color="auto" w:sz="4" w:space="0"/>
            </w:tcBorders>
            <w:shd w:val="clear" w:color="auto" w:fill="FFFFFF"/>
            <w:noWrap/>
            <w:vAlign w:val="center"/>
          </w:tcPr>
          <w:p w14:paraId="75D0A18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电警（卡口）95</w:t>
            </w:r>
          </w:p>
        </w:tc>
        <w:tc>
          <w:tcPr>
            <w:tcW w:w="368" w:type="pct"/>
            <w:tcBorders>
              <w:top w:val="nil"/>
              <w:left w:val="nil"/>
              <w:bottom w:val="single" w:color="auto" w:sz="4" w:space="0"/>
              <w:right w:val="single" w:color="auto" w:sz="4" w:space="0"/>
            </w:tcBorders>
            <w:shd w:val="clear" w:color="auto" w:fill="FFFFFF"/>
            <w:noWrap/>
            <w:vAlign w:val="center"/>
          </w:tcPr>
          <w:p w14:paraId="1594603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46137B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0E7362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96</w:t>
            </w:r>
          </w:p>
        </w:tc>
        <w:tc>
          <w:tcPr>
            <w:tcW w:w="2940" w:type="pct"/>
            <w:tcBorders>
              <w:top w:val="nil"/>
              <w:left w:val="nil"/>
              <w:bottom w:val="single" w:color="auto" w:sz="4" w:space="0"/>
              <w:right w:val="single" w:color="auto" w:sz="4" w:space="0"/>
            </w:tcBorders>
            <w:shd w:val="clear" w:color="auto" w:fill="FFFFFF"/>
            <w:vAlign w:val="center"/>
          </w:tcPr>
          <w:p w14:paraId="7C20CCD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温州龙湾国际机场3号桥出口1</w:t>
            </w:r>
          </w:p>
        </w:tc>
        <w:tc>
          <w:tcPr>
            <w:tcW w:w="958" w:type="pct"/>
            <w:tcBorders>
              <w:top w:val="nil"/>
              <w:left w:val="nil"/>
              <w:bottom w:val="single" w:color="auto" w:sz="4" w:space="0"/>
              <w:right w:val="single" w:color="auto" w:sz="4" w:space="0"/>
            </w:tcBorders>
            <w:shd w:val="clear" w:color="auto" w:fill="FFFFFF"/>
            <w:noWrap/>
            <w:vAlign w:val="center"/>
          </w:tcPr>
          <w:p w14:paraId="381EC35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电警（卡口）96</w:t>
            </w:r>
          </w:p>
        </w:tc>
        <w:tc>
          <w:tcPr>
            <w:tcW w:w="368" w:type="pct"/>
            <w:tcBorders>
              <w:top w:val="nil"/>
              <w:left w:val="nil"/>
              <w:bottom w:val="single" w:color="auto" w:sz="4" w:space="0"/>
              <w:right w:val="single" w:color="auto" w:sz="4" w:space="0"/>
            </w:tcBorders>
            <w:shd w:val="clear" w:color="auto" w:fill="FFFFFF"/>
            <w:noWrap/>
            <w:vAlign w:val="center"/>
          </w:tcPr>
          <w:p w14:paraId="2229C89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E8B801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7B76C9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97</w:t>
            </w:r>
          </w:p>
        </w:tc>
        <w:tc>
          <w:tcPr>
            <w:tcW w:w="2940" w:type="pct"/>
            <w:tcBorders>
              <w:top w:val="nil"/>
              <w:left w:val="nil"/>
              <w:bottom w:val="single" w:color="auto" w:sz="4" w:space="0"/>
              <w:right w:val="single" w:color="auto" w:sz="4" w:space="0"/>
            </w:tcBorders>
            <w:shd w:val="clear" w:color="auto" w:fill="FFFFFF"/>
            <w:vAlign w:val="center"/>
          </w:tcPr>
          <w:p w14:paraId="5414DD2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温州龙湾国际机场3号桥出口2</w:t>
            </w:r>
          </w:p>
        </w:tc>
        <w:tc>
          <w:tcPr>
            <w:tcW w:w="958" w:type="pct"/>
            <w:tcBorders>
              <w:top w:val="nil"/>
              <w:left w:val="nil"/>
              <w:bottom w:val="single" w:color="auto" w:sz="4" w:space="0"/>
              <w:right w:val="single" w:color="auto" w:sz="4" w:space="0"/>
            </w:tcBorders>
            <w:shd w:val="clear" w:color="auto" w:fill="FFFFFF"/>
            <w:noWrap/>
            <w:vAlign w:val="center"/>
          </w:tcPr>
          <w:p w14:paraId="6BC450F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电警（卡口）97</w:t>
            </w:r>
          </w:p>
        </w:tc>
        <w:tc>
          <w:tcPr>
            <w:tcW w:w="368" w:type="pct"/>
            <w:tcBorders>
              <w:top w:val="nil"/>
              <w:left w:val="nil"/>
              <w:bottom w:val="single" w:color="auto" w:sz="4" w:space="0"/>
              <w:right w:val="single" w:color="auto" w:sz="4" w:space="0"/>
            </w:tcBorders>
            <w:shd w:val="clear" w:color="auto" w:fill="FFFFFF"/>
            <w:noWrap/>
            <w:vAlign w:val="center"/>
          </w:tcPr>
          <w:p w14:paraId="6848DB3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A59724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682AF9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98</w:t>
            </w:r>
          </w:p>
        </w:tc>
        <w:tc>
          <w:tcPr>
            <w:tcW w:w="2940" w:type="pct"/>
            <w:tcBorders>
              <w:top w:val="nil"/>
              <w:left w:val="nil"/>
              <w:bottom w:val="single" w:color="auto" w:sz="4" w:space="0"/>
              <w:right w:val="single" w:color="auto" w:sz="4" w:space="0"/>
            </w:tcBorders>
            <w:shd w:val="clear" w:color="auto" w:fill="FFFFFF"/>
            <w:vAlign w:val="center"/>
          </w:tcPr>
          <w:p w14:paraId="780FF42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温州龙湾国际机场3号桥出口3</w:t>
            </w:r>
          </w:p>
        </w:tc>
        <w:tc>
          <w:tcPr>
            <w:tcW w:w="958" w:type="pct"/>
            <w:tcBorders>
              <w:top w:val="nil"/>
              <w:left w:val="nil"/>
              <w:bottom w:val="single" w:color="auto" w:sz="4" w:space="0"/>
              <w:right w:val="single" w:color="auto" w:sz="4" w:space="0"/>
            </w:tcBorders>
            <w:shd w:val="clear" w:color="auto" w:fill="FFFFFF"/>
            <w:noWrap/>
            <w:vAlign w:val="center"/>
          </w:tcPr>
          <w:p w14:paraId="3A5FDB8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电警（卡口）98</w:t>
            </w:r>
          </w:p>
        </w:tc>
        <w:tc>
          <w:tcPr>
            <w:tcW w:w="368" w:type="pct"/>
            <w:tcBorders>
              <w:top w:val="nil"/>
              <w:left w:val="nil"/>
              <w:bottom w:val="single" w:color="auto" w:sz="4" w:space="0"/>
              <w:right w:val="single" w:color="auto" w:sz="4" w:space="0"/>
            </w:tcBorders>
            <w:shd w:val="clear" w:color="auto" w:fill="FFFFFF"/>
            <w:noWrap/>
            <w:vAlign w:val="center"/>
          </w:tcPr>
          <w:p w14:paraId="7A49078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00D10D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9FCA51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99</w:t>
            </w:r>
          </w:p>
        </w:tc>
        <w:tc>
          <w:tcPr>
            <w:tcW w:w="2940" w:type="pct"/>
            <w:tcBorders>
              <w:top w:val="nil"/>
              <w:left w:val="nil"/>
              <w:bottom w:val="single" w:color="auto" w:sz="4" w:space="0"/>
              <w:right w:val="single" w:color="auto" w:sz="4" w:space="0"/>
            </w:tcBorders>
            <w:shd w:val="clear" w:color="auto" w:fill="FFFFFF"/>
            <w:vAlign w:val="center"/>
          </w:tcPr>
          <w:p w14:paraId="4E026F0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温州龙湾国际机场3号桥出口4</w:t>
            </w:r>
          </w:p>
        </w:tc>
        <w:tc>
          <w:tcPr>
            <w:tcW w:w="958" w:type="pct"/>
            <w:tcBorders>
              <w:top w:val="nil"/>
              <w:left w:val="nil"/>
              <w:bottom w:val="single" w:color="auto" w:sz="4" w:space="0"/>
              <w:right w:val="single" w:color="auto" w:sz="4" w:space="0"/>
            </w:tcBorders>
            <w:shd w:val="clear" w:color="auto" w:fill="FFFFFF"/>
            <w:noWrap/>
            <w:vAlign w:val="center"/>
          </w:tcPr>
          <w:p w14:paraId="01602A4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电警（卡口）99</w:t>
            </w:r>
          </w:p>
        </w:tc>
        <w:tc>
          <w:tcPr>
            <w:tcW w:w="368" w:type="pct"/>
            <w:tcBorders>
              <w:top w:val="nil"/>
              <w:left w:val="nil"/>
              <w:bottom w:val="single" w:color="auto" w:sz="4" w:space="0"/>
              <w:right w:val="single" w:color="auto" w:sz="4" w:space="0"/>
            </w:tcBorders>
            <w:shd w:val="clear" w:color="auto" w:fill="FFFFFF"/>
            <w:noWrap/>
            <w:vAlign w:val="center"/>
          </w:tcPr>
          <w:p w14:paraId="1BB4966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479BF4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EA2348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100</w:t>
            </w:r>
          </w:p>
        </w:tc>
        <w:tc>
          <w:tcPr>
            <w:tcW w:w="2940" w:type="pct"/>
            <w:tcBorders>
              <w:top w:val="nil"/>
              <w:left w:val="nil"/>
              <w:bottom w:val="single" w:color="auto" w:sz="4" w:space="0"/>
              <w:right w:val="single" w:color="auto" w:sz="4" w:space="0"/>
            </w:tcBorders>
            <w:shd w:val="clear" w:color="auto" w:fill="FFFFFF"/>
            <w:vAlign w:val="center"/>
          </w:tcPr>
          <w:p w14:paraId="06D1BAA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温州龙湾国际南边高架进场匝道1</w:t>
            </w:r>
          </w:p>
        </w:tc>
        <w:tc>
          <w:tcPr>
            <w:tcW w:w="958" w:type="pct"/>
            <w:tcBorders>
              <w:top w:val="nil"/>
              <w:left w:val="nil"/>
              <w:bottom w:val="single" w:color="auto" w:sz="4" w:space="0"/>
              <w:right w:val="single" w:color="auto" w:sz="4" w:space="0"/>
            </w:tcBorders>
            <w:shd w:val="clear" w:color="auto" w:fill="FFFFFF"/>
            <w:noWrap/>
            <w:vAlign w:val="center"/>
          </w:tcPr>
          <w:p w14:paraId="725692F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电警（卡口）100</w:t>
            </w:r>
          </w:p>
        </w:tc>
        <w:tc>
          <w:tcPr>
            <w:tcW w:w="368" w:type="pct"/>
            <w:tcBorders>
              <w:top w:val="nil"/>
              <w:left w:val="nil"/>
              <w:bottom w:val="single" w:color="auto" w:sz="4" w:space="0"/>
              <w:right w:val="single" w:color="auto" w:sz="4" w:space="0"/>
            </w:tcBorders>
            <w:shd w:val="clear" w:color="auto" w:fill="FFFFFF"/>
            <w:noWrap/>
            <w:vAlign w:val="center"/>
          </w:tcPr>
          <w:p w14:paraId="5E47173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3F6F19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495B4E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101</w:t>
            </w:r>
          </w:p>
        </w:tc>
        <w:tc>
          <w:tcPr>
            <w:tcW w:w="2940" w:type="pct"/>
            <w:tcBorders>
              <w:top w:val="nil"/>
              <w:left w:val="nil"/>
              <w:bottom w:val="single" w:color="auto" w:sz="4" w:space="0"/>
              <w:right w:val="single" w:color="auto" w:sz="4" w:space="0"/>
            </w:tcBorders>
            <w:shd w:val="clear" w:color="auto" w:fill="FFFFFF"/>
            <w:vAlign w:val="center"/>
          </w:tcPr>
          <w:p w14:paraId="0310B04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温州龙湾国际南边高架进场匝道2</w:t>
            </w:r>
          </w:p>
        </w:tc>
        <w:tc>
          <w:tcPr>
            <w:tcW w:w="958" w:type="pct"/>
            <w:tcBorders>
              <w:top w:val="nil"/>
              <w:left w:val="nil"/>
              <w:bottom w:val="single" w:color="auto" w:sz="4" w:space="0"/>
              <w:right w:val="single" w:color="auto" w:sz="4" w:space="0"/>
            </w:tcBorders>
            <w:shd w:val="clear" w:color="auto" w:fill="FFFFFF"/>
            <w:noWrap/>
            <w:vAlign w:val="center"/>
          </w:tcPr>
          <w:p w14:paraId="1BEAD1A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电警（卡口）101</w:t>
            </w:r>
          </w:p>
        </w:tc>
        <w:tc>
          <w:tcPr>
            <w:tcW w:w="368" w:type="pct"/>
            <w:tcBorders>
              <w:top w:val="nil"/>
              <w:left w:val="nil"/>
              <w:bottom w:val="single" w:color="auto" w:sz="4" w:space="0"/>
              <w:right w:val="single" w:color="auto" w:sz="4" w:space="0"/>
            </w:tcBorders>
            <w:shd w:val="clear" w:color="auto" w:fill="FFFFFF"/>
            <w:noWrap/>
            <w:vAlign w:val="center"/>
          </w:tcPr>
          <w:p w14:paraId="15267A2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43EAD9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338653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102</w:t>
            </w:r>
          </w:p>
        </w:tc>
        <w:tc>
          <w:tcPr>
            <w:tcW w:w="2940" w:type="pct"/>
            <w:tcBorders>
              <w:top w:val="nil"/>
              <w:left w:val="nil"/>
              <w:bottom w:val="single" w:color="auto" w:sz="4" w:space="0"/>
              <w:right w:val="single" w:color="auto" w:sz="4" w:space="0"/>
            </w:tcBorders>
            <w:shd w:val="clear" w:color="auto" w:fill="FFFFFF"/>
            <w:vAlign w:val="center"/>
          </w:tcPr>
          <w:p w14:paraId="4D9E310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温州龙湾国际南边高架进场匝道3</w:t>
            </w:r>
          </w:p>
        </w:tc>
        <w:tc>
          <w:tcPr>
            <w:tcW w:w="958" w:type="pct"/>
            <w:tcBorders>
              <w:top w:val="nil"/>
              <w:left w:val="nil"/>
              <w:bottom w:val="single" w:color="auto" w:sz="4" w:space="0"/>
              <w:right w:val="single" w:color="auto" w:sz="4" w:space="0"/>
            </w:tcBorders>
            <w:shd w:val="clear" w:color="auto" w:fill="FFFFFF"/>
            <w:noWrap/>
            <w:vAlign w:val="center"/>
          </w:tcPr>
          <w:p w14:paraId="66AB8AB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电警（卡口）102</w:t>
            </w:r>
          </w:p>
        </w:tc>
        <w:tc>
          <w:tcPr>
            <w:tcW w:w="368" w:type="pct"/>
            <w:tcBorders>
              <w:top w:val="nil"/>
              <w:left w:val="nil"/>
              <w:bottom w:val="single" w:color="auto" w:sz="4" w:space="0"/>
              <w:right w:val="single" w:color="auto" w:sz="4" w:space="0"/>
            </w:tcBorders>
            <w:shd w:val="clear" w:color="auto" w:fill="FFFFFF"/>
            <w:noWrap/>
            <w:vAlign w:val="center"/>
          </w:tcPr>
          <w:p w14:paraId="39E628A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BEEA47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FFF91D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103</w:t>
            </w:r>
          </w:p>
        </w:tc>
        <w:tc>
          <w:tcPr>
            <w:tcW w:w="2940" w:type="pct"/>
            <w:tcBorders>
              <w:top w:val="nil"/>
              <w:left w:val="nil"/>
              <w:bottom w:val="single" w:color="auto" w:sz="4" w:space="0"/>
              <w:right w:val="single" w:color="auto" w:sz="4" w:space="0"/>
            </w:tcBorders>
            <w:shd w:val="clear" w:color="auto" w:fill="FFFFFF"/>
            <w:vAlign w:val="center"/>
          </w:tcPr>
          <w:p w14:paraId="3FE4230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温州龙湾国际北边高架离场匝道1</w:t>
            </w:r>
          </w:p>
        </w:tc>
        <w:tc>
          <w:tcPr>
            <w:tcW w:w="958" w:type="pct"/>
            <w:tcBorders>
              <w:top w:val="nil"/>
              <w:left w:val="nil"/>
              <w:bottom w:val="single" w:color="auto" w:sz="4" w:space="0"/>
              <w:right w:val="single" w:color="auto" w:sz="4" w:space="0"/>
            </w:tcBorders>
            <w:shd w:val="clear" w:color="auto" w:fill="FFFFFF"/>
            <w:noWrap/>
            <w:vAlign w:val="center"/>
          </w:tcPr>
          <w:p w14:paraId="2E84D2A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电警（卡口）103</w:t>
            </w:r>
          </w:p>
        </w:tc>
        <w:tc>
          <w:tcPr>
            <w:tcW w:w="368" w:type="pct"/>
            <w:tcBorders>
              <w:top w:val="nil"/>
              <w:left w:val="nil"/>
              <w:bottom w:val="single" w:color="auto" w:sz="4" w:space="0"/>
              <w:right w:val="single" w:color="auto" w:sz="4" w:space="0"/>
            </w:tcBorders>
            <w:shd w:val="clear" w:color="auto" w:fill="FFFFFF"/>
            <w:noWrap/>
            <w:vAlign w:val="center"/>
          </w:tcPr>
          <w:p w14:paraId="7464705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4EF784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0AB5D3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104</w:t>
            </w:r>
          </w:p>
        </w:tc>
        <w:tc>
          <w:tcPr>
            <w:tcW w:w="2940" w:type="pct"/>
            <w:tcBorders>
              <w:top w:val="nil"/>
              <w:left w:val="nil"/>
              <w:bottom w:val="single" w:color="auto" w:sz="4" w:space="0"/>
              <w:right w:val="single" w:color="auto" w:sz="4" w:space="0"/>
            </w:tcBorders>
            <w:shd w:val="clear" w:color="auto" w:fill="FFFFFF"/>
            <w:vAlign w:val="center"/>
          </w:tcPr>
          <w:p w14:paraId="635DC39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温州龙湾国际北边高架离场匝道2</w:t>
            </w:r>
          </w:p>
        </w:tc>
        <w:tc>
          <w:tcPr>
            <w:tcW w:w="958" w:type="pct"/>
            <w:tcBorders>
              <w:top w:val="nil"/>
              <w:left w:val="nil"/>
              <w:bottom w:val="single" w:color="auto" w:sz="4" w:space="0"/>
              <w:right w:val="single" w:color="auto" w:sz="4" w:space="0"/>
            </w:tcBorders>
            <w:shd w:val="clear" w:color="auto" w:fill="FFFFFF"/>
            <w:noWrap/>
            <w:vAlign w:val="center"/>
          </w:tcPr>
          <w:p w14:paraId="386D6D6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电警（卡口）104</w:t>
            </w:r>
          </w:p>
        </w:tc>
        <w:tc>
          <w:tcPr>
            <w:tcW w:w="368" w:type="pct"/>
            <w:tcBorders>
              <w:top w:val="nil"/>
              <w:left w:val="nil"/>
              <w:bottom w:val="single" w:color="auto" w:sz="4" w:space="0"/>
              <w:right w:val="single" w:color="auto" w:sz="4" w:space="0"/>
            </w:tcBorders>
            <w:shd w:val="clear" w:color="auto" w:fill="FFFFFF"/>
            <w:noWrap/>
            <w:vAlign w:val="center"/>
          </w:tcPr>
          <w:p w14:paraId="686E014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4DEB47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7B6CE2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105</w:t>
            </w:r>
          </w:p>
        </w:tc>
        <w:tc>
          <w:tcPr>
            <w:tcW w:w="2940" w:type="pct"/>
            <w:tcBorders>
              <w:top w:val="nil"/>
              <w:left w:val="nil"/>
              <w:bottom w:val="single" w:color="auto" w:sz="4" w:space="0"/>
              <w:right w:val="single" w:color="auto" w:sz="4" w:space="0"/>
            </w:tcBorders>
            <w:shd w:val="clear" w:color="auto" w:fill="FFFFFF"/>
            <w:vAlign w:val="center"/>
          </w:tcPr>
          <w:p w14:paraId="0423957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温州龙湾国际北边高架离场匝道3</w:t>
            </w:r>
          </w:p>
        </w:tc>
        <w:tc>
          <w:tcPr>
            <w:tcW w:w="958" w:type="pct"/>
            <w:tcBorders>
              <w:top w:val="nil"/>
              <w:left w:val="nil"/>
              <w:bottom w:val="single" w:color="auto" w:sz="4" w:space="0"/>
              <w:right w:val="single" w:color="auto" w:sz="4" w:space="0"/>
            </w:tcBorders>
            <w:shd w:val="clear" w:color="auto" w:fill="FFFFFF"/>
            <w:noWrap/>
            <w:vAlign w:val="center"/>
          </w:tcPr>
          <w:p w14:paraId="1C97FDC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电警（卡口）105</w:t>
            </w:r>
          </w:p>
        </w:tc>
        <w:tc>
          <w:tcPr>
            <w:tcW w:w="368" w:type="pct"/>
            <w:tcBorders>
              <w:top w:val="nil"/>
              <w:left w:val="nil"/>
              <w:bottom w:val="single" w:color="auto" w:sz="4" w:space="0"/>
              <w:right w:val="single" w:color="auto" w:sz="4" w:space="0"/>
            </w:tcBorders>
            <w:shd w:val="clear" w:color="auto" w:fill="FFFFFF"/>
            <w:noWrap/>
            <w:vAlign w:val="center"/>
          </w:tcPr>
          <w:p w14:paraId="3AAE681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CDB00B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1EDE7B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106</w:t>
            </w:r>
          </w:p>
        </w:tc>
        <w:tc>
          <w:tcPr>
            <w:tcW w:w="2940" w:type="pct"/>
            <w:tcBorders>
              <w:top w:val="nil"/>
              <w:left w:val="nil"/>
              <w:bottom w:val="single" w:color="auto" w:sz="4" w:space="0"/>
              <w:right w:val="single" w:color="auto" w:sz="4" w:space="0"/>
            </w:tcBorders>
            <w:shd w:val="clear" w:color="auto" w:fill="FFFFFF"/>
            <w:vAlign w:val="center"/>
          </w:tcPr>
          <w:p w14:paraId="72F409C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温州龙湾国际北边高架离场匝道4</w:t>
            </w:r>
          </w:p>
        </w:tc>
        <w:tc>
          <w:tcPr>
            <w:tcW w:w="958" w:type="pct"/>
            <w:tcBorders>
              <w:top w:val="nil"/>
              <w:left w:val="nil"/>
              <w:bottom w:val="single" w:color="auto" w:sz="4" w:space="0"/>
              <w:right w:val="single" w:color="auto" w:sz="4" w:space="0"/>
            </w:tcBorders>
            <w:shd w:val="clear" w:color="auto" w:fill="FFFFFF"/>
            <w:noWrap/>
            <w:vAlign w:val="center"/>
          </w:tcPr>
          <w:p w14:paraId="471FF48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电警（卡口）106</w:t>
            </w:r>
          </w:p>
        </w:tc>
        <w:tc>
          <w:tcPr>
            <w:tcW w:w="368" w:type="pct"/>
            <w:tcBorders>
              <w:top w:val="nil"/>
              <w:left w:val="nil"/>
              <w:bottom w:val="single" w:color="auto" w:sz="4" w:space="0"/>
              <w:right w:val="single" w:color="auto" w:sz="4" w:space="0"/>
            </w:tcBorders>
            <w:shd w:val="clear" w:color="auto" w:fill="FFFFFF"/>
            <w:noWrap/>
            <w:vAlign w:val="center"/>
          </w:tcPr>
          <w:p w14:paraId="5171ADB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B99AC8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E67230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107</w:t>
            </w:r>
          </w:p>
        </w:tc>
        <w:tc>
          <w:tcPr>
            <w:tcW w:w="2940" w:type="pct"/>
            <w:tcBorders>
              <w:top w:val="nil"/>
              <w:left w:val="nil"/>
              <w:bottom w:val="single" w:color="auto" w:sz="4" w:space="0"/>
              <w:right w:val="single" w:color="auto" w:sz="4" w:space="0"/>
            </w:tcBorders>
            <w:shd w:val="clear" w:color="auto" w:fill="FFFFFF"/>
            <w:noWrap/>
            <w:vAlign w:val="center"/>
          </w:tcPr>
          <w:p w14:paraId="432ED7D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温州龙湾国际机场航三路进口1</w:t>
            </w:r>
          </w:p>
        </w:tc>
        <w:tc>
          <w:tcPr>
            <w:tcW w:w="958" w:type="pct"/>
            <w:tcBorders>
              <w:top w:val="nil"/>
              <w:left w:val="nil"/>
              <w:bottom w:val="single" w:color="auto" w:sz="4" w:space="0"/>
              <w:right w:val="single" w:color="auto" w:sz="4" w:space="0"/>
            </w:tcBorders>
            <w:shd w:val="clear" w:color="auto" w:fill="FFFFFF"/>
            <w:noWrap/>
            <w:vAlign w:val="center"/>
          </w:tcPr>
          <w:p w14:paraId="7763C47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电警（卡口）107</w:t>
            </w:r>
          </w:p>
        </w:tc>
        <w:tc>
          <w:tcPr>
            <w:tcW w:w="368" w:type="pct"/>
            <w:tcBorders>
              <w:top w:val="nil"/>
              <w:left w:val="nil"/>
              <w:bottom w:val="single" w:color="auto" w:sz="4" w:space="0"/>
              <w:right w:val="single" w:color="auto" w:sz="4" w:space="0"/>
            </w:tcBorders>
            <w:shd w:val="clear" w:color="auto" w:fill="FFFFFF"/>
            <w:noWrap/>
            <w:vAlign w:val="center"/>
          </w:tcPr>
          <w:p w14:paraId="7906F4A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7E758C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C11020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108</w:t>
            </w:r>
          </w:p>
        </w:tc>
        <w:tc>
          <w:tcPr>
            <w:tcW w:w="2940" w:type="pct"/>
            <w:tcBorders>
              <w:top w:val="nil"/>
              <w:left w:val="nil"/>
              <w:bottom w:val="single" w:color="auto" w:sz="4" w:space="0"/>
              <w:right w:val="single" w:color="auto" w:sz="4" w:space="0"/>
            </w:tcBorders>
            <w:shd w:val="clear" w:color="auto" w:fill="FFFFFF"/>
            <w:noWrap/>
            <w:vAlign w:val="center"/>
          </w:tcPr>
          <w:p w14:paraId="7AB58AB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温州龙湾国际机场航三路进口2</w:t>
            </w:r>
          </w:p>
        </w:tc>
        <w:tc>
          <w:tcPr>
            <w:tcW w:w="958" w:type="pct"/>
            <w:tcBorders>
              <w:top w:val="nil"/>
              <w:left w:val="nil"/>
              <w:bottom w:val="single" w:color="auto" w:sz="4" w:space="0"/>
              <w:right w:val="single" w:color="auto" w:sz="4" w:space="0"/>
            </w:tcBorders>
            <w:shd w:val="clear" w:color="auto" w:fill="FFFFFF"/>
            <w:noWrap/>
            <w:vAlign w:val="center"/>
          </w:tcPr>
          <w:p w14:paraId="1049E15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电警（卡口）108</w:t>
            </w:r>
          </w:p>
        </w:tc>
        <w:tc>
          <w:tcPr>
            <w:tcW w:w="368" w:type="pct"/>
            <w:tcBorders>
              <w:top w:val="nil"/>
              <w:left w:val="nil"/>
              <w:bottom w:val="single" w:color="auto" w:sz="4" w:space="0"/>
              <w:right w:val="single" w:color="auto" w:sz="4" w:space="0"/>
            </w:tcBorders>
            <w:shd w:val="clear" w:color="auto" w:fill="FFFFFF"/>
            <w:noWrap/>
            <w:vAlign w:val="center"/>
          </w:tcPr>
          <w:p w14:paraId="6FB5FA8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1A5CEA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5295F5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109</w:t>
            </w:r>
          </w:p>
        </w:tc>
        <w:tc>
          <w:tcPr>
            <w:tcW w:w="2940" w:type="pct"/>
            <w:tcBorders>
              <w:top w:val="nil"/>
              <w:left w:val="nil"/>
              <w:bottom w:val="single" w:color="auto" w:sz="4" w:space="0"/>
              <w:right w:val="single" w:color="auto" w:sz="4" w:space="0"/>
            </w:tcBorders>
            <w:shd w:val="clear" w:color="auto" w:fill="FFFFFF"/>
            <w:noWrap/>
            <w:vAlign w:val="center"/>
          </w:tcPr>
          <w:p w14:paraId="737AE40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温州龙湾国际机场航三路进口3</w:t>
            </w:r>
          </w:p>
        </w:tc>
        <w:tc>
          <w:tcPr>
            <w:tcW w:w="958" w:type="pct"/>
            <w:tcBorders>
              <w:top w:val="nil"/>
              <w:left w:val="nil"/>
              <w:bottom w:val="single" w:color="auto" w:sz="4" w:space="0"/>
              <w:right w:val="single" w:color="auto" w:sz="4" w:space="0"/>
            </w:tcBorders>
            <w:shd w:val="clear" w:color="auto" w:fill="FFFFFF"/>
            <w:noWrap/>
            <w:vAlign w:val="center"/>
          </w:tcPr>
          <w:p w14:paraId="58D2203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电警（卡口）109</w:t>
            </w:r>
          </w:p>
        </w:tc>
        <w:tc>
          <w:tcPr>
            <w:tcW w:w="368" w:type="pct"/>
            <w:tcBorders>
              <w:top w:val="nil"/>
              <w:left w:val="nil"/>
              <w:bottom w:val="single" w:color="auto" w:sz="4" w:space="0"/>
              <w:right w:val="single" w:color="auto" w:sz="4" w:space="0"/>
            </w:tcBorders>
            <w:shd w:val="clear" w:color="auto" w:fill="FFFFFF"/>
            <w:noWrap/>
            <w:vAlign w:val="center"/>
          </w:tcPr>
          <w:p w14:paraId="6688ED8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22CD17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1A0D3F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110</w:t>
            </w:r>
          </w:p>
        </w:tc>
        <w:tc>
          <w:tcPr>
            <w:tcW w:w="2940" w:type="pct"/>
            <w:tcBorders>
              <w:top w:val="nil"/>
              <w:left w:val="nil"/>
              <w:bottom w:val="single" w:color="auto" w:sz="4" w:space="0"/>
              <w:right w:val="single" w:color="auto" w:sz="4" w:space="0"/>
            </w:tcBorders>
            <w:shd w:val="clear" w:color="auto" w:fill="FFFFFF"/>
            <w:noWrap/>
            <w:vAlign w:val="center"/>
          </w:tcPr>
          <w:p w14:paraId="48DB495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温州龙湾国际机场航三路出口1</w:t>
            </w:r>
          </w:p>
        </w:tc>
        <w:tc>
          <w:tcPr>
            <w:tcW w:w="958" w:type="pct"/>
            <w:tcBorders>
              <w:top w:val="nil"/>
              <w:left w:val="nil"/>
              <w:bottom w:val="single" w:color="auto" w:sz="4" w:space="0"/>
              <w:right w:val="single" w:color="auto" w:sz="4" w:space="0"/>
            </w:tcBorders>
            <w:shd w:val="clear" w:color="auto" w:fill="FFFFFF"/>
            <w:noWrap/>
            <w:vAlign w:val="center"/>
          </w:tcPr>
          <w:p w14:paraId="5A0907D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电警（卡口）110</w:t>
            </w:r>
          </w:p>
        </w:tc>
        <w:tc>
          <w:tcPr>
            <w:tcW w:w="368" w:type="pct"/>
            <w:tcBorders>
              <w:top w:val="nil"/>
              <w:left w:val="nil"/>
              <w:bottom w:val="single" w:color="auto" w:sz="4" w:space="0"/>
              <w:right w:val="single" w:color="auto" w:sz="4" w:space="0"/>
            </w:tcBorders>
            <w:shd w:val="clear" w:color="auto" w:fill="FFFFFF"/>
            <w:noWrap/>
            <w:vAlign w:val="center"/>
          </w:tcPr>
          <w:p w14:paraId="6132F70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601660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6CA552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111</w:t>
            </w:r>
          </w:p>
        </w:tc>
        <w:tc>
          <w:tcPr>
            <w:tcW w:w="2940" w:type="pct"/>
            <w:tcBorders>
              <w:top w:val="nil"/>
              <w:left w:val="nil"/>
              <w:bottom w:val="single" w:color="auto" w:sz="4" w:space="0"/>
              <w:right w:val="single" w:color="auto" w:sz="4" w:space="0"/>
            </w:tcBorders>
            <w:shd w:val="clear" w:color="auto" w:fill="FFFFFF"/>
            <w:noWrap/>
            <w:vAlign w:val="center"/>
          </w:tcPr>
          <w:p w14:paraId="4CC0F8E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温州龙湾国际机场航三路出口2</w:t>
            </w:r>
          </w:p>
        </w:tc>
        <w:tc>
          <w:tcPr>
            <w:tcW w:w="958" w:type="pct"/>
            <w:tcBorders>
              <w:top w:val="nil"/>
              <w:left w:val="nil"/>
              <w:bottom w:val="single" w:color="auto" w:sz="4" w:space="0"/>
              <w:right w:val="single" w:color="auto" w:sz="4" w:space="0"/>
            </w:tcBorders>
            <w:shd w:val="clear" w:color="auto" w:fill="FFFFFF"/>
            <w:noWrap/>
            <w:vAlign w:val="center"/>
          </w:tcPr>
          <w:p w14:paraId="78339C6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电警（卡口）111</w:t>
            </w:r>
          </w:p>
        </w:tc>
        <w:tc>
          <w:tcPr>
            <w:tcW w:w="368" w:type="pct"/>
            <w:tcBorders>
              <w:top w:val="nil"/>
              <w:left w:val="nil"/>
              <w:bottom w:val="single" w:color="auto" w:sz="4" w:space="0"/>
              <w:right w:val="single" w:color="auto" w:sz="4" w:space="0"/>
            </w:tcBorders>
            <w:shd w:val="clear" w:color="auto" w:fill="FFFFFF"/>
            <w:noWrap/>
            <w:vAlign w:val="center"/>
          </w:tcPr>
          <w:p w14:paraId="09B9817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BCD9F0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19BB39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112</w:t>
            </w:r>
          </w:p>
        </w:tc>
        <w:tc>
          <w:tcPr>
            <w:tcW w:w="2940" w:type="pct"/>
            <w:tcBorders>
              <w:top w:val="nil"/>
              <w:left w:val="nil"/>
              <w:bottom w:val="single" w:color="auto" w:sz="4" w:space="0"/>
              <w:right w:val="single" w:color="auto" w:sz="4" w:space="0"/>
            </w:tcBorders>
            <w:shd w:val="clear" w:color="auto" w:fill="FFFFFF"/>
            <w:noWrap/>
            <w:vAlign w:val="center"/>
          </w:tcPr>
          <w:p w14:paraId="666F019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温州龙湾国际机场航三路出口3</w:t>
            </w:r>
          </w:p>
        </w:tc>
        <w:tc>
          <w:tcPr>
            <w:tcW w:w="958" w:type="pct"/>
            <w:tcBorders>
              <w:top w:val="nil"/>
              <w:left w:val="nil"/>
              <w:bottom w:val="single" w:color="auto" w:sz="4" w:space="0"/>
              <w:right w:val="single" w:color="auto" w:sz="4" w:space="0"/>
            </w:tcBorders>
            <w:shd w:val="clear" w:color="auto" w:fill="FFFFFF"/>
            <w:noWrap/>
            <w:vAlign w:val="center"/>
          </w:tcPr>
          <w:p w14:paraId="2D7A0FA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电警（卡口）112</w:t>
            </w:r>
          </w:p>
        </w:tc>
        <w:tc>
          <w:tcPr>
            <w:tcW w:w="368" w:type="pct"/>
            <w:tcBorders>
              <w:top w:val="nil"/>
              <w:left w:val="nil"/>
              <w:bottom w:val="single" w:color="auto" w:sz="4" w:space="0"/>
              <w:right w:val="single" w:color="auto" w:sz="4" w:space="0"/>
            </w:tcBorders>
            <w:shd w:val="clear" w:color="auto" w:fill="FFFFFF"/>
            <w:noWrap/>
            <w:vAlign w:val="center"/>
          </w:tcPr>
          <w:p w14:paraId="6898AF9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78BE12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BE80F6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113</w:t>
            </w:r>
          </w:p>
        </w:tc>
        <w:tc>
          <w:tcPr>
            <w:tcW w:w="2940" w:type="pct"/>
            <w:tcBorders>
              <w:top w:val="nil"/>
              <w:left w:val="nil"/>
              <w:bottom w:val="single" w:color="auto" w:sz="4" w:space="0"/>
              <w:right w:val="single" w:color="auto" w:sz="4" w:space="0"/>
            </w:tcBorders>
            <w:shd w:val="clear" w:color="auto" w:fill="FFFFFF"/>
            <w:noWrap/>
            <w:vAlign w:val="center"/>
          </w:tcPr>
          <w:p w14:paraId="7922BA4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温州龙湾国际机场航三路出口4</w:t>
            </w:r>
          </w:p>
        </w:tc>
        <w:tc>
          <w:tcPr>
            <w:tcW w:w="958" w:type="pct"/>
            <w:tcBorders>
              <w:top w:val="nil"/>
              <w:left w:val="nil"/>
              <w:bottom w:val="single" w:color="auto" w:sz="4" w:space="0"/>
              <w:right w:val="single" w:color="auto" w:sz="4" w:space="0"/>
            </w:tcBorders>
            <w:shd w:val="clear" w:color="auto" w:fill="FFFFFF"/>
            <w:noWrap/>
            <w:vAlign w:val="center"/>
          </w:tcPr>
          <w:p w14:paraId="595EF6C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电警（卡口）113</w:t>
            </w:r>
          </w:p>
        </w:tc>
        <w:tc>
          <w:tcPr>
            <w:tcW w:w="368" w:type="pct"/>
            <w:tcBorders>
              <w:top w:val="nil"/>
              <w:left w:val="nil"/>
              <w:bottom w:val="single" w:color="auto" w:sz="4" w:space="0"/>
              <w:right w:val="single" w:color="auto" w:sz="4" w:space="0"/>
            </w:tcBorders>
            <w:shd w:val="clear" w:color="auto" w:fill="FFFFFF"/>
            <w:noWrap/>
            <w:vAlign w:val="center"/>
          </w:tcPr>
          <w:p w14:paraId="4C9069E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8167887">
        <w:tblPrEx>
          <w:tblCellMar>
            <w:top w:w="0" w:type="dxa"/>
            <w:left w:w="108" w:type="dxa"/>
            <w:bottom w:w="0" w:type="dxa"/>
            <w:right w:w="108" w:type="dxa"/>
          </w:tblCellMar>
        </w:tblPrEx>
        <w:trPr>
          <w:gridAfter w:val="1"/>
          <w:wAfter w:w="367" w:type="pct"/>
          <w:trHeight w:val="283" w:hRule="atLeast"/>
        </w:trPr>
        <w:tc>
          <w:tcPr>
            <w:tcW w:w="4633"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43A305B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小计：113</w:t>
            </w:r>
          </w:p>
        </w:tc>
      </w:tr>
      <w:tr w14:paraId="030A1012">
        <w:tblPrEx>
          <w:tblCellMar>
            <w:top w:w="0" w:type="dxa"/>
            <w:left w:w="108" w:type="dxa"/>
            <w:bottom w:w="0" w:type="dxa"/>
            <w:right w:w="108" w:type="dxa"/>
          </w:tblCellMar>
        </w:tblPrEx>
        <w:trPr>
          <w:gridAfter w:val="1"/>
          <w:wAfter w:w="367" w:type="pct"/>
          <w:trHeight w:val="283" w:hRule="atLeast"/>
        </w:trPr>
        <w:tc>
          <w:tcPr>
            <w:tcW w:w="4633"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391D8782">
            <w:pPr>
              <w:spacing w:line="360" w:lineRule="exact"/>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lang w:bidi="ar"/>
              </w:rPr>
              <w:t>温州市公安局交警支队民生工程二期项目</w:t>
            </w:r>
          </w:p>
        </w:tc>
      </w:tr>
      <w:tr w14:paraId="6472B87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0DC79A8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w:t>
            </w:r>
          </w:p>
        </w:tc>
        <w:tc>
          <w:tcPr>
            <w:tcW w:w="2940" w:type="pct"/>
            <w:tcBorders>
              <w:top w:val="nil"/>
              <w:left w:val="nil"/>
              <w:bottom w:val="single" w:color="auto" w:sz="4" w:space="0"/>
              <w:right w:val="single" w:color="auto" w:sz="4" w:space="0"/>
            </w:tcBorders>
            <w:shd w:val="clear" w:color="auto" w:fill="FFFFFF"/>
            <w:noWrap/>
          </w:tcPr>
          <w:p w14:paraId="562AAAE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YS滨海大道-滨海八路北电警(交警)</w:t>
            </w:r>
          </w:p>
        </w:tc>
        <w:tc>
          <w:tcPr>
            <w:tcW w:w="958" w:type="pct"/>
            <w:tcBorders>
              <w:top w:val="nil"/>
              <w:left w:val="nil"/>
              <w:bottom w:val="single" w:color="auto" w:sz="4" w:space="0"/>
              <w:right w:val="single" w:color="auto" w:sz="4" w:space="0"/>
            </w:tcBorders>
            <w:shd w:val="clear" w:color="auto" w:fill="FFFFFF"/>
            <w:noWrap/>
          </w:tcPr>
          <w:p w14:paraId="277C0B3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w:t>
            </w:r>
          </w:p>
        </w:tc>
        <w:tc>
          <w:tcPr>
            <w:tcW w:w="368" w:type="pct"/>
            <w:tcBorders>
              <w:top w:val="nil"/>
              <w:left w:val="nil"/>
              <w:bottom w:val="single" w:color="auto" w:sz="4" w:space="0"/>
              <w:right w:val="single" w:color="auto" w:sz="4" w:space="0"/>
            </w:tcBorders>
            <w:shd w:val="clear" w:color="auto" w:fill="FFFFFF"/>
            <w:noWrap/>
            <w:vAlign w:val="center"/>
          </w:tcPr>
          <w:p w14:paraId="0C321C0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4AEA39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601C5E3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w:t>
            </w:r>
          </w:p>
        </w:tc>
        <w:tc>
          <w:tcPr>
            <w:tcW w:w="2940" w:type="pct"/>
            <w:tcBorders>
              <w:top w:val="nil"/>
              <w:left w:val="nil"/>
              <w:bottom w:val="single" w:color="auto" w:sz="4" w:space="0"/>
              <w:right w:val="single" w:color="auto" w:sz="4" w:space="0"/>
            </w:tcBorders>
            <w:shd w:val="clear" w:color="auto" w:fill="FFFFFF"/>
            <w:noWrap/>
          </w:tcPr>
          <w:p w14:paraId="0BCD274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YS滨海大道-滨海八路北非机动(交警)</w:t>
            </w:r>
          </w:p>
        </w:tc>
        <w:tc>
          <w:tcPr>
            <w:tcW w:w="958" w:type="pct"/>
            <w:tcBorders>
              <w:top w:val="nil"/>
              <w:left w:val="nil"/>
              <w:bottom w:val="single" w:color="auto" w:sz="4" w:space="0"/>
              <w:right w:val="single" w:color="auto" w:sz="4" w:space="0"/>
            </w:tcBorders>
            <w:shd w:val="clear" w:color="auto" w:fill="FFFFFF"/>
            <w:noWrap/>
          </w:tcPr>
          <w:p w14:paraId="2104128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w:t>
            </w:r>
          </w:p>
        </w:tc>
        <w:tc>
          <w:tcPr>
            <w:tcW w:w="368" w:type="pct"/>
            <w:tcBorders>
              <w:top w:val="nil"/>
              <w:left w:val="nil"/>
              <w:bottom w:val="single" w:color="auto" w:sz="4" w:space="0"/>
              <w:right w:val="single" w:color="auto" w:sz="4" w:space="0"/>
            </w:tcBorders>
            <w:shd w:val="clear" w:color="auto" w:fill="FFFFFF"/>
            <w:noWrap/>
            <w:vAlign w:val="center"/>
          </w:tcPr>
          <w:p w14:paraId="461B907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BFE696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4D2420E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w:t>
            </w:r>
          </w:p>
        </w:tc>
        <w:tc>
          <w:tcPr>
            <w:tcW w:w="2940" w:type="pct"/>
            <w:tcBorders>
              <w:top w:val="nil"/>
              <w:left w:val="nil"/>
              <w:bottom w:val="single" w:color="auto" w:sz="4" w:space="0"/>
              <w:right w:val="single" w:color="auto" w:sz="4" w:space="0"/>
            </w:tcBorders>
            <w:shd w:val="clear" w:color="auto" w:fill="FFFFFF"/>
            <w:noWrap/>
          </w:tcPr>
          <w:p w14:paraId="2D16259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YS滨海大道-滨海八路北卡口1(交警)</w:t>
            </w:r>
          </w:p>
        </w:tc>
        <w:tc>
          <w:tcPr>
            <w:tcW w:w="958" w:type="pct"/>
            <w:tcBorders>
              <w:top w:val="nil"/>
              <w:left w:val="nil"/>
              <w:bottom w:val="single" w:color="auto" w:sz="4" w:space="0"/>
              <w:right w:val="single" w:color="auto" w:sz="4" w:space="0"/>
            </w:tcBorders>
            <w:shd w:val="clear" w:color="auto" w:fill="FFFFFF"/>
            <w:noWrap/>
          </w:tcPr>
          <w:p w14:paraId="2F62DCF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w:t>
            </w:r>
          </w:p>
        </w:tc>
        <w:tc>
          <w:tcPr>
            <w:tcW w:w="368" w:type="pct"/>
            <w:tcBorders>
              <w:top w:val="nil"/>
              <w:left w:val="nil"/>
              <w:bottom w:val="single" w:color="auto" w:sz="4" w:space="0"/>
              <w:right w:val="single" w:color="auto" w:sz="4" w:space="0"/>
            </w:tcBorders>
            <w:shd w:val="clear" w:color="auto" w:fill="FFFFFF"/>
            <w:noWrap/>
            <w:vAlign w:val="center"/>
          </w:tcPr>
          <w:p w14:paraId="16BF625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969FEE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0E4200A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w:t>
            </w:r>
          </w:p>
        </w:tc>
        <w:tc>
          <w:tcPr>
            <w:tcW w:w="2940" w:type="pct"/>
            <w:tcBorders>
              <w:top w:val="nil"/>
              <w:left w:val="nil"/>
              <w:bottom w:val="single" w:color="auto" w:sz="4" w:space="0"/>
              <w:right w:val="single" w:color="auto" w:sz="4" w:space="0"/>
            </w:tcBorders>
            <w:shd w:val="clear" w:color="auto" w:fill="FFFFFF"/>
            <w:noWrap/>
          </w:tcPr>
          <w:p w14:paraId="4F77D03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YS滨海大道-滨海八路东电警(交警)</w:t>
            </w:r>
          </w:p>
        </w:tc>
        <w:tc>
          <w:tcPr>
            <w:tcW w:w="958" w:type="pct"/>
            <w:tcBorders>
              <w:top w:val="nil"/>
              <w:left w:val="nil"/>
              <w:bottom w:val="single" w:color="auto" w:sz="4" w:space="0"/>
              <w:right w:val="single" w:color="auto" w:sz="4" w:space="0"/>
            </w:tcBorders>
            <w:shd w:val="clear" w:color="auto" w:fill="FFFFFF"/>
            <w:noWrap/>
          </w:tcPr>
          <w:p w14:paraId="6D759F2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w:t>
            </w:r>
          </w:p>
        </w:tc>
        <w:tc>
          <w:tcPr>
            <w:tcW w:w="368" w:type="pct"/>
            <w:tcBorders>
              <w:top w:val="nil"/>
              <w:left w:val="nil"/>
              <w:bottom w:val="single" w:color="auto" w:sz="4" w:space="0"/>
              <w:right w:val="single" w:color="auto" w:sz="4" w:space="0"/>
            </w:tcBorders>
            <w:shd w:val="clear" w:color="auto" w:fill="FFFFFF"/>
            <w:noWrap/>
            <w:vAlign w:val="center"/>
          </w:tcPr>
          <w:p w14:paraId="0B88404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1E9E65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66CBE88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w:t>
            </w:r>
          </w:p>
        </w:tc>
        <w:tc>
          <w:tcPr>
            <w:tcW w:w="2940" w:type="pct"/>
            <w:tcBorders>
              <w:top w:val="nil"/>
              <w:left w:val="nil"/>
              <w:bottom w:val="single" w:color="auto" w:sz="4" w:space="0"/>
              <w:right w:val="single" w:color="auto" w:sz="4" w:space="0"/>
            </w:tcBorders>
            <w:shd w:val="clear" w:color="auto" w:fill="FFFFFF"/>
            <w:noWrap/>
          </w:tcPr>
          <w:p w14:paraId="1C3D9F9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YS滨海大道-滨海八路东卡口1(交警)</w:t>
            </w:r>
          </w:p>
        </w:tc>
        <w:tc>
          <w:tcPr>
            <w:tcW w:w="958" w:type="pct"/>
            <w:tcBorders>
              <w:top w:val="nil"/>
              <w:left w:val="nil"/>
              <w:bottom w:val="single" w:color="auto" w:sz="4" w:space="0"/>
              <w:right w:val="single" w:color="auto" w:sz="4" w:space="0"/>
            </w:tcBorders>
            <w:shd w:val="clear" w:color="auto" w:fill="FFFFFF"/>
            <w:noWrap/>
          </w:tcPr>
          <w:p w14:paraId="618365C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电警（卡口）5</w:t>
            </w:r>
          </w:p>
        </w:tc>
        <w:tc>
          <w:tcPr>
            <w:tcW w:w="368" w:type="pct"/>
            <w:tcBorders>
              <w:top w:val="nil"/>
              <w:left w:val="nil"/>
              <w:bottom w:val="single" w:color="auto" w:sz="4" w:space="0"/>
              <w:right w:val="single" w:color="auto" w:sz="4" w:space="0"/>
            </w:tcBorders>
            <w:shd w:val="clear" w:color="auto" w:fill="FFFFFF"/>
            <w:noWrap/>
            <w:vAlign w:val="center"/>
          </w:tcPr>
          <w:p w14:paraId="2A7C8E8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E9202F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3BEB0EE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w:t>
            </w:r>
          </w:p>
        </w:tc>
        <w:tc>
          <w:tcPr>
            <w:tcW w:w="2940" w:type="pct"/>
            <w:tcBorders>
              <w:top w:val="nil"/>
              <w:left w:val="nil"/>
              <w:bottom w:val="single" w:color="auto" w:sz="4" w:space="0"/>
              <w:right w:val="single" w:color="auto" w:sz="4" w:space="0"/>
            </w:tcBorders>
            <w:shd w:val="clear" w:color="auto" w:fill="FFFFFF"/>
            <w:noWrap/>
          </w:tcPr>
          <w:p w14:paraId="6A5B56D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YS滨海大道-滨海八路东非机动(交警)</w:t>
            </w:r>
          </w:p>
        </w:tc>
        <w:tc>
          <w:tcPr>
            <w:tcW w:w="958" w:type="pct"/>
            <w:tcBorders>
              <w:top w:val="nil"/>
              <w:left w:val="nil"/>
              <w:bottom w:val="single" w:color="auto" w:sz="4" w:space="0"/>
              <w:right w:val="single" w:color="auto" w:sz="4" w:space="0"/>
            </w:tcBorders>
            <w:shd w:val="clear" w:color="auto" w:fill="FFFFFF"/>
            <w:noWrap/>
          </w:tcPr>
          <w:p w14:paraId="357618A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电警（卡口）6</w:t>
            </w:r>
          </w:p>
        </w:tc>
        <w:tc>
          <w:tcPr>
            <w:tcW w:w="368" w:type="pct"/>
            <w:tcBorders>
              <w:top w:val="nil"/>
              <w:left w:val="nil"/>
              <w:bottom w:val="single" w:color="auto" w:sz="4" w:space="0"/>
              <w:right w:val="single" w:color="auto" w:sz="4" w:space="0"/>
            </w:tcBorders>
            <w:shd w:val="clear" w:color="auto" w:fill="FFFFFF"/>
            <w:noWrap/>
            <w:vAlign w:val="center"/>
          </w:tcPr>
          <w:p w14:paraId="2907A60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48AFFC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515BC36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7</w:t>
            </w:r>
          </w:p>
        </w:tc>
        <w:tc>
          <w:tcPr>
            <w:tcW w:w="2940" w:type="pct"/>
            <w:tcBorders>
              <w:top w:val="nil"/>
              <w:left w:val="nil"/>
              <w:bottom w:val="single" w:color="auto" w:sz="4" w:space="0"/>
              <w:right w:val="single" w:color="auto" w:sz="4" w:space="0"/>
            </w:tcBorders>
            <w:shd w:val="clear" w:color="auto" w:fill="FFFFFF"/>
            <w:noWrap/>
          </w:tcPr>
          <w:p w14:paraId="257D624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YS滨海大道-滨海八路南电警(交警)</w:t>
            </w:r>
          </w:p>
        </w:tc>
        <w:tc>
          <w:tcPr>
            <w:tcW w:w="958" w:type="pct"/>
            <w:tcBorders>
              <w:top w:val="nil"/>
              <w:left w:val="nil"/>
              <w:bottom w:val="single" w:color="auto" w:sz="4" w:space="0"/>
              <w:right w:val="single" w:color="auto" w:sz="4" w:space="0"/>
            </w:tcBorders>
            <w:shd w:val="clear" w:color="auto" w:fill="FFFFFF"/>
            <w:noWrap/>
          </w:tcPr>
          <w:p w14:paraId="796E81E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电警（卡口）7</w:t>
            </w:r>
          </w:p>
        </w:tc>
        <w:tc>
          <w:tcPr>
            <w:tcW w:w="368" w:type="pct"/>
            <w:tcBorders>
              <w:top w:val="nil"/>
              <w:left w:val="nil"/>
              <w:bottom w:val="single" w:color="auto" w:sz="4" w:space="0"/>
              <w:right w:val="single" w:color="auto" w:sz="4" w:space="0"/>
            </w:tcBorders>
            <w:shd w:val="clear" w:color="auto" w:fill="FFFFFF"/>
            <w:noWrap/>
            <w:vAlign w:val="center"/>
          </w:tcPr>
          <w:p w14:paraId="5B29907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E39E09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02DEEFB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8</w:t>
            </w:r>
          </w:p>
        </w:tc>
        <w:tc>
          <w:tcPr>
            <w:tcW w:w="2940" w:type="pct"/>
            <w:tcBorders>
              <w:top w:val="nil"/>
              <w:left w:val="nil"/>
              <w:bottom w:val="single" w:color="auto" w:sz="4" w:space="0"/>
              <w:right w:val="single" w:color="auto" w:sz="4" w:space="0"/>
            </w:tcBorders>
            <w:shd w:val="clear" w:color="auto" w:fill="FFFFFF"/>
            <w:noWrap/>
          </w:tcPr>
          <w:p w14:paraId="3A61216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YS滨海大道-滨海八路南非机动(交警)</w:t>
            </w:r>
          </w:p>
        </w:tc>
        <w:tc>
          <w:tcPr>
            <w:tcW w:w="958" w:type="pct"/>
            <w:tcBorders>
              <w:top w:val="nil"/>
              <w:left w:val="nil"/>
              <w:bottom w:val="single" w:color="auto" w:sz="4" w:space="0"/>
              <w:right w:val="single" w:color="auto" w:sz="4" w:space="0"/>
            </w:tcBorders>
            <w:shd w:val="clear" w:color="auto" w:fill="FFFFFF"/>
            <w:noWrap/>
          </w:tcPr>
          <w:p w14:paraId="5A21836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电警（卡口）8</w:t>
            </w:r>
          </w:p>
        </w:tc>
        <w:tc>
          <w:tcPr>
            <w:tcW w:w="368" w:type="pct"/>
            <w:tcBorders>
              <w:top w:val="nil"/>
              <w:left w:val="nil"/>
              <w:bottom w:val="single" w:color="auto" w:sz="4" w:space="0"/>
              <w:right w:val="single" w:color="auto" w:sz="4" w:space="0"/>
            </w:tcBorders>
            <w:shd w:val="clear" w:color="auto" w:fill="FFFFFF"/>
            <w:noWrap/>
            <w:vAlign w:val="center"/>
          </w:tcPr>
          <w:p w14:paraId="157E26D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8C0881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2C121DE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9</w:t>
            </w:r>
          </w:p>
        </w:tc>
        <w:tc>
          <w:tcPr>
            <w:tcW w:w="2940" w:type="pct"/>
            <w:tcBorders>
              <w:top w:val="nil"/>
              <w:left w:val="nil"/>
              <w:bottom w:val="single" w:color="auto" w:sz="4" w:space="0"/>
              <w:right w:val="single" w:color="auto" w:sz="4" w:space="0"/>
            </w:tcBorders>
            <w:shd w:val="clear" w:color="auto" w:fill="FFFFFF"/>
            <w:noWrap/>
          </w:tcPr>
          <w:p w14:paraId="7FB8C36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YS滨海大道-滨海八路南卡口1(交警)</w:t>
            </w:r>
          </w:p>
        </w:tc>
        <w:tc>
          <w:tcPr>
            <w:tcW w:w="958" w:type="pct"/>
            <w:tcBorders>
              <w:top w:val="nil"/>
              <w:left w:val="nil"/>
              <w:bottom w:val="single" w:color="auto" w:sz="4" w:space="0"/>
              <w:right w:val="single" w:color="auto" w:sz="4" w:space="0"/>
            </w:tcBorders>
            <w:shd w:val="clear" w:color="auto" w:fill="FFFFFF"/>
            <w:noWrap/>
          </w:tcPr>
          <w:p w14:paraId="3CB20D0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电警（卡口）9</w:t>
            </w:r>
          </w:p>
        </w:tc>
        <w:tc>
          <w:tcPr>
            <w:tcW w:w="368" w:type="pct"/>
            <w:tcBorders>
              <w:top w:val="nil"/>
              <w:left w:val="nil"/>
              <w:bottom w:val="single" w:color="auto" w:sz="4" w:space="0"/>
              <w:right w:val="single" w:color="auto" w:sz="4" w:space="0"/>
            </w:tcBorders>
            <w:shd w:val="clear" w:color="auto" w:fill="FFFFFF"/>
            <w:noWrap/>
            <w:vAlign w:val="center"/>
          </w:tcPr>
          <w:p w14:paraId="0013143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3903FC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7EA6341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10</w:t>
            </w:r>
          </w:p>
        </w:tc>
        <w:tc>
          <w:tcPr>
            <w:tcW w:w="2940" w:type="pct"/>
            <w:tcBorders>
              <w:top w:val="nil"/>
              <w:left w:val="nil"/>
              <w:bottom w:val="single" w:color="auto" w:sz="4" w:space="0"/>
              <w:right w:val="single" w:color="auto" w:sz="4" w:space="0"/>
            </w:tcBorders>
            <w:shd w:val="clear" w:color="auto" w:fill="FFFFFF"/>
            <w:noWrap/>
          </w:tcPr>
          <w:p w14:paraId="478860D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YS滨海大道-滨海十六路北电警(交警)</w:t>
            </w:r>
          </w:p>
        </w:tc>
        <w:tc>
          <w:tcPr>
            <w:tcW w:w="958" w:type="pct"/>
            <w:tcBorders>
              <w:top w:val="nil"/>
              <w:left w:val="nil"/>
              <w:bottom w:val="single" w:color="auto" w:sz="4" w:space="0"/>
              <w:right w:val="single" w:color="auto" w:sz="4" w:space="0"/>
            </w:tcBorders>
            <w:shd w:val="clear" w:color="auto" w:fill="FFFFFF"/>
            <w:noWrap/>
          </w:tcPr>
          <w:p w14:paraId="0F2022B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电警（卡口）10</w:t>
            </w:r>
          </w:p>
        </w:tc>
        <w:tc>
          <w:tcPr>
            <w:tcW w:w="368" w:type="pct"/>
            <w:tcBorders>
              <w:top w:val="nil"/>
              <w:left w:val="nil"/>
              <w:bottom w:val="single" w:color="auto" w:sz="4" w:space="0"/>
              <w:right w:val="single" w:color="auto" w:sz="4" w:space="0"/>
            </w:tcBorders>
            <w:shd w:val="clear" w:color="auto" w:fill="FFFFFF"/>
            <w:noWrap/>
            <w:vAlign w:val="center"/>
          </w:tcPr>
          <w:p w14:paraId="05E21D0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61903F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40CC785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11</w:t>
            </w:r>
          </w:p>
        </w:tc>
        <w:tc>
          <w:tcPr>
            <w:tcW w:w="2940" w:type="pct"/>
            <w:tcBorders>
              <w:top w:val="nil"/>
              <w:left w:val="nil"/>
              <w:bottom w:val="single" w:color="auto" w:sz="4" w:space="0"/>
              <w:right w:val="single" w:color="auto" w:sz="4" w:space="0"/>
            </w:tcBorders>
            <w:shd w:val="clear" w:color="auto" w:fill="FFFFFF"/>
            <w:noWrap/>
          </w:tcPr>
          <w:p w14:paraId="0C42813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YS滨海大道-滨海十六路北非机动(交警)</w:t>
            </w:r>
          </w:p>
        </w:tc>
        <w:tc>
          <w:tcPr>
            <w:tcW w:w="958" w:type="pct"/>
            <w:tcBorders>
              <w:top w:val="nil"/>
              <w:left w:val="nil"/>
              <w:bottom w:val="single" w:color="auto" w:sz="4" w:space="0"/>
              <w:right w:val="single" w:color="auto" w:sz="4" w:space="0"/>
            </w:tcBorders>
            <w:shd w:val="clear" w:color="auto" w:fill="FFFFFF"/>
            <w:noWrap/>
          </w:tcPr>
          <w:p w14:paraId="67E7F29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电警（卡口）11</w:t>
            </w:r>
          </w:p>
        </w:tc>
        <w:tc>
          <w:tcPr>
            <w:tcW w:w="368" w:type="pct"/>
            <w:tcBorders>
              <w:top w:val="nil"/>
              <w:left w:val="nil"/>
              <w:bottom w:val="single" w:color="auto" w:sz="4" w:space="0"/>
              <w:right w:val="single" w:color="auto" w:sz="4" w:space="0"/>
            </w:tcBorders>
            <w:shd w:val="clear" w:color="auto" w:fill="FFFFFF"/>
            <w:noWrap/>
            <w:vAlign w:val="center"/>
          </w:tcPr>
          <w:p w14:paraId="42CD56D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7333B3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6A1CE25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12</w:t>
            </w:r>
          </w:p>
        </w:tc>
        <w:tc>
          <w:tcPr>
            <w:tcW w:w="2940" w:type="pct"/>
            <w:tcBorders>
              <w:top w:val="nil"/>
              <w:left w:val="nil"/>
              <w:bottom w:val="single" w:color="auto" w:sz="4" w:space="0"/>
              <w:right w:val="single" w:color="auto" w:sz="4" w:space="0"/>
            </w:tcBorders>
            <w:shd w:val="clear" w:color="auto" w:fill="FFFFFF"/>
            <w:noWrap/>
          </w:tcPr>
          <w:p w14:paraId="0C91C43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YS滨海大道-滨海十六路北卡口1(交警)</w:t>
            </w:r>
          </w:p>
        </w:tc>
        <w:tc>
          <w:tcPr>
            <w:tcW w:w="958" w:type="pct"/>
            <w:tcBorders>
              <w:top w:val="nil"/>
              <w:left w:val="nil"/>
              <w:bottom w:val="single" w:color="auto" w:sz="4" w:space="0"/>
              <w:right w:val="single" w:color="auto" w:sz="4" w:space="0"/>
            </w:tcBorders>
            <w:shd w:val="clear" w:color="auto" w:fill="FFFFFF"/>
            <w:noWrap/>
          </w:tcPr>
          <w:p w14:paraId="327EAB2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电警（卡口）12</w:t>
            </w:r>
          </w:p>
        </w:tc>
        <w:tc>
          <w:tcPr>
            <w:tcW w:w="368" w:type="pct"/>
            <w:tcBorders>
              <w:top w:val="nil"/>
              <w:left w:val="nil"/>
              <w:bottom w:val="single" w:color="auto" w:sz="4" w:space="0"/>
              <w:right w:val="single" w:color="auto" w:sz="4" w:space="0"/>
            </w:tcBorders>
            <w:shd w:val="clear" w:color="auto" w:fill="FFFFFF"/>
            <w:noWrap/>
            <w:vAlign w:val="center"/>
          </w:tcPr>
          <w:p w14:paraId="073EC25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A520EC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3032999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13</w:t>
            </w:r>
          </w:p>
        </w:tc>
        <w:tc>
          <w:tcPr>
            <w:tcW w:w="2940" w:type="pct"/>
            <w:tcBorders>
              <w:top w:val="nil"/>
              <w:left w:val="nil"/>
              <w:bottom w:val="single" w:color="auto" w:sz="4" w:space="0"/>
              <w:right w:val="single" w:color="auto" w:sz="4" w:space="0"/>
            </w:tcBorders>
            <w:shd w:val="clear" w:color="auto" w:fill="FFFFFF"/>
            <w:noWrap/>
          </w:tcPr>
          <w:p w14:paraId="08411E1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YS滨海大道-滨海十六路南电警(交警)</w:t>
            </w:r>
          </w:p>
        </w:tc>
        <w:tc>
          <w:tcPr>
            <w:tcW w:w="958" w:type="pct"/>
            <w:tcBorders>
              <w:top w:val="nil"/>
              <w:left w:val="nil"/>
              <w:bottom w:val="single" w:color="auto" w:sz="4" w:space="0"/>
              <w:right w:val="single" w:color="auto" w:sz="4" w:space="0"/>
            </w:tcBorders>
            <w:shd w:val="clear" w:color="auto" w:fill="FFFFFF"/>
            <w:noWrap/>
          </w:tcPr>
          <w:p w14:paraId="1092026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电警（卡口）13</w:t>
            </w:r>
          </w:p>
        </w:tc>
        <w:tc>
          <w:tcPr>
            <w:tcW w:w="368" w:type="pct"/>
            <w:tcBorders>
              <w:top w:val="nil"/>
              <w:left w:val="nil"/>
              <w:bottom w:val="single" w:color="auto" w:sz="4" w:space="0"/>
              <w:right w:val="single" w:color="auto" w:sz="4" w:space="0"/>
            </w:tcBorders>
            <w:shd w:val="clear" w:color="auto" w:fill="FFFFFF"/>
            <w:noWrap/>
            <w:vAlign w:val="center"/>
          </w:tcPr>
          <w:p w14:paraId="2D2EDEB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5323A7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5491166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14</w:t>
            </w:r>
          </w:p>
        </w:tc>
        <w:tc>
          <w:tcPr>
            <w:tcW w:w="2940" w:type="pct"/>
            <w:tcBorders>
              <w:top w:val="nil"/>
              <w:left w:val="nil"/>
              <w:bottom w:val="single" w:color="auto" w:sz="4" w:space="0"/>
              <w:right w:val="single" w:color="auto" w:sz="4" w:space="0"/>
            </w:tcBorders>
            <w:shd w:val="clear" w:color="auto" w:fill="FFFFFF"/>
            <w:noWrap/>
          </w:tcPr>
          <w:p w14:paraId="009F44D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YS滨海大道-滨海十六路南非机动(交警)</w:t>
            </w:r>
          </w:p>
        </w:tc>
        <w:tc>
          <w:tcPr>
            <w:tcW w:w="958" w:type="pct"/>
            <w:tcBorders>
              <w:top w:val="nil"/>
              <w:left w:val="nil"/>
              <w:bottom w:val="single" w:color="auto" w:sz="4" w:space="0"/>
              <w:right w:val="single" w:color="auto" w:sz="4" w:space="0"/>
            </w:tcBorders>
            <w:shd w:val="clear" w:color="auto" w:fill="FFFFFF"/>
            <w:noWrap/>
          </w:tcPr>
          <w:p w14:paraId="302BBD5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电警（卡口）14</w:t>
            </w:r>
          </w:p>
        </w:tc>
        <w:tc>
          <w:tcPr>
            <w:tcW w:w="368" w:type="pct"/>
            <w:tcBorders>
              <w:top w:val="nil"/>
              <w:left w:val="nil"/>
              <w:bottom w:val="single" w:color="auto" w:sz="4" w:space="0"/>
              <w:right w:val="single" w:color="auto" w:sz="4" w:space="0"/>
            </w:tcBorders>
            <w:shd w:val="clear" w:color="auto" w:fill="FFFFFF"/>
            <w:noWrap/>
            <w:vAlign w:val="center"/>
          </w:tcPr>
          <w:p w14:paraId="285908C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02FDFD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204F271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15</w:t>
            </w:r>
          </w:p>
        </w:tc>
        <w:tc>
          <w:tcPr>
            <w:tcW w:w="2940" w:type="pct"/>
            <w:tcBorders>
              <w:top w:val="nil"/>
              <w:left w:val="nil"/>
              <w:bottom w:val="single" w:color="auto" w:sz="4" w:space="0"/>
              <w:right w:val="single" w:color="auto" w:sz="4" w:space="0"/>
            </w:tcBorders>
            <w:shd w:val="clear" w:color="auto" w:fill="FFFFFF"/>
            <w:noWrap/>
          </w:tcPr>
          <w:p w14:paraId="50B06DA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YS滨海大道-滨海十六路南卡口1(交警)</w:t>
            </w:r>
          </w:p>
        </w:tc>
        <w:tc>
          <w:tcPr>
            <w:tcW w:w="958" w:type="pct"/>
            <w:tcBorders>
              <w:top w:val="nil"/>
              <w:left w:val="nil"/>
              <w:bottom w:val="single" w:color="auto" w:sz="4" w:space="0"/>
              <w:right w:val="single" w:color="auto" w:sz="4" w:space="0"/>
            </w:tcBorders>
            <w:shd w:val="clear" w:color="auto" w:fill="FFFFFF"/>
            <w:noWrap/>
          </w:tcPr>
          <w:p w14:paraId="419C7D9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电警（卡口）15</w:t>
            </w:r>
          </w:p>
        </w:tc>
        <w:tc>
          <w:tcPr>
            <w:tcW w:w="368" w:type="pct"/>
            <w:tcBorders>
              <w:top w:val="nil"/>
              <w:left w:val="nil"/>
              <w:bottom w:val="single" w:color="auto" w:sz="4" w:space="0"/>
              <w:right w:val="single" w:color="auto" w:sz="4" w:space="0"/>
            </w:tcBorders>
            <w:shd w:val="clear" w:color="auto" w:fill="FFFFFF"/>
            <w:noWrap/>
            <w:vAlign w:val="center"/>
          </w:tcPr>
          <w:p w14:paraId="57C6374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842EC7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074C774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16</w:t>
            </w:r>
          </w:p>
        </w:tc>
        <w:tc>
          <w:tcPr>
            <w:tcW w:w="2940" w:type="pct"/>
            <w:tcBorders>
              <w:top w:val="nil"/>
              <w:left w:val="nil"/>
              <w:bottom w:val="single" w:color="auto" w:sz="4" w:space="0"/>
              <w:right w:val="single" w:color="auto" w:sz="4" w:space="0"/>
            </w:tcBorders>
            <w:shd w:val="clear" w:color="auto" w:fill="FFFFFF"/>
            <w:noWrap/>
          </w:tcPr>
          <w:p w14:paraId="349A862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YS飞霞路-学院路北电警(交警)</w:t>
            </w:r>
          </w:p>
        </w:tc>
        <w:tc>
          <w:tcPr>
            <w:tcW w:w="958" w:type="pct"/>
            <w:tcBorders>
              <w:top w:val="nil"/>
              <w:left w:val="nil"/>
              <w:bottom w:val="single" w:color="auto" w:sz="4" w:space="0"/>
              <w:right w:val="single" w:color="auto" w:sz="4" w:space="0"/>
            </w:tcBorders>
            <w:shd w:val="clear" w:color="auto" w:fill="FFFFFF"/>
            <w:noWrap/>
          </w:tcPr>
          <w:p w14:paraId="09C1901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电警（卡口）16</w:t>
            </w:r>
          </w:p>
        </w:tc>
        <w:tc>
          <w:tcPr>
            <w:tcW w:w="368" w:type="pct"/>
            <w:tcBorders>
              <w:top w:val="nil"/>
              <w:left w:val="nil"/>
              <w:bottom w:val="single" w:color="auto" w:sz="4" w:space="0"/>
              <w:right w:val="single" w:color="auto" w:sz="4" w:space="0"/>
            </w:tcBorders>
            <w:shd w:val="clear" w:color="auto" w:fill="FFFFFF"/>
            <w:noWrap/>
            <w:vAlign w:val="center"/>
          </w:tcPr>
          <w:p w14:paraId="6590D65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96CF8E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4560E2C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17</w:t>
            </w:r>
          </w:p>
        </w:tc>
        <w:tc>
          <w:tcPr>
            <w:tcW w:w="2940" w:type="pct"/>
            <w:tcBorders>
              <w:top w:val="nil"/>
              <w:left w:val="nil"/>
              <w:bottom w:val="single" w:color="auto" w:sz="4" w:space="0"/>
              <w:right w:val="single" w:color="auto" w:sz="4" w:space="0"/>
            </w:tcBorders>
            <w:shd w:val="clear" w:color="auto" w:fill="FFFFFF"/>
            <w:noWrap/>
          </w:tcPr>
          <w:p w14:paraId="120AB88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YS飞霞路-学院路北卡口(交警)</w:t>
            </w:r>
          </w:p>
        </w:tc>
        <w:tc>
          <w:tcPr>
            <w:tcW w:w="958" w:type="pct"/>
            <w:tcBorders>
              <w:top w:val="nil"/>
              <w:left w:val="nil"/>
              <w:bottom w:val="single" w:color="auto" w:sz="4" w:space="0"/>
              <w:right w:val="single" w:color="auto" w:sz="4" w:space="0"/>
            </w:tcBorders>
            <w:shd w:val="clear" w:color="auto" w:fill="FFFFFF"/>
            <w:noWrap/>
          </w:tcPr>
          <w:p w14:paraId="6652C40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电警（卡口）17</w:t>
            </w:r>
          </w:p>
        </w:tc>
        <w:tc>
          <w:tcPr>
            <w:tcW w:w="368" w:type="pct"/>
            <w:tcBorders>
              <w:top w:val="nil"/>
              <w:left w:val="nil"/>
              <w:bottom w:val="single" w:color="auto" w:sz="4" w:space="0"/>
              <w:right w:val="single" w:color="auto" w:sz="4" w:space="0"/>
            </w:tcBorders>
            <w:shd w:val="clear" w:color="auto" w:fill="FFFFFF"/>
            <w:noWrap/>
            <w:vAlign w:val="center"/>
          </w:tcPr>
          <w:p w14:paraId="039CCA6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F5148F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5BCF221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18</w:t>
            </w:r>
          </w:p>
        </w:tc>
        <w:tc>
          <w:tcPr>
            <w:tcW w:w="2940" w:type="pct"/>
            <w:tcBorders>
              <w:top w:val="nil"/>
              <w:left w:val="nil"/>
              <w:bottom w:val="single" w:color="auto" w:sz="4" w:space="0"/>
              <w:right w:val="single" w:color="auto" w:sz="4" w:space="0"/>
            </w:tcBorders>
            <w:shd w:val="clear" w:color="auto" w:fill="FFFFFF"/>
            <w:noWrap/>
          </w:tcPr>
          <w:p w14:paraId="65C06E6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YS飞霞路-学院路南卡口(交警)</w:t>
            </w:r>
          </w:p>
        </w:tc>
        <w:tc>
          <w:tcPr>
            <w:tcW w:w="958" w:type="pct"/>
            <w:tcBorders>
              <w:top w:val="nil"/>
              <w:left w:val="nil"/>
              <w:bottom w:val="single" w:color="auto" w:sz="4" w:space="0"/>
              <w:right w:val="single" w:color="auto" w:sz="4" w:space="0"/>
            </w:tcBorders>
            <w:shd w:val="clear" w:color="auto" w:fill="FFFFFF"/>
            <w:noWrap/>
          </w:tcPr>
          <w:p w14:paraId="343B457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电警（卡口）18</w:t>
            </w:r>
          </w:p>
        </w:tc>
        <w:tc>
          <w:tcPr>
            <w:tcW w:w="368" w:type="pct"/>
            <w:tcBorders>
              <w:top w:val="nil"/>
              <w:left w:val="nil"/>
              <w:bottom w:val="single" w:color="auto" w:sz="4" w:space="0"/>
              <w:right w:val="single" w:color="auto" w:sz="4" w:space="0"/>
            </w:tcBorders>
            <w:shd w:val="clear" w:color="auto" w:fill="FFFFFF"/>
            <w:noWrap/>
            <w:vAlign w:val="center"/>
          </w:tcPr>
          <w:p w14:paraId="1E4FAEB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1C30C7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0DB8BA3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19</w:t>
            </w:r>
          </w:p>
        </w:tc>
        <w:tc>
          <w:tcPr>
            <w:tcW w:w="2940" w:type="pct"/>
            <w:tcBorders>
              <w:top w:val="nil"/>
              <w:left w:val="nil"/>
              <w:bottom w:val="single" w:color="auto" w:sz="4" w:space="0"/>
              <w:right w:val="single" w:color="auto" w:sz="4" w:space="0"/>
            </w:tcBorders>
            <w:shd w:val="clear" w:color="auto" w:fill="FFFFFF"/>
            <w:noWrap/>
          </w:tcPr>
          <w:p w14:paraId="462FE8F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YS飞霞路-学院路西卡口(交警)</w:t>
            </w:r>
          </w:p>
        </w:tc>
        <w:tc>
          <w:tcPr>
            <w:tcW w:w="958" w:type="pct"/>
            <w:tcBorders>
              <w:top w:val="nil"/>
              <w:left w:val="nil"/>
              <w:bottom w:val="single" w:color="auto" w:sz="4" w:space="0"/>
              <w:right w:val="single" w:color="auto" w:sz="4" w:space="0"/>
            </w:tcBorders>
            <w:shd w:val="clear" w:color="auto" w:fill="FFFFFF"/>
            <w:noWrap/>
          </w:tcPr>
          <w:p w14:paraId="620CF6B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电警（卡口）19</w:t>
            </w:r>
          </w:p>
        </w:tc>
        <w:tc>
          <w:tcPr>
            <w:tcW w:w="368" w:type="pct"/>
            <w:tcBorders>
              <w:top w:val="nil"/>
              <w:left w:val="nil"/>
              <w:bottom w:val="single" w:color="auto" w:sz="4" w:space="0"/>
              <w:right w:val="single" w:color="auto" w:sz="4" w:space="0"/>
            </w:tcBorders>
            <w:shd w:val="clear" w:color="auto" w:fill="FFFFFF"/>
            <w:noWrap/>
            <w:vAlign w:val="center"/>
          </w:tcPr>
          <w:p w14:paraId="0CE8109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17C214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603D504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20</w:t>
            </w:r>
          </w:p>
        </w:tc>
        <w:tc>
          <w:tcPr>
            <w:tcW w:w="2940" w:type="pct"/>
            <w:tcBorders>
              <w:top w:val="nil"/>
              <w:left w:val="nil"/>
              <w:bottom w:val="single" w:color="auto" w:sz="4" w:space="0"/>
              <w:right w:val="single" w:color="auto" w:sz="4" w:space="0"/>
            </w:tcBorders>
            <w:shd w:val="clear" w:color="auto" w:fill="FFFFFF"/>
            <w:noWrap/>
          </w:tcPr>
          <w:p w14:paraId="59AA856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YS府前街-仓桥街北卡口(交警)</w:t>
            </w:r>
          </w:p>
        </w:tc>
        <w:tc>
          <w:tcPr>
            <w:tcW w:w="958" w:type="pct"/>
            <w:tcBorders>
              <w:top w:val="nil"/>
              <w:left w:val="nil"/>
              <w:bottom w:val="single" w:color="auto" w:sz="4" w:space="0"/>
              <w:right w:val="single" w:color="auto" w:sz="4" w:space="0"/>
            </w:tcBorders>
            <w:shd w:val="clear" w:color="auto" w:fill="FFFFFF"/>
            <w:noWrap/>
          </w:tcPr>
          <w:p w14:paraId="64693FC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电警（卡口）20</w:t>
            </w:r>
          </w:p>
        </w:tc>
        <w:tc>
          <w:tcPr>
            <w:tcW w:w="368" w:type="pct"/>
            <w:tcBorders>
              <w:top w:val="nil"/>
              <w:left w:val="nil"/>
              <w:bottom w:val="single" w:color="auto" w:sz="4" w:space="0"/>
              <w:right w:val="single" w:color="auto" w:sz="4" w:space="0"/>
            </w:tcBorders>
            <w:shd w:val="clear" w:color="auto" w:fill="FFFFFF"/>
            <w:noWrap/>
            <w:vAlign w:val="center"/>
          </w:tcPr>
          <w:p w14:paraId="690A2AB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21C84A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70FF673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21</w:t>
            </w:r>
          </w:p>
        </w:tc>
        <w:tc>
          <w:tcPr>
            <w:tcW w:w="2940" w:type="pct"/>
            <w:tcBorders>
              <w:top w:val="nil"/>
              <w:left w:val="nil"/>
              <w:bottom w:val="single" w:color="auto" w:sz="4" w:space="0"/>
              <w:right w:val="single" w:color="auto" w:sz="4" w:space="0"/>
            </w:tcBorders>
            <w:shd w:val="clear" w:color="auto" w:fill="FFFFFF"/>
            <w:noWrap/>
          </w:tcPr>
          <w:p w14:paraId="7028E9E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YS府前街-仓桥街南卡口(交警)</w:t>
            </w:r>
          </w:p>
        </w:tc>
        <w:tc>
          <w:tcPr>
            <w:tcW w:w="958" w:type="pct"/>
            <w:tcBorders>
              <w:top w:val="nil"/>
              <w:left w:val="nil"/>
              <w:bottom w:val="single" w:color="auto" w:sz="4" w:space="0"/>
              <w:right w:val="single" w:color="auto" w:sz="4" w:space="0"/>
            </w:tcBorders>
            <w:shd w:val="clear" w:color="auto" w:fill="FFFFFF"/>
            <w:noWrap/>
          </w:tcPr>
          <w:p w14:paraId="1A0B67D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电警（卡口）21</w:t>
            </w:r>
          </w:p>
        </w:tc>
        <w:tc>
          <w:tcPr>
            <w:tcW w:w="368" w:type="pct"/>
            <w:tcBorders>
              <w:top w:val="nil"/>
              <w:left w:val="nil"/>
              <w:bottom w:val="single" w:color="auto" w:sz="4" w:space="0"/>
              <w:right w:val="single" w:color="auto" w:sz="4" w:space="0"/>
            </w:tcBorders>
            <w:shd w:val="clear" w:color="auto" w:fill="FFFFFF"/>
            <w:noWrap/>
            <w:vAlign w:val="center"/>
          </w:tcPr>
          <w:p w14:paraId="5DA887C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7481C2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60380C2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22</w:t>
            </w:r>
          </w:p>
        </w:tc>
        <w:tc>
          <w:tcPr>
            <w:tcW w:w="2940" w:type="pct"/>
            <w:tcBorders>
              <w:top w:val="nil"/>
              <w:left w:val="nil"/>
              <w:bottom w:val="single" w:color="auto" w:sz="4" w:space="0"/>
              <w:right w:val="single" w:color="auto" w:sz="4" w:space="0"/>
            </w:tcBorders>
            <w:shd w:val="clear" w:color="auto" w:fill="FFFFFF"/>
            <w:noWrap/>
          </w:tcPr>
          <w:p w14:paraId="7227CA8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YS府前街-广场路东卡口(交警)</w:t>
            </w:r>
          </w:p>
        </w:tc>
        <w:tc>
          <w:tcPr>
            <w:tcW w:w="958" w:type="pct"/>
            <w:tcBorders>
              <w:top w:val="nil"/>
              <w:left w:val="nil"/>
              <w:bottom w:val="single" w:color="auto" w:sz="4" w:space="0"/>
              <w:right w:val="single" w:color="auto" w:sz="4" w:space="0"/>
            </w:tcBorders>
            <w:shd w:val="clear" w:color="auto" w:fill="FFFFFF"/>
            <w:noWrap/>
          </w:tcPr>
          <w:p w14:paraId="5079EDB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电警（卡口）22</w:t>
            </w:r>
          </w:p>
        </w:tc>
        <w:tc>
          <w:tcPr>
            <w:tcW w:w="368" w:type="pct"/>
            <w:tcBorders>
              <w:top w:val="nil"/>
              <w:left w:val="nil"/>
              <w:bottom w:val="single" w:color="auto" w:sz="4" w:space="0"/>
              <w:right w:val="single" w:color="auto" w:sz="4" w:space="0"/>
            </w:tcBorders>
            <w:shd w:val="clear" w:color="auto" w:fill="FFFFFF"/>
            <w:noWrap/>
            <w:vAlign w:val="center"/>
          </w:tcPr>
          <w:p w14:paraId="4BE7C8E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E00FA6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4847708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23</w:t>
            </w:r>
          </w:p>
        </w:tc>
        <w:tc>
          <w:tcPr>
            <w:tcW w:w="2940" w:type="pct"/>
            <w:tcBorders>
              <w:top w:val="nil"/>
              <w:left w:val="nil"/>
              <w:bottom w:val="single" w:color="auto" w:sz="4" w:space="0"/>
              <w:right w:val="single" w:color="auto" w:sz="4" w:space="0"/>
            </w:tcBorders>
            <w:shd w:val="clear" w:color="auto" w:fill="FFFFFF"/>
            <w:noWrap/>
          </w:tcPr>
          <w:p w14:paraId="72A6EAB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YS府前街-广场路南非机动(交警)</w:t>
            </w:r>
          </w:p>
        </w:tc>
        <w:tc>
          <w:tcPr>
            <w:tcW w:w="958" w:type="pct"/>
            <w:tcBorders>
              <w:top w:val="nil"/>
              <w:left w:val="nil"/>
              <w:bottom w:val="single" w:color="auto" w:sz="4" w:space="0"/>
              <w:right w:val="single" w:color="auto" w:sz="4" w:space="0"/>
            </w:tcBorders>
            <w:shd w:val="clear" w:color="auto" w:fill="FFFFFF"/>
            <w:noWrap/>
          </w:tcPr>
          <w:p w14:paraId="6D912A5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电警（卡口）23</w:t>
            </w:r>
          </w:p>
        </w:tc>
        <w:tc>
          <w:tcPr>
            <w:tcW w:w="368" w:type="pct"/>
            <w:tcBorders>
              <w:top w:val="nil"/>
              <w:left w:val="nil"/>
              <w:bottom w:val="single" w:color="auto" w:sz="4" w:space="0"/>
              <w:right w:val="single" w:color="auto" w:sz="4" w:space="0"/>
            </w:tcBorders>
            <w:shd w:val="clear" w:color="auto" w:fill="FFFFFF"/>
            <w:noWrap/>
            <w:vAlign w:val="center"/>
          </w:tcPr>
          <w:p w14:paraId="7E0A394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39BE96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637A9AD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24</w:t>
            </w:r>
          </w:p>
        </w:tc>
        <w:tc>
          <w:tcPr>
            <w:tcW w:w="2940" w:type="pct"/>
            <w:tcBorders>
              <w:top w:val="nil"/>
              <w:left w:val="nil"/>
              <w:bottom w:val="single" w:color="auto" w:sz="4" w:space="0"/>
              <w:right w:val="single" w:color="auto" w:sz="4" w:space="0"/>
            </w:tcBorders>
            <w:shd w:val="clear" w:color="auto" w:fill="FFFFFF"/>
            <w:noWrap/>
          </w:tcPr>
          <w:p w14:paraId="7605068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YS府前街-广场路南卡口(交警)</w:t>
            </w:r>
          </w:p>
        </w:tc>
        <w:tc>
          <w:tcPr>
            <w:tcW w:w="958" w:type="pct"/>
            <w:tcBorders>
              <w:top w:val="nil"/>
              <w:left w:val="nil"/>
              <w:bottom w:val="single" w:color="auto" w:sz="4" w:space="0"/>
              <w:right w:val="single" w:color="auto" w:sz="4" w:space="0"/>
            </w:tcBorders>
            <w:shd w:val="clear" w:color="auto" w:fill="FFFFFF"/>
            <w:noWrap/>
          </w:tcPr>
          <w:p w14:paraId="552E982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电警（卡口）24</w:t>
            </w:r>
          </w:p>
        </w:tc>
        <w:tc>
          <w:tcPr>
            <w:tcW w:w="368" w:type="pct"/>
            <w:tcBorders>
              <w:top w:val="nil"/>
              <w:left w:val="nil"/>
              <w:bottom w:val="single" w:color="auto" w:sz="4" w:space="0"/>
              <w:right w:val="single" w:color="auto" w:sz="4" w:space="0"/>
            </w:tcBorders>
            <w:shd w:val="clear" w:color="auto" w:fill="FFFFFF"/>
            <w:noWrap/>
            <w:vAlign w:val="center"/>
          </w:tcPr>
          <w:p w14:paraId="3AF388B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81F39D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2569655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25</w:t>
            </w:r>
          </w:p>
        </w:tc>
        <w:tc>
          <w:tcPr>
            <w:tcW w:w="2940" w:type="pct"/>
            <w:tcBorders>
              <w:top w:val="nil"/>
              <w:left w:val="nil"/>
              <w:bottom w:val="single" w:color="auto" w:sz="4" w:space="0"/>
              <w:right w:val="single" w:color="auto" w:sz="4" w:space="0"/>
            </w:tcBorders>
            <w:shd w:val="clear" w:color="auto" w:fill="FFFFFF"/>
            <w:noWrap/>
          </w:tcPr>
          <w:p w14:paraId="1DAD35E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YS府前街-广场路西卡口(交警)</w:t>
            </w:r>
          </w:p>
        </w:tc>
        <w:tc>
          <w:tcPr>
            <w:tcW w:w="958" w:type="pct"/>
            <w:tcBorders>
              <w:top w:val="nil"/>
              <w:left w:val="nil"/>
              <w:bottom w:val="single" w:color="auto" w:sz="4" w:space="0"/>
              <w:right w:val="single" w:color="auto" w:sz="4" w:space="0"/>
            </w:tcBorders>
            <w:shd w:val="clear" w:color="auto" w:fill="FFFFFF"/>
            <w:noWrap/>
          </w:tcPr>
          <w:p w14:paraId="1E693E1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电警（卡口）25</w:t>
            </w:r>
          </w:p>
        </w:tc>
        <w:tc>
          <w:tcPr>
            <w:tcW w:w="368" w:type="pct"/>
            <w:tcBorders>
              <w:top w:val="nil"/>
              <w:left w:val="nil"/>
              <w:bottom w:val="single" w:color="auto" w:sz="4" w:space="0"/>
              <w:right w:val="single" w:color="auto" w:sz="4" w:space="0"/>
            </w:tcBorders>
            <w:shd w:val="clear" w:color="auto" w:fill="FFFFFF"/>
            <w:noWrap/>
            <w:vAlign w:val="center"/>
          </w:tcPr>
          <w:p w14:paraId="7298339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60F639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7281922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26</w:t>
            </w:r>
          </w:p>
        </w:tc>
        <w:tc>
          <w:tcPr>
            <w:tcW w:w="2940" w:type="pct"/>
            <w:tcBorders>
              <w:top w:val="nil"/>
              <w:left w:val="nil"/>
              <w:bottom w:val="single" w:color="auto" w:sz="4" w:space="0"/>
              <w:right w:val="single" w:color="auto" w:sz="4" w:space="0"/>
            </w:tcBorders>
            <w:shd w:val="clear" w:color="auto" w:fill="FFFFFF"/>
            <w:noWrap/>
          </w:tcPr>
          <w:p w14:paraId="380BA26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YS机场大道-耐宝路北电警(交警)</w:t>
            </w:r>
          </w:p>
        </w:tc>
        <w:tc>
          <w:tcPr>
            <w:tcW w:w="958" w:type="pct"/>
            <w:tcBorders>
              <w:top w:val="nil"/>
              <w:left w:val="nil"/>
              <w:bottom w:val="single" w:color="auto" w:sz="4" w:space="0"/>
              <w:right w:val="single" w:color="auto" w:sz="4" w:space="0"/>
            </w:tcBorders>
            <w:shd w:val="clear" w:color="auto" w:fill="FFFFFF"/>
            <w:noWrap/>
          </w:tcPr>
          <w:p w14:paraId="1D424FC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电警（卡口）26</w:t>
            </w:r>
          </w:p>
        </w:tc>
        <w:tc>
          <w:tcPr>
            <w:tcW w:w="368" w:type="pct"/>
            <w:tcBorders>
              <w:top w:val="nil"/>
              <w:left w:val="nil"/>
              <w:bottom w:val="single" w:color="auto" w:sz="4" w:space="0"/>
              <w:right w:val="single" w:color="auto" w:sz="4" w:space="0"/>
            </w:tcBorders>
            <w:shd w:val="clear" w:color="auto" w:fill="FFFFFF"/>
            <w:noWrap/>
            <w:vAlign w:val="center"/>
          </w:tcPr>
          <w:p w14:paraId="3F72139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1AF828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686DE3F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27</w:t>
            </w:r>
          </w:p>
        </w:tc>
        <w:tc>
          <w:tcPr>
            <w:tcW w:w="2940" w:type="pct"/>
            <w:tcBorders>
              <w:top w:val="nil"/>
              <w:left w:val="nil"/>
              <w:bottom w:val="single" w:color="auto" w:sz="4" w:space="0"/>
              <w:right w:val="single" w:color="auto" w:sz="4" w:space="0"/>
            </w:tcBorders>
            <w:shd w:val="clear" w:color="auto" w:fill="FFFFFF"/>
            <w:noWrap/>
          </w:tcPr>
          <w:p w14:paraId="7122CFA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YS机场大道-耐宝路北卡口(交警)</w:t>
            </w:r>
          </w:p>
        </w:tc>
        <w:tc>
          <w:tcPr>
            <w:tcW w:w="958" w:type="pct"/>
            <w:tcBorders>
              <w:top w:val="nil"/>
              <w:left w:val="nil"/>
              <w:bottom w:val="single" w:color="auto" w:sz="4" w:space="0"/>
              <w:right w:val="single" w:color="auto" w:sz="4" w:space="0"/>
            </w:tcBorders>
            <w:shd w:val="clear" w:color="auto" w:fill="FFFFFF"/>
            <w:noWrap/>
          </w:tcPr>
          <w:p w14:paraId="29AC471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电警（卡口）27</w:t>
            </w:r>
          </w:p>
        </w:tc>
        <w:tc>
          <w:tcPr>
            <w:tcW w:w="368" w:type="pct"/>
            <w:tcBorders>
              <w:top w:val="nil"/>
              <w:left w:val="nil"/>
              <w:bottom w:val="single" w:color="auto" w:sz="4" w:space="0"/>
              <w:right w:val="single" w:color="auto" w:sz="4" w:space="0"/>
            </w:tcBorders>
            <w:shd w:val="clear" w:color="auto" w:fill="FFFFFF"/>
            <w:noWrap/>
            <w:vAlign w:val="center"/>
          </w:tcPr>
          <w:p w14:paraId="7B945F3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F11E8E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5ADD77D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28</w:t>
            </w:r>
          </w:p>
        </w:tc>
        <w:tc>
          <w:tcPr>
            <w:tcW w:w="2940" w:type="pct"/>
            <w:tcBorders>
              <w:top w:val="nil"/>
              <w:left w:val="nil"/>
              <w:bottom w:val="single" w:color="auto" w:sz="4" w:space="0"/>
              <w:right w:val="single" w:color="auto" w:sz="4" w:space="0"/>
            </w:tcBorders>
            <w:shd w:val="clear" w:color="auto" w:fill="FFFFFF"/>
            <w:noWrap/>
          </w:tcPr>
          <w:p w14:paraId="01E2922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YS机场大道-耐宝路东电警(交警)</w:t>
            </w:r>
          </w:p>
        </w:tc>
        <w:tc>
          <w:tcPr>
            <w:tcW w:w="958" w:type="pct"/>
            <w:tcBorders>
              <w:top w:val="nil"/>
              <w:left w:val="nil"/>
              <w:bottom w:val="single" w:color="auto" w:sz="4" w:space="0"/>
              <w:right w:val="single" w:color="auto" w:sz="4" w:space="0"/>
            </w:tcBorders>
            <w:shd w:val="clear" w:color="auto" w:fill="FFFFFF"/>
            <w:noWrap/>
          </w:tcPr>
          <w:p w14:paraId="4593F55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电警（卡口）28</w:t>
            </w:r>
          </w:p>
        </w:tc>
        <w:tc>
          <w:tcPr>
            <w:tcW w:w="368" w:type="pct"/>
            <w:tcBorders>
              <w:top w:val="nil"/>
              <w:left w:val="nil"/>
              <w:bottom w:val="single" w:color="auto" w:sz="4" w:space="0"/>
              <w:right w:val="single" w:color="auto" w:sz="4" w:space="0"/>
            </w:tcBorders>
            <w:shd w:val="clear" w:color="auto" w:fill="FFFFFF"/>
            <w:noWrap/>
            <w:vAlign w:val="center"/>
          </w:tcPr>
          <w:p w14:paraId="076D1A9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CADFD9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532D755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29</w:t>
            </w:r>
          </w:p>
        </w:tc>
        <w:tc>
          <w:tcPr>
            <w:tcW w:w="2940" w:type="pct"/>
            <w:tcBorders>
              <w:top w:val="nil"/>
              <w:left w:val="nil"/>
              <w:bottom w:val="single" w:color="auto" w:sz="4" w:space="0"/>
              <w:right w:val="single" w:color="auto" w:sz="4" w:space="0"/>
            </w:tcBorders>
            <w:shd w:val="clear" w:color="auto" w:fill="FFFFFF"/>
            <w:noWrap/>
          </w:tcPr>
          <w:p w14:paraId="7EDB8EF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YS机场大道-耐宝路东电警2(交警)</w:t>
            </w:r>
          </w:p>
        </w:tc>
        <w:tc>
          <w:tcPr>
            <w:tcW w:w="958" w:type="pct"/>
            <w:tcBorders>
              <w:top w:val="nil"/>
              <w:left w:val="nil"/>
              <w:bottom w:val="single" w:color="auto" w:sz="4" w:space="0"/>
              <w:right w:val="single" w:color="auto" w:sz="4" w:space="0"/>
            </w:tcBorders>
            <w:shd w:val="clear" w:color="auto" w:fill="FFFFFF"/>
            <w:noWrap/>
          </w:tcPr>
          <w:p w14:paraId="27E1C1E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电警（卡口）29</w:t>
            </w:r>
          </w:p>
        </w:tc>
        <w:tc>
          <w:tcPr>
            <w:tcW w:w="368" w:type="pct"/>
            <w:tcBorders>
              <w:top w:val="nil"/>
              <w:left w:val="nil"/>
              <w:bottom w:val="single" w:color="auto" w:sz="4" w:space="0"/>
              <w:right w:val="single" w:color="auto" w:sz="4" w:space="0"/>
            </w:tcBorders>
            <w:shd w:val="clear" w:color="auto" w:fill="FFFFFF"/>
            <w:noWrap/>
            <w:vAlign w:val="center"/>
          </w:tcPr>
          <w:p w14:paraId="35F61A7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639039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1F3D21B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30</w:t>
            </w:r>
          </w:p>
        </w:tc>
        <w:tc>
          <w:tcPr>
            <w:tcW w:w="2940" w:type="pct"/>
            <w:tcBorders>
              <w:top w:val="nil"/>
              <w:left w:val="nil"/>
              <w:bottom w:val="single" w:color="auto" w:sz="4" w:space="0"/>
              <w:right w:val="single" w:color="auto" w:sz="4" w:space="0"/>
            </w:tcBorders>
            <w:shd w:val="clear" w:color="auto" w:fill="FFFFFF"/>
            <w:noWrap/>
          </w:tcPr>
          <w:p w14:paraId="1A150CD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YS机场大道-耐宝路东卡口1(交警)</w:t>
            </w:r>
          </w:p>
        </w:tc>
        <w:tc>
          <w:tcPr>
            <w:tcW w:w="958" w:type="pct"/>
            <w:tcBorders>
              <w:top w:val="nil"/>
              <w:left w:val="nil"/>
              <w:bottom w:val="single" w:color="auto" w:sz="4" w:space="0"/>
              <w:right w:val="single" w:color="auto" w:sz="4" w:space="0"/>
            </w:tcBorders>
            <w:shd w:val="clear" w:color="auto" w:fill="FFFFFF"/>
            <w:noWrap/>
          </w:tcPr>
          <w:p w14:paraId="39319C0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电警（卡口）30</w:t>
            </w:r>
          </w:p>
        </w:tc>
        <w:tc>
          <w:tcPr>
            <w:tcW w:w="368" w:type="pct"/>
            <w:tcBorders>
              <w:top w:val="nil"/>
              <w:left w:val="nil"/>
              <w:bottom w:val="single" w:color="auto" w:sz="4" w:space="0"/>
              <w:right w:val="single" w:color="auto" w:sz="4" w:space="0"/>
            </w:tcBorders>
            <w:shd w:val="clear" w:color="auto" w:fill="FFFFFF"/>
            <w:noWrap/>
            <w:vAlign w:val="center"/>
          </w:tcPr>
          <w:p w14:paraId="00A476C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EDA20E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4B172A0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31</w:t>
            </w:r>
          </w:p>
        </w:tc>
        <w:tc>
          <w:tcPr>
            <w:tcW w:w="2940" w:type="pct"/>
            <w:tcBorders>
              <w:top w:val="nil"/>
              <w:left w:val="nil"/>
              <w:bottom w:val="single" w:color="auto" w:sz="4" w:space="0"/>
              <w:right w:val="single" w:color="auto" w:sz="4" w:space="0"/>
            </w:tcBorders>
            <w:shd w:val="clear" w:color="auto" w:fill="FFFFFF"/>
            <w:noWrap/>
          </w:tcPr>
          <w:p w14:paraId="4F239E8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YS机场大道-耐宝路东卡口2(交警)</w:t>
            </w:r>
          </w:p>
        </w:tc>
        <w:tc>
          <w:tcPr>
            <w:tcW w:w="958" w:type="pct"/>
            <w:tcBorders>
              <w:top w:val="nil"/>
              <w:left w:val="nil"/>
              <w:bottom w:val="single" w:color="auto" w:sz="4" w:space="0"/>
              <w:right w:val="single" w:color="auto" w:sz="4" w:space="0"/>
            </w:tcBorders>
            <w:shd w:val="clear" w:color="auto" w:fill="FFFFFF"/>
            <w:noWrap/>
          </w:tcPr>
          <w:p w14:paraId="44B980B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电警（卡口）31</w:t>
            </w:r>
          </w:p>
        </w:tc>
        <w:tc>
          <w:tcPr>
            <w:tcW w:w="368" w:type="pct"/>
            <w:tcBorders>
              <w:top w:val="nil"/>
              <w:left w:val="nil"/>
              <w:bottom w:val="single" w:color="auto" w:sz="4" w:space="0"/>
              <w:right w:val="single" w:color="auto" w:sz="4" w:space="0"/>
            </w:tcBorders>
            <w:shd w:val="clear" w:color="auto" w:fill="FFFFFF"/>
            <w:noWrap/>
            <w:vAlign w:val="center"/>
          </w:tcPr>
          <w:p w14:paraId="00770B8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267E93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4C98C1D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32</w:t>
            </w:r>
          </w:p>
        </w:tc>
        <w:tc>
          <w:tcPr>
            <w:tcW w:w="2940" w:type="pct"/>
            <w:tcBorders>
              <w:top w:val="nil"/>
              <w:left w:val="nil"/>
              <w:bottom w:val="single" w:color="auto" w:sz="4" w:space="0"/>
              <w:right w:val="single" w:color="auto" w:sz="4" w:space="0"/>
            </w:tcBorders>
            <w:shd w:val="clear" w:color="auto" w:fill="FFFFFF"/>
            <w:noWrap/>
          </w:tcPr>
          <w:p w14:paraId="561B2F7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YS机场大道-耐宝路南电警(交警)</w:t>
            </w:r>
          </w:p>
        </w:tc>
        <w:tc>
          <w:tcPr>
            <w:tcW w:w="958" w:type="pct"/>
            <w:tcBorders>
              <w:top w:val="nil"/>
              <w:left w:val="nil"/>
              <w:bottom w:val="single" w:color="auto" w:sz="4" w:space="0"/>
              <w:right w:val="single" w:color="auto" w:sz="4" w:space="0"/>
            </w:tcBorders>
            <w:shd w:val="clear" w:color="auto" w:fill="FFFFFF"/>
            <w:noWrap/>
          </w:tcPr>
          <w:p w14:paraId="675CBF9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电警（卡口）32</w:t>
            </w:r>
          </w:p>
        </w:tc>
        <w:tc>
          <w:tcPr>
            <w:tcW w:w="368" w:type="pct"/>
            <w:tcBorders>
              <w:top w:val="nil"/>
              <w:left w:val="nil"/>
              <w:bottom w:val="single" w:color="auto" w:sz="4" w:space="0"/>
              <w:right w:val="single" w:color="auto" w:sz="4" w:space="0"/>
            </w:tcBorders>
            <w:shd w:val="clear" w:color="auto" w:fill="FFFFFF"/>
            <w:noWrap/>
            <w:vAlign w:val="center"/>
          </w:tcPr>
          <w:p w14:paraId="24C2573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C4EED9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5AC3C09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33</w:t>
            </w:r>
          </w:p>
        </w:tc>
        <w:tc>
          <w:tcPr>
            <w:tcW w:w="2940" w:type="pct"/>
            <w:tcBorders>
              <w:top w:val="nil"/>
              <w:left w:val="nil"/>
              <w:bottom w:val="single" w:color="auto" w:sz="4" w:space="0"/>
              <w:right w:val="single" w:color="auto" w:sz="4" w:space="0"/>
            </w:tcBorders>
            <w:shd w:val="clear" w:color="auto" w:fill="FFFFFF"/>
            <w:noWrap/>
          </w:tcPr>
          <w:p w14:paraId="635A5E7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YS机场大道-耐宝路南卡口(交警)</w:t>
            </w:r>
          </w:p>
        </w:tc>
        <w:tc>
          <w:tcPr>
            <w:tcW w:w="958" w:type="pct"/>
            <w:tcBorders>
              <w:top w:val="nil"/>
              <w:left w:val="nil"/>
              <w:bottom w:val="single" w:color="auto" w:sz="4" w:space="0"/>
              <w:right w:val="single" w:color="auto" w:sz="4" w:space="0"/>
            </w:tcBorders>
            <w:shd w:val="clear" w:color="auto" w:fill="FFFFFF"/>
            <w:noWrap/>
          </w:tcPr>
          <w:p w14:paraId="709F6EB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电警（卡口）33</w:t>
            </w:r>
          </w:p>
        </w:tc>
        <w:tc>
          <w:tcPr>
            <w:tcW w:w="368" w:type="pct"/>
            <w:tcBorders>
              <w:top w:val="nil"/>
              <w:left w:val="nil"/>
              <w:bottom w:val="single" w:color="auto" w:sz="4" w:space="0"/>
              <w:right w:val="single" w:color="auto" w:sz="4" w:space="0"/>
            </w:tcBorders>
            <w:shd w:val="clear" w:color="auto" w:fill="FFFFFF"/>
            <w:noWrap/>
            <w:vAlign w:val="center"/>
          </w:tcPr>
          <w:p w14:paraId="335334A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AB6F9F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3ED1BEA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34</w:t>
            </w:r>
          </w:p>
        </w:tc>
        <w:tc>
          <w:tcPr>
            <w:tcW w:w="2940" w:type="pct"/>
            <w:tcBorders>
              <w:top w:val="nil"/>
              <w:left w:val="nil"/>
              <w:bottom w:val="single" w:color="auto" w:sz="4" w:space="0"/>
              <w:right w:val="single" w:color="auto" w:sz="4" w:space="0"/>
            </w:tcBorders>
            <w:shd w:val="clear" w:color="auto" w:fill="FFFFFF"/>
            <w:noWrap/>
          </w:tcPr>
          <w:p w14:paraId="588D47C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YS机场大道-耐宝路西电警(交警)</w:t>
            </w:r>
          </w:p>
        </w:tc>
        <w:tc>
          <w:tcPr>
            <w:tcW w:w="958" w:type="pct"/>
            <w:tcBorders>
              <w:top w:val="nil"/>
              <w:left w:val="nil"/>
              <w:bottom w:val="single" w:color="auto" w:sz="4" w:space="0"/>
              <w:right w:val="single" w:color="auto" w:sz="4" w:space="0"/>
            </w:tcBorders>
            <w:shd w:val="clear" w:color="auto" w:fill="FFFFFF"/>
            <w:noWrap/>
          </w:tcPr>
          <w:p w14:paraId="29BAE2F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电警（卡口）34</w:t>
            </w:r>
          </w:p>
        </w:tc>
        <w:tc>
          <w:tcPr>
            <w:tcW w:w="368" w:type="pct"/>
            <w:tcBorders>
              <w:top w:val="nil"/>
              <w:left w:val="nil"/>
              <w:bottom w:val="single" w:color="auto" w:sz="4" w:space="0"/>
              <w:right w:val="single" w:color="auto" w:sz="4" w:space="0"/>
            </w:tcBorders>
            <w:shd w:val="clear" w:color="auto" w:fill="FFFFFF"/>
            <w:noWrap/>
            <w:vAlign w:val="center"/>
          </w:tcPr>
          <w:p w14:paraId="64D86CF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8B7C98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3141769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35</w:t>
            </w:r>
          </w:p>
        </w:tc>
        <w:tc>
          <w:tcPr>
            <w:tcW w:w="2940" w:type="pct"/>
            <w:tcBorders>
              <w:top w:val="nil"/>
              <w:left w:val="nil"/>
              <w:bottom w:val="single" w:color="auto" w:sz="4" w:space="0"/>
              <w:right w:val="single" w:color="auto" w:sz="4" w:space="0"/>
            </w:tcBorders>
            <w:shd w:val="clear" w:color="auto" w:fill="FFFFFF"/>
            <w:noWrap/>
          </w:tcPr>
          <w:p w14:paraId="42A728B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YS机场大道-耐宝路西电警2(交警)</w:t>
            </w:r>
          </w:p>
        </w:tc>
        <w:tc>
          <w:tcPr>
            <w:tcW w:w="958" w:type="pct"/>
            <w:tcBorders>
              <w:top w:val="nil"/>
              <w:left w:val="nil"/>
              <w:bottom w:val="single" w:color="auto" w:sz="4" w:space="0"/>
              <w:right w:val="single" w:color="auto" w:sz="4" w:space="0"/>
            </w:tcBorders>
            <w:shd w:val="clear" w:color="auto" w:fill="FFFFFF"/>
            <w:noWrap/>
          </w:tcPr>
          <w:p w14:paraId="3086F47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电警（卡口）35</w:t>
            </w:r>
          </w:p>
        </w:tc>
        <w:tc>
          <w:tcPr>
            <w:tcW w:w="368" w:type="pct"/>
            <w:tcBorders>
              <w:top w:val="nil"/>
              <w:left w:val="nil"/>
              <w:bottom w:val="single" w:color="auto" w:sz="4" w:space="0"/>
              <w:right w:val="single" w:color="auto" w:sz="4" w:space="0"/>
            </w:tcBorders>
            <w:shd w:val="clear" w:color="auto" w:fill="FFFFFF"/>
            <w:noWrap/>
            <w:vAlign w:val="center"/>
          </w:tcPr>
          <w:p w14:paraId="5CB89C1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EEB02E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0627C87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36</w:t>
            </w:r>
          </w:p>
        </w:tc>
        <w:tc>
          <w:tcPr>
            <w:tcW w:w="2940" w:type="pct"/>
            <w:tcBorders>
              <w:top w:val="nil"/>
              <w:left w:val="nil"/>
              <w:bottom w:val="single" w:color="auto" w:sz="4" w:space="0"/>
              <w:right w:val="single" w:color="auto" w:sz="4" w:space="0"/>
            </w:tcBorders>
            <w:shd w:val="clear" w:color="auto" w:fill="FFFFFF"/>
            <w:noWrap/>
          </w:tcPr>
          <w:p w14:paraId="57BE083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YS机场大道-耐宝路西卡口1(交警)</w:t>
            </w:r>
          </w:p>
        </w:tc>
        <w:tc>
          <w:tcPr>
            <w:tcW w:w="958" w:type="pct"/>
            <w:tcBorders>
              <w:top w:val="nil"/>
              <w:left w:val="nil"/>
              <w:bottom w:val="single" w:color="auto" w:sz="4" w:space="0"/>
              <w:right w:val="single" w:color="auto" w:sz="4" w:space="0"/>
            </w:tcBorders>
            <w:shd w:val="clear" w:color="auto" w:fill="FFFFFF"/>
            <w:noWrap/>
          </w:tcPr>
          <w:p w14:paraId="0477A39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电警（卡口）36</w:t>
            </w:r>
          </w:p>
        </w:tc>
        <w:tc>
          <w:tcPr>
            <w:tcW w:w="368" w:type="pct"/>
            <w:tcBorders>
              <w:top w:val="nil"/>
              <w:left w:val="nil"/>
              <w:bottom w:val="single" w:color="auto" w:sz="4" w:space="0"/>
              <w:right w:val="single" w:color="auto" w:sz="4" w:space="0"/>
            </w:tcBorders>
            <w:shd w:val="clear" w:color="auto" w:fill="FFFFFF"/>
            <w:noWrap/>
            <w:vAlign w:val="center"/>
          </w:tcPr>
          <w:p w14:paraId="3433F66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4F3382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0B2EFF0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37</w:t>
            </w:r>
          </w:p>
        </w:tc>
        <w:tc>
          <w:tcPr>
            <w:tcW w:w="2940" w:type="pct"/>
            <w:tcBorders>
              <w:top w:val="nil"/>
              <w:left w:val="nil"/>
              <w:bottom w:val="single" w:color="auto" w:sz="4" w:space="0"/>
              <w:right w:val="single" w:color="auto" w:sz="4" w:space="0"/>
            </w:tcBorders>
            <w:shd w:val="clear" w:color="auto" w:fill="FFFFFF"/>
            <w:noWrap/>
          </w:tcPr>
          <w:p w14:paraId="7785C83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YS机场大道-耐宝路西卡口2(交警)</w:t>
            </w:r>
          </w:p>
        </w:tc>
        <w:tc>
          <w:tcPr>
            <w:tcW w:w="958" w:type="pct"/>
            <w:tcBorders>
              <w:top w:val="nil"/>
              <w:left w:val="nil"/>
              <w:bottom w:val="single" w:color="auto" w:sz="4" w:space="0"/>
              <w:right w:val="single" w:color="auto" w:sz="4" w:space="0"/>
            </w:tcBorders>
            <w:shd w:val="clear" w:color="auto" w:fill="FFFFFF"/>
            <w:noWrap/>
          </w:tcPr>
          <w:p w14:paraId="430EC41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电警（卡口）37</w:t>
            </w:r>
          </w:p>
        </w:tc>
        <w:tc>
          <w:tcPr>
            <w:tcW w:w="368" w:type="pct"/>
            <w:tcBorders>
              <w:top w:val="nil"/>
              <w:left w:val="nil"/>
              <w:bottom w:val="single" w:color="auto" w:sz="4" w:space="0"/>
              <w:right w:val="single" w:color="auto" w:sz="4" w:space="0"/>
            </w:tcBorders>
            <w:shd w:val="clear" w:color="auto" w:fill="FFFFFF"/>
            <w:noWrap/>
            <w:vAlign w:val="center"/>
          </w:tcPr>
          <w:p w14:paraId="099A4F8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BC8244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3E17EC5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38</w:t>
            </w:r>
          </w:p>
        </w:tc>
        <w:tc>
          <w:tcPr>
            <w:tcW w:w="2940" w:type="pct"/>
            <w:tcBorders>
              <w:top w:val="nil"/>
              <w:left w:val="nil"/>
              <w:bottom w:val="single" w:color="auto" w:sz="4" w:space="0"/>
              <w:right w:val="single" w:color="auto" w:sz="4" w:space="0"/>
            </w:tcBorders>
            <w:shd w:val="clear" w:color="auto" w:fill="FFFFFF"/>
            <w:noWrap/>
          </w:tcPr>
          <w:p w14:paraId="44E4738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YS机场大道-衢江路东电警(交警)</w:t>
            </w:r>
          </w:p>
        </w:tc>
        <w:tc>
          <w:tcPr>
            <w:tcW w:w="958" w:type="pct"/>
            <w:tcBorders>
              <w:top w:val="nil"/>
              <w:left w:val="nil"/>
              <w:bottom w:val="single" w:color="auto" w:sz="4" w:space="0"/>
              <w:right w:val="single" w:color="auto" w:sz="4" w:space="0"/>
            </w:tcBorders>
            <w:shd w:val="clear" w:color="auto" w:fill="FFFFFF"/>
            <w:noWrap/>
          </w:tcPr>
          <w:p w14:paraId="336FD87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电警（卡口）38</w:t>
            </w:r>
          </w:p>
        </w:tc>
        <w:tc>
          <w:tcPr>
            <w:tcW w:w="368" w:type="pct"/>
            <w:tcBorders>
              <w:top w:val="nil"/>
              <w:left w:val="nil"/>
              <w:bottom w:val="single" w:color="auto" w:sz="4" w:space="0"/>
              <w:right w:val="single" w:color="auto" w:sz="4" w:space="0"/>
            </w:tcBorders>
            <w:shd w:val="clear" w:color="auto" w:fill="FFFFFF"/>
            <w:noWrap/>
            <w:vAlign w:val="center"/>
          </w:tcPr>
          <w:p w14:paraId="7BC2878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858365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0C3D897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39</w:t>
            </w:r>
          </w:p>
        </w:tc>
        <w:tc>
          <w:tcPr>
            <w:tcW w:w="2940" w:type="pct"/>
            <w:tcBorders>
              <w:top w:val="nil"/>
              <w:left w:val="nil"/>
              <w:bottom w:val="single" w:color="auto" w:sz="4" w:space="0"/>
              <w:right w:val="single" w:color="auto" w:sz="4" w:space="0"/>
            </w:tcBorders>
            <w:shd w:val="clear" w:color="auto" w:fill="FFFFFF"/>
            <w:noWrap/>
          </w:tcPr>
          <w:p w14:paraId="0E39BE1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YS机场大道-衢江路东电警2(交警)</w:t>
            </w:r>
          </w:p>
        </w:tc>
        <w:tc>
          <w:tcPr>
            <w:tcW w:w="958" w:type="pct"/>
            <w:tcBorders>
              <w:top w:val="nil"/>
              <w:left w:val="nil"/>
              <w:bottom w:val="single" w:color="auto" w:sz="4" w:space="0"/>
              <w:right w:val="single" w:color="auto" w:sz="4" w:space="0"/>
            </w:tcBorders>
            <w:shd w:val="clear" w:color="auto" w:fill="FFFFFF"/>
            <w:noWrap/>
          </w:tcPr>
          <w:p w14:paraId="5790B8B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电警（卡口）39</w:t>
            </w:r>
          </w:p>
        </w:tc>
        <w:tc>
          <w:tcPr>
            <w:tcW w:w="368" w:type="pct"/>
            <w:tcBorders>
              <w:top w:val="nil"/>
              <w:left w:val="nil"/>
              <w:bottom w:val="single" w:color="auto" w:sz="4" w:space="0"/>
              <w:right w:val="single" w:color="auto" w:sz="4" w:space="0"/>
            </w:tcBorders>
            <w:shd w:val="clear" w:color="auto" w:fill="FFFFFF"/>
            <w:noWrap/>
            <w:vAlign w:val="center"/>
          </w:tcPr>
          <w:p w14:paraId="25CB9B9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FCD06D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071FE40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40</w:t>
            </w:r>
          </w:p>
        </w:tc>
        <w:tc>
          <w:tcPr>
            <w:tcW w:w="2940" w:type="pct"/>
            <w:tcBorders>
              <w:top w:val="nil"/>
              <w:left w:val="nil"/>
              <w:bottom w:val="single" w:color="auto" w:sz="4" w:space="0"/>
              <w:right w:val="single" w:color="auto" w:sz="4" w:space="0"/>
            </w:tcBorders>
            <w:shd w:val="clear" w:color="auto" w:fill="FFFFFF"/>
            <w:noWrap/>
          </w:tcPr>
          <w:p w14:paraId="167FAC2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YS机场大道-衢江路东卡口1(交警)</w:t>
            </w:r>
          </w:p>
        </w:tc>
        <w:tc>
          <w:tcPr>
            <w:tcW w:w="958" w:type="pct"/>
            <w:tcBorders>
              <w:top w:val="nil"/>
              <w:left w:val="nil"/>
              <w:bottom w:val="single" w:color="auto" w:sz="4" w:space="0"/>
              <w:right w:val="single" w:color="auto" w:sz="4" w:space="0"/>
            </w:tcBorders>
            <w:shd w:val="clear" w:color="auto" w:fill="FFFFFF"/>
            <w:noWrap/>
          </w:tcPr>
          <w:p w14:paraId="7CB91DB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电警（卡口）40</w:t>
            </w:r>
          </w:p>
        </w:tc>
        <w:tc>
          <w:tcPr>
            <w:tcW w:w="368" w:type="pct"/>
            <w:tcBorders>
              <w:top w:val="nil"/>
              <w:left w:val="nil"/>
              <w:bottom w:val="single" w:color="auto" w:sz="4" w:space="0"/>
              <w:right w:val="single" w:color="auto" w:sz="4" w:space="0"/>
            </w:tcBorders>
            <w:shd w:val="clear" w:color="auto" w:fill="FFFFFF"/>
            <w:noWrap/>
            <w:vAlign w:val="center"/>
          </w:tcPr>
          <w:p w14:paraId="2849A09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87291B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45F14E3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41</w:t>
            </w:r>
          </w:p>
        </w:tc>
        <w:tc>
          <w:tcPr>
            <w:tcW w:w="2940" w:type="pct"/>
            <w:tcBorders>
              <w:top w:val="nil"/>
              <w:left w:val="nil"/>
              <w:bottom w:val="single" w:color="auto" w:sz="4" w:space="0"/>
              <w:right w:val="single" w:color="auto" w:sz="4" w:space="0"/>
            </w:tcBorders>
            <w:shd w:val="clear" w:color="auto" w:fill="FFFFFF"/>
            <w:noWrap/>
          </w:tcPr>
          <w:p w14:paraId="2102C6F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YS机场大道-衢江路东卡口2(交警)</w:t>
            </w:r>
          </w:p>
        </w:tc>
        <w:tc>
          <w:tcPr>
            <w:tcW w:w="958" w:type="pct"/>
            <w:tcBorders>
              <w:top w:val="nil"/>
              <w:left w:val="nil"/>
              <w:bottom w:val="single" w:color="auto" w:sz="4" w:space="0"/>
              <w:right w:val="single" w:color="auto" w:sz="4" w:space="0"/>
            </w:tcBorders>
            <w:shd w:val="clear" w:color="auto" w:fill="FFFFFF"/>
            <w:noWrap/>
          </w:tcPr>
          <w:p w14:paraId="7A637A8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电警（卡口）41</w:t>
            </w:r>
          </w:p>
        </w:tc>
        <w:tc>
          <w:tcPr>
            <w:tcW w:w="368" w:type="pct"/>
            <w:tcBorders>
              <w:top w:val="nil"/>
              <w:left w:val="nil"/>
              <w:bottom w:val="single" w:color="auto" w:sz="4" w:space="0"/>
              <w:right w:val="single" w:color="auto" w:sz="4" w:space="0"/>
            </w:tcBorders>
            <w:shd w:val="clear" w:color="auto" w:fill="FFFFFF"/>
            <w:noWrap/>
            <w:vAlign w:val="center"/>
          </w:tcPr>
          <w:p w14:paraId="4ABAA76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E6E382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6AE852E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42</w:t>
            </w:r>
          </w:p>
        </w:tc>
        <w:tc>
          <w:tcPr>
            <w:tcW w:w="2940" w:type="pct"/>
            <w:tcBorders>
              <w:top w:val="nil"/>
              <w:left w:val="nil"/>
              <w:bottom w:val="single" w:color="auto" w:sz="4" w:space="0"/>
              <w:right w:val="single" w:color="auto" w:sz="4" w:space="0"/>
            </w:tcBorders>
            <w:shd w:val="clear" w:color="auto" w:fill="FFFFFF"/>
            <w:noWrap/>
          </w:tcPr>
          <w:p w14:paraId="3911540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YS机场大道-衢江路南电警(交警)</w:t>
            </w:r>
          </w:p>
        </w:tc>
        <w:tc>
          <w:tcPr>
            <w:tcW w:w="958" w:type="pct"/>
            <w:tcBorders>
              <w:top w:val="nil"/>
              <w:left w:val="nil"/>
              <w:bottom w:val="single" w:color="auto" w:sz="4" w:space="0"/>
              <w:right w:val="single" w:color="auto" w:sz="4" w:space="0"/>
            </w:tcBorders>
            <w:shd w:val="clear" w:color="auto" w:fill="FFFFFF"/>
            <w:noWrap/>
          </w:tcPr>
          <w:p w14:paraId="21E7C33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电警（卡口）42</w:t>
            </w:r>
          </w:p>
        </w:tc>
        <w:tc>
          <w:tcPr>
            <w:tcW w:w="368" w:type="pct"/>
            <w:tcBorders>
              <w:top w:val="nil"/>
              <w:left w:val="nil"/>
              <w:bottom w:val="single" w:color="auto" w:sz="4" w:space="0"/>
              <w:right w:val="single" w:color="auto" w:sz="4" w:space="0"/>
            </w:tcBorders>
            <w:shd w:val="clear" w:color="auto" w:fill="FFFFFF"/>
            <w:noWrap/>
            <w:vAlign w:val="center"/>
          </w:tcPr>
          <w:p w14:paraId="5ABC0D3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AAC33F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618A53C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43</w:t>
            </w:r>
          </w:p>
        </w:tc>
        <w:tc>
          <w:tcPr>
            <w:tcW w:w="2940" w:type="pct"/>
            <w:tcBorders>
              <w:top w:val="nil"/>
              <w:left w:val="nil"/>
              <w:bottom w:val="single" w:color="auto" w:sz="4" w:space="0"/>
              <w:right w:val="single" w:color="auto" w:sz="4" w:space="0"/>
            </w:tcBorders>
            <w:shd w:val="clear" w:color="auto" w:fill="FFFFFF"/>
            <w:noWrap/>
          </w:tcPr>
          <w:p w14:paraId="3E4E7A4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YS机场大道-衢江路南卡口(交警)</w:t>
            </w:r>
          </w:p>
        </w:tc>
        <w:tc>
          <w:tcPr>
            <w:tcW w:w="958" w:type="pct"/>
            <w:tcBorders>
              <w:top w:val="nil"/>
              <w:left w:val="nil"/>
              <w:bottom w:val="single" w:color="auto" w:sz="4" w:space="0"/>
              <w:right w:val="single" w:color="auto" w:sz="4" w:space="0"/>
            </w:tcBorders>
            <w:shd w:val="clear" w:color="auto" w:fill="FFFFFF"/>
            <w:noWrap/>
          </w:tcPr>
          <w:p w14:paraId="3E45827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电警（卡口）43</w:t>
            </w:r>
          </w:p>
        </w:tc>
        <w:tc>
          <w:tcPr>
            <w:tcW w:w="368" w:type="pct"/>
            <w:tcBorders>
              <w:top w:val="nil"/>
              <w:left w:val="nil"/>
              <w:bottom w:val="single" w:color="auto" w:sz="4" w:space="0"/>
              <w:right w:val="single" w:color="auto" w:sz="4" w:space="0"/>
            </w:tcBorders>
            <w:shd w:val="clear" w:color="auto" w:fill="FFFFFF"/>
            <w:noWrap/>
            <w:vAlign w:val="center"/>
          </w:tcPr>
          <w:p w14:paraId="4CDE912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EE7A23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65EA01D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44</w:t>
            </w:r>
          </w:p>
        </w:tc>
        <w:tc>
          <w:tcPr>
            <w:tcW w:w="2940" w:type="pct"/>
            <w:tcBorders>
              <w:top w:val="nil"/>
              <w:left w:val="nil"/>
              <w:bottom w:val="single" w:color="auto" w:sz="4" w:space="0"/>
              <w:right w:val="single" w:color="auto" w:sz="4" w:space="0"/>
            </w:tcBorders>
            <w:shd w:val="clear" w:color="auto" w:fill="FFFFFF"/>
            <w:noWrap/>
          </w:tcPr>
          <w:p w14:paraId="73EBB79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YS机场大道-衢江路西电警(交警)</w:t>
            </w:r>
          </w:p>
        </w:tc>
        <w:tc>
          <w:tcPr>
            <w:tcW w:w="958" w:type="pct"/>
            <w:tcBorders>
              <w:top w:val="nil"/>
              <w:left w:val="nil"/>
              <w:bottom w:val="single" w:color="auto" w:sz="4" w:space="0"/>
              <w:right w:val="single" w:color="auto" w:sz="4" w:space="0"/>
            </w:tcBorders>
            <w:shd w:val="clear" w:color="auto" w:fill="FFFFFF"/>
            <w:noWrap/>
          </w:tcPr>
          <w:p w14:paraId="1F94C4F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电警（卡口）44</w:t>
            </w:r>
          </w:p>
        </w:tc>
        <w:tc>
          <w:tcPr>
            <w:tcW w:w="368" w:type="pct"/>
            <w:tcBorders>
              <w:top w:val="nil"/>
              <w:left w:val="nil"/>
              <w:bottom w:val="single" w:color="auto" w:sz="4" w:space="0"/>
              <w:right w:val="single" w:color="auto" w:sz="4" w:space="0"/>
            </w:tcBorders>
            <w:shd w:val="clear" w:color="auto" w:fill="FFFFFF"/>
            <w:noWrap/>
            <w:vAlign w:val="center"/>
          </w:tcPr>
          <w:p w14:paraId="731197E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F7D18B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29EC39C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45</w:t>
            </w:r>
          </w:p>
        </w:tc>
        <w:tc>
          <w:tcPr>
            <w:tcW w:w="2940" w:type="pct"/>
            <w:tcBorders>
              <w:top w:val="nil"/>
              <w:left w:val="nil"/>
              <w:bottom w:val="single" w:color="auto" w:sz="4" w:space="0"/>
              <w:right w:val="single" w:color="auto" w:sz="4" w:space="0"/>
            </w:tcBorders>
            <w:shd w:val="clear" w:color="auto" w:fill="FFFFFF"/>
            <w:noWrap/>
          </w:tcPr>
          <w:p w14:paraId="4DFA71F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YS机场大道-衢江路西电警2(交警)</w:t>
            </w:r>
          </w:p>
        </w:tc>
        <w:tc>
          <w:tcPr>
            <w:tcW w:w="958" w:type="pct"/>
            <w:tcBorders>
              <w:top w:val="nil"/>
              <w:left w:val="nil"/>
              <w:bottom w:val="single" w:color="auto" w:sz="4" w:space="0"/>
              <w:right w:val="single" w:color="auto" w:sz="4" w:space="0"/>
            </w:tcBorders>
            <w:shd w:val="clear" w:color="auto" w:fill="FFFFFF"/>
            <w:noWrap/>
          </w:tcPr>
          <w:p w14:paraId="1178856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电警（卡口）45</w:t>
            </w:r>
          </w:p>
        </w:tc>
        <w:tc>
          <w:tcPr>
            <w:tcW w:w="368" w:type="pct"/>
            <w:tcBorders>
              <w:top w:val="nil"/>
              <w:left w:val="nil"/>
              <w:bottom w:val="single" w:color="auto" w:sz="4" w:space="0"/>
              <w:right w:val="single" w:color="auto" w:sz="4" w:space="0"/>
            </w:tcBorders>
            <w:shd w:val="clear" w:color="auto" w:fill="FFFFFF"/>
            <w:noWrap/>
            <w:vAlign w:val="center"/>
          </w:tcPr>
          <w:p w14:paraId="33C58BB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BF35D3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296D44A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46</w:t>
            </w:r>
          </w:p>
        </w:tc>
        <w:tc>
          <w:tcPr>
            <w:tcW w:w="2940" w:type="pct"/>
            <w:tcBorders>
              <w:top w:val="nil"/>
              <w:left w:val="nil"/>
              <w:bottom w:val="single" w:color="auto" w:sz="4" w:space="0"/>
              <w:right w:val="single" w:color="auto" w:sz="4" w:space="0"/>
            </w:tcBorders>
            <w:shd w:val="clear" w:color="auto" w:fill="FFFFFF"/>
            <w:noWrap/>
          </w:tcPr>
          <w:p w14:paraId="0D0A2F7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YS机场大道-衢江路西卡口1(交警)</w:t>
            </w:r>
          </w:p>
        </w:tc>
        <w:tc>
          <w:tcPr>
            <w:tcW w:w="958" w:type="pct"/>
            <w:tcBorders>
              <w:top w:val="nil"/>
              <w:left w:val="nil"/>
              <w:bottom w:val="single" w:color="auto" w:sz="4" w:space="0"/>
              <w:right w:val="single" w:color="auto" w:sz="4" w:space="0"/>
            </w:tcBorders>
            <w:shd w:val="clear" w:color="auto" w:fill="FFFFFF"/>
            <w:noWrap/>
          </w:tcPr>
          <w:p w14:paraId="7A33A0E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电警（卡口）46</w:t>
            </w:r>
          </w:p>
        </w:tc>
        <w:tc>
          <w:tcPr>
            <w:tcW w:w="368" w:type="pct"/>
            <w:tcBorders>
              <w:top w:val="nil"/>
              <w:left w:val="nil"/>
              <w:bottom w:val="single" w:color="auto" w:sz="4" w:space="0"/>
              <w:right w:val="single" w:color="auto" w:sz="4" w:space="0"/>
            </w:tcBorders>
            <w:shd w:val="clear" w:color="auto" w:fill="FFFFFF"/>
            <w:noWrap/>
            <w:vAlign w:val="center"/>
          </w:tcPr>
          <w:p w14:paraId="0EF2557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3693EB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0B1FC31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47</w:t>
            </w:r>
          </w:p>
        </w:tc>
        <w:tc>
          <w:tcPr>
            <w:tcW w:w="2940" w:type="pct"/>
            <w:tcBorders>
              <w:top w:val="nil"/>
              <w:left w:val="nil"/>
              <w:bottom w:val="single" w:color="auto" w:sz="4" w:space="0"/>
              <w:right w:val="single" w:color="auto" w:sz="4" w:space="0"/>
            </w:tcBorders>
            <w:shd w:val="clear" w:color="auto" w:fill="FFFFFF"/>
            <w:noWrap/>
          </w:tcPr>
          <w:p w14:paraId="21C9DE8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YS机场大道-衢江路西卡口2(交警)</w:t>
            </w:r>
          </w:p>
        </w:tc>
        <w:tc>
          <w:tcPr>
            <w:tcW w:w="958" w:type="pct"/>
            <w:tcBorders>
              <w:top w:val="nil"/>
              <w:left w:val="nil"/>
              <w:bottom w:val="single" w:color="auto" w:sz="4" w:space="0"/>
              <w:right w:val="single" w:color="auto" w:sz="4" w:space="0"/>
            </w:tcBorders>
            <w:shd w:val="clear" w:color="auto" w:fill="FFFFFF"/>
            <w:noWrap/>
          </w:tcPr>
          <w:p w14:paraId="7564B50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电警（卡口）47</w:t>
            </w:r>
          </w:p>
        </w:tc>
        <w:tc>
          <w:tcPr>
            <w:tcW w:w="368" w:type="pct"/>
            <w:tcBorders>
              <w:top w:val="nil"/>
              <w:left w:val="nil"/>
              <w:bottom w:val="single" w:color="auto" w:sz="4" w:space="0"/>
              <w:right w:val="single" w:color="auto" w:sz="4" w:space="0"/>
            </w:tcBorders>
            <w:shd w:val="clear" w:color="auto" w:fill="FFFFFF"/>
            <w:noWrap/>
            <w:vAlign w:val="center"/>
          </w:tcPr>
          <w:p w14:paraId="0AA5A43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3D7035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27CDF61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48</w:t>
            </w:r>
          </w:p>
        </w:tc>
        <w:tc>
          <w:tcPr>
            <w:tcW w:w="2940" w:type="pct"/>
            <w:tcBorders>
              <w:top w:val="nil"/>
              <w:left w:val="nil"/>
              <w:bottom w:val="single" w:color="auto" w:sz="4" w:space="0"/>
              <w:right w:val="single" w:color="auto" w:sz="4" w:space="0"/>
            </w:tcBorders>
            <w:shd w:val="clear" w:color="auto" w:fill="FFFFFF"/>
            <w:noWrap/>
          </w:tcPr>
          <w:p w14:paraId="1F5F912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YS解放路-墨池坊南卡口(交警)</w:t>
            </w:r>
          </w:p>
        </w:tc>
        <w:tc>
          <w:tcPr>
            <w:tcW w:w="958" w:type="pct"/>
            <w:tcBorders>
              <w:top w:val="nil"/>
              <w:left w:val="nil"/>
              <w:bottom w:val="single" w:color="auto" w:sz="4" w:space="0"/>
              <w:right w:val="single" w:color="auto" w:sz="4" w:space="0"/>
            </w:tcBorders>
            <w:shd w:val="clear" w:color="auto" w:fill="FFFFFF"/>
            <w:noWrap/>
          </w:tcPr>
          <w:p w14:paraId="2FE0751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电警（卡口）48</w:t>
            </w:r>
          </w:p>
        </w:tc>
        <w:tc>
          <w:tcPr>
            <w:tcW w:w="368" w:type="pct"/>
            <w:tcBorders>
              <w:top w:val="nil"/>
              <w:left w:val="nil"/>
              <w:bottom w:val="single" w:color="auto" w:sz="4" w:space="0"/>
              <w:right w:val="single" w:color="auto" w:sz="4" w:space="0"/>
            </w:tcBorders>
            <w:shd w:val="clear" w:color="auto" w:fill="FFFFFF"/>
            <w:noWrap/>
            <w:vAlign w:val="center"/>
          </w:tcPr>
          <w:p w14:paraId="5017AC8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442D1F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45D4361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49</w:t>
            </w:r>
          </w:p>
        </w:tc>
        <w:tc>
          <w:tcPr>
            <w:tcW w:w="2940" w:type="pct"/>
            <w:tcBorders>
              <w:top w:val="nil"/>
              <w:left w:val="nil"/>
              <w:bottom w:val="single" w:color="auto" w:sz="4" w:space="0"/>
              <w:right w:val="single" w:color="auto" w:sz="4" w:space="0"/>
            </w:tcBorders>
            <w:shd w:val="clear" w:color="auto" w:fill="FFFFFF"/>
            <w:noWrap/>
          </w:tcPr>
          <w:p w14:paraId="3B4CE33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YS解放路-纱帽河南卡口(交警)</w:t>
            </w:r>
          </w:p>
        </w:tc>
        <w:tc>
          <w:tcPr>
            <w:tcW w:w="958" w:type="pct"/>
            <w:tcBorders>
              <w:top w:val="nil"/>
              <w:left w:val="nil"/>
              <w:bottom w:val="single" w:color="auto" w:sz="4" w:space="0"/>
              <w:right w:val="single" w:color="auto" w:sz="4" w:space="0"/>
            </w:tcBorders>
            <w:shd w:val="clear" w:color="auto" w:fill="FFFFFF"/>
            <w:noWrap/>
          </w:tcPr>
          <w:p w14:paraId="6357EB9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电警（卡口）49</w:t>
            </w:r>
          </w:p>
        </w:tc>
        <w:tc>
          <w:tcPr>
            <w:tcW w:w="368" w:type="pct"/>
            <w:tcBorders>
              <w:top w:val="nil"/>
              <w:left w:val="nil"/>
              <w:bottom w:val="single" w:color="auto" w:sz="4" w:space="0"/>
              <w:right w:val="single" w:color="auto" w:sz="4" w:space="0"/>
            </w:tcBorders>
            <w:shd w:val="clear" w:color="auto" w:fill="FFFFFF"/>
            <w:noWrap/>
            <w:vAlign w:val="center"/>
          </w:tcPr>
          <w:p w14:paraId="132170E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98F843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0805687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50</w:t>
            </w:r>
          </w:p>
        </w:tc>
        <w:tc>
          <w:tcPr>
            <w:tcW w:w="2940" w:type="pct"/>
            <w:tcBorders>
              <w:top w:val="nil"/>
              <w:left w:val="nil"/>
              <w:bottom w:val="single" w:color="auto" w:sz="4" w:space="0"/>
              <w:right w:val="single" w:color="auto" w:sz="4" w:space="0"/>
            </w:tcBorders>
            <w:shd w:val="clear" w:color="auto" w:fill="FFFFFF"/>
            <w:noWrap/>
          </w:tcPr>
          <w:p w14:paraId="600484F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YS锦江路-府东路北电警(交警)</w:t>
            </w:r>
          </w:p>
        </w:tc>
        <w:tc>
          <w:tcPr>
            <w:tcW w:w="958" w:type="pct"/>
            <w:tcBorders>
              <w:top w:val="nil"/>
              <w:left w:val="nil"/>
              <w:bottom w:val="single" w:color="auto" w:sz="4" w:space="0"/>
              <w:right w:val="single" w:color="auto" w:sz="4" w:space="0"/>
            </w:tcBorders>
            <w:shd w:val="clear" w:color="auto" w:fill="FFFFFF"/>
            <w:noWrap/>
          </w:tcPr>
          <w:p w14:paraId="79CD448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电警（卡口）50</w:t>
            </w:r>
          </w:p>
        </w:tc>
        <w:tc>
          <w:tcPr>
            <w:tcW w:w="368" w:type="pct"/>
            <w:tcBorders>
              <w:top w:val="nil"/>
              <w:left w:val="nil"/>
              <w:bottom w:val="single" w:color="auto" w:sz="4" w:space="0"/>
              <w:right w:val="single" w:color="auto" w:sz="4" w:space="0"/>
            </w:tcBorders>
            <w:shd w:val="clear" w:color="auto" w:fill="FFFFFF"/>
            <w:noWrap/>
            <w:vAlign w:val="center"/>
          </w:tcPr>
          <w:p w14:paraId="15EE486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B82CD3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4547030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51</w:t>
            </w:r>
          </w:p>
        </w:tc>
        <w:tc>
          <w:tcPr>
            <w:tcW w:w="2940" w:type="pct"/>
            <w:tcBorders>
              <w:top w:val="nil"/>
              <w:left w:val="nil"/>
              <w:bottom w:val="single" w:color="auto" w:sz="4" w:space="0"/>
              <w:right w:val="single" w:color="auto" w:sz="4" w:space="0"/>
            </w:tcBorders>
            <w:shd w:val="clear" w:color="auto" w:fill="FFFFFF"/>
            <w:noWrap/>
          </w:tcPr>
          <w:p w14:paraId="3B0D254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YS锦江路-府东路北卡口(交警)</w:t>
            </w:r>
          </w:p>
        </w:tc>
        <w:tc>
          <w:tcPr>
            <w:tcW w:w="958" w:type="pct"/>
            <w:tcBorders>
              <w:top w:val="nil"/>
              <w:left w:val="nil"/>
              <w:bottom w:val="single" w:color="auto" w:sz="4" w:space="0"/>
              <w:right w:val="single" w:color="auto" w:sz="4" w:space="0"/>
            </w:tcBorders>
            <w:shd w:val="clear" w:color="auto" w:fill="FFFFFF"/>
            <w:noWrap/>
          </w:tcPr>
          <w:p w14:paraId="32A29E1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电警（卡口）51</w:t>
            </w:r>
          </w:p>
        </w:tc>
        <w:tc>
          <w:tcPr>
            <w:tcW w:w="368" w:type="pct"/>
            <w:tcBorders>
              <w:top w:val="nil"/>
              <w:left w:val="nil"/>
              <w:bottom w:val="single" w:color="auto" w:sz="4" w:space="0"/>
              <w:right w:val="single" w:color="auto" w:sz="4" w:space="0"/>
            </w:tcBorders>
            <w:shd w:val="clear" w:color="auto" w:fill="FFFFFF"/>
            <w:noWrap/>
            <w:vAlign w:val="center"/>
          </w:tcPr>
          <w:p w14:paraId="7C8FDB7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950B57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2E30080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52</w:t>
            </w:r>
          </w:p>
        </w:tc>
        <w:tc>
          <w:tcPr>
            <w:tcW w:w="2940" w:type="pct"/>
            <w:tcBorders>
              <w:top w:val="nil"/>
              <w:left w:val="nil"/>
              <w:bottom w:val="single" w:color="auto" w:sz="4" w:space="0"/>
              <w:right w:val="single" w:color="auto" w:sz="4" w:space="0"/>
            </w:tcBorders>
            <w:shd w:val="clear" w:color="auto" w:fill="FFFFFF"/>
            <w:noWrap/>
          </w:tcPr>
          <w:p w14:paraId="7A29893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YS锦江路-府东路东电警(交警)</w:t>
            </w:r>
          </w:p>
        </w:tc>
        <w:tc>
          <w:tcPr>
            <w:tcW w:w="958" w:type="pct"/>
            <w:tcBorders>
              <w:top w:val="nil"/>
              <w:left w:val="nil"/>
              <w:bottom w:val="single" w:color="auto" w:sz="4" w:space="0"/>
              <w:right w:val="single" w:color="auto" w:sz="4" w:space="0"/>
            </w:tcBorders>
            <w:shd w:val="clear" w:color="auto" w:fill="FFFFFF"/>
            <w:noWrap/>
          </w:tcPr>
          <w:p w14:paraId="5A2FE81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电警（卡口）52</w:t>
            </w:r>
          </w:p>
        </w:tc>
        <w:tc>
          <w:tcPr>
            <w:tcW w:w="368" w:type="pct"/>
            <w:tcBorders>
              <w:top w:val="nil"/>
              <w:left w:val="nil"/>
              <w:bottom w:val="single" w:color="auto" w:sz="4" w:space="0"/>
              <w:right w:val="single" w:color="auto" w:sz="4" w:space="0"/>
            </w:tcBorders>
            <w:shd w:val="clear" w:color="auto" w:fill="FFFFFF"/>
            <w:noWrap/>
            <w:vAlign w:val="center"/>
          </w:tcPr>
          <w:p w14:paraId="25272C9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7E7DA9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5CB9473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53</w:t>
            </w:r>
          </w:p>
        </w:tc>
        <w:tc>
          <w:tcPr>
            <w:tcW w:w="2940" w:type="pct"/>
            <w:tcBorders>
              <w:top w:val="nil"/>
              <w:left w:val="nil"/>
              <w:bottom w:val="single" w:color="auto" w:sz="4" w:space="0"/>
              <w:right w:val="single" w:color="auto" w:sz="4" w:space="0"/>
            </w:tcBorders>
            <w:shd w:val="clear" w:color="auto" w:fill="FFFFFF"/>
            <w:noWrap/>
          </w:tcPr>
          <w:p w14:paraId="48D89D8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YS锦江路-府东路东卡口(交警)</w:t>
            </w:r>
          </w:p>
        </w:tc>
        <w:tc>
          <w:tcPr>
            <w:tcW w:w="958" w:type="pct"/>
            <w:tcBorders>
              <w:top w:val="nil"/>
              <w:left w:val="nil"/>
              <w:bottom w:val="single" w:color="auto" w:sz="4" w:space="0"/>
              <w:right w:val="single" w:color="auto" w:sz="4" w:space="0"/>
            </w:tcBorders>
            <w:shd w:val="clear" w:color="auto" w:fill="FFFFFF"/>
            <w:noWrap/>
          </w:tcPr>
          <w:p w14:paraId="1CAA58A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电警（卡口）53</w:t>
            </w:r>
          </w:p>
        </w:tc>
        <w:tc>
          <w:tcPr>
            <w:tcW w:w="368" w:type="pct"/>
            <w:tcBorders>
              <w:top w:val="nil"/>
              <w:left w:val="nil"/>
              <w:bottom w:val="single" w:color="auto" w:sz="4" w:space="0"/>
              <w:right w:val="single" w:color="auto" w:sz="4" w:space="0"/>
            </w:tcBorders>
            <w:shd w:val="clear" w:color="auto" w:fill="FFFFFF"/>
            <w:noWrap/>
            <w:vAlign w:val="center"/>
          </w:tcPr>
          <w:p w14:paraId="70957D0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1CC654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4D8D5DD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54</w:t>
            </w:r>
          </w:p>
        </w:tc>
        <w:tc>
          <w:tcPr>
            <w:tcW w:w="2940" w:type="pct"/>
            <w:tcBorders>
              <w:top w:val="nil"/>
              <w:left w:val="nil"/>
              <w:bottom w:val="single" w:color="auto" w:sz="4" w:space="0"/>
              <w:right w:val="single" w:color="auto" w:sz="4" w:space="0"/>
            </w:tcBorders>
            <w:shd w:val="clear" w:color="auto" w:fill="FFFFFF"/>
            <w:noWrap/>
          </w:tcPr>
          <w:p w14:paraId="43B370F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YS锦江路-府东路南电警(交警)</w:t>
            </w:r>
          </w:p>
        </w:tc>
        <w:tc>
          <w:tcPr>
            <w:tcW w:w="958" w:type="pct"/>
            <w:tcBorders>
              <w:top w:val="nil"/>
              <w:left w:val="nil"/>
              <w:bottom w:val="single" w:color="auto" w:sz="4" w:space="0"/>
              <w:right w:val="single" w:color="auto" w:sz="4" w:space="0"/>
            </w:tcBorders>
            <w:shd w:val="clear" w:color="auto" w:fill="FFFFFF"/>
            <w:noWrap/>
          </w:tcPr>
          <w:p w14:paraId="3538DA3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电警（卡口）54</w:t>
            </w:r>
          </w:p>
        </w:tc>
        <w:tc>
          <w:tcPr>
            <w:tcW w:w="368" w:type="pct"/>
            <w:tcBorders>
              <w:top w:val="nil"/>
              <w:left w:val="nil"/>
              <w:bottom w:val="single" w:color="auto" w:sz="4" w:space="0"/>
              <w:right w:val="single" w:color="auto" w:sz="4" w:space="0"/>
            </w:tcBorders>
            <w:shd w:val="clear" w:color="auto" w:fill="FFFFFF"/>
            <w:noWrap/>
            <w:vAlign w:val="center"/>
          </w:tcPr>
          <w:p w14:paraId="20487C0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334D6A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0DC1C1F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55</w:t>
            </w:r>
          </w:p>
        </w:tc>
        <w:tc>
          <w:tcPr>
            <w:tcW w:w="2940" w:type="pct"/>
            <w:tcBorders>
              <w:top w:val="nil"/>
              <w:left w:val="nil"/>
              <w:bottom w:val="single" w:color="auto" w:sz="4" w:space="0"/>
              <w:right w:val="single" w:color="auto" w:sz="4" w:space="0"/>
            </w:tcBorders>
            <w:shd w:val="clear" w:color="auto" w:fill="FFFFFF"/>
            <w:noWrap/>
          </w:tcPr>
          <w:p w14:paraId="71188FF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YS锦江路-府东路南卡口(交警)</w:t>
            </w:r>
          </w:p>
        </w:tc>
        <w:tc>
          <w:tcPr>
            <w:tcW w:w="958" w:type="pct"/>
            <w:tcBorders>
              <w:top w:val="nil"/>
              <w:left w:val="nil"/>
              <w:bottom w:val="single" w:color="auto" w:sz="4" w:space="0"/>
              <w:right w:val="single" w:color="auto" w:sz="4" w:space="0"/>
            </w:tcBorders>
            <w:shd w:val="clear" w:color="auto" w:fill="FFFFFF"/>
            <w:noWrap/>
          </w:tcPr>
          <w:p w14:paraId="628D49E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电警（卡口）55</w:t>
            </w:r>
          </w:p>
        </w:tc>
        <w:tc>
          <w:tcPr>
            <w:tcW w:w="368" w:type="pct"/>
            <w:tcBorders>
              <w:top w:val="nil"/>
              <w:left w:val="nil"/>
              <w:bottom w:val="single" w:color="auto" w:sz="4" w:space="0"/>
              <w:right w:val="single" w:color="auto" w:sz="4" w:space="0"/>
            </w:tcBorders>
            <w:shd w:val="clear" w:color="auto" w:fill="FFFFFF"/>
            <w:noWrap/>
            <w:vAlign w:val="center"/>
          </w:tcPr>
          <w:p w14:paraId="394B5DC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F5A394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625B861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56</w:t>
            </w:r>
          </w:p>
        </w:tc>
        <w:tc>
          <w:tcPr>
            <w:tcW w:w="2940" w:type="pct"/>
            <w:tcBorders>
              <w:top w:val="nil"/>
              <w:left w:val="nil"/>
              <w:bottom w:val="single" w:color="auto" w:sz="4" w:space="0"/>
              <w:right w:val="single" w:color="auto" w:sz="4" w:space="0"/>
            </w:tcBorders>
            <w:shd w:val="clear" w:color="auto" w:fill="FFFFFF"/>
            <w:noWrap/>
          </w:tcPr>
          <w:p w14:paraId="12596FB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YS锦江路-府东路西电警(交警)</w:t>
            </w:r>
          </w:p>
        </w:tc>
        <w:tc>
          <w:tcPr>
            <w:tcW w:w="958" w:type="pct"/>
            <w:tcBorders>
              <w:top w:val="nil"/>
              <w:left w:val="nil"/>
              <w:bottom w:val="single" w:color="auto" w:sz="4" w:space="0"/>
              <w:right w:val="single" w:color="auto" w:sz="4" w:space="0"/>
            </w:tcBorders>
            <w:shd w:val="clear" w:color="auto" w:fill="FFFFFF"/>
            <w:noWrap/>
          </w:tcPr>
          <w:p w14:paraId="4F05978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电警（卡口）56</w:t>
            </w:r>
          </w:p>
        </w:tc>
        <w:tc>
          <w:tcPr>
            <w:tcW w:w="368" w:type="pct"/>
            <w:tcBorders>
              <w:top w:val="nil"/>
              <w:left w:val="nil"/>
              <w:bottom w:val="single" w:color="auto" w:sz="4" w:space="0"/>
              <w:right w:val="single" w:color="auto" w:sz="4" w:space="0"/>
            </w:tcBorders>
            <w:shd w:val="clear" w:color="auto" w:fill="FFFFFF"/>
            <w:noWrap/>
            <w:vAlign w:val="center"/>
          </w:tcPr>
          <w:p w14:paraId="32BD73F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EF5EB4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5F85285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57</w:t>
            </w:r>
          </w:p>
        </w:tc>
        <w:tc>
          <w:tcPr>
            <w:tcW w:w="2940" w:type="pct"/>
            <w:tcBorders>
              <w:top w:val="nil"/>
              <w:left w:val="nil"/>
              <w:bottom w:val="single" w:color="auto" w:sz="4" w:space="0"/>
              <w:right w:val="single" w:color="auto" w:sz="4" w:space="0"/>
            </w:tcBorders>
            <w:shd w:val="clear" w:color="auto" w:fill="FFFFFF"/>
            <w:noWrap/>
          </w:tcPr>
          <w:p w14:paraId="69017F0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YS锦江路-府东路西卡口(交警)</w:t>
            </w:r>
          </w:p>
        </w:tc>
        <w:tc>
          <w:tcPr>
            <w:tcW w:w="958" w:type="pct"/>
            <w:tcBorders>
              <w:top w:val="nil"/>
              <w:left w:val="nil"/>
              <w:bottom w:val="single" w:color="auto" w:sz="4" w:space="0"/>
              <w:right w:val="single" w:color="auto" w:sz="4" w:space="0"/>
            </w:tcBorders>
            <w:shd w:val="clear" w:color="auto" w:fill="FFFFFF"/>
            <w:noWrap/>
          </w:tcPr>
          <w:p w14:paraId="7FB98F4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电警（卡口）57</w:t>
            </w:r>
          </w:p>
        </w:tc>
        <w:tc>
          <w:tcPr>
            <w:tcW w:w="368" w:type="pct"/>
            <w:tcBorders>
              <w:top w:val="nil"/>
              <w:left w:val="nil"/>
              <w:bottom w:val="single" w:color="auto" w:sz="4" w:space="0"/>
              <w:right w:val="single" w:color="auto" w:sz="4" w:space="0"/>
            </w:tcBorders>
            <w:shd w:val="clear" w:color="auto" w:fill="FFFFFF"/>
            <w:noWrap/>
            <w:vAlign w:val="center"/>
          </w:tcPr>
          <w:p w14:paraId="12547BE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39C31D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3AB283C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58</w:t>
            </w:r>
          </w:p>
        </w:tc>
        <w:tc>
          <w:tcPr>
            <w:tcW w:w="2940" w:type="pct"/>
            <w:tcBorders>
              <w:top w:val="nil"/>
              <w:left w:val="nil"/>
              <w:bottom w:val="single" w:color="auto" w:sz="4" w:space="0"/>
              <w:right w:val="single" w:color="auto" w:sz="4" w:space="0"/>
            </w:tcBorders>
            <w:shd w:val="clear" w:color="auto" w:fill="FFFFFF"/>
            <w:noWrap/>
          </w:tcPr>
          <w:p w14:paraId="2FBE8B3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YS锦江路-府西路北卡口(交警)</w:t>
            </w:r>
          </w:p>
        </w:tc>
        <w:tc>
          <w:tcPr>
            <w:tcW w:w="958" w:type="pct"/>
            <w:tcBorders>
              <w:top w:val="nil"/>
              <w:left w:val="nil"/>
              <w:bottom w:val="single" w:color="auto" w:sz="4" w:space="0"/>
              <w:right w:val="single" w:color="auto" w:sz="4" w:space="0"/>
            </w:tcBorders>
            <w:shd w:val="clear" w:color="auto" w:fill="FFFFFF"/>
            <w:noWrap/>
          </w:tcPr>
          <w:p w14:paraId="6B9BD02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电警（卡口）58</w:t>
            </w:r>
          </w:p>
        </w:tc>
        <w:tc>
          <w:tcPr>
            <w:tcW w:w="368" w:type="pct"/>
            <w:tcBorders>
              <w:top w:val="nil"/>
              <w:left w:val="nil"/>
              <w:bottom w:val="single" w:color="auto" w:sz="4" w:space="0"/>
              <w:right w:val="single" w:color="auto" w:sz="4" w:space="0"/>
            </w:tcBorders>
            <w:shd w:val="clear" w:color="auto" w:fill="FFFFFF"/>
            <w:noWrap/>
            <w:vAlign w:val="center"/>
          </w:tcPr>
          <w:p w14:paraId="107A422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D3CB54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1A7EFD6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59</w:t>
            </w:r>
          </w:p>
        </w:tc>
        <w:tc>
          <w:tcPr>
            <w:tcW w:w="2940" w:type="pct"/>
            <w:tcBorders>
              <w:top w:val="nil"/>
              <w:left w:val="nil"/>
              <w:bottom w:val="single" w:color="auto" w:sz="4" w:space="0"/>
              <w:right w:val="single" w:color="auto" w:sz="4" w:space="0"/>
            </w:tcBorders>
            <w:shd w:val="clear" w:color="auto" w:fill="FFFFFF"/>
            <w:noWrap/>
          </w:tcPr>
          <w:p w14:paraId="5A00BFC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YS锦江路-府西路北电警(交警)</w:t>
            </w:r>
          </w:p>
        </w:tc>
        <w:tc>
          <w:tcPr>
            <w:tcW w:w="958" w:type="pct"/>
            <w:tcBorders>
              <w:top w:val="nil"/>
              <w:left w:val="nil"/>
              <w:bottom w:val="single" w:color="auto" w:sz="4" w:space="0"/>
              <w:right w:val="single" w:color="auto" w:sz="4" w:space="0"/>
            </w:tcBorders>
            <w:shd w:val="clear" w:color="auto" w:fill="FFFFFF"/>
            <w:noWrap/>
          </w:tcPr>
          <w:p w14:paraId="5047ECD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电警（卡口）59</w:t>
            </w:r>
          </w:p>
        </w:tc>
        <w:tc>
          <w:tcPr>
            <w:tcW w:w="368" w:type="pct"/>
            <w:tcBorders>
              <w:top w:val="nil"/>
              <w:left w:val="nil"/>
              <w:bottom w:val="single" w:color="auto" w:sz="4" w:space="0"/>
              <w:right w:val="single" w:color="auto" w:sz="4" w:space="0"/>
            </w:tcBorders>
            <w:shd w:val="clear" w:color="auto" w:fill="FFFFFF"/>
            <w:noWrap/>
            <w:vAlign w:val="center"/>
          </w:tcPr>
          <w:p w14:paraId="132755A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D7C4D0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7435359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60</w:t>
            </w:r>
          </w:p>
        </w:tc>
        <w:tc>
          <w:tcPr>
            <w:tcW w:w="2940" w:type="pct"/>
            <w:tcBorders>
              <w:top w:val="nil"/>
              <w:left w:val="nil"/>
              <w:bottom w:val="single" w:color="auto" w:sz="4" w:space="0"/>
              <w:right w:val="single" w:color="auto" w:sz="4" w:space="0"/>
            </w:tcBorders>
            <w:shd w:val="clear" w:color="auto" w:fill="FFFFFF"/>
            <w:noWrap/>
          </w:tcPr>
          <w:p w14:paraId="30946D8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YS锦江路-府西路东卡口(交警)</w:t>
            </w:r>
          </w:p>
        </w:tc>
        <w:tc>
          <w:tcPr>
            <w:tcW w:w="958" w:type="pct"/>
            <w:tcBorders>
              <w:top w:val="nil"/>
              <w:left w:val="nil"/>
              <w:bottom w:val="single" w:color="auto" w:sz="4" w:space="0"/>
              <w:right w:val="single" w:color="auto" w:sz="4" w:space="0"/>
            </w:tcBorders>
            <w:shd w:val="clear" w:color="auto" w:fill="FFFFFF"/>
            <w:noWrap/>
          </w:tcPr>
          <w:p w14:paraId="74CD91C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电警（卡口）60</w:t>
            </w:r>
          </w:p>
        </w:tc>
        <w:tc>
          <w:tcPr>
            <w:tcW w:w="368" w:type="pct"/>
            <w:tcBorders>
              <w:top w:val="nil"/>
              <w:left w:val="nil"/>
              <w:bottom w:val="single" w:color="auto" w:sz="4" w:space="0"/>
              <w:right w:val="single" w:color="auto" w:sz="4" w:space="0"/>
            </w:tcBorders>
            <w:shd w:val="clear" w:color="auto" w:fill="FFFFFF"/>
            <w:noWrap/>
            <w:vAlign w:val="center"/>
          </w:tcPr>
          <w:p w14:paraId="3A0299B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693C60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6301254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61</w:t>
            </w:r>
          </w:p>
        </w:tc>
        <w:tc>
          <w:tcPr>
            <w:tcW w:w="2940" w:type="pct"/>
            <w:tcBorders>
              <w:top w:val="nil"/>
              <w:left w:val="nil"/>
              <w:bottom w:val="single" w:color="auto" w:sz="4" w:space="0"/>
              <w:right w:val="single" w:color="auto" w:sz="4" w:space="0"/>
            </w:tcBorders>
            <w:shd w:val="clear" w:color="auto" w:fill="FFFFFF"/>
            <w:noWrap/>
          </w:tcPr>
          <w:p w14:paraId="5B47C8A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YS锦江路-府西路东电警(交警)</w:t>
            </w:r>
          </w:p>
        </w:tc>
        <w:tc>
          <w:tcPr>
            <w:tcW w:w="958" w:type="pct"/>
            <w:tcBorders>
              <w:top w:val="nil"/>
              <w:left w:val="nil"/>
              <w:bottom w:val="single" w:color="auto" w:sz="4" w:space="0"/>
              <w:right w:val="single" w:color="auto" w:sz="4" w:space="0"/>
            </w:tcBorders>
            <w:shd w:val="clear" w:color="auto" w:fill="FFFFFF"/>
            <w:noWrap/>
          </w:tcPr>
          <w:p w14:paraId="2E59EFB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电警（卡口）61</w:t>
            </w:r>
          </w:p>
        </w:tc>
        <w:tc>
          <w:tcPr>
            <w:tcW w:w="368" w:type="pct"/>
            <w:tcBorders>
              <w:top w:val="nil"/>
              <w:left w:val="nil"/>
              <w:bottom w:val="single" w:color="auto" w:sz="4" w:space="0"/>
              <w:right w:val="single" w:color="auto" w:sz="4" w:space="0"/>
            </w:tcBorders>
            <w:shd w:val="clear" w:color="auto" w:fill="FFFFFF"/>
            <w:noWrap/>
            <w:vAlign w:val="center"/>
          </w:tcPr>
          <w:p w14:paraId="7581660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E667D5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32BD2E3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62</w:t>
            </w:r>
          </w:p>
        </w:tc>
        <w:tc>
          <w:tcPr>
            <w:tcW w:w="2940" w:type="pct"/>
            <w:tcBorders>
              <w:top w:val="nil"/>
              <w:left w:val="nil"/>
              <w:bottom w:val="single" w:color="auto" w:sz="4" w:space="0"/>
              <w:right w:val="single" w:color="auto" w:sz="4" w:space="0"/>
            </w:tcBorders>
            <w:shd w:val="clear" w:color="auto" w:fill="FFFFFF"/>
            <w:noWrap/>
          </w:tcPr>
          <w:p w14:paraId="0A550B5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YS锦江路-府西路西卡口(交警)</w:t>
            </w:r>
          </w:p>
        </w:tc>
        <w:tc>
          <w:tcPr>
            <w:tcW w:w="958" w:type="pct"/>
            <w:tcBorders>
              <w:top w:val="nil"/>
              <w:left w:val="nil"/>
              <w:bottom w:val="single" w:color="auto" w:sz="4" w:space="0"/>
              <w:right w:val="single" w:color="auto" w:sz="4" w:space="0"/>
            </w:tcBorders>
            <w:shd w:val="clear" w:color="auto" w:fill="FFFFFF"/>
            <w:noWrap/>
          </w:tcPr>
          <w:p w14:paraId="0D6C9D5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电警（卡口）62</w:t>
            </w:r>
          </w:p>
        </w:tc>
        <w:tc>
          <w:tcPr>
            <w:tcW w:w="368" w:type="pct"/>
            <w:tcBorders>
              <w:top w:val="nil"/>
              <w:left w:val="nil"/>
              <w:bottom w:val="single" w:color="auto" w:sz="4" w:space="0"/>
              <w:right w:val="single" w:color="auto" w:sz="4" w:space="0"/>
            </w:tcBorders>
            <w:shd w:val="clear" w:color="auto" w:fill="FFFFFF"/>
            <w:noWrap/>
            <w:vAlign w:val="center"/>
          </w:tcPr>
          <w:p w14:paraId="212CD4B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2DFCEA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31CA659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63</w:t>
            </w:r>
          </w:p>
        </w:tc>
        <w:tc>
          <w:tcPr>
            <w:tcW w:w="2940" w:type="pct"/>
            <w:tcBorders>
              <w:top w:val="nil"/>
              <w:left w:val="nil"/>
              <w:bottom w:val="single" w:color="auto" w:sz="4" w:space="0"/>
              <w:right w:val="single" w:color="auto" w:sz="4" w:space="0"/>
            </w:tcBorders>
            <w:shd w:val="clear" w:color="auto" w:fill="FFFFFF"/>
            <w:noWrap/>
          </w:tcPr>
          <w:p w14:paraId="5FA0F9E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YS锦江路-府西路西电警(交警)</w:t>
            </w:r>
          </w:p>
        </w:tc>
        <w:tc>
          <w:tcPr>
            <w:tcW w:w="958" w:type="pct"/>
            <w:tcBorders>
              <w:top w:val="nil"/>
              <w:left w:val="nil"/>
              <w:bottom w:val="single" w:color="auto" w:sz="4" w:space="0"/>
              <w:right w:val="single" w:color="auto" w:sz="4" w:space="0"/>
            </w:tcBorders>
            <w:shd w:val="clear" w:color="auto" w:fill="FFFFFF"/>
            <w:noWrap/>
          </w:tcPr>
          <w:p w14:paraId="3CD6BCF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电警（卡口）63</w:t>
            </w:r>
          </w:p>
        </w:tc>
        <w:tc>
          <w:tcPr>
            <w:tcW w:w="368" w:type="pct"/>
            <w:tcBorders>
              <w:top w:val="nil"/>
              <w:left w:val="nil"/>
              <w:bottom w:val="single" w:color="auto" w:sz="4" w:space="0"/>
              <w:right w:val="single" w:color="auto" w:sz="4" w:space="0"/>
            </w:tcBorders>
            <w:shd w:val="clear" w:color="auto" w:fill="FFFFFF"/>
            <w:noWrap/>
            <w:vAlign w:val="center"/>
          </w:tcPr>
          <w:p w14:paraId="614DE8D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81E990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79666E0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64</w:t>
            </w:r>
          </w:p>
        </w:tc>
        <w:tc>
          <w:tcPr>
            <w:tcW w:w="2940" w:type="pct"/>
            <w:tcBorders>
              <w:top w:val="nil"/>
              <w:left w:val="nil"/>
              <w:bottom w:val="single" w:color="auto" w:sz="4" w:space="0"/>
              <w:right w:val="single" w:color="auto" w:sz="4" w:space="0"/>
            </w:tcBorders>
            <w:shd w:val="clear" w:color="auto" w:fill="FFFFFF"/>
            <w:noWrap/>
          </w:tcPr>
          <w:p w14:paraId="40CECEF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YS黎明路-惠民路北电警(交警)</w:t>
            </w:r>
          </w:p>
        </w:tc>
        <w:tc>
          <w:tcPr>
            <w:tcW w:w="958" w:type="pct"/>
            <w:tcBorders>
              <w:top w:val="nil"/>
              <w:left w:val="nil"/>
              <w:bottom w:val="single" w:color="auto" w:sz="4" w:space="0"/>
              <w:right w:val="single" w:color="auto" w:sz="4" w:space="0"/>
            </w:tcBorders>
            <w:shd w:val="clear" w:color="auto" w:fill="FFFFFF"/>
            <w:noWrap/>
          </w:tcPr>
          <w:p w14:paraId="3D80855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电警（卡口）64</w:t>
            </w:r>
          </w:p>
        </w:tc>
        <w:tc>
          <w:tcPr>
            <w:tcW w:w="368" w:type="pct"/>
            <w:tcBorders>
              <w:top w:val="nil"/>
              <w:left w:val="nil"/>
              <w:bottom w:val="single" w:color="auto" w:sz="4" w:space="0"/>
              <w:right w:val="single" w:color="auto" w:sz="4" w:space="0"/>
            </w:tcBorders>
            <w:shd w:val="clear" w:color="auto" w:fill="FFFFFF"/>
            <w:noWrap/>
            <w:vAlign w:val="center"/>
          </w:tcPr>
          <w:p w14:paraId="2202AB4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99AA3C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3EDAE13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65</w:t>
            </w:r>
          </w:p>
        </w:tc>
        <w:tc>
          <w:tcPr>
            <w:tcW w:w="2940" w:type="pct"/>
            <w:tcBorders>
              <w:top w:val="nil"/>
              <w:left w:val="nil"/>
              <w:bottom w:val="single" w:color="auto" w:sz="4" w:space="0"/>
              <w:right w:val="single" w:color="auto" w:sz="4" w:space="0"/>
            </w:tcBorders>
            <w:shd w:val="clear" w:color="auto" w:fill="FFFFFF"/>
            <w:noWrap/>
          </w:tcPr>
          <w:p w14:paraId="6AB5F79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YS黎明路-惠民路北卡口1(交警)</w:t>
            </w:r>
          </w:p>
        </w:tc>
        <w:tc>
          <w:tcPr>
            <w:tcW w:w="958" w:type="pct"/>
            <w:tcBorders>
              <w:top w:val="nil"/>
              <w:left w:val="nil"/>
              <w:bottom w:val="single" w:color="auto" w:sz="4" w:space="0"/>
              <w:right w:val="single" w:color="auto" w:sz="4" w:space="0"/>
            </w:tcBorders>
            <w:shd w:val="clear" w:color="auto" w:fill="FFFFFF"/>
            <w:noWrap/>
          </w:tcPr>
          <w:p w14:paraId="32C6616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电警（卡口）65</w:t>
            </w:r>
          </w:p>
        </w:tc>
        <w:tc>
          <w:tcPr>
            <w:tcW w:w="368" w:type="pct"/>
            <w:tcBorders>
              <w:top w:val="nil"/>
              <w:left w:val="nil"/>
              <w:bottom w:val="single" w:color="auto" w:sz="4" w:space="0"/>
              <w:right w:val="single" w:color="auto" w:sz="4" w:space="0"/>
            </w:tcBorders>
            <w:shd w:val="clear" w:color="auto" w:fill="FFFFFF"/>
            <w:noWrap/>
            <w:vAlign w:val="center"/>
          </w:tcPr>
          <w:p w14:paraId="35D2B5B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3D28E9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7C9A823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66</w:t>
            </w:r>
          </w:p>
        </w:tc>
        <w:tc>
          <w:tcPr>
            <w:tcW w:w="2940" w:type="pct"/>
            <w:tcBorders>
              <w:top w:val="nil"/>
              <w:left w:val="nil"/>
              <w:bottom w:val="single" w:color="auto" w:sz="4" w:space="0"/>
              <w:right w:val="single" w:color="auto" w:sz="4" w:space="0"/>
            </w:tcBorders>
            <w:shd w:val="clear" w:color="auto" w:fill="FFFFFF"/>
            <w:noWrap/>
          </w:tcPr>
          <w:p w14:paraId="6A11A2A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YS黎明路-惠民路北卡口2(交警)</w:t>
            </w:r>
          </w:p>
        </w:tc>
        <w:tc>
          <w:tcPr>
            <w:tcW w:w="958" w:type="pct"/>
            <w:tcBorders>
              <w:top w:val="nil"/>
              <w:left w:val="nil"/>
              <w:bottom w:val="single" w:color="auto" w:sz="4" w:space="0"/>
              <w:right w:val="single" w:color="auto" w:sz="4" w:space="0"/>
            </w:tcBorders>
            <w:shd w:val="clear" w:color="auto" w:fill="FFFFFF"/>
            <w:noWrap/>
          </w:tcPr>
          <w:p w14:paraId="79740C2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电警（卡口）66</w:t>
            </w:r>
          </w:p>
        </w:tc>
        <w:tc>
          <w:tcPr>
            <w:tcW w:w="368" w:type="pct"/>
            <w:tcBorders>
              <w:top w:val="nil"/>
              <w:left w:val="nil"/>
              <w:bottom w:val="single" w:color="auto" w:sz="4" w:space="0"/>
              <w:right w:val="single" w:color="auto" w:sz="4" w:space="0"/>
            </w:tcBorders>
            <w:shd w:val="clear" w:color="auto" w:fill="FFFFFF"/>
            <w:noWrap/>
            <w:vAlign w:val="center"/>
          </w:tcPr>
          <w:p w14:paraId="171D8F0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190625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52EB97F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67</w:t>
            </w:r>
          </w:p>
        </w:tc>
        <w:tc>
          <w:tcPr>
            <w:tcW w:w="2940" w:type="pct"/>
            <w:tcBorders>
              <w:top w:val="nil"/>
              <w:left w:val="nil"/>
              <w:bottom w:val="single" w:color="auto" w:sz="4" w:space="0"/>
              <w:right w:val="single" w:color="auto" w:sz="4" w:space="0"/>
            </w:tcBorders>
            <w:shd w:val="clear" w:color="auto" w:fill="FFFFFF"/>
            <w:noWrap/>
          </w:tcPr>
          <w:p w14:paraId="762AB2C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YS黎明路-惠民路东电警(交警)</w:t>
            </w:r>
          </w:p>
        </w:tc>
        <w:tc>
          <w:tcPr>
            <w:tcW w:w="958" w:type="pct"/>
            <w:tcBorders>
              <w:top w:val="nil"/>
              <w:left w:val="nil"/>
              <w:bottom w:val="single" w:color="auto" w:sz="4" w:space="0"/>
              <w:right w:val="single" w:color="auto" w:sz="4" w:space="0"/>
            </w:tcBorders>
            <w:shd w:val="clear" w:color="auto" w:fill="FFFFFF"/>
            <w:noWrap/>
          </w:tcPr>
          <w:p w14:paraId="28ED1A8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电警（卡口）67</w:t>
            </w:r>
          </w:p>
        </w:tc>
        <w:tc>
          <w:tcPr>
            <w:tcW w:w="368" w:type="pct"/>
            <w:tcBorders>
              <w:top w:val="nil"/>
              <w:left w:val="nil"/>
              <w:bottom w:val="single" w:color="auto" w:sz="4" w:space="0"/>
              <w:right w:val="single" w:color="auto" w:sz="4" w:space="0"/>
            </w:tcBorders>
            <w:shd w:val="clear" w:color="auto" w:fill="FFFFFF"/>
            <w:noWrap/>
            <w:vAlign w:val="center"/>
          </w:tcPr>
          <w:p w14:paraId="6130077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E6D16F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78681B1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68</w:t>
            </w:r>
          </w:p>
        </w:tc>
        <w:tc>
          <w:tcPr>
            <w:tcW w:w="2940" w:type="pct"/>
            <w:tcBorders>
              <w:top w:val="nil"/>
              <w:left w:val="nil"/>
              <w:bottom w:val="single" w:color="auto" w:sz="4" w:space="0"/>
              <w:right w:val="single" w:color="auto" w:sz="4" w:space="0"/>
            </w:tcBorders>
            <w:shd w:val="clear" w:color="auto" w:fill="FFFFFF"/>
            <w:noWrap/>
          </w:tcPr>
          <w:p w14:paraId="39281CE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YS黎明路-惠民路东卡口(交警)</w:t>
            </w:r>
          </w:p>
        </w:tc>
        <w:tc>
          <w:tcPr>
            <w:tcW w:w="958" w:type="pct"/>
            <w:tcBorders>
              <w:top w:val="nil"/>
              <w:left w:val="nil"/>
              <w:bottom w:val="single" w:color="auto" w:sz="4" w:space="0"/>
              <w:right w:val="single" w:color="auto" w:sz="4" w:space="0"/>
            </w:tcBorders>
            <w:shd w:val="clear" w:color="auto" w:fill="FFFFFF"/>
            <w:noWrap/>
          </w:tcPr>
          <w:p w14:paraId="73DBCDE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电警（卡口）68</w:t>
            </w:r>
          </w:p>
        </w:tc>
        <w:tc>
          <w:tcPr>
            <w:tcW w:w="368" w:type="pct"/>
            <w:tcBorders>
              <w:top w:val="nil"/>
              <w:left w:val="nil"/>
              <w:bottom w:val="single" w:color="auto" w:sz="4" w:space="0"/>
              <w:right w:val="single" w:color="auto" w:sz="4" w:space="0"/>
            </w:tcBorders>
            <w:shd w:val="clear" w:color="auto" w:fill="FFFFFF"/>
            <w:noWrap/>
            <w:vAlign w:val="center"/>
          </w:tcPr>
          <w:p w14:paraId="391091C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3CEC3A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708C704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69</w:t>
            </w:r>
          </w:p>
        </w:tc>
        <w:tc>
          <w:tcPr>
            <w:tcW w:w="2940" w:type="pct"/>
            <w:tcBorders>
              <w:top w:val="nil"/>
              <w:left w:val="nil"/>
              <w:bottom w:val="single" w:color="auto" w:sz="4" w:space="0"/>
              <w:right w:val="single" w:color="auto" w:sz="4" w:space="0"/>
            </w:tcBorders>
            <w:shd w:val="clear" w:color="auto" w:fill="FFFFFF"/>
            <w:noWrap/>
          </w:tcPr>
          <w:p w14:paraId="760361A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YS黎明路-惠民路南卡口(交警)</w:t>
            </w:r>
          </w:p>
        </w:tc>
        <w:tc>
          <w:tcPr>
            <w:tcW w:w="958" w:type="pct"/>
            <w:tcBorders>
              <w:top w:val="nil"/>
              <w:left w:val="nil"/>
              <w:bottom w:val="single" w:color="auto" w:sz="4" w:space="0"/>
              <w:right w:val="single" w:color="auto" w:sz="4" w:space="0"/>
            </w:tcBorders>
            <w:shd w:val="clear" w:color="auto" w:fill="FFFFFF"/>
            <w:noWrap/>
          </w:tcPr>
          <w:p w14:paraId="0CAEE28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电警（卡口）69</w:t>
            </w:r>
          </w:p>
        </w:tc>
        <w:tc>
          <w:tcPr>
            <w:tcW w:w="368" w:type="pct"/>
            <w:tcBorders>
              <w:top w:val="nil"/>
              <w:left w:val="nil"/>
              <w:bottom w:val="single" w:color="auto" w:sz="4" w:space="0"/>
              <w:right w:val="single" w:color="auto" w:sz="4" w:space="0"/>
            </w:tcBorders>
            <w:shd w:val="clear" w:color="auto" w:fill="FFFFFF"/>
            <w:noWrap/>
            <w:vAlign w:val="center"/>
          </w:tcPr>
          <w:p w14:paraId="602282E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D2EFEF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659B545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70</w:t>
            </w:r>
          </w:p>
        </w:tc>
        <w:tc>
          <w:tcPr>
            <w:tcW w:w="2940" w:type="pct"/>
            <w:tcBorders>
              <w:top w:val="nil"/>
              <w:left w:val="nil"/>
              <w:bottom w:val="single" w:color="auto" w:sz="4" w:space="0"/>
              <w:right w:val="single" w:color="auto" w:sz="4" w:space="0"/>
            </w:tcBorders>
            <w:shd w:val="clear" w:color="auto" w:fill="FFFFFF"/>
            <w:noWrap/>
          </w:tcPr>
          <w:p w14:paraId="24F0A44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YS黎明路-惠民路南卡口2(交警)</w:t>
            </w:r>
          </w:p>
        </w:tc>
        <w:tc>
          <w:tcPr>
            <w:tcW w:w="958" w:type="pct"/>
            <w:tcBorders>
              <w:top w:val="nil"/>
              <w:left w:val="nil"/>
              <w:bottom w:val="single" w:color="auto" w:sz="4" w:space="0"/>
              <w:right w:val="single" w:color="auto" w:sz="4" w:space="0"/>
            </w:tcBorders>
            <w:shd w:val="clear" w:color="auto" w:fill="FFFFFF"/>
            <w:noWrap/>
          </w:tcPr>
          <w:p w14:paraId="396EBDE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电警（卡口）70</w:t>
            </w:r>
          </w:p>
        </w:tc>
        <w:tc>
          <w:tcPr>
            <w:tcW w:w="368" w:type="pct"/>
            <w:tcBorders>
              <w:top w:val="nil"/>
              <w:left w:val="nil"/>
              <w:bottom w:val="single" w:color="auto" w:sz="4" w:space="0"/>
              <w:right w:val="single" w:color="auto" w:sz="4" w:space="0"/>
            </w:tcBorders>
            <w:shd w:val="clear" w:color="auto" w:fill="FFFFFF"/>
            <w:noWrap/>
            <w:vAlign w:val="center"/>
          </w:tcPr>
          <w:p w14:paraId="55576FF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225497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439337B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71</w:t>
            </w:r>
          </w:p>
        </w:tc>
        <w:tc>
          <w:tcPr>
            <w:tcW w:w="2940" w:type="pct"/>
            <w:tcBorders>
              <w:top w:val="nil"/>
              <w:left w:val="nil"/>
              <w:bottom w:val="single" w:color="auto" w:sz="4" w:space="0"/>
              <w:right w:val="single" w:color="auto" w:sz="4" w:space="0"/>
            </w:tcBorders>
            <w:shd w:val="clear" w:color="auto" w:fill="FFFFFF"/>
            <w:noWrap/>
          </w:tcPr>
          <w:p w14:paraId="3DB3718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YS黎明路-惠民路西电警(交警)</w:t>
            </w:r>
          </w:p>
        </w:tc>
        <w:tc>
          <w:tcPr>
            <w:tcW w:w="958" w:type="pct"/>
            <w:tcBorders>
              <w:top w:val="nil"/>
              <w:left w:val="nil"/>
              <w:bottom w:val="single" w:color="auto" w:sz="4" w:space="0"/>
              <w:right w:val="single" w:color="auto" w:sz="4" w:space="0"/>
            </w:tcBorders>
            <w:shd w:val="clear" w:color="auto" w:fill="FFFFFF"/>
            <w:noWrap/>
          </w:tcPr>
          <w:p w14:paraId="033071B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电警（卡口）71</w:t>
            </w:r>
          </w:p>
        </w:tc>
        <w:tc>
          <w:tcPr>
            <w:tcW w:w="368" w:type="pct"/>
            <w:tcBorders>
              <w:top w:val="nil"/>
              <w:left w:val="nil"/>
              <w:bottom w:val="single" w:color="auto" w:sz="4" w:space="0"/>
              <w:right w:val="single" w:color="auto" w:sz="4" w:space="0"/>
            </w:tcBorders>
            <w:shd w:val="clear" w:color="auto" w:fill="FFFFFF"/>
            <w:noWrap/>
            <w:vAlign w:val="center"/>
          </w:tcPr>
          <w:p w14:paraId="150579A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401CD7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798F5EA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72</w:t>
            </w:r>
          </w:p>
        </w:tc>
        <w:tc>
          <w:tcPr>
            <w:tcW w:w="2940" w:type="pct"/>
            <w:tcBorders>
              <w:top w:val="nil"/>
              <w:left w:val="nil"/>
              <w:bottom w:val="single" w:color="auto" w:sz="4" w:space="0"/>
              <w:right w:val="single" w:color="auto" w:sz="4" w:space="0"/>
            </w:tcBorders>
            <w:shd w:val="clear" w:color="auto" w:fill="FFFFFF"/>
            <w:noWrap/>
          </w:tcPr>
          <w:p w14:paraId="702CD3B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YS黎明路-惠民路西卡口(交警)</w:t>
            </w:r>
          </w:p>
        </w:tc>
        <w:tc>
          <w:tcPr>
            <w:tcW w:w="958" w:type="pct"/>
            <w:tcBorders>
              <w:top w:val="nil"/>
              <w:left w:val="nil"/>
              <w:bottom w:val="single" w:color="auto" w:sz="4" w:space="0"/>
              <w:right w:val="single" w:color="auto" w:sz="4" w:space="0"/>
            </w:tcBorders>
            <w:shd w:val="clear" w:color="auto" w:fill="FFFFFF"/>
            <w:noWrap/>
          </w:tcPr>
          <w:p w14:paraId="328226B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电警（卡口）72</w:t>
            </w:r>
          </w:p>
        </w:tc>
        <w:tc>
          <w:tcPr>
            <w:tcW w:w="368" w:type="pct"/>
            <w:tcBorders>
              <w:top w:val="nil"/>
              <w:left w:val="nil"/>
              <w:bottom w:val="single" w:color="auto" w:sz="4" w:space="0"/>
              <w:right w:val="single" w:color="auto" w:sz="4" w:space="0"/>
            </w:tcBorders>
            <w:shd w:val="clear" w:color="auto" w:fill="FFFFFF"/>
            <w:noWrap/>
            <w:vAlign w:val="center"/>
          </w:tcPr>
          <w:p w14:paraId="01E3B54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B2C7C2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6E43D52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73</w:t>
            </w:r>
          </w:p>
        </w:tc>
        <w:tc>
          <w:tcPr>
            <w:tcW w:w="2940" w:type="pct"/>
            <w:tcBorders>
              <w:top w:val="nil"/>
              <w:left w:val="nil"/>
              <w:bottom w:val="single" w:color="auto" w:sz="4" w:space="0"/>
              <w:right w:val="single" w:color="auto" w:sz="4" w:space="0"/>
            </w:tcBorders>
            <w:shd w:val="clear" w:color="auto" w:fill="FFFFFF"/>
            <w:noWrap/>
          </w:tcPr>
          <w:p w14:paraId="6BD0D4C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YS六虹桥-站前路北电警(交警)</w:t>
            </w:r>
          </w:p>
        </w:tc>
        <w:tc>
          <w:tcPr>
            <w:tcW w:w="958" w:type="pct"/>
            <w:tcBorders>
              <w:top w:val="nil"/>
              <w:left w:val="nil"/>
              <w:bottom w:val="single" w:color="auto" w:sz="4" w:space="0"/>
              <w:right w:val="single" w:color="auto" w:sz="4" w:space="0"/>
            </w:tcBorders>
            <w:shd w:val="clear" w:color="auto" w:fill="FFFFFF"/>
            <w:noWrap/>
          </w:tcPr>
          <w:p w14:paraId="76F7C33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电警（卡口）73</w:t>
            </w:r>
          </w:p>
        </w:tc>
        <w:tc>
          <w:tcPr>
            <w:tcW w:w="368" w:type="pct"/>
            <w:tcBorders>
              <w:top w:val="nil"/>
              <w:left w:val="nil"/>
              <w:bottom w:val="single" w:color="auto" w:sz="4" w:space="0"/>
              <w:right w:val="single" w:color="auto" w:sz="4" w:space="0"/>
            </w:tcBorders>
            <w:shd w:val="clear" w:color="auto" w:fill="FFFFFF"/>
            <w:noWrap/>
            <w:vAlign w:val="center"/>
          </w:tcPr>
          <w:p w14:paraId="491FFDB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99D06D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1649D0B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74</w:t>
            </w:r>
          </w:p>
        </w:tc>
        <w:tc>
          <w:tcPr>
            <w:tcW w:w="2940" w:type="pct"/>
            <w:tcBorders>
              <w:top w:val="nil"/>
              <w:left w:val="nil"/>
              <w:bottom w:val="single" w:color="auto" w:sz="4" w:space="0"/>
              <w:right w:val="single" w:color="auto" w:sz="4" w:space="0"/>
            </w:tcBorders>
            <w:shd w:val="clear" w:color="auto" w:fill="FFFFFF"/>
            <w:noWrap/>
          </w:tcPr>
          <w:p w14:paraId="1C5EF6A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YS六虹桥-站前路北卡口1(交警)</w:t>
            </w:r>
          </w:p>
        </w:tc>
        <w:tc>
          <w:tcPr>
            <w:tcW w:w="958" w:type="pct"/>
            <w:tcBorders>
              <w:top w:val="nil"/>
              <w:left w:val="nil"/>
              <w:bottom w:val="single" w:color="auto" w:sz="4" w:space="0"/>
              <w:right w:val="single" w:color="auto" w:sz="4" w:space="0"/>
            </w:tcBorders>
            <w:shd w:val="clear" w:color="auto" w:fill="FFFFFF"/>
            <w:noWrap/>
          </w:tcPr>
          <w:p w14:paraId="70EEB93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电警（卡口）74</w:t>
            </w:r>
          </w:p>
        </w:tc>
        <w:tc>
          <w:tcPr>
            <w:tcW w:w="368" w:type="pct"/>
            <w:tcBorders>
              <w:top w:val="nil"/>
              <w:left w:val="nil"/>
              <w:bottom w:val="single" w:color="auto" w:sz="4" w:space="0"/>
              <w:right w:val="single" w:color="auto" w:sz="4" w:space="0"/>
            </w:tcBorders>
            <w:shd w:val="clear" w:color="auto" w:fill="FFFFFF"/>
            <w:noWrap/>
            <w:vAlign w:val="center"/>
          </w:tcPr>
          <w:p w14:paraId="1685E6E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6FEA40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53A2279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75</w:t>
            </w:r>
          </w:p>
        </w:tc>
        <w:tc>
          <w:tcPr>
            <w:tcW w:w="2940" w:type="pct"/>
            <w:tcBorders>
              <w:top w:val="nil"/>
              <w:left w:val="nil"/>
              <w:bottom w:val="single" w:color="auto" w:sz="4" w:space="0"/>
              <w:right w:val="single" w:color="auto" w:sz="4" w:space="0"/>
            </w:tcBorders>
            <w:shd w:val="clear" w:color="auto" w:fill="FFFFFF"/>
            <w:noWrap/>
          </w:tcPr>
          <w:p w14:paraId="5FDF7F2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YS六虹桥-站前路北卡口2(交警)</w:t>
            </w:r>
          </w:p>
        </w:tc>
        <w:tc>
          <w:tcPr>
            <w:tcW w:w="958" w:type="pct"/>
            <w:tcBorders>
              <w:top w:val="nil"/>
              <w:left w:val="nil"/>
              <w:bottom w:val="single" w:color="auto" w:sz="4" w:space="0"/>
              <w:right w:val="single" w:color="auto" w:sz="4" w:space="0"/>
            </w:tcBorders>
            <w:shd w:val="clear" w:color="auto" w:fill="FFFFFF"/>
            <w:noWrap/>
          </w:tcPr>
          <w:p w14:paraId="229EFED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电警（卡口）75</w:t>
            </w:r>
          </w:p>
        </w:tc>
        <w:tc>
          <w:tcPr>
            <w:tcW w:w="368" w:type="pct"/>
            <w:tcBorders>
              <w:top w:val="nil"/>
              <w:left w:val="nil"/>
              <w:bottom w:val="single" w:color="auto" w:sz="4" w:space="0"/>
              <w:right w:val="single" w:color="auto" w:sz="4" w:space="0"/>
            </w:tcBorders>
            <w:shd w:val="clear" w:color="auto" w:fill="FFFFFF"/>
            <w:noWrap/>
            <w:vAlign w:val="center"/>
          </w:tcPr>
          <w:p w14:paraId="27C1223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21A53C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68400CA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76</w:t>
            </w:r>
          </w:p>
        </w:tc>
        <w:tc>
          <w:tcPr>
            <w:tcW w:w="2940" w:type="pct"/>
            <w:tcBorders>
              <w:top w:val="nil"/>
              <w:left w:val="nil"/>
              <w:bottom w:val="single" w:color="auto" w:sz="4" w:space="0"/>
              <w:right w:val="single" w:color="auto" w:sz="4" w:space="0"/>
            </w:tcBorders>
            <w:shd w:val="clear" w:color="auto" w:fill="FFFFFF"/>
            <w:noWrap/>
          </w:tcPr>
          <w:p w14:paraId="046A94B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YS六虹桥-站前路东电警(交警)</w:t>
            </w:r>
          </w:p>
        </w:tc>
        <w:tc>
          <w:tcPr>
            <w:tcW w:w="958" w:type="pct"/>
            <w:tcBorders>
              <w:top w:val="nil"/>
              <w:left w:val="nil"/>
              <w:bottom w:val="single" w:color="auto" w:sz="4" w:space="0"/>
              <w:right w:val="single" w:color="auto" w:sz="4" w:space="0"/>
            </w:tcBorders>
            <w:shd w:val="clear" w:color="auto" w:fill="FFFFFF"/>
            <w:noWrap/>
          </w:tcPr>
          <w:p w14:paraId="7E523CB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电警（卡口）76</w:t>
            </w:r>
          </w:p>
        </w:tc>
        <w:tc>
          <w:tcPr>
            <w:tcW w:w="368" w:type="pct"/>
            <w:tcBorders>
              <w:top w:val="nil"/>
              <w:left w:val="nil"/>
              <w:bottom w:val="single" w:color="auto" w:sz="4" w:space="0"/>
              <w:right w:val="single" w:color="auto" w:sz="4" w:space="0"/>
            </w:tcBorders>
            <w:shd w:val="clear" w:color="auto" w:fill="FFFFFF"/>
            <w:noWrap/>
            <w:vAlign w:val="center"/>
          </w:tcPr>
          <w:p w14:paraId="02FFD9E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292FE2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219FEA1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77</w:t>
            </w:r>
          </w:p>
        </w:tc>
        <w:tc>
          <w:tcPr>
            <w:tcW w:w="2940" w:type="pct"/>
            <w:tcBorders>
              <w:top w:val="nil"/>
              <w:left w:val="nil"/>
              <w:bottom w:val="single" w:color="auto" w:sz="4" w:space="0"/>
              <w:right w:val="single" w:color="auto" w:sz="4" w:space="0"/>
            </w:tcBorders>
            <w:shd w:val="clear" w:color="auto" w:fill="FFFFFF"/>
            <w:noWrap/>
          </w:tcPr>
          <w:p w14:paraId="6256B50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YS六虹桥-站前路东电警2(交警)</w:t>
            </w:r>
          </w:p>
        </w:tc>
        <w:tc>
          <w:tcPr>
            <w:tcW w:w="958" w:type="pct"/>
            <w:tcBorders>
              <w:top w:val="nil"/>
              <w:left w:val="nil"/>
              <w:bottom w:val="single" w:color="auto" w:sz="4" w:space="0"/>
              <w:right w:val="single" w:color="auto" w:sz="4" w:space="0"/>
            </w:tcBorders>
            <w:shd w:val="clear" w:color="auto" w:fill="FFFFFF"/>
            <w:noWrap/>
          </w:tcPr>
          <w:p w14:paraId="31E0D24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电警（卡口）77</w:t>
            </w:r>
          </w:p>
        </w:tc>
        <w:tc>
          <w:tcPr>
            <w:tcW w:w="368" w:type="pct"/>
            <w:tcBorders>
              <w:top w:val="nil"/>
              <w:left w:val="nil"/>
              <w:bottom w:val="single" w:color="auto" w:sz="4" w:space="0"/>
              <w:right w:val="single" w:color="auto" w:sz="4" w:space="0"/>
            </w:tcBorders>
            <w:shd w:val="clear" w:color="auto" w:fill="FFFFFF"/>
            <w:noWrap/>
            <w:vAlign w:val="center"/>
          </w:tcPr>
          <w:p w14:paraId="7495068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F502E0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7758BBF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78</w:t>
            </w:r>
          </w:p>
        </w:tc>
        <w:tc>
          <w:tcPr>
            <w:tcW w:w="2940" w:type="pct"/>
            <w:tcBorders>
              <w:top w:val="nil"/>
              <w:left w:val="nil"/>
              <w:bottom w:val="single" w:color="auto" w:sz="4" w:space="0"/>
              <w:right w:val="single" w:color="auto" w:sz="4" w:space="0"/>
            </w:tcBorders>
            <w:shd w:val="clear" w:color="auto" w:fill="FFFFFF"/>
            <w:noWrap/>
          </w:tcPr>
          <w:p w14:paraId="5725F08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YS六虹桥-站前路东卡口1(交警)</w:t>
            </w:r>
          </w:p>
        </w:tc>
        <w:tc>
          <w:tcPr>
            <w:tcW w:w="958" w:type="pct"/>
            <w:tcBorders>
              <w:top w:val="nil"/>
              <w:left w:val="nil"/>
              <w:bottom w:val="single" w:color="auto" w:sz="4" w:space="0"/>
              <w:right w:val="single" w:color="auto" w:sz="4" w:space="0"/>
            </w:tcBorders>
            <w:shd w:val="clear" w:color="auto" w:fill="FFFFFF"/>
            <w:noWrap/>
          </w:tcPr>
          <w:p w14:paraId="4779C51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电警（卡口）78</w:t>
            </w:r>
          </w:p>
        </w:tc>
        <w:tc>
          <w:tcPr>
            <w:tcW w:w="368" w:type="pct"/>
            <w:tcBorders>
              <w:top w:val="nil"/>
              <w:left w:val="nil"/>
              <w:bottom w:val="single" w:color="auto" w:sz="4" w:space="0"/>
              <w:right w:val="single" w:color="auto" w:sz="4" w:space="0"/>
            </w:tcBorders>
            <w:shd w:val="clear" w:color="auto" w:fill="FFFFFF"/>
            <w:noWrap/>
            <w:vAlign w:val="center"/>
          </w:tcPr>
          <w:p w14:paraId="12D96EE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9F4786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53ECAD9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79</w:t>
            </w:r>
          </w:p>
        </w:tc>
        <w:tc>
          <w:tcPr>
            <w:tcW w:w="2940" w:type="pct"/>
            <w:tcBorders>
              <w:top w:val="nil"/>
              <w:left w:val="nil"/>
              <w:bottom w:val="single" w:color="auto" w:sz="4" w:space="0"/>
              <w:right w:val="single" w:color="auto" w:sz="4" w:space="0"/>
            </w:tcBorders>
            <w:shd w:val="clear" w:color="auto" w:fill="FFFFFF"/>
            <w:noWrap/>
          </w:tcPr>
          <w:p w14:paraId="03E0446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YS六虹桥-站前路东卡口2(交警)</w:t>
            </w:r>
          </w:p>
        </w:tc>
        <w:tc>
          <w:tcPr>
            <w:tcW w:w="958" w:type="pct"/>
            <w:tcBorders>
              <w:top w:val="nil"/>
              <w:left w:val="nil"/>
              <w:bottom w:val="single" w:color="auto" w:sz="4" w:space="0"/>
              <w:right w:val="single" w:color="auto" w:sz="4" w:space="0"/>
            </w:tcBorders>
            <w:shd w:val="clear" w:color="auto" w:fill="FFFFFF"/>
            <w:noWrap/>
          </w:tcPr>
          <w:p w14:paraId="6AD9B35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电警（卡口）79</w:t>
            </w:r>
          </w:p>
        </w:tc>
        <w:tc>
          <w:tcPr>
            <w:tcW w:w="368" w:type="pct"/>
            <w:tcBorders>
              <w:top w:val="nil"/>
              <w:left w:val="nil"/>
              <w:bottom w:val="single" w:color="auto" w:sz="4" w:space="0"/>
              <w:right w:val="single" w:color="auto" w:sz="4" w:space="0"/>
            </w:tcBorders>
            <w:shd w:val="clear" w:color="auto" w:fill="FFFFFF"/>
            <w:noWrap/>
            <w:vAlign w:val="center"/>
          </w:tcPr>
          <w:p w14:paraId="1005E70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76863F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07C63E6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80</w:t>
            </w:r>
          </w:p>
        </w:tc>
        <w:tc>
          <w:tcPr>
            <w:tcW w:w="2940" w:type="pct"/>
            <w:tcBorders>
              <w:top w:val="nil"/>
              <w:left w:val="nil"/>
              <w:bottom w:val="single" w:color="auto" w:sz="4" w:space="0"/>
              <w:right w:val="single" w:color="auto" w:sz="4" w:space="0"/>
            </w:tcBorders>
            <w:shd w:val="clear" w:color="auto" w:fill="FFFFFF"/>
            <w:noWrap/>
          </w:tcPr>
          <w:p w14:paraId="7BE26B4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YS六虹桥-站前路西电警(交警)</w:t>
            </w:r>
          </w:p>
        </w:tc>
        <w:tc>
          <w:tcPr>
            <w:tcW w:w="958" w:type="pct"/>
            <w:tcBorders>
              <w:top w:val="nil"/>
              <w:left w:val="nil"/>
              <w:bottom w:val="single" w:color="auto" w:sz="4" w:space="0"/>
              <w:right w:val="single" w:color="auto" w:sz="4" w:space="0"/>
            </w:tcBorders>
            <w:shd w:val="clear" w:color="auto" w:fill="FFFFFF"/>
            <w:noWrap/>
          </w:tcPr>
          <w:p w14:paraId="0173E96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电警（卡口）80</w:t>
            </w:r>
          </w:p>
        </w:tc>
        <w:tc>
          <w:tcPr>
            <w:tcW w:w="368" w:type="pct"/>
            <w:tcBorders>
              <w:top w:val="nil"/>
              <w:left w:val="nil"/>
              <w:bottom w:val="single" w:color="auto" w:sz="4" w:space="0"/>
              <w:right w:val="single" w:color="auto" w:sz="4" w:space="0"/>
            </w:tcBorders>
            <w:shd w:val="clear" w:color="auto" w:fill="FFFFFF"/>
            <w:noWrap/>
            <w:vAlign w:val="center"/>
          </w:tcPr>
          <w:p w14:paraId="22349F7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8764A3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5C5313C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81</w:t>
            </w:r>
          </w:p>
        </w:tc>
        <w:tc>
          <w:tcPr>
            <w:tcW w:w="2940" w:type="pct"/>
            <w:tcBorders>
              <w:top w:val="nil"/>
              <w:left w:val="nil"/>
              <w:bottom w:val="single" w:color="auto" w:sz="4" w:space="0"/>
              <w:right w:val="single" w:color="auto" w:sz="4" w:space="0"/>
            </w:tcBorders>
            <w:shd w:val="clear" w:color="auto" w:fill="FFFFFF"/>
            <w:noWrap/>
          </w:tcPr>
          <w:p w14:paraId="243BF56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YS六虹桥-站前路西卡口1(交警)</w:t>
            </w:r>
          </w:p>
        </w:tc>
        <w:tc>
          <w:tcPr>
            <w:tcW w:w="958" w:type="pct"/>
            <w:tcBorders>
              <w:top w:val="nil"/>
              <w:left w:val="nil"/>
              <w:bottom w:val="single" w:color="auto" w:sz="4" w:space="0"/>
              <w:right w:val="single" w:color="auto" w:sz="4" w:space="0"/>
            </w:tcBorders>
            <w:shd w:val="clear" w:color="auto" w:fill="FFFFFF"/>
            <w:noWrap/>
          </w:tcPr>
          <w:p w14:paraId="49A4863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电警（卡口）81</w:t>
            </w:r>
          </w:p>
        </w:tc>
        <w:tc>
          <w:tcPr>
            <w:tcW w:w="368" w:type="pct"/>
            <w:tcBorders>
              <w:top w:val="nil"/>
              <w:left w:val="nil"/>
              <w:bottom w:val="single" w:color="auto" w:sz="4" w:space="0"/>
              <w:right w:val="single" w:color="auto" w:sz="4" w:space="0"/>
            </w:tcBorders>
            <w:shd w:val="clear" w:color="auto" w:fill="FFFFFF"/>
            <w:noWrap/>
            <w:vAlign w:val="center"/>
          </w:tcPr>
          <w:p w14:paraId="6796B41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B312A9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1093169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82</w:t>
            </w:r>
          </w:p>
        </w:tc>
        <w:tc>
          <w:tcPr>
            <w:tcW w:w="2940" w:type="pct"/>
            <w:tcBorders>
              <w:top w:val="nil"/>
              <w:left w:val="nil"/>
              <w:bottom w:val="single" w:color="auto" w:sz="4" w:space="0"/>
              <w:right w:val="single" w:color="auto" w:sz="4" w:space="0"/>
            </w:tcBorders>
            <w:shd w:val="clear" w:color="auto" w:fill="FFFFFF"/>
            <w:noWrap/>
          </w:tcPr>
          <w:p w14:paraId="0DC895B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YS六虹桥-站前路西卡口2(交警)</w:t>
            </w:r>
          </w:p>
        </w:tc>
        <w:tc>
          <w:tcPr>
            <w:tcW w:w="958" w:type="pct"/>
            <w:tcBorders>
              <w:top w:val="nil"/>
              <w:left w:val="nil"/>
              <w:bottom w:val="single" w:color="auto" w:sz="4" w:space="0"/>
              <w:right w:val="single" w:color="auto" w:sz="4" w:space="0"/>
            </w:tcBorders>
            <w:shd w:val="clear" w:color="auto" w:fill="FFFFFF"/>
            <w:noWrap/>
          </w:tcPr>
          <w:p w14:paraId="3D86A6B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电警（卡口）82</w:t>
            </w:r>
          </w:p>
        </w:tc>
        <w:tc>
          <w:tcPr>
            <w:tcW w:w="368" w:type="pct"/>
            <w:tcBorders>
              <w:top w:val="nil"/>
              <w:left w:val="nil"/>
              <w:bottom w:val="single" w:color="auto" w:sz="4" w:space="0"/>
              <w:right w:val="single" w:color="auto" w:sz="4" w:space="0"/>
            </w:tcBorders>
            <w:shd w:val="clear" w:color="auto" w:fill="FFFFFF"/>
            <w:noWrap/>
            <w:vAlign w:val="center"/>
          </w:tcPr>
          <w:p w14:paraId="541C028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A056FC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436B742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83</w:t>
            </w:r>
          </w:p>
        </w:tc>
        <w:tc>
          <w:tcPr>
            <w:tcW w:w="2940" w:type="pct"/>
            <w:tcBorders>
              <w:top w:val="nil"/>
              <w:left w:val="nil"/>
              <w:bottom w:val="single" w:color="auto" w:sz="4" w:space="0"/>
              <w:right w:val="single" w:color="auto" w:sz="4" w:space="0"/>
            </w:tcBorders>
            <w:shd w:val="clear" w:color="auto" w:fill="FFFFFF"/>
            <w:noWrap/>
          </w:tcPr>
          <w:p w14:paraId="6B2C587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YS龙霞路-月乐街北电警(交警)</w:t>
            </w:r>
          </w:p>
        </w:tc>
        <w:tc>
          <w:tcPr>
            <w:tcW w:w="958" w:type="pct"/>
            <w:tcBorders>
              <w:top w:val="nil"/>
              <w:left w:val="nil"/>
              <w:bottom w:val="single" w:color="auto" w:sz="4" w:space="0"/>
              <w:right w:val="single" w:color="auto" w:sz="4" w:space="0"/>
            </w:tcBorders>
            <w:shd w:val="clear" w:color="auto" w:fill="FFFFFF"/>
            <w:noWrap/>
          </w:tcPr>
          <w:p w14:paraId="112DD0F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电警（卡口）83</w:t>
            </w:r>
          </w:p>
        </w:tc>
        <w:tc>
          <w:tcPr>
            <w:tcW w:w="368" w:type="pct"/>
            <w:tcBorders>
              <w:top w:val="nil"/>
              <w:left w:val="nil"/>
              <w:bottom w:val="single" w:color="auto" w:sz="4" w:space="0"/>
              <w:right w:val="single" w:color="auto" w:sz="4" w:space="0"/>
            </w:tcBorders>
            <w:shd w:val="clear" w:color="auto" w:fill="FFFFFF"/>
            <w:noWrap/>
            <w:vAlign w:val="center"/>
          </w:tcPr>
          <w:p w14:paraId="41C4362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01BA11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6C1356E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84</w:t>
            </w:r>
          </w:p>
        </w:tc>
        <w:tc>
          <w:tcPr>
            <w:tcW w:w="2940" w:type="pct"/>
            <w:tcBorders>
              <w:top w:val="nil"/>
              <w:left w:val="nil"/>
              <w:bottom w:val="single" w:color="auto" w:sz="4" w:space="0"/>
              <w:right w:val="single" w:color="auto" w:sz="4" w:space="0"/>
            </w:tcBorders>
            <w:shd w:val="clear" w:color="auto" w:fill="FFFFFF"/>
            <w:noWrap/>
          </w:tcPr>
          <w:p w14:paraId="6AFF727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YS龙霞路-月乐街北卡口(交警)</w:t>
            </w:r>
          </w:p>
        </w:tc>
        <w:tc>
          <w:tcPr>
            <w:tcW w:w="958" w:type="pct"/>
            <w:tcBorders>
              <w:top w:val="nil"/>
              <w:left w:val="nil"/>
              <w:bottom w:val="single" w:color="auto" w:sz="4" w:space="0"/>
              <w:right w:val="single" w:color="auto" w:sz="4" w:space="0"/>
            </w:tcBorders>
            <w:shd w:val="clear" w:color="auto" w:fill="FFFFFF"/>
            <w:noWrap/>
          </w:tcPr>
          <w:p w14:paraId="1E12CAB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电警（卡口）84</w:t>
            </w:r>
          </w:p>
        </w:tc>
        <w:tc>
          <w:tcPr>
            <w:tcW w:w="368" w:type="pct"/>
            <w:tcBorders>
              <w:top w:val="nil"/>
              <w:left w:val="nil"/>
              <w:bottom w:val="single" w:color="auto" w:sz="4" w:space="0"/>
              <w:right w:val="single" w:color="auto" w:sz="4" w:space="0"/>
            </w:tcBorders>
            <w:shd w:val="clear" w:color="auto" w:fill="FFFFFF"/>
            <w:noWrap/>
            <w:vAlign w:val="center"/>
          </w:tcPr>
          <w:p w14:paraId="7EE8854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14C50F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2D9F9AD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85</w:t>
            </w:r>
          </w:p>
        </w:tc>
        <w:tc>
          <w:tcPr>
            <w:tcW w:w="2940" w:type="pct"/>
            <w:tcBorders>
              <w:top w:val="nil"/>
              <w:left w:val="nil"/>
              <w:bottom w:val="single" w:color="auto" w:sz="4" w:space="0"/>
              <w:right w:val="single" w:color="auto" w:sz="4" w:space="0"/>
            </w:tcBorders>
            <w:shd w:val="clear" w:color="auto" w:fill="FFFFFF"/>
            <w:noWrap/>
          </w:tcPr>
          <w:p w14:paraId="5659FB5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YS龙霞路-月乐街东电警(交警)</w:t>
            </w:r>
          </w:p>
        </w:tc>
        <w:tc>
          <w:tcPr>
            <w:tcW w:w="958" w:type="pct"/>
            <w:tcBorders>
              <w:top w:val="nil"/>
              <w:left w:val="nil"/>
              <w:bottom w:val="single" w:color="auto" w:sz="4" w:space="0"/>
              <w:right w:val="single" w:color="auto" w:sz="4" w:space="0"/>
            </w:tcBorders>
            <w:shd w:val="clear" w:color="auto" w:fill="FFFFFF"/>
            <w:noWrap/>
          </w:tcPr>
          <w:p w14:paraId="7800EBE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电警（卡口）85</w:t>
            </w:r>
          </w:p>
        </w:tc>
        <w:tc>
          <w:tcPr>
            <w:tcW w:w="368" w:type="pct"/>
            <w:tcBorders>
              <w:top w:val="nil"/>
              <w:left w:val="nil"/>
              <w:bottom w:val="single" w:color="auto" w:sz="4" w:space="0"/>
              <w:right w:val="single" w:color="auto" w:sz="4" w:space="0"/>
            </w:tcBorders>
            <w:shd w:val="clear" w:color="auto" w:fill="FFFFFF"/>
            <w:noWrap/>
            <w:vAlign w:val="center"/>
          </w:tcPr>
          <w:p w14:paraId="37119B6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7E397B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40297D8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86</w:t>
            </w:r>
          </w:p>
        </w:tc>
        <w:tc>
          <w:tcPr>
            <w:tcW w:w="2940" w:type="pct"/>
            <w:tcBorders>
              <w:top w:val="nil"/>
              <w:left w:val="nil"/>
              <w:bottom w:val="single" w:color="auto" w:sz="4" w:space="0"/>
              <w:right w:val="single" w:color="auto" w:sz="4" w:space="0"/>
            </w:tcBorders>
            <w:shd w:val="clear" w:color="auto" w:fill="FFFFFF"/>
            <w:noWrap/>
          </w:tcPr>
          <w:p w14:paraId="0BE3326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YS龙霞路-月乐街东卡口(交警)</w:t>
            </w:r>
          </w:p>
        </w:tc>
        <w:tc>
          <w:tcPr>
            <w:tcW w:w="958" w:type="pct"/>
            <w:tcBorders>
              <w:top w:val="nil"/>
              <w:left w:val="nil"/>
              <w:bottom w:val="single" w:color="auto" w:sz="4" w:space="0"/>
              <w:right w:val="single" w:color="auto" w:sz="4" w:space="0"/>
            </w:tcBorders>
            <w:shd w:val="clear" w:color="auto" w:fill="FFFFFF"/>
            <w:noWrap/>
          </w:tcPr>
          <w:p w14:paraId="14E95B8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电警（卡口）86</w:t>
            </w:r>
          </w:p>
        </w:tc>
        <w:tc>
          <w:tcPr>
            <w:tcW w:w="368" w:type="pct"/>
            <w:tcBorders>
              <w:top w:val="nil"/>
              <w:left w:val="nil"/>
              <w:bottom w:val="single" w:color="auto" w:sz="4" w:space="0"/>
              <w:right w:val="single" w:color="auto" w:sz="4" w:space="0"/>
            </w:tcBorders>
            <w:shd w:val="clear" w:color="auto" w:fill="FFFFFF"/>
            <w:noWrap/>
            <w:vAlign w:val="center"/>
          </w:tcPr>
          <w:p w14:paraId="515AC23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70C0C1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5E6914F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87</w:t>
            </w:r>
          </w:p>
        </w:tc>
        <w:tc>
          <w:tcPr>
            <w:tcW w:w="2940" w:type="pct"/>
            <w:tcBorders>
              <w:top w:val="nil"/>
              <w:left w:val="nil"/>
              <w:bottom w:val="single" w:color="auto" w:sz="4" w:space="0"/>
              <w:right w:val="single" w:color="auto" w:sz="4" w:space="0"/>
            </w:tcBorders>
            <w:shd w:val="clear" w:color="auto" w:fill="FFFFFF"/>
            <w:noWrap/>
          </w:tcPr>
          <w:p w14:paraId="1554D33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YS龙霞路-月乐街南电警(交警)</w:t>
            </w:r>
          </w:p>
        </w:tc>
        <w:tc>
          <w:tcPr>
            <w:tcW w:w="958" w:type="pct"/>
            <w:tcBorders>
              <w:top w:val="nil"/>
              <w:left w:val="nil"/>
              <w:bottom w:val="single" w:color="auto" w:sz="4" w:space="0"/>
              <w:right w:val="single" w:color="auto" w:sz="4" w:space="0"/>
            </w:tcBorders>
            <w:shd w:val="clear" w:color="auto" w:fill="FFFFFF"/>
            <w:noWrap/>
          </w:tcPr>
          <w:p w14:paraId="3D032FC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电警（卡口）87</w:t>
            </w:r>
          </w:p>
        </w:tc>
        <w:tc>
          <w:tcPr>
            <w:tcW w:w="368" w:type="pct"/>
            <w:tcBorders>
              <w:top w:val="nil"/>
              <w:left w:val="nil"/>
              <w:bottom w:val="single" w:color="auto" w:sz="4" w:space="0"/>
              <w:right w:val="single" w:color="auto" w:sz="4" w:space="0"/>
            </w:tcBorders>
            <w:shd w:val="clear" w:color="auto" w:fill="FFFFFF"/>
            <w:noWrap/>
            <w:vAlign w:val="center"/>
          </w:tcPr>
          <w:p w14:paraId="3B15403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A5E1F1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3E44B7D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88</w:t>
            </w:r>
          </w:p>
        </w:tc>
        <w:tc>
          <w:tcPr>
            <w:tcW w:w="2940" w:type="pct"/>
            <w:tcBorders>
              <w:top w:val="nil"/>
              <w:left w:val="nil"/>
              <w:bottom w:val="single" w:color="auto" w:sz="4" w:space="0"/>
              <w:right w:val="single" w:color="auto" w:sz="4" w:space="0"/>
            </w:tcBorders>
            <w:shd w:val="clear" w:color="auto" w:fill="FFFFFF"/>
            <w:noWrap/>
          </w:tcPr>
          <w:p w14:paraId="2C7D1A3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YS龙霞路-月乐街南卡口(交警)</w:t>
            </w:r>
          </w:p>
        </w:tc>
        <w:tc>
          <w:tcPr>
            <w:tcW w:w="958" w:type="pct"/>
            <w:tcBorders>
              <w:top w:val="nil"/>
              <w:left w:val="nil"/>
              <w:bottom w:val="single" w:color="auto" w:sz="4" w:space="0"/>
              <w:right w:val="single" w:color="auto" w:sz="4" w:space="0"/>
            </w:tcBorders>
            <w:shd w:val="clear" w:color="auto" w:fill="FFFFFF"/>
            <w:noWrap/>
          </w:tcPr>
          <w:p w14:paraId="0850BC1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电警（卡口）88</w:t>
            </w:r>
          </w:p>
        </w:tc>
        <w:tc>
          <w:tcPr>
            <w:tcW w:w="368" w:type="pct"/>
            <w:tcBorders>
              <w:top w:val="nil"/>
              <w:left w:val="nil"/>
              <w:bottom w:val="single" w:color="auto" w:sz="4" w:space="0"/>
              <w:right w:val="single" w:color="auto" w:sz="4" w:space="0"/>
            </w:tcBorders>
            <w:shd w:val="clear" w:color="auto" w:fill="FFFFFF"/>
            <w:noWrap/>
            <w:vAlign w:val="center"/>
          </w:tcPr>
          <w:p w14:paraId="507EF49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AA199F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1729F94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89</w:t>
            </w:r>
          </w:p>
        </w:tc>
        <w:tc>
          <w:tcPr>
            <w:tcW w:w="2940" w:type="pct"/>
            <w:tcBorders>
              <w:top w:val="nil"/>
              <w:left w:val="nil"/>
              <w:bottom w:val="single" w:color="auto" w:sz="4" w:space="0"/>
              <w:right w:val="single" w:color="auto" w:sz="4" w:space="0"/>
            </w:tcBorders>
            <w:shd w:val="clear" w:color="auto" w:fill="FFFFFF"/>
            <w:noWrap/>
          </w:tcPr>
          <w:p w14:paraId="4EA458B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YS龙霞路-月乐街西电警(交警)</w:t>
            </w:r>
          </w:p>
        </w:tc>
        <w:tc>
          <w:tcPr>
            <w:tcW w:w="958" w:type="pct"/>
            <w:tcBorders>
              <w:top w:val="nil"/>
              <w:left w:val="nil"/>
              <w:bottom w:val="single" w:color="auto" w:sz="4" w:space="0"/>
              <w:right w:val="single" w:color="auto" w:sz="4" w:space="0"/>
            </w:tcBorders>
            <w:shd w:val="clear" w:color="auto" w:fill="FFFFFF"/>
            <w:noWrap/>
          </w:tcPr>
          <w:p w14:paraId="7E31089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电警（卡口）89</w:t>
            </w:r>
          </w:p>
        </w:tc>
        <w:tc>
          <w:tcPr>
            <w:tcW w:w="368" w:type="pct"/>
            <w:tcBorders>
              <w:top w:val="nil"/>
              <w:left w:val="nil"/>
              <w:bottom w:val="single" w:color="auto" w:sz="4" w:space="0"/>
              <w:right w:val="single" w:color="auto" w:sz="4" w:space="0"/>
            </w:tcBorders>
            <w:shd w:val="clear" w:color="auto" w:fill="FFFFFF"/>
            <w:noWrap/>
            <w:vAlign w:val="center"/>
          </w:tcPr>
          <w:p w14:paraId="22A3D4F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1A387E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7E28F75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90</w:t>
            </w:r>
          </w:p>
        </w:tc>
        <w:tc>
          <w:tcPr>
            <w:tcW w:w="2940" w:type="pct"/>
            <w:tcBorders>
              <w:top w:val="nil"/>
              <w:left w:val="nil"/>
              <w:bottom w:val="single" w:color="auto" w:sz="4" w:space="0"/>
              <w:right w:val="single" w:color="auto" w:sz="4" w:space="0"/>
            </w:tcBorders>
            <w:shd w:val="clear" w:color="auto" w:fill="FFFFFF"/>
            <w:noWrap/>
          </w:tcPr>
          <w:p w14:paraId="11BFD9D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YS龙霞路-月乐街西卡口(交警)</w:t>
            </w:r>
          </w:p>
        </w:tc>
        <w:tc>
          <w:tcPr>
            <w:tcW w:w="958" w:type="pct"/>
            <w:tcBorders>
              <w:top w:val="nil"/>
              <w:left w:val="nil"/>
              <w:bottom w:val="single" w:color="auto" w:sz="4" w:space="0"/>
              <w:right w:val="single" w:color="auto" w:sz="4" w:space="0"/>
            </w:tcBorders>
            <w:shd w:val="clear" w:color="auto" w:fill="FFFFFF"/>
            <w:noWrap/>
          </w:tcPr>
          <w:p w14:paraId="3A7FE8B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电警（卡口）90</w:t>
            </w:r>
          </w:p>
        </w:tc>
        <w:tc>
          <w:tcPr>
            <w:tcW w:w="368" w:type="pct"/>
            <w:tcBorders>
              <w:top w:val="nil"/>
              <w:left w:val="nil"/>
              <w:bottom w:val="single" w:color="auto" w:sz="4" w:space="0"/>
              <w:right w:val="single" w:color="auto" w:sz="4" w:space="0"/>
            </w:tcBorders>
            <w:shd w:val="clear" w:color="auto" w:fill="FFFFFF"/>
            <w:noWrap/>
            <w:vAlign w:val="center"/>
          </w:tcPr>
          <w:p w14:paraId="01D246E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71B5AC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7D9ABFB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91</w:t>
            </w:r>
          </w:p>
        </w:tc>
        <w:tc>
          <w:tcPr>
            <w:tcW w:w="2940" w:type="pct"/>
            <w:tcBorders>
              <w:top w:val="nil"/>
              <w:left w:val="nil"/>
              <w:bottom w:val="single" w:color="auto" w:sz="4" w:space="0"/>
              <w:right w:val="single" w:color="auto" w:sz="4" w:space="0"/>
            </w:tcBorders>
            <w:shd w:val="clear" w:color="auto" w:fill="FFFFFF"/>
            <w:noWrap/>
          </w:tcPr>
          <w:p w14:paraId="2C72578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YS鹿城路-广化桥路北电警(交警)</w:t>
            </w:r>
          </w:p>
        </w:tc>
        <w:tc>
          <w:tcPr>
            <w:tcW w:w="958" w:type="pct"/>
            <w:tcBorders>
              <w:top w:val="nil"/>
              <w:left w:val="nil"/>
              <w:bottom w:val="single" w:color="auto" w:sz="4" w:space="0"/>
              <w:right w:val="single" w:color="auto" w:sz="4" w:space="0"/>
            </w:tcBorders>
            <w:shd w:val="clear" w:color="auto" w:fill="FFFFFF"/>
            <w:noWrap/>
          </w:tcPr>
          <w:p w14:paraId="4485AA7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电警（卡口）91</w:t>
            </w:r>
          </w:p>
        </w:tc>
        <w:tc>
          <w:tcPr>
            <w:tcW w:w="368" w:type="pct"/>
            <w:tcBorders>
              <w:top w:val="nil"/>
              <w:left w:val="nil"/>
              <w:bottom w:val="single" w:color="auto" w:sz="4" w:space="0"/>
              <w:right w:val="single" w:color="auto" w:sz="4" w:space="0"/>
            </w:tcBorders>
            <w:shd w:val="clear" w:color="auto" w:fill="FFFFFF"/>
            <w:noWrap/>
            <w:vAlign w:val="center"/>
          </w:tcPr>
          <w:p w14:paraId="4D9C8C3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275C2A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31522AD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92</w:t>
            </w:r>
          </w:p>
        </w:tc>
        <w:tc>
          <w:tcPr>
            <w:tcW w:w="2940" w:type="pct"/>
            <w:tcBorders>
              <w:top w:val="nil"/>
              <w:left w:val="nil"/>
              <w:bottom w:val="single" w:color="auto" w:sz="4" w:space="0"/>
              <w:right w:val="single" w:color="auto" w:sz="4" w:space="0"/>
            </w:tcBorders>
            <w:shd w:val="clear" w:color="auto" w:fill="FFFFFF"/>
            <w:noWrap/>
          </w:tcPr>
          <w:p w14:paraId="0D2F560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YS鹿城路-广化桥路北电警2(交警)</w:t>
            </w:r>
          </w:p>
        </w:tc>
        <w:tc>
          <w:tcPr>
            <w:tcW w:w="958" w:type="pct"/>
            <w:tcBorders>
              <w:top w:val="nil"/>
              <w:left w:val="nil"/>
              <w:bottom w:val="single" w:color="auto" w:sz="4" w:space="0"/>
              <w:right w:val="single" w:color="auto" w:sz="4" w:space="0"/>
            </w:tcBorders>
            <w:shd w:val="clear" w:color="auto" w:fill="FFFFFF"/>
            <w:noWrap/>
          </w:tcPr>
          <w:p w14:paraId="62A649B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电警（卡口）92</w:t>
            </w:r>
          </w:p>
        </w:tc>
        <w:tc>
          <w:tcPr>
            <w:tcW w:w="368" w:type="pct"/>
            <w:tcBorders>
              <w:top w:val="nil"/>
              <w:left w:val="nil"/>
              <w:bottom w:val="single" w:color="auto" w:sz="4" w:space="0"/>
              <w:right w:val="single" w:color="auto" w:sz="4" w:space="0"/>
            </w:tcBorders>
            <w:shd w:val="clear" w:color="auto" w:fill="FFFFFF"/>
            <w:noWrap/>
            <w:vAlign w:val="center"/>
          </w:tcPr>
          <w:p w14:paraId="50AC5D6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C7153E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1BC8444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93</w:t>
            </w:r>
          </w:p>
        </w:tc>
        <w:tc>
          <w:tcPr>
            <w:tcW w:w="2940" w:type="pct"/>
            <w:tcBorders>
              <w:top w:val="nil"/>
              <w:left w:val="nil"/>
              <w:bottom w:val="single" w:color="auto" w:sz="4" w:space="0"/>
              <w:right w:val="single" w:color="auto" w:sz="4" w:space="0"/>
            </w:tcBorders>
            <w:shd w:val="clear" w:color="auto" w:fill="FFFFFF"/>
            <w:noWrap/>
          </w:tcPr>
          <w:p w14:paraId="56E1FE4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YS鹿城路-广化桥路北卡口1(交警)</w:t>
            </w:r>
          </w:p>
        </w:tc>
        <w:tc>
          <w:tcPr>
            <w:tcW w:w="958" w:type="pct"/>
            <w:tcBorders>
              <w:top w:val="nil"/>
              <w:left w:val="nil"/>
              <w:bottom w:val="single" w:color="auto" w:sz="4" w:space="0"/>
              <w:right w:val="single" w:color="auto" w:sz="4" w:space="0"/>
            </w:tcBorders>
            <w:shd w:val="clear" w:color="auto" w:fill="FFFFFF"/>
            <w:noWrap/>
          </w:tcPr>
          <w:p w14:paraId="198A61E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电警（卡口）93</w:t>
            </w:r>
          </w:p>
        </w:tc>
        <w:tc>
          <w:tcPr>
            <w:tcW w:w="368" w:type="pct"/>
            <w:tcBorders>
              <w:top w:val="nil"/>
              <w:left w:val="nil"/>
              <w:bottom w:val="single" w:color="auto" w:sz="4" w:space="0"/>
              <w:right w:val="single" w:color="auto" w:sz="4" w:space="0"/>
            </w:tcBorders>
            <w:shd w:val="clear" w:color="auto" w:fill="FFFFFF"/>
            <w:noWrap/>
            <w:vAlign w:val="center"/>
          </w:tcPr>
          <w:p w14:paraId="5634C2B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BBBBDD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1F70122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94</w:t>
            </w:r>
          </w:p>
        </w:tc>
        <w:tc>
          <w:tcPr>
            <w:tcW w:w="2940" w:type="pct"/>
            <w:tcBorders>
              <w:top w:val="nil"/>
              <w:left w:val="nil"/>
              <w:bottom w:val="single" w:color="auto" w:sz="4" w:space="0"/>
              <w:right w:val="single" w:color="auto" w:sz="4" w:space="0"/>
            </w:tcBorders>
            <w:shd w:val="clear" w:color="auto" w:fill="FFFFFF"/>
            <w:noWrap/>
          </w:tcPr>
          <w:p w14:paraId="30675E8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YS鹿城路-广化桥路北卡口2(交警)</w:t>
            </w:r>
          </w:p>
        </w:tc>
        <w:tc>
          <w:tcPr>
            <w:tcW w:w="958" w:type="pct"/>
            <w:tcBorders>
              <w:top w:val="nil"/>
              <w:left w:val="nil"/>
              <w:bottom w:val="single" w:color="auto" w:sz="4" w:space="0"/>
              <w:right w:val="single" w:color="auto" w:sz="4" w:space="0"/>
            </w:tcBorders>
            <w:shd w:val="clear" w:color="auto" w:fill="FFFFFF"/>
            <w:noWrap/>
          </w:tcPr>
          <w:p w14:paraId="0721833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电警（卡口）94</w:t>
            </w:r>
          </w:p>
        </w:tc>
        <w:tc>
          <w:tcPr>
            <w:tcW w:w="368" w:type="pct"/>
            <w:tcBorders>
              <w:top w:val="nil"/>
              <w:left w:val="nil"/>
              <w:bottom w:val="single" w:color="auto" w:sz="4" w:space="0"/>
              <w:right w:val="single" w:color="auto" w:sz="4" w:space="0"/>
            </w:tcBorders>
            <w:shd w:val="clear" w:color="auto" w:fill="FFFFFF"/>
            <w:noWrap/>
            <w:vAlign w:val="center"/>
          </w:tcPr>
          <w:p w14:paraId="496CDB6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FA784E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643E550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95</w:t>
            </w:r>
          </w:p>
        </w:tc>
        <w:tc>
          <w:tcPr>
            <w:tcW w:w="2940" w:type="pct"/>
            <w:tcBorders>
              <w:top w:val="nil"/>
              <w:left w:val="nil"/>
              <w:bottom w:val="single" w:color="auto" w:sz="4" w:space="0"/>
              <w:right w:val="single" w:color="auto" w:sz="4" w:space="0"/>
            </w:tcBorders>
            <w:shd w:val="clear" w:color="auto" w:fill="FFFFFF"/>
            <w:noWrap/>
          </w:tcPr>
          <w:p w14:paraId="6BA52B5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YS鹿城路-广化桥路东电警(交警)</w:t>
            </w:r>
          </w:p>
        </w:tc>
        <w:tc>
          <w:tcPr>
            <w:tcW w:w="958" w:type="pct"/>
            <w:tcBorders>
              <w:top w:val="nil"/>
              <w:left w:val="nil"/>
              <w:bottom w:val="single" w:color="auto" w:sz="4" w:space="0"/>
              <w:right w:val="single" w:color="auto" w:sz="4" w:space="0"/>
            </w:tcBorders>
            <w:shd w:val="clear" w:color="auto" w:fill="FFFFFF"/>
            <w:noWrap/>
          </w:tcPr>
          <w:p w14:paraId="1CC8679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电警（卡口）95</w:t>
            </w:r>
          </w:p>
        </w:tc>
        <w:tc>
          <w:tcPr>
            <w:tcW w:w="368" w:type="pct"/>
            <w:tcBorders>
              <w:top w:val="nil"/>
              <w:left w:val="nil"/>
              <w:bottom w:val="single" w:color="auto" w:sz="4" w:space="0"/>
              <w:right w:val="single" w:color="auto" w:sz="4" w:space="0"/>
            </w:tcBorders>
            <w:shd w:val="clear" w:color="auto" w:fill="FFFFFF"/>
            <w:noWrap/>
            <w:vAlign w:val="center"/>
          </w:tcPr>
          <w:p w14:paraId="2093504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DAD78E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62B4F06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96</w:t>
            </w:r>
          </w:p>
        </w:tc>
        <w:tc>
          <w:tcPr>
            <w:tcW w:w="2940" w:type="pct"/>
            <w:tcBorders>
              <w:top w:val="nil"/>
              <w:left w:val="nil"/>
              <w:bottom w:val="single" w:color="auto" w:sz="4" w:space="0"/>
              <w:right w:val="single" w:color="auto" w:sz="4" w:space="0"/>
            </w:tcBorders>
            <w:shd w:val="clear" w:color="auto" w:fill="FFFFFF"/>
            <w:noWrap/>
          </w:tcPr>
          <w:p w14:paraId="54F34C4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YS鹿城路-广化桥路东卡口(交警)</w:t>
            </w:r>
          </w:p>
        </w:tc>
        <w:tc>
          <w:tcPr>
            <w:tcW w:w="958" w:type="pct"/>
            <w:tcBorders>
              <w:top w:val="nil"/>
              <w:left w:val="nil"/>
              <w:bottom w:val="single" w:color="auto" w:sz="4" w:space="0"/>
              <w:right w:val="single" w:color="auto" w:sz="4" w:space="0"/>
            </w:tcBorders>
            <w:shd w:val="clear" w:color="auto" w:fill="FFFFFF"/>
            <w:noWrap/>
          </w:tcPr>
          <w:p w14:paraId="64088BE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电警（卡口）96</w:t>
            </w:r>
          </w:p>
        </w:tc>
        <w:tc>
          <w:tcPr>
            <w:tcW w:w="368" w:type="pct"/>
            <w:tcBorders>
              <w:top w:val="nil"/>
              <w:left w:val="nil"/>
              <w:bottom w:val="single" w:color="auto" w:sz="4" w:space="0"/>
              <w:right w:val="single" w:color="auto" w:sz="4" w:space="0"/>
            </w:tcBorders>
            <w:shd w:val="clear" w:color="auto" w:fill="FFFFFF"/>
            <w:noWrap/>
            <w:vAlign w:val="center"/>
          </w:tcPr>
          <w:p w14:paraId="1F27E45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329618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2AA49F2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97</w:t>
            </w:r>
          </w:p>
        </w:tc>
        <w:tc>
          <w:tcPr>
            <w:tcW w:w="2940" w:type="pct"/>
            <w:tcBorders>
              <w:top w:val="nil"/>
              <w:left w:val="nil"/>
              <w:bottom w:val="single" w:color="auto" w:sz="4" w:space="0"/>
              <w:right w:val="single" w:color="auto" w:sz="4" w:space="0"/>
            </w:tcBorders>
            <w:shd w:val="clear" w:color="auto" w:fill="FFFFFF"/>
            <w:noWrap/>
          </w:tcPr>
          <w:p w14:paraId="69F1DB4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YS鹿城路-广化桥路南电警(交警)</w:t>
            </w:r>
          </w:p>
        </w:tc>
        <w:tc>
          <w:tcPr>
            <w:tcW w:w="958" w:type="pct"/>
            <w:tcBorders>
              <w:top w:val="nil"/>
              <w:left w:val="nil"/>
              <w:bottom w:val="single" w:color="auto" w:sz="4" w:space="0"/>
              <w:right w:val="single" w:color="auto" w:sz="4" w:space="0"/>
            </w:tcBorders>
            <w:shd w:val="clear" w:color="auto" w:fill="FFFFFF"/>
            <w:noWrap/>
          </w:tcPr>
          <w:p w14:paraId="44207B9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电警（卡口）97</w:t>
            </w:r>
          </w:p>
        </w:tc>
        <w:tc>
          <w:tcPr>
            <w:tcW w:w="368" w:type="pct"/>
            <w:tcBorders>
              <w:top w:val="nil"/>
              <w:left w:val="nil"/>
              <w:bottom w:val="single" w:color="auto" w:sz="4" w:space="0"/>
              <w:right w:val="single" w:color="auto" w:sz="4" w:space="0"/>
            </w:tcBorders>
            <w:shd w:val="clear" w:color="auto" w:fill="FFFFFF"/>
            <w:noWrap/>
            <w:vAlign w:val="center"/>
          </w:tcPr>
          <w:p w14:paraId="43092E2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2653E5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7EC50A9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98</w:t>
            </w:r>
          </w:p>
        </w:tc>
        <w:tc>
          <w:tcPr>
            <w:tcW w:w="2940" w:type="pct"/>
            <w:tcBorders>
              <w:top w:val="nil"/>
              <w:left w:val="nil"/>
              <w:bottom w:val="single" w:color="auto" w:sz="4" w:space="0"/>
              <w:right w:val="single" w:color="auto" w:sz="4" w:space="0"/>
            </w:tcBorders>
            <w:shd w:val="clear" w:color="auto" w:fill="FFFFFF"/>
            <w:noWrap/>
          </w:tcPr>
          <w:p w14:paraId="0D94EBF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YS鹿城路-广化桥路南电警2(交警)</w:t>
            </w:r>
          </w:p>
        </w:tc>
        <w:tc>
          <w:tcPr>
            <w:tcW w:w="958" w:type="pct"/>
            <w:tcBorders>
              <w:top w:val="nil"/>
              <w:left w:val="nil"/>
              <w:bottom w:val="single" w:color="auto" w:sz="4" w:space="0"/>
              <w:right w:val="single" w:color="auto" w:sz="4" w:space="0"/>
            </w:tcBorders>
            <w:shd w:val="clear" w:color="auto" w:fill="FFFFFF"/>
            <w:noWrap/>
          </w:tcPr>
          <w:p w14:paraId="0B592A5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电警（卡口）98</w:t>
            </w:r>
          </w:p>
        </w:tc>
        <w:tc>
          <w:tcPr>
            <w:tcW w:w="368" w:type="pct"/>
            <w:tcBorders>
              <w:top w:val="nil"/>
              <w:left w:val="nil"/>
              <w:bottom w:val="single" w:color="auto" w:sz="4" w:space="0"/>
              <w:right w:val="single" w:color="auto" w:sz="4" w:space="0"/>
            </w:tcBorders>
            <w:shd w:val="clear" w:color="auto" w:fill="FFFFFF"/>
            <w:noWrap/>
            <w:vAlign w:val="center"/>
          </w:tcPr>
          <w:p w14:paraId="3C7A38F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E32760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2EB2A29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99</w:t>
            </w:r>
          </w:p>
        </w:tc>
        <w:tc>
          <w:tcPr>
            <w:tcW w:w="2940" w:type="pct"/>
            <w:tcBorders>
              <w:top w:val="nil"/>
              <w:left w:val="nil"/>
              <w:bottom w:val="single" w:color="auto" w:sz="4" w:space="0"/>
              <w:right w:val="single" w:color="auto" w:sz="4" w:space="0"/>
            </w:tcBorders>
            <w:shd w:val="clear" w:color="auto" w:fill="FFFFFF"/>
            <w:noWrap/>
          </w:tcPr>
          <w:p w14:paraId="19FAC6C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YS鹿城路-广化桥路南卡口1(交警)</w:t>
            </w:r>
          </w:p>
        </w:tc>
        <w:tc>
          <w:tcPr>
            <w:tcW w:w="958" w:type="pct"/>
            <w:tcBorders>
              <w:top w:val="nil"/>
              <w:left w:val="nil"/>
              <w:bottom w:val="single" w:color="auto" w:sz="4" w:space="0"/>
              <w:right w:val="single" w:color="auto" w:sz="4" w:space="0"/>
            </w:tcBorders>
            <w:shd w:val="clear" w:color="auto" w:fill="FFFFFF"/>
            <w:noWrap/>
          </w:tcPr>
          <w:p w14:paraId="6C37BBC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电警（卡口）99</w:t>
            </w:r>
          </w:p>
        </w:tc>
        <w:tc>
          <w:tcPr>
            <w:tcW w:w="368" w:type="pct"/>
            <w:tcBorders>
              <w:top w:val="nil"/>
              <w:left w:val="nil"/>
              <w:bottom w:val="single" w:color="auto" w:sz="4" w:space="0"/>
              <w:right w:val="single" w:color="auto" w:sz="4" w:space="0"/>
            </w:tcBorders>
            <w:shd w:val="clear" w:color="auto" w:fill="FFFFFF"/>
            <w:noWrap/>
            <w:vAlign w:val="center"/>
          </w:tcPr>
          <w:p w14:paraId="3DBC639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878E3C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70EA3CC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100</w:t>
            </w:r>
          </w:p>
        </w:tc>
        <w:tc>
          <w:tcPr>
            <w:tcW w:w="2940" w:type="pct"/>
            <w:tcBorders>
              <w:top w:val="nil"/>
              <w:left w:val="nil"/>
              <w:bottom w:val="single" w:color="auto" w:sz="4" w:space="0"/>
              <w:right w:val="single" w:color="auto" w:sz="4" w:space="0"/>
            </w:tcBorders>
            <w:shd w:val="clear" w:color="auto" w:fill="FFFFFF"/>
            <w:noWrap/>
          </w:tcPr>
          <w:p w14:paraId="7AD672A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YS鹿城路-广化桥路南卡口2(交警)</w:t>
            </w:r>
          </w:p>
        </w:tc>
        <w:tc>
          <w:tcPr>
            <w:tcW w:w="958" w:type="pct"/>
            <w:tcBorders>
              <w:top w:val="nil"/>
              <w:left w:val="nil"/>
              <w:bottom w:val="single" w:color="auto" w:sz="4" w:space="0"/>
              <w:right w:val="single" w:color="auto" w:sz="4" w:space="0"/>
            </w:tcBorders>
            <w:shd w:val="clear" w:color="auto" w:fill="FFFFFF"/>
            <w:noWrap/>
          </w:tcPr>
          <w:p w14:paraId="376F7F7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电警（卡口）100</w:t>
            </w:r>
          </w:p>
        </w:tc>
        <w:tc>
          <w:tcPr>
            <w:tcW w:w="368" w:type="pct"/>
            <w:tcBorders>
              <w:top w:val="nil"/>
              <w:left w:val="nil"/>
              <w:bottom w:val="single" w:color="auto" w:sz="4" w:space="0"/>
              <w:right w:val="single" w:color="auto" w:sz="4" w:space="0"/>
            </w:tcBorders>
            <w:shd w:val="clear" w:color="auto" w:fill="FFFFFF"/>
            <w:noWrap/>
            <w:vAlign w:val="center"/>
          </w:tcPr>
          <w:p w14:paraId="0BDC568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3E05A0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37A6ED8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101</w:t>
            </w:r>
          </w:p>
        </w:tc>
        <w:tc>
          <w:tcPr>
            <w:tcW w:w="2940" w:type="pct"/>
            <w:tcBorders>
              <w:top w:val="nil"/>
              <w:left w:val="nil"/>
              <w:bottom w:val="single" w:color="auto" w:sz="4" w:space="0"/>
              <w:right w:val="single" w:color="auto" w:sz="4" w:space="0"/>
            </w:tcBorders>
            <w:shd w:val="clear" w:color="auto" w:fill="FFFFFF"/>
            <w:noWrap/>
          </w:tcPr>
          <w:p w14:paraId="4A2B97D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YS鹿城路-广化桥路西电警(交警)</w:t>
            </w:r>
          </w:p>
        </w:tc>
        <w:tc>
          <w:tcPr>
            <w:tcW w:w="958" w:type="pct"/>
            <w:tcBorders>
              <w:top w:val="nil"/>
              <w:left w:val="nil"/>
              <w:bottom w:val="single" w:color="auto" w:sz="4" w:space="0"/>
              <w:right w:val="single" w:color="auto" w:sz="4" w:space="0"/>
            </w:tcBorders>
            <w:shd w:val="clear" w:color="auto" w:fill="FFFFFF"/>
            <w:noWrap/>
          </w:tcPr>
          <w:p w14:paraId="48F5505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电警（卡口）101</w:t>
            </w:r>
          </w:p>
        </w:tc>
        <w:tc>
          <w:tcPr>
            <w:tcW w:w="368" w:type="pct"/>
            <w:tcBorders>
              <w:top w:val="nil"/>
              <w:left w:val="nil"/>
              <w:bottom w:val="single" w:color="auto" w:sz="4" w:space="0"/>
              <w:right w:val="single" w:color="auto" w:sz="4" w:space="0"/>
            </w:tcBorders>
            <w:shd w:val="clear" w:color="auto" w:fill="FFFFFF"/>
            <w:noWrap/>
            <w:vAlign w:val="center"/>
          </w:tcPr>
          <w:p w14:paraId="09DF9A1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DA6EFD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22B7B9B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102</w:t>
            </w:r>
          </w:p>
        </w:tc>
        <w:tc>
          <w:tcPr>
            <w:tcW w:w="2940" w:type="pct"/>
            <w:tcBorders>
              <w:top w:val="nil"/>
              <w:left w:val="nil"/>
              <w:bottom w:val="single" w:color="auto" w:sz="4" w:space="0"/>
              <w:right w:val="single" w:color="auto" w:sz="4" w:space="0"/>
            </w:tcBorders>
            <w:shd w:val="clear" w:color="auto" w:fill="FFFFFF"/>
            <w:noWrap/>
          </w:tcPr>
          <w:p w14:paraId="6C34335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YS鹿城路-广化桥路西卡口(交警)</w:t>
            </w:r>
          </w:p>
        </w:tc>
        <w:tc>
          <w:tcPr>
            <w:tcW w:w="958" w:type="pct"/>
            <w:tcBorders>
              <w:top w:val="nil"/>
              <w:left w:val="nil"/>
              <w:bottom w:val="single" w:color="auto" w:sz="4" w:space="0"/>
              <w:right w:val="single" w:color="auto" w:sz="4" w:space="0"/>
            </w:tcBorders>
            <w:shd w:val="clear" w:color="auto" w:fill="FFFFFF"/>
            <w:noWrap/>
          </w:tcPr>
          <w:p w14:paraId="703362F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电警（卡口）102</w:t>
            </w:r>
          </w:p>
        </w:tc>
        <w:tc>
          <w:tcPr>
            <w:tcW w:w="368" w:type="pct"/>
            <w:tcBorders>
              <w:top w:val="nil"/>
              <w:left w:val="nil"/>
              <w:bottom w:val="single" w:color="auto" w:sz="4" w:space="0"/>
              <w:right w:val="single" w:color="auto" w:sz="4" w:space="0"/>
            </w:tcBorders>
            <w:shd w:val="clear" w:color="auto" w:fill="FFFFFF"/>
            <w:noWrap/>
            <w:vAlign w:val="center"/>
          </w:tcPr>
          <w:p w14:paraId="3622E73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F122BC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5E6756F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103</w:t>
            </w:r>
          </w:p>
        </w:tc>
        <w:tc>
          <w:tcPr>
            <w:tcW w:w="2940" w:type="pct"/>
            <w:tcBorders>
              <w:top w:val="nil"/>
              <w:left w:val="nil"/>
              <w:bottom w:val="single" w:color="auto" w:sz="4" w:space="0"/>
              <w:right w:val="single" w:color="auto" w:sz="4" w:space="0"/>
            </w:tcBorders>
            <w:shd w:val="clear" w:color="auto" w:fill="FFFFFF"/>
            <w:noWrap/>
          </w:tcPr>
          <w:p w14:paraId="06ECCE3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YS鹿城路-勤奋路北电警(交警)</w:t>
            </w:r>
          </w:p>
        </w:tc>
        <w:tc>
          <w:tcPr>
            <w:tcW w:w="958" w:type="pct"/>
            <w:tcBorders>
              <w:top w:val="nil"/>
              <w:left w:val="nil"/>
              <w:bottom w:val="single" w:color="auto" w:sz="4" w:space="0"/>
              <w:right w:val="single" w:color="auto" w:sz="4" w:space="0"/>
            </w:tcBorders>
            <w:shd w:val="clear" w:color="auto" w:fill="FFFFFF"/>
            <w:noWrap/>
          </w:tcPr>
          <w:p w14:paraId="76C108F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电警（卡口）103</w:t>
            </w:r>
          </w:p>
        </w:tc>
        <w:tc>
          <w:tcPr>
            <w:tcW w:w="368" w:type="pct"/>
            <w:tcBorders>
              <w:top w:val="nil"/>
              <w:left w:val="nil"/>
              <w:bottom w:val="single" w:color="auto" w:sz="4" w:space="0"/>
              <w:right w:val="single" w:color="auto" w:sz="4" w:space="0"/>
            </w:tcBorders>
            <w:shd w:val="clear" w:color="auto" w:fill="FFFFFF"/>
            <w:noWrap/>
            <w:vAlign w:val="center"/>
          </w:tcPr>
          <w:p w14:paraId="42FB622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A849BA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2C3B928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104</w:t>
            </w:r>
          </w:p>
        </w:tc>
        <w:tc>
          <w:tcPr>
            <w:tcW w:w="2940" w:type="pct"/>
            <w:tcBorders>
              <w:top w:val="nil"/>
              <w:left w:val="nil"/>
              <w:bottom w:val="single" w:color="auto" w:sz="4" w:space="0"/>
              <w:right w:val="single" w:color="auto" w:sz="4" w:space="0"/>
            </w:tcBorders>
            <w:shd w:val="clear" w:color="auto" w:fill="FFFFFF"/>
            <w:noWrap/>
          </w:tcPr>
          <w:p w14:paraId="4FE65BA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YS鹿城路-勤奋路北卡口(交警)</w:t>
            </w:r>
          </w:p>
        </w:tc>
        <w:tc>
          <w:tcPr>
            <w:tcW w:w="958" w:type="pct"/>
            <w:tcBorders>
              <w:top w:val="nil"/>
              <w:left w:val="nil"/>
              <w:bottom w:val="single" w:color="auto" w:sz="4" w:space="0"/>
              <w:right w:val="single" w:color="auto" w:sz="4" w:space="0"/>
            </w:tcBorders>
            <w:shd w:val="clear" w:color="auto" w:fill="FFFFFF"/>
            <w:noWrap/>
          </w:tcPr>
          <w:p w14:paraId="7126D06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电警（卡口）104</w:t>
            </w:r>
          </w:p>
        </w:tc>
        <w:tc>
          <w:tcPr>
            <w:tcW w:w="368" w:type="pct"/>
            <w:tcBorders>
              <w:top w:val="nil"/>
              <w:left w:val="nil"/>
              <w:bottom w:val="single" w:color="auto" w:sz="4" w:space="0"/>
              <w:right w:val="single" w:color="auto" w:sz="4" w:space="0"/>
            </w:tcBorders>
            <w:shd w:val="clear" w:color="auto" w:fill="FFFFFF"/>
            <w:noWrap/>
            <w:vAlign w:val="center"/>
          </w:tcPr>
          <w:p w14:paraId="75CB18A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DB0172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3CE1531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105</w:t>
            </w:r>
          </w:p>
        </w:tc>
        <w:tc>
          <w:tcPr>
            <w:tcW w:w="2940" w:type="pct"/>
            <w:tcBorders>
              <w:top w:val="nil"/>
              <w:left w:val="nil"/>
              <w:bottom w:val="single" w:color="auto" w:sz="4" w:space="0"/>
              <w:right w:val="single" w:color="auto" w:sz="4" w:space="0"/>
            </w:tcBorders>
            <w:shd w:val="clear" w:color="auto" w:fill="FFFFFF"/>
            <w:noWrap/>
          </w:tcPr>
          <w:p w14:paraId="01763FE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YS鹿城路-勤奋路东电警(交警)</w:t>
            </w:r>
          </w:p>
        </w:tc>
        <w:tc>
          <w:tcPr>
            <w:tcW w:w="958" w:type="pct"/>
            <w:tcBorders>
              <w:top w:val="nil"/>
              <w:left w:val="nil"/>
              <w:bottom w:val="single" w:color="auto" w:sz="4" w:space="0"/>
              <w:right w:val="single" w:color="auto" w:sz="4" w:space="0"/>
            </w:tcBorders>
            <w:shd w:val="clear" w:color="auto" w:fill="FFFFFF"/>
            <w:noWrap/>
          </w:tcPr>
          <w:p w14:paraId="05DF160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电警（卡口）105</w:t>
            </w:r>
          </w:p>
        </w:tc>
        <w:tc>
          <w:tcPr>
            <w:tcW w:w="368" w:type="pct"/>
            <w:tcBorders>
              <w:top w:val="nil"/>
              <w:left w:val="nil"/>
              <w:bottom w:val="single" w:color="auto" w:sz="4" w:space="0"/>
              <w:right w:val="single" w:color="auto" w:sz="4" w:space="0"/>
            </w:tcBorders>
            <w:shd w:val="clear" w:color="auto" w:fill="FFFFFF"/>
            <w:noWrap/>
            <w:vAlign w:val="center"/>
          </w:tcPr>
          <w:p w14:paraId="5FE2BF9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CE2E36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3F0F29D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106</w:t>
            </w:r>
          </w:p>
        </w:tc>
        <w:tc>
          <w:tcPr>
            <w:tcW w:w="2940" w:type="pct"/>
            <w:tcBorders>
              <w:top w:val="nil"/>
              <w:left w:val="nil"/>
              <w:bottom w:val="single" w:color="auto" w:sz="4" w:space="0"/>
              <w:right w:val="single" w:color="auto" w:sz="4" w:space="0"/>
            </w:tcBorders>
            <w:shd w:val="clear" w:color="auto" w:fill="FFFFFF"/>
            <w:noWrap/>
          </w:tcPr>
          <w:p w14:paraId="0E2C3C5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YS鹿城路-勤奋路东卡口1(交警)</w:t>
            </w:r>
          </w:p>
        </w:tc>
        <w:tc>
          <w:tcPr>
            <w:tcW w:w="958" w:type="pct"/>
            <w:tcBorders>
              <w:top w:val="nil"/>
              <w:left w:val="nil"/>
              <w:bottom w:val="single" w:color="auto" w:sz="4" w:space="0"/>
              <w:right w:val="single" w:color="auto" w:sz="4" w:space="0"/>
            </w:tcBorders>
            <w:shd w:val="clear" w:color="auto" w:fill="FFFFFF"/>
            <w:noWrap/>
          </w:tcPr>
          <w:p w14:paraId="27937BF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电警（卡口）106</w:t>
            </w:r>
          </w:p>
        </w:tc>
        <w:tc>
          <w:tcPr>
            <w:tcW w:w="368" w:type="pct"/>
            <w:tcBorders>
              <w:top w:val="nil"/>
              <w:left w:val="nil"/>
              <w:bottom w:val="single" w:color="auto" w:sz="4" w:space="0"/>
              <w:right w:val="single" w:color="auto" w:sz="4" w:space="0"/>
            </w:tcBorders>
            <w:shd w:val="clear" w:color="auto" w:fill="FFFFFF"/>
            <w:noWrap/>
            <w:vAlign w:val="center"/>
          </w:tcPr>
          <w:p w14:paraId="467EC50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C957C2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59A6391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107</w:t>
            </w:r>
          </w:p>
        </w:tc>
        <w:tc>
          <w:tcPr>
            <w:tcW w:w="2940" w:type="pct"/>
            <w:tcBorders>
              <w:top w:val="nil"/>
              <w:left w:val="nil"/>
              <w:bottom w:val="single" w:color="auto" w:sz="4" w:space="0"/>
              <w:right w:val="single" w:color="auto" w:sz="4" w:space="0"/>
            </w:tcBorders>
            <w:shd w:val="clear" w:color="auto" w:fill="FFFFFF"/>
            <w:noWrap/>
          </w:tcPr>
          <w:p w14:paraId="2001A37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YS鹿城路-勤奋路东卡口2(交警)</w:t>
            </w:r>
          </w:p>
        </w:tc>
        <w:tc>
          <w:tcPr>
            <w:tcW w:w="958" w:type="pct"/>
            <w:tcBorders>
              <w:top w:val="nil"/>
              <w:left w:val="nil"/>
              <w:bottom w:val="single" w:color="auto" w:sz="4" w:space="0"/>
              <w:right w:val="single" w:color="auto" w:sz="4" w:space="0"/>
            </w:tcBorders>
            <w:shd w:val="clear" w:color="auto" w:fill="FFFFFF"/>
            <w:noWrap/>
          </w:tcPr>
          <w:p w14:paraId="076029E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电警（卡口）107</w:t>
            </w:r>
          </w:p>
        </w:tc>
        <w:tc>
          <w:tcPr>
            <w:tcW w:w="368" w:type="pct"/>
            <w:tcBorders>
              <w:top w:val="nil"/>
              <w:left w:val="nil"/>
              <w:bottom w:val="single" w:color="auto" w:sz="4" w:space="0"/>
              <w:right w:val="single" w:color="auto" w:sz="4" w:space="0"/>
            </w:tcBorders>
            <w:shd w:val="clear" w:color="auto" w:fill="FFFFFF"/>
            <w:noWrap/>
            <w:vAlign w:val="center"/>
          </w:tcPr>
          <w:p w14:paraId="50B1201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174BF3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00575FB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108</w:t>
            </w:r>
          </w:p>
        </w:tc>
        <w:tc>
          <w:tcPr>
            <w:tcW w:w="2940" w:type="pct"/>
            <w:tcBorders>
              <w:top w:val="nil"/>
              <w:left w:val="nil"/>
              <w:bottom w:val="single" w:color="auto" w:sz="4" w:space="0"/>
              <w:right w:val="single" w:color="auto" w:sz="4" w:space="0"/>
            </w:tcBorders>
            <w:shd w:val="clear" w:color="auto" w:fill="FFFFFF"/>
            <w:noWrap/>
          </w:tcPr>
          <w:p w14:paraId="0F78B25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YS鹿城路-勤奋路南电警(交警)</w:t>
            </w:r>
          </w:p>
        </w:tc>
        <w:tc>
          <w:tcPr>
            <w:tcW w:w="958" w:type="pct"/>
            <w:tcBorders>
              <w:top w:val="nil"/>
              <w:left w:val="nil"/>
              <w:bottom w:val="single" w:color="auto" w:sz="4" w:space="0"/>
              <w:right w:val="single" w:color="auto" w:sz="4" w:space="0"/>
            </w:tcBorders>
            <w:shd w:val="clear" w:color="auto" w:fill="FFFFFF"/>
            <w:noWrap/>
          </w:tcPr>
          <w:p w14:paraId="3953A1E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电警（卡口）108</w:t>
            </w:r>
          </w:p>
        </w:tc>
        <w:tc>
          <w:tcPr>
            <w:tcW w:w="368" w:type="pct"/>
            <w:tcBorders>
              <w:top w:val="nil"/>
              <w:left w:val="nil"/>
              <w:bottom w:val="single" w:color="auto" w:sz="4" w:space="0"/>
              <w:right w:val="single" w:color="auto" w:sz="4" w:space="0"/>
            </w:tcBorders>
            <w:shd w:val="clear" w:color="auto" w:fill="FFFFFF"/>
            <w:noWrap/>
            <w:vAlign w:val="center"/>
          </w:tcPr>
          <w:p w14:paraId="15B6DBF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8C58EB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050EF66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109</w:t>
            </w:r>
          </w:p>
        </w:tc>
        <w:tc>
          <w:tcPr>
            <w:tcW w:w="2940" w:type="pct"/>
            <w:tcBorders>
              <w:top w:val="nil"/>
              <w:left w:val="nil"/>
              <w:bottom w:val="single" w:color="auto" w:sz="4" w:space="0"/>
              <w:right w:val="single" w:color="auto" w:sz="4" w:space="0"/>
            </w:tcBorders>
            <w:shd w:val="clear" w:color="auto" w:fill="FFFFFF"/>
            <w:noWrap/>
          </w:tcPr>
          <w:p w14:paraId="2243DB6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YS鹿城路-勤奋路南卡口(交警)</w:t>
            </w:r>
          </w:p>
        </w:tc>
        <w:tc>
          <w:tcPr>
            <w:tcW w:w="958" w:type="pct"/>
            <w:tcBorders>
              <w:top w:val="nil"/>
              <w:left w:val="nil"/>
              <w:bottom w:val="single" w:color="auto" w:sz="4" w:space="0"/>
              <w:right w:val="single" w:color="auto" w:sz="4" w:space="0"/>
            </w:tcBorders>
            <w:shd w:val="clear" w:color="auto" w:fill="FFFFFF"/>
            <w:noWrap/>
          </w:tcPr>
          <w:p w14:paraId="0444218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电警（卡口）109</w:t>
            </w:r>
          </w:p>
        </w:tc>
        <w:tc>
          <w:tcPr>
            <w:tcW w:w="368" w:type="pct"/>
            <w:tcBorders>
              <w:top w:val="nil"/>
              <w:left w:val="nil"/>
              <w:bottom w:val="single" w:color="auto" w:sz="4" w:space="0"/>
              <w:right w:val="single" w:color="auto" w:sz="4" w:space="0"/>
            </w:tcBorders>
            <w:shd w:val="clear" w:color="auto" w:fill="FFFFFF"/>
            <w:noWrap/>
            <w:vAlign w:val="center"/>
          </w:tcPr>
          <w:p w14:paraId="35AE76C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8A1A04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040C782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110</w:t>
            </w:r>
          </w:p>
        </w:tc>
        <w:tc>
          <w:tcPr>
            <w:tcW w:w="2940" w:type="pct"/>
            <w:tcBorders>
              <w:top w:val="nil"/>
              <w:left w:val="nil"/>
              <w:bottom w:val="single" w:color="auto" w:sz="4" w:space="0"/>
              <w:right w:val="single" w:color="auto" w:sz="4" w:space="0"/>
            </w:tcBorders>
            <w:shd w:val="clear" w:color="auto" w:fill="FFFFFF"/>
            <w:noWrap/>
          </w:tcPr>
          <w:p w14:paraId="206EF22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YS鹿城路-勤奋路西电警(交警)</w:t>
            </w:r>
          </w:p>
        </w:tc>
        <w:tc>
          <w:tcPr>
            <w:tcW w:w="958" w:type="pct"/>
            <w:tcBorders>
              <w:top w:val="nil"/>
              <w:left w:val="nil"/>
              <w:bottom w:val="single" w:color="auto" w:sz="4" w:space="0"/>
              <w:right w:val="single" w:color="auto" w:sz="4" w:space="0"/>
            </w:tcBorders>
            <w:shd w:val="clear" w:color="auto" w:fill="FFFFFF"/>
            <w:noWrap/>
          </w:tcPr>
          <w:p w14:paraId="54D6371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电警（卡口）110</w:t>
            </w:r>
          </w:p>
        </w:tc>
        <w:tc>
          <w:tcPr>
            <w:tcW w:w="368" w:type="pct"/>
            <w:tcBorders>
              <w:top w:val="nil"/>
              <w:left w:val="nil"/>
              <w:bottom w:val="single" w:color="auto" w:sz="4" w:space="0"/>
              <w:right w:val="single" w:color="auto" w:sz="4" w:space="0"/>
            </w:tcBorders>
            <w:shd w:val="clear" w:color="auto" w:fill="FFFFFF"/>
            <w:noWrap/>
            <w:vAlign w:val="center"/>
          </w:tcPr>
          <w:p w14:paraId="434F745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9BD012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513568D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111</w:t>
            </w:r>
          </w:p>
        </w:tc>
        <w:tc>
          <w:tcPr>
            <w:tcW w:w="2940" w:type="pct"/>
            <w:tcBorders>
              <w:top w:val="nil"/>
              <w:left w:val="nil"/>
              <w:bottom w:val="single" w:color="auto" w:sz="4" w:space="0"/>
              <w:right w:val="single" w:color="auto" w:sz="4" w:space="0"/>
            </w:tcBorders>
            <w:shd w:val="clear" w:color="auto" w:fill="FFFFFF"/>
            <w:noWrap/>
          </w:tcPr>
          <w:p w14:paraId="1464D23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YS鹿城路-勤奋路西卡口1(交警)</w:t>
            </w:r>
          </w:p>
        </w:tc>
        <w:tc>
          <w:tcPr>
            <w:tcW w:w="958" w:type="pct"/>
            <w:tcBorders>
              <w:top w:val="nil"/>
              <w:left w:val="nil"/>
              <w:bottom w:val="single" w:color="auto" w:sz="4" w:space="0"/>
              <w:right w:val="single" w:color="auto" w:sz="4" w:space="0"/>
            </w:tcBorders>
            <w:shd w:val="clear" w:color="auto" w:fill="FFFFFF"/>
            <w:noWrap/>
          </w:tcPr>
          <w:p w14:paraId="2123782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电警（卡口）111</w:t>
            </w:r>
          </w:p>
        </w:tc>
        <w:tc>
          <w:tcPr>
            <w:tcW w:w="368" w:type="pct"/>
            <w:tcBorders>
              <w:top w:val="nil"/>
              <w:left w:val="nil"/>
              <w:bottom w:val="single" w:color="auto" w:sz="4" w:space="0"/>
              <w:right w:val="single" w:color="auto" w:sz="4" w:space="0"/>
            </w:tcBorders>
            <w:shd w:val="clear" w:color="auto" w:fill="FFFFFF"/>
            <w:noWrap/>
            <w:vAlign w:val="center"/>
          </w:tcPr>
          <w:p w14:paraId="1F40B10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40EB52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1170A57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112</w:t>
            </w:r>
          </w:p>
        </w:tc>
        <w:tc>
          <w:tcPr>
            <w:tcW w:w="2940" w:type="pct"/>
            <w:tcBorders>
              <w:top w:val="nil"/>
              <w:left w:val="nil"/>
              <w:bottom w:val="single" w:color="auto" w:sz="4" w:space="0"/>
              <w:right w:val="single" w:color="auto" w:sz="4" w:space="0"/>
            </w:tcBorders>
            <w:shd w:val="clear" w:color="auto" w:fill="FFFFFF"/>
            <w:noWrap/>
          </w:tcPr>
          <w:p w14:paraId="6B854BB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YS鹿城路-勤奋路西卡口2(交警)</w:t>
            </w:r>
          </w:p>
        </w:tc>
        <w:tc>
          <w:tcPr>
            <w:tcW w:w="958" w:type="pct"/>
            <w:tcBorders>
              <w:top w:val="nil"/>
              <w:left w:val="nil"/>
              <w:bottom w:val="single" w:color="auto" w:sz="4" w:space="0"/>
              <w:right w:val="single" w:color="auto" w:sz="4" w:space="0"/>
            </w:tcBorders>
            <w:shd w:val="clear" w:color="auto" w:fill="FFFFFF"/>
            <w:noWrap/>
          </w:tcPr>
          <w:p w14:paraId="0D7943D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电警（卡口）112</w:t>
            </w:r>
          </w:p>
        </w:tc>
        <w:tc>
          <w:tcPr>
            <w:tcW w:w="368" w:type="pct"/>
            <w:tcBorders>
              <w:top w:val="nil"/>
              <w:left w:val="nil"/>
              <w:bottom w:val="single" w:color="auto" w:sz="4" w:space="0"/>
              <w:right w:val="single" w:color="auto" w:sz="4" w:space="0"/>
            </w:tcBorders>
            <w:shd w:val="clear" w:color="auto" w:fill="FFFFFF"/>
            <w:noWrap/>
            <w:vAlign w:val="center"/>
          </w:tcPr>
          <w:p w14:paraId="58AE53D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63946C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0DF196B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113</w:t>
            </w:r>
          </w:p>
        </w:tc>
        <w:tc>
          <w:tcPr>
            <w:tcW w:w="2940" w:type="pct"/>
            <w:tcBorders>
              <w:top w:val="nil"/>
              <w:left w:val="nil"/>
              <w:bottom w:val="single" w:color="auto" w:sz="4" w:space="0"/>
              <w:right w:val="single" w:color="auto" w:sz="4" w:space="0"/>
            </w:tcBorders>
            <w:shd w:val="clear" w:color="auto" w:fill="FFFFFF"/>
            <w:noWrap/>
          </w:tcPr>
          <w:p w14:paraId="0B59338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YS南浦路-双龙路北电警(交警)</w:t>
            </w:r>
          </w:p>
        </w:tc>
        <w:tc>
          <w:tcPr>
            <w:tcW w:w="958" w:type="pct"/>
            <w:tcBorders>
              <w:top w:val="nil"/>
              <w:left w:val="nil"/>
              <w:bottom w:val="single" w:color="auto" w:sz="4" w:space="0"/>
              <w:right w:val="single" w:color="auto" w:sz="4" w:space="0"/>
            </w:tcBorders>
            <w:shd w:val="clear" w:color="auto" w:fill="FFFFFF"/>
            <w:noWrap/>
          </w:tcPr>
          <w:p w14:paraId="17ACA0C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电警（卡口）113</w:t>
            </w:r>
          </w:p>
        </w:tc>
        <w:tc>
          <w:tcPr>
            <w:tcW w:w="368" w:type="pct"/>
            <w:tcBorders>
              <w:top w:val="nil"/>
              <w:left w:val="nil"/>
              <w:bottom w:val="single" w:color="auto" w:sz="4" w:space="0"/>
              <w:right w:val="single" w:color="auto" w:sz="4" w:space="0"/>
            </w:tcBorders>
            <w:shd w:val="clear" w:color="auto" w:fill="FFFFFF"/>
            <w:noWrap/>
            <w:vAlign w:val="center"/>
          </w:tcPr>
          <w:p w14:paraId="2C17E02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035E74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7CC1A35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114</w:t>
            </w:r>
          </w:p>
        </w:tc>
        <w:tc>
          <w:tcPr>
            <w:tcW w:w="2940" w:type="pct"/>
            <w:tcBorders>
              <w:top w:val="nil"/>
              <w:left w:val="nil"/>
              <w:bottom w:val="single" w:color="auto" w:sz="4" w:space="0"/>
              <w:right w:val="single" w:color="auto" w:sz="4" w:space="0"/>
            </w:tcBorders>
            <w:shd w:val="clear" w:color="auto" w:fill="FFFFFF"/>
            <w:noWrap/>
          </w:tcPr>
          <w:p w14:paraId="799AEA0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YS南浦路-双龙路北电警2(交警)</w:t>
            </w:r>
          </w:p>
        </w:tc>
        <w:tc>
          <w:tcPr>
            <w:tcW w:w="958" w:type="pct"/>
            <w:tcBorders>
              <w:top w:val="nil"/>
              <w:left w:val="nil"/>
              <w:bottom w:val="single" w:color="auto" w:sz="4" w:space="0"/>
              <w:right w:val="single" w:color="auto" w:sz="4" w:space="0"/>
            </w:tcBorders>
            <w:shd w:val="clear" w:color="auto" w:fill="FFFFFF"/>
            <w:noWrap/>
          </w:tcPr>
          <w:p w14:paraId="5E7E5A7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电警（卡口）114</w:t>
            </w:r>
          </w:p>
        </w:tc>
        <w:tc>
          <w:tcPr>
            <w:tcW w:w="368" w:type="pct"/>
            <w:tcBorders>
              <w:top w:val="nil"/>
              <w:left w:val="nil"/>
              <w:bottom w:val="single" w:color="auto" w:sz="4" w:space="0"/>
              <w:right w:val="single" w:color="auto" w:sz="4" w:space="0"/>
            </w:tcBorders>
            <w:shd w:val="clear" w:color="auto" w:fill="FFFFFF"/>
            <w:noWrap/>
            <w:vAlign w:val="center"/>
          </w:tcPr>
          <w:p w14:paraId="657670F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234004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1CB75D8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115</w:t>
            </w:r>
          </w:p>
        </w:tc>
        <w:tc>
          <w:tcPr>
            <w:tcW w:w="2940" w:type="pct"/>
            <w:tcBorders>
              <w:top w:val="nil"/>
              <w:left w:val="nil"/>
              <w:bottom w:val="single" w:color="auto" w:sz="4" w:space="0"/>
              <w:right w:val="single" w:color="auto" w:sz="4" w:space="0"/>
            </w:tcBorders>
            <w:shd w:val="clear" w:color="auto" w:fill="FFFFFF"/>
            <w:noWrap/>
          </w:tcPr>
          <w:p w14:paraId="17E888C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YS南浦路-双龙路北卡口1(交警)</w:t>
            </w:r>
          </w:p>
        </w:tc>
        <w:tc>
          <w:tcPr>
            <w:tcW w:w="958" w:type="pct"/>
            <w:tcBorders>
              <w:top w:val="nil"/>
              <w:left w:val="nil"/>
              <w:bottom w:val="single" w:color="auto" w:sz="4" w:space="0"/>
              <w:right w:val="single" w:color="auto" w:sz="4" w:space="0"/>
            </w:tcBorders>
            <w:shd w:val="clear" w:color="auto" w:fill="FFFFFF"/>
            <w:noWrap/>
          </w:tcPr>
          <w:p w14:paraId="2D58DDC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电警（卡口）115</w:t>
            </w:r>
          </w:p>
        </w:tc>
        <w:tc>
          <w:tcPr>
            <w:tcW w:w="368" w:type="pct"/>
            <w:tcBorders>
              <w:top w:val="nil"/>
              <w:left w:val="nil"/>
              <w:bottom w:val="single" w:color="auto" w:sz="4" w:space="0"/>
              <w:right w:val="single" w:color="auto" w:sz="4" w:space="0"/>
            </w:tcBorders>
            <w:shd w:val="clear" w:color="auto" w:fill="FFFFFF"/>
            <w:noWrap/>
            <w:vAlign w:val="center"/>
          </w:tcPr>
          <w:p w14:paraId="101FA00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E87C15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007EBD5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116</w:t>
            </w:r>
          </w:p>
        </w:tc>
        <w:tc>
          <w:tcPr>
            <w:tcW w:w="2940" w:type="pct"/>
            <w:tcBorders>
              <w:top w:val="nil"/>
              <w:left w:val="nil"/>
              <w:bottom w:val="single" w:color="auto" w:sz="4" w:space="0"/>
              <w:right w:val="single" w:color="auto" w:sz="4" w:space="0"/>
            </w:tcBorders>
            <w:shd w:val="clear" w:color="auto" w:fill="FFFFFF"/>
            <w:noWrap/>
          </w:tcPr>
          <w:p w14:paraId="779CFD9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YS南浦路-双龙路北卡口2(交警)</w:t>
            </w:r>
          </w:p>
        </w:tc>
        <w:tc>
          <w:tcPr>
            <w:tcW w:w="958" w:type="pct"/>
            <w:tcBorders>
              <w:top w:val="nil"/>
              <w:left w:val="nil"/>
              <w:bottom w:val="single" w:color="auto" w:sz="4" w:space="0"/>
              <w:right w:val="single" w:color="auto" w:sz="4" w:space="0"/>
            </w:tcBorders>
            <w:shd w:val="clear" w:color="auto" w:fill="FFFFFF"/>
            <w:noWrap/>
          </w:tcPr>
          <w:p w14:paraId="7600BFB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电警（卡口）116</w:t>
            </w:r>
          </w:p>
        </w:tc>
        <w:tc>
          <w:tcPr>
            <w:tcW w:w="368" w:type="pct"/>
            <w:tcBorders>
              <w:top w:val="nil"/>
              <w:left w:val="nil"/>
              <w:bottom w:val="single" w:color="auto" w:sz="4" w:space="0"/>
              <w:right w:val="single" w:color="auto" w:sz="4" w:space="0"/>
            </w:tcBorders>
            <w:shd w:val="clear" w:color="auto" w:fill="FFFFFF"/>
            <w:noWrap/>
            <w:vAlign w:val="center"/>
          </w:tcPr>
          <w:p w14:paraId="1FFE65A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DB568B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4EBBE5A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117</w:t>
            </w:r>
          </w:p>
        </w:tc>
        <w:tc>
          <w:tcPr>
            <w:tcW w:w="2940" w:type="pct"/>
            <w:tcBorders>
              <w:top w:val="nil"/>
              <w:left w:val="nil"/>
              <w:bottom w:val="single" w:color="auto" w:sz="4" w:space="0"/>
              <w:right w:val="single" w:color="auto" w:sz="4" w:space="0"/>
            </w:tcBorders>
            <w:shd w:val="clear" w:color="auto" w:fill="FFFFFF"/>
            <w:noWrap/>
          </w:tcPr>
          <w:p w14:paraId="599E512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YS南浦路-双龙路东电警(交警)</w:t>
            </w:r>
          </w:p>
        </w:tc>
        <w:tc>
          <w:tcPr>
            <w:tcW w:w="958" w:type="pct"/>
            <w:tcBorders>
              <w:top w:val="nil"/>
              <w:left w:val="nil"/>
              <w:bottom w:val="single" w:color="auto" w:sz="4" w:space="0"/>
              <w:right w:val="single" w:color="auto" w:sz="4" w:space="0"/>
            </w:tcBorders>
            <w:shd w:val="clear" w:color="auto" w:fill="FFFFFF"/>
            <w:noWrap/>
          </w:tcPr>
          <w:p w14:paraId="0948AAD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电警（卡口）117</w:t>
            </w:r>
          </w:p>
        </w:tc>
        <w:tc>
          <w:tcPr>
            <w:tcW w:w="368" w:type="pct"/>
            <w:tcBorders>
              <w:top w:val="nil"/>
              <w:left w:val="nil"/>
              <w:bottom w:val="single" w:color="auto" w:sz="4" w:space="0"/>
              <w:right w:val="single" w:color="auto" w:sz="4" w:space="0"/>
            </w:tcBorders>
            <w:shd w:val="clear" w:color="auto" w:fill="FFFFFF"/>
            <w:noWrap/>
            <w:vAlign w:val="center"/>
          </w:tcPr>
          <w:p w14:paraId="7A72879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CD01D4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646AB43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118</w:t>
            </w:r>
          </w:p>
        </w:tc>
        <w:tc>
          <w:tcPr>
            <w:tcW w:w="2940" w:type="pct"/>
            <w:tcBorders>
              <w:top w:val="nil"/>
              <w:left w:val="nil"/>
              <w:bottom w:val="single" w:color="auto" w:sz="4" w:space="0"/>
              <w:right w:val="single" w:color="auto" w:sz="4" w:space="0"/>
            </w:tcBorders>
            <w:shd w:val="clear" w:color="auto" w:fill="FFFFFF"/>
            <w:noWrap/>
          </w:tcPr>
          <w:p w14:paraId="0AEF4D3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YS南浦路-双龙路东卡口(交警)</w:t>
            </w:r>
          </w:p>
        </w:tc>
        <w:tc>
          <w:tcPr>
            <w:tcW w:w="958" w:type="pct"/>
            <w:tcBorders>
              <w:top w:val="nil"/>
              <w:left w:val="nil"/>
              <w:bottom w:val="single" w:color="auto" w:sz="4" w:space="0"/>
              <w:right w:val="single" w:color="auto" w:sz="4" w:space="0"/>
            </w:tcBorders>
            <w:shd w:val="clear" w:color="auto" w:fill="FFFFFF"/>
            <w:noWrap/>
          </w:tcPr>
          <w:p w14:paraId="3046102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电警（卡口）118</w:t>
            </w:r>
          </w:p>
        </w:tc>
        <w:tc>
          <w:tcPr>
            <w:tcW w:w="368" w:type="pct"/>
            <w:tcBorders>
              <w:top w:val="nil"/>
              <w:left w:val="nil"/>
              <w:bottom w:val="single" w:color="auto" w:sz="4" w:space="0"/>
              <w:right w:val="single" w:color="auto" w:sz="4" w:space="0"/>
            </w:tcBorders>
            <w:shd w:val="clear" w:color="auto" w:fill="FFFFFF"/>
            <w:noWrap/>
            <w:vAlign w:val="center"/>
          </w:tcPr>
          <w:p w14:paraId="2581212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45A5C7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3CF7C95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119</w:t>
            </w:r>
          </w:p>
        </w:tc>
        <w:tc>
          <w:tcPr>
            <w:tcW w:w="2940" w:type="pct"/>
            <w:tcBorders>
              <w:top w:val="nil"/>
              <w:left w:val="nil"/>
              <w:bottom w:val="single" w:color="auto" w:sz="4" w:space="0"/>
              <w:right w:val="single" w:color="auto" w:sz="4" w:space="0"/>
            </w:tcBorders>
            <w:shd w:val="clear" w:color="auto" w:fill="FFFFFF"/>
            <w:noWrap/>
          </w:tcPr>
          <w:p w14:paraId="0AF36A2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YS南浦路-双龙路南电警(交警)</w:t>
            </w:r>
          </w:p>
        </w:tc>
        <w:tc>
          <w:tcPr>
            <w:tcW w:w="958" w:type="pct"/>
            <w:tcBorders>
              <w:top w:val="nil"/>
              <w:left w:val="nil"/>
              <w:bottom w:val="single" w:color="auto" w:sz="4" w:space="0"/>
              <w:right w:val="single" w:color="auto" w:sz="4" w:space="0"/>
            </w:tcBorders>
            <w:shd w:val="clear" w:color="auto" w:fill="FFFFFF"/>
            <w:noWrap/>
          </w:tcPr>
          <w:p w14:paraId="04EBF0A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电警（卡口）119</w:t>
            </w:r>
          </w:p>
        </w:tc>
        <w:tc>
          <w:tcPr>
            <w:tcW w:w="368" w:type="pct"/>
            <w:tcBorders>
              <w:top w:val="nil"/>
              <w:left w:val="nil"/>
              <w:bottom w:val="single" w:color="auto" w:sz="4" w:space="0"/>
              <w:right w:val="single" w:color="auto" w:sz="4" w:space="0"/>
            </w:tcBorders>
            <w:shd w:val="clear" w:color="auto" w:fill="FFFFFF"/>
            <w:noWrap/>
            <w:vAlign w:val="center"/>
          </w:tcPr>
          <w:p w14:paraId="6B1889D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13247A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5DD76E8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120</w:t>
            </w:r>
          </w:p>
        </w:tc>
        <w:tc>
          <w:tcPr>
            <w:tcW w:w="2940" w:type="pct"/>
            <w:tcBorders>
              <w:top w:val="nil"/>
              <w:left w:val="nil"/>
              <w:bottom w:val="single" w:color="auto" w:sz="4" w:space="0"/>
              <w:right w:val="single" w:color="auto" w:sz="4" w:space="0"/>
            </w:tcBorders>
            <w:shd w:val="clear" w:color="auto" w:fill="FFFFFF"/>
            <w:noWrap/>
          </w:tcPr>
          <w:p w14:paraId="40272DD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YS南浦路-双龙路南电警2(交警)</w:t>
            </w:r>
          </w:p>
        </w:tc>
        <w:tc>
          <w:tcPr>
            <w:tcW w:w="958" w:type="pct"/>
            <w:tcBorders>
              <w:top w:val="nil"/>
              <w:left w:val="nil"/>
              <w:bottom w:val="single" w:color="auto" w:sz="4" w:space="0"/>
              <w:right w:val="single" w:color="auto" w:sz="4" w:space="0"/>
            </w:tcBorders>
            <w:shd w:val="clear" w:color="auto" w:fill="FFFFFF"/>
            <w:noWrap/>
          </w:tcPr>
          <w:p w14:paraId="5672B2B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电警（卡口）120</w:t>
            </w:r>
          </w:p>
        </w:tc>
        <w:tc>
          <w:tcPr>
            <w:tcW w:w="368" w:type="pct"/>
            <w:tcBorders>
              <w:top w:val="nil"/>
              <w:left w:val="nil"/>
              <w:bottom w:val="single" w:color="auto" w:sz="4" w:space="0"/>
              <w:right w:val="single" w:color="auto" w:sz="4" w:space="0"/>
            </w:tcBorders>
            <w:shd w:val="clear" w:color="auto" w:fill="FFFFFF"/>
            <w:noWrap/>
            <w:vAlign w:val="center"/>
          </w:tcPr>
          <w:p w14:paraId="13B919F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6B3D8D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288ADD2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121</w:t>
            </w:r>
          </w:p>
        </w:tc>
        <w:tc>
          <w:tcPr>
            <w:tcW w:w="2940" w:type="pct"/>
            <w:tcBorders>
              <w:top w:val="nil"/>
              <w:left w:val="nil"/>
              <w:bottom w:val="single" w:color="auto" w:sz="4" w:space="0"/>
              <w:right w:val="single" w:color="auto" w:sz="4" w:space="0"/>
            </w:tcBorders>
            <w:shd w:val="clear" w:color="auto" w:fill="FFFFFF"/>
            <w:noWrap/>
          </w:tcPr>
          <w:p w14:paraId="4A0FAA6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YS南浦路-双龙路南卡口1(交警)</w:t>
            </w:r>
          </w:p>
        </w:tc>
        <w:tc>
          <w:tcPr>
            <w:tcW w:w="958" w:type="pct"/>
            <w:tcBorders>
              <w:top w:val="nil"/>
              <w:left w:val="nil"/>
              <w:bottom w:val="single" w:color="auto" w:sz="4" w:space="0"/>
              <w:right w:val="single" w:color="auto" w:sz="4" w:space="0"/>
            </w:tcBorders>
            <w:shd w:val="clear" w:color="auto" w:fill="FFFFFF"/>
            <w:noWrap/>
          </w:tcPr>
          <w:p w14:paraId="42ED9D0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电警（卡口）121</w:t>
            </w:r>
          </w:p>
        </w:tc>
        <w:tc>
          <w:tcPr>
            <w:tcW w:w="368" w:type="pct"/>
            <w:tcBorders>
              <w:top w:val="nil"/>
              <w:left w:val="nil"/>
              <w:bottom w:val="single" w:color="auto" w:sz="4" w:space="0"/>
              <w:right w:val="single" w:color="auto" w:sz="4" w:space="0"/>
            </w:tcBorders>
            <w:shd w:val="clear" w:color="auto" w:fill="FFFFFF"/>
            <w:noWrap/>
            <w:vAlign w:val="center"/>
          </w:tcPr>
          <w:p w14:paraId="3880171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94FA56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1C5CD3E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122</w:t>
            </w:r>
          </w:p>
        </w:tc>
        <w:tc>
          <w:tcPr>
            <w:tcW w:w="2940" w:type="pct"/>
            <w:tcBorders>
              <w:top w:val="nil"/>
              <w:left w:val="nil"/>
              <w:bottom w:val="single" w:color="auto" w:sz="4" w:space="0"/>
              <w:right w:val="single" w:color="auto" w:sz="4" w:space="0"/>
            </w:tcBorders>
            <w:shd w:val="clear" w:color="auto" w:fill="FFFFFF"/>
            <w:noWrap/>
          </w:tcPr>
          <w:p w14:paraId="344B7D1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YS南浦路-双龙路南卡口2(交警)</w:t>
            </w:r>
          </w:p>
        </w:tc>
        <w:tc>
          <w:tcPr>
            <w:tcW w:w="958" w:type="pct"/>
            <w:tcBorders>
              <w:top w:val="nil"/>
              <w:left w:val="nil"/>
              <w:bottom w:val="single" w:color="auto" w:sz="4" w:space="0"/>
              <w:right w:val="single" w:color="auto" w:sz="4" w:space="0"/>
            </w:tcBorders>
            <w:shd w:val="clear" w:color="auto" w:fill="FFFFFF"/>
            <w:noWrap/>
          </w:tcPr>
          <w:p w14:paraId="51CDE4D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电警（卡口）122</w:t>
            </w:r>
          </w:p>
        </w:tc>
        <w:tc>
          <w:tcPr>
            <w:tcW w:w="368" w:type="pct"/>
            <w:tcBorders>
              <w:top w:val="nil"/>
              <w:left w:val="nil"/>
              <w:bottom w:val="single" w:color="auto" w:sz="4" w:space="0"/>
              <w:right w:val="single" w:color="auto" w:sz="4" w:space="0"/>
            </w:tcBorders>
            <w:shd w:val="clear" w:color="auto" w:fill="FFFFFF"/>
            <w:noWrap/>
            <w:vAlign w:val="center"/>
          </w:tcPr>
          <w:p w14:paraId="7EBD26F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7F369C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275ABEA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123</w:t>
            </w:r>
          </w:p>
        </w:tc>
        <w:tc>
          <w:tcPr>
            <w:tcW w:w="2940" w:type="pct"/>
            <w:tcBorders>
              <w:top w:val="nil"/>
              <w:left w:val="nil"/>
              <w:bottom w:val="single" w:color="auto" w:sz="4" w:space="0"/>
              <w:right w:val="single" w:color="auto" w:sz="4" w:space="0"/>
            </w:tcBorders>
            <w:shd w:val="clear" w:color="auto" w:fill="FFFFFF"/>
            <w:noWrap/>
          </w:tcPr>
          <w:p w14:paraId="4C19F60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YS瓯海大道-文昌路西电警1(交警)</w:t>
            </w:r>
          </w:p>
        </w:tc>
        <w:tc>
          <w:tcPr>
            <w:tcW w:w="958" w:type="pct"/>
            <w:tcBorders>
              <w:top w:val="nil"/>
              <w:left w:val="nil"/>
              <w:bottom w:val="single" w:color="auto" w:sz="4" w:space="0"/>
              <w:right w:val="single" w:color="auto" w:sz="4" w:space="0"/>
            </w:tcBorders>
            <w:shd w:val="clear" w:color="auto" w:fill="FFFFFF"/>
            <w:noWrap/>
          </w:tcPr>
          <w:p w14:paraId="71F3179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电警（卡口）123</w:t>
            </w:r>
          </w:p>
        </w:tc>
        <w:tc>
          <w:tcPr>
            <w:tcW w:w="368" w:type="pct"/>
            <w:tcBorders>
              <w:top w:val="nil"/>
              <w:left w:val="nil"/>
              <w:bottom w:val="single" w:color="auto" w:sz="4" w:space="0"/>
              <w:right w:val="single" w:color="auto" w:sz="4" w:space="0"/>
            </w:tcBorders>
            <w:shd w:val="clear" w:color="auto" w:fill="FFFFFF"/>
            <w:noWrap/>
            <w:vAlign w:val="center"/>
          </w:tcPr>
          <w:p w14:paraId="4155126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BA2DC9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5CD5152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124</w:t>
            </w:r>
          </w:p>
        </w:tc>
        <w:tc>
          <w:tcPr>
            <w:tcW w:w="2940" w:type="pct"/>
            <w:tcBorders>
              <w:top w:val="nil"/>
              <w:left w:val="nil"/>
              <w:bottom w:val="single" w:color="auto" w:sz="4" w:space="0"/>
              <w:right w:val="single" w:color="auto" w:sz="4" w:space="0"/>
            </w:tcBorders>
            <w:shd w:val="clear" w:color="auto" w:fill="FFFFFF"/>
            <w:noWrap/>
          </w:tcPr>
          <w:p w14:paraId="4E720B0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YS瓯海大道-文昌路西电警2(交警)</w:t>
            </w:r>
          </w:p>
        </w:tc>
        <w:tc>
          <w:tcPr>
            <w:tcW w:w="958" w:type="pct"/>
            <w:tcBorders>
              <w:top w:val="nil"/>
              <w:left w:val="nil"/>
              <w:bottom w:val="single" w:color="auto" w:sz="4" w:space="0"/>
              <w:right w:val="single" w:color="auto" w:sz="4" w:space="0"/>
            </w:tcBorders>
            <w:shd w:val="clear" w:color="auto" w:fill="FFFFFF"/>
            <w:noWrap/>
          </w:tcPr>
          <w:p w14:paraId="4383E21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电警（卡口）124</w:t>
            </w:r>
          </w:p>
        </w:tc>
        <w:tc>
          <w:tcPr>
            <w:tcW w:w="368" w:type="pct"/>
            <w:tcBorders>
              <w:top w:val="nil"/>
              <w:left w:val="nil"/>
              <w:bottom w:val="single" w:color="auto" w:sz="4" w:space="0"/>
              <w:right w:val="single" w:color="auto" w:sz="4" w:space="0"/>
            </w:tcBorders>
            <w:shd w:val="clear" w:color="auto" w:fill="FFFFFF"/>
            <w:noWrap/>
            <w:vAlign w:val="center"/>
          </w:tcPr>
          <w:p w14:paraId="1DDB977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9BE3D6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555FA57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125</w:t>
            </w:r>
          </w:p>
        </w:tc>
        <w:tc>
          <w:tcPr>
            <w:tcW w:w="2940" w:type="pct"/>
            <w:tcBorders>
              <w:top w:val="nil"/>
              <w:left w:val="nil"/>
              <w:bottom w:val="single" w:color="auto" w:sz="4" w:space="0"/>
              <w:right w:val="single" w:color="auto" w:sz="4" w:space="0"/>
            </w:tcBorders>
            <w:shd w:val="clear" w:color="auto" w:fill="FFFFFF"/>
            <w:noWrap/>
          </w:tcPr>
          <w:p w14:paraId="485F55A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YS瓯海大道-文昌路西卡口1(交警)</w:t>
            </w:r>
          </w:p>
        </w:tc>
        <w:tc>
          <w:tcPr>
            <w:tcW w:w="958" w:type="pct"/>
            <w:tcBorders>
              <w:top w:val="nil"/>
              <w:left w:val="nil"/>
              <w:bottom w:val="single" w:color="auto" w:sz="4" w:space="0"/>
              <w:right w:val="single" w:color="auto" w:sz="4" w:space="0"/>
            </w:tcBorders>
            <w:shd w:val="clear" w:color="auto" w:fill="FFFFFF"/>
            <w:noWrap/>
          </w:tcPr>
          <w:p w14:paraId="1803034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电警（卡口）125</w:t>
            </w:r>
          </w:p>
        </w:tc>
        <w:tc>
          <w:tcPr>
            <w:tcW w:w="368" w:type="pct"/>
            <w:tcBorders>
              <w:top w:val="nil"/>
              <w:left w:val="nil"/>
              <w:bottom w:val="single" w:color="auto" w:sz="4" w:space="0"/>
              <w:right w:val="single" w:color="auto" w:sz="4" w:space="0"/>
            </w:tcBorders>
            <w:shd w:val="clear" w:color="auto" w:fill="FFFFFF"/>
            <w:noWrap/>
            <w:vAlign w:val="center"/>
          </w:tcPr>
          <w:p w14:paraId="1172796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9DDA23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43E47BE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126</w:t>
            </w:r>
          </w:p>
        </w:tc>
        <w:tc>
          <w:tcPr>
            <w:tcW w:w="2940" w:type="pct"/>
            <w:tcBorders>
              <w:top w:val="nil"/>
              <w:left w:val="nil"/>
              <w:bottom w:val="single" w:color="auto" w:sz="4" w:space="0"/>
              <w:right w:val="single" w:color="auto" w:sz="4" w:space="0"/>
            </w:tcBorders>
            <w:shd w:val="clear" w:color="auto" w:fill="FFFFFF"/>
            <w:noWrap/>
          </w:tcPr>
          <w:p w14:paraId="1559038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YS瓯海大道-文昌路西卡口2(交警)</w:t>
            </w:r>
          </w:p>
        </w:tc>
        <w:tc>
          <w:tcPr>
            <w:tcW w:w="958" w:type="pct"/>
            <w:tcBorders>
              <w:top w:val="nil"/>
              <w:left w:val="nil"/>
              <w:bottom w:val="single" w:color="auto" w:sz="4" w:space="0"/>
              <w:right w:val="single" w:color="auto" w:sz="4" w:space="0"/>
            </w:tcBorders>
            <w:shd w:val="clear" w:color="auto" w:fill="FFFFFF"/>
            <w:noWrap/>
          </w:tcPr>
          <w:p w14:paraId="630AB30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电警（卡口）126</w:t>
            </w:r>
          </w:p>
        </w:tc>
        <w:tc>
          <w:tcPr>
            <w:tcW w:w="368" w:type="pct"/>
            <w:tcBorders>
              <w:top w:val="nil"/>
              <w:left w:val="nil"/>
              <w:bottom w:val="single" w:color="auto" w:sz="4" w:space="0"/>
              <w:right w:val="single" w:color="auto" w:sz="4" w:space="0"/>
            </w:tcBorders>
            <w:shd w:val="clear" w:color="auto" w:fill="FFFFFF"/>
            <w:noWrap/>
            <w:vAlign w:val="center"/>
          </w:tcPr>
          <w:p w14:paraId="1EE4D89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86383B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4CFFBC0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127</w:t>
            </w:r>
          </w:p>
        </w:tc>
        <w:tc>
          <w:tcPr>
            <w:tcW w:w="2940" w:type="pct"/>
            <w:tcBorders>
              <w:top w:val="nil"/>
              <w:left w:val="nil"/>
              <w:bottom w:val="single" w:color="auto" w:sz="4" w:space="0"/>
              <w:right w:val="single" w:color="auto" w:sz="4" w:space="0"/>
            </w:tcBorders>
            <w:shd w:val="clear" w:color="auto" w:fill="FFFFFF"/>
            <w:noWrap/>
          </w:tcPr>
          <w:p w14:paraId="149715C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YS人民路-飞霞路北卡口(交警)</w:t>
            </w:r>
          </w:p>
        </w:tc>
        <w:tc>
          <w:tcPr>
            <w:tcW w:w="958" w:type="pct"/>
            <w:tcBorders>
              <w:top w:val="nil"/>
              <w:left w:val="nil"/>
              <w:bottom w:val="single" w:color="auto" w:sz="4" w:space="0"/>
              <w:right w:val="single" w:color="auto" w:sz="4" w:space="0"/>
            </w:tcBorders>
            <w:shd w:val="clear" w:color="auto" w:fill="FFFFFF"/>
            <w:noWrap/>
          </w:tcPr>
          <w:p w14:paraId="6CEDA43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电警（卡口）127</w:t>
            </w:r>
          </w:p>
        </w:tc>
        <w:tc>
          <w:tcPr>
            <w:tcW w:w="368" w:type="pct"/>
            <w:tcBorders>
              <w:top w:val="nil"/>
              <w:left w:val="nil"/>
              <w:bottom w:val="single" w:color="auto" w:sz="4" w:space="0"/>
              <w:right w:val="single" w:color="auto" w:sz="4" w:space="0"/>
            </w:tcBorders>
            <w:shd w:val="clear" w:color="auto" w:fill="FFFFFF"/>
            <w:noWrap/>
            <w:vAlign w:val="center"/>
          </w:tcPr>
          <w:p w14:paraId="21596A0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58C228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6C6B157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128</w:t>
            </w:r>
          </w:p>
        </w:tc>
        <w:tc>
          <w:tcPr>
            <w:tcW w:w="2940" w:type="pct"/>
            <w:tcBorders>
              <w:top w:val="nil"/>
              <w:left w:val="nil"/>
              <w:bottom w:val="single" w:color="auto" w:sz="4" w:space="0"/>
              <w:right w:val="single" w:color="auto" w:sz="4" w:space="0"/>
            </w:tcBorders>
            <w:shd w:val="clear" w:color="auto" w:fill="FFFFFF"/>
            <w:noWrap/>
          </w:tcPr>
          <w:p w14:paraId="3C9FB81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YS人民路-飞霞路东卡口(交警)</w:t>
            </w:r>
          </w:p>
        </w:tc>
        <w:tc>
          <w:tcPr>
            <w:tcW w:w="958" w:type="pct"/>
            <w:tcBorders>
              <w:top w:val="nil"/>
              <w:left w:val="nil"/>
              <w:bottom w:val="single" w:color="auto" w:sz="4" w:space="0"/>
              <w:right w:val="single" w:color="auto" w:sz="4" w:space="0"/>
            </w:tcBorders>
            <w:shd w:val="clear" w:color="auto" w:fill="FFFFFF"/>
            <w:noWrap/>
          </w:tcPr>
          <w:p w14:paraId="334267A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电警（卡口）128</w:t>
            </w:r>
          </w:p>
        </w:tc>
        <w:tc>
          <w:tcPr>
            <w:tcW w:w="368" w:type="pct"/>
            <w:tcBorders>
              <w:top w:val="nil"/>
              <w:left w:val="nil"/>
              <w:bottom w:val="single" w:color="auto" w:sz="4" w:space="0"/>
              <w:right w:val="single" w:color="auto" w:sz="4" w:space="0"/>
            </w:tcBorders>
            <w:shd w:val="clear" w:color="auto" w:fill="FFFFFF"/>
            <w:noWrap/>
            <w:vAlign w:val="center"/>
          </w:tcPr>
          <w:p w14:paraId="3A5ECDB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B4E194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2C83579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129</w:t>
            </w:r>
          </w:p>
        </w:tc>
        <w:tc>
          <w:tcPr>
            <w:tcW w:w="2940" w:type="pct"/>
            <w:tcBorders>
              <w:top w:val="nil"/>
              <w:left w:val="nil"/>
              <w:bottom w:val="single" w:color="auto" w:sz="4" w:space="0"/>
              <w:right w:val="single" w:color="auto" w:sz="4" w:space="0"/>
            </w:tcBorders>
            <w:shd w:val="clear" w:color="auto" w:fill="FFFFFF"/>
            <w:noWrap/>
          </w:tcPr>
          <w:p w14:paraId="62FF322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YS人民路-飞霞路南卡口(交警)</w:t>
            </w:r>
          </w:p>
        </w:tc>
        <w:tc>
          <w:tcPr>
            <w:tcW w:w="958" w:type="pct"/>
            <w:tcBorders>
              <w:top w:val="nil"/>
              <w:left w:val="nil"/>
              <w:bottom w:val="single" w:color="auto" w:sz="4" w:space="0"/>
              <w:right w:val="single" w:color="auto" w:sz="4" w:space="0"/>
            </w:tcBorders>
            <w:shd w:val="clear" w:color="auto" w:fill="FFFFFF"/>
            <w:noWrap/>
          </w:tcPr>
          <w:p w14:paraId="182996B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电警（卡口）129</w:t>
            </w:r>
          </w:p>
        </w:tc>
        <w:tc>
          <w:tcPr>
            <w:tcW w:w="368" w:type="pct"/>
            <w:tcBorders>
              <w:top w:val="nil"/>
              <w:left w:val="nil"/>
              <w:bottom w:val="single" w:color="auto" w:sz="4" w:space="0"/>
              <w:right w:val="single" w:color="auto" w:sz="4" w:space="0"/>
            </w:tcBorders>
            <w:shd w:val="clear" w:color="auto" w:fill="FFFFFF"/>
            <w:noWrap/>
            <w:vAlign w:val="center"/>
          </w:tcPr>
          <w:p w14:paraId="7E6E521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319030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1572326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130</w:t>
            </w:r>
          </w:p>
        </w:tc>
        <w:tc>
          <w:tcPr>
            <w:tcW w:w="2940" w:type="pct"/>
            <w:tcBorders>
              <w:top w:val="nil"/>
              <w:left w:val="nil"/>
              <w:bottom w:val="single" w:color="auto" w:sz="4" w:space="0"/>
              <w:right w:val="single" w:color="auto" w:sz="4" w:space="0"/>
            </w:tcBorders>
            <w:shd w:val="clear" w:color="auto" w:fill="FFFFFF"/>
            <w:noWrap/>
          </w:tcPr>
          <w:p w14:paraId="11D6A9B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YS人民路-飞霞路西卡口(交警)</w:t>
            </w:r>
          </w:p>
        </w:tc>
        <w:tc>
          <w:tcPr>
            <w:tcW w:w="958" w:type="pct"/>
            <w:tcBorders>
              <w:top w:val="nil"/>
              <w:left w:val="nil"/>
              <w:bottom w:val="single" w:color="auto" w:sz="4" w:space="0"/>
              <w:right w:val="single" w:color="auto" w:sz="4" w:space="0"/>
            </w:tcBorders>
            <w:shd w:val="clear" w:color="auto" w:fill="FFFFFF"/>
            <w:noWrap/>
          </w:tcPr>
          <w:p w14:paraId="4B1B79B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电警（卡口）130</w:t>
            </w:r>
          </w:p>
        </w:tc>
        <w:tc>
          <w:tcPr>
            <w:tcW w:w="368" w:type="pct"/>
            <w:tcBorders>
              <w:top w:val="nil"/>
              <w:left w:val="nil"/>
              <w:bottom w:val="single" w:color="auto" w:sz="4" w:space="0"/>
              <w:right w:val="single" w:color="auto" w:sz="4" w:space="0"/>
            </w:tcBorders>
            <w:shd w:val="clear" w:color="auto" w:fill="FFFFFF"/>
            <w:noWrap/>
            <w:vAlign w:val="center"/>
          </w:tcPr>
          <w:p w14:paraId="261B086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8214D6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49535B5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131</w:t>
            </w:r>
          </w:p>
        </w:tc>
        <w:tc>
          <w:tcPr>
            <w:tcW w:w="2940" w:type="pct"/>
            <w:tcBorders>
              <w:top w:val="nil"/>
              <w:left w:val="nil"/>
              <w:bottom w:val="single" w:color="auto" w:sz="4" w:space="0"/>
              <w:right w:val="single" w:color="auto" w:sz="4" w:space="0"/>
            </w:tcBorders>
            <w:shd w:val="clear" w:color="auto" w:fill="FFFFFF"/>
            <w:noWrap/>
          </w:tcPr>
          <w:p w14:paraId="1D27EF5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YS人民路-飞霞路西口非机动车抓拍(交警)</w:t>
            </w:r>
          </w:p>
        </w:tc>
        <w:tc>
          <w:tcPr>
            <w:tcW w:w="958" w:type="pct"/>
            <w:tcBorders>
              <w:top w:val="nil"/>
              <w:left w:val="nil"/>
              <w:bottom w:val="single" w:color="auto" w:sz="4" w:space="0"/>
              <w:right w:val="single" w:color="auto" w:sz="4" w:space="0"/>
            </w:tcBorders>
            <w:shd w:val="clear" w:color="auto" w:fill="FFFFFF"/>
            <w:noWrap/>
          </w:tcPr>
          <w:p w14:paraId="0D6C583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电警（卡口）131</w:t>
            </w:r>
          </w:p>
        </w:tc>
        <w:tc>
          <w:tcPr>
            <w:tcW w:w="368" w:type="pct"/>
            <w:tcBorders>
              <w:top w:val="nil"/>
              <w:left w:val="nil"/>
              <w:bottom w:val="single" w:color="auto" w:sz="4" w:space="0"/>
              <w:right w:val="single" w:color="auto" w:sz="4" w:space="0"/>
            </w:tcBorders>
            <w:shd w:val="clear" w:color="auto" w:fill="FFFFFF"/>
            <w:noWrap/>
            <w:vAlign w:val="center"/>
          </w:tcPr>
          <w:p w14:paraId="2F4E96D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28ACA6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5440FD8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132</w:t>
            </w:r>
          </w:p>
        </w:tc>
        <w:tc>
          <w:tcPr>
            <w:tcW w:w="2940" w:type="pct"/>
            <w:tcBorders>
              <w:top w:val="nil"/>
              <w:left w:val="nil"/>
              <w:bottom w:val="single" w:color="auto" w:sz="4" w:space="0"/>
              <w:right w:val="single" w:color="auto" w:sz="4" w:space="0"/>
            </w:tcBorders>
            <w:shd w:val="clear" w:color="auto" w:fill="FFFFFF"/>
            <w:noWrap/>
          </w:tcPr>
          <w:p w14:paraId="7D5F4FB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YS人民路-杏花路北电警1(交警)</w:t>
            </w:r>
          </w:p>
        </w:tc>
        <w:tc>
          <w:tcPr>
            <w:tcW w:w="958" w:type="pct"/>
            <w:tcBorders>
              <w:top w:val="nil"/>
              <w:left w:val="nil"/>
              <w:bottom w:val="single" w:color="auto" w:sz="4" w:space="0"/>
              <w:right w:val="single" w:color="auto" w:sz="4" w:space="0"/>
            </w:tcBorders>
            <w:shd w:val="clear" w:color="auto" w:fill="FFFFFF"/>
            <w:noWrap/>
          </w:tcPr>
          <w:p w14:paraId="447D758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电警（卡口）132</w:t>
            </w:r>
          </w:p>
        </w:tc>
        <w:tc>
          <w:tcPr>
            <w:tcW w:w="368" w:type="pct"/>
            <w:tcBorders>
              <w:top w:val="nil"/>
              <w:left w:val="nil"/>
              <w:bottom w:val="single" w:color="auto" w:sz="4" w:space="0"/>
              <w:right w:val="single" w:color="auto" w:sz="4" w:space="0"/>
            </w:tcBorders>
            <w:shd w:val="clear" w:color="auto" w:fill="FFFFFF"/>
            <w:noWrap/>
            <w:vAlign w:val="center"/>
          </w:tcPr>
          <w:p w14:paraId="68734A4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B5770C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787D6AE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133</w:t>
            </w:r>
          </w:p>
        </w:tc>
        <w:tc>
          <w:tcPr>
            <w:tcW w:w="2940" w:type="pct"/>
            <w:tcBorders>
              <w:top w:val="nil"/>
              <w:left w:val="nil"/>
              <w:bottom w:val="single" w:color="auto" w:sz="4" w:space="0"/>
              <w:right w:val="single" w:color="auto" w:sz="4" w:space="0"/>
            </w:tcBorders>
            <w:shd w:val="clear" w:color="auto" w:fill="FFFFFF"/>
            <w:noWrap/>
          </w:tcPr>
          <w:p w14:paraId="460C757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YS人民路-杏花路北电警2(交警)</w:t>
            </w:r>
          </w:p>
        </w:tc>
        <w:tc>
          <w:tcPr>
            <w:tcW w:w="958" w:type="pct"/>
            <w:tcBorders>
              <w:top w:val="nil"/>
              <w:left w:val="nil"/>
              <w:bottom w:val="single" w:color="auto" w:sz="4" w:space="0"/>
              <w:right w:val="single" w:color="auto" w:sz="4" w:space="0"/>
            </w:tcBorders>
            <w:shd w:val="clear" w:color="auto" w:fill="FFFFFF"/>
            <w:noWrap/>
          </w:tcPr>
          <w:p w14:paraId="1F5FC84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电警（卡口）133</w:t>
            </w:r>
          </w:p>
        </w:tc>
        <w:tc>
          <w:tcPr>
            <w:tcW w:w="368" w:type="pct"/>
            <w:tcBorders>
              <w:top w:val="nil"/>
              <w:left w:val="nil"/>
              <w:bottom w:val="single" w:color="auto" w:sz="4" w:space="0"/>
              <w:right w:val="single" w:color="auto" w:sz="4" w:space="0"/>
            </w:tcBorders>
            <w:shd w:val="clear" w:color="auto" w:fill="FFFFFF"/>
            <w:noWrap/>
            <w:vAlign w:val="center"/>
          </w:tcPr>
          <w:p w14:paraId="5AD9794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B6EEF9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3DDF0BA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134</w:t>
            </w:r>
          </w:p>
        </w:tc>
        <w:tc>
          <w:tcPr>
            <w:tcW w:w="2940" w:type="pct"/>
            <w:tcBorders>
              <w:top w:val="nil"/>
              <w:left w:val="nil"/>
              <w:bottom w:val="single" w:color="auto" w:sz="4" w:space="0"/>
              <w:right w:val="single" w:color="auto" w:sz="4" w:space="0"/>
            </w:tcBorders>
            <w:shd w:val="clear" w:color="auto" w:fill="FFFFFF"/>
            <w:noWrap/>
          </w:tcPr>
          <w:p w14:paraId="4AAA4FC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YS人民路-杏花路北卡口1(交警)</w:t>
            </w:r>
          </w:p>
        </w:tc>
        <w:tc>
          <w:tcPr>
            <w:tcW w:w="958" w:type="pct"/>
            <w:tcBorders>
              <w:top w:val="nil"/>
              <w:left w:val="nil"/>
              <w:bottom w:val="single" w:color="auto" w:sz="4" w:space="0"/>
              <w:right w:val="single" w:color="auto" w:sz="4" w:space="0"/>
            </w:tcBorders>
            <w:shd w:val="clear" w:color="auto" w:fill="FFFFFF"/>
            <w:noWrap/>
          </w:tcPr>
          <w:p w14:paraId="2CC3ECE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电警（卡口）134</w:t>
            </w:r>
          </w:p>
        </w:tc>
        <w:tc>
          <w:tcPr>
            <w:tcW w:w="368" w:type="pct"/>
            <w:tcBorders>
              <w:top w:val="nil"/>
              <w:left w:val="nil"/>
              <w:bottom w:val="single" w:color="auto" w:sz="4" w:space="0"/>
              <w:right w:val="single" w:color="auto" w:sz="4" w:space="0"/>
            </w:tcBorders>
            <w:shd w:val="clear" w:color="auto" w:fill="FFFFFF"/>
            <w:noWrap/>
            <w:vAlign w:val="center"/>
          </w:tcPr>
          <w:p w14:paraId="7F5B467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375421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7CCF664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135</w:t>
            </w:r>
          </w:p>
        </w:tc>
        <w:tc>
          <w:tcPr>
            <w:tcW w:w="2940" w:type="pct"/>
            <w:tcBorders>
              <w:top w:val="nil"/>
              <w:left w:val="nil"/>
              <w:bottom w:val="single" w:color="auto" w:sz="4" w:space="0"/>
              <w:right w:val="single" w:color="auto" w:sz="4" w:space="0"/>
            </w:tcBorders>
            <w:shd w:val="clear" w:color="auto" w:fill="FFFFFF"/>
            <w:noWrap/>
          </w:tcPr>
          <w:p w14:paraId="101BBAA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YS人民路-杏花路北卡口2(交警)</w:t>
            </w:r>
          </w:p>
        </w:tc>
        <w:tc>
          <w:tcPr>
            <w:tcW w:w="958" w:type="pct"/>
            <w:tcBorders>
              <w:top w:val="nil"/>
              <w:left w:val="nil"/>
              <w:bottom w:val="single" w:color="auto" w:sz="4" w:space="0"/>
              <w:right w:val="single" w:color="auto" w:sz="4" w:space="0"/>
            </w:tcBorders>
            <w:shd w:val="clear" w:color="auto" w:fill="FFFFFF"/>
            <w:noWrap/>
          </w:tcPr>
          <w:p w14:paraId="7D1A7E1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电警（卡口）135</w:t>
            </w:r>
          </w:p>
        </w:tc>
        <w:tc>
          <w:tcPr>
            <w:tcW w:w="368" w:type="pct"/>
            <w:tcBorders>
              <w:top w:val="nil"/>
              <w:left w:val="nil"/>
              <w:bottom w:val="single" w:color="auto" w:sz="4" w:space="0"/>
              <w:right w:val="single" w:color="auto" w:sz="4" w:space="0"/>
            </w:tcBorders>
            <w:shd w:val="clear" w:color="auto" w:fill="FFFFFF"/>
            <w:noWrap/>
            <w:vAlign w:val="center"/>
          </w:tcPr>
          <w:p w14:paraId="32671CD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411C80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0021559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136</w:t>
            </w:r>
          </w:p>
        </w:tc>
        <w:tc>
          <w:tcPr>
            <w:tcW w:w="2940" w:type="pct"/>
            <w:tcBorders>
              <w:top w:val="nil"/>
              <w:left w:val="nil"/>
              <w:bottom w:val="single" w:color="auto" w:sz="4" w:space="0"/>
              <w:right w:val="single" w:color="auto" w:sz="4" w:space="0"/>
            </w:tcBorders>
            <w:shd w:val="clear" w:color="auto" w:fill="FFFFFF"/>
            <w:noWrap/>
          </w:tcPr>
          <w:p w14:paraId="284F57B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YS人民路-杏花路东北卡口(交警)</w:t>
            </w:r>
          </w:p>
        </w:tc>
        <w:tc>
          <w:tcPr>
            <w:tcW w:w="958" w:type="pct"/>
            <w:tcBorders>
              <w:top w:val="nil"/>
              <w:left w:val="nil"/>
              <w:bottom w:val="single" w:color="auto" w:sz="4" w:space="0"/>
              <w:right w:val="single" w:color="auto" w:sz="4" w:space="0"/>
            </w:tcBorders>
            <w:shd w:val="clear" w:color="auto" w:fill="FFFFFF"/>
            <w:noWrap/>
          </w:tcPr>
          <w:p w14:paraId="39E6189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电警（卡口）136</w:t>
            </w:r>
          </w:p>
        </w:tc>
        <w:tc>
          <w:tcPr>
            <w:tcW w:w="368" w:type="pct"/>
            <w:tcBorders>
              <w:top w:val="nil"/>
              <w:left w:val="nil"/>
              <w:bottom w:val="single" w:color="auto" w:sz="4" w:space="0"/>
              <w:right w:val="single" w:color="auto" w:sz="4" w:space="0"/>
            </w:tcBorders>
            <w:shd w:val="clear" w:color="auto" w:fill="FFFFFF"/>
            <w:noWrap/>
            <w:vAlign w:val="center"/>
          </w:tcPr>
          <w:p w14:paraId="720A8FF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391D8E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7B63A3B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137</w:t>
            </w:r>
          </w:p>
        </w:tc>
        <w:tc>
          <w:tcPr>
            <w:tcW w:w="2940" w:type="pct"/>
            <w:tcBorders>
              <w:top w:val="nil"/>
              <w:left w:val="nil"/>
              <w:bottom w:val="single" w:color="auto" w:sz="4" w:space="0"/>
              <w:right w:val="single" w:color="auto" w:sz="4" w:space="0"/>
            </w:tcBorders>
            <w:shd w:val="clear" w:color="auto" w:fill="FFFFFF"/>
            <w:noWrap/>
          </w:tcPr>
          <w:p w14:paraId="2C3FFEF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YS人民路-杏花路东电警(交警)</w:t>
            </w:r>
          </w:p>
        </w:tc>
        <w:tc>
          <w:tcPr>
            <w:tcW w:w="958" w:type="pct"/>
            <w:tcBorders>
              <w:top w:val="nil"/>
              <w:left w:val="nil"/>
              <w:bottom w:val="single" w:color="auto" w:sz="4" w:space="0"/>
              <w:right w:val="single" w:color="auto" w:sz="4" w:space="0"/>
            </w:tcBorders>
            <w:shd w:val="clear" w:color="auto" w:fill="FFFFFF"/>
            <w:noWrap/>
          </w:tcPr>
          <w:p w14:paraId="424E5E9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电警（卡口）137</w:t>
            </w:r>
          </w:p>
        </w:tc>
        <w:tc>
          <w:tcPr>
            <w:tcW w:w="368" w:type="pct"/>
            <w:tcBorders>
              <w:top w:val="nil"/>
              <w:left w:val="nil"/>
              <w:bottom w:val="single" w:color="auto" w:sz="4" w:space="0"/>
              <w:right w:val="single" w:color="auto" w:sz="4" w:space="0"/>
            </w:tcBorders>
            <w:shd w:val="clear" w:color="auto" w:fill="FFFFFF"/>
            <w:noWrap/>
            <w:vAlign w:val="center"/>
          </w:tcPr>
          <w:p w14:paraId="7533689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6C5131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2A94FAA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138</w:t>
            </w:r>
          </w:p>
        </w:tc>
        <w:tc>
          <w:tcPr>
            <w:tcW w:w="2940" w:type="pct"/>
            <w:tcBorders>
              <w:top w:val="nil"/>
              <w:left w:val="nil"/>
              <w:bottom w:val="single" w:color="auto" w:sz="4" w:space="0"/>
              <w:right w:val="single" w:color="auto" w:sz="4" w:space="0"/>
            </w:tcBorders>
            <w:shd w:val="clear" w:color="auto" w:fill="FFFFFF"/>
            <w:noWrap/>
          </w:tcPr>
          <w:p w14:paraId="78D9FE4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YS人民路-杏花路东电警2(交警)</w:t>
            </w:r>
          </w:p>
        </w:tc>
        <w:tc>
          <w:tcPr>
            <w:tcW w:w="958" w:type="pct"/>
            <w:tcBorders>
              <w:top w:val="nil"/>
              <w:left w:val="nil"/>
              <w:bottom w:val="single" w:color="auto" w:sz="4" w:space="0"/>
              <w:right w:val="single" w:color="auto" w:sz="4" w:space="0"/>
            </w:tcBorders>
            <w:shd w:val="clear" w:color="auto" w:fill="FFFFFF"/>
            <w:noWrap/>
          </w:tcPr>
          <w:p w14:paraId="6B25CFE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电警（卡口）138</w:t>
            </w:r>
          </w:p>
        </w:tc>
        <w:tc>
          <w:tcPr>
            <w:tcW w:w="368" w:type="pct"/>
            <w:tcBorders>
              <w:top w:val="nil"/>
              <w:left w:val="nil"/>
              <w:bottom w:val="single" w:color="auto" w:sz="4" w:space="0"/>
              <w:right w:val="single" w:color="auto" w:sz="4" w:space="0"/>
            </w:tcBorders>
            <w:shd w:val="clear" w:color="auto" w:fill="FFFFFF"/>
            <w:noWrap/>
            <w:vAlign w:val="center"/>
          </w:tcPr>
          <w:p w14:paraId="4DA31B1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4058B9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34ACFDE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139</w:t>
            </w:r>
          </w:p>
        </w:tc>
        <w:tc>
          <w:tcPr>
            <w:tcW w:w="2940" w:type="pct"/>
            <w:tcBorders>
              <w:top w:val="nil"/>
              <w:left w:val="nil"/>
              <w:bottom w:val="single" w:color="auto" w:sz="4" w:space="0"/>
              <w:right w:val="single" w:color="auto" w:sz="4" w:space="0"/>
            </w:tcBorders>
            <w:shd w:val="clear" w:color="auto" w:fill="FFFFFF"/>
            <w:noWrap/>
          </w:tcPr>
          <w:p w14:paraId="1D3FD92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YS人民路-杏花路东卡口1(交警)</w:t>
            </w:r>
          </w:p>
        </w:tc>
        <w:tc>
          <w:tcPr>
            <w:tcW w:w="958" w:type="pct"/>
            <w:tcBorders>
              <w:top w:val="nil"/>
              <w:left w:val="nil"/>
              <w:bottom w:val="single" w:color="auto" w:sz="4" w:space="0"/>
              <w:right w:val="single" w:color="auto" w:sz="4" w:space="0"/>
            </w:tcBorders>
            <w:shd w:val="clear" w:color="auto" w:fill="FFFFFF"/>
            <w:noWrap/>
          </w:tcPr>
          <w:p w14:paraId="643078D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电警（卡口）139</w:t>
            </w:r>
          </w:p>
        </w:tc>
        <w:tc>
          <w:tcPr>
            <w:tcW w:w="368" w:type="pct"/>
            <w:tcBorders>
              <w:top w:val="nil"/>
              <w:left w:val="nil"/>
              <w:bottom w:val="single" w:color="auto" w:sz="4" w:space="0"/>
              <w:right w:val="single" w:color="auto" w:sz="4" w:space="0"/>
            </w:tcBorders>
            <w:shd w:val="clear" w:color="auto" w:fill="FFFFFF"/>
            <w:noWrap/>
            <w:vAlign w:val="center"/>
          </w:tcPr>
          <w:p w14:paraId="227F1E4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E4B1A7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18FCE96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140</w:t>
            </w:r>
          </w:p>
        </w:tc>
        <w:tc>
          <w:tcPr>
            <w:tcW w:w="2940" w:type="pct"/>
            <w:tcBorders>
              <w:top w:val="nil"/>
              <w:left w:val="nil"/>
              <w:bottom w:val="single" w:color="auto" w:sz="4" w:space="0"/>
              <w:right w:val="single" w:color="auto" w:sz="4" w:space="0"/>
            </w:tcBorders>
            <w:shd w:val="clear" w:color="auto" w:fill="FFFFFF"/>
            <w:noWrap/>
          </w:tcPr>
          <w:p w14:paraId="4572382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YS人民路-杏花路东卡口2(交警)</w:t>
            </w:r>
          </w:p>
        </w:tc>
        <w:tc>
          <w:tcPr>
            <w:tcW w:w="958" w:type="pct"/>
            <w:tcBorders>
              <w:top w:val="nil"/>
              <w:left w:val="nil"/>
              <w:bottom w:val="single" w:color="auto" w:sz="4" w:space="0"/>
              <w:right w:val="single" w:color="auto" w:sz="4" w:space="0"/>
            </w:tcBorders>
            <w:shd w:val="clear" w:color="auto" w:fill="FFFFFF"/>
            <w:noWrap/>
          </w:tcPr>
          <w:p w14:paraId="0B58356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电警（卡口）140</w:t>
            </w:r>
          </w:p>
        </w:tc>
        <w:tc>
          <w:tcPr>
            <w:tcW w:w="368" w:type="pct"/>
            <w:tcBorders>
              <w:top w:val="nil"/>
              <w:left w:val="nil"/>
              <w:bottom w:val="single" w:color="auto" w:sz="4" w:space="0"/>
              <w:right w:val="single" w:color="auto" w:sz="4" w:space="0"/>
            </w:tcBorders>
            <w:shd w:val="clear" w:color="auto" w:fill="FFFFFF"/>
            <w:noWrap/>
            <w:vAlign w:val="center"/>
          </w:tcPr>
          <w:p w14:paraId="58B860F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CC06C8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67703DF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141</w:t>
            </w:r>
          </w:p>
        </w:tc>
        <w:tc>
          <w:tcPr>
            <w:tcW w:w="2940" w:type="pct"/>
            <w:tcBorders>
              <w:top w:val="nil"/>
              <w:left w:val="nil"/>
              <w:bottom w:val="single" w:color="auto" w:sz="4" w:space="0"/>
              <w:right w:val="single" w:color="auto" w:sz="4" w:space="0"/>
            </w:tcBorders>
            <w:shd w:val="clear" w:color="auto" w:fill="FFFFFF"/>
            <w:noWrap/>
          </w:tcPr>
          <w:p w14:paraId="129B596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YS人民路-杏花路南电警(交警)</w:t>
            </w:r>
          </w:p>
        </w:tc>
        <w:tc>
          <w:tcPr>
            <w:tcW w:w="958" w:type="pct"/>
            <w:tcBorders>
              <w:top w:val="nil"/>
              <w:left w:val="nil"/>
              <w:bottom w:val="single" w:color="auto" w:sz="4" w:space="0"/>
              <w:right w:val="single" w:color="auto" w:sz="4" w:space="0"/>
            </w:tcBorders>
            <w:shd w:val="clear" w:color="auto" w:fill="FFFFFF"/>
            <w:noWrap/>
          </w:tcPr>
          <w:p w14:paraId="4A63AAE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电警（卡口）141</w:t>
            </w:r>
          </w:p>
        </w:tc>
        <w:tc>
          <w:tcPr>
            <w:tcW w:w="368" w:type="pct"/>
            <w:tcBorders>
              <w:top w:val="nil"/>
              <w:left w:val="nil"/>
              <w:bottom w:val="single" w:color="auto" w:sz="4" w:space="0"/>
              <w:right w:val="single" w:color="auto" w:sz="4" w:space="0"/>
            </w:tcBorders>
            <w:shd w:val="clear" w:color="auto" w:fill="FFFFFF"/>
            <w:noWrap/>
            <w:vAlign w:val="center"/>
          </w:tcPr>
          <w:p w14:paraId="6478F1E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70F84A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50BC506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142</w:t>
            </w:r>
          </w:p>
        </w:tc>
        <w:tc>
          <w:tcPr>
            <w:tcW w:w="2940" w:type="pct"/>
            <w:tcBorders>
              <w:top w:val="nil"/>
              <w:left w:val="nil"/>
              <w:bottom w:val="single" w:color="auto" w:sz="4" w:space="0"/>
              <w:right w:val="single" w:color="auto" w:sz="4" w:space="0"/>
            </w:tcBorders>
            <w:shd w:val="clear" w:color="auto" w:fill="FFFFFF"/>
            <w:noWrap/>
          </w:tcPr>
          <w:p w14:paraId="646778A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YS人民路-杏花路南卡口(交警)</w:t>
            </w:r>
          </w:p>
        </w:tc>
        <w:tc>
          <w:tcPr>
            <w:tcW w:w="958" w:type="pct"/>
            <w:tcBorders>
              <w:top w:val="nil"/>
              <w:left w:val="nil"/>
              <w:bottom w:val="single" w:color="auto" w:sz="4" w:space="0"/>
              <w:right w:val="single" w:color="auto" w:sz="4" w:space="0"/>
            </w:tcBorders>
            <w:shd w:val="clear" w:color="auto" w:fill="FFFFFF"/>
            <w:noWrap/>
          </w:tcPr>
          <w:p w14:paraId="25383BF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电警（卡口）142</w:t>
            </w:r>
          </w:p>
        </w:tc>
        <w:tc>
          <w:tcPr>
            <w:tcW w:w="368" w:type="pct"/>
            <w:tcBorders>
              <w:top w:val="nil"/>
              <w:left w:val="nil"/>
              <w:bottom w:val="single" w:color="auto" w:sz="4" w:space="0"/>
              <w:right w:val="single" w:color="auto" w:sz="4" w:space="0"/>
            </w:tcBorders>
            <w:shd w:val="clear" w:color="auto" w:fill="FFFFFF"/>
            <w:noWrap/>
            <w:vAlign w:val="center"/>
          </w:tcPr>
          <w:p w14:paraId="34A2554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5EDEA6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334273B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143</w:t>
            </w:r>
          </w:p>
        </w:tc>
        <w:tc>
          <w:tcPr>
            <w:tcW w:w="2940" w:type="pct"/>
            <w:tcBorders>
              <w:top w:val="nil"/>
              <w:left w:val="nil"/>
              <w:bottom w:val="single" w:color="auto" w:sz="4" w:space="0"/>
              <w:right w:val="single" w:color="auto" w:sz="4" w:space="0"/>
            </w:tcBorders>
            <w:shd w:val="clear" w:color="auto" w:fill="FFFFFF"/>
            <w:noWrap/>
          </w:tcPr>
          <w:p w14:paraId="1CD720C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YS人民路-杏花路西电警(交警)</w:t>
            </w:r>
          </w:p>
        </w:tc>
        <w:tc>
          <w:tcPr>
            <w:tcW w:w="958" w:type="pct"/>
            <w:tcBorders>
              <w:top w:val="nil"/>
              <w:left w:val="nil"/>
              <w:bottom w:val="single" w:color="auto" w:sz="4" w:space="0"/>
              <w:right w:val="single" w:color="auto" w:sz="4" w:space="0"/>
            </w:tcBorders>
            <w:shd w:val="clear" w:color="auto" w:fill="FFFFFF"/>
            <w:noWrap/>
          </w:tcPr>
          <w:p w14:paraId="48CC119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电警（卡口）143</w:t>
            </w:r>
          </w:p>
        </w:tc>
        <w:tc>
          <w:tcPr>
            <w:tcW w:w="368" w:type="pct"/>
            <w:tcBorders>
              <w:top w:val="nil"/>
              <w:left w:val="nil"/>
              <w:bottom w:val="single" w:color="auto" w:sz="4" w:space="0"/>
              <w:right w:val="single" w:color="auto" w:sz="4" w:space="0"/>
            </w:tcBorders>
            <w:shd w:val="clear" w:color="auto" w:fill="FFFFFF"/>
            <w:noWrap/>
            <w:vAlign w:val="center"/>
          </w:tcPr>
          <w:p w14:paraId="4141465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28557D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047BCDD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144</w:t>
            </w:r>
          </w:p>
        </w:tc>
        <w:tc>
          <w:tcPr>
            <w:tcW w:w="2940" w:type="pct"/>
            <w:tcBorders>
              <w:top w:val="nil"/>
              <w:left w:val="nil"/>
              <w:bottom w:val="single" w:color="auto" w:sz="4" w:space="0"/>
              <w:right w:val="single" w:color="auto" w:sz="4" w:space="0"/>
            </w:tcBorders>
            <w:shd w:val="clear" w:color="auto" w:fill="FFFFFF"/>
            <w:noWrap/>
          </w:tcPr>
          <w:p w14:paraId="6A0FCC5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YS人民路-杏花路西卡口1(交警)</w:t>
            </w:r>
          </w:p>
        </w:tc>
        <w:tc>
          <w:tcPr>
            <w:tcW w:w="958" w:type="pct"/>
            <w:tcBorders>
              <w:top w:val="nil"/>
              <w:left w:val="nil"/>
              <w:bottom w:val="single" w:color="auto" w:sz="4" w:space="0"/>
              <w:right w:val="single" w:color="auto" w:sz="4" w:space="0"/>
            </w:tcBorders>
            <w:shd w:val="clear" w:color="auto" w:fill="FFFFFF"/>
            <w:noWrap/>
          </w:tcPr>
          <w:p w14:paraId="3D1D66B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电警（卡口）144</w:t>
            </w:r>
          </w:p>
        </w:tc>
        <w:tc>
          <w:tcPr>
            <w:tcW w:w="368" w:type="pct"/>
            <w:tcBorders>
              <w:top w:val="nil"/>
              <w:left w:val="nil"/>
              <w:bottom w:val="single" w:color="auto" w:sz="4" w:space="0"/>
              <w:right w:val="single" w:color="auto" w:sz="4" w:space="0"/>
            </w:tcBorders>
            <w:shd w:val="clear" w:color="auto" w:fill="FFFFFF"/>
            <w:noWrap/>
            <w:vAlign w:val="center"/>
          </w:tcPr>
          <w:p w14:paraId="49C9E7F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648E76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0D42759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145</w:t>
            </w:r>
          </w:p>
        </w:tc>
        <w:tc>
          <w:tcPr>
            <w:tcW w:w="2940" w:type="pct"/>
            <w:tcBorders>
              <w:top w:val="nil"/>
              <w:left w:val="nil"/>
              <w:bottom w:val="single" w:color="auto" w:sz="4" w:space="0"/>
              <w:right w:val="single" w:color="auto" w:sz="4" w:space="0"/>
            </w:tcBorders>
            <w:shd w:val="clear" w:color="auto" w:fill="FFFFFF"/>
            <w:noWrap/>
          </w:tcPr>
          <w:p w14:paraId="73B1C00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YS人民路-杏花路西卡口2(交警)</w:t>
            </w:r>
          </w:p>
        </w:tc>
        <w:tc>
          <w:tcPr>
            <w:tcW w:w="958" w:type="pct"/>
            <w:tcBorders>
              <w:top w:val="nil"/>
              <w:left w:val="nil"/>
              <w:bottom w:val="single" w:color="auto" w:sz="4" w:space="0"/>
              <w:right w:val="single" w:color="auto" w:sz="4" w:space="0"/>
            </w:tcBorders>
            <w:shd w:val="clear" w:color="auto" w:fill="FFFFFF"/>
            <w:noWrap/>
          </w:tcPr>
          <w:p w14:paraId="1B5CCFB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电警（卡口）145</w:t>
            </w:r>
          </w:p>
        </w:tc>
        <w:tc>
          <w:tcPr>
            <w:tcW w:w="368" w:type="pct"/>
            <w:tcBorders>
              <w:top w:val="nil"/>
              <w:left w:val="nil"/>
              <w:bottom w:val="single" w:color="auto" w:sz="4" w:space="0"/>
              <w:right w:val="single" w:color="auto" w:sz="4" w:space="0"/>
            </w:tcBorders>
            <w:shd w:val="clear" w:color="auto" w:fill="FFFFFF"/>
            <w:noWrap/>
            <w:vAlign w:val="center"/>
          </w:tcPr>
          <w:p w14:paraId="564A4F6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2A7037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1120000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146</w:t>
            </w:r>
          </w:p>
        </w:tc>
        <w:tc>
          <w:tcPr>
            <w:tcW w:w="2940" w:type="pct"/>
            <w:tcBorders>
              <w:top w:val="nil"/>
              <w:left w:val="nil"/>
              <w:bottom w:val="single" w:color="auto" w:sz="4" w:space="0"/>
              <w:right w:val="single" w:color="auto" w:sz="4" w:space="0"/>
            </w:tcBorders>
            <w:shd w:val="clear" w:color="auto" w:fill="FFFFFF"/>
            <w:noWrap/>
          </w:tcPr>
          <w:p w14:paraId="4532344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YS市府路-府东路北电警(交警)</w:t>
            </w:r>
          </w:p>
        </w:tc>
        <w:tc>
          <w:tcPr>
            <w:tcW w:w="958" w:type="pct"/>
            <w:tcBorders>
              <w:top w:val="nil"/>
              <w:left w:val="nil"/>
              <w:bottom w:val="single" w:color="auto" w:sz="4" w:space="0"/>
              <w:right w:val="single" w:color="auto" w:sz="4" w:space="0"/>
            </w:tcBorders>
            <w:shd w:val="clear" w:color="auto" w:fill="FFFFFF"/>
            <w:noWrap/>
          </w:tcPr>
          <w:p w14:paraId="09A1852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电警（卡口）146</w:t>
            </w:r>
          </w:p>
        </w:tc>
        <w:tc>
          <w:tcPr>
            <w:tcW w:w="368" w:type="pct"/>
            <w:tcBorders>
              <w:top w:val="nil"/>
              <w:left w:val="nil"/>
              <w:bottom w:val="single" w:color="auto" w:sz="4" w:space="0"/>
              <w:right w:val="single" w:color="auto" w:sz="4" w:space="0"/>
            </w:tcBorders>
            <w:shd w:val="clear" w:color="auto" w:fill="FFFFFF"/>
            <w:noWrap/>
            <w:vAlign w:val="center"/>
          </w:tcPr>
          <w:p w14:paraId="4F3B4EF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C59075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46FFDDB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147</w:t>
            </w:r>
          </w:p>
        </w:tc>
        <w:tc>
          <w:tcPr>
            <w:tcW w:w="2940" w:type="pct"/>
            <w:tcBorders>
              <w:top w:val="nil"/>
              <w:left w:val="nil"/>
              <w:bottom w:val="single" w:color="auto" w:sz="4" w:space="0"/>
              <w:right w:val="single" w:color="auto" w:sz="4" w:space="0"/>
            </w:tcBorders>
            <w:shd w:val="clear" w:color="auto" w:fill="FFFFFF"/>
            <w:noWrap/>
          </w:tcPr>
          <w:p w14:paraId="72970EE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YS市府路-府东路北卡口(交警)</w:t>
            </w:r>
          </w:p>
        </w:tc>
        <w:tc>
          <w:tcPr>
            <w:tcW w:w="958" w:type="pct"/>
            <w:tcBorders>
              <w:top w:val="nil"/>
              <w:left w:val="nil"/>
              <w:bottom w:val="single" w:color="auto" w:sz="4" w:space="0"/>
              <w:right w:val="single" w:color="auto" w:sz="4" w:space="0"/>
            </w:tcBorders>
            <w:shd w:val="clear" w:color="auto" w:fill="FFFFFF"/>
            <w:noWrap/>
          </w:tcPr>
          <w:p w14:paraId="5EF3671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电警（卡口）147</w:t>
            </w:r>
          </w:p>
        </w:tc>
        <w:tc>
          <w:tcPr>
            <w:tcW w:w="368" w:type="pct"/>
            <w:tcBorders>
              <w:top w:val="nil"/>
              <w:left w:val="nil"/>
              <w:bottom w:val="single" w:color="auto" w:sz="4" w:space="0"/>
              <w:right w:val="single" w:color="auto" w:sz="4" w:space="0"/>
            </w:tcBorders>
            <w:shd w:val="clear" w:color="auto" w:fill="FFFFFF"/>
            <w:noWrap/>
            <w:vAlign w:val="center"/>
          </w:tcPr>
          <w:p w14:paraId="224E9E2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805588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16C10E6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148</w:t>
            </w:r>
          </w:p>
        </w:tc>
        <w:tc>
          <w:tcPr>
            <w:tcW w:w="2940" w:type="pct"/>
            <w:tcBorders>
              <w:top w:val="nil"/>
              <w:left w:val="nil"/>
              <w:bottom w:val="single" w:color="auto" w:sz="4" w:space="0"/>
              <w:right w:val="single" w:color="auto" w:sz="4" w:space="0"/>
            </w:tcBorders>
            <w:shd w:val="clear" w:color="auto" w:fill="FFFFFF"/>
            <w:noWrap/>
          </w:tcPr>
          <w:p w14:paraId="0AD4845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YS市府路-府东路东电警(交警)</w:t>
            </w:r>
          </w:p>
        </w:tc>
        <w:tc>
          <w:tcPr>
            <w:tcW w:w="958" w:type="pct"/>
            <w:tcBorders>
              <w:top w:val="nil"/>
              <w:left w:val="nil"/>
              <w:bottom w:val="single" w:color="auto" w:sz="4" w:space="0"/>
              <w:right w:val="single" w:color="auto" w:sz="4" w:space="0"/>
            </w:tcBorders>
            <w:shd w:val="clear" w:color="auto" w:fill="FFFFFF"/>
            <w:noWrap/>
          </w:tcPr>
          <w:p w14:paraId="72F7600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电警（卡口）148</w:t>
            </w:r>
          </w:p>
        </w:tc>
        <w:tc>
          <w:tcPr>
            <w:tcW w:w="368" w:type="pct"/>
            <w:tcBorders>
              <w:top w:val="nil"/>
              <w:left w:val="nil"/>
              <w:bottom w:val="single" w:color="auto" w:sz="4" w:space="0"/>
              <w:right w:val="single" w:color="auto" w:sz="4" w:space="0"/>
            </w:tcBorders>
            <w:shd w:val="clear" w:color="auto" w:fill="FFFFFF"/>
            <w:noWrap/>
            <w:vAlign w:val="center"/>
          </w:tcPr>
          <w:p w14:paraId="2F1F280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D98EE1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6947751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149</w:t>
            </w:r>
          </w:p>
        </w:tc>
        <w:tc>
          <w:tcPr>
            <w:tcW w:w="2940" w:type="pct"/>
            <w:tcBorders>
              <w:top w:val="nil"/>
              <w:left w:val="nil"/>
              <w:bottom w:val="single" w:color="auto" w:sz="4" w:space="0"/>
              <w:right w:val="single" w:color="auto" w:sz="4" w:space="0"/>
            </w:tcBorders>
            <w:shd w:val="clear" w:color="auto" w:fill="FFFFFF"/>
            <w:noWrap/>
          </w:tcPr>
          <w:p w14:paraId="2D40E30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YS市府路-府东路东电警2(交警)</w:t>
            </w:r>
          </w:p>
        </w:tc>
        <w:tc>
          <w:tcPr>
            <w:tcW w:w="958" w:type="pct"/>
            <w:tcBorders>
              <w:top w:val="nil"/>
              <w:left w:val="nil"/>
              <w:bottom w:val="single" w:color="auto" w:sz="4" w:space="0"/>
              <w:right w:val="single" w:color="auto" w:sz="4" w:space="0"/>
            </w:tcBorders>
            <w:shd w:val="clear" w:color="auto" w:fill="FFFFFF"/>
            <w:noWrap/>
          </w:tcPr>
          <w:p w14:paraId="11FE578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电警（卡口）149</w:t>
            </w:r>
          </w:p>
        </w:tc>
        <w:tc>
          <w:tcPr>
            <w:tcW w:w="368" w:type="pct"/>
            <w:tcBorders>
              <w:top w:val="nil"/>
              <w:left w:val="nil"/>
              <w:bottom w:val="single" w:color="auto" w:sz="4" w:space="0"/>
              <w:right w:val="single" w:color="auto" w:sz="4" w:space="0"/>
            </w:tcBorders>
            <w:shd w:val="clear" w:color="auto" w:fill="FFFFFF"/>
            <w:noWrap/>
            <w:vAlign w:val="center"/>
          </w:tcPr>
          <w:p w14:paraId="4CD1350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15DD09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17822D6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150</w:t>
            </w:r>
          </w:p>
        </w:tc>
        <w:tc>
          <w:tcPr>
            <w:tcW w:w="2940" w:type="pct"/>
            <w:tcBorders>
              <w:top w:val="nil"/>
              <w:left w:val="nil"/>
              <w:bottom w:val="single" w:color="auto" w:sz="4" w:space="0"/>
              <w:right w:val="single" w:color="auto" w:sz="4" w:space="0"/>
            </w:tcBorders>
            <w:shd w:val="clear" w:color="auto" w:fill="FFFFFF"/>
            <w:noWrap/>
          </w:tcPr>
          <w:p w14:paraId="30C3819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YS市府路-府东路东卡口1(交警)</w:t>
            </w:r>
          </w:p>
        </w:tc>
        <w:tc>
          <w:tcPr>
            <w:tcW w:w="958" w:type="pct"/>
            <w:tcBorders>
              <w:top w:val="nil"/>
              <w:left w:val="nil"/>
              <w:bottom w:val="single" w:color="auto" w:sz="4" w:space="0"/>
              <w:right w:val="single" w:color="auto" w:sz="4" w:space="0"/>
            </w:tcBorders>
            <w:shd w:val="clear" w:color="auto" w:fill="FFFFFF"/>
            <w:noWrap/>
          </w:tcPr>
          <w:p w14:paraId="3827C74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电警（卡口）150</w:t>
            </w:r>
          </w:p>
        </w:tc>
        <w:tc>
          <w:tcPr>
            <w:tcW w:w="368" w:type="pct"/>
            <w:tcBorders>
              <w:top w:val="nil"/>
              <w:left w:val="nil"/>
              <w:bottom w:val="single" w:color="auto" w:sz="4" w:space="0"/>
              <w:right w:val="single" w:color="auto" w:sz="4" w:space="0"/>
            </w:tcBorders>
            <w:shd w:val="clear" w:color="auto" w:fill="FFFFFF"/>
            <w:noWrap/>
            <w:vAlign w:val="center"/>
          </w:tcPr>
          <w:p w14:paraId="6204B5D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B7F36F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65DAE95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151</w:t>
            </w:r>
          </w:p>
        </w:tc>
        <w:tc>
          <w:tcPr>
            <w:tcW w:w="2940" w:type="pct"/>
            <w:tcBorders>
              <w:top w:val="nil"/>
              <w:left w:val="nil"/>
              <w:bottom w:val="single" w:color="auto" w:sz="4" w:space="0"/>
              <w:right w:val="single" w:color="auto" w:sz="4" w:space="0"/>
            </w:tcBorders>
            <w:shd w:val="clear" w:color="auto" w:fill="FFFFFF"/>
            <w:noWrap/>
          </w:tcPr>
          <w:p w14:paraId="7B5D1C1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YS市府路-府东路东卡口2(交警)</w:t>
            </w:r>
          </w:p>
        </w:tc>
        <w:tc>
          <w:tcPr>
            <w:tcW w:w="958" w:type="pct"/>
            <w:tcBorders>
              <w:top w:val="nil"/>
              <w:left w:val="nil"/>
              <w:bottom w:val="single" w:color="auto" w:sz="4" w:space="0"/>
              <w:right w:val="single" w:color="auto" w:sz="4" w:space="0"/>
            </w:tcBorders>
            <w:shd w:val="clear" w:color="auto" w:fill="FFFFFF"/>
            <w:noWrap/>
          </w:tcPr>
          <w:p w14:paraId="6395A2A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电警（卡口）151</w:t>
            </w:r>
          </w:p>
        </w:tc>
        <w:tc>
          <w:tcPr>
            <w:tcW w:w="368" w:type="pct"/>
            <w:tcBorders>
              <w:top w:val="nil"/>
              <w:left w:val="nil"/>
              <w:bottom w:val="single" w:color="auto" w:sz="4" w:space="0"/>
              <w:right w:val="single" w:color="auto" w:sz="4" w:space="0"/>
            </w:tcBorders>
            <w:shd w:val="clear" w:color="auto" w:fill="FFFFFF"/>
            <w:noWrap/>
            <w:vAlign w:val="center"/>
          </w:tcPr>
          <w:p w14:paraId="36646BC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29A719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72E1C36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152</w:t>
            </w:r>
          </w:p>
        </w:tc>
        <w:tc>
          <w:tcPr>
            <w:tcW w:w="2940" w:type="pct"/>
            <w:tcBorders>
              <w:top w:val="nil"/>
              <w:left w:val="nil"/>
              <w:bottom w:val="single" w:color="auto" w:sz="4" w:space="0"/>
              <w:right w:val="single" w:color="auto" w:sz="4" w:space="0"/>
            </w:tcBorders>
            <w:shd w:val="clear" w:color="auto" w:fill="FFFFFF"/>
            <w:noWrap/>
          </w:tcPr>
          <w:p w14:paraId="05CCFE6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YS市府路-府东路南电警(交警)</w:t>
            </w:r>
          </w:p>
        </w:tc>
        <w:tc>
          <w:tcPr>
            <w:tcW w:w="958" w:type="pct"/>
            <w:tcBorders>
              <w:top w:val="nil"/>
              <w:left w:val="nil"/>
              <w:bottom w:val="single" w:color="auto" w:sz="4" w:space="0"/>
              <w:right w:val="single" w:color="auto" w:sz="4" w:space="0"/>
            </w:tcBorders>
            <w:shd w:val="clear" w:color="auto" w:fill="FFFFFF"/>
            <w:noWrap/>
          </w:tcPr>
          <w:p w14:paraId="77EEECB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电警（卡口）152</w:t>
            </w:r>
          </w:p>
        </w:tc>
        <w:tc>
          <w:tcPr>
            <w:tcW w:w="368" w:type="pct"/>
            <w:tcBorders>
              <w:top w:val="nil"/>
              <w:left w:val="nil"/>
              <w:bottom w:val="single" w:color="auto" w:sz="4" w:space="0"/>
              <w:right w:val="single" w:color="auto" w:sz="4" w:space="0"/>
            </w:tcBorders>
            <w:shd w:val="clear" w:color="auto" w:fill="FFFFFF"/>
            <w:noWrap/>
            <w:vAlign w:val="center"/>
          </w:tcPr>
          <w:p w14:paraId="0FCC249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B46187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76BD8B9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153</w:t>
            </w:r>
          </w:p>
        </w:tc>
        <w:tc>
          <w:tcPr>
            <w:tcW w:w="2940" w:type="pct"/>
            <w:tcBorders>
              <w:top w:val="nil"/>
              <w:left w:val="nil"/>
              <w:bottom w:val="single" w:color="auto" w:sz="4" w:space="0"/>
              <w:right w:val="single" w:color="auto" w:sz="4" w:space="0"/>
            </w:tcBorders>
            <w:shd w:val="clear" w:color="auto" w:fill="FFFFFF"/>
            <w:noWrap/>
          </w:tcPr>
          <w:p w14:paraId="0641E4B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YS市府路-府东路南电警2(交警)</w:t>
            </w:r>
          </w:p>
        </w:tc>
        <w:tc>
          <w:tcPr>
            <w:tcW w:w="958" w:type="pct"/>
            <w:tcBorders>
              <w:top w:val="nil"/>
              <w:left w:val="nil"/>
              <w:bottom w:val="single" w:color="auto" w:sz="4" w:space="0"/>
              <w:right w:val="single" w:color="auto" w:sz="4" w:space="0"/>
            </w:tcBorders>
            <w:shd w:val="clear" w:color="auto" w:fill="FFFFFF"/>
            <w:noWrap/>
          </w:tcPr>
          <w:p w14:paraId="31F05BD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电警（卡口）153</w:t>
            </w:r>
          </w:p>
        </w:tc>
        <w:tc>
          <w:tcPr>
            <w:tcW w:w="368" w:type="pct"/>
            <w:tcBorders>
              <w:top w:val="nil"/>
              <w:left w:val="nil"/>
              <w:bottom w:val="single" w:color="auto" w:sz="4" w:space="0"/>
              <w:right w:val="single" w:color="auto" w:sz="4" w:space="0"/>
            </w:tcBorders>
            <w:shd w:val="clear" w:color="auto" w:fill="FFFFFF"/>
            <w:noWrap/>
            <w:vAlign w:val="center"/>
          </w:tcPr>
          <w:p w14:paraId="60B71E4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215F8F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1E926DA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154</w:t>
            </w:r>
          </w:p>
        </w:tc>
        <w:tc>
          <w:tcPr>
            <w:tcW w:w="2940" w:type="pct"/>
            <w:tcBorders>
              <w:top w:val="nil"/>
              <w:left w:val="nil"/>
              <w:bottom w:val="single" w:color="auto" w:sz="4" w:space="0"/>
              <w:right w:val="single" w:color="auto" w:sz="4" w:space="0"/>
            </w:tcBorders>
            <w:shd w:val="clear" w:color="auto" w:fill="FFFFFF"/>
            <w:noWrap/>
          </w:tcPr>
          <w:p w14:paraId="4AFA174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YS市府路-府东路南卡口1(交警)</w:t>
            </w:r>
          </w:p>
        </w:tc>
        <w:tc>
          <w:tcPr>
            <w:tcW w:w="958" w:type="pct"/>
            <w:tcBorders>
              <w:top w:val="nil"/>
              <w:left w:val="nil"/>
              <w:bottom w:val="single" w:color="auto" w:sz="4" w:space="0"/>
              <w:right w:val="single" w:color="auto" w:sz="4" w:space="0"/>
            </w:tcBorders>
            <w:shd w:val="clear" w:color="auto" w:fill="FFFFFF"/>
            <w:noWrap/>
          </w:tcPr>
          <w:p w14:paraId="65ECAF6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电警（卡口）154</w:t>
            </w:r>
          </w:p>
        </w:tc>
        <w:tc>
          <w:tcPr>
            <w:tcW w:w="368" w:type="pct"/>
            <w:tcBorders>
              <w:top w:val="nil"/>
              <w:left w:val="nil"/>
              <w:bottom w:val="single" w:color="auto" w:sz="4" w:space="0"/>
              <w:right w:val="single" w:color="auto" w:sz="4" w:space="0"/>
            </w:tcBorders>
            <w:shd w:val="clear" w:color="auto" w:fill="FFFFFF"/>
            <w:noWrap/>
            <w:vAlign w:val="center"/>
          </w:tcPr>
          <w:p w14:paraId="1843F86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A4F7B9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72EB280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155</w:t>
            </w:r>
          </w:p>
        </w:tc>
        <w:tc>
          <w:tcPr>
            <w:tcW w:w="2940" w:type="pct"/>
            <w:tcBorders>
              <w:top w:val="nil"/>
              <w:left w:val="nil"/>
              <w:bottom w:val="single" w:color="auto" w:sz="4" w:space="0"/>
              <w:right w:val="single" w:color="auto" w:sz="4" w:space="0"/>
            </w:tcBorders>
            <w:shd w:val="clear" w:color="auto" w:fill="FFFFFF"/>
            <w:noWrap/>
          </w:tcPr>
          <w:p w14:paraId="5699E3B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YS市府路-府东路南卡口2(交警)</w:t>
            </w:r>
          </w:p>
        </w:tc>
        <w:tc>
          <w:tcPr>
            <w:tcW w:w="958" w:type="pct"/>
            <w:tcBorders>
              <w:top w:val="nil"/>
              <w:left w:val="nil"/>
              <w:bottom w:val="single" w:color="auto" w:sz="4" w:space="0"/>
              <w:right w:val="single" w:color="auto" w:sz="4" w:space="0"/>
            </w:tcBorders>
            <w:shd w:val="clear" w:color="auto" w:fill="FFFFFF"/>
            <w:noWrap/>
          </w:tcPr>
          <w:p w14:paraId="298DF8A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电警（卡口）155</w:t>
            </w:r>
          </w:p>
        </w:tc>
        <w:tc>
          <w:tcPr>
            <w:tcW w:w="368" w:type="pct"/>
            <w:tcBorders>
              <w:top w:val="nil"/>
              <w:left w:val="nil"/>
              <w:bottom w:val="single" w:color="auto" w:sz="4" w:space="0"/>
              <w:right w:val="single" w:color="auto" w:sz="4" w:space="0"/>
            </w:tcBorders>
            <w:shd w:val="clear" w:color="auto" w:fill="FFFFFF"/>
            <w:noWrap/>
            <w:vAlign w:val="center"/>
          </w:tcPr>
          <w:p w14:paraId="78463B7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5FBF68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1186E6E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156</w:t>
            </w:r>
          </w:p>
        </w:tc>
        <w:tc>
          <w:tcPr>
            <w:tcW w:w="2940" w:type="pct"/>
            <w:tcBorders>
              <w:top w:val="nil"/>
              <w:left w:val="nil"/>
              <w:bottom w:val="single" w:color="auto" w:sz="4" w:space="0"/>
              <w:right w:val="single" w:color="auto" w:sz="4" w:space="0"/>
            </w:tcBorders>
            <w:shd w:val="clear" w:color="auto" w:fill="FFFFFF"/>
            <w:noWrap/>
          </w:tcPr>
          <w:p w14:paraId="1E5A54E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YS市府路-府东路西电警(交警)</w:t>
            </w:r>
          </w:p>
        </w:tc>
        <w:tc>
          <w:tcPr>
            <w:tcW w:w="958" w:type="pct"/>
            <w:tcBorders>
              <w:top w:val="nil"/>
              <w:left w:val="nil"/>
              <w:bottom w:val="single" w:color="auto" w:sz="4" w:space="0"/>
              <w:right w:val="single" w:color="auto" w:sz="4" w:space="0"/>
            </w:tcBorders>
            <w:shd w:val="clear" w:color="auto" w:fill="FFFFFF"/>
            <w:noWrap/>
          </w:tcPr>
          <w:p w14:paraId="6FB2CFC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电警（卡口）156</w:t>
            </w:r>
          </w:p>
        </w:tc>
        <w:tc>
          <w:tcPr>
            <w:tcW w:w="368" w:type="pct"/>
            <w:tcBorders>
              <w:top w:val="nil"/>
              <w:left w:val="nil"/>
              <w:bottom w:val="single" w:color="auto" w:sz="4" w:space="0"/>
              <w:right w:val="single" w:color="auto" w:sz="4" w:space="0"/>
            </w:tcBorders>
            <w:shd w:val="clear" w:color="auto" w:fill="FFFFFF"/>
            <w:noWrap/>
            <w:vAlign w:val="center"/>
          </w:tcPr>
          <w:p w14:paraId="0CC7174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4E173D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5F25B97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157</w:t>
            </w:r>
          </w:p>
        </w:tc>
        <w:tc>
          <w:tcPr>
            <w:tcW w:w="2940" w:type="pct"/>
            <w:tcBorders>
              <w:top w:val="nil"/>
              <w:left w:val="nil"/>
              <w:bottom w:val="single" w:color="auto" w:sz="4" w:space="0"/>
              <w:right w:val="single" w:color="auto" w:sz="4" w:space="0"/>
            </w:tcBorders>
            <w:shd w:val="clear" w:color="auto" w:fill="FFFFFF"/>
            <w:noWrap/>
          </w:tcPr>
          <w:p w14:paraId="746D00D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YS市府路-府东路西电警2(交警)</w:t>
            </w:r>
          </w:p>
        </w:tc>
        <w:tc>
          <w:tcPr>
            <w:tcW w:w="958" w:type="pct"/>
            <w:tcBorders>
              <w:top w:val="nil"/>
              <w:left w:val="nil"/>
              <w:bottom w:val="single" w:color="auto" w:sz="4" w:space="0"/>
              <w:right w:val="single" w:color="auto" w:sz="4" w:space="0"/>
            </w:tcBorders>
            <w:shd w:val="clear" w:color="auto" w:fill="FFFFFF"/>
            <w:noWrap/>
          </w:tcPr>
          <w:p w14:paraId="2DD446F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电警（卡口）157</w:t>
            </w:r>
          </w:p>
        </w:tc>
        <w:tc>
          <w:tcPr>
            <w:tcW w:w="368" w:type="pct"/>
            <w:tcBorders>
              <w:top w:val="nil"/>
              <w:left w:val="nil"/>
              <w:bottom w:val="single" w:color="auto" w:sz="4" w:space="0"/>
              <w:right w:val="single" w:color="auto" w:sz="4" w:space="0"/>
            </w:tcBorders>
            <w:shd w:val="clear" w:color="auto" w:fill="FFFFFF"/>
            <w:noWrap/>
            <w:vAlign w:val="center"/>
          </w:tcPr>
          <w:p w14:paraId="76D4062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26D513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5925AD5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158</w:t>
            </w:r>
          </w:p>
        </w:tc>
        <w:tc>
          <w:tcPr>
            <w:tcW w:w="2940" w:type="pct"/>
            <w:tcBorders>
              <w:top w:val="nil"/>
              <w:left w:val="nil"/>
              <w:bottom w:val="single" w:color="auto" w:sz="4" w:space="0"/>
              <w:right w:val="single" w:color="auto" w:sz="4" w:space="0"/>
            </w:tcBorders>
            <w:shd w:val="clear" w:color="auto" w:fill="FFFFFF"/>
            <w:noWrap/>
          </w:tcPr>
          <w:p w14:paraId="07F2AF7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YS市府路-府东路西卡口1(交警)</w:t>
            </w:r>
          </w:p>
        </w:tc>
        <w:tc>
          <w:tcPr>
            <w:tcW w:w="958" w:type="pct"/>
            <w:tcBorders>
              <w:top w:val="nil"/>
              <w:left w:val="nil"/>
              <w:bottom w:val="single" w:color="auto" w:sz="4" w:space="0"/>
              <w:right w:val="single" w:color="auto" w:sz="4" w:space="0"/>
            </w:tcBorders>
            <w:shd w:val="clear" w:color="auto" w:fill="FFFFFF"/>
            <w:noWrap/>
          </w:tcPr>
          <w:p w14:paraId="40C9625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电警（卡口）158</w:t>
            </w:r>
          </w:p>
        </w:tc>
        <w:tc>
          <w:tcPr>
            <w:tcW w:w="368" w:type="pct"/>
            <w:tcBorders>
              <w:top w:val="nil"/>
              <w:left w:val="nil"/>
              <w:bottom w:val="single" w:color="auto" w:sz="4" w:space="0"/>
              <w:right w:val="single" w:color="auto" w:sz="4" w:space="0"/>
            </w:tcBorders>
            <w:shd w:val="clear" w:color="auto" w:fill="FFFFFF"/>
            <w:noWrap/>
            <w:vAlign w:val="center"/>
          </w:tcPr>
          <w:p w14:paraId="0843942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8044D9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30A101D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159</w:t>
            </w:r>
          </w:p>
        </w:tc>
        <w:tc>
          <w:tcPr>
            <w:tcW w:w="2940" w:type="pct"/>
            <w:tcBorders>
              <w:top w:val="nil"/>
              <w:left w:val="nil"/>
              <w:bottom w:val="single" w:color="auto" w:sz="4" w:space="0"/>
              <w:right w:val="single" w:color="auto" w:sz="4" w:space="0"/>
            </w:tcBorders>
            <w:shd w:val="clear" w:color="auto" w:fill="FFFFFF"/>
            <w:noWrap/>
          </w:tcPr>
          <w:p w14:paraId="7CD8BB1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YS市府路-府东路西卡口2(交警)</w:t>
            </w:r>
          </w:p>
        </w:tc>
        <w:tc>
          <w:tcPr>
            <w:tcW w:w="958" w:type="pct"/>
            <w:tcBorders>
              <w:top w:val="nil"/>
              <w:left w:val="nil"/>
              <w:bottom w:val="single" w:color="auto" w:sz="4" w:space="0"/>
              <w:right w:val="single" w:color="auto" w:sz="4" w:space="0"/>
            </w:tcBorders>
            <w:shd w:val="clear" w:color="auto" w:fill="FFFFFF"/>
            <w:noWrap/>
          </w:tcPr>
          <w:p w14:paraId="3551E91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电警（卡口）159</w:t>
            </w:r>
          </w:p>
        </w:tc>
        <w:tc>
          <w:tcPr>
            <w:tcW w:w="368" w:type="pct"/>
            <w:tcBorders>
              <w:top w:val="nil"/>
              <w:left w:val="nil"/>
              <w:bottom w:val="single" w:color="auto" w:sz="4" w:space="0"/>
              <w:right w:val="single" w:color="auto" w:sz="4" w:space="0"/>
            </w:tcBorders>
            <w:shd w:val="clear" w:color="auto" w:fill="FFFFFF"/>
            <w:noWrap/>
            <w:vAlign w:val="center"/>
          </w:tcPr>
          <w:p w14:paraId="6474E9A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A163EB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57FBF6A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160</w:t>
            </w:r>
          </w:p>
        </w:tc>
        <w:tc>
          <w:tcPr>
            <w:tcW w:w="2940" w:type="pct"/>
            <w:tcBorders>
              <w:top w:val="nil"/>
              <w:left w:val="nil"/>
              <w:bottom w:val="single" w:color="auto" w:sz="4" w:space="0"/>
              <w:right w:val="single" w:color="auto" w:sz="4" w:space="0"/>
            </w:tcBorders>
            <w:shd w:val="clear" w:color="auto" w:fill="FFFFFF"/>
            <w:noWrap/>
          </w:tcPr>
          <w:p w14:paraId="5A8B238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YS市府路-惠民路北电警(交警)</w:t>
            </w:r>
          </w:p>
        </w:tc>
        <w:tc>
          <w:tcPr>
            <w:tcW w:w="958" w:type="pct"/>
            <w:tcBorders>
              <w:top w:val="nil"/>
              <w:left w:val="nil"/>
              <w:bottom w:val="single" w:color="auto" w:sz="4" w:space="0"/>
              <w:right w:val="single" w:color="auto" w:sz="4" w:space="0"/>
            </w:tcBorders>
            <w:shd w:val="clear" w:color="auto" w:fill="FFFFFF"/>
            <w:noWrap/>
          </w:tcPr>
          <w:p w14:paraId="157D4C5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电警（卡口）160</w:t>
            </w:r>
          </w:p>
        </w:tc>
        <w:tc>
          <w:tcPr>
            <w:tcW w:w="368" w:type="pct"/>
            <w:tcBorders>
              <w:top w:val="nil"/>
              <w:left w:val="nil"/>
              <w:bottom w:val="single" w:color="auto" w:sz="4" w:space="0"/>
              <w:right w:val="single" w:color="auto" w:sz="4" w:space="0"/>
            </w:tcBorders>
            <w:shd w:val="clear" w:color="auto" w:fill="FFFFFF"/>
            <w:noWrap/>
            <w:vAlign w:val="center"/>
          </w:tcPr>
          <w:p w14:paraId="75591CD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249D9E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3BA5911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161</w:t>
            </w:r>
          </w:p>
        </w:tc>
        <w:tc>
          <w:tcPr>
            <w:tcW w:w="2940" w:type="pct"/>
            <w:tcBorders>
              <w:top w:val="nil"/>
              <w:left w:val="nil"/>
              <w:bottom w:val="single" w:color="auto" w:sz="4" w:space="0"/>
              <w:right w:val="single" w:color="auto" w:sz="4" w:space="0"/>
            </w:tcBorders>
            <w:shd w:val="clear" w:color="auto" w:fill="FFFFFF"/>
            <w:noWrap/>
          </w:tcPr>
          <w:p w14:paraId="37E02A2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YS市府路-惠民路北电警2(交警)</w:t>
            </w:r>
          </w:p>
        </w:tc>
        <w:tc>
          <w:tcPr>
            <w:tcW w:w="958" w:type="pct"/>
            <w:tcBorders>
              <w:top w:val="nil"/>
              <w:left w:val="nil"/>
              <w:bottom w:val="single" w:color="auto" w:sz="4" w:space="0"/>
              <w:right w:val="single" w:color="auto" w:sz="4" w:space="0"/>
            </w:tcBorders>
            <w:shd w:val="clear" w:color="auto" w:fill="FFFFFF"/>
            <w:noWrap/>
          </w:tcPr>
          <w:p w14:paraId="70CDCCD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电警（卡口）161</w:t>
            </w:r>
          </w:p>
        </w:tc>
        <w:tc>
          <w:tcPr>
            <w:tcW w:w="368" w:type="pct"/>
            <w:tcBorders>
              <w:top w:val="nil"/>
              <w:left w:val="nil"/>
              <w:bottom w:val="single" w:color="auto" w:sz="4" w:space="0"/>
              <w:right w:val="single" w:color="auto" w:sz="4" w:space="0"/>
            </w:tcBorders>
            <w:shd w:val="clear" w:color="auto" w:fill="FFFFFF"/>
            <w:noWrap/>
            <w:vAlign w:val="center"/>
          </w:tcPr>
          <w:p w14:paraId="354D4A9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105B5F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7D28C70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162</w:t>
            </w:r>
          </w:p>
        </w:tc>
        <w:tc>
          <w:tcPr>
            <w:tcW w:w="2940" w:type="pct"/>
            <w:tcBorders>
              <w:top w:val="nil"/>
              <w:left w:val="nil"/>
              <w:bottom w:val="single" w:color="auto" w:sz="4" w:space="0"/>
              <w:right w:val="single" w:color="auto" w:sz="4" w:space="0"/>
            </w:tcBorders>
            <w:shd w:val="clear" w:color="auto" w:fill="FFFFFF"/>
            <w:noWrap/>
          </w:tcPr>
          <w:p w14:paraId="182C624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YS市府路-惠民路北非机动车道(交警)</w:t>
            </w:r>
          </w:p>
        </w:tc>
        <w:tc>
          <w:tcPr>
            <w:tcW w:w="958" w:type="pct"/>
            <w:tcBorders>
              <w:top w:val="nil"/>
              <w:left w:val="nil"/>
              <w:bottom w:val="single" w:color="auto" w:sz="4" w:space="0"/>
              <w:right w:val="single" w:color="auto" w:sz="4" w:space="0"/>
            </w:tcBorders>
            <w:shd w:val="clear" w:color="auto" w:fill="FFFFFF"/>
            <w:noWrap/>
          </w:tcPr>
          <w:p w14:paraId="364FDB3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电警（卡口）162</w:t>
            </w:r>
          </w:p>
        </w:tc>
        <w:tc>
          <w:tcPr>
            <w:tcW w:w="368" w:type="pct"/>
            <w:tcBorders>
              <w:top w:val="nil"/>
              <w:left w:val="nil"/>
              <w:bottom w:val="single" w:color="auto" w:sz="4" w:space="0"/>
              <w:right w:val="single" w:color="auto" w:sz="4" w:space="0"/>
            </w:tcBorders>
            <w:shd w:val="clear" w:color="auto" w:fill="FFFFFF"/>
            <w:noWrap/>
            <w:vAlign w:val="center"/>
          </w:tcPr>
          <w:p w14:paraId="5EB3CD9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D710B0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54DB357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163</w:t>
            </w:r>
          </w:p>
        </w:tc>
        <w:tc>
          <w:tcPr>
            <w:tcW w:w="2940" w:type="pct"/>
            <w:tcBorders>
              <w:top w:val="nil"/>
              <w:left w:val="nil"/>
              <w:bottom w:val="single" w:color="auto" w:sz="4" w:space="0"/>
              <w:right w:val="single" w:color="auto" w:sz="4" w:space="0"/>
            </w:tcBorders>
            <w:shd w:val="clear" w:color="auto" w:fill="FFFFFF"/>
            <w:noWrap/>
          </w:tcPr>
          <w:p w14:paraId="6B67E57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YS市府路-惠民路北卡口1(交警)</w:t>
            </w:r>
          </w:p>
        </w:tc>
        <w:tc>
          <w:tcPr>
            <w:tcW w:w="958" w:type="pct"/>
            <w:tcBorders>
              <w:top w:val="nil"/>
              <w:left w:val="nil"/>
              <w:bottom w:val="single" w:color="auto" w:sz="4" w:space="0"/>
              <w:right w:val="single" w:color="auto" w:sz="4" w:space="0"/>
            </w:tcBorders>
            <w:shd w:val="clear" w:color="auto" w:fill="FFFFFF"/>
            <w:noWrap/>
          </w:tcPr>
          <w:p w14:paraId="386FD7D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电警（卡口）163</w:t>
            </w:r>
          </w:p>
        </w:tc>
        <w:tc>
          <w:tcPr>
            <w:tcW w:w="368" w:type="pct"/>
            <w:tcBorders>
              <w:top w:val="nil"/>
              <w:left w:val="nil"/>
              <w:bottom w:val="single" w:color="auto" w:sz="4" w:space="0"/>
              <w:right w:val="single" w:color="auto" w:sz="4" w:space="0"/>
            </w:tcBorders>
            <w:shd w:val="clear" w:color="auto" w:fill="FFFFFF"/>
            <w:noWrap/>
            <w:vAlign w:val="center"/>
          </w:tcPr>
          <w:p w14:paraId="1498012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3850B9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5219C76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164</w:t>
            </w:r>
          </w:p>
        </w:tc>
        <w:tc>
          <w:tcPr>
            <w:tcW w:w="2940" w:type="pct"/>
            <w:tcBorders>
              <w:top w:val="nil"/>
              <w:left w:val="nil"/>
              <w:bottom w:val="single" w:color="auto" w:sz="4" w:space="0"/>
              <w:right w:val="single" w:color="auto" w:sz="4" w:space="0"/>
            </w:tcBorders>
            <w:shd w:val="clear" w:color="auto" w:fill="FFFFFF"/>
            <w:noWrap/>
          </w:tcPr>
          <w:p w14:paraId="5453135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YS市府路-惠民路北卡口2(交警)</w:t>
            </w:r>
          </w:p>
        </w:tc>
        <w:tc>
          <w:tcPr>
            <w:tcW w:w="958" w:type="pct"/>
            <w:tcBorders>
              <w:top w:val="nil"/>
              <w:left w:val="nil"/>
              <w:bottom w:val="single" w:color="auto" w:sz="4" w:space="0"/>
              <w:right w:val="single" w:color="auto" w:sz="4" w:space="0"/>
            </w:tcBorders>
            <w:shd w:val="clear" w:color="auto" w:fill="FFFFFF"/>
            <w:noWrap/>
          </w:tcPr>
          <w:p w14:paraId="650E8FF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电警（卡口）164</w:t>
            </w:r>
          </w:p>
        </w:tc>
        <w:tc>
          <w:tcPr>
            <w:tcW w:w="368" w:type="pct"/>
            <w:tcBorders>
              <w:top w:val="nil"/>
              <w:left w:val="nil"/>
              <w:bottom w:val="single" w:color="auto" w:sz="4" w:space="0"/>
              <w:right w:val="single" w:color="auto" w:sz="4" w:space="0"/>
            </w:tcBorders>
            <w:shd w:val="clear" w:color="auto" w:fill="FFFFFF"/>
            <w:noWrap/>
            <w:vAlign w:val="center"/>
          </w:tcPr>
          <w:p w14:paraId="6A5C67C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4253F0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6FE5B98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165</w:t>
            </w:r>
          </w:p>
        </w:tc>
        <w:tc>
          <w:tcPr>
            <w:tcW w:w="2940" w:type="pct"/>
            <w:tcBorders>
              <w:top w:val="nil"/>
              <w:left w:val="nil"/>
              <w:bottom w:val="single" w:color="auto" w:sz="4" w:space="0"/>
              <w:right w:val="single" w:color="auto" w:sz="4" w:space="0"/>
            </w:tcBorders>
            <w:shd w:val="clear" w:color="auto" w:fill="FFFFFF"/>
            <w:noWrap/>
          </w:tcPr>
          <w:p w14:paraId="458C479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YS市府路-惠民路东电警(交警)</w:t>
            </w:r>
          </w:p>
        </w:tc>
        <w:tc>
          <w:tcPr>
            <w:tcW w:w="958" w:type="pct"/>
            <w:tcBorders>
              <w:top w:val="nil"/>
              <w:left w:val="nil"/>
              <w:bottom w:val="single" w:color="auto" w:sz="4" w:space="0"/>
              <w:right w:val="single" w:color="auto" w:sz="4" w:space="0"/>
            </w:tcBorders>
            <w:shd w:val="clear" w:color="auto" w:fill="FFFFFF"/>
            <w:noWrap/>
          </w:tcPr>
          <w:p w14:paraId="02C8239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电警（卡口）165</w:t>
            </w:r>
          </w:p>
        </w:tc>
        <w:tc>
          <w:tcPr>
            <w:tcW w:w="368" w:type="pct"/>
            <w:tcBorders>
              <w:top w:val="nil"/>
              <w:left w:val="nil"/>
              <w:bottom w:val="single" w:color="auto" w:sz="4" w:space="0"/>
              <w:right w:val="single" w:color="auto" w:sz="4" w:space="0"/>
            </w:tcBorders>
            <w:shd w:val="clear" w:color="auto" w:fill="FFFFFF"/>
            <w:noWrap/>
            <w:vAlign w:val="center"/>
          </w:tcPr>
          <w:p w14:paraId="3595324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0760FF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19E0D32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166</w:t>
            </w:r>
          </w:p>
        </w:tc>
        <w:tc>
          <w:tcPr>
            <w:tcW w:w="2940" w:type="pct"/>
            <w:tcBorders>
              <w:top w:val="nil"/>
              <w:left w:val="nil"/>
              <w:bottom w:val="single" w:color="auto" w:sz="4" w:space="0"/>
              <w:right w:val="single" w:color="auto" w:sz="4" w:space="0"/>
            </w:tcBorders>
            <w:shd w:val="clear" w:color="auto" w:fill="FFFFFF"/>
            <w:noWrap/>
          </w:tcPr>
          <w:p w14:paraId="1C4BE3E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YS市府路-惠民路东电警2(交警)</w:t>
            </w:r>
          </w:p>
        </w:tc>
        <w:tc>
          <w:tcPr>
            <w:tcW w:w="958" w:type="pct"/>
            <w:tcBorders>
              <w:top w:val="nil"/>
              <w:left w:val="nil"/>
              <w:bottom w:val="single" w:color="auto" w:sz="4" w:space="0"/>
              <w:right w:val="single" w:color="auto" w:sz="4" w:space="0"/>
            </w:tcBorders>
            <w:shd w:val="clear" w:color="auto" w:fill="FFFFFF"/>
            <w:noWrap/>
          </w:tcPr>
          <w:p w14:paraId="1681628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电警（卡口）166</w:t>
            </w:r>
          </w:p>
        </w:tc>
        <w:tc>
          <w:tcPr>
            <w:tcW w:w="368" w:type="pct"/>
            <w:tcBorders>
              <w:top w:val="nil"/>
              <w:left w:val="nil"/>
              <w:bottom w:val="single" w:color="auto" w:sz="4" w:space="0"/>
              <w:right w:val="single" w:color="auto" w:sz="4" w:space="0"/>
            </w:tcBorders>
            <w:shd w:val="clear" w:color="auto" w:fill="FFFFFF"/>
            <w:noWrap/>
            <w:vAlign w:val="center"/>
          </w:tcPr>
          <w:p w14:paraId="6C0377B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E61604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2B656CA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167</w:t>
            </w:r>
          </w:p>
        </w:tc>
        <w:tc>
          <w:tcPr>
            <w:tcW w:w="2940" w:type="pct"/>
            <w:tcBorders>
              <w:top w:val="nil"/>
              <w:left w:val="nil"/>
              <w:bottom w:val="single" w:color="auto" w:sz="4" w:space="0"/>
              <w:right w:val="single" w:color="auto" w:sz="4" w:space="0"/>
            </w:tcBorders>
            <w:shd w:val="clear" w:color="auto" w:fill="FFFFFF"/>
            <w:noWrap/>
          </w:tcPr>
          <w:p w14:paraId="7ECA762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YS市府路-惠民路东非机动车道(交警)</w:t>
            </w:r>
          </w:p>
        </w:tc>
        <w:tc>
          <w:tcPr>
            <w:tcW w:w="958" w:type="pct"/>
            <w:tcBorders>
              <w:top w:val="nil"/>
              <w:left w:val="nil"/>
              <w:bottom w:val="single" w:color="auto" w:sz="4" w:space="0"/>
              <w:right w:val="single" w:color="auto" w:sz="4" w:space="0"/>
            </w:tcBorders>
            <w:shd w:val="clear" w:color="auto" w:fill="FFFFFF"/>
            <w:noWrap/>
          </w:tcPr>
          <w:p w14:paraId="591B92C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电警（卡口）167</w:t>
            </w:r>
          </w:p>
        </w:tc>
        <w:tc>
          <w:tcPr>
            <w:tcW w:w="368" w:type="pct"/>
            <w:tcBorders>
              <w:top w:val="nil"/>
              <w:left w:val="nil"/>
              <w:bottom w:val="single" w:color="auto" w:sz="4" w:space="0"/>
              <w:right w:val="single" w:color="auto" w:sz="4" w:space="0"/>
            </w:tcBorders>
            <w:shd w:val="clear" w:color="auto" w:fill="FFFFFF"/>
            <w:noWrap/>
            <w:vAlign w:val="center"/>
          </w:tcPr>
          <w:p w14:paraId="21B0E09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04BEF4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6232A2E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168</w:t>
            </w:r>
          </w:p>
        </w:tc>
        <w:tc>
          <w:tcPr>
            <w:tcW w:w="2940" w:type="pct"/>
            <w:tcBorders>
              <w:top w:val="nil"/>
              <w:left w:val="nil"/>
              <w:bottom w:val="single" w:color="auto" w:sz="4" w:space="0"/>
              <w:right w:val="single" w:color="auto" w:sz="4" w:space="0"/>
            </w:tcBorders>
            <w:shd w:val="clear" w:color="auto" w:fill="FFFFFF"/>
            <w:noWrap/>
          </w:tcPr>
          <w:p w14:paraId="498EE66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YS市府路-惠民路东卡口1(交警)</w:t>
            </w:r>
          </w:p>
        </w:tc>
        <w:tc>
          <w:tcPr>
            <w:tcW w:w="958" w:type="pct"/>
            <w:tcBorders>
              <w:top w:val="nil"/>
              <w:left w:val="nil"/>
              <w:bottom w:val="single" w:color="auto" w:sz="4" w:space="0"/>
              <w:right w:val="single" w:color="auto" w:sz="4" w:space="0"/>
            </w:tcBorders>
            <w:shd w:val="clear" w:color="auto" w:fill="FFFFFF"/>
            <w:noWrap/>
          </w:tcPr>
          <w:p w14:paraId="3A9DBBC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电警（卡口）168</w:t>
            </w:r>
          </w:p>
        </w:tc>
        <w:tc>
          <w:tcPr>
            <w:tcW w:w="368" w:type="pct"/>
            <w:tcBorders>
              <w:top w:val="nil"/>
              <w:left w:val="nil"/>
              <w:bottom w:val="single" w:color="auto" w:sz="4" w:space="0"/>
              <w:right w:val="single" w:color="auto" w:sz="4" w:space="0"/>
            </w:tcBorders>
            <w:shd w:val="clear" w:color="auto" w:fill="FFFFFF"/>
            <w:noWrap/>
            <w:vAlign w:val="center"/>
          </w:tcPr>
          <w:p w14:paraId="30C47F2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B6D054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489A3F4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169</w:t>
            </w:r>
          </w:p>
        </w:tc>
        <w:tc>
          <w:tcPr>
            <w:tcW w:w="2940" w:type="pct"/>
            <w:tcBorders>
              <w:top w:val="nil"/>
              <w:left w:val="nil"/>
              <w:bottom w:val="single" w:color="auto" w:sz="4" w:space="0"/>
              <w:right w:val="single" w:color="auto" w:sz="4" w:space="0"/>
            </w:tcBorders>
            <w:shd w:val="clear" w:color="auto" w:fill="FFFFFF"/>
            <w:noWrap/>
          </w:tcPr>
          <w:p w14:paraId="632ECCC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YS市府路-惠民路东卡口2(交警)</w:t>
            </w:r>
          </w:p>
        </w:tc>
        <w:tc>
          <w:tcPr>
            <w:tcW w:w="958" w:type="pct"/>
            <w:tcBorders>
              <w:top w:val="nil"/>
              <w:left w:val="nil"/>
              <w:bottom w:val="single" w:color="auto" w:sz="4" w:space="0"/>
              <w:right w:val="single" w:color="auto" w:sz="4" w:space="0"/>
            </w:tcBorders>
            <w:shd w:val="clear" w:color="auto" w:fill="FFFFFF"/>
            <w:noWrap/>
          </w:tcPr>
          <w:p w14:paraId="2944792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电警（卡口）169</w:t>
            </w:r>
          </w:p>
        </w:tc>
        <w:tc>
          <w:tcPr>
            <w:tcW w:w="368" w:type="pct"/>
            <w:tcBorders>
              <w:top w:val="nil"/>
              <w:left w:val="nil"/>
              <w:bottom w:val="single" w:color="auto" w:sz="4" w:space="0"/>
              <w:right w:val="single" w:color="auto" w:sz="4" w:space="0"/>
            </w:tcBorders>
            <w:shd w:val="clear" w:color="auto" w:fill="FFFFFF"/>
            <w:noWrap/>
            <w:vAlign w:val="center"/>
          </w:tcPr>
          <w:p w14:paraId="50DFD1B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F32DDE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0B2A6A8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170</w:t>
            </w:r>
          </w:p>
        </w:tc>
        <w:tc>
          <w:tcPr>
            <w:tcW w:w="2940" w:type="pct"/>
            <w:tcBorders>
              <w:top w:val="nil"/>
              <w:left w:val="nil"/>
              <w:bottom w:val="single" w:color="auto" w:sz="4" w:space="0"/>
              <w:right w:val="single" w:color="auto" w:sz="4" w:space="0"/>
            </w:tcBorders>
            <w:shd w:val="clear" w:color="auto" w:fill="FFFFFF"/>
            <w:noWrap/>
          </w:tcPr>
          <w:p w14:paraId="258EE40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YS市府路-惠民路南电警(交警)</w:t>
            </w:r>
          </w:p>
        </w:tc>
        <w:tc>
          <w:tcPr>
            <w:tcW w:w="958" w:type="pct"/>
            <w:tcBorders>
              <w:top w:val="nil"/>
              <w:left w:val="nil"/>
              <w:bottom w:val="single" w:color="auto" w:sz="4" w:space="0"/>
              <w:right w:val="single" w:color="auto" w:sz="4" w:space="0"/>
            </w:tcBorders>
            <w:shd w:val="clear" w:color="auto" w:fill="FFFFFF"/>
            <w:noWrap/>
          </w:tcPr>
          <w:p w14:paraId="7928F28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电警（卡口）170</w:t>
            </w:r>
          </w:p>
        </w:tc>
        <w:tc>
          <w:tcPr>
            <w:tcW w:w="368" w:type="pct"/>
            <w:tcBorders>
              <w:top w:val="nil"/>
              <w:left w:val="nil"/>
              <w:bottom w:val="single" w:color="auto" w:sz="4" w:space="0"/>
              <w:right w:val="single" w:color="auto" w:sz="4" w:space="0"/>
            </w:tcBorders>
            <w:shd w:val="clear" w:color="auto" w:fill="FFFFFF"/>
            <w:noWrap/>
            <w:vAlign w:val="center"/>
          </w:tcPr>
          <w:p w14:paraId="157516F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B18A2B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6E6011B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171</w:t>
            </w:r>
          </w:p>
        </w:tc>
        <w:tc>
          <w:tcPr>
            <w:tcW w:w="2940" w:type="pct"/>
            <w:tcBorders>
              <w:top w:val="nil"/>
              <w:left w:val="nil"/>
              <w:bottom w:val="single" w:color="auto" w:sz="4" w:space="0"/>
              <w:right w:val="single" w:color="auto" w:sz="4" w:space="0"/>
            </w:tcBorders>
            <w:shd w:val="clear" w:color="auto" w:fill="FFFFFF"/>
            <w:noWrap/>
          </w:tcPr>
          <w:p w14:paraId="5BC87C2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YS市府路-惠民路南电警2(交警)</w:t>
            </w:r>
          </w:p>
        </w:tc>
        <w:tc>
          <w:tcPr>
            <w:tcW w:w="958" w:type="pct"/>
            <w:tcBorders>
              <w:top w:val="nil"/>
              <w:left w:val="nil"/>
              <w:bottom w:val="single" w:color="auto" w:sz="4" w:space="0"/>
              <w:right w:val="single" w:color="auto" w:sz="4" w:space="0"/>
            </w:tcBorders>
            <w:shd w:val="clear" w:color="auto" w:fill="FFFFFF"/>
            <w:noWrap/>
          </w:tcPr>
          <w:p w14:paraId="45EBAC8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电警（卡口）171</w:t>
            </w:r>
          </w:p>
        </w:tc>
        <w:tc>
          <w:tcPr>
            <w:tcW w:w="368" w:type="pct"/>
            <w:tcBorders>
              <w:top w:val="nil"/>
              <w:left w:val="nil"/>
              <w:bottom w:val="single" w:color="auto" w:sz="4" w:space="0"/>
              <w:right w:val="single" w:color="auto" w:sz="4" w:space="0"/>
            </w:tcBorders>
            <w:shd w:val="clear" w:color="auto" w:fill="FFFFFF"/>
            <w:noWrap/>
            <w:vAlign w:val="center"/>
          </w:tcPr>
          <w:p w14:paraId="409E267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A3771D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6F9F489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172</w:t>
            </w:r>
          </w:p>
        </w:tc>
        <w:tc>
          <w:tcPr>
            <w:tcW w:w="2940" w:type="pct"/>
            <w:tcBorders>
              <w:top w:val="nil"/>
              <w:left w:val="nil"/>
              <w:bottom w:val="single" w:color="auto" w:sz="4" w:space="0"/>
              <w:right w:val="single" w:color="auto" w:sz="4" w:space="0"/>
            </w:tcBorders>
            <w:shd w:val="clear" w:color="auto" w:fill="FFFFFF"/>
            <w:noWrap/>
          </w:tcPr>
          <w:p w14:paraId="15AFE52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YS市府路-惠民路南非机动车道(交警)</w:t>
            </w:r>
          </w:p>
        </w:tc>
        <w:tc>
          <w:tcPr>
            <w:tcW w:w="958" w:type="pct"/>
            <w:tcBorders>
              <w:top w:val="nil"/>
              <w:left w:val="nil"/>
              <w:bottom w:val="single" w:color="auto" w:sz="4" w:space="0"/>
              <w:right w:val="single" w:color="auto" w:sz="4" w:space="0"/>
            </w:tcBorders>
            <w:shd w:val="clear" w:color="auto" w:fill="FFFFFF"/>
            <w:noWrap/>
          </w:tcPr>
          <w:p w14:paraId="1E61FDA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电警（卡口）172</w:t>
            </w:r>
          </w:p>
        </w:tc>
        <w:tc>
          <w:tcPr>
            <w:tcW w:w="368" w:type="pct"/>
            <w:tcBorders>
              <w:top w:val="nil"/>
              <w:left w:val="nil"/>
              <w:bottom w:val="single" w:color="auto" w:sz="4" w:space="0"/>
              <w:right w:val="single" w:color="auto" w:sz="4" w:space="0"/>
            </w:tcBorders>
            <w:shd w:val="clear" w:color="auto" w:fill="FFFFFF"/>
            <w:noWrap/>
            <w:vAlign w:val="center"/>
          </w:tcPr>
          <w:p w14:paraId="132E7CF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1FFC3D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0AE94FE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173</w:t>
            </w:r>
          </w:p>
        </w:tc>
        <w:tc>
          <w:tcPr>
            <w:tcW w:w="2940" w:type="pct"/>
            <w:tcBorders>
              <w:top w:val="nil"/>
              <w:left w:val="nil"/>
              <w:bottom w:val="single" w:color="auto" w:sz="4" w:space="0"/>
              <w:right w:val="single" w:color="auto" w:sz="4" w:space="0"/>
            </w:tcBorders>
            <w:shd w:val="clear" w:color="auto" w:fill="FFFFFF"/>
            <w:noWrap/>
          </w:tcPr>
          <w:p w14:paraId="754F845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YS市府路-惠民路南卡口1(交警)</w:t>
            </w:r>
          </w:p>
        </w:tc>
        <w:tc>
          <w:tcPr>
            <w:tcW w:w="958" w:type="pct"/>
            <w:tcBorders>
              <w:top w:val="nil"/>
              <w:left w:val="nil"/>
              <w:bottom w:val="single" w:color="auto" w:sz="4" w:space="0"/>
              <w:right w:val="single" w:color="auto" w:sz="4" w:space="0"/>
            </w:tcBorders>
            <w:shd w:val="clear" w:color="auto" w:fill="FFFFFF"/>
            <w:noWrap/>
          </w:tcPr>
          <w:p w14:paraId="566307F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电警（卡口）173</w:t>
            </w:r>
          </w:p>
        </w:tc>
        <w:tc>
          <w:tcPr>
            <w:tcW w:w="368" w:type="pct"/>
            <w:tcBorders>
              <w:top w:val="nil"/>
              <w:left w:val="nil"/>
              <w:bottom w:val="single" w:color="auto" w:sz="4" w:space="0"/>
              <w:right w:val="single" w:color="auto" w:sz="4" w:space="0"/>
            </w:tcBorders>
            <w:shd w:val="clear" w:color="auto" w:fill="FFFFFF"/>
            <w:noWrap/>
            <w:vAlign w:val="center"/>
          </w:tcPr>
          <w:p w14:paraId="7363642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24B15D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3690BF5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174</w:t>
            </w:r>
          </w:p>
        </w:tc>
        <w:tc>
          <w:tcPr>
            <w:tcW w:w="2940" w:type="pct"/>
            <w:tcBorders>
              <w:top w:val="nil"/>
              <w:left w:val="nil"/>
              <w:bottom w:val="single" w:color="auto" w:sz="4" w:space="0"/>
              <w:right w:val="single" w:color="auto" w:sz="4" w:space="0"/>
            </w:tcBorders>
            <w:shd w:val="clear" w:color="auto" w:fill="FFFFFF"/>
            <w:noWrap/>
          </w:tcPr>
          <w:p w14:paraId="7AA47EF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YS市府路-惠民路南卡口2(交警)</w:t>
            </w:r>
          </w:p>
        </w:tc>
        <w:tc>
          <w:tcPr>
            <w:tcW w:w="958" w:type="pct"/>
            <w:tcBorders>
              <w:top w:val="nil"/>
              <w:left w:val="nil"/>
              <w:bottom w:val="single" w:color="auto" w:sz="4" w:space="0"/>
              <w:right w:val="single" w:color="auto" w:sz="4" w:space="0"/>
            </w:tcBorders>
            <w:shd w:val="clear" w:color="auto" w:fill="FFFFFF"/>
            <w:noWrap/>
          </w:tcPr>
          <w:p w14:paraId="52E58C3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电警（卡口）174</w:t>
            </w:r>
          </w:p>
        </w:tc>
        <w:tc>
          <w:tcPr>
            <w:tcW w:w="368" w:type="pct"/>
            <w:tcBorders>
              <w:top w:val="nil"/>
              <w:left w:val="nil"/>
              <w:bottom w:val="single" w:color="auto" w:sz="4" w:space="0"/>
              <w:right w:val="single" w:color="auto" w:sz="4" w:space="0"/>
            </w:tcBorders>
            <w:shd w:val="clear" w:color="auto" w:fill="FFFFFF"/>
            <w:noWrap/>
            <w:vAlign w:val="center"/>
          </w:tcPr>
          <w:p w14:paraId="29A4038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2ECBEE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0BF2E19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175</w:t>
            </w:r>
          </w:p>
        </w:tc>
        <w:tc>
          <w:tcPr>
            <w:tcW w:w="2940" w:type="pct"/>
            <w:tcBorders>
              <w:top w:val="nil"/>
              <w:left w:val="nil"/>
              <w:bottom w:val="single" w:color="auto" w:sz="4" w:space="0"/>
              <w:right w:val="single" w:color="auto" w:sz="4" w:space="0"/>
            </w:tcBorders>
            <w:shd w:val="clear" w:color="auto" w:fill="FFFFFF"/>
            <w:noWrap/>
          </w:tcPr>
          <w:p w14:paraId="564874E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YS市府路-惠民路西电警(交警)</w:t>
            </w:r>
          </w:p>
        </w:tc>
        <w:tc>
          <w:tcPr>
            <w:tcW w:w="958" w:type="pct"/>
            <w:tcBorders>
              <w:top w:val="nil"/>
              <w:left w:val="nil"/>
              <w:bottom w:val="single" w:color="auto" w:sz="4" w:space="0"/>
              <w:right w:val="single" w:color="auto" w:sz="4" w:space="0"/>
            </w:tcBorders>
            <w:shd w:val="clear" w:color="auto" w:fill="FFFFFF"/>
            <w:noWrap/>
          </w:tcPr>
          <w:p w14:paraId="1C2137D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电警（卡口）175</w:t>
            </w:r>
          </w:p>
        </w:tc>
        <w:tc>
          <w:tcPr>
            <w:tcW w:w="368" w:type="pct"/>
            <w:tcBorders>
              <w:top w:val="nil"/>
              <w:left w:val="nil"/>
              <w:bottom w:val="single" w:color="auto" w:sz="4" w:space="0"/>
              <w:right w:val="single" w:color="auto" w:sz="4" w:space="0"/>
            </w:tcBorders>
            <w:shd w:val="clear" w:color="auto" w:fill="FFFFFF"/>
            <w:noWrap/>
            <w:vAlign w:val="center"/>
          </w:tcPr>
          <w:p w14:paraId="1433F30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97A08B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138ABAA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176</w:t>
            </w:r>
          </w:p>
        </w:tc>
        <w:tc>
          <w:tcPr>
            <w:tcW w:w="2940" w:type="pct"/>
            <w:tcBorders>
              <w:top w:val="nil"/>
              <w:left w:val="nil"/>
              <w:bottom w:val="single" w:color="auto" w:sz="4" w:space="0"/>
              <w:right w:val="single" w:color="auto" w:sz="4" w:space="0"/>
            </w:tcBorders>
            <w:shd w:val="clear" w:color="auto" w:fill="FFFFFF"/>
            <w:noWrap/>
          </w:tcPr>
          <w:p w14:paraId="0FE396F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YS市府路-惠民路西电警2(交警)</w:t>
            </w:r>
          </w:p>
        </w:tc>
        <w:tc>
          <w:tcPr>
            <w:tcW w:w="958" w:type="pct"/>
            <w:tcBorders>
              <w:top w:val="nil"/>
              <w:left w:val="nil"/>
              <w:bottom w:val="single" w:color="auto" w:sz="4" w:space="0"/>
              <w:right w:val="single" w:color="auto" w:sz="4" w:space="0"/>
            </w:tcBorders>
            <w:shd w:val="clear" w:color="auto" w:fill="FFFFFF"/>
            <w:noWrap/>
          </w:tcPr>
          <w:p w14:paraId="3F08B3C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电警（卡口）176</w:t>
            </w:r>
          </w:p>
        </w:tc>
        <w:tc>
          <w:tcPr>
            <w:tcW w:w="368" w:type="pct"/>
            <w:tcBorders>
              <w:top w:val="nil"/>
              <w:left w:val="nil"/>
              <w:bottom w:val="single" w:color="auto" w:sz="4" w:space="0"/>
              <w:right w:val="single" w:color="auto" w:sz="4" w:space="0"/>
            </w:tcBorders>
            <w:shd w:val="clear" w:color="auto" w:fill="FFFFFF"/>
            <w:noWrap/>
            <w:vAlign w:val="center"/>
          </w:tcPr>
          <w:p w14:paraId="7FBB7AE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9031AE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435709B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177</w:t>
            </w:r>
          </w:p>
        </w:tc>
        <w:tc>
          <w:tcPr>
            <w:tcW w:w="2940" w:type="pct"/>
            <w:tcBorders>
              <w:top w:val="nil"/>
              <w:left w:val="nil"/>
              <w:bottom w:val="single" w:color="auto" w:sz="4" w:space="0"/>
              <w:right w:val="single" w:color="auto" w:sz="4" w:space="0"/>
            </w:tcBorders>
            <w:shd w:val="clear" w:color="auto" w:fill="FFFFFF"/>
            <w:noWrap/>
          </w:tcPr>
          <w:p w14:paraId="3673BF9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YS市府路-惠民路西卡口1(交警)</w:t>
            </w:r>
          </w:p>
        </w:tc>
        <w:tc>
          <w:tcPr>
            <w:tcW w:w="958" w:type="pct"/>
            <w:tcBorders>
              <w:top w:val="nil"/>
              <w:left w:val="nil"/>
              <w:bottom w:val="single" w:color="auto" w:sz="4" w:space="0"/>
              <w:right w:val="single" w:color="auto" w:sz="4" w:space="0"/>
            </w:tcBorders>
            <w:shd w:val="clear" w:color="auto" w:fill="FFFFFF"/>
            <w:noWrap/>
          </w:tcPr>
          <w:p w14:paraId="51127D4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电警（卡口）177</w:t>
            </w:r>
          </w:p>
        </w:tc>
        <w:tc>
          <w:tcPr>
            <w:tcW w:w="368" w:type="pct"/>
            <w:tcBorders>
              <w:top w:val="nil"/>
              <w:left w:val="nil"/>
              <w:bottom w:val="single" w:color="auto" w:sz="4" w:space="0"/>
              <w:right w:val="single" w:color="auto" w:sz="4" w:space="0"/>
            </w:tcBorders>
            <w:shd w:val="clear" w:color="auto" w:fill="FFFFFF"/>
            <w:noWrap/>
            <w:vAlign w:val="center"/>
          </w:tcPr>
          <w:p w14:paraId="174EBBA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F47A75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70D486E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178</w:t>
            </w:r>
          </w:p>
        </w:tc>
        <w:tc>
          <w:tcPr>
            <w:tcW w:w="2940" w:type="pct"/>
            <w:tcBorders>
              <w:top w:val="nil"/>
              <w:left w:val="nil"/>
              <w:bottom w:val="single" w:color="auto" w:sz="4" w:space="0"/>
              <w:right w:val="single" w:color="auto" w:sz="4" w:space="0"/>
            </w:tcBorders>
            <w:shd w:val="clear" w:color="auto" w:fill="FFFFFF"/>
            <w:noWrap/>
          </w:tcPr>
          <w:p w14:paraId="6C0D196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YS市府路-惠民路西卡口2(交警)</w:t>
            </w:r>
          </w:p>
        </w:tc>
        <w:tc>
          <w:tcPr>
            <w:tcW w:w="958" w:type="pct"/>
            <w:tcBorders>
              <w:top w:val="nil"/>
              <w:left w:val="nil"/>
              <w:bottom w:val="single" w:color="auto" w:sz="4" w:space="0"/>
              <w:right w:val="single" w:color="auto" w:sz="4" w:space="0"/>
            </w:tcBorders>
            <w:shd w:val="clear" w:color="auto" w:fill="FFFFFF"/>
            <w:noWrap/>
          </w:tcPr>
          <w:p w14:paraId="61DD469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电警（卡口）178</w:t>
            </w:r>
          </w:p>
        </w:tc>
        <w:tc>
          <w:tcPr>
            <w:tcW w:w="368" w:type="pct"/>
            <w:tcBorders>
              <w:top w:val="nil"/>
              <w:left w:val="nil"/>
              <w:bottom w:val="single" w:color="auto" w:sz="4" w:space="0"/>
              <w:right w:val="single" w:color="auto" w:sz="4" w:space="0"/>
            </w:tcBorders>
            <w:shd w:val="clear" w:color="auto" w:fill="FFFFFF"/>
            <w:noWrap/>
            <w:vAlign w:val="center"/>
          </w:tcPr>
          <w:p w14:paraId="2503547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28C1F0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7F65BFB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179</w:t>
            </w:r>
          </w:p>
        </w:tc>
        <w:tc>
          <w:tcPr>
            <w:tcW w:w="2940" w:type="pct"/>
            <w:tcBorders>
              <w:top w:val="nil"/>
              <w:left w:val="nil"/>
              <w:bottom w:val="single" w:color="auto" w:sz="4" w:space="0"/>
              <w:right w:val="single" w:color="auto" w:sz="4" w:space="0"/>
            </w:tcBorders>
            <w:shd w:val="clear" w:color="auto" w:fill="FFFFFF"/>
            <w:noWrap/>
          </w:tcPr>
          <w:p w14:paraId="022F9B2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YS双南线-翠微大道北常右卡口3(交警)</w:t>
            </w:r>
          </w:p>
        </w:tc>
        <w:tc>
          <w:tcPr>
            <w:tcW w:w="958" w:type="pct"/>
            <w:tcBorders>
              <w:top w:val="nil"/>
              <w:left w:val="nil"/>
              <w:bottom w:val="single" w:color="auto" w:sz="4" w:space="0"/>
              <w:right w:val="single" w:color="auto" w:sz="4" w:space="0"/>
            </w:tcBorders>
            <w:shd w:val="clear" w:color="auto" w:fill="FFFFFF"/>
            <w:noWrap/>
          </w:tcPr>
          <w:p w14:paraId="65B7680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电警（卡口）179</w:t>
            </w:r>
          </w:p>
        </w:tc>
        <w:tc>
          <w:tcPr>
            <w:tcW w:w="368" w:type="pct"/>
            <w:tcBorders>
              <w:top w:val="nil"/>
              <w:left w:val="nil"/>
              <w:bottom w:val="single" w:color="auto" w:sz="4" w:space="0"/>
              <w:right w:val="single" w:color="auto" w:sz="4" w:space="0"/>
            </w:tcBorders>
            <w:shd w:val="clear" w:color="auto" w:fill="FFFFFF"/>
            <w:noWrap/>
            <w:vAlign w:val="center"/>
          </w:tcPr>
          <w:p w14:paraId="505ABC8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0070D0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1AF4664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180</w:t>
            </w:r>
          </w:p>
        </w:tc>
        <w:tc>
          <w:tcPr>
            <w:tcW w:w="2940" w:type="pct"/>
            <w:tcBorders>
              <w:top w:val="nil"/>
              <w:left w:val="nil"/>
              <w:bottom w:val="single" w:color="auto" w:sz="4" w:space="0"/>
              <w:right w:val="single" w:color="auto" w:sz="4" w:space="0"/>
            </w:tcBorders>
            <w:shd w:val="clear" w:color="auto" w:fill="FFFFFF"/>
            <w:noWrap/>
          </w:tcPr>
          <w:p w14:paraId="2A58922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YS双南线-翠微大道北电警(交警)</w:t>
            </w:r>
          </w:p>
        </w:tc>
        <w:tc>
          <w:tcPr>
            <w:tcW w:w="958" w:type="pct"/>
            <w:tcBorders>
              <w:top w:val="nil"/>
              <w:left w:val="nil"/>
              <w:bottom w:val="single" w:color="auto" w:sz="4" w:space="0"/>
              <w:right w:val="single" w:color="auto" w:sz="4" w:space="0"/>
            </w:tcBorders>
            <w:shd w:val="clear" w:color="auto" w:fill="FFFFFF"/>
            <w:noWrap/>
          </w:tcPr>
          <w:p w14:paraId="390CA50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电警（卡口）180</w:t>
            </w:r>
          </w:p>
        </w:tc>
        <w:tc>
          <w:tcPr>
            <w:tcW w:w="368" w:type="pct"/>
            <w:tcBorders>
              <w:top w:val="nil"/>
              <w:left w:val="nil"/>
              <w:bottom w:val="single" w:color="auto" w:sz="4" w:space="0"/>
              <w:right w:val="single" w:color="auto" w:sz="4" w:space="0"/>
            </w:tcBorders>
            <w:shd w:val="clear" w:color="auto" w:fill="FFFFFF"/>
            <w:noWrap/>
            <w:vAlign w:val="center"/>
          </w:tcPr>
          <w:p w14:paraId="1C58AEB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BF5EBD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4786332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181</w:t>
            </w:r>
          </w:p>
        </w:tc>
        <w:tc>
          <w:tcPr>
            <w:tcW w:w="2940" w:type="pct"/>
            <w:tcBorders>
              <w:top w:val="nil"/>
              <w:left w:val="nil"/>
              <w:bottom w:val="single" w:color="auto" w:sz="4" w:space="0"/>
              <w:right w:val="single" w:color="auto" w:sz="4" w:space="0"/>
            </w:tcBorders>
            <w:shd w:val="clear" w:color="auto" w:fill="FFFFFF"/>
            <w:noWrap/>
          </w:tcPr>
          <w:p w14:paraId="56D160E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YS双南线-翠微大道北电警2(交警)</w:t>
            </w:r>
          </w:p>
        </w:tc>
        <w:tc>
          <w:tcPr>
            <w:tcW w:w="958" w:type="pct"/>
            <w:tcBorders>
              <w:top w:val="nil"/>
              <w:left w:val="nil"/>
              <w:bottom w:val="single" w:color="auto" w:sz="4" w:space="0"/>
              <w:right w:val="single" w:color="auto" w:sz="4" w:space="0"/>
            </w:tcBorders>
            <w:shd w:val="clear" w:color="auto" w:fill="FFFFFF"/>
            <w:noWrap/>
          </w:tcPr>
          <w:p w14:paraId="359198C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电警（卡口）181</w:t>
            </w:r>
          </w:p>
        </w:tc>
        <w:tc>
          <w:tcPr>
            <w:tcW w:w="368" w:type="pct"/>
            <w:tcBorders>
              <w:top w:val="nil"/>
              <w:left w:val="nil"/>
              <w:bottom w:val="single" w:color="auto" w:sz="4" w:space="0"/>
              <w:right w:val="single" w:color="auto" w:sz="4" w:space="0"/>
            </w:tcBorders>
            <w:shd w:val="clear" w:color="auto" w:fill="FFFFFF"/>
            <w:noWrap/>
            <w:vAlign w:val="center"/>
          </w:tcPr>
          <w:p w14:paraId="26D810F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0C77A4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6D8E069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182</w:t>
            </w:r>
          </w:p>
        </w:tc>
        <w:tc>
          <w:tcPr>
            <w:tcW w:w="2940" w:type="pct"/>
            <w:tcBorders>
              <w:top w:val="nil"/>
              <w:left w:val="nil"/>
              <w:bottom w:val="single" w:color="auto" w:sz="4" w:space="0"/>
              <w:right w:val="single" w:color="auto" w:sz="4" w:space="0"/>
            </w:tcBorders>
            <w:shd w:val="clear" w:color="auto" w:fill="FFFFFF"/>
            <w:noWrap/>
          </w:tcPr>
          <w:p w14:paraId="67A9EB6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YS双南线-翠微大道北卡口1(交警)</w:t>
            </w:r>
          </w:p>
        </w:tc>
        <w:tc>
          <w:tcPr>
            <w:tcW w:w="958" w:type="pct"/>
            <w:tcBorders>
              <w:top w:val="nil"/>
              <w:left w:val="nil"/>
              <w:bottom w:val="single" w:color="auto" w:sz="4" w:space="0"/>
              <w:right w:val="single" w:color="auto" w:sz="4" w:space="0"/>
            </w:tcBorders>
            <w:shd w:val="clear" w:color="auto" w:fill="FFFFFF"/>
            <w:noWrap/>
          </w:tcPr>
          <w:p w14:paraId="2B3829E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电警（卡口）182</w:t>
            </w:r>
          </w:p>
        </w:tc>
        <w:tc>
          <w:tcPr>
            <w:tcW w:w="368" w:type="pct"/>
            <w:tcBorders>
              <w:top w:val="nil"/>
              <w:left w:val="nil"/>
              <w:bottom w:val="single" w:color="auto" w:sz="4" w:space="0"/>
              <w:right w:val="single" w:color="auto" w:sz="4" w:space="0"/>
            </w:tcBorders>
            <w:shd w:val="clear" w:color="auto" w:fill="FFFFFF"/>
            <w:noWrap/>
            <w:vAlign w:val="center"/>
          </w:tcPr>
          <w:p w14:paraId="0C9A47A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87BE60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62B6106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183</w:t>
            </w:r>
          </w:p>
        </w:tc>
        <w:tc>
          <w:tcPr>
            <w:tcW w:w="2940" w:type="pct"/>
            <w:tcBorders>
              <w:top w:val="nil"/>
              <w:left w:val="nil"/>
              <w:bottom w:val="single" w:color="auto" w:sz="4" w:space="0"/>
              <w:right w:val="single" w:color="auto" w:sz="4" w:space="0"/>
            </w:tcBorders>
            <w:shd w:val="clear" w:color="auto" w:fill="FFFFFF"/>
            <w:noWrap/>
          </w:tcPr>
          <w:p w14:paraId="319DB47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YS双南线-翠微大道北卡口2(交警)</w:t>
            </w:r>
          </w:p>
        </w:tc>
        <w:tc>
          <w:tcPr>
            <w:tcW w:w="958" w:type="pct"/>
            <w:tcBorders>
              <w:top w:val="nil"/>
              <w:left w:val="nil"/>
              <w:bottom w:val="single" w:color="auto" w:sz="4" w:space="0"/>
              <w:right w:val="single" w:color="auto" w:sz="4" w:space="0"/>
            </w:tcBorders>
            <w:shd w:val="clear" w:color="auto" w:fill="FFFFFF"/>
            <w:noWrap/>
          </w:tcPr>
          <w:p w14:paraId="5FE1A9E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电警（卡口）183</w:t>
            </w:r>
          </w:p>
        </w:tc>
        <w:tc>
          <w:tcPr>
            <w:tcW w:w="368" w:type="pct"/>
            <w:tcBorders>
              <w:top w:val="nil"/>
              <w:left w:val="nil"/>
              <w:bottom w:val="single" w:color="auto" w:sz="4" w:space="0"/>
              <w:right w:val="single" w:color="auto" w:sz="4" w:space="0"/>
            </w:tcBorders>
            <w:shd w:val="clear" w:color="auto" w:fill="FFFFFF"/>
            <w:noWrap/>
            <w:vAlign w:val="center"/>
          </w:tcPr>
          <w:p w14:paraId="671FBF3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83FB20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1CFC0FD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184</w:t>
            </w:r>
          </w:p>
        </w:tc>
        <w:tc>
          <w:tcPr>
            <w:tcW w:w="2940" w:type="pct"/>
            <w:tcBorders>
              <w:top w:val="nil"/>
              <w:left w:val="nil"/>
              <w:bottom w:val="single" w:color="auto" w:sz="4" w:space="0"/>
              <w:right w:val="single" w:color="auto" w:sz="4" w:space="0"/>
            </w:tcBorders>
            <w:shd w:val="clear" w:color="auto" w:fill="FFFFFF"/>
            <w:noWrap/>
          </w:tcPr>
          <w:p w14:paraId="3B4F31A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YS双南线-翠微大道东常右卡口3(交警)</w:t>
            </w:r>
          </w:p>
        </w:tc>
        <w:tc>
          <w:tcPr>
            <w:tcW w:w="958" w:type="pct"/>
            <w:tcBorders>
              <w:top w:val="nil"/>
              <w:left w:val="nil"/>
              <w:bottom w:val="single" w:color="auto" w:sz="4" w:space="0"/>
              <w:right w:val="single" w:color="auto" w:sz="4" w:space="0"/>
            </w:tcBorders>
            <w:shd w:val="clear" w:color="auto" w:fill="FFFFFF"/>
            <w:noWrap/>
          </w:tcPr>
          <w:p w14:paraId="2532546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电警（卡口）184</w:t>
            </w:r>
          </w:p>
        </w:tc>
        <w:tc>
          <w:tcPr>
            <w:tcW w:w="368" w:type="pct"/>
            <w:tcBorders>
              <w:top w:val="nil"/>
              <w:left w:val="nil"/>
              <w:bottom w:val="single" w:color="auto" w:sz="4" w:space="0"/>
              <w:right w:val="single" w:color="auto" w:sz="4" w:space="0"/>
            </w:tcBorders>
            <w:shd w:val="clear" w:color="auto" w:fill="FFFFFF"/>
            <w:noWrap/>
            <w:vAlign w:val="center"/>
          </w:tcPr>
          <w:p w14:paraId="46DAB9D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B6DBEA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67C0BE7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185</w:t>
            </w:r>
          </w:p>
        </w:tc>
        <w:tc>
          <w:tcPr>
            <w:tcW w:w="2940" w:type="pct"/>
            <w:tcBorders>
              <w:top w:val="nil"/>
              <w:left w:val="nil"/>
              <w:bottom w:val="single" w:color="auto" w:sz="4" w:space="0"/>
              <w:right w:val="single" w:color="auto" w:sz="4" w:space="0"/>
            </w:tcBorders>
            <w:shd w:val="clear" w:color="auto" w:fill="FFFFFF"/>
            <w:noWrap/>
          </w:tcPr>
          <w:p w14:paraId="7532685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YS双南线-翠微大道东电警(交警)</w:t>
            </w:r>
          </w:p>
        </w:tc>
        <w:tc>
          <w:tcPr>
            <w:tcW w:w="958" w:type="pct"/>
            <w:tcBorders>
              <w:top w:val="nil"/>
              <w:left w:val="nil"/>
              <w:bottom w:val="single" w:color="auto" w:sz="4" w:space="0"/>
              <w:right w:val="single" w:color="auto" w:sz="4" w:space="0"/>
            </w:tcBorders>
            <w:shd w:val="clear" w:color="auto" w:fill="FFFFFF"/>
            <w:noWrap/>
          </w:tcPr>
          <w:p w14:paraId="6323546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电警（卡口）185</w:t>
            </w:r>
          </w:p>
        </w:tc>
        <w:tc>
          <w:tcPr>
            <w:tcW w:w="368" w:type="pct"/>
            <w:tcBorders>
              <w:top w:val="nil"/>
              <w:left w:val="nil"/>
              <w:bottom w:val="single" w:color="auto" w:sz="4" w:space="0"/>
              <w:right w:val="single" w:color="auto" w:sz="4" w:space="0"/>
            </w:tcBorders>
            <w:shd w:val="clear" w:color="auto" w:fill="FFFFFF"/>
            <w:noWrap/>
            <w:vAlign w:val="center"/>
          </w:tcPr>
          <w:p w14:paraId="343F491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AD20DC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2BAF997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186</w:t>
            </w:r>
          </w:p>
        </w:tc>
        <w:tc>
          <w:tcPr>
            <w:tcW w:w="2940" w:type="pct"/>
            <w:tcBorders>
              <w:top w:val="nil"/>
              <w:left w:val="nil"/>
              <w:bottom w:val="single" w:color="auto" w:sz="4" w:space="0"/>
              <w:right w:val="single" w:color="auto" w:sz="4" w:space="0"/>
            </w:tcBorders>
            <w:shd w:val="clear" w:color="auto" w:fill="FFFFFF"/>
            <w:noWrap/>
          </w:tcPr>
          <w:p w14:paraId="0400367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YS双南线-翠微大道东电警2(交警)</w:t>
            </w:r>
          </w:p>
        </w:tc>
        <w:tc>
          <w:tcPr>
            <w:tcW w:w="958" w:type="pct"/>
            <w:tcBorders>
              <w:top w:val="nil"/>
              <w:left w:val="nil"/>
              <w:bottom w:val="single" w:color="auto" w:sz="4" w:space="0"/>
              <w:right w:val="single" w:color="auto" w:sz="4" w:space="0"/>
            </w:tcBorders>
            <w:shd w:val="clear" w:color="auto" w:fill="FFFFFF"/>
            <w:noWrap/>
          </w:tcPr>
          <w:p w14:paraId="5C1523E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电警（卡口）186</w:t>
            </w:r>
          </w:p>
        </w:tc>
        <w:tc>
          <w:tcPr>
            <w:tcW w:w="368" w:type="pct"/>
            <w:tcBorders>
              <w:top w:val="nil"/>
              <w:left w:val="nil"/>
              <w:bottom w:val="single" w:color="auto" w:sz="4" w:space="0"/>
              <w:right w:val="single" w:color="auto" w:sz="4" w:space="0"/>
            </w:tcBorders>
            <w:shd w:val="clear" w:color="auto" w:fill="FFFFFF"/>
            <w:noWrap/>
            <w:vAlign w:val="center"/>
          </w:tcPr>
          <w:p w14:paraId="47E42F1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E26165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1EA6721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187</w:t>
            </w:r>
          </w:p>
        </w:tc>
        <w:tc>
          <w:tcPr>
            <w:tcW w:w="2940" w:type="pct"/>
            <w:tcBorders>
              <w:top w:val="nil"/>
              <w:left w:val="nil"/>
              <w:bottom w:val="single" w:color="auto" w:sz="4" w:space="0"/>
              <w:right w:val="single" w:color="auto" w:sz="4" w:space="0"/>
            </w:tcBorders>
            <w:shd w:val="clear" w:color="auto" w:fill="FFFFFF"/>
            <w:noWrap/>
          </w:tcPr>
          <w:p w14:paraId="45445A6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YS双南线-翠微大道东卡口1(交警)</w:t>
            </w:r>
          </w:p>
        </w:tc>
        <w:tc>
          <w:tcPr>
            <w:tcW w:w="958" w:type="pct"/>
            <w:tcBorders>
              <w:top w:val="nil"/>
              <w:left w:val="nil"/>
              <w:bottom w:val="single" w:color="auto" w:sz="4" w:space="0"/>
              <w:right w:val="single" w:color="auto" w:sz="4" w:space="0"/>
            </w:tcBorders>
            <w:shd w:val="clear" w:color="auto" w:fill="FFFFFF"/>
            <w:noWrap/>
          </w:tcPr>
          <w:p w14:paraId="240143C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电警（卡口）187</w:t>
            </w:r>
          </w:p>
        </w:tc>
        <w:tc>
          <w:tcPr>
            <w:tcW w:w="368" w:type="pct"/>
            <w:tcBorders>
              <w:top w:val="nil"/>
              <w:left w:val="nil"/>
              <w:bottom w:val="single" w:color="auto" w:sz="4" w:space="0"/>
              <w:right w:val="single" w:color="auto" w:sz="4" w:space="0"/>
            </w:tcBorders>
            <w:shd w:val="clear" w:color="auto" w:fill="FFFFFF"/>
            <w:noWrap/>
            <w:vAlign w:val="center"/>
          </w:tcPr>
          <w:p w14:paraId="1438A10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17A37A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3F164FA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188</w:t>
            </w:r>
          </w:p>
        </w:tc>
        <w:tc>
          <w:tcPr>
            <w:tcW w:w="2940" w:type="pct"/>
            <w:tcBorders>
              <w:top w:val="nil"/>
              <w:left w:val="nil"/>
              <w:bottom w:val="single" w:color="auto" w:sz="4" w:space="0"/>
              <w:right w:val="single" w:color="auto" w:sz="4" w:space="0"/>
            </w:tcBorders>
            <w:shd w:val="clear" w:color="auto" w:fill="FFFFFF"/>
            <w:noWrap/>
          </w:tcPr>
          <w:p w14:paraId="34A676A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YS双南线-翠微大道东卡口2(交警)</w:t>
            </w:r>
          </w:p>
        </w:tc>
        <w:tc>
          <w:tcPr>
            <w:tcW w:w="958" w:type="pct"/>
            <w:tcBorders>
              <w:top w:val="nil"/>
              <w:left w:val="nil"/>
              <w:bottom w:val="single" w:color="auto" w:sz="4" w:space="0"/>
              <w:right w:val="single" w:color="auto" w:sz="4" w:space="0"/>
            </w:tcBorders>
            <w:shd w:val="clear" w:color="auto" w:fill="FFFFFF"/>
            <w:noWrap/>
          </w:tcPr>
          <w:p w14:paraId="0DE6A5F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电警（卡口）188</w:t>
            </w:r>
          </w:p>
        </w:tc>
        <w:tc>
          <w:tcPr>
            <w:tcW w:w="368" w:type="pct"/>
            <w:tcBorders>
              <w:top w:val="nil"/>
              <w:left w:val="nil"/>
              <w:bottom w:val="single" w:color="auto" w:sz="4" w:space="0"/>
              <w:right w:val="single" w:color="auto" w:sz="4" w:space="0"/>
            </w:tcBorders>
            <w:shd w:val="clear" w:color="auto" w:fill="FFFFFF"/>
            <w:noWrap/>
            <w:vAlign w:val="center"/>
          </w:tcPr>
          <w:p w14:paraId="2C49596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DC7677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5931236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189</w:t>
            </w:r>
          </w:p>
        </w:tc>
        <w:tc>
          <w:tcPr>
            <w:tcW w:w="2940" w:type="pct"/>
            <w:tcBorders>
              <w:top w:val="nil"/>
              <w:left w:val="nil"/>
              <w:bottom w:val="single" w:color="auto" w:sz="4" w:space="0"/>
              <w:right w:val="single" w:color="auto" w:sz="4" w:space="0"/>
            </w:tcBorders>
            <w:shd w:val="clear" w:color="auto" w:fill="FFFFFF"/>
            <w:noWrap/>
          </w:tcPr>
          <w:p w14:paraId="65B71BF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YS双南线-翠微大道南常右卡口3(交警)</w:t>
            </w:r>
          </w:p>
        </w:tc>
        <w:tc>
          <w:tcPr>
            <w:tcW w:w="958" w:type="pct"/>
            <w:tcBorders>
              <w:top w:val="nil"/>
              <w:left w:val="nil"/>
              <w:bottom w:val="single" w:color="auto" w:sz="4" w:space="0"/>
              <w:right w:val="single" w:color="auto" w:sz="4" w:space="0"/>
            </w:tcBorders>
            <w:shd w:val="clear" w:color="auto" w:fill="FFFFFF"/>
            <w:noWrap/>
          </w:tcPr>
          <w:p w14:paraId="1BA257F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电警（卡口）189</w:t>
            </w:r>
          </w:p>
        </w:tc>
        <w:tc>
          <w:tcPr>
            <w:tcW w:w="368" w:type="pct"/>
            <w:tcBorders>
              <w:top w:val="nil"/>
              <w:left w:val="nil"/>
              <w:bottom w:val="single" w:color="auto" w:sz="4" w:space="0"/>
              <w:right w:val="single" w:color="auto" w:sz="4" w:space="0"/>
            </w:tcBorders>
            <w:shd w:val="clear" w:color="auto" w:fill="FFFFFF"/>
            <w:noWrap/>
            <w:vAlign w:val="center"/>
          </w:tcPr>
          <w:p w14:paraId="7470A91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74839B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045D975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190</w:t>
            </w:r>
          </w:p>
        </w:tc>
        <w:tc>
          <w:tcPr>
            <w:tcW w:w="2940" w:type="pct"/>
            <w:tcBorders>
              <w:top w:val="nil"/>
              <w:left w:val="nil"/>
              <w:bottom w:val="single" w:color="auto" w:sz="4" w:space="0"/>
              <w:right w:val="single" w:color="auto" w:sz="4" w:space="0"/>
            </w:tcBorders>
            <w:shd w:val="clear" w:color="auto" w:fill="FFFFFF"/>
            <w:noWrap/>
          </w:tcPr>
          <w:p w14:paraId="4D46AB8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YS双南线-翠微大道南电警(交警)</w:t>
            </w:r>
          </w:p>
        </w:tc>
        <w:tc>
          <w:tcPr>
            <w:tcW w:w="958" w:type="pct"/>
            <w:tcBorders>
              <w:top w:val="nil"/>
              <w:left w:val="nil"/>
              <w:bottom w:val="single" w:color="auto" w:sz="4" w:space="0"/>
              <w:right w:val="single" w:color="auto" w:sz="4" w:space="0"/>
            </w:tcBorders>
            <w:shd w:val="clear" w:color="auto" w:fill="FFFFFF"/>
            <w:noWrap/>
          </w:tcPr>
          <w:p w14:paraId="670E0BF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电警（卡口）190</w:t>
            </w:r>
          </w:p>
        </w:tc>
        <w:tc>
          <w:tcPr>
            <w:tcW w:w="368" w:type="pct"/>
            <w:tcBorders>
              <w:top w:val="nil"/>
              <w:left w:val="nil"/>
              <w:bottom w:val="single" w:color="auto" w:sz="4" w:space="0"/>
              <w:right w:val="single" w:color="auto" w:sz="4" w:space="0"/>
            </w:tcBorders>
            <w:shd w:val="clear" w:color="auto" w:fill="FFFFFF"/>
            <w:noWrap/>
            <w:vAlign w:val="center"/>
          </w:tcPr>
          <w:p w14:paraId="479800A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365986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2BC8552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191</w:t>
            </w:r>
          </w:p>
        </w:tc>
        <w:tc>
          <w:tcPr>
            <w:tcW w:w="2940" w:type="pct"/>
            <w:tcBorders>
              <w:top w:val="nil"/>
              <w:left w:val="nil"/>
              <w:bottom w:val="single" w:color="auto" w:sz="4" w:space="0"/>
              <w:right w:val="single" w:color="auto" w:sz="4" w:space="0"/>
            </w:tcBorders>
            <w:shd w:val="clear" w:color="auto" w:fill="FFFFFF"/>
            <w:noWrap/>
          </w:tcPr>
          <w:p w14:paraId="7F48C12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YS双南线-翠微大道南电警2(交警)</w:t>
            </w:r>
          </w:p>
        </w:tc>
        <w:tc>
          <w:tcPr>
            <w:tcW w:w="958" w:type="pct"/>
            <w:tcBorders>
              <w:top w:val="nil"/>
              <w:left w:val="nil"/>
              <w:bottom w:val="single" w:color="auto" w:sz="4" w:space="0"/>
              <w:right w:val="single" w:color="auto" w:sz="4" w:space="0"/>
            </w:tcBorders>
            <w:shd w:val="clear" w:color="auto" w:fill="FFFFFF"/>
            <w:noWrap/>
          </w:tcPr>
          <w:p w14:paraId="53EBFD1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电警（卡口）191</w:t>
            </w:r>
          </w:p>
        </w:tc>
        <w:tc>
          <w:tcPr>
            <w:tcW w:w="368" w:type="pct"/>
            <w:tcBorders>
              <w:top w:val="nil"/>
              <w:left w:val="nil"/>
              <w:bottom w:val="single" w:color="auto" w:sz="4" w:space="0"/>
              <w:right w:val="single" w:color="auto" w:sz="4" w:space="0"/>
            </w:tcBorders>
            <w:shd w:val="clear" w:color="auto" w:fill="FFFFFF"/>
            <w:noWrap/>
            <w:vAlign w:val="center"/>
          </w:tcPr>
          <w:p w14:paraId="30C9DDD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08DF64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17FD889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192</w:t>
            </w:r>
          </w:p>
        </w:tc>
        <w:tc>
          <w:tcPr>
            <w:tcW w:w="2940" w:type="pct"/>
            <w:tcBorders>
              <w:top w:val="nil"/>
              <w:left w:val="nil"/>
              <w:bottom w:val="single" w:color="auto" w:sz="4" w:space="0"/>
              <w:right w:val="single" w:color="auto" w:sz="4" w:space="0"/>
            </w:tcBorders>
            <w:shd w:val="clear" w:color="auto" w:fill="FFFFFF"/>
            <w:noWrap/>
          </w:tcPr>
          <w:p w14:paraId="0BC006E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YS双南线-翠微大道南卡口1(交警)</w:t>
            </w:r>
          </w:p>
        </w:tc>
        <w:tc>
          <w:tcPr>
            <w:tcW w:w="958" w:type="pct"/>
            <w:tcBorders>
              <w:top w:val="nil"/>
              <w:left w:val="nil"/>
              <w:bottom w:val="single" w:color="auto" w:sz="4" w:space="0"/>
              <w:right w:val="single" w:color="auto" w:sz="4" w:space="0"/>
            </w:tcBorders>
            <w:shd w:val="clear" w:color="auto" w:fill="FFFFFF"/>
            <w:noWrap/>
          </w:tcPr>
          <w:p w14:paraId="3CCE896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电警（卡口）192</w:t>
            </w:r>
          </w:p>
        </w:tc>
        <w:tc>
          <w:tcPr>
            <w:tcW w:w="368" w:type="pct"/>
            <w:tcBorders>
              <w:top w:val="nil"/>
              <w:left w:val="nil"/>
              <w:bottom w:val="single" w:color="auto" w:sz="4" w:space="0"/>
              <w:right w:val="single" w:color="auto" w:sz="4" w:space="0"/>
            </w:tcBorders>
            <w:shd w:val="clear" w:color="auto" w:fill="FFFFFF"/>
            <w:noWrap/>
            <w:vAlign w:val="center"/>
          </w:tcPr>
          <w:p w14:paraId="490BFD0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FE2A51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6AC7C2B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193</w:t>
            </w:r>
          </w:p>
        </w:tc>
        <w:tc>
          <w:tcPr>
            <w:tcW w:w="2940" w:type="pct"/>
            <w:tcBorders>
              <w:top w:val="nil"/>
              <w:left w:val="nil"/>
              <w:bottom w:val="single" w:color="auto" w:sz="4" w:space="0"/>
              <w:right w:val="single" w:color="auto" w:sz="4" w:space="0"/>
            </w:tcBorders>
            <w:shd w:val="clear" w:color="auto" w:fill="FFFFFF"/>
            <w:noWrap/>
          </w:tcPr>
          <w:p w14:paraId="75A88CB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YS双南线-翠微大道南卡口2(交警)</w:t>
            </w:r>
          </w:p>
        </w:tc>
        <w:tc>
          <w:tcPr>
            <w:tcW w:w="958" w:type="pct"/>
            <w:tcBorders>
              <w:top w:val="nil"/>
              <w:left w:val="nil"/>
              <w:bottom w:val="single" w:color="auto" w:sz="4" w:space="0"/>
              <w:right w:val="single" w:color="auto" w:sz="4" w:space="0"/>
            </w:tcBorders>
            <w:shd w:val="clear" w:color="auto" w:fill="FFFFFF"/>
            <w:noWrap/>
          </w:tcPr>
          <w:p w14:paraId="2F99C18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电警（卡口）193</w:t>
            </w:r>
          </w:p>
        </w:tc>
        <w:tc>
          <w:tcPr>
            <w:tcW w:w="368" w:type="pct"/>
            <w:tcBorders>
              <w:top w:val="nil"/>
              <w:left w:val="nil"/>
              <w:bottom w:val="single" w:color="auto" w:sz="4" w:space="0"/>
              <w:right w:val="single" w:color="auto" w:sz="4" w:space="0"/>
            </w:tcBorders>
            <w:shd w:val="clear" w:color="auto" w:fill="FFFFFF"/>
            <w:noWrap/>
            <w:vAlign w:val="center"/>
          </w:tcPr>
          <w:p w14:paraId="778972D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0E4E5B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0C10CFC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194</w:t>
            </w:r>
          </w:p>
        </w:tc>
        <w:tc>
          <w:tcPr>
            <w:tcW w:w="2940" w:type="pct"/>
            <w:tcBorders>
              <w:top w:val="nil"/>
              <w:left w:val="nil"/>
              <w:bottom w:val="single" w:color="auto" w:sz="4" w:space="0"/>
              <w:right w:val="single" w:color="auto" w:sz="4" w:space="0"/>
            </w:tcBorders>
            <w:shd w:val="clear" w:color="auto" w:fill="FFFFFF"/>
            <w:noWrap/>
          </w:tcPr>
          <w:p w14:paraId="564B144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YS双南线-翠微大道西常右卡口3(交警)</w:t>
            </w:r>
          </w:p>
        </w:tc>
        <w:tc>
          <w:tcPr>
            <w:tcW w:w="958" w:type="pct"/>
            <w:tcBorders>
              <w:top w:val="nil"/>
              <w:left w:val="nil"/>
              <w:bottom w:val="single" w:color="auto" w:sz="4" w:space="0"/>
              <w:right w:val="single" w:color="auto" w:sz="4" w:space="0"/>
            </w:tcBorders>
            <w:shd w:val="clear" w:color="auto" w:fill="FFFFFF"/>
            <w:noWrap/>
          </w:tcPr>
          <w:p w14:paraId="7AEF332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电警（卡口）194</w:t>
            </w:r>
          </w:p>
        </w:tc>
        <w:tc>
          <w:tcPr>
            <w:tcW w:w="368" w:type="pct"/>
            <w:tcBorders>
              <w:top w:val="nil"/>
              <w:left w:val="nil"/>
              <w:bottom w:val="single" w:color="auto" w:sz="4" w:space="0"/>
              <w:right w:val="single" w:color="auto" w:sz="4" w:space="0"/>
            </w:tcBorders>
            <w:shd w:val="clear" w:color="auto" w:fill="FFFFFF"/>
            <w:noWrap/>
            <w:vAlign w:val="center"/>
          </w:tcPr>
          <w:p w14:paraId="1D4D009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936FE0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10E41E1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195</w:t>
            </w:r>
          </w:p>
        </w:tc>
        <w:tc>
          <w:tcPr>
            <w:tcW w:w="2940" w:type="pct"/>
            <w:tcBorders>
              <w:top w:val="nil"/>
              <w:left w:val="nil"/>
              <w:bottom w:val="single" w:color="auto" w:sz="4" w:space="0"/>
              <w:right w:val="single" w:color="auto" w:sz="4" w:space="0"/>
            </w:tcBorders>
            <w:shd w:val="clear" w:color="auto" w:fill="FFFFFF"/>
            <w:noWrap/>
          </w:tcPr>
          <w:p w14:paraId="6957F3F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YS双南线-翠微大道西电警(交警)</w:t>
            </w:r>
          </w:p>
        </w:tc>
        <w:tc>
          <w:tcPr>
            <w:tcW w:w="958" w:type="pct"/>
            <w:tcBorders>
              <w:top w:val="nil"/>
              <w:left w:val="nil"/>
              <w:bottom w:val="single" w:color="auto" w:sz="4" w:space="0"/>
              <w:right w:val="single" w:color="auto" w:sz="4" w:space="0"/>
            </w:tcBorders>
            <w:shd w:val="clear" w:color="auto" w:fill="FFFFFF"/>
            <w:noWrap/>
          </w:tcPr>
          <w:p w14:paraId="3CA5C41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电警（卡口）195</w:t>
            </w:r>
          </w:p>
        </w:tc>
        <w:tc>
          <w:tcPr>
            <w:tcW w:w="368" w:type="pct"/>
            <w:tcBorders>
              <w:top w:val="nil"/>
              <w:left w:val="nil"/>
              <w:bottom w:val="single" w:color="auto" w:sz="4" w:space="0"/>
              <w:right w:val="single" w:color="auto" w:sz="4" w:space="0"/>
            </w:tcBorders>
            <w:shd w:val="clear" w:color="auto" w:fill="FFFFFF"/>
            <w:noWrap/>
            <w:vAlign w:val="center"/>
          </w:tcPr>
          <w:p w14:paraId="1DB93C1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9908F6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77E0890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196</w:t>
            </w:r>
          </w:p>
        </w:tc>
        <w:tc>
          <w:tcPr>
            <w:tcW w:w="2940" w:type="pct"/>
            <w:tcBorders>
              <w:top w:val="nil"/>
              <w:left w:val="nil"/>
              <w:bottom w:val="single" w:color="auto" w:sz="4" w:space="0"/>
              <w:right w:val="single" w:color="auto" w:sz="4" w:space="0"/>
            </w:tcBorders>
            <w:shd w:val="clear" w:color="auto" w:fill="FFFFFF"/>
            <w:noWrap/>
          </w:tcPr>
          <w:p w14:paraId="4D317B2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YS双南线-翠微大道西电警2(交警)</w:t>
            </w:r>
          </w:p>
        </w:tc>
        <w:tc>
          <w:tcPr>
            <w:tcW w:w="958" w:type="pct"/>
            <w:tcBorders>
              <w:top w:val="nil"/>
              <w:left w:val="nil"/>
              <w:bottom w:val="single" w:color="auto" w:sz="4" w:space="0"/>
              <w:right w:val="single" w:color="auto" w:sz="4" w:space="0"/>
            </w:tcBorders>
            <w:shd w:val="clear" w:color="auto" w:fill="FFFFFF"/>
            <w:noWrap/>
          </w:tcPr>
          <w:p w14:paraId="21CB90C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电警（卡口）196</w:t>
            </w:r>
          </w:p>
        </w:tc>
        <w:tc>
          <w:tcPr>
            <w:tcW w:w="368" w:type="pct"/>
            <w:tcBorders>
              <w:top w:val="nil"/>
              <w:left w:val="nil"/>
              <w:bottom w:val="single" w:color="auto" w:sz="4" w:space="0"/>
              <w:right w:val="single" w:color="auto" w:sz="4" w:space="0"/>
            </w:tcBorders>
            <w:shd w:val="clear" w:color="auto" w:fill="FFFFFF"/>
            <w:noWrap/>
            <w:vAlign w:val="center"/>
          </w:tcPr>
          <w:p w14:paraId="75C089B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CAC292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42A9A31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197</w:t>
            </w:r>
          </w:p>
        </w:tc>
        <w:tc>
          <w:tcPr>
            <w:tcW w:w="2940" w:type="pct"/>
            <w:tcBorders>
              <w:top w:val="nil"/>
              <w:left w:val="nil"/>
              <w:bottom w:val="single" w:color="auto" w:sz="4" w:space="0"/>
              <w:right w:val="single" w:color="auto" w:sz="4" w:space="0"/>
            </w:tcBorders>
            <w:shd w:val="clear" w:color="auto" w:fill="FFFFFF"/>
            <w:noWrap/>
          </w:tcPr>
          <w:p w14:paraId="7EDECCE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YS双南线-翠微大道西卡口1(交警)</w:t>
            </w:r>
          </w:p>
        </w:tc>
        <w:tc>
          <w:tcPr>
            <w:tcW w:w="958" w:type="pct"/>
            <w:tcBorders>
              <w:top w:val="nil"/>
              <w:left w:val="nil"/>
              <w:bottom w:val="single" w:color="auto" w:sz="4" w:space="0"/>
              <w:right w:val="single" w:color="auto" w:sz="4" w:space="0"/>
            </w:tcBorders>
            <w:shd w:val="clear" w:color="auto" w:fill="FFFFFF"/>
            <w:noWrap/>
          </w:tcPr>
          <w:p w14:paraId="4ABCBB3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电警（卡口）197</w:t>
            </w:r>
          </w:p>
        </w:tc>
        <w:tc>
          <w:tcPr>
            <w:tcW w:w="368" w:type="pct"/>
            <w:tcBorders>
              <w:top w:val="nil"/>
              <w:left w:val="nil"/>
              <w:bottom w:val="single" w:color="auto" w:sz="4" w:space="0"/>
              <w:right w:val="single" w:color="auto" w:sz="4" w:space="0"/>
            </w:tcBorders>
            <w:shd w:val="clear" w:color="auto" w:fill="FFFFFF"/>
            <w:noWrap/>
            <w:vAlign w:val="center"/>
          </w:tcPr>
          <w:p w14:paraId="10CB3D3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392A3C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2171CC3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198</w:t>
            </w:r>
          </w:p>
        </w:tc>
        <w:tc>
          <w:tcPr>
            <w:tcW w:w="2940" w:type="pct"/>
            <w:tcBorders>
              <w:top w:val="nil"/>
              <w:left w:val="nil"/>
              <w:bottom w:val="single" w:color="auto" w:sz="4" w:space="0"/>
              <w:right w:val="single" w:color="auto" w:sz="4" w:space="0"/>
            </w:tcBorders>
            <w:shd w:val="clear" w:color="auto" w:fill="FFFFFF"/>
            <w:noWrap/>
          </w:tcPr>
          <w:p w14:paraId="306ED8E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YS双南线-翠微大道西卡口2(交警)</w:t>
            </w:r>
          </w:p>
        </w:tc>
        <w:tc>
          <w:tcPr>
            <w:tcW w:w="958" w:type="pct"/>
            <w:tcBorders>
              <w:top w:val="nil"/>
              <w:left w:val="nil"/>
              <w:bottom w:val="single" w:color="auto" w:sz="4" w:space="0"/>
              <w:right w:val="single" w:color="auto" w:sz="4" w:space="0"/>
            </w:tcBorders>
            <w:shd w:val="clear" w:color="auto" w:fill="FFFFFF"/>
            <w:noWrap/>
          </w:tcPr>
          <w:p w14:paraId="4BC9FFA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电警（卡口）198</w:t>
            </w:r>
          </w:p>
        </w:tc>
        <w:tc>
          <w:tcPr>
            <w:tcW w:w="368" w:type="pct"/>
            <w:tcBorders>
              <w:top w:val="nil"/>
              <w:left w:val="nil"/>
              <w:bottom w:val="single" w:color="auto" w:sz="4" w:space="0"/>
              <w:right w:val="single" w:color="auto" w:sz="4" w:space="0"/>
            </w:tcBorders>
            <w:shd w:val="clear" w:color="auto" w:fill="FFFFFF"/>
            <w:noWrap/>
            <w:vAlign w:val="center"/>
          </w:tcPr>
          <w:p w14:paraId="12B682D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283A3C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5DBD9C1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199</w:t>
            </w:r>
          </w:p>
        </w:tc>
        <w:tc>
          <w:tcPr>
            <w:tcW w:w="2940" w:type="pct"/>
            <w:tcBorders>
              <w:top w:val="nil"/>
              <w:left w:val="nil"/>
              <w:bottom w:val="single" w:color="auto" w:sz="4" w:space="0"/>
              <w:right w:val="single" w:color="auto" w:sz="4" w:space="0"/>
            </w:tcBorders>
            <w:shd w:val="clear" w:color="auto" w:fill="FFFFFF"/>
            <w:noWrap/>
          </w:tcPr>
          <w:p w14:paraId="51AF070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YS吴桥路-国税门前北卡口(交警)</w:t>
            </w:r>
          </w:p>
        </w:tc>
        <w:tc>
          <w:tcPr>
            <w:tcW w:w="958" w:type="pct"/>
            <w:tcBorders>
              <w:top w:val="nil"/>
              <w:left w:val="nil"/>
              <w:bottom w:val="single" w:color="auto" w:sz="4" w:space="0"/>
              <w:right w:val="single" w:color="auto" w:sz="4" w:space="0"/>
            </w:tcBorders>
            <w:shd w:val="clear" w:color="auto" w:fill="FFFFFF"/>
            <w:noWrap/>
          </w:tcPr>
          <w:p w14:paraId="1A5BD63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电警（卡口）199</w:t>
            </w:r>
          </w:p>
        </w:tc>
        <w:tc>
          <w:tcPr>
            <w:tcW w:w="368" w:type="pct"/>
            <w:tcBorders>
              <w:top w:val="nil"/>
              <w:left w:val="nil"/>
              <w:bottom w:val="single" w:color="auto" w:sz="4" w:space="0"/>
              <w:right w:val="single" w:color="auto" w:sz="4" w:space="0"/>
            </w:tcBorders>
            <w:shd w:val="clear" w:color="auto" w:fill="FFFFFF"/>
            <w:noWrap/>
            <w:vAlign w:val="center"/>
          </w:tcPr>
          <w:p w14:paraId="7505BB3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D83A15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2CA4ABC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200</w:t>
            </w:r>
          </w:p>
        </w:tc>
        <w:tc>
          <w:tcPr>
            <w:tcW w:w="2940" w:type="pct"/>
            <w:tcBorders>
              <w:top w:val="nil"/>
              <w:left w:val="nil"/>
              <w:bottom w:val="single" w:color="auto" w:sz="4" w:space="0"/>
              <w:right w:val="single" w:color="auto" w:sz="4" w:space="0"/>
            </w:tcBorders>
            <w:shd w:val="clear" w:color="auto" w:fill="FFFFFF"/>
            <w:noWrap/>
          </w:tcPr>
          <w:p w14:paraId="6CBE5C6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YS吴桥路-交警一二大队交界处东卡口(交警)</w:t>
            </w:r>
          </w:p>
        </w:tc>
        <w:tc>
          <w:tcPr>
            <w:tcW w:w="958" w:type="pct"/>
            <w:tcBorders>
              <w:top w:val="nil"/>
              <w:left w:val="nil"/>
              <w:bottom w:val="single" w:color="auto" w:sz="4" w:space="0"/>
              <w:right w:val="single" w:color="auto" w:sz="4" w:space="0"/>
            </w:tcBorders>
            <w:shd w:val="clear" w:color="auto" w:fill="FFFFFF"/>
            <w:noWrap/>
          </w:tcPr>
          <w:p w14:paraId="163230C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电警（卡口）200</w:t>
            </w:r>
          </w:p>
        </w:tc>
        <w:tc>
          <w:tcPr>
            <w:tcW w:w="368" w:type="pct"/>
            <w:tcBorders>
              <w:top w:val="nil"/>
              <w:left w:val="nil"/>
              <w:bottom w:val="single" w:color="auto" w:sz="4" w:space="0"/>
              <w:right w:val="single" w:color="auto" w:sz="4" w:space="0"/>
            </w:tcBorders>
            <w:shd w:val="clear" w:color="auto" w:fill="FFFFFF"/>
            <w:noWrap/>
            <w:vAlign w:val="center"/>
          </w:tcPr>
          <w:p w14:paraId="25A635C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2BF6BE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374ECB6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201</w:t>
            </w:r>
          </w:p>
        </w:tc>
        <w:tc>
          <w:tcPr>
            <w:tcW w:w="2940" w:type="pct"/>
            <w:tcBorders>
              <w:top w:val="nil"/>
              <w:left w:val="nil"/>
              <w:bottom w:val="single" w:color="auto" w:sz="4" w:space="0"/>
              <w:right w:val="single" w:color="auto" w:sz="4" w:space="0"/>
            </w:tcBorders>
            <w:shd w:val="clear" w:color="auto" w:fill="FFFFFF"/>
            <w:noWrap/>
          </w:tcPr>
          <w:p w14:paraId="4D982B3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YS县前头-华盖山隧道东卡口(交警)</w:t>
            </w:r>
          </w:p>
        </w:tc>
        <w:tc>
          <w:tcPr>
            <w:tcW w:w="958" w:type="pct"/>
            <w:tcBorders>
              <w:top w:val="nil"/>
              <w:left w:val="nil"/>
              <w:bottom w:val="single" w:color="auto" w:sz="4" w:space="0"/>
              <w:right w:val="single" w:color="auto" w:sz="4" w:space="0"/>
            </w:tcBorders>
            <w:shd w:val="clear" w:color="auto" w:fill="FFFFFF"/>
            <w:noWrap/>
          </w:tcPr>
          <w:p w14:paraId="646779E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电警（卡口）201</w:t>
            </w:r>
          </w:p>
        </w:tc>
        <w:tc>
          <w:tcPr>
            <w:tcW w:w="368" w:type="pct"/>
            <w:tcBorders>
              <w:top w:val="nil"/>
              <w:left w:val="nil"/>
              <w:bottom w:val="single" w:color="auto" w:sz="4" w:space="0"/>
              <w:right w:val="single" w:color="auto" w:sz="4" w:space="0"/>
            </w:tcBorders>
            <w:shd w:val="clear" w:color="auto" w:fill="FFFFFF"/>
            <w:noWrap/>
            <w:vAlign w:val="center"/>
          </w:tcPr>
          <w:p w14:paraId="6B95230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1F3A05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5C250E2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202</w:t>
            </w:r>
          </w:p>
        </w:tc>
        <w:tc>
          <w:tcPr>
            <w:tcW w:w="2940" w:type="pct"/>
            <w:tcBorders>
              <w:top w:val="nil"/>
              <w:left w:val="nil"/>
              <w:bottom w:val="single" w:color="auto" w:sz="4" w:space="0"/>
              <w:right w:val="single" w:color="auto" w:sz="4" w:space="0"/>
            </w:tcBorders>
            <w:shd w:val="clear" w:color="auto" w:fill="FFFFFF"/>
            <w:noWrap/>
          </w:tcPr>
          <w:p w14:paraId="3EA9487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YS新城大道-宏源路北电警(交警)</w:t>
            </w:r>
          </w:p>
        </w:tc>
        <w:tc>
          <w:tcPr>
            <w:tcW w:w="958" w:type="pct"/>
            <w:tcBorders>
              <w:top w:val="nil"/>
              <w:left w:val="nil"/>
              <w:bottom w:val="single" w:color="auto" w:sz="4" w:space="0"/>
              <w:right w:val="single" w:color="auto" w:sz="4" w:space="0"/>
            </w:tcBorders>
            <w:shd w:val="clear" w:color="auto" w:fill="FFFFFF"/>
            <w:noWrap/>
          </w:tcPr>
          <w:p w14:paraId="282BFD7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电警（卡口）202</w:t>
            </w:r>
          </w:p>
        </w:tc>
        <w:tc>
          <w:tcPr>
            <w:tcW w:w="368" w:type="pct"/>
            <w:tcBorders>
              <w:top w:val="nil"/>
              <w:left w:val="nil"/>
              <w:bottom w:val="single" w:color="auto" w:sz="4" w:space="0"/>
              <w:right w:val="single" w:color="auto" w:sz="4" w:space="0"/>
            </w:tcBorders>
            <w:shd w:val="clear" w:color="auto" w:fill="FFFFFF"/>
            <w:noWrap/>
            <w:vAlign w:val="center"/>
          </w:tcPr>
          <w:p w14:paraId="50DD767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A72FD5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41E2B45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203</w:t>
            </w:r>
          </w:p>
        </w:tc>
        <w:tc>
          <w:tcPr>
            <w:tcW w:w="2940" w:type="pct"/>
            <w:tcBorders>
              <w:top w:val="nil"/>
              <w:left w:val="nil"/>
              <w:bottom w:val="single" w:color="auto" w:sz="4" w:space="0"/>
              <w:right w:val="single" w:color="auto" w:sz="4" w:space="0"/>
            </w:tcBorders>
            <w:shd w:val="clear" w:color="auto" w:fill="FFFFFF"/>
            <w:noWrap/>
          </w:tcPr>
          <w:p w14:paraId="5E11E0E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YS新城大道-宏源路北卡口(交警)</w:t>
            </w:r>
          </w:p>
        </w:tc>
        <w:tc>
          <w:tcPr>
            <w:tcW w:w="958" w:type="pct"/>
            <w:tcBorders>
              <w:top w:val="nil"/>
              <w:left w:val="nil"/>
              <w:bottom w:val="single" w:color="auto" w:sz="4" w:space="0"/>
              <w:right w:val="single" w:color="auto" w:sz="4" w:space="0"/>
            </w:tcBorders>
            <w:shd w:val="clear" w:color="auto" w:fill="FFFFFF"/>
            <w:noWrap/>
          </w:tcPr>
          <w:p w14:paraId="5938440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电警（卡口）203</w:t>
            </w:r>
          </w:p>
        </w:tc>
        <w:tc>
          <w:tcPr>
            <w:tcW w:w="368" w:type="pct"/>
            <w:tcBorders>
              <w:top w:val="nil"/>
              <w:left w:val="nil"/>
              <w:bottom w:val="single" w:color="auto" w:sz="4" w:space="0"/>
              <w:right w:val="single" w:color="auto" w:sz="4" w:space="0"/>
            </w:tcBorders>
            <w:shd w:val="clear" w:color="auto" w:fill="FFFFFF"/>
            <w:noWrap/>
            <w:vAlign w:val="center"/>
          </w:tcPr>
          <w:p w14:paraId="69E8CCA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260E2A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3DEB218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204</w:t>
            </w:r>
          </w:p>
        </w:tc>
        <w:tc>
          <w:tcPr>
            <w:tcW w:w="2940" w:type="pct"/>
            <w:tcBorders>
              <w:top w:val="nil"/>
              <w:left w:val="nil"/>
              <w:bottom w:val="single" w:color="auto" w:sz="4" w:space="0"/>
              <w:right w:val="single" w:color="auto" w:sz="4" w:space="0"/>
            </w:tcBorders>
            <w:shd w:val="clear" w:color="auto" w:fill="FFFFFF"/>
            <w:noWrap/>
          </w:tcPr>
          <w:p w14:paraId="32DFC8E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YS新城大道-宏源路东电警(交警)</w:t>
            </w:r>
          </w:p>
        </w:tc>
        <w:tc>
          <w:tcPr>
            <w:tcW w:w="958" w:type="pct"/>
            <w:tcBorders>
              <w:top w:val="nil"/>
              <w:left w:val="nil"/>
              <w:bottom w:val="single" w:color="auto" w:sz="4" w:space="0"/>
              <w:right w:val="single" w:color="auto" w:sz="4" w:space="0"/>
            </w:tcBorders>
            <w:shd w:val="clear" w:color="auto" w:fill="FFFFFF"/>
            <w:noWrap/>
          </w:tcPr>
          <w:p w14:paraId="41879DC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电警（卡口）204</w:t>
            </w:r>
          </w:p>
        </w:tc>
        <w:tc>
          <w:tcPr>
            <w:tcW w:w="368" w:type="pct"/>
            <w:tcBorders>
              <w:top w:val="nil"/>
              <w:left w:val="nil"/>
              <w:bottom w:val="single" w:color="auto" w:sz="4" w:space="0"/>
              <w:right w:val="single" w:color="auto" w:sz="4" w:space="0"/>
            </w:tcBorders>
            <w:shd w:val="clear" w:color="auto" w:fill="FFFFFF"/>
            <w:noWrap/>
            <w:vAlign w:val="center"/>
          </w:tcPr>
          <w:p w14:paraId="78BAD05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4A91AA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261747A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205</w:t>
            </w:r>
          </w:p>
        </w:tc>
        <w:tc>
          <w:tcPr>
            <w:tcW w:w="2940" w:type="pct"/>
            <w:tcBorders>
              <w:top w:val="nil"/>
              <w:left w:val="nil"/>
              <w:bottom w:val="single" w:color="auto" w:sz="4" w:space="0"/>
              <w:right w:val="single" w:color="auto" w:sz="4" w:space="0"/>
            </w:tcBorders>
            <w:shd w:val="clear" w:color="auto" w:fill="FFFFFF"/>
            <w:noWrap/>
          </w:tcPr>
          <w:p w14:paraId="6A943B3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YS新城大道-宏源路东电警2(交警)</w:t>
            </w:r>
          </w:p>
        </w:tc>
        <w:tc>
          <w:tcPr>
            <w:tcW w:w="958" w:type="pct"/>
            <w:tcBorders>
              <w:top w:val="nil"/>
              <w:left w:val="nil"/>
              <w:bottom w:val="single" w:color="auto" w:sz="4" w:space="0"/>
              <w:right w:val="single" w:color="auto" w:sz="4" w:space="0"/>
            </w:tcBorders>
            <w:shd w:val="clear" w:color="auto" w:fill="FFFFFF"/>
            <w:noWrap/>
          </w:tcPr>
          <w:p w14:paraId="1D11DB5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电警（卡口）205</w:t>
            </w:r>
          </w:p>
        </w:tc>
        <w:tc>
          <w:tcPr>
            <w:tcW w:w="368" w:type="pct"/>
            <w:tcBorders>
              <w:top w:val="nil"/>
              <w:left w:val="nil"/>
              <w:bottom w:val="single" w:color="auto" w:sz="4" w:space="0"/>
              <w:right w:val="single" w:color="auto" w:sz="4" w:space="0"/>
            </w:tcBorders>
            <w:shd w:val="clear" w:color="auto" w:fill="FFFFFF"/>
            <w:noWrap/>
            <w:vAlign w:val="center"/>
          </w:tcPr>
          <w:p w14:paraId="0285F94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74321B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6BE6C14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206</w:t>
            </w:r>
          </w:p>
        </w:tc>
        <w:tc>
          <w:tcPr>
            <w:tcW w:w="2940" w:type="pct"/>
            <w:tcBorders>
              <w:top w:val="nil"/>
              <w:left w:val="nil"/>
              <w:bottom w:val="single" w:color="auto" w:sz="4" w:space="0"/>
              <w:right w:val="single" w:color="auto" w:sz="4" w:space="0"/>
            </w:tcBorders>
            <w:shd w:val="clear" w:color="auto" w:fill="FFFFFF"/>
            <w:noWrap/>
          </w:tcPr>
          <w:p w14:paraId="4FE6AAF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YS新城大道-宏源路东卡口1(交警)</w:t>
            </w:r>
          </w:p>
        </w:tc>
        <w:tc>
          <w:tcPr>
            <w:tcW w:w="958" w:type="pct"/>
            <w:tcBorders>
              <w:top w:val="nil"/>
              <w:left w:val="nil"/>
              <w:bottom w:val="single" w:color="auto" w:sz="4" w:space="0"/>
              <w:right w:val="single" w:color="auto" w:sz="4" w:space="0"/>
            </w:tcBorders>
            <w:shd w:val="clear" w:color="auto" w:fill="FFFFFF"/>
            <w:noWrap/>
          </w:tcPr>
          <w:p w14:paraId="2374051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电警（卡口）206</w:t>
            </w:r>
          </w:p>
        </w:tc>
        <w:tc>
          <w:tcPr>
            <w:tcW w:w="368" w:type="pct"/>
            <w:tcBorders>
              <w:top w:val="nil"/>
              <w:left w:val="nil"/>
              <w:bottom w:val="single" w:color="auto" w:sz="4" w:space="0"/>
              <w:right w:val="single" w:color="auto" w:sz="4" w:space="0"/>
            </w:tcBorders>
            <w:shd w:val="clear" w:color="auto" w:fill="FFFFFF"/>
            <w:noWrap/>
            <w:vAlign w:val="center"/>
          </w:tcPr>
          <w:p w14:paraId="6118B70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F32BB4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43D8BE5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207</w:t>
            </w:r>
          </w:p>
        </w:tc>
        <w:tc>
          <w:tcPr>
            <w:tcW w:w="2940" w:type="pct"/>
            <w:tcBorders>
              <w:top w:val="nil"/>
              <w:left w:val="nil"/>
              <w:bottom w:val="single" w:color="auto" w:sz="4" w:space="0"/>
              <w:right w:val="single" w:color="auto" w:sz="4" w:space="0"/>
            </w:tcBorders>
            <w:shd w:val="clear" w:color="auto" w:fill="FFFFFF"/>
            <w:noWrap/>
          </w:tcPr>
          <w:p w14:paraId="706DE65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YS新城大道-宏源路东卡口2(交警)</w:t>
            </w:r>
          </w:p>
        </w:tc>
        <w:tc>
          <w:tcPr>
            <w:tcW w:w="958" w:type="pct"/>
            <w:tcBorders>
              <w:top w:val="nil"/>
              <w:left w:val="nil"/>
              <w:bottom w:val="single" w:color="auto" w:sz="4" w:space="0"/>
              <w:right w:val="single" w:color="auto" w:sz="4" w:space="0"/>
            </w:tcBorders>
            <w:shd w:val="clear" w:color="auto" w:fill="FFFFFF"/>
            <w:noWrap/>
          </w:tcPr>
          <w:p w14:paraId="25ACFB9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电警（卡口）207</w:t>
            </w:r>
          </w:p>
        </w:tc>
        <w:tc>
          <w:tcPr>
            <w:tcW w:w="368" w:type="pct"/>
            <w:tcBorders>
              <w:top w:val="nil"/>
              <w:left w:val="nil"/>
              <w:bottom w:val="single" w:color="auto" w:sz="4" w:space="0"/>
              <w:right w:val="single" w:color="auto" w:sz="4" w:space="0"/>
            </w:tcBorders>
            <w:shd w:val="clear" w:color="auto" w:fill="FFFFFF"/>
            <w:noWrap/>
            <w:vAlign w:val="center"/>
          </w:tcPr>
          <w:p w14:paraId="4398801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9709C4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1D9C5D9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208</w:t>
            </w:r>
          </w:p>
        </w:tc>
        <w:tc>
          <w:tcPr>
            <w:tcW w:w="2940" w:type="pct"/>
            <w:tcBorders>
              <w:top w:val="nil"/>
              <w:left w:val="nil"/>
              <w:bottom w:val="single" w:color="auto" w:sz="4" w:space="0"/>
              <w:right w:val="single" w:color="auto" w:sz="4" w:space="0"/>
            </w:tcBorders>
            <w:shd w:val="clear" w:color="auto" w:fill="FFFFFF"/>
            <w:noWrap/>
          </w:tcPr>
          <w:p w14:paraId="77C804A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YS新城大道-宏源路南卡口(交警)</w:t>
            </w:r>
          </w:p>
        </w:tc>
        <w:tc>
          <w:tcPr>
            <w:tcW w:w="958" w:type="pct"/>
            <w:tcBorders>
              <w:top w:val="nil"/>
              <w:left w:val="nil"/>
              <w:bottom w:val="single" w:color="auto" w:sz="4" w:space="0"/>
              <w:right w:val="single" w:color="auto" w:sz="4" w:space="0"/>
            </w:tcBorders>
            <w:shd w:val="clear" w:color="auto" w:fill="FFFFFF"/>
            <w:noWrap/>
          </w:tcPr>
          <w:p w14:paraId="4B75C44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电警（卡口）208</w:t>
            </w:r>
          </w:p>
        </w:tc>
        <w:tc>
          <w:tcPr>
            <w:tcW w:w="368" w:type="pct"/>
            <w:tcBorders>
              <w:top w:val="nil"/>
              <w:left w:val="nil"/>
              <w:bottom w:val="single" w:color="auto" w:sz="4" w:space="0"/>
              <w:right w:val="single" w:color="auto" w:sz="4" w:space="0"/>
            </w:tcBorders>
            <w:shd w:val="clear" w:color="auto" w:fill="FFFFFF"/>
            <w:noWrap/>
            <w:vAlign w:val="center"/>
          </w:tcPr>
          <w:p w14:paraId="6A80F6B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98A528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1E7819C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209</w:t>
            </w:r>
          </w:p>
        </w:tc>
        <w:tc>
          <w:tcPr>
            <w:tcW w:w="2940" w:type="pct"/>
            <w:tcBorders>
              <w:top w:val="nil"/>
              <w:left w:val="nil"/>
              <w:bottom w:val="single" w:color="auto" w:sz="4" w:space="0"/>
              <w:right w:val="single" w:color="auto" w:sz="4" w:space="0"/>
            </w:tcBorders>
            <w:shd w:val="clear" w:color="auto" w:fill="FFFFFF"/>
            <w:noWrap/>
          </w:tcPr>
          <w:p w14:paraId="6F96DAD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YS新城大道-宏源路西电警(交警)</w:t>
            </w:r>
          </w:p>
        </w:tc>
        <w:tc>
          <w:tcPr>
            <w:tcW w:w="958" w:type="pct"/>
            <w:tcBorders>
              <w:top w:val="nil"/>
              <w:left w:val="nil"/>
              <w:bottom w:val="single" w:color="auto" w:sz="4" w:space="0"/>
              <w:right w:val="single" w:color="auto" w:sz="4" w:space="0"/>
            </w:tcBorders>
            <w:shd w:val="clear" w:color="auto" w:fill="FFFFFF"/>
            <w:noWrap/>
          </w:tcPr>
          <w:p w14:paraId="7F9F27B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电警（卡口）209</w:t>
            </w:r>
          </w:p>
        </w:tc>
        <w:tc>
          <w:tcPr>
            <w:tcW w:w="368" w:type="pct"/>
            <w:tcBorders>
              <w:top w:val="nil"/>
              <w:left w:val="nil"/>
              <w:bottom w:val="single" w:color="auto" w:sz="4" w:space="0"/>
              <w:right w:val="single" w:color="auto" w:sz="4" w:space="0"/>
            </w:tcBorders>
            <w:shd w:val="clear" w:color="auto" w:fill="FFFFFF"/>
            <w:noWrap/>
            <w:vAlign w:val="center"/>
          </w:tcPr>
          <w:p w14:paraId="5A9D16B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1ED3CF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58BFA62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210</w:t>
            </w:r>
          </w:p>
        </w:tc>
        <w:tc>
          <w:tcPr>
            <w:tcW w:w="2940" w:type="pct"/>
            <w:tcBorders>
              <w:top w:val="nil"/>
              <w:left w:val="nil"/>
              <w:bottom w:val="single" w:color="auto" w:sz="4" w:space="0"/>
              <w:right w:val="single" w:color="auto" w:sz="4" w:space="0"/>
            </w:tcBorders>
            <w:shd w:val="clear" w:color="auto" w:fill="FFFFFF"/>
            <w:noWrap/>
          </w:tcPr>
          <w:p w14:paraId="0799FB8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YS新城大道-宏源路西电警2(交警)</w:t>
            </w:r>
          </w:p>
        </w:tc>
        <w:tc>
          <w:tcPr>
            <w:tcW w:w="958" w:type="pct"/>
            <w:tcBorders>
              <w:top w:val="nil"/>
              <w:left w:val="nil"/>
              <w:bottom w:val="single" w:color="auto" w:sz="4" w:space="0"/>
              <w:right w:val="single" w:color="auto" w:sz="4" w:space="0"/>
            </w:tcBorders>
            <w:shd w:val="clear" w:color="auto" w:fill="FFFFFF"/>
            <w:noWrap/>
          </w:tcPr>
          <w:p w14:paraId="2AD90BB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电警（卡口）210</w:t>
            </w:r>
          </w:p>
        </w:tc>
        <w:tc>
          <w:tcPr>
            <w:tcW w:w="368" w:type="pct"/>
            <w:tcBorders>
              <w:top w:val="nil"/>
              <w:left w:val="nil"/>
              <w:bottom w:val="single" w:color="auto" w:sz="4" w:space="0"/>
              <w:right w:val="single" w:color="auto" w:sz="4" w:space="0"/>
            </w:tcBorders>
            <w:shd w:val="clear" w:color="auto" w:fill="FFFFFF"/>
            <w:noWrap/>
            <w:vAlign w:val="center"/>
          </w:tcPr>
          <w:p w14:paraId="03D377F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FB65F1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46416FE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211</w:t>
            </w:r>
          </w:p>
        </w:tc>
        <w:tc>
          <w:tcPr>
            <w:tcW w:w="2940" w:type="pct"/>
            <w:tcBorders>
              <w:top w:val="nil"/>
              <w:left w:val="nil"/>
              <w:bottom w:val="single" w:color="auto" w:sz="4" w:space="0"/>
              <w:right w:val="single" w:color="auto" w:sz="4" w:space="0"/>
            </w:tcBorders>
            <w:shd w:val="clear" w:color="auto" w:fill="FFFFFF"/>
            <w:noWrap/>
          </w:tcPr>
          <w:p w14:paraId="6CCB46D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YS新城大道-宏源路西卡口1(交警)</w:t>
            </w:r>
          </w:p>
        </w:tc>
        <w:tc>
          <w:tcPr>
            <w:tcW w:w="958" w:type="pct"/>
            <w:tcBorders>
              <w:top w:val="nil"/>
              <w:left w:val="nil"/>
              <w:bottom w:val="single" w:color="auto" w:sz="4" w:space="0"/>
              <w:right w:val="single" w:color="auto" w:sz="4" w:space="0"/>
            </w:tcBorders>
            <w:shd w:val="clear" w:color="auto" w:fill="FFFFFF"/>
            <w:noWrap/>
          </w:tcPr>
          <w:p w14:paraId="326EEE5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电警（卡口）211</w:t>
            </w:r>
          </w:p>
        </w:tc>
        <w:tc>
          <w:tcPr>
            <w:tcW w:w="368" w:type="pct"/>
            <w:tcBorders>
              <w:top w:val="nil"/>
              <w:left w:val="nil"/>
              <w:bottom w:val="single" w:color="auto" w:sz="4" w:space="0"/>
              <w:right w:val="single" w:color="auto" w:sz="4" w:space="0"/>
            </w:tcBorders>
            <w:shd w:val="clear" w:color="auto" w:fill="FFFFFF"/>
            <w:noWrap/>
            <w:vAlign w:val="center"/>
          </w:tcPr>
          <w:p w14:paraId="104E361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556091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37FE8DF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212</w:t>
            </w:r>
          </w:p>
        </w:tc>
        <w:tc>
          <w:tcPr>
            <w:tcW w:w="2940" w:type="pct"/>
            <w:tcBorders>
              <w:top w:val="nil"/>
              <w:left w:val="nil"/>
              <w:bottom w:val="single" w:color="auto" w:sz="4" w:space="0"/>
              <w:right w:val="single" w:color="auto" w:sz="4" w:space="0"/>
            </w:tcBorders>
            <w:shd w:val="clear" w:color="auto" w:fill="FFFFFF"/>
            <w:noWrap/>
          </w:tcPr>
          <w:p w14:paraId="276446C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YS新城大道-宏源路西卡口2(交警)</w:t>
            </w:r>
          </w:p>
        </w:tc>
        <w:tc>
          <w:tcPr>
            <w:tcW w:w="958" w:type="pct"/>
            <w:tcBorders>
              <w:top w:val="nil"/>
              <w:left w:val="nil"/>
              <w:bottom w:val="single" w:color="auto" w:sz="4" w:space="0"/>
              <w:right w:val="single" w:color="auto" w:sz="4" w:space="0"/>
            </w:tcBorders>
            <w:shd w:val="clear" w:color="auto" w:fill="FFFFFF"/>
            <w:noWrap/>
          </w:tcPr>
          <w:p w14:paraId="306559F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电警（卡口）212</w:t>
            </w:r>
          </w:p>
        </w:tc>
        <w:tc>
          <w:tcPr>
            <w:tcW w:w="368" w:type="pct"/>
            <w:tcBorders>
              <w:top w:val="nil"/>
              <w:left w:val="nil"/>
              <w:bottom w:val="single" w:color="auto" w:sz="4" w:space="0"/>
              <w:right w:val="single" w:color="auto" w:sz="4" w:space="0"/>
            </w:tcBorders>
            <w:shd w:val="clear" w:color="auto" w:fill="FFFFFF"/>
            <w:noWrap/>
            <w:vAlign w:val="center"/>
          </w:tcPr>
          <w:p w14:paraId="46CC0DD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B649F8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18D0B7E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213</w:t>
            </w:r>
          </w:p>
        </w:tc>
        <w:tc>
          <w:tcPr>
            <w:tcW w:w="2940" w:type="pct"/>
            <w:tcBorders>
              <w:top w:val="nil"/>
              <w:left w:val="nil"/>
              <w:bottom w:val="single" w:color="auto" w:sz="4" w:space="0"/>
              <w:right w:val="single" w:color="auto" w:sz="4" w:space="0"/>
            </w:tcBorders>
            <w:shd w:val="clear" w:color="auto" w:fill="FFFFFF"/>
            <w:noWrap/>
          </w:tcPr>
          <w:p w14:paraId="191A0A8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YS学院路-惠民路北卡口(交警)</w:t>
            </w:r>
          </w:p>
        </w:tc>
        <w:tc>
          <w:tcPr>
            <w:tcW w:w="958" w:type="pct"/>
            <w:tcBorders>
              <w:top w:val="nil"/>
              <w:left w:val="nil"/>
              <w:bottom w:val="single" w:color="auto" w:sz="4" w:space="0"/>
              <w:right w:val="single" w:color="auto" w:sz="4" w:space="0"/>
            </w:tcBorders>
            <w:shd w:val="clear" w:color="auto" w:fill="FFFFFF"/>
            <w:noWrap/>
          </w:tcPr>
          <w:p w14:paraId="0C905A0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电警（卡口）213</w:t>
            </w:r>
          </w:p>
        </w:tc>
        <w:tc>
          <w:tcPr>
            <w:tcW w:w="368" w:type="pct"/>
            <w:tcBorders>
              <w:top w:val="nil"/>
              <w:left w:val="nil"/>
              <w:bottom w:val="single" w:color="auto" w:sz="4" w:space="0"/>
              <w:right w:val="single" w:color="auto" w:sz="4" w:space="0"/>
            </w:tcBorders>
            <w:shd w:val="clear" w:color="auto" w:fill="FFFFFF"/>
            <w:noWrap/>
            <w:vAlign w:val="center"/>
          </w:tcPr>
          <w:p w14:paraId="7523FC1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A7B954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7D35A81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214</w:t>
            </w:r>
          </w:p>
        </w:tc>
        <w:tc>
          <w:tcPr>
            <w:tcW w:w="2940" w:type="pct"/>
            <w:tcBorders>
              <w:top w:val="nil"/>
              <w:left w:val="nil"/>
              <w:bottom w:val="single" w:color="auto" w:sz="4" w:space="0"/>
              <w:right w:val="single" w:color="auto" w:sz="4" w:space="0"/>
            </w:tcBorders>
            <w:shd w:val="clear" w:color="auto" w:fill="FFFFFF"/>
            <w:noWrap/>
          </w:tcPr>
          <w:p w14:paraId="7F99E4B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YS学院路-惠民路南电警(交警)</w:t>
            </w:r>
          </w:p>
        </w:tc>
        <w:tc>
          <w:tcPr>
            <w:tcW w:w="958" w:type="pct"/>
            <w:tcBorders>
              <w:top w:val="nil"/>
              <w:left w:val="nil"/>
              <w:bottom w:val="single" w:color="auto" w:sz="4" w:space="0"/>
              <w:right w:val="single" w:color="auto" w:sz="4" w:space="0"/>
            </w:tcBorders>
            <w:shd w:val="clear" w:color="auto" w:fill="FFFFFF"/>
            <w:noWrap/>
          </w:tcPr>
          <w:p w14:paraId="5191D03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电警（卡口）214</w:t>
            </w:r>
          </w:p>
        </w:tc>
        <w:tc>
          <w:tcPr>
            <w:tcW w:w="368" w:type="pct"/>
            <w:tcBorders>
              <w:top w:val="nil"/>
              <w:left w:val="nil"/>
              <w:bottom w:val="single" w:color="auto" w:sz="4" w:space="0"/>
              <w:right w:val="single" w:color="auto" w:sz="4" w:space="0"/>
            </w:tcBorders>
            <w:shd w:val="clear" w:color="auto" w:fill="FFFFFF"/>
            <w:noWrap/>
            <w:vAlign w:val="center"/>
          </w:tcPr>
          <w:p w14:paraId="67E52C4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23BFD1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04DDD83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215</w:t>
            </w:r>
          </w:p>
        </w:tc>
        <w:tc>
          <w:tcPr>
            <w:tcW w:w="2940" w:type="pct"/>
            <w:tcBorders>
              <w:top w:val="nil"/>
              <w:left w:val="nil"/>
              <w:bottom w:val="single" w:color="auto" w:sz="4" w:space="0"/>
              <w:right w:val="single" w:color="auto" w:sz="4" w:space="0"/>
            </w:tcBorders>
            <w:shd w:val="clear" w:color="auto" w:fill="FFFFFF"/>
            <w:noWrap/>
          </w:tcPr>
          <w:p w14:paraId="12ED03F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YS学院路-惠民路南卡口1(交警)</w:t>
            </w:r>
          </w:p>
        </w:tc>
        <w:tc>
          <w:tcPr>
            <w:tcW w:w="958" w:type="pct"/>
            <w:tcBorders>
              <w:top w:val="nil"/>
              <w:left w:val="nil"/>
              <w:bottom w:val="single" w:color="auto" w:sz="4" w:space="0"/>
              <w:right w:val="single" w:color="auto" w:sz="4" w:space="0"/>
            </w:tcBorders>
            <w:shd w:val="clear" w:color="auto" w:fill="FFFFFF"/>
            <w:noWrap/>
          </w:tcPr>
          <w:p w14:paraId="4B7CCE8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电警（卡口）215</w:t>
            </w:r>
          </w:p>
        </w:tc>
        <w:tc>
          <w:tcPr>
            <w:tcW w:w="368" w:type="pct"/>
            <w:tcBorders>
              <w:top w:val="nil"/>
              <w:left w:val="nil"/>
              <w:bottom w:val="single" w:color="auto" w:sz="4" w:space="0"/>
              <w:right w:val="single" w:color="auto" w:sz="4" w:space="0"/>
            </w:tcBorders>
            <w:shd w:val="clear" w:color="auto" w:fill="FFFFFF"/>
            <w:noWrap/>
            <w:vAlign w:val="center"/>
          </w:tcPr>
          <w:p w14:paraId="55BF8B1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7D002F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477FA0E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216</w:t>
            </w:r>
          </w:p>
        </w:tc>
        <w:tc>
          <w:tcPr>
            <w:tcW w:w="2940" w:type="pct"/>
            <w:tcBorders>
              <w:top w:val="nil"/>
              <w:left w:val="nil"/>
              <w:bottom w:val="single" w:color="auto" w:sz="4" w:space="0"/>
              <w:right w:val="single" w:color="auto" w:sz="4" w:space="0"/>
            </w:tcBorders>
            <w:shd w:val="clear" w:color="auto" w:fill="FFFFFF"/>
            <w:noWrap/>
          </w:tcPr>
          <w:p w14:paraId="5B4C3E2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YS学院路-惠民路南卡口2(交警)</w:t>
            </w:r>
          </w:p>
        </w:tc>
        <w:tc>
          <w:tcPr>
            <w:tcW w:w="958" w:type="pct"/>
            <w:tcBorders>
              <w:top w:val="nil"/>
              <w:left w:val="nil"/>
              <w:bottom w:val="single" w:color="auto" w:sz="4" w:space="0"/>
              <w:right w:val="single" w:color="auto" w:sz="4" w:space="0"/>
            </w:tcBorders>
            <w:shd w:val="clear" w:color="auto" w:fill="FFFFFF"/>
            <w:noWrap/>
          </w:tcPr>
          <w:p w14:paraId="0FB3B62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电警（卡口）216</w:t>
            </w:r>
          </w:p>
        </w:tc>
        <w:tc>
          <w:tcPr>
            <w:tcW w:w="368" w:type="pct"/>
            <w:tcBorders>
              <w:top w:val="nil"/>
              <w:left w:val="nil"/>
              <w:bottom w:val="single" w:color="auto" w:sz="4" w:space="0"/>
              <w:right w:val="single" w:color="auto" w:sz="4" w:space="0"/>
            </w:tcBorders>
            <w:shd w:val="clear" w:color="auto" w:fill="FFFFFF"/>
            <w:noWrap/>
            <w:vAlign w:val="center"/>
          </w:tcPr>
          <w:p w14:paraId="4F35C48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B6CFD8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3A81F99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217</w:t>
            </w:r>
          </w:p>
        </w:tc>
        <w:tc>
          <w:tcPr>
            <w:tcW w:w="2940" w:type="pct"/>
            <w:tcBorders>
              <w:top w:val="nil"/>
              <w:left w:val="nil"/>
              <w:bottom w:val="single" w:color="auto" w:sz="4" w:space="0"/>
              <w:right w:val="single" w:color="auto" w:sz="4" w:space="0"/>
            </w:tcBorders>
            <w:shd w:val="clear" w:color="auto" w:fill="FFFFFF"/>
            <w:noWrap/>
          </w:tcPr>
          <w:p w14:paraId="3EE3FFD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YS学院路-金桥路南非(闯红灯)(交警)</w:t>
            </w:r>
          </w:p>
        </w:tc>
        <w:tc>
          <w:tcPr>
            <w:tcW w:w="958" w:type="pct"/>
            <w:tcBorders>
              <w:top w:val="nil"/>
              <w:left w:val="nil"/>
              <w:bottom w:val="single" w:color="auto" w:sz="4" w:space="0"/>
              <w:right w:val="single" w:color="auto" w:sz="4" w:space="0"/>
            </w:tcBorders>
            <w:shd w:val="clear" w:color="auto" w:fill="FFFFFF"/>
            <w:noWrap/>
          </w:tcPr>
          <w:p w14:paraId="0A1753B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电警（卡口）217</w:t>
            </w:r>
          </w:p>
        </w:tc>
        <w:tc>
          <w:tcPr>
            <w:tcW w:w="368" w:type="pct"/>
            <w:tcBorders>
              <w:top w:val="nil"/>
              <w:left w:val="nil"/>
              <w:bottom w:val="single" w:color="auto" w:sz="4" w:space="0"/>
              <w:right w:val="single" w:color="auto" w:sz="4" w:space="0"/>
            </w:tcBorders>
            <w:shd w:val="clear" w:color="auto" w:fill="FFFFFF"/>
            <w:noWrap/>
            <w:vAlign w:val="center"/>
          </w:tcPr>
          <w:p w14:paraId="2F0228E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72E3A0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26A04E0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218</w:t>
            </w:r>
          </w:p>
        </w:tc>
        <w:tc>
          <w:tcPr>
            <w:tcW w:w="2940" w:type="pct"/>
            <w:tcBorders>
              <w:top w:val="nil"/>
              <w:left w:val="nil"/>
              <w:bottom w:val="single" w:color="auto" w:sz="4" w:space="0"/>
              <w:right w:val="single" w:color="auto" w:sz="4" w:space="0"/>
            </w:tcBorders>
            <w:shd w:val="clear" w:color="auto" w:fill="FFFFFF"/>
            <w:noWrap/>
          </w:tcPr>
          <w:p w14:paraId="2972D75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YS学院路-金桥路南非(车牌)(交警)</w:t>
            </w:r>
          </w:p>
        </w:tc>
        <w:tc>
          <w:tcPr>
            <w:tcW w:w="958" w:type="pct"/>
            <w:tcBorders>
              <w:top w:val="nil"/>
              <w:left w:val="nil"/>
              <w:bottom w:val="single" w:color="auto" w:sz="4" w:space="0"/>
              <w:right w:val="single" w:color="auto" w:sz="4" w:space="0"/>
            </w:tcBorders>
            <w:shd w:val="clear" w:color="auto" w:fill="FFFFFF"/>
            <w:noWrap/>
          </w:tcPr>
          <w:p w14:paraId="261A4AD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电警（卡口）218</w:t>
            </w:r>
          </w:p>
        </w:tc>
        <w:tc>
          <w:tcPr>
            <w:tcW w:w="368" w:type="pct"/>
            <w:tcBorders>
              <w:top w:val="nil"/>
              <w:left w:val="nil"/>
              <w:bottom w:val="single" w:color="auto" w:sz="4" w:space="0"/>
              <w:right w:val="single" w:color="auto" w:sz="4" w:space="0"/>
            </w:tcBorders>
            <w:shd w:val="clear" w:color="auto" w:fill="FFFFFF"/>
            <w:noWrap/>
            <w:vAlign w:val="center"/>
          </w:tcPr>
          <w:p w14:paraId="753D49F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EC3F39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1ADD9D1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219</w:t>
            </w:r>
          </w:p>
        </w:tc>
        <w:tc>
          <w:tcPr>
            <w:tcW w:w="2940" w:type="pct"/>
            <w:tcBorders>
              <w:top w:val="nil"/>
              <w:left w:val="nil"/>
              <w:bottom w:val="single" w:color="auto" w:sz="4" w:space="0"/>
              <w:right w:val="single" w:color="auto" w:sz="4" w:space="0"/>
            </w:tcBorders>
            <w:shd w:val="clear" w:color="auto" w:fill="FFFFFF"/>
            <w:noWrap/>
          </w:tcPr>
          <w:p w14:paraId="7E327DF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YS学院路-金桥路南卡口(交警)</w:t>
            </w:r>
          </w:p>
        </w:tc>
        <w:tc>
          <w:tcPr>
            <w:tcW w:w="958" w:type="pct"/>
            <w:tcBorders>
              <w:top w:val="nil"/>
              <w:left w:val="nil"/>
              <w:bottom w:val="single" w:color="auto" w:sz="4" w:space="0"/>
              <w:right w:val="single" w:color="auto" w:sz="4" w:space="0"/>
            </w:tcBorders>
            <w:shd w:val="clear" w:color="auto" w:fill="FFFFFF"/>
            <w:noWrap/>
          </w:tcPr>
          <w:p w14:paraId="068313C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电警（卡口）219</w:t>
            </w:r>
          </w:p>
        </w:tc>
        <w:tc>
          <w:tcPr>
            <w:tcW w:w="368" w:type="pct"/>
            <w:tcBorders>
              <w:top w:val="nil"/>
              <w:left w:val="nil"/>
              <w:bottom w:val="single" w:color="auto" w:sz="4" w:space="0"/>
              <w:right w:val="single" w:color="auto" w:sz="4" w:space="0"/>
            </w:tcBorders>
            <w:shd w:val="clear" w:color="auto" w:fill="FFFFFF"/>
            <w:noWrap/>
            <w:vAlign w:val="center"/>
          </w:tcPr>
          <w:p w14:paraId="1D4C527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D00795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13DE604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220</w:t>
            </w:r>
          </w:p>
        </w:tc>
        <w:tc>
          <w:tcPr>
            <w:tcW w:w="2940" w:type="pct"/>
            <w:tcBorders>
              <w:top w:val="nil"/>
              <w:left w:val="nil"/>
              <w:bottom w:val="single" w:color="auto" w:sz="4" w:space="0"/>
              <w:right w:val="single" w:color="auto" w:sz="4" w:space="0"/>
            </w:tcBorders>
            <w:shd w:val="clear" w:color="auto" w:fill="FFFFFF"/>
            <w:noWrap/>
          </w:tcPr>
          <w:p w14:paraId="371935B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YS雪山路-西山路东卡口(交警)</w:t>
            </w:r>
          </w:p>
        </w:tc>
        <w:tc>
          <w:tcPr>
            <w:tcW w:w="958" w:type="pct"/>
            <w:tcBorders>
              <w:top w:val="nil"/>
              <w:left w:val="nil"/>
              <w:bottom w:val="single" w:color="auto" w:sz="4" w:space="0"/>
              <w:right w:val="single" w:color="auto" w:sz="4" w:space="0"/>
            </w:tcBorders>
            <w:shd w:val="clear" w:color="auto" w:fill="FFFFFF"/>
            <w:noWrap/>
          </w:tcPr>
          <w:p w14:paraId="5F3BB43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电警（卡口）220</w:t>
            </w:r>
          </w:p>
        </w:tc>
        <w:tc>
          <w:tcPr>
            <w:tcW w:w="368" w:type="pct"/>
            <w:tcBorders>
              <w:top w:val="nil"/>
              <w:left w:val="nil"/>
              <w:bottom w:val="single" w:color="auto" w:sz="4" w:space="0"/>
              <w:right w:val="single" w:color="auto" w:sz="4" w:space="0"/>
            </w:tcBorders>
            <w:shd w:val="clear" w:color="auto" w:fill="FFFFFF"/>
            <w:noWrap/>
            <w:vAlign w:val="center"/>
          </w:tcPr>
          <w:p w14:paraId="77B7941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AB1B21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10F00D2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221</w:t>
            </w:r>
          </w:p>
        </w:tc>
        <w:tc>
          <w:tcPr>
            <w:tcW w:w="2940" w:type="pct"/>
            <w:tcBorders>
              <w:top w:val="nil"/>
              <w:left w:val="nil"/>
              <w:bottom w:val="single" w:color="auto" w:sz="4" w:space="0"/>
              <w:right w:val="single" w:color="auto" w:sz="4" w:space="0"/>
            </w:tcBorders>
            <w:shd w:val="clear" w:color="auto" w:fill="FFFFFF"/>
            <w:noWrap/>
          </w:tcPr>
          <w:p w14:paraId="0A152DB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YS雪山路-西山路西卡口(交警)</w:t>
            </w:r>
          </w:p>
        </w:tc>
        <w:tc>
          <w:tcPr>
            <w:tcW w:w="958" w:type="pct"/>
            <w:tcBorders>
              <w:top w:val="nil"/>
              <w:left w:val="nil"/>
              <w:bottom w:val="single" w:color="auto" w:sz="4" w:space="0"/>
              <w:right w:val="single" w:color="auto" w:sz="4" w:space="0"/>
            </w:tcBorders>
            <w:shd w:val="clear" w:color="auto" w:fill="FFFFFF"/>
            <w:noWrap/>
          </w:tcPr>
          <w:p w14:paraId="50A8FFE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电警（卡口）221</w:t>
            </w:r>
          </w:p>
        </w:tc>
        <w:tc>
          <w:tcPr>
            <w:tcW w:w="368" w:type="pct"/>
            <w:tcBorders>
              <w:top w:val="nil"/>
              <w:left w:val="nil"/>
              <w:bottom w:val="single" w:color="auto" w:sz="4" w:space="0"/>
              <w:right w:val="single" w:color="auto" w:sz="4" w:space="0"/>
            </w:tcBorders>
            <w:shd w:val="clear" w:color="auto" w:fill="FFFFFF"/>
            <w:noWrap/>
            <w:vAlign w:val="center"/>
          </w:tcPr>
          <w:p w14:paraId="3A45949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CE189E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42903A8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222</w:t>
            </w:r>
          </w:p>
        </w:tc>
        <w:tc>
          <w:tcPr>
            <w:tcW w:w="2940" w:type="pct"/>
            <w:tcBorders>
              <w:top w:val="nil"/>
              <w:left w:val="nil"/>
              <w:bottom w:val="single" w:color="auto" w:sz="4" w:space="0"/>
              <w:right w:val="single" w:color="auto" w:sz="4" w:space="0"/>
            </w:tcBorders>
            <w:shd w:val="clear" w:color="auto" w:fill="FFFFFF"/>
            <w:noWrap/>
          </w:tcPr>
          <w:p w14:paraId="2581C09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YS双南线-雪山路东电警(交警)</w:t>
            </w:r>
          </w:p>
        </w:tc>
        <w:tc>
          <w:tcPr>
            <w:tcW w:w="958" w:type="pct"/>
            <w:tcBorders>
              <w:top w:val="nil"/>
              <w:left w:val="nil"/>
              <w:bottom w:val="single" w:color="auto" w:sz="4" w:space="0"/>
              <w:right w:val="single" w:color="auto" w:sz="4" w:space="0"/>
            </w:tcBorders>
            <w:shd w:val="clear" w:color="auto" w:fill="FFFFFF"/>
            <w:noWrap/>
          </w:tcPr>
          <w:p w14:paraId="4BED865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电警（卡口）222</w:t>
            </w:r>
          </w:p>
        </w:tc>
        <w:tc>
          <w:tcPr>
            <w:tcW w:w="368" w:type="pct"/>
            <w:tcBorders>
              <w:top w:val="nil"/>
              <w:left w:val="nil"/>
              <w:bottom w:val="single" w:color="auto" w:sz="4" w:space="0"/>
              <w:right w:val="single" w:color="auto" w:sz="4" w:space="0"/>
            </w:tcBorders>
            <w:shd w:val="clear" w:color="auto" w:fill="FFFFFF"/>
            <w:noWrap/>
            <w:vAlign w:val="center"/>
          </w:tcPr>
          <w:p w14:paraId="66BE682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960116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6E7B030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223</w:t>
            </w:r>
          </w:p>
        </w:tc>
        <w:tc>
          <w:tcPr>
            <w:tcW w:w="2940" w:type="pct"/>
            <w:tcBorders>
              <w:top w:val="nil"/>
              <w:left w:val="nil"/>
              <w:bottom w:val="single" w:color="auto" w:sz="4" w:space="0"/>
              <w:right w:val="single" w:color="auto" w:sz="4" w:space="0"/>
            </w:tcBorders>
            <w:shd w:val="clear" w:color="auto" w:fill="FFFFFF"/>
            <w:noWrap/>
          </w:tcPr>
          <w:p w14:paraId="355ECAB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YS双南线-雪山路东卡口(交警)</w:t>
            </w:r>
          </w:p>
        </w:tc>
        <w:tc>
          <w:tcPr>
            <w:tcW w:w="958" w:type="pct"/>
            <w:tcBorders>
              <w:top w:val="nil"/>
              <w:left w:val="nil"/>
              <w:bottom w:val="single" w:color="auto" w:sz="4" w:space="0"/>
              <w:right w:val="single" w:color="auto" w:sz="4" w:space="0"/>
            </w:tcBorders>
            <w:shd w:val="clear" w:color="auto" w:fill="FFFFFF"/>
            <w:noWrap/>
          </w:tcPr>
          <w:p w14:paraId="5C33A72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电警（卡口）223</w:t>
            </w:r>
          </w:p>
        </w:tc>
        <w:tc>
          <w:tcPr>
            <w:tcW w:w="368" w:type="pct"/>
            <w:tcBorders>
              <w:top w:val="nil"/>
              <w:left w:val="nil"/>
              <w:bottom w:val="single" w:color="auto" w:sz="4" w:space="0"/>
              <w:right w:val="single" w:color="auto" w:sz="4" w:space="0"/>
            </w:tcBorders>
            <w:shd w:val="clear" w:color="auto" w:fill="FFFFFF"/>
            <w:noWrap/>
            <w:vAlign w:val="center"/>
          </w:tcPr>
          <w:p w14:paraId="177CC8F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0F3A90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4262E79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224</w:t>
            </w:r>
          </w:p>
        </w:tc>
        <w:tc>
          <w:tcPr>
            <w:tcW w:w="2940" w:type="pct"/>
            <w:tcBorders>
              <w:top w:val="nil"/>
              <w:left w:val="nil"/>
              <w:bottom w:val="single" w:color="auto" w:sz="4" w:space="0"/>
              <w:right w:val="single" w:color="auto" w:sz="4" w:space="0"/>
            </w:tcBorders>
            <w:shd w:val="clear" w:color="auto" w:fill="FFFFFF"/>
            <w:noWrap/>
          </w:tcPr>
          <w:p w14:paraId="2BB657F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YS双南线-雪山路南电警(交警)</w:t>
            </w:r>
          </w:p>
        </w:tc>
        <w:tc>
          <w:tcPr>
            <w:tcW w:w="958" w:type="pct"/>
            <w:tcBorders>
              <w:top w:val="nil"/>
              <w:left w:val="nil"/>
              <w:bottom w:val="single" w:color="auto" w:sz="4" w:space="0"/>
              <w:right w:val="single" w:color="auto" w:sz="4" w:space="0"/>
            </w:tcBorders>
            <w:shd w:val="clear" w:color="auto" w:fill="FFFFFF"/>
            <w:noWrap/>
          </w:tcPr>
          <w:p w14:paraId="6C8A8A5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电警（卡口）224</w:t>
            </w:r>
          </w:p>
        </w:tc>
        <w:tc>
          <w:tcPr>
            <w:tcW w:w="368" w:type="pct"/>
            <w:tcBorders>
              <w:top w:val="nil"/>
              <w:left w:val="nil"/>
              <w:bottom w:val="single" w:color="auto" w:sz="4" w:space="0"/>
              <w:right w:val="single" w:color="auto" w:sz="4" w:space="0"/>
            </w:tcBorders>
            <w:shd w:val="clear" w:color="auto" w:fill="FFFFFF"/>
            <w:noWrap/>
            <w:vAlign w:val="center"/>
          </w:tcPr>
          <w:p w14:paraId="5137389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8D05D0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4C9227A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225</w:t>
            </w:r>
          </w:p>
        </w:tc>
        <w:tc>
          <w:tcPr>
            <w:tcW w:w="2940" w:type="pct"/>
            <w:tcBorders>
              <w:top w:val="nil"/>
              <w:left w:val="nil"/>
              <w:bottom w:val="single" w:color="auto" w:sz="4" w:space="0"/>
              <w:right w:val="single" w:color="auto" w:sz="4" w:space="0"/>
            </w:tcBorders>
            <w:shd w:val="clear" w:color="auto" w:fill="FFFFFF"/>
            <w:noWrap/>
          </w:tcPr>
          <w:p w14:paraId="3074C1C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YS双南线-雪山路南卡口(交警)</w:t>
            </w:r>
          </w:p>
        </w:tc>
        <w:tc>
          <w:tcPr>
            <w:tcW w:w="958" w:type="pct"/>
            <w:tcBorders>
              <w:top w:val="nil"/>
              <w:left w:val="nil"/>
              <w:bottom w:val="single" w:color="auto" w:sz="4" w:space="0"/>
              <w:right w:val="single" w:color="auto" w:sz="4" w:space="0"/>
            </w:tcBorders>
            <w:shd w:val="clear" w:color="auto" w:fill="FFFFFF"/>
            <w:noWrap/>
          </w:tcPr>
          <w:p w14:paraId="501A56D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电警（卡口）225</w:t>
            </w:r>
          </w:p>
        </w:tc>
        <w:tc>
          <w:tcPr>
            <w:tcW w:w="368" w:type="pct"/>
            <w:tcBorders>
              <w:top w:val="nil"/>
              <w:left w:val="nil"/>
              <w:bottom w:val="single" w:color="auto" w:sz="4" w:space="0"/>
              <w:right w:val="single" w:color="auto" w:sz="4" w:space="0"/>
            </w:tcBorders>
            <w:shd w:val="clear" w:color="auto" w:fill="FFFFFF"/>
            <w:noWrap/>
            <w:vAlign w:val="center"/>
          </w:tcPr>
          <w:p w14:paraId="26F0FD4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8B0C96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04D176D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226</w:t>
            </w:r>
          </w:p>
        </w:tc>
        <w:tc>
          <w:tcPr>
            <w:tcW w:w="2940" w:type="pct"/>
            <w:tcBorders>
              <w:top w:val="nil"/>
              <w:left w:val="nil"/>
              <w:bottom w:val="single" w:color="auto" w:sz="4" w:space="0"/>
              <w:right w:val="single" w:color="auto" w:sz="4" w:space="0"/>
            </w:tcBorders>
            <w:shd w:val="clear" w:color="auto" w:fill="FFFFFF"/>
            <w:noWrap/>
          </w:tcPr>
          <w:p w14:paraId="041D516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YS汤家桥-机场路北电警(交警)</w:t>
            </w:r>
          </w:p>
        </w:tc>
        <w:tc>
          <w:tcPr>
            <w:tcW w:w="958" w:type="pct"/>
            <w:tcBorders>
              <w:top w:val="nil"/>
              <w:left w:val="nil"/>
              <w:bottom w:val="single" w:color="auto" w:sz="4" w:space="0"/>
              <w:right w:val="single" w:color="auto" w:sz="4" w:space="0"/>
            </w:tcBorders>
            <w:shd w:val="clear" w:color="auto" w:fill="FFFFFF"/>
            <w:noWrap/>
          </w:tcPr>
          <w:p w14:paraId="5DE2526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电警（卡口）226</w:t>
            </w:r>
          </w:p>
        </w:tc>
        <w:tc>
          <w:tcPr>
            <w:tcW w:w="368" w:type="pct"/>
            <w:tcBorders>
              <w:top w:val="nil"/>
              <w:left w:val="nil"/>
              <w:bottom w:val="single" w:color="auto" w:sz="4" w:space="0"/>
              <w:right w:val="single" w:color="auto" w:sz="4" w:space="0"/>
            </w:tcBorders>
            <w:shd w:val="clear" w:color="auto" w:fill="FFFFFF"/>
            <w:noWrap/>
            <w:vAlign w:val="center"/>
          </w:tcPr>
          <w:p w14:paraId="1BB76D8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4A6C28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11F711A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227</w:t>
            </w:r>
          </w:p>
        </w:tc>
        <w:tc>
          <w:tcPr>
            <w:tcW w:w="2940" w:type="pct"/>
            <w:tcBorders>
              <w:top w:val="nil"/>
              <w:left w:val="nil"/>
              <w:bottom w:val="single" w:color="auto" w:sz="4" w:space="0"/>
              <w:right w:val="single" w:color="auto" w:sz="4" w:space="0"/>
            </w:tcBorders>
            <w:shd w:val="clear" w:color="auto" w:fill="FFFFFF"/>
            <w:noWrap/>
          </w:tcPr>
          <w:p w14:paraId="2640A56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YS汤家桥-机场路北电警2(交警)</w:t>
            </w:r>
          </w:p>
        </w:tc>
        <w:tc>
          <w:tcPr>
            <w:tcW w:w="958" w:type="pct"/>
            <w:tcBorders>
              <w:top w:val="nil"/>
              <w:left w:val="nil"/>
              <w:bottom w:val="single" w:color="auto" w:sz="4" w:space="0"/>
              <w:right w:val="single" w:color="auto" w:sz="4" w:space="0"/>
            </w:tcBorders>
            <w:shd w:val="clear" w:color="auto" w:fill="FFFFFF"/>
            <w:noWrap/>
          </w:tcPr>
          <w:p w14:paraId="3F64DFC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电警（卡口）227</w:t>
            </w:r>
          </w:p>
        </w:tc>
        <w:tc>
          <w:tcPr>
            <w:tcW w:w="368" w:type="pct"/>
            <w:tcBorders>
              <w:top w:val="nil"/>
              <w:left w:val="nil"/>
              <w:bottom w:val="single" w:color="auto" w:sz="4" w:space="0"/>
              <w:right w:val="single" w:color="auto" w:sz="4" w:space="0"/>
            </w:tcBorders>
            <w:shd w:val="clear" w:color="auto" w:fill="FFFFFF"/>
            <w:noWrap/>
            <w:vAlign w:val="center"/>
          </w:tcPr>
          <w:p w14:paraId="40BBD55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B64234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57BEC1D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228</w:t>
            </w:r>
          </w:p>
        </w:tc>
        <w:tc>
          <w:tcPr>
            <w:tcW w:w="2940" w:type="pct"/>
            <w:tcBorders>
              <w:top w:val="nil"/>
              <w:left w:val="nil"/>
              <w:bottom w:val="single" w:color="auto" w:sz="4" w:space="0"/>
              <w:right w:val="single" w:color="auto" w:sz="4" w:space="0"/>
            </w:tcBorders>
            <w:shd w:val="clear" w:color="auto" w:fill="FFFFFF"/>
            <w:noWrap/>
          </w:tcPr>
          <w:p w14:paraId="2C26351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YS汤家桥-机场路北卡口1(交警)</w:t>
            </w:r>
          </w:p>
        </w:tc>
        <w:tc>
          <w:tcPr>
            <w:tcW w:w="958" w:type="pct"/>
            <w:tcBorders>
              <w:top w:val="nil"/>
              <w:left w:val="nil"/>
              <w:bottom w:val="single" w:color="auto" w:sz="4" w:space="0"/>
              <w:right w:val="single" w:color="auto" w:sz="4" w:space="0"/>
            </w:tcBorders>
            <w:shd w:val="clear" w:color="auto" w:fill="FFFFFF"/>
            <w:noWrap/>
          </w:tcPr>
          <w:p w14:paraId="701DF1E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电警（卡口）228</w:t>
            </w:r>
          </w:p>
        </w:tc>
        <w:tc>
          <w:tcPr>
            <w:tcW w:w="368" w:type="pct"/>
            <w:tcBorders>
              <w:top w:val="nil"/>
              <w:left w:val="nil"/>
              <w:bottom w:val="single" w:color="auto" w:sz="4" w:space="0"/>
              <w:right w:val="single" w:color="auto" w:sz="4" w:space="0"/>
            </w:tcBorders>
            <w:shd w:val="clear" w:color="auto" w:fill="FFFFFF"/>
            <w:noWrap/>
            <w:vAlign w:val="center"/>
          </w:tcPr>
          <w:p w14:paraId="3A159CC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23E4C5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0BD1F0E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229</w:t>
            </w:r>
          </w:p>
        </w:tc>
        <w:tc>
          <w:tcPr>
            <w:tcW w:w="2940" w:type="pct"/>
            <w:tcBorders>
              <w:top w:val="nil"/>
              <w:left w:val="nil"/>
              <w:bottom w:val="single" w:color="auto" w:sz="4" w:space="0"/>
              <w:right w:val="single" w:color="auto" w:sz="4" w:space="0"/>
            </w:tcBorders>
            <w:shd w:val="clear" w:color="auto" w:fill="FFFFFF"/>
            <w:noWrap/>
          </w:tcPr>
          <w:p w14:paraId="1B30FA8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YS汤家桥-机场路北卡口2(交警)</w:t>
            </w:r>
          </w:p>
        </w:tc>
        <w:tc>
          <w:tcPr>
            <w:tcW w:w="958" w:type="pct"/>
            <w:tcBorders>
              <w:top w:val="nil"/>
              <w:left w:val="nil"/>
              <w:bottom w:val="single" w:color="auto" w:sz="4" w:space="0"/>
              <w:right w:val="single" w:color="auto" w:sz="4" w:space="0"/>
            </w:tcBorders>
            <w:shd w:val="clear" w:color="auto" w:fill="FFFFFF"/>
            <w:noWrap/>
          </w:tcPr>
          <w:p w14:paraId="3F2BE81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电警（卡口）229</w:t>
            </w:r>
          </w:p>
        </w:tc>
        <w:tc>
          <w:tcPr>
            <w:tcW w:w="368" w:type="pct"/>
            <w:tcBorders>
              <w:top w:val="nil"/>
              <w:left w:val="nil"/>
              <w:bottom w:val="single" w:color="auto" w:sz="4" w:space="0"/>
              <w:right w:val="single" w:color="auto" w:sz="4" w:space="0"/>
            </w:tcBorders>
            <w:shd w:val="clear" w:color="auto" w:fill="FFFFFF"/>
            <w:noWrap/>
            <w:vAlign w:val="center"/>
          </w:tcPr>
          <w:p w14:paraId="03E8BDF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37C5FB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65F1CC5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230</w:t>
            </w:r>
          </w:p>
        </w:tc>
        <w:tc>
          <w:tcPr>
            <w:tcW w:w="2940" w:type="pct"/>
            <w:tcBorders>
              <w:top w:val="nil"/>
              <w:left w:val="nil"/>
              <w:bottom w:val="single" w:color="auto" w:sz="4" w:space="0"/>
              <w:right w:val="single" w:color="auto" w:sz="4" w:space="0"/>
            </w:tcBorders>
            <w:shd w:val="clear" w:color="auto" w:fill="FFFFFF"/>
            <w:noWrap/>
          </w:tcPr>
          <w:p w14:paraId="65DEB13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YS汤家桥-机场路北卡口3(交警)</w:t>
            </w:r>
          </w:p>
        </w:tc>
        <w:tc>
          <w:tcPr>
            <w:tcW w:w="958" w:type="pct"/>
            <w:tcBorders>
              <w:top w:val="nil"/>
              <w:left w:val="nil"/>
              <w:bottom w:val="single" w:color="auto" w:sz="4" w:space="0"/>
              <w:right w:val="single" w:color="auto" w:sz="4" w:space="0"/>
            </w:tcBorders>
            <w:shd w:val="clear" w:color="auto" w:fill="FFFFFF"/>
            <w:noWrap/>
          </w:tcPr>
          <w:p w14:paraId="455DA8D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电警（卡口）230</w:t>
            </w:r>
          </w:p>
        </w:tc>
        <w:tc>
          <w:tcPr>
            <w:tcW w:w="368" w:type="pct"/>
            <w:tcBorders>
              <w:top w:val="nil"/>
              <w:left w:val="nil"/>
              <w:bottom w:val="single" w:color="auto" w:sz="4" w:space="0"/>
              <w:right w:val="single" w:color="auto" w:sz="4" w:space="0"/>
            </w:tcBorders>
            <w:shd w:val="clear" w:color="auto" w:fill="FFFFFF"/>
            <w:noWrap/>
            <w:vAlign w:val="center"/>
          </w:tcPr>
          <w:p w14:paraId="3CF1914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4A350E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1086E36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231</w:t>
            </w:r>
          </w:p>
        </w:tc>
        <w:tc>
          <w:tcPr>
            <w:tcW w:w="2940" w:type="pct"/>
            <w:tcBorders>
              <w:top w:val="nil"/>
              <w:left w:val="nil"/>
              <w:bottom w:val="single" w:color="auto" w:sz="4" w:space="0"/>
              <w:right w:val="single" w:color="auto" w:sz="4" w:space="0"/>
            </w:tcBorders>
            <w:shd w:val="clear" w:color="auto" w:fill="FFFFFF"/>
            <w:noWrap/>
          </w:tcPr>
          <w:p w14:paraId="507FCDC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YS汤家桥-机场路东电警(交警)</w:t>
            </w:r>
          </w:p>
        </w:tc>
        <w:tc>
          <w:tcPr>
            <w:tcW w:w="958" w:type="pct"/>
            <w:tcBorders>
              <w:top w:val="nil"/>
              <w:left w:val="nil"/>
              <w:bottom w:val="single" w:color="auto" w:sz="4" w:space="0"/>
              <w:right w:val="single" w:color="auto" w:sz="4" w:space="0"/>
            </w:tcBorders>
            <w:shd w:val="clear" w:color="auto" w:fill="FFFFFF"/>
            <w:noWrap/>
          </w:tcPr>
          <w:p w14:paraId="30411F2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电警（卡口）231</w:t>
            </w:r>
          </w:p>
        </w:tc>
        <w:tc>
          <w:tcPr>
            <w:tcW w:w="368" w:type="pct"/>
            <w:tcBorders>
              <w:top w:val="nil"/>
              <w:left w:val="nil"/>
              <w:bottom w:val="single" w:color="auto" w:sz="4" w:space="0"/>
              <w:right w:val="single" w:color="auto" w:sz="4" w:space="0"/>
            </w:tcBorders>
            <w:shd w:val="clear" w:color="auto" w:fill="FFFFFF"/>
            <w:noWrap/>
            <w:vAlign w:val="center"/>
          </w:tcPr>
          <w:p w14:paraId="414B788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4122A5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6E923B9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232</w:t>
            </w:r>
          </w:p>
        </w:tc>
        <w:tc>
          <w:tcPr>
            <w:tcW w:w="2940" w:type="pct"/>
            <w:tcBorders>
              <w:top w:val="nil"/>
              <w:left w:val="nil"/>
              <w:bottom w:val="single" w:color="auto" w:sz="4" w:space="0"/>
              <w:right w:val="single" w:color="auto" w:sz="4" w:space="0"/>
            </w:tcBorders>
            <w:shd w:val="clear" w:color="auto" w:fill="FFFFFF"/>
            <w:noWrap/>
          </w:tcPr>
          <w:p w14:paraId="09F3F05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YS汤家桥-机场路东电警2(交警)</w:t>
            </w:r>
          </w:p>
        </w:tc>
        <w:tc>
          <w:tcPr>
            <w:tcW w:w="958" w:type="pct"/>
            <w:tcBorders>
              <w:top w:val="nil"/>
              <w:left w:val="nil"/>
              <w:bottom w:val="single" w:color="auto" w:sz="4" w:space="0"/>
              <w:right w:val="single" w:color="auto" w:sz="4" w:space="0"/>
            </w:tcBorders>
            <w:shd w:val="clear" w:color="auto" w:fill="FFFFFF"/>
            <w:noWrap/>
          </w:tcPr>
          <w:p w14:paraId="5DEF287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电警（卡口）232</w:t>
            </w:r>
          </w:p>
        </w:tc>
        <w:tc>
          <w:tcPr>
            <w:tcW w:w="368" w:type="pct"/>
            <w:tcBorders>
              <w:top w:val="nil"/>
              <w:left w:val="nil"/>
              <w:bottom w:val="single" w:color="auto" w:sz="4" w:space="0"/>
              <w:right w:val="single" w:color="auto" w:sz="4" w:space="0"/>
            </w:tcBorders>
            <w:shd w:val="clear" w:color="auto" w:fill="FFFFFF"/>
            <w:noWrap/>
            <w:vAlign w:val="center"/>
          </w:tcPr>
          <w:p w14:paraId="6D4E2B5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BCB528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7898BD3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233</w:t>
            </w:r>
          </w:p>
        </w:tc>
        <w:tc>
          <w:tcPr>
            <w:tcW w:w="2940" w:type="pct"/>
            <w:tcBorders>
              <w:top w:val="nil"/>
              <w:left w:val="nil"/>
              <w:bottom w:val="single" w:color="auto" w:sz="4" w:space="0"/>
              <w:right w:val="single" w:color="auto" w:sz="4" w:space="0"/>
            </w:tcBorders>
            <w:shd w:val="clear" w:color="auto" w:fill="FFFFFF"/>
            <w:noWrap/>
          </w:tcPr>
          <w:p w14:paraId="5293AF4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YS汤家桥-机场路东卡口1(交警)</w:t>
            </w:r>
          </w:p>
        </w:tc>
        <w:tc>
          <w:tcPr>
            <w:tcW w:w="958" w:type="pct"/>
            <w:tcBorders>
              <w:top w:val="nil"/>
              <w:left w:val="nil"/>
              <w:bottom w:val="single" w:color="auto" w:sz="4" w:space="0"/>
              <w:right w:val="single" w:color="auto" w:sz="4" w:space="0"/>
            </w:tcBorders>
            <w:shd w:val="clear" w:color="auto" w:fill="FFFFFF"/>
            <w:noWrap/>
          </w:tcPr>
          <w:p w14:paraId="03D83D7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电警（卡口）233</w:t>
            </w:r>
          </w:p>
        </w:tc>
        <w:tc>
          <w:tcPr>
            <w:tcW w:w="368" w:type="pct"/>
            <w:tcBorders>
              <w:top w:val="nil"/>
              <w:left w:val="nil"/>
              <w:bottom w:val="single" w:color="auto" w:sz="4" w:space="0"/>
              <w:right w:val="single" w:color="auto" w:sz="4" w:space="0"/>
            </w:tcBorders>
            <w:shd w:val="clear" w:color="auto" w:fill="FFFFFF"/>
            <w:noWrap/>
            <w:vAlign w:val="center"/>
          </w:tcPr>
          <w:p w14:paraId="683388F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54BEC7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6E4345D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234</w:t>
            </w:r>
          </w:p>
        </w:tc>
        <w:tc>
          <w:tcPr>
            <w:tcW w:w="2940" w:type="pct"/>
            <w:tcBorders>
              <w:top w:val="nil"/>
              <w:left w:val="nil"/>
              <w:bottom w:val="single" w:color="auto" w:sz="4" w:space="0"/>
              <w:right w:val="single" w:color="auto" w:sz="4" w:space="0"/>
            </w:tcBorders>
            <w:shd w:val="clear" w:color="auto" w:fill="FFFFFF"/>
            <w:noWrap/>
          </w:tcPr>
          <w:p w14:paraId="7865E00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YS汤家桥-机场路东卡口2(交警)</w:t>
            </w:r>
          </w:p>
        </w:tc>
        <w:tc>
          <w:tcPr>
            <w:tcW w:w="958" w:type="pct"/>
            <w:tcBorders>
              <w:top w:val="nil"/>
              <w:left w:val="nil"/>
              <w:bottom w:val="single" w:color="auto" w:sz="4" w:space="0"/>
              <w:right w:val="single" w:color="auto" w:sz="4" w:space="0"/>
            </w:tcBorders>
            <w:shd w:val="clear" w:color="auto" w:fill="FFFFFF"/>
            <w:noWrap/>
          </w:tcPr>
          <w:p w14:paraId="09DCADD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电警（卡口）234</w:t>
            </w:r>
          </w:p>
        </w:tc>
        <w:tc>
          <w:tcPr>
            <w:tcW w:w="368" w:type="pct"/>
            <w:tcBorders>
              <w:top w:val="nil"/>
              <w:left w:val="nil"/>
              <w:bottom w:val="single" w:color="auto" w:sz="4" w:space="0"/>
              <w:right w:val="single" w:color="auto" w:sz="4" w:space="0"/>
            </w:tcBorders>
            <w:shd w:val="clear" w:color="auto" w:fill="FFFFFF"/>
            <w:noWrap/>
            <w:vAlign w:val="center"/>
          </w:tcPr>
          <w:p w14:paraId="178D42C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AB104E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5352127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235</w:t>
            </w:r>
          </w:p>
        </w:tc>
        <w:tc>
          <w:tcPr>
            <w:tcW w:w="2940" w:type="pct"/>
            <w:tcBorders>
              <w:top w:val="nil"/>
              <w:left w:val="nil"/>
              <w:bottom w:val="single" w:color="auto" w:sz="4" w:space="0"/>
              <w:right w:val="single" w:color="auto" w:sz="4" w:space="0"/>
            </w:tcBorders>
            <w:shd w:val="clear" w:color="auto" w:fill="FFFFFF"/>
            <w:noWrap/>
          </w:tcPr>
          <w:p w14:paraId="69B10CC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YS汤家桥-机场路南电警(交警)</w:t>
            </w:r>
          </w:p>
        </w:tc>
        <w:tc>
          <w:tcPr>
            <w:tcW w:w="958" w:type="pct"/>
            <w:tcBorders>
              <w:top w:val="nil"/>
              <w:left w:val="nil"/>
              <w:bottom w:val="single" w:color="auto" w:sz="4" w:space="0"/>
              <w:right w:val="single" w:color="auto" w:sz="4" w:space="0"/>
            </w:tcBorders>
            <w:shd w:val="clear" w:color="auto" w:fill="FFFFFF"/>
            <w:noWrap/>
          </w:tcPr>
          <w:p w14:paraId="413818D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电警（卡口）235</w:t>
            </w:r>
          </w:p>
        </w:tc>
        <w:tc>
          <w:tcPr>
            <w:tcW w:w="368" w:type="pct"/>
            <w:tcBorders>
              <w:top w:val="nil"/>
              <w:left w:val="nil"/>
              <w:bottom w:val="single" w:color="auto" w:sz="4" w:space="0"/>
              <w:right w:val="single" w:color="auto" w:sz="4" w:space="0"/>
            </w:tcBorders>
            <w:shd w:val="clear" w:color="auto" w:fill="FFFFFF"/>
            <w:noWrap/>
            <w:vAlign w:val="center"/>
          </w:tcPr>
          <w:p w14:paraId="2E3DD09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A539A7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3EC830F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236</w:t>
            </w:r>
          </w:p>
        </w:tc>
        <w:tc>
          <w:tcPr>
            <w:tcW w:w="2940" w:type="pct"/>
            <w:tcBorders>
              <w:top w:val="nil"/>
              <w:left w:val="nil"/>
              <w:bottom w:val="single" w:color="auto" w:sz="4" w:space="0"/>
              <w:right w:val="single" w:color="auto" w:sz="4" w:space="0"/>
            </w:tcBorders>
            <w:shd w:val="clear" w:color="auto" w:fill="FFFFFF"/>
            <w:noWrap/>
          </w:tcPr>
          <w:p w14:paraId="63F6642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YS汤家桥-机场路南电警2(交警)</w:t>
            </w:r>
          </w:p>
        </w:tc>
        <w:tc>
          <w:tcPr>
            <w:tcW w:w="958" w:type="pct"/>
            <w:tcBorders>
              <w:top w:val="nil"/>
              <w:left w:val="nil"/>
              <w:bottom w:val="single" w:color="auto" w:sz="4" w:space="0"/>
              <w:right w:val="single" w:color="auto" w:sz="4" w:space="0"/>
            </w:tcBorders>
            <w:shd w:val="clear" w:color="auto" w:fill="FFFFFF"/>
            <w:noWrap/>
          </w:tcPr>
          <w:p w14:paraId="6CCFD24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电警（卡口）236</w:t>
            </w:r>
          </w:p>
        </w:tc>
        <w:tc>
          <w:tcPr>
            <w:tcW w:w="368" w:type="pct"/>
            <w:tcBorders>
              <w:top w:val="nil"/>
              <w:left w:val="nil"/>
              <w:bottom w:val="single" w:color="auto" w:sz="4" w:space="0"/>
              <w:right w:val="single" w:color="auto" w:sz="4" w:space="0"/>
            </w:tcBorders>
            <w:shd w:val="clear" w:color="auto" w:fill="FFFFFF"/>
            <w:noWrap/>
            <w:vAlign w:val="center"/>
          </w:tcPr>
          <w:p w14:paraId="2F57E46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44123C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675ABA3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237</w:t>
            </w:r>
          </w:p>
        </w:tc>
        <w:tc>
          <w:tcPr>
            <w:tcW w:w="2940" w:type="pct"/>
            <w:tcBorders>
              <w:top w:val="nil"/>
              <w:left w:val="nil"/>
              <w:bottom w:val="single" w:color="auto" w:sz="4" w:space="0"/>
              <w:right w:val="single" w:color="auto" w:sz="4" w:space="0"/>
            </w:tcBorders>
            <w:shd w:val="clear" w:color="auto" w:fill="FFFFFF"/>
            <w:noWrap/>
          </w:tcPr>
          <w:p w14:paraId="231C397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YS汤家桥-机场路南卡口1(交警)</w:t>
            </w:r>
          </w:p>
        </w:tc>
        <w:tc>
          <w:tcPr>
            <w:tcW w:w="958" w:type="pct"/>
            <w:tcBorders>
              <w:top w:val="nil"/>
              <w:left w:val="nil"/>
              <w:bottom w:val="single" w:color="auto" w:sz="4" w:space="0"/>
              <w:right w:val="single" w:color="auto" w:sz="4" w:space="0"/>
            </w:tcBorders>
            <w:shd w:val="clear" w:color="auto" w:fill="FFFFFF"/>
            <w:noWrap/>
          </w:tcPr>
          <w:p w14:paraId="1103F29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电警（卡口）237</w:t>
            </w:r>
          </w:p>
        </w:tc>
        <w:tc>
          <w:tcPr>
            <w:tcW w:w="368" w:type="pct"/>
            <w:tcBorders>
              <w:top w:val="nil"/>
              <w:left w:val="nil"/>
              <w:bottom w:val="single" w:color="auto" w:sz="4" w:space="0"/>
              <w:right w:val="single" w:color="auto" w:sz="4" w:space="0"/>
            </w:tcBorders>
            <w:shd w:val="clear" w:color="auto" w:fill="FFFFFF"/>
            <w:noWrap/>
            <w:vAlign w:val="center"/>
          </w:tcPr>
          <w:p w14:paraId="2F540F7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1618AD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7115142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238</w:t>
            </w:r>
          </w:p>
        </w:tc>
        <w:tc>
          <w:tcPr>
            <w:tcW w:w="2940" w:type="pct"/>
            <w:tcBorders>
              <w:top w:val="nil"/>
              <w:left w:val="nil"/>
              <w:bottom w:val="single" w:color="auto" w:sz="4" w:space="0"/>
              <w:right w:val="single" w:color="auto" w:sz="4" w:space="0"/>
            </w:tcBorders>
            <w:shd w:val="clear" w:color="auto" w:fill="FFFFFF"/>
            <w:noWrap/>
          </w:tcPr>
          <w:p w14:paraId="1F3D435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YS汤家桥-机场路南卡口2(交警)</w:t>
            </w:r>
          </w:p>
        </w:tc>
        <w:tc>
          <w:tcPr>
            <w:tcW w:w="958" w:type="pct"/>
            <w:tcBorders>
              <w:top w:val="nil"/>
              <w:left w:val="nil"/>
              <w:bottom w:val="single" w:color="auto" w:sz="4" w:space="0"/>
              <w:right w:val="single" w:color="auto" w:sz="4" w:space="0"/>
            </w:tcBorders>
            <w:shd w:val="clear" w:color="auto" w:fill="FFFFFF"/>
            <w:noWrap/>
          </w:tcPr>
          <w:p w14:paraId="13741D4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电警（卡口）238</w:t>
            </w:r>
          </w:p>
        </w:tc>
        <w:tc>
          <w:tcPr>
            <w:tcW w:w="368" w:type="pct"/>
            <w:tcBorders>
              <w:top w:val="nil"/>
              <w:left w:val="nil"/>
              <w:bottom w:val="single" w:color="auto" w:sz="4" w:space="0"/>
              <w:right w:val="single" w:color="auto" w:sz="4" w:space="0"/>
            </w:tcBorders>
            <w:shd w:val="clear" w:color="auto" w:fill="FFFFFF"/>
            <w:noWrap/>
            <w:vAlign w:val="center"/>
          </w:tcPr>
          <w:p w14:paraId="0F57D95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039B91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09A337E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239</w:t>
            </w:r>
          </w:p>
        </w:tc>
        <w:tc>
          <w:tcPr>
            <w:tcW w:w="2940" w:type="pct"/>
            <w:tcBorders>
              <w:top w:val="nil"/>
              <w:left w:val="nil"/>
              <w:bottom w:val="single" w:color="auto" w:sz="4" w:space="0"/>
              <w:right w:val="single" w:color="auto" w:sz="4" w:space="0"/>
            </w:tcBorders>
            <w:shd w:val="clear" w:color="auto" w:fill="FFFFFF"/>
            <w:noWrap/>
          </w:tcPr>
          <w:p w14:paraId="3351151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YS汤家桥-机场路西卡口1(交警)</w:t>
            </w:r>
          </w:p>
        </w:tc>
        <w:tc>
          <w:tcPr>
            <w:tcW w:w="958" w:type="pct"/>
            <w:tcBorders>
              <w:top w:val="nil"/>
              <w:left w:val="nil"/>
              <w:bottom w:val="single" w:color="auto" w:sz="4" w:space="0"/>
              <w:right w:val="single" w:color="auto" w:sz="4" w:space="0"/>
            </w:tcBorders>
            <w:shd w:val="clear" w:color="auto" w:fill="FFFFFF"/>
            <w:noWrap/>
          </w:tcPr>
          <w:p w14:paraId="5B45B36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电警（卡口）239</w:t>
            </w:r>
          </w:p>
        </w:tc>
        <w:tc>
          <w:tcPr>
            <w:tcW w:w="368" w:type="pct"/>
            <w:tcBorders>
              <w:top w:val="nil"/>
              <w:left w:val="nil"/>
              <w:bottom w:val="single" w:color="auto" w:sz="4" w:space="0"/>
              <w:right w:val="single" w:color="auto" w:sz="4" w:space="0"/>
            </w:tcBorders>
            <w:shd w:val="clear" w:color="auto" w:fill="FFFFFF"/>
            <w:noWrap/>
            <w:vAlign w:val="center"/>
          </w:tcPr>
          <w:p w14:paraId="5FF9313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99E430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4C540E1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240</w:t>
            </w:r>
          </w:p>
        </w:tc>
        <w:tc>
          <w:tcPr>
            <w:tcW w:w="2940" w:type="pct"/>
            <w:tcBorders>
              <w:top w:val="nil"/>
              <w:left w:val="nil"/>
              <w:bottom w:val="single" w:color="auto" w:sz="4" w:space="0"/>
              <w:right w:val="single" w:color="auto" w:sz="4" w:space="0"/>
            </w:tcBorders>
            <w:shd w:val="clear" w:color="auto" w:fill="FFFFFF"/>
            <w:noWrap/>
          </w:tcPr>
          <w:p w14:paraId="6F898CC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YS汤家桥-机场路西卡口2(交警)</w:t>
            </w:r>
          </w:p>
        </w:tc>
        <w:tc>
          <w:tcPr>
            <w:tcW w:w="958" w:type="pct"/>
            <w:tcBorders>
              <w:top w:val="nil"/>
              <w:left w:val="nil"/>
              <w:bottom w:val="single" w:color="auto" w:sz="4" w:space="0"/>
              <w:right w:val="single" w:color="auto" w:sz="4" w:space="0"/>
            </w:tcBorders>
            <w:shd w:val="clear" w:color="auto" w:fill="FFFFFF"/>
            <w:noWrap/>
          </w:tcPr>
          <w:p w14:paraId="026EF82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电警（卡口）240</w:t>
            </w:r>
          </w:p>
        </w:tc>
        <w:tc>
          <w:tcPr>
            <w:tcW w:w="368" w:type="pct"/>
            <w:tcBorders>
              <w:top w:val="nil"/>
              <w:left w:val="nil"/>
              <w:bottom w:val="single" w:color="auto" w:sz="4" w:space="0"/>
              <w:right w:val="single" w:color="auto" w:sz="4" w:space="0"/>
            </w:tcBorders>
            <w:shd w:val="clear" w:color="auto" w:fill="FFFFFF"/>
            <w:noWrap/>
            <w:vAlign w:val="center"/>
          </w:tcPr>
          <w:p w14:paraId="614FAAC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FE772C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6ACB1B2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241</w:t>
            </w:r>
          </w:p>
        </w:tc>
        <w:tc>
          <w:tcPr>
            <w:tcW w:w="2940" w:type="pct"/>
            <w:tcBorders>
              <w:top w:val="nil"/>
              <w:left w:val="nil"/>
              <w:bottom w:val="single" w:color="auto" w:sz="4" w:space="0"/>
              <w:right w:val="single" w:color="auto" w:sz="4" w:space="0"/>
            </w:tcBorders>
            <w:shd w:val="clear" w:color="auto" w:fill="FFFFFF"/>
            <w:noWrap/>
          </w:tcPr>
          <w:p w14:paraId="7D08788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YS汤家桥-机场路西卡口3(交警)</w:t>
            </w:r>
          </w:p>
        </w:tc>
        <w:tc>
          <w:tcPr>
            <w:tcW w:w="958" w:type="pct"/>
            <w:tcBorders>
              <w:top w:val="nil"/>
              <w:left w:val="nil"/>
              <w:bottom w:val="single" w:color="auto" w:sz="4" w:space="0"/>
              <w:right w:val="single" w:color="auto" w:sz="4" w:space="0"/>
            </w:tcBorders>
            <w:shd w:val="clear" w:color="auto" w:fill="FFFFFF"/>
            <w:noWrap/>
          </w:tcPr>
          <w:p w14:paraId="4BA58AC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电警（卡口）241</w:t>
            </w:r>
          </w:p>
        </w:tc>
        <w:tc>
          <w:tcPr>
            <w:tcW w:w="368" w:type="pct"/>
            <w:tcBorders>
              <w:top w:val="nil"/>
              <w:left w:val="nil"/>
              <w:bottom w:val="single" w:color="auto" w:sz="4" w:space="0"/>
              <w:right w:val="single" w:color="auto" w:sz="4" w:space="0"/>
            </w:tcBorders>
            <w:shd w:val="clear" w:color="auto" w:fill="FFFFFF"/>
            <w:noWrap/>
            <w:vAlign w:val="center"/>
          </w:tcPr>
          <w:p w14:paraId="0A50BB0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CC311A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24D99BE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242</w:t>
            </w:r>
          </w:p>
        </w:tc>
        <w:tc>
          <w:tcPr>
            <w:tcW w:w="2940" w:type="pct"/>
            <w:tcBorders>
              <w:top w:val="nil"/>
              <w:left w:val="nil"/>
              <w:bottom w:val="single" w:color="auto" w:sz="4" w:space="0"/>
              <w:right w:val="single" w:color="auto" w:sz="4" w:space="0"/>
            </w:tcBorders>
            <w:shd w:val="clear" w:color="auto" w:fill="FFFFFF"/>
            <w:noWrap/>
          </w:tcPr>
          <w:p w14:paraId="1C9FAE4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YS汤家桥-机场路西南电警(交警)</w:t>
            </w:r>
          </w:p>
        </w:tc>
        <w:tc>
          <w:tcPr>
            <w:tcW w:w="958" w:type="pct"/>
            <w:tcBorders>
              <w:top w:val="nil"/>
              <w:left w:val="nil"/>
              <w:bottom w:val="single" w:color="auto" w:sz="4" w:space="0"/>
              <w:right w:val="single" w:color="auto" w:sz="4" w:space="0"/>
            </w:tcBorders>
            <w:shd w:val="clear" w:color="auto" w:fill="FFFFFF"/>
            <w:noWrap/>
          </w:tcPr>
          <w:p w14:paraId="69BCFF8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电警（卡口）242</w:t>
            </w:r>
          </w:p>
        </w:tc>
        <w:tc>
          <w:tcPr>
            <w:tcW w:w="368" w:type="pct"/>
            <w:tcBorders>
              <w:top w:val="nil"/>
              <w:left w:val="nil"/>
              <w:bottom w:val="single" w:color="auto" w:sz="4" w:space="0"/>
              <w:right w:val="single" w:color="auto" w:sz="4" w:space="0"/>
            </w:tcBorders>
            <w:shd w:val="clear" w:color="auto" w:fill="FFFFFF"/>
            <w:noWrap/>
            <w:vAlign w:val="center"/>
          </w:tcPr>
          <w:p w14:paraId="7FBFE7E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8C616D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3BB64BB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243</w:t>
            </w:r>
          </w:p>
        </w:tc>
        <w:tc>
          <w:tcPr>
            <w:tcW w:w="2940" w:type="pct"/>
            <w:tcBorders>
              <w:top w:val="nil"/>
              <w:left w:val="nil"/>
              <w:bottom w:val="single" w:color="auto" w:sz="4" w:space="0"/>
              <w:right w:val="single" w:color="auto" w:sz="4" w:space="0"/>
            </w:tcBorders>
            <w:shd w:val="clear" w:color="auto" w:fill="FFFFFF"/>
            <w:noWrap/>
          </w:tcPr>
          <w:p w14:paraId="29B459E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YS汤家桥-机场路西南电警2(交警)</w:t>
            </w:r>
          </w:p>
        </w:tc>
        <w:tc>
          <w:tcPr>
            <w:tcW w:w="958" w:type="pct"/>
            <w:tcBorders>
              <w:top w:val="nil"/>
              <w:left w:val="nil"/>
              <w:bottom w:val="single" w:color="auto" w:sz="4" w:space="0"/>
              <w:right w:val="single" w:color="auto" w:sz="4" w:space="0"/>
            </w:tcBorders>
            <w:shd w:val="clear" w:color="auto" w:fill="FFFFFF"/>
            <w:noWrap/>
          </w:tcPr>
          <w:p w14:paraId="4AE1A6A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电警（卡口）243</w:t>
            </w:r>
          </w:p>
        </w:tc>
        <w:tc>
          <w:tcPr>
            <w:tcW w:w="368" w:type="pct"/>
            <w:tcBorders>
              <w:top w:val="nil"/>
              <w:left w:val="nil"/>
              <w:bottom w:val="single" w:color="auto" w:sz="4" w:space="0"/>
              <w:right w:val="single" w:color="auto" w:sz="4" w:space="0"/>
            </w:tcBorders>
            <w:shd w:val="clear" w:color="auto" w:fill="FFFFFF"/>
            <w:noWrap/>
            <w:vAlign w:val="center"/>
          </w:tcPr>
          <w:p w14:paraId="77BB2C5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9CD1D9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744BAB5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244</w:t>
            </w:r>
          </w:p>
        </w:tc>
        <w:tc>
          <w:tcPr>
            <w:tcW w:w="2940" w:type="pct"/>
            <w:tcBorders>
              <w:top w:val="nil"/>
              <w:left w:val="nil"/>
              <w:bottom w:val="single" w:color="auto" w:sz="4" w:space="0"/>
              <w:right w:val="single" w:color="auto" w:sz="4" w:space="0"/>
            </w:tcBorders>
            <w:shd w:val="clear" w:color="auto" w:fill="FFFFFF"/>
            <w:noWrap/>
          </w:tcPr>
          <w:p w14:paraId="5F78639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YS汤家桥-机场路西南卡口1(交警)</w:t>
            </w:r>
          </w:p>
        </w:tc>
        <w:tc>
          <w:tcPr>
            <w:tcW w:w="958" w:type="pct"/>
            <w:tcBorders>
              <w:top w:val="nil"/>
              <w:left w:val="nil"/>
              <w:bottom w:val="single" w:color="auto" w:sz="4" w:space="0"/>
              <w:right w:val="single" w:color="auto" w:sz="4" w:space="0"/>
            </w:tcBorders>
            <w:shd w:val="clear" w:color="auto" w:fill="FFFFFF"/>
            <w:noWrap/>
          </w:tcPr>
          <w:p w14:paraId="52621F7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电警（卡口）244</w:t>
            </w:r>
          </w:p>
        </w:tc>
        <w:tc>
          <w:tcPr>
            <w:tcW w:w="368" w:type="pct"/>
            <w:tcBorders>
              <w:top w:val="nil"/>
              <w:left w:val="nil"/>
              <w:bottom w:val="single" w:color="auto" w:sz="4" w:space="0"/>
              <w:right w:val="single" w:color="auto" w:sz="4" w:space="0"/>
            </w:tcBorders>
            <w:shd w:val="clear" w:color="auto" w:fill="FFFFFF"/>
            <w:noWrap/>
            <w:vAlign w:val="center"/>
          </w:tcPr>
          <w:p w14:paraId="21DAB22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A3FCB5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17347B1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245</w:t>
            </w:r>
          </w:p>
        </w:tc>
        <w:tc>
          <w:tcPr>
            <w:tcW w:w="2940" w:type="pct"/>
            <w:tcBorders>
              <w:top w:val="nil"/>
              <w:left w:val="nil"/>
              <w:bottom w:val="single" w:color="auto" w:sz="4" w:space="0"/>
              <w:right w:val="single" w:color="auto" w:sz="4" w:space="0"/>
            </w:tcBorders>
            <w:shd w:val="clear" w:color="auto" w:fill="FFFFFF"/>
            <w:noWrap/>
          </w:tcPr>
          <w:p w14:paraId="6595AA3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YS汤家桥-机场路西南卡口2(交警)</w:t>
            </w:r>
          </w:p>
        </w:tc>
        <w:tc>
          <w:tcPr>
            <w:tcW w:w="958" w:type="pct"/>
            <w:tcBorders>
              <w:top w:val="nil"/>
              <w:left w:val="nil"/>
              <w:bottom w:val="single" w:color="auto" w:sz="4" w:space="0"/>
              <w:right w:val="single" w:color="auto" w:sz="4" w:space="0"/>
            </w:tcBorders>
            <w:shd w:val="clear" w:color="auto" w:fill="FFFFFF"/>
            <w:noWrap/>
          </w:tcPr>
          <w:p w14:paraId="471BE9C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电警（卡口）245</w:t>
            </w:r>
          </w:p>
        </w:tc>
        <w:tc>
          <w:tcPr>
            <w:tcW w:w="368" w:type="pct"/>
            <w:tcBorders>
              <w:top w:val="nil"/>
              <w:left w:val="nil"/>
              <w:bottom w:val="single" w:color="auto" w:sz="4" w:space="0"/>
              <w:right w:val="single" w:color="auto" w:sz="4" w:space="0"/>
            </w:tcBorders>
            <w:shd w:val="clear" w:color="auto" w:fill="FFFFFF"/>
            <w:noWrap/>
            <w:vAlign w:val="center"/>
          </w:tcPr>
          <w:p w14:paraId="72E8F18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5377B3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6E3568A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246</w:t>
            </w:r>
          </w:p>
        </w:tc>
        <w:tc>
          <w:tcPr>
            <w:tcW w:w="2940" w:type="pct"/>
            <w:tcBorders>
              <w:top w:val="nil"/>
              <w:left w:val="nil"/>
              <w:bottom w:val="single" w:color="auto" w:sz="4" w:space="0"/>
              <w:right w:val="single" w:color="auto" w:sz="4" w:space="0"/>
            </w:tcBorders>
            <w:shd w:val="clear" w:color="auto" w:fill="FFFFFF"/>
            <w:noWrap/>
          </w:tcPr>
          <w:p w14:paraId="2A9CFE3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YS汤家桥-机场路西南卡口3(交警)</w:t>
            </w:r>
          </w:p>
        </w:tc>
        <w:tc>
          <w:tcPr>
            <w:tcW w:w="958" w:type="pct"/>
            <w:tcBorders>
              <w:top w:val="nil"/>
              <w:left w:val="nil"/>
              <w:bottom w:val="single" w:color="auto" w:sz="4" w:space="0"/>
              <w:right w:val="single" w:color="auto" w:sz="4" w:space="0"/>
            </w:tcBorders>
            <w:shd w:val="clear" w:color="auto" w:fill="FFFFFF"/>
            <w:noWrap/>
          </w:tcPr>
          <w:p w14:paraId="0A6AD38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电警（卡口）246</w:t>
            </w:r>
          </w:p>
        </w:tc>
        <w:tc>
          <w:tcPr>
            <w:tcW w:w="368" w:type="pct"/>
            <w:tcBorders>
              <w:top w:val="nil"/>
              <w:left w:val="nil"/>
              <w:bottom w:val="single" w:color="auto" w:sz="4" w:space="0"/>
              <w:right w:val="single" w:color="auto" w:sz="4" w:space="0"/>
            </w:tcBorders>
            <w:shd w:val="clear" w:color="auto" w:fill="FFFFFF"/>
            <w:noWrap/>
            <w:vAlign w:val="center"/>
          </w:tcPr>
          <w:p w14:paraId="4F00A78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CF7F67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438C8A7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247</w:t>
            </w:r>
          </w:p>
        </w:tc>
        <w:tc>
          <w:tcPr>
            <w:tcW w:w="2940" w:type="pct"/>
            <w:tcBorders>
              <w:top w:val="nil"/>
              <w:left w:val="nil"/>
              <w:bottom w:val="single" w:color="auto" w:sz="4" w:space="0"/>
              <w:right w:val="single" w:color="auto" w:sz="4" w:space="0"/>
            </w:tcBorders>
            <w:shd w:val="clear" w:color="auto" w:fill="FFFFFF"/>
            <w:noWrap/>
          </w:tcPr>
          <w:p w14:paraId="6D185F5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YS汤家桥-雁荡西路北电警(交警)</w:t>
            </w:r>
          </w:p>
        </w:tc>
        <w:tc>
          <w:tcPr>
            <w:tcW w:w="958" w:type="pct"/>
            <w:tcBorders>
              <w:top w:val="nil"/>
              <w:left w:val="nil"/>
              <w:bottom w:val="single" w:color="auto" w:sz="4" w:space="0"/>
              <w:right w:val="single" w:color="auto" w:sz="4" w:space="0"/>
            </w:tcBorders>
            <w:shd w:val="clear" w:color="auto" w:fill="FFFFFF"/>
            <w:noWrap/>
          </w:tcPr>
          <w:p w14:paraId="4FA52D7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电警（卡口）247</w:t>
            </w:r>
          </w:p>
        </w:tc>
        <w:tc>
          <w:tcPr>
            <w:tcW w:w="368" w:type="pct"/>
            <w:tcBorders>
              <w:top w:val="nil"/>
              <w:left w:val="nil"/>
              <w:bottom w:val="single" w:color="auto" w:sz="4" w:space="0"/>
              <w:right w:val="single" w:color="auto" w:sz="4" w:space="0"/>
            </w:tcBorders>
            <w:shd w:val="clear" w:color="auto" w:fill="FFFFFF"/>
            <w:noWrap/>
            <w:vAlign w:val="center"/>
          </w:tcPr>
          <w:p w14:paraId="6E56F8C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BFD98E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1E3388C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248</w:t>
            </w:r>
          </w:p>
        </w:tc>
        <w:tc>
          <w:tcPr>
            <w:tcW w:w="2940" w:type="pct"/>
            <w:tcBorders>
              <w:top w:val="nil"/>
              <w:left w:val="nil"/>
              <w:bottom w:val="single" w:color="auto" w:sz="4" w:space="0"/>
              <w:right w:val="single" w:color="auto" w:sz="4" w:space="0"/>
            </w:tcBorders>
            <w:shd w:val="clear" w:color="auto" w:fill="FFFFFF"/>
            <w:noWrap/>
          </w:tcPr>
          <w:p w14:paraId="49225C6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YS汤家桥-雁荡西路北电警2(交警)</w:t>
            </w:r>
          </w:p>
        </w:tc>
        <w:tc>
          <w:tcPr>
            <w:tcW w:w="958" w:type="pct"/>
            <w:tcBorders>
              <w:top w:val="nil"/>
              <w:left w:val="nil"/>
              <w:bottom w:val="single" w:color="auto" w:sz="4" w:space="0"/>
              <w:right w:val="single" w:color="auto" w:sz="4" w:space="0"/>
            </w:tcBorders>
            <w:shd w:val="clear" w:color="auto" w:fill="FFFFFF"/>
            <w:noWrap/>
          </w:tcPr>
          <w:p w14:paraId="03310AE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电警（卡口）248</w:t>
            </w:r>
          </w:p>
        </w:tc>
        <w:tc>
          <w:tcPr>
            <w:tcW w:w="368" w:type="pct"/>
            <w:tcBorders>
              <w:top w:val="nil"/>
              <w:left w:val="nil"/>
              <w:bottom w:val="single" w:color="auto" w:sz="4" w:space="0"/>
              <w:right w:val="single" w:color="auto" w:sz="4" w:space="0"/>
            </w:tcBorders>
            <w:shd w:val="clear" w:color="auto" w:fill="FFFFFF"/>
            <w:noWrap/>
            <w:vAlign w:val="center"/>
          </w:tcPr>
          <w:p w14:paraId="6EAE0D4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0C82E4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30D35B5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249</w:t>
            </w:r>
          </w:p>
        </w:tc>
        <w:tc>
          <w:tcPr>
            <w:tcW w:w="2940" w:type="pct"/>
            <w:tcBorders>
              <w:top w:val="nil"/>
              <w:left w:val="nil"/>
              <w:bottom w:val="single" w:color="auto" w:sz="4" w:space="0"/>
              <w:right w:val="single" w:color="auto" w:sz="4" w:space="0"/>
            </w:tcBorders>
            <w:shd w:val="clear" w:color="auto" w:fill="FFFFFF"/>
            <w:noWrap/>
          </w:tcPr>
          <w:p w14:paraId="51C307E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YS汤家桥-雁荡西路北卡口1(交警)</w:t>
            </w:r>
          </w:p>
        </w:tc>
        <w:tc>
          <w:tcPr>
            <w:tcW w:w="958" w:type="pct"/>
            <w:tcBorders>
              <w:top w:val="nil"/>
              <w:left w:val="nil"/>
              <w:bottom w:val="single" w:color="auto" w:sz="4" w:space="0"/>
              <w:right w:val="single" w:color="auto" w:sz="4" w:space="0"/>
            </w:tcBorders>
            <w:shd w:val="clear" w:color="auto" w:fill="FFFFFF"/>
            <w:noWrap/>
          </w:tcPr>
          <w:p w14:paraId="37E97DD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电警（卡口）249</w:t>
            </w:r>
          </w:p>
        </w:tc>
        <w:tc>
          <w:tcPr>
            <w:tcW w:w="368" w:type="pct"/>
            <w:tcBorders>
              <w:top w:val="nil"/>
              <w:left w:val="nil"/>
              <w:bottom w:val="single" w:color="auto" w:sz="4" w:space="0"/>
              <w:right w:val="single" w:color="auto" w:sz="4" w:space="0"/>
            </w:tcBorders>
            <w:shd w:val="clear" w:color="auto" w:fill="FFFFFF"/>
            <w:noWrap/>
            <w:vAlign w:val="center"/>
          </w:tcPr>
          <w:p w14:paraId="7845598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2C33C5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519CD71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250</w:t>
            </w:r>
          </w:p>
        </w:tc>
        <w:tc>
          <w:tcPr>
            <w:tcW w:w="2940" w:type="pct"/>
            <w:tcBorders>
              <w:top w:val="nil"/>
              <w:left w:val="nil"/>
              <w:bottom w:val="single" w:color="auto" w:sz="4" w:space="0"/>
              <w:right w:val="single" w:color="auto" w:sz="4" w:space="0"/>
            </w:tcBorders>
            <w:shd w:val="clear" w:color="auto" w:fill="FFFFFF"/>
            <w:noWrap/>
          </w:tcPr>
          <w:p w14:paraId="09A99F2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YS汤家桥-雁荡西路北卡口2(交警)</w:t>
            </w:r>
          </w:p>
        </w:tc>
        <w:tc>
          <w:tcPr>
            <w:tcW w:w="958" w:type="pct"/>
            <w:tcBorders>
              <w:top w:val="nil"/>
              <w:left w:val="nil"/>
              <w:bottom w:val="single" w:color="auto" w:sz="4" w:space="0"/>
              <w:right w:val="single" w:color="auto" w:sz="4" w:space="0"/>
            </w:tcBorders>
            <w:shd w:val="clear" w:color="auto" w:fill="FFFFFF"/>
            <w:noWrap/>
          </w:tcPr>
          <w:p w14:paraId="6A42A30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电警（卡口）250</w:t>
            </w:r>
          </w:p>
        </w:tc>
        <w:tc>
          <w:tcPr>
            <w:tcW w:w="368" w:type="pct"/>
            <w:tcBorders>
              <w:top w:val="nil"/>
              <w:left w:val="nil"/>
              <w:bottom w:val="single" w:color="auto" w:sz="4" w:space="0"/>
              <w:right w:val="single" w:color="auto" w:sz="4" w:space="0"/>
            </w:tcBorders>
            <w:shd w:val="clear" w:color="auto" w:fill="FFFFFF"/>
            <w:noWrap/>
            <w:vAlign w:val="center"/>
          </w:tcPr>
          <w:p w14:paraId="73D103A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70729C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609F6DE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251</w:t>
            </w:r>
          </w:p>
        </w:tc>
        <w:tc>
          <w:tcPr>
            <w:tcW w:w="2940" w:type="pct"/>
            <w:tcBorders>
              <w:top w:val="nil"/>
              <w:left w:val="nil"/>
              <w:bottom w:val="single" w:color="auto" w:sz="4" w:space="0"/>
              <w:right w:val="single" w:color="auto" w:sz="4" w:space="0"/>
            </w:tcBorders>
            <w:shd w:val="clear" w:color="auto" w:fill="FFFFFF"/>
            <w:noWrap/>
          </w:tcPr>
          <w:p w14:paraId="7B8FDD5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YS汤家桥-雁荡西路东电警(交警)</w:t>
            </w:r>
          </w:p>
        </w:tc>
        <w:tc>
          <w:tcPr>
            <w:tcW w:w="958" w:type="pct"/>
            <w:tcBorders>
              <w:top w:val="nil"/>
              <w:left w:val="nil"/>
              <w:bottom w:val="single" w:color="auto" w:sz="4" w:space="0"/>
              <w:right w:val="single" w:color="auto" w:sz="4" w:space="0"/>
            </w:tcBorders>
            <w:shd w:val="clear" w:color="auto" w:fill="FFFFFF"/>
            <w:noWrap/>
          </w:tcPr>
          <w:p w14:paraId="6DE61BF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电警（卡口）251</w:t>
            </w:r>
          </w:p>
        </w:tc>
        <w:tc>
          <w:tcPr>
            <w:tcW w:w="368" w:type="pct"/>
            <w:tcBorders>
              <w:top w:val="nil"/>
              <w:left w:val="nil"/>
              <w:bottom w:val="single" w:color="auto" w:sz="4" w:space="0"/>
              <w:right w:val="single" w:color="auto" w:sz="4" w:space="0"/>
            </w:tcBorders>
            <w:shd w:val="clear" w:color="auto" w:fill="FFFFFF"/>
            <w:noWrap/>
            <w:vAlign w:val="center"/>
          </w:tcPr>
          <w:p w14:paraId="54DFEE7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28D9A3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51079EF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252</w:t>
            </w:r>
          </w:p>
        </w:tc>
        <w:tc>
          <w:tcPr>
            <w:tcW w:w="2940" w:type="pct"/>
            <w:tcBorders>
              <w:top w:val="nil"/>
              <w:left w:val="nil"/>
              <w:bottom w:val="single" w:color="auto" w:sz="4" w:space="0"/>
              <w:right w:val="single" w:color="auto" w:sz="4" w:space="0"/>
            </w:tcBorders>
            <w:shd w:val="clear" w:color="auto" w:fill="FFFFFF"/>
            <w:noWrap/>
          </w:tcPr>
          <w:p w14:paraId="7C5E95E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YS汤家桥-雁荡西路东卡口(交警)</w:t>
            </w:r>
          </w:p>
        </w:tc>
        <w:tc>
          <w:tcPr>
            <w:tcW w:w="958" w:type="pct"/>
            <w:tcBorders>
              <w:top w:val="nil"/>
              <w:left w:val="nil"/>
              <w:bottom w:val="single" w:color="auto" w:sz="4" w:space="0"/>
              <w:right w:val="single" w:color="auto" w:sz="4" w:space="0"/>
            </w:tcBorders>
            <w:shd w:val="clear" w:color="auto" w:fill="FFFFFF"/>
            <w:noWrap/>
          </w:tcPr>
          <w:p w14:paraId="5F4D7CA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电警（卡口）252</w:t>
            </w:r>
          </w:p>
        </w:tc>
        <w:tc>
          <w:tcPr>
            <w:tcW w:w="368" w:type="pct"/>
            <w:tcBorders>
              <w:top w:val="nil"/>
              <w:left w:val="nil"/>
              <w:bottom w:val="single" w:color="auto" w:sz="4" w:space="0"/>
              <w:right w:val="single" w:color="auto" w:sz="4" w:space="0"/>
            </w:tcBorders>
            <w:shd w:val="clear" w:color="auto" w:fill="FFFFFF"/>
            <w:noWrap/>
            <w:vAlign w:val="center"/>
          </w:tcPr>
          <w:p w14:paraId="7D6B45C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F52843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416AEC5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253</w:t>
            </w:r>
          </w:p>
        </w:tc>
        <w:tc>
          <w:tcPr>
            <w:tcW w:w="2940" w:type="pct"/>
            <w:tcBorders>
              <w:top w:val="nil"/>
              <w:left w:val="nil"/>
              <w:bottom w:val="single" w:color="auto" w:sz="4" w:space="0"/>
              <w:right w:val="single" w:color="auto" w:sz="4" w:space="0"/>
            </w:tcBorders>
            <w:shd w:val="clear" w:color="auto" w:fill="FFFFFF"/>
            <w:noWrap/>
          </w:tcPr>
          <w:p w14:paraId="37B2DEA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YS汤家桥-雁荡西路南电警(交警)</w:t>
            </w:r>
          </w:p>
        </w:tc>
        <w:tc>
          <w:tcPr>
            <w:tcW w:w="958" w:type="pct"/>
            <w:tcBorders>
              <w:top w:val="nil"/>
              <w:left w:val="nil"/>
              <w:bottom w:val="single" w:color="auto" w:sz="4" w:space="0"/>
              <w:right w:val="single" w:color="auto" w:sz="4" w:space="0"/>
            </w:tcBorders>
            <w:shd w:val="clear" w:color="auto" w:fill="FFFFFF"/>
            <w:noWrap/>
          </w:tcPr>
          <w:p w14:paraId="039152E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电警（卡口）253</w:t>
            </w:r>
          </w:p>
        </w:tc>
        <w:tc>
          <w:tcPr>
            <w:tcW w:w="368" w:type="pct"/>
            <w:tcBorders>
              <w:top w:val="nil"/>
              <w:left w:val="nil"/>
              <w:bottom w:val="single" w:color="auto" w:sz="4" w:space="0"/>
              <w:right w:val="single" w:color="auto" w:sz="4" w:space="0"/>
            </w:tcBorders>
            <w:shd w:val="clear" w:color="auto" w:fill="FFFFFF"/>
            <w:noWrap/>
            <w:vAlign w:val="center"/>
          </w:tcPr>
          <w:p w14:paraId="143BC0A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C1C483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0BD6D91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254</w:t>
            </w:r>
          </w:p>
        </w:tc>
        <w:tc>
          <w:tcPr>
            <w:tcW w:w="2940" w:type="pct"/>
            <w:tcBorders>
              <w:top w:val="nil"/>
              <w:left w:val="nil"/>
              <w:bottom w:val="single" w:color="auto" w:sz="4" w:space="0"/>
              <w:right w:val="single" w:color="auto" w:sz="4" w:space="0"/>
            </w:tcBorders>
            <w:shd w:val="clear" w:color="auto" w:fill="FFFFFF"/>
            <w:noWrap/>
          </w:tcPr>
          <w:p w14:paraId="6E4F920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YS汤家桥-雁荡西路南电警2(交警)</w:t>
            </w:r>
          </w:p>
        </w:tc>
        <w:tc>
          <w:tcPr>
            <w:tcW w:w="958" w:type="pct"/>
            <w:tcBorders>
              <w:top w:val="nil"/>
              <w:left w:val="nil"/>
              <w:bottom w:val="single" w:color="auto" w:sz="4" w:space="0"/>
              <w:right w:val="single" w:color="auto" w:sz="4" w:space="0"/>
            </w:tcBorders>
            <w:shd w:val="clear" w:color="auto" w:fill="FFFFFF"/>
            <w:noWrap/>
          </w:tcPr>
          <w:p w14:paraId="5A4FA3F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电警（卡口）254</w:t>
            </w:r>
          </w:p>
        </w:tc>
        <w:tc>
          <w:tcPr>
            <w:tcW w:w="368" w:type="pct"/>
            <w:tcBorders>
              <w:top w:val="nil"/>
              <w:left w:val="nil"/>
              <w:bottom w:val="single" w:color="auto" w:sz="4" w:space="0"/>
              <w:right w:val="single" w:color="auto" w:sz="4" w:space="0"/>
            </w:tcBorders>
            <w:shd w:val="clear" w:color="auto" w:fill="FFFFFF"/>
            <w:noWrap/>
            <w:vAlign w:val="center"/>
          </w:tcPr>
          <w:p w14:paraId="711C553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40E264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43A66F5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255</w:t>
            </w:r>
          </w:p>
        </w:tc>
        <w:tc>
          <w:tcPr>
            <w:tcW w:w="2940" w:type="pct"/>
            <w:tcBorders>
              <w:top w:val="nil"/>
              <w:left w:val="nil"/>
              <w:bottom w:val="single" w:color="auto" w:sz="4" w:space="0"/>
              <w:right w:val="single" w:color="auto" w:sz="4" w:space="0"/>
            </w:tcBorders>
            <w:shd w:val="clear" w:color="auto" w:fill="FFFFFF"/>
            <w:noWrap/>
          </w:tcPr>
          <w:p w14:paraId="5C52E0B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YS汤家桥-雁荡西路南卡口1(交警)</w:t>
            </w:r>
          </w:p>
        </w:tc>
        <w:tc>
          <w:tcPr>
            <w:tcW w:w="958" w:type="pct"/>
            <w:tcBorders>
              <w:top w:val="nil"/>
              <w:left w:val="nil"/>
              <w:bottom w:val="single" w:color="auto" w:sz="4" w:space="0"/>
              <w:right w:val="single" w:color="auto" w:sz="4" w:space="0"/>
            </w:tcBorders>
            <w:shd w:val="clear" w:color="auto" w:fill="FFFFFF"/>
            <w:noWrap/>
          </w:tcPr>
          <w:p w14:paraId="1207D77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电警（卡口）255</w:t>
            </w:r>
          </w:p>
        </w:tc>
        <w:tc>
          <w:tcPr>
            <w:tcW w:w="368" w:type="pct"/>
            <w:tcBorders>
              <w:top w:val="nil"/>
              <w:left w:val="nil"/>
              <w:bottom w:val="single" w:color="auto" w:sz="4" w:space="0"/>
              <w:right w:val="single" w:color="auto" w:sz="4" w:space="0"/>
            </w:tcBorders>
            <w:shd w:val="clear" w:color="auto" w:fill="FFFFFF"/>
            <w:noWrap/>
            <w:vAlign w:val="center"/>
          </w:tcPr>
          <w:p w14:paraId="5BD26F9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3F93D2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1A01E6D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256</w:t>
            </w:r>
          </w:p>
        </w:tc>
        <w:tc>
          <w:tcPr>
            <w:tcW w:w="2940" w:type="pct"/>
            <w:tcBorders>
              <w:top w:val="nil"/>
              <w:left w:val="nil"/>
              <w:bottom w:val="single" w:color="auto" w:sz="4" w:space="0"/>
              <w:right w:val="single" w:color="auto" w:sz="4" w:space="0"/>
            </w:tcBorders>
            <w:shd w:val="clear" w:color="auto" w:fill="FFFFFF"/>
            <w:noWrap/>
          </w:tcPr>
          <w:p w14:paraId="528BEEC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YS汤家桥-雁荡西路南卡口2(交警)</w:t>
            </w:r>
          </w:p>
        </w:tc>
        <w:tc>
          <w:tcPr>
            <w:tcW w:w="958" w:type="pct"/>
            <w:tcBorders>
              <w:top w:val="nil"/>
              <w:left w:val="nil"/>
              <w:bottom w:val="single" w:color="auto" w:sz="4" w:space="0"/>
              <w:right w:val="single" w:color="auto" w:sz="4" w:space="0"/>
            </w:tcBorders>
            <w:shd w:val="clear" w:color="auto" w:fill="FFFFFF"/>
            <w:noWrap/>
          </w:tcPr>
          <w:p w14:paraId="3E56AAE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电警（卡口）256</w:t>
            </w:r>
          </w:p>
        </w:tc>
        <w:tc>
          <w:tcPr>
            <w:tcW w:w="368" w:type="pct"/>
            <w:tcBorders>
              <w:top w:val="nil"/>
              <w:left w:val="nil"/>
              <w:bottom w:val="single" w:color="auto" w:sz="4" w:space="0"/>
              <w:right w:val="single" w:color="auto" w:sz="4" w:space="0"/>
            </w:tcBorders>
            <w:shd w:val="clear" w:color="auto" w:fill="FFFFFF"/>
            <w:noWrap/>
            <w:vAlign w:val="center"/>
          </w:tcPr>
          <w:p w14:paraId="301327C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63C9D6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4CA4F95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257</w:t>
            </w:r>
          </w:p>
        </w:tc>
        <w:tc>
          <w:tcPr>
            <w:tcW w:w="2940" w:type="pct"/>
            <w:tcBorders>
              <w:top w:val="nil"/>
              <w:left w:val="nil"/>
              <w:bottom w:val="single" w:color="auto" w:sz="4" w:space="0"/>
              <w:right w:val="single" w:color="auto" w:sz="4" w:space="0"/>
            </w:tcBorders>
            <w:shd w:val="clear" w:color="auto" w:fill="FFFFFF"/>
            <w:noWrap/>
          </w:tcPr>
          <w:p w14:paraId="2105494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YS温瑞大道-东垟路北电警(交警)</w:t>
            </w:r>
          </w:p>
        </w:tc>
        <w:tc>
          <w:tcPr>
            <w:tcW w:w="958" w:type="pct"/>
            <w:tcBorders>
              <w:top w:val="nil"/>
              <w:left w:val="nil"/>
              <w:bottom w:val="single" w:color="auto" w:sz="4" w:space="0"/>
              <w:right w:val="single" w:color="auto" w:sz="4" w:space="0"/>
            </w:tcBorders>
            <w:shd w:val="clear" w:color="auto" w:fill="FFFFFF"/>
            <w:noWrap/>
          </w:tcPr>
          <w:p w14:paraId="2E49F45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电警（卡口）257</w:t>
            </w:r>
          </w:p>
        </w:tc>
        <w:tc>
          <w:tcPr>
            <w:tcW w:w="368" w:type="pct"/>
            <w:tcBorders>
              <w:top w:val="nil"/>
              <w:left w:val="nil"/>
              <w:bottom w:val="single" w:color="auto" w:sz="4" w:space="0"/>
              <w:right w:val="single" w:color="auto" w:sz="4" w:space="0"/>
            </w:tcBorders>
            <w:shd w:val="clear" w:color="auto" w:fill="FFFFFF"/>
            <w:noWrap/>
            <w:vAlign w:val="center"/>
          </w:tcPr>
          <w:p w14:paraId="77A673D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C7FC5B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031F722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258</w:t>
            </w:r>
          </w:p>
        </w:tc>
        <w:tc>
          <w:tcPr>
            <w:tcW w:w="2940" w:type="pct"/>
            <w:tcBorders>
              <w:top w:val="nil"/>
              <w:left w:val="nil"/>
              <w:bottom w:val="single" w:color="auto" w:sz="4" w:space="0"/>
              <w:right w:val="single" w:color="auto" w:sz="4" w:space="0"/>
            </w:tcBorders>
            <w:shd w:val="clear" w:color="auto" w:fill="FFFFFF"/>
            <w:noWrap/>
          </w:tcPr>
          <w:p w14:paraId="0F58EC6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YS温瑞大道-东垟路北电警2(交警)</w:t>
            </w:r>
          </w:p>
        </w:tc>
        <w:tc>
          <w:tcPr>
            <w:tcW w:w="958" w:type="pct"/>
            <w:tcBorders>
              <w:top w:val="nil"/>
              <w:left w:val="nil"/>
              <w:bottom w:val="single" w:color="auto" w:sz="4" w:space="0"/>
              <w:right w:val="single" w:color="auto" w:sz="4" w:space="0"/>
            </w:tcBorders>
            <w:shd w:val="clear" w:color="auto" w:fill="FFFFFF"/>
            <w:noWrap/>
          </w:tcPr>
          <w:p w14:paraId="63BAA03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电警（卡口）258</w:t>
            </w:r>
          </w:p>
        </w:tc>
        <w:tc>
          <w:tcPr>
            <w:tcW w:w="368" w:type="pct"/>
            <w:tcBorders>
              <w:top w:val="nil"/>
              <w:left w:val="nil"/>
              <w:bottom w:val="single" w:color="auto" w:sz="4" w:space="0"/>
              <w:right w:val="single" w:color="auto" w:sz="4" w:space="0"/>
            </w:tcBorders>
            <w:shd w:val="clear" w:color="auto" w:fill="FFFFFF"/>
            <w:noWrap/>
            <w:vAlign w:val="center"/>
          </w:tcPr>
          <w:p w14:paraId="495F1C0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D7FE15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6B01672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259</w:t>
            </w:r>
          </w:p>
        </w:tc>
        <w:tc>
          <w:tcPr>
            <w:tcW w:w="2940" w:type="pct"/>
            <w:tcBorders>
              <w:top w:val="nil"/>
              <w:left w:val="nil"/>
              <w:bottom w:val="single" w:color="auto" w:sz="4" w:space="0"/>
              <w:right w:val="single" w:color="auto" w:sz="4" w:space="0"/>
            </w:tcBorders>
            <w:shd w:val="clear" w:color="auto" w:fill="FFFFFF"/>
            <w:noWrap/>
          </w:tcPr>
          <w:p w14:paraId="1111962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YS温瑞大道-东垟路北卡口1(交警)</w:t>
            </w:r>
          </w:p>
        </w:tc>
        <w:tc>
          <w:tcPr>
            <w:tcW w:w="958" w:type="pct"/>
            <w:tcBorders>
              <w:top w:val="nil"/>
              <w:left w:val="nil"/>
              <w:bottom w:val="single" w:color="auto" w:sz="4" w:space="0"/>
              <w:right w:val="single" w:color="auto" w:sz="4" w:space="0"/>
            </w:tcBorders>
            <w:shd w:val="clear" w:color="auto" w:fill="FFFFFF"/>
            <w:noWrap/>
          </w:tcPr>
          <w:p w14:paraId="04128BB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电警（卡口）259</w:t>
            </w:r>
          </w:p>
        </w:tc>
        <w:tc>
          <w:tcPr>
            <w:tcW w:w="368" w:type="pct"/>
            <w:tcBorders>
              <w:top w:val="nil"/>
              <w:left w:val="nil"/>
              <w:bottom w:val="single" w:color="auto" w:sz="4" w:space="0"/>
              <w:right w:val="single" w:color="auto" w:sz="4" w:space="0"/>
            </w:tcBorders>
            <w:shd w:val="clear" w:color="auto" w:fill="FFFFFF"/>
            <w:noWrap/>
            <w:vAlign w:val="center"/>
          </w:tcPr>
          <w:p w14:paraId="63F0CF5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2EE6F4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39CAECD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260</w:t>
            </w:r>
          </w:p>
        </w:tc>
        <w:tc>
          <w:tcPr>
            <w:tcW w:w="2940" w:type="pct"/>
            <w:tcBorders>
              <w:top w:val="nil"/>
              <w:left w:val="nil"/>
              <w:bottom w:val="single" w:color="auto" w:sz="4" w:space="0"/>
              <w:right w:val="single" w:color="auto" w:sz="4" w:space="0"/>
            </w:tcBorders>
            <w:shd w:val="clear" w:color="auto" w:fill="FFFFFF"/>
            <w:noWrap/>
          </w:tcPr>
          <w:p w14:paraId="70525C5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YS温瑞大道-东垟路北卡口2(交警)</w:t>
            </w:r>
          </w:p>
        </w:tc>
        <w:tc>
          <w:tcPr>
            <w:tcW w:w="958" w:type="pct"/>
            <w:tcBorders>
              <w:top w:val="nil"/>
              <w:left w:val="nil"/>
              <w:bottom w:val="single" w:color="auto" w:sz="4" w:space="0"/>
              <w:right w:val="single" w:color="auto" w:sz="4" w:space="0"/>
            </w:tcBorders>
            <w:shd w:val="clear" w:color="auto" w:fill="FFFFFF"/>
            <w:noWrap/>
          </w:tcPr>
          <w:p w14:paraId="7C6451F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电警（卡口）260</w:t>
            </w:r>
          </w:p>
        </w:tc>
        <w:tc>
          <w:tcPr>
            <w:tcW w:w="368" w:type="pct"/>
            <w:tcBorders>
              <w:top w:val="nil"/>
              <w:left w:val="nil"/>
              <w:bottom w:val="single" w:color="auto" w:sz="4" w:space="0"/>
              <w:right w:val="single" w:color="auto" w:sz="4" w:space="0"/>
            </w:tcBorders>
            <w:shd w:val="clear" w:color="auto" w:fill="FFFFFF"/>
            <w:noWrap/>
            <w:vAlign w:val="center"/>
          </w:tcPr>
          <w:p w14:paraId="346F12A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313DF3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237C643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261</w:t>
            </w:r>
          </w:p>
        </w:tc>
        <w:tc>
          <w:tcPr>
            <w:tcW w:w="2940" w:type="pct"/>
            <w:tcBorders>
              <w:top w:val="nil"/>
              <w:left w:val="nil"/>
              <w:bottom w:val="single" w:color="auto" w:sz="4" w:space="0"/>
              <w:right w:val="single" w:color="auto" w:sz="4" w:space="0"/>
            </w:tcBorders>
            <w:shd w:val="clear" w:color="auto" w:fill="FFFFFF"/>
            <w:noWrap/>
          </w:tcPr>
          <w:p w14:paraId="516DD47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YS温瑞大道-东垟路东电警(交警)</w:t>
            </w:r>
          </w:p>
        </w:tc>
        <w:tc>
          <w:tcPr>
            <w:tcW w:w="958" w:type="pct"/>
            <w:tcBorders>
              <w:top w:val="nil"/>
              <w:left w:val="nil"/>
              <w:bottom w:val="single" w:color="auto" w:sz="4" w:space="0"/>
              <w:right w:val="single" w:color="auto" w:sz="4" w:space="0"/>
            </w:tcBorders>
            <w:shd w:val="clear" w:color="auto" w:fill="FFFFFF"/>
            <w:noWrap/>
          </w:tcPr>
          <w:p w14:paraId="3539269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电警（卡口）261</w:t>
            </w:r>
          </w:p>
        </w:tc>
        <w:tc>
          <w:tcPr>
            <w:tcW w:w="368" w:type="pct"/>
            <w:tcBorders>
              <w:top w:val="nil"/>
              <w:left w:val="nil"/>
              <w:bottom w:val="single" w:color="auto" w:sz="4" w:space="0"/>
              <w:right w:val="single" w:color="auto" w:sz="4" w:space="0"/>
            </w:tcBorders>
            <w:shd w:val="clear" w:color="auto" w:fill="FFFFFF"/>
            <w:noWrap/>
            <w:vAlign w:val="center"/>
          </w:tcPr>
          <w:p w14:paraId="2066E44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365C4F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5ACE012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262</w:t>
            </w:r>
          </w:p>
        </w:tc>
        <w:tc>
          <w:tcPr>
            <w:tcW w:w="2940" w:type="pct"/>
            <w:tcBorders>
              <w:top w:val="nil"/>
              <w:left w:val="nil"/>
              <w:bottom w:val="single" w:color="auto" w:sz="4" w:space="0"/>
              <w:right w:val="single" w:color="auto" w:sz="4" w:space="0"/>
            </w:tcBorders>
            <w:shd w:val="clear" w:color="auto" w:fill="FFFFFF"/>
            <w:noWrap/>
          </w:tcPr>
          <w:p w14:paraId="383010A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YS温瑞大道-东垟路东卡口(交警)</w:t>
            </w:r>
          </w:p>
        </w:tc>
        <w:tc>
          <w:tcPr>
            <w:tcW w:w="958" w:type="pct"/>
            <w:tcBorders>
              <w:top w:val="nil"/>
              <w:left w:val="nil"/>
              <w:bottom w:val="single" w:color="auto" w:sz="4" w:space="0"/>
              <w:right w:val="single" w:color="auto" w:sz="4" w:space="0"/>
            </w:tcBorders>
            <w:shd w:val="clear" w:color="auto" w:fill="FFFFFF"/>
            <w:noWrap/>
          </w:tcPr>
          <w:p w14:paraId="39A5753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电警（卡口）262</w:t>
            </w:r>
          </w:p>
        </w:tc>
        <w:tc>
          <w:tcPr>
            <w:tcW w:w="368" w:type="pct"/>
            <w:tcBorders>
              <w:top w:val="nil"/>
              <w:left w:val="nil"/>
              <w:bottom w:val="single" w:color="auto" w:sz="4" w:space="0"/>
              <w:right w:val="single" w:color="auto" w:sz="4" w:space="0"/>
            </w:tcBorders>
            <w:shd w:val="clear" w:color="auto" w:fill="FFFFFF"/>
            <w:noWrap/>
            <w:vAlign w:val="center"/>
          </w:tcPr>
          <w:p w14:paraId="3BE6131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B84D1A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172A168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263</w:t>
            </w:r>
          </w:p>
        </w:tc>
        <w:tc>
          <w:tcPr>
            <w:tcW w:w="2940" w:type="pct"/>
            <w:tcBorders>
              <w:top w:val="nil"/>
              <w:left w:val="nil"/>
              <w:bottom w:val="single" w:color="auto" w:sz="4" w:space="0"/>
              <w:right w:val="single" w:color="auto" w:sz="4" w:space="0"/>
            </w:tcBorders>
            <w:shd w:val="clear" w:color="auto" w:fill="FFFFFF"/>
            <w:noWrap/>
          </w:tcPr>
          <w:p w14:paraId="69D8038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YS温瑞大道-东垟路南电警(交警)</w:t>
            </w:r>
          </w:p>
        </w:tc>
        <w:tc>
          <w:tcPr>
            <w:tcW w:w="958" w:type="pct"/>
            <w:tcBorders>
              <w:top w:val="nil"/>
              <w:left w:val="nil"/>
              <w:bottom w:val="single" w:color="auto" w:sz="4" w:space="0"/>
              <w:right w:val="single" w:color="auto" w:sz="4" w:space="0"/>
            </w:tcBorders>
            <w:shd w:val="clear" w:color="auto" w:fill="FFFFFF"/>
            <w:noWrap/>
          </w:tcPr>
          <w:p w14:paraId="431832F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电警（卡口）263</w:t>
            </w:r>
          </w:p>
        </w:tc>
        <w:tc>
          <w:tcPr>
            <w:tcW w:w="368" w:type="pct"/>
            <w:tcBorders>
              <w:top w:val="nil"/>
              <w:left w:val="nil"/>
              <w:bottom w:val="single" w:color="auto" w:sz="4" w:space="0"/>
              <w:right w:val="single" w:color="auto" w:sz="4" w:space="0"/>
            </w:tcBorders>
            <w:shd w:val="clear" w:color="auto" w:fill="FFFFFF"/>
            <w:noWrap/>
            <w:vAlign w:val="center"/>
          </w:tcPr>
          <w:p w14:paraId="0556647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73BC38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7CF490B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264</w:t>
            </w:r>
          </w:p>
        </w:tc>
        <w:tc>
          <w:tcPr>
            <w:tcW w:w="2940" w:type="pct"/>
            <w:tcBorders>
              <w:top w:val="nil"/>
              <w:left w:val="nil"/>
              <w:bottom w:val="single" w:color="auto" w:sz="4" w:space="0"/>
              <w:right w:val="single" w:color="auto" w:sz="4" w:space="0"/>
            </w:tcBorders>
            <w:shd w:val="clear" w:color="auto" w:fill="FFFFFF"/>
            <w:noWrap/>
          </w:tcPr>
          <w:p w14:paraId="4AF143E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YS温瑞大道-东垟路南电警2(交警)</w:t>
            </w:r>
          </w:p>
        </w:tc>
        <w:tc>
          <w:tcPr>
            <w:tcW w:w="958" w:type="pct"/>
            <w:tcBorders>
              <w:top w:val="nil"/>
              <w:left w:val="nil"/>
              <w:bottom w:val="single" w:color="auto" w:sz="4" w:space="0"/>
              <w:right w:val="single" w:color="auto" w:sz="4" w:space="0"/>
            </w:tcBorders>
            <w:shd w:val="clear" w:color="auto" w:fill="FFFFFF"/>
            <w:noWrap/>
          </w:tcPr>
          <w:p w14:paraId="4362C82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电警（卡口）264</w:t>
            </w:r>
          </w:p>
        </w:tc>
        <w:tc>
          <w:tcPr>
            <w:tcW w:w="368" w:type="pct"/>
            <w:tcBorders>
              <w:top w:val="nil"/>
              <w:left w:val="nil"/>
              <w:bottom w:val="single" w:color="auto" w:sz="4" w:space="0"/>
              <w:right w:val="single" w:color="auto" w:sz="4" w:space="0"/>
            </w:tcBorders>
            <w:shd w:val="clear" w:color="auto" w:fill="FFFFFF"/>
            <w:noWrap/>
            <w:vAlign w:val="center"/>
          </w:tcPr>
          <w:p w14:paraId="4C76985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309F31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6852778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265</w:t>
            </w:r>
          </w:p>
        </w:tc>
        <w:tc>
          <w:tcPr>
            <w:tcW w:w="2940" w:type="pct"/>
            <w:tcBorders>
              <w:top w:val="nil"/>
              <w:left w:val="nil"/>
              <w:bottom w:val="single" w:color="auto" w:sz="4" w:space="0"/>
              <w:right w:val="single" w:color="auto" w:sz="4" w:space="0"/>
            </w:tcBorders>
            <w:shd w:val="clear" w:color="auto" w:fill="FFFFFF"/>
            <w:noWrap/>
          </w:tcPr>
          <w:p w14:paraId="4D53894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YS温瑞大道-东垟路南卡口1(交警)</w:t>
            </w:r>
          </w:p>
        </w:tc>
        <w:tc>
          <w:tcPr>
            <w:tcW w:w="958" w:type="pct"/>
            <w:tcBorders>
              <w:top w:val="nil"/>
              <w:left w:val="nil"/>
              <w:bottom w:val="single" w:color="auto" w:sz="4" w:space="0"/>
              <w:right w:val="single" w:color="auto" w:sz="4" w:space="0"/>
            </w:tcBorders>
            <w:shd w:val="clear" w:color="auto" w:fill="FFFFFF"/>
            <w:noWrap/>
          </w:tcPr>
          <w:p w14:paraId="7C2B516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电警（卡口）265</w:t>
            </w:r>
          </w:p>
        </w:tc>
        <w:tc>
          <w:tcPr>
            <w:tcW w:w="368" w:type="pct"/>
            <w:tcBorders>
              <w:top w:val="nil"/>
              <w:left w:val="nil"/>
              <w:bottom w:val="single" w:color="auto" w:sz="4" w:space="0"/>
              <w:right w:val="single" w:color="auto" w:sz="4" w:space="0"/>
            </w:tcBorders>
            <w:shd w:val="clear" w:color="auto" w:fill="FFFFFF"/>
            <w:noWrap/>
            <w:vAlign w:val="center"/>
          </w:tcPr>
          <w:p w14:paraId="691BA55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C9ED3C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2B10F33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266</w:t>
            </w:r>
          </w:p>
        </w:tc>
        <w:tc>
          <w:tcPr>
            <w:tcW w:w="2940" w:type="pct"/>
            <w:tcBorders>
              <w:top w:val="nil"/>
              <w:left w:val="nil"/>
              <w:bottom w:val="single" w:color="auto" w:sz="4" w:space="0"/>
              <w:right w:val="single" w:color="auto" w:sz="4" w:space="0"/>
            </w:tcBorders>
            <w:shd w:val="clear" w:color="auto" w:fill="FFFFFF"/>
            <w:noWrap/>
          </w:tcPr>
          <w:p w14:paraId="7F30AD0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YS温瑞大道-东垟路南卡口2(交警)</w:t>
            </w:r>
          </w:p>
        </w:tc>
        <w:tc>
          <w:tcPr>
            <w:tcW w:w="958" w:type="pct"/>
            <w:tcBorders>
              <w:top w:val="nil"/>
              <w:left w:val="nil"/>
              <w:bottom w:val="single" w:color="auto" w:sz="4" w:space="0"/>
              <w:right w:val="single" w:color="auto" w:sz="4" w:space="0"/>
            </w:tcBorders>
            <w:shd w:val="clear" w:color="auto" w:fill="FFFFFF"/>
            <w:noWrap/>
          </w:tcPr>
          <w:p w14:paraId="2C56E88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电警（卡口）266</w:t>
            </w:r>
          </w:p>
        </w:tc>
        <w:tc>
          <w:tcPr>
            <w:tcW w:w="368" w:type="pct"/>
            <w:tcBorders>
              <w:top w:val="nil"/>
              <w:left w:val="nil"/>
              <w:bottom w:val="single" w:color="auto" w:sz="4" w:space="0"/>
              <w:right w:val="single" w:color="auto" w:sz="4" w:space="0"/>
            </w:tcBorders>
            <w:shd w:val="clear" w:color="auto" w:fill="FFFFFF"/>
            <w:noWrap/>
            <w:vAlign w:val="center"/>
          </w:tcPr>
          <w:p w14:paraId="69D9E22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780AD1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0F587FA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267</w:t>
            </w:r>
          </w:p>
        </w:tc>
        <w:tc>
          <w:tcPr>
            <w:tcW w:w="2940" w:type="pct"/>
            <w:tcBorders>
              <w:top w:val="nil"/>
              <w:left w:val="nil"/>
              <w:bottom w:val="single" w:color="auto" w:sz="4" w:space="0"/>
              <w:right w:val="single" w:color="auto" w:sz="4" w:space="0"/>
            </w:tcBorders>
            <w:shd w:val="clear" w:color="auto" w:fill="FFFFFF"/>
            <w:noWrap/>
          </w:tcPr>
          <w:p w14:paraId="35F6FC3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YS温瑞大道-东垟路西电警(交警)</w:t>
            </w:r>
          </w:p>
        </w:tc>
        <w:tc>
          <w:tcPr>
            <w:tcW w:w="958" w:type="pct"/>
            <w:tcBorders>
              <w:top w:val="nil"/>
              <w:left w:val="nil"/>
              <w:bottom w:val="single" w:color="auto" w:sz="4" w:space="0"/>
              <w:right w:val="single" w:color="auto" w:sz="4" w:space="0"/>
            </w:tcBorders>
            <w:shd w:val="clear" w:color="auto" w:fill="FFFFFF"/>
            <w:noWrap/>
          </w:tcPr>
          <w:p w14:paraId="77ABD8A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电警（卡口）267</w:t>
            </w:r>
          </w:p>
        </w:tc>
        <w:tc>
          <w:tcPr>
            <w:tcW w:w="368" w:type="pct"/>
            <w:tcBorders>
              <w:top w:val="nil"/>
              <w:left w:val="nil"/>
              <w:bottom w:val="single" w:color="auto" w:sz="4" w:space="0"/>
              <w:right w:val="single" w:color="auto" w:sz="4" w:space="0"/>
            </w:tcBorders>
            <w:shd w:val="clear" w:color="auto" w:fill="FFFFFF"/>
            <w:noWrap/>
            <w:vAlign w:val="center"/>
          </w:tcPr>
          <w:p w14:paraId="6F8EA21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1D2381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2596063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268</w:t>
            </w:r>
          </w:p>
        </w:tc>
        <w:tc>
          <w:tcPr>
            <w:tcW w:w="2940" w:type="pct"/>
            <w:tcBorders>
              <w:top w:val="nil"/>
              <w:left w:val="nil"/>
              <w:bottom w:val="single" w:color="auto" w:sz="4" w:space="0"/>
              <w:right w:val="single" w:color="auto" w:sz="4" w:space="0"/>
            </w:tcBorders>
            <w:shd w:val="clear" w:color="auto" w:fill="FFFFFF"/>
            <w:noWrap/>
          </w:tcPr>
          <w:p w14:paraId="79FF0A1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YS温瑞大道-东垟路西卡口(交警)</w:t>
            </w:r>
          </w:p>
        </w:tc>
        <w:tc>
          <w:tcPr>
            <w:tcW w:w="958" w:type="pct"/>
            <w:tcBorders>
              <w:top w:val="nil"/>
              <w:left w:val="nil"/>
              <w:bottom w:val="single" w:color="auto" w:sz="4" w:space="0"/>
              <w:right w:val="single" w:color="auto" w:sz="4" w:space="0"/>
            </w:tcBorders>
            <w:shd w:val="clear" w:color="auto" w:fill="FFFFFF"/>
            <w:noWrap/>
          </w:tcPr>
          <w:p w14:paraId="0C148FA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电警（卡口）268</w:t>
            </w:r>
          </w:p>
        </w:tc>
        <w:tc>
          <w:tcPr>
            <w:tcW w:w="368" w:type="pct"/>
            <w:tcBorders>
              <w:top w:val="nil"/>
              <w:left w:val="nil"/>
              <w:bottom w:val="single" w:color="auto" w:sz="4" w:space="0"/>
              <w:right w:val="single" w:color="auto" w:sz="4" w:space="0"/>
            </w:tcBorders>
            <w:shd w:val="clear" w:color="auto" w:fill="FFFFFF"/>
            <w:noWrap/>
            <w:vAlign w:val="center"/>
          </w:tcPr>
          <w:p w14:paraId="2F5165B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4F403E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7C5EEC4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269</w:t>
            </w:r>
          </w:p>
        </w:tc>
        <w:tc>
          <w:tcPr>
            <w:tcW w:w="2940" w:type="pct"/>
            <w:tcBorders>
              <w:top w:val="nil"/>
              <w:left w:val="nil"/>
              <w:bottom w:val="single" w:color="auto" w:sz="4" w:space="0"/>
              <w:right w:val="single" w:color="auto" w:sz="4" w:space="0"/>
            </w:tcBorders>
            <w:shd w:val="clear" w:color="auto" w:fill="FFFFFF"/>
            <w:noWrap/>
          </w:tcPr>
          <w:p w14:paraId="785C2B2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YS永安江路括苍东路交叉口南50米(交警)</w:t>
            </w:r>
          </w:p>
        </w:tc>
        <w:tc>
          <w:tcPr>
            <w:tcW w:w="958" w:type="pct"/>
            <w:tcBorders>
              <w:top w:val="nil"/>
              <w:left w:val="nil"/>
              <w:bottom w:val="single" w:color="auto" w:sz="4" w:space="0"/>
              <w:right w:val="single" w:color="auto" w:sz="4" w:space="0"/>
            </w:tcBorders>
            <w:shd w:val="clear" w:color="auto" w:fill="FFFFFF"/>
            <w:noWrap/>
          </w:tcPr>
          <w:p w14:paraId="3C82034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电警（卡口）269</w:t>
            </w:r>
          </w:p>
        </w:tc>
        <w:tc>
          <w:tcPr>
            <w:tcW w:w="368" w:type="pct"/>
            <w:tcBorders>
              <w:top w:val="nil"/>
              <w:left w:val="nil"/>
              <w:bottom w:val="single" w:color="auto" w:sz="4" w:space="0"/>
              <w:right w:val="single" w:color="auto" w:sz="4" w:space="0"/>
            </w:tcBorders>
            <w:shd w:val="clear" w:color="auto" w:fill="FFFFFF"/>
            <w:noWrap/>
            <w:vAlign w:val="center"/>
          </w:tcPr>
          <w:p w14:paraId="4D99A02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C3F615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196C183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270</w:t>
            </w:r>
          </w:p>
        </w:tc>
        <w:tc>
          <w:tcPr>
            <w:tcW w:w="2940" w:type="pct"/>
            <w:tcBorders>
              <w:top w:val="nil"/>
              <w:left w:val="nil"/>
              <w:bottom w:val="single" w:color="auto" w:sz="4" w:space="0"/>
              <w:right w:val="single" w:color="auto" w:sz="4" w:space="0"/>
            </w:tcBorders>
            <w:shd w:val="clear" w:color="auto" w:fill="FFFFFF"/>
            <w:noWrap/>
          </w:tcPr>
          <w:p w14:paraId="142BC38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YS永安江路玉苍东路交叉口东30米(交警)</w:t>
            </w:r>
          </w:p>
        </w:tc>
        <w:tc>
          <w:tcPr>
            <w:tcW w:w="958" w:type="pct"/>
            <w:tcBorders>
              <w:top w:val="nil"/>
              <w:left w:val="nil"/>
              <w:bottom w:val="single" w:color="auto" w:sz="4" w:space="0"/>
              <w:right w:val="single" w:color="auto" w:sz="4" w:space="0"/>
            </w:tcBorders>
            <w:shd w:val="clear" w:color="auto" w:fill="FFFFFF"/>
            <w:noWrap/>
          </w:tcPr>
          <w:p w14:paraId="4649524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电警（卡口）270</w:t>
            </w:r>
          </w:p>
        </w:tc>
        <w:tc>
          <w:tcPr>
            <w:tcW w:w="368" w:type="pct"/>
            <w:tcBorders>
              <w:top w:val="nil"/>
              <w:left w:val="nil"/>
              <w:bottom w:val="single" w:color="auto" w:sz="4" w:space="0"/>
              <w:right w:val="single" w:color="auto" w:sz="4" w:space="0"/>
            </w:tcBorders>
            <w:shd w:val="clear" w:color="auto" w:fill="FFFFFF"/>
            <w:noWrap/>
            <w:vAlign w:val="center"/>
          </w:tcPr>
          <w:p w14:paraId="104C0E9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D97042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279355F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271</w:t>
            </w:r>
          </w:p>
        </w:tc>
        <w:tc>
          <w:tcPr>
            <w:tcW w:w="2940" w:type="pct"/>
            <w:tcBorders>
              <w:top w:val="nil"/>
              <w:left w:val="nil"/>
              <w:bottom w:val="single" w:color="auto" w:sz="4" w:space="0"/>
              <w:right w:val="single" w:color="auto" w:sz="4" w:space="0"/>
            </w:tcBorders>
            <w:shd w:val="clear" w:color="auto" w:fill="FFFFFF"/>
            <w:noWrap/>
          </w:tcPr>
          <w:p w14:paraId="290D019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YS飞云江路括苍东路交叉口南100米(交警)</w:t>
            </w:r>
          </w:p>
        </w:tc>
        <w:tc>
          <w:tcPr>
            <w:tcW w:w="958" w:type="pct"/>
            <w:tcBorders>
              <w:top w:val="nil"/>
              <w:left w:val="nil"/>
              <w:bottom w:val="single" w:color="auto" w:sz="4" w:space="0"/>
              <w:right w:val="single" w:color="auto" w:sz="4" w:space="0"/>
            </w:tcBorders>
            <w:shd w:val="clear" w:color="auto" w:fill="FFFFFF"/>
            <w:noWrap/>
          </w:tcPr>
          <w:p w14:paraId="7EB40DC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电警（卡口）271</w:t>
            </w:r>
          </w:p>
        </w:tc>
        <w:tc>
          <w:tcPr>
            <w:tcW w:w="368" w:type="pct"/>
            <w:tcBorders>
              <w:top w:val="nil"/>
              <w:left w:val="nil"/>
              <w:bottom w:val="single" w:color="auto" w:sz="4" w:space="0"/>
              <w:right w:val="single" w:color="auto" w:sz="4" w:space="0"/>
            </w:tcBorders>
            <w:shd w:val="clear" w:color="auto" w:fill="FFFFFF"/>
            <w:noWrap/>
            <w:vAlign w:val="center"/>
          </w:tcPr>
          <w:p w14:paraId="3596759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BECA75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4DC521B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272</w:t>
            </w:r>
          </w:p>
        </w:tc>
        <w:tc>
          <w:tcPr>
            <w:tcW w:w="2940" w:type="pct"/>
            <w:tcBorders>
              <w:top w:val="nil"/>
              <w:left w:val="nil"/>
              <w:bottom w:val="single" w:color="auto" w:sz="4" w:space="0"/>
              <w:right w:val="single" w:color="auto" w:sz="4" w:space="0"/>
            </w:tcBorders>
            <w:shd w:val="clear" w:color="auto" w:fill="FFFFFF"/>
            <w:noWrap/>
          </w:tcPr>
          <w:p w14:paraId="1BA658D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YS奉江路玉苍东路交叉口西200米(交警)</w:t>
            </w:r>
          </w:p>
        </w:tc>
        <w:tc>
          <w:tcPr>
            <w:tcW w:w="958" w:type="pct"/>
            <w:tcBorders>
              <w:top w:val="nil"/>
              <w:left w:val="nil"/>
              <w:bottom w:val="single" w:color="auto" w:sz="4" w:space="0"/>
              <w:right w:val="single" w:color="auto" w:sz="4" w:space="0"/>
            </w:tcBorders>
            <w:shd w:val="clear" w:color="auto" w:fill="FFFFFF"/>
            <w:noWrap/>
          </w:tcPr>
          <w:p w14:paraId="308317B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电警（卡口）272</w:t>
            </w:r>
          </w:p>
        </w:tc>
        <w:tc>
          <w:tcPr>
            <w:tcW w:w="368" w:type="pct"/>
            <w:tcBorders>
              <w:top w:val="nil"/>
              <w:left w:val="nil"/>
              <w:bottom w:val="single" w:color="auto" w:sz="4" w:space="0"/>
              <w:right w:val="single" w:color="auto" w:sz="4" w:space="0"/>
            </w:tcBorders>
            <w:shd w:val="clear" w:color="auto" w:fill="FFFFFF"/>
            <w:noWrap/>
            <w:vAlign w:val="center"/>
          </w:tcPr>
          <w:p w14:paraId="7528C11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F08E72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71E0993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273</w:t>
            </w:r>
          </w:p>
        </w:tc>
        <w:tc>
          <w:tcPr>
            <w:tcW w:w="2940" w:type="pct"/>
            <w:tcBorders>
              <w:top w:val="nil"/>
              <w:left w:val="nil"/>
              <w:bottom w:val="single" w:color="auto" w:sz="4" w:space="0"/>
              <w:right w:val="single" w:color="auto" w:sz="4" w:space="0"/>
            </w:tcBorders>
            <w:shd w:val="clear" w:color="auto" w:fill="FFFFFF"/>
            <w:noWrap/>
          </w:tcPr>
          <w:p w14:paraId="674C621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YS钱江路括苍东路交叉口西100米(交警)</w:t>
            </w:r>
          </w:p>
        </w:tc>
        <w:tc>
          <w:tcPr>
            <w:tcW w:w="958" w:type="pct"/>
            <w:tcBorders>
              <w:top w:val="nil"/>
              <w:left w:val="nil"/>
              <w:bottom w:val="single" w:color="auto" w:sz="4" w:space="0"/>
              <w:right w:val="single" w:color="auto" w:sz="4" w:space="0"/>
            </w:tcBorders>
            <w:shd w:val="clear" w:color="auto" w:fill="FFFFFF"/>
            <w:noWrap/>
          </w:tcPr>
          <w:p w14:paraId="5B70491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电警（卡口）273</w:t>
            </w:r>
          </w:p>
        </w:tc>
        <w:tc>
          <w:tcPr>
            <w:tcW w:w="368" w:type="pct"/>
            <w:tcBorders>
              <w:top w:val="nil"/>
              <w:left w:val="nil"/>
              <w:bottom w:val="single" w:color="auto" w:sz="4" w:space="0"/>
              <w:right w:val="single" w:color="auto" w:sz="4" w:space="0"/>
            </w:tcBorders>
            <w:shd w:val="clear" w:color="auto" w:fill="FFFFFF"/>
            <w:noWrap/>
            <w:vAlign w:val="center"/>
          </w:tcPr>
          <w:p w14:paraId="6054E18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3D0D95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5D164E7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274</w:t>
            </w:r>
          </w:p>
        </w:tc>
        <w:tc>
          <w:tcPr>
            <w:tcW w:w="2940" w:type="pct"/>
            <w:tcBorders>
              <w:top w:val="nil"/>
              <w:left w:val="nil"/>
              <w:bottom w:val="single" w:color="auto" w:sz="4" w:space="0"/>
              <w:right w:val="single" w:color="auto" w:sz="4" w:space="0"/>
            </w:tcBorders>
            <w:shd w:val="clear" w:color="auto" w:fill="FFFFFF"/>
            <w:noWrap/>
          </w:tcPr>
          <w:p w14:paraId="0A79A80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YS衢江路玉苍东路交叉口东50米(交警)</w:t>
            </w:r>
          </w:p>
        </w:tc>
        <w:tc>
          <w:tcPr>
            <w:tcW w:w="958" w:type="pct"/>
            <w:tcBorders>
              <w:top w:val="nil"/>
              <w:left w:val="nil"/>
              <w:bottom w:val="single" w:color="auto" w:sz="4" w:space="0"/>
              <w:right w:val="single" w:color="auto" w:sz="4" w:space="0"/>
            </w:tcBorders>
            <w:shd w:val="clear" w:color="auto" w:fill="FFFFFF"/>
            <w:noWrap/>
          </w:tcPr>
          <w:p w14:paraId="5ACC710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电警（卡口）274</w:t>
            </w:r>
          </w:p>
        </w:tc>
        <w:tc>
          <w:tcPr>
            <w:tcW w:w="368" w:type="pct"/>
            <w:tcBorders>
              <w:top w:val="nil"/>
              <w:left w:val="nil"/>
              <w:bottom w:val="single" w:color="auto" w:sz="4" w:space="0"/>
              <w:right w:val="single" w:color="auto" w:sz="4" w:space="0"/>
            </w:tcBorders>
            <w:shd w:val="clear" w:color="auto" w:fill="FFFFFF"/>
            <w:noWrap/>
            <w:vAlign w:val="center"/>
          </w:tcPr>
          <w:p w14:paraId="38E854D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94B19B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0DC2A89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275</w:t>
            </w:r>
          </w:p>
        </w:tc>
        <w:tc>
          <w:tcPr>
            <w:tcW w:w="2940" w:type="pct"/>
            <w:tcBorders>
              <w:top w:val="nil"/>
              <w:left w:val="nil"/>
              <w:bottom w:val="single" w:color="auto" w:sz="4" w:space="0"/>
              <w:right w:val="single" w:color="auto" w:sz="4" w:space="0"/>
            </w:tcBorders>
            <w:shd w:val="clear" w:color="auto" w:fill="FFFFFF"/>
            <w:noWrap/>
          </w:tcPr>
          <w:p w14:paraId="17EABB7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YS慎江路括苍东路交叉口(交警)</w:t>
            </w:r>
          </w:p>
        </w:tc>
        <w:tc>
          <w:tcPr>
            <w:tcW w:w="958" w:type="pct"/>
            <w:tcBorders>
              <w:top w:val="nil"/>
              <w:left w:val="nil"/>
              <w:bottom w:val="single" w:color="auto" w:sz="4" w:space="0"/>
              <w:right w:val="single" w:color="auto" w:sz="4" w:space="0"/>
            </w:tcBorders>
            <w:shd w:val="clear" w:color="auto" w:fill="FFFFFF"/>
            <w:noWrap/>
          </w:tcPr>
          <w:p w14:paraId="41DC18E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电警（卡口）275</w:t>
            </w:r>
          </w:p>
        </w:tc>
        <w:tc>
          <w:tcPr>
            <w:tcW w:w="368" w:type="pct"/>
            <w:tcBorders>
              <w:top w:val="nil"/>
              <w:left w:val="nil"/>
              <w:bottom w:val="single" w:color="auto" w:sz="4" w:space="0"/>
              <w:right w:val="single" w:color="auto" w:sz="4" w:space="0"/>
            </w:tcBorders>
            <w:shd w:val="clear" w:color="auto" w:fill="FFFFFF"/>
            <w:noWrap/>
            <w:vAlign w:val="center"/>
          </w:tcPr>
          <w:p w14:paraId="6D5AF48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EBBCA9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463C809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276</w:t>
            </w:r>
          </w:p>
        </w:tc>
        <w:tc>
          <w:tcPr>
            <w:tcW w:w="2940" w:type="pct"/>
            <w:tcBorders>
              <w:top w:val="nil"/>
              <w:left w:val="nil"/>
              <w:bottom w:val="single" w:color="auto" w:sz="4" w:space="0"/>
              <w:right w:val="single" w:color="auto" w:sz="4" w:space="0"/>
            </w:tcBorders>
            <w:shd w:val="clear" w:color="auto" w:fill="FFFFFF"/>
            <w:noWrap/>
          </w:tcPr>
          <w:p w14:paraId="2B66474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YS兰江路括苍东路交叉口南50米(交警)</w:t>
            </w:r>
          </w:p>
        </w:tc>
        <w:tc>
          <w:tcPr>
            <w:tcW w:w="958" w:type="pct"/>
            <w:tcBorders>
              <w:top w:val="nil"/>
              <w:left w:val="nil"/>
              <w:bottom w:val="single" w:color="auto" w:sz="4" w:space="0"/>
              <w:right w:val="single" w:color="auto" w:sz="4" w:space="0"/>
            </w:tcBorders>
            <w:shd w:val="clear" w:color="auto" w:fill="FFFFFF"/>
            <w:noWrap/>
          </w:tcPr>
          <w:p w14:paraId="5292B32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电警（卡口）276</w:t>
            </w:r>
          </w:p>
        </w:tc>
        <w:tc>
          <w:tcPr>
            <w:tcW w:w="368" w:type="pct"/>
            <w:tcBorders>
              <w:top w:val="nil"/>
              <w:left w:val="nil"/>
              <w:bottom w:val="single" w:color="auto" w:sz="4" w:space="0"/>
              <w:right w:val="single" w:color="auto" w:sz="4" w:space="0"/>
            </w:tcBorders>
            <w:shd w:val="clear" w:color="auto" w:fill="FFFFFF"/>
            <w:noWrap/>
            <w:vAlign w:val="center"/>
          </w:tcPr>
          <w:p w14:paraId="7AEDE2A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87D538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7986DAD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277</w:t>
            </w:r>
          </w:p>
        </w:tc>
        <w:tc>
          <w:tcPr>
            <w:tcW w:w="2940" w:type="pct"/>
            <w:tcBorders>
              <w:top w:val="nil"/>
              <w:left w:val="nil"/>
              <w:bottom w:val="single" w:color="auto" w:sz="4" w:space="0"/>
              <w:right w:val="single" w:color="auto" w:sz="4" w:space="0"/>
            </w:tcBorders>
            <w:shd w:val="clear" w:color="auto" w:fill="FFFFFF"/>
            <w:noWrap/>
          </w:tcPr>
          <w:p w14:paraId="56ECD2F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YS灵江路雁荡东路交叉口北35米(交警)</w:t>
            </w:r>
          </w:p>
        </w:tc>
        <w:tc>
          <w:tcPr>
            <w:tcW w:w="958" w:type="pct"/>
            <w:tcBorders>
              <w:top w:val="nil"/>
              <w:left w:val="nil"/>
              <w:bottom w:val="single" w:color="auto" w:sz="4" w:space="0"/>
              <w:right w:val="single" w:color="auto" w:sz="4" w:space="0"/>
            </w:tcBorders>
            <w:shd w:val="clear" w:color="auto" w:fill="FFFFFF"/>
            <w:noWrap/>
          </w:tcPr>
          <w:p w14:paraId="063D983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电警（卡口）277</w:t>
            </w:r>
          </w:p>
        </w:tc>
        <w:tc>
          <w:tcPr>
            <w:tcW w:w="368" w:type="pct"/>
            <w:tcBorders>
              <w:top w:val="nil"/>
              <w:left w:val="nil"/>
              <w:bottom w:val="single" w:color="auto" w:sz="4" w:space="0"/>
              <w:right w:val="single" w:color="auto" w:sz="4" w:space="0"/>
            </w:tcBorders>
            <w:shd w:val="clear" w:color="auto" w:fill="FFFFFF"/>
            <w:noWrap/>
            <w:vAlign w:val="center"/>
          </w:tcPr>
          <w:p w14:paraId="4AF8C90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2BA1E6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549AED9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278</w:t>
            </w:r>
          </w:p>
        </w:tc>
        <w:tc>
          <w:tcPr>
            <w:tcW w:w="2940" w:type="pct"/>
            <w:tcBorders>
              <w:top w:val="nil"/>
              <w:left w:val="nil"/>
              <w:bottom w:val="single" w:color="auto" w:sz="4" w:space="0"/>
              <w:right w:val="single" w:color="auto" w:sz="4" w:space="0"/>
            </w:tcBorders>
            <w:shd w:val="clear" w:color="auto" w:fill="FFFFFF"/>
            <w:noWrap/>
          </w:tcPr>
          <w:p w14:paraId="5D68656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YS雁荡东路邻里中心南门(交警)</w:t>
            </w:r>
          </w:p>
        </w:tc>
        <w:tc>
          <w:tcPr>
            <w:tcW w:w="958" w:type="pct"/>
            <w:tcBorders>
              <w:top w:val="nil"/>
              <w:left w:val="nil"/>
              <w:bottom w:val="single" w:color="auto" w:sz="4" w:space="0"/>
              <w:right w:val="single" w:color="auto" w:sz="4" w:space="0"/>
            </w:tcBorders>
            <w:shd w:val="clear" w:color="auto" w:fill="FFFFFF"/>
            <w:noWrap/>
          </w:tcPr>
          <w:p w14:paraId="0A2A681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电警（卡口）278</w:t>
            </w:r>
          </w:p>
        </w:tc>
        <w:tc>
          <w:tcPr>
            <w:tcW w:w="368" w:type="pct"/>
            <w:tcBorders>
              <w:top w:val="nil"/>
              <w:left w:val="nil"/>
              <w:bottom w:val="single" w:color="auto" w:sz="4" w:space="0"/>
              <w:right w:val="single" w:color="auto" w:sz="4" w:space="0"/>
            </w:tcBorders>
            <w:shd w:val="clear" w:color="auto" w:fill="FFFFFF"/>
            <w:noWrap/>
            <w:vAlign w:val="center"/>
          </w:tcPr>
          <w:p w14:paraId="4E07BE1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9498D3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4C2ABB1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279</w:t>
            </w:r>
          </w:p>
        </w:tc>
        <w:tc>
          <w:tcPr>
            <w:tcW w:w="2940" w:type="pct"/>
            <w:tcBorders>
              <w:top w:val="nil"/>
              <w:left w:val="nil"/>
              <w:bottom w:val="single" w:color="auto" w:sz="4" w:space="0"/>
              <w:right w:val="single" w:color="auto" w:sz="4" w:space="0"/>
            </w:tcBorders>
            <w:shd w:val="clear" w:color="auto" w:fill="FFFFFF"/>
            <w:noWrap/>
          </w:tcPr>
          <w:p w14:paraId="4B7E1A1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YS府东路锦江路南变道抓拍(交警)</w:t>
            </w:r>
          </w:p>
        </w:tc>
        <w:tc>
          <w:tcPr>
            <w:tcW w:w="958" w:type="pct"/>
            <w:tcBorders>
              <w:top w:val="nil"/>
              <w:left w:val="nil"/>
              <w:bottom w:val="single" w:color="auto" w:sz="4" w:space="0"/>
              <w:right w:val="single" w:color="auto" w:sz="4" w:space="0"/>
            </w:tcBorders>
            <w:shd w:val="clear" w:color="auto" w:fill="FFFFFF"/>
            <w:noWrap/>
          </w:tcPr>
          <w:p w14:paraId="57DAFB1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电警（卡口）279</w:t>
            </w:r>
          </w:p>
        </w:tc>
        <w:tc>
          <w:tcPr>
            <w:tcW w:w="368" w:type="pct"/>
            <w:tcBorders>
              <w:top w:val="nil"/>
              <w:left w:val="nil"/>
              <w:bottom w:val="single" w:color="auto" w:sz="4" w:space="0"/>
              <w:right w:val="single" w:color="auto" w:sz="4" w:space="0"/>
            </w:tcBorders>
            <w:shd w:val="clear" w:color="auto" w:fill="FFFFFF"/>
            <w:noWrap/>
            <w:vAlign w:val="center"/>
          </w:tcPr>
          <w:p w14:paraId="09C491C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FC8127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7E44E21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280</w:t>
            </w:r>
          </w:p>
        </w:tc>
        <w:tc>
          <w:tcPr>
            <w:tcW w:w="2940" w:type="pct"/>
            <w:tcBorders>
              <w:top w:val="nil"/>
              <w:left w:val="nil"/>
              <w:bottom w:val="single" w:color="auto" w:sz="4" w:space="0"/>
              <w:right w:val="single" w:color="auto" w:sz="4" w:space="0"/>
            </w:tcBorders>
            <w:shd w:val="clear" w:color="auto" w:fill="FFFFFF"/>
            <w:noWrap/>
          </w:tcPr>
          <w:p w14:paraId="000F99B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YS锦绣路车站大道路东变道抓拍1(交警)</w:t>
            </w:r>
          </w:p>
        </w:tc>
        <w:tc>
          <w:tcPr>
            <w:tcW w:w="958" w:type="pct"/>
            <w:tcBorders>
              <w:top w:val="nil"/>
              <w:left w:val="nil"/>
              <w:bottom w:val="single" w:color="auto" w:sz="4" w:space="0"/>
              <w:right w:val="single" w:color="auto" w:sz="4" w:space="0"/>
            </w:tcBorders>
            <w:shd w:val="clear" w:color="auto" w:fill="FFFFFF"/>
            <w:noWrap/>
          </w:tcPr>
          <w:p w14:paraId="3CC77CF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电警（卡口）280</w:t>
            </w:r>
          </w:p>
        </w:tc>
        <w:tc>
          <w:tcPr>
            <w:tcW w:w="368" w:type="pct"/>
            <w:tcBorders>
              <w:top w:val="nil"/>
              <w:left w:val="nil"/>
              <w:bottom w:val="single" w:color="auto" w:sz="4" w:space="0"/>
              <w:right w:val="single" w:color="auto" w:sz="4" w:space="0"/>
            </w:tcBorders>
            <w:shd w:val="clear" w:color="auto" w:fill="FFFFFF"/>
            <w:noWrap/>
            <w:vAlign w:val="center"/>
          </w:tcPr>
          <w:p w14:paraId="0B42272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7E0753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4C1F8C3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281</w:t>
            </w:r>
          </w:p>
        </w:tc>
        <w:tc>
          <w:tcPr>
            <w:tcW w:w="2940" w:type="pct"/>
            <w:tcBorders>
              <w:top w:val="nil"/>
              <w:left w:val="nil"/>
              <w:bottom w:val="single" w:color="auto" w:sz="4" w:space="0"/>
              <w:right w:val="single" w:color="auto" w:sz="4" w:space="0"/>
            </w:tcBorders>
            <w:shd w:val="clear" w:color="auto" w:fill="FFFFFF"/>
            <w:noWrap/>
          </w:tcPr>
          <w:p w14:paraId="639F64F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YS锦绣路车站大道路东变道抓拍2(交警)</w:t>
            </w:r>
          </w:p>
        </w:tc>
        <w:tc>
          <w:tcPr>
            <w:tcW w:w="958" w:type="pct"/>
            <w:tcBorders>
              <w:top w:val="nil"/>
              <w:left w:val="nil"/>
              <w:bottom w:val="single" w:color="auto" w:sz="4" w:space="0"/>
              <w:right w:val="single" w:color="auto" w:sz="4" w:space="0"/>
            </w:tcBorders>
            <w:shd w:val="clear" w:color="auto" w:fill="FFFFFF"/>
            <w:noWrap/>
          </w:tcPr>
          <w:p w14:paraId="45AA04F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电警（卡口）281</w:t>
            </w:r>
          </w:p>
        </w:tc>
        <w:tc>
          <w:tcPr>
            <w:tcW w:w="368" w:type="pct"/>
            <w:tcBorders>
              <w:top w:val="nil"/>
              <w:left w:val="nil"/>
              <w:bottom w:val="single" w:color="auto" w:sz="4" w:space="0"/>
              <w:right w:val="single" w:color="auto" w:sz="4" w:space="0"/>
            </w:tcBorders>
            <w:shd w:val="clear" w:color="auto" w:fill="FFFFFF"/>
            <w:noWrap/>
            <w:vAlign w:val="center"/>
          </w:tcPr>
          <w:p w14:paraId="27873A8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FF6BDC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3A2E630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282</w:t>
            </w:r>
          </w:p>
        </w:tc>
        <w:tc>
          <w:tcPr>
            <w:tcW w:w="2940" w:type="pct"/>
            <w:tcBorders>
              <w:top w:val="nil"/>
              <w:left w:val="nil"/>
              <w:bottom w:val="single" w:color="auto" w:sz="4" w:space="0"/>
              <w:right w:val="single" w:color="auto" w:sz="4" w:space="0"/>
            </w:tcBorders>
            <w:shd w:val="clear" w:color="auto" w:fill="FFFFFF"/>
            <w:noWrap/>
          </w:tcPr>
          <w:p w14:paraId="389192C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YS锦绣路飞霞南路西变道抓拍(交警)</w:t>
            </w:r>
          </w:p>
        </w:tc>
        <w:tc>
          <w:tcPr>
            <w:tcW w:w="958" w:type="pct"/>
            <w:tcBorders>
              <w:top w:val="nil"/>
              <w:left w:val="nil"/>
              <w:bottom w:val="single" w:color="auto" w:sz="4" w:space="0"/>
              <w:right w:val="single" w:color="auto" w:sz="4" w:space="0"/>
            </w:tcBorders>
            <w:shd w:val="clear" w:color="auto" w:fill="FFFFFF"/>
            <w:noWrap/>
          </w:tcPr>
          <w:p w14:paraId="025C154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电警（卡口）282</w:t>
            </w:r>
          </w:p>
        </w:tc>
        <w:tc>
          <w:tcPr>
            <w:tcW w:w="368" w:type="pct"/>
            <w:tcBorders>
              <w:top w:val="nil"/>
              <w:left w:val="nil"/>
              <w:bottom w:val="single" w:color="auto" w:sz="4" w:space="0"/>
              <w:right w:val="single" w:color="auto" w:sz="4" w:space="0"/>
            </w:tcBorders>
            <w:shd w:val="clear" w:color="auto" w:fill="FFFFFF"/>
            <w:noWrap/>
            <w:vAlign w:val="center"/>
          </w:tcPr>
          <w:p w14:paraId="5957836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4DA08C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0AF9653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283</w:t>
            </w:r>
          </w:p>
        </w:tc>
        <w:tc>
          <w:tcPr>
            <w:tcW w:w="2940" w:type="pct"/>
            <w:tcBorders>
              <w:top w:val="nil"/>
              <w:left w:val="nil"/>
              <w:bottom w:val="single" w:color="auto" w:sz="4" w:space="0"/>
              <w:right w:val="single" w:color="auto" w:sz="4" w:space="0"/>
            </w:tcBorders>
            <w:shd w:val="clear" w:color="auto" w:fill="FFFFFF"/>
            <w:noWrap/>
          </w:tcPr>
          <w:p w14:paraId="2C03381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YS锦绣路民航路西变道抓拍1(交警)</w:t>
            </w:r>
          </w:p>
        </w:tc>
        <w:tc>
          <w:tcPr>
            <w:tcW w:w="958" w:type="pct"/>
            <w:tcBorders>
              <w:top w:val="nil"/>
              <w:left w:val="nil"/>
              <w:bottom w:val="single" w:color="auto" w:sz="4" w:space="0"/>
              <w:right w:val="single" w:color="auto" w:sz="4" w:space="0"/>
            </w:tcBorders>
            <w:shd w:val="clear" w:color="auto" w:fill="FFFFFF"/>
            <w:noWrap/>
          </w:tcPr>
          <w:p w14:paraId="414B515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电警（卡口）283</w:t>
            </w:r>
          </w:p>
        </w:tc>
        <w:tc>
          <w:tcPr>
            <w:tcW w:w="368" w:type="pct"/>
            <w:tcBorders>
              <w:top w:val="nil"/>
              <w:left w:val="nil"/>
              <w:bottom w:val="single" w:color="auto" w:sz="4" w:space="0"/>
              <w:right w:val="single" w:color="auto" w:sz="4" w:space="0"/>
            </w:tcBorders>
            <w:shd w:val="clear" w:color="auto" w:fill="FFFFFF"/>
            <w:noWrap/>
            <w:vAlign w:val="center"/>
          </w:tcPr>
          <w:p w14:paraId="66CA216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0002DF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09278E8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284</w:t>
            </w:r>
          </w:p>
        </w:tc>
        <w:tc>
          <w:tcPr>
            <w:tcW w:w="2940" w:type="pct"/>
            <w:tcBorders>
              <w:top w:val="nil"/>
              <w:left w:val="nil"/>
              <w:bottom w:val="single" w:color="auto" w:sz="4" w:space="0"/>
              <w:right w:val="single" w:color="auto" w:sz="4" w:space="0"/>
            </w:tcBorders>
            <w:shd w:val="clear" w:color="auto" w:fill="FFFFFF"/>
            <w:noWrap/>
          </w:tcPr>
          <w:p w14:paraId="0152881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YS锦绣路民航路西变道抓拍2(交警)</w:t>
            </w:r>
          </w:p>
        </w:tc>
        <w:tc>
          <w:tcPr>
            <w:tcW w:w="958" w:type="pct"/>
            <w:tcBorders>
              <w:top w:val="nil"/>
              <w:left w:val="nil"/>
              <w:bottom w:val="single" w:color="auto" w:sz="4" w:space="0"/>
              <w:right w:val="single" w:color="auto" w:sz="4" w:space="0"/>
            </w:tcBorders>
            <w:shd w:val="clear" w:color="auto" w:fill="FFFFFF"/>
            <w:noWrap/>
          </w:tcPr>
          <w:p w14:paraId="1CF3A72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电警（卡口）284</w:t>
            </w:r>
          </w:p>
        </w:tc>
        <w:tc>
          <w:tcPr>
            <w:tcW w:w="368" w:type="pct"/>
            <w:tcBorders>
              <w:top w:val="nil"/>
              <w:left w:val="nil"/>
              <w:bottom w:val="single" w:color="auto" w:sz="4" w:space="0"/>
              <w:right w:val="single" w:color="auto" w:sz="4" w:space="0"/>
            </w:tcBorders>
            <w:shd w:val="clear" w:color="auto" w:fill="FFFFFF"/>
            <w:noWrap/>
            <w:vAlign w:val="center"/>
          </w:tcPr>
          <w:p w14:paraId="52480DF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8159C1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7285313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285</w:t>
            </w:r>
          </w:p>
        </w:tc>
        <w:tc>
          <w:tcPr>
            <w:tcW w:w="2940" w:type="pct"/>
            <w:tcBorders>
              <w:top w:val="nil"/>
              <w:left w:val="nil"/>
              <w:bottom w:val="single" w:color="auto" w:sz="4" w:space="0"/>
              <w:right w:val="single" w:color="auto" w:sz="4" w:space="0"/>
            </w:tcBorders>
            <w:shd w:val="clear" w:color="auto" w:fill="FFFFFF"/>
            <w:noWrap/>
          </w:tcPr>
          <w:p w14:paraId="4C93839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YS鹿城路广化桥路西变道抓拍(交警)</w:t>
            </w:r>
          </w:p>
        </w:tc>
        <w:tc>
          <w:tcPr>
            <w:tcW w:w="958" w:type="pct"/>
            <w:tcBorders>
              <w:top w:val="nil"/>
              <w:left w:val="nil"/>
              <w:bottom w:val="single" w:color="auto" w:sz="4" w:space="0"/>
              <w:right w:val="single" w:color="auto" w:sz="4" w:space="0"/>
            </w:tcBorders>
            <w:shd w:val="clear" w:color="auto" w:fill="FFFFFF"/>
            <w:noWrap/>
          </w:tcPr>
          <w:p w14:paraId="737D6AE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电警（卡口）285</w:t>
            </w:r>
          </w:p>
        </w:tc>
        <w:tc>
          <w:tcPr>
            <w:tcW w:w="368" w:type="pct"/>
            <w:tcBorders>
              <w:top w:val="nil"/>
              <w:left w:val="nil"/>
              <w:bottom w:val="single" w:color="auto" w:sz="4" w:space="0"/>
              <w:right w:val="single" w:color="auto" w:sz="4" w:space="0"/>
            </w:tcBorders>
            <w:shd w:val="clear" w:color="auto" w:fill="FFFFFF"/>
            <w:noWrap/>
            <w:vAlign w:val="center"/>
          </w:tcPr>
          <w:p w14:paraId="71B7046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4293AD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72D5FD9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286</w:t>
            </w:r>
          </w:p>
        </w:tc>
        <w:tc>
          <w:tcPr>
            <w:tcW w:w="2940" w:type="pct"/>
            <w:tcBorders>
              <w:top w:val="nil"/>
              <w:left w:val="nil"/>
              <w:bottom w:val="single" w:color="auto" w:sz="4" w:space="0"/>
              <w:right w:val="single" w:color="auto" w:sz="4" w:space="0"/>
            </w:tcBorders>
            <w:shd w:val="clear" w:color="auto" w:fill="FFFFFF"/>
            <w:noWrap/>
          </w:tcPr>
          <w:p w14:paraId="75AE607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YS双南线翠微大道西变道抓拍(交警)</w:t>
            </w:r>
          </w:p>
        </w:tc>
        <w:tc>
          <w:tcPr>
            <w:tcW w:w="958" w:type="pct"/>
            <w:tcBorders>
              <w:top w:val="nil"/>
              <w:left w:val="nil"/>
              <w:bottom w:val="single" w:color="auto" w:sz="4" w:space="0"/>
              <w:right w:val="single" w:color="auto" w:sz="4" w:space="0"/>
            </w:tcBorders>
            <w:shd w:val="clear" w:color="auto" w:fill="FFFFFF"/>
            <w:noWrap/>
          </w:tcPr>
          <w:p w14:paraId="10312EC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电警（卡口）286</w:t>
            </w:r>
          </w:p>
        </w:tc>
        <w:tc>
          <w:tcPr>
            <w:tcW w:w="368" w:type="pct"/>
            <w:tcBorders>
              <w:top w:val="nil"/>
              <w:left w:val="nil"/>
              <w:bottom w:val="single" w:color="auto" w:sz="4" w:space="0"/>
              <w:right w:val="single" w:color="auto" w:sz="4" w:space="0"/>
            </w:tcBorders>
            <w:shd w:val="clear" w:color="auto" w:fill="FFFFFF"/>
            <w:noWrap/>
            <w:vAlign w:val="center"/>
          </w:tcPr>
          <w:p w14:paraId="593700A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A5B6C6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4289372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287</w:t>
            </w:r>
          </w:p>
        </w:tc>
        <w:tc>
          <w:tcPr>
            <w:tcW w:w="2940" w:type="pct"/>
            <w:tcBorders>
              <w:top w:val="nil"/>
              <w:left w:val="nil"/>
              <w:bottom w:val="single" w:color="auto" w:sz="4" w:space="0"/>
              <w:right w:val="single" w:color="auto" w:sz="4" w:space="0"/>
            </w:tcBorders>
            <w:shd w:val="clear" w:color="auto" w:fill="FFFFFF"/>
            <w:noWrap/>
          </w:tcPr>
          <w:p w14:paraId="440605A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YS市府路府东路南变道抓拍(交警)</w:t>
            </w:r>
          </w:p>
        </w:tc>
        <w:tc>
          <w:tcPr>
            <w:tcW w:w="958" w:type="pct"/>
            <w:tcBorders>
              <w:top w:val="nil"/>
              <w:left w:val="nil"/>
              <w:bottom w:val="single" w:color="auto" w:sz="4" w:space="0"/>
              <w:right w:val="single" w:color="auto" w:sz="4" w:space="0"/>
            </w:tcBorders>
            <w:shd w:val="clear" w:color="auto" w:fill="FFFFFF"/>
            <w:noWrap/>
          </w:tcPr>
          <w:p w14:paraId="70276C8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电警（卡口）287</w:t>
            </w:r>
          </w:p>
        </w:tc>
        <w:tc>
          <w:tcPr>
            <w:tcW w:w="368" w:type="pct"/>
            <w:tcBorders>
              <w:top w:val="nil"/>
              <w:left w:val="nil"/>
              <w:bottom w:val="single" w:color="auto" w:sz="4" w:space="0"/>
              <w:right w:val="single" w:color="auto" w:sz="4" w:space="0"/>
            </w:tcBorders>
            <w:shd w:val="clear" w:color="auto" w:fill="FFFFFF"/>
            <w:noWrap/>
            <w:vAlign w:val="center"/>
          </w:tcPr>
          <w:p w14:paraId="5F623AA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FCE26B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71CC633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288</w:t>
            </w:r>
          </w:p>
        </w:tc>
        <w:tc>
          <w:tcPr>
            <w:tcW w:w="2940" w:type="pct"/>
            <w:tcBorders>
              <w:top w:val="nil"/>
              <w:left w:val="nil"/>
              <w:bottom w:val="single" w:color="auto" w:sz="4" w:space="0"/>
              <w:right w:val="single" w:color="auto" w:sz="4" w:space="0"/>
            </w:tcBorders>
            <w:shd w:val="clear" w:color="auto" w:fill="FFFFFF"/>
            <w:noWrap/>
          </w:tcPr>
          <w:p w14:paraId="71E47F8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YS汤家桥路雁荡西路北变道抓拍(交警)</w:t>
            </w:r>
          </w:p>
        </w:tc>
        <w:tc>
          <w:tcPr>
            <w:tcW w:w="958" w:type="pct"/>
            <w:tcBorders>
              <w:top w:val="nil"/>
              <w:left w:val="nil"/>
              <w:bottom w:val="single" w:color="auto" w:sz="4" w:space="0"/>
              <w:right w:val="single" w:color="auto" w:sz="4" w:space="0"/>
            </w:tcBorders>
            <w:shd w:val="clear" w:color="auto" w:fill="FFFFFF"/>
            <w:noWrap/>
          </w:tcPr>
          <w:p w14:paraId="2A0D94F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电警（卡口）288</w:t>
            </w:r>
          </w:p>
        </w:tc>
        <w:tc>
          <w:tcPr>
            <w:tcW w:w="368" w:type="pct"/>
            <w:tcBorders>
              <w:top w:val="nil"/>
              <w:left w:val="nil"/>
              <w:bottom w:val="single" w:color="auto" w:sz="4" w:space="0"/>
              <w:right w:val="single" w:color="auto" w:sz="4" w:space="0"/>
            </w:tcBorders>
            <w:shd w:val="clear" w:color="auto" w:fill="FFFFFF"/>
            <w:noWrap/>
            <w:vAlign w:val="center"/>
          </w:tcPr>
          <w:p w14:paraId="7F6C110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68FE51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424AB65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289</w:t>
            </w:r>
          </w:p>
        </w:tc>
        <w:tc>
          <w:tcPr>
            <w:tcW w:w="2940" w:type="pct"/>
            <w:tcBorders>
              <w:top w:val="nil"/>
              <w:left w:val="nil"/>
              <w:bottom w:val="single" w:color="auto" w:sz="4" w:space="0"/>
              <w:right w:val="single" w:color="auto" w:sz="4" w:space="0"/>
            </w:tcBorders>
            <w:shd w:val="clear" w:color="auto" w:fill="FFFFFF"/>
            <w:noWrap/>
          </w:tcPr>
          <w:p w14:paraId="533E244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YS温州大道温瑞大道南变道抓拍1(交警)</w:t>
            </w:r>
          </w:p>
        </w:tc>
        <w:tc>
          <w:tcPr>
            <w:tcW w:w="958" w:type="pct"/>
            <w:tcBorders>
              <w:top w:val="nil"/>
              <w:left w:val="nil"/>
              <w:bottom w:val="single" w:color="auto" w:sz="4" w:space="0"/>
              <w:right w:val="single" w:color="auto" w:sz="4" w:space="0"/>
            </w:tcBorders>
            <w:shd w:val="clear" w:color="auto" w:fill="FFFFFF"/>
            <w:noWrap/>
          </w:tcPr>
          <w:p w14:paraId="47BE360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电警（卡口）289</w:t>
            </w:r>
          </w:p>
        </w:tc>
        <w:tc>
          <w:tcPr>
            <w:tcW w:w="368" w:type="pct"/>
            <w:tcBorders>
              <w:top w:val="nil"/>
              <w:left w:val="nil"/>
              <w:bottom w:val="single" w:color="auto" w:sz="4" w:space="0"/>
              <w:right w:val="single" w:color="auto" w:sz="4" w:space="0"/>
            </w:tcBorders>
            <w:shd w:val="clear" w:color="auto" w:fill="FFFFFF"/>
            <w:noWrap/>
            <w:vAlign w:val="center"/>
          </w:tcPr>
          <w:p w14:paraId="275728E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3F2F85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31D7E4A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290</w:t>
            </w:r>
          </w:p>
        </w:tc>
        <w:tc>
          <w:tcPr>
            <w:tcW w:w="2940" w:type="pct"/>
            <w:tcBorders>
              <w:top w:val="nil"/>
              <w:left w:val="nil"/>
              <w:bottom w:val="single" w:color="auto" w:sz="4" w:space="0"/>
              <w:right w:val="single" w:color="auto" w:sz="4" w:space="0"/>
            </w:tcBorders>
            <w:shd w:val="clear" w:color="auto" w:fill="FFFFFF"/>
            <w:noWrap/>
          </w:tcPr>
          <w:p w14:paraId="40BCCD0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YS温州大道温瑞大道南变道抓拍2(交警)</w:t>
            </w:r>
          </w:p>
        </w:tc>
        <w:tc>
          <w:tcPr>
            <w:tcW w:w="958" w:type="pct"/>
            <w:tcBorders>
              <w:top w:val="nil"/>
              <w:left w:val="nil"/>
              <w:bottom w:val="single" w:color="auto" w:sz="4" w:space="0"/>
              <w:right w:val="single" w:color="auto" w:sz="4" w:space="0"/>
            </w:tcBorders>
            <w:shd w:val="clear" w:color="auto" w:fill="FFFFFF"/>
            <w:noWrap/>
          </w:tcPr>
          <w:p w14:paraId="49F5CA7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电警（卡口）290</w:t>
            </w:r>
          </w:p>
        </w:tc>
        <w:tc>
          <w:tcPr>
            <w:tcW w:w="368" w:type="pct"/>
            <w:tcBorders>
              <w:top w:val="nil"/>
              <w:left w:val="nil"/>
              <w:bottom w:val="single" w:color="auto" w:sz="4" w:space="0"/>
              <w:right w:val="single" w:color="auto" w:sz="4" w:space="0"/>
            </w:tcBorders>
            <w:shd w:val="clear" w:color="auto" w:fill="FFFFFF"/>
            <w:noWrap/>
            <w:vAlign w:val="center"/>
          </w:tcPr>
          <w:p w14:paraId="1E4C488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96FC53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5373515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291</w:t>
            </w:r>
          </w:p>
        </w:tc>
        <w:tc>
          <w:tcPr>
            <w:tcW w:w="2940" w:type="pct"/>
            <w:tcBorders>
              <w:top w:val="nil"/>
              <w:left w:val="nil"/>
              <w:bottom w:val="single" w:color="auto" w:sz="4" w:space="0"/>
              <w:right w:val="single" w:color="auto" w:sz="4" w:space="0"/>
            </w:tcBorders>
            <w:shd w:val="clear" w:color="auto" w:fill="FFFFFF"/>
            <w:noWrap/>
          </w:tcPr>
          <w:p w14:paraId="2D1CA44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YS温金路-沿达路东电警1(交警)</w:t>
            </w:r>
          </w:p>
        </w:tc>
        <w:tc>
          <w:tcPr>
            <w:tcW w:w="958" w:type="pct"/>
            <w:tcBorders>
              <w:top w:val="nil"/>
              <w:left w:val="nil"/>
              <w:bottom w:val="single" w:color="auto" w:sz="4" w:space="0"/>
              <w:right w:val="single" w:color="auto" w:sz="4" w:space="0"/>
            </w:tcBorders>
            <w:shd w:val="clear" w:color="auto" w:fill="FFFFFF"/>
            <w:noWrap/>
          </w:tcPr>
          <w:p w14:paraId="47CB24F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电警（卡口）291</w:t>
            </w:r>
          </w:p>
        </w:tc>
        <w:tc>
          <w:tcPr>
            <w:tcW w:w="368" w:type="pct"/>
            <w:tcBorders>
              <w:top w:val="nil"/>
              <w:left w:val="nil"/>
              <w:bottom w:val="single" w:color="auto" w:sz="4" w:space="0"/>
              <w:right w:val="single" w:color="auto" w:sz="4" w:space="0"/>
            </w:tcBorders>
            <w:shd w:val="clear" w:color="auto" w:fill="FFFFFF"/>
            <w:noWrap/>
            <w:vAlign w:val="center"/>
          </w:tcPr>
          <w:p w14:paraId="5D12AE6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4B28FF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245E546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292</w:t>
            </w:r>
          </w:p>
        </w:tc>
        <w:tc>
          <w:tcPr>
            <w:tcW w:w="2940" w:type="pct"/>
            <w:tcBorders>
              <w:top w:val="nil"/>
              <w:left w:val="nil"/>
              <w:bottom w:val="single" w:color="auto" w:sz="4" w:space="0"/>
              <w:right w:val="single" w:color="auto" w:sz="4" w:space="0"/>
            </w:tcBorders>
            <w:shd w:val="clear" w:color="auto" w:fill="FFFFFF"/>
            <w:noWrap/>
          </w:tcPr>
          <w:p w14:paraId="5E6833B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YS温金路-沿达路西电警1(交警)</w:t>
            </w:r>
          </w:p>
        </w:tc>
        <w:tc>
          <w:tcPr>
            <w:tcW w:w="958" w:type="pct"/>
            <w:tcBorders>
              <w:top w:val="nil"/>
              <w:left w:val="nil"/>
              <w:bottom w:val="single" w:color="auto" w:sz="4" w:space="0"/>
              <w:right w:val="single" w:color="auto" w:sz="4" w:space="0"/>
            </w:tcBorders>
            <w:shd w:val="clear" w:color="auto" w:fill="FFFFFF"/>
            <w:noWrap/>
          </w:tcPr>
          <w:p w14:paraId="54F9A20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电警（卡口）292</w:t>
            </w:r>
          </w:p>
        </w:tc>
        <w:tc>
          <w:tcPr>
            <w:tcW w:w="368" w:type="pct"/>
            <w:tcBorders>
              <w:top w:val="nil"/>
              <w:left w:val="nil"/>
              <w:bottom w:val="single" w:color="auto" w:sz="4" w:space="0"/>
              <w:right w:val="single" w:color="auto" w:sz="4" w:space="0"/>
            </w:tcBorders>
            <w:shd w:val="clear" w:color="auto" w:fill="FFFFFF"/>
            <w:noWrap/>
            <w:vAlign w:val="center"/>
          </w:tcPr>
          <w:p w14:paraId="33CD38C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5E3DF5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3337FEA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293</w:t>
            </w:r>
          </w:p>
        </w:tc>
        <w:tc>
          <w:tcPr>
            <w:tcW w:w="2940" w:type="pct"/>
            <w:tcBorders>
              <w:top w:val="nil"/>
              <w:left w:val="nil"/>
              <w:bottom w:val="single" w:color="auto" w:sz="4" w:space="0"/>
              <w:right w:val="single" w:color="auto" w:sz="4" w:space="0"/>
            </w:tcBorders>
            <w:shd w:val="clear" w:color="auto" w:fill="FFFFFF"/>
            <w:noWrap/>
          </w:tcPr>
          <w:p w14:paraId="5A74FBF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YS温金路-沿达路北电警1(交警)</w:t>
            </w:r>
          </w:p>
        </w:tc>
        <w:tc>
          <w:tcPr>
            <w:tcW w:w="958" w:type="pct"/>
            <w:tcBorders>
              <w:top w:val="nil"/>
              <w:left w:val="nil"/>
              <w:bottom w:val="single" w:color="auto" w:sz="4" w:space="0"/>
              <w:right w:val="single" w:color="auto" w:sz="4" w:space="0"/>
            </w:tcBorders>
            <w:shd w:val="clear" w:color="auto" w:fill="FFFFFF"/>
            <w:noWrap/>
          </w:tcPr>
          <w:p w14:paraId="3ACDC72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电警（卡口）293</w:t>
            </w:r>
          </w:p>
        </w:tc>
        <w:tc>
          <w:tcPr>
            <w:tcW w:w="368" w:type="pct"/>
            <w:tcBorders>
              <w:top w:val="nil"/>
              <w:left w:val="nil"/>
              <w:bottom w:val="single" w:color="auto" w:sz="4" w:space="0"/>
              <w:right w:val="single" w:color="auto" w:sz="4" w:space="0"/>
            </w:tcBorders>
            <w:shd w:val="clear" w:color="auto" w:fill="FFFFFF"/>
            <w:noWrap/>
            <w:vAlign w:val="center"/>
          </w:tcPr>
          <w:p w14:paraId="1CF889B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3A8E64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0DC56A9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294</w:t>
            </w:r>
          </w:p>
        </w:tc>
        <w:tc>
          <w:tcPr>
            <w:tcW w:w="2940" w:type="pct"/>
            <w:tcBorders>
              <w:top w:val="nil"/>
              <w:left w:val="nil"/>
              <w:bottom w:val="single" w:color="auto" w:sz="4" w:space="0"/>
              <w:right w:val="single" w:color="auto" w:sz="4" w:space="0"/>
            </w:tcBorders>
            <w:shd w:val="clear" w:color="auto" w:fill="FFFFFF"/>
            <w:noWrap/>
          </w:tcPr>
          <w:p w14:paraId="47B01E4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YS温金路-沿达路北电警2(交警)</w:t>
            </w:r>
          </w:p>
        </w:tc>
        <w:tc>
          <w:tcPr>
            <w:tcW w:w="958" w:type="pct"/>
            <w:tcBorders>
              <w:top w:val="nil"/>
              <w:left w:val="nil"/>
              <w:bottom w:val="single" w:color="auto" w:sz="4" w:space="0"/>
              <w:right w:val="single" w:color="auto" w:sz="4" w:space="0"/>
            </w:tcBorders>
            <w:shd w:val="clear" w:color="auto" w:fill="FFFFFF"/>
            <w:noWrap/>
          </w:tcPr>
          <w:p w14:paraId="4D0447A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电警（卡口）294</w:t>
            </w:r>
          </w:p>
        </w:tc>
        <w:tc>
          <w:tcPr>
            <w:tcW w:w="368" w:type="pct"/>
            <w:tcBorders>
              <w:top w:val="nil"/>
              <w:left w:val="nil"/>
              <w:bottom w:val="single" w:color="auto" w:sz="4" w:space="0"/>
              <w:right w:val="single" w:color="auto" w:sz="4" w:space="0"/>
            </w:tcBorders>
            <w:shd w:val="clear" w:color="auto" w:fill="FFFFFF"/>
            <w:noWrap/>
            <w:vAlign w:val="center"/>
          </w:tcPr>
          <w:p w14:paraId="1F1923B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554995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6B096A5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295</w:t>
            </w:r>
          </w:p>
        </w:tc>
        <w:tc>
          <w:tcPr>
            <w:tcW w:w="2940" w:type="pct"/>
            <w:tcBorders>
              <w:top w:val="nil"/>
              <w:left w:val="nil"/>
              <w:bottom w:val="single" w:color="auto" w:sz="4" w:space="0"/>
              <w:right w:val="single" w:color="auto" w:sz="4" w:space="0"/>
            </w:tcBorders>
            <w:shd w:val="clear" w:color="auto" w:fill="FFFFFF"/>
            <w:noWrap/>
          </w:tcPr>
          <w:p w14:paraId="0DE1073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YS温金路-沿达路北卡口1(交警)</w:t>
            </w:r>
          </w:p>
        </w:tc>
        <w:tc>
          <w:tcPr>
            <w:tcW w:w="958" w:type="pct"/>
            <w:tcBorders>
              <w:top w:val="nil"/>
              <w:left w:val="nil"/>
              <w:bottom w:val="single" w:color="auto" w:sz="4" w:space="0"/>
              <w:right w:val="single" w:color="auto" w:sz="4" w:space="0"/>
            </w:tcBorders>
            <w:shd w:val="clear" w:color="auto" w:fill="FFFFFF"/>
            <w:noWrap/>
          </w:tcPr>
          <w:p w14:paraId="46AB4D6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电警（卡口）295</w:t>
            </w:r>
          </w:p>
        </w:tc>
        <w:tc>
          <w:tcPr>
            <w:tcW w:w="368" w:type="pct"/>
            <w:tcBorders>
              <w:top w:val="nil"/>
              <w:left w:val="nil"/>
              <w:bottom w:val="single" w:color="auto" w:sz="4" w:space="0"/>
              <w:right w:val="single" w:color="auto" w:sz="4" w:space="0"/>
            </w:tcBorders>
            <w:shd w:val="clear" w:color="auto" w:fill="FFFFFF"/>
            <w:noWrap/>
            <w:vAlign w:val="center"/>
          </w:tcPr>
          <w:p w14:paraId="0AC672A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508763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3032A5C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296</w:t>
            </w:r>
          </w:p>
        </w:tc>
        <w:tc>
          <w:tcPr>
            <w:tcW w:w="2940" w:type="pct"/>
            <w:tcBorders>
              <w:top w:val="nil"/>
              <w:left w:val="nil"/>
              <w:bottom w:val="single" w:color="auto" w:sz="4" w:space="0"/>
              <w:right w:val="single" w:color="auto" w:sz="4" w:space="0"/>
            </w:tcBorders>
            <w:shd w:val="clear" w:color="auto" w:fill="FFFFFF"/>
            <w:noWrap/>
          </w:tcPr>
          <w:p w14:paraId="6865F1B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YS温金路-沿达路北卡口2(交警)</w:t>
            </w:r>
          </w:p>
        </w:tc>
        <w:tc>
          <w:tcPr>
            <w:tcW w:w="958" w:type="pct"/>
            <w:tcBorders>
              <w:top w:val="nil"/>
              <w:left w:val="nil"/>
              <w:bottom w:val="single" w:color="auto" w:sz="4" w:space="0"/>
              <w:right w:val="single" w:color="auto" w:sz="4" w:space="0"/>
            </w:tcBorders>
            <w:shd w:val="clear" w:color="auto" w:fill="FFFFFF"/>
            <w:noWrap/>
          </w:tcPr>
          <w:p w14:paraId="212F002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电警（卡口）296</w:t>
            </w:r>
          </w:p>
        </w:tc>
        <w:tc>
          <w:tcPr>
            <w:tcW w:w="368" w:type="pct"/>
            <w:tcBorders>
              <w:top w:val="nil"/>
              <w:left w:val="nil"/>
              <w:bottom w:val="single" w:color="auto" w:sz="4" w:space="0"/>
              <w:right w:val="single" w:color="auto" w:sz="4" w:space="0"/>
            </w:tcBorders>
            <w:shd w:val="clear" w:color="auto" w:fill="FFFFFF"/>
            <w:noWrap/>
            <w:vAlign w:val="center"/>
          </w:tcPr>
          <w:p w14:paraId="5C59A2C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7E7167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420D989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297</w:t>
            </w:r>
          </w:p>
        </w:tc>
        <w:tc>
          <w:tcPr>
            <w:tcW w:w="2940" w:type="pct"/>
            <w:tcBorders>
              <w:top w:val="nil"/>
              <w:left w:val="nil"/>
              <w:bottom w:val="single" w:color="auto" w:sz="4" w:space="0"/>
              <w:right w:val="single" w:color="auto" w:sz="4" w:space="0"/>
            </w:tcBorders>
            <w:shd w:val="clear" w:color="auto" w:fill="FFFFFF"/>
            <w:noWrap/>
          </w:tcPr>
          <w:p w14:paraId="1EFFD81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YS温金路-沿达路北非机动车道1(交警)</w:t>
            </w:r>
          </w:p>
        </w:tc>
        <w:tc>
          <w:tcPr>
            <w:tcW w:w="958" w:type="pct"/>
            <w:tcBorders>
              <w:top w:val="nil"/>
              <w:left w:val="nil"/>
              <w:bottom w:val="single" w:color="auto" w:sz="4" w:space="0"/>
              <w:right w:val="single" w:color="auto" w:sz="4" w:space="0"/>
            </w:tcBorders>
            <w:shd w:val="clear" w:color="auto" w:fill="FFFFFF"/>
            <w:noWrap/>
          </w:tcPr>
          <w:p w14:paraId="512FF36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电警（卡口）297</w:t>
            </w:r>
          </w:p>
        </w:tc>
        <w:tc>
          <w:tcPr>
            <w:tcW w:w="368" w:type="pct"/>
            <w:tcBorders>
              <w:top w:val="nil"/>
              <w:left w:val="nil"/>
              <w:bottom w:val="single" w:color="auto" w:sz="4" w:space="0"/>
              <w:right w:val="single" w:color="auto" w:sz="4" w:space="0"/>
            </w:tcBorders>
            <w:shd w:val="clear" w:color="auto" w:fill="FFFFFF"/>
            <w:noWrap/>
            <w:vAlign w:val="center"/>
          </w:tcPr>
          <w:p w14:paraId="25CEE29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8514EF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643E626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298</w:t>
            </w:r>
          </w:p>
        </w:tc>
        <w:tc>
          <w:tcPr>
            <w:tcW w:w="2940" w:type="pct"/>
            <w:tcBorders>
              <w:top w:val="nil"/>
              <w:left w:val="nil"/>
              <w:bottom w:val="single" w:color="auto" w:sz="4" w:space="0"/>
              <w:right w:val="single" w:color="auto" w:sz="4" w:space="0"/>
            </w:tcBorders>
            <w:shd w:val="clear" w:color="auto" w:fill="FFFFFF"/>
            <w:noWrap/>
          </w:tcPr>
          <w:p w14:paraId="4D6ECFC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YS温金路-沿达路北非机动车道2(交警)</w:t>
            </w:r>
          </w:p>
        </w:tc>
        <w:tc>
          <w:tcPr>
            <w:tcW w:w="958" w:type="pct"/>
            <w:tcBorders>
              <w:top w:val="nil"/>
              <w:left w:val="nil"/>
              <w:bottom w:val="single" w:color="auto" w:sz="4" w:space="0"/>
              <w:right w:val="single" w:color="auto" w:sz="4" w:space="0"/>
            </w:tcBorders>
            <w:shd w:val="clear" w:color="auto" w:fill="FFFFFF"/>
            <w:noWrap/>
          </w:tcPr>
          <w:p w14:paraId="000F6C3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电警（卡口）298</w:t>
            </w:r>
          </w:p>
        </w:tc>
        <w:tc>
          <w:tcPr>
            <w:tcW w:w="368" w:type="pct"/>
            <w:tcBorders>
              <w:top w:val="nil"/>
              <w:left w:val="nil"/>
              <w:bottom w:val="single" w:color="auto" w:sz="4" w:space="0"/>
              <w:right w:val="single" w:color="auto" w:sz="4" w:space="0"/>
            </w:tcBorders>
            <w:shd w:val="clear" w:color="auto" w:fill="FFFFFF"/>
            <w:noWrap/>
            <w:vAlign w:val="center"/>
          </w:tcPr>
          <w:p w14:paraId="0B79521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4B6F58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20E04C6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299</w:t>
            </w:r>
          </w:p>
        </w:tc>
        <w:tc>
          <w:tcPr>
            <w:tcW w:w="2940" w:type="pct"/>
            <w:tcBorders>
              <w:top w:val="nil"/>
              <w:left w:val="nil"/>
              <w:bottom w:val="single" w:color="auto" w:sz="4" w:space="0"/>
              <w:right w:val="single" w:color="auto" w:sz="4" w:space="0"/>
            </w:tcBorders>
            <w:shd w:val="clear" w:color="auto" w:fill="FFFFFF"/>
            <w:noWrap/>
          </w:tcPr>
          <w:p w14:paraId="01E0204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YS温金路-沿达路南电警1(交警)</w:t>
            </w:r>
          </w:p>
        </w:tc>
        <w:tc>
          <w:tcPr>
            <w:tcW w:w="958" w:type="pct"/>
            <w:tcBorders>
              <w:top w:val="nil"/>
              <w:left w:val="nil"/>
              <w:bottom w:val="single" w:color="auto" w:sz="4" w:space="0"/>
              <w:right w:val="single" w:color="auto" w:sz="4" w:space="0"/>
            </w:tcBorders>
            <w:shd w:val="clear" w:color="auto" w:fill="FFFFFF"/>
            <w:noWrap/>
          </w:tcPr>
          <w:p w14:paraId="786F82E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电警（卡口）299</w:t>
            </w:r>
          </w:p>
        </w:tc>
        <w:tc>
          <w:tcPr>
            <w:tcW w:w="368" w:type="pct"/>
            <w:tcBorders>
              <w:top w:val="nil"/>
              <w:left w:val="nil"/>
              <w:bottom w:val="single" w:color="auto" w:sz="4" w:space="0"/>
              <w:right w:val="single" w:color="auto" w:sz="4" w:space="0"/>
            </w:tcBorders>
            <w:shd w:val="clear" w:color="auto" w:fill="FFFFFF"/>
            <w:noWrap/>
            <w:vAlign w:val="center"/>
          </w:tcPr>
          <w:p w14:paraId="1A55E5B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51A214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33ADC1C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300</w:t>
            </w:r>
          </w:p>
        </w:tc>
        <w:tc>
          <w:tcPr>
            <w:tcW w:w="2940" w:type="pct"/>
            <w:tcBorders>
              <w:top w:val="nil"/>
              <w:left w:val="nil"/>
              <w:bottom w:val="single" w:color="auto" w:sz="4" w:space="0"/>
              <w:right w:val="single" w:color="auto" w:sz="4" w:space="0"/>
            </w:tcBorders>
            <w:shd w:val="clear" w:color="auto" w:fill="FFFFFF"/>
            <w:noWrap/>
          </w:tcPr>
          <w:p w14:paraId="646BF94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YS温金路-沿达路南电警2(交警)</w:t>
            </w:r>
          </w:p>
        </w:tc>
        <w:tc>
          <w:tcPr>
            <w:tcW w:w="958" w:type="pct"/>
            <w:tcBorders>
              <w:top w:val="nil"/>
              <w:left w:val="nil"/>
              <w:bottom w:val="single" w:color="auto" w:sz="4" w:space="0"/>
              <w:right w:val="single" w:color="auto" w:sz="4" w:space="0"/>
            </w:tcBorders>
            <w:shd w:val="clear" w:color="auto" w:fill="FFFFFF"/>
            <w:noWrap/>
          </w:tcPr>
          <w:p w14:paraId="1B03842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电警（卡口）300</w:t>
            </w:r>
          </w:p>
        </w:tc>
        <w:tc>
          <w:tcPr>
            <w:tcW w:w="368" w:type="pct"/>
            <w:tcBorders>
              <w:top w:val="nil"/>
              <w:left w:val="nil"/>
              <w:bottom w:val="single" w:color="auto" w:sz="4" w:space="0"/>
              <w:right w:val="single" w:color="auto" w:sz="4" w:space="0"/>
            </w:tcBorders>
            <w:shd w:val="clear" w:color="auto" w:fill="FFFFFF"/>
            <w:noWrap/>
            <w:vAlign w:val="center"/>
          </w:tcPr>
          <w:p w14:paraId="647C0C3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AA3A66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525237E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301</w:t>
            </w:r>
          </w:p>
        </w:tc>
        <w:tc>
          <w:tcPr>
            <w:tcW w:w="2940" w:type="pct"/>
            <w:tcBorders>
              <w:top w:val="nil"/>
              <w:left w:val="nil"/>
              <w:bottom w:val="single" w:color="auto" w:sz="4" w:space="0"/>
              <w:right w:val="single" w:color="auto" w:sz="4" w:space="0"/>
            </w:tcBorders>
            <w:shd w:val="clear" w:color="auto" w:fill="FFFFFF"/>
            <w:noWrap/>
          </w:tcPr>
          <w:p w14:paraId="07601CF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YS温金路-沿达路南卡口1(交警)</w:t>
            </w:r>
          </w:p>
        </w:tc>
        <w:tc>
          <w:tcPr>
            <w:tcW w:w="958" w:type="pct"/>
            <w:tcBorders>
              <w:top w:val="nil"/>
              <w:left w:val="nil"/>
              <w:bottom w:val="single" w:color="auto" w:sz="4" w:space="0"/>
              <w:right w:val="single" w:color="auto" w:sz="4" w:space="0"/>
            </w:tcBorders>
            <w:shd w:val="clear" w:color="auto" w:fill="FFFFFF"/>
            <w:noWrap/>
          </w:tcPr>
          <w:p w14:paraId="3F234BE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电警（卡口）301</w:t>
            </w:r>
          </w:p>
        </w:tc>
        <w:tc>
          <w:tcPr>
            <w:tcW w:w="368" w:type="pct"/>
            <w:tcBorders>
              <w:top w:val="nil"/>
              <w:left w:val="nil"/>
              <w:bottom w:val="single" w:color="auto" w:sz="4" w:space="0"/>
              <w:right w:val="single" w:color="auto" w:sz="4" w:space="0"/>
            </w:tcBorders>
            <w:shd w:val="clear" w:color="auto" w:fill="FFFFFF"/>
            <w:noWrap/>
            <w:vAlign w:val="center"/>
          </w:tcPr>
          <w:p w14:paraId="714DC1D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154FB3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214948A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302</w:t>
            </w:r>
          </w:p>
        </w:tc>
        <w:tc>
          <w:tcPr>
            <w:tcW w:w="2940" w:type="pct"/>
            <w:tcBorders>
              <w:top w:val="nil"/>
              <w:left w:val="nil"/>
              <w:bottom w:val="single" w:color="auto" w:sz="4" w:space="0"/>
              <w:right w:val="single" w:color="auto" w:sz="4" w:space="0"/>
            </w:tcBorders>
            <w:shd w:val="clear" w:color="auto" w:fill="FFFFFF"/>
            <w:noWrap/>
          </w:tcPr>
          <w:p w14:paraId="7EBF1E9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YS温金路-沿达路南卡口2(交警)</w:t>
            </w:r>
          </w:p>
        </w:tc>
        <w:tc>
          <w:tcPr>
            <w:tcW w:w="958" w:type="pct"/>
            <w:tcBorders>
              <w:top w:val="nil"/>
              <w:left w:val="nil"/>
              <w:bottom w:val="single" w:color="auto" w:sz="4" w:space="0"/>
              <w:right w:val="single" w:color="auto" w:sz="4" w:space="0"/>
            </w:tcBorders>
            <w:shd w:val="clear" w:color="auto" w:fill="FFFFFF"/>
            <w:noWrap/>
          </w:tcPr>
          <w:p w14:paraId="5121C4A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电警（卡口）302</w:t>
            </w:r>
          </w:p>
        </w:tc>
        <w:tc>
          <w:tcPr>
            <w:tcW w:w="368" w:type="pct"/>
            <w:tcBorders>
              <w:top w:val="nil"/>
              <w:left w:val="nil"/>
              <w:bottom w:val="single" w:color="auto" w:sz="4" w:space="0"/>
              <w:right w:val="single" w:color="auto" w:sz="4" w:space="0"/>
            </w:tcBorders>
            <w:shd w:val="clear" w:color="auto" w:fill="FFFFFF"/>
            <w:noWrap/>
            <w:vAlign w:val="center"/>
          </w:tcPr>
          <w:p w14:paraId="561470F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E9D20E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4D0A38F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303</w:t>
            </w:r>
          </w:p>
        </w:tc>
        <w:tc>
          <w:tcPr>
            <w:tcW w:w="2940" w:type="pct"/>
            <w:tcBorders>
              <w:top w:val="nil"/>
              <w:left w:val="nil"/>
              <w:bottom w:val="single" w:color="auto" w:sz="4" w:space="0"/>
              <w:right w:val="single" w:color="auto" w:sz="4" w:space="0"/>
            </w:tcBorders>
            <w:shd w:val="clear" w:color="auto" w:fill="FFFFFF"/>
            <w:noWrap/>
          </w:tcPr>
          <w:p w14:paraId="321431B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YS温金路-沿达路南非机动车道(交警)</w:t>
            </w:r>
          </w:p>
        </w:tc>
        <w:tc>
          <w:tcPr>
            <w:tcW w:w="958" w:type="pct"/>
            <w:tcBorders>
              <w:top w:val="nil"/>
              <w:left w:val="nil"/>
              <w:bottom w:val="single" w:color="auto" w:sz="4" w:space="0"/>
              <w:right w:val="single" w:color="auto" w:sz="4" w:space="0"/>
            </w:tcBorders>
            <w:shd w:val="clear" w:color="auto" w:fill="FFFFFF"/>
            <w:noWrap/>
          </w:tcPr>
          <w:p w14:paraId="12A920F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电警（卡口）303</w:t>
            </w:r>
          </w:p>
        </w:tc>
        <w:tc>
          <w:tcPr>
            <w:tcW w:w="368" w:type="pct"/>
            <w:tcBorders>
              <w:top w:val="nil"/>
              <w:left w:val="nil"/>
              <w:bottom w:val="single" w:color="auto" w:sz="4" w:space="0"/>
              <w:right w:val="single" w:color="auto" w:sz="4" w:space="0"/>
            </w:tcBorders>
            <w:shd w:val="clear" w:color="auto" w:fill="FFFFFF"/>
            <w:noWrap/>
            <w:vAlign w:val="center"/>
          </w:tcPr>
          <w:p w14:paraId="3DC6876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A7A5EE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43317E5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304</w:t>
            </w:r>
          </w:p>
        </w:tc>
        <w:tc>
          <w:tcPr>
            <w:tcW w:w="2940" w:type="pct"/>
            <w:tcBorders>
              <w:top w:val="nil"/>
              <w:left w:val="nil"/>
              <w:bottom w:val="single" w:color="auto" w:sz="4" w:space="0"/>
              <w:right w:val="single" w:color="auto" w:sz="4" w:space="0"/>
            </w:tcBorders>
            <w:shd w:val="clear" w:color="auto" w:fill="FFFFFF"/>
            <w:noWrap/>
          </w:tcPr>
          <w:p w14:paraId="681DBD6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YS温金路-仰义新街北电警1(交警)</w:t>
            </w:r>
          </w:p>
        </w:tc>
        <w:tc>
          <w:tcPr>
            <w:tcW w:w="958" w:type="pct"/>
            <w:tcBorders>
              <w:top w:val="nil"/>
              <w:left w:val="nil"/>
              <w:bottom w:val="single" w:color="auto" w:sz="4" w:space="0"/>
              <w:right w:val="single" w:color="auto" w:sz="4" w:space="0"/>
            </w:tcBorders>
            <w:shd w:val="clear" w:color="auto" w:fill="FFFFFF"/>
            <w:noWrap/>
          </w:tcPr>
          <w:p w14:paraId="30C0D25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电警（卡口）304</w:t>
            </w:r>
          </w:p>
        </w:tc>
        <w:tc>
          <w:tcPr>
            <w:tcW w:w="368" w:type="pct"/>
            <w:tcBorders>
              <w:top w:val="nil"/>
              <w:left w:val="nil"/>
              <w:bottom w:val="single" w:color="auto" w:sz="4" w:space="0"/>
              <w:right w:val="single" w:color="auto" w:sz="4" w:space="0"/>
            </w:tcBorders>
            <w:shd w:val="clear" w:color="auto" w:fill="FFFFFF"/>
            <w:noWrap/>
            <w:vAlign w:val="center"/>
          </w:tcPr>
          <w:p w14:paraId="71FCE50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B42124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6300298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305</w:t>
            </w:r>
          </w:p>
        </w:tc>
        <w:tc>
          <w:tcPr>
            <w:tcW w:w="2940" w:type="pct"/>
            <w:tcBorders>
              <w:top w:val="nil"/>
              <w:left w:val="nil"/>
              <w:bottom w:val="single" w:color="auto" w:sz="4" w:space="0"/>
              <w:right w:val="single" w:color="auto" w:sz="4" w:space="0"/>
            </w:tcBorders>
            <w:shd w:val="clear" w:color="auto" w:fill="FFFFFF"/>
            <w:noWrap/>
          </w:tcPr>
          <w:p w14:paraId="2B83C71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YS温金路-仰义新街北电警2(交警)</w:t>
            </w:r>
          </w:p>
        </w:tc>
        <w:tc>
          <w:tcPr>
            <w:tcW w:w="958" w:type="pct"/>
            <w:tcBorders>
              <w:top w:val="nil"/>
              <w:left w:val="nil"/>
              <w:bottom w:val="single" w:color="auto" w:sz="4" w:space="0"/>
              <w:right w:val="single" w:color="auto" w:sz="4" w:space="0"/>
            </w:tcBorders>
            <w:shd w:val="clear" w:color="auto" w:fill="FFFFFF"/>
            <w:noWrap/>
          </w:tcPr>
          <w:p w14:paraId="6A16E79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电警（卡口）305</w:t>
            </w:r>
          </w:p>
        </w:tc>
        <w:tc>
          <w:tcPr>
            <w:tcW w:w="368" w:type="pct"/>
            <w:tcBorders>
              <w:top w:val="nil"/>
              <w:left w:val="nil"/>
              <w:bottom w:val="single" w:color="auto" w:sz="4" w:space="0"/>
              <w:right w:val="single" w:color="auto" w:sz="4" w:space="0"/>
            </w:tcBorders>
            <w:shd w:val="clear" w:color="auto" w:fill="FFFFFF"/>
            <w:noWrap/>
            <w:vAlign w:val="center"/>
          </w:tcPr>
          <w:p w14:paraId="72D56D6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3138C5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2B65576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306</w:t>
            </w:r>
          </w:p>
        </w:tc>
        <w:tc>
          <w:tcPr>
            <w:tcW w:w="2940" w:type="pct"/>
            <w:tcBorders>
              <w:top w:val="nil"/>
              <w:left w:val="nil"/>
              <w:bottom w:val="single" w:color="auto" w:sz="4" w:space="0"/>
              <w:right w:val="single" w:color="auto" w:sz="4" w:space="0"/>
            </w:tcBorders>
            <w:shd w:val="clear" w:color="auto" w:fill="FFFFFF"/>
            <w:noWrap/>
          </w:tcPr>
          <w:p w14:paraId="4507F11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YS温金路-仰义新街北卡口1(交警)</w:t>
            </w:r>
          </w:p>
        </w:tc>
        <w:tc>
          <w:tcPr>
            <w:tcW w:w="958" w:type="pct"/>
            <w:tcBorders>
              <w:top w:val="nil"/>
              <w:left w:val="nil"/>
              <w:bottom w:val="single" w:color="auto" w:sz="4" w:space="0"/>
              <w:right w:val="single" w:color="auto" w:sz="4" w:space="0"/>
            </w:tcBorders>
            <w:shd w:val="clear" w:color="auto" w:fill="FFFFFF"/>
            <w:noWrap/>
          </w:tcPr>
          <w:p w14:paraId="0D0D900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电警（卡口）306</w:t>
            </w:r>
          </w:p>
        </w:tc>
        <w:tc>
          <w:tcPr>
            <w:tcW w:w="368" w:type="pct"/>
            <w:tcBorders>
              <w:top w:val="nil"/>
              <w:left w:val="nil"/>
              <w:bottom w:val="single" w:color="auto" w:sz="4" w:space="0"/>
              <w:right w:val="single" w:color="auto" w:sz="4" w:space="0"/>
            </w:tcBorders>
            <w:shd w:val="clear" w:color="auto" w:fill="FFFFFF"/>
            <w:noWrap/>
            <w:vAlign w:val="center"/>
          </w:tcPr>
          <w:p w14:paraId="21B0C9B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ECBA00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5AA6927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307</w:t>
            </w:r>
          </w:p>
        </w:tc>
        <w:tc>
          <w:tcPr>
            <w:tcW w:w="2940" w:type="pct"/>
            <w:tcBorders>
              <w:top w:val="nil"/>
              <w:left w:val="nil"/>
              <w:bottom w:val="single" w:color="auto" w:sz="4" w:space="0"/>
              <w:right w:val="single" w:color="auto" w:sz="4" w:space="0"/>
            </w:tcBorders>
            <w:shd w:val="clear" w:color="auto" w:fill="FFFFFF"/>
            <w:noWrap/>
          </w:tcPr>
          <w:p w14:paraId="1C4AF4A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YS温金路-仰义新街北卡口2(交警)</w:t>
            </w:r>
          </w:p>
        </w:tc>
        <w:tc>
          <w:tcPr>
            <w:tcW w:w="958" w:type="pct"/>
            <w:tcBorders>
              <w:top w:val="nil"/>
              <w:left w:val="nil"/>
              <w:bottom w:val="single" w:color="auto" w:sz="4" w:space="0"/>
              <w:right w:val="single" w:color="auto" w:sz="4" w:space="0"/>
            </w:tcBorders>
            <w:shd w:val="clear" w:color="auto" w:fill="FFFFFF"/>
            <w:noWrap/>
          </w:tcPr>
          <w:p w14:paraId="7892BF2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电警（卡口）307</w:t>
            </w:r>
          </w:p>
        </w:tc>
        <w:tc>
          <w:tcPr>
            <w:tcW w:w="368" w:type="pct"/>
            <w:tcBorders>
              <w:top w:val="nil"/>
              <w:left w:val="nil"/>
              <w:bottom w:val="single" w:color="auto" w:sz="4" w:space="0"/>
              <w:right w:val="single" w:color="auto" w:sz="4" w:space="0"/>
            </w:tcBorders>
            <w:shd w:val="clear" w:color="auto" w:fill="FFFFFF"/>
            <w:noWrap/>
            <w:vAlign w:val="center"/>
          </w:tcPr>
          <w:p w14:paraId="4090650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2C7CD5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44A2928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308</w:t>
            </w:r>
          </w:p>
        </w:tc>
        <w:tc>
          <w:tcPr>
            <w:tcW w:w="2940" w:type="pct"/>
            <w:tcBorders>
              <w:top w:val="nil"/>
              <w:left w:val="nil"/>
              <w:bottom w:val="single" w:color="auto" w:sz="4" w:space="0"/>
              <w:right w:val="single" w:color="auto" w:sz="4" w:space="0"/>
            </w:tcBorders>
            <w:shd w:val="clear" w:color="auto" w:fill="FFFFFF"/>
            <w:noWrap/>
          </w:tcPr>
          <w:p w14:paraId="1B2B15E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YS温金路-仰义新街北非机动车道1(交警)</w:t>
            </w:r>
          </w:p>
        </w:tc>
        <w:tc>
          <w:tcPr>
            <w:tcW w:w="958" w:type="pct"/>
            <w:tcBorders>
              <w:top w:val="nil"/>
              <w:left w:val="nil"/>
              <w:bottom w:val="single" w:color="auto" w:sz="4" w:space="0"/>
              <w:right w:val="single" w:color="auto" w:sz="4" w:space="0"/>
            </w:tcBorders>
            <w:shd w:val="clear" w:color="auto" w:fill="FFFFFF"/>
            <w:noWrap/>
          </w:tcPr>
          <w:p w14:paraId="04F48AF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电警（卡口）308</w:t>
            </w:r>
          </w:p>
        </w:tc>
        <w:tc>
          <w:tcPr>
            <w:tcW w:w="368" w:type="pct"/>
            <w:tcBorders>
              <w:top w:val="nil"/>
              <w:left w:val="nil"/>
              <w:bottom w:val="single" w:color="auto" w:sz="4" w:space="0"/>
              <w:right w:val="single" w:color="auto" w:sz="4" w:space="0"/>
            </w:tcBorders>
            <w:shd w:val="clear" w:color="auto" w:fill="FFFFFF"/>
            <w:noWrap/>
            <w:vAlign w:val="center"/>
          </w:tcPr>
          <w:p w14:paraId="77EA840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142745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5D2160D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309</w:t>
            </w:r>
          </w:p>
        </w:tc>
        <w:tc>
          <w:tcPr>
            <w:tcW w:w="2940" w:type="pct"/>
            <w:tcBorders>
              <w:top w:val="nil"/>
              <w:left w:val="nil"/>
              <w:bottom w:val="single" w:color="auto" w:sz="4" w:space="0"/>
              <w:right w:val="single" w:color="auto" w:sz="4" w:space="0"/>
            </w:tcBorders>
            <w:shd w:val="clear" w:color="auto" w:fill="FFFFFF"/>
            <w:noWrap/>
          </w:tcPr>
          <w:p w14:paraId="227238A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YS双南线-南湖路东电警(交警)</w:t>
            </w:r>
          </w:p>
        </w:tc>
        <w:tc>
          <w:tcPr>
            <w:tcW w:w="958" w:type="pct"/>
            <w:tcBorders>
              <w:top w:val="nil"/>
              <w:left w:val="nil"/>
              <w:bottom w:val="single" w:color="auto" w:sz="4" w:space="0"/>
              <w:right w:val="single" w:color="auto" w:sz="4" w:space="0"/>
            </w:tcBorders>
            <w:shd w:val="clear" w:color="auto" w:fill="FFFFFF"/>
            <w:noWrap/>
          </w:tcPr>
          <w:p w14:paraId="2B21697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电警（卡口）309</w:t>
            </w:r>
          </w:p>
        </w:tc>
        <w:tc>
          <w:tcPr>
            <w:tcW w:w="368" w:type="pct"/>
            <w:tcBorders>
              <w:top w:val="nil"/>
              <w:left w:val="nil"/>
              <w:bottom w:val="single" w:color="auto" w:sz="4" w:space="0"/>
              <w:right w:val="single" w:color="auto" w:sz="4" w:space="0"/>
            </w:tcBorders>
            <w:shd w:val="clear" w:color="auto" w:fill="FFFFFF"/>
            <w:noWrap/>
            <w:vAlign w:val="center"/>
          </w:tcPr>
          <w:p w14:paraId="566A0DD1">
            <w:pPr>
              <w:spacing w:line="360" w:lineRule="exact"/>
              <w:jc w:val="center"/>
              <w:rPr>
                <w:rFonts w:hint="eastAsia" w:ascii="宋体" w:hAnsi="宋体" w:cs="宋体"/>
                <w:color w:val="auto"/>
                <w:kern w:val="0"/>
                <w:sz w:val="22"/>
                <w:highlight w:val="none"/>
                <w:lang w:bidi="ar"/>
              </w:rPr>
            </w:pPr>
          </w:p>
        </w:tc>
      </w:tr>
      <w:tr w14:paraId="06D2BAA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3224828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310</w:t>
            </w:r>
          </w:p>
        </w:tc>
        <w:tc>
          <w:tcPr>
            <w:tcW w:w="2940" w:type="pct"/>
            <w:tcBorders>
              <w:top w:val="nil"/>
              <w:left w:val="nil"/>
              <w:bottom w:val="single" w:color="auto" w:sz="4" w:space="0"/>
              <w:right w:val="single" w:color="auto" w:sz="4" w:space="0"/>
            </w:tcBorders>
            <w:shd w:val="clear" w:color="auto" w:fill="FFFFFF"/>
            <w:noWrap/>
          </w:tcPr>
          <w:p w14:paraId="4D321FB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YS双南线-南湖路西电警(交警)</w:t>
            </w:r>
          </w:p>
        </w:tc>
        <w:tc>
          <w:tcPr>
            <w:tcW w:w="958" w:type="pct"/>
            <w:tcBorders>
              <w:top w:val="nil"/>
              <w:left w:val="nil"/>
              <w:bottom w:val="single" w:color="auto" w:sz="4" w:space="0"/>
              <w:right w:val="single" w:color="auto" w:sz="4" w:space="0"/>
            </w:tcBorders>
            <w:shd w:val="clear" w:color="auto" w:fill="FFFFFF"/>
            <w:noWrap/>
          </w:tcPr>
          <w:p w14:paraId="710E6EA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电警（卡口）310</w:t>
            </w:r>
          </w:p>
        </w:tc>
        <w:tc>
          <w:tcPr>
            <w:tcW w:w="368" w:type="pct"/>
            <w:tcBorders>
              <w:top w:val="nil"/>
              <w:left w:val="nil"/>
              <w:bottom w:val="single" w:color="auto" w:sz="4" w:space="0"/>
              <w:right w:val="single" w:color="auto" w:sz="4" w:space="0"/>
            </w:tcBorders>
            <w:shd w:val="clear" w:color="auto" w:fill="FFFFFF"/>
            <w:noWrap/>
            <w:vAlign w:val="center"/>
          </w:tcPr>
          <w:p w14:paraId="56E5380E">
            <w:pPr>
              <w:spacing w:line="360" w:lineRule="exact"/>
              <w:jc w:val="center"/>
              <w:rPr>
                <w:rFonts w:hint="eastAsia" w:ascii="宋体" w:hAnsi="宋体" w:cs="宋体"/>
                <w:color w:val="auto"/>
                <w:kern w:val="0"/>
                <w:sz w:val="22"/>
                <w:highlight w:val="none"/>
                <w:lang w:bidi="ar"/>
              </w:rPr>
            </w:pPr>
          </w:p>
        </w:tc>
      </w:tr>
      <w:tr w14:paraId="3C452CF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2D57D98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311</w:t>
            </w:r>
          </w:p>
        </w:tc>
        <w:tc>
          <w:tcPr>
            <w:tcW w:w="2940" w:type="pct"/>
            <w:tcBorders>
              <w:top w:val="nil"/>
              <w:left w:val="nil"/>
              <w:bottom w:val="single" w:color="auto" w:sz="4" w:space="0"/>
              <w:right w:val="single" w:color="auto" w:sz="4" w:space="0"/>
            </w:tcBorders>
            <w:shd w:val="clear" w:color="auto" w:fill="FFFFFF"/>
            <w:noWrap/>
          </w:tcPr>
          <w:p w14:paraId="69AF10A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YS双南线-南湖路南电警1(交警)</w:t>
            </w:r>
          </w:p>
        </w:tc>
        <w:tc>
          <w:tcPr>
            <w:tcW w:w="958" w:type="pct"/>
            <w:tcBorders>
              <w:top w:val="nil"/>
              <w:left w:val="nil"/>
              <w:bottom w:val="single" w:color="auto" w:sz="4" w:space="0"/>
              <w:right w:val="single" w:color="auto" w:sz="4" w:space="0"/>
            </w:tcBorders>
            <w:shd w:val="clear" w:color="auto" w:fill="FFFFFF"/>
            <w:noWrap/>
          </w:tcPr>
          <w:p w14:paraId="121D578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电警（卡口）311</w:t>
            </w:r>
          </w:p>
        </w:tc>
        <w:tc>
          <w:tcPr>
            <w:tcW w:w="368" w:type="pct"/>
            <w:tcBorders>
              <w:top w:val="nil"/>
              <w:left w:val="nil"/>
              <w:bottom w:val="single" w:color="auto" w:sz="4" w:space="0"/>
              <w:right w:val="single" w:color="auto" w:sz="4" w:space="0"/>
            </w:tcBorders>
            <w:shd w:val="clear" w:color="auto" w:fill="FFFFFF"/>
            <w:noWrap/>
            <w:vAlign w:val="center"/>
          </w:tcPr>
          <w:p w14:paraId="41FF2E97">
            <w:pPr>
              <w:spacing w:line="360" w:lineRule="exact"/>
              <w:jc w:val="center"/>
              <w:rPr>
                <w:rFonts w:hint="eastAsia" w:ascii="宋体" w:hAnsi="宋体" w:cs="宋体"/>
                <w:color w:val="auto"/>
                <w:kern w:val="0"/>
                <w:sz w:val="22"/>
                <w:highlight w:val="none"/>
                <w:lang w:bidi="ar"/>
              </w:rPr>
            </w:pPr>
          </w:p>
        </w:tc>
      </w:tr>
      <w:tr w14:paraId="6C3C980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17FEFAC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312</w:t>
            </w:r>
          </w:p>
        </w:tc>
        <w:tc>
          <w:tcPr>
            <w:tcW w:w="2940" w:type="pct"/>
            <w:tcBorders>
              <w:top w:val="nil"/>
              <w:left w:val="nil"/>
              <w:bottom w:val="single" w:color="auto" w:sz="4" w:space="0"/>
              <w:right w:val="single" w:color="auto" w:sz="4" w:space="0"/>
            </w:tcBorders>
            <w:shd w:val="clear" w:color="auto" w:fill="FFFFFF"/>
            <w:noWrap/>
          </w:tcPr>
          <w:p w14:paraId="6E86145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YS双南线-南湖路南电警2(交警)</w:t>
            </w:r>
          </w:p>
        </w:tc>
        <w:tc>
          <w:tcPr>
            <w:tcW w:w="958" w:type="pct"/>
            <w:tcBorders>
              <w:top w:val="nil"/>
              <w:left w:val="nil"/>
              <w:bottom w:val="single" w:color="auto" w:sz="4" w:space="0"/>
              <w:right w:val="single" w:color="auto" w:sz="4" w:space="0"/>
            </w:tcBorders>
            <w:shd w:val="clear" w:color="auto" w:fill="FFFFFF"/>
            <w:noWrap/>
          </w:tcPr>
          <w:p w14:paraId="6F5490D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电警（卡口）312</w:t>
            </w:r>
          </w:p>
        </w:tc>
        <w:tc>
          <w:tcPr>
            <w:tcW w:w="368" w:type="pct"/>
            <w:tcBorders>
              <w:top w:val="nil"/>
              <w:left w:val="nil"/>
              <w:bottom w:val="single" w:color="auto" w:sz="4" w:space="0"/>
              <w:right w:val="single" w:color="auto" w:sz="4" w:space="0"/>
            </w:tcBorders>
            <w:shd w:val="clear" w:color="auto" w:fill="FFFFFF"/>
            <w:noWrap/>
            <w:vAlign w:val="center"/>
          </w:tcPr>
          <w:p w14:paraId="7EFCEC36">
            <w:pPr>
              <w:spacing w:line="360" w:lineRule="exact"/>
              <w:jc w:val="center"/>
              <w:rPr>
                <w:rFonts w:hint="eastAsia" w:ascii="宋体" w:hAnsi="宋体" w:cs="宋体"/>
                <w:color w:val="auto"/>
                <w:kern w:val="0"/>
                <w:sz w:val="22"/>
                <w:highlight w:val="none"/>
                <w:lang w:bidi="ar"/>
              </w:rPr>
            </w:pPr>
          </w:p>
        </w:tc>
      </w:tr>
      <w:tr w14:paraId="4516961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7C8364B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313</w:t>
            </w:r>
          </w:p>
        </w:tc>
        <w:tc>
          <w:tcPr>
            <w:tcW w:w="2940" w:type="pct"/>
            <w:tcBorders>
              <w:top w:val="nil"/>
              <w:left w:val="nil"/>
              <w:bottom w:val="single" w:color="auto" w:sz="4" w:space="0"/>
              <w:right w:val="single" w:color="auto" w:sz="4" w:space="0"/>
            </w:tcBorders>
            <w:shd w:val="clear" w:color="auto" w:fill="FFFFFF"/>
            <w:noWrap/>
          </w:tcPr>
          <w:p w14:paraId="1A07084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YS双南线-南湖路南卡口1(交警)</w:t>
            </w:r>
          </w:p>
        </w:tc>
        <w:tc>
          <w:tcPr>
            <w:tcW w:w="958" w:type="pct"/>
            <w:tcBorders>
              <w:top w:val="nil"/>
              <w:left w:val="nil"/>
              <w:bottom w:val="single" w:color="auto" w:sz="4" w:space="0"/>
              <w:right w:val="single" w:color="auto" w:sz="4" w:space="0"/>
            </w:tcBorders>
            <w:shd w:val="clear" w:color="auto" w:fill="FFFFFF"/>
            <w:noWrap/>
          </w:tcPr>
          <w:p w14:paraId="40D7825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电警（卡口）313</w:t>
            </w:r>
          </w:p>
        </w:tc>
        <w:tc>
          <w:tcPr>
            <w:tcW w:w="368" w:type="pct"/>
            <w:tcBorders>
              <w:top w:val="nil"/>
              <w:left w:val="nil"/>
              <w:bottom w:val="single" w:color="auto" w:sz="4" w:space="0"/>
              <w:right w:val="single" w:color="auto" w:sz="4" w:space="0"/>
            </w:tcBorders>
            <w:shd w:val="clear" w:color="auto" w:fill="FFFFFF"/>
            <w:noWrap/>
            <w:vAlign w:val="center"/>
          </w:tcPr>
          <w:p w14:paraId="7A4C96DB">
            <w:pPr>
              <w:spacing w:line="360" w:lineRule="exact"/>
              <w:jc w:val="center"/>
              <w:rPr>
                <w:rFonts w:hint="eastAsia" w:ascii="宋体" w:hAnsi="宋体" w:cs="宋体"/>
                <w:color w:val="auto"/>
                <w:kern w:val="0"/>
                <w:sz w:val="22"/>
                <w:highlight w:val="none"/>
                <w:lang w:bidi="ar"/>
              </w:rPr>
            </w:pPr>
          </w:p>
        </w:tc>
      </w:tr>
      <w:tr w14:paraId="4F10748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111A6C9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314</w:t>
            </w:r>
          </w:p>
        </w:tc>
        <w:tc>
          <w:tcPr>
            <w:tcW w:w="2940" w:type="pct"/>
            <w:tcBorders>
              <w:top w:val="nil"/>
              <w:left w:val="nil"/>
              <w:bottom w:val="single" w:color="auto" w:sz="4" w:space="0"/>
              <w:right w:val="single" w:color="auto" w:sz="4" w:space="0"/>
            </w:tcBorders>
            <w:shd w:val="clear" w:color="auto" w:fill="FFFFFF"/>
            <w:noWrap/>
          </w:tcPr>
          <w:p w14:paraId="29F1488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YS双南线-南湖路南卡口2(交警)</w:t>
            </w:r>
          </w:p>
        </w:tc>
        <w:tc>
          <w:tcPr>
            <w:tcW w:w="958" w:type="pct"/>
            <w:tcBorders>
              <w:top w:val="nil"/>
              <w:left w:val="nil"/>
              <w:bottom w:val="single" w:color="auto" w:sz="4" w:space="0"/>
              <w:right w:val="single" w:color="auto" w:sz="4" w:space="0"/>
            </w:tcBorders>
            <w:shd w:val="clear" w:color="auto" w:fill="FFFFFF"/>
            <w:noWrap/>
          </w:tcPr>
          <w:p w14:paraId="5606109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电警（卡口）314</w:t>
            </w:r>
          </w:p>
        </w:tc>
        <w:tc>
          <w:tcPr>
            <w:tcW w:w="368" w:type="pct"/>
            <w:tcBorders>
              <w:top w:val="nil"/>
              <w:left w:val="nil"/>
              <w:bottom w:val="single" w:color="auto" w:sz="4" w:space="0"/>
              <w:right w:val="single" w:color="auto" w:sz="4" w:space="0"/>
            </w:tcBorders>
            <w:shd w:val="clear" w:color="auto" w:fill="FFFFFF"/>
            <w:noWrap/>
            <w:vAlign w:val="center"/>
          </w:tcPr>
          <w:p w14:paraId="243BDAC3">
            <w:pPr>
              <w:spacing w:line="360" w:lineRule="exact"/>
              <w:jc w:val="center"/>
              <w:rPr>
                <w:rFonts w:hint="eastAsia" w:ascii="宋体" w:hAnsi="宋体" w:cs="宋体"/>
                <w:color w:val="auto"/>
                <w:kern w:val="0"/>
                <w:sz w:val="22"/>
                <w:highlight w:val="none"/>
                <w:lang w:bidi="ar"/>
              </w:rPr>
            </w:pPr>
          </w:p>
        </w:tc>
      </w:tr>
      <w:tr w14:paraId="0B54C58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278C723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315</w:t>
            </w:r>
          </w:p>
        </w:tc>
        <w:tc>
          <w:tcPr>
            <w:tcW w:w="2940" w:type="pct"/>
            <w:tcBorders>
              <w:top w:val="nil"/>
              <w:left w:val="nil"/>
              <w:bottom w:val="single" w:color="auto" w:sz="4" w:space="0"/>
              <w:right w:val="single" w:color="auto" w:sz="4" w:space="0"/>
            </w:tcBorders>
            <w:shd w:val="clear" w:color="auto" w:fill="FFFFFF"/>
            <w:noWrap/>
          </w:tcPr>
          <w:p w14:paraId="26DC5FA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YS双南线-南湖路北电警1(交警)</w:t>
            </w:r>
          </w:p>
        </w:tc>
        <w:tc>
          <w:tcPr>
            <w:tcW w:w="958" w:type="pct"/>
            <w:tcBorders>
              <w:top w:val="nil"/>
              <w:left w:val="nil"/>
              <w:bottom w:val="single" w:color="auto" w:sz="4" w:space="0"/>
              <w:right w:val="single" w:color="auto" w:sz="4" w:space="0"/>
            </w:tcBorders>
            <w:shd w:val="clear" w:color="auto" w:fill="FFFFFF"/>
            <w:noWrap/>
          </w:tcPr>
          <w:p w14:paraId="0A3098E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电警（卡口）315</w:t>
            </w:r>
          </w:p>
        </w:tc>
        <w:tc>
          <w:tcPr>
            <w:tcW w:w="368" w:type="pct"/>
            <w:tcBorders>
              <w:top w:val="nil"/>
              <w:left w:val="nil"/>
              <w:bottom w:val="single" w:color="auto" w:sz="4" w:space="0"/>
              <w:right w:val="single" w:color="auto" w:sz="4" w:space="0"/>
            </w:tcBorders>
            <w:shd w:val="clear" w:color="auto" w:fill="FFFFFF"/>
            <w:noWrap/>
            <w:vAlign w:val="center"/>
          </w:tcPr>
          <w:p w14:paraId="1979B0E2">
            <w:pPr>
              <w:spacing w:line="360" w:lineRule="exact"/>
              <w:jc w:val="center"/>
              <w:rPr>
                <w:rFonts w:hint="eastAsia" w:ascii="宋体" w:hAnsi="宋体" w:cs="宋体"/>
                <w:color w:val="auto"/>
                <w:kern w:val="0"/>
                <w:sz w:val="22"/>
                <w:highlight w:val="none"/>
                <w:lang w:bidi="ar"/>
              </w:rPr>
            </w:pPr>
          </w:p>
        </w:tc>
      </w:tr>
      <w:tr w14:paraId="00DD6D0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24DE566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316</w:t>
            </w:r>
          </w:p>
        </w:tc>
        <w:tc>
          <w:tcPr>
            <w:tcW w:w="2940" w:type="pct"/>
            <w:tcBorders>
              <w:top w:val="nil"/>
              <w:left w:val="nil"/>
              <w:bottom w:val="single" w:color="auto" w:sz="4" w:space="0"/>
              <w:right w:val="single" w:color="auto" w:sz="4" w:space="0"/>
            </w:tcBorders>
            <w:shd w:val="clear" w:color="auto" w:fill="FFFFFF"/>
            <w:noWrap/>
          </w:tcPr>
          <w:p w14:paraId="136719F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YS双南线-南湖路北电警2(交警)</w:t>
            </w:r>
          </w:p>
        </w:tc>
        <w:tc>
          <w:tcPr>
            <w:tcW w:w="958" w:type="pct"/>
            <w:tcBorders>
              <w:top w:val="nil"/>
              <w:left w:val="nil"/>
              <w:bottom w:val="single" w:color="auto" w:sz="4" w:space="0"/>
              <w:right w:val="single" w:color="auto" w:sz="4" w:space="0"/>
            </w:tcBorders>
            <w:shd w:val="clear" w:color="auto" w:fill="FFFFFF"/>
            <w:noWrap/>
          </w:tcPr>
          <w:p w14:paraId="06E006C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电警（卡口）316</w:t>
            </w:r>
          </w:p>
        </w:tc>
        <w:tc>
          <w:tcPr>
            <w:tcW w:w="368" w:type="pct"/>
            <w:tcBorders>
              <w:top w:val="nil"/>
              <w:left w:val="nil"/>
              <w:bottom w:val="single" w:color="auto" w:sz="4" w:space="0"/>
              <w:right w:val="single" w:color="auto" w:sz="4" w:space="0"/>
            </w:tcBorders>
            <w:shd w:val="clear" w:color="auto" w:fill="FFFFFF"/>
            <w:noWrap/>
            <w:vAlign w:val="center"/>
          </w:tcPr>
          <w:p w14:paraId="6367904E">
            <w:pPr>
              <w:spacing w:line="360" w:lineRule="exact"/>
              <w:jc w:val="center"/>
              <w:rPr>
                <w:rFonts w:hint="eastAsia" w:ascii="宋体" w:hAnsi="宋体" w:cs="宋体"/>
                <w:color w:val="auto"/>
                <w:kern w:val="0"/>
                <w:sz w:val="22"/>
                <w:highlight w:val="none"/>
                <w:lang w:bidi="ar"/>
              </w:rPr>
            </w:pPr>
          </w:p>
        </w:tc>
      </w:tr>
      <w:tr w14:paraId="4605BAC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629EFA8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317</w:t>
            </w:r>
          </w:p>
        </w:tc>
        <w:tc>
          <w:tcPr>
            <w:tcW w:w="2940" w:type="pct"/>
            <w:tcBorders>
              <w:top w:val="nil"/>
              <w:left w:val="nil"/>
              <w:bottom w:val="single" w:color="auto" w:sz="4" w:space="0"/>
              <w:right w:val="single" w:color="auto" w:sz="4" w:space="0"/>
            </w:tcBorders>
            <w:shd w:val="clear" w:color="auto" w:fill="FFFFFF"/>
            <w:noWrap/>
          </w:tcPr>
          <w:p w14:paraId="633A7D5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YS双南线-南湖路北卡口1(交警)</w:t>
            </w:r>
          </w:p>
        </w:tc>
        <w:tc>
          <w:tcPr>
            <w:tcW w:w="958" w:type="pct"/>
            <w:tcBorders>
              <w:top w:val="nil"/>
              <w:left w:val="nil"/>
              <w:bottom w:val="single" w:color="auto" w:sz="4" w:space="0"/>
              <w:right w:val="single" w:color="auto" w:sz="4" w:space="0"/>
            </w:tcBorders>
            <w:shd w:val="clear" w:color="auto" w:fill="FFFFFF"/>
            <w:noWrap/>
          </w:tcPr>
          <w:p w14:paraId="2CA8449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电警（卡口）317</w:t>
            </w:r>
          </w:p>
        </w:tc>
        <w:tc>
          <w:tcPr>
            <w:tcW w:w="368" w:type="pct"/>
            <w:tcBorders>
              <w:top w:val="nil"/>
              <w:left w:val="nil"/>
              <w:bottom w:val="single" w:color="auto" w:sz="4" w:space="0"/>
              <w:right w:val="single" w:color="auto" w:sz="4" w:space="0"/>
            </w:tcBorders>
            <w:shd w:val="clear" w:color="auto" w:fill="FFFFFF"/>
            <w:noWrap/>
            <w:vAlign w:val="center"/>
          </w:tcPr>
          <w:p w14:paraId="4BA5A4AF">
            <w:pPr>
              <w:spacing w:line="360" w:lineRule="exact"/>
              <w:jc w:val="center"/>
              <w:rPr>
                <w:rFonts w:hint="eastAsia" w:ascii="宋体" w:hAnsi="宋体" w:cs="宋体"/>
                <w:color w:val="auto"/>
                <w:kern w:val="0"/>
                <w:sz w:val="22"/>
                <w:highlight w:val="none"/>
                <w:lang w:bidi="ar"/>
              </w:rPr>
            </w:pPr>
          </w:p>
        </w:tc>
      </w:tr>
      <w:tr w14:paraId="74ACCD5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1BD5E59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318</w:t>
            </w:r>
          </w:p>
        </w:tc>
        <w:tc>
          <w:tcPr>
            <w:tcW w:w="2940" w:type="pct"/>
            <w:tcBorders>
              <w:top w:val="nil"/>
              <w:left w:val="nil"/>
              <w:bottom w:val="single" w:color="auto" w:sz="4" w:space="0"/>
              <w:right w:val="single" w:color="auto" w:sz="4" w:space="0"/>
            </w:tcBorders>
            <w:shd w:val="clear" w:color="auto" w:fill="FFFFFF"/>
            <w:noWrap/>
          </w:tcPr>
          <w:p w14:paraId="286C86D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YS双南线-南湖路北卡口2(交警)</w:t>
            </w:r>
          </w:p>
        </w:tc>
        <w:tc>
          <w:tcPr>
            <w:tcW w:w="958" w:type="pct"/>
            <w:tcBorders>
              <w:top w:val="nil"/>
              <w:left w:val="nil"/>
              <w:bottom w:val="single" w:color="auto" w:sz="4" w:space="0"/>
              <w:right w:val="single" w:color="auto" w:sz="4" w:space="0"/>
            </w:tcBorders>
            <w:shd w:val="clear" w:color="auto" w:fill="FFFFFF"/>
            <w:noWrap/>
          </w:tcPr>
          <w:p w14:paraId="4BFECA3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电警（卡口）318</w:t>
            </w:r>
          </w:p>
        </w:tc>
        <w:tc>
          <w:tcPr>
            <w:tcW w:w="368" w:type="pct"/>
            <w:tcBorders>
              <w:top w:val="nil"/>
              <w:left w:val="nil"/>
              <w:bottom w:val="single" w:color="auto" w:sz="4" w:space="0"/>
              <w:right w:val="single" w:color="auto" w:sz="4" w:space="0"/>
            </w:tcBorders>
            <w:shd w:val="clear" w:color="auto" w:fill="FFFFFF"/>
            <w:noWrap/>
            <w:vAlign w:val="center"/>
          </w:tcPr>
          <w:p w14:paraId="3A0CC33D">
            <w:pPr>
              <w:spacing w:line="360" w:lineRule="exact"/>
              <w:jc w:val="center"/>
              <w:rPr>
                <w:rFonts w:hint="eastAsia" w:ascii="宋体" w:hAnsi="宋体" w:cs="宋体"/>
                <w:color w:val="auto"/>
                <w:kern w:val="0"/>
                <w:sz w:val="22"/>
                <w:highlight w:val="none"/>
                <w:lang w:bidi="ar"/>
              </w:rPr>
            </w:pPr>
          </w:p>
        </w:tc>
      </w:tr>
      <w:tr w14:paraId="30F5AD7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3231C43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319</w:t>
            </w:r>
          </w:p>
        </w:tc>
        <w:tc>
          <w:tcPr>
            <w:tcW w:w="2940" w:type="pct"/>
            <w:tcBorders>
              <w:top w:val="nil"/>
              <w:left w:val="nil"/>
              <w:bottom w:val="single" w:color="auto" w:sz="4" w:space="0"/>
              <w:right w:val="single" w:color="auto" w:sz="4" w:space="0"/>
            </w:tcBorders>
            <w:shd w:val="clear" w:color="auto" w:fill="FFFFFF"/>
            <w:noWrap/>
          </w:tcPr>
          <w:p w14:paraId="5D62BE1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YS双南线-南湖路北非机动车道(交警)</w:t>
            </w:r>
          </w:p>
        </w:tc>
        <w:tc>
          <w:tcPr>
            <w:tcW w:w="958" w:type="pct"/>
            <w:tcBorders>
              <w:top w:val="nil"/>
              <w:left w:val="nil"/>
              <w:bottom w:val="single" w:color="auto" w:sz="4" w:space="0"/>
              <w:right w:val="single" w:color="auto" w:sz="4" w:space="0"/>
            </w:tcBorders>
            <w:shd w:val="clear" w:color="auto" w:fill="FFFFFF"/>
            <w:noWrap/>
          </w:tcPr>
          <w:p w14:paraId="0514245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电警（卡口）319</w:t>
            </w:r>
          </w:p>
        </w:tc>
        <w:tc>
          <w:tcPr>
            <w:tcW w:w="368" w:type="pct"/>
            <w:tcBorders>
              <w:top w:val="nil"/>
              <w:left w:val="nil"/>
              <w:bottom w:val="single" w:color="auto" w:sz="4" w:space="0"/>
              <w:right w:val="single" w:color="auto" w:sz="4" w:space="0"/>
            </w:tcBorders>
            <w:shd w:val="clear" w:color="auto" w:fill="FFFFFF"/>
            <w:noWrap/>
            <w:vAlign w:val="center"/>
          </w:tcPr>
          <w:p w14:paraId="7FB8312C">
            <w:pPr>
              <w:spacing w:line="360" w:lineRule="exact"/>
              <w:jc w:val="center"/>
              <w:rPr>
                <w:rFonts w:hint="eastAsia" w:ascii="宋体" w:hAnsi="宋体" w:cs="宋体"/>
                <w:color w:val="auto"/>
                <w:kern w:val="0"/>
                <w:sz w:val="22"/>
                <w:highlight w:val="none"/>
                <w:lang w:bidi="ar"/>
              </w:rPr>
            </w:pPr>
          </w:p>
        </w:tc>
      </w:tr>
      <w:tr w14:paraId="4B26E8A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3913C70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320</w:t>
            </w:r>
          </w:p>
        </w:tc>
        <w:tc>
          <w:tcPr>
            <w:tcW w:w="2940" w:type="pct"/>
            <w:tcBorders>
              <w:top w:val="nil"/>
              <w:left w:val="nil"/>
              <w:bottom w:val="single" w:color="auto" w:sz="4" w:space="0"/>
              <w:right w:val="single" w:color="auto" w:sz="4" w:space="0"/>
            </w:tcBorders>
            <w:shd w:val="clear" w:color="auto" w:fill="FFFFFF"/>
            <w:noWrap/>
          </w:tcPr>
          <w:p w14:paraId="14AD938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YS双南线-双堡西路东电警(交警)</w:t>
            </w:r>
          </w:p>
        </w:tc>
        <w:tc>
          <w:tcPr>
            <w:tcW w:w="958" w:type="pct"/>
            <w:tcBorders>
              <w:top w:val="nil"/>
              <w:left w:val="nil"/>
              <w:bottom w:val="single" w:color="auto" w:sz="4" w:space="0"/>
              <w:right w:val="single" w:color="auto" w:sz="4" w:space="0"/>
            </w:tcBorders>
            <w:shd w:val="clear" w:color="auto" w:fill="FFFFFF"/>
            <w:noWrap/>
          </w:tcPr>
          <w:p w14:paraId="5781B8D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电警（卡口）320</w:t>
            </w:r>
          </w:p>
        </w:tc>
        <w:tc>
          <w:tcPr>
            <w:tcW w:w="368" w:type="pct"/>
            <w:tcBorders>
              <w:top w:val="nil"/>
              <w:left w:val="nil"/>
              <w:bottom w:val="single" w:color="auto" w:sz="4" w:space="0"/>
              <w:right w:val="single" w:color="auto" w:sz="4" w:space="0"/>
            </w:tcBorders>
            <w:shd w:val="clear" w:color="auto" w:fill="FFFFFF"/>
            <w:noWrap/>
            <w:vAlign w:val="center"/>
          </w:tcPr>
          <w:p w14:paraId="42387E4E">
            <w:pPr>
              <w:spacing w:line="360" w:lineRule="exact"/>
              <w:jc w:val="center"/>
              <w:rPr>
                <w:rFonts w:hint="eastAsia" w:ascii="宋体" w:hAnsi="宋体" w:cs="宋体"/>
                <w:color w:val="auto"/>
                <w:kern w:val="0"/>
                <w:sz w:val="22"/>
                <w:highlight w:val="none"/>
                <w:lang w:bidi="ar"/>
              </w:rPr>
            </w:pPr>
          </w:p>
        </w:tc>
      </w:tr>
      <w:tr w14:paraId="3C6AE25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5A7BDBD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321</w:t>
            </w:r>
          </w:p>
        </w:tc>
        <w:tc>
          <w:tcPr>
            <w:tcW w:w="2940" w:type="pct"/>
            <w:tcBorders>
              <w:top w:val="nil"/>
              <w:left w:val="nil"/>
              <w:bottom w:val="single" w:color="auto" w:sz="4" w:space="0"/>
              <w:right w:val="single" w:color="auto" w:sz="4" w:space="0"/>
            </w:tcBorders>
            <w:shd w:val="clear" w:color="auto" w:fill="FFFFFF"/>
            <w:noWrap/>
          </w:tcPr>
          <w:p w14:paraId="7058213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YS双南线-双堡西路西电警(交警)</w:t>
            </w:r>
          </w:p>
        </w:tc>
        <w:tc>
          <w:tcPr>
            <w:tcW w:w="958" w:type="pct"/>
            <w:tcBorders>
              <w:top w:val="nil"/>
              <w:left w:val="nil"/>
              <w:bottom w:val="single" w:color="auto" w:sz="4" w:space="0"/>
              <w:right w:val="single" w:color="auto" w:sz="4" w:space="0"/>
            </w:tcBorders>
            <w:shd w:val="clear" w:color="auto" w:fill="FFFFFF"/>
            <w:noWrap/>
          </w:tcPr>
          <w:p w14:paraId="7245987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电警（卡口）321</w:t>
            </w:r>
          </w:p>
        </w:tc>
        <w:tc>
          <w:tcPr>
            <w:tcW w:w="368" w:type="pct"/>
            <w:tcBorders>
              <w:top w:val="nil"/>
              <w:left w:val="nil"/>
              <w:bottom w:val="single" w:color="auto" w:sz="4" w:space="0"/>
              <w:right w:val="single" w:color="auto" w:sz="4" w:space="0"/>
            </w:tcBorders>
            <w:shd w:val="clear" w:color="auto" w:fill="FFFFFF"/>
            <w:noWrap/>
            <w:vAlign w:val="center"/>
          </w:tcPr>
          <w:p w14:paraId="6C009768">
            <w:pPr>
              <w:spacing w:line="360" w:lineRule="exact"/>
              <w:jc w:val="center"/>
              <w:rPr>
                <w:rFonts w:hint="eastAsia" w:ascii="宋体" w:hAnsi="宋体" w:cs="宋体"/>
                <w:color w:val="auto"/>
                <w:kern w:val="0"/>
                <w:sz w:val="22"/>
                <w:highlight w:val="none"/>
                <w:lang w:bidi="ar"/>
              </w:rPr>
            </w:pPr>
          </w:p>
        </w:tc>
      </w:tr>
      <w:tr w14:paraId="1F24618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48002E5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322</w:t>
            </w:r>
          </w:p>
        </w:tc>
        <w:tc>
          <w:tcPr>
            <w:tcW w:w="2940" w:type="pct"/>
            <w:tcBorders>
              <w:top w:val="nil"/>
              <w:left w:val="nil"/>
              <w:bottom w:val="single" w:color="auto" w:sz="4" w:space="0"/>
              <w:right w:val="single" w:color="auto" w:sz="4" w:space="0"/>
            </w:tcBorders>
            <w:shd w:val="clear" w:color="auto" w:fill="FFFFFF"/>
            <w:noWrap/>
          </w:tcPr>
          <w:p w14:paraId="00D97AD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YS双南线-双堡西路北电警1(交警)</w:t>
            </w:r>
          </w:p>
        </w:tc>
        <w:tc>
          <w:tcPr>
            <w:tcW w:w="958" w:type="pct"/>
            <w:tcBorders>
              <w:top w:val="nil"/>
              <w:left w:val="nil"/>
              <w:bottom w:val="single" w:color="auto" w:sz="4" w:space="0"/>
              <w:right w:val="single" w:color="auto" w:sz="4" w:space="0"/>
            </w:tcBorders>
            <w:shd w:val="clear" w:color="auto" w:fill="FFFFFF"/>
            <w:noWrap/>
          </w:tcPr>
          <w:p w14:paraId="5C32304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电警（卡口）322</w:t>
            </w:r>
          </w:p>
        </w:tc>
        <w:tc>
          <w:tcPr>
            <w:tcW w:w="368" w:type="pct"/>
            <w:tcBorders>
              <w:top w:val="nil"/>
              <w:left w:val="nil"/>
              <w:bottom w:val="single" w:color="auto" w:sz="4" w:space="0"/>
              <w:right w:val="single" w:color="auto" w:sz="4" w:space="0"/>
            </w:tcBorders>
            <w:shd w:val="clear" w:color="auto" w:fill="FFFFFF"/>
            <w:noWrap/>
            <w:vAlign w:val="center"/>
          </w:tcPr>
          <w:p w14:paraId="1D4A9533">
            <w:pPr>
              <w:spacing w:line="360" w:lineRule="exact"/>
              <w:jc w:val="center"/>
              <w:rPr>
                <w:rFonts w:hint="eastAsia" w:ascii="宋体" w:hAnsi="宋体" w:cs="宋体"/>
                <w:color w:val="auto"/>
                <w:kern w:val="0"/>
                <w:sz w:val="22"/>
                <w:highlight w:val="none"/>
                <w:lang w:bidi="ar"/>
              </w:rPr>
            </w:pPr>
          </w:p>
        </w:tc>
      </w:tr>
      <w:tr w14:paraId="5C52EB2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0B8EB60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323</w:t>
            </w:r>
          </w:p>
        </w:tc>
        <w:tc>
          <w:tcPr>
            <w:tcW w:w="2940" w:type="pct"/>
            <w:tcBorders>
              <w:top w:val="nil"/>
              <w:left w:val="nil"/>
              <w:bottom w:val="single" w:color="auto" w:sz="4" w:space="0"/>
              <w:right w:val="single" w:color="auto" w:sz="4" w:space="0"/>
            </w:tcBorders>
            <w:shd w:val="clear" w:color="auto" w:fill="FFFFFF"/>
            <w:noWrap/>
          </w:tcPr>
          <w:p w14:paraId="4B97CD0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YS双南线-双堡西路北电警2(交警)</w:t>
            </w:r>
          </w:p>
        </w:tc>
        <w:tc>
          <w:tcPr>
            <w:tcW w:w="958" w:type="pct"/>
            <w:tcBorders>
              <w:top w:val="nil"/>
              <w:left w:val="nil"/>
              <w:bottom w:val="single" w:color="auto" w:sz="4" w:space="0"/>
              <w:right w:val="single" w:color="auto" w:sz="4" w:space="0"/>
            </w:tcBorders>
            <w:shd w:val="clear" w:color="auto" w:fill="FFFFFF"/>
            <w:noWrap/>
          </w:tcPr>
          <w:p w14:paraId="2BD82C3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电警（卡口）323</w:t>
            </w:r>
          </w:p>
        </w:tc>
        <w:tc>
          <w:tcPr>
            <w:tcW w:w="368" w:type="pct"/>
            <w:tcBorders>
              <w:top w:val="nil"/>
              <w:left w:val="nil"/>
              <w:bottom w:val="single" w:color="auto" w:sz="4" w:space="0"/>
              <w:right w:val="single" w:color="auto" w:sz="4" w:space="0"/>
            </w:tcBorders>
            <w:shd w:val="clear" w:color="auto" w:fill="FFFFFF"/>
            <w:noWrap/>
            <w:vAlign w:val="center"/>
          </w:tcPr>
          <w:p w14:paraId="75242EA7">
            <w:pPr>
              <w:spacing w:line="360" w:lineRule="exact"/>
              <w:jc w:val="center"/>
              <w:rPr>
                <w:rFonts w:hint="eastAsia" w:ascii="宋体" w:hAnsi="宋体" w:cs="宋体"/>
                <w:color w:val="auto"/>
                <w:kern w:val="0"/>
                <w:sz w:val="22"/>
                <w:highlight w:val="none"/>
                <w:lang w:bidi="ar"/>
              </w:rPr>
            </w:pPr>
          </w:p>
        </w:tc>
      </w:tr>
      <w:tr w14:paraId="1CE72A0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6059DD9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324</w:t>
            </w:r>
          </w:p>
        </w:tc>
        <w:tc>
          <w:tcPr>
            <w:tcW w:w="2940" w:type="pct"/>
            <w:tcBorders>
              <w:top w:val="nil"/>
              <w:left w:val="nil"/>
              <w:bottom w:val="single" w:color="auto" w:sz="4" w:space="0"/>
              <w:right w:val="single" w:color="auto" w:sz="4" w:space="0"/>
            </w:tcBorders>
            <w:shd w:val="clear" w:color="auto" w:fill="FFFFFF"/>
            <w:noWrap/>
          </w:tcPr>
          <w:p w14:paraId="23BC8BC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YS双南线-双堡西路北卡口1(交警)</w:t>
            </w:r>
          </w:p>
        </w:tc>
        <w:tc>
          <w:tcPr>
            <w:tcW w:w="958" w:type="pct"/>
            <w:tcBorders>
              <w:top w:val="nil"/>
              <w:left w:val="nil"/>
              <w:bottom w:val="single" w:color="auto" w:sz="4" w:space="0"/>
              <w:right w:val="single" w:color="auto" w:sz="4" w:space="0"/>
            </w:tcBorders>
            <w:shd w:val="clear" w:color="auto" w:fill="FFFFFF"/>
            <w:noWrap/>
          </w:tcPr>
          <w:p w14:paraId="5A97D81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电警（卡口）324</w:t>
            </w:r>
          </w:p>
        </w:tc>
        <w:tc>
          <w:tcPr>
            <w:tcW w:w="368" w:type="pct"/>
            <w:tcBorders>
              <w:top w:val="nil"/>
              <w:left w:val="nil"/>
              <w:bottom w:val="single" w:color="auto" w:sz="4" w:space="0"/>
              <w:right w:val="single" w:color="auto" w:sz="4" w:space="0"/>
            </w:tcBorders>
            <w:shd w:val="clear" w:color="auto" w:fill="FFFFFF"/>
            <w:noWrap/>
            <w:vAlign w:val="center"/>
          </w:tcPr>
          <w:p w14:paraId="26C3F550">
            <w:pPr>
              <w:spacing w:line="360" w:lineRule="exact"/>
              <w:jc w:val="center"/>
              <w:rPr>
                <w:rFonts w:hint="eastAsia" w:ascii="宋体" w:hAnsi="宋体" w:cs="宋体"/>
                <w:color w:val="auto"/>
                <w:kern w:val="0"/>
                <w:sz w:val="22"/>
                <w:highlight w:val="none"/>
                <w:lang w:bidi="ar"/>
              </w:rPr>
            </w:pPr>
          </w:p>
        </w:tc>
      </w:tr>
      <w:tr w14:paraId="1161655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737861B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325</w:t>
            </w:r>
          </w:p>
        </w:tc>
        <w:tc>
          <w:tcPr>
            <w:tcW w:w="2940" w:type="pct"/>
            <w:tcBorders>
              <w:top w:val="nil"/>
              <w:left w:val="nil"/>
              <w:bottom w:val="single" w:color="auto" w:sz="4" w:space="0"/>
              <w:right w:val="single" w:color="auto" w:sz="4" w:space="0"/>
            </w:tcBorders>
            <w:shd w:val="clear" w:color="auto" w:fill="FFFFFF"/>
            <w:noWrap/>
          </w:tcPr>
          <w:p w14:paraId="7585BB3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YS双南线-双堡西路北卡口2(交警)</w:t>
            </w:r>
          </w:p>
        </w:tc>
        <w:tc>
          <w:tcPr>
            <w:tcW w:w="958" w:type="pct"/>
            <w:tcBorders>
              <w:top w:val="nil"/>
              <w:left w:val="nil"/>
              <w:bottom w:val="single" w:color="auto" w:sz="4" w:space="0"/>
              <w:right w:val="single" w:color="auto" w:sz="4" w:space="0"/>
            </w:tcBorders>
            <w:shd w:val="clear" w:color="auto" w:fill="FFFFFF"/>
            <w:noWrap/>
          </w:tcPr>
          <w:p w14:paraId="65EBDE9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电警（卡口）325</w:t>
            </w:r>
          </w:p>
        </w:tc>
        <w:tc>
          <w:tcPr>
            <w:tcW w:w="368" w:type="pct"/>
            <w:tcBorders>
              <w:top w:val="nil"/>
              <w:left w:val="nil"/>
              <w:bottom w:val="single" w:color="auto" w:sz="4" w:space="0"/>
              <w:right w:val="single" w:color="auto" w:sz="4" w:space="0"/>
            </w:tcBorders>
            <w:shd w:val="clear" w:color="auto" w:fill="FFFFFF"/>
            <w:noWrap/>
            <w:vAlign w:val="center"/>
          </w:tcPr>
          <w:p w14:paraId="02BCDEE7">
            <w:pPr>
              <w:spacing w:line="360" w:lineRule="exact"/>
              <w:jc w:val="center"/>
              <w:rPr>
                <w:rFonts w:hint="eastAsia" w:ascii="宋体" w:hAnsi="宋体" w:cs="宋体"/>
                <w:color w:val="auto"/>
                <w:kern w:val="0"/>
                <w:sz w:val="22"/>
                <w:highlight w:val="none"/>
                <w:lang w:bidi="ar"/>
              </w:rPr>
            </w:pPr>
          </w:p>
        </w:tc>
      </w:tr>
      <w:tr w14:paraId="50D6D51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2C6C344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326</w:t>
            </w:r>
          </w:p>
        </w:tc>
        <w:tc>
          <w:tcPr>
            <w:tcW w:w="2940" w:type="pct"/>
            <w:tcBorders>
              <w:top w:val="nil"/>
              <w:left w:val="nil"/>
              <w:bottom w:val="single" w:color="auto" w:sz="4" w:space="0"/>
              <w:right w:val="single" w:color="auto" w:sz="4" w:space="0"/>
            </w:tcBorders>
            <w:shd w:val="clear" w:color="auto" w:fill="FFFFFF"/>
            <w:noWrap/>
          </w:tcPr>
          <w:p w14:paraId="7C17E89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YS双南线-双堡西路南电警1(交警)</w:t>
            </w:r>
          </w:p>
        </w:tc>
        <w:tc>
          <w:tcPr>
            <w:tcW w:w="958" w:type="pct"/>
            <w:tcBorders>
              <w:top w:val="nil"/>
              <w:left w:val="nil"/>
              <w:bottom w:val="single" w:color="auto" w:sz="4" w:space="0"/>
              <w:right w:val="single" w:color="auto" w:sz="4" w:space="0"/>
            </w:tcBorders>
            <w:shd w:val="clear" w:color="auto" w:fill="FFFFFF"/>
            <w:noWrap/>
          </w:tcPr>
          <w:p w14:paraId="74715F6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电警（卡口）326</w:t>
            </w:r>
          </w:p>
        </w:tc>
        <w:tc>
          <w:tcPr>
            <w:tcW w:w="368" w:type="pct"/>
            <w:tcBorders>
              <w:top w:val="nil"/>
              <w:left w:val="nil"/>
              <w:bottom w:val="single" w:color="auto" w:sz="4" w:space="0"/>
              <w:right w:val="single" w:color="auto" w:sz="4" w:space="0"/>
            </w:tcBorders>
            <w:shd w:val="clear" w:color="auto" w:fill="FFFFFF"/>
            <w:noWrap/>
            <w:vAlign w:val="center"/>
          </w:tcPr>
          <w:p w14:paraId="428507DB">
            <w:pPr>
              <w:spacing w:line="360" w:lineRule="exact"/>
              <w:jc w:val="center"/>
              <w:rPr>
                <w:rFonts w:hint="eastAsia" w:ascii="宋体" w:hAnsi="宋体" w:cs="宋体"/>
                <w:color w:val="auto"/>
                <w:kern w:val="0"/>
                <w:sz w:val="22"/>
                <w:highlight w:val="none"/>
                <w:lang w:bidi="ar"/>
              </w:rPr>
            </w:pPr>
          </w:p>
        </w:tc>
      </w:tr>
      <w:tr w14:paraId="1A5FDD1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4228493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327</w:t>
            </w:r>
          </w:p>
        </w:tc>
        <w:tc>
          <w:tcPr>
            <w:tcW w:w="2940" w:type="pct"/>
            <w:tcBorders>
              <w:top w:val="nil"/>
              <w:left w:val="nil"/>
              <w:bottom w:val="single" w:color="auto" w:sz="4" w:space="0"/>
              <w:right w:val="single" w:color="auto" w:sz="4" w:space="0"/>
            </w:tcBorders>
            <w:shd w:val="clear" w:color="auto" w:fill="FFFFFF"/>
            <w:noWrap/>
          </w:tcPr>
          <w:p w14:paraId="0FAFB60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YS双南线-双堡西路南电警2(交警)</w:t>
            </w:r>
          </w:p>
        </w:tc>
        <w:tc>
          <w:tcPr>
            <w:tcW w:w="958" w:type="pct"/>
            <w:tcBorders>
              <w:top w:val="nil"/>
              <w:left w:val="nil"/>
              <w:bottom w:val="single" w:color="auto" w:sz="4" w:space="0"/>
              <w:right w:val="single" w:color="auto" w:sz="4" w:space="0"/>
            </w:tcBorders>
            <w:shd w:val="clear" w:color="auto" w:fill="FFFFFF"/>
            <w:noWrap/>
          </w:tcPr>
          <w:p w14:paraId="3CA0317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电警（卡口）327</w:t>
            </w:r>
          </w:p>
        </w:tc>
        <w:tc>
          <w:tcPr>
            <w:tcW w:w="368" w:type="pct"/>
            <w:tcBorders>
              <w:top w:val="nil"/>
              <w:left w:val="nil"/>
              <w:bottom w:val="single" w:color="auto" w:sz="4" w:space="0"/>
              <w:right w:val="single" w:color="auto" w:sz="4" w:space="0"/>
            </w:tcBorders>
            <w:shd w:val="clear" w:color="auto" w:fill="FFFFFF"/>
            <w:noWrap/>
            <w:vAlign w:val="center"/>
          </w:tcPr>
          <w:p w14:paraId="6B420227">
            <w:pPr>
              <w:spacing w:line="360" w:lineRule="exact"/>
              <w:jc w:val="center"/>
              <w:rPr>
                <w:rFonts w:hint="eastAsia" w:ascii="宋体" w:hAnsi="宋体" w:cs="宋体"/>
                <w:color w:val="auto"/>
                <w:kern w:val="0"/>
                <w:sz w:val="22"/>
                <w:highlight w:val="none"/>
                <w:lang w:bidi="ar"/>
              </w:rPr>
            </w:pPr>
          </w:p>
        </w:tc>
      </w:tr>
      <w:tr w14:paraId="74F9936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70FD129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328</w:t>
            </w:r>
          </w:p>
        </w:tc>
        <w:tc>
          <w:tcPr>
            <w:tcW w:w="2940" w:type="pct"/>
            <w:tcBorders>
              <w:top w:val="nil"/>
              <w:left w:val="nil"/>
              <w:bottom w:val="single" w:color="auto" w:sz="4" w:space="0"/>
              <w:right w:val="single" w:color="auto" w:sz="4" w:space="0"/>
            </w:tcBorders>
            <w:shd w:val="clear" w:color="auto" w:fill="FFFFFF"/>
            <w:noWrap/>
          </w:tcPr>
          <w:p w14:paraId="1F4240B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YS双南线-双堡西路南卡口1(交警)</w:t>
            </w:r>
          </w:p>
        </w:tc>
        <w:tc>
          <w:tcPr>
            <w:tcW w:w="958" w:type="pct"/>
            <w:tcBorders>
              <w:top w:val="nil"/>
              <w:left w:val="nil"/>
              <w:bottom w:val="single" w:color="auto" w:sz="4" w:space="0"/>
              <w:right w:val="single" w:color="auto" w:sz="4" w:space="0"/>
            </w:tcBorders>
            <w:shd w:val="clear" w:color="auto" w:fill="FFFFFF"/>
            <w:noWrap/>
          </w:tcPr>
          <w:p w14:paraId="0A0F60E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电警（卡口）328</w:t>
            </w:r>
          </w:p>
        </w:tc>
        <w:tc>
          <w:tcPr>
            <w:tcW w:w="368" w:type="pct"/>
            <w:tcBorders>
              <w:top w:val="nil"/>
              <w:left w:val="nil"/>
              <w:bottom w:val="single" w:color="auto" w:sz="4" w:space="0"/>
              <w:right w:val="single" w:color="auto" w:sz="4" w:space="0"/>
            </w:tcBorders>
            <w:shd w:val="clear" w:color="auto" w:fill="FFFFFF"/>
            <w:noWrap/>
            <w:vAlign w:val="center"/>
          </w:tcPr>
          <w:p w14:paraId="1A69AD9A">
            <w:pPr>
              <w:spacing w:line="360" w:lineRule="exact"/>
              <w:jc w:val="center"/>
              <w:rPr>
                <w:rFonts w:hint="eastAsia" w:ascii="宋体" w:hAnsi="宋体" w:cs="宋体"/>
                <w:color w:val="auto"/>
                <w:kern w:val="0"/>
                <w:sz w:val="22"/>
                <w:highlight w:val="none"/>
                <w:lang w:bidi="ar"/>
              </w:rPr>
            </w:pPr>
          </w:p>
        </w:tc>
      </w:tr>
      <w:tr w14:paraId="2B08CCC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277E96E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329</w:t>
            </w:r>
          </w:p>
        </w:tc>
        <w:tc>
          <w:tcPr>
            <w:tcW w:w="2940" w:type="pct"/>
            <w:tcBorders>
              <w:top w:val="nil"/>
              <w:left w:val="nil"/>
              <w:bottom w:val="single" w:color="auto" w:sz="4" w:space="0"/>
              <w:right w:val="single" w:color="auto" w:sz="4" w:space="0"/>
            </w:tcBorders>
            <w:shd w:val="clear" w:color="auto" w:fill="FFFFFF"/>
            <w:noWrap/>
          </w:tcPr>
          <w:p w14:paraId="26F06E0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YS双南线-双堡西路南卡口2(交警)</w:t>
            </w:r>
          </w:p>
        </w:tc>
        <w:tc>
          <w:tcPr>
            <w:tcW w:w="958" w:type="pct"/>
            <w:tcBorders>
              <w:top w:val="nil"/>
              <w:left w:val="nil"/>
              <w:bottom w:val="single" w:color="auto" w:sz="4" w:space="0"/>
              <w:right w:val="single" w:color="auto" w:sz="4" w:space="0"/>
            </w:tcBorders>
            <w:shd w:val="clear" w:color="auto" w:fill="FFFFFF"/>
            <w:noWrap/>
          </w:tcPr>
          <w:p w14:paraId="1348784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电警（卡口）329</w:t>
            </w:r>
          </w:p>
        </w:tc>
        <w:tc>
          <w:tcPr>
            <w:tcW w:w="368" w:type="pct"/>
            <w:tcBorders>
              <w:top w:val="nil"/>
              <w:left w:val="nil"/>
              <w:bottom w:val="single" w:color="auto" w:sz="4" w:space="0"/>
              <w:right w:val="single" w:color="auto" w:sz="4" w:space="0"/>
            </w:tcBorders>
            <w:shd w:val="clear" w:color="auto" w:fill="FFFFFF"/>
            <w:noWrap/>
            <w:vAlign w:val="center"/>
          </w:tcPr>
          <w:p w14:paraId="2A15B4C5">
            <w:pPr>
              <w:spacing w:line="360" w:lineRule="exact"/>
              <w:jc w:val="center"/>
              <w:rPr>
                <w:rFonts w:hint="eastAsia" w:ascii="宋体" w:hAnsi="宋体" w:cs="宋体"/>
                <w:color w:val="auto"/>
                <w:kern w:val="0"/>
                <w:sz w:val="22"/>
                <w:highlight w:val="none"/>
                <w:lang w:bidi="ar"/>
              </w:rPr>
            </w:pPr>
          </w:p>
        </w:tc>
      </w:tr>
      <w:tr w14:paraId="0AA4EE5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5B0A86F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330</w:t>
            </w:r>
          </w:p>
        </w:tc>
        <w:tc>
          <w:tcPr>
            <w:tcW w:w="2940" w:type="pct"/>
            <w:tcBorders>
              <w:top w:val="nil"/>
              <w:left w:val="nil"/>
              <w:bottom w:val="single" w:color="auto" w:sz="4" w:space="0"/>
              <w:right w:val="single" w:color="auto" w:sz="4" w:space="0"/>
            </w:tcBorders>
            <w:shd w:val="clear" w:color="auto" w:fill="FFFFFF"/>
            <w:noWrap/>
          </w:tcPr>
          <w:p w14:paraId="7BB12B3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YS双南线-月乐西街东电警(交警)</w:t>
            </w:r>
          </w:p>
        </w:tc>
        <w:tc>
          <w:tcPr>
            <w:tcW w:w="958" w:type="pct"/>
            <w:tcBorders>
              <w:top w:val="nil"/>
              <w:left w:val="nil"/>
              <w:bottom w:val="single" w:color="auto" w:sz="4" w:space="0"/>
              <w:right w:val="single" w:color="auto" w:sz="4" w:space="0"/>
            </w:tcBorders>
            <w:shd w:val="clear" w:color="auto" w:fill="FFFFFF"/>
            <w:noWrap/>
          </w:tcPr>
          <w:p w14:paraId="36380A0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电警（卡口）330</w:t>
            </w:r>
          </w:p>
        </w:tc>
        <w:tc>
          <w:tcPr>
            <w:tcW w:w="368" w:type="pct"/>
            <w:tcBorders>
              <w:top w:val="nil"/>
              <w:left w:val="nil"/>
              <w:bottom w:val="single" w:color="auto" w:sz="4" w:space="0"/>
              <w:right w:val="single" w:color="auto" w:sz="4" w:space="0"/>
            </w:tcBorders>
            <w:shd w:val="clear" w:color="auto" w:fill="FFFFFF"/>
            <w:noWrap/>
            <w:vAlign w:val="center"/>
          </w:tcPr>
          <w:p w14:paraId="73D3AD01">
            <w:pPr>
              <w:spacing w:line="360" w:lineRule="exact"/>
              <w:jc w:val="center"/>
              <w:rPr>
                <w:rFonts w:hint="eastAsia" w:ascii="宋体" w:hAnsi="宋体" w:cs="宋体"/>
                <w:color w:val="auto"/>
                <w:kern w:val="0"/>
                <w:sz w:val="22"/>
                <w:highlight w:val="none"/>
                <w:lang w:bidi="ar"/>
              </w:rPr>
            </w:pPr>
          </w:p>
        </w:tc>
      </w:tr>
      <w:tr w14:paraId="79C9A52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7EAD1A6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331</w:t>
            </w:r>
          </w:p>
        </w:tc>
        <w:tc>
          <w:tcPr>
            <w:tcW w:w="2940" w:type="pct"/>
            <w:tcBorders>
              <w:top w:val="nil"/>
              <w:left w:val="nil"/>
              <w:bottom w:val="single" w:color="auto" w:sz="4" w:space="0"/>
              <w:right w:val="single" w:color="auto" w:sz="4" w:space="0"/>
            </w:tcBorders>
            <w:shd w:val="clear" w:color="auto" w:fill="FFFFFF"/>
            <w:noWrap/>
          </w:tcPr>
          <w:p w14:paraId="270DC75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YS双南线-月乐西街东卡口(交警)</w:t>
            </w:r>
          </w:p>
        </w:tc>
        <w:tc>
          <w:tcPr>
            <w:tcW w:w="958" w:type="pct"/>
            <w:tcBorders>
              <w:top w:val="nil"/>
              <w:left w:val="nil"/>
              <w:bottom w:val="single" w:color="auto" w:sz="4" w:space="0"/>
              <w:right w:val="single" w:color="auto" w:sz="4" w:space="0"/>
            </w:tcBorders>
            <w:shd w:val="clear" w:color="auto" w:fill="FFFFFF"/>
            <w:noWrap/>
          </w:tcPr>
          <w:p w14:paraId="6F7E133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电警（卡口）331</w:t>
            </w:r>
          </w:p>
        </w:tc>
        <w:tc>
          <w:tcPr>
            <w:tcW w:w="368" w:type="pct"/>
            <w:tcBorders>
              <w:top w:val="nil"/>
              <w:left w:val="nil"/>
              <w:bottom w:val="single" w:color="auto" w:sz="4" w:space="0"/>
              <w:right w:val="single" w:color="auto" w:sz="4" w:space="0"/>
            </w:tcBorders>
            <w:shd w:val="clear" w:color="auto" w:fill="FFFFFF"/>
            <w:noWrap/>
            <w:vAlign w:val="center"/>
          </w:tcPr>
          <w:p w14:paraId="79F2A2AE">
            <w:pPr>
              <w:spacing w:line="360" w:lineRule="exact"/>
              <w:jc w:val="center"/>
              <w:rPr>
                <w:rFonts w:hint="eastAsia" w:ascii="宋体" w:hAnsi="宋体" w:cs="宋体"/>
                <w:color w:val="auto"/>
                <w:kern w:val="0"/>
                <w:sz w:val="22"/>
                <w:highlight w:val="none"/>
                <w:lang w:bidi="ar"/>
              </w:rPr>
            </w:pPr>
          </w:p>
        </w:tc>
      </w:tr>
      <w:tr w14:paraId="4BFAD38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642ADB1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332</w:t>
            </w:r>
          </w:p>
        </w:tc>
        <w:tc>
          <w:tcPr>
            <w:tcW w:w="2940" w:type="pct"/>
            <w:tcBorders>
              <w:top w:val="nil"/>
              <w:left w:val="nil"/>
              <w:bottom w:val="single" w:color="auto" w:sz="4" w:space="0"/>
              <w:right w:val="single" w:color="auto" w:sz="4" w:space="0"/>
            </w:tcBorders>
            <w:shd w:val="clear" w:color="auto" w:fill="FFFFFF"/>
            <w:noWrap/>
          </w:tcPr>
          <w:p w14:paraId="28BA42B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YS双南线-月乐西街北电警1(交警)</w:t>
            </w:r>
          </w:p>
        </w:tc>
        <w:tc>
          <w:tcPr>
            <w:tcW w:w="958" w:type="pct"/>
            <w:tcBorders>
              <w:top w:val="nil"/>
              <w:left w:val="nil"/>
              <w:bottom w:val="single" w:color="auto" w:sz="4" w:space="0"/>
              <w:right w:val="single" w:color="auto" w:sz="4" w:space="0"/>
            </w:tcBorders>
            <w:shd w:val="clear" w:color="auto" w:fill="FFFFFF"/>
            <w:noWrap/>
          </w:tcPr>
          <w:p w14:paraId="05E03DB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电警（卡口）332</w:t>
            </w:r>
          </w:p>
        </w:tc>
        <w:tc>
          <w:tcPr>
            <w:tcW w:w="368" w:type="pct"/>
            <w:tcBorders>
              <w:top w:val="nil"/>
              <w:left w:val="nil"/>
              <w:bottom w:val="single" w:color="auto" w:sz="4" w:space="0"/>
              <w:right w:val="single" w:color="auto" w:sz="4" w:space="0"/>
            </w:tcBorders>
            <w:shd w:val="clear" w:color="auto" w:fill="FFFFFF"/>
            <w:noWrap/>
            <w:vAlign w:val="center"/>
          </w:tcPr>
          <w:p w14:paraId="33E70E18">
            <w:pPr>
              <w:spacing w:line="360" w:lineRule="exact"/>
              <w:jc w:val="center"/>
              <w:rPr>
                <w:rFonts w:hint="eastAsia" w:ascii="宋体" w:hAnsi="宋体" w:cs="宋体"/>
                <w:color w:val="auto"/>
                <w:kern w:val="0"/>
                <w:sz w:val="22"/>
                <w:highlight w:val="none"/>
                <w:lang w:bidi="ar"/>
              </w:rPr>
            </w:pPr>
          </w:p>
        </w:tc>
      </w:tr>
      <w:tr w14:paraId="010E4A4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1AC0FAB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333</w:t>
            </w:r>
          </w:p>
        </w:tc>
        <w:tc>
          <w:tcPr>
            <w:tcW w:w="2940" w:type="pct"/>
            <w:tcBorders>
              <w:top w:val="nil"/>
              <w:left w:val="nil"/>
              <w:bottom w:val="single" w:color="auto" w:sz="4" w:space="0"/>
              <w:right w:val="single" w:color="auto" w:sz="4" w:space="0"/>
            </w:tcBorders>
            <w:shd w:val="clear" w:color="auto" w:fill="FFFFFF"/>
            <w:noWrap/>
          </w:tcPr>
          <w:p w14:paraId="3B47EBB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YS双南线-月乐西街北电警2(交警)</w:t>
            </w:r>
          </w:p>
        </w:tc>
        <w:tc>
          <w:tcPr>
            <w:tcW w:w="958" w:type="pct"/>
            <w:tcBorders>
              <w:top w:val="nil"/>
              <w:left w:val="nil"/>
              <w:bottom w:val="single" w:color="auto" w:sz="4" w:space="0"/>
              <w:right w:val="single" w:color="auto" w:sz="4" w:space="0"/>
            </w:tcBorders>
            <w:shd w:val="clear" w:color="auto" w:fill="FFFFFF"/>
            <w:noWrap/>
          </w:tcPr>
          <w:p w14:paraId="581CB13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电警（卡口）333</w:t>
            </w:r>
          </w:p>
        </w:tc>
        <w:tc>
          <w:tcPr>
            <w:tcW w:w="368" w:type="pct"/>
            <w:tcBorders>
              <w:top w:val="nil"/>
              <w:left w:val="nil"/>
              <w:bottom w:val="single" w:color="auto" w:sz="4" w:space="0"/>
              <w:right w:val="single" w:color="auto" w:sz="4" w:space="0"/>
            </w:tcBorders>
            <w:shd w:val="clear" w:color="auto" w:fill="FFFFFF"/>
            <w:noWrap/>
            <w:vAlign w:val="center"/>
          </w:tcPr>
          <w:p w14:paraId="7033F03A">
            <w:pPr>
              <w:spacing w:line="360" w:lineRule="exact"/>
              <w:jc w:val="center"/>
              <w:rPr>
                <w:rFonts w:hint="eastAsia" w:ascii="宋体" w:hAnsi="宋体" w:cs="宋体"/>
                <w:color w:val="auto"/>
                <w:kern w:val="0"/>
                <w:sz w:val="22"/>
                <w:highlight w:val="none"/>
                <w:lang w:bidi="ar"/>
              </w:rPr>
            </w:pPr>
          </w:p>
        </w:tc>
      </w:tr>
      <w:tr w14:paraId="43548D6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519D568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334</w:t>
            </w:r>
          </w:p>
        </w:tc>
        <w:tc>
          <w:tcPr>
            <w:tcW w:w="2940" w:type="pct"/>
            <w:tcBorders>
              <w:top w:val="nil"/>
              <w:left w:val="nil"/>
              <w:bottom w:val="single" w:color="auto" w:sz="4" w:space="0"/>
              <w:right w:val="single" w:color="auto" w:sz="4" w:space="0"/>
            </w:tcBorders>
            <w:shd w:val="clear" w:color="auto" w:fill="FFFFFF"/>
            <w:noWrap/>
          </w:tcPr>
          <w:p w14:paraId="4189065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YS双南线-月乐西街北卡口1(交警)</w:t>
            </w:r>
          </w:p>
        </w:tc>
        <w:tc>
          <w:tcPr>
            <w:tcW w:w="958" w:type="pct"/>
            <w:tcBorders>
              <w:top w:val="nil"/>
              <w:left w:val="nil"/>
              <w:bottom w:val="single" w:color="auto" w:sz="4" w:space="0"/>
              <w:right w:val="single" w:color="auto" w:sz="4" w:space="0"/>
            </w:tcBorders>
            <w:shd w:val="clear" w:color="auto" w:fill="FFFFFF"/>
            <w:noWrap/>
          </w:tcPr>
          <w:p w14:paraId="6C5BE32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电警（卡口）334</w:t>
            </w:r>
          </w:p>
        </w:tc>
        <w:tc>
          <w:tcPr>
            <w:tcW w:w="368" w:type="pct"/>
            <w:tcBorders>
              <w:top w:val="nil"/>
              <w:left w:val="nil"/>
              <w:bottom w:val="single" w:color="auto" w:sz="4" w:space="0"/>
              <w:right w:val="single" w:color="auto" w:sz="4" w:space="0"/>
            </w:tcBorders>
            <w:shd w:val="clear" w:color="auto" w:fill="FFFFFF"/>
            <w:noWrap/>
            <w:vAlign w:val="center"/>
          </w:tcPr>
          <w:p w14:paraId="311AB8A0">
            <w:pPr>
              <w:spacing w:line="360" w:lineRule="exact"/>
              <w:jc w:val="center"/>
              <w:rPr>
                <w:rFonts w:hint="eastAsia" w:ascii="宋体" w:hAnsi="宋体" w:cs="宋体"/>
                <w:color w:val="auto"/>
                <w:kern w:val="0"/>
                <w:sz w:val="22"/>
                <w:highlight w:val="none"/>
                <w:lang w:bidi="ar"/>
              </w:rPr>
            </w:pPr>
          </w:p>
        </w:tc>
      </w:tr>
      <w:tr w14:paraId="3972C74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2EF0426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335</w:t>
            </w:r>
          </w:p>
        </w:tc>
        <w:tc>
          <w:tcPr>
            <w:tcW w:w="2940" w:type="pct"/>
            <w:tcBorders>
              <w:top w:val="nil"/>
              <w:left w:val="nil"/>
              <w:bottom w:val="single" w:color="auto" w:sz="4" w:space="0"/>
              <w:right w:val="single" w:color="auto" w:sz="4" w:space="0"/>
            </w:tcBorders>
            <w:shd w:val="clear" w:color="auto" w:fill="FFFFFF"/>
            <w:noWrap/>
          </w:tcPr>
          <w:p w14:paraId="1D80A82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YS双南线-月乐西街北卡口2(交警)</w:t>
            </w:r>
          </w:p>
        </w:tc>
        <w:tc>
          <w:tcPr>
            <w:tcW w:w="958" w:type="pct"/>
            <w:tcBorders>
              <w:top w:val="nil"/>
              <w:left w:val="nil"/>
              <w:bottom w:val="single" w:color="auto" w:sz="4" w:space="0"/>
              <w:right w:val="single" w:color="auto" w:sz="4" w:space="0"/>
            </w:tcBorders>
            <w:shd w:val="clear" w:color="auto" w:fill="FFFFFF"/>
            <w:noWrap/>
          </w:tcPr>
          <w:p w14:paraId="453957C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电警（卡口）335</w:t>
            </w:r>
          </w:p>
        </w:tc>
        <w:tc>
          <w:tcPr>
            <w:tcW w:w="368" w:type="pct"/>
            <w:tcBorders>
              <w:top w:val="nil"/>
              <w:left w:val="nil"/>
              <w:bottom w:val="single" w:color="auto" w:sz="4" w:space="0"/>
              <w:right w:val="single" w:color="auto" w:sz="4" w:space="0"/>
            </w:tcBorders>
            <w:shd w:val="clear" w:color="auto" w:fill="FFFFFF"/>
            <w:noWrap/>
            <w:vAlign w:val="center"/>
          </w:tcPr>
          <w:p w14:paraId="63C237A2">
            <w:pPr>
              <w:spacing w:line="360" w:lineRule="exact"/>
              <w:jc w:val="center"/>
              <w:rPr>
                <w:rFonts w:hint="eastAsia" w:ascii="宋体" w:hAnsi="宋体" w:cs="宋体"/>
                <w:color w:val="auto"/>
                <w:kern w:val="0"/>
                <w:sz w:val="22"/>
                <w:highlight w:val="none"/>
                <w:lang w:bidi="ar"/>
              </w:rPr>
            </w:pPr>
          </w:p>
        </w:tc>
      </w:tr>
      <w:tr w14:paraId="79D904B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77A4327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336</w:t>
            </w:r>
          </w:p>
        </w:tc>
        <w:tc>
          <w:tcPr>
            <w:tcW w:w="2940" w:type="pct"/>
            <w:tcBorders>
              <w:top w:val="nil"/>
              <w:left w:val="nil"/>
              <w:bottom w:val="single" w:color="auto" w:sz="4" w:space="0"/>
              <w:right w:val="single" w:color="auto" w:sz="4" w:space="0"/>
            </w:tcBorders>
            <w:shd w:val="clear" w:color="auto" w:fill="FFFFFF"/>
            <w:noWrap/>
          </w:tcPr>
          <w:p w14:paraId="0EA0C03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YS双南线-月乐西街南电警1(交警)</w:t>
            </w:r>
          </w:p>
        </w:tc>
        <w:tc>
          <w:tcPr>
            <w:tcW w:w="958" w:type="pct"/>
            <w:tcBorders>
              <w:top w:val="nil"/>
              <w:left w:val="nil"/>
              <w:bottom w:val="single" w:color="auto" w:sz="4" w:space="0"/>
              <w:right w:val="single" w:color="auto" w:sz="4" w:space="0"/>
            </w:tcBorders>
            <w:shd w:val="clear" w:color="auto" w:fill="FFFFFF"/>
            <w:noWrap/>
          </w:tcPr>
          <w:p w14:paraId="5D533C2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电警（卡口）336</w:t>
            </w:r>
          </w:p>
        </w:tc>
        <w:tc>
          <w:tcPr>
            <w:tcW w:w="368" w:type="pct"/>
            <w:tcBorders>
              <w:top w:val="nil"/>
              <w:left w:val="nil"/>
              <w:bottom w:val="single" w:color="auto" w:sz="4" w:space="0"/>
              <w:right w:val="single" w:color="auto" w:sz="4" w:space="0"/>
            </w:tcBorders>
            <w:shd w:val="clear" w:color="auto" w:fill="FFFFFF"/>
            <w:noWrap/>
            <w:vAlign w:val="center"/>
          </w:tcPr>
          <w:p w14:paraId="70CA32DA">
            <w:pPr>
              <w:spacing w:line="360" w:lineRule="exact"/>
              <w:jc w:val="center"/>
              <w:rPr>
                <w:rFonts w:hint="eastAsia" w:ascii="宋体" w:hAnsi="宋体" w:cs="宋体"/>
                <w:color w:val="auto"/>
                <w:kern w:val="0"/>
                <w:sz w:val="22"/>
                <w:highlight w:val="none"/>
                <w:lang w:bidi="ar"/>
              </w:rPr>
            </w:pPr>
          </w:p>
        </w:tc>
      </w:tr>
      <w:tr w14:paraId="3546A8C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02421C6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337</w:t>
            </w:r>
          </w:p>
        </w:tc>
        <w:tc>
          <w:tcPr>
            <w:tcW w:w="2940" w:type="pct"/>
            <w:tcBorders>
              <w:top w:val="nil"/>
              <w:left w:val="nil"/>
              <w:bottom w:val="single" w:color="auto" w:sz="4" w:space="0"/>
              <w:right w:val="single" w:color="auto" w:sz="4" w:space="0"/>
            </w:tcBorders>
            <w:shd w:val="clear" w:color="auto" w:fill="FFFFFF"/>
            <w:noWrap/>
          </w:tcPr>
          <w:p w14:paraId="17C8C92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YS双南线-月乐西街南电警2(交警)</w:t>
            </w:r>
          </w:p>
        </w:tc>
        <w:tc>
          <w:tcPr>
            <w:tcW w:w="958" w:type="pct"/>
            <w:tcBorders>
              <w:top w:val="nil"/>
              <w:left w:val="nil"/>
              <w:bottom w:val="single" w:color="auto" w:sz="4" w:space="0"/>
              <w:right w:val="single" w:color="auto" w:sz="4" w:space="0"/>
            </w:tcBorders>
            <w:shd w:val="clear" w:color="auto" w:fill="FFFFFF"/>
            <w:noWrap/>
          </w:tcPr>
          <w:p w14:paraId="5B6E6EC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电警（卡口）337</w:t>
            </w:r>
          </w:p>
        </w:tc>
        <w:tc>
          <w:tcPr>
            <w:tcW w:w="368" w:type="pct"/>
            <w:tcBorders>
              <w:top w:val="nil"/>
              <w:left w:val="nil"/>
              <w:bottom w:val="single" w:color="auto" w:sz="4" w:space="0"/>
              <w:right w:val="single" w:color="auto" w:sz="4" w:space="0"/>
            </w:tcBorders>
            <w:shd w:val="clear" w:color="auto" w:fill="FFFFFF"/>
            <w:noWrap/>
            <w:vAlign w:val="center"/>
          </w:tcPr>
          <w:p w14:paraId="1C4A2A28">
            <w:pPr>
              <w:spacing w:line="360" w:lineRule="exact"/>
              <w:jc w:val="center"/>
              <w:rPr>
                <w:rFonts w:hint="eastAsia" w:ascii="宋体" w:hAnsi="宋体" w:cs="宋体"/>
                <w:color w:val="auto"/>
                <w:kern w:val="0"/>
                <w:sz w:val="22"/>
                <w:highlight w:val="none"/>
                <w:lang w:bidi="ar"/>
              </w:rPr>
            </w:pPr>
          </w:p>
        </w:tc>
      </w:tr>
      <w:tr w14:paraId="2871CEA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724B92B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338</w:t>
            </w:r>
          </w:p>
        </w:tc>
        <w:tc>
          <w:tcPr>
            <w:tcW w:w="2940" w:type="pct"/>
            <w:tcBorders>
              <w:top w:val="nil"/>
              <w:left w:val="nil"/>
              <w:bottom w:val="single" w:color="auto" w:sz="4" w:space="0"/>
              <w:right w:val="single" w:color="auto" w:sz="4" w:space="0"/>
            </w:tcBorders>
            <w:shd w:val="clear" w:color="auto" w:fill="FFFFFF"/>
            <w:noWrap/>
          </w:tcPr>
          <w:p w14:paraId="3F68F47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YS双南线-月乐西街南卡口1(交警)</w:t>
            </w:r>
          </w:p>
        </w:tc>
        <w:tc>
          <w:tcPr>
            <w:tcW w:w="958" w:type="pct"/>
            <w:tcBorders>
              <w:top w:val="nil"/>
              <w:left w:val="nil"/>
              <w:bottom w:val="single" w:color="auto" w:sz="4" w:space="0"/>
              <w:right w:val="single" w:color="auto" w:sz="4" w:space="0"/>
            </w:tcBorders>
            <w:shd w:val="clear" w:color="auto" w:fill="FFFFFF"/>
            <w:noWrap/>
          </w:tcPr>
          <w:p w14:paraId="3C48876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电警（卡口）338</w:t>
            </w:r>
          </w:p>
        </w:tc>
        <w:tc>
          <w:tcPr>
            <w:tcW w:w="368" w:type="pct"/>
            <w:tcBorders>
              <w:top w:val="nil"/>
              <w:left w:val="nil"/>
              <w:bottom w:val="single" w:color="auto" w:sz="4" w:space="0"/>
              <w:right w:val="single" w:color="auto" w:sz="4" w:space="0"/>
            </w:tcBorders>
            <w:shd w:val="clear" w:color="auto" w:fill="FFFFFF"/>
            <w:noWrap/>
            <w:vAlign w:val="center"/>
          </w:tcPr>
          <w:p w14:paraId="65BEA216">
            <w:pPr>
              <w:spacing w:line="360" w:lineRule="exact"/>
              <w:jc w:val="center"/>
              <w:rPr>
                <w:rFonts w:hint="eastAsia" w:ascii="宋体" w:hAnsi="宋体" w:cs="宋体"/>
                <w:color w:val="auto"/>
                <w:kern w:val="0"/>
                <w:sz w:val="22"/>
                <w:highlight w:val="none"/>
                <w:lang w:bidi="ar"/>
              </w:rPr>
            </w:pPr>
          </w:p>
        </w:tc>
      </w:tr>
      <w:tr w14:paraId="722390D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5E8C690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339</w:t>
            </w:r>
          </w:p>
        </w:tc>
        <w:tc>
          <w:tcPr>
            <w:tcW w:w="2940" w:type="pct"/>
            <w:tcBorders>
              <w:top w:val="nil"/>
              <w:left w:val="nil"/>
              <w:bottom w:val="single" w:color="auto" w:sz="4" w:space="0"/>
              <w:right w:val="single" w:color="auto" w:sz="4" w:space="0"/>
            </w:tcBorders>
            <w:shd w:val="clear" w:color="auto" w:fill="FFFFFF"/>
            <w:noWrap/>
          </w:tcPr>
          <w:p w14:paraId="79DC7E3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YS双南线-月乐西街南卡口2(交警)</w:t>
            </w:r>
          </w:p>
        </w:tc>
        <w:tc>
          <w:tcPr>
            <w:tcW w:w="958" w:type="pct"/>
            <w:tcBorders>
              <w:top w:val="nil"/>
              <w:left w:val="nil"/>
              <w:bottom w:val="single" w:color="auto" w:sz="4" w:space="0"/>
              <w:right w:val="single" w:color="auto" w:sz="4" w:space="0"/>
            </w:tcBorders>
            <w:shd w:val="clear" w:color="auto" w:fill="FFFFFF"/>
            <w:noWrap/>
          </w:tcPr>
          <w:p w14:paraId="4E1FB0F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电警（卡口）339</w:t>
            </w:r>
          </w:p>
        </w:tc>
        <w:tc>
          <w:tcPr>
            <w:tcW w:w="368" w:type="pct"/>
            <w:tcBorders>
              <w:top w:val="nil"/>
              <w:left w:val="nil"/>
              <w:bottom w:val="single" w:color="auto" w:sz="4" w:space="0"/>
              <w:right w:val="single" w:color="auto" w:sz="4" w:space="0"/>
            </w:tcBorders>
            <w:shd w:val="clear" w:color="auto" w:fill="FFFFFF"/>
            <w:noWrap/>
            <w:vAlign w:val="center"/>
          </w:tcPr>
          <w:p w14:paraId="02C9ADB2">
            <w:pPr>
              <w:spacing w:line="360" w:lineRule="exact"/>
              <w:jc w:val="center"/>
              <w:rPr>
                <w:rFonts w:hint="eastAsia" w:ascii="宋体" w:hAnsi="宋体" w:cs="宋体"/>
                <w:color w:val="auto"/>
                <w:kern w:val="0"/>
                <w:sz w:val="22"/>
                <w:highlight w:val="none"/>
                <w:lang w:bidi="ar"/>
              </w:rPr>
            </w:pPr>
          </w:p>
        </w:tc>
      </w:tr>
      <w:tr w14:paraId="16C1523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4832AAE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340</w:t>
            </w:r>
          </w:p>
        </w:tc>
        <w:tc>
          <w:tcPr>
            <w:tcW w:w="2940" w:type="pct"/>
            <w:tcBorders>
              <w:top w:val="nil"/>
              <w:left w:val="nil"/>
              <w:bottom w:val="single" w:color="auto" w:sz="4" w:space="0"/>
              <w:right w:val="single" w:color="auto" w:sz="4" w:space="0"/>
            </w:tcBorders>
            <w:shd w:val="clear" w:color="auto" w:fill="FFFFFF"/>
            <w:noWrap/>
          </w:tcPr>
          <w:p w14:paraId="63A2A63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YS双南线-慈凤路东电警(交警)</w:t>
            </w:r>
          </w:p>
        </w:tc>
        <w:tc>
          <w:tcPr>
            <w:tcW w:w="958" w:type="pct"/>
            <w:tcBorders>
              <w:top w:val="nil"/>
              <w:left w:val="nil"/>
              <w:bottom w:val="single" w:color="auto" w:sz="4" w:space="0"/>
              <w:right w:val="single" w:color="auto" w:sz="4" w:space="0"/>
            </w:tcBorders>
            <w:shd w:val="clear" w:color="auto" w:fill="FFFFFF"/>
            <w:noWrap/>
          </w:tcPr>
          <w:p w14:paraId="46372FB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电警（卡口）340</w:t>
            </w:r>
          </w:p>
        </w:tc>
        <w:tc>
          <w:tcPr>
            <w:tcW w:w="368" w:type="pct"/>
            <w:tcBorders>
              <w:top w:val="nil"/>
              <w:left w:val="nil"/>
              <w:bottom w:val="single" w:color="auto" w:sz="4" w:space="0"/>
              <w:right w:val="single" w:color="auto" w:sz="4" w:space="0"/>
            </w:tcBorders>
            <w:shd w:val="clear" w:color="auto" w:fill="FFFFFF"/>
            <w:noWrap/>
            <w:vAlign w:val="center"/>
          </w:tcPr>
          <w:p w14:paraId="50652696">
            <w:pPr>
              <w:spacing w:line="360" w:lineRule="exact"/>
              <w:jc w:val="center"/>
              <w:rPr>
                <w:rFonts w:hint="eastAsia" w:ascii="宋体" w:hAnsi="宋体" w:cs="宋体"/>
                <w:color w:val="auto"/>
                <w:kern w:val="0"/>
                <w:sz w:val="22"/>
                <w:highlight w:val="none"/>
                <w:lang w:bidi="ar"/>
              </w:rPr>
            </w:pPr>
          </w:p>
        </w:tc>
      </w:tr>
      <w:tr w14:paraId="064113F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7F2D39A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341</w:t>
            </w:r>
          </w:p>
        </w:tc>
        <w:tc>
          <w:tcPr>
            <w:tcW w:w="2940" w:type="pct"/>
            <w:tcBorders>
              <w:top w:val="nil"/>
              <w:left w:val="nil"/>
              <w:bottom w:val="single" w:color="auto" w:sz="4" w:space="0"/>
              <w:right w:val="single" w:color="auto" w:sz="4" w:space="0"/>
            </w:tcBorders>
            <w:shd w:val="clear" w:color="auto" w:fill="FFFFFF"/>
            <w:noWrap/>
          </w:tcPr>
          <w:p w14:paraId="0C7BA9E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YS双南线-慈凤路东卡口(交警)</w:t>
            </w:r>
          </w:p>
        </w:tc>
        <w:tc>
          <w:tcPr>
            <w:tcW w:w="958" w:type="pct"/>
            <w:tcBorders>
              <w:top w:val="nil"/>
              <w:left w:val="nil"/>
              <w:bottom w:val="single" w:color="auto" w:sz="4" w:space="0"/>
              <w:right w:val="single" w:color="auto" w:sz="4" w:space="0"/>
            </w:tcBorders>
            <w:shd w:val="clear" w:color="auto" w:fill="FFFFFF"/>
            <w:noWrap/>
          </w:tcPr>
          <w:p w14:paraId="053B8E4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电警（卡口）341</w:t>
            </w:r>
          </w:p>
        </w:tc>
        <w:tc>
          <w:tcPr>
            <w:tcW w:w="368" w:type="pct"/>
            <w:tcBorders>
              <w:top w:val="nil"/>
              <w:left w:val="nil"/>
              <w:bottom w:val="single" w:color="auto" w:sz="4" w:space="0"/>
              <w:right w:val="single" w:color="auto" w:sz="4" w:space="0"/>
            </w:tcBorders>
            <w:shd w:val="clear" w:color="auto" w:fill="FFFFFF"/>
            <w:noWrap/>
            <w:vAlign w:val="center"/>
          </w:tcPr>
          <w:p w14:paraId="0B7A5A7B">
            <w:pPr>
              <w:spacing w:line="360" w:lineRule="exact"/>
              <w:jc w:val="center"/>
              <w:rPr>
                <w:rFonts w:hint="eastAsia" w:ascii="宋体" w:hAnsi="宋体" w:cs="宋体"/>
                <w:color w:val="auto"/>
                <w:kern w:val="0"/>
                <w:sz w:val="22"/>
                <w:highlight w:val="none"/>
                <w:lang w:bidi="ar"/>
              </w:rPr>
            </w:pPr>
          </w:p>
        </w:tc>
      </w:tr>
      <w:tr w14:paraId="18CB5B6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2EE082E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342</w:t>
            </w:r>
          </w:p>
        </w:tc>
        <w:tc>
          <w:tcPr>
            <w:tcW w:w="2940" w:type="pct"/>
            <w:tcBorders>
              <w:top w:val="nil"/>
              <w:left w:val="nil"/>
              <w:bottom w:val="single" w:color="auto" w:sz="4" w:space="0"/>
              <w:right w:val="single" w:color="auto" w:sz="4" w:space="0"/>
            </w:tcBorders>
            <w:shd w:val="clear" w:color="auto" w:fill="FFFFFF"/>
            <w:noWrap/>
          </w:tcPr>
          <w:p w14:paraId="18C940E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YS双南线-慈凤路西卡口(交警)</w:t>
            </w:r>
          </w:p>
        </w:tc>
        <w:tc>
          <w:tcPr>
            <w:tcW w:w="958" w:type="pct"/>
            <w:tcBorders>
              <w:top w:val="nil"/>
              <w:left w:val="nil"/>
              <w:bottom w:val="single" w:color="auto" w:sz="4" w:space="0"/>
              <w:right w:val="single" w:color="auto" w:sz="4" w:space="0"/>
            </w:tcBorders>
            <w:shd w:val="clear" w:color="auto" w:fill="FFFFFF"/>
            <w:noWrap/>
          </w:tcPr>
          <w:p w14:paraId="60405FD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电警（卡口）342</w:t>
            </w:r>
          </w:p>
        </w:tc>
        <w:tc>
          <w:tcPr>
            <w:tcW w:w="368" w:type="pct"/>
            <w:tcBorders>
              <w:top w:val="nil"/>
              <w:left w:val="nil"/>
              <w:bottom w:val="single" w:color="auto" w:sz="4" w:space="0"/>
              <w:right w:val="single" w:color="auto" w:sz="4" w:space="0"/>
            </w:tcBorders>
            <w:shd w:val="clear" w:color="auto" w:fill="FFFFFF"/>
            <w:noWrap/>
            <w:vAlign w:val="center"/>
          </w:tcPr>
          <w:p w14:paraId="3A66920C">
            <w:pPr>
              <w:spacing w:line="360" w:lineRule="exact"/>
              <w:jc w:val="center"/>
              <w:rPr>
                <w:rFonts w:hint="eastAsia" w:ascii="宋体" w:hAnsi="宋体" w:cs="宋体"/>
                <w:color w:val="auto"/>
                <w:kern w:val="0"/>
                <w:sz w:val="22"/>
                <w:highlight w:val="none"/>
                <w:lang w:bidi="ar"/>
              </w:rPr>
            </w:pPr>
          </w:p>
        </w:tc>
      </w:tr>
      <w:tr w14:paraId="0092822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496BAB2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343</w:t>
            </w:r>
          </w:p>
        </w:tc>
        <w:tc>
          <w:tcPr>
            <w:tcW w:w="2940" w:type="pct"/>
            <w:tcBorders>
              <w:top w:val="nil"/>
              <w:left w:val="nil"/>
              <w:bottom w:val="single" w:color="auto" w:sz="4" w:space="0"/>
              <w:right w:val="single" w:color="auto" w:sz="4" w:space="0"/>
            </w:tcBorders>
            <w:shd w:val="clear" w:color="auto" w:fill="FFFFFF"/>
            <w:noWrap/>
          </w:tcPr>
          <w:p w14:paraId="2B4BDE2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YS双南线-慈凤路南电警1(交警)</w:t>
            </w:r>
          </w:p>
        </w:tc>
        <w:tc>
          <w:tcPr>
            <w:tcW w:w="958" w:type="pct"/>
            <w:tcBorders>
              <w:top w:val="nil"/>
              <w:left w:val="nil"/>
              <w:bottom w:val="single" w:color="auto" w:sz="4" w:space="0"/>
              <w:right w:val="single" w:color="auto" w:sz="4" w:space="0"/>
            </w:tcBorders>
            <w:shd w:val="clear" w:color="auto" w:fill="FFFFFF"/>
            <w:noWrap/>
          </w:tcPr>
          <w:p w14:paraId="2A366E3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电警（卡口）343</w:t>
            </w:r>
          </w:p>
        </w:tc>
        <w:tc>
          <w:tcPr>
            <w:tcW w:w="368" w:type="pct"/>
            <w:tcBorders>
              <w:top w:val="nil"/>
              <w:left w:val="nil"/>
              <w:bottom w:val="single" w:color="auto" w:sz="4" w:space="0"/>
              <w:right w:val="single" w:color="auto" w:sz="4" w:space="0"/>
            </w:tcBorders>
            <w:shd w:val="clear" w:color="auto" w:fill="FFFFFF"/>
            <w:noWrap/>
            <w:vAlign w:val="center"/>
          </w:tcPr>
          <w:p w14:paraId="79FACB98">
            <w:pPr>
              <w:spacing w:line="360" w:lineRule="exact"/>
              <w:jc w:val="center"/>
              <w:rPr>
                <w:rFonts w:hint="eastAsia" w:ascii="宋体" w:hAnsi="宋体" w:cs="宋体"/>
                <w:color w:val="auto"/>
                <w:kern w:val="0"/>
                <w:sz w:val="22"/>
                <w:highlight w:val="none"/>
                <w:lang w:bidi="ar"/>
              </w:rPr>
            </w:pPr>
          </w:p>
        </w:tc>
      </w:tr>
      <w:tr w14:paraId="26B4F38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3E40C16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344</w:t>
            </w:r>
          </w:p>
        </w:tc>
        <w:tc>
          <w:tcPr>
            <w:tcW w:w="2940" w:type="pct"/>
            <w:tcBorders>
              <w:top w:val="nil"/>
              <w:left w:val="nil"/>
              <w:bottom w:val="single" w:color="auto" w:sz="4" w:space="0"/>
              <w:right w:val="single" w:color="auto" w:sz="4" w:space="0"/>
            </w:tcBorders>
            <w:shd w:val="clear" w:color="auto" w:fill="FFFFFF"/>
            <w:noWrap/>
          </w:tcPr>
          <w:p w14:paraId="3B67943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YS双南线-慈凤路南电警2(交警)</w:t>
            </w:r>
          </w:p>
        </w:tc>
        <w:tc>
          <w:tcPr>
            <w:tcW w:w="958" w:type="pct"/>
            <w:tcBorders>
              <w:top w:val="nil"/>
              <w:left w:val="nil"/>
              <w:bottom w:val="single" w:color="auto" w:sz="4" w:space="0"/>
              <w:right w:val="single" w:color="auto" w:sz="4" w:space="0"/>
            </w:tcBorders>
            <w:shd w:val="clear" w:color="auto" w:fill="FFFFFF"/>
            <w:noWrap/>
          </w:tcPr>
          <w:p w14:paraId="1CB4348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电警（卡口）344</w:t>
            </w:r>
          </w:p>
        </w:tc>
        <w:tc>
          <w:tcPr>
            <w:tcW w:w="368" w:type="pct"/>
            <w:tcBorders>
              <w:top w:val="nil"/>
              <w:left w:val="nil"/>
              <w:bottom w:val="single" w:color="auto" w:sz="4" w:space="0"/>
              <w:right w:val="single" w:color="auto" w:sz="4" w:space="0"/>
            </w:tcBorders>
            <w:shd w:val="clear" w:color="auto" w:fill="FFFFFF"/>
            <w:noWrap/>
            <w:vAlign w:val="center"/>
          </w:tcPr>
          <w:p w14:paraId="77AF58D9">
            <w:pPr>
              <w:spacing w:line="360" w:lineRule="exact"/>
              <w:jc w:val="center"/>
              <w:rPr>
                <w:rFonts w:hint="eastAsia" w:ascii="宋体" w:hAnsi="宋体" w:cs="宋体"/>
                <w:color w:val="auto"/>
                <w:kern w:val="0"/>
                <w:sz w:val="22"/>
                <w:highlight w:val="none"/>
                <w:lang w:bidi="ar"/>
              </w:rPr>
            </w:pPr>
          </w:p>
        </w:tc>
      </w:tr>
      <w:tr w14:paraId="6C9DEF4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5E29F73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345</w:t>
            </w:r>
          </w:p>
        </w:tc>
        <w:tc>
          <w:tcPr>
            <w:tcW w:w="2940" w:type="pct"/>
            <w:tcBorders>
              <w:top w:val="nil"/>
              <w:left w:val="nil"/>
              <w:bottom w:val="single" w:color="auto" w:sz="4" w:space="0"/>
              <w:right w:val="single" w:color="auto" w:sz="4" w:space="0"/>
            </w:tcBorders>
            <w:shd w:val="clear" w:color="auto" w:fill="FFFFFF"/>
            <w:noWrap/>
          </w:tcPr>
          <w:p w14:paraId="24EAABB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YS双南线-慈凤路南卡口1(交警)</w:t>
            </w:r>
          </w:p>
        </w:tc>
        <w:tc>
          <w:tcPr>
            <w:tcW w:w="958" w:type="pct"/>
            <w:tcBorders>
              <w:top w:val="nil"/>
              <w:left w:val="nil"/>
              <w:bottom w:val="single" w:color="auto" w:sz="4" w:space="0"/>
              <w:right w:val="single" w:color="auto" w:sz="4" w:space="0"/>
            </w:tcBorders>
            <w:shd w:val="clear" w:color="auto" w:fill="FFFFFF"/>
            <w:noWrap/>
          </w:tcPr>
          <w:p w14:paraId="79CC86C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电警（卡口）345</w:t>
            </w:r>
          </w:p>
        </w:tc>
        <w:tc>
          <w:tcPr>
            <w:tcW w:w="368" w:type="pct"/>
            <w:tcBorders>
              <w:top w:val="nil"/>
              <w:left w:val="nil"/>
              <w:bottom w:val="single" w:color="auto" w:sz="4" w:space="0"/>
              <w:right w:val="single" w:color="auto" w:sz="4" w:space="0"/>
            </w:tcBorders>
            <w:shd w:val="clear" w:color="auto" w:fill="FFFFFF"/>
            <w:noWrap/>
            <w:vAlign w:val="center"/>
          </w:tcPr>
          <w:p w14:paraId="1B0BAD50">
            <w:pPr>
              <w:spacing w:line="360" w:lineRule="exact"/>
              <w:jc w:val="center"/>
              <w:rPr>
                <w:rFonts w:hint="eastAsia" w:ascii="宋体" w:hAnsi="宋体" w:cs="宋体"/>
                <w:color w:val="auto"/>
                <w:kern w:val="0"/>
                <w:sz w:val="22"/>
                <w:highlight w:val="none"/>
                <w:lang w:bidi="ar"/>
              </w:rPr>
            </w:pPr>
          </w:p>
        </w:tc>
      </w:tr>
      <w:tr w14:paraId="5BA54DA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11B1DE7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346</w:t>
            </w:r>
          </w:p>
        </w:tc>
        <w:tc>
          <w:tcPr>
            <w:tcW w:w="2940" w:type="pct"/>
            <w:tcBorders>
              <w:top w:val="nil"/>
              <w:left w:val="nil"/>
              <w:bottom w:val="single" w:color="auto" w:sz="4" w:space="0"/>
              <w:right w:val="single" w:color="auto" w:sz="4" w:space="0"/>
            </w:tcBorders>
            <w:shd w:val="clear" w:color="auto" w:fill="FFFFFF"/>
            <w:noWrap/>
          </w:tcPr>
          <w:p w14:paraId="3C84259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YS双南线-慈凤路南卡口2(交警)</w:t>
            </w:r>
          </w:p>
        </w:tc>
        <w:tc>
          <w:tcPr>
            <w:tcW w:w="958" w:type="pct"/>
            <w:tcBorders>
              <w:top w:val="nil"/>
              <w:left w:val="nil"/>
              <w:bottom w:val="single" w:color="auto" w:sz="4" w:space="0"/>
              <w:right w:val="single" w:color="auto" w:sz="4" w:space="0"/>
            </w:tcBorders>
            <w:shd w:val="clear" w:color="auto" w:fill="FFFFFF"/>
            <w:noWrap/>
          </w:tcPr>
          <w:p w14:paraId="06D00D7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电警（卡口）346</w:t>
            </w:r>
          </w:p>
        </w:tc>
        <w:tc>
          <w:tcPr>
            <w:tcW w:w="368" w:type="pct"/>
            <w:tcBorders>
              <w:top w:val="nil"/>
              <w:left w:val="nil"/>
              <w:bottom w:val="single" w:color="auto" w:sz="4" w:space="0"/>
              <w:right w:val="single" w:color="auto" w:sz="4" w:space="0"/>
            </w:tcBorders>
            <w:shd w:val="clear" w:color="auto" w:fill="FFFFFF"/>
            <w:noWrap/>
            <w:vAlign w:val="center"/>
          </w:tcPr>
          <w:p w14:paraId="347D9CCA">
            <w:pPr>
              <w:spacing w:line="360" w:lineRule="exact"/>
              <w:jc w:val="center"/>
              <w:rPr>
                <w:rFonts w:hint="eastAsia" w:ascii="宋体" w:hAnsi="宋体" w:cs="宋体"/>
                <w:color w:val="auto"/>
                <w:kern w:val="0"/>
                <w:sz w:val="22"/>
                <w:highlight w:val="none"/>
                <w:lang w:bidi="ar"/>
              </w:rPr>
            </w:pPr>
          </w:p>
        </w:tc>
      </w:tr>
      <w:tr w14:paraId="7FD2CA7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0031747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347</w:t>
            </w:r>
          </w:p>
        </w:tc>
        <w:tc>
          <w:tcPr>
            <w:tcW w:w="2940" w:type="pct"/>
            <w:tcBorders>
              <w:top w:val="nil"/>
              <w:left w:val="nil"/>
              <w:bottom w:val="single" w:color="auto" w:sz="4" w:space="0"/>
              <w:right w:val="single" w:color="auto" w:sz="4" w:space="0"/>
            </w:tcBorders>
            <w:shd w:val="clear" w:color="auto" w:fill="FFFFFF"/>
            <w:noWrap/>
          </w:tcPr>
          <w:p w14:paraId="44B3FAF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YS双南线-慈凤路南卡口3(交警)</w:t>
            </w:r>
          </w:p>
        </w:tc>
        <w:tc>
          <w:tcPr>
            <w:tcW w:w="958" w:type="pct"/>
            <w:tcBorders>
              <w:top w:val="nil"/>
              <w:left w:val="nil"/>
              <w:bottom w:val="single" w:color="auto" w:sz="4" w:space="0"/>
              <w:right w:val="single" w:color="auto" w:sz="4" w:space="0"/>
            </w:tcBorders>
            <w:shd w:val="clear" w:color="auto" w:fill="FFFFFF"/>
            <w:noWrap/>
          </w:tcPr>
          <w:p w14:paraId="16E63FE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电警（卡口）347</w:t>
            </w:r>
          </w:p>
        </w:tc>
        <w:tc>
          <w:tcPr>
            <w:tcW w:w="368" w:type="pct"/>
            <w:tcBorders>
              <w:top w:val="nil"/>
              <w:left w:val="nil"/>
              <w:bottom w:val="single" w:color="auto" w:sz="4" w:space="0"/>
              <w:right w:val="single" w:color="auto" w:sz="4" w:space="0"/>
            </w:tcBorders>
            <w:shd w:val="clear" w:color="auto" w:fill="FFFFFF"/>
            <w:noWrap/>
            <w:vAlign w:val="center"/>
          </w:tcPr>
          <w:p w14:paraId="2851D79E">
            <w:pPr>
              <w:spacing w:line="360" w:lineRule="exact"/>
              <w:jc w:val="center"/>
              <w:rPr>
                <w:rFonts w:hint="eastAsia" w:ascii="宋体" w:hAnsi="宋体" w:cs="宋体"/>
                <w:color w:val="auto"/>
                <w:kern w:val="0"/>
                <w:sz w:val="22"/>
                <w:highlight w:val="none"/>
                <w:lang w:bidi="ar"/>
              </w:rPr>
            </w:pPr>
          </w:p>
        </w:tc>
      </w:tr>
      <w:tr w14:paraId="5F413FC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4A2FA43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348</w:t>
            </w:r>
          </w:p>
        </w:tc>
        <w:tc>
          <w:tcPr>
            <w:tcW w:w="2940" w:type="pct"/>
            <w:tcBorders>
              <w:top w:val="nil"/>
              <w:left w:val="nil"/>
              <w:bottom w:val="single" w:color="auto" w:sz="4" w:space="0"/>
              <w:right w:val="single" w:color="auto" w:sz="4" w:space="0"/>
            </w:tcBorders>
            <w:shd w:val="clear" w:color="auto" w:fill="FFFFFF"/>
            <w:noWrap/>
          </w:tcPr>
          <w:p w14:paraId="19FDF49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YS双南线-慈凤路南非(人脸)(交警)</w:t>
            </w:r>
          </w:p>
        </w:tc>
        <w:tc>
          <w:tcPr>
            <w:tcW w:w="958" w:type="pct"/>
            <w:tcBorders>
              <w:top w:val="nil"/>
              <w:left w:val="nil"/>
              <w:bottom w:val="single" w:color="auto" w:sz="4" w:space="0"/>
              <w:right w:val="single" w:color="auto" w:sz="4" w:space="0"/>
            </w:tcBorders>
            <w:shd w:val="clear" w:color="auto" w:fill="FFFFFF"/>
            <w:noWrap/>
          </w:tcPr>
          <w:p w14:paraId="40A66FC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电警（卡口）348</w:t>
            </w:r>
          </w:p>
        </w:tc>
        <w:tc>
          <w:tcPr>
            <w:tcW w:w="368" w:type="pct"/>
            <w:tcBorders>
              <w:top w:val="nil"/>
              <w:left w:val="nil"/>
              <w:bottom w:val="single" w:color="auto" w:sz="4" w:space="0"/>
              <w:right w:val="single" w:color="auto" w:sz="4" w:space="0"/>
            </w:tcBorders>
            <w:shd w:val="clear" w:color="auto" w:fill="FFFFFF"/>
            <w:noWrap/>
            <w:vAlign w:val="center"/>
          </w:tcPr>
          <w:p w14:paraId="422E24E1">
            <w:pPr>
              <w:spacing w:line="360" w:lineRule="exact"/>
              <w:jc w:val="center"/>
              <w:rPr>
                <w:rFonts w:hint="eastAsia" w:ascii="宋体" w:hAnsi="宋体" w:cs="宋体"/>
                <w:color w:val="auto"/>
                <w:kern w:val="0"/>
                <w:sz w:val="22"/>
                <w:highlight w:val="none"/>
                <w:lang w:bidi="ar"/>
              </w:rPr>
            </w:pPr>
          </w:p>
        </w:tc>
      </w:tr>
      <w:tr w14:paraId="08749C4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2BDD2DA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349</w:t>
            </w:r>
          </w:p>
        </w:tc>
        <w:tc>
          <w:tcPr>
            <w:tcW w:w="2940" w:type="pct"/>
            <w:tcBorders>
              <w:top w:val="nil"/>
              <w:left w:val="nil"/>
              <w:bottom w:val="single" w:color="auto" w:sz="4" w:space="0"/>
              <w:right w:val="single" w:color="auto" w:sz="4" w:space="0"/>
            </w:tcBorders>
            <w:shd w:val="clear" w:color="auto" w:fill="FFFFFF"/>
            <w:noWrap/>
          </w:tcPr>
          <w:p w14:paraId="0890836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YS双南线-慈凤路北电警1(交警)</w:t>
            </w:r>
          </w:p>
        </w:tc>
        <w:tc>
          <w:tcPr>
            <w:tcW w:w="958" w:type="pct"/>
            <w:tcBorders>
              <w:top w:val="nil"/>
              <w:left w:val="nil"/>
              <w:bottom w:val="single" w:color="auto" w:sz="4" w:space="0"/>
              <w:right w:val="single" w:color="auto" w:sz="4" w:space="0"/>
            </w:tcBorders>
            <w:shd w:val="clear" w:color="auto" w:fill="FFFFFF"/>
            <w:noWrap/>
          </w:tcPr>
          <w:p w14:paraId="1FC4BD7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电警（卡口）349</w:t>
            </w:r>
          </w:p>
        </w:tc>
        <w:tc>
          <w:tcPr>
            <w:tcW w:w="368" w:type="pct"/>
            <w:tcBorders>
              <w:top w:val="nil"/>
              <w:left w:val="nil"/>
              <w:bottom w:val="single" w:color="auto" w:sz="4" w:space="0"/>
              <w:right w:val="single" w:color="auto" w:sz="4" w:space="0"/>
            </w:tcBorders>
            <w:shd w:val="clear" w:color="auto" w:fill="FFFFFF"/>
            <w:noWrap/>
            <w:vAlign w:val="center"/>
          </w:tcPr>
          <w:p w14:paraId="6BDD094E">
            <w:pPr>
              <w:spacing w:line="360" w:lineRule="exact"/>
              <w:jc w:val="center"/>
              <w:rPr>
                <w:rFonts w:hint="eastAsia" w:ascii="宋体" w:hAnsi="宋体" w:cs="宋体"/>
                <w:color w:val="auto"/>
                <w:kern w:val="0"/>
                <w:sz w:val="22"/>
                <w:highlight w:val="none"/>
                <w:lang w:bidi="ar"/>
              </w:rPr>
            </w:pPr>
          </w:p>
        </w:tc>
      </w:tr>
      <w:tr w14:paraId="69787B2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7D093D4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350</w:t>
            </w:r>
          </w:p>
        </w:tc>
        <w:tc>
          <w:tcPr>
            <w:tcW w:w="2940" w:type="pct"/>
            <w:tcBorders>
              <w:top w:val="nil"/>
              <w:left w:val="nil"/>
              <w:bottom w:val="single" w:color="auto" w:sz="4" w:space="0"/>
              <w:right w:val="single" w:color="auto" w:sz="4" w:space="0"/>
            </w:tcBorders>
            <w:shd w:val="clear" w:color="auto" w:fill="FFFFFF"/>
            <w:noWrap/>
          </w:tcPr>
          <w:p w14:paraId="724A5CB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YS双南线-慈凤路北电警2(交警)</w:t>
            </w:r>
          </w:p>
        </w:tc>
        <w:tc>
          <w:tcPr>
            <w:tcW w:w="958" w:type="pct"/>
            <w:tcBorders>
              <w:top w:val="nil"/>
              <w:left w:val="nil"/>
              <w:bottom w:val="single" w:color="auto" w:sz="4" w:space="0"/>
              <w:right w:val="single" w:color="auto" w:sz="4" w:space="0"/>
            </w:tcBorders>
            <w:shd w:val="clear" w:color="auto" w:fill="FFFFFF"/>
            <w:noWrap/>
          </w:tcPr>
          <w:p w14:paraId="47CF8A8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电警（卡口）350</w:t>
            </w:r>
          </w:p>
        </w:tc>
        <w:tc>
          <w:tcPr>
            <w:tcW w:w="368" w:type="pct"/>
            <w:tcBorders>
              <w:top w:val="nil"/>
              <w:left w:val="nil"/>
              <w:bottom w:val="single" w:color="auto" w:sz="4" w:space="0"/>
              <w:right w:val="single" w:color="auto" w:sz="4" w:space="0"/>
            </w:tcBorders>
            <w:shd w:val="clear" w:color="auto" w:fill="FFFFFF"/>
            <w:noWrap/>
            <w:vAlign w:val="center"/>
          </w:tcPr>
          <w:p w14:paraId="6364856E">
            <w:pPr>
              <w:spacing w:line="360" w:lineRule="exact"/>
              <w:jc w:val="center"/>
              <w:rPr>
                <w:rFonts w:hint="eastAsia" w:ascii="宋体" w:hAnsi="宋体" w:cs="宋体"/>
                <w:color w:val="auto"/>
                <w:kern w:val="0"/>
                <w:sz w:val="22"/>
                <w:highlight w:val="none"/>
                <w:lang w:bidi="ar"/>
              </w:rPr>
            </w:pPr>
          </w:p>
        </w:tc>
      </w:tr>
      <w:tr w14:paraId="3B5F6E5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51EB615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351</w:t>
            </w:r>
          </w:p>
        </w:tc>
        <w:tc>
          <w:tcPr>
            <w:tcW w:w="2940" w:type="pct"/>
            <w:tcBorders>
              <w:top w:val="nil"/>
              <w:left w:val="nil"/>
              <w:bottom w:val="single" w:color="auto" w:sz="4" w:space="0"/>
              <w:right w:val="single" w:color="auto" w:sz="4" w:space="0"/>
            </w:tcBorders>
            <w:shd w:val="clear" w:color="auto" w:fill="FFFFFF"/>
            <w:noWrap/>
          </w:tcPr>
          <w:p w14:paraId="2480C83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YS双南线-慈凤路北卡口1(交警)</w:t>
            </w:r>
          </w:p>
        </w:tc>
        <w:tc>
          <w:tcPr>
            <w:tcW w:w="958" w:type="pct"/>
            <w:tcBorders>
              <w:top w:val="nil"/>
              <w:left w:val="nil"/>
              <w:bottom w:val="single" w:color="auto" w:sz="4" w:space="0"/>
              <w:right w:val="single" w:color="auto" w:sz="4" w:space="0"/>
            </w:tcBorders>
            <w:shd w:val="clear" w:color="auto" w:fill="FFFFFF"/>
            <w:noWrap/>
          </w:tcPr>
          <w:p w14:paraId="34C7785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电警（卡口）351</w:t>
            </w:r>
          </w:p>
        </w:tc>
        <w:tc>
          <w:tcPr>
            <w:tcW w:w="368" w:type="pct"/>
            <w:tcBorders>
              <w:top w:val="nil"/>
              <w:left w:val="nil"/>
              <w:bottom w:val="single" w:color="auto" w:sz="4" w:space="0"/>
              <w:right w:val="single" w:color="auto" w:sz="4" w:space="0"/>
            </w:tcBorders>
            <w:shd w:val="clear" w:color="auto" w:fill="FFFFFF"/>
            <w:noWrap/>
            <w:vAlign w:val="center"/>
          </w:tcPr>
          <w:p w14:paraId="4A342A3C">
            <w:pPr>
              <w:spacing w:line="360" w:lineRule="exact"/>
              <w:jc w:val="center"/>
              <w:rPr>
                <w:rFonts w:hint="eastAsia" w:ascii="宋体" w:hAnsi="宋体" w:cs="宋体"/>
                <w:color w:val="auto"/>
                <w:kern w:val="0"/>
                <w:sz w:val="22"/>
                <w:highlight w:val="none"/>
                <w:lang w:bidi="ar"/>
              </w:rPr>
            </w:pPr>
          </w:p>
        </w:tc>
      </w:tr>
      <w:tr w14:paraId="2D7663C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56F16EF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352</w:t>
            </w:r>
          </w:p>
        </w:tc>
        <w:tc>
          <w:tcPr>
            <w:tcW w:w="2940" w:type="pct"/>
            <w:tcBorders>
              <w:top w:val="nil"/>
              <w:left w:val="nil"/>
              <w:bottom w:val="single" w:color="auto" w:sz="4" w:space="0"/>
              <w:right w:val="single" w:color="auto" w:sz="4" w:space="0"/>
            </w:tcBorders>
            <w:shd w:val="clear" w:color="auto" w:fill="FFFFFF"/>
            <w:noWrap/>
          </w:tcPr>
          <w:p w14:paraId="4A72417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YS双南线-慈凤路北卡口2(交警)</w:t>
            </w:r>
          </w:p>
        </w:tc>
        <w:tc>
          <w:tcPr>
            <w:tcW w:w="958" w:type="pct"/>
            <w:tcBorders>
              <w:top w:val="nil"/>
              <w:left w:val="nil"/>
              <w:bottom w:val="single" w:color="auto" w:sz="4" w:space="0"/>
              <w:right w:val="single" w:color="auto" w:sz="4" w:space="0"/>
            </w:tcBorders>
            <w:shd w:val="clear" w:color="auto" w:fill="FFFFFF"/>
            <w:noWrap/>
          </w:tcPr>
          <w:p w14:paraId="3B225C7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电警（卡口）352</w:t>
            </w:r>
          </w:p>
        </w:tc>
        <w:tc>
          <w:tcPr>
            <w:tcW w:w="368" w:type="pct"/>
            <w:tcBorders>
              <w:top w:val="nil"/>
              <w:left w:val="nil"/>
              <w:bottom w:val="single" w:color="auto" w:sz="4" w:space="0"/>
              <w:right w:val="single" w:color="auto" w:sz="4" w:space="0"/>
            </w:tcBorders>
            <w:shd w:val="clear" w:color="auto" w:fill="FFFFFF"/>
            <w:noWrap/>
            <w:vAlign w:val="center"/>
          </w:tcPr>
          <w:p w14:paraId="4DA3A226">
            <w:pPr>
              <w:spacing w:line="360" w:lineRule="exact"/>
              <w:jc w:val="center"/>
              <w:rPr>
                <w:rFonts w:hint="eastAsia" w:ascii="宋体" w:hAnsi="宋体" w:cs="宋体"/>
                <w:color w:val="auto"/>
                <w:kern w:val="0"/>
                <w:sz w:val="22"/>
                <w:highlight w:val="none"/>
                <w:lang w:bidi="ar"/>
              </w:rPr>
            </w:pPr>
          </w:p>
        </w:tc>
      </w:tr>
      <w:tr w14:paraId="3743ED7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46AEBD7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353</w:t>
            </w:r>
          </w:p>
        </w:tc>
        <w:tc>
          <w:tcPr>
            <w:tcW w:w="2940" w:type="pct"/>
            <w:tcBorders>
              <w:top w:val="nil"/>
              <w:left w:val="nil"/>
              <w:bottom w:val="single" w:color="auto" w:sz="4" w:space="0"/>
              <w:right w:val="single" w:color="auto" w:sz="4" w:space="0"/>
            </w:tcBorders>
            <w:shd w:val="clear" w:color="auto" w:fill="FFFFFF"/>
            <w:noWrap/>
          </w:tcPr>
          <w:p w14:paraId="3CDC89A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YS双南线-慈凤路北非(闯红灯)(交警)</w:t>
            </w:r>
          </w:p>
        </w:tc>
        <w:tc>
          <w:tcPr>
            <w:tcW w:w="958" w:type="pct"/>
            <w:tcBorders>
              <w:top w:val="nil"/>
              <w:left w:val="nil"/>
              <w:bottom w:val="single" w:color="auto" w:sz="4" w:space="0"/>
              <w:right w:val="single" w:color="auto" w:sz="4" w:space="0"/>
            </w:tcBorders>
            <w:shd w:val="clear" w:color="auto" w:fill="FFFFFF"/>
            <w:noWrap/>
          </w:tcPr>
          <w:p w14:paraId="12066A6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电警（卡口）353</w:t>
            </w:r>
          </w:p>
        </w:tc>
        <w:tc>
          <w:tcPr>
            <w:tcW w:w="368" w:type="pct"/>
            <w:tcBorders>
              <w:top w:val="nil"/>
              <w:left w:val="nil"/>
              <w:bottom w:val="single" w:color="auto" w:sz="4" w:space="0"/>
              <w:right w:val="single" w:color="auto" w:sz="4" w:space="0"/>
            </w:tcBorders>
            <w:shd w:val="clear" w:color="auto" w:fill="FFFFFF"/>
            <w:noWrap/>
            <w:vAlign w:val="center"/>
          </w:tcPr>
          <w:p w14:paraId="03ECD03A">
            <w:pPr>
              <w:spacing w:line="360" w:lineRule="exact"/>
              <w:jc w:val="center"/>
              <w:rPr>
                <w:rFonts w:hint="eastAsia" w:ascii="宋体" w:hAnsi="宋体" w:cs="宋体"/>
                <w:color w:val="auto"/>
                <w:kern w:val="0"/>
                <w:sz w:val="22"/>
                <w:highlight w:val="none"/>
                <w:lang w:bidi="ar"/>
              </w:rPr>
            </w:pPr>
          </w:p>
        </w:tc>
      </w:tr>
      <w:tr w14:paraId="7AF975A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3D17E48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354</w:t>
            </w:r>
          </w:p>
        </w:tc>
        <w:tc>
          <w:tcPr>
            <w:tcW w:w="2940" w:type="pct"/>
            <w:tcBorders>
              <w:top w:val="nil"/>
              <w:left w:val="nil"/>
              <w:bottom w:val="single" w:color="auto" w:sz="4" w:space="0"/>
              <w:right w:val="single" w:color="auto" w:sz="4" w:space="0"/>
            </w:tcBorders>
            <w:shd w:val="clear" w:color="auto" w:fill="FFFFFF"/>
            <w:noWrap/>
          </w:tcPr>
          <w:p w14:paraId="551203B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YS双南线-慈凤路北非(车牌)(交警)</w:t>
            </w:r>
          </w:p>
        </w:tc>
        <w:tc>
          <w:tcPr>
            <w:tcW w:w="958" w:type="pct"/>
            <w:tcBorders>
              <w:top w:val="nil"/>
              <w:left w:val="nil"/>
              <w:bottom w:val="single" w:color="auto" w:sz="4" w:space="0"/>
              <w:right w:val="single" w:color="auto" w:sz="4" w:space="0"/>
            </w:tcBorders>
            <w:shd w:val="clear" w:color="auto" w:fill="FFFFFF"/>
            <w:noWrap/>
          </w:tcPr>
          <w:p w14:paraId="60DB031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电警（卡口）354</w:t>
            </w:r>
          </w:p>
        </w:tc>
        <w:tc>
          <w:tcPr>
            <w:tcW w:w="368" w:type="pct"/>
            <w:tcBorders>
              <w:top w:val="nil"/>
              <w:left w:val="nil"/>
              <w:bottom w:val="single" w:color="auto" w:sz="4" w:space="0"/>
              <w:right w:val="single" w:color="auto" w:sz="4" w:space="0"/>
            </w:tcBorders>
            <w:shd w:val="clear" w:color="auto" w:fill="FFFFFF"/>
            <w:noWrap/>
            <w:vAlign w:val="center"/>
          </w:tcPr>
          <w:p w14:paraId="4DE74049">
            <w:pPr>
              <w:spacing w:line="360" w:lineRule="exact"/>
              <w:jc w:val="center"/>
              <w:rPr>
                <w:rFonts w:hint="eastAsia" w:ascii="宋体" w:hAnsi="宋体" w:cs="宋体"/>
                <w:color w:val="auto"/>
                <w:kern w:val="0"/>
                <w:sz w:val="22"/>
                <w:highlight w:val="none"/>
                <w:lang w:bidi="ar"/>
              </w:rPr>
            </w:pPr>
          </w:p>
        </w:tc>
      </w:tr>
      <w:tr w14:paraId="1F9D46C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4F5D08B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355</w:t>
            </w:r>
          </w:p>
        </w:tc>
        <w:tc>
          <w:tcPr>
            <w:tcW w:w="2940" w:type="pct"/>
            <w:tcBorders>
              <w:top w:val="nil"/>
              <w:left w:val="nil"/>
              <w:bottom w:val="single" w:color="auto" w:sz="4" w:space="0"/>
              <w:right w:val="single" w:color="auto" w:sz="4" w:space="0"/>
            </w:tcBorders>
            <w:shd w:val="clear" w:color="auto" w:fill="FFFFFF"/>
            <w:noWrap/>
          </w:tcPr>
          <w:p w14:paraId="15333F8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YS月乐西街-龙霞路东非(车牌)(交警)</w:t>
            </w:r>
          </w:p>
        </w:tc>
        <w:tc>
          <w:tcPr>
            <w:tcW w:w="958" w:type="pct"/>
            <w:tcBorders>
              <w:top w:val="nil"/>
              <w:left w:val="nil"/>
              <w:bottom w:val="single" w:color="auto" w:sz="4" w:space="0"/>
              <w:right w:val="single" w:color="auto" w:sz="4" w:space="0"/>
            </w:tcBorders>
            <w:shd w:val="clear" w:color="auto" w:fill="FFFFFF"/>
            <w:noWrap/>
          </w:tcPr>
          <w:p w14:paraId="5A70457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电警（卡口）355</w:t>
            </w:r>
          </w:p>
        </w:tc>
        <w:tc>
          <w:tcPr>
            <w:tcW w:w="368" w:type="pct"/>
            <w:tcBorders>
              <w:top w:val="nil"/>
              <w:left w:val="nil"/>
              <w:bottom w:val="single" w:color="auto" w:sz="4" w:space="0"/>
              <w:right w:val="single" w:color="auto" w:sz="4" w:space="0"/>
            </w:tcBorders>
            <w:shd w:val="clear" w:color="auto" w:fill="FFFFFF"/>
            <w:noWrap/>
            <w:vAlign w:val="center"/>
          </w:tcPr>
          <w:p w14:paraId="09A03159">
            <w:pPr>
              <w:spacing w:line="360" w:lineRule="exact"/>
              <w:jc w:val="center"/>
              <w:rPr>
                <w:rFonts w:hint="eastAsia" w:ascii="宋体" w:hAnsi="宋体" w:cs="宋体"/>
                <w:color w:val="auto"/>
                <w:kern w:val="0"/>
                <w:sz w:val="22"/>
                <w:highlight w:val="none"/>
                <w:lang w:bidi="ar"/>
              </w:rPr>
            </w:pPr>
          </w:p>
        </w:tc>
      </w:tr>
      <w:tr w14:paraId="7CCB3FD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2D9FFE6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356</w:t>
            </w:r>
          </w:p>
        </w:tc>
        <w:tc>
          <w:tcPr>
            <w:tcW w:w="2940" w:type="pct"/>
            <w:tcBorders>
              <w:top w:val="nil"/>
              <w:left w:val="nil"/>
              <w:bottom w:val="single" w:color="auto" w:sz="4" w:space="0"/>
              <w:right w:val="single" w:color="auto" w:sz="4" w:space="0"/>
            </w:tcBorders>
            <w:shd w:val="clear" w:color="auto" w:fill="FFFFFF"/>
            <w:noWrap/>
          </w:tcPr>
          <w:p w14:paraId="3645E89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YS翠微大道-西山西路北非(车牌)(交警)</w:t>
            </w:r>
          </w:p>
        </w:tc>
        <w:tc>
          <w:tcPr>
            <w:tcW w:w="958" w:type="pct"/>
            <w:tcBorders>
              <w:top w:val="nil"/>
              <w:left w:val="nil"/>
              <w:bottom w:val="single" w:color="auto" w:sz="4" w:space="0"/>
              <w:right w:val="single" w:color="auto" w:sz="4" w:space="0"/>
            </w:tcBorders>
            <w:shd w:val="clear" w:color="auto" w:fill="FFFFFF"/>
            <w:noWrap/>
          </w:tcPr>
          <w:p w14:paraId="3EE08A5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电警（卡口）356</w:t>
            </w:r>
          </w:p>
        </w:tc>
        <w:tc>
          <w:tcPr>
            <w:tcW w:w="368" w:type="pct"/>
            <w:tcBorders>
              <w:top w:val="nil"/>
              <w:left w:val="nil"/>
              <w:bottom w:val="single" w:color="auto" w:sz="4" w:space="0"/>
              <w:right w:val="single" w:color="auto" w:sz="4" w:space="0"/>
            </w:tcBorders>
            <w:shd w:val="clear" w:color="auto" w:fill="FFFFFF"/>
            <w:noWrap/>
            <w:vAlign w:val="center"/>
          </w:tcPr>
          <w:p w14:paraId="314679A7">
            <w:pPr>
              <w:spacing w:line="360" w:lineRule="exact"/>
              <w:jc w:val="center"/>
              <w:rPr>
                <w:rFonts w:hint="eastAsia" w:ascii="宋体" w:hAnsi="宋体" w:cs="宋体"/>
                <w:color w:val="auto"/>
                <w:kern w:val="0"/>
                <w:sz w:val="22"/>
                <w:highlight w:val="none"/>
                <w:lang w:bidi="ar"/>
              </w:rPr>
            </w:pPr>
          </w:p>
        </w:tc>
      </w:tr>
      <w:tr w14:paraId="7FADF3F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6FD8C75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357</w:t>
            </w:r>
          </w:p>
        </w:tc>
        <w:tc>
          <w:tcPr>
            <w:tcW w:w="2940" w:type="pct"/>
            <w:tcBorders>
              <w:top w:val="nil"/>
              <w:left w:val="nil"/>
              <w:bottom w:val="single" w:color="auto" w:sz="4" w:space="0"/>
              <w:right w:val="single" w:color="auto" w:sz="4" w:space="0"/>
            </w:tcBorders>
            <w:shd w:val="clear" w:color="auto" w:fill="FFFFFF"/>
            <w:noWrap/>
          </w:tcPr>
          <w:p w14:paraId="53EBFA9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YS双藤路-林山新城西非(闯红灯)(交警)</w:t>
            </w:r>
          </w:p>
        </w:tc>
        <w:tc>
          <w:tcPr>
            <w:tcW w:w="958" w:type="pct"/>
            <w:tcBorders>
              <w:top w:val="nil"/>
              <w:left w:val="nil"/>
              <w:bottom w:val="single" w:color="auto" w:sz="4" w:space="0"/>
              <w:right w:val="single" w:color="auto" w:sz="4" w:space="0"/>
            </w:tcBorders>
            <w:shd w:val="clear" w:color="auto" w:fill="FFFFFF"/>
            <w:noWrap/>
          </w:tcPr>
          <w:p w14:paraId="455791B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电警（卡口）357</w:t>
            </w:r>
          </w:p>
        </w:tc>
        <w:tc>
          <w:tcPr>
            <w:tcW w:w="368" w:type="pct"/>
            <w:tcBorders>
              <w:top w:val="nil"/>
              <w:left w:val="nil"/>
              <w:bottom w:val="single" w:color="auto" w:sz="4" w:space="0"/>
              <w:right w:val="single" w:color="auto" w:sz="4" w:space="0"/>
            </w:tcBorders>
            <w:shd w:val="clear" w:color="auto" w:fill="FFFFFF"/>
            <w:noWrap/>
            <w:vAlign w:val="center"/>
          </w:tcPr>
          <w:p w14:paraId="4AC202F9">
            <w:pPr>
              <w:spacing w:line="360" w:lineRule="exact"/>
              <w:jc w:val="center"/>
              <w:rPr>
                <w:rFonts w:hint="eastAsia" w:ascii="宋体" w:hAnsi="宋体" w:cs="宋体"/>
                <w:color w:val="auto"/>
                <w:kern w:val="0"/>
                <w:sz w:val="22"/>
                <w:highlight w:val="none"/>
                <w:lang w:bidi="ar"/>
              </w:rPr>
            </w:pPr>
          </w:p>
        </w:tc>
      </w:tr>
      <w:tr w14:paraId="4A8BACEE">
        <w:tblPrEx>
          <w:tblCellMar>
            <w:top w:w="0" w:type="dxa"/>
            <w:left w:w="108" w:type="dxa"/>
            <w:bottom w:w="0" w:type="dxa"/>
            <w:right w:w="108" w:type="dxa"/>
          </w:tblCellMar>
        </w:tblPrEx>
        <w:trPr>
          <w:gridAfter w:val="1"/>
          <w:wAfter w:w="367" w:type="pct"/>
          <w:trHeight w:val="283" w:hRule="atLeast"/>
        </w:trPr>
        <w:tc>
          <w:tcPr>
            <w:tcW w:w="4633" w:type="pct"/>
            <w:gridSpan w:val="4"/>
            <w:tcBorders>
              <w:top w:val="single" w:color="auto" w:sz="4" w:space="0"/>
              <w:left w:val="single" w:color="auto" w:sz="4" w:space="0"/>
              <w:bottom w:val="single" w:color="auto" w:sz="4" w:space="0"/>
              <w:right w:val="single" w:color="000000" w:sz="4" w:space="0"/>
            </w:tcBorders>
            <w:shd w:val="clear" w:color="auto" w:fill="FFFFFF"/>
            <w:noWrap/>
            <w:vAlign w:val="center"/>
          </w:tcPr>
          <w:p w14:paraId="481EC0E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小计：357</w:t>
            </w:r>
          </w:p>
        </w:tc>
      </w:tr>
      <w:tr w14:paraId="6AE823FF">
        <w:tblPrEx>
          <w:tblCellMar>
            <w:top w:w="0" w:type="dxa"/>
            <w:left w:w="108" w:type="dxa"/>
            <w:bottom w:w="0" w:type="dxa"/>
            <w:right w:w="108" w:type="dxa"/>
          </w:tblCellMar>
        </w:tblPrEx>
        <w:trPr>
          <w:gridAfter w:val="1"/>
          <w:wAfter w:w="367" w:type="pct"/>
          <w:trHeight w:val="283" w:hRule="atLeast"/>
        </w:trPr>
        <w:tc>
          <w:tcPr>
            <w:tcW w:w="4633"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7C547429">
            <w:pPr>
              <w:spacing w:line="360" w:lineRule="exact"/>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lang w:bidi="ar"/>
              </w:rPr>
              <w:t>温州市公安局交警支队瓯海大道智能交通系统升级运维项目</w:t>
            </w:r>
          </w:p>
        </w:tc>
      </w:tr>
      <w:tr w14:paraId="6940673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690C146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w:t>
            </w:r>
          </w:p>
        </w:tc>
        <w:tc>
          <w:tcPr>
            <w:tcW w:w="2940" w:type="pct"/>
            <w:tcBorders>
              <w:top w:val="nil"/>
              <w:left w:val="nil"/>
              <w:bottom w:val="single" w:color="auto" w:sz="4" w:space="0"/>
              <w:right w:val="single" w:color="auto" w:sz="4" w:space="0"/>
            </w:tcBorders>
            <w:shd w:val="clear" w:color="auto" w:fill="FFFFFF"/>
            <w:noWrap/>
            <w:vAlign w:val="bottom"/>
          </w:tcPr>
          <w:p w14:paraId="2DDD58F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YS机场大道-阳明路东电警(交警)</w:t>
            </w:r>
          </w:p>
        </w:tc>
        <w:tc>
          <w:tcPr>
            <w:tcW w:w="958" w:type="pct"/>
            <w:tcBorders>
              <w:top w:val="nil"/>
              <w:left w:val="nil"/>
              <w:bottom w:val="single" w:color="auto" w:sz="4" w:space="0"/>
              <w:right w:val="single" w:color="auto" w:sz="4" w:space="0"/>
            </w:tcBorders>
            <w:shd w:val="clear" w:color="auto" w:fill="FFFFFF"/>
            <w:noWrap/>
            <w:vAlign w:val="center"/>
          </w:tcPr>
          <w:p w14:paraId="220F1E9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w:t>
            </w:r>
          </w:p>
        </w:tc>
        <w:tc>
          <w:tcPr>
            <w:tcW w:w="368" w:type="pct"/>
            <w:tcBorders>
              <w:top w:val="nil"/>
              <w:left w:val="nil"/>
              <w:bottom w:val="single" w:color="auto" w:sz="4" w:space="0"/>
              <w:right w:val="single" w:color="auto" w:sz="4" w:space="0"/>
            </w:tcBorders>
            <w:shd w:val="clear" w:color="auto" w:fill="FFFFFF"/>
            <w:noWrap/>
            <w:vAlign w:val="center"/>
          </w:tcPr>
          <w:p w14:paraId="4B6E18E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62EB21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015D67D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w:t>
            </w:r>
          </w:p>
        </w:tc>
        <w:tc>
          <w:tcPr>
            <w:tcW w:w="2940" w:type="pct"/>
            <w:tcBorders>
              <w:top w:val="nil"/>
              <w:left w:val="nil"/>
              <w:bottom w:val="single" w:color="auto" w:sz="4" w:space="0"/>
              <w:right w:val="single" w:color="auto" w:sz="4" w:space="0"/>
            </w:tcBorders>
            <w:shd w:val="clear" w:color="auto" w:fill="FFFFFF"/>
            <w:noWrap/>
            <w:vAlign w:val="bottom"/>
          </w:tcPr>
          <w:p w14:paraId="568C7C2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YS机场大道-阳明路东卡口1(交警)</w:t>
            </w:r>
          </w:p>
        </w:tc>
        <w:tc>
          <w:tcPr>
            <w:tcW w:w="958" w:type="pct"/>
            <w:tcBorders>
              <w:top w:val="nil"/>
              <w:left w:val="nil"/>
              <w:bottom w:val="single" w:color="auto" w:sz="4" w:space="0"/>
              <w:right w:val="single" w:color="auto" w:sz="4" w:space="0"/>
            </w:tcBorders>
            <w:shd w:val="clear" w:color="auto" w:fill="FFFFFF"/>
            <w:noWrap/>
            <w:vAlign w:val="center"/>
          </w:tcPr>
          <w:p w14:paraId="607F95D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w:t>
            </w:r>
          </w:p>
        </w:tc>
        <w:tc>
          <w:tcPr>
            <w:tcW w:w="368" w:type="pct"/>
            <w:tcBorders>
              <w:top w:val="nil"/>
              <w:left w:val="nil"/>
              <w:bottom w:val="single" w:color="auto" w:sz="4" w:space="0"/>
              <w:right w:val="single" w:color="auto" w:sz="4" w:space="0"/>
            </w:tcBorders>
            <w:shd w:val="clear" w:color="auto" w:fill="FFFFFF"/>
            <w:noWrap/>
            <w:vAlign w:val="center"/>
          </w:tcPr>
          <w:p w14:paraId="28D4D43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029676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6E5AE57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w:t>
            </w:r>
          </w:p>
        </w:tc>
        <w:tc>
          <w:tcPr>
            <w:tcW w:w="2940" w:type="pct"/>
            <w:tcBorders>
              <w:top w:val="nil"/>
              <w:left w:val="nil"/>
              <w:bottom w:val="single" w:color="auto" w:sz="4" w:space="0"/>
              <w:right w:val="single" w:color="auto" w:sz="4" w:space="0"/>
            </w:tcBorders>
            <w:shd w:val="clear" w:color="auto" w:fill="FFFFFF"/>
            <w:noWrap/>
            <w:vAlign w:val="bottom"/>
          </w:tcPr>
          <w:p w14:paraId="7F4AC62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YS机场大道-阳明路东卡口2(交警)</w:t>
            </w:r>
          </w:p>
        </w:tc>
        <w:tc>
          <w:tcPr>
            <w:tcW w:w="958" w:type="pct"/>
            <w:tcBorders>
              <w:top w:val="nil"/>
              <w:left w:val="nil"/>
              <w:bottom w:val="single" w:color="auto" w:sz="4" w:space="0"/>
              <w:right w:val="single" w:color="auto" w:sz="4" w:space="0"/>
            </w:tcBorders>
            <w:shd w:val="clear" w:color="auto" w:fill="FFFFFF"/>
            <w:noWrap/>
            <w:vAlign w:val="center"/>
          </w:tcPr>
          <w:p w14:paraId="1134E45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w:t>
            </w:r>
          </w:p>
        </w:tc>
        <w:tc>
          <w:tcPr>
            <w:tcW w:w="368" w:type="pct"/>
            <w:tcBorders>
              <w:top w:val="nil"/>
              <w:left w:val="nil"/>
              <w:bottom w:val="single" w:color="auto" w:sz="4" w:space="0"/>
              <w:right w:val="single" w:color="auto" w:sz="4" w:space="0"/>
            </w:tcBorders>
            <w:shd w:val="clear" w:color="auto" w:fill="FFFFFF"/>
            <w:noWrap/>
            <w:vAlign w:val="center"/>
          </w:tcPr>
          <w:p w14:paraId="617D9DE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7BF867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4D83A0C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w:t>
            </w:r>
          </w:p>
        </w:tc>
        <w:tc>
          <w:tcPr>
            <w:tcW w:w="2940" w:type="pct"/>
            <w:tcBorders>
              <w:top w:val="nil"/>
              <w:left w:val="nil"/>
              <w:bottom w:val="single" w:color="auto" w:sz="4" w:space="0"/>
              <w:right w:val="single" w:color="auto" w:sz="4" w:space="0"/>
            </w:tcBorders>
            <w:shd w:val="clear" w:color="auto" w:fill="FFFFFF"/>
            <w:noWrap/>
            <w:vAlign w:val="bottom"/>
          </w:tcPr>
          <w:p w14:paraId="0E1F005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YS机场大道-阳明路南电警(交警)</w:t>
            </w:r>
          </w:p>
        </w:tc>
        <w:tc>
          <w:tcPr>
            <w:tcW w:w="958" w:type="pct"/>
            <w:tcBorders>
              <w:top w:val="nil"/>
              <w:left w:val="nil"/>
              <w:bottom w:val="single" w:color="auto" w:sz="4" w:space="0"/>
              <w:right w:val="single" w:color="auto" w:sz="4" w:space="0"/>
            </w:tcBorders>
            <w:shd w:val="clear" w:color="auto" w:fill="FFFFFF"/>
            <w:noWrap/>
            <w:vAlign w:val="center"/>
          </w:tcPr>
          <w:p w14:paraId="68951E9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w:t>
            </w:r>
          </w:p>
        </w:tc>
        <w:tc>
          <w:tcPr>
            <w:tcW w:w="368" w:type="pct"/>
            <w:tcBorders>
              <w:top w:val="nil"/>
              <w:left w:val="nil"/>
              <w:bottom w:val="single" w:color="auto" w:sz="4" w:space="0"/>
              <w:right w:val="single" w:color="auto" w:sz="4" w:space="0"/>
            </w:tcBorders>
            <w:shd w:val="clear" w:color="auto" w:fill="FFFFFF"/>
            <w:noWrap/>
            <w:vAlign w:val="center"/>
          </w:tcPr>
          <w:p w14:paraId="332B3B2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3031D0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4B882FF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w:t>
            </w:r>
          </w:p>
        </w:tc>
        <w:tc>
          <w:tcPr>
            <w:tcW w:w="2940" w:type="pct"/>
            <w:tcBorders>
              <w:top w:val="nil"/>
              <w:left w:val="nil"/>
              <w:bottom w:val="single" w:color="auto" w:sz="4" w:space="0"/>
              <w:right w:val="single" w:color="auto" w:sz="4" w:space="0"/>
            </w:tcBorders>
            <w:shd w:val="clear" w:color="auto" w:fill="FFFFFF"/>
            <w:noWrap/>
            <w:vAlign w:val="bottom"/>
          </w:tcPr>
          <w:p w14:paraId="5AD2E37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YS机场大道-阳明路南卡口(交警)</w:t>
            </w:r>
          </w:p>
        </w:tc>
        <w:tc>
          <w:tcPr>
            <w:tcW w:w="958" w:type="pct"/>
            <w:tcBorders>
              <w:top w:val="nil"/>
              <w:left w:val="nil"/>
              <w:bottom w:val="single" w:color="auto" w:sz="4" w:space="0"/>
              <w:right w:val="single" w:color="auto" w:sz="4" w:space="0"/>
            </w:tcBorders>
            <w:shd w:val="clear" w:color="auto" w:fill="FFFFFF"/>
            <w:noWrap/>
            <w:vAlign w:val="center"/>
          </w:tcPr>
          <w:p w14:paraId="0D1A89B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电警（卡口）5</w:t>
            </w:r>
          </w:p>
        </w:tc>
        <w:tc>
          <w:tcPr>
            <w:tcW w:w="368" w:type="pct"/>
            <w:tcBorders>
              <w:top w:val="nil"/>
              <w:left w:val="nil"/>
              <w:bottom w:val="single" w:color="auto" w:sz="4" w:space="0"/>
              <w:right w:val="single" w:color="auto" w:sz="4" w:space="0"/>
            </w:tcBorders>
            <w:shd w:val="clear" w:color="auto" w:fill="FFFFFF"/>
            <w:noWrap/>
            <w:vAlign w:val="center"/>
          </w:tcPr>
          <w:p w14:paraId="46B9DB7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CB3404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009C1D5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w:t>
            </w:r>
          </w:p>
        </w:tc>
        <w:tc>
          <w:tcPr>
            <w:tcW w:w="2940" w:type="pct"/>
            <w:tcBorders>
              <w:top w:val="nil"/>
              <w:left w:val="nil"/>
              <w:bottom w:val="single" w:color="auto" w:sz="4" w:space="0"/>
              <w:right w:val="single" w:color="auto" w:sz="4" w:space="0"/>
            </w:tcBorders>
            <w:shd w:val="clear" w:color="auto" w:fill="FFFFFF"/>
            <w:noWrap/>
            <w:vAlign w:val="bottom"/>
          </w:tcPr>
          <w:p w14:paraId="7F17D23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YS机场大道-阳明路西电警(交警)</w:t>
            </w:r>
          </w:p>
        </w:tc>
        <w:tc>
          <w:tcPr>
            <w:tcW w:w="958" w:type="pct"/>
            <w:tcBorders>
              <w:top w:val="nil"/>
              <w:left w:val="nil"/>
              <w:bottom w:val="single" w:color="auto" w:sz="4" w:space="0"/>
              <w:right w:val="single" w:color="auto" w:sz="4" w:space="0"/>
            </w:tcBorders>
            <w:shd w:val="clear" w:color="auto" w:fill="FFFFFF"/>
            <w:noWrap/>
            <w:vAlign w:val="center"/>
          </w:tcPr>
          <w:p w14:paraId="5D8F44A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电警（卡口）6</w:t>
            </w:r>
          </w:p>
        </w:tc>
        <w:tc>
          <w:tcPr>
            <w:tcW w:w="368" w:type="pct"/>
            <w:tcBorders>
              <w:top w:val="nil"/>
              <w:left w:val="nil"/>
              <w:bottom w:val="single" w:color="auto" w:sz="4" w:space="0"/>
              <w:right w:val="single" w:color="auto" w:sz="4" w:space="0"/>
            </w:tcBorders>
            <w:shd w:val="clear" w:color="auto" w:fill="FFFFFF"/>
            <w:noWrap/>
            <w:vAlign w:val="center"/>
          </w:tcPr>
          <w:p w14:paraId="6CEA794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EA5C0F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77DBD26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7</w:t>
            </w:r>
          </w:p>
        </w:tc>
        <w:tc>
          <w:tcPr>
            <w:tcW w:w="2940" w:type="pct"/>
            <w:tcBorders>
              <w:top w:val="nil"/>
              <w:left w:val="nil"/>
              <w:bottom w:val="single" w:color="auto" w:sz="4" w:space="0"/>
              <w:right w:val="single" w:color="auto" w:sz="4" w:space="0"/>
            </w:tcBorders>
            <w:shd w:val="clear" w:color="auto" w:fill="FFFFFF"/>
            <w:noWrap/>
            <w:vAlign w:val="bottom"/>
          </w:tcPr>
          <w:p w14:paraId="6798E9A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YS机场大道-阳明路西卡口(交警)</w:t>
            </w:r>
          </w:p>
        </w:tc>
        <w:tc>
          <w:tcPr>
            <w:tcW w:w="958" w:type="pct"/>
            <w:tcBorders>
              <w:top w:val="nil"/>
              <w:left w:val="nil"/>
              <w:bottom w:val="single" w:color="auto" w:sz="4" w:space="0"/>
              <w:right w:val="single" w:color="auto" w:sz="4" w:space="0"/>
            </w:tcBorders>
            <w:shd w:val="clear" w:color="auto" w:fill="FFFFFF"/>
            <w:noWrap/>
            <w:vAlign w:val="center"/>
          </w:tcPr>
          <w:p w14:paraId="2F4577F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电警（卡口）7</w:t>
            </w:r>
          </w:p>
        </w:tc>
        <w:tc>
          <w:tcPr>
            <w:tcW w:w="368" w:type="pct"/>
            <w:tcBorders>
              <w:top w:val="nil"/>
              <w:left w:val="nil"/>
              <w:bottom w:val="single" w:color="auto" w:sz="4" w:space="0"/>
              <w:right w:val="single" w:color="auto" w:sz="4" w:space="0"/>
            </w:tcBorders>
            <w:shd w:val="clear" w:color="auto" w:fill="FFFFFF"/>
            <w:noWrap/>
            <w:vAlign w:val="center"/>
          </w:tcPr>
          <w:p w14:paraId="245CC3B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701DB4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35F1247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8</w:t>
            </w:r>
          </w:p>
        </w:tc>
        <w:tc>
          <w:tcPr>
            <w:tcW w:w="2940" w:type="pct"/>
            <w:tcBorders>
              <w:top w:val="nil"/>
              <w:left w:val="nil"/>
              <w:bottom w:val="single" w:color="auto" w:sz="4" w:space="0"/>
              <w:right w:val="single" w:color="auto" w:sz="4" w:space="0"/>
            </w:tcBorders>
            <w:shd w:val="clear" w:color="auto" w:fill="FFFFFF"/>
            <w:noWrap/>
            <w:vAlign w:val="bottom"/>
          </w:tcPr>
          <w:p w14:paraId="36EE031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YS龙海路-永定路北电警1(交警)</w:t>
            </w:r>
          </w:p>
        </w:tc>
        <w:tc>
          <w:tcPr>
            <w:tcW w:w="958" w:type="pct"/>
            <w:tcBorders>
              <w:top w:val="nil"/>
              <w:left w:val="nil"/>
              <w:bottom w:val="single" w:color="auto" w:sz="4" w:space="0"/>
              <w:right w:val="single" w:color="auto" w:sz="4" w:space="0"/>
            </w:tcBorders>
            <w:shd w:val="clear" w:color="auto" w:fill="FFFFFF"/>
            <w:noWrap/>
            <w:vAlign w:val="center"/>
          </w:tcPr>
          <w:p w14:paraId="1CC601E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电警（卡口）8</w:t>
            </w:r>
          </w:p>
        </w:tc>
        <w:tc>
          <w:tcPr>
            <w:tcW w:w="368" w:type="pct"/>
            <w:tcBorders>
              <w:top w:val="nil"/>
              <w:left w:val="nil"/>
              <w:bottom w:val="single" w:color="auto" w:sz="4" w:space="0"/>
              <w:right w:val="single" w:color="auto" w:sz="4" w:space="0"/>
            </w:tcBorders>
            <w:shd w:val="clear" w:color="auto" w:fill="FFFFFF"/>
            <w:noWrap/>
            <w:vAlign w:val="center"/>
          </w:tcPr>
          <w:p w14:paraId="7495648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567ACC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57D4D18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9</w:t>
            </w:r>
          </w:p>
        </w:tc>
        <w:tc>
          <w:tcPr>
            <w:tcW w:w="2940" w:type="pct"/>
            <w:tcBorders>
              <w:top w:val="nil"/>
              <w:left w:val="nil"/>
              <w:bottom w:val="single" w:color="auto" w:sz="4" w:space="0"/>
              <w:right w:val="single" w:color="auto" w:sz="4" w:space="0"/>
            </w:tcBorders>
            <w:shd w:val="clear" w:color="auto" w:fill="FFFFFF"/>
            <w:noWrap/>
            <w:vAlign w:val="bottom"/>
          </w:tcPr>
          <w:p w14:paraId="2E24FA6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YS龙海路-永定路北电警2(交警)</w:t>
            </w:r>
          </w:p>
        </w:tc>
        <w:tc>
          <w:tcPr>
            <w:tcW w:w="958" w:type="pct"/>
            <w:tcBorders>
              <w:top w:val="nil"/>
              <w:left w:val="nil"/>
              <w:bottom w:val="single" w:color="auto" w:sz="4" w:space="0"/>
              <w:right w:val="single" w:color="auto" w:sz="4" w:space="0"/>
            </w:tcBorders>
            <w:shd w:val="clear" w:color="auto" w:fill="FFFFFF"/>
            <w:noWrap/>
            <w:vAlign w:val="center"/>
          </w:tcPr>
          <w:p w14:paraId="444A8C2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电警（卡口）9</w:t>
            </w:r>
          </w:p>
        </w:tc>
        <w:tc>
          <w:tcPr>
            <w:tcW w:w="368" w:type="pct"/>
            <w:tcBorders>
              <w:top w:val="nil"/>
              <w:left w:val="nil"/>
              <w:bottom w:val="single" w:color="auto" w:sz="4" w:space="0"/>
              <w:right w:val="single" w:color="auto" w:sz="4" w:space="0"/>
            </w:tcBorders>
            <w:shd w:val="clear" w:color="auto" w:fill="FFFFFF"/>
            <w:noWrap/>
            <w:vAlign w:val="center"/>
          </w:tcPr>
          <w:p w14:paraId="2674CC2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674D04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291BA79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10</w:t>
            </w:r>
          </w:p>
        </w:tc>
        <w:tc>
          <w:tcPr>
            <w:tcW w:w="2940" w:type="pct"/>
            <w:tcBorders>
              <w:top w:val="nil"/>
              <w:left w:val="nil"/>
              <w:bottom w:val="single" w:color="auto" w:sz="4" w:space="0"/>
              <w:right w:val="single" w:color="auto" w:sz="4" w:space="0"/>
            </w:tcBorders>
            <w:shd w:val="clear" w:color="auto" w:fill="FFFFFF"/>
            <w:noWrap/>
            <w:vAlign w:val="bottom"/>
          </w:tcPr>
          <w:p w14:paraId="6D37312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YS龙海路-永定路北卡口1(交警)</w:t>
            </w:r>
          </w:p>
        </w:tc>
        <w:tc>
          <w:tcPr>
            <w:tcW w:w="958" w:type="pct"/>
            <w:tcBorders>
              <w:top w:val="nil"/>
              <w:left w:val="nil"/>
              <w:bottom w:val="single" w:color="auto" w:sz="4" w:space="0"/>
              <w:right w:val="single" w:color="auto" w:sz="4" w:space="0"/>
            </w:tcBorders>
            <w:shd w:val="clear" w:color="auto" w:fill="FFFFFF"/>
            <w:noWrap/>
            <w:vAlign w:val="center"/>
          </w:tcPr>
          <w:p w14:paraId="4764957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电警（卡口）10</w:t>
            </w:r>
          </w:p>
        </w:tc>
        <w:tc>
          <w:tcPr>
            <w:tcW w:w="368" w:type="pct"/>
            <w:tcBorders>
              <w:top w:val="nil"/>
              <w:left w:val="nil"/>
              <w:bottom w:val="single" w:color="auto" w:sz="4" w:space="0"/>
              <w:right w:val="single" w:color="auto" w:sz="4" w:space="0"/>
            </w:tcBorders>
            <w:shd w:val="clear" w:color="auto" w:fill="FFFFFF"/>
            <w:noWrap/>
            <w:vAlign w:val="center"/>
          </w:tcPr>
          <w:p w14:paraId="1ECD6F3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852E61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2CCB8AB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11</w:t>
            </w:r>
          </w:p>
        </w:tc>
        <w:tc>
          <w:tcPr>
            <w:tcW w:w="2940" w:type="pct"/>
            <w:tcBorders>
              <w:top w:val="nil"/>
              <w:left w:val="nil"/>
              <w:bottom w:val="single" w:color="auto" w:sz="4" w:space="0"/>
              <w:right w:val="single" w:color="auto" w:sz="4" w:space="0"/>
            </w:tcBorders>
            <w:shd w:val="clear" w:color="auto" w:fill="FFFFFF"/>
            <w:noWrap/>
            <w:vAlign w:val="bottom"/>
          </w:tcPr>
          <w:p w14:paraId="334DEDE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YS龙海路-永定路北卡口2(交警)</w:t>
            </w:r>
          </w:p>
        </w:tc>
        <w:tc>
          <w:tcPr>
            <w:tcW w:w="958" w:type="pct"/>
            <w:tcBorders>
              <w:top w:val="nil"/>
              <w:left w:val="nil"/>
              <w:bottom w:val="single" w:color="auto" w:sz="4" w:space="0"/>
              <w:right w:val="single" w:color="auto" w:sz="4" w:space="0"/>
            </w:tcBorders>
            <w:shd w:val="clear" w:color="auto" w:fill="FFFFFF"/>
            <w:noWrap/>
            <w:vAlign w:val="center"/>
          </w:tcPr>
          <w:p w14:paraId="164508D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电警（卡口）11</w:t>
            </w:r>
          </w:p>
        </w:tc>
        <w:tc>
          <w:tcPr>
            <w:tcW w:w="368" w:type="pct"/>
            <w:tcBorders>
              <w:top w:val="nil"/>
              <w:left w:val="nil"/>
              <w:bottom w:val="single" w:color="auto" w:sz="4" w:space="0"/>
              <w:right w:val="single" w:color="auto" w:sz="4" w:space="0"/>
            </w:tcBorders>
            <w:shd w:val="clear" w:color="auto" w:fill="FFFFFF"/>
            <w:noWrap/>
            <w:vAlign w:val="center"/>
          </w:tcPr>
          <w:p w14:paraId="32D70FF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EDB5AE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5C14D52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12</w:t>
            </w:r>
          </w:p>
        </w:tc>
        <w:tc>
          <w:tcPr>
            <w:tcW w:w="2940" w:type="pct"/>
            <w:tcBorders>
              <w:top w:val="nil"/>
              <w:left w:val="nil"/>
              <w:bottom w:val="single" w:color="auto" w:sz="4" w:space="0"/>
              <w:right w:val="single" w:color="auto" w:sz="4" w:space="0"/>
            </w:tcBorders>
            <w:shd w:val="clear" w:color="auto" w:fill="FFFFFF"/>
            <w:noWrap/>
            <w:vAlign w:val="bottom"/>
          </w:tcPr>
          <w:p w14:paraId="2620AEF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YS龙海路-永定路东电警1(交警)</w:t>
            </w:r>
          </w:p>
        </w:tc>
        <w:tc>
          <w:tcPr>
            <w:tcW w:w="958" w:type="pct"/>
            <w:tcBorders>
              <w:top w:val="nil"/>
              <w:left w:val="nil"/>
              <w:bottom w:val="single" w:color="auto" w:sz="4" w:space="0"/>
              <w:right w:val="single" w:color="auto" w:sz="4" w:space="0"/>
            </w:tcBorders>
            <w:shd w:val="clear" w:color="auto" w:fill="FFFFFF"/>
            <w:noWrap/>
            <w:vAlign w:val="center"/>
          </w:tcPr>
          <w:p w14:paraId="00346CF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电警（卡口）12</w:t>
            </w:r>
          </w:p>
        </w:tc>
        <w:tc>
          <w:tcPr>
            <w:tcW w:w="368" w:type="pct"/>
            <w:tcBorders>
              <w:top w:val="nil"/>
              <w:left w:val="nil"/>
              <w:bottom w:val="single" w:color="auto" w:sz="4" w:space="0"/>
              <w:right w:val="single" w:color="auto" w:sz="4" w:space="0"/>
            </w:tcBorders>
            <w:shd w:val="clear" w:color="auto" w:fill="FFFFFF"/>
            <w:noWrap/>
            <w:vAlign w:val="center"/>
          </w:tcPr>
          <w:p w14:paraId="14C1864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2FF215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694A490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13</w:t>
            </w:r>
          </w:p>
        </w:tc>
        <w:tc>
          <w:tcPr>
            <w:tcW w:w="2940" w:type="pct"/>
            <w:tcBorders>
              <w:top w:val="nil"/>
              <w:left w:val="nil"/>
              <w:bottom w:val="single" w:color="auto" w:sz="4" w:space="0"/>
              <w:right w:val="single" w:color="auto" w:sz="4" w:space="0"/>
            </w:tcBorders>
            <w:shd w:val="clear" w:color="auto" w:fill="FFFFFF"/>
            <w:noWrap/>
            <w:vAlign w:val="bottom"/>
          </w:tcPr>
          <w:p w14:paraId="3A362E2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YS龙海路-永定路东电警2(交警)</w:t>
            </w:r>
          </w:p>
        </w:tc>
        <w:tc>
          <w:tcPr>
            <w:tcW w:w="958" w:type="pct"/>
            <w:tcBorders>
              <w:top w:val="nil"/>
              <w:left w:val="nil"/>
              <w:bottom w:val="single" w:color="auto" w:sz="4" w:space="0"/>
              <w:right w:val="single" w:color="auto" w:sz="4" w:space="0"/>
            </w:tcBorders>
            <w:shd w:val="clear" w:color="auto" w:fill="FFFFFF"/>
            <w:noWrap/>
            <w:vAlign w:val="center"/>
          </w:tcPr>
          <w:p w14:paraId="73B78FF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电警（卡口）13</w:t>
            </w:r>
          </w:p>
        </w:tc>
        <w:tc>
          <w:tcPr>
            <w:tcW w:w="368" w:type="pct"/>
            <w:tcBorders>
              <w:top w:val="nil"/>
              <w:left w:val="nil"/>
              <w:bottom w:val="single" w:color="auto" w:sz="4" w:space="0"/>
              <w:right w:val="single" w:color="auto" w:sz="4" w:space="0"/>
            </w:tcBorders>
            <w:shd w:val="clear" w:color="auto" w:fill="FFFFFF"/>
            <w:noWrap/>
            <w:vAlign w:val="center"/>
          </w:tcPr>
          <w:p w14:paraId="14F24E9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0FAC4B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314631C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14</w:t>
            </w:r>
          </w:p>
        </w:tc>
        <w:tc>
          <w:tcPr>
            <w:tcW w:w="2940" w:type="pct"/>
            <w:tcBorders>
              <w:top w:val="nil"/>
              <w:left w:val="nil"/>
              <w:bottom w:val="single" w:color="auto" w:sz="4" w:space="0"/>
              <w:right w:val="single" w:color="auto" w:sz="4" w:space="0"/>
            </w:tcBorders>
            <w:shd w:val="clear" w:color="auto" w:fill="FFFFFF"/>
            <w:noWrap/>
            <w:vAlign w:val="bottom"/>
          </w:tcPr>
          <w:p w14:paraId="6C15DD6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YS龙海路-永定路东卡口1(交警)</w:t>
            </w:r>
          </w:p>
        </w:tc>
        <w:tc>
          <w:tcPr>
            <w:tcW w:w="958" w:type="pct"/>
            <w:tcBorders>
              <w:top w:val="nil"/>
              <w:left w:val="nil"/>
              <w:bottom w:val="single" w:color="auto" w:sz="4" w:space="0"/>
              <w:right w:val="single" w:color="auto" w:sz="4" w:space="0"/>
            </w:tcBorders>
            <w:shd w:val="clear" w:color="auto" w:fill="FFFFFF"/>
            <w:noWrap/>
            <w:vAlign w:val="center"/>
          </w:tcPr>
          <w:p w14:paraId="1AD5BC3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电警（卡口）14</w:t>
            </w:r>
          </w:p>
        </w:tc>
        <w:tc>
          <w:tcPr>
            <w:tcW w:w="368" w:type="pct"/>
            <w:tcBorders>
              <w:top w:val="nil"/>
              <w:left w:val="nil"/>
              <w:bottom w:val="single" w:color="auto" w:sz="4" w:space="0"/>
              <w:right w:val="single" w:color="auto" w:sz="4" w:space="0"/>
            </w:tcBorders>
            <w:shd w:val="clear" w:color="auto" w:fill="FFFFFF"/>
            <w:noWrap/>
            <w:vAlign w:val="center"/>
          </w:tcPr>
          <w:p w14:paraId="78A8ABB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6274FD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37E1E31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15</w:t>
            </w:r>
          </w:p>
        </w:tc>
        <w:tc>
          <w:tcPr>
            <w:tcW w:w="2940" w:type="pct"/>
            <w:tcBorders>
              <w:top w:val="nil"/>
              <w:left w:val="nil"/>
              <w:bottom w:val="single" w:color="auto" w:sz="4" w:space="0"/>
              <w:right w:val="single" w:color="auto" w:sz="4" w:space="0"/>
            </w:tcBorders>
            <w:shd w:val="clear" w:color="auto" w:fill="FFFFFF"/>
            <w:noWrap/>
            <w:vAlign w:val="bottom"/>
          </w:tcPr>
          <w:p w14:paraId="1DDA637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YS龙海路-永定路东卡口2(交警)</w:t>
            </w:r>
          </w:p>
        </w:tc>
        <w:tc>
          <w:tcPr>
            <w:tcW w:w="958" w:type="pct"/>
            <w:tcBorders>
              <w:top w:val="nil"/>
              <w:left w:val="nil"/>
              <w:bottom w:val="single" w:color="auto" w:sz="4" w:space="0"/>
              <w:right w:val="single" w:color="auto" w:sz="4" w:space="0"/>
            </w:tcBorders>
            <w:shd w:val="clear" w:color="auto" w:fill="FFFFFF"/>
            <w:noWrap/>
            <w:vAlign w:val="center"/>
          </w:tcPr>
          <w:p w14:paraId="2D637E0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电警（卡口）15</w:t>
            </w:r>
          </w:p>
        </w:tc>
        <w:tc>
          <w:tcPr>
            <w:tcW w:w="368" w:type="pct"/>
            <w:tcBorders>
              <w:top w:val="nil"/>
              <w:left w:val="nil"/>
              <w:bottom w:val="single" w:color="auto" w:sz="4" w:space="0"/>
              <w:right w:val="single" w:color="auto" w:sz="4" w:space="0"/>
            </w:tcBorders>
            <w:shd w:val="clear" w:color="auto" w:fill="FFFFFF"/>
            <w:noWrap/>
            <w:vAlign w:val="center"/>
          </w:tcPr>
          <w:p w14:paraId="07029AA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D07247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39E52ED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16</w:t>
            </w:r>
          </w:p>
        </w:tc>
        <w:tc>
          <w:tcPr>
            <w:tcW w:w="2940" w:type="pct"/>
            <w:tcBorders>
              <w:top w:val="nil"/>
              <w:left w:val="nil"/>
              <w:bottom w:val="single" w:color="auto" w:sz="4" w:space="0"/>
              <w:right w:val="single" w:color="auto" w:sz="4" w:space="0"/>
            </w:tcBorders>
            <w:shd w:val="clear" w:color="auto" w:fill="FFFFFF"/>
            <w:noWrap/>
            <w:vAlign w:val="bottom"/>
          </w:tcPr>
          <w:p w14:paraId="6B447D9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YS龙海路-永定路南电警1(交警)</w:t>
            </w:r>
          </w:p>
        </w:tc>
        <w:tc>
          <w:tcPr>
            <w:tcW w:w="958" w:type="pct"/>
            <w:tcBorders>
              <w:top w:val="nil"/>
              <w:left w:val="nil"/>
              <w:bottom w:val="single" w:color="auto" w:sz="4" w:space="0"/>
              <w:right w:val="single" w:color="auto" w:sz="4" w:space="0"/>
            </w:tcBorders>
            <w:shd w:val="clear" w:color="auto" w:fill="FFFFFF"/>
            <w:noWrap/>
            <w:vAlign w:val="center"/>
          </w:tcPr>
          <w:p w14:paraId="1451DB9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电警（卡口）16</w:t>
            </w:r>
          </w:p>
        </w:tc>
        <w:tc>
          <w:tcPr>
            <w:tcW w:w="368" w:type="pct"/>
            <w:tcBorders>
              <w:top w:val="nil"/>
              <w:left w:val="nil"/>
              <w:bottom w:val="single" w:color="auto" w:sz="4" w:space="0"/>
              <w:right w:val="single" w:color="auto" w:sz="4" w:space="0"/>
            </w:tcBorders>
            <w:shd w:val="clear" w:color="auto" w:fill="FFFFFF"/>
            <w:noWrap/>
            <w:vAlign w:val="center"/>
          </w:tcPr>
          <w:p w14:paraId="7F3BEBA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2090BA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6F49C5B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17</w:t>
            </w:r>
          </w:p>
        </w:tc>
        <w:tc>
          <w:tcPr>
            <w:tcW w:w="2940" w:type="pct"/>
            <w:tcBorders>
              <w:top w:val="nil"/>
              <w:left w:val="nil"/>
              <w:bottom w:val="single" w:color="auto" w:sz="4" w:space="0"/>
              <w:right w:val="single" w:color="auto" w:sz="4" w:space="0"/>
            </w:tcBorders>
            <w:shd w:val="clear" w:color="auto" w:fill="FFFFFF"/>
            <w:noWrap/>
            <w:vAlign w:val="bottom"/>
          </w:tcPr>
          <w:p w14:paraId="0505D1A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YS龙海路-永定路南电警2(交警)</w:t>
            </w:r>
          </w:p>
        </w:tc>
        <w:tc>
          <w:tcPr>
            <w:tcW w:w="958" w:type="pct"/>
            <w:tcBorders>
              <w:top w:val="nil"/>
              <w:left w:val="nil"/>
              <w:bottom w:val="single" w:color="auto" w:sz="4" w:space="0"/>
              <w:right w:val="single" w:color="auto" w:sz="4" w:space="0"/>
            </w:tcBorders>
            <w:shd w:val="clear" w:color="auto" w:fill="FFFFFF"/>
            <w:noWrap/>
            <w:vAlign w:val="center"/>
          </w:tcPr>
          <w:p w14:paraId="1F51909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电警（卡口）17</w:t>
            </w:r>
          </w:p>
        </w:tc>
        <w:tc>
          <w:tcPr>
            <w:tcW w:w="368" w:type="pct"/>
            <w:tcBorders>
              <w:top w:val="nil"/>
              <w:left w:val="nil"/>
              <w:bottom w:val="single" w:color="auto" w:sz="4" w:space="0"/>
              <w:right w:val="single" w:color="auto" w:sz="4" w:space="0"/>
            </w:tcBorders>
            <w:shd w:val="clear" w:color="auto" w:fill="FFFFFF"/>
            <w:noWrap/>
            <w:vAlign w:val="center"/>
          </w:tcPr>
          <w:p w14:paraId="04CD319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C266E6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6B88D93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18</w:t>
            </w:r>
          </w:p>
        </w:tc>
        <w:tc>
          <w:tcPr>
            <w:tcW w:w="2940" w:type="pct"/>
            <w:tcBorders>
              <w:top w:val="nil"/>
              <w:left w:val="nil"/>
              <w:bottom w:val="single" w:color="auto" w:sz="4" w:space="0"/>
              <w:right w:val="single" w:color="auto" w:sz="4" w:space="0"/>
            </w:tcBorders>
            <w:shd w:val="clear" w:color="auto" w:fill="FFFFFF"/>
            <w:noWrap/>
            <w:vAlign w:val="bottom"/>
          </w:tcPr>
          <w:p w14:paraId="481AA04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YS龙海路-永定路南卡口1(交警)</w:t>
            </w:r>
          </w:p>
        </w:tc>
        <w:tc>
          <w:tcPr>
            <w:tcW w:w="958" w:type="pct"/>
            <w:tcBorders>
              <w:top w:val="nil"/>
              <w:left w:val="nil"/>
              <w:bottom w:val="single" w:color="auto" w:sz="4" w:space="0"/>
              <w:right w:val="single" w:color="auto" w:sz="4" w:space="0"/>
            </w:tcBorders>
            <w:shd w:val="clear" w:color="auto" w:fill="FFFFFF"/>
            <w:noWrap/>
            <w:vAlign w:val="center"/>
          </w:tcPr>
          <w:p w14:paraId="01F0CDB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电警（卡口）18</w:t>
            </w:r>
          </w:p>
        </w:tc>
        <w:tc>
          <w:tcPr>
            <w:tcW w:w="368" w:type="pct"/>
            <w:tcBorders>
              <w:top w:val="nil"/>
              <w:left w:val="nil"/>
              <w:bottom w:val="single" w:color="auto" w:sz="4" w:space="0"/>
              <w:right w:val="single" w:color="auto" w:sz="4" w:space="0"/>
            </w:tcBorders>
            <w:shd w:val="clear" w:color="auto" w:fill="FFFFFF"/>
            <w:noWrap/>
            <w:vAlign w:val="center"/>
          </w:tcPr>
          <w:p w14:paraId="35B1D65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013DDA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0CB634C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19</w:t>
            </w:r>
          </w:p>
        </w:tc>
        <w:tc>
          <w:tcPr>
            <w:tcW w:w="2940" w:type="pct"/>
            <w:tcBorders>
              <w:top w:val="nil"/>
              <w:left w:val="nil"/>
              <w:bottom w:val="single" w:color="auto" w:sz="4" w:space="0"/>
              <w:right w:val="single" w:color="auto" w:sz="4" w:space="0"/>
            </w:tcBorders>
            <w:shd w:val="clear" w:color="auto" w:fill="FFFFFF"/>
            <w:noWrap/>
            <w:vAlign w:val="bottom"/>
          </w:tcPr>
          <w:p w14:paraId="7BFBEE4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YS龙海路-永定路南卡口2(交警)</w:t>
            </w:r>
          </w:p>
        </w:tc>
        <w:tc>
          <w:tcPr>
            <w:tcW w:w="958" w:type="pct"/>
            <w:tcBorders>
              <w:top w:val="nil"/>
              <w:left w:val="nil"/>
              <w:bottom w:val="single" w:color="auto" w:sz="4" w:space="0"/>
              <w:right w:val="single" w:color="auto" w:sz="4" w:space="0"/>
            </w:tcBorders>
            <w:shd w:val="clear" w:color="auto" w:fill="FFFFFF"/>
            <w:noWrap/>
            <w:vAlign w:val="center"/>
          </w:tcPr>
          <w:p w14:paraId="4BC7034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电警（卡口）19</w:t>
            </w:r>
          </w:p>
        </w:tc>
        <w:tc>
          <w:tcPr>
            <w:tcW w:w="368" w:type="pct"/>
            <w:tcBorders>
              <w:top w:val="nil"/>
              <w:left w:val="nil"/>
              <w:bottom w:val="single" w:color="auto" w:sz="4" w:space="0"/>
              <w:right w:val="single" w:color="auto" w:sz="4" w:space="0"/>
            </w:tcBorders>
            <w:shd w:val="clear" w:color="auto" w:fill="FFFFFF"/>
            <w:noWrap/>
            <w:vAlign w:val="center"/>
          </w:tcPr>
          <w:p w14:paraId="53EB195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822EF6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4F420A1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20</w:t>
            </w:r>
          </w:p>
        </w:tc>
        <w:tc>
          <w:tcPr>
            <w:tcW w:w="2940" w:type="pct"/>
            <w:tcBorders>
              <w:top w:val="nil"/>
              <w:left w:val="nil"/>
              <w:bottom w:val="single" w:color="auto" w:sz="4" w:space="0"/>
              <w:right w:val="single" w:color="auto" w:sz="4" w:space="0"/>
            </w:tcBorders>
            <w:shd w:val="clear" w:color="auto" w:fill="FFFFFF"/>
            <w:noWrap/>
            <w:vAlign w:val="bottom"/>
          </w:tcPr>
          <w:p w14:paraId="40DEEFA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YS龙海路-永定路西电警1(交警)</w:t>
            </w:r>
          </w:p>
        </w:tc>
        <w:tc>
          <w:tcPr>
            <w:tcW w:w="958" w:type="pct"/>
            <w:tcBorders>
              <w:top w:val="nil"/>
              <w:left w:val="nil"/>
              <w:bottom w:val="single" w:color="auto" w:sz="4" w:space="0"/>
              <w:right w:val="single" w:color="auto" w:sz="4" w:space="0"/>
            </w:tcBorders>
            <w:shd w:val="clear" w:color="auto" w:fill="FFFFFF"/>
            <w:noWrap/>
            <w:vAlign w:val="center"/>
          </w:tcPr>
          <w:p w14:paraId="48BD9C0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电警（卡口）20</w:t>
            </w:r>
          </w:p>
        </w:tc>
        <w:tc>
          <w:tcPr>
            <w:tcW w:w="368" w:type="pct"/>
            <w:tcBorders>
              <w:top w:val="nil"/>
              <w:left w:val="nil"/>
              <w:bottom w:val="single" w:color="auto" w:sz="4" w:space="0"/>
              <w:right w:val="single" w:color="auto" w:sz="4" w:space="0"/>
            </w:tcBorders>
            <w:shd w:val="clear" w:color="auto" w:fill="FFFFFF"/>
            <w:noWrap/>
            <w:vAlign w:val="center"/>
          </w:tcPr>
          <w:p w14:paraId="3EACDD0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2B7080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53D2800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21</w:t>
            </w:r>
          </w:p>
        </w:tc>
        <w:tc>
          <w:tcPr>
            <w:tcW w:w="2940" w:type="pct"/>
            <w:tcBorders>
              <w:top w:val="nil"/>
              <w:left w:val="nil"/>
              <w:bottom w:val="single" w:color="auto" w:sz="4" w:space="0"/>
              <w:right w:val="single" w:color="auto" w:sz="4" w:space="0"/>
            </w:tcBorders>
            <w:shd w:val="clear" w:color="auto" w:fill="FFFFFF"/>
            <w:noWrap/>
            <w:vAlign w:val="bottom"/>
          </w:tcPr>
          <w:p w14:paraId="7378CD2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YS龙海路-永定路西电警2(交警)</w:t>
            </w:r>
          </w:p>
        </w:tc>
        <w:tc>
          <w:tcPr>
            <w:tcW w:w="958" w:type="pct"/>
            <w:tcBorders>
              <w:top w:val="nil"/>
              <w:left w:val="nil"/>
              <w:bottom w:val="single" w:color="auto" w:sz="4" w:space="0"/>
              <w:right w:val="single" w:color="auto" w:sz="4" w:space="0"/>
            </w:tcBorders>
            <w:shd w:val="clear" w:color="auto" w:fill="FFFFFF"/>
            <w:noWrap/>
            <w:vAlign w:val="center"/>
          </w:tcPr>
          <w:p w14:paraId="519986A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电警（卡口）21</w:t>
            </w:r>
          </w:p>
        </w:tc>
        <w:tc>
          <w:tcPr>
            <w:tcW w:w="368" w:type="pct"/>
            <w:tcBorders>
              <w:top w:val="nil"/>
              <w:left w:val="nil"/>
              <w:bottom w:val="single" w:color="auto" w:sz="4" w:space="0"/>
              <w:right w:val="single" w:color="auto" w:sz="4" w:space="0"/>
            </w:tcBorders>
            <w:shd w:val="clear" w:color="auto" w:fill="FFFFFF"/>
            <w:noWrap/>
            <w:vAlign w:val="center"/>
          </w:tcPr>
          <w:p w14:paraId="5599BF9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B4A56E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73C234C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22</w:t>
            </w:r>
          </w:p>
        </w:tc>
        <w:tc>
          <w:tcPr>
            <w:tcW w:w="2940" w:type="pct"/>
            <w:tcBorders>
              <w:top w:val="nil"/>
              <w:left w:val="nil"/>
              <w:bottom w:val="single" w:color="auto" w:sz="4" w:space="0"/>
              <w:right w:val="single" w:color="auto" w:sz="4" w:space="0"/>
            </w:tcBorders>
            <w:shd w:val="clear" w:color="auto" w:fill="FFFFFF"/>
            <w:noWrap/>
            <w:vAlign w:val="bottom"/>
          </w:tcPr>
          <w:p w14:paraId="568D2D1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YS龙海路-永定路西卡口1(交警)</w:t>
            </w:r>
          </w:p>
        </w:tc>
        <w:tc>
          <w:tcPr>
            <w:tcW w:w="958" w:type="pct"/>
            <w:tcBorders>
              <w:top w:val="nil"/>
              <w:left w:val="nil"/>
              <w:bottom w:val="single" w:color="auto" w:sz="4" w:space="0"/>
              <w:right w:val="single" w:color="auto" w:sz="4" w:space="0"/>
            </w:tcBorders>
            <w:shd w:val="clear" w:color="auto" w:fill="FFFFFF"/>
            <w:noWrap/>
            <w:vAlign w:val="center"/>
          </w:tcPr>
          <w:p w14:paraId="59ABDCC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电警（卡口）22</w:t>
            </w:r>
          </w:p>
        </w:tc>
        <w:tc>
          <w:tcPr>
            <w:tcW w:w="368" w:type="pct"/>
            <w:tcBorders>
              <w:top w:val="nil"/>
              <w:left w:val="nil"/>
              <w:bottom w:val="single" w:color="auto" w:sz="4" w:space="0"/>
              <w:right w:val="single" w:color="auto" w:sz="4" w:space="0"/>
            </w:tcBorders>
            <w:shd w:val="clear" w:color="auto" w:fill="FFFFFF"/>
            <w:noWrap/>
            <w:vAlign w:val="center"/>
          </w:tcPr>
          <w:p w14:paraId="36020EA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7E524C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6CCFD53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23</w:t>
            </w:r>
          </w:p>
        </w:tc>
        <w:tc>
          <w:tcPr>
            <w:tcW w:w="2940" w:type="pct"/>
            <w:tcBorders>
              <w:top w:val="nil"/>
              <w:left w:val="nil"/>
              <w:bottom w:val="single" w:color="auto" w:sz="4" w:space="0"/>
              <w:right w:val="single" w:color="auto" w:sz="4" w:space="0"/>
            </w:tcBorders>
            <w:shd w:val="clear" w:color="auto" w:fill="FFFFFF"/>
            <w:noWrap/>
            <w:vAlign w:val="bottom"/>
          </w:tcPr>
          <w:p w14:paraId="3B31758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YS龙海路-永定路西卡口2(交警)</w:t>
            </w:r>
          </w:p>
        </w:tc>
        <w:tc>
          <w:tcPr>
            <w:tcW w:w="958" w:type="pct"/>
            <w:tcBorders>
              <w:top w:val="nil"/>
              <w:left w:val="nil"/>
              <w:bottom w:val="single" w:color="auto" w:sz="4" w:space="0"/>
              <w:right w:val="single" w:color="auto" w:sz="4" w:space="0"/>
            </w:tcBorders>
            <w:shd w:val="clear" w:color="auto" w:fill="FFFFFF"/>
            <w:noWrap/>
            <w:vAlign w:val="center"/>
          </w:tcPr>
          <w:p w14:paraId="7ED6AA4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电警（卡口）23</w:t>
            </w:r>
          </w:p>
        </w:tc>
        <w:tc>
          <w:tcPr>
            <w:tcW w:w="368" w:type="pct"/>
            <w:tcBorders>
              <w:top w:val="nil"/>
              <w:left w:val="nil"/>
              <w:bottom w:val="single" w:color="auto" w:sz="4" w:space="0"/>
              <w:right w:val="single" w:color="auto" w:sz="4" w:space="0"/>
            </w:tcBorders>
            <w:shd w:val="clear" w:color="auto" w:fill="FFFFFF"/>
            <w:noWrap/>
            <w:vAlign w:val="center"/>
          </w:tcPr>
          <w:p w14:paraId="4219EEF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B50161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76B15DD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24</w:t>
            </w:r>
          </w:p>
        </w:tc>
        <w:tc>
          <w:tcPr>
            <w:tcW w:w="2940" w:type="pct"/>
            <w:tcBorders>
              <w:top w:val="nil"/>
              <w:left w:val="nil"/>
              <w:bottom w:val="single" w:color="auto" w:sz="4" w:space="0"/>
              <w:right w:val="single" w:color="auto" w:sz="4" w:space="0"/>
            </w:tcBorders>
            <w:shd w:val="clear" w:color="auto" w:fill="FFFFFF"/>
            <w:noWrap/>
            <w:vAlign w:val="bottom"/>
          </w:tcPr>
          <w:p w14:paraId="373B691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YS龙江路-永宁西路北电警1(交警)</w:t>
            </w:r>
          </w:p>
        </w:tc>
        <w:tc>
          <w:tcPr>
            <w:tcW w:w="958" w:type="pct"/>
            <w:tcBorders>
              <w:top w:val="nil"/>
              <w:left w:val="nil"/>
              <w:bottom w:val="single" w:color="auto" w:sz="4" w:space="0"/>
              <w:right w:val="single" w:color="auto" w:sz="4" w:space="0"/>
            </w:tcBorders>
            <w:shd w:val="clear" w:color="auto" w:fill="FFFFFF"/>
            <w:noWrap/>
            <w:vAlign w:val="center"/>
          </w:tcPr>
          <w:p w14:paraId="6EF880C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电警（卡口）24</w:t>
            </w:r>
          </w:p>
        </w:tc>
        <w:tc>
          <w:tcPr>
            <w:tcW w:w="368" w:type="pct"/>
            <w:tcBorders>
              <w:top w:val="nil"/>
              <w:left w:val="nil"/>
              <w:bottom w:val="single" w:color="auto" w:sz="4" w:space="0"/>
              <w:right w:val="single" w:color="auto" w:sz="4" w:space="0"/>
            </w:tcBorders>
            <w:shd w:val="clear" w:color="auto" w:fill="FFFFFF"/>
            <w:noWrap/>
            <w:vAlign w:val="center"/>
          </w:tcPr>
          <w:p w14:paraId="10B7B25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70387E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5CD1254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25</w:t>
            </w:r>
          </w:p>
        </w:tc>
        <w:tc>
          <w:tcPr>
            <w:tcW w:w="2940" w:type="pct"/>
            <w:tcBorders>
              <w:top w:val="nil"/>
              <w:left w:val="nil"/>
              <w:bottom w:val="single" w:color="auto" w:sz="4" w:space="0"/>
              <w:right w:val="single" w:color="auto" w:sz="4" w:space="0"/>
            </w:tcBorders>
            <w:shd w:val="clear" w:color="auto" w:fill="FFFFFF"/>
            <w:noWrap/>
            <w:vAlign w:val="bottom"/>
          </w:tcPr>
          <w:p w14:paraId="219EB0E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YS龙江路-永宁西路北电警2(交警)</w:t>
            </w:r>
          </w:p>
        </w:tc>
        <w:tc>
          <w:tcPr>
            <w:tcW w:w="958" w:type="pct"/>
            <w:tcBorders>
              <w:top w:val="nil"/>
              <w:left w:val="nil"/>
              <w:bottom w:val="single" w:color="auto" w:sz="4" w:space="0"/>
              <w:right w:val="single" w:color="auto" w:sz="4" w:space="0"/>
            </w:tcBorders>
            <w:shd w:val="clear" w:color="auto" w:fill="FFFFFF"/>
            <w:noWrap/>
            <w:vAlign w:val="center"/>
          </w:tcPr>
          <w:p w14:paraId="5D1EC64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电警（卡口）25</w:t>
            </w:r>
          </w:p>
        </w:tc>
        <w:tc>
          <w:tcPr>
            <w:tcW w:w="368" w:type="pct"/>
            <w:tcBorders>
              <w:top w:val="nil"/>
              <w:left w:val="nil"/>
              <w:bottom w:val="single" w:color="auto" w:sz="4" w:space="0"/>
              <w:right w:val="single" w:color="auto" w:sz="4" w:space="0"/>
            </w:tcBorders>
            <w:shd w:val="clear" w:color="auto" w:fill="FFFFFF"/>
            <w:noWrap/>
            <w:vAlign w:val="center"/>
          </w:tcPr>
          <w:p w14:paraId="2B484FF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F05563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648A254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26</w:t>
            </w:r>
          </w:p>
        </w:tc>
        <w:tc>
          <w:tcPr>
            <w:tcW w:w="2940" w:type="pct"/>
            <w:tcBorders>
              <w:top w:val="nil"/>
              <w:left w:val="nil"/>
              <w:bottom w:val="single" w:color="auto" w:sz="4" w:space="0"/>
              <w:right w:val="single" w:color="auto" w:sz="4" w:space="0"/>
            </w:tcBorders>
            <w:shd w:val="clear" w:color="auto" w:fill="FFFFFF"/>
            <w:noWrap/>
            <w:vAlign w:val="bottom"/>
          </w:tcPr>
          <w:p w14:paraId="6BE4663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YS龙江路-永宁西路北卡口1(交警)</w:t>
            </w:r>
          </w:p>
        </w:tc>
        <w:tc>
          <w:tcPr>
            <w:tcW w:w="958" w:type="pct"/>
            <w:tcBorders>
              <w:top w:val="nil"/>
              <w:left w:val="nil"/>
              <w:bottom w:val="single" w:color="auto" w:sz="4" w:space="0"/>
              <w:right w:val="single" w:color="auto" w:sz="4" w:space="0"/>
            </w:tcBorders>
            <w:shd w:val="clear" w:color="auto" w:fill="FFFFFF"/>
            <w:noWrap/>
            <w:vAlign w:val="center"/>
          </w:tcPr>
          <w:p w14:paraId="5FB2861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电警（卡口）26</w:t>
            </w:r>
          </w:p>
        </w:tc>
        <w:tc>
          <w:tcPr>
            <w:tcW w:w="368" w:type="pct"/>
            <w:tcBorders>
              <w:top w:val="nil"/>
              <w:left w:val="nil"/>
              <w:bottom w:val="single" w:color="auto" w:sz="4" w:space="0"/>
              <w:right w:val="single" w:color="auto" w:sz="4" w:space="0"/>
            </w:tcBorders>
            <w:shd w:val="clear" w:color="auto" w:fill="FFFFFF"/>
            <w:noWrap/>
            <w:vAlign w:val="center"/>
          </w:tcPr>
          <w:p w14:paraId="2DC7AF6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19D45E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7022A26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27</w:t>
            </w:r>
          </w:p>
        </w:tc>
        <w:tc>
          <w:tcPr>
            <w:tcW w:w="2940" w:type="pct"/>
            <w:tcBorders>
              <w:top w:val="nil"/>
              <w:left w:val="nil"/>
              <w:bottom w:val="single" w:color="auto" w:sz="4" w:space="0"/>
              <w:right w:val="single" w:color="auto" w:sz="4" w:space="0"/>
            </w:tcBorders>
            <w:shd w:val="clear" w:color="auto" w:fill="FFFFFF"/>
            <w:noWrap/>
            <w:vAlign w:val="bottom"/>
          </w:tcPr>
          <w:p w14:paraId="5AB9891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YS龙江路-永宁西路北卡口2(交警)</w:t>
            </w:r>
          </w:p>
        </w:tc>
        <w:tc>
          <w:tcPr>
            <w:tcW w:w="958" w:type="pct"/>
            <w:tcBorders>
              <w:top w:val="nil"/>
              <w:left w:val="nil"/>
              <w:bottom w:val="single" w:color="auto" w:sz="4" w:space="0"/>
              <w:right w:val="single" w:color="auto" w:sz="4" w:space="0"/>
            </w:tcBorders>
            <w:shd w:val="clear" w:color="auto" w:fill="FFFFFF"/>
            <w:noWrap/>
            <w:vAlign w:val="center"/>
          </w:tcPr>
          <w:p w14:paraId="7058210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电警（卡口）27</w:t>
            </w:r>
          </w:p>
        </w:tc>
        <w:tc>
          <w:tcPr>
            <w:tcW w:w="368" w:type="pct"/>
            <w:tcBorders>
              <w:top w:val="nil"/>
              <w:left w:val="nil"/>
              <w:bottom w:val="single" w:color="auto" w:sz="4" w:space="0"/>
              <w:right w:val="single" w:color="auto" w:sz="4" w:space="0"/>
            </w:tcBorders>
            <w:shd w:val="clear" w:color="auto" w:fill="FFFFFF"/>
            <w:noWrap/>
            <w:vAlign w:val="center"/>
          </w:tcPr>
          <w:p w14:paraId="0238792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9B391B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0A90645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28</w:t>
            </w:r>
          </w:p>
        </w:tc>
        <w:tc>
          <w:tcPr>
            <w:tcW w:w="2940" w:type="pct"/>
            <w:tcBorders>
              <w:top w:val="nil"/>
              <w:left w:val="nil"/>
              <w:bottom w:val="single" w:color="auto" w:sz="4" w:space="0"/>
              <w:right w:val="single" w:color="auto" w:sz="4" w:space="0"/>
            </w:tcBorders>
            <w:shd w:val="clear" w:color="auto" w:fill="FFFFFF"/>
            <w:noWrap/>
            <w:vAlign w:val="bottom"/>
          </w:tcPr>
          <w:p w14:paraId="08D9BAC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YS龙江路-永宁西路东电警(交警)</w:t>
            </w:r>
          </w:p>
        </w:tc>
        <w:tc>
          <w:tcPr>
            <w:tcW w:w="958" w:type="pct"/>
            <w:tcBorders>
              <w:top w:val="nil"/>
              <w:left w:val="nil"/>
              <w:bottom w:val="single" w:color="auto" w:sz="4" w:space="0"/>
              <w:right w:val="single" w:color="auto" w:sz="4" w:space="0"/>
            </w:tcBorders>
            <w:shd w:val="clear" w:color="auto" w:fill="FFFFFF"/>
            <w:noWrap/>
            <w:vAlign w:val="center"/>
          </w:tcPr>
          <w:p w14:paraId="46507CD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电警（卡口）28</w:t>
            </w:r>
          </w:p>
        </w:tc>
        <w:tc>
          <w:tcPr>
            <w:tcW w:w="368" w:type="pct"/>
            <w:tcBorders>
              <w:top w:val="nil"/>
              <w:left w:val="nil"/>
              <w:bottom w:val="single" w:color="auto" w:sz="4" w:space="0"/>
              <w:right w:val="single" w:color="auto" w:sz="4" w:space="0"/>
            </w:tcBorders>
            <w:shd w:val="clear" w:color="auto" w:fill="FFFFFF"/>
            <w:noWrap/>
            <w:vAlign w:val="center"/>
          </w:tcPr>
          <w:p w14:paraId="6CA908A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27D02F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12DD75B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29</w:t>
            </w:r>
          </w:p>
        </w:tc>
        <w:tc>
          <w:tcPr>
            <w:tcW w:w="2940" w:type="pct"/>
            <w:tcBorders>
              <w:top w:val="nil"/>
              <w:left w:val="nil"/>
              <w:bottom w:val="single" w:color="auto" w:sz="4" w:space="0"/>
              <w:right w:val="single" w:color="auto" w:sz="4" w:space="0"/>
            </w:tcBorders>
            <w:shd w:val="clear" w:color="auto" w:fill="FFFFFF"/>
            <w:noWrap/>
            <w:vAlign w:val="bottom"/>
          </w:tcPr>
          <w:p w14:paraId="5C94D45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YS龙江路-永宁西路东卡口1(交警)</w:t>
            </w:r>
          </w:p>
        </w:tc>
        <w:tc>
          <w:tcPr>
            <w:tcW w:w="958" w:type="pct"/>
            <w:tcBorders>
              <w:top w:val="nil"/>
              <w:left w:val="nil"/>
              <w:bottom w:val="single" w:color="auto" w:sz="4" w:space="0"/>
              <w:right w:val="single" w:color="auto" w:sz="4" w:space="0"/>
            </w:tcBorders>
            <w:shd w:val="clear" w:color="auto" w:fill="FFFFFF"/>
            <w:noWrap/>
            <w:vAlign w:val="center"/>
          </w:tcPr>
          <w:p w14:paraId="19087B6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电警（卡口）29</w:t>
            </w:r>
          </w:p>
        </w:tc>
        <w:tc>
          <w:tcPr>
            <w:tcW w:w="368" w:type="pct"/>
            <w:tcBorders>
              <w:top w:val="nil"/>
              <w:left w:val="nil"/>
              <w:bottom w:val="single" w:color="auto" w:sz="4" w:space="0"/>
              <w:right w:val="single" w:color="auto" w:sz="4" w:space="0"/>
            </w:tcBorders>
            <w:shd w:val="clear" w:color="auto" w:fill="FFFFFF"/>
            <w:noWrap/>
            <w:vAlign w:val="center"/>
          </w:tcPr>
          <w:p w14:paraId="60E2761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328B1B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2400C91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30</w:t>
            </w:r>
          </w:p>
        </w:tc>
        <w:tc>
          <w:tcPr>
            <w:tcW w:w="2940" w:type="pct"/>
            <w:tcBorders>
              <w:top w:val="nil"/>
              <w:left w:val="nil"/>
              <w:bottom w:val="single" w:color="auto" w:sz="4" w:space="0"/>
              <w:right w:val="single" w:color="auto" w:sz="4" w:space="0"/>
            </w:tcBorders>
            <w:shd w:val="clear" w:color="auto" w:fill="FFFFFF"/>
            <w:noWrap/>
            <w:vAlign w:val="bottom"/>
          </w:tcPr>
          <w:p w14:paraId="1D7D876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YS龙江路-永宁西路东卡口2(交警)</w:t>
            </w:r>
          </w:p>
        </w:tc>
        <w:tc>
          <w:tcPr>
            <w:tcW w:w="958" w:type="pct"/>
            <w:tcBorders>
              <w:top w:val="nil"/>
              <w:left w:val="nil"/>
              <w:bottom w:val="single" w:color="auto" w:sz="4" w:space="0"/>
              <w:right w:val="single" w:color="auto" w:sz="4" w:space="0"/>
            </w:tcBorders>
            <w:shd w:val="clear" w:color="auto" w:fill="FFFFFF"/>
            <w:noWrap/>
            <w:vAlign w:val="center"/>
          </w:tcPr>
          <w:p w14:paraId="16F6BDE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电警（卡口）30</w:t>
            </w:r>
          </w:p>
        </w:tc>
        <w:tc>
          <w:tcPr>
            <w:tcW w:w="368" w:type="pct"/>
            <w:tcBorders>
              <w:top w:val="nil"/>
              <w:left w:val="nil"/>
              <w:bottom w:val="single" w:color="auto" w:sz="4" w:space="0"/>
              <w:right w:val="single" w:color="auto" w:sz="4" w:space="0"/>
            </w:tcBorders>
            <w:shd w:val="clear" w:color="auto" w:fill="FFFFFF"/>
            <w:noWrap/>
            <w:vAlign w:val="center"/>
          </w:tcPr>
          <w:p w14:paraId="7E15379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F46BE2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7A57400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31</w:t>
            </w:r>
          </w:p>
        </w:tc>
        <w:tc>
          <w:tcPr>
            <w:tcW w:w="2940" w:type="pct"/>
            <w:tcBorders>
              <w:top w:val="nil"/>
              <w:left w:val="nil"/>
              <w:bottom w:val="single" w:color="auto" w:sz="4" w:space="0"/>
              <w:right w:val="single" w:color="auto" w:sz="4" w:space="0"/>
            </w:tcBorders>
            <w:shd w:val="clear" w:color="auto" w:fill="FFFFFF"/>
            <w:noWrap/>
            <w:vAlign w:val="bottom"/>
          </w:tcPr>
          <w:p w14:paraId="43A6E8D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YS龙江路-永宁西路南电警1(交警)</w:t>
            </w:r>
          </w:p>
        </w:tc>
        <w:tc>
          <w:tcPr>
            <w:tcW w:w="958" w:type="pct"/>
            <w:tcBorders>
              <w:top w:val="nil"/>
              <w:left w:val="nil"/>
              <w:bottom w:val="single" w:color="auto" w:sz="4" w:space="0"/>
              <w:right w:val="single" w:color="auto" w:sz="4" w:space="0"/>
            </w:tcBorders>
            <w:shd w:val="clear" w:color="auto" w:fill="FFFFFF"/>
            <w:noWrap/>
            <w:vAlign w:val="center"/>
          </w:tcPr>
          <w:p w14:paraId="7EA774E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电警（卡口）31</w:t>
            </w:r>
          </w:p>
        </w:tc>
        <w:tc>
          <w:tcPr>
            <w:tcW w:w="368" w:type="pct"/>
            <w:tcBorders>
              <w:top w:val="nil"/>
              <w:left w:val="nil"/>
              <w:bottom w:val="single" w:color="auto" w:sz="4" w:space="0"/>
              <w:right w:val="single" w:color="auto" w:sz="4" w:space="0"/>
            </w:tcBorders>
            <w:shd w:val="clear" w:color="auto" w:fill="FFFFFF"/>
            <w:noWrap/>
            <w:vAlign w:val="center"/>
          </w:tcPr>
          <w:p w14:paraId="38D1EB5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7AD8B8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55FC436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32</w:t>
            </w:r>
          </w:p>
        </w:tc>
        <w:tc>
          <w:tcPr>
            <w:tcW w:w="2940" w:type="pct"/>
            <w:tcBorders>
              <w:top w:val="nil"/>
              <w:left w:val="nil"/>
              <w:bottom w:val="single" w:color="auto" w:sz="4" w:space="0"/>
              <w:right w:val="single" w:color="auto" w:sz="4" w:space="0"/>
            </w:tcBorders>
            <w:shd w:val="clear" w:color="auto" w:fill="FFFFFF"/>
            <w:noWrap/>
            <w:vAlign w:val="bottom"/>
          </w:tcPr>
          <w:p w14:paraId="3ED77CC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YS龙江路-永宁西路南电警2(交警)</w:t>
            </w:r>
          </w:p>
        </w:tc>
        <w:tc>
          <w:tcPr>
            <w:tcW w:w="958" w:type="pct"/>
            <w:tcBorders>
              <w:top w:val="nil"/>
              <w:left w:val="nil"/>
              <w:bottom w:val="single" w:color="auto" w:sz="4" w:space="0"/>
              <w:right w:val="single" w:color="auto" w:sz="4" w:space="0"/>
            </w:tcBorders>
            <w:shd w:val="clear" w:color="auto" w:fill="FFFFFF"/>
            <w:noWrap/>
            <w:vAlign w:val="center"/>
          </w:tcPr>
          <w:p w14:paraId="2D54522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电警（卡口）32</w:t>
            </w:r>
          </w:p>
        </w:tc>
        <w:tc>
          <w:tcPr>
            <w:tcW w:w="368" w:type="pct"/>
            <w:tcBorders>
              <w:top w:val="nil"/>
              <w:left w:val="nil"/>
              <w:bottom w:val="single" w:color="auto" w:sz="4" w:space="0"/>
              <w:right w:val="single" w:color="auto" w:sz="4" w:space="0"/>
            </w:tcBorders>
            <w:shd w:val="clear" w:color="auto" w:fill="FFFFFF"/>
            <w:noWrap/>
            <w:vAlign w:val="center"/>
          </w:tcPr>
          <w:p w14:paraId="2504654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604E47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2A06602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33</w:t>
            </w:r>
          </w:p>
        </w:tc>
        <w:tc>
          <w:tcPr>
            <w:tcW w:w="2940" w:type="pct"/>
            <w:tcBorders>
              <w:top w:val="nil"/>
              <w:left w:val="nil"/>
              <w:bottom w:val="single" w:color="auto" w:sz="4" w:space="0"/>
              <w:right w:val="single" w:color="auto" w:sz="4" w:space="0"/>
            </w:tcBorders>
            <w:shd w:val="clear" w:color="auto" w:fill="FFFFFF"/>
            <w:noWrap/>
            <w:vAlign w:val="bottom"/>
          </w:tcPr>
          <w:p w14:paraId="5FC1428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YS龙江路-永宁西路南卡口1(交警)</w:t>
            </w:r>
          </w:p>
        </w:tc>
        <w:tc>
          <w:tcPr>
            <w:tcW w:w="958" w:type="pct"/>
            <w:tcBorders>
              <w:top w:val="nil"/>
              <w:left w:val="nil"/>
              <w:bottom w:val="single" w:color="auto" w:sz="4" w:space="0"/>
              <w:right w:val="single" w:color="auto" w:sz="4" w:space="0"/>
            </w:tcBorders>
            <w:shd w:val="clear" w:color="auto" w:fill="FFFFFF"/>
            <w:noWrap/>
            <w:vAlign w:val="center"/>
          </w:tcPr>
          <w:p w14:paraId="13AE1E6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电警（卡口）33</w:t>
            </w:r>
          </w:p>
        </w:tc>
        <w:tc>
          <w:tcPr>
            <w:tcW w:w="368" w:type="pct"/>
            <w:tcBorders>
              <w:top w:val="nil"/>
              <w:left w:val="nil"/>
              <w:bottom w:val="single" w:color="auto" w:sz="4" w:space="0"/>
              <w:right w:val="single" w:color="auto" w:sz="4" w:space="0"/>
            </w:tcBorders>
            <w:shd w:val="clear" w:color="auto" w:fill="FFFFFF"/>
            <w:noWrap/>
            <w:vAlign w:val="center"/>
          </w:tcPr>
          <w:p w14:paraId="096D42C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396C5B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0B87B3C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34</w:t>
            </w:r>
          </w:p>
        </w:tc>
        <w:tc>
          <w:tcPr>
            <w:tcW w:w="2940" w:type="pct"/>
            <w:tcBorders>
              <w:top w:val="nil"/>
              <w:left w:val="nil"/>
              <w:bottom w:val="single" w:color="auto" w:sz="4" w:space="0"/>
              <w:right w:val="single" w:color="auto" w:sz="4" w:space="0"/>
            </w:tcBorders>
            <w:shd w:val="clear" w:color="auto" w:fill="FFFFFF"/>
            <w:noWrap/>
            <w:vAlign w:val="bottom"/>
          </w:tcPr>
          <w:p w14:paraId="1B8F117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YS龙江路-永宁西路南卡口2(交警)</w:t>
            </w:r>
          </w:p>
        </w:tc>
        <w:tc>
          <w:tcPr>
            <w:tcW w:w="958" w:type="pct"/>
            <w:tcBorders>
              <w:top w:val="nil"/>
              <w:left w:val="nil"/>
              <w:bottom w:val="single" w:color="auto" w:sz="4" w:space="0"/>
              <w:right w:val="single" w:color="auto" w:sz="4" w:space="0"/>
            </w:tcBorders>
            <w:shd w:val="clear" w:color="auto" w:fill="FFFFFF"/>
            <w:noWrap/>
            <w:vAlign w:val="center"/>
          </w:tcPr>
          <w:p w14:paraId="5F5C262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电警（卡口）34</w:t>
            </w:r>
          </w:p>
        </w:tc>
        <w:tc>
          <w:tcPr>
            <w:tcW w:w="368" w:type="pct"/>
            <w:tcBorders>
              <w:top w:val="nil"/>
              <w:left w:val="nil"/>
              <w:bottom w:val="single" w:color="auto" w:sz="4" w:space="0"/>
              <w:right w:val="single" w:color="auto" w:sz="4" w:space="0"/>
            </w:tcBorders>
            <w:shd w:val="clear" w:color="auto" w:fill="FFFFFF"/>
            <w:noWrap/>
            <w:vAlign w:val="center"/>
          </w:tcPr>
          <w:p w14:paraId="4B3A2F3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3B175B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274408A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35</w:t>
            </w:r>
          </w:p>
        </w:tc>
        <w:tc>
          <w:tcPr>
            <w:tcW w:w="2940" w:type="pct"/>
            <w:tcBorders>
              <w:top w:val="nil"/>
              <w:left w:val="nil"/>
              <w:bottom w:val="single" w:color="auto" w:sz="4" w:space="0"/>
              <w:right w:val="single" w:color="auto" w:sz="4" w:space="0"/>
            </w:tcBorders>
            <w:shd w:val="clear" w:color="auto" w:fill="FFFFFF"/>
            <w:noWrap/>
            <w:vAlign w:val="bottom"/>
          </w:tcPr>
          <w:p w14:paraId="14A0927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YS龙江路-永宁西路西电警(交警)</w:t>
            </w:r>
          </w:p>
        </w:tc>
        <w:tc>
          <w:tcPr>
            <w:tcW w:w="958" w:type="pct"/>
            <w:tcBorders>
              <w:top w:val="nil"/>
              <w:left w:val="nil"/>
              <w:bottom w:val="single" w:color="auto" w:sz="4" w:space="0"/>
              <w:right w:val="single" w:color="auto" w:sz="4" w:space="0"/>
            </w:tcBorders>
            <w:shd w:val="clear" w:color="auto" w:fill="FFFFFF"/>
            <w:noWrap/>
            <w:vAlign w:val="center"/>
          </w:tcPr>
          <w:p w14:paraId="68235A5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电警（卡口）35</w:t>
            </w:r>
          </w:p>
        </w:tc>
        <w:tc>
          <w:tcPr>
            <w:tcW w:w="368" w:type="pct"/>
            <w:tcBorders>
              <w:top w:val="nil"/>
              <w:left w:val="nil"/>
              <w:bottom w:val="single" w:color="auto" w:sz="4" w:space="0"/>
              <w:right w:val="single" w:color="auto" w:sz="4" w:space="0"/>
            </w:tcBorders>
            <w:shd w:val="clear" w:color="auto" w:fill="FFFFFF"/>
            <w:noWrap/>
            <w:vAlign w:val="center"/>
          </w:tcPr>
          <w:p w14:paraId="32DCA57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10C080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652F2F3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36</w:t>
            </w:r>
          </w:p>
        </w:tc>
        <w:tc>
          <w:tcPr>
            <w:tcW w:w="2940" w:type="pct"/>
            <w:tcBorders>
              <w:top w:val="nil"/>
              <w:left w:val="nil"/>
              <w:bottom w:val="single" w:color="auto" w:sz="4" w:space="0"/>
              <w:right w:val="single" w:color="auto" w:sz="4" w:space="0"/>
            </w:tcBorders>
            <w:shd w:val="clear" w:color="auto" w:fill="FFFFFF"/>
            <w:noWrap/>
            <w:vAlign w:val="bottom"/>
          </w:tcPr>
          <w:p w14:paraId="4E3B981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YS龙江路-永宁西路西电警2(交警)</w:t>
            </w:r>
          </w:p>
        </w:tc>
        <w:tc>
          <w:tcPr>
            <w:tcW w:w="958" w:type="pct"/>
            <w:tcBorders>
              <w:top w:val="nil"/>
              <w:left w:val="nil"/>
              <w:bottom w:val="single" w:color="auto" w:sz="4" w:space="0"/>
              <w:right w:val="single" w:color="auto" w:sz="4" w:space="0"/>
            </w:tcBorders>
            <w:shd w:val="clear" w:color="auto" w:fill="FFFFFF"/>
            <w:noWrap/>
            <w:vAlign w:val="center"/>
          </w:tcPr>
          <w:p w14:paraId="01BA8C9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电警（卡口）36</w:t>
            </w:r>
          </w:p>
        </w:tc>
        <w:tc>
          <w:tcPr>
            <w:tcW w:w="368" w:type="pct"/>
            <w:tcBorders>
              <w:top w:val="nil"/>
              <w:left w:val="nil"/>
              <w:bottom w:val="single" w:color="auto" w:sz="4" w:space="0"/>
              <w:right w:val="single" w:color="auto" w:sz="4" w:space="0"/>
            </w:tcBorders>
            <w:shd w:val="clear" w:color="auto" w:fill="FFFFFF"/>
            <w:noWrap/>
            <w:vAlign w:val="center"/>
          </w:tcPr>
          <w:p w14:paraId="087BEB6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045018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6BE0957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37</w:t>
            </w:r>
          </w:p>
        </w:tc>
        <w:tc>
          <w:tcPr>
            <w:tcW w:w="2940" w:type="pct"/>
            <w:tcBorders>
              <w:top w:val="nil"/>
              <w:left w:val="nil"/>
              <w:bottom w:val="single" w:color="auto" w:sz="4" w:space="0"/>
              <w:right w:val="single" w:color="auto" w:sz="4" w:space="0"/>
            </w:tcBorders>
            <w:shd w:val="clear" w:color="auto" w:fill="FFFFFF"/>
            <w:noWrap/>
            <w:vAlign w:val="bottom"/>
          </w:tcPr>
          <w:p w14:paraId="45E96E9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YS龙江路-永宁西路西卡口1(交警)</w:t>
            </w:r>
          </w:p>
        </w:tc>
        <w:tc>
          <w:tcPr>
            <w:tcW w:w="958" w:type="pct"/>
            <w:tcBorders>
              <w:top w:val="nil"/>
              <w:left w:val="nil"/>
              <w:bottom w:val="single" w:color="auto" w:sz="4" w:space="0"/>
              <w:right w:val="single" w:color="auto" w:sz="4" w:space="0"/>
            </w:tcBorders>
            <w:shd w:val="clear" w:color="auto" w:fill="FFFFFF"/>
            <w:noWrap/>
            <w:vAlign w:val="center"/>
          </w:tcPr>
          <w:p w14:paraId="6B7B457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电警（卡口）37</w:t>
            </w:r>
          </w:p>
        </w:tc>
        <w:tc>
          <w:tcPr>
            <w:tcW w:w="368" w:type="pct"/>
            <w:tcBorders>
              <w:top w:val="nil"/>
              <w:left w:val="nil"/>
              <w:bottom w:val="single" w:color="auto" w:sz="4" w:space="0"/>
              <w:right w:val="single" w:color="auto" w:sz="4" w:space="0"/>
            </w:tcBorders>
            <w:shd w:val="clear" w:color="auto" w:fill="FFFFFF"/>
            <w:noWrap/>
            <w:vAlign w:val="center"/>
          </w:tcPr>
          <w:p w14:paraId="17E0A53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F5CA61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1BE5777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38</w:t>
            </w:r>
          </w:p>
        </w:tc>
        <w:tc>
          <w:tcPr>
            <w:tcW w:w="2940" w:type="pct"/>
            <w:tcBorders>
              <w:top w:val="nil"/>
              <w:left w:val="nil"/>
              <w:bottom w:val="single" w:color="auto" w:sz="4" w:space="0"/>
              <w:right w:val="single" w:color="auto" w:sz="4" w:space="0"/>
            </w:tcBorders>
            <w:shd w:val="clear" w:color="auto" w:fill="FFFFFF"/>
            <w:noWrap/>
            <w:vAlign w:val="bottom"/>
          </w:tcPr>
          <w:p w14:paraId="4D0D2F3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YS龙康路-永中西路北电警(交警)</w:t>
            </w:r>
          </w:p>
        </w:tc>
        <w:tc>
          <w:tcPr>
            <w:tcW w:w="958" w:type="pct"/>
            <w:tcBorders>
              <w:top w:val="nil"/>
              <w:left w:val="nil"/>
              <w:bottom w:val="single" w:color="auto" w:sz="4" w:space="0"/>
              <w:right w:val="single" w:color="auto" w:sz="4" w:space="0"/>
            </w:tcBorders>
            <w:shd w:val="clear" w:color="auto" w:fill="FFFFFF"/>
            <w:noWrap/>
            <w:vAlign w:val="center"/>
          </w:tcPr>
          <w:p w14:paraId="7D9422A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电警（卡口）38</w:t>
            </w:r>
          </w:p>
        </w:tc>
        <w:tc>
          <w:tcPr>
            <w:tcW w:w="368" w:type="pct"/>
            <w:tcBorders>
              <w:top w:val="nil"/>
              <w:left w:val="nil"/>
              <w:bottom w:val="single" w:color="auto" w:sz="4" w:space="0"/>
              <w:right w:val="single" w:color="auto" w:sz="4" w:space="0"/>
            </w:tcBorders>
            <w:shd w:val="clear" w:color="auto" w:fill="FFFFFF"/>
            <w:noWrap/>
            <w:vAlign w:val="center"/>
          </w:tcPr>
          <w:p w14:paraId="4499BED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CD2E93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573B406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39</w:t>
            </w:r>
          </w:p>
        </w:tc>
        <w:tc>
          <w:tcPr>
            <w:tcW w:w="2940" w:type="pct"/>
            <w:tcBorders>
              <w:top w:val="nil"/>
              <w:left w:val="nil"/>
              <w:bottom w:val="single" w:color="auto" w:sz="4" w:space="0"/>
              <w:right w:val="single" w:color="auto" w:sz="4" w:space="0"/>
            </w:tcBorders>
            <w:shd w:val="clear" w:color="auto" w:fill="FFFFFF"/>
            <w:noWrap/>
            <w:vAlign w:val="bottom"/>
          </w:tcPr>
          <w:p w14:paraId="74F3F38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YS龙康路-永中西路北卡口(交警)</w:t>
            </w:r>
          </w:p>
        </w:tc>
        <w:tc>
          <w:tcPr>
            <w:tcW w:w="958" w:type="pct"/>
            <w:tcBorders>
              <w:top w:val="nil"/>
              <w:left w:val="nil"/>
              <w:bottom w:val="single" w:color="auto" w:sz="4" w:space="0"/>
              <w:right w:val="single" w:color="auto" w:sz="4" w:space="0"/>
            </w:tcBorders>
            <w:shd w:val="clear" w:color="auto" w:fill="FFFFFF"/>
            <w:noWrap/>
            <w:vAlign w:val="center"/>
          </w:tcPr>
          <w:p w14:paraId="03507AC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电警（卡口）39</w:t>
            </w:r>
          </w:p>
        </w:tc>
        <w:tc>
          <w:tcPr>
            <w:tcW w:w="368" w:type="pct"/>
            <w:tcBorders>
              <w:top w:val="nil"/>
              <w:left w:val="nil"/>
              <w:bottom w:val="single" w:color="auto" w:sz="4" w:space="0"/>
              <w:right w:val="single" w:color="auto" w:sz="4" w:space="0"/>
            </w:tcBorders>
            <w:shd w:val="clear" w:color="auto" w:fill="FFFFFF"/>
            <w:noWrap/>
            <w:vAlign w:val="center"/>
          </w:tcPr>
          <w:p w14:paraId="30FDFEA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CA8050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19B82C5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40</w:t>
            </w:r>
          </w:p>
        </w:tc>
        <w:tc>
          <w:tcPr>
            <w:tcW w:w="2940" w:type="pct"/>
            <w:tcBorders>
              <w:top w:val="nil"/>
              <w:left w:val="nil"/>
              <w:bottom w:val="single" w:color="auto" w:sz="4" w:space="0"/>
              <w:right w:val="single" w:color="auto" w:sz="4" w:space="0"/>
            </w:tcBorders>
            <w:shd w:val="clear" w:color="auto" w:fill="FFFFFF"/>
            <w:noWrap/>
            <w:vAlign w:val="bottom"/>
          </w:tcPr>
          <w:p w14:paraId="58720BB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YS龙康路-永中西路东电警1(交警)</w:t>
            </w:r>
          </w:p>
        </w:tc>
        <w:tc>
          <w:tcPr>
            <w:tcW w:w="958" w:type="pct"/>
            <w:tcBorders>
              <w:top w:val="nil"/>
              <w:left w:val="nil"/>
              <w:bottom w:val="single" w:color="auto" w:sz="4" w:space="0"/>
              <w:right w:val="single" w:color="auto" w:sz="4" w:space="0"/>
            </w:tcBorders>
            <w:shd w:val="clear" w:color="auto" w:fill="FFFFFF"/>
            <w:noWrap/>
            <w:vAlign w:val="center"/>
          </w:tcPr>
          <w:p w14:paraId="28F868B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电警（卡口）40</w:t>
            </w:r>
          </w:p>
        </w:tc>
        <w:tc>
          <w:tcPr>
            <w:tcW w:w="368" w:type="pct"/>
            <w:tcBorders>
              <w:top w:val="nil"/>
              <w:left w:val="nil"/>
              <w:bottom w:val="single" w:color="auto" w:sz="4" w:space="0"/>
              <w:right w:val="single" w:color="auto" w:sz="4" w:space="0"/>
            </w:tcBorders>
            <w:shd w:val="clear" w:color="auto" w:fill="FFFFFF"/>
            <w:noWrap/>
            <w:vAlign w:val="center"/>
          </w:tcPr>
          <w:p w14:paraId="2BF6668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42E813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628A4E0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41</w:t>
            </w:r>
          </w:p>
        </w:tc>
        <w:tc>
          <w:tcPr>
            <w:tcW w:w="2940" w:type="pct"/>
            <w:tcBorders>
              <w:top w:val="nil"/>
              <w:left w:val="nil"/>
              <w:bottom w:val="single" w:color="auto" w:sz="4" w:space="0"/>
              <w:right w:val="single" w:color="auto" w:sz="4" w:space="0"/>
            </w:tcBorders>
            <w:shd w:val="clear" w:color="auto" w:fill="FFFFFF"/>
            <w:noWrap/>
            <w:vAlign w:val="bottom"/>
          </w:tcPr>
          <w:p w14:paraId="4D0790D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YS龙康路-永中西路东卡口1(交警)</w:t>
            </w:r>
          </w:p>
        </w:tc>
        <w:tc>
          <w:tcPr>
            <w:tcW w:w="958" w:type="pct"/>
            <w:tcBorders>
              <w:top w:val="nil"/>
              <w:left w:val="nil"/>
              <w:bottom w:val="single" w:color="auto" w:sz="4" w:space="0"/>
              <w:right w:val="single" w:color="auto" w:sz="4" w:space="0"/>
            </w:tcBorders>
            <w:shd w:val="clear" w:color="auto" w:fill="FFFFFF"/>
            <w:noWrap/>
            <w:vAlign w:val="center"/>
          </w:tcPr>
          <w:p w14:paraId="5B5FFE0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电警（卡口）41</w:t>
            </w:r>
          </w:p>
        </w:tc>
        <w:tc>
          <w:tcPr>
            <w:tcW w:w="368" w:type="pct"/>
            <w:tcBorders>
              <w:top w:val="nil"/>
              <w:left w:val="nil"/>
              <w:bottom w:val="single" w:color="auto" w:sz="4" w:space="0"/>
              <w:right w:val="single" w:color="auto" w:sz="4" w:space="0"/>
            </w:tcBorders>
            <w:shd w:val="clear" w:color="auto" w:fill="FFFFFF"/>
            <w:noWrap/>
            <w:vAlign w:val="center"/>
          </w:tcPr>
          <w:p w14:paraId="16E5C18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3E1D1B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607AFA4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42</w:t>
            </w:r>
          </w:p>
        </w:tc>
        <w:tc>
          <w:tcPr>
            <w:tcW w:w="2940" w:type="pct"/>
            <w:tcBorders>
              <w:top w:val="nil"/>
              <w:left w:val="nil"/>
              <w:bottom w:val="single" w:color="auto" w:sz="4" w:space="0"/>
              <w:right w:val="single" w:color="auto" w:sz="4" w:space="0"/>
            </w:tcBorders>
            <w:shd w:val="clear" w:color="auto" w:fill="FFFFFF"/>
            <w:noWrap/>
            <w:vAlign w:val="bottom"/>
          </w:tcPr>
          <w:p w14:paraId="55F45A5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YS龙康路-永中西路南电警(交警)</w:t>
            </w:r>
          </w:p>
        </w:tc>
        <w:tc>
          <w:tcPr>
            <w:tcW w:w="958" w:type="pct"/>
            <w:tcBorders>
              <w:top w:val="nil"/>
              <w:left w:val="nil"/>
              <w:bottom w:val="single" w:color="auto" w:sz="4" w:space="0"/>
              <w:right w:val="single" w:color="auto" w:sz="4" w:space="0"/>
            </w:tcBorders>
            <w:shd w:val="clear" w:color="auto" w:fill="FFFFFF"/>
            <w:noWrap/>
            <w:vAlign w:val="center"/>
          </w:tcPr>
          <w:p w14:paraId="73387D8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电警（卡口）42</w:t>
            </w:r>
          </w:p>
        </w:tc>
        <w:tc>
          <w:tcPr>
            <w:tcW w:w="368" w:type="pct"/>
            <w:tcBorders>
              <w:top w:val="nil"/>
              <w:left w:val="nil"/>
              <w:bottom w:val="single" w:color="auto" w:sz="4" w:space="0"/>
              <w:right w:val="single" w:color="auto" w:sz="4" w:space="0"/>
            </w:tcBorders>
            <w:shd w:val="clear" w:color="auto" w:fill="FFFFFF"/>
            <w:noWrap/>
            <w:vAlign w:val="center"/>
          </w:tcPr>
          <w:p w14:paraId="5704541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18E9A4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3600DF0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43</w:t>
            </w:r>
          </w:p>
        </w:tc>
        <w:tc>
          <w:tcPr>
            <w:tcW w:w="2940" w:type="pct"/>
            <w:tcBorders>
              <w:top w:val="nil"/>
              <w:left w:val="nil"/>
              <w:bottom w:val="single" w:color="auto" w:sz="4" w:space="0"/>
              <w:right w:val="single" w:color="auto" w:sz="4" w:space="0"/>
            </w:tcBorders>
            <w:shd w:val="clear" w:color="auto" w:fill="FFFFFF"/>
            <w:noWrap/>
            <w:vAlign w:val="bottom"/>
          </w:tcPr>
          <w:p w14:paraId="35086BC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YS龙康路-永中西路南卡口(交警)</w:t>
            </w:r>
          </w:p>
        </w:tc>
        <w:tc>
          <w:tcPr>
            <w:tcW w:w="958" w:type="pct"/>
            <w:tcBorders>
              <w:top w:val="nil"/>
              <w:left w:val="nil"/>
              <w:bottom w:val="single" w:color="auto" w:sz="4" w:space="0"/>
              <w:right w:val="single" w:color="auto" w:sz="4" w:space="0"/>
            </w:tcBorders>
            <w:shd w:val="clear" w:color="auto" w:fill="FFFFFF"/>
            <w:noWrap/>
            <w:vAlign w:val="center"/>
          </w:tcPr>
          <w:p w14:paraId="1C81150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电警（卡口）43</w:t>
            </w:r>
          </w:p>
        </w:tc>
        <w:tc>
          <w:tcPr>
            <w:tcW w:w="368" w:type="pct"/>
            <w:tcBorders>
              <w:top w:val="nil"/>
              <w:left w:val="nil"/>
              <w:bottom w:val="single" w:color="auto" w:sz="4" w:space="0"/>
              <w:right w:val="single" w:color="auto" w:sz="4" w:space="0"/>
            </w:tcBorders>
            <w:shd w:val="clear" w:color="auto" w:fill="FFFFFF"/>
            <w:noWrap/>
            <w:vAlign w:val="center"/>
          </w:tcPr>
          <w:p w14:paraId="0849D33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B6896F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37EDED5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44</w:t>
            </w:r>
          </w:p>
        </w:tc>
        <w:tc>
          <w:tcPr>
            <w:tcW w:w="2940" w:type="pct"/>
            <w:tcBorders>
              <w:top w:val="nil"/>
              <w:left w:val="nil"/>
              <w:bottom w:val="single" w:color="auto" w:sz="4" w:space="0"/>
              <w:right w:val="single" w:color="auto" w:sz="4" w:space="0"/>
            </w:tcBorders>
            <w:shd w:val="clear" w:color="auto" w:fill="FFFFFF"/>
            <w:noWrap/>
            <w:vAlign w:val="bottom"/>
          </w:tcPr>
          <w:p w14:paraId="3455E84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YS龙康路-永中西路西电警1(交警)</w:t>
            </w:r>
          </w:p>
        </w:tc>
        <w:tc>
          <w:tcPr>
            <w:tcW w:w="958" w:type="pct"/>
            <w:tcBorders>
              <w:top w:val="nil"/>
              <w:left w:val="nil"/>
              <w:bottom w:val="single" w:color="auto" w:sz="4" w:space="0"/>
              <w:right w:val="single" w:color="auto" w:sz="4" w:space="0"/>
            </w:tcBorders>
            <w:shd w:val="clear" w:color="auto" w:fill="FFFFFF"/>
            <w:noWrap/>
            <w:vAlign w:val="center"/>
          </w:tcPr>
          <w:p w14:paraId="592A0E9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电警（卡口）44</w:t>
            </w:r>
          </w:p>
        </w:tc>
        <w:tc>
          <w:tcPr>
            <w:tcW w:w="368" w:type="pct"/>
            <w:tcBorders>
              <w:top w:val="nil"/>
              <w:left w:val="nil"/>
              <w:bottom w:val="single" w:color="auto" w:sz="4" w:space="0"/>
              <w:right w:val="single" w:color="auto" w:sz="4" w:space="0"/>
            </w:tcBorders>
            <w:shd w:val="clear" w:color="auto" w:fill="FFFFFF"/>
            <w:noWrap/>
            <w:vAlign w:val="center"/>
          </w:tcPr>
          <w:p w14:paraId="158F904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A62FB1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08694ED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45</w:t>
            </w:r>
          </w:p>
        </w:tc>
        <w:tc>
          <w:tcPr>
            <w:tcW w:w="2940" w:type="pct"/>
            <w:tcBorders>
              <w:top w:val="nil"/>
              <w:left w:val="nil"/>
              <w:bottom w:val="single" w:color="auto" w:sz="4" w:space="0"/>
              <w:right w:val="single" w:color="auto" w:sz="4" w:space="0"/>
            </w:tcBorders>
            <w:shd w:val="clear" w:color="auto" w:fill="FFFFFF"/>
            <w:noWrap/>
            <w:vAlign w:val="bottom"/>
          </w:tcPr>
          <w:p w14:paraId="63BDDB1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YS龙康路-永中西路西卡口1(交警)</w:t>
            </w:r>
          </w:p>
        </w:tc>
        <w:tc>
          <w:tcPr>
            <w:tcW w:w="958" w:type="pct"/>
            <w:tcBorders>
              <w:top w:val="nil"/>
              <w:left w:val="nil"/>
              <w:bottom w:val="single" w:color="auto" w:sz="4" w:space="0"/>
              <w:right w:val="single" w:color="auto" w:sz="4" w:space="0"/>
            </w:tcBorders>
            <w:shd w:val="clear" w:color="auto" w:fill="FFFFFF"/>
            <w:noWrap/>
            <w:vAlign w:val="center"/>
          </w:tcPr>
          <w:p w14:paraId="430F348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电警（卡口）45</w:t>
            </w:r>
          </w:p>
        </w:tc>
        <w:tc>
          <w:tcPr>
            <w:tcW w:w="368" w:type="pct"/>
            <w:tcBorders>
              <w:top w:val="nil"/>
              <w:left w:val="nil"/>
              <w:bottom w:val="single" w:color="auto" w:sz="4" w:space="0"/>
              <w:right w:val="single" w:color="auto" w:sz="4" w:space="0"/>
            </w:tcBorders>
            <w:shd w:val="clear" w:color="auto" w:fill="FFFFFF"/>
            <w:noWrap/>
            <w:vAlign w:val="center"/>
          </w:tcPr>
          <w:p w14:paraId="60B54EA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78291A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2A26569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46</w:t>
            </w:r>
          </w:p>
        </w:tc>
        <w:tc>
          <w:tcPr>
            <w:tcW w:w="2940" w:type="pct"/>
            <w:tcBorders>
              <w:top w:val="nil"/>
              <w:left w:val="nil"/>
              <w:bottom w:val="single" w:color="auto" w:sz="4" w:space="0"/>
              <w:right w:val="single" w:color="auto" w:sz="4" w:space="0"/>
            </w:tcBorders>
            <w:shd w:val="clear" w:color="auto" w:fill="FFFFFF"/>
            <w:noWrap/>
            <w:vAlign w:val="bottom"/>
          </w:tcPr>
          <w:p w14:paraId="6A29016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YS瓯海大道-104国道北电警1(交警)</w:t>
            </w:r>
          </w:p>
        </w:tc>
        <w:tc>
          <w:tcPr>
            <w:tcW w:w="958" w:type="pct"/>
            <w:tcBorders>
              <w:top w:val="nil"/>
              <w:left w:val="nil"/>
              <w:bottom w:val="single" w:color="auto" w:sz="4" w:space="0"/>
              <w:right w:val="single" w:color="auto" w:sz="4" w:space="0"/>
            </w:tcBorders>
            <w:shd w:val="clear" w:color="auto" w:fill="FFFFFF"/>
            <w:noWrap/>
            <w:vAlign w:val="center"/>
          </w:tcPr>
          <w:p w14:paraId="346CE10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电警（卡口）46</w:t>
            </w:r>
          </w:p>
        </w:tc>
        <w:tc>
          <w:tcPr>
            <w:tcW w:w="368" w:type="pct"/>
            <w:tcBorders>
              <w:top w:val="nil"/>
              <w:left w:val="nil"/>
              <w:bottom w:val="single" w:color="auto" w:sz="4" w:space="0"/>
              <w:right w:val="single" w:color="auto" w:sz="4" w:space="0"/>
            </w:tcBorders>
            <w:shd w:val="clear" w:color="auto" w:fill="FFFFFF"/>
            <w:noWrap/>
            <w:vAlign w:val="center"/>
          </w:tcPr>
          <w:p w14:paraId="2F80709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7D59B4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1AAF10E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47</w:t>
            </w:r>
          </w:p>
        </w:tc>
        <w:tc>
          <w:tcPr>
            <w:tcW w:w="2940" w:type="pct"/>
            <w:tcBorders>
              <w:top w:val="nil"/>
              <w:left w:val="nil"/>
              <w:bottom w:val="single" w:color="auto" w:sz="4" w:space="0"/>
              <w:right w:val="single" w:color="auto" w:sz="4" w:space="0"/>
            </w:tcBorders>
            <w:shd w:val="clear" w:color="auto" w:fill="FFFFFF"/>
            <w:noWrap/>
            <w:vAlign w:val="bottom"/>
          </w:tcPr>
          <w:p w14:paraId="6DB249C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YS瓯海大道-104国道北电警2(交警)</w:t>
            </w:r>
          </w:p>
        </w:tc>
        <w:tc>
          <w:tcPr>
            <w:tcW w:w="958" w:type="pct"/>
            <w:tcBorders>
              <w:top w:val="nil"/>
              <w:left w:val="nil"/>
              <w:bottom w:val="single" w:color="auto" w:sz="4" w:space="0"/>
              <w:right w:val="single" w:color="auto" w:sz="4" w:space="0"/>
            </w:tcBorders>
            <w:shd w:val="clear" w:color="auto" w:fill="FFFFFF"/>
            <w:noWrap/>
            <w:vAlign w:val="center"/>
          </w:tcPr>
          <w:p w14:paraId="75A18C7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电警（卡口）47</w:t>
            </w:r>
          </w:p>
        </w:tc>
        <w:tc>
          <w:tcPr>
            <w:tcW w:w="368" w:type="pct"/>
            <w:tcBorders>
              <w:top w:val="nil"/>
              <w:left w:val="nil"/>
              <w:bottom w:val="single" w:color="auto" w:sz="4" w:space="0"/>
              <w:right w:val="single" w:color="auto" w:sz="4" w:space="0"/>
            </w:tcBorders>
            <w:shd w:val="clear" w:color="auto" w:fill="FFFFFF"/>
            <w:noWrap/>
            <w:vAlign w:val="center"/>
          </w:tcPr>
          <w:p w14:paraId="4CD6718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40624E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28CCA29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48</w:t>
            </w:r>
          </w:p>
        </w:tc>
        <w:tc>
          <w:tcPr>
            <w:tcW w:w="2940" w:type="pct"/>
            <w:tcBorders>
              <w:top w:val="nil"/>
              <w:left w:val="nil"/>
              <w:bottom w:val="single" w:color="auto" w:sz="4" w:space="0"/>
              <w:right w:val="single" w:color="auto" w:sz="4" w:space="0"/>
            </w:tcBorders>
            <w:shd w:val="clear" w:color="auto" w:fill="FFFFFF"/>
            <w:noWrap/>
            <w:vAlign w:val="bottom"/>
          </w:tcPr>
          <w:p w14:paraId="505E7BC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YS瓯海大道-104国道北卡口1(交警)</w:t>
            </w:r>
          </w:p>
        </w:tc>
        <w:tc>
          <w:tcPr>
            <w:tcW w:w="958" w:type="pct"/>
            <w:tcBorders>
              <w:top w:val="nil"/>
              <w:left w:val="nil"/>
              <w:bottom w:val="single" w:color="auto" w:sz="4" w:space="0"/>
              <w:right w:val="single" w:color="auto" w:sz="4" w:space="0"/>
            </w:tcBorders>
            <w:shd w:val="clear" w:color="auto" w:fill="FFFFFF"/>
            <w:noWrap/>
            <w:vAlign w:val="center"/>
          </w:tcPr>
          <w:p w14:paraId="56A45DF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电警（卡口）48</w:t>
            </w:r>
          </w:p>
        </w:tc>
        <w:tc>
          <w:tcPr>
            <w:tcW w:w="368" w:type="pct"/>
            <w:tcBorders>
              <w:top w:val="nil"/>
              <w:left w:val="nil"/>
              <w:bottom w:val="single" w:color="auto" w:sz="4" w:space="0"/>
              <w:right w:val="single" w:color="auto" w:sz="4" w:space="0"/>
            </w:tcBorders>
            <w:shd w:val="clear" w:color="auto" w:fill="FFFFFF"/>
            <w:noWrap/>
            <w:vAlign w:val="center"/>
          </w:tcPr>
          <w:p w14:paraId="4E6EBA5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8FB053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6BEE3B0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49</w:t>
            </w:r>
          </w:p>
        </w:tc>
        <w:tc>
          <w:tcPr>
            <w:tcW w:w="2940" w:type="pct"/>
            <w:tcBorders>
              <w:top w:val="nil"/>
              <w:left w:val="nil"/>
              <w:bottom w:val="single" w:color="auto" w:sz="4" w:space="0"/>
              <w:right w:val="single" w:color="auto" w:sz="4" w:space="0"/>
            </w:tcBorders>
            <w:shd w:val="clear" w:color="auto" w:fill="FFFFFF"/>
            <w:noWrap/>
            <w:vAlign w:val="bottom"/>
          </w:tcPr>
          <w:p w14:paraId="458B492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YS瓯海大道-104国道北卡口2(交警)</w:t>
            </w:r>
          </w:p>
        </w:tc>
        <w:tc>
          <w:tcPr>
            <w:tcW w:w="958" w:type="pct"/>
            <w:tcBorders>
              <w:top w:val="nil"/>
              <w:left w:val="nil"/>
              <w:bottom w:val="single" w:color="auto" w:sz="4" w:space="0"/>
              <w:right w:val="single" w:color="auto" w:sz="4" w:space="0"/>
            </w:tcBorders>
            <w:shd w:val="clear" w:color="auto" w:fill="FFFFFF"/>
            <w:noWrap/>
            <w:vAlign w:val="center"/>
          </w:tcPr>
          <w:p w14:paraId="4D1958B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电警（卡口）49</w:t>
            </w:r>
          </w:p>
        </w:tc>
        <w:tc>
          <w:tcPr>
            <w:tcW w:w="368" w:type="pct"/>
            <w:tcBorders>
              <w:top w:val="nil"/>
              <w:left w:val="nil"/>
              <w:bottom w:val="single" w:color="auto" w:sz="4" w:space="0"/>
              <w:right w:val="single" w:color="auto" w:sz="4" w:space="0"/>
            </w:tcBorders>
            <w:shd w:val="clear" w:color="auto" w:fill="FFFFFF"/>
            <w:noWrap/>
            <w:vAlign w:val="center"/>
          </w:tcPr>
          <w:p w14:paraId="134E6F5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CB8440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0D846FA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50</w:t>
            </w:r>
          </w:p>
        </w:tc>
        <w:tc>
          <w:tcPr>
            <w:tcW w:w="2940" w:type="pct"/>
            <w:tcBorders>
              <w:top w:val="nil"/>
              <w:left w:val="nil"/>
              <w:bottom w:val="single" w:color="auto" w:sz="4" w:space="0"/>
              <w:right w:val="single" w:color="auto" w:sz="4" w:space="0"/>
            </w:tcBorders>
            <w:shd w:val="clear" w:color="auto" w:fill="FFFFFF"/>
            <w:noWrap/>
            <w:vAlign w:val="bottom"/>
          </w:tcPr>
          <w:p w14:paraId="1A095B2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YS瓯海大道-104国道东电警1(交警)</w:t>
            </w:r>
          </w:p>
        </w:tc>
        <w:tc>
          <w:tcPr>
            <w:tcW w:w="958" w:type="pct"/>
            <w:tcBorders>
              <w:top w:val="nil"/>
              <w:left w:val="nil"/>
              <w:bottom w:val="single" w:color="auto" w:sz="4" w:space="0"/>
              <w:right w:val="single" w:color="auto" w:sz="4" w:space="0"/>
            </w:tcBorders>
            <w:shd w:val="clear" w:color="auto" w:fill="FFFFFF"/>
            <w:noWrap/>
            <w:vAlign w:val="center"/>
          </w:tcPr>
          <w:p w14:paraId="51C136E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电警（卡口）50</w:t>
            </w:r>
          </w:p>
        </w:tc>
        <w:tc>
          <w:tcPr>
            <w:tcW w:w="368" w:type="pct"/>
            <w:tcBorders>
              <w:top w:val="nil"/>
              <w:left w:val="nil"/>
              <w:bottom w:val="single" w:color="auto" w:sz="4" w:space="0"/>
              <w:right w:val="single" w:color="auto" w:sz="4" w:space="0"/>
            </w:tcBorders>
            <w:shd w:val="clear" w:color="auto" w:fill="FFFFFF"/>
            <w:noWrap/>
            <w:vAlign w:val="center"/>
          </w:tcPr>
          <w:p w14:paraId="3C88B2F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3F868B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32530CE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51</w:t>
            </w:r>
          </w:p>
        </w:tc>
        <w:tc>
          <w:tcPr>
            <w:tcW w:w="2940" w:type="pct"/>
            <w:tcBorders>
              <w:top w:val="nil"/>
              <w:left w:val="nil"/>
              <w:bottom w:val="single" w:color="auto" w:sz="4" w:space="0"/>
              <w:right w:val="single" w:color="auto" w:sz="4" w:space="0"/>
            </w:tcBorders>
            <w:shd w:val="clear" w:color="auto" w:fill="FFFFFF"/>
            <w:noWrap/>
            <w:vAlign w:val="bottom"/>
          </w:tcPr>
          <w:p w14:paraId="424C487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YS瓯海大道-104国道东电警2(交警)</w:t>
            </w:r>
          </w:p>
        </w:tc>
        <w:tc>
          <w:tcPr>
            <w:tcW w:w="958" w:type="pct"/>
            <w:tcBorders>
              <w:top w:val="nil"/>
              <w:left w:val="nil"/>
              <w:bottom w:val="single" w:color="auto" w:sz="4" w:space="0"/>
              <w:right w:val="single" w:color="auto" w:sz="4" w:space="0"/>
            </w:tcBorders>
            <w:shd w:val="clear" w:color="auto" w:fill="FFFFFF"/>
            <w:noWrap/>
            <w:vAlign w:val="center"/>
          </w:tcPr>
          <w:p w14:paraId="6ABB87D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电警（卡口）51</w:t>
            </w:r>
          </w:p>
        </w:tc>
        <w:tc>
          <w:tcPr>
            <w:tcW w:w="368" w:type="pct"/>
            <w:tcBorders>
              <w:top w:val="nil"/>
              <w:left w:val="nil"/>
              <w:bottom w:val="single" w:color="auto" w:sz="4" w:space="0"/>
              <w:right w:val="single" w:color="auto" w:sz="4" w:space="0"/>
            </w:tcBorders>
            <w:shd w:val="clear" w:color="auto" w:fill="FFFFFF"/>
            <w:noWrap/>
            <w:vAlign w:val="center"/>
          </w:tcPr>
          <w:p w14:paraId="00D8B0D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8E22D1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283F560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52</w:t>
            </w:r>
          </w:p>
        </w:tc>
        <w:tc>
          <w:tcPr>
            <w:tcW w:w="2940" w:type="pct"/>
            <w:tcBorders>
              <w:top w:val="nil"/>
              <w:left w:val="nil"/>
              <w:bottom w:val="single" w:color="auto" w:sz="4" w:space="0"/>
              <w:right w:val="single" w:color="auto" w:sz="4" w:space="0"/>
            </w:tcBorders>
            <w:shd w:val="clear" w:color="auto" w:fill="FFFFFF"/>
            <w:noWrap/>
            <w:vAlign w:val="bottom"/>
          </w:tcPr>
          <w:p w14:paraId="73CFB8C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YS瓯海大道-104国道东卡口1(交警)</w:t>
            </w:r>
          </w:p>
        </w:tc>
        <w:tc>
          <w:tcPr>
            <w:tcW w:w="958" w:type="pct"/>
            <w:tcBorders>
              <w:top w:val="nil"/>
              <w:left w:val="nil"/>
              <w:bottom w:val="single" w:color="auto" w:sz="4" w:space="0"/>
              <w:right w:val="single" w:color="auto" w:sz="4" w:space="0"/>
            </w:tcBorders>
            <w:shd w:val="clear" w:color="auto" w:fill="FFFFFF"/>
            <w:noWrap/>
            <w:vAlign w:val="center"/>
          </w:tcPr>
          <w:p w14:paraId="38DD22B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电警（卡口）52</w:t>
            </w:r>
          </w:p>
        </w:tc>
        <w:tc>
          <w:tcPr>
            <w:tcW w:w="368" w:type="pct"/>
            <w:tcBorders>
              <w:top w:val="nil"/>
              <w:left w:val="nil"/>
              <w:bottom w:val="single" w:color="auto" w:sz="4" w:space="0"/>
              <w:right w:val="single" w:color="auto" w:sz="4" w:space="0"/>
            </w:tcBorders>
            <w:shd w:val="clear" w:color="auto" w:fill="FFFFFF"/>
            <w:noWrap/>
            <w:vAlign w:val="center"/>
          </w:tcPr>
          <w:p w14:paraId="34D717C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B05F33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227FDDB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53</w:t>
            </w:r>
          </w:p>
        </w:tc>
        <w:tc>
          <w:tcPr>
            <w:tcW w:w="2940" w:type="pct"/>
            <w:tcBorders>
              <w:top w:val="nil"/>
              <w:left w:val="nil"/>
              <w:bottom w:val="single" w:color="auto" w:sz="4" w:space="0"/>
              <w:right w:val="single" w:color="auto" w:sz="4" w:space="0"/>
            </w:tcBorders>
            <w:shd w:val="clear" w:color="auto" w:fill="FFFFFF"/>
            <w:noWrap/>
            <w:vAlign w:val="bottom"/>
          </w:tcPr>
          <w:p w14:paraId="5A988B9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YS瓯海大道-104国道东卡口2(交警)</w:t>
            </w:r>
          </w:p>
        </w:tc>
        <w:tc>
          <w:tcPr>
            <w:tcW w:w="958" w:type="pct"/>
            <w:tcBorders>
              <w:top w:val="nil"/>
              <w:left w:val="nil"/>
              <w:bottom w:val="single" w:color="auto" w:sz="4" w:space="0"/>
              <w:right w:val="single" w:color="auto" w:sz="4" w:space="0"/>
            </w:tcBorders>
            <w:shd w:val="clear" w:color="auto" w:fill="FFFFFF"/>
            <w:noWrap/>
            <w:vAlign w:val="center"/>
          </w:tcPr>
          <w:p w14:paraId="4B71986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电警（卡口）53</w:t>
            </w:r>
          </w:p>
        </w:tc>
        <w:tc>
          <w:tcPr>
            <w:tcW w:w="368" w:type="pct"/>
            <w:tcBorders>
              <w:top w:val="nil"/>
              <w:left w:val="nil"/>
              <w:bottom w:val="single" w:color="auto" w:sz="4" w:space="0"/>
              <w:right w:val="single" w:color="auto" w:sz="4" w:space="0"/>
            </w:tcBorders>
            <w:shd w:val="clear" w:color="auto" w:fill="FFFFFF"/>
            <w:noWrap/>
            <w:vAlign w:val="center"/>
          </w:tcPr>
          <w:p w14:paraId="7E33151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E4AF66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11F0714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54</w:t>
            </w:r>
          </w:p>
        </w:tc>
        <w:tc>
          <w:tcPr>
            <w:tcW w:w="2940" w:type="pct"/>
            <w:tcBorders>
              <w:top w:val="nil"/>
              <w:left w:val="nil"/>
              <w:bottom w:val="single" w:color="auto" w:sz="4" w:space="0"/>
              <w:right w:val="single" w:color="auto" w:sz="4" w:space="0"/>
            </w:tcBorders>
            <w:shd w:val="clear" w:color="auto" w:fill="FFFFFF"/>
            <w:noWrap/>
            <w:vAlign w:val="bottom"/>
          </w:tcPr>
          <w:p w14:paraId="1ECEA51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YS瓯海大道-104国道西电警1(交警)</w:t>
            </w:r>
          </w:p>
        </w:tc>
        <w:tc>
          <w:tcPr>
            <w:tcW w:w="958" w:type="pct"/>
            <w:tcBorders>
              <w:top w:val="nil"/>
              <w:left w:val="nil"/>
              <w:bottom w:val="single" w:color="auto" w:sz="4" w:space="0"/>
              <w:right w:val="single" w:color="auto" w:sz="4" w:space="0"/>
            </w:tcBorders>
            <w:shd w:val="clear" w:color="auto" w:fill="FFFFFF"/>
            <w:noWrap/>
            <w:vAlign w:val="center"/>
          </w:tcPr>
          <w:p w14:paraId="1CA5F14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电警（卡口）54</w:t>
            </w:r>
          </w:p>
        </w:tc>
        <w:tc>
          <w:tcPr>
            <w:tcW w:w="368" w:type="pct"/>
            <w:tcBorders>
              <w:top w:val="nil"/>
              <w:left w:val="nil"/>
              <w:bottom w:val="single" w:color="auto" w:sz="4" w:space="0"/>
              <w:right w:val="single" w:color="auto" w:sz="4" w:space="0"/>
            </w:tcBorders>
            <w:shd w:val="clear" w:color="auto" w:fill="FFFFFF"/>
            <w:noWrap/>
            <w:vAlign w:val="center"/>
          </w:tcPr>
          <w:p w14:paraId="6496DAC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1ADE33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08FEC8C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55</w:t>
            </w:r>
          </w:p>
        </w:tc>
        <w:tc>
          <w:tcPr>
            <w:tcW w:w="2940" w:type="pct"/>
            <w:tcBorders>
              <w:top w:val="nil"/>
              <w:left w:val="nil"/>
              <w:bottom w:val="single" w:color="auto" w:sz="4" w:space="0"/>
              <w:right w:val="single" w:color="auto" w:sz="4" w:space="0"/>
            </w:tcBorders>
            <w:shd w:val="clear" w:color="auto" w:fill="FFFFFF"/>
            <w:noWrap/>
            <w:vAlign w:val="bottom"/>
          </w:tcPr>
          <w:p w14:paraId="15F222D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YS瓯海大道-104国道西电警2(交警)</w:t>
            </w:r>
          </w:p>
        </w:tc>
        <w:tc>
          <w:tcPr>
            <w:tcW w:w="958" w:type="pct"/>
            <w:tcBorders>
              <w:top w:val="nil"/>
              <w:left w:val="nil"/>
              <w:bottom w:val="single" w:color="auto" w:sz="4" w:space="0"/>
              <w:right w:val="single" w:color="auto" w:sz="4" w:space="0"/>
            </w:tcBorders>
            <w:shd w:val="clear" w:color="auto" w:fill="FFFFFF"/>
            <w:noWrap/>
            <w:vAlign w:val="center"/>
          </w:tcPr>
          <w:p w14:paraId="5DF5F72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电警（卡口）55</w:t>
            </w:r>
          </w:p>
        </w:tc>
        <w:tc>
          <w:tcPr>
            <w:tcW w:w="368" w:type="pct"/>
            <w:tcBorders>
              <w:top w:val="nil"/>
              <w:left w:val="nil"/>
              <w:bottom w:val="single" w:color="auto" w:sz="4" w:space="0"/>
              <w:right w:val="single" w:color="auto" w:sz="4" w:space="0"/>
            </w:tcBorders>
            <w:shd w:val="clear" w:color="auto" w:fill="FFFFFF"/>
            <w:noWrap/>
            <w:vAlign w:val="center"/>
          </w:tcPr>
          <w:p w14:paraId="60F0B88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294FB8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56940EA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56</w:t>
            </w:r>
          </w:p>
        </w:tc>
        <w:tc>
          <w:tcPr>
            <w:tcW w:w="2940" w:type="pct"/>
            <w:tcBorders>
              <w:top w:val="nil"/>
              <w:left w:val="nil"/>
              <w:bottom w:val="single" w:color="auto" w:sz="4" w:space="0"/>
              <w:right w:val="single" w:color="auto" w:sz="4" w:space="0"/>
            </w:tcBorders>
            <w:shd w:val="clear" w:color="auto" w:fill="FFFFFF"/>
            <w:noWrap/>
            <w:vAlign w:val="bottom"/>
          </w:tcPr>
          <w:p w14:paraId="1EDD35B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YS瓯海大道-104国道西卡口1(交警)</w:t>
            </w:r>
          </w:p>
        </w:tc>
        <w:tc>
          <w:tcPr>
            <w:tcW w:w="958" w:type="pct"/>
            <w:tcBorders>
              <w:top w:val="nil"/>
              <w:left w:val="nil"/>
              <w:bottom w:val="single" w:color="auto" w:sz="4" w:space="0"/>
              <w:right w:val="single" w:color="auto" w:sz="4" w:space="0"/>
            </w:tcBorders>
            <w:shd w:val="clear" w:color="auto" w:fill="FFFFFF"/>
            <w:noWrap/>
            <w:vAlign w:val="center"/>
          </w:tcPr>
          <w:p w14:paraId="33C0082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电警（卡口）56</w:t>
            </w:r>
          </w:p>
        </w:tc>
        <w:tc>
          <w:tcPr>
            <w:tcW w:w="368" w:type="pct"/>
            <w:tcBorders>
              <w:top w:val="nil"/>
              <w:left w:val="nil"/>
              <w:bottom w:val="single" w:color="auto" w:sz="4" w:space="0"/>
              <w:right w:val="single" w:color="auto" w:sz="4" w:space="0"/>
            </w:tcBorders>
            <w:shd w:val="clear" w:color="auto" w:fill="FFFFFF"/>
            <w:noWrap/>
            <w:vAlign w:val="center"/>
          </w:tcPr>
          <w:p w14:paraId="0BCA7F5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3FB2B5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5527B8C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57</w:t>
            </w:r>
          </w:p>
        </w:tc>
        <w:tc>
          <w:tcPr>
            <w:tcW w:w="2940" w:type="pct"/>
            <w:tcBorders>
              <w:top w:val="nil"/>
              <w:left w:val="nil"/>
              <w:bottom w:val="single" w:color="auto" w:sz="4" w:space="0"/>
              <w:right w:val="single" w:color="auto" w:sz="4" w:space="0"/>
            </w:tcBorders>
            <w:shd w:val="clear" w:color="auto" w:fill="FFFFFF"/>
            <w:noWrap/>
            <w:vAlign w:val="bottom"/>
          </w:tcPr>
          <w:p w14:paraId="285A39D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YS瓯海大道-104国道西卡口2(交警)</w:t>
            </w:r>
          </w:p>
        </w:tc>
        <w:tc>
          <w:tcPr>
            <w:tcW w:w="958" w:type="pct"/>
            <w:tcBorders>
              <w:top w:val="nil"/>
              <w:left w:val="nil"/>
              <w:bottom w:val="single" w:color="auto" w:sz="4" w:space="0"/>
              <w:right w:val="single" w:color="auto" w:sz="4" w:space="0"/>
            </w:tcBorders>
            <w:shd w:val="clear" w:color="auto" w:fill="FFFFFF"/>
            <w:noWrap/>
            <w:vAlign w:val="center"/>
          </w:tcPr>
          <w:p w14:paraId="5A43413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电警（卡口）57</w:t>
            </w:r>
          </w:p>
        </w:tc>
        <w:tc>
          <w:tcPr>
            <w:tcW w:w="368" w:type="pct"/>
            <w:tcBorders>
              <w:top w:val="nil"/>
              <w:left w:val="nil"/>
              <w:bottom w:val="single" w:color="auto" w:sz="4" w:space="0"/>
              <w:right w:val="single" w:color="auto" w:sz="4" w:space="0"/>
            </w:tcBorders>
            <w:shd w:val="clear" w:color="auto" w:fill="FFFFFF"/>
            <w:noWrap/>
            <w:vAlign w:val="center"/>
          </w:tcPr>
          <w:p w14:paraId="28CE353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FE5C5E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6B379EB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58</w:t>
            </w:r>
          </w:p>
        </w:tc>
        <w:tc>
          <w:tcPr>
            <w:tcW w:w="2940" w:type="pct"/>
            <w:tcBorders>
              <w:top w:val="nil"/>
              <w:left w:val="nil"/>
              <w:bottom w:val="single" w:color="auto" w:sz="4" w:space="0"/>
              <w:right w:val="single" w:color="auto" w:sz="4" w:space="0"/>
            </w:tcBorders>
            <w:shd w:val="clear" w:color="auto" w:fill="FFFFFF"/>
            <w:noWrap/>
            <w:vAlign w:val="bottom"/>
          </w:tcPr>
          <w:p w14:paraId="4A2D8F9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YS瓯海大道-半塘街北电警1(交警)</w:t>
            </w:r>
          </w:p>
        </w:tc>
        <w:tc>
          <w:tcPr>
            <w:tcW w:w="958" w:type="pct"/>
            <w:tcBorders>
              <w:top w:val="nil"/>
              <w:left w:val="nil"/>
              <w:bottom w:val="single" w:color="auto" w:sz="4" w:space="0"/>
              <w:right w:val="single" w:color="auto" w:sz="4" w:space="0"/>
            </w:tcBorders>
            <w:shd w:val="clear" w:color="auto" w:fill="FFFFFF"/>
            <w:noWrap/>
            <w:vAlign w:val="center"/>
          </w:tcPr>
          <w:p w14:paraId="3DFCE26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电警（卡口）58</w:t>
            </w:r>
          </w:p>
        </w:tc>
        <w:tc>
          <w:tcPr>
            <w:tcW w:w="368" w:type="pct"/>
            <w:tcBorders>
              <w:top w:val="nil"/>
              <w:left w:val="nil"/>
              <w:bottom w:val="single" w:color="auto" w:sz="4" w:space="0"/>
              <w:right w:val="single" w:color="auto" w:sz="4" w:space="0"/>
            </w:tcBorders>
            <w:shd w:val="clear" w:color="auto" w:fill="FFFFFF"/>
            <w:noWrap/>
            <w:vAlign w:val="center"/>
          </w:tcPr>
          <w:p w14:paraId="48BD992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F6C6AB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78C2024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59</w:t>
            </w:r>
          </w:p>
        </w:tc>
        <w:tc>
          <w:tcPr>
            <w:tcW w:w="2940" w:type="pct"/>
            <w:tcBorders>
              <w:top w:val="nil"/>
              <w:left w:val="nil"/>
              <w:bottom w:val="single" w:color="auto" w:sz="4" w:space="0"/>
              <w:right w:val="single" w:color="auto" w:sz="4" w:space="0"/>
            </w:tcBorders>
            <w:shd w:val="clear" w:color="auto" w:fill="FFFFFF"/>
            <w:noWrap/>
            <w:vAlign w:val="bottom"/>
          </w:tcPr>
          <w:p w14:paraId="158B8FA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YS瓯海大道-半塘街北电警2(交警)</w:t>
            </w:r>
          </w:p>
        </w:tc>
        <w:tc>
          <w:tcPr>
            <w:tcW w:w="958" w:type="pct"/>
            <w:tcBorders>
              <w:top w:val="nil"/>
              <w:left w:val="nil"/>
              <w:bottom w:val="single" w:color="auto" w:sz="4" w:space="0"/>
              <w:right w:val="single" w:color="auto" w:sz="4" w:space="0"/>
            </w:tcBorders>
            <w:shd w:val="clear" w:color="auto" w:fill="FFFFFF"/>
            <w:noWrap/>
            <w:vAlign w:val="center"/>
          </w:tcPr>
          <w:p w14:paraId="3947B29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电警（卡口）59</w:t>
            </w:r>
          </w:p>
        </w:tc>
        <w:tc>
          <w:tcPr>
            <w:tcW w:w="368" w:type="pct"/>
            <w:tcBorders>
              <w:top w:val="nil"/>
              <w:left w:val="nil"/>
              <w:bottom w:val="single" w:color="auto" w:sz="4" w:space="0"/>
              <w:right w:val="single" w:color="auto" w:sz="4" w:space="0"/>
            </w:tcBorders>
            <w:shd w:val="clear" w:color="auto" w:fill="FFFFFF"/>
            <w:noWrap/>
            <w:vAlign w:val="center"/>
          </w:tcPr>
          <w:p w14:paraId="4B81488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01F08F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17D4C2F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60</w:t>
            </w:r>
          </w:p>
        </w:tc>
        <w:tc>
          <w:tcPr>
            <w:tcW w:w="2940" w:type="pct"/>
            <w:tcBorders>
              <w:top w:val="nil"/>
              <w:left w:val="nil"/>
              <w:bottom w:val="single" w:color="auto" w:sz="4" w:space="0"/>
              <w:right w:val="single" w:color="auto" w:sz="4" w:space="0"/>
            </w:tcBorders>
            <w:shd w:val="clear" w:color="auto" w:fill="FFFFFF"/>
            <w:noWrap/>
            <w:vAlign w:val="bottom"/>
          </w:tcPr>
          <w:p w14:paraId="520F674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YS瓯海大道-半塘街北卡口1(交警)</w:t>
            </w:r>
          </w:p>
        </w:tc>
        <w:tc>
          <w:tcPr>
            <w:tcW w:w="958" w:type="pct"/>
            <w:tcBorders>
              <w:top w:val="nil"/>
              <w:left w:val="nil"/>
              <w:bottom w:val="single" w:color="auto" w:sz="4" w:space="0"/>
              <w:right w:val="single" w:color="auto" w:sz="4" w:space="0"/>
            </w:tcBorders>
            <w:shd w:val="clear" w:color="auto" w:fill="FFFFFF"/>
            <w:noWrap/>
            <w:vAlign w:val="center"/>
          </w:tcPr>
          <w:p w14:paraId="0B6CDD8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电警（卡口）60</w:t>
            </w:r>
          </w:p>
        </w:tc>
        <w:tc>
          <w:tcPr>
            <w:tcW w:w="368" w:type="pct"/>
            <w:tcBorders>
              <w:top w:val="nil"/>
              <w:left w:val="nil"/>
              <w:bottom w:val="single" w:color="auto" w:sz="4" w:space="0"/>
              <w:right w:val="single" w:color="auto" w:sz="4" w:space="0"/>
            </w:tcBorders>
            <w:shd w:val="clear" w:color="auto" w:fill="FFFFFF"/>
            <w:noWrap/>
            <w:vAlign w:val="center"/>
          </w:tcPr>
          <w:p w14:paraId="79815BB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F247D9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1B9F0D5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61</w:t>
            </w:r>
          </w:p>
        </w:tc>
        <w:tc>
          <w:tcPr>
            <w:tcW w:w="2940" w:type="pct"/>
            <w:tcBorders>
              <w:top w:val="nil"/>
              <w:left w:val="nil"/>
              <w:bottom w:val="single" w:color="auto" w:sz="4" w:space="0"/>
              <w:right w:val="single" w:color="auto" w:sz="4" w:space="0"/>
            </w:tcBorders>
            <w:shd w:val="clear" w:color="auto" w:fill="FFFFFF"/>
            <w:noWrap/>
            <w:vAlign w:val="bottom"/>
          </w:tcPr>
          <w:p w14:paraId="5A7A4B3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YS瓯海大道-半塘街北卡口2(交警)</w:t>
            </w:r>
          </w:p>
        </w:tc>
        <w:tc>
          <w:tcPr>
            <w:tcW w:w="958" w:type="pct"/>
            <w:tcBorders>
              <w:top w:val="nil"/>
              <w:left w:val="nil"/>
              <w:bottom w:val="single" w:color="auto" w:sz="4" w:space="0"/>
              <w:right w:val="single" w:color="auto" w:sz="4" w:space="0"/>
            </w:tcBorders>
            <w:shd w:val="clear" w:color="auto" w:fill="FFFFFF"/>
            <w:noWrap/>
            <w:vAlign w:val="center"/>
          </w:tcPr>
          <w:p w14:paraId="4AFC2F5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电警（卡口）61</w:t>
            </w:r>
          </w:p>
        </w:tc>
        <w:tc>
          <w:tcPr>
            <w:tcW w:w="368" w:type="pct"/>
            <w:tcBorders>
              <w:top w:val="nil"/>
              <w:left w:val="nil"/>
              <w:bottom w:val="single" w:color="auto" w:sz="4" w:space="0"/>
              <w:right w:val="single" w:color="auto" w:sz="4" w:space="0"/>
            </w:tcBorders>
            <w:shd w:val="clear" w:color="auto" w:fill="FFFFFF"/>
            <w:noWrap/>
            <w:vAlign w:val="center"/>
          </w:tcPr>
          <w:p w14:paraId="0C35DF4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57F3B5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1A3B881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62</w:t>
            </w:r>
          </w:p>
        </w:tc>
        <w:tc>
          <w:tcPr>
            <w:tcW w:w="2940" w:type="pct"/>
            <w:tcBorders>
              <w:top w:val="nil"/>
              <w:left w:val="nil"/>
              <w:bottom w:val="single" w:color="auto" w:sz="4" w:space="0"/>
              <w:right w:val="single" w:color="auto" w:sz="4" w:space="0"/>
            </w:tcBorders>
            <w:shd w:val="clear" w:color="auto" w:fill="FFFFFF"/>
            <w:noWrap/>
            <w:vAlign w:val="bottom"/>
          </w:tcPr>
          <w:p w14:paraId="15A604C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YS瓯海大道-半塘街东电警(交警)</w:t>
            </w:r>
          </w:p>
        </w:tc>
        <w:tc>
          <w:tcPr>
            <w:tcW w:w="958" w:type="pct"/>
            <w:tcBorders>
              <w:top w:val="nil"/>
              <w:left w:val="nil"/>
              <w:bottom w:val="single" w:color="auto" w:sz="4" w:space="0"/>
              <w:right w:val="single" w:color="auto" w:sz="4" w:space="0"/>
            </w:tcBorders>
            <w:shd w:val="clear" w:color="auto" w:fill="FFFFFF"/>
            <w:noWrap/>
            <w:vAlign w:val="center"/>
          </w:tcPr>
          <w:p w14:paraId="5982B13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电警（卡口）62</w:t>
            </w:r>
          </w:p>
        </w:tc>
        <w:tc>
          <w:tcPr>
            <w:tcW w:w="368" w:type="pct"/>
            <w:tcBorders>
              <w:top w:val="nil"/>
              <w:left w:val="nil"/>
              <w:bottom w:val="single" w:color="auto" w:sz="4" w:space="0"/>
              <w:right w:val="single" w:color="auto" w:sz="4" w:space="0"/>
            </w:tcBorders>
            <w:shd w:val="clear" w:color="auto" w:fill="FFFFFF"/>
            <w:noWrap/>
            <w:vAlign w:val="center"/>
          </w:tcPr>
          <w:p w14:paraId="6700FD7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ACF80E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384E950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63</w:t>
            </w:r>
          </w:p>
        </w:tc>
        <w:tc>
          <w:tcPr>
            <w:tcW w:w="2940" w:type="pct"/>
            <w:tcBorders>
              <w:top w:val="nil"/>
              <w:left w:val="nil"/>
              <w:bottom w:val="single" w:color="auto" w:sz="4" w:space="0"/>
              <w:right w:val="single" w:color="auto" w:sz="4" w:space="0"/>
            </w:tcBorders>
            <w:shd w:val="clear" w:color="auto" w:fill="FFFFFF"/>
            <w:noWrap/>
            <w:vAlign w:val="bottom"/>
          </w:tcPr>
          <w:p w14:paraId="0589668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YS瓯海大道-半塘街东电警2(交警)</w:t>
            </w:r>
          </w:p>
        </w:tc>
        <w:tc>
          <w:tcPr>
            <w:tcW w:w="958" w:type="pct"/>
            <w:tcBorders>
              <w:top w:val="nil"/>
              <w:left w:val="nil"/>
              <w:bottom w:val="single" w:color="auto" w:sz="4" w:space="0"/>
              <w:right w:val="single" w:color="auto" w:sz="4" w:space="0"/>
            </w:tcBorders>
            <w:shd w:val="clear" w:color="auto" w:fill="FFFFFF"/>
            <w:noWrap/>
            <w:vAlign w:val="center"/>
          </w:tcPr>
          <w:p w14:paraId="59F6727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电警（卡口）63</w:t>
            </w:r>
          </w:p>
        </w:tc>
        <w:tc>
          <w:tcPr>
            <w:tcW w:w="368" w:type="pct"/>
            <w:tcBorders>
              <w:top w:val="nil"/>
              <w:left w:val="nil"/>
              <w:bottom w:val="single" w:color="auto" w:sz="4" w:space="0"/>
              <w:right w:val="single" w:color="auto" w:sz="4" w:space="0"/>
            </w:tcBorders>
            <w:shd w:val="clear" w:color="auto" w:fill="FFFFFF"/>
            <w:noWrap/>
            <w:vAlign w:val="center"/>
          </w:tcPr>
          <w:p w14:paraId="2639383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9BB6F8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5C4A5E6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64</w:t>
            </w:r>
          </w:p>
        </w:tc>
        <w:tc>
          <w:tcPr>
            <w:tcW w:w="2940" w:type="pct"/>
            <w:tcBorders>
              <w:top w:val="nil"/>
              <w:left w:val="nil"/>
              <w:bottom w:val="single" w:color="auto" w:sz="4" w:space="0"/>
              <w:right w:val="single" w:color="auto" w:sz="4" w:space="0"/>
            </w:tcBorders>
            <w:shd w:val="clear" w:color="auto" w:fill="FFFFFF"/>
            <w:noWrap/>
            <w:vAlign w:val="bottom"/>
          </w:tcPr>
          <w:p w14:paraId="1FAFDC8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YS瓯海大道-半塘街东卡口1(交警)</w:t>
            </w:r>
          </w:p>
        </w:tc>
        <w:tc>
          <w:tcPr>
            <w:tcW w:w="958" w:type="pct"/>
            <w:tcBorders>
              <w:top w:val="nil"/>
              <w:left w:val="nil"/>
              <w:bottom w:val="single" w:color="auto" w:sz="4" w:space="0"/>
              <w:right w:val="single" w:color="auto" w:sz="4" w:space="0"/>
            </w:tcBorders>
            <w:shd w:val="clear" w:color="auto" w:fill="FFFFFF"/>
            <w:noWrap/>
            <w:vAlign w:val="center"/>
          </w:tcPr>
          <w:p w14:paraId="43F83F4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电警（卡口）64</w:t>
            </w:r>
          </w:p>
        </w:tc>
        <w:tc>
          <w:tcPr>
            <w:tcW w:w="368" w:type="pct"/>
            <w:tcBorders>
              <w:top w:val="nil"/>
              <w:left w:val="nil"/>
              <w:bottom w:val="single" w:color="auto" w:sz="4" w:space="0"/>
              <w:right w:val="single" w:color="auto" w:sz="4" w:space="0"/>
            </w:tcBorders>
            <w:shd w:val="clear" w:color="auto" w:fill="FFFFFF"/>
            <w:noWrap/>
            <w:vAlign w:val="center"/>
          </w:tcPr>
          <w:p w14:paraId="25D8EA2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FDF985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205FF78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65</w:t>
            </w:r>
          </w:p>
        </w:tc>
        <w:tc>
          <w:tcPr>
            <w:tcW w:w="2940" w:type="pct"/>
            <w:tcBorders>
              <w:top w:val="nil"/>
              <w:left w:val="nil"/>
              <w:bottom w:val="single" w:color="auto" w:sz="4" w:space="0"/>
              <w:right w:val="single" w:color="auto" w:sz="4" w:space="0"/>
            </w:tcBorders>
            <w:shd w:val="clear" w:color="auto" w:fill="FFFFFF"/>
            <w:noWrap/>
            <w:vAlign w:val="bottom"/>
          </w:tcPr>
          <w:p w14:paraId="2B29500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YS瓯海大道-半塘街东卡口2(交警)</w:t>
            </w:r>
          </w:p>
        </w:tc>
        <w:tc>
          <w:tcPr>
            <w:tcW w:w="958" w:type="pct"/>
            <w:tcBorders>
              <w:top w:val="nil"/>
              <w:left w:val="nil"/>
              <w:bottom w:val="single" w:color="auto" w:sz="4" w:space="0"/>
              <w:right w:val="single" w:color="auto" w:sz="4" w:space="0"/>
            </w:tcBorders>
            <w:shd w:val="clear" w:color="auto" w:fill="FFFFFF"/>
            <w:noWrap/>
            <w:vAlign w:val="center"/>
          </w:tcPr>
          <w:p w14:paraId="74E0B0E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电警（卡口）65</w:t>
            </w:r>
          </w:p>
        </w:tc>
        <w:tc>
          <w:tcPr>
            <w:tcW w:w="368" w:type="pct"/>
            <w:tcBorders>
              <w:top w:val="nil"/>
              <w:left w:val="nil"/>
              <w:bottom w:val="single" w:color="auto" w:sz="4" w:space="0"/>
              <w:right w:val="single" w:color="auto" w:sz="4" w:space="0"/>
            </w:tcBorders>
            <w:shd w:val="clear" w:color="auto" w:fill="FFFFFF"/>
            <w:noWrap/>
            <w:vAlign w:val="center"/>
          </w:tcPr>
          <w:p w14:paraId="32EB9AF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F71A4F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0101A62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66</w:t>
            </w:r>
          </w:p>
        </w:tc>
        <w:tc>
          <w:tcPr>
            <w:tcW w:w="2940" w:type="pct"/>
            <w:tcBorders>
              <w:top w:val="nil"/>
              <w:left w:val="nil"/>
              <w:bottom w:val="single" w:color="auto" w:sz="4" w:space="0"/>
              <w:right w:val="single" w:color="auto" w:sz="4" w:space="0"/>
            </w:tcBorders>
            <w:shd w:val="clear" w:color="auto" w:fill="FFFFFF"/>
            <w:noWrap/>
            <w:vAlign w:val="bottom"/>
          </w:tcPr>
          <w:p w14:paraId="0B9037E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YS瓯海大道-半塘街南电警(交警)</w:t>
            </w:r>
          </w:p>
        </w:tc>
        <w:tc>
          <w:tcPr>
            <w:tcW w:w="958" w:type="pct"/>
            <w:tcBorders>
              <w:top w:val="nil"/>
              <w:left w:val="nil"/>
              <w:bottom w:val="single" w:color="auto" w:sz="4" w:space="0"/>
              <w:right w:val="single" w:color="auto" w:sz="4" w:space="0"/>
            </w:tcBorders>
            <w:shd w:val="clear" w:color="auto" w:fill="FFFFFF"/>
            <w:noWrap/>
            <w:vAlign w:val="center"/>
          </w:tcPr>
          <w:p w14:paraId="30D56F0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电警（卡口）66</w:t>
            </w:r>
          </w:p>
        </w:tc>
        <w:tc>
          <w:tcPr>
            <w:tcW w:w="368" w:type="pct"/>
            <w:tcBorders>
              <w:top w:val="nil"/>
              <w:left w:val="nil"/>
              <w:bottom w:val="single" w:color="auto" w:sz="4" w:space="0"/>
              <w:right w:val="single" w:color="auto" w:sz="4" w:space="0"/>
            </w:tcBorders>
            <w:shd w:val="clear" w:color="auto" w:fill="FFFFFF"/>
            <w:noWrap/>
            <w:vAlign w:val="center"/>
          </w:tcPr>
          <w:p w14:paraId="445B587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972C68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4425728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67</w:t>
            </w:r>
          </w:p>
        </w:tc>
        <w:tc>
          <w:tcPr>
            <w:tcW w:w="2940" w:type="pct"/>
            <w:tcBorders>
              <w:top w:val="nil"/>
              <w:left w:val="nil"/>
              <w:bottom w:val="single" w:color="auto" w:sz="4" w:space="0"/>
              <w:right w:val="single" w:color="auto" w:sz="4" w:space="0"/>
            </w:tcBorders>
            <w:shd w:val="clear" w:color="auto" w:fill="FFFFFF"/>
            <w:noWrap/>
            <w:vAlign w:val="bottom"/>
          </w:tcPr>
          <w:p w14:paraId="4EBA7FF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YS瓯海大道-半塘街南卡口1(交警)</w:t>
            </w:r>
          </w:p>
        </w:tc>
        <w:tc>
          <w:tcPr>
            <w:tcW w:w="958" w:type="pct"/>
            <w:tcBorders>
              <w:top w:val="nil"/>
              <w:left w:val="nil"/>
              <w:bottom w:val="single" w:color="auto" w:sz="4" w:space="0"/>
              <w:right w:val="single" w:color="auto" w:sz="4" w:space="0"/>
            </w:tcBorders>
            <w:shd w:val="clear" w:color="auto" w:fill="FFFFFF"/>
            <w:noWrap/>
            <w:vAlign w:val="center"/>
          </w:tcPr>
          <w:p w14:paraId="1E47E0E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电警（卡口）67</w:t>
            </w:r>
          </w:p>
        </w:tc>
        <w:tc>
          <w:tcPr>
            <w:tcW w:w="368" w:type="pct"/>
            <w:tcBorders>
              <w:top w:val="nil"/>
              <w:left w:val="nil"/>
              <w:bottom w:val="single" w:color="auto" w:sz="4" w:space="0"/>
              <w:right w:val="single" w:color="auto" w:sz="4" w:space="0"/>
            </w:tcBorders>
            <w:shd w:val="clear" w:color="auto" w:fill="FFFFFF"/>
            <w:noWrap/>
            <w:vAlign w:val="center"/>
          </w:tcPr>
          <w:p w14:paraId="411255C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EF1CF3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4B98BC9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68</w:t>
            </w:r>
          </w:p>
        </w:tc>
        <w:tc>
          <w:tcPr>
            <w:tcW w:w="2940" w:type="pct"/>
            <w:tcBorders>
              <w:top w:val="nil"/>
              <w:left w:val="nil"/>
              <w:bottom w:val="single" w:color="auto" w:sz="4" w:space="0"/>
              <w:right w:val="single" w:color="auto" w:sz="4" w:space="0"/>
            </w:tcBorders>
            <w:shd w:val="clear" w:color="auto" w:fill="FFFFFF"/>
            <w:noWrap/>
            <w:vAlign w:val="bottom"/>
          </w:tcPr>
          <w:p w14:paraId="607A580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YS瓯海大道-半塘街南卡口2(交警)</w:t>
            </w:r>
          </w:p>
        </w:tc>
        <w:tc>
          <w:tcPr>
            <w:tcW w:w="958" w:type="pct"/>
            <w:tcBorders>
              <w:top w:val="nil"/>
              <w:left w:val="nil"/>
              <w:bottom w:val="single" w:color="auto" w:sz="4" w:space="0"/>
              <w:right w:val="single" w:color="auto" w:sz="4" w:space="0"/>
            </w:tcBorders>
            <w:shd w:val="clear" w:color="auto" w:fill="FFFFFF"/>
            <w:noWrap/>
            <w:vAlign w:val="center"/>
          </w:tcPr>
          <w:p w14:paraId="496A119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电警（卡口）68</w:t>
            </w:r>
          </w:p>
        </w:tc>
        <w:tc>
          <w:tcPr>
            <w:tcW w:w="368" w:type="pct"/>
            <w:tcBorders>
              <w:top w:val="nil"/>
              <w:left w:val="nil"/>
              <w:bottom w:val="single" w:color="auto" w:sz="4" w:space="0"/>
              <w:right w:val="single" w:color="auto" w:sz="4" w:space="0"/>
            </w:tcBorders>
            <w:shd w:val="clear" w:color="auto" w:fill="FFFFFF"/>
            <w:noWrap/>
            <w:vAlign w:val="center"/>
          </w:tcPr>
          <w:p w14:paraId="42E1509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00CC18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360A1EE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69</w:t>
            </w:r>
          </w:p>
        </w:tc>
        <w:tc>
          <w:tcPr>
            <w:tcW w:w="2940" w:type="pct"/>
            <w:tcBorders>
              <w:top w:val="nil"/>
              <w:left w:val="nil"/>
              <w:bottom w:val="single" w:color="auto" w:sz="4" w:space="0"/>
              <w:right w:val="single" w:color="auto" w:sz="4" w:space="0"/>
            </w:tcBorders>
            <w:shd w:val="clear" w:color="auto" w:fill="FFFFFF"/>
            <w:noWrap/>
            <w:vAlign w:val="bottom"/>
          </w:tcPr>
          <w:p w14:paraId="4B9CBE7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YS瓯海大道-半塘街西电警1(交警)</w:t>
            </w:r>
          </w:p>
        </w:tc>
        <w:tc>
          <w:tcPr>
            <w:tcW w:w="958" w:type="pct"/>
            <w:tcBorders>
              <w:top w:val="nil"/>
              <w:left w:val="nil"/>
              <w:bottom w:val="single" w:color="auto" w:sz="4" w:space="0"/>
              <w:right w:val="single" w:color="auto" w:sz="4" w:space="0"/>
            </w:tcBorders>
            <w:shd w:val="clear" w:color="auto" w:fill="FFFFFF"/>
            <w:noWrap/>
            <w:vAlign w:val="center"/>
          </w:tcPr>
          <w:p w14:paraId="6A7BCCC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电警（卡口）69</w:t>
            </w:r>
          </w:p>
        </w:tc>
        <w:tc>
          <w:tcPr>
            <w:tcW w:w="368" w:type="pct"/>
            <w:tcBorders>
              <w:top w:val="nil"/>
              <w:left w:val="nil"/>
              <w:bottom w:val="single" w:color="auto" w:sz="4" w:space="0"/>
              <w:right w:val="single" w:color="auto" w:sz="4" w:space="0"/>
            </w:tcBorders>
            <w:shd w:val="clear" w:color="auto" w:fill="FFFFFF"/>
            <w:noWrap/>
            <w:vAlign w:val="center"/>
          </w:tcPr>
          <w:p w14:paraId="6EBB271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66B5E3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4BA9436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70</w:t>
            </w:r>
          </w:p>
        </w:tc>
        <w:tc>
          <w:tcPr>
            <w:tcW w:w="2940" w:type="pct"/>
            <w:tcBorders>
              <w:top w:val="nil"/>
              <w:left w:val="nil"/>
              <w:bottom w:val="single" w:color="auto" w:sz="4" w:space="0"/>
              <w:right w:val="single" w:color="auto" w:sz="4" w:space="0"/>
            </w:tcBorders>
            <w:shd w:val="clear" w:color="auto" w:fill="FFFFFF"/>
            <w:noWrap/>
            <w:vAlign w:val="bottom"/>
          </w:tcPr>
          <w:p w14:paraId="30B368F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YS瓯海大道-半塘街西电警2(交警)</w:t>
            </w:r>
          </w:p>
        </w:tc>
        <w:tc>
          <w:tcPr>
            <w:tcW w:w="958" w:type="pct"/>
            <w:tcBorders>
              <w:top w:val="nil"/>
              <w:left w:val="nil"/>
              <w:bottom w:val="single" w:color="auto" w:sz="4" w:space="0"/>
              <w:right w:val="single" w:color="auto" w:sz="4" w:space="0"/>
            </w:tcBorders>
            <w:shd w:val="clear" w:color="auto" w:fill="FFFFFF"/>
            <w:noWrap/>
            <w:vAlign w:val="center"/>
          </w:tcPr>
          <w:p w14:paraId="4E77F18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电警（卡口）70</w:t>
            </w:r>
          </w:p>
        </w:tc>
        <w:tc>
          <w:tcPr>
            <w:tcW w:w="368" w:type="pct"/>
            <w:tcBorders>
              <w:top w:val="nil"/>
              <w:left w:val="nil"/>
              <w:bottom w:val="single" w:color="auto" w:sz="4" w:space="0"/>
              <w:right w:val="single" w:color="auto" w:sz="4" w:space="0"/>
            </w:tcBorders>
            <w:shd w:val="clear" w:color="auto" w:fill="FFFFFF"/>
            <w:noWrap/>
            <w:vAlign w:val="center"/>
          </w:tcPr>
          <w:p w14:paraId="79FB78E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3D98CB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3F95741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71</w:t>
            </w:r>
          </w:p>
        </w:tc>
        <w:tc>
          <w:tcPr>
            <w:tcW w:w="2940" w:type="pct"/>
            <w:tcBorders>
              <w:top w:val="nil"/>
              <w:left w:val="nil"/>
              <w:bottom w:val="single" w:color="auto" w:sz="4" w:space="0"/>
              <w:right w:val="single" w:color="auto" w:sz="4" w:space="0"/>
            </w:tcBorders>
            <w:shd w:val="clear" w:color="auto" w:fill="FFFFFF"/>
            <w:noWrap/>
            <w:vAlign w:val="bottom"/>
          </w:tcPr>
          <w:p w14:paraId="411646E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YS瓯海大道-半塘街西卡口1(交警)</w:t>
            </w:r>
          </w:p>
        </w:tc>
        <w:tc>
          <w:tcPr>
            <w:tcW w:w="958" w:type="pct"/>
            <w:tcBorders>
              <w:top w:val="nil"/>
              <w:left w:val="nil"/>
              <w:bottom w:val="single" w:color="auto" w:sz="4" w:space="0"/>
              <w:right w:val="single" w:color="auto" w:sz="4" w:space="0"/>
            </w:tcBorders>
            <w:shd w:val="clear" w:color="auto" w:fill="FFFFFF"/>
            <w:noWrap/>
            <w:vAlign w:val="center"/>
          </w:tcPr>
          <w:p w14:paraId="30DA7B2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电警（卡口）71</w:t>
            </w:r>
          </w:p>
        </w:tc>
        <w:tc>
          <w:tcPr>
            <w:tcW w:w="368" w:type="pct"/>
            <w:tcBorders>
              <w:top w:val="nil"/>
              <w:left w:val="nil"/>
              <w:bottom w:val="single" w:color="auto" w:sz="4" w:space="0"/>
              <w:right w:val="single" w:color="auto" w:sz="4" w:space="0"/>
            </w:tcBorders>
            <w:shd w:val="clear" w:color="auto" w:fill="FFFFFF"/>
            <w:noWrap/>
            <w:vAlign w:val="center"/>
          </w:tcPr>
          <w:p w14:paraId="77335D0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5094EE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1774AD3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72</w:t>
            </w:r>
          </w:p>
        </w:tc>
        <w:tc>
          <w:tcPr>
            <w:tcW w:w="2940" w:type="pct"/>
            <w:tcBorders>
              <w:top w:val="nil"/>
              <w:left w:val="nil"/>
              <w:bottom w:val="single" w:color="auto" w:sz="4" w:space="0"/>
              <w:right w:val="single" w:color="auto" w:sz="4" w:space="0"/>
            </w:tcBorders>
            <w:shd w:val="clear" w:color="auto" w:fill="FFFFFF"/>
            <w:noWrap/>
            <w:vAlign w:val="bottom"/>
          </w:tcPr>
          <w:p w14:paraId="6F1EC12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YS瓯海大道-半塘街西卡口2(交警)</w:t>
            </w:r>
          </w:p>
        </w:tc>
        <w:tc>
          <w:tcPr>
            <w:tcW w:w="958" w:type="pct"/>
            <w:tcBorders>
              <w:top w:val="nil"/>
              <w:left w:val="nil"/>
              <w:bottom w:val="single" w:color="auto" w:sz="4" w:space="0"/>
              <w:right w:val="single" w:color="auto" w:sz="4" w:space="0"/>
            </w:tcBorders>
            <w:shd w:val="clear" w:color="auto" w:fill="FFFFFF"/>
            <w:noWrap/>
            <w:vAlign w:val="center"/>
          </w:tcPr>
          <w:p w14:paraId="48FD31B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电警（卡口）72</w:t>
            </w:r>
          </w:p>
        </w:tc>
        <w:tc>
          <w:tcPr>
            <w:tcW w:w="368" w:type="pct"/>
            <w:tcBorders>
              <w:top w:val="nil"/>
              <w:left w:val="nil"/>
              <w:bottom w:val="single" w:color="auto" w:sz="4" w:space="0"/>
              <w:right w:val="single" w:color="auto" w:sz="4" w:space="0"/>
            </w:tcBorders>
            <w:shd w:val="clear" w:color="auto" w:fill="FFFFFF"/>
            <w:noWrap/>
            <w:vAlign w:val="center"/>
          </w:tcPr>
          <w:p w14:paraId="7F285FB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56DA93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3A26E19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73</w:t>
            </w:r>
          </w:p>
        </w:tc>
        <w:tc>
          <w:tcPr>
            <w:tcW w:w="2940" w:type="pct"/>
            <w:tcBorders>
              <w:top w:val="nil"/>
              <w:left w:val="nil"/>
              <w:bottom w:val="single" w:color="auto" w:sz="4" w:space="0"/>
              <w:right w:val="single" w:color="auto" w:sz="4" w:space="0"/>
            </w:tcBorders>
            <w:shd w:val="clear" w:color="auto" w:fill="FFFFFF"/>
            <w:noWrap/>
            <w:vAlign w:val="bottom"/>
          </w:tcPr>
          <w:p w14:paraId="14EDA80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YS瓯海大道-曹龙路北电警(交警)</w:t>
            </w:r>
          </w:p>
        </w:tc>
        <w:tc>
          <w:tcPr>
            <w:tcW w:w="958" w:type="pct"/>
            <w:tcBorders>
              <w:top w:val="nil"/>
              <w:left w:val="nil"/>
              <w:bottom w:val="single" w:color="auto" w:sz="4" w:space="0"/>
              <w:right w:val="single" w:color="auto" w:sz="4" w:space="0"/>
            </w:tcBorders>
            <w:shd w:val="clear" w:color="auto" w:fill="FFFFFF"/>
            <w:noWrap/>
            <w:vAlign w:val="center"/>
          </w:tcPr>
          <w:p w14:paraId="7A55051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电警（卡口）73</w:t>
            </w:r>
          </w:p>
        </w:tc>
        <w:tc>
          <w:tcPr>
            <w:tcW w:w="368" w:type="pct"/>
            <w:tcBorders>
              <w:top w:val="nil"/>
              <w:left w:val="nil"/>
              <w:bottom w:val="single" w:color="auto" w:sz="4" w:space="0"/>
              <w:right w:val="single" w:color="auto" w:sz="4" w:space="0"/>
            </w:tcBorders>
            <w:shd w:val="clear" w:color="auto" w:fill="FFFFFF"/>
            <w:noWrap/>
            <w:vAlign w:val="center"/>
          </w:tcPr>
          <w:p w14:paraId="1C69A62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9B46A2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221FCA9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74</w:t>
            </w:r>
          </w:p>
        </w:tc>
        <w:tc>
          <w:tcPr>
            <w:tcW w:w="2940" w:type="pct"/>
            <w:tcBorders>
              <w:top w:val="nil"/>
              <w:left w:val="nil"/>
              <w:bottom w:val="single" w:color="auto" w:sz="4" w:space="0"/>
              <w:right w:val="single" w:color="auto" w:sz="4" w:space="0"/>
            </w:tcBorders>
            <w:shd w:val="clear" w:color="auto" w:fill="FFFFFF"/>
            <w:noWrap/>
            <w:vAlign w:val="bottom"/>
          </w:tcPr>
          <w:p w14:paraId="77975D5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YS瓯海大道-曹龙路北卡口1(交警)</w:t>
            </w:r>
          </w:p>
        </w:tc>
        <w:tc>
          <w:tcPr>
            <w:tcW w:w="958" w:type="pct"/>
            <w:tcBorders>
              <w:top w:val="nil"/>
              <w:left w:val="nil"/>
              <w:bottom w:val="single" w:color="auto" w:sz="4" w:space="0"/>
              <w:right w:val="single" w:color="auto" w:sz="4" w:space="0"/>
            </w:tcBorders>
            <w:shd w:val="clear" w:color="auto" w:fill="FFFFFF"/>
            <w:noWrap/>
            <w:vAlign w:val="center"/>
          </w:tcPr>
          <w:p w14:paraId="2E28371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电警（卡口）74</w:t>
            </w:r>
          </w:p>
        </w:tc>
        <w:tc>
          <w:tcPr>
            <w:tcW w:w="368" w:type="pct"/>
            <w:tcBorders>
              <w:top w:val="nil"/>
              <w:left w:val="nil"/>
              <w:bottom w:val="single" w:color="auto" w:sz="4" w:space="0"/>
              <w:right w:val="single" w:color="auto" w:sz="4" w:space="0"/>
            </w:tcBorders>
            <w:shd w:val="clear" w:color="auto" w:fill="FFFFFF"/>
            <w:noWrap/>
            <w:vAlign w:val="center"/>
          </w:tcPr>
          <w:p w14:paraId="3A9A863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60E4C7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756B5F5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75</w:t>
            </w:r>
          </w:p>
        </w:tc>
        <w:tc>
          <w:tcPr>
            <w:tcW w:w="2940" w:type="pct"/>
            <w:tcBorders>
              <w:top w:val="nil"/>
              <w:left w:val="nil"/>
              <w:bottom w:val="single" w:color="auto" w:sz="4" w:space="0"/>
              <w:right w:val="single" w:color="auto" w:sz="4" w:space="0"/>
            </w:tcBorders>
            <w:shd w:val="clear" w:color="auto" w:fill="FFFFFF"/>
            <w:noWrap/>
            <w:vAlign w:val="bottom"/>
          </w:tcPr>
          <w:p w14:paraId="4FDF9EF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YS瓯海大道-曹龙路北卡口2(交警)</w:t>
            </w:r>
          </w:p>
        </w:tc>
        <w:tc>
          <w:tcPr>
            <w:tcW w:w="958" w:type="pct"/>
            <w:tcBorders>
              <w:top w:val="nil"/>
              <w:left w:val="nil"/>
              <w:bottom w:val="single" w:color="auto" w:sz="4" w:space="0"/>
              <w:right w:val="single" w:color="auto" w:sz="4" w:space="0"/>
            </w:tcBorders>
            <w:shd w:val="clear" w:color="auto" w:fill="FFFFFF"/>
            <w:noWrap/>
            <w:vAlign w:val="center"/>
          </w:tcPr>
          <w:p w14:paraId="485DF82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电警（卡口）75</w:t>
            </w:r>
          </w:p>
        </w:tc>
        <w:tc>
          <w:tcPr>
            <w:tcW w:w="368" w:type="pct"/>
            <w:tcBorders>
              <w:top w:val="nil"/>
              <w:left w:val="nil"/>
              <w:bottom w:val="single" w:color="auto" w:sz="4" w:space="0"/>
              <w:right w:val="single" w:color="auto" w:sz="4" w:space="0"/>
            </w:tcBorders>
            <w:shd w:val="clear" w:color="auto" w:fill="FFFFFF"/>
            <w:noWrap/>
            <w:vAlign w:val="center"/>
          </w:tcPr>
          <w:p w14:paraId="28D8B99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4322A3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600CE83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76</w:t>
            </w:r>
          </w:p>
        </w:tc>
        <w:tc>
          <w:tcPr>
            <w:tcW w:w="2940" w:type="pct"/>
            <w:tcBorders>
              <w:top w:val="nil"/>
              <w:left w:val="nil"/>
              <w:bottom w:val="single" w:color="auto" w:sz="4" w:space="0"/>
              <w:right w:val="single" w:color="auto" w:sz="4" w:space="0"/>
            </w:tcBorders>
            <w:shd w:val="clear" w:color="auto" w:fill="FFFFFF"/>
            <w:noWrap/>
            <w:vAlign w:val="bottom"/>
          </w:tcPr>
          <w:p w14:paraId="0AA1663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YS瓯海大道-曹龙路东电警1(交警)</w:t>
            </w:r>
          </w:p>
        </w:tc>
        <w:tc>
          <w:tcPr>
            <w:tcW w:w="958" w:type="pct"/>
            <w:tcBorders>
              <w:top w:val="nil"/>
              <w:left w:val="nil"/>
              <w:bottom w:val="single" w:color="auto" w:sz="4" w:space="0"/>
              <w:right w:val="single" w:color="auto" w:sz="4" w:space="0"/>
            </w:tcBorders>
            <w:shd w:val="clear" w:color="auto" w:fill="FFFFFF"/>
            <w:noWrap/>
            <w:vAlign w:val="center"/>
          </w:tcPr>
          <w:p w14:paraId="23FCE72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电警（卡口）76</w:t>
            </w:r>
          </w:p>
        </w:tc>
        <w:tc>
          <w:tcPr>
            <w:tcW w:w="368" w:type="pct"/>
            <w:tcBorders>
              <w:top w:val="nil"/>
              <w:left w:val="nil"/>
              <w:bottom w:val="single" w:color="auto" w:sz="4" w:space="0"/>
              <w:right w:val="single" w:color="auto" w:sz="4" w:space="0"/>
            </w:tcBorders>
            <w:shd w:val="clear" w:color="auto" w:fill="FFFFFF"/>
            <w:noWrap/>
            <w:vAlign w:val="center"/>
          </w:tcPr>
          <w:p w14:paraId="4A72E13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7D9FF4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0A9F8DB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77</w:t>
            </w:r>
          </w:p>
        </w:tc>
        <w:tc>
          <w:tcPr>
            <w:tcW w:w="2940" w:type="pct"/>
            <w:tcBorders>
              <w:top w:val="nil"/>
              <w:left w:val="nil"/>
              <w:bottom w:val="single" w:color="auto" w:sz="4" w:space="0"/>
              <w:right w:val="single" w:color="auto" w:sz="4" w:space="0"/>
            </w:tcBorders>
            <w:shd w:val="clear" w:color="auto" w:fill="FFFFFF"/>
            <w:noWrap/>
            <w:vAlign w:val="bottom"/>
          </w:tcPr>
          <w:p w14:paraId="4E75923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YS瓯海大道-曹龙路东电警2(交警)</w:t>
            </w:r>
          </w:p>
        </w:tc>
        <w:tc>
          <w:tcPr>
            <w:tcW w:w="958" w:type="pct"/>
            <w:tcBorders>
              <w:top w:val="nil"/>
              <w:left w:val="nil"/>
              <w:bottom w:val="single" w:color="auto" w:sz="4" w:space="0"/>
              <w:right w:val="single" w:color="auto" w:sz="4" w:space="0"/>
            </w:tcBorders>
            <w:shd w:val="clear" w:color="auto" w:fill="FFFFFF"/>
            <w:noWrap/>
            <w:vAlign w:val="center"/>
          </w:tcPr>
          <w:p w14:paraId="3D06E3D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电警（卡口）77</w:t>
            </w:r>
          </w:p>
        </w:tc>
        <w:tc>
          <w:tcPr>
            <w:tcW w:w="368" w:type="pct"/>
            <w:tcBorders>
              <w:top w:val="nil"/>
              <w:left w:val="nil"/>
              <w:bottom w:val="single" w:color="auto" w:sz="4" w:space="0"/>
              <w:right w:val="single" w:color="auto" w:sz="4" w:space="0"/>
            </w:tcBorders>
            <w:shd w:val="clear" w:color="auto" w:fill="FFFFFF"/>
            <w:noWrap/>
            <w:vAlign w:val="center"/>
          </w:tcPr>
          <w:p w14:paraId="535CDE0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335960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5D4E530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78</w:t>
            </w:r>
          </w:p>
        </w:tc>
        <w:tc>
          <w:tcPr>
            <w:tcW w:w="2940" w:type="pct"/>
            <w:tcBorders>
              <w:top w:val="nil"/>
              <w:left w:val="nil"/>
              <w:bottom w:val="single" w:color="auto" w:sz="4" w:space="0"/>
              <w:right w:val="single" w:color="auto" w:sz="4" w:space="0"/>
            </w:tcBorders>
            <w:shd w:val="clear" w:color="auto" w:fill="FFFFFF"/>
            <w:noWrap/>
            <w:vAlign w:val="bottom"/>
          </w:tcPr>
          <w:p w14:paraId="31526A5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YS瓯海大道-曹龙路东卡口1(交警)</w:t>
            </w:r>
          </w:p>
        </w:tc>
        <w:tc>
          <w:tcPr>
            <w:tcW w:w="958" w:type="pct"/>
            <w:tcBorders>
              <w:top w:val="nil"/>
              <w:left w:val="nil"/>
              <w:bottom w:val="single" w:color="auto" w:sz="4" w:space="0"/>
              <w:right w:val="single" w:color="auto" w:sz="4" w:space="0"/>
            </w:tcBorders>
            <w:shd w:val="clear" w:color="auto" w:fill="FFFFFF"/>
            <w:noWrap/>
            <w:vAlign w:val="center"/>
          </w:tcPr>
          <w:p w14:paraId="0A7F372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电警（卡口）78</w:t>
            </w:r>
          </w:p>
        </w:tc>
        <w:tc>
          <w:tcPr>
            <w:tcW w:w="368" w:type="pct"/>
            <w:tcBorders>
              <w:top w:val="nil"/>
              <w:left w:val="nil"/>
              <w:bottom w:val="single" w:color="auto" w:sz="4" w:space="0"/>
              <w:right w:val="single" w:color="auto" w:sz="4" w:space="0"/>
            </w:tcBorders>
            <w:shd w:val="clear" w:color="auto" w:fill="FFFFFF"/>
            <w:noWrap/>
            <w:vAlign w:val="center"/>
          </w:tcPr>
          <w:p w14:paraId="51EF64A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585DA3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32D1ACE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79</w:t>
            </w:r>
          </w:p>
        </w:tc>
        <w:tc>
          <w:tcPr>
            <w:tcW w:w="2940" w:type="pct"/>
            <w:tcBorders>
              <w:top w:val="nil"/>
              <w:left w:val="nil"/>
              <w:bottom w:val="single" w:color="auto" w:sz="4" w:space="0"/>
              <w:right w:val="single" w:color="auto" w:sz="4" w:space="0"/>
            </w:tcBorders>
            <w:shd w:val="clear" w:color="auto" w:fill="FFFFFF"/>
            <w:noWrap/>
            <w:vAlign w:val="bottom"/>
          </w:tcPr>
          <w:p w14:paraId="2CC8D84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YS瓯海大道-曹龙路东卡口2(交警)</w:t>
            </w:r>
          </w:p>
        </w:tc>
        <w:tc>
          <w:tcPr>
            <w:tcW w:w="958" w:type="pct"/>
            <w:tcBorders>
              <w:top w:val="nil"/>
              <w:left w:val="nil"/>
              <w:bottom w:val="single" w:color="auto" w:sz="4" w:space="0"/>
              <w:right w:val="single" w:color="auto" w:sz="4" w:space="0"/>
            </w:tcBorders>
            <w:shd w:val="clear" w:color="auto" w:fill="FFFFFF"/>
            <w:noWrap/>
            <w:vAlign w:val="center"/>
          </w:tcPr>
          <w:p w14:paraId="61E5F3B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电警（卡口）79</w:t>
            </w:r>
          </w:p>
        </w:tc>
        <w:tc>
          <w:tcPr>
            <w:tcW w:w="368" w:type="pct"/>
            <w:tcBorders>
              <w:top w:val="nil"/>
              <w:left w:val="nil"/>
              <w:bottom w:val="single" w:color="auto" w:sz="4" w:space="0"/>
              <w:right w:val="single" w:color="auto" w:sz="4" w:space="0"/>
            </w:tcBorders>
            <w:shd w:val="clear" w:color="auto" w:fill="FFFFFF"/>
            <w:noWrap/>
            <w:vAlign w:val="center"/>
          </w:tcPr>
          <w:p w14:paraId="59787EA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A3B9CF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26368E8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80</w:t>
            </w:r>
          </w:p>
        </w:tc>
        <w:tc>
          <w:tcPr>
            <w:tcW w:w="2940" w:type="pct"/>
            <w:tcBorders>
              <w:top w:val="nil"/>
              <w:left w:val="nil"/>
              <w:bottom w:val="single" w:color="auto" w:sz="4" w:space="0"/>
              <w:right w:val="single" w:color="auto" w:sz="4" w:space="0"/>
            </w:tcBorders>
            <w:shd w:val="clear" w:color="auto" w:fill="FFFFFF"/>
            <w:noWrap/>
            <w:vAlign w:val="bottom"/>
          </w:tcPr>
          <w:p w14:paraId="3BD4976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YS瓯海大道-青山路南电警(交警)</w:t>
            </w:r>
          </w:p>
        </w:tc>
        <w:tc>
          <w:tcPr>
            <w:tcW w:w="958" w:type="pct"/>
            <w:tcBorders>
              <w:top w:val="nil"/>
              <w:left w:val="nil"/>
              <w:bottom w:val="single" w:color="auto" w:sz="4" w:space="0"/>
              <w:right w:val="single" w:color="auto" w:sz="4" w:space="0"/>
            </w:tcBorders>
            <w:shd w:val="clear" w:color="auto" w:fill="FFFFFF"/>
            <w:noWrap/>
            <w:vAlign w:val="center"/>
          </w:tcPr>
          <w:p w14:paraId="59D030D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电警（卡口）80</w:t>
            </w:r>
          </w:p>
        </w:tc>
        <w:tc>
          <w:tcPr>
            <w:tcW w:w="368" w:type="pct"/>
            <w:tcBorders>
              <w:top w:val="nil"/>
              <w:left w:val="nil"/>
              <w:bottom w:val="single" w:color="auto" w:sz="4" w:space="0"/>
              <w:right w:val="single" w:color="auto" w:sz="4" w:space="0"/>
            </w:tcBorders>
            <w:shd w:val="clear" w:color="auto" w:fill="FFFFFF"/>
            <w:noWrap/>
            <w:vAlign w:val="center"/>
          </w:tcPr>
          <w:p w14:paraId="6BAC5B1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D5E6C8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12D1D3B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81</w:t>
            </w:r>
          </w:p>
        </w:tc>
        <w:tc>
          <w:tcPr>
            <w:tcW w:w="2940" w:type="pct"/>
            <w:tcBorders>
              <w:top w:val="nil"/>
              <w:left w:val="nil"/>
              <w:bottom w:val="single" w:color="auto" w:sz="4" w:space="0"/>
              <w:right w:val="single" w:color="auto" w:sz="4" w:space="0"/>
            </w:tcBorders>
            <w:shd w:val="clear" w:color="auto" w:fill="FFFFFF"/>
            <w:noWrap/>
            <w:vAlign w:val="bottom"/>
          </w:tcPr>
          <w:p w14:paraId="7A0C338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YS瓯海大道-青山路南卡口1(交警)</w:t>
            </w:r>
          </w:p>
        </w:tc>
        <w:tc>
          <w:tcPr>
            <w:tcW w:w="958" w:type="pct"/>
            <w:tcBorders>
              <w:top w:val="nil"/>
              <w:left w:val="nil"/>
              <w:bottom w:val="single" w:color="auto" w:sz="4" w:space="0"/>
              <w:right w:val="single" w:color="auto" w:sz="4" w:space="0"/>
            </w:tcBorders>
            <w:shd w:val="clear" w:color="auto" w:fill="FFFFFF"/>
            <w:noWrap/>
            <w:vAlign w:val="center"/>
          </w:tcPr>
          <w:p w14:paraId="0A34B59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电警（卡口）81</w:t>
            </w:r>
          </w:p>
        </w:tc>
        <w:tc>
          <w:tcPr>
            <w:tcW w:w="368" w:type="pct"/>
            <w:tcBorders>
              <w:top w:val="nil"/>
              <w:left w:val="nil"/>
              <w:bottom w:val="single" w:color="auto" w:sz="4" w:space="0"/>
              <w:right w:val="single" w:color="auto" w:sz="4" w:space="0"/>
            </w:tcBorders>
            <w:shd w:val="clear" w:color="auto" w:fill="FFFFFF"/>
            <w:noWrap/>
            <w:vAlign w:val="center"/>
          </w:tcPr>
          <w:p w14:paraId="0E7A1A6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E022B1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084FD01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82</w:t>
            </w:r>
          </w:p>
        </w:tc>
        <w:tc>
          <w:tcPr>
            <w:tcW w:w="2940" w:type="pct"/>
            <w:tcBorders>
              <w:top w:val="nil"/>
              <w:left w:val="nil"/>
              <w:bottom w:val="single" w:color="auto" w:sz="4" w:space="0"/>
              <w:right w:val="single" w:color="auto" w:sz="4" w:space="0"/>
            </w:tcBorders>
            <w:shd w:val="clear" w:color="auto" w:fill="FFFFFF"/>
            <w:noWrap/>
            <w:vAlign w:val="bottom"/>
          </w:tcPr>
          <w:p w14:paraId="4148924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YS瓯海大道-青山路南卡口2(交警)</w:t>
            </w:r>
          </w:p>
        </w:tc>
        <w:tc>
          <w:tcPr>
            <w:tcW w:w="958" w:type="pct"/>
            <w:tcBorders>
              <w:top w:val="nil"/>
              <w:left w:val="nil"/>
              <w:bottom w:val="single" w:color="auto" w:sz="4" w:space="0"/>
              <w:right w:val="single" w:color="auto" w:sz="4" w:space="0"/>
            </w:tcBorders>
            <w:shd w:val="clear" w:color="auto" w:fill="FFFFFF"/>
            <w:noWrap/>
            <w:vAlign w:val="center"/>
          </w:tcPr>
          <w:p w14:paraId="285BE46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电警（卡口）82</w:t>
            </w:r>
          </w:p>
        </w:tc>
        <w:tc>
          <w:tcPr>
            <w:tcW w:w="368" w:type="pct"/>
            <w:tcBorders>
              <w:top w:val="nil"/>
              <w:left w:val="nil"/>
              <w:bottom w:val="single" w:color="auto" w:sz="4" w:space="0"/>
              <w:right w:val="single" w:color="auto" w:sz="4" w:space="0"/>
            </w:tcBorders>
            <w:shd w:val="clear" w:color="auto" w:fill="FFFFFF"/>
            <w:noWrap/>
            <w:vAlign w:val="center"/>
          </w:tcPr>
          <w:p w14:paraId="6CCC092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0A3949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14E820F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83</w:t>
            </w:r>
          </w:p>
        </w:tc>
        <w:tc>
          <w:tcPr>
            <w:tcW w:w="2940" w:type="pct"/>
            <w:tcBorders>
              <w:top w:val="nil"/>
              <w:left w:val="nil"/>
              <w:bottom w:val="single" w:color="auto" w:sz="4" w:space="0"/>
              <w:right w:val="single" w:color="auto" w:sz="4" w:space="0"/>
            </w:tcBorders>
            <w:shd w:val="clear" w:color="auto" w:fill="FFFFFF"/>
            <w:noWrap/>
            <w:vAlign w:val="bottom"/>
          </w:tcPr>
          <w:p w14:paraId="28F01BA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YS瓯海大道-青山路西电警1(交警)</w:t>
            </w:r>
          </w:p>
        </w:tc>
        <w:tc>
          <w:tcPr>
            <w:tcW w:w="958" w:type="pct"/>
            <w:tcBorders>
              <w:top w:val="nil"/>
              <w:left w:val="nil"/>
              <w:bottom w:val="single" w:color="auto" w:sz="4" w:space="0"/>
              <w:right w:val="single" w:color="auto" w:sz="4" w:space="0"/>
            </w:tcBorders>
            <w:shd w:val="clear" w:color="auto" w:fill="FFFFFF"/>
            <w:noWrap/>
            <w:vAlign w:val="center"/>
          </w:tcPr>
          <w:p w14:paraId="6506DF8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电警（卡口）83</w:t>
            </w:r>
          </w:p>
        </w:tc>
        <w:tc>
          <w:tcPr>
            <w:tcW w:w="368" w:type="pct"/>
            <w:tcBorders>
              <w:top w:val="nil"/>
              <w:left w:val="nil"/>
              <w:bottom w:val="single" w:color="auto" w:sz="4" w:space="0"/>
              <w:right w:val="single" w:color="auto" w:sz="4" w:space="0"/>
            </w:tcBorders>
            <w:shd w:val="clear" w:color="auto" w:fill="FFFFFF"/>
            <w:noWrap/>
            <w:vAlign w:val="center"/>
          </w:tcPr>
          <w:p w14:paraId="5C7BE45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081971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0713A11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84</w:t>
            </w:r>
          </w:p>
        </w:tc>
        <w:tc>
          <w:tcPr>
            <w:tcW w:w="2940" w:type="pct"/>
            <w:tcBorders>
              <w:top w:val="nil"/>
              <w:left w:val="nil"/>
              <w:bottom w:val="single" w:color="auto" w:sz="4" w:space="0"/>
              <w:right w:val="single" w:color="auto" w:sz="4" w:space="0"/>
            </w:tcBorders>
            <w:shd w:val="clear" w:color="auto" w:fill="FFFFFF"/>
            <w:noWrap/>
            <w:vAlign w:val="bottom"/>
          </w:tcPr>
          <w:p w14:paraId="694172D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YS瓯海大道-青山路西卡口1(交警)</w:t>
            </w:r>
          </w:p>
        </w:tc>
        <w:tc>
          <w:tcPr>
            <w:tcW w:w="958" w:type="pct"/>
            <w:tcBorders>
              <w:top w:val="nil"/>
              <w:left w:val="nil"/>
              <w:bottom w:val="single" w:color="auto" w:sz="4" w:space="0"/>
              <w:right w:val="single" w:color="auto" w:sz="4" w:space="0"/>
            </w:tcBorders>
            <w:shd w:val="clear" w:color="auto" w:fill="FFFFFF"/>
            <w:noWrap/>
            <w:vAlign w:val="center"/>
          </w:tcPr>
          <w:p w14:paraId="09D5997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电警（卡口）84</w:t>
            </w:r>
          </w:p>
        </w:tc>
        <w:tc>
          <w:tcPr>
            <w:tcW w:w="368" w:type="pct"/>
            <w:tcBorders>
              <w:top w:val="nil"/>
              <w:left w:val="nil"/>
              <w:bottom w:val="single" w:color="auto" w:sz="4" w:space="0"/>
              <w:right w:val="single" w:color="auto" w:sz="4" w:space="0"/>
            </w:tcBorders>
            <w:shd w:val="clear" w:color="auto" w:fill="FFFFFF"/>
            <w:noWrap/>
            <w:vAlign w:val="center"/>
          </w:tcPr>
          <w:p w14:paraId="52D73FB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606E04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17394D0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85</w:t>
            </w:r>
          </w:p>
        </w:tc>
        <w:tc>
          <w:tcPr>
            <w:tcW w:w="2940" w:type="pct"/>
            <w:tcBorders>
              <w:top w:val="nil"/>
              <w:left w:val="nil"/>
              <w:bottom w:val="single" w:color="auto" w:sz="4" w:space="0"/>
              <w:right w:val="single" w:color="auto" w:sz="4" w:space="0"/>
            </w:tcBorders>
            <w:shd w:val="clear" w:color="auto" w:fill="FFFFFF"/>
            <w:noWrap/>
            <w:vAlign w:val="bottom"/>
          </w:tcPr>
          <w:p w14:paraId="5336DA3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YS瓯海大道-青山路西卡口2(交警)</w:t>
            </w:r>
          </w:p>
        </w:tc>
        <w:tc>
          <w:tcPr>
            <w:tcW w:w="958" w:type="pct"/>
            <w:tcBorders>
              <w:top w:val="nil"/>
              <w:left w:val="nil"/>
              <w:bottom w:val="single" w:color="auto" w:sz="4" w:space="0"/>
              <w:right w:val="single" w:color="auto" w:sz="4" w:space="0"/>
            </w:tcBorders>
            <w:shd w:val="clear" w:color="auto" w:fill="FFFFFF"/>
            <w:noWrap/>
            <w:vAlign w:val="center"/>
          </w:tcPr>
          <w:p w14:paraId="01F312E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电警（卡口）85</w:t>
            </w:r>
          </w:p>
        </w:tc>
        <w:tc>
          <w:tcPr>
            <w:tcW w:w="368" w:type="pct"/>
            <w:tcBorders>
              <w:top w:val="nil"/>
              <w:left w:val="nil"/>
              <w:bottom w:val="single" w:color="auto" w:sz="4" w:space="0"/>
              <w:right w:val="single" w:color="auto" w:sz="4" w:space="0"/>
            </w:tcBorders>
            <w:shd w:val="clear" w:color="auto" w:fill="FFFFFF"/>
            <w:noWrap/>
            <w:vAlign w:val="center"/>
          </w:tcPr>
          <w:p w14:paraId="634A31A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CFCDB5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67FFBBD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86</w:t>
            </w:r>
          </w:p>
        </w:tc>
        <w:tc>
          <w:tcPr>
            <w:tcW w:w="2940" w:type="pct"/>
            <w:tcBorders>
              <w:top w:val="nil"/>
              <w:left w:val="nil"/>
              <w:bottom w:val="single" w:color="auto" w:sz="4" w:space="0"/>
              <w:right w:val="single" w:color="auto" w:sz="4" w:space="0"/>
            </w:tcBorders>
            <w:shd w:val="clear" w:color="auto" w:fill="FFFFFF"/>
            <w:noWrap/>
            <w:vAlign w:val="bottom"/>
          </w:tcPr>
          <w:p w14:paraId="1758E1A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YS瓯海大道-车立方东电警(交警)</w:t>
            </w:r>
          </w:p>
        </w:tc>
        <w:tc>
          <w:tcPr>
            <w:tcW w:w="958" w:type="pct"/>
            <w:tcBorders>
              <w:top w:val="nil"/>
              <w:left w:val="nil"/>
              <w:bottom w:val="single" w:color="auto" w:sz="4" w:space="0"/>
              <w:right w:val="single" w:color="auto" w:sz="4" w:space="0"/>
            </w:tcBorders>
            <w:shd w:val="clear" w:color="auto" w:fill="FFFFFF"/>
            <w:noWrap/>
            <w:vAlign w:val="center"/>
          </w:tcPr>
          <w:p w14:paraId="1AA0A38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电警（卡口）86</w:t>
            </w:r>
          </w:p>
        </w:tc>
        <w:tc>
          <w:tcPr>
            <w:tcW w:w="368" w:type="pct"/>
            <w:tcBorders>
              <w:top w:val="nil"/>
              <w:left w:val="nil"/>
              <w:bottom w:val="single" w:color="auto" w:sz="4" w:space="0"/>
              <w:right w:val="single" w:color="auto" w:sz="4" w:space="0"/>
            </w:tcBorders>
            <w:shd w:val="clear" w:color="auto" w:fill="FFFFFF"/>
            <w:noWrap/>
            <w:vAlign w:val="center"/>
          </w:tcPr>
          <w:p w14:paraId="68A1F09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0F92ED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7E589F7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87</w:t>
            </w:r>
          </w:p>
        </w:tc>
        <w:tc>
          <w:tcPr>
            <w:tcW w:w="2940" w:type="pct"/>
            <w:tcBorders>
              <w:top w:val="nil"/>
              <w:left w:val="nil"/>
              <w:bottom w:val="single" w:color="auto" w:sz="4" w:space="0"/>
              <w:right w:val="single" w:color="auto" w:sz="4" w:space="0"/>
            </w:tcBorders>
            <w:shd w:val="clear" w:color="auto" w:fill="FFFFFF"/>
            <w:noWrap/>
            <w:vAlign w:val="bottom"/>
          </w:tcPr>
          <w:p w14:paraId="3F7329A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YS瓯海大道-车立方东卡口1(交警)</w:t>
            </w:r>
          </w:p>
        </w:tc>
        <w:tc>
          <w:tcPr>
            <w:tcW w:w="958" w:type="pct"/>
            <w:tcBorders>
              <w:top w:val="nil"/>
              <w:left w:val="nil"/>
              <w:bottom w:val="single" w:color="auto" w:sz="4" w:space="0"/>
              <w:right w:val="single" w:color="auto" w:sz="4" w:space="0"/>
            </w:tcBorders>
            <w:shd w:val="clear" w:color="auto" w:fill="FFFFFF"/>
            <w:noWrap/>
            <w:vAlign w:val="center"/>
          </w:tcPr>
          <w:p w14:paraId="219EC6D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电警（卡口）87</w:t>
            </w:r>
          </w:p>
        </w:tc>
        <w:tc>
          <w:tcPr>
            <w:tcW w:w="368" w:type="pct"/>
            <w:tcBorders>
              <w:top w:val="nil"/>
              <w:left w:val="nil"/>
              <w:bottom w:val="single" w:color="auto" w:sz="4" w:space="0"/>
              <w:right w:val="single" w:color="auto" w:sz="4" w:space="0"/>
            </w:tcBorders>
            <w:shd w:val="clear" w:color="auto" w:fill="FFFFFF"/>
            <w:noWrap/>
            <w:vAlign w:val="center"/>
          </w:tcPr>
          <w:p w14:paraId="3ADA958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5EE6EA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7D4CAB4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88</w:t>
            </w:r>
          </w:p>
        </w:tc>
        <w:tc>
          <w:tcPr>
            <w:tcW w:w="2940" w:type="pct"/>
            <w:tcBorders>
              <w:top w:val="nil"/>
              <w:left w:val="nil"/>
              <w:bottom w:val="single" w:color="auto" w:sz="4" w:space="0"/>
              <w:right w:val="single" w:color="auto" w:sz="4" w:space="0"/>
            </w:tcBorders>
            <w:shd w:val="clear" w:color="auto" w:fill="FFFFFF"/>
            <w:noWrap/>
            <w:vAlign w:val="bottom"/>
          </w:tcPr>
          <w:p w14:paraId="10F74F9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YS瓯海大道-车立方西电警(交警)</w:t>
            </w:r>
          </w:p>
        </w:tc>
        <w:tc>
          <w:tcPr>
            <w:tcW w:w="958" w:type="pct"/>
            <w:tcBorders>
              <w:top w:val="nil"/>
              <w:left w:val="nil"/>
              <w:bottom w:val="single" w:color="auto" w:sz="4" w:space="0"/>
              <w:right w:val="single" w:color="auto" w:sz="4" w:space="0"/>
            </w:tcBorders>
            <w:shd w:val="clear" w:color="auto" w:fill="FFFFFF"/>
            <w:noWrap/>
            <w:vAlign w:val="center"/>
          </w:tcPr>
          <w:p w14:paraId="31AC0CA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电警（卡口）88</w:t>
            </w:r>
          </w:p>
        </w:tc>
        <w:tc>
          <w:tcPr>
            <w:tcW w:w="368" w:type="pct"/>
            <w:tcBorders>
              <w:top w:val="nil"/>
              <w:left w:val="nil"/>
              <w:bottom w:val="single" w:color="auto" w:sz="4" w:space="0"/>
              <w:right w:val="single" w:color="auto" w:sz="4" w:space="0"/>
            </w:tcBorders>
            <w:shd w:val="clear" w:color="auto" w:fill="FFFFFF"/>
            <w:noWrap/>
            <w:vAlign w:val="center"/>
          </w:tcPr>
          <w:p w14:paraId="041B9D2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3CB405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38403EE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89</w:t>
            </w:r>
          </w:p>
        </w:tc>
        <w:tc>
          <w:tcPr>
            <w:tcW w:w="2940" w:type="pct"/>
            <w:tcBorders>
              <w:top w:val="nil"/>
              <w:left w:val="nil"/>
              <w:bottom w:val="single" w:color="auto" w:sz="4" w:space="0"/>
              <w:right w:val="single" w:color="auto" w:sz="4" w:space="0"/>
            </w:tcBorders>
            <w:shd w:val="clear" w:color="auto" w:fill="FFFFFF"/>
            <w:noWrap/>
            <w:vAlign w:val="bottom"/>
          </w:tcPr>
          <w:p w14:paraId="4A909C9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YS瓯海大道-车立方西卡口1(交警)</w:t>
            </w:r>
          </w:p>
        </w:tc>
        <w:tc>
          <w:tcPr>
            <w:tcW w:w="958" w:type="pct"/>
            <w:tcBorders>
              <w:top w:val="nil"/>
              <w:left w:val="nil"/>
              <w:bottom w:val="single" w:color="auto" w:sz="4" w:space="0"/>
              <w:right w:val="single" w:color="auto" w:sz="4" w:space="0"/>
            </w:tcBorders>
            <w:shd w:val="clear" w:color="auto" w:fill="FFFFFF"/>
            <w:noWrap/>
            <w:vAlign w:val="center"/>
          </w:tcPr>
          <w:p w14:paraId="3422A3E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电警（卡口）89</w:t>
            </w:r>
          </w:p>
        </w:tc>
        <w:tc>
          <w:tcPr>
            <w:tcW w:w="368" w:type="pct"/>
            <w:tcBorders>
              <w:top w:val="nil"/>
              <w:left w:val="nil"/>
              <w:bottom w:val="single" w:color="auto" w:sz="4" w:space="0"/>
              <w:right w:val="single" w:color="auto" w:sz="4" w:space="0"/>
            </w:tcBorders>
            <w:shd w:val="clear" w:color="auto" w:fill="FFFFFF"/>
            <w:noWrap/>
            <w:vAlign w:val="center"/>
          </w:tcPr>
          <w:p w14:paraId="1C6B04C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BBE308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55E2BEE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90</w:t>
            </w:r>
          </w:p>
        </w:tc>
        <w:tc>
          <w:tcPr>
            <w:tcW w:w="2940" w:type="pct"/>
            <w:tcBorders>
              <w:top w:val="nil"/>
              <w:left w:val="nil"/>
              <w:bottom w:val="single" w:color="auto" w:sz="4" w:space="0"/>
              <w:right w:val="single" w:color="auto" w:sz="4" w:space="0"/>
            </w:tcBorders>
            <w:shd w:val="clear" w:color="auto" w:fill="FFFFFF"/>
            <w:noWrap/>
            <w:vAlign w:val="bottom"/>
          </w:tcPr>
          <w:p w14:paraId="72D3DF7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YS瓯海大道-沉木桥街北电警1(交警)</w:t>
            </w:r>
          </w:p>
        </w:tc>
        <w:tc>
          <w:tcPr>
            <w:tcW w:w="958" w:type="pct"/>
            <w:tcBorders>
              <w:top w:val="nil"/>
              <w:left w:val="nil"/>
              <w:bottom w:val="single" w:color="auto" w:sz="4" w:space="0"/>
              <w:right w:val="single" w:color="auto" w:sz="4" w:space="0"/>
            </w:tcBorders>
            <w:shd w:val="clear" w:color="auto" w:fill="FFFFFF"/>
            <w:noWrap/>
            <w:vAlign w:val="center"/>
          </w:tcPr>
          <w:p w14:paraId="7068312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电警（卡口）90</w:t>
            </w:r>
          </w:p>
        </w:tc>
        <w:tc>
          <w:tcPr>
            <w:tcW w:w="368" w:type="pct"/>
            <w:tcBorders>
              <w:top w:val="nil"/>
              <w:left w:val="nil"/>
              <w:bottom w:val="single" w:color="auto" w:sz="4" w:space="0"/>
              <w:right w:val="single" w:color="auto" w:sz="4" w:space="0"/>
            </w:tcBorders>
            <w:shd w:val="clear" w:color="auto" w:fill="FFFFFF"/>
            <w:noWrap/>
            <w:vAlign w:val="center"/>
          </w:tcPr>
          <w:p w14:paraId="6BF43D5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4379B7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577B94C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91</w:t>
            </w:r>
          </w:p>
        </w:tc>
        <w:tc>
          <w:tcPr>
            <w:tcW w:w="2940" w:type="pct"/>
            <w:tcBorders>
              <w:top w:val="nil"/>
              <w:left w:val="nil"/>
              <w:bottom w:val="single" w:color="auto" w:sz="4" w:space="0"/>
              <w:right w:val="single" w:color="auto" w:sz="4" w:space="0"/>
            </w:tcBorders>
            <w:shd w:val="clear" w:color="auto" w:fill="FFFFFF"/>
            <w:noWrap/>
            <w:vAlign w:val="bottom"/>
          </w:tcPr>
          <w:p w14:paraId="79DAA81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YS瓯海大道-沉木桥街北电警2(交警)</w:t>
            </w:r>
          </w:p>
        </w:tc>
        <w:tc>
          <w:tcPr>
            <w:tcW w:w="958" w:type="pct"/>
            <w:tcBorders>
              <w:top w:val="nil"/>
              <w:left w:val="nil"/>
              <w:bottom w:val="single" w:color="auto" w:sz="4" w:space="0"/>
              <w:right w:val="single" w:color="auto" w:sz="4" w:space="0"/>
            </w:tcBorders>
            <w:shd w:val="clear" w:color="auto" w:fill="FFFFFF"/>
            <w:noWrap/>
            <w:vAlign w:val="center"/>
          </w:tcPr>
          <w:p w14:paraId="120F849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电警（卡口）91</w:t>
            </w:r>
          </w:p>
        </w:tc>
        <w:tc>
          <w:tcPr>
            <w:tcW w:w="368" w:type="pct"/>
            <w:tcBorders>
              <w:top w:val="nil"/>
              <w:left w:val="nil"/>
              <w:bottom w:val="single" w:color="auto" w:sz="4" w:space="0"/>
              <w:right w:val="single" w:color="auto" w:sz="4" w:space="0"/>
            </w:tcBorders>
            <w:shd w:val="clear" w:color="auto" w:fill="FFFFFF"/>
            <w:noWrap/>
            <w:vAlign w:val="center"/>
          </w:tcPr>
          <w:p w14:paraId="515F5DA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AB5729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28BBF6A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92</w:t>
            </w:r>
          </w:p>
        </w:tc>
        <w:tc>
          <w:tcPr>
            <w:tcW w:w="2940" w:type="pct"/>
            <w:tcBorders>
              <w:top w:val="nil"/>
              <w:left w:val="nil"/>
              <w:bottom w:val="single" w:color="auto" w:sz="4" w:space="0"/>
              <w:right w:val="single" w:color="auto" w:sz="4" w:space="0"/>
            </w:tcBorders>
            <w:shd w:val="clear" w:color="auto" w:fill="FFFFFF"/>
            <w:noWrap/>
            <w:vAlign w:val="bottom"/>
          </w:tcPr>
          <w:p w14:paraId="2740FD7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YS瓯海大道-沉木桥街北卡口1(交警)</w:t>
            </w:r>
          </w:p>
        </w:tc>
        <w:tc>
          <w:tcPr>
            <w:tcW w:w="958" w:type="pct"/>
            <w:tcBorders>
              <w:top w:val="nil"/>
              <w:left w:val="nil"/>
              <w:bottom w:val="single" w:color="auto" w:sz="4" w:space="0"/>
              <w:right w:val="single" w:color="auto" w:sz="4" w:space="0"/>
            </w:tcBorders>
            <w:shd w:val="clear" w:color="auto" w:fill="FFFFFF"/>
            <w:noWrap/>
            <w:vAlign w:val="center"/>
          </w:tcPr>
          <w:p w14:paraId="55BD327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电警（卡口）92</w:t>
            </w:r>
          </w:p>
        </w:tc>
        <w:tc>
          <w:tcPr>
            <w:tcW w:w="368" w:type="pct"/>
            <w:tcBorders>
              <w:top w:val="nil"/>
              <w:left w:val="nil"/>
              <w:bottom w:val="single" w:color="auto" w:sz="4" w:space="0"/>
              <w:right w:val="single" w:color="auto" w:sz="4" w:space="0"/>
            </w:tcBorders>
            <w:shd w:val="clear" w:color="auto" w:fill="FFFFFF"/>
            <w:noWrap/>
            <w:vAlign w:val="center"/>
          </w:tcPr>
          <w:p w14:paraId="4DE17CF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65DE78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560DB3C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93</w:t>
            </w:r>
          </w:p>
        </w:tc>
        <w:tc>
          <w:tcPr>
            <w:tcW w:w="2940" w:type="pct"/>
            <w:tcBorders>
              <w:top w:val="nil"/>
              <w:left w:val="nil"/>
              <w:bottom w:val="single" w:color="auto" w:sz="4" w:space="0"/>
              <w:right w:val="single" w:color="auto" w:sz="4" w:space="0"/>
            </w:tcBorders>
            <w:shd w:val="clear" w:color="auto" w:fill="FFFFFF"/>
            <w:noWrap/>
            <w:vAlign w:val="bottom"/>
          </w:tcPr>
          <w:p w14:paraId="042FB17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YS瓯海大道-沉木桥街北卡口2(交警)</w:t>
            </w:r>
          </w:p>
        </w:tc>
        <w:tc>
          <w:tcPr>
            <w:tcW w:w="958" w:type="pct"/>
            <w:tcBorders>
              <w:top w:val="nil"/>
              <w:left w:val="nil"/>
              <w:bottom w:val="single" w:color="auto" w:sz="4" w:space="0"/>
              <w:right w:val="single" w:color="auto" w:sz="4" w:space="0"/>
            </w:tcBorders>
            <w:shd w:val="clear" w:color="auto" w:fill="FFFFFF"/>
            <w:noWrap/>
            <w:vAlign w:val="center"/>
          </w:tcPr>
          <w:p w14:paraId="0A82524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电警（卡口）93</w:t>
            </w:r>
          </w:p>
        </w:tc>
        <w:tc>
          <w:tcPr>
            <w:tcW w:w="368" w:type="pct"/>
            <w:tcBorders>
              <w:top w:val="nil"/>
              <w:left w:val="nil"/>
              <w:bottom w:val="single" w:color="auto" w:sz="4" w:space="0"/>
              <w:right w:val="single" w:color="auto" w:sz="4" w:space="0"/>
            </w:tcBorders>
            <w:shd w:val="clear" w:color="auto" w:fill="FFFFFF"/>
            <w:noWrap/>
            <w:vAlign w:val="center"/>
          </w:tcPr>
          <w:p w14:paraId="115AD0A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98071E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4B1A215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94</w:t>
            </w:r>
          </w:p>
        </w:tc>
        <w:tc>
          <w:tcPr>
            <w:tcW w:w="2940" w:type="pct"/>
            <w:tcBorders>
              <w:top w:val="nil"/>
              <w:left w:val="nil"/>
              <w:bottom w:val="single" w:color="auto" w:sz="4" w:space="0"/>
              <w:right w:val="single" w:color="auto" w:sz="4" w:space="0"/>
            </w:tcBorders>
            <w:shd w:val="clear" w:color="auto" w:fill="FFFFFF"/>
            <w:noWrap/>
            <w:vAlign w:val="bottom"/>
          </w:tcPr>
          <w:p w14:paraId="23B5FFC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YS瓯海大道-沉木桥街东电警1(交警)</w:t>
            </w:r>
          </w:p>
        </w:tc>
        <w:tc>
          <w:tcPr>
            <w:tcW w:w="958" w:type="pct"/>
            <w:tcBorders>
              <w:top w:val="nil"/>
              <w:left w:val="nil"/>
              <w:bottom w:val="single" w:color="auto" w:sz="4" w:space="0"/>
              <w:right w:val="single" w:color="auto" w:sz="4" w:space="0"/>
            </w:tcBorders>
            <w:shd w:val="clear" w:color="auto" w:fill="FFFFFF"/>
            <w:noWrap/>
            <w:vAlign w:val="center"/>
          </w:tcPr>
          <w:p w14:paraId="134EC98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电警（卡口）94</w:t>
            </w:r>
          </w:p>
        </w:tc>
        <w:tc>
          <w:tcPr>
            <w:tcW w:w="368" w:type="pct"/>
            <w:tcBorders>
              <w:top w:val="nil"/>
              <w:left w:val="nil"/>
              <w:bottom w:val="single" w:color="auto" w:sz="4" w:space="0"/>
              <w:right w:val="single" w:color="auto" w:sz="4" w:space="0"/>
            </w:tcBorders>
            <w:shd w:val="clear" w:color="auto" w:fill="FFFFFF"/>
            <w:noWrap/>
            <w:vAlign w:val="center"/>
          </w:tcPr>
          <w:p w14:paraId="5843143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B6E84A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4318F61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95</w:t>
            </w:r>
          </w:p>
        </w:tc>
        <w:tc>
          <w:tcPr>
            <w:tcW w:w="2940" w:type="pct"/>
            <w:tcBorders>
              <w:top w:val="nil"/>
              <w:left w:val="nil"/>
              <w:bottom w:val="single" w:color="auto" w:sz="4" w:space="0"/>
              <w:right w:val="single" w:color="auto" w:sz="4" w:space="0"/>
            </w:tcBorders>
            <w:shd w:val="clear" w:color="auto" w:fill="FFFFFF"/>
            <w:noWrap/>
            <w:vAlign w:val="bottom"/>
          </w:tcPr>
          <w:p w14:paraId="6769ADB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YS瓯海大道-沉木桥街东电警2(交警)</w:t>
            </w:r>
          </w:p>
        </w:tc>
        <w:tc>
          <w:tcPr>
            <w:tcW w:w="958" w:type="pct"/>
            <w:tcBorders>
              <w:top w:val="nil"/>
              <w:left w:val="nil"/>
              <w:bottom w:val="single" w:color="auto" w:sz="4" w:space="0"/>
              <w:right w:val="single" w:color="auto" w:sz="4" w:space="0"/>
            </w:tcBorders>
            <w:shd w:val="clear" w:color="auto" w:fill="FFFFFF"/>
            <w:noWrap/>
            <w:vAlign w:val="center"/>
          </w:tcPr>
          <w:p w14:paraId="578F70F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电警（卡口）95</w:t>
            </w:r>
          </w:p>
        </w:tc>
        <w:tc>
          <w:tcPr>
            <w:tcW w:w="368" w:type="pct"/>
            <w:tcBorders>
              <w:top w:val="nil"/>
              <w:left w:val="nil"/>
              <w:bottom w:val="single" w:color="auto" w:sz="4" w:space="0"/>
              <w:right w:val="single" w:color="auto" w:sz="4" w:space="0"/>
            </w:tcBorders>
            <w:shd w:val="clear" w:color="auto" w:fill="FFFFFF"/>
            <w:noWrap/>
            <w:vAlign w:val="center"/>
          </w:tcPr>
          <w:p w14:paraId="0087E0B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585BF4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1DCB201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96</w:t>
            </w:r>
          </w:p>
        </w:tc>
        <w:tc>
          <w:tcPr>
            <w:tcW w:w="2940" w:type="pct"/>
            <w:tcBorders>
              <w:top w:val="nil"/>
              <w:left w:val="nil"/>
              <w:bottom w:val="single" w:color="auto" w:sz="4" w:space="0"/>
              <w:right w:val="single" w:color="auto" w:sz="4" w:space="0"/>
            </w:tcBorders>
            <w:shd w:val="clear" w:color="auto" w:fill="FFFFFF"/>
            <w:noWrap/>
            <w:vAlign w:val="bottom"/>
          </w:tcPr>
          <w:p w14:paraId="7DF3A64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YS瓯海大道-沉木桥街东卡口1(交警)</w:t>
            </w:r>
          </w:p>
        </w:tc>
        <w:tc>
          <w:tcPr>
            <w:tcW w:w="958" w:type="pct"/>
            <w:tcBorders>
              <w:top w:val="nil"/>
              <w:left w:val="nil"/>
              <w:bottom w:val="single" w:color="auto" w:sz="4" w:space="0"/>
              <w:right w:val="single" w:color="auto" w:sz="4" w:space="0"/>
            </w:tcBorders>
            <w:shd w:val="clear" w:color="auto" w:fill="FFFFFF"/>
            <w:noWrap/>
            <w:vAlign w:val="center"/>
          </w:tcPr>
          <w:p w14:paraId="13B5BC0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电警（卡口）96</w:t>
            </w:r>
          </w:p>
        </w:tc>
        <w:tc>
          <w:tcPr>
            <w:tcW w:w="368" w:type="pct"/>
            <w:tcBorders>
              <w:top w:val="nil"/>
              <w:left w:val="nil"/>
              <w:bottom w:val="single" w:color="auto" w:sz="4" w:space="0"/>
              <w:right w:val="single" w:color="auto" w:sz="4" w:space="0"/>
            </w:tcBorders>
            <w:shd w:val="clear" w:color="auto" w:fill="FFFFFF"/>
            <w:noWrap/>
            <w:vAlign w:val="center"/>
          </w:tcPr>
          <w:p w14:paraId="4E8D1F5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332D70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136BCEE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97</w:t>
            </w:r>
          </w:p>
        </w:tc>
        <w:tc>
          <w:tcPr>
            <w:tcW w:w="2940" w:type="pct"/>
            <w:tcBorders>
              <w:top w:val="nil"/>
              <w:left w:val="nil"/>
              <w:bottom w:val="single" w:color="auto" w:sz="4" w:space="0"/>
              <w:right w:val="single" w:color="auto" w:sz="4" w:space="0"/>
            </w:tcBorders>
            <w:shd w:val="clear" w:color="auto" w:fill="FFFFFF"/>
            <w:noWrap/>
            <w:vAlign w:val="bottom"/>
          </w:tcPr>
          <w:p w14:paraId="510DF25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YS瓯海大道-沉木桥街东卡口2(交警)</w:t>
            </w:r>
          </w:p>
        </w:tc>
        <w:tc>
          <w:tcPr>
            <w:tcW w:w="958" w:type="pct"/>
            <w:tcBorders>
              <w:top w:val="nil"/>
              <w:left w:val="nil"/>
              <w:bottom w:val="single" w:color="auto" w:sz="4" w:space="0"/>
              <w:right w:val="single" w:color="auto" w:sz="4" w:space="0"/>
            </w:tcBorders>
            <w:shd w:val="clear" w:color="auto" w:fill="FFFFFF"/>
            <w:noWrap/>
            <w:vAlign w:val="center"/>
          </w:tcPr>
          <w:p w14:paraId="26F5CA4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电警（卡口）97</w:t>
            </w:r>
          </w:p>
        </w:tc>
        <w:tc>
          <w:tcPr>
            <w:tcW w:w="368" w:type="pct"/>
            <w:tcBorders>
              <w:top w:val="nil"/>
              <w:left w:val="nil"/>
              <w:bottom w:val="single" w:color="auto" w:sz="4" w:space="0"/>
              <w:right w:val="single" w:color="auto" w:sz="4" w:space="0"/>
            </w:tcBorders>
            <w:shd w:val="clear" w:color="auto" w:fill="FFFFFF"/>
            <w:noWrap/>
            <w:vAlign w:val="center"/>
          </w:tcPr>
          <w:p w14:paraId="26C81EE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0A2352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04BADD8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98</w:t>
            </w:r>
          </w:p>
        </w:tc>
        <w:tc>
          <w:tcPr>
            <w:tcW w:w="2940" w:type="pct"/>
            <w:tcBorders>
              <w:top w:val="nil"/>
              <w:left w:val="nil"/>
              <w:bottom w:val="single" w:color="auto" w:sz="4" w:space="0"/>
              <w:right w:val="single" w:color="auto" w:sz="4" w:space="0"/>
            </w:tcBorders>
            <w:shd w:val="clear" w:color="auto" w:fill="FFFFFF"/>
            <w:noWrap/>
            <w:vAlign w:val="bottom"/>
          </w:tcPr>
          <w:p w14:paraId="4E3739F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YS瓯海大道-沉木桥街南电警1(交警)</w:t>
            </w:r>
          </w:p>
        </w:tc>
        <w:tc>
          <w:tcPr>
            <w:tcW w:w="958" w:type="pct"/>
            <w:tcBorders>
              <w:top w:val="nil"/>
              <w:left w:val="nil"/>
              <w:bottom w:val="single" w:color="auto" w:sz="4" w:space="0"/>
              <w:right w:val="single" w:color="auto" w:sz="4" w:space="0"/>
            </w:tcBorders>
            <w:shd w:val="clear" w:color="auto" w:fill="FFFFFF"/>
            <w:noWrap/>
            <w:vAlign w:val="center"/>
          </w:tcPr>
          <w:p w14:paraId="66D6477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电警（卡口）98</w:t>
            </w:r>
          </w:p>
        </w:tc>
        <w:tc>
          <w:tcPr>
            <w:tcW w:w="368" w:type="pct"/>
            <w:tcBorders>
              <w:top w:val="nil"/>
              <w:left w:val="nil"/>
              <w:bottom w:val="single" w:color="auto" w:sz="4" w:space="0"/>
              <w:right w:val="single" w:color="auto" w:sz="4" w:space="0"/>
            </w:tcBorders>
            <w:shd w:val="clear" w:color="auto" w:fill="FFFFFF"/>
            <w:noWrap/>
            <w:vAlign w:val="center"/>
          </w:tcPr>
          <w:p w14:paraId="29A626C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15EF5E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17A7A92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99</w:t>
            </w:r>
          </w:p>
        </w:tc>
        <w:tc>
          <w:tcPr>
            <w:tcW w:w="2940" w:type="pct"/>
            <w:tcBorders>
              <w:top w:val="nil"/>
              <w:left w:val="nil"/>
              <w:bottom w:val="single" w:color="auto" w:sz="4" w:space="0"/>
              <w:right w:val="single" w:color="auto" w:sz="4" w:space="0"/>
            </w:tcBorders>
            <w:shd w:val="clear" w:color="auto" w:fill="FFFFFF"/>
            <w:noWrap/>
            <w:vAlign w:val="bottom"/>
          </w:tcPr>
          <w:p w14:paraId="391EE5D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YS瓯海大道-沉木桥街南电警2(交警)</w:t>
            </w:r>
          </w:p>
        </w:tc>
        <w:tc>
          <w:tcPr>
            <w:tcW w:w="958" w:type="pct"/>
            <w:tcBorders>
              <w:top w:val="nil"/>
              <w:left w:val="nil"/>
              <w:bottom w:val="single" w:color="auto" w:sz="4" w:space="0"/>
              <w:right w:val="single" w:color="auto" w:sz="4" w:space="0"/>
            </w:tcBorders>
            <w:shd w:val="clear" w:color="auto" w:fill="FFFFFF"/>
            <w:noWrap/>
            <w:vAlign w:val="center"/>
          </w:tcPr>
          <w:p w14:paraId="55AEDED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电警（卡口）99</w:t>
            </w:r>
          </w:p>
        </w:tc>
        <w:tc>
          <w:tcPr>
            <w:tcW w:w="368" w:type="pct"/>
            <w:tcBorders>
              <w:top w:val="nil"/>
              <w:left w:val="nil"/>
              <w:bottom w:val="single" w:color="auto" w:sz="4" w:space="0"/>
              <w:right w:val="single" w:color="auto" w:sz="4" w:space="0"/>
            </w:tcBorders>
            <w:shd w:val="clear" w:color="auto" w:fill="FFFFFF"/>
            <w:noWrap/>
            <w:vAlign w:val="center"/>
          </w:tcPr>
          <w:p w14:paraId="2C4635D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B8B62B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568B6D0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100</w:t>
            </w:r>
          </w:p>
        </w:tc>
        <w:tc>
          <w:tcPr>
            <w:tcW w:w="2940" w:type="pct"/>
            <w:tcBorders>
              <w:top w:val="nil"/>
              <w:left w:val="nil"/>
              <w:bottom w:val="single" w:color="auto" w:sz="4" w:space="0"/>
              <w:right w:val="single" w:color="auto" w:sz="4" w:space="0"/>
            </w:tcBorders>
            <w:shd w:val="clear" w:color="auto" w:fill="FFFFFF"/>
            <w:noWrap/>
            <w:vAlign w:val="bottom"/>
          </w:tcPr>
          <w:p w14:paraId="7073C46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YS瓯海大道-沉木桥街南卡口1(交警)</w:t>
            </w:r>
          </w:p>
        </w:tc>
        <w:tc>
          <w:tcPr>
            <w:tcW w:w="958" w:type="pct"/>
            <w:tcBorders>
              <w:top w:val="nil"/>
              <w:left w:val="nil"/>
              <w:bottom w:val="single" w:color="auto" w:sz="4" w:space="0"/>
              <w:right w:val="single" w:color="auto" w:sz="4" w:space="0"/>
            </w:tcBorders>
            <w:shd w:val="clear" w:color="auto" w:fill="FFFFFF"/>
            <w:noWrap/>
            <w:vAlign w:val="center"/>
          </w:tcPr>
          <w:p w14:paraId="2817CBF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电警（卡口）100</w:t>
            </w:r>
          </w:p>
        </w:tc>
        <w:tc>
          <w:tcPr>
            <w:tcW w:w="368" w:type="pct"/>
            <w:tcBorders>
              <w:top w:val="nil"/>
              <w:left w:val="nil"/>
              <w:bottom w:val="single" w:color="auto" w:sz="4" w:space="0"/>
              <w:right w:val="single" w:color="auto" w:sz="4" w:space="0"/>
            </w:tcBorders>
            <w:shd w:val="clear" w:color="auto" w:fill="FFFFFF"/>
            <w:noWrap/>
            <w:vAlign w:val="center"/>
          </w:tcPr>
          <w:p w14:paraId="69A43CA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D43276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165E3D1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101</w:t>
            </w:r>
          </w:p>
        </w:tc>
        <w:tc>
          <w:tcPr>
            <w:tcW w:w="2940" w:type="pct"/>
            <w:tcBorders>
              <w:top w:val="nil"/>
              <w:left w:val="nil"/>
              <w:bottom w:val="single" w:color="auto" w:sz="4" w:space="0"/>
              <w:right w:val="single" w:color="auto" w:sz="4" w:space="0"/>
            </w:tcBorders>
            <w:shd w:val="clear" w:color="auto" w:fill="FFFFFF"/>
            <w:noWrap/>
            <w:vAlign w:val="bottom"/>
          </w:tcPr>
          <w:p w14:paraId="088AA3E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YS瓯海大道-沉木桥街南卡口2(交警)</w:t>
            </w:r>
          </w:p>
        </w:tc>
        <w:tc>
          <w:tcPr>
            <w:tcW w:w="958" w:type="pct"/>
            <w:tcBorders>
              <w:top w:val="nil"/>
              <w:left w:val="nil"/>
              <w:bottom w:val="single" w:color="auto" w:sz="4" w:space="0"/>
              <w:right w:val="single" w:color="auto" w:sz="4" w:space="0"/>
            </w:tcBorders>
            <w:shd w:val="clear" w:color="auto" w:fill="FFFFFF"/>
            <w:noWrap/>
            <w:vAlign w:val="center"/>
          </w:tcPr>
          <w:p w14:paraId="580C9B8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电警（卡口）101</w:t>
            </w:r>
          </w:p>
        </w:tc>
        <w:tc>
          <w:tcPr>
            <w:tcW w:w="368" w:type="pct"/>
            <w:tcBorders>
              <w:top w:val="nil"/>
              <w:left w:val="nil"/>
              <w:bottom w:val="single" w:color="auto" w:sz="4" w:space="0"/>
              <w:right w:val="single" w:color="auto" w:sz="4" w:space="0"/>
            </w:tcBorders>
            <w:shd w:val="clear" w:color="auto" w:fill="FFFFFF"/>
            <w:noWrap/>
            <w:vAlign w:val="center"/>
          </w:tcPr>
          <w:p w14:paraId="6074B1B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79BD7E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7E7A7EB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102</w:t>
            </w:r>
          </w:p>
        </w:tc>
        <w:tc>
          <w:tcPr>
            <w:tcW w:w="2940" w:type="pct"/>
            <w:tcBorders>
              <w:top w:val="nil"/>
              <w:left w:val="nil"/>
              <w:bottom w:val="single" w:color="auto" w:sz="4" w:space="0"/>
              <w:right w:val="single" w:color="auto" w:sz="4" w:space="0"/>
            </w:tcBorders>
            <w:shd w:val="clear" w:color="auto" w:fill="FFFFFF"/>
            <w:noWrap/>
            <w:vAlign w:val="bottom"/>
          </w:tcPr>
          <w:p w14:paraId="04DDCA5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YS瓯海大道-沉木桥街西电警1(交警)</w:t>
            </w:r>
          </w:p>
        </w:tc>
        <w:tc>
          <w:tcPr>
            <w:tcW w:w="958" w:type="pct"/>
            <w:tcBorders>
              <w:top w:val="nil"/>
              <w:left w:val="nil"/>
              <w:bottom w:val="single" w:color="auto" w:sz="4" w:space="0"/>
              <w:right w:val="single" w:color="auto" w:sz="4" w:space="0"/>
            </w:tcBorders>
            <w:shd w:val="clear" w:color="auto" w:fill="FFFFFF"/>
            <w:noWrap/>
            <w:vAlign w:val="center"/>
          </w:tcPr>
          <w:p w14:paraId="05CD6C6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电警（卡口）102</w:t>
            </w:r>
          </w:p>
        </w:tc>
        <w:tc>
          <w:tcPr>
            <w:tcW w:w="368" w:type="pct"/>
            <w:tcBorders>
              <w:top w:val="nil"/>
              <w:left w:val="nil"/>
              <w:bottom w:val="single" w:color="auto" w:sz="4" w:space="0"/>
              <w:right w:val="single" w:color="auto" w:sz="4" w:space="0"/>
            </w:tcBorders>
            <w:shd w:val="clear" w:color="auto" w:fill="FFFFFF"/>
            <w:noWrap/>
            <w:vAlign w:val="center"/>
          </w:tcPr>
          <w:p w14:paraId="1CA5469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5051A0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70424B3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103</w:t>
            </w:r>
          </w:p>
        </w:tc>
        <w:tc>
          <w:tcPr>
            <w:tcW w:w="2940" w:type="pct"/>
            <w:tcBorders>
              <w:top w:val="nil"/>
              <w:left w:val="nil"/>
              <w:bottom w:val="single" w:color="auto" w:sz="4" w:space="0"/>
              <w:right w:val="single" w:color="auto" w:sz="4" w:space="0"/>
            </w:tcBorders>
            <w:shd w:val="clear" w:color="auto" w:fill="FFFFFF"/>
            <w:noWrap/>
            <w:vAlign w:val="bottom"/>
          </w:tcPr>
          <w:p w14:paraId="4B2F7F8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YS瓯海大道-沉木桥街西卡口1(交警)</w:t>
            </w:r>
          </w:p>
        </w:tc>
        <w:tc>
          <w:tcPr>
            <w:tcW w:w="958" w:type="pct"/>
            <w:tcBorders>
              <w:top w:val="nil"/>
              <w:left w:val="nil"/>
              <w:bottom w:val="single" w:color="auto" w:sz="4" w:space="0"/>
              <w:right w:val="single" w:color="auto" w:sz="4" w:space="0"/>
            </w:tcBorders>
            <w:shd w:val="clear" w:color="auto" w:fill="FFFFFF"/>
            <w:noWrap/>
            <w:vAlign w:val="center"/>
          </w:tcPr>
          <w:p w14:paraId="5326A88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电警（卡口）103</w:t>
            </w:r>
          </w:p>
        </w:tc>
        <w:tc>
          <w:tcPr>
            <w:tcW w:w="368" w:type="pct"/>
            <w:tcBorders>
              <w:top w:val="nil"/>
              <w:left w:val="nil"/>
              <w:bottom w:val="single" w:color="auto" w:sz="4" w:space="0"/>
              <w:right w:val="single" w:color="auto" w:sz="4" w:space="0"/>
            </w:tcBorders>
            <w:shd w:val="clear" w:color="auto" w:fill="FFFFFF"/>
            <w:noWrap/>
            <w:vAlign w:val="center"/>
          </w:tcPr>
          <w:p w14:paraId="261763D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ED98EC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56E3407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104</w:t>
            </w:r>
          </w:p>
        </w:tc>
        <w:tc>
          <w:tcPr>
            <w:tcW w:w="2940" w:type="pct"/>
            <w:tcBorders>
              <w:top w:val="nil"/>
              <w:left w:val="nil"/>
              <w:bottom w:val="single" w:color="auto" w:sz="4" w:space="0"/>
              <w:right w:val="single" w:color="auto" w:sz="4" w:space="0"/>
            </w:tcBorders>
            <w:shd w:val="clear" w:color="auto" w:fill="FFFFFF"/>
            <w:noWrap/>
            <w:vAlign w:val="bottom"/>
          </w:tcPr>
          <w:p w14:paraId="624443C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YS瓯海大道-沉木桥街西卡口2(交警)</w:t>
            </w:r>
          </w:p>
        </w:tc>
        <w:tc>
          <w:tcPr>
            <w:tcW w:w="958" w:type="pct"/>
            <w:tcBorders>
              <w:top w:val="nil"/>
              <w:left w:val="nil"/>
              <w:bottom w:val="single" w:color="auto" w:sz="4" w:space="0"/>
              <w:right w:val="single" w:color="auto" w:sz="4" w:space="0"/>
            </w:tcBorders>
            <w:shd w:val="clear" w:color="auto" w:fill="FFFFFF"/>
            <w:noWrap/>
            <w:vAlign w:val="center"/>
          </w:tcPr>
          <w:p w14:paraId="7583869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电警（卡口）104</w:t>
            </w:r>
          </w:p>
        </w:tc>
        <w:tc>
          <w:tcPr>
            <w:tcW w:w="368" w:type="pct"/>
            <w:tcBorders>
              <w:top w:val="nil"/>
              <w:left w:val="nil"/>
              <w:bottom w:val="single" w:color="auto" w:sz="4" w:space="0"/>
              <w:right w:val="single" w:color="auto" w:sz="4" w:space="0"/>
            </w:tcBorders>
            <w:shd w:val="clear" w:color="auto" w:fill="FFFFFF"/>
            <w:noWrap/>
            <w:vAlign w:val="center"/>
          </w:tcPr>
          <w:p w14:paraId="252B166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3FCBBE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4599276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105</w:t>
            </w:r>
          </w:p>
        </w:tc>
        <w:tc>
          <w:tcPr>
            <w:tcW w:w="2940" w:type="pct"/>
            <w:tcBorders>
              <w:top w:val="nil"/>
              <w:left w:val="nil"/>
              <w:bottom w:val="single" w:color="auto" w:sz="4" w:space="0"/>
              <w:right w:val="single" w:color="auto" w:sz="4" w:space="0"/>
            </w:tcBorders>
            <w:shd w:val="clear" w:color="auto" w:fill="FFFFFF"/>
            <w:noWrap/>
            <w:vAlign w:val="bottom"/>
          </w:tcPr>
          <w:p w14:paraId="32736E7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YS瓯海大道-东方路北电警(交警)</w:t>
            </w:r>
          </w:p>
        </w:tc>
        <w:tc>
          <w:tcPr>
            <w:tcW w:w="958" w:type="pct"/>
            <w:tcBorders>
              <w:top w:val="nil"/>
              <w:left w:val="nil"/>
              <w:bottom w:val="single" w:color="auto" w:sz="4" w:space="0"/>
              <w:right w:val="single" w:color="auto" w:sz="4" w:space="0"/>
            </w:tcBorders>
            <w:shd w:val="clear" w:color="auto" w:fill="FFFFFF"/>
            <w:noWrap/>
            <w:vAlign w:val="center"/>
          </w:tcPr>
          <w:p w14:paraId="50133BD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电警（卡口）105</w:t>
            </w:r>
          </w:p>
        </w:tc>
        <w:tc>
          <w:tcPr>
            <w:tcW w:w="368" w:type="pct"/>
            <w:tcBorders>
              <w:top w:val="nil"/>
              <w:left w:val="nil"/>
              <w:bottom w:val="single" w:color="auto" w:sz="4" w:space="0"/>
              <w:right w:val="single" w:color="auto" w:sz="4" w:space="0"/>
            </w:tcBorders>
            <w:shd w:val="clear" w:color="auto" w:fill="FFFFFF"/>
            <w:noWrap/>
            <w:vAlign w:val="center"/>
          </w:tcPr>
          <w:p w14:paraId="6AF3079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D5AE62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49ABFDD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106</w:t>
            </w:r>
          </w:p>
        </w:tc>
        <w:tc>
          <w:tcPr>
            <w:tcW w:w="2940" w:type="pct"/>
            <w:tcBorders>
              <w:top w:val="nil"/>
              <w:left w:val="nil"/>
              <w:bottom w:val="single" w:color="auto" w:sz="4" w:space="0"/>
              <w:right w:val="single" w:color="auto" w:sz="4" w:space="0"/>
            </w:tcBorders>
            <w:shd w:val="clear" w:color="auto" w:fill="FFFFFF"/>
            <w:noWrap/>
            <w:vAlign w:val="bottom"/>
          </w:tcPr>
          <w:p w14:paraId="248525C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YS瓯海大道-东方路北卡口(交警)</w:t>
            </w:r>
          </w:p>
        </w:tc>
        <w:tc>
          <w:tcPr>
            <w:tcW w:w="958" w:type="pct"/>
            <w:tcBorders>
              <w:top w:val="nil"/>
              <w:left w:val="nil"/>
              <w:bottom w:val="single" w:color="auto" w:sz="4" w:space="0"/>
              <w:right w:val="single" w:color="auto" w:sz="4" w:space="0"/>
            </w:tcBorders>
            <w:shd w:val="clear" w:color="auto" w:fill="FFFFFF"/>
            <w:noWrap/>
            <w:vAlign w:val="center"/>
          </w:tcPr>
          <w:p w14:paraId="31E7B47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电警（卡口）106</w:t>
            </w:r>
          </w:p>
        </w:tc>
        <w:tc>
          <w:tcPr>
            <w:tcW w:w="368" w:type="pct"/>
            <w:tcBorders>
              <w:top w:val="nil"/>
              <w:left w:val="nil"/>
              <w:bottom w:val="single" w:color="auto" w:sz="4" w:space="0"/>
              <w:right w:val="single" w:color="auto" w:sz="4" w:space="0"/>
            </w:tcBorders>
            <w:shd w:val="clear" w:color="auto" w:fill="FFFFFF"/>
            <w:noWrap/>
            <w:vAlign w:val="center"/>
          </w:tcPr>
          <w:p w14:paraId="435B188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0F86CC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4E18D67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107</w:t>
            </w:r>
          </w:p>
        </w:tc>
        <w:tc>
          <w:tcPr>
            <w:tcW w:w="2940" w:type="pct"/>
            <w:tcBorders>
              <w:top w:val="nil"/>
              <w:left w:val="nil"/>
              <w:bottom w:val="single" w:color="auto" w:sz="4" w:space="0"/>
              <w:right w:val="single" w:color="auto" w:sz="4" w:space="0"/>
            </w:tcBorders>
            <w:shd w:val="clear" w:color="auto" w:fill="FFFFFF"/>
            <w:noWrap/>
            <w:vAlign w:val="bottom"/>
          </w:tcPr>
          <w:p w14:paraId="64BECDC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YS瓯海大道-东方路东电警1(交警)</w:t>
            </w:r>
          </w:p>
        </w:tc>
        <w:tc>
          <w:tcPr>
            <w:tcW w:w="958" w:type="pct"/>
            <w:tcBorders>
              <w:top w:val="nil"/>
              <w:left w:val="nil"/>
              <w:bottom w:val="single" w:color="auto" w:sz="4" w:space="0"/>
              <w:right w:val="single" w:color="auto" w:sz="4" w:space="0"/>
            </w:tcBorders>
            <w:shd w:val="clear" w:color="auto" w:fill="FFFFFF"/>
            <w:noWrap/>
            <w:vAlign w:val="center"/>
          </w:tcPr>
          <w:p w14:paraId="7A58D0C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电警（卡口）107</w:t>
            </w:r>
          </w:p>
        </w:tc>
        <w:tc>
          <w:tcPr>
            <w:tcW w:w="368" w:type="pct"/>
            <w:tcBorders>
              <w:top w:val="nil"/>
              <w:left w:val="nil"/>
              <w:bottom w:val="single" w:color="auto" w:sz="4" w:space="0"/>
              <w:right w:val="single" w:color="auto" w:sz="4" w:space="0"/>
            </w:tcBorders>
            <w:shd w:val="clear" w:color="auto" w:fill="FFFFFF"/>
            <w:noWrap/>
            <w:vAlign w:val="center"/>
          </w:tcPr>
          <w:p w14:paraId="6CBD29B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AF18DB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5FB0B08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108</w:t>
            </w:r>
          </w:p>
        </w:tc>
        <w:tc>
          <w:tcPr>
            <w:tcW w:w="2940" w:type="pct"/>
            <w:tcBorders>
              <w:top w:val="nil"/>
              <w:left w:val="nil"/>
              <w:bottom w:val="single" w:color="auto" w:sz="4" w:space="0"/>
              <w:right w:val="single" w:color="auto" w:sz="4" w:space="0"/>
            </w:tcBorders>
            <w:shd w:val="clear" w:color="auto" w:fill="FFFFFF"/>
            <w:noWrap/>
            <w:vAlign w:val="bottom"/>
          </w:tcPr>
          <w:p w14:paraId="1B7A1C3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YS瓯海大道-东方路东电警2(交警)</w:t>
            </w:r>
          </w:p>
        </w:tc>
        <w:tc>
          <w:tcPr>
            <w:tcW w:w="958" w:type="pct"/>
            <w:tcBorders>
              <w:top w:val="nil"/>
              <w:left w:val="nil"/>
              <w:bottom w:val="single" w:color="auto" w:sz="4" w:space="0"/>
              <w:right w:val="single" w:color="auto" w:sz="4" w:space="0"/>
            </w:tcBorders>
            <w:shd w:val="clear" w:color="auto" w:fill="FFFFFF"/>
            <w:noWrap/>
            <w:vAlign w:val="center"/>
          </w:tcPr>
          <w:p w14:paraId="398F48F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电警（卡口）108</w:t>
            </w:r>
          </w:p>
        </w:tc>
        <w:tc>
          <w:tcPr>
            <w:tcW w:w="368" w:type="pct"/>
            <w:tcBorders>
              <w:top w:val="nil"/>
              <w:left w:val="nil"/>
              <w:bottom w:val="single" w:color="auto" w:sz="4" w:space="0"/>
              <w:right w:val="single" w:color="auto" w:sz="4" w:space="0"/>
            </w:tcBorders>
            <w:shd w:val="clear" w:color="auto" w:fill="FFFFFF"/>
            <w:noWrap/>
            <w:vAlign w:val="center"/>
          </w:tcPr>
          <w:p w14:paraId="254299E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B95088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3A85305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109</w:t>
            </w:r>
          </w:p>
        </w:tc>
        <w:tc>
          <w:tcPr>
            <w:tcW w:w="2940" w:type="pct"/>
            <w:tcBorders>
              <w:top w:val="nil"/>
              <w:left w:val="nil"/>
              <w:bottom w:val="single" w:color="auto" w:sz="4" w:space="0"/>
              <w:right w:val="single" w:color="auto" w:sz="4" w:space="0"/>
            </w:tcBorders>
            <w:shd w:val="clear" w:color="auto" w:fill="FFFFFF"/>
            <w:noWrap/>
            <w:vAlign w:val="bottom"/>
          </w:tcPr>
          <w:p w14:paraId="47B638A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YS瓯海大道-东方路东卡口1(交警)</w:t>
            </w:r>
          </w:p>
        </w:tc>
        <w:tc>
          <w:tcPr>
            <w:tcW w:w="958" w:type="pct"/>
            <w:tcBorders>
              <w:top w:val="nil"/>
              <w:left w:val="nil"/>
              <w:bottom w:val="single" w:color="auto" w:sz="4" w:space="0"/>
              <w:right w:val="single" w:color="auto" w:sz="4" w:space="0"/>
            </w:tcBorders>
            <w:shd w:val="clear" w:color="auto" w:fill="FFFFFF"/>
            <w:noWrap/>
            <w:vAlign w:val="center"/>
          </w:tcPr>
          <w:p w14:paraId="058FDFC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电警（卡口）109</w:t>
            </w:r>
          </w:p>
        </w:tc>
        <w:tc>
          <w:tcPr>
            <w:tcW w:w="368" w:type="pct"/>
            <w:tcBorders>
              <w:top w:val="nil"/>
              <w:left w:val="nil"/>
              <w:bottom w:val="single" w:color="auto" w:sz="4" w:space="0"/>
              <w:right w:val="single" w:color="auto" w:sz="4" w:space="0"/>
            </w:tcBorders>
            <w:shd w:val="clear" w:color="auto" w:fill="FFFFFF"/>
            <w:noWrap/>
            <w:vAlign w:val="center"/>
          </w:tcPr>
          <w:p w14:paraId="18FAB06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BD5CE2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0603A20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110</w:t>
            </w:r>
          </w:p>
        </w:tc>
        <w:tc>
          <w:tcPr>
            <w:tcW w:w="2940" w:type="pct"/>
            <w:tcBorders>
              <w:top w:val="nil"/>
              <w:left w:val="nil"/>
              <w:bottom w:val="single" w:color="auto" w:sz="4" w:space="0"/>
              <w:right w:val="single" w:color="auto" w:sz="4" w:space="0"/>
            </w:tcBorders>
            <w:shd w:val="clear" w:color="auto" w:fill="FFFFFF"/>
            <w:noWrap/>
            <w:vAlign w:val="bottom"/>
          </w:tcPr>
          <w:p w14:paraId="4B4CB7C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YS瓯海大道-东方路东卡口2(交警)</w:t>
            </w:r>
          </w:p>
        </w:tc>
        <w:tc>
          <w:tcPr>
            <w:tcW w:w="958" w:type="pct"/>
            <w:tcBorders>
              <w:top w:val="nil"/>
              <w:left w:val="nil"/>
              <w:bottom w:val="single" w:color="auto" w:sz="4" w:space="0"/>
              <w:right w:val="single" w:color="auto" w:sz="4" w:space="0"/>
            </w:tcBorders>
            <w:shd w:val="clear" w:color="auto" w:fill="FFFFFF"/>
            <w:noWrap/>
            <w:vAlign w:val="center"/>
          </w:tcPr>
          <w:p w14:paraId="56B6F37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电警（卡口）110</w:t>
            </w:r>
          </w:p>
        </w:tc>
        <w:tc>
          <w:tcPr>
            <w:tcW w:w="368" w:type="pct"/>
            <w:tcBorders>
              <w:top w:val="nil"/>
              <w:left w:val="nil"/>
              <w:bottom w:val="single" w:color="auto" w:sz="4" w:space="0"/>
              <w:right w:val="single" w:color="auto" w:sz="4" w:space="0"/>
            </w:tcBorders>
            <w:shd w:val="clear" w:color="auto" w:fill="FFFFFF"/>
            <w:noWrap/>
            <w:vAlign w:val="center"/>
          </w:tcPr>
          <w:p w14:paraId="323FF87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6D6FDD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5510CFD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111</w:t>
            </w:r>
          </w:p>
        </w:tc>
        <w:tc>
          <w:tcPr>
            <w:tcW w:w="2940" w:type="pct"/>
            <w:tcBorders>
              <w:top w:val="nil"/>
              <w:left w:val="nil"/>
              <w:bottom w:val="single" w:color="auto" w:sz="4" w:space="0"/>
              <w:right w:val="single" w:color="auto" w:sz="4" w:space="0"/>
            </w:tcBorders>
            <w:shd w:val="clear" w:color="auto" w:fill="FFFFFF"/>
            <w:noWrap/>
            <w:vAlign w:val="bottom"/>
          </w:tcPr>
          <w:p w14:paraId="3BC869A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YS瓯海大道-东方路南电警(交警)</w:t>
            </w:r>
          </w:p>
        </w:tc>
        <w:tc>
          <w:tcPr>
            <w:tcW w:w="958" w:type="pct"/>
            <w:tcBorders>
              <w:top w:val="nil"/>
              <w:left w:val="nil"/>
              <w:bottom w:val="single" w:color="auto" w:sz="4" w:space="0"/>
              <w:right w:val="single" w:color="auto" w:sz="4" w:space="0"/>
            </w:tcBorders>
            <w:shd w:val="clear" w:color="auto" w:fill="FFFFFF"/>
            <w:noWrap/>
            <w:vAlign w:val="center"/>
          </w:tcPr>
          <w:p w14:paraId="64C9A39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电警（卡口）111</w:t>
            </w:r>
          </w:p>
        </w:tc>
        <w:tc>
          <w:tcPr>
            <w:tcW w:w="368" w:type="pct"/>
            <w:tcBorders>
              <w:top w:val="nil"/>
              <w:left w:val="nil"/>
              <w:bottom w:val="single" w:color="auto" w:sz="4" w:space="0"/>
              <w:right w:val="single" w:color="auto" w:sz="4" w:space="0"/>
            </w:tcBorders>
            <w:shd w:val="clear" w:color="auto" w:fill="FFFFFF"/>
            <w:noWrap/>
            <w:vAlign w:val="center"/>
          </w:tcPr>
          <w:p w14:paraId="38A29E1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116DC5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6D44AE4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112</w:t>
            </w:r>
          </w:p>
        </w:tc>
        <w:tc>
          <w:tcPr>
            <w:tcW w:w="2940" w:type="pct"/>
            <w:tcBorders>
              <w:top w:val="nil"/>
              <w:left w:val="nil"/>
              <w:bottom w:val="single" w:color="auto" w:sz="4" w:space="0"/>
              <w:right w:val="single" w:color="auto" w:sz="4" w:space="0"/>
            </w:tcBorders>
            <w:shd w:val="clear" w:color="auto" w:fill="FFFFFF"/>
            <w:noWrap/>
            <w:vAlign w:val="bottom"/>
          </w:tcPr>
          <w:p w14:paraId="4417A06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YS瓯海大道-东方路南卡口(交警)</w:t>
            </w:r>
          </w:p>
        </w:tc>
        <w:tc>
          <w:tcPr>
            <w:tcW w:w="958" w:type="pct"/>
            <w:tcBorders>
              <w:top w:val="nil"/>
              <w:left w:val="nil"/>
              <w:bottom w:val="single" w:color="auto" w:sz="4" w:space="0"/>
              <w:right w:val="single" w:color="auto" w:sz="4" w:space="0"/>
            </w:tcBorders>
            <w:shd w:val="clear" w:color="auto" w:fill="FFFFFF"/>
            <w:noWrap/>
            <w:vAlign w:val="center"/>
          </w:tcPr>
          <w:p w14:paraId="221EAD0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电警（卡口）112</w:t>
            </w:r>
          </w:p>
        </w:tc>
        <w:tc>
          <w:tcPr>
            <w:tcW w:w="368" w:type="pct"/>
            <w:tcBorders>
              <w:top w:val="nil"/>
              <w:left w:val="nil"/>
              <w:bottom w:val="single" w:color="auto" w:sz="4" w:space="0"/>
              <w:right w:val="single" w:color="auto" w:sz="4" w:space="0"/>
            </w:tcBorders>
            <w:shd w:val="clear" w:color="auto" w:fill="FFFFFF"/>
            <w:noWrap/>
            <w:vAlign w:val="center"/>
          </w:tcPr>
          <w:p w14:paraId="096E9E6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ED805D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2A67A1C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113</w:t>
            </w:r>
          </w:p>
        </w:tc>
        <w:tc>
          <w:tcPr>
            <w:tcW w:w="2940" w:type="pct"/>
            <w:tcBorders>
              <w:top w:val="nil"/>
              <w:left w:val="nil"/>
              <w:bottom w:val="single" w:color="auto" w:sz="4" w:space="0"/>
              <w:right w:val="single" w:color="auto" w:sz="4" w:space="0"/>
            </w:tcBorders>
            <w:shd w:val="clear" w:color="auto" w:fill="FFFFFF"/>
            <w:noWrap/>
            <w:vAlign w:val="bottom"/>
          </w:tcPr>
          <w:p w14:paraId="2F4CA0B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YS瓯海大道-东方路西电警1(交警)</w:t>
            </w:r>
          </w:p>
        </w:tc>
        <w:tc>
          <w:tcPr>
            <w:tcW w:w="958" w:type="pct"/>
            <w:tcBorders>
              <w:top w:val="nil"/>
              <w:left w:val="nil"/>
              <w:bottom w:val="single" w:color="auto" w:sz="4" w:space="0"/>
              <w:right w:val="single" w:color="auto" w:sz="4" w:space="0"/>
            </w:tcBorders>
            <w:shd w:val="clear" w:color="auto" w:fill="FFFFFF"/>
            <w:noWrap/>
            <w:vAlign w:val="center"/>
          </w:tcPr>
          <w:p w14:paraId="79EC5C2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电警（卡口）113</w:t>
            </w:r>
          </w:p>
        </w:tc>
        <w:tc>
          <w:tcPr>
            <w:tcW w:w="368" w:type="pct"/>
            <w:tcBorders>
              <w:top w:val="nil"/>
              <w:left w:val="nil"/>
              <w:bottom w:val="single" w:color="auto" w:sz="4" w:space="0"/>
              <w:right w:val="single" w:color="auto" w:sz="4" w:space="0"/>
            </w:tcBorders>
            <w:shd w:val="clear" w:color="auto" w:fill="FFFFFF"/>
            <w:noWrap/>
            <w:vAlign w:val="center"/>
          </w:tcPr>
          <w:p w14:paraId="4172EC2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5F261B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34814B7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114</w:t>
            </w:r>
          </w:p>
        </w:tc>
        <w:tc>
          <w:tcPr>
            <w:tcW w:w="2940" w:type="pct"/>
            <w:tcBorders>
              <w:top w:val="nil"/>
              <w:left w:val="nil"/>
              <w:bottom w:val="single" w:color="auto" w:sz="4" w:space="0"/>
              <w:right w:val="single" w:color="auto" w:sz="4" w:space="0"/>
            </w:tcBorders>
            <w:shd w:val="clear" w:color="auto" w:fill="FFFFFF"/>
            <w:noWrap/>
            <w:vAlign w:val="bottom"/>
          </w:tcPr>
          <w:p w14:paraId="200ECE9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YS瓯海大道-东方路西电警2(交警)</w:t>
            </w:r>
          </w:p>
        </w:tc>
        <w:tc>
          <w:tcPr>
            <w:tcW w:w="958" w:type="pct"/>
            <w:tcBorders>
              <w:top w:val="nil"/>
              <w:left w:val="nil"/>
              <w:bottom w:val="single" w:color="auto" w:sz="4" w:space="0"/>
              <w:right w:val="single" w:color="auto" w:sz="4" w:space="0"/>
            </w:tcBorders>
            <w:shd w:val="clear" w:color="auto" w:fill="FFFFFF"/>
            <w:noWrap/>
            <w:vAlign w:val="center"/>
          </w:tcPr>
          <w:p w14:paraId="3768311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电警（卡口）114</w:t>
            </w:r>
          </w:p>
        </w:tc>
        <w:tc>
          <w:tcPr>
            <w:tcW w:w="368" w:type="pct"/>
            <w:tcBorders>
              <w:top w:val="nil"/>
              <w:left w:val="nil"/>
              <w:bottom w:val="single" w:color="auto" w:sz="4" w:space="0"/>
              <w:right w:val="single" w:color="auto" w:sz="4" w:space="0"/>
            </w:tcBorders>
            <w:shd w:val="clear" w:color="auto" w:fill="FFFFFF"/>
            <w:noWrap/>
            <w:vAlign w:val="center"/>
          </w:tcPr>
          <w:p w14:paraId="1A1AEDB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45A685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32E3C22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115</w:t>
            </w:r>
          </w:p>
        </w:tc>
        <w:tc>
          <w:tcPr>
            <w:tcW w:w="2940" w:type="pct"/>
            <w:tcBorders>
              <w:top w:val="nil"/>
              <w:left w:val="nil"/>
              <w:bottom w:val="single" w:color="auto" w:sz="4" w:space="0"/>
              <w:right w:val="single" w:color="auto" w:sz="4" w:space="0"/>
            </w:tcBorders>
            <w:shd w:val="clear" w:color="auto" w:fill="FFFFFF"/>
            <w:noWrap/>
            <w:vAlign w:val="bottom"/>
          </w:tcPr>
          <w:p w14:paraId="27F02EC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YS瓯海大道-东方路西卡口1(交警)</w:t>
            </w:r>
          </w:p>
        </w:tc>
        <w:tc>
          <w:tcPr>
            <w:tcW w:w="958" w:type="pct"/>
            <w:tcBorders>
              <w:top w:val="nil"/>
              <w:left w:val="nil"/>
              <w:bottom w:val="single" w:color="auto" w:sz="4" w:space="0"/>
              <w:right w:val="single" w:color="auto" w:sz="4" w:space="0"/>
            </w:tcBorders>
            <w:shd w:val="clear" w:color="auto" w:fill="FFFFFF"/>
            <w:noWrap/>
            <w:vAlign w:val="center"/>
          </w:tcPr>
          <w:p w14:paraId="6B459E2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电警（卡口）115</w:t>
            </w:r>
          </w:p>
        </w:tc>
        <w:tc>
          <w:tcPr>
            <w:tcW w:w="368" w:type="pct"/>
            <w:tcBorders>
              <w:top w:val="nil"/>
              <w:left w:val="nil"/>
              <w:bottom w:val="single" w:color="auto" w:sz="4" w:space="0"/>
              <w:right w:val="single" w:color="auto" w:sz="4" w:space="0"/>
            </w:tcBorders>
            <w:shd w:val="clear" w:color="auto" w:fill="FFFFFF"/>
            <w:noWrap/>
            <w:vAlign w:val="center"/>
          </w:tcPr>
          <w:p w14:paraId="6310B8F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D94767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3BE47FD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116</w:t>
            </w:r>
          </w:p>
        </w:tc>
        <w:tc>
          <w:tcPr>
            <w:tcW w:w="2940" w:type="pct"/>
            <w:tcBorders>
              <w:top w:val="nil"/>
              <w:left w:val="nil"/>
              <w:bottom w:val="single" w:color="auto" w:sz="4" w:space="0"/>
              <w:right w:val="single" w:color="auto" w:sz="4" w:space="0"/>
            </w:tcBorders>
            <w:shd w:val="clear" w:color="auto" w:fill="FFFFFF"/>
            <w:noWrap/>
            <w:vAlign w:val="bottom"/>
          </w:tcPr>
          <w:p w14:paraId="5A28231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YS瓯海大道-东方路西卡口2(交警)</w:t>
            </w:r>
          </w:p>
        </w:tc>
        <w:tc>
          <w:tcPr>
            <w:tcW w:w="958" w:type="pct"/>
            <w:tcBorders>
              <w:top w:val="nil"/>
              <w:left w:val="nil"/>
              <w:bottom w:val="single" w:color="auto" w:sz="4" w:space="0"/>
              <w:right w:val="single" w:color="auto" w:sz="4" w:space="0"/>
            </w:tcBorders>
            <w:shd w:val="clear" w:color="auto" w:fill="FFFFFF"/>
            <w:noWrap/>
            <w:vAlign w:val="center"/>
          </w:tcPr>
          <w:p w14:paraId="131BEBB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电警（卡口）116</w:t>
            </w:r>
          </w:p>
        </w:tc>
        <w:tc>
          <w:tcPr>
            <w:tcW w:w="368" w:type="pct"/>
            <w:tcBorders>
              <w:top w:val="nil"/>
              <w:left w:val="nil"/>
              <w:bottom w:val="single" w:color="auto" w:sz="4" w:space="0"/>
              <w:right w:val="single" w:color="auto" w:sz="4" w:space="0"/>
            </w:tcBorders>
            <w:shd w:val="clear" w:color="auto" w:fill="FFFFFF"/>
            <w:noWrap/>
            <w:vAlign w:val="center"/>
          </w:tcPr>
          <w:p w14:paraId="7FB5658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B360F4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4CDAC80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117</w:t>
            </w:r>
          </w:p>
        </w:tc>
        <w:tc>
          <w:tcPr>
            <w:tcW w:w="2940" w:type="pct"/>
            <w:tcBorders>
              <w:top w:val="nil"/>
              <w:left w:val="nil"/>
              <w:bottom w:val="single" w:color="auto" w:sz="4" w:space="0"/>
              <w:right w:val="single" w:color="auto" w:sz="4" w:space="0"/>
            </w:tcBorders>
            <w:shd w:val="clear" w:color="auto" w:fill="FFFFFF"/>
            <w:noWrap/>
            <w:vAlign w:val="bottom"/>
          </w:tcPr>
          <w:p w14:paraId="264018F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YS瓯海大道-福州路东电警1(交警)</w:t>
            </w:r>
          </w:p>
        </w:tc>
        <w:tc>
          <w:tcPr>
            <w:tcW w:w="958" w:type="pct"/>
            <w:tcBorders>
              <w:top w:val="nil"/>
              <w:left w:val="nil"/>
              <w:bottom w:val="single" w:color="auto" w:sz="4" w:space="0"/>
              <w:right w:val="single" w:color="auto" w:sz="4" w:space="0"/>
            </w:tcBorders>
            <w:shd w:val="clear" w:color="auto" w:fill="FFFFFF"/>
            <w:noWrap/>
            <w:vAlign w:val="center"/>
          </w:tcPr>
          <w:p w14:paraId="19E1115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电警（卡口）117</w:t>
            </w:r>
          </w:p>
        </w:tc>
        <w:tc>
          <w:tcPr>
            <w:tcW w:w="368" w:type="pct"/>
            <w:tcBorders>
              <w:top w:val="nil"/>
              <w:left w:val="nil"/>
              <w:bottom w:val="single" w:color="auto" w:sz="4" w:space="0"/>
              <w:right w:val="single" w:color="auto" w:sz="4" w:space="0"/>
            </w:tcBorders>
            <w:shd w:val="clear" w:color="auto" w:fill="FFFFFF"/>
            <w:noWrap/>
            <w:vAlign w:val="center"/>
          </w:tcPr>
          <w:p w14:paraId="67C27C0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49DE1A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3F0E410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118</w:t>
            </w:r>
          </w:p>
        </w:tc>
        <w:tc>
          <w:tcPr>
            <w:tcW w:w="2940" w:type="pct"/>
            <w:tcBorders>
              <w:top w:val="nil"/>
              <w:left w:val="nil"/>
              <w:bottom w:val="single" w:color="auto" w:sz="4" w:space="0"/>
              <w:right w:val="single" w:color="auto" w:sz="4" w:space="0"/>
            </w:tcBorders>
            <w:shd w:val="clear" w:color="auto" w:fill="FFFFFF"/>
            <w:noWrap/>
            <w:vAlign w:val="bottom"/>
          </w:tcPr>
          <w:p w14:paraId="00905F7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YS瓯海大道-福州路东电警2(交警)</w:t>
            </w:r>
          </w:p>
        </w:tc>
        <w:tc>
          <w:tcPr>
            <w:tcW w:w="958" w:type="pct"/>
            <w:tcBorders>
              <w:top w:val="nil"/>
              <w:left w:val="nil"/>
              <w:bottom w:val="single" w:color="auto" w:sz="4" w:space="0"/>
              <w:right w:val="single" w:color="auto" w:sz="4" w:space="0"/>
            </w:tcBorders>
            <w:shd w:val="clear" w:color="auto" w:fill="FFFFFF"/>
            <w:noWrap/>
            <w:vAlign w:val="center"/>
          </w:tcPr>
          <w:p w14:paraId="67AAE84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电警（卡口）118</w:t>
            </w:r>
          </w:p>
        </w:tc>
        <w:tc>
          <w:tcPr>
            <w:tcW w:w="368" w:type="pct"/>
            <w:tcBorders>
              <w:top w:val="nil"/>
              <w:left w:val="nil"/>
              <w:bottom w:val="single" w:color="auto" w:sz="4" w:space="0"/>
              <w:right w:val="single" w:color="auto" w:sz="4" w:space="0"/>
            </w:tcBorders>
            <w:shd w:val="clear" w:color="auto" w:fill="FFFFFF"/>
            <w:noWrap/>
            <w:vAlign w:val="center"/>
          </w:tcPr>
          <w:p w14:paraId="2DD585D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2FB06E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05C6ED2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119</w:t>
            </w:r>
          </w:p>
        </w:tc>
        <w:tc>
          <w:tcPr>
            <w:tcW w:w="2940" w:type="pct"/>
            <w:tcBorders>
              <w:top w:val="nil"/>
              <w:left w:val="nil"/>
              <w:bottom w:val="single" w:color="auto" w:sz="4" w:space="0"/>
              <w:right w:val="single" w:color="auto" w:sz="4" w:space="0"/>
            </w:tcBorders>
            <w:shd w:val="clear" w:color="auto" w:fill="FFFFFF"/>
            <w:noWrap/>
            <w:vAlign w:val="bottom"/>
          </w:tcPr>
          <w:p w14:paraId="32E1518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YS瓯海大道-福州路东电警3(交警)</w:t>
            </w:r>
          </w:p>
        </w:tc>
        <w:tc>
          <w:tcPr>
            <w:tcW w:w="958" w:type="pct"/>
            <w:tcBorders>
              <w:top w:val="nil"/>
              <w:left w:val="nil"/>
              <w:bottom w:val="single" w:color="auto" w:sz="4" w:space="0"/>
              <w:right w:val="single" w:color="auto" w:sz="4" w:space="0"/>
            </w:tcBorders>
            <w:shd w:val="clear" w:color="auto" w:fill="FFFFFF"/>
            <w:noWrap/>
            <w:vAlign w:val="center"/>
          </w:tcPr>
          <w:p w14:paraId="78369B7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电警（卡口）119</w:t>
            </w:r>
          </w:p>
        </w:tc>
        <w:tc>
          <w:tcPr>
            <w:tcW w:w="368" w:type="pct"/>
            <w:tcBorders>
              <w:top w:val="nil"/>
              <w:left w:val="nil"/>
              <w:bottom w:val="single" w:color="auto" w:sz="4" w:space="0"/>
              <w:right w:val="single" w:color="auto" w:sz="4" w:space="0"/>
            </w:tcBorders>
            <w:shd w:val="clear" w:color="auto" w:fill="FFFFFF"/>
            <w:noWrap/>
            <w:vAlign w:val="center"/>
          </w:tcPr>
          <w:p w14:paraId="0C75BD1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B0F20C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7A281F2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120</w:t>
            </w:r>
          </w:p>
        </w:tc>
        <w:tc>
          <w:tcPr>
            <w:tcW w:w="2940" w:type="pct"/>
            <w:tcBorders>
              <w:top w:val="nil"/>
              <w:left w:val="nil"/>
              <w:bottom w:val="single" w:color="auto" w:sz="4" w:space="0"/>
              <w:right w:val="single" w:color="auto" w:sz="4" w:space="0"/>
            </w:tcBorders>
            <w:shd w:val="clear" w:color="auto" w:fill="FFFFFF"/>
            <w:noWrap/>
            <w:vAlign w:val="bottom"/>
          </w:tcPr>
          <w:p w14:paraId="7DC1889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YS瓯海大道-福州路东卡口1(交警)</w:t>
            </w:r>
          </w:p>
        </w:tc>
        <w:tc>
          <w:tcPr>
            <w:tcW w:w="958" w:type="pct"/>
            <w:tcBorders>
              <w:top w:val="nil"/>
              <w:left w:val="nil"/>
              <w:bottom w:val="single" w:color="auto" w:sz="4" w:space="0"/>
              <w:right w:val="single" w:color="auto" w:sz="4" w:space="0"/>
            </w:tcBorders>
            <w:shd w:val="clear" w:color="auto" w:fill="FFFFFF"/>
            <w:noWrap/>
            <w:vAlign w:val="center"/>
          </w:tcPr>
          <w:p w14:paraId="3105D69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电警（卡口）120</w:t>
            </w:r>
          </w:p>
        </w:tc>
        <w:tc>
          <w:tcPr>
            <w:tcW w:w="368" w:type="pct"/>
            <w:tcBorders>
              <w:top w:val="nil"/>
              <w:left w:val="nil"/>
              <w:bottom w:val="single" w:color="auto" w:sz="4" w:space="0"/>
              <w:right w:val="single" w:color="auto" w:sz="4" w:space="0"/>
            </w:tcBorders>
            <w:shd w:val="clear" w:color="auto" w:fill="FFFFFF"/>
            <w:noWrap/>
            <w:vAlign w:val="center"/>
          </w:tcPr>
          <w:p w14:paraId="51FFCA3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613A21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52237BB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121</w:t>
            </w:r>
          </w:p>
        </w:tc>
        <w:tc>
          <w:tcPr>
            <w:tcW w:w="2940" w:type="pct"/>
            <w:tcBorders>
              <w:top w:val="nil"/>
              <w:left w:val="nil"/>
              <w:bottom w:val="single" w:color="auto" w:sz="4" w:space="0"/>
              <w:right w:val="single" w:color="auto" w:sz="4" w:space="0"/>
            </w:tcBorders>
            <w:shd w:val="clear" w:color="auto" w:fill="FFFFFF"/>
            <w:noWrap/>
            <w:vAlign w:val="bottom"/>
          </w:tcPr>
          <w:p w14:paraId="3650B34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YS瓯海大道-福州路东卡口2(交警)</w:t>
            </w:r>
          </w:p>
        </w:tc>
        <w:tc>
          <w:tcPr>
            <w:tcW w:w="958" w:type="pct"/>
            <w:tcBorders>
              <w:top w:val="nil"/>
              <w:left w:val="nil"/>
              <w:bottom w:val="single" w:color="auto" w:sz="4" w:space="0"/>
              <w:right w:val="single" w:color="auto" w:sz="4" w:space="0"/>
            </w:tcBorders>
            <w:shd w:val="clear" w:color="auto" w:fill="FFFFFF"/>
            <w:noWrap/>
            <w:vAlign w:val="center"/>
          </w:tcPr>
          <w:p w14:paraId="6AC0429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电警（卡口）121</w:t>
            </w:r>
          </w:p>
        </w:tc>
        <w:tc>
          <w:tcPr>
            <w:tcW w:w="368" w:type="pct"/>
            <w:tcBorders>
              <w:top w:val="nil"/>
              <w:left w:val="nil"/>
              <w:bottom w:val="single" w:color="auto" w:sz="4" w:space="0"/>
              <w:right w:val="single" w:color="auto" w:sz="4" w:space="0"/>
            </w:tcBorders>
            <w:shd w:val="clear" w:color="auto" w:fill="FFFFFF"/>
            <w:noWrap/>
            <w:vAlign w:val="center"/>
          </w:tcPr>
          <w:p w14:paraId="461643E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AA2B61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04E1BEC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122</w:t>
            </w:r>
          </w:p>
        </w:tc>
        <w:tc>
          <w:tcPr>
            <w:tcW w:w="2940" w:type="pct"/>
            <w:tcBorders>
              <w:top w:val="nil"/>
              <w:left w:val="nil"/>
              <w:bottom w:val="single" w:color="auto" w:sz="4" w:space="0"/>
              <w:right w:val="single" w:color="auto" w:sz="4" w:space="0"/>
            </w:tcBorders>
            <w:shd w:val="clear" w:color="auto" w:fill="FFFFFF"/>
            <w:noWrap/>
            <w:vAlign w:val="bottom"/>
          </w:tcPr>
          <w:p w14:paraId="425021A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YS瓯海大道-福州路东卡口3(交警)</w:t>
            </w:r>
          </w:p>
        </w:tc>
        <w:tc>
          <w:tcPr>
            <w:tcW w:w="958" w:type="pct"/>
            <w:tcBorders>
              <w:top w:val="nil"/>
              <w:left w:val="nil"/>
              <w:bottom w:val="single" w:color="auto" w:sz="4" w:space="0"/>
              <w:right w:val="single" w:color="auto" w:sz="4" w:space="0"/>
            </w:tcBorders>
            <w:shd w:val="clear" w:color="auto" w:fill="FFFFFF"/>
            <w:noWrap/>
            <w:vAlign w:val="center"/>
          </w:tcPr>
          <w:p w14:paraId="238F975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电警（卡口）122</w:t>
            </w:r>
          </w:p>
        </w:tc>
        <w:tc>
          <w:tcPr>
            <w:tcW w:w="368" w:type="pct"/>
            <w:tcBorders>
              <w:top w:val="nil"/>
              <w:left w:val="nil"/>
              <w:bottom w:val="single" w:color="auto" w:sz="4" w:space="0"/>
              <w:right w:val="single" w:color="auto" w:sz="4" w:space="0"/>
            </w:tcBorders>
            <w:shd w:val="clear" w:color="auto" w:fill="FFFFFF"/>
            <w:noWrap/>
            <w:vAlign w:val="center"/>
          </w:tcPr>
          <w:p w14:paraId="3D49454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A6B9AC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137DEA7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123</w:t>
            </w:r>
          </w:p>
        </w:tc>
        <w:tc>
          <w:tcPr>
            <w:tcW w:w="2940" w:type="pct"/>
            <w:tcBorders>
              <w:top w:val="nil"/>
              <w:left w:val="nil"/>
              <w:bottom w:val="single" w:color="auto" w:sz="4" w:space="0"/>
              <w:right w:val="single" w:color="auto" w:sz="4" w:space="0"/>
            </w:tcBorders>
            <w:shd w:val="clear" w:color="auto" w:fill="FFFFFF"/>
            <w:noWrap/>
            <w:vAlign w:val="bottom"/>
          </w:tcPr>
          <w:p w14:paraId="1E26DC0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YS瓯海大道-福州路南电警1(交警)</w:t>
            </w:r>
          </w:p>
        </w:tc>
        <w:tc>
          <w:tcPr>
            <w:tcW w:w="958" w:type="pct"/>
            <w:tcBorders>
              <w:top w:val="nil"/>
              <w:left w:val="nil"/>
              <w:bottom w:val="single" w:color="auto" w:sz="4" w:space="0"/>
              <w:right w:val="single" w:color="auto" w:sz="4" w:space="0"/>
            </w:tcBorders>
            <w:shd w:val="clear" w:color="auto" w:fill="FFFFFF"/>
            <w:noWrap/>
            <w:vAlign w:val="center"/>
          </w:tcPr>
          <w:p w14:paraId="1025896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电警（卡口）123</w:t>
            </w:r>
          </w:p>
        </w:tc>
        <w:tc>
          <w:tcPr>
            <w:tcW w:w="368" w:type="pct"/>
            <w:tcBorders>
              <w:top w:val="nil"/>
              <w:left w:val="nil"/>
              <w:bottom w:val="single" w:color="auto" w:sz="4" w:space="0"/>
              <w:right w:val="single" w:color="auto" w:sz="4" w:space="0"/>
            </w:tcBorders>
            <w:shd w:val="clear" w:color="auto" w:fill="FFFFFF"/>
            <w:noWrap/>
            <w:vAlign w:val="center"/>
          </w:tcPr>
          <w:p w14:paraId="5130CA7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1CC7C1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4BF7FEE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124</w:t>
            </w:r>
          </w:p>
        </w:tc>
        <w:tc>
          <w:tcPr>
            <w:tcW w:w="2940" w:type="pct"/>
            <w:tcBorders>
              <w:top w:val="nil"/>
              <w:left w:val="nil"/>
              <w:bottom w:val="single" w:color="auto" w:sz="4" w:space="0"/>
              <w:right w:val="single" w:color="auto" w:sz="4" w:space="0"/>
            </w:tcBorders>
            <w:shd w:val="clear" w:color="auto" w:fill="FFFFFF"/>
            <w:noWrap/>
            <w:vAlign w:val="bottom"/>
          </w:tcPr>
          <w:p w14:paraId="4547AFB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YS瓯海大道-福州路南电警2(交警)</w:t>
            </w:r>
          </w:p>
        </w:tc>
        <w:tc>
          <w:tcPr>
            <w:tcW w:w="958" w:type="pct"/>
            <w:tcBorders>
              <w:top w:val="nil"/>
              <w:left w:val="nil"/>
              <w:bottom w:val="single" w:color="auto" w:sz="4" w:space="0"/>
              <w:right w:val="single" w:color="auto" w:sz="4" w:space="0"/>
            </w:tcBorders>
            <w:shd w:val="clear" w:color="auto" w:fill="FFFFFF"/>
            <w:noWrap/>
            <w:vAlign w:val="center"/>
          </w:tcPr>
          <w:p w14:paraId="476B0B9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电警（卡口）124</w:t>
            </w:r>
          </w:p>
        </w:tc>
        <w:tc>
          <w:tcPr>
            <w:tcW w:w="368" w:type="pct"/>
            <w:tcBorders>
              <w:top w:val="nil"/>
              <w:left w:val="nil"/>
              <w:bottom w:val="single" w:color="auto" w:sz="4" w:space="0"/>
              <w:right w:val="single" w:color="auto" w:sz="4" w:space="0"/>
            </w:tcBorders>
            <w:shd w:val="clear" w:color="auto" w:fill="FFFFFF"/>
            <w:noWrap/>
            <w:vAlign w:val="center"/>
          </w:tcPr>
          <w:p w14:paraId="6FF0688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E4C57A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29DC395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125</w:t>
            </w:r>
          </w:p>
        </w:tc>
        <w:tc>
          <w:tcPr>
            <w:tcW w:w="2940" w:type="pct"/>
            <w:tcBorders>
              <w:top w:val="nil"/>
              <w:left w:val="nil"/>
              <w:bottom w:val="single" w:color="auto" w:sz="4" w:space="0"/>
              <w:right w:val="single" w:color="auto" w:sz="4" w:space="0"/>
            </w:tcBorders>
            <w:shd w:val="clear" w:color="auto" w:fill="FFFFFF"/>
            <w:noWrap/>
            <w:vAlign w:val="bottom"/>
          </w:tcPr>
          <w:p w14:paraId="0E90EC8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YS瓯海大道-福州路南卡口1(交警)</w:t>
            </w:r>
          </w:p>
        </w:tc>
        <w:tc>
          <w:tcPr>
            <w:tcW w:w="958" w:type="pct"/>
            <w:tcBorders>
              <w:top w:val="nil"/>
              <w:left w:val="nil"/>
              <w:bottom w:val="single" w:color="auto" w:sz="4" w:space="0"/>
              <w:right w:val="single" w:color="auto" w:sz="4" w:space="0"/>
            </w:tcBorders>
            <w:shd w:val="clear" w:color="auto" w:fill="FFFFFF"/>
            <w:noWrap/>
            <w:vAlign w:val="center"/>
          </w:tcPr>
          <w:p w14:paraId="5604FB0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电警（卡口）125</w:t>
            </w:r>
          </w:p>
        </w:tc>
        <w:tc>
          <w:tcPr>
            <w:tcW w:w="368" w:type="pct"/>
            <w:tcBorders>
              <w:top w:val="nil"/>
              <w:left w:val="nil"/>
              <w:bottom w:val="single" w:color="auto" w:sz="4" w:space="0"/>
              <w:right w:val="single" w:color="auto" w:sz="4" w:space="0"/>
            </w:tcBorders>
            <w:shd w:val="clear" w:color="auto" w:fill="FFFFFF"/>
            <w:noWrap/>
            <w:vAlign w:val="center"/>
          </w:tcPr>
          <w:p w14:paraId="6AAFCB4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98EA90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4626FC5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126</w:t>
            </w:r>
          </w:p>
        </w:tc>
        <w:tc>
          <w:tcPr>
            <w:tcW w:w="2940" w:type="pct"/>
            <w:tcBorders>
              <w:top w:val="nil"/>
              <w:left w:val="nil"/>
              <w:bottom w:val="single" w:color="auto" w:sz="4" w:space="0"/>
              <w:right w:val="single" w:color="auto" w:sz="4" w:space="0"/>
            </w:tcBorders>
            <w:shd w:val="clear" w:color="auto" w:fill="FFFFFF"/>
            <w:noWrap/>
            <w:vAlign w:val="bottom"/>
          </w:tcPr>
          <w:p w14:paraId="6316B83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YS瓯海大道-福州路南卡口2(交警)</w:t>
            </w:r>
          </w:p>
        </w:tc>
        <w:tc>
          <w:tcPr>
            <w:tcW w:w="958" w:type="pct"/>
            <w:tcBorders>
              <w:top w:val="nil"/>
              <w:left w:val="nil"/>
              <w:bottom w:val="single" w:color="auto" w:sz="4" w:space="0"/>
              <w:right w:val="single" w:color="auto" w:sz="4" w:space="0"/>
            </w:tcBorders>
            <w:shd w:val="clear" w:color="auto" w:fill="FFFFFF"/>
            <w:noWrap/>
            <w:vAlign w:val="center"/>
          </w:tcPr>
          <w:p w14:paraId="73808E4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电警（卡口）126</w:t>
            </w:r>
          </w:p>
        </w:tc>
        <w:tc>
          <w:tcPr>
            <w:tcW w:w="368" w:type="pct"/>
            <w:tcBorders>
              <w:top w:val="nil"/>
              <w:left w:val="nil"/>
              <w:bottom w:val="single" w:color="auto" w:sz="4" w:space="0"/>
              <w:right w:val="single" w:color="auto" w:sz="4" w:space="0"/>
            </w:tcBorders>
            <w:shd w:val="clear" w:color="auto" w:fill="FFFFFF"/>
            <w:noWrap/>
            <w:vAlign w:val="center"/>
          </w:tcPr>
          <w:p w14:paraId="09CFAD8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995093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3B2F441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127</w:t>
            </w:r>
          </w:p>
        </w:tc>
        <w:tc>
          <w:tcPr>
            <w:tcW w:w="2940" w:type="pct"/>
            <w:tcBorders>
              <w:top w:val="nil"/>
              <w:left w:val="nil"/>
              <w:bottom w:val="single" w:color="auto" w:sz="4" w:space="0"/>
              <w:right w:val="single" w:color="auto" w:sz="4" w:space="0"/>
            </w:tcBorders>
            <w:shd w:val="clear" w:color="auto" w:fill="FFFFFF"/>
            <w:noWrap/>
            <w:vAlign w:val="bottom"/>
          </w:tcPr>
          <w:p w14:paraId="468F6D0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YS瓯海大道-福州路南卡口3(交警)</w:t>
            </w:r>
          </w:p>
        </w:tc>
        <w:tc>
          <w:tcPr>
            <w:tcW w:w="958" w:type="pct"/>
            <w:tcBorders>
              <w:top w:val="nil"/>
              <w:left w:val="nil"/>
              <w:bottom w:val="single" w:color="auto" w:sz="4" w:space="0"/>
              <w:right w:val="single" w:color="auto" w:sz="4" w:space="0"/>
            </w:tcBorders>
            <w:shd w:val="clear" w:color="auto" w:fill="FFFFFF"/>
            <w:noWrap/>
            <w:vAlign w:val="center"/>
          </w:tcPr>
          <w:p w14:paraId="7789FDB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电警（卡口）127</w:t>
            </w:r>
          </w:p>
        </w:tc>
        <w:tc>
          <w:tcPr>
            <w:tcW w:w="368" w:type="pct"/>
            <w:tcBorders>
              <w:top w:val="nil"/>
              <w:left w:val="nil"/>
              <w:bottom w:val="single" w:color="auto" w:sz="4" w:space="0"/>
              <w:right w:val="single" w:color="auto" w:sz="4" w:space="0"/>
            </w:tcBorders>
            <w:shd w:val="clear" w:color="auto" w:fill="FFFFFF"/>
            <w:noWrap/>
            <w:vAlign w:val="center"/>
          </w:tcPr>
          <w:p w14:paraId="688B03B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E6A9A0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2A0DE2A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128</w:t>
            </w:r>
          </w:p>
        </w:tc>
        <w:tc>
          <w:tcPr>
            <w:tcW w:w="2940" w:type="pct"/>
            <w:tcBorders>
              <w:top w:val="nil"/>
              <w:left w:val="nil"/>
              <w:bottom w:val="single" w:color="auto" w:sz="4" w:space="0"/>
              <w:right w:val="single" w:color="auto" w:sz="4" w:space="0"/>
            </w:tcBorders>
            <w:shd w:val="clear" w:color="auto" w:fill="FFFFFF"/>
            <w:noWrap/>
            <w:vAlign w:val="bottom"/>
          </w:tcPr>
          <w:p w14:paraId="6787FF8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YS瓯海大道-福州路西电警1(交警)</w:t>
            </w:r>
          </w:p>
        </w:tc>
        <w:tc>
          <w:tcPr>
            <w:tcW w:w="958" w:type="pct"/>
            <w:tcBorders>
              <w:top w:val="nil"/>
              <w:left w:val="nil"/>
              <w:bottom w:val="single" w:color="auto" w:sz="4" w:space="0"/>
              <w:right w:val="single" w:color="auto" w:sz="4" w:space="0"/>
            </w:tcBorders>
            <w:shd w:val="clear" w:color="auto" w:fill="FFFFFF"/>
            <w:noWrap/>
            <w:vAlign w:val="center"/>
          </w:tcPr>
          <w:p w14:paraId="6DBCE1B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电警（卡口）128</w:t>
            </w:r>
          </w:p>
        </w:tc>
        <w:tc>
          <w:tcPr>
            <w:tcW w:w="368" w:type="pct"/>
            <w:tcBorders>
              <w:top w:val="nil"/>
              <w:left w:val="nil"/>
              <w:bottom w:val="single" w:color="auto" w:sz="4" w:space="0"/>
              <w:right w:val="single" w:color="auto" w:sz="4" w:space="0"/>
            </w:tcBorders>
            <w:shd w:val="clear" w:color="auto" w:fill="FFFFFF"/>
            <w:noWrap/>
            <w:vAlign w:val="center"/>
          </w:tcPr>
          <w:p w14:paraId="5AC587B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2D0435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7126734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129</w:t>
            </w:r>
          </w:p>
        </w:tc>
        <w:tc>
          <w:tcPr>
            <w:tcW w:w="2940" w:type="pct"/>
            <w:tcBorders>
              <w:top w:val="nil"/>
              <w:left w:val="nil"/>
              <w:bottom w:val="single" w:color="auto" w:sz="4" w:space="0"/>
              <w:right w:val="single" w:color="auto" w:sz="4" w:space="0"/>
            </w:tcBorders>
            <w:shd w:val="clear" w:color="auto" w:fill="FFFFFF"/>
            <w:noWrap/>
            <w:vAlign w:val="bottom"/>
          </w:tcPr>
          <w:p w14:paraId="405DAB3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YS瓯海大道-福州路西电警2(交警)</w:t>
            </w:r>
          </w:p>
        </w:tc>
        <w:tc>
          <w:tcPr>
            <w:tcW w:w="958" w:type="pct"/>
            <w:tcBorders>
              <w:top w:val="nil"/>
              <w:left w:val="nil"/>
              <w:bottom w:val="single" w:color="auto" w:sz="4" w:space="0"/>
              <w:right w:val="single" w:color="auto" w:sz="4" w:space="0"/>
            </w:tcBorders>
            <w:shd w:val="clear" w:color="auto" w:fill="FFFFFF"/>
            <w:noWrap/>
            <w:vAlign w:val="center"/>
          </w:tcPr>
          <w:p w14:paraId="62DF5B2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电警（卡口）129</w:t>
            </w:r>
          </w:p>
        </w:tc>
        <w:tc>
          <w:tcPr>
            <w:tcW w:w="368" w:type="pct"/>
            <w:tcBorders>
              <w:top w:val="nil"/>
              <w:left w:val="nil"/>
              <w:bottom w:val="single" w:color="auto" w:sz="4" w:space="0"/>
              <w:right w:val="single" w:color="auto" w:sz="4" w:space="0"/>
            </w:tcBorders>
            <w:shd w:val="clear" w:color="auto" w:fill="FFFFFF"/>
            <w:noWrap/>
            <w:vAlign w:val="center"/>
          </w:tcPr>
          <w:p w14:paraId="4D01C41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D62F91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2E1CE85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130</w:t>
            </w:r>
          </w:p>
        </w:tc>
        <w:tc>
          <w:tcPr>
            <w:tcW w:w="2940" w:type="pct"/>
            <w:tcBorders>
              <w:top w:val="nil"/>
              <w:left w:val="nil"/>
              <w:bottom w:val="single" w:color="auto" w:sz="4" w:space="0"/>
              <w:right w:val="single" w:color="auto" w:sz="4" w:space="0"/>
            </w:tcBorders>
            <w:shd w:val="clear" w:color="auto" w:fill="FFFFFF"/>
            <w:noWrap/>
            <w:vAlign w:val="bottom"/>
          </w:tcPr>
          <w:p w14:paraId="1B1CA49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YS瓯海大道-福州路西卡口1(交警)</w:t>
            </w:r>
          </w:p>
        </w:tc>
        <w:tc>
          <w:tcPr>
            <w:tcW w:w="958" w:type="pct"/>
            <w:tcBorders>
              <w:top w:val="nil"/>
              <w:left w:val="nil"/>
              <w:bottom w:val="single" w:color="auto" w:sz="4" w:space="0"/>
              <w:right w:val="single" w:color="auto" w:sz="4" w:space="0"/>
            </w:tcBorders>
            <w:shd w:val="clear" w:color="auto" w:fill="FFFFFF"/>
            <w:noWrap/>
            <w:vAlign w:val="center"/>
          </w:tcPr>
          <w:p w14:paraId="0B3CF53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电警（卡口）130</w:t>
            </w:r>
          </w:p>
        </w:tc>
        <w:tc>
          <w:tcPr>
            <w:tcW w:w="368" w:type="pct"/>
            <w:tcBorders>
              <w:top w:val="nil"/>
              <w:left w:val="nil"/>
              <w:bottom w:val="single" w:color="auto" w:sz="4" w:space="0"/>
              <w:right w:val="single" w:color="auto" w:sz="4" w:space="0"/>
            </w:tcBorders>
            <w:shd w:val="clear" w:color="auto" w:fill="FFFFFF"/>
            <w:noWrap/>
            <w:vAlign w:val="center"/>
          </w:tcPr>
          <w:p w14:paraId="62012C9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6EF22E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19AE583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131</w:t>
            </w:r>
          </w:p>
        </w:tc>
        <w:tc>
          <w:tcPr>
            <w:tcW w:w="2940" w:type="pct"/>
            <w:tcBorders>
              <w:top w:val="nil"/>
              <w:left w:val="nil"/>
              <w:bottom w:val="single" w:color="auto" w:sz="4" w:space="0"/>
              <w:right w:val="single" w:color="auto" w:sz="4" w:space="0"/>
            </w:tcBorders>
            <w:shd w:val="clear" w:color="auto" w:fill="FFFFFF"/>
            <w:noWrap/>
            <w:vAlign w:val="bottom"/>
          </w:tcPr>
          <w:p w14:paraId="5E5B31C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YS瓯海大道-福州路西卡口2(交警)</w:t>
            </w:r>
          </w:p>
        </w:tc>
        <w:tc>
          <w:tcPr>
            <w:tcW w:w="958" w:type="pct"/>
            <w:tcBorders>
              <w:top w:val="nil"/>
              <w:left w:val="nil"/>
              <w:bottom w:val="single" w:color="auto" w:sz="4" w:space="0"/>
              <w:right w:val="single" w:color="auto" w:sz="4" w:space="0"/>
            </w:tcBorders>
            <w:shd w:val="clear" w:color="auto" w:fill="FFFFFF"/>
            <w:noWrap/>
            <w:vAlign w:val="center"/>
          </w:tcPr>
          <w:p w14:paraId="394D7F1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电警（卡口）131</w:t>
            </w:r>
          </w:p>
        </w:tc>
        <w:tc>
          <w:tcPr>
            <w:tcW w:w="368" w:type="pct"/>
            <w:tcBorders>
              <w:top w:val="nil"/>
              <w:left w:val="nil"/>
              <w:bottom w:val="single" w:color="auto" w:sz="4" w:space="0"/>
              <w:right w:val="single" w:color="auto" w:sz="4" w:space="0"/>
            </w:tcBorders>
            <w:shd w:val="clear" w:color="auto" w:fill="FFFFFF"/>
            <w:noWrap/>
            <w:vAlign w:val="center"/>
          </w:tcPr>
          <w:p w14:paraId="5339D08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709B00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12A82B8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132</w:t>
            </w:r>
          </w:p>
        </w:tc>
        <w:tc>
          <w:tcPr>
            <w:tcW w:w="2940" w:type="pct"/>
            <w:tcBorders>
              <w:top w:val="nil"/>
              <w:left w:val="nil"/>
              <w:bottom w:val="single" w:color="auto" w:sz="4" w:space="0"/>
              <w:right w:val="single" w:color="auto" w:sz="4" w:space="0"/>
            </w:tcBorders>
            <w:shd w:val="clear" w:color="auto" w:fill="FFFFFF"/>
            <w:noWrap/>
            <w:vAlign w:val="bottom"/>
          </w:tcPr>
          <w:p w14:paraId="060FF4D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YS瓯海大道高架104国道入口西500米处东卡口(交警)</w:t>
            </w:r>
          </w:p>
        </w:tc>
        <w:tc>
          <w:tcPr>
            <w:tcW w:w="958" w:type="pct"/>
            <w:tcBorders>
              <w:top w:val="nil"/>
              <w:left w:val="nil"/>
              <w:bottom w:val="single" w:color="auto" w:sz="4" w:space="0"/>
              <w:right w:val="single" w:color="auto" w:sz="4" w:space="0"/>
            </w:tcBorders>
            <w:shd w:val="clear" w:color="auto" w:fill="FFFFFF"/>
            <w:noWrap/>
            <w:vAlign w:val="center"/>
          </w:tcPr>
          <w:p w14:paraId="07980CC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电警（卡口）132</w:t>
            </w:r>
          </w:p>
        </w:tc>
        <w:tc>
          <w:tcPr>
            <w:tcW w:w="368" w:type="pct"/>
            <w:tcBorders>
              <w:top w:val="nil"/>
              <w:left w:val="nil"/>
              <w:bottom w:val="single" w:color="auto" w:sz="4" w:space="0"/>
              <w:right w:val="single" w:color="auto" w:sz="4" w:space="0"/>
            </w:tcBorders>
            <w:shd w:val="clear" w:color="auto" w:fill="FFFFFF"/>
            <w:noWrap/>
            <w:vAlign w:val="center"/>
          </w:tcPr>
          <w:p w14:paraId="5933C47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2C6709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6A32AE0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133</w:t>
            </w:r>
          </w:p>
        </w:tc>
        <w:tc>
          <w:tcPr>
            <w:tcW w:w="2940" w:type="pct"/>
            <w:tcBorders>
              <w:top w:val="nil"/>
              <w:left w:val="nil"/>
              <w:bottom w:val="single" w:color="auto" w:sz="4" w:space="0"/>
              <w:right w:val="single" w:color="auto" w:sz="4" w:space="0"/>
            </w:tcBorders>
            <w:shd w:val="clear" w:color="auto" w:fill="FFFFFF"/>
            <w:noWrap/>
            <w:vAlign w:val="bottom"/>
          </w:tcPr>
          <w:p w14:paraId="53098A1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YS瓯海大道高架104国道入口西500米处西卡口(交警)</w:t>
            </w:r>
          </w:p>
        </w:tc>
        <w:tc>
          <w:tcPr>
            <w:tcW w:w="958" w:type="pct"/>
            <w:tcBorders>
              <w:top w:val="nil"/>
              <w:left w:val="nil"/>
              <w:bottom w:val="single" w:color="auto" w:sz="4" w:space="0"/>
              <w:right w:val="single" w:color="auto" w:sz="4" w:space="0"/>
            </w:tcBorders>
            <w:shd w:val="clear" w:color="auto" w:fill="FFFFFF"/>
            <w:noWrap/>
            <w:vAlign w:val="center"/>
          </w:tcPr>
          <w:p w14:paraId="6F1D66F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电警（卡口）133</w:t>
            </w:r>
          </w:p>
        </w:tc>
        <w:tc>
          <w:tcPr>
            <w:tcW w:w="368" w:type="pct"/>
            <w:tcBorders>
              <w:top w:val="nil"/>
              <w:left w:val="nil"/>
              <w:bottom w:val="single" w:color="auto" w:sz="4" w:space="0"/>
              <w:right w:val="single" w:color="auto" w:sz="4" w:space="0"/>
            </w:tcBorders>
            <w:shd w:val="clear" w:color="auto" w:fill="FFFFFF"/>
            <w:noWrap/>
            <w:vAlign w:val="center"/>
          </w:tcPr>
          <w:p w14:paraId="47FFBEB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474914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216E20E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134</w:t>
            </w:r>
          </w:p>
        </w:tc>
        <w:tc>
          <w:tcPr>
            <w:tcW w:w="2940" w:type="pct"/>
            <w:tcBorders>
              <w:top w:val="nil"/>
              <w:left w:val="nil"/>
              <w:bottom w:val="single" w:color="auto" w:sz="4" w:space="0"/>
              <w:right w:val="single" w:color="auto" w:sz="4" w:space="0"/>
            </w:tcBorders>
            <w:shd w:val="clear" w:color="auto" w:fill="FFFFFF"/>
            <w:noWrap/>
            <w:vAlign w:val="bottom"/>
          </w:tcPr>
          <w:p w14:paraId="30719E1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YS瓯海大道高架龙江路西300米东卡口1(交警)</w:t>
            </w:r>
          </w:p>
        </w:tc>
        <w:tc>
          <w:tcPr>
            <w:tcW w:w="958" w:type="pct"/>
            <w:tcBorders>
              <w:top w:val="nil"/>
              <w:left w:val="nil"/>
              <w:bottom w:val="single" w:color="auto" w:sz="4" w:space="0"/>
              <w:right w:val="single" w:color="auto" w:sz="4" w:space="0"/>
            </w:tcBorders>
            <w:shd w:val="clear" w:color="auto" w:fill="FFFFFF"/>
            <w:noWrap/>
            <w:vAlign w:val="center"/>
          </w:tcPr>
          <w:p w14:paraId="0832A03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电警（卡口）134</w:t>
            </w:r>
          </w:p>
        </w:tc>
        <w:tc>
          <w:tcPr>
            <w:tcW w:w="368" w:type="pct"/>
            <w:tcBorders>
              <w:top w:val="nil"/>
              <w:left w:val="nil"/>
              <w:bottom w:val="single" w:color="auto" w:sz="4" w:space="0"/>
              <w:right w:val="single" w:color="auto" w:sz="4" w:space="0"/>
            </w:tcBorders>
            <w:shd w:val="clear" w:color="auto" w:fill="FFFFFF"/>
            <w:noWrap/>
            <w:vAlign w:val="center"/>
          </w:tcPr>
          <w:p w14:paraId="40804D0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C7273A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4AB3B6C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135</w:t>
            </w:r>
          </w:p>
        </w:tc>
        <w:tc>
          <w:tcPr>
            <w:tcW w:w="2940" w:type="pct"/>
            <w:tcBorders>
              <w:top w:val="nil"/>
              <w:left w:val="nil"/>
              <w:bottom w:val="single" w:color="auto" w:sz="4" w:space="0"/>
              <w:right w:val="single" w:color="auto" w:sz="4" w:space="0"/>
            </w:tcBorders>
            <w:shd w:val="clear" w:color="auto" w:fill="FFFFFF"/>
            <w:noWrap/>
            <w:vAlign w:val="bottom"/>
          </w:tcPr>
          <w:p w14:paraId="702636C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YS瓯海大道高架龙江路西300米东卡口2(交警)</w:t>
            </w:r>
          </w:p>
        </w:tc>
        <w:tc>
          <w:tcPr>
            <w:tcW w:w="958" w:type="pct"/>
            <w:tcBorders>
              <w:top w:val="nil"/>
              <w:left w:val="nil"/>
              <w:bottom w:val="single" w:color="auto" w:sz="4" w:space="0"/>
              <w:right w:val="single" w:color="auto" w:sz="4" w:space="0"/>
            </w:tcBorders>
            <w:shd w:val="clear" w:color="auto" w:fill="FFFFFF"/>
            <w:noWrap/>
            <w:vAlign w:val="center"/>
          </w:tcPr>
          <w:p w14:paraId="5E0CA2D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电警（卡口）135</w:t>
            </w:r>
          </w:p>
        </w:tc>
        <w:tc>
          <w:tcPr>
            <w:tcW w:w="368" w:type="pct"/>
            <w:tcBorders>
              <w:top w:val="nil"/>
              <w:left w:val="nil"/>
              <w:bottom w:val="single" w:color="auto" w:sz="4" w:space="0"/>
              <w:right w:val="single" w:color="auto" w:sz="4" w:space="0"/>
            </w:tcBorders>
            <w:shd w:val="clear" w:color="auto" w:fill="FFFFFF"/>
            <w:noWrap/>
            <w:vAlign w:val="center"/>
          </w:tcPr>
          <w:p w14:paraId="521A526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F3F179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5674F18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136</w:t>
            </w:r>
          </w:p>
        </w:tc>
        <w:tc>
          <w:tcPr>
            <w:tcW w:w="2940" w:type="pct"/>
            <w:tcBorders>
              <w:top w:val="nil"/>
              <w:left w:val="nil"/>
              <w:bottom w:val="single" w:color="auto" w:sz="4" w:space="0"/>
              <w:right w:val="single" w:color="auto" w:sz="4" w:space="0"/>
            </w:tcBorders>
            <w:shd w:val="clear" w:color="auto" w:fill="FFFFFF"/>
            <w:noWrap/>
            <w:vAlign w:val="bottom"/>
          </w:tcPr>
          <w:p w14:paraId="2067C09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YS瓯海大道高架龙江路西300米西卡口1(交警)</w:t>
            </w:r>
          </w:p>
        </w:tc>
        <w:tc>
          <w:tcPr>
            <w:tcW w:w="958" w:type="pct"/>
            <w:tcBorders>
              <w:top w:val="nil"/>
              <w:left w:val="nil"/>
              <w:bottom w:val="single" w:color="auto" w:sz="4" w:space="0"/>
              <w:right w:val="single" w:color="auto" w:sz="4" w:space="0"/>
            </w:tcBorders>
            <w:shd w:val="clear" w:color="auto" w:fill="FFFFFF"/>
            <w:noWrap/>
            <w:vAlign w:val="center"/>
          </w:tcPr>
          <w:p w14:paraId="77BE5DE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电警（卡口）136</w:t>
            </w:r>
          </w:p>
        </w:tc>
        <w:tc>
          <w:tcPr>
            <w:tcW w:w="368" w:type="pct"/>
            <w:tcBorders>
              <w:top w:val="nil"/>
              <w:left w:val="nil"/>
              <w:bottom w:val="single" w:color="auto" w:sz="4" w:space="0"/>
              <w:right w:val="single" w:color="auto" w:sz="4" w:space="0"/>
            </w:tcBorders>
            <w:shd w:val="clear" w:color="auto" w:fill="FFFFFF"/>
            <w:noWrap/>
            <w:vAlign w:val="center"/>
          </w:tcPr>
          <w:p w14:paraId="075E277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623E2E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31DB101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137</w:t>
            </w:r>
          </w:p>
        </w:tc>
        <w:tc>
          <w:tcPr>
            <w:tcW w:w="2940" w:type="pct"/>
            <w:tcBorders>
              <w:top w:val="nil"/>
              <w:left w:val="nil"/>
              <w:bottom w:val="single" w:color="auto" w:sz="4" w:space="0"/>
              <w:right w:val="single" w:color="auto" w:sz="4" w:space="0"/>
            </w:tcBorders>
            <w:shd w:val="clear" w:color="auto" w:fill="FFFFFF"/>
            <w:noWrap/>
            <w:vAlign w:val="bottom"/>
          </w:tcPr>
          <w:p w14:paraId="11DE03D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YS瓯海大道高架龙江路西300米西卡口2(交警)</w:t>
            </w:r>
          </w:p>
        </w:tc>
        <w:tc>
          <w:tcPr>
            <w:tcW w:w="958" w:type="pct"/>
            <w:tcBorders>
              <w:top w:val="nil"/>
              <w:left w:val="nil"/>
              <w:bottom w:val="single" w:color="auto" w:sz="4" w:space="0"/>
              <w:right w:val="single" w:color="auto" w:sz="4" w:space="0"/>
            </w:tcBorders>
            <w:shd w:val="clear" w:color="auto" w:fill="FFFFFF"/>
            <w:noWrap/>
            <w:vAlign w:val="center"/>
          </w:tcPr>
          <w:p w14:paraId="09EE6B3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电警（卡口）137</w:t>
            </w:r>
          </w:p>
        </w:tc>
        <w:tc>
          <w:tcPr>
            <w:tcW w:w="368" w:type="pct"/>
            <w:tcBorders>
              <w:top w:val="nil"/>
              <w:left w:val="nil"/>
              <w:bottom w:val="single" w:color="auto" w:sz="4" w:space="0"/>
              <w:right w:val="single" w:color="auto" w:sz="4" w:space="0"/>
            </w:tcBorders>
            <w:shd w:val="clear" w:color="auto" w:fill="FFFFFF"/>
            <w:noWrap/>
            <w:vAlign w:val="center"/>
          </w:tcPr>
          <w:p w14:paraId="51A69C3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FC31E5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249CAEA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138</w:t>
            </w:r>
          </w:p>
        </w:tc>
        <w:tc>
          <w:tcPr>
            <w:tcW w:w="2940" w:type="pct"/>
            <w:tcBorders>
              <w:top w:val="nil"/>
              <w:left w:val="nil"/>
              <w:bottom w:val="single" w:color="auto" w:sz="4" w:space="0"/>
              <w:right w:val="single" w:color="auto" w:sz="4" w:space="0"/>
            </w:tcBorders>
            <w:shd w:val="clear" w:color="auto" w:fill="FFFFFF"/>
            <w:noWrap/>
            <w:vAlign w:val="bottom"/>
          </w:tcPr>
          <w:p w14:paraId="6179B34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YS瓯海大道高架娄东大街出口东200米处东卡口(交警)</w:t>
            </w:r>
          </w:p>
        </w:tc>
        <w:tc>
          <w:tcPr>
            <w:tcW w:w="958" w:type="pct"/>
            <w:tcBorders>
              <w:top w:val="nil"/>
              <w:left w:val="nil"/>
              <w:bottom w:val="single" w:color="auto" w:sz="4" w:space="0"/>
              <w:right w:val="single" w:color="auto" w:sz="4" w:space="0"/>
            </w:tcBorders>
            <w:shd w:val="clear" w:color="auto" w:fill="FFFFFF"/>
            <w:noWrap/>
            <w:vAlign w:val="center"/>
          </w:tcPr>
          <w:p w14:paraId="010E9DE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电警（卡口）138</w:t>
            </w:r>
          </w:p>
        </w:tc>
        <w:tc>
          <w:tcPr>
            <w:tcW w:w="368" w:type="pct"/>
            <w:tcBorders>
              <w:top w:val="nil"/>
              <w:left w:val="nil"/>
              <w:bottom w:val="single" w:color="auto" w:sz="4" w:space="0"/>
              <w:right w:val="single" w:color="auto" w:sz="4" w:space="0"/>
            </w:tcBorders>
            <w:shd w:val="clear" w:color="auto" w:fill="FFFFFF"/>
            <w:noWrap/>
            <w:vAlign w:val="center"/>
          </w:tcPr>
          <w:p w14:paraId="2923B2F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24561D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0B9CE8D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139</w:t>
            </w:r>
          </w:p>
        </w:tc>
        <w:tc>
          <w:tcPr>
            <w:tcW w:w="2940" w:type="pct"/>
            <w:tcBorders>
              <w:top w:val="nil"/>
              <w:left w:val="nil"/>
              <w:bottom w:val="single" w:color="auto" w:sz="4" w:space="0"/>
              <w:right w:val="single" w:color="auto" w:sz="4" w:space="0"/>
            </w:tcBorders>
            <w:shd w:val="clear" w:color="auto" w:fill="FFFFFF"/>
            <w:noWrap/>
            <w:vAlign w:val="bottom"/>
          </w:tcPr>
          <w:p w14:paraId="58C508F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YS瓯海大道高架娄东大街出口东200米处西卡口(交警)</w:t>
            </w:r>
          </w:p>
        </w:tc>
        <w:tc>
          <w:tcPr>
            <w:tcW w:w="958" w:type="pct"/>
            <w:tcBorders>
              <w:top w:val="nil"/>
              <w:left w:val="nil"/>
              <w:bottom w:val="single" w:color="auto" w:sz="4" w:space="0"/>
              <w:right w:val="single" w:color="auto" w:sz="4" w:space="0"/>
            </w:tcBorders>
            <w:shd w:val="clear" w:color="auto" w:fill="FFFFFF"/>
            <w:noWrap/>
            <w:vAlign w:val="center"/>
          </w:tcPr>
          <w:p w14:paraId="444D9DE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电警（卡口）139</w:t>
            </w:r>
          </w:p>
        </w:tc>
        <w:tc>
          <w:tcPr>
            <w:tcW w:w="368" w:type="pct"/>
            <w:tcBorders>
              <w:top w:val="nil"/>
              <w:left w:val="nil"/>
              <w:bottom w:val="single" w:color="auto" w:sz="4" w:space="0"/>
              <w:right w:val="single" w:color="auto" w:sz="4" w:space="0"/>
            </w:tcBorders>
            <w:shd w:val="clear" w:color="auto" w:fill="FFFFFF"/>
            <w:noWrap/>
            <w:vAlign w:val="center"/>
          </w:tcPr>
          <w:p w14:paraId="40AA206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18C0E2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7633C5A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140</w:t>
            </w:r>
          </w:p>
        </w:tc>
        <w:tc>
          <w:tcPr>
            <w:tcW w:w="2940" w:type="pct"/>
            <w:tcBorders>
              <w:top w:val="nil"/>
              <w:left w:val="nil"/>
              <w:bottom w:val="single" w:color="auto" w:sz="4" w:space="0"/>
              <w:right w:val="single" w:color="auto" w:sz="4" w:space="0"/>
            </w:tcBorders>
            <w:shd w:val="clear" w:color="auto" w:fill="FFFFFF"/>
            <w:noWrap/>
            <w:vAlign w:val="center"/>
          </w:tcPr>
          <w:p w14:paraId="3EF7A7F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YS瓯海大道高架瓯越大道出口西800米处西向东(交警)</w:t>
            </w:r>
          </w:p>
        </w:tc>
        <w:tc>
          <w:tcPr>
            <w:tcW w:w="958" w:type="pct"/>
            <w:tcBorders>
              <w:top w:val="nil"/>
              <w:left w:val="nil"/>
              <w:bottom w:val="single" w:color="auto" w:sz="4" w:space="0"/>
              <w:right w:val="single" w:color="auto" w:sz="4" w:space="0"/>
            </w:tcBorders>
            <w:shd w:val="clear" w:color="auto" w:fill="FFFFFF"/>
            <w:noWrap/>
            <w:vAlign w:val="center"/>
          </w:tcPr>
          <w:p w14:paraId="43760C5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电警（卡口）140</w:t>
            </w:r>
          </w:p>
        </w:tc>
        <w:tc>
          <w:tcPr>
            <w:tcW w:w="368" w:type="pct"/>
            <w:tcBorders>
              <w:top w:val="nil"/>
              <w:left w:val="nil"/>
              <w:bottom w:val="single" w:color="auto" w:sz="4" w:space="0"/>
              <w:right w:val="single" w:color="auto" w:sz="4" w:space="0"/>
            </w:tcBorders>
            <w:shd w:val="clear" w:color="auto" w:fill="FFFFFF"/>
            <w:noWrap/>
            <w:vAlign w:val="center"/>
          </w:tcPr>
          <w:p w14:paraId="290D1FA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3087D6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691E6BD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141</w:t>
            </w:r>
          </w:p>
        </w:tc>
        <w:tc>
          <w:tcPr>
            <w:tcW w:w="2940" w:type="pct"/>
            <w:tcBorders>
              <w:top w:val="nil"/>
              <w:left w:val="nil"/>
              <w:bottom w:val="single" w:color="auto" w:sz="4" w:space="0"/>
              <w:right w:val="single" w:color="auto" w:sz="4" w:space="0"/>
            </w:tcBorders>
            <w:shd w:val="clear" w:color="auto" w:fill="FFFFFF"/>
            <w:noWrap/>
            <w:vAlign w:val="center"/>
          </w:tcPr>
          <w:p w14:paraId="26E3968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YS瓯海大道高架瓯越大道入口西500米处东向西(交警)</w:t>
            </w:r>
          </w:p>
        </w:tc>
        <w:tc>
          <w:tcPr>
            <w:tcW w:w="958" w:type="pct"/>
            <w:tcBorders>
              <w:top w:val="nil"/>
              <w:left w:val="nil"/>
              <w:bottom w:val="single" w:color="auto" w:sz="4" w:space="0"/>
              <w:right w:val="single" w:color="auto" w:sz="4" w:space="0"/>
            </w:tcBorders>
            <w:shd w:val="clear" w:color="auto" w:fill="FFFFFF"/>
            <w:noWrap/>
            <w:vAlign w:val="center"/>
          </w:tcPr>
          <w:p w14:paraId="77C13D9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电警（卡口）141</w:t>
            </w:r>
          </w:p>
        </w:tc>
        <w:tc>
          <w:tcPr>
            <w:tcW w:w="368" w:type="pct"/>
            <w:tcBorders>
              <w:top w:val="nil"/>
              <w:left w:val="nil"/>
              <w:bottom w:val="single" w:color="auto" w:sz="4" w:space="0"/>
              <w:right w:val="single" w:color="auto" w:sz="4" w:space="0"/>
            </w:tcBorders>
            <w:shd w:val="clear" w:color="auto" w:fill="FFFFFF"/>
            <w:noWrap/>
            <w:vAlign w:val="center"/>
          </w:tcPr>
          <w:p w14:paraId="0FB5853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7E9BD6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231C445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142</w:t>
            </w:r>
          </w:p>
        </w:tc>
        <w:tc>
          <w:tcPr>
            <w:tcW w:w="2940" w:type="pct"/>
            <w:tcBorders>
              <w:top w:val="nil"/>
              <w:left w:val="nil"/>
              <w:bottom w:val="single" w:color="auto" w:sz="4" w:space="0"/>
              <w:right w:val="single" w:color="auto" w:sz="4" w:space="0"/>
            </w:tcBorders>
            <w:shd w:val="clear" w:color="auto" w:fill="FFFFFF"/>
            <w:noWrap/>
            <w:vAlign w:val="center"/>
          </w:tcPr>
          <w:p w14:paraId="37056CF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YS瓯海高架动车南站出口东250米东卡口(交警)</w:t>
            </w:r>
          </w:p>
        </w:tc>
        <w:tc>
          <w:tcPr>
            <w:tcW w:w="958" w:type="pct"/>
            <w:tcBorders>
              <w:top w:val="nil"/>
              <w:left w:val="nil"/>
              <w:bottom w:val="single" w:color="auto" w:sz="4" w:space="0"/>
              <w:right w:val="single" w:color="auto" w:sz="4" w:space="0"/>
            </w:tcBorders>
            <w:shd w:val="clear" w:color="auto" w:fill="FFFFFF"/>
            <w:noWrap/>
            <w:vAlign w:val="center"/>
          </w:tcPr>
          <w:p w14:paraId="4329E61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电警（卡口）142</w:t>
            </w:r>
          </w:p>
        </w:tc>
        <w:tc>
          <w:tcPr>
            <w:tcW w:w="368" w:type="pct"/>
            <w:tcBorders>
              <w:top w:val="nil"/>
              <w:left w:val="nil"/>
              <w:bottom w:val="single" w:color="auto" w:sz="4" w:space="0"/>
              <w:right w:val="single" w:color="auto" w:sz="4" w:space="0"/>
            </w:tcBorders>
            <w:shd w:val="clear" w:color="auto" w:fill="FFFFFF"/>
            <w:noWrap/>
            <w:vAlign w:val="center"/>
          </w:tcPr>
          <w:p w14:paraId="1B15975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CDEDE9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35F54C6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143</w:t>
            </w:r>
          </w:p>
        </w:tc>
        <w:tc>
          <w:tcPr>
            <w:tcW w:w="2940" w:type="pct"/>
            <w:tcBorders>
              <w:top w:val="nil"/>
              <w:left w:val="nil"/>
              <w:bottom w:val="single" w:color="auto" w:sz="4" w:space="0"/>
              <w:right w:val="single" w:color="auto" w:sz="4" w:space="0"/>
            </w:tcBorders>
            <w:shd w:val="clear" w:color="auto" w:fill="FFFFFF"/>
            <w:noWrap/>
            <w:vAlign w:val="center"/>
          </w:tcPr>
          <w:p w14:paraId="696F0D5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YS瓯海高架动车南站出口东250米西卡口(交警)</w:t>
            </w:r>
          </w:p>
        </w:tc>
        <w:tc>
          <w:tcPr>
            <w:tcW w:w="958" w:type="pct"/>
            <w:tcBorders>
              <w:top w:val="nil"/>
              <w:left w:val="nil"/>
              <w:bottom w:val="single" w:color="auto" w:sz="4" w:space="0"/>
              <w:right w:val="single" w:color="auto" w:sz="4" w:space="0"/>
            </w:tcBorders>
            <w:shd w:val="clear" w:color="auto" w:fill="FFFFFF"/>
            <w:noWrap/>
            <w:vAlign w:val="center"/>
          </w:tcPr>
          <w:p w14:paraId="4765C60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电警（卡口）143</w:t>
            </w:r>
          </w:p>
        </w:tc>
        <w:tc>
          <w:tcPr>
            <w:tcW w:w="368" w:type="pct"/>
            <w:tcBorders>
              <w:top w:val="nil"/>
              <w:left w:val="nil"/>
              <w:bottom w:val="single" w:color="auto" w:sz="4" w:space="0"/>
              <w:right w:val="single" w:color="auto" w:sz="4" w:space="0"/>
            </w:tcBorders>
            <w:shd w:val="clear" w:color="auto" w:fill="FFFFFF"/>
            <w:noWrap/>
            <w:vAlign w:val="center"/>
          </w:tcPr>
          <w:p w14:paraId="026A63A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112EF9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77268C8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144</w:t>
            </w:r>
          </w:p>
        </w:tc>
        <w:tc>
          <w:tcPr>
            <w:tcW w:w="2940" w:type="pct"/>
            <w:tcBorders>
              <w:top w:val="nil"/>
              <w:left w:val="nil"/>
              <w:bottom w:val="single" w:color="auto" w:sz="4" w:space="0"/>
              <w:right w:val="single" w:color="auto" w:sz="4" w:space="0"/>
            </w:tcBorders>
            <w:shd w:val="clear" w:color="auto" w:fill="FFFFFF"/>
            <w:noWrap/>
            <w:vAlign w:val="center"/>
          </w:tcPr>
          <w:p w14:paraId="2BAB981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YS瓯海大道高架动车南站出口匝道北卡口1(交警)</w:t>
            </w:r>
          </w:p>
        </w:tc>
        <w:tc>
          <w:tcPr>
            <w:tcW w:w="958" w:type="pct"/>
            <w:tcBorders>
              <w:top w:val="nil"/>
              <w:left w:val="nil"/>
              <w:bottom w:val="single" w:color="auto" w:sz="4" w:space="0"/>
              <w:right w:val="single" w:color="auto" w:sz="4" w:space="0"/>
            </w:tcBorders>
            <w:shd w:val="clear" w:color="auto" w:fill="FFFFFF"/>
            <w:noWrap/>
            <w:vAlign w:val="center"/>
          </w:tcPr>
          <w:p w14:paraId="49F163C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电警（卡口）144</w:t>
            </w:r>
          </w:p>
        </w:tc>
        <w:tc>
          <w:tcPr>
            <w:tcW w:w="368" w:type="pct"/>
            <w:tcBorders>
              <w:top w:val="nil"/>
              <w:left w:val="nil"/>
              <w:bottom w:val="single" w:color="auto" w:sz="4" w:space="0"/>
              <w:right w:val="single" w:color="auto" w:sz="4" w:space="0"/>
            </w:tcBorders>
            <w:shd w:val="clear" w:color="auto" w:fill="FFFFFF"/>
            <w:noWrap/>
            <w:vAlign w:val="center"/>
          </w:tcPr>
          <w:p w14:paraId="68D89E9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B880A1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2EBA604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145</w:t>
            </w:r>
          </w:p>
        </w:tc>
        <w:tc>
          <w:tcPr>
            <w:tcW w:w="2940" w:type="pct"/>
            <w:tcBorders>
              <w:top w:val="nil"/>
              <w:left w:val="nil"/>
              <w:bottom w:val="single" w:color="auto" w:sz="4" w:space="0"/>
              <w:right w:val="single" w:color="auto" w:sz="4" w:space="0"/>
            </w:tcBorders>
            <w:shd w:val="clear" w:color="auto" w:fill="FFFFFF"/>
            <w:noWrap/>
            <w:vAlign w:val="center"/>
          </w:tcPr>
          <w:p w14:paraId="4C1B06E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YS瓯海大道高架动车南站出口匝道北卡口2(交警)</w:t>
            </w:r>
          </w:p>
        </w:tc>
        <w:tc>
          <w:tcPr>
            <w:tcW w:w="958" w:type="pct"/>
            <w:tcBorders>
              <w:top w:val="nil"/>
              <w:left w:val="nil"/>
              <w:bottom w:val="single" w:color="auto" w:sz="4" w:space="0"/>
              <w:right w:val="single" w:color="auto" w:sz="4" w:space="0"/>
            </w:tcBorders>
            <w:shd w:val="clear" w:color="auto" w:fill="FFFFFF"/>
            <w:noWrap/>
            <w:vAlign w:val="center"/>
          </w:tcPr>
          <w:p w14:paraId="55A9B8D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电警（卡口）145</w:t>
            </w:r>
          </w:p>
        </w:tc>
        <w:tc>
          <w:tcPr>
            <w:tcW w:w="368" w:type="pct"/>
            <w:tcBorders>
              <w:top w:val="nil"/>
              <w:left w:val="nil"/>
              <w:bottom w:val="single" w:color="auto" w:sz="4" w:space="0"/>
              <w:right w:val="single" w:color="auto" w:sz="4" w:space="0"/>
            </w:tcBorders>
            <w:shd w:val="clear" w:color="auto" w:fill="FFFFFF"/>
            <w:noWrap/>
            <w:vAlign w:val="center"/>
          </w:tcPr>
          <w:p w14:paraId="1EA4711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2218A5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4D88533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146</w:t>
            </w:r>
          </w:p>
        </w:tc>
        <w:tc>
          <w:tcPr>
            <w:tcW w:w="2940" w:type="pct"/>
            <w:tcBorders>
              <w:top w:val="nil"/>
              <w:left w:val="nil"/>
              <w:bottom w:val="single" w:color="auto" w:sz="4" w:space="0"/>
              <w:right w:val="single" w:color="auto" w:sz="4" w:space="0"/>
            </w:tcBorders>
            <w:shd w:val="clear" w:color="auto" w:fill="FFFFFF"/>
            <w:noWrap/>
            <w:vAlign w:val="bottom"/>
          </w:tcPr>
          <w:p w14:paraId="74637A5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YS瓯海大道高架温州南动车站入口匝道西卡口(交警)</w:t>
            </w:r>
          </w:p>
        </w:tc>
        <w:tc>
          <w:tcPr>
            <w:tcW w:w="958" w:type="pct"/>
            <w:tcBorders>
              <w:top w:val="nil"/>
              <w:left w:val="nil"/>
              <w:bottom w:val="single" w:color="auto" w:sz="4" w:space="0"/>
              <w:right w:val="single" w:color="auto" w:sz="4" w:space="0"/>
            </w:tcBorders>
            <w:shd w:val="clear" w:color="auto" w:fill="FFFFFF"/>
            <w:noWrap/>
            <w:vAlign w:val="center"/>
          </w:tcPr>
          <w:p w14:paraId="5F3228A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电警（卡口）146</w:t>
            </w:r>
          </w:p>
        </w:tc>
        <w:tc>
          <w:tcPr>
            <w:tcW w:w="368" w:type="pct"/>
            <w:tcBorders>
              <w:top w:val="nil"/>
              <w:left w:val="nil"/>
              <w:bottom w:val="single" w:color="auto" w:sz="4" w:space="0"/>
              <w:right w:val="single" w:color="auto" w:sz="4" w:space="0"/>
            </w:tcBorders>
            <w:shd w:val="clear" w:color="auto" w:fill="FFFFFF"/>
            <w:noWrap/>
            <w:vAlign w:val="center"/>
          </w:tcPr>
          <w:p w14:paraId="6A1545A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B36DDD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4F1402E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147</w:t>
            </w:r>
          </w:p>
        </w:tc>
        <w:tc>
          <w:tcPr>
            <w:tcW w:w="2940" w:type="pct"/>
            <w:tcBorders>
              <w:top w:val="nil"/>
              <w:left w:val="nil"/>
              <w:bottom w:val="single" w:color="auto" w:sz="4" w:space="0"/>
              <w:right w:val="single" w:color="auto" w:sz="4" w:space="0"/>
            </w:tcBorders>
            <w:shd w:val="clear" w:color="auto" w:fill="FFFFFF"/>
            <w:noWrap/>
            <w:vAlign w:val="bottom"/>
          </w:tcPr>
          <w:p w14:paraId="184086A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YS瓯海大道高架秀浦路出口300东东卡口(交警)</w:t>
            </w:r>
          </w:p>
        </w:tc>
        <w:tc>
          <w:tcPr>
            <w:tcW w:w="958" w:type="pct"/>
            <w:tcBorders>
              <w:top w:val="nil"/>
              <w:left w:val="nil"/>
              <w:bottom w:val="single" w:color="auto" w:sz="4" w:space="0"/>
              <w:right w:val="single" w:color="auto" w:sz="4" w:space="0"/>
            </w:tcBorders>
            <w:shd w:val="clear" w:color="auto" w:fill="FFFFFF"/>
            <w:noWrap/>
            <w:vAlign w:val="center"/>
          </w:tcPr>
          <w:p w14:paraId="1BDB80E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电警（卡口）147</w:t>
            </w:r>
          </w:p>
        </w:tc>
        <w:tc>
          <w:tcPr>
            <w:tcW w:w="368" w:type="pct"/>
            <w:tcBorders>
              <w:top w:val="nil"/>
              <w:left w:val="nil"/>
              <w:bottom w:val="single" w:color="auto" w:sz="4" w:space="0"/>
              <w:right w:val="single" w:color="auto" w:sz="4" w:space="0"/>
            </w:tcBorders>
            <w:shd w:val="clear" w:color="auto" w:fill="FFFFFF"/>
            <w:noWrap/>
            <w:vAlign w:val="center"/>
          </w:tcPr>
          <w:p w14:paraId="0161CFF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705722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77DB6FA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148</w:t>
            </w:r>
          </w:p>
        </w:tc>
        <w:tc>
          <w:tcPr>
            <w:tcW w:w="2940" w:type="pct"/>
            <w:tcBorders>
              <w:top w:val="nil"/>
              <w:left w:val="nil"/>
              <w:bottom w:val="single" w:color="auto" w:sz="4" w:space="0"/>
              <w:right w:val="single" w:color="auto" w:sz="4" w:space="0"/>
            </w:tcBorders>
            <w:shd w:val="clear" w:color="auto" w:fill="FFFFFF"/>
            <w:noWrap/>
            <w:vAlign w:val="bottom"/>
          </w:tcPr>
          <w:p w14:paraId="289C9EA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YS瓯海大道高架秀浦路出口300东西卡口(交警)</w:t>
            </w:r>
          </w:p>
        </w:tc>
        <w:tc>
          <w:tcPr>
            <w:tcW w:w="958" w:type="pct"/>
            <w:tcBorders>
              <w:top w:val="nil"/>
              <w:left w:val="nil"/>
              <w:bottom w:val="single" w:color="auto" w:sz="4" w:space="0"/>
              <w:right w:val="single" w:color="auto" w:sz="4" w:space="0"/>
            </w:tcBorders>
            <w:shd w:val="clear" w:color="auto" w:fill="FFFFFF"/>
            <w:noWrap/>
            <w:vAlign w:val="center"/>
          </w:tcPr>
          <w:p w14:paraId="187BF37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电警（卡口）148</w:t>
            </w:r>
          </w:p>
        </w:tc>
        <w:tc>
          <w:tcPr>
            <w:tcW w:w="368" w:type="pct"/>
            <w:tcBorders>
              <w:top w:val="nil"/>
              <w:left w:val="nil"/>
              <w:bottom w:val="single" w:color="auto" w:sz="4" w:space="0"/>
              <w:right w:val="single" w:color="auto" w:sz="4" w:space="0"/>
            </w:tcBorders>
            <w:shd w:val="clear" w:color="auto" w:fill="FFFFFF"/>
            <w:noWrap/>
            <w:vAlign w:val="center"/>
          </w:tcPr>
          <w:p w14:paraId="2BD4291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88971C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1876655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149</w:t>
            </w:r>
          </w:p>
        </w:tc>
        <w:tc>
          <w:tcPr>
            <w:tcW w:w="2940" w:type="pct"/>
            <w:tcBorders>
              <w:top w:val="nil"/>
              <w:left w:val="nil"/>
              <w:bottom w:val="single" w:color="auto" w:sz="4" w:space="0"/>
              <w:right w:val="single" w:color="auto" w:sz="4" w:space="0"/>
            </w:tcBorders>
            <w:shd w:val="clear" w:color="auto" w:fill="FFFFFF"/>
            <w:noWrap/>
            <w:vAlign w:val="bottom"/>
          </w:tcPr>
          <w:p w14:paraId="0A21013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YS瓯海大道-高翔路北电警(交警)</w:t>
            </w:r>
          </w:p>
        </w:tc>
        <w:tc>
          <w:tcPr>
            <w:tcW w:w="958" w:type="pct"/>
            <w:tcBorders>
              <w:top w:val="nil"/>
              <w:left w:val="nil"/>
              <w:bottom w:val="single" w:color="auto" w:sz="4" w:space="0"/>
              <w:right w:val="single" w:color="auto" w:sz="4" w:space="0"/>
            </w:tcBorders>
            <w:shd w:val="clear" w:color="auto" w:fill="FFFFFF"/>
            <w:noWrap/>
            <w:vAlign w:val="center"/>
          </w:tcPr>
          <w:p w14:paraId="4F17A7D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电警（卡口）149</w:t>
            </w:r>
          </w:p>
        </w:tc>
        <w:tc>
          <w:tcPr>
            <w:tcW w:w="368" w:type="pct"/>
            <w:tcBorders>
              <w:top w:val="nil"/>
              <w:left w:val="nil"/>
              <w:bottom w:val="single" w:color="auto" w:sz="4" w:space="0"/>
              <w:right w:val="single" w:color="auto" w:sz="4" w:space="0"/>
            </w:tcBorders>
            <w:shd w:val="clear" w:color="auto" w:fill="FFFFFF"/>
            <w:noWrap/>
            <w:vAlign w:val="center"/>
          </w:tcPr>
          <w:p w14:paraId="4AD17F3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9EAD80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2CBA140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150</w:t>
            </w:r>
          </w:p>
        </w:tc>
        <w:tc>
          <w:tcPr>
            <w:tcW w:w="2940" w:type="pct"/>
            <w:tcBorders>
              <w:top w:val="nil"/>
              <w:left w:val="nil"/>
              <w:bottom w:val="single" w:color="auto" w:sz="4" w:space="0"/>
              <w:right w:val="single" w:color="auto" w:sz="4" w:space="0"/>
            </w:tcBorders>
            <w:shd w:val="clear" w:color="auto" w:fill="FFFFFF"/>
            <w:noWrap/>
            <w:vAlign w:val="bottom"/>
          </w:tcPr>
          <w:p w14:paraId="2FBFA14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YS瓯海大道-高翔路北卡口(交警)</w:t>
            </w:r>
          </w:p>
        </w:tc>
        <w:tc>
          <w:tcPr>
            <w:tcW w:w="958" w:type="pct"/>
            <w:tcBorders>
              <w:top w:val="nil"/>
              <w:left w:val="nil"/>
              <w:bottom w:val="single" w:color="auto" w:sz="4" w:space="0"/>
              <w:right w:val="single" w:color="auto" w:sz="4" w:space="0"/>
            </w:tcBorders>
            <w:shd w:val="clear" w:color="auto" w:fill="FFFFFF"/>
            <w:noWrap/>
            <w:vAlign w:val="center"/>
          </w:tcPr>
          <w:p w14:paraId="5B10755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电警（卡口）150</w:t>
            </w:r>
          </w:p>
        </w:tc>
        <w:tc>
          <w:tcPr>
            <w:tcW w:w="368" w:type="pct"/>
            <w:tcBorders>
              <w:top w:val="nil"/>
              <w:left w:val="nil"/>
              <w:bottom w:val="single" w:color="auto" w:sz="4" w:space="0"/>
              <w:right w:val="single" w:color="auto" w:sz="4" w:space="0"/>
            </w:tcBorders>
            <w:shd w:val="clear" w:color="auto" w:fill="FFFFFF"/>
            <w:noWrap/>
            <w:vAlign w:val="center"/>
          </w:tcPr>
          <w:p w14:paraId="35AC964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092039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1FF58E0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151</w:t>
            </w:r>
          </w:p>
        </w:tc>
        <w:tc>
          <w:tcPr>
            <w:tcW w:w="2940" w:type="pct"/>
            <w:tcBorders>
              <w:top w:val="nil"/>
              <w:left w:val="nil"/>
              <w:bottom w:val="single" w:color="auto" w:sz="4" w:space="0"/>
              <w:right w:val="single" w:color="auto" w:sz="4" w:space="0"/>
            </w:tcBorders>
            <w:shd w:val="clear" w:color="auto" w:fill="FFFFFF"/>
            <w:noWrap/>
            <w:vAlign w:val="bottom"/>
          </w:tcPr>
          <w:p w14:paraId="29531A3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YS瓯海大道-高翔路东电警1(交警)</w:t>
            </w:r>
          </w:p>
        </w:tc>
        <w:tc>
          <w:tcPr>
            <w:tcW w:w="958" w:type="pct"/>
            <w:tcBorders>
              <w:top w:val="nil"/>
              <w:left w:val="nil"/>
              <w:bottom w:val="single" w:color="auto" w:sz="4" w:space="0"/>
              <w:right w:val="single" w:color="auto" w:sz="4" w:space="0"/>
            </w:tcBorders>
            <w:shd w:val="clear" w:color="auto" w:fill="FFFFFF"/>
            <w:noWrap/>
            <w:vAlign w:val="center"/>
          </w:tcPr>
          <w:p w14:paraId="29DB6E6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电警（卡口）151</w:t>
            </w:r>
          </w:p>
        </w:tc>
        <w:tc>
          <w:tcPr>
            <w:tcW w:w="368" w:type="pct"/>
            <w:tcBorders>
              <w:top w:val="nil"/>
              <w:left w:val="nil"/>
              <w:bottom w:val="single" w:color="auto" w:sz="4" w:space="0"/>
              <w:right w:val="single" w:color="auto" w:sz="4" w:space="0"/>
            </w:tcBorders>
            <w:shd w:val="clear" w:color="auto" w:fill="FFFFFF"/>
            <w:noWrap/>
            <w:vAlign w:val="center"/>
          </w:tcPr>
          <w:p w14:paraId="05EDDC8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39CBEF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41D818D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152</w:t>
            </w:r>
          </w:p>
        </w:tc>
        <w:tc>
          <w:tcPr>
            <w:tcW w:w="2940" w:type="pct"/>
            <w:tcBorders>
              <w:top w:val="nil"/>
              <w:left w:val="nil"/>
              <w:bottom w:val="single" w:color="auto" w:sz="4" w:space="0"/>
              <w:right w:val="single" w:color="auto" w:sz="4" w:space="0"/>
            </w:tcBorders>
            <w:shd w:val="clear" w:color="auto" w:fill="FFFFFF"/>
            <w:noWrap/>
            <w:vAlign w:val="bottom"/>
          </w:tcPr>
          <w:p w14:paraId="4270F97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YS瓯海大道-高翔路东电警2(交警)</w:t>
            </w:r>
          </w:p>
        </w:tc>
        <w:tc>
          <w:tcPr>
            <w:tcW w:w="958" w:type="pct"/>
            <w:tcBorders>
              <w:top w:val="nil"/>
              <w:left w:val="nil"/>
              <w:bottom w:val="single" w:color="auto" w:sz="4" w:space="0"/>
              <w:right w:val="single" w:color="auto" w:sz="4" w:space="0"/>
            </w:tcBorders>
            <w:shd w:val="clear" w:color="auto" w:fill="FFFFFF"/>
            <w:noWrap/>
            <w:vAlign w:val="center"/>
          </w:tcPr>
          <w:p w14:paraId="3B1B63F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电警（卡口）152</w:t>
            </w:r>
          </w:p>
        </w:tc>
        <w:tc>
          <w:tcPr>
            <w:tcW w:w="368" w:type="pct"/>
            <w:tcBorders>
              <w:top w:val="nil"/>
              <w:left w:val="nil"/>
              <w:bottom w:val="single" w:color="auto" w:sz="4" w:space="0"/>
              <w:right w:val="single" w:color="auto" w:sz="4" w:space="0"/>
            </w:tcBorders>
            <w:shd w:val="clear" w:color="auto" w:fill="FFFFFF"/>
            <w:noWrap/>
            <w:vAlign w:val="center"/>
          </w:tcPr>
          <w:p w14:paraId="586611E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F757DE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36BF211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153</w:t>
            </w:r>
          </w:p>
        </w:tc>
        <w:tc>
          <w:tcPr>
            <w:tcW w:w="2940" w:type="pct"/>
            <w:tcBorders>
              <w:top w:val="nil"/>
              <w:left w:val="nil"/>
              <w:bottom w:val="single" w:color="auto" w:sz="4" w:space="0"/>
              <w:right w:val="single" w:color="auto" w:sz="4" w:space="0"/>
            </w:tcBorders>
            <w:shd w:val="clear" w:color="auto" w:fill="FFFFFF"/>
            <w:noWrap/>
            <w:vAlign w:val="bottom"/>
          </w:tcPr>
          <w:p w14:paraId="6394D6A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YS瓯海大道-高翔路东卡口1(交警)</w:t>
            </w:r>
          </w:p>
        </w:tc>
        <w:tc>
          <w:tcPr>
            <w:tcW w:w="958" w:type="pct"/>
            <w:tcBorders>
              <w:top w:val="nil"/>
              <w:left w:val="nil"/>
              <w:bottom w:val="single" w:color="auto" w:sz="4" w:space="0"/>
              <w:right w:val="single" w:color="auto" w:sz="4" w:space="0"/>
            </w:tcBorders>
            <w:shd w:val="clear" w:color="auto" w:fill="FFFFFF"/>
            <w:noWrap/>
            <w:vAlign w:val="center"/>
          </w:tcPr>
          <w:p w14:paraId="477512D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电警（卡口）153</w:t>
            </w:r>
          </w:p>
        </w:tc>
        <w:tc>
          <w:tcPr>
            <w:tcW w:w="368" w:type="pct"/>
            <w:tcBorders>
              <w:top w:val="nil"/>
              <w:left w:val="nil"/>
              <w:bottom w:val="single" w:color="auto" w:sz="4" w:space="0"/>
              <w:right w:val="single" w:color="auto" w:sz="4" w:space="0"/>
            </w:tcBorders>
            <w:shd w:val="clear" w:color="auto" w:fill="FFFFFF"/>
            <w:noWrap/>
            <w:vAlign w:val="center"/>
          </w:tcPr>
          <w:p w14:paraId="51B3D54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053780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28D70ED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154</w:t>
            </w:r>
          </w:p>
        </w:tc>
        <w:tc>
          <w:tcPr>
            <w:tcW w:w="2940" w:type="pct"/>
            <w:tcBorders>
              <w:top w:val="nil"/>
              <w:left w:val="nil"/>
              <w:bottom w:val="single" w:color="auto" w:sz="4" w:space="0"/>
              <w:right w:val="single" w:color="auto" w:sz="4" w:space="0"/>
            </w:tcBorders>
            <w:shd w:val="clear" w:color="auto" w:fill="FFFFFF"/>
            <w:noWrap/>
            <w:vAlign w:val="bottom"/>
          </w:tcPr>
          <w:p w14:paraId="5E3EC1F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YS瓯海大道-高翔路东卡口2(交警)</w:t>
            </w:r>
          </w:p>
        </w:tc>
        <w:tc>
          <w:tcPr>
            <w:tcW w:w="958" w:type="pct"/>
            <w:tcBorders>
              <w:top w:val="nil"/>
              <w:left w:val="nil"/>
              <w:bottom w:val="single" w:color="auto" w:sz="4" w:space="0"/>
              <w:right w:val="single" w:color="auto" w:sz="4" w:space="0"/>
            </w:tcBorders>
            <w:shd w:val="clear" w:color="auto" w:fill="FFFFFF"/>
            <w:noWrap/>
            <w:vAlign w:val="center"/>
          </w:tcPr>
          <w:p w14:paraId="7E7FFBD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电警（卡口）154</w:t>
            </w:r>
          </w:p>
        </w:tc>
        <w:tc>
          <w:tcPr>
            <w:tcW w:w="368" w:type="pct"/>
            <w:tcBorders>
              <w:top w:val="nil"/>
              <w:left w:val="nil"/>
              <w:bottom w:val="single" w:color="auto" w:sz="4" w:space="0"/>
              <w:right w:val="single" w:color="auto" w:sz="4" w:space="0"/>
            </w:tcBorders>
            <w:shd w:val="clear" w:color="auto" w:fill="FFFFFF"/>
            <w:noWrap/>
            <w:vAlign w:val="center"/>
          </w:tcPr>
          <w:p w14:paraId="6385901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3BA18C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6D9C1E3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155</w:t>
            </w:r>
          </w:p>
        </w:tc>
        <w:tc>
          <w:tcPr>
            <w:tcW w:w="2940" w:type="pct"/>
            <w:tcBorders>
              <w:top w:val="nil"/>
              <w:left w:val="nil"/>
              <w:bottom w:val="single" w:color="auto" w:sz="4" w:space="0"/>
              <w:right w:val="single" w:color="auto" w:sz="4" w:space="0"/>
            </w:tcBorders>
            <w:shd w:val="clear" w:color="auto" w:fill="FFFFFF"/>
            <w:noWrap/>
            <w:vAlign w:val="bottom"/>
          </w:tcPr>
          <w:p w14:paraId="52B5F66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YS瓯海大道-高翔路西电警1(交警)</w:t>
            </w:r>
          </w:p>
        </w:tc>
        <w:tc>
          <w:tcPr>
            <w:tcW w:w="958" w:type="pct"/>
            <w:tcBorders>
              <w:top w:val="nil"/>
              <w:left w:val="nil"/>
              <w:bottom w:val="single" w:color="auto" w:sz="4" w:space="0"/>
              <w:right w:val="single" w:color="auto" w:sz="4" w:space="0"/>
            </w:tcBorders>
            <w:shd w:val="clear" w:color="auto" w:fill="FFFFFF"/>
            <w:noWrap/>
            <w:vAlign w:val="center"/>
          </w:tcPr>
          <w:p w14:paraId="5E20991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电警（卡口）155</w:t>
            </w:r>
          </w:p>
        </w:tc>
        <w:tc>
          <w:tcPr>
            <w:tcW w:w="368" w:type="pct"/>
            <w:tcBorders>
              <w:top w:val="nil"/>
              <w:left w:val="nil"/>
              <w:bottom w:val="single" w:color="auto" w:sz="4" w:space="0"/>
              <w:right w:val="single" w:color="auto" w:sz="4" w:space="0"/>
            </w:tcBorders>
            <w:shd w:val="clear" w:color="auto" w:fill="FFFFFF"/>
            <w:noWrap/>
            <w:vAlign w:val="center"/>
          </w:tcPr>
          <w:p w14:paraId="50EA681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E23046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62561EF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156</w:t>
            </w:r>
          </w:p>
        </w:tc>
        <w:tc>
          <w:tcPr>
            <w:tcW w:w="2940" w:type="pct"/>
            <w:tcBorders>
              <w:top w:val="nil"/>
              <w:left w:val="nil"/>
              <w:bottom w:val="single" w:color="auto" w:sz="4" w:space="0"/>
              <w:right w:val="single" w:color="auto" w:sz="4" w:space="0"/>
            </w:tcBorders>
            <w:shd w:val="clear" w:color="auto" w:fill="FFFFFF"/>
            <w:noWrap/>
            <w:vAlign w:val="bottom"/>
          </w:tcPr>
          <w:p w14:paraId="0DDEDE9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YS瓯海大道-高翔路西电警2(交警)</w:t>
            </w:r>
          </w:p>
        </w:tc>
        <w:tc>
          <w:tcPr>
            <w:tcW w:w="958" w:type="pct"/>
            <w:tcBorders>
              <w:top w:val="nil"/>
              <w:left w:val="nil"/>
              <w:bottom w:val="single" w:color="auto" w:sz="4" w:space="0"/>
              <w:right w:val="single" w:color="auto" w:sz="4" w:space="0"/>
            </w:tcBorders>
            <w:shd w:val="clear" w:color="auto" w:fill="FFFFFF"/>
            <w:noWrap/>
            <w:vAlign w:val="center"/>
          </w:tcPr>
          <w:p w14:paraId="72C964D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电警（卡口）156</w:t>
            </w:r>
          </w:p>
        </w:tc>
        <w:tc>
          <w:tcPr>
            <w:tcW w:w="368" w:type="pct"/>
            <w:tcBorders>
              <w:top w:val="nil"/>
              <w:left w:val="nil"/>
              <w:bottom w:val="single" w:color="auto" w:sz="4" w:space="0"/>
              <w:right w:val="single" w:color="auto" w:sz="4" w:space="0"/>
            </w:tcBorders>
            <w:shd w:val="clear" w:color="auto" w:fill="FFFFFF"/>
            <w:noWrap/>
            <w:vAlign w:val="center"/>
          </w:tcPr>
          <w:p w14:paraId="72E0946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C2C80F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0617918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157</w:t>
            </w:r>
          </w:p>
        </w:tc>
        <w:tc>
          <w:tcPr>
            <w:tcW w:w="2940" w:type="pct"/>
            <w:tcBorders>
              <w:top w:val="nil"/>
              <w:left w:val="nil"/>
              <w:bottom w:val="single" w:color="auto" w:sz="4" w:space="0"/>
              <w:right w:val="single" w:color="auto" w:sz="4" w:space="0"/>
            </w:tcBorders>
            <w:shd w:val="clear" w:color="auto" w:fill="FFFFFF"/>
            <w:noWrap/>
            <w:vAlign w:val="bottom"/>
          </w:tcPr>
          <w:p w14:paraId="4740C0E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YS瓯海大道-高翔路西卡口1(交警)</w:t>
            </w:r>
          </w:p>
        </w:tc>
        <w:tc>
          <w:tcPr>
            <w:tcW w:w="958" w:type="pct"/>
            <w:tcBorders>
              <w:top w:val="nil"/>
              <w:left w:val="nil"/>
              <w:bottom w:val="single" w:color="auto" w:sz="4" w:space="0"/>
              <w:right w:val="single" w:color="auto" w:sz="4" w:space="0"/>
            </w:tcBorders>
            <w:shd w:val="clear" w:color="auto" w:fill="FFFFFF"/>
            <w:noWrap/>
            <w:vAlign w:val="center"/>
          </w:tcPr>
          <w:p w14:paraId="069F28C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电警（卡口）157</w:t>
            </w:r>
          </w:p>
        </w:tc>
        <w:tc>
          <w:tcPr>
            <w:tcW w:w="368" w:type="pct"/>
            <w:tcBorders>
              <w:top w:val="nil"/>
              <w:left w:val="nil"/>
              <w:bottom w:val="single" w:color="auto" w:sz="4" w:space="0"/>
              <w:right w:val="single" w:color="auto" w:sz="4" w:space="0"/>
            </w:tcBorders>
            <w:shd w:val="clear" w:color="auto" w:fill="FFFFFF"/>
            <w:noWrap/>
            <w:vAlign w:val="center"/>
          </w:tcPr>
          <w:p w14:paraId="615E2C7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3BDE45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1F34103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158</w:t>
            </w:r>
          </w:p>
        </w:tc>
        <w:tc>
          <w:tcPr>
            <w:tcW w:w="2940" w:type="pct"/>
            <w:tcBorders>
              <w:top w:val="nil"/>
              <w:left w:val="nil"/>
              <w:bottom w:val="single" w:color="auto" w:sz="4" w:space="0"/>
              <w:right w:val="single" w:color="auto" w:sz="4" w:space="0"/>
            </w:tcBorders>
            <w:shd w:val="clear" w:color="auto" w:fill="FFFFFF"/>
            <w:noWrap/>
            <w:vAlign w:val="bottom"/>
          </w:tcPr>
          <w:p w14:paraId="44EDD6F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YS瓯海大道-高翔路西卡口2(交警)</w:t>
            </w:r>
          </w:p>
        </w:tc>
        <w:tc>
          <w:tcPr>
            <w:tcW w:w="958" w:type="pct"/>
            <w:tcBorders>
              <w:top w:val="nil"/>
              <w:left w:val="nil"/>
              <w:bottom w:val="single" w:color="auto" w:sz="4" w:space="0"/>
              <w:right w:val="single" w:color="auto" w:sz="4" w:space="0"/>
            </w:tcBorders>
            <w:shd w:val="clear" w:color="auto" w:fill="FFFFFF"/>
            <w:noWrap/>
            <w:vAlign w:val="center"/>
          </w:tcPr>
          <w:p w14:paraId="2ABD354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电警（卡口）158</w:t>
            </w:r>
          </w:p>
        </w:tc>
        <w:tc>
          <w:tcPr>
            <w:tcW w:w="368" w:type="pct"/>
            <w:tcBorders>
              <w:top w:val="nil"/>
              <w:left w:val="nil"/>
              <w:bottom w:val="single" w:color="auto" w:sz="4" w:space="0"/>
              <w:right w:val="single" w:color="auto" w:sz="4" w:space="0"/>
            </w:tcBorders>
            <w:shd w:val="clear" w:color="auto" w:fill="FFFFFF"/>
            <w:noWrap/>
            <w:vAlign w:val="center"/>
          </w:tcPr>
          <w:p w14:paraId="4E97E47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D57E4E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15D5C97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159</w:t>
            </w:r>
          </w:p>
        </w:tc>
        <w:tc>
          <w:tcPr>
            <w:tcW w:w="2940" w:type="pct"/>
            <w:tcBorders>
              <w:top w:val="nil"/>
              <w:left w:val="nil"/>
              <w:bottom w:val="single" w:color="auto" w:sz="4" w:space="0"/>
              <w:right w:val="single" w:color="auto" w:sz="4" w:space="0"/>
            </w:tcBorders>
            <w:shd w:val="clear" w:color="auto" w:fill="FFFFFF"/>
            <w:noWrap/>
            <w:vAlign w:val="bottom"/>
          </w:tcPr>
          <w:p w14:paraId="29DF443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YS瓯海大道-永庆街东电警1(交警)</w:t>
            </w:r>
          </w:p>
        </w:tc>
        <w:tc>
          <w:tcPr>
            <w:tcW w:w="958" w:type="pct"/>
            <w:tcBorders>
              <w:top w:val="nil"/>
              <w:left w:val="nil"/>
              <w:bottom w:val="single" w:color="auto" w:sz="4" w:space="0"/>
              <w:right w:val="single" w:color="auto" w:sz="4" w:space="0"/>
            </w:tcBorders>
            <w:shd w:val="clear" w:color="auto" w:fill="FFFFFF"/>
            <w:noWrap/>
            <w:vAlign w:val="center"/>
          </w:tcPr>
          <w:p w14:paraId="4020E20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电警（卡口）159</w:t>
            </w:r>
          </w:p>
        </w:tc>
        <w:tc>
          <w:tcPr>
            <w:tcW w:w="368" w:type="pct"/>
            <w:tcBorders>
              <w:top w:val="nil"/>
              <w:left w:val="nil"/>
              <w:bottom w:val="single" w:color="auto" w:sz="4" w:space="0"/>
              <w:right w:val="single" w:color="auto" w:sz="4" w:space="0"/>
            </w:tcBorders>
            <w:shd w:val="clear" w:color="auto" w:fill="FFFFFF"/>
            <w:noWrap/>
            <w:vAlign w:val="center"/>
          </w:tcPr>
          <w:p w14:paraId="43345DD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E99EE5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3A249E1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160</w:t>
            </w:r>
          </w:p>
        </w:tc>
        <w:tc>
          <w:tcPr>
            <w:tcW w:w="2940" w:type="pct"/>
            <w:tcBorders>
              <w:top w:val="nil"/>
              <w:left w:val="nil"/>
              <w:bottom w:val="single" w:color="auto" w:sz="4" w:space="0"/>
              <w:right w:val="single" w:color="auto" w:sz="4" w:space="0"/>
            </w:tcBorders>
            <w:shd w:val="clear" w:color="auto" w:fill="FFFFFF"/>
            <w:noWrap/>
            <w:vAlign w:val="bottom"/>
          </w:tcPr>
          <w:p w14:paraId="6CD44F8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YS瓯海大道-永庆街东电警2(交警)</w:t>
            </w:r>
          </w:p>
        </w:tc>
        <w:tc>
          <w:tcPr>
            <w:tcW w:w="958" w:type="pct"/>
            <w:tcBorders>
              <w:top w:val="nil"/>
              <w:left w:val="nil"/>
              <w:bottom w:val="single" w:color="auto" w:sz="4" w:space="0"/>
              <w:right w:val="single" w:color="auto" w:sz="4" w:space="0"/>
            </w:tcBorders>
            <w:shd w:val="clear" w:color="auto" w:fill="FFFFFF"/>
            <w:noWrap/>
            <w:vAlign w:val="center"/>
          </w:tcPr>
          <w:p w14:paraId="4722B1F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电警（卡口）160</w:t>
            </w:r>
          </w:p>
        </w:tc>
        <w:tc>
          <w:tcPr>
            <w:tcW w:w="368" w:type="pct"/>
            <w:tcBorders>
              <w:top w:val="nil"/>
              <w:left w:val="nil"/>
              <w:bottom w:val="single" w:color="auto" w:sz="4" w:space="0"/>
              <w:right w:val="single" w:color="auto" w:sz="4" w:space="0"/>
            </w:tcBorders>
            <w:shd w:val="clear" w:color="auto" w:fill="FFFFFF"/>
            <w:noWrap/>
            <w:vAlign w:val="center"/>
          </w:tcPr>
          <w:p w14:paraId="26C50D2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488B04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4F061B9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161</w:t>
            </w:r>
          </w:p>
        </w:tc>
        <w:tc>
          <w:tcPr>
            <w:tcW w:w="2940" w:type="pct"/>
            <w:tcBorders>
              <w:top w:val="nil"/>
              <w:left w:val="nil"/>
              <w:bottom w:val="single" w:color="auto" w:sz="4" w:space="0"/>
              <w:right w:val="single" w:color="auto" w:sz="4" w:space="0"/>
            </w:tcBorders>
            <w:shd w:val="clear" w:color="auto" w:fill="FFFFFF"/>
            <w:noWrap/>
            <w:vAlign w:val="bottom"/>
          </w:tcPr>
          <w:p w14:paraId="754F2CF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YS瓯海大道-永庆街东电警3(交警)</w:t>
            </w:r>
          </w:p>
        </w:tc>
        <w:tc>
          <w:tcPr>
            <w:tcW w:w="958" w:type="pct"/>
            <w:tcBorders>
              <w:top w:val="nil"/>
              <w:left w:val="nil"/>
              <w:bottom w:val="single" w:color="auto" w:sz="4" w:space="0"/>
              <w:right w:val="single" w:color="auto" w:sz="4" w:space="0"/>
            </w:tcBorders>
            <w:shd w:val="clear" w:color="auto" w:fill="FFFFFF"/>
            <w:noWrap/>
            <w:vAlign w:val="center"/>
          </w:tcPr>
          <w:p w14:paraId="1541A36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电警（卡口）161</w:t>
            </w:r>
          </w:p>
        </w:tc>
        <w:tc>
          <w:tcPr>
            <w:tcW w:w="368" w:type="pct"/>
            <w:tcBorders>
              <w:top w:val="nil"/>
              <w:left w:val="nil"/>
              <w:bottom w:val="single" w:color="auto" w:sz="4" w:space="0"/>
              <w:right w:val="single" w:color="auto" w:sz="4" w:space="0"/>
            </w:tcBorders>
            <w:shd w:val="clear" w:color="auto" w:fill="FFFFFF"/>
            <w:noWrap/>
            <w:vAlign w:val="center"/>
          </w:tcPr>
          <w:p w14:paraId="7133B4E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120F87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11028EC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162</w:t>
            </w:r>
          </w:p>
        </w:tc>
        <w:tc>
          <w:tcPr>
            <w:tcW w:w="2940" w:type="pct"/>
            <w:tcBorders>
              <w:top w:val="nil"/>
              <w:left w:val="nil"/>
              <w:bottom w:val="single" w:color="auto" w:sz="4" w:space="0"/>
              <w:right w:val="single" w:color="auto" w:sz="4" w:space="0"/>
            </w:tcBorders>
            <w:shd w:val="clear" w:color="auto" w:fill="FFFFFF"/>
            <w:noWrap/>
            <w:vAlign w:val="bottom"/>
          </w:tcPr>
          <w:p w14:paraId="43BE3A6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YS瓯海大道-永庆街东卡口1(交警)</w:t>
            </w:r>
          </w:p>
        </w:tc>
        <w:tc>
          <w:tcPr>
            <w:tcW w:w="958" w:type="pct"/>
            <w:tcBorders>
              <w:top w:val="nil"/>
              <w:left w:val="nil"/>
              <w:bottom w:val="single" w:color="auto" w:sz="4" w:space="0"/>
              <w:right w:val="single" w:color="auto" w:sz="4" w:space="0"/>
            </w:tcBorders>
            <w:shd w:val="clear" w:color="auto" w:fill="FFFFFF"/>
            <w:noWrap/>
            <w:vAlign w:val="center"/>
          </w:tcPr>
          <w:p w14:paraId="05373A9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电警（卡口）162</w:t>
            </w:r>
          </w:p>
        </w:tc>
        <w:tc>
          <w:tcPr>
            <w:tcW w:w="368" w:type="pct"/>
            <w:tcBorders>
              <w:top w:val="nil"/>
              <w:left w:val="nil"/>
              <w:bottom w:val="single" w:color="auto" w:sz="4" w:space="0"/>
              <w:right w:val="single" w:color="auto" w:sz="4" w:space="0"/>
            </w:tcBorders>
            <w:shd w:val="clear" w:color="auto" w:fill="FFFFFF"/>
            <w:noWrap/>
            <w:vAlign w:val="center"/>
          </w:tcPr>
          <w:p w14:paraId="0C696CD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715431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207A6F1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163</w:t>
            </w:r>
          </w:p>
        </w:tc>
        <w:tc>
          <w:tcPr>
            <w:tcW w:w="2940" w:type="pct"/>
            <w:tcBorders>
              <w:top w:val="nil"/>
              <w:left w:val="nil"/>
              <w:bottom w:val="single" w:color="auto" w:sz="4" w:space="0"/>
              <w:right w:val="single" w:color="auto" w:sz="4" w:space="0"/>
            </w:tcBorders>
            <w:shd w:val="clear" w:color="auto" w:fill="FFFFFF"/>
            <w:noWrap/>
            <w:vAlign w:val="bottom"/>
          </w:tcPr>
          <w:p w14:paraId="5D26B57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YS瓯海大道-永庆街东卡口2(交警)</w:t>
            </w:r>
          </w:p>
        </w:tc>
        <w:tc>
          <w:tcPr>
            <w:tcW w:w="958" w:type="pct"/>
            <w:tcBorders>
              <w:top w:val="nil"/>
              <w:left w:val="nil"/>
              <w:bottom w:val="single" w:color="auto" w:sz="4" w:space="0"/>
              <w:right w:val="single" w:color="auto" w:sz="4" w:space="0"/>
            </w:tcBorders>
            <w:shd w:val="clear" w:color="auto" w:fill="FFFFFF"/>
            <w:noWrap/>
            <w:vAlign w:val="center"/>
          </w:tcPr>
          <w:p w14:paraId="5AF398E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电警（卡口）163</w:t>
            </w:r>
          </w:p>
        </w:tc>
        <w:tc>
          <w:tcPr>
            <w:tcW w:w="368" w:type="pct"/>
            <w:tcBorders>
              <w:top w:val="nil"/>
              <w:left w:val="nil"/>
              <w:bottom w:val="single" w:color="auto" w:sz="4" w:space="0"/>
              <w:right w:val="single" w:color="auto" w:sz="4" w:space="0"/>
            </w:tcBorders>
            <w:shd w:val="clear" w:color="auto" w:fill="FFFFFF"/>
            <w:noWrap/>
            <w:vAlign w:val="center"/>
          </w:tcPr>
          <w:p w14:paraId="49E5736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F00986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1C39FF3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164</w:t>
            </w:r>
          </w:p>
        </w:tc>
        <w:tc>
          <w:tcPr>
            <w:tcW w:w="2940" w:type="pct"/>
            <w:tcBorders>
              <w:top w:val="nil"/>
              <w:left w:val="nil"/>
              <w:bottom w:val="single" w:color="auto" w:sz="4" w:space="0"/>
              <w:right w:val="single" w:color="auto" w:sz="4" w:space="0"/>
            </w:tcBorders>
            <w:shd w:val="clear" w:color="auto" w:fill="FFFFFF"/>
            <w:noWrap/>
            <w:vAlign w:val="bottom"/>
          </w:tcPr>
          <w:p w14:paraId="62552BA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YS瓯海大道-永庆街东卡口3(交警)</w:t>
            </w:r>
          </w:p>
        </w:tc>
        <w:tc>
          <w:tcPr>
            <w:tcW w:w="958" w:type="pct"/>
            <w:tcBorders>
              <w:top w:val="nil"/>
              <w:left w:val="nil"/>
              <w:bottom w:val="single" w:color="auto" w:sz="4" w:space="0"/>
              <w:right w:val="single" w:color="auto" w:sz="4" w:space="0"/>
            </w:tcBorders>
            <w:shd w:val="clear" w:color="auto" w:fill="FFFFFF"/>
            <w:noWrap/>
            <w:vAlign w:val="center"/>
          </w:tcPr>
          <w:p w14:paraId="2AC8DBC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电警（卡口）164</w:t>
            </w:r>
          </w:p>
        </w:tc>
        <w:tc>
          <w:tcPr>
            <w:tcW w:w="368" w:type="pct"/>
            <w:tcBorders>
              <w:top w:val="nil"/>
              <w:left w:val="nil"/>
              <w:bottom w:val="single" w:color="auto" w:sz="4" w:space="0"/>
              <w:right w:val="single" w:color="auto" w:sz="4" w:space="0"/>
            </w:tcBorders>
            <w:shd w:val="clear" w:color="auto" w:fill="FFFFFF"/>
            <w:noWrap/>
            <w:vAlign w:val="center"/>
          </w:tcPr>
          <w:p w14:paraId="5E9FBA1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384D2F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08F7F98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165</w:t>
            </w:r>
          </w:p>
        </w:tc>
        <w:tc>
          <w:tcPr>
            <w:tcW w:w="2940" w:type="pct"/>
            <w:tcBorders>
              <w:top w:val="nil"/>
              <w:left w:val="nil"/>
              <w:bottom w:val="single" w:color="auto" w:sz="4" w:space="0"/>
              <w:right w:val="single" w:color="auto" w:sz="4" w:space="0"/>
            </w:tcBorders>
            <w:shd w:val="clear" w:color="auto" w:fill="FFFFFF"/>
            <w:noWrap/>
            <w:vAlign w:val="bottom"/>
          </w:tcPr>
          <w:p w14:paraId="029D388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YS瓯海大道-永庆街西电警1(交警)</w:t>
            </w:r>
          </w:p>
        </w:tc>
        <w:tc>
          <w:tcPr>
            <w:tcW w:w="958" w:type="pct"/>
            <w:tcBorders>
              <w:top w:val="nil"/>
              <w:left w:val="nil"/>
              <w:bottom w:val="single" w:color="auto" w:sz="4" w:space="0"/>
              <w:right w:val="single" w:color="auto" w:sz="4" w:space="0"/>
            </w:tcBorders>
            <w:shd w:val="clear" w:color="auto" w:fill="FFFFFF"/>
            <w:noWrap/>
            <w:vAlign w:val="center"/>
          </w:tcPr>
          <w:p w14:paraId="28C1B09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电警（卡口）165</w:t>
            </w:r>
          </w:p>
        </w:tc>
        <w:tc>
          <w:tcPr>
            <w:tcW w:w="368" w:type="pct"/>
            <w:tcBorders>
              <w:top w:val="nil"/>
              <w:left w:val="nil"/>
              <w:bottom w:val="single" w:color="auto" w:sz="4" w:space="0"/>
              <w:right w:val="single" w:color="auto" w:sz="4" w:space="0"/>
            </w:tcBorders>
            <w:shd w:val="clear" w:color="auto" w:fill="FFFFFF"/>
            <w:noWrap/>
            <w:vAlign w:val="center"/>
          </w:tcPr>
          <w:p w14:paraId="1DCF12E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014E9D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5D03BC8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166</w:t>
            </w:r>
          </w:p>
        </w:tc>
        <w:tc>
          <w:tcPr>
            <w:tcW w:w="2940" w:type="pct"/>
            <w:tcBorders>
              <w:top w:val="nil"/>
              <w:left w:val="nil"/>
              <w:bottom w:val="single" w:color="auto" w:sz="4" w:space="0"/>
              <w:right w:val="single" w:color="auto" w:sz="4" w:space="0"/>
            </w:tcBorders>
            <w:shd w:val="clear" w:color="auto" w:fill="FFFFFF"/>
            <w:noWrap/>
            <w:vAlign w:val="bottom"/>
          </w:tcPr>
          <w:p w14:paraId="7F9684A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YS瓯海大道-永庆街西电警2(交警)</w:t>
            </w:r>
          </w:p>
        </w:tc>
        <w:tc>
          <w:tcPr>
            <w:tcW w:w="958" w:type="pct"/>
            <w:tcBorders>
              <w:top w:val="nil"/>
              <w:left w:val="nil"/>
              <w:bottom w:val="single" w:color="auto" w:sz="4" w:space="0"/>
              <w:right w:val="single" w:color="auto" w:sz="4" w:space="0"/>
            </w:tcBorders>
            <w:shd w:val="clear" w:color="auto" w:fill="FFFFFF"/>
            <w:noWrap/>
            <w:vAlign w:val="center"/>
          </w:tcPr>
          <w:p w14:paraId="03289B0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电警（卡口）166</w:t>
            </w:r>
          </w:p>
        </w:tc>
        <w:tc>
          <w:tcPr>
            <w:tcW w:w="368" w:type="pct"/>
            <w:tcBorders>
              <w:top w:val="nil"/>
              <w:left w:val="nil"/>
              <w:bottom w:val="single" w:color="auto" w:sz="4" w:space="0"/>
              <w:right w:val="single" w:color="auto" w:sz="4" w:space="0"/>
            </w:tcBorders>
            <w:shd w:val="clear" w:color="auto" w:fill="FFFFFF"/>
            <w:noWrap/>
            <w:vAlign w:val="center"/>
          </w:tcPr>
          <w:p w14:paraId="3B97D27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B7D5BB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1DA82F6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167</w:t>
            </w:r>
          </w:p>
        </w:tc>
        <w:tc>
          <w:tcPr>
            <w:tcW w:w="2940" w:type="pct"/>
            <w:tcBorders>
              <w:top w:val="nil"/>
              <w:left w:val="nil"/>
              <w:bottom w:val="single" w:color="auto" w:sz="4" w:space="0"/>
              <w:right w:val="single" w:color="auto" w:sz="4" w:space="0"/>
            </w:tcBorders>
            <w:shd w:val="clear" w:color="auto" w:fill="FFFFFF"/>
            <w:noWrap/>
            <w:vAlign w:val="bottom"/>
          </w:tcPr>
          <w:p w14:paraId="28728F6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YS瓯海大道-永庆街西电警3(交警)</w:t>
            </w:r>
          </w:p>
        </w:tc>
        <w:tc>
          <w:tcPr>
            <w:tcW w:w="958" w:type="pct"/>
            <w:tcBorders>
              <w:top w:val="nil"/>
              <w:left w:val="nil"/>
              <w:bottom w:val="single" w:color="auto" w:sz="4" w:space="0"/>
              <w:right w:val="single" w:color="auto" w:sz="4" w:space="0"/>
            </w:tcBorders>
            <w:shd w:val="clear" w:color="auto" w:fill="FFFFFF"/>
            <w:noWrap/>
            <w:vAlign w:val="center"/>
          </w:tcPr>
          <w:p w14:paraId="18C5607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电警（卡口）167</w:t>
            </w:r>
          </w:p>
        </w:tc>
        <w:tc>
          <w:tcPr>
            <w:tcW w:w="368" w:type="pct"/>
            <w:tcBorders>
              <w:top w:val="nil"/>
              <w:left w:val="nil"/>
              <w:bottom w:val="single" w:color="auto" w:sz="4" w:space="0"/>
              <w:right w:val="single" w:color="auto" w:sz="4" w:space="0"/>
            </w:tcBorders>
            <w:shd w:val="clear" w:color="auto" w:fill="FFFFFF"/>
            <w:noWrap/>
            <w:vAlign w:val="center"/>
          </w:tcPr>
          <w:p w14:paraId="002EF6B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41DDD4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0A878C5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168</w:t>
            </w:r>
          </w:p>
        </w:tc>
        <w:tc>
          <w:tcPr>
            <w:tcW w:w="2940" w:type="pct"/>
            <w:tcBorders>
              <w:top w:val="nil"/>
              <w:left w:val="nil"/>
              <w:bottom w:val="single" w:color="auto" w:sz="4" w:space="0"/>
              <w:right w:val="single" w:color="auto" w:sz="4" w:space="0"/>
            </w:tcBorders>
            <w:shd w:val="clear" w:color="auto" w:fill="FFFFFF"/>
            <w:noWrap/>
            <w:vAlign w:val="bottom"/>
          </w:tcPr>
          <w:p w14:paraId="46E6960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YS瓯海大道-永庆街西卡口1(交警)</w:t>
            </w:r>
          </w:p>
        </w:tc>
        <w:tc>
          <w:tcPr>
            <w:tcW w:w="958" w:type="pct"/>
            <w:tcBorders>
              <w:top w:val="nil"/>
              <w:left w:val="nil"/>
              <w:bottom w:val="single" w:color="auto" w:sz="4" w:space="0"/>
              <w:right w:val="single" w:color="auto" w:sz="4" w:space="0"/>
            </w:tcBorders>
            <w:shd w:val="clear" w:color="auto" w:fill="FFFFFF"/>
            <w:noWrap/>
            <w:vAlign w:val="center"/>
          </w:tcPr>
          <w:p w14:paraId="316D246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电警（卡口）168</w:t>
            </w:r>
          </w:p>
        </w:tc>
        <w:tc>
          <w:tcPr>
            <w:tcW w:w="368" w:type="pct"/>
            <w:tcBorders>
              <w:top w:val="nil"/>
              <w:left w:val="nil"/>
              <w:bottom w:val="single" w:color="auto" w:sz="4" w:space="0"/>
              <w:right w:val="single" w:color="auto" w:sz="4" w:space="0"/>
            </w:tcBorders>
            <w:shd w:val="clear" w:color="auto" w:fill="FFFFFF"/>
            <w:noWrap/>
            <w:vAlign w:val="center"/>
          </w:tcPr>
          <w:p w14:paraId="34AAB03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9C6E26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6726BC4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169</w:t>
            </w:r>
          </w:p>
        </w:tc>
        <w:tc>
          <w:tcPr>
            <w:tcW w:w="2940" w:type="pct"/>
            <w:tcBorders>
              <w:top w:val="nil"/>
              <w:left w:val="nil"/>
              <w:bottom w:val="single" w:color="auto" w:sz="4" w:space="0"/>
              <w:right w:val="single" w:color="auto" w:sz="4" w:space="0"/>
            </w:tcBorders>
            <w:shd w:val="clear" w:color="auto" w:fill="FFFFFF"/>
            <w:noWrap/>
            <w:vAlign w:val="bottom"/>
          </w:tcPr>
          <w:p w14:paraId="4101DF0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YS瓯海大道-永庆街西卡口2(交警)</w:t>
            </w:r>
          </w:p>
        </w:tc>
        <w:tc>
          <w:tcPr>
            <w:tcW w:w="958" w:type="pct"/>
            <w:tcBorders>
              <w:top w:val="nil"/>
              <w:left w:val="nil"/>
              <w:bottom w:val="single" w:color="auto" w:sz="4" w:space="0"/>
              <w:right w:val="single" w:color="auto" w:sz="4" w:space="0"/>
            </w:tcBorders>
            <w:shd w:val="clear" w:color="auto" w:fill="FFFFFF"/>
            <w:noWrap/>
            <w:vAlign w:val="center"/>
          </w:tcPr>
          <w:p w14:paraId="62F2FA9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电警（卡口）169</w:t>
            </w:r>
          </w:p>
        </w:tc>
        <w:tc>
          <w:tcPr>
            <w:tcW w:w="368" w:type="pct"/>
            <w:tcBorders>
              <w:top w:val="nil"/>
              <w:left w:val="nil"/>
              <w:bottom w:val="single" w:color="auto" w:sz="4" w:space="0"/>
              <w:right w:val="single" w:color="auto" w:sz="4" w:space="0"/>
            </w:tcBorders>
            <w:shd w:val="clear" w:color="auto" w:fill="FFFFFF"/>
            <w:noWrap/>
            <w:vAlign w:val="center"/>
          </w:tcPr>
          <w:p w14:paraId="6805647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2882F3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30718CB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170</w:t>
            </w:r>
          </w:p>
        </w:tc>
        <w:tc>
          <w:tcPr>
            <w:tcW w:w="2940" w:type="pct"/>
            <w:tcBorders>
              <w:top w:val="nil"/>
              <w:left w:val="nil"/>
              <w:bottom w:val="single" w:color="auto" w:sz="4" w:space="0"/>
              <w:right w:val="single" w:color="auto" w:sz="4" w:space="0"/>
            </w:tcBorders>
            <w:shd w:val="clear" w:color="auto" w:fill="FFFFFF"/>
            <w:noWrap/>
            <w:vAlign w:val="bottom"/>
          </w:tcPr>
          <w:p w14:paraId="4738701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YS瓯海大道-永庆街西卡口3(交警)</w:t>
            </w:r>
          </w:p>
        </w:tc>
        <w:tc>
          <w:tcPr>
            <w:tcW w:w="958" w:type="pct"/>
            <w:tcBorders>
              <w:top w:val="nil"/>
              <w:left w:val="nil"/>
              <w:bottom w:val="single" w:color="auto" w:sz="4" w:space="0"/>
              <w:right w:val="single" w:color="auto" w:sz="4" w:space="0"/>
            </w:tcBorders>
            <w:shd w:val="clear" w:color="auto" w:fill="FFFFFF"/>
            <w:noWrap/>
            <w:vAlign w:val="center"/>
          </w:tcPr>
          <w:p w14:paraId="2A24114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电警（卡口）170</w:t>
            </w:r>
          </w:p>
        </w:tc>
        <w:tc>
          <w:tcPr>
            <w:tcW w:w="368" w:type="pct"/>
            <w:tcBorders>
              <w:top w:val="nil"/>
              <w:left w:val="nil"/>
              <w:bottom w:val="single" w:color="auto" w:sz="4" w:space="0"/>
              <w:right w:val="single" w:color="auto" w:sz="4" w:space="0"/>
            </w:tcBorders>
            <w:shd w:val="clear" w:color="auto" w:fill="FFFFFF"/>
            <w:noWrap/>
            <w:vAlign w:val="center"/>
          </w:tcPr>
          <w:p w14:paraId="7207EFD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DB4ED3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29D1C24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171</w:t>
            </w:r>
          </w:p>
        </w:tc>
        <w:tc>
          <w:tcPr>
            <w:tcW w:w="2940" w:type="pct"/>
            <w:tcBorders>
              <w:top w:val="nil"/>
              <w:left w:val="nil"/>
              <w:bottom w:val="single" w:color="auto" w:sz="4" w:space="0"/>
              <w:right w:val="single" w:color="auto" w:sz="4" w:space="0"/>
            </w:tcBorders>
            <w:shd w:val="clear" w:color="auto" w:fill="FFFFFF"/>
            <w:noWrap/>
            <w:vAlign w:val="bottom"/>
          </w:tcPr>
          <w:p w14:paraId="4AB67A0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YS瓯海大道-后岸路东电警1(交警)</w:t>
            </w:r>
          </w:p>
        </w:tc>
        <w:tc>
          <w:tcPr>
            <w:tcW w:w="958" w:type="pct"/>
            <w:tcBorders>
              <w:top w:val="nil"/>
              <w:left w:val="nil"/>
              <w:bottom w:val="single" w:color="auto" w:sz="4" w:space="0"/>
              <w:right w:val="single" w:color="auto" w:sz="4" w:space="0"/>
            </w:tcBorders>
            <w:shd w:val="clear" w:color="auto" w:fill="FFFFFF"/>
            <w:noWrap/>
            <w:vAlign w:val="center"/>
          </w:tcPr>
          <w:p w14:paraId="113ABBB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电警（卡口）171</w:t>
            </w:r>
          </w:p>
        </w:tc>
        <w:tc>
          <w:tcPr>
            <w:tcW w:w="368" w:type="pct"/>
            <w:tcBorders>
              <w:top w:val="nil"/>
              <w:left w:val="nil"/>
              <w:bottom w:val="single" w:color="auto" w:sz="4" w:space="0"/>
              <w:right w:val="single" w:color="auto" w:sz="4" w:space="0"/>
            </w:tcBorders>
            <w:shd w:val="clear" w:color="auto" w:fill="FFFFFF"/>
            <w:noWrap/>
            <w:vAlign w:val="center"/>
          </w:tcPr>
          <w:p w14:paraId="25C7F42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524A45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60CA864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172</w:t>
            </w:r>
          </w:p>
        </w:tc>
        <w:tc>
          <w:tcPr>
            <w:tcW w:w="2940" w:type="pct"/>
            <w:tcBorders>
              <w:top w:val="nil"/>
              <w:left w:val="nil"/>
              <w:bottom w:val="single" w:color="auto" w:sz="4" w:space="0"/>
              <w:right w:val="single" w:color="auto" w:sz="4" w:space="0"/>
            </w:tcBorders>
            <w:shd w:val="clear" w:color="auto" w:fill="FFFFFF"/>
            <w:noWrap/>
            <w:vAlign w:val="bottom"/>
          </w:tcPr>
          <w:p w14:paraId="55F79DE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YS瓯海大道-后岸路东电警2(交警)</w:t>
            </w:r>
          </w:p>
        </w:tc>
        <w:tc>
          <w:tcPr>
            <w:tcW w:w="958" w:type="pct"/>
            <w:tcBorders>
              <w:top w:val="nil"/>
              <w:left w:val="nil"/>
              <w:bottom w:val="single" w:color="auto" w:sz="4" w:space="0"/>
              <w:right w:val="single" w:color="auto" w:sz="4" w:space="0"/>
            </w:tcBorders>
            <w:shd w:val="clear" w:color="auto" w:fill="FFFFFF"/>
            <w:noWrap/>
            <w:vAlign w:val="center"/>
          </w:tcPr>
          <w:p w14:paraId="04F1721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电警（卡口）172</w:t>
            </w:r>
          </w:p>
        </w:tc>
        <w:tc>
          <w:tcPr>
            <w:tcW w:w="368" w:type="pct"/>
            <w:tcBorders>
              <w:top w:val="nil"/>
              <w:left w:val="nil"/>
              <w:bottom w:val="single" w:color="auto" w:sz="4" w:space="0"/>
              <w:right w:val="single" w:color="auto" w:sz="4" w:space="0"/>
            </w:tcBorders>
            <w:shd w:val="clear" w:color="auto" w:fill="FFFFFF"/>
            <w:noWrap/>
            <w:vAlign w:val="center"/>
          </w:tcPr>
          <w:p w14:paraId="15926A8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E08F27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209A567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173</w:t>
            </w:r>
          </w:p>
        </w:tc>
        <w:tc>
          <w:tcPr>
            <w:tcW w:w="2940" w:type="pct"/>
            <w:tcBorders>
              <w:top w:val="nil"/>
              <w:left w:val="nil"/>
              <w:bottom w:val="single" w:color="auto" w:sz="4" w:space="0"/>
              <w:right w:val="single" w:color="auto" w:sz="4" w:space="0"/>
            </w:tcBorders>
            <w:shd w:val="clear" w:color="auto" w:fill="FFFFFF"/>
            <w:noWrap/>
            <w:vAlign w:val="bottom"/>
          </w:tcPr>
          <w:p w14:paraId="49F82A1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YS瓯海大道-后岸路东卡口1(交警)</w:t>
            </w:r>
          </w:p>
        </w:tc>
        <w:tc>
          <w:tcPr>
            <w:tcW w:w="958" w:type="pct"/>
            <w:tcBorders>
              <w:top w:val="nil"/>
              <w:left w:val="nil"/>
              <w:bottom w:val="single" w:color="auto" w:sz="4" w:space="0"/>
              <w:right w:val="single" w:color="auto" w:sz="4" w:space="0"/>
            </w:tcBorders>
            <w:shd w:val="clear" w:color="auto" w:fill="FFFFFF"/>
            <w:noWrap/>
            <w:vAlign w:val="center"/>
          </w:tcPr>
          <w:p w14:paraId="709BC55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电警（卡口）173</w:t>
            </w:r>
          </w:p>
        </w:tc>
        <w:tc>
          <w:tcPr>
            <w:tcW w:w="368" w:type="pct"/>
            <w:tcBorders>
              <w:top w:val="nil"/>
              <w:left w:val="nil"/>
              <w:bottom w:val="single" w:color="auto" w:sz="4" w:space="0"/>
              <w:right w:val="single" w:color="auto" w:sz="4" w:space="0"/>
            </w:tcBorders>
            <w:shd w:val="clear" w:color="auto" w:fill="FFFFFF"/>
            <w:noWrap/>
            <w:vAlign w:val="center"/>
          </w:tcPr>
          <w:p w14:paraId="70CB1AC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BF58E4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542762F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174</w:t>
            </w:r>
          </w:p>
        </w:tc>
        <w:tc>
          <w:tcPr>
            <w:tcW w:w="2940" w:type="pct"/>
            <w:tcBorders>
              <w:top w:val="nil"/>
              <w:left w:val="nil"/>
              <w:bottom w:val="single" w:color="auto" w:sz="4" w:space="0"/>
              <w:right w:val="single" w:color="auto" w:sz="4" w:space="0"/>
            </w:tcBorders>
            <w:shd w:val="clear" w:color="auto" w:fill="FFFFFF"/>
            <w:noWrap/>
            <w:vAlign w:val="bottom"/>
          </w:tcPr>
          <w:p w14:paraId="01D6847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YS瓯海大道-后岸路东卡口2(交警)</w:t>
            </w:r>
          </w:p>
        </w:tc>
        <w:tc>
          <w:tcPr>
            <w:tcW w:w="958" w:type="pct"/>
            <w:tcBorders>
              <w:top w:val="nil"/>
              <w:left w:val="nil"/>
              <w:bottom w:val="single" w:color="auto" w:sz="4" w:space="0"/>
              <w:right w:val="single" w:color="auto" w:sz="4" w:space="0"/>
            </w:tcBorders>
            <w:shd w:val="clear" w:color="auto" w:fill="FFFFFF"/>
            <w:noWrap/>
            <w:vAlign w:val="center"/>
          </w:tcPr>
          <w:p w14:paraId="11B4156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电警（卡口）174</w:t>
            </w:r>
          </w:p>
        </w:tc>
        <w:tc>
          <w:tcPr>
            <w:tcW w:w="368" w:type="pct"/>
            <w:tcBorders>
              <w:top w:val="nil"/>
              <w:left w:val="nil"/>
              <w:bottom w:val="single" w:color="auto" w:sz="4" w:space="0"/>
              <w:right w:val="single" w:color="auto" w:sz="4" w:space="0"/>
            </w:tcBorders>
            <w:shd w:val="clear" w:color="auto" w:fill="FFFFFF"/>
            <w:noWrap/>
            <w:vAlign w:val="center"/>
          </w:tcPr>
          <w:p w14:paraId="41D7014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BF5C19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26984F6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175</w:t>
            </w:r>
          </w:p>
        </w:tc>
        <w:tc>
          <w:tcPr>
            <w:tcW w:w="2940" w:type="pct"/>
            <w:tcBorders>
              <w:top w:val="nil"/>
              <w:left w:val="nil"/>
              <w:bottom w:val="single" w:color="auto" w:sz="4" w:space="0"/>
              <w:right w:val="single" w:color="auto" w:sz="4" w:space="0"/>
            </w:tcBorders>
            <w:shd w:val="clear" w:color="auto" w:fill="FFFFFF"/>
            <w:noWrap/>
            <w:vAlign w:val="bottom"/>
          </w:tcPr>
          <w:p w14:paraId="6C19E5B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YS瓯海大道-后岸路东卡口3(交警)</w:t>
            </w:r>
          </w:p>
        </w:tc>
        <w:tc>
          <w:tcPr>
            <w:tcW w:w="958" w:type="pct"/>
            <w:tcBorders>
              <w:top w:val="nil"/>
              <w:left w:val="nil"/>
              <w:bottom w:val="single" w:color="auto" w:sz="4" w:space="0"/>
              <w:right w:val="single" w:color="auto" w:sz="4" w:space="0"/>
            </w:tcBorders>
            <w:shd w:val="clear" w:color="auto" w:fill="FFFFFF"/>
            <w:noWrap/>
            <w:vAlign w:val="center"/>
          </w:tcPr>
          <w:p w14:paraId="3367AF2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电警（卡口）175</w:t>
            </w:r>
          </w:p>
        </w:tc>
        <w:tc>
          <w:tcPr>
            <w:tcW w:w="368" w:type="pct"/>
            <w:tcBorders>
              <w:top w:val="nil"/>
              <w:left w:val="nil"/>
              <w:bottom w:val="single" w:color="auto" w:sz="4" w:space="0"/>
              <w:right w:val="single" w:color="auto" w:sz="4" w:space="0"/>
            </w:tcBorders>
            <w:shd w:val="clear" w:color="auto" w:fill="FFFFFF"/>
            <w:noWrap/>
            <w:vAlign w:val="center"/>
          </w:tcPr>
          <w:p w14:paraId="3FB00A9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CB3620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3701A73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176</w:t>
            </w:r>
          </w:p>
        </w:tc>
        <w:tc>
          <w:tcPr>
            <w:tcW w:w="2940" w:type="pct"/>
            <w:tcBorders>
              <w:top w:val="nil"/>
              <w:left w:val="nil"/>
              <w:bottom w:val="single" w:color="auto" w:sz="4" w:space="0"/>
              <w:right w:val="single" w:color="auto" w:sz="4" w:space="0"/>
            </w:tcBorders>
            <w:shd w:val="clear" w:color="auto" w:fill="FFFFFF"/>
            <w:noWrap/>
            <w:vAlign w:val="bottom"/>
          </w:tcPr>
          <w:p w14:paraId="4060F31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YS瓯海大道-后岸路南电警(交警)</w:t>
            </w:r>
          </w:p>
        </w:tc>
        <w:tc>
          <w:tcPr>
            <w:tcW w:w="958" w:type="pct"/>
            <w:tcBorders>
              <w:top w:val="nil"/>
              <w:left w:val="nil"/>
              <w:bottom w:val="single" w:color="auto" w:sz="4" w:space="0"/>
              <w:right w:val="single" w:color="auto" w:sz="4" w:space="0"/>
            </w:tcBorders>
            <w:shd w:val="clear" w:color="auto" w:fill="FFFFFF"/>
            <w:noWrap/>
            <w:vAlign w:val="center"/>
          </w:tcPr>
          <w:p w14:paraId="55E6F3C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电警（卡口）176</w:t>
            </w:r>
          </w:p>
        </w:tc>
        <w:tc>
          <w:tcPr>
            <w:tcW w:w="368" w:type="pct"/>
            <w:tcBorders>
              <w:top w:val="nil"/>
              <w:left w:val="nil"/>
              <w:bottom w:val="single" w:color="auto" w:sz="4" w:space="0"/>
              <w:right w:val="single" w:color="auto" w:sz="4" w:space="0"/>
            </w:tcBorders>
            <w:shd w:val="clear" w:color="auto" w:fill="FFFFFF"/>
            <w:noWrap/>
            <w:vAlign w:val="center"/>
          </w:tcPr>
          <w:p w14:paraId="49486B1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133047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4B0FF50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177</w:t>
            </w:r>
          </w:p>
        </w:tc>
        <w:tc>
          <w:tcPr>
            <w:tcW w:w="2940" w:type="pct"/>
            <w:tcBorders>
              <w:top w:val="nil"/>
              <w:left w:val="nil"/>
              <w:bottom w:val="single" w:color="auto" w:sz="4" w:space="0"/>
              <w:right w:val="single" w:color="auto" w:sz="4" w:space="0"/>
            </w:tcBorders>
            <w:shd w:val="clear" w:color="auto" w:fill="FFFFFF"/>
            <w:noWrap/>
            <w:vAlign w:val="bottom"/>
          </w:tcPr>
          <w:p w14:paraId="20E7888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YS瓯海大道-后岸路南卡口(交警)</w:t>
            </w:r>
          </w:p>
        </w:tc>
        <w:tc>
          <w:tcPr>
            <w:tcW w:w="958" w:type="pct"/>
            <w:tcBorders>
              <w:top w:val="nil"/>
              <w:left w:val="nil"/>
              <w:bottom w:val="single" w:color="auto" w:sz="4" w:space="0"/>
              <w:right w:val="single" w:color="auto" w:sz="4" w:space="0"/>
            </w:tcBorders>
            <w:shd w:val="clear" w:color="auto" w:fill="FFFFFF"/>
            <w:noWrap/>
            <w:vAlign w:val="center"/>
          </w:tcPr>
          <w:p w14:paraId="250FDCF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电警（卡口）177</w:t>
            </w:r>
          </w:p>
        </w:tc>
        <w:tc>
          <w:tcPr>
            <w:tcW w:w="368" w:type="pct"/>
            <w:tcBorders>
              <w:top w:val="nil"/>
              <w:left w:val="nil"/>
              <w:bottom w:val="single" w:color="auto" w:sz="4" w:space="0"/>
              <w:right w:val="single" w:color="auto" w:sz="4" w:space="0"/>
            </w:tcBorders>
            <w:shd w:val="clear" w:color="auto" w:fill="FFFFFF"/>
            <w:noWrap/>
            <w:vAlign w:val="center"/>
          </w:tcPr>
          <w:p w14:paraId="1B63BDB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323DFD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3BB3BBE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178</w:t>
            </w:r>
          </w:p>
        </w:tc>
        <w:tc>
          <w:tcPr>
            <w:tcW w:w="2940" w:type="pct"/>
            <w:tcBorders>
              <w:top w:val="nil"/>
              <w:left w:val="nil"/>
              <w:bottom w:val="single" w:color="auto" w:sz="4" w:space="0"/>
              <w:right w:val="single" w:color="auto" w:sz="4" w:space="0"/>
            </w:tcBorders>
            <w:shd w:val="clear" w:color="auto" w:fill="FFFFFF"/>
            <w:noWrap/>
            <w:vAlign w:val="bottom"/>
          </w:tcPr>
          <w:p w14:paraId="7F5E50A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YS瓯海大道-后岸路西电警1(交警)</w:t>
            </w:r>
          </w:p>
        </w:tc>
        <w:tc>
          <w:tcPr>
            <w:tcW w:w="958" w:type="pct"/>
            <w:tcBorders>
              <w:top w:val="nil"/>
              <w:left w:val="nil"/>
              <w:bottom w:val="single" w:color="auto" w:sz="4" w:space="0"/>
              <w:right w:val="single" w:color="auto" w:sz="4" w:space="0"/>
            </w:tcBorders>
            <w:shd w:val="clear" w:color="auto" w:fill="FFFFFF"/>
            <w:noWrap/>
            <w:vAlign w:val="center"/>
          </w:tcPr>
          <w:p w14:paraId="153D147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电警（卡口）178</w:t>
            </w:r>
          </w:p>
        </w:tc>
        <w:tc>
          <w:tcPr>
            <w:tcW w:w="368" w:type="pct"/>
            <w:tcBorders>
              <w:top w:val="nil"/>
              <w:left w:val="nil"/>
              <w:bottom w:val="single" w:color="auto" w:sz="4" w:space="0"/>
              <w:right w:val="single" w:color="auto" w:sz="4" w:space="0"/>
            </w:tcBorders>
            <w:shd w:val="clear" w:color="auto" w:fill="FFFFFF"/>
            <w:noWrap/>
            <w:vAlign w:val="center"/>
          </w:tcPr>
          <w:p w14:paraId="55A7227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4E9A19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502462C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179</w:t>
            </w:r>
          </w:p>
        </w:tc>
        <w:tc>
          <w:tcPr>
            <w:tcW w:w="2940" w:type="pct"/>
            <w:tcBorders>
              <w:top w:val="nil"/>
              <w:left w:val="nil"/>
              <w:bottom w:val="single" w:color="auto" w:sz="4" w:space="0"/>
              <w:right w:val="single" w:color="auto" w:sz="4" w:space="0"/>
            </w:tcBorders>
            <w:shd w:val="clear" w:color="auto" w:fill="FFFFFF"/>
            <w:noWrap/>
            <w:vAlign w:val="bottom"/>
          </w:tcPr>
          <w:p w14:paraId="2D192CF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YS瓯海大道-后岸路西电警2(交警)</w:t>
            </w:r>
          </w:p>
        </w:tc>
        <w:tc>
          <w:tcPr>
            <w:tcW w:w="958" w:type="pct"/>
            <w:tcBorders>
              <w:top w:val="nil"/>
              <w:left w:val="nil"/>
              <w:bottom w:val="single" w:color="auto" w:sz="4" w:space="0"/>
              <w:right w:val="single" w:color="auto" w:sz="4" w:space="0"/>
            </w:tcBorders>
            <w:shd w:val="clear" w:color="auto" w:fill="FFFFFF"/>
            <w:noWrap/>
            <w:vAlign w:val="center"/>
          </w:tcPr>
          <w:p w14:paraId="058F19C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电警（卡口）179</w:t>
            </w:r>
          </w:p>
        </w:tc>
        <w:tc>
          <w:tcPr>
            <w:tcW w:w="368" w:type="pct"/>
            <w:tcBorders>
              <w:top w:val="nil"/>
              <w:left w:val="nil"/>
              <w:bottom w:val="single" w:color="auto" w:sz="4" w:space="0"/>
              <w:right w:val="single" w:color="auto" w:sz="4" w:space="0"/>
            </w:tcBorders>
            <w:shd w:val="clear" w:color="auto" w:fill="FFFFFF"/>
            <w:noWrap/>
            <w:vAlign w:val="center"/>
          </w:tcPr>
          <w:p w14:paraId="14C6937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DF28E5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47D6DC8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180</w:t>
            </w:r>
          </w:p>
        </w:tc>
        <w:tc>
          <w:tcPr>
            <w:tcW w:w="2940" w:type="pct"/>
            <w:tcBorders>
              <w:top w:val="nil"/>
              <w:left w:val="nil"/>
              <w:bottom w:val="single" w:color="auto" w:sz="4" w:space="0"/>
              <w:right w:val="single" w:color="auto" w:sz="4" w:space="0"/>
            </w:tcBorders>
            <w:shd w:val="clear" w:color="auto" w:fill="FFFFFF"/>
            <w:noWrap/>
            <w:vAlign w:val="bottom"/>
          </w:tcPr>
          <w:p w14:paraId="65ED489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YS瓯海大道-后岸路西卡口1(交警)</w:t>
            </w:r>
          </w:p>
        </w:tc>
        <w:tc>
          <w:tcPr>
            <w:tcW w:w="958" w:type="pct"/>
            <w:tcBorders>
              <w:top w:val="nil"/>
              <w:left w:val="nil"/>
              <w:bottom w:val="single" w:color="auto" w:sz="4" w:space="0"/>
              <w:right w:val="single" w:color="auto" w:sz="4" w:space="0"/>
            </w:tcBorders>
            <w:shd w:val="clear" w:color="auto" w:fill="FFFFFF"/>
            <w:noWrap/>
            <w:vAlign w:val="center"/>
          </w:tcPr>
          <w:p w14:paraId="2210AD3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电警（卡口）180</w:t>
            </w:r>
          </w:p>
        </w:tc>
        <w:tc>
          <w:tcPr>
            <w:tcW w:w="368" w:type="pct"/>
            <w:tcBorders>
              <w:top w:val="nil"/>
              <w:left w:val="nil"/>
              <w:bottom w:val="single" w:color="auto" w:sz="4" w:space="0"/>
              <w:right w:val="single" w:color="auto" w:sz="4" w:space="0"/>
            </w:tcBorders>
            <w:shd w:val="clear" w:color="auto" w:fill="FFFFFF"/>
            <w:noWrap/>
            <w:vAlign w:val="center"/>
          </w:tcPr>
          <w:p w14:paraId="37630C8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16FEB6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6EF6D82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181</w:t>
            </w:r>
          </w:p>
        </w:tc>
        <w:tc>
          <w:tcPr>
            <w:tcW w:w="2940" w:type="pct"/>
            <w:tcBorders>
              <w:top w:val="nil"/>
              <w:left w:val="nil"/>
              <w:bottom w:val="single" w:color="auto" w:sz="4" w:space="0"/>
              <w:right w:val="single" w:color="auto" w:sz="4" w:space="0"/>
            </w:tcBorders>
            <w:shd w:val="clear" w:color="auto" w:fill="FFFFFF"/>
            <w:noWrap/>
            <w:vAlign w:val="bottom"/>
          </w:tcPr>
          <w:p w14:paraId="6016258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YS瓯海大道-后岸路西卡口2(交警)</w:t>
            </w:r>
          </w:p>
        </w:tc>
        <w:tc>
          <w:tcPr>
            <w:tcW w:w="958" w:type="pct"/>
            <w:tcBorders>
              <w:top w:val="nil"/>
              <w:left w:val="nil"/>
              <w:bottom w:val="single" w:color="auto" w:sz="4" w:space="0"/>
              <w:right w:val="single" w:color="auto" w:sz="4" w:space="0"/>
            </w:tcBorders>
            <w:shd w:val="clear" w:color="auto" w:fill="FFFFFF"/>
            <w:noWrap/>
            <w:vAlign w:val="center"/>
          </w:tcPr>
          <w:p w14:paraId="51BC7FF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电警（卡口）181</w:t>
            </w:r>
          </w:p>
        </w:tc>
        <w:tc>
          <w:tcPr>
            <w:tcW w:w="368" w:type="pct"/>
            <w:tcBorders>
              <w:top w:val="nil"/>
              <w:left w:val="nil"/>
              <w:bottom w:val="single" w:color="auto" w:sz="4" w:space="0"/>
              <w:right w:val="single" w:color="auto" w:sz="4" w:space="0"/>
            </w:tcBorders>
            <w:shd w:val="clear" w:color="auto" w:fill="FFFFFF"/>
            <w:noWrap/>
            <w:vAlign w:val="center"/>
          </w:tcPr>
          <w:p w14:paraId="22C6C6F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55D011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0459AF9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182</w:t>
            </w:r>
          </w:p>
        </w:tc>
        <w:tc>
          <w:tcPr>
            <w:tcW w:w="2940" w:type="pct"/>
            <w:tcBorders>
              <w:top w:val="nil"/>
              <w:left w:val="nil"/>
              <w:bottom w:val="single" w:color="auto" w:sz="4" w:space="0"/>
              <w:right w:val="single" w:color="auto" w:sz="4" w:space="0"/>
            </w:tcBorders>
            <w:shd w:val="clear" w:color="auto" w:fill="FFFFFF"/>
            <w:noWrap/>
            <w:vAlign w:val="bottom"/>
          </w:tcPr>
          <w:p w14:paraId="30A2E27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YS瓯海大道-惠民路北电警(交警)</w:t>
            </w:r>
          </w:p>
        </w:tc>
        <w:tc>
          <w:tcPr>
            <w:tcW w:w="958" w:type="pct"/>
            <w:tcBorders>
              <w:top w:val="nil"/>
              <w:left w:val="nil"/>
              <w:bottom w:val="single" w:color="auto" w:sz="4" w:space="0"/>
              <w:right w:val="single" w:color="auto" w:sz="4" w:space="0"/>
            </w:tcBorders>
            <w:shd w:val="clear" w:color="auto" w:fill="FFFFFF"/>
            <w:noWrap/>
            <w:vAlign w:val="center"/>
          </w:tcPr>
          <w:p w14:paraId="701D8B2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电警（卡口）182</w:t>
            </w:r>
          </w:p>
        </w:tc>
        <w:tc>
          <w:tcPr>
            <w:tcW w:w="368" w:type="pct"/>
            <w:tcBorders>
              <w:top w:val="nil"/>
              <w:left w:val="nil"/>
              <w:bottom w:val="single" w:color="auto" w:sz="4" w:space="0"/>
              <w:right w:val="single" w:color="auto" w:sz="4" w:space="0"/>
            </w:tcBorders>
            <w:shd w:val="clear" w:color="auto" w:fill="FFFFFF"/>
            <w:noWrap/>
            <w:vAlign w:val="center"/>
          </w:tcPr>
          <w:p w14:paraId="3B8CB26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021095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4BBC86D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183</w:t>
            </w:r>
          </w:p>
        </w:tc>
        <w:tc>
          <w:tcPr>
            <w:tcW w:w="2940" w:type="pct"/>
            <w:tcBorders>
              <w:top w:val="nil"/>
              <w:left w:val="nil"/>
              <w:bottom w:val="single" w:color="auto" w:sz="4" w:space="0"/>
              <w:right w:val="single" w:color="auto" w:sz="4" w:space="0"/>
            </w:tcBorders>
            <w:shd w:val="clear" w:color="auto" w:fill="FFFFFF"/>
            <w:noWrap/>
            <w:vAlign w:val="bottom"/>
          </w:tcPr>
          <w:p w14:paraId="3A4C9B5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YS瓯海大道-惠民路北卡口1(交警)</w:t>
            </w:r>
          </w:p>
        </w:tc>
        <w:tc>
          <w:tcPr>
            <w:tcW w:w="958" w:type="pct"/>
            <w:tcBorders>
              <w:top w:val="nil"/>
              <w:left w:val="nil"/>
              <w:bottom w:val="single" w:color="auto" w:sz="4" w:space="0"/>
              <w:right w:val="single" w:color="auto" w:sz="4" w:space="0"/>
            </w:tcBorders>
            <w:shd w:val="clear" w:color="auto" w:fill="FFFFFF"/>
            <w:noWrap/>
            <w:vAlign w:val="center"/>
          </w:tcPr>
          <w:p w14:paraId="0EED0D7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电警（卡口）183</w:t>
            </w:r>
          </w:p>
        </w:tc>
        <w:tc>
          <w:tcPr>
            <w:tcW w:w="368" w:type="pct"/>
            <w:tcBorders>
              <w:top w:val="nil"/>
              <w:left w:val="nil"/>
              <w:bottom w:val="single" w:color="auto" w:sz="4" w:space="0"/>
              <w:right w:val="single" w:color="auto" w:sz="4" w:space="0"/>
            </w:tcBorders>
            <w:shd w:val="clear" w:color="auto" w:fill="FFFFFF"/>
            <w:noWrap/>
            <w:vAlign w:val="center"/>
          </w:tcPr>
          <w:p w14:paraId="423F789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C36B43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2376994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184</w:t>
            </w:r>
          </w:p>
        </w:tc>
        <w:tc>
          <w:tcPr>
            <w:tcW w:w="2940" w:type="pct"/>
            <w:tcBorders>
              <w:top w:val="nil"/>
              <w:left w:val="nil"/>
              <w:bottom w:val="single" w:color="auto" w:sz="4" w:space="0"/>
              <w:right w:val="single" w:color="auto" w:sz="4" w:space="0"/>
            </w:tcBorders>
            <w:shd w:val="clear" w:color="auto" w:fill="FFFFFF"/>
            <w:noWrap/>
            <w:vAlign w:val="bottom"/>
          </w:tcPr>
          <w:p w14:paraId="48F0451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YS瓯海大道-惠民路东电警(交警)</w:t>
            </w:r>
          </w:p>
        </w:tc>
        <w:tc>
          <w:tcPr>
            <w:tcW w:w="958" w:type="pct"/>
            <w:tcBorders>
              <w:top w:val="nil"/>
              <w:left w:val="nil"/>
              <w:bottom w:val="single" w:color="auto" w:sz="4" w:space="0"/>
              <w:right w:val="single" w:color="auto" w:sz="4" w:space="0"/>
            </w:tcBorders>
            <w:shd w:val="clear" w:color="auto" w:fill="FFFFFF"/>
            <w:noWrap/>
            <w:vAlign w:val="center"/>
          </w:tcPr>
          <w:p w14:paraId="0825362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电警（卡口）184</w:t>
            </w:r>
          </w:p>
        </w:tc>
        <w:tc>
          <w:tcPr>
            <w:tcW w:w="368" w:type="pct"/>
            <w:tcBorders>
              <w:top w:val="nil"/>
              <w:left w:val="nil"/>
              <w:bottom w:val="single" w:color="auto" w:sz="4" w:space="0"/>
              <w:right w:val="single" w:color="auto" w:sz="4" w:space="0"/>
            </w:tcBorders>
            <w:shd w:val="clear" w:color="auto" w:fill="FFFFFF"/>
            <w:noWrap/>
            <w:vAlign w:val="center"/>
          </w:tcPr>
          <w:p w14:paraId="76DAAB0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F422A8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0850FAC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185</w:t>
            </w:r>
          </w:p>
        </w:tc>
        <w:tc>
          <w:tcPr>
            <w:tcW w:w="2940" w:type="pct"/>
            <w:tcBorders>
              <w:top w:val="nil"/>
              <w:left w:val="nil"/>
              <w:bottom w:val="single" w:color="auto" w:sz="4" w:space="0"/>
              <w:right w:val="single" w:color="auto" w:sz="4" w:space="0"/>
            </w:tcBorders>
            <w:shd w:val="clear" w:color="auto" w:fill="FFFFFF"/>
            <w:noWrap/>
            <w:vAlign w:val="bottom"/>
          </w:tcPr>
          <w:p w14:paraId="7BDF44D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YS瓯海大道-惠民路东卡口(交警)</w:t>
            </w:r>
          </w:p>
        </w:tc>
        <w:tc>
          <w:tcPr>
            <w:tcW w:w="958" w:type="pct"/>
            <w:tcBorders>
              <w:top w:val="nil"/>
              <w:left w:val="nil"/>
              <w:bottom w:val="single" w:color="auto" w:sz="4" w:space="0"/>
              <w:right w:val="single" w:color="auto" w:sz="4" w:space="0"/>
            </w:tcBorders>
            <w:shd w:val="clear" w:color="auto" w:fill="FFFFFF"/>
            <w:noWrap/>
            <w:vAlign w:val="center"/>
          </w:tcPr>
          <w:p w14:paraId="564030E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电警（卡口）185</w:t>
            </w:r>
          </w:p>
        </w:tc>
        <w:tc>
          <w:tcPr>
            <w:tcW w:w="368" w:type="pct"/>
            <w:tcBorders>
              <w:top w:val="nil"/>
              <w:left w:val="nil"/>
              <w:bottom w:val="single" w:color="auto" w:sz="4" w:space="0"/>
              <w:right w:val="single" w:color="auto" w:sz="4" w:space="0"/>
            </w:tcBorders>
            <w:shd w:val="clear" w:color="auto" w:fill="FFFFFF"/>
            <w:noWrap/>
            <w:vAlign w:val="center"/>
          </w:tcPr>
          <w:p w14:paraId="00333F8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0A3BCE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7CC03D2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186</w:t>
            </w:r>
          </w:p>
        </w:tc>
        <w:tc>
          <w:tcPr>
            <w:tcW w:w="2940" w:type="pct"/>
            <w:tcBorders>
              <w:top w:val="nil"/>
              <w:left w:val="nil"/>
              <w:bottom w:val="single" w:color="auto" w:sz="4" w:space="0"/>
              <w:right w:val="single" w:color="auto" w:sz="4" w:space="0"/>
            </w:tcBorders>
            <w:shd w:val="clear" w:color="auto" w:fill="FFFFFF"/>
            <w:noWrap/>
            <w:vAlign w:val="bottom"/>
          </w:tcPr>
          <w:p w14:paraId="4B9A256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YS瓯海大道-惠民路西电警(交警)</w:t>
            </w:r>
          </w:p>
        </w:tc>
        <w:tc>
          <w:tcPr>
            <w:tcW w:w="958" w:type="pct"/>
            <w:tcBorders>
              <w:top w:val="nil"/>
              <w:left w:val="nil"/>
              <w:bottom w:val="single" w:color="auto" w:sz="4" w:space="0"/>
              <w:right w:val="single" w:color="auto" w:sz="4" w:space="0"/>
            </w:tcBorders>
            <w:shd w:val="clear" w:color="auto" w:fill="FFFFFF"/>
            <w:noWrap/>
            <w:vAlign w:val="center"/>
          </w:tcPr>
          <w:p w14:paraId="61116E8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电警（卡口）186</w:t>
            </w:r>
          </w:p>
        </w:tc>
        <w:tc>
          <w:tcPr>
            <w:tcW w:w="368" w:type="pct"/>
            <w:tcBorders>
              <w:top w:val="nil"/>
              <w:left w:val="nil"/>
              <w:bottom w:val="single" w:color="auto" w:sz="4" w:space="0"/>
              <w:right w:val="single" w:color="auto" w:sz="4" w:space="0"/>
            </w:tcBorders>
            <w:shd w:val="clear" w:color="auto" w:fill="FFFFFF"/>
            <w:noWrap/>
            <w:vAlign w:val="center"/>
          </w:tcPr>
          <w:p w14:paraId="5AB60E6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475847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62833DF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187</w:t>
            </w:r>
          </w:p>
        </w:tc>
        <w:tc>
          <w:tcPr>
            <w:tcW w:w="2940" w:type="pct"/>
            <w:tcBorders>
              <w:top w:val="nil"/>
              <w:left w:val="nil"/>
              <w:bottom w:val="single" w:color="auto" w:sz="4" w:space="0"/>
              <w:right w:val="single" w:color="auto" w:sz="4" w:space="0"/>
            </w:tcBorders>
            <w:shd w:val="clear" w:color="auto" w:fill="FFFFFF"/>
            <w:noWrap/>
            <w:vAlign w:val="bottom"/>
          </w:tcPr>
          <w:p w14:paraId="653C765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YS瓯海大道-惠民路西卡口1(交警)</w:t>
            </w:r>
          </w:p>
        </w:tc>
        <w:tc>
          <w:tcPr>
            <w:tcW w:w="958" w:type="pct"/>
            <w:tcBorders>
              <w:top w:val="nil"/>
              <w:left w:val="nil"/>
              <w:bottom w:val="single" w:color="auto" w:sz="4" w:space="0"/>
              <w:right w:val="single" w:color="auto" w:sz="4" w:space="0"/>
            </w:tcBorders>
            <w:shd w:val="clear" w:color="auto" w:fill="FFFFFF"/>
            <w:noWrap/>
            <w:vAlign w:val="center"/>
          </w:tcPr>
          <w:p w14:paraId="07FA2FB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电警（卡口）187</w:t>
            </w:r>
          </w:p>
        </w:tc>
        <w:tc>
          <w:tcPr>
            <w:tcW w:w="368" w:type="pct"/>
            <w:tcBorders>
              <w:top w:val="nil"/>
              <w:left w:val="nil"/>
              <w:bottom w:val="single" w:color="auto" w:sz="4" w:space="0"/>
              <w:right w:val="single" w:color="auto" w:sz="4" w:space="0"/>
            </w:tcBorders>
            <w:shd w:val="clear" w:color="auto" w:fill="FFFFFF"/>
            <w:noWrap/>
            <w:vAlign w:val="center"/>
          </w:tcPr>
          <w:p w14:paraId="72B99FE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131584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48C87DE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188</w:t>
            </w:r>
          </w:p>
        </w:tc>
        <w:tc>
          <w:tcPr>
            <w:tcW w:w="2940" w:type="pct"/>
            <w:tcBorders>
              <w:top w:val="nil"/>
              <w:left w:val="nil"/>
              <w:bottom w:val="single" w:color="auto" w:sz="4" w:space="0"/>
              <w:right w:val="single" w:color="auto" w:sz="4" w:space="0"/>
            </w:tcBorders>
            <w:shd w:val="clear" w:color="auto" w:fill="FFFFFF"/>
            <w:noWrap/>
            <w:vAlign w:val="bottom"/>
          </w:tcPr>
          <w:p w14:paraId="0100AF9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YS瓯海大道-建中街东电警1(交警)</w:t>
            </w:r>
          </w:p>
        </w:tc>
        <w:tc>
          <w:tcPr>
            <w:tcW w:w="958" w:type="pct"/>
            <w:tcBorders>
              <w:top w:val="nil"/>
              <w:left w:val="nil"/>
              <w:bottom w:val="single" w:color="auto" w:sz="4" w:space="0"/>
              <w:right w:val="single" w:color="auto" w:sz="4" w:space="0"/>
            </w:tcBorders>
            <w:shd w:val="clear" w:color="auto" w:fill="FFFFFF"/>
            <w:noWrap/>
            <w:vAlign w:val="center"/>
          </w:tcPr>
          <w:p w14:paraId="04AC278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电警（卡口）188</w:t>
            </w:r>
          </w:p>
        </w:tc>
        <w:tc>
          <w:tcPr>
            <w:tcW w:w="368" w:type="pct"/>
            <w:tcBorders>
              <w:top w:val="nil"/>
              <w:left w:val="nil"/>
              <w:bottom w:val="single" w:color="auto" w:sz="4" w:space="0"/>
              <w:right w:val="single" w:color="auto" w:sz="4" w:space="0"/>
            </w:tcBorders>
            <w:shd w:val="clear" w:color="auto" w:fill="FFFFFF"/>
            <w:noWrap/>
            <w:vAlign w:val="center"/>
          </w:tcPr>
          <w:p w14:paraId="00BF42F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DAF362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7903F23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189</w:t>
            </w:r>
          </w:p>
        </w:tc>
        <w:tc>
          <w:tcPr>
            <w:tcW w:w="2940" w:type="pct"/>
            <w:tcBorders>
              <w:top w:val="nil"/>
              <w:left w:val="nil"/>
              <w:bottom w:val="single" w:color="auto" w:sz="4" w:space="0"/>
              <w:right w:val="single" w:color="auto" w:sz="4" w:space="0"/>
            </w:tcBorders>
            <w:shd w:val="clear" w:color="auto" w:fill="FFFFFF"/>
            <w:noWrap/>
            <w:vAlign w:val="bottom"/>
          </w:tcPr>
          <w:p w14:paraId="3E13E28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YS瓯海大道-建中街东卡口1(交警)</w:t>
            </w:r>
          </w:p>
        </w:tc>
        <w:tc>
          <w:tcPr>
            <w:tcW w:w="958" w:type="pct"/>
            <w:tcBorders>
              <w:top w:val="nil"/>
              <w:left w:val="nil"/>
              <w:bottom w:val="single" w:color="auto" w:sz="4" w:space="0"/>
              <w:right w:val="single" w:color="auto" w:sz="4" w:space="0"/>
            </w:tcBorders>
            <w:shd w:val="clear" w:color="auto" w:fill="FFFFFF"/>
            <w:noWrap/>
            <w:vAlign w:val="center"/>
          </w:tcPr>
          <w:p w14:paraId="485080F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电警（卡口）189</w:t>
            </w:r>
          </w:p>
        </w:tc>
        <w:tc>
          <w:tcPr>
            <w:tcW w:w="368" w:type="pct"/>
            <w:tcBorders>
              <w:top w:val="nil"/>
              <w:left w:val="nil"/>
              <w:bottom w:val="single" w:color="auto" w:sz="4" w:space="0"/>
              <w:right w:val="single" w:color="auto" w:sz="4" w:space="0"/>
            </w:tcBorders>
            <w:shd w:val="clear" w:color="auto" w:fill="FFFFFF"/>
            <w:noWrap/>
            <w:vAlign w:val="center"/>
          </w:tcPr>
          <w:p w14:paraId="12FD533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0C30C7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637DD0E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190</w:t>
            </w:r>
          </w:p>
        </w:tc>
        <w:tc>
          <w:tcPr>
            <w:tcW w:w="2940" w:type="pct"/>
            <w:tcBorders>
              <w:top w:val="nil"/>
              <w:left w:val="nil"/>
              <w:bottom w:val="single" w:color="auto" w:sz="4" w:space="0"/>
              <w:right w:val="single" w:color="auto" w:sz="4" w:space="0"/>
            </w:tcBorders>
            <w:shd w:val="clear" w:color="auto" w:fill="FFFFFF"/>
            <w:noWrap/>
            <w:vAlign w:val="bottom"/>
          </w:tcPr>
          <w:p w14:paraId="040DB55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YS瓯海大道-建中街东卡口2(交警)</w:t>
            </w:r>
          </w:p>
        </w:tc>
        <w:tc>
          <w:tcPr>
            <w:tcW w:w="958" w:type="pct"/>
            <w:tcBorders>
              <w:top w:val="nil"/>
              <w:left w:val="nil"/>
              <w:bottom w:val="single" w:color="auto" w:sz="4" w:space="0"/>
              <w:right w:val="single" w:color="auto" w:sz="4" w:space="0"/>
            </w:tcBorders>
            <w:shd w:val="clear" w:color="auto" w:fill="FFFFFF"/>
            <w:noWrap/>
            <w:vAlign w:val="center"/>
          </w:tcPr>
          <w:p w14:paraId="0172819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电警（卡口）190</w:t>
            </w:r>
          </w:p>
        </w:tc>
        <w:tc>
          <w:tcPr>
            <w:tcW w:w="368" w:type="pct"/>
            <w:tcBorders>
              <w:top w:val="nil"/>
              <w:left w:val="nil"/>
              <w:bottom w:val="single" w:color="auto" w:sz="4" w:space="0"/>
              <w:right w:val="single" w:color="auto" w:sz="4" w:space="0"/>
            </w:tcBorders>
            <w:shd w:val="clear" w:color="auto" w:fill="FFFFFF"/>
            <w:noWrap/>
            <w:vAlign w:val="center"/>
          </w:tcPr>
          <w:p w14:paraId="3F31436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26B229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49E3C55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191</w:t>
            </w:r>
          </w:p>
        </w:tc>
        <w:tc>
          <w:tcPr>
            <w:tcW w:w="2940" w:type="pct"/>
            <w:tcBorders>
              <w:top w:val="nil"/>
              <w:left w:val="nil"/>
              <w:bottom w:val="single" w:color="auto" w:sz="4" w:space="0"/>
              <w:right w:val="single" w:color="auto" w:sz="4" w:space="0"/>
            </w:tcBorders>
            <w:shd w:val="clear" w:color="auto" w:fill="FFFFFF"/>
            <w:noWrap/>
            <w:vAlign w:val="bottom"/>
          </w:tcPr>
          <w:p w14:paraId="32DEC43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YS瓯海大道-建中街南电警(交警)</w:t>
            </w:r>
          </w:p>
        </w:tc>
        <w:tc>
          <w:tcPr>
            <w:tcW w:w="958" w:type="pct"/>
            <w:tcBorders>
              <w:top w:val="nil"/>
              <w:left w:val="nil"/>
              <w:bottom w:val="single" w:color="auto" w:sz="4" w:space="0"/>
              <w:right w:val="single" w:color="auto" w:sz="4" w:space="0"/>
            </w:tcBorders>
            <w:shd w:val="clear" w:color="auto" w:fill="FFFFFF"/>
            <w:noWrap/>
            <w:vAlign w:val="center"/>
          </w:tcPr>
          <w:p w14:paraId="01240A1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电警（卡口）191</w:t>
            </w:r>
          </w:p>
        </w:tc>
        <w:tc>
          <w:tcPr>
            <w:tcW w:w="368" w:type="pct"/>
            <w:tcBorders>
              <w:top w:val="nil"/>
              <w:left w:val="nil"/>
              <w:bottom w:val="single" w:color="auto" w:sz="4" w:space="0"/>
              <w:right w:val="single" w:color="auto" w:sz="4" w:space="0"/>
            </w:tcBorders>
            <w:shd w:val="clear" w:color="auto" w:fill="FFFFFF"/>
            <w:noWrap/>
            <w:vAlign w:val="center"/>
          </w:tcPr>
          <w:p w14:paraId="14427CE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2B2EA9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29DB37E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192</w:t>
            </w:r>
          </w:p>
        </w:tc>
        <w:tc>
          <w:tcPr>
            <w:tcW w:w="2940" w:type="pct"/>
            <w:tcBorders>
              <w:top w:val="nil"/>
              <w:left w:val="nil"/>
              <w:bottom w:val="single" w:color="auto" w:sz="4" w:space="0"/>
              <w:right w:val="single" w:color="auto" w:sz="4" w:space="0"/>
            </w:tcBorders>
            <w:shd w:val="clear" w:color="auto" w:fill="FFFFFF"/>
            <w:noWrap/>
            <w:vAlign w:val="bottom"/>
          </w:tcPr>
          <w:p w14:paraId="63FDB20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YS瓯海大道-建中街南卡口(交警)</w:t>
            </w:r>
          </w:p>
        </w:tc>
        <w:tc>
          <w:tcPr>
            <w:tcW w:w="958" w:type="pct"/>
            <w:tcBorders>
              <w:top w:val="nil"/>
              <w:left w:val="nil"/>
              <w:bottom w:val="single" w:color="auto" w:sz="4" w:space="0"/>
              <w:right w:val="single" w:color="auto" w:sz="4" w:space="0"/>
            </w:tcBorders>
            <w:shd w:val="clear" w:color="auto" w:fill="FFFFFF"/>
            <w:noWrap/>
            <w:vAlign w:val="center"/>
          </w:tcPr>
          <w:p w14:paraId="1BB1A04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电警（卡口）192</w:t>
            </w:r>
          </w:p>
        </w:tc>
        <w:tc>
          <w:tcPr>
            <w:tcW w:w="368" w:type="pct"/>
            <w:tcBorders>
              <w:top w:val="nil"/>
              <w:left w:val="nil"/>
              <w:bottom w:val="single" w:color="auto" w:sz="4" w:space="0"/>
              <w:right w:val="single" w:color="auto" w:sz="4" w:space="0"/>
            </w:tcBorders>
            <w:shd w:val="clear" w:color="auto" w:fill="FFFFFF"/>
            <w:noWrap/>
            <w:vAlign w:val="center"/>
          </w:tcPr>
          <w:p w14:paraId="221019E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8C911B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4AA7ECB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193</w:t>
            </w:r>
          </w:p>
        </w:tc>
        <w:tc>
          <w:tcPr>
            <w:tcW w:w="2940" w:type="pct"/>
            <w:tcBorders>
              <w:top w:val="nil"/>
              <w:left w:val="nil"/>
              <w:bottom w:val="single" w:color="auto" w:sz="4" w:space="0"/>
              <w:right w:val="single" w:color="auto" w:sz="4" w:space="0"/>
            </w:tcBorders>
            <w:shd w:val="clear" w:color="auto" w:fill="FFFFFF"/>
            <w:noWrap/>
            <w:vAlign w:val="bottom"/>
          </w:tcPr>
          <w:p w14:paraId="0D28E36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YS瓯海大道-建中街西电警(交警)</w:t>
            </w:r>
          </w:p>
        </w:tc>
        <w:tc>
          <w:tcPr>
            <w:tcW w:w="958" w:type="pct"/>
            <w:tcBorders>
              <w:top w:val="nil"/>
              <w:left w:val="nil"/>
              <w:bottom w:val="single" w:color="auto" w:sz="4" w:space="0"/>
              <w:right w:val="single" w:color="auto" w:sz="4" w:space="0"/>
            </w:tcBorders>
            <w:shd w:val="clear" w:color="auto" w:fill="FFFFFF"/>
            <w:noWrap/>
            <w:vAlign w:val="center"/>
          </w:tcPr>
          <w:p w14:paraId="6355800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电警（卡口）193</w:t>
            </w:r>
          </w:p>
        </w:tc>
        <w:tc>
          <w:tcPr>
            <w:tcW w:w="368" w:type="pct"/>
            <w:tcBorders>
              <w:top w:val="nil"/>
              <w:left w:val="nil"/>
              <w:bottom w:val="single" w:color="auto" w:sz="4" w:space="0"/>
              <w:right w:val="single" w:color="auto" w:sz="4" w:space="0"/>
            </w:tcBorders>
            <w:shd w:val="clear" w:color="auto" w:fill="FFFFFF"/>
            <w:noWrap/>
            <w:vAlign w:val="center"/>
          </w:tcPr>
          <w:p w14:paraId="32035B4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AB7C99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4457C25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194</w:t>
            </w:r>
          </w:p>
        </w:tc>
        <w:tc>
          <w:tcPr>
            <w:tcW w:w="2940" w:type="pct"/>
            <w:tcBorders>
              <w:top w:val="nil"/>
              <w:left w:val="nil"/>
              <w:bottom w:val="single" w:color="auto" w:sz="4" w:space="0"/>
              <w:right w:val="single" w:color="auto" w:sz="4" w:space="0"/>
            </w:tcBorders>
            <w:shd w:val="clear" w:color="auto" w:fill="FFFFFF"/>
            <w:noWrap/>
            <w:vAlign w:val="bottom"/>
          </w:tcPr>
          <w:p w14:paraId="53862A1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YS瓯海大道-建中街西卡口1(交警)</w:t>
            </w:r>
          </w:p>
        </w:tc>
        <w:tc>
          <w:tcPr>
            <w:tcW w:w="958" w:type="pct"/>
            <w:tcBorders>
              <w:top w:val="nil"/>
              <w:left w:val="nil"/>
              <w:bottom w:val="single" w:color="auto" w:sz="4" w:space="0"/>
              <w:right w:val="single" w:color="auto" w:sz="4" w:space="0"/>
            </w:tcBorders>
            <w:shd w:val="clear" w:color="auto" w:fill="FFFFFF"/>
            <w:noWrap/>
            <w:vAlign w:val="center"/>
          </w:tcPr>
          <w:p w14:paraId="2E5F21E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电警（卡口）194</w:t>
            </w:r>
          </w:p>
        </w:tc>
        <w:tc>
          <w:tcPr>
            <w:tcW w:w="368" w:type="pct"/>
            <w:tcBorders>
              <w:top w:val="nil"/>
              <w:left w:val="nil"/>
              <w:bottom w:val="single" w:color="auto" w:sz="4" w:space="0"/>
              <w:right w:val="single" w:color="auto" w:sz="4" w:space="0"/>
            </w:tcBorders>
            <w:shd w:val="clear" w:color="auto" w:fill="FFFFFF"/>
            <w:noWrap/>
            <w:vAlign w:val="center"/>
          </w:tcPr>
          <w:p w14:paraId="60BB5A6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A33BB8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14E51A1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195</w:t>
            </w:r>
          </w:p>
        </w:tc>
        <w:tc>
          <w:tcPr>
            <w:tcW w:w="2940" w:type="pct"/>
            <w:tcBorders>
              <w:top w:val="nil"/>
              <w:left w:val="nil"/>
              <w:bottom w:val="single" w:color="auto" w:sz="4" w:space="0"/>
              <w:right w:val="single" w:color="auto" w:sz="4" w:space="0"/>
            </w:tcBorders>
            <w:shd w:val="clear" w:color="auto" w:fill="FFFFFF"/>
            <w:noWrap/>
            <w:vAlign w:val="bottom"/>
          </w:tcPr>
          <w:p w14:paraId="0E6A4B0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YS瓯海大道-建中街西卡口2(交警)</w:t>
            </w:r>
          </w:p>
        </w:tc>
        <w:tc>
          <w:tcPr>
            <w:tcW w:w="958" w:type="pct"/>
            <w:tcBorders>
              <w:top w:val="nil"/>
              <w:left w:val="nil"/>
              <w:bottom w:val="single" w:color="auto" w:sz="4" w:space="0"/>
              <w:right w:val="single" w:color="auto" w:sz="4" w:space="0"/>
            </w:tcBorders>
            <w:shd w:val="clear" w:color="auto" w:fill="FFFFFF"/>
            <w:noWrap/>
            <w:vAlign w:val="center"/>
          </w:tcPr>
          <w:p w14:paraId="4A9C3F0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电警（卡口）195</w:t>
            </w:r>
          </w:p>
        </w:tc>
        <w:tc>
          <w:tcPr>
            <w:tcW w:w="368" w:type="pct"/>
            <w:tcBorders>
              <w:top w:val="nil"/>
              <w:left w:val="nil"/>
              <w:bottom w:val="single" w:color="auto" w:sz="4" w:space="0"/>
              <w:right w:val="single" w:color="auto" w:sz="4" w:space="0"/>
            </w:tcBorders>
            <w:shd w:val="clear" w:color="auto" w:fill="FFFFFF"/>
            <w:noWrap/>
            <w:vAlign w:val="center"/>
          </w:tcPr>
          <w:p w14:paraId="56603D2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5DDEDC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39FA250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196</w:t>
            </w:r>
          </w:p>
        </w:tc>
        <w:tc>
          <w:tcPr>
            <w:tcW w:w="2940" w:type="pct"/>
            <w:tcBorders>
              <w:top w:val="nil"/>
              <w:left w:val="nil"/>
              <w:bottom w:val="single" w:color="auto" w:sz="4" w:space="0"/>
              <w:right w:val="single" w:color="auto" w:sz="4" w:space="0"/>
            </w:tcBorders>
            <w:shd w:val="clear" w:color="auto" w:fill="FFFFFF"/>
            <w:noWrap/>
            <w:vAlign w:val="bottom"/>
          </w:tcPr>
          <w:p w14:paraId="755957C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YS瓯海大道-景屿路东电警1(交警)</w:t>
            </w:r>
          </w:p>
        </w:tc>
        <w:tc>
          <w:tcPr>
            <w:tcW w:w="958" w:type="pct"/>
            <w:tcBorders>
              <w:top w:val="nil"/>
              <w:left w:val="nil"/>
              <w:bottom w:val="single" w:color="auto" w:sz="4" w:space="0"/>
              <w:right w:val="single" w:color="auto" w:sz="4" w:space="0"/>
            </w:tcBorders>
            <w:shd w:val="clear" w:color="auto" w:fill="FFFFFF"/>
            <w:noWrap/>
            <w:vAlign w:val="center"/>
          </w:tcPr>
          <w:p w14:paraId="53EDC3C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电警（卡口）196</w:t>
            </w:r>
          </w:p>
        </w:tc>
        <w:tc>
          <w:tcPr>
            <w:tcW w:w="368" w:type="pct"/>
            <w:tcBorders>
              <w:top w:val="nil"/>
              <w:left w:val="nil"/>
              <w:bottom w:val="single" w:color="auto" w:sz="4" w:space="0"/>
              <w:right w:val="single" w:color="auto" w:sz="4" w:space="0"/>
            </w:tcBorders>
            <w:shd w:val="clear" w:color="auto" w:fill="FFFFFF"/>
            <w:noWrap/>
            <w:vAlign w:val="center"/>
          </w:tcPr>
          <w:p w14:paraId="0FCD5C6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370A8E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7BB6C81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197</w:t>
            </w:r>
          </w:p>
        </w:tc>
        <w:tc>
          <w:tcPr>
            <w:tcW w:w="2940" w:type="pct"/>
            <w:tcBorders>
              <w:top w:val="nil"/>
              <w:left w:val="nil"/>
              <w:bottom w:val="single" w:color="auto" w:sz="4" w:space="0"/>
              <w:right w:val="single" w:color="auto" w:sz="4" w:space="0"/>
            </w:tcBorders>
            <w:shd w:val="clear" w:color="auto" w:fill="FFFFFF"/>
            <w:noWrap/>
            <w:vAlign w:val="bottom"/>
          </w:tcPr>
          <w:p w14:paraId="688B712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YS瓯海大道-景屿路东电警2(交警)</w:t>
            </w:r>
          </w:p>
        </w:tc>
        <w:tc>
          <w:tcPr>
            <w:tcW w:w="958" w:type="pct"/>
            <w:tcBorders>
              <w:top w:val="nil"/>
              <w:left w:val="nil"/>
              <w:bottom w:val="single" w:color="auto" w:sz="4" w:space="0"/>
              <w:right w:val="single" w:color="auto" w:sz="4" w:space="0"/>
            </w:tcBorders>
            <w:shd w:val="clear" w:color="auto" w:fill="FFFFFF"/>
            <w:noWrap/>
            <w:vAlign w:val="center"/>
          </w:tcPr>
          <w:p w14:paraId="6498FDF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电警（卡口）197</w:t>
            </w:r>
          </w:p>
        </w:tc>
        <w:tc>
          <w:tcPr>
            <w:tcW w:w="368" w:type="pct"/>
            <w:tcBorders>
              <w:top w:val="nil"/>
              <w:left w:val="nil"/>
              <w:bottom w:val="single" w:color="auto" w:sz="4" w:space="0"/>
              <w:right w:val="single" w:color="auto" w:sz="4" w:space="0"/>
            </w:tcBorders>
            <w:shd w:val="clear" w:color="auto" w:fill="FFFFFF"/>
            <w:noWrap/>
            <w:vAlign w:val="center"/>
          </w:tcPr>
          <w:p w14:paraId="1B36CC8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6DD2D9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6FBF237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198</w:t>
            </w:r>
          </w:p>
        </w:tc>
        <w:tc>
          <w:tcPr>
            <w:tcW w:w="2940" w:type="pct"/>
            <w:tcBorders>
              <w:top w:val="nil"/>
              <w:left w:val="nil"/>
              <w:bottom w:val="single" w:color="auto" w:sz="4" w:space="0"/>
              <w:right w:val="single" w:color="auto" w:sz="4" w:space="0"/>
            </w:tcBorders>
            <w:shd w:val="clear" w:color="auto" w:fill="FFFFFF"/>
            <w:noWrap/>
            <w:vAlign w:val="bottom"/>
          </w:tcPr>
          <w:p w14:paraId="0FA669D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YS瓯海大道-景屿路东卡口1(交警)</w:t>
            </w:r>
          </w:p>
        </w:tc>
        <w:tc>
          <w:tcPr>
            <w:tcW w:w="958" w:type="pct"/>
            <w:tcBorders>
              <w:top w:val="nil"/>
              <w:left w:val="nil"/>
              <w:bottom w:val="single" w:color="auto" w:sz="4" w:space="0"/>
              <w:right w:val="single" w:color="auto" w:sz="4" w:space="0"/>
            </w:tcBorders>
            <w:shd w:val="clear" w:color="auto" w:fill="FFFFFF"/>
            <w:noWrap/>
            <w:vAlign w:val="center"/>
          </w:tcPr>
          <w:p w14:paraId="45782E2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电警（卡口）198</w:t>
            </w:r>
          </w:p>
        </w:tc>
        <w:tc>
          <w:tcPr>
            <w:tcW w:w="368" w:type="pct"/>
            <w:tcBorders>
              <w:top w:val="nil"/>
              <w:left w:val="nil"/>
              <w:bottom w:val="single" w:color="auto" w:sz="4" w:space="0"/>
              <w:right w:val="single" w:color="auto" w:sz="4" w:space="0"/>
            </w:tcBorders>
            <w:shd w:val="clear" w:color="auto" w:fill="FFFFFF"/>
            <w:noWrap/>
            <w:vAlign w:val="center"/>
          </w:tcPr>
          <w:p w14:paraId="037CFA5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65B330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6EB63C5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199</w:t>
            </w:r>
          </w:p>
        </w:tc>
        <w:tc>
          <w:tcPr>
            <w:tcW w:w="2940" w:type="pct"/>
            <w:tcBorders>
              <w:top w:val="nil"/>
              <w:left w:val="nil"/>
              <w:bottom w:val="single" w:color="auto" w:sz="4" w:space="0"/>
              <w:right w:val="single" w:color="auto" w:sz="4" w:space="0"/>
            </w:tcBorders>
            <w:shd w:val="clear" w:color="auto" w:fill="FFFFFF"/>
            <w:noWrap/>
            <w:vAlign w:val="bottom"/>
          </w:tcPr>
          <w:p w14:paraId="2FBC0E0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YS瓯海大道-景屿路东卡口2(交警)</w:t>
            </w:r>
          </w:p>
        </w:tc>
        <w:tc>
          <w:tcPr>
            <w:tcW w:w="958" w:type="pct"/>
            <w:tcBorders>
              <w:top w:val="nil"/>
              <w:left w:val="nil"/>
              <w:bottom w:val="single" w:color="auto" w:sz="4" w:space="0"/>
              <w:right w:val="single" w:color="auto" w:sz="4" w:space="0"/>
            </w:tcBorders>
            <w:shd w:val="clear" w:color="auto" w:fill="FFFFFF"/>
            <w:noWrap/>
            <w:vAlign w:val="center"/>
          </w:tcPr>
          <w:p w14:paraId="0B1E1F9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电警（卡口）199</w:t>
            </w:r>
          </w:p>
        </w:tc>
        <w:tc>
          <w:tcPr>
            <w:tcW w:w="368" w:type="pct"/>
            <w:tcBorders>
              <w:top w:val="nil"/>
              <w:left w:val="nil"/>
              <w:bottom w:val="single" w:color="auto" w:sz="4" w:space="0"/>
              <w:right w:val="single" w:color="auto" w:sz="4" w:space="0"/>
            </w:tcBorders>
            <w:shd w:val="clear" w:color="auto" w:fill="FFFFFF"/>
            <w:noWrap/>
            <w:vAlign w:val="center"/>
          </w:tcPr>
          <w:p w14:paraId="3C1B378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EBDC90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4FEE9F5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200</w:t>
            </w:r>
          </w:p>
        </w:tc>
        <w:tc>
          <w:tcPr>
            <w:tcW w:w="2940" w:type="pct"/>
            <w:tcBorders>
              <w:top w:val="nil"/>
              <w:left w:val="nil"/>
              <w:bottom w:val="single" w:color="auto" w:sz="4" w:space="0"/>
              <w:right w:val="single" w:color="auto" w:sz="4" w:space="0"/>
            </w:tcBorders>
            <w:shd w:val="clear" w:color="auto" w:fill="FFFFFF"/>
            <w:noWrap/>
            <w:vAlign w:val="bottom"/>
          </w:tcPr>
          <w:p w14:paraId="18D58FE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YS瓯海大道-景屿路南电警1(交警)</w:t>
            </w:r>
          </w:p>
        </w:tc>
        <w:tc>
          <w:tcPr>
            <w:tcW w:w="958" w:type="pct"/>
            <w:tcBorders>
              <w:top w:val="nil"/>
              <w:left w:val="nil"/>
              <w:bottom w:val="single" w:color="auto" w:sz="4" w:space="0"/>
              <w:right w:val="single" w:color="auto" w:sz="4" w:space="0"/>
            </w:tcBorders>
            <w:shd w:val="clear" w:color="auto" w:fill="FFFFFF"/>
            <w:noWrap/>
            <w:vAlign w:val="center"/>
          </w:tcPr>
          <w:p w14:paraId="4AED090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电警（卡口）200</w:t>
            </w:r>
          </w:p>
        </w:tc>
        <w:tc>
          <w:tcPr>
            <w:tcW w:w="368" w:type="pct"/>
            <w:tcBorders>
              <w:top w:val="nil"/>
              <w:left w:val="nil"/>
              <w:bottom w:val="single" w:color="auto" w:sz="4" w:space="0"/>
              <w:right w:val="single" w:color="auto" w:sz="4" w:space="0"/>
            </w:tcBorders>
            <w:shd w:val="clear" w:color="auto" w:fill="FFFFFF"/>
            <w:noWrap/>
            <w:vAlign w:val="center"/>
          </w:tcPr>
          <w:p w14:paraId="39F357E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8BD48A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27FE7C7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201</w:t>
            </w:r>
          </w:p>
        </w:tc>
        <w:tc>
          <w:tcPr>
            <w:tcW w:w="2940" w:type="pct"/>
            <w:tcBorders>
              <w:top w:val="nil"/>
              <w:left w:val="nil"/>
              <w:bottom w:val="single" w:color="auto" w:sz="4" w:space="0"/>
              <w:right w:val="single" w:color="auto" w:sz="4" w:space="0"/>
            </w:tcBorders>
            <w:shd w:val="clear" w:color="auto" w:fill="FFFFFF"/>
            <w:noWrap/>
            <w:vAlign w:val="bottom"/>
          </w:tcPr>
          <w:p w14:paraId="65FD539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YS瓯海大道-景屿路南电警2(交警)</w:t>
            </w:r>
          </w:p>
        </w:tc>
        <w:tc>
          <w:tcPr>
            <w:tcW w:w="958" w:type="pct"/>
            <w:tcBorders>
              <w:top w:val="nil"/>
              <w:left w:val="nil"/>
              <w:bottom w:val="single" w:color="auto" w:sz="4" w:space="0"/>
              <w:right w:val="single" w:color="auto" w:sz="4" w:space="0"/>
            </w:tcBorders>
            <w:shd w:val="clear" w:color="auto" w:fill="FFFFFF"/>
            <w:noWrap/>
            <w:vAlign w:val="center"/>
          </w:tcPr>
          <w:p w14:paraId="60B948A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电警（卡口）201</w:t>
            </w:r>
          </w:p>
        </w:tc>
        <w:tc>
          <w:tcPr>
            <w:tcW w:w="368" w:type="pct"/>
            <w:tcBorders>
              <w:top w:val="nil"/>
              <w:left w:val="nil"/>
              <w:bottom w:val="single" w:color="auto" w:sz="4" w:space="0"/>
              <w:right w:val="single" w:color="auto" w:sz="4" w:space="0"/>
            </w:tcBorders>
            <w:shd w:val="clear" w:color="auto" w:fill="FFFFFF"/>
            <w:noWrap/>
            <w:vAlign w:val="center"/>
          </w:tcPr>
          <w:p w14:paraId="09619F2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90C645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728A081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202</w:t>
            </w:r>
          </w:p>
        </w:tc>
        <w:tc>
          <w:tcPr>
            <w:tcW w:w="2940" w:type="pct"/>
            <w:tcBorders>
              <w:top w:val="nil"/>
              <w:left w:val="nil"/>
              <w:bottom w:val="single" w:color="auto" w:sz="4" w:space="0"/>
              <w:right w:val="single" w:color="auto" w:sz="4" w:space="0"/>
            </w:tcBorders>
            <w:shd w:val="clear" w:color="auto" w:fill="FFFFFF"/>
            <w:noWrap/>
            <w:vAlign w:val="bottom"/>
          </w:tcPr>
          <w:p w14:paraId="7169F2B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YS瓯海大道-景屿路南卡口1(交警)</w:t>
            </w:r>
          </w:p>
        </w:tc>
        <w:tc>
          <w:tcPr>
            <w:tcW w:w="958" w:type="pct"/>
            <w:tcBorders>
              <w:top w:val="nil"/>
              <w:left w:val="nil"/>
              <w:bottom w:val="single" w:color="auto" w:sz="4" w:space="0"/>
              <w:right w:val="single" w:color="auto" w:sz="4" w:space="0"/>
            </w:tcBorders>
            <w:shd w:val="clear" w:color="auto" w:fill="FFFFFF"/>
            <w:noWrap/>
            <w:vAlign w:val="center"/>
          </w:tcPr>
          <w:p w14:paraId="6A1C4B2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电警（卡口）202</w:t>
            </w:r>
          </w:p>
        </w:tc>
        <w:tc>
          <w:tcPr>
            <w:tcW w:w="368" w:type="pct"/>
            <w:tcBorders>
              <w:top w:val="nil"/>
              <w:left w:val="nil"/>
              <w:bottom w:val="single" w:color="auto" w:sz="4" w:space="0"/>
              <w:right w:val="single" w:color="auto" w:sz="4" w:space="0"/>
            </w:tcBorders>
            <w:shd w:val="clear" w:color="auto" w:fill="FFFFFF"/>
            <w:noWrap/>
            <w:vAlign w:val="center"/>
          </w:tcPr>
          <w:p w14:paraId="5A0AA48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E8696C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7AA6E08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203</w:t>
            </w:r>
          </w:p>
        </w:tc>
        <w:tc>
          <w:tcPr>
            <w:tcW w:w="2940" w:type="pct"/>
            <w:tcBorders>
              <w:top w:val="nil"/>
              <w:left w:val="nil"/>
              <w:bottom w:val="single" w:color="auto" w:sz="4" w:space="0"/>
              <w:right w:val="single" w:color="auto" w:sz="4" w:space="0"/>
            </w:tcBorders>
            <w:shd w:val="clear" w:color="auto" w:fill="FFFFFF"/>
            <w:noWrap/>
            <w:vAlign w:val="bottom"/>
          </w:tcPr>
          <w:p w14:paraId="52C42BB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YS瓯海大道-景屿路南卡口2(交警)</w:t>
            </w:r>
          </w:p>
        </w:tc>
        <w:tc>
          <w:tcPr>
            <w:tcW w:w="958" w:type="pct"/>
            <w:tcBorders>
              <w:top w:val="nil"/>
              <w:left w:val="nil"/>
              <w:bottom w:val="single" w:color="auto" w:sz="4" w:space="0"/>
              <w:right w:val="single" w:color="auto" w:sz="4" w:space="0"/>
            </w:tcBorders>
            <w:shd w:val="clear" w:color="auto" w:fill="FFFFFF"/>
            <w:noWrap/>
            <w:vAlign w:val="center"/>
          </w:tcPr>
          <w:p w14:paraId="7A7E040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电警（卡口）203</w:t>
            </w:r>
          </w:p>
        </w:tc>
        <w:tc>
          <w:tcPr>
            <w:tcW w:w="368" w:type="pct"/>
            <w:tcBorders>
              <w:top w:val="nil"/>
              <w:left w:val="nil"/>
              <w:bottom w:val="single" w:color="auto" w:sz="4" w:space="0"/>
              <w:right w:val="single" w:color="auto" w:sz="4" w:space="0"/>
            </w:tcBorders>
            <w:shd w:val="clear" w:color="auto" w:fill="FFFFFF"/>
            <w:noWrap/>
            <w:vAlign w:val="center"/>
          </w:tcPr>
          <w:p w14:paraId="0304ADF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667C73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78DC487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204</w:t>
            </w:r>
          </w:p>
        </w:tc>
        <w:tc>
          <w:tcPr>
            <w:tcW w:w="2940" w:type="pct"/>
            <w:tcBorders>
              <w:top w:val="nil"/>
              <w:left w:val="nil"/>
              <w:bottom w:val="single" w:color="auto" w:sz="4" w:space="0"/>
              <w:right w:val="single" w:color="auto" w:sz="4" w:space="0"/>
            </w:tcBorders>
            <w:shd w:val="clear" w:color="auto" w:fill="FFFFFF"/>
            <w:noWrap/>
            <w:vAlign w:val="bottom"/>
          </w:tcPr>
          <w:p w14:paraId="0C420BB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YS瓯海大道-景屿路西电警1(交警)</w:t>
            </w:r>
          </w:p>
        </w:tc>
        <w:tc>
          <w:tcPr>
            <w:tcW w:w="958" w:type="pct"/>
            <w:tcBorders>
              <w:top w:val="nil"/>
              <w:left w:val="nil"/>
              <w:bottom w:val="single" w:color="auto" w:sz="4" w:space="0"/>
              <w:right w:val="single" w:color="auto" w:sz="4" w:space="0"/>
            </w:tcBorders>
            <w:shd w:val="clear" w:color="auto" w:fill="FFFFFF"/>
            <w:noWrap/>
            <w:vAlign w:val="center"/>
          </w:tcPr>
          <w:p w14:paraId="0564E1B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电警（卡口）204</w:t>
            </w:r>
          </w:p>
        </w:tc>
        <w:tc>
          <w:tcPr>
            <w:tcW w:w="368" w:type="pct"/>
            <w:tcBorders>
              <w:top w:val="nil"/>
              <w:left w:val="nil"/>
              <w:bottom w:val="single" w:color="auto" w:sz="4" w:space="0"/>
              <w:right w:val="single" w:color="auto" w:sz="4" w:space="0"/>
            </w:tcBorders>
            <w:shd w:val="clear" w:color="auto" w:fill="FFFFFF"/>
            <w:noWrap/>
            <w:vAlign w:val="center"/>
          </w:tcPr>
          <w:p w14:paraId="0141204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64B322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0FF31E2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205</w:t>
            </w:r>
          </w:p>
        </w:tc>
        <w:tc>
          <w:tcPr>
            <w:tcW w:w="2940" w:type="pct"/>
            <w:tcBorders>
              <w:top w:val="nil"/>
              <w:left w:val="nil"/>
              <w:bottom w:val="single" w:color="auto" w:sz="4" w:space="0"/>
              <w:right w:val="single" w:color="auto" w:sz="4" w:space="0"/>
            </w:tcBorders>
            <w:shd w:val="clear" w:color="auto" w:fill="FFFFFF"/>
            <w:noWrap/>
            <w:vAlign w:val="bottom"/>
          </w:tcPr>
          <w:p w14:paraId="365C7E9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YS瓯海大道-景屿路西电警2(交警)</w:t>
            </w:r>
          </w:p>
        </w:tc>
        <w:tc>
          <w:tcPr>
            <w:tcW w:w="958" w:type="pct"/>
            <w:tcBorders>
              <w:top w:val="nil"/>
              <w:left w:val="nil"/>
              <w:bottom w:val="single" w:color="auto" w:sz="4" w:space="0"/>
              <w:right w:val="single" w:color="auto" w:sz="4" w:space="0"/>
            </w:tcBorders>
            <w:shd w:val="clear" w:color="auto" w:fill="FFFFFF"/>
            <w:noWrap/>
            <w:vAlign w:val="center"/>
          </w:tcPr>
          <w:p w14:paraId="10426C4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电警（卡口）205</w:t>
            </w:r>
          </w:p>
        </w:tc>
        <w:tc>
          <w:tcPr>
            <w:tcW w:w="368" w:type="pct"/>
            <w:tcBorders>
              <w:top w:val="nil"/>
              <w:left w:val="nil"/>
              <w:bottom w:val="single" w:color="auto" w:sz="4" w:space="0"/>
              <w:right w:val="single" w:color="auto" w:sz="4" w:space="0"/>
            </w:tcBorders>
            <w:shd w:val="clear" w:color="auto" w:fill="FFFFFF"/>
            <w:noWrap/>
            <w:vAlign w:val="center"/>
          </w:tcPr>
          <w:p w14:paraId="57C4A78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0F0537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3FC0BC8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206</w:t>
            </w:r>
          </w:p>
        </w:tc>
        <w:tc>
          <w:tcPr>
            <w:tcW w:w="2940" w:type="pct"/>
            <w:tcBorders>
              <w:top w:val="nil"/>
              <w:left w:val="nil"/>
              <w:bottom w:val="single" w:color="auto" w:sz="4" w:space="0"/>
              <w:right w:val="single" w:color="auto" w:sz="4" w:space="0"/>
            </w:tcBorders>
            <w:shd w:val="clear" w:color="auto" w:fill="FFFFFF"/>
            <w:noWrap/>
            <w:vAlign w:val="bottom"/>
          </w:tcPr>
          <w:p w14:paraId="7A2D2A7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YS瓯海大道-景屿路西卡口1(交警)</w:t>
            </w:r>
          </w:p>
        </w:tc>
        <w:tc>
          <w:tcPr>
            <w:tcW w:w="958" w:type="pct"/>
            <w:tcBorders>
              <w:top w:val="nil"/>
              <w:left w:val="nil"/>
              <w:bottom w:val="single" w:color="auto" w:sz="4" w:space="0"/>
              <w:right w:val="single" w:color="auto" w:sz="4" w:space="0"/>
            </w:tcBorders>
            <w:shd w:val="clear" w:color="auto" w:fill="FFFFFF"/>
            <w:noWrap/>
            <w:vAlign w:val="center"/>
          </w:tcPr>
          <w:p w14:paraId="3D78A32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电警（卡口）206</w:t>
            </w:r>
          </w:p>
        </w:tc>
        <w:tc>
          <w:tcPr>
            <w:tcW w:w="368" w:type="pct"/>
            <w:tcBorders>
              <w:top w:val="nil"/>
              <w:left w:val="nil"/>
              <w:bottom w:val="single" w:color="auto" w:sz="4" w:space="0"/>
              <w:right w:val="single" w:color="auto" w:sz="4" w:space="0"/>
            </w:tcBorders>
            <w:shd w:val="clear" w:color="auto" w:fill="FFFFFF"/>
            <w:noWrap/>
            <w:vAlign w:val="center"/>
          </w:tcPr>
          <w:p w14:paraId="07C4212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878737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65D8331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207</w:t>
            </w:r>
          </w:p>
        </w:tc>
        <w:tc>
          <w:tcPr>
            <w:tcW w:w="2940" w:type="pct"/>
            <w:tcBorders>
              <w:top w:val="nil"/>
              <w:left w:val="nil"/>
              <w:bottom w:val="single" w:color="auto" w:sz="4" w:space="0"/>
              <w:right w:val="single" w:color="auto" w:sz="4" w:space="0"/>
            </w:tcBorders>
            <w:shd w:val="clear" w:color="auto" w:fill="FFFFFF"/>
            <w:noWrap/>
            <w:vAlign w:val="bottom"/>
          </w:tcPr>
          <w:p w14:paraId="5E878E3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YS瓯海大道-景屿路西卡口2(交警)</w:t>
            </w:r>
          </w:p>
        </w:tc>
        <w:tc>
          <w:tcPr>
            <w:tcW w:w="958" w:type="pct"/>
            <w:tcBorders>
              <w:top w:val="nil"/>
              <w:left w:val="nil"/>
              <w:bottom w:val="single" w:color="auto" w:sz="4" w:space="0"/>
              <w:right w:val="single" w:color="auto" w:sz="4" w:space="0"/>
            </w:tcBorders>
            <w:shd w:val="clear" w:color="auto" w:fill="FFFFFF"/>
            <w:noWrap/>
            <w:vAlign w:val="center"/>
          </w:tcPr>
          <w:p w14:paraId="76B725C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电警（卡口）207</w:t>
            </w:r>
          </w:p>
        </w:tc>
        <w:tc>
          <w:tcPr>
            <w:tcW w:w="368" w:type="pct"/>
            <w:tcBorders>
              <w:top w:val="nil"/>
              <w:left w:val="nil"/>
              <w:bottom w:val="single" w:color="auto" w:sz="4" w:space="0"/>
              <w:right w:val="single" w:color="auto" w:sz="4" w:space="0"/>
            </w:tcBorders>
            <w:shd w:val="clear" w:color="auto" w:fill="FFFFFF"/>
            <w:noWrap/>
            <w:vAlign w:val="center"/>
          </w:tcPr>
          <w:p w14:paraId="07E29DA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D440CD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6BB837D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208</w:t>
            </w:r>
          </w:p>
        </w:tc>
        <w:tc>
          <w:tcPr>
            <w:tcW w:w="2940" w:type="pct"/>
            <w:tcBorders>
              <w:top w:val="nil"/>
              <w:left w:val="nil"/>
              <w:bottom w:val="single" w:color="auto" w:sz="4" w:space="0"/>
              <w:right w:val="single" w:color="auto" w:sz="4" w:space="0"/>
            </w:tcBorders>
            <w:shd w:val="clear" w:color="auto" w:fill="FFFFFF"/>
            <w:noWrap/>
            <w:vAlign w:val="bottom"/>
          </w:tcPr>
          <w:p w14:paraId="6108638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YS瓯海大道-龙海路北电警(交警)</w:t>
            </w:r>
          </w:p>
        </w:tc>
        <w:tc>
          <w:tcPr>
            <w:tcW w:w="958" w:type="pct"/>
            <w:tcBorders>
              <w:top w:val="nil"/>
              <w:left w:val="nil"/>
              <w:bottom w:val="single" w:color="auto" w:sz="4" w:space="0"/>
              <w:right w:val="single" w:color="auto" w:sz="4" w:space="0"/>
            </w:tcBorders>
            <w:shd w:val="clear" w:color="auto" w:fill="FFFFFF"/>
            <w:noWrap/>
            <w:vAlign w:val="center"/>
          </w:tcPr>
          <w:p w14:paraId="298ABFB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电警（卡口）208</w:t>
            </w:r>
          </w:p>
        </w:tc>
        <w:tc>
          <w:tcPr>
            <w:tcW w:w="368" w:type="pct"/>
            <w:tcBorders>
              <w:top w:val="nil"/>
              <w:left w:val="nil"/>
              <w:bottom w:val="single" w:color="auto" w:sz="4" w:space="0"/>
              <w:right w:val="single" w:color="auto" w:sz="4" w:space="0"/>
            </w:tcBorders>
            <w:shd w:val="clear" w:color="auto" w:fill="FFFFFF"/>
            <w:noWrap/>
            <w:vAlign w:val="center"/>
          </w:tcPr>
          <w:p w14:paraId="3A06CDB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6A31A7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70BDAE0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209</w:t>
            </w:r>
          </w:p>
        </w:tc>
        <w:tc>
          <w:tcPr>
            <w:tcW w:w="2940" w:type="pct"/>
            <w:tcBorders>
              <w:top w:val="nil"/>
              <w:left w:val="nil"/>
              <w:bottom w:val="single" w:color="auto" w:sz="4" w:space="0"/>
              <w:right w:val="single" w:color="auto" w:sz="4" w:space="0"/>
            </w:tcBorders>
            <w:shd w:val="clear" w:color="auto" w:fill="FFFFFF"/>
            <w:noWrap/>
            <w:vAlign w:val="bottom"/>
          </w:tcPr>
          <w:p w14:paraId="3467F20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YS瓯海大道-龙海路北卡口(交警)</w:t>
            </w:r>
          </w:p>
        </w:tc>
        <w:tc>
          <w:tcPr>
            <w:tcW w:w="958" w:type="pct"/>
            <w:tcBorders>
              <w:top w:val="nil"/>
              <w:left w:val="nil"/>
              <w:bottom w:val="single" w:color="auto" w:sz="4" w:space="0"/>
              <w:right w:val="single" w:color="auto" w:sz="4" w:space="0"/>
            </w:tcBorders>
            <w:shd w:val="clear" w:color="auto" w:fill="FFFFFF"/>
            <w:noWrap/>
            <w:vAlign w:val="center"/>
          </w:tcPr>
          <w:p w14:paraId="1512CF2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电警（卡口）209</w:t>
            </w:r>
          </w:p>
        </w:tc>
        <w:tc>
          <w:tcPr>
            <w:tcW w:w="368" w:type="pct"/>
            <w:tcBorders>
              <w:top w:val="nil"/>
              <w:left w:val="nil"/>
              <w:bottom w:val="single" w:color="auto" w:sz="4" w:space="0"/>
              <w:right w:val="single" w:color="auto" w:sz="4" w:space="0"/>
            </w:tcBorders>
            <w:shd w:val="clear" w:color="auto" w:fill="FFFFFF"/>
            <w:noWrap/>
            <w:vAlign w:val="center"/>
          </w:tcPr>
          <w:p w14:paraId="5575B5B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590D1E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63D567E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210</w:t>
            </w:r>
          </w:p>
        </w:tc>
        <w:tc>
          <w:tcPr>
            <w:tcW w:w="2940" w:type="pct"/>
            <w:tcBorders>
              <w:top w:val="nil"/>
              <w:left w:val="nil"/>
              <w:bottom w:val="single" w:color="auto" w:sz="4" w:space="0"/>
              <w:right w:val="single" w:color="auto" w:sz="4" w:space="0"/>
            </w:tcBorders>
            <w:shd w:val="clear" w:color="auto" w:fill="FFFFFF"/>
            <w:noWrap/>
            <w:vAlign w:val="bottom"/>
          </w:tcPr>
          <w:p w14:paraId="0353C6F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YS瓯海大道-龙海路东电警(交警)</w:t>
            </w:r>
          </w:p>
        </w:tc>
        <w:tc>
          <w:tcPr>
            <w:tcW w:w="958" w:type="pct"/>
            <w:tcBorders>
              <w:top w:val="nil"/>
              <w:left w:val="nil"/>
              <w:bottom w:val="single" w:color="auto" w:sz="4" w:space="0"/>
              <w:right w:val="single" w:color="auto" w:sz="4" w:space="0"/>
            </w:tcBorders>
            <w:shd w:val="clear" w:color="auto" w:fill="FFFFFF"/>
            <w:noWrap/>
            <w:vAlign w:val="center"/>
          </w:tcPr>
          <w:p w14:paraId="55822F1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电警（卡口）210</w:t>
            </w:r>
          </w:p>
        </w:tc>
        <w:tc>
          <w:tcPr>
            <w:tcW w:w="368" w:type="pct"/>
            <w:tcBorders>
              <w:top w:val="nil"/>
              <w:left w:val="nil"/>
              <w:bottom w:val="single" w:color="auto" w:sz="4" w:space="0"/>
              <w:right w:val="single" w:color="auto" w:sz="4" w:space="0"/>
            </w:tcBorders>
            <w:shd w:val="clear" w:color="auto" w:fill="FFFFFF"/>
            <w:noWrap/>
            <w:vAlign w:val="center"/>
          </w:tcPr>
          <w:p w14:paraId="0144026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E56ACD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616EC4A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211</w:t>
            </w:r>
          </w:p>
        </w:tc>
        <w:tc>
          <w:tcPr>
            <w:tcW w:w="2940" w:type="pct"/>
            <w:tcBorders>
              <w:top w:val="nil"/>
              <w:left w:val="nil"/>
              <w:bottom w:val="single" w:color="auto" w:sz="4" w:space="0"/>
              <w:right w:val="single" w:color="auto" w:sz="4" w:space="0"/>
            </w:tcBorders>
            <w:shd w:val="clear" w:color="auto" w:fill="FFFFFF"/>
            <w:noWrap/>
            <w:vAlign w:val="bottom"/>
          </w:tcPr>
          <w:p w14:paraId="0EE02F1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YS瓯海大道-龙海路东卡口1(交警)</w:t>
            </w:r>
          </w:p>
        </w:tc>
        <w:tc>
          <w:tcPr>
            <w:tcW w:w="958" w:type="pct"/>
            <w:tcBorders>
              <w:top w:val="nil"/>
              <w:left w:val="nil"/>
              <w:bottom w:val="single" w:color="auto" w:sz="4" w:space="0"/>
              <w:right w:val="single" w:color="auto" w:sz="4" w:space="0"/>
            </w:tcBorders>
            <w:shd w:val="clear" w:color="auto" w:fill="FFFFFF"/>
            <w:noWrap/>
            <w:vAlign w:val="center"/>
          </w:tcPr>
          <w:p w14:paraId="487FA4F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电警（卡口）211</w:t>
            </w:r>
          </w:p>
        </w:tc>
        <w:tc>
          <w:tcPr>
            <w:tcW w:w="368" w:type="pct"/>
            <w:tcBorders>
              <w:top w:val="nil"/>
              <w:left w:val="nil"/>
              <w:bottom w:val="single" w:color="auto" w:sz="4" w:space="0"/>
              <w:right w:val="single" w:color="auto" w:sz="4" w:space="0"/>
            </w:tcBorders>
            <w:shd w:val="clear" w:color="auto" w:fill="FFFFFF"/>
            <w:noWrap/>
            <w:vAlign w:val="center"/>
          </w:tcPr>
          <w:p w14:paraId="6DA4E0B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B38229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2655F4E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212</w:t>
            </w:r>
          </w:p>
        </w:tc>
        <w:tc>
          <w:tcPr>
            <w:tcW w:w="2940" w:type="pct"/>
            <w:tcBorders>
              <w:top w:val="nil"/>
              <w:left w:val="nil"/>
              <w:bottom w:val="single" w:color="auto" w:sz="4" w:space="0"/>
              <w:right w:val="single" w:color="auto" w:sz="4" w:space="0"/>
            </w:tcBorders>
            <w:shd w:val="clear" w:color="auto" w:fill="FFFFFF"/>
            <w:noWrap/>
            <w:vAlign w:val="bottom"/>
          </w:tcPr>
          <w:p w14:paraId="5D37E44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YS瓯海大道-龙海路东卡口2(交警)</w:t>
            </w:r>
          </w:p>
        </w:tc>
        <w:tc>
          <w:tcPr>
            <w:tcW w:w="958" w:type="pct"/>
            <w:tcBorders>
              <w:top w:val="nil"/>
              <w:left w:val="nil"/>
              <w:bottom w:val="single" w:color="auto" w:sz="4" w:space="0"/>
              <w:right w:val="single" w:color="auto" w:sz="4" w:space="0"/>
            </w:tcBorders>
            <w:shd w:val="clear" w:color="auto" w:fill="FFFFFF"/>
            <w:noWrap/>
            <w:vAlign w:val="center"/>
          </w:tcPr>
          <w:p w14:paraId="4E965FC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电警（卡口）212</w:t>
            </w:r>
          </w:p>
        </w:tc>
        <w:tc>
          <w:tcPr>
            <w:tcW w:w="368" w:type="pct"/>
            <w:tcBorders>
              <w:top w:val="nil"/>
              <w:left w:val="nil"/>
              <w:bottom w:val="single" w:color="auto" w:sz="4" w:space="0"/>
              <w:right w:val="single" w:color="auto" w:sz="4" w:space="0"/>
            </w:tcBorders>
            <w:shd w:val="clear" w:color="auto" w:fill="FFFFFF"/>
            <w:noWrap/>
            <w:vAlign w:val="center"/>
          </w:tcPr>
          <w:p w14:paraId="013B62E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44AFBC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2F44105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213</w:t>
            </w:r>
          </w:p>
        </w:tc>
        <w:tc>
          <w:tcPr>
            <w:tcW w:w="2940" w:type="pct"/>
            <w:tcBorders>
              <w:top w:val="nil"/>
              <w:left w:val="nil"/>
              <w:bottom w:val="single" w:color="auto" w:sz="4" w:space="0"/>
              <w:right w:val="single" w:color="auto" w:sz="4" w:space="0"/>
            </w:tcBorders>
            <w:shd w:val="clear" w:color="auto" w:fill="FFFFFF"/>
            <w:noWrap/>
            <w:vAlign w:val="bottom"/>
          </w:tcPr>
          <w:p w14:paraId="5922A8B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YS瓯海大道-龙海路南电警1(交警)</w:t>
            </w:r>
          </w:p>
        </w:tc>
        <w:tc>
          <w:tcPr>
            <w:tcW w:w="958" w:type="pct"/>
            <w:tcBorders>
              <w:top w:val="nil"/>
              <w:left w:val="nil"/>
              <w:bottom w:val="single" w:color="auto" w:sz="4" w:space="0"/>
              <w:right w:val="single" w:color="auto" w:sz="4" w:space="0"/>
            </w:tcBorders>
            <w:shd w:val="clear" w:color="auto" w:fill="FFFFFF"/>
            <w:noWrap/>
            <w:vAlign w:val="center"/>
          </w:tcPr>
          <w:p w14:paraId="092BE61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电警（卡口）213</w:t>
            </w:r>
          </w:p>
        </w:tc>
        <w:tc>
          <w:tcPr>
            <w:tcW w:w="368" w:type="pct"/>
            <w:tcBorders>
              <w:top w:val="nil"/>
              <w:left w:val="nil"/>
              <w:bottom w:val="single" w:color="auto" w:sz="4" w:space="0"/>
              <w:right w:val="single" w:color="auto" w:sz="4" w:space="0"/>
            </w:tcBorders>
            <w:shd w:val="clear" w:color="auto" w:fill="FFFFFF"/>
            <w:noWrap/>
            <w:vAlign w:val="center"/>
          </w:tcPr>
          <w:p w14:paraId="44A532E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054147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537A6BC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214</w:t>
            </w:r>
          </w:p>
        </w:tc>
        <w:tc>
          <w:tcPr>
            <w:tcW w:w="2940" w:type="pct"/>
            <w:tcBorders>
              <w:top w:val="nil"/>
              <w:left w:val="nil"/>
              <w:bottom w:val="single" w:color="auto" w:sz="4" w:space="0"/>
              <w:right w:val="single" w:color="auto" w:sz="4" w:space="0"/>
            </w:tcBorders>
            <w:shd w:val="clear" w:color="auto" w:fill="FFFFFF"/>
            <w:noWrap/>
            <w:vAlign w:val="bottom"/>
          </w:tcPr>
          <w:p w14:paraId="5A63381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YS瓯海大道-龙海路南卡口1(交警)</w:t>
            </w:r>
          </w:p>
        </w:tc>
        <w:tc>
          <w:tcPr>
            <w:tcW w:w="958" w:type="pct"/>
            <w:tcBorders>
              <w:top w:val="nil"/>
              <w:left w:val="nil"/>
              <w:bottom w:val="single" w:color="auto" w:sz="4" w:space="0"/>
              <w:right w:val="single" w:color="auto" w:sz="4" w:space="0"/>
            </w:tcBorders>
            <w:shd w:val="clear" w:color="auto" w:fill="FFFFFF"/>
            <w:noWrap/>
            <w:vAlign w:val="center"/>
          </w:tcPr>
          <w:p w14:paraId="6B4FFB3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电警（卡口）214</w:t>
            </w:r>
          </w:p>
        </w:tc>
        <w:tc>
          <w:tcPr>
            <w:tcW w:w="368" w:type="pct"/>
            <w:tcBorders>
              <w:top w:val="nil"/>
              <w:left w:val="nil"/>
              <w:bottom w:val="single" w:color="auto" w:sz="4" w:space="0"/>
              <w:right w:val="single" w:color="auto" w:sz="4" w:space="0"/>
            </w:tcBorders>
            <w:shd w:val="clear" w:color="auto" w:fill="FFFFFF"/>
            <w:noWrap/>
            <w:vAlign w:val="center"/>
          </w:tcPr>
          <w:p w14:paraId="66AA601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9D5BD1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25693A3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215</w:t>
            </w:r>
          </w:p>
        </w:tc>
        <w:tc>
          <w:tcPr>
            <w:tcW w:w="2940" w:type="pct"/>
            <w:tcBorders>
              <w:top w:val="nil"/>
              <w:left w:val="nil"/>
              <w:bottom w:val="single" w:color="auto" w:sz="4" w:space="0"/>
              <w:right w:val="single" w:color="auto" w:sz="4" w:space="0"/>
            </w:tcBorders>
            <w:shd w:val="clear" w:color="auto" w:fill="FFFFFF"/>
            <w:noWrap/>
            <w:vAlign w:val="bottom"/>
          </w:tcPr>
          <w:p w14:paraId="4BE3224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YS瓯海大道-龙海路西电警1(交警)</w:t>
            </w:r>
          </w:p>
        </w:tc>
        <w:tc>
          <w:tcPr>
            <w:tcW w:w="958" w:type="pct"/>
            <w:tcBorders>
              <w:top w:val="nil"/>
              <w:left w:val="nil"/>
              <w:bottom w:val="single" w:color="auto" w:sz="4" w:space="0"/>
              <w:right w:val="single" w:color="auto" w:sz="4" w:space="0"/>
            </w:tcBorders>
            <w:shd w:val="clear" w:color="auto" w:fill="FFFFFF"/>
            <w:noWrap/>
            <w:vAlign w:val="center"/>
          </w:tcPr>
          <w:p w14:paraId="0761BD6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电警（卡口）215</w:t>
            </w:r>
          </w:p>
        </w:tc>
        <w:tc>
          <w:tcPr>
            <w:tcW w:w="368" w:type="pct"/>
            <w:tcBorders>
              <w:top w:val="nil"/>
              <w:left w:val="nil"/>
              <w:bottom w:val="single" w:color="auto" w:sz="4" w:space="0"/>
              <w:right w:val="single" w:color="auto" w:sz="4" w:space="0"/>
            </w:tcBorders>
            <w:shd w:val="clear" w:color="auto" w:fill="FFFFFF"/>
            <w:noWrap/>
            <w:vAlign w:val="center"/>
          </w:tcPr>
          <w:p w14:paraId="2490E4A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7B4491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2C4C275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216</w:t>
            </w:r>
          </w:p>
        </w:tc>
        <w:tc>
          <w:tcPr>
            <w:tcW w:w="2940" w:type="pct"/>
            <w:tcBorders>
              <w:top w:val="nil"/>
              <w:left w:val="nil"/>
              <w:bottom w:val="single" w:color="auto" w:sz="4" w:space="0"/>
              <w:right w:val="single" w:color="auto" w:sz="4" w:space="0"/>
            </w:tcBorders>
            <w:shd w:val="clear" w:color="auto" w:fill="FFFFFF"/>
            <w:noWrap/>
            <w:vAlign w:val="bottom"/>
          </w:tcPr>
          <w:p w14:paraId="4B00DA0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YS瓯海大道-龙海路西卡口1(交警)</w:t>
            </w:r>
          </w:p>
        </w:tc>
        <w:tc>
          <w:tcPr>
            <w:tcW w:w="958" w:type="pct"/>
            <w:tcBorders>
              <w:top w:val="nil"/>
              <w:left w:val="nil"/>
              <w:bottom w:val="single" w:color="auto" w:sz="4" w:space="0"/>
              <w:right w:val="single" w:color="auto" w:sz="4" w:space="0"/>
            </w:tcBorders>
            <w:shd w:val="clear" w:color="auto" w:fill="FFFFFF"/>
            <w:noWrap/>
            <w:vAlign w:val="center"/>
          </w:tcPr>
          <w:p w14:paraId="2D90AC3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电警（卡口）216</w:t>
            </w:r>
          </w:p>
        </w:tc>
        <w:tc>
          <w:tcPr>
            <w:tcW w:w="368" w:type="pct"/>
            <w:tcBorders>
              <w:top w:val="nil"/>
              <w:left w:val="nil"/>
              <w:bottom w:val="single" w:color="auto" w:sz="4" w:space="0"/>
              <w:right w:val="single" w:color="auto" w:sz="4" w:space="0"/>
            </w:tcBorders>
            <w:shd w:val="clear" w:color="auto" w:fill="FFFFFF"/>
            <w:noWrap/>
            <w:vAlign w:val="center"/>
          </w:tcPr>
          <w:p w14:paraId="2607358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0ADE4E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2609B57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217</w:t>
            </w:r>
          </w:p>
        </w:tc>
        <w:tc>
          <w:tcPr>
            <w:tcW w:w="2940" w:type="pct"/>
            <w:tcBorders>
              <w:top w:val="nil"/>
              <w:left w:val="nil"/>
              <w:bottom w:val="single" w:color="auto" w:sz="4" w:space="0"/>
              <w:right w:val="single" w:color="auto" w:sz="4" w:space="0"/>
            </w:tcBorders>
            <w:shd w:val="clear" w:color="auto" w:fill="FFFFFF"/>
            <w:noWrap/>
            <w:vAlign w:val="bottom"/>
          </w:tcPr>
          <w:p w14:paraId="31F9C71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YS瓯海大道-龙海路西卡口2(交警)</w:t>
            </w:r>
          </w:p>
        </w:tc>
        <w:tc>
          <w:tcPr>
            <w:tcW w:w="958" w:type="pct"/>
            <w:tcBorders>
              <w:top w:val="nil"/>
              <w:left w:val="nil"/>
              <w:bottom w:val="single" w:color="auto" w:sz="4" w:space="0"/>
              <w:right w:val="single" w:color="auto" w:sz="4" w:space="0"/>
            </w:tcBorders>
            <w:shd w:val="clear" w:color="auto" w:fill="FFFFFF"/>
            <w:noWrap/>
            <w:vAlign w:val="center"/>
          </w:tcPr>
          <w:p w14:paraId="1158B1B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电警（卡口）217</w:t>
            </w:r>
          </w:p>
        </w:tc>
        <w:tc>
          <w:tcPr>
            <w:tcW w:w="368" w:type="pct"/>
            <w:tcBorders>
              <w:top w:val="nil"/>
              <w:left w:val="nil"/>
              <w:bottom w:val="single" w:color="auto" w:sz="4" w:space="0"/>
              <w:right w:val="single" w:color="auto" w:sz="4" w:space="0"/>
            </w:tcBorders>
            <w:shd w:val="clear" w:color="auto" w:fill="FFFFFF"/>
            <w:noWrap/>
            <w:vAlign w:val="center"/>
          </w:tcPr>
          <w:p w14:paraId="6C88E14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30325F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4843083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218</w:t>
            </w:r>
          </w:p>
        </w:tc>
        <w:tc>
          <w:tcPr>
            <w:tcW w:w="2940" w:type="pct"/>
            <w:tcBorders>
              <w:top w:val="nil"/>
              <w:left w:val="nil"/>
              <w:bottom w:val="single" w:color="auto" w:sz="4" w:space="0"/>
              <w:right w:val="single" w:color="auto" w:sz="4" w:space="0"/>
            </w:tcBorders>
            <w:shd w:val="clear" w:color="auto" w:fill="FFFFFF"/>
            <w:noWrap/>
            <w:vAlign w:val="bottom"/>
          </w:tcPr>
          <w:p w14:paraId="3412380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YS瓯海大道-龙江北路东电警1(交警)</w:t>
            </w:r>
          </w:p>
        </w:tc>
        <w:tc>
          <w:tcPr>
            <w:tcW w:w="958" w:type="pct"/>
            <w:tcBorders>
              <w:top w:val="nil"/>
              <w:left w:val="nil"/>
              <w:bottom w:val="single" w:color="auto" w:sz="4" w:space="0"/>
              <w:right w:val="single" w:color="auto" w:sz="4" w:space="0"/>
            </w:tcBorders>
            <w:shd w:val="clear" w:color="auto" w:fill="FFFFFF"/>
            <w:noWrap/>
            <w:vAlign w:val="center"/>
          </w:tcPr>
          <w:p w14:paraId="51D8367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电警（卡口）218</w:t>
            </w:r>
          </w:p>
        </w:tc>
        <w:tc>
          <w:tcPr>
            <w:tcW w:w="368" w:type="pct"/>
            <w:tcBorders>
              <w:top w:val="nil"/>
              <w:left w:val="nil"/>
              <w:bottom w:val="single" w:color="auto" w:sz="4" w:space="0"/>
              <w:right w:val="single" w:color="auto" w:sz="4" w:space="0"/>
            </w:tcBorders>
            <w:shd w:val="clear" w:color="auto" w:fill="FFFFFF"/>
            <w:noWrap/>
            <w:vAlign w:val="center"/>
          </w:tcPr>
          <w:p w14:paraId="5B51308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ED8155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76CDC63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219</w:t>
            </w:r>
          </w:p>
        </w:tc>
        <w:tc>
          <w:tcPr>
            <w:tcW w:w="2940" w:type="pct"/>
            <w:tcBorders>
              <w:top w:val="nil"/>
              <w:left w:val="nil"/>
              <w:bottom w:val="single" w:color="auto" w:sz="4" w:space="0"/>
              <w:right w:val="single" w:color="auto" w:sz="4" w:space="0"/>
            </w:tcBorders>
            <w:shd w:val="clear" w:color="auto" w:fill="FFFFFF"/>
            <w:noWrap/>
            <w:vAlign w:val="bottom"/>
          </w:tcPr>
          <w:p w14:paraId="23A22BA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YS瓯海大道-龙江北路东电警2(交警)</w:t>
            </w:r>
          </w:p>
        </w:tc>
        <w:tc>
          <w:tcPr>
            <w:tcW w:w="958" w:type="pct"/>
            <w:tcBorders>
              <w:top w:val="nil"/>
              <w:left w:val="nil"/>
              <w:bottom w:val="single" w:color="auto" w:sz="4" w:space="0"/>
              <w:right w:val="single" w:color="auto" w:sz="4" w:space="0"/>
            </w:tcBorders>
            <w:shd w:val="clear" w:color="auto" w:fill="FFFFFF"/>
            <w:noWrap/>
            <w:vAlign w:val="center"/>
          </w:tcPr>
          <w:p w14:paraId="0F2E813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电警（卡口）219</w:t>
            </w:r>
          </w:p>
        </w:tc>
        <w:tc>
          <w:tcPr>
            <w:tcW w:w="368" w:type="pct"/>
            <w:tcBorders>
              <w:top w:val="nil"/>
              <w:left w:val="nil"/>
              <w:bottom w:val="single" w:color="auto" w:sz="4" w:space="0"/>
              <w:right w:val="single" w:color="auto" w:sz="4" w:space="0"/>
            </w:tcBorders>
            <w:shd w:val="clear" w:color="auto" w:fill="FFFFFF"/>
            <w:noWrap/>
            <w:vAlign w:val="center"/>
          </w:tcPr>
          <w:p w14:paraId="5D4F222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F171F2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01582FF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220</w:t>
            </w:r>
          </w:p>
        </w:tc>
        <w:tc>
          <w:tcPr>
            <w:tcW w:w="2940" w:type="pct"/>
            <w:tcBorders>
              <w:top w:val="nil"/>
              <w:left w:val="nil"/>
              <w:bottom w:val="single" w:color="auto" w:sz="4" w:space="0"/>
              <w:right w:val="single" w:color="auto" w:sz="4" w:space="0"/>
            </w:tcBorders>
            <w:shd w:val="clear" w:color="auto" w:fill="FFFFFF"/>
            <w:noWrap/>
            <w:vAlign w:val="bottom"/>
          </w:tcPr>
          <w:p w14:paraId="43B784C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YS瓯海大道-龙江北路东卡口1(交警)</w:t>
            </w:r>
          </w:p>
        </w:tc>
        <w:tc>
          <w:tcPr>
            <w:tcW w:w="958" w:type="pct"/>
            <w:tcBorders>
              <w:top w:val="nil"/>
              <w:left w:val="nil"/>
              <w:bottom w:val="single" w:color="auto" w:sz="4" w:space="0"/>
              <w:right w:val="single" w:color="auto" w:sz="4" w:space="0"/>
            </w:tcBorders>
            <w:shd w:val="clear" w:color="auto" w:fill="FFFFFF"/>
            <w:noWrap/>
            <w:vAlign w:val="center"/>
          </w:tcPr>
          <w:p w14:paraId="331AD58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电警（卡口）220</w:t>
            </w:r>
          </w:p>
        </w:tc>
        <w:tc>
          <w:tcPr>
            <w:tcW w:w="368" w:type="pct"/>
            <w:tcBorders>
              <w:top w:val="nil"/>
              <w:left w:val="nil"/>
              <w:bottom w:val="single" w:color="auto" w:sz="4" w:space="0"/>
              <w:right w:val="single" w:color="auto" w:sz="4" w:space="0"/>
            </w:tcBorders>
            <w:shd w:val="clear" w:color="auto" w:fill="FFFFFF"/>
            <w:noWrap/>
            <w:vAlign w:val="center"/>
          </w:tcPr>
          <w:p w14:paraId="0DE146E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16328F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35AB443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221</w:t>
            </w:r>
          </w:p>
        </w:tc>
        <w:tc>
          <w:tcPr>
            <w:tcW w:w="2940" w:type="pct"/>
            <w:tcBorders>
              <w:top w:val="nil"/>
              <w:left w:val="nil"/>
              <w:bottom w:val="single" w:color="auto" w:sz="4" w:space="0"/>
              <w:right w:val="single" w:color="auto" w:sz="4" w:space="0"/>
            </w:tcBorders>
            <w:shd w:val="clear" w:color="auto" w:fill="FFFFFF"/>
            <w:noWrap/>
            <w:vAlign w:val="bottom"/>
          </w:tcPr>
          <w:p w14:paraId="13AC441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YS瓯海大道-龙江北路东卡口2(交警)</w:t>
            </w:r>
          </w:p>
        </w:tc>
        <w:tc>
          <w:tcPr>
            <w:tcW w:w="958" w:type="pct"/>
            <w:tcBorders>
              <w:top w:val="nil"/>
              <w:left w:val="nil"/>
              <w:bottom w:val="single" w:color="auto" w:sz="4" w:space="0"/>
              <w:right w:val="single" w:color="auto" w:sz="4" w:space="0"/>
            </w:tcBorders>
            <w:shd w:val="clear" w:color="auto" w:fill="FFFFFF"/>
            <w:noWrap/>
            <w:vAlign w:val="center"/>
          </w:tcPr>
          <w:p w14:paraId="48CCB8B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电警（卡口）221</w:t>
            </w:r>
          </w:p>
        </w:tc>
        <w:tc>
          <w:tcPr>
            <w:tcW w:w="368" w:type="pct"/>
            <w:tcBorders>
              <w:top w:val="nil"/>
              <w:left w:val="nil"/>
              <w:bottom w:val="single" w:color="auto" w:sz="4" w:space="0"/>
              <w:right w:val="single" w:color="auto" w:sz="4" w:space="0"/>
            </w:tcBorders>
            <w:shd w:val="clear" w:color="auto" w:fill="FFFFFF"/>
            <w:noWrap/>
            <w:vAlign w:val="center"/>
          </w:tcPr>
          <w:p w14:paraId="7D81CF4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10DECB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700026A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222</w:t>
            </w:r>
          </w:p>
        </w:tc>
        <w:tc>
          <w:tcPr>
            <w:tcW w:w="2940" w:type="pct"/>
            <w:tcBorders>
              <w:top w:val="nil"/>
              <w:left w:val="nil"/>
              <w:bottom w:val="single" w:color="auto" w:sz="4" w:space="0"/>
              <w:right w:val="single" w:color="auto" w:sz="4" w:space="0"/>
            </w:tcBorders>
            <w:shd w:val="clear" w:color="auto" w:fill="FFFFFF"/>
            <w:noWrap/>
            <w:vAlign w:val="bottom"/>
          </w:tcPr>
          <w:p w14:paraId="356A5BA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YS瓯海大道-龙江北路南电警(交警)</w:t>
            </w:r>
          </w:p>
        </w:tc>
        <w:tc>
          <w:tcPr>
            <w:tcW w:w="958" w:type="pct"/>
            <w:tcBorders>
              <w:top w:val="nil"/>
              <w:left w:val="nil"/>
              <w:bottom w:val="single" w:color="auto" w:sz="4" w:space="0"/>
              <w:right w:val="single" w:color="auto" w:sz="4" w:space="0"/>
            </w:tcBorders>
            <w:shd w:val="clear" w:color="auto" w:fill="FFFFFF"/>
            <w:noWrap/>
            <w:vAlign w:val="center"/>
          </w:tcPr>
          <w:p w14:paraId="725E12B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电警（卡口）222</w:t>
            </w:r>
          </w:p>
        </w:tc>
        <w:tc>
          <w:tcPr>
            <w:tcW w:w="368" w:type="pct"/>
            <w:tcBorders>
              <w:top w:val="nil"/>
              <w:left w:val="nil"/>
              <w:bottom w:val="single" w:color="auto" w:sz="4" w:space="0"/>
              <w:right w:val="single" w:color="auto" w:sz="4" w:space="0"/>
            </w:tcBorders>
            <w:shd w:val="clear" w:color="auto" w:fill="FFFFFF"/>
            <w:noWrap/>
            <w:vAlign w:val="center"/>
          </w:tcPr>
          <w:p w14:paraId="3C22876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A73190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302B8D3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223</w:t>
            </w:r>
          </w:p>
        </w:tc>
        <w:tc>
          <w:tcPr>
            <w:tcW w:w="2940" w:type="pct"/>
            <w:tcBorders>
              <w:top w:val="nil"/>
              <w:left w:val="nil"/>
              <w:bottom w:val="single" w:color="auto" w:sz="4" w:space="0"/>
              <w:right w:val="single" w:color="auto" w:sz="4" w:space="0"/>
            </w:tcBorders>
            <w:shd w:val="clear" w:color="auto" w:fill="FFFFFF"/>
            <w:noWrap/>
            <w:vAlign w:val="bottom"/>
          </w:tcPr>
          <w:p w14:paraId="3637E79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YS瓯海大道-龙江北路南卡口(交警)</w:t>
            </w:r>
          </w:p>
        </w:tc>
        <w:tc>
          <w:tcPr>
            <w:tcW w:w="958" w:type="pct"/>
            <w:tcBorders>
              <w:top w:val="nil"/>
              <w:left w:val="nil"/>
              <w:bottom w:val="single" w:color="auto" w:sz="4" w:space="0"/>
              <w:right w:val="single" w:color="auto" w:sz="4" w:space="0"/>
            </w:tcBorders>
            <w:shd w:val="clear" w:color="auto" w:fill="FFFFFF"/>
            <w:noWrap/>
            <w:vAlign w:val="center"/>
          </w:tcPr>
          <w:p w14:paraId="7C10FF7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电警（卡口）223</w:t>
            </w:r>
          </w:p>
        </w:tc>
        <w:tc>
          <w:tcPr>
            <w:tcW w:w="368" w:type="pct"/>
            <w:tcBorders>
              <w:top w:val="nil"/>
              <w:left w:val="nil"/>
              <w:bottom w:val="single" w:color="auto" w:sz="4" w:space="0"/>
              <w:right w:val="single" w:color="auto" w:sz="4" w:space="0"/>
            </w:tcBorders>
            <w:shd w:val="clear" w:color="auto" w:fill="FFFFFF"/>
            <w:noWrap/>
            <w:vAlign w:val="center"/>
          </w:tcPr>
          <w:p w14:paraId="2010F81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B612A1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2BF1869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224</w:t>
            </w:r>
          </w:p>
        </w:tc>
        <w:tc>
          <w:tcPr>
            <w:tcW w:w="2940" w:type="pct"/>
            <w:tcBorders>
              <w:top w:val="nil"/>
              <w:left w:val="nil"/>
              <w:bottom w:val="single" w:color="auto" w:sz="4" w:space="0"/>
              <w:right w:val="single" w:color="auto" w:sz="4" w:space="0"/>
            </w:tcBorders>
            <w:shd w:val="clear" w:color="auto" w:fill="FFFFFF"/>
            <w:noWrap/>
            <w:vAlign w:val="bottom"/>
          </w:tcPr>
          <w:p w14:paraId="7E75349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YS瓯海大道-龙江北路西电警1(交警)</w:t>
            </w:r>
          </w:p>
        </w:tc>
        <w:tc>
          <w:tcPr>
            <w:tcW w:w="958" w:type="pct"/>
            <w:tcBorders>
              <w:top w:val="nil"/>
              <w:left w:val="nil"/>
              <w:bottom w:val="single" w:color="auto" w:sz="4" w:space="0"/>
              <w:right w:val="single" w:color="auto" w:sz="4" w:space="0"/>
            </w:tcBorders>
            <w:shd w:val="clear" w:color="auto" w:fill="FFFFFF"/>
            <w:noWrap/>
            <w:vAlign w:val="center"/>
          </w:tcPr>
          <w:p w14:paraId="225C1B9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电警（卡口）224</w:t>
            </w:r>
          </w:p>
        </w:tc>
        <w:tc>
          <w:tcPr>
            <w:tcW w:w="368" w:type="pct"/>
            <w:tcBorders>
              <w:top w:val="nil"/>
              <w:left w:val="nil"/>
              <w:bottom w:val="single" w:color="auto" w:sz="4" w:space="0"/>
              <w:right w:val="single" w:color="auto" w:sz="4" w:space="0"/>
            </w:tcBorders>
            <w:shd w:val="clear" w:color="auto" w:fill="FFFFFF"/>
            <w:noWrap/>
            <w:vAlign w:val="center"/>
          </w:tcPr>
          <w:p w14:paraId="6427AEC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D912FA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151C2DD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225</w:t>
            </w:r>
          </w:p>
        </w:tc>
        <w:tc>
          <w:tcPr>
            <w:tcW w:w="2940" w:type="pct"/>
            <w:tcBorders>
              <w:top w:val="nil"/>
              <w:left w:val="nil"/>
              <w:bottom w:val="single" w:color="auto" w:sz="4" w:space="0"/>
              <w:right w:val="single" w:color="auto" w:sz="4" w:space="0"/>
            </w:tcBorders>
            <w:shd w:val="clear" w:color="auto" w:fill="FFFFFF"/>
            <w:noWrap/>
            <w:vAlign w:val="bottom"/>
          </w:tcPr>
          <w:p w14:paraId="5A94309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YS瓯海大道-龙江北路西电警2(交警)</w:t>
            </w:r>
          </w:p>
        </w:tc>
        <w:tc>
          <w:tcPr>
            <w:tcW w:w="958" w:type="pct"/>
            <w:tcBorders>
              <w:top w:val="nil"/>
              <w:left w:val="nil"/>
              <w:bottom w:val="single" w:color="auto" w:sz="4" w:space="0"/>
              <w:right w:val="single" w:color="auto" w:sz="4" w:space="0"/>
            </w:tcBorders>
            <w:shd w:val="clear" w:color="auto" w:fill="FFFFFF"/>
            <w:noWrap/>
            <w:vAlign w:val="center"/>
          </w:tcPr>
          <w:p w14:paraId="1951707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电警（卡口）225</w:t>
            </w:r>
          </w:p>
        </w:tc>
        <w:tc>
          <w:tcPr>
            <w:tcW w:w="368" w:type="pct"/>
            <w:tcBorders>
              <w:top w:val="nil"/>
              <w:left w:val="nil"/>
              <w:bottom w:val="single" w:color="auto" w:sz="4" w:space="0"/>
              <w:right w:val="single" w:color="auto" w:sz="4" w:space="0"/>
            </w:tcBorders>
            <w:shd w:val="clear" w:color="auto" w:fill="FFFFFF"/>
            <w:noWrap/>
            <w:vAlign w:val="center"/>
          </w:tcPr>
          <w:p w14:paraId="5E78B3C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07B5E9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465C9E3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226</w:t>
            </w:r>
          </w:p>
        </w:tc>
        <w:tc>
          <w:tcPr>
            <w:tcW w:w="2940" w:type="pct"/>
            <w:tcBorders>
              <w:top w:val="nil"/>
              <w:left w:val="nil"/>
              <w:bottom w:val="single" w:color="auto" w:sz="4" w:space="0"/>
              <w:right w:val="single" w:color="auto" w:sz="4" w:space="0"/>
            </w:tcBorders>
            <w:shd w:val="clear" w:color="auto" w:fill="FFFFFF"/>
            <w:noWrap/>
            <w:vAlign w:val="bottom"/>
          </w:tcPr>
          <w:p w14:paraId="54F2858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YS瓯海大道-龙江北路西卡口1(交警)</w:t>
            </w:r>
          </w:p>
        </w:tc>
        <w:tc>
          <w:tcPr>
            <w:tcW w:w="958" w:type="pct"/>
            <w:tcBorders>
              <w:top w:val="nil"/>
              <w:left w:val="nil"/>
              <w:bottom w:val="single" w:color="auto" w:sz="4" w:space="0"/>
              <w:right w:val="single" w:color="auto" w:sz="4" w:space="0"/>
            </w:tcBorders>
            <w:shd w:val="clear" w:color="auto" w:fill="FFFFFF"/>
            <w:noWrap/>
            <w:vAlign w:val="center"/>
          </w:tcPr>
          <w:p w14:paraId="34EFE76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电警（卡口）226</w:t>
            </w:r>
          </w:p>
        </w:tc>
        <w:tc>
          <w:tcPr>
            <w:tcW w:w="368" w:type="pct"/>
            <w:tcBorders>
              <w:top w:val="nil"/>
              <w:left w:val="nil"/>
              <w:bottom w:val="single" w:color="auto" w:sz="4" w:space="0"/>
              <w:right w:val="single" w:color="auto" w:sz="4" w:space="0"/>
            </w:tcBorders>
            <w:shd w:val="clear" w:color="auto" w:fill="FFFFFF"/>
            <w:noWrap/>
            <w:vAlign w:val="center"/>
          </w:tcPr>
          <w:p w14:paraId="0E357CE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BFB9CB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356E82C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227</w:t>
            </w:r>
          </w:p>
        </w:tc>
        <w:tc>
          <w:tcPr>
            <w:tcW w:w="2940" w:type="pct"/>
            <w:tcBorders>
              <w:top w:val="nil"/>
              <w:left w:val="nil"/>
              <w:bottom w:val="single" w:color="auto" w:sz="4" w:space="0"/>
              <w:right w:val="single" w:color="auto" w:sz="4" w:space="0"/>
            </w:tcBorders>
            <w:shd w:val="clear" w:color="auto" w:fill="FFFFFF"/>
            <w:noWrap/>
            <w:vAlign w:val="bottom"/>
          </w:tcPr>
          <w:p w14:paraId="51FAF8F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YS瓯海大道-龙江北路西卡口2(交警)</w:t>
            </w:r>
          </w:p>
        </w:tc>
        <w:tc>
          <w:tcPr>
            <w:tcW w:w="958" w:type="pct"/>
            <w:tcBorders>
              <w:top w:val="nil"/>
              <w:left w:val="nil"/>
              <w:bottom w:val="single" w:color="auto" w:sz="4" w:space="0"/>
              <w:right w:val="single" w:color="auto" w:sz="4" w:space="0"/>
            </w:tcBorders>
            <w:shd w:val="clear" w:color="auto" w:fill="FFFFFF"/>
            <w:noWrap/>
            <w:vAlign w:val="center"/>
          </w:tcPr>
          <w:p w14:paraId="41CD5F3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电警（卡口）227</w:t>
            </w:r>
          </w:p>
        </w:tc>
        <w:tc>
          <w:tcPr>
            <w:tcW w:w="368" w:type="pct"/>
            <w:tcBorders>
              <w:top w:val="nil"/>
              <w:left w:val="nil"/>
              <w:bottom w:val="single" w:color="auto" w:sz="4" w:space="0"/>
              <w:right w:val="single" w:color="auto" w:sz="4" w:space="0"/>
            </w:tcBorders>
            <w:shd w:val="clear" w:color="auto" w:fill="FFFFFF"/>
            <w:noWrap/>
            <w:vAlign w:val="center"/>
          </w:tcPr>
          <w:p w14:paraId="5576FC1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E92A94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3CC43DE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228</w:t>
            </w:r>
          </w:p>
        </w:tc>
        <w:tc>
          <w:tcPr>
            <w:tcW w:w="2940" w:type="pct"/>
            <w:tcBorders>
              <w:top w:val="nil"/>
              <w:left w:val="nil"/>
              <w:bottom w:val="single" w:color="auto" w:sz="4" w:space="0"/>
              <w:right w:val="single" w:color="auto" w:sz="4" w:space="0"/>
            </w:tcBorders>
            <w:shd w:val="clear" w:color="auto" w:fill="FFFFFF"/>
            <w:noWrap/>
            <w:vAlign w:val="bottom"/>
          </w:tcPr>
          <w:p w14:paraId="170E76B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YS瓯海大道-龙江路北电警1(交警)</w:t>
            </w:r>
          </w:p>
        </w:tc>
        <w:tc>
          <w:tcPr>
            <w:tcW w:w="958" w:type="pct"/>
            <w:tcBorders>
              <w:top w:val="nil"/>
              <w:left w:val="nil"/>
              <w:bottom w:val="single" w:color="auto" w:sz="4" w:space="0"/>
              <w:right w:val="single" w:color="auto" w:sz="4" w:space="0"/>
            </w:tcBorders>
            <w:shd w:val="clear" w:color="auto" w:fill="FFFFFF"/>
            <w:noWrap/>
            <w:vAlign w:val="center"/>
          </w:tcPr>
          <w:p w14:paraId="6B8C903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电警（卡口）228</w:t>
            </w:r>
          </w:p>
        </w:tc>
        <w:tc>
          <w:tcPr>
            <w:tcW w:w="368" w:type="pct"/>
            <w:tcBorders>
              <w:top w:val="nil"/>
              <w:left w:val="nil"/>
              <w:bottom w:val="single" w:color="auto" w:sz="4" w:space="0"/>
              <w:right w:val="single" w:color="auto" w:sz="4" w:space="0"/>
            </w:tcBorders>
            <w:shd w:val="clear" w:color="auto" w:fill="FFFFFF"/>
            <w:noWrap/>
            <w:vAlign w:val="center"/>
          </w:tcPr>
          <w:p w14:paraId="3715475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9AF0FF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3151DCC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229</w:t>
            </w:r>
          </w:p>
        </w:tc>
        <w:tc>
          <w:tcPr>
            <w:tcW w:w="2940" w:type="pct"/>
            <w:tcBorders>
              <w:top w:val="nil"/>
              <w:left w:val="nil"/>
              <w:bottom w:val="single" w:color="auto" w:sz="4" w:space="0"/>
              <w:right w:val="single" w:color="auto" w:sz="4" w:space="0"/>
            </w:tcBorders>
            <w:shd w:val="clear" w:color="auto" w:fill="FFFFFF"/>
            <w:noWrap/>
            <w:vAlign w:val="bottom"/>
          </w:tcPr>
          <w:p w14:paraId="571A021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YS瓯海大道-龙江路北电警2(交警)</w:t>
            </w:r>
          </w:p>
        </w:tc>
        <w:tc>
          <w:tcPr>
            <w:tcW w:w="958" w:type="pct"/>
            <w:tcBorders>
              <w:top w:val="nil"/>
              <w:left w:val="nil"/>
              <w:bottom w:val="single" w:color="auto" w:sz="4" w:space="0"/>
              <w:right w:val="single" w:color="auto" w:sz="4" w:space="0"/>
            </w:tcBorders>
            <w:shd w:val="clear" w:color="auto" w:fill="FFFFFF"/>
            <w:noWrap/>
            <w:vAlign w:val="center"/>
          </w:tcPr>
          <w:p w14:paraId="40AAF18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电警（卡口）229</w:t>
            </w:r>
          </w:p>
        </w:tc>
        <w:tc>
          <w:tcPr>
            <w:tcW w:w="368" w:type="pct"/>
            <w:tcBorders>
              <w:top w:val="nil"/>
              <w:left w:val="nil"/>
              <w:bottom w:val="single" w:color="auto" w:sz="4" w:space="0"/>
              <w:right w:val="single" w:color="auto" w:sz="4" w:space="0"/>
            </w:tcBorders>
            <w:shd w:val="clear" w:color="auto" w:fill="FFFFFF"/>
            <w:noWrap/>
            <w:vAlign w:val="center"/>
          </w:tcPr>
          <w:p w14:paraId="3AE8350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C2DB0C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6EBAADD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230</w:t>
            </w:r>
          </w:p>
        </w:tc>
        <w:tc>
          <w:tcPr>
            <w:tcW w:w="2940" w:type="pct"/>
            <w:tcBorders>
              <w:top w:val="nil"/>
              <w:left w:val="nil"/>
              <w:bottom w:val="single" w:color="auto" w:sz="4" w:space="0"/>
              <w:right w:val="single" w:color="auto" w:sz="4" w:space="0"/>
            </w:tcBorders>
            <w:shd w:val="clear" w:color="auto" w:fill="FFFFFF"/>
            <w:noWrap/>
            <w:vAlign w:val="bottom"/>
          </w:tcPr>
          <w:p w14:paraId="205ACF2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YS瓯海大道-龙江路北卡口1(交警)</w:t>
            </w:r>
          </w:p>
        </w:tc>
        <w:tc>
          <w:tcPr>
            <w:tcW w:w="958" w:type="pct"/>
            <w:tcBorders>
              <w:top w:val="nil"/>
              <w:left w:val="nil"/>
              <w:bottom w:val="single" w:color="auto" w:sz="4" w:space="0"/>
              <w:right w:val="single" w:color="auto" w:sz="4" w:space="0"/>
            </w:tcBorders>
            <w:shd w:val="clear" w:color="auto" w:fill="FFFFFF"/>
            <w:noWrap/>
            <w:vAlign w:val="center"/>
          </w:tcPr>
          <w:p w14:paraId="5FB063C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电警（卡口）230</w:t>
            </w:r>
          </w:p>
        </w:tc>
        <w:tc>
          <w:tcPr>
            <w:tcW w:w="368" w:type="pct"/>
            <w:tcBorders>
              <w:top w:val="nil"/>
              <w:left w:val="nil"/>
              <w:bottom w:val="single" w:color="auto" w:sz="4" w:space="0"/>
              <w:right w:val="single" w:color="auto" w:sz="4" w:space="0"/>
            </w:tcBorders>
            <w:shd w:val="clear" w:color="auto" w:fill="FFFFFF"/>
            <w:noWrap/>
            <w:vAlign w:val="center"/>
          </w:tcPr>
          <w:p w14:paraId="7352825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D7B64E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005AC15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231</w:t>
            </w:r>
          </w:p>
        </w:tc>
        <w:tc>
          <w:tcPr>
            <w:tcW w:w="2940" w:type="pct"/>
            <w:tcBorders>
              <w:top w:val="nil"/>
              <w:left w:val="nil"/>
              <w:bottom w:val="single" w:color="auto" w:sz="4" w:space="0"/>
              <w:right w:val="single" w:color="auto" w:sz="4" w:space="0"/>
            </w:tcBorders>
            <w:shd w:val="clear" w:color="auto" w:fill="FFFFFF"/>
            <w:noWrap/>
            <w:vAlign w:val="bottom"/>
          </w:tcPr>
          <w:p w14:paraId="4C167D9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YS瓯海大道-龙江路北卡口2(交警)</w:t>
            </w:r>
          </w:p>
        </w:tc>
        <w:tc>
          <w:tcPr>
            <w:tcW w:w="958" w:type="pct"/>
            <w:tcBorders>
              <w:top w:val="nil"/>
              <w:left w:val="nil"/>
              <w:bottom w:val="single" w:color="auto" w:sz="4" w:space="0"/>
              <w:right w:val="single" w:color="auto" w:sz="4" w:space="0"/>
            </w:tcBorders>
            <w:shd w:val="clear" w:color="auto" w:fill="FFFFFF"/>
            <w:noWrap/>
            <w:vAlign w:val="center"/>
          </w:tcPr>
          <w:p w14:paraId="1587C39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电警（卡口）231</w:t>
            </w:r>
          </w:p>
        </w:tc>
        <w:tc>
          <w:tcPr>
            <w:tcW w:w="368" w:type="pct"/>
            <w:tcBorders>
              <w:top w:val="nil"/>
              <w:left w:val="nil"/>
              <w:bottom w:val="single" w:color="auto" w:sz="4" w:space="0"/>
              <w:right w:val="single" w:color="auto" w:sz="4" w:space="0"/>
            </w:tcBorders>
            <w:shd w:val="clear" w:color="auto" w:fill="FFFFFF"/>
            <w:noWrap/>
            <w:vAlign w:val="center"/>
          </w:tcPr>
          <w:p w14:paraId="5A5790F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7658AB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15A5BB9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232</w:t>
            </w:r>
          </w:p>
        </w:tc>
        <w:tc>
          <w:tcPr>
            <w:tcW w:w="2940" w:type="pct"/>
            <w:tcBorders>
              <w:top w:val="nil"/>
              <w:left w:val="nil"/>
              <w:bottom w:val="single" w:color="auto" w:sz="4" w:space="0"/>
              <w:right w:val="single" w:color="auto" w:sz="4" w:space="0"/>
            </w:tcBorders>
            <w:shd w:val="clear" w:color="auto" w:fill="FFFFFF"/>
            <w:noWrap/>
            <w:vAlign w:val="bottom"/>
          </w:tcPr>
          <w:p w14:paraId="69684A7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YS瓯海大道-龙江路东电警1(交警)</w:t>
            </w:r>
          </w:p>
        </w:tc>
        <w:tc>
          <w:tcPr>
            <w:tcW w:w="958" w:type="pct"/>
            <w:tcBorders>
              <w:top w:val="nil"/>
              <w:left w:val="nil"/>
              <w:bottom w:val="single" w:color="auto" w:sz="4" w:space="0"/>
              <w:right w:val="single" w:color="auto" w:sz="4" w:space="0"/>
            </w:tcBorders>
            <w:shd w:val="clear" w:color="auto" w:fill="FFFFFF"/>
            <w:noWrap/>
            <w:vAlign w:val="center"/>
          </w:tcPr>
          <w:p w14:paraId="0A651F6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电警（卡口）232</w:t>
            </w:r>
          </w:p>
        </w:tc>
        <w:tc>
          <w:tcPr>
            <w:tcW w:w="368" w:type="pct"/>
            <w:tcBorders>
              <w:top w:val="nil"/>
              <w:left w:val="nil"/>
              <w:bottom w:val="single" w:color="auto" w:sz="4" w:space="0"/>
              <w:right w:val="single" w:color="auto" w:sz="4" w:space="0"/>
            </w:tcBorders>
            <w:shd w:val="clear" w:color="auto" w:fill="FFFFFF"/>
            <w:noWrap/>
            <w:vAlign w:val="center"/>
          </w:tcPr>
          <w:p w14:paraId="7C9D86A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36464C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65E9B51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233</w:t>
            </w:r>
          </w:p>
        </w:tc>
        <w:tc>
          <w:tcPr>
            <w:tcW w:w="2940" w:type="pct"/>
            <w:tcBorders>
              <w:top w:val="nil"/>
              <w:left w:val="nil"/>
              <w:bottom w:val="single" w:color="auto" w:sz="4" w:space="0"/>
              <w:right w:val="single" w:color="auto" w:sz="4" w:space="0"/>
            </w:tcBorders>
            <w:shd w:val="clear" w:color="auto" w:fill="FFFFFF"/>
            <w:noWrap/>
            <w:vAlign w:val="bottom"/>
          </w:tcPr>
          <w:p w14:paraId="4DCC332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YS瓯海大道-龙江路东电警2(交警)</w:t>
            </w:r>
          </w:p>
        </w:tc>
        <w:tc>
          <w:tcPr>
            <w:tcW w:w="958" w:type="pct"/>
            <w:tcBorders>
              <w:top w:val="nil"/>
              <w:left w:val="nil"/>
              <w:bottom w:val="single" w:color="auto" w:sz="4" w:space="0"/>
              <w:right w:val="single" w:color="auto" w:sz="4" w:space="0"/>
            </w:tcBorders>
            <w:shd w:val="clear" w:color="auto" w:fill="FFFFFF"/>
            <w:noWrap/>
            <w:vAlign w:val="center"/>
          </w:tcPr>
          <w:p w14:paraId="3B5F6F8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电警（卡口）233</w:t>
            </w:r>
          </w:p>
        </w:tc>
        <w:tc>
          <w:tcPr>
            <w:tcW w:w="368" w:type="pct"/>
            <w:tcBorders>
              <w:top w:val="nil"/>
              <w:left w:val="nil"/>
              <w:bottom w:val="single" w:color="auto" w:sz="4" w:space="0"/>
              <w:right w:val="single" w:color="auto" w:sz="4" w:space="0"/>
            </w:tcBorders>
            <w:shd w:val="clear" w:color="auto" w:fill="FFFFFF"/>
            <w:noWrap/>
            <w:vAlign w:val="center"/>
          </w:tcPr>
          <w:p w14:paraId="0245B19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D0F928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4A1897A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234</w:t>
            </w:r>
          </w:p>
        </w:tc>
        <w:tc>
          <w:tcPr>
            <w:tcW w:w="2940" w:type="pct"/>
            <w:tcBorders>
              <w:top w:val="nil"/>
              <w:left w:val="nil"/>
              <w:bottom w:val="single" w:color="auto" w:sz="4" w:space="0"/>
              <w:right w:val="single" w:color="auto" w:sz="4" w:space="0"/>
            </w:tcBorders>
            <w:shd w:val="clear" w:color="auto" w:fill="FFFFFF"/>
            <w:noWrap/>
            <w:vAlign w:val="bottom"/>
          </w:tcPr>
          <w:p w14:paraId="1325693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YS瓯海大道-龙江路东卡口1(交警)</w:t>
            </w:r>
          </w:p>
        </w:tc>
        <w:tc>
          <w:tcPr>
            <w:tcW w:w="958" w:type="pct"/>
            <w:tcBorders>
              <w:top w:val="nil"/>
              <w:left w:val="nil"/>
              <w:bottom w:val="single" w:color="auto" w:sz="4" w:space="0"/>
              <w:right w:val="single" w:color="auto" w:sz="4" w:space="0"/>
            </w:tcBorders>
            <w:shd w:val="clear" w:color="auto" w:fill="FFFFFF"/>
            <w:noWrap/>
            <w:vAlign w:val="center"/>
          </w:tcPr>
          <w:p w14:paraId="4D719D7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电警（卡口）234</w:t>
            </w:r>
          </w:p>
        </w:tc>
        <w:tc>
          <w:tcPr>
            <w:tcW w:w="368" w:type="pct"/>
            <w:tcBorders>
              <w:top w:val="nil"/>
              <w:left w:val="nil"/>
              <w:bottom w:val="single" w:color="auto" w:sz="4" w:space="0"/>
              <w:right w:val="single" w:color="auto" w:sz="4" w:space="0"/>
            </w:tcBorders>
            <w:shd w:val="clear" w:color="auto" w:fill="FFFFFF"/>
            <w:noWrap/>
            <w:vAlign w:val="center"/>
          </w:tcPr>
          <w:p w14:paraId="7E613EB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6E40A0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4AB2A2C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235</w:t>
            </w:r>
          </w:p>
        </w:tc>
        <w:tc>
          <w:tcPr>
            <w:tcW w:w="2940" w:type="pct"/>
            <w:tcBorders>
              <w:top w:val="nil"/>
              <w:left w:val="nil"/>
              <w:bottom w:val="single" w:color="auto" w:sz="4" w:space="0"/>
              <w:right w:val="single" w:color="auto" w:sz="4" w:space="0"/>
            </w:tcBorders>
            <w:shd w:val="clear" w:color="auto" w:fill="FFFFFF"/>
            <w:noWrap/>
            <w:vAlign w:val="bottom"/>
          </w:tcPr>
          <w:p w14:paraId="01F9C94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YS瓯海大道-龙江路东卡口2(交警)</w:t>
            </w:r>
          </w:p>
        </w:tc>
        <w:tc>
          <w:tcPr>
            <w:tcW w:w="958" w:type="pct"/>
            <w:tcBorders>
              <w:top w:val="nil"/>
              <w:left w:val="nil"/>
              <w:bottom w:val="single" w:color="auto" w:sz="4" w:space="0"/>
              <w:right w:val="single" w:color="auto" w:sz="4" w:space="0"/>
            </w:tcBorders>
            <w:shd w:val="clear" w:color="auto" w:fill="FFFFFF"/>
            <w:noWrap/>
            <w:vAlign w:val="center"/>
          </w:tcPr>
          <w:p w14:paraId="1EAAAA1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电警（卡口）235</w:t>
            </w:r>
          </w:p>
        </w:tc>
        <w:tc>
          <w:tcPr>
            <w:tcW w:w="368" w:type="pct"/>
            <w:tcBorders>
              <w:top w:val="nil"/>
              <w:left w:val="nil"/>
              <w:bottom w:val="single" w:color="auto" w:sz="4" w:space="0"/>
              <w:right w:val="single" w:color="auto" w:sz="4" w:space="0"/>
            </w:tcBorders>
            <w:shd w:val="clear" w:color="auto" w:fill="FFFFFF"/>
            <w:noWrap/>
            <w:vAlign w:val="center"/>
          </w:tcPr>
          <w:p w14:paraId="0590848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827180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610A65E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236</w:t>
            </w:r>
          </w:p>
        </w:tc>
        <w:tc>
          <w:tcPr>
            <w:tcW w:w="2940" w:type="pct"/>
            <w:tcBorders>
              <w:top w:val="nil"/>
              <w:left w:val="nil"/>
              <w:bottom w:val="single" w:color="auto" w:sz="4" w:space="0"/>
              <w:right w:val="single" w:color="auto" w:sz="4" w:space="0"/>
            </w:tcBorders>
            <w:shd w:val="clear" w:color="auto" w:fill="FFFFFF"/>
            <w:noWrap/>
            <w:vAlign w:val="bottom"/>
          </w:tcPr>
          <w:p w14:paraId="015A5DD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YS瓯海大道-龙江路西电警(交警)</w:t>
            </w:r>
          </w:p>
        </w:tc>
        <w:tc>
          <w:tcPr>
            <w:tcW w:w="958" w:type="pct"/>
            <w:tcBorders>
              <w:top w:val="nil"/>
              <w:left w:val="nil"/>
              <w:bottom w:val="single" w:color="auto" w:sz="4" w:space="0"/>
              <w:right w:val="single" w:color="auto" w:sz="4" w:space="0"/>
            </w:tcBorders>
            <w:shd w:val="clear" w:color="auto" w:fill="FFFFFF"/>
            <w:noWrap/>
            <w:vAlign w:val="center"/>
          </w:tcPr>
          <w:p w14:paraId="5F264EF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电警（卡口）236</w:t>
            </w:r>
          </w:p>
        </w:tc>
        <w:tc>
          <w:tcPr>
            <w:tcW w:w="368" w:type="pct"/>
            <w:tcBorders>
              <w:top w:val="nil"/>
              <w:left w:val="nil"/>
              <w:bottom w:val="single" w:color="auto" w:sz="4" w:space="0"/>
              <w:right w:val="single" w:color="auto" w:sz="4" w:space="0"/>
            </w:tcBorders>
            <w:shd w:val="clear" w:color="auto" w:fill="FFFFFF"/>
            <w:noWrap/>
            <w:vAlign w:val="center"/>
          </w:tcPr>
          <w:p w14:paraId="6F30430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5A143C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1FCF472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237</w:t>
            </w:r>
          </w:p>
        </w:tc>
        <w:tc>
          <w:tcPr>
            <w:tcW w:w="2940" w:type="pct"/>
            <w:tcBorders>
              <w:top w:val="nil"/>
              <w:left w:val="nil"/>
              <w:bottom w:val="single" w:color="auto" w:sz="4" w:space="0"/>
              <w:right w:val="single" w:color="auto" w:sz="4" w:space="0"/>
            </w:tcBorders>
            <w:shd w:val="clear" w:color="auto" w:fill="FFFFFF"/>
            <w:noWrap/>
            <w:vAlign w:val="bottom"/>
          </w:tcPr>
          <w:p w14:paraId="2AFA2FF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YS瓯海大道-龙江路西电警2(交警)</w:t>
            </w:r>
          </w:p>
        </w:tc>
        <w:tc>
          <w:tcPr>
            <w:tcW w:w="958" w:type="pct"/>
            <w:tcBorders>
              <w:top w:val="nil"/>
              <w:left w:val="nil"/>
              <w:bottom w:val="single" w:color="auto" w:sz="4" w:space="0"/>
              <w:right w:val="single" w:color="auto" w:sz="4" w:space="0"/>
            </w:tcBorders>
            <w:shd w:val="clear" w:color="auto" w:fill="FFFFFF"/>
            <w:noWrap/>
            <w:vAlign w:val="center"/>
          </w:tcPr>
          <w:p w14:paraId="544051F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电警（卡口）237</w:t>
            </w:r>
          </w:p>
        </w:tc>
        <w:tc>
          <w:tcPr>
            <w:tcW w:w="368" w:type="pct"/>
            <w:tcBorders>
              <w:top w:val="nil"/>
              <w:left w:val="nil"/>
              <w:bottom w:val="single" w:color="auto" w:sz="4" w:space="0"/>
              <w:right w:val="single" w:color="auto" w:sz="4" w:space="0"/>
            </w:tcBorders>
            <w:shd w:val="clear" w:color="auto" w:fill="FFFFFF"/>
            <w:noWrap/>
            <w:vAlign w:val="center"/>
          </w:tcPr>
          <w:p w14:paraId="79077B8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DA3462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07A1404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238</w:t>
            </w:r>
          </w:p>
        </w:tc>
        <w:tc>
          <w:tcPr>
            <w:tcW w:w="2940" w:type="pct"/>
            <w:tcBorders>
              <w:top w:val="nil"/>
              <w:left w:val="nil"/>
              <w:bottom w:val="single" w:color="auto" w:sz="4" w:space="0"/>
              <w:right w:val="single" w:color="auto" w:sz="4" w:space="0"/>
            </w:tcBorders>
            <w:shd w:val="clear" w:color="auto" w:fill="FFFFFF"/>
            <w:noWrap/>
            <w:vAlign w:val="bottom"/>
          </w:tcPr>
          <w:p w14:paraId="1D16326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YS瓯海大道-龙江路西卡口1(交警)</w:t>
            </w:r>
          </w:p>
        </w:tc>
        <w:tc>
          <w:tcPr>
            <w:tcW w:w="958" w:type="pct"/>
            <w:tcBorders>
              <w:top w:val="nil"/>
              <w:left w:val="nil"/>
              <w:bottom w:val="single" w:color="auto" w:sz="4" w:space="0"/>
              <w:right w:val="single" w:color="auto" w:sz="4" w:space="0"/>
            </w:tcBorders>
            <w:shd w:val="clear" w:color="auto" w:fill="FFFFFF"/>
            <w:noWrap/>
            <w:vAlign w:val="center"/>
          </w:tcPr>
          <w:p w14:paraId="0B962B1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电警（卡口）238</w:t>
            </w:r>
          </w:p>
        </w:tc>
        <w:tc>
          <w:tcPr>
            <w:tcW w:w="368" w:type="pct"/>
            <w:tcBorders>
              <w:top w:val="nil"/>
              <w:left w:val="nil"/>
              <w:bottom w:val="single" w:color="auto" w:sz="4" w:space="0"/>
              <w:right w:val="single" w:color="auto" w:sz="4" w:space="0"/>
            </w:tcBorders>
            <w:shd w:val="clear" w:color="auto" w:fill="FFFFFF"/>
            <w:noWrap/>
            <w:vAlign w:val="center"/>
          </w:tcPr>
          <w:p w14:paraId="05CFD98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CD40E0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265D631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239</w:t>
            </w:r>
          </w:p>
        </w:tc>
        <w:tc>
          <w:tcPr>
            <w:tcW w:w="2940" w:type="pct"/>
            <w:tcBorders>
              <w:top w:val="nil"/>
              <w:left w:val="nil"/>
              <w:bottom w:val="single" w:color="auto" w:sz="4" w:space="0"/>
              <w:right w:val="single" w:color="auto" w:sz="4" w:space="0"/>
            </w:tcBorders>
            <w:shd w:val="clear" w:color="auto" w:fill="FFFFFF"/>
            <w:noWrap/>
            <w:vAlign w:val="bottom"/>
          </w:tcPr>
          <w:p w14:paraId="79681CD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YS瓯海大道-龙江路西卡口2(交警)</w:t>
            </w:r>
          </w:p>
        </w:tc>
        <w:tc>
          <w:tcPr>
            <w:tcW w:w="958" w:type="pct"/>
            <w:tcBorders>
              <w:top w:val="nil"/>
              <w:left w:val="nil"/>
              <w:bottom w:val="single" w:color="auto" w:sz="4" w:space="0"/>
              <w:right w:val="single" w:color="auto" w:sz="4" w:space="0"/>
            </w:tcBorders>
            <w:shd w:val="clear" w:color="auto" w:fill="FFFFFF"/>
            <w:noWrap/>
            <w:vAlign w:val="center"/>
          </w:tcPr>
          <w:p w14:paraId="21C67D4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电警（卡口）239</w:t>
            </w:r>
          </w:p>
        </w:tc>
        <w:tc>
          <w:tcPr>
            <w:tcW w:w="368" w:type="pct"/>
            <w:tcBorders>
              <w:top w:val="nil"/>
              <w:left w:val="nil"/>
              <w:bottom w:val="single" w:color="auto" w:sz="4" w:space="0"/>
              <w:right w:val="single" w:color="auto" w:sz="4" w:space="0"/>
            </w:tcBorders>
            <w:shd w:val="clear" w:color="auto" w:fill="FFFFFF"/>
            <w:noWrap/>
            <w:vAlign w:val="center"/>
          </w:tcPr>
          <w:p w14:paraId="54DC425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6BD636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061CBC9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240</w:t>
            </w:r>
          </w:p>
        </w:tc>
        <w:tc>
          <w:tcPr>
            <w:tcW w:w="2940" w:type="pct"/>
            <w:tcBorders>
              <w:top w:val="nil"/>
              <w:left w:val="nil"/>
              <w:bottom w:val="single" w:color="auto" w:sz="4" w:space="0"/>
              <w:right w:val="single" w:color="auto" w:sz="4" w:space="0"/>
            </w:tcBorders>
            <w:shd w:val="clear" w:color="auto" w:fill="FFFFFF"/>
            <w:noWrap/>
            <w:vAlign w:val="bottom"/>
          </w:tcPr>
          <w:p w14:paraId="67B4F27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YS瓯海大道-龙霞路北电警(交警)</w:t>
            </w:r>
          </w:p>
        </w:tc>
        <w:tc>
          <w:tcPr>
            <w:tcW w:w="958" w:type="pct"/>
            <w:tcBorders>
              <w:top w:val="nil"/>
              <w:left w:val="nil"/>
              <w:bottom w:val="single" w:color="auto" w:sz="4" w:space="0"/>
              <w:right w:val="single" w:color="auto" w:sz="4" w:space="0"/>
            </w:tcBorders>
            <w:shd w:val="clear" w:color="auto" w:fill="FFFFFF"/>
            <w:noWrap/>
            <w:vAlign w:val="center"/>
          </w:tcPr>
          <w:p w14:paraId="7563863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电警（卡口）240</w:t>
            </w:r>
          </w:p>
        </w:tc>
        <w:tc>
          <w:tcPr>
            <w:tcW w:w="368" w:type="pct"/>
            <w:tcBorders>
              <w:top w:val="nil"/>
              <w:left w:val="nil"/>
              <w:bottom w:val="single" w:color="auto" w:sz="4" w:space="0"/>
              <w:right w:val="single" w:color="auto" w:sz="4" w:space="0"/>
            </w:tcBorders>
            <w:shd w:val="clear" w:color="auto" w:fill="FFFFFF"/>
            <w:noWrap/>
            <w:vAlign w:val="center"/>
          </w:tcPr>
          <w:p w14:paraId="65D670B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1F4896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799189F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241</w:t>
            </w:r>
          </w:p>
        </w:tc>
        <w:tc>
          <w:tcPr>
            <w:tcW w:w="2940" w:type="pct"/>
            <w:tcBorders>
              <w:top w:val="nil"/>
              <w:left w:val="nil"/>
              <w:bottom w:val="single" w:color="auto" w:sz="4" w:space="0"/>
              <w:right w:val="single" w:color="auto" w:sz="4" w:space="0"/>
            </w:tcBorders>
            <w:shd w:val="clear" w:color="auto" w:fill="FFFFFF"/>
            <w:noWrap/>
            <w:vAlign w:val="bottom"/>
          </w:tcPr>
          <w:p w14:paraId="6D369EA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YS瓯海大道-龙霞路北卡口(交警)</w:t>
            </w:r>
          </w:p>
        </w:tc>
        <w:tc>
          <w:tcPr>
            <w:tcW w:w="958" w:type="pct"/>
            <w:tcBorders>
              <w:top w:val="nil"/>
              <w:left w:val="nil"/>
              <w:bottom w:val="single" w:color="auto" w:sz="4" w:space="0"/>
              <w:right w:val="single" w:color="auto" w:sz="4" w:space="0"/>
            </w:tcBorders>
            <w:shd w:val="clear" w:color="auto" w:fill="FFFFFF"/>
            <w:noWrap/>
            <w:vAlign w:val="center"/>
          </w:tcPr>
          <w:p w14:paraId="3E72830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电警（卡口）241</w:t>
            </w:r>
          </w:p>
        </w:tc>
        <w:tc>
          <w:tcPr>
            <w:tcW w:w="368" w:type="pct"/>
            <w:tcBorders>
              <w:top w:val="nil"/>
              <w:left w:val="nil"/>
              <w:bottom w:val="single" w:color="auto" w:sz="4" w:space="0"/>
              <w:right w:val="single" w:color="auto" w:sz="4" w:space="0"/>
            </w:tcBorders>
            <w:shd w:val="clear" w:color="auto" w:fill="FFFFFF"/>
            <w:noWrap/>
            <w:vAlign w:val="center"/>
          </w:tcPr>
          <w:p w14:paraId="676C464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DBE4F4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4AC8667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242</w:t>
            </w:r>
          </w:p>
        </w:tc>
        <w:tc>
          <w:tcPr>
            <w:tcW w:w="2940" w:type="pct"/>
            <w:tcBorders>
              <w:top w:val="nil"/>
              <w:left w:val="nil"/>
              <w:bottom w:val="single" w:color="auto" w:sz="4" w:space="0"/>
              <w:right w:val="single" w:color="auto" w:sz="4" w:space="0"/>
            </w:tcBorders>
            <w:shd w:val="clear" w:color="auto" w:fill="FFFFFF"/>
            <w:noWrap/>
            <w:vAlign w:val="bottom"/>
          </w:tcPr>
          <w:p w14:paraId="6FF5979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YS瓯海大道-龙霞路东电警1(交警)</w:t>
            </w:r>
          </w:p>
        </w:tc>
        <w:tc>
          <w:tcPr>
            <w:tcW w:w="958" w:type="pct"/>
            <w:tcBorders>
              <w:top w:val="nil"/>
              <w:left w:val="nil"/>
              <w:bottom w:val="single" w:color="auto" w:sz="4" w:space="0"/>
              <w:right w:val="single" w:color="auto" w:sz="4" w:space="0"/>
            </w:tcBorders>
            <w:shd w:val="clear" w:color="auto" w:fill="FFFFFF"/>
            <w:noWrap/>
            <w:vAlign w:val="center"/>
          </w:tcPr>
          <w:p w14:paraId="5C91568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电警（卡口）242</w:t>
            </w:r>
          </w:p>
        </w:tc>
        <w:tc>
          <w:tcPr>
            <w:tcW w:w="368" w:type="pct"/>
            <w:tcBorders>
              <w:top w:val="nil"/>
              <w:left w:val="nil"/>
              <w:bottom w:val="single" w:color="auto" w:sz="4" w:space="0"/>
              <w:right w:val="single" w:color="auto" w:sz="4" w:space="0"/>
            </w:tcBorders>
            <w:shd w:val="clear" w:color="auto" w:fill="FFFFFF"/>
            <w:noWrap/>
            <w:vAlign w:val="center"/>
          </w:tcPr>
          <w:p w14:paraId="26F13B1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A00589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1321FD5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243</w:t>
            </w:r>
          </w:p>
        </w:tc>
        <w:tc>
          <w:tcPr>
            <w:tcW w:w="2940" w:type="pct"/>
            <w:tcBorders>
              <w:top w:val="nil"/>
              <w:left w:val="nil"/>
              <w:bottom w:val="single" w:color="auto" w:sz="4" w:space="0"/>
              <w:right w:val="single" w:color="auto" w:sz="4" w:space="0"/>
            </w:tcBorders>
            <w:shd w:val="clear" w:color="auto" w:fill="FFFFFF"/>
            <w:noWrap/>
            <w:vAlign w:val="bottom"/>
          </w:tcPr>
          <w:p w14:paraId="2D54CC1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YS瓯海大道-龙霞路东电警2(交警)</w:t>
            </w:r>
          </w:p>
        </w:tc>
        <w:tc>
          <w:tcPr>
            <w:tcW w:w="958" w:type="pct"/>
            <w:tcBorders>
              <w:top w:val="nil"/>
              <w:left w:val="nil"/>
              <w:bottom w:val="single" w:color="auto" w:sz="4" w:space="0"/>
              <w:right w:val="single" w:color="auto" w:sz="4" w:space="0"/>
            </w:tcBorders>
            <w:shd w:val="clear" w:color="auto" w:fill="FFFFFF"/>
            <w:noWrap/>
            <w:vAlign w:val="center"/>
          </w:tcPr>
          <w:p w14:paraId="25A44E9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电警（卡口）243</w:t>
            </w:r>
          </w:p>
        </w:tc>
        <w:tc>
          <w:tcPr>
            <w:tcW w:w="368" w:type="pct"/>
            <w:tcBorders>
              <w:top w:val="nil"/>
              <w:left w:val="nil"/>
              <w:bottom w:val="single" w:color="auto" w:sz="4" w:space="0"/>
              <w:right w:val="single" w:color="auto" w:sz="4" w:space="0"/>
            </w:tcBorders>
            <w:shd w:val="clear" w:color="auto" w:fill="FFFFFF"/>
            <w:noWrap/>
            <w:vAlign w:val="center"/>
          </w:tcPr>
          <w:p w14:paraId="704B009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274113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58B41A6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244</w:t>
            </w:r>
          </w:p>
        </w:tc>
        <w:tc>
          <w:tcPr>
            <w:tcW w:w="2940" w:type="pct"/>
            <w:tcBorders>
              <w:top w:val="nil"/>
              <w:left w:val="nil"/>
              <w:bottom w:val="single" w:color="auto" w:sz="4" w:space="0"/>
              <w:right w:val="single" w:color="auto" w:sz="4" w:space="0"/>
            </w:tcBorders>
            <w:shd w:val="clear" w:color="auto" w:fill="FFFFFF"/>
            <w:noWrap/>
            <w:vAlign w:val="bottom"/>
          </w:tcPr>
          <w:p w14:paraId="4EFD4F0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YS瓯海大道-龙霞路东卡口1(交警)</w:t>
            </w:r>
          </w:p>
        </w:tc>
        <w:tc>
          <w:tcPr>
            <w:tcW w:w="958" w:type="pct"/>
            <w:tcBorders>
              <w:top w:val="nil"/>
              <w:left w:val="nil"/>
              <w:bottom w:val="single" w:color="auto" w:sz="4" w:space="0"/>
              <w:right w:val="single" w:color="auto" w:sz="4" w:space="0"/>
            </w:tcBorders>
            <w:shd w:val="clear" w:color="auto" w:fill="FFFFFF"/>
            <w:noWrap/>
            <w:vAlign w:val="center"/>
          </w:tcPr>
          <w:p w14:paraId="2C287CF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电警（卡口）244</w:t>
            </w:r>
          </w:p>
        </w:tc>
        <w:tc>
          <w:tcPr>
            <w:tcW w:w="368" w:type="pct"/>
            <w:tcBorders>
              <w:top w:val="nil"/>
              <w:left w:val="nil"/>
              <w:bottom w:val="single" w:color="auto" w:sz="4" w:space="0"/>
              <w:right w:val="single" w:color="auto" w:sz="4" w:space="0"/>
            </w:tcBorders>
            <w:shd w:val="clear" w:color="auto" w:fill="FFFFFF"/>
            <w:noWrap/>
            <w:vAlign w:val="center"/>
          </w:tcPr>
          <w:p w14:paraId="655E5AF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A4A324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1C65028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245</w:t>
            </w:r>
          </w:p>
        </w:tc>
        <w:tc>
          <w:tcPr>
            <w:tcW w:w="2940" w:type="pct"/>
            <w:tcBorders>
              <w:top w:val="nil"/>
              <w:left w:val="nil"/>
              <w:bottom w:val="single" w:color="auto" w:sz="4" w:space="0"/>
              <w:right w:val="single" w:color="auto" w:sz="4" w:space="0"/>
            </w:tcBorders>
            <w:shd w:val="clear" w:color="auto" w:fill="FFFFFF"/>
            <w:noWrap/>
            <w:vAlign w:val="bottom"/>
          </w:tcPr>
          <w:p w14:paraId="2C74EC9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YS瓯海大道-龙霞路东卡口2(交警)</w:t>
            </w:r>
          </w:p>
        </w:tc>
        <w:tc>
          <w:tcPr>
            <w:tcW w:w="958" w:type="pct"/>
            <w:tcBorders>
              <w:top w:val="nil"/>
              <w:left w:val="nil"/>
              <w:bottom w:val="single" w:color="auto" w:sz="4" w:space="0"/>
              <w:right w:val="single" w:color="auto" w:sz="4" w:space="0"/>
            </w:tcBorders>
            <w:shd w:val="clear" w:color="auto" w:fill="FFFFFF"/>
            <w:noWrap/>
            <w:vAlign w:val="center"/>
          </w:tcPr>
          <w:p w14:paraId="60F1C91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电警（卡口）245</w:t>
            </w:r>
          </w:p>
        </w:tc>
        <w:tc>
          <w:tcPr>
            <w:tcW w:w="368" w:type="pct"/>
            <w:tcBorders>
              <w:top w:val="nil"/>
              <w:left w:val="nil"/>
              <w:bottom w:val="single" w:color="auto" w:sz="4" w:space="0"/>
              <w:right w:val="single" w:color="auto" w:sz="4" w:space="0"/>
            </w:tcBorders>
            <w:shd w:val="clear" w:color="auto" w:fill="FFFFFF"/>
            <w:noWrap/>
            <w:vAlign w:val="center"/>
          </w:tcPr>
          <w:p w14:paraId="7607958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BE47EC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3F01CE1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246</w:t>
            </w:r>
          </w:p>
        </w:tc>
        <w:tc>
          <w:tcPr>
            <w:tcW w:w="2940" w:type="pct"/>
            <w:tcBorders>
              <w:top w:val="nil"/>
              <w:left w:val="nil"/>
              <w:bottom w:val="single" w:color="auto" w:sz="4" w:space="0"/>
              <w:right w:val="single" w:color="auto" w:sz="4" w:space="0"/>
            </w:tcBorders>
            <w:shd w:val="clear" w:color="auto" w:fill="FFFFFF"/>
            <w:noWrap/>
            <w:vAlign w:val="bottom"/>
          </w:tcPr>
          <w:p w14:paraId="4144BDD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YS瓯海大道-龙霞路南电警(交警)</w:t>
            </w:r>
          </w:p>
        </w:tc>
        <w:tc>
          <w:tcPr>
            <w:tcW w:w="958" w:type="pct"/>
            <w:tcBorders>
              <w:top w:val="nil"/>
              <w:left w:val="nil"/>
              <w:bottom w:val="single" w:color="auto" w:sz="4" w:space="0"/>
              <w:right w:val="single" w:color="auto" w:sz="4" w:space="0"/>
            </w:tcBorders>
            <w:shd w:val="clear" w:color="auto" w:fill="FFFFFF"/>
            <w:noWrap/>
            <w:vAlign w:val="center"/>
          </w:tcPr>
          <w:p w14:paraId="4C4066B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电警（卡口）246</w:t>
            </w:r>
          </w:p>
        </w:tc>
        <w:tc>
          <w:tcPr>
            <w:tcW w:w="368" w:type="pct"/>
            <w:tcBorders>
              <w:top w:val="nil"/>
              <w:left w:val="nil"/>
              <w:bottom w:val="single" w:color="auto" w:sz="4" w:space="0"/>
              <w:right w:val="single" w:color="auto" w:sz="4" w:space="0"/>
            </w:tcBorders>
            <w:shd w:val="clear" w:color="auto" w:fill="FFFFFF"/>
            <w:noWrap/>
            <w:vAlign w:val="center"/>
          </w:tcPr>
          <w:p w14:paraId="71F2B54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3C6822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7888622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247</w:t>
            </w:r>
          </w:p>
        </w:tc>
        <w:tc>
          <w:tcPr>
            <w:tcW w:w="2940" w:type="pct"/>
            <w:tcBorders>
              <w:top w:val="nil"/>
              <w:left w:val="nil"/>
              <w:bottom w:val="single" w:color="auto" w:sz="4" w:space="0"/>
              <w:right w:val="single" w:color="auto" w:sz="4" w:space="0"/>
            </w:tcBorders>
            <w:shd w:val="clear" w:color="auto" w:fill="FFFFFF"/>
            <w:noWrap/>
            <w:vAlign w:val="bottom"/>
          </w:tcPr>
          <w:p w14:paraId="3A6D1EC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YS瓯海大道-龙霞路南卡口(交警)</w:t>
            </w:r>
          </w:p>
        </w:tc>
        <w:tc>
          <w:tcPr>
            <w:tcW w:w="958" w:type="pct"/>
            <w:tcBorders>
              <w:top w:val="nil"/>
              <w:left w:val="nil"/>
              <w:bottom w:val="single" w:color="auto" w:sz="4" w:space="0"/>
              <w:right w:val="single" w:color="auto" w:sz="4" w:space="0"/>
            </w:tcBorders>
            <w:shd w:val="clear" w:color="auto" w:fill="FFFFFF"/>
            <w:noWrap/>
            <w:vAlign w:val="center"/>
          </w:tcPr>
          <w:p w14:paraId="2DF4F4F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电警（卡口）247</w:t>
            </w:r>
          </w:p>
        </w:tc>
        <w:tc>
          <w:tcPr>
            <w:tcW w:w="368" w:type="pct"/>
            <w:tcBorders>
              <w:top w:val="nil"/>
              <w:left w:val="nil"/>
              <w:bottom w:val="single" w:color="auto" w:sz="4" w:space="0"/>
              <w:right w:val="single" w:color="auto" w:sz="4" w:space="0"/>
            </w:tcBorders>
            <w:shd w:val="clear" w:color="auto" w:fill="FFFFFF"/>
            <w:noWrap/>
            <w:vAlign w:val="center"/>
          </w:tcPr>
          <w:p w14:paraId="6804B49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894997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59E8F47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248</w:t>
            </w:r>
          </w:p>
        </w:tc>
        <w:tc>
          <w:tcPr>
            <w:tcW w:w="2940" w:type="pct"/>
            <w:tcBorders>
              <w:top w:val="nil"/>
              <w:left w:val="nil"/>
              <w:bottom w:val="single" w:color="auto" w:sz="4" w:space="0"/>
              <w:right w:val="single" w:color="auto" w:sz="4" w:space="0"/>
            </w:tcBorders>
            <w:shd w:val="clear" w:color="auto" w:fill="FFFFFF"/>
            <w:noWrap/>
            <w:vAlign w:val="bottom"/>
          </w:tcPr>
          <w:p w14:paraId="78F1FD4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YS瓯海大道-龙霞路西电警1(交警)</w:t>
            </w:r>
          </w:p>
        </w:tc>
        <w:tc>
          <w:tcPr>
            <w:tcW w:w="958" w:type="pct"/>
            <w:tcBorders>
              <w:top w:val="nil"/>
              <w:left w:val="nil"/>
              <w:bottom w:val="single" w:color="auto" w:sz="4" w:space="0"/>
              <w:right w:val="single" w:color="auto" w:sz="4" w:space="0"/>
            </w:tcBorders>
            <w:shd w:val="clear" w:color="auto" w:fill="FFFFFF"/>
            <w:noWrap/>
            <w:vAlign w:val="center"/>
          </w:tcPr>
          <w:p w14:paraId="66EA983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电警（卡口）248</w:t>
            </w:r>
          </w:p>
        </w:tc>
        <w:tc>
          <w:tcPr>
            <w:tcW w:w="368" w:type="pct"/>
            <w:tcBorders>
              <w:top w:val="nil"/>
              <w:left w:val="nil"/>
              <w:bottom w:val="single" w:color="auto" w:sz="4" w:space="0"/>
              <w:right w:val="single" w:color="auto" w:sz="4" w:space="0"/>
            </w:tcBorders>
            <w:shd w:val="clear" w:color="auto" w:fill="FFFFFF"/>
            <w:noWrap/>
            <w:vAlign w:val="center"/>
          </w:tcPr>
          <w:p w14:paraId="222CED7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3AAB49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59F6AB6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249</w:t>
            </w:r>
          </w:p>
        </w:tc>
        <w:tc>
          <w:tcPr>
            <w:tcW w:w="2940" w:type="pct"/>
            <w:tcBorders>
              <w:top w:val="nil"/>
              <w:left w:val="nil"/>
              <w:bottom w:val="single" w:color="auto" w:sz="4" w:space="0"/>
              <w:right w:val="single" w:color="auto" w:sz="4" w:space="0"/>
            </w:tcBorders>
            <w:shd w:val="clear" w:color="auto" w:fill="FFFFFF"/>
            <w:noWrap/>
            <w:vAlign w:val="bottom"/>
          </w:tcPr>
          <w:p w14:paraId="37A014A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YS瓯海大道-龙霞路西电警2(交警)</w:t>
            </w:r>
          </w:p>
        </w:tc>
        <w:tc>
          <w:tcPr>
            <w:tcW w:w="958" w:type="pct"/>
            <w:tcBorders>
              <w:top w:val="nil"/>
              <w:left w:val="nil"/>
              <w:bottom w:val="single" w:color="auto" w:sz="4" w:space="0"/>
              <w:right w:val="single" w:color="auto" w:sz="4" w:space="0"/>
            </w:tcBorders>
            <w:shd w:val="clear" w:color="auto" w:fill="FFFFFF"/>
            <w:noWrap/>
            <w:vAlign w:val="center"/>
          </w:tcPr>
          <w:p w14:paraId="0D37CA0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电警（卡口）249</w:t>
            </w:r>
          </w:p>
        </w:tc>
        <w:tc>
          <w:tcPr>
            <w:tcW w:w="368" w:type="pct"/>
            <w:tcBorders>
              <w:top w:val="nil"/>
              <w:left w:val="nil"/>
              <w:bottom w:val="single" w:color="auto" w:sz="4" w:space="0"/>
              <w:right w:val="single" w:color="auto" w:sz="4" w:space="0"/>
            </w:tcBorders>
            <w:shd w:val="clear" w:color="auto" w:fill="FFFFFF"/>
            <w:noWrap/>
            <w:vAlign w:val="center"/>
          </w:tcPr>
          <w:p w14:paraId="62114B8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456128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798D7D9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250</w:t>
            </w:r>
          </w:p>
        </w:tc>
        <w:tc>
          <w:tcPr>
            <w:tcW w:w="2940" w:type="pct"/>
            <w:tcBorders>
              <w:top w:val="nil"/>
              <w:left w:val="nil"/>
              <w:bottom w:val="single" w:color="auto" w:sz="4" w:space="0"/>
              <w:right w:val="single" w:color="auto" w:sz="4" w:space="0"/>
            </w:tcBorders>
            <w:shd w:val="clear" w:color="auto" w:fill="FFFFFF"/>
            <w:noWrap/>
            <w:vAlign w:val="bottom"/>
          </w:tcPr>
          <w:p w14:paraId="7BD5A87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YS瓯海大道-龙霞路西卡口1(交警)</w:t>
            </w:r>
          </w:p>
        </w:tc>
        <w:tc>
          <w:tcPr>
            <w:tcW w:w="958" w:type="pct"/>
            <w:tcBorders>
              <w:top w:val="nil"/>
              <w:left w:val="nil"/>
              <w:bottom w:val="single" w:color="auto" w:sz="4" w:space="0"/>
              <w:right w:val="single" w:color="auto" w:sz="4" w:space="0"/>
            </w:tcBorders>
            <w:shd w:val="clear" w:color="auto" w:fill="FFFFFF"/>
            <w:noWrap/>
            <w:vAlign w:val="center"/>
          </w:tcPr>
          <w:p w14:paraId="090EAFD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电警（卡口）250</w:t>
            </w:r>
          </w:p>
        </w:tc>
        <w:tc>
          <w:tcPr>
            <w:tcW w:w="368" w:type="pct"/>
            <w:tcBorders>
              <w:top w:val="nil"/>
              <w:left w:val="nil"/>
              <w:bottom w:val="single" w:color="auto" w:sz="4" w:space="0"/>
              <w:right w:val="single" w:color="auto" w:sz="4" w:space="0"/>
            </w:tcBorders>
            <w:shd w:val="clear" w:color="auto" w:fill="FFFFFF"/>
            <w:noWrap/>
            <w:vAlign w:val="center"/>
          </w:tcPr>
          <w:p w14:paraId="683DAE2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0A26FD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4CBD6FD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251</w:t>
            </w:r>
          </w:p>
        </w:tc>
        <w:tc>
          <w:tcPr>
            <w:tcW w:w="2940" w:type="pct"/>
            <w:tcBorders>
              <w:top w:val="nil"/>
              <w:left w:val="nil"/>
              <w:bottom w:val="single" w:color="auto" w:sz="4" w:space="0"/>
              <w:right w:val="single" w:color="auto" w:sz="4" w:space="0"/>
            </w:tcBorders>
            <w:shd w:val="clear" w:color="auto" w:fill="FFFFFF"/>
            <w:noWrap/>
            <w:vAlign w:val="bottom"/>
          </w:tcPr>
          <w:p w14:paraId="56BD9D9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YS瓯海大道-龙霞路西卡口2(交警)</w:t>
            </w:r>
          </w:p>
        </w:tc>
        <w:tc>
          <w:tcPr>
            <w:tcW w:w="958" w:type="pct"/>
            <w:tcBorders>
              <w:top w:val="nil"/>
              <w:left w:val="nil"/>
              <w:bottom w:val="single" w:color="auto" w:sz="4" w:space="0"/>
              <w:right w:val="single" w:color="auto" w:sz="4" w:space="0"/>
            </w:tcBorders>
            <w:shd w:val="clear" w:color="auto" w:fill="FFFFFF"/>
            <w:noWrap/>
            <w:vAlign w:val="center"/>
          </w:tcPr>
          <w:p w14:paraId="67F9861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电警（卡口）251</w:t>
            </w:r>
          </w:p>
        </w:tc>
        <w:tc>
          <w:tcPr>
            <w:tcW w:w="368" w:type="pct"/>
            <w:tcBorders>
              <w:top w:val="nil"/>
              <w:left w:val="nil"/>
              <w:bottom w:val="single" w:color="auto" w:sz="4" w:space="0"/>
              <w:right w:val="single" w:color="auto" w:sz="4" w:space="0"/>
            </w:tcBorders>
            <w:shd w:val="clear" w:color="auto" w:fill="FFFFFF"/>
            <w:noWrap/>
            <w:vAlign w:val="center"/>
          </w:tcPr>
          <w:p w14:paraId="1AAE46F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7AF8D6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36A5BD9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252</w:t>
            </w:r>
          </w:p>
        </w:tc>
        <w:tc>
          <w:tcPr>
            <w:tcW w:w="2940" w:type="pct"/>
            <w:tcBorders>
              <w:top w:val="nil"/>
              <w:left w:val="nil"/>
              <w:bottom w:val="single" w:color="auto" w:sz="4" w:space="0"/>
              <w:right w:val="single" w:color="auto" w:sz="4" w:space="0"/>
            </w:tcBorders>
            <w:shd w:val="clear" w:color="auto" w:fill="FFFFFF"/>
            <w:noWrap/>
            <w:vAlign w:val="bottom"/>
          </w:tcPr>
          <w:p w14:paraId="14C1D9D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YS瓯海大道-龙祥路北电警(交警)</w:t>
            </w:r>
          </w:p>
        </w:tc>
        <w:tc>
          <w:tcPr>
            <w:tcW w:w="958" w:type="pct"/>
            <w:tcBorders>
              <w:top w:val="nil"/>
              <w:left w:val="nil"/>
              <w:bottom w:val="single" w:color="auto" w:sz="4" w:space="0"/>
              <w:right w:val="single" w:color="auto" w:sz="4" w:space="0"/>
            </w:tcBorders>
            <w:shd w:val="clear" w:color="auto" w:fill="FFFFFF"/>
            <w:noWrap/>
            <w:vAlign w:val="center"/>
          </w:tcPr>
          <w:p w14:paraId="4C01F28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电警（卡口）252</w:t>
            </w:r>
          </w:p>
        </w:tc>
        <w:tc>
          <w:tcPr>
            <w:tcW w:w="368" w:type="pct"/>
            <w:tcBorders>
              <w:top w:val="nil"/>
              <w:left w:val="nil"/>
              <w:bottom w:val="single" w:color="auto" w:sz="4" w:space="0"/>
              <w:right w:val="single" w:color="auto" w:sz="4" w:space="0"/>
            </w:tcBorders>
            <w:shd w:val="clear" w:color="auto" w:fill="FFFFFF"/>
            <w:noWrap/>
            <w:vAlign w:val="center"/>
          </w:tcPr>
          <w:p w14:paraId="433ACDD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D45CC1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5600F33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253</w:t>
            </w:r>
          </w:p>
        </w:tc>
        <w:tc>
          <w:tcPr>
            <w:tcW w:w="2940" w:type="pct"/>
            <w:tcBorders>
              <w:top w:val="nil"/>
              <w:left w:val="nil"/>
              <w:bottom w:val="single" w:color="auto" w:sz="4" w:space="0"/>
              <w:right w:val="single" w:color="auto" w:sz="4" w:space="0"/>
            </w:tcBorders>
            <w:shd w:val="clear" w:color="auto" w:fill="FFFFFF"/>
            <w:noWrap/>
            <w:vAlign w:val="bottom"/>
          </w:tcPr>
          <w:p w14:paraId="77B3055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YS瓯海大道-龙祥路北卡口(交警)</w:t>
            </w:r>
          </w:p>
        </w:tc>
        <w:tc>
          <w:tcPr>
            <w:tcW w:w="958" w:type="pct"/>
            <w:tcBorders>
              <w:top w:val="nil"/>
              <w:left w:val="nil"/>
              <w:bottom w:val="single" w:color="auto" w:sz="4" w:space="0"/>
              <w:right w:val="single" w:color="auto" w:sz="4" w:space="0"/>
            </w:tcBorders>
            <w:shd w:val="clear" w:color="auto" w:fill="FFFFFF"/>
            <w:noWrap/>
            <w:vAlign w:val="center"/>
          </w:tcPr>
          <w:p w14:paraId="635120C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电警（卡口）253</w:t>
            </w:r>
          </w:p>
        </w:tc>
        <w:tc>
          <w:tcPr>
            <w:tcW w:w="368" w:type="pct"/>
            <w:tcBorders>
              <w:top w:val="nil"/>
              <w:left w:val="nil"/>
              <w:bottom w:val="single" w:color="auto" w:sz="4" w:space="0"/>
              <w:right w:val="single" w:color="auto" w:sz="4" w:space="0"/>
            </w:tcBorders>
            <w:shd w:val="clear" w:color="auto" w:fill="FFFFFF"/>
            <w:noWrap/>
            <w:vAlign w:val="center"/>
          </w:tcPr>
          <w:p w14:paraId="762A381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9DFAFA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35A4E34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254</w:t>
            </w:r>
          </w:p>
        </w:tc>
        <w:tc>
          <w:tcPr>
            <w:tcW w:w="2940" w:type="pct"/>
            <w:tcBorders>
              <w:top w:val="nil"/>
              <w:left w:val="nil"/>
              <w:bottom w:val="single" w:color="auto" w:sz="4" w:space="0"/>
              <w:right w:val="single" w:color="auto" w:sz="4" w:space="0"/>
            </w:tcBorders>
            <w:shd w:val="clear" w:color="auto" w:fill="FFFFFF"/>
            <w:noWrap/>
            <w:vAlign w:val="bottom"/>
          </w:tcPr>
          <w:p w14:paraId="6BA90F0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YS瓯海大道-龙祥路东电警(交警)</w:t>
            </w:r>
          </w:p>
        </w:tc>
        <w:tc>
          <w:tcPr>
            <w:tcW w:w="958" w:type="pct"/>
            <w:tcBorders>
              <w:top w:val="nil"/>
              <w:left w:val="nil"/>
              <w:bottom w:val="single" w:color="auto" w:sz="4" w:space="0"/>
              <w:right w:val="single" w:color="auto" w:sz="4" w:space="0"/>
            </w:tcBorders>
            <w:shd w:val="clear" w:color="auto" w:fill="FFFFFF"/>
            <w:noWrap/>
            <w:vAlign w:val="center"/>
          </w:tcPr>
          <w:p w14:paraId="671177B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电警（卡口）254</w:t>
            </w:r>
          </w:p>
        </w:tc>
        <w:tc>
          <w:tcPr>
            <w:tcW w:w="368" w:type="pct"/>
            <w:tcBorders>
              <w:top w:val="nil"/>
              <w:left w:val="nil"/>
              <w:bottom w:val="single" w:color="auto" w:sz="4" w:space="0"/>
              <w:right w:val="single" w:color="auto" w:sz="4" w:space="0"/>
            </w:tcBorders>
            <w:shd w:val="clear" w:color="auto" w:fill="FFFFFF"/>
            <w:noWrap/>
            <w:vAlign w:val="center"/>
          </w:tcPr>
          <w:p w14:paraId="29F32E2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CDEB3F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581CC4E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255</w:t>
            </w:r>
          </w:p>
        </w:tc>
        <w:tc>
          <w:tcPr>
            <w:tcW w:w="2940" w:type="pct"/>
            <w:tcBorders>
              <w:top w:val="nil"/>
              <w:left w:val="nil"/>
              <w:bottom w:val="single" w:color="auto" w:sz="4" w:space="0"/>
              <w:right w:val="single" w:color="auto" w:sz="4" w:space="0"/>
            </w:tcBorders>
            <w:shd w:val="clear" w:color="auto" w:fill="FFFFFF"/>
            <w:noWrap/>
            <w:vAlign w:val="bottom"/>
          </w:tcPr>
          <w:p w14:paraId="386700D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YS瓯海大道-龙祥路东卡口1(交警)</w:t>
            </w:r>
          </w:p>
        </w:tc>
        <w:tc>
          <w:tcPr>
            <w:tcW w:w="958" w:type="pct"/>
            <w:tcBorders>
              <w:top w:val="nil"/>
              <w:left w:val="nil"/>
              <w:bottom w:val="single" w:color="auto" w:sz="4" w:space="0"/>
              <w:right w:val="single" w:color="auto" w:sz="4" w:space="0"/>
            </w:tcBorders>
            <w:shd w:val="clear" w:color="auto" w:fill="FFFFFF"/>
            <w:noWrap/>
            <w:vAlign w:val="center"/>
          </w:tcPr>
          <w:p w14:paraId="7A35867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电警（卡口）255</w:t>
            </w:r>
          </w:p>
        </w:tc>
        <w:tc>
          <w:tcPr>
            <w:tcW w:w="368" w:type="pct"/>
            <w:tcBorders>
              <w:top w:val="nil"/>
              <w:left w:val="nil"/>
              <w:bottom w:val="single" w:color="auto" w:sz="4" w:space="0"/>
              <w:right w:val="single" w:color="auto" w:sz="4" w:space="0"/>
            </w:tcBorders>
            <w:shd w:val="clear" w:color="auto" w:fill="FFFFFF"/>
            <w:noWrap/>
            <w:vAlign w:val="center"/>
          </w:tcPr>
          <w:p w14:paraId="2CCB270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134A63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65BE38D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256</w:t>
            </w:r>
          </w:p>
        </w:tc>
        <w:tc>
          <w:tcPr>
            <w:tcW w:w="2940" w:type="pct"/>
            <w:tcBorders>
              <w:top w:val="nil"/>
              <w:left w:val="nil"/>
              <w:bottom w:val="single" w:color="auto" w:sz="4" w:space="0"/>
              <w:right w:val="single" w:color="auto" w:sz="4" w:space="0"/>
            </w:tcBorders>
            <w:shd w:val="clear" w:color="auto" w:fill="FFFFFF"/>
            <w:noWrap/>
            <w:vAlign w:val="bottom"/>
          </w:tcPr>
          <w:p w14:paraId="1CED70A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YS瓯海大道-龙祥路东卡口2(交警)</w:t>
            </w:r>
          </w:p>
        </w:tc>
        <w:tc>
          <w:tcPr>
            <w:tcW w:w="958" w:type="pct"/>
            <w:tcBorders>
              <w:top w:val="nil"/>
              <w:left w:val="nil"/>
              <w:bottom w:val="single" w:color="auto" w:sz="4" w:space="0"/>
              <w:right w:val="single" w:color="auto" w:sz="4" w:space="0"/>
            </w:tcBorders>
            <w:shd w:val="clear" w:color="auto" w:fill="FFFFFF"/>
            <w:noWrap/>
            <w:vAlign w:val="center"/>
          </w:tcPr>
          <w:p w14:paraId="24FF124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电警（卡口）256</w:t>
            </w:r>
          </w:p>
        </w:tc>
        <w:tc>
          <w:tcPr>
            <w:tcW w:w="368" w:type="pct"/>
            <w:tcBorders>
              <w:top w:val="nil"/>
              <w:left w:val="nil"/>
              <w:bottom w:val="single" w:color="auto" w:sz="4" w:space="0"/>
              <w:right w:val="single" w:color="auto" w:sz="4" w:space="0"/>
            </w:tcBorders>
            <w:shd w:val="clear" w:color="auto" w:fill="FFFFFF"/>
            <w:noWrap/>
            <w:vAlign w:val="center"/>
          </w:tcPr>
          <w:p w14:paraId="1C0C92C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6FF879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3121451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257</w:t>
            </w:r>
          </w:p>
        </w:tc>
        <w:tc>
          <w:tcPr>
            <w:tcW w:w="2940" w:type="pct"/>
            <w:tcBorders>
              <w:top w:val="nil"/>
              <w:left w:val="nil"/>
              <w:bottom w:val="single" w:color="auto" w:sz="4" w:space="0"/>
              <w:right w:val="single" w:color="auto" w:sz="4" w:space="0"/>
            </w:tcBorders>
            <w:shd w:val="clear" w:color="auto" w:fill="FFFFFF"/>
            <w:noWrap/>
            <w:vAlign w:val="bottom"/>
          </w:tcPr>
          <w:p w14:paraId="08B1113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YS瓯海大道-龙祥路南电警(交警)</w:t>
            </w:r>
          </w:p>
        </w:tc>
        <w:tc>
          <w:tcPr>
            <w:tcW w:w="958" w:type="pct"/>
            <w:tcBorders>
              <w:top w:val="nil"/>
              <w:left w:val="nil"/>
              <w:bottom w:val="single" w:color="auto" w:sz="4" w:space="0"/>
              <w:right w:val="single" w:color="auto" w:sz="4" w:space="0"/>
            </w:tcBorders>
            <w:shd w:val="clear" w:color="auto" w:fill="FFFFFF"/>
            <w:noWrap/>
            <w:vAlign w:val="center"/>
          </w:tcPr>
          <w:p w14:paraId="795C032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电警（卡口）257</w:t>
            </w:r>
          </w:p>
        </w:tc>
        <w:tc>
          <w:tcPr>
            <w:tcW w:w="368" w:type="pct"/>
            <w:tcBorders>
              <w:top w:val="nil"/>
              <w:left w:val="nil"/>
              <w:bottom w:val="single" w:color="auto" w:sz="4" w:space="0"/>
              <w:right w:val="single" w:color="auto" w:sz="4" w:space="0"/>
            </w:tcBorders>
            <w:shd w:val="clear" w:color="auto" w:fill="FFFFFF"/>
            <w:noWrap/>
            <w:vAlign w:val="center"/>
          </w:tcPr>
          <w:p w14:paraId="70B0AC6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ED02F0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3F462C4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258</w:t>
            </w:r>
          </w:p>
        </w:tc>
        <w:tc>
          <w:tcPr>
            <w:tcW w:w="2940" w:type="pct"/>
            <w:tcBorders>
              <w:top w:val="nil"/>
              <w:left w:val="nil"/>
              <w:bottom w:val="single" w:color="auto" w:sz="4" w:space="0"/>
              <w:right w:val="single" w:color="auto" w:sz="4" w:space="0"/>
            </w:tcBorders>
            <w:shd w:val="clear" w:color="auto" w:fill="FFFFFF"/>
            <w:noWrap/>
            <w:vAlign w:val="bottom"/>
          </w:tcPr>
          <w:p w14:paraId="5E05CEB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YS瓯海大道-龙祥路南卡口(交警)</w:t>
            </w:r>
          </w:p>
        </w:tc>
        <w:tc>
          <w:tcPr>
            <w:tcW w:w="958" w:type="pct"/>
            <w:tcBorders>
              <w:top w:val="nil"/>
              <w:left w:val="nil"/>
              <w:bottom w:val="single" w:color="auto" w:sz="4" w:space="0"/>
              <w:right w:val="single" w:color="auto" w:sz="4" w:space="0"/>
            </w:tcBorders>
            <w:shd w:val="clear" w:color="auto" w:fill="FFFFFF"/>
            <w:noWrap/>
            <w:vAlign w:val="center"/>
          </w:tcPr>
          <w:p w14:paraId="1CF720C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电警（卡口）258</w:t>
            </w:r>
          </w:p>
        </w:tc>
        <w:tc>
          <w:tcPr>
            <w:tcW w:w="368" w:type="pct"/>
            <w:tcBorders>
              <w:top w:val="nil"/>
              <w:left w:val="nil"/>
              <w:bottom w:val="single" w:color="auto" w:sz="4" w:space="0"/>
              <w:right w:val="single" w:color="auto" w:sz="4" w:space="0"/>
            </w:tcBorders>
            <w:shd w:val="clear" w:color="auto" w:fill="FFFFFF"/>
            <w:noWrap/>
            <w:vAlign w:val="center"/>
          </w:tcPr>
          <w:p w14:paraId="4A096DD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7722B7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0194FF3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259</w:t>
            </w:r>
          </w:p>
        </w:tc>
        <w:tc>
          <w:tcPr>
            <w:tcW w:w="2940" w:type="pct"/>
            <w:tcBorders>
              <w:top w:val="nil"/>
              <w:left w:val="nil"/>
              <w:bottom w:val="single" w:color="auto" w:sz="4" w:space="0"/>
              <w:right w:val="single" w:color="auto" w:sz="4" w:space="0"/>
            </w:tcBorders>
            <w:shd w:val="clear" w:color="auto" w:fill="FFFFFF"/>
            <w:noWrap/>
            <w:vAlign w:val="bottom"/>
          </w:tcPr>
          <w:p w14:paraId="42EE68B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YS瓯海大道-龙祥路西电警(交警)</w:t>
            </w:r>
          </w:p>
        </w:tc>
        <w:tc>
          <w:tcPr>
            <w:tcW w:w="958" w:type="pct"/>
            <w:tcBorders>
              <w:top w:val="nil"/>
              <w:left w:val="nil"/>
              <w:bottom w:val="single" w:color="auto" w:sz="4" w:space="0"/>
              <w:right w:val="single" w:color="auto" w:sz="4" w:space="0"/>
            </w:tcBorders>
            <w:shd w:val="clear" w:color="auto" w:fill="FFFFFF"/>
            <w:noWrap/>
            <w:vAlign w:val="center"/>
          </w:tcPr>
          <w:p w14:paraId="5737438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电警（卡口）259</w:t>
            </w:r>
          </w:p>
        </w:tc>
        <w:tc>
          <w:tcPr>
            <w:tcW w:w="368" w:type="pct"/>
            <w:tcBorders>
              <w:top w:val="nil"/>
              <w:left w:val="nil"/>
              <w:bottom w:val="single" w:color="auto" w:sz="4" w:space="0"/>
              <w:right w:val="single" w:color="auto" w:sz="4" w:space="0"/>
            </w:tcBorders>
            <w:shd w:val="clear" w:color="auto" w:fill="FFFFFF"/>
            <w:noWrap/>
            <w:vAlign w:val="center"/>
          </w:tcPr>
          <w:p w14:paraId="4066B8E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842924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4923586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260</w:t>
            </w:r>
          </w:p>
        </w:tc>
        <w:tc>
          <w:tcPr>
            <w:tcW w:w="2940" w:type="pct"/>
            <w:tcBorders>
              <w:top w:val="nil"/>
              <w:left w:val="nil"/>
              <w:bottom w:val="single" w:color="auto" w:sz="4" w:space="0"/>
              <w:right w:val="single" w:color="auto" w:sz="4" w:space="0"/>
            </w:tcBorders>
            <w:shd w:val="clear" w:color="auto" w:fill="FFFFFF"/>
            <w:noWrap/>
            <w:vAlign w:val="bottom"/>
          </w:tcPr>
          <w:p w14:paraId="0A60DC2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YS瓯海大道-龙祥路西卡口1(交警)</w:t>
            </w:r>
          </w:p>
        </w:tc>
        <w:tc>
          <w:tcPr>
            <w:tcW w:w="958" w:type="pct"/>
            <w:tcBorders>
              <w:top w:val="nil"/>
              <w:left w:val="nil"/>
              <w:bottom w:val="single" w:color="auto" w:sz="4" w:space="0"/>
              <w:right w:val="single" w:color="auto" w:sz="4" w:space="0"/>
            </w:tcBorders>
            <w:shd w:val="clear" w:color="auto" w:fill="FFFFFF"/>
            <w:noWrap/>
            <w:vAlign w:val="center"/>
          </w:tcPr>
          <w:p w14:paraId="1A2DD9E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电警（卡口）260</w:t>
            </w:r>
          </w:p>
        </w:tc>
        <w:tc>
          <w:tcPr>
            <w:tcW w:w="368" w:type="pct"/>
            <w:tcBorders>
              <w:top w:val="nil"/>
              <w:left w:val="nil"/>
              <w:bottom w:val="single" w:color="auto" w:sz="4" w:space="0"/>
              <w:right w:val="single" w:color="auto" w:sz="4" w:space="0"/>
            </w:tcBorders>
            <w:shd w:val="clear" w:color="auto" w:fill="FFFFFF"/>
            <w:noWrap/>
            <w:vAlign w:val="center"/>
          </w:tcPr>
          <w:p w14:paraId="3C5FCCF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13CE58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25264AB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261</w:t>
            </w:r>
          </w:p>
        </w:tc>
        <w:tc>
          <w:tcPr>
            <w:tcW w:w="2940" w:type="pct"/>
            <w:tcBorders>
              <w:top w:val="nil"/>
              <w:left w:val="nil"/>
              <w:bottom w:val="single" w:color="auto" w:sz="4" w:space="0"/>
              <w:right w:val="single" w:color="auto" w:sz="4" w:space="0"/>
            </w:tcBorders>
            <w:shd w:val="clear" w:color="auto" w:fill="FFFFFF"/>
            <w:noWrap/>
            <w:vAlign w:val="bottom"/>
          </w:tcPr>
          <w:p w14:paraId="265DA70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YS瓯海大道-龙祥路西卡口2(交警)</w:t>
            </w:r>
          </w:p>
        </w:tc>
        <w:tc>
          <w:tcPr>
            <w:tcW w:w="958" w:type="pct"/>
            <w:tcBorders>
              <w:top w:val="nil"/>
              <w:left w:val="nil"/>
              <w:bottom w:val="single" w:color="auto" w:sz="4" w:space="0"/>
              <w:right w:val="single" w:color="auto" w:sz="4" w:space="0"/>
            </w:tcBorders>
            <w:shd w:val="clear" w:color="auto" w:fill="FFFFFF"/>
            <w:noWrap/>
            <w:vAlign w:val="center"/>
          </w:tcPr>
          <w:p w14:paraId="3779335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电警（卡口）261</w:t>
            </w:r>
          </w:p>
        </w:tc>
        <w:tc>
          <w:tcPr>
            <w:tcW w:w="368" w:type="pct"/>
            <w:tcBorders>
              <w:top w:val="nil"/>
              <w:left w:val="nil"/>
              <w:bottom w:val="single" w:color="auto" w:sz="4" w:space="0"/>
              <w:right w:val="single" w:color="auto" w:sz="4" w:space="0"/>
            </w:tcBorders>
            <w:shd w:val="clear" w:color="auto" w:fill="FFFFFF"/>
            <w:noWrap/>
            <w:vAlign w:val="center"/>
          </w:tcPr>
          <w:p w14:paraId="22C2DB2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74C8D5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6A8CE19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262</w:t>
            </w:r>
          </w:p>
        </w:tc>
        <w:tc>
          <w:tcPr>
            <w:tcW w:w="2940" w:type="pct"/>
            <w:tcBorders>
              <w:top w:val="nil"/>
              <w:left w:val="nil"/>
              <w:bottom w:val="single" w:color="auto" w:sz="4" w:space="0"/>
              <w:right w:val="single" w:color="auto" w:sz="4" w:space="0"/>
            </w:tcBorders>
            <w:shd w:val="clear" w:color="auto" w:fill="FFFFFF"/>
            <w:noWrap/>
            <w:vAlign w:val="bottom"/>
          </w:tcPr>
          <w:p w14:paraId="17BB8FE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YS瓯海大道-娄东大街北电警1(交警)</w:t>
            </w:r>
          </w:p>
        </w:tc>
        <w:tc>
          <w:tcPr>
            <w:tcW w:w="958" w:type="pct"/>
            <w:tcBorders>
              <w:top w:val="nil"/>
              <w:left w:val="nil"/>
              <w:bottom w:val="single" w:color="auto" w:sz="4" w:space="0"/>
              <w:right w:val="single" w:color="auto" w:sz="4" w:space="0"/>
            </w:tcBorders>
            <w:shd w:val="clear" w:color="auto" w:fill="FFFFFF"/>
            <w:noWrap/>
            <w:vAlign w:val="center"/>
          </w:tcPr>
          <w:p w14:paraId="016FADF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电警（卡口）262</w:t>
            </w:r>
          </w:p>
        </w:tc>
        <w:tc>
          <w:tcPr>
            <w:tcW w:w="368" w:type="pct"/>
            <w:tcBorders>
              <w:top w:val="nil"/>
              <w:left w:val="nil"/>
              <w:bottom w:val="single" w:color="auto" w:sz="4" w:space="0"/>
              <w:right w:val="single" w:color="auto" w:sz="4" w:space="0"/>
            </w:tcBorders>
            <w:shd w:val="clear" w:color="auto" w:fill="FFFFFF"/>
            <w:noWrap/>
            <w:vAlign w:val="center"/>
          </w:tcPr>
          <w:p w14:paraId="4412717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9F14A7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35ACF87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263</w:t>
            </w:r>
          </w:p>
        </w:tc>
        <w:tc>
          <w:tcPr>
            <w:tcW w:w="2940" w:type="pct"/>
            <w:tcBorders>
              <w:top w:val="nil"/>
              <w:left w:val="nil"/>
              <w:bottom w:val="single" w:color="auto" w:sz="4" w:space="0"/>
              <w:right w:val="single" w:color="auto" w:sz="4" w:space="0"/>
            </w:tcBorders>
            <w:shd w:val="clear" w:color="auto" w:fill="FFFFFF"/>
            <w:noWrap/>
            <w:vAlign w:val="bottom"/>
          </w:tcPr>
          <w:p w14:paraId="6F30ECD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YS瓯海大道-娄东大街北电警2(交警)</w:t>
            </w:r>
          </w:p>
        </w:tc>
        <w:tc>
          <w:tcPr>
            <w:tcW w:w="958" w:type="pct"/>
            <w:tcBorders>
              <w:top w:val="nil"/>
              <w:left w:val="nil"/>
              <w:bottom w:val="single" w:color="auto" w:sz="4" w:space="0"/>
              <w:right w:val="single" w:color="auto" w:sz="4" w:space="0"/>
            </w:tcBorders>
            <w:shd w:val="clear" w:color="auto" w:fill="FFFFFF"/>
            <w:noWrap/>
            <w:vAlign w:val="center"/>
          </w:tcPr>
          <w:p w14:paraId="35CE207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电警（卡口）263</w:t>
            </w:r>
          </w:p>
        </w:tc>
        <w:tc>
          <w:tcPr>
            <w:tcW w:w="368" w:type="pct"/>
            <w:tcBorders>
              <w:top w:val="nil"/>
              <w:left w:val="nil"/>
              <w:bottom w:val="single" w:color="auto" w:sz="4" w:space="0"/>
              <w:right w:val="single" w:color="auto" w:sz="4" w:space="0"/>
            </w:tcBorders>
            <w:shd w:val="clear" w:color="auto" w:fill="FFFFFF"/>
            <w:noWrap/>
            <w:vAlign w:val="center"/>
          </w:tcPr>
          <w:p w14:paraId="0488E42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BFC42D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2F1F9E8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264</w:t>
            </w:r>
          </w:p>
        </w:tc>
        <w:tc>
          <w:tcPr>
            <w:tcW w:w="2940" w:type="pct"/>
            <w:tcBorders>
              <w:top w:val="nil"/>
              <w:left w:val="nil"/>
              <w:bottom w:val="single" w:color="auto" w:sz="4" w:space="0"/>
              <w:right w:val="single" w:color="auto" w:sz="4" w:space="0"/>
            </w:tcBorders>
            <w:shd w:val="clear" w:color="auto" w:fill="FFFFFF"/>
            <w:noWrap/>
            <w:vAlign w:val="bottom"/>
          </w:tcPr>
          <w:p w14:paraId="3EB58E2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YS瓯海大道-娄东大街北卡口1(交警)</w:t>
            </w:r>
          </w:p>
        </w:tc>
        <w:tc>
          <w:tcPr>
            <w:tcW w:w="958" w:type="pct"/>
            <w:tcBorders>
              <w:top w:val="nil"/>
              <w:left w:val="nil"/>
              <w:bottom w:val="single" w:color="auto" w:sz="4" w:space="0"/>
              <w:right w:val="single" w:color="auto" w:sz="4" w:space="0"/>
            </w:tcBorders>
            <w:shd w:val="clear" w:color="auto" w:fill="FFFFFF"/>
            <w:noWrap/>
            <w:vAlign w:val="center"/>
          </w:tcPr>
          <w:p w14:paraId="74E993B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电警（卡口）264</w:t>
            </w:r>
          </w:p>
        </w:tc>
        <w:tc>
          <w:tcPr>
            <w:tcW w:w="368" w:type="pct"/>
            <w:tcBorders>
              <w:top w:val="nil"/>
              <w:left w:val="nil"/>
              <w:bottom w:val="single" w:color="auto" w:sz="4" w:space="0"/>
              <w:right w:val="single" w:color="auto" w:sz="4" w:space="0"/>
            </w:tcBorders>
            <w:shd w:val="clear" w:color="auto" w:fill="FFFFFF"/>
            <w:noWrap/>
            <w:vAlign w:val="center"/>
          </w:tcPr>
          <w:p w14:paraId="565E5F4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3F6E6C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372AE88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265</w:t>
            </w:r>
          </w:p>
        </w:tc>
        <w:tc>
          <w:tcPr>
            <w:tcW w:w="2940" w:type="pct"/>
            <w:tcBorders>
              <w:top w:val="nil"/>
              <w:left w:val="nil"/>
              <w:bottom w:val="single" w:color="auto" w:sz="4" w:space="0"/>
              <w:right w:val="single" w:color="auto" w:sz="4" w:space="0"/>
            </w:tcBorders>
            <w:shd w:val="clear" w:color="auto" w:fill="FFFFFF"/>
            <w:noWrap/>
            <w:vAlign w:val="bottom"/>
          </w:tcPr>
          <w:p w14:paraId="79E4196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YS瓯海大道-娄东大街北卡口2(交警)</w:t>
            </w:r>
          </w:p>
        </w:tc>
        <w:tc>
          <w:tcPr>
            <w:tcW w:w="958" w:type="pct"/>
            <w:tcBorders>
              <w:top w:val="nil"/>
              <w:left w:val="nil"/>
              <w:bottom w:val="single" w:color="auto" w:sz="4" w:space="0"/>
              <w:right w:val="single" w:color="auto" w:sz="4" w:space="0"/>
            </w:tcBorders>
            <w:shd w:val="clear" w:color="auto" w:fill="FFFFFF"/>
            <w:noWrap/>
            <w:vAlign w:val="center"/>
          </w:tcPr>
          <w:p w14:paraId="782A19D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电警（卡口）265</w:t>
            </w:r>
          </w:p>
        </w:tc>
        <w:tc>
          <w:tcPr>
            <w:tcW w:w="368" w:type="pct"/>
            <w:tcBorders>
              <w:top w:val="nil"/>
              <w:left w:val="nil"/>
              <w:bottom w:val="single" w:color="auto" w:sz="4" w:space="0"/>
              <w:right w:val="single" w:color="auto" w:sz="4" w:space="0"/>
            </w:tcBorders>
            <w:shd w:val="clear" w:color="auto" w:fill="FFFFFF"/>
            <w:noWrap/>
            <w:vAlign w:val="center"/>
          </w:tcPr>
          <w:p w14:paraId="3635AC2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972537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1811580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266</w:t>
            </w:r>
          </w:p>
        </w:tc>
        <w:tc>
          <w:tcPr>
            <w:tcW w:w="2940" w:type="pct"/>
            <w:tcBorders>
              <w:top w:val="nil"/>
              <w:left w:val="nil"/>
              <w:bottom w:val="single" w:color="auto" w:sz="4" w:space="0"/>
              <w:right w:val="single" w:color="auto" w:sz="4" w:space="0"/>
            </w:tcBorders>
            <w:shd w:val="clear" w:color="auto" w:fill="FFFFFF"/>
            <w:noWrap/>
            <w:vAlign w:val="bottom"/>
          </w:tcPr>
          <w:p w14:paraId="705D9D2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YS瓯海大道-娄东大街东电警1(交警)</w:t>
            </w:r>
          </w:p>
        </w:tc>
        <w:tc>
          <w:tcPr>
            <w:tcW w:w="958" w:type="pct"/>
            <w:tcBorders>
              <w:top w:val="nil"/>
              <w:left w:val="nil"/>
              <w:bottom w:val="single" w:color="auto" w:sz="4" w:space="0"/>
              <w:right w:val="single" w:color="auto" w:sz="4" w:space="0"/>
            </w:tcBorders>
            <w:shd w:val="clear" w:color="auto" w:fill="FFFFFF"/>
            <w:noWrap/>
            <w:vAlign w:val="center"/>
          </w:tcPr>
          <w:p w14:paraId="29D6152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电警（卡口）266</w:t>
            </w:r>
          </w:p>
        </w:tc>
        <w:tc>
          <w:tcPr>
            <w:tcW w:w="368" w:type="pct"/>
            <w:tcBorders>
              <w:top w:val="nil"/>
              <w:left w:val="nil"/>
              <w:bottom w:val="single" w:color="auto" w:sz="4" w:space="0"/>
              <w:right w:val="single" w:color="auto" w:sz="4" w:space="0"/>
            </w:tcBorders>
            <w:shd w:val="clear" w:color="auto" w:fill="FFFFFF"/>
            <w:noWrap/>
            <w:vAlign w:val="center"/>
          </w:tcPr>
          <w:p w14:paraId="3C3D30E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3EA32E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4000569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267</w:t>
            </w:r>
          </w:p>
        </w:tc>
        <w:tc>
          <w:tcPr>
            <w:tcW w:w="2940" w:type="pct"/>
            <w:tcBorders>
              <w:top w:val="nil"/>
              <w:left w:val="nil"/>
              <w:bottom w:val="single" w:color="auto" w:sz="4" w:space="0"/>
              <w:right w:val="single" w:color="auto" w:sz="4" w:space="0"/>
            </w:tcBorders>
            <w:shd w:val="clear" w:color="auto" w:fill="FFFFFF"/>
            <w:noWrap/>
            <w:vAlign w:val="bottom"/>
          </w:tcPr>
          <w:p w14:paraId="2E489FD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YS瓯海大道-娄东大街东电警2(交警)</w:t>
            </w:r>
          </w:p>
        </w:tc>
        <w:tc>
          <w:tcPr>
            <w:tcW w:w="958" w:type="pct"/>
            <w:tcBorders>
              <w:top w:val="nil"/>
              <w:left w:val="nil"/>
              <w:bottom w:val="single" w:color="auto" w:sz="4" w:space="0"/>
              <w:right w:val="single" w:color="auto" w:sz="4" w:space="0"/>
            </w:tcBorders>
            <w:shd w:val="clear" w:color="auto" w:fill="FFFFFF"/>
            <w:noWrap/>
            <w:vAlign w:val="center"/>
          </w:tcPr>
          <w:p w14:paraId="26F82C6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电警（卡口）267</w:t>
            </w:r>
          </w:p>
        </w:tc>
        <w:tc>
          <w:tcPr>
            <w:tcW w:w="368" w:type="pct"/>
            <w:tcBorders>
              <w:top w:val="nil"/>
              <w:left w:val="nil"/>
              <w:bottom w:val="single" w:color="auto" w:sz="4" w:space="0"/>
              <w:right w:val="single" w:color="auto" w:sz="4" w:space="0"/>
            </w:tcBorders>
            <w:shd w:val="clear" w:color="auto" w:fill="FFFFFF"/>
            <w:noWrap/>
            <w:vAlign w:val="center"/>
          </w:tcPr>
          <w:p w14:paraId="7F96032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31B76F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1A36C8F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268</w:t>
            </w:r>
          </w:p>
        </w:tc>
        <w:tc>
          <w:tcPr>
            <w:tcW w:w="2940" w:type="pct"/>
            <w:tcBorders>
              <w:top w:val="nil"/>
              <w:left w:val="nil"/>
              <w:bottom w:val="single" w:color="auto" w:sz="4" w:space="0"/>
              <w:right w:val="single" w:color="auto" w:sz="4" w:space="0"/>
            </w:tcBorders>
            <w:shd w:val="clear" w:color="auto" w:fill="FFFFFF"/>
            <w:noWrap/>
            <w:vAlign w:val="bottom"/>
          </w:tcPr>
          <w:p w14:paraId="1B1F4E6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YS瓯海大道-娄东大街东电警3(交警)</w:t>
            </w:r>
          </w:p>
        </w:tc>
        <w:tc>
          <w:tcPr>
            <w:tcW w:w="958" w:type="pct"/>
            <w:tcBorders>
              <w:top w:val="nil"/>
              <w:left w:val="nil"/>
              <w:bottom w:val="single" w:color="auto" w:sz="4" w:space="0"/>
              <w:right w:val="single" w:color="auto" w:sz="4" w:space="0"/>
            </w:tcBorders>
            <w:shd w:val="clear" w:color="auto" w:fill="FFFFFF"/>
            <w:noWrap/>
            <w:vAlign w:val="center"/>
          </w:tcPr>
          <w:p w14:paraId="7E7CA50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电警（卡口）268</w:t>
            </w:r>
          </w:p>
        </w:tc>
        <w:tc>
          <w:tcPr>
            <w:tcW w:w="368" w:type="pct"/>
            <w:tcBorders>
              <w:top w:val="nil"/>
              <w:left w:val="nil"/>
              <w:bottom w:val="single" w:color="auto" w:sz="4" w:space="0"/>
              <w:right w:val="single" w:color="auto" w:sz="4" w:space="0"/>
            </w:tcBorders>
            <w:shd w:val="clear" w:color="auto" w:fill="FFFFFF"/>
            <w:noWrap/>
            <w:vAlign w:val="center"/>
          </w:tcPr>
          <w:p w14:paraId="06939BD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F86DBA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6E09DBD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269</w:t>
            </w:r>
          </w:p>
        </w:tc>
        <w:tc>
          <w:tcPr>
            <w:tcW w:w="2940" w:type="pct"/>
            <w:tcBorders>
              <w:top w:val="nil"/>
              <w:left w:val="nil"/>
              <w:bottom w:val="single" w:color="auto" w:sz="4" w:space="0"/>
              <w:right w:val="single" w:color="auto" w:sz="4" w:space="0"/>
            </w:tcBorders>
            <w:shd w:val="clear" w:color="auto" w:fill="FFFFFF"/>
            <w:noWrap/>
            <w:vAlign w:val="bottom"/>
          </w:tcPr>
          <w:p w14:paraId="297F4BE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YS瓯海大道-娄东大街东卡口1(交警)</w:t>
            </w:r>
          </w:p>
        </w:tc>
        <w:tc>
          <w:tcPr>
            <w:tcW w:w="958" w:type="pct"/>
            <w:tcBorders>
              <w:top w:val="nil"/>
              <w:left w:val="nil"/>
              <w:bottom w:val="single" w:color="auto" w:sz="4" w:space="0"/>
              <w:right w:val="single" w:color="auto" w:sz="4" w:space="0"/>
            </w:tcBorders>
            <w:shd w:val="clear" w:color="auto" w:fill="FFFFFF"/>
            <w:noWrap/>
            <w:vAlign w:val="center"/>
          </w:tcPr>
          <w:p w14:paraId="4B86F10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电警（卡口）269</w:t>
            </w:r>
          </w:p>
        </w:tc>
        <w:tc>
          <w:tcPr>
            <w:tcW w:w="368" w:type="pct"/>
            <w:tcBorders>
              <w:top w:val="nil"/>
              <w:left w:val="nil"/>
              <w:bottom w:val="single" w:color="auto" w:sz="4" w:space="0"/>
              <w:right w:val="single" w:color="auto" w:sz="4" w:space="0"/>
            </w:tcBorders>
            <w:shd w:val="clear" w:color="auto" w:fill="FFFFFF"/>
            <w:noWrap/>
            <w:vAlign w:val="center"/>
          </w:tcPr>
          <w:p w14:paraId="40BBEAD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523ED0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718F914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270</w:t>
            </w:r>
          </w:p>
        </w:tc>
        <w:tc>
          <w:tcPr>
            <w:tcW w:w="2940" w:type="pct"/>
            <w:tcBorders>
              <w:top w:val="nil"/>
              <w:left w:val="nil"/>
              <w:bottom w:val="single" w:color="auto" w:sz="4" w:space="0"/>
              <w:right w:val="single" w:color="auto" w:sz="4" w:space="0"/>
            </w:tcBorders>
            <w:shd w:val="clear" w:color="auto" w:fill="FFFFFF"/>
            <w:noWrap/>
            <w:vAlign w:val="bottom"/>
          </w:tcPr>
          <w:p w14:paraId="1E2012D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YS瓯海大道-娄东大街东卡口2(交警)</w:t>
            </w:r>
          </w:p>
        </w:tc>
        <w:tc>
          <w:tcPr>
            <w:tcW w:w="958" w:type="pct"/>
            <w:tcBorders>
              <w:top w:val="nil"/>
              <w:left w:val="nil"/>
              <w:bottom w:val="single" w:color="auto" w:sz="4" w:space="0"/>
              <w:right w:val="single" w:color="auto" w:sz="4" w:space="0"/>
            </w:tcBorders>
            <w:shd w:val="clear" w:color="auto" w:fill="FFFFFF"/>
            <w:noWrap/>
            <w:vAlign w:val="center"/>
          </w:tcPr>
          <w:p w14:paraId="4E4661A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电警（卡口）270</w:t>
            </w:r>
          </w:p>
        </w:tc>
        <w:tc>
          <w:tcPr>
            <w:tcW w:w="368" w:type="pct"/>
            <w:tcBorders>
              <w:top w:val="nil"/>
              <w:left w:val="nil"/>
              <w:bottom w:val="single" w:color="auto" w:sz="4" w:space="0"/>
              <w:right w:val="single" w:color="auto" w:sz="4" w:space="0"/>
            </w:tcBorders>
            <w:shd w:val="clear" w:color="auto" w:fill="FFFFFF"/>
            <w:noWrap/>
            <w:vAlign w:val="center"/>
          </w:tcPr>
          <w:p w14:paraId="0C1BB72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625026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07F67AB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271</w:t>
            </w:r>
          </w:p>
        </w:tc>
        <w:tc>
          <w:tcPr>
            <w:tcW w:w="2940" w:type="pct"/>
            <w:tcBorders>
              <w:top w:val="nil"/>
              <w:left w:val="nil"/>
              <w:bottom w:val="single" w:color="auto" w:sz="4" w:space="0"/>
              <w:right w:val="single" w:color="auto" w:sz="4" w:space="0"/>
            </w:tcBorders>
            <w:shd w:val="clear" w:color="auto" w:fill="FFFFFF"/>
            <w:noWrap/>
            <w:vAlign w:val="bottom"/>
          </w:tcPr>
          <w:p w14:paraId="3CB019C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YS瓯海大道-娄东大街东卡口3(交警)</w:t>
            </w:r>
          </w:p>
        </w:tc>
        <w:tc>
          <w:tcPr>
            <w:tcW w:w="958" w:type="pct"/>
            <w:tcBorders>
              <w:top w:val="nil"/>
              <w:left w:val="nil"/>
              <w:bottom w:val="single" w:color="auto" w:sz="4" w:space="0"/>
              <w:right w:val="single" w:color="auto" w:sz="4" w:space="0"/>
            </w:tcBorders>
            <w:shd w:val="clear" w:color="auto" w:fill="FFFFFF"/>
            <w:noWrap/>
            <w:vAlign w:val="center"/>
          </w:tcPr>
          <w:p w14:paraId="605F53E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电警（卡口）271</w:t>
            </w:r>
          </w:p>
        </w:tc>
        <w:tc>
          <w:tcPr>
            <w:tcW w:w="368" w:type="pct"/>
            <w:tcBorders>
              <w:top w:val="nil"/>
              <w:left w:val="nil"/>
              <w:bottom w:val="single" w:color="auto" w:sz="4" w:space="0"/>
              <w:right w:val="single" w:color="auto" w:sz="4" w:space="0"/>
            </w:tcBorders>
            <w:shd w:val="clear" w:color="auto" w:fill="FFFFFF"/>
            <w:noWrap/>
            <w:vAlign w:val="center"/>
          </w:tcPr>
          <w:p w14:paraId="557A864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B6D630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683BCFE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272</w:t>
            </w:r>
          </w:p>
        </w:tc>
        <w:tc>
          <w:tcPr>
            <w:tcW w:w="2940" w:type="pct"/>
            <w:tcBorders>
              <w:top w:val="nil"/>
              <w:left w:val="nil"/>
              <w:bottom w:val="single" w:color="auto" w:sz="4" w:space="0"/>
              <w:right w:val="single" w:color="auto" w:sz="4" w:space="0"/>
            </w:tcBorders>
            <w:shd w:val="clear" w:color="auto" w:fill="FFFFFF"/>
            <w:noWrap/>
            <w:vAlign w:val="bottom"/>
          </w:tcPr>
          <w:p w14:paraId="2F18969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YS瓯海大道-娄东大街南电警1(交警)</w:t>
            </w:r>
          </w:p>
        </w:tc>
        <w:tc>
          <w:tcPr>
            <w:tcW w:w="958" w:type="pct"/>
            <w:tcBorders>
              <w:top w:val="nil"/>
              <w:left w:val="nil"/>
              <w:bottom w:val="single" w:color="auto" w:sz="4" w:space="0"/>
              <w:right w:val="single" w:color="auto" w:sz="4" w:space="0"/>
            </w:tcBorders>
            <w:shd w:val="clear" w:color="auto" w:fill="FFFFFF"/>
            <w:noWrap/>
            <w:vAlign w:val="center"/>
          </w:tcPr>
          <w:p w14:paraId="26E34DF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电警（卡口）272</w:t>
            </w:r>
          </w:p>
        </w:tc>
        <w:tc>
          <w:tcPr>
            <w:tcW w:w="368" w:type="pct"/>
            <w:tcBorders>
              <w:top w:val="nil"/>
              <w:left w:val="nil"/>
              <w:bottom w:val="single" w:color="auto" w:sz="4" w:space="0"/>
              <w:right w:val="single" w:color="auto" w:sz="4" w:space="0"/>
            </w:tcBorders>
            <w:shd w:val="clear" w:color="auto" w:fill="FFFFFF"/>
            <w:noWrap/>
            <w:vAlign w:val="center"/>
          </w:tcPr>
          <w:p w14:paraId="10B5C19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E8487A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15392F0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273</w:t>
            </w:r>
          </w:p>
        </w:tc>
        <w:tc>
          <w:tcPr>
            <w:tcW w:w="2940" w:type="pct"/>
            <w:tcBorders>
              <w:top w:val="nil"/>
              <w:left w:val="nil"/>
              <w:bottom w:val="single" w:color="auto" w:sz="4" w:space="0"/>
              <w:right w:val="single" w:color="auto" w:sz="4" w:space="0"/>
            </w:tcBorders>
            <w:shd w:val="clear" w:color="auto" w:fill="FFFFFF"/>
            <w:noWrap/>
            <w:vAlign w:val="bottom"/>
          </w:tcPr>
          <w:p w14:paraId="723509C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YS瓯海大道-娄东大街南电警2(交警)</w:t>
            </w:r>
          </w:p>
        </w:tc>
        <w:tc>
          <w:tcPr>
            <w:tcW w:w="958" w:type="pct"/>
            <w:tcBorders>
              <w:top w:val="nil"/>
              <w:left w:val="nil"/>
              <w:bottom w:val="single" w:color="auto" w:sz="4" w:space="0"/>
              <w:right w:val="single" w:color="auto" w:sz="4" w:space="0"/>
            </w:tcBorders>
            <w:shd w:val="clear" w:color="auto" w:fill="FFFFFF"/>
            <w:noWrap/>
            <w:vAlign w:val="center"/>
          </w:tcPr>
          <w:p w14:paraId="79D174D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电警（卡口）273</w:t>
            </w:r>
          </w:p>
        </w:tc>
        <w:tc>
          <w:tcPr>
            <w:tcW w:w="368" w:type="pct"/>
            <w:tcBorders>
              <w:top w:val="nil"/>
              <w:left w:val="nil"/>
              <w:bottom w:val="single" w:color="auto" w:sz="4" w:space="0"/>
              <w:right w:val="single" w:color="auto" w:sz="4" w:space="0"/>
            </w:tcBorders>
            <w:shd w:val="clear" w:color="auto" w:fill="FFFFFF"/>
            <w:noWrap/>
            <w:vAlign w:val="center"/>
          </w:tcPr>
          <w:p w14:paraId="398BD81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7FF91C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3B0B564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274</w:t>
            </w:r>
          </w:p>
        </w:tc>
        <w:tc>
          <w:tcPr>
            <w:tcW w:w="2940" w:type="pct"/>
            <w:tcBorders>
              <w:top w:val="nil"/>
              <w:left w:val="nil"/>
              <w:bottom w:val="single" w:color="auto" w:sz="4" w:space="0"/>
              <w:right w:val="single" w:color="auto" w:sz="4" w:space="0"/>
            </w:tcBorders>
            <w:shd w:val="clear" w:color="auto" w:fill="FFFFFF"/>
            <w:noWrap/>
            <w:vAlign w:val="bottom"/>
          </w:tcPr>
          <w:p w14:paraId="647EF48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YS瓯海大道-娄东大街南卡口1(交警)</w:t>
            </w:r>
          </w:p>
        </w:tc>
        <w:tc>
          <w:tcPr>
            <w:tcW w:w="958" w:type="pct"/>
            <w:tcBorders>
              <w:top w:val="nil"/>
              <w:left w:val="nil"/>
              <w:bottom w:val="single" w:color="auto" w:sz="4" w:space="0"/>
              <w:right w:val="single" w:color="auto" w:sz="4" w:space="0"/>
            </w:tcBorders>
            <w:shd w:val="clear" w:color="auto" w:fill="FFFFFF"/>
            <w:noWrap/>
            <w:vAlign w:val="center"/>
          </w:tcPr>
          <w:p w14:paraId="2E19B68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电警（卡口）274</w:t>
            </w:r>
          </w:p>
        </w:tc>
        <w:tc>
          <w:tcPr>
            <w:tcW w:w="368" w:type="pct"/>
            <w:tcBorders>
              <w:top w:val="nil"/>
              <w:left w:val="nil"/>
              <w:bottom w:val="single" w:color="auto" w:sz="4" w:space="0"/>
              <w:right w:val="single" w:color="auto" w:sz="4" w:space="0"/>
            </w:tcBorders>
            <w:shd w:val="clear" w:color="auto" w:fill="FFFFFF"/>
            <w:noWrap/>
            <w:vAlign w:val="center"/>
          </w:tcPr>
          <w:p w14:paraId="1087785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526EDD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65C27DE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275</w:t>
            </w:r>
          </w:p>
        </w:tc>
        <w:tc>
          <w:tcPr>
            <w:tcW w:w="2940" w:type="pct"/>
            <w:tcBorders>
              <w:top w:val="nil"/>
              <w:left w:val="nil"/>
              <w:bottom w:val="single" w:color="auto" w:sz="4" w:space="0"/>
              <w:right w:val="single" w:color="auto" w:sz="4" w:space="0"/>
            </w:tcBorders>
            <w:shd w:val="clear" w:color="auto" w:fill="FFFFFF"/>
            <w:noWrap/>
            <w:vAlign w:val="bottom"/>
          </w:tcPr>
          <w:p w14:paraId="6F0BFCB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YS瓯海大道-娄东大街南卡口2(交警)</w:t>
            </w:r>
          </w:p>
        </w:tc>
        <w:tc>
          <w:tcPr>
            <w:tcW w:w="958" w:type="pct"/>
            <w:tcBorders>
              <w:top w:val="nil"/>
              <w:left w:val="nil"/>
              <w:bottom w:val="single" w:color="auto" w:sz="4" w:space="0"/>
              <w:right w:val="single" w:color="auto" w:sz="4" w:space="0"/>
            </w:tcBorders>
            <w:shd w:val="clear" w:color="auto" w:fill="FFFFFF"/>
            <w:noWrap/>
            <w:vAlign w:val="center"/>
          </w:tcPr>
          <w:p w14:paraId="7D4471D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电警（卡口）275</w:t>
            </w:r>
          </w:p>
        </w:tc>
        <w:tc>
          <w:tcPr>
            <w:tcW w:w="368" w:type="pct"/>
            <w:tcBorders>
              <w:top w:val="nil"/>
              <w:left w:val="nil"/>
              <w:bottom w:val="single" w:color="auto" w:sz="4" w:space="0"/>
              <w:right w:val="single" w:color="auto" w:sz="4" w:space="0"/>
            </w:tcBorders>
            <w:shd w:val="clear" w:color="auto" w:fill="FFFFFF"/>
            <w:noWrap/>
            <w:vAlign w:val="center"/>
          </w:tcPr>
          <w:p w14:paraId="065CBDC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2FFE2C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16DDCF8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276</w:t>
            </w:r>
          </w:p>
        </w:tc>
        <w:tc>
          <w:tcPr>
            <w:tcW w:w="2940" w:type="pct"/>
            <w:tcBorders>
              <w:top w:val="nil"/>
              <w:left w:val="nil"/>
              <w:bottom w:val="single" w:color="auto" w:sz="4" w:space="0"/>
              <w:right w:val="single" w:color="auto" w:sz="4" w:space="0"/>
            </w:tcBorders>
            <w:shd w:val="clear" w:color="auto" w:fill="FFFFFF"/>
            <w:noWrap/>
            <w:vAlign w:val="bottom"/>
          </w:tcPr>
          <w:p w14:paraId="33708A5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YS瓯海大道-娄东大街西电警1(交警)</w:t>
            </w:r>
          </w:p>
        </w:tc>
        <w:tc>
          <w:tcPr>
            <w:tcW w:w="958" w:type="pct"/>
            <w:tcBorders>
              <w:top w:val="nil"/>
              <w:left w:val="nil"/>
              <w:bottom w:val="single" w:color="auto" w:sz="4" w:space="0"/>
              <w:right w:val="single" w:color="auto" w:sz="4" w:space="0"/>
            </w:tcBorders>
            <w:shd w:val="clear" w:color="auto" w:fill="FFFFFF"/>
            <w:noWrap/>
            <w:vAlign w:val="center"/>
          </w:tcPr>
          <w:p w14:paraId="6BA3F27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电警（卡口）276</w:t>
            </w:r>
          </w:p>
        </w:tc>
        <w:tc>
          <w:tcPr>
            <w:tcW w:w="368" w:type="pct"/>
            <w:tcBorders>
              <w:top w:val="nil"/>
              <w:left w:val="nil"/>
              <w:bottom w:val="single" w:color="auto" w:sz="4" w:space="0"/>
              <w:right w:val="single" w:color="auto" w:sz="4" w:space="0"/>
            </w:tcBorders>
            <w:shd w:val="clear" w:color="auto" w:fill="FFFFFF"/>
            <w:noWrap/>
            <w:vAlign w:val="center"/>
          </w:tcPr>
          <w:p w14:paraId="098A33C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2BD8AB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6A4B7EC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277</w:t>
            </w:r>
          </w:p>
        </w:tc>
        <w:tc>
          <w:tcPr>
            <w:tcW w:w="2940" w:type="pct"/>
            <w:tcBorders>
              <w:top w:val="nil"/>
              <w:left w:val="nil"/>
              <w:bottom w:val="single" w:color="auto" w:sz="4" w:space="0"/>
              <w:right w:val="single" w:color="auto" w:sz="4" w:space="0"/>
            </w:tcBorders>
            <w:shd w:val="clear" w:color="auto" w:fill="FFFFFF"/>
            <w:noWrap/>
            <w:vAlign w:val="bottom"/>
          </w:tcPr>
          <w:p w14:paraId="668FC8E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YS瓯海大道-娄东大街西电警2(交警)</w:t>
            </w:r>
          </w:p>
        </w:tc>
        <w:tc>
          <w:tcPr>
            <w:tcW w:w="958" w:type="pct"/>
            <w:tcBorders>
              <w:top w:val="nil"/>
              <w:left w:val="nil"/>
              <w:bottom w:val="single" w:color="auto" w:sz="4" w:space="0"/>
              <w:right w:val="single" w:color="auto" w:sz="4" w:space="0"/>
            </w:tcBorders>
            <w:shd w:val="clear" w:color="auto" w:fill="FFFFFF"/>
            <w:noWrap/>
            <w:vAlign w:val="center"/>
          </w:tcPr>
          <w:p w14:paraId="498E871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电警（卡口）277</w:t>
            </w:r>
          </w:p>
        </w:tc>
        <w:tc>
          <w:tcPr>
            <w:tcW w:w="368" w:type="pct"/>
            <w:tcBorders>
              <w:top w:val="nil"/>
              <w:left w:val="nil"/>
              <w:bottom w:val="single" w:color="auto" w:sz="4" w:space="0"/>
              <w:right w:val="single" w:color="auto" w:sz="4" w:space="0"/>
            </w:tcBorders>
            <w:shd w:val="clear" w:color="auto" w:fill="FFFFFF"/>
            <w:noWrap/>
            <w:vAlign w:val="center"/>
          </w:tcPr>
          <w:p w14:paraId="2371260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4DD488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1A5BDB2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278</w:t>
            </w:r>
          </w:p>
        </w:tc>
        <w:tc>
          <w:tcPr>
            <w:tcW w:w="2940" w:type="pct"/>
            <w:tcBorders>
              <w:top w:val="nil"/>
              <w:left w:val="nil"/>
              <w:bottom w:val="single" w:color="auto" w:sz="4" w:space="0"/>
              <w:right w:val="single" w:color="auto" w:sz="4" w:space="0"/>
            </w:tcBorders>
            <w:shd w:val="clear" w:color="auto" w:fill="FFFFFF"/>
            <w:noWrap/>
            <w:vAlign w:val="bottom"/>
          </w:tcPr>
          <w:p w14:paraId="6913B0D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YS瓯海大道-娄东大街西卡口1(交警)</w:t>
            </w:r>
          </w:p>
        </w:tc>
        <w:tc>
          <w:tcPr>
            <w:tcW w:w="958" w:type="pct"/>
            <w:tcBorders>
              <w:top w:val="nil"/>
              <w:left w:val="nil"/>
              <w:bottom w:val="single" w:color="auto" w:sz="4" w:space="0"/>
              <w:right w:val="single" w:color="auto" w:sz="4" w:space="0"/>
            </w:tcBorders>
            <w:shd w:val="clear" w:color="auto" w:fill="FFFFFF"/>
            <w:noWrap/>
            <w:vAlign w:val="center"/>
          </w:tcPr>
          <w:p w14:paraId="132F36F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电警（卡口）278</w:t>
            </w:r>
          </w:p>
        </w:tc>
        <w:tc>
          <w:tcPr>
            <w:tcW w:w="368" w:type="pct"/>
            <w:tcBorders>
              <w:top w:val="nil"/>
              <w:left w:val="nil"/>
              <w:bottom w:val="single" w:color="auto" w:sz="4" w:space="0"/>
              <w:right w:val="single" w:color="auto" w:sz="4" w:space="0"/>
            </w:tcBorders>
            <w:shd w:val="clear" w:color="auto" w:fill="FFFFFF"/>
            <w:noWrap/>
            <w:vAlign w:val="center"/>
          </w:tcPr>
          <w:p w14:paraId="59B5640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B70341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0B4E9F6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279</w:t>
            </w:r>
          </w:p>
        </w:tc>
        <w:tc>
          <w:tcPr>
            <w:tcW w:w="2940" w:type="pct"/>
            <w:tcBorders>
              <w:top w:val="nil"/>
              <w:left w:val="nil"/>
              <w:bottom w:val="single" w:color="auto" w:sz="4" w:space="0"/>
              <w:right w:val="single" w:color="auto" w:sz="4" w:space="0"/>
            </w:tcBorders>
            <w:shd w:val="clear" w:color="auto" w:fill="FFFFFF"/>
            <w:noWrap/>
            <w:vAlign w:val="bottom"/>
          </w:tcPr>
          <w:p w14:paraId="4720E01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YS瓯海大道-娄东大街西卡口2(交警)</w:t>
            </w:r>
          </w:p>
        </w:tc>
        <w:tc>
          <w:tcPr>
            <w:tcW w:w="958" w:type="pct"/>
            <w:tcBorders>
              <w:top w:val="nil"/>
              <w:left w:val="nil"/>
              <w:bottom w:val="single" w:color="auto" w:sz="4" w:space="0"/>
              <w:right w:val="single" w:color="auto" w:sz="4" w:space="0"/>
            </w:tcBorders>
            <w:shd w:val="clear" w:color="auto" w:fill="FFFFFF"/>
            <w:noWrap/>
            <w:vAlign w:val="center"/>
          </w:tcPr>
          <w:p w14:paraId="7A32528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电警（卡口）279</w:t>
            </w:r>
          </w:p>
        </w:tc>
        <w:tc>
          <w:tcPr>
            <w:tcW w:w="368" w:type="pct"/>
            <w:tcBorders>
              <w:top w:val="nil"/>
              <w:left w:val="nil"/>
              <w:bottom w:val="single" w:color="auto" w:sz="4" w:space="0"/>
              <w:right w:val="single" w:color="auto" w:sz="4" w:space="0"/>
            </w:tcBorders>
            <w:shd w:val="clear" w:color="auto" w:fill="FFFFFF"/>
            <w:noWrap/>
            <w:vAlign w:val="center"/>
          </w:tcPr>
          <w:p w14:paraId="7BE5040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5E5048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23A19F6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280</w:t>
            </w:r>
          </w:p>
        </w:tc>
        <w:tc>
          <w:tcPr>
            <w:tcW w:w="2940" w:type="pct"/>
            <w:tcBorders>
              <w:top w:val="nil"/>
              <w:left w:val="nil"/>
              <w:bottom w:val="single" w:color="auto" w:sz="4" w:space="0"/>
              <w:right w:val="single" w:color="auto" w:sz="4" w:space="0"/>
            </w:tcBorders>
            <w:shd w:val="clear" w:color="auto" w:fill="FFFFFF"/>
            <w:noWrap/>
            <w:vAlign w:val="center"/>
          </w:tcPr>
          <w:p w14:paraId="15F351F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YS瓯海大道-罗东北街北电警(交警)</w:t>
            </w:r>
          </w:p>
        </w:tc>
        <w:tc>
          <w:tcPr>
            <w:tcW w:w="958" w:type="pct"/>
            <w:tcBorders>
              <w:top w:val="nil"/>
              <w:left w:val="nil"/>
              <w:bottom w:val="single" w:color="auto" w:sz="4" w:space="0"/>
              <w:right w:val="single" w:color="auto" w:sz="4" w:space="0"/>
            </w:tcBorders>
            <w:shd w:val="clear" w:color="auto" w:fill="FFFFFF"/>
            <w:noWrap/>
            <w:vAlign w:val="center"/>
          </w:tcPr>
          <w:p w14:paraId="1787FAD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电警（卡口）280</w:t>
            </w:r>
          </w:p>
        </w:tc>
        <w:tc>
          <w:tcPr>
            <w:tcW w:w="368" w:type="pct"/>
            <w:tcBorders>
              <w:top w:val="nil"/>
              <w:left w:val="nil"/>
              <w:bottom w:val="single" w:color="auto" w:sz="4" w:space="0"/>
              <w:right w:val="single" w:color="auto" w:sz="4" w:space="0"/>
            </w:tcBorders>
            <w:shd w:val="clear" w:color="auto" w:fill="FFFFFF"/>
            <w:noWrap/>
            <w:vAlign w:val="center"/>
          </w:tcPr>
          <w:p w14:paraId="38857AB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D09013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546D5A8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281</w:t>
            </w:r>
          </w:p>
        </w:tc>
        <w:tc>
          <w:tcPr>
            <w:tcW w:w="2940" w:type="pct"/>
            <w:tcBorders>
              <w:top w:val="nil"/>
              <w:left w:val="nil"/>
              <w:bottom w:val="single" w:color="auto" w:sz="4" w:space="0"/>
              <w:right w:val="single" w:color="auto" w:sz="4" w:space="0"/>
            </w:tcBorders>
            <w:shd w:val="clear" w:color="auto" w:fill="FFFFFF"/>
            <w:noWrap/>
            <w:vAlign w:val="center"/>
          </w:tcPr>
          <w:p w14:paraId="1A47D08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YS瓯海大道-罗东北街北卡口1(交警)</w:t>
            </w:r>
          </w:p>
        </w:tc>
        <w:tc>
          <w:tcPr>
            <w:tcW w:w="958" w:type="pct"/>
            <w:tcBorders>
              <w:top w:val="nil"/>
              <w:left w:val="nil"/>
              <w:bottom w:val="single" w:color="auto" w:sz="4" w:space="0"/>
              <w:right w:val="single" w:color="auto" w:sz="4" w:space="0"/>
            </w:tcBorders>
            <w:shd w:val="clear" w:color="auto" w:fill="FFFFFF"/>
            <w:noWrap/>
            <w:vAlign w:val="center"/>
          </w:tcPr>
          <w:p w14:paraId="2CC5F53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电警（卡口）281</w:t>
            </w:r>
          </w:p>
        </w:tc>
        <w:tc>
          <w:tcPr>
            <w:tcW w:w="368" w:type="pct"/>
            <w:tcBorders>
              <w:top w:val="nil"/>
              <w:left w:val="nil"/>
              <w:bottom w:val="single" w:color="auto" w:sz="4" w:space="0"/>
              <w:right w:val="single" w:color="auto" w:sz="4" w:space="0"/>
            </w:tcBorders>
            <w:shd w:val="clear" w:color="auto" w:fill="FFFFFF"/>
            <w:noWrap/>
            <w:vAlign w:val="center"/>
          </w:tcPr>
          <w:p w14:paraId="5DA4C33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8E8495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499A63B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282</w:t>
            </w:r>
          </w:p>
        </w:tc>
        <w:tc>
          <w:tcPr>
            <w:tcW w:w="2940" w:type="pct"/>
            <w:tcBorders>
              <w:top w:val="nil"/>
              <w:left w:val="nil"/>
              <w:bottom w:val="single" w:color="auto" w:sz="4" w:space="0"/>
              <w:right w:val="single" w:color="auto" w:sz="4" w:space="0"/>
            </w:tcBorders>
            <w:shd w:val="clear" w:color="auto" w:fill="FFFFFF"/>
            <w:noWrap/>
            <w:vAlign w:val="center"/>
          </w:tcPr>
          <w:p w14:paraId="5197C27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YS瓯海大道-罗东北街北卡口2(交警)</w:t>
            </w:r>
          </w:p>
        </w:tc>
        <w:tc>
          <w:tcPr>
            <w:tcW w:w="958" w:type="pct"/>
            <w:tcBorders>
              <w:top w:val="nil"/>
              <w:left w:val="nil"/>
              <w:bottom w:val="single" w:color="auto" w:sz="4" w:space="0"/>
              <w:right w:val="single" w:color="auto" w:sz="4" w:space="0"/>
            </w:tcBorders>
            <w:shd w:val="clear" w:color="auto" w:fill="FFFFFF"/>
            <w:noWrap/>
            <w:vAlign w:val="center"/>
          </w:tcPr>
          <w:p w14:paraId="60D179F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电警（卡口）282</w:t>
            </w:r>
          </w:p>
        </w:tc>
        <w:tc>
          <w:tcPr>
            <w:tcW w:w="368" w:type="pct"/>
            <w:tcBorders>
              <w:top w:val="nil"/>
              <w:left w:val="nil"/>
              <w:bottom w:val="single" w:color="auto" w:sz="4" w:space="0"/>
              <w:right w:val="single" w:color="auto" w:sz="4" w:space="0"/>
            </w:tcBorders>
            <w:shd w:val="clear" w:color="auto" w:fill="FFFFFF"/>
            <w:noWrap/>
            <w:vAlign w:val="center"/>
          </w:tcPr>
          <w:p w14:paraId="0B26839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A5F5AE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2F4F58A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283</w:t>
            </w:r>
          </w:p>
        </w:tc>
        <w:tc>
          <w:tcPr>
            <w:tcW w:w="2940" w:type="pct"/>
            <w:tcBorders>
              <w:top w:val="nil"/>
              <w:left w:val="nil"/>
              <w:bottom w:val="single" w:color="auto" w:sz="4" w:space="0"/>
              <w:right w:val="single" w:color="auto" w:sz="4" w:space="0"/>
            </w:tcBorders>
            <w:shd w:val="clear" w:color="auto" w:fill="FFFFFF"/>
            <w:noWrap/>
            <w:vAlign w:val="center"/>
          </w:tcPr>
          <w:p w14:paraId="29412CF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YS瓯海大道-罗东北街东电警(交警)</w:t>
            </w:r>
          </w:p>
        </w:tc>
        <w:tc>
          <w:tcPr>
            <w:tcW w:w="958" w:type="pct"/>
            <w:tcBorders>
              <w:top w:val="nil"/>
              <w:left w:val="nil"/>
              <w:bottom w:val="single" w:color="auto" w:sz="4" w:space="0"/>
              <w:right w:val="single" w:color="auto" w:sz="4" w:space="0"/>
            </w:tcBorders>
            <w:shd w:val="clear" w:color="auto" w:fill="FFFFFF"/>
            <w:noWrap/>
            <w:vAlign w:val="center"/>
          </w:tcPr>
          <w:p w14:paraId="00D23C6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电警（卡口）283</w:t>
            </w:r>
          </w:p>
        </w:tc>
        <w:tc>
          <w:tcPr>
            <w:tcW w:w="368" w:type="pct"/>
            <w:tcBorders>
              <w:top w:val="nil"/>
              <w:left w:val="nil"/>
              <w:bottom w:val="single" w:color="auto" w:sz="4" w:space="0"/>
              <w:right w:val="single" w:color="auto" w:sz="4" w:space="0"/>
            </w:tcBorders>
            <w:shd w:val="clear" w:color="auto" w:fill="FFFFFF"/>
            <w:noWrap/>
            <w:vAlign w:val="center"/>
          </w:tcPr>
          <w:p w14:paraId="4F3C6C3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B0CFF5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32470FB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284</w:t>
            </w:r>
          </w:p>
        </w:tc>
        <w:tc>
          <w:tcPr>
            <w:tcW w:w="2940" w:type="pct"/>
            <w:tcBorders>
              <w:top w:val="nil"/>
              <w:left w:val="nil"/>
              <w:bottom w:val="single" w:color="auto" w:sz="4" w:space="0"/>
              <w:right w:val="single" w:color="auto" w:sz="4" w:space="0"/>
            </w:tcBorders>
            <w:shd w:val="clear" w:color="auto" w:fill="FFFFFF"/>
            <w:noWrap/>
            <w:vAlign w:val="center"/>
          </w:tcPr>
          <w:p w14:paraId="43C7E09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YS瓯海大道-罗东北街东卡口1(交警)</w:t>
            </w:r>
          </w:p>
        </w:tc>
        <w:tc>
          <w:tcPr>
            <w:tcW w:w="958" w:type="pct"/>
            <w:tcBorders>
              <w:top w:val="nil"/>
              <w:left w:val="nil"/>
              <w:bottom w:val="single" w:color="auto" w:sz="4" w:space="0"/>
              <w:right w:val="single" w:color="auto" w:sz="4" w:space="0"/>
            </w:tcBorders>
            <w:shd w:val="clear" w:color="auto" w:fill="FFFFFF"/>
            <w:noWrap/>
            <w:vAlign w:val="center"/>
          </w:tcPr>
          <w:p w14:paraId="78ECAB2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电警（卡口）284</w:t>
            </w:r>
          </w:p>
        </w:tc>
        <w:tc>
          <w:tcPr>
            <w:tcW w:w="368" w:type="pct"/>
            <w:tcBorders>
              <w:top w:val="nil"/>
              <w:left w:val="nil"/>
              <w:bottom w:val="single" w:color="auto" w:sz="4" w:space="0"/>
              <w:right w:val="single" w:color="auto" w:sz="4" w:space="0"/>
            </w:tcBorders>
            <w:shd w:val="clear" w:color="auto" w:fill="FFFFFF"/>
            <w:noWrap/>
            <w:vAlign w:val="center"/>
          </w:tcPr>
          <w:p w14:paraId="4DE9148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2A486B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6685F4A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285</w:t>
            </w:r>
          </w:p>
        </w:tc>
        <w:tc>
          <w:tcPr>
            <w:tcW w:w="2940" w:type="pct"/>
            <w:tcBorders>
              <w:top w:val="nil"/>
              <w:left w:val="nil"/>
              <w:bottom w:val="single" w:color="auto" w:sz="4" w:space="0"/>
              <w:right w:val="single" w:color="auto" w:sz="4" w:space="0"/>
            </w:tcBorders>
            <w:shd w:val="clear" w:color="auto" w:fill="FFFFFF"/>
            <w:noWrap/>
            <w:vAlign w:val="center"/>
          </w:tcPr>
          <w:p w14:paraId="3461ECA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YS瓯海大道-罗东北街东卡口2(交警)</w:t>
            </w:r>
          </w:p>
        </w:tc>
        <w:tc>
          <w:tcPr>
            <w:tcW w:w="958" w:type="pct"/>
            <w:tcBorders>
              <w:top w:val="nil"/>
              <w:left w:val="nil"/>
              <w:bottom w:val="single" w:color="auto" w:sz="4" w:space="0"/>
              <w:right w:val="single" w:color="auto" w:sz="4" w:space="0"/>
            </w:tcBorders>
            <w:shd w:val="clear" w:color="auto" w:fill="FFFFFF"/>
            <w:noWrap/>
            <w:vAlign w:val="center"/>
          </w:tcPr>
          <w:p w14:paraId="322D001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电警（卡口）285</w:t>
            </w:r>
          </w:p>
        </w:tc>
        <w:tc>
          <w:tcPr>
            <w:tcW w:w="368" w:type="pct"/>
            <w:tcBorders>
              <w:top w:val="nil"/>
              <w:left w:val="nil"/>
              <w:bottom w:val="single" w:color="auto" w:sz="4" w:space="0"/>
              <w:right w:val="single" w:color="auto" w:sz="4" w:space="0"/>
            </w:tcBorders>
            <w:shd w:val="clear" w:color="auto" w:fill="FFFFFF"/>
            <w:noWrap/>
            <w:vAlign w:val="center"/>
          </w:tcPr>
          <w:p w14:paraId="3BB97CF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4BBD01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03515C4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286</w:t>
            </w:r>
          </w:p>
        </w:tc>
        <w:tc>
          <w:tcPr>
            <w:tcW w:w="2940" w:type="pct"/>
            <w:tcBorders>
              <w:top w:val="nil"/>
              <w:left w:val="nil"/>
              <w:bottom w:val="single" w:color="auto" w:sz="4" w:space="0"/>
              <w:right w:val="single" w:color="auto" w:sz="4" w:space="0"/>
            </w:tcBorders>
            <w:shd w:val="clear" w:color="auto" w:fill="FFFFFF"/>
            <w:noWrap/>
            <w:vAlign w:val="center"/>
          </w:tcPr>
          <w:p w14:paraId="6577A9B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YS瓯海大道-罗东北街南电警(交警)</w:t>
            </w:r>
          </w:p>
        </w:tc>
        <w:tc>
          <w:tcPr>
            <w:tcW w:w="958" w:type="pct"/>
            <w:tcBorders>
              <w:top w:val="nil"/>
              <w:left w:val="nil"/>
              <w:bottom w:val="single" w:color="auto" w:sz="4" w:space="0"/>
              <w:right w:val="single" w:color="auto" w:sz="4" w:space="0"/>
            </w:tcBorders>
            <w:shd w:val="clear" w:color="auto" w:fill="FFFFFF"/>
            <w:noWrap/>
            <w:vAlign w:val="center"/>
          </w:tcPr>
          <w:p w14:paraId="1C3B696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电警（卡口）286</w:t>
            </w:r>
          </w:p>
        </w:tc>
        <w:tc>
          <w:tcPr>
            <w:tcW w:w="368" w:type="pct"/>
            <w:tcBorders>
              <w:top w:val="nil"/>
              <w:left w:val="nil"/>
              <w:bottom w:val="single" w:color="auto" w:sz="4" w:space="0"/>
              <w:right w:val="single" w:color="auto" w:sz="4" w:space="0"/>
            </w:tcBorders>
            <w:shd w:val="clear" w:color="auto" w:fill="FFFFFF"/>
            <w:noWrap/>
            <w:vAlign w:val="center"/>
          </w:tcPr>
          <w:p w14:paraId="049A65C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5A5AE6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2438773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287</w:t>
            </w:r>
          </w:p>
        </w:tc>
        <w:tc>
          <w:tcPr>
            <w:tcW w:w="2940" w:type="pct"/>
            <w:tcBorders>
              <w:top w:val="nil"/>
              <w:left w:val="nil"/>
              <w:bottom w:val="single" w:color="auto" w:sz="4" w:space="0"/>
              <w:right w:val="single" w:color="auto" w:sz="4" w:space="0"/>
            </w:tcBorders>
            <w:shd w:val="clear" w:color="auto" w:fill="FFFFFF"/>
            <w:noWrap/>
            <w:vAlign w:val="center"/>
          </w:tcPr>
          <w:p w14:paraId="52760C3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YS瓯海大道-罗东北街南卡口(交警)</w:t>
            </w:r>
          </w:p>
        </w:tc>
        <w:tc>
          <w:tcPr>
            <w:tcW w:w="958" w:type="pct"/>
            <w:tcBorders>
              <w:top w:val="nil"/>
              <w:left w:val="nil"/>
              <w:bottom w:val="single" w:color="auto" w:sz="4" w:space="0"/>
              <w:right w:val="single" w:color="auto" w:sz="4" w:space="0"/>
            </w:tcBorders>
            <w:shd w:val="clear" w:color="auto" w:fill="FFFFFF"/>
            <w:noWrap/>
            <w:vAlign w:val="center"/>
          </w:tcPr>
          <w:p w14:paraId="197B0FF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电警（卡口）287</w:t>
            </w:r>
          </w:p>
        </w:tc>
        <w:tc>
          <w:tcPr>
            <w:tcW w:w="368" w:type="pct"/>
            <w:tcBorders>
              <w:top w:val="nil"/>
              <w:left w:val="nil"/>
              <w:bottom w:val="single" w:color="auto" w:sz="4" w:space="0"/>
              <w:right w:val="single" w:color="auto" w:sz="4" w:space="0"/>
            </w:tcBorders>
            <w:shd w:val="clear" w:color="auto" w:fill="FFFFFF"/>
            <w:noWrap/>
            <w:vAlign w:val="center"/>
          </w:tcPr>
          <w:p w14:paraId="4803A31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2DF30E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497E97B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288</w:t>
            </w:r>
          </w:p>
        </w:tc>
        <w:tc>
          <w:tcPr>
            <w:tcW w:w="2940" w:type="pct"/>
            <w:tcBorders>
              <w:top w:val="nil"/>
              <w:left w:val="nil"/>
              <w:bottom w:val="single" w:color="auto" w:sz="4" w:space="0"/>
              <w:right w:val="single" w:color="auto" w:sz="4" w:space="0"/>
            </w:tcBorders>
            <w:shd w:val="clear" w:color="auto" w:fill="FFFFFF"/>
            <w:noWrap/>
            <w:vAlign w:val="center"/>
          </w:tcPr>
          <w:p w14:paraId="2BC69B6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YS瓯海大道-罗东北街西电警(交警)</w:t>
            </w:r>
          </w:p>
        </w:tc>
        <w:tc>
          <w:tcPr>
            <w:tcW w:w="958" w:type="pct"/>
            <w:tcBorders>
              <w:top w:val="nil"/>
              <w:left w:val="nil"/>
              <w:bottom w:val="single" w:color="auto" w:sz="4" w:space="0"/>
              <w:right w:val="single" w:color="auto" w:sz="4" w:space="0"/>
            </w:tcBorders>
            <w:shd w:val="clear" w:color="auto" w:fill="FFFFFF"/>
            <w:noWrap/>
            <w:vAlign w:val="center"/>
          </w:tcPr>
          <w:p w14:paraId="14AC8C8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电警（卡口）288</w:t>
            </w:r>
          </w:p>
        </w:tc>
        <w:tc>
          <w:tcPr>
            <w:tcW w:w="368" w:type="pct"/>
            <w:tcBorders>
              <w:top w:val="nil"/>
              <w:left w:val="nil"/>
              <w:bottom w:val="single" w:color="auto" w:sz="4" w:space="0"/>
              <w:right w:val="single" w:color="auto" w:sz="4" w:space="0"/>
            </w:tcBorders>
            <w:shd w:val="clear" w:color="auto" w:fill="FFFFFF"/>
            <w:noWrap/>
            <w:vAlign w:val="center"/>
          </w:tcPr>
          <w:p w14:paraId="665333C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F3BB39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706EC99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289</w:t>
            </w:r>
          </w:p>
        </w:tc>
        <w:tc>
          <w:tcPr>
            <w:tcW w:w="2940" w:type="pct"/>
            <w:tcBorders>
              <w:top w:val="nil"/>
              <w:left w:val="nil"/>
              <w:bottom w:val="single" w:color="auto" w:sz="4" w:space="0"/>
              <w:right w:val="single" w:color="auto" w:sz="4" w:space="0"/>
            </w:tcBorders>
            <w:shd w:val="clear" w:color="auto" w:fill="FFFFFF"/>
            <w:noWrap/>
            <w:vAlign w:val="center"/>
          </w:tcPr>
          <w:p w14:paraId="389818A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YS瓯海大道-罗东北街西卡口1(交警)</w:t>
            </w:r>
          </w:p>
        </w:tc>
        <w:tc>
          <w:tcPr>
            <w:tcW w:w="958" w:type="pct"/>
            <w:tcBorders>
              <w:top w:val="nil"/>
              <w:left w:val="nil"/>
              <w:bottom w:val="single" w:color="auto" w:sz="4" w:space="0"/>
              <w:right w:val="single" w:color="auto" w:sz="4" w:space="0"/>
            </w:tcBorders>
            <w:shd w:val="clear" w:color="auto" w:fill="FFFFFF"/>
            <w:noWrap/>
            <w:vAlign w:val="center"/>
          </w:tcPr>
          <w:p w14:paraId="20FE067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电警（卡口）289</w:t>
            </w:r>
          </w:p>
        </w:tc>
        <w:tc>
          <w:tcPr>
            <w:tcW w:w="368" w:type="pct"/>
            <w:tcBorders>
              <w:top w:val="nil"/>
              <w:left w:val="nil"/>
              <w:bottom w:val="single" w:color="auto" w:sz="4" w:space="0"/>
              <w:right w:val="single" w:color="auto" w:sz="4" w:space="0"/>
            </w:tcBorders>
            <w:shd w:val="clear" w:color="auto" w:fill="FFFFFF"/>
            <w:noWrap/>
            <w:vAlign w:val="center"/>
          </w:tcPr>
          <w:p w14:paraId="108C3FF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5C8C28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615FFCC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290</w:t>
            </w:r>
          </w:p>
        </w:tc>
        <w:tc>
          <w:tcPr>
            <w:tcW w:w="2940" w:type="pct"/>
            <w:tcBorders>
              <w:top w:val="nil"/>
              <w:left w:val="nil"/>
              <w:bottom w:val="single" w:color="auto" w:sz="4" w:space="0"/>
              <w:right w:val="single" w:color="auto" w:sz="4" w:space="0"/>
            </w:tcBorders>
            <w:shd w:val="clear" w:color="auto" w:fill="FFFFFF"/>
            <w:noWrap/>
            <w:vAlign w:val="center"/>
          </w:tcPr>
          <w:p w14:paraId="6F0CCF9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YS瓯海大道-罗东北街西卡口2(交警)</w:t>
            </w:r>
          </w:p>
        </w:tc>
        <w:tc>
          <w:tcPr>
            <w:tcW w:w="958" w:type="pct"/>
            <w:tcBorders>
              <w:top w:val="nil"/>
              <w:left w:val="nil"/>
              <w:bottom w:val="single" w:color="auto" w:sz="4" w:space="0"/>
              <w:right w:val="single" w:color="auto" w:sz="4" w:space="0"/>
            </w:tcBorders>
            <w:shd w:val="clear" w:color="auto" w:fill="FFFFFF"/>
            <w:noWrap/>
            <w:vAlign w:val="center"/>
          </w:tcPr>
          <w:p w14:paraId="105F70D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电警（卡口）290</w:t>
            </w:r>
          </w:p>
        </w:tc>
        <w:tc>
          <w:tcPr>
            <w:tcW w:w="368" w:type="pct"/>
            <w:tcBorders>
              <w:top w:val="nil"/>
              <w:left w:val="nil"/>
              <w:bottom w:val="single" w:color="auto" w:sz="4" w:space="0"/>
              <w:right w:val="single" w:color="auto" w:sz="4" w:space="0"/>
            </w:tcBorders>
            <w:shd w:val="clear" w:color="auto" w:fill="FFFFFF"/>
            <w:noWrap/>
            <w:vAlign w:val="center"/>
          </w:tcPr>
          <w:p w14:paraId="2C55A36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2856AE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19E3E4A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291</w:t>
            </w:r>
          </w:p>
        </w:tc>
        <w:tc>
          <w:tcPr>
            <w:tcW w:w="2940" w:type="pct"/>
            <w:tcBorders>
              <w:top w:val="nil"/>
              <w:left w:val="nil"/>
              <w:bottom w:val="single" w:color="auto" w:sz="4" w:space="0"/>
              <w:right w:val="single" w:color="auto" w:sz="4" w:space="0"/>
            </w:tcBorders>
            <w:shd w:val="clear" w:color="auto" w:fill="FFFFFF"/>
            <w:noWrap/>
            <w:vAlign w:val="bottom"/>
          </w:tcPr>
          <w:p w14:paraId="40E2112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YS瓯海大道-南洋大道北电警(交警)</w:t>
            </w:r>
          </w:p>
        </w:tc>
        <w:tc>
          <w:tcPr>
            <w:tcW w:w="958" w:type="pct"/>
            <w:tcBorders>
              <w:top w:val="nil"/>
              <w:left w:val="nil"/>
              <w:bottom w:val="single" w:color="auto" w:sz="4" w:space="0"/>
              <w:right w:val="single" w:color="auto" w:sz="4" w:space="0"/>
            </w:tcBorders>
            <w:shd w:val="clear" w:color="auto" w:fill="FFFFFF"/>
            <w:noWrap/>
            <w:vAlign w:val="center"/>
          </w:tcPr>
          <w:p w14:paraId="38DF7AF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电警（卡口）291</w:t>
            </w:r>
          </w:p>
        </w:tc>
        <w:tc>
          <w:tcPr>
            <w:tcW w:w="368" w:type="pct"/>
            <w:tcBorders>
              <w:top w:val="nil"/>
              <w:left w:val="nil"/>
              <w:bottom w:val="single" w:color="auto" w:sz="4" w:space="0"/>
              <w:right w:val="single" w:color="auto" w:sz="4" w:space="0"/>
            </w:tcBorders>
            <w:shd w:val="clear" w:color="auto" w:fill="FFFFFF"/>
            <w:noWrap/>
            <w:vAlign w:val="center"/>
          </w:tcPr>
          <w:p w14:paraId="581D25E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3E6FE2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6AA1350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292</w:t>
            </w:r>
          </w:p>
        </w:tc>
        <w:tc>
          <w:tcPr>
            <w:tcW w:w="2940" w:type="pct"/>
            <w:tcBorders>
              <w:top w:val="nil"/>
              <w:left w:val="nil"/>
              <w:bottom w:val="single" w:color="auto" w:sz="4" w:space="0"/>
              <w:right w:val="single" w:color="auto" w:sz="4" w:space="0"/>
            </w:tcBorders>
            <w:shd w:val="clear" w:color="auto" w:fill="FFFFFF"/>
            <w:noWrap/>
            <w:vAlign w:val="bottom"/>
          </w:tcPr>
          <w:p w14:paraId="18155EA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YS瓯海大道-南洋大道北卡口1(交警)</w:t>
            </w:r>
          </w:p>
        </w:tc>
        <w:tc>
          <w:tcPr>
            <w:tcW w:w="958" w:type="pct"/>
            <w:tcBorders>
              <w:top w:val="nil"/>
              <w:left w:val="nil"/>
              <w:bottom w:val="single" w:color="auto" w:sz="4" w:space="0"/>
              <w:right w:val="single" w:color="auto" w:sz="4" w:space="0"/>
            </w:tcBorders>
            <w:shd w:val="clear" w:color="auto" w:fill="FFFFFF"/>
            <w:noWrap/>
            <w:vAlign w:val="center"/>
          </w:tcPr>
          <w:p w14:paraId="2EB6E78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电警（卡口）292</w:t>
            </w:r>
          </w:p>
        </w:tc>
        <w:tc>
          <w:tcPr>
            <w:tcW w:w="368" w:type="pct"/>
            <w:tcBorders>
              <w:top w:val="nil"/>
              <w:left w:val="nil"/>
              <w:bottom w:val="single" w:color="auto" w:sz="4" w:space="0"/>
              <w:right w:val="single" w:color="auto" w:sz="4" w:space="0"/>
            </w:tcBorders>
            <w:shd w:val="clear" w:color="auto" w:fill="FFFFFF"/>
            <w:noWrap/>
            <w:vAlign w:val="center"/>
          </w:tcPr>
          <w:p w14:paraId="7436CCE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903AF4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4941140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293</w:t>
            </w:r>
          </w:p>
        </w:tc>
        <w:tc>
          <w:tcPr>
            <w:tcW w:w="2940" w:type="pct"/>
            <w:tcBorders>
              <w:top w:val="nil"/>
              <w:left w:val="nil"/>
              <w:bottom w:val="single" w:color="auto" w:sz="4" w:space="0"/>
              <w:right w:val="single" w:color="auto" w:sz="4" w:space="0"/>
            </w:tcBorders>
            <w:shd w:val="clear" w:color="auto" w:fill="FFFFFF"/>
            <w:noWrap/>
            <w:vAlign w:val="bottom"/>
          </w:tcPr>
          <w:p w14:paraId="2AE4AEC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YS瓯海大道-南洋大道东电警(交警)</w:t>
            </w:r>
          </w:p>
        </w:tc>
        <w:tc>
          <w:tcPr>
            <w:tcW w:w="958" w:type="pct"/>
            <w:tcBorders>
              <w:top w:val="nil"/>
              <w:left w:val="nil"/>
              <w:bottom w:val="single" w:color="auto" w:sz="4" w:space="0"/>
              <w:right w:val="single" w:color="auto" w:sz="4" w:space="0"/>
            </w:tcBorders>
            <w:shd w:val="clear" w:color="auto" w:fill="FFFFFF"/>
            <w:noWrap/>
            <w:vAlign w:val="center"/>
          </w:tcPr>
          <w:p w14:paraId="156F370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电警（卡口）293</w:t>
            </w:r>
          </w:p>
        </w:tc>
        <w:tc>
          <w:tcPr>
            <w:tcW w:w="368" w:type="pct"/>
            <w:tcBorders>
              <w:top w:val="nil"/>
              <w:left w:val="nil"/>
              <w:bottom w:val="single" w:color="auto" w:sz="4" w:space="0"/>
              <w:right w:val="single" w:color="auto" w:sz="4" w:space="0"/>
            </w:tcBorders>
            <w:shd w:val="clear" w:color="auto" w:fill="FFFFFF"/>
            <w:noWrap/>
            <w:vAlign w:val="center"/>
          </w:tcPr>
          <w:p w14:paraId="2EA0217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3A2CA0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5F91817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294</w:t>
            </w:r>
          </w:p>
        </w:tc>
        <w:tc>
          <w:tcPr>
            <w:tcW w:w="2940" w:type="pct"/>
            <w:tcBorders>
              <w:top w:val="nil"/>
              <w:left w:val="nil"/>
              <w:bottom w:val="single" w:color="auto" w:sz="4" w:space="0"/>
              <w:right w:val="single" w:color="auto" w:sz="4" w:space="0"/>
            </w:tcBorders>
            <w:shd w:val="clear" w:color="auto" w:fill="FFFFFF"/>
            <w:noWrap/>
            <w:vAlign w:val="bottom"/>
          </w:tcPr>
          <w:p w14:paraId="3DB2481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YS瓯海大道-南洋大道东卡口1(交警)</w:t>
            </w:r>
          </w:p>
        </w:tc>
        <w:tc>
          <w:tcPr>
            <w:tcW w:w="958" w:type="pct"/>
            <w:tcBorders>
              <w:top w:val="nil"/>
              <w:left w:val="nil"/>
              <w:bottom w:val="single" w:color="auto" w:sz="4" w:space="0"/>
              <w:right w:val="single" w:color="auto" w:sz="4" w:space="0"/>
            </w:tcBorders>
            <w:shd w:val="clear" w:color="auto" w:fill="FFFFFF"/>
            <w:noWrap/>
            <w:vAlign w:val="center"/>
          </w:tcPr>
          <w:p w14:paraId="7EFE204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电警（卡口）294</w:t>
            </w:r>
          </w:p>
        </w:tc>
        <w:tc>
          <w:tcPr>
            <w:tcW w:w="368" w:type="pct"/>
            <w:tcBorders>
              <w:top w:val="nil"/>
              <w:left w:val="nil"/>
              <w:bottom w:val="single" w:color="auto" w:sz="4" w:space="0"/>
              <w:right w:val="single" w:color="auto" w:sz="4" w:space="0"/>
            </w:tcBorders>
            <w:shd w:val="clear" w:color="auto" w:fill="FFFFFF"/>
            <w:noWrap/>
            <w:vAlign w:val="center"/>
          </w:tcPr>
          <w:p w14:paraId="7A325D2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6F34F7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4FD3898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295</w:t>
            </w:r>
          </w:p>
        </w:tc>
        <w:tc>
          <w:tcPr>
            <w:tcW w:w="2940" w:type="pct"/>
            <w:tcBorders>
              <w:top w:val="nil"/>
              <w:left w:val="nil"/>
              <w:bottom w:val="single" w:color="auto" w:sz="4" w:space="0"/>
              <w:right w:val="single" w:color="auto" w:sz="4" w:space="0"/>
            </w:tcBorders>
            <w:shd w:val="clear" w:color="auto" w:fill="FFFFFF"/>
            <w:noWrap/>
            <w:vAlign w:val="bottom"/>
          </w:tcPr>
          <w:p w14:paraId="64A3BD0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YS瓯海大道-南洋大道东卡口2(交警)</w:t>
            </w:r>
          </w:p>
        </w:tc>
        <w:tc>
          <w:tcPr>
            <w:tcW w:w="958" w:type="pct"/>
            <w:tcBorders>
              <w:top w:val="nil"/>
              <w:left w:val="nil"/>
              <w:bottom w:val="single" w:color="auto" w:sz="4" w:space="0"/>
              <w:right w:val="single" w:color="auto" w:sz="4" w:space="0"/>
            </w:tcBorders>
            <w:shd w:val="clear" w:color="auto" w:fill="FFFFFF"/>
            <w:noWrap/>
            <w:vAlign w:val="center"/>
          </w:tcPr>
          <w:p w14:paraId="74280C5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电警（卡口）295</w:t>
            </w:r>
          </w:p>
        </w:tc>
        <w:tc>
          <w:tcPr>
            <w:tcW w:w="368" w:type="pct"/>
            <w:tcBorders>
              <w:top w:val="nil"/>
              <w:left w:val="nil"/>
              <w:bottom w:val="single" w:color="auto" w:sz="4" w:space="0"/>
              <w:right w:val="single" w:color="auto" w:sz="4" w:space="0"/>
            </w:tcBorders>
            <w:shd w:val="clear" w:color="auto" w:fill="FFFFFF"/>
            <w:noWrap/>
            <w:vAlign w:val="center"/>
          </w:tcPr>
          <w:p w14:paraId="3E2B8ED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6E3886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72F4A65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296</w:t>
            </w:r>
          </w:p>
        </w:tc>
        <w:tc>
          <w:tcPr>
            <w:tcW w:w="2940" w:type="pct"/>
            <w:tcBorders>
              <w:top w:val="nil"/>
              <w:left w:val="nil"/>
              <w:bottom w:val="single" w:color="auto" w:sz="4" w:space="0"/>
              <w:right w:val="single" w:color="auto" w:sz="4" w:space="0"/>
            </w:tcBorders>
            <w:shd w:val="clear" w:color="auto" w:fill="FFFFFF"/>
            <w:noWrap/>
            <w:vAlign w:val="bottom"/>
          </w:tcPr>
          <w:p w14:paraId="1187278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YS瓯海大道-南洋大道南电警(交警)</w:t>
            </w:r>
          </w:p>
        </w:tc>
        <w:tc>
          <w:tcPr>
            <w:tcW w:w="958" w:type="pct"/>
            <w:tcBorders>
              <w:top w:val="nil"/>
              <w:left w:val="nil"/>
              <w:bottom w:val="single" w:color="auto" w:sz="4" w:space="0"/>
              <w:right w:val="single" w:color="auto" w:sz="4" w:space="0"/>
            </w:tcBorders>
            <w:shd w:val="clear" w:color="auto" w:fill="FFFFFF"/>
            <w:noWrap/>
            <w:vAlign w:val="center"/>
          </w:tcPr>
          <w:p w14:paraId="7AA89B5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电警（卡口）296</w:t>
            </w:r>
          </w:p>
        </w:tc>
        <w:tc>
          <w:tcPr>
            <w:tcW w:w="368" w:type="pct"/>
            <w:tcBorders>
              <w:top w:val="nil"/>
              <w:left w:val="nil"/>
              <w:bottom w:val="single" w:color="auto" w:sz="4" w:space="0"/>
              <w:right w:val="single" w:color="auto" w:sz="4" w:space="0"/>
            </w:tcBorders>
            <w:shd w:val="clear" w:color="auto" w:fill="FFFFFF"/>
            <w:noWrap/>
            <w:vAlign w:val="center"/>
          </w:tcPr>
          <w:p w14:paraId="0C87309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3C7ABD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4D04405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297</w:t>
            </w:r>
          </w:p>
        </w:tc>
        <w:tc>
          <w:tcPr>
            <w:tcW w:w="2940" w:type="pct"/>
            <w:tcBorders>
              <w:top w:val="nil"/>
              <w:left w:val="nil"/>
              <w:bottom w:val="single" w:color="auto" w:sz="4" w:space="0"/>
              <w:right w:val="single" w:color="auto" w:sz="4" w:space="0"/>
            </w:tcBorders>
            <w:shd w:val="clear" w:color="auto" w:fill="FFFFFF"/>
            <w:noWrap/>
            <w:vAlign w:val="bottom"/>
          </w:tcPr>
          <w:p w14:paraId="71FD512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YS瓯海大道-南洋大道南卡口1(交警)</w:t>
            </w:r>
          </w:p>
        </w:tc>
        <w:tc>
          <w:tcPr>
            <w:tcW w:w="958" w:type="pct"/>
            <w:tcBorders>
              <w:top w:val="nil"/>
              <w:left w:val="nil"/>
              <w:bottom w:val="single" w:color="auto" w:sz="4" w:space="0"/>
              <w:right w:val="single" w:color="auto" w:sz="4" w:space="0"/>
            </w:tcBorders>
            <w:shd w:val="clear" w:color="auto" w:fill="FFFFFF"/>
            <w:noWrap/>
            <w:vAlign w:val="center"/>
          </w:tcPr>
          <w:p w14:paraId="3F163A2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电警（卡口）297</w:t>
            </w:r>
          </w:p>
        </w:tc>
        <w:tc>
          <w:tcPr>
            <w:tcW w:w="368" w:type="pct"/>
            <w:tcBorders>
              <w:top w:val="nil"/>
              <w:left w:val="nil"/>
              <w:bottom w:val="single" w:color="auto" w:sz="4" w:space="0"/>
              <w:right w:val="single" w:color="auto" w:sz="4" w:space="0"/>
            </w:tcBorders>
            <w:shd w:val="clear" w:color="auto" w:fill="FFFFFF"/>
            <w:noWrap/>
            <w:vAlign w:val="center"/>
          </w:tcPr>
          <w:p w14:paraId="06BFCDF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CA6FF9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1D2522C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298</w:t>
            </w:r>
          </w:p>
        </w:tc>
        <w:tc>
          <w:tcPr>
            <w:tcW w:w="2940" w:type="pct"/>
            <w:tcBorders>
              <w:top w:val="nil"/>
              <w:left w:val="nil"/>
              <w:bottom w:val="single" w:color="auto" w:sz="4" w:space="0"/>
              <w:right w:val="single" w:color="auto" w:sz="4" w:space="0"/>
            </w:tcBorders>
            <w:shd w:val="clear" w:color="auto" w:fill="FFFFFF"/>
            <w:noWrap/>
            <w:vAlign w:val="bottom"/>
          </w:tcPr>
          <w:p w14:paraId="05903B5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YS瓯海大道-南洋大道南卡口2(交警)</w:t>
            </w:r>
          </w:p>
        </w:tc>
        <w:tc>
          <w:tcPr>
            <w:tcW w:w="958" w:type="pct"/>
            <w:tcBorders>
              <w:top w:val="nil"/>
              <w:left w:val="nil"/>
              <w:bottom w:val="single" w:color="auto" w:sz="4" w:space="0"/>
              <w:right w:val="single" w:color="auto" w:sz="4" w:space="0"/>
            </w:tcBorders>
            <w:shd w:val="clear" w:color="auto" w:fill="FFFFFF"/>
            <w:noWrap/>
            <w:vAlign w:val="center"/>
          </w:tcPr>
          <w:p w14:paraId="799658A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电警（卡口）298</w:t>
            </w:r>
          </w:p>
        </w:tc>
        <w:tc>
          <w:tcPr>
            <w:tcW w:w="368" w:type="pct"/>
            <w:tcBorders>
              <w:top w:val="nil"/>
              <w:left w:val="nil"/>
              <w:bottom w:val="single" w:color="auto" w:sz="4" w:space="0"/>
              <w:right w:val="single" w:color="auto" w:sz="4" w:space="0"/>
            </w:tcBorders>
            <w:shd w:val="clear" w:color="auto" w:fill="FFFFFF"/>
            <w:noWrap/>
            <w:vAlign w:val="center"/>
          </w:tcPr>
          <w:p w14:paraId="6ADA428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256C3B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2E9BB6C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299</w:t>
            </w:r>
          </w:p>
        </w:tc>
        <w:tc>
          <w:tcPr>
            <w:tcW w:w="2940" w:type="pct"/>
            <w:tcBorders>
              <w:top w:val="nil"/>
              <w:left w:val="nil"/>
              <w:bottom w:val="single" w:color="auto" w:sz="4" w:space="0"/>
              <w:right w:val="single" w:color="auto" w:sz="4" w:space="0"/>
            </w:tcBorders>
            <w:shd w:val="clear" w:color="auto" w:fill="FFFFFF"/>
            <w:noWrap/>
            <w:vAlign w:val="bottom"/>
          </w:tcPr>
          <w:p w14:paraId="43C8383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YS瓯海大道-南洋大道西电警(交警)</w:t>
            </w:r>
          </w:p>
        </w:tc>
        <w:tc>
          <w:tcPr>
            <w:tcW w:w="958" w:type="pct"/>
            <w:tcBorders>
              <w:top w:val="nil"/>
              <w:left w:val="nil"/>
              <w:bottom w:val="single" w:color="auto" w:sz="4" w:space="0"/>
              <w:right w:val="single" w:color="auto" w:sz="4" w:space="0"/>
            </w:tcBorders>
            <w:shd w:val="clear" w:color="auto" w:fill="FFFFFF"/>
            <w:noWrap/>
            <w:vAlign w:val="center"/>
          </w:tcPr>
          <w:p w14:paraId="062A4D8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电警（卡口）299</w:t>
            </w:r>
          </w:p>
        </w:tc>
        <w:tc>
          <w:tcPr>
            <w:tcW w:w="368" w:type="pct"/>
            <w:tcBorders>
              <w:top w:val="nil"/>
              <w:left w:val="nil"/>
              <w:bottom w:val="single" w:color="auto" w:sz="4" w:space="0"/>
              <w:right w:val="single" w:color="auto" w:sz="4" w:space="0"/>
            </w:tcBorders>
            <w:shd w:val="clear" w:color="auto" w:fill="FFFFFF"/>
            <w:noWrap/>
            <w:vAlign w:val="center"/>
          </w:tcPr>
          <w:p w14:paraId="626D3C8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591EB3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60D6BB5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300</w:t>
            </w:r>
          </w:p>
        </w:tc>
        <w:tc>
          <w:tcPr>
            <w:tcW w:w="2940" w:type="pct"/>
            <w:tcBorders>
              <w:top w:val="nil"/>
              <w:left w:val="nil"/>
              <w:bottom w:val="single" w:color="auto" w:sz="4" w:space="0"/>
              <w:right w:val="single" w:color="auto" w:sz="4" w:space="0"/>
            </w:tcBorders>
            <w:shd w:val="clear" w:color="auto" w:fill="FFFFFF"/>
            <w:noWrap/>
            <w:vAlign w:val="bottom"/>
          </w:tcPr>
          <w:p w14:paraId="4012A7C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YS瓯海大道-南洋大道西卡口1(交警)</w:t>
            </w:r>
          </w:p>
        </w:tc>
        <w:tc>
          <w:tcPr>
            <w:tcW w:w="958" w:type="pct"/>
            <w:tcBorders>
              <w:top w:val="nil"/>
              <w:left w:val="nil"/>
              <w:bottom w:val="single" w:color="auto" w:sz="4" w:space="0"/>
              <w:right w:val="single" w:color="auto" w:sz="4" w:space="0"/>
            </w:tcBorders>
            <w:shd w:val="clear" w:color="auto" w:fill="FFFFFF"/>
            <w:noWrap/>
            <w:vAlign w:val="center"/>
          </w:tcPr>
          <w:p w14:paraId="64225E4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电警（卡口）300</w:t>
            </w:r>
          </w:p>
        </w:tc>
        <w:tc>
          <w:tcPr>
            <w:tcW w:w="368" w:type="pct"/>
            <w:tcBorders>
              <w:top w:val="nil"/>
              <w:left w:val="nil"/>
              <w:bottom w:val="single" w:color="auto" w:sz="4" w:space="0"/>
              <w:right w:val="single" w:color="auto" w:sz="4" w:space="0"/>
            </w:tcBorders>
            <w:shd w:val="clear" w:color="auto" w:fill="FFFFFF"/>
            <w:noWrap/>
            <w:vAlign w:val="center"/>
          </w:tcPr>
          <w:p w14:paraId="6DE121C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BB4BBB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12FC367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301</w:t>
            </w:r>
          </w:p>
        </w:tc>
        <w:tc>
          <w:tcPr>
            <w:tcW w:w="2940" w:type="pct"/>
            <w:tcBorders>
              <w:top w:val="nil"/>
              <w:left w:val="nil"/>
              <w:bottom w:val="single" w:color="auto" w:sz="4" w:space="0"/>
              <w:right w:val="single" w:color="auto" w:sz="4" w:space="0"/>
            </w:tcBorders>
            <w:shd w:val="clear" w:color="auto" w:fill="FFFFFF"/>
            <w:noWrap/>
            <w:vAlign w:val="bottom"/>
          </w:tcPr>
          <w:p w14:paraId="4F4FD52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YS瓯海大道-南洋大道西卡口2(交警)</w:t>
            </w:r>
          </w:p>
        </w:tc>
        <w:tc>
          <w:tcPr>
            <w:tcW w:w="958" w:type="pct"/>
            <w:tcBorders>
              <w:top w:val="nil"/>
              <w:left w:val="nil"/>
              <w:bottom w:val="single" w:color="auto" w:sz="4" w:space="0"/>
              <w:right w:val="single" w:color="auto" w:sz="4" w:space="0"/>
            </w:tcBorders>
            <w:shd w:val="clear" w:color="auto" w:fill="FFFFFF"/>
            <w:noWrap/>
            <w:vAlign w:val="center"/>
          </w:tcPr>
          <w:p w14:paraId="122907E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电警（卡口）301</w:t>
            </w:r>
          </w:p>
        </w:tc>
        <w:tc>
          <w:tcPr>
            <w:tcW w:w="368" w:type="pct"/>
            <w:tcBorders>
              <w:top w:val="nil"/>
              <w:left w:val="nil"/>
              <w:bottom w:val="single" w:color="auto" w:sz="4" w:space="0"/>
              <w:right w:val="single" w:color="auto" w:sz="4" w:space="0"/>
            </w:tcBorders>
            <w:shd w:val="clear" w:color="auto" w:fill="FFFFFF"/>
            <w:noWrap/>
            <w:vAlign w:val="center"/>
          </w:tcPr>
          <w:p w14:paraId="44AB236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B4AD0A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172F558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302</w:t>
            </w:r>
          </w:p>
        </w:tc>
        <w:tc>
          <w:tcPr>
            <w:tcW w:w="2940" w:type="pct"/>
            <w:tcBorders>
              <w:top w:val="nil"/>
              <w:left w:val="nil"/>
              <w:bottom w:val="single" w:color="auto" w:sz="4" w:space="0"/>
              <w:right w:val="single" w:color="auto" w:sz="4" w:space="0"/>
            </w:tcBorders>
            <w:shd w:val="clear" w:color="auto" w:fill="FFFFFF"/>
            <w:noWrap/>
            <w:vAlign w:val="bottom"/>
          </w:tcPr>
          <w:p w14:paraId="4B0245B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YS瓯海大道-宁波路北电警1(交警)</w:t>
            </w:r>
          </w:p>
        </w:tc>
        <w:tc>
          <w:tcPr>
            <w:tcW w:w="958" w:type="pct"/>
            <w:tcBorders>
              <w:top w:val="nil"/>
              <w:left w:val="nil"/>
              <w:bottom w:val="single" w:color="auto" w:sz="4" w:space="0"/>
              <w:right w:val="single" w:color="auto" w:sz="4" w:space="0"/>
            </w:tcBorders>
            <w:shd w:val="clear" w:color="auto" w:fill="FFFFFF"/>
            <w:noWrap/>
            <w:vAlign w:val="center"/>
          </w:tcPr>
          <w:p w14:paraId="43C5B4D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电警（卡口）302</w:t>
            </w:r>
          </w:p>
        </w:tc>
        <w:tc>
          <w:tcPr>
            <w:tcW w:w="368" w:type="pct"/>
            <w:tcBorders>
              <w:top w:val="nil"/>
              <w:left w:val="nil"/>
              <w:bottom w:val="single" w:color="auto" w:sz="4" w:space="0"/>
              <w:right w:val="single" w:color="auto" w:sz="4" w:space="0"/>
            </w:tcBorders>
            <w:shd w:val="clear" w:color="auto" w:fill="FFFFFF"/>
            <w:noWrap/>
            <w:vAlign w:val="center"/>
          </w:tcPr>
          <w:p w14:paraId="6F26077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B5F0E6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45FACA5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303</w:t>
            </w:r>
          </w:p>
        </w:tc>
        <w:tc>
          <w:tcPr>
            <w:tcW w:w="2940" w:type="pct"/>
            <w:tcBorders>
              <w:top w:val="nil"/>
              <w:left w:val="nil"/>
              <w:bottom w:val="single" w:color="auto" w:sz="4" w:space="0"/>
              <w:right w:val="single" w:color="auto" w:sz="4" w:space="0"/>
            </w:tcBorders>
            <w:shd w:val="clear" w:color="auto" w:fill="FFFFFF"/>
            <w:noWrap/>
            <w:vAlign w:val="bottom"/>
          </w:tcPr>
          <w:p w14:paraId="596A1A2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YS瓯海大道-宁波路北电警2(交警)</w:t>
            </w:r>
          </w:p>
        </w:tc>
        <w:tc>
          <w:tcPr>
            <w:tcW w:w="958" w:type="pct"/>
            <w:tcBorders>
              <w:top w:val="nil"/>
              <w:left w:val="nil"/>
              <w:bottom w:val="single" w:color="auto" w:sz="4" w:space="0"/>
              <w:right w:val="single" w:color="auto" w:sz="4" w:space="0"/>
            </w:tcBorders>
            <w:shd w:val="clear" w:color="auto" w:fill="FFFFFF"/>
            <w:noWrap/>
            <w:vAlign w:val="center"/>
          </w:tcPr>
          <w:p w14:paraId="618907F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电警（卡口）303</w:t>
            </w:r>
          </w:p>
        </w:tc>
        <w:tc>
          <w:tcPr>
            <w:tcW w:w="368" w:type="pct"/>
            <w:tcBorders>
              <w:top w:val="nil"/>
              <w:left w:val="nil"/>
              <w:bottom w:val="single" w:color="auto" w:sz="4" w:space="0"/>
              <w:right w:val="single" w:color="auto" w:sz="4" w:space="0"/>
            </w:tcBorders>
            <w:shd w:val="clear" w:color="auto" w:fill="FFFFFF"/>
            <w:noWrap/>
            <w:vAlign w:val="center"/>
          </w:tcPr>
          <w:p w14:paraId="01F03F7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CB7309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7FA8B09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304</w:t>
            </w:r>
          </w:p>
        </w:tc>
        <w:tc>
          <w:tcPr>
            <w:tcW w:w="2940" w:type="pct"/>
            <w:tcBorders>
              <w:top w:val="nil"/>
              <w:left w:val="nil"/>
              <w:bottom w:val="single" w:color="auto" w:sz="4" w:space="0"/>
              <w:right w:val="single" w:color="auto" w:sz="4" w:space="0"/>
            </w:tcBorders>
            <w:shd w:val="clear" w:color="auto" w:fill="FFFFFF"/>
            <w:noWrap/>
            <w:vAlign w:val="bottom"/>
          </w:tcPr>
          <w:p w14:paraId="167BFC8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YS瓯海大道-宁波路北卡口1(交警)</w:t>
            </w:r>
          </w:p>
        </w:tc>
        <w:tc>
          <w:tcPr>
            <w:tcW w:w="958" w:type="pct"/>
            <w:tcBorders>
              <w:top w:val="nil"/>
              <w:left w:val="nil"/>
              <w:bottom w:val="single" w:color="auto" w:sz="4" w:space="0"/>
              <w:right w:val="single" w:color="auto" w:sz="4" w:space="0"/>
            </w:tcBorders>
            <w:shd w:val="clear" w:color="auto" w:fill="FFFFFF"/>
            <w:noWrap/>
            <w:vAlign w:val="center"/>
          </w:tcPr>
          <w:p w14:paraId="0B44161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电警（卡口）304</w:t>
            </w:r>
          </w:p>
        </w:tc>
        <w:tc>
          <w:tcPr>
            <w:tcW w:w="368" w:type="pct"/>
            <w:tcBorders>
              <w:top w:val="nil"/>
              <w:left w:val="nil"/>
              <w:bottom w:val="single" w:color="auto" w:sz="4" w:space="0"/>
              <w:right w:val="single" w:color="auto" w:sz="4" w:space="0"/>
            </w:tcBorders>
            <w:shd w:val="clear" w:color="auto" w:fill="FFFFFF"/>
            <w:noWrap/>
            <w:vAlign w:val="center"/>
          </w:tcPr>
          <w:p w14:paraId="7F2FC41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672907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43912FD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305</w:t>
            </w:r>
          </w:p>
        </w:tc>
        <w:tc>
          <w:tcPr>
            <w:tcW w:w="2940" w:type="pct"/>
            <w:tcBorders>
              <w:top w:val="nil"/>
              <w:left w:val="nil"/>
              <w:bottom w:val="single" w:color="auto" w:sz="4" w:space="0"/>
              <w:right w:val="single" w:color="auto" w:sz="4" w:space="0"/>
            </w:tcBorders>
            <w:shd w:val="clear" w:color="auto" w:fill="FFFFFF"/>
            <w:noWrap/>
            <w:vAlign w:val="bottom"/>
          </w:tcPr>
          <w:p w14:paraId="01170CA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YS瓯海大道-宁波路北卡口2(交警)</w:t>
            </w:r>
          </w:p>
        </w:tc>
        <w:tc>
          <w:tcPr>
            <w:tcW w:w="958" w:type="pct"/>
            <w:tcBorders>
              <w:top w:val="nil"/>
              <w:left w:val="nil"/>
              <w:bottom w:val="single" w:color="auto" w:sz="4" w:space="0"/>
              <w:right w:val="single" w:color="auto" w:sz="4" w:space="0"/>
            </w:tcBorders>
            <w:shd w:val="clear" w:color="auto" w:fill="FFFFFF"/>
            <w:noWrap/>
            <w:vAlign w:val="center"/>
          </w:tcPr>
          <w:p w14:paraId="7631A88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电警（卡口）305</w:t>
            </w:r>
          </w:p>
        </w:tc>
        <w:tc>
          <w:tcPr>
            <w:tcW w:w="368" w:type="pct"/>
            <w:tcBorders>
              <w:top w:val="nil"/>
              <w:left w:val="nil"/>
              <w:bottom w:val="single" w:color="auto" w:sz="4" w:space="0"/>
              <w:right w:val="single" w:color="auto" w:sz="4" w:space="0"/>
            </w:tcBorders>
            <w:shd w:val="clear" w:color="auto" w:fill="FFFFFF"/>
            <w:noWrap/>
            <w:vAlign w:val="center"/>
          </w:tcPr>
          <w:p w14:paraId="5FE4FD5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56B7A1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0377F76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306</w:t>
            </w:r>
          </w:p>
        </w:tc>
        <w:tc>
          <w:tcPr>
            <w:tcW w:w="2940" w:type="pct"/>
            <w:tcBorders>
              <w:top w:val="nil"/>
              <w:left w:val="nil"/>
              <w:bottom w:val="single" w:color="auto" w:sz="4" w:space="0"/>
              <w:right w:val="single" w:color="auto" w:sz="4" w:space="0"/>
            </w:tcBorders>
            <w:shd w:val="clear" w:color="auto" w:fill="FFFFFF"/>
            <w:noWrap/>
            <w:vAlign w:val="bottom"/>
          </w:tcPr>
          <w:p w14:paraId="47FA7C5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YS瓯海大道-宁波路东电警1(交警)</w:t>
            </w:r>
          </w:p>
        </w:tc>
        <w:tc>
          <w:tcPr>
            <w:tcW w:w="958" w:type="pct"/>
            <w:tcBorders>
              <w:top w:val="nil"/>
              <w:left w:val="nil"/>
              <w:bottom w:val="single" w:color="auto" w:sz="4" w:space="0"/>
              <w:right w:val="single" w:color="auto" w:sz="4" w:space="0"/>
            </w:tcBorders>
            <w:shd w:val="clear" w:color="auto" w:fill="FFFFFF"/>
            <w:noWrap/>
            <w:vAlign w:val="center"/>
          </w:tcPr>
          <w:p w14:paraId="6C39F55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电警（卡口）306</w:t>
            </w:r>
          </w:p>
        </w:tc>
        <w:tc>
          <w:tcPr>
            <w:tcW w:w="368" w:type="pct"/>
            <w:tcBorders>
              <w:top w:val="nil"/>
              <w:left w:val="nil"/>
              <w:bottom w:val="single" w:color="auto" w:sz="4" w:space="0"/>
              <w:right w:val="single" w:color="auto" w:sz="4" w:space="0"/>
            </w:tcBorders>
            <w:shd w:val="clear" w:color="auto" w:fill="FFFFFF"/>
            <w:noWrap/>
            <w:vAlign w:val="center"/>
          </w:tcPr>
          <w:p w14:paraId="04BC5F4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62C163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2241732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307</w:t>
            </w:r>
          </w:p>
        </w:tc>
        <w:tc>
          <w:tcPr>
            <w:tcW w:w="2940" w:type="pct"/>
            <w:tcBorders>
              <w:top w:val="nil"/>
              <w:left w:val="nil"/>
              <w:bottom w:val="single" w:color="auto" w:sz="4" w:space="0"/>
              <w:right w:val="single" w:color="auto" w:sz="4" w:space="0"/>
            </w:tcBorders>
            <w:shd w:val="clear" w:color="auto" w:fill="FFFFFF"/>
            <w:noWrap/>
            <w:vAlign w:val="bottom"/>
          </w:tcPr>
          <w:p w14:paraId="5384B54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YS瓯海大道-宁波路东电警2(交警)</w:t>
            </w:r>
          </w:p>
        </w:tc>
        <w:tc>
          <w:tcPr>
            <w:tcW w:w="958" w:type="pct"/>
            <w:tcBorders>
              <w:top w:val="nil"/>
              <w:left w:val="nil"/>
              <w:bottom w:val="single" w:color="auto" w:sz="4" w:space="0"/>
              <w:right w:val="single" w:color="auto" w:sz="4" w:space="0"/>
            </w:tcBorders>
            <w:shd w:val="clear" w:color="auto" w:fill="FFFFFF"/>
            <w:noWrap/>
            <w:vAlign w:val="center"/>
          </w:tcPr>
          <w:p w14:paraId="4F3B085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电警（卡口）307</w:t>
            </w:r>
          </w:p>
        </w:tc>
        <w:tc>
          <w:tcPr>
            <w:tcW w:w="368" w:type="pct"/>
            <w:tcBorders>
              <w:top w:val="nil"/>
              <w:left w:val="nil"/>
              <w:bottom w:val="single" w:color="auto" w:sz="4" w:space="0"/>
              <w:right w:val="single" w:color="auto" w:sz="4" w:space="0"/>
            </w:tcBorders>
            <w:shd w:val="clear" w:color="auto" w:fill="FFFFFF"/>
            <w:noWrap/>
            <w:vAlign w:val="center"/>
          </w:tcPr>
          <w:p w14:paraId="2267C74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8114BA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51F5CA7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308</w:t>
            </w:r>
          </w:p>
        </w:tc>
        <w:tc>
          <w:tcPr>
            <w:tcW w:w="2940" w:type="pct"/>
            <w:tcBorders>
              <w:top w:val="nil"/>
              <w:left w:val="nil"/>
              <w:bottom w:val="single" w:color="auto" w:sz="4" w:space="0"/>
              <w:right w:val="single" w:color="auto" w:sz="4" w:space="0"/>
            </w:tcBorders>
            <w:shd w:val="clear" w:color="auto" w:fill="FFFFFF"/>
            <w:noWrap/>
            <w:vAlign w:val="bottom"/>
          </w:tcPr>
          <w:p w14:paraId="45D92EC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YS瓯海大道-宁波路东卡口1(交警)</w:t>
            </w:r>
          </w:p>
        </w:tc>
        <w:tc>
          <w:tcPr>
            <w:tcW w:w="958" w:type="pct"/>
            <w:tcBorders>
              <w:top w:val="nil"/>
              <w:left w:val="nil"/>
              <w:bottom w:val="single" w:color="auto" w:sz="4" w:space="0"/>
              <w:right w:val="single" w:color="auto" w:sz="4" w:space="0"/>
            </w:tcBorders>
            <w:shd w:val="clear" w:color="auto" w:fill="FFFFFF"/>
            <w:noWrap/>
            <w:vAlign w:val="center"/>
          </w:tcPr>
          <w:p w14:paraId="696924E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电警（卡口）308</w:t>
            </w:r>
          </w:p>
        </w:tc>
        <w:tc>
          <w:tcPr>
            <w:tcW w:w="368" w:type="pct"/>
            <w:tcBorders>
              <w:top w:val="nil"/>
              <w:left w:val="nil"/>
              <w:bottom w:val="single" w:color="auto" w:sz="4" w:space="0"/>
              <w:right w:val="single" w:color="auto" w:sz="4" w:space="0"/>
            </w:tcBorders>
            <w:shd w:val="clear" w:color="auto" w:fill="FFFFFF"/>
            <w:noWrap/>
            <w:vAlign w:val="center"/>
          </w:tcPr>
          <w:p w14:paraId="75DC77E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F206AB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4C4A9F2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309</w:t>
            </w:r>
          </w:p>
        </w:tc>
        <w:tc>
          <w:tcPr>
            <w:tcW w:w="2940" w:type="pct"/>
            <w:tcBorders>
              <w:top w:val="nil"/>
              <w:left w:val="nil"/>
              <w:bottom w:val="single" w:color="auto" w:sz="4" w:space="0"/>
              <w:right w:val="single" w:color="auto" w:sz="4" w:space="0"/>
            </w:tcBorders>
            <w:shd w:val="clear" w:color="auto" w:fill="FFFFFF"/>
            <w:noWrap/>
            <w:vAlign w:val="bottom"/>
          </w:tcPr>
          <w:p w14:paraId="34306B9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YS瓯海大道-宁波路东卡口2(交警)</w:t>
            </w:r>
          </w:p>
        </w:tc>
        <w:tc>
          <w:tcPr>
            <w:tcW w:w="958" w:type="pct"/>
            <w:tcBorders>
              <w:top w:val="nil"/>
              <w:left w:val="nil"/>
              <w:bottom w:val="single" w:color="auto" w:sz="4" w:space="0"/>
              <w:right w:val="single" w:color="auto" w:sz="4" w:space="0"/>
            </w:tcBorders>
            <w:shd w:val="clear" w:color="auto" w:fill="FFFFFF"/>
            <w:noWrap/>
            <w:vAlign w:val="center"/>
          </w:tcPr>
          <w:p w14:paraId="2003070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电警（卡口）309</w:t>
            </w:r>
          </w:p>
        </w:tc>
        <w:tc>
          <w:tcPr>
            <w:tcW w:w="368" w:type="pct"/>
            <w:tcBorders>
              <w:top w:val="nil"/>
              <w:left w:val="nil"/>
              <w:bottom w:val="single" w:color="auto" w:sz="4" w:space="0"/>
              <w:right w:val="single" w:color="auto" w:sz="4" w:space="0"/>
            </w:tcBorders>
            <w:shd w:val="clear" w:color="auto" w:fill="FFFFFF"/>
            <w:noWrap/>
            <w:vAlign w:val="center"/>
          </w:tcPr>
          <w:p w14:paraId="077BB72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41BEC0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394E91F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310</w:t>
            </w:r>
          </w:p>
        </w:tc>
        <w:tc>
          <w:tcPr>
            <w:tcW w:w="2940" w:type="pct"/>
            <w:tcBorders>
              <w:top w:val="nil"/>
              <w:left w:val="nil"/>
              <w:bottom w:val="single" w:color="auto" w:sz="4" w:space="0"/>
              <w:right w:val="single" w:color="auto" w:sz="4" w:space="0"/>
            </w:tcBorders>
            <w:shd w:val="clear" w:color="auto" w:fill="FFFFFF"/>
            <w:noWrap/>
            <w:vAlign w:val="bottom"/>
          </w:tcPr>
          <w:p w14:paraId="28A2A44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YS瓯海大道-宁波路南电警1(交警)</w:t>
            </w:r>
          </w:p>
        </w:tc>
        <w:tc>
          <w:tcPr>
            <w:tcW w:w="958" w:type="pct"/>
            <w:tcBorders>
              <w:top w:val="nil"/>
              <w:left w:val="nil"/>
              <w:bottom w:val="single" w:color="auto" w:sz="4" w:space="0"/>
              <w:right w:val="single" w:color="auto" w:sz="4" w:space="0"/>
            </w:tcBorders>
            <w:shd w:val="clear" w:color="auto" w:fill="FFFFFF"/>
            <w:noWrap/>
            <w:vAlign w:val="center"/>
          </w:tcPr>
          <w:p w14:paraId="3453867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电警（卡口）310</w:t>
            </w:r>
          </w:p>
        </w:tc>
        <w:tc>
          <w:tcPr>
            <w:tcW w:w="368" w:type="pct"/>
            <w:tcBorders>
              <w:top w:val="nil"/>
              <w:left w:val="nil"/>
              <w:bottom w:val="single" w:color="auto" w:sz="4" w:space="0"/>
              <w:right w:val="single" w:color="auto" w:sz="4" w:space="0"/>
            </w:tcBorders>
            <w:shd w:val="clear" w:color="auto" w:fill="FFFFFF"/>
            <w:noWrap/>
            <w:vAlign w:val="center"/>
          </w:tcPr>
          <w:p w14:paraId="1C2C160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2BD6A4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5AF3CBD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311</w:t>
            </w:r>
          </w:p>
        </w:tc>
        <w:tc>
          <w:tcPr>
            <w:tcW w:w="2940" w:type="pct"/>
            <w:tcBorders>
              <w:top w:val="nil"/>
              <w:left w:val="nil"/>
              <w:bottom w:val="single" w:color="auto" w:sz="4" w:space="0"/>
              <w:right w:val="single" w:color="auto" w:sz="4" w:space="0"/>
            </w:tcBorders>
            <w:shd w:val="clear" w:color="auto" w:fill="FFFFFF"/>
            <w:noWrap/>
            <w:vAlign w:val="bottom"/>
          </w:tcPr>
          <w:p w14:paraId="2FFAC20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YS瓯海大道-宁波路南电警2(交警)</w:t>
            </w:r>
          </w:p>
        </w:tc>
        <w:tc>
          <w:tcPr>
            <w:tcW w:w="958" w:type="pct"/>
            <w:tcBorders>
              <w:top w:val="nil"/>
              <w:left w:val="nil"/>
              <w:bottom w:val="single" w:color="auto" w:sz="4" w:space="0"/>
              <w:right w:val="single" w:color="auto" w:sz="4" w:space="0"/>
            </w:tcBorders>
            <w:shd w:val="clear" w:color="auto" w:fill="FFFFFF"/>
            <w:noWrap/>
            <w:vAlign w:val="center"/>
          </w:tcPr>
          <w:p w14:paraId="42DB050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电警（卡口）311</w:t>
            </w:r>
          </w:p>
        </w:tc>
        <w:tc>
          <w:tcPr>
            <w:tcW w:w="368" w:type="pct"/>
            <w:tcBorders>
              <w:top w:val="nil"/>
              <w:left w:val="nil"/>
              <w:bottom w:val="single" w:color="auto" w:sz="4" w:space="0"/>
              <w:right w:val="single" w:color="auto" w:sz="4" w:space="0"/>
            </w:tcBorders>
            <w:shd w:val="clear" w:color="auto" w:fill="FFFFFF"/>
            <w:noWrap/>
            <w:vAlign w:val="center"/>
          </w:tcPr>
          <w:p w14:paraId="4E08EA2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B81FA9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5DB9289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312</w:t>
            </w:r>
          </w:p>
        </w:tc>
        <w:tc>
          <w:tcPr>
            <w:tcW w:w="2940" w:type="pct"/>
            <w:tcBorders>
              <w:top w:val="nil"/>
              <w:left w:val="nil"/>
              <w:bottom w:val="single" w:color="auto" w:sz="4" w:space="0"/>
              <w:right w:val="single" w:color="auto" w:sz="4" w:space="0"/>
            </w:tcBorders>
            <w:shd w:val="clear" w:color="auto" w:fill="FFFFFF"/>
            <w:noWrap/>
            <w:vAlign w:val="bottom"/>
          </w:tcPr>
          <w:p w14:paraId="2B682EC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YS瓯海大道-宁波路南卡口1(交警)</w:t>
            </w:r>
          </w:p>
        </w:tc>
        <w:tc>
          <w:tcPr>
            <w:tcW w:w="958" w:type="pct"/>
            <w:tcBorders>
              <w:top w:val="nil"/>
              <w:left w:val="nil"/>
              <w:bottom w:val="single" w:color="auto" w:sz="4" w:space="0"/>
              <w:right w:val="single" w:color="auto" w:sz="4" w:space="0"/>
            </w:tcBorders>
            <w:shd w:val="clear" w:color="auto" w:fill="FFFFFF"/>
            <w:noWrap/>
            <w:vAlign w:val="center"/>
          </w:tcPr>
          <w:p w14:paraId="63DA587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电警（卡口）312</w:t>
            </w:r>
          </w:p>
        </w:tc>
        <w:tc>
          <w:tcPr>
            <w:tcW w:w="368" w:type="pct"/>
            <w:tcBorders>
              <w:top w:val="nil"/>
              <w:left w:val="nil"/>
              <w:bottom w:val="single" w:color="auto" w:sz="4" w:space="0"/>
              <w:right w:val="single" w:color="auto" w:sz="4" w:space="0"/>
            </w:tcBorders>
            <w:shd w:val="clear" w:color="auto" w:fill="FFFFFF"/>
            <w:noWrap/>
            <w:vAlign w:val="center"/>
          </w:tcPr>
          <w:p w14:paraId="41DD291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4729D4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6F5183C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313</w:t>
            </w:r>
          </w:p>
        </w:tc>
        <w:tc>
          <w:tcPr>
            <w:tcW w:w="2940" w:type="pct"/>
            <w:tcBorders>
              <w:top w:val="nil"/>
              <w:left w:val="nil"/>
              <w:bottom w:val="single" w:color="auto" w:sz="4" w:space="0"/>
              <w:right w:val="single" w:color="auto" w:sz="4" w:space="0"/>
            </w:tcBorders>
            <w:shd w:val="clear" w:color="auto" w:fill="FFFFFF"/>
            <w:noWrap/>
            <w:vAlign w:val="bottom"/>
          </w:tcPr>
          <w:p w14:paraId="7E6C68C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YS瓯海大道-宁波路南卡口2(交警)</w:t>
            </w:r>
          </w:p>
        </w:tc>
        <w:tc>
          <w:tcPr>
            <w:tcW w:w="958" w:type="pct"/>
            <w:tcBorders>
              <w:top w:val="nil"/>
              <w:left w:val="nil"/>
              <w:bottom w:val="single" w:color="auto" w:sz="4" w:space="0"/>
              <w:right w:val="single" w:color="auto" w:sz="4" w:space="0"/>
            </w:tcBorders>
            <w:shd w:val="clear" w:color="auto" w:fill="FFFFFF"/>
            <w:noWrap/>
            <w:vAlign w:val="center"/>
          </w:tcPr>
          <w:p w14:paraId="7A57D7D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电警（卡口）313</w:t>
            </w:r>
          </w:p>
        </w:tc>
        <w:tc>
          <w:tcPr>
            <w:tcW w:w="368" w:type="pct"/>
            <w:tcBorders>
              <w:top w:val="nil"/>
              <w:left w:val="nil"/>
              <w:bottom w:val="single" w:color="auto" w:sz="4" w:space="0"/>
              <w:right w:val="single" w:color="auto" w:sz="4" w:space="0"/>
            </w:tcBorders>
            <w:shd w:val="clear" w:color="auto" w:fill="FFFFFF"/>
            <w:noWrap/>
            <w:vAlign w:val="center"/>
          </w:tcPr>
          <w:p w14:paraId="467115E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C31BD4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1FEBC61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314</w:t>
            </w:r>
          </w:p>
        </w:tc>
        <w:tc>
          <w:tcPr>
            <w:tcW w:w="2940" w:type="pct"/>
            <w:tcBorders>
              <w:top w:val="nil"/>
              <w:left w:val="nil"/>
              <w:bottom w:val="single" w:color="auto" w:sz="4" w:space="0"/>
              <w:right w:val="single" w:color="auto" w:sz="4" w:space="0"/>
            </w:tcBorders>
            <w:shd w:val="clear" w:color="auto" w:fill="FFFFFF"/>
            <w:noWrap/>
            <w:vAlign w:val="bottom"/>
          </w:tcPr>
          <w:p w14:paraId="5E11ED0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YS瓯海大道-宁波路西电警1(交警)</w:t>
            </w:r>
          </w:p>
        </w:tc>
        <w:tc>
          <w:tcPr>
            <w:tcW w:w="958" w:type="pct"/>
            <w:tcBorders>
              <w:top w:val="nil"/>
              <w:left w:val="nil"/>
              <w:bottom w:val="single" w:color="auto" w:sz="4" w:space="0"/>
              <w:right w:val="single" w:color="auto" w:sz="4" w:space="0"/>
            </w:tcBorders>
            <w:shd w:val="clear" w:color="auto" w:fill="FFFFFF"/>
            <w:noWrap/>
            <w:vAlign w:val="center"/>
          </w:tcPr>
          <w:p w14:paraId="740CBF6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电警（卡口）314</w:t>
            </w:r>
          </w:p>
        </w:tc>
        <w:tc>
          <w:tcPr>
            <w:tcW w:w="368" w:type="pct"/>
            <w:tcBorders>
              <w:top w:val="nil"/>
              <w:left w:val="nil"/>
              <w:bottom w:val="single" w:color="auto" w:sz="4" w:space="0"/>
              <w:right w:val="single" w:color="auto" w:sz="4" w:space="0"/>
            </w:tcBorders>
            <w:shd w:val="clear" w:color="auto" w:fill="FFFFFF"/>
            <w:noWrap/>
            <w:vAlign w:val="center"/>
          </w:tcPr>
          <w:p w14:paraId="48149DE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396FF3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56C38E5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315</w:t>
            </w:r>
          </w:p>
        </w:tc>
        <w:tc>
          <w:tcPr>
            <w:tcW w:w="2940" w:type="pct"/>
            <w:tcBorders>
              <w:top w:val="nil"/>
              <w:left w:val="nil"/>
              <w:bottom w:val="single" w:color="auto" w:sz="4" w:space="0"/>
              <w:right w:val="single" w:color="auto" w:sz="4" w:space="0"/>
            </w:tcBorders>
            <w:shd w:val="clear" w:color="auto" w:fill="FFFFFF"/>
            <w:noWrap/>
            <w:vAlign w:val="bottom"/>
          </w:tcPr>
          <w:p w14:paraId="1936B94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YS瓯海大道-宁波路西电警2(交警)</w:t>
            </w:r>
          </w:p>
        </w:tc>
        <w:tc>
          <w:tcPr>
            <w:tcW w:w="958" w:type="pct"/>
            <w:tcBorders>
              <w:top w:val="nil"/>
              <w:left w:val="nil"/>
              <w:bottom w:val="single" w:color="auto" w:sz="4" w:space="0"/>
              <w:right w:val="single" w:color="auto" w:sz="4" w:space="0"/>
            </w:tcBorders>
            <w:shd w:val="clear" w:color="auto" w:fill="FFFFFF"/>
            <w:noWrap/>
            <w:vAlign w:val="center"/>
          </w:tcPr>
          <w:p w14:paraId="794DBB6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电警（卡口）315</w:t>
            </w:r>
          </w:p>
        </w:tc>
        <w:tc>
          <w:tcPr>
            <w:tcW w:w="368" w:type="pct"/>
            <w:tcBorders>
              <w:top w:val="nil"/>
              <w:left w:val="nil"/>
              <w:bottom w:val="single" w:color="auto" w:sz="4" w:space="0"/>
              <w:right w:val="single" w:color="auto" w:sz="4" w:space="0"/>
            </w:tcBorders>
            <w:shd w:val="clear" w:color="auto" w:fill="FFFFFF"/>
            <w:noWrap/>
            <w:vAlign w:val="center"/>
          </w:tcPr>
          <w:p w14:paraId="4AAA71F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1E4CD3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5B06669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316</w:t>
            </w:r>
          </w:p>
        </w:tc>
        <w:tc>
          <w:tcPr>
            <w:tcW w:w="2940" w:type="pct"/>
            <w:tcBorders>
              <w:top w:val="nil"/>
              <w:left w:val="nil"/>
              <w:bottom w:val="single" w:color="auto" w:sz="4" w:space="0"/>
              <w:right w:val="single" w:color="auto" w:sz="4" w:space="0"/>
            </w:tcBorders>
            <w:shd w:val="clear" w:color="auto" w:fill="FFFFFF"/>
            <w:noWrap/>
            <w:vAlign w:val="bottom"/>
          </w:tcPr>
          <w:p w14:paraId="23900F6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YS瓯海大道-宁波路西卡口1(交警)</w:t>
            </w:r>
          </w:p>
        </w:tc>
        <w:tc>
          <w:tcPr>
            <w:tcW w:w="958" w:type="pct"/>
            <w:tcBorders>
              <w:top w:val="nil"/>
              <w:left w:val="nil"/>
              <w:bottom w:val="single" w:color="auto" w:sz="4" w:space="0"/>
              <w:right w:val="single" w:color="auto" w:sz="4" w:space="0"/>
            </w:tcBorders>
            <w:shd w:val="clear" w:color="auto" w:fill="FFFFFF"/>
            <w:noWrap/>
            <w:vAlign w:val="center"/>
          </w:tcPr>
          <w:p w14:paraId="0081B7E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电警（卡口）316</w:t>
            </w:r>
          </w:p>
        </w:tc>
        <w:tc>
          <w:tcPr>
            <w:tcW w:w="368" w:type="pct"/>
            <w:tcBorders>
              <w:top w:val="nil"/>
              <w:left w:val="nil"/>
              <w:bottom w:val="single" w:color="auto" w:sz="4" w:space="0"/>
              <w:right w:val="single" w:color="auto" w:sz="4" w:space="0"/>
            </w:tcBorders>
            <w:shd w:val="clear" w:color="auto" w:fill="FFFFFF"/>
            <w:noWrap/>
            <w:vAlign w:val="center"/>
          </w:tcPr>
          <w:p w14:paraId="4D24211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F65163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7D5231E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317</w:t>
            </w:r>
          </w:p>
        </w:tc>
        <w:tc>
          <w:tcPr>
            <w:tcW w:w="2940" w:type="pct"/>
            <w:tcBorders>
              <w:top w:val="nil"/>
              <w:left w:val="nil"/>
              <w:bottom w:val="single" w:color="auto" w:sz="4" w:space="0"/>
              <w:right w:val="single" w:color="auto" w:sz="4" w:space="0"/>
            </w:tcBorders>
            <w:shd w:val="clear" w:color="auto" w:fill="FFFFFF"/>
            <w:noWrap/>
            <w:vAlign w:val="bottom"/>
          </w:tcPr>
          <w:p w14:paraId="7592B8B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YS瓯海大道-宁波路西卡口2(交警)</w:t>
            </w:r>
          </w:p>
        </w:tc>
        <w:tc>
          <w:tcPr>
            <w:tcW w:w="958" w:type="pct"/>
            <w:tcBorders>
              <w:top w:val="nil"/>
              <w:left w:val="nil"/>
              <w:bottom w:val="single" w:color="auto" w:sz="4" w:space="0"/>
              <w:right w:val="single" w:color="auto" w:sz="4" w:space="0"/>
            </w:tcBorders>
            <w:shd w:val="clear" w:color="auto" w:fill="FFFFFF"/>
            <w:noWrap/>
            <w:vAlign w:val="center"/>
          </w:tcPr>
          <w:p w14:paraId="0DCB452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电警（卡口）317</w:t>
            </w:r>
          </w:p>
        </w:tc>
        <w:tc>
          <w:tcPr>
            <w:tcW w:w="368" w:type="pct"/>
            <w:tcBorders>
              <w:top w:val="nil"/>
              <w:left w:val="nil"/>
              <w:bottom w:val="single" w:color="auto" w:sz="4" w:space="0"/>
              <w:right w:val="single" w:color="auto" w:sz="4" w:space="0"/>
            </w:tcBorders>
            <w:shd w:val="clear" w:color="auto" w:fill="FFFFFF"/>
            <w:noWrap/>
            <w:vAlign w:val="center"/>
          </w:tcPr>
          <w:p w14:paraId="2EA160D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727B71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4761382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318</w:t>
            </w:r>
          </w:p>
        </w:tc>
        <w:tc>
          <w:tcPr>
            <w:tcW w:w="2940" w:type="pct"/>
            <w:tcBorders>
              <w:top w:val="nil"/>
              <w:left w:val="nil"/>
              <w:bottom w:val="single" w:color="auto" w:sz="4" w:space="0"/>
              <w:right w:val="single" w:color="auto" w:sz="4" w:space="0"/>
            </w:tcBorders>
            <w:shd w:val="clear" w:color="auto" w:fill="FFFFFF"/>
            <w:noWrap/>
            <w:vAlign w:val="bottom"/>
          </w:tcPr>
          <w:p w14:paraId="2AF1D80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YS瓯海大道-潘凤环岛北电警(交警)</w:t>
            </w:r>
          </w:p>
        </w:tc>
        <w:tc>
          <w:tcPr>
            <w:tcW w:w="958" w:type="pct"/>
            <w:tcBorders>
              <w:top w:val="nil"/>
              <w:left w:val="nil"/>
              <w:bottom w:val="single" w:color="auto" w:sz="4" w:space="0"/>
              <w:right w:val="single" w:color="auto" w:sz="4" w:space="0"/>
            </w:tcBorders>
            <w:shd w:val="clear" w:color="auto" w:fill="FFFFFF"/>
            <w:noWrap/>
            <w:vAlign w:val="center"/>
          </w:tcPr>
          <w:p w14:paraId="58FBE31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电警（卡口）318</w:t>
            </w:r>
          </w:p>
        </w:tc>
        <w:tc>
          <w:tcPr>
            <w:tcW w:w="368" w:type="pct"/>
            <w:tcBorders>
              <w:top w:val="nil"/>
              <w:left w:val="nil"/>
              <w:bottom w:val="single" w:color="auto" w:sz="4" w:space="0"/>
              <w:right w:val="single" w:color="auto" w:sz="4" w:space="0"/>
            </w:tcBorders>
            <w:shd w:val="clear" w:color="auto" w:fill="FFFFFF"/>
            <w:noWrap/>
            <w:vAlign w:val="center"/>
          </w:tcPr>
          <w:p w14:paraId="238004C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0B72BF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135B90E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319</w:t>
            </w:r>
          </w:p>
        </w:tc>
        <w:tc>
          <w:tcPr>
            <w:tcW w:w="2940" w:type="pct"/>
            <w:tcBorders>
              <w:top w:val="nil"/>
              <w:left w:val="nil"/>
              <w:bottom w:val="single" w:color="auto" w:sz="4" w:space="0"/>
              <w:right w:val="single" w:color="auto" w:sz="4" w:space="0"/>
            </w:tcBorders>
            <w:shd w:val="clear" w:color="auto" w:fill="FFFFFF"/>
            <w:noWrap/>
            <w:vAlign w:val="bottom"/>
          </w:tcPr>
          <w:p w14:paraId="6C5B126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YS瓯海大道-潘凤环岛北卡口1(交警)</w:t>
            </w:r>
          </w:p>
        </w:tc>
        <w:tc>
          <w:tcPr>
            <w:tcW w:w="958" w:type="pct"/>
            <w:tcBorders>
              <w:top w:val="nil"/>
              <w:left w:val="nil"/>
              <w:bottom w:val="single" w:color="auto" w:sz="4" w:space="0"/>
              <w:right w:val="single" w:color="auto" w:sz="4" w:space="0"/>
            </w:tcBorders>
            <w:shd w:val="clear" w:color="auto" w:fill="FFFFFF"/>
            <w:noWrap/>
            <w:vAlign w:val="center"/>
          </w:tcPr>
          <w:p w14:paraId="76B28EB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电警（卡口）319</w:t>
            </w:r>
          </w:p>
        </w:tc>
        <w:tc>
          <w:tcPr>
            <w:tcW w:w="368" w:type="pct"/>
            <w:tcBorders>
              <w:top w:val="nil"/>
              <w:left w:val="nil"/>
              <w:bottom w:val="single" w:color="auto" w:sz="4" w:space="0"/>
              <w:right w:val="single" w:color="auto" w:sz="4" w:space="0"/>
            </w:tcBorders>
            <w:shd w:val="clear" w:color="auto" w:fill="FFFFFF"/>
            <w:noWrap/>
            <w:vAlign w:val="center"/>
          </w:tcPr>
          <w:p w14:paraId="6E931C1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D35FE7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7A3576E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320</w:t>
            </w:r>
          </w:p>
        </w:tc>
        <w:tc>
          <w:tcPr>
            <w:tcW w:w="2940" w:type="pct"/>
            <w:tcBorders>
              <w:top w:val="nil"/>
              <w:left w:val="nil"/>
              <w:bottom w:val="single" w:color="auto" w:sz="4" w:space="0"/>
              <w:right w:val="single" w:color="auto" w:sz="4" w:space="0"/>
            </w:tcBorders>
            <w:shd w:val="clear" w:color="auto" w:fill="FFFFFF"/>
            <w:noWrap/>
            <w:vAlign w:val="bottom"/>
          </w:tcPr>
          <w:p w14:paraId="7CAF23B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YS瓯海大道-潘凤环岛东电警1(交警)</w:t>
            </w:r>
          </w:p>
        </w:tc>
        <w:tc>
          <w:tcPr>
            <w:tcW w:w="958" w:type="pct"/>
            <w:tcBorders>
              <w:top w:val="nil"/>
              <w:left w:val="nil"/>
              <w:bottom w:val="single" w:color="auto" w:sz="4" w:space="0"/>
              <w:right w:val="single" w:color="auto" w:sz="4" w:space="0"/>
            </w:tcBorders>
            <w:shd w:val="clear" w:color="auto" w:fill="FFFFFF"/>
            <w:noWrap/>
            <w:vAlign w:val="center"/>
          </w:tcPr>
          <w:p w14:paraId="4B94D9A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电警（卡口）320</w:t>
            </w:r>
          </w:p>
        </w:tc>
        <w:tc>
          <w:tcPr>
            <w:tcW w:w="368" w:type="pct"/>
            <w:tcBorders>
              <w:top w:val="nil"/>
              <w:left w:val="nil"/>
              <w:bottom w:val="single" w:color="auto" w:sz="4" w:space="0"/>
              <w:right w:val="single" w:color="auto" w:sz="4" w:space="0"/>
            </w:tcBorders>
            <w:shd w:val="clear" w:color="auto" w:fill="FFFFFF"/>
            <w:noWrap/>
            <w:vAlign w:val="center"/>
          </w:tcPr>
          <w:p w14:paraId="001162E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9C86D4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6CD1C37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321</w:t>
            </w:r>
          </w:p>
        </w:tc>
        <w:tc>
          <w:tcPr>
            <w:tcW w:w="2940" w:type="pct"/>
            <w:tcBorders>
              <w:top w:val="nil"/>
              <w:left w:val="nil"/>
              <w:bottom w:val="single" w:color="auto" w:sz="4" w:space="0"/>
              <w:right w:val="single" w:color="auto" w:sz="4" w:space="0"/>
            </w:tcBorders>
            <w:shd w:val="clear" w:color="auto" w:fill="FFFFFF"/>
            <w:noWrap/>
            <w:vAlign w:val="bottom"/>
          </w:tcPr>
          <w:p w14:paraId="534423C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YS瓯海大道-潘凤环岛东电警2(交警)</w:t>
            </w:r>
          </w:p>
        </w:tc>
        <w:tc>
          <w:tcPr>
            <w:tcW w:w="958" w:type="pct"/>
            <w:tcBorders>
              <w:top w:val="nil"/>
              <w:left w:val="nil"/>
              <w:bottom w:val="single" w:color="auto" w:sz="4" w:space="0"/>
              <w:right w:val="single" w:color="auto" w:sz="4" w:space="0"/>
            </w:tcBorders>
            <w:shd w:val="clear" w:color="auto" w:fill="FFFFFF"/>
            <w:noWrap/>
            <w:vAlign w:val="center"/>
          </w:tcPr>
          <w:p w14:paraId="11AF06A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电警（卡口）321</w:t>
            </w:r>
          </w:p>
        </w:tc>
        <w:tc>
          <w:tcPr>
            <w:tcW w:w="368" w:type="pct"/>
            <w:tcBorders>
              <w:top w:val="nil"/>
              <w:left w:val="nil"/>
              <w:bottom w:val="single" w:color="auto" w:sz="4" w:space="0"/>
              <w:right w:val="single" w:color="auto" w:sz="4" w:space="0"/>
            </w:tcBorders>
            <w:shd w:val="clear" w:color="auto" w:fill="FFFFFF"/>
            <w:noWrap/>
            <w:vAlign w:val="center"/>
          </w:tcPr>
          <w:p w14:paraId="7C77620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923F4D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2E0D071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322</w:t>
            </w:r>
          </w:p>
        </w:tc>
        <w:tc>
          <w:tcPr>
            <w:tcW w:w="2940" w:type="pct"/>
            <w:tcBorders>
              <w:top w:val="nil"/>
              <w:left w:val="nil"/>
              <w:bottom w:val="single" w:color="auto" w:sz="4" w:space="0"/>
              <w:right w:val="single" w:color="auto" w:sz="4" w:space="0"/>
            </w:tcBorders>
            <w:shd w:val="clear" w:color="auto" w:fill="FFFFFF"/>
            <w:noWrap/>
            <w:vAlign w:val="bottom"/>
          </w:tcPr>
          <w:p w14:paraId="69F1A32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YS瓯海大道-潘凤环岛东卡口1(交警)</w:t>
            </w:r>
          </w:p>
        </w:tc>
        <w:tc>
          <w:tcPr>
            <w:tcW w:w="958" w:type="pct"/>
            <w:tcBorders>
              <w:top w:val="nil"/>
              <w:left w:val="nil"/>
              <w:bottom w:val="single" w:color="auto" w:sz="4" w:space="0"/>
              <w:right w:val="single" w:color="auto" w:sz="4" w:space="0"/>
            </w:tcBorders>
            <w:shd w:val="clear" w:color="auto" w:fill="FFFFFF"/>
            <w:noWrap/>
            <w:vAlign w:val="center"/>
          </w:tcPr>
          <w:p w14:paraId="025227D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电警（卡口）322</w:t>
            </w:r>
          </w:p>
        </w:tc>
        <w:tc>
          <w:tcPr>
            <w:tcW w:w="368" w:type="pct"/>
            <w:tcBorders>
              <w:top w:val="nil"/>
              <w:left w:val="nil"/>
              <w:bottom w:val="single" w:color="auto" w:sz="4" w:space="0"/>
              <w:right w:val="single" w:color="auto" w:sz="4" w:space="0"/>
            </w:tcBorders>
            <w:shd w:val="clear" w:color="auto" w:fill="FFFFFF"/>
            <w:noWrap/>
            <w:vAlign w:val="center"/>
          </w:tcPr>
          <w:p w14:paraId="7881E72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B50EA2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0EEF9FA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323</w:t>
            </w:r>
          </w:p>
        </w:tc>
        <w:tc>
          <w:tcPr>
            <w:tcW w:w="2940" w:type="pct"/>
            <w:tcBorders>
              <w:top w:val="nil"/>
              <w:left w:val="nil"/>
              <w:bottom w:val="single" w:color="auto" w:sz="4" w:space="0"/>
              <w:right w:val="single" w:color="auto" w:sz="4" w:space="0"/>
            </w:tcBorders>
            <w:shd w:val="clear" w:color="auto" w:fill="FFFFFF"/>
            <w:noWrap/>
            <w:vAlign w:val="bottom"/>
          </w:tcPr>
          <w:p w14:paraId="2BC1791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YS瓯海大道-潘凤环岛东卡口2(交警)</w:t>
            </w:r>
          </w:p>
        </w:tc>
        <w:tc>
          <w:tcPr>
            <w:tcW w:w="958" w:type="pct"/>
            <w:tcBorders>
              <w:top w:val="nil"/>
              <w:left w:val="nil"/>
              <w:bottom w:val="single" w:color="auto" w:sz="4" w:space="0"/>
              <w:right w:val="single" w:color="auto" w:sz="4" w:space="0"/>
            </w:tcBorders>
            <w:shd w:val="clear" w:color="auto" w:fill="FFFFFF"/>
            <w:noWrap/>
            <w:vAlign w:val="center"/>
          </w:tcPr>
          <w:p w14:paraId="73ACE36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电警（卡口）323</w:t>
            </w:r>
          </w:p>
        </w:tc>
        <w:tc>
          <w:tcPr>
            <w:tcW w:w="368" w:type="pct"/>
            <w:tcBorders>
              <w:top w:val="nil"/>
              <w:left w:val="nil"/>
              <w:bottom w:val="single" w:color="auto" w:sz="4" w:space="0"/>
              <w:right w:val="single" w:color="auto" w:sz="4" w:space="0"/>
            </w:tcBorders>
            <w:shd w:val="clear" w:color="auto" w:fill="FFFFFF"/>
            <w:noWrap/>
            <w:vAlign w:val="center"/>
          </w:tcPr>
          <w:p w14:paraId="78B7B4E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DAA772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1F77C61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324</w:t>
            </w:r>
          </w:p>
        </w:tc>
        <w:tc>
          <w:tcPr>
            <w:tcW w:w="2940" w:type="pct"/>
            <w:tcBorders>
              <w:top w:val="nil"/>
              <w:left w:val="nil"/>
              <w:bottom w:val="single" w:color="auto" w:sz="4" w:space="0"/>
              <w:right w:val="single" w:color="auto" w:sz="4" w:space="0"/>
            </w:tcBorders>
            <w:shd w:val="clear" w:color="auto" w:fill="FFFFFF"/>
            <w:noWrap/>
            <w:vAlign w:val="bottom"/>
          </w:tcPr>
          <w:p w14:paraId="5E4C8FD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YS瓯海大道-潘凤环岛南电警(交警)</w:t>
            </w:r>
          </w:p>
        </w:tc>
        <w:tc>
          <w:tcPr>
            <w:tcW w:w="958" w:type="pct"/>
            <w:tcBorders>
              <w:top w:val="nil"/>
              <w:left w:val="nil"/>
              <w:bottom w:val="single" w:color="auto" w:sz="4" w:space="0"/>
              <w:right w:val="single" w:color="auto" w:sz="4" w:space="0"/>
            </w:tcBorders>
            <w:shd w:val="clear" w:color="auto" w:fill="FFFFFF"/>
            <w:noWrap/>
            <w:vAlign w:val="center"/>
          </w:tcPr>
          <w:p w14:paraId="11421CE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电警（卡口）324</w:t>
            </w:r>
          </w:p>
        </w:tc>
        <w:tc>
          <w:tcPr>
            <w:tcW w:w="368" w:type="pct"/>
            <w:tcBorders>
              <w:top w:val="nil"/>
              <w:left w:val="nil"/>
              <w:bottom w:val="single" w:color="auto" w:sz="4" w:space="0"/>
              <w:right w:val="single" w:color="auto" w:sz="4" w:space="0"/>
            </w:tcBorders>
            <w:shd w:val="clear" w:color="auto" w:fill="FFFFFF"/>
            <w:noWrap/>
            <w:vAlign w:val="center"/>
          </w:tcPr>
          <w:p w14:paraId="348CD42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146636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6B0CFEF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325</w:t>
            </w:r>
          </w:p>
        </w:tc>
        <w:tc>
          <w:tcPr>
            <w:tcW w:w="2940" w:type="pct"/>
            <w:tcBorders>
              <w:top w:val="nil"/>
              <w:left w:val="nil"/>
              <w:bottom w:val="single" w:color="auto" w:sz="4" w:space="0"/>
              <w:right w:val="single" w:color="auto" w:sz="4" w:space="0"/>
            </w:tcBorders>
            <w:shd w:val="clear" w:color="auto" w:fill="FFFFFF"/>
            <w:noWrap/>
            <w:vAlign w:val="bottom"/>
          </w:tcPr>
          <w:p w14:paraId="0BF42B9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YS瓯海大道-潘凤环岛南卡口1(交警)</w:t>
            </w:r>
          </w:p>
        </w:tc>
        <w:tc>
          <w:tcPr>
            <w:tcW w:w="958" w:type="pct"/>
            <w:tcBorders>
              <w:top w:val="nil"/>
              <w:left w:val="nil"/>
              <w:bottom w:val="single" w:color="auto" w:sz="4" w:space="0"/>
              <w:right w:val="single" w:color="auto" w:sz="4" w:space="0"/>
            </w:tcBorders>
            <w:shd w:val="clear" w:color="auto" w:fill="FFFFFF"/>
            <w:noWrap/>
            <w:vAlign w:val="center"/>
          </w:tcPr>
          <w:p w14:paraId="2277F50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电警（卡口）325</w:t>
            </w:r>
          </w:p>
        </w:tc>
        <w:tc>
          <w:tcPr>
            <w:tcW w:w="368" w:type="pct"/>
            <w:tcBorders>
              <w:top w:val="nil"/>
              <w:left w:val="nil"/>
              <w:bottom w:val="single" w:color="auto" w:sz="4" w:space="0"/>
              <w:right w:val="single" w:color="auto" w:sz="4" w:space="0"/>
            </w:tcBorders>
            <w:shd w:val="clear" w:color="auto" w:fill="FFFFFF"/>
            <w:noWrap/>
            <w:vAlign w:val="center"/>
          </w:tcPr>
          <w:p w14:paraId="1B618E2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D6FB98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2F6AF9B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326</w:t>
            </w:r>
          </w:p>
        </w:tc>
        <w:tc>
          <w:tcPr>
            <w:tcW w:w="2940" w:type="pct"/>
            <w:tcBorders>
              <w:top w:val="nil"/>
              <w:left w:val="nil"/>
              <w:bottom w:val="single" w:color="auto" w:sz="4" w:space="0"/>
              <w:right w:val="single" w:color="auto" w:sz="4" w:space="0"/>
            </w:tcBorders>
            <w:shd w:val="clear" w:color="auto" w:fill="FFFFFF"/>
            <w:noWrap/>
            <w:vAlign w:val="bottom"/>
          </w:tcPr>
          <w:p w14:paraId="4C27FDA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YS瓯海大道-潘凤环岛西电警1(交警)</w:t>
            </w:r>
          </w:p>
        </w:tc>
        <w:tc>
          <w:tcPr>
            <w:tcW w:w="958" w:type="pct"/>
            <w:tcBorders>
              <w:top w:val="nil"/>
              <w:left w:val="nil"/>
              <w:bottom w:val="single" w:color="auto" w:sz="4" w:space="0"/>
              <w:right w:val="single" w:color="auto" w:sz="4" w:space="0"/>
            </w:tcBorders>
            <w:shd w:val="clear" w:color="auto" w:fill="FFFFFF"/>
            <w:noWrap/>
            <w:vAlign w:val="center"/>
          </w:tcPr>
          <w:p w14:paraId="0A7AA18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电警（卡口）326</w:t>
            </w:r>
          </w:p>
        </w:tc>
        <w:tc>
          <w:tcPr>
            <w:tcW w:w="368" w:type="pct"/>
            <w:tcBorders>
              <w:top w:val="nil"/>
              <w:left w:val="nil"/>
              <w:bottom w:val="single" w:color="auto" w:sz="4" w:space="0"/>
              <w:right w:val="single" w:color="auto" w:sz="4" w:space="0"/>
            </w:tcBorders>
            <w:shd w:val="clear" w:color="auto" w:fill="FFFFFF"/>
            <w:noWrap/>
            <w:vAlign w:val="center"/>
          </w:tcPr>
          <w:p w14:paraId="6770AD6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8F952F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07D676C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327</w:t>
            </w:r>
          </w:p>
        </w:tc>
        <w:tc>
          <w:tcPr>
            <w:tcW w:w="2940" w:type="pct"/>
            <w:tcBorders>
              <w:top w:val="nil"/>
              <w:left w:val="nil"/>
              <w:bottom w:val="single" w:color="auto" w:sz="4" w:space="0"/>
              <w:right w:val="single" w:color="auto" w:sz="4" w:space="0"/>
            </w:tcBorders>
            <w:shd w:val="clear" w:color="auto" w:fill="FFFFFF"/>
            <w:noWrap/>
            <w:vAlign w:val="bottom"/>
          </w:tcPr>
          <w:p w14:paraId="021A549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YS瓯海大道-潘凤环岛西电警2(交警)</w:t>
            </w:r>
          </w:p>
        </w:tc>
        <w:tc>
          <w:tcPr>
            <w:tcW w:w="958" w:type="pct"/>
            <w:tcBorders>
              <w:top w:val="nil"/>
              <w:left w:val="nil"/>
              <w:bottom w:val="single" w:color="auto" w:sz="4" w:space="0"/>
              <w:right w:val="single" w:color="auto" w:sz="4" w:space="0"/>
            </w:tcBorders>
            <w:shd w:val="clear" w:color="auto" w:fill="FFFFFF"/>
            <w:noWrap/>
            <w:vAlign w:val="center"/>
          </w:tcPr>
          <w:p w14:paraId="4B723B1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电警（卡口）327</w:t>
            </w:r>
          </w:p>
        </w:tc>
        <w:tc>
          <w:tcPr>
            <w:tcW w:w="368" w:type="pct"/>
            <w:tcBorders>
              <w:top w:val="nil"/>
              <w:left w:val="nil"/>
              <w:bottom w:val="single" w:color="auto" w:sz="4" w:space="0"/>
              <w:right w:val="single" w:color="auto" w:sz="4" w:space="0"/>
            </w:tcBorders>
            <w:shd w:val="clear" w:color="auto" w:fill="FFFFFF"/>
            <w:noWrap/>
            <w:vAlign w:val="center"/>
          </w:tcPr>
          <w:p w14:paraId="52C0F8E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5185BC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482205B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328</w:t>
            </w:r>
          </w:p>
        </w:tc>
        <w:tc>
          <w:tcPr>
            <w:tcW w:w="2940" w:type="pct"/>
            <w:tcBorders>
              <w:top w:val="nil"/>
              <w:left w:val="nil"/>
              <w:bottom w:val="single" w:color="auto" w:sz="4" w:space="0"/>
              <w:right w:val="single" w:color="auto" w:sz="4" w:space="0"/>
            </w:tcBorders>
            <w:shd w:val="clear" w:color="auto" w:fill="FFFFFF"/>
            <w:noWrap/>
            <w:vAlign w:val="bottom"/>
          </w:tcPr>
          <w:p w14:paraId="62D4E24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YS瓯海大道-潘凤环岛西卡口1(交警)</w:t>
            </w:r>
          </w:p>
        </w:tc>
        <w:tc>
          <w:tcPr>
            <w:tcW w:w="958" w:type="pct"/>
            <w:tcBorders>
              <w:top w:val="nil"/>
              <w:left w:val="nil"/>
              <w:bottom w:val="single" w:color="auto" w:sz="4" w:space="0"/>
              <w:right w:val="single" w:color="auto" w:sz="4" w:space="0"/>
            </w:tcBorders>
            <w:shd w:val="clear" w:color="auto" w:fill="FFFFFF"/>
            <w:noWrap/>
            <w:vAlign w:val="center"/>
          </w:tcPr>
          <w:p w14:paraId="7B2C5AA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电警（卡口）328</w:t>
            </w:r>
          </w:p>
        </w:tc>
        <w:tc>
          <w:tcPr>
            <w:tcW w:w="368" w:type="pct"/>
            <w:tcBorders>
              <w:top w:val="nil"/>
              <w:left w:val="nil"/>
              <w:bottom w:val="single" w:color="auto" w:sz="4" w:space="0"/>
              <w:right w:val="single" w:color="auto" w:sz="4" w:space="0"/>
            </w:tcBorders>
            <w:shd w:val="clear" w:color="auto" w:fill="FFFFFF"/>
            <w:noWrap/>
            <w:vAlign w:val="center"/>
          </w:tcPr>
          <w:p w14:paraId="6DEEF99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E09A01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7C0BB8C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329</w:t>
            </w:r>
          </w:p>
        </w:tc>
        <w:tc>
          <w:tcPr>
            <w:tcW w:w="2940" w:type="pct"/>
            <w:tcBorders>
              <w:top w:val="nil"/>
              <w:left w:val="nil"/>
              <w:bottom w:val="single" w:color="auto" w:sz="4" w:space="0"/>
              <w:right w:val="single" w:color="auto" w:sz="4" w:space="0"/>
            </w:tcBorders>
            <w:shd w:val="clear" w:color="auto" w:fill="FFFFFF"/>
            <w:noWrap/>
            <w:vAlign w:val="bottom"/>
          </w:tcPr>
          <w:p w14:paraId="577306E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YS瓯海大道-潘凤环岛西卡口2(交警)</w:t>
            </w:r>
          </w:p>
        </w:tc>
        <w:tc>
          <w:tcPr>
            <w:tcW w:w="958" w:type="pct"/>
            <w:tcBorders>
              <w:top w:val="nil"/>
              <w:left w:val="nil"/>
              <w:bottom w:val="single" w:color="auto" w:sz="4" w:space="0"/>
              <w:right w:val="single" w:color="auto" w:sz="4" w:space="0"/>
            </w:tcBorders>
            <w:shd w:val="clear" w:color="auto" w:fill="FFFFFF"/>
            <w:noWrap/>
            <w:vAlign w:val="center"/>
          </w:tcPr>
          <w:p w14:paraId="4371CF1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电警（卡口）329</w:t>
            </w:r>
          </w:p>
        </w:tc>
        <w:tc>
          <w:tcPr>
            <w:tcW w:w="368" w:type="pct"/>
            <w:tcBorders>
              <w:top w:val="nil"/>
              <w:left w:val="nil"/>
              <w:bottom w:val="single" w:color="auto" w:sz="4" w:space="0"/>
              <w:right w:val="single" w:color="auto" w:sz="4" w:space="0"/>
            </w:tcBorders>
            <w:shd w:val="clear" w:color="auto" w:fill="FFFFFF"/>
            <w:noWrap/>
            <w:vAlign w:val="center"/>
          </w:tcPr>
          <w:p w14:paraId="33C1A45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636F01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060968C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330</w:t>
            </w:r>
          </w:p>
        </w:tc>
        <w:tc>
          <w:tcPr>
            <w:tcW w:w="2940" w:type="pct"/>
            <w:tcBorders>
              <w:top w:val="nil"/>
              <w:left w:val="nil"/>
              <w:bottom w:val="single" w:color="auto" w:sz="4" w:space="0"/>
              <w:right w:val="single" w:color="auto" w:sz="4" w:space="0"/>
            </w:tcBorders>
            <w:shd w:val="clear" w:color="auto" w:fill="FFFFFF"/>
            <w:noWrap/>
            <w:vAlign w:val="bottom"/>
          </w:tcPr>
          <w:p w14:paraId="02687D0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YS瓯海大道-潘凤环岛西南电警(交警)</w:t>
            </w:r>
          </w:p>
        </w:tc>
        <w:tc>
          <w:tcPr>
            <w:tcW w:w="958" w:type="pct"/>
            <w:tcBorders>
              <w:top w:val="nil"/>
              <w:left w:val="nil"/>
              <w:bottom w:val="single" w:color="auto" w:sz="4" w:space="0"/>
              <w:right w:val="single" w:color="auto" w:sz="4" w:space="0"/>
            </w:tcBorders>
            <w:shd w:val="clear" w:color="auto" w:fill="FFFFFF"/>
            <w:noWrap/>
            <w:vAlign w:val="center"/>
          </w:tcPr>
          <w:p w14:paraId="5B780D0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电警（卡口）330</w:t>
            </w:r>
          </w:p>
        </w:tc>
        <w:tc>
          <w:tcPr>
            <w:tcW w:w="368" w:type="pct"/>
            <w:tcBorders>
              <w:top w:val="nil"/>
              <w:left w:val="nil"/>
              <w:bottom w:val="single" w:color="auto" w:sz="4" w:space="0"/>
              <w:right w:val="single" w:color="auto" w:sz="4" w:space="0"/>
            </w:tcBorders>
            <w:shd w:val="clear" w:color="auto" w:fill="FFFFFF"/>
            <w:noWrap/>
            <w:vAlign w:val="center"/>
          </w:tcPr>
          <w:p w14:paraId="228E4A2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7FB156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74C8773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331</w:t>
            </w:r>
          </w:p>
        </w:tc>
        <w:tc>
          <w:tcPr>
            <w:tcW w:w="2940" w:type="pct"/>
            <w:tcBorders>
              <w:top w:val="nil"/>
              <w:left w:val="nil"/>
              <w:bottom w:val="single" w:color="auto" w:sz="4" w:space="0"/>
              <w:right w:val="single" w:color="auto" w:sz="4" w:space="0"/>
            </w:tcBorders>
            <w:shd w:val="clear" w:color="auto" w:fill="FFFFFF"/>
            <w:noWrap/>
            <w:vAlign w:val="bottom"/>
          </w:tcPr>
          <w:p w14:paraId="340A437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YS瓯海大道-潘凤环岛西南卡口1(交警)</w:t>
            </w:r>
          </w:p>
        </w:tc>
        <w:tc>
          <w:tcPr>
            <w:tcW w:w="958" w:type="pct"/>
            <w:tcBorders>
              <w:top w:val="nil"/>
              <w:left w:val="nil"/>
              <w:bottom w:val="single" w:color="auto" w:sz="4" w:space="0"/>
              <w:right w:val="single" w:color="auto" w:sz="4" w:space="0"/>
            </w:tcBorders>
            <w:shd w:val="clear" w:color="auto" w:fill="FFFFFF"/>
            <w:noWrap/>
            <w:vAlign w:val="center"/>
          </w:tcPr>
          <w:p w14:paraId="67E282E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电警（卡口）331</w:t>
            </w:r>
          </w:p>
        </w:tc>
        <w:tc>
          <w:tcPr>
            <w:tcW w:w="368" w:type="pct"/>
            <w:tcBorders>
              <w:top w:val="nil"/>
              <w:left w:val="nil"/>
              <w:bottom w:val="single" w:color="auto" w:sz="4" w:space="0"/>
              <w:right w:val="single" w:color="auto" w:sz="4" w:space="0"/>
            </w:tcBorders>
            <w:shd w:val="clear" w:color="auto" w:fill="FFFFFF"/>
            <w:noWrap/>
            <w:vAlign w:val="center"/>
          </w:tcPr>
          <w:p w14:paraId="00B14B9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069DA6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752D53D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332</w:t>
            </w:r>
          </w:p>
        </w:tc>
        <w:tc>
          <w:tcPr>
            <w:tcW w:w="2940" w:type="pct"/>
            <w:tcBorders>
              <w:top w:val="nil"/>
              <w:left w:val="nil"/>
              <w:bottom w:val="single" w:color="auto" w:sz="4" w:space="0"/>
              <w:right w:val="single" w:color="auto" w:sz="4" w:space="0"/>
            </w:tcBorders>
            <w:shd w:val="clear" w:color="auto" w:fill="FFFFFF"/>
            <w:noWrap/>
            <w:vAlign w:val="bottom"/>
          </w:tcPr>
          <w:p w14:paraId="01D0307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YS瓯海大道-潘凤环岛西南卡口2(交警)</w:t>
            </w:r>
          </w:p>
        </w:tc>
        <w:tc>
          <w:tcPr>
            <w:tcW w:w="958" w:type="pct"/>
            <w:tcBorders>
              <w:top w:val="nil"/>
              <w:left w:val="nil"/>
              <w:bottom w:val="single" w:color="auto" w:sz="4" w:space="0"/>
              <w:right w:val="single" w:color="auto" w:sz="4" w:space="0"/>
            </w:tcBorders>
            <w:shd w:val="clear" w:color="auto" w:fill="FFFFFF"/>
            <w:noWrap/>
            <w:vAlign w:val="center"/>
          </w:tcPr>
          <w:p w14:paraId="01A75BD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电警（卡口）332</w:t>
            </w:r>
          </w:p>
        </w:tc>
        <w:tc>
          <w:tcPr>
            <w:tcW w:w="368" w:type="pct"/>
            <w:tcBorders>
              <w:top w:val="nil"/>
              <w:left w:val="nil"/>
              <w:bottom w:val="single" w:color="auto" w:sz="4" w:space="0"/>
              <w:right w:val="single" w:color="auto" w:sz="4" w:space="0"/>
            </w:tcBorders>
            <w:shd w:val="clear" w:color="auto" w:fill="FFFFFF"/>
            <w:noWrap/>
            <w:vAlign w:val="center"/>
          </w:tcPr>
          <w:p w14:paraId="4CD65DF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0CFBCF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3D9E202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333</w:t>
            </w:r>
          </w:p>
        </w:tc>
        <w:tc>
          <w:tcPr>
            <w:tcW w:w="2940" w:type="pct"/>
            <w:tcBorders>
              <w:top w:val="nil"/>
              <w:left w:val="nil"/>
              <w:bottom w:val="single" w:color="auto" w:sz="4" w:space="0"/>
              <w:right w:val="single" w:color="auto" w:sz="4" w:space="0"/>
            </w:tcBorders>
            <w:shd w:val="clear" w:color="auto" w:fill="FFFFFF"/>
            <w:noWrap/>
            <w:vAlign w:val="bottom"/>
          </w:tcPr>
          <w:p w14:paraId="2B008B5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YS瓯海大道-上汇路北电警((交警)</w:t>
            </w:r>
          </w:p>
        </w:tc>
        <w:tc>
          <w:tcPr>
            <w:tcW w:w="958" w:type="pct"/>
            <w:tcBorders>
              <w:top w:val="nil"/>
              <w:left w:val="nil"/>
              <w:bottom w:val="single" w:color="auto" w:sz="4" w:space="0"/>
              <w:right w:val="single" w:color="auto" w:sz="4" w:space="0"/>
            </w:tcBorders>
            <w:shd w:val="clear" w:color="auto" w:fill="FFFFFF"/>
            <w:noWrap/>
            <w:vAlign w:val="center"/>
          </w:tcPr>
          <w:p w14:paraId="77B09A5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电警（卡口）333</w:t>
            </w:r>
          </w:p>
        </w:tc>
        <w:tc>
          <w:tcPr>
            <w:tcW w:w="368" w:type="pct"/>
            <w:tcBorders>
              <w:top w:val="nil"/>
              <w:left w:val="nil"/>
              <w:bottom w:val="single" w:color="auto" w:sz="4" w:space="0"/>
              <w:right w:val="single" w:color="auto" w:sz="4" w:space="0"/>
            </w:tcBorders>
            <w:shd w:val="clear" w:color="auto" w:fill="FFFFFF"/>
            <w:noWrap/>
            <w:vAlign w:val="center"/>
          </w:tcPr>
          <w:p w14:paraId="2D1E37A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D7A758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4AB3DCF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334</w:t>
            </w:r>
          </w:p>
        </w:tc>
        <w:tc>
          <w:tcPr>
            <w:tcW w:w="2940" w:type="pct"/>
            <w:tcBorders>
              <w:top w:val="nil"/>
              <w:left w:val="nil"/>
              <w:bottom w:val="single" w:color="auto" w:sz="4" w:space="0"/>
              <w:right w:val="single" w:color="auto" w:sz="4" w:space="0"/>
            </w:tcBorders>
            <w:shd w:val="clear" w:color="auto" w:fill="FFFFFF"/>
            <w:noWrap/>
            <w:vAlign w:val="bottom"/>
          </w:tcPr>
          <w:p w14:paraId="4D7D85B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YS瓯海大道-上汇路北卡口(交警)</w:t>
            </w:r>
          </w:p>
        </w:tc>
        <w:tc>
          <w:tcPr>
            <w:tcW w:w="958" w:type="pct"/>
            <w:tcBorders>
              <w:top w:val="nil"/>
              <w:left w:val="nil"/>
              <w:bottom w:val="single" w:color="auto" w:sz="4" w:space="0"/>
              <w:right w:val="single" w:color="auto" w:sz="4" w:space="0"/>
            </w:tcBorders>
            <w:shd w:val="clear" w:color="auto" w:fill="FFFFFF"/>
            <w:noWrap/>
            <w:vAlign w:val="center"/>
          </w:tcPr>
          <w:p w14:paraId="2A3FC16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电警（卡口）334</w:t>
            </w:r>
          </w:p>
        </w:tc>
        <w:tc>
          <w:tcPr>
            <w:tcW w:w="368" w:type="pct"/>
            <w:tcBorders>
              <w:top w:val="nil"/>
              <w:left w:val="nil"/>
              <w:bottom w:val="single" w:color="auto" w:sz="4" w:space="0"/>
              <w:right w:val="single" w:color="auto" w:sz="4" w:space="0"/>
            </w:tcBorders>
            <w:shd w:val="clear" w:color="auto" w:fill="FFFFFF"/>
            <w:noWrap/>
            <w:vAlign w:val="center"/>
          </w:tcPr>
          <w:p w14:paraId="53B2D4A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E7D41D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5B4AB1F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335</w:t>
            </w:r>
          </w:p>
        </w:tc>
        <w:tc>
          <w:tcPr>
            <w:tcW w:w="2940" w:type="pct"/>
            <w:tcBorders>
              <w:top w:val="nil"/>
              <w:left w:val="nil"/>
              <w:bottom w:val="single" w:color="auto" w:sz="4" w:space="0"/>
              <w:right w:val="single" w:color="auto" w:sz="4" w:space="0"/>
            </w:tcBorders>
            <w:shd w:val="clear" w:color="auto" w:fill="FFFFFF"/>
            <w:noWrap/>
            <w:vAlign w:val="bottom"/>
          </w:tcPr>
          <w:p w14:paraId="7E0621B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YS瓯海大道-上汇路东电警1(交警)</w:t>
            </w:r>
          </w:p>
        </w:tc>
        <w:tc>
          <w:tcPr>
            <w:tcW w:w="958" w:type="pct"/>
            <w:tcBorders>
              <w:top w:val="nil"/>
              <w:left w:val="nil"/>
              <w:bottom w:val="single" w:color="auto" w:sz="4" w:space="0"/>
              <w:right w:val="single" w:color="auto" w:sz="4" w:space="0"/>
            </w:tcBorders>
            <w:shd w:val="clear" w:color="auto" w:fill="FFFFFF"/>
            <w:noWrap/>
            <w:vAlign w:val="center"/>
          </w:tcPr>
          <w:p w14:paraId="33B62AE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电警（卡口）335</w:t>
            </w:r>
          </w:p>
        </w:tc>
        <w:tc>
          <w:tcPr>
            <w:tcW w:w="368" w:type="pct"/>
            <w:tcBorders>
              <w:top w:val="nil"/>
              <w:left w:val="nil"/>
              <w:bottom w:val="single" w:color="auto" w:sz="4" w:space="0"/>
              <w:right w:val="single" w:color="auto" w:sz="4" w:space="0"/>
            </w:tcBorders>
            <w:shd w:val="clear" w:color="auto" w:fill="FFFFFF"/>
            <w:noWrap/>
            <w:vAlign w:val="center"/>
          </w:tcPr>
          <w:p w14:paraId="70C1F97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FDB90A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7915DEE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336</w:t>
            </w:r>
          </w:p>
        </w:tc>
        <w:tc>
          <w:tcPr>
            <w:tcW w:w="2940" w:type="pct"/>
            <w:tcBorders>
              <w:top w:val="nil"/>
              <w:left w:val="nil"/>
              <w:bottom w:val="single" w:color="auto" w:sz="4" w:space="0"/>
              <w:right w:val="single" w:color="auto" w:sz="4" w:space="0"/>
            </w:tcBorders>
            <w:shd w:val="clear" w:color="auto" w:fill="FFFFFF"/>
            <w:noWrap/>
            <w:vAlign w:val="bottom"/>
          </w:tcPr>
          <w:p w14:paraId="3411D8A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YS瓯海大道-上汇路东电警2(交警)</w:t>
            </w:r>
          </w:p>
        </w:tc>
        <w:tc>
          <w:tcPr>
            <w:tcW w:w="958" w:type="pct"/>
            <w:tcBorders>
              <w:top w:val="nil"/>
              <w:left w:val="nil"/>
              <w:bottom w:val="single" w:color="auto" w:sz="4" w:space="0"/>
              <w:right w:val="single" w:color="auto" w:sz="4" w:space="0"/>
            </w:tcBorders>
            <w:shd w:val="clear" w:color="auto" w:fill="FFFFFF"/>
            <w:noWrap/>
            <w:vAlign w:val="center"/>
          </w:tcPr>
          <w:p w14:paraId="6A688CA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电警（卡口）336</w:t>
            </w:r>
          </w:p>
        </w:tc>
        <w:tc>
          <w:tcPr>
            <w:tcW w:w="368" w:type="pct"/>
            <w:tcBorders>
              <w:top w:val="nil"/>
              <w:left w:val="nil"/>
              <w:bottom w:val="single" w:color="auto" w:sz="4" w:space="0"/>
              <w:right w:val="single" w:color="auto" w:sz="4" w:space="0"/>
            </w:tcBorders>
            <w:shd w:val="clear" w:color="auto" w:fill="FFFFFF"/>
            <w:noWrap/>
            <w:vAlign w:val="center"/>
          </w:tcPr>
          <w:p w14:paraId="103CEAA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FDFB9E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265C04A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337</w:t>
            </w:r>
          </w:p>
        </w:tc>
        <w:tc>
          <w:tcPr>
            <w:tcW w:w="2940" w:type="pct"/>
            <w:tcBorders>
              <w:top w:val="nil"/>
              <w:left w:val="nil"/>
              <w:bottom w:val="single" w:color="auto" w:sz="4" w:space="0"/>
              <w:right w:val="single" w:color="auto" w:sz="4" w:space="0"/>
            </w:tcBorders>
            <w:shd w:val="clear" w:color="auto" w:fill="FFFFFF"/>
            <w:noWrap/>
            <w:vAlign w:val="bottom"/>
          </w:tcPr>
          <w:p w14:paraId="1E4785F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YS瓯海大道-上汇路东卡口1(交警)</w:t>
            </w:r>
          </w:p>
        </w:tc>
        <w:tc>
          <w:tcPr>
            <w:tcW w:w="958" w:type="pct"/>
            <w:tcBorders>
              <w:top w:val="nil"/>
              <w:left w:val="nil"/>
              <w:bottom w:val="single" w:color="auto" w:sz="4" w:space="0"/>
              <w:right w:val="single" w:color="auto" w:sz="4" w:space="0"/>
            </w:tcBorders>
            <w:shd w:val="clear" w:color="auto" w:fill="FFFFFF"/>
            <w:noWrap/>
            <w:vAlign w:val="center"/>
          </w:tcPr>
          <w:p w14:paraId="4814B87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电警（卡口）337</w:t>
            </w:r>
          </w:p>
        </w:tc>
        <w:tc>
          <w:tcPr>
            <w:tcW w:w="368" w:type="pct"/>
            <w:tcBorders>
              <w:top w:val="nil"/>
              <w:left w:val="nil"/>
              <w:bottom w:val="single" w:color="auto" w:sz="4" w:space="0"/>
              <w:right w:val="single" w:color="auto" w:sz="4" w:space="0"/>
            </w:tcBorders>
            <w:shd w:val="clear" w:color="auto" w:fill="FFFFFF"/>
            <w:noWrap/>
            <w:vAlign w:val="center"/>
          </w:tcPr>
          <w:p w14:paraId="3666A18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BE0D62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0CB1A60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338</w:t>
            </w:r>
          </w:p>
        </w:tc>
        <w:tc>
          <w:tcPr>
            <w:tcW w:w="2940" w:type="pct"/>
            <w:tcBorders>
              <w:top w:val="nil"/>
              <w:left w:val="nil"/>
              <w:bottom w:val="single" w:color="auto" w:sz="4" w:space="0"/>
              <w:right w:val="single" w:color="auto" w:sz="4" w:space="0"/>
            </w:tcBorders>
            <w:shd w:val="clear" w:color="auto" w:fill="FFFFFF"/>
            <w:noWrap/>
            <w:vAlign w:val="bottom"/>
          </w:tcPr>
          <w:p w14:paraId="2E71050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YS瓯海大道-上汇路东卡口2(交警)</w:t>
            </w:r>
          </w:p>
        </w:tc>
        <w:tc>
          <w:tcPr>
            <w:tcW w:w="958" w:type="pct"/>
            <w:tcBorders>
              <w:top w:val="nil"/>
              <w:left w:val="nil"/>
              <w:bottom w:val="single" w:color="auto" w:sz="4" w:space="0"/>
              <w:right w:val="single" w:color="auto" w:sz="4" w:space="0"/>
            </w:tcBorders>
            <w:shd w:val="clear" w:color="auto" w:fill="FFFFFF"/>
            <w:noWrap/>
            <w:vAlign w:val="center"/>
          </w:tcPr>
          <w:p w14:paraId="475D465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电警（卡口）338</w:t>
            </w:r>
          </w:p>
        </w:tc>
        <w:tc>
          <w:tcPr>
            <w:tcW w:w="368" w:type="pct"/>
            <w:tcBorders>
              <w:top w:val="nil"/>
              <w:left w:val="nil"/>
              <w:bottom w:val="single" w:color="auto" w:sz="4" w:space="0"/>
              <w:right w:val="single" w:color="auto" w:sz="4" w:space="0"/>
            </w:tcBorders>
            <w:shd w:val="clear" w:color="auto" w:fill="FFFFFF"/>
            <w:noWrap/>
            <w:vAlign w:val="center"/>
          </w:tcPr>
          <w:p w14:paraId="2BB7952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35AB7A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4A2D30E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339</w:t>
            </w:r>
          </w:p>
        </w:tc>
        <w:tc>
          <w:tcPr>
            <w:tcW w:w="2940" w:type="pct"/>
            <w:tcBorders>
              <w:top w:val="nil"/>
              <w:left w:val="nil"/>
              <w:bottom w:val="single" w:color="auto" w:sz="4" w:space="0"/>
              <w:right w:val="single" w:color="auto" w:sz="4" w:space="0"/>
            </w:tcBorders>
            <w:shd w:val="clear" w:color="auto" w:fill="FFFFFF"/>
            <w:noWrap/>
            <w:vAlign w:val="bottom"/>
          </w:tcPr>
          <w:p w14:paraId="76CD8EF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YS瓯海大道-上汇路东卡口3(交警)</w:t>
            </w:r>
          </w:p>
        </w:tc>
        <w:tc>
          <w:tcPr>
            <w:tcW w:w="958" w:type="pct"/>
            <w:tcBorders>
              <w:top w:val="nil"/>
              <w:left w:val="nil"/>
              <w:bottom w:val="single" w:color="auto" w:sz="4" w:space="0"/>
              <w:right w:val="single" w:color="auto" w:sz="4" w:space="0"/>
            </w:tcBorders>
            <w:shd w:val="clear" w:color="auto" w:fill="FFFFFF"/>
            <w:noWrap/>
            <w:vAlign w:val="center"/>
          </w:tcPr>
          <w:p w14:paraId="179E069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电警（卡口）339</w:t>
            </w:r>
          </w:p>
        </w:tc>
        <w:tc>
          <w:tcPr>
            <w:tcW w:w="368" w:type="pct"/>
            <w:tcBorders>
              <w:top w:val="nil"/>
              <w:left w:val="nil"/>
              <w:bottom w:val="single" w:color="auto" w:sz="4" w:space="0"/>
              <w:right w:val="single" w:color="auto" w:sz="4" w:space="0"/>
            </w:tcBorders>
            <w:shd w:val="clear" w:color="auto" w:fill="FFFFFF"/>
            <w:noWrap/>
            <w:vAlign w:val="center"/>
          </w:tcPr>
          <w:p w14:paraId="5182AC5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9A340D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54BC0D9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340</w:t>
            </w:r>
          </w:p>
        </w:tc>
        <w:tc>
          <w:tcPr>
            <w:tcW w:w="2940" w:type="pct"/>
            <w:tcBorders>
              <w:top w:val="nil"/>
              <w:left w:val="nil"/>
              <w:bottom w:val="single" w:color="auto" w:sz="4" w:space="0"/>
              <w:right w:val="single" w:color="auto" w:sz="4" w:space="0"/>
            </w:tcBorders>
            <w:shd w:val="clear" w:color="auto" w:fill="FFFFFF"/>
            <w:noWrap/>
            <w:vAlign w:val="bottom"/>
          </w:tcPr>
          <w:p w14:paraId="1F4DB13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YS瓯海大道-上汇路西电警1(交警)</w:t>
            </w:r>
          </w:p>
        </w:tc>
        <w:tc>
          <w:tcPr>
            <w:tcW w:w="958" w:type="pct"/>
            <w:tcBorders>
              <w:top w:val="nil"/>
              <w:left w:val="nil"/>
              <w:bottom w:val="single" w:color="auto" w:sz="4" w:space="0"/>
              <w:right w:val="single" w:color="auto" w:sz="4" w:space="0"/>
            </w:tcBorders>
            <w:shd w:val="clear" w:color="auto" w:fill="FFFFFF"/>
            <w:noWrap/>
            <w:vAlign w:val="center"/>
          </w:tcPr>
          <w:p w14:paraId="3E8CDF5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电警（卡口）340</w:t>
            </w:r>
          </w:p>
        </w:tc>
        <w:tc>
          <w:tcPr>
            <w:tcW w:w="368" w:type="pct"/>
            <w:tcBorders>
              <w:top w:val="nil"/>
              <w:left w:val="nil"/>
              <w:bottom w:val="single" w:color="auto" w:sz="4" w:space="0"/>
              <w:right w:val="single" w:color="auto" w:sz="4" w:space="0"/>
            </w:tcBorders>
            <w:shd w:val="clear" w:color="auto" w:fill="FFFFFF"/>
            <w:noWrap/>
            <w:vAlign w:val="center"/>
          </w:tcPr>
          <w:p w14:paraId="53D3DD4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09B46E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44E2E4A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341</w:t>
            </w:r>
          </w:p>
        </w:tc>
        <w:tc>
          <w:tcPr>
            <w:tcW w:w="2940" w:type="pct"/>
            <w:tcBorders>
              <w:top w:val="nil"/>
              <w:left w:val="nil"/>
              <w:bottom w:val="single" w:color="auto" w:sz="4" w:space="0"/>
              <w:right w:val="single" w:color="auto" w:sz="4" w:space="0"/>
            </w:tcBorders>
            <w:shd w:val="clear" w:color="auto" w:fill="FFFFFF"/>
            <w:noWrap/>
            <w:vAlign w:val="bottom"/>
          </w:tcPr>
          <w:p w14:paraId="62AF29F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YS瓯海大道-上汇路西电警2(交警)</w:t>
            </w:r>
          </w:p>
        </w:tc>
        <w:tc>
          <w:tcPr>
            <w:tcW w:w="958" w:type="pct"/>
            <w:tcBorders>
              <w:top w:val="nil"/>
              <w:left w:val="nil"/>
              <w:bottom w:val="single" w:color="auto" w:sz="4" w:space="0"/>
              <w:right w:val="single" w:color="auto" w:sz="4" w:space="0"/>
            </w:tcBorders>
            <w:shd w:val="clear" w:color="auto" w:fill="FFFFFF"/>
            <w:noWrap/>
            <w:vAlign w:val="center"/>
          </w:tcPr>
          <w:p w14:paraId="6BF965A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电警（卡口）341</w:t>
            </w:r>
          </w:p>
        </w:tc>
        <w:tc>
          <w:tcPr>
            <w:tcW w:w="368" w:type="pct"/>
            <w:tcBorders>
              <w:top w:val="nil"/>
              <w:left w:val="nil"/>
              <w:bottom w:val="single" w:color="auto" w:sz="4" w:space="0"/>
              <w:right w:val="single" w:color="auto" w:sz="4" w:space="0"/>
            </w:tcBorders>
            <w:shd w:val="clear" w:color="auto" w:fill="FFFFFF"/>
            <w:noWrap/>
            <w:vAlign w:val="center"/>
          </w:tcPr>
          <w:p w14:paraId="72CE474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FA29B0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2EF0E79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342</w:t>
            </w:r>
          </w:p>
        </w:tc>
        <w:tc>
          <w:tcPr>
            <w:tcW w:w="2940" w:type="pct"/>
            <w:tcBorders>
              <w:top w:val="nil"/>
              <w:left w:val="nil"/>
              <w:bottom w:val="single" w:color="auto" w:sz="4" w:space="0"/>
              <w:right w:val="single" w:color="auto" w:sz="4" w:space="0"/>
            </w:tcBorders>
            <w:shd w:val="clear" w:color="auto" w:fill="FFFFFF"/>
            <w:noWrap/>
            <w:vAlign w:val="bottom"/>
          </w:tcPr>
          <w:p w14:paraId="27974BC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YS瓯海大道-上汇路西卡口1(交警)</w:t>
            </w:r>
          </w:p>
        </w:tc>
        <w:tc>
          <w:tcPr>
            <w:tcW w:w="958" w:type="pct"/>
            <w:tcBorders>
              <w:top w:val="nil"/>
              <w:left w:val="nil"/>
              <w:bottom w:val="single" w:color="auto" w:sz="4" w:space="0"/>
              <w:right w:val="single" w:color="auto" w:sz="4" w:space="0"/>
            </w:tcBorders>
            <w:shd w:val="clear" w:color="auto" w:fill="FFFFFF"/>
            <w:noWrap/>
            <w:vAlign w:val="center"/>
          </w:tcPr>
          <w:p w14:paraId="26EAB8C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电警（卡口）342</w:t>
            </w:r>
          </w:p>
        </w:tc>
        <w:tc>
          <w:tcPr>
            <w:tcW w:w="368" w:type="pct"/>
            <w:tcBorders>
              <w:top w:val="nil"/>
              <w:left w:val="nil"/>
              <w:bottom w:val="single" w:color="auto" w:sz="4" w:space="0"/>
              <w:right w:val="single" w:color="auto" w:sz="4" w:space="0"/>
            </w:tcBorders>
            <w:shd w:val="clear" w:color="auto" w:fill="FFFFFF"/>
            <w:noWrap/>
            <w:vAlign w:val="center"/>
          </w:tcPr>
          <w:p w14:paraId="41A2CF1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A422C3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31F86C2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343</w:t>
            </w:r>
          </w:p>
        </w:tc>
        <w:tc>
          <w:tcPr>
            <w:tcW w:w="2940" w:type="pct"/>
            <w:tcBorders>
              <w:top w:val="nil"/>
              <w:left w:val="nil"/>
              <w:bottom w:val="single" w:color="auto" w:sz="4" w:space="0"/>
              <w:right w:val="single" w:color="auto" w:sz="4" w:space="0"/>
            </w:tcBorders>
            <w:shd w:val="clear" w:color="auto" w:fill="FFFFFF"/>
            <w:noWrap/>
            <w:vAlign w:val="bottom"/>
          </w:tcPr>
          <w:p w14:paraId="21E55B8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YS瓯海大道-上汇路西卡口2(交警)</w:t>
            </w:r>
          </w:p>
        </w:tc>
        <w:tc>
          <w:tcPr>
            <w:tcW w:w="958" w:type="pct"/>
            <w:tcBorders>
              <w:top w:val="nil"/>
              <w:left w:val="nil"/>
              <w:bottom w:val="single" w:color="auto" w:sz="4" w:space="0"/>
              <w:right w:val="single" w:color="auto" w:sz="4" w:space="0"/>
            </w:tcBorders>
            <w:shd w:val="clear" w:color="auto" w:fill="FFFFFF"/>
            <w:noWrap/>
            <w:vAlign w:val="center"/>
          </w:tcPr>
          <w:p w14:paraId="53AFDB0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电警（卡口）343</w:t>
            </w:r>
          </w:p>
        </w:tc>
        <w:tc>
          <w:tcPr>
            <w:tcW w:w="368" w:type="pct"/>
            <w:tcBorders>
              <w:top w:val="nil"/>
              <w:left w:val="nil"/>
              <w:bottom w:val="single" w:color="auto" w:sz="4" w:space="0"/>
              <w:right w:val="single" w:color="auto" w:sz="4" w:space="0"/>
            </w:tcBorders>
            <w:shd w:val="clear" w:color="auto" w:fill="FFFFFF"/>
            <w:noWrap/>
            <w:vAlign w:val="center"/>
          </w:tcPr>
          <w:p w14:paraId="29712AA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D7F025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0227745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344</w:t>
            </w:r>
          </w:p>
        </w:tc>
        <w:tc>
          <w:tcPr>
            <w:tcW w:w="2940" w:type="pct"/>
            <w:tcBorders>
              <w:top w:val="nil"/>
              <w:left w:val="nil"/>
              <w:bottom w:val="single" w:color="auto" w:sz="4" w:space="0"/>
              <w:right w:val="single" w:color="auto" w:sz="4" w:space="0"/>
            </w:tcBorders>
            <w:shd w:val="clear" w:color="auto" w:fill="FFFFFF"/>
            <w:noWrap/>
            <w:vAlign w:val="bottom"/>
          </w:tcPr>
          <w:p w14:paraId="209A61C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YS瓯海大道-上江路北电警1(交警)</w:t>
            </w:r>
          </w:p>
        </w:tc>
        <w:tc>
          <w:tcPr>
            <w:tcW w:w="958" w:type="pct"/>
            <w:tcBorders>
              <w:top w:val="nil"/>
              <w:left w:val="nil"/>
              <w:bottom w:val="single" w:color="auto" w:sz="4" w:space="0"/>
              <w:right w:val="single" w:color="auto" w:sz="4" w:space="0"/>
            </w:tcBorders>
            <w:shd w:val="clear" w:color="auto" w:fill="FFFFFF"/>
            <w:noWrap/>
            <w:vAlign w:val="center"/>
          </w:tcPr>
          <w:p w14:paraId="79BC6CD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电警（卡口）344</w:t>
            </w:r>
          </w:p>
        </w:tc>
        <w:tc>
          <w:tcPr>
            <w:tcW w:w="368" w:type="pct"/>
            <w:tcBorders>
              <w:top w:val="nil"/>
              <w:left w:val="nil"/>
              <w:bottom w:val="single" w:color="auto" w:sz="4" w:space="0"/>
              <w:right w:val="single" w:color="auto" w:sz="4" w:space="0"/>
            </w:tcBorders>
            <w:shd w:val="clear" w:color="auto" w:fill="FFFFFF"/>
            <w:noWrap/>
            <w:vAlign w:val="center"/>
          </w:tcPr>
          <w:p w14:paraId="49BC5E4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1638E5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0B1F60A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345</w:t>
            </w:r>
          </w:p>
        </w:tc>
        <w:tc>
          <w:tcPr>
            <w:tcW w:w="2940" w:type="pct"/>
            <w:tcBorders>
              <w:top w:val="nil"/>
              <w:left w:val="nil"/>
              <w:bottom w:val="single" w:color="auto" w:sz="4" w:space="0"/>
              <w:right w:val="single" w:color="auto" w:sz="4" w:space="0"/>
            </w:tcBorders>
            <w:shd w:val="clear" w:color="auto" w:fill="FFFFFF"/>
            <w:noWrap/>
            <w:vAlign w:val="bottom"/>
          </w:tcPr>
          <w:p w14:paraId="3537816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YS瓯海大道-上江路北电警2(交警)</w:t>
            </w:r>
          </w:p>
        </w:tc>
        <w:tc>
          <w:tcPr>
            <w:tcW w:w="958" w:type="pct"/>
            <w:tcBorders>
              <w:top w:val="nil"/>
              <w:left w:val="nil"/>
              <w:bottom w:val="single" w:color="auto" w:sz="4" w:space="0"/>
              <w:right w:val="single" w:color="auto" w:sz="4" w:space="0"/>
            </w:tcBorders>
            <w:shd w:val="clear" w:color="auto" w:fill="FFFFFF"/>
            <w:noWrap/>
            <w:vAlign w:val="center"/>
          </w:tcPr>
          <w:p w14:paraId="6CD3F63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电警（卡口）345</w:t>
            </w:r>
          </w:p>
        </w:tc>
        <w:tc>
          <w:tcPr>
            <w:tcW w:w="368" w:type="pct"/>
            <w:tcBorders>
              <w:top w:val="nil"/>
              <w:left w:val="nil"/>
              <w:bottom w:val="single" w:color="auto" w:sz="4" w:space="0"/>
              <w:right w:val="single" w:color="auto" w:sz="4" w:space="0"/>
            </w:tcBorders>
            <w:shd w:val="clear" w:color="auto" w:fill="FFFFFF"/>
            <w:noWrap/>
            <w:vAlign w:val="center"/>
          </w:tcPr>
          <w:p w14:paraId="2F4C099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233A53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3628E8E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346</w:t>
            </w:r>
          </w:p>
        </w:tc>
        <w:tc>
          <w:tcPr>
            <w:tcW w:w="2940" w:type="pct"/>
            <w:tcBorders>
              <w:top w:val="nil"/>
              <w:left w:val="nil"/>
              <w:bottom w:val="single" w:color="auto" w:sz="4" w:space="0"/>
              <w:right w:val="single" w:color="auto" w:sz="4" w:space="0"/>
            </w:tcBorders>
            <w:shd w:val="clear" w:color="auto" w:fill="FFFFFF"/>
            <w:noWrap/>
            <w:vAlign w:val="bottom"/>
          </w:tcPr>
          <w:p w14:paraId="1076174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YS瓯海大道-上江路北卡口1(交警)</w:t>
            </w:r>
          </w:p>
        </w:tc>
        <w:tc>
          <w:tcPr>
            <w:tcW w:w="958" w:type="pct"/>
            <w:tcBorders>
              <w:top w:val="nil"/>
              <w:left w:val="nil"/>
              <w:bottom w:val="single" w:color="auto" w:sz="4" w:space="0"/>
              <w:right w:val="single" w:color="auto" w:sz="4" w:space="0"/>
            </w:tcBorders>
            <w:shd w:val="clear" w:color="auto" w:fill="FFFFFF"/>
            <w:noWrap/>
            <w:vAlign w:val="center"/>
          </w:tcPr>
          <w:p w14:paraId="5F2A9B6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电警（卡口）346</w:t>
            </w:r>
          </w:p>
        </w:tc>
        <w:tc>
          <w:tcPr>
            <w:tcW w:w="368" w:type="pct"/>
            <w:tcBorders>
              <w:top w:val="nil"/>
              <w:left w:val="nil"/>
              <w:bottom w:val="single" w:color="auto" w:sz="4" w:space="0"/>
              <w:right w:val="single" w:color="auto" w:sz="4" w:space="0"/>
            </w:tcBorders>
            <w:shd w:val="clear" w:color="auto" w:fill="FFFFFF"/>
            <w:noWrap/>
            <w:vAlign w:val="center"/>
          </w:tcPr>
          <w:p w14:paraId="0C3B52B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A084DA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26288E6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347</w:t>
            </w:r>
          </w:p>
        </w:tc>
        <w:tc>
          <w:tcPr>
            <w:tcW w:w="2940" w:type="pct"/>
            <w:tcBorders>
              <w:top w:val="nil"/>
              <w:left w:val="nil"/>
              <w:bottom w:val="single" w:color="auto" w:sz="4" w:space="0"/>
              <w:right w:val="single" w:color="auto" w:sz="4" w:space="0"/>
            </w:tcBorders>
            <w:shd w:val="clear" w:color="auto" w:fill="FFFFFF"/>
            <w:noWrap/>
            <w:vAlign w:val="bottom"/>
          </w:tcPr>
          <w:p w14:paraId="10FCDEF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YS瓯海大道-上江路北卡口2(交警)</w:t>
            </w:r>
          </w:p>
        </w:tc>
        <w:tc>
          <w:tcPr>
            <w:tcW w:w="958" w:type="pct"/>
            <w:tcBorders>
              <w:top w:val="nil"/>
              <w:left w:val="nil"/>
              <w:bottom w:val="single" w:color="auto" w:sz="4" w:space="0"/>
              <w:right w:val="single" w:color="auto" w:sz="4" w:space="0"/>
            </w:tcBorders>
            <w:shd w:val="clear" w:color="auto" w:fill="FFFFFF"/>
            <w:noWrap/>
            <w:vAlign w:val="center"/>
          </w:tcPr>
          <w:p w14:paraId="09BB80D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电警（卡口）347</w:t>
            </w:r>
          </w:p>
        </w:tc>
        <w:tc>
          <w:tcPr>
            <w:tcW w:w="368" w:type="pct"/>
            <w:tcBorders>
              <w:top w:val="nil"/>
              <w:left w:val="nil"/>
              <w:bottom w:val="single" w:color="auto" w:sz="4" w:space="0"/>
              <w:right w:val="single" w:color="auto" w:sz="4" w:space="0"/>
            </w:tcBorders>
            <w:shd w:val="clear" w:color="auto" w:fill="FFFFFF"/>
            <w:noWrap/>
            <w:vAlign w:val="center"/>
          </w:tcPr>
          <w:p w14:paraId="70790A6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D7649F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6D1C43D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348</w:t>
            </w:r>
          </w:p>
        </w:tc>
        <w:tc>
          <w:tcPr>
            <w:tcW w:w="2940" w:type="pct"/>
            <w:tcBorders>
              <w:top w:val="nil"/>
              <w:left w:val="nil"/>
              <w:bottom w:val="single" w:color="auto" w:sz="4" w:space="0"/>
              <w:right w:val="single" w:color="auto" w:sz="4" w:space="0"/>
            </w:tcBorders>
            <w:shd w:val="clear" w:color="auto" w:fill="FFFFFF"/>
            <w:noWrap/>
            <w:vAlign w:val="bottom"/>
          </w:tcPr>
          <w:p w14:paraId="325AB07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YS瓯海大道-上江路东电警(交警)</w:t>
            </w:r>
          </w:p>
        </w:tc>
        <w:tc>
          <w:tcPr>
            <w:tcW w:w="958" w:type="pct"/>
            <w:tcBorders>
              <w:top w:val="nil"/>
              <w:left w:val="nil"/>
              <w:bottom w:val="single" w:color="auto" w:sz="4" w:space="0"/>
              <w:right w:val="single" w:color="auto" w:sz="4" w:space="0"/>
            </w:tcBorders>
            <w:shd w:val="clear" w:color="auto" w:fill="FFFFFF"/>
            <w:noWrap/>
            <w:vAlign w:val="center"/>
          </w:tcPr>
          <w:p w14:paraId="67070CC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电警（卡口）348</w:t>
            </w:r>
          </w:p>
        </w:tc>
        <w:tc>
          <w:tcPr>
            <w:tcW w:w="368" w:type="pct"/>
            <w:tcBorders>
              <w:top w:val="nil"/>
              <w:left w:val="nil"/>
              <w:bottom w:val="single" w:color="auto" w:sz="4" w:space="0"/>
              <w:right w:val="single" w:color="auto" w:sz="4" w:space="0"/>
            </w:tcBorders>
            <w:shd w:val="clear" w:color="auto" w:fill="FFFFFF"/>
            <w:noWrap/>
            <w:vAlign w:val="center"/>
          </w:tcPr>
          <w:p w14:paraId="4762208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8F913A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7ED0F15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349</w:t>
            </w:r>
          </w:p>
        </w:tc>
        <w:tc>
          <w:tcPr>
            <w:tcW w:w="2940" w:type="pct"/>
            <w:tcBorders>
              <w:top w:val="nil"/>
              <w:left w:val="nil"/>
              <w:bottom w:val="single" w:color="auto" w:sz="4" w:space="0"/>
              <w:right w:val="single" w:color="auto" w:sz="4" w:space="0"/>
            </w:tcBorders>
            <w:shd w:val="clear" w:color="auto" w:fill="FFFFFF"/>
            <w:noWrap/>
            <w:vAlign w:val="bottom"/>
          </w:tcPr>
          <w:p w14:paraId="758BCDB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YS瓯海大道-上江路东卡口1(交警)</w:t>
            </w:r>
          </w:p>
        </w:tc>
        <w:tc>
          <w:tcPr>
            <w:tcW w:w="958" w:type="pct"/>
            <w:tcBorders>
              <w:top w:val="nil"/>
              <w:left w:val="nil"/>
              <w:bottom w:val="single" w:color="auto" w:sz="4" w:space="0"/>
              <w:right w:val="single" w:color="auto" w:sz="4" w:space="0"/>
            </w:tcBorders>
            <w:shd w:val="clear" w:color="auto" w:fill="FFFFFF"/>
            <w:noWrap/>
            <w:vAlign w:val="center"/>
          </w:tcPr>
          <w:p w14:paraId="0FAA793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电警（卡口）349</w:t>
            </w:r>
          </w:p>
        </w:tc>
        <w:tc>
          <w:tcPr>
            <w:tcW w:w="368" w:type="pct"/>
            <w:tcBorders>
              <w:top w:val="nil"/>
              <w:left w:val="nil"/>
              <w:bottom w:val="single" w:color="auto" w:sz="4" w:space="0"/>
              <w:right w:val="single" w:color="auto" w:sz="4" w:space="0"/>
            </w:tcBorders>
            <w:shd w:val="clear" w:color="auto" w:fill="FFFFFF"/>
            <w:noWrap/>
            <w:vAlign w:val="center"/>
          </w:tcPr>
          <w:p w14:paraId="13E8439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0D0CBA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5808000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350</w:t>
            </w:r>
          </w:p>
        </w:tc>
        <w:tc>
          <w:tcPr>
            <w:tcW w:w="2940" w:type="pct"/>
            <w:tcBorders>
              <w:top w:val="nil"/>
              <w:left w:val="nil"/>
              <w:bottom w:val="single" w:color="auto" w:sz="4" w:space="0"/>
              <w:right w:val="single" w:color="auto" w:sz="4" w:space="0"/>
            </w:tcBorders>
            <w:shd w:val="clear" w:color="auto" w:fill="FFFFFF"/>
            <w:noWrap/>
            <w:vAlign w:val="bottom"/>
          </w:tcPr>
          <w:p w14:paraId="7CA8509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YS瓯海大道-上江路东卡口2(交警)</w:t>
            </w:r>
          </w:p>
        </w:tc>
        <w:tc>
          <w:tcPr>
            <w:tcW w:w="958" w:type="pct"/>
            <w:tcBorders>
              <w:top w:val="nil"/>
              <w:left w:val="nil"/>
              <w:bottom w:val="single" w:color="auto" w:sz="4" w:space="0"/>
              <w:right w:val="single" w:color="auto" w:sz="4" w:space="0"/>
            </w:tcBorders>
            <w:shd w:val="clear" w:color="auto" w:fill="FFFFFF"/>
            <w:noWrap/>
            <w:vAlign w:val="center"/>
          </w:tcPr>
          <w:p w14:paraId="4EF9ABB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电警（卡口）350</w:t>
            </w:r>
          </w:p>
        </w:tc>
        <w:tc>
          <w:tcPr>
            <w:tcW w:w="368" w:type="pct"/>
            <w:tcBorders>
              <w:top w:val="nil"/>
              <w:left w:val="nil"/>
              <w:bottom w:val="single" w:color="auto" w:sz="4" w:space="0"/>
              <w:right w:val="single" w:color="auto" w:sz="4" w:space="0"/>
            </w:tcBorders>
            <w:shd w:val="clear" w:color="auto" w:fill="FFFFFF"/>
            <w:noWrap/>
            <w:vAlign w:val="center"/>
          </w:tcPr>
          <w:p w14:paraId="15A2AA5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9D8475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3807A74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351</w:t>
            </w:r>
          </w:p>
        </w:tc>
        <w:tc>
          <w:tcPr>
            <w:tcW w:w="2940" w:type="pct"/>
            <w:tcBorders>
              <w:top w:val="nil"/>
              <w:left w:val="nil"/>
              <w:bottom w:val="single" w:color="auto" w:sz="4" w:space="0"/>
              <w:right w:val="single" w:color="auto" w:sz="4" w:space="0"/>
            </w:tcBorders>
            <w:shd w:val="clear" w:color="auto" w:fill="FFFFFF"/>
            <w:noWrap/>
            <w:vAlign w:val="bottom"/>
          </w:tcPr>
          <w:p w14:paraId="1949BD9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YS瓯海大道-上江路西电警(交警)</w:t>
            </w:r>
          </w:p>
        </w:tc>
        <w:tc>
          <w:tcPr>
            <w:tcW w:w="958" w:type="pct"/>
            <w:tcBorders>
              <w:top w:val="nil"/>
              <w:left w:val="nil"/>
              <w:bottom w:val="single" w:color="auto" w:sz="4" w:space="0"/>
              <w:right w:val="single" w:color="auto" w:sz="4" w:space="0"/>
            </w:tcBorders>
            <w:shd w:val="clear" w:color="auto" w:fill="FFFFFF"/>
            <w:noWrap/>
            <w:vAlign w:val="center"/>
          </w:tcPr>
          <w:p w14:paraId="56F2EF1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电警（卡口）351</w:t>
            </w:r>
          </w:p>
        </w:tc>
        <w:tc>
          <w:tcPr>
            <w:tcW w:w="368" w:type="pct"/>
            <w:tcBorders>
              <w:top w:val="nil"/>
              <w:left w:val="nil"/>
              <w:bottom w:val="single" w:color="auto" w:sz="4" w:space="0"/>
              <w:right w:val="single" w:color="auto" w:sz="4" w:space="0"/>
            </w:tcBorders>
            <w:shd w:val="clear" w:color="auto" w:fill="FFFFFF"/>
            <w:noWrap/>
            <w:vAlign w:val="center"/>
          </w:tcPr>
          <w:p w14:paraId="023CC4F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52EE71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5A2773C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352</w:t>
            </w:r>
          </w:p>
        </w:tc>
        <w:tc>
          <w:tcPr>
            <w:tcW w:w="2940" w:type="pct"/>
            <w:tcBorders>
              <w:top w:val="nil"/>
              <w:left w:val="nil"/>
              <w:bottom w:val="single" w:color="auto" w:sz="4" w:space="0"/>
              <w:right w:val="single" w:color="auto" w:sz="4" w:space="0"/>
            </w:tcBorders>
            <w:shd w:val="clear" w:color="auto" w:fill="FFFFFF"/>
            <w:noWrap/>
            <w:vAlign w:val="bottom"/>
          </w:tcPr>
          <w:p w14:paraId="66D4BB2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YS瓯海大道-上江路西卡口1(交警)</w:t>
            </w:r>
          </w:p>
        </w:tc>
        <w:tc>
          <w:tcPr>
            <w:tcW w:w="958" w:type="pct"/>
            <w:tcBorders>
              <w:top w:val="nil"/>
              <w:left w:val="nil"/>
              <w:bottom w:val="single" w:color="auto" w:sz="4" w:space="0"/>
              <w:right w:val="single" w:color="auto" w:sz="4" w:space="0"/>
            </w:tcBorders>
            <w:shd w:val="clear" w:color="auto" w:fill="FFFFFF"/>
            <w:noWrap/>
            <w:vAlign w:val="center"/>
          </w:tcPr>
          <w:p w14:paraId="3370326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电警（卡口）352</w:t>
            </w:r>
          </w:p>
        </w:tc>
        <w:tc>
          <w:tcPr>
            <w:tcW w:w="368" w:type="pct"/>
            <w:tcBorders>
              <w:top w:val="nil"/>
              <w:left w:val="nil"/>
              <w:bottom w:val="single" w:color="auto" w:sz="4" w:space="0"/>
              <w:right w:val="single" w:color="auto" w:sz="4" w:space="0"/>
            </w:tcBorders>
            <w:shd w:val="clear" w:color="auto" w:fill="FFFFFF"/>
            <w:noWrap/>
            <w:vAlign w:val="center"/>
          </w:tcPr>
          <w:p w14:paraId="16F7F54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14F250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51AF9E6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353</w:t>
            </w:r>
          </w:p>
        </w:tc>
        <w:tc>
          <w:tcPr>
            <w:tcW w:w="2940" w:type="pct"/>
            <w:tcBorders>
              <w:top w:val="nil"/>
              <w:left w:val="nil"/>
              <w:bottom w:val="single" w:color="auto" w:sz="4" w:space="0"/>
              <w:right w:val="single" w:color="auto" w:sz="4" w:space="0"/>
            </w:tcBorders>
            <w:shd w:val="clear" w:color="auto" w:fill="FFFFFF"/>
            <w:noWrap/>
            <w:vAlign w:val="bottom"/>
          </w:tcPr>
          <w:p w14:paraId="2282E37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YS瓯海大道-上江路西卡口2(交警)</w:t>
            </w:r>
          </w:p>
        </w:tc>
        <w:tc>
          <w:tcPr>
            <w:tcW w:w="958" w:type="pct"/>
            <w:tcBorders>
              <w:top w:val="nil"/>
              <w:left w:val="nil"/>
              <w:bottom w:val="single" w:color="auto" w:sz="4" w:space="0"/>
              <w:right w:val="single" w:color="auto" w:sz="4" w:space="0"/>
            </w:tcBorders>
            <w:shd w:val="clear" w:color="auto" w:fill="FFFFFF"/>
            <w:noWrap/>
            <w:vAlign w:val="center"/>
          </w:tcPr>
          <w:p w14:paraId="5AB7566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电警（卡口）353</w:t>
            </w:r>
          </w:p>
        </w:tc>
        <w:tc>
          <w:tcPr>
            <w:tcW w:w="368" w:type="pct"/>
            <w:tcBorders>
              <w:top w:val="nil"/>
              <w:left w:val="nil"/>
              <w:bottom w:val="single" w:color="auto" w:sz="4" w:space="0"/>
              <w:right w:val="single" w:color="auto" w:sz="4" w:space="0"/>
            </w:tcBorders>
            <w:shd w:val="clear" w:color="auto" w:fill="FFFFFF"/>
            <w:noWrap/>
            <w:vAlign w:val="center"/>
          </w:tcPr>
          <w:p w14:paraId="56FD36C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F41E55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55A724C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354</w:t>
            </w:r>
          </w:p>
        </w:tc>
        <w:tc>
          <w:tcPr>
            <w:tcW w:w="2940" w:type="pct"/>
            <w:tcBorders>
              <w:top w:val="nil"/>
              <w:left w:val="nil"/>
              <w:bottom w:val="single" w:color="auto" w:sz="4" w:space="0"/>
              <w:right w:val="single" w:color="auto" w:sz="4" w:space="0"/>
            </w:tcBorders>
            <w:shd w:val="clear" w:color="auto" w:fill="FFFFFF"/>
            <w:noWrap/>
            <w:vAlign w:val="bottom"/>
          </w:tcPr>
          <w:p w14:paraId="7C4DCAD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YS瓯海大道-汤家桥路北电警1(交警)</w:t>
            </w:r>
          </w:p>
        </w:tc>
        <w:tc>
          <w:tcPr>
            <w:tcW w:w="958" w:type="pct"/>
            <w:tcBorders>
              <w:top w:val="nil"/>
              <w:left w:val="nil"/>
              <w:bottom w:val="single" w:color="auto" w:sz="4" w:space="0"/>
              <w:right w:val="single" w:color="auto" w:sz="4" w:space="0"/>
            </w:tcBorders>
            <w:shd w:val="clear" w:color="auto" w:fill="FFFFFF"/>
            <w:noWrap/>
            <w:vAlign w:val="center"/>
          </w:tcPr>
          <w:p w14:paraId="07427F3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电警（卡口）354</w:t>
            </w:r>
          </w:p>
        </w:tc>
        <w:tc>
          <w:tcPr>
            <w:tcW w:w="368" w:type="pct"/>
            <w:tcBorders>
              <w:top w:val="nil"/>
              <w:left w:val="nil"/>
              <w:bottom w:val="single" w:color="auto" w:sz="4" w:space="0"/>
              <w:right w:val="single" w:color="auto" w:sz="4" w:space="0"/>
            </w:tcBorders>
            <w:shd w:val="clear" w:color="auto" w:fill="FFFFFF"/>
            <w:noWrap/>
            <w:vAlign w:val="center"/>
          </w:tcPr>
          <w:p w14:paraId="521032E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10059C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66CE82D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355</w:t>
            </w:r>
          </w:p>
        </w:tc>
        <w:tc>
          <w:tcPr>
            <w:tcW w:w="2940" w:type="pct"/>
            <w:tcBorders>
              <w:top w:val="nil"/>
              <w:left w:val="nil"/>
              <w:bottom w:val="single" w:color="auto" w:sz="4" w:space="0"/>
              <w:right w:val="single" w:color="auto" w:sz="4" w:space="0"/>
            </w:tcBorders>
            <w:shd w:val="clear" w:color="auto" w:fill="FFFFFF"/>
            <w:noWrap/>
            <w:vAlign w:val="bottom"/>
          </w:tcPr>
          <w:p w14:paraId="6CD7712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YS瓯海大道-汤家桥路北电警2(交警)</w:t>
            </w:r>
          </w:p>
        </w:tc>
        <w:tc>
          <w:tcPr>
            <w:tcW w:w="958" w:type="pct"/>
            <w:tcBorders>
              <w:top w:val="nil"/>
              <w:left w:val="nil"/>
              <w:bottom w:val="single" w:color="auto" w:sz="4" w:space="0"/>
              <w:right w:val="single" w:color="auto" w:sz="4" w:space="0"/>
            </w:tcBorders>
            <w:shd w:val="clear" w:color="auto" w:fill="FFFFFF"/>
            <w:noWrap/>
            <w:vAlign w:val="center"/>
          </w:tcPr>
          <w:p w14:paraId="5E67863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电警（卡口）355</w:t>
            </w:r>
          </w:p>
        </w:tc>
        <w:tc>
          <w:tcPr>
            <w:tcW w:w="368" w:type="pct"/>
            <w:tcBorders>
              <w:top w:val="nil"/>
              <w:left w:val="nil"/>
              <w:bottom w:val="single" w:color="auto" w:sz="4" w:space="0"/>
              <w:right w:val="single" w:color="auto" w:sz="4" w:space="0"/>
            </w:tcBorders>
            <w:shd w:val="clear" w:color="auto" w:fill="FFFFFF"/>
            <w:noWrap/>
            <w:vAlign w:val="center"/>
          </w:tcPr>
          <w:p w14:paraId="0F69D24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B0839A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1929355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356</w:t>
            </w:r>
          </w:p>
        </w:tc>
        <w:tc>
          <w:tcPr>
            <w:tcW w:w="2940" w:type="pct"/>
            <w:tcBorders>
              <w:top w:val="nil"/>
              <w:left w:val="nil"/>
              <w:bottom w:val="single" w:color="auto" w:sz="4" w:space="0"/>
              <w:right w:val="single" w:color="auto" w:sz="4" w:space="0"/>
            </w:tcBorders>
            <w:shd w:val="clear" w:color="auto" w:fill="FFFFFF"/>
            <w:noWrap/>
            <w:vAlign w:val="bottom"/>
          </w:tcPr>
          <w:p w14:paraId="63B3244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YS瓯海大道-汤家桥路北卡口1(交警)</w:t>
            </w:r>
          </w:p>
        </w:tc>
        <w:tc>
          <w:tcPr>
            <w:tcW w:w="958" w:type="pct"/>
            <w:tcBorders>
              <w:top w:val="nil"/>
              <w:left w:val="nil"/>
              <w:bottom w:val="single" w:color="auto" w:sz="4" w:space="0"/>
              <w:right w:val="single" w:color="auto" w:sz="4" w:space="0"/>
            </w:tcBorders>
            <w:shd w:val="clear" w:color="auto" w:fill="FFFFFF"/>
            <w:noWrap/>
            <w:vAlign w:val="center"/>
          </w:tcPr>
          <w:p w14:paraId="3B64B0D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电警（卡口）356</w:t>
            </w:r>
          </w:p>
        </w:tc>
        <w:tc>
          <w:tcPr>
            <w:tcW w:w="368" w:type="pct"/>
            <w:tcBorders>
              <w:top w:val="nil"/>
              <w:left w:val="nil"/>
              <w:bottom w:val="single" w:color="auto" w:sz="4" w:space="0"/>
              <w:right w:val="single" w:color="auto" w:sz="4" w:space="0"/>
            </w:tcBorders>
            <w:shd w:val="clear" w:color="auto" w:fill="FFFFFF"/>
            <w:noWrap/>
            <w:vAlign w:val="center"/>
          </w:tcPr>
          <w:p w14:paraId="139217F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288CA6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0D8F052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357</w:t>
            </w:r>
          </w:p>
        </w:tc>
        <w:tc>
          <w:tcPr>
            <w:tcW w:w="2940" w:type="pct"/>
            <w:tcBorders>
              <w:top w:val="nil"/>
              <w:left w:val="nil"/>
              <w:bottom w:val="single" w:color="auto" w:sz="4" w:space="0"/>
              <w:right w:val="single" w:color="auto" w:sz="4" w:space="0"/>
            </w:tcBorders>
            <w:shd w:val="clear" w:color="auto" w:fill="FFFFFF"/>
            <w:noWrap/>
            <w:vAlign w:val="bottom"/>
          </w:tcPr>
          <w:p w14:paraId="4A355CE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YS瓯海大道-汤家桥路北卡口2(交警)</w:t>
            </w:r>
          </w:p>
        </w:tc>
        <w:tc>
          <w:tcPr>
            <w:tcW w:w="958" w:type="pct"/>
            <w:tcBorders>
              <w:top w:val="nil"/>
              <w:left w:val="nil"/>
              <w:bottom w:val="single" w:color="auto" w:sz="4" w:space="0"/>
              <w:right w:val="single" w:color="auto" w:sz="4" w:space="0"/>
            </w:tcBorders>
            <w:shd w:val="clear" w:color="auto" w:fill="FFFFFF"/>
            <w:noWrap/>
            <w:vAlign w:val="center"/>
          </w:tcPr>
          <w:p w14:paraId="29E6B1F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电警（卡口）357</w:t>
            </w:r>
          </w:p>
        </w:tc>
        <w:tc>
          <w:tcPr>
            <w:tcW w:w="368" w:type="pct"/>
            <w:tcBorders>
              <w:top w:val="nil"/>
              <w:left w:val="nil"/>
              <w:bottom w:val="single" w:color="auto" w:sz="4" w:space="0"/>
              <w:right w:val="single" w:color="auto" w:sz="4" w:space="0"/>
            </w:tcBorders>
            <w:shd w:val="clear" w:color="auto" w:fill="FFFFFF"/>
            <w:noWrap/>
            <w:vAlign w:val="center"/>
          </w:tcPr>
          <w:p w14:paraId="2EF9712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46EA95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5C881B6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358</w:t>
            </w:r>
          </w:p>
        </w:tc>
        <w:tc>
          <w:tcPr>
            <w:tcW w:w="2940" w:type="pct"/>
            <w:tcBorders>
              <w:top w:val="nil"/>
              <w:left w:val="nil"/>
              <w:bottom w:val="single" w:color="auto" w:sz="4" w:space="0"/>
              <w:right w:val="single" w:color="auto" w:sz="4" w:space="0"/>
            </w:tcBorders>
            <w:shd w:val="clear" w:color="auto" w:fill="FFFFFF"/>
            <w:noWrap/>
            <w:vAlign w:val="bottom"/>
          </w:tcPr>
          <w:p w14:paraId="57A5AF2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YS瓯海大道-汤家桥路东电警1(交警)</w:t>
            </w:r>
          </w:p>
        </w:tc>
        <w:tc>
          <w:tcPr>
            <w:tcW w:w="958" w:type="pct"/>
            <w:tcBorders>
              <w:top w:val="nil"/>
              <w:left w:val="nil"/>
              <w:bottom w:val="single" w:color="auto" w:sz="4" w:space="0"/>
              <w:right w:val="single" w:color="auto" w:sz="4" w:space="0"/>
            </w:tcBorders>
            <w:shd w:val="clear" w:color="auto" w:fill="FFFFFF"/>
            <w:noWrap/>
            <w:vAlign w:val="center"/>
          </w:tcPr>
          <w:p w14:paraId="4D8332A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电警（卡口）358</w:t>
            </w:r>
          </w:p>
        </w:tc>
        <w:tc>
          <w:tcPr>
            <w:tcW w:w="368" w:type="pct"/>
            <w:tcBorders>
              <w:top w:val="nil"/>
              <w:left w:val="nil"/>
              <w:bottom w:val="single" w:color="auto" w:sz="4" w:space="0"/>
              <w:right w:val="single" w:color="auto" w:sz="4" w:space="0"/>
            </w:tcBorders>
            <w:shd w:val="clear" w:color="auto" w:fill="FFFFFF"/>
            <w:noWrap/>
            <w:vAlign w:val="center"/>
          </w:tcPr>
          <w:p w14:paraId="6156DC4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322FE9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087B196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359</w:t>
            </w:r>
          </w:p>
        </w:tc>
        <w:tc>
          <w:tcPr>
            <w:tcW w:w="2940" w:type="pct"/>
            <w:tcBorders>
              <w:top w:val="nil"/>
              <w:left w:val="nil"/>
              <w:bottom w:val="single" w:color="auto" w:sz="4" w:space="0"/>
              <w:right w:val="single" w:color="auto" w:sz="4" w:space="0"/>
            </w:tcBorders>
            <w:shd w:val="clear" w:color="auto" w:fill="FFFFFF"/>
            <w:noWrap/>
            <w:vAlign w:val="bottom"/>
          </w:tcPr>
          <w:p w14:paraId="400FA1B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YS瓯海大道-汤家桥路东电警2(交警)</w:t>
            </w:r>
          </w:p>
        </w:tc>
        <w:tc>
          <w:tcPr>
            <w:tcW w:w="958" w:type="pct"/>
            <w:tcBorders>
              <w:top w:val="nil"/>
              <w:left w:val="nil"/>
              <w:bottom w:val="single" w:color="auto" w:sz="4" w:space="0"/>
              <w:right w:val="single" w:color="auto" w:sz="4" w:space="0"/>
            </w:tcBorders>
            <w:shd w:val="clear" w:color="auto" w:fill="FFFFFF"/>
            <w:noWrap/>
            <w:vAlign w:val="center"/>
          </w:tcPr>
          <w:p w14:paraId="6DF10EA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电警（卡口）359</w:t>
            </w:r>
          </w:p>
        </w:tc>
        <w:tc>
          <w:tcPr>
            <w:tcW w:w="368" w:type="pct"/>
            <w:tcBorders>
              <w:top w:val="nil"/>
              <w:left w:val="nil"/>
              <w:bottom w:val="single" w:color="auto" w:sz="4" w:space="0"/>
              <w:right w:val="single" w:color="auto" w:sz="4" w:space="0"/>
            </w:tcBorders>
            <w:shd w:val="clear" w:color="auto" w:fill="FFFFFF"/>
            <w:noWrap/>
            <w:vAlign w:val="center"/>
          </w:tcPr>
          <w:p w14:paraId="1139A1D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224698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7E925AD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360</w:t>
            </w:r>
          </w:p>
        </w:tc>
        <w:tc>
          <w:tcPr>
            <w:tcW w:w="2940" w:type="pct"/>
            <w:tcBorders>
              <w:top w:val="nil"/>
              <w:left w:val="nil"/>
              <w:bottom w:val="single" w:color="auto" w:sz="4" w:space="0"/>
              <w:right w:val="single" w:color="auto" w:sz="4" w:space="0"/>
            </w:tcBorders>
            <w:shd w:val="clear" w:color="auto" w:fill="FFFFFF"/>
            <w:noWrap/>
            <w:vAlign w:val="bottom"/>
          </w:tcPr>
          <w:p w14:paraId="596E84B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YS瓯海大道-汤家桥路东卡口1(交警)</w:t>
            </w:r>
          </w:p>
        </w:tc>
        <w:tc>
          <w:tcPr>
            <w:tcW w:w="958" w:type="pct"/>
            <w:tcBorders>
              <w:top w:val="nil"/>
              <w:left w:val="nil"/>
              <w:bottom w:val="single" w:color="auto" w:sz="4" w:space="0"/>
              <w:right w:val="single" w:color="auto" w:sz="4" w:space="0"/>
            </w:tcBorders>
            <w:shd w:val="clear" w:color="auto" w:fill="FFFFFF"/>
            <w:noWrap/>
            <w:vAlign w:val="center"/>
          </w:tcPr>
          <w:p w14:paraId="1E1CE48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电警（卡口）360</w:t>
            </w:r>
          </w:p>
        </w:tc>
        <w:tc>
          <w:tcPr>
            <w:tcW w:w="368" w:type="pct"/>
            <w:tcBorders>
              <w:top w:val="nil"/>
              <w:left w:val="nil"/>
              <w:bottom w:val="single" w:color="auto" w:sz="4" w:space="0"/>
              <w:right w:val="single" w:color="auto" w:sz="4" w:space="0"/>
            </w:tcBorders>
            <w:shd w:val="clear" w:color="auto" w:fill="FFFFFF"/>
            <w:noWrap/>
            <w:vAlign w:val="center"/>
          </w:tcPr>
          <w:p w14:paraId="5F5A99B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CF18E9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717B05E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361</w:t>
            </w:r>
          </w:p>
        </w:tc>
        <w:tc>
          <w:tcPr>
            <w:tcW w:w="2940" w:type="pct"/>
            <w:tcBorders>
              <w:top w:val="nil"/>
              <w:left w:val="nil"/>
              <w:bottom w:val="single" w:color="auto" w:sz="4" w:space="0"/>
              <w:right w:val="single" w:color="auto" w:sz="4" w:space="0"/>
            </w:tcBorders>
            <w:shd w:val="clear" w:color="auto" w:fill="FFFFFF"/>
            <w:noWrap/>
            <w:vAlign w:val="bottom"/>
          </w:tcPr>
          <w:p w14:paraId="7F2DBC9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YS瓯海大道-汤家桥路东卡口2(交警)</w:t>
            </w:r>
          </w:p>
        </w:tc>
        <w:tc>
          <w:tcPr>
            <w:tcW w:w="958" w:type="pct"/>
            <w:tcBorders>
              <w:top w:val="nil"/>
              <w:left w:val="nil"/>
              <w:bottom w:val="single" w:color="auto" w:sz="4" w:space="0"/>
              <w:right w:val="single" w:color="auto" w:sz="4" w:space="0"/>
            </w:tcBorders>
            <w:shd w:val="clear" w:color="auto" w:fill="FFFFFF"/>
            <w:noWrap/>
            <w:vAlign w:val="center"/>
          </w:tcPr>
          <w:p w14:paraId="0C721DC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电警（卡口）361</w:t>
            </w:r>
          </w:p>
        </w:tc>
        <w:tc>
          <w:tcPr>
            <w:tcW w:w="368" w:type="pct"/>
            <w:tcBorders>
              <w:top w:val="nil"/>
              <w:left w:val="nil"/>
              <w:bottom w:val="single" w:color="auto" w:sz="4" w:space="0"/>
              <w:right w:val="single" w:color="auto" w:sz="4" w:space="0"/>
            </w:tcBorders>
            <w:shd w:val="clear" w:color="auto" w:fill="FFFFFF"/>
            <w:noWrap/>
            <w:vAlign w:val="center"/>
          </w:tcPr>
          <w:p w14:paraId="5761DE8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983BF7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569617E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362</w:t>
            </w:r>
          </w:p>
        </w:tc>
        <w:tc>
          <w:tcPr>
            <w:tcW w:w="2940" w:type="pct"/>
            <w:tcBorders>
              <w:top w:val="nil"/>
              <w:left w:val="nil"/>
              <w:bottom w:val="single" w:color="auto" w:sz="4" w:space="0"/>
              <w:right w:val="single" w:color="auto" w:sz="4" w:space="0"/>
            </w:tcBorders>
            <w:shd w:val="clear" w:color="auto" w:fill="FFFFFF"/>
            <w:noWrap/>
            <w:vAlign w:val="bottom"/>
          </w:tcPr>
          <w:p w14:paraId="0519414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YS瓯海大道-汤家桥路西电警1(交警)</w:t>
            </w:r>
          </w:p>
        </w:tc>
        <w:tc>
          <w:tcPr>
            <w:tcW w:w="958" w:type="pct"/>
            <w:tcBorders>
              <w:top w:val="nil"/>
              <w:left w:val="nil"/>
              <w:bottom w:val="single" w:color="auto" w:sz="4" w:space="0"/>
              <w:right w:val="single" w:color="auto" w:sz="4" w:space="0"/>
            </w:tcBorders>
            <w:shd w:val="clear" w:color="auto" w:fill="FFFFFF"/>
            <w:noWrap/>
            <w:vAlign w:val="center"/>
          </w:tcPr>
          <w:p w14:paraId="6B7654C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电警（卡口）362</w:t>
            </w:r>
          </w:p>
        </w:tc>
        <w:tc>
          <w:tcPr>
            <w:tcW w:w="368" w:type="pct"/>
            <w:tcBorders>
              <w:top w:val="nil"/>
              <w:left w:val="nil"/>
              <w:bottom w:val="single" w:color="auto" w:sz="4" w:space="0"/>
              <w:right w:val="single" w:color="auto" w:sz="4" w:space="0"/>
            </w:tcBorders>
            <w:shd w:val="clear" w:color="auto" w:fill="FFFFFF"/>
            <w:noWrap/>
            <w:vAlign w:val="center"/>
          </w:tcPr>
          <w:p w14:paraId="07E61B6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98992A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44DE3EA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363</w:t>
            </w:r>
          </w:p>
        </w:tc>
        <w:tc>
          <w:tcPr>
            <w:tcW w:w="2940" w:type="pct"/>
            <w:tcBorders>
              <w:top w:val="nil"/>
              <w:left w:val="nil"/>
              <w:bottom w:val="single" w:color="auto" w:sz="4" w:space="0"/>
              <w:right w:val="single" w:color="auto" w:sz="4" w:space="0"/>
            </w:tcBorders>
            <w:shd w:val="clear" w:color="auto" w:fill="FFFFFF"/>
            <w:noWrap/>
            <w:vAlign w:val="bottom"/>
          </w:tcPr>
          <w:p w14:paraId="0319E74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YS瓯海大道-汤家桥路西电警2(交警)</w:t>
            </w:r>
          </w:p>
        </w:tc>
        <w:tc>
          <w:tcPr>
            <w:tcW w:w="958" w:type="pct"/>
            <w:tcBorders>
              <w:top w:val="nil"/>
              <w:left w:val="nil"/>
              <w:bottom w:val="single" w:color="auto" w:sz="4" w:space="0"/>
              <w:right w:val="single" w:color="auto" w:sz="4" w:space="0"/>
            </w:tcBorders>
            <w:shd w:val="clear" w:color="auto" w:fill="FFFFFF"/>
            <w:noWrap/>
            <w:vAlign w:val="center"/>
          </w:tcPr>
          <w:p w14:paraId="63E1E02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电警（卡口）363</w:t>
            </w:r>
          </w:p>
        </w:tc>
        <w:tc>
          <w:tcPr>
            <w:tcW w:w="368" w:type="pct"/>
            <w:tcBorders>
              <w:top w:val="nil"/>
              <w:left w:val="nil"/>
              <w:bottom w:val="single" w:color="auto" w:sz="4" w:space="0"/>
              <w:right w:val="single" w:color="auto" w:sz="4" w:space="0"/>
            </w:tcBorders>
            <w:shd w:val="clear" w:color="auto" w:fill="FFFFFF"/>
            <w:noWrap/>
            <w:vAlign w:val="center"/>
          </w:tcPr>
          <w:p w14:paraId="4B2339F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2E79A1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2D690BA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364</w:t>
            </w:r>
          </w:p>
        </w:tc>
        <w:tc>
          <w:tcPr>
            <w:tcW w:w="2940" w:type="pct"/>
            <w:tcBorders>
              <w:top w:val="nil"/>
              <w:left w:val="nil"/>
              <w:bottom w:val="single" w:color="auto" w:sz="4" w:space="0"/>
              <w:right w:val="single" w:color="auto" w:sz="4" w:space="0"/>
            </w:tcBorders>
            <w:shd w:val="clear" w:color="auto" w:fill="FFFFFF"/>
            <w:noWrap/>
            <w:vAlign w:val="bottom"/>
          </w:tcPr>
          <w:p w14:paraId="023668F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YS瓯海大道-汤家桥路西卡口1(交警)</w:t>
            </w:r>
          </w:p>
        </w:tc>
        <w:tc>
          <w:tcPr>
            <w:tcW w:w="958" w:type="pct"/>
            <w:tcBorders>
              <w:top w:val="nil"/>
              <w:left w:val="nil"/>
              <w:bottom w:val="single" w:color="auto" w:sz="4" w:space="0"/>
              <w:right w:val="single" w:color="auto" w:sz="4" w:space="0"/>
            </w:tcBorders>
            <w:shd w:val="clear" w:color="auto" w:fill="FFFFFF"/>
            <w:noWrap/>
            <w:vAlign w:val="center"/>
          </w:tcPr>
          <w:p w14:paraId="45D07B2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电警（卡口）364</w:t>
            </w:r>
          </w:p>
        </w:tc>
        <w:tc>
          <w:tcPr>
            <w:tcW w:w="368" w:type="pct"/>
            <w:tcBorders>
              <w:top w:val="nil"/>
              <w:left w:val="nil"/>
              <w:bottom w:val="single" w:color="auto" w:sz="4" w:space="0"/>
              <w:right w:val="single" w:color="auto" w:sz="4" w:space="0"/>
            </w:tcBorders>
            <w:shd w:val="clear" w:color="auto" w:fill="FFFFFF"/>
            <w:noWrap/>
            <w:vAlign w:val="center"/>
          </w:tcPr>
          <w:p w14:paraId="58B5149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96D1C1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14F6A1E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365</w:t>
            </w:r>
          </w:p>
        </w:tc>
        <w:tc>
          <w:tcPr>
            <w:tcW w:w="2940" w:type="pct"/>
            <w:tcBorders>
              <w:top w:val="nil"/>
              <w:left w:val="nil"/>
              <w:bottom w:val="single" w:color="auto" w:sz="4" w:space="0"/>
              <w:right w:val="single" w:color="auto" w:sz="4" w:space="0"/>
            </w:tcBorders>
            <w:shd w:val="clear" w:color="auto" w:fill="FFFFFF"/>
            <w:noWrap/>
            <w:vAlign w:val="bottom"/>
          </w:tcPr>
          <w:p w14:paraId="5255D04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YS瓯海大道-汤家桥路西卡口2(交警)</w:t>
            </w:r>
          </w:p>
        </w:tc>
        <w:tc>
          <w:tcPr>
            <w:tcW w:w="958" w:type="pct"/>
            <w:tcBorders>
              <w:top w:val="nil"/>
              <w:left w:val="nil"/>
              <w:bottom w:val="single" w:color="auto" w:sz="4" w:space="0"/>
              <w:right w:val="single" w:color="auto" w:sz="4" w:space="0"/>
            </w:tcBorders>
            <w:shd w:val="clear" w:color="auto" w:fill="FFFFFF"/>
            <w:noWrap/>
            <w:vAlign w:val="center"/>
          </w:tcPr>
          <w:p w14:paraId="435EA1E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电警（卡口）365</w:t>
            </w:r>
          </w:p>
        </w:tc>
        <w:tc>
          <w:tcPr>
            <w:tcW w:w="368" w:type="pct"/>
            <w:tcBorders>
              <w:top w:val="nil"/>
              <w:left w:val="nil"/>
              <w:bottom w:val="single" w:color="auto" w:sz="4" w:space="0"/>
              <w:right w:val="single" w:color="auto" w:sz="4" w:space="0"/>
            </w:tcBorders>
            <w:shd w:val="clear" w:color="auto" w:fill="FFFFFF"/>
            <w:noWrap/>
            <w:vAlign w:val="center"/>
          </w:tcPr>
          <w:p w14:paraId="50DFD28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45E50B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3D34B3A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366</w:t>
            </w:r>
          </w:p>
        </w:tc>
        <w:tc>
          <w:tcPr>
            <w:tcW w:w="2940" w:type="pct"/>
            <w:tcBorders>
              <w:top w:val="nil"/>
              <w:left w:val="nil"/>
              <w:bottom w:val="single" w:color="auto" w:sz="4" w:space="0"/>
              <w:right w:val="single" w:color="auto" w:sz="4" w:space="0"/>
            </w:tcBorders>
            <w:shd w:val="clear" w:color="auto" w:fill="FFFFFF"/>
            <w:noWrap/>
            <w:vAlign w:val="bottom"/>
          </w:tcPr>
          <w:p w14:paraId="2410578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YS瓯海大道-永宁东路北电警(交警)</w:t>
            </w:r>
          </w:p>
        </w:tc>
        <w:tc>
          <w:tcPr>
            <w:tcW w:w="958" w:type="pct"/>
            <w:tcBorders>
              <w:top w:val="nil"/>
              <w:left w:val="nil"/>
              <w:bottom w:val="single" w:color="auto" w:sz="4" w:space="0"/>
              <w:right w:val="single" w:color="auto" w:sz="4" w:space="0"/>
            </w:tcBorders>
            <w:shd w:val="clear" w:color="auto" w:fill="FFFFFF"/>
            <w:noWrap/>
            <w:vAlign w:val="center"/>
          </w:tcPr>
          <w:p w14:paraId="1C0CBBB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电警（卡口）366</w:t>
            </w:r>
          </w:p>
        </w:tc>
        <w:tc>
          <w:tcPr>
            <w:tcW w:w="368" w:type="pct"/>
            <w:tcBorders>
              <w:top w:val="nil"/>
              <w:left w:val="nil"/>
              <w:bottom w:val="single" w:color="auto" w:sz="4" w:space="0"/>
              <w:right w:val="single" w:color="auto" w:sz="4" w:space="0"/>
            </w:tcBorders>
            <w:shd w:val="clear" w:color="auto" w:fill="FFFFFF"/>
            <w:noWrap/>
            <w:vAlign w:val="center"/>
          </w:tcPr>
          <w:p w14:paraId="2BCC6FC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EDD37B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2824C9F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367</w:t>
            </w:r>
          </w:p>
        </w:tc>
        <w:tc>
          <w:tcPr>
            <w:tcW w:w="2940" w:type="pct"/>
            <w:tcBorders>
              <w:top w:val="nil"/>
              <w:left w:val="nil"/>
              <w:bottom w:val="single" w:color="auto" w:sz="4" w:space="0"/>
              <w:right w:val="single" w:color="auto" w:sz="4" w:space="0"/>
            </w:tcBorders>
            <w:shd w:val="clear" w:color="auto" w:fill="FFFFFF"/>
            <w:noWrap/>
            <w:vAlign w:val="bottom"/>
          </w:tcPr>
          <w:p w14:paraId="1A82F81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YS瓯海大道-永宁东路北卡口(交警)</w:t>
            </w:r>
          </w:p>
        </w:tc>
        <w:tc>
          <w:tcPr>
            <w:tcW w:w="958" w:type="pct"/>
            <w:tcBorders>
              <w:top w:val="nil"/>
              <w:left w:val="nil"/>
              <w:bottom w:val="single" w:color="auto" w:sz="4" w:space="0"/>
              <w:right w:val="single" w:color="auto" w:sz="4" w:space="0"/>
            </w:tcBorders>
            <w:shd w:val="clear" w:color="auto" w:fill="FFFFFF"/>
            <w:noWrap/>
            <w:vAlign w:val="center"/>
          </w:tcPr>
          <w:p w14:paraId="17D019D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电警（卡口）367</w:t>
            </w:r>
          </w:p>
        </w:tc>
        <w:tc>
          <w:tcPr>
            <w:tcW w:w="368" w:type="pct"/>
            <w:tcBorders>
              <w:top w:val="nil"/>
              <w:left w:val="nil"/>
              <w:bottom w:val="single" w:color="auto" w:sz="4" w:space="0"/>
              <w:right w:val="single" w:color="auto" w:sz="4" w:space="0"/>
            </w:tcBorders>
            <w:shd w:val="clear" w:color="auto" w:fill="FFFFFF"/>
            <w:noWrap/>
            <w:vAlign w:val="center"/>
          </w:tcPr>
          <w:p w14:paraId="33A6E82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6062A8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3FBC583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368</w:t>
            </w:r>
          </w:p>
        </w:tc>
        <w:tc>
          <w:tcPr>
            <w:tcW w:w="2940" w:type="pct"/>
            <w:tcBorders>
              <w:top w:val="nil"/>
              <w:left w:val="nil"/>
              <w:bottom w:val="single" w:color="auto" w:sz="4" w:space="0"/>
              <w:right w:val="single" w:color="auto" w:sz="4" w:space="0"/>
            </w:tcBorders>
            <w:shd w:val="clear" w:color="auto" w:fill="FFFFFF"/>
            <w:noWrap/>
            <w:vAlign w:val="bottom"/>
          </w:tcPr>
          <w:p w14:paraId="3148076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YS瓯海大道-永宁东路东电警(交警)</w:t>
            </w:r>
          </w:p>
        </w:tc>
        <w:tc>
          <w:tcPr>
            <w:tcW w:w="958" w:type="pct"/>
            <w:tcBorders>
              <w:top w:val="nil"/>
              <w:left w:val="nil"/>
              <w:bottom w:val="single" w:color="auto" w:sz="4" w:space="0"/>
              <w:right w:val="single" w:color="auto" w:sz="4" w:space="0"/>
            </w:tcBorders>
            <w:shd w:val="clear" w:color="auto" w:fill="FFFFFF"/>
            <w:noWrap/>
            <w:vAlign w:val="center"/>
          </w:tcPr>
          <w:p w14:paraId="20E3C9C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电警（卡口）368</w:t>
            </w:r>
          </w:p>
        </w:tc>
        <w:tc>
          <w:tcPr>
            <w:tcW w:w="368" w:type="pct"/>
            <w:tcBorders>
              <w:top w:val="nil"/>
              <w:left w:val="nil"/>
              <w:bottom w:val="single" w:color="auto" w:sz="4" w:space="0"/>
              <w:right w:val="single" w:color="auto" w:sz="4" w:space="0"/>
            </w:tcBorders>
            <w:shd w:val="clear" w:color="auto" w:fill="FFFFFF"/>
            <w:noWrap/>
            <w:vAlign w:val="center"/>
          </w:tcPr>
          <w:p w14:paraId="1C95A2E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15228C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55CD195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369</w:t>
            </w:r>
          </w:p>
        </w:tc>
        <w:tc>
          <w:tcPr>
            <w:tcW w:w="2940" w:type="pct"/>
            <w:tcBorders>
              <w:top w:val="nil"/>
              <w:left w:val="nil"/>
              <w:bottom w:val="single" w:color="auto" w:sz="4" w:space="0"/>
              <w:right w:val="single" w:color="auto" w:sz="4" w:space="0"/>
            </w:tcBorders>
            <w:shd w:val="clear" w:color="auto" w:fill="FFFFFF"/>
            <w:noWrap/>
            <w:vAlign w:val="bottom"/>
          </w:tcPr>
          <w:p w14:paraId="6E6372C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YS瓯海大道-永宁东路东卡口1(交警)</w:t>
            </w:r>
          </w:p>
        </w:tc>
        <w:tc>
          <w:tcPr>
            <w:tcW w:w="958" w:type="pct"/>
            <w:tcBorders>
              <w:top w:val="nil"/>
              <w:left w:val="nil"/>
              <w:bottom w:val="single" w:color="auto" w:sz="4" w:space="0"/>
              <w:right w:val="single" w:color="auto" w:sz="4" w:space="0"/>
            </w:tcBorders>
            <w:shd w:val="clear" w:color="auto" w:fill="FFFFFF"/>
            <w:noWrap/>
            <w:vAlign w:val="center"/>
          </w:tcPr>
          <w:p w14:paraId="6ECB60E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电警（卡口）369</w:t>
            </w:r>
          </w:p>
        </w:tc>
        <w:tc>
          <w:tcPr>
            <w:tcW w:w="368" w:type="pct"/>
            <w:tcBorders>
              <w:top w:val="nil"/>
              <w:left w:val="nil"/>
              <w:bottom w:val="single" w:color="auto" w:sz="4" w:space="0"/>
              <w:right w:val="single" w:color="auto" w:sz="4" w:space="0"/>
            </w:tcBorders>
            <w:shd w:val="clear" w:color="auto" w:fill="FFFFFF"/>
            <w:noWrap/>
            <w:vAlign w:val="center"/>
          </w:tcPr>
          <w:p w14:paraId="4C96154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146019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754BBAD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370</w:t>
            </w:r>
          </w:p>
        </w:tc>
        <w:tc>
          <w:tcPr>
            <w:tcW w:w="2940" w:type="pct"/>
            <w:tcBorders>
              <w:top w:val="nil"/>
              <w:left w:val="nil"/>
              <w:bottom w:val="single" w:color="auto" w:sz="4" w:space="0"/>
              <w:right w:val="single" w:color="auto" w:sz="4" w:space="0"/>
            </w:tcBorders>
            <w:shd w:val="clear" w:color="auto" w:fill="FFFFFF"/>
            <w:noWrap/>
            <w:vAlign w:val="bottom"/>
          </w:tcPr>
          <w:p w14:paraId="6B199D2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YS瓯海大道-永宁东路东卡口2(交警)</w:t>
            </w:r>
          </w:p>
        </w:tc>
        <w:tc>
          <w:tcPr>
            <w:tcW w:w="958" w:type="pct"/>
            <w:tcBorders>
              <w:top w:val="nil"/>
              <w:left w:val="nil"/>
              <w:bottom w:val="single" w:color="auto" w:sz="4" w:space="0"/>
              <w:right w:val="single" w:color="auto" w:sz="4" w:space="0"/>
            </w:tcBorders>
            <w:shd w:val="clear" w:color="auto" w:fill="FFFFFF"/>
            <w:noWrap/>
            <w:vAlign w:val="center"/>
          </w:tcPr>
          <w:p w14:paraId="240BD50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电警（卡口）370</w:t>
            </w:r>
          </w:p>
        </w:tc>
        <w:tc>
          <w:tcPr>
            <w:tcW w:w="368" w:type="pct"/>
            <w:tcBorders>
              <w:top w:val="nil"/>
              <w:left w:val="nil"/>
              <w:bottom w:val="single" w:color="auto" w:sz="4" w:space="0"/>
              <w:right w:val="single" w:color="auto" w:sz="4" w:space="0"/>
            </w:tcBorders>
            <w:shd w:val="clear" w:color="auto" w:fill="FFFFFF"/>
            <w:noWrap/>
            <w:vAlign w:val="center"/>
          </w:tcPr>
          <w:p w14:paraId="53B1E45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6FDFFE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6FC694F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371</w:t>
            </w:r>
          </w:p>
        </w:tc>
        <w:tc>
          <w:tcPr>
            <w:tcW w:w="2940" w:type="pct"/>
            <w:tcBorders>
              <w:top w:val="nil"/>
              <w:left w:val="nil"/>
              <w:bottom w:val="single" w:color="auto" w:sz="4" w:space="0"/>
              <w:right w:val="single" w:color="auto" w:sz="4" w:space="0"/>
            </w:tcBorders>
            <w:shd w:val="clear" w:color="auto" w:fill="FFFFFF"/>
            <w:noWrap/>
            <w:vAlign w:val="bottom"/>
          </w:tcPr>
          <w:p w14:paraId="1D86520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YS瓯海大道-永宁东路南电警(交警)</w:t>
            </w:r>
          </w:p>
        </w:tc>
        <w:tc>
          <w:tcPr>
            <w:tcW w:w="958" w:type="pct"/>
            <w:tcBorders>
              <w:top w:val="nil"/>
              <w:left w:val="nil"/>
              <w:bottom w:val="single" w:color="auto" w:sz="4" w:space="0"/>
              <w:right w:val="single" w:color="auto" w:sz="4" w:space="0"/>
            </w:tcBorders>
            <w:shd w:val="clear" w:color="auto" w:fill="FFFFFF"/>
            <w:noWrap/>
            <w:vAlign w:val="center"/>
          </w:tcPr>
          <w:p w14:paraId="280AEDC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电警（卡口）371</w:t>
            </w:r>
          </w:p>
        </w:tc>
        <w:tc>
          <w:tcPr>
            <w:tcW w:w="368" w:type="pct"/>
            <w:tcBorders>
              <w:top w:val="nil"/>
              <w:left w:val="nil"/>
              <w:bottom w:val="single" w:color="auto" w:sz="4" w:space="0"/>
              <w:right w:val="single" w:color="auto" w:sz="4" w:space="0"/>
            </w:tcBorders>
            <w:shd w:val="clear" w:color="auto" w:fill="FFFFFF"/>
            <w:noWrap/>
            <w:vAlign w:val="center"/>
          </w:tcPr>
          <w:p w14:paraId="3403CE2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C477B5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71EA138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372</w:t>
            </w:r>
          </w:p>
        </w:tc>
        <w:tc>
          <w:tcPr>
            <w:tcW w:w="2940" w:type="pct"/>
            <w:tcBorders>
              <w:top w:val="nil"/>
              <w:left w:val="nil"/>
              <w:bottom w:val="single" w:color="auto" w:sz="4" w:space="0"/>
              <w:right w:val="single" w:color="auto" w:sz="4" w:space="0"/>
            </w:tcBorders>
            <w:shd w:val="clear" w:color="auto" w:fill="FFFFFF"/>
            <w:noWrap/>
            <w:vAlign w:val="bottom"/>
          </w:tcPr>
          <w:p w14:paraId="399B5FE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YS瓯海大道-永宁东路南卡口(交警)</w:t>
            </w:r>
          </w:p>
        </w:tc>
        <w:tc>
          <w:tcPr>
            <w:tcW w:w="958" w:type="pct"/>
            <w:tcBorders>
              <w:top w:val="nil"/>
              <w:left w:val="nil"/>
              <w:bottom w:val="single" w:color="auto" w:sz="4" w:space="0"/>
              <w:right w:val="single" w:color="auto" w:sz="4" w:space="0"/>
            </w:tcBorders>
            <w:shd w:val="clear" w:color="auto" w:fill="FFFFFF"/>
            <w:noWrap/>
            <w:vAlign w:val="center"/>
          </w:tcPr>
          <w:p w14:paraId="3742E2A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电警（卡口）372</w:t>
            </w:r>
          </w:p>
        </w:tc>
        <w:tc>
          <w:tcPr>
            <w:tcW w:w="368" w:type="pct"/>
            <w:tcBorders>
              <w:top w:val="nil"/>
              <w:left w:val="nil"/>
              <w:bottom w:val="single" w:color="auto" w:sz="4" w:space="0"/>
              <w:right w:val="single" w:color="auto" w:sz="4" w:space="0"/>
            </w:tcBorders>
            <w:shd w:val="clear" w:color="auto" w:fill="FFFFFF"/>
            <w:noWrap/>
            <w:vAlign w:val="center"/>
          </w:tcPr>
          <w:p w14:paraId="3D47716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39D94E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7D69271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373</w:t>
            </w:r>
          </w:p>
        </w:tc>
        <w:tc>
          <w:tcPr>
            <w:tcW w:w="2940" w:type="pct"/>
            <w:tcBorders>
              <w:top w:val="nil"/>
              <w:left w:val="nil"/>
              <w:bottom w:val="single" w:color="auto" w:sz="4" w:space="0"/>
              <w:right w:val="single" w:color="auto" w:sz="4" w:space="0"/>
            </w:tcBorders>
            <w:shd w:val="clear" w:color="auto" w:fill="FFFFFF"/>
            <w:noWrap/>
            <w:vAlign w:val="bottom"/>
          </w:tcPr>
          <w:p w14:paraId="067CA01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YS瓯海大道-永宁东路西电警(交警)</w:t>
            </w:r>
          </w:p>
        </w:tc>
        <w:tc>
          <w:tcPr>
            <w:tcW w:w="958" w:type="pct"/>
            <w:tcBorders>
              <w:top w:val="nil"/>
              <w:left w:val="nil"/>
              <w:bottom w:val="single" w:color="auto" w:sz="4" w:space="0"/>
              <w:right w:val="single" w:color="auto" w:sz="4" w:space="0"/>
            </w:tcBorders>
            <w:shd w:val="clear" w:color="auto" w:fill="FFFFFF"/>
            <w:noWrap/>
            <w:vAlign w:val="center"/>
          </w:tcPr>
          <w:p w14:paraId="4DDB4AD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电警（卡口）373</w:t>
            </w:r>
          </w:p>
        </w:tc>
        <w:tc>
          <w:tcPr>
            <w:tcW w:w="368" w:type="pct"/>
            <w:tcBorders>
              <w:top w:val="nil"/>
              <w:left w:val="nil"/>
              <w:bottom w:val="single" w:color="auto" w:sz="4" w:space="0"/>
              <w:right w:val="single" w:color="auto" w:sz="4" w:space="0"/>
            </w:tcBorders>
            <w:shd w:val="clear" w:color="auto" w:fill="FFFFFF"/>
            <w:noWrap/>
            <w:vAlign w:val="center"/>
          </w:tcPr>
          <w:p w14:paraId="738AF50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748957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2291DCF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374</w:t>
            </w:r>
          </w:p>
        </w:tc>
        <w:tc>
          <w:tcPr>
            <w:tcW w:w="2940" w:type="pct"/>
            <w:tcBorders>
              <w:top w:val="nil"/>
              <w:left w:val="nil"/>
              <w:bottom w:val="single" w:color="auto" w:sz="4" w:space="0"/>
              <w:right w:val="single" w:color="auto" w:sz="4" w:space="0"/>
            </w:tcBorders>
            <w:shd w:val="clear" w:color="auto" w:fill="FFFFFF"/>
            <w:noWrap/>
            <w:vAlign w:val="bottom"/>
          </w:tcPr>
          <w:p w14:paraId="1FA73B7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YS瓯海大道-永宁东路西卡口1(交警)</w:t>
            </w:r>
          </w:p>
        </w:tc>
        <w:tc>
          <w:tcPr>
            <w:tcW w:w="958" w:type="pct"/>
            <w:tcBorders>
              <w:top w:val="nil"/>
              <w:left w:val="nil"/>
              <w:bottom w:val="single" w:color="auto" w:sz="4" w:space="0"/>
              <w:right w:val="single" w:color="auto" w:sz="4" w:space="0"/>
            </w:tcBorders>
            <w:shd w:val="clear" w:color="auto" w:fill="FFFFFF"/>
            <w:noWrap/>
            <w:vAlign w:val="center"/>
          </w:tcPr>
          <w:p w14:paraId="3DAA39E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电警（卡口）374</w:t>
            </w:r>
          </w:p>
        </w:tc>
        <w:tc>
          <w:tcPr>
            <w:tcW w:w="368" w:type="pct"/>
            <w:tcBorders>
              <w:top w:val="nil"/>
              <w:left w:val="nil"/>
              <w:bottom w:val="single" w:color="auto" w:sz="4" w:space="0"/>
              <w:right w:val="single" w:color="auto" w:sz="4" w:space="0"/>
            </w:tcBorders>
            <w:shd w:val="clear" w:color="auto" w:fill="FFFFFF"/>
            <w:noWrap/>
            <w:vAlign w:val="center"/>
          </w:tcPr>
          <w:p w14:paraId="6023BEC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8EB902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16AADF9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375</w:t>
            </w:r>
          </w:p>
        </w:tc>
        <w:tc>
          <w:tcPr>
            <w:tcW w:w="2940" w:type="pct"/>
            <w:tcBorders>
              <w:top w:val="nil"/>
              <w:left w:val="nil"/>
              <w:bottom w:val="single" w:color="auto" w:sz="4" w:space="0"/>
              <w:right w:val="single" w:color="auto" w:sz="4" w:space="0"/>
            </w:tcBorders>
            <w:shd w:val="clear" w:color="auto" w:fill="FFFFFF"/>
            <w:noWrap/>
            <w:vAlign w:val="bottom"/>
          </w:tcPr>
          <w:p w14:paraId="033921D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YS瓯海大道-永宁东路西卡口2(交警)</w:t>
            </w:r>
          </w:p>
        </w:tc>
        <w:tc>
          <w:tcPr>
            <w:tcW w:w="958" w:type="pct"/>
            <w:tcBorders>
              <w:top w:val="nil"/>
              <w:left w:val="nil"/>
              <w:bottom w:val="single" w:color="auto" w:sz="4" w:space="0"/>
              <w:right w:val="single" w:color="auto" w:sz="4" w:space="0"/>
            </w:tcBorders>
            <w:shd w:val="clear" w:color="auto" w:fill="FFFFFF"/>
            <w:noWrap/>
            <w:vAlign w:val="center"/>
          </w:tcPr>
          <w:p w14:paraId="3D7DFB3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电警（卡口）375</w:t>
            </w:r>
          </w:p>
        </w:tc>
        <w:tc>
          <w:tcPr>
            <w:tcW w:w="368" w:type="pct"/>
            <w:tcBorders>
              <w:top w:val="nil"/>
              <w:left w:val="nil"/>
              <w:bottom w:val="single" w:color="auto" w:sz="4" w:space="0"/>
              <w:right w:val="single" w:color="auto" w:sz="4" w:space="0"/>
            </w:tcBorders>
            <w:shd w:val="clear" w:color="auto" w:fill="FFFFFF"/>
            <w:noWrap/>
            <w:vAlign w:val="center"/>
          </w:tcPr>
          <w:p w14:paraId="6A68705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E5690B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639F2BE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376</w:t>
            </w:r>
          </w:p>
        </w:tc>
        <w:tc>
          <w:tcPr>
            <w:tcW w:w="2940" w:type="pct"/>
            <w:tcBorders>
              <w:top w:val="nil"/>
              <w:left w:val="nil"/>
              <w:bottom w:val="single" w:color="auto" w:sz="4" w:space="0"/>
              <w:right w:val="single" w:color="auto" w:sz="4" w:space="0"/>
            </w:tcBorders>
            <w:shd w:val="clear" w:color="auto" w:fill="FFFFFF"/>
            <w:noWrap/>
            <w:vAlign w:val="bottom"/>
          </w:tcPr>
          <w:p w14:paraId="4B81102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YS瓯海大道-园区东路东电警1(交警)</w:t>
            </w:r>
          </w:p>
        </w:tc>
        <w:tc>
          <w:tcPr>
            <w:tcW w:w="958" w:type="pct"/>
            <w:tcBorders>
              <w:top w:val="nil"/>
              <w:left w:val="nil"/>
              <w:bottom w:val="single" w:color="auto" w:sz="4" w:space="0"/>
              <w:right w:val="single" w:color="auto" w:sz="4" w:space="0"/>
            </w:tcBorders>
            <w:shd w:val="clear" w:color="auto" w:fill="FFFFFF"/>
            <w:noWrap/>
            <w:vAlign w:val="center"/>
          </w:tcPr>
          <w:p w14:paraId="5680C92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电警（卡口）376</w:t>
            </w:r>
          </w:p>
        </w:tc>
        <w:tc>
          <w:tcPr>
            <w:tcW w:w="368" w:type="pct"/>
            <w:tcBorders>
              <w:top w:val="nil"/>
              <w:left w:val="nil"/>
              <w:bottom w:val="single" w:color="auto" w:sz="4" w:space="0"/>
              <w:right w:val="single" w:color="auto" w:sz="4" w:space="0"/>
            </w:tcBorders>
            <w:shd w:val="clear" w:color="auto" w:fill="FFFFFF"/>
            <w:noWrap/>
            <w:vAlign w:val="center"/>
          </w:tcPr>
          <w:p w14:paraId="18D6594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9AD976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1ED0A40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377</w:t>
            </w:r>
          </w:p>
        </w:tc>
        <w:tc>
          <w:tcPr>
            <w:tcW w:w="2940" w:type="pct"/>
            <w:tcBorders>
              <w:top w:val="nil"/>
              <w:left w:val="nil"/>
              <w:bottom w:val="single" w:color="auto" w:sz="4" w:space="0"/>
              <w:right w:val="single" w:color="auto" w:sz="4" w:space="0"/>
            </w:tcBorders>
            <w:shd w:val="clear" w:color="auto" w:fill="FFFFFF"/>
            <w:noWrap/>
            <w:vAlign w:val="bottom"/>
          </w:tcPr>
          <w:p w14:paraId="27F5CFB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YS瓯海大道-园区东路东电警2(交警)</w:t>
            </w:r>
          </w:p>
        </w:tc>
        <w:tc>
          <w:tcPr>
            <w:tcW w:w="958" w:type="pct"/>
            <w:tcBorders>
              <w:top w:val="nil"/>
              <w:left w:val="nil"/>
              <w:bottom w:val="single" w:color="auto" w:sz="4" w:space="0"/>
              <w:right w:val="single" w:color="auto" w:sz="4" w:space="0"/>
            </w:tcBorders>
            <w:shd w:val="clear" w:color="auto" w:fill="FFFFFF"/>
            <w:noWrap/>
            <w:vAlign w:val="center"/>
          </w:tcPr>
          <w:p w14:paraId="3684F7A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电警（卡口）377</w:t>
            </w:r>
          </w:p>
        </w:tc>
        <w:tc>
          <w:tcPr>
            <w:tcW w:w="368" w:type="pct"/>
            <w:tcBorders>
              <w:top w:val="nil"/>
              <w:left w:val="nil"/>
              <w:bottom w:val="single" w:color="auto" w:sz="4" w:space="0"/>
              <w:right w:val="single" w:color="auto" w:sz="4" w:space="0"/>
            </w:tcBorders>
            <w:shd w:val="clear" w:color="auto" w:fill="FFFFFF"/>
            <w:noWrap/>
            <w:vAlign w:val="center"/>
          </w:tcPr>
          <w:p w14:paraId="3795F03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FB1920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1B0EC03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378</w:t>
            </w:r>
          </w:p>
        </w:tc>
        <w:tc>
          <w:tcPr>
            <w:tcW w:w="2940" w:type="pct"/>
            <w:tcBorders>
              <w:top w:val="nil"/>
              <w:left w:val="nil"/>
              <w:bottom w:val="single" w:color="auto" w:sz="4" w:space="0"/>
              <w:right w:val="single" w:color="auto" w:sz="4" w:space="0"/>
            </w:tcBorders>
            <w:shd w:val="clear" w:color="auto" w:fill="FFFFFF"/>
            <w:noWrap/>
            <w:vAlign w:val="bottom"/>
          </w:tcPr>
          <w:p w14:paraId="13F2CBF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YS瓯海大道-园区东路东卡口1(交警)</w:t>
            </w:r>
          </w:p>
        </w:tc>
        <w:tc>
          <w:tcPr>
            <w:tcW w:w="958" w:type="pct"/>
            <w:tcBorders>
              <w:top w:val="nil"/>
              <w:left w:val="nil"/>
              <w:bottom w:val="single" w:color="auto" w:sz="4" w:space="0"/>
              <w:right w:val="single" w:color="auto" w:sz="4" w:space="0"/>
            </w:tcBorders>
            <w:shd w:val="clear" w:color="auto" w:fill="FFFFFF"/>
            <w:noWrap/>
            <w:vAlign w:val="center"/>
          </w:tcPr>
          <w:p w14:paraId="2AFA99F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电警（卡口）378</w:t>
            </w:r>
          </w:p>
        </w:tc>
        <w:tc>
          <w:tcPr>
            <w:tcW w:w="368" w:type="pct"/>
            <w:tcBorders>
              <w:top w:val="nil"/>
              <w:left w:val="nil"/>
              <w:bottom w:val="single" w:color="auto" w:sz="4" w:space="0"/>
              <w:right w:val="single" w:color="auto" w:sz="4" w:space="0"/>
            </w:tcBorders>
            <w:shd w:val="clear" w:color="auto" w:fill="FFFFFF"/>
            <w:noWrap/>
            <w:vAlign w:val="center"/>
          </w:tcPr>
          <w:p w14:paraId="5FF6183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AACE20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1B15DAC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379</w:t>
            </w:r>
          </w:p>
        </w:tc>
        <w:tc>
          <w:tcPr>
            <w:tcW w:w="2940" w:type="pct"/>
            <w:tcBorders>
              <w:top w:val="nil"/>
              <w:left w:val="nil"/>
              <w:bottom w:val="single" w:color="auto" w:sz="4" w:space="0"/>
              <w:right w:val="single" w:color="auto" w:sz="4" w:space="0"/>
            </w:tcBorders>
            <w:shd w:val="clear" w:color="auto" w:fill="FFFFFF"/>
            <w:noWrap/>
            <w:vAlign w:val="bottom"/>
          </w:tcPr>
          <w:p w14:paraId="7237802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YS瓯海大道-园区东路东卡口2(交警)</w:t>
            </w:r>
          </w:p>
        </w:tc>
        <w:tc>
          <w:tcPr>
            <w:tcW w:w="958" w:type="pct"/>
            <w:tcBorders>
              <w:top w:val="nil"/>
              <w:left w:val="nil"/>
              <w:bottom w:val="single" w:color="auto" w:sz="4" w:space="0"/>
              <w:right w:val="single" w:color="auto" w:sz="4" w:space="0"/>
            </w:tcBorders>
            <w:shd w:val="clear" w:color="auto" w:fill="FFFFFF"/>
            <w:noWrap/>
            <w:vAlign w:val="center"/>
          </w:tcPr>
          <w:p w14:paraId="78C148D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电警（卡口）379</w:t>
            </w:r>
          </w:p>
        </w:tc>
        <w:tc>
          <w:tcPr>
            <w:tcW w:w="368" w:type="pct"/>
            <w:tcBorders>
              <w:top w:val="nil"/>
              <w:left w:val="nil"/>
              <w:bottom w:val="single" w:color="auto" w:sz="4" w:space="0"/>
              <w:right w:val="single" w:color="auto" w:sz="4" w:space="0"/>
            </w:tcBorders>
            <w:shd w:val="clear" w:color="auto" w:fill="FFFFFF"/>
            <w:noWrap/>
            <w:vAlign w:val="center"/>
          </w:tcPr>
          <w:p w14:paraId="29935E5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963578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3E49557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380</w:t>
            </w:r>
          </w:p>
        </w:tc>
        <w:tc>
          <w:tcPr>
            <w:tcW w:w="2940" w:type="pct"/>
            <w:tcBorders>
              <w:top w:val="nil"/>
              <w:left w:val="nil"/>
              <w:bottom w:val="single" w:color="auto" w:sz="4" w:space="0"/>
              <w:right w:val="single" w:color="auto" w:sz="4" w:space="0"/>
            </w:tcBorders>
            <w:shd w:val="clear" w:color="auto" w:fill="FFFFFF"/>
            <w:noWrap/>
            <w:vAlign w:val="bottom"/>
          </w:tcPr>
          <w:p w14:paraId="5ECECC5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YS瓯海大道-园区东路东卡口3(交警)</w:t>
            </w:r>
          </w:p>
        </w:tc>
        <w:tc>
          <w:tcPr>
            <w:tcW w:w="958" w:type="pct"/>
            <w:tcBorders>
              <w:top w:val="nil"/>
              <w:left w:val="nil"/>
              <w:bottom w:val="single" w:color="auto" w:sz="4" w:space="0"/>
              <w:right w:val="single" w:color="auto" w:sz="4" w:space="0"/>
            </w:tcBorders>
            <w:shd w:val="clear" w:color="auto" w:fill="FFFFFF"/>
            <w:noWrap/>
            <w:vAlign w:val="center"/>
          </w:tcPr>
          <w:p w14:paraId="2C5EA5D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电警（卡口）380</w:t>
            </w:r>
          </w:p>
        </w:tc>
        <w:tc>
          <w:tcPr>
            <w:tcW w:w="368" w:type="pct"/>
            <w:tcBorders>
              <w:top w:val="nil"/>
              <w:left w:val="nil"/>
              <w:bottom w:val="single" w:color="auto" w:sz="4" w:space="0"/>
              <w:right w:val="single" w:color="auto" w:sz="4" w:space="0"/>
            </w:tcBorders>
            <w:shd w:val="clear" w:color="auto" w:fill="FFFFFF"/>
            <w:noWrap/>
            <w:vAlign w:val="center"/>
          </w:tcPr>
          <w:p w14:paraId="1697E4B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4AF638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665E52C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381</w:t>
            </w:r>
          </w:p>
        </w:tc>
        <w:tc>
          <w:tcPr>
            <w:tcW w:w="2940" w:type="pct"/>
            <w:tcBorders>
              <w:top w:val="nil"/>
              <w:left w:val="nil"/>
              <w:bottom w:val="single" w:color="auto" w:sz="4" w:space="0"/>
              <w:right w:val="single" w:color="auto" w:sz="4" w:space="0"/>
            </w:tcBorders>
            <w:shd w:val="clear" w:color="auto" w:fill="FFFFFF"/>
            <w:noWrap/>
            <w:vAlign w:val="bottom"/>
          </w:tcPr>
          <w:p w14:paraId="728FC39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YS瓯海大道-园区东路南电警1(交警)</w:t>
            </w:r>
          </w:p>
        </w:tc>
        <w:tc>
          <w:tcPr>
            <w:tcW w:w="958" w:type="pct"/>
            <w:tcBorders>
              <w:top w:val="nil"/>
              <w:left w:val="nil"/>
              <w:bottom w:val="single" w:color="auto" w:sz="4" w:space="0"/>
              <w:right w:val="single" w:color="auto" w:sz="4" w:space="0"/>
            </w:tcBorders>
            <w:shd w:val="clear" w:color="auto" w:fill="FFFFFF"/>
            <w:noWrap/>
            <w:vAlign w:val="center"/>
          </w:tcPr>
          <w:p w14:paraId="67751A9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电警（卡口）381</w:t>
            </w:r>
          </w:p>
        </w:tc>
        <w:tc>
          <w:tcPr>
            <w:tcW w:w="368" w:type="pct"/>
            <w:tcBorders>
              <w:top w:val="nil"/>
              <w:left w:val="nil"/>
              <w:bottom w:val="single" w:color="auto" w:sz="4" w:space="0"/>
              <w:right w:val="single" w:color="auto" w:sz="4" w:space="0"/>
            </w:tcBorders>
            <w:shd w:val="clear" w:color="auto" w:fill="FFFFFF"/>
            <w:noWrap/>
            <w:vAlign w:val="center"/>
          </w:tcPr>
          <w:p w14:paraId="7F3694E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9E7BCD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1ABEAB2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382</w:t>
            </w:r>
          </w:p>
        </w:tc>
        <w:tc>
          <w:tcPr>
            <w:tcW w:w="2940" w:type="pct"/>
            <w:tcBorders>
              <w:top w:val="nil"/>
              <w:left w:val="nil"/>
              <w:bottom w:val="single" w:color="auto" w:sz="4" w:space="0"/>
              <w:right w:val="single" w:color="auto" w:sz="4" w:space="0"/>
            </w:tcBorders>
            <w:shd w:val="clear" w:color="auto" w:fill="FFFFFF"/>
            <w:noWrap/>
            <w:vAlign w:val="bottom"/>
          </w:tcPr>
          <w:p w14:paraId="3C8D0DD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YS瓯海大道-园区东路南电警2(交警)</w:t>
            </w:r>
          </w:p>
        </w:tc>
        <w:tc>
          <w:tcPr>
            <w:tcW w:w="958" w:type="pct"/>
            <w:tcBorders>
              <w:top w:val="nil"/>
              <w:left w:val="nil"/>
              <w:bottom w:val="single" w:color="auto" w:sz="4" w:space="0"/>
              <w:right w:val="single" w:color="auto" w:sz="4" w:space="0"/>
            </w:tcBorders>
            <w:shd w:val="clear" w:color="auto" w:fill="FFFFFF"/>
            <w:noWrap/>
            <w:vAlign w:val="center"/>
          </w:tcPr>
          <w:p w14:paraId="42E659F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电警（卡口）382</w:t>
            </w:r>
          </w:p>
        </w:tc>
        <w:tc>
          <w:tcPr>
            <w:tcW w:w="368" w:type="pct"/>
            <w:tcBorders>
              <w:top w:val="nil"/>
              <w:left w:val="nil"/>
              <w:bottom w:val="single" w:color="auto" w:sz="4" w:space="0"/>
              <w:right w:val="single" w:color="auto" w:sz="4" w:space="0"/>
            </w:tcBorders>
            <w:shd w:val="clear" w:color="auto" w:fill="FFFFFF"/>
            <w:noWrap/>
            <w:vAlign w:val="center"/>
          </w:tcPr>
          <w:p w14:paraId="0619DBC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422F36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79430C0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383</w:t>
            </w:r>
          </w:p>
        </w:tc>
        <w:tc>
          <w:tcPr>
            <w:tcW w:w="2940" w:type="pct"/>
            <w:tcBorders>
              <w:top w:val="nil"/>
              <w:left w:val="nil"/>
              <w:bottom w:val="single" w:color="auto" w:sz="4" w:space="0"/>
              <w:right w:val="single" w:color="auto" w:sz="4" w:space="0"/>
            </w:tcBorders>
            <w:shd w:val="clear" w:color="auto" w:fill="FFFFFF"/>
            <w:noWrap/>
            <w:vAlign w:val="bottom"/>
          </w:tcPr>
          <w:p w14:paraId="3275697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YS瓯海大道-园区东路南卡口1(交警)</w:t>
            </w:r>
          </w:p>
        </w:tc>
        <w:tc>
          <w:tcPr>
            <w:tcW w:w="958" w:type="pct"/>
            <w:tcBorders>
              <w:top w:val="nil"/>
              <w:left w:val="nil"/>
              <w:bottom w:val="single" w:color="auto" w:sz="4" w:space="0"/>
              <w:right w:val="single" w:color="auto" w:sz="4" w:space="0"/>
            </w:tcBorders>
            <w:shd w:val="clear" w:color="auto" w:fill="FFFFFF"/>
            <w:noWrap/>
            <w:vAlign w:val="center"/>
          </w:tcPr>
          <w:p w14:paraId="38CD776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电警（卡口）383</w:t>
            </w:r>
          </w:p>
        </w:tc>
        <w:tc>
          <w:tcPr>
            <w:tcW w:w="368" w:type="pct"/>
            <w:tcBorders>
              <w:top w:val="nil"/>
              <w:left w:val="nil"/>
              <w:bottom w:val="single" w:color="auto" w:sz="4" w:space="0"/>
              <w:right w:val="single" w:color="auto" w:sz="4" w:space="0"/>
            </w:tcBorders>
            <w:shd w:val="clear" w:color="auto" w:fill="FFFFFF"/>
            <w:noWrap/>
            <w:vAlign w:val="center"/>
          </w:tcPr>
          <w:p w14:paraId="20D3D91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C8ECC8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1666D71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384</w:t>
            </w:r>
          </w:p>
        </w:tc>
        <w:tc>
          <w:tcPr>
            <w:tcW w:w="2940" w:type="pct"/>
            <w:tcBorders>
              <w:top w:val="nil"/>
              <w:left w:val="nil"/>
              <w:bottom w:val="single" w:color="auto" w:sz="4" w:space="0"/>
              <w:right w:val="single" w:color="auto" w:sz="4" w:space="0"/>
            </w:tcBorders>
            <w:shd w:val="clear" w:color="auto" w:fill="FFFFFF"/>
            <w:noWrap/>
            <w:vAlign w:val="bottom"/>
          </w:tcPr>
          <w:p w14:paraId="3194A83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YS瓯海大道-园区东路南卡口2(交警)</w:t>
            </w:r>
          </w:p>
        </w:tc>
        <w:tc>
          <w:tcPr>
            <w:tcW w:w="958" w:type="pct"/>
            <w:tcBorders>
              <w:top w:val="nil"/>
              <w:left w:val="nil"/>
              <w:bottom w:val="single" w:color="auto" w:sz="4" w:space="0"/>
              <w:right w:val="single" w:color="auto" w:sz="4" w:space="0"/>
            </w:tcBorders>
            <w:shd w:val="clear" w:color="auto" w:fill="FFFFFF"/>
            <w:noWrap/>
            <w:vAlign w:val="center"/>
          </w:tcPr>
          <w:p w14:paraId="508FF6A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电警（卡口）384</w:t>
            </w:r>
          </w:p>
        </w:tc>
        <w:tc>
          <w:tcPr>
            <w:tcW w:w="368" w:type="pct"/>
            <w:tcBorders>
              <w:top w:val="nil"/>
              <w:left w:val="nil"/>
              <w:bottom w:val="single" w:color="auto" w:sz="4" w:space="0"/>
              <w:right w:val="single" w:color="auto" w:sz="4" w:space="0"/>
            </w:tcBorders>
            <w:shd w:val="clear" w:color="auto" w:fill="FFFFFF"/>
            <w:noWrap/>
            <w:vAlign w:val="center"/>
          </w:tcPr>
          <w:p w14:paraId="1E2DD64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6F2967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01A88A4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385</w:t>
            </w:r>
          </w:p>
        </w:tc>
        <w:tc>
          <w:tcPr>
            <w:tcW w:w="2940" w:type="pct"/>
            <w:tcBorders>
              <w:top w:val="nil"/>
              <w:left w:val="nil"/>
              <w:bottom w:val="single" w:color="auto" w:sz="4" w:space="0"/>
              <w:right w:val="single" w:color="auto" w:sz="4" w:space="0"/>
            </w:tcBorders>
            <w:shd w:val="clear" w:color="auto" w:fill="FFFFFF"/>
            <w:noWrap/>
            <w:vAlign w:val="bottom"/>
          </w:tcPr>
          <w:p w14:paraId="320AF9A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YS瓯海大道-园区东路西电警1(交警)</w:t>
            </w:r>
          </w:p>
        </w:tc>
        <w:tc>
          <w:tcPr>
            <w:tcW w:w="958" w:type="pct"/>
            <w:tcBorders>
              <w:top w:val="nil"/>
              <w:left w:val="nil"/>
              <w:bottom w:val="single" w:color="auto" w:sz="4" w:space="0"/>
              <w:right w:val="single" w:color="auto" w:sz="4" w:space="0"/>
            </w:tcBorders>
            <w:shd w:val="clear" w:color="auto" w:fill="FFFFFF"/>
            <w:noWrap/>
            <w:vAlign w:val="center"/>
          </w:tcPr>
          <w:p w14:paraId="5284665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电警（卡口）385</w:t>
            </w:r>
          </w:p>
        </w:tc>
        <w:tc>
          <w:tcPr>
            <w:tcW w:w="368" w:type="pct"/>
            <w:tcBorders>
              <w:top w:val="nil"/>
              <w:left w:val="nil"/>
              <w:bottom w:val="single" w:color="auto" w:sz="4" w:space="0"/>
              <w:right w:val="single" w:color="auto" w:sz="4" w:space="0"/>
            </w:tcBorders>
            <w:shd w:val="clear" w:color="auto" w:fill="FFFFFF"/>
            <w:noWrap/>
            <w:vAlign w:val="center"/>
          </w:tcPr>
          <w:p w14:paraId="2FBD0CE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D0F1B4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42C30EF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386</w:t>
            </w:r>
          </w:p>
        </w:tc>
        <w:tc>
          <w:tcPr>
            <w:tcW w:w="2940" w:type="pct"/>
            <w:tcBorders>
              <w:top w:val="nil"/>
              <w:left w:val="nil"/>
              <w:bottom w:val="single" w:color="auto" w:sz="4" w:space="0"/>
              <w:right w:val="single" w:color="auto" w:sz="4" w:space="0"/>
            </w:tcBorders>
            <w:shd w:val="clear" w:color="auto" w:fill="FFFFFF"/>
            <w:noWrap/>
            <w:vAlign w:val="bottom"/>
          </w:tcPr>
          <w:p w14:paraId="4DAF0AC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YS瓯海大道-园区东路西电警2(交警)</w:t>
            </w:r>
          </w:p>
        </w:tc>
        <w:tc>
          <w:tcPr>
            <w:tcW w:w="958" w:type="pct"/>
            <w:tcBorders>
              <w:top w:val="nil"/>
              <w:left w:val="nil"/>
              <w:bottom w:val="single" w:color="auto" w:sz="4" w:space="0"/>
              <w:right w:val="single" w:color="auto" w:sz="4" w:space="0"/>
            </w:tcBorders>
            <w:shd w:val="clear" w:color="auto" w:fill="FFFFFF"/>
            <w:noWrap/>
            <w:vAlign w:val="center"/>
          </w:tcPr>
          <w:p w14:paraId="3312EA9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电警（卡口）386</w:t>
            </w:r>
          </w:p>
        </w:tc>
        <w:tc>
          <w:tcPr>
            <w:tcW w:w="368" w:type="pct"/>
            <w:tcBorders>
              <w:top w:val="nil"/>
              <w:left w:val="nil"/>
              <w:bottom w:val="single" w:color="auto" w:sz="4" w:space="0"/>
              <w:right w:val="single" w:color="auto" w:sz="4" w:space="0"/>
            </w:tcBorders>
            <w:shd w:val="clear" w:color="auto" w:fill="FFFFFF"/>
            <w:noWrap/>
            <w:vAlign w:val="center"/>
          </w:tcPr>
          <w:p w14:paraId="035E793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54B452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51CFC03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387</w:t>
            </w:r>
          </w:p>
        </w:tc>
        <w:tc>
          <w:tcPr>
            <w:tcW w:w="2940" w:type="pct"/>
            <w:tcBorders>
              <w:top w:val="nil"/>
              <w:left w:val="nil"/>
              <w:bottom w:val="single" w:color="auto" w:sz="4" w:space="0"/>
              <w:right w:val="single" w:color="auto" w:sz="4" w:space="0"/>
            </w:tcBorders>
            <w:shd w:val="clear" w:color="auto" w:fill="FFFFFF"/>
            <w:noWrap/>
            <w:vAlign w:val="bottom"/>
          </w:tcPr>
          <w:p w14:paraId="0BD4743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YS瓯海大道-园区东路西卡口1(交警)</w:t>
            </w:r>
          </w:p>
        </w:tc>
        <w:tc>
          <w:tcPr>
            <w:tcW w:w="958" w:type="pct"/>
            <w:tcBorders>
              <w:top w:val="nil"/>
              <w:left w:val="nil"/>
              <w:bottom w:val="single" w:color="auto" w:sz="4" w:space="0"/>
              <w:right w:val="single" w:color="auto" w:sz="4" w:space="0"/>
            </w:tcBorders>
            <w:shd w:val="clear" w:color="auto" w:fill="FFFFFF"/>
            <w:noWrap/>
            <w:vAlign w:val="center"/>
          </w:tcPr>
          <w:p w14:paraId="1D7A4B2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电警（卡口）387</w:t>
            </w:r>
          </w:p>
        </w:tc>
        <w:tc>
          <w:tcPr>
            <w:tcW w:w="368" w:type="pct"/>
            <w:tcBorders>
              <w:top w:val="nil"/>
              <w:left w:val="nil"/>
              <w:bottom w:val="single" w:color="auto" w:sz="4" w:space="0"/>
              <w:right w:val="single" w:color="auto" w:sz="4" w:space="0"/>
            </w:tcBorders>
            <w:shd w:val="clear" w:color="auto" w:fill="FFFFFF"/>
            <w:noWrap/>
            <w:vAlign w:val="center"/>
          </w:tcPr>
          <w:p w14:paraId="238B5E3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FFFFFF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1CE2DD3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388</w:t>
            </w:r>
          </w:p>
        </w:tc>
        <w:tc>
          <w:tcPr>
            <w:tcW w:w="2940" w:type="pct"/>
            <w:tcBorders>
              <w:top w:val="nil"/>
              <w:left w:val="nil"/>
              <w:bottom w:val="single" w:color="auto" w:sz="4" w:space="0"/>
              <w:right w:val="single" w:color="auto" w:sz="4" w:space="0"/>
            </w:tcBorders>
            <w:shd w:val="clear" w:color="auto" w:fill="FFFFFF"/>
            <w:noWrap/>
            <w:vAlign w:val="bottom"/>
          </w:tcPr>
          <w:p w14:paraId="05A665F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YS瓯海大道-园区东路西卡口2(交警)</w:t>
            </w:r>
          </w:p>
        </w:tc>
        <w:tc>
          <w:tcPr>
            <w:tcW w:w="958" w:type="pct"/>
            <w:tcBorders>
              <w:top w:val="nil"/>
              <w:left w:val="nil"/>
              <w:bottom w:val="single" w:color="auto" w:sz="4" w:space="0"/>
              <w:right w:val="single" w:color="auto" w:sz="4" w:space="0"/>
            </w:tcBorders>
            <w:shd w:val="clear" w:color="auto" w:fill="FFFFFF"/>
            <w:noWrap/>
            <w:vAlign w:val="center"/>
          </w:tcPr>
          <w:p w14:paraId="293285B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电警（卡口）388</w:t>
            </w:r>
          </w:p>
        </w:tc>
        <w:tc>
          <w:tcPr>
            <w:tcW w:w="368" w:type="pct"/>
            <w:tcBorders>
              <w:top w:val="nil"/>
              <w:left w:val="nil"/>
              <w:bottom w:val="single" w:color="auto" w:sz="4" w:space="0"/>
              <w:right w:val="single" w:color="auto" w:sz="4" w:space="0"/>
            </w:tcBorders>
            <w:shd w:val="clear" w:color="auto" w:fill="FFFFFF"/>
            <w:noWrap/>
            <w:vAlign w:val="center"/>
          </w:tcPr>
          <w:p w14:paraId="017545D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940780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57A48C4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389</w:t>
            </w:r>
          </w:p>
        </w:tc>
        <w:tc>
          <w:tcPr>
            <w:tcW w:w="2940" w:type="pct"/>
            <w:tcBorders>
              <w:top w:val="nil"/>
              <w:left w:val="nil"/>
              <w:bottom w:val="single" w:color="auto" w:sz="4" w:space="0"/>
              <w:right w:val="single" w:color="auto" w:sz="4" w:space="0"/>
            </w:tcBorders>
            <w:shd w:val="clear" w:color="auto" w:fill="FFFFFF"/>
            <w:noWrap/>
            <w:vAlign w:val="bottom"/>
          </w:tcPr>
          <w:p w14:paraId="5EA4868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YS瓯海大道-园区东路西卡口3(交警)</w:t>
            </w:r>
          </w:p>
        </w:tc>
        <w:tc>
          <w:tcPr>
            <w:tcW w:w="958" w:type="pct"/>
            <w:tcBorders>
              <w:top w:val="nil"/>
              <w:left w:val="nil"/>
              <w:bottom w:val="single" w:color="auto" w:sz="4" w:space="0"/>
              <w:right w:val="single" w:color="auto" w:sz="4" w:space="0"/>
            </w:tcBorders>
            <w:shd w:val="clear" w:color="auto" w:fill="FFFFFF"/>
            <w:noWrap/>
            <w:vAlign w:val="center"/>
          </w:tcPr>
          <w:p w14:paraId="469BAFE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电警（卡口）389</w:t>
            </w:r>
          </w:p>
        </w:tc>
        <w:tc>
          <w:tcPr>
            <w:tcW w:w="368" w:type="pct"/>
            <w:tcBorders>
              <w:top w:val="nil"/>
              <w:left w:val="nil"/>
              <w:bottom w:val="single" w:color="auto" w:sz="4" w:space="0"/>
              <w:right w:val="single" w:color="auto" w:sz="4" w:space="0"/>
            </w:tcBorders>
            <w:shd w:val="clear" w:color="auto" w:fill="FFFFFF"/>
            <w:noWrap/>
            <w:vAlign w:val="center"/>
          </w:tcPr>
          <w:p w14:paraId="689DABA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566EF7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79E1982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390</w:t>
            </w:r>
          </w:p>
        </w:tc>
        <w:tc>
          <w:tcPr>
            <w:tcW w:w="2940" w:type="pct"/>
            <w:tcBorders>
              <w:top w:val="nil"/>
              <w:left w:val="nil"/>
              <w:bottom w:val="single" w:color="auto" w:sz="4" w:space="0"/>
              <w:right w:val="single" w:color="auto" w:sz="4" w:space="0"/>
            </w:tcBorders>
            <w:shd w:val="clear" w:color="auto" w:fill="FFFFFF"/>
            <w:noWrap/>
            <w:vAlign w:val="bottom"/>
          </w:tcPr>
          <w:p w14:paraId="0847AEE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YS永强大道富海路北口电警1(交警)</w:t>
            </w:r>
          </w:p>
        </w:tc>
        <w:tc>
          <w:tcPr>
            <w:tcW w:w="958" w:type="pct"/>
            <w:tcBorders>
              <w:top w:val="nil"/>
              <w:left w:val="nil"/>
              <w:bottom w:val="single" w:color="auto" w:sz="4" w:space="0"/>
              <w:right w:val="single" w:color="auto" w:sz="4" w:space="0"/>
            </w:tcBorders>
            <w:shd w:val="clear" w:color="auto" w:fill="FFFFFF"/>
            <w:noWrap/>
            <w:vAlign w:val="center"/>
          </w:tcPr>
          <w:p w14:paraId="6EEBEE6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电警（卡口）390</w:t>
            </w:r>
          </w:p>
        </w:tc>
        <w:tc>
          <w:tcPr>
            <w:tcW w:w="368" w:type="pct"/>
            <w:tcBorders>
              <w:top w:val="nil"/>
              <w:left w:val="nil"/>
              <w:bottom w:val="single" w:color="auto" w:sz="4" w:space="0"/>
              <w:right w:val="single" w:color="auto" w:sz="4" w:space="0"/>
            </w:tcBorders>
            <w:shd w:val="clear" w:color="auto" w:fill="FFFFFF"/>
            <w:noWrap/>
            <w:vAlign w:val="center"/>
          </w:tcPr>
          <w:p w14:paraId="23977BA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522A4C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0CC695C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391</w:t>
            </w:r>
          </w:p>
        </w:tc>
        <w:tc>
          <w:tcPr>
            <w:tcW w:w="2940" w:type="pct"/>
            <w:tcBorders>
              <w:top w:val="nil"/>
              <w:left w:val="nil"/>
              <w:bottom w:val="single" w:color="auto" w:sz="4" w:space="0"/>
              <w:right w:val="single" w:color="auto" w:sz="4" w:space="0"/>
            </w:tcBorders>
            <w:shd w:val="clear" w:color="auto" w:fill="FFFFFF"/>
            <w:vAlign w:val="bottom"/>
          </w:tcPr>
          <w:p w14:paraId="5C43C82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YS永强大道富海路北口电警2(交警)</w:t>
            </w:r>
          </w:p>
        </w:tc>
        <w:tc>
          <w:tcPr>
            <w:tcW w:w="958" w:type="pct"/>
            <w:tcBorders>
              <w:top w:val="nil"/>
              <w:left w:val="nil"/>
              <w:bottom w:val="single" w:color="auto" w:sz="4" w:space="0"/>
              <w:right w:val="single" w:color="auto" w:sz="4" w:space="0"/>
            </w:tcBorders>
            <w:shd w:val="clear" w:color="auto" w:fill="FFFFFF"/>
            <w:noWrap/>
            <w:vAlign w:val="center"/>
          </w:tcPr>
          <w:p w14:paraId="3D76428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电警（卡口）391</w:t>
            </w:r>
          </w:p>
        </w:tc>
        <w:tc>
          <w:tcPr>
            <w:tcW w:w="368" w:type="pct"/>
            <w:tcBorders>
              <w:top w:val="nil"/>
              <w:left w:val="nil"/>
              <w:bottom w:val="single" w:color="auto" w:sz="4" w:space="0"/>
              <w:right w:val="single" w:color="auto" w:sz="4" w:space="0"/>
            </w:tcBorders>
            <w:shd w:val="clear" w:color="auto" w:fill="FFFFFF"/>
            <w:noWrap/>
            <w:vAlign w:val="center"/>
          </w:tcPr>
          <w:p w14:paraId="6548ED3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0DEA16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5C72673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392</w:t>
            </w:r>
          </w:p>
        </w:tc>
        <w:tc>
          <w:tcPr>
            <w:tcW w:w="2940" w:type="pct"/>
            <w:tcBorders>
              <w:top w:val="nil"/>
              <w:left w:val="nil"/>
              <w:bottom w:val="single" w:color="auto" w:sz="4" w:space="0"/>
              <w:right w:val="single" w:color="auto" w:sz="4" w:space="0"/>
            </w:tcBorders>
            <w:shd w:val="clear" w:color="auto" w:fill="FFFFFF"/>
            <w:vAlign w:val="bottom"/>
          </w:tcPr>
          <w:p w14:paraId="1B11413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YS永强大道富海路北口卡口1(交警)</w:t>
            </w:r>
          </w:p>
        </w:tc>
        <w:tc>
          <w:tcPr>
            <w:tcW w:w="958" w:type="pct"/>
            <w:tcBorders>
              <w:top w:val="nil"/>
              <w:left w:val="nil"/>
              <w:bottom w:val="single" w:color="auto" w:sz="4" w:space="0"/>
              <w:right w:val="single" w:color="auto" w:sz="4" w:space="0"/>
            </w:tcBorders>
            <w:shd w:val="clear" w:color="auto" w:fill="FFFFFF"/>
            <w:noWrap/>
            <w:vAlign w:val="center"/>
          </w:tcPr>
          <w:p w14:paraId="43ED1D0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电警（卡口）392</w:t>
            </w:r>
          </w:p>
        </w:tc>
        <w:tc>
          <w:tcPr>
            <w:tcW w:w="368" w:type="pct"/>
            <w:tcBorders>
              <w:top w:val="nil"/>
              <w:left w:val="nil"/>
              <w:bottom w:val="single" w:color="auto" w:sz="4" w:space="0"/>
              <w:right w:val="single" w:color="auto" w:sz="4" w:space="0"/>
            </w:tcBorders>
            <w:shd w:val="clear" w:color="auto" w:fill="FFFFFF"/>
            <w:noWrap/>
            <w:vAlign w:val="center"/>
          </w:tcPr>
          <w:p w14:paraId="28B2149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CFCD88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6B9A3CA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393</w:t>
            </w:r>
          </w:p>
        </w:tc>
        <w:tc>
          <w:tcPr>
            <w:tcW w:w="2940" w:type="pct"/>
            <w:tcBorders>
              <w:top w:val="nil"/>
              <w:left w:val="nil"/>
              <w:bottom w:val="single" w:color="auto" w:sz="4" w:space="0"/>
              <w:right w:val="single" w:color="auto" w:sz="4" w:space="0"/>
            </w:tcBorders>
            <w:shd w:val="clear" w:color="auto" w:fill="FFFFFF"/>
            <w:vAlign w:val="bottom"/>
          </w:tcPr>
          <w:p w14:paraId="0217C18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YS永强大道富海路北口卡口2(交警)</w:t>
            </w:r>
          </w:p>
        </w:tc>
        <w:tc>
          <w:tcPr>
            <w:tcW w:w="958" w:type="pct"/>
            <w:tcBorders>
              <w:top w:val="nil"/>
              <w:left w:val="nil"/>
              <w:bottom w:val="single" w:color="auto" w:sz="4" w:space="0"/>
              <w:right w:val="single" w:color="auto" w:sz="4" w:space="0"/>
            </w:tcBorders>
            <w:shd w:val="clear" w:color="auto" w:fill="FFFFFF"/>
            <w:noWrap/>
            <w:vAlign w:val="center"/>
          </w:tcPr>
          <w:p w14:paraId="0E19DA8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电警（卡口）393</w:t>
            </w:r>
          </w:p>
        </w:tc>
        <w:tc>
          <w:tcPr>
            <w:tcW w:w="368" w:type="pct"/>
            <w:tcBorders>
              <w:top w:val="nil"/>
              <w:left w:val="nil"/>
              <w:bottom w:val="single" w:color="auto" w:sz="4" w:space="0"/>
              <w:right w:val="single" w:color="auto" w:sz="4" w:space="0"/>
            </w:tcBorders>
            <w:shd w:val="clear" w:color="auto" w:fill="FFFFFF"/>
            <w:noWrap/>
            <w:vAlign w:val="center"/>
          </w:tcPr>
          <w:p w14:paraId="5A084FB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EA522B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246C616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394</w:t>
            </w:r>
          </w:p>
        </w:tc>
        <w:tc>
          <w:tcPr>
            <w:tcW w:w="2940" w:type="pct"/>
            <w:tcBorders>
              <w:top w:val="nil"/>
              <w:left w:val="nil"/>
              <w:bottom w:val="single" w:color="auto" w:sz="4" w:space="0"/>
              <w:right w:val="single" w:color="auto" w:sz="4" w:space="0"/>
            </w:tcBorders>
            <w:shd w:val="clear" w:color="auto" w:fill="FFFFFF"/>
            <w:vAlign w:val="bottom"/>
          </w:tcPr>
          <w:p w14:paraId="6329C80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YS永强大道富海路东口电警1(交警)</w:t>
            </w:r>
          </w:p>
        </w:tc>
        <w:tc>
          <w:tcPr>
            <w:tcW w:w="958" w:type="pct"/>
            <w:tcBorders>
              <w:top w:val="nil"/>
              <w:left w:val="nil"/>
              <w:bottom w:val="single" w:color="auto" w:sz="4" w:space="0"/>
              <w:right w:val="single" w:color="auto" w:sz="4" w:space="0"/>
            </w:tcBorders>
            <w:shd w:val="clear" w:color="auto" w:fill="FFFFFF"/>
            <w:noWrap/>
            <w:vAlign w:val="center"/>
          </w:tcPr>
          <w:p w14:paraId="13046EE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电警（卡口）394</w:t>
            </w:r>
          </w:p>
        </w:tc>
        <w:tc>
          <w:tcPr>
            <w:tcW w:w="368" w:type="pct"/>
            <w:tcBorders>
              <w:top w:val="nil"/>
              <w:left w:val="nil"/>
              <w:bottom w:val="single" w:color="auto" w:sz="4" w:space="0"/>
              <w:right w:val="single" w:color="auto" w:sz="4" w:space="0"/>
            </w:tcBorders>
            <w:shd w:val="clear" w:color="auto" w:fill="FFFFFF"/>
            <w:noWrap/>
            <w:vAlign w:val="center"/>
          </w:tcPr>
          <w:p w14:paraId="6E544C4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AFEEF0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64B4C0F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395</w:t>
            </w:r>
          </w:p>
        </w:tc>
        <w:tc>
          <w:tcPr>
            <w:tcW w:w="2940" w:type="pct"/>
            <w:tcBorders>
              <w:top w:val="nil"/>
              <w:left w:val="nil"/>
              <w:bottom w:val="single" w:color="auto" w:sz="4" w:space="0"/>
              <w:right w:val="single" w:color="auto" w:sz="4" w:space="0"/>
            </w:tcBorders>
            <w:shd w:val="clear" w:color="auto" w:fill="FFFFFF"/>
            <w:vAlign w:val="bottom"/>
          </w:tcPr>
          <w:p w14:paraId="1D119E0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YS永强大道富海路东口电警2(交警)</w:t>
            </w:r>
          </w:p>
        </w:tc>
        <w:tc>
          <w:tcPr>
            <w:tcW w:w="958" w:type="pct"/>
            <w:tcBorders>
              <w:top w:val="nil"/>
              <w:left w:val="nil"/>
              <w:bottom w:val="single" w:color="auto" w:sz="4" w:space="0"/>
              <w:right w:val="single" w:color="auto" w:sz="4" w:space="0"/>
            </w:tcBorders>
            <w:shd w:val="clear" w:color="auto" w:fill="FFFFFF"/>
            <w:noWrap/>
            <w:vAlign w:val="center"/>
          </w:tcPr>
          <w:p w14:paraId="3EEBE2B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电警（卡口）395</w:t>
            </w:r>
          </w:p>
        </w:tc>
        <w:tc>
          <w:tcPr>
            <w:tcW w:w="368" w:type="pct"/>
            <w:tcBorders>
              <w:top w:val="nil"/>
              <w:left w:val="nil"/>
              <w:bottom w:val="single" w:color="auto" w:sz="4" w:space="0"/>
              <w:right w:val="single" w:color="auto" w:sz="4" w:space="0"/>
            </w:tcBorders>
            <w:shd w:val="clear" w:color="auto" w:fill="FFFFFF"/>
            <w:noWrap/>
            <w:vAlign w:val="center"/>
          </w:tcPr>
          <w:p w14:paraId="08C5FCA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CCC57F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17E5E0E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396</w:t>
            </w:r>
          </w:p>
        </w:tc>
        <w:tc>
          <w:tcPr>
            <w:tcW w:w="2940" w:type="pct"/>
            <w:tcBorders>
              <w:top w:val="nil"/>
              <w:left w:val="nil"/>
              <w:bottom w:val="single" w:color="auto" w:sz="4" w:space="0"/>
              <w:right w:val="single" w:color="auto" w:sz="4" w:space="0"/>
            </w:tcBorders>
            <w:shd w:val="clear" w:color="auto" w:fill="FFFFFF"/>
            <w:vAlign w:val="bottom"/>
          </w:tcPr>
          <w:p w14:paraId="10C388B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YS永强大道富海路南口电警1(交警)</w:t>
            </w:r>
          </w:p>
        </w:tc>
        <w:tc>
          <w:tcPr>
            <w:tcW w:w="958" w:type="pct"/>
            <w:tcBorders>
              <w:top w:val="nil"/>
              <w:left w:val="nil"/>
              <w:bottom w:val="single" w:color="auto" w:sz="4" w:space="0"/>
              <w:right w:val="single" w:color="auto" w:sz="4" w:space="0"/>
            </w:tcBorders>
            <w:shd w:val="clear" w:color="auto" w:fill="FFFFFF"/>
            <w:noWrap/>
            <w:vAlign w:val="center"/>
          </w:tcPr>
          <w:p w14:paraId="7274F64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电警（卡口）396</w:t>
            </w:r>
          </w:p>
        </w:tc>
        <w:tc>
          <w:tcPr>
            <w:tcW w:w="368" w:type="pct"/>
            <w:tcBorders>
              <w:top w:val="nil"/>
              <w:left w:val="nil"/>
              <w:bottom w:val="single" w:color="auto" w:sz="4" w:space="0"/>
              <w:right w:val="single" w:color="auto" w:sz="4" w:space="0"/>
            </w:tcBorders>
            <w:shd w:val="clear" w:color="auto" w:fill="FFFFFF"/>
            <w:noWrap/>
            <w:vAlign w:val="center"/>
          </w:tcPr>
          <w:p w14:paraId="56945D2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DBDA36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7FACB39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397</w:t>
            </w:r>
          </w:p>
        </w:tc>
        <w:tc>
          <w:tcPr>
            <w:tcW w:w="2940" w:type="pct"/>
            <w:tcBorders>
              <w:top w:val="nil"/>
              <w:left w:val="nil"/>
              <w:bottom w:val="single" w:color="auto" w:sz="4" w:space="0"/>
              <w:right w:val="single" w:color="auto" w:sz="4" w:space="0"/>
            </w:tcBorders>
            <w:shd w:val="clear" w:color="auto" w:fill="FFFFFF"/>
            <w:vAlign w:val="bottom"/>
          </w:tcPr>
          <w:p w14:paraId="32A0821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YS永强大道富海路南口电警2(交警)</w:t>
            </w:r>
          </w:p>
        </w:tc>
        <w:tc>
          <w:tcPr>
            <w:tcW w:w="958" w:type="pct"/>
            <w:tcBorders>
              <w:top w:val="nil"/>
              <w:left w:val="nil"/>
              <w:bottom w:val="single" w:color="auto" w:sz="4" w:space="0"/>
              <w:right w:val="single" w:color="auto" w:sz="4" w:space="0"/>
            </w:tcBorders>
            <w:shd w:val="clear" w:color="auto" w:fill="FFFFFF"/>
            <w:noWrap/>
            <w:vAlign w:val="center"/>
          </w:tcPr>
          <w:p w14:paraId="4CBC0B0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电警（卡口）397</w:t>
            </w:r>
          </w:p>
        </w:tc>
        <w:tc>
          <w:tcPr>
            <w:tcW w:w="368" w:type="pct"/>
            <w:tcBorders>
              <w:top w:val="nil"/>
              <w:left w:val="nil"/>
              <w:bottom w:val="single" w:color="auto" w:sz="4" w:space="0"/>
              <w:right w:val="single" w:color="auto" w:sz="4" w:space="0"/>
            </w:tcBorders>
            <w:shd w:val="clear" w:color="auto" w:fill="FFFFFF"/>
            <w:noWrap/>
            <w:vAlign w:val="center"/>
          </w:tcPr>
          <w:p w14:paraId="42CDE0A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30FB22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794E171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398</w:t>
            </w:r>
          </w:p>
        </w:tc>
        <w:tc>
          <w:tcPr>
            <w:tcW w:w="2940" w:type="pct"/>
            <w:tcBorders>
              <w:top w:val="nil"/>
              <w:left w:val="nil"/>
              <w:bottom w:val="single" w:color="auto" w:sz="4" w:space="0"/>
              <w:right w:val="single" w:color="auto" w:sz="4" w:space="0"/>
            </w:tcBorders>
            <w:shd w:val="clear" w:color="auto" w:fill="FFFFFF"/>
            <w:vAlign w:val="bottom"/>
          </w:tcPr>
          <w:p w14:paraId="701C491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YS永强大道富海路南口卡口1(交警)</w:t>
            </w:r>
          </w:p>
        </w:tc>
        <w:tc>
          <w:tcPr>
            <w:tcW w:w="958" w:type="pct"/>
            <w:tcBorders>
              <w:top w:val="nil"/>
              <w:left w:val="nil"/>
              <w:bottom w:val="single" w:color="auto" w:sz="4" w:space="0"/>
              <w:right w:val="single" w:color="auto" w:sz="4" w:space="0"/>
            </w:tcBorders>
            <w:shd w:val="clear" w:color="auto" w:fill="FFFFFF"/>
            <w:noWrap/>
            <w:vAlign w:val="center"/>
          </w:tcPr>
          <w:p w14:paraId="743BC5B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电警（卡口）398</w:t>
            </w:r>
          </w:p>
        </w:tc>
        <w:tc>
          <w:tcPr>
            <w:tcW w:w="368" w:type="pct"/>
            <w:tcBorders>
              <w:top w:val="nil"/>
              <w:left w:val="nil"/>
              <w:bottom w:val="single" w:color="auto" w:sz="4" w:space="0"/>
              <w:right w:val="single" w:color="auto" w:sz="4" w:space="0"/>
            </w:tcBorders>
            <w:shd w:val="clear" w:color="auto" w:fill="FFFFFF"/>
            <w:noWrap/>
            <w:vAlign w:val="center"/>
          </w:tcPr>
          <w:p w14:paraId="43C29CA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B950FB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4D924A3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399</w:t>
            </w:r>
          </w:p>
        </w:tc>
        <w:tc>
          <w:tcPr>
            <w:tcW w:w="2940" w:type="pct"/>
            <w:tcBorders>
              <w:top w:val="nil"/>
              <w:left w:val="nil"/>
              <w:bottom w:val="single" w:color="auto" w:sz="4" w:space="0"/>
              <w:right w:val="single" w:color="auto" w:sz="4" w:space="0"/>
            </w:tcBorders>
            <w:shd w:val="clear" w:color="auto" w:fill="FFFFFF"/>
            <w:vAlign w:val="bottom"/>
          </w:tcPr>
          <w:p w14:paraId="7F3CE9D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YS永强大道富海路南口卡口2(交警)</w:t>
            </w:r>
          </w:p>
        </w:tc>
        <w:tc>
          <w:tcPr>
            <w:tcW w:w="958" w:type="pct"/>
            <w:tcBorders>
              <w:top w:val="nil"/>
              <w:left w:val="nil"/>
              <w:bottom w:val="single" w:color="auto" w:sz="4" w:space="0"/>
              <w:right w:val="single" w:color="auto" w:sz="4" w:space="0"/>
            </w:tcBorders>
            <w:shd w:val="clear" w:color="auto" w:fill="FFFFFF"/>
            <w:noWrap/>
            <w:vAlign w:val="center"/>
          </w:tcPr>
          <w:p w14:paraId="7F1FE9E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电警（卡口）399</w:t>
            </w:r>
          </w:p>
        </w:tc>
        <w:tc>
          <w:tcPr>
            <w:tcW w:w="368" w:type="pct"/>
            <w:tcBorders>
              <w:top w:val="nil"/>
              <w:left w:val="nil"/>
              <w:bottom w:val="single" w:color="auto" w:sz="4" w:space="0"/>
              <w:right w:val="single" w:color="auto" w:sz="4" w:space="0"/>
            </w:tcBorders>
            <w:shd w:val="clear" w:color="auto" w:fill="FFFFFF"/>
            <w:noWrap/>
            <w:vAlign w:val="center"/>
          </w:tcPr>
          <w:p w14:paraId="39DD5A7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91A317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3429720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400</w:t>
            </w:r>
          </w:p>
        </w:tc>
        <w:tc>
          <w:tcPr>
            <w:tcW w:w="2940" w:type="pct"/>
            <w:tcBorders>
              <w:top w:val="nil"/>
              <w:left w:val="nil"/>
              <w:bottom w:val="single" w:color="auto" w:sz="4" w:space="0"/>
              <w:right w:val="single" w:color="auto" w:sz="4" w:space="0"/>
            </w:tcBorders>
            <w:shd w:val="clear" w:color="auto" w:fill="FFFFFF"/>
            <w:vAlign w:val="bottom"/>
          </w:tcPr>
          <w:p w14:paraId="69A05B7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YS永强大道富海路西口电警1(交警)</w:t>
            </w:r>
          </w:p>
        </w:tc>
        <w:tc>
          <w:tcPr>
            <w:tcW w:w="958" w:type="pct"/>
            <w:tcBorders>
              <w:top w:val="nil"/>
              <w:left w:val="nil"/>
              <w:bottom w:val="single" w:color="auto" w:sz="4" w:space="0"/>
              <w:right w:val="single" w:color="auto" w:sz="4" w:space="0"/>
            </w:tcBorders>
            <w:shd w:val="clear" w:color="auto" w:fill="FFFFFF"/>
            <w:noWrap/>
            <w:vAlign w:val="center"/>
          </w:tcPr>
          <w:p w14:paraId="172CDEE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电警（卡口）400</w:t>
            </w:r>
          </w:p>
        </w:tc>
        <w:tc>
          <w:tcPr>
            <w:tcW w:w="368" w:type="pct"/>
            <w:tcBorders>
              <w:top w:val="nil"/>
              <w:left w:val="nil"/>
              <w:bottom w:val="single" w:color="auto" w:sz="4" w:space="0"/>
              <w:right w:val="single" w:color="auto" w:sz="4" w:space="0"/>
            </w:tcBorders>
            <w:shd w:val="clear" w:color="auto" w:fill="FFFFFF"/>
            <w:noWrap/>
            <w:vAlign w:val="center"/>
          </w:tcPr>
          <w:p w14:paraId="42DFF5D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6083CB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08A99F1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401</w:t>
            </w:r>
          </w:p>
        </w:tc>
        <w:tc>
          <w:tcPr>
            <w:tcW w:w="2940" w:type="pct"/>
            <w:tcBorders>
              <w:top w:val="nil"/>
              <w:left w:val="nil"/>
              <w:bottom w:val="single" w:color="auto" w:sz="4" w:space="0"/>
              <w:right w:val="single" w:color="auto" w:sz="4" w:space="0"/>
            </w:tcBorders>
            <w:shd w:val="clear" w:color="auto" w:fill="FFFFFF"/>
            <w:vAlign w:val="bottom"/>
          </w:tcPr>
          <w:p w14:paraId="741B617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YS永强大道纪兴路路口东电警(交警)</w:t>
            </w:r>
          </w:p>
        </w:tc>
        <w:tc>
          <w:tcPr>
            <w:tcW w:w="958" w:type="pct"/>
            <w:tcBorders>
              <w:top w:val="nil"/>
              <w:left w:val="nil"/>
              <w:bottom w:val="single" w:color="auto" w:sz="4" w:space="0"/>
              <w:right w:val="single" w:color="auto" w:sz="4" w:space="0"/>
            </w:tcBorders>
            <w:shd w:val="clear" w:color="auto" w:fill="FFFFFF"/>
            <w:noWrap/>
            <w:vAlign w:val="center"/>
          </w:tcPr>
          <w:p w14:paraId="5EFAEFF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电警（卡口）401</w:t>
            </w:r>
          </w:p>
        </w:tc>
        <w:tc>
          <w:tcPr>
            <w:tcW w:w="368" w:type="pct"/>
            <w:tcBorders>
              <w:top w:val="nil"/>
              <w:left w:val="nil"/>
              <w:bottom w:val="single" w:color="auto" w:sz="4" w:space="0"/>
              <w:right w:val="single" w:color="auto" w:sz="4" w:space="0"/>
            </w:tcBorders>
            <w:shd w:val="clear" w:color="auto" w:fill="FFFFFF"/>
            <w:noWrap/>
            <w:vAlign w:val="center"/>
          </w:tcPr>
          <w:p w14:paraId="7AB2FFCD">
            <w:pPr>
              <w:spacing w:line="360" w:lineRule="exact"/>
              <w:jc w:val="center"/>
              <w:rPr>
                <w:rFonts w:hint="eastAsia" w:ascii="宋体" w:hAnsi="宋体" w:cs="宋体"/>
                <w:color w:val="auto"/>
                <w:kern w:val="0"/>
                <w:sz w:val="22"/>
                <w:highlight w:val="none"/>
                <w:lang w:bidi="ar"/>
              </w:rPr>
            </w:pPr>
          </w:p>
        </w:tc>
      </w:tr>
      <w:tr w14:paraId="70DE994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238D681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402</w:t>
            </w:r>
          </w:p>
        </w:tc>
        <w:tc>
          <w:tcPr>
            <w:tcW w:w="2940" w:type="pct"/>
            <w:tcBorders>
              <w:top w:val="nil"/>
              <w:left w:val="nil"/>
              <w:bottom w:val="single" w:color="auto" w:sz="4" w:space="0"/>
              <w:right w:val="single" w:color="auto" w:sz="4" w:space="0"/>
            </w:tcBorders>
            <w:shd w:val="clear" w:color="auto" w:fill="FFFFFF"/>
            <w:vAlign w:val="bottom"/>
          </w:tcPr>
          <w:p w14:paraId="642D107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YS永强大道纪兴路路口北电警(交警)</w:t>
            </w:r>
          </w:p>
        </w:tc>
        <w:tc>
          <w:tcPr>
            <w:tcW w:w="958" w:type="pct"/>
            <w:tcBorders>
              <w:top w:val="nil"/>
              <w:left w:val="nil"/>
              <w:bottom w:val="single" w:color="auto" w:sz="4" w:space="0"/>
              <w:right w:val="single" w:color="auto" w:sz="4" w:space="0"/>
            </w:tcBorders>
            <w:shd w:val="clear" w:color="auto" w:fill="FFFFFF"/>
            <w:noWrap/>
            <w:vAlign w:val="center"/>
          </w:tcPr>
          <w:p w14:paraId="60CD92D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电警（卡口）402</w:t>
            </w:r>
          </w:p>
        </w:tc>
        <w:tc>
          <w:tcPr>
            <w:tcW w:w="368" w:type="pct"/>
            <w:tcBorders>
              <w:top w:val="nil"/>
              <w:left w:val="nil"/>
              <w:bottom w:val="single" w:color="auto" w:sz="4" w:space="0"/>
              <w:right w:val="single" w:color="auto" w:sz="4" w:space="0"/>
            </w:tcBorders>
            <w:shd w:val="clear" w:color="auto" w:fill="FFFFFF"/>
            <w:noWrap/>
            <w:vAlign w:val="center"/>
          </w:tcPr>
          <w:p w14:paraId="31F2BD00">
            <w:pPr>
              <w:spacing w:line="360" w:lineRule="exact"/>
              <w:jc w:val="center"/>
              <w:rPr>
                <w:rFonts w:hint="eastAsia" w:ascii="宋体" w:hAnsi="宋体" w:cs="宋体"/>
                <w:color w:val="auto"/>
                <w:kern w:val="0"/>
                <w:sz w:val="22"/>
                <w:highlight w:val="none"/>
                <w:lang w:bidi="ar"/>
              </w:rPr>
            </w:pPr>
          </w:p>
        </w:tc>
      </w:tr>
      <w:tr w14:paraId="5A2A04F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59917C4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403</w:t>
            </w:r>
          </w:p>
        </w:tc>
        <w:tc>
          <w:tcPr>
            <w:tcW w:w="2940" w:type="pct"/>
            <w:tcBorders>
              <w:top w:val="nil"/>
              <w:left w:val="nil"/>
              <w:bottom w:val="single" w:color="auto" w:sz="4" w:space="0"/>
              <w:right w:val="single" w:color="auto" w:sz="4" w:space="0"/>
            </w:tcBorders>
            <w:shd w:val="clear" w:color="auto" w:fill="FFFFFF"/>
            <w:vAlign w:val="bottom"/>
          </w:tcPr>
          <w:p w14:paraId="2325F28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YS永强大道纪兴路路口北卡口(交警)</w:t>
            </w:r>
          </w:p>
        </w:tc>
        <w:tc>
          <w:tcPr>
            <w:tcW w:w="958" w:type="pct"/>
            <w:tcBorders>
              <w:top w:val="nil"/>
              <w:left w:val="nil"/>
              <w:bottom w:val="single" w:color="auto" w:sz="4" w:space="0"/>
              <w:right w:val="single" w:color="auto" w:sz="4" w:space="0"/>
            </w:tcBorders>
            <w:shd w:val="clear" w:color="auto" w:fill="FFFFFF"/>
            <w:noWrap/>
            <w:vAlign w:val="center"/>
          </w:tcPr>
          <w:p w14:paraId="2AA47DF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电警（卡口）403</w:t>
            </w:r>
          </w:p>
        </w:tc>
        <w:tc>
          <w:tcPr>
            <w:tcW w:w="368" w:type="pct"/>
            <w:tcBorders>
              <w:top w:val="nil"/>
              <w:left w:val="nil"/>
              <w:bottom w:val="single" w:color="auto" w:sz="4" w:space="0"/>
              <w:right w:val="single" w:color="auto" w:sz="4" w:space="0"/>
            </w:tcBorders>
            <w:shd w:val="clear" w:color="auto" w:fill="FFFFFF"/>
            <w:noWrap/>
            <w:vAlign w:val="center"/>
          </w:tcPr>
          <w:p w14:paraId="2E34EB8F">
            <w:pPr>
              <w:spacing w:line="360" w:lineRule="exact"/>
              <w:jc w:val="center"/>
              <w:rPr>
                <w:rFonts w:hint="eastAsia" w:ascii="宋体" w:hAnsi="宋体" w:cs="宋体"/>
                <w:color w:val="auto"/>
                <w:kern w:val="0"/>
                <w:sz w:val="22"/>
                <w:highlight w:val="none"/>
                <w:lang w:bidi="ar"/>
              </w:rPr>
            </w:pPr>
          </w:p>
        </w:tc>
      </w:tr>
      <w:tr w14:paraId="38AF695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4D07B59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404</w:t>
            </w:r>
          </w:p>
        </w:tc>
        <w:tc>
          <w:tcPr>
            <w:tcW w:w="2940" w:type="pct"/>
            <w:tcBorders>
              <w:top w:val="nil"/>
              <w:left w:val="nil"/>
              <w:bottom w:val="single" w:color="auto" w:sz="4" w:space="0"/>
              <w:right w:val="single" w:color="auto" w:sz="4" w:space="0"/>
            </w:tcBorders>
            <w:shd w:val="clear" w:color="auto" w:fill="FFFFFF"/>
            <w:vAlign w:val="bottom"/>
          </w:tcPr>
          <w:p w14:paraId="56F16EB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YS永强大道纪兴路路口南电警(交警)</w:t>
            </w:r>
          </w:p>
        </w:tc>
        <w:tc>
          <w:tcPr>
            <w:tcW w:w="958" w:type="pct"/>
            <w:tcBorders>
              <w:top w:val="nil"/>
              <w:left w:val="nil"/>
              <w:bottom w:val="single" w:color="auto" w:sz="4" w:space="0"/>
              <w:right w:val="single" w:color="auto" w:sz="4" w:space="0"/>
            </w:tcBorders>
            <w:shd w:val="clear" w:color="auto" w:fill="FFFFFF"/>
            <w:noWrap/>
            <w:vAlign w:val="center"/>
          </w:tcPr>
          <w:p w14:paraId="3AC9EA4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电警（卡口）404</w:t>
            </w:r>
          </w:p>
        </w:tc>
        <w:tc>
          <w:tcPr>
            <w:tcW w:w="368" w:type="pct"/>
            <w:tcBorders>
              <w:top w:val="nil"/>
              <w:left w:val="nil"/>
              <w:bottom w:val="single" w:color="auto" w:sz="4" w:space="0"/>
              <w:right w:val="single" w:color="auto" w:sz="4" w:space="0"/>
            </w:tcBorders>
            <w:shd w:val="clear" w:color="auto" w:fill="FFFFFF"/>
            <w:noWrap/>
            <w:vAlign w:val="center"/>
          </w:tcPr>
          <w:p w14:paraId="207D15D8">
            <w:pPr>
              <w:spacing w:line="360" w:lineRule="exact"/>
              <w:jc w:val="center"/>
              <w:rPr>
                <w:rFonts w:hint="eastAsia" w:ascii="宋体" w:hAnsi="宋体" w:cs="宋体"/>
                <w:color w:val="auto"/>
                <w:kern w:val="0"/>
                <w:sz w:val="22"/>
                <w:highlight w:val="none"/>
                <w:lang w:bidi="ar"/>
              </w:rPr>
            </w:pPr>
          </w:p>
        </w:tc>
      </w:tr>
      <w:tr w14:paraId="18C516B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4C278A8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405</w:t>
            </w:r>
          </w:p>
        </w:tc>
        <w:tc>
          <w:tcPr>
            <w:tcW w:w="2940" w:type="pct"/>
            <w:tcBorders>
              <w:top w:val="nil"/>
              <w:left w:val="nil"/>
              <w:bottom w:val="single" w:color="auto" w:sz="4" w:space="0"/>
              <w:right w:val="single" w:color="auto" w:sz="4" w:space="0"/>
            </w:tcBorders>
            <w:shd w:val="clear" w:color="auto" w:fill="FFFFFF"/>
            <w:vAlign w:val="bottom"/>
          </w:tcPr>
          <w:p w14:paraId="33802DB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YS永强大道纪兴路路口南卡口(交警)</w:t>
            </w:r>
          </w:p>
        </w:tc>
        <w:tc>
          <w:tcPr>
            <w:tcW w:w="958" w:type="pct"/>
            <w:tcBorders>
              <w:top w:val="nil"/>
              <w:left w:val="nil"/>
              <w:bottom w:val="single" w:color="auto" w:sz="4" w:space="0"/>
              <w:right w:val="single" w:color="auto" w:sz="4" w:space="0"/>
            </w:tcBorders>
            <w:shd w:val="clear" w:color="auto" w:fill="FFFFFF"/>
            <w:noWrap/>
            <w:vAlign w:val="center"/>
          </w:tcPr>
          <w:p w14:paraId="687EBFB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电警（卡口）405</w:t>
            </w:r>
          </w:p>
        </w:tc>
        <w:tc>
          <w:tcPr>
            <w:tcW w:w="368" w:type="pct"/>
            <w:tcBorders>
              <w:top w:val="nil"/>
              <w:left w:val="nil"/>
              <w:bottom w:val="single" w:color="auto" w:sz="4" w:space="0"/>
              <w:right w:val="single" w:color="auto" w:sz="4" w:space="0"/>
            </w:tcBorders>
            <w:shd w:val="clear" w:color="auto" w:fill="FFFFFF"/>
            <w:noWrap/>
            <w:vAlign w:val="center"/>
          </w:tcPr>
          <w:p w14:paraId="6505E101">
            <w:pPr>
              <w:spacing w:line="360" w:lineRule="exact"/>
              <w:jc w:val="center"/>
              <w:rPr>
                <w:rFonts w:hint="eastAsia" w:ascii="宋体" w:hAnsi="宋体" w:cs="宋体"/>
                <w:color w:val="auto"/>
                <w:kern w:val="0"/>
                <w:sz w:val="22"/>
                <w:highlight w:val="none"/>
                <w:lang w:bidi="ar"/>
              </w:rPr>
            </w:pPr>
          </w:p>
        </w:tc>
      </w:tr>
      <w:tr w14:paraId="4DE8AE9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4ACDAA1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406</w:t>
            </w:r>
          </w:p>
        </w:tc>
        <w:tc>
          <w:tcPr>
            <w:tcW w:w="2940" w:type="pct"/>
            <w:tcBorders>
              <w:top w:val="nil"/>
              <w:left w:val="nil"/>
              <w:bottom w:val="single" w:color="auto" w:sz="4" w:space="0"/>
              <w:right w:val="single" w:color="auto" w:sz="4" w:space="0"/>
            </w:tcBorders>
            <w:shd w:val="clear" w:color="auto" w:fill="FFFFFF"/>
            <w:vAlign w:val="bottom"/>
          </w:tcPr>
          <w:p w14:paraId="4DCF47B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YS永强大道纪兴路路口西电警(交警)</w:t>
            </w:r>
          </w:p>
        </w:tc>
        <w:tc>
          <w:tcPr>
            <w:tcW w:w="958" w:type="pct"/>
            <w:tcBorders>
              <w:top w:val="nil"/>
              <w:left w:val="nil"/>
              <w:bottom w:val="single" w:color="auto" w:sz="4" w:space="0"/>
              <w:right w:val="single" w:color="auto" w:sz="4" w:space="0"/>
            </w:tcBorders>
            <w:shd w:val="clear" w:color="auto" w:fill="FFFFFF"/>
            <w:noWrap/>
            <w:vAlign w:val="center"/>
          </w:tcPr>
          <w:p w14:paraId="74B8419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电警（卡口）406</w:t>
            </w:r>
          </w:p>
        </w:tc>
        <w:tc>
          <w:tcPr>
            <w:tcW w:w="368" w:type="pct"/>
            <w:tcBorders>
              <w:top w:val="nil"/>
              <w:left w:val="nil"/>
              <w:bottom w:val="single" w:color="auto" w:sz="4" w:space="0"/>
              <w:right w:val="single" w:color="auto" w:sz="4" w:space="0"/>
            </w:tcBorders>
            <w:shd w:val="clear" w:color="auto" w:fill="FFFFFF"/>
            <w:noWrap/>
            <w:vAlign w:val="center"/>
          </w:tcPr>
          <w:p w14:paraId="7235FB59">
            <w:pPr>
              <w:spacing w:line="360" w:lineRule="exact"/>
              <w:jc w:val="center"/>
              <w:rPr>
                <w:rFonts w:hint="eastAsia" w:ascii="宋体" w:hAnsi="宋体" w:cs="宋体"/>
                <w:color w:val="auto"/>
                <w:kern w:val="0"/>
                <w:sz w:val="22"/>
                <w:highlight w:val="none"/>
                <w:lang w:bidi="ar"/>
              </w:rPr>
            </w:pPr>
          </w:p>
        </w:tc>
      </w:tr>
      <w:tr w14:paraId="278A0FE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6012FA7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407</w:t>
            </w:r>
          </w:p>
        </w:tc>
        <w:tc>
          <w:tcPr>
            <w:tcW w:w="2940" w:type="pct"/>
            <w:tcBorders>
              <w:top w:val="nil"/>
              <w:left w:val="nil"/>
              <w:bottom w:val="single" w:color="auto" w:sz="4" w:space="0"/>
              <w:right w:val="single" w:color="auto" w:sz="4" w:space="0"/>
            </w:tcBorders>
            <w:shd w:val="clear" w:color="auto" w:fill="FFFFFF"/>
            <w:vAlign w:val="center"/>
          </w:tcPr>
          <w:p w14:paraId="1F31027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YS瓯海大道高架建中街出口匝道(东向西)</w:t>
            </w:r>
          </w:p>
        </w:tc>
        <w:tc>
          <w:tcPr>
            <w:tcW w:w="958" w:type="pct"/>
            <w:tcBorders>
              <w:top w:val="nil"/>
              <w:left w:val="nil"/>
              <w:bottom w:val="single" w:color="auto" w:sz="4" w:space="0"/>
              <w:right w:val="single" w:color="auto" w:sz="4" w:space="0"/>
            </w:tcBorders>
            <w:shd w:val="clear" w:color="auto" w:fill="FFFFFF"/>
            <w:noWrap/>
            <w:vAlign w:val="center"/>
          </w:tcPr>
          <w:p w14:paraId="2B89AA9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电警（卡口）407</w:t>
            </w:r>
          </w:p>
        </w:tc>
        <w:tc>
          <w:tcPr>
            <w:tcW w:w="368" w:type="pct"/>
            <w:tcBorders>
              <w:top w:val="nil"/>
              <w:left w:val="nil"/>
              <w:bottom w:val="single" w:color="auto" w:sz="4" w:space="0"/>
              <w:right w:val="single" w:color="auto" w:sz="4" w:space="0"/>
            </w:tcBorders>
            <w:shd w:val="clear" w:color="auto" w:fill="FFFFFF"/>
            <w:noWrap/>
            <w:vAlign w:val="center"/>
          </w:tcPr>
          <w:p w14:paraId="37F15123">
            <w:pPr>
              <w:spacing w:line="360" w:lineRule="exact"/>
              <w:jc w:val="center"/>
              <w:rPr>
                <w:rFonts w:hint="eastAsia" w:ascii="宋体" w:hAnsi="宋体" w:cs="宋体"/>
                <w:color w:val="auto"/>
                <w:kern w:val="0"/>
                <w:sz w:val="22"/>
                <w:highlight w:val="none"/>
                <w:lang w:bidi="ar"/>
              </w:rPr>
            </w:pPr>
          </w:p>
        </w:tc>
      </w:tr>
      <w:tr w14:paraId="681B794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74793D3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408</w:t>
            </w:r>
          </w:p>
        </w:tc>
        <w:tc>
          <w:tcPr>
            <w:tcW w:w="2940" w:type="pct"/>
            <w:tcBorders>
              <w:top w:val="nil"/>
              <w:left w:val="nil"/>
              <w:bottom w:val="single" w:color="auto" w:sz="4" w:space="0"/>
              <w:right w:val="single" w:color="auto" w:sz="4" w:space="0"/>
            </w:tcBorders>
            <w:shd w:val="clear" w:color="auto" w:fill="FFFFFF"/>
            <w:vAlign w:val="center"/>
          </w:tcPr>
          <w:p w14:paraId="261D39E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YS瓯海大道高架建中街入口匝道(西向东)</w:t>
            </w:r>
          </w:p>
        </w:tc>
        <w:tc>
          <w:tcPr>
            <w:tcW w:w="958" w:type="pct"/>
            <w:tcBorders>
              <w:top w:val="nil"/>
              <w:left w:val="nil"/>
              <w:bottom w:val="single" w:color="auto" w:sz="4" w:space="0"/>
              <w:right w:val="single" w:color="auto" w:sz="4" w:space="0"/>
            </w:tcBorders>
            <w:shd w:val="clear" w:color="auto" w:fill="FFFFFF"/>
            <w:noWrap/>
            <w:vAlign w:val="center"/>
          </w:tcPr>
          <w:p w14:paraId="1E3DDD9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电警（卡口）408</w:t>
            </w:r>
          </w:p>
        </w:tc>
        <w:tc>
          <w:tcPr>
            <w:tcW w:w="368" w:type="pct"/>
            <w:tcBorders>
              <w:top w:val="nil"/>
              <w:left w:val="nil"/>
              <w:bottom w:val="single" w:color="auto" w:sz="4" w:space="0"/>
              <w:right w:val="single" w:color="auto" w:sz="4" w:space="0"/>
            </w:tcBorders>
            <w:shd w:val="clear" w:color="auto" w:fill="FFFFFF"/>
            <w:noWrap/>
            <w:vAlign w:val="center"/>
          </w:tcPr>
          <w:p w14:paraId="6D960ED5">
            <w:pPr>
              <w:spacing w:line="360" w:lineRule="exact"/>
              <w:jc w:val="center"/>
              <w:rPr>
                <w:rFonts w:hint="eastAsia" w:ascii="宋体" w:hAnsi="宋体" w:cs="宋体"/>
                <w:color w:val="auto"/>
                <w:kern w:val="0"/>
                <w:sz w:val="22"/>
                <w:highlight w:val="none"/>
                <w:lang w:bidi="ar"/>
              </w:rPr>
            </w:pPr>
          </w:p>
        </w:tc>
      </w:tr>
      <w:tr w14:paraId="2794BA3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60288F1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409</w:t>
            </w:r>
          </w:p>
        </w:tc>
        <w:tc>
          <w:tcPr>
            <w:tcW w:w="2940" w:type="pct"/>
            <w:tcBorders>
              <w:top w:val="nil"/>
              <w:left w:val="nil"/>
              <w:bottom w:val="single" w:color="auto" w:sz="4" w:space="0"/>
              <w:right w:val="single" w:color="auto" w:sz="4" w:space="0"/>
            </w:tcBorders>
            <w:shd w:val="clear" w:color="auto" w:fill="FFFFFF"/>
            <w:vAlign w:val="center"/>
          </w:tcPr>
          <w:p w14:paraId="47760B4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YS瓯海大道高架龙江路出口匝道（东向西）</w:t>
            </w:r>
          </w:p>
        </w:tc>
        <w:tc>
          <w:tcPr>
            <w:tcW w:w="958" w:type="pct"/>
            <w:tcBorders>
              <w:top w:val="nil"/>
              <w:left w:val="nil"/>
              <w:bottom w:val="single" w:color="auto" w:sz="4" w:space="0"/>
              <w:right w:val="single" w:color="auto" w:sz="4" w:space="0"/>
            </w:tcBorders>
            <w:shd w:val="clear" w:color="auto" w:fill="FFFFFF"/>
            <w:noWrap/>
            <w:vAlign w:val="center"/>
          </w:tcPr>
          <w:p w14:paraId="595D4D7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电警（卡口）409</w:t>
            </w:r>
          </w:p>
        </w:tc>
        <w:tc>
          <w:tcPr>
            <w:tcW w:w="368" w:type="pct"/>
            <w:tcBorders>
              <w:top w:val="nil"/>
              <w:left w:val="nil"/>
              <w:bottom w:val="single" w:color="auto" w:sz="4" w:space="0"/>
              <w:right w:val="single" w:color="auto" w:sz="4" w:space="0"/>
            </w:tcBorders>
            <w:shd w:val="clear" w:color="auto" w:fill="FFFFFF"/>
            <w:noWrap/>
            <w:vAlign w:val="center"/>
          </w:tcPr>
          <w:p w14:paraId="35CD2938">
            <w:pPr>
              <w:spacing w:line="360" w:lineRule="exact"/>
              <w:jc w:val="center"/>
              <w:rPr>
                <w:rFonts w:hint="eastAsia" w:ascii="宋体" w:hAnsi="宋体" w:cs="宋体"/>
                <w:color w:val="auto"/>
                <w:kern w:val="0"/>
                <w:sz w:val="22"/>
                <w:highlight w:val="none"/>
                <w:lang w:bidi="ar"/>
              </w:rPr>
            </w:pPr>
          </w:p>
        </w:tc>
      </w:tr>
      <w:tr w14:paraId="20F9C70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1CC32C6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410</w:t>
            </w:r>
          </w:p>
        </w:tc>
        <w:tc>
          <w:tcPr>
            <w:tcW w:w="2940" w:type="pct"/>
            <w:tcBorders>
              <w:top w:val="nil"/>
              <w:left w:val="nil"/>
              <w:bottom w:val="single" w:color="auto" w:sz="4" w:space="0"/>
              <w:right w:val="single" w:color="auto" w:sz="4" w:space="0"/>
            </w:tcBorders>
            <w:shd w:val="clear" w:color="auto" w:fill="FFFFFF"/>
            <w:vAlign w:val="center"/>
          </w:tcPr>
          <w:p w14:paraId="7F7A1BB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YS瓯海大道高架龙江路入口匝道（西向东）</w:t>
            </w:r>
          </w:p>
        </w:tc>
        <w:tc>
          <w:tcPr>
            <w:tcW w:w="958" w:type="pct"/>
            <w:tcBorders>
              <w:top w:val="nil"/>
              <w:left w:val="nil"/>
              <w:bottom w:val="single" w:color="auto" w:sz="4" w:space="0"/>
              <w:right w:val="single" w:color="auto" w:sz="4" w:space="0"/>
            </w:tcBorders>
            <w:shd w:val="clear" w:color="auto" w:fill="FFFFFF"/>
            <w:noWrap/>
            <w:vAlign w:val="center"/>
          </w:tcPr>
          <w:p w14:paraId="01F1C1D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电警（卡口）410</w:t>
            </w:r>
          </w:p>
        </w:tc>
        <w:tc>
          <w:tcPr>
            <w:tcW w:w="368" w:type="pct"/>
            <w:tcBorders>
              <w:top w:val="nil"/>
              <w:left w:val="nil"/>
              <w:bottom w:val="single" w:color="auto" w:sz="4" w:space="0"/>
              <w:right w:val="single" w:color="auto" w:sz="4" w:space="0"/>
            </w:tcBorders>
            <w:shd w:val="clear" w:color="auto" w:fill="FFFFFF"/>
            <w:noWrap/>
            <w:vAlign w:val="center"/>
          </w:tcPr>
          <w:p w14:paraId="5110FE3A">
            <w:pPr>
              <w:spacing w:line="360" w:lineRule="exact"/>
              <w:jc w:val="center"/>
              <w:rPr>
                <w:rFonts w:hint="eastAsia" w:ascii="宋体" w:hAnsi="宋体" w:cs="宋体"/>
                <w:color w:val="auto"/>
                <w:kern w:val="0"/>
                <w:sz w:val="22"/>
                <w:highlight w:val="none"/>
                <w:lang w:bidi="ar"/>
              </w:rPr>
            </w:pPr>
          </w:p>
        </w:tc>
      </w:tr>
      <w:tr w14:paraId="30E2EC0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4586730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411</w:t>
            </w:r>
          </w:p>
        </w:tc>
        <w:tc>
          <w:tcPr>
            <w:tcW w:w="2940" w:type="pct"/>
            <w:tcBorders>
              <w:top w:val="nil"/>
              <w:left w:val="nil"/>
              <w:bottom w:val="single" w:color="auto" w:sz="4" w:space="0"/>
              <w:right w:val="single" w:color="auto" w:sz="4" w:space="0"/>
            </w:tcBorders>
            <w:shd w:val="clear" w:color="auto" w:fill="FFFFFF"/>
            <w:vAlign w:val="center"/>
          </w:tcPr>
          <w:p w14:paraId="5F469DC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YS瓯海大道高架龙腾路入口匝道(东向西)</w:t>
            </w:r>
          </w:p>
        </w:tc>
        <w:tc>
          <w:tcPr>
            <w:tcW w:w="958" w:type="pct"/>
            <w:tcBorders>
              <w:top w:val="nil"/>
              <w:left w:val="nil"/>
              <w:bottom w:val="single" w:color="auto" w:sz="4" w:space="0"/>
              <w:right w:val="single" w:color="auto" w:sz="4" w:space="0"/>
            </w:tcBorders>
            <w:shd w:val="clear" w:color="auto" w:fill="FFFFFF"/>
            <w:noWrap/>
            <w:vAlign w:val="center"/>
          </w:tcPr>
          <w:p w14:paraId="389C5D1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电警（卡口）411</w:t>
            </w:r>
          </w:p>
        </w:tc>
        <w:tc>
          <w:tcPr>
            <w:tcW w:w="368" w:type="pct"/>
            <w:tcBorders>
              <w:top w:val="nil"/>
              <w:left w:val="nil"/>
              <w:bottom w:val="single" w:color="auto" w:sz="4" w:space="0"/>
              <w:right w:val="single" w:color="auto" w:sz="4" w:space="0"/>
            </w:tcBorders>
            <w:shd w:val="clear" w:color="auto" w:fill="FFFFFF"/>
            <w:noWrap/>
            <w:vAlign w:val="center"/>
          </w:tcPr>
          <w:p w14:paraId="21D43F96">
            <w:pPr>
              <w:spacing w:line="360" w:lineRule="exact"/>
              <w:jc w:val="center"/>
              <w:rPr>
                <w:rFonts w:hint="eastAsia" w:ascii="宋体" w:hAnsi="宋体" w:cs="宋体"/>
                <w:color w:val="auto"/>
                <w:kern w:val="0"/>
                <w:sz w:val="22"/>
                <w:highlight w:val="none"/>
                <w:lang w:bidi="ar"/>
              </w:rPr>
            </w:pPr>
          </w:p>
        </w:tc>
      </w:tr>
      <w:tr w14:paraId="105F483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5D5E01B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412</w:t>
            </w:r>
          </w:p>
        </w:tc>
        <w:tc>
          <w:tcPr>
            <w:tcW w:w="2940" w:type="pct"/>
            <w:tcBorders>
              <w:top w:val="nil"/>
              <w:left w:val="nil"/>
              <w:bottom w:val="single" w:color="auto" w:sz="4" w:space="0"/>
              <w:right w:val="single" w:color="auto" w:sz="4" w:space="0"/>
            </w:tcBorders>
            <w:shd w:val="clear" w:color="auto" w:fill="FFFFFF"/>
            <w:vAlign w:val="center"/>
          </w:tcPr>
          <w:p w14:paraId="3080687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YS瓯海大道高架茅永路出口匝道(东向西)</w:t>
            </w:r>
          </w:p>
        </w:tc>
        <w:tc>
          <w:tcPr>
            <w:tcW w:w="958" w:type="pct"/>
            <w:tcBorders>
              <w:top w:val="nil"/>
              <w:left w:val="nil"/>
              <w:bottom w:val="single" w:color="auto" w:sz="4" w:space="0"/>
              <w:right w:val="single" w:color="auto" w:sz="4" w:space="0"/>
            </w:tcBorders>
            <w:shd w:val="clear" w:color="auto" w:fill="FFFFFF"/>
            <w:noWrap/>
            <w:vAlign w:val="center"/>
          </w:tcPr>
          <w:p w14:paraId="363D14E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电警（卡口）412</w:t>
            </w:r>
          </w:p>
        </w:tc>
        <w:tc>
          <w:tcPr>
            <w:tcW w:w="368" w:type="pct"/>
            <w:tcBorders>
              <w:top w:val="nil"/>
              <w:left w:val="nil"/>
              <w:bottom w:val="single" w:color="auto" w:sz="4" w:space="0"/>
              <w:right w:val="single" w:color="auto" w:sz="4" w:space="0"/>
            </w:tcBorders>
            <w:shd w:val="clear" w:color="auto" w:fill="FFFFFF"/>
            <w:noWrap/>
            <w:vAlign w:val="center"/>
          </w:tcPr>
          <w:p w14:paraId="322D91EA">
            <w:pPr>
              <w:spacing w:line="360" w:lineRule="exact"/>
              <w:jc w:val="center"/>
              <w:rPr>
                <w:rFonts w:hint="eastAsia" w:ascii="宋体" w:hAnsi="宋体" w:cs="宋体"/>
                <w:color w:val="auto"/>
                <w:kern w:val="0"/>
                <w:sz w:val="22"/>
                <w:highlight w:val="none"/>
                <w:lang w:bidi="ar"/>
              </w:rPr>
            </w:pPr>
          </w:p>
        </w:tc>
      </w:tr>
      <w:tr w14:paraId="1A141AE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2492092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413</w:t>
            </w:r>
          </w:p>
        </w:tc>
        <w:tc>
          <w:tcPr>
            <w:tcW w:w="2940" w:type="pct"/>
            <w:tcBorders>
              <w:top w:val="nil"/>
              <w:left w:val="nil"/>
              <w:bottom w:val="single" w:color="auto" w:sz="4" w:space="0"/>
              <w:right w:val="single" w:color="auto" w:sz="4" w:space="0"/>
            </w:tcBorders>
            <w:shd w:val="clear" w:color="auto" w:fill="FFFFFF"/>
            <w:vAlign w:val="center"/>
          </w:tcPr>
          <w:p w14:paraId="1DD7285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YS瓯海大道高架茅永路入口匝道(西向东)</w:t>
            </w:r>
          </w:p>
        </w:tc>
        <w:tc>
          <w:tcPr>
            <w:tcW w:w="958" w:type="pct"/>
            <w:tcBorders>
              <w:top w:val="nil"/>
              <w:left w:val="nil"/>
              <w:bottom w:val="single" w:color="auto" w:sz="4" w:space="0"/>
              <w:right w:val="single" w:color="auto" w:sz="4" w:space="0"/>
            </w:tcBorders>
            <w:shd w:val="clear" w:color="auto" w:fill="FFFFFF"/>
            <w:noWrap/>
            <w:vAlign w:val="center"/>
          </w:tcPr>
          <w:p w14:paraId="760F4B2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电警（卡口）413</w:t>
            </w:r>
          </w:p>
        </w:tc>
        <w:tc>
          <w:tcPr>
            <w:tcW w:w="368" w:type="pct"/>
            <w:tcBorders>
              <w:top w:val="nil"/>
              <w:left w:val="nil"/>
              <w:bottom w:val="single" w:color="auto" w:sz="4" w:space="0"/>
              <w:right w:val="single" w:color="auto" w:sz="4" w:space="0"/>
            </w:tcBorders>
            <w:shd w:val="clear" w:color="auto" w:fill="FFFFFF"/>
            <w:noWrap/>
            <w:vAlign w:val="center"/>
          </w:tcPr>
          <w:p w14:paraId="691C493E">
            <w:pPr>
              <w:spacing w:line="360" w:lineRule="exact"/>
              <w:jc w:val="center"/>
              <w:rPr>
                <w:rFonts w:hint="eastAsia" w:ascii="宋体" w:hAnsi="宋体" w:cs="宋体"/>
                <w:color w:val="auto"/>
                <w:kern w:val="0"/>
                <w:sz w:val="22"/>
                <w:highlight w:val="none"/>
                <w:lang w:bidi="ar"/>
              </w:rPr>
            </w:pPr>
          </w:p>
        </w:tc>
      </w:tr>
      <w:tr w14:paraId="44F14F1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2E7DAC8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414</w:t>
            </w:r>
          </w:p>
        </w:tc>
        <w:tc>
          <w:tcPr>
            <w:tcW w:w="2940" w:type="pct"/>
            <w:tcBorders>
              <w:top w:val="nil"/>
              <w:left w:val="nil"/>
              <w:bottom w:val="single" w:color="auto" w:sz="4" w:space="0"/>
              <w:right w:val="single" w:color="auto" w:sz="4" w:space="0"/>
            </w:tcBorders>
            <w:shd w:val="clear" w:color="auto" w:fill="FFFFFF"/>
            <w:vAlign w:val="center"/>
          </w:tcPr>
          <w:p w14:paraId="6992966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YS瓯海大道高架上江路入口匝道(西向东)</w:t>
            </w:r>
          </w:p>
        </w:tc>
        <w:tc>
          <w:tcPr>
            <w:tcW w:w="958" w:type="pct"/>
            <w:tcBorders>
              <w:top w:val="nil"/>
              <w:left w:val="nil"/>
              <w:bottom w:val="single" w:color="auto" w:sz="4" w:space="0"/>
              <w:right w:val="single" w:color="auto" w:sz="4" w:space="0"/>
            </w:tcBorders>
            <w:shd w:val="clear" w:color="auto" w:fill="FFFFFF"/>
            <w:noWrap/>
            <w:vAlign w:val="center"/>
          </w:tcPr>
          <w:p w14:paraId="5E8EE05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电警（卡口）414</w:t>
            </w:r>
          </w:p>
        </w:tc>
        <w:tc>
          <w:tcPr>
            <w:tcW w:w="368" w:type="pct"/>
            <w:tcBorders>
              <w:top w:val="nil"/>
              <w:left w:val="nil"/>
              <w:bottom w:val="single" w:color="auto" w:sz="4" w:space="0"/>
              <w:right w:val="single" w:color="auto" w:sz="4" w:space="0"/>
            </w:tcBorders>
            <w:shd w:val="clear" w:color="auto" w:fill="FFFFFF"/>
            <w:noWrap/>
            <w:vAlign w:val="center"/>
          </w:tcPr>
          <w:p w14:paraId="767E9D7A">
            <w:pPr>
              <w:spacing w:line="360" w:lineRule="exact"/>
              <w:jc w:val="center"/>
              <w:rPr>
                <w:rFonts w:hint="eastAsia" w:ascii="宋体" w:hAnsi="宋体" w:cs="宋体"/>
                <w:color w:val="auto"/>
                <w:kern w:val="0"/>
                <w:sz w:val="22"/>
                <w:highlight w:val="none"/>
                <w:lang w:bidi="ar"/>
              </w:rPr>
            </w:pPr>
          </w:p>
        </w:tc>
      </w:tr>
      <w:tr w14:paraId="2DE8AB7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34FD076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415</w:t>
            </w:r>
          </w:p>
        </w:tc>
        <w:tc>
          <w:tcPr>
            <w:tcW w:w="2940" w:type="pct"/>
            <w:tcBorders>
              <w:top w:val="nil"/>
              <w:left w:val="nil"/>
              <w:bottom w:val="single" w:color="auto" w:sz="4" w:space="0"/>
              <w:right w:val="single" w:color="auto" w:sz="4" w:space="0"/>
            </w:tcBorders>
            <w:shd w:val="clear" w:color="auto" w:fill="FFFFFF"/>
            <w:vAlign w:val="center"/>
          </w:tcPr>
          <w:p w14:paraId="4D0EEA4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YS瓯海大道高架文昌路入口匝道(东向西)</w:t>
            </w:r>
          </w:p>
        </w:tc>
        <w:tc>
          <w:tcPr>
            <w:tcW w:w="958" w:type="pct"/>
            <w:tcBorders>
              <w:top w:val="nil"/>
              <w:left w:val="nil"/>
              <w:bottom w:val="single" w:color="auto" w:sz="4" w:space="0"/>
              <w:right w:val="single" w:color="auto" w:sz="4" w:space="0"/>
            </w:tcBorders>
            <w:shd w:val="clear" w:color="auto" w:fill="FFFFFF"/>
            <w:noWrap/>
            <w:vAlign w:val="center"/>
          </w:tcPr>
          <w:p w14:paraId="1DF2CC4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电警（卡口）415</w:t>
            </w:r>
          </w:p>
        </w:tc>
        <w:tc>
          <w:tcPr>
            <w:tcW w:w="368" w:type="pct"/>
            <w:tcBorders>
              <w:top w:val="nil"/>
              <w:left w:val="nil"/>
              <w:bottom w:val="single" w:color="auto" w:sz="4" w:space="0"/>
              <w:right w:val="single" w:color="auto" w:sz="4" w:space="0"/>
            </w:tcBorders>
            <w:shd w:val="clear" w:color="auto" w:fill="FFFFFF"/>
            <w:noWrap/>
            <w:vAlign w:val="center"/>
          </w:tcPr>
          <w:p w14:paraId="0B32DE30">
            <w:pPr>
              <w:spacing w:line="360" w:lineRule="exact"/>
              <w:jc w:val="center"/>
              <w:rPr>
                <w:rFonts w:hint="eastAsia" w:ascii="宋体" w:hAnsi="宋体" w:cs="宋体"/>
                <w:color w:val="auto"/>
                <w:kern w:val="0"/>
                <w:sz w:val="22"/>
                <w:highlight w:val="none"/>
                <w:lang w:bidi="ar"/>
              </w:rPr>
            </w:pPr>
          </w:p>
        </w:tc>
      </w:tr>
      <w:tr w14:paraId="012D28E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5DB7970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416</w:t>
            </w:r>
          </w:p>
        </w:tc>
        <w:tc>
          <w:tcPr>
            <w:tcW w:w="2940" w:type="pct"/>
            <w:tcBorders>
              <w:top w:val="nil"/>
              <w:left w:val="nil"/>
              <w:bottom w:val="single" w:color="auto" w:sz="4" w:space="0"/>
              <w:right w:val="single" w:color="auto" w:sz="4" w:space="0"/>
            </w:tcBorders>
            <w:shd w:val="clear" w:color="auto" w:fill="FFFFFF"/>
            <w:vAlign w:val="center"/>
          </w:tcPr>
          <w:p w14:paraId="29F3B1F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YS瓯海大道高架文昌路入口匝道(西向东)</w:t>
            </w:r>
          </w:p>
        </w:tc>
        <w:tc>
          <w:tcPr>
            <w:tcW w:w="958" w:type="pct"/>
            <w:tcBorders>
              <w:top w:val="nil"/>
              <w:left w:val="nil"/>
              <w:bottom w:val="single" w:color="auto" w:sz="4" w:space="0"/>
              <w:right w:val="single" w:color="auto" w:sz="4" w:space="0"/>
            </w:tcBorders>
            <w:shd w:val="clear" w:color="auto" w:fill="FFFFFF"/>
            <w:noWrap/>
            <w:vAlign w:val="center"/>
          </w:tcPr>
          <w:p w14:paraId="781B7E3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电警（卡口）416</w:t>
            </w:r>
          </w:p>
        </w:tc>
        <w:tc>
          <w:tcPr>
            <w:tcW w:w="368" w:type="pct"/>
            <w:tcBorders>
              <w:top w:val="nil"/>
              <w:left w:val="nil"/>
              <w:bottom w:val="single" w:color="auto" w:sz="4" w:space="0"/>
              <w:right w:val="single" w:color="auto" w:sz="4" w:space="0"/>
            </w:tcBorders>
            <w:shd w:val="clear" w:color="auto" w:fill="FFFFFF"/>
            <w:noWrap/>
            <w:vAlign w:val="center"/>
          </w:tcPr>
          <w:p w14:paraId="38B04F8C">
            <w:pPr>
              <w:spacing w:line="360" w:lineRule="exact"/>
              <w:jc w:val="center"/>
              <w:rPr>
                <w:rFonts w:hint="eastAsia" w:ascii="宋体" w:hAnsi="宋体" w:cs="宋体"/>
                <w:color w:val="auto"/>
                <w:kern w:val="0"/>
                <w:sz w:val="22"/>
                <w:highlight w:val="none"/>
                <w:lang w:bidi="ar"/>
              </w:rPr>
            </w:pPr>
          </w:p>
        </w:tc>
      </w:tr>
      <w:tr w14:paraId="5FD4E81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7BE6196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417</w:t>
            </w:r>
          </w:p>
        </w:tc>
        <w:tc>
          <w:tcPr>
            <w:tcW w:w="2940" w:type="pct"/>
            <w:tcBorders>
              <w:top w:val="nil"/>
              <w:left w:val="nil"/>
              <w:bottom w:val="single" w:color="auto" w:sz="4" w:space="0"/>
              <w:right w:val="single" w:color="auto" w:sz="4" w:space="0"/>
            </w:tcBorders>
            <w:shd w:val="clear" w:color="auto" w:fill="FFFFFF"/>
            <w:vAlign w:val="center"/>
          </w:tcPr>
          <w:p w14:paraId="6AD3AE1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YS机场大道-滨海大道北电警1(交警)</w:t>
            </w:r>
          </w:p>
        </w:tc>
        <w:tc>
          <w:tcPr>
            <w:tcW w:w="958" w:type="pct"/>
            <w:tcBorders>
              <w:top w:val="nil"/>
              <w:left w:val="nil"/>
              <w:bottom w:val="single" w:color="auto" w:sz="4" w:space="0"/>
              <w:right w:val="single" w:color="auto" w:sz="4" w:space="0"/>
            </w:tcBorders>
            <w:shd w:val="clear" w:color="auto" w:fill="FFFFFF"/>
            <w:noWrap/>
            <w:vAlign w:val="center"/>
          </w:tcPr>
          <w:p w14:paraId="7E575AE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电警（卡口）417</w:t>
            </w:r>
          </w:p>
        </w:tc>
        <w:tc>
          <w:tcPr>
            <w:tcW w:w="368" w:type="pct"/>
            <w:tcBorders>
              <w:top w:val="nil"/>
              <w:left w:val="nil"/>
              <w:bottom w:val="single" w:color="auto" w:sz="4" w:space="0"/>
              <w:right w:val="single" w:color="auto" w:sz="4" w:space="0"/>
            </w:tcBorders>
            <w:shd w:val="clear" w:color="auto" w:fill="FFFFFF"/>
            <w:noWrap/>
            <w:vAlign w:val="center"/>
          </w:tcPr>
          <w:p w14:paraId="048908B6">
            <w:pPr>
              <w:spacing w:line="360" w:lineRule="exact"/>
              <w:jc w:val="center"/>
              <w:rPr>
                <w:rFonts w:hint="eastAsia" w:ascii="宋体" w:hAnsi="宋体" w:cs="宋体"/>
                <w:color w:val="auto"/>
                <w:kern w:val="0"/>
                <w:sz w:val="22"/>
                <w:highlight w:val="none"/>
                <w:lang w:bidi="ar"/>
              </w:rPr>
            </w:pPr>
          </w:p>
        </w:tc>
      </w:tr>
      <w:tr w14:paraId="39DDEA5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4CF5A2A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418</w:t>
            </w:r>
          </w:p>
        </w:tc>
        <w:tc>
          <w:tcPr>
            <w:tcW w:w="2940" w:type="pct"/>
            <w:tcBorders>
              <w:top w:val="nil"/>
              <w:left w:val="nil"/>
              <w:bottom w:val="single" w:color="auto" w:sz="4" w:space="0"/>
              <w:right w:val="single" w:color="auto" w:sz="4" w:space="0"/>
            </w:tcBorders>
            <w:shd w:val="clear" w:color="auto" w:fill="FFFFFF"/>
            <w:vAlign w:val="center"/>
          </w:tcPr>
          <w:p w14:paraId="7BFB762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YS机场大道-滨海大道北电警2(交警)</w:t>
            </w:r>
          </w:p>
        </w:tc>
        <w:tc>
          <w:tcPr>
            <w:tcW w:w="958" w:type="pct"/>
            <w:tcBorders>
              <w:top w:val="nil"/>
              <w:left w:val="nil"/>
              <w:bottom w:val="single" w:color="auto" w:sz="4" w:space="0"/>
              <w:right w:val="single" w:color="auto" w:sz="4" w:space="0"/>
            </w:tcBorders>
            <w:shd w:val="clear" w:color="auto" w:fill="FFFFFF"/>
            <w:noWrap/>
            <w:vAlign w:val="center"/>
          </w:tcPr>
          <w:p w14:paraId="1F6AD78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电警（卡口）418</w:t>
            </w:r>
          </w:p>
        </w:tc>
        <w:tc>
          <w:tcPr>
            <w:tcW w:w="368" w:type="pct"/>
            <w:tcBorders>
              <w:top w:val="nil"/>
              <w:left w:val="nil"/>
              <w:bottom w:val="single" w:color="auto" w:sz="4" w:space="0"/>
              <w:right w:val="single" w:color="auto" w:sz="4" w:space="0"/>
            </w:tcBorders>
            <w:shd w:val="clear" w:color="auto" w:fill="FFFFFF"/>
            <w:noWrap/>
            <w:vAlign w:val="center"/>
          </w:tcPr>
          <w:p w14:paraId="2D9DE816">
            <w:pPr>
              <w:spacing w:line="360" w:lineRule="exact"/>
              <w:jc w:val="center"/>
              <w:rPr>
                <w:rFonts w:hint="eastAsia" w:ascii="宋体" w:hAnsi="宋体" w:cs="宋体"/>
                <w:color w:val="auto"/>
                <w:kern w:val="0"/>
                <w:sz w:val="22"/>
                <w:highlight w:val="none"/>
                <w:lang w:bidi="ar"/>
              </w:rPr>
            </w:pPr>
          </w:p>
        </w:tc>
      </w:tr>
      <w:tr w14:paraId="25745C6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1F4669D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419</w:t>
            </w:r>
          </w:p>
        </w:tc>
        <w:tc>
          <w:tcPr>
            <w:tcW w:w="2940" w:type="pct"/>
            <w:tcBorders>
              <w:top w:val="nil"/>
              <w:left w:val="nil"/>
              <w:bottom w:val="single" w:color="auto" w:sz="4" w:space="0"/>
              <w:right w:val="single" w:color="auto" w:sz="4" w:space="0"/>
            </w:tcBorders>
            <w:shd w:val="clear" w:color="auto" w:fill="FFFFFF"/>
            <w:vAlign w:val="center"/>
          </w:tcPr>
          <w:p w14:paraId="2E0EA01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YS机场大道-滨海大道北卡口1(交警)</w:t>
            </w:r>
          </w:p>
        </w:tc>
        <w:tc>
          <w:tcPr>
            <w:tcW w:w="958" w:type="pct"/>
            <w:tcBorders>
              <w:top w:val="nil"/>
              <w:left w:val="nil"/>
              <w:bottom w:val="single" w:color="auto" w:sz="4" w:space="0"/>
              <w:right w:val="single" w:color="auto" w:sz="4" w:space="0"/>
            </w:tcBorders>
            <w:shd w:val="clear" w:color="auto" w:fill="FFFFFF"/>
            <w:noWrap/>
            <w:vAlign w:val="center"/>
          </w:tcPr>
          <w:p w14:paraId="3BA1EC7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电警（卡口）419</w:t>
            </w:r>
          </w:p>
        </w:tc>
        <w:tc>
          <w:tcPr>
            <w:tcW w:w="368" w:type="pct"/>
            <w:tcBorders>
              <w:top w:val="nil"/>
              <w:left w:val="nil"/>
              <w:bottom w:val="single" w:color="auto" w:sz="4" w:space="0"/>
              <w:right w:val="single" w:color="auto" w:sz="4" w:space="0"/>
            </w:tcBorders>
            <w:shd w:val="clear" w:color="auto" w:fill="FFFFFF"/>
            <w:noWrap/>
            <w:vAlign w:val="center"/>
          </w:tcPr>
          <w:p w14:paraId="02B9D568">
            <w:pPr>
              <w:spacing w:line="360" w:lineRule="exact"/>
              <w:jc w:val="center"/>
              <w:rPr>
                <w:rFonts w:hint="eastAsia" w:ascii="宋体" w:hAnsi="宋体" w:cs="宋体"/>
                <w:color w:val="auto"/>
                <w:kern w:val="0"/>
                <w:sz w:val="22"/>
                <w:highlight w:val="none"/>
                <w:lang w:bidi="ar"/>
              </w:rPr>
            </w:pPr>
          </w:p>
        </w:tc>
      </w:tr>
      <w:tr w14:paraId="59A11CF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24B9AB4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420</w:t>
            </w:r>
          </w:p>
        </w:tc>
        <w:tc>
          <w:tcPr>
            <w:tcW w:w="2940" w:type="pct"/>
            <w:tcBorders>
              <w:top w:val="nil"/>
              <w:left w:val="nil"/>
              <w:bottom w:val="single" w:color="auto" w:sz="4" w:space="0"/>
              <w:right w:val="single" w:color="auto" w:sz="4" w:space="0"/>
            </w:tcBorders>
            <w:shd w:val="clear" w:color="auto" w:fill="FFFFFF"/>
            <w:vAlign w:val="center"/>
          </w:tcPr>
          <w:p w14:paraId="713FAF3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YS机场大道-滨海大道北卡口2(交警)</w:t>
            </w:r>
          </w:p>
        </w:tc>
        <w:tc>
          <w:tcPr>
            <w:tcW w:w="958" w:type="pct"/>
            <w:tcBorders>
              <w:top w:val="nil"/>
              <w:left w:val="nil"/>
              <w:bottom w:val="single" w:color="auto" w:sz="4" w:space="0"/>
              <w:right w:val="single" w:color="auto" w:sz="4" w:space="0"/>
            </w:tcBorders>
            <w:shd w:val="clear" w:color="auto" w:fill="FFFFFF"/>
            <w:noWrap/>
            <w:vAlign w:val="center"/>
          </w:tcPr>
          <w:p w14:paraId="78F57A4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电警（卡口）420</w:t>
            </w:r>
          </w:p>
        </w:tc>
        <w:tc>
          <w:tcPr>
            <w:tcW w:w="368" w:type="pct"/>
            <w:tcBorders>
              <w:top w:val="nil"/>
              <w:left w:val="nil"/>
              <w:bottom w:val="single" w:color="auto" w:sz="4" w:space="0"/>
              <w:right w:val="single" w:color="auto" w:sz="4" w:space="0"/>
            </w:tcBorders>
            <w:shd w:val="clear" w:color="auto" w:fill="FFFFFF"/>
            <w:noWrap/>
            <w:vAlign w:val="center"/>
          </w:tcPr>
          <w:p w14:paraId="5F18173D">
            <w:pPr>
              <w:spacing w:line="360" w:lineRule="exact"/>
              <w:jc w:val="center"/>
              <w:rPr>
                <w:rFonts w:hint="eastAsia" w:ascii="宋体" w:hAnsi="宋体" w:cs="宋体"/>
                <w:color w:val="auto"/>
                <w:kern w:val="0"/>
                <w:sz w:val="22"/>
                <w:highlight w:val="none"/>
                <w:lang w:bidi="ar"/>
              </w:rPr>
            </w:pPr>
          </w:p>
        </w:tc>
      </w:tr>
      <w:tr w14:paraId="5207439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2EBE9FA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421</w:t>
            </w:r>
          </w:p>
        </w:tc>
        <w:tc>
          <w:tcPr>
            <w:tcW w:w="2940" w:type="pct"/>
            <w:tcBorders>
              <w:top w:val="nil"/>
              <w:left w:val="nil"/>
              <w:bottom w:val="single" w:color="auto" w:sz="4" w:space="0"/>
              <w:right w:val="single" w:color="auto" w:sz="4" w:space="0"/>
            </w:tcBorders>
            <w:shd w:val="clear" w:color="auto" w:fill="FFFFFF"/>
            <w:vAlign w:val="center"/>
          </w:tcPr>
          <w:p w14:paraId="5245B0A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YS机场大道-滨海大道北卡口3(交警)</w:t>
            </w:r>
          </w:p>
        </w:tc>
        <w:tc>
          <w:tcPr>
            <w:tcW w:w="958" w:type="pct"/>
            <w:tcBorders>
              <w:top w:val="nil"/>
              <w:left w:val="nil"/>
              <w:bottom w:val="single" w:color="auto" w:sz="4" w:space="0"/>
              <w:right w:val="single" w:color="auto" w:sz="4" w:space="0"/>
            </w:tcBorders>
            <w:shd w:val="clear" w:color="auto" w:fill="FFFFFF"/>
            <w:noWrap/>
            <w:vAlign w:val="center"/>
          </w:tcPr>
          <w:p w14:paraId="0DB4F19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电警（卡口）421</w:t>
            </w:r>
          </w:p>
        </w:tc>
        <w:tc>
          <w:tcPr>
            <w:tcW w:w="368" w:type="pct"/>
            <w:tcBorders>
              <w:top w:val="nil"/>
              <w:left w:val="nil"/>
              <w:bottom w:val="single" w:color="auto" w:sz="4" w:space="0"/>
              <w:right w:val="single" w:color="auto" w:sz="4" w:space="0"/>
            </w:tcBorders>
            <w:shd w:val="clear" w:color="auto" w:fill="FFFFFF"/>
            <w:noWrap/>
            <w:vAlign w:val="center"/>
          </w:tcPr>
          <w:p w14:paraId="663BAA7A">
            <w:pPr>
              <w:spacing w:line="360" w:lineRule="exact"/>
              <w:jc w:val="center"/>
              <w:rPr>
                <w:rFonts w:hint="eastAsia" w:ascii="宋体" w:hAnsi="宋体" w:cs="宋体"/>
                <w:color w:val="auto"/>
                <w:kern w:val="0"/>
                <w:sz w:val="22"/>
                <w:highlight w:val="none"/>
                <w:lang w:bidi="ar"/>
              </w:rPr>
            </w:pPr>
          </w:p>
        </w:tc>
      </w:tr>
      <w:tr w14:paraId="4D66AEA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6604BA8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422</w:t>
            </w:r>
          </w:p>
        </w:tc>
        <w:tc>
          <w:tcPr>
            <w:tcW w:w="2940" w:type="pct"/>
            <w:tcBorders>
              <w:top w:val="nil"/>
              <w:left w:val="nil"/>
              <w:bottom w:val="single" w:color="auto" w:sz="4" w:space="0"/>
              <w:right w:val="single" w:color="auto" w:sz="4" w:space="0"/>
            </w:tcBorders>
            <w:shd w:val="clear" w:color="auto" w:fill="FFFFFF"/>
            <w:vAlign w:val="center"/>
          </w:tcPr>
          <w:p w14:paraId="13E64D0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YS机场大道-滨海大道南电警1(交警)</w:t>
            </w:r>
          </w:p>
        </w:tc>
        <w:tc>
          <w:tcPr>
            <w:tcW w:w="958" w:type="pct"/>
            <w:tcBorders>
              <w:top w:val="nil"/>
              <w:left w:val="nil"/>
              <w:bottom w:val="single" w:color="auto" w:sz="4" w:space="0"/>
              <w:right w:val="single" w:color="auto" w:sz="4" w:space="0"/>
            </w:tcBorders>
            <w:shd w:val="clear" w:color="auto" w:fill="FFFFFF"/>
            <w:noWrap/>
            <w:vAlign w:val="center"/>
          </w:tcPr>
          <w:p w14:paraId="21A5452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电警（卡口）422</w:t>
            </w:r>
          </w:p>
        </w:tc>
        <w:tc>
          <w:tcPr>
            <w:tcW w:w="368" w:type="pct"/>
            <w:tcBorders>
              <w:top w:val="nil"/>
              <w:left w:val="nil"/>
              <w:bottom w:val="single" w:color="auto" w:sz="4" w:space="0"/>
              <w:right w:val="single" w:color="auto" w:sz="4" w:space="0"/>
            </w:tcBorders>
            <w:shd w:val="clear" w:color="auto" w:fill="FFFFFF"/>
            <w:noWrap/>
            <w:vAlign w:val="center"/>
          </w:tcPr>
          <w:p w14:paraId="742C8351">
            <w:pPr>
              <w:spacing w:line="360" w:lineRule="exact"/>
              <w:jc w:val="center"/>
              <w:rPr>
                <w:rFonts w:hint="eastAsia" w:ascii="宋体" w:hAnsi="宋体" w:cs="宋体"/>
                <w:color w:val="auto"/>
                <w:kern w:val="0"/>
                <w:sz w:val="22"/>
                <w:highlight w:val="none"/>
                <w:lang w:bidi="ar"/>
              </w:rPr>
            </w:pPr>
          </w:p>
        </w:tc>
      </w:tr>
      <w:tr w14:paraId="057C429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70BA161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423</w:t>
            </w:r>
          </w:p>
        </w:tc>
        <w:tc>
          <w:tcPr>
            <w:tcW w:w="2940" w:type="pct"/>
            <w:tcBorders>
              <w:top w:val="nil"/>
              <w:left w:val="nil"/>
              <w:bottom w:val="single" w:color="auto" w:sz="4" w:space="0"/>
              <w:right w:val="single" w:color="auto" w:sz="4" w:space="0"/>
            </w:tcBorders>
            <w:shd w:val="clear" w:color="auto" w:fill="FFFFFF"/>
            <w:vAlign w:val="center"/>
          </w:tcPr>
          <w:p w14:paraId="4F81182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YS机场大道-滨海大道南电警2(交警)</w:t>
            </w:r>
          </w:p>
        </w:tc>
        <w:tc>
          <w:tcPr>
            <w:tcW w:w="958" w:type="pct"/>
            <w:tcBorders>
              <w:top w:val="nil"/>
              <w:left w:val="nil"/>
              <w:bottom w:val="single" w:color="auto" w:sz="4" w:space="0"/>
              <w:right w:val="single" w:color="auto" w:sz="4" w:space="0"/>
            </w:tcBorders>
            <w:shd w:val="clear" w:color="auto" w:fill="FFFFFF"/>
            <w:noWrap/>
            <w:vAlign w:val="center"/>
          </w:tcPr>
          <w:p w14:paraId="2E5C0DE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电警（卡口）423</w:t>
            </w:r>
          </w:p>
        </w:tc>
        <w:tc>
          <w:tcPr>
            <w:tcW w:w="368" w:type="pct"/>
            <w:tcBorders>
              <w:top w:val="nil"/>
              <w:left w:val="nil"/>
              <w:bottom w:val="single" w:color="auto" w:sz="4" w:space="0"/>
              <w:right w:val="single" w:color="auto" w:sz="4" w:space="0"/>
            </w:tcBorders>
            <w:shd w:val="clear" w:color="auto" w:fill="FFFFFF"/>
            <w:noWrap/>
            <w:vAlign w:val="center"/>
          </w:tcPr>
          <w:p w14:paraId="7F55449A">
            <w:pPr>
              <w:spacing w:line="360" w:lineRule="exact"/>
              <w:jc w:val="center"/>
              <w:rPr>
                <w:rFonts w:hint="eastAsia" w:ascii="宋体" w:hAnsi="宋体" w:cs="宋体"/>
                <w:color w:val="auto"/>
                <w:kern w:val="0"/>
                <w:sz w:val="22"/>
                <w:highlight w:val="none"/>
                <w:lang w:bidi="ar"/>
              </w:rPr>
            </w:pPr>
          </w:p>
        </w:tc>
      </w:tr>
      <w:tr w14:paraId="5B0E052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497D3A2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424</w:t>
            </w:r>
          </w:p>
        </w:tc>
        <w:tc>
          <w:tcPr>
            <w:tcW w:w="2940" w:type="pct"/>
            <w:tcBorders>
              <w:top w:val="nil"/>
              <w:left w:val="nil"/>
              <w:bottom w:val="single" w:color="auto" w:sz="4" w:space="0"/>
              <w:right w:val="single" w:color="auto" w:sz="4" w:space="0"/>
            </w:tcBorders>
            <w:shd w:val="clear" w:color="auto" w:fill="FFFFFF"/>
            <w:vAlign w:val="center"/>
          </w:tcPr>
          <w:p w14:paraId="1699FE4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YS机场大道-滨海大道南卡口1(交警)</w:t>
            </w:r>
          </w:p>
        </w:tc>
        <w:tc>
          <w:tcPr>
            <w:tcW w:w="958" w:type="pct"/>
            <w:tcBorders>
              <w:top w:val="nil"/>
              <w:left w:val="nil"/>
              <w:bottom w:val="single" w:color="auto" w:sz="4" w:space="0"/>
              <w:right w:val="single" w:color="auto" w:sz="4" w:space="0"/>
            </w:tcBorders>
            <w:shd w:val="clear" w:color="auto" w:fill="FFFFFF"/>
            <w:noWrap/>
            <w:vAlign w:val="center"/>
          </w:tcPr>
          <w:p w14:paraId="0ACEBFD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电警（卡口）424</w:t>
            </w:r>
          </w:p>
        </w:tc>
        <w:tc>
          <w:tcPr>
            <w:tcW w:w="368" w:type="pct"/>
            <w:tcBorders>
              <w:top w:val="nil"/>
              <w:left w:val="nil"/>
              <w:bottom w:val="single" w:color="auto" w:sz="4" w:space="0"/>
              <w:right w:val="single" w:color="auto" w:sz="4" w:space="0"/>
            </w:tcBorders>
            <w:shd w:val="clear" w:color="auto" w:fill="FFFFFF"/>
            <w:noWrap/>
            <w:vAlign w:val="center"/>
          </w:tcPr>
          <w:p w14:paraId="430E8C30">
            <w:pPr>
              <w:spacing w:line="360" w:lineRule="exact"/>
              <w:jc w:val="center"/>
              <w:rPr>
                <w:rFonts w:hint="eastAsia" w:ascii="宋体" w:hAnsi="宋体" w:cs="宋体"/>
                <w:color w:val="auto"/>
                <w:kern w:val="0"/>
                <w:sz w:val="22"/>
                <w:highlight w:val="none"/>
                <w:lang w:bidi="ar"/>
              </w:rPr>
            </w:pPr>
          </w:p>
        </w:tc>
      </w:tr>
      <w:tr w14:paraId="35A12D2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699AB9E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425</w:t>
            </w:r>
          </w:p>
        </w:tc>
        <w:tc>
          <w:tcPr>
            <w:tcW w:w="2940" w:type="pct"/>
            <w:tcBorders>
              <w:top w:val="nil"/>
              <w:left w:val="nil"/>
              <w:bottom w:val="single" w:color="auto" w:sz="4" w:space="0"/>
              <w:right w:val="single" w:color="auto" w:sz="4" w:space="0"/>
            </w:tcBorders>
            <w:shd w:val="clear" w:color="auto" w:fill="FFFFFF"/>
            <w:vAlign w:val="center"/>
          </w:tcPr>
          <w:p w14:paraId="25A33CA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YS机场大道-滨海大道南卡口2(交警)</w:t>
            </w:r>
          </w:p>
        </w:tc>
        <w:tc>
          <w:tcPr>
            <w:tcW w:w="958" w:type="pct"/>
            <w:tcBorders>
              <w:top w:val="nil"/>
              <w:left w:val="nil"/>
              <w:bottom w:val="single" w:color="auto" w:sz="4" w:space="0"/>
              <w:right w:val="single" w:color="auto" w:sz="4" w:space="0"/>
            </w:tcBorders>
            <w:shd w:val="clear" w:color="auto" w:fill="FFFFFF"/>
            <w:noWrap/>
            <w:vAlign w:val="center"/>
          </w:tcPr>
          <w:p w14:paraId="737F9FC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电警（卡口）425</w:t>
            </w:r>
          </w:p>
        </w:tc>
        <w:tc>
          <w:tcPr>
            <w:tcW w:w="368" w:type="pct"/>
            <w:tcBorders>
              <w:top w:val="nil"/>
              <w:left w:val="nil"/>
              <w:bottom w:val="single" w:color="auto" w:sz="4" w:space="0"/>
              <w:right w:val="single" w:color="auto" w:sz="4" w:space="0"/>
            </w:tcBorders>
            <w:shd w:val="clear" w:color="auto" w:fill="FFFFFF"/>
            <w:noWrap/>
            <w:vAlign w:val="center"/>
          </w:tcPr>
          <w:p w14:paraId="1608EE86">
            <w:pPr>
              <w:spacing w:line="360" w:lineRule="exact"/>
              <w:jc w:val="center"/>
              <w:rPr>
                <w:rFonts w:hint="eastAsia" w:ascii="宋体" w:hAnsi="宋体" w:cs="宋体"/>
                <w:color w:val="auto"/>
                <w:kern w:val="0"/>
                <w:sz w:val="22"/>
                <w:highlight w:val="none"/>
                <w:lang w:bidi="ar"/>
              </w:rPr>
            </w:pPr>
          </w:p>
        </w:tc>
      </w:tr>
      <w:tr w14:paraId="4F982D3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010D4D4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426</w:t>
            </w:r>
          </w:p>
        </w:tc>
        <w:tc>
          <w:tcPr>
            <w:tcW w:w="2940" w:type="pct"/>
            <w:tcBorders>
              <w:top w:val="nil"/>
              <w:left w:val="nil"/>
              <w:bottom w:val="single" w:color="auto" w:sz="4" w:space="0"/>
              <w:right w:val="single" w:color="auto" w:sz="4" w:space="0"/>
            </w:tcBorders>
            <w:shd w:val="clear" w:color="auto" w:fill="FFFFFF"/>
            <w:vAlign w:val="center"/>
          </w:tcPr>
          <w:p w14:paraId="1ED36AC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YS机场大道-滨海大道南卡口3(交警)</w:t>
            </w:r>
          </w:p>
        </w:tc>
        <w:tc>
          <w:tcPr>
            <w:tcW w:w="958" w:type="pct"/>
            <w:tcBorders>
              <w:top w:val="nil"/>
              <w:left w:val="nil"/>
              <w:bottom w:val="single" w:color="auto" w:sz="4" w:space="0"/>
              <w:right w:val="single" w:color="auto" w:sz="4" w:space="0"/>
            </w:tcBorders>
            <w:shd w:val="clear" w:color="auto" w:fill="FFFFFF"/>
            <w:noWrap/>
            <w:vAlign w:val="center"/>
          </w:tcPr>
          <w:p w14:paraId="298AE6B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电警（卡口）426</w:t>
            </w:r>
          </w:p>
        </w:tc>
        <w:tc>
          <w:tcPr>
            <w:tcW w:w="368" w:type="pct"/>
            <w:tcBorders>
              <w:top w:val="nil"/>
              <w:left w:val="nil"/>
              <w:bottom w:val="single" w:color="auto" w:sz="4" w:space="0"/>
              <w:right w:val="single" w:color="auto" w:sz="4" w:space="0"/>
            </w:tcBorders>
            <w:shd w:val="clear" w:color="auto" w:fill="FFFFFF"/>
            <w:noWrap/>
            <w:vAlign w:val="center"/>
          </w:tcPr>
          <w:p w14:paraId="0BBF0B5F">
            <w:pPr>
              <w:spacing w:line="360" w:lineRule="exact"/>
              <w:jc w:val="center"/>
              <w:rPr>
                <w:rFonts w:hint="eastAsia" w:ascii="宋体" w:hAnsi="宋体" w:cs="宋体"/>
                <w:color w:val="auto"/>
                <w:kern w:val="0"/>
                <w:sz w:val="22"/>
                <w:highlight w:val="none"/>
                <w:lang w:bidi="ar"/>
              </w:rPr>
            </w:pPr>
          </w:p>
        </w:tc>
      </w:tr>
      <w:tr w14:paraId="3DE1D06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2970942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427</w:t>
            </w:r>
          </w:p>
        </w:tc>
        <w:tc>
          <w:tcPr>
            <w:tcW w:w="2940" w:type="pct"/>
            <w:tcBorders>
              <w:top w:val="nil"/>
              <w:left w:val="nil"/>
              <w:bottom w:val="single" w:color="auto" w:sz="4" w:space="0"/>
              <w:right w:val="single" w:color="auto" w:sz="4" w:space="0"/>
            </w:tcBorders>
            <w:shd w:val="clear" w:color="auto" w:fill="FFFFFF"/>
            <w:vAlign w:val="center"/>
          </w:tcPr>
          <w:p w14:paraId="4F17F35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YS机场大道-滨海大道西电警1(交警)</w:t>
            </w:r>
          </w:p>
        </w:tc>
        <w:tc>
          <w:tcPr>
            <w:tcW w:w="958" w:type="pct"/>
            <w:tcBorders>
              <w:top w:val="nil"/>
              <w:left w:val="nil"/>
              <w:bottom w:val="single" w:color="auto" w:sz="4" w:space="0"/>
              <w:right w:val="single" w:color="auto" w:sz="4" w:space="0"/>
            </w:tcBorders>
            <w:shd w:val="clear" w:color="auto" w:fill="FFFFFF"/>
            <w:noWrap/>
            <w:vAlign w:val="center"/>
          </w:tcPr>
          <w:p w14:paraId="29057CC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电警（卡口）427</w:t>
            </w:r>
          </w:p>
        </w:tc>
        <w:tc>
          <w:tcPr>
            <w:tcW w:w="368" w:type="pct"/>
            <w:tcBorders>
              <w:top w:val="nil"/>
              <w:left w:val="nil"/>
              <w:bottom w:val="single" w:color="auto" w:sz="4" w:space="0"/>
              <w:right w:val="single" w:color="auto" w:sz="4" w:space="0"/>
            </w:tcBorders>
            <w:shd w:val="clear" w:color="auto" w:fill="FFFFFF"/>
            <w:noWrap/>
            <w:vAlign w:val="center"/>
          </w:tcPr>
          <w:p w14:paraId="6CEB71FB">
            <w:pPr>
              <w:spacing w:line="360" w:lineRule="exact"/>
              <w:jc w:val="center"/>
              <w:rPr>
                <w:rFonts w:hint="eastAsia" w:ascii="宋体" w:hAnsi="宋体" w:cs="宋体"/>
                <w:color w:val="auto"/>
                <w:kern w:val="0"/>
                <w:sz w:val="22"/>
                <w:highlight w:val="none"/>
                <w:lang w:bidi="ar"/>
              </w:rPr>
            </w:pPr>
          </w:p>
        </w:tc>
      </w:tr>
      <w:tr w14:paraId="1E54793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4317C30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428</w:t>
            </w:r>
          </w:p>
        </w:tc>
        <w:tc>
          <w:tcPr>
            <w:tcW w:w="2940" w:type="pct"/>
            <w:tcBorders>
              <w:top w:val="nil"/>
              <w:left w:val="nil"/>
              <w:bottom w:val="single" w:color="auto" w:sz="4" w:space="0"/>
              <w:right w:val="single" w:color="auto" w:sz="4" w:space="0"/>
            </w:tcBorders>
            <w:shd w:val="clear" w:color="auto" w:fill="FFFFFF"/>
            <w:vAlign w:val="center"/>
          </w:tcPr>
          <w:p w14:paraId="56D1118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YS机场大道-滨海大道西电警2(交警)</w:t>
            </w:r>
          </w:p>
        </w:tc>
        <w:tc>
          <w:tcPr>
            <w:tcW w:w="958" w:type="pct"/>
            <w:tcBorders>
              <w:top w:val="nil"/>
              <w:left w:val="nil"/>
              <w:bottom w:val="single" w:color="auto" w:sz="4" w:space="0"/>
              <w:right w:val="single" w:color="auto" w:sz="4" w:space="0"/>
            </w:tcBorders>
            <w:shd w:val="clear" w:color="auto" w:fill="FFFFFF"/>
            <w:noWrap/>
            <w:vAlign w:val="center"/>
          </w:tcPr>
          <w:p w14:paraId="78F35E5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电警（卡口）428</w:t>
            </w:r>
          </w:p>
        </w:tc>
        <w:tc>
          <w:tcPr>
            <w:tcW w:w="368" w:type="pct"/>
            <w:tcBorders>
              <w:top w:val="nil"/>
              <w:left w:val="nil"/>
              <w:bottom w:val="single" w:color="auto" w:sz="4" w:space="0"/>
              <w:right w:val="single" w:color="auto" w:sz="4" w:space="0"/>
            </w:tcBorders>
            <w:shd w:val="clear" w:color="auto" w:fill="FFFFFF"/>
            <w:noWrap/>
            <w:vAlign w:val="center"/>
          </w:tcPr>
          <w:p w14:paraId="50179952">
            <w:pPr>
              <w:spacing w:line="360" w:lineRule="exact"/>
              <w:jc w:val="center"/>
              <w:rPr>
                <w:rFonts w:hint="eastAsia" w:ascii="宋体" w:hAnsi="宋体" w:cs="宋体"/>
                <w:color w:val="auto"/>
                <w:kern w:val="0"/>
                <w:sz w:val="22"/>
                <w:highlight w:val="none"/>
                <w:lang w:bidi="ar"/>
              </w:rPr>
            </w:pPr>
          </w:p>
        </w:tc>
      </w:tr>
      <w:tr w14:paraId="050A3D7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16EC0C4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429</w:t>
            </w:r>
          </w:p>
        </w:tc>
        <w:tc>
          <w:tcPr>
            <w:tcW w:w="2940" w:type="pct"/>
            <w:tcBorders>
              <w:top w:val="nil"/>
              <w:left w:val="nil"/>
              <w:bottom w:val="single" w:color="auto" w:sz="4" w:space="0"/>
              <w:right w:val="single" w:color="auto" w:sz="4" w:space="0"/>
            </w:tcBorders>
            <w:shd w:val="clear" w:color="auto" w:fill="FFFFFF"/>
            <w:vAlign w:val="center"/>
          </w:tcPr>
          <w:p w14:paraId="2A5428B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YS机场大道-滨海大道西卡口1(交警)</w:t>
            </w:r>
          </w:p>
        </w:tc>
        <w:tc>
          <w:tcPr>
            <w:tcW w:w="958" w:type="pct"/>
            <w:tcBorders>
              <w:top w:val="nil"/>
              <w:left w:val="nil"/>
              <w:bottom w:val="single" w:color="auto" w:sz="4" w:space="0"/>
              <w:right w:val="single" w:color="auto" w:sz="4" w:space="0"/>
            </w:tcBorders>
            <w:shd w:val="clear" w:color="auto" w:fill="FFFFFF"/>
            <w:noWrap/>
            <w:vAlign w:val="center"/>
          </w:tcPr>
          <w:p w14:paraId="4BCBC00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电警（卡口）429</w:t>
            </w:r>
          </w:p>
        </w:tc>
        <w:tc>
          <w:tcPr>
            <w:tcW w:w="368" w:type="pct"/>
            <w:tcBorders>
              <w:top w:val="nil"/>
              <w:left w:val="nil"/>
              <w:bottom w:val="single" w:color="auto" w:sz="4" w:space="0"/>
              <w:right w:val="single" w:color="auto" w:sz="4" w:space="0"/>
            </w:tcBorders>
            <w:shd w:val="clear" w:color="auto" w:fill="FFFFFF"/>
            <w:noWrap/>
            <w:vAlign w:val="center"/>
          </w:tcPr>
          <w:p w14:paraId="6B679317">
            <w:pPr>
              <w:spacing w:line="360" w:lineRule="exact"/>
              <w:jc w:val="center"/>
              <w:rPr>
                <w:rFonts w:hint="eastAsia" w:ascii="宋体" w:hAnsi="宋体" w:cs="宋体"/>
                <w:color w:val="auto"/>
                <w:kern w:val="0"/>
                <w:sz w:val="22"/>
                <w:highlight w:val="none"/>
                <w:lang w:bidi="ar"/>
              </w:rPr>
            </w:pPr>
          </w:p>
        </w:tc>
      </w:tr>
      <w:tr w14:paraId="5FB61FA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6BBA6EE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430</w:t>
            </w:r>
          </w:p>
        </w:tc>
        <w:tc>
          <w:tcPr>
            <w:tcW w:w="2940" w:type="pct"/>
            <w:tcBorders>
              <w:top w:val="nil"/>
              <w:left w:val="nil"/>
              <w:bottom w:val="single" w:color="auto" w:sz="4" w:space="0"/>
              <w:right w:val="single" w:color="auto" w:sz="4" w:space="0"/>
            </w:tcBorders>
            <w:shd w:val="clear" w:color="auto" w:fill="FFFFFF"/>
            <w:vAlign w:val="center"/>
          </w:tcPr>
          <w:p w14:paraId="217B9AE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YS机场大道-滨海大道西卡口2(交警)</w:t>
            </w:r>
          </w:p>
        </w:tc>
        <w:tc>
          <w:tcPr>
            <w:tcW w:w="958" w:type="pct"/>
            <w:tcBorders>
              <w:top w:val="nil"/>
              <w:left w:val="nil"/>
              <w:bottom w:val="single" w:color="auto" w:sz="4" w:space="0"/>
              <w:right w:val="single" w:color="auto" w:sz="4" w:space="0"/>
            </w:tcBorders>
            <w:shd w:val="clear" w:color="auto" w:fill="FFFFFF"/>
            <w:noWrap/>
            <w:vAlign w:val="center"/>
          </w:tcPr>
          <w:p w14:paraId="60165CB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电警（卡口）430</w:t>
            </w:r>
          </w:p>
        </w:tc>
        <w:tc>
          <w:tcPr>
            <w:tcW w:w="368" w:type="pct"/>
            <w:tcBorders>
              <w:top w:val="nil"/>
              <w:left w:val="nil"/>
              <w:bottom w:val="single" w:color="auto" w:sz="4" w:space="0"/>
              <w:right w:val="single" w:color="auto" w:sz="4" w:space="0"/>
            </w:tcBorders>
            <w:shd w:val="clear" w:color="auto" w:fill="FFFFFF"/>
            <w:noWrap/>
            <w:vAlign w:val="center"/>
          </w:tcPr>
          <w:p w14:paraId="5F5DF22A">
            <w:pPr>
              <w:spacing w:line="360" w:lineRule="exact"/>
              <w:jc w:val="center"/>
              <w:rPr>
                <w:rFonts w:hint="eastAsia" w:ascii="宋体" w:hAnsi="宋体" w:cs="宋体"/>
                <w:color w:val="auto"/>
                <w:kern w:val="0"/>
                <w:sz w:val="22"/>
                <w:highlight w:val="none"/>
                <w:lang w:bidi="ar"/>
              </w:rPr>
            </w:pPr>
          </w:p>
        </w:tc>
      </w:tr>
      <w:tr w14:paraId="432CC91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21FDD4D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431</w:t>
            </w:r>
          </w:p>
        </w:tc>
        <w:tc>
          <w:tcPr>
            <w:tcW w:w="2940" w:type="pct"/>
            <w:tcBorders>
              <w:top w:val="nil"/>
              <w:left w:val="nil"/>
              <w:bottom w:val="single" w:color="auto" w:sz="4" w:space="0"/>
              <w:right w:val="single" w:color="auto" w:sz="4" w:space="0"/>
            </w:tcBorders>
            <w:shd w:val="clear" w:color="auto" w:fill="FFFFFF"/>
            <w:vAlign w:val="center"/>
          </w:tcPr>
          <w:p w14:paraId="2C04CAA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YS机场大道-滨海大道西卡口3(交警)</w:t>
            </w:r>
          </w:p>
        </w:tc>
        <w:tc>
          <w:tcPr>
            <w:tcW w:w="958" w:type="pct"/>
            <w:tcBorders>
              <w:top w:val="nil"/>
              <w:left w:val="nil"/>
              <w:bottom w:val="single" w:color="auto" w:sz="4" w:space="0"/>
              <w:right w:val="single" w:color="auto" w:sz="4" w:space="0"/>
            </w:tcBorders>
            <w:shd w:val="clear" w:color="auto" w:fill="FFFFFF"/>
            <w:noWrap/>
            <w:vAlign w:val="center"/>
          </w:tcPr>
          <w:p w14:paraId="53BCCA0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电警（卡口）431</w:t>
            </w:r>
          </w:p>
        </w:tc>
        <w:tc>
          <w:tcPr>
            <w:tcW w:w="368" w:type="pct"/>
            <w:tcBorders>
              <w:top w:val="nil"/>
              <w:left w:val="nil"/>
              <w:bottom w:val="single" w:color="auto" w:sz="4" w:space="0"/>
              <w:right w:val="single" w:color="auto" w:sz="4" w:space="0"/>
            </w:tcBorders>
            <w:shd w:val="clear" w:color="auto" w:fill="FFFFFF"/>
            <w:noWrap/>
            <w:vAlign w:val="center"/>
          </w:tcPr>
          <w:p w14:paraId="407ECB87">
            <w:pPr>
              <w:spacing w:line="360" w:lineRule="exact"/>
              <w:jc w:val="center"/>
              <w:rPr>
                <w:rFonts w:hint="eastAsia" w:ascii="宋体" w:hAnsi="宋体" w:cs="宋体"/>
                <w:color w:val="auto"/>
                <w:kern w:val="0"/>
                <w:sz w:val="22"/>
                <w:highlight w:val="none"/>
                <w:lang w:bidi="ar"/>
              </w:rPr>
            </w:pPr>
          </w:p>
        </w:tc>
      </w:tr>
      <w:tr w14:paraId="7D650EE8">
        <w:tblPrEx>
          <w:tblCellMar>
            <w:top w:w="0" w:type="dxa"/>
            <w:left w:w="108" w:type="dxa"/>
            <w:bottom w:w="0" w:type="dxa"/>
            <w:right w:w="108" w:type="dxa"/>
          </w:tblCellMar>
        </w:tblPrEx>
        <w:trPr>
          <w:gridAfter w:val="1"/>
          <w:wAfter w:w="367" w:type="pct"/>
          <w:trHeight w:val="283" w:hRule="atLeast"/>
        </w:trPr>
        <w:tc>
          <w:tcPr>
            <w:tcW w:w="4633" w:type="pct"/>
            <w:gridSpan w:val="4"/>
            <w:tcBorders>
              <w:top w:val="nil"/>
              <w:left w:val="single" w:color="auto" w:sz="4" w:space="0"/>
              <w:bottom w:val="single" w:color="auto" w:sz="4" w:space="0"/>
              <w:right w:val="single" w:color="auto" w:sz="4" w:space="0"/>
            </w:tcBorders>
            <w:shd w:val="clear" w:color="auto" w:fill="FFFFFF"/>
            <w:noWrap/>
            <w:vAlign w:val="bottom"/>
          </w:tcPr>
          <w:p w14:paraId="36C45B8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小计：431</w:t>
            </w:r>
          </w:p>
        </w:tc>
      </w:tr>
      <w:tr w14:paraId="66BC3F2A">
        <w:tblPrEx>
          <w:tblCellMar>
            <w:top w:w="0" w:type="dxa"/>
            <w:left w:w="108" w:type="dxa"/>
            <w:bottom w:w="0" w:type="dxa"/>
            <w:right w:w="108" w:type="dxa"/>
          </w:tblCellMar>
        </w:tblPrEx>
        <w:trPr>
          <w:gridAfter w:val="1"/>
          <w:wAfter w:w="367" w:type="pct"/>
          <w:trHeight w:val="283" w:hRule="atLeast"/>
        </w:trPr>
        <w:tc>
          <w:tcPr>
            <w:tcW w:w="4633" w:type="pct"/>
            <w:gridSpan w:val="4"/>
            <w:tcBorders>
              <w:top w:val="nil"/>
              <w:left w:val="single" w:color="auto" w:sz="4" w:space="0"/>
              <w:bottom w:val="single" w:color="auto" w:sz="4" w:space="0"/>
              <w:right w:val="single" w:color="auto" w:sz="4" w:space="0"/>
            </w:tcBorders>
            <w:shd w:val="clear" w:color="auto" w:fill="FFFFFF"/>
            <w:noWrap/>
            <w:vAlign w:val="bottom"/>
          </w:tcPr>
          <w:p w14:paraId="030B4F36">
            <w:pPr>
              <w:spacing w:line="360" w:lineRule="exact"/>
              <w:jc w:val="center"/>
              <w:rPr>
                <w:rFonts w:hint="eastAsia" w:ascii="宋体" w:hAnsi="宋体" w:cs="宋体"/>
                <w:color w:val="auto"/>
                <w:kern w:val="0"/>
                <w:sz w:val="22"/>
                <w:highlight w:val="none"/>
              </w:rPr>
            </w:pPr>
            <w:r>
              <w:rPr>
                <w:rFonts w:hint="eastAsia" w:ascii="宋体" w:hAnsi="宋体" w:cs="宋体"/>
                <w:b/>
                <w:bCs/>
                <w:color w:val="auto"/>
                <w:kern w:val="0"/>
                <w:sz w:val="22"/>
                <w:highlight w:val="none"/>
                <w:lang w:bidi="ar"/>
              </w:rPr>
              <w:t>104国道(社会福利院至鹅湖段)智能交通项目</w:t>
            </w:r>
          </w:p>
        </w:tc>
      </w:tr>
      <w:tr w14:paraId="2FB2CB7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1B128E5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w:t>
            </w:r>
          </w:p>
        </w:tc>
        <w:tc>
          <w:tcPr>
            <w:tcW w:w="2940" w:type="pct"/>
            <w:tcBorders>
              <w:top w:val="nil"/>
              <w:left w:val="nil"/>
              <w:bottom w:val="single" w:color="auto" w:sz="4" w:space="0"/>
              <w:right w:val="single" w:color="auto" w:sz="4" w:space="0"/>
            </w:tcBorders>
            <w:shd w:val="clear" w:color="auto" w:fill="FFFFFF"/>
            <w:vAlign w:val="bottom"/>
          </w:tcPr>
          <w:p w14:paraId="0F18FCE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YS104国道-鹅湖路北电警(交警)</w:t>
            </w:r>
          </w:p>
        </w:tc>
        <w:tc>
          <w:tcPr>
            <w:tcW w:w="958" w:type="pct"/>
            <w:tcBorders>
              <w:top w:val="nil"/>
              <w:left w:val="nil"/>
              <w:bottom w:val="single" w:color="auto" w:sz="4" w:space="0"/>
              <w:right w:val="single" w:color="auto" w:sz="4" w:space="0"/>
            </w:tcBorders>
            <w:shd w:val="clear" w:color="auto" w:fill="FFFFFF"/>
            <w:noWrap/>
            <w:vAlign w:val="center"/>
          </w:tcPr>
          <w:p w14:paraId="5229DEC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w:t>
            </w:r>
          </w:p>
        </w:tc>
        <w:tc>
          <w:tcPr>
            <w:tcW w:w="368" w:type="pct"/>
            <w:tcBorders>
              <w:top w:val="nil"/>
              <w:left w:val="nil"/>
              <w:bottom w:val="single" w:color="auto" w:sz="4" w:space="0"/>
              <w:right w:val="single" w:color="auto" w:sz="4" w:space="0"/>
            </w:tcBorders>
            <w:shd w:val="clear" w:color="auto" w:fill="FFFFFF"/>
            <w:noWrap/>
            <w:vAlign w:val="center"/>
          </w:tcPr>
          <w:p w14:paraId="579C761F">
            <w:pPr>
              <w:spacing w:line="360" w:lineRule="exact"/>
              <w:jc w:val="center"/>
              <w:rPr>
                <w:rFonts w:hint="eastAsia" w:ascii="宋体" w:hAnsi="宋体" w:cs="宋体"/>
                <w:color w:val="auto"/>
                <w:kern w:val="0"/>
                <w:sz w:val="22"/>
                <w:highlight w:val="none"/>
                <w:lang w:bidi="ar"/>
              </w:rPr>
            </w:pPr>
          </w:p>
        </w:tc>
      </w:tr>
      <w:tr w14:paraId="0C05071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0EA4FDC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w:t>
            </w:r>
          </w:p>
        </w:tc>
        <w:tc>
          <w:tcPr>
            <w:tcW w:w="2940" w:type="pct"/>
            <w:tcBorders>
              <w:top w:val="nil"/>
              <w:left w:val="nil"/>
              <w:bottom w:val="single" w:color="auto" w:sz="4" w:space="0"/>
              <w:right w:val="single" w:color="auto" w:sz="4" w:space="0"/>
            </w:tcBorders>
            <w:shd w:val="clear" w:color="auto" w:fill="FFFFFF"/>
            <w:vAlign w:val="bottom"/>
          </w:tcPr>
          <w:p w14:paraId="0FCFD46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YS104国道-鹅湖路北卡口(交警)</w:t>
            </w:r>
          </w:p>
        </w:tc>
        <w:tc>
          <w:tcPr>
            <w:tcW w:w="958" w:type="pct"/>
            <w:tcBorders>
              <w:top w:val="nil"/>
              <w:left w:val="nil"/>
              <w:bottom w:val="single" w:color="auto" w:sz="4" w:space="0"/>
              <w:right w:val="single" w:color="auto" w:sz="4" w:space="0"/>
            </w:tcBorders>
            <w:shd w:val="clear" w:color="auto" w:fill="FFFFFF"/>
            <w:noWrap/>
            <w:vAlign w:val="center"/>
          </w:tcPr>
          <w:p w14:paraId="614F1BD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w:t>
            </w:r>
          </w:p>
        </w:tc>
        <w:tc>
          <w:tcPr>
            <w:tcW w:w="368" w:type="pct"/>
            <w:tcBorders>
              <w:top w:val="nil"/>
              <w:left w:val="nil"/>
              <w:bottom w:val="single" w:color="auto" w:sz="4" w:space="0"/>
              <w:right w:val="single" w:color="auto" w:sz="4" w:space="0"/>
            </w:tcBorders>
            <w:shd w:val="clear" w:color="auto" w:fill="FFFFFF"/>
            <w:noWrap/>
            <w:vAlign w:val="center"/>
          </w:tcPr>
          <w:p w14:paraId="3E822ABF">
            <w:pPr>
              <w:spacing w:line="360" w:lineRule="exact"/>
              <w:jc w:val="center"/>
              <w:rPr>
                <w:rFonts w:hint="eastAsia" w:ascii="宋体" w:hAnsi="宋体" w:cs="宋体"/>
                <w:color w:val="auto"/>
                <w:kern w:val="0"/>
                <w:sz w:val="22"/>
                <w:highlight w:val="none"/>
                <w:lang w:bidi="ar"/>
              </w:rPr>
            </w:pPr>
          </w:p>
        </w:tc>
      </w:tr>
      <w:tr w14:paraId="1D5A5C8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50B0FD6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w:t>
            </w:r>
          </w:p>
        </w:tc>
        <w:tc>
          <w:tcPr>
            <w:tcW w:w="2940" w:type="pct"/>
            <w:tcBorders>
              <w:top w:val="nil"/>
              <w:left w:val="nil"/>
              <w:bottom w:val="single" w:color="auto" w:sz="4" w:space="0"/>
              <w:right w:val="single" w:color="auto" w:sz="4" w:space="0"/>
            </w:tcBorders>
            <w:shd w:val="clear" w:color="auto" w:fill="FFFFFF"/>
            <w:vAlign w:val="bottom"/>
          </w:tcPr>
          <w:p w14:paraId="56FCD9E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YS104国道-金洋路北电警(交警)</w:t>
            </w:r>
          </w:p>
        </w:tc>
        <w:tc>
          <w:tcPr>
            <w:tcW w:w="958" w:type="pct"/>
            <w:tcBorders>
              <w:top w:val="nil"/>
              <w:left w:val="nil"/>
              <w:bottom w:val="single" w:color="auto" w:sz="4" w:space="0"/>
              <w:right w:val="single" w:color="auto" w:sz="4" w:space="0"/>
            </w:tcBorders>
            <w:shd w:val="clear" w:color="auto" w:fill="FFFFFF"/>
            <w:noWrap/>
            <w:vAlign w:val="center"/>
          </w:tcPr>
          <w:p w14:paraId="4DD022D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w:t>
            </w:r>
          </w:p>
        </w:tc>
        <w:tc>
          <w:tcPr>
            <w:tcW w:w="368" w:type="pct"/>
            <w:tcBorders>
              <w:top w:val="nil"/>
              <w:left w:val="nil"/>
              <w:bottom w:val="single" w:color="auto" w:sz="4" w:space="0"/>
              <w:right w:val="single" w:color="auto" w:sz="4" w:space="0"/>
            </w:tcBorders>
            <w:shd w:val="clear" w:color="auto" w:fill="FFFFFF"/>
            <w:noWrap/>
            <w:vAlign w:val="center"/>
          </w:tcPr>
          <w:p w14:paraId="3BE50A63">
            <w:pPr>
              <w:spacing w:line="360" w:lineRule="exact"/>
              <w:jc w:val="center"/>
              <w:rPr>
                <w:rFonts w:hint="eastAsia" w:ascii="宋体" w:hAnsi="宋体" w:cs="宋体"/>
                <w:color w:val="auto"/>
                <w:kern w:val="0"/>
                <w:sz w:val="22"/>
                <w:highlight w:val="none"/>
                <w:lang w:bidi="ar"/>
              </w:rPr>
            </w:pPr>
          </w:p>
        </w:tc>
      </w:tr>
      <w:tr w14:paraId="205FAD8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0AB0AD3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w:t>
            </w:r>
          </w:p>
        </w:tc>
        <w:tc>
          <w:tcPr>
            <w:tcW w:w="2940" w:type="pct"/>
            <w:tcBorders>
              <w:top w:val="nil"/>
              <w:left w:val="nil"/>
              <w:bottom w:val="single" w:color="auto" w:sz="4" w:space="0"/>
              <w:right w:val="single" w:color="auto" w:sz="4" w:space="0"/>
            </w:tcBorders>
            <w:shd w:val="clear" w:color="auto" w:fill="FFFFFF"/>
            <w:vAlign w:val="bottom"/>
          </w:tcPr>
          <w:p w14:paraId="4507B90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YS104国道-金洋路北卡口(交警)</w:t>
            </w:r>
          </w:p>
        </w:tc>
        <w:tc>
          <w:tcPr>
            <w:tcW w:w="958" w:type="pct"/>
            <w:tcBorders>
              <w:top w:val="nil"/>
              <w:left w:val="nil"/>
              <w:bottom w:val="single" w:color="auto" w:sz="4" w:space="0"/>
              <w:right w:val="single" w:color="auto" w:sz="4" w:space="0"/>
            </w:tcBorders>
            <w:shd w:val="clear" w:color="auto" w:fill="FFFFFF"/>
            <w:noWrap/>
            <w:vAlign w:val="center"/>
          </w:tcPr>
          <w:p w14:paraId="766DD77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w:t>
            </w:r>
          </w:p>
        </w:tc>
        <w:tc>
          <w:tcPr>
            <w:tcW w:w="368" w:type="pct"/>
            <w:tcBorders>
              <w:top w:val="nil"/>
              <w:left w:val="nil"/>
              <w:bottom w:val="single" w:color="auto" w:sz="4" w:space="0"/>
              <w:right w:val="single" w:color="auto" w:sz="4" w:space="0"/>
            </w:tcBorders>
            <w:shd w:val="clear" w:color="auto" w:fill="FFFFFF"/>
            <w:noWrap/>
            <w:vAlign w:val="center"/>
          </w:tcPr>
          <w:p w14:paraId="5C818697">
            <w:pPr>
              <w:spacing w:line="360" w:lineRule="exact"/>
              <w:jc w:val="center"/>
              <w:rPr>
                <w:rFonts w:hint="eastAsia" w:ascii="宋体" w:hAnsi="宋体" w:cs="宋体"/>
                <w:color w:val="auto"/>
                <w:kern w:val="0"/>
                <w:sz w:val="22"/>
                <w:highlight w:val="none"/>
                <w:lang w:bidi="ar"/>
              </w:rPr>
            </w:pPr>
          </w:p>
        </w:tc>
      </w:tr>
      <w:tr w14:paraId="28F3BD9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6EB63EE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w:t>
            </w:r>
          </w:p>
        </w:tc>
        <w:tc>
          <w:tcPr>
            <w:tcW w:w="2940" w:type="pct"/>
            <w:tcBorders>
              <w:top w:val="nil"/>
              <w:left w:val="nil"/>
              <w:bottom w:val="single" w:color="auto" w:sz="4" w:space="0"/>
              <w:right w:val="single" w:color="auto" w:sz="4" w:space="0"/>
            </w:tcBorders>
            <w:shd w:val="clear" w:color="auto" w:fill="FFFFFF"/>
            <w:vAlign w:val="bottom"/>
          </w:tcPr>
          <w:p w14:paraId="2564E74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YS104国道-金洋路南电警(交警)</w:t>
            </w:r>
          </w:p>
        </w:tc>
        <w:tc>
          <w:tcPr>
            <w:tcW w:w="958" w:type="pct"/>
            <w:tcBorders>
              <w:top w:val="nil"/>
              <w:left w:val="nil"/>
              <w:bottom w:val="single" w:color="auto" w:sz="4" w:space="0"/>
              <w:right w:val="single" w:color="auto" w:sz="4" w:space="0"/>
            </w:tcBorders>
            <w:shd w:val="clear" w:color="auto" w:fill="FFFFFF"/>
            <w:noWrap/>
            <w:vAlign w:val="center"/>
          </w:tcPr>
          <w:p w14:paraId="0A829AD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电警（卡口）5</w:t>
            </w:r>
          </w:p>
        </w:tc>
        <w:tc>
          <w:tcPr>
            <w:tcW w:w="368" w:type="pct"/>
            <w:tcBorders>
              <w:top w:val="nil"/>
              <w:left w:val="nil"/>
              <w:bottom w:val="single" w:color="auto" w:sz="4" w:space="0"/>
              <w:right w:val="single" w:color="auto" w:sz="4" w:space="0"/>
            </w:tcBorders>
            <w:shd w:val="clear" w:color="auto" w:fill="FFFFFF"/>
            <w:noWrap/>
            <w:vAlign w:val="center"/>
          </w:tcPr>
          <w:p w14:paraId="50D2E8F7">
            <w:pPr>
              <w:spacing w:line="360" w:lineRule="exact"/>
              <w:jc w:val="center"/>
              <w:rPr>
                <w:rFonts w:hint="eastAsia" w:ascii="宋体" w:hAnsi="宋体" w:cs="宋体"/>
                <w:color w:val="auto"/>
                <w:kern w:val="0"/>
                <w:sz w:val="22"/>
                <w:highlight w:val="none"/>
                <w:lang w:bidi="ar"/>
              </w:rPr>
            </w:pPr>
          </w:p>
        </w:tc>
      </w:tr>
      <w:tr w14:paraId="34EB34C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5272B96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w:t>
            </w:r>
          </w:p>
        </w:tc>
        <w:tc>
          <w:tcPr>
            <w:tcW w:w="2940" w:type="pct"/>
            <w:tcBorders>
              <w:top w:val="nil"/>
              <w:left w:val="nil"/>
              <w:bottom w:val="single" w:color="auto" w:sz="4" w:space="0"/>
              <w:right w:val="single" w:color="auto" w:sz="4" w:space="0"/>
            </w:tcBorders>
            <w:shd w:val="clear" w:color="auto" w:fill="FFFFFF"/>
            <w:vAlign w:val="bottom"/>
          </w:tcPr>
          <w:p w14:paraId="7D3F0AE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YS104国道-金洋路南卡口(交警)</w:t>
            </w:r>
          </w:p>
        </w:tc>
        <w:tc>
          <w:tcPr>
            <w:tcW w:w="958" w:type="pct"/>
            <w:tcBorders>
              <w:top w:val="nil"/>
              <w:left w:val="nil"/>
              <w:bottom w:val="single" w:color="auto" w:sz="4" w:space="0"/>
              <w:right w:val="single" w:color="auto" w:sz="4" w:space="0"/>
            </w:tcBorders>
            <w:shd w:val="clear" w:color="auto" w:fill="FFFFFF"/>
            <w:noWrap/>
            <w:vAlign w:val="center"/>
          </w:tcPr>
          <w:p w14:paraId="5A9E5F5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电警（卡口）6</w:t>
            </w:r>
          </w:p>
        </w:tc>
        <w:tc>
          <w:tcPr>
            <w:tcW w:w="368" w:type="pct"/>
            <w:tcBorders>
              <w:top w:val="nil"/>
              <w:left w:val="nil"/>
              <w:bottom w:val="single" w:color="auto" w:sz="4" w:space="0"/>
              <w:right w:val="single" w:color="auto" w:sz="4" w:space="0"/>
            </w:tcBorders>
            <w:shd w:val="clear" w:color="auto" w:fill="FFFFFF"/>
            <w:noWrap/>
            <w:vAlign w:val="center"/>
          </w:tcPr>
          <w:p w14:paraId="375920CA">
            <w:pPr>
              <w:spacing w:line="360" w:lineRule="exact"/>
              <w:jc w:val="center"/>
              <w:rPr>
                <w:rFonts w:hint="eastAsia" w:ascii="宋体" w:hAnsi="宋体" w:cs="宋体"/>
                <w:color w:val="auto"/>
                <w:kern w:val="0"/>
                <w:sz w:val="22"/>
                <w:highlight w:val="none"/>
                <w:lang w:bidi="ar"/>
              </w:rPr>
            </w:pPr>
          </w:p>
        </w:tc>
      </w:tr>
      <w:tr w14:paraId="1C1DACD5">
        <w:tblPrEx>
          <w:tblCellMar>
            <w:top w:w="0" w:type="dxa"/>
            <w:left w:w="108" w:type="dxa"/>
            <w:bottom w:w="0" w:type="dxa"/>
            <w:right w:w="108" w:type="dxa"/>
          </w:tblCellMar>
        </w:tblPrEx>
        <w:trPr>
          <w:gridAfter w:val="1"/>
          <w:wAfter w:w="367" w:type="pct"/>
          <w:trHeight w:val="283" w:hRule="atLeast"/>
        </w:trPr>
        <w:tc>
          <w:tcPr>
            <w:tcW w:w="4633" w:type="pct"/>
            <w:gridSpan w:val="4"/>
            <w:tcBorders>
              <w:top w:val="nil"/>
              <w:left w:val="single" w:color="auto" w:sz="4" w:space="0"/>
              <w:bottom w:val="single" w:color="auto" w:sz="4" w:space="0"/>
              <w:right w:val="single" w:color="auto" w:sz="4" w:space="0"/>
            </w:tcBorders>
            <w:shd w:val="clear" w:color="auto" w:fill="FFFFFF"/>
            <w:noWrap/>
            <w:vAlign w:val="bottom"/>
          </w:tcPr>
          <w:p w14:paraId="6323AE7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小计：6</w:t>
            </w:r>
          </w:p>
        </w:tc>
      </w:tr>
      <w:tr w14:paraId="5EF5DF07">
        <w:tblPrEx>
          <w:tblCellMar>
            <w:top w:w="0" w:type="dxa"/>
            <w:left w:w="108" w:type="dxa"/>
            <w:bottom w:w="0" w:type="dxa"/>
            <w:right w:w="108" w:type="dxa"/>
          </w:tblCellMar>
        </w:tblPrEx>
        <w:trPr>
          <w:gridAfter w:val="1"/>
          <w:wAfter w:w="367" w:type="pct"/>
          <w:trHeight w:val="283" w:hRule="atLeast"/>
        </w:trPr>
        <w:tc>
          <w:tcPr>
            <w:tcW w:w="4633" w:type="pct"/>
            <w:gridSpan w:val="4"/>
            <w:tcBorders>
              <w:top w:val="nil"/>
              <w:left w:val="single" w:color="auto" w:sz="4" w:space="0"/>
              <w:bottom w:val="single" w:color="auto" w:sz="4" w:space="0"/>
              <w:right w:val="single" w:color="auto" w:sz="4" w:space="0"/>
            </w:tcBorders>
            <w:shd w:val="clear" w:color="auto" w:fill="FFFFFF"/>
            <w:noWrap/>
            <w:vAlign w:val="bottom"/>
          </w:tcPr>
          <w:p w14:paraId="13231256">
            <w:pPr>
              <w:spacing w:line="360" w:lineRule="exact"/>
              <w:jc w:val="center"/>
              <w:rPr>
                <w:rFonts w:hint="eastAsia" w:ascii="宋体" w:hAnsi="宋体" w:cs="宋体"/>
                <w:b/>
                <w:bCs/>
                <w:color w:val="auto"/>
                <w:kern w:val="0"/>
                <w:sz w:val="22"/>
                <w:highlight w:val="none"/>
                <w:lang w:bidi="ar"/>
              </w:rPr>
            </w:pPr>
            <w:r>
              <w:rPr>
                <w:rFonts w:hint="eastAsia" w:ascii="宋体" w:hAnsi="宋体" w:cs="宋体"/>
                <w:b/>
                <w:bCs/>
                <w:color w:val="auto"/>
                <w:kern w:val="0"/>
                <w:sz w:val="22"/>
                <w:highlight w:val="none"/>
                <w:lang w:bidi="ar"/>
              </w:rPr>
              <w:t>龙湾区瓯江路东延(龙腾路-耐宝路)及耐宝路延伸工程</w:t>
            </w:r>
          </w:p>
        </w:tc>
      </w:tr>
      <w:tr w14:paraId="1645A2E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232E490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w:t>
            </w:r>
          </w:p>
        </w:tc>
        <w:tc>
          <w:tcPr>
            <w:tcW w:w="2940" w:type="pct"/>
            <w:tcBorders>
              <w:top w:val="nil"/>
              <w:left w:val="nil"/>
              <w:bottom w:val="single" w:color="auto" w:sz="4" w:space="0"/>
              <w:right w:val="single" w:color="auto" w:sz="4" w:space="0"/>
            </w:tcBorders>
            <w:shd w:val="clear" w:color="auto" w:fill="FFFFFF"/>
            <w:vAlign w:val="bottom"/>
          </w:tcPr>
          <w:p w14:paraId="42A69AD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YS龙腾路-瓯江路东电警(交警)</w:t>
            </w:r>
          </w:p>
        </w:tc>
        <w:tc>
          <w:tcPr>
            <w:tcW w:w="958" w:type="pct"/>
            <w:tcBorders>
              <w:top w:val="nil"/>
              <w:left w:val="nil"/>
              <w:bottom w:val="single" w:color="auto" w:sz="4" w:space="0"/>
              <w:right w:val="single" w:color="auto" w:sz="4" w:space="0"/>
            </w:tcBorders>
            <w:shd w:val="clear" w:color="auto" w:fill="FFFFFF"/>
            <w:noWrap/>
            <w:vAlign w:val="bottom"/>
          </w:tcPr>
          <w:p w14:paraId="4045367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w:t>
            </w:r>
          </w:p>
        </w:tc>
        <w:tc>
          <w:tcPr>
            <w:tcW w:w="368" w:type="pct"/>
            <w:tcBorders>
              <w:top w:val="nil"/>
              <w:left w:val="nil"/>
              <w:bottom w:val="single" w:color="auto" w:sz="4" w:space="0"/>
              <w:right w:val="single" w:color="auto" w:sz="4" w:space="0"/>
            </w:tcBorders>
            <w:shd w:val="clear" w:color="auto" w:fill="FFFFFF"/>
            <w:noWrap/>
            <w:vAlign w:val="center"/>
          </w:tcPr>
          <w:p w14:paraId="315BCCA7">
            <w:pPr>
              <w:spacing w:line="360" w:lineRule="exact"/>
              <w:jc w:val="center"/>
              <w:rPr>
                <w:rFonts w:hint="eastAsia" w:ascii="宋体" w:hAnsi="宋体" w:cs="宋体"/>
                <w:color w:val="auto"/>
                <w:kern w:val="0"/>
                <w:sz w:val="22"/>
                <w:highlight w:val="none"/>
                <w:lang w:bidi="ar"/>
              </w:rPr>
            </w:pPr>
          </w:p>
        </w:tc>
      </w:tr>
      <w:tr w14:paraId="55C1D00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2C41FCB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w:t>
            </w:r>
          </w:p>
        </w:tc>
        <w:tc>
          <w:tcPr>
            <w:tcW w:w="2940" w:type="pct"/>
            <w:tcBorders>
              <w:top w:val="nil"/>
              <w:left w:val="nil"/>
              <w:bottom w:val="single" w:color="auto" w:sz="4" w:space="0"/>
              <w:right w:val="single" w:color="auto" w:sz="4" w:space="0"/>
            </w:tcBorders>
            <w:shd w:val="clear" w:color="auto" w:fill="FFFFFF"/>
            <w:vAlign w:val="bottom"/>
          </w:tcPr>
          <w:p w14:paraId="65DDF2E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YS龙腾路-瓯江路东卡口(交警)</w:t>
            </w:r>
          </w:p>
        </w:tc>
        <w:tc>
          <w:tcPr>
            <w:tcW w:w="958" w:type="pct"/>
            <w:tcBorders>
              <w:top w:val="nil"/>
              <w:left w:val="nil"/>
              <w:bottom w:val="single" w:color="auto" w:sz="4" w:space="0"/>
              <w:right w:val="single" w:color="auto" w:sz="4" w:space="0"/>
            </w:tcBorders>
            <w:shd w:val="clear" w:color="auto" w:fill="FFFFFF"/>
            <w:noWrap/>
            <w:vAlign w:val="bottom"/>
          </w:tcPr>
          <w:p w14:paraId="081EFA1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w:t>
            </w:r>
          </w:p>
        </w:tc>
        <w:tc>
          <w:tcPr>
            <w:tcW w:w="368" w:type="pct"/>
            <w:tcBorders>
              <w:top w:val="nil"/>
              <w:left w:val="nil"/>
              <w:bottom w:val="single" w:color="auto" w:sz="4" w:space="0"/>
              <w:right w:val="single" w:color="auto" w:sz="4" w:space="0"/>
            </w:tcBorders>
            <w:shd w:val="clear" w:color="auto" w:fill="FFFFFF"/>
            <w:noWrap/>
            <w:vAlign w:val="center"/>
          </w:tcPr>
          <w:p w14:paraId="7A4B5E7F">
            <w:pPr>
              <w:spacing w:line="360" w:lineRule="exact"/>
              <w:jc w:val="center"/>
              <w:rPr>
                <w:rFonts w:hint="eastAsia" w:ascii="宋体" w:hAnsi="宋体" w:cs="宋体"/>
                <w:color w:val="auto"/>
                <w:kern w:val="0"/>
                <w:sz w:val="22"/>
                <w:highlight w:val="none"/>
                <w:lang w:bidi="ar"/>
              </w:rPr>
            </w:pPr>
          </w:p>
        </w:tc>
      </w:tr>
      <w:tr w14:paraId="545F497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31C2F3A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w:t>
            </w:r>
          </w:p>
        </w:tc>
        <w:tc>
          <w:tcPr>
            <w:tcW w:w="2940" w:type="pct"/>
            <w:tcBorders>
              <w:top w:val="nil"/>
              <w:left w:val="nil"/>
              <w:bottom w:val="single" w:color="auto" w:sz="4" w:space="0"/>
              <w:right w:val="single" w:color="auto" w:sz="4" w:space="0"/>
            </w:tcBorders>
            <w:shd w:val="clear" w:color="auto" w:fill="FFFFFF"/>
            <w:vAlign w:val="bottom"/>
          </w:tcPr>
          <w:p w14:paraId="1ED2230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YS耐宝路-瓯江路南电警(交警)</w:t>
            </w:r>
          </w:p>
        </w:tc>
        <w:tc>
          <w:tcPr>
            <w:tcW w:w="958" w:type="pct"/>
            <w:tcBorders>
              <w:top w:val="nil"/>
              <w:left w:val="nil"/>
              <w:bottom w:val="single" w:color="auto" w:sz="4" w:space="0"/>
              <w:right w:val="single" w:color="auto" w:sz="4" w:space="0"/>
            </w:tcBorders>
            <w:shd w:val="clear" w:color="auto" w:fill="FFFFFF"/>
            <w:noWrap/>
            <w:vAlign w:val="bottom"/>
          </w:tcPr>
          <w:p w14:paraId="387C40D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w:t>
            </w:r>
          </w:p>
        </w:tc>
        <w:tc>
          <w:tcPr>
            <w:tcW w:w="368" w:type="pct"/>
            <w:tcBorders>
              <w:top w:val="nil"/>
              <w:left w:val="nil"/>
              <w:bottom w:val="single" w:color="auto" w:sz="4" w:space="0"/>
              <w:right w:val="single" w:color="auto" w:sz="4" w:space="0"/>
            </w:tcBorders>
            <w:shd w:val="clear" w:color="auto" w:fill="FFFFFF"/>
            <w:noWrap/>
            <w:vAlign w:val="center"/>
          </w:tcPr>
          <w:p w14:paraId="2A89C63D">
            <w:pPr>
              <w:spacing w:line="360" w:lineRule="exact"/>
              <w:jc w:val="center"/>
              <w:rPr>
                <w:rFonts w:hint="eastAsia" w:ascii="宋体" w:hAnsi="宋体" w:cs="宋体"/>
                <w:color w:val="auto"/>
                <w:kern w:val="0"/>
                <w:sz w:val="22"/>
                <w:highlight w:val="none"/>
                <w:lang w:bidi="ar"/>
              </w:rPr>
            </w:pPr>
          </w:p>
        </w:tc>
      </w:tr>
      <w:tr w14:paraId="5815078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4151C3A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w:t>
            </w:r>
          </w:p>
        </w:tc>
        <w:tc>
          <w:tcPr>
            <w:tcW w:w="2940" w:type="pct"/>
            <w:tcBorders>
              <w:top w:val="nil"/>
              <w:left w:val="nil"/>
              <w:bottom w:val="single" w:color="auto" w:sz="4" w:space="0"/>
              <w:right w:val="single" w:color="auto" w:sz="4" w:space="0"/>
            </w:tcBorders>
            <w:shd w:val="clear" w:color="auto" w:fill="FFFFFF"/>
            <w:vAlign w:val="bottom"/>
          </w:tcPr>
          <w:p w14:paraId="5D42A60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YS耐宝路-瓯江路南卡口(交警)</w:t>
            </w:r>
          </w:p>
        </w:tc>
        <w:tc>
          <w:tcPr>
            <w:tcW w:w="958" w:type="pct"/>
            <w:tcBorders>
              <w:top w:val="nil"/>
              <w:left w:val="nil"/>
              <w:bottom w:val="single" w:color="auto" w:sz="4" w:space="0"/>
              <w:right w:val="single" w:color="auto" w:sz="4" w:space="0"/>
            </w:tcBorders>
            <w:shd w:val="clear" w:color="auto" w:fill="FFFFFF"/>
            <w:noWrap/>
            <w:vAlign w:val="bottom"/>
          </w:tcPr>
          <w:p w14:paraId="3BAEC10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w:t>
            </w:r>
          </w:p>
        </w:tc>
        <w:tc>
          <w:tcPr>
            <w:tcW w:w="368" w:type="pct"/>
            <w:tcBorders>
              <w:top w:val="nil"/>
              <w:left w:val="nil"/>
              <w:bottom w:val="single" w:color="auto" w:sz="4" w:space="0"/>
              <w:right w:val="single" w:color="auto" w:sz="4" w:space="0"/>
            </w:tcBorders>
            <w:shd w:val="clear" w:color="auto" w:fill="FFFFFF"/>
            <w:noWrap/>
            <w:vAlign w:val="center"/>
          </w:tcPr>
          <w:p w14:paraId="5E14A9D3">
            <w:pPr>
              <w:spacing w:line="360" w:lineRule="exact"/>
              <w:jc w:val="center"/>
              <w:rPr>
                <w:rFonts w:hint="eastAsia" w:ascii="宋体" w:hAnsi="宋体" w:cs="宋体"/>
                <w:color w:val="auto"/>
                <w:kern w:val="0"/>
                <w:sz w:val="22"/>
                <w:highlight w:val="none"/>
                <w:lang w:bidi="ar"/>
              </w:rPr>
            </w:pPr>
          </w:p>
        </w:tc>
      </w:tr>
      <w:tr w14:paraId="7906F06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5AAAA12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w:t>
            </w:r>
          </w:p>
        </w:tc>
        <w:tc>
          <w:tcPr>
            <w:tcW w:w="2940" w:type="pct"/>
            <w:tcBorders>
              <w:top w:val="nil"/>
              <w:left w:val="nil"/>
              <w:bottom w:val="single" w:color="auto" w:sz="4" w:space="0"/>
              <w:right w:val="single" w:color="auto" w:sz="4" w:space="0"/>
            </w:tcBorders>
            <w:shd w:val="clear" w:color="auto" w:fill="FFFFFF"/>
            <w:vAlign w:val="bottom"/>
          </w:tcPr>
          <w:p w14:paraId="42288F1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YS耐宝路-瓯江路西电警(交警)</w:t>
            </w:r>
          </w:p>
        </w:tc>
        <w:tc>
          <w:tcPr>
            <w:tcW w:w="958" w:type="pct"/>
            <w:tcBorders>
              <w:top w:val="nil"/>
              <w:left w:val="nil"/>
              <w:bottom w:val="single" w:color="auto" w:sz="4" w:space="0"/>
              <w:right w:val="single" w:color="auto" w:sz="4" w:space="0"/>
            </w:tcBorders>
            <w:shd w:val="clear" w:color="auto" w:fill="FFFFFF"/>
            <w:noWrap/>
            <w:vAlign w:val="bottom"/>
          </w:tcPr>
          <w:p w14:paraId="0803CFE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电警（卡口）5</w:t>
            </w:r>
          </w:p>
        </w:tc>
        <w:tc>
          <w:tcPr>
            <w:tcW w:w="368" w:type="pct"/>
            <w:tcBorders>
              <w:top w:val="nil"/>
              <w:left w:val="nil"/>
              <w:bottom w:val="single" w:color="auto" w:sz="4" w:space="0"/>
              <w:right w:val="single" w:color="auto" w:sz="4" w:space="0"/>
            </w:tcBorders>
            <w:shd w:val="clear" w:color="auto" w:fill="FFFFFF"/>
            <w:noWrap/>
            <w:vAlign w:val="center"/>
          </w:tcPr>
          <w:p w14:paraId="065EB4F1">
            <w:pPr>
              <w:spacing w:line="360" w:lineRule="exact"/>
              <w:jc w:val="center"/>
              <w:rPr>
                <w:rFonts w:hint="eastAsia" w:ascii="宋体" w:hAnsi="宋体" w:cs="宋体"/>
                <w:color w:val="auto"/>
                <w:kern w:val="0"/>
                <w:sz w:val="22"/>
                <w:highlight w:val="none"/>
                <w:lang w:bidi="ar"/>
              </w:rPr>
            </w:pPr>
          </w:p>
        </w:tc>
      </w:tr>
      <w:tr w14:paraId="0816497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4DF9E2D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w:t>
            </w:r>
          </w:p>
        </w:tc>
        <w:tc>
          <w:tcPr>
            <w:tcW w:w="2940" w:type="pct"/>
            <w:tcBorders>
              <w:top w:val="nil"/>
              <w:left w:val="nil"/>
              <w:bottom w:val="single" w:color="auto" w:sz="4" w:space="0"/>
              <w:right w:val="single" w:color="auto" w:sz="4" w:space="0"/>
            </w:tcBorders>
            <w:shd w:val="clear" w:color="auto" w:fill="FFFFFF"/>
            <w:vAlign w:val="bottom"/>
          </w:tcPr>
          <w:p w14:paraId="566454C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YS耐宝路-瓯江路西卡口(交警)</w:t>
            </w:r>
          </w:p>
        </w:tc>
        <w:tc>
          <w:tcPr>
            <w:tcW w:w="958" w:type="pct"/>
            <w:tcBorders>
              <w:top w:val="nil"/>
              <w:left w:val="nil"/>
              <w:bottom w:val="single" w:color="auto" w:sz="4" w:space="0"/>
              <w:right w:val="single" w:color="auto" w:sz="4" w:space="0"/>
            </w:tcBorders>
            <w:shd w:val="clear" w:color="auto" w:fill="FFFFFF"/>
            <w:noWrap/>
            <w:vAlign w:val="bottom"/>
          </w:tcPr>
          <w:p w14:paraId="0F9AE0A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电警（卡口）6</w:t>
            </w:r>
          </w:p>
        </w:tc>
        <w:tc>
          <w:tcPr>
            <w:tcW w:w="368" w:type="pct"/>
            <w:tcBorders>
              <w:top w:val="nil"/>
              <w:left w:val="nil"/>
              <w:bottom w:val="single" w:color="auto" w:sz="4" w:space="0"/>
              <w:right w:val="single" w:color="auto" w:sz="4" w:space="0"/>
            </w:tcBorders>
            <w:shd w:val="clear" w:color="auto" w:fill="FFFFFF"/>
            <w:noWrap/>
            <w:vAlign w:val="center"/>
          </w:tcPr>
          <w:p w14:paraId="7D041617">
            <w:pPr>
              <w:spacing w:line="360" w:lineRule="exact"/>
              <w:jc w:val="center"/>
              <w:rPr>
                <w:rFonts w:hint="eastAsia" w:ascii="宋体" w:hAnsi="宋体" w:cs="宋体"/>
                <w:color w:val="auto"/>
                <w:kern w:val="0"/>
                <w:sz w:val="22"/>
                <w:highlight w:val="none"/>
                <w:lang w:bidi="ar"/>
              </w:rPr>
            </w:pPr>
          </w:p>
        </w:tc>
      </w:tr>
      <w:tr w14:paraId="0C1B5677">
        <w:tblPrEx>
          <w:tblCellMar>
            <w:top w:w="0" w:type="dxa"/>
            <w:left w:w="108" w:type="dxa"/>
            <w:bottom w:w="0" w:type="dxa"/>
            <w:right w:w="108" w:type="dxa"/>
          </w:tblCellMar>
        </w:tblPrEx>
        <w:trPr>
          <w:gridAfter w:val="1"/>
          <w:wAfter w:w="367" w:type="pct"/>
          <w:trHeight w:val="283" w:hRule="atLeast"/>
        </w:trPr>
        <w:tc>
          <w:tcPr>
            <w:tcW w:w="4633" w:type="pct"/>
            <w:gridSpan w:val="4"/>
            <w:tcBorders>
              <w:top w:val="nil"/>
              <w:left w:val="single" w:color="auto" w:sz="4" w:space="0"/>
              <w:bottom w:val="single" w:color="auto" w:sz="4" w:space="0"/>
              <w:right w:val="single" w:color="auto" w:sz="4" w:space="0"/>
            </w:tcBorders>
            <w:shd w:val="clear" w:color="auto" w:fill="FFFFFF"/>
            <w:noWrap/>
            <w:vAlign w:val="bottom"/>
          </w:tcPr>
          <w:p w14:paraId="0A4039C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小计：6</w:t>
            </w:r>
          </w:p>
        </w:tc>
      </w:tr>
      <w:tr w14:paraId="5B731651">
        <w:tblPrEx>
          <w:tblCellMar>
            <w:top w:w="0" w:type="dxa"/>
            <w:left w:w="108" w:type="dxa"/>
            <w:bottom w:w="0" w:type="dxa"/>
            <w:right w:w="108" w:type="dxa"/>
          </w:tblCellMar>
        </w:tblPrEx>
        <w:trPr>
          <w:gridAfter w:val="1"/>
          <w:wAfter w:w="367" w:type="pct"/>
          <w:trHeight w:val="283" w:hRule="atLeast"/>
        </w:trPr>
        <w:tc>
          <w:tcPr>
            <w:tcW w:w="4633" w:type="pct"/>
            <w:gridSpan w:val="4"/>
            <w:tcBorders>
              <w:top w:val="nil"/>
              <w:left w:val="single" w:color="auto" w:sz="4" w:space="0"/>
              <w:bottom w:val="single" w:color="auto" w:sz="4" w:space="0"/>
              <w:right w:val="single" w:color="auto" w:sz="4" w:space="0"/>
            </w:tcBorders>
            <w:shd w:val="clear" w:color="auto" w:fill="FFFFFF"/>
            <w:noWrap/>
            <w:vAlign w:val="bottom"/>
          </w:tcPr>
          <w:p w14:paraId="664E4798">
            <w:pPr>
              <w:spacing w:line="360" w:lineRule="exact"/>
              <w:jc w:val="center"/>
              <w:rPr>
                <w:rFonts w:hint="eastAsia" w:ascii="宋体" w:hAnsi="宋体" w:cs="宋体"/>
                <w:b/>
                <w:bCs/>
                <w:color w:val="auto"/>
                <w:kern w:val="0"/>
                <w:sz w:val="22"/>
                <w:highlight w:val="none"/>
                <w:lang w:bidi="ar"/>
              </w:rPr>
            </w:pPr>
            <w:r>
              <w:rPr>
                <w:rFonts w:hint="eastAsia" w:ascii="宋体" w:hAnsi="宋体" w:cs="宋体"/>
                <w:b/>
                <w:bCs/>
                <w:color w:val="auto"/>
                <w:kern w:val="0"/>
                <w:sz w:val="22"/>
                <w:highlight w:val="none"/>
                <w:lang w:bidi="ar"/>
              </w:rPr>
              <w:t>瓯江路西延（江滨路A线西段）道路交通设施工程</w:t>
            </w:r>
          </w:p>
        </w:tc>
      </w:tr>
      <w:tr w14:paraId="1631D89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C2A98C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w:t>
            </w:r>
          </w:p>
        </w:tc>
        <w:tc>
          <w:tcPr>
            <w:tcW w:w="2940" w:type="pct"/>
            <w:tcBorders>
              <w:top w:val="nil"/>
              <w:left w:val="nil"/>
              <w:bottom w:val="single" w:color="auto" w:sz="4" w:space="0"/>
              <w:right w:val="single" w:color="auto" w:sz="4" w:space="0"/>
            </w:tcBorders>
            <w:shd w:val="clear" w:color="auto" w:fill="FFFFFF"/>
            <w:vAlign w:val="center"/>
          </w:tcPr>
          <w:p w14:paraId="0A22EB4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YSG104国道-陈村隧道南非机动(交警)</w:t>
            </w:r>
          </w:p>
        </w:tc>
        <w:tc>
          <w:tcPr>
            <w:tcW w:w="958" w:type="pct"/>
            <w:tcBorders>
              <w:top w:val="nil"/>
              <w:left w:val="nil"/>
              <w:bottom w:val="single" w:color="auto" w:sz="4" w:space="0"/>
              <w:right w:val="single" w:color="auto" w:sz="4" w:space="0"/>
            </w:tcBorders>
            <w:shd w:val="clear" w:color="auto" w:fill="FFFFFF"/>
            <w:noWrap/>
            <w:vAlign w:val="bottom"/>
          </w:tcPr>
          <w:p w14:paraId="5E216A8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w:t>
            </w:r>
          </w:p>
        </w:tc>
        <w:tc>
          <w:tcPr>
            <w:tcW w:w="368" w:type="pct"/>
            <w:tcBorders>
              <w:top w:val="nil"/>
              <w:left w:val="nil"/>
              <w:bottom w:val="single" w:color="auto" w:sz="4" w:space="0"/>
              <w:right w:val="single" w:color="auto" w:sz="4" w:space="0"/>
            </w:tcBorders>
            <w:shd w:val="clear" w:color="auto" w:fill="FFFFFF"/>
            <w:noWrap/>
            <w:vAlign w:val="center"/>
          </w:tcPr>
          <w:p w14:paraId="1617731E">
            <w:pPr>
              <w:spacing w:line="360" w:lineRule="exact"/>
              <w:jc w:val="center"/>
              <w:rPr>
                <w:rFonts w:hint="eastAsia" w:ascii="宋体" w:hAnsi="宋体" w:cs="宋体"/>
                <w:color w:val="auto"/>
                <w:kern w:val="0"/>
                <w:sz w:val="22"/>
                <w:highlight w:val="none"/>
                <w:lang w:bidi="ar"/>
              </w:rPr>
            </w:pPr>
          </w:p>
        </w:tc>
      </w:tr>
      <w:tr w14:paraId="437176D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B4329A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w:t>
            </w:r>
          </w:p>
        </w:tc>
        <w:tc>
          <w:tcPr>
            <w:tcW w:w="2940" w:type="pct"/>
            <w:tcBorders>
              <w:top w:val="nil"/>
              <w:left w:val="nil"/>
              <w:bottom w:val="single" w:color="auto" w:sz="4" w:space="0"/>
              <w:right w:val="single" w:color="auto" w:sz="4" w:space="0"/>
            </w:tcBorders>
            <w:shd w:val="clear" w:color="auto" w:fill="FFFFFF"/>
            <w:vAlign w:val="center"/>
          </w:tcPr>
          <w:p w14:paraId="307B414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YS望江西路-前陈路北电警1(交警)</w:t>
            </w:r>
          </w:p>
        </w:tc>
        <w:tc>
          <w:tcPr>
            <w:tcW w:w="958" w:type="pct"/>
            <w:tcBorders>
              <w:top w:val="nil"/>
              <w:left w:val="nil"/>
              <w:bottom w:val="single" w:color="auto" w:sz="4" w:space="0"/>
              <w:right w:val="single" w:color="auto" w:sz="4" w:space="0"/>
            </w:tcBorders>
            <w:shd w:val="clear" w:color="auto" w:fill="FFFFFF"/>
            <w:noWrap/>
            <w:vAlign w:val="bottom"/>
          </w:tcPr>
          <w:p w14:paraId="7A12C20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w:t>
            </w:r>
          </w:p>
        </w:tc>
        <w:tc>
          <w:tcPr>
            <w:tcW w:w="368" w:type="pct"/>
            <w:tcBorders>
              <w:top w:val="nil"/>
              <w:left w:val="nil"/>
              <w:bottom w:val="single" w:color="auto" w:sz="4" w:space="0"/>
              <w:right w:val="single" w:color="auto" w:sz="4" w:space="0"/>
            </w:tcBorders>
            <w:shd w:val="clear" w:color="auto" w:fill="FFFFFF"/>
            <w:noWrap/>
            <w:vAlign w:val="center"/>
          </w:tcPr>
          <w:p w14:paraId="46D35E6A">
            <w:pPr>
              <w:spacing w:line="360" w:lineRule="exact"/>
              <w:jc w:val="center"/>
              <w:rPr>
                <w:rFonts w:hint="eastAsia" w:ascii="宋体" w:hAnsi="宋体" w:cs="宋体"/>
                <w:color w:val="auto"/>
                <w:kern w:val="0"/>
                <w:sz w:val="22"/>
                <w:highlight w:val="none"/>
                <w:lang w:bidi="ar"/>
              </w:rPr>
            </w:pPr>
          </w:p>
        </w:tc>
      </w:tr>
      <w:tr w14:paraId="0C980BC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753EED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w:t>
            </w:r>
          </w:p>
        </w:tc>
        <w:tc>
          <w:tcPr>
            <w:tcW w:w="2940" w:type="pct"/>
            <w:tcBorders>
              <w:top w:val="nil"/>
              <w:left w:val="nil"/>
              <w:bottom w:val="single" w:color="auto" w:sz="4" w:space="0"/>
              <w:right w:val="single" w:color="auto" w:sz="4" w:space="0"/>
            </w:tcBorders>
            <w:shd w:val="clear" w:color="auto" w:fill="FFFFFF"/>
            <w:vAlign w:val="center"/>
          </w:tcPr>
          <w:p w14:paraId="5F66D61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YS望江西路-前陈路北电警2(交警)</w:t>
            </w:r>
          </w:p>
        </w:tc>
        <w:tc>
          <w:tcPr>
            <w:tcW w:w="958" w:type="pct"/>
            <w:tcBorders>
              <w:top w:val="nil"/>
              <w:left w:val="nil"/>
              <w:bottom w:val="single" w:color="auto" w:sz="4" w:space="0"/>
              <w:right w:val="single" w:color="auto" w:sz="4" w:space="0"/>
            </w:tcBorders>
            <w:shd w:val="clear" w:color="auto" w:fill="FFFFFF"/>
            <w:noWrap/>
            <w:vAlign w:val="bottom"/>
          </w:tcPr>
          <w:p w14:paraId="15B740D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w:t>
            </w:r>
          </w:p>
        </w:tc>
        <w:tc>
          <w:tcPr>
            <w:tcW w:w="368" w:type="pct"/>
            <w:tcBorders>
              <w:top w:val="nil"/>
              <w:left w:val="nil"/>
              <w:bottom w:val="single" w:color="auto" w:sz="4" w:space="0"/>
              <w:right w:val="single" w:color="auto" w:sz="4" w:space="0"/>
            </w:tcBorders>
            <w:shd w:val="clear" w:color="auto" w:fill="FFFFFF"/>
            <w:noWrap/>
            <w:vAlign w:val="center"/>
          </w:tcPr>
          <w:p w14:paraId="1B8F570E">
            <w:pPr>
              <w:spacing w:line="360" w:lineRule="exact"/>
              <w:jc w:val="center"/>
              <w:rPr>
                <w:rFonts w:hint="eastAsia" w:ascii="宋体" w:hAnsi="宋体" w:cs="宋体"/>
                <w:color w:val="auto"/>
                <w:kern w:val="0"/>
                <w:sz w:val="22"/>
                <w:highlight w:val="none"/>
                <w:lang w:bidi="ar"/>
              </w:rPr>
            </w:pPr>
          </w:p>
        </w:tc>
      </w:tr>
      <w:tr w14:paraId="76DD54C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FA241D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w:t>
            </w:r>
          </w:p>
        </w:tc>
        <w:tc>
          <w:tcPr>
            <w:tcW w:w="2940" w:type="pct"/>
            <w:tcBorders>
              <w:top w:val="nil"/>
              <w:left w:val="nil"/>
              <w:bottom w:val="single" w:color="auto" w:sz="4" w:space="0"/>
              <w:right w:val="single" w:color="auto" w:sz="4" w:space="0"/>
            </w:tcBorders>
            <w:shd w:val="clear" w:color="auto" w:fill="FFFFFF"/>
            <w:vAlign w:val="center"/>
          </w:tcPr>
          <w:p w14:paraId="36FC2A8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YS望江西路-前陈路北非机动车道(交警)</w:t>
            </w:r>
          </w:p>
        </w:tc>
        <w:tc>
          <w:tcPr>
            <w:tcW w:w="958" w:type="pct"/>
            <w:tcBorders>
              <w:top w:val="nil"/>
              <w:left w:val="nil"/>
              <w:bottom w:val="single" w:color="auto" w:sz="4" w:space="0"/>
              <w:right w:val="single" w:color="auto" w:sz="4" w:space="0"/>
            </w:tcBorders>
            <w:shd w:val="clear" w:color="auto" w:fill="FFFFFF"/>
            <w:noWrap/>
            <w:vAlign w:val="bottom"/>
          </w:tcPr>
          <w:p w14:paraId="13F176F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w:t>
            </w:r>
          </w:p>
        </w:tc>
        <w:tc>
          <w:tcPr>
            <w:tcW w:w="368" w:type="pct"/>
            <w:tcBorders>
              <w:top w:val="nil"/>
              <w:left w:val="nil"/>
              <w:bottom w:val="single" w:color="auto" w:sz="4" w:space="0"/>
              <w:right w:val="single" w:color="auto" w:sz="4" w:space="0"/>
            </w:tcBorders>
            <w:shd w:val="clear" w:color="auto" w:fill="FFFFFF"/>
            <w:noWrap/>
            <w:vAlign w:val="center"/>
          </w:tcPr>
          <w:p w14:paraId="0C4C6340">
            <w:pPr>
              <w:spacing w:line="360" w:lineRule="exact"/>
              <w:jc w:val="center"/>
              <w:rPr>
                <w:rFonts w:hint="eastAsia" w:ascii="宋体" w:hAnsi="宋体" w:cs="宋体"/>
                <w:color w:val="auto"/>
                <w:kern w:val="0"/>
                <w:sz w:val="22"/>
                <w:highlight w:val="none"/>
                <w:lang w:bidi="ar"/>
              </w:rPr>
            </w:pPr>
          </w:p>
        </w:tc>
      </w:tr>
      <w:tr w14:paraId="4CBAFFF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7073B8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w:t>
            </w:r>
          </w:p>
        </w:tc>
        <w:tc>
          <w:tcPr>
            <w:tcW w:w="2940" w:type="pct"/>
            <w:tcBorders>
              <w:top w:val="nil"/>
              <w:left w:val="nil"/>
              <w:bottom w:val="single" w:color="auto" w:sz="4" w:space="0"/>
              <w:right w:val="single" w:color="auto" w:sz="4" w:space="0"/>
            </w:tcBorders>
            <w:shd w:val="clear" w:color="auto" w:fill="FFFFFF"/>
            <w:vAlign w:val="center"/>
          </w:tcPr>
          <w:p w14:paraId="32A249A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YS望江西路-前陈路北卡口1(交警)</w:t>
            </w:r>
          </w:p>
        </w:tc>
        <w:tc>
          <w:tcPr>
            <w:tcW w:w="958" w:type="pct"/>
            <w:tcBorders>
              <w:top w:val="nil"/>
              <w:left w:val="nil"/>
              <w:bottom w:val="single" w:color="auto" w:sz="4" w:space="0"/>
              <w:right w:val="single" w:color="auto" w:sz="4" w:space="0"/>
            </w:tcBorders>
            <w:shd w:val="clear" w:color="auto" w:fill="FFFFFF"/>
            <w:noWrap/>
            <w:vAlign w:val="bottom"/>
          </w:tcPr>
          <w:p w14:paraId="5000FFD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电警（卡口）5</w:t>
            </w:r>
          </w:p>
        </w:tc>
        <w:tc>
          <w:tcPr>
            <w:tcW w:w="368" w:type="pct"/>
            <w:tcBorders>
              <w:top w:val="nil"/>
              <w:left w:val="nil"/>
              <w:bottom w:val="single" w:color="auto" w:sz="4" w:space="0"/>
              <w:right w:val="single" w:color="auto" w:sz="4" w:space="0"/>
            </w:tcBorders>
            <w:shd w:val="clear" w:color="auto" w:fill="FFFFFF"/>
            <w:noWrap/>
            <w:vAlign w:val="center"/>
          </w:tcPr>
          <w:p w14:paraId="29BFE703">
            <w:pPr>
              <w:spacing w:line="360" w:lineRule="exact"/>
              <w:jc w:val="center"/>
              <w:rPr>
                <w:rFonts w:hint="eastAsia" w:ascii="宋体" w:hAnsi="宋体" w:cs="宋体"/>
                <w:color w:val="auto"/>
                <w:kern w:val="0"/>
                <w:sz w:val="22"/>
                <w:highlight w:val="none"/>
                <w:lang w:bidi="ar"/>
              </w:rPr>
            </w:pPr>
          </w:p>
        </w:tc>
      </w:tr>
      <w:tr w14:paraId="2E4D204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8919F6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w:t>
            </w:r>
          </w:p>
        </w:tc>
        <w:tc>
          <w:tcPr>
            <w:tcW w:w="2940" w:type="pct"/>
            <w:tcBorders>
              <w:top w:val="nil"/>
              <w:left w:val="nil"/>
              <w:bottom w:val="single" w:color="auto" w:sz="4" w:space="0"/>
              <w:right w:val="single" w:color="auto" w:sz="4" w:space="0"/>
            </w:tcBorders>
            <w:shd w:val="clear" w:color="auto" w:fill="FFFFFF"/>
            <w:vAlign w:val="center"/>
          </w:tcPr>
          <w:p w14:paraId="02B0DED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YS望江西路-前陈路北卡口2(交警)</w:t>
            </w:r>
          </w:p>
        </w:tc>
        <w:tc>
          <w:tcPr>
            <w:tcW w:w="958" w:type="pct"/>
            <w:tcBorders>
              <w:top w:val="nil"/>
              <w:left w:val="nil"/>
              <w:bottom w:val="single" w:color="auto" w:sz="4" w:space="0"/>
              <w:right w:val="single" w:color="auto" w:sz="4" w:space="0"/>
            </w:tcBorders>
            <w:shd w:val="clear" w:color="auto" w:fill="FFFFFF"/>
            <w:noWrap/>
            <w:vAlign w:val="bottom"/>
          </w:tcPr>
          <w:p w14:paraId="7AD2263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电警（卡口）6</w:t>
            </w:r>
          </w:p>
        </w:tc>
        <w:tc>
          <w:tcPr>
            <w:tcW w:w="368" w:type="pct"/>
            <w:tcBorders>
              <w:top w:val="nil"/>
              <w:left w:val="nil"/>
              <w:bottom w:val="single" w:color="auto" w:sz="4" w:space="0"/>
              <w:right w:val="single" w:color="auto" w:sz="4" w:space="0"/>
            </w:tcBorders>
            <w:shd w:val="clear" w:color="auto" w:fill="FFFFFF"/>
            <w:noWrap/>
            <w:vAlign w:val="center"/>
          </w:tcPr>
          <w:p w14:paraId="15648EBC">
            <w:pPr>
              <w:spacing w:line="360" w:lineRule="exact"/>
              <w:jc w:val="center"/>
              <w:rPr>
                <w:rFonts w:hint="eastAsia" w:ascii="宋体" w:hAnsi="宋体" w:cs="宋体"/>
                <w:color w:val="auto"/>
                <w:kern w:val="0"/>
                <w:sz w:val="22"/>
                <w:highlight w:val="none"/>
                <w:lang w:bidi="ar"/>
              </w:rPr>
            </w:pPr>
          </w:p>
        </w:tc>
      </w:tr>
      <w:tr w14:paraId="73CD77C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E25C61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7</w:t>
            </w:r>
          </w:p>
        </w:tc>
        <w:tc>
          <w:tcPr>
            <w:tcW w:w="2940" w:type="pct"/>
            <w:tcBorders>
              <w:top w:val="nil"/>
              <w:left w:val="nil"/>
              <w:bottom w:val="single" w:color="auto" w:sz="4" w:space="0"/>
              <w:right w:val="single" w:color="auto" w:sz="4" w:space="0"/>
            </w:tcBorders>
            <w:shd w:val="clear" w:color="auto" w:fill="FFFFFF"/>
            <w:vAlign w:val="center"/>
          </w:tcPr>
          <w:p w14:paraId="34CA677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YS望江西路-市场路北电警(交警)</w:t>
            </w:r>
          </w:p>
        </w:tc>
        <w:tc>
          <w:tcPr>
            <w:tcW w:w="958" w:type="pct"/>
            <w:tcBorders>
              <w:top w:val="nil"/>
              <w:left w:val="nil"/>
              <w:bottom w:val="single" w:color="auto" w:sz="4" w:space="0"/>
              <w:right w:val="single" w:color="auto" w:sz="4" w:space="0"/>
            </w:tcBorders>
            <w:shd w:val="clear" w:color="auto" w:fill="FFFFFF"/>
            <w:noWrap/>
            <w:vAlign w:val="bottom"/>
          </w:tcPr>
          <w:p w14:paraId="28245BE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电警（卡口）7</w:t>
            </w:r>
          </w:p>
        </w:tc>
        <w:tc>
          <w:tcPr>
            <w:tcW w:w="368" w:type="pct"/>
            <w:tcBorders>
              <w:top w:val="nil"/>
              <w:left w:val="nil"/>
              <w:bottom w:val="single" w:color="auto" w:sz="4" w:space="0"/>
              <w:right w:val="single" w:color="auto" w:sz="4" w:space="0"/>
            </w:tcBorders>
            <w:shd w:val="clear" w:color="auto" w:fill="FFFFFF"/>
            <w:noWrap/>
            <w:vAlign w:val="center"/>
          </w:tcPr>
          <w:p w14:paraId="24AEA140">
            <w:pPr>
              <w:spacing w:line="360" w:lineRule="exact"/>
              <w:jc w:val="center"/>
              <w:rPr>
                <w:rFonts w:hint="eastAsia" w:ascii="宋体" w:hAnsi="宋体" w:cs="宋体"/>
                <w:color w:val="auto"/>
                <w:kern w:val="0"/>
                <w:sz w:val="22"/>
                <w:highlight w:val="none"/>
                <w:lang w:bidi="ar"/>
              </w:rPr>
            </w:pPr>
          </w:p>
        </w:tc>
      </w:tr>
      <w:tr w14:paraId="304D24A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4BC70C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8</w:t>
            </w:r>
          </w:p>
        </w:tc>
        <w:tc>
          <w:tcPr>
            <w:tcW w:w="2940" w:type="pct"/>
            <w:tcBorders>
              <w:top w:val="nil"/>
              <w:left w:val="nil"/>
              <w:bottom w:val="single" w:color="auto" w:sz="4" w:space="0"/>
              <w:right w:val="single" w:color="auto" w:sz="4" w:space="0"/>
            </w:tcBorders>
            <w:shd w:val="clear" w:color="auto" w:fill="FFFFFF"/>
            <w:vAlign w:val="center"/>
          </w:tcPr>
          <w:p w14:paraId="67E05E8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YS望江西路-腾飞路北电警1(交警)</w:t>
            </w:r>
          </w:p>
        </w:tc>
        <w:tc>
          <w:tcPr>
            <w:tcW w:w="958" w:type="pct"/>
            <w:tcBorders>
              <w:top w:val="nil"/>
              <w:left w:val="nil"/>
              <w:bottom w:val="single" w:color="auto" w:sz="4" w:space="0"/>
              <w:right w:val="single" w:color="auto" w:sz="4" w:space="0"/>
            </w:tcBorders>
            <w:shd w:val="clear" w:color="auto" w:fill="FFFFFF"/>
            <w:noWrap/>
            <w:vAlign w:val="bottom"/>
          </w:tcPr>
          <w:p w14:paraId="4BC158B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电警（卡口）8</w:t>
            </w:r>
          </w:p>
        </w:tc>
        <w:tc>
          <w:tcPr>
            <w:tcW w:w="368" w:type="pct"/>
            <w:tcBorders>
              <w:top w:val="nil"/>
              <w:left w:val="nil"/>
              <w:bottom w:val="single" w:color="auto" w:sz="4" w:space="0"/>
              <w:right w:val="single" w:color="auto" w:sz="4" w:space="0"/>
            </w:tcBorders>
            <w:shd w:val="clear" w:color="auto" w:fill="FFFFFF"/>
            <w:noWrap/>
            <w:vAlign w:val="center"/>
          </w:tcPr>
          <w:p w14:paraId="61F15BDF">
            <w:pPr>
              <w:spacing w:line="360" w:lineRule="exact"/>
              <w:jc w:val="center"/>
              <w:rPr>
                <w:rFonts w:hint="eastAsia" w:ascii="宋体" w:hAnsi="宋体" w:cs="宋体"/>
                <w:color w:val="auto"/>
                <w:kern w:val="0"/>
                <w:sz w:val="22"/>
                <w:highlight w:val="none"/>
                <w:lang w:bidi="ar"/>
              </w:rPr>
            </w:pPr>
          </w:p>
        </w:tc>
      </w:tr>
      <w:tr w14:paraId="5200E28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D896FD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9</w:t>
            </w:r>
          </w:p>
        </w:tc>
        <w:tc>
          <w:tcPr>
            <w:tcW w:w="2940" w:type="pct"/>
            <w:tcBorders>
              <w:top w:val="nil"/>
              <w:left w:val="nil"/>
              <w:bottom w:val="single" w:color="auto" w:sz="4" w:space="0"/>
              <w:right w:val="single" w:color="auto" w:sz="4" w:space="0"/>
            </w:tcBorders>
            <w:shd w:val="clear" w:color="auto" w:fill="FFFFFF"/>
            <w:vAlign w:val="center"/>
          </w:tcPr>
          <w:p w14:paraId="77064EA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YS望江西路-腾飞路北电警2(交警)</w:t>
            </w:r>
          </w:p>
        </w:tc>
        <w:tc>
          <w:tcPr>
            <w:tcW w:w="958" w:type="pct"/>
            <w:tcBorders>
              <w:top w:val="nil"/>
              <w:left w:val="nil"/>
              <w:bottom w:val="single" w:color="auto" w:sz="4" w:space="0"/>
              <w:right w:val="single" w:color="auto" w:sz="4" w:space="0"/>
            </w:tcBorders>
            <w:shd w:val="clear" w:color="auto" w:fill="FFFFFF"/>
            <w:noWrap/>
            <w:vAlign w:val="bottom"/>
          </w:tcPr>
          <w:p w14:paraId="680B0EB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电警（卡口）9</w:t>
            </w:r>
          </w:p>
        </w:tc>
        <w:tc>
          <w:tcPr>
            <w:tcW w:w="368" w:type="pct"/>
            <w:tcBorders>
              <w:top w:val="nil"/>
              <w:left w:val="nil"/>
              <w:bottom w:val="single" w:color="auto" w:sz="4" w:space="0"/>
              <w:right w:val="single" w:color="auto" w:sz="4" w:space="0"/>
            </w:tcBorders>
            <w:shd w:val="clear" w:color="auto" w:fill="FFFFFF"/>
            <w:noWrap/>
            <w:vAlign w:val="center"/>
          </w:tcPr>
          <w:p w14:paraId="2F6DB1BD">
            <w:pPr>
              <w:spacing w:line="360" w:lineRule="exact"/>
              <w:jc w:val="center"/>
              <w:rPr>
                <w:rFonts w:hint="eastAsia" w:ascii="宋体" w:hAnsi="宋体" w:cs="宋体"/>
                <w:color w:val="auto"/>
                <w:kern w:val="0"/>
                <w:sz w:val="22"/>
                <w:highlight w:val="none"/>
                <w:lang w:bidi="ar"/>
              </w:rPr>
            </w:pPr>
          </w:p>
        </w:tc>
      </w:tr>
      <w:tr w14:paraId="18F58DC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A68DDF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10</w:t>
            </w:r>
          </w:p>
        </w:tc>
        <w:tc>
          <w:tcPr>
            <w:tcW w:w="2940" w:type="pct"/>
            <w:tcBorders>
              <w:top w:val="nil"/>
              <w:left w:val="nil"/>
              <w:bottom w:val="single" w:color="auto" w:sz="4" w:space="0"/>
              <w:right w:val="single" w:color="auto" w:sz="4" w:space="0"/>
            </w:tcBorders>
            <w:shd w:val="clear" w:color="auto" w:fill="FFFFFF"/>
            <w:vAlign w:val="center"/>
          </w:tcPr>
          <w:p w14:paraId="2DF4E48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YS望江西路-腾飞路北非机动车道(交警)</w:t>
            </w:r>
          </w:p>
        </w:tc>
        <w:tc>
          <w:tcPr>
            <w:tcW w:w="958" w:type="pct"/>
            <w:tcBorders>
              <w:top w:val="nil"/>
              <w:left w:val="nil"/>
              <w:bottom w:val="single" w:color="auto" w:sz="4" w:space="0"/>
              <w:right w:val="single" w:color="auto" w:sz="4" w:space="0"/>
            </w:tcBorders>
            <w:shd w:val="clear" w:color="auto" w:fill="FFFFFF"/>
            <w:noWrap/>
            <w:vAlign w:val="bottom"/>
          </w:tcPr>
          <w:p w14:paraId="4057365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电警（卡口）10</w:t>
            </w:r>
          </w:p>
        </w:tc>
        <w:tc>
          <w:tcPr>
            <w:tcW w:w="368" w:type="pct"/>
            <w:tcBorders>
              <w:top w:val="nil"/>
              <w:left w:val="nil"/>
              <w:bottom w:val="single" w:color="auto" w:sz="4" w:space="0"/>
              <w:right w:val="single" w:color="auto" w:sz="4" w:space="0"/>
            </w:tcBorders>
            <w:shd w:val="clear" w:color="auto" w:fill="FFFFFF"/>
            <w:noWrap/>
            <w:vAlign w:val="center"/>
          </w:tcPr>
          <w:p w14:paraId="31F6E3E6">
            <w:pPr>
              <w:spacing w:line="360" w:lineRule="exact"/>
              <w:jc w:val="center"/>
              <w:rPr>
                <w:rFonts w:hint="eastAsia" w:ascii="宋体" w:hAnsi="宋体" w:cs="宋体"/>
                <w:color w:val="auto"/>
                <w:kern w:val="0"/>
                <w:sz w:val="22"/>
                <w:highlight w:val="none"/>
                <w:lang w:bidi="ar"/>
              </w:rPr>
            </w:pPr>
          </w:p>
        </w:tc>
      </w:tr>
      <w:tr w14:paraId="6046240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9DFD1E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11</w:t>
            </w:r>
          </w:p>
        </w:tc>
        <w:tc>
          <w:tcPr>
            <w:tcW w:w="2940" w:type="pct"/>
            <w:tcBorders>
              <w:top w:val="nil"/>
              <w:left w:val="nil"/>
              <w:bottom w:val="single" w:color="auto" w:sz="4" w:space="0"/>
              <w:right w:val="single" w:color="auto" w:sz="4" w:space="0"/>
            </w:tcBorders>
            <w:shd w:val="clear" w:color="auto" w:fill="FFFFFF"/>
            <w:vAlign w:val="center"/>
          </w:tcPr>
          <w:p w14:paraId="75EBD44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YS望江西路-腾飞路北卡口1(交警)</w:t>
            </w:r>
          </w:p>
        </w:tc>
        <w:tc>
          <w:tcPr>
            <w:tcW w:w="958" w:type="pct"/>
            <w:tcBorders>
              <w:top w:val="nil"/>
              <w:left w:val="nil"/>
              <w:bottom w:val="single" w:color="auto" w:sz="4" w:space="0"/>
              <w:right w:val="single" w:color="auto" w:sz="4" w:space="0"/>
            </w:tcBorders>
            <w:shd w:val="clear" w:color="auto" w:fill="FFFFFF"/>
            <w:noWrap/>
            <w:vAlign w:val="bottom"/>
          </w:tcPr>
          <w:p w14:paraId="792237E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电警（卡口）11</w:t>
            </w:r>
          </w:p>
        </w:tc>
        <w:tc>
          <w:tcPr>
            <w:tcW w:w="368" w:type="pct"/>
            <w:tcBorders>
              <w:top w:val="nil"/>
              <w:left w:val="nil"/>
              <w:bottom w:val="single" w:color="auto" w:sz="4" w:space="0"/>
              <w:right w:val="single" w:color="auto" w:sz="4" w:space="0"/>
            </w:tcBorders>
            <w:shd w:val="clear" w:color="auto" w:fill="FFFFFF"/>
            <w:noWrap/>
            <w:vAlign w:val="center"/>
          </w:tcPr>
          <w:p w14:paraId="50CCCD40">
            <w:pPr>
              <w:spacing w:line="360" w:lineRule="exact"/>
              <w:jc w:val="center"/>
              <w:rPr>
                <w:rFonts w:hint="eastAsia" w:ascii="宋体" w:hAnsi="宋体" w:cs="宋体"/>
                <w:color w:val="auto"/>
                <w:kern w:val="0"/>
                <w:sz w:val="22"/>
                <w:highlight w:val="none"/>
                <w:lang w:bidi="ar"/>
              </w:rPr>
            </w:pPr>
          </w:p>
        </w:tc>
      </w:tr>
      <w:tr w14:paraId="0C33080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0C6BA4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12</w:t>
            </w:r>
          </w:p>
        </w:tc>
        <w:tc>
          <w:tcPr>
            <w:tcW w:w="2940" w:type="pct"/>
            <w:tcBorders>
              <w:top w:val="nil"/>
              <w:left w:val="nil"/>
              <w:bottom w:val="single" w:color="auto" w:sz="4" w:space="0"/>
              <w:right w:val="single" w:color="auto" w:sz="4" w:space="0"/>
            </w:tcBorders>
            <w:shd w:val="clear" w:color="auto" w:fill="FFFFFF"/>
            <w:vAlign w:val="center"/>
          </w:tcPr>
          <w:p w14:paraId="2583A15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YS望江西路-腾飞路北卡口2(交警)</w:t>
            </w:r>
          </w:p>
        </w:tc>
        <w:tc>
          <w:tcPr>
            <w:tcW w:w="958" w:type="pct"/>
            <w:tcBorders>
              <w:top w:val="nil"/>
              <w:left w:val="nil"/>
              <w:bottom w:val="single" w:color="auto" w:sz="4" w:space="0"/>
              <w:right w:val="single" w:color="auto" w:sz="4" w:space="0"/>
            </w:tcBorders>
            <w:shd w:val="clear" w:color="auto" w:fill="FFFFFF"/>
            <w:noWrap/>
            <w:vAlign w:val="bottom"/>
          </w:tcPr>
          <w:p w14:paraId="147F0BF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电警（卡口）12</w:t>
            </w:r>
          </w:p>
        </w:tc>
        <w:tc>
          <w:tcPr>
            <w:tcW w:w="368" w:type="pct"/>
            <w:tcBorders>
              <w:top w:val="nil"/>
              <w:left w:val="nil"/>
              <w:bottom w:val="single" w:color="auto" w:sz="4" w:space="0"/>
              <w:right w:val="single" w:color="auto" w:sz="4" w:space="0"/>
            </w:tcBorders>
            <w:shd w:val="clear" w:color="auto" w:fill="FFFFFF"/>
            <w:noWrap/>
            <w:vAlign w:val="center"/>
          </w:tcPr>
          <w:p w14:paraId="5E37B3A6">
            <w:pPr>
              <w:spacing w:line="360" w:lineRule="exact"/>
              <w:jc w:val="center"/>
              <w:rPr>
                <w:rFonts w:hint="eastAsia" w:ascii="宋体" w:hAnsi="宋体" w:cs="宋体"/>
                <w:color w:val="auto"/>
                <w:kern w:val="0"/>
                <w:sz w:val="22"/>
                <w:highlight w:val="none"/>
                <w:lang w:bidi="ar"/>
              </w:rPr>
            </w:pPr>
          </w:p>
        </w:tc>
      </w:tr>
      <w:tr w14:paraId="05AFF79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DD9400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13</w:t>
            </w:r>
          </w:p>
        </w:tc>
        <w:tc>
          <w:tcPr>
            <w:tcW w:w="2940" w:type="pct"/>
            <w:tcBorders>
              <w:top w:val="nil"/>
              <w:left w:val="nil"/>
              <w:bottom w:val="single" w:color="auto" w:sz="4" w:space="0"/>
              <w:right w:val="single" w:color="auto" w:sz="4" w:space="0"/>
            </w:tcBorders>
            <w:shd w:val="clear" w:color="auto" w:fill="FFFFFF"/>
            <w:vAlign w:val="center"/>
          </w:tcPr>
          <w:p w14:paraId="0B456EF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YS望江西路-腾飞路南电警(交警)</w:t>
            </w:r>
          </w:p>
        </w:tc>
        <w:tc>
          <w:tcPr>
            <w:tcW w:w="958" w:type="pct"/>
            <w:tcBorders>
              <w:top w:val="nil"/>
              <w:left w:val="nil"/>
              <w:bottom w:val="single" w:color="auto" w:sz="4" w:space="0"/>
              <w:right w:val="single" w:color="auto" w:sz="4" w:space="0"/>
            </w:tcBorders>
            <w:shd w:val="clear" w:color="auto" w:fill="FFFFFF"/>
            <w:noWrap/>
            <w:vAlign w:val="bottom"/>
          </w:tcPr>
          <w:p w14:paraId="32E7599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电警（卡口）13</w:t>
            </w:r>
          </w:p>
        </w:tc>
        <w:tc>
          <w:tcPr>
            <w:tcW w:w="368" w:type="pct"/>
            <w:tcBorders>
              <w:top w:val="nil"/>
              <w:left w:val="nil"/>
              <w:bottom w:val="single" w:color="auto" w:sz="4" w:space="0"/>
              <w:right w:val="single" w:color="auto" w:sz="4" w:space="0"/>
            </w:tcBorders>
            <w:shd w:val="clear" w:color="auto" w:fill="FFFFFF"/>
            <w:noWrap/>
            <w:vAlign w:val="center"/>
          </w:tcPr>
          <w:p w14:paraId="18AB1CB6">
            <w:pPr>
              <w:spacing w:line="360" w:lineRule="exact"/>
              <w:jc w:val="center"/>
              <w:rPr>
                <w:rFonts w:hint="eastAsia" w:ascii="宋体" w:hAnsi="宋体" w:cs="宋体"/>
                <w:color w:val="auto"/>
                <w:kern w:val="0"/>
                <w:sz w:val="22"/>
                <w:highlight w:val="none"/>
                <w:lang w:bidi="ar"/>
              </w:rPr>
            </w:pPr>
          </w:p>
        </w:tc>
      </w:tr>
      <w:tr w14:paraId="2A43228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96C687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14</w:t>
            </w:r>
          </w:p>
        </w:tc>
        <w:tc>
          <w:tcPr>
            <w:tcW w:w="2940" w:type="pct"/>
            <w:tcBorders>
              <w:top w:val="nil"/>
              <w:left w:val="nil"/>
              <w:bottom w:val="single" w:color="auto" w:sz="4" w:space="0"/>
              <w:right w:val="single" w:color="auto" w:sz="4" w:space="0"/>
            </w:tcBorders>
            <w:shd w:val="clear" w:color="auto" w:fill="FFFFFF"/>
            <w:vAlign w:val="center"/>
          </w:tcPr>
          <w:p w14:paraId="75E91E4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YS望江西路-腾飞路南非机动车道(交警)</w:t>
            </w:r>
          </w:p>
        </w:tc>
        <w:tc>
          <w:tcPr>
            <w:tcW w:w="958" w:type="pct"/>
            <w:tcBorders>
              <w:top w:val="nil"/>
              <w:left w:val="nil"/>
              <w:bottom w:val="single" w:color="auto" w:sz="4" w:space="0"/>
              <w:right w:val="single" w:color="auto" w:sz="4" w:space="0"/>
            </w:tcBorders>
            <w:shd w:val="clear" w:color="auto" w:fill="FFFFFF"/>
            <w:noWrap/>
            <w:vAlign w:val="bottom"/>
          </w:tcPr>
          <w:p w14:paraId="4EFEA7D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电警（卡口）14</w:t>
            </w:r>
          </w:p>
        </w:tc>
        <w:tc>
          <w:tcPr>
            <w:tcW w:w="368" w:type="pct"/>
            <w:tcBorders>
              <w:top w:val="nil"/>
              <w:left w:val="nil"/>
              <w:bottom w:val="single" w:color="auto" w:sz="4" w:space="0"/>
              <w:right w:val="single" w:color="auto" w:sz="4" w:space="0"/>
            </w:tcBorders>
            <w:shd w:val="clear" w:color="auto" w:fill="FFFFFF"/>
            <w:noWrap/>
            <w:vAlign w:val="center"/>
          </w:tcPr>
          <w:p w14:paraId="09EADFED">
            <w:pPr>
              <w:spacing w:line="360" w:lineRule="exact"/>
              <w:jc w:val="center"/>
              <w:rPr>
                <w:rFonts w:hint="eastAsia" w:ascii="宋体" w:hAnsi="宋体" w:cs="宋体"/>
                <w:color w:val="auto"/>
                <w:kern w:val="0"/>
                <w:sz w:val="22"/>
                <w:highlight w:val="none"/>
                <w:lang w:bidi="ar"/>
              </w:rPr>
            </w:pPr>
          </w:p>
        </w:tc>
      </w:tr>
      <w:tr w14:paraId="50589C6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293893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15</w:t>
            </w:r>
          </w:p>
        </w:tc>
        <w:tc>
          <w:tcPr>
            <w:tcW w:w="2940" w:type="pct"/>
            <w:tcBorders>
              <w:top w:val="nil"/>
              <w:left w:val="nil"/>
              <w:bottom w:val="single" w:color="auto" w:sz="4" w:space="0"/>
              <w:right w:val="single" w:color="auto" w:sz="4" w:space="0"/>
            </w:tcBorders>
            <w:shd w:val="clear" w:color="auto" w:fill="FFFFFF"/>
            <w:vAlign w:val="center"/>
          </w:tcPr>
          <w:p w14:paraId="139F3F7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YS望江西路-腾飞路南卡口(交警)</w:t>
            </w:r>
          </w:p>
        </w:tc>
        <w:tc>
          <w:tcPr>
            <w:tcW w:w="958" w:type="pct"/>
            <w:tcBorders>
              <w:top w:val="nil"/>
              <w:left w:val="nil"/>
              <w:bottom w:val="single" w:color="auto" w:sz="4" w:space="0"/>
              <w:right w:val="single" w:color="auto" w:sz="4" w:space="0"/>
            </w:tcBorders>
            <w:shd w:val="clear" w:color="auto" w:fill="FFFFFF"/>
            <w:noWrap/>
            <w:vAlign w:val="bottom"/>
          </w:tcPr>
          <w:p w14:paraId="5506C6F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电警（卡口）15</w:t>
            </w:r>
          </w:p>
        </w:tc>
        <w:tc>
          <w:tcPr>
            <w:tcW w:w="368" w:type="pct"/>
            <w:tcBorders>
              <w:top w:val="nil"/>
              <w:left w:val="nil"/>
              <w:bottom w:val="single" w:color="auto" w:sz="4" w:space="0"/>
              <w:right w:val="single" w:color="auto" w:sz="4" w:space="0"/>
            </w:tcBorders>
            <w:shd w:val="clear" w:color="auto" w:fill="FFFFFF"/>
            <w:noWrap/>
            <w:vAlign w:val="center"/>
          </w:tcPr>
          <w:p w14:paraId="142D7076">
            <w:pPr>
              <w:spacing w:line="360" w:lineRule="exact"/>
              <w:jc w:val="center"/>
              <w:rPr>
                <w:rFonts w:hint="eastAsia" w:ascii="宋体" w:hAnsi="宋体" w:cs="宋体"/>
                <w:color w:val="auto"/>
                <w:kern w:val="0"/>
                <w:sz w:val="22"/>
                <w:highlight w:val="none"/>
                <w:lang w:bidi="ar"/>
              </w:rPr>
            </w:pPr>
          </w:p>
        </w:tc>
      </w:tr>
      <w:tr w14:paraId="1E48B52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81897B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16</w:t>
            </w:r>
          </w:p>
        </w:tc>
        <w:tc>
          <w:tcPr>
            <w:tcW w:w="2940" w:type="pct"/>
            <w:tcBorders>
              <w:top w:val="nil"/>
              <w:left w:val="nil"/>
              <w:bottom w:val="single" w:color="auto" w:sz="4" w:space="0"/>
              <w:right w:val="single" w:color="auto" w:sz="4" w:space="0"/>
            </w:tcBorders>
            <w:shd w:val="clear" w:color="auto" w:fill="FFFFFF"/>
            <w:vAlign w:val="center"/>
          </w:tcPr>
          <w:p w14:paraId="18D5B78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YS望江西路-腾跃路北电警(交警)</w:t>
            </w:r>
          </w:p>
        </w:tc>
        <w:tc>
          <w:tcPr>
            <w:tcW w:w="958" w:type="pct"/>
            <w:tcBorders>
              <w:top w:val="nil"/>
              <w:left w:val="nil"/>
              <w:bottom w:val="single" w:color="auto" w:sz="4" w:space="0"/>
              <w:right w:val="single" w:color="auto" w:sz="4" w:space="0"/>
            </w:tcBorders>
            <w:shd w:val="clear" w:color="auto" w:fill="FFFFFF"/>
            <w:noWrap/>
            <w:vAlign w:val="bottom"/>
          </w:tcPr>
          <w:p w14:paraId="01BCDD5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电警（卡口）16</w:t>
            </w:r>
          </w:p>
        </w:tc>
        <w:tc>
          <w:tcPr>
            <w:tcW w:w="368" w:type="pct"/>
            <w:tcBorders>
              <w:top w:val="nil"/>
              <w:left w:val="nil"/>
              <w:bottom w:val="single" w:color="auto" w:sz="4" w:space="0"/>
              <w:right w:val="single" w:color="auto" w:sz="4" w:space="0"/>
            </w:tcBorders>
            <w:shd w:val="clear" w:color="auto" w:fill="FFFFFF"/>
            <w:noWrap/>
            <w:vAlign w:val="center"/>
          </w:tcPr>
          <w:p w14:paraId="0C454155">
            <w:pPr>
              <w:spacing w:line="360" w:lineRule="exact"/>
              <w:jc w:val="center"/>
              <w:rPr>
                <w:rFonts w:hint="eastAsia" w:ascii="宋体" w:hAnsi="宋体" w:cs="宋体"/>
                <w:color w:val="auto"/>
                <w:kern w:val="0"/>
                <w:sz w:val="22"/>
                <w:highlight w:val="none"/>
                <w:lang w:bidi="ar"/>
              </w:rPr>
            </w:pPr>
          </w:p>
        </w:tc>
      </w:tr>
      <w:tr w14:paraId="71CAC95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D74798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17</w:t>
            </w:r>
          </w:p>
        </w:tc>
        <w:tc>
          <w:tcPr>
            <w:tcW w:w="2940" w:type="pct"/>
            <w:tcBorders>
              <w:top w:val="nil"/>
              <w:left w:val="nil"/>
              <w:bottom w:val="single" w:color="auto" w:sz="4" w:space="0"/>
              <w:right w:val="single" w:color="auto" w:sz="4" w:space="0"/>
            </w:tcBorders>
            <w:shd w:val="clear" w:color="auto" w:fill="FFFFFF"/>
            <w:vAlign w:val="center"/>
          </w:tcPr>
          <w:p w14:paraId="7772FA6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YS望江西路-腾跃路北非机动车道(交警)</w:t>
            </w:r>
          </w:p>
        </w:tc>
        <w:tc>
          <w:tcPr>
            <w:tcW w:w="958" w:type="pct"/>
            <w:tcBorders>
              <w:top w:val="nil"/>
              <w:left w:val="nil"/>
              <w:bottom w:val="single" w:color="auto" w:sz="4" w:space="0"/>
              <w:right w:val="single" w:color="auto" w:sz="4" w:space="0"/>
            </w:tcBorders>
            <w:shd w:val="clear" w:color="auto" w:fill="FFFFFF"/>
            <w:noWrap/>
            <w:vAlign w:val="bottom"/>
          </w:tcPr>
          <w:p w14:paraId="345A8D4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电警（卡口）17</w:t>
            </w:r>
          </w:p>
        </w:tc>
        <w:tc>
          <w:tcPr>
            <w:tcW w:w="368" w:type="pct"/>
            <w:tcBorders>
              <w:top w:val="nil"/>
              <w:left w:val="nil"/>
              <w:bottom w:val="single" w:color="auto" w:sz="4" w:space="0"/>
              <w:right w:val="single" w:color="auto" w:sz="4" w:space="0"/>
            </w:tcBorders>
            <w:shd w:val="clear" w:color="auto" w:fill="FFFFFF"/>
            <w:noWrap/>
            <w:vAlign w:val="center"/>
          </w:tcPr>
          <w:p w14:paraId="6D5FEF7B">
            <w:pPr>
              <w:spacing w:line="360" w:lineRule="exact"/>
              <w:jc w:val="center"/>
              <w:rPr>
                <w:rFonts w:hint="eastAsia" w:ascii="宋体" w:hAnsi="宋体" w:cs="宋体"/>
                <w:color w:val="auto"/>
                <w:kern w:val="0"/>
                <w:sz w:val="22"/>
                <w:highlight w:val="none"/>
                <w:lang w:bidi="ar"/>
              </w:rPr>
            </w:pPr>
          </w:p>
        </w:tc>
      </w:tr>
      <w:tr w14:paraId="50909AF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B32D78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18</w:t>
            </w:r>
          </w:p>
        </w:tc>
        <w:tc>
          <w:tcPr>
            <w:tcW w:w="2940" w:type="pct"/>
            <w:tcBorders>
              <w:top w:val="nil"/>
              <w:left w:val="nil"/>
              <w:bottom w:val="single" w:color="auto" w:sz="4" w:space="0"/>
              <w:right w:val="single" w:color="auto" w:sz="4" w:space="0"/>
            </w:tcBorders>
            <w:shd w:val="clear" w:color="auto" w:fill="FFFFFF"/>
            <w:vAlign w:val="center"/>
          </w:tcPr>
          <w:p w14:paraId="053545B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YS望江西路-腾跃路北卡口(交警)</w:t>
            </w:r>
          </w:p>
        </w:tc>
        <w:tc>
          <w:tcPr>
            <w:tcW w:w="958" w:type="pct"/>
            <w:tcBorders>
              <w:top w:val="nil"/>
              <w:left w:val="nil"/>
              <w:bottom w:val="single" w:color="auto" w:sz="4" w:space="0"/>
              <w:right w:val="single" w:color="auto" w:sz="4" w:space="0"/>
            </w:tcBorders>
            <w:shd w:val="clear" w:color="auto" w:fill="FFFFFF"/>
            <w:noWrap/>
            <w:vAlign w:val="bottom"/>
          </w:tcPr>
          <w:p w14:paraId="4D769F4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电警（卡口）18</w:t>
            </w:r>
          </w:p>
        </w:tc>
        <w:tc>
          <w:tcPr>
            <w:tcW w:w="368" w:type="pct"/>
            <w:tcBorders>
              <w:top w:val="nil"/>
              <w:left w:val="nil"/>
              <w:bottom w:val="single" w:color="auto" w:sz="4" w:space="0"/>
              <w:right w:val="single" w:color="auto" w:sz="4" w:space="0"/>
            </w:tcBorders>
            <w:shd w:val="clear" w:color="auto" w:fill="FFFFFF"/>
            <w:noWrap/>
            <w:vAlign w:val="center"/>
          </w:tcPr>
          <w:p w14:paraId="7F9DEE5B">
            <w:pPr>
              <w:spacing w:line="360" w:lineRule="exact"/>
              <w:jc w:val="center"/>
              <w:rPr>
                <w:rFonts w:hint="eastAsia" w:ascii="宋体" w:hAnsi="宋体" w:cs="宋体"/>
                <w:color w:val="auto"/>
                <w:kern w:val="0"/>
                <w:sz w:val="22"/>
                <w:highlight w:val="none"/>
                <w:lang w:bidi="ar"/>
              </w:rPr>
            </w:pPr>
          </w:p>
        </w:tc>
      </w:tr>
      <w:tr w14:paraId="59F85C9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37D063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19</w:t>
            </w:r>
          </w:p>
        </w:tc>
        <w:tc>
          <w:tcPr>
            <w:tcW w:w="2940" w:type="pct"/>
            <w:tcBorders>
              <w:top w:val="nil"/>
              <w:left w:val="nil"/>
              <w:bottom w:val="single" w:color="auto" w:sz="4" w:space="0"/>
              <w:right w:val="single" w:color="auto" w:sz="4" w:space="0"/>
            </w:tcBorders>
            <w:shd w:val="clear" w:color="auto" w:fill="FFFFFF"/>
            <w:vAlign w:val="center"/>
          </w:tcPr>
          <w:p w14:paraId="20C26F1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YS望江西路-腾跃路南电警1(交警)</w:t>
            </w:r>
          </w:p>
        </w:tc>
        <w:tc>
          <w:tcPr>
            <w:tcW w:w="958" w:type="pct"/>
            <w:tcBorders>
              <w:top w:val="nil"/>
              <w:left w:val="nil"/>
              <w:bottom w:val="single" w:color="auto" w:sz="4" w:space="0"/>
              <w:right w:val="single" w:color="auto" w:sz="4" w:space="0"/>
            </w:tcBorders>
            <w:shd w:val="clear" w:color="auto" w:fill="FFFFFF"/>
            <w:noWrap/>
            <w:vAlign w:val="bottom"/>
          </w:tcPr>
          <w:p w14:paraId="0FA7662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电警（卡口）19</w:t>
            </w:r>
          </w:p>
        </w:tc>
        <w:tc>
          <w:tcPr>
            <w:tcW w:w="368" w:type="pct"/>
            <w:tcBorders>
              <w:top w:val="nil"/>
              <w:left w:val="nil"/>
              <w:bottom w:val="single" w:color="auto" w:sz="4" w:space="0"/>
              <w:right w:val="single" w:color="auto" w:sz="4" w:space="0"/>
            </w:tcBorders>
            <w:shd w:val="clear" w:color="auto" w:fill="FFFFFF"/>
            <w:noWrap/>
            <w:vAlign w:val="center"/>
          </w:tcPr>
          <w:p w14:paraId="314D2031">
            <w:pPr>
              <w:spacing w:line="360" w:lineRule="exact"/>
              <w:jc w:val="center"/>
              <w:rPr>
                <w:rFonts w:hint="eastAsia" w:ascii="宋体" w:hAnsi="宋体" w:cs="宋体"/>
                <w:color w:val="auto"/>
                <w:kern w:val="0"/>
                <w:sz w:val="22"/>
                <w:highlight w:val="none"/>
                <w:lang w:bidi="ar"/>
              </w:rPr>
            </w:pPr>
          </w:p>
        </w:tc>
      </w:tr>
      <w:tr w14:paraId="1608C12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F5C8CC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20</w:t>
            </w:r>
          </w:p>
        </w:tc>
        <w:tc>
          <w:tcPr>
            <w:tcW w:w="2940" w:type="pct"/>
            <w:tcBorders>
              <w:top w:val="nil"/>
              <w:left w:val="nil"/>
              <w:bottom w:val="single" w:color="auto" w:sz="4" w:space="0"/>
              <w:right w:val="single" w:color="auto" w:sz="4" w:space="0"/>
            </w:tcBorders>
            <w:shd w:val="clear" w:color="auto" w:fill="FFFFFF"/>
            <w:vAlign w:val="center"/>
          </w:tcPr>
          <w:p w14:paraId="27FABBD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YS望江西路-腾跃路南电警2(交警)</w:t>
            </w:r>
          </w:p>
        </w:tc>
        <w:tc>
          <w:tcPr>
            <w:tcW w:w="958" w:type="pct"/>
            <w:tcBorders>
              <w:top w:val="nil"/>
              <w:left w:val="nil"/>
              <w:bottom w:val="single" w:color="auto" w:sz="4" w:space="0"/>
              <w:right w:val="single" w:color="auto" w:sz="4" w:space="0"/>
            </w:tcBorders>
            <w:shd w:val="clear" w:color="auto" w:fill="FFFFFF"/>
            <w:noWrap/>
            <w:vAlign w:val="bottom"/>
          </w:tcPr>
          <w:p w14:paraId="38831C1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电警（卡口）20</w:t>
            </w:r>
          </w:p>
        </w:tc>
        <w:tc>
          <w:tcPr>
            <w:tcW w:w="368" w:type="pct"/>
            <w:tcBorders>
              <w:top w:val="nil"/>
              <w:left w:val="nil"/>
              <w:bottom w:val="single" w:color="auto" w:sz="4" w:space="0"/>
              <w:right w:val="single" w:color="auto" w:sz="4" w:space="0"/>
            </w:tcBorders>
            <w:shd w:val="clear" w:color="auto" w:fill="FFFFFF"/>
            <w:noWrap/>
            <w:vAlign w:val="center"/>
          </w:tcPr>
          <w:p w14:paraId="6E885E38">
            <w:pPr>
              <w:spacing w:line="360" w:lineRule="exact"/>
              <w:jc w:val="center"/>
              <w:rPr>
                <w:rFonts w:hint="eastAsia" w:ascii="宋体" w:hAnsi="宋体" w:cs="宋体"/>
                <w:color w:val="auto"/>
                <w:kern w:val="0"/>
                <w:sz w:val="22"/>
                <w:highlight w:val="none"/>
                <w:lang w:bidi="ar"/>
              </w:rPr>
            </w:pPr>
          </w:p>
        </w:tc>
      </w:tr>
      <w:tr w14:paraId="5A07AF6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C4769F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21</w:t>
            </w:r>
          </w:p>
        </w:tc>
        <w:tc>
          <w:tcPr>
            <w:tcW w:w="2940" w:type="pct"/>
            <w:tcBorders>
              <w:top w:val="nil"/>
              <w:left w:val="nil"/>
              <w:bottom w:val="single" w:color="auto" w:sz="4" w:space="0"/>
              <w:right w:val="single" w:color="auto" w:sz="4" w:space="0"/>
            </w:tcBorders>
            <w:shd w:val="clear" w:color="auto" w:fill="FFFFFF"/>
            <w:vAlign w:val="center"/>
          </w:tcPr>
          <w:p w14:paraId="412B12A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YS望江西路-腾跃路南非机动车道(交警)</w:t>
            </w:r>
          </w:p>
        </w:tc>
        <w:tc>
          <w:tcPr>
            <w:tcW w:w="958" w:type="pct"/>
            <w:tcBorders>
              <w:top w:val="nil"/>
              <w:left w:val="nil"/>
              <w:bottom w:val="single" w:color="auto" w:sz="4" w:space="0"/>
              <w:right w:val="single" w:color="auto" w:sz="4" w:space="0"/>
            </w:tcBorders>
            <w:shd w:val="clear" w:color="auto" w:fill="FFFFFF"/>
            <w:noWrap/>
            <w:vAlign w:val="bottom"/>
          </w:tcPr>
          <w:p w14:paraId="1A98CC1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电警（卡口）21</w:t>
            </w:r>
          </w:p>
        </w:tc>
        <w:tc>
          <w:tcPr>
            <w:tcW w:w="368" w:type="pct"/>
            <w:tcBorders>
              <w:top w:val="nil"/>
              <w:left w:val="nil"/>
              <w:bottom w:val="single" w:color="auto" w:sz="4" w:space="0"/>
              <w:right w:val="single" w:color="auto" w:sz="4" w:space="0"/>
            </w:tcBorders>
            <w:shd w:val="clear" w:color="auto" w:fill="FFFFFF"/>
            <w:noWrap/>
            <w:vAlign w:val="center"/>
          </w:tcPr>
          <w:p w14:paraId="0D4F0BCB">
            <w:pPr>
              <w:spacing w:line="360" w:lineRule="exact"/>
              <w:jc w:val="center"/>
              <w:rPr>
                <w:rFonts w:hint="eastAsia" w:ascii="宋体" w:hAnsi="宋体" w:cs="宋体"/>
                <w:color w:val="auto"/>
                <w:kern w:val="0"/>
                <w:sz w:val="22"/>
                <w:highlight w:val="none"/>
                <w:lang w:bidi="ar"/>
              </w:rPr>
            </w:pPr>
          </w:p>
        </w:tc>
      </w:tr>
      <w:tr w14:paraId="1FB5470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0D7550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22</w:t>
            </w:r>
          </w:p>
        </w:tc>
        <w:tc>
          <w:tcPr>
            <w:tcW w:w="2940" w:type="pct"/>
            <w:tcBorders>
              <w:top w:val="nil"/>
              <w:left w:val="nil"/>
              <w:bottom w:val="single" w:color="auto" w:sz="4" w:space="0"/>
              <w:right w:val="single" w:color="auto" w:sz="4" w:space="0"/>
            </w:tcBorders>
            <w:shd w:val="clear" w:color="auto" w:fill="FFFFFF"/>
            <w:vAlign w:val="center"/>
          </w:tcPr>
          <w:p w14:paraId="066594F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YS望江西路-腾跃路南卡口1(交警)</w:t>
            </w:r>
          </w:p>
        </w:tc>
        <w:tc>
          <w:tcPr>
            <w:tcW w:w="958" w:type="pct"/>
            <w:tcBorders>
              <w:top w:val="nil"/>
              <w:left w:val="nil"/>
              <w:bottom w:val="single" w:color="auto" w:sz="4" w:space="0"/>
              <w:right w:val="single" w:color="auto" w:sz="4" w:space="0"/>
            </w:tcBorders>
            <w:shd w:val="clear" w:color="auto" w:fill="FFFFFF"/>
            <w:noWrap/>
            <w:vAlign w:val="bottom"/>
          </w:tcPr>
          <w:p w14:paraId="64FD0FA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电警（卡口）22</w:t>
            </w:r>
          </w:p>
        </w:tc>
        <w:tc>
          <w:tcPr>
            <w:tcW w:w="368" w:type="pct"/>
            <w:tcBorders>
              <w:top w:val="nil"/>
              <w:left w:val="nil"/>
              <w:bottom w:val="single" w:color="auto" w:sz="4" w:space="0"/>
              <w:right w:val="single" w:color="auto" w:sz="4" w:space="0"/>
            </w:tcBorders>
            <w:shd w:val="clear" w:color="auto" w:fill="FFFFFF"/>
            <w:noWrap/>
            <w:vAlign w:val="center"/>
          </w:tcPr>
          <w:p w14:paraId="07B181E9">
            <w:pPr>
              <w:spacing w:line="360" w:lineRule="exact"/>
              <w:jc w:val="center"/>
              <w:rPr>
                <w:rFonts w:hint="eastAsia" w:ascii="宋体" w:hAnsi="宋体" w:cs="宋体"/>
                <w:color w:val="auto"/>
                <w:kern w:val="0"/>
                <w:sz w:val="22"/>
                <w:highlight w:val="none"/>
                <w:lang w:bidi="ar"/>
              </w:rPr>
            </w:pPr>
          </w:p>
        </w:tc>
      </w:tr>
      <w:tr w14:paraId="387F3B5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B999AB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23</w:t>
            </w:r>
          </w:p>
        </w:tc>
        <w:tc>
          <w:tcPr>
            <w:tcW w:w="2940" w:type="pct"/>
            <w:tcBorders>
              <w:top w:val="nil"/>
              <w:left w:val="nil"/>
              <w:bottom w:val="single" w:color="auto" w:sz="4" w:space="0"/>
              <w:right w:val="single" w:color="auto" w:sz="4" w:space="0"/>
            </w:tcBorders>
            <w:shd w:val="clear" w:color="auto" w:fill="FFFFFF"/>
            <w:vAlign w:val="center"/>
          </w:tcPr>
          <w:p w14:paraId="38C47C1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YS望江西路-腾跃路南卡口2(交警)</w:t>
            </w:r>
          </w:p>
        </w:tc>
        <w:tc>
          <w:tcPr>
            <w:tcW w:w="958" w:type="pct"/>
            <w:tcBorders>
              <w:top w:val="nil"/>
              <w:left w:val="nil"/>
              <w:bottom w:val="single" w:color="auto" w:sz="4" w:space="0"/>
              <w:right w:val="single" w:color="auto" w:sz="4" w:space="0"/>
            </w:tcBorders>
            <w:shd w:val="clear" w:color="auto" w:fill="FFFFFF"/>
            <w:noWrap/>
            <w:vAlign w:val="bottom"/>
          </w:tcPr>
          <w:p w14:paraId="40503D8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电警（卡口）23</w:t>
            </w:r>
          </w:p>
        </w:tc>
        <w:tc>
          <w:tcPr>
            <w:tcW w:w="368" w:type="pct"/>
            <w:tcBorders>
              <w:top w:val="nil"/>
              <w:left w:val="nil"/>
              <w:bottom w:val="single" w:color="auto" w:sz="4" w:space="0"/>
              <w:right w:val="single" w:color="auto" w:sz="4" w:space="0"/>
            </w:tcBorders>
            <w:shd w:val="clear" w:color="auto" w:fill="FFFFFF"/>
            <w:noWrap/>
            <w:vAlign w:val="center"/>
          </w:tcPr>
          <w:p w14:paraId="05AEC455">
            <w:pPr>
              <w:spacing w:line="360" w:lineRule="exact"/>
              <w:jc w:val="center"/>
              <w:rPr>
                <w:rFonts w:hint="eastAsia" w:ascii="宋体" w:hAnsi="宋体" w:cs="宋体"/>
                <w:color w:val="auto"/>
                <w:kern w:val="0"/>
                <w:sz w:val="22"/>
                <w:highlight w:val="none"/>
                <w:lang w:bidi="ar"/>
              </w:rPr>
            </w:pPr>
          </w:p>
        </w:tc>
      </w:tr>
      <w:tr w14:paraId="4CF6BD4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C768C0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24</w:t>
            </w:r>
          </w:p>
        </w:tc>
        <w:tc>
          <w:tcPr>
            <w:tcW w:w="2940" w:type="pct"/>
            <w:tcBorders>
              <w:top w:val="nil"/>
              <w:left w:val="nil"/>
              <w:bottom w:val="single" w:color="auto" w:sz="4" w:space="0"/>
              <w:right w:val="single" w:color="auto" w:sz="4" w:space="0"/>
            </w:tcBorders>
            <w:shd w:val="clear" w:color="auto" w:fill="FFFFFF"/>
            <w:vAlign w:val="center"/>
          </w:tcPr>
          <w:p w14:paraId="67BE9F3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YS望江西路-鞋都路北电警(交警)</w:t>
            </w:r>
          </w:p>
        </w:tc>
        <w:tc>
          <w:tcPr>
            <w:tcW w:w="958" w:type="pct"/>
            <w:tcBorders>
              <w:top w:val="nil"/>
              <w:left w:val="nil"/>
              <w:bottom w:val="single" w:color="auto" w:sz="4" w:space="0"/>
              <w:right w:val="single" w:color="auto" w:sz="4" w:space="0"/>
            </w:tcBorders>
            <w:shd w:val="clear" w:color="auto" w:fill="FFFFFF"/>
            <w:noWrap/>
            <w:vAlign w:val="bottom"/>
          </w:tcPr>
          <w:p w14:paraId="5E4BAEC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电警（卡口）24</w:t>
            </w:r>
          </w:p>
        </w:tc>
        <w:tc>
          <w:tcPr>
            <w:tcW w:w="368" w:type="pct"/>
            <w:tcBorders>
              <w:top w:val="nil"/>
              <w:left w:val="nil"/>
              <w:bottom w:val="single" w:color="auto" w:sz="4" w:space="0"/>
              <w:right w:val="single" w:color="auto" w:sz="4" w:space="0"/>
            </w:tcBorders>
            <w:shd w:val="clear" w:color="auto" w:fill="FFFFFF"/>
            <w:noWrap/>
            <w:vAlign w:val="center"/>
          </w:tcPr>
          <w:p w14:paraId="5AEE1D56">
            <w:pPr>
              <w:spacing w:line="360" w:lineRule="exact"/>
              <w:jc w:val="center"/>
              <w:rPr>
                <w:rFonts w:hint="eastAsia" w:ascii="宋体" w:hAnsi="宋体" w:cs="宋体"/>
                <w:color w:val="auto"/>
                <w:kern w:val="0"/>
                <w:sz w:val="22"/>
                <w:highlight w:val="none"/>
                <w:lang w:bidi="ar"/>
              </w:rPr>
            </w:pPr>
          </w:p>
        </w:tc>
      </w:tr>
      <w:tr w14:paraId="0BB1138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19CAE1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25</w:t>
            </w:r>
          </w:p>
        </w:tc>
        <w:tc>
          <w:tcPr>
            <w:tcW w:w="2940" w:type="pct"/>
            <w:tcBorders>
              <w:top w:val="nil"/>
              <w:left w:val="nil"/>
              <w:bottom w:val="single" w:color="auto" w:sz="4" w:space="0"/>
              <w:right w:val="single" w:color="auto" w:sz="4" w:space="0"/>
            </w:tcBorders>
            <w:shd w:val="clear" w:color="auto" w:fill="FFFFFF"/>
            <w:vAlign w:val="center"/>
          </w:tcPr>
          <w:p w14:paraId="7688E39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YS望江西路-鞋都路北非机动车道(交警)</w:t>
            </w:r>
          </w:p>
        </w:tc>
        <w:tc>
          <w:tcPr>
            <w:tcW w:w="958" w:type="pct"/>
            <w:tcBorders>
              <w:top w:val="nil"/>
              <w:left w:val="nil"/>
              <w:bottom w:val="single" w:color="auto" w:sz="4" w:space="0"/>
              <w:right w:val="single" w:color="auto" w:sz="4" w:space="0"/>
            </w:tcBorders>
            <w:shd w:val="clear" w:color="auto" w:fill="FFFFFF"/>
            <w:noWrap/>
            <w:vAlign w:val="bottom"/>
          </w:tcPr>
          <w:p w14:paraId="4739F0B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电警（卡口）25</w:t>
            </w:r>
          </w:p>
        </w:tc>
        <w:tc>
          <w:tcPr>
            <w:tcW w:w="368" w:type="pct"/>
            <w:tcBorders>
              <w:top w:val="nil"/>
              <w:left w:val="nil"/>
              <w:bottom w:val="single" w:color="auto" w:sz="4" w:space="0"/>
              <w:right w:val="single" w:color="auto" w:sz="4" w:space="0"/>
            </w:tcBorders>
            <w:shd w:val="clear" w:color="auto" w:fill="FFFFFF"/>
            <w:noWrap/>
            <w:vAlign w:val="center"/>
          </w:tcPr>
          <w:p w14:paraId="65A149A3">
            <w:pPr>
              <w:spacing w:line="360" w:lineRule="exact"/>
              <w:jc w:val="center"/>
              <w:rPr>
                <w:rFonts w:hint="eastAsia" w:ascii="宋体" w:hAnsi="宋体" w:cs="宋体"/>
                <w:color w:val="auto"/>
                <w:kern w:val="0"/>
                <w:sz w:val="22"/>
                <w:highlight w:val="none"/>
                <w:lang w:bidi="ar"/>
              </w:rPr>
            </w:pPr>
          </w:p>
        </w:tc>
      </w:tr>
      <w:tr w14:paraId="43825BB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13477A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26</w:t>
            </w:r>
          </w:p>
        </w:tc>
        <w:tc>
          <w:tcPr>
            <w:tcW w:w="2940" w:type="pct"/>
            <w:tcBorders>
              <w:top w:val="nil"/>
              <w:left w:val="nil"/>
              <w:bottom w:val="single" w:color="auto" w:sz="4" w:space="0"/>
              <w:right w:val="single" w:color="auto" w:sz="4" w:space="0"/>
            </w:tcBorders>
            <w:shd w:val="clear" w:color="auto" w:fill="FFFFFF"/>
            <w:vAlign w:val="center"/>
          </w:tcPr>
          <w:p w14:paraId="29E3B03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YS望江西路-鞋都路北卡口(交警)</w:t>
            </w:r>
          </w:p>
        </w:tc>
        <w:tc>
          <w:tcPr>
            <w:tcW w:w="958" w:type="pct"/>
            <w:tcBorders>
              <w:top w:val="nil"/>
              <w:left w:val="nil"/>
              <w:bottom w:val="single" w:color="auto" w:sz="4" w:space="0"/>
              <w:right w:val="single" w:color="auto" w:sz="4" w:space="0"/>
            </w:tcBorders>
            <w:shd w:val="clear" w:color="auto" w:fill="FFFFFF"/>
            <w:noWrap/>
            <w:vAlign w:val="bottom"/>
          </w:tcPr>
          <w:p w14:paraId="5B56405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电警（卡口）26</w:t>
            </w:r>
          </w:p>
        </w:tc>
        <w:tc>
          <w:tcPr>
            <w:tcW w:w="368" w:type="pct"/>
            <w:tcBorders>
              <w:top w:val="nil"/>
              <w:left w:val="nil"/>
              <w:bottom w:val="single" w:color="auto" w:sz="4" w:space="0"/>
              <w:right w:val="single" w:color="auto" w:sz="4" w:space="0"/>
            </w:tcBorders>
            <w:shd w:val="clear" w:color="auto" w:fill="FFFFFF"/>
            <w:noWrap/>
            <w:vAlign w:val="center"/>
          </w:tcPr>
          <w:p w14:paraId="580D5FC7">
            <w:pPr>
              <w:spacing w:line="360" w:lineRule="exact"/>
              <w:jc w:val="center"/>
              <w:rPr>
                <w:rFonts w:hint="eastAsia" w:ascii="宋体" w:hAnsi="宋体" w:cs="宋体"/>
                <w:color w:val="auto"/>
                <w:kern w:val="0"/>
                <w:sz w:val="22"/>
                <w:highlight w:val="none"/>
                <w:lang w:bidi="ar"/>
              </w:rPr>
            </w:pPr>
          </w:p>
        </w:tc>
      </w:tr>
      <w:tr w14:paraId="7267A03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C76FAC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27</w:t>
            </w:r>
          </w:p>
        </w:tc>
        <w:tc>
          <w:tcPr>
            <w:tcW w:w="2940" w:type="pct"/>
            <w:tcBorders>
              <w:top w:val="nil"/>
              <w:left w:val="nil"/>
              <w:bottom w:val="single" w:color="auto" w:sz="4" w:space="0"/>
              <w:right w:val="single" w:color="auto" w:sz="4" w:space="0"/>
            </w:tcBorders>
            <w:shd w:val="clear" w:color="auto" w:fill="FFFFFF"/>
            <w:vAlign w:val="center"/>
          </w:tcPr>
          <w:p w14:paraId="1E49E44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YS望江西路-鞋都路南电警(交警)</w:t>
            </w:r>
          </w:p>
        </w:tc>
        <w:tc>
          <w:tcPr>
            <w:tcW w:w="958" w:type="pct"/>
            <w:tcBorders>
              <w:top w:val="nil"/>
              <w:left w:val="nil"/>
              <w:bottom w:val="single" w:color="auto" w:sz="4" w:space="0"/>
              <w:right w:val="single" w:color="auto" w:sz="4" w:space="0"/>
            </w:tcBorders>
            <w:shd w:val="clear" w:color="auto" w:fill="FFFFFF"/>
            <w:noWrap/>
            <w:vAlign w:val="bottom"/>
          </w:tcPr>
          <w:p w14:paraId="44BBE18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电警（卡口）27</w:t>
            </w:r>
          </w:p>
        </w:tc>
        <w:tc>
          <w:tcPr>
            <w:tcW w:w="368" w:type="pct"/>
            <w:tcBorders>
              <w:top w:val="nil"/>
              <w:left w:val="nil"/>
              <w:bottom w:val="single" w:color="auto" w:sz="4" w:space="0"/>
              <w:right w:val="single" w:color="auto" w:sz="4" w:space="0"/>
            </w:tcBorders>
            <w:shd w:val="clear" w:color="auto" w:fill="FFFFFF"/>
            <w:noWrap/>
            <w:vAlign w:val="center"/>
          </w:tcPr>
          <w:p w14:paraId="5048D175">
            <w:pPr>
              <w:spacing w:line="360" w:lineRule="exact"/>
              <w:jc w:val="center"/>
              <w:rPr>
                <w:rFonts w:hint="eastAsia" w:ascii="宋体" w:hAnsi="宋体" w:cs="宋体"/>
                <w:color w:val="auto"/>
                <w:kern w:val="0"/>
                <w:sz w:val="22"/>
                <w:highlight w:val="none"/>
                <w:lang w:bidi="ar"/>
              </w:rPr>
            </w:pPr>
          </w:p>
        </w:tc>
      </w:tr>
      <w:tr w14:paraId="21A43F5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590673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28</w:t>
            </w:r>
          </w:p>
        </w:tc>
        <w:tc>
          <w:tcPr>
            <w:tcW w:w="2940" w:type="pct"/>
            <w:tcBorders>
              <w:top w:val="nil"/>
              <w:left w:val="nil"/>
              <w:bottom w:val="single" w:color="auto" w:sz="4" w:space="0"/>
              <w:right w:val="single" w:color="auto" w:sz="4" w:space="0"/>
            </w:tcBorders>
            <w:shd w:val="clear" w:color="auto" w:fill="FFFFFF"/>
            <w:vAlign w:val="center"/>
          </w:tcPr>
          <w:p w14:paraId="575F38F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YS望江西路-鞋都路南非机动车道(交警)</w:t>
            </w:r>
          </w:p>
        </w:tc>
        <w:tc>
          <w:tcPr>
            <w:tcW w:w="958" w:type="pct"/>
            <w:tcBorders>
              <w:top w:val="nil"/>
              <w:left w:val="nil"/>
              <w:bottom w:val="single" w:color="auto" w:sz="4" w:space="0"/>
              <w:right w:val="single" w:color="auto" w:sz="4" w:space="0"/>
            </w:tcBorders>
            <w:shd w:val="clear" w:color="auto" w:fill="FFFFFF"/>
            <w:noWrap/>
            <w:vAlign w:val="bottom"/>
          </w:tcPr>
          <w:p w14:paraId="4993F02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电警（卡口）28</w:t>
            </w:r>
          </w:p>
        </w:tc>
        <w:tc>
          <w:tcPr>
            <w:tcW w:w="368" w:type="pct"/>
            <w:tcBorders>
              <w:top w:val="nil"/>
              <w:left w:val="nil"/>
              <w:bottom w:val="single" w:color="auto" w:sz="4" w:space="0"/>
              <w:right w:val="single" w:color="auto" w:sz="4" w:space="0"/>
            </w:tcBorders>
            <w:shd w:val="clear" w:color="auto" w:fill="FFFFFF"/>
            <w:noWrap/>
            <w:vAlign w:val="center"/>
          </w:tcPr>
          <w:p w14:paraId="02955E0F">
            <w:pPr>
              <w:spacing w:line="360" w:lineRule="exact"/>
              <w:jc w:val="center"/>
              <w:rPr>
                <w:rFonts w:hint="eastAsia" w:ascii="宋体" w:hAnsi="宋体" w:cs="宋体"/>
                <w:color w:val="auto"/>
                <w:kern w:val="0"/>
                <w:sz w:val="22"/>
                <w:highlight w:val="none"/>
                <w:lang w:bidi="ar"/>
              </w:rPr>
            </w:pPr>
          </w:p>
        </w:tc>
      </w:tr>
      <w:tr w14:paraId="74AFAF0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E17F1C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29</w:t>
            </w:r>
          </w:p>
        </w:tc>
        <w:tc>
          <w:tcPr>
            <w:tcW w:w="2940" w:type="pct"/>
            <w:tcBorders>
              <w:top w:val="nil"/>
              <w:left w:val="nil"/>
              <w:bottom w:val="single" w:color="auto" w:sz="4" w:space="0"/>
              <w:right w:val="single" w:color="auto" w:sz="4" w:space="0"/>
            </w:tcBorders>
            <w:shd w:val="clear" w:color="auto" w:fill="FFFFFF"/>
            <w:vAlign w:val="center"/>
          </w:tcPr>
          <w:p w14:paraId="25737D4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YS望江西路-鞋都路南卡口(交警)</w:t>
            </w:r>
          </w:p>
        </w:tc>
        <w:tc>
          <w:tcPr>
            <w:tcW w:w="958" w:type="pct"/>
            <w:tcBorders>
              <w:top w:val="nil"/>
              <w:left w:val="nil"/>
              <w:bottom w:val="single" w:color="auto" w:sz="4" w:space="0"/>
              <w:right w:val="single" w:color="auto" w:sz="4" w:space="0"/>
            </w:tcBorders>
            <w:shd w:val="clear" w:color="auto" w:fill="FFFFFF"/>
            <w:noWrap/>
            <w:vAlign w:val="bottom"/>
          </w:tcPr>
          <w:p w14:paraId="518F2D1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电警（卡口）29</w:t>
            </w:r>
          </w:p>
        </w:tc>
        <w:tc>
          <w:tcPr>
            <w:tcW w:w="368" w:type="pct"/>
            <w:tcBorders>
              <w:top w:val="nil"/>
              <w:left w:val="nil"/>
              <w:bottom w:val="single" w:color="auto" w:sz="4" w:space="0"/>
              <w:right w:val="single" w:color="auto" w:sz="4" w:space="0"/>
            </w:tcBorders>
            <w:shd w:val="clear" w:color="auto" w:fill="FFFFFF"/>
            <w:noWrap/>
            <w:vAlign w:val="center"/>
          </w:tcPr>
          <w:p w14:paraId="11C45348">
            <w:pPr>
              <w:spacing w:line="360" w:lineRule="exact"/>
              <w:jc w:val="center"/>
              <w:rPr>
                <w:rFonts w:hint="eastAsia" w:ascii="宋体" w:hAnsi="宋体" w:cs="宋体"/>
                <w:color w:val="auto"/>
                <w:kern w:val="0"/>
                <w:sz w:val="22"/>
                <w:highlight w:val="none"/>
                <w:lang w:bidi="ar"/>
              </w:rPr>
            </w:pPr>
          </w:p>
        </w:tc>
      </w:tr>
      <w:tr w14:paraId="74838DF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DB99F8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30</w:t>
            </w:r>
          </w:p>
        </w:tc>
        <w:tc>
          <w:tcPr>
            <w:tcW w:w="2940" w:type="pct"/>
            <w:tcBorders>
              <w:top w:val="nil"/>
              <w:left w:val="nil"/>
              <w:bottom w:val="single" w:color="auto" w:sz="4" w:space="0"/>
              <w:right w:val="single" w:color="auto" w:sz="4" w:space="0"/>
            </w:tcBorders>
            <w:shd w:val="clear" w:color="auto" w:fill="FFFFFF"/>
            <w:vAlign w:val="center"/>
          </w:tcPr>
          <w:p w14:paraId="5F1F90E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YS望江西路-岩门路北电警1(交警)</w:t>
            </w:r>
          </w:p>
        </w:tc>
        <w:tc>
          <w:tcPr>
            <w:tcW w:w="958" w:type="pct"/>
            <w:tcBorders>
              <w:top w:val="nil"/>
              <w:left w:val="nil"/>
              <w:bottom w:val="single" w:color="auto" w:sz="4" w:space="0"/>
              <w:right w:val="single" w:color="auto" w:sz="4" w:space="0"/>
            </w:tcBorders>
            <w:shd w:val="clear" w:color="auto" w:fill="FFFFFF"/>
            <w:noWrap/>
            <w:vAlign w:val="bottom"/>
          </w:tcPr>
          <w:p w14:paraId="68DC261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电警（卡口）30</w:t>
            </w:r>
          </w:p>
        </w:tc>
        <w:tc>
          <w:tcPr>
            <w:tcW w:w="368" w:type="pct"/>
            <w:tcBorders>
              <w:top w:val="nil"/>
              <w:left w:val="nil"/>
              <w:bottom w:val="single" w:color="auto" w:sz="4" w:space="0"/>
              <w:right w:val="single" w:color="auto" w:sz="4" w:space="0"/>
            </w:tcBorders>
            <w:shd w:val="clear" w:color="auto" w:fill="FFFFFF"/>
            <w:noWrap/>
            <w:vAlign w:val="center"/>
          </w:tcPr>
          <w:p w14:paraId="30A5F40D">
            <w:pPr>
              <w:spacing w:line="360" w:lineRule="exact"/>
              <w:jc w:val="center"/>
              <w:rPr>
                <w:rFonts w:hint="eastAsia" w:ascii="宋体" w:hAnsi="宋体" w:cs="宋体"/>
                <w:color w:val="auto"/>
                <w:kern w:val="0"/>
                <w:sz w:val="22"/>
                <w:highlight w:val="none"/>
                <w:lang w:bidi="ar"/>
              </w:rPr>
            </w:pPr>
          </w:p>
        </w:tc>
      </w:tr>
      <w:tr w14:paraId="4CB05EC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765BD3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31</w:t>
            </w:r>
          </w:p>
        </w:tc>
        <w:tc>
          <w:tcPr>
            <w:tcW w:w="2940" w:type="pct"/>
            <w:tcBorders>
              <w:top w:val="nil"/>
              <w:left w:val="nil"/>
              <w:bottom w:val="single" w:color="auto" w:sz="4" w:space="0"/>
              <w:right w:val="single" w:color="auto" w:sz="4" w:space="0"/>
            </w:tcBorders>
            <w:shd w:val="clear" w:color="auto" w:fill="FFFFFF"/>
            <w:vAlign w:val="center"/>
          </w:tcPr>
          <w:p w14:paraId="073BBD1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YS望江西路-岩门路北电警2(交警)</w:t>
            </w:r>
          </w:p>
        </w:tc>
        <w:tc>
          <w:tcPr>
            <w:tcW w:w="958" w:type="pct"/>
            <w:tcBorders>
              <w:top w:val="nil"/>
              <w:left w:val="nil"/>
              <w:bottom w:val="single" w:color="auto" w:sz="4" w:space="0"/>
              <w:right w:val="single" w:color="auto" w:sz="4" w:space="0"/>
            </w:tcBorders>
            <w:shd w:val="clear" w:color="auto" w:fill="FFFFFF"/>
            <w:noWrap/>
            <w:vAlign w:val="bottom"/>
          </w:tcPr>
          <w:p w14:paraId="2E3CC9C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电警（卡口）31</w:t>
            </w:r>
          </w:p>
        </w:tc>
        <w:tc>
          <w:tcPr>
            <w:tcW w:w="368" w:type="pct"/>
            <w:tcBorders>
              <w:top w:val="nil"/>
              <w:left w:val="nil"/>
              <w:bottom w:val="single" w:color="auto" w:sz="4" w:space="0"/>
              <w:right w:val="single" w:color="auto" w:sz="4" w:space="0"/>
            </w:tcBorders>
            <w:shd w:val="clear" w:color="auto" w:fill="FFFFFF"/>
            <w:noWrap/>
            <w:vAlign w:val="center"/>
          </w:tcPr>
          <w:p w14:paraId="311975B4">
            <w:pPr>
              <w:spacing w:line="360" w:lineRule="exact"/>
              <w:jc w:val="center"/>
              <w:rPr>
                <w:rFonts w:hint="eastAsia" w:ascii="宋体" w:hAnsi="宋体" w:cs="宋体"/>
                <w:color w:val="auto"/>
                <w:kern w:val="0"/>
                <w:sz w:val="22"/>
                <w:highlight w:val="none"/>
                <w:lang w:bidi="ar"/>
              </w:rPr>
            </w:pPr>
          </w:p>
        </w:tc>
      </w:tr>
      <w:tr w14:paraId="0410632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E83C46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32</w:t>
            </w:r>
          </w:p>
        </w:tc>
        <w:tc>
          <w:tcPr>
            <w:tcW w:w="2940" w:type="pct"/>
            <w:tcBorders>
              <w:top w:val="nil"/>
              <w:left w:val="nil"/>
              <w:bottom w:val="single" w:color="auto" w:sz="4" w:space="0"/>
              <w:right w:val="single" w:color="auto" w:sz="4" w:space="0"/>
            </w:tcBorders>
            <w:shd w:val="clear" w:color="auto" w:fill="FFFFFF"/>
            <w:vAlign w:val="center"/>
          </w:tcPr>
          <w:p w14:paraId="0863B18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YS望江西路-岩门路北非机动车道(交警)</w:t>
            </w:r>
          </w:p>
        </w:tc>
        <w:tc>
          <w:tcPr>
            <w:tcW w:w="958" w:type="pct"/>
            <w:tcBorders>
              <w:top w:val="nil"/>
              <w:left w:val="nil"/>
              <w:bottom w:val="single" w:color="auto" w:sz="4" w:space="0"/>
              <w:right w:val="single" w:color="auto" w:sz="4" w:space="0"/>
            </w:tcBorders>
            <w:shd w:val="clear" w:color="auto" w:fill="FFFFFF"/>
            <w:noWrap/>
            <w:vAlign w:val="bottom"/>
          </w:tcPr>
          <w:p w14:paraId="1C38B09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电警（卡口）32</w:t>
            </w:r>
          </w:p>
        </w:tc>
        <w:tc>
          <w:tcPr>
            <w:tcW w:w="368" w:type="pct"/>
            <w:tcBorders>
              <w:top w:val="nil"/>
              <w:left w:val="nil"/>
              <w:bottom w:val="single" w:color="auto" w:sz="4" w:space="0"/>
              <w:right w:val="single" w:color="auto" w:sz="4" w:space="0"/>
            </w:tcBorders>
            <w:shd w:val="clear" w:color="auto" w:fill="FFFFFF"/>
            <w:noWrap/>
            <w:vAlign w:val="center"/>
          </w:tcPr>
          <w:p w14:paraId="788AE58A">
            <w:pPr>
              <w:spacing w:line="360" w:lineRule="exact"/>
              <w:jc w:val="center"/>
              <w:rPr>
                <w:rFonts w:hint="eastAsia" w:ascii="宋体" w:hAnsi="宋体" w:cs="宋体"/>
                <w:color w:val="auto"/>
                <w:kern w:val="0"/>
                <w:sz w:val="22"/>
                <w:highlight w:val="none"/>
                <w:lang w:bidi="ar"/>
              </w:rPr>
            </w:pPr>
          </w:p>
        </w:tc>
      </w:tr>
      <w:tr w14:paraId="1FD7875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ACF4F7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33</w:t>
            </w:r>
          </w:p>
        </w:tc>
        <w:tc>
          <w:tcPr>
            <w:tcW w:w="2940" w:type="pct"/>
            <w:tcBorders>
              <w:top w:val="nil"/>
              <w:left w:val="nil"/>
              <w:bottom w:val="single" w:color="auto" w:sz="4" w:space="0"/>
              <w:right w:val="single" w:color="auto" w:sz="4" w:space="0"/>
            </w:tcBorders>
            <w:shd w:val="clear" w:color="auto" w:fill="FFFFFF"/>
            <w:vAlign w:val="center"/>
          </w:tcPr>
          <w:p w14:paraId="14E8CC5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YS望江西路-岩门路北卡口1(交警)</w:t>
            </w:r>
          </w:p>
        </w:tc>
        <w:tc>
          <w:tcPr>
            <w:tcW w:w="958" w:type="pct"/>
            <w:tcBorders>
              <w:top w:val="nil"/>
              <w:left w:val="nil"/>
              <w:bottom w:val="single" w:color="auto" w:sz="4" w:space="0"/>
              <w:right w:val="single" w:color="auto" w:sz="4" w:space="0"/>
            </w:tcBorders>
            <w:shd w:val="clear" w:color="auto" w:fill="FFFFFF"/>
            <w:noWrap/>
            <w:vAlign w:val="bottom"/>
          </w:tcPr>
          <w:p w14:paraId="3E770C9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电警（卡口）33</w:t>
            </w:r>
          </w:p>
        </w:tc>
        <w:tc>
          <w:tcPr>
            <w:tcW w:w="368" w:type="pct"/>
            <w:tcBorders>
              <w:top w:val="nil"/>
              <w:left w:val="nil"/>
              <w:bottom w:val="single" w:color="auto" w:sz="4" w:space="0"/>
              <w:right w:val="single" w:color="auto" w:sz="4" w:space="0"/>
            </w:tcBorders>
            <w:shd w:val="clear" w:color="auto" w:fill="FFFFFF"/>
            <w:noWrap/>
            <w:vAlign w:val="center"/>
          </w:tcPr>
          <w:p w14:paraId="2AB4BBAC">
            <w:pPr>
              <w:spacing w:line="360" w:lineRule="exact"/>
              <w:jc w:val="center"/>
              <w:rPr>
                <w:rFonts w:hint="eastAsia" w:ascii="宋体" w:hAnsi="宋体" w:cs="宋体"/>
                <w:color w:val="auto"/>
                <w:kern w:val="0"/>
                <w:sz w:val="22"/>
                <w:highlight w:val="none"/>
                <w:lang w:bidi="ar"/>
              </w:rPr>
            </w:pPr>
          </w:p>
        </w:tc>
      </w:tr>
      <w:tr w14:paraId="2C0D225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015841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34</w:t>
            </w:r>
          </w:p>
        </w:tc>
        <w:tc>
          <w:tcPr>
            <w:tcW w:w="2940" w:type="pct"/>
            <w:tcBorders>
              <w:top w:val="nil"/>
              <w:left w:val="nil"/>
              <w:bottom w:val="single" w:color="auto" w:sz="4" w:space="0"/>
              <w:right w:val="single" w:color="auto" w:sz="4" w:space="0"/>
            </w:tcBorders>
            <w:shd w:val="clear" w:color="auto" w:fill="FFFFFF"/>
            <w:vAlign w:val="center"/>
          </w:tcPr>
          <w:p w14:paraId="14E66E3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YS望江西路-岩门路北卡口2(交警)</w:t>
            </w:r>
          </w:p>
        </w:tc>
        <w:tc>
          <w:tcPr>
            <w:tcW w:w="958" w:type="pct"/>
            <w:tcBorders>
              <w:top w:val="nil"/>
              <w:left w:val="nil"/>
              <w:bottom w:val="single" w:color="auto" w:sz="4" w:space="0"/>
              <w:right w:val="single" w:color="auto" w:sz="4" w:space="0"/>
            </w:tcBorders>
            <w:shd w:val="clear" w:color="auto" w:fill="FFFFFF"/>
            <w:noWrap/>
            <w:vAlign w:val="bottom"/>
          </w:tcPr>
          <w:p w14:paraId="38852F7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电警（卡口）34</w:t>
            </w:r>
          </w:p>
        </w:tc>
        <w:tc>
          <w:tcPr>
            <w:tcW w:w="368" w:type="pct"/>
            <w:tcBorders>
              <w:top w:val="nil"/>
              <w:left w:val="nil"/>
              <w:bottom w:val="single" w:color="auto" w:sz="4" w:space="0"/>
              <w:right w:val="single" w:color="auto" w:sz="4" w:space="0"/>
            </w:tcBorders>
            <w:shd w:val="clear" w:color="auto" w:fill="FFFFFF"/>
            <w:noWrap/>
            <w:vAlign w:val="center"/>
          </w:tcPr>
          <w:p w14:paraId="07A0285F">
            <w:pPr>
              <w:spacing w:line="360" w:lineRule="exact"/>
              <w:jc w:val="center"/>
              <w:rPr>
                <w:rFonts w:hint="eastAsia" w:ascii="宋体" w:hAnsi="宋体" w:cs="宋体"/>
                <w:color w:val="auto"/>
                <w:kern w:val="0"/>
                <w:sz w:val="22"/>
                <w:highlight w:val="none"/>
                <w:lang w:bidi="ar"/>
              </w:rPr>
            </w:pPr>
          </w:p>
        </w:tc>
      </w:tr>
      <w:tr w14:paraId="4EF0337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08E76E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35</w:t>
            </w:r>
          </w:p>
        </w:tc>
        <w:tc>
          <w:tcPr>
            <w:tcW w:w="2940" w:type="pct"/>
            <w:tcBorders>
              <w:top w:val="nil"/>
              <w:left w:val="nil"/>
              <w:bottom w:val="single" w:color="auto" w:sz="4" w:space="0"/>
              <w:right w:val="single" w:color="auto" w:sz="4" w:space="0"/>
            </w:tcBorders>
            <w:shd w:val="clear" w:color="auto" w:fill="FFFFFF"/>
            <w:vAlign w:val="center"/>
          </w:tcPr>
          <w:p w14:paraId="5382C9C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YS望江西路-岩门路南电警(交警)</w:t>
            </w:r>
          </w:p>
        </w:tc>
        <w:tc>
          <w:tcPr>
            <w:tcW w:w="958" w:type="pct"/>
            <w:tcBorders>
              <w:top w:val="nil"/>
              <w:left w:val="nil"/>
              <w:bottom w:val="single" w:color="auto" w:sz="4" w:space="0"/>
              <w:right w:val="single" w:color="auto" w:sz="4" w:space="0"/>
            </w:tcBorders>
            <w:shd w:val="clear" w:color="auto" w:fill="FFFFFF"/>
            <w:noWrap/>
            <w:vAlign w:val="bottom"/>
          </w:tcPr>
          <w:p w14:paraId="3E775FA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电警（卡口）35</w:t>
            </w:r>
          </w:p>
        </w:tc>
        <w:tc>
          <w:tcPr>
            <w:tcW w:w="368" w:type="pct"/>
            <w:tcBorders>
              <w:top w:val="nil"/>
              <w:left w:val="nil"/>
              <w:bottom w:val="single" w:color="auto" w:sz="4" w:space="0"/>
              <w:right w:val="single" w:color="auto" w:sz="4" w:space="0"/>
            </w:tcBorders>
            <w:shd w:val="clear" w:color="auto" w:fill="FFFFFF"/>
            <w:noWrap/>
            <w:vAlign w:val="center"/>
          </w:tcPr>
          <w:p w14:paraId="6B8021FA">
            <w:pPr>
              <w:spacing w:line="360" w:lineRule="exact"/>
              <w:jc w:val="center"/>
              <w:rPr>
                <w:rFonts w:hint="eastAsia" w:ascii="宋体" w:hAnsi="宋体" w:cs="宋体"/>
                <w:color w:val="auto"/>
                <w:kern w:val="0"/>
                <w:sz w:val="22"/>
                <w:highlight w:val="none"/>
                <w:lang w:bidi="ar"/>
              </w:rPr>
            </w:pPr>
          </w:p>
        </w:tc>
      </w:tr>
      <w:tr w14:paraId="7030DA0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27A29B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36</w:t>
            </w:r>
          </w:p>
        </w:tc>
        <w:tc>
          <w:tcPr>
            <w:tcW w:w="2940" w:type="pct"/>
            <w:tcBorders>
              <w:top w:val="nil"/>
              <w:left w:val="nil"/>
              <w:bottom w:val="single" w:color="auto" w:sz="4" w:space="0"/>
              <w:right w:val="single" w:color="auto" w:sz="4" w:space="0"/>
            </w:tcBorders>
            <w:shd w:val="clear" w:color="auto" w:fill="FFFFFF"/>
            <w:vAlign w:val="center"/>
          </w:tcPr>
          <w:p w14:paraId="6182472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YS望江西路-岩门路南非机动车道(交警)</w:t>
            </w:r>
          </w:p>
        </w:tc>
        <w:tc>
          <w:tcPr>
            <w:tcW w:w="958" w:type="pct"/>
            <w:tcBorders>
              <w:top w:val="nil"/>
              <w:left w:val="nil"/>
              <w:bottom w:val="single" w:color="auto" w:sz="4" w:space="0"/>
              <w:right w:val="single" w:color="auto" w:sz="4" w:space="0"/>
            </w:tcBorders>
            <w:shd w:val="clear" w:color="auto" w:fill="FFFFFF"/>
            <w:noWrap/>
            <w:vAlign w:val="bottom"/>
          </w:tcPr>
          <w:p w14:paraId="245315F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电警（卡口）36</w:t>
            </w:r>
          </w:p>
        </w:tc>
        <w:tc>
          <w:tcPr>
            <w:tcW w:w="368" w:type="pct"/>
            <w:tcBorders>
              <w:top w:val="nil"/>
              <w:left w:val="nil"/>
              <w:bottom w:val="single" w:color="auto" w:sz="4" w:space="0"/>
              <w:right w:val="single" w:color="auto" w:sz="4" w:space="0"/>
            </w:tcBorders>
            <w:shd w:val="clear" w:color="auto" w:fill="FFFFFF"/>
            <w:noWrap/>
            <w:vAlign w:val="center"/>
          </w:tcPr>
          <w:p w14:paraId="1F25FCF8">
            <w:pPr>
              <w:spacing w:line="360" w:lineRule="exact"/>
              <w:jc w:val="center"/>
              <w:rPr>
                <w:rFonts w:hint="eastAsia" w:ascii="宋体" w:hAnsi="宋体" w:cs="宋体"/>
                <w:color w:val="auto"/>
                <w:kern w:val="0"/>
                <w:sz w:val="22"/>
                <w:highlight w:val="none"/>
                <w:lang w:bidi="ar"/>
              </w:rPr>
            </w:pPr>
          </w:p>
        </w:tc>
      </w:tr>
      <w:tr w14:paraId="28B197C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442F3E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37</w:t>
            </w:r>
          </w:p>
        </w:tc>
        <w:tc>
          <w:tcPr>
            <w:tcW w:w="2940" w:type="pct"/>
            <w:tcBorders>
              <w:top w:val="nil"/>
              <w:left w:val="nil"/>
              <w:bottom w:val="single" w:color="auto" w:sz="4" w:space="0"/>
              <w:right w:val="single" w:color="auto" w:sz="4" w:space="0"/>
            </w:tcBorders>
            <w:shd w:val="clear" w:color="auto" w:fill="FFFFFF"/>
            <w:vAlign w:val="center"/>
          </w:tcPr>
          <w:p w14:paraId="40B3654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YS望江西路-岩门路南卡口(交警)</w:t>
            </w:r>
          </w:p>
        </w:tc>
        <w:tc>
          <w:tcPr>
            <w:tcW w:w="958" w:type="pct"/>
            <w:tcBorders>
              <w:top w:val="nil"/>
              <w:left w:val="nil"/>
              <w:bottom w:val="single" w:color="auto" w:sz="4" w:space="0"/>
              <w:right w:val="single" w:color="auto" w:sz="4" w:space="0"/>
            </w:tcBorders>
            <w:shd w:val="clear" w:color="auto" w:fill="FFFFFF"/>
            <w:noWrap/>
            <w:vAlign w:val="bottom"/>
          </w:tcPr>
          <w:p w14:paraId="3561F53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电警（卡口）37</w:t>
            </w:r>
          </w:p>
        </w:tc>
        <w:tc>
          <w:tcPr>
            <w:tcW w:w="368" w:type="pct"/>
            <w:tcBorders>
              <w:top w:val="nil"/>
              <w:left w:val="nil"/>
              <w:bottom w:val="single" w:color="auto" w:sz="4" w:space="0"/>
              <w:right w:val="single" w:color="auto" w:sz="4" w:space="0"/>
            </w:tcBorders>
            <w:shd w:val="clear" w:color="auto" w:fill="FFFFFF"/>
            <w:noWrap/>
            <w:vAlign w:val="center"/>
          </w:tcPr>
          <w:p w14:paraId="05017565">
            <w:pPr>
              <w:spacing w:line="360" w:lineRule="exact"/>
              <w:jc w:val="center"/>
              <w:rPr>
                <w:rFonts w:hint="eastAsia" w:ascii="宋体" w:hAnsi="宋体" w:cs="宋体"/>
                <w:color w:val="auto"/>
                <w:kern w:val="0"/>
                <w:sz w:val="22"/>
                <w:highlight w:val="none"/>
                <w:lang w:bidi="ar"/>
              </w:rPr>
            </w:pPr>
          </w:p>
        </w:tc>
      </w:tr>
      <w:tr w14:paraId="31B20F9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11F0E6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38</w:t>
            </w:r>
          </w:p>
        </w:tc>
        <w:tc>
          <w:tcPr>
            <w:tcW w:w="2940" w:type="pct"/>
            <w:tcBorders>
              <w:top w:val="nil"/>
              <w:left w:val="nil"/>
              <w:bottom w:val="single" w:color="auto" w:sz="4" w:space="0"/>
              <w:right w:val="single" w:color="auto" w:sz="4" w:space="0"/>
            </w:tcBorders>
            <w:shd w:val="clear" w:color="auto" w:fill="FFFFFF"/>
            <w:vAlign w:val="center"/>
          </w:tcPr>
          <w:p w14:paraId="6213C76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YS望江西路-岩门路西电警(交警)</w:t>
            </w:r>
          </w:p>
        </w:tc>
        <w:tc>
          <w:tcPr>
            <w:tcW w:w="958" w:type="pct"/>
            <w:tcBorders>
              <w:top w:val="nil"/>
              <w:left w:val="nil"/>
              <w:bottom w:val="single" w:color="auto" w:sz="4" w:space="0"/>
              <w:right w:val="single" w:color="auto" w:sz="4" w:space="0"/>
            </w:tcBorders>
            <w:shd w:val="clear" w:color="auto" w:fill="FFFFFF"/>
            <w:noWrap/>
            <w:vAlign w:val="bottom"/>
          </w:tcPr>
          <w:p w14:paraId="380701D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电警（卡口）38</w:t>
            </w:r>
          </w:p>
        </w:tc>
        <w:tc>
          <w:tcPr>
            <w:tcW w:w="368" w:type="pct"/>
            <w:tcBorders>
              <w:top w:val="nil"/>
              <w:left w:val="nil"/>
              <w:bottom w:val="single" w:color="auto" w:sz="4" w:space="0"/>
              <w:right w:val="single" w:color="auto" w:sz="4" w:space="0"/>
            </w:tcBorders>
            <w:shd w:val="clear" w:color="auto" w:fill="FFFFFF"/>
            <w:noWrap/>
            <w:vAlign w:val="center"/>
          </w:tcPr>
          <w:p w14:paraId="58290F80">
            <w:pPr>
              <w:spacing w:line="360" w:lineRule="exact"/>
              <w:jc w:val="center"/>
              <w:rPr>
                <w:rFonts w:hint="eastAsia" w:ascii="宋体" w:hAnsi="宋体" w:cs="宋体"/>
                <w:color w:val="auto"/>
                <w:kern w:val="0"/>
                <w:sz w:val="22"/>
                <w:highlight w:val="none"/>
                <w:lang w:bidi="ar"/>
              </w:rPr>
            </w:pPr>
          </w:p>
        </w:tc>
      </w:tr>
      <w:tr w14:paraId="1D6D480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F08618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39</w:t>
            </w:r>
          </w:p>
        </w:tc>
        <w:tc>
          <w:tcPr>
            <w:tcW w:w="2940" w:type="pct"/>
            <w:tcBorders>
              <w:top w:val="nil"/>
              <w:left w:val="nil"/>
              <w:bottom w:val="single" w:color="auto" w:sz="4" w:space="0"/>
              <w:right w:val="single" w:color="auto" w:sz="4" w:space="0"/>
            </w:tcBorders>
            <w:shd w:val="clear" w:color="auto" w:fill="FFFFFF"/>
            <w:vAlign w:val="center"/>
          </w:tcPr>
          <w:p w14:paraId="474AD25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YS望江西路-岩门路西非机动车道(交警)</w:t>
            </w:r>
          </w:p>
        </w:tc>
        <w:tc>
          <w:tcPr>
            <w:tcW w:w="958" w:type="pct"/>
            <w:tcBorders>
              <w:top w:val="nil"/>
              <w:left w:val="nil"/>
              <w:bottom w:val="single" w:color="auto" w:sz="4" w:space="0"/>
              <w:right w:val="single" w:color="auto" w:sz="4" w:space="0"/>
            </w:tcBorders>
            <w:shd w:val="clear" w:color="auto" w:fill="FFFFFF"/>
            <w:noWrap/>
            <w:vAlign w:val="bottom"/>
          </w:tcPr>
          <w:p w14:paraId="1147BEC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电警（卡口）39</w:t>
            </w:r>
          </w:p>
        </w:tc>
        <w:tc>
          <w:tcPr>
            <w:tcW w:w="368" w:type="pct"/>
            <w:tcBorders>
              <w:top w:val="nil"/>
              <w:left w:val="nil"/>
              <w:bottom w:val="single" w:color="auto" w:sz="4" w:space="0"/>
              <w:right w:val="single" w:color="auto" w:sz="4" w:space="0"/>
            </w:tcBorders>
            <w:shd w:val="clear" w:color="auto" w:fill="FFFFFF"/>
            <w:noWrap/>
            <w:vAlign w:val="center"/>
          </w:tcPr>
          <w:p w14:paraId="559C7012">
            <w:pPr>
              <w:spacing w:line="360" w:lineRule="exact"/>
              <w:jc w:val="center"/>
              <w:rPr>
                <w:rFonts w:hint="eastAsia" w:ascii="宋体" w:hAnsi="宋体" w:cs="宋体"/>
                <w:color w:val="auto"/>
                <w:kern w:val="0"/>
                <w:sz w:val="22"/>
                <w:highlight w:val="none"/>
                <w:lang w:bidi="ar"/>
              </w:rPr>
            </w:pPr>
          </w:p>
        </w:tc>
      </w:tr>
      <w:tr w14:paraId="70D2B46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61E145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40</w:t>
            </w:r>
          </w:p>
        </w:tc>
        <w:tc>
          <w:tcPr>
            <w:tcW w:w="2940" w:type="pct"/>
            <w:tcBorders>
              <w:top w:val="nil"/>
              <w:left w:val="nil"/>
              <w:bottom w:val="single" w:color="auto" w:sz="4" w:space="0"/>
              <w:right w:val="single" w:color="auto" w:sz="4" w:space="0"/>
            </w:tcBorders>
            <w:shd w:val="clear" w:color="auto" w:fill="FFFFFF"/>
            <w:vAlign w:val="center"/>
          </w:tcPr>
          <w:p w14:paraId="077881A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YS望江西路-岩门路西卡口(交警)</w:t>
            </w:r>
          </w:p>
        </w:tc>
        <w:tc>
          <w:tcPr>
            <w:tcW w:w="958" w:type="pct"/>
            <w:tcBorders>
              <w:top w:val="nil"/>
              <w:left w:val="nil"/>
              <w:bottom w:val="single" w:color="auto" w:sz="4" w:space="0"/>
              <w:right w:val="single" w:color="auto" w:sz="4" w:space="0"/>
            </w:tcBorders>
            <w:shd w:val="clear" w:color="auto" w:fill="FFFFFF"/>
            <w:noWrap/>
            <w:vAlign w:val="bottom"/>
          </w:tcPr>
          <w:p w14:paraId="6785B55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电警（卡口）40</w:t>
            </w:r>
          </w:p>
        </w:tc>
        <w:tc>
          <w:tcPr>
            <w:tcW w:w="368" w:type="pct"/>
            <w:tcBorders>
              <w:top w:val="nil"/>
              <w:left w:val="nil"/>
              <w:bottom w:val="single" w:color="auto" w:sz="4" w:space="0"/>
              <w:right w:val="single" w:color="auto" w:sz="4" w:space="0"/>
            </w:tcBorders>
            <w:shd w:val="clear" w:color="auto" w:fill="FFFFFF"/>
            <w:noWrap/>
            <w:vAlign w:val="center"/>
          </w:tcPr>
          <w:p w14:paraId="16D0A12F">
            <w:pPr>
              <w:spacing w:line="360" w:lineRule="exact"/>
              <w:jc w:val="center"/>
              <w:rPr>
                <w:rFonts w:hint="eastAsia" w:ascii="宋体" w:hAnsi="宋体" w:cs="宋体"/>
                <w:color w:val="auto"/>
                <w:kern w:val="0"/>
                <w:sz w:val="22"/>
                <w:highlight w:val="none"/>
                <w:lang w:bidi="ar"/>
              </w:rPr>
            </w:pPr>
          </w:p>
        </w:tc>
      </w:tr>
      <w:tr w14:paraId="5DD5979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950C02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41</w:t>
            </w:r>
          </w:p>
        </w:tc>
        <w:tc>
          <w:tcPr>
            <w:tcW w:w="2940" w:type="pct"/>
            <w:tcBorders>
              <w:top w:val="nil"/>
              <w:left w:val="nil"/>
              <w:bottom w:val="single" w:color="auto" w:sz="4" w:space="0"/>
              <w:right w:val="single" w:color="auto" w:sz="4" w:space="0"/>
            </w:tcBorders>
            <w:shd w:val="clear" w:color="auto" w:fill="FFFFFF"/>
            <w:vAlign w:val="center"/>
          </w:tcPr>
          <w:p w14:paraId="7A58327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YS望江西路-沿丰路北电警(交警)</w:t>
            </w:r>
          </w:p>
        </w:tc>
        <w:tc>
          <w:tcPr>
            <w:tcW w:w="958" w:type="pct"/>
            <w:tcBorders>
              <w:top w:val="nil"/>
              <w:left w:val="nil"/>
              <w:bottom w:val="single" w:color="auto" w:sz="4" w:space="0"/>
              <w:right w:val="single" w:color="auto" w:sz="4" w:space="0"/>
            </w:tcBorders>
            <w:shd w:val="clear" w:color="auto" w:fill="FFFFFF"/>
            <w:noWrap/>
            <w:vAlign w:val="bottom"/>
          </w:tcPr>
          <w:p w14:paraId="6FE6419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电警（卡口）41</w:t>
            </w:r>
          </w:p>
        </w:tc>
        <w:tc>
          <w:tcPr>
            <w:tcW w:w="368" w:type="pct"/>
            <w:tcBorders>
              <w:top w:val="nil"/>
              <w:left w:val="nil"/>
              <w:bottom w:val="single" w:color="auto" w:sz="4" w:space="0"/>
              <w:right w:val="single" w:color="auto" w:sz="4" w:space="0"/>
            </w:tcBorders>
            <w:shd w:val="clear" w:color="auto" w:fill="FFFFFF"/>
            <w:noWrap/>
            <w:vAlign w:val="center"/>
          </w:tcPr>
          <w:p w14:paraId="6316367F">
            <w:pPr>
              <w:spacing w:line="360" w:lineRule="exact"/>
              <w:jc w:val="center"/>
              <w:rPr>
                <w:rFonts w:hint="eastAsia" w:ascii="宋体" w:hAnsi="宋体" w:cs="宋体"/>
                <w:color w:val="auto"/>
                <w:kern w:val="0"/>
                <w:sz w:val="22"/>
                <w:highlight w:val="none"/>
                <w:lang w:bidi="ar"/>
              </w:rPr>
            </w:pPr>
          </w:p>
        </w:tc>
      </w:tr>
      <w:tr w14:paraId="44FC5EB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479BAC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42</w:t>
            </w:r>
          </w:p>
        </w:tc>
        <w:tc>
          <w:tcPr>
            <w:tcW w:w="2940" w:type="pct"/>
            <w:tcBorders>
              <w:top w:val="nil"/>
              <w:left w:val="nil"/>
              <w:bottom w:val="single" w:color="auto" w:sz="4" w:space="0"/>
              <w:right w:val="single" w:color="auto" w:sz="4" w:space="0"/>
            </w:tcBorders>
            <w:shd w:val="clear" w:color="auto" w:fill="FFFFFF"/>
            <w:vAlign w:val="center"/>
          </w:tcPr>
          <w:p w14:paraId="5C70EB6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YS望江西路-沿丰路南电警(交警)</w:t>
            </w:r>
          </w:p>
        </w:tc>
        <w:tc>
          <w:tcPr>
            <w:tcW w:w="958" w:type="pct"/>
            <w:tcBorders>
              <w:top w:val="nil"/>
              <w:left w:val="nil"/>
              <w:bottom w:val="single" w:color="auto" w:sz="4" w:space="0"/>
              <w:right w:val="single" w:color="auto" w:sz="4" w:space="0"/>
            </w:tcBorders>
            <w:shd w:val="clear" w:color="auto" w:fill="FFFFFF"/>
            <w:noWrap/>
            <w:vAlign w:val="bottom"/>
          </w:tcPr>
          <w:p w14:paraId="1443C31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电警（卡口）42</w:t>
            </w:r>
          </w:p>
        </w:tc>
        <w:tc>
          <w:tcPr>
            <w:tcW w:w="368" w:type="pct"/>
            <w:tcBorders>
              <w:top w:val="nil"/>
              <w:left w:val="nil"/>
              <w:bottom w:val="single" w:color="auto" w:sz="4" w:space="0"/>
              <w:right w:val="single" w:color="auto" w:sz="4" w:space="0"/>
            </w:tcBorders>
            <w:shd w:val="clear" w:color="auto" w:fill="FFFFFF"/>
            <w:noWrap/>
            <w:vAlign w:val="center"/>
          </w:tcPr>
          <w:p w14:paraId="2D65CBBB">
            <w:pPr>
              <w:spacing w:line="360" w:lineRule="exact"/>
              <w:jc w:val="center"/>
              <w:rPr>
                <w:rFonts w:hint="eastAsia" w:ascii="宋体" w:hAnsi="宋体" w:cs="宋体"/>
                <w:color w:val="auto"/>
                <w:kern w:val="0"/>
                <w:sz w:val="22"/>
                <w:highlight w:val="none"/>
                <w:lang w:bidi="ar"/>
              </w:rPr>
            </w:pPr>
          </w:p>
        </w:tc>
      </w:tr>
      <w:tr w14:paraId="2F4B05B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52D23E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43</w:t>
            </w:r>
          </w:p>
        </w:tc>
        <w:tc>
          <w:tcPr>
            <w:tcW w:w="2940" w:type="pct"/>
            <w:tcBorders>
              <w:top w:val="nil"/>
              <w:left w:val="nil"/>
              <w:bottom w:val="single" w:color="auto" w:sz="4" w:space="0"/>
              <w:right w:val="single" w:color="auto" w:sz="4" w:space="0"/>
            </w:tcBorders>
            <w:shd w:val="clear" w:color="auto" w:fill="FFFFFF"/>
            <w:vAlign w:val="center"/>
          </w:tcPr>
          <w:p w14:paraId="24FC955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YS望江西路-沿荣路北电警1(交警)</w:t>
            </w:r>
          </w:p>
        </w:tc>
        <w:tc>
          <w:tcPr>
            <w:tcW w:w="958" w:type="pct"/>
            <w:tcBorders>
              <w:top w:val="nil"/>
              <w:left w:val="nil"/>
              <w:bottom w:val="single" w:color="auto" w:sz="4" w:space="0"/>
              <w:right w:val="single" w:color="auto" w:sz="4" w:space="0"/>
            </w:tcBorders>
            <w:shd w:val="clear" w:color="auto" w:fill="FFFFFF"/>
            <w:noWrap/>
            <w:vAlign w:val="bottom"/>
          </w:tcPr>
          <w:p w14:paraId="2D8BDAF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电警（卡口）43</w:t>
            </w:r>
          </w:p>
        </w:tc>
        <w:tc>
          <w:tcPr>
            <w:tcW w:w="368" w:type="pct"/>
            <w:tcBorders>
              <w:top w:val="nil"/>
              <w:left w:val="nil"/>
              <w:bottom w:val="single" w:color="auto" w:sz="4" w:space="0"/>
              <w:right w:val="single" w:color="auto" w:sz="4" w:space="0"/>
            </w:tcBorders>
            <w:shd w:val="clear" w:color="auto" w:fill="FFFFFF"/>
            <w:noWrap/>
            <w:vAlign w:val="center"/>
          </w:tcPr>
          <w:p w14:paraId="70FCA5BA">
            <w:pPr>
              <w:spacing w:line="360" w:lineRule="exact"/>
              <w:jc w:val="center"/>
              <w:rPr>
                <w:rFonts w:hint="eastAsia" w:ascii="宋体" w:hAnsi="宋体" w:cs="宋体"/>
                <w:color w:val="auto"/>
                <w:kern w:val="0"/>
                <w:sz w:val="22"/>
                <w:highlight w:val="none"/>
                <w:lang w:bidi="ar"/>
              </w:rPr>
            </w:pPr>
          </w:p>
        </w:tc>
      </w:tr>
      <w:tr w14:paraId="32F1F75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278E76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44</w:t>
            </w:r>
          </w:p>
        </w:tc>
        <w:tc>
          <w:tcPr>
            <w:tcW w:w="2940" w:type="pct"/>
            <w:tcBorders>
              <w:top w:val="nil"/>
              <w:left w:val="nil"/>
              <w:bottom w:val="single" w:color="auto" w:sz="4" w:space="0"/>
              <w:right w:val="single" w:color="auto" w:sz="4" w:space="0"/>
            </w:tcBorders>
            <w:shd w:val="clear" w:color="auto" w:fill="FFFFFF"/>
            <w:vAlign w:val="center"/>
          </w:tcPr>
          <w:p w14:paraId="0F21009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YS望江西路-沿荣路北电警2(交警)</w:t>
            </w:r>
          </w:p>
        </w:tc>
        <w:tc>
          <w:tcPr>
            <w:tcW w:w="958" w:type="pct"/>
            <w:tcBorders>
              <w:top w:val="nil"/>
              <w:left w:val="nil"/>
              <w:bottom w:val="single" w:color="auto" w:sz="4" w:space="0"/>
              <w:right w:val="single" w:color="auto" w:sz="4" w:space="0"/>
            </w:tcBorders>
            <w:shd w:val="clear" w:color="auto" w:fill="FFFFFF"/>
            <w:noWrap/>
            <w:vAlign w:val="bottom"/>
          </w:tcPr>
          <w:p w14:paraId="69E99EB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电警（卡口）44</w:t>
            </w:r>
          </w:p>
        </w:tc>
        <w:tc>
          <w:tcPr>
            <w:tcW w:w="368" w:type="pct"/>
            <w:tcBorders>
              <w:top w:val="nil"/>
              <w:left w:val="nil"/>
              <w:bottom w:val="single" w:color="auto" w:sz="4" w:space="0"/>
              <w:right w:val="single" w:color="auto" w:sz="4" w:space="0"/>
            </w:tcBorders>
            <w:shd w:val="clear" w:color="auto" w:fill="FFFFFF"/>
            <w:noWrap/>
            <w:vAlign w:val="center"/>
          </w:tcPr>
          <w:p w14:paraId="56AF8870">
            <w:pPr>
              <w:spacing w:line="360" w:lineRule="exact"/>
              <w:jc w:val="center"/>
              <w:rPr>
                <w:rFonts w:hint="eastAsia" w:ascii="宋体" w:hAnsi="宋体" w:cs="宋体"/>
                <w:color w:val="auto"/>
                <w:kern w:val="0"/>
                <w:sz w:val="22"/>
                <w:highlight w:val="none"/>
                <w:lang w:bidi="ar"/>
              </w:rPr>
            </w:pPr>
          </w:p>
        </w:tc>
      </w:tr>
      <w:tr w14:paraId="6105918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C159E2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45</w:t>
            </w:r>
          </w:p>
        </w:tc>
        <w:tc>
          <w:tcPr>
            <w:tcW w:w="2940" w:type="pct"/>
            <w:tcBorders>
              <w:top w:val="nil"/>
              <w:left w:val="nil"/>
              <w:bottom w:val="single" w:color="auto" w:sz="4" w:space="0"/>
              <w:right w:val="single" w:color="auto" w:sz="4" w:space="0"/>
            </w:tcBorders>
            <w:shd w:val="clear" w:color="auto" w:fill="FFFFFF"/>
            <w:vAlign w:val="center"/>
          </w:tcPr>
          <w:p w14:paraId="4E73D6E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YS望江西路-沿荣路北非机动车道(交警)</w:t>
            </w:r>
          </w:p>
        </w:tc>
        <w:tc>
          <w:tcPr>
            <w:tcW w:w="958" w:type="pct"/>
            <w:tcBorders>
              <w:top w:val="nil"/>
              <w:left w:val="nil"/>
              <w:bottom w:val="single" w:color="auto" w:sz="4" w:space="0"/>
              <w:right w:val="single" w:color="auto" w:sz="4" w:space="0"/>
            </w:tcBorders>
            <w:shd w:val="clear" w:color="auto" w:fill="FFFFFF"/>
            <w:noWrap/>
            <w:vAlign w:val="bottom"/>
          </w:tcPr>
          <w:p w14:paraId="13A95AF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电警（卡口）45</w:t>
            </w:r>
          </w:p>
        </w:tc>
        <w:tc>
          <w:tcPr>
            <w:tcW w:w="368" w:type="pct"/>
            <w:tcBorders>
              <w:top w:val="nil"/>
              <w:left w:val="nil"/>
              <w:bottom w:val="single" w:color="auto" w:sz="4" w:space="0"/>
              <w:right w:val="single" w:color="auto" w:sz="4" w:space="0"/>
            </w:tcBorders>
            <w:shd w:val="clear" w:color="auto" w:fill="FFFFFF"/>
            <w:noWrap/>
            <w:vAlign w:val="center"/>
          </w:tcPr>
          <w:p w14:paraId="5EE4EEBF">
            <w:pPr>
              <w:spacing w:line="360" w:lineRule="exact"/>
              <w:jc w:val="center"/>
              <w:rPr>
                <w:rFonts w:hint="eastAsia" w:ascii="宋体" w:hAnsi="宋体" w:cs="宋体"/>
                <w:color w:val="auto"/>
                <w:kern w:val="0"/>
                <w:sz w:val="22"/>
                <w:highlight w:val="none"/>
                <w:lang w:bidi="ar"/>
              </w:rPr>
            </w:pPr>
          </w:p>
        </w:tc>
      </w:tr>
      <w:tr w14:paraId="13ED99E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17052D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46</w:t>
            </w:r>
          </w:p>
        </w:tc>
        <w:tc>
          <w:tcPr>
            <w:tcW w:w="2940" w:type="pct"/>
            <w:tcBorders>
              <w:top w:val="nil"/>
              <w:left w:val="nil"/>
              <w:bottom w:val="single" w:color="auto" w:sz="4" w:space="0"/>
              <w:right w:val="single" w:color="auto" w:sz="4" w:space="0"/>
            </w:tcBorders>
            <w:shd w:val="clear" w:color="auto" w:fill="FFFFFF"/>
            <w:vAlign w:val="center"/>
          </w:tcPr>
          <w:p w14:paraId="689B3C7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YS望江西路-沿荣路北卡口1(交警)</w:t>
            </w:r>
          </w:p>
        </w:tc>
        <w:tc>
          <w:tcPr>
            <w:tcW w:w="958" w:type="pct"/>
            <w:tcBorders>
              <w:top w:val="nil"/>
              <w:left w:val="nil"/>
              <w:bottom w:val="single" w:color="auto" w:sz="4" w:space="0"/>
              <w:right w:val="single" w:color="auto" w:sz="4" w:space="0"/>
            </w:tcBorders>
            <w:shd w:val="clear" w:color="auto" w:fill="FFFFFF"/>
            <w:noWrap/>
            <w:vAlign w:val="bottom"/>
          </w:tcPr>
          <w:p w14:paraId="28488D4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电警（卡口）46</w:t>
            </w:r>
          </w:p>
        </w:tc>
        <w:tc>
          <w:tcPr>
            <w:tcW w:w="368" w:type="pct"/>
            <w:tcBorders>
              <w:top w:val="nil"/>
              <w:left w:val="nil"/>
              <w:bottom w:val="single" w:color="auto" w:sz="4" w:space="0"/>
              <w:right w:val="single" w:color="auto" w:sz="4" w:space="0"/>
            </w:tcBorders>
            <w:shd w:val="clear" w:color="auto" w:fill="FFFFFF"/>
            <w:noWrap/>
            <w:vAlign w:val="center"/>
          </w:tcPr>
          <w:p w14:paraId="0DA7486B">
            <w:pPr>
              <w:spacing w:line="360" w:lineRule="exact"/>
              <w:jc w:val="center"/>
              <w:rPr>
                <w:rFonts w:hint="eastAsia" w:ascii="宋体" w:hAnsi="宋体" w:cs="宋体"/>
                <w:color w:val="auto"/>
                <w:kern w:val="0"/>
                <w:sz w:val="22"/>
                <w:highlight w:val="none"/>
                <w:lang w:bidi="ar"/>
              </w:rPr>
            </w:pPr>
          </w:p>
        </w:tc>
      </w:tr>
      <w:tr w14:paraId="6BCA57B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2E12DF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47</w:t>
            </w:r>
          </w:p>
        </w:tc>
        <w:tc>
          <w:tcPr>
            <w:tcW w:w="2940" w:type="pct"/>
            <w:tcBorders>
              <w:top w:val="nil"/>
              <w:left w:val="nil"/>
              <w:bottom w:val="single" w:color="auto" w:sz="4" w:space="0"/>
              <w:right w:val="single" w:color="auto" w:sz="4" w:space="0"/>
            </w:tcBorders>
            <w:shd w:val="clear" w:color="auto" w:fill="FFFFFF"/>
            <w:vAlign w:val="center"/>
          </w:tcPr>
          <w:p w14:paraId="43793FE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YS望江西路-沿荣路北卡口2(交警)</w:t>
            </w:r>
          </w:p>
        </w:tc>
        <w:tc>
          <w:tcPr>
            <w:tcW w:w="958" w:type="pct"/>
            <w:tcBorders>
              <w:top w:val="nil"/>
              <w:left w:val="nil"/>
              <w:bottom w:val="single" w:color="auto" w:sz="4" w:space="0"/>
              <w:right w:val="single" w:color="auto" w:sz="4" w:space="0"/>
            </w:tcBorders>
            <w:shd w:val="clear" w:color="auto" w:fill="FFFFFF"/>
            <w:noWrap/>
            <w:vAlign w:val="bottom"/>
          </w:tcPr>
          <w:p w14:paraId="41D044F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电警（卡口）47</w:t>
            </w:r>
          </w:p>
        </w:tc>
        <w:tc>
          <w:tcPr>
            <w:tcW w:w="368" w:type="pct"/>
            <w:tcBorders>
              <w:top w:val="nil"/>
              <w:left w:val="nil"/>
              <w:bottom w:val="single" w:color="auto" w:sz="4" w:space="0"/>
              <w:right w:val="single" w:color="auto" w:sz="4" w:space="0"/>
            </w:tcBorders>
            <w:shd w:val="clear" w:color="auto" w:fill="FFFFFF"/>
            <w:noWrap/>
            <w:vAlign w:val="center"/>
          </w:tcPr>
          <w:p w14:paraId="1BAB600E">
            <w:pPr>
              <w:spacing w:line="360" w:lineRule="exact"/>
              <w:jc w:val="center"/>
              <w:rPr>
                <w:rFonts w:hint="eastAsia" w:ascii="宋体" w:hAnsi="宋体" w:cs="宋体"/>
                <w:color w:val="auto"/>
                <w:kern w:val="0"/>
                <w:sz w:val="22"/>
                <w:highlight w:val="none"/>
                <w:lang w:bidi="ar"/>
              </w:rPr>
            </w:pPr>
          </w:p>
        </w:tc>
      </w:tr>
      <w:tr w14:paraId="693C377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BFAD24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48</w:t>
            </w:r>
          </w:p>
        </w:tc>
        <w:tc>
          <w:tcPr>
            <w:tcW w:w="2940" w:type="pct"/>
            <w:tcBorders>
              <w:top w:val="nil"/>
              <w:left w:val="nil"/>
              <w:bottom w:val="single" w:color="auto" w:sz="4" w:space="0"/>
              <w:right w:val="single" w:color="auto" w:sz="4" w:space="0"/>
            </w:tcBorders>
            <w:shd w:val="clear" w:color="auto" w:fill="FFFFFF"/>
            <w:vAlign w:val="center"/>
          </w:tcPr>
          <w:p w14:paraId="6FCCBA0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YS望江西路-沿荣路南电警(交警)</w:t>
            </w:r>
          </w:p>
        </w:tc>
        <w:tc>
          <w:tcPr>
            <w:tcW w:w="958" w:type="pct"/>
            <w:tcBorders>
              <w:top w:val="nil"/>
              <w:left w:val="nil"/>
              <w:bottom w:val="single" w:color="auto" w:sz="4" w:space="0"/>
              <w:right w:val="single" w:color="auto" w:sz="4" w:space="0"/>
            </w:tcBorders>
            <w:shd w:val="clear" w:color="auto" w:fill="FFFFFF"/>
            <w:noWrap/>
            <w:vAlign w:val="bottom"/>
          </w:tcPr>
          <w:p w14:paraId="37065F5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电警（卡口）48</w:t>
            </w:r>
          </w:p>
        </w:tc>
        <w:tc>
          <w:tcPr>
            <w:tcW w:w="368" w:type="pct"/>
            <w:tcBorders>
              <w:top w:val="nil"/>
              <w:left w:val="nil"/>
              <w:bottom w:val="single" w:color="auto" w:sz="4" w:space="0"/>
              <w:right w:val="single" w:color="auto" w:sz="4" w:space="0"/>
            </w:tcBorders>
            <w:shd w:val="clear" w:color="auto" w:fill="FFFFFF"/>
            <w:noWrap/>
            <w:vAlign w:val="center"/>
          </w:tcPr>
          <w:p w14:paraId="6111D5E8">
            <w:pPr>
              <w:spacing w:line="360" w:lineRule="exact"/>
              <w:jc w:val="center"/>
              <w:rPr>
                <w:rFonts w:hint="eastAsia" w:ascii="宋体" w:hAnsi="宋体" w:cs="宋体"/>
                <w:color w:val="auto"/>
                <w:kern w:val="0"/>
                <w:sz w:val="22"/>
                <w:highlight w:val="none"/>
                <w:lang w:bidi="ar"/>
              </w:rPr>
            </w:pPr>
          </w:p>
        </w:tc>
      </w:tr>
      <w:tr w14:paraId="095E371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6897DC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49</w:t>
            </w:r>
          </w:p>
        </w:tc>
        <w:tc>
          <w:tcPr>
            <w:tcW w:w="2940" w:type="pct"/>
            <w:tcBorders>
              <w:top w:val="nil"/>
              <w:left w:val="nil"/>
              <w:bottom w:val="single" w:color="auto" w:sz="4" w:space="0"/>
              <w:right w:val="single" w:color="auto" w:sz="4" w:space="0"/>
            </w:tcBorders>
            <w:shd w:val="clear" w:color="auto" w:fill="FFFFFF"/>
            <w:vAlign w:val="center"/>
          </w:tcPr>
          <w:p w14:paraId="49167A2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YS望江西路-沿荣路南非机动车道(交警)</w:t>
            </w:r>
          </w:p>
        </w:tc>
        <w:tc>
          <w:tcPr>
            <w:tcW w:w="958" w:type="pct"/>
            <w:tcBorders>
              <w:top w:val="nil"/>
              <w:left w:val="nil"/>
              <w:bottom w:val="single" w:color="auto" w:sz="4" w:space="0"/>
              <w:right w:val="single" w:color="auto" w:sz="4" w:space="0"/>
            </w:tcBorders>
            <w:shd w:val="clear" w:color="auto" w:fill="FFFFFF"/>
            <w:noWrap/>
            <w:vAlign w:val="bottom"/>
          </w:tcPr>
          <w:p w14:paraId="37C80FF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电警（卡口）49</w:t>
            </w:r>
          </w:p>
        </w:tc>
        <w:tc>
          <w:tcPr>
            <w:tcW w:w="368" w:type="pct"/>
            <w:tcBorders>
              <w:top w:val="nil"/>
              <w:left w:val="nil"/>
              <w:bottom w:val="single" w:color="auto" w:sz="4" w:space="0"/>
              <w:right w:val="single" w:color="auto" w:sz="4" w:space="0"/>
            </w:tcBorders>
            <w:shd w:val="clear" w:color="auto" w:fill="FFFFFF"/>
            <w:noWrap/>
            <w:vAlign w:val="center"/>
          </w:tcPr>
          <w:p w14:paraId="57556F64">
            <w:pPr>
              <w:spacing w:line="360" w:lineRule="exact"/>
              <w:jc w:val="center"/>
              <w:rPr>
                <w:rFonts w:hint="eastAsia" w:ascii="宋体" w:hAnsi="宋体" w:cs="宋体"/>
                <w:color w:val="auto"/>
                <w:kern w:val="0"/>
                <w:sz w:val="22"/>
                <w:highlight w:val="none"/>
                <w:lang w:bidi="ar"/>
              </w:rPr>
            </w:pPr>
          </w:p>
        </w:tc>
      </w:tr>
      <w:tr w14:paraId="7D64AA5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EE3430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50</w:t>
            </w:r>
          </w:p>
        </w:tc>
        <w:tc>
          <w:tcPr>
            <w:tcW w:w="2940" w:type="pct"/>
            <w:tcBorders>
              <w:top w:val="nil"/>
              <w:left w:val="nil"/>
              <w:bottom w:val="single" w:color="auto" w:sz="4" w:space="0"/>
              <w:right w:val="single" w:color="auto" w:sz="4" w:space="0"/>
            </w:tcBorders>
            <w:shd w:val="clear" w:color="auto" w:fill="FFFFFF"/>
            <w:vAlign w:val="center"/>
          </w:tcPr>
          <w:p w14:paraId="5FD1983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YS望江西路-沿荣路南卡口(交警)</w:t>
            </w:r>
          </w:p>
        </w:tc>
        <w:tc>
          <w:tcPr>
            <w:tcW w:w="958" w:type="pct"/>
            <w:tcBorders>
              <w:top w:val="nil"/>
              <w:left w:val="nil"/>
              <w:bottom w:val="single" w:color="auto" w:sz="4" w:space="0"/>
              <w:right w:val="single" w:color="auto" w:sz="4" w:space="0"/>
            </w:tcBorders>
            <w:shd w:val="clear" w:color="auto" w:fill="FFFFFF"/>
            <w:noWrap/>
            <w:vAlign w:val="bottom"/>
          </w:tcPr>
          <w:p w14:paraId="1C28FC9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电警（卡口）50</w:t>
            </w:r>
          </w:p>
        </w:tc>
        <w:tc>
          <w:tcPr>
            <w:tcW w:w="368" w:type="pct"/>
            <w:tcBorders>
              <w:top w:val="nil"/>
              <w:left w:val="nil"/>
              <w:bottom w:val="single" w:color="auto" w:sz="4" w:space="0"/>
              <w:right w:val="single" w:color="auto" w:sz="4" w:space="0"/>
            </w:tcBorders>
            <w:shd w:val="clear" w:color="auto" w:fill="FFFFFF"/>
            <w:noWrap/>
            <w:vAlign w:val="center"/>
          </w:tcPr>
          <w:p w14:paraId="410A343E">
            <w:pPr>
              <w:spacing w:line="360" w:lineRule="exact"/>
              <w:jc w:val="center"/>
              <w:rPr>
                <w:rFonts w:hint="eastAsia" w:ascii="宋体" w:hAnsi="宋体" w:cs="宋体"/>
                <w:color w:val="auto"/>
                <w:kern w:val="0"/>
                <w:sz w:val="22"/>
                <w:highlight w:val="none"/>
                <w:lang w:bidi="ar"/>
              </w:rPr>
            </w:pPr>
          </w:p>
        </w:tc>
      </w:tr>
      <w:tr w14:paraId="1DA4875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D55B73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51</w:t>
            </w:r>
          </w:p>
        </w:tc>
        <w:tc>
          <w:tcPr>
            <w:tcW w:w="2940" w:type="pct"/>
            <w:tcBorders>
              <w:top w:val="nil"/>
              <w:left w:val="nil"/>
              <w:bottom w:val="single" w:color="auto" w:sz="4" w:space="0"/>
              <w:right w:val="single" w:color="auto" w:sz="4" w:space="0"/>
            </w:tcBorders>
            <w:shd w:val="clear" w:color="auto" w:fill="FFFFFF"/>
            <w:vAlign w:val="center"/>
          </w:tcPr>
          <w:p w14:paraId="77B6CC1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YS望江西路-沿荣路西电警(交警)</w:t>
            </w:r>
          </w:p>
        </w:tc>
        <w:tc>
          <w:tcPr>
            <w:tcW w:w="958" w:type="pct"/>
            <w:tcBorders>
              <w:top w:val="nil"/>
              <w:left w:val="nil"/>
              <w:bottom w:val="single" w:color="auto" w:sz="4" w:space="0"/>
              <w:right w:val="single" w:color="auto" w:sz="4" w:space="0"/>
            </w:tcBorders>
            <w:shd w:val="clear" w:color="auto" w:fill="FFFFFF"/>
            <w:noWrap/>
            <w:vAlign w:val="bottom"/>
          </w:tcPr>
          <w:p w14:paraId="7F7DFBE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电警（卡口）51</w:t>
            </w:r>
          </w:p>
        </w:tc>
        <w:tc>
          <w:tcPr>
            <w:tcW w:w="368" w:type="pct"/>
            <w:tcBorders>
              <w:top w:val="nil"/>
              <w:left w:val="nil"/>
              <w:bottom w:val="single" w:color="auto" w:sz="4" w:space="0"/>
              <w:right w:val="single" w:color="auto" w:sz="4" w:space="0"/>
            </w:tcBorders>
            <w:shd w:val="clear" w:color="auto" w:fill="FFFFFF"/>
            <w:noWrap/>
            <w:vAlign w:val="center"/>
          </w:tcPr>
          <w:p w14:paraId="78BB7EBE">
            <w:pPr>
              <w:spacing w:line="360" w:lineRule="exact"/>
              <w:jc w:val="center"/>
              <w:rPr>
                <w:rFonts w:hint="eastAsia" w:ascii="宋体" w:hAnsi="宋体" w:cs="宋体"/>
                <w:color w:val="auto"/>
                <w:kern w:val="0"/>
                <w:sz w:val="22"/>
                <w:highlight w:val="none"/>
                <w:lang w:bidi="ar"/>
              </w:rPr>
            </w:pPr>
          </w:p>
        </w:tc>
      </w:tr>
      <w:tr w14:paraId="4690140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2B9D9E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52</w:t>
            </w:r>
          </w:p>
        </w:tc>
        <w:tc>
          <w:tcPr>
            <w:tcW w:w="2940" w:type="pct"/>
            <w:tcBorders>
              <w:top w:val="nil"/>
              <w:left w:val="nil"/>
              <w:bottom w:val="single" w:color="auto" w:sz="4" w:space="0"/>
              <w:right w:val="single" w:color="auto" w:sz="4" w:space="0"/>
            </w:tcBorders>
            <w:shd w:val="clear" w:color="auto" w:fill="FFFFFF"/>
            <w:vAlign w:val="center"/>
          </w:tcPr>
          <w:p w14:paraId="4F8379A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YS望江西路-沿荣路西非机动车道(交警)</w:t>
            </w:r>
          </w:p>
        </w:tc>
        <w:tc>
          <w:tcPr>
            <w:tcW w:w="958" w:type="pct"/>
            <w:tcBorders>
              <w:top w:val="nil"/>
              <w:left w:val="nil"/>
              <w:bottom w:val="single" w:color="auto" w:sz="4" w:space="0"/>
              <w:right w:val="single" w:color="auto" w:sz="4" w:space="0"/>
            </w:tcBorders>
            <w:shd w:val="clear" w:color="auto" w:fill="FFFFFF"/>
            <w:noWrap/>
            <w:vAlign w:val="bottom"/>
          </w:tcPr>
          <w:p w14:paraId="635499A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电警（卡口）52</w:t>
            </w:r>
          </w:p>
        </w:tc>
        <w:tc>
          <w:tcPr>
            <w:tcW w:w="368" w:type="pct"/>
            <w:tcBorders>
              <w:top w:val="nil"/>
              <w:left w:val="nil"/>
              <w:bottom w:val="single" w:color="auto" w:sz="4" w:space="0"/>
              <w:right w:val="single" w:color="auto" w:sz="4" w:space="0"/>
            </w:tcBorders>
            <w:shd w:val="clear" w:color="auto" w:fill="FFFFFF"/>
            <w:noWrap/>
            <w:vAlign w:val="center"/>
          </w:tcPr>
          <w:p w14:paraId="4D5B4D4A">
            <w:pPr>
              <w:spacing w:line="360" w:lineRule="exact"/>
              <w:jc w:val="center"/>
              <w:rPr>
                <w:rFonts w:hint="eastAsia" w:ascii="宋体" w:hAnsi="宋体" w:cs="宋体"/>
                <w:color w:val="auto"/>
                <w:kern w:val="0"/>
                <w:sz w:val="22"/>
                <w:highlight w:val="none"/>
                <w:lang w:bidi="ar"/>
              </w:rPr>
            </w:pPr>
          </w:p>
        </w:tc>
      </w:tr>
      <w:tr w14:paraId="502191A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52A706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53</w:t>
            </w:r>
          </w:p>
        </w:tc>
        <w:tc>
          <w:tcPr>
            <w:tcW w:w="2940" w:type="pct"/>
            <w:tcBorders>
              <w:top w:val="nil"/>
              <w:left w:val="nil"/>
              <w:bottom w:val="single" w:color="auto" w:sz="4" w:space="0"/>
              <w:right w:val="single" w:color="auto" w:sz="4" w:space="0"/>
            </w:tcBorders>
            <w:shd w:val="clear" w:color="auto" w:fill="FFFFFF"/>
            <w:vAlign w:val="center"/>
          </w:tcPr>
          <w:p w14:paraId="6AB9ABD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YS望江西路-沿荣路西卡口(交警)</w:t>
            </w:r>
          </w:p>
        </w:tc>
        <w:tc>
          <w:tcPr>
            <w:tcW w:w="958" w:type="pct"/>
            <w:tcBorders>
              <w:top w:val="nil"/>
              <w:left w:val="nil"/>
              <w:bottom w:val="single" w:color="auto" w:sz="4" w:space="0"/>
              <w:right w:val="single" w:color="auto" w:sz="4" w:space="0"/>
            </w:tcBorders>
            <w:shd w:val="clear" w:color="auto" w:fill="FFFFFF"/>
            <w:noWrap/>
            <w:vAlign w:val="bottom"/>
          </w:tcPr>
          <w:p w14:paraId="274AC34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电警（卡口）53</w:t>
            </w:r>
          </w:p>
        </w:tc>
        <w:tc>
          <w:tcPr>
            <w:tcW w:w="368" w:type="pct"/>
            <w:tcBorders>
              <w:top w:val="nil"/>
              <w:left w:val="nil"/>
              <w:bottom w:val="single" w:color="auto" w:sz="4" w:space="0"/>
              <w:right w:val="single" w:color="auto" w:sz="4" w:space="0"/>
            </w:tcBorders>
            <w:shd w:val="clear" w:color="auto" w:fill="FFFFFF"/>
            <w:noWrap/>
            <w:vAlign w:val="center"/>
          </w:tcPr>
          <w:p w14:paraId="18C0AA2E">
            <w:pPr>
              <w:spacing w:line="360" w:lineRule="exact"/>
              <w:jc w:val="center"/>
              <w:rPr>
                <w:rFonts w:hint="eastAsia" w:ascii="宋体" w:hAnsi="宋体" w:cs="宋体"/>
                <w:color w:val="auto"/>
                <w:kern w:val="0"/>
                <w:sz w:val="22"/>
                <w:highlight w:val="none"/>
                <w:lang w:bidi="ar"/>
              </w:rPr>
            </w:pPr>
          </w:p>
        </w:tc>
      </w:tr>
      <w:tr w14:paraId="4EAD4FF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EDADF2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54</w:t>
            </w:r>
          </w:p>
        </w:tc>
        <w:tc>
          <w:tcPr>
            <w:tcW w:w="2940" w:type="pct"/>
            <w:tcBorders>
              <w:top w:val="nil"/>
              <w:left w:val="nil"/>
              <w:bottom w:val="single" w:color="auto" w:sz="4" w:space="0"/>
              <w:right w:val="single" w:color="auto" w:sz="4" w:space="0"/>
            </w:tcBorders>
            <w:shd w:val="clear" w:color="auto" w:fill="FFFFFF"/>
            <w:vAlign w:val="center"/>
          </w:tcPr>
          <w:p w14:paraId="7D31A0C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YS望江西路-沿盛路北电警(交警)</w:t>
            </w:r>
          </w:p>
        </w:tc>
        <w:tc>
          <w:tcPr>
            <w:tcW w:w="958" w:type="pct"/>
            <w:tcBorders>
              <w:top w:val="nil"/>
              <w:left w:val="nil"/>
              <w:bottom w:val="single" w:color="auto" w:sz="4" w:space="0"/>
              <w:right w:val="single" w:color="auto" w:sz="4" w:space="0"/>
            </w:tcBorders>
            <w:shd w:val="clear" w:color="auto" w:fill="FFFFFF"/>
            <w:noWrap/>
            <w:vAlign w:val="bottom"/>
          </w:tcPr>
          <w:p w14:paraId="1D67341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电警（卡口）54</w:t>
            </w:r>
          </w:p>
        </w:tc>
        <w:tc>
          <w:tcPr>
            <w:tcW w:w="368" w:type="pct"/>
            <w:tcBorders>
              <w:top w:val="nil"/>
              <w:left w:val="nil"/>
              <w:bottom w:val="single" w:color="auto" w:sz="4" w:space="0"/>
              <w:right w:val="single" w:color="auto" w:sz="4" w:space="0"/>
            </w:tcBorders>
            <w:shd w:val="clear" w:color="auto" w:fill="FFFFFF"/>
            <w:noWrap/>
            <w:vAlign w:val="center"/>
          </w:tcPr>
          <w:p w14:paraId="2A7F081D">
            <w:pPr>
              <w:spacing w:line="360" w:lineRule="exact"/>
              <w:jc w:val="center"/>
              <w:rPr>
                <w:rFonts w:hint="eastAsia" w:ascii="宋体" w:hAnsi="宋体" w:cs="宋体"/>
                <w:color w:val="auto"/>
                <w:kern w:val="0"/>
                <w:sz w:val="22"/>
                <w:highlight w:val="none"/>
                <w:lang w:bidi="ar"/>
              </w:rPr>
            </w:pPr>
          </w:p>
        </w:tc>
      </w:tr>
      <w:tr w14:paraId="3876F60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06E846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55</w:t>
            </w:r>
          </w:p>
        </w:tc>
        <w:tc>
          <w:tcPr>
            <w:tcW w:w="2940" w:type="pct"/>
            <w:tcBorders>
              <w:top w:val="nil"/>
              <w:left w:val="nil"/>
              <w:bottom w:val="single" w:color="auto" w:sz="4" w:space="0"/>
              <w:right w:val="single" w:color="auto" w:sz="4" w:space="0"/>
            </w:tcBorders>
            <w:shd w:val="clear" w:color="auto" w:fill="FFFFFF"/>
            <w:vAlign w:val="center"/>
          </w:tcPr>
          <w:p w14:paraId="79E7D30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YS望江西路-沿盛路北非机动车道(交警)</w:t>
            </w:r>
          </w:p>
        </w:tc>
        <w:tc>
          <w:tcPr>
            <w:tcW w:w="958" w:type="pct"/>
            <w:tcBorders>
              <w:top w:val="nil"/>
              <w:left w:val="nil"/>
              <w:bottom w:val="single" w:color="auto" w:sz="4" w:space="0"/>
              <w:right w:val="single" w:color="auto" w:sz="4" w:space="0"/>
            </w:tcBorders>
            <w:shd w:val="clear" w:color="auto" w:fill="FFFFFF"/>
            <w:noWrap/>
            <w:vAlign w:val="bottom"/>
          </w:tcPr>
          <w:p w14:paraId="311E189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电警（卡口）55</w:t>
            </w:r>
          </w:p>
        </w:tc>
        <w:tc>
          <w:tcPr>
            <w:tcW w:w="368" w:type="pct"/>
            <w:tcBorders>
              <w:top w:val="nil"/>
              <w:left w:val="nil"/>
              <w:bottom w:val="single" w:color="auto" w:sz="4" w:space="0"/>
              <w:right w:val="single" w:color="auto" w:sz="4" w:space="0"/>
            </w:tcBorders>
            <w:shd w:val="clear" w:color="auto" w:fill="FFFFFF"/>
            <w:noWrap/>
            <w:vAlign w:val="center"/>
          </w:tcPr>
          <w:p w14:paraId="1D9A228D">
            <w:pPr>
              <w:spacing w:line="360" w:lineRule="exact"/>
              <w:jc w:val="center"/>
              <w:rPr>
                <w:rFonts w:hint="eastAsia" w:ascii="宋体" w:hAnsi="宋体" w:cs="宋体"/>
                <w:color w:val="auto"/>
                <w:kern w:val="0"/>
                <w:sz w:val="22"/>
                <w:highlight w:val="none"/>
                <w:lang w:bidi="ar"/>
              </w:rPr>
            </w:pPr>
          </w:p>
        </w:tc>
      </w:tr>
      <w:tr w14:paraId="5052829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BAB141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56</w:t>
            </w:r>
          </w:p>
        </w:tc>
        <w:tc>
          <w:tcPr>
            <w:tcW w:w="2940" w:type="pct"/>
            <w:tcBorders>
              <w:top w:val="nil"/>
              <w:left w:val="nil"/>
              <w:bottom w:val="single" w:color="auto" w:sz="4" w:space="0"/>
              <w:right w:val="single" w:color="auto" w:sz="4" w:space="0"/>
            </w:tcBorders>
            <w:shd w:val="clear" w:color="auto" w:fill="FFFFFF"/>
            <w:vAlign w:val="center"/>
          </w:tcPr>
          <w:p w14:paraId="2C1FF48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YS望江西路-沿盛路北卡口(交警)</w:t>
            </w:r>
          </w:p>
        </w:tc>
        <w:tc>
          <w:tcPr>
            <w:tcW w:w="958" w:type="pct"/>
            <w:tcBorders>
              <w:top w:val="nil"/>
              <w:left w:val="nil"/>
              <w:bottom w:val="single" w:color="auto" w:sz="4" w:space="0"/>
              <w:right w:val="single" w:color="auto" w:sz="4" w:space="0"/>
            </w:tcBorders>
            <w:shd w:val="clear" w:color="auto" w:fill="FFFFFF"/>
            <w:noWrap/>
            <w:vAlign w:val="bottom"/>
          </w:tcPr>
          <w:p w14:paraId="6F20A74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电警（卡口）56</w:t>
            </w:r>
          </w:p>
        </w:tc>
        <w:tc>
          <w:tcPr>
            <w:tcW w:w="368" w:type="pct"/>
            <w:tcBorders>
              <w:top w:val="nil"/>
              <w:left w:val="nil"/>
              <w:bottom w:val="single" w:color="auto" w:sz="4" w:space="0"/>
              <w:right w:val="single" w:color="auto" w:sz="4" w:space="0"/>
            </w:tcBorders>
            <w:shd w:val="clear" w:color="auto" w:fill="FFFFFF"/>
            <w:noWrap/>
            <w:vAlign w:val="center"/>
          </w:tcPr>
          <w:p w14:paraId="70C9BAA3">
            <w:pPr>
              <w:spacing w:line="360" w:lineRule="exact"/>
              <w:jc w:val="center"/>
              <w:rPr>
                <w:rFonts w:hint="eastAsia" w:ascii="宋体" w:hAnsi="宋体" w:cs="宋体"/>
                <w:color w:val="auto"/>
                <w:kern w:val="0"/>
                <w:sz w:val="22"/>
                <w:highlight w:val="none"/>
                <w:lang w:bidi="ar"/>
              </w:rPr>
            </w:pPr>
          </w:p>
        </w:tc>
      </w:tr>
      <w:tr w14:paraId="5501D94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D6EAD9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57</w:t>
            </w:r>
          </w:p>
        </w:tc>
        <w:tc>
          <w:tcPr>
            <w:tcW w:w="2940" w:type="pct"/>
            <w:tcBorders>
              <w:top w:val="nil"/>
              <w:left w:val="nil"/>
              <w:bottom w:val="single" w:color="auto" w:sz="4" w:space="0"/>
              <w:right w:val="single" w:color="auto" w:sz="4" w:space="0"/>
            </w:tcBorders>
            <w:shd w:val="clear" w:color="auto" w:fill="FFFFFF"/>
            <w:vAlign w:val="center"/>
          </w:tcPr>
          <w:p w14:paraId="23BA896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YS望江西路-沿盛路南电警(交警)</w:t>
            </w:r>
          </w:p>
        </w:tc>
        <w:tc>
          <w:tcPr>
            <w:tcW w:w="958" w:type="pct"/>
            <w:tcBorders>
              <w:top w:val="nil"/>
              <w:left w:val="nil"/>
              <w:bottom w:val="single" w:color="auto" w:sz="4" w:space="0"/>
              <w:right w:val="single" w:color="auto" w:sz="4" w:space="0"/>
            </w:tcBorders>
            <w:shd w:val="clear" w:color="auto" w:fill="FFFFFF"/>
            <w:noWrap/>
            <w:vAlign w:val="bottom"/>
          </w:tcPr>
          <w:p w14:paraId="6CCAAFC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电警（卡口）57</w:t>
            </w:r>
          </w:p>
        </w:tc>
        <w:tc>
          <w:tcPr>
            <w:tcW w:w="368" w:type="pct"/>
            <w:tcBorders>
              <w:top w:val="nil"/>
              <w:left w:val="nil"/>
              <w:bottom w:val="single" w:color="auto" w:sz="4" w:space="0"/>
              <w:right w:val="single" w:color="auto" w:sz="4" w:space="0"/>
            </w:tcBorders>
            <w:shd w:val="clear" w:color="auto" w:fill="FFFFFF"/>
            <w:noWrap/>
            <w:vAlign w:val="center"/>
          </w:tcPr>
          <w:p w14:paraId="568C2BED">
            <w:pPr>
              <w:spacing w:line="360" w:lineRule="exact"/>
              <w:jc w:val="center"/>
              <w:rPr>
                <w:rFonts w:hint="eastAsia" w:ascii="宋体" w:hAnsi="宋体" w:cs="宋体"/>
                <w:color w:val="auto"/>
                <w:kern w:val="0"/>
                <w:sz w:val="22"/>
                <w:highlight w:val="none"/>
                <w:lang w:bidi="ar"/>
              </w:rPr>
            </w:pPr>
          </w:p>
        </w:tc>
      </w:tr>
      <w:tr w14:paraId="2DB6BF4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F21308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58</w:t>
            </w:r>
          </w:p>
        </w:tc>
        <w:tc>
          <w:tcPr>
            <w:tcW w:w="2940" w:type="pct"/>
            <w:tcBorders>
              <w:top w:val="nil"/>
              <w:left w:val="nil"/>
              <w:bottom w:val="single" w:color="auto" w:sz="4" w:space="0"/>
              <w:right w:val="single" w:color="auto" w:sz="4" w:space="0"/>
            </w:tcBorders>
            <w:shd w:val="clear" w:color="auto" w:fill="FFFFFF"/>
            <w:vAlign w:val="center"/>
          </w:tcPr>
          <w:p w14:paraId="3842451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YS望江西路-沿盛路南非机动车道(交警)</w:t>
            </w:r>
          </w:p>
        </w:tc>
        <w:tc>
          <w:tcPr>
            <w:tcW w:w="958" w:type="pct"/>
            <w:tcBorders>
              <w:top w:val="nil"/>
              <w:left w:val="nil"/>
              <w:bottom w:val="single" w:color="auto" w:sz="4" w:space="0"/>
              <w:right w:val="single" w:color="auto" w:sz="4" w:space="0"/>
            </w:tcBorders>
            <w:shd w:val="clear" w:color="auto" w:fill="FFFFFF"/>
            <w:noWrap/>
            <w:vAlign w:val="bottom"/>
          </w:tcPr>
          <w:p w14:paraId="4A53EFC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电警（卡口）58</w:t>
            </w:r>
          </w:p>
        </w:tc>
        <w:tc>
          <w:tcPr>
            <w:tcW w:w="368" w:type="pct"/>
            <w:tcBorders>
              <w:top w:val="nil"/>
              <w:left w:val="nil"/>
              <w:bottom w:val="single" w:color="auto" w:sz="4" w:space="0"/>
              <w:right w:val="single" w:color="auto" w:sz="4" w:space="0"/>
            </w:tcBorders>
            <w:shd w:val="clear" w:color="auto" w:fill="FFFFFF"/>
            <w:noWrap/>
            <w:vAlign w:val="center"/>
          </w:tcPr>
          <w:p w14:paraId="6F085DC0">
            <w:pPr>
              <w:spacing w:line="360" w:lineRule="exact"/>
              <w:jc w:val="center"/>
              <w:rPr>
                <w:rFonts w:hint="eastAsia" w:ascii="宋体" w:hAnsi="宋体" w:cs="宋体"/>
                <w:color w:val="auto"/>
                <w:kern w:val="0"/>
                <w:sz w:val="22"/>
                <w:highlight w:val="none"/>
                <w:lang w:bidi="ar"/>
              </w:rPr>
            </w:pPr>
          </w:p>
        </w:tc>
      </w:tr>
      <w:tr w14:paraId="6435A10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89D8C1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59</w:t>
            </w:r>
          </w:p>
        </w:tc>
        <w:tc>
          <w:tcPr>
            <w:tcW w:w="2940" w:type="pct"/>
            <w:tcBorders>
              <w:top w:val="nil"/>
              <w:left w:val="nil"/>
              <w:bottom w:val="single" w:color="auto" w:sz="4" w:space="0"/>
              <w:right w:val="single" w:color="auto" w:sz="4" w:space="0"/>
            </w:tcBorders>
            <w:shd w:val="clear" w:color="auto" w:fill="FFFFFF"/>
            <w:vAlign w:val="center"/>
          </w:tcPr>
          <w:p w14:paraId="267B749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YS望江西路-沿盛路南卡口(交警)</w:t>
            </w:r>
          </w:p>
        </w:tc>
        <w:tc>
          <w:tcPr>
            <w:tcW w:w="958" w:type="pct"/>
            <w:tcBorders>
              <w:top w:val="nil"/>
              <w:left w:val="nil"/>
              <w:bottom w:val="single" w:color="auto" w:sz="4" w:space="0"/>
              <w:right w:val="single" w:color="auto" w:sz="4" w:space="0"/>
            </w:tcBorders>
            <w:shd w:val="clear" w:color="auto" w:fill="FFFFFF"/>
            <w:noWrap/>
            <w:vAlign w:val="bottom"/>
          </w:tcPr>
          <w:p w14:paraId="6FAD977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电警（卡口）59</w:t>
            </w:r>
          </w:p>
        </w:tc>
        <w:tc>
          <w:tcPr>
            <w:tcW w:w="368" w:type="pct"/>
            <w:tcBorders>
              <w:top w:val="nil"/>
              <w:left w:val="nil"/>
              <w:bottom w:val="single" w:color="auto" w:sz="4" w:space="0"/>
              <w:right w:val="single" w:color="auto" w:sz="4" w:space="0"/>
            </w:tcBorders>
            <w:shd w:val="clear" w:color="auto" w:fill="FFFFFF"/>
            <w:noWrap/>
            <w:vAlign w:val="center"/>
          </w:tcPr>
          <w:p w14:paraId="0668358F">
            <w:pPr>
              <w:spacing w:line="360" w:lineRule="exact"/>
              <w:jc w:val="center"/>
              <w:rPr>
                <w:rFonts w:hint="eastAsia" w:ascii="宋体" w:hAnsi="宋体" w:cs="宋体"/>
                <w:color w:val="auto"/>
                <w:kern w:val="0"/>
                <w:sz w:val="22"/>
                <w:highlight w:val="none"/>
                <w:lang w:bidi="ar"/>
              </w:rPr>
            </w:pPr>
          </w:p>
        </w:tc>
      </w:tr>
      <w:tr w14:paraId="6137D1D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261E8F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60</w:t>
            </w:r>
          </w:p>
        </w:tc>
        <w:tc>
          <w:tcPr>
            <w:tcW w:w="2940" w:type="pct"/>
            <w:tcBorders>
              <w:top w:val="nil"/>
              <w:left w:val="nil"/>
              <w:bottom w:val="single" w:color="auto" w:sz="4" w:space="0"/>
              <w:right w:val="single" w:color="auto" w:sz="4" w:space="0"/>
            </w:tcBorders>
            <w:shd w:val="clear" w:color="auto" w:fill="FFFFFF"/>
            <w:vAlign w:val="center"/>
          </w:tcPr>
          <w:p w14:paraId="69723DD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YS望江西路-仰新路北电警1(交警)</w:t>
            </w:r>
          </w:p>
        </w:tc>
        <w:tc>
          <w:tcPr>
            <w:tcW w:w="958" w:type="pct"/>
            <w:tcBorders>
              <w:top w:val="nil"/>
              <w:left w:val="nil"/>
              <w:bottom w:val="single" w:color="auto" w:sz="4" w:space="0"/>
              <w:right w:val="single" w:color="auto" w:sz="4" w:space="0"/>
            </w:tcBorders>
            <w:shd w:val="clear" w:color="auto" w:fill="FFFFFF"/>
            <w:noWrap/>
            <w:vAlign w:val="bottom"/>
          </w:tcPr>
          <w:p w14:paraId="500CAC1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电警（卡口）60</w:t>
            </w:r>
          </w:p>
        </w:tc>
        <w:tc>
          <w:tcPr>
            <w:tcW w:w="368" w:type="pct"/>
            <w:tcBorders>
              <w:top w:val="nil"/>
              <w:left w:val="nil"/>
              <w:bottom w:val="single" w:color="auto" w:sz="4" w:space="0"/>
              <w:right w:val="single" w:color="auto" w:sz="4" w:space="0"/>
            </w:tcBorders>
            <w:shd w:val="clear" w:color="auto" w:fill="FFFFFF"/>
            <w:noWrap/>
            <w:vAlign w:val="center"/>
          </w:tcPr>
          <w:p w14:paraId="6B7E77F8">
            <w:pPr>
              <w:spacing w:line="360" w:lineRule="exact"/>
              <w:jc w:val="center"/>
              <w:rPr>
                <w:rFonts w:hint="eastAsia" w:ascii="宋体" w:hAnsi="宋体" w:cs="宋体"/>
                <w:color w:val="auto"/>
                <w:kern w:val="0"/>
                <w:sz w:val="22"/>
                <w:highlight w:val="none"/>
                <w:lang w:bidi="ar"/>
              </w:rPr>
            </w:pPr>
          </w:p>
        </w:tc>
      </w:tr>
      <w:tr w14:paraId="6747DCE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065C10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61</w:t>
            </w:r>
          </w:p>
        </w:tc>
        <w:tc>
          <w:tcPr>
            <w:tcW w:w="2940" w:type="pct"/>
            <w:tcBorders>
              <w:top w:val="nil"/>
              <w:left w:val="nil"/>
              <w:bottom w:val="single" w:color="auto" w:sz="4" w:space="0"/>
              <w:right w:val="single" w:color="auto" w:sz="4" w:space="0"/>
            </w:tcBorders>
            <w:shd w:val="clear" w:color="auto" w:fill="FFFFFF"/>
            <w:vAlign w:val="center"/>
          </w:tcPr>
          <w:p w14:paraId="7495666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YS望江西路-仰新路北电警2(交警)</w:t>
            </w:r>
          </w:p>
        </w:tc>
        <w:tc>
          <w:tcPr>
            <w:tcW w:w="958" w:type="pct"/>
            <w:tcBorders>
              <w:top w:val="nil"/>
              <w:left w:val="nil"/>
              <w:bottom w:val="single" w:color="auto" w:sz="4" w:space="0"/>
              <w:right w:val="single" w:color="auto" w:sz="4" w:space="0"/>
            </w:tcBorders>
            <w:shd w:val="clear" w:color="auto" w:fill="FFFFFF"/>
            <w:noWrap/>
            <w:vAlign w:val="bottom"/>
          </w:tcPr>
          <w:p w14:paraId="4E16470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电警（卡口）61</w:t>
            </w:r>
          </w:p>
        </w:tc>
        <w:tc>
          <w:tcPr>
            <w:tcW w:w="368" w:type="pct"/>
            <w:tcBorders>
              <w:top w:val="nil"/>
              <w:left w:val="nil"/>
              <w:bottom w:val="single" w:color="auto" w:sz="4" w:space="0"/>
              <w:right w:val="single" w:color="auto" w:sz="4" w:space="0"/>
            </w:tcBorders>
            <w:shd w:val="clear" w:color="auto" w:fill="FFFFFF"/>
            <w:noWrap/>
            <w:vAlign w:val="center"/>
          </w:tcPr>
          <w:p w14:paraId="6E7CD107">
            <w:pPr>
              <w:spacing w:line="360" w:lineRule="exact"/>
              <w:jc w:val="center"/>
              <w:rPr>
                <w:rFonts w:hint="eastAsia" w:ascii="宋体" w:hAnsi="宋体" w:cs="宋体"/>
                <w:color w:val="auto"/>
                <w:kern w:val="0"/>
                <w:sz w:val="22"/>
                <w:highlight w:val="none"/>
                <w:lang w:bidi="ar"/>
              </w:rPr>
            </w:pPr>
          </w:p>
        </w:tc>
      </w:tr>
      <w:tr w14:paraId="747BA04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280EB0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62</w:t>
            </w:r>
          </w:p>
        </w:tc>
        <w:tc>
          <w:tcPr>
            <w:tcW w:w="2940" w:type="pct"/>
            <w:tcBorders>
              <w:top w:val="nil"/>
              <w:left w:val="nil"/>
              <w:bottom w:val="single" w:color="auto" w:sz="4" w:space="0"/>
              <w:right w:val="single" w:color="auto" w:sz="4" w:space="0"/>
            </w:tcBorders>
            <w:shd w:val="clear" w:color="auto" w:fill="FFFFFF"/>
            <w:vAlign w:val="center"/>
          </w:tcPr>
          <w:p w14:paraId="3617A13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YS望江西路-仰新路北非机动车抓道(交警)</w:t>
            </w:r>
          </w:p>
        </w:tc>
        <w:tc>
          <w:tcPr>
            <w:tcW w:w="958" w:type="pct"/>
            <w:tcBorders>
              <w:top w:val="nil"/>
              <w:left w:val="nil"/>
              <w:bottom w:val="single" w:color="auto" w:sz="4" w:space="0"/>
              <w:right w:val="single" w:color="auto" w:sz="4" w:space="0"/>
            </w:tcBorders>
            <w:shd w:val="clear" w:color="auto" w:fill="FFFFFF"/>
            <w:noWrap/>
            <w:vAlign w:val="bottom"/>
          </w:tcPr>
          <w:p w14:paraId="653897F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电警（卡口）62</w:t>
            </w:r>
          </w:p>
        </w:tc>
        <w:tc>
          <w:tcPr>
            <w:tcW w:w="368" w:type="pct"/>
            <w:tcBorders>
              <w:top w:val="nil"/>
              <w:left w:val="nil"/>
              <w:bottom w:val="single" w:color="auto" w:sz="4" w:space="0"/>
              <w:right w:val="single" w:color="auto" w:sz="4" w:space="0"/>
            </w:tcBorders>
            <w:shd w:val="clear" w:color="auto" w:fill="FFFFFF"/>
            <w:noWrap/>
            <w:vAlign w:val="center"/>
          </w:tcPr>
          <w:p w14:paraId="74BF7344">
            <w:pPr>
              <w:spacing w:line="360" w:lineRule="exact"/>
              <w:jc w:val="center"/>
              <w:rPr>
                <w:rFonts w:hint="eastAsia" w:ascii="宋体" w:hAnsi="宋体" w:cs="宋体"/>
                <w:color w:val="auto"/>
                <w:kern w:val="0"/>
                <w:sz w:val="22"/>
                <w:highlight w:val="none"/>
                <w:lang w:bidi="ar"/>
              </w:rPr>
            </w:pPr>
          </w:p>
        </w:tc>
      </w:tr>
      <w:tr w14:paraId="6D6457B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E4090B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63</w:t>
            </w:r>
          </w:p>
        </w:tc>
        <w:tc>
          <w:tcPr>
            <w:tcW w:w="2940" w:type="pct"/>
            <w:tcBorders>
              <w:top w:val="nil"/>
              <w:left w:val="nil"/>
              <w:bottom w:val="single" w:color="auto" w:sz="4" w:space="0"/>
              <w:right w:val="single" w:color="auto" w:sz="4" w:space="0"/>
            </w:tcBorders>
            <w:shd w:val="clear" w:color="auto" w:fill="FFFFFF"/>
            <w:vAlign w:val="center"/>
          </w:tcPr>
          <w:p w14:paraId="5EC5820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YS望江西路-仰新路北卡口1(交警)</w:t>
            </w:r>
          </w:p>
        </w:tc>
        <w:tc>
          <w:tcPr>
            <w:tcW w:w="958" w:type="pct"/>
            <w:tcBorders>
              <w:top w:val="nil"/>
              <w:left w:val="nil"/>
              <w:bottom w:val="single" w:color="auto" w:sz="4" w:space="0"/>
              <w:right w:val="single" w:color="auto" w:sz="4" w:space="0"/>
            </w:tcBorders>
            <w:shd w:val="clear" w:color="auto" w:fill="FFFFFF"/>
            <w:noWrap/>
            <w:vAlign w:val="bottom"/>
          </w:tcPr>
          <w:p w14:paraId="0A5ED89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电警（卡口）63</w:t>
            </w:r>
          </w:p>
        </w:tc>
        <w:tc>
          <w:tcPr>
            <w:tcW w:w="368" w:type="pct"/>
            <w:tcBorders>
              <w:top w:val="nil"/>
              <w:left w:val="nil"/>
              <w:bottom w:val="single" w:color="auto" w:sz="4" w:space="0"/>
              <w:right w:val="single" w:color="auto" w:sz="4" w:space="0"/>
            </w:tcBorders>
            <w:shd w:val="clear" w:color="auto" w:fill="FFFFFF"/>
            <w:noWrap/>
            <w:vAlign w:val="center"/>
          </w:tcPr>
          <w:p w14:paraId="1B25B727">
            <w:pPr>
              <w:spacing w:line="360" w:lineRule="exact"/>
              <w:jc w:val="center"/>
              <w:rPr>
                <w:rFonts w:hint="eastAsia" w:ascii="宋体" w:hAnsi="宋体" w:cs="宋体"/>
                <w:color w:val="auto"/>
                <w:kern w:val="0"/>
                <w:sz w:val="22"/>
                <w:highlight w:val="none"/>
                <w:lang w:bidi="ar"/>
              </w:rPr>
            </w:pPr>
          </w:p>
        </w:tc>
      </w:tr>
      <w:tr w14:paraId="4B4791E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3DA786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64</w:t>
            </w:r>
          </w:p>
        </w:tc>
        <w:tc>
          <w:tcPr>
            <w:tcW w:w="2940" w:type="pct"/>
            <w:tcBorders>
              <w:top w:val="nil"/>
              <w:left w:val="nil"/>
              <w:bottom w:val="single" w:color="auto" w:sz="4" w:space="0"/>
              <w:right w:val="single" w:color="auto" w:sz="4" w:space="0"/>
            </w:tcBorders>
            <w:shd w:val="clear" w:color="auto" w:fill="FFFFFF"/>
            <w:vAlign w:val="center"/>
          </w:tcPr>
          <w:p w14:paraId="066DF1F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YS望江西路-仰新路北卡口2(交警)</w:t>
            </w:r>
          </w:p>
        </w:tc>
        <w:tc>
          <w:tcPr>
            <w:tcW w:w="958" w:type="pct"/>
            <w:tcBorders>
              <w:top w:val="nil"/>
              <w:left w:val="nil"/>
              <w:bottom w:val="single" w:color="auto" w:sz="4" w:space="0"/>
              <w:right w:val="single" w:color="auto" w:sz="4" w:space="0"/>
            </w:tcBorders>
            <w:shd w:val="clear" w:color="auto" w:fill="FFFFFF"/>
            <w:noWrap/>
            <w:vAlign w:val="bottom"/>
          </w:tcPr>
          <w:p w14:paraId="1E17BC9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电警（卡口）64</w:t>
            </w:r>
          </w:p>
        </w:tc>
        <w:tc>
          <w:tcPr>
            <w:tcW w:w="368" w:type="pct"/>
            <w:tcBorders>
              <w:top w:val="nil"/>
              <w:left w:val="nil"/>
              <w:bottom w:val="single" w:color="auto" w:sz="4" w:space="0"/>
              <w:right w:val="single" w:color="auto" w:sz="4" w:space="0"/>
            </w:tcBorders>
            <w:shd w:val="clear" w:color="auto" w:fill="FFFFFF"/>
            <w:noWrap/>
            <w:vAlign w:val="center"/>
          </w:tcPr>
          <w:p w14:paraId="1FD69626">
            <w:pPr>
              <w:spacing w:line="360" w:lineRule="exact"/>
              <w:jc w:val="center"/>
              <w:rPr>
                <w:rFonts w:hint="eastAsia" w:ascii="宋体" w:hAnsi="宋体" w:cs="宋体"/>
                <w:color w:val="auto"/>
                <w:kern w:val="0"/>
                <w:sz w:val="22"/>
                <w:highlight w:val="none"/>
                <w:lang w:bidi="ar"/>
              </w:rPr>
            </w:pPr>
          </w:p>
        </w:tc>
      </w:tr>
      <w:tr w14:paraId="57446A1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FDDD31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65</w:t>
            </w:r>
          </w:p>
        </w:tc>
        <w:tc>
          <w:tcPr>
            <w:tcW w:w="2940" w:type="pct"/>
            <w:tcBorders>
              <w:top w:val="nil"/>
              <w:left w:val="nil"/>
              <w:bottom w:val="single" w:color="auto" w:sz="4" w:space="0"/>
              <w:right w:val="single" w:color="auto" w:sz="4" w:space="0"/>
            </w:tcBorders>
            <w:shd w:val="clear" w:color="auto" w:fill="FFFFFF"/>
            <w:vAlign w:val="center"/>
          </w:tcPr>
          <w:p w14:paraId="124ECC5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YS望江西路-仰新路南电警1(交警)</w:t>
            </w:r>
          </w:p>
        </w:tc>
        <w:tc>
          <w:tcPr>
            <w:tcW w:w="958" w:type="pct"/>
            <w:tcBorders>
              <w:top w:val="nil"/>
              <w:left w:val="nil"/>
              <w:bottom w:val="single" w:color="auto" w:sz="4" w:space="0"/>
              <w:right w:val="single" w:color="auto" w:sz="4" w:space="0"/>
            </w:tcBorders>
            <w:shd w:val="clear" w:color="auto" w:fill="FFFFFF"/>
            <w:noWrap/>
            <w:vAlign w:val="bottom"/>
          </w:tcPr>
          <w:p w14:paraId="060ADD8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电警（卡口）65</w:t>
            </w:r>
          </w:p>
        </w:tc>
        <w:tc>
          <w:tcPr>
            <w:tcW w:w="368" w:type="pct"/>
            <w:tcBorders>
              <w:top w:val="nil"/>
              <w:left w:val="nil"/>
              <w:bottom w:val="single" w:color="auto" w:sz="4" w:space="0"/>
              <w:right w:val="single" w:color="auto" w:sz="4" w:space="0"/>
            </w:tcBorders>
            <w:shd w:val="clear" w:color="auto" w:fill="FFFFFF"/>
            <w:noWrap/>
            <w:vAlign w:val="center"/>
          </w:tcPr>
          <w:p w14:paraId="4C66F651">
            <w:pPr>
              <w:spacing w:line="360" w:lineRule="exact"/>
              <w:jc w:val="center"/>
              <w:rPr>
                <w:rFonts w:hint="eastAsia" w:ascii="宋体" w:hAnsi="宋体" w:cs="宋体"/>
                <w:color w:val="auto"/>
                <w:kern w:val="0"/>
                <w:sz w:val="22"/>
                <w:highlight w:val="none"/>
                <w:lang w:bidi="ar"/>
              </w:rPr>
            </w:pPr>
          </w:p>
        </w:tc>
      </w:tr>
      <w:tr w14:paraId="240F2DC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4260C8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66</w:t>
            </w:r>
          </w:p>
        </w:tc>
        <w:tc>
          <w:tcPr>
            <w:tcW w:w="2940" w:type="pct"/>
            <w:tcBorders>
              <w:top w:val="nil"/>
              <w:left w:val="nil"/>
              <w:bottom w:val="single" w:color="auto" w:sz="4" w:space="0"/>
              <w:right w:val="single" w:color="auto" w:sz="4" w:space="0"/>
            </w:tcBorders>
            <w:shd w:val="clear" w:color="auto" w:fill="FFFFFF"/>
            <w:vAlign w:val="center"/>
          </w:tcPr>
          <w:p w14:paraId="07298F0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YS望江西路-仰新路南电警2(交警)</w:t>
            </w:r>
          </w:p>
        </w:tc>
        <w:tc>
          <w:tcPr>
            <w:tcW w:w="958" w:type="pct"/>
            <w:tcBorders>
              <w:top w:val="nil"/>
              <w:left w:val="nil"/>
              <w:bottom w:val="single" w:color="auto" w:sz="4" w:space="0"/>
              <w:right w:val="single" w:color="auto" w:sz="4" w:space="0"/>
            </w:tcBorders>
            <w:shd w:val="clear" w:color="auto" w:fill="FFFFFF"/>
            <w:noWrap/>
            <w:vAlign w:val="bottom"/>
          </w:tcPr>
          <w:p w14:paraId="412FD43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电警（卡口）66</w:t>
            </w:r>
          </w:p>
        </w:tc>
        <w:tc>
          <w:tcPr>
            <w:tcW w:w="368" w:type="pct"/>
            <w:tcBorders>
              <w:top w:val="nil"/>
              <w:left w:val="nil"/>
              <w:bottom w:val="single" w:color="auto" w:sz="4" w:space="0"/>
              <w:right w:val="single" w:color="auto" w:sz="4" w:space="0"/>
            </w:tcBorders>
            <w:shd w:val="clear" w:color="auto" w:fill="FFFFFF"/>
            <w:noWrap/>
            <w:vAlign w:val="center"/>
          </w:tcPr>
          <w:p w14:paraId="113A3358">
            <w:pPr>
              <w:spacing w:line="360" w:lineRule="exact"/>
              <w:jc w:val="center"/>
              <w:rPr>
                <w:rFonts w:hint="eastAsia" w:ascii="宋体" w:hAnsi="宋体" w:cs="宋体"/>
                <w:color w:val="auto"/>
                <w:kern w:val="0"/>
                <w:sz w:val="22"/>
                <w:highlight w:val="none"/>
                <w:lang w:bidi="ar"/>
              </w:rPr>
            </w:pPr>
          </w:p>
        </w:tc>
      </w:tr>
      <w:tr w14:paraId="7DDC809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C91AF4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67</w:t>
            </w:r>
          </w:p>
        </w:tc>
        <w:tc>
          <w:tcPr>
            <w:tcW w:w="2940" w:type="pct"/>
            <w:tcBorders>
              <w:top w:val="nil"/>
              <w:left w:val="nil"/>
              <w:bottom w:val="single" w:color="auto" w:sz="4" w:space="0"/>
              <w:right w:val="single" w:color="auto" w:sz="4" w:space="0"/>
            </w:tcBorders>
            <w:shd w:val="clear" w:color="auto" w:fill="FFFFFF"/>
            <w:vAlign w:val="center"/>
          </w:tcPr>
          <w:p w14:paraId="1B53CF2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YS望江西路-仰新路南非机动车道(交警)</w:t>
            </w:r>
          </w:p>
        </w:tc>
        <w:tc>
          <w:tcPr>
            <w:tcW w:w="958" w:type="pct"/>
            <w:tcBorders>
              <w:top w:val="nil"/>
              <w:left w:val="nil"/>
              <w:bottom w:val="single" w:color="auto" w:sz="4" w:space="0"/>
              <w:right w:val="single" w:color="auto" w:sz="4" w:space="0"/>
            </w:tcBorders>
            <w:shd w:val="clear" w:color="auto" w:fill="FFFFFF"/>
            <w:noWrap/>
            <w:vAlign w:val="bottom"/>
          </w:tcPr>
          <w:p w14:paraId="519BBDD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电警（卡口）67</w:t>
            </w:r>
          </w:p>
        </w:tc>
        <w:tc>
          <w:tcPr>
            <w:tcW w:w="368" w:type="pct"/>
            <w:tcBorders>
              <w:top w:val="nil"/>
              <w:left w:val="nil"/>
              <w:bottom w:val="single" w:color="auto" w:sz="4" w:space="0"/>
              <w:right w:val="single" w:color="auto" w:sz="4" w:space="0"/>
            </w:tcBorders>
            <w:shd w:val="clear" w:color="auto" w:fill="FFFFFF"/>
            <w:noWrap/>
            <w:vAlign w:val="center"/>
          </w:tcPr>
          <w:p w14:paraId="1EE1ED76">
            <w:pPr>
              <w:spacing w:line="360" w:lineRule="exact"/>
              <w:jc w:val="center"/>
              <w:rPr>
                <w:rFonts w:hint="eastAsia" w:ascii="宋体" w:hAnsi="宋体" w:cs="宋体"/>
                <w:color w:val="auto"/>
                <w:kern w:val="0"/>
                <w:sz w:val="22"/>
                <w:highlight w:val="none"/>
                <w:lang w:bidi="ar"/>
              </w:rPr>
            </w:pPr>
          </w:p>
        </w:tc>
      </w:tr>
      <w:tr w14:paraId="79B9EFD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07BB46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68</w:t>
            </w:r>
          </w:p>
        </w:tc>
        <w:tc>
          <w:tcPr>
            <w:tcW w:w="2940" w:type="pct"/>
            <w:tcBorders>
              <w:top w:val="nil"/>
              <w:left w:val="nil"/>
              <w:bottom w:val="single" w:color="auto" w:sz="4" w:space="0"/>
              <w:right w:val="single" w:color="auto" w:sz="4" w:space="0"/>
            </w:tcBorders>
            <w:shd w:val="clear" w:color="auto" w:fill="FFFFFF"/>
            <w:vAlign w:val="center"/>
          </w:tcPr>
          <w:p w14:paraId="54F30E0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YS望江西路-仰新路南卡口1(交警)</w:t>
            </w:r>
          </w:p>
        </w:tc>
        <w:tc>
          <w:tcPr>
            <w:tcW w:w="958" w:type="pct"/>
            <w:tcBorders>
              <w:top w:val="nil"/>
              <w:left w:val="nil"/>
              <w:bottom w:val="single" w:color="auto" w:sz="4" w:space="0"/>
              <w:right w:val="single" w:color="auto" w:sz="4" w:space="0"/>
            </w:tcBorders>
            <w:shd w:val="clear" w:color="auto" w:fill="FFFFFF"/>
            <w:noWrap/>
            <w:vAlign w:val="bottom"/>
          </w:tcPr>
          <w:p w14:paraId="2677DB9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电警（卡口）68</w:t>
            </w:r>
          </w:p>
        </w:tc>
        <w:tc>
          <w:tcPr>
            <w:tcW w:w="368" w:type="pct"/>
            <w:tcBorders>
              <w:top w:val="nil"/>
              <w:left w:val="nil"/>
              <w:bottom w:val="single" w:color="auto" w:sz="4" w:space="0"/>
              <w:right w:val="single" w:color="auto" w:sz="4" w:space="0"/>
            </w:tcBorders>
            <w:shd w:val="clear" w:color="auto" w:fill="FFFFFF"/>
            <w:noWrap/>
            <w:vAlign w:val="center"/>
          </w:tcPr>
          <w:p w14:paraId="7837ADC7">
            <w:pPr>
              <w:spacing w:line="360" w:lineRule="exact"/>
              <w:jc w:val="center"/>
              <w:rPr>
                <w:rFonts w:hint="eastAsia" w:ascii="宋体" w:hAnsi="宋体" w:cs="宋体"/>
                <w:color w:val="auto"/>
                <w:kern w:val="0"/>
                <w:sz w:val="22"/>
                <w:highlight w:val="none"/>
                <w:lang w:bidi="ar"/>
              </w:rPr>
            </w:pPr>
          </w:p>
        </w:tc>
      </w:tr>
      <w:tr w14:paraId="2304BC8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4E489F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69</w:t>
            </w:r>
          </w:p>
        </w:tc>
        <w:tc>
          <w:tcPr>
            <w:tcW w:w="2940" w:type="pct"/>
            <w:tcBorders>
              <w:top w:val="nil"/>
              <w:left w:val="nil"/>
              <w:bottom w:val="single" w:color="auto" w:sz="4" w:space="0"/>
              <w:right w:val="single" w:color="auto" w:sz="4" w:space="0"/>
            </w:tcBorders>
            <w:shd w:val="clear" w:color="auto" w:fill="FFFFFF"/>
            <w:vAlign w:val="center"/>
          </w:tcPr>
          <w:p w14:paraId="381E305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YS望江西路-仰新路南卡口2(交警)</w:t>
            </w:r>
          </w:p>
        </w:tc>
        <w:tc>
          <w:tcPr>
            <w:tcW w:w="958" w:type="pct"/>
            <w:tcBorders>
              <w:top w:val="nil"/>
              <w:left w:val="nil"/>
              <w:bottom w:val="single" w:color="auto" w:sz="4" w:space="0"/>
              <w:right w:val="single" w:color="auto" w:sz="4" w:space="0"/>
            </w:tcBorders>
            <w:shd w:val="clear" w:color="auto" w:fill="FFFFFF"/>
            <w:noWrap/>
            <w:vAlign w:val="bottom"/>
          </w:tcPr>
          <w:p w14:paraId="2868554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电警（卡口）69</w:t>
            </w:r>
          </w:p>
        </w:tc>
        <w:tc>
          <w:tcPr>
            <w:tcW w:w="368" w:type="pct"/>
            <w:tcBorders>
              <w:top w:val="nil"/>
              <w:left w:val="nil"/>
              <w:bottom w:val="single" w:color="auto" w:sz="4" w:space="0"/>
              <w:right w:val="single" w:color="auto" w:sz="4" w:space="0"/>
            </w:tcBorders>
            <w:shd w:val="clear" w:color="auto" w:fill="FFFFFF"/>
            <w:noWrap/>
            <w:vAlign w:val="center"/>
          </w:tcPr>
          <w:p w14:paraId="7578E8D1">
            <w:pPr>
              <w:spacing w:line="360" w:lineRule="exact"/>
              <w:jc w:val="center"/>
              <w:rPr>
                <w:rFonts w:hint="eastAsia" w:ascii="宋体" w:hAnsi="宋体" w:cs="宋体"/>
                <w:color w:val="auto"/>
                <w:kern w:val="0"/>
                <w:sz w:val="22"/>
                <w:highlight w:val="none"/>
                <w:lang w:bidi="ar"/>
              </w:rPr>
            </w:pPr>
          </w:p>
        </w:tc>
      </w:tr>
      <w:tr w14:paraId="1EC89AB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FCD92C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70</w:t>
            </w:r>
          </w:p>
        </w:tc>
        <w:tc>
          <w:tcPr>
            <w:tcW w:w="2940" w:type="pct"/>
            <w:tcBorders>
              <w:top w:val="nil"/>
              <w:left w:val="nil"/>
              <w:bottom w:val="single" w:color="auto" w:sz="4" w:space="0"/>
              <w:right w:val="single" w:color="auto" w:sz="4" w:space="0"/>
            </w:tcBorders>
            <w:shd w:val="clear" w:color="auto" w:fill="FFFFFF"/>
            <w:vAlign w:val="center"/>
          </w:tcPr>
          <w:p w14:paraId="01CD72A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YS望江西路-屿头南路北电警1(交警)</w:t>
            </w:r>
          </w:p>
        </w:tc>
        <w:tc>
          <w:tcPr>
            <w:tcW w:w="958" w:type="pct"/>
            <w:tcBorders>
              <w:top w:val="nil"/>
              <w:left w:val="nil"/>
              <w:bottom w:val="single" w:color="auto" w:sz="4" w:space="0"/>
              <w:right w:val="single" w:color="auto" w:sz="4" w:space="0"/>
            </w:tcBorders>
            <w:shd w:val="clear" w:color="auto" w:fill="FFFFFF"/>
            <w:noWrap/>
            <w:vAlign w:val="bottom"/>
          </w:tcPr>
          <w:p w14:paraId="361B747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电警（卡口）70</w:t>
            </w:r>
          </w:p>
        </w:tc>
        <w:tc>
          <w:tcPr>
            <w:tcW w:w="368" w:type="pct"/>
            <w:tcBorders>
              <w:top w:val="nil"/>
              <w:left w:val="nil"/>
              <w:bottom w:val="single" w:color="auto" w:sz="4" w:space="0"/>
              <w:right w:val="single" w:color="auto" w:sz="4" w:space="0"/>
            </w:tcBorders>
            <w:shd w:val="clear" w:color="auto" w:fill="FFFFFF"/>
            <w:noWrap/>
            <w:vAlign w:val="center"/>
          </w:tcPr>
          <w:p w14:paraId="1706BF6D">
            <w:pPr>
              <w:spacing w:line="360" w:lineRule="exact"/>
              <w:jc w:val="center"/>
              <w:rPr>
                <w:rFonts w:hint="eastAsia" w:ascii="宋体" w:hAnsi="宋体" w:cs="宋体"/>
                <w:color w:val="auto"/>
                <w:kern w:val="0"/>
                <w:sz w:val="22"/>
                <w:highlight w:val="none"/>
                <w:lang w:bidi="ar"/>
              </w:rPr>
            </w:pPr>
          </w:p>
        </w:tc>
      </w:tr>
      <w:tr w14:paraId="2A99F22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905F39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71</w:t>
            </w:r>
          </w:p>
        </w:tc>
        <w:tc>
          <w:tcPr>
            <w:tcW w:w="2940" w:type="pct"/>
            <w:tcBorders>
              <w:top w:val="nil"/>
              <w:left w:val="nil"/>
              <w:bottom w:val="single" w:color="auto" w:sz="4" w:space="0"/>
              <w:right w:val="single" w:color="auto" w:sz="4" w:space="0"/>
            </w:tcBorders>
            <w:shd w:val="clear" w:color="auto" w:fill="FFFFFF"/>
            <w:vAlign w:val="center"/>
          </w:tcPr>
          <w:p w14:paraId="3326028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YS望江西路-屿头南路北电警2(交警)</w:t>
            </w:r>
          </w:p>
        </w:tc>
        <w:tc>
          <w:tcPr>
            <w:tcW w:w="958" w:type="pct"/>
            <w:tcBorders>
              <w:top w:val="nil"/>
              <w:left w:val="nil"/>
              <w:bottom w:val="single" w:color="auto" w:sz="4" w:space="0"/>
              <w:right w:val="single" w:color="auto" w:sz="4" w:space="0"/>
            </w:tcBorders>
            <w:shd w:val="clear" w:color="auto" w:fill="FFFFFF"/>
            <w:noWrap/>
            <w:vAlign w:val="bottom"/>
          </w:tcPr>
          <w:p w14:paraId="7CECF24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电警（卡口）71</w:t>
            </w:r>
          </w:p>
        </w:tc>
        <w:tc>
          <w:tcPr>
            <w:tcW w:w="368" w:type="pct"/>
            <w:tcBorders>
              <w:top w:val="nil"/>
              <w:left w:val="nil"/>
              <w:bottom w:val="single" w:color="auto" w:sz="4" w:space="0"/>
              <w:right w:val="single" w:color="auto" w:sz="4" w:space="0"/>
            </w:tcBorders>
            <w:shd w:val="clear" w:color="auto" w:fill="FFFFFF"/>
            <w:noWrap/>
            <w:vAlign w:val="center"/>
          </w:tcPr>
          <w:p w14:paraId="07A92047">
            <w:pPr>
              <w:spacing w:line="360" w:lineRule="exact"/>
              <w:jc w:val="center"/>
              <w:rPr>
                <w:rFonts w:hint="eastAsia" w:ascii="宋体" w:hAnsi="宋体" w:cs="宋体"/>
                <w:color w:val="auto"/>
                <w:kern w:val="0"/>
                <w:sz w:val="22"/>
                <w:highlight w:val="none"/>
                <w:lang w:bidi="ar"/>
              </w:rPr>
            </w:pPr>
          </w:p>
        </w:tc>
      </w:tr>
      <w:tr w14:paraId="716C762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DBBE2D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72</w:t>
            </w:r>
          </w:p>
        </w:tc>
        <w:tc>
          <w:tcPr>
            <w:tcW w:w="2940" w:type="pct"/>
            <w:tcBorders>
              <w:top w:val="nil"/>
              <w:left w:val="nil"/>
              <w:bottom w:val="single" w:color="auto" w:sz="4" w:space="0"/>
              <w:right w:val="single" w:color="auto" w:sz="4" w:space="0"/>
            </w:tcBorders>
            <w:shd w:val="clear" w:color="auto" w:fill="FFFFFF"/>
            <w:vAlign w:val="center"/>
          </w:tcPr>
          <w:p w14:paraId="055B16E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YS望江西路-屿头南路北非机动车道(交警)</w:t>
            </w:r>
          </w:p>
        </w:tc>
        <w:tc>
          <w:tcPr>
            <w:tcW w:w="958" w:type="pct"/>
            <w:tcBorders>
              <w:top w:val="nil"/>
              <w:left w:val="nil"/>
              <w:bottom w:val="single" w:color="auto" w:sz="4" w:space="0"/>
              <w:right w:val="single" w:color="auto" w:sz="4" w:space="0"/>
            </w:tcBorders>
            <w:shd w:val="clear" w:color="auto" w:fill="FFFFFF"/>
            <w:noWrap/>
            <w:vAlign w:val="bottom"/>
          </w:tcPr>
          <w:p w14:paraId="0D1EA86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电警（卡口）72</w:t>
            </w:r>
          </w:p>
        </w:tc>
        <w:tc>
          <w:tcPr>
            <w:tcW w:w="368" w:type="pct"/>
            <w:tcBorders>
              <w:top w:val="nil"/>
              <w:left w:val="nil"/>
              <w:bottom w:val="single" w:color="auto" w:sz="4" w:space="0"/>
              <w:right w:val="single" w:color="auto" w:sz="4" w:space="0"/>
            </w:tcBorders>
            <w:shd w:val="clear" w:color="auto" w:fill="FFFFFF"/>
            <w:noWrap/>
            <w:vAlign w:val="center"/>
          </w:tcPr>
          <w:p w14:paraId="35CC5AA1">
            <w:pPr>
              <w:spacing w:line="360" w:lineRule="exact"/>
              <w:jc w:val="center"/>
              <w:rPr>
                <w:rFonts w:hint="eastAsia" w:ascii="宋体" w:hAnsi="宋体" w:cs="宋体"/>
                <w:color w:val="auto"/>
                <w:kern w:val="0"/>
                <w:sz w:val="22"/>
                <w:highlight w:val="none"/>
                <w:lang w:bidi="ar"/>
              </w:rPr>
            </w:pPr>
          </w:p>
        </w:tc>
      </w:tr>
      <w:tr w14:paraId="75B87FB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EC7200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73</w:t>
            </w:r>
          </w:p>
        </w:tc>
        <w:tc>
          <w:tcPr>
            <w:tcW w:w="2940" w:type="pct"/>
            <w:tcBorders>
              <w:top w:val="nil"/>
              <w:left w:val="nil"/>
              <w:bottom w:val="single" w:color="auto" w:sz="4" w:space="0"/>
              <w:right w:val="single" w:color="auto" w:sz="4" w:space="0"/>
            </w:tcBorders>
            <w:shd w:val="clear" w:color="auto" w:fill="FFFFFF"/>
            <w:vAlign w:val="center"/>
          </w:tcPr>
          <w:p w14:paraId="0E62E48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YS望江西路-屿头南路北卡口1(交警)</w:t>
            </w:r>
          </w:p>
        </w:tc>
        <w:tc>
          <w:tcPr>
            <w:tcW w:w="958" w:type="pct"/>
            <w:tcBorders>
              <w:top w:val="nil"/>
              <w:left w:val="nil"/>
              <w:bottom w:val="single" w:color="auto" w:sz="4" w:space="0"/>
              <w:right w:val="single" w:color="auto" w:sz="4" w:space="0"/>
            </w:tcBorders>
            <w:shd w:val="clear" w:color="auto" w:fill="FFFFFF"/>
            <w:noWrap/>
            <w:vAlign w:val="bottom"/>
          </w:tcPr>
          <w:p w14:paraId="3C79E0C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电警（卡口）73</w:t>
            </w:r>
          </w:p>
        </w:tc>
        <w:tc>
          <w:tcPr>
            <w:tcW w:w="368" w:type="pct"/>
            <w:tcBorders>
              <w:top w:val="nil"/>
              <w:left w:val="nil"/>
              <w:bottom w:val="single" w:color="auto" w:sz="4" w:space="0"/>
              <w:right w:val="single" w:color="auto" w:sz="4" w:space="0"/>
            </w:tcBorders>
            <w:shd w:val="clear" w:color="auto" w:fill="FFFFFF"/>
            <w:noWrap/>
            <w:vAlign w:val="center"/>
          </w:tcPr>
          <w:p w14:paraId="38F64D92">
            <w:pPr>
              <w:spacing w:line="360" w:lineRule="exact"/>
              <w:jc w:val="center"/>
              <w:rPr>
                <w:rFonts w:hint="eastAsia" w:ascii="宋体" w:hAnsi="宋体" w:cs="宋体"/>
                <w:color w:val="auto"/>
                <w:kern w:val="0"/>
                <w:sz w:val="22"/>
                <w:highlight w:val="none"/>
                <w:lang w:bidi="ar"/>
              </w:rPr>
            </w:pPr>
          </w:p>
        </w:tc>
      </w:tr>
      <w:tr w14:paraId="01D1B2F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F03A4A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74</w:t>
            </w:r>
          </w:p>
        </w:tc>
        <w:tc>
          <w:tcPr>
            <w:tcW w:w="2940" w:type="pct"/>
            <w:tcBorders>
              <w:top w:val="nil"/>
              <w:left w:val="nil"/>
              <w:bottom w:val="single" w:color="auto" w:sz="4" w:space="0"/>
              <w:right w:val="single" w:color="auto" w:sz="4" w:space="0"/>
            </w:tcBorders>
            <w:shd w:val="clear" w:color="auto" w:fill="FFFFFF"/>
            <w:vAlign w:val="center"/>
          </w:tcPr>
          <w:p w14:paraId="7F24942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YS望江西路-屿头南路北卡口2(交警)</w:t>
            </w:r>
          </w:p>
        </w:tc>
        <w:tc>
          <w:tcPr>
            <w:tcW w:w="958" w:type="pct"/>
            <w:tcBorders>
              <w:top w:val="nil"/>
              <w:left w:val="nil"/>
              <w:bottom w:val="single" w:color="auto" w:sz="4" w:space="0"/>
              <w:right w:val="single" w:color="auto" w:sz="4" w:space="0"/>
            </w:tcBorders>
            <w:shd w:val="clear" w:color="auto" w:fill="FFFFFF"/>
            <w:noWrap/>
            <w:vAlign w:val="bottom"/>
          </w:tcPr>
          <w:p w14:paraId="710C6BF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电警（卡口）74</w:t>
            </w:r>
          </w:p>
        </w:tc>
        <w:tc>
          <w:tcPr>
            <w:tcW w:w="368" w:type="pct"/>
            <w:tcBorders>
              <w:top w:val="nil"/>
              <w:left w:val="nil"/>
              <w:bottom w:val="single" w:color="auto" w:sz="4" w:space="0"/>
              <w:right w:val="single" w:color="auto" w:sz="4" w:space="0"/>
            </w:tcBorders>
            <w:shd w:val="clear" w:color="auto" w:fill="FFFFFF"/>
            <w:noWrap/>
            <w:vAlign w:val="center"/>
          </w:tcPr>
          <w:p w14:paraId="43BCF6D0">
            <w:pPr>
              <w:spacing w:line="360" w:lineRule="exact"/>
              <w:jc w:val="center"/>
              <w:rPr>
                <w:rFonts w:hint="eastAsia" w:ascii="宋体" w:hAnsi="宋体" w:cs="宋体"/>
                <w:color w:val="auto"/>
                <w:kern w:val="0"/>
                <w:sz w:val="22"/>
                <w:highlight w:val="none"/>
                <w:lang w:bidi="ar"/>
              </w:rPr>
            </w:pPr>
          </w:p>
        </w:tc>
      </w:tr>
      <w:tr w14:paraId="35156F7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17E893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75</w:t>
            </w:r>
          </w:p>
        </w:tc>
        <w:tc>
          <w:tcPr>
            <w:tcW w:w="2940" w:type="pct"/>
            <w:tcBorders>
              <w:top w:val="nil"/>
              <w:left w:val="nil"/>
              <w:bottom w:val="single" w:color="auto" w:sz="4" w:space="0"/>
              <w:right w:val="single" w:color="auto" w:sz="4" w:space="0"/>
            </w:tcBorders>
            <w:shd w:val="clear" w:color="auto" w:fill="FFFFFF"/>
            <w:vAlign w:val="center"/>
          </w:tcPr>
          <w:p w14:paraId="64E72FD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YS望江西路-屿头南路南电警(交警)</w:t>
            </w:r>
          </w:p>
        </w:tc>
        <w:tc>
          <w:tcPr>
            <w:tcW w:w="958" w:type="pct"/>
            <w:tcBorders>
              <w:top w:val="nil"/>
              <w:left w:val="nil"/>
              <w:bottom w:val="single" w:color="auto" w:sz="4" w:space="0"/>
              <w:right w:val="single" w:color="auto" w:sz="4" w:space="0"/>
            </w:tcBorders>
            <w:shd w:val="clear" w:color="auto" w:fill="FFFFFF"/>
            <w:noWrap/>
            <w:vAlign w:val="bottom"/>
          </w:tcPr>
          <w:p w14:paraId="0FC0BE3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电警（卡口）75</w:t>
            </w:r>
          </w:p>
        </w:tc>
        <w:tc>
          <w:tcPr>
            <w:tcW w:w="368" w:type="pct"/>
            <w:tcBorders>
              <w:top w:val="nil"/>
              <w:left w:val="nil"/>
              <w:bottom w:val="single" w:color="auto" w:sz="4" w:space="0"/>
              <w:right w:val="single" w:color="auto" w:sz="4" w:space="0"/>
            </w:tcBorders>
            <w:shd w:val="clear" w:color="auto" w:fill="FFFFFF"/>
            <w:noWrap/>
            <w:vAlign w:val="center"/>
          </w:tcPr>
          <w:p w14:paraId="0261C1E8">
            <w:pPr>
              <w:spacing w:line="360" w:lineRule="exact"/>
              <w:jc w:val="center"/>
              <w:rPr>
                <w:rFonts w:hint="eastAsia" w:ascii="宋体" w:hAnsi="宋体" w:cs="宋体"/>
                <w:color w:val="auto"/>
                <w:kern w:val="0"/>
                <w:sz w:val="22"/>
                <w:highlight w:val="none"/>
                <w:lang w:bidi="ar"/>
              </w:rPr>
            </w:pPr>
          </w:p>
        </w:tc>
      </w:tr>
      <w:tr w14:paraId="101A7E0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D6F63D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76</w:t>
            </w:r>
          </w:p>
        </w:tc>
        <w:tc>
          <w:tcPr>
            <w:tcW w:w="2940" w:type="pct"/>
            <w:tcBorders>
              <w:top w:val="nil"/>
              <w:left w:val="nil"/>
              <w:bottom w:val="single" w:color="auto" w:sz="4" w:space="0"/>
              <w:right w:val="single" w:color="auto" w:sz="4" w:space="0"/>
            </w:tcBorders>
            <w:shd w:val="clear" w:color="auto" w:fill="FFFFFF"/>
            <w:vAlign w:val="center"/>
          </w:tcPr>
          <w:p w14:paraId="7F6FB8C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YS望江西路-屿头南路南非机动车道(交警)</w:t>
            </w:r>
          </w:p>
        </w:tc>
        <w:tc>
          <w:tcPr>
            <w:tcW w:w="958" w:type="pct"/>
            <w:tcBorders>
              <w:top w:val="nil"/>
              <w:left w:val="nil"/>
              <w:bottom w:val="single" w:color="auto" w:sz="4" w:space="0"/>
              <w:right w:val="single" w:color="auto" w:sz="4" w:space="0"/>
            </w:tcBorders>
            <w:shd w:val="clear" w:color="auto" w:fill="FFFFFF"/>
            <w:noWrap/>
            <w:vAlign w:val="bottom"/>
          </w:tcPr>
          <w:p w14:paraId="0E15D7B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电警（卡口）76</w:t>
            </w:r>
          </w:p>
        </w:tc>
        <w:tc>
          <w:tcPr>
            <w:tcW w:w="368" w:type="pct"/>
            <w:tcBorders>
              <w:top w:val="nil"/>
              <w:left w:val="nil"/>
              <w:bottom w:val="single" w:color="auto" w:sz="4" w:space="0"/>
              <w:right w:val="single" w:color="auto" w:sz="4" w:space="0"/>
            </w:tcBorders>
            <w:shd w:val="clear" w:color="auto" w:fill="FFFFFF"/>
            <w:noWrap/>
            <w:vAlign w:val="center"/>
          </w:tcPr>
          <w:p w14:paraId="75957F49">
            <w:pPr>
              <w:spacing w:line="360" w:lineRule="exact"/>
              <w:jc w:val="center"/>
              <w:rPr>
                <w:rFonts w:hint="eastAsia" w:ascii="宋体" w:hAnsi="宋体" w:cs="宋体"/>
                <w:color w:val="auto"/>
                <w:kern w:val="0"/>
                <w:sz w:val="22"/>
                <w:highlight w:val="none"/>
                <w:lang w:bidi="ar"/>
              </w:rPr>
            </w:pPr>
          </w:p>
        </w:tc>
      </w:tr>
      <w:tr w14:paraId="71EBC01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B4E1A2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77</w:t>
            </w:r>
          </w:p>
        </w:tc>
        <w:tc>
          <w:tcPr>
            <w:tcW w:w="2940" w:type="pct"/>
            <w:tcBorders>
              <w:top w:val="nil"/>
              <w:left w:val="nil"/>
              <w:bottom w:val="single" w:color="auto" w:sz="4" w:space="0"/>
              <w:right w:val="single" w:color="auto" w:sz="4" w:space="0"/>
            </w:tcBorders>
            <w:shd w:val="clear" w:color="auto" w:fill="FFFFFF"/>
            <w:vAlign w:val="center"/>
          </w:tcPr>
          <w:p w14:paraId="2CBE5F1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YS望江西路-屿头南路南卡口(交警)</w:t>
            </w:r>
          </w:p>
        </w:tc>
        <w:tc>
          <w:tcPr>
            <w:tcW w:w="958" w:type="pct"/>
            <w:tcBorders>
              <w:top w:val="nil"/>
              <w:left w:val="nil"/>
              <w:bottom w:val="single" w:color="auto" w:sz="4" w:space="0"/>
              <w:right w:val="single" w:color="auto" w:sz="4" w:space="0"/>
            </w:tcBorders>
            <w:shd w:val="clear" w:color="auto" w:fill="FFFFFF"/>
            <w:noWrap/>
            <w:vAlign w:val="bottom"/>
          </w:tcPr>
          <w:p w14:paraId="08636D3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电警（卡口）77</w:t>
            </w:r>
          </w:p>
        </w:tc>
        <w:tc>
          <w:tcPr>
            <w:tcW w:w="368" w:type="pct"/>
            <w:tcBorders>
              <w:top w:val="nil"/>
              <w:left w:val="nil"/>
              <w:bottom w:val="single" w:color="auto" w:sz="4" w:space="0"/>
              <w:right w:val="single" w:color="auto" w:sz="4" w:space="0"/>
            </w:tcBorders>
            <w:shd w:val="clear" w:color="auto" w:fill="FFFFFF"/>
            <w:noWrap/>
            <w:vAlign w:val="center"/>
          </w:tcPr>
          <w:p w14:paraId="7C124D1C">
            <w:pPr>
              <w:spacing w:line="360" w:lineRule="exact"/>
              <w:jc w:val="center"/>
              <w:rPr>
                <w:rFonts w:hint="eastAsia" w:ascii="宋体" w:hAnsi="宋体" w:cs="宋体"/>
                <w:color w:val="auto"/>
                <w:kern w:val="0"/>
                <w:sz w:val="22"/>
                <w:highlight w:val="none"/>
                <w:lang w:bidi="ar"/>
              </w:rPr>
            </w:pPr>
          </w:p>
        </w:tc>
      </w:tr>
      <w:tr w14:paraId="7588E49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F51CD3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78</w:t>
            </w:r>
          </w:p>
        </w:tc>
        <w:tc>
          <w:tcPr>
            <w:tcW w:w="2940" w:type="pct"/>
            <w:tcBorders>
              <w:top w:val="nil"/>
              <w:left w:val="nil"/>
              <w:bottom w:val="single" w:color="auto" w:sz="4" w:space="0"/>
              <w:right w:val="single" w:color="auto" w:sz="4" w:space="0"/>
            </w:tcBorders>
            <w:shd w:val="clear" w:color="auto" w:fill="FFFFFF"/>
            <w:vAlign w:val="center"/>
          </w:tcPr>
          <w:p w14:paraId="3F7717F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YS望江西路-悦盛路北电警(交警)</w:t>
            </w:r>
          </w:p>
        </w:tc>
        <w:tc>
          <w:tcPr>
            <w:tcW w:w="958" w:type="pct"/>
            <w:tcBorders>
              <w:top w:val="nil"/>
              <w:left w:val="nil"/>
              <w:bottom w:val="single" w:color="auto" w:sz="4" w:space="0"/>
              <w:right w:val="single" w:color="auto" w:sz="4" w:space="0"/>
            </w:tcBorders>
            <w:shd w:val="clear" w:color="auto" w:fill="FFFFFF"/>
            <w:noWrap/>
            <w:vAlign w:val="bottom"/>
          </w:tcPr>
          <w:p w14:paraId="0D38725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电警（卡口）78</w:t>
            </w:r>
          </w:p>
        </w:tc>
        <w:tc>
          <w:tcPr>
            <w:tcW w:w="368" w:type="pct"/>
            <w:tcBorders>
              <w:top w:val="nil"/>
              <w:left w:val="nil"/>
              <w:bottom w:val="single" w:color="auto" w:sz="4" w:space="0"/>
              <w:right w:val="single" w:color="auto" w:sz="4" w:space="0"/>
            </w:tcBorders>
            <w:shd w:val="clear" w:color="auto" w:fill="FFFFFF"/>
            <w:noWrap/>
            <w:vAlign w:val="center"/>
          </w:tcPr>
          <w:p w14:paraId="4D841D12">
            <w:pPr>
              <w:spacing w:line="360" w:lineRule="exact"/>
              <w:jc w:val="center"/>
              <w:rPr>
                <w:rFonts w:hint="eastAsia" w:ascii="宋体" w:hAnsi="宋体" w:cs="宋体"/>
                <w:color w:val="auto"/>
                <w:kern w:val="0"/>
                <w:sz w:val="22"/>
                <w:highlight w:val="none"/>
                <w:lang w:bidi="ar"/>
              </w:rPr>
            </w:pPr>
          </w:p>
        </w:tc>
      </w:tr>
      <w:tr w14:paraId="3EC8F3B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912FFB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79</w:t>
            </w:r>
          </w:p>
        </w:tc>
        <w:tc>
          <w:tcPr>
            <w:tcW w:w="2940" w:type="pct"/>
            <w:tcBorders>
              <w:top w:val="nil"/>
              <w:left w:val="nil"/>
              <w:bottom w:val="single" w:color="auto" w:sz="4" w:space="0"/>
              <w:right w:val="single" w:color="auto" w:sz="4" w:space="0"/>
            </w:tcBorders>
            <w:shd w:val="clear" w:color="auto" w:fill="FFFFFF"/>
            <w:vAlign w:val="center"/>
          </w:tcPr>
          <w:p w14:paraId="37B822F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YS望江西路-悦盛路北非机动车道(交警)</w:t>
            </w:r>
          </w:p>
        </w:tc>
        <w:tc>
          <w:tcPr>
            <w:tcW w:w="958" w:type="pct"/>
            <w:tcBorders>
              <w:top w:val="nil"/>
              <w:left w:val="nil"/>
              <w:bottom w:val="single" w:color="auto" w:sz="4" w:space="0"/>
              <w:right w:val="single" w:color="auto" w:sz="4" w:space="0"/>
            </w:tcBorders>
            <w:shd w:val="clear" w:color="auto" w:fill="FFFFFF"/>
            <w:noWrap/>
            <w:vAlign w:val="bottom"/>
          </w:tcPr>
          <w:p w14:paraId="418D4DD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电警（卡口）79</w:t>
            </w:r>
          </w:p>
        </w:tc>
        <w:tc>
          <w:tcPr>
            <w:tcW w:w="368" w:type="pct"/>
            <w:tcBorders>
              <w:top w:val="nil"/>
              <w:left w:val="nil"/>
              <w:bottom w:val="single" w:color="auto" w:sz="4" w:space="0"/>
              <w:right w:val="single" w:color="auto" w:sz="4" w:space="0"/>
            </w:tcBorders>
            <w:shd w:val="clear" w:color="auto" w:fill="FFFFFF"/>
            <w:noWrap/>
            <w:vAlign w:val="center"/>
          </w:tcPr>
          <w:p w14:paraId="6C8BF0A4">
            <w:pPr>
              <w:spacing w:line="360" w:lineRule="exact"/>
              <w:jc w:val="center"/>
              <w:rPr>
                <w:rFonts w:hint="eastAsia" w:ascii="宋体" w:hAnsi="宋体" w:cs="宋体"/>
                <w:color w:val="auto"/>
                <w:kern w:val="0"/>
                <w:sz w:val="22"/>
                <w:highlight w:val="none"/>
                <w:lang w:bidi="ar"/>
              </w:rPr>
            </w:pPr>
          </w:p>
        </w:tc>
      </w:tr>
      <w:tr w14:paraId="28AC467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48FD78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80</w:t>
            </w:r>
          </w:p>
        </w:tc>
        <w:tc>
          <w:tcPr>
            <w:tcW w:w="2940" w:type="pct"/>
            <w:tcBorders>
              <w:top w:val="nil"/>
              <w:left w:val="nil"/>
              <w:bottom w:val="single" w:color="auto" w:sz="4" w:space="0"/>
              <w:right w:val="single" w:color="auto" w:sz="4" w:space="0"/>
            </w:tcBorders>
            <w:shd w:val="clear" w:color="auto" w:fill="FFFFFF"/>
            <w:vAlign w:val="center"/>
          </w:tcPr>
          <w:p w14:paraId="723A6C4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YS望江西路-悦盛路北卡口(交警)</w:t>
            </w:r>
          </w:p>
        </w:tc>
        <w:tc>
          <w:tcPr>
            <w:tcW w:w="958" w:type="pct"/>
            <w:tcBorders>
              <w:top w:val="nil"/>
              <w:left w:val="nil"/>
              <w:bottom w:val="single" w:color="auto" w:sz="4" w:space="0"/>
              <w:right w:val="single" w:color="auto" w:sz="4" w:space="0"/>
            </w:tcBorders>
            <w:shd w:val="clear" w:color="auto" w:fill="FFFFFF"/>
            <w:noWrap/>
            <w:vAlign w:val="bottom"/>
          </w:tcPr>
          <w:p w14:paraId="6755FBC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电警（卡口）80</w:t>
            </w:r>
          </w:p>
        </w:tc>
        <w:tc>
          <w:tcPr>
            <w:tcW w:w="368" w:type="pct"/>
            <w:tcBorders>
              <w:top w:val="nil"/>
              <w:left w:val="nil"/>
              <w:bottom w:val="single" w:color="auto" w:sz="4" w:space="0"/>
              <w:right w:val="single" w:color="auto" w:sz="4" w:space="0"/>
            </w:tcBorders>
            <w:shd w:val="clear" w:color="auto" w:fill="FFFFFF"/>
            <w:noWrap/>
            <w:vAlign w:val="center"/>
          </w:tcPr>
          <w:p w14:paraId="09FC17F1">
            <w:pPr>
              <w:spacing w:line="360" w:lineRule="exact"/>
              <w:jc w:val="center"/>
              <w:rPr>
                <w:rFonts w:hint="eastAsia" w:ascii="宋体" w:hAnsi="宋体" w:cs="宋体"/>
                <w:color w:val="auto"/>
                <w:kern w:val="0"/>
                <w:sz w:val="22"/>
                <w:highlight w:val="none"/>
                <w:lang w:bidi="ar"/>
              </w:rPr>
            </w:pPr>
          </w:p>
        </w:tc>
      </w:tr>
      <w:tr w14:paraId="529EFA7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4CC391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81</w:t>
            </w:r>
          </w:p>
        </w:tc>
        <w:tc>
          <w:tcPr>
            <w:tcW w:w="2940" w:type="pct"/>
            <w:tcBorders>
              <w:top w:val="nil"/>
              <w:left w:val="nil"/>
              <w:bottom w:val="single" w:color="auto" w:sz="4" w:space="0"/>
              <w:right w:val="single" w:color="auto" w:sz="4" w:space="0"/>
            </w:tcBorders>
            <w:shd w:val="clear" w:color="auto" w:fill="FFFFFF"/>
            <w:vAlign w:val="center"/>
          </w:tcPr>
          <w:p w14:paraId="22E76AD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YS望江西路-悦盛路南电警(交警)</w:t>
            </w:r>
          </w:p>
        </w:tc>
        <w:tc>
          <w:tcPr>
            <w:tcW w:w="958" w:type="pct"/>
            <w:tcBorders>
              <w:top w:val="nil"/>
              <w:left w:val="nil"/>
              <w:bottom w:val="single" w:color="auto" w:sz="4" w:space="0"/>
              <w:right w:val="single" w:color="auto" w:sz="4" w:space="0"/>
            </w:tcBorders>
            <w:shd w:val="clear" w:color="auto" w:fill="FFFFFF"/>
            <w:noWrap/>
            <w:vAlign w:val="bottom"/>
          </w:tcPr>
          <w:p w14:paraId="232ED00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电警（卡口）81</w:t>
            </w:r>
          </w:p>
        </w:tc>
        <w:tc>
          <w:tcPr>
            <w:tcW w:w="368" w:type="pct"/>
            <w:tcBorders>
              <w:top w:val="nil"/>
              <w:left w:val="nil"/>
              <w:bottom w:val="single" w:color="auto" w:sz="4" w:space="0"/>
              <w:right w:val="single" w:color="auto" w:sz="4" w:space="0"/>
            </w:tcBorders>
            <w:shd w:val="clear" w:color="auto" w:fill="FFFFFF"/>
            <w:noWrap/>
            <w:vAlign w:val="center"/>
          </w:tcPr>
          <w:p w14:paraId="124D5246">
            <w:pPr>
              <w:spacing w:line="360" w:lineRule="exact"/>
              <w:jc w:val="center"/>
              <w:rPr>
                <w:rFonts w:hint="eastAsia" w:ascii="宋体" w:hAnsi="宋体" w:cs="宋体"/>
                <w:color w:val="auto"/>
                <w:kern w:val="0"/>
                <w:sz w:val="22"/>
                <w:highlight w:val="none"/>
                <w:lang w:bidi="ar"/>
              </w:rPr>
            </w:pPr>
          </w:p>
        </w:tc>
      </w:tr>
      <w:tr w14:paraId="1478CC2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30F7C7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82</w:t>
            </w:r>
          </w:p>
        </w:tc>
        <w:tc>
          <w:tcPr>
            <w:tcW w:w="2940" w:type="pct"/>
            <w:tcBorders>
              <w:top w:val="nil"/>
              <w:left w:val="nil"/>
              <w:bottom w:val="single" w:color="auto" w:sz="4" w:space="0"/>
              <w:right w:val="single" w:color="auto" w:sz="4" w:space="0"/>
            </w:tcBorders>
            <w:shd w:val="clear" w:color="auto" w:fill="FFFFFF"/>
            <w:vAlign w:val="center"/>
          </w:tcPr>
          <w:p w14:paraId="294F45B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YS望江西路-悦盛路南非机动车道(交警)</w:t>
            </w:r>
          </w:p>
        </w:tc>
        <w:tc>
          <w:tcPr>
            <w:tcW w:w="958" w:type="pct"/>
            <w:tcBorders>
              <w:top w:val="nil"/>
              <w:left w:val="nil"/>
              <w:bottom w:val="single" w:color="auto" w:sz="4" w:space="0"/>
              <w:right w:val="single" w:color="auto" w:sz="4" w:space="0"/>
            </w:tcBorders>
            <w:shd w:val="clear" w:color="auto" w:fill="FFFFFF"/>
            <w:noWrap/>
            <w:vAlign w:val="bottom"/>
          </w:tcPr>
          <w:p w14:paraId="1F8C06A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电警（卡口）82</w:t>
            </w:r>
          </w:p>
        </w:tc>
        <w:tc>
          <w:tcPr>
            <w:tcW w:w="368" w:type="pct"/>
            <w:tcBorders>
              <w:top w:val="nil"/>
              <w:left w:val="nil"/>
              <w:bottom w:val="single" w:color="auto" w:sz="4" w:space="0"/>
              <w:right w:val="single" w:color="auto" w:sz="4" w:space="0"/>
            </w:tcBorders>
            <w:shd w:val="clear" w:color="auto" w:fill="FFFFFF"/>
            <w:noWrap/>
            <w:vAlign w:val="center"/>
          </w:tcPr>
          <w:p w14:paraId="19B96144">
            <w:pPr>
              <w:spacing w:line="360" w:lineRule="exact"/>
              <w:jc w:val="center"/>
              <w:rPr>
                <w:rFonts w:hint="eastAsia" w:ascii="宋体" w:hAnsi="宋体" w:cs="宋体"/>
                <w:color w:val="auto"/>
                <w:kern w:val="0"/>
                <w:sz w:val="22"/>
                <w:highlight w:val="none"/>
                <w:lang w:bidi="ar"/>
              </w:rPr>
            </w:pPr>
          </w:p>
        </w:tc>
      </w:tr>
      <w:tr w14:paraId="49122B1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AC9B89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83</w:t>
            </w:r>
          </w:p>
        </w:tc>
        <w:tc>
          <w:tcPr>
            <w:tcW w:w="2940" w:type="pct"/>
            <w:tcBorders>
              <w:top w:val="nil"/>
              <w:left w:val="nil"/>
              <w:bottom w:val="single" w:color="auto" w:sz="4" w:space="0"/>
              <w:right w:val="single" w:color="auto" w:sz="4" w:space="0"/>
            </w:tcBorders>
            <w:shd w:val="clear" w:color="auto" w:fill="FFFFFF"/>
            <w:vAlign w:val="center"/>
          </w:tcPr>
          <w:p w14:paraId="1894262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YS望江西路-悦盛路南卡口(交警)</w:t>
            </w:r>
          </w:p>
        </w:tc>
        <w:tc>
          <w:tcPr>
            <w:tcW w:w="958" w:type="pct"/>
            <w:tcBorders>
              <w:top w:val="nil"/>
              <w:left w:val="nil"/>
              <w:bottom w:val="single" w:color="auto" w:sz="4" w:space="0"/>
              <w:right w:val="single" w:color="auto" w:sz="4" w:space="0"/>
            </w:tcBorders>
            <w:shd w:val="clear" w:color="auto" w:fill="FFFFFF"/>
            <w:noWrap/>
            <w:vAlign w:val="bottom"/>
          </w:tcPr>
          <w:p w14:paraId="7EEB70A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电警（卡口）83</w:t>
            </w:r>
          </w:p>
        </w:tc>
        <w:tc>
          <w:tcPr>
            <w:tcW w:w="368" w:type="pct"/>
            <w:tcBorders>
              <w:top w:val="nil"/>
              <w:left w:val="nil"/>
              <w:bottom w:val="single" w:color="auto" w:sz="4" w:space="0"/>
              <w:right w:val="single" w:color="auto" w:sz="4" w:space="0"/>
            </w:tcBorders>
            <w:shd w:val="clear" w:color="auto" w:fill="FFFFFF"/>
            <w:noWrap/>
            <w:vAlign w:val="center"/>
          </w:tcPr>
          <w:p w14:paraId="43C309E5">
            <w:pPr>
              <w:spacing w:line="360" w:lineRule="exact"/>
              <w:jc w:val="center"/>
              <w:rPr>
                <w:rFonts w:hint="eastAsia" w:ascii="宋体" w:hAnsi="宋体" w:cs="宋体"/>
                <w:color w:val="auto"/>
                <w:kern w:val="0"/>
                <w:sz w:val="22"/>
                <w:highlight w:val="none"/>
                <w:lang w:bidi="ar"/>
              </w:rPr>
            </w:pPr>
          </w:p>
        </w:tc>
      </w:tr>
      <w:tr w14:paraId="1555CAE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E88ADD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84</w:t>
            </w:r>
          </w:p>
        </w:tc>
        <w:tc>
          <w:tcPr>
            <w:tcW w:w="2940" w:type="pct"/>
            <w:tcBorders>
              <w:top w:val="nil"/>
              <w:left w:val="nil"/>
              <w:bottom w:val="single" w:color="auto" w:sz="4" w:space="0"/>
              <w:right w:val="single" w:color="auto" w:sz="4" w:space="0"/>
            </w:tcBorders>
            <w:shd w:val="clear" w:color="auto" w:fill="FFFFFF"/>
            <w:vAlign w:val="center"/>
          </w:tcPr>
          <w:p w14:paraId="7CA296F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YS望江西路-悦盛路西电警(交警)</w:t>
            </w:r>
          </w:p>
        </w:tc>
        <w:tc>
          <w:tcPr>
            <w:tcW w:w="958" w:type="pct"/>
            <w:tcBorders>
              <w:top w:val="nil"/>
              <w:left w:val="nil"/>
              <w:bottom w:val="single" w:color="auto" w:sz="4" w:space="0"/>
              <w:right w:val="single" w:color="auto" w:sz="4" w:space="0"/>
            </w:tcBorders>
            <w:shd w:val="clear" w:color="auto" w:fill="FFFFFF"/>
            <w:noWrap/>
            <w:vAlign w:val="bottom"/>
          </w:tcPr>
          <w:p w14:paraId="609BD70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电警（卡口）84</w:t>
            </w:r>
          </w:p>
        </w:tc>
        <w:tc>
          <w:tcPr>
            <w:tcW w:w="368" w:type="pct"/>
            <w:tcBorders>
              <w:top w:val="nil"/>
              <w:left w:val="nil"/>
              <w:bottom w:val="single" w:color="auto" w:sz="4" w:space="0"/>
              <w:right w:val="single" w:color="auto" w:sz="4" w:space="0"/>
            </w:tcBorders>
            <w:shd w:val="clear" w:color="auto" w:fill="FFFFFF"/>
            <w:noWrap/>
            <w:vAlign w:val="center"/>
          </w:tcPr>
          <w:p w14:paraId="43C44B8C">
            <w:pPr>
              <w:spacing w:line="360" w:lineRule="exact"/>
              <w:jc w:val="center"/>
              <w:rPr>
                <w:rFonts w:hint="eastAsia" w:ascii="宋体" w:hAnsi="宋体" w:cs="宋体"/>
                <w:color w:val="auto"/>
                <w:kern w:val="0"/>
                <w:sz w:val="22"/>
                <w:highlight w:val="none"/>
                <w:lang w:bidi="ar"/>
              </w:rPr>
            </w:pPr>
          </w:p>
        </w:tc>
      </w:tr>
      <w:tr w14:paraId="3835BD2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179E38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85</w:t>
            </w:r>
          </w:p>
        </w:tc>
        <w:tc>
          <w:tcPr>
            <w:tcW w:w="2940" w:type="pct"/>
            <w:tcBorders>
              <w:top w:val="nil"/>
              <w:left w:val="nil"/>
              <w:bottom w:val="single" w:color="auto" w:sz="4" w:space="0"/>
              <w:right w:val="single" w:color="auto" w:sz="4" w:space="0"/>
            </w:tcBorders>
            <w:shd w:val="clear" w:color="auto" w:fill="FFFFFF"/>
            <w:vAlign w:val="center"/>
          </w:tcPr>
          <w:p w14:paraId="04D23EE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YS望江西路-悦盛路西非机动车道(交警)</w:t>
            </w:r>
          </w:p>
        </w:tc>
        <w:tc>
          <w:tcPr>
            <w:tcW w:w="958" w:type="pct"/>
            <w:tcBorders>
              <w:top w:val="nil"/>
              <w:left w:val="nil"/>
              <w:bottom w:val="single" w:color="auto" w:sz="4" w:space="0"/>
              <w:right w:val="single" w:color="auto" w:sz="4" w:space="0"/>
            </w:tcBorders>
            <w:shd w:val="clear" w:color="auto" w:fill="FFFFFF"/>
            <w:noWrap/>
            <w:vAlign w:val="bottom"/>
          </w:tcPr>
          <w:p w14:paraId="45568C7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电警（卡口）85</w:t>
            </w:r>
          </w:p>
        </w:tc>
        <w:tc>
          <w:tcPr>
            <w:tcW w:w="368" w:type="pct"/>
            <w:tcBorders>
              <w:top w:val="nil"/>
              <w:left w:val="nil"/>
              <w:bottom w:val="single" w:color="auto" w:sz="4" w:space="0"/>
              <w:right w:val="single" w:color="auto" w:sz="4" w:space="0"/>
            </w:tcBorders>
            <w:shd w:val="clear" w:color="auto" w:fill="FFFFFF"/>
            <w:noWrap/>
            <w:vAlign w:val="center"/>
          </w:tcPr>
          <w:p w14:paraId="160CA8A0">
            <w:pPr>
              <w:spacing w:line="360" w:lineRule="exact"/>
              <w:jc w:val="center"/>
              <w:rPr>
                <w:rFonts w:hint="eastAsia" w:ascii="宋体" w:hAnsi="宋体" w:cs="宋体"/>
                <w:color w:val="auto"/>
                <w:kern w:val="0"/>
                <w:sz w:val="22"/>
                <w:highlight w:val="none"/>
                <w:lang w:bidi="ar"/>
              </w:rPr>
            </w:pPr>
          </w:p>
        </w:tc>
      </w:tr>
      <w:tr w14:paraId="374B821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79D310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86</w:t>
            </w:r>
          </w:p>
        </w:tc>
        <w:tc>
          <w:tcPr>
            <w:tcW w:w="2940" w:type="pct"/>
            <w:tcBorders>
              <w:top w:val="nil"/>
              <w:left w:val="nil"/>
              <w:bottom w:val="single" w:color="auto" w:sz="4" w:space="0"/>
              <w:right w:val="single" w:color="auto" w:sz="4" w:space="0"/>
            </w:tcBorders>
            <w:shd w:val="clear" w:color="auto" w:fill="FFFFFF"/>
            <w:vAlign w:val="center"/>
          </w:tcPr>
          <w:p w14:paraId="0AF5189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YS望江西路-悦盛路西卡口(交警)</w:t>
            </w:r>
          </w:p>
        </w:tc>
        <w:tc>
          <w:tcPr>
            <w:tcW w:w="958" w:type="pct"/>
            <w:tcBorders>
              <w:top w:val="nil"/>
              <w:left w:val="nil"/>
              <w:bottom w:val="single" w:color="auto" w:sz="4" w:space="0"/>
              <w:right w:val="single" w:color="auto" w:sz="4" w:space="0"/>
            </w:tcBorders>
            <w:shd w:val="clear" w:color="auto" w:fill="FFFFFF"/>
            <w:noWrap/>
            <w:vAlign w:val="bottom"/>
          </w:tcPr>
          <w:p w14:paraId="1E48589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电警（卡口）86</w:t>
            </w:r>
          </w:p>
        </w:tc>
        <w:tc>
          <w:tcPr>
            <w:tcW w:w="368" w:type="pct"/>
            <w:tcBorders>
              <w:top w:val="nil"/>
              <w:left w:val="nil"/>
              <w:bottom w:val="single" w:color="auto" w:sz="4" w:space="0"/>
              <w:right w:val="single" w:color="auto" w:sz="4" w:space="0"/>
            </w:tcBorders>
            <w:shd w:val="clear" w:color="auto" w:fill="FFFFFF"/>
            <w:noWrap/>
            <w:vAlign w:val="center"/>
          </w:tcPr>
          <w:p w14:paraId="3677EF28">
            <w:pPr>
              <w:spacing w:line="360" w:lineRule="exact"/>
              <w:jc w:val="center"/>
              <w:rPr>
                <w:rFonts w:hint="eastAsia" w:ascii="宋体" w:hAnsi="宋体" w:cs="宋体"/>
                <w:color w:val="auto"/>
                <w:kern w:val="0"/>
                <w:sz w:val="22"/>
                <w:highlight w:val="none"/>
                <w:lang w:bidi="ar"/>
              </w:rPr>
            </w:pPr>
          </w:p>
        </w:tc>
      </w:tr>
      <w:tr w14:paraId="04100B85">
        <w:tblPrEx>
          <w:tblCellMar>
            <w:top w:w="0" w:type="dxa"/>
            <w:left w:w="108" w:type="dxa"/>
            <w:bottom w:w="0" w:type="dxa"/>
            <w:right w:w="108" w:type="dxa"/>
          </w:tblCellMar>
        </w:tblPrEx>
        <w:trPr>
          <w:gridAfter w:val="1"/>
          <w:wAfter w:w="367" w:type="pct"/>
          <w:trHeight w:val="283" w:hRule="atLeast"/>
        </w:trPr>
        <w:tc>
          <w:tcPr>
            <w:tcW w:w="4633" w:type="pct"/>
            <w:gridSpan w:val="4"/>
            <w:tcBorders>
              <w:top w:val="nil"/>
              <w:left w:val="single" w:color="auto" w:sz="4" w:space="0"/>
              <w:bottom w:val="single" w:color="auto" w:sz="4" w:space="0"/>
              <w:right w:val="single" w:color="auto" w:sz="4" w:space="0"/>
            </w:tcBorders>
            <w:shd w:val="clear" w:color="auto" w:fill="FFFFFF"/>
            <w:noWrap/>
            <w:vAlign w:val="center"/>
          </w:tcPr>
          <w:p w14:paraId="03485C5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小计：86</w:t>
            </w:r>
          </w:p>
        </w:tc>
      </w:tr>
      <w:tr w14:paraId="0DF8316A">
        <w:tblPrEx>
          <w:tblCellMar>
            <w:top w:w="0" w:type="dxa"/>
            <w:left w:w="108" w:type="dxa"/>
            <w:bottom w:w="0" w:type="dxa"/>
            <w:right w:w="108" w:type="dxa"/>
          </w:tblCellMar>
        </w:tblPrEx>
        <w:trPr>
          <w:gridAfter w:val="1"/>
          <w:wAfter w:w="367" w:type="pct"/>
          <w:trHeight w:val="283" w:hRule="atLeast"/>
        </w:trPr>
        <w:tc>
          <w:tcPr>
            <w:tcW w:w="4633" w:type="pct"/>
            <w:gridSpan w:val="4"/>
            <w:tcBorders>
              <w:top w:val="nil"/>
              <w:left w:val="single" w:color="auto" w:sz="4" w:space="0"/>
              <w:bottom w:val="single" w:color="auto" w:sz="4" w:space="0"/>
              <w:right w:val="single" w:color="auto" w:sz="4" w:space="0"/>
            </w:tcBorders>
            <w:shd w:val="clear" w:color="auto" w:fill="FFFFFF"/>
            <w:noWrap/>
            <w:vAlign w:val="center"/>
          </w:tcPr>
          <w:p w14:paraId="5541B33B">
            <w:pPr>
              <w:spacing w:line="360" w:lineRule="exact"/>
              <w:jc w:val="center"/>
              <w:rPr>
                <w:rFonts w:hint="eastAsia" w:ascii="宋体" w:hAnsi="宋体" w:cs="宋体"/>
                <w:b/>
                <w:bCs/>
                <w:color w:val="auto"/>
                <w:kern w:val="0"/>
                <w:sz w:val="22"/>
                <w:highlight w:val="none"/>
                <w:lang w:bidi="ar"/>
              </w:rPr>
            </w:pPr>
            <w:r>
              <w:rPr>
                <w:rFonts w:hint="eastAsia" w:ascii="宋体" w:hAnsi="宋体" w:cs="宋体"/>
                <w:b/>
                <w:bCs/>
                <w:color w:val="auto"/>
                <w:kern w:val="0"/>
                <w:sz w:val="22"/>
                <w:highlight w:val="none"/>
                <w:lang w:bidi="ar"/>
              </w:rPr>
              <w:t>2022年温州市电子警察系统项目</w:t>
            </w:r>
          </w:p>
        </w:tc>
      </w:tr>
      <w:tr w14:paraId="1D92470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393A318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w:t>
            </w:r>
          </w:p>
        </w:tc>
        <w:tc>
          <w:tcPr>
            <w:tcW w:w="2940" w:type="pct"/>
            <w:tcBorders>
              <w:top w:val="nil"/>
              <w:left w:val="nil"/>
              <w:bottom w:val="single" w:color="auto" w:sz="4" w:space="0"/>
              <w:right w:val="single" w:color="auto" w:sz="4" w:space="0"/>
            </w:tcBorders>
            <w:shd w:val="clear" w:color="auto" w:fill="FFFFFF"/>
            <w:vAlign w:val="center"/>
          </w:tcPr>
          <w:p w14:paraId="5119B53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YS滨海一道-滨海十路北非(人脸)(交警)</w:t>
            </w:r>
          </w:p>
        </w:tc>
        <w:tc>
          <w:tcPr>
            <w:tcW w:w="958" w:type="pct"/>
            <w:tcBorders>
              <w:top w:val="nil"/>
              <w:left w:val="nil"/>
              <w:bottom w:val="single" w:color="auto" w:sz="4" w:space="0"/>
              <w:right w:val="single" w:color="auto" w:sz="4" w:space="0"/>
            </w:tcBorders>
            <w:shd w:val="clear" w:color="auto" w:fill="FFFFFF"/>
            <w:noWrap/>
            <w:vAlign w:val="center"/>
          </w:tcPr>
          <w:p w14:paraId="44CB5AF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w:t>
            </w:r>
          </w:p>
        </w:tc>
        <w:tc>
          <w:tcPr>
            <w:tcW w:w="368" w:type="pct"/>
            <w:tcBorders>
              <w:top w:val="nil"/>
              <w:left w:val="nil"/>
              <w:bottom w:val="single" w:color="auto" w:sz="4" w:space="0"/>
              <w:right w:val="single" w:color="auto" w:sz="4" w:space="0"/>
            </w:tcBorders>
            <w:shd w:val="clear" w:color="auto" w:fill="FFFFFF"/>
            <w:noWrap/>
            <w:vAlign w:val="center"/>
          </w:tcPr>
          <w:p w14:paraId="63A2BB45">
            <w:pPr>
              <w:spacing w:line="360" w:lineRule="exact"/>
              <w:jc w:val="center"/>
              <w:rPr>
                <w:rFonts w:hint="eastAsia" w:ascii="宋体" w:hAnsi="宋体" w:cs="宋体"/>
                <w:color w:val="auto"/>
                <w:kern w:val="0"/>
                <w:sz w:val="22"/>
                <w:highlight w:val="none"/>
                <w:lang w:bidi="ar"/>
              </w:rPr>
            </w:pPr>
          </w:p>
        </w:tc>
      </w:tr>
      <w:tr w14:paraId="1D1B416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5BCCE5E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w:t>
            </w:r>
          </w:p>
        </w:tc>
        <w:tc>
          <w:tcPr>
            <w:tcW w:w="2940" w:type="pct"/>
            <w:tcBorders>
              <w:top w:val="nil"/>
              <w:left w:val="nil"/>
              <w:bottom w:val="single" w:color="auto" w:sz="4" w:space="0"/>
              <w:right w:val="single" w:color="auto" w:sz="4" w:space="0"/>
            </w:tcBorders>
            <w:shd w:val="clear" w:color="auto" w:fill="FFFFFF"/>
            <w:vAlign w:val="center"/>
          </w:tcPr>
          <w:p w14:paraId="6C76666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YS滨海一道-滨海十路北非(车牌)(交警)</w:t>
            </w:r>
          </w:p>
        </w:tc>
        <w:tc>
          <w:tcPr>
            <w:tcW w:w="958" w:type="pct"/>
            <w:tcBorders>
              <w:top w:val="nil"/>
              <w:left w:val="nil"/>
              <w:bottom w:val="single" w:color="auto" w:sz="4" w:space="0"/>
              <w:right w:val="single" w:color="auto" w:sz="4" w:space="0"/>
            </w:tcBorders>
            <w:shd w:val="clear" w:color="auto" w:fill="FFFFFF"/>
            <w:noWrap/>
            <w:vAlign w:val="center"/>
          </w:tcPr>
          <w:p w14:paraId="7EC5649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w:t>
            </w:r>
          </w:p>
        </w:tc>
        <w:tc>
          <w:tcPr>
            <w:tcW w:w="368" w:type="pct"/>
            <w:tcBorders>
              <w:top w:val="nil"/>
              <w:left w:val="nil"/>
              <w:bottom w:val="single" w:color="auto" w:sz="4" w:space="0"/>
              <w:right w:val="single" w:color="auto" w:sz="4" w:space="0"/>
            </w:tcBorders>
            <w:shd w:val="clear" w:color="auto" w:fill="FFFFFF"/>
            <w:noWrap/>
            <w:vAlign w:val="center"/>
          </w:tcPr>
          <w:p w14:paraId="06350506">
            <w:pPr>
              <w:spacing w:line="360" w:lineRule="exact"/>
              <w:jc w:val="center"/>
              <w:rPr>
                <w:rFonts w:hint="eastAsia" w:ascii="宋体" w:hAnsi="宋体" w:cs="宋体"/>
                <w:color w:val="auto"/>
                <w:kern w:val="0"/>
                <w:sz w:val="22"/>
                <w:highlight w:val="none"/>
                <w:lang w:bidi="ar"/>
              </w:rPr>
            </w:pPr>
          </w:p>
        </w:tc>
      </w:tr>
      <w:tr w14:paraId="2AF500A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655FCB5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w:t>
            </w:r>
          </w:p>
        </w:tc>
        <w:tc>
          <w:tcPr>
            <w:tcW w:w="2940" w:type="pct"/>
            <w:tcBorders>
              <w:top w:val="nil"/>
              <w:left w:val="nil"/>
              <w:bottom w:val="single" w:color="auto" w:sz="4" w:space="0"/>
              <w:right w:val="single" w:color="auto" w:sz="4" w:space="0"/>
            </w:tcBorders>
            <w:shd w:val="clear" w:color="auto" w:fill="FFFFFF"/>
            <w:vAlign w:val="center"/>
          </w:tcPr>
          <w:p w14:paraId="3EA7059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YS机场大道-上江路北非(人脸)(交警)</w:t>
            </w:r>
          </w:p>
        </w:tc>
        <w:tc>
          <w:tcPr>
            <w:tcW w:w="958" w:type="pct"/>
            <w:tcBorders>
              <w:top w:val="nil"/>
              <w:left w:val="nil"/>
              <w:bottom w:val="single" w:color="auto" w:sz="4" w:space="0"/>
              <w:right w:val="single" w:color="auto" w:sz="4" w:space="0"/>
            </w:tcBorders>
            <w:shd w:val="clear" w:color="auto" w:fill="FFFFFF"/>
            <w:noWrap/>
            <w:vAlign w:val="center"/>
          </w:tcPr>
          <w:p w14:paraId="648849B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w:t>
            </w:r>
          </w:p>
        </w:tc>
        <w:tc>
          <w:tcPr>
            <w:tcW w:w="368" w:type="pct"/>
            <w:tcBorders>
              <w:top w:val="nil"/>
              <w:left w:val="nil"/>
              <w:bottom w:val="single" w:color="auto" w:sz="4" w:space="0"/>
              <w:right w:val="single" w:color="auto" w:sz="4" w:space="0"/>
            </w:tcBorders>
            <w:shd w:val="clear" w:color="auto" w:fill="FFFFFF"/>
            <w:noWrap/>
            <w:vAlign w:val="center"/>
          </w:tcPr>
          <w:p w14:paraId="69082C5E">
            <w:pPr>
              <w:spacing w:line="360" w:lineRule="exact"/>
              <w:jc w:val="center"/>
              <w:rPr>
                <w:rFonts w:hint="eastAsia" w:ascii="宋体" w:hAnsi="宋体" w:cs="宋体"/>
                <w:color w:val="auto"/>
                <w:kern w:val="0"/>
                <w:sz w:val="22"/>
                <w:highlight w:val="none"/>
                <w:lang w:bidi="ar"/>
              </w:rPr>
            </w:pPr>
          </w:p>
        </w:tc>
      </w:tr>
      <w:tr w14:paraId="7CF7A72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7294BF2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w:t>
            </w:r>
          </w:p>
        </w:tc>
        <w:tc>
          <w:tcPr>
            <w:tcW w:w="2940" w:type="pct"/>
            <w:tcBorders>
              <w:top w:val="nil"/>
              <w:left w:val="nil"/>
              <w:bottom w:val="single" w:color="auto" w:sz="4" w:space="0"/>
              <w:right w:val="single" w:color="auto" w:sz="4" w:space="0"/>
            </w:tcBorders>
            <w:shd w:val="clear" w:color="auto" w:fill="FFFFFF"/>
            <w:vAlign w:val="center"/>
          </w:tcPr>
          <w:p w14:paraId="59E5800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YS机场大道-上江路北非(车牌)(交警)</w:t>
            </w:r>
          </w:p>
        </w:tc>
        <w:tc>
          <w:tcPr>
            <w:tcW w:w="958" w:type="pct"/>
            <w:tcBorders>
              <w:top w:val="nil"/>
              <w:left w:val="nil"/>
              <w:bottom w:val="single" w:color="auto" w:sz="4" w:space="0"/>
              <w:right w:val="single" w:color="auto" w:sz="4" w:space="0"/>
            </w:tcBorders>
            <w:shd w:val="clear" w:color="auto" w:fill="FFFFFF"/>
            <w:noWrap/>
            <w:vAlign w:val="center"/>
          </w:tcPr>
          <w:p w14:paraId="511ECF7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w:t>
            </w:r>
          </w:p>
        </w:tc>
        <w:tc>
          <w:tcPr>
            <w:tcW w:w="368" w:type="pct"/>
            <w:tcBorders>
              <w:top w:val="nil"/>
              <w:left w:val="nil"/>
              <w:bottom w:val="single" w:color="auto" w:sz="4" w:space="0"/>
              <w:right w:val="single" w:color="auto" w:sz="4" w:space="0"/>
            </w:tcBorders>
            <w:shd w:val="clear" w:color="auto" w:fill="FFFFFF"/>
            <w:noWrap/>
            <w:vAlign w:val="center"/>
          </w:tcPr>
          <w:p w14:paraId="46D12B8C">
            <w:pPr>
              <w:spacing w:line="360" w:lineRule="exact"/>
              <w:jc w:val="center"/>
              <w:rPr>
                <w:rFonts w:hint="eastAsia" w:ascii="宋体" w:hAnsi="宋体" w:cs="宋体"/>
                <w:color w:val="auto"/>
                <w:kern w:val="0"/>
                <w:sz w:val="22"/>
                <w:highlight w:val="none"/>
                <w:lang w:bidi="ar"/>
              </w:rPr>
            </w:pPr>
          </w:p>
        </w:tc>
      </w:tr>
      <w:tr w14:paraId="3016DE1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63BA96F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w:t>
            </w:r>
          </w:p>
        </w:tc>
        <w:tc>
          <w:tcPr>
            <w:tcW w:w="2940" w:type="pct"/>
            <w:tcBorders>
              <w:top w:val="nil"/>
              <w:left w:val="nil"/>
              <w:bottom w:val="single" w:color="auto" w:sz="4" w:space="0"/>
              <w:right w:val="single" w:color="auto" w:sz="4" w:space="0"/>
            </w:tcBorders>
            <w:shd w:val="clear" w:color="auto" w:fill="FFFFFF"/>
            <w:vAlign w:val="center"/>
          </w:tcPr>
          <w:p w14:paraId="66E57FE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YS机场大道-上江路北非(闯红灯)(交警)</w:t>
            </w:r>
          </w:p>
        </w:tc>
        <w:tc>
          <w:tcPr>
            <w:tcW w:w="958" w:type="pct"/>
            <w:tcBorders>
              <w:top w:val="nil"/>
              <w:left w:val="nil"/>
              <w:bottom w:val="single" w:color="auto" w:sz="4" w:space="0"/>
              <w:right w:val="single" w:color="auto" w:sz="4" w:space="0"/>
            </w:tcBorders>
            <w:shd w:val="clear" w:color="auto" w:fill="FFFFFF"/>
            <w:noWrap/>
            <w:vAlign w:val="center"/>
          </w:tcPr>
          <w:p w14:paraId="2935C18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电警（卡口）5</w:t>
            </w:r>
          </w:p>
        </w:tc>
        <w:tc>
          <w:tcPr>
            <w:tcW w:w="368" w:type="pct"/>
            <w:tcBorders>
              <w:top w:val="nil"/>
              <w:left w:val="nil"/>
              <w:bottom w:val="single" w:color="auto" w:sz="4" w:space="0"/>
              <w:right w:val="single" w:color="auto" w:sz="4" w:space="0"/>
            </w:tcBorders>
            <w:shd w:val="clear" w:color="auto" w:fill="FFFFFF"/>
            <w:noWrap/>
            <w:vAlign w:val="center"/>
          </w:tcPr>
          <w:p w14:paraId="3CAB2755">
            <w:pPr>
              <w:spacing w:line="360" w:lineRule="exact"/>
              <w:jc w:val="center"/>
              <w:rPr>
                <w:rFonts w:hint="eastAsia" w:ascii="宋体" w:hAnsi="宋体" w:cs="宋体"/>
                <w:color w:val="auto"/>
                <w:kern w:val="0"/>
                <w:sz w:val="22"/>
                <w:highlight w:val="none"/>
                <w:lang w:bidi="ar"/>
              </w:rPr>
            </w:pPr>
          </w:p>
        </w:tc>
      </w:tr>
      <w:tr w14:paraId="32772A0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08616C3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w:t>
            </w:r>
          </w:p>
        </w:tc>
        <w:tc>
          <w:tcPr>
            <w:tcW w:w="2940" w:type="pct"/>
            <w:tcBorders>
              <w:top w:val="nil"/>
              <w:left w:val="nil"/>
              <w:bottom w:val="single" w:color="auto" w:sz="4" w:space="0"/>
              <w:right w:val="single" w:color="auto" w:sz="4" w:space="0"/>
            </w:tcBorders>
            <w:shd w:val="clear" w:color="auto" w:fill="FFFFFF"/>
            <w:vAlign w:val="center"/>
          </w:tcPr>
          <w:p w14:paraId="52E77CF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YS瓯海大道-龙永路北非(人脸)(交警)</w:t>
            </w:r>
          </w:p>
        </w:tc>
        <w:tc>
          <w:tcPr>
            <w:tcW w:w="958" w:type="pct"/>
            <w:tcBorders>
              <w:top w:val="nil"/>
              <w:left w:val="nil"/>
              <w:bottom w:val="single" w:color="auto" w:sz="4" w:space="0"/>
              <w:right w:val="single" w:color="auto" w:sz="4" w:space="0"/>
            </w:tcBorders>
            <w:shd w:val="clear" w:color="auto" w:fill="FFFFFF"/>
            <w:noWrap/>
            <w:vAlign w:val="center"/>
          </w:tcPr>
          <w:p w14:paraId="5B0BDA6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电警（卡口）6</w:t>
            </w:r>
          </w:p>
        </w:tc>
        <w:tc>
          <w:tcPr>
            <w:tcW w:w="368" w:type="pct"/>
            <w:tcBorders>
              <w:top w:val="nil"/>
              <w:left w:val="nil"/>
              <w:bottom w:val="single" w:color="auto" w:sz="4" w:space="0"/>
              <w:right w:val="single" w:color="auto" w:sz="4" w:space="0"/>
            </w:tcBorders>
            <w:shd w:val="clear" w:color="auto" w:fill="FFFFFF"/>
            <w:noWrap/>
            <w:vAlign w:val="center"/>
          </w:tcPr>
          <w:p w14:paraId="22036B5C">
            <w:pPr>
              <w:spacing w:line="360" w:lineRule="exact"/>
              <w:jc w:val="center"/>
              <w:rPr>
                <w:rFonts w:hint="eastAsia" w:ascii="宋体" w:hAnsi="宋体" w:cs="宋体"/>
                <w:color w:val="auto"/>
                <w:kern w:val="0"/>
                <w:sz w:val="22"/>
                <w:highlight w:val="none"/>
                <w:lang w:bidi="ar"/>
              </w:rPr>
            </w:pPr>
          </w:p>
        </w:tc>
      </w:tr>
      <w:tr w14:paraId="68D58E1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447F630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7</w:t>
            </w:r>
          </w:p>
        </w:tc>
        <w:tc>
          <w:tcPr>
            <w:tcW w:w="2940" w:type="pct"/>
            <w:tcBorders>
              <w:top w:val="nil"/>
              <w:left w:val="nil"/>
              <w:bottom w:val="single" w:color="auto" w:sz="4" w:space="0"/>
              <w:right w:val="single" w:color="auto" w:sz="4" w:space="0"/>
            </w:tcBorders>
            <w:shd w:val="clear" w:color="auto" w:fill="FFFFFF"/>
            <w:vAlign w:val="center"/>
          </w:tcPr>
          <w:p w14:paraId="67FD3D8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YS瓯海大道-龙永路北非(车牌)(交警)</w:t>
            </w:r>
          </w:p>
        </w:tc>
        <w:tc>
          <w:tcPr>
            <w:tcW w:w="958" w:type="pct"/>
            <w:tcBorders>
              <w:top w:val="nil"/>
              <w:left w:val="nil"/>
              <w:bottom w:val="single" w:color="auto" w:sz="4" w:space="0"/>
              <w:right w:val="single" w:color="auto" w:sz="4" w:space="0"/>
            </w:tcBorders>
            <w:shd w:val="clear" w:color="auto" w:fill="FFFFFF"/>
            <w:noWrap/>
            <w:vAlign w:val="center"/>
          </w:tcPr>
          <w:p w14:paraId="3AFD077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电警（卡口）7</w:t>
            </w:r>
          </w:p>
        </w:tc>
        <w:tc>
          <w:tcPr>
            <w:tcW w:w="368" w:type="pct"/>
            <w:tcBorders>
              <w:top w:val="nil"/>
              <w:left w:val="nil"/>
              <w:bottom w:val="single" w:color="auto" w:sz="4" w:space="0"/>
              <w:right w:val="single" w:color="auto" w:sz="4" w:space="0"/>
            </w:tcBorders>
            <w:shd w:val="clear" w:color="auto" w:fill="FFFFFF"/>
            <w:noWrap/>
            <w:vAlign w:val="center"/>
          </w:tcPr>
          <w:p w14:paraId="66794C56">
            <w:pPr>
              <w:spacing w:line="360" w:lineRule="exact"/>
              <w:jc w:val="center"/>
              <w:rPr>
                <w:rFonts w:hint="eastAsia" w:ascii="宋体" w:hAnsi="宋体" w:cs="宋体"/>
                <w:color w:val="auto"/>
                <w:kern w:val="0"/>
                <w:sz w:val="22"/>
                <w:highlight w:val="none"/>
                <w:lang w:bidi="ar"/>
              </w:rPr>
            </w:pPr>
          </w:p>
        </w:tc>
      </w:tr>
      <w:tr w14:paraId="43A2E95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6085BF3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8</w:t>
            </w:r>
          </w:p>
        </w:tc>
        <w:tc>
          <w:tcPr>
            <w:tcW w:w="2940" w:type="pct"/>
            <w:tcBorders>
              <w:top w:val="nil"/>
              <w:left w:val="nil"/>
              <w:bottom w:val="single" w:color="auto" w:sz="4" w:space="0"/>
              <w:right w:val="single" w:color="auto" w:sz="4" w:space="0"/>
            </w:tcBorders>
            <w:shd w:val="clear" w:color="auto" w:fill="FFFFFF"/>
            <w:vAlign w:val="center"/>
          </w:tcPr>
          <w:p w14:paraId="6499EFB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YS瓯海大道-龙永路北非(闯红灯)(交警)</w:t>
            </w:r>
          </w:p>
        </w:tc>
        <w:tc>
          <w:tcPr>
            <w:tcW w:w="958" w:type="pct"/>
            <w:tcBorders>
              <w:top w:val="nil"/>
              <w:left w:val="nil"/>
              <w:bottom w:val="single" w:color="auto" w:sz="4" w:space="0"/>
              <w:right w:val="single" w:color="auto" w:sz="4" w:space="0"/>
            </w:tcBorders>
            <w:shd w:val="clear" w:color="auto" w:fill="FFFFFF"/>
            <w:noWrap/>
            <w:vAlign w:val="center"/>
          </w:tcPr>
          <w:p w14:paraId="2150927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电警（卡口）8</w:t>
            </w:r>
          </w:p>
        </w:tc>
        <w:tc>
          <w:tcPr>
            <w:tcW w:w="368" w:type="pct"/>
            <w:tcBorders>
              <w:top w:val="nil"/>
              <w:left w:val="nil"/>
              <w:bottom w:val="single" w:color="auto" w:sz="4" w:space="0"/>
              <w:right w:val="single" w:color="auto" w:sz="4" w:space="0"/>
            </w:tcBorders>
            <w:shd w:val="clear" w:color="auto" w:fill="FFFFFF"/>
            <w:noWrap/>
            <w:vAlign w:val="center"/>
          </w:tcPr>
          <w:p w14:paraId="762BE68C">
            <w:pPr>
              <w:spacing w:line="360" w:lineRule="exact"/>
              <w:jc w:val="center"/>
              <w:rPr>
                <w:rFonts w:hint="eastAsia" w:ascii="宋体" w:hAnsi="宋体" w:cs="宋体"/>
                <w:color w:val="auto"/>
                <w:kern w:val="0"/>
                <w:sz w:val="22"/>
                <w:highlight w:val="none"/>
                <w:lang w:bidi="ar"/>
              </w:rPr>
            </w:pPr>
          </w:p>
        </w:tc>
      </w:tr>
      <w:tr w14:paraId="3EEB20B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779B4DC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9</w:t>
            </w:r>
          </w:p>
        </w:tc>
        <w:tc>
          <w:tcPr>
            <w:tcW w:w="2940" w:type="pct"/>
            <w:tcBorders>
              <w:top w:val="nil"/>
              <w:left w:val="nil"/>
              <w:bottom w:val="single" w:color="auto" w:sz="4" w:space="0"/>
              <w:right w:val="single" w:color="auto" w:sz="4" w:space="0"/>
            </w:tcBorders>
            <w:shd w:val="clear" w:color="auto" w:fill="FFFFFF"/>
            <w:vAlign w:val="center"/>
          </w:tcPr>
          <w:p w14:paraId="36D9FCF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YS中心街-永强大道北非(闯红灯)(交警)</w:t>
            </w:r>
          </w:p>
        </w:tc>
        <w:tc>
          <w:tcPr>
            <w:tcW w:w="958" w:type="pct"/>
            <w:tcBorders>
              <w:top w:val="nil"/>
              <w:left w:val="nil"/>
              <w:bottom w:val="single" w:color="auto" w:sz="4" w:space="0"/>
              <w:right w:val="single" w:color="auto" w:sz="4" w:space="0"/>
            </w:tcBorders>
            <w:shd w:val="clear" w:color="auto" w:fill="FFFFFF"/>
            <w:noWrap/>
            <w:vAlign w:val="center"/>
          </w:tcPr>
          <w:p w14:paraId="087623E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电警（卡口）9</w:t>
            </w:r>
          </w:p>
        </w:tc>
        <w:tc>
          <w:tcPr>
            <w:tcW w:w="368" w:type="pct"/>
            <w:tcBorders>
              <w:top w:val="nil"/>
              <w:left w:val="nil"/>
              <w:bottom w:val="single" w:color="auto" w:sz="4" w:space="0"/>
              <w:right w:val="single" w:color="auto" w:sz="4" w:space="0"/>
            </w:tcBorders>
            <w:shd w:val="clear" w:color="auto" w:fill="FFFFFF"/>
            <w:noWrap/>
            <w:vAlign w:val="center"/>
          </w:tcPr>
          <w:p w14:paraId="07A39DE3">
            <w:pPr>
              <w:spacing w:line="360" w:lineRule="exact"/>
              <w:jc w:val="center"/>
              <w:rPr>
                <w:rFonts w:hint="eastAsia" w:ascii="宋体" w:hAnsi="宋体" w:cs="宋体"/>
                <w:color w:val="auto"/>
                <w:kern w:val="0"/>
                <w:sz w:val="22"/>
                <w:highlight w:val="none"/>
                <w:lang w:bidi="ar"/>
              </w:rPr>
            </w:pPr>
          </w:p>
        </w:tc>
      </w:tr>
      <w:tr w14:paraId="0450531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38B1E15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10</w:t>
            </w:r>
          </w:p>
        </w:tc>
        <w:tc>
          <w:tcPr>
            <w:tcW w:w="2940" w:type="pct"/>
            <w:tcBorders>
              <w:top w:val="nil"/>
              <w:left w:val="nil"/>
              <w:bottom w:val="single" w:color="auto" w:sz="4" w:space="0"/>
              <w:right w:val="single" w:color="auto" w:sz="4" w:space="0"/>
            </w:tcBorders>
            <w:shd w:val="clear" w:color="auto" w:fill="FFFFFF"/>
            <w:vAlign w:val="center"/>
          </w:tcPr>
          <w:p w14:paraId="067D4E0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YS机场大道-宁村路口南非(人脸)(交警)</w:t>
            </w:r>
          </w:p>
        </w:tc>
        <w:tc>
          <w:tcPr>
            <w:tcW w:w="958" w:type="pct"/>
            <w:tcBorders>
              <w:top w:val="nil"/>
              <w:left w:val="nil"/>
              <w:bottom w:val="single" w:color="auto" w:sz="4" w:space="0"/>
              <w:right w:val="single" w:color="auto" w:sz="4" w:space="0"/>
            </w:tcBorders>
            <w:shd w:val="clear" w:color="auto" w:fill="FFFFFF"/>
            <w:noWrap/>
            <w:vAlign w:val="center"/>
          </w:tcPr>
          <w:p w14:paraId="6187D99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电警（卡口）10</w:t>
            </w:r>
          </w:p>
        </w:tc>
        <w:tc>
          <w:tcPr>
            <w:tcW w:w="368" w:type="pct"/>
            <w:tcBorders>
              <w:top w:val="nil"/>
              <w:left w:val="nil"/>
              <w:bottom w:val="single" w:color="auto" w:sz="4" w:space="0"/>
              <w:right w:val="single" w:color="auto" w:sz="4" w:space="0"/>
            </w:tcBorders>
            <w:shd w:val="clear" w:color="auto" w:fill="FFFFFF"/>
            <w:noWrap/>
            <w:vAlign w:val="center"/>
          </w:tcPr>
          <w:p w14:paraId="11B80BC7">
            <w:pPr>
              <w:spacing w:line="360" w:lineRule="exact"/>
              <w:jc w:val="center"/>
              <w:rPr>
                <w:rFonts w:hint="eastAsia" w:ascii="宋体" w:hAnsi="宋体" w:cs="宋体"/>
                <w:color w:val="auto"/>
                <w:kern w:val="0"/>
                <w:sz w:val="22"/>
                <w:highlight w:val="none"/>
                <w:lang w:bidi="ar"/>
              </w:rPr>
            </w:pPr>
          </w:p>
        </w:tc>
      </w:tr>
      <w:tr w14:paraId="27B5493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1F06CBD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11</w:t>
            </w:r>
          </w:p>
        </w:tc>
        <w:tc>
          <w:tcPr>
            <w:tcW w:w="2940" w:type="pct"/>
            <w:tcBorders>
              <w:top w:val="nil"/>
              <w:left w:val="nil"/>
              <w:bottom w:val="single" w:color="auto" w:sz="4" w:space="0"/>
              <w:right w:val="single" w:color="auto" w:sz="4" w:space="0"/>
            </w:tcBorders>
            <w:shd w:val="clear" w:color="auto" w:fill="FFFFFF"/>
            <w:vAlign w:val="center"/>
          </w:tcPr>
          <w:p w14:paraId="51537AD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YS机场大道-宁村路口南非(车牌)(交警)</w:t>
            </w:r>
          </w:p>
        </w:tc>
        <w:tc>
          <w:tcPr>
            <w:tcW w:w="958" w:type="pct"/>
            <w:tcBorders>
              <w:top w:val="nil"/>
              <w:left w:val="nil"/>
              <w:bottom w:val="single" w:color="auto" w:sz="4" w:space="0"/>
              <w:right w:val="single" w:color="auto" w:sz="4" w:space="0"/>
            </w:tcBorders>
            <w:shd w:val="clear" w:color="auto" w:fill="FFFFFF"/>
            <w:noWrap/>
            <w:vAlign w:val="center"/>
          </w:tcPr>
          <w:p w14:paraId="5078EDE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电警（卡口）11</w:t>
            </w:r>
          </w:p>
        </w:tc>
        <w:tc>
          <w:tcPr>
            <w:tcW w:w="368" w:type="pct"/>
            <w:tcBorders>
              <w:top w:val="nil"/>
              <w:left w:val="nil"/>
              <w:bottom w:val="single" w:color="auto" w:sz="4" w:space="0"/>
              <w:right w:val="single" w:color="auto" w:sz="4" w:space="0"/>
            </w:tcBorders>
            <w:shd w:val="clear" w:color="auto" w:fill="FFFFFF"/>
            <w:noWrap/>
            <w:vAlign w:val="center"/>
          </w:tcPr>
          <w:p w14:paraId="08E4A954">
            <w:pPr>
              <w:spacing w:line="360" w:lineRule="exact"/>
              <w:jc w:val="center"/>
              <w:rPr>
                <w:rFonts w:hint="eastAsia" w:ascii="宋体" w:hAnsi="宋体" w:cs="宋体"/>
                <w:color w:val="auto"/>
                <w:kern w:val="0"/>
                <w:sz w:val="22"/>
                <w:highlight w:val="none"/>
                <w:lang w:bidi="ar"/>
              </w:rPr>
            </w:pPr>
          </w:p>
        </w:tc>
      </w:tr>
      <w:tr w14:paraId="3CF8BCF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061632E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12</w:t>
            </w:r>
          </w:p>
        </w:tc>
        <w:tc>
          <w:tcPr>
            <w:tcW w:w="2940" w:type="pct"/>
            <w:tcBorders>
              <w:top w:val="nil"/>
              <w:left w:val="nil"/>
              <w:bottom w:val="single" w:color="auto" w:sz="4" w:space="0"/>
              <w:right w:val="single" w:color="auto" w:sz="4" w:space="0"/>
            </w:tcBorders>
            <w:shd w:val="clear" w:color="auto" w:fill="FFFFFF"/>
            <w:vAlign w:val="center"/>
          </w:tcPr>
          <w:p w14:paraId="536F8EB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YS空港二路-航二路东非机动车(交警)</w:t>
            </w:r>
          </w:p>
        </w:tc>
        <w:tc>
          <w:tcPr>
            <w:tcW w:w="958" w:type="pct"/>
            <w:tcBorders>
              <w:top w:val="nil"/>
              <w:left w:val="nil"/>
              <w:bottom w:val="single" w:color="auto" w:sz="4" w:space="0"/>
              <w:right w:val="single" w:color="auto" w:sz="4" w:space="0"/>
            </w:tcBorders>
            <w:shd w:val="clear" w:color="auto" w:fill="FFFFFF"/>
            <w:noWrap/>
            <w:vAlign w:val="center"/>
          </w:tcPr>
          <w:p w14:paraId="2A896E4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电警（卡口）12</w:t>
            </w:r>
          </w:p>
        </w:tc>
        <w:tc>
          <w:tcPr>
            <w:tcW w:w="368" w:type="pct"/>
            <w:tcBorders>
              <w:top w:val="nil"/>
              <w:left w:val="nil"/>
              <w:bottom w:val="single" w:color="auto" w:sz="4" w:space="0"/>
              <w:right w:val="single" w:color="auto" w:sz="4" w:space="0"/>
            </w:tcBorders>
            <w:shd w:val="clear" w:color="auto" w:fill="FFFFFF"/>
            <w:noWrap/>
            <w:vAlign w:val="center"/>
          </w:tcPr>
          <w:p w14:paraId="32813FBE">
            <w:pPr>
              <w:spacing w:line="360" w:lineRule="exact"/>
              <w:jc w:val="center"/>
              <w:rPr>
                <w:rFonts w:hint="eastAsia" w:ascii="宋体" w:hAnsi="宋体" w:cs="宋体"/>
                <w:color w:val="auto"/>
                <w:kern w:val="0"/>
                <w:sz w:val="22"/>
                <w:highlight w:val="none"/>
                <w:lang w:bidi="ar"/>
              </w:rPr>
            </w:pPr>
          </w:p>
        </w:tc>
      </w:tr>
      <w:tr w14:paraId="19F70DC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5E6CAA8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13</w:t>
            </w:r>
          </w:p>
        </w:tc>
        <w:tc>
          <w:tcPr>
            <w:tcW w:w="2940" w:type="pct"/>
            <w:tcBorders>
              <w:top w:val="nil"/>
              <w:left w:val="nil"/>
              <w:bottom w:val="single" w:color="auto" w:sz="4" w:space="0"/>
              <w:right w:val="single" w:color="auto" w:sz="4" w:space="0"/>
            </w:tcBorders>
            <w:shd w:val="clear" w:color="auto" w:fill="FFFFFF"/>
            <w:vAlign w:val="center"/>
          </w:tcPr>
          <w:p w14:paraId="7E498FB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YS永强大道-永丰路南非(车牌)(交警)</w:t>
            </w:r>
          </w:p>
        </w:tc>
        <w:tc>
          <w:tcPr>
            <w:tcW w:w="958" w:type="pct"/>
            <w:tcBorders>
              <w:top w:val="nil"/>
              <w:left w:val="nil"/>
              <w:bottom w:val="single" w:color="auto" w:sz="4" w:space="0"/>
              <w:right w:val="single" w:color="auto" w:sz="4" w:space="0"/>
            </w:tcBorders>
            <w:shd w:val="clear" w:color="auto" w:fill="FFFFFF"/>
            <w:noWrap/>
            <w:vAlign w:val="center"/>
          </w:tcPr>
          <w:p w14:paraId="7102AE9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电警（卡口）13</w:t>
            </w:r>
          </w:p>
        </w:tc>
        <w:tc>
          <w:tcPr>
            <w:tcW w:w="368" w:type="pct"/>
            <w:tcBorders>
              <w:top w:val="nil"/>
              <w:left w:val="nil"/>
              <w:bottom w:val="single" w:color="auto" w:sz="4" w:space="0"/>
              <w:right w:val="single" w:color="auto" w:sz="4" w:space="0"/>
            </w:tcBorders>
            <w:shd w:val="clear" w:color="auto" w:fill="FFFFFF"/>
            <w:noWrap/>
            <w:vAlign w:val="center"/>
          </w:tcPr>
          <w:p w14:paraId="2A464D19">
            <w:pPr>
              <w:spacing w:line="360" w:lineRule="exact"/>
              <w:jc w:val="center"/>
              <w:rPr>
                <w:rFonts w:hint="eastAsia" w:ascii="宋体" w:hAnsi="宋体" w:cs="宋体"/>
                <w:color w:val="auto"/>
                <w:kern w:val="0"/>
                <w:sz w:val="22"/>
                <w:highlight w:val="none"/>
                <w:lang w:bidi="ar"/>
              </w:rPr>
            </w:pPr>
          </w:p>
        </w:tc>
      </w:tr>
      <w:tr w14:paraId="1382820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3B8FAAC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14</w:t>
            </w:r>
          </w:p>
        </w:tc>
        <w:tc>
          <w:tcPr>
            <w:tcW w:w="2940" w:type="pct"/>
            <w:tcBorders>
              <w:top w:val="nil"/>
              <w:left w:val="nil"/>
              <w:bottom w:val="single" w:color="auto" w:sz="4" w:space="0"/>
              <w:right w:val="single" w:color="auto" w:sz="4" w:space="0"/>
            </w:tcBorders>
            <w:shd w:val="clear" w:color="auto" w:fill="FFFFFF"/>
            <w:vAlign w:val="center"/>
          </w:tcPr>
          <w:p w14:paraId="6D28AE0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YS永强大道-永丰路南非(人脸)(交警)</w:t>
            </w:r>
          </w:p>
        </w:tc>
        <w:tc>
          <w:tcPr>
            <w:tcW w:w="958" w:type="pct"/>
            <w:tcBorders>
              <w:top w:val="nil"/>
              <w:left w:val="nil"/>
              <w:bottom w:val="single" w:color="auto" w:sz="4" w:space="0"/>
              <w:right w:val="single" w:color="auto" w:sz="4" w:space="0"/>
            </w:tcBorders>
            <w:shd w:val="clear" w:color="auto" w:fill="FFFFFF"/>
            <w:noWrap/>
            <w:vAlign w:val="center"/>
          </w:tcPr>
          <w:p w14:paraId="483FAC1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电警（卡口）14</w:t>
            </w:r>
          </w:p>
        </w:tc>
        <w:tc>
          <w:tcPr>
            <w:tcW w:w="368" w:type="pct"/>
            <w:tcBorders>
              <w:top w:val="nil"/>
              <w:left w:val="nil"/>
              <w:bottom w:val="single" w:color="auto" w:sz="4" w:space="0"/>
              <w:right w:val="single" w:color="auto" w:sz="4" w:space="0"/>
            </w:tcBorders>
            <w:shd w:val="clear" w:color="auto" w:fill="FFFFFF"/>
            <w:noWrap/>
            <w:vAlign w:val="center"/>
          </w:tcPr>
          <w:p w14:paraId="6EBB24E0">
            <w:pPr>
              <w:spacing w:line="360" w:lineRule="exact"/>
              <w:jc w:val="center"/>
              <w:rPr>
                <w:rFonts w:hint="eastAsia" w:ascii="宋体" w:hAnsi="宋体" w:cs="宋体"/>
                <w:color w:val="auto"/>
                <w:kern w:val="0"/>
                <w:sz w:val="22"/>
                <w:highlight w:val="none"/>
                <w:lang w:bidi="ar"/>
              </w:rPr>
            </w:pPr>
          </w:p>
        </w:tc>
      </w:tr>
      <w:tr w14:paraId="57116E9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607ACA3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15</w:t>
            </w:r>
          </w:p>
        </w:tc>
        <w:tc>
          <w:tcPr>
            <w:tcW w:w="2940" w:type="pct"/>
            <w:tcBorders>
              <w:top w:val="nil"/>
              <w:left w:val="nil"/>
              <w:bottom w:val="single" w:color="auto" w:sz="4" w:space="0"/>
              <w:right w:val="single" w:color="auto" w:sz="4" w:space="0"/>
            </w:tcBorders>
            <w:shd w:val="clear" w:color="auto" w:fill="FFFFFF"/>
            <w:vAlign w:val="center"/>
          </w:tcPr>
          <w:p w14:paraId="4738272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YS空港三路-职工宿舍西非机动车(交警)</w:t>
            </w:r>
          </w:p>
        </w:tc>
        <w:tc>
          <w:tcPr>
            <w:tcW w:w="958" w:type="pct"/>
            <w:tcBorders>
              <w:top w:val="nil"/>
              <w:left w:val="nil"/>
              <w:bottom w:val="single" w:color="auto" w:sz="4" w:space="0"/>
              <w:right w:val="single" w:color="auto" w:sz="4" w:space="0"/>
            </w:tcBorders>
            <w:shd w:val="clear" w:color="auto" w:fill="FFFFFF"/>
            <w:noWrap/>
            <w:vAlign w:val="center"/>
          </w:tcPr>
          <w:p w14:paraId="4B239DC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电警（卡口）15</w:t>
            </w:r>
          </w:p>
        </w:tc>
        <w:tc>
          <w:tcPr>
            <w:tcW w:w="368" w:type="pct"/>
            <w:tcBorders>
              <w:top w:val="nil"/>
              <w:left w:val="nil"/>
              <w:bottom w:val="single" w:color="auto" w:sz="4" w:space="0"/>
              <w:right w:val="single" w:color="auto" w:sz="4" w:space="0"/>
            </w:tcBorders>
            <w:shd w:val="clear" w:color="auto" w:fill="FFFFFF"/>
            <w:noWrap/>
            <w:vAlign w:val="center"/>
          </w:tcPr>
          <w:p w14:paraId="06E04C8E">
            <w:pPr>
              <w:spacing w:line="360" w:lineRule="exact"/>
              <w:jc w:val="center"/>
              <w:rPr>
                <w:rFonts w:hint="eastAsia" w:ascii="宋体" w:hAnsi="宋体" w:cs="宋体"/>
                <w:color w:val="auto"/>
                <w:kern w:val="0"/>
                <w:sz w:val="22"/>
                <w:highlight w:val="none"/>
                <w:lang w:bidi="ar"/>
              </w:rPr>
            </w:pPr>
          </w:p>
        </w:tc>
      </w:tr>
      <w:tr w14:paraId="09E69FB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48E7C73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16</w:t>
            </w:r>
          </w:p>
        </w:tc>
        <w:tc>
          <w:tcPr>
            <w:tcW w:w="2940" w:type="pct"/>
            <w:tcBorders>
              <w:top w:val="nil"/>
              <w:left w:val="nil"/>
              <w:bottom w:val="single" w:color="auto" w:sz="4" w:space="0"/>
              <w:right w:val="single" w:color="auto" w:sz="4" w:space="0"/>
            </w:tcBorders>
            <w:shd w:val="clear" w:color="auto" w:fill="FFFFFF"/>
            <w:vAlign w:val="center"/>
          </w:tcPr>
          <w:p w14:paraId="5585A9D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YS滨海一道-滨海十三路东非(人脸)(交警)</w:t>
            </w:r>
          </w:p>
        </w:tc>
        <w:tc>
          <w:tcPr>
            <w:tcW w:w="958" w:type="pct"/>
            <w:tcBorders>
              <w:top w:val="nil"/>
              <w:left w:val="nil"/>
              <w:bottom w:val="single" w:color="auto" w:sz="4" w:space="0"/>
              <w:right w:val="single" w:color="auto" w:sz="4" w:space="0"/>
            </w:tcBorders>
            <w:shd w:val="clear" w:color="auto" w:fill="FFFFFF"/>
            <w:noWrap/>
            <w:vAlign w:val="center"/>
          </w:tcPr>
          <w:p w14:paraId="34A9802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电警（卡口）16</w:t>
            </w:r>
          </w:p>
        </w:tc>
        <w:tc>
          <w:tcPr>
            <w:tcW w:w="368" w:type="pct"/>
            <w:tcBorders>
              <w:top w:val="nil"/>
              <w:left w:val="nil"/>
              <w:bottom w:val="single" w:color="auto" w:sz="4" w:space="0"/>
              <w:right w:val="single" w:color="auto" w:sz="4" w:space="0"/>
            </w:tcBorders>
            <w:shd w:val="clear" w:color="auto" w:fill="FFFFFF"/>
            <w:noWrap/>
            <w:vAlign w:val="center"/>
          </w:tcPr>
          <w:p w14:paraId="2794AEB0">
            <w:pPr>
              <w:spacing w:line="360" w:lineRule="exact"/>
              <w:jc w:val="center"/>
              <w:rPr>
                <w:rFonts w:hint="eastAsia" w:ascii="宋体" w:hAnsi="宋体" w:cs="宋体"/>
                <w:color w:val="auto"/>
                <w:kern w:val="0"/>
                <w:sz w:val="22"/>
                <w:highlight w:val="none"/>
                <w:lang w:bidi="ar"/>
              </w:rPr>
            </w:pPr>
          </w:p>
        </w:tc>
      </w:tr>
      <w:tr w14:paraId="2857E1F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449C4FD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17</w:t>
            </w:r>
          </w:p>
        </w:tc>
        <w:tc>
          <w:tcPr>
            <w:tcW w:w="2940" w:type="pct"/>
            <w:tcBorders>
              <w:top w:val="nil"/>
              <w:left w:val="nil"/>
              <w:bottom w:val="single" w:color="auto" w:sz="4" w:space="0"/>
              <w:right w:val="single" w:color="auto" w:sz="4" w:space="0"/>
            </w:tcBorders>
            <w:shd w:val="clear" w:color="auto" w:fill="FFFFFF"/>
            <w:vAlign w:val="center"/>
          </w:tcPr>
          <w:p w14:paraId="0022631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YS滨海一道-滨海十三路东非(车牌)(交警)</w:t>
            </w:r>
          </w:p>
        </w:tc>
        <w:tc>
          <w:tcPr>
            <w:tcW w:w="958" w:type="pct"/>
            <w:tcBorders>
              <w:top w:val="nil"/>
              <w:left w:val="nil"/>
              <w:bottom w:val="single" w:color="auto" w:sz="4" w:space="0"/>
              <w:right w:val="single" w:color="auto" w:sz="4" w:space="0"/>
            </w:tcBorders>
            <w:shd w:val="clear" w:color="auto" w:fill="FFFFFF"/>
            <w:noWrap/>
            <w:vAlign w:val="center"/>
          </w:tcPr>
          <w:p w14:paraId="5CF7D29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电警（卡口）17</w:t>
            </w:r>
          </w:p>
        </w:tc>
        <w:tc>
          <w:tcPr>
            <w:tcW w:w="368" w:type="pct"/>
            <w:tcBorders>
              <w:top w:val="nil"/>
              <w:left w:val="nil"/>
              <w:bottom w:val="single" w:color="auto" w:sz="4" w:space="0"/>
              <w:right w:val="single" w:color="auto" w:sz="4" w:space="0"/>
            </w:tcBorders>
            <w:shd w:val="clear" w:color="auto" w:fill="FFFFFF"/>
            <w:noWrap/>
            <w:vAlign w:val="center"/>
          </w:tcPr>
          <w:p w14:paraId="1194D895">
            <w:pPr>
              <w:spacing w:line="360" w:lineRule="exact"/>
              <w:jc w:val="center"/>
              <w:rPr>
                <w:rFonts w:hint="eastAsia" w:ascii="宋体" w:hAnsi="宋体" w:cs="宋体"/>
                <w:color w:val="auto"/>
                <w:kern w:val="0"/>
                <w:sz w:val="22"/>
                <w:highlight w:val="none"/>
                <w:lang w:bidi="ar"/>
              </w:rPr>
            </w:pPr>
          </w:p>
        </w:tc>
      </w:tr>
      <w:tr w14:paraId="0461F81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6949F45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18</w:t>
            </w:r>
          </w:p>
        </w:tc>
        <w:tc>
          <w:tcPr>
            <w:tcW w:w="2940" w:type="pct"/>
            <w:tcBorders>
              <w:top w:val="nil"/>
              <w:left w:val="nil"/>
              <w:bottom w:val="single" w:color="auto" w:sz="4" w:space="0"/>
              <w:right w:val="single" w:color="auto" w:sz="4" w:space="0"/>
            </w:tcBorders>
            <w:shd w:val="clear" w:color="auto" w:fill="FFFFFF"/>
            <w:vAlign w:val="center"/>
          </w:tcPr>
          <w:p w14:paraId="0D2C21B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YS滨海一道-滨海十二路东非(人脸)(交警)</w:t>
            </w:r>
          </w:p>
        </w:tc>
        <w:tc>
          <w:tcPr>
            <w:tcW w:w="958" w:type="pct"/>
            <w:tcBorders>
              <w:top w:val="nil"/>
              <w:left w:val="nil"/>
              <w:bottom w:val="single" w:color="auto" w:sz="4" w:space="0"/>
              <w:right w:val="single" w:color="auto" w:sz="4" w:space="0"/>
            </w:tcBorders>
            <w:shd w:val="clear" w:color="auto" w:fill="FFFFFF"/>
            <w:noWrap/>
            <w:vAlign w:val="center"/>
          </w:tcPr>
          <w:p w14:paraId="255B4E4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电警（卡口）18</w:t>
            </w:r>
          </w:p>
        </w:tc>
        <w:tc>
          <w:tcPr>
            <w:tcW w:w="368" w:type="pct"/>
            <w:tcBorders>
              <w:top w:val="nil"/>
              <w:left w:val="nil"/>
              <w:bottom w:val="single" w:color="auto" w:sz="4" w:space="0"/>
              <w:right w:val="single" w:color="auto" w:sz="4" w:space="0"/>
            </w:tcBorders>
            <w:shd w:val="clear" w:color="auto" w:fill="FFFFFF"/>
            <w:noWrap/>
            <w:vAlign w:val="center"/>
          </w:tcPr>
          <w:p w14:paraId="5B003C45">
            <w:pPr>
              <w:spacing w:line="360" w:lineRule="exact"/>
              <w:jc w:val="center"/>
              <w:rPr>
                <w:rFonts w:hint="eastAsia" w:ascii="宋体" w:hAnsi="宋体" w:cs="宋体"/>
                <w:color w:val="auto"/>
                <w:kern w:val="0"/>
                <w:sz w:val="22"/>
                <w:highlight w:val="none"/>
                <w:lang w:bidi="ar"/>
              </w:rPr>
            </w:pPr>
          </w:p>
        </w:tc>
      </w:tr>
      <w:tr w14:paraId="6A22296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357B590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19</w:t>
            </w:r>
          </w:p>
        </w:tc>
        <w:tc>
          <w:tcPr>
            <w:tcW w:w="2940" w:type="pct"/>
            <w:tcBorders>
              <w:top w:val="nil"/>
              <w:left w:val="nil"/>
              <w:bottom w:val="single" w:color="auto" w:sz="4" w:space="0"/>
              <w:right w:val="single" w:color="auto" w:sz="4" w:space="0"/>
            </w:tcBorders>
            <w:shd w:val="clear" w:color="auto" w:fill="FFFFFF"/>
            <w:vAlign w:val="center"/>
          </w:tcPr>
          <w:p w14:paraId="31118EC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YS滨海一道-滨海十二路东非(车牌)(交警)</w:t>
            </w:r>
          </w:p>
        </w:tc>
        <w:tc>
          <w:tcPr>
            <w:tcW w:w="958" w:type="pct"/>
            <w:tcBorders>
              <w:top w:val="nil"/>
              <w:left w:val="nil"/>
              <w:bottom w:val="single" w:color="auto" w:sz="4" w:space="0"/>
              <w:right w:val="single" w:color="auto" w:sz="4" w:space="0"/>
            </w:tcBorders>
            <w:shd w:val="clear" w:color="auto" w:fill="FFFFFF"/>
            <w:noWrap/>
            <w:vAlign w:val="center"/>
          </w:tcPr>
          <w:p w14:paraId="7C1454D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电警（卡口）19</w:t>
            </w:r>
          </w:p>
        </w:tc>
        <w:tc>
          <w:tcPr>
            <w:tcW w:w="368" w:type="pct"/>
            <w:tcBorders>
              <w:top w:val="nil"/>
              <w:left w:val="nil"/>
              <w:bottom w:val="single" w:color="auto" w:sz="4" w:space="0"/>
              <w:right w:val="single" w:color="auto" w:sz="4" w:space="0"/>
            </w:tcBorders>
            <w:shd w:val="clear" w:color="auto" w:fill="FFFFFF"/>
            <w:noWrap/>
            <w:vAlign w:val="center"/>
          </w:tcPr>
          <w:p w14:paraId="08E48AFE">
            <w:pPr>
              <w:spacing w:line="360" w:lineRule="exact"/>
              <w:jc w:val="center"/>
              <w:rPr>
                <w:rFonts w:hint="eastAsia" w:ascii="宋体" w:hAnsi="宋体" w:cs="宋体"/>
                <w:color w:val="auto"/>
                <w:kern w:val="0"/>
                <w:sz w:val="22"/>
                <w:highlight w:val="none"/>
                <w:lang w:bidi="ar"/>
              </w:rPr>
            </w:pPr>
          </w:p>
        </w:tc>
      </w:tr>
      <w:tr w14:paraId="114C602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5DC2CF8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20</w:t>
            </w:r>
          </w:p>
        </w:tc>
        <w:tc>
          <w:tcPr>
            <w:tcW w:w="2940" w:type="pct"/>
            <w:tcBorders>
              <w:top w:val="nil"/>
              <w:left w:val="nil"/>
              <w:bottom w:val="single" w:color="auto" w:sz="4" w:space="0"/>
              <w:right w:val="single" w:color="auto" w:sz="4" w:space="0"/>
            </w:tcBorders>
            <w:shd w:val="clear" w:color="auto" w:fill="FFFFFF"/>
            <w:vAlign w:val="center"/>
          </w:tcPr>
          <w:p w14:paraId="0D4C60E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YS海工大道-中星村委会东非(车牌)(交警)</w:t>
            </w:r>
          </w:p>
        </w:tc>
        <w:tc>
          <w:tcPr>
            <w:tcW w:w="958" w:type="pct"/>
            <w:tcBorders>
              <w:top w:val="nil"/>
              <w:left w:val="nil"/>
              <w:bottom w:val="single" w:color="auto" w:sz="4" w:space="0"/>
              <w:right w:val="single" w:color="auto" w:sz="4" w:space="0"/>
            </w:tcBorders>
            <w:shd w:val="clear" w:color="auto" w:fill="FFFFFF"/>
            <w:noWrap/>
            <w:vAlign w:val="center"/>
          </w:tcPr>
          <w:p w14:paraId="6AFC07B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电警（卡口）20</w:t>
            </w:r>
          </w:p>
        </w:tc>
        <w:tc>
          <w:tcPr>
            <w:tcW w:w="368" w:type="pct"/>
            <w:tcBorders>
              <w:top w:val="nil"/>
              <w:left w:val="nil"/>
              <w:bottom w:val="single" w:color="auto" w:sz="4" w:space="0"/>
              <w:right w:val="single" w:color="auto" w:sz="4" w:space="0"/>
            </w:tcBorders>
            <w:shd w:val="clear" w:color="auto" w:fill="FFFFFF"/>
            <w:noWrap/>
            <w:vAlign w:val="center"/>
          </w:tcPr>
          <w:p w14:paraId="647FD84D">
            <w:pPr>
              <w:spacing w:line="360" w:lineRule="exact"/>
              <w:jc w:val="center"/>
              <w:rPr>
                <w:rFonts w:hint="eastAsia" w:ascii="宋体" w:hAnsi="宋体" w:cs="宋体"/>
                <w:color w:val="auto"/>
                <w:kern w:val="0"/>
                <w:sz w:val="22"/>
                <w:highlight w:val="none"/>
                <w:lang w:bidi="ar"/>
              </w:rPr>
            </w:pPr>
          </w:p>
        </w:tc>
      </w:tr>
      <w:tr w14:paraId="108CA56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0C7FFE4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21</w:t>
            </w:r>
          </w:p>
        </w:tc>
        <w:tc>
          <w:tcPr>
            <w:tcW w:w="2940" w:type="pct"/>
            <w:tcBorders>
              <w:top w:val="nil"/>
              <w:left w:val="nil"/>
              <w:bottom w:val="single" w:color="auto" w:sz="4" w:space="0"/>
              <w:right w:val="single" w:color="auto" w:sz="4" w:space="0"/>
            </w:tcBorders>
            <w:shd w:val="clear" w:color="auto" w:fill="FFFFFF"/>
            <w:vAlign w:val="center"/>
          </w:tcPr>
          <w:p w14:paraId="5A36938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YS海工大道-中星村委会东非(人脸)(交警)</w:t>
            </w:r>
          </w:p>
        </w:tc>
        <w:tc>
          <w:tcPr>
            <w:tcW w:w="958" w:type="pct"/>
            <w:tcBorders>
              <w:top w:val="nil"/>
              <w:left w:val="nil"/>
              <w:bottom w:val="single" w:color="auto" w:sz="4" w:space="0"/>
              <w:right w:val="single" w:color="auto" w:sz="4" w:space="0"/>
            </w:tcBorders>
            <w:shd w:val="clear" w:color="auto" w:fill="FFFFFF"/>
            <w:noWrap/>
            <w:vAlign w:val="center"/>
          </w:tcPr>
          <w:p w14:paraId="1B3E6CE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电警（卡口）21</w:t>
            </w:r>
          </w:p>
        </w:tc>
        <w:tc>
          <w:tcPr>
            <w:tcW w:w="368" w:type="pct"/>
            <w:tcBorders>
              <w:top w:val="nil"/>
              <w:left w:val="nil"/>
              <w:bottom w:val="single" w:color="auto" w:sz="4" w:space="0"/>
              <w:right w:val="single" w:color="auto" w:sz="4" w:space="0"/>
            </w:tcBorders>
            <w:shd w:val="clear" w:color="auto" w:fill="FFFFFF"/>
            <w:noWrap/>
            <w:vAlign w:val="center"/>
          </w:tcPr>
          <w:p w14:paraId="6426A4D2">
            <w:pPr>
              <w:spacing w:line="360" w:lineRule="exact"/>
              <w:jc w:val="center"/>
              <w:rPr>
                <w:rFonts w:hint="eastAsia" w:ascii="宋体" w:hAnsi="宋体" w:cs="宋体"/>
                <w:color w:val="auto"/>
                <w:kern w:val="0"/>
                <w:sz w:val="22"/>
                <w:highlight w:val="none"/>
                <w:lang w:bidi="ar"/>
              </w:rPr>
            </w:pPr>
          </w:p>
        </w:tc>
      </w:tr>
      <w:tr w14:paraId="4AB3444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12E46E4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22</w:t>
            </w:r>
          </w:p>
        </w:tc>
        <w:tc>
          <w:tcPr>
            <w:tcW w:w="2940" w:type="pct"/>
            <w:tcBorders>
              <w:top w:val="nil"/>
              <w:left w:val="nil"/>
              <w:bottom w:val="single" w:color="auto" w:sz="4" w:space="0"/>
              <w:right w:val="single" w:color="auto" w:sz="4" w:space="0"/>
            </w:tcBorders>
            <w:shd w:val="clear" w:color="auto" w:fill="FFFFFF"/>
            <w:vAlign w:val="center"/>
          </w:tcPr>
          <w:p w14:paraId="46048E2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YS滨海一道-滨海六路北非(人脸)(交警)</w:t>
            </w:r>
          </w:p>
        </w:tc>
        <w:tc>
          <w:tcPr>
            <w:tcW w:w="958" w:type="pct"/>
            <w:tcBorders>
              <w:top w:val="nil"/>
              <w:left w:val="nil"/>
              <w:bottom w:val="single" w:color="auto" w:sz="4" w:space="0"/>
              <w:right w:val="single" w:color="auto" w:sz="4" w:space="0"/>
            </w:tcBorders>
            <w:shd w:val="clear" w:color="auto" w:fill="FFFFFF"/>
            <w:noWrap/>
            <w:vAlign w:val="center"/>
          </w:tcPr>
          <w:p w14:paraId="5078A99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电警（卡口）22</w:t>
            </w:r>
          </w:p>
        </w:tc>
        <w:tc>
          <w:tcPr>
            <w:tcW w:w="368" w:type="pct"/>
            <w:tcBorders>
              <w:top w:val="nil"/>
              <w:left w:val="nil"/>
              <w:bottom w:val="single" w:color="auto" w:sz="4" w:space="0"/>
              <w:right w:val="single" w:color="auto" w:sz="4" w:space="0"/>
            </w:tcBorders>
            <w:shd w:val="clear" w:color="auto" w:fill="FFFFFF"/>
            <w:noWrap/>
            <w:vAlign w:val="center"/>
          </w:tcPr>
          <w:p w14:paraId="22C210C2">
            <w:pPr>
              <w:spacing w:line="360" w:lineRule="exact"/>
              <w:jc w:val="center"/>
              <w:rPr>
                <w:rFonts w:hint="eastAsia" w:ascii="宋体" w:hAnsi="宋体" w:cs="宋体"/>
                <w:color w:val="auto"/>
                <w:kern w:val="0"/>
                <w:sz w:val="22"/>
                <w:highlight w:val="none"/>
                <w:lang w:bidi="ar"/>
              </w:rPr>
            </w:pPr>
          </w:p>
        </w:tc>
      </w:tr>
      <w:tr w14:paraId="11F77E3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301B3EC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23</w:t>
            </w:r>
          </w:p>
        </w:tc>
        <w:tc>
          <w:tcPr>
            <w:tcW w:w="2940" w:type="pct"/>
            <w:tcBorders>
              <w:top w:val="nil"/>
              <w:left w:val="nil"/>
              <w:bottom w:val="single" w:color="auto" w:sz="4" w:space="0"/>
              <w:right w:val="single" w:color="auto" w:sz="4" w:space="0"/>
            </w:tcBorders>
            <w:shd w:val="clear" w:color="auto" w:fill="FFFFFF"/>
            <w:vAlign w:val="center"/>
          </w:tcPr>
          <w:p w14:paraId="785EAFA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YS滨海一道-滨海六路北非(车牌)(交警)</w:t>
            </w:r>
          </w:p>
        </w:tc>
        <w:tc>
          <w:tcPr>
            <w:tcW w:w="958" w:type="pct"/>
            <w:tcBorders>
              <w:top w:val="nil"/>
              <w:left w:val="nil"/>
              <w:bottom w:val="single" w:color="auto" w:sz="4" w:space="0"/>
              <w:right w:val="single" w:color="auto" w:sz="4" w:space="0"/>
            </w:tcBorders>
            <w:shd w:val="clear" w:color="auto" w:fill="FFFFFF"/>
            <w:noWrap/>
            <w:vAlign w:val="center"/>
          </w:tcPr>
          <w:p w14:paraId="530FCC2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电警（卡口）23</w:t>
            </w:r>
          </w:p>
        </w:tc>
        <w:tc>
          <w:tcPr>
            <w:tcW w:w="368" w:type="pct"/>
            <w:tcBorders>
              <w:top w:val="nil"/>
              <w:left w:val="nil"/>
              <w:bottom w:val="single" w:color="auto" w:sz="4" w:space="0"/>
              <w:right w:val="single" w:color="auto" w:sz="4" w:space="0"/>
            </w:tcBorders>
            <w:shd w:val="clear" w:color="auto" w:fill="FFFFFF"/>
            <w:noWrap/>
            <w:vAlign w:val="center"/>
          </w:tcPr>
          <w:p w14:paraId="0AAF2DEC">
            <w:pPr>
              <w:spacing w:line="360" w:lineRule="exact"/>
              <w:jc w:val="center"/>
              <w:rPr>
                <w:rFonts w:hint="eastAsia" w:ascii="宋体" w:hAnsi="宋体" w:cs="宋体"/>
                <w:color w:val="auto"/>
                <w:kern w:val="0"/>
                <w:sz w:val="22"/>
                <w:highlight w:val="none"/>
                <w:lang w:bidi="ar"/>
              </w:rPr>
            </w:pPr>
          </w:p>
        </w:tc>
      </w:tr>
      <w:tr w14:paraId="2944DAC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76887B2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24</w:t>
            </w:r>
          </w:p>
        </w:tc>
        <w:tc>
          <w:tcPr>
            <w:tcW w:w="2940" w:type="pct"/>
            <w:tcBorders>
              <w:top w:val="nil"/>
              <w:left w:val="nil"/>
              <w:bottom w:val="single" w:color="auto" w:sz="4" w:space="0"/>
              <w:right w:val="single" w:color="auto" w:sz="4" w:space="0"/>
            </w:tcBorders>
            <w:shd w:val="clear" w:color="auto" w:fill="FFFFFF"/>
            <w:vAlign w:val="center"/>
          </w:tcPr>
          <w:p w14:paraId="0B0C75C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YS围垦路-永强大道东非(人脸)(交警)</w:t>
            </w:r>
          </w:p>
        </w:tc>
        <w:tc>
          <w:tcPr>
            <w:tcW w:w="958" w:type="pct"/>
            <w:tcBorders>
              <w:top w:val="nil"/>
              <w:left w:val="nil"/>
              <w:bottom w:val="single" w:color="auto" w:sz="4" w:space="0"/>
              <w:right w:val="single" w:color="auto" w:sz="4" w:space="0"/>
            </w:tcBorders>
            <w:shd w:val="clear" w:color="auto" w:fill="FFFFFF"/>
            <w:noWrap/>
            <w:vAlign w:val="center"/>
          </w:tcPr>
          <w:p w14:paraId="7BC8A8D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电警（卡口）24</w:t>
            </w:r>
          </w:p>
        </w:tc>
        <w:tc>
          <w:tcPr>
            <w:tcW w:w="368" w:type="pct"/>
            <w:tcBorders>
              <w:top w:val="nil"/>
              <w:left w:val="nil"/>
              <w:bottom w:val="single" w:color="auto" w:sz="4" w:space="0"/>
              <w:right w:val="single" w:color="auto" w:sz="4" w:space="0"/>
            </w:tcBorders>
            <w:shd w:val="clear" w:color="auto" w:fill="FFFFFF"/>
            <w:noWrap/>
            <w:vAlign w:val="center"/>
          </w:tcPr>
          <w:p w14:paraId="06CE278E">
            <w:pPr>
              <w:spacing w:line="360" w:lineRule="exact"/>
              <w:jc w:val="center"/>
              <w:rPr>
                <w:rFonts w:hint="eastAsia" w:ascii="宋体" w:hAnsi="宋体" w:cs="宋体"/>
                <w:color w:val="auto"/>
                <w:kern w:val="0"/>
                <w:sz w:val="22"/>
                <w:highlight w:val="none"/>
                <w:lang w:bidi="ar"/>
              </w:rPr>
            </w:pPr>
          </w:p>
        </w:tc>
      </w:tr>
      <w:tr w14:paraId="5F4C164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4EB41D1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25</w:t>
            </w:r>
          </w:p>
        </w:tc>
        <w:tc>
          <w:tcPr>
            <w:tcW w:w="2940" w:type="pct"/>
            <w:tcBorders>
              <w:top w:val="nil"/>
              <w:left w:val="nil"/>
              <w:bottom w:val="single" w:color="auto" w:sz="4" w:space="0"/>
              <w:right w:val="single" w:color="auto" w:sz="4" w:space="0"/>
            </w:tcBorders>
            <w:shd w:val="clear" w:color="auto" w:fill="FFFFFF"/>
            <w:vAlign w:val="center"/>
          </w:tcPr>
          <w:p w14:paraId="781F563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YS围垦路-永强大道东非(车牌)(交警)</w:t>
            </w:r>
          </w:p>
        </w:tc>
        <w:tc>
          <w:tcPr>
            <w:tcW w:w="958" w:type="pct"/>
            <w:tcBorders>
              <w:top w:val="nil"/>
              <w:left w:val="nil"/>
              <w:bottom w:val="single" w:color="auto" w:sz="4" w:space="0"/>
              <w:right w:val="single" w:color="auto" w:sz="4" w:space="0"/>
            </w:tcBorders>
            <w:shd w:val="clear" w:color="auto" w:fill="FFFFFF"/>
            <w:noWrap/>
            <w:vAlign w:val="center"/>
          </w:tcPr>
          <w:p w14:paraId="0EA831D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电警（卡口）25</w:t>
            </w:r>
          </w:p>
        </w:tc>
        <w:tc>
          <w:tcPr>
            <w:tcW w:w="368" w:type="pct"/>
            <w:tcBorders>
              <w:top w:val="nil"/>
              <w:left w:val="nil"/>
              <w:bottom w:val="single" w:color="auto" w:sz="4" w:space="0"/>
              <w:right w:val="single" w:color="auto" w:sz="4" w:space="0"/>
            </w:tcBorders>
            <w:shd w:val="clear" w:color="auto" w:fill="FFFFFF"/>
            <w:noWrap/>
            <w:vAlign w:val="center"/>
          </w:tcPr>
          <w:p w14:paraId="7D8A44EF">
            <w:pPr>
              <w:spacing w:line="360" w:lineRule="exact"/>
              <w:jc w:val="center"/>
              <w:rPr>
                <w:rFonts w:hint="eastAsia" w:ascii="宋体" w:hAnsi="宋体" w:cs="宋体"/>
                <w:color w:val="auto"/>
                <w:kern w:val="0"/>
                <w:sz w:val="22"/>
                <w:highlight w:val="none"/>
                <w:lang w:bidi="ar"/>
              </w:rPr>
            </w:pPr>
          </w:p>
        </w:tc>
      </w:tr>
      <w:tr w14:paraId="4608BFB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671C1F1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26</w:t>
            </w:r>
          </w:p>
        </w:tc>
        <w:tc>
          <w:tcPr>
            <w:tcW w:w="2940" w:type="pct"/>
            <w:tcBorders>
              <w:top w:val="nil"/>
              <w:left w:val="nil"/>
              <w:bottom w:val="single" w:color="auto" w:sz="4" w:space="0"/>
              <w:right w:val="single" w:color="auto" w:sz="4" w:space="0"/>
            </w:tcBorders>
            <w:shd w:val="clear" w:color="auto" w:fill="FFFFFF"/>
            <w:vAlign w:val="center"/>
          </w:tcPr>
          <w:p w14:paraId="19262E7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YS永中西路-龙海路东非(车牌)(交警)</w:t>
            </w:r>
          </w:p>
        </w:tc>
        <w:tc>
          <w:tcPr>
            <w:tcW w:w="958" w:type="pct"/>
            <w:tcBorders>
              <w:top w:val="nil"/>
              <w:left w:val="nil"/>
              <w:bottom w:val="single" w:color="auto" w:sz="4" w:space="0"/>
              <w:right w:val="single" w:color="auto" w:sz="4" w:space="0"/>
            </w:tcBorders>
            <w:shd w:val="clear" w:color="auto" w:fill="FFFFFF"/>
            <w:noWrap/>
            <w:vAlign w:val="center"/>
          </w:tcPr>
          <w:p w14:paraId="7CFBC3E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电警（卡口）26</w:t>
            </w:r>
          </w:p>
        </w:tc>
        <w:tc>
          <w:tcPr>
            <w:tcW w:w="368" w:type="pct"/>
            <w:tcBorders>
              <w:top w:val="nil"/>
              <w:left w:val="nil"/>
              <w:bottom w:val="single" w:color="auto" w:sz="4" w:space="0"/>
              <w:right w:val="single" w:color="auto" w:sz="4" w:space="0"/>
            </w:tcBorders>
            <w:shd w:val="clear" w:color="auto" w:fill="FFFFFF"/>
            <w:noWrap/>
            <w:vAlign w:val="center"/>
          </w:tcPr>
          <w:p w14:paraId="5DEA7A14">
            <w:pPr>
              <w:spacing w:line="360" w:lineRule="exact"/>
              <w:jc w:val="center"/>
              <w:rPr>
                <w:rFonts w:hint="eastAsia" w:ascii="宋体" w:hAnsi="宋体" w:cs="宋体"/>
                <w:color w:val="auto"/>
                <w:kern w:val="0"/>
                <w:sz w:val="22"/>
                <w:highlight w:val="none"/>
                <w:lang w:bidi="ar"/>
              </w:rPr>
            </w:pPr>
          </w:p>
        </w:tc>
      </w:tr>
      <w:tr w14:paraId="0E5E89E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6E0608C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27</w:t>
            </w:r>
          </w:p>
        </w:tc>
        <w:tc>
          <w:tcPr>
            <w:tcW w:w="2940" w:type="pct"/>
            <w:tcBorders>
              <w:top w:val="nil"/>
              <w:left w:val="nil"/>
              <w:bottom w:val="single" w:color="auto" w:sz="4" w:space="0"/>
              <w:right w:val="single" w:color="auto" w:sz="4" w:space="0"/>
            </w:tcBorders>
            <w:shd w:val="clear" w:color="auto" w:fill="FFFFFF"/>
            <w:vAlign w:val="center"/>
          </w:tcPr>
          <w:p w14:paraId="730856B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YS永中西路-龙海路东非(人脸)(交警)</w:t>
            </w:r>
          </w:p>
        </w:tc>
        <w:tc>
          <w:tcPr>
            <w:tcW w:w="958" w:type="pct"/>
            <w:tcBorders>
              <w:top w:val="nil"/>
              <w:left w:val="nil"/>
              <w:bottom w:val="single" w:color="auto" w:sz="4" w:space="0"/>
              <w:right w:val="single" w:color="auto" w:sz="4" w:space="0"/>
            </w:tcBorders>
            <w:shd w:val="clear" w:color="auto" w:fill="FFFFFF"/>
            <w:noWrap/>
            <w:vAlign w:val="center"/>
          </w:tcPr>
          <w:p w14:paraId="050EBB4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电警（卡口）27</w:t>
            </w:r>
          </w:p>
        </w:tc>
        <w:tc>
          <w:tcPr>
            <w:tcW w:w="368" w:type="pct"/>
            <w:tcBorders>
              <w:top w:val="nil"/>
              <w:left w:val="nil"/>
              <w:bottom w:val="single" w:color="auto" w:sz="4" w:space="0"/>
              <w:right w:val="single" w:color="auto" w:sz="4" w:space="0"/>
            </w:tcBorders>
            <w:shd w:val="clear" w:color="auto" w:fill="FFFFFF"/>
            <w:noWrap/>
            <w:vAlign w:val="center"/>
          </w:tcPr>
          <w:p w14:paraId="7AB4FCDF">
            <w:pPr>
              <w:spacing w:line="360" w:lineRule="exact"/>
              <w:jc w:val="center"/>
              <w:rPr>
                <w:rFonts w:hint="eastAsia" w:ascii="宋体" w:hAnsi="宋体" w:cs="宋体"/>
                <w:color w:val="auto"/>
                <w:kern w:val="0"/>
                <w:sz w:val="22"/>
                <w:highlight w:val="none"/>
                <w:lang w:bidi="ar"/>
              </w:rPr>
            </w:pPr>
          </w:p>
        </w:tc>
      </w:tr>
      <w:tr w14:paraId="1519EC8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71B805B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28</w:t>
            </w:r>
          </w:p>
        </w:tc>
        <w:tc>
          <w:tcPr>
            <w:tcW w:w="2940" w:type="pct"/>
            <w:tcBorders>
              <w:top w:val="nil"/>
              <w:left w:val="nil"/>
              <w:bottom w:val="single" w:color="auto" w:sz="4" w:space="0"/>
              <w:right w:val="single" w:color="auto" w:sz="4" w:space="0"/>
            </w:tcBorders>
            <w:shd w:val="clear" w:color="auto" w:fill="FFFFFF"/>
            <w:vAlign w:val="center"/>
          </w:tcPr>
          <w:p w14:paraId="4131A2B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YS空港二路-职工食堂东非机动车(交警)</w:t>
            </w:r>
          </w:p>
        </w:tc>
        <w:tc>
          <w:tcPr>
            <w:tcW w:w="958" w:type="pct"/>
            <w:tcBorders>
              <w:top w:val="nil"/>
              <w:left w:val="nil"/>
              <w:bottom w:val="single" w:color="auto" w:sz="4" w:space="0"/>
              <w:right w:val="single" w:color="auto" w:sz="4" w:space="0"/>
            </w:tcBorders>
            <w:shd w:val="clear" w:color="auto" w:fill="FFFFFF"/>
            <w:noWrap/>
            <w:vAlign w:val="center"/>
          </w:tcPr>
          <w:p w14:paraId="31364DC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电警（卡口）28</w:t>
            </w:r>
          </w:p>
        </w:tc>
        <w:tc>
          <w:tcPr>
            <w:tcW w:w="368" w:type="pct"/>
            <w:tcBorders>
              <w:top w:val="nil"/>
              <w:left w:val="nil"/>
              <w:bottom w:val="single" w:color="auto" w:sz="4" w:space="0"/>
              <w:right w:val="single" w:color="auto" w:sz="4" w:space="0"/>
            </w:tcBorders>
            <w:shd w:val="clear" w:color="auto" w:fill="FFFFFF"/>
            <w:noWrap/>
            <w:vAlign w:val="center"/>
          </w:tcPr>
          <w:p w14:paraId="584FE625">
            <w:pPr>
              <w:spacing w:line="360" w:lineRule="exact"/>
              <w:jc w:val="center"/>
              <w:rPr>
                <w:rFonts w:hint="eastAsia" w:ascii="宋体" w:hAnsi="宋体" w:cs="宋体"/>
                <w:color w:val="auto"/>
                <w:kern w:val="0"/>
                <w:sz w:val="22"/>
                <w:highlight w:val="none"/>
                <w:lang w:bidi="ar"/>
              </w:rPr>
            </w:pPr>
          </w:p>
        </w:tc>
      </w:tr>
      <w:tr w14:paraId="3DCC314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4958861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29</w:t>
            </w:r>
          </w:p>
        </w:tc>
        <w:tc>
          <w:tcPr>
            <w:tcW w:w="2940" w:type="pct"/>
            <w:tcBorders>
              <w:top w:val="nil"/>
              <w:left w:val="nil"/>
              <w:bottom w:val="single" w:color="auto" w:sz="4" w:space="0"/>
              <w:right w:val="single" w:color="auto" w:sz="4" w:space="0"/>
            </w:tcBorders>
            <w:shd w:val="clear" w:color="auto" w:fill="FFFFFF"/>
            <w:vAlign w:val="center"/>
          </w:tcPr>
          <w:p w14:paraId="163DDA2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YS滨海大道-明珠路东电警1(交警)</w:t>
            </w:r>
          </w:p>
        </w:tc>
        <w:tc>
          <w:tcPr>
            <w:tcW w:w="958" w:type="pct"/>
            <w:tcBorders>
              <w:top w:val="nil"/>
              <w:left w:val="nil"/>
              <w:bottom w:val="single" w:color="auto" w:sz="4" w:space="0"/>
              <w:right w:val="single" w:color="auto" w:sz="4" w:space="0"/>
            </w:tcBorders>
            <w:shd w:val="clear" w:color="auto" w:fill="FFFFFF"/>
            <w:noWrap/>
            <w:vAlign w:val="center"/>
          </w:tcPr>
          <w:p w14:paraId="7327020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电警（卡口）29</w:t>
            </w:r>
          </w:p>
        </w:tc>
        <w:tc>
          <w:tcPr>
            <w:tcW w:w="368" w:type="pct"/>
            <w:tcBorders>
              <w:top w:val="nil"/>
              <w:left w:val="nil"/>
              <w:bottom w:val="single" w:color="auto" w:sz="4" w:space="0"/>
              <w:right w:val="single" w:color="auto" w:sz="4" w:space="0"/>
            </w:tcBorders>
            <w:shd w:val="clear" w:color="auto" w:fill="FFFFFF"/>
            <w:noWrap/>
            <w:vAlign w:val="center"/>
          </w:tcPr>
          <w:p w14:paraId="7BF3F08A">
            <w:pPr>
              <w:spacing w:line="360" w:lineRule="exact"/>
              <w:jc w:val="center"/>
              <w:rPr>
                <w:rFonts w:hint="eastAsia" w:ascii="宋体" w:hAnsi="宋体" w:cs="宋体"/>
                <w:color w:val="auto"/>
                <w:kern w:val="0"/>
                <w:sz w:val="22"/>
                <w:highlight w:val="none"/>
                <w:lang w:bidi="ar"/>
              </w:rPr>
            </w:pPr>
          </w:p>
        </w:tc>
      </w:tr>
      <w:tr w14:paraId="62C873A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68D4323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30</w:t>
            </w:r>
          </w:p>
        </w:tc>
        <w:tc>
          <w:tcPr>
            <w:tcW w:w="2940" w:type="pct"/>
            <w:tcBorders>
              <w:top w:val="nil"/>
              <w:left w:val="nil"/>
              <w:bottom w:val="single" w:color="auto" w:sz="4" w:space="0"/>
              <w:right w:val="single" w:color="auto" w:sz="4" w:space="0"/>
            </w:tcBorders>
            <w:shd w:val="clear" w:color="auto" w:fill="FFFFFF"/>
            <w:vAlign w:val="center"/>
          </w:tcPr>
          <w:p w14:paraId="043AD82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YS滨海大道-明珠路东卡口(交警)</w:t>
            </w:r>
          </w:p>
        </w:tc>
        <w:tc>
          <w:tcPr>
            <w:tcW w:w="958" w:type="pct"/>
            <w:tcBorders>
              <w:top w:val="nil"/>
              <w:left w:val="nil"/>
              <w:bottom w:val="single" w:color="auto" w:sz="4" w:space="0"/>
              <w:right w:val="single" w:color="auto" w:sz="4" w:space="0"/>
            </w:tcBorders>
            <w:shd w:val="clear" w:color="auto" w:fill="FFFFFF"/>
            <w:noWrap/>
            <w:vAlign w:val="center"/>
          </w:tcPr>
          <w:p w14:paraId="2733939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电警（卡口）30</w:t>
            </w:r>
          </w:p>
        </w:tc>
        <w:tc>
          <w:tcPr>
            <w:tcW w:w="368" w:type="pct"/>
            <w:tcBorders>
              <w:top w:val="nil"/>
              <w:left w:val="nil"/>
              <w:bottom w:val="single" w:color="auto" w:sz="4" w:space="0"/>
              <w:right w:val="single" w:color="auto" w:sz="4" w:space="0"/>
            </w:tcBorders>
            <w:shd w:val="clear" w:color="auto" w:fill="FFFFFF"/>
            <w:noWrap/>
            <w:vAlign w:val="center"/>
          </w:tcPr>
          <w:p w14:paraId="702961D3">
            <w:pPr>
              <w:spacing w:line="360" w:lineRule="exact"/>
              <w:jc w:val="center"/>
              <w:rPr>
                <w:rFonts w:hint="eastAsia" w:ascii="宋体" w:hAnsi="宋体" w:cs="宋体"/>
                <w:color w:val="auto"/>
                <w:kern w:val="0"/>
                <w:sz w:val="22"/>
                <w:highlight w:val="none"/>
                <w:lang w:bidi="ar"/>
              </w:rPr>
            </w:pPr>
          </w:p>
        </w:tc>
      </w:tr>
      <w:tr w14:paraId="4346477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071D87C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31</w:t>
            </w:r>
          </w:p>
        </w:tc>
        <w:tc>
          <w:tcPr>
            <w:tcW w:w="2940" w:type="pct"/>
            <w:tcBorders>
              <w:top w:val="nil"/>
              <w:left w:val="nil"/>
              <w:bottom w:val="single" w:color="auto" w:sz="4" w:space="0"/>
              <w:right w:val="single" w:color="auto" w:sz="4" w:space="0"/>
            </w:tcBorders>
            <w:shd w:val="clear" w:color="auto" w:fill="FFFFFF"/>
            <w:vAlign w:val="center"/>
          </w:tcPr>
          <w:p w14:paraId="588A343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YS滨海大道-明珠路东电警2(交警)</w:t>
            </w:r>
          </w:p>
        </w:tc>
        <w:tc>
          <w:tcPr>
            <w:tcW w:w="958" w:type="pct"/>
            <w:tcBorders>
              <w:top w:val="nil"/>
              <w:left w:val="nil"/>
              <w:bottom w:val="single" w:color="auto" w:sz="4" w:space="0"/>
              <w:right w:val="single" w:color="auto" w:sz="4" w:space="0"/>
            </w:tcBorders>
            <w:shd w:val="clear" w:color="auto" w:fill="FFFFFF"/>
            <w:noWrap/>
            <w:vAlign w:val="center"/>
          </w:tcPr>
          <w:p w14:paraId="55D41C8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电警（卡口）31</w:t>
            </w:r>
          </w:p>
        </w:tc>
        <w:tc>
          <w:tcPr>
            <w:tcW w:w="368" w:type="pct"/>
            <w:tcBorders>
              <w:top w:val="nil"/>
              <w:left w:val="nil"/>
              <w:bottom w:val="single" w:color="auto" w:sz="4" w:space="0"/>
              <w:right w:val="single" w:color="auto" w:sz="4" w:space="0"/>
            </w:tcBorders>
            <w:shd w:val="clear" w:color="auto" w:fill="FFFFFF"/>
            <w:noWrap/>
            <w:vAlign w:val="center"/>
          </w:tcPr>
          <w:p w14:paraId="5BB415A4">
            <w:pPr>
              <w:spacing w:line="360" w:lineRule="exact"/>
              <w:jc w:val="center"/>
              <w:rPr>
                <w:rFonts w:hint="eastAsia" w:ascii="宋体" w:hAnsi="宋体" w:cs="宋体"/>
                <w:color w:val="auto"/>
                <w:kern w:val="0"/>
                <w:sz w:val="22"/>
                <w:highlight w:val="none"/>
                <w:lang w:bidi="ar"/>
              </w:rPr>
            </w:pPr>
          </w:p>
        </w:tc>
      </w:tr>
      <w:tr w14:paraId="223E59D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416440B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32</w:t>
            </w:r>
          </w:p>
        </w:tc>
        <w:tc>
          <w:tcPr>
            <w:tcW w:w="2940" w:type="pct"/>
            <w:tcBorders>
              <w:top w:val="nil"/>
              <w:left w:val="nil"/>
              <w:bottom w:val="single" w:color="auto" w:sz="4" w:space="0"/>
              <w:right w:val="single" w:color="auto" w:sz="4" w:space="0"/>
            </w:tcBorders>
            <w:shd w:val="clear" w:color="auto" w:fill="FFFFFF"/>
            <w:vAlign w:val="center"/>
          </w:tcPr>
          <w:p w14:paraId="003D12C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YS滨海大道-明珠路东卡口2(交警)</w:t>
            </w:r>
          </w:p>
        </w:tc>
        <w:tc>
          <w:tcPr>
            <w:tcW w:w="958" w:type="pct"/>
            <w:tcBorders>
              <w:top w:val="nil"/>
              <w:left w:val="nil"/>
              <w:bottom w:val="single" w:color="auto" w:sz="4" w:space="0"/>
              <w:right w:val="single" w:color="auto" w:sz="4" w:space="0"/>
            </w:tcBorders>
            <w:shd w:val="clear" w:color="auto" w:fill="FFFFFF"/>
            <w:noWrap/>
            <w:vAlign w:val="center"/>
          </w:tcPr>
          <w:p w14:paraId="42CF154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电警（卡口）32</w:t>
            </w:r>
          </w:p>
        </w:tc>
        <w:tc>
          <w:tcPr>
            <w:tcW w:w="368" w:type="pct"/>
            <w:tcBorders>
              <w:top w:val="nil"/>
              <w:left w:val="nil"/>
              <w:bottom w:val="single" w:color="auto" w:sz="4" w:space="0"/>
              <w:right w:val="single" w:color="auto" w:sz="4" w:space="0"/>
            </w:tcBorders>
            <w:shd w:val="clear" w:color="auto" w:fill="FFFFFF"/>
            <w:noWrap/>
            <w:vAlign w:val="center"/>
          </w:tcPr>
          <w:p w14:paraId="6FF65C03">
            <w:pPr>
              <w:spacing w:line="360" w:lineRule="exact"/>
              <w:jc w:val="center"/>
              <w:rPr>
                <w:rFonts w:hint="eastAsia" w:ascii="宋体" w:hAnsi="宋体" w:cs="宋体"/>
                <w:color w:val="auto"/>
                <w:kern w:val="0"/>
                <w:sz w:val="22"/>
                <w:highlight w:val="none"/>
                <w:lang w:bidi="ar"/>
              </w:rPr>
            </w:pPr>
          </w:p>
        </w:tc>
      </w:tr>
      <w:tr w14:paraId="050C6B5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02B8FAC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33</w:t>
            </w:r>
          </w:p>
        </w:tc>
        <w:tc>
          <w:tcPr>
            <w:tcW w:w="2940" w:type="pct"/>
            <w:tcBorders>
              <w:top w:val="nil"/>
              <w:left w:val="nil"/>
              <w:bottom w:val="single" w:color="auto" w:sz="4" w:space="0"/>
              <w:right w:val="single" w:color="auto" w:sz="4" w:space="0"/>
            </w:tcBorders>
            <w:shd w:val="clear" w:color="auto" w:fill="FFFFFF"/>
            <w:vAlign w:val="center"/>
          </w:tcPr>
          <w:p w14:paraId="779EC98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YS滨海大道-明珠路东电警3(交警)</w:t>
            </w:r>
          </w:p>
        </w:tc>
        <w:tc>
          <w:tcPr>
            <w:tcW w:w="958" w:type="pct"/>
            <w:tcBorders>
              <w:top w:val="nil"/>
              <w:left w:val="nil"/>
              <w:bottom w:val="single" w:color="auto" w:sz="4" w:space="0"/>
              <w:right w:val="single" w:color="auto" w:sz="4" w:space="0"/>
            </w:tcBorders>
            <w:shd w:val="clear" w:color="auto" w:fill="FFFFFF"/>
            <w:noWrap/>
            <w:vAlign w:val="center"/>
          </w:tcPr>
          <w:p w14:paraId="5198903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电警（卡口）33</w:t>
            </w:r>
          </w:p>
        </w:tc>
        <w:tc>
          <w:tcPr>
            <w:tcW w:w="368" w:type="pct"/>
            <w:tcBorders>
              <w:top w:val="nil"/>
              <w:left w:val="nil"/>
              <w:bottom w:val="single" w:color="auto" w:sz="4" w:space="0"/>
              <w:right w:val="single" w:color="auto" w:sz="4" w:space="0"/>
            </w:tcBorders>
            <w:shd w:val="clear" w:color="auto" w:fill="FFFFFF"/>
            <w:noWrap/>
            <w:vAlign w:val="center"/>
          </w:tcPr>
          <w:p w14:paraId="0C3D07E4">
            <w:pPr>
              <w:spacing w:line="360" w:lineRule="exact"/>
              <w:jc w:val="center"/>
              <w:rPr>
                <w:rFonts w:hint="eastAsia" w:ascii="宋体" w:hAnsi="宋体" w:cs="宋体"/>
                <w:color w:val="auto"/>
                <w:kern w:val="0"/>
                <w:sz w:val="22"/>
                <w:highlight w:val="none"/>
                <w:lang w:bidi="ar"/>
              </w:rPr>
            </w:pPr>
          </w:p>
        </w:tc>
      </w:tr>
      <w:tr w14:paraId="29DC4B5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2FC835C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34</w:t>
            </w:r>
          </w:p>
        </w:tc>
        <w:tc>
          <w:tcPr>
            <w:tcW w:w="2940" w:type="pct"/>
            <w:tcBorders>
              <w:top w:val="nil"/>
              <w:left w:val="nil"/>
              <w:bottom w:val="single" w:color="auto" w:sz="4" w:space="0"/>
              <w:right w:val="single" w:color="auto" w:sz="4" w:space="0"/>
            </w:tcBorders>
            <w:shd w:val="clear" w:color="auto" w:fill="FFFFFF"/>
            <w:vAlign w:val="center"/>
          </w:tcPr>
          <w:p w14:paraId="427EB09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YS滨海大道-明珠路东卡口3(交警)</w:t>
            </w:r>
          </w:p>
        </w:tc>
        <w:tc>
          <w:tcPr>
            <w:tcW w:w="958" w:type="pct"/>
            <w:tcBorders>
              <w:top w:val="nil"/>
              <w:left w:val="nil"/>
              <w:bottom w:val="single" w:color="auto" w:sz="4" w:space="0"/>
              <w:right w:val="single" w:color="auto" w:sz="4" w:space="0"/>
            </w:tcBorders>
            <w:shd w:val="clear" w:color="auto" w:fill="FFFFFF"/>
            <w:noWrap/>
            <w:vAlign w:val="center"/>
          </w:tcPr>
          <w:p w14:paraId="6DCC385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电警（卡口）34</w:t>
            </w:r>
          </w:p>
        </w:tc>
        <w:tc>
          <w:tcPr>
            <w:tcW w:w="368" w:type="pct"/>
            <w:tcBorders>
              <w:top w:val="nil"/>
              <w:left w:val="nil"/>
              <w:bottom w:val="single" w:color="auto" w:sz="4" w:space="0"/>
              <w:right w:val="single" w:color="auto" w:sz="4" w:space="0"/>
            </w:tcBorders>
            <w:shd w:val="clear" w:color="auto" w:fill="FFFFFF"/>
            <w:noWrap/>
            <w:vAlign w:val="center"/>
          </w:tcPr>
          <w:p w14:paraId="6DE46D1B">
            <w:pPr>
              <w:spacing w:line="360" w:lineRule="exact"/>
              <w:jc w:val="center"/>
              <w:rPr>
                <w:rFonts w:hint="eastAsia" w:ascii="宋体" w:hAnsi="宋体" w:cs="宋体"/>
                <w:color w:val="auto"/>
                <w:kern w:val="0"/>
                <w:sz w:val="22"/>
                <w:highlight w:val="none"/>
                <w:lang w:bidi="ar"/>
              </w:rPr>
            </w:pPr>
          </w:p>
        </w:tc>
      </w:tr>
      <w:tr w14:paraId="3C74871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0FC7EE0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35</w:t>
            </w:r>
          </w:p>
        </w:tc>
        <w:tc>
          <w:tcPr>
            <w:tcW w:w="2940" w:type="pct"/>
            <w:tcBorders>
              <w:top w:val="nil"/>
              <w:left w:val="nil"/>
              <w:bottom w:val="single" w:color="auto" w:sz="4" w:space="0"/>
              <w:right w:val="single" w:color="auto" w:sz="4" w:space="0"/>
            </w:tcBorders>
            <w:shd w:val="clear" w:color="auto" w:fill="FFFFFF"/>
            <w:vAlign w:val="center"/>
          </w:tcPr>
          <w:p w14:paraId="6366AE2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YS滨海大道-明珠路南电警1(交警)</w:t>
            </w:r>
          </w:p>
        </w:tc>
        <w:tc>
          <w:tcPr>
            <w:tcW w:w="958" w:type="pct"/>
            <w:tcBorders>
              <w:top w:val="nil"/>
              <w:left w:val="nil"/>
              <w:bottom w:val="single" w:color="auto" w:sz="4" w:space="0"/>
              <w:right w:val="single" w:color="auto" w:sz="4" w:space="0"/>
            </w:tcBorders>
            <w:shd w:val="clear" w:color="auto" w:fill="FFFFFF"/>
            <w:noWrap/>
            <w:vAlign w:val="center"/>
          </w:tcPr>
          <w:p w14:paraId="59359E9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电警（卡口）35</w:t>
            </w:r>
          </w:p>
        </w:tc>
        <w:tc>
          <w:tcPr>
            <w:tcW w:w="368" w:type="pct"/>
            <w:tcBorders>
              <w:top w:val="nil"/>
              <w:left w:val="nil"/>
              <w:bottom w:val="single" w:color="auto" w:sz="4" w:space="0"/>
              <w:right w:val="single" w:color="auto" w:sz="4" w:space="0"/>
            </w:tcBorders>
            <w:shd w:val="clear" w:color="auto" w:fill="FFFFFF"/>
            <w:noWrap/>
            <w:vAlign w:val="center"/>
          </w:tcPr>
          <w:p w14:paraId="0F733B16">
            <w:pPr>
              <w:spacing w:line="360" w:lineRule="exact"/>
              <w:jc w:val="center"/>
              <w:rPr>
                <w:rFonts w:hint="eastAsia" w:ascii="宋体" w:hAnsi="宋体" w:cs="宋体"/>
                <w:color w:val="auto"/>
                <w:kern w:val="0"/>
                <w:sz w:val="22"/>
                <w:highlight w:val="none"/>
                <w:lang w:bidi="ar"/>
              </w:rPr>
            </w:pPr>
          </w:p>
        </w:tc>
      </w:tr>
      <w:tr w14:paraId="64ACA7E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40679C9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36</w:t>
            </w:r>
          </w:p>
        </w:tc>
        <w:tc>
          <w:tcPr>
            <w:tcW w:w="2940" w:type="pct"/>
            <w:tcBorders>
              <w:top w:val="nil"/>
              <w:left w:val="nil"/>
              <w:bottom w:val="single" w:color="auto" w:sz="4" w:space="0"/>
              <w:right w:val="single" w:color="auto" w:sz="4" w:space="0"/>
            </w:tcBorders>
            <w:shd w:val="clear" w:color="auto" w:fill="FFFFFF"/>
            <w:vAlign w:val="center"/>
          </w:tcPr>
          <w:p w14:paraId="2533473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YS滨海大道-明珠路南卡口1(交警)</w:t>
            </w:r>
          </w:p>
        </w:tc>
        <w:tc>
          <w:tcPr>
            <w:tcW w:w="958" w:type="pct"/>
            <w:tcBorders>
              <w:top w:val="nil"/>
              <w:left w:val="nil"/>
              <w:bottom w:val="single" w:color="auto" w:sz="4" w:space="0"/>
              <w:right w:val="single" w:color="auto" w:sz="4" w:space="0"/>
            </w:tcBorders>
            <w:shd w:val="clear" w:color="auto" w:fill="FFFFFF"/>
            <w:noWrap/>
            <w:vAlign w:val="center"/>
          </w:tcPr>
          <w:p w14:paraId="21BAD72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电警（卡口）36</w:t>
            </w:r>
          </w:p>
        </w:tc>
        <w:tc>
          <w:tcPr>
            <w:tcW w:w="368" w:type="pct"/>
            <w:tcBorders>
              <w:top w:val="nil"/>
              <w:left w:val="nil"/>
              <w:bottom w:val="single" w:color="auto" w:sz="4" w:space="0"/>
              <w:right w:val="single" w:color="auto" w:sz="4" w:space="0"/>
            </w:tcBorders>
            <w:shd w:val="clear" w:color="auto" w:fill="FFFFFF"/>
            <w:noWrap/>
            <w:vAlign w:val="center"/>
          </w:tcPr>
          <w:p w14:paraId="4843DCC8">
            <w:pPr>
              <w:spacing w:line="360" w:lineRule="exact"/>
              <w:jc w:val="center"/>
              <w:rPr>
                <w:rFonts w:hint="eastAsia" w:ascii="宋体" w:hAnsi="宋体" w:cs="宋体"/>
                <w:color w:val="auto"/>
                <w:kern w:val="0"/>
                <w:sz w:val="22"/>
                <w:highlight w:val="none"/>
                <w:lang w:bidi="ar"/>
              </w:rPr>
            </w:pPr>
          </w:p>
        </w:tc>
      </w:tr>
      <w:tr w14:paraId="3D39408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093D87F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37</w:t>
            </w:r>
          </w:p>
        </w:tc>
        <w:tc>
          <w:tcPr>
            <w:tcW w:w="2940" w:type="pct"/>
            <w:tcBorders>
              <w:top w:val="nil"/>
              <w:left w:val="nil"/>
              <w:bottom w:val="single" w:color="auto" w:sz="4" w:space="0"/>
              <w:right w:val="single" w:color="auto" w:sz="4" w:space="0"/>
            </w:tcBorders>
            <w:shd w:val="clear" w:color="auto" w:fill="FFFFFF"/>
            <w:vAlign w:val="center"/>
          </w:tcPr>
          <w:p w14:paraId="462C855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YS滨海大道-明珠路南电警2(交警)</w:t>
            </w:r>
          </w:p>
        </w:tc>
        <w:tc>
          <w:tcPr>
            <w:tcW w:w="958" w:type="pct"/>
            <w:tcBorders>
              <w:top w:val="nil"/>
              <w:left w:val="nil"/>
              <w:bottom w:val="single" w:color="auto" w:sz="4" w:space="0"/>
              <w:right w:val="single" w:color="auto" w:sz="4" w:space="0"/>
            </w:tcBorders>
            <w:shd w:val="clear" w:color="auto" w:fill="FFFFFF"/>
            <w:noWrap/>
            <w:vAlign w:val="center"/>
          </w:tcPr>
          <w:p w14:paraId="4EFCB5B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电警（卡口）37</w:t>
            </w:r>
          </w:p>
        </w:tc>
        <w:tc>
          <w:tcPr>
            <w:tcW w:w="368" w:type="pct"/>
            <w:tcBorders>
              <w:top w:val="nil"/>
              <w:left w:val="nil"/>
              <w:bottom w:val="single" w:color="auto" w:sz="4" w:space="0"/>
              <w:right w:val="single" w:color="auto" w:sz="4" w:space="0"/>
            </w:tcBorders>
            <w:shd w:val="clear" w:color="auto" w:fill="FFFFFF"/>
            <w:noWrap/>
            <w:vAlign w:val="center"/>
          </w:tcPr>
          <w:p w14:paraId="01501787">
            <w:pPr>
              <w:spacing w:line="360" w:lineRule="exact"/>
              <w:jc w:val="center"/>
              <w:rPr>
                <w:rFonts w:hint="eastAsia" w:ascii="宋体" w:hAnsi="宋体" w:cs="宋体"/>
                <w:color w:val="auto"/>
                <w:kern w:val="0"/>
                <w:sz w:val="22"/>
                <w:highlight w:val="none"/>
                <w:lang w:bidi="ar"/>
              </w:rPr>
            </w:pPr>
          </w:p>
        </w:tc>
      </w:tr>
      <w:tr w14:paraId="178BD20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1FAD083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38</w:t>
            </w:r>
          </w:p>
        </w:tc>
        <w:tc>
          <w:tcPr>
            <w:tcW w:w="2940" w:type="pct"/>
            <w:tcBorders>
              <w:top w:val="nil"/>
              <w:left w:val="nil"/>
              <w:bottom w:val="single" w:color="auto" w:sz="4" w:space="0"/>
              <w:right w:val="single" w:color="auto" w:sz="4" w:space="0"/>
            </w:tcBorders>
            <w:shd w:val="clear" w:color="auto" w:fill="FFFFFF"/>
            <w:vAlign w:val="center"/>
          </w:tcPr>
          <w:p w14:paraId="1D336E5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YS滨海大道-明珠路南卡口2(交警)</w:t>
            </w:r>
          </w:p>
        </w:tc>
        <w:tc>
          <w:tcPr>
            <w:tcW w:w="958" w:type="pct"/>
            <w:tcBorders>
              <w:top w:val="nil"/>
              <w:left w:val="nil"/>
              <w:bottom w:val="single" w:color="auto" w:sz="4" w:space="0"/>
              <w:right w:val="single" w:color="auto" w:sz="4" w:space="0"/>
            </w:tcBorders>
            <w:shd w:val="clear" w:color="auto" w:fill="FFFFFF"/>
            <w:noWrap/>
            <w:vAlign w:val="center"/>
          </w:tcPr>
          <w:p w14:paraId="2881280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电警（卡口）38</w:t>
            </w:r>
          </w:p>
        </w:tc>
        <w:tc>
          <w:tcPr>
            <w:tcW w:w="368" w:type="pct"/>
            <w:tcBorders>
              <w:top w:val="nil"/>
              <w:left w:val="nil"/>
              <w:bottom w:val="single" w:color="auto" w:sz="4" w:space="0"/>
              <w:right w:val="single" w:color="auto" w:sz="4" w:space="0"/>
            </w:tcBorders>
            <w:shd w:val="clear" w:color="auto" w:fill="FFFFFF"/>
            <w:noWrap/>
            <w:vAlign w:val="center"/>
          </w:tcPr>
          <w:p w14:paraId="7FA0ACB4">
            <w:pPr>
              <w:spacing w:line="360" w:lineRule="exact"/>
              <w:jc w:val="center"/>
              <w:rPr>
                <w:rFonts w:hint="eastAsia" w:ascii="宋体" w:hAnsi="宋体" w:cs="宋体"/>
                <w:color w:val="auto"/>
                <w:kern w:val="0"/>
                <w:sz w:val="22"/>
                <w:highlight w:val="none"/>
                <w:lang w:bidi="ar"/>
              </w:rPr>
            </w:pPr>
          </w:p>
        </w:tc>
      </w:tr>
      <w:tr w14:paraId="72200A0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46DFE52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39</w:t>
            </w:r>
          </w:p>
        </w:tc>
        <w:tc>
          <w:tcPr>
            <w:tcW w:w="2940" w:type="pct"/>
            <w:tcBorders>
              <w:top w:val="nil"/>
              <w:left w:val="nil"/>
              <w:bottom w:val="single" w:color="auto" w:sz="4" w:space="0"/>
              <w:right w:val="single" w:color="auto" w:sz="4" w:space="0"/>
            </w:tcBorders>
            <w:shd w:val="clear" w:color="auto" w:fill="FFFFFF"/>
            <w:vAlign w:val="center"/>
          </w:tcPr>
          <w:p w14:paraId="251EAE8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YS滨海大道-明珠路西电警1(交警)</w:t>
            </w:r>
          </w:p>
        </w:tc>
        <w:tc>
          <w:tcPr>
            <w:tcW w:w="958" w:type="pct"/>
            <w:tcBorders>
              <w:top w:val="nil"/>
              <w:left w:val="nil"/>
              <w:bottom w:val="single" w:color="auto" w:sz="4" w:space="0"/>
              <w:right w:val="single" w:color="auto" w:sz="4" w:space="0"/>
            </w:tcBorders>
            <w:shd w:val="clear" w:color="auto" w:fill="FFFFFF"/>
            <w:noWrap/>
            <w:vAlign w:val="center"/>
          </w:tcPr>
          <w:p w14:paraId="581852E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电警（卡口）39</w:t>
            </w:r>
          </w:p>
        </w:tc>
        <w:tc>
          <w:tcPr>
            <w:tcW w:w="368" w:type="pct"/>
            <w:tcBorders>
              <w:top w:val="nil"/>
              <w:left w:val="nil"/>
              <w:bottom w:val="single" w:color="auto" w:sz="4" w:space="0"/>
              <w:right w:val="single" w:color="auto" w:sz="4" w:space="0"/>
            </w:tcBorders>
            <w:shd w:val="clear" w:color="auto" w:fill="FFFFFF"/>
            <w:noWrap/>
            <w:vAlign w:val="center"/>
          </w:tcPr>
          <w:p w14:paraId="7EB1A345">
            <w:pPr>
              <w:spacing w:line="360" w:lineRule="exact"/>
              <w:jc w:val="center"/>
              <w:rPr>
                <w:rFonts w:hint="eastAsia" w:ascii="宋体" w:hAnsi="宋体" w:cs="宋体"/>
                <w:color w:val="auto"/>
                <w:kern w:val="0"/>
                <w:sz w:val="22"/>
                <w:highlight w:val="none"/>
                <w:lang w:bidi="ar"/>
              </w:rPr>
            </w:pPr>
          </w:p>
        </w:tc>
      </w:tr>
      <w:tr w14:paraId="5FFB8A3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6CFFE6E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40</w:t>
            </w:r>
          </w:p>
        </w:tc>
        <w:tc>
          <w:tcPr>
            <w:tcW w:w="2940" w:type="pct"/>
            <w:tcBorders>
              <w:top w:val="nil"/>
              <w:left w:val="nil"/>
              <w:bottom w:val="single" w:color="auto" w:sz="4" w:space="0"/>
              <w:right w:val="single" w:color="auto" w:sz="4" w:space="0"/>
            </w:tcBorders>
            <w:shd w:val="clear" w:color="auto" w:fill="FFFFFF"/>
            <w:vAlign w:val="center"/>
          </w:tcPr>
          <w:p w14:paraId="3CFC66E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YS滨海大道-明珠路西卡口1(交警)</w:t>
            </w:r>
          </w:p>
        </w:tc>
        <w:tc>
          <w:tcPr>
            <w:tcW w:w="958" w:type="pct"/>
            <w:tcBorders>
              <w:top w:val="nil"/>
              <w:left w:val="nil"/>
              <w:bottom w:val="single" w:color="auto" w:sz="4" w:space="0"/>
              <w:right w:val="single" w:color="auto" w:sz="4" w:space="0"/>
            </w:tcBorders>
            <w:shd w:val="clear" w:color="auto" w:fill="FFFFFF"/>
            <w:noWrap/>
            <w:vAlign w:val="center"/>
          </w:tcPr>
          <w:p w14:paraId="4058F2E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电警（卡口）40</w:t>
            </w:r>
          </w:p>
        </w:tc>
        <w:tc>
          <w:tcPr>
            <w:tcW w:w="368" w:type="pct"/>
            <w:tcBorders>
              <w:top w:val="nil"/>
              <w:left w:val="nil"/>
              <w:bottom w:val="single" w:color="auto" w:sz="4" w:space="0"/>
              <w:right w:val="single" w:color="auto" w:sz="4" w:space="0"/>
            </w:tcBorders>
            <w:shd w:val="clear" w:color="auto" w:fill="FFFFFF"/>
            <w:noWrap/>
            <w:vAlign w:val="center"/>
          </w:tcPr>
          <w:p w14:paraId="616B3BFD">
            <w:pPr>
              <w:spacing w:line="360" w:lineRule="exact"/>
              <w:jc w:val="center"/>
              <w:rPr>
                <w:rFonts w:hint="eastAsia" w:ascii="宋体" w:hAnsi="宋体" w:cs="宋体"/>
                <w:color w:val="auto"/>
                <w:kern w:val="0"/>
                <w:sz w:val="22"/>
                <w:highlight w:val="none"/>
                <w:lang w:bidi="ar"/>
              </w:rPr>
            </w:pPr>
          </w:p>
        </w:tc>
      </w:tr>
      <w:tr w14:paraId="06F49FD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0D5CB61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41</w:t>
            </w:r>
          </w:p>
        </w:tc>
        <w:tc>
          <w:tcPr>
            <w:tcW w:w="2940" w:type="pct"/>
            <w:tcBorders>
              <w:top w:val="nil"/>
              <w:left w:val="nil"/>
              <w:bottom w:val="single" w:color="auto" w:sz="4" w:space="0"/>
              <w:right w:val="single" w:color="auto" w:sz="4" w:space="0"/>
            </w:tcBorders>
            <w:shd w:val="clear" w:color="auto" w:fill="FFFFFF"/>
            <w:vAlign w:val="center"/>
          </w:tcPr>
          <w:p w14:paraId="7C6FE20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YS滨海大道-明珠路西电警2(交警)</w:t>
            </w:r>
          </w:p>
        </w:tc>
        <w:tc>
          <w:tcPr>
            <w:tcW w:w="958" w:type="pct"/>
            <w:tcBorders>
              <w:top w:val="nil"/>
              <w:left w:val="nil"/>
              <w:bottom w:val="single" w:color="auto" w:sz="4" w:space="0"/>
              <w:right w:val="single" w:color="auto" w:sz="4" w:space="0"/>
            </w:tcBorders>
            <w:shd w:val="clear" w:color="auto" w:fill="FFFFFF"/>
            <w:noWrap/>
            <w:vAlign w:val="center"/>
          </w:tcPr>
          <w:p w14:paraId="5841B79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电警（卡口）41</w:t>
            </w:r>
          </w:p>
        </w:tc>
        <w:tc>
          <w:tcPr>
            <w:tcW w:w="368" w:type="pct"/>
            <w:tcBorders>
              <w:top w:val="nil"/>
              <w:left w:val="nil"/>
              <w:bottom w:val="single" w:color="auto" w:sz="4" w:space="0"/>
              <w:right w:val="single" w:color="auto" w:sz="4" w:space="0"/>
            </w:tcBorders>
            <w:shd w:val="clear" w:color="auto" w:fill="FFFFFF"/>
            <w:noWrap/>
            <w:vAlign w:val="center"/>
          </w:tcPr>
          <w:p w14:paraId="738CA9E3">
            <w:pPr>
              <w:spacing w:line="360" w:lineRule="exact"/>
              <w:jc w:val="center"/>
              <w:rPr>
                <w:rFonts w:hint="eastAsia" w:ascii="宋体" w:hAnsi="宋体" w:cs="宋体"/>
                <w:color w:val="auto"/>
                <w:kern w:val="0"/>
                <w:sz w:val="22"/>
                <w:highlight w:val="none"/>
                <w:lang w:bidi="ar"/>
              </w:rPr>
            </w:pPr>
          </w:p>
        </w:tc>
      </w:tr>
      <w:tr w14:paraId="775CA1F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37DA9BE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42</w:t>
            </w:r>
          </w:p>
        </w:tc>
        <w:tc>
          <w:tcPr>
            <w:tcW w:w="2940" w:type="pct"/>
            <w:tcBorders>
              <w:top w:val="nil"/>
              <w:left w:val="nil"/>
              <w:bottom w:val="single" w:color="auto" w:sz="4" w:space="0"/>
              <w:right w:val="single" w:color="auto" w:sz="4" w:space="0"/>
            </w:tcBorders>
            <w:shd w:val="clear" w:color="auto" w:fill="FFFFFF"/>
            <w:vAlign w:val="center"/>
          </w:tcPr>
          <w:p w14:paraId="1FD7BB4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YS滨海大道-明珠路西卡口2(交警)</w:t>
            </w:r>
          </w:p>
        </w:tc>
        <w:tc>
          <w:tcPr>
            <w:tcW w:w="958" w:type="pct"/>
            <w:tcBorders>
              <w:top w:val="nil"/>
              <w:left w:val="nil"/>
              <w:bottom w:val="single" w:color="auto" w:sz="4" w:space="0"/>
              <w:right w:val="single" w:color="auto" w:sz="4" w:space="0"/>
            </w:tcBorders>
            <w:shd w:val="clear" w:color="auto" w:fill="FFFFFF"/>
            <w:noWrap/>
            <w:vAlign w:val="center"/>
          </w:tcPr>
          <w:p w14:paraId="65788E5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电警（卡口）42</w:t>
            </w:r>
          </w:p>
        </w:tc>
        <w:tc>
          <w:tcPr>
            <w:tcW w:w="368" w:type="pct"/>
            <w:tcBorders>
              <w:top w:val="nil"/>
              <w:left w:val="nil"/>
              <w:bottom w:val="single" w:color="auto" w:sz="4" w:space="0"/>
              <w:right w:val="single" w:color="auto" w:sz="4" w:space="0"/>
            </w:tcBorders>
            <w:shd w:val="clear" w:color="auto" w:fill="FFFFFF"/>
            <w:noWrap/>
            <w:vAlign w:val="center"/>
          </w:tcPr>
          <w:p w14:paraId="0EFCBACE">
            <w:pPr>
              <w:spacing w:line="360" w:lineRule="exact"/>
              <w:jc w:val="center"/>
              <w:rPr>
                <w:rFonts w:hint="eastAsia" w:ascii="宋体" w:hAnsi="宋体" w:cs="宋体"/>
                <w:color w:val="auto"/>
                <w:kern w:val="0"/>
                <w:sz w:val="22"/>
                <w:highlight w:val="none"/>
                <w:lang w:bidi="ar"/>
              </w:rPr>
            </w:pPr>
          </w:p>
        </w:tc>
      </w:tr>
      <w:tr w14:paraId="396FC22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3CC5A33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43</w:t>
            </w:r>
          </w:p>
        </w:tc>
        <w:tc>
          <w:tcPr>
            <w:tcW w:w="2940" w:type="pct"/>
            <w:tcBorders>
              <w:top w:val="nil"/>
              <w:left w:val="nil"/>
              <w:bottom w:val="single" w:color="auto" w:sz="4" w:space="0"/>
              <w:right w:val="single" w:color="auto" w:sz="4" w:space="0"/>
            </w:tcBorders>
            <w:shd w:val="clear" w:color="auto" w:fill="FFFFFF"/>
            <w:vAlign w:val="center"/>
          </w:tcPr>
          <w:p w14:paraId="2530C6F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YS滨海大道-明珠路北电警1(交警)</w:t>
            </w:r>
          </w:p>
        </w:tc>
        <w:tc>
          <w:tcPr>
            <w:tcW w:w="958" w:type="pct"/>
            <w:tcBorders>
              <w:top w:val="nil"/>
              <w:left w:val="nil"/>
              <w:bottom w:val="single" w:color="auto" w:sz="4" w:space="0"/>
              <w:right w:val="single" w:color="auto" w:sz="4" w:space="0"/>
            </w:tcBorders>
            <w:shd w:val="clear" w:color="auto" w:fill="FFFFFF"/>
            <w:noWrap/>
            <w:vAlign w:val="center"/>
          </w:tcPr>
          <w:p w14:paraId="23ADD13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电警（卡口）43</w:t>
            </w:r>
          </w:p>
        </w:tc>
        <w:tc>
          <w:tcPr>
            <w:tcW w:w="368" w:type="pct"/>
            <w:tcBorders>
              <w:top w:val="nil"/>
              <w:left w:val="nil"/>
              <w:bottom w:val="single" w:color="auto" w:sz="4" w:space="0"/>
              <w:right w:val="single" w:color="auto" w:sz="4" w:space="0"/>
            </w:tcBorders>
            <w:shd w:val="clear" w:color="auto" w:fill="FFFFFF"/>
            <w:noWrap/>
            <w:vAlign w:val="center"/>
          </w:tcPr>
          <w:p w14:paraId="10DF24EA">
            <w:pPr>
              <w:spacing w:line="360" w:lineRule="exact"/>
              <w:jc w:val="center"/>
              <w:rPr>
                <w:rFonts w:hint="eastAsia" w:ascii="宋体" w:hAnsi="宋体" w:cs="宋体"/>
                <w:color w:val="auto"/>
                <w:kern w:val="0"/>
                <w:sz w:val="22"/>
                <w:highlight w:val="none"/>
                <w:lang w:bidi="ar"/>
              </w:rPr>
            </w:pPr>
          </w:p>
        </w:tc>
      </w:tr>
      <w:tr w14:paraId="1B69786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50DF5C6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44</w:t>
            </w:r>
          </w:p>
        </w:tc>
        <w:tc>
          <w:tcPr>
            <w:tcW w:w="2940" w:type="pct"/>
            <w:tcBorders>
              <w:top w:val="nil"/>
              <w:left w:val="nil"/>
              <w:bottom w:val="single" w:color="auto" w:sz="4" w:space="0"/>
              <w:right w:val="single" w:color="auto" w:sz="4" w:space="0"/>
            </w:tcBorders>
            <w:shd w:val="clear" w:color="auto" w:fill="FFFFFF"/>
            <w:vAlign w:val="center"/>
          </w:tcPr>
          <w:p w14:paraId="4DC3DB7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YS滨海大道-明珠路北卡口1(交警)</w:t>
            </w:r>
          </w:p>
        </w:tc>
        <w:tc>
          <w:tcPr>
            <w:tcW w:w="958" w:type="pct"/>
            <w:tcBorders>
              <w:top w:val="nil"/>
              <w:left w:val="nil"/>
              <w:bottom w:val="single" w:color="auto" w:sz="4" w:space="0"/>
              <w:right w:val="single" w:color="auto" w:sz="4" w:space="0"/>
            </w:tcBorders>
            <w:shd w:val="clear" w:color="auto" w:fill="FFFFFF"/>
            <w:noWrap/>
            <w:vAlign w:val="center"/>
          </w:tcPr>
          <w:p w14:paraId="3FE7BAF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电警（卡口）44</w:t>
            </w:r>
          </w:p>
        </w:tc>
        <w:tc>
          <w:tcPr>
            <w:tcW w:w="368" w:type="pct"/>
            <w:tcBorders>
              <w:top w:val="nil"/>
              <w:left w:val="nil"/>
              <w:bottom w:val="single" w:color="auto" w:sz="4" w:space="0"/>
              <w:right w:val="single" w:color="auto" w:sz="4" w:space="0"/>
            </w:tcBorders>
            <w:shd w:val="clear" w:color="auto" w:fill="FFFFFF"/>
            <w:noWrap/>
            <w:vAlign w:val="center"/>
          </w:tcPr>
          <w:p w14:paraId="15C33611">
            <w:pPr>
              <w:spacing w:line="360" w:lineRule="exact"/>
              <w:jc w:val="center"/>
              <w:rPr>
                <w:rFonts w:hint="eastAsia" w:ascii="宋体" w:hAnsi="宋体" w:cs="宋体"/>
                <w:color w:val="auto"/>
                <w:kern w:val="0"/>
                <w:sz w:val="22"/>
                <w:highlight w:val="none"/>
                <w:lang w:bidi="ar"/>
              </w:rPr>
            </w:pPr>
          </w:p>
        </w:tc>
      </w:tr>
      <w:tr w14:paraId="375BEC2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03413FF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45</w:t>
            </w:r>
          </w:p>
        </w:tc>
        <w:tc>
          <w:tcPr>
            <w:tcW w:w="2940" w:type="pct"/>
            <w:tcBorders>
              <w:top w:val="nil"/>
              <w:left w:val="nil"/>
              <w:bottom w:val="single" w:color="auto" w:sz="4" w:space="0"/>
              <w:right w:val="single" w:color="auto" w:sz="4" w:space="0"/>
            </w:tcBorders>
            <w:shd w:val="clear" w:color="auto" w:fill="FFFFFF"/>
            <w:vAlign w:val="center"/>
          </w:tcPr>
          <w:p w14:paraId="55116FB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YS滨海大道-明珠路北电警2(交警)</w:t>
            </w:r>
          </w:p>
        </w:tc>
        <w:tc>
          <w:tcPr>
            <w:tcW w:w="958" w:type="pct"/>
            <w:tcBorders>
              <w:top w:val="nil"/>
              <w:left w:val="nil"/>
              <w:bottom w:val="single" w:color="auto" w:sz="4" w:space="0"/>
              <w:right w:val="single" w:color="auto" w:sz="4" w:space="0"/>
            </w:tcBorders>
            <w:shd w:val="clear" w:color="auto" w:fill="FFFFFF"/>
            <w:noWrap/>
            <w:vAlign w:val="center"/>
          </w:tcPr>
          <w:p w14:paraId="44249EB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电警（卡口）45</w:t>
            </w:r>
          </w:p>
        </w:tc>
        <w:tc>
          <w:tcPr>
            <w:tcW w:w="368" w:type="pct"/>
            <w:tcBorders>
              <w:top w:val="nil"/>
              <w:left w:val="nil"/>
              <w:bottom w:val="single" w:color="auto" w:sz="4" w:space="0"/>
              <w:right w:val="single" w:color="auto" w:sz="4" w:space="0"/>
            </w:tcBorders>
            <w:shd w:val="clear" w:color="auto" w:fill="FFFFFF"/>
            <w:noWrap/>
            <w:vAlign w:val="center"/>
          </w:tcPr>
          <w:p w14:paraId="0B0AED54">
            <w:pPr>
              <w:spacing w:line="360" w:lineRule="exact"/>
              <w:jc w:val="center"/>
              <w:rPr>
                <w:rFonts w:hint="eastAsia" w:ascii="宋体" w:hAnsi="宋体" w:cs="宋体"/>
                <w:color w:val="auto"/>
                <w:kern w:val="0"/>
                <w:sz w:val="22"/>
                <w:highlight w:val="none"/>
                <w:lang w:bidi="ar"/>
              </w:rPr>
            </w:pPr>
          </w:p>
        </w:tc>
      </w:tr>
      <w:tr w14:paraId="602CBDB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4B35542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46</w:t>
            </w:r>
          </w:p>
        </w:tc>
        <w:tc>
          <w:tcPr>
            <w:tcW w:w="2940" w:type="pct"/>
            <w:tcBorders>
              <w:top w:val="nil"/>
              <w:left w:val="nil"/>
              <w:bottom w:val="single" w:color="auto" w:sz="4" w:space="0"/>
              <w:right w:val="single" w:color="auto" w:sz="4" w:space="0"/>
            </w:tcBorders>
            <w:shd w:val="clear" w:color="auto" w:fill="FFFFFF"/>
            <w:vAlign w:val="center"/>
          </w:tcPr>
          <w:p w14:paraId="6BFEA9C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YS滨海大道-明珠路北卡口2(交警)</w:t>
            </w:r>
          </w:p>
        </w:tc>
        <w:tc>
          <w:tcPr>
            <w:tcW w:w="958" w:type="pct"/>
            <w:tcBorders>
              <w:top w:val="nil"/>
              <w:left w:val="nil"/>
              <w:bottom w:val="single" w:color="auto" w:sz="4" w:space="0"/>
              <w:right w:val="single" w:color="auto" w:sz="4" w:space="0"/>
            </w:tcBorders>
            <w:shd w:val="clear" w:color="auto" w:fill="FFFFFF"/>
            <w:noWrap/>
            <w:vAlign w:val="center"/>
          </w:tcPr>
          <w:p w14:paraId="4D2AC80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电警（卡口）46</w:t>
            </w:r>
          </w:p>
        </w:tc>
        <w:tc>
          <w:tcPr>
            <w:tcW w:w="368" w:type="pct"/>
            <w:tcBorders>
              <w:top w:val="nil"/>
              <w:left w:val="nil"/>
              <w:bottom w:val="single" w:color="auto" w:sz="4" w:space="0"/>
              <w:right w:val="single" w:color="auto" w:sz="4" w:space="0"/>
            </w:tcBorders>
            <w:shd w:val="clear" w:color="auto" w:fill="FFFFFF"/>
            <w:noWrap/>
            <w:vAlign w:val="center"/>
          </w:tcPr>
          <w:p w14:paraId="3607D841">
            <w:pPr>
              <w:spacing w:line="360" w:lineRule="exact"/>
              <w:jc w:val="center"/>
              <w:rPr>
                <w:rFonts w:hint="eastAsia" w:ascii="宋体" w:hAnsi="宋体" w:cs="宋体"/>
                <w:color w:val="auto"/>
                <w:kern w:val="0"/>
                <w:sz w:val="22"/>
                <w:highlight w:val="none"/>
                <w:lang w:bidi="ar"/>
              </w:rPr>
            </w:pPr>
          </w:p>
        </w:tc>
      </w:tr>
      <w:tr w14:paraId="06F5CCB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5E54A06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47</w:t>
            </w:r>
          </w:p>
        </w:tc>
        <w:tc>
          <w:tcPr>
            <w:tcW w:w="2940" w:type="pct"/>
            <w:tcBorders>
              <w:top w:val="nil"/>
              <w:left w:val="nil"/>
              <w:bottom w:val="single" w:color="auto" w:sz="4" w:space="0"/>
              <w:right w:val="single" w:color="auto" w:sz="4" w:space="0"/>
            </w:tcBorders>
            <w:shd w:val="clear" w:color="auto" w:fill="FFFFFF"/>
            <w:vAlign w:val="center"/>
          </w:tcPr>
          <w:p w14:paraId="7781472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YS滨海一道-滨海二路西非(人脸)(交警)</w:t>
            </w:r>
          </w:p>
        </w:tc>
        <w:tc>
          <w:tcPr>
            <w:tcW w:w="958" w:type="pct"/>
            <w:tcBorders>
              <w:top w:val="nil"/>
              <w:left w:val="nil"/>
              <w:bottom w:val="single" w:color="auto" w:sz="4" w:space="0"/>
              <w:right w:val="single" w:color="auto" w:sz="4" w:space="0"/>
            </w:tcBorders>
            <w:shd w:val="clear" w:color="auto" w:fill="FFFFFF"/>
            <w:noWrap/>
            <w:vAlign w:val="center"/>
          </w:tcPr>
          <w:p w14:paraId="5CFBCEC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电警（卡口）47</w:t>
            </w:r>
          </w:p>
        </w:tc>
        <w:tc>
          <w:tcPr>
            <w:tcW w:w="368" w:type="pct"/>
            <w:tcBorders>
              <w:top w:val="nil"/>
              <w:left w:val="nil"/>
              <w:bottom w:val="single" w:color="auto" w:sz="4" w:space="0"/>
              <w:right w:val="single" w:color="auto" w:sz="4" w:space="0"/>
            </w:tcBorders>
            <w:shd w:val="clear" w:color="auto" w:fill="FFFFFF"/>
            <w:noWrap/>
            <w:vAlign w:val="center"/>
          </w:tcPr>
          <w:p w14:paraId="077B4072">
            <w:pPr>
              <w:spacing w:line="360" w:lineRule="exact"/>
              <w:jc w:val="center"/>
              <w:rPr>
                <w:rFonts w:hint="eastAsia" w:ascii="宋体" w:hAnsi="宋体" w:cs="宋体"/>
                <w:color w:val="auto"/>
                <w:kern w:val="0"/>
                <w:sz w:val="22"/>
                <w:highlight w:val="none"/>
                <w:lang w:bidi="ar"/>
              </w:rPr>
            </w:pPr>
          </w:p>
        </w:tc>
      </w:tr>
      <w:tr w14:paraId="666353E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16F3391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48</w:t>
            </w:r>
          </w:p>
        </w:tc>
        <w:tc>
          <w:tcPr>
            <w:tcW w:w="2940" w:type="pct"/>
            <w:tcBorders>
              <w:top w:val="nil"/>
              <w:left w:val="nil"/>
              <w:bottom w:val="single" w:color="auto" w:sz="4" w:space="0"/>
              <w:right w:val="single" w:color="auto" w:sz="4" w:space="0"/>
            </w:tcBorders>
            <w:shd w:val="clear" w:color="auto" w:fill="FFFFFF"/>
            <w:vAlign w:val="center"/>
          </w:tcPr>
          <w:p w14:paraId="443EA49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YS滨海一道-滨海二路西非(车牌)(交警)</w:t>
            </w:r>
          </w:p>
        </w:tc>
        <w:tc>
          <w:tcPr>
            <w:tcW w:w="958" w:type="pct"/>
            <w:tcBorders>
              <w:top w:val="nil"/>
              <w:left w:val="nil"/>
              <w:bottom w:val="single" w:color="auto" w:sz="4" w:space="0"/>
              <w:right w:val="single" w:color="auto" w:sz="4" w:space="0"/>
            </w:tcBorders>
            <w:shd w:val="clear" w:color="auto" w:fill="FFFFFF"/>
            <w:noWrap/>
            <w:vAlign w:val="center"/>
          </w:tcPr>
          <w:p w14:paraId="5F3CDC2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电警（卡口）48</w:t>
            </w:r>
          </w:p>
        </w:tc>
        <w:tc>
          <w:tcPr>
            <w:tcW w:w="368" w:type="pct"/>
            <w:tcBorders>
              <w:top w:val="nil"/>
              <w:left w:val="nil"/>
              <w:bottom w:val="single" w:color="auto" w:sz="4" w:space="0"/>
              <w:right w:val="single" w:color="auto" w:sz="4" w:space="0"/>
            </w:tcBorders>
            <w:shd w:val="clear" w:color="auto" w:fill="FFFFFF"/>
            <w:noWrap/>
            <w:vAlign w:val="center"/>
          </w:tcPr>
          <w:p w14:paraId="5CD94A3C">
            <w:pPr>
              <w:spacing w:line="360" w:lineRule="exact"/>
              <w:jc w:val="center"/>
              <w:rPr>
                <w:rFonts w:hint="eastAsia" w:ascii="宋体" w:hAnsi="宋体" w:cs="宋体"/>
                <w:color w:val="auto"/>
                <w:kern w:val="0"/>
                <w:sz w:val="22"/>
                <w:highlight w:val="none"/>
                <w:lang w:bidi="ar"/>
              </w:rPr>
            </w:pPr>
          </w:p>
        </w:tc>
      </w:tr>
      <w:tr w14:paraId="2F2E113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6E76857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49</w:t>
            </w:r>
          </w:p>
        </w:tc>
        <w:tc>
          <w:tcPr>
            <w:tcW w:w="2940" w:type="pct"/>
            <w:tcBorders>
              <w:top w:val="nil"/>
              <w:left w:val="nil"/>
              <w:bottom w:val="single" w:color="auto" w:sz="4" w:space="0"/>
              <w:right w:val="single" w:color="auto" w:sz="4" w:space="0"/>
            </w:tcBorders>
            <w:shd w:val="clear" w:color="auto" w:fill="FFFFFF"/>
            <w:vAlign w:val="center"/>
          </w:tcPr>
          <w:p w14:paraId="71D2782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YS翠微大道-西山西路北非(闯红灯)(交警)</w:t>
            </w:r>
          </w:p>
        </w:tc>
        <w:tc>
          <w:tcPr>
            <w:tcW w:w="958" w:type="pct"/>
            <w:tcBorders>
              <w:top w:val="nil"/>
              <w:left w:val="nil"/>
              <w:bottom w:val="single" w:color="auto" w:sz="4" w:space="0"/>
              <w:right w:val="single" w:color="auto" w:sz="4" w:space="0"/>
            </w:tcBorders>
            <w:shd w:val="clear" w:color="auto" w:fill="FFFFFF"/>
            <w:noWrap/>
            <w:vAlign w:val="center"/>
          </w:tcPr>
          <w:p w14:paraId="66FC753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电警（卡口）49</w:t>
            </w:r>
          </w:p>
        </w:tc>
        <w:tc>
          <w:tcPr>
            <w:tcW w:w="368" w:type="pct"/>
            <w:tcBorders>
              <w:top w:val="nil"/>
              <w:left w:val="nil"/>
              <w:bottom w:val="single" w:color="auto" w:sz="4" w:space="0"/>
              <w:right w:val="single" w:color="auto" w:sz="4" w:space="0"/>
            </w:tcBorders>
            <w:shd w:val="clear" w:color="auto" w:fill="FFFFFF"/>
            <w:noWrap/>
            <w:vAlign w:val="center"/>
          </w:tcPr>
          <w:p w14:paraId="584AA543">
            <w:pPr>
              <w:spacing w:line="360" w:lineRule="exact"/>
              <w:jc w:val="center"/>
              <w:rPr>
                <w:rFonts w:hint="eastAsia" w:ascii="宋体" w:hAnsi="宋体" w:cs="宋体"/>
                <w:color w:val="auto"/>
                <w:kern w:val="0"/>
                <w:sz w:val="22"/>
                <w:highlight w:val="none"/>
                <w:lang w:bidi="ar"/>
              </w:rPr>
            </w:pPr>
          </w:p>
        </w:tc>
      </w:tr>
      <w:tr w14:paraId="17AA73B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381825B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50</w:t>
            </w:r>
          </w:p>
        </w:tc>
        <w:tc>
          <w:tcPr>
            <w:tcW w:w="2940" w:type="pct"/>
            <w:tcBorders>
              <w:top w:val="nil"/>
              <w:left w:val="nil"/>
              <w:bottom w:val="single" w:color="auto" w:sz="4" w:space="0"/>
              <w:right w:val="single" w:color="auto" w:sz="4" w:space="0"/>
            </w:tcBorders>
            <w:shd w:val="clear" w:color="auto" w:fill="FFFFFF"/>
            <w:vAlign w:val="center"/>
          </w:tcPr>
          <w:p w14:paraId="5230F33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YS商汇路-半塘街北非(人脸)(交警)</w:t>
            </w:r>
          </w:p>
        </w:tc>
        <w:tc>
          <w:tcPr>
            <w:tcW w:w="958" w:type="pct"/>
            <w:tcBorders>
              <w:top w:val="nil"/>
              <w:left w:val="nil"/>
              <w:bottom w:val="single" w:color="auto" w:sz="4" w:space="0"/>
              <w:right w:val="single" w:color="auto" w:sz="4" w:space="0"/>
            </w:tcBorders>
            <w:shd w:val="clear" w:color="auto" w:fill="FFFFFF"/>
            <w:noWrap/>
            <w:vAlign w:val="center"/>
          </w:tcPr>
          <w:p w14:paraId="4A5B520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电警（卡口）50</w:t>
            </w:r>
          </w:p>
        </w:tc>
        <w:tc>
          <w:tcPr>
            <w:tcW w:w="368" w:type="pct"/>
            <w:tcBorders>
              <w:top w:val="nil"/>
              <w:left w:val="nil"/>
              <w:bottom w:val="single" w:color="auto" w:sz="4" w:space="0"/>
              <w:right w:val="single" w:color="auto" w:sz="4" w:space="0"/>
            </w:tcBorders>
            <w:shd w:val="clear" w:color="auto" w:fill="FFFFFF"/>
            <w:noWrap/>
            <w:vAlign w:val="center"/>
          </w:tcPr>
          <w:p w14:paraId="197BB6A5">
            <w:pPr>
              <w:spacing w:line="360" w:lineRule="exact"/>
              <w:jc w:val="center"/>
              <w:rPr>
                <w:rFonts w:hint="eastAsia" w:ascii="宋体" w:hAnsi="宋体" w:cs="宋体"/>
                <w:color w:val="auto"/>
                <w:kern w:val="0"/>
                <w:sz w:val="22"/>
                <w:highlight w:val="none"/>
                <w:lang w:bidi="ar"/>
              </w:rPr>
            </w:pPr>
          </w:p>
        </w:tc>
      </w:tr>
      <w:tr w14:paraId="4CB5C9D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02E8B7B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51</w:t>
            </w:r>
          </w:p>
        </w:tc>
        <w:tc>
          <w:tcPr>
            <w:tcW w:w="2940" w:type="pct"/>
            <w:tcBorders>
              <w:top w:val="nil"/>
              <w:left w:val="nil"/>
              <w:bottom w:val="single" w:color="auto" w:sz="4" w:space="0"/>
              <w:right w:val="single" w:color="auto" w:sz="4" w:space="0"/>
            </w:tcBorders>
            <w:shd w:val="clear" w:color="auto" w:fill="FFFFFF"/>
            <w:vAlign w:val="center"/>
          </w:tcPr>
          <w:p w14:paraId="68CD543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YS商汇路-半塘街北非(车牌)(交警)</w:t>
            </w:r>
          </w:p>
        </w:tc>
        <w:tc>
          <w:tcPr>
            <w:tcW w:w="958" w:type="pct"/>
            <w:tcBorders>
              <w:top w:val="nil"/>
              <w:left w:val="nil"/>
              <w:bottom w:val="single" w:color="auto" w:sz="4" w:space="0"/>
              <w:right w:val="single" w:color="auto" w:sz="4" w:space="0"/>
            </w:tcBorders>
            <w:shd w:val="clear" w:color="auto" w:fill="FFFFFF"/>
            <w:noWrap/>
            <w:vAlign w:val="center"/>
          </w:tcPr>
          <w:p w14:paraId="2CCAA86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电警（卡口）51</w:t>
            </w:r>
          </w:p>
        </w:tc>
        <w:tc>
          <w:tcPr>
            <w:tcW w:w="368" w:type="pct"/>
            <w:tcBorders>
              <w:top w:val="nil"/>
              <w:left w:val="nil"/>
              <w:bottom w:val="single" w:color="auto" w:sz="4" w:space="0"/>
              <w:right w:val="single" w:color="auto" w:sz="4" w:space="0"/>
            </w:tcBorders>
            <w:shd w:val="clear" w:color="auto" w:fill="FFFFFF"/>
            <w:noWrap/>
            <w:vAlign w:val="center"/>
          </w:tcPr>
          <w:p w14:paraId="4FF8D1C2">
            <w:pPr>
              <w:spacing w:line="360" w:lineRule="exact"/>
              <w:jc w:val="center"/>
              <w:rPr>
                <w:rFonts w:hint="eastAsia" w:ascii="宋体" w:hAnsi="宋体" w:cs="宋体"/>
                <w:color w:val="auto"/>
                <w:kern w:val="0"/>
                <w:sz w:val="22"/>
                <w:highlight w:val="none"/>
                <w:lang w:bidi="ar"/>
              </w:rPr>
            </w:pPr>
          </w:p>
        </w:tc>
      </w:tr>
      <w:tr w14:paraId="30CDE5D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417FDF6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52</w:t>
            </w:r>
          </w:p>
        </w:tc>
        <w:tc>
          <w:tcPr>
            <w:tcW w:w="2940" w:type="pct"/>
            <w:tcBorders>
              <w:top w:val="nil"/>
              <w:left w:val="nil"/>
              <w:bottom w:val="single" w:color="auto" w:sz="4" w:space="0"/>
              <w:right w:val="single" w:color="auto" w:sz="4" w:space="0"/>
            </w:tcBorders>
            <w:shd w:val="clear" w:color="auto" w:fill="FFFFFF"/>
            <w:vAlign w:val="center"/>
          </w:tcPr>
          <w:p w14:paraId="5AE107B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YS娄东大街-平天路北非(闯红灯)(交警)</w:t>
            </w:r>
          </w:p>
        </w:tc>
        <w:tc>
          <w:tcPr>
            <w:tcW w:w="958" w:type="pct"/>
            <w:tcBorders>
              <w:top w:val="nil"/>
              <w:left w:val="nil"/>
              <w:bottom w:val="single" w:color="auto" w:sz="4" w:space="0"/>
              <w:right w:val="single" w:color="auto" w:sz="4" w:space="0"/>
            </w:tcBorders>
            <w:shd w:val="clear" w:color="auto" w:fill="FFFFFF"/>
            <w:noWrap/>
            <w:vAlign w:val="center"/>
          </w:tcPr>
          <w:p w14:paraId="0C2786B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电警（卡口）52</w:t>
            </w:r>
          </w:p>
        </w:tc>
        <w:tc>
          <w:tcPr>
            <w:tcW w:w="368" w:type="pct"/>
            <w:tcBorders>
              <w:top w:val="nil"/>
              <w:left w:val="nil"/>
              <w:bottom w:val="single" w:color="auto" w:sz="4" w:space="0"/>
              <w:right w:val="single" w:color="auto" w:sz="4" w:space="0"/>
            </w:tcBorders>
            <w:shd w:val="clear" w:color="auto" w:fill="FFFFFF"/>
            <w:noWrap/>
            <w:vAlign w:val="center"/>
          </w:tcPr>
          <w:p w14:paraId="79D33B2A">
            <w:pPr>
              <w:spacing w:line="360" w:lineRule="exact"/>
              <w:jc w:val="center"/>
              <w:rPr>
                <w:rFonts w:hint="eastAsia" w:ascii="宋体" w:hAnsi="宋体" w:cs="宋体"/>
                <w:color w:val="auto"/>
                <w:kern w:val="0"/>
                <w:sz w:val="22"/>
                <w:highlight w:val="none"/>
                <w:lang w:bidi="ar"/>
              </w:rPr>
            </w:pPr>
          </w:p>
        </w:tc>
      </w:tr>
      <w:tr w14:paraId="2908EAE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56EAC07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53</w:t>
            </w:r>
          </w:p>
        </w:tc>
        <w:tc>
          <w:tcPr>
            <w:tcW w:w="2940" w:type="pct"/>
            <w:tcBorders>
              <w:top w:val="nil"/>
              <w:left w:val="nil"/>
              <w:bottom w:val="single" w:color="auto" w:sz="4" w:space="0"/>
              <w:right w:val="single" w:color="auto" w:sz="4" w:space="0"/>
            </w:tcBorders>
            <w:shd w:val="clear" w:color="auto" w:fill="FFFFFF"/>
            <w:vAlign w:val="center"/>
          </w:tcPr>
          <w:p w14:paraId="0478CBD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YS娄东大街-平天路北非(人脸)(交警)</w:t>
            </w:r>
          </w:p>
        </w:tc>
        <w:tc>
          <w:tcPr>
            <w:tcW w:w="958" w:type="pct"/>
            <w:tcBorders>
              <w:top w:val="nil"/>
              <w:left w:val="nil"/>
              <w:bottom w:val="single" w:color="auto" w:sz="4" w:space="0"/>
              <w:right w:val="single" w:color="auto" w:sz="4" w:space="0"/>
            </w:tcBorders>
            <w:shd w:val="clear" w:color="auto" w:fill="FFFFFF"/>
            <w:noWrap/>
            <w:vAlign w:val="center"/>
          </w:tcPr>
          <w:p w14:paraId="4307449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电警（卡口）53</w:t>
            </w:r>
          </w:p>
        </w:tc>
        <w:tc>
          <w:tcPr>
            <w:tcW w:w="368" w:type="pct"/>
            <w:tcBorders>
              <w:top w:val="nil"/>
              <w:left w:val="nil"/>
              <w:bottom w:val="single" w:color="auto" w:sz="4" w:space="0"/>
              <w:right w:val="single" w:color="auto" w:sz="4" w:space="0"/>
            </w:tcBorders>
            <w:shd w:val="clear" w:color="auto" w:fill="FFFFFF"/>
            <w:noWrap/>
            <w:vAlign w:val="center"/>
          </w:tcPr>
          <w:p w14:paraId="45CCEDFC">
            <w:pPr>
              <w:spacing w:line="360" w:lineRule="exact"/>
              <w:jc w:val="center"/>
              <w:rPr>
                <w:rFonts w:hint="eastAsia" w:ascii="宋体" w:hAnsi="宋体" w:cs="宋体"/>
                <w:color w:val="auto"/>
                <w:kern w:val="0"/>
                <w:sz w:val="22"/>
                <w:highlight w:val="none"/>
                <w:lang w:bidi="ar"/>
              </w:rPr>
            </w:pPr>
          </w:p>
        </w:tc>
      </w:tr>
      <w:tr w14:paraId="301B16B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539464A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54</w:t>
            </w:r>
          </w:p>
        </w:tc>
        <w:tc>
          <w:tcPr>
            <w:tcW w:w="2940" w:type="pct"/>
            <w:tcBorders>
              <w:top w:val="nil"/>
              <w:left w:val="nil"/>
              <w:bottom w:val="single" w:color="auto" w:sz="4" w:space="0"/>
              <w:right w:val="single" w:color="auto" w:sz="4" w:space="0"/>
            </w:tcBorders>
            <w:shd w:val="clear" w:color="auto" w:fill="FFFFFF"/>
            <w:vAlign w:val="center"/>
          </w:tcPr>
          <w:p w14:paraId="4D6D416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YS娄东大街-平天路北非(车牌)(交警)</w:t>
            </w:r>
          </w:p>
        </w:tc>
        <w:tc>
          <w:tcPr>
            <w:tcW w:w="958" w:type="pct"/>
            <w:tcBorders>
              <w:top w:val="nil"/>
              <w:left w:val="nil"/>
              <w:bottom w:val="single" w:color="auto" w:sz="4" w:space="0"/>
              <w:right w:val="single" w:color="auto" w:sz="4" w:space="0"/>
            </w:tcBorders>
            <w:shd w:val="clear" w:color="auto" w:fill="FFFFFF"/>
            <w:noWrap/>
            <w:vAlign w:val="center"/>
          </w:tcPr>
          <w:p w14:paraId="0E8C848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电警（卡口）54</w:t>
            </w:r>
          </w:p>
        </w:tc>
        <w:tc>
          <w:tcPr>
            <w:tcW w:w="368" w:type="pct"/>
            <w:tcBorders>
              <w:top w:val="nil"/>
              <w:left w:val="nil"/>
              <w:bottom w:val="single" w:color="auto" w:sz="4" w:space="0"/>
              <w:right w:val="single" w:color="auto" w:sz="4" w:space="0"/>
            </w:tcBorders>
            <w:shd w:val="clear" w:color="auto" w:fill="FFFFFF"/>
            <w:noWrap/>
            <w:vAlign w:val="center"/>
          </w:tcPr>
          <w:p w14:paraId="0D5C7425">
            <w:pPr>
              <w:spacing w:line="360" w:lineRule="exact"/>
              <w:jc w:val="center"/>
              <w:rPr>
                <w:rFonts w:hint="eastAsia" w:ascii="宋体" w:hAnsi="宋体" w:cs="宋体"/>
                <w:color w:val="auto"/>
                <w:kern w:val="0"/>
                <w:sz w:val="22"/>
                <w:highlight w:val="none"/>
                <w:lang w:bidi="ar"/>
              </w:rPr>
            </w:pPr>
          </w:p>
        </w:tc>
      </w:tr>
      <w:tr w14:paraId="2323045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16237EE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55</w:t>
            </w:r>
          </w:p>
        </w:tc>
        <w:tc>
          <w:tcPr>
            <w:tcW w:w="2940" w:type="pct"/>
            <w:tcBorders>
              <w:top w:val="nil"/>
              <w:left w:val="nil"/>
              <w:bottom w:val="single" w:color="auto" w:sz="4" w:space="0"/>
              <w:right w:val="single" w:color="auto" w:sz="4" w:space="0"/>
            </w:tcBorders>
            <w:shd w:val="clear" w:color="auto" w:fill="FFFFFF"/>
            <w:vAlign w:val="center"/>
          </w:tcPr>
          <w:p w14:paraId="06C14A2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YS景观大道-中心大道西非(人脸)(交警)</w:t>
            </w:r>
          </w:p>
        </w:tc>
        <w:tc>
          <w:tcPr>
            <w:tcW w:w="958" w:type="pct"/>
            <w:tcBorders>
              <w:top w:val="nil"/>
              <w:left w:val="nil"/>
              <w:bottom w:val="single" w:color="auto" w:sz="4" w:space="0"/>
              <w:right w:val="single" w:color="auto" w:sz="4" w:space="0"/>
            </w:tcBorders>
            <w:shd w:val="clear" w:color="auto" w:fill="FFFFFF"/>
            <w:noWrap/>
            <w:vAlign w:val="center"/>
          </w:tcPr>
          <w:p w14:paraId="02EF1A7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电警（卡口）55</w:t>
            </w:r>
          </w:p>
        </w:tc>
        <w:tc>
          <w:tcPr>
            <w:tcW w:w="368" w:type="pct"/>
            <w:tcBorders>
              <w:top w:val="nil"/>
              <w:left w:val="nil"/>
              <w:bottom w:val="single" w:color="auto" w:sz="4" w:space="0"/>
              <w:right w:val="single" w:color="auto" w:sz="4" w:space="0"/>
            </w:tcBorders>
            <w:shd w:val="clear" w:color="auto" w:fill="FFFFFF"/>
            <w:noWrap/>
            <w:vAlign w:val="center"/>
          </w:tcPr>
          <w:p w14:paraId="78DB5B5E">
            <w:pPr>
              <w:spacing w:line="360" w:lineRule="exact"/>
              <w:jc w:val="center"/>
              <w:rPr>
                <w:rFonts w:hint="eastAsia" w:ascii="宋体" w:hAnsi="宋体" w:cs="宋体"/>
                <w:color w:val="auto"/>
                <w:kern w:val="0"/>
                <w:sz w:val="22"/>
                <w:highlight w:val="none"/>
                <w:lang w:bidi="ar"/>
              </w:rPr>
            </w:pPr>
          </w:p>
        </w:tc>
      </w:tr>
      <w:tr w14:paraId="7865FC4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3E218A9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56</w:t>
            </w:r>
          </w:p>
        </w:tc>
        <w:tc>
          <w:tcPr>
            <w:tcW w:w="2940" w:type="pct"/>
            <w:tcBorders>
              <w:top w:val="nil"/>
              <w:left w:val="nil"/>
              <w:bottom w:val="single" w:color="auto" w:sz="4" w:space="0"/>
              <w:right w:val="single" w:color="auto" w:sz="4" w:space="0"/>
            </w:tcBorders>
            <w:shd w:val="clear" w:color="auto" w:fill="FFFFFF"/>
            <w:vAlign w:val="center"/>
          </w:tcPr>
          <w:p w14:paraId="6C5387E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YS景观大道-中心大道西非(车牌)(交警)</w:t>
            </w:r>
          </w:p>
        </w:tc>
        <w:tc>
          <w:tcPr>
            <w:tcW w:w="958" w:type="pct"/>
            <w:tcBorders>
              <w:top w:val="nil"/>
              <w:left w:val="nil"/>
              <w:bottom w:val="single" w:color="auto" w:sz="4" w:space="0"/>
              <w:right w:val="single" w:color="auto" w:sz="4" w:space="0"/>
            </w:tcBorders>
            <w:shd w:val="clear" w:color="auto" w:fill="FFFFFF"/>
            <w:noWrap/>
            <w:vAlign w:val="center"/>
          </w:tcPr>
          <w:p w14:paraId="1AE9C08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电警（卡口）56</w:t>
            </w:r>
          </w:p>
        </w:tc>
        <w:tc>
          <w:tcPr>
            <w:tcW w:w="368" w:type="pct"/>
            <w:tcBorders>
              <w:top w:val="nil"/>
              <w:left w:val="nil"/>
              <w:bottom w:val="single" w:color="auto" w:sz="4" w:space="0"/>
              <w:right w:val="single" w:color="auto" w:sz="4" w:space="0"/>
            </w:tcBorders>
            <w:shd w:val="clear" w:color="auto" w:fill="FFFFFF"/>
            <w:noWrap/>
            <w:vAlign w:val="center"/>
          </w:tcPr>
          <w:p w14:paraId="649D4BCA">
            <w:pPr>
              <w:spacing w:line="360" w:lineRule="exact"/>
              <w:jc w:val="center"/>
              <w:rPr>
                <w:rFonts w:hint="eastAsia" w:ascii="宋体" w:hAnsi="宋体" w:cs="宋体"/>
                <w:color w:val="auto"/>
                <w:kern w:val="0"/>
                <w:sz w:val="22"/>
                <w:highlight w:val="none"/>
                <w:lang w:bidi="ar"/>
              </w:rPr>
            </w:pPr>
          </w:p>
        </w:tc>
      </w:tr>
      <w:tr w14:paraId="33BF6EF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2DD6E2B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57</w:t>
            </w:r>
          </w:p>
        </w:tc>
        <w:tc>
          <w:tcPr>
            <w:tcW w:w="2940" w:type="pct"/>
            <w:tcBorders>
              <w:top w:val="nil"/>
              <w:left w:val="nil"/>
              <w:bottom w:val="single" w:color="auto" w:sz="4" w:space="0"/>
              <w:right w:val="single" w:color="auto" w:sz="4" w:space="0"/>
            </w:tcBorders>
            <w:shd w:val="clear" w:color="auto" w:fill="FFFFFF"/>
            <w:vAlign w:val="center"/>
          </w:tcPr>
          <w:p w14:paraId="31580F8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YS海川路-龙瑞大道至镇前街东(人脸)(交警)</w:t>
            </w:r>
          </w:p>
        </w:tc>
        <w:tc>
          <w:tcPr>
            <w:tcW w:w="958" w:type="pct"/>
            <w:tcBorders>
              <w:top w:val="nil"/>
              <w:left w:val="nil"/>
              <w:bottom w:val="single" w:color="auto" w:sz="4" w:space="0"/>
              <w:right w:val="single" w:color="auto" w:sz="4" w:space="0"/>
            </w:tcBorders>
            <w:shd w:val="clear" w:color="auto" w:fill="FFFFFF"/>
            <w:noWrap/>
            <w:vAlign w:val="center"/>
          </w:tcPr>
          <w:p w14:paraId="5BF2D85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电警（卡口）57</w:t>
            </w:r>
          </w:p>
        </w:tc>
        <w:tc>
          <w:tcPr>
            <w:tcW w:w="368" w:type="pct"/>
            <w:tcBorders>
              <w:top w:val="nil"/>
              <w:left w:val="nil"/>
              <w:bottom w:val="single" w:color="auto" w:sz="4" w:space="0"/>
              <w:right w:val="single" w:color="auto" w:sz="4" w:space="0"/>
            </w:tcBorders>
            <w:shd w:val="clear" w:color="auto" w:fill="FFFFFF"/>
            <w:noWrap/>
            <w:vAlign w:val="center"/>
          </w:tcPr>
          <w:p w14:paraId="1C1FBA8F">
            <w:pPr>
              <w:spacing w:line="360" w:lineRule="exact"/>
              <w:jc w:val="center"/>
              <w:rPr>
                <w:rFonts w:hint="eastAsia" w:ascii="宋体" w:hAnsi="宋体" w:cs="宋体"/>
                <w:color w:val="auto"/>
                <w:kern w:val="0"/>
                <w:sz w:val="22"/>
                <w:highlight w:val="none"/>
                <w:lang w:bidi="ar"/>
              </w:rPr>
            </w:pPr>
          </w:p>
        </w:tc>
      </w:tr>
      <w:tr w14:paraId="24017F1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69A9491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58</w:t>
            </w:r>
          </w:p>
        </w:tc>
        <w:tc>
          <w:tcPr>
            <w:tcW w:w="2940" w:type="pct"/>
            <w:tcBorders>
              <w:top w:val="nil"/>
              <w:left w:val="nil"/>
              <w:bottom w:val="single" w:color="auto" w:sz="4" w:space="0"/>
              <w:right w:val="single" w:color="auto" w:sz="4" w:space="0"/>
            </w:tcBorders>
            <w:shd w:val="clear" w:color="auto" w:fill="FFFFFF"/>
            <w:vAlign w:val="center"/>
          </w:tcPr>
          <w:p w14:paraId="2671A98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YS海川路-龙瑞大道至镇前街东(车牌)(交警)</w:t>
            </w:r>
          </w:p>
        </w:tc>
        <w:tc>
          <w:tcPr>
            <w:tcW w:w="958" w:type="pct"/>
            <w:tcBorders>
              <w:top w:val="nil"/>
              <w:left w:val="nil"/>
              <w:bottom w:val="single" w:color="auto" w:sz="4" w:space="0"/>
              <w:right w:val="single" w:color="auto" w:sz="4" w:space="0"/>
            </w:tcBorders>
            <w:shd w:val="clear" w:color="auto" w:fill="FFFFFF"/>
            <w:noWrap/>
            <w:vAlign w:val="center"/>
          </w:tcPr>
          <w:p w14:paraId="0687490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电警（卡口）58</w:t>
            </w:r>
          </w:p>
        </w:tc>
        <w:tc>
          <w:tcPr>
            <w:tcW w:w="368" w:type="pct"/>
            <w:tcBorders>
              <w:top w:val="nil"/>
              <w:left w:val="nil"/>
              <w:bottom w:val="single" w:color="auto" w:sz="4" w:space="0"/>
              <w:right w:val="single" w:color="auto" w:sz="4" w:space="0"/>
            </w:tcBorders>
            <w:shd w:val="clear" w:color="auto" w:fill="FFFFFF"/>
            <w:noWrap/>
            <w:vAlign w:val="center"/>
          </w:tcPr>
          <w:p w14:paraId="6E39D0AB">
            <w:pPr>
              <w:spacing w:line="360" w:lineRule="exact"/>
              <w:jc w:val="center"/>
              <w:rPr>
                <w:rFonts w:hint="eastAsia" w:ascii="宋体" w:hAnsi="宋体" w:cs="宋体"/>
                <w:color w:val="auto"/>
                <w:kern w:val="0"/>
                <w:sz w:val="22"/>
                <w:highlight w:val="none"/>
                <w:lang w:bidi="ar"/>
              </w:rPr>
            </w:pPr>
          </w:p>
        </w:tc>
      </w:tr>
      <w:tr w14:paraId="32B050E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58D47AB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59</w:t>
            </w:r>
          </w:p>
        </w:tc>
        <w:tc>
          <w:tcPr>
            <w:tcW w:w="2940" w:type="pct"/>
            <w:tcBorders>
              <w:top w:val="nil"/>
              <w:left w:val="nil"/>
              <w:bottom w:val="single" w:color="auto" w:sz="4" w:space="0"/>
              <w:right w:val="single" w:color="auto" w:sz="4" w:space="0"/>
            </w:tcBorders>
            <w:shd w:val="clear" w:color="auto" w:fill="FFFFFF"/>
            <w:vAlign w:val="center"/>
          </w:tcPr>
          <w:p w14:paraId="2459767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YS滨海一道-滨海八路东非(人脸)(交警)</w:t>
            </w:r>
          </w:p>
        </w:tc>
        <w:tc>
          <w:tcPr>
            <w:tcW w:w="958" w:type="pct"/>
            <w:tcBorders>
              <w:top w:val="nil"/>
              <w:left w:val="nil"/>
              <w:bottom w:val="single" w:color="auto" w:sz="4" w:space="0"/>
              <w:right w:val="single" w:color="auto" w:sz="4" w:space="0"/>
            </w:tcBorders>
            <w:shd w:val="clear" w:color="auto" w:fill="FFFFFF"/>
            <w:noWrap/>
            <w:vAlign w:val="center"/>
          </w:tcPr>
          <w:p w14:paraId="1A55949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电警（卡口）59</w:t>
            </w:r>
          </w:p>
        </w:tc>
        <w:tc>
          <w:tcPr>
            <w:tcW w:w="368" w:type="pct"/>
            <w:tcBorders>
              <w:top w:val="nil"/>
              <w:left w:val="nil"/>
              <w:bottom w:val="single" w:color="auto" w:sz="4" w:space="0"/>
              <w:right w:val="single" w:color="auto" w:sz="4" w:space="0"/>
            </w:tcBorders>
            <w:shd w:val="clear" w:color="auto" w:fill="FFFFFF"/>
            <w:noWrap/>
            <w:vAlign w:val="center"/>
          </w:tcPr>
          <w:p w14:paraId="0A1F10DD">
            <w:pPr>
              <w:spacing w:line="360" w:lineRule="exact"/>
              <w:jc w:val="center"/>
              <w:rPr>
                <w:rFonts w:hint="eastAsia" w:ascii="宋体" w:hAnsi="宋体" w:cs="宋体"/>
                <w:color w:val="auto"/>
                <w:kern w:val="0"/>
                <w:sz w:val="22"/>
                <w:highlight w:val="none"/>
                <w:lang w:bidi="ar"/>
              </w:rPr>
            </w:pPr>
          </w:p>
        </w:tc>
      </w:tr>
      <w:tr w14:paraId="1F087BD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1E921B3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60</w:t>
            </w:r>
          </w:p>
        </w:tc>
        <w:tc>
          <w:tcPr>
            <w:tcW w:w="2940" w:type="pct"/>
            <w:tcBorders>
              <w:top w:val="nil"/>
              <w:left w:val="nil"/>
              <w:bottom w:val="single" w:color="auto" w:sz="4" w:space="0"/>
              <w:right w:val="single" w:color="auto" w:sz="4" w:space="0"/>
            </w:tcBorders>
            <w:shd w:val="clear" w:color="auto" w:fill="FFFFFF"/>
            <w:vAlign w:val="center"/>
          </w:tcPr>
          <w:p w14:paraId="203A3E9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YS滨海一道-滨海八路东非(车牌)(交警)</w:t>
            </w:r>
          </w:p>
        </w:tc>
        <w:tc>
          <w:tcPr>
            <w:tcW w:w="958" w:type="pct"/>
            <w:tcBorders>
              <w:top w:val="nil"/>
              <w:left w:val="nil"/>
              <w:bottom w:val="single" w:color="auto" w:sz="4" w:space="0"/>
              <w:right w:val="single" w:color="auto" w:sz="4" w:space="0"/>
            </w:tcBorders>
            <w:shd w:val="clear" w:color="auto" w:fill="FFFFFF"/>
            <w:noWrap/>
            <w:vAlign w:val="center"/>
          </w:tcPr>
          <w:p w14:paraId="1682E01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电警（卡口）60</w:t>
            </w:r>
          </w:p>
        </w:tc>
        <w:tc>
          <w:tcPr>
            <w:tcW w:w="368" w:type="pct"/>
            <w:tcBorders>
              <w:top w:val="nil"/>
              <w:left w:val="nil"/>
              <w:bottom w:val="single" w:color="auto" w:sz="4" w:space="0"/>
              <w:right w:val="single" w:color="auto" w:sz="4" w:space="0"/>
            </w:tcBorders>
            <w:shd w:val="clear" w:color="auto" w:fill="FFFFFF"/>
            <w:noWrap/>
            <w:vAlign w:val="center"/>
          </w:tcPr>
          <w:p w14:paraId="497464CF">
            <w:pPr>
              <w:spacing w:line="360" w:lineRule="exact"/>
              <w:jc w:val="center"/>
              <w:rPr>
                <w:rFonts w:hint="eastAsia" w:ascii="宋体" w:hAnsi="宋体" w:cs="宋体"/>
                <w:color w:val="auto"/>
                <w:kern w:val="0"/>
                <w:sz w:val="22"/>
                <w:highlight w:val="none"/>
                <w:lang w:bidi="ar"/>
              </w:rPr>
            </w:pPr>
          </w:p>
        </w:tc>
      </w:tr>
      <w:tr w14:paraId="69D5C40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5205D4F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61</w:t>
            </w:r>
          </w:p>
        </w:tc>
        <w:tc>
          <w:tcPr>
            <w:tcW w:w="2940" w:type="pct"/>
            <w:tcBorders>
              <w:top w:val="nil"/>
              <w:left w:val="nil"/>
              <w:bottom w:val="single" w:color="auto" w:sz="4" w:space="0"/>
              <w:right w:val="single" w:color="auto" w:sz="4" w:space="0"/>
            </w:tcBorders>
            <w:shd w:val="clear" w:color="auto" w:fill="FFFFFF"/>
            <w:vAlign w:val="center"/>
          </w:tcPr>
          <w:p w14:paraId="3053E23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YS滨海一道-明珠路北非(人脸)(交警)</w:t>
            </w:r>
          </w:p>
        </w:tc>
        <w:tc>
          <w:tcPr>
            <w:tcW w:w="958" w:type="pct"/>
            <w:tcBorders>
              <w:top w:val="nil"/>
              <w:left w:val="nil"/>
              <w:bottom w:val="single" w:color="auto" w:sz="4" w:space="0"/>
              <w:right w:val="single" w:color="auto" w:sz="4" w:space="0"/>
            </w:tcBorders>
            <w:shd w:val="clear" w:color="auto" w:fill="FFFFFF"/>
            <w:noWrap/>
            <w:vAlign w:val="center"/>
          </w:tcPr>
          <w:p w14:paraId="68AF910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电警（卡口）61</w:t>
            </w:r>
          </w:p>
        </w:tc>
        <w:tc>
          <w:tcPr>
            <w:tcW w:w="368" w:type="pct"/>
            <w:tcBorders>
              <w:top w:val="nil"/>
              <w:left w:val="nil"/>
              <w:bottom w:val="single" w:color="auto" w:sz="4" w:space="0"/>
              <w:right w:val="single" w:color="auto" w:sz="4" w:space="0"/>
            </w:tcBorders>
            <w:shd w:val="clear" w:color="auto" w:fill="FFFFFF"/>
            <w:noWrap/>
            <w:vAlign w:val="center"/>
          </w:tcPr>
          <w:p w14:paraId="2EE16FEF">
            <w:pPr>
              <w:spacing w:line="360" w:lineRule="exact"/>
              <w:jc w:val="center"/>
              <w:rPr>
                <w:rFonts w:hint="eastAsia" w:ascii="宋体" w:hAnsi="宋体" w:cs="宋体"/>
                <w:color w:val="auto"/>
                <w:kern w:val="0"/>
                <w:sz w:val="22"/>
                <w:highlight w:val="none"/>
                <w:lang w:bidi="ar"/>
              </w:rPr>
            </w:pPr>
          </w:p>
        </w:tc>
      </w:tr>
      <w:tr w14:paraId="2F7D400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1194B08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62</w:t>
            </w:r>
          </w:p>
        </w:tc>
        <w:tc>
          <w:tcPr>
            <w:tcW w:w="2940" w:type="pct"/>
            <w:tcBorders>
              <w:top w:val="nil"/>
              <w:left w:val="nil"/>
              <w:bottom w:val="single" w:color="auto" w:sz="4" w:space="0"/>
              <w:right w:val="single" w:color="auto" w:sz="4" w:space="0"/>
            </w:tcBorders>
            <w:shd w:val="clear" w:color="auto" w:fill="FFFFFF"/>
            <w:vAlign w:val="center"/>
          </w:tcPr>
          <w:p w14:paraId="3C16C67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YS滨海一道-明珠路北非(车牌)(交警)</w:t>
            </w:r>
          </w:p>
        </w:tc>
        <w:tc>
          <w:tcPr>
            <w:tcW w:w="958" w:type="pct"/>
            <w:tcBorders>
              <w:top w:val="nil"/>
              <w:left w:val="nil"/>
              <w:bottom w:val="single" w:color="auto" w:sz="4" w:space="0"/>
              <w:right w:val="single" w:color="auto" w:sz="4" w:space="0"/>
            </w:tcBorders>
            <w:shd w:val="clear" w:color="auto" w:fill="FFFFFF"/>
            <w:noWrap/>
            <w:vAlign w:val="center"/>
          </w:tcPr>
          <w:p w14:paraId="017B8B6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电警（卡口）62</w:t>
            </w:r>
          </w:p>
        </w:tc>
        <w:tc>
          <w:tcPr>
            <w:tcW w:w="368" w:type="pct"/>
            <w:tcBorders>
              <w:top w:val="nil"/>
              <w:left w:val="nil"/>
              <w:bottom w:val="single" w:color="auto" w:sz="4" w:space="0"/>
              <w:right w:val="single" w:color="auto" w:sz="4" w:space="0"/>
            </w:tcBorders>
            <w:shd w:val="clear" w:color="auto" w:fill="FFFFFF"/>
            <w:noWrap/>
            <w:vAlign w:val="center"/>
          </w:tcPr>
          <w:p w14:paraId="29D5B4FD">
            <w:pPr>
              <w:spacing w:line="360" w:lineRule="exact"/>
              <w:jc w:val="center"/>
              <w:rPr>
                <w:rFonts w:hint="eastAsia" w:ascii="宋体" w:hAnsi="宋体" w:cs="宋体"/>
                <w:color w:val="auto"/>
                <w:kern w:val="0"/>
                <w:sz w:val="22"/>
                <w:highlight w:val="none"/>
                <w:lang w:bidi="ar"/>
              </w:rPr>
            </w:pPr>
          </w:p>
        </w:tc>
      </w:tr>
      <w:tr w14:paraId="39A4AA7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3D24989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63</w:t>
            </w:r>
          </w:p>
        </w:tc>
        <w:tc>
          <w:tcPr>
            <w:tcW w:w="2940" w:type="pct"/>
            <w:tcBorders>
              <w:top w:val="nil"/>
              <w:left w:val="nil"/>
              <w:bottom w:val="single" w:color="auto" w:sz="4" w:space="0"/>
              <w:right w:val="single" w:color="auto" w:sz="4" w:space="0"/>
            </w:tcBorders>
            <w:shd w:val="clear" w:color="auto" w:fill="FFFFFF"/>
            <w:vAlign w:val="center"/>
          </w:tcPr>
          <w:p w14:paraId="165F0F9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YS滨海一道-明珠路北非(闯红灯)(交警)</w:t>
            </w:r>
          </w:p>
        </w:tc>
        <w:tc>
          <w:tcPr>
            <w:tcW w:w="958" w:type="pct"/>
            <w:tcBorders>
              <w:top w:val="nil"/>
              <w:left w:val="nil"/>
              <w:bottom w:val="single" w:color="auto" w:sz="4" w:space="0"/>
              <w:right w:val="single" w:color="auto" w:sz="4" w:space="0"/>
            </w:tcBorders>
            <w:shd w:val="clear" w:color="auto" w:fill="FFFFFF"/>
            <w:noWrap/>
            <w:vAlign w:val="center"/>
          </w:tcPr>
          <w:p w14:paraId="27E1E4D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电警（卡口）63</w:t>
            </w:r>
          </w:p>
        </w:tc>
        <w:tc>
          <w:tcPr>
            <w:tcW w:w="368" w:type="pct"/>
            <w:tcBorders>
              <w:top w:val="nil"/>
              <w:left w:val="nil"/>
              <w:bottom w:val="single" w:color="auto" w:sz="4" w:space="0"/>
              <w:right w:val="single" w:color="auto" w:sz="4" w:space="0"/>
            </w:tcBorders>
            <w:shd w:val="clear" w:color="auto" w:fill="FFFFFF"/>
            <w:noWrap/>
            <w:vAlign w:val="center"/>
          </w:tcPr>
          <w:p w14:paraId="1BE5EE9C">
            <w:pPr>
              <w:spacing w:line="360" w:lineRule="exact"/>
              <w:jc w:val="center"/>
              <w:rPr>
                <w:rFonts w:hint="eastAsia" w:ascii="宋体" w:hAnsi="宋体" w:cs="宋体"/>
                <w:color w:val="auto"/>
                <w:kern w:val="0"/>
                <w:sz w:val="22"/>
                <w:highlight w:val="none"/>
                <w:lang w:bidi="ar"/>
              </w:rPr>
            </w:pPr>
          </w:p>
        </w:tc>
      </w:tr>
      <w:tr w14:paraId="4AD7DCC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38FEA0E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64</w:t>
            </w:r>
          </w:p>
        </w:tc>
        <w:tc>
          <w:tcPr>
            <w:tcW w:w="2940" w:type="pct"/>
            <w:tcBorders>
              <w:top w:val="nil"/>
              <w:left w:val="nil"/>
              <w:bottom w:val="single" w:color="auto" w:sz="4" w:space="0"/>
              <w:right w:val="single" w:color="auto" w:sz="4" w:space="0"/>
            </w:tcBorders>
            <w:shd w:val="clear" w:color="auto" w:fill="FFFFFF"/>
            <w:vAlign w:val="center"/>
          </w:tcPr>
          <w:p w14:paraId="2A8E34D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YS滨海一道-滨海二路东电警(交警)</w:t>
            </w:r>
          </w:p>
        </w:tc>
        <w:tc>
          <w:tcPr>
            <w:tcW w:w="958" w:type="pct"/>
            <w:tcBorders>
              <w:top w:val="nil"/>
              <w:left w:val="nil"/>
              <w:bottom w:val="single" w:color="auto" w:sz="4" w:space="0"/>
              <w:right w:val="single" w:color="auto" w:sz="4" w:space="0"/>
            </w:tcBorders>
            <w:shd w:val="clear" w:color="auto" w:fill="FFFFFF"/>
            <w:noWrap/>
            <w:vAlign w:val="center"/>
          </w:tcPr>
          <w:p w14:paraId="44BDE91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电警（卡口）64</w:t>
            </w:r>
          </w:p>
        </w:tc>
        <w:tc>
          <w:tcPr>
            <w:tcW w:w="368" w:type="pct"/>
            <w:tcBorders>
              <w:top w:val="nil"/>
              <w:left w:val="nil"/>
              <w:bottom w:val="single" w:color="auto" w:sz="4" w:space="0"/>
              <w:right w:val="single" w:color="auto" w:sz="4" w:space="0"/>
            </w:tcBorders>
            <w:shd w:val="clear" w:color="auto" w:fill="FFFFFF"/>
            <w:noWrap/>
            <w:vAlign w:val="center"/>
          </w:tcPr>
          <w:p w14:paraId="79403A7C">
            <w:pPr>
              <w:spacing w:line="360" w:lineRule="exact"/>
              <w:jc w:val="center"/>
              <w:rPr>
                <w:rFonts w:hint="eastAsia" w:ascii="宋体" w:hAnsi="宋体" w:cs="宋体"/>
                <w:color w:val="auto"/>
                <w:kern w:val="0"/>
                <w:sz w:val="22"/>
                <w:highlight w:val="none"/>
                <w:lang w:bidi="ar"/>
              </w:rPr>
            </w:pPr>
          </w:p>
        </w:tc>
      </w:tr>
      <w:tr w14:paraId="34B300A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66DBDAC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65</w:t>
            </w:r>
          </w:p>
        </w:tc>
        <w:tc>
          <w:tcPr>
            <w:tcW w:w="2940" w:type="pct"/>
            <w:tcBorders>
              <w:top w:val="nil"/>
              <w:left w:val="nil"/>
              <w:bottom w:val="single" w:color="auto" w:sz="4" w:space="0"/>
              <w:right w:val="single" w:color="auto" w:sz="4" w:space="0"/>
            </w:tcBorders>
            <w:shd w:val="clear" w:color="auto" w:fill="FFFFFF"/>
            <w:vAlign w:val="center"/>
          </w:tcPr>
          <w:p w14:paraId="1C0BF5C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YS滨海一道-滨海二路东卡口(交警)</w:t>
            </w:r>
          </w:p>
        </w:tc>
        <w:tc>
          <w:tcPr>
            <w:tcW w:w="958" w:type="pct"/>
            <w:tcBorders>
              <w:top w:val="nil"/>
              <w:left w:val="nil"/>
              <w:bottom w:val="single" w:color="auto" w:sz="4" w:space="0"/>
              <w:right w:val="single" w:color="auto" w:sz="4" w:space="0"/>
            </w:tcBorders>
            <w:shd w:val="clear" w:color="auto" w:fill="FFFFFF"/>
            <w:noWrap/>
            <w:vAlign w:val="center"/>
          </w:tcPr>
          <w:p w14:paraId="5FC2116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电警（卡口）65</w:t>
            </w:r>
          </w:p>
        </w:tc>
        <w:tc>
          <w:tcPr>
            <w:tcW w:w="368" w:type="pct"/>
            <w:tcBorders>
              <w:top w:val="nil"/>
              <w:left w:val="nil"/>
              <w:bottom w:val="single" w:color="auto" w:sz="4" w:space="0"/>
              <w:right w:val="single" w:color="auto" w:sz="4" w:space="0"/>
            </w:tcBorders>
            <w:shd w:val="clear" w:color="auto" w:fill="FFFFFF"/>
            <w:noWrap/>
            <w:vAlign w:val="center"/>
          </w:tcPr>
          <w:p w14:paraId="74380AB5">
            <w:pPr>
              <w:spacing w:line="360" w:lineRule="exact"/>
              <w:jc w:val="center"/>
              <w:rPr>
                <w:rFonts w:hint="eastAsia" w:ascii="宋体" w:hAnsi="宋体" w:cs="宋体"/>
                <w:color w:val="auto"/>
                <w:kern w:val="0"/>
                <w:sz w:val="22"/>
                <w:highlight w:val="none"/>
                <w:lang w:bidi="ar"/>
              </w:rPr>
            </w:pPr>
          </w:p>
        </w:tc>
      </w:tr>
      <w:tr w14:paraId="67C6465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59F59F9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66</w:t>
            </w:r>
          </w:p>
        </w:tc>
        <w:tc>
          <w:tcPr>
            <w:tcW w:w="2940" w:type="pct"/>
            <w:tcBorders>
              <w:top w:val="nil"/>
              <w:left w:val="nil"/>
              <w:bottom w:val="single" w:color="auto" w:sz="4" w:space="0"/>
              <w:right w:val="single" w:color="auto" w:sz="4" w:space="0"/>
            </w:tcBorders>
            <w:shd w:val="clear" w:color="auto" w:fill="FFFFFF"/>
            <w:vAlign w:val="center"/>
          </w:tcPr>
          <w:p w14:paraId="516B82D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YS滨海一道-滨海二路南电警(交警)</w:t>
            </w:r>
          </w:p>
        </w:tc>
        <w:tc>
          <w:tcPr>
            <w:tcW w:w="958" w:type="pct"/>
            <w:tcBorders>
              <w:top w:val="nil"/>
              <w:left w:val="nil"/>
              <w:bottom w:val="single" w:color="auto" w:sz="4" w:space="0"/>
              <w:right w:val="single" w:color="auto" w:sz="4" w:space="0"/>
            </w:tcBorders>
            <w:shd w:val="clear" w:color="auto" w:fill="FFFFFF"/>
            <w:noWrap/>
            <w:vAlign w:val="center"/>
          </w:tcPr>
          <w:p w14:paraId="5A7DE0B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电警（卡口）66</w:t>
            </w:r>
          </w:p>
        </w:tc>
        <w:tc>
          <w:tcPr>
            <w:tcW w:w="368" w:type="pct"/>
            <w:tcBorders>
              <w:top w:val="nil"/>
              <w:left w:val="nil"/>
              <w:bottom w:val="single" w:color="auto" w:sz="4" w:space="0"/>
              <w:right w:val="single" w:color="auto" w:sz="4" w:space="0"/>
            </w:tcBorders>
            <w:shd w:val="clear" w:color="auto" w:fill="FFFFFF"/>
            <w:noWrap/>
            <w:vAlign w:val="center"/>
          </w:tcPr>
          <w:p w14:paraId="6A98A56A">
            <w:pPr>
              <w:spacing w:line="360" w:lineRule="exact"/>
              <w:jc w:val="center"/>
              <w:rPr>
                <w:rFonts w:hint="eastAsia" w:ascii="宋体" w:hAnsi="宋体" w:cs="宋体"/>
                <w:color w:val="auto"/>
                <w:kern w:val="0"/>
                <w:sz w:val="22"/>
                <w:highlight w:val="none"/>
                <w:lang w:bidi="ar"/>
              </w:rPr>
            </w:pPr>
          </w:p>
        </w:tc>
      </w:tr>
      <w:tr w14:paraId="29FCBB7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01D5AEF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67</w:t>
            </w:r>
          </w:p>
        </w:tc>
        <w:tc>
          <w:tcPr>
            <w:tcW w:w="2940" w:type="pct"/>
            <w:tcBorders>
              <w:top w:val="nil"/>
              <w:left w:val="nil"/>
              <w:bottom w:val="single" w:color="auto" w:sz="4" w:space="0"/>
              <w:right w:val="single" w:color="auto" w:sz="4" w:space="0"/>
            </w:tcBorders>
            <w:shd w:val="clear" w:color="auto" w:fill="FFFFFF"/>
            <w:vAlign w:val="center"/>
          </w:tcPr>
          <w:p w14:paraId="3652B0F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YS滨海一道-滨海二路南卡口(交警)</w:t>
            </w:r>
          </w:p>
        </w:tc>
        <w:tc>
          <w:tcPr>
            <w:tcW w:w="958" w:type="pct"/>
            <w:tcBorders>
              <w:top w:val="nil"/>
              <w:left w:val="nil"/>
              <w:bottom w:val="single" w:color="auto" w:sz="4" w:space="0"/>
              <w:right w:val="single" w:color="auto" w:sz="4" w:space="0"/>
            </w:tcBorders>
            <w:shd w:val="clear" w:color="auto" w:fill="FFFFFF"/>
            <w:noWrap/>
            <w:vAlign w:val="center"/>
          </w:tcPr>
          <w:p w14:paraId="5220981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电警（卡口）67</w:t>
            </w:r>
          </w:p>
        </w:tc>
        <w:tc>
          <w:tcPr>
            <w:tcW w:w="368" w:type="pct"/>
            <w:tcBorders>
              <w:top w:val="nil"/>
              <w:left w:val="nil"/>
              <w:bottom w:val="single" w:color="auto" w:sz="4" w:space="0"/>
              <w:right w:val="single" w:color="auto" w:sz="4" w:space="0"/>
            </w:tcBorders>
            <w:shd w:val="clear" w:color="auto" w:fill="FFFFFF"/>
            <w:noWrap/>
            <w:vAlign w:val="center"/>
          </w:tcPr>
          <w:p w14:paraId="3991E0A5">
            <w:pPr>
              <w:spacing w:line="360" w:lineRule="exact"/>
              <w:jc w:val="center"/>
              <w:rPr>
                <w:rFonts w:hint="eastAsia" w:ascii="宋体" w:hAnsi="宋体" w:cs="宋体"/>
                <w:color w:val="auto"/>
                <w:kern w:val="0"/>
                <w:sz w:val="22"/>
                <w:highlight w:val="none"/>
                <w:lang w:bidi="ar"/>
              </w:rPr>
            </w:pPr>
          </w:p>
        </w:tc>
      </w:tr>
      <w:tr w14:paraId="61E206F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17E78F7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68</w:t>
            </w:r>
          </w:p>
        </w:tc>
        <w:tc>
          <w:tcPr>
            <w:tcW w:w="2940" w:type="pct"/>
            <w:tcBorders>
              <w:top w:val="nil"/>
              <w:left w:val="nil"/>
              <w:bottom w:val="single" w:color="auto" w:sz="4" w:space="0"/>
              <w:right w:val="single" w:color="auto" w:sz="4" w:space="0"/>
            </w:tcBorders>
            <w:shd w:val="clear" w:color="auto" w:fill="FFFFFF"/>
            <w:vAlign w:val="center"/>
          </w:tcPr>
          <w:p w14:paraId="32C036C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YS滨海一道-滨海二路西电警(交警)</w:t>
            </w:r>
          </w:p>
        </w:tc>
        <w:tc>
          <w:tcPr>
            <w:tcW w:w="958" w:type="pct"/>
            <w:tcBorders>
              <w:top w:val="nil"/>
              <w:left w:val="nil"/>
              <w:bottom w:val="single" w:color="auto" w:sz="4" w:space="0"/>
              <w:right w:val="single" w:color="auto" w:sz="4" w:space="0"/>
            </w:tcBorders>
            <w:shd w:val="clear" w:color="auto" w:fill="FFFFFF"/>
            <w:noWrap/>
            <w:vAlign w:val="center"/>
          </w:tcPr>
          <w:p w14:paraId="3C6501A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电警（卡口）68</w:t>
            </w:r>
          </w:p>
        </w:tc>
        <w:tc>
          <w:tcPr>
            <w:tcW w:w="368" w:type="pct"/>
            <w:tcBorders>
              <w:top w:val="nil"/>
              <w:left w:val="nil"/>
              <w:bottom w:val="single" w:color="auto" w:sz="4" w:space="0"/>
              <w:right w:val="single" w:color="auto" w:sz="4" w:space="0"/>
            </w:tcBorders>
            <w:shd w:val="clear" w:color="auto" w:fill="FFFFFF"/>
            <w:noWrap/>
            <w:vAlign w:val="center"/>
          </w:tcPr>
          <w:p w14:paraId="51987FC1">
            <w:pPr>
              <w:spacing w:line="360" w:lineRule="exact"/>
              <w:jc w:val="center"/>
              <w:rPr>
                <w:rFonts w:hint="eastAsia" w:ascii="宋体" w:hAnsi="宋体" w:cs="宋体"/>
                <w:color w:val="auto"/>
                <w:kern w:val="0"/>
                <w:sz w:val="22"/>
                <w:highlight w:val="none"/>
                <w:lang w:bidi="ar"/>
              </w:rPr>
            </w:pPr>
          </w:p>
        </w:tc>
      </w:tr>
      <w:tr w14:paraId="2629D6A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182F931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69</w:t>
            </w:r>
          </w:p>
        </w:tc>
        <w:tc>
          <w:tcPr>
            <w:tcW w:w="2940" w:type="pct"/>
            <w:tcBorders>
              <w:top w:val="nil"/>
              <w:left w:val="nil"/>
              <w:bottom w:val="single" w:color="auto" w:sz="4" w:space="0"/>
              <w:right w:val="single" w:color="auto" w:sz="4" w:space="0"/>
            </w:tcBorders>
            <w:shd w:val="clear" w:color="auto" w:fill="FFFFFF"/>
            <w:vAlign w:val="center"/>
          </w:tcPr>
          <w:p w14:paraId="0DD10F1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YS滨海一道-滨海二路西卡口(交警)</w:t>
            </w:r>
          </w:p>
        </w:tc>
        <w:tc>
          <w:tcPr>
            <w:tcW w:w="958" w:type="pct"/>
            <w:tcBorders>
              <w:top w:val="nil"/>
              <w:left w:val="nil"/>
              <w:bottom w:val="single" w:color="auto" w:sz="4" w:space="0"/>
              <w:right w:val="single" w:color="auto" w:sz="4" w:space="0"/>
            </w:tcBorders>
            <w:shd w:val="clear" w:color="auto" w:fill="FFFFFF"/>
            <w:noWrap/>
            <w:vAlign w:val="center"/>
          </w:tcPr>
          <w:p w14:paraId="418FFB9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电警（卡口）69</w:t>
            </w:r>
          </w:p>
        </w:tc>
        <w:tc>
          <w:tcPr>
            <w:tcW w:w="368" w:type="pct"/>
            <w:tcBorders>
              <w:top w:val="nil"/>
              <w:left w:val="nil"/>
              <w:bottom w:val="single" w:color="auto" w:sz="4" w:space="0"/>
              <w:right w:val="single" w:color="auto" w:sz="4" w:space="0"/>
            </w:tcBorders>
            <w:shd w:val="clear" w:color="auto" w:fill="FFFFFF"/>
            <w:noWrap/>
            <w:vAlign w:val="center"/>
          </w:tcPr>
          <w:p w14:paraId="53A82098">
            <w:pPr>
              <w:spacing w:line="360" w:lineRule="exact"/>
              <w:jc w:val="center"/>
              <w:rPr>
                <w:rFonts w:hint="eastAsia" w:ascii="宋体" w:hAnsi="宋体" w:cs="宋体"/>
                <w:color w:val="auto"/>
                <w:kern w:val="0"/>
                <w:sz w:val="22"/>
                <w:highlight w:val="none"/>
                <w:lang w:bidi="ar"/>
              </w:rPr>
            </w:pPr>
          </w:p>
        </w:tc>
      </w:tr>
      <w:tr w14:paraId="4D69CDC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67FCF38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70</w:t>
            </w:r>
          </w:p>
        </w:tc>
        <w:tc>
          <w:tcPr>
            <w:tcW w:w="2940" w:type="pct"/>
            <w:tcBorders>
              <w:top w:val="nil"/>
              <w:left w:val="nil"/>
              <w:bottom w:val="single" w:color="auto" w:sz="4" w:space="0"/>
              <w:right w:val="single" w:color="auto" w:sz="4" w:space="0"/>
            </w:tcBorders>
            <w:shd w:val="clear" w:color="auto" w:fill="FFFFFF"/>
            <w:vAlign w:val="center"/>
          </w:tcPr>
          <w:p w14:paraId="0869ED5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YS滨海一道-滨海二路北电警(交警)</w:t>
            </w:r>
          </w:p>
        </w:tc>
        <w:tc>
          <w:tcPr>
            <w:tcW w:w="958" w:type="pct"/>
            <w:tcBorders>
              <w:top w:val="nil"/>
              <w:left w:val="nil"/>
              <w:bottom w:val="single" w:color="auto" w:sz="4" w:space="0"/>
              <w:right w:val="single" w:color="auto" w:sz="4" w:space="0"/>
            </w:tcBorders>
            <w:shd w:val="clear" w:color="auto" w:fill="FFFFFF"/>
            <w:noWrap/>
            <w:vAlign w:val="center"/>
          </w:tcPr>
          <w:p w14:paraId="6919E5C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电警（卡口）70</w:t>
            </w:r>
          </w:p>
        </w:tc>
        <w:tc>
          <w:tcPr>
            <w:tcW w:w="368" w:type="pct"/>
            <w:tcBorders>
              <w:top w:val="nil"/>
              <w:left w:val="nil"/>
              <w:bottom w:val="single" w:color="auto" w:sz="4" w:space="0"/>
              <w:right w:val="single" w:color="auto" w:sz="4" w:space="0"/>
            </w:tcBorders>
            <w:shd w:val="clear" w:color="auto" w:fill="FFFFFF"/>
            <w:noWrap/>
            <w:vAlign w:val="center"/>
          </w:tcPr>
          <w:p w14:paraId="6654E127">
            <w:pPr>
              <w:spacing w:line="360" w:lineRule="exact"/>
              <w:jc w:val="center"/>
              <w:rPr>
                <w:rFonts w:hint="eastAsia" w:ascii="宋体" w:hAnsi="宋体" w:cs="宋体"/>
                <w:color w:val="auto"/>
                <w:kern w:val="0"/>
                <w:sz w:val="22"/>
                <w:highlight w:val="none"/>
                <w:lang w:bidi="ar"/>
              </w:rPr>
            </w:pPr>
          </w:p>
        </w:tc>
      </w:tr>
      <w:tr w14:paraId="2981F3B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41E04B1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71</w:t>
            </w:r>
          </w:p>
        </w:tc>
        <w:tc>
          <w:tcPr>
            <w:tcW w:w="2940" w:type="pct"/>
            <w:tcBorders>
              <w:top w:val="nil"/>
              <w:left w:val="nil"/>
              <w:bottom w:val="single" w:color="auto" w:sz="4" w:space="0"/>
              <w:right w:val="single" w:color="auto" w:sz="4" w:space="0"/>
            </w:tcBorders>
            <w:shd w:val="clear" w:color="auto" w:fill="FFFFFF"/>
            <w:vAlign w:val="center"/>
          </w:tcPr>
          <w:p w14:paraId="4983CF2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YS滨海一道-滨海二路北卡口(交警)</w:t>
            </w:r>
          </w:p>
        </w:tc>
        <w:tc>
          <w:tcPr>
            <w:tcW w:w="958" w:type="pct"/>
            <w:tcBorders>
              <w:top w:val="nil"/>
              <w:left w:val="nil"/>
              <w:bottom w:val="single" w:color="auto" w:sz="4" w:space="0"/>
              <w:right w:val="single" w:color="auto" w:sz="4" w:space="0"/>
            </w:tcBorders>
            <w:shd w:val="clear" w:color="auto" w:fill="FFFFFF"/>
            <w:noWrap/>
            <w:vAlign w:val="center"/>
          </w:tcPr>
          <w:p w14:paraId="7833AF9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电警（卡口）71</w:t>
            </w:r>
          </w:p>
        </w:tc>
        <w:tc>
          <w:tcPr>
            <w:tcW w:w="368" w:type="pct"/>
            <w:tcBorders>
              <w:top w:val="nil"/>
              <w:left w:val="nil"/>
              <w:bottom w:val="single" w:color="auto" w:sz="4" w:space="0"/>
              <w:right w:val="single" w:color="auto" w:sz="4" w:space="0"/>
            </w:tcBorders>
            <w:shd w:val="clear" w:color="auto" w:fill="FFFFFF"/>
            <w:noWrap/>
            <w:vAlign w:val="center"/>
          </w:tcPr>
          <w:p w14:paraId="3072C055">
            <w:pPr>
              <w:spacing w:line="360" w:lineRule="exact"/>
              <w:jc w:val="center"/>
              <w:rPr>
                <w:rFonts w:hint="eastAsia" w:ascii="宋体" w:hAnsi="宋体" w:cs="宋体"/>
                <w:color w:val="auto"/>
                <w:kern w:val="0"/>
                <w:sz w:val="22"/>
                <w:highlight w:val="none"/>
                <w:lang w:bidi="ar"/>
              </w:rPr>
            </w:pPr>
          </w:p>
        </w:tc>
      </w:tr>
      <w:tr w14:paraId="317FFBC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578438C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72</w:t>
            </w:r>
          </w:p>
        </w:tc>
        <w:tc>
          <w:tcPr>
            <w:tcW w:w="2940" w:type="pct"/>
            <w:tcBorders>
              <w:top w:val="nil"/>
              <w:left w:val="nil"/>
              <w:bottom w:val="single" w:color="auto" w:sz="4" w:space="0"/>
              <w:right w:val="single" w:color="auto" w:sz="4" w:space="0"/>
            </w:tcBorders>
            <w:shd w:val="clear" w:color="auto" w:fill="FFFFFF"/>
            <w:vAlign w:val="center"/>
          </w:tcPr>
          <w:p w14:paraId="46992FA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YS锦绣路-吴桥路东非(车牌)(交警)</w:t>
            </w:r>
          </w:p>
        </w:tc>
        <w:tc>
          <w:tcPr>
            <w:tcW w:w="958" w:type="pct"/>
            <w:tcBorders>
              <w:top w:val="nil"/>
              <w:left w:val="nil"/>
              <w:bottom w:val="single" w:color="auto" w:sz="4" w:space="0"/>
              <w:right w:val="single" w:color="auto" w:sz="4" w:space="0"/>
            </w:tcBorders>
            <w:shd w:val="clear" w:color="auto" w:fill="FFFFFF"/>
            <w:noWrap/>
            <w:vAlign w:val="center"/>
          </w:tcPr>
          <w:p w14:paraId="1E0E080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电警（卡口）72</w:t>
            </w:r>
          </w:p>
        </w:tc>
        <w:tc>
          <w:tcPr>
            <w:tcW w:w="368" w:type="pct"/>
            <w:tcBorders>
              <w:top w:val="nil"/>
              <w:left w:val="nil"/>
              <w:bottom w:val="single" w:color="auto" w:sz="4" w:space="0"/>
              <w:right w:val="single" w:color="auto" w:sz="4" w:space="0"/>
            </w:tcBorders>
            <w:shd w:val="clear" w:color="auto" w:fill="FFFFFF"/>
            <w:noWrap/>
            <w:vAlign w:val="center"/>
          </w:tcPr>
          <w:p w14:paraId="63F2FC30">
            <w:pPr>
              <w:spacing w:line="360" w:lineRule="exact"/>
              <w:jc w:val="center"/>
              <w:rPr>
                <w:rFonts w:hint="eastAsia" w:ascii="宋体" w:hAnsi="宋体" w:cs="宋体"/>
                <w:color w:val="auto"/>
                <w:kern w:val="0"/>
                <w:sz w:val="22"/>
                <w:highlight w:val="none"/>
                <w:lang w:bidi="ar"/>
              </w:rPr>
            </w:pPr>
          </w:p>
        </w:tc>
      </w:tr>
      <w:tr w14:paraId="62DF80C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4F77872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73</w:t>
            </w:r>
          </w:p>
        </w:tc>
        <w:tc>
          <w:tcPr>
            <w:tcW w:w="2940" w:type="pct"/>
            <w:tcBorders>
              <w:top w:val="nil"/>
              <w:left w:val="nil"/>
              <w:bottom w:val="single" w:color="auto" w:sz="4" w:space="0"/>
              <w:right w:val="single" w:color="auto" w:sz="4" w:space="0"/>
            </w:tcBorders>
            <w:shd w:val="clear" w:color="auto" w:fill="FFFFFF"/>
            <w:vAlign w:val="center"/>
          </w:tcPr>
          <w:p w14:paraId="1C2F891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YS锦绣路-吴桥路东非(人脸)(交警)</w:t>
            </w:r>
          </w:p>
        </w:tc>
        <w:tc>
          <w:tcPr>
            <w:tcW w:w="958" w:type="pct"/>
            <w:tcBorders>
              <w:top w:val="nil"/>
              <w:left w:val="nil"/>
              <w:bottom w:val="single" w:color="auto" w:sz="4" w:space="0"/>
              <w:right w:val="single" w:color="auto" w:sz="4" w:space="0"/>
            </w:tcBorders>
            <w:shd w:val="clear" w:color="auto" w:fill="FFFFFF"/>
            <w:noWrap/>
            <w:vAlign w:val="center"/>
          </w:tcPr>
          <w:p w14:paraId="27DD015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电警（卡口）73</w:t>
            </w:r>
          </w:p>
        </w:tc>
        <w:tc>
          <w:tcPr>
            <w:tcW w:w="368" w:type="pct"/>
            <w:tcBorders>
              <w:top w:val="nil"/>
              <w:left w:val="nil"/>
              <w:bottom w:val="single" w:color="auto" w:sz="4" w:space="0"/>
              <w:right w:val="single" w:color="auto" w:sz="4" w:space="0"/>
            </w:tcBorders>
            <w:shd w:val="clear" w:color="auto" w:fill="FFFFFF"/>
            <w:noWrap/>
            <w:vAlign w:val="center"/>
          </w:tcPr>
          <w:p w14:paraId="6683C933">
            <w:pPr>
              <w:spacing w:line="360" w:lineRule="exact"/>
              <w:jc w:val="center"/>
              <w:rPr>
                <w:rFonts w:hint="eastAsia" w:ascii="宋体" w:hAnsi="宋体" w:cs="宋体"/>
                <w:color w:val="auto"/>
                <w:kern w:val="0"/>
                <w:sz w:val="22"/>
                <w:highlight w:val="none"/>
                <w:lang w:bidi="ar"/>
              </w:rPr>
            </w:pPr>
          </w:p>
        </w:tc>
      </w:tr>
      <w:tr w14:paraId="388672F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22B8637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74</w:t>
            </w:r>
          </w:p>
        </w:tc>
        <w:tc>
          <w:tcPr>
            <w:tcW w:w="2940" w:type="pct"/>
            <w:tcBorders>
              <w:top w:val="nil"/>
              <w:left w:val="nil"/>
              <w:bottom w:val="single" w:color="auto" w:sz="4" w:space="0"/>
              <w:right w:val="single" w:color="auto" w:sz="4" w:space="0"/>
            </w:tcBorders>
            <w:shd w:val="clear" w:color="auto" w:fill="FFFFFF"/>
            <w:vAlign w:val="center"/>
          </w:tcPr>
          <w:p w14:paraId="4D6293E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YS车站大道-开源路南非(车牌)(交警)</w:t>
            </w:r>
          </w:p>
        </w:tc>
        <w:tc>
          <w:tcPr>
            <w:tcW w:w="958" w:type="pct"/>
            <w:tcBorders>
              <w:top w:val="nil"/>
              <w:left w:val="nil"/>
              <w:bottom w:val="single" w:color="auto" w:sz="4" w:space="0"/>
              <w:right w:val="single" w:color="auto" w:sz="4" w:space="0"/>
            </w:tcBorders>
            <w:shd w:val="clear" w:color="auto" w:fill="FFFFFF"/>
            <w:noWrap/>
            <w:vAlign w:val="center"/>
          </w:tcPr>
          <w:p w14:paraId="58C7F68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电警（卡口）74</w:t>
            </w:r>
          </w:p>
        </w:tc>
        <w:tc>
          <w:tcPr>
            <w:tcW w:w="368" w:type="pct"/>
            <w:tcBorders>
              <w:top w:val="nil"/>
              <w:left w:val="nil"/>
              <w:bottom w:val="single" w:color="auto" w:sz="4" w:space="0"/>
              <w:right w:val="single" w:color="auto" w:sz="4" w:space="0"/>
            </w:tcBorders>
            <w:shd w:val="clear" w:color="auto" w:fill="FFFFFF"/>
            <w:noWrap/>
            <w:vAlign w:val="center"/>
          </w:tcPr>
          <w:p w14:paraId="5B53AD34">
            <w:pPr>
              <w:spacing w:line="360" w:lineRule="exact"/>
              <w:jc w:val="center"/>
              <w:rPr>
                <w:rFonts w:hint="eastAsia" w:ascii="宋体" w:hAnsi="宋体" w:cs="宋体"/>
                <w:color w:val="auto"/>
                <w:kern w:val="0"/>
                <w:sz w:val="22"/>
                <w:highlight w:val="none"/>
                <w:lang w:bidi="ar"/>
              </w:rPr>
            </w:pPr>
          </w:p>
        </w:tc>
      </w:tr>
      <w:tr w14:paraId="4BFD38D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2C47D43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75</w:t>
            </w:r>
          </w:p>
        </w:tc>
        <w:tc>
          <w:tcPr>
            <w:tcW w:w="2940" w:type="pct"/>
            <w:tcBorders>
              <w:top w:val="nil"/>
              <w:left w:val="nil"/>
              <w:bottom w:val="single" w:color="auto" w:sz="4" w:space="0"/>
              <w:right w:val="single" w:color="auto" w:sz="4" w:space="0"/>
            </w:tcBorders>
            <w:shd w:val="clear" w:color="auto" w:fill="FFFFFF"/>
            <w:vAlign w:val="center"/>
          </w:tcPr>
          <w:p w14:paraId="29A5E2C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YS车站大道-开源路南非(人脸)(交警)</w:t>
            </w:r>
          </w:p>
        </w:tc>
        <w:tc>
          <w:tcPr>
            <w:tcW w:w="958" w:type="pct"/>
            <w:tcBorders>
              <w:top w:val="nil"/>
              <w:left w:val="nil"/>
              <w:bottom w:val="single" w:color="auto" w:sz="4" w:space="0"/>
              <w:right w:val="single" w:color="auto" w:sz="4" w:space="0"/>
            </w:tcBorders>
            <w:shd w:val="clear" w:color="auto" w:fill="FFFFFF"/>
            <w:noWrap/>
            <w:vAlign w:val="center"/>
          </w:tcPr>
          <w:p w14:paraId="167C963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电警（卡口）75</w:t>
            </w:r>
          </w:p>
        </w:tc>
        <w:tc>
          <w:tcPr>
            <w:tcW w:w="368" w:type="pct"/>
            <w:tcBorders>
              <w:top w:val="nil"/>
              <w:left w:val="nil"/>
              <w:bottom w:val="single" w:color="auto" w:sz="4" w:space="0"/>
              <w:right w:val="single" w:color="auto" w:sz="4" w:space="0"/>
            </w:tcBorders>
            <w:shd w:val="clear" w:color="auto" w:fill="FFFFFF"/>
            <w:noWrap/>
            <w:vAlign w:val="center"/>
          </w:tcPr>
          <w:p w14:paraId="7608238D">
            <w:pPr>
              <w:spacing w:line="360" w:lineRule="exact"/>
              <w:jc w:val="center"/>
              <w:rPr>
                <w:rFonts w:hint="eastAsia" w:ascii="宋体" w:hAnsi="宋体" w:cs="宋体"/>
                <w:color w:val="auto"/>
                <w:kern w:val="0"/>
                <w:sz w:val="22"/>
                <w:highlight w:val="none"/>
                <w:lang w:bidi="ar"/>
              </w:rPr>
            </w:pPr>
          </w:p>
        </w:tc>
      </w:tr>
      <w:tr w14:paraId="4C2D4C9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612276F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76</w:t>
            </w:r>
          </w:p>
        </w:tc>
        <w:tc>
          <w:tcPr>
            <w:tcW w:w="2940" w:type="pct"/>
            <w:tcBorders>
              <w:top w:val="nil"/>
              <w:left w:val="nil"/>
              <w:bottom w:val="single" w:color="auto" w:sz="4" w:space="0"/>
              <w:right w:val="single" w:color="auto" w:sz="4" w:space="0"/>
            </w:tcBorders>
            <w:shd w:val="clear" w:color="auto" w:fill="FFFFFF"/>
            <w:vAlign w:val="center"/>
          </w:tcPr>
          <w:p w14:paraId="785622C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YS市府路-府西路西非(车牌)(交警)</w:t>
            </w:r>
          </w:p>
        </w:tc>
        <w:tc>
          <w:tcPr>
            <w:tcW w:w="958" w:type="pct"/>
            <w:tcBorders>
              <w:top w:val="nil"/>
              <w:left w:val="nil"/>
              <w:bottom w:val="single" w:color="auto" w:sz="4" w:space="0"/>
              <w:right w:val="single" w:color="auto" w:sz="4" w:space="0"/>
            </w:tcBorders>
            <w:shd w:val="clear" w:color="auto" w:fill="FFFFFF"/>
            <w:noWrap/>
            <w:vAlign w:val="center"/>
          </w:tcPr>
          <w:p w14:paraId="49038BD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电警（卡口）76</w:t>
            </w:r>
          </w:p>
        </w:tc>
        <w:tc>
          <w:tcPr>
            <w:tcW w:w="368" w:type="pct"/>
            <w:tcBorders>
              <w:top w:val="nil"/>
              <w:left w:val="nil"/>
              <w:bottom w:val="single" w:color="auto" w:sz="4" w:space="0"/>
              <w:right w:val="single" w:color="auto" w:sz="4" w:space="0"/>
            </w:tcBorders>
            <w:shd w:val="clear" w:color="auto" w:fill="FFFFFF"/>
            <w:noWrap/>
            <w:vAlign w:val="center"/>
          </w:tcPr>
          <w:p w14:paraId="294EE1DF">
            <w:pPr>
              <w:spacing w:line="360" w:lineRule="exact"/>
              <w:jc w:val="center"/>
              <w:rPr>
                <w:rFonts w:hint="eastAsia" w:ascii="宋体" w:hAnsi="宋体" w:cs="宋体"/>
                <w:color w:val="auto"/>
                <w:kern w:val="0"/>
                <w:sz w:val="22"/>
                <w:highlight w:val="none"/>
                <w:lang w:bidi="ar"/>
              </w:rPr>
            </w:pPr>
          </w:p>
        </w:tc>
      </w:tr>
      <w:tr w14:paraId="7570725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037ED6E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77</w:t>
            </w:r>
          </w:p>
        </w:tc>
        <w:tc>
          <w:tcPr>
            <w:tcW w:w="2940" w:type="pct"/>
            <w:tcBorders>
              <w:top w:val="nil"/>
              <w:left w:val="nil"/>
              <w:bottom w:val="single" w:color="auto" w:sz="4" w:space="0"/>
              <w:right w:val="single" w:color="auto" w:sz="4" w:space="0"/>
            </w:tcBorders>
            <w:shd w:val="clear" w:color="auto" w:fill="FFFFFF"/>
            <w:vAlign w:val="center"/>
          </w:tcPr>
          <w:p w14:paraId="7E354B0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YS市府路-府西路西非(人脸)(交警)</w:t>
            </w:r>
          </w:p>
        </w:tc>
        <w:tc>
          <w:tcPr>
            <w:tcW w:w="958" w:type="pct"/>
            <w:tcBorders>
              <w:top w:val="nil"/>
              <w:left w:val="nil"/>
              <w:bottom w:val="single" w:color="auto" w:sz="4" w:space="0"/>
              <w:right w:val="single" w:color="auto" w:sz="4" w:space="0"/>
            </w:tcBorders>
            <w:shd w:val="clear" w:color="auto" w:fill="FFFFFF"/>
            <w:noWrap/>
            <w:vAlign w:val="center"/>
          </w:tcPr>
          <w:p w14:paraId="780BB74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电警（卡口）77</w:t>
            </w:r>
          </w:p>
        </w:tc>
        <w:tc>
          <w:tcPr>
            <w:tcW w:w="368" w:type="pct"/>
            <w:tcBorders>
              <w:top w:val="nil"/>
              <w:left w:val="nil"/>
              <w:bottom w:val="single" w:color="auto" w:sz="4" w:space="0"/>
              <w:right w:val="single" w:color="auto" w:sz="4" w:space="0"/>
            </w:tcBorders>
            <w:shd w:val="clear" w:color="auto" w:fill="FFFFFF"/>
            <w:noWrap/>
            <w:vAlign w:val="center"/>
          </w:tcPr>
          <w:p w14:paraId="516D3821">
            <w:pPr>
              <w:spacing w:line="360" w:lineRule="exact"/>
              <w:jc w:val="center"/>
              <w:rPr>
                <w:rFonts w:hint="eastAsia" w:ascii="宋体" w:hAnsi="宋体" w:cs="宋体"/>
                <w:color w:val="auto"/>
                <w:kern w:val="0"/>
                <w:sz w:val="22"/>
                <w:highlight w:val="none"/>
                <w:lang w:bidi="ar"/>
              </w:rPr>
            </w:pPr>
          </w:p>
        </w:tc>
      </w:tr>
      <w:tr w14:paraId="59037F5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7F301A0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78</w:t>
            </w:r>
          </w:p>
        </w:tc>
        <w:tc>
          <w:tcPr>
            <w:tcW w:w="2940" w:type="pct"/>
            <w:tcBorders>
              <w:top w:val="nil"/>
              <w:left w:val="nil"/>
              <w:bottom w:val="single" w:color="auto" w:sz="4" w:space="0"/>
              <w:right w:val="single" w:color="auto" w:sz="4" w:space="0"/>
            </w:tcBorders>
            <w:shd w:val="clear" w:color="auto" w:fill="FFFFFF"/>
            <w:vAlign w:val="center"/>
          </w:tcPr>
          <w:p w14:paraId="63119F5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YS人民路-杏花路东北-口非机动东卡口(车牌)(交警)</w:t>
            </w:r>
          </w:p>
        </w:tc>
        <w:tc>
          <w:tcPr>
            <w:tcW w:w="958" w:type="pct"/>
            <w:tcBorders>
              <w:top w:val="nil"/>
              <w:left w:val="nil"/>
              <w:bottom w:val="single" w:color="auto" w:sz="4" w:space="0"/>
              <w:right w:val="single" w:color="auto" w:sz="4" w:space="0"/>
            </w:tcBorders>
            <w:shd w:val="clear" w:color="auto" w:fill="FFFFFF"/>
            <w:noWrap/>
            <w:vAlign w:val="center"/>
          </w:tcPr>
          <w:p w14:paraId="4C99179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电警（卡口）78</w:t>
            </w:r>
          </w:p>
        </w:tc>
        <w:tc>
          <w:tcPr>
            <w:tcW w:w="368" w:type="pct"/>
            <w:tcBorders>
              <w:top w:val="nil"/>
              <w:left w:val="nil"/>
              <w:bottom w:val="single" w:color="auto" w:sz="4" w:space="0"/>
              <w:right w:val="single" w:color="auto" w:sz="4" w:space="0"/>
            </w:tcBorders>
            <w:shd w:val="clear" w:color="auto" w:fill="FFFFFF"/>
            <w:noWrap/>
            <w:vAlign w:val="center"/>
          </w:tcPr>
          <w:p w14:paraId="4565414F">
            <w:pPr>
              <w:spacing w:line="360" w:lineRule="exact"/>
              <w:jc w:val="center"/>
              <w:rPr>
                <w:rFonts w:hint="eastAsia" w:ascii="宋体" w:hAnsi="宋体" w:cs="宋体"/>
                <w:color w:val="auto"/>
                <w:kern w:val="0"/>
                <w:sz w:val="22"/>
                <w:highlight w:val="none"/>
                <w:lang w:bidi="ar"/>
              </w:rPr>
            </w:pPr>
          </w:p>
        </w:tc>
      </w:tr>
      <w:tr w14:paraId="71778A0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782E862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79</w:t>
            </w:r>
          </w:p>
        </w:tc>
        <w:tc>
          <w:tcPr>
            <w:tcW w:w="2940" w:type="pct"/>
            <w:tcBorders>
              <w:top w:val="nil"/>
              <w:left w:val="nil"/>
              <w:bottom w:val="single" w:color="auto" w:sz="4" w:space="0"/>
              <w:right w:val="single" w:color="auto" w:sz="4" w:space="0"/>
            </w:tcBorders>
            <w:shd w:val="clear" w:color="auto" w:fill="FFFFFF"/>
            <w:vAlign w:val="center"/>
          </w:tcPr>
          <w:p w14:paraId="77C56F4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YS人民中路-小南路西非(人脸)(交警)</w:t>
            </w:r>
          </w:p>
        </w:tc>
        <w:tc>
          <w:tcPr>
            <w:tcW w:w="958" w:type="pct"/>
            <w:tcBorders>
              <w:top w:val="nil"/>
              <w:left w:val="nil"/>
              <w:bottom w:val="single" w:color="auto" w:sz="4" w:space="0"/>
              <w:right w:val="single" w:color="auto" w:sz="4" w:space="0"/>
            </w:tcBorders>
            <w:shd w:val="clear" w:color="auto" w:fill="FFFFFF"/>
            <w:noWrap/>
            <w:vAlign w:val="center"/>
          </w:tcPr>
          <w:p w14:paraId="11C15A3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电警（卡口）79</w:t>
            </w:r>
          </w:p>
        </w:tc>
        <w:tc>
          <w:tcPr>
            <w:tcW w:w="368" w:type="pct"/>
            <w:tcBorders>
              <w:top w:val="nil"/>
              <w:left w:val="nil"/>
              <w:bottom w:val="single" w:color="auto" w:sz="4" w:space="0"/>
              <w:right w:val="single" w:color="auto" w:sz="4" w:space="0"/>
            </w:tcBorders>
            <w:shd w:val="clear" w:color="auto" w:fill="FFFFFF"/>
            <w:noWrap/>
            <w:vAlign w:val="center"/>
          </w:tcPr>
          <w:p w14:paraId="15E6F776">
            <w:pPr>
              <w:spacing w:line="360" w:lineRule="exact"/>
              <w:jc w:val="center"/>
              <w:rPr>
                <w:rFonts w:hint="eastAsia" w:ascii="宋体" w:hAnsi="宋体" w:cs="宋体"/>
                <w:color w:val="auto"/>
                <w:kern w:val="0"/>
                <w:sz w:val="22"/>
                <w:highlight w:val="none"/>
                <w:lang w:bidi="ar"/>
              </w:rPr>
            </w:pPr>
          </w:p>
        </w:tc>
      </w:tr>
      <w:tr w14:paraId="67B6574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13A6161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80</w:t>
            </w:r>
          </w:p>
        </w:tc>
        <w:tc>
          <w:tcPr>
            <w:tcW w:w="2940" w:type="pct"/>
            <w:tcBorders>
              <w:top w:val="nil"/>
              <w:left w:val="nil"/>
              <w:bottom w:val="single" w:color="auto" w:sz="4" w:space="0"/>
              <w:right w:val="single" w:color="auto" w:sz="4" w:space="0"/>
            </w:tcBorders>
            <w:shd w:val="clear" w:color="auto" w:fill="FFFFFF"/>
            <w:vAlign w:val="center"/>
          </w:tcPr>
          <w:p w14:paraId="21F27AF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YS信河街-广场路南非(车牌)(交警)</w:t>
            </w:r>
          </w:p>
        </w:tc>
        <w:tc>
          <w:tcPr>
            <w:tcW w:w="958" w:type="pct"/>
            <w:tcBorders>
              <w:top w:val="nil"/>
              <w:left w:val="nil"/>
              <w:bottom w:val="single" w:color="auto" w:sz="4" w:space="0"/>
              <w:right w:val="single" w:color="auto" w:sz="4" w:space="0"/>
            </w:tcBorders>
            <w:shd w:val="clear" w:color="auto" w:fill="FFFFFF"/>
            <w:noWrap/>
            <w:vAlign w:val="center"/>
          </w:tcPr>
          <w:p w14:paraId="0A6D820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电警（卡口）80</w:t>
            </w:r>
          </w:p>
        </w:tc>
        <w:tc>
          <w:tcPr>
            <w:tcW w:w="368" w:type="pct"/>
            <w:tcBorders>
              <w:top w:val="nil"/>
              <w:left w:val="nil"/>
              <w:bottom w:val="single" w:color="auto" w:sz="4" w:space="0"/>
              <w:right w:val="single" w:color="auto" w:sz="4" w:space="0"/>
            </w:tcBorders>
            <w:shd w:val="clear" w:color="auto" w:fill="FFFFFF"/>
            <w:noWrap/>
            <w:vAlign w:val="center"/>
          </w:tcPr>
          <w:p w14:paraId="643CE7FE">
            <w:pPr>
              <w:spacing w:line="360" w:lineRule="exact"/>
              <w:jc w:val="center"/>
              <w:rPr>
                <w:rFonts w:hint="eastAsia" w:ascii="宋体" w:hAnsi="宋体" w:cs="宋体"/>
                <w:color w:val="auto"/>
                <w:kern w:val="0"/>
                <w:sz w:val="22"/>
                <w:highlight w:val="none"/>
                <w:lang w:bidi="ar"/>
              </w:rPr>
            </w:pPr>
          </w:p>
        </w:tc>
      </w:tr>
      <w:tr w14:paraId="322F1D0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126112D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81</w:t>
            </w:r>
          </w:p>
        </w:tc>
        <w:tc>
          <w:tcPr>
            <w:tcW w:w="2940" w:type="pct"/>
            <w:tcBorders>
              <w:top w:val="nil"/>
              <w:left w:val="nil"/>
              <w:bottom w:val="single" w:color="auto" w:sz="4" w:space="0"/>
              <w:right w:val="single" w:color="auto" w:sz="4" w:space="0"/>
            </w:tcBorders>
            <w:shd w:val="clear" w:color="auto" w:fill="FFFFFF"/>
            <w:vAlign w:val="center"/>
          </w:tcPr>
          <w:p w14:paraId="488C43D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YS信河街-广场路南非(人脸)(交警)</w:t>
            </w:r>
          </w:p>
        </w:tc>
        <w:tc>
          <w:tcPr>
            <w:tcW w:w="958" w:type="pct"/>
            <w:tcBorders>
              <w:top w:val="nil"/>
              <w:left w:val="nil"/>
              <w:bottom w:val="single" w:color="auto" w:sz="4" w:space="0"/>
              <w:right w:val="single" w:color="auto" w:sz="4" w:space="0"/>
            </w:tcBorders>
            <w:shd w:val="clear" w:color="auto" w:fill="FFFFFF"/>
            <w:noWrap/>
            <w:vAlign w:val="center"/>
          </w:tcPr>
          <w:p w14:paraId="0F137B8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电警（卡口）81</w:t>
            </w:r>
          </w:p>
        </w:tc>
        <w:tc>
          <w:tcPr>
            <w:tcW w:w="368" w:type="pct"/>
            <w:tcBorders>
              <w:top w:val="nil"/>
              <w:left w:val="nil"/>
              <w:bottom w:val="single" w:color="auto" w:sz="4" w:space="0"/>
              <w:right w:val="single" w:color="auto" w:sz="4" w:space="0"/>
            </w:tcBorders>
            <w:shd w:val="clear" w:color="auto" w:fill="FFFFFF"/>
            <w:noWrap/>
            <w:vAlign w:val="center"/>
          </w:tcPr>
          <w:p w14:paraId="2EE5C16A">
            <w:pPr>
              <w:spacing w:line="360" w:lineRule="exact"/>
              <w:jc w:val="center"/>
              <w:rPr>
                <w:rFonts w:hint="eastAsia" w:ascii="宋体" w:hAnsi="宋体" w:cs="宋体"/>
                <w:color w:val="auto"/>
                <w:kern w:val="0"/>
                <w:sz w:val="22"/>
                <w:highlight w:val="none"/>
                <w:lang w:bidi="ar"/>
              </w:rPr>
            </w:pPr>
          </w:p>
        </w:tc>
      </w:tr>
      <w:tr w14:paraId="181D798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00E83AC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82</w:t>
            </w:r>
          </w:p>
        </w:tc>
        <w:tc>
          <w:tcPr>
            <w:tcW w:w="2940" w:type="pct"/>
            <w:tcBorders>
              <w:top w:val="nil"/>
              <w:left w:val="nil"/>
              <w:bottom w:val="single" w:color="auto" w:sz="4" w:space="0"/>
              <w:right w:val="single" w:color="auto" w:sz="4" w:space="0"/>
            </w:tcBorders>
            <w:shd w:val="clear" w:color="auto" w:fill="FFFFFF"/>
            <w:vAlign w:val="center"/>
          </w:tcPr>
          <w:p w14:paraId="028EF39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YS信河街-广场路南非(闯红灯)(交警)</w:t>
            </w:r>
          </w:p>
        </w:tc>
        <w:tc>
          <w:tcPr>
            <w:tcW w:w="958" w:type="pct"/>
            <w:tcBorders>
              <w:top w:val="nil"/>
              <w:left w:val="nil"/>
              <w:bottom w:val="single" w:color="auto" w:sz="4" w:space="0"/>
              <w:right w:val="single" w:color="auto" w:sz="4" w:space="0"/>
            </w:tcBorders>
            <w:shd w:val="clear" w:color="auto" w:fill="FFFFFF"/>
            <w:noWrap/>
            <w:vAlign w:val="center"/>
          </w:tcPr>
          <w:p w14:paraId="691AAC0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电警（卡口）82</w:t>
            </w:r>
          </w:p>
        </w:tc>
        <w:tc>
          <w:tcPr>
            <w:tcW w:w="368" w:type="pct"/>
            <w:tcBorders>
              <w:top w:val="nil"/>
              <w:left w:val="nil"/>
              <w:bottom w:val="single" w:color="auto" w:sz="4" w:space="0"/>
              <w:right w:val="single" w:color="auto" w:sz="4" w:space="0"/>
            </w:tcBorders>
            <w:shd w:val="clear" w:color="auto" w:fill="FFFFFF"/>
            <w:noWrap/>
            <w:vAlign w:val="center"/>
          </w:tcPr>
          <w:p w14:paraId="29B539CE">
            <w:pPr>
              <w:spacing w:line="360" w:lineRule="exact"/>
              <w:jc w:val="center"/>
              <w:rPr>
                <w:rFonts w:hint="eastAsia" w:ascii="宋体" w:hAnsi="宋体" w:cs="宋体"/>
                <w:color w:val="auto"/>
                <w:kern w:val="0"/>
                <w:sz w:val="22"/>
                <w:highlight w:val="none"/>
                <w:lang w:bidi="ar"/>
              </w:rPr>
            </w:pPr>
          </w:p>
        </w:tc>
      </w:tr>
      <w:tr w14:paraId="6E3436A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78D9FC5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83</w:t>
            </w:r>
          </w:p>
        </w:tc>
        <w:tc>
          <w:tcPr>
            <w:tcW w:w="2940" w:type="pct"/>
            <w:tcBorders>
              <w:top w:val="nil"/>
              <w:left w:val="nil"/>
              <w:bottom w:val="single" w:color="auto" w:sz="4" w:space="0"/>
              <w:right w:val="single" w:color="auto" w:sz="4" w:space="0"/>
            </w:tcBorders>
            <w:shd w:val="clear" w:color="auto" w:fill="FFFFFF"/>
            <w:vAlign w:val="center"/>
          </w:tcPr>
          <w:p w14:paraId="4E2B71F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YS江滨西路-时代海景东非(车牌)(交警)</w:t>
            </w:r>
          </w:p>
        </w:tc>
        <w:tc>
          <w:tcPr>
            <w:tcW w:w="958" w:type="pct"/>
            <w:tcBorders>
              <w:top w:val="nil"/>
              <w:left w:val="nil"/>
              <w:bottom w:val="single" w:color="auto" w:sz="4" w:space="0"/>
              <w:right w:val="single" w:color="auto" w:sz="4" w:space="0"/>
            </w:tcBorders>
            <w:shd w:val="clear" w:color="auto" w:fill="FFFFFF"/>
            <w:noWrap/>
            <w:vAlign w:val="center"/>
          </w:tcPr>
          <w:p w14:paraId="3FE4260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电警（卡口）83</w:t>
            </w:r>
          </w:p>
        </w:tc>
        <w:tc>
          <w:tcPr>
            <w:tcW w:w="368" w:type="pct"/>
            <w:tcBorders>
              <w:top w:val="nil"/>
              <w:left w:val="nil"/>
              <w:bottom w:val="single" w:color="auto" w:sz="4" w:space="0"/>
              <w:right w:val="single" w:color="auto" w:sz="4" w:space="0"/>
            </w:tcBorders>
            <w:shd w:val="clear" w:color="auto" w:fill="FFFFFF"/>
            <w:noWrap/>
            <w:vAlign w:val="center"/>
          </w:tcPr>
          <w:p w14:paraId="3593F60E">
            <w:pPr>
              <w:spacing w:line="360" w:lineRule="exact"/>
              <w:jc w:val="center"/>
              <w:rPr>
                <w:rFonts w:hint="eastAsia" w:ascii="宋体" w:hAnsi="宋体" w:cs="宋体"/>
                <w:color w:val="auto"/>
                <w:kern w:val="0"/>
                <w:sz w:val="22"/>
                <w:highlight w:val="none"/>
                <w:lang w:bidi="ar"/>
              </w:rPr>
            </w:pPr>
          </w:p>
        </w:tc>
      </w:tr>
      <w:tr w14:paraId="1024495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26FE4A7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84</w:t>
            </w:r>
          </w:p>
        </w:tc>
        <w:tc>
          <w:tcPr>
            <w:tcW w:w="2940" w:type="pct"/>
            <w:tcBorders>
              <w:top w:val="nil"/>
              <w:left w:val="nil"/>
              <w:bottom w:val="single" w:color="auto" w:sz="4" w:space="0"/>
              <w:right w:val="single" w:color="auto" w:sz="4" w:space="0"/>
            </w:tcBorders>
            <w:shd w:val="clear" w:color="auto" w:fill="FFFFFF"/>
            <w:vAlign w:val="center"/>
          </w:tcPr>
          <w:p w14:paraId="294E012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YS江滨西路-时代海景东非(人脸)(交警)</w:t>
            </w:r>
          </w:p>
        </w:tc>
        <w:tc>
          <w:tcPr>
            <w:tcW w:w="958" w:type="pct"/>
            <w:tcBorders>
              <w:top w:val="nil"/>
              <w:left w:val="nil"/>
              <w:bottom w:val="single" w:color="auto" w:sz="4" w:space="0"/>
              <w:right w:val="single" w:color="auto" w:sz="4" w:space="0"/>
            </w:tcBorders>
            <w:shd w:val="clear" w:color="auto" w:fill="FFFFFF"/>
            <w:noWrap/>
            <w:vAlign w:val="center"/>
          </w:tcPr>
          <w:p w14:paraId="101D49C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电警（卡口）84</w:t>
            </w:r>
          </w:p>
        </w:tc>
        <w:tc>
          <w:tcPr>
            <w:tcW w:w="368" w:type="pct"/>
            <w:tcBorders>
              <w:top w:val="nil"/>
              <w:left w:val="nil"/>
              <w:bottom w:val="single" w:color="auto" w:sz="4" w:space="0"/>
              <w:right w:val="single" w:color="auto" w:sz="4" w:space="0"/>
            </w:tcBorders>
            <w:shd w:val="clear" w:color="auto" w:fill="FFFFFF"/>
            <w:noWrap/>
            <w:vAlign w:val="center"/>
          </w:tcPr>
          <w:p w14:paraId="63A2817A">
            <w:pPr>
              <w:spacing w:line="360" w:lineRule="exact"/>
              <w:jc w:val="center"/>
              <w:rPr>
                <w:rFonts w:hint="eastAsia" w:ascii="宋体" w:hAnsi="宋体" w:cs="宋体"/>
                <w:color w:val="auto"/>
                <w:kern w:val="0"/>
                <w:sz w:val="22"/>
                <w:highlight w:val="none"/>
                <w:lang w:bidi="ar"/>
              </w:rPr>
            </w:pPr>
          </w:p>
        </w:tc>
      </w:tr>
      <w:tr w14:paraId="24CDB92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641FFEF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85</w:t>
            </w:r>
          </w:p>
        </w:tc>
        <w:tc>
          <w:tcPr>
            <w:tcW w:w="2940" w:type="pct"/>
            <w:tcBorders>
              <w:top w:val="nil"/>
              <w:left w:val="nil"/>
              <w:bottom w:val="single" w:color="auto" w:sz="4" w:space="0"/>
              <w:right w:val="single" w:color="auto" w:sz="4" w:space="0"/>
            </w:tcBorders>
            <w:shd w:val="clear" w:color="auto" w:fill="FFFFFF"/>
            <w:vAlign w:val="center"/>
          </w:tcPr>
          <w:p w14:paraId="2548831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YS江滨西路-时代海景西非(车牌)(交警)</w:t>
            </w:r>
          </w:p>
        </w:tc>
        <w:tc>
          <w:tcPr>
            <w:tcW w:w="958" w:type="pct"/>
            <w:tcBorders>
              <w:top w:val="nil"/>
              <w:left w:val="nil"/>
              <w:bottom w:val="single" w:color="auto" w:sz="4" w:space="0"/>
              <w:right w:val="single" w:color="auto" w:sz="4" w:space="0"/>
            </w:tcBorders>
            <w:shd w:val="clear" w:color="auto" w:fill="FFFFFF"/>
            <w:noWrap/>
            <w:vAlign w:val="center"/>
          </w:tcPr>
          <w:p w14:paraId="5F7F01E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电警（卡口）85</w:t>
            </w:r>
          </w:p>
        </w:tc>
        <w:tc>
          <w:tcPr>
            <w:tcW w:w="368" w:type="pct"/>
            <w:tcBorders>
              <w:top w:val="nil"/>
              <w:left w:val="nil"/>
              <w:bottom w:val="single" w:color="auto" w:sz="4" w:space="0"/>
              <w:right w:val="single" w:color="auto" w:sz="4" w:space="0"/>
            </w:tcBorders>
            <w:shd w:val="clear" w:color="auto" w:fill="FFFFFF"/>
            <w:noWrap/>
            <w:vAlign w:val="center"/>
          </w:tcPr>
          <w:p w14:paraId="72285B16">
            <w:pPr>
              <w:spacing w:line="360" w:lineRule="exact"/>
              <w:jc w:val="center"/>
              <w:rPr>
                <w:rFonts w:hint="eastAsia" w:ascii="宋体" w:hAnsi="宋体" w:cs="宋体"/>
                <w:color w:val="auto"/>
                <w:kern w:val="0"/>
                <w:sz w:val="22"/>
                <w:highlight w:val="none"/>
                <w:lang w:bidi="ar"/>
              </w:rPr>
            </w:pPr>
          </w:p>
        </w:tc>
      </w:tr>
      <w:tr w14:paraId="4CDA395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6982EBB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86</w:t>
            </w:r>
          </w:p>
        </w:tc>
        <w:tc>
          <w:tcPr>
            <w:tcW w:w="2940" w:type="pct"/>
            <w:tcBorders>
              <w:top w:val="nil"/>
              <w:left w:val="nil"/>
              <w:bottom w:val="single" w:color="auto" w:sz="4" w:space="0"/>
              <w:right w:val="single" w:color="auto" w:sz="4" w:space="0"/>
            </w:tcBorders>
            <w:shd w:val="clear" w:color="auto" w:fill="FFFFFF"/>
            <w:vAlign w:val="center"/>
          </w:tcPr>
          <w:p w14:paraId="37D5C87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YS江滨西路-时代海景西非(人脸)(交警)</w:t>
            </w:r>
          </w:p>
        </w:tc>
        <w:tc>
          <w:tcPr>
            <w:tcW w:w="958" w:type="pct"/>
            <w:tcBorders>
              <w:top w:val="nil"/>
              <w:left w:val="nil"/>
              <w:bottom w:val="single" w:color="auto" w:sz="4" w:space="0"/>
              <w:right w:val="single" w:color="auto" w:sz="4" w:space="0"/>
            </w:tcBorders>
            <w:shd w:val="clear" w:color="auto" w:fill="FFFFFF"/>
            <w:noWrap/>
            <w:vAlign w:val="center"/>
          </w:tcPr>
          <w:p w14:paraId="47BF3DD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电警（卡口）86</w:t>
            </w:r>
          </w:p>
        </w:tc>
        <w:tc>
          <w:tcPr>
            <w:tcW w:w="368" w:type="pct"/>
            <w:tcBorders>
              <w:top w:val="nil"/>
              <w:left w:val="nil"/>
              <w:bottom w:val="single" w:color="auto" w:sz="4" w:space="0"/>
              <w:right w:val="single" w:color="auto" w:sz="4" w:space="0"/>
            </w:tcBorders>
            <w:shd w:val="clear" w:color="auto" w:fill="FFFFFF"/>
            <w:noWrap/>
            <w:vAlign w:val="center"/>
          </w:tcPr>
          <w:p w14:paraId="06448473">
            <w:pPr>
              <w:spacing w:line="360" w:lineRule="exact"/>
              <w:jc w:val="center"/>
              <w:rPr>
                <w:rFonts w:hint="eastAsia" w:ascii="宋体" w:hAnsi="宋体" w:cs="宋体"/>
                <w:color w:val="auto"/>
                <w:kern w:val="0"/>
                <w:sz w:val="22"/>
                <w:highlight w:val="none"/>
                <w:lang w:bidi="ar"/>
              </w:rPr>
            </w:pPr>
          </w:p>
        </w:tc>
      </w:tr>
      <w:tr w14:paraId="312D316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229C7BA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87</w:t>
            </w:r>
          </w:p>
        </w:tc>
        <w:tc>
          <w:tcPr>
            <w:tcW w:w="2940" w:type="pct"/>
            <w:tcBorders>
              <w:top w:val="nil"/>
              <w:left w:val="nil"/>
              <w:bottom w:val="single" w:color="auto" w:sz="4" w:space="0"/>
              <w:right w:val="single" w:color="auto" w:sz="4" w:space="0"/>
            </w:tcBorders>
            <w:shd w:val="clear" w:color="auto" w:fill="FFFFFF"/>
            <w:vAlign w:val="center"/>
          </w:tcPr>
          <w:p w14:paraId="4D4BEAB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YS月乐西街-龙霞路东非(闯红灯)(交警)</w:t>
            </w:r>
          </w:p>
        </w:tc>
        <w:tc>
          <w:tcPr>
            <w:tcW w:w="958" w:type="pct"/>
            <w:tcBorders>
              <w:top w:val="nil"/>
              <w:left w:val="nil"/>
              <w:bottom w:val="single" w:color="auto" w:sz="4" w:space="0"/>
              <w:right w:val="single" w:color="auto" w:sz="4" w:space="0"/>
            </w:tcBorders>
            <w:shd w:val="clear" w:color="auto" w:fill="FFFFFF"/>
            <w:noWrap/>
            <w:vAlign w:val="center"/>
          </w:tcPr>
          <w:p w14:paraId="1973019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电警（卡口）87</w:t>
            </w:r>
          </w:p>
        </w:tc>
        <w:tc>
          <w:tcPr>
            <w:tcW w:w="368" w:type="pct"/>
            <w:tcBorders>
              <w:top w:val="nil"/>
              <w:left w:val="nil"/>
              <w:bottom w:val="single" w:color="auto" w:sz="4" w:space="0"/>
              <w:right w:val="single" w:color="auto" w:sz="4" w:space="0"/>
            </w:tcBorders>
            <w:shd w:val="clear" w:color="auto" w:fill="FFFFFF"/>
            <w:noWrap/>
            <w:vAlign w:val="center"/>
          </w:tcPr>
          <w:p w14:paraId="44FB510E">
            <w:pPr>
              <w:spacing w:line="360" w:lineRule="exact"/>
              <w:jc w:val="center"/>
              <w:rPr>
                <w:rFonts w:hint="eastAsia" w:ascii="宋体" w:hAnsi="宋体" w:cs="宋体"/>
                <w:color w:val="auto"/>
                <w:kern w:val="0"/>
                <w:sz w:val="22"/>
                <w:highlight w:val="none"/>
                <w:lang w:bidi="ar"/>
              </w:rPr>
            </w:pPr>
          </w:p>
        </w:tc>
      </w:tr>
      <w:tr w14:paraId="3761A2A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10D334C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88</w:t>
            </w:r>
          </w:p>
        </w:tc>
        <w:tc>
          <w:tcPr>
            <w:tcW w:w="2940" w:type="pct"/>
            <w:tcBorders>
              <w:top w:val="nil"/>
              <w:left w:val="nil"/>
              <w:bottom w:val="single" w:color="auto" w:sz="4" w:space="0"/>
              <w:right w:val="single" w:color="auto" w:sz="4" w:space="0"/>
            </w:tcBorders>
            <w:shd w:val="clear" w:color="auto" w:fill="FFFFFF"/>
            <w:vAlign w:val="center"/>
          </w:tcPr>
          <w:p w14:paraId="00028E9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YS锦绣路-杏花路西非(车牌)(交警)</w:t>
            </w:r>
          </w:p>
        </w:tc>
        <w:tc>
          <w:tcPr>
            <w:tcW w:w="958" w:type="pct"/>
            <w:tcBorders>
              <w:top w:val="nil"/>
              <w:left w:val="nil"/>
              <w:bottom w:val="single" w:color="auto" w:sz="4" w:space="0"/>
              <w:right w:val="single" w:color="auto" w:sz="4" w:space="0"/>
            </w:tcBorders>
            <w:shd w:val="clear" w:color="auto" w:fill="FFFFFF"/>
            <w:noWrap/>
            <w:vAlign w:val="center"/>
          </w:tcPr>
          <w:p w14:paraId="42D9D65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电警（卡口）88</w:t>
            </w:r>
          </w:p>
        </w:tc>
        <w:tc>
          <w:tcPr>
            <w:tcW w:w="368" w:type="pct"/>
            <w:tcBorders>
              <w:top w:val="nil"/>
              <w:left w:val="nil"/>
              <w:bottom w:val="single" w:color="auto" w:sz="4" w:space="0"/>
              <w:right w:val="single" w:color="auto" w:sz="4" w:space="0"/>
            </w:tcBorders>
            <w:shd w:val="clear" w:color="auto" w:fill="FFFFFF"/>
            <w:noWrap/>
            <w:vAlign w:val="center"/>
          </w:tcPr>
          <w:p w14:paraId="3C263EAB">
            <w:pPr>
              <w:spacing w:line="360" w:lineRule="exact"/>
              <w:jc w:val="center"/>
              <w:rPr>
                <w:rFonts w:hint="eastAsia" w:ascii="宋体" w:hAnsi="宋体" w:cs="宋体"/>
                <w:color w:val="auto"/>
                <w:kern w:val="0"/>
                <w:sz w:val="22"/>
                <w:highlight w:val="none"/>
                <w:lang w:bidi="ar"/>
              </w:rPr>
            </w:pPr>
          </w:p>
        </w:tc>
      </w:tr>
      <w:tr w14:paraId="1097555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5B699F2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89</w:t>
            </w:r>
          </w:p>
        </w:tc>
        <w:tc>
          <w:tcPr>
            <w:tcW w:w="2940" w:type="pct"/>
            <w:tcBorders>
              <w:top w:val="nil"/>
              <w:left w:val="nil"/>
              <w:bottom w:val="single" w:color="auto" w:sz="4" w:space="0"/>
              <w:right w:val="single" w:color="auto" w:sz="4" w:space="0"/>
            </w:tcBorders>
            <w:shd w:val="clear" w:color="auto" w:fill="FFFFFF"/>
            <w:vAlign w:val="center"/>
          </w:tcPr>
          <w:p w14:paraId="26AA812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YS锦绣路-杏花路西非(人脸)(交警)</w:t>
            </w:r>
          </w:p>
        </w:tc>
        <w:tc>
          <w:tcPr>
            <w:tcW w:w="958" w:type="pct"/>
            <w:tcBorders>
              <w:top w:val="nil"/>
              <w:left w:val="nil"/>
              <w:bottom w:val="single" w:color="auto" w:sz="4" w:space="0"/>
              <w:right w:val="single" w:color="auto" w:sz="4" w:space="0"/>
            </w:tcBorders>
            <w:shd w:val="clear" w:color="auto" w:fill="FFFFFF"/>
            <w:noWrap/>
            <w:vAlign w:val="center"/>
          </w:tcPr>
          <w:p w14:paraId="03E8489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电警（卡口）89</w:t>
            </w:r>
          </w:p>
        </w:tc>
        <w:tc>
          <w:tcPr>
            <w:tcW w:w="368" w:type="pct"/>
            <w:tcBorders>
              <w:top w:val="nil"/>
              <w:left w:val="nil"/>
              <w:bottom w:val="single" w:color="auto" w:sz="4" w:space="0"/>
              <w:right w:val="single" w:color="auto" w:sz="4" w:space="0"/>
            </w:tcBorders>
            <w:shd w:val="clear" w:color="auto" w:fill="FFFFFF"/>
            <w:noWrap/>
            <w:vAlign w:val="center"/>
          </w:tcPr>
          <w:p w14:paraId="678BC3E9">
            <w:pPr>
              <w:spacing w:line="360" w:lineRule="exact"/>
              <w:jc w:val="center"/>
              <w:rPr>
                <w:rFonts w:hint="eastAsia" w:ascii="宋体" w:hAnsi="宋体" w:cs="宋体"/>
                <w:color w:val="auto"/>
                <w:kern w:val="0"/>
                <w:sz w:val="22"/>
                <w:highlight w:val="none"/>
                <w:lang w:bidi="ar"/>
              </w:rPr>
            </w:pPr>
          </w:p>
        </w:tc>
      </w:tr>
      <w:tr w14:paraId="36687C7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2BB4B49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90</w:t>
            </w:r>
          </w:p>
        </w:tc>
        <w:tc>
          <w:tcPr>
            <w:tcW w:w="2940" w:type="pct"/>
            <w:tcBorders>
              <w:top w:val="nil"/>
              <w:left w:val="nil"/>
              <w:bottom w:val="single" w:color="auto" w:sz="4" w:space="0"/>
              <w:right w:val="single" w:color="auto" w:sz="4" w:space="0"/>
            </w:tcBorders>
            <w:shd w:val="clear" w:color="auto" w:fill="FFFFFF"/>
            <w:vAlign w:val="center"/>
          </w:tcPr>
          <w:p w14:paraId="79C7E09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YS车站大道-学院路北非(车牌)(交警)</w:t>
            </w:r>
          </w:p>
        </w:tc>
        <w:tc>
          <w:tcPr>
            <w:tcW w:w="958" w:type="pct"/>
            <w:tcBorders>
              <w:top w:val="nil"/>
              <w:left w:val="nil"/>
              <w:bottom w:val="single" w:color="auto" w:sz="4" w:space="0"/>
              <w:right w:val="single" w:color="auto" w:sz="4" w:space="0"/>
            </w:tcBorders>
            <w:shd w:val="clear" w:color="auto" w:fill="FFFFFF"/>
            <w:noWrap/>
            <w:vAlign w:val="center"/>
          </w:tcPr>
          <w:p w14:paraId="46ECBA0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电警（卡口）90</w:t>
            </w:r>
          </w:p>
        </w:tc>
        <w:tc>
          <w:tcPr>
            <w:tcW w:w="368" w:type="pct"/>
            <w:tcBorders>
              <w:top w:val="nil"/>
              <w:left w:val="nil"/>
              <w:bottom w:val="single" w:color="auto" w:sz="4" w:space="0"/>
              <w:right w:val="single" w:color="auto" w:sz="4" w:space="0"/>
            </w:tcBorders>
            <w:shd w:val="clear" w:color="auto" w:fill="FFFFFF"/>
            <w:noWrap/>
            <w:vAlign w:val="center"/>
          </w:tcPr>
          <w:p w14:paraId="54F6495E">
            <w:pPr>
              <w:spacing w:line="360" w:lineRule="exact"/>
              <w:jc w:val="center"/>
              <w:rPr>
                <w:rFonts w:hint="eastAsia" w:ascii="宋体" w:hAnsi="宋体" w:cs="宋体"/>
                <w:color w:val="auto"/>
                <w:kern w:val="0"/>
                <w:sz w:val="22"/>
                <w:highlight w:val="none"/>
                <w:lang w:bidi="ar"/>
              </w:rPr>
            </w:pPr>
          </w:p>
        </w:tc>
      </w:tr>
      <w:tr w14:paraId="232F374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519F26B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91</w:t>
            </w:r>
          </w:p>
        </w:tc>
        <w:tc>
          <w:tcPr>
            <w:tcW w:w="2940" w:type="pct"/>
            <w:tcBorders>
              <w:top w:val="nil"/>
              <w:left w:val="nil"/>
              <w:bottom w:val="single" w:color="auto" w:sz="4" w:space="0"/>
              <w:right w:val="single" w:color="auto" w:sz="4" w:space="0"/>
            </w:tcBorders>
            <w:shd w:val="clear" w:color="auto" w:fill="FFFFFF"/>
            <w:vAlign w:val="center"/>
          </w:tcPr>
          <w:p w14:paraId="7B5C735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YS车站大道-学院路北非(人脸)(交警)</w:t>
            </w:r>
          </w:p>
        </w:tc>
        <w:tc>
          <w:tcPr>
            <w:tcW w:w="958" w:type="pct"/>
            <w:tcBorders>
              <w:top w:val="nil"/>
              <w:left w:val="nil"/>
              <w:bottom w:val="single" w:color="auto" w:sz="4" w:space="0"/>
              <w:right w:val="single" w:color="auto" w:sz="4" w:space="0"/>
            </w:tcBorders>
            <w:shd w:val="clear" w:color="auto" w:fill="FFFFFF"/>
            <w:noWrap/>
            <w:vAlign w:val="center"/>
          </w:tcPr>
          <w:p w14:paraId="479532B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电警（卡口）91</w:t>
            </w:r>
          </w:p>
        </w:tc>
        <w:tc>
          <w:tcPr>
            <w:tcW w:w="368" w:type="pct"/>
            <w:tcBorders>
              <w:top w:val="nil"/>
              <w:left w:val="nil"/>
              <w:bottom w:val="single" w:color="auto" w:sz="4" w:space="0"/>
              <w:right w:val="single" w:color="auto" w:sz="4" w:space="0"/>
            </w:tcBorders>
            <w:shd w:val="clear" w:color="auto" w:fill="FFFFFF"/>
            <w:noWrap/>
            <w:vAlign w:val="center"/>
          </w:tcPr>
          <w:p w14:paraId="4408E8DD">
            <w:pPr>
              <w:spacing w:line="360" w:lineRule="exact"/>
              <w:jc w:val="center"/>
              <w:rPr>
                <w:rFonts w:hint="eastAsia" w:ascii="宋体" w:hAnsi="宋体" w:cs="宋体"/>
                <w:color w:val="auto"/>
                <w:kern w:val="0"/>
                <w:sz w:val="22"/>
                <w:highlight w:val="none"/>
                <w:lang w:bidi="ar"/>
              </w:rPr>
            </w:pPr>
          </w:p>
        </w:tc>
      </w:tr>
      <w:tr w14:paraId="2C38AD9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7A64C64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92</w:t>
            </w:r>
          </w:p>
        </w:tc>
        <w:tc>
          <w:tcPr>
            <w:tcW w:w="2940" w:type="pct"/>
            <w:tcBorders>
              <w:top w:val="nil"/>
              <w:left w:val="nil"/>
              <w:bottom w:val="single" w:color="auto" w:sz="4" w:space="0"/>
              <w:right w:val="single" w:color="auto" w:sz="4" w:space="0"/>
            </w:tcBorders>
            <w:shd w:val="clear" w:color="auto" w:fill="FFFFFF"/>
            <w:vAlign w:val="center"/>
          </w:tcPr>
          <w:p w14:paraId="6896485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YS车站大道-锦源路南非(车牌)(交警)</w:t>
            </w:r>
          </w:p>
        </w:tc>
        <w:tc>
          <w:tcPr>
            <w:tcW w:w="958" w:type="pct"/>
            <w:tcBorders>
              <w:top w:val="nil"/>
              <w:left w:val="nil"/>
              <w:bottom w:val="single" w:color="auto" w:sz="4" w:space="0"/>
              <w:right w:val="single" w:color="auto" w:sz="4" w:space="0"/>
            </w:tcBorders>
            <w:shd w:val="clear" w:color="auto" w:fill="FFFFFF"/>
            <w:noWrap/>
            <w:vAlign w:val="center"/>
          </w:tcPr>
          <w:p w14:paraId="4612D37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电警（卡口）92</w:t>
            </w:r>
          </w:p>
        </w:tc>
        <w:tc>
          <w:tcPr>
            <w:tcW w:w="368" w:type="pct"/>
            <w:tcBorders>
              <w:top w:val="nil"/>
              <w:left w:val="nil"/>
              <w:bottom w:val="single" w:color="auto" w:sz="4" w:space="0"/>
              <w:right w:val="single" w:color="auto" w:sz="4" w:space="0"/>
            </w:tcBorders>
            <w:shd w:val="clear" w:color="auto" w:fill="FFFFFF"/>
            <w:noWrap/>
            <w:vAlign w:val="center"/>
          </w:tcPr>
          <w:p w14:paraId="719F5762">
            <w:pPr>
              <w:spacing w:line="360" w:lineRule="exact"/>
              <w:jc w:val="center"/>
              <w:rPr>
                <w:rFonts w:hint="eastAsia" w:ascii="宋体" w:hAnsi="宋体" w:cs="宋体"/>
                <w:color w:val="auto"/>
                <w:kern w:val="0"/>
                <w:sz w:val="22"/>
                <w:highlight w:val="none"/>
                <w:lang w:bidi="ar"/>
              </w:rPr>
            </w:pPr>
          </w:p>
        </w:tc>
      </w:tr>
      <w:tr w14:paraId="4072A94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7A5A250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93</w:t>
            </w:r>
          </w:p>
        </w:tc>
        <w:tc>
          <w:tcPr>
            <w:tcW w:w="2940" w:type="pct"/>
            <w:tcBorders>
              <w:top w:val="nil"/>
              <w:left w:val="nil"/>
              <w:bottom w:val="single" w:color="auto" w:sz="4" w:space="0"/>
              <w:right w:val="single" w:color="auto" w:sz="4" w:space="0"/>
            </w:tcBorders>
            <w:shd w:val="clear" w:color="auto" w:fill="FFFFFF"/>
            <w:vAlign w:val="center"/>
          </w:tcPr>
          <w:p w14:paraId="3189838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YS车站大道-学院路北非(闯红灯)(交警)</w:t>
            </w:r>
          </w:p>
        </w:tc>
        <w:tc>
          <w:tcPr>
            <w:tcW w:w="958" w:type="pct"/>
            <w:tcBorders>
              <w:top w:val="nil"/>
              <w:left w:val="nil"/>
              <w:bottom w:val="single" w:color="auto" w:sz="4" w:space="0"/>
              <w:right w:val="single" w:color="auto" w:sz="4" w:space="0"/>
            </w:tcBorders>
            <w:shd w:val="clear" w:color="auto" w:fill="FFFFFF"/>
            <w:noWrap/>
            <w:vAlign w:val="center"/>
          </w:tcPr>
          <w:p w14:paraId="0411F18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电警（卡口）93</w:t>
            </w:r>
          </w:p>
        </w:tc>
        <w:tc>
          <w:tcPr>
            <w:tcW w:w="368" w:type="pct"/>
            <w:tcBorders>
              <w:top w:val="nil"/>
              <w:left w:val="nil"/>
              <w:bottom w:val="single" w:color="auto" w:sz="4" w:space="0"/>
              <w:right w:val="single" w:color="auto" w:sz="4" w:space="0"/>
            </w:tcBorders>
            <w:shd w:val="clear" w:color="auto" w:fill="FFFFFF"/>
            <w:noWrap/>
            <w:vAlign w:val="center"/>
          </w:tcPr>
          <w:p w14:paraId="17C3A943">
            <w:pPr>
              <w:spacing w:line="360" w:lineRule="exact"/>
              <w:jc w:val="center"/>
              <w:rPr>
                <w:rFonts w:hint="eastAsia" w:ascii="宋体" w:hAnsi="宋体" w:cs="宋体"/>
                <w:color w:val="auto"/>
                <w:kern w:val="0"/>
                <w:sz w:val="22"/>
                <w:highlight w:val="none"/>
                <w:lang w:bidi="ar"/>
              </w:rPr>
            </w:pPr>
          </w:p>
        </w:tc>
      </w:tr>
      <w:tr w14:paraId="6D20FAB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393BA65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94</w:t>
            </w:r>
          </w:p>
        </w:tc>
        <w:tc>
          <w:tcPr>
            <w:tcW w:w="2940" w:type="pct"/>
            <w:tcBorders>
              <w:top w:val="nil"/>
              <w:left w:val="nil"/>
              <w:bottom w:val="single" w:color="auto" w:sz="4" w:space="0"/>
              <w:right w:val="single" w:color="auto" w:sz="4" w:space="0"/>
            </w:tcBorders>
            <w:shd w:val="clear" w:color="auto" w:fill="FFFFFF"/>
            <w:vAlign w:val="center"/>
          </w:tcPr>
          <w:p w14:paraId="5007074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YS车站大道-锦源路南非(人脸)(交警)</w:t>
            </w:r>
          </w:p>
        </w:tc>
        <w:tc>
          <w:tcPr>
            <w:tcW w:w="958" w:type="pct"/>
            <w:tcBorders>
              <w:top w:val="nil"/>
              <w:left w:val="nil"/>
              <w:bottom w:val="single" w:color="auto" w:sz="4" w:space="0"/>
              <w:right w:val="single" w:color="auto" w:sz="4" w:space="0"/>
            </w:tcBorders>
            <w:shd w:val="clear" w:color="auto" w:fill="FFFFFF"/>
            <w:noWrap/>
            <w:vAlign w:val="center"/>
          </w:tcPr>
          <w:p w14:paraId="73C70D7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电警（卡口）94</w:t>
            </w:r>
          </w:p>
        </w:tc>
        <w:tc>
          <w:tcPr>
            <w:tcW w:w="368" w:type="pct"/>
            <w:tcBorders>
              <w:top w:val="nil"/>
              <w:left w:val="nil"/>
              <w:bottom w:val="single" w:color="auto" w:sz="4" w:space="0"/>
              <w:right w:val="single" w:color="auto" w:sz="4" w:space="0"/>
            </w:tcBorders>
            <w:shd w:val="clear" w:color="auto" w:fill="FFFFFF"/>
            <w:noWrap/>
            <w:vAlign w:val="center"/>
          </w:tcPr>
          <w:p w14:paraId="2233C0C0">
            <w:pPr>
              <w:spacing w:line="360" w:lineRule="exact"/>
              <w:jc w:val="center"/>
              <w:rPr>
                <w:rFonts w:hint="eastAsia" w:ascii="宋体" w:hAnsi="宋体" w:cs="宋体"/>
                <w:color w:val="auto"/>
                <w:kern w:val="0"/>
                <w:sz w:val="22"/>
                <w:highlight w:val="none"/>
                <w:lang w:bidi="ar"/>
              </w:rPr>
            </w:pPr>
          </w:p>
        </w:tc>
      </w:tr>
      <w:tr w14:paraId="790650E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53E7709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95</w:t>
            </w:r>
          </w:p>
        </w:tc>
        <w:tc>
          <w:tcPr>
            <w:tcW w:w="2940" w:type="pct"/>
            <w:tcBorders>
              <w:top w:val="nil"/>
              <w:left w:val="nil"/>
              <w:bottom w:val="single" w:color="auto" w:sz="4" w:space="0"/>
              <w:right w:val="single" w:color="auto" w:sz="4" w:space="0"/>
            </w:tcBorders>
            <w:shd w:val="clear" w:color="auto" w:fill="FFFFFF"/>
            <w:vAlign w:val="center"/>
          </w:tcPr>
          <w:p w14:paraId="1781314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YS孚敬路-首辅路北非(车牌)(交警)</w:t>
            </w:r>
          </w:p>
        </w:tc>
        <w:tc>
          <w:tcPr>
            <w:tcW w:w="958" w:type="pct"/>
            <w:tcBorders>
              <w:top w:val="nil"/>
              <w:left w:val="nil"/>
              <w:bottom w:val="single" w:color="auto" w:sz="4" w:space="0"/>
              <w:right w:val="single" w:color="auto" w:sz="4" w:space="0"/>
            </w:tcBorders>
            <w:shd w:val="clear" w:color="auto" w:fill="FFFFFF"/>
            <w:noWrap/>
            <w:vAlign w:val="center"/>
          </w:tcPr>
          <w:p w14:paraId="56AD330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电警（卡口）95</w:t>
            </w:r>
          </w:p>
        </w:tc>
        <w:tc>
          <w:tcPr>
            <w:tcW w:w="368" w:type="pct"/>
            <w:tcBorders>
              <w:top w:val="nil"/>
              <w:left w:val="nil"/>
              <w:bottom w:val="single" w:color="auto" w:sz="4" w:space="0"/>
              <w:right w:val="single" w:color="auto" w:sz="4" w:space="0"/>
            </w:tcBorders>
            <w:shd w:val="clear" w:color="auto" w:fill="FFFFFF"/>
            <w:noWrap/>
            <w:vAlign w:val="center"/>
          </w:tcPr>
          <w:p w14:paraId="7ECC05A6">
            <w:pPr>
              <w:spacing w:line="360" w:lineRule="exact"/>
              <w:jc w:val="center"/>
              <w:rPr>
                <w:rFonts w:hint="eastAsia" w:ascii="宋体" w:hAnsi="宋体" w:cs="宋体"/>
                <w:color w:val="auto"/>
                <w:kern w:val="0"/>
                <w:sz w:val="22"/>
                <w:highlight w:val="none"/>
                <w:lang w:bidi="ar"/>
              </w:rPr>
            </w:pPr>
          </w:p>
        </w:tc>
      </w:tr>
      <w:tr w14:paraId="3E8E78E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1BEDA2A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96</w:t>
            </w:r>
          </w:p>
        </w:tc>
        <w:tc>
          <w:tcPr>
            <w:tcW w:w="2940" w:type="pct"/>
            <w:tcBorders>
              <w:top w:val="nil"/>
              <w:left w:val="nil"/>
              <w:bottom w:val="single" w:color="auto" w:sz="4" w:space="0"/>
              <w:right w:val="single" w:color="auto" w:sz="4" w:space="0"/>
            </w:tcBorders>
            <w:shd w:val="clear" w:color="auto" w:fill="FFFFFF"/>
            <w:vAlign w:val="center"/>
          </w:tcPr>
          <w:p w14:paraId="4063BA2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YS孚敬路-首辅路北非(人脸)(交警)</w:t>
            </w:r>
          </w:p>
        </w:tc>
        <w:tc>
          <w:tcPr>
            <w:tcW w:w="958" w:type="pct"/>
            <w:tcBorders>
              <w:top w:val="nil"/>
              <w:left w:val="nil"/>
              <w:bottom w:val="single" w:color="auto" w:sz="4" w:space="0"/>
              <w:right w:val="single" w:color="auto" w:sz="4" w:space="0"/>
            </w:tcBorders>
            <w:shd w:val="clear" w:color="auto" w:fill="FFFFFF"/>
            <w:noWrap/>
            <w:vAlign w:val="center"/>
          </w:tcPr>
          <w:p w14:paraId="63A797C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电警（卡口）96</w:t>
            </w:r>
          </w:p>
        </w:tc>
        <w:tc>
          <w:tcPr>
            <w:tcW w:w="368" w:type="pct"/>
            <w:tcBorders>
              <w:top w:val="nil"/>
              <w:left w:val="nil"/>
              <w:bottom w:val="single" w:color="auto" w:sz="4" w:space="0"/>
              <w:right w:val="single" w:color="auto" w:sz="4" w:space="0"/>
            </w:tcBorders>
            <w:shd w:val="clear" w:color="auto" w:fill="FFFFFF"/>
            <w:noWrap/>
            <w:vAlign w:val="center"/>
          </w:tcPr>
          <w:p w14:paraId="54250118">
            <w:pPr>
              <w:spacing w:line="360" w:lineRule="exact"/>
              <w:jc w:val="center"/>
              <w:rPr>
                <w:rFonts w:hint="eastAsia" w:ascii="宋体" w:hAnsi="宋体" w:cs="宋体"/>
                <w:color w:val="auto"/>
                <w:kern w:val="0"/>
                <w:sz w:val="22"/>
                <w:highlight w:val="none"/>
                <w:lang w:bidi="ar"/>
              </w:rPr>
            </w:pPr>
          </w:p>
        </w:tc>
      </w:tr>
      <w:tr w14:paraId="0CDDF90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7907C9F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97</w:t>
            </w:r>
          </w:p>
        </w:tc>
        <w:tc>
          <w:tcPr>
            <w:tcW w:w="2940" w:type="pct"/>
            <w:tcBorders>
              <w:top w:val="nil"/>
              <w:left w:val="nil"/>
              <w:bottom w:val="single" w:color="auto" w:sz="4" w:space="0"/>
              <w:right w:val="single" w:color="auto" w:sz="4" w:space="0"/>
            </w:tcBorders>
            <w:shd w:val="clear" w:color="auto" w:fill="FFFFFF"/>
            <w:vAlign w:val="center"/>
          </w:tcPr>
          <w:p w14:paraId="07EF60B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YS永宁西路-南洋大道北非(车牌)(交警)</w:t>
            </w:r>
          </w:p>
        </w:tc>
        <w:tc>
          <w:tcPr>
            <w:tcW w:w="958" w:type="pct"/>
            <w:tcBorders>
              <w:top w:val="nil"/>
              <w:left w:val="nil"/>
              <w:bottom w:val="single" w:color="auto" w:sz="4" w:space="0"/>
              <w:right w:val="single" w:color="auto" w:sz="4" w:space="0"/>
            </w:tcBorders>
            <w:shd w:val="clear" w:color="auto" w:fill="FFFFFF"/>
            <w:noWrap/>
            <w:vAlign w:val="center"/>
          </w:tcPr>
          <w:p w14:paraId="1DEDDC1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电警（卡口）97</w:t>
            </w:r>
          </w:p>
        </w:tc>
        <w:tc>
          <w:tcPr>
            <w:tcW w:w="368" w:type="pct"/>
            <w:tcBorders>
              <w:top w:val="nil"/>
              <w:left w:val="nil"/>
              <w:bottom w:val="single" w:color="auto" w:sz="4" w:space="0"/>
              <w:right w:val="single" w:color="auto" w:sz="4" w:space="0"/>
            </w:tcBorders>
            <w:shd w:val="clear" w:color="auto" w:fill="FFFFFF"/>
            <w:noWrap/>
            <w:vAlign w:val="center"/>
          </w:tcPr>
          <w:p w14:paraId="1BB04B21">
            <w:pPr>
              <w:spacing w:line="360" w:lineRule="exact"/>
              <w:jc w:val="center"/>
              <w:rPr>
                <w:rFonts w:hint="eastAsia" w:ascii="宋体" w:hAnsi="宋体" w:cs="宋体"/>
                <w:color w:val="auto"/>
                <w:kern w:val="0"/>
                <w:sz w:val="22"/>
                <w:highlight w:val="none"/>
                <w:lang w:bidi="ar"/>
              </w:rPr>
            </w:pPr>
          </w:p>
        </w:tc>
      </w:tr>
      <w:tr w14:paraId="3968E15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40911B4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98</w:t>
            </w:r>
          </w:p>
        </w:tc>
        <w:tc>
          <w:tcPr>
            <w:tcW w:w="2940" w:type="pct"/>
            <w:tcBorders>
              <w:top w:val="nil"/>
              <w:left w:val="nil"/>
              <w:bottom w:val="single" w:color="auto" w:sz="4" w:space="0"/>
              <w:right w:val="single" w:color="auto" w:sz="4" w:space="0"/>
            </w:tcBorders>
            <w:shd w:val="clear" w:color="auto" w:fill="FFFFFF"/>
            <w:vAlign w:val="center"/>
          </w:tcPr>
          <w:p w14:paraId="522195D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YS永宁西路-南洋大道北非(人脸)(交警)</w:t>
            </w:r>
          </w:p>
        </w:tc>
        <w:tc>
          <w:tcPr>
            <w:tcW w:w="958" w:type="pct"/>
            <w:tcBorders>
              <w:top w:val="nil"/>
              <w:left w:val="nil"/>
              <w:bottom w:val="single" w:color="auto" w:sz="4" w:space="0"/>
              <w:right w:val="single" w:color="auto" w:sz="4" w:space="0"/>
            </w:tcBorders>
            <w:shd w:val="clear" w:color="auto" w:fill="FFFFFF"/>
            <w:noWrap/>
            <w:vAlign w:val="center"/>
          </w:tcPr>
          <w:p w14:paraId="7E30618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电警（卡口）98</w:t>
            </w:r>
          </w:p>
        </w:tc>
        <w:tc>
          <w:tcPr>
            <w:tcW w:w="368" w:type="pct"/>
            <w:tcBorders>
              <w:top w:val="nil"/>
              <w:left w:val="nil"/>
              <w:bottom w:val="single" w:color="auto" w:sz="4" w:space="0"/>
              <w:right w:val="single" w:color="auto" w:sz="4" w:space="0"/>
            </w:tcBorders>
            <w:shd w:val="clear" w:color="auto" w:fill="FFFFFF"/>
            <w:noWrap/>
            <w:vAlign w:val="center"/>
          </w:tcPr>
          <w:p w14:paraId="0CDFAB4C">
            <w:pPr>
              <w:spacing w:line="360" w:lineRule="exact"/>
              <w:jc w:val="center"/>
              <w:rPr>
                <w:rFonts w:hint="eastAsia" w:ascii="宋体" w:hAnsi="宋体" w:cs="宋体"/>
                <w:color w:val="auto"/>
                <w:kern w:val="0"/>
                <w:sz w:val="22"/>
                <w:highlight w:val="none"/>
                <w:lang w:bidi="ar"/>
              </w:rPr>
            </w:pPr>
          </w:p>
        </w:tc>
      </w:tr>
      <w:tr w14:paraId="691BDB0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35394A9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99</w:t>
            </w:r>
          </w:p>
        </w:tc>
        <w:tc>
          <w:tcPr>
            <w:tcW w:w="2940" w:type="pct"/>
            <w:tcBorders>
              <w:top w:val="nil"/>
              <w:left w:val="nil"/>
              <w:bottom w:val="single" w:color="auto" w:sz="4" w:space="0"/>
              <w:right w:val="single" w:color="auto" w:sz="4" w:space="0"/>
            </w:tcBorders>
            <w:shd w:val="clear" w:color="auto" w:fill="FFFFFF"/>
            <w:vAlign w:val="center"/>
          </w:tcPr>
          <w:p w14:paraId="19BDFC3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YS双藤路-林山新城西非(车牌)(交警)</w:t>
            </w:r>
          </w:p>
        </w:tc>
        <w:tc>
          <w:tcPr>
            <w:tcW w:w="958" w:type="pct"/>
            <w:tcBorders>
              <w:top w:val="nil"/>
              <w:left w:val="nil"/>
              <w:bottom w:val="single" w:color="auto" w:sz="4" w:space="0"/>
              <w:right w:val="single" w:color="auto" w:sz="4" w:space="0"/>
            </w:tcBorders>
            <w:shd w:val="clear" w:color="auto" w:fill="FFFFFF"/>
            <w:noWrap/>
            <w:vAlign w:val="center"/>
          </w:tcPr>
          <w:p w14:paraId="64E8B63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电警（卡口）99</w:t>
            </w:r>
          </w:p>
        </w:tc>
        <w:tc>
          <w:tcPr>
            <w:tcW w:w="368" w:type="pct"/>
            <w:tcBorders>
              <w:top w:val="nil"/>
              <w:left w:val="nil"/>
              <w:bottom w:val="single" w:color="auto" w:sz="4" w:space="0"/>
              <w:right w:val="single" w:color="auto" w:sz="4" w:space="0"/>
            </w:tcBorders>
            <w:shd w:val="clear" w:color="auto" w:fill="FFFFFF"/>
            <w:noWrap/>
            <w:vAlign w:val="center"/>
          </w:tcPr>
          <w:p w14:paraId="1AF0A254">
            <w:pPr>
              <w:spacing w:line="360" w:lineRule="exact"/>
              <w:jc w:val="center"/>
              <w:rPr>
                <w:rFonts w:hint="eastAsia" w:ascii="宋体" w:hAnsi="宋体" w:cs="宋体"/>
                <w:color w:val="auto"/>
                <w:kern w:val="0"/>
                <w:sz w:val="22"/>
                <w:highlight w:val="none"/>
                <w:lang w:bidi="ar"/>
              </w:rPr>
            </w:pPr>
          </w:p>
        </w:tc>
      </w:tr>
      <w:tr w14:paraId="793EBB3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0D9A30E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100</w:t>
            </w:r>
          </w:p>
        </w:tc>
        <w:tc>
          <w:tcPr>
            <w:tcW w:w="2940" w:type="pct"/>
            <w:tcBorders>
              <w:top w:val="nil"/>
              <w:left w:val="nil"/>
              <w:bottom w:val="single" w:color="auto" w:sz="4" w:space="0"/>
              <w:right w:val="single" w:color="auto" w:sz="4" w:space="0"/>
            </w:tcBorders>
            <w:shd w:val="clear" w:color="auto" w:fill="FFFFFF"/>
            <w:vAlign w:val="center"/>
          </w:tcPr>
          <w:p w14:paraId="35CEE18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YS鹿城路-西城路东非(车牌)(交警)</w:t>
            </w:r>
          </w:p>
        </w:tc>
        <w:tc>
          <w:tcPr>
            <w:tcW w:w="958" w:type="pct"/>
            <w:tcBorders>
              <w:top w:val="nil"/>
              <w:left w:val="nil"/>
              <w:bottom w:val="single" w:color="auto" w:sz="4" w:space="0"/>
              <w:right w:val="single" w:color="auto" w:sz="4" w:space="0"/>
            </w:tcBorders>
            <w:shd w:val="clear" w:color="auto" w:fill="FFFFFF"/>
            <w:noWrap/>
            <w:vAlign w:val="center"/>
          </w:tcPr>
          <w:p w14:paraId="2014BB3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电警（卡口）100</w:t>
            </w:r>
          </w:p>
        </w:tc>
        <w:tc>
          <w:tcPr>
            <w:tcW w:w="368" w:type="pct"/>
            <w:tcBorders>
              <w:top w:val="nil"/>
              <w:left w:val="nil"/>
              <w:bottom w:val="single" w:color="auto" w:sz="4" w:space="0"/>
              <w:right w:val="single" w:color="auto" w:sz="4" w:space="0"/>
            </w:tcBorders>
            <w:shd w:val="clear" w:color="auto" w:fill="FFFFFF"/>
            <w:noWrap/>
            <w:vAlign w:val="center"/>
          </w:tcPr>
          <w:p w14:paraId="1BF426C3">
            <w:pPr>
              <w:spacing w:line="360" w:lineRule="exact"/>
              <w:jc w:val="center"/>
              <w:rPr>
                <w:rFonts w:hint="eastAsia" w:ascii="宋体" w:hAnsi="宋体" w:cs="宋体"/>
                <w:color w:val="auto"/>
                <w:kern w:val="0"/>
                <w:sz w:val="22"/>
                <w:highlight w:val="none"/>
                <w:lang w:bidi="ar"/>
              </w:rPr>
            </w:pPr>
          </w:p>
        </w:tc>
      </w:tr>
      <w:tr w14:paraId="7FF709C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759F8C0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101</w:t>
            </w:r>
          </w:p>
        </w:tc>
        <w:tc>
          <w:tcPr>
            <w:tcW w:w="2940" w:type="pct"/>
            <w:tcBorders>
              <w:top w:val="nil"/>
              <w:left w:val="nil"/>
              <w:bottom w:val="single" w:color="auto" w:sz="4" w:space="0"/>
              <w:right w:val="single" w:color="auto" w:sz="4" w:space="0"/>
            </w:tcBorders>
            <w:shd w:val="clear" w:color="auto" w:fill="FFFFFF"/>
            <w:vAlign w:val="center"/>
          </w:tcPr>
          <w:p w14:paraId="4D36A47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YS学院路-前庄路东非(车牌)(交警)</w:t>
            </w:r>
          </w:p>
        </w:tc>
        <w:tc>
          <w:tcPr>
            <w:tcW w:w="958" w:type="pct"/>
            <w:tcBorders>
              <w:top w:val="nil"/>
              <w:left w:val="nil"/>
              <w:bottom w:val="single" w:color="auto" w:sz="4" w:space="0"/>
              <w:right w:val="single" w:color="auto" w:sz="4" w:space="0"/>
            </w:tcBorders>
            <w:shd w:val="clear" w:color="auto" w:fill="FFFFFF"/>
            <w:noWrap/>
            <w:vAlign w:val="center"/>
          </w:tcPr>
          <w:p w14:paraId="237F384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电警（卡口）101</w:t>
            </w:r>
          </w:p>
        </w:tc>
        <w:tc>
          <w:tcPr>
            <w:tcW w:w="368" w:type="pct"/>
            <w:tcBorders>
              <w:top w:val="nil"/>
              <w:left w:val="nil"/>
              <w:bottom w:val="single" w:color="auto" w:sz="4" w:space="0"/>
              <w:right w:val="single" w:color="auto" w:sz="4" w:space="0"/>
            </w:tcBorders>
            <w:shd w:val="clear" w:color="auto" w:fill="FFFFFF"/>
            <w:noWrap/>
            <w:vAlign w:val="center"/>
          </w:tcPr>
          <w:p w14:paraId="57B6EECB">
            <w:pPr>
              <w:spacing w:line="360" w:lineRule="exact"/>
              <w:jc w:val="center"/>
              <w:rPr>
                <w:rFonts w:hint="eastAsia" w:ascii="宋体" w:hAnsi="宋体" w:cs="宋体"/>
                <w:color w:val="auto"/>
                <w:kern w:val="0"/>
                <w:sz w:val="22"/>
                <w:highlight w:val="none"/>
                <w:lang w:bidi="ar"/>
              </w:rPr>
            </w:pPr>
          </w:p>
        </w:tc>
      </w:tr>
      <w:tr w14:paraId="25D0A1B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128E2FE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102</w:t>
            </w:r>
          </w:p>
        </w:tc>
        <w:tc>
          <w:tcPr>
            <w:tcW w:w="2940" w:type="pct"/>
            <w:tcBorders>
              <w:top w:val="nil"/>
              <w:left w:val="nil"/>
              <w:bottom w:val="single" w:color="auto" w:sz="4" w:space="0"/>
              <w:right w:val="single" w:color="auto" w:sz="4" w:space="0"/>
            </w:tcBorders>
            <w:shd w:val="clear" w:color="auto" w:fill="FFFFFF"/>
            <w:vAlign w:val="center"/>
          </w:tcPr>
          <w:p w14:paraId="7269132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YS学院路-前庄路东非(人脸)(交警)</w:t>
            </w:r>
          </w:p>
        </w:tc>
        <w:tc>
          <w:tcPr>
            <w:tcW w:w="958" w:type="pct"/>
            <w:tcBorders>
              <w:top w:val="nil"/>
              <w:left w:val="nil"/>
              <w:bottom w:val="single" w:color="auto" w:sz="4" w:space="0"/>
              <w:right w:val="single" w:color="auto" w:sz="4" w:space="0"/>
            </w:tcBorders>
            <w:shd w:val="clear" w:color="auto" w:fill="FFFFFF"/>
            <w:noWrap/>
            <w:vAlign w:val="center"/>
          </w:tcPr>
          <w:p w14:paraId="551B3AC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电警（卡口）102</w:t>
            </w:r>
          </w:p>
        </w:tc>
        <w:tc>
          <w:tcPr>
            <w:tcW w:w="368" w:type="pct"/>
            <w:tcBorders>
              <w:top w:val="nil"/>
              <w:left w:val="nil"/>
              <w:bottom w:val="single" w:color="auto" w:sz="4" w:space="0"/>
              <w:right w:val="single" w:color="auto" w:sz="4" w:space="0"/>
            </w:tcBorders>
            <w:shd w:val="clear" w:color="auto" w:fill="FFFFFF"/>
            <w:noWrap/>
            <w:vAlign w:val="center"/>
          </w:tcPr>
          <w:p w14:paraId="72DB343E">
            <w:pPr>
              <w:spacing w:line="360" w:lineRule="exact"/>
              <w:jc w:val="center"/>
              <w:rPr>
                <w:rFonts w:hint="eastAsia" w:ascii="宋体" w:hAnsi="宋体" w:cs="宋体"/>
                <w:color w:val="auto"/>
                <w:kern w:val="0"/>
                <w:sz w:val="22"/>
                <w:highlight w:val="none"/>
                <w:lang w:bidi="ar"/>
              </w:rPr>
            </w:pPr>
          </w:p>
        </w:tc>
      </w:tr>
      <w:tr w14:paraId="37FA2F8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55CC1F8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103</w:t>
            </w:r>
          </w:p>
        </w:tc>
        <w:tc>
          <w:tcPr>
            <w:tcW w:w="2940" w:type="pct"/>
            <w:tcBorders>
              <w:top w:val="nil"/>
              <w:left w:val="nil"/>
              <w:bottom w:val="single" w:color="auto" w:sz="4" w:space="0"/>
              <w:right w:val="single" w:color="auto" w:sz="4" w:space="0"/>
            </w:tcBorders>
            <w:shd w:val="clear" w:color="auto" w:fill="FFFFFF"/>
            <w:vAlign w:val="center"/>
          </w:tcPr>
          <w:p w14:paraId="0693746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YS机场大道-蓝蒲路东非(车牌)(交警)</w:t>
            </w:r>
          </w:p>
        </w:tc>
        <w:tc>
          <w:tcPr>
            <w:tcW w:w="958" w:type="pct"/>
            <w:tcBorders>
              <w:top w:val="nil"/>
              <w:left w:val="nil"/>
              <w:bottom w:val="single" w:color="auto" w:sz="4" w:space="0"/>
              <w:right w:val="single" w:color="auto" w:sz="4" w:space="0"/>
            </w:tcBorders>
            <w:shd w:val="clear" w:color="auto" w:fill="FFFFFF"/>
            <w:noWrap/>
            <w:vAlign w:val="center"/>
          </w:tcPr>
          <w:p w14:paraId="6CB12E9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电警（卡口）103</w:t>
            </w:r>
          </w:p>
        </w:tc>
        <w:tc>
          <w:tcPr>
            <w:tcW w:w="368" w:type="pct"/>
            <w:tcBorders>
              <w:top w:val="nil"/>
              <w:left w:val="nil"/>
              <w:bottom w:val="single" w:color="auto" w:sz="4" w:space="0"/>
              <w:right w:val="single" w:color="auto" w:sz="4" w:space="0"/>
            </w:tcBorders>
            <w:shd w:val="clear" w:color="auto" w:fill="FFFFFF"/>
            <w:noWrap/>
            <w:vAlign w:val="center"/>
          </w:tcPr>
          <w:p w14:paraId="2578C0F1">
            <w:pPr>
              <w:spacing w:line="360" w:lineRule="exact"/>
              <w:jc w:val="center"/>
              <w:rPr>
                <w:rFonts w:hint="eastAsia" w:ascii="宋体" w:hAnsi="宋体" w:cs="宋体"/>
                <w:color w:val="auto"/>
                <w:kern w:val="0"/>
                <w:sz w:val="22"/>
                <w:highlight w:val="none"/>
                <w:lang w:bidi="ar"/>
              </w:rPr>
            </w:pPr>
          </w:p>
        </w:tc>
      </w:tr>
      <w:tr w14:paraId="28CF7F7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6783823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104</w:t>
            </w:r>
          </w:p>
        </w:tc>
        <w:tc>
          <w:tcPr>
            <w:tcW w:w="2940" w:type="pct"/>
            <w:tcBorders>
              <w:top w:val="nil"/>
              <w:left w:val="nil"/>
              <w:bottom w:val="single" w:color="auto" w:sz="4" w:space="0"/>
              <w:right w:val="single" w:color="auto" w:sz="4" w:space="0"/>
            </w:tcBorders>
            <w:shd w:val="clear" w:color="auto" w:fill="FFFFFF"/>
            <w:vAlign w:val="center"/>
          </w:tcPr>
          <w:p w14:paraId="5B1725D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YS机场大道-蓝蒲路东非(人脸)(交警)</w:t>
            </w:r>
          </w:p>
        </w:tc>
        <w:tc>
          <w:tcPr>
            <w:tcW w:w="958" w:type="pct"/>
            <w:tcBorders>
              <w:top w:val="nil"/>
              <w:left w:val="nil"/>
              <w:bottom w:val="single" w:color="auto" w:sz="4" w:space="0"/>
              <w:right w:val="single" w:color="auto" w:sz="4" w:space="0"/>
            </w:tcBorders>
            <w:shd w:val="clear" w:color="auto" w:fill="FFFFFF"/>
            <w:noWrap/>
            <w:vAlign w:val="center"/>
          </w:tcPr>
          <w:p w14:paraId="5148A07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电警（卡口）104</w:t>
            </w:r>
          </w:p>
        </w:tc>
        <w:tc>
          <w:tcPr>
            <w:tcW w:w="368" w:type="pct"/>
            <w:tcBorders>
              <w:top w:val="nil"/>
              <w:left w:val="nil"/>
              <w:bottom w:val="single" w:color="auto" w:sz="4" w:space="0"/>
              <w:right w:val="single" w:color="auto" w:sz="4" w:space="0"/>
            </w:tcBorders>
            <w:shd w:val="clear" w:color="auto" w:fill="FFFFFF"/>
            <w:noWrap/>
            <w:vAlign w:val="center"/>
          </w:tcPr>
          <w:p w14:paraId="395F24A6">
            <w:pPr>
              <w:spacing w:line="360" w:lineRule="exact"/>
              <w:jc w:val="center"/>
              <w:rPr>
                <w:rFonts w:hint="eastAsia" w:ascii="宋体" w:hAnsi="宋体" w:cs="宋体"/>
                <w:color w:val="auto"/>
                <w:kern w:val="0"/>
                <w:sz w:val="22"/>
                <w:highlight w:val="none"/>
                <w:lang w:bidi="ar"/>
              </w:rPr>
            </w:pPr>
          </w:p>
        </w:tc>
      </w:tr>
      <w:tr w14:paraId="0262EDB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469CB28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105</w:t>
            </w:r>
          </w:p>
        </w:tc>
        <w:tc>
          <w:tcPr>
            <w:tcW w:w="2940" w:type="pct"/>
            <w:tcBorders>
              <w:top w:val="nil"/>
              <w:left w:val="nil"/>
              <w:bottom w:val="single" w:color="auto" w:sz="4" w:space="0"/>
              <w:right w:val="single" w:color="auto" w:sz="4" w:space="0"/>
            </w:tcBorders>
            <w:shd w:val="clear" w:color="auto" w:fill="FFFFFF"/>
            <w:vAlign w:val="center"/>
          </w:tcPr>
          <w:p w14:paraId="6D02FFC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YS过境公路-振瓯路西非(车牌)(交警)</w:t>
            </w:r>
          </w:p>
        </w:tc>
        <w:tc>
          <w:tcPr>
            <w:tcW w:w="958" w:type="pct"/>
            <w:tcBorders>
              <w:top w:val="nil"/>
              <w:left w:val="nil"/>
              <w:bottom w:val="single" w:color="auto" w:sz="4" w:space="0"/>
              <w:right w:val="single" w:color="auto" w:sz="4" w:space="0"/>
            </w:tcBorders>
            <w:shd w:val="clear" w:color="auto" w:fill="FFFFFF"/>
            <w:noWrap/>
            <w:vAlign w:val="center"/>
          </w:tcPr>
          <w:p w14:paraId="3016BC4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电警（卡口）105</w:t>
            </w:r>
          </w:p>
        </w:tc>
        <w:tc>
          <w:tcPr>
            <w:tcW w:w="368" w:type="pct"/>
            <w:tcBorders>
              <w:top w:val="nil"/>
              <w:left w:val="nil"/>
              <w:bottom w:val="single" w:color="auto" w:sz="4" w:space="0"/>
              <w:right w:val="single" w:color="auto" w:sz="4" w:space="0"/>
            </w:tcBorders>
            <w:shd w:val="clear" w:color="auto" w:fill="FFFFFF"/>
            <w:noWrap/>
            <w:vAlign w:val="center"/>
          </w:tcPr>
          <w:p w14:paraId="75EB83B0">
            <w:pPr>
              <w:spacing w:line="360" w:lineRule="exact"/>
              <w:jc w:val="center"/>
              <w:rPr>
                <w:rFonts w:hint="eastAsia" w:ascii="宋体" w:hAnsi="宋体" w:cs="宋体"/>
                <w:color w:val="auto"/>
                <w:kern w:val="0"/>
                <w:sz w:val="22"/>
                <w:highlight w:val="none"/>
                <w:lang w:bidi="ar"/>
              </w:rPr>
            </w:pPr>
          </w:p>
        </w:tc>
      </w:tr>
      <w:tr w14:paraId="0FC5571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1A340DF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106</w:t>
            </w:r>
          </w:p>
        </w:tc>
        <w:tc>
          <w:tcPr>
            <w:tcW w:w="2940" w:type="pct"/>
            <w:tcBorders>
              <w:top w:val="nil"/>
              <w:left w:val="nil"/>
              <w:bottom w:val="single" w:color="auto" w:sz="4" w:space="0"/>
              <w:right w:val="single" w:color="auto" w:sz="4" w:space="0"/>
            </w:tcBorders>
            <w:shd w:val="clear" w:color="auto" w:fill="FFFFFF"/>
            <w:vAlign w:val="center"/>
          </w:tcPr>
          <w:p w14:paraId="3002FAA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YS过境公路-振瓯路西非(人脸)(交警)</w:t>
            </w:r>
          </w:p>
        </w:tc>
        <w:tc>
          <w:tcPr>
            <w:tcW w:w="958" w:type="pct"/>
            <w:tcBorders>
              <w:top w:val="nil"/>
              <w:left w:val="nil"/>
              <w:bottom w:val="single" w:color="auto" w:sz="4" w:space="0"/>
              <w:right w:val="single" w:color="auto" w:sz="4" w:space="0"/>
            </w:tcBorders>
            <w:shd w:val="clear" w:color="auto" w:fill="FFFFFF"/>
            <w:noWrap/>
            <w:vAlign w:val="center"/>
          </w:tcPr>
          <w:p w14:paraId="7D2E626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电警（卡口）106</w:t>
            </w:r>
          </w:p>
        </w:tc>
        <w:tc>
          <w:tcPr>
            <w:tcW w:w="368" w:type="pct"/>
            <w:tcBorders>
              <w:top w:val="nil"/>
              <w:left w:val="nil"/>
              <w:bottom w:val="single" w:color="auto" w:sz="4" w:space="0"/>
              <w:right w:val="single" w:color="auto" w:sz="4" w:space="0"/>
            </w:tcBorders>
            <w:shd w:val="clear" w:color="auto" w:fill="FFFFFF"/>
            <w:noWrap/>
            <w:vAlign w:val="center"/>
          </w:tcPr>
          <w:p w14:paraId="40956929">
            <w:pPr>
              <w:spacing w:line="360" w:lineRule="exact"/>
              <w:jc w:val="center"/>
              <w:rPr>
                <w:rFonts w:hint="eastAsia" w:ascii="宋体" w:hAnsi="宋体" w:cs="宋体"/>
                <w:color w:val="auto"/>
                <w:kern w:val="0"/>
                <w:sz w:val="22"/>
                <w:highlight w:val="none"/>
                <w:lang w:bidi="ar"/>
              </w:rPr>
            </w:pPr>
          </w:p>
        </w:tc>
      </w:tr>
      <w:tr w14:paraId="16886DF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66305C0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107</w:t>
            </w:r>
          </w:p>
        </w:tc>
        <w:tc>
          <w:tcPr>
            <w:tcW w:w="2940" w:type="pct"/>
            <w:tcBorders>
              <w:top w:val="nil"/>
              <w:left w:val="nil"/>
              <w:bottom w:val="single" w:color="auto" w:sz="4" w:space="0"/>
              <w:right w:val="single" w:color="auto" w:sz="4" w:space="0"/>
            </w:tcBorders>
            <w:shd w:val="clear" w:color="auto" w:fill="FFFFFF"/>
            <w:vAlign w:val="center"/>
          </w:tcPr>
          <w:p w14:paraId="117E339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YS六虹桥路-站前路西非(车牌)(交警)</w:t>
            </w:r>
          </w:p>
        </w:tc>
        <w:tc>
          <w:tcPr>
            <w:tcW w:w="958" w:type="pct"/>
            <w:tcBorders>
              <w:top w:val="nil"/>
              <w:left w:val="nil"/>
              <w:bottom w:val="single" w:color="auto" w:sz="4" w:space="0"/>
              <w:right w:val="single" w:color="auto" w:sz="4" w:space="0"/>
            </w:tcBorders>
            <w:shd w:val="clear" w:color="auto" w:fill="FFFFFF"/>
            <w:noWrap/>
            <w:vAlign w:val="center"/>
          </w:tcPr>
          <w:p w14:paraId="147A2ED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电警（卡口）107</w:t>
            </w:r>
          </w:p>
        </w:tc>
        <w:tc>
          <w:tcPr>
            <w:tcW w:w="368" w:type="pct"/>
            <w:tcBorders>
              <w:top w:val="nil"/>
              <w:left w:val="nil"/>
              <w:bottom w:val="single" w:color="auto" w:sz="4" w:space="0"/>
              <w:right w:val="single" w:color="auto" w:sz="4" w:space="0"/>
            </w:tcBorders>
            <w:shd w:val="clear" w:color="auto" w:fill="FFFFFF"/>
            <w:noWrap/>
            <w:vAlign w:val="center"/>
          </w:tcPr>
          <w:p w14:paraId="0B1B9D51">
            <w:pPr>
              <w:spacing w:line="360" w:lineRule="exact"/>
              <w:jc w:val="center"/>
              <w:rPr>
                <w:rFonts w:hint="eastAsia" w:ascii="宋体" w:hAnsi="宋体" w:cs="宋体"/>
                <w:color w:val="auto"/>
                <w:kern w:val="0"/>
                <w:sz w:val="22"/>
                <w:highlight w:val="none"/>
                <w:lang w:bidi="ar"/>
              </w:rPr>
            </w:pPr>
          </w:p>
        </w:tc>
      </w:tr>
      <w:tr w14:paraId="6B28A60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430DB4E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108</w:t>
            </w:r>
          </w:p>
        </w:tc>
        <w:tc>
          <w:tcPr>
            <w:tcW w:w="2940" w:type="pct"/>
            <w:tcBorders>
              <w:top w:val="nil"/>
              <w:left w:val="nil"/>
              <w:bottom w:val="single" w:color="auto" w:sz="4" w:space="0"/>
              <w:right w:val="single" w:color="auto" w:sz="4" w:space="0"/>
            </w:tcBorders>
            <w:shd w:val="clear" w:color="auto" w:fill="FFFFFF"/>
            <w:vAlign w:val="center"/>
          </w:tcPr>
          <w:p w14:paraId="49CB190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YS滨海四道-滨海二路东电警(交警)</w:t>
            </w:r>
          </w:p>
        </w:tc>
        <w:tc>
          <w:tcPr>
            <w:tcW w:w="958" w:type="pct"/>
            <w:tcBorders>
              <w:top w:val="nil"/>
              <w:left w:val="nil"/>
              <w:bottom w:val="single" w:color="auto" w:sz="4" w:space="0"/>
              <w:right w:val="single" w:color="auto" w:sz="4" w:space="0"/>
            </w:tcBorders>
            <w:shd w:val="clear" w:color="auto" w:fill="FFFFFF"/>
            <w:noWrap/>
            <w:vAlign w:val="center"/>
          </w:tcPr>
          <w:p w14:paraId="33CF904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电警（卡口）108</w:t>
            </w:r>
          </w:p>
        </w:tc>
        <w:tc>
          <w:tcPr>
            <w:tcW w:w="368" w:type="pct"/>
            <w:tcBorders>
              <w:top w:val="nil"/>
              <w:left w:val="nil"/>
              <w:bottom w:val="single" w:color="auto" w:sz="4" w:space="0"/>
              <w:right w:val="single" w:color="auto" w:sz="4" w:space="0"/>
            </w:tcBorders>
            <w:shd w:val="clear" w:color="auto" w:fill="FFFFFF"/>
            <w:noWrap/>
            <w:vAlign w:val="center"/>
          </w:tcPr>
          <w:p w14:paraId="6CEFCAC8">
            <w:pPr>
              <w:spacing w:line="360" w:lineRule="exact"/>
              <w:jc w:val="center"/>
              <w:rPr>
                <w:rFonts w:hint="eastAsia" w:ascii="宋体" w:hAnsi="宋体" w:cs="宋体"/>
                <w:color w:val="auto"/>
                <w:kern w:val="0"/>
                <w:sz w:val="22"/>
                <w:highlight w:val="none"/>
                <w:lang w:bidi="ar"/>
              </w:rPr>
            </w:pPr>
          </w:p>
        </w:tc>
      </w:tr>
      <w:tr w14:paraId="6C9ABDE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5883E74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109</w:t>
            </w:r>
          </w:p>
        </w:tc>
        <w:tc>
          <w:tcPr>
            <w:tcW w:w="2940" w:type="pct"/>
            <w:tcBorders>
              <w:top w:val="nil"/>
              <w:left w:val="nil"/>
              <w:bottom w:val="single" w:color="auto" w:sz="4" w:space="0"/>
              <w:right w:val="single" w:color="auto" w:sz="4" w:space="0"/>
            </w:tcBorders>
            <w:shd w:val="clear" w:color="auto" w:fill="FFFFFF"/>
            <w:vAlign w:val="center"/>
          </w:tcPr>
          <w:p w14:paraId="47F9710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YS滨海四道-滨海二路东卡口(交警)</w:t>
            </w:r>
          </w:p>
        </w:tc>
        <w:tc>
          <w:tcPr>
            <w:tcW w:w="958" w:type="pct"/>
            <w:tcBorders>
              <w:top w:val="nil"/>
              <w:left w:val="nil"/>
              <w:bottom w:val="single" w:color="auto" w:sz="4" w:space="0"/>
              <w:right w:val="single" w:color="auto" w:sz="4" w:space="0"/>
            </w:tcBorders>
            <w:shd w:val="clear" w:color="auto" w:fill="FFFFFF"/>
            <w:noWrap/>
            <w:vAlign w:val="center"/>
          </w:tcPr>
          <w:p w14:paraId="428E7D8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电警（卡口）109</w:t>
            </w:r>
          </w:p>
        </w:tc>
        <w:tc>
          <w:tcPr>
            <w:tcW w:w="368" w:type="pct"/>
            <w:tcBorders>
              <w:top w:val="nil"/>
              <w:left w:val="nil"/>
              <w:bottom w:val="single" w:color="auto" w:sz="4" w:space="0"/>
              <w:right w:val="single" w:color="auto" w:sz="4" w:space="0"/>
            </w:tcBorders>
            <w:shd w:val="clear" w:color="auto" w:fill="FFFFFF"/>
            <w:noWrap/>
            <w:vAlign w:val="center"/>
          </w:tcPr>
          <w:p w14:paraId="788BF0A8">
            <w:pPr>
              <w:spacing w:line="360" w:lineRule="exact"/>
              <w:jc w:val="center"/>
              <w:rPr>
                <w:rFonts w:hint="eastAsia" w:ascii="宋体" w:hAnsi="宋体" w:cs="宋体"/>
                <w:color w:val="auto"/>
                <w:kern w:val="0"/>
                <w:sz w:val="22"/>
                <w:highlight w:val="none"/>
                <w:lang w:bidi="ar"/>
              </w:rPr>
            </w:pPr>
          </w:p>
        </w:tc>
      </w:tr>
      <w:tr w14:paraId="5FD3490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4E29938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110</w:t>
            </w:r>
          </w:p>
        </w:tc>
        <w:tc>
          <w:tcPr>
            <w:tcW w:w="2940" w:type="pct"/>
            <w:tcBorders>
              <w:top w:val="nil"/>
              <w:left w:val="nil"/>
              <w:bottom w:val="single" w:color="auto" w:sz="4" w:space="0"/>
              <w:right w:val="single" w:color="auto" w:sz="4" w:space="0"/>
            </w:tcBorders>
            <w:shd w:val="clear" w:color="auto" w:fill="FFFFFF"/>
            <w:vAlign w:val="center"/>
          </w:tcPr>
          <w:p w14:paraId="54316B2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YS滨海四道-滨海二路西电警(交警)</w:t>
            </w:r>
          </w:p>
        </w:tc>
        <w:tc>
          <w:tcPr>
            <w:tcW w:w="958" w:type="pct"/>
            <w:tcBorders>
              <w:top w:val="nil"/>
              <w:left w:val="nil"/>
              <w:bottom w:val="single" w:color="auto" w:sz="4" w:space="0"/>
              <w:right w:val="single" w:color="auto" w:sz="4" w:space="0"/>
            </w:tcBorders>
            <w:shd w:val="clear" w:color="auto" w:fill="FFFFFF"/>
            <w:noWrap/>
            <w:vAlign w:val="center"/>
          </w:tcPr>
          <w:p w14:paraId="4B687FB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电警（卡口）110</w:t>
            </w:r>
          </w:p>
        </w:tc>
        <w:tc>
          <w:tcPr>
            <w:tcW w:w="368" w:type="pct"/>
            <w:tcBorders>
              <w:top w:val="nil"/>
              <w:left w:val="nil"/>
              <w:bottom w:val="single" w:color="auto" w:sz="4" w:space="0"/>
              <w:right w:val="single" w:color="auto" w:sz="4" w:space="0"/>
            </w:tcBorders>
            <w:shd w:val="clear" w:color="auto" w:fill="FFFFFF"/>
            <w:noWrap/>
            <w:vAlign w:val="center"/>
          </w:tcPr>
          <w:p w14:paraId="139B87FC">
            <w:pPr>
              <w:spacing w:line="360" w:lineRule="exact"/>
              <w:jc w:val="center"/>
              <w:rPr>
                <w:rFonts w:hint="eastAsia" w:ascii="宋体" w:hAnsi="宋体" w:cs="宋体"/>
                <w:color w:val="auto"/>
                <w:kern w:val="0"/>
                <w:sz w:val="22"/>
                <w:highlight w:val="none"/>
                <w:lang w:bidi="ar"/>
              </w:rPr>
            </w:pPr>
          </w:p>
        </w:tc>
      </w:tr>
      <w:tr w14:paraId="01A0E22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021E93E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111</w:t>
            </w:r>
          </w:p>
        </w:tc>
        <w:tc>
          <w:tcPr>
            <w:tcW w:w="2940" w:type="pct"/>
            <w:tcBorders>
              <w:top w:val="nil"/>
              <w:left w:val="nil"/>
              <w:bottom w:val="single" w:color="auto" w:sz="4" w:space="0"/>
              <w:right w:val="single" w:color="auto" w:sz="4" w:space="0"/>
            </w:tcBorders>
            <w:shd w:val="clear" w:color="auto" w:fill="FFFFFF"/>
            <w:vAlign w:val="center"/>
          </w:tcPr>
          <w:p w14:paraId="30DFAE4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YS滨海四道-滨海二路西卡口(交警)</w:t>
            </w:r>
          </w:p>
        </w:tc>
        <w:tc>
          <w:tcPr>
            <w:tcW w:w="958" w:type="pct"/>
            <w:tcBorders>
              <w:top w:val="nil"/>
              <w:left w:val="nil"/>
              <w:bottom w:val="single" w:color="auto" w:sz="4" w:space="0"/>
              <w:right w:val="single" w:color="auto" w:sz="4" w:space="0"/>
            </w:tcBorders>
            <w:shd w:val="clear" w:color="auto" w:fill="FFFFFF"/>
            <w:noWrap/>
            <w:vAlign w:val="center"/>
          </w:tcPr>
          <w:p w14:paraId="275F2EE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电警（卡口）111</w:t>
            </w:r>
          </w:p>
        </w:tc>
        <w:tc>
          <w:tcPr>
            <w:tcW w:w="368" w:type="pct"/>
            <w:tcBorders>
              <w:top w:val="nil"/>
              <w:left w:val="nil"/>
              <w:bottom w:val="single" w:color="auto" w:sz="4" w:space="0"/>
              <w:right w:val="single" w:color="auto" w:sz="4" w:space="0"/>
            </w:tcBorders>
            <w:shd w:val="clear" w:color="auto" w:fill="FFFFFF"/>
            <w:noWrap/>
            <w:vAlign w:val="center"/>
          </w:tcPr>
          <w:p w14:paraId="671F06ED">
            <w:pPr>
              <w:spacing w:line="360" w:lineRule="exact"/>
              <w:jc w:val="center"/>
              <w:rPr>
                <w:rFonts w:hint="eastAsia" w:ascii="宋体" w:hAnsi="宋体" w:cs="宋体"/>
                <w:color w:val="auto"/>
                <w:kern w:val="0"/>
                <w:sz w:val="22"/>
                <w:highlight w:val="none"/>
                <w:lang w:bidi="ar"/>
              </w:rPr>
            </w:pPr>
          </w:p>
        </w:tc>
      </w:tr>
      <w:tr w14:paraId="7458370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2387CC3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112</w:t>
            </w:r>
          </w:p>
        </w:tc>
        <w:tc>
          <w:tcPr>
            <w:tcW w:w="2940" w:type="pct"/>
            <w:tcBorders>
              <w:top w:val="nil"/>
              <w:left w:val="nil"/>
              <w:bottom w:val="single" w:color="auto" w:sz="4" w:space="0"/>
              <w:right w:val="single" w:color="auto" w:sz="4" w:space="0"/>
            </w:tcBorders>
            <w:shd w:val="clear" w:color="auto" w:fill="FFFFFF"/>
            <w:vAlign w:val="center"/>
          </w:tcPr>
          <w:p w14:paraId="58143C7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YS滨海四道-滨海二路北电警(交警)</w:t>
            </w:r>
          </w:p>
        </w:tc>
        <w:tc>
          <w:tcPr>
            <w:tcW w:w="958" w:type="pct"/>
            <w:tcBorders>
              <w:top w:val="nil"/>
              <w:left w:val="nil"/>
              <w:bottom w:val="single" w:color="auto" w:sz="4" w:space="0"/>
              <w:right w:val="single" w:color="auto" w:sz="4" w:space="0"/>
            </w:tcBorders>
            <w:shd w:val="clear" w:color="auto" w:fill="FFFFFF"/>
            <w:noWrap/>
            <w:vAlign w:val="center"/>
          </w:tcPr>
          <w:p w14:paraId="0F13403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电警（卡口）112</w:t>
            </w:r>
          </w:p>
        </w:tc>
        <w:tc>
          <w:tcPr>
            <w:tcW w:w="368" w:type="pct"/>
            <w:tcBorders>
              <w:top w:val="nil"/>
              <w:left w:val="nil"/>
              <w:bottom w:val="single" w:color="auto" w:sz="4" w:space="0"/>
              <w:right w:val="single" w:color="auto" w:sz="4" w:space="0"/>
            </w:tcBorders>
            <w:shd w:val="clear" w:color="auto" w:fill="FFFFFF"/>
            <w:noWrap/>
            <w:vAlign w:val="center"/>
          </w:tcPr>
          <w:p w14:paraId="21C8127A">
            <w:pPr>
              <w:spacing w:line="360" w:lineRule="exact"/>
              <w:jc w:val="center"/>
              <w:rPr>
                <w:rFonts w:hint="eastAsia" w:ascii="宋体" w:hAnsi="宋体" w:cs="宋体"/>
                <w:color w:val="auto"/>
                <w:kern w:val="0"/>
                <w:sz w:val="22"/>
                <w:highlight w:val="none"/>
                <w:lang w:bidi="ar"/>
              </w:rPr>
            </w:pPr>
          </w:p>
        </w:tc>
      </w:tr>
      <w:tr w14:paraId="6540E5F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16D455F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113</w:t>
            </w:r>
          </w:p>
        </w:tc>
        <w:tc>
          <w:tcPr>
            <w:tcW w:w="2940" w:type="pct"/>
            <w:tcBorders>
              <w:top w:val="nil"/>
              <w:left w:val="nil"/>
              <w:bottom w:val="single" w:color="auto" w:sz="4" w:space="0"/>
              <w:right w:val="single" w:color="auto" w:sz="4" w:space="0"/>
            </w:tcBorders>
            <w:shd w:val="clear" w:color="auto" w:fill="FFFFFF"/>
            <w:vAlign w:val="center"/>
          </w:tcPr>
          <w:p w14:paraId="7D82130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YS滨海四道-滨海二路北卡口(交警)</w:t>
            </w:r>
          </w:p>
        </w:tc>
        <w:tc>
          <w:tcPr>
            <w:tcW w:w="958" w:type="pct"/>
            <w:tcBorders>
              <w:top w:val="nil"/>
              <w:left w:val="nil"/>
              <w:bottom w:val="single" w:color="auto" w:sz="4" w:space="0"/>
              <w:right w:val="single" w:color="auto" w:sz="4" w:space="0"/>
            </w:tcBorders>
            <w:shd w:val="clear" w:color="auto" w:fill="FFFFFF"/>
            <w:noWrap/>
            <w:vAlign w:val="center"/>
          </w:tcPr>
          <w:p w14:paraId="4C0480A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电警（卡口）113</w:t>
            </w:r>
          </w:p>
        </w:tc>
        <w:tc>
          <w:tcPr>
            <w:tcW w:w="368" w:type="pct"/>
            <w:tcBorders>
              <w:top w:val="nil"/>
              <w:left w:val="nil"/>
              <w:bottom w:val="single" w:color="auto" w:sz="4" w:space="0"/>
              <w:right w:val="single" w:color="auto" w:sz="4" w:space="0"/>
            </w:tcBorders>
            <w:shd w:val="clear" w:color="auto" w:fill="FFFFFF"/>
            <w:noWrap/>
            <w:vAlign w:val="center"/>
          </w:tcPr>
          <w:p w14:paraId="2BB408B6">
            <w:pPr>
              <w:spacing w:line="360" w:lineRule="exact"/>
              <w:jc w:val="center"/>
              <w:rPr>
                <w:rFonts w:hint="eastAsia" w:ascii="宋体" w:hAnsi="宋体" w:cs="宋体"/>
                <w:color w:val="auto"/>
                <w:kern w:val="0"/>
                <w:sz w:val="22"/>
                <w:highlight w:val="none"/>
                <w:lang w:bidi="ar"/>
              </w:rPr>
            </w:pPr>
          </w:p>
        </w:tc>
      </w:tr>
      <w:tr w14:paraId="6DB13AE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558246D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114</w:t>
            </w:r>
          </w:p>
        </w:tc>
        <w:tc>
          <w:tcPr>
            <w:tcW w:w="2940" w:type="pct"/>
            <w:tcBorders>
              <w:top w:val="nil"/>
              <w:left w:val="nil"/>
              <w:bottom w:val="single" w:color="auto" w:sz="4" w:space="0"/>
              <w:right w:val="single" w:color="auto" w:sz="4" w:space="0"/>
            </w:tcBorders>
            <w:shd w:val="clear" w:color="auto" w:fill="FFFFFF"/>
            <w:vAlign w:val="center"/>
          </w:tcPr>
          <w:p w14:paraId="304FC65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YS昌源路-瓯湖线南电警(交警)</w:t>
            </w:r>
          </w:p>
        </w:tc>
        <w:tc>
          <w:tcPr>
            <w:tcW w:w="958" w:type="pct"/>
            <w:tcBorders>
              <w:top w:val="nil"/>
              <w:left w:val="nil"/>
              <w:bottom w:val="single" w:color="auto" w:sz="4" w:space="0"/>
              <w:right w:val="single" w:color="auto" w:sz="4" w:space="0"/>
            </w:tcBorders>
            <w:shd w:val="clear" w:color="auto" w:fill="FFFFFF"/>
            <w:noWrap/>
            <w:vAlign w:val="center"/>
          </w:tcPr>
          <w:p w14:paraId="3B3C916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电警（卡口）114</w:t>
            </w:r>
          </w:p>
        </w:tc>
        <w:tc>
          <w:tcPr>
            <w:tcW w:w="368" w:type="pct"/>
            <w:tcBorders>
              <w:top w:val="nil"/>
              <w:left w:val="nil"/>
              <w:bottom w:val="single" w:color="auto" w:sz="4" w:space="0"/>
              <w:right w:val="single" w:color="auto" w:sz="4" w:space="0"/>
            </w:tcBorders>
            <w:shd w:val="clear" w:color="auto" w:fill="FFFFFF"/>
            <w:noWrap/>
            <w:vAlign w:val="center"/>
          </w:tcPr>
          <w:p w14:paraId="5924960C">
            <w:pPr>
              <w:spacing w:line="360" w:lineRule="exact"/>
              <w:jc w:val="center"/>
              <w:rPr>
                <w:rFonts w:hint="eastAsia" w:ascii="宋体" w:hAnsi="宋体" w:cs="宋体"/>
                <w:color w:val="auto"/>
                <w:kern w:val="0"/>
                <w:sz w:val="22"/>
                <w:highlight w:val="none"/>
                <w:lang w:bidi="ar"/>
              </w:rPr>
            </w:pPr>
          </w:p>
        </w:tc>
      </w:tr>
      <w:tr w14:paraId="6A0F7EF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2761CC5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115</w:t>
            </w:r>
          </w:p>
        </w:tc>
        <w:tc>
          <w:tcPr>
            <w:tcW w:w="2940" w:type="pct"/>
            <w:tcBorders>
              <w:top w:val="nil"/>
              <w:left w:val="nil"/>
              <w:bottom w:val="single" w:color="auto" w:sz="4" w:space="0"/>
              <w:right w:val="single" w:color="auto" w:sz="4" w:space="0"/>
            </w:tcBorders>
            <w:shd w:val="clear" w:color="auto" w:fill="FFFFFF"/>
            <w:vAlign w:val="center"/>
          </w:tcPr>
          <w:p w14:paraId="59334DC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YS昌源路-瓯湖线南卡口(交警)</w:t>
            </w:r>
          </w:p>
        </w:tc>
        <w:tc>
          <w:tcPr>
            <w:tcW w:w="958" w:type="pct"/>
            <w:tcBorders>
              <w:top w:val="nil"/>
              <w:left w:val="nil"/>
              <w:bottom w:val="single" w:color="auto" w:sz="4" w:space="0"/>
              <w:right w:val="single" w:color="auto" w:sz="4" w:space="0"/>
            </w:tcBorders>
            <w:shd w:val="clear" w:color="auto" w:fill="FFFFFF"/>
            <w:noWrap/>
            <w:vAlign w:val="center"/>
          </w:tcPr>
          <w:p w14:paraId="6DCAE89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电警（卡口）115</w:t>
            </w:r>
          </w:p>
        </w:tc>
        <w:tc>
          <w:tcPr>
            <w:tcW w:w="368" w:type="pct"/>
            <w:tcBorders>
              <w:top w:val="nil"/>
              <w:left w:val="nil"/>
              <w:bottom w:val="single" w:color="auto" w:sz="4" w:space="0"/>
              <w:right w:val="single" w:color="auto" w:sz="4" w:space="0"/>
            </w:tcBorders>
            <w:shd w:val="clear" w:color="auto" w:fill="FFFFFF"/>
            <w:noWrap/>
            <w:vAlign w:val="center"/>
          </w:tcPr>
          <w:p w14:paraId="4D89565B">
            <w:pPr>
              <w:spacing w:line="360" w:lineRule="exact"/>
              <w:jc w:val="center"/>
              <w:rPr>
                <w:rFonts w:hint="eastAsia" w:ascii="宋体" w:hAnsi="宋体" w:cs="宋体"/>
                <w:color w:val="auto"/>
                <w:kern w:val="0"/>
                <w:sz w:val="22"/>
                <w:highlight w:val="none"/>
                <w:lang w:bidi="ar"/>
              </w:rPr>
            </w:pPr>
          </w:p>
        </w:tc>
      </w:tr>
      <w:tr w14:paraId="0D017E8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3DC60FD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116</w:t>
            </w:r>
          </w:p>
        </w:tc>
        <w:tc>
          <w:tcPr>
            <w:tcW w:w="2940" w:type="pct"/>
            <w:tcBorders>
              <w:top w:val="nil"/>
              <w:left w:val="nil"/>
              <w:bottom w:val="single" w:color="auto" w:sz="4" w:space="0"/>
              <w:right w:val="single" w:color="auto" w:sz="4" w:space="0"/>
            </w:tcBorders>
            <w:shd w:val="clear" w:color="auto" w:fill="FFFFFF"/>
            <w:vAlign w:val="center"/>
          </w:tcPr>
          <w:p w14:paraId="7829AAB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YS昌源路-瓯湖线西电警(交警)</w:t>
            </w:r>
          </w:p>
        </w:tc>
        <w:tc>
          <w:tcPr>
            <w:tcW w:w="958" w:type="pct"/>
            <w:tcBorders>
              <w:top w:val="nil"/>
              <w:left w:val="nil"/>
              <w:bottom w:val="single" w:color="auto" w:sz="4" w:space="0"/>
              <w:right w:val="single" w:color="auto" w:sz="4" w:space="0"/>
            </w:tcBorders>
            <w:shd w:val="clear" w:color="auto" w:fill="FFFFFF"/>
            <w:noWrap/>
            <w:vAlign w:val="center"/>
          </w:tcPr>
          <w:p w14:paraId="7A9E4FC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电警（卡口）116</w:t>
            </w:r>
          </w:p>
        </w:tc>
        <w:tc>
          <w:tcPr>
            <w:tcW w:w="368" w:type="pct"/>
            <w:tcBorders>
              <w:top w:val="nil"/>
              <w:left w:val="nil"/>
              <w:bottom w:val="single" w:color="auto" w:sz="4" w:space="0"/>
              <w:right w:val="single" w:color="auto" w:sz="4" w:space="0"/>
            </w:tcBorders>
            <w:shd w:val="clear" w:color="auto" w:fill="FFFFFF"/>
            <w:noWrap/>
            <w:vAlign w:val="center"/>
          </w:tcPr>
          <w:p w14:paraId="37B2B4BD">
            <w:pPr>
              <w:spacing w:line="360" w:lineRule="exact"/>
              <w:jc w:val="center"/>
              <w:rPr>
                <w:rFonts w:hint="eastAsia" w:ascii="宋体" w:hAnsi="宋体" w:cs="宋体"/>
                <w:color w:val="auto"/>
                <w:kern w:val="0"/>
                <w:sz w:val="22"/>
                <w:highlight w:val="none"/>
                <w:lang w:bidi="ar"/>
              </w:rPr>
            </w:pPr>
          </w:p>
        </w:tc>
      </w:tr>
      <w:tr w14:paraId="5077CC4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5F59A7F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117</w:t>
            </w:r>
          </w:p>
        </w:tc>
        <w:tc>
          <w:tcPr>
            <w:tcW w:w="2940" w:type="pct"/>
            <w:tcBorders>
              <w:top w:val="nil"/>
              <w:left w:val="nil"/>
              <w:bottom w:val="single" w:color="auto" w:sz="4" w:space="0"/>
              <w:right w:val="single" w:color="auto" w:sz="4" w:space="0"/>
            </w:tcBorders>
            <w:shd w:val="clear" w:color="auto" w:fill="FFFFFF"/>
            <w:vAlign w:val="center"/>
          </w:tcPr>
          <w:p w14:paraId="2BF89A0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YS昌源路-瓯湖线西卡口(交警)</w:t>
            </w:r>
          </w:p>
        </w:tc>
        <w:tc>
          <w:tcPr>
            <w:tcW w:w="958" w:type="pct"/>
            <w:tcBorders>
              <w:top w:val="nil"/>
              <w:left w:val="nil"/>
              <w:bottom w:val="single" w:color="auto" w:sz="4" w:space="0"/>
              <w:right w:val="single" w:color="auto" w:sz="4" w:space="0"/>
            </w:tcBorders>
            <w:shd w:val="clear" w:color="auto" w:fill="FFFFFF"/>
            <w:noWrap/>
            <w:vAlign w:val="center"/>
          </w:tcPr>
          <w:p w14:paraId="19A2A22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电警（卡口）117</w:t>
            </w:r>
          </w:p>
        </w:tc>
        <w:tc>
          <w:tcPr>
            <w:tcW w:w="368" w:type="pct"/>
            <w:tcBorders>
              <w:top w:val="nil"/>
              <w:left w:val="nil"/>
              <w:bottom w:val="single" w:color="auto" w:sz="4" w:space="0"/>
              <w:right w:val="single" w:color="auto" w:sz="4" w:space="0"/>
            </w:tcBorders>
            <w:shd w:val="clear" w:color="auto" w:fill="FFFFFF"/>
            <w:noWrap/>
            <w:vAlign w:val="center"/>
          </w:tcPr>
          <w:p w14:paraId="486C9463">
            <w:pPr>
              <w:spacing w:line="360" w:lineRule="exact"/>
              <w:jc w:val="center"/>
              <w:rPr>
                <w:rFonts w:hint="eastAsia" w:ascii="宋体" w:hAnsi="宋体" w:cs="宋体"/>
                <w:color w:val="auto"/>
                <w:kern w:val="0"/>
                <w:sz w:val="22"/>
                <w:highlight w:val="none"/>
                <w:lang w:bidi="ar"/>
              </w:rPr>
            </w:pPr>
          </w:p>
        </w:tc>
      </w:tr>
      <w:tr w14:paraId="1482C37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0C89B5D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118</w:t>
            </w:r>
          </w:p>
        </w:tc>
        <w:tc>
          <w:tcPr>
            <w:tcW w:w="2940" w:type="pct"/>
            <w:tcBorders>
              <w:top w:val="nil"/>
              <w:left w:val="nil"/>
              <w:bottom w:val="single" w:color="auto" w:sz="4" w:space="0"/>
              <w:right w:val="single" w:color="auto" w:sz="4" w:space="0"/>
            </w:tcBorders>
            <w:shd w:val="clear" w:color="auto" w:fill="FFFFFF"/>
            <w:vAlign w:val="center"/>
          </w:tcPr>
          <w:p w14:paraId="16F266E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YS昌源路-瓯湖线北电警(交警)</w:t>
            </w:r>
          </w:p>
        </w:tc>
        <w:tc>
          <w:tcPr>
            <w:tcW w:w="958" w:type="pct"/>
            <w:tcBorders>
              <w:top w:val="nil"/>
              <w:left w:val="nil"/>
              <w:bottom w:val="single" w:color="auto" w:sz="4" w:space="0"/>
              <w:right w:val="single" w:color="auto" w:sz="4" w:space="0"/>
            </w:tcBorders>
            <w:shd w:val="clear" w:color="auto" w:fill="FFFFFF"/>
            <w:noWrap/>
            <w:vAlign w:val="center"/>
          </w:tcPr>
          <w:p w14:paraId="4E6575A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电警（卡口）118</w:t>
            </w:r>
          </w:p>
        </w:tc>
        <w:tc>
          <w:tcPr>
            <w:tcW w:w="368" w:type="pct"/>
            <w:tcBorders>
              <w:top w:val="nil"/>
              <w:left w:val="nil"/>
              <w:bottom w:val="single" w:color="auto" w:sz="4" w:space="0"/>
              <w:right w:val="single" w:color="auto" w:sz="4" w:space="0"/>
            </w:tcBorders>
            <w:shd w:val="clear" w:color="auto" w:fill="FFFFFF"/>
            <w:noWrap/>
            <w:vAlign w:val="center"/>
          </w:tcPr>
          <w:p w14:paraId="0CA8F646">
            <w:pPr>
              <w:spacing w:line="360" w:lineRule="exact"/>
              <w:jc w:val="center"/>
              <w:rPr>
                <w:rFonts w:hint="eastAsia" w:ascii="宋体" w:hAnsi="宋体" w:cs="宋体"/>
                <w:color w:val="auto"/>
                <w:kern w:val="0"/>
                <w:sz w:val="22"/>
                <w:highlight w:val="none"/>
                <w:lang w:bidi="ar"/>
              </w:rPr>
            </w:pPr>
          </w:p>
        </w:tc>
      </w:tr>
      <w:tr w14:paraId="62C7CC0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5C027CB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119</w:t>
            </w:r>
          </w:p>
        </w:tc>
        <w:tc>
          <w:tcPr>
            <w:tcW w:w="2940" w:type="pct"/>
            <w:tcBorders>
              <w:top w:val="nil"/>
              <w:left w:val="nil"/>
              <w:bottom w:val="single" w:color="auto" w:sz="4" w:space="0"/>
              <w:right w:val="single" w:color="auto" w:sz="4" w:space="0"/>
            </w:tcBorders>
            <w:shd w:val="clear" w:color="auto" w:fill="FFFFFF"/>
            <w:vAlign w:val="center"/>
          </w:tcPr>
          <w:p w14:paraId="3FF24DD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YS昌源路-瓯湖线北卡口(交警)</w:t>
            </w:r>
          </w:p>
        </w:tc>
        <w:tc>
          <w:tcPr>
            <w:tcW w:w="958" w:type="pct"/>
            <w:tcBorders>
              <w:top w:val="nil"/>
              <w:left w:val="nil"/>
              <w:bottom w:val="single" w:color="auto" w:sz="4" w:space="0"/>
              <w:right w:val="single" w:color="auto" w:sz="4" w:space="0"/>
            </w:tcBorders>
            <w:shd w:val="clear" w:color="auto" w:fill="FFFFFF"/>
            <w:noWrap/>
            <w:vAlign w:val="center"/>
          </w:tcPr>
          <w:p w14:paraId="34B7360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电警（卡口）119</w:t>
            </w:r>
          </w:p>
        </w:tc>
        <w:tc>
          <w:tcPr>
            <w:tcW w:w="368" w:type="pct"/>
            <w:tcBorders>
              <w:top w:val="nil"/>
              <w:left w:val="nil"/>
              <w:bottom w:val="single" w:color="auto" w:sz="4" w:space="0"/>
              <w:right w:val="single" w:color="auto" w:sz="4" w:space="0"/>
            </w:tcBorders>
            <w:shd w:val="clear" w:color="auto" w:fill="FFFFFF"/>
            <w:noWrap/>
            <w:vAlign w:val="center"/>
          </w:tcPr>
          <w:p w14:paraId="54F863FB">
            <w:pPr>
              <w:spacing w:line="360" w:lineRule="exact"/>
              <w:jc w:val="center"/>
              <w:rPr>
                <w:rFonts w:hint="eastAsia" w:ascii="宋体" w:hAnsi="宋体" w:cs="宋体"/>
                <w:color w:val="auto"/>
                <w:kern w:val="0"/>
                <w:sz w:val="22"/>
                <w:highlight w:val="none"/>
                <w:lang w:bidi="ar"/>
              </w:rPr>
            </w:pPr>
          </w:p>
        </w:tc>
      </w:tr>
      <w:tr w14:paraId="3C43511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12A3693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120</w:t>
            </w:r>
          </w:p>
        </w:tc>
        <w:tc>
          <w:tcPr>
            <w:tcW w:w="2940" w:type="pct"/>
            <w:tcBorders>
              <w:top w:val="nil"/>
              <w:left w:val="nil"/>
              <w:bottom w:val="single" w:color="auto" w:sz="4" w:space="0"/>
              <w:right w:val="single" w:color="auto" w:sz="4" w:space="0"/>
            </w:tcBorders>
            <w:shd w:val="clear" w:color="auto" w:fill="FFFFFF"/>
            <w:vAlign w:val="center"/>
          </w:tcPr>
          <w:p w14:paraId="4458262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YS滨海四道-滨海五路南电警(交警)</w:t>
            </w:r>
          </w:p>
        </w:tc>
        <w:tc>
          <w:tcPr>
            <w:tcW w:w="958" w:type="pct"/>
            <w:tcBorders>
              <w:top w:val="nil"/>
              <w:left w:val="nil"/>
              <w:bottom w:val="single" w:color="auto" w:sz="4" w:space="0"/>
              <w:right w:val="single" w:color="auto" w:sz="4" w:space="0"/>
            </w:tcBorders>
            <w:shd w:val="clear" w:color="auto" w:fill="FFFFFF"/>
            <w:noWrap/>
            <w:vAlign w:val="center"/>
          </w:tcPr>
          <w:p w14:paraId="607E4CF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电警（卡口）120</w:t>
            </w:r>
          </w:p>
        </w:tc>
        <w:tc>
          <w:tcPr>
            <w:tcW w:w="368" w:type="pct"/>
            <w:tcBorders>
              <w:top w:val="nil"/>
              <w:left w:val="nil"/>
              <w:bottom w:val="single" w:color="auto" w:sz="4" w:space="0"/>
              <w:right w:val="single" w:color="auto" w:sz="4" w:space="0"/>
            </w:tcBorders>
            <w:shd w:val="clear" w:color="auto" w:fill="FFFFFF"/>
            <w:noWrap/>
            <w:vAlign w:val="center"/>
          </w:tcPr>
          <w:p w14:paraId="5F1A4DAD">
            <w:pPr>
              <w:spacing w:line="360" w:lineRule="exact"/>
              <w:jc w:val="center"/>
              <w:rPr>
                <w:rFonts w:hint="eastAsia" w:ascii="宋体" w:hAnsi="宋体" w:cs="宋体"/>
                <w:color w:val="auto"/>
                <w:kern w:val="0"/>
                <w:sz w:val="22"/>
                <w:highlight w:val="none"/>
                <w:lang w:bidi="ar"/>
              </w:rPr>
            </w:pPr>
          </w:p>
        </w:tc>
      </w:tr>
      <w:tr w14:paraId="49789B0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5772622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121</w:t>
            </w:r>
          </w:p>
        </w:tc>
        <w:tc>
          <w:tcPr>
            <w:tcW w:w="2940" w:type="pct"/>
            <w:tcBorders>
              <w:top w:val="nil"/>
              <w:left w:val="nil"/>
              <w:bottom w:val="single" w:color="auto" w:sz="4" w:space="0"/>
              <w:right w:val="single" w:color="auto" w:sz="4" w:space="0"/>
            </w:tcBorders>
            <w:shd w:val="clear" w:color="auto" w:fill="FFFFFF"/>
            <w:vAlign w:val="center"/>
          </w:tcPr>
          <w:p w14:paraId="5AF5639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YS滨海四道-滨海五路南卡口(交警)</w:t>
            </w:r>
          </w:p>
        </w:tc>
        <w:tc>
          <w:tcPr>
            <w:tcW w:w="958" w:type="pct"/>
            <w:tcBorders>
              <w:top w:val="nil"/>
              <w:left w:val="nil"/>
              <w:bottom w:val="single" w:color="auto" w:sz="4" w:space="0"/>
              <w:right w:val="single" w:color="auto" w:sz="4" w:space="0"/>
            </w:tcBorders>
            <w:shd w:val="clear" w:color="auto" w:fill="FFFFFF"/>
            <w:noWrap/>
            <w:vAlign w:val="center"/>
          </w:tcPr>
          <w:p w14:paraId="47E7F11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电警（卡口）121</w:t>
            </w:r>
          </w:p>
        </w:tc>
        <w:tc>
          <w:tcPr>
            <w:tcW w:w="368" w:type="pct"/>
            <w:tcBorders>
              <w:top w:val="nil"/>
              <w:left w:val="nil"/>
              <w:bottom w:val="single" w:color="auto" w:sz="4" w:space="0"/>
              <w:right w:val="single" w:color="auto" w:sz="4" w:space="0"/>
            </w:tcBorders>
            <w:shd w:val="clear" w:color="auto" w:fill="FFFFFF"/>
            <w:noWrap/>
            <w:vAlign w:val="center"/>
          </w:tcPr>
          <w:p w14:paraId="109F1BAC">
            <w:pPr>
              <w:spacing w:line="360" w:lineRule="exact"/>
              <w:jc w:val="center"/>
              <w:rPr>
                <w:rFonts w:hint="eastAsia" w:ascii="宋体" w:hAnsi="宋体" w:cs="宋体"/>
                <w:color w:val="auto"/>
                <w:kern w:val="0"/>
                <w:sz w:val="22"/>
                <w:highlight w:val="none"/>
                <w:lang w:bidi="ar"/>
              </w:rPr>
            </w:pPr>
          </w:p>
        </w:tc>
      </w:tr>
      <w:tr w14:paraId="56BBBB5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787F80D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122</w:t>
            </w:r>
          </w:p>
        </w:tc>
        <w:tc>
          <w:tcPr>
            <w:tcW w:w="2940" w:type="pct"/>
            <w:tcBorders>
              <w:top w:val="nil"/>
              <w:left w:val="nil"/>
              <w:bottom w:val="single" w:color="auto" w:sz="4" w:space="0"/>
              <w:right w:val="single" w:color="auto" w:sz="4" w:space="0"/>
            </w:tcBorders>
            <w:shd w:val="clear" w:color="auto" w:fill="FFFFFF"/>
            <w:vAlign w:val="center"/>
          </w:tcPr>
          <w:p w14:paraId="0943B66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YS滨海四道-滨海五路北电警(交警)</w:t>
            </w:r>
          </w:p>
        </w:tc>
        <w:tc>
          <w:tcPr>
            <w:tcW w:w="958" w:type="pct"/>
            <w:tcBorders>
              <w:top w:val="nil"/>
              <w:left w:val="nil"/>
              <w:bottom w:val="single" w:color="auto" w:sz="4" w:space="0"/>
              <w:right w:val="single" w:color="auto" w:sz="4" w:space="0"/>
            </w:tcBorders>
            <w:shd w:val="clear" w:color="auto" w:fill="FFFFFF"/>
            <w:noWrap/>
            <w:vAlign w:val="center"/>
          </w:tcPr>
          <w:p w14:paraId="1546D9B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电警（卡口）122</w:t>
            </w:r>
          </w:p>
        </w:tc>
        <w:tc>
          <w:tcPr>
            <w:tcW w:w="368" w:type="pct"/>
            <w:tcBorders>
              <w:top w:val="nil"/>
              <w:left w:val="nil"/>
              <w:bottom w:val="single" w:color="auto" w:sz="4" w:space="0"/>
              <w:right w:val="single" w:color="auto" w:sz="4" w:space="0"/>
            </w:tcBorders>
            <w:shd w:val="clear" w:color="auto" w:fill="FFFFFF"/>
            <w:noWrap/>
            <w:vAlign w:val="center"/>
          </w:tcPr>
          <w:p w14:paraId="4EC27345">
            <w:pPr>
              <w:spacing w:line="360" w:lineRule="exact"/>
              <w:jc w:val="center"/>
              <w:rPr>
                <w:rFonts w:hint="eastAsia" w:ascii="宋体" w:hAnsi="宋体" w:cs="宋体"/>
                <w:color w:val="auto"/>
                <w:kern w:val="0"/>
                <w:sz w:val="22"/>
                <w:highlight w:val="none"/>
                <w:lang w:bidi="ar"/>
              </w:rPr>
            </w:pPr>
          </w:p>
        </w:tc>
      </w:tr>
      <w:tr w14:paraId="6052E29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6A5369B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123</w:t>
            </w:r>
          </w:p>
        </w:tc>
        <w:tc>
          <w:tcPr>
            <w:tcW w:w="2940" w:type="pct"/>
            <w:tcBorders>
              <w:top w:val="nil"/>
              <w:left w:val="nil"/>
              <w:bottom w:val="single" w:color="auto" w:sz="4" w:space="0"/>
              <w:right w:val="single" w:color="auto" w:sz="4" w:space="0"/>
            </w:tcBorders>
            <w:shd w:val="clear" w:color="auto" w:fill="FFFFFF"/>
            <w:vAlign w:val="center"/>
          </w:tcPr>
          <w:p w14:paraId="7287E5F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YS滨海四道-滨海五路北卡口(交警)</w:t>
            </w:r>
          </w:p>
        </w:tc>
        <w:tc>
          <w:tcPr>
            <w:tcW w:w="958" w:type="pct"/>
            <w:tcBorders>
              <w:top w:val="nil"/>
              <w:left w:val="nil"/>
              <w:bottom w:val="single" w:color="auto" w:sz="4" w:space="0"/>
              <w:right w:val="single" w:color="auto" w:sz="4" w:space="0"/>
            </w:tcBorders>
            <w:shd w:val="clear" w:color="auto" w:fill="FFFFFF"/>
            <w:noWrap/>
            <w:vAlign w:val="center"/>
          </w:tcPr>
          <w:p w14:paraId="3C2B09B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电警（卡口）123</w:t>
            </w:r>
          </w:p>
        </w:tc>
        <w:tc>
          <w:tcPr>
            <w:tcW w:w="368" w:type="pct"/>
            <w:tcBorders>
              <w:top w:val="nil"/>
              <w:left w:val="nil"/>
              <w:bottom w:val="single" w:color="auto" w:sz="4" w:space="0"/>
              <w:right w:val="single" w:color="auto" w:sz="4" w:space="0"/>
            </w:tcBorders>
            <w:shd w:val="clear" w:color="auto" w:fill="FFFFFF"/>
            <w:noWrap/>
            <w:vAlign w:val="center"/>
          </w:tcPr>
          <w:p w14:paraId="17F951D0">
            <w:pPr>
              <w:spacing w:line="360" w:lineRule="exact"/>
              <w:jc w:val="center"/>
              <w:rPr>
                <w:rFonts w:hint="eastAsia" w:ascii="宋体" w:hAnsi="宋体" w:cs="宋体"/>
                <w:color w:val="auto"/>
                <w:kern w:val="0"/>
                <w:sz w:val="22"/>
                <w:highlight w:val="none"/>
                <w:lang w:bidi="ar"/>
              </w:rPr>
            </w:pPr>
          </w:p>
        </w:tc>
      </w:tr>
      <w:tr w14:paraId="4BDE115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2F28572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124</w:t>
            </w:r>
          </w:p>
        </w:tc>
        <w:tc>
          <w:tcPr>
            <w:tcW w:w="2940" w:type="pct"/>
            <w:tcBorders>
              <w:top w:val="nil"/>
              <w:left w:val="nil"/>
              <w:bottom w:val="single" w:color="auto" w:sz="4" w:space="0"/>
              <w:right w:val="single" w:color="auto" w:sz="4" w:space="0"/>
            </w:tcBorders>
            <w:shd w:val="clear" w:color="auto" w:fill="FFFFFF"/>
            <w:vAlign w:val="center"/>
          </w:tcPr>
          <w:p w14:paraId="4F05093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YS滨海大道-滨海十三路东1电警(交警)</w:t>
            </w:r>
          </w:p>
        </w:tc>
        <w:tc>
          <w:tcPr>
            <w:tcW w:w="958" w:type="pct"/>
            <w:tcBorders>
              <w:top w:val="nil"/>
              <w:left w:val="nil"/>
              <w:bottom w:val="single" w:color="auto" w:sz="4" w:space="0"/>
              <w:right w:val="single" w:color="auto" w:sz="4" w:space="0"/>
            </w:tcBorders>
            <w:shd w:val="clear" w:color="auto" w:fill="FFFFFF"/>
            <w:noWrap/>
            <w:vAlign w:val="center"/>
          </w:tcPr>
          <w:p w14:paraId="7E86685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电警（卡口）124</w:t>
            </w:r>
          </w:p>
        </w:tc>
        <w:tc>
          <w:tcPr>
            <w:tcW w:w="368" w:type="pct"/>
            <w:tcBorders>
              <w:top w:val="nil"/>
              <w:left w:val="nil"/>
              <w:bottom w:val="single" w:color="auto" w:sz="4" w:space="0"/>
              <w:right w:val="single" w:color="auto" w:sz="4" w:space="0"/>
            </w:tcBorders>
            <w:shd w:val="clear" w:color="auto" w:fill="FFFFFF"/>
            <w:noWrap/>
            <w:vAlign w:val="center"/>
          </w:tcPr>
          <w:p w14:paraId="015D1C74">
            <w:pPr>
              <w:spacing w:line="360" w:lineRule="exact"/>
              <w:jc w:val="center"/>
              <w:rPr>
                <w:rFonts w:hint="eastAsia" w:ascii="宋体" w:hAnsi="宋体" w:cs="宋体"/>
                <w:color w:val="auto"/>
                <w:kern w:val="0"/>
                <w:sz w:val="22"/>
                <w:highlight w:val="none"/>
                <w:lang w:bidi="ar"/>
              </w:rPr>
            </w:pPr>
          </w:p>
        </w:tc>
      </w:tr>
      <w:tr w14:paraId="5C1B5B9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582A23D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125</w:t>
            </w:r>
          </w:p>
        </w:tc>
        <w:tc>
          <w:tcPr>
            <w:tcW w:w="2940" w:type="pct"/>
            <w:tcBorders>
              <w:top w:val="nil"/>
              <w:left w:val="nil"/>
              <w:bottom w:val="single" w:color="auto" w:sz="4" w:space="0"/>
              <w:right w:val="single" w:color="auto" w:sz="4" w:space="0"/>
            </w:tcBorders>
            <w:shd w:val="clear" w:color="auto" w:fill="FFFFFF"/>
            <w:vAlign w:val="center"/>
          </w:tcPr>
          <w:p w14:paraId="0E2A1B8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YS滨海大道-滨海十三路东1卡口(交警)</w:t>
            </w:r>
          </w:p>
        </w:tc>
        <w:tc>
          <w:tcPr>
            <w:tcW w:w="958" w:type="pct"/>
            <w:tcBorders>
              <w:top w:val="nil"/>
              <w:left w:val="nil"/>
              <w:bottom w:val="single" w:color="auto" w:sz="4" w:space="0"/>
              <w:right w:val="single" w:color="auto" w:sz="4" w:space="0"/>
            </w:tcBorders>
            <w:shd w:val="clear" w:color="auto" w:fill="FFFFFF"/>
            <w:noWrap/>
            <w:vAlign w:val="center"/>
          </w:tcPr>
          <w:p w14:paraId="135EBE6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电警（卡口）125</w:t>
            </w:r>
          </w:p>
        </w:tc>
        <w:tc>
          <w:tcPr>
            <w:tcW w:w="368" w:type="pct"/>
            <w:tcBorders>
              <w:top w:val="nil"/>
              <w:left w:val="nil"/>
              <w:bottom w:val="single" w:color="auto" w:sz="4" w:space="0"/>
              <w:right w:val="single" w:color="auto" w:sz="4" w:space="0"/>
            </w:tcBorders>
            <w:shd w:val="clear" w:color="auto" w:fill="FFFFFF"/>
            <w:noWrap/>
            <w:vAlign w:val="center"/>
          </w:tcPr>
          <w:p w14:paraId="7270B6AE">
            <w:pPr>
              <w:spacing w:line="360" w:lineRule="exact"/>
              <w:jc w:val="center"/>
              <w:rPr>
                <w:rFonts w:hint="eastAsia" w:ascii="宋体" w:hAnsi="宋体" w:cs="宋体"/>
                <w:color w:val="auto"/>
                <w:kern w:val="0"/>
                <w:sz w:val="22"/>
                <w:highlight w:val="none"/>
                <w:lang w:bidi="ar"/>
              </w:rPr>
            </w:pPr>
          </w:p>
        </w:tc>
      </w:tr>
      <w:tr w14:paraId="4D47E60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7C8FC1A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126</w:t>
            </w:r>
          </w:p>
        </w:tc>
        <w:tc>
          <w:tcPr>
            <w:tcW w:w="2940" w:type="pct"/>
            <w:tcBorders>
              <w:top w:val="nil"/>
              <w:left w:val="nil"/>
              <w:bottom w:val="single" w:color="auto" w:sz="4" w:space="0"/>
              <w:right w:val="single" w:color="auto" w:sz="4" w:space="0"/>
            </w:tcBorders>
            <w:shd w:val="clear" w:color="auto" w:fill="FFFFFF"/>
            <w:vAlign w:val="center"/>
          </w:tcPr>
          <w:p w14:paraId="7086090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YS滨海大道-滨海十三路东2电警(交警)</w:t>
            </w:r>
          </w:p>
        </w:tc>
        <w:tc>
          <w:tcPr>
            <w:tcW w:w="958" w:type="pct"/>
            <w:tcBorders>
              <w:top w:val="nil"/>
              <w:left w:val="nil"/>
              <w:bottom w:val="single" w:color="auto" w:sz="4" w:space="0"/>
              <w:right w:val="single" w:color="auto" w:sz="4" w:space="0"/>
            </w:tcBorders>
            <w:shd w:val="clear" w:color="auto" w:fill="FFFFFF"/>
            <w:noWrap/>
            <w:vAlign w:val="center"/>
          </w:tcPr>
          <w:p w14:paraId="26F0A10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电警（卡口）126</w:t>
            </w:r>
          </w:p>
        </w:tc>
        <w:tc>
          <w:tcPr>
            <w:tcW w:w="368" w:type="pct"/>
            <w:tcBorders>
              <w:top w:val="nil"/>
              <w:left w:val="nil"/>
              <w:bottom w:val="single" w:color="auto" w:sz="4" w:space="0"/>
              <w:right w:val="single" w:color="auto" w:sz="4" w:space="0"/>
            </w:tcBorders>
            <w:shd w:val="clear" w:color="auto" w:fill="FFFFFF"/>
            <w:noWrap/>
            <w:vAlign w:val="center"/>
          </w:tcPr>
          <w:p w14:paraId="3E968557">
            <w:pPr>
              <w:spacing w:line="360" w:lineRule="exact"/>
              <w:jc w:val="center"/>
              <w:rPr>
                <w:rFonts w:hint="eastAsia" w:ascii="宋体" w:hAnsi="宋体" w:cs="宋体"/>
                <w:color w:val="auto"/>
                <w:kern w:val="0"/>
                <w:sz w:val="22"/>
                <w:highlight w:val="none"/>
                <w:lang w:bidi="ar"/>
              </w:rPr>
            </w:pPr>
          </w:p>
        </w:tc>
      </w:tr>
      <w:tr w14:paraId="278B683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0C9E19B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127</w:t>
            </w:r>
          </w:p>
        </w:tc>
        <w:tc>
          <w:tcPr>
            <w:tcW w:w="2940" w:type="pct"/>
            <w:tcBorders>
              <w:top w:val="nil"/>
              <w:left w:val="nil"/>
              <w:bottom w:val="single" w:color="auto" w:sz="4" w:space="0"/>
              <w:right w:val="single" w:color="auto" w:sz="4" w:space="0"/>
            </w:tcBorders>
            <w:shd w:val="clear" w:color="auto" w:fill="FFFFFF"/>
            <w:vAlign w:val="center"/>
          </w:tcPr>
          <w:p w14:paraId="0BDD237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YS滨海大道-滨海十三路东2卡口(交警)</w:t>
            </w:r>
          </w:p>
        </w:tc>
        <w:tc>
          <w:tcPr>
            <w:tcW w:w="958" w:type="pct"/>
            <w:tcBorders>
              <w:top w:val="nil"/>
              <w:left w:val="nil"/>
              <w:bottom w:val="single" w:color="auto" w:sz="4" w:space="0"/>
              <w:right w:val="single" w:color="auto" w:sz="4" w:space="0"/>
            </w:tcBorders>
            <w:shd w:val="clear" w:color="auto" w:fill="FFFFFF"/>
            <w:noWrap/>
            <w:vAlign w:val="center"/>
          </w:tcPr>
          <w:p w14:paraId="201F1A1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电警（卡口）127</w:t>
            </w:r>
          </w:p>
        </w:tc>
        <w:tc>
          <w:tcPr>
            <w:tcW w:w="368" w:type="pct"/>
            <w:tcBorders>
              <w:top w:val="nil"/>
              <w:left w:val="nil"/>
              <w:bottom w:val="single" w:color="auto" w:sz="4" w:space="0"/>
              <w:right w:val="single" w:color="auto" w:sz="4" w:space="0"/>
            </w:tcBorders>
            <w:shd w:val="clear" w:color="auto" w:fill="FFFFFF"/>
            <w:noWrap/>
            <w:vAlign w:val="center"/>
          </w:tcPr>
          <w:p w14:paraId="6ED38671">
            <w:pPr>
              <w:spacing w:line="360" w:lineRule="exact"/>
              <w:jc w:val="center"/>
              <w:rPr>
                <w:rFonts w:hint="eastAsia" w:ascii="宋体" w:hAnsi="宋体" w:cs="宋体"/>
                <w:color w:val="auto"/>
                <w:kern w:val="0"/>
                <w:sz w:val="22"/>
                <w:highlight w:val="none"/>
                <w:lang w:bidi="ar"/>
              </w:rPr>
            </w:pPr>
          </w:p>
        </w:tc>
      </w:tr>
      <w:tr w14:paraId="09818E9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609C855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128</w:t>
            </w:r>
          </w:p>
        </w:tc>
        <w:tc>
          <w:tcPr>
            <w:tcW w:w="2940" w:type="pct"/>
            <w:tcBorders>
              <w:top w:val="nil"/>
              <w:left w:val="nil"/>
              <w:bottom w:val="single" w:color="auto" w:sz="4" w:space="0"/>
              <w:right w:val="single" w:color="auto" w:sz="4" w:space="0"/>
            </w:tcBorders>
            <w:shd w:val="clear" w:color="auto" w:fill="FFFFFF"/>
            <w:vAlign w:val="center"/>
          </w:tcPr>
          <w:p w14:paraId="49EB45B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YS滨海大道-滨海十三路南1电警(交警)</w:t>
            </w:r>
          </w:p>
        </w:tc>
        <w:tc>
          <w:tcPr>
            <w:tcW w:w="958" w:type="pct"/>
            <w:tcBorders>
              <w:top w:val="nil"/>
              <w:left w:val="nil"/>
              <w:bottom w:val="single" w:color="auto" w:sz="4" w:space="0"/>
              <w:right w:val="single" w:color="auto" w:sz="4" w:space="0"/>
            </w:tcBorders>
            <w:shd w:val="clear" w:color="auto" w:fill="FFFFFF"/>
            <w:noWrap/>
            <w:vAlign w:val="center"/>
          </w:tcPr>
          <w:p w14:paraId="62146A6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电警（卡口）128</w:t>
            </w:r>
          </w:p>
        </w:tc>
        <w:tc>
          <w:tcPr>
            <w:tcW w:w="368" w:type="pct"/>
            <w:tcBorders>
              <w:top w:val="nil"/>
              <w:left w:val="nil"/>
              <w:bottom w:val="single" w:color="auto" w:sz="4" w:space="0"/>
              <w:right w:val="single" w:color="auto" w:sz="4" w:space="0"/>
            </w:tcBorders>
            <w:shd w:val="clear" w:color="auto" w:fill="FFFFFF"/>
            <w:noWrap/>
            <w:vAlign w:val="center"/>
          </w:tcPr>
          <w:p w14:paraId="13E9A8BE">
            <w:pPr>
              <w:spacing w:line="360" w:lineRule="exact"/>
              <w:jc w:val="center"/>
              <w:rPr>
                <w:rFonts w:hint="eastAsia" w:ascii="宋体" w:hAnsi="宋体" w:cs="宋体"/>
                <w:color w:val="auto"/>
                <w:kern w:val="0"/>
                <w:sz w:val="22"/>
                <w:highlight w:val="none"/>
                <w:lang w:bidi="ar"/>
              </w:rPr>
            </w:pPr>
          </w:p>
        </w:tc>
      </w:tr>
      <w:tr w14:paraId="4ED5E05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605B6BF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129</w:t>
            </w:r>
          </w:p>
        </w:tc>
        <w:tc>
          <w:tcPr>
            <w:tcW w:w="2940" w:type="pct"/>
            <w:tcBorders>
              <w:top w:val="nil"/>
              <w:left w:val="nil"/>
              <w:bottom w:val="single" w:color="auto" w:sz="4" w:space="0"/>
              <w:right w:val="single" w:color="auto" w:sz="4" w:space="0"/>
            </w:tcBorders>
            <w:shd w:val="clear" w:color="auto" w:fill="FFFFFF"/>
            <w:vAlign w:val="center"/>
          </w:tcPr>
          <w:p w14:paraId="1EFE8BB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YS滨海大道-滨海十三路南1卡口(交警)</w:t>
            </w:r>
          </w:p>
        </w:tc>
        <w:tc>
          <w:tcPr>
            <w:tcW w:w="958" w:type="pct"/>
            <w:tcBorders>
              <w:top w:val="nil"/>
              <w:left w:val="nil"/>
              <w:bottom w:val="single" w:color="auto" w:sz="4" w:space="0"/>
              <w:right w:val="single" w:color="auto" w:sz="4" w:space="0"/>
            </w:tcBorders>
            <w:shd w:val="clear" w:color="auto" w:fill="FFFFFF"/>
            <w:noWrap/>
            <w:vAlign w:val="center"/>
          </w:tcPr>
          <w:p w14:paraId="2EDE2C1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电警（卡口）129</w:t>
            </w:r>
          </w:p>
        </w:tc>
        <w:tc>
          <w:tcPr>
            <w:tcW w:w="368" w:type="pct"/>
            <w:tcBorders>
              <w:top w:val="nil"/>
              <w:left w:val="nil"/>
              <w:bottom w:val="single" w:color="auto" w:sz="4" w:space="0"/>
              <w:right w:val="single" w:color="auto" w:sz="4" w:space="0"/>
            </w:tcBorders>
            <w:shd w:val="clear" w:color="auto" w:fill="FFFFFF"/>
            <w:noWrap/>
            <w:vAlign w:val="center"/>
          </w:tcPr>
          <w:p w14:paraId="0A0B08F4">
            <w:pPr>
              <w:spacing w:line="360" w:lineRule="exact"/>
              <w:jc w:val="center"/>
              <w:rPr>
                <w:rFonts w:hint="eastAsia" w:ascii="宋体" w:hAnsi="宋体" w:cs="宋体"/>
                <w:color w:val="auto"/>
                <w:kern w:val="0"/>
                <w:sz w:val="22"/>
                <w:highlight w:val="none"/>
                <w:lang w:bidi="ar"/>
              </w:rPr>
            </w:pPr>
          </w:p>
        </w:tc>
      </w:tr>
      <w:tr w14:paraId="3502EF0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3A88CCB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130</w:t>
            </w:r>
          </w:p>
        </w:tc>
        <w:tc>
          <w:tcPr>
            <w:tcW w:w="2940" w:type="pct"/>
            <w:tcBorders>
              <w:top w:val="nil"/>
              <w:left w:val="nil"/>
              <w:bottom w:val="single" w:color="auto" w:sz="4" w:space="0"/>
              <w:right w:val="single" w:color="auto" w:sz="4" w:space="0"/>
            </w:tcBorders>
            <w:shd w:val="clear" w:color="auto" w:fill="FFFFFF"/>
            <w:vAlign w:val="center"/>
          </w:tcPr>
          <w:p w14:paraId="28541D5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YS滨海大道-滨海十三路南2电警(交警)</w:t>
            </w:r>
          </w:p>
        </w:tc>
        <w:tc>
          <w:tcPr>
            <w:tcW w:w="958" w:type="pct"/>
            <w:tcBorders>
              <w:top w:val="nil"/>
              <w:left w:val="nil"/>
              <w:bottom w:val="single" w:color="auto" w:sz="4" w:space="0"/>
              <w:right w:val="single" w:color="auto" w:sz="4" w:space="0"/>
            </w:tcBorders>
            <w:shd w:val="clear" w:color="auto" w:fill="FFFFFF"/>
            <w:noWrap/>
            <w:vAlign w:val="center"/>
          </w:tcPr>
          <w:p w14:paraId="53A3864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电警（卡口）130</w:t>
            </w:r>
          </w:p>
        </w:tc>
        <w:tc>
          <w:tcPr>
            <w:tcW w:w="368" w:type="pct"/>
            <w:tcBorders>
              <w:top w:val="nil"/>
              <w:left w:val="nil"/>
              <w:bottom w:val="single" w:color="auto" w:sz="4" w:space="0"/>
              <w:right w:val="single" w:color="auto" w:sz="4" w:space="0"/>
            </w:tcBorders>
            <w:shd w:val="clear" w:color="auto" w:fill="FFFFFF"/>
            <w:noWrap/>
            <w:vAlign w:val="center"/>
          </w:tcPr>
          <w:p w14:paraId="233F9753">
            <w:pPr>
              <w:spacing w:line="360" w:lineRule="exact"/>
              <w:jc w:val="center"/>
              <w:rPr>
                <w:rFonts w:hint="eastAsia" w:ascii="宋体" w:hAnsi="宋体" w:cs="宋体"/>
                <w:color w:val="auto"/>
                <w:kern w:val="0"/>
                <w:sz w:val="22"/>
                <w:highlight w:val="none"/>
                <w:lang w:bidi="ar"/>
              </w:rPr>
            </w:pPr>
          </w:p>
        </w:tc>
      </w:tr>
      <w:tr w14:paraId="62782B5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0C0B9A1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131</w:t>
            </w:r>
          </w:p>
        </w:tc>
        <w:tc>
          <w:tcPr>
            <w:tcW w:w="2940" w:type="pct"/>
            <w:tcBorders>
              <w:top w:val="nil"/>
              <w:left w:val="nil"/>
              <w:bottom w:val="single" w:color="auto" w:sz="4" w:space="0"/>
              <w:right w:val="single" w:color="auto" w:sz="4" w:space="0"/>
            </w:tcBorders>
            <w:shd w:val="clear" w:color="auto" w:fill="FFFFFF"/>
            <w:vAlign w:val="center"/>
          </w:tcPr>
          <w:p w14:paraId="4294123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YS滨海大道-滨海十三路南2卡口(交警)</w:t>
            </w:r>
          </w:p>
        </w:tc>
        <w:tc>
          <w:tcPr>
            <w:tcW w:w="958" w:type="pct"/>
            <w:tcBorders>
              <w:top w:val="nil"/>
              <w:left w:val="nil"/>
              <w:bottom w:val="single" w:color="auto" w:sz="4" w:space="0"/>
              <w:right w:val="single" w:color="auto" w:sz="4" w:space="0"/>
            </w:tcBorders>
            <w:shd w:val="clear" w:color="auto" w:fill="FFFFFF"/>
            <w:noWrap/>
            <w:vAlign w:val="center"/>
          </w:tcPr>
          <w:p w14:paraId="5DDE6A3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电警（卡口）131</w:t>
            </w:r>
          </w:p>
        </w:tc>
        <w:tc>
          <w:tcPr>
            <w:tcW w:w="368" w:type="pct"/>
            <w:tcBorders>
              <w:top w:val="nil"/>
              <w:left w:val="nil"/>
              <w:bottom w:val="single" w:color="auto" w:sz="4" w:space="0"/>
              <w:right w:val="single" w:color="auto" w:sz="4" w:space="0"/>
            </w:tcBorders>
            <w:shd w:val="clear" w:color="auto" w:fill="FFFFFF"/>
            <w:noWrap/>
            <w:vAlign w:val="center"/>
          </w:tcPr>
          <w:p w14:paraId="36E5CD1F">
            <w:pPr>
              <w:spacing w:line="360" w:lineRule="exact"/>
              <w:jc w:val="center"/>
              <w:rPr>
                <w:rFonts w:hint="eastAsia" w:ascii="宋体" w:hAnsi="宋体" w:cs="宋体"/>
                <w:color w:val="auto"/>
                <w:kern w:val="0"/>
                <w:sz w:val="22"/>
                <w:highlight w:val="none"/>
                <w:lang w:bidi="ar"/>
              </w:rPr>
            </w:pPr>
          </w:p>
        </w:tc>
      </w:tr>
      <w:tr w14:paraId="1AA21B4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06400E0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132</w:t>
            </w:r>
          </w:p>
        </w:tc>
        <w:tc>
          <w:tcPr>
            <w:tcW w:w="2940" w:type="pct"/>
            <w:tcBorders>
              <w:top w:val="nil"/>
              <w:left w:val="nil"/>
              <w:bottom w:val="single" w:color="auto" w:sz="4" w:space="0"/>
              <w:right w:val="single" w:color="auto" w:sz="4" w:space="0"/>
            </w:tcBorders>
            <w:shd w:val="clear" w:color="auto" w:fill="FFFFFF"/>
            <w:vAlign w:val="center"/>
          </w:tcPr>
          <w:p w14:paraId="6C93E17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YS滨海大道-滨海十三路北1电警(交警)</w:t>
            </w:r>
          </w:p>
        </w:tc>
        <w:tc>
          <w:tcPr>
            <w:tcW w:w="958" w:type="pct"/>
            <w:tcBorders>
              <w:top w:val="nil"/>
              <w:left w:val="nil"/>
              <w:bottom w:val="single" w:color="auto" w:sz="4" w:space="0"/>
              <w:right w:val="single" w:color="auto" w:sz="4" w:space="0"/>
            </w:tcBorders>
            <w:shd w:val="clear" w:color="auto" w:fill="FFFFFF"/>
            <w:noWrap/>
            <w:vAlign w:val="center"/>
          </w:tcPr>
          <w:p w14:paraId="27C000C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电警（卡口）132</w:t>
            </w:r>
          </w:p>
        </w:tc>
        <w:tc>
          <w:tcPr>
            <w:tcW w:w="368" w:type="pct"/>
            <w:tcBorders>
              <w:top w:val="nil"/>
              <w:left w:val="nil"/>
              <w:bottom w:val="single" w:color="auto" w:sz="4" w:space="0"/>
              <w:right w:val="single" w:color="auto" w:sz="4" w:space="0"/>
            </w:tcBorders>
            <w:shd w:val="clear" w:color="auto" w:fill="FFFFFF"/>
            <w:noWrap/>
            <w:vAlign w:val="center"/>
          </w:tcPr>
          <w:p w14:paraId="4EE499E0">
            <w:pPr>
              <w:spacing w:line="360" w:lineRule="exact"/>
              <w:jc w:val="center"/>
              <w:rPr>
                <w:rFonts w:hint="eastAsia" w:ascii="宋体" w:hAnsi="宋体" w:cs="宋体"/>
                <w:color w:val="auto"/>
                <w:kern w:val="0"/>
                <w:sz w:val="22"/>
                <w:highlight w:val="none"/>
                <w:lang w:bidi="ar"/>
              </w:rPr>
            </w:pPr>
          </w:p>
        </w:tc>
      </w:tr>
      <w:tr w14:paraId="1347D5E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7C8ED51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133</w:t>
            </w:r>
          </w:p>
        </w:tc>
        <w:tc>
          <w:tcPr>
            <w:tcW w:w="2940" w:type="pct"/>
            <w:tcBorders>
              <w:top w:val="nil"/>
              <w:left w:val="nil"/>
              <w:bottom w:val="single" w:color="auto" w:sz="4" w:space="0"/>
              <w:right w:val="single" w:color="auto" w:sz="4" w:space="0"/>
            </w:tcBorders>
            <w:shd w:val="clear" w:color="auto" w:fill="FFFFFF"/>
            <w:vAlign w:val="center"/>
          </w:tcPr>
          <w:p w14:paraId="2775352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YS滨海大道-滨海十三路北1卡口(交警)</w:t>
            </w:r>
          </w:p>
        </w:tc>
        <w:tc>
          <w:tcPr>
            <w:tcW w:w="958" w:type="pct"/>
            <w:tcBorders>
              <w:top w:val="nil"/>
              <w:left w:val="nil"/>
              <w:bottom w:val="single" w:color="auto" w:sz="4" w:space="0"/>
              <w:right w:val="single" w:color="auto" w:sz="4" w:space="0"/>
            </w:tcBorders>
            <w:shd w:val="clear" w:color="auto" w:fill="FFFFFF"/>
            <w:noWrap/>
            <w:vAlign w:val="center"/>
          </w:tcPr>
          <w:p w14:paraId="056F7BE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电警（卡口）133</w:t>
            </w:r>
          </w:p>
        </w:tc>
        <w:tc>
          <w:tcPr>
            <w:tcW w:w="368" w:type="pct"/>
            <w:tcBorders>
              <w:top w:val="nil"/>
              <w:left w:val="nil"/>
              <w:bottom w:val="single" w:color="auto" w:sz="4" w:space="0"/>
              <w:right w:val="single" w:color="auto" w:sz="4" w:space="0"/>
            </w:tcBorders>
            <w:shd w:val="clear" w:color="auto" w:fill="FFFFFF"/>
            <w:noWrap/>
            <w:vAlign w:val="center"/>
          </w:tcPr>
          <w:p w14:paraId="629FD1BC">
            <w:pPr>
              <w:spacing w:line="360" w:lineRule="exact"/>
              <w:jc w:val="center"/>
              <w:rPr>
                <w:rFonts w:hint="eastAsia" w:ascii="宋体" w:hAnsi="宋体" w:cs="宋体"/>
                <w:color w:val="auto"/>
                <w:kern w:val="0"/>
                <w:sz w:val="22"/>
                <w:highlight w:val="none"/>
                <w:lang w:bidi="ar"/>
              </w:rPr>
            </w:pPr>
          </w:p>
        </w:tc>
      </w:tr>
      <w:tr w14:paraId="0370E9C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0CB8B80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134</w:t>
            </w:r>
          </w:p>
        </w:tc>
        <w:tc>
          <w:tcPr>
            <w:tcW w:w="2940" w:type="pct"/>
            <w:tcBorders>
              <w:top w:val="nil"/>
              <w:left w:val="nil"/>
              <w:bottom w:val="single" w:color="auto" w:sz="4" w:space="0"/>
              <w:right w:val="single" w:color="auto" w:sz="4" w:space="0"/>
            </w:tcBorders>
            <w:shd w:val="clear" w:color="auto" w:fill="FFFFFF"/>
            <w:vAlign w:val="center"/>
          </w:tcPr>
          <w:p w14:paraId="04277ED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YS滨海大道-滨海十三路北2电警(交警)</w:t>
            </w:r>
          </w:p>
        </w:tc>
        <w:tc>
          <w:tcPr>
            <w:tcW w:w="958" w:type="pct"/>
            <w:tcBorders>
              <w:top w:val="nil"/>
              <w:left w:val="nil"/>
              <w:bottom w:val="single" w:color="auto" w:sz="4" w:space="0"/>
              <w:right w:val="single" w:color="auto" w:sz="4" w:space="0"/>
            </w:tcBorders>
            <w:shd w:val="clear" w:color="auto" w:fill="FFFFFF"/>
            <w:noWrap/>
            <w:vAlign w:val="center"/>
          </w:tcPr>
          <w:p w14:paraId="367383D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电警（卡口）134</w:t>
            </w:r>
          </w:p>
        </w:tc>
        <w:tc>
          <w:tcPr>
            <w:tcW w:w="368" w:type="pct"/>
            <w:tcBorders>
              <w:top w:val="nil"/>
              <w:left w:val="nil"/>
              <w:bottom w:val="single" w:color="auto" w:sz="4" w:space="0"/>
              <w:right w:val="single" w:color="auto" w:sz="4" w:space="0"/>
            </w:tcBorders>
            <w:shd w:val="clear" w:color="auto" w:fill="FFFFFF"/>
            <w:noWrap/>
            <w:vAlign w:val="center"/>
          </w:tcPr>
          <w:p w14:paraId="5451CCD2">
            <w:pPr>
              <w:spacing w:line="360" w:lineRule="exact"/>
              <w:jc w:val="center"/>
              <w:rPr>
                <w:rFonts w:hint="eastAsia" w:ascii="宋体" w:hAnsi="宋体" w:cs="宋体"/>
                <w:color w:val="auto"/>
                <w:kern w:val="0"/>
                <w:sz w:val="22"/>
                <w:highlight w:val="none"/>
                <w:lang w:bidi="ar"/>
              </w:rPr>
            </w:pPr>
          </w:p>
        </w:tc>
      </w:tr>
      <w:tr w14:paraId="06DEDB3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1017DFA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135</w:t>
            </w:r>
          </w:p>
        </w:tc>
        <w:tc>
          <w:tcPr>
            <w:tcW w:w="2940" w:type="pct"/>
            <w:tcBorders>
              <w:top w:val="nil"/>
              <w:left w:val="nil"/>
              <w:bottom w:val="single" w:color="auto" w:sz="4" w:space="0"/>
              <w:right w:val="single" w:color="auto" w:sz="4" w:space="0"/>
            </w:tcBorders>
            <w:shd w:val="clear" w:color="auto" w:fill="FFFFFF"/>
            <w:vAlign w:val="center"/>
          </w:tcPr>
          <w:p w14:paraId="74AF780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YS滨海大道-滨海十三路北2卡口(交警)</w:t>
            </w:r>
          </w:p>
        </w:tc>
        <w:tc>
          <w:tcPr>
            <w:tcW w:w="958" w:type="pct"/>
            <w:tcBorders>
              <w:top w:val="nil"/>
              <w:left w:val="nil"/>
              <w:bottom w:val="single" w:color="auto" w:sz="4" w:space="0"/>
              <w:right w:val="single" w:color="auto" w:sz="4" w:space="0"/>
            </w:tcBorders>
            <w:shd w:val="clear" w:color="auto" w:fill="FFFFFF"/>
            <w:noWrap/>
            <w:vAlign w:val="center"/>
          </w:tcPr>
          <w:p w14:paraId="7092DBE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电警（卡口）135</w:t>
            </w:r>
          </w:p>
        </w:tc>
        <w:tc>
          <w:tcPr>
            <w:tcW w:w="368" w:type="pct"/>
            <w:tcBorders>
              <w:top w:val="nil"/>
              <w:left w:val="nil"/>
              <w:bottom w:val="single" w:color="auto" w:sz="4" w:space="0"/>
              <w:right w:val="single" w:color="auto" w:sz="4" w:space="0"/>
            </w:tcBorders>
            <w:shd w:val="clear" w:color="auto" w:fill="FFFFFF"/>
            <w:noWrap/>
            <w:vAlign w:val="center"/>
          </w:tcPr>
          <w:p w14:paraId="05FBF8B7">
            <w:pPr>
              <w:spacing w:line="360" w:lineRule="exact"/>
              <w:jc w:val="center"/>
              <w:rPr>
                <w:rFonts w:hint="eastAsia" w:ascii="宋体" w:hAnsi="宋体" w:cs="宋体"/>
                <w:color w:val="auto"/>
                <w:kern w:val="0"/>
                <w:sz w:val="22"/>
                <w:highlight w:val="none"/>
                <w:lang w:bidi="ar"/>
              </w:rPr>
            </w:pPr>
          </w:p>
        </w:tc>
      </w:tr>
      <w:tr w14:paraId="1D5834C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7C4891A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136</w:t>
            </w:r>
          </w:p>
        </w:tc>
        <w:tc>
          <w:tcPr>
            <w:tcW w:w="2940" w:type="pct"/>
            <w:tcBorders>
              <w:top w:val="nil"/>
              <w:left w:val="nil"/>
              <w:bottom w:val="single" w:color="auto" w:sz="4" w:space="0"/>
              <w:right w:val="single" w:color="auto" w:sz="4" w:space="0"/>
            </w:tcBorders>
            <w:shd w:val="clear" w:color="auto" w:fill="FFFFFF"/>
            <w:vAlign w:val="center"/>
          </w:tcPr>
          <w:p w14:paraId="06F8D03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YS滨海大道-海工大道南1电警(交警)</w:t>
            </w:r>
          </w:p>
        </w:tc>
        <w:tc>
          <w:tcPr>
            <w:tcW w:w="958" w:type="pct"/>
            <w:tcBorders>
              <w:top w:val="nil"/>
              <w:left w:val="nil"/>
              <w:bottom w:val="single" w:color="auto" w:sz="4" w:space="0"/>
              <w:right w:val="single" w:color="auto" w:sz="4" w:space="0"/>
            </w:tcBorders>
            <w:shd w:val="clear" w:color="auto" w:fill="FFFFFF"/>
            <w:noWrap/>
            <w:vAlign w:val="center"/>
          </w:tcPr>
          <w:p w14:paraId="68BA3AA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电警（卡口）136</w:t>
            </w:r>
          </w:p>
        </w:tc>
        <w:tc>
          <w:tcPr>
            <w:tcW w:w="368" w:type="pct"/>
            <w:tcBorders>
              <w:top w:val="nil"/>
              <w:left w:val="nil"/>
              <w:bottom w:val="single" w:color="auto" w:sz="4" w:space="0"/>
              <w:right w:val="single" w:color="auto" w:sz="4" w:space="0"/>
            </w:tcBorders>
            <w:shd w:val="clear" w:color="auto" w:fill="FFFFFF"/>
            <w:noWrap/>
            <w:vAlign w:val="center"/>
          </w:tcPr>
          <w:p w14:paraId="17943E97">
            <w:pPr>
              <w:spacing w:line="360" w:lineRule="exact"/>
              <w:jc w:val="center"/>
              <w:rPr>
                <w:rFonts w:hint="eastAsia" w:ascii="宋体" w:hAnsi="宋体" w:cs="宋体"/>
                <w:color w:val="auto"/>
                <w:kern w:val="0"/>
                <w:sz w:val="22"/>
                <w:highlight w:val="none"/>
                <w:lang w:bidi="ar"/>
              </w:rPr>
            </w:pPr>
          </w:p>
        </w:tc>
      </w:tr>
      <w:tr w14:paraId="3F7CAC0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1717163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137</w:t>
            </w:r>
          </w:p>
        </w:tc>
        <w:tc>
          <w:tcPr>
            <w:tcW w:w="2940" w:type="pct"/>
            <w:tcBorders>
              <w:top w:val="nil"/>
              <w:left w:val="nil"/>
              <w:bottom w:val="single" w:color="auto" w:sz="4" w:space="0"/>
              <w:right w:val="single" w:color="auto" w:sz="4" w:space="0"/>
            </w:tcBorders>
            <w:shd w:val="clear" w:color="auto" w:fill="FFFFFF"/>
            <w:vAlign w:val="center"/>
          </w:tcPr>
          <w:p w14:paraId="5F554D5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YS滨海大道-海工大道南1卡口(交警)</w:t>
            </w:r>
          </w:p>
        </w:tc>
        <w:tc>
          <w:tcPr>
            <w:tcW w:w="958" w:type="pct"/>
            <w:tcBorders>
              <w:top w:val="nil"/>
              <w:left w:val="nil"/>
              <w:bottom w:val="single" w:color="auto" w:sz="4" w:space="0"/>
              <w:right w:val="single" w:color="auto" w:sz="4" w:space="0"/>
            </w:tcBorders>
            <w:shd w:val="clear" w:color="auto" w:fill="FFFFFF"/>
            <w:noWrap/>
            <w:vAlign w:val="center"/>
          </w:tcPr>
          <w:p w14:paraId="01E1FC6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电警（卡口）137</w:t>
            </w:r>
          </w:p>
        </w:tc>
        <w:tc>
          <w:tcPr>
            <w:tcW w:w="368" w:type="pct"/>
            <w:tcBorders>
              <w:top w:val="nil"/>
              <w:left w:val="nil"/>
              <w:bottom w:val="single" w:color="auto" w:sz="4" w:space="0"/>
              <w:right w:val="single" w:color="auto" w:sz="4" w:space="0"/>
            </w:tcBorders>
            <w:shd w:val="clear" w:color="auto" w:fill="FFFFFF"/>
            <w:noWrap/>
            <w:vAlign w:val="center"/>
          </w:tcPr>
          <w:p w14:paraId="2E295207">
            <w:pPr>
              <w:spacing w:line="360" w:lineRule="exact"/>
              <w:jc w:val="center"/>
              <w:rPr>
                <w:rFonts w:hint="eastAsia" w:ascii="宋体" w:hAnsi="宋体" w:cs="宋体"/>
                <w:color w:val="auto"/>
                <w:kern w:val="0"/>
                <w:sz w:val="22"/>
                <w:highlight w:val="none"/>
                <w:lang w:bidi="ar"/>
              </w:rPr>
            </w:pPr>
          </w:p>
        </w:tc>
      </w:tr>
      <w:tr w14:paraId="2D4F951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5C3DBBB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138</w:t>
            </w:r>
          </w:p>
        </w:tc>
        <w:tc>
          <w:tcPr>
            <w:tcW w:w="2940" w:type="pct"/>
            <w:tcBorders>
              <w:top w:val="nil"/>
              <w:left w:val="nil"/>
              <w:bottom w:val="single" w:color="auto" w:sz="4" w:space="0"/>
              <w:right w:val="single" w:color="auto" w:sz="4" w:space="0"/>
            </w:tcBorders>
            <w:shd w:val="clear" w:color="auto" w:fill="FFFFFF"/>
            <w:vAlign w:val="center"/>
          </w:tcPr>
          <w:p w14:paraId="5263824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YS滨海大道-海工大道南2电警(交警)</w:t>
            </w:r>
          </w:p>
        </w:tc>
        <w:tc>
          <w:tcPr>
            <w:tcW w:w="958" w:type="pct"/>
            <w:tcBorders>
              <w:top w:val="nil"/>
              <w:left w:val="nil"/>
              <w:bottom w:val="single" w:color="auto" w:sz="4" w:space="0"/>
              <w:right w:val="single" w:color="auto" w:sz="4" w:space="0"/>
            </w:tcBorders>
            <w:shd w:val="clear" w:color="auto" w:fill="FFFFFF"/>
            <w:noWrap/>
            <w:vAlign w:val="center"/>
          </w:tcPr>
          <w:p w14:paraId="53C244F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电警（卡口）138</w:t>
            </w:r>
          </w:p>
        </w:tc>
        <w:tc>
          <w:tcPr>
            <w:tcW w:w="368" w:type="pct"/>
            <w:tcBorders>
              <w:top w:val="nil"/>
              <w:left w:val="nil"/>
              <w:bottom w:val="single" w:color="auto" w:sz="4" w:space="0"/>
              <w:right w:val="single" w:color="auto" w:sz="4" w:space="0"/>
            </w:tcBorders>
            <w:shd w:val="clear" w:color="auto" w:fill="FFFFFF"/>
            <w:noWrap/>
            <w:vAlign w:val="center"/>
          </w:tcPr>
          <w:p w14:paraId="71774D9F">
            <w:pPr>
              <w:spacing w:line="360" w:lineRule="exact"/>
              <w:jc w:val="center"/>
              <w:rPr>
                <w:rFonts w:hint="eastAsia" w:ascii="宋体" w:hAnsi="宋体" w:cs="宋体"/>
                <w:color w:val="auto"/>
                <w:kern w:val="0"/>
                <w:sz w:val="22"/>
                <w:highlight w:val="none"/>
                <w:lang w:bidi="ar"/>
              </w:rPr>
            </w:pPr>
          </w:p>
        </w:tc>
      </w:tr>
      <w:tr w14:paraId="41D2410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1C60102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139</w:t>
            </w:r>
          </w:p>
        </w:tc>
        <w:tc>
          <w:tcPr>
            <w:tcW w:w="2940" w:type="pct"/>
            <w:tcBorders>
              <w:top w:val="nil"/>
              <w:left w:val="nil"/>
              <w:bottom w:val="single" w:color="auto" w:sz="4" w:space="0"/>
              <w:right w:val="single" w:color="auto" w:sz="4" w:space="0"/>
            </w:tcBorders>
            <w:shd w:val="clear" w:color="auto" w:fill="FFFFFF"/>
            <w:vAlign w:val="center"/>
          </w:tcPr>
          <w:p w14:paraId="261209B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YS滨海大道-海工大道南2卡口(交警)</w:t>
            </w:r>
          </w:p>
        </w:tc>
        <w:tc>
          <w:tcPr>
            <w:tcW w:w="958" w:type="pct"/>
            <w:tcBorders>
              <w:top w:val="nil"/>
              <w:left w:val="nil"/>
              <w:bottom w:val="single" w:color="auto" w:sz="4" w:space="0"/>
              <w:right w:val="single" w:color="auto" w:sz="4" w:space="0"/>
            </w:tcBorders>
            <w:shd w:val="clear" w:color="auto" w:fill="FFFFFF"/>
            <w:noWrap/>
            <w:vAlign w:val="center"/>
          </w:tcPr>
          <w:p w14:paraId="5688A39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电警（卡口）139</w:t>
            </w:r>
          </w:p>
        </w:tc>
        <w:tc>
          <w:tcPr>
            <w:tcW w:w="368" w:type="pct"/>
            <w:tcBorders>
              <w:top w:val="nil"/>
              <w:left w:val="nil"/>
              <w:bottom w:val="single" w:color="auto" w:sz="4" w:space="0"/>
              <w:right w:val="single" w:color="auto" w:sz="4" w:space="0"/>
            </w:tcBorders>
            <w:shd w:val="clear" w:color="auto" w:fill="FFFFFF"/>
            <w:noWrap/>
            <w:vAlign w:val="center"/>
          </w:tcPr>
          <w:p w14:paraId="5C4DD20A">
            <w:pPr>
              <w:spacing w:line="360" w:lineRule="exact"/>
              <w:jc w:val="center"/>
              <w:rPr>
                <w:rFonts w:hint="eastAsia" w:ascii="宋体" w:hAnsi="宋体" w:cs="宋体"/>
                <w:color w:val="auto"/>
                <w:kern w:val="0"/>
                <w:sz w:val="22"/>
                <w:highlight w:val="none"/>
                <w:lang w:bidi="ar"/>
              </w:rPr>
            </w:pPr>
          </w:p>
        </w:tc>
      </w:tr>
      <w:tr w14:paraId="1151B48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12EF97F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140</w:t>
            </w:r>
          </w:p>
        </w:tc>
        <w:tc>
          <w:tcPr>
            <w:tcW w:w="2940" w:type="pct"/>
            <w:tcBorders>
              <w:top w:val="nil"/>
              <w:left w:val="nil"/>
              <w:bottom w:val="single" w:color="auto" w:sz="4" w:space="0"/>
              <w:right w:val="single" w:color="auto" w:sz="4" w:space="0"/>
            </w:tcBorders>
            <w:shd w:val="clear" w:color="auto" w:fill="FFFFFF"/>
            <w:vAlign w:val="center"/>
          </w:tcPr>
          <w:p w14:paraId="15D88AE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YS滨海大道-海工大道北1电警(交警)</w:t>
            </w:r>
          </w:p>
        </w:tc>
        <w:tc>
          <w:tcPr>
            <w:tcW w:w="958" w:type="pct"/>
            <w:tcBorders>
              <w:top w:val="nil"/>
              <w:left w:val="nil"/>
              <w:bottom w:val="single" w:color="auto" w:sz="4" w:space="0"/>
              <w:right w:val="single" w:color="auto" w:sz="4" w:space="0"/>
            </w:tcBorders>
            <w:shd w:val="clear" w:color="auto" w:fill="FFFFFF"/>
            <w:noWrap/>
            <w:vAlign w:val="center"/>
          </w:tcPr>
          <w:p w14:paraId="15B0BD9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电警（卡口）140</w:t>
            </w:r>
          </w:p>
        </w:tc>
        <w:tc>
          <w:tcPr>
            <w:tcW w:w="368" w:type="pct"/>
            <w:tcBorders>
              <w:top w:val="nil"/>
              <w:left w:val="nil"/>
              <w:bottom w:val="single" w:color="auto" w:sz="4" w:space="0"/>
              <w:right w:val="single" w:color="auto" w:sz="4" w:space="0"/>
            </w:tcBorders>
            <w:shd w:val="clear" w:color="auto" w:fill="FFFFFF"/>
            <w:noWrap/>
            <w:vAlign w:val="center"/>
          </w:tcPr>
          <w:p w14:paraId="727EBE37">
            <w:pPr>
              <w:spacing w:line="360" w:lineRule="exact"/>
              <w:jc w:val="center"/>
              <w:rPr>
                <w:rFonts w:hint="eastAsia" w:ascii="宋体" w:hAnsi="宋体" w:cs="宋体"/>
                <w:color w:val="auto"/>
                <w:kern w:val="0"/>
                <w:sz w:val="22"/>
                <w:highlight w:val="none"/>
                <w:lang w:bidi="ar"/>
              </w:rPr>
            </w:pPr>
          </w:p>
        </w:tc>
      </w:tr>
      <w:tr w14:paraId="469C042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5B34AFA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141</w:t>
            </w:r>
          </w:p>
        </w:tc>
        <w:tc>
          <w:tcPr>
            <w:tcW w:w="2940" w:type="pct"/>
            <w:tcBorders>
              <w:top w:val="nil"/>
              <w:left w:val="nil"/>
              <w:bottom w:val="single" w:color="auto" w:sz="4" w:space="0"/>
              <w:right w:val="single" w:color="auto" w:sz="4" w:space="0"/>
            </w:tcBorders>
            <w:shd w:val="clear" w:color="auto" w:fill="FFFFFF"/>
            <w:vAlign w:val="center"/>
          </w:tcPr>
          <w:p w14:paraId="301004D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YS滨海大道-海工大道北2卡口(交警)</w:t>
            </w:r>
          </w:p>
        </w:tc>
        <w:tc>
          <w:tcPr>
            <w:tcW w:w="958" w:type="pct"/>
            <w:tcBorders>
              <w:top w:val="nil"/>
              <w:left w:val="nil"/>
              <w:bottom w:val="single" w:color="auto" w:sz="4" w:space="0"/>
              <w:right w:val="single" w:color="auto" w:sz="4" w:space="0"/>
            </w:tcBorders>
            <w:shd w:val="clear" w:color="auto" w:fill="FFFFFF"/>
            <w:noWrap/>
            <w:vAlign w:val="center"/>
          </w:tcPr>
          <w:p w14:paraId="67F7B6F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电警（卡口）141</w:t>
            </w:r>
          </w:p>
        </w:tc>
        <w:tc>
          <w:tcPr>
            <w:tcW w:w="368" w:type="pct"/>
            <w:tcBorders>
              <w:top w:val="nil"/>
              <w:left w:val="nil"/>
              <w:bottom w:val="single" w:color="auto" w:sz="4" w:space="0"/>
              <w:right w:val="single" w:color="auto" w:sz="4" w:space="0"/>
            </w:tcBorders>
            <w:shd w:val="clear" w:color="auto" w:fill="FFFFFF"/>
            <w:noWrap/>
            <w:vAlign w:val="center"/>
          </w:tcPr>
          <w:p w14:paraId="287D7B7A">
            <w:pPr>
              <w:spacing w:line="360" w:lineRule="exact"/>
              <w:jc w:val="center"/>
              <w:rPr>
                <w:rFonts w:hint="eastAsia" w:ascii="宋体" w:hAnsi="宋体" w:cs="宋体"/>
                <w:color w:val="auto"/>
                <w:kern w:val="0"/>
                <w:sz w:val="22"/>
                <w:highlight w:val="none"/>
                <w:lang w:bidi="ar"/>
              </w:rPr>
            </w:pPr>
          </w:p>
        </w:tc>
      </w:tr>
      <w:tr w14:paraId="7A89827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4F7FF7A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142</w:t>
            </w:r>
          </w:p>
        </w:tc>
        <w:tc>
          <w:tcPr>
            <w:tcW w:w="2940" w:type="pct"/>
            <w:tcBorders>
              <w:top w:val="nil"/>
              <w:left w:val="nil"/>
              <w:bottom w:val="single" w:color="auto" w:sz="4" w:space="0"/>
              <w:right w:val="single" w:color="auto" w:sz="4" w:space="0"/>
            </w:tcBorders>
            <w:shd w:val="clear" w:color="auto" w:fill="FFFFFF"/>
            <w:vAlign w:val="center"/>
          </w:tcPr>
          <w:p w14:paraId="2A2B3D6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YS滨海大道-海工大道北2电警(交警)</w:t>
            </w:r>
          </w:p>
        </w:tc>
        <w:tc>
          <w:tcPr>
            <w:tcW w:w="958" w:type="pct"/>
            <w:tcBorders>
              <w:top w:val="nil"/>
              <w:left w:val="nil"/>
              <w:bottom w:val="single" w:color="auto" w:sz="4" w:space="0"/>
              <w:right w:val="single" w:color="auto" w:sz="4" w:space="0"/>
            </w:tcBorders>
            <w:shd w:val="clear" w:color="auto" w:fill="FFFFFF"/>
            <w:noWrap/>
            <w:vAlign w:val="center"/>
          </w:tcPr>
          <w:p w14:paraId="6AA8EB1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电警（卡口）142</w:t>
            </w:r>
          </w:p>
        </w:tc>
        <w:tc>
          <w:tcPr>
            <w:tcW w:w="368" w:type="pct"/>
            <w:tcBorders>
              <w:top w:val="nil"/>
              <w:left w:val="nil"/>
              <w:bottom w:val="single" w:color="auto" w:sz="4" w:space="0"/>
              <w:right w:val="single" w:color="auto" w:sz="4" w:space="0"/>
            </w:tcBorders>
            <w:shd w:val="clear" w:color="auto" w:fill="FFFFFF"/>
            <w:noWrap/>
            <w:vAlign w:val="center"/>
          </w:tcPr>
          <w:p w14:paraId="0B33D6FA">
            <w:pPr>
              <w:spacing w:line="360" w:lineRule="exact"/>
              <w:jc w:val="center"/>
              <w:rPr>
                <w:rFonts w:hint="eastAsia" w:ascii="宋体" w:hAnsi="宋体" w:cs="宋体"/>
                <w:color w:val="auto"/>
                <w:kern w:val="0"/>
                <w:sz w:val="22"/>
                <w:highlight w:val="none"/>
                <w:lang w:bidi="ar"/>
              </w:rPr>
            </w:pPr>
          </w:p>
        </w:tc>
      </w:tr>
      <w:tr w14:paraId="662E573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265D497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143</w:t>
            </w:r>
          </w:p>
        </w:tc>
        <w:tc>
          <w:tcPr>
            <w:tcW w:w="2940" w:type="pct"/>
            <w:tcBorders>
              <w:top w:val="nil"/>
              <w:left w:val="nil"/>
              <w:bottom w:val="single" w:color="auto" w:sz="4" w:space="0"/>
              <w:right w:val="single" w:color="auto" w:sz="4" w:space="0"/>
            </w:tcBorders>
            <w:shd w:val="clear" w:color="auto" w:fill="FFFFFF"/>
            <w:vAlign w:val="center"/>
          </w:tcPr>
          <w:p w14:paraId="28C43DB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YS滨海大道-海工大道北1卡口(交警)</w:t>
            </w:r>
          </w:p>
        </w:tc>
        <w:tc>
          <w:tcPr>
            <w:tcW w:w="958" w:type="pct"/>
            <w:tcBorders>
              <w:top w:val="nil"/>
              <w:left w:val="nil"/>
              <w:bottom w:val="single" w:color="auto" w:sz="4" w:space="0"/>
              <w:right w:val="single" w:color="auto" w:sz="4" w:space="0"/>
            </w:tcBorders>
            <w:shd w:val="clear" w:color="auto" w:fill="FFFFFF"/>
            <w:noWrap/>
            <w:vAlign w:val="center"/>
          </w:tcPr>
          <w:p w14:paraId="452EF7E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电警（卡口）143</w:t>
            </w:r>
          </w:p>
        </w:tc>
        <w:tc>
          <w:tcPr>
            <w:tcW w:w="368" w:type="pct"/>
            <w:tcBorders>
              <w:top w:val="nil"/>
              <w:left w:val="nil"/>
              <w:bottom w:val="single" w:color="auto" w:sz="4" w:space="0"/>
              <w:right w:val="single" w:color="auto" w:sz="4" w:space="0"/>
            </w:tcBorders>
            <w:shd w:val="clear" w:color="auto" w:fill="FFFFFF"/>
            <w:noWrap/>
            <w:vAlign w:val="center"/>
          </w:tcPr>
          <w:p w14:paraId="273EBD64">
            <w:pPr>
              <w:spacing w:line="360" w:lineRule="exact"/>
              <w:jc w:val="center"/>
              <w:rPr>
                <w:rFonts w:hint="eastAsia" w:ascii="宋体" w:hAnsi="宋体" w:cs="宋体"/>
                <w:color w:val="auto"/>
                <w:kern w:val="0"/>
                <w:sz w:val="22"/>
                <w:highlight w:val="none"/>
                <w:lang w:bidi="ar"/>
              </w:rPr>
            </w:pPr>
          </w:p>
        </w:tc>
      </w:tr>
      <w:tr w14:paraId="1382DAA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5FD9272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144</w:t>
            </w:r>
          </w:p>
        </w:tc>
        <w:tc>
          <w:tcPr>
            <w:tcW w:w="2940" w:type="pct"/>
            <w:tcBorders>
              <w:top w:val="nil"/>
              <w:left w:val="nil"/>
              <w:bottom w:val="single" w:color="auto" w:sz="4" w:space="0"/>
              <w:right w:val="single" w:color="auto" w:sz="4" w:space="0"/>
            </w:tcBorders>
            <w:shd w:val="clear" w:color="auto" w:fill="FFFFFF"/>
            <w:vAlign w:val="center"/>
          </w:tcPr>
          <w:p w14:paraId="6DFBAC6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YS鹿城路-营楼路东电警(交警)</w:t>
            </w:r>
          </w:p>
        </w:tc>
        <w:tc>
          <w:tcPr>
            <w:tcW w:w="958" w:type="pct"/>
            <w:tcBorders>
              <w:top w:val="nil"/>
              <w:left w:val="nil"/>
              <w:bottom w:val="single" w:color="auto" w:sz="4" w:space="0"/>
              <w:right w:val="single" w:color="auto" w:sz="4" w:space="0"/>
            </w:tcBorders>
            <w:shd w:val="clear" w:color="auto" w:fill="FFFFFF"/>
            <w:noWrap/>
            <w:vAlign w:val="center"/>
          </w:tcPr>
          <w:p w14:paraId="06E49F7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电警（卡口）144</w:t>
            </w:r>
          </w:p>
        </w:tc>
        <w:tc>
          <w:tcPr>
            <w:tcW w:w="368" w:type="pct"/>
            <w:tcBorders>
              <w:top w:val="nil"/>
              <w:left w:val="nil"/>
              <w:bottom w:val="single" w:color="auto" w:sz="4" w:space="0"/>
              <w:right w:val="single" w:color="auto" w:sz="4" w:space="0"/>
            </w:tcBorders>
            <w:shd w:val="clear" w:color="auto" w:fill="FFFFFF"/>
            <w:noWrap/>
            <w:vAlign w:val="center"/>
          </w:tcPr>
          <w:p w14:paraId="613FF6B3">
            <w:pPr>
              <w:spacing w:line="360" w:lineRule="exact"/>
              <w:jc w:val="center"/>
              <w:rPr>
                <w:rFonts w:hint="eastAsia" w:ascii="宋体" w:hAnsi="宋体" w:cs="宋体"/>
                <w:color w:val="auto"/>
                <w:kern w:val="0"/>
                <w:sz w:val="22"/>
                <w:highlight w:val="none"/>
                <w:lang w:bidi="ar"/>
              </w:rPr>
            </w:pPr>
          </w:p>
        </w:tc>
      </w:tr>
      <w:tr w14:paraId="356E57F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2421349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145</w:t>
            </w:r>
          </w:p>
        </w:tc>
        <w:tc>
          <w:tcPr>
            <w:tcW w:w="2940" w:type="pct"/>
            <w:tcBorders>
              <w:top w:val="nil"/>
              <w:left w:val="nil"/>
              <w:bottom w:val="single" w:color="auto" w:sz="4" w:space="0"/>
              <w:right w:val="single" w:color="auto" w:sz="4" w:space="0"/>
            </w:tcBorders>
            <w:shd w:val="clear" w:color="auto" w:fill="FFFFFF"/>
            <w:vAlign w:val="center"/>
          </w:tcPr>
          <w:p w14:paraId="68CBD92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YS鹿城路-营楼路东卡口(交警)</w:t>
            </w:r>
          </w:p>
        </w:tc>
        <w:tc>
          <w:tcPr>
            <w:tcW w:w="958" w:type="pct"/>
            <w:tcBorders>
              <w:top w:val="nil"/>
              <w:left w:val="nil"/>
              <w:bottom w:val="single" w:color="auto" w:sz="4" w:space="0"/>
              <w:right w:val="single" w:color="auto" w:sz="4" w:space="0"/>
            </w:tcBorders>
            <w:shd w:val="clear" w:color="auto" w:fill="FFFFFF"/>
            <w:noWrap/>
            <w:vAlign w:val="center"/>
          </w:tcPr>
          <w:p w14:paraId="64A7770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电警（卡口）145</w:t>
            </w:r>
          </w:p>
        </w:tc>
        <w:tc>
          <w:tcPr>
            <w:tcW w:w="368" w:type="pct"/>
            <w:tcBorders>
              <w:top w:val="nil"/>
              <w:left w:val="nil"/>
              <w:bottom w:val="single" w:color="auto" w:sz="4" w:space="0"/>
              <w:right w:val="single" w:color="auto" w:sz="4" w:space="0"/>
            </w:tcBorders>
            <w:shd w:val="clear" w:color="auto" w:fill="FFFFFF"/>
            <w:noWrap/>
            <w:vAlign w:val="center"/>
          </w:tcPr>
          <w:p w14:paraId="1DE084C3">
            <w:pPr>
              <w:spacing w:line="360" w:lineRule="exact"/>
              <w:jc w:val="center"/>
              <w:rPr>
                <w:rFonts w:hint="eastAsia" w:ascii="宋体" w:hAnsi="宋体" w:cs="宋体"/>
                <w:color w:val="auto"/>
                <w:kern w:val="0"/>
                <w:sz w:val="22"/>
                <w:highlight w:val="none"/>
                <w:lang w:bidi="ar"/>
              </w:rPr>
            </w:pPr>
          </w:p>
        </w:tc>
      </w:tr>
      <w:tr w14:paraId="40F1D9D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44656D5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146</w:t>
            </w:r>
          </w:p>
        </w:tc>
        <w:tc>
          <w:tcPr>
            <w:tcW w:w="2940" w:type="pct"/>
            <w:tcBorders>
              <w:top w:val="nil"/>
              <w:left w:val="nil"/>
              <w:bottom w:val="single" w:color="auto" w:sz="4" w:space="0"/>
              <w:right w:val="single" w:color="auto" w:sz="4" w:space="0"/>
            </w:tcBorders>
            <w:shd w:val="clear" w:color="auto" w:fill="FFFFFF"/>
            <w:vAlign w:val="center"/>
          </w:tcPr>
          <w:p w14:paraId="0D43054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YS鹿城路-营楼路南电警(交警)</w:t>
            </w:r>
          </w:p>
        </w:tc>
        <w:tc>
          <w:tcPr>
            <w:tcW w:w="958" w:type="pct"/>
            <w:tcBorders>
              <w:top w:val="nil"/>
              <w:left w:val="nil"/>
              <w:bottom w:val="single" w:color="auto" w:sz="4" w:space="0"/>
              <w:right w:val="single" w:color="auto" w:sz="4" w:space="0"/>
            </w:tcBorders>
            <w:shd w:val="clear" w:color="auto" w:fill="FFFFFF"/>
            <w:noWrap/>
            <w:vAlign w:val="center"/>
          </w:tcPr>
          <w:p w14:paraId="0A84CAE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电警（卡口）146</w:t>
            </w:r>
          </w:p>
        </w:tc>
        <w:tc>
          <w:tcPr>
            <w:tcW w:w="368" w:type="pct"/>
            <w:tcBorders>
              <w:top w:val="nil"/>
              <w:left w:val="nil"/>
              <w:bottom w:val="single" w:color="auto" w:sz="4" w:space="0"/>
              <w:right w:val="single" w:color="auto" w:sz="4" w:space="0"/>
            </w:tcBorders>
            <w:shd w:val="clear" w:color="auto" w:fill="FFFFFF"/>
            <w:noWrap/>
            <w:vAlign w:val="center"/>
          </w:tcPr>
          <w:p w14:paraId="007F4E31">
            <w:pPr>
              <w:spacing w:line="360" w:lineRule="exact"/>
              <w:jc w:val="center"/>
              <w:rPr>
                <w:rFonts w:hint="eastAsia" w:ascii="宋体" w:hAnsi="宋体" w:cs="宋体"/>
                <w:color w:val="auto"/>
                <w:kern w:val="0"/>
                <w:sz w:val="22"/>
                <w:highlight w:val="none"/>
                <w:lang w:bidi="ar"/>
              </w:rPr>
            </w:pPr>
          </w:p>
        </w:tc>
      </w:tr>
      <w:tr w14:paraId="61F628E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7130438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147</w:t>
            </w:r>
          </w:p>
        </w:tc>
        <w:tc>
          <w:tcPr>
            <w:tcW w:w="2940" w:type="pct"/>
            <w:tcBorders>
              <w:top w:val="nil"/>
              <w:left w:val="nil"/>
              <w:bottom w:val="single" w:color="auto" w:sz="4" w:space="0"/>
              <w:right w:val="single" w:color="auto" w:sz="4" w:space="0"/>
            </w:tcBorders>
            <w:shd w:val="clear" w:color="auto" w:fill="FFFFFF"/>
            <w:vAlign w:val="center"/>
          </w:tcPr>
          <w:p w14:paraId="44A5CD6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YS鹿城路-营楼路南卡口(交警)</w:t>
            </w:r>
          </w:p>
        </w:tc>
        <w:tc>
          <w:tcPr>
            <w:tcW w:w="958" w:type="pct"/>
            <w:tcBorders>
              <w:top w:val="nil"/>
              <w:left w:val="nil"/>
              <w:bottom w:val="single" w:color="auto" w:sz="4" w:space="0"/>
              <w:right w:val="single" w:color="auto" w:sz="4" w:space="0"/>
            </w:tcBorders>
            <w:shd w:val="clear" w:color="auto" w:fill="FFFFFF"/>
            <w:noWrap/>
            <w:vAlign w:val="center"/>
          </w:tcPr>
          <w:p w14:paraId="3103F93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电警（卡口）147</w:t>
            </w:r>
          </w:p>
        </w:tc>
        <w:tc>
          <w:tcPr>
            <w:tcW w:w="368" w:type="pct"/>
            <w:tcBorders>
              <w:top w:val="nil"/>
              <w:left w:val="nil"/>
              <w:bottom w:val="single" w:color="auto" w:sz="4" w:space="0"/>
              <w:right w:val="single" w:color="auto" w:sz="4" w:space="0"/>
            </w:tcBorders>
            <w:shd w:val="clear" w:color="auto" w:fill="FFFFFF"/>
            <w:noWrap/>
            <w:vAlign w:val="center"/>
          </w:tcPr>
          <w:p w14:paraId="4F2A4743">
            <w:pPr>
              <w:spacing w:line="360" w:lineRule="exact"/>
              <w:jc w:val="center"/>
              <w:rPr>
                <w:rFonts w:hint="eastAsia" w:ascii="宋体" w:hAnsi="宋体" w:cs="宋体"/>
                <w:color w:val="auto"/>
                <w:kern w:val="0"/>
                <w:sz w:val="22"/>
                <w:highlight w:val="none"/>
                <w:lang w:bidi="ar"/>
              </w:rPr>
            </w:pPr>
          </w:p>
        </w:tc>
      </w:tr>
      <w:tr w14:paraId="55E463B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2E3EF9C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148</w:t>
            </w:r>
          </w:p>
        </w:tc>
        <w:tc>
          <w:tcPr>
            <w:tcW w:w="2940" w:type="pct"/>
            <w:tcBorders>
              <w:top w:val="nil"/>
              <w:left w:val="nil"/>
              <w:bottom w:val="single" w:color="auto" w:sz="4" w:space="0"/>
              <w:right w:val="single" w:color="auto" w:sz="4" w:space="0"/>
            </w:tcBorders>
            <w:shd w:val="clear" w:color="auto" w:fill="FFFFFF"/>
            <w:vAlign w:val="center"/>
          </w:tcPr>
          <w:p w14:paraId="7BD478D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YS鹿城路-营楼路西电警(交警)</w:t>
            </w:r>
          </w:p>
        </w:tc>
        <w:tc>
          <w:tcPr>
            <w:tcW w:w="958" w:type="pct"/>
            <w:tcBorders>
              <w:top w:val="nil"/>
              <w:left w:val="nil"/>
              <w:bottom w:val="single" w:color="auto" w:sz="4" w:space="0"/>
              <w:right w:val="single" w:color="auto" w:sz="4" w:space="0"/>
            </w:tcBorders>
            <w:shd w:val="clear" w:color="auto" w:fill="FFFFFF"/>
            <w:noWrap/>
            <w:vAlign w:val="center"/>
          </w:tcPr>
          <w:p w14:paraId="4D87C2E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电警（卡口）148</w:t>
            </w:r>
          </w:p>
        </w:tc>
        <w:tc>
          <w:tcPr>
            <w:tcW w:w="368" w:type="pct"/>
            <w:tcBorders>
              <w:top w:val="nil"/>
              <w:left w:val="nil"/>
              <w:bottom w:val="single" w:color="auto" w:sz="4" w:space="0"/>
              <w:right w:val="single" w:color="auto" w:sz="4" w:space="0"/>
            </w:tcBorders>
            <w:shd w:val="clear" w:color="auto" w:fill="FFFFFF"/>
            <w:noWrap/>
            <w:vAlign w:val="center"/>
          </w:tcPr>
          <w:p w14:paraId="182CE38C">
            <w:pPr>
              <w:spacing w:line="360" w:lineRule="exact"/>
              <w:jc w:val="center"/>
              <w:rPr>
                <w:rFonts w:hint="eastAsia" w:ascii="宋体" w:hAnsi="宋体" w:cs="宋体"/>
                <w:color w:val="auto"/>
                <w:kern w:val="0"/>
                <w:sz w:val="22"/>
                <w:highlight w:val="none"/>
                <w:lang w:bidi="ar"/>
              </w:rPr>
            </w:pPr>
          </w:p>
        </w:tc>
      </w:tr>
      <w:tr w14:paraId="0A17407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52D1C30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149</w:t>
            </w:r>
          </w:p>
        </w:tc>
        <w:tc>
          <w:tcPr>
            <w:tcW w:w="2940" w:type="pct"/>
            <w:tcBorders>
              <w:top w:val="nil"/>
              <w:left w:val="nil"/>
              <w:bottom w:val="single" w:color="auto" w:sz="4" w:space="0"/>
              <w:right w:val="single" w:color="auto" w:sz="4" w:space="0"/>
            </w:tcBorders>
            <w:shd w:val="clear" w:color="auto" w:fill="FFFFFF"/>
            <w:vAlign w:val="center"/>
          </w:tcPr>
          <w:p w14:paraId="16A9615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YS鹿城路-营楼路西卡口(交警)</w:t>
            </w:r>
          </w:p>
        </w:tc>
        <w:tc>
          <w:tcPr>
            <w:tcW w:w="958" w:type="pct"/>
            <w:tcBorders>
              <w:top w:val="nil"/>
              <w:left w:val="nil"/>
              <w:bottom w:val="single" w:color="auto" w:sz="4" w:space="0"/>
              <w:right w:val="single" w:color="auto" w:sz="4" w:space="0"/>
            </w:tcBorders>
            <w:shd w:val="clear" w:color="auto" w:fill="FFFFFF"/>
            <w:noWrap/>
            <w:vAlign w:val="center"/>
          </w:tcPr>
          <w:p w14:paraId="13CBB62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电警（卡口）149</w:t>
            </w:r>
          </w:p>
        </w:tc>
        <w:tc>
          <w:tcPr>
            <w:tcW w:w="368" w:type="pct"/>
            <w:tcBorders>
              <w:top w:val="nil"/>
              <w:left w:val="nil"/>
              <w:bottom w:val="single" w:color="auto" w:sz="4" w:space="0"/>
              <w:right w:val="single" w:color="auto" w:sz="4" w:space="0"/>
            </w:tcBorders>
            <w:shd w:val="clear" w:color="auto" w:fill="FFFFFF"/>
            <w:noWrap/>
            <w:vAlign w:val="center"/>
          </w:tcPr>
          <w:p w14:paraId="34148698">
            <w:pPr>
              <w:spacing w:line="360" w:lineRule="exact"/>
              <w:jc w:val="center"/>
              <w:rPr>
                <w:rFonts w:hint="eastAsia" w:ascii="宋体" w:hAnsi="宋体" w:cs="宋体"/>
                <w:color w:val="auto"/>
                <w:kern w:val="0"/>
                <w:sz w:val="22"/>
                <w:highlight w:val="none"/>
                <w:lang w:bidi="ar"/>
              </w:rPr>
            </w:pPr>
          </w:p>
        </w:tc>
      </w:tr>
      <w:tr w14:paraId="6A6C3D2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402A9B8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150</w:t>
            </w:r>
          </w:p>
        </w:tc>
        <w:tc>
          <w:tcPr>
            <w:tcW w:w="2940" w:type="pct"/>
            <w:tcBorders>
              <w:top w:val="nil"/>
              <w:left w:val="nil"/>
              <w:bottom w:val="single" w:color="auto" w:sz="4" w:space="0"/>
              <w:right w:val="single" w:color="auto" w:sz="4" w:space="0"/>
            </w:tcBorders>
            <w:shd w:val="clear" w:color="auto" w:fill="FFFFFF"/>
            <w:vAlign w:val="center"/>
          </w:tcPr>
          <w:p w14:paraId="39A6484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YS鹿城路-营楼路北电警(交警)</w:t>
            </w:r>
          </w:p>
        </w:tc>
        <w:tc>
          <w:tcPr>
            <w:tcW w:w="958" w:type="pct"/>
            <w:tcBorders>
              <w:top w:val="nil"/>
              <w:left w:val="nil"/>
              <w:bottom w:val="single" w:color="auto" w:sz="4" w:space="0"/>
              <w:right w:val="single" w:color="auto" w:sz="4" w:space="0"/>
            </w:tcBorders>
            <w:shd w:val="clear" w:color="auto" w:fill="FFFFFF"/>
            <w:noWrap/>
            <w:vAlign w:val="center"/>
          </w:tcPr>
          <w:p w14:paraId="5B3538B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电警（卡口）150</w:t>
            </w:r>
          </w:p>
        </w:tc>
        <w:tc>
          <w:tcPr>
            <w:tcW w:w="368" w:type="pct"/>
            <w:tcBorders>
              <w:top w:val="nil"/>
              <w:left w:val="nil"/>
              <w:bottom w:val="single" w:color="auto" w:sz="4" w:space="0"/>
              <w:right w:val="single" w:color="auto" w:sz="4" w:space="0"/>
            </w:tcBorders>
            <w:shd w:val="clear" w:color="auto" w:fill="FFFFFF"/>
            <w:noWrap/>
            <w:vAlign w:val="center"/>
          </w:tcPr>
          <w:p w14:paraId="07B0DD3E">
            <w:pPr>
              <w:spacing w:line="360" w:lineRule="exact"/>
              <w:jc w:val="center"/>
              <w:rPr>
                <w:rFonts w:hint="eastAsia" w:ascii="宋体" w:hAnsi="宋体" w:cs="宋体"/>
                <w:color w:val="auto"/>
                <w:kern w:val="0"/>
                <w:sz w:val="22"/>
                <w:highlight w:val="none"/>
                <w:lang w:bidi="ar"/>
              </w:rPr>
            </w:pPr>
          </w:p>
        </w:tc>
      </w:tr>
      <w:tr w14:paraId="0504D04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56F549E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151</w:t>
            </w:r>
          </w:p>
        </w:tc>
        <w:tc>
          <w:tcPr>
            <w:tcW w:w="2940" w:type="pct"/>
            <w:tcBorders>
              <w:top w:val="nil"/>
              <w:left w:val="nil"/>
              <w:bottom w:val="single" w:color="auto" w:sz="4" w:space="0"/>
              <w:right w:val="single" w:color="auto" w:sz="4" w:space="0"/>
            </w:tcBorders>
            <w:shd w:val="clear" w:color="auto" w:fill="FFFFFF"/>
            <w:vAlign w:val="center"/>
          </w:tcPr>
          <w:p w14:paraId="6B7A7BF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YS鹿城路-营楼路北卡口(交警)</w:t>
            </w:r>
          </w:p>
        </w:tc>
        <w:tc>
          <w:tcPr>
            <w:tcW w:w="958" w:type="pct"/>
            <w:tcBorders>
              <w:top w:val="nil"/>
              <w:left w:val="nil"/>
              <w:bottom w:val="single" w:color="auto" w:sz="4" w:space="0"/>
              <w:right w:val="single" w:color="auto" w:sz="4" w:space="0"/>
            </w:tcBorders>
            <w:shd w:val="clear" w:color="auto" w:fill="FFFFFF"/>
            <w:noWrap/>
            <w:vAlign w:val="center"/>
          </w:tcPr>
          <w:p w14:paraId="46879AD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电警（卡口）151</w:t>
            </w:r>
          </w:p>
        </w:tc>
        <w:tc>
          <w:tcPr>
            <w:tcW w:w="368" w:type="pct"/>
            <w:tcBorders>
              <w:top w:val="nil"/>
              <w:left w:val="nil"/>
              <w:bottom w:val="single" w:color="auto" w:sz="4" w:space="0"/>
              <w:right w:val="single" w:color="auto" w:sz="4" w:space="0"/>
            </w:tcBorders>
            <w:shd w:val="clear" w:color="auto" w:fill="FFFFFF"/>
            <w:noWrap/>
            <w:vAlign w:val="center"/>
          </w:tcPr>
          <w:p w14:paraId="1804D381">
            <w:pPr>
              <w:spacing w:line="360" w:lineRule="exact"/>
              <w:jc w:val="center"/>
              <w:rPr>
                <w:rFonts w:hint="eastAsia" w:ascii="宋体" w:hAnsi="宋体" w:cs="宋体"/>
                <w:color w:val="auto"/>
                <w:kern w:val="0"/>
                <w:sz w:val="22"/>
                <w:highlight w:val="none"/>
                <w:lang w:bidi="ar"/>
              </w:rPr>
            </w:pPr>
          </w:p>
        </w:tc>
      </w:tr>
      <w:tr w14:paraId="703BCD7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5962E8F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152</w:t>
            </w:r>
          </w:p>
        </w:tc>
        <w:tc>
          <w:tcPr>
            <w:tcW w:w="2940" w:type="pct"/>
            <w:tcBorders>
              <w:top w:val="nil"/>
              <w:left w:val="nil"/>
              <w:bottom w:val="single" w:color="auto" w:sz="4" w:space="0"/>
              <w:right w:val="single" w:color="auto" w:sz="4" w:space="0"/>
            </w:tcBorders>
            <w:shd w:val="clear" w:color="auto" w:fill="FFFFFF"/>
            <w:vAlign w:val="center"/>
          </w:tcPr>
          <w:p w14:paraId="0C500D7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YS滨海大道路段南卡口(交警)</w:t>
            </w:r>
          </w:p>
        </w:tc>
        <w:tc>
          <w:tcPr>
            <w:tcW w:w="958" w:type="pct"/>
            <w:tcBorders>
              <w:top w:val="nil"/>
              <w:left w:val="nil"/>
              <w:bottom w:val="single" w:color="auto" w:sz="4" w:space="0"/>
              <w:right w:val="single" w:color="auto" w:sz="4" w:space="0"/>
            </w:tcBorders>
            <w:shd w:val="clear" w:color="auto" w:fill="FFFFFF"/>
            <w:noWrap/>
            <w:vAlign w:val="center"/>
          </w:tcPr>
          <w:p w14:paraId="07B738E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电警（卡口）152</w:t>
            </w:r>
          </w:p>
        </w:tc>
        <w:tc>
          <w:tcPr>
            <w:tcW w:w="368" w:type="pct"/>
            <w:tcBorders>
              <w:top w:val="nil"/>
              <w:left w:val="nil"/>
              <w:bottom w:val="single" w:color="auto" w:sz="4" w:space="0"/>
              <w:right w:val="single" w:color="auto" w:sz="4" w:space="0"/>
            </w:tcBorders>
            <w:shd w:val="clear" w:color="auto" w:fill="FFFFFF"/>
            <w:noWrap/>
            <w:vAlign w:val="center"/>
          </w:tcPr>
          <w:p w14:paraId="44303721">
            <w:pPr>
              <w:spacing w:line="360" w:lineRule="exact"/>
              <w:jc w:val="center"/>
              <w:rPr>
                <w:rFonts w:hint="eastAsia" w:ascii="宋体" w:hAnsi="宋体" w:cs="宋体"/>
                <w:color w:val="auto"/>
                <w:kern w:val="0"/>
                <w:sz w:val="22"/>
                <w:highlight w:val="none"/>
                <w:lang w:bidi="ar"/>
              </w:rPr>
            </w:pPr>
          </w:p>
        </w:tc>
      </w:tr>
      <w:tr w14:paraId="2057CFA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3EEB549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153</w:t>
            </w:r>
          </w:p>
        </w:tc>
        <w:tc>
          <w:tcPr>
            <w:tcW w:w="2940" w:type="pct"/>
            <w:tcBorders>
              <w:top w:val="nil"/>
              <w:left w:val="nil"/>
              <w:bottom w:val="single" w:color="auto" w:sz="4" w:space="0"/>
              <w:right w:val="single" w:color="auto" w:sz="4" w:space="0"/>
            </w:tcBorders>
            <w:shd w:val="clear" w:color="auto" w:fill="FFFFFF"/>
            <w:vAlign w:val="center"/>
          </w:tcPr>
          <w:p w14:paraId="6EC2CCF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YS滨海大道路段北卡口(交警)</w:t>
            </w:r>
          </w:p>
        </w:tc>
        <w:tc>
          <w:tcPr>
            <w:tcW w:w="958" w:type="pct"/>
            <w:tcBorders>
              <w:top w:val="nil"/>
              <w:left w:val="nil"/>
              <w:bottom w:val="single" w:color="auto" w:sz="4" w:space="0"/>
              <w:right w:val="single" w:color="auto" w:sz="4" w:space="0"/>
            </w:tcBorders>
            <w:shd w:val="clear" w:color="auto" w:fill="FFFFFF"/>
            <w:noWrap/>
            <w:vAlign w:val="center"/>
          </w:tcPr>
          <w:p w14:paraId="54EA7D1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电警（卡口）153</w:t>
            </w:r>
          </w:p>
        </w:tc>
        <w:tc>
          <w:tcPr>
            <w:tcW w:w="368" w:type="pct"/>
            <w:tcBorders>
              <w:top w:val="nil"/>
              <w:left w:val="nil"/>
              <w:bottom w:val="single" w:color="auto" w:sz="4" w:space="0"/>
              <w:right w:val="single" w:color="auto" w:sz="4" w:space="0"/>
            </w:tcBorders>
            <w:shd w:val="clear" w:color="auto" w:fill="FFFFFF"/>
            <w:noWrap/>
            <w:vAlign w:val="center"/>
          </w:tcPr>
          <w:p w14:paraId="79B52D8F">
            <w:pPr>
              <w:spacing w:line="360" w:lineRule="exact"/>
              <w:jc w:val="center"/>
              <w:rPr>
                <w:rFonts w:hint="eastAsia" w:ascii="宋体" w:hAnsi="宋体" w:cs="宋体"/>
                <w:color w:val="auto"/>
                <w:kern w:val="0"/>
                <w:sz w:val="22"/>
                <w:highlight w:val="none"/>
                <w:lang w:bidi="ar"/>
              </w:rPr>
            </w:pPr>
          </w:p>
        </w:tc>
      </w:tr>
      <w:tr w14:paraId="54F9BC6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1F09F80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154</w:t>
            </w:r>
          </w:p>
        </w:tc>
        <w:tc>
          <w:tcPr>
            <w:tcW w:w="2940" w:type="pct"/>
            <w:tcBorders>
              <w:top w:val="nil"/>
              <w:left w:val="nil"/>
              <w:bottom w:val="single" w:color="auto" w:sz="4" w:space="0"/>
              <w:right w:val="single" w:color="auto" w:sz="4" w:space="0"/>
            </w:tcBorders>
            <w:shd w:val="clear" w:color="auto" w:fill="FFFFFF"/>
            <w:vAlign w:val="center"/>
          </w:tcPr>
          <w:p w14:paraId="1B4D796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YS景德西路-郭溪中心路东电警(交警)</w:t>
            </w:r>
          </w:p>
        </w:tc>
        <w:tc>
          <w:tcPr>
            <w:tcW w:w="958" w:type="pct"/>
            <w:tcBorders>
              <w:top w:val="nil"/>
              <w:left w:val="nil"/>
              <w:bottom w:val="single" w:color="auto" w:sz="4" w:space="0"/>
              <w:right w:val="single" w:color="auto" w:sz="4" w:space="0"/>
            </w:tcBorders>
            <w:shd w:val="clear" w:color="auto" w:fill="FFFFFF"/>
            <w:noWrap/>
            <w:vAlign w:val="center"/>
          </w:tcPr>
          <w:p w14:paraId="5D70078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电警（卡口）154</w:t>
            </w:r>
          </w:p>
        </w:tc>
        <w:tc>
          <w:tcPr>
            <w:tcW w:w="368" w:type="pct"/>
            <w:tcBorders>
              <w:top w:val="nil"/>
              <w:left w:val="nil"/>
              <w:bottom w:val="single" w:color="auto" w:sz="4" w:space="0"/>
              <w:right w:val="single" w:color="auto" w:sz="4" w:space="0"/>
            </w:tcBorders>
            <w:shd w:val="clear" w:color="auto" w:fill="FFFFFF"/>
            <w:noWrap/>
            <w:vAlign w:val="center"/>
          </w:tcPr>
          <w:p w14:paraId="33398626">
            <w:pPr>
              <w:spacing w:line="360" w:lineRule="exact"/>
              <w:jc w:val="center"/>
              <w:rPr>
                <w:rFonts w:hint="eastAsia" w:ascii="宋体" w:hAnsi="宋体" w:cs="宋体"/>
                <w:color w:val="auto"/>
                <w:kern w:val="0"/>
                <w:sz w:val="22"/>
                <w:highlight w:val="none"/>
                <w:lang w:bidi="ar"/>
              </w:rPr>
            </w:pPr>
          </w:p>
        </w:tc>
      </w:tr>
      <w:tr w14:paraId="148DA98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41B02FF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155</w:t>
            </w:r>
          </w:p>
        </w:tc>
        <w:tc>
          <w:tcPr>
            <w:tcW w:w="2940" w:type="pct"/>
            <w:tcBorders>
              <w:top w:val="nil"/>
              <w:left w:val="nil"/>
              <w:bottom w:val="single" w:color="auto" w:sz="4" w:space="0"/>
              <w:right w:val="single" w:color="auto" w:sz="4" w:space="0"/>
            </w:tcBorders>
            <w:shd w:val="clear" w:color="auto" w:fill="FFFFFF"/>
            <w:vAlign w:val="center"/>
          </w:tcPr>
          <w:p w14:paraId="276CEBE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YS景德西路-郭溪中心路东卡口(交警)</w:t>
            </w:r>
          </w:p>
        </w:tc>
        <w:tc>
          <w:tcPr>
            <w:tcW w:w="958" w:type="pct"/>
            <w:tcBorders>
              <w:top w:val="nil"/>
              <w:left w:val="nil"/>
              <w:bottom w:val="single" w:color="auto" w:sz="4" w:space="0"/>
              <w:right w:val="single" w:color="auto" w:sz="4" w:space="0"/>
            </w:tcBorders>
            <w:shd w:val="clear" w:color="auto" w:fill="FFFFFF"/>
            <w:noWrap/>
            <w:vAlign w:val="center"/>
          </w:tcPr>
          <w:p w14:paraId="2BBE275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电警（卡口）155</w:t>
            </w:r>
          </w:p>
        </w:tc>
        <w:tc>
          <w:tcPr>
            <w:tcW w:w="368" w:type="pct"/>
            <w:tcBorders>
              <w:top w:val="nil"/>
              <w:left w:val="nil"/>
              <w:bottom w:val="single" w:color="auto" w:sz="4" w:space="0"/>
              <w:right w:val="single" w:color="auto" w:sz="4" w:space="0"/>
            </w:tcBorders>
            <w:shd w:val="clear" w:color="auto" w:fill="FFFFFF"/>
            <w:noWrap/>
            <w:vAlign w:val="center"/>
          </w:tcPr>
          <w:p w14:paraId="10CDBA5E">
            <w:pPr>
              <w:spacing w:line="360" w:lineRule="exact"/>
              <w:jc w:val="center"/>
              <w:rPr>
                <w:rFonts w:hint="eastAsia" w:ascii="宋体" w:hAnsi="宋体" w:cs="宋体"/>
                <w:color w:val="auto"/>
                <w:kern w:val="0"/>
                <w:sz w:val="22"/>
                <w:highlight w:val="none"/>
                <w:lang w:bidi="ar"/>
              </w:rPr>
            </w:pPr>
          </w:p>
        </w:tc>
      </w:tr>
      <w:tr w14:paraId="29B9BF9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3CA78AA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156</w:t>
            </w:r>
          </w:p>
        </w:tc>
        <w:tc>
          <w:tcPr>
            <w:tcW w:w="2940" w:type="pct"/>
            <w:tcBorders>
              <w:top w:val="nil"/>
              <w:left w:val="nil"/>
              <w:bottom w:val="single" w:color="auto" w:sz="4" w:space="0"/>
              <w:right w:val="single" w:color="auto" w:sz="4" w:space="0"/>
            </w:tcBorders>
            <w:shd w:val="clear" w:color="auto" w:fill="FFFFFF"/>
            <w:vAlign w:val="center"/>
          </w:tcPr>
          <w:p w14:paraId="232225E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YS景德西路-郭溪中心路南电警(交警)</w:t>
            </w:r>
          </w:p>
        </w:tc>
        <w:tc>
          <w:tcPr>
            <w:tcW w:w="958" w:type="pct"/>
            <w:tcBorders>
              <w:top w:val="nil"/>
              <w:left w:val="nil"/>
              <w:bottom w:val="single" w:color="auto" w:sz="4" w:space="0"/>
              <w:right w:val="single" w:color="auto" w:sz="4" w:space="0"/>
            </w:tcBorders>
            <w:shd w:val="clear" w:color="auto" w:fill="FFFFFF"/>
            <w:noWrap/>
            <w:vAlign w:val="center"/>
          </w:tcPr>
          <w:p w14:paraId="463ED5E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电警（卡口）156</w:t>
            </w:r>
          </w:p>
        </w:tc>
        <w:tc>
          <w:tcPr>
            <w:tcW w:w="368" w:type="pct"/>
            <w:tcBorders>
              <w:top w:val="nil"/>
              <w:left w:val="nil"/>
              <w:bottom w:val="single" w:color="auto" w:sz="4" w:space="0"/>
              <w:right w:val="single" w:color="auto" w:sz="4" w:space="0"/>
            </w:tcBorders>
            <w:shd w:val="clear" w:color="auto" w:fill="FFFFFF"/>
            <w:noWrap/>
            <w:vAlign w:val="center"/>
          </w:tcPr>
          <w:p w14:paraId="6DB04D6E">
            <w:pPr>
              <w:spacing w:line="360" w:lineRule="exact"/>
              <w:jc w:val="center"/>
              <w:rPr>
                <w:rFonts w:hint="eastAsia" w:ascii="宋体" w:hAnsi="宋体" w:cs="宋体"/>
                <w:color w:val="auto"/>
                <w:kern w:val="0"/>
                <w:sz w:val="22"/>
                <w:highlight w:val="none"/>
                <w:lang w:bidi="ar"/>
              </w:rPr>
            </w:pPr>
          </w:p>
        </w:tc>
      </w:tr>
      <w:tr w14:paraId="0E9C8A2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3A97888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157</w:t>
            </w:r>
          </w:p>
        </w:tc>
        <w:tc>
          <w:tcPr>
            <w:tcW w:w="2940" w:type="pct"/>
            <w:tcBorders>
              <w:top w:val="nil"/>
              <w:left w:val="nil"/>
              <w:bottom w:val="single" w:color="auto" w:sz="4" w:space="0"/>
              <w:right w:val="single" w:color="auto" w:sz="4" w:space="0"/>
            </w:tcBorders>
            <w:shd w:val="clear" w:color="auto" w:fill="FFFFFF"/>
            <w:vAlign w:val="center"/>
          </w:tcPr>
          <w:p w14:paraId="20A4313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YS景德西路-郭溪中心路南卡口(交警)</w:t>
            </w:r>
          </w:p>
        </w:tc>
        <w:tc>
          <w:tcPr>
            <w:tcW w:w="958" w:type="pct"/>
            <w:tcBorders>
              <w:top w:val="nil"/>
              <w:left w:val="nil"/>
              <w:bottom w:val="single" w:color="auto" w:sz="4" w:space="0"/>
              <w:right w:val="single" w:color="auto" w:sz="4" w:space="0"/>
            </w:tcBorders>
            <w:shd w:val="clear" w:color="auto" w:fill="FFFFFF"/>
            <w:noWrap/>
            <w:vAlign w:val="center"/>
          </w:tcPr>
          <w:p w14:paraId="1E7A973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电警（卡口）157</w:t>
            </w:r>
          </w:p>
        </w:tc>
        <w:tc>
          <w:tcPr>
            <w:tcW w:w="368" w:type="pct"/>
            <w:tcBorders>
              <w:top w:val="nil"/>
              <w:left w:val="nil"/>
              <w:bottom w:val="single" w:color="auto" w:sz="4" w:space="0"/>
              <w:right w:val="single" w:color="auto" w:sz="4" w:space="0"/>
            </w:tcBorders>
            <w:shd w:val="clear" w:color="auto" w:fill="FFFFFF"/>
            <w:noWrap/>
            <w:vAlign w:val="center"/>
          </w:tcPr>
          <w:p w14:paraId="2BC11D96">
            <w:pPr>
              <w:spacing w:line="360" w:lineRule="exact"/>
              <w:jc w:val="center"/>
              <w:rPr>
                <w:rFonts w:hint="eastAsia" w:ascii="宋体" w:hAnsi="宋体" w:cs="宋体"/>
                <w:color w:val="auto"/>
                <w:kern w:val="0"/>
                <w:sz w:val="22"/>
                <w:highlight w:val="none"/>
                <w:lang w:bidi="ar"/>
              </w:rPr>
            </w:pPr>
          </w:p>
        </w:tc>
      </w:tr>
      <w:tr w14:paraId="68EB8E6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48785BB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158</w:t>
            </w:r>
          </w:p>
        </w:tc>
        <w:tc>
          <w:tcPr>
            <w:tcW w:w="2940" w:type="pct"/>
            <w:tcBorders>
              <w:top w:val="nil"/>
              <w:left w:val="nil"/>
              <w:bottom w:val="single" w:color="auto" w:sz="4" w:space="0"/>
              <w:right w:val="single" w:color="auto" w:sz="4" w:space="0"/>
            </w:tcBorders>
            <w:shd w:val="clear" w:color="auto" w:fill="FFFFFF"/>
            <w:vAlign w:val="center"/>
          </w:tcPr>
          <w:p w14:paraId="67C4FE3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YS景德西路-郭溪中心路西电警(交警)</w:t>
            </w:r>
          </w:p>
        </w:tc>
        <w:tc>
          <w:tcPr>
            <w:tcW w:w="958" w:type="pct"/>
            <w:tcBorders>
              <w:top w:val="nil"/>
              <w:left w:val="nil"/>
              <w:bottom w:val="single" w:color="auto" w:sz="4" w:space="0"/>
              <w:right w:val="single" w:color="auto" w:sz="4" w:space="0"/>
            </w:tcBorders>
            <w:shd w:val="clear" w:color="auto" w:fill="FFFFFF"/>
            <w:noWrap/>
            <w:vAlign w:val="center"/>
          </w:tcPr>
          <w:p w14:paraId="761E7E9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电警（卡口）158</w:t>
            </w:r>
          </w:p>
        </w:tc>
        <w:tc>
          <w:tcPr>
            <w:tcW w:w="368" w:type="pct"/>
            <w:tcBorders>
              <w:top w:val="nil"/>
              <w:left w:val="nil"/>
              <w:bottom w:val="single" w:color="auto" w:sz="4" w:space="0"/>
              <w:right w:val="single" w:color="auto" w:sz="4" w:space="0"/>
            </w:tcBorders>
            <w:shd w:val="clear" w:color="auto" w:fill="FFFFFF"/>
            <w:noWrap/>
            <w:vAlign w:val="center"/>
          </w:tcPr>
          <w:p w14:paraId="546927F0">
            <w:pPr>
              <w:spacing w:line="360" w:lineRule="exact"/>
              <w:jc w:val="center"/>
              <w:rPr>
                <w:rFonts w:hint="eastAsia" w:ascii="宋体" w:hAnsi="宋体" w:cs="宋体"/>
                <w:color w:val="auto"/>
                <w:kern w:val="0"/>
                <w:sz w:val="22"/>
                <w:highlight w:val="none"/>
                <w:lang w:bidi="ar"/>
              </w:rPr>
            </w:pPr>
          </w:p>
        </w:tc>
      </w:tr>
      <w:tr w14:paraId="2745F26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49B7EB0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159</w:t>
            </w:r>
          </w:p>
        </w:tc>
        <w:tc>
          <w:tcPr>
            <w:tcW w:w="2940" w:type="pct"/>
            <w:tcBorders>
              <w:top w:val="nil"/>
              <w:left w:val="nil"/>
              <w:bottom w:val="single" w:color="auto" w:sz="4" w:space="0"/>
              <w:right w:val="single" w:color="auto" w:sz="4" w:space="0"/>
            </w:tcBorders>
            <w:shd w:val="clear" w:color="auto" w:fill="FFFFFF"/>
            <w:vAlign w:val="center"/>
          </w:tcPr>
          <w:p w14:paraId="1A45008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YS景德西路-郭溪中心路西卡口(交警)</w:t>
            </w:r>
          </w:p>
        </w:tc>
        <w:tc>
          <w:tcPr>
            <w:tcW w:w="958" w:type="pct"/>
            <w:tcBorders>
              <w:top w:val="nil"/>
              <w:left w:val="nil"/>
              <w:bottom w:val="single" w:color="auto" w:sz="4" w:space="0"/>
              <w:right w:val="single" w:color="auto" w:sz="4" w:space="0"/>
            </w:tcBorders>
            <w:shd w:val="clear" w:color="auto" w:fill="FFFFFF"/>
            <w:noWrap/>
            <w:vAlign w:val="center"/>
          </w:tcPr>
          <w:p w14:paraId="07E4A65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电警（卡口）159</w:t>
            </w:r>
          </w:p>
        </w:tc>
        <w:tc>
          <w:tcPr>
            <w:tcW w:w="368" w:type="pct"/>
            <w:tcBorders>
              <w:top w:val="nil"/>
              <w:left w:val="nil"/>
              <w:bottom w:val="single" w:color="auto" w:sz="4" w:space="0"/>
              <w:right w:val="single" w:color="auto" w:sz="4" w:space="0"/>
            </w:tcBorders>
            <w:shd w:val="clear" w:color="auto" w:fill="FFFFFF"/>
            <w:noWrap/>
            <w:vAlign w:val="center"/>
          </w:tcPr>
          <w:p w14:paraId="74C0EECE">
            <w:pPr>
              <w:spacing w:line="360" w:lineRule="exact"/>
              <w:jc w:val="center"/>
              <w:rPr>
                <w:rFonts w:hint="eastAsia" w:ascii="宋体" w:hAnsi="宋体" w:cs="宋体"/>
                <w:color w:val="auto"/>
                <w:kern w:val="0"/>
                <w:sz w:val="22"/>
                <w:highlight w:val="none"/>
                <w:lang w:bidi="ar"/>
              </w:rPr>
            </w:pPr>
          </w:p>
        </w:tc>
      </w:tr>
      <w:tr w14:paraId="52CE3B2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1DCE225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160</w:t>
            </w:r>
          </w:p>
        </w:tc>
        <w:tc>
          <w:tcPr>
            <w:tcW w:w="2940" w:type="pct"/>
            <w:tcBorders>
              <w:top w:val="nil"/>
              <w:left w:val="nil"/>
              <w:bottom w:val="single" w:color="auto" w:sz="4" w:space="0"/>
              <w:right w:val="single" w:color="auto" w:sz="4" w:space="0"/>
            </w:tcBorders>
            <w:shd w:val="clear" w:color="auto" w:fill="FFFFFF"/>
            <w:vAlign w:val="center"/>
          </w:tcPr>
          <w:p w14:paraId="35607FE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YS瓯海大道-双丰南路东1电警(交警)</w:t>
            </w:r>
          </w:p>
        </w:tc>
        <w:tc>
          <w:tcPr>
            <w:tcW w:w="958" w:type="pct"/>
            <w:tcBorders>
              <w:top w:val="nil"/>
              <w:left w:val="nil"/>
              <w:bottom w:val="single" w:color="auto" w:sz="4" w:space="0"/>
              <w:right w:val="single" w:color="auto" w:sz="4" w:space="0"/>
            </w:tcBorders>
            <w:shd w:val="clear" w:color="auto" w:fill="FFFFFF"/>
            <w:noWrap/>
            <w:vAlign w:val="center"/>
          </w:tcPr>
          <w:p w14:paraId="6632172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电警（卡口）160</w:t>
            </w:r>
          </w:p>
        </w:tc>
        <w:tc>
          <w:tcPr>
            <w:tcW w:w="368" w:type="pct"/>
            <w:tcBorders>
              <w:top w:val="nil"/>
              <w:left w:val="nil"/>
              <w:bottom w:val="single" w:color="auto" w:sz="4" w:space="0"/>
              <w:right w:val="single" w:color="auto" w:sz="4" w:space="0"/>
            </w:tcBorders>
            <w:shd w:val="clear" w:color="auto" w:fill="FFFFFF"/>
            <w:noWrap/>
            <w:vAlign w:val="center"/>
          </w:tcPr>
          <w:p w14:paraId="40764385">
            <w:pPr>
              <w:spacing w:line="360" w:lineRule="exact"/>
              <w:jc w:val="center"/>
              <w:rPr>
                <w:rFonts w:hint="eastAsia" w:ascii="宋体" w:hAnsi="宋体" w:cs="宋体"/>
                <w:color w:val="auto"/>
                <w:kern w:val="0"/>
                <w:sz w:val="22"/>
                <w:highlight w:val="none"/>
                <w:lang w:bidi="ar"/>
              </w:rPr>
            </w:pPr>
          </w:p>
        </w:tc>
      </w:tr>
      <w:tr w14:paraId="27AE638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03684AE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161</w:t>
            </w:r>
          </w:p>
        </w:tc>
        <w:tc>
          <w:tcPr>
            <w:tcW w:w="2940" w:type="pct"/>
            <w:tcBorders>
              <w:top w:val="nil"/>
              <w:left w:val="nil"/>
              <w:bottom w:val="single" w:color="auto" w:sz="4" w:space="0"/>
              <w:right w:val="single" w:color="auto" w:sz="4" w:space="0"/>
            </w:tcBorders>
            <w:shd w:val="clear" w:color="auto" w:fill="FFFFFF"/>
            <w:vAlign w:val="center"/>
          </w:tcPr>
          <w:p w14:paraId="17067A1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YS瓯海大道-双丰南路东1卡口(交警)</w:t>
            </w:r>
          </w:p>
        </w:tc>
        <w:tc>
          <w:tcPr>
            <w:tcW w:w="958" w:type="pct"/>
            <w:tcBorders>
              <w:top w:val="nil"/>
              <w:left w:val="nil"/>
              <w:bottom w:val="single" w:color="auto" w:sz="4" w:space="0"/>
              <w:right w:val="single" w:color="auto" w:sz="4" w:space="0"/>
            </w:tcBorders>
            <w:shd w:val="clear" w:color="auto" w:fill="FFFFFF"/>
            <w:noWrap/>
            <w:vAlign w:val="center"/>
          </w:tcPr>
          <w:p w14:paraId="17B1334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电警（卡口）161</w:t>
            </w:r>
          </w:p>
        </w:tc>
        <w:tc>
          <w:tcPr>
            <w:tcW w:w="368" w:type="pct"/>
            <w:tcBorders>
              <w:top w:val="nil"/>
              <w:left w:val="nil"/>
              <w:bottom w:val="single" w:color="auto" w:sz="4" w:space="0"/>
              <w:right w:val="single" w:color="auto" w:sz="4" w:space="0"/>
            </w:tcBorders>
            <w:shd w:val="clear" w:color="auto" w:fill="FFFFFF"/>
            <w:noWrap/>
            <w:vAlign w:val="center"/>
          </w:tcPr>
          <w:p w14:paraId="3A120B5D">
            <w:pPr>
              <w:spacing w:line="360" w:lineRule="exact"/>
              <w:jc w:val="center"/>
              <w:rPr>
                <w:rFonts w:hint="eastAsia" w:ascii="宋体" w:hAnsi="宋体" w:cs="宋体"/>
                <w:color w:val="auto"/>
                <w:kern w:val="0"/>
                <w:sz w:val="22"/>
                <w:highlight w:val="none"/>
                <w:lang w:bidi="ar"/>
              </w:rPr>
            </w:pPr>
          </w:p>
        </w:tc>
      </w:tr>
      <w:tr w14:paraId="327BB5B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1490547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162</w:t>
            </w:r>
          </w:p>
        </w:tc>
        <w:tc>
          <w:tcPr>
            <w:tcW w:w="2940" w:type="pct"/>
            <w:tcBorders>
              <w:top w:val="nil"/>
              <w:left w:val="nil"/>
              <w:bottom w:val="single" w:color="auto" w:sz="4" w:space="0"/>
              <w:right w:val="single" w:color="auto" w:sz="4" w:space="0"/>
            </w:tcBorders>
            <w:shd w:val="clear" w:color="auto" w:fill="FFFFFF"/>
            <w:vAlign w:val="center"/>
          </w:tcPr>
          <w:p w14:paraId="26A2535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YS瓯海大道-双丰南路东2卡口(交警)</w:t>
            </w:r>
          </w:p>
        </w:tc>
        <w:tc>
          <w:tcPr>
            <w:tcW w:w="958" w:type="pct"/>
            <w:tcBorders>
              <w:top w:val="nil"/>
              <w:left w:val="nil"/>
              <w:bottom w:val="single" w:color="auto" w:sz="4" w:space="0"/>
              <w:right w:val="single" w:color="auto" w:sz="4" w:space="0"/>
            </w:tcBorders>
            <w:shd w:val="clear" w:color="auto" w:fill="FFFFFF"/>
            <w:noWrap/>
            <w:vAlign w:val="center"/>
          </w:tcPr>
          <w:p w14:paraId="1F715BD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电警（卡口）162</w:t>
            </w:r>
          </w:p>
        </w:tc>
        <w:tc>
          <w:tcPr>
            <w:tcW w:w="368" w:type="pct"/>
            <w:tcBorders>
              <w:top w:val="nil"/>
              <w:left w:val="nil"/>
              <w:bottom w:val="single" w:color="auto" w:sz="4" w:space="0"/>
              <w:right w:val="single" w:color="auto" w:sz="4" w:space="0"/>
            </w:tcBorders>
            <w:shd w:val="clear" w:color="auto" w:fill="FFFFFF"/>
            <w:noWrap/>
            <w:vAlign w:val="center"/>
          </w:tcPr>
          <w:p w14:paraId="71589210">
            <w:pPr>
              <w:spacing w:line="360" w:lineRule="exact"/>
              <w:jc w:val="center"/>
              <w:rPr>
                <w:rFonts w:hint="eastAsia" w:ascii="宋体" w:hAnsi="宋体" w:cs="宋体"/>
                <w:color w:val="auto"/>
                <w:kern w:val="0"/>
                <w:sz w:val="22"/>
                <w:highlight w:val="none"/>
                <w:lang w:bidi="ar"/>
              </w:rPr>
            </w:pPr>
          </w:p>
        </w:tc>
      </w:tr>
      <w:tr w14:paraId="56E0F0E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184705E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163</w:t>
            </w:r>
          </w:p>
        </w:tc>
        <w:tc>
          <w:tcPr>
            <w:tcW w:w="2940" w:type="pct"/>
            <w:tcBorders>
              <w:top w:val="nil"/>
              <w:left w:val="nil"/>
              <w:bottom w:val="single" w:color="auto" w:sz="4" w:space="0"/>
              <w:right w:val="single" w:color="auto" w:sz="4" w:space="0"/>
            </w:tcBorders>
            <w:shd w:val="clear" w:color="auto" w:fill="FFFFFF"/>
            <w:vAlign w:val="center"/>
          </w:tcPr>
          <w:p w14:paraId="7EB2F2B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YS瓯海大道-双丰南路东2电警(交警)</w:t>
            </w:r>
          </w:p>
        </w:tc>
        <w:tc>
          <w:tcPr>
            <w:tcW w:w="958" w:type="pct"/>
            <w:tcBorders>
              <w:top w:val="nil"/>
              <w:left w:val="nil"/>
              <w:bottom w:val="single" w:color="auto" w:sz="4" w:space="0"/>
              <w:right w:val="single" w:color="auto" w:sz="4" w:space="0"/>
            </w:tcBorders>
            <w:shd w:val="clear" w:color="auto" w:fill="FFFFFF"/>
            <w:noWrap/>
            <w:vAlign w:val="center"/>
          </w:tcPr>
          <w:p w14:paraId="24E15A8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电警（卡口）163</w:t>
            </w:r>
          </w:p>
        </w:tc>
        <w:tc>
          <w:tcPr>
            <w:tcW w:w="368" w:type="pct"/>
            <w:tcBorders>
              <w:top w:val="nil"/>
              <w:left w:val="nil"/>
              <w:bottom w:val="single" w:color="auto" w:sz="4" w:space="0"/>
              <w:right w:val="single" w:color="auto" w:sz="4" w:space="0"/>
            </w:tcBorders>
            <w:shd w:val="clear" w:color="auto" w:fill="FFFFFF"/>
            <w:noWrap/>
            <w:vAlign w:val="center"/>
          </w:tcPr>
          <w:p w14:paraId="5A1186D3">
            <w:pPr>
              <w:spacing w:line="360" w:lineRule="exact"/>
              <w:jc w:val="center"/>
              <w:rPr>
                <w:rFonts w:hint="eastAsia" w:ascii="宋体" w:hAnsi="宋体" w:cs="宋体"/>
                <w:color w:val="auto"/>
                <w:kern w:val="0"/>
                <w:sz w:val="22"/>
                <w:highlight w:val="none"/>
                <w:lang w:bidi="ar"/>
              </w:rPr>
            </w:pPr>
          </w:p>
        </w:tc>
      </w:tr>
      <w:tr w14:paraId="7D24467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0E4CC94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164</w:t>
            </w:r>
          </w:p>
        </w:tc>
        <w:tc>
          <w:tcPr>
            <w:tcW w:w="2940" w:type="pct"/>
            <w:tcBorders>
              <w:top w:val="nil"/>
              <w:left w:val="nil"/>
              <w:bottom w:val="single" w:color="auto" w:sz="4" w:space="0"/>
              <w:right w:val="single" w:color="auto" w:sz="4" w:space="0"/>
            </w:tcBorders>
            <w:shd w:val="clear" w:color="auto" w:fill="FFFFFF"/>
            <w:vAlign w:val="center"/>
          </w:tcPr>
          <w:p w14:paraId="36E960A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YS瓯海大道-双丰南路东3卡口(交警)</w:t>
            </w:r>
          </w:p>
        </w:tc>
        <w:tc>
          <w:tcPr>
            <w:tcW w:w="958" w:type="pct"/>
            <w:tcBorders>
              <w:top w:val="nil"/>
              <w:left w:val="nil"/>
              <w:bottom w:val="single" w:color="auto" w:sz="4" w:space="0"/>
              <w:right w:val="single" w:color="auto" w:sz="4" w:space="0"/>
            </w:tcBorders>
            <w:shd w:val="clear" w:color="auto" w:fill="FFFFFF"/>
            <w:noWrap/>
            <w:vAlign w:val="center"/>
          </w:tcPr>
          <w:p w14:paraId="2F9F62E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电警（卡口）164</w:t>
            </w:r>
          </w:p>
        </w:tc>
        <w:tc>
          <w:tcPr>
            <w:tcW w:w="368" w:type="pct"/>
            <w:tcBorders>
              <w:top w:val="nil"/>
              <w:left w:val="nil"/>
              <w:bottom w:val="single" w:color="auto" w:sz="4" w:space="0"/>
              <w:right w:val="single" w:color="auto" w:sz="4" w:space="0"/>
            </w:tcBorders>
            <w:shd w:val="clear" w:color="auto" w:fill="FFFFFF"/>
            <w:noWrap/>
            <w:vAlign w:val="center"/>
          </w:tcPr>
          <w:p w14:paraId="6D711928">
            <w:pPr>
              <w:spacing w:line="360" w:lineRule="exact"/>
              <w:jc w:val="center"/>
              <w:rPr>
                <w:rFonts w:hint="eastAsia" w:ascii="宋体" w:hAnsi="宋体" w:cs="宋体"/>
                <w:color w:val="auto"/>
                <w:kern w:val="0"/>
                <w:sz w:val="22"/>
                <w:highlight w:val="none"/>
                <w:lang w:bidi="ar"/>
              </w:rPr>
            </w:pPr>
          </w:p>
        </w:tc>
      </w:tr>
      <w:tr w14:paraId="655486E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3C84F05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165</w:t>
            </w:r>
          </w:p>
        </w:tc>
        <w:tc>
          <w:tcPr>
            <w:tcW w:w="2940" w:type="pct"/>
            <w:tcBorders>
              <w:top w:val="nil"/>
              <w:left w:val="nil"/>
              <w:bottom w:val="single" w:color="auto" w:sz="4" w:space="0"/>
              <w:right w:val="single" w:color="auto" w:sz="4" w:space="0"/>
            </w:tcBorders>
            <w:shd w:val="clear" w:color="auto" w:fill="FFFFFF"/>
            <w:vAlign w:val="center"/>
          </w:tcPr>
          <w:p w14:paraId="4386701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YS瓯海大道-双丰南路西1电警(交警)</w:t>
            </w:r>
          </w:p>
        </w:tc>
        <w:tc>
          <w:tcPr>
            <w:tcW w:w="958" w:type="pct"/>
            <w:tcBorders>
              <w:top w:val="nil"/>
              <w:left w:val="nil"/>
              <w:bottom w:val="single" w:color="auto" w:sz="4" w:space="0"/>
              <w:right w:val="single" w:color="auto" w:sz="4" w:space="0"/>
            </w:tcBorders>
            <w:shd w:val="clear" w:color="auto" w:fill="FFFFFF"/>
            <w:noWrap/>
            <w:vAlign w:val="center"/>
          </w:tcPr>
          <w:p w14:paraId="5635136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电警（卡口）165</w:t>
            </w:r>
          </w:p>
        </w:tc>
        <w:tc>
          <w:tcPr>
            <w:tcW w:w="368" w:type="pct"/>
            <w:tcBorders>
              <w:top w:val="nil"/>
              <w:left w:val="nil"/>
              <w:bottom w:val="single" w:color="auto" w:sz="4" w:space="0"/>
              <w:right w:val="single" w:color="auto" w:sz="4" w:space="0"/>
            </w:tcBorders>
            <w:shd w:val="clear" w:color="auto" w:fill="FFFFFF"/>
            <w:noWrap/>
            <w:vAlign w:val="center"/>
          </w:tcPr>
          <w:p w14:paraId="2C583B7E">
            <w:pPr>
              <w:spacing w:line="360" w:lineRule="exact"/>
              <w:jc w:val="center"/>
              <w:rPr>
                <w:rFonts w:hint="eastAsia" w:ascii="宋体" w:hAnsi="宋体" w:cs="宋体"/>
                <w:color w:val="auto"/>
                <w:kern w:val="0"/>
                <w:sz w:val="22"/>
                <w:highlight w:val="none"/>
                <w:lang w:bidi="ar"/>
              </w:rPr>
            </w:pPr>
          </w:p>
        </w:tc>
      </w:tr>
      <w:tr w14:paraId="4C68EBE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267FE3A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166</w:t>
            </w:r>
          </w:p>
        </w:tc>
        <w:tc>
          <w:tcPr>
            <w:tcW w:w="2940" w:type="pct"/>
            <w:tcBorders>
              <w:top w:val="nil"/>
              <w:left w:val="nil"/>
              <w:bottom w:val="single" w:color="auto" w:sz="4" w:space="0"/>
              <w:right w:val="single" w:color="auto" w:sz="4" w:space="0"/>
            </w:tcBorders>
            <w:shd w:val="clear" w:color="auto" w:fill="FFFFFF"/>
            <w:vAlign w:val="center"/>
          </w:tcPr>
          <w:p w14:paraId="6A0A018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YS瓯海大道-双丰南路西1卡口(交警)</w:t>
            </w:r>
          </w:p>
        </w:tc>
        <w:tc>
          <w:tcPr>
            <w:tcW w:w="958" w:type="pct"/>
            <w:tcBorders>
              <w:top w:val="nil"/>
              <w:left w:val="nil"/>
              <w:bottom w:val="single" w:color="auto" w:sz="4" w:space="0"/>
              <w:right w:val="single" w:color="auto" w:sz="4" w:space="0"/>
            </w:tcBorders>
            <w:shd w:val="clear" w:color="auto" w:fill="FFFFFF"/>
            <w:noWrap/>
            <w:vAlign w:val="center"/>
          </w:tcPr>
          <w:p w14:paraId="11F3B4E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电警（卡口）166</w:t>
            </w:r>
          </w:p>
        </w:tc>
        <w:tc>
          <w:tcPr>
            <w:tcW w:w="368" w:type="pct"/>
            <w:tcBorders>
              <w:top w:val="nil"/>
              <w:left w:val="nil"/>
              <w:bottom w:val="single" w:color="auto" w:sz="4" w:space="0"/>
              <w:right w:val="single" w:color="auto" w:sz="4" w:space="0"/>
            </w:tcBorders>
            <w:shd w:val="clear" w:color="auto" w:fill="FFFFFF"/>
            <w:noWrap/>
            <w:vAlign w:val="center"/>
          </w:tcPr>
          <w:p w14:paraId="784B30AB">
            <w:pPr>
              <w:spacing w:line="360" w:lineRule="exact"/>
              <w:jc w:val="center"/>
              <w:rPr>
                <w:rFonts w:hint="eastAsia" w:ascii="宋体" w:hAnsi="宋体" w:cs="宋体"/>
                <w:color w:val="auto"/>
                <w:kern w:val="0"/>
                <w:sz w:val="22"/>
                <w:highlight w:val="none"/>
                <w:lang w:bidi="ar"/>
              </w:rPr>
            </w:pPr>
          </w:p>
        </w:tc>
      </w:tr>
      <w:tr w14:paraId="3B138BC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3246C8A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167</w:t>
            </w:r>
          </w:p>
        </w:tc>
        <w:tc>
          <w:tcPr>
            <w:tcW w:w="2940" w:type="pct"/>
            <w:tcBorders>
              <w:top w:val="nil"/>
              <w:left w:val="nil"/>
              <w:bottom w:val="single" w:color="auto" w:sz="4" w:space="0"/>
              <w:right w:val="single" w:color="auto" w:sz="4" w:space="0"/>
            </w:tcBorders>
            <w:shd w:val="clear" w:color="auto" w:fill="FFFFFF"/>
            <w:vAlign w:val="center"/>
          </w:tcPr>
          <w:p w14:paraId="667C516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YS瓯海大道-双丰南路西2卡口(交警)</w:t>
            </w:r>
          </w:p>
        </w:tc>
        <w:tc>
          <w:tcPr>
            <w:tcW w:w="958" w:type="pct"/>
            <w:tcBorders>
              <w:top w:val="nil"/>
              <w:left w:val="nil"/>
              <w:bottom w:val="single" w:color="auto" w:sz="4" w:space="0"/>
              <w:right w:val="single" w:color="auto" w:sz="4" w:space="0"/>
            </w:tcBorders>
            <w:shd w:val="clear" w:color="auto" w:fill="FFFFFF"/>
            <w:noWrap/>
            <w:vAlign w:val="center"/>
          </w:tcPr>
          <w:p w14:paraId="23724C3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电警（卡口）167</w:t>
            </w:r>
          </w:p>
        </w:tc>
        <w:tc>
          <w:tcPr>
            <w:tcW w:w="368" w:type="pct"/>
            <w:tcBorders>
              <w:top w:val="nil"/>
              <w:left w:val="nil"/>
              <w:bottom w:val="single" w:color="auto" w:sz="4" w:space="0"/>
              <w:right w:val="single" w:color="auto" w:sz="4" w:space="0"/>
            </w:tcBorders>
            <w:shd w:val="clear" w:color="auto" w:fill="FFFFFF"/>
            <w:noWrap/>
            <w:vAlign w:val="center"/>
          </w:tcPr>
          <w:p w14:paraId="5D675CE1">
            <w:pPr>
              <w:spacing w:line="360" w:lineRule="exact"/>
              <w:jc w:val="center"/>
              <w:rPr>
                <w:rFonts w:hint="eastAsia" w:ascii="宋体" w:hAnsi="宋体" w:cs="宋体"/>
                <w:color w:val="auto"/>
                <w:kern w:val="0"/>
                <w:sz w:val="22"/>
                <w:highlight w:val="none"/>
                <w:lang w:bidi="ar"/>
              </w:rPr>
            </w:pPr>
          </w:p>
        </w:tc>
      </w:tr>
      <w:tr w14:paraId="6B24A01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17A5B64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168</w:t>
            </w:r>
          </w:p>
        </w:tc>
        <w:tc>
          <w:tcPr>
            <w:tcW w:w="2940" w:type="pct"/>
            <w:tcBorders>
              <w:top w:val="nil"/>
              <w:left w:val="nil"/>
              <w:bottom w:val="single" w:color="auto" w:sz="4" w:space="0"/>
              <w:right w:val="single" w:color="auto" w:sz="4" w:space="0"/>
            </w:tcBorders>
            <w:shd w:val="clear" w:color="auto" w:fill="FFFFFF"/>
            <w:vAlign w:val="center"/>
          </w:tcPr>
          <w:p w14:paraId="0321C1E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YS瓯海大道-双丰南路西2电警(交警)</w:t>
            </w:r>
          </w:p>
        </w:tc>
        <w:tc>
          <w:tcPr>
            <w:tcW w:w="958" w:type="pct"/>
            <w:tcBorders>
              <w:top w:val="nil"/>
              <w:left w:val="nil"/>
              <w:bottom w:val="single" w:color="auto" w:sz="4" w:space="0"/>
              <w:right w:val="single" w:color="auto" w:sz="4" w:space="0"/>
            </w:tcBorders>
            <w:shd w:val="clear" w:color="auto" w:fill="FFFFFF"/>
            <w:noWrap/>
            <w:vAlign w:val="center"/>
          </w:tcPr>
          <w:p w14:paraId="0B441A8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电警（卡口）168</w:t>
            </w:r>
          </w:p>
        </w:tc>
        <w:tc>
          <w:tcPr>
            <w:tcW w:w="368" w:type="pct"/>
            <w:tcBorders>
              <w:top w:val="nil"/>
              <w:left w:val="nil"/>
              <w:bottom w:val="single" w:color="auto" w:sz="4" w:space="0"/>
              <w:right w:val="single" w:color="auto" w:sz="4" w:space="0"/>
            </w:tcBorders>
            <w:shd w:val="clear" w:color="auto" w:fill="FFFFFF"/>
            <w:noWrap/>
            <w:vAlign w:val="center"/>
          </w:tcPr>
          <w:p w14:paraId="00A7026B">
            <w:pPr>
              <w:spacing w:line="360" w:lineRule="exact"/>
              <w:jc w:val="center"/>
              <w:rPr>
                <w:rFonts w:hint="eastAsia" w:ascii="宋体" w:hAnsi="宋体" w:cs="宋体"/>
                <w:color w:val="auto"/>
                <w:kern w:val="0"/>
                <w:sz w:val="22"/>
                <w:highlight w:val="none"/>
                <w:lang w:bidi="ar"/>
              </w:rPr>
            </w:pPr>
          </w:p>
        </w:tc>
      </w:tr>
      <w:tr w14:paraId="266587A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7824430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169</w:t>
            </w:r>
          </w:p>
        </w:tc>
        <w:tc>
          <w:tcPr>
            <w:tcW w:w="2940" w:type="pct"/>
            <w:tcBorders>
              <w:top w:val="nil"/>
              <w:left w:val="nil"/>
              <w:bottom w:val="single" w:color="auto" w:sz="4" w:space="0"/>
              <w:right w:val="single" w:color="auto" w:sz="4" w:space="0"/>
            </w:tcBorders>
            <w:shd w:val="clear" w:color="auto" w:fill="FFFFFF"/>
            <w:vAlign w:val="center"/>
          </w:tcPr>
          <w:p w14:paraId="4290EEF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YS瓯海大道-双丰南路西3卡口(交警)</w:t>
            </w:r>
          </w:p>
        </w:tc>
        <w:tc>
          <w:tcPr>
            <w:tcW w:w="958" w:type="pct"/>
            <w:tcBorders>
              <w:top w:val="nil"/>
              <w:left w:val="nil"/>
              <w:bottom w:val="single" w:color="auto" w:sz="4" w:space="0"/>
              <w:right w:val="single" w:color="auto" w:sz="4" w:space="0"/>
            </w:tcBorders>
            <w:shd w:val="clear" w:color="auto" w:fill="FFFFFF"/>
            <w:noWrap/>
            <w:vAlign w:val="center"/>
          </w:tcPr>
          <w:p w14:paraId="7673181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电警（卡口）169</w:t>
            </w:r>
          </w:p>
        </w:tc>
        <w:tc>
          <w:tcPr>
            <w:tcW w:w="368" w:type="pct"/>
            <w:tcBorders>
              <w:top w:val="nil"/>
              <w:left w:val="nil"/>
              <w:bottom w:val="single" w:color="auto" w:sz="4" w:space="0"/>
              <w:right w:val="single" w:color="auto" w:sz="4" w:space="0"/>
            </w:tcBorders>
            <w:shd w:val="clear" w:color="auto" w:fill="FFFFFF"/>
            <w:noWrap/>
            <w:vAlign w:val="center"/>
          </w:tcPr>
          <w:p w14:paraId="53E65B7F">
            <w:pPr>
              <w:spacing w:line="360" w:lineRule="exact"/>
              <w:jc w:val="center"/>
              <w:rPr>
                <w:rFonts w:hint="eastAsia" w:ascii="宋体" w:hAnsi="宋体" w:cs="宋体"/>
                <w:color w:val="auto"/>
                <w:kern w:val="0"/>
                <w:sz w:val="22"/>
                <w:highlight w:val="none"/>
                <w:lang w:bidi="ar"/>
              </w:rPr>
            </w:pPr>
          </w:p>
        </w:tc>
      </w:tr>
      <w:tr w14:paraId="0B8BDC8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48117BB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170</w:t>
            </w:r>
          </w:p>
        </w:tc>
        <w:tc>
          <w:tcPr>
            <w:tcW w:w="2940" w:type="pct"/>
            <w:tcBorders>
              <w:top w:val="nil"/>
              <w:left w:val="nil"/>
              <w:bottom w:val="single" w:color="auto" w:sz="4" w:space="0"/>
              <w:right w:val="single" w:color="auto" w:sz="4" w:space="0"/>
            </w:tcBorders>
            <w:shd w:val="clear" w:color="auto" w:fill="FFFFFF"/>
            <w:vAlign w:val="center"/>
          </w:tcPr>
          <w:p w14:paraId="084323D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YS滨海三道-滨海十五路东电警(交警)</w:t>
            </w:r>
          </w:p>
        </w:tc>
        <w:tc>
          <w:tcPr>
            <w:tcW w:w="958" w:type="pct"/>
            <w:tcBorders>
              <w:top w:val="nil"/>
              <w:left w:val="nil"/>
              <w:bottom w:val="single" w:color="auto" w:sz="4" w:space="0"/>
              <w:right w:val="single" w:color="auto" w:sz="4" w:space="0"/>
            </w:tcBorders>
            <w:shd w:val="clear" w:color="auto" w:fill="FFFFFF"/>
            <w:noWrap/>
            <w:vAlign w:val="center"/>
          </w:tcPr>
          <w:p w14:paraId="763F620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电警（卡口）170</w:t>
            </w:r>
          </w:p>
        </w:tc>
        <w:tc>
          <w:tcPr>
            <w:tcW w:w="368" w:type="pct"/>
            <w:tcBorders>
              <w:top w:val="nil"/>
              <w:left w:val="nil"/>
              <w:bottom w:val="single" w:color="auto" w:sz="4" w:space="0"/>
              <w:right w:val="single" w:color="auto" w:sz="4" w:space="0"/>
            </w:tcBorders>
            <w:shd w:val="clear" w:color="auto" w:fill="FFFFFF"/>
            <w:noWrap/>
            <w:vAlign w:val="center"/>
          </w:tcPr>
          <w:p w14:paraId="55CCF95A">
            <w:pPr>
              <w:spacing w:line="360" w:lineRule="exact"/>
              <w:jc w:val="center"/>
              <w:rPr>
                <w:rFonts w:hint="eastAsia" w:ascii="宋体" w:hAnsi="宋体" w:cs="宋体"/>
                <w:color w:val="auto"/>
                <w:kern w:val="0"/>
                <w:sz w:val="22"/>
                <w:highlight w:val="none"/>
                <w:lang w:bidi="ar"/>
              </w:rPr>
            </w:pPr>
          </w:p>
        </w:tc>
      </w:tr>
      <w:tr w14:paraId="16369AC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5D38FBE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171</w:t>
            </w:r>
          </w:p>
        </w:tc>
        <w:tc>
          <w:tcPr>
            <w:tcW w:w="2940" w:type="pct"/>
            <w:tcBorders>
              <w:top w:val="nil"/>
              <w:left w:val="nil"/>
              <w:bottom w:val="single" w:color="auto" w:sz="4" w:space="0"/>
              <w:right w:val="single" w:color="auto" w:sz="4" w:space="0"/>
            </w:tcBorders>
            <w:shd w:val="clear" w:color="auto" w:fill="FFFFFF"/>
            <w:vAlign w:val="center"/>
          </w:tcPr>
          <w:p w14:paraId="3E3559A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YS滨海三道-滨海十五路东卡口(交警)</w:t>
            </w:r>
          </w:p>
        </w:tc>
        <w:tc>
          <w:tcPr>
            <w:tcW w:w="958" w:type="pct"/>
            <w:tcBorders>
              <w:top w:val="nil"/>
              <w:left w:val="nil"/>
              <w:bottom w:val="single" w:color="auto" w:sz="4" w:space="0"/>
              <w:right w:val="single" w:color="auto" w:sz="4" w:space="0"/>
            </w:tcBorders>
            <w:shd w:val="clear" w:color="auto" w:fill="FFFFFF"/>
            <w:noWrap/>
            <w:vAlign w:val="center"/>
          </w:tcPr>
          <w:p w14:paraId="551AB69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电警（卡口）171</w:t>
            </w:r>
          </w:p>
        </w:tc>
        <w:tc>
          <w:tcPr>
            <w:tcW w:w="368" w:type="pct"/>
            <w:tcBorders>
              <w:top w:val="nil"/>
              <w:left w:val="nil"/>
              <w:bottom w:val="single" w:color="auto" w:sz="4" w:space="0"/>
              <w:right w:val="single" w:color="auto" w:sz="4" w:space="0"/>
            </w:tcBorders>
            <w:shd w:val="clear" w:color="auto" w:fill="FFFFFF"/>
            <w:noWrap/>
            <w:vAlign w:val="center"/>
          </w:tcPr>
          <w:p w14:paraId="1A58BBA7">
            <w:pPr>
              <w:spacing w:line="360" w:lineRule="exact"/>
              <w:jc w:val="center"/>
              <w:rPr>
                <w:rFonts w:hint="eastAsia" w:ascii="宋体" w:hAnsi="宋体" w:cs="宋体"/>
                <w:color w:val="auto"/>
                <w:kern w:val="0"/>
                <w:sz w:val="22"/>
                <w:highlight w:val="none"/>
                <w:lang w:bidi="ar"/>
              </w:rPr>
            </w:pPr>
          </w:p>
        </w:tc>
      </w:tr>
      <w:tr w14:paraId="2CDCBBE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5DD432F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172</w:t>
            </w:r>
          </w:p>
        </w:tc>
        <w:tc>
          <w:tcPr>
            <w:tcW w:w="2940" w:type="pct"/>
            <w:tcBorders>
              <w:top w:val="nil"/>
              <w:left w:val="nil"/>
              <w:bottom w:val="single" w:color="auto" w:sz="4" w:space="0"/>
              <w:right w:val="single" w:color="auto" w:sz="4" w:space="0"/>
            </w:tcBorders>
            <w:shd w:val="clear" w:color="auto" w:fill="FFFFFF"/>
            <w:vAlign w:val="center"/>
          </w:tcPr>
          <w:p w14:paraId="2E092EC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YS滨海三道-滨海十五路南1电警(交警)</w:t>
            </w:r>
          </w:p>
        </w:tc>
        <w:tc>
          <w:tcPr>
            <w:tcW w:w="958" w:type="pct"/>
            <w:tcBorders>
              <w:top w:val="nil"/>
              <w:left w:val="nil"/>
              <w:bottom w:val="single" w:color="auto" w:sz="4" w:space="0"/>
              <w:right w:val="single" w:color="auto" w:sz="4" w:space="0"/>
            </w:tcBorders>
            <w:shd w:val="clear" w:color="auto" w:fill="FFFFFF"/>
            <w:noWrap/>
            <w:vAlign w:val="center"/>
          </w:tcPr>
          <w:p w14:paraId="0052EEF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电警（卡口）172</w:t>
            </w:r>
          </w:p>
        </w:tc>
        <w:tc>
          <w:tcPr>
            <w:tcW w:w="368" w:type="pct"/>
            <w:tcBorders>
              <w:top w:val="nil"/>
              <w:left w:val="nil"/>
              <w:bottom w:val="single" w:color="auto" w:sz="4" w:space="0"/>
              <w:right w:val="single" w:color="auto" w:sz="4" w:space="0"/>
            </w:tcBorders>
            <w:shd w:val="clear" w:color="auto" w:fill="FFFFFF"/>
            <w:noWrap/>
            <w:vAlign w:val="center"/>
          </w:tcPr>
          <w:p w14:paraId="68AA9085">
            <w:pPr>
              <w:spacing w:line="360" w:lineRule="exact"/>
              <w:jc w:val="center"/>
              <w:rPr>
                <w:rFonts w:hint="eastAsia" w:ascii="宋体" w:hAnsi="宋体" w:cs="宋体"/>
                <w:color w:val="auto"/>
                <w:kern w:val="0"/>
                <w:sz w:val="22"/>
                <w:highlight w:val="none"/>
                <w:lang w:bidi="ar"/>
              </w:rPr>
            </w:pPr>
          </w:p>
        </w:tc>
      </w:tr>
      <w:tr w14:paraId="6A9FC43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6F7418F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173</w:t>
            </w:r>
          </w:p>
        </w:tc>
        <w:tc>
          <w:tcPr>
            <w:tcW w:w="2940" w:type="pct"/>
            <w:tcBorders>
              <w:top w:val="nil"/>
              <w:left w:val="nil"/>
              <w:bottom w:val="single" w:color="auto" w:sz="4" w:space="0"/>
              <w:right w:val="single" w:color="auto" w:sz="4" w:space="0"/>
            </w:tcBorders>
            <w:shd w:val="clear" w:color="auto" w:fill="FFFFFF"/>
            <w:vAlign w:val="center"/>
          </w:tcPr>
          <w:p w14:paraId="1761958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YS滨海三道-滨海十五路南1卡口(交警)</w:t>
            </w:r>
          </w:p>
        </w:tc>
        <w:tc>
          <w:tcPr>
            <w:tcW w:w="958" w:type="pct"/>
            <w:tcBorders>
              <w:top w:val="nil"/>
              <w:left w:val="nil"/>
              <w:bottom w:val="single" w:color="auto" w:sz="4" w:space="0"/>
              <w:right w:val="single" w:color="auto" w:sz="4" w:space="0"/>
            </w:tcBorders>
            <w:shd w:val="clear" w:color="auto" w:fill="FFFFFF"/>
            <w:noWrap/>
            <w:vAlign w:val="center"/>
          </w:tcPr>
          <w:p w14:paraId="6822868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电警（卡口）173</w:t>
            </w:r>
          </w:p>
        </w:tc>
        <w:tc>
          <w:tcPr>
            <w:tcW w:w="368" w:type="pct"/>
            <w:tcBorders>
              <w:top w:val="nil"/>
              <w:left w:val="nil"/>
              <w:bottom w:val="single" w:color="auto" w:sz="4" w:space="0"/>
              <w:right w:val="single" w:color="auto" w:sz="4" w:space="0"/>
            </w:tcBorders>
            <w:shd w:val="clear" w:color="auto" w:fill="FFFFFF"/>
            <w:noWrap/>
            <w:vAlign w:val="center"/>
          </w:tcPr>
          <w:p w14:paraId="3F6498B2">
            <w:pPr>
              <w:spacing w:line="360" w:lineRule="exact"/>
              <w:jc w:val="center"/>
              <w:rPr>
                <w:rFonts w:hint="eastAsia" w:ascii="宋体" w:hAnsi="宋体" w:cs="宋体"/>
                <w:color w:val="auto"/>
                <w:kern w:val="0"/>
                <w:sz w:val="22"/>
                <w:highlight w:val="none"/>
                <w:lang w:bidi="ar"/>
              </w:rPr>
            </w:pPr>
          </w:p>
        </w:tc>
      </w:tr>
      <w:tr w14:paraId="6474574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366B9CD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174</w:t>
            </w:r>
          </w:p>
        </w:tc>
        <w:tc>
          <w:tcPr>
            <w:tcW w:w="2940" w:type="pct"/>
            <w:tcBorders>
              <w:top w:val="nil"/>
              <w:left w:val="nil"/>
              <w:bottom w:val="single" w:color="auto" w:sz="4" w:space="0"/>
              <w:right w:val="single" w:color="auto" w:sz="4" w:space="0"/>
            </w:tcBorders>
            <w:shd w:val="clear" w:color="auto" w:fill="FFFFFF"/>
            <w:vAlign w:val="center"/>
          </w:tcPr>
          <w:p w14:paraId="49CEB55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YS滨海三道-滨海十五路南2电警(交警)</w:t>
            </w:r>
          </w:p>
        </w:tc>
        <w:tc>
          <w:tcPr>
            <w:tcW w:w="958" w:type="pct"/>
            <w:tcBorders>
              <w:top w:val="nil"/>
              <w:left w:val="nil"/>
              <w:bottom w:val="single" w:color="auto" w:sz="4" w:space="0"/>
              <w:right w:val="single" w:color="auto" w:sz="4" w:space="0"/>
            </w:tcBorders>
            <w:shd w:val="clear" w:color="auto" w:fill="FFFFFF"/>
            <w:noWrap/>
            <w:vAlign w:val="center"/>
          </w:tcPr>
          <w:p w14:paraId="67BB8AC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电警（卡口）174</w:t>
            </w:r>
          </w:p>
        </w:tc>
        <w:tc>
          <w:tcPr>
            <w:tcW w:w="368" w:type="pct"/>
            <w:tcBorders>
              <w:top w:val="nil"/>
              <w:left w:val="nil"/>
              <w:bottom w:val="single" w:color="auto" w:sz="4" w:space="0"/>
              <w:right w:val="single" w:color="auto" w:sz="4" w:space="0"/>
            </w:tcBorders>
            <w:shd w:val="clear" w:color="auto" w:fill="FFFFFF"/>
            <w:noWrap/>
            <w:vAlign w:val="center"/>
          </w:tcPr>
          <w:p w14:paraId="2377E9C9">
            <w:pPr>
              <w:spacing w:line="360" w:lineRule="exact"/>
              <w:jc w:val="center"/>
              <w:rPr>
                <w:rFonts w:hint="eastAsia" w:ascii="宋体" w:hAnsi="宋体" w:cs="宋体"/>
                <w:color w:val="auto"/>
                <w:kern w:val="0"/>
                <w:sz w:val="22"/>
                <w:highlight w:val="none"/>
                <w:lang w:bidi="ar"/>
              </w:rPr>
            </w:pPr>
          </w:p>
        </w:tc>
      </w:tr>
      <w:tr w14:paraId="2CB4F88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674F7DF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175</w:t>
            </w:r>
          </w:p>
        </w:tc>
        <w:tc>
          <w:tcPr>
            <w:tcW w:w="2940" w:type="pct"/>
            <w:tcBorders>
              <w:top w:val="nil"/>
              <w:left w:val="nil"/>
              <w:bottom w:val="single" w:color="auto" w:sz="4" w:space="0"/>
              <w:right w:val="single" w:color="auto" w:sz="4" w:space="0"/>
            </w:tcBorders>
            <w:shd w:val="clear" w:color="auto" w:fill="FFFFFF"/>
            <w:vAlign w:val="center"/>
          </w:tcPr>
          <w:p w14:paraId="553067C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YS滨海三道-滨海十五路南2卡口(交警)</w:t>
            </w:r>
          </w:p>
        </w:tc>
        <w:tc>
          <w:tcPr>
            <w:tcW w:w="958" w:type="pct"/>
            <w:tcBorders>
              <w:top w:val="nil"/>
              <w:left w:val="nil"/>
              <w:bottom w:val="single" w:color="auto" w:sz="4" w:space="0"/>
              <w:right w:val="single" w:color="auto" w:sz="4" w:space="0"/>
            </w:tcBorders>
            <w:shd w:val="clear" w:color="auto" w:fill="FFFFFF"/>
            <w:noWrap/>
            <w:vAlign w:val="center"/>
          </w:tcPr>
          <w:p w14:paraId="401BC3C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电警（卡口）175</w:t>
            </w:r>
          </w:p>
        </w:tc>
        <w:tc>
          <w:tcPr>
            <w:tcW w:w="368" w:type="pct"/>
            <w:tcBorders>
              <w:top w:val="nil"/>
              <w:left w:val="nil"/>
              <w:bottom w:val="single" w:color="auto" w:sz="4" w:space="0"/>
              <w:right w:val="single" w:color="auto" w:sz="4" w:space="0"/>
            </w:tcBorders>
            <w:shd w:val="clear" w:color="auto" w:fill="FFFFFF"/>
            <w:noWrap/>
            <w:vAlign w:val="center"/>
          </w:tcPr>
          <w:p w14:paraId="6C265FAA">
            <w:pPr>
              <w:spacing w:line="360" w:lineRule="exact"/>
              <w:jc w:val="center"/>
              <w:rPr>
                <w:rFonts w:hint="eastAsia" w:ascii="宋体" w:hAnsi="宋体" w:cs="宋体"/>
                <w:color w:val="auto"/>
                <w:kern w:val="0"/>
                <w:sz w:val="22"/>
                <w:highlight w:val="none"/>
                <w:lang w:bidi="ar"/>
              </w:rPr>
            </w:pPr>
          </w:p>
        </w:tc>
      </w:tr>
      <w:tr w14:paraId="0EEEFEA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731BEAE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176</w:t>
            </w:r>
          </w:p>
        </w:tc>
        <w:tc>
          <w:tcPr>
            <w:tcW w:w="2940" w:type="pct"/>
            <w:tcBorders>
              <w:top w:val="nil"/>
              <w:left w:val="nil"/>
              <w:bottom w:val="single" w:color="auto" w:sz="4" w:space="0"/>
              <w:right w:val="single" w:color="auto" w:sz="4" w:space="0"/>
            </w:tcBorders>
            <w:shd w:val="clear" w:color="auto" w:fill="FFFFFF"/>
            <w:vAlign w:val="center"/>
          </w:tcPr>
          <w:p w14:paraId="29836AA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YS滨海三道-滨海十五路西电警(交警)</w:t>
            </w:r>
          </w:p>
        </w:tc>
        <w:tc>
          <w:tcPr>
            <w:tcW w:w="958" w:type="pct"/>
            <w:tcBorders>
              <w:top w:val="nil"/>
              <w:left w:val="nil"/>
              <w:bottom w:val="single" w:color="auto" w:sz="4" w:space="0"/>
              <w:right w:val="single" w:color="auto" w:sz="4" w:space="0"/>
            </w:tcBorders>
            <w:shd w:val="clear" w:color="auto" w:fill="FFFFFF"/>
            <w:noWrap/>
            <w:vAlign w:val="center"/>
          </w:tcPr>
          <w:p w14:paraId="1F93A00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电警（卡口）176</w:t>
            </w:r>
          </w:p>
        </w:tc>
        <w:tc>
          <w:tcPr>
            <w:tcW w:w="368" w:type="pct"/>
            <w:tcBorders>
              <w:top w:val="nil"/>
              <w:left w:val="nil"/>
              <w:bottom w:val="single" w:color="auto" w:sz="4" w:space="0"/>
              <w:right w:val="single" w:color="auto" w:sz="4" w:space="0"/>
            </w:tcBorders>
            <w:shd w:val="clear" w:color="auto" w:fill="FFFFFF"/>
            <w:noWrap/>
            <w:vAlign w:val="center"/>
          </w:tcPr>
          <w:p w14:paraId="78CC5B80">
            <w:pPr>
              <w:spacing w:line="360" w:lineRule="exact"/>
              <w:jc w:val="center"/>
              <w:rPr>
                <w:rFonts w:hint="eastAsia" w:ascii="宋体" w:hAnsi="宋体" w:cs="宋体"/>
                <w:color w:val="auto"/>
                <w:kern w:val="0"/>
                <w:sz w:val="22"/>
                <w:highlight w:val="none"/>
                <w:lang w:bidi="ar"/>
              </w:rPr>
            </w:pPr>
          </w:p>
        </w:tc>
      </w:tr>
      <w:tr w14:paraId="3DCB6D6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55D01D7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177</w:t>
            </w:r>
          </w:p>
        </w:tc>
        <w:tc>
          <w:tcPr>
            <w:tcW w:w="2940" w:type="pct"/>
            <w:tcBorders>
              <w:top w:val="nil"/>
              <w:left w:val="nil"/>
              <w:bottom w:val="single" w:color="auto" w:sz="4" w:space="0"/>
              <w:right w:val="single" w:color="auto" w:sz="4" w:space="0"/>
            </w:tcBorders>
            <w:shd w:val="clear" w:color="auto" w:fill="FFFFFF"/>
            <w:vAlign w:val="center"/>
          </w:tcPr>
          <w:p w14:paraId="4303B29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YS滨海三道-滨海十五路西卡口(交警)</w:t>
            </w:r>
          </w:p>
        </w:tc>
        <w:tc>
          <w:tcPr>
            <w:tcW w:w="958" w:type="pct"/>
            <w:tcBorders>
              <w:top w:val="nil"/>
              <w:left w:val="nil"/>
              <w:bottom w:val="single" w:color="auto" w:sz="4" w:space="0"/>
              <w:right w:val="single" w:color="auto" w:sz="4" w:space="0"/>
            </w:tcBorders>
            <w:shd w:val="clear" w:color="auto" w:fill="FFFFFF"/>
            <w:noWrap/>
            <w:vAlign w:val="center"/>
          </w:tcPr>
          <w:p w14:paraId="24AC814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电警（卡口）177</w:t>
            </w:r>
          </w:p>
        </w:tc>
        <w:tc>
          <w:tcPr>
            <w:tcW w:w="368" w:type="pct"/>
            <w:tcBorders>
              <w:top w:val="nil"/>
              <w:left w:val="nil"/>
              <w:bottom w:val="single" w:color="auto" w:sz="4" w:space="0"/>
              <w:right w:val="single" w:color="auto" w:sz="4" w:space="0"/>
            </w:tcBorders>
            <w:shd w:val="clear" w:color="auto" w:fill="FFFFFF"/>
            <w:noWrap/>
            <w:vAlign w:val="center"/>
          </w:tcPr>
          <w:p w14:paraId="6D36C240">
            <w:pPr>
              <w:spacing w:line="360" w:lineRule="exact"/>
              <w:jc w:val="center"/>
              <w:rPr>
                <w:rFonts w:hint="eastAsia" w:ascii="宋体" w:hAnsi="宋体" w:cs="宋体"/>
                <w:color w:val="auto"/>
                <w:kern w:val="0"/>
                <w:sz w:val="22"/>
                <w:highlight w:val="none"/>
                <w:lang w:bidi="ar"/>
              </w:rPr>
            </w:pPr>
          </w:p>
        </w:tc>
      </w:tr>
      <w:tr w14:paraId="2E0A670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5DD26DC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178</w:t>
            </w:r>
          </w:p>
        </w:tc>
        <w:tc>
          <w:tcPr>
            <w:tcW w:w="2940" w:type="pct"/>
            <w:tcBorders>
              <w:top w:val="nil"/>
              <w:left w:val="nil"/>
              <w:bottom w:val="single" w:color="auto" w:sz="4" w:space="0"/>
              <w:right w:val="single" w:color="auto" w:sz="4" w:space="0"/>
            </w:tcBorders>
            <w:shd w:val="clear" w:color="auto" w:fill="FFFFFF"/>
            <w:vAlign w:val="center"/>
          </w:tcPr>
          <w:p w14:paraId="2700314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YS滨海三道-滨海十五路北1电警(交警)</w:t>
            </w:r>
          </w:p>
        </w:tc>
        <w:tc>
          <w:tcPr>
            <w:tcW w:w="958" w:type="pct"/>
            <w:tcBorders>
              <w:top w:val="nil"/>
              <w:left w:val="nil"/>
              <w:bottom w:val="single" w:color="auto" w:sz="4" w:space="0"/>
              <w:right w:val="single" w:color="auto" w:sz="4" w:space="0"/>
            </w:tcBorders>
            <w:shd w:val="clear" w:color="auto" w:fill="FFFFFF"/>
            <w:noWrap/>
            <w:vAlign w:val="center"/>
          </w:tcPr>
          <w:p w14:paraId="1B886B9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电警（卡口）178</w:t>
            </w:r>
          </w:p>
        </w:tc>
        <w:tc>
          <w:tcPr>
            <w:tcW w:w="368" w:type="pct"/>
            <w:tcBorders>
              <w:top w:val="nil"/>
              <w:left w:val="nil"/>
              <w:bottom w:val="single" w:color="auto" w:sz="4" w:space="0"/>
              <w:right w:val="single" w:color="auto" w:sz="4" w:space="0"/>
            </w:tcBorders>
            <w:shd w:val="clear" w:color="auto" w:fill="FFFFFF"/>
            <w:noWrap/>
            <w:vAlign w:val="center"/>
          </w:tcPr>
          <w:p w14:paraId="2E04DE85">
            <w:pPr>
              <w:spacing w:line="360" w:lineRule="exact"/>
              <w:jc w:val="center"/>
              <w:rPr>
                <w:rFonts w:hint="eastAsia" w:ascii="宋体" w:hAnsi="宋体" w:cs="宋体"/>
                <w:color w:val="auto"/>
                <w:kern w:val="0"/>
                <w:sz w:val="22"/>
                <w:highlight w:val="none"/>
                <w:lang w:bidi="ar"/>
              </w:rPr>
            </w:pPr>
          </w:p>
        </w:tc>
      </w:tr>
      <w:tr w14:paraId="13B6172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32EC4ED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179</w:t>
            </w:r>
          </w:p>
        </w:tc>
        <w:tc>
          <w:tcPr>
            <w:tcW w:w="2940" w:type="pct"/>
            <w:tcBorders>
              <w:top w:val="nil"/>
              <w:left w:val="nil"/>
              <w:bottom w:val="single" w:color="auto" w:sz="4" w:space="0"/>
              <w:right w:val="single" w:color="auto" w:sz="4" w:space="0"/>
            </w:tcBorders>
            <w:shd w:val="clear" w:color="auto" w:fill="FFFFFF"/>
            <w:vAlign w:val="center"/>
          </w:tcPr>
          <w:p w14:paraId="48BC881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YS滨海三道-滨海十五路北1卡口(交警)</w:t>
            </w:r>
          </w:p>
        </w:tc>
        <w:tc>
          <w:tcPr>
            <w:tcW w:w="958" w:type="pct"/>
            <w:tcBorders>
              <w:top w:val="nil"/>
              <w:left w:val="nil"/>
              <w:bottom w:val="single" w:color="auto" w:sz="4" w:space="0"/>
              <w:right w:val="single" w:color="auto" w:sz="4" w:space="0"/>
            </w:tcBorders>
            <w:shd w:val="clear" w:color="auto" w:fill="FFFFFF"/>
            <w:noWrap/>
            <w:vAlign w:val="center"/>
          </w:tcPr>
          <w:p w14:paraId="7D22CD7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电警（卡口）179</w:t>
            </w:r>
          </w:p>
        </w:tc>
        <w:tc>
          <w:tcPr>
            <w:tcW w:w="368" w:type="pct"/>
            <w:tcBorders>
              <w:top w:val="nil"/>
              <w:left w:val="nil"/>
              <w:bottom w:val="single" w:color="auto" w:sz="4" w:space="0"/>
              <w:right w:val="single" w:color="auto" w:sz="4" w:space="0"/>
            </w:tcBorders>
            <w:shd w:val="clear" w:color="auto" w:fill="FFFFFF"/>
            <w:noWrap/>
            <w:vAlign w:val="center"/>
          </w:tcPr>
          <w:p w14:paraId="110B27F6">
            <w:pPr>
              <w:spacing w:line="360" w:lineRule="exact"/>
              <w:jc w:val="center"/>
              <w:rPr>
                <w:rFonts w:hint="eastAsia" w:ascii="宋体" w:hAnsi="宋体" w:cs="宋体"/>
                <w:color w:val="auto"/>
                <w:kern w:val="0"/>
                <w:sz w:val="22"/>
                <w:highlight w:val="none"/>
                <w:lang w:bidi="ar"/>
              </w:rPr>
            </w:pPr>
          </w:p>
        </w:tc>
      </w:tr>
      <w:tr w14:paraId="7DC74EC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3B4ED74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180</w:t>
            </w:r>
          </w:p>
        </w:tc>
        <w:tc>
          <w:tcPr>
            <w:tcW w:w="2940" w:type="pct"/>
            <w:tcBorders>
              <w:top w:val="nil"/>
              <w:left w:val="nil"/>
              <w:bottom w:val="single" w:color="auto" w:sz="4" w:space="0"/>
              <w:right w:val="single" w:color="auto" w:sz="4" w:space="0"/>
            </w:tcBorders>
            <w:shd w:val="clear" w:color="auto" w:fill="FFFFFF"/>
            <w:vAlign w:val="center"/>
          </w:tcPr>
          <w:p w14:paraId="28F39BD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YS滨海三道-滨海十五路北2电警(交警)</w:t>
            </w:r>
          </w:p>
        </w:tc>
        <w:tc>
          <w:tcPr>
            <w:tcW w:w="958" w:type="pct"/>
            <w:tcBorders>
              <w:top w:val="nil"/>
              <w:left w:val="nil"/>
              <w:bottom w:val="single" w:color="auto" w:sz="4" w:space="0"/>
              <w:right w:val="single" w:color="auto" w:sz="4" w:space="0"/>
            </w:tcBorders>
            <w:shd w:val="clear" w:color="auto" w:fill="FFFFFF"/>
            <w:noWrap/>
            <w:vAlign w:val="center"/>
          </w:tcPr>
          <w:p w14:paraId="2E7FF63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电警（卡口）180</w:t>
            </w:r>
          </w:p>
        </w:tc>
        <w:tc>
          <w:tcPr>
            <w:tcW w:w="368" w:type="pct"/>
            <w:tcBorders>
              <w:top w:val="nil"/>
              <w:left w:val="nil"/>
              <w:bottom w:val="single" w:color="auto" w:sz="4" w:space="0"/>
              <w:right w:val="single" w:color="auto" w:sz="4" w:space="0"/>
            </w:tcBorders>
            <w:shd w:val="clear" w:color="auto" w:fill="FFFFFF"/>
            <w:noWrap/>
            <w:vAlign w:val="center"/>
          </w:tcPr>
          <w:p w14:paraId="4760CAF1">
            <w:pPr>
              <w:spacing w:line="360" w:lineRule="exact"/>
              <w:jc w:val="center"/>
              <w:rPr>
                <w:rFonts w:hint="eastAsia" w:ascii="宋体" w:hAnsi="宋体" w:cs="宋体"/>
                <w:color w:val="auto"/>
                <w:kern w:val="0"/>
                <w:sz w:val="22"/>
                <w:highlight w:val="none"/>
                <w:lang w:bidi="ar"/>
              </w:rPr>
            </w:pPr>
          </w:p>
        </w:tc>
      </w:tr>
      <w:tr w14:paraId="7F35F4F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0E3ECAB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181</w:t>
            </w:r>
          </w:p>
        </w:tc>
        <w:tc>
          <w:tcPr>
            <w:tcW w:w="2940" w:type="pct"/>
            <w:tcBorders>
              <w:top w:val="nil"/>
              <w:left w:val="nil"/>
              <w:bottom w:val="single" w:color="auto" w:sz="4" w:space="0"/>
              <w:right w:val="single" w:color="auto" w:sz="4" w:space="0"/>
            </w:tcBorders>
            <w:shd w:val="clear" w:color="auto" w:fill="FFFFFF"/>
            <w:vAlign w:val="center"/>
          </w:tcPr>
          <w:p w14:paraId="5496AF3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YS滨海三道-滨海十五路北2卡口(交警)</w:t>
            </w:r>
          </w:p>
        </w:tc>
        <w:tc>
          <w:tcPr>
            <w:tcW w:w="958" w:type="pct"/>
            <w:tcBorders>
              <w:top w:val="nil"/>
              <w:left w:val="nil"/>
              <w:bottom w:val="single" w:color="auto" w:sz="4" w:space="0"/>
              <w:right w:val="single" w:color="auto" w:sz="4" w:space="0"/>
            </w:tcBorders>
            <w:shd w:val="clear" w:color="auto" w:fill="FFFFFF"/>
            <w:noWrap/>
            <w:vAlign w:val="center"/>
          </w:tcPr>
          <w:p w14:paraId="323F5BB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电警（卡口）181</w:t>
            </w:r>
          </w:p>
        </w:tc>
        <w:tc>
          <w:tcPr>
            <w:tcW w:w="368" w:type="pct"/>
            <w:tcBorders>
              <w:top w:val="nil"/>
              <w:left w:val="nil"/>
              <w:bottom w:val="single" w:color="auto" w:sz="4" w:space="0"/>
              <w:right w:val="single" w:color="auto" w:sz="4" w:space="0"/>
            </w:tcBorders>
            <w:shd w:val="clear" w:color="auto" w:fill="FFFFFF"/>
            <w:noWrap/>
            <w:vAlign w:val="center"/>
          </w:tcPr>
          <w:p w14:paraId="259F40EF">
            <w:pPr>
              <w:spacing w:line="360" w:lineRule="exact"/>
              <w:jc w:val="center"/>
              <w:rPr>
                <w:rFonts w:hint="eastAsia" w:ascii="宋体" w:hAnsi="宋体" w:cs="宋体"/>
                <w:color w:val="auto"/>
                <w:kern w:val="0"/>
                <w:sz w:val="22"/>
                <w:highlight w:val="none"/>
                <w:lang w:bidi="ar"/>
              </w:rPr>
            </w:pPr>
          </w:p>
        </w:tc>
      </w:tr>
      <w:tr w14:paraId="7E1FE2D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0275942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182</w:t>
            </w:r>
          </w:p>
        </w:tc>
        <w:tc>
          <w:tcPr>
            <w:tcW w:w="2940" w:type="pct"/>
            <w:tcBorders>
              <w:top w:val="nil"/>
              <w:left w:val="nil"/>
              <w:bottom w:val="single" w:color="auto" w:sz="4" w:space="0"/>
              <w:right w:val="single" w:color="auto" w:sz="4" w:space="0"/>
            </w:tcBorders>
            <w:shd w:val="clear" w:color="auto" w:fill="FFFFFF"/>
            <w:vAlign w:val="center"/>
          </w:tcPr>
          <w:p w14:paraId="51B96D7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YS翠微大道-景山隧道南出口北非(车牌)(交警)</w:t>
            </w:r>
          </w:p>
        </w:tc>
        <w:tc>
          <w:tcPr>
            <w:tcW w:w="958" w:type="pct"/>
            <w:tcBorders>
              <w:top w:val="nil"/>
              <w:left w:val="nil"/>
              <w:bottom w:val="single" w:color="auto" w:sz="4" w:space="0"/>
              <w:right w:val="single" w:color="auto" w:sz="4" w:space="0"/>
            </w:tcBorders>
            <w:shd w:val="clear" w:color="auto" w:fill="FFFFFF"/>
            <w:noWrap/>
            <w:vAlign w:val="center"/>
          </w:tcPr>
          <w:p w14:paraId="76C91FF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电警（卡口）182</w:t>
            </w:r>
          </w:p>
        </w:tc>
        <w:tc>
          <w:tcPr>
            <w:tcW w:w="368" w:type="pct"/>
            <w:tcBorders>
              <w:top w:val="nil"/>
              <w:left w:val="nil"/>
              <w:bottom w:val="single" w:color="auto" w:sz="4" w:space="0"/>
              <w:right w:val="single" w:color="auto" w:sz="4" w:space="0"/>
            </w:tcBorders>
            <w:shd w:val="clear" w:color="auto" w:fill="FFFFFF"/>
            <w:noWrap/>
            <w:vAlign w:val="center"/>
          </w:tcPr>
          <w:p w14:paraId="66581EE5">
            <w:pPr>
              <w:spacing w:line="360" w:lineRule="exact"/>
              <w:jc w:val="center"/>
              <w:rPr>
                <w:rFonts w:hint="eastAsia" w:ascii="宋体" w:hAnsi="宋体" w:cs="宋体"/>
                <w:color w:val="auto"/>
                <w:kern w:val="0"/>
                <w:sz w:val="22"/>
                <w:highlight w:val="none"/>
                <w:lang w:bidi="ar"/>
              </w:rPr>
            </w:pPr>
          </w:p>
        </w:tc>
      </w:tr>
      <w:tr w14:paraId="024F5D1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20805FA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183</w:t>
            </w:r>
          </w:p>
        </w:tc>
        <w:tc>
          <w:tcPr>
            <w:tcW w:w="2940" w:type="pct"/>
            <w:tcBorders>
              <w:top w:val="nil"/>
              <w:left w:val="nil"/>
              <w:bottom w:val="single" w:color="auto" w:sz="4" w:space="0"/>
              <w:right w:val="single" w:color="auto" w:sz="4" w:space="0"/>
            </w:tcBorders>
            <w:shd w:val="clear" w:color="auto" w:fill="FFFFFF"/>
            <w:vAlign w:val="center"/>
          </w:tcPr>
          <w:p w14:paraId="6116685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YS翠微大道-景山隧道南出口北非(人脸)(交警)</w:t>
            </w:r>
          </w:p>
        </w:tc>
        <w:tc>
          <w:tcPr>
            <w:tcW w:w="958" w:type="pct"/>
            <w:tcBorders>
              <w:top w:val="nil"/>
              <w:left w:val="nil"/>
              <w:bottom w:val="single" w:color="auto" w:sz="4" w:space="0"/>
              <w:right w:val="single" w:color="auto" w:sz="4" w:space="0"/>
            </w:tcBorders>
            <w:shd w:val="clear" w:color="auto" w:fill="FFFFFF"/>
            <w:noWrap/>
            <w:vAlign w:val="center"/>
          </w:tcPr>
          <w:p w14:paraId="770AE32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电警（卡口）183</w:t>
            </w:r>
          </w:p>
        </w:tc>
        <w:tc>
          <w:tcPr>
            <w:tcW w:w="368" w:type="pct"/>
            <w:tcBorders>
              <w:top w:val="nil"/>
              <w:left w:val="nil"/>
              <w:bottom w:val="single" w:color="auto" w:sz="4" w:space="0"/>
              <w:right w:val="single" w:color="auto" w:sz="4" w:space="0"/>
            </w:tcBorders>
            <w:shd w:val="clear" w:color="auto" w:fill="FFFFFF"/>
            <w:noWrap/>
            <w:vAlign w:val="center"/>
          </w:tcPr>
          <w:p w14:paraId="6BE8F37B">
            <w:pPr>
              <w:spacing w:line="360" w:lineRule="exact"/>
              <w:jc w:val="center"/>
              <w:rPr>
                <w:rFonts w:hint="eastAsia" w:ascii="宋体" w:hAnsi="宋体" w:cs="宋体"/>
                <w:color w:val="auto"/>
                <w:kern w:val="0"/>
                <w:sz w:val="22"/>
                <w:highlight w:val="none"/>
                <w:lang w:bidi="ar"/>
              </w:rPr>
            </w:pPr>
          </w:p>
        </w:tc>
      </w:tr>
      <w:tr w14:paraId="2444F98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19B5E2F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184</w:t>
            </w:r>
          </w:p>
        </w:tc>
        <w:tc>
          <w:tcPr>
            <w:tcW w:w="2940" w:type="pct"/>
            <w:tcBorders>
              <w:top w:val="nil"/>
              <w:left w:val="nil"/>
              <w:bottom w:val="single" w:color="auto" w:sz="4" w:space="0"/>
              <w:right w:val="single" w:color="auto" w:sz="4" w:space="0"/>
            </w:tcBorders>
            <w:shd w:val="clear" w:color="auto" w:fill="FFFFFF"/>
            <w:vAlign w:val="center"/>
          </w:tcPr>
          <w:p w14:paraId="40A8C47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YS学院路-七都大桥西龙门架(移动电警)(交警)</w:t>
            </w:r>
          </w:p>
        </w:tc>
        <w:tc>
          <w:tcPr>
            <w:tcW w:w="958" w:type="pct"/>
            <w:tcBorders>
              <w:top w:val="nil"/>
              <w:left w:val="nil"/>
              <w:bottom w:val="single" w:color="auto" w:sz="4" w:space="0"/>
              <w:right w:val="single" w:color="auto" w:sz="4" w:space="0"/>
            </w:tcBorders>
            <w:shd w:val="clear" w:color="auto" w:fill="FFFFFF"/>
            <w:noWrap/>
            <w:vAlign w:val="center"/>
          </w:tcPr>
          <w:p w14:paraId="68543A5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电警（卡口）184</w:t>
            </w:r>
          </w:p>
        </w:tc>
        <w:tc>
          <w:tcPr>
            <w:tcW w:w="368" w:type="pct"/>
            <w:tcBorders>
              <w:top w:val="nil"/>
              <w:left w:val="nil"/>
              <w:bottom w:val="single" w:color="auto" w:sz="4" w:space="0"/>
              <w:right w:val="single" w:color="auto" w:sz="4" w:space="0"/>
            </w:tcBorders>
            <w:shd w:val="clear" w:color="auto" w:fill="FFFFFF"/>
            <w:noWrap/>
            <w:vAlign w:val="center"/>
          </w:tcPr>
          <w:p w14:paraId="377B388B">
            <w:pPr>
              <w:spacing w:line="360" w:lineRule="exact"/>
              <w:jc w:val="center"/>
              <w:rPr>
                <w:rFonts w:hint="eastAsia" w:ascii="宋体" w:hAnsi="宋体" w:cs="宋体"/>
                <w:color w:val="auto"/>
                <w:kern w:val="0"/>
                <w:sz w:val="22"/>
                <w:highlight w:val="none"/>
                <w:lang w:bidi="ar"/>
              </w:rPr>
            </w:pPr>
          </w:p>
        </w:tc>
      </w:tr>
      <w:tr w14:paraId="128BA37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0A59990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185</w:t>
            </w:r>
          </w:p>
        </w:tc>
        <w:tc>
          <w:tcPr>
            <w:tcW w:w="2940" w:type="pct"/>
            <w:tcBorders>
              <w:top w:val="nil"/>
              <w:left w:val="nil"/>
              <w:bottom w:val="single" w:color="auto" w:sz="4" w:space="0"/>
              <w:right w:val="single" w:color="auto" w:sz="4" w:space="0"/>
            </w:tcBorders>
            <w:shd w:val="clear" w:color="auto" w:fill="FFFFFF"/>
            <w:vAlign w:val="center"/>
          </w:tcPr>
          <w:p w14:paraId="4A4C90D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YS瓯海大道高架104西500东向西(移动电警)(交警)</w:t>
            </w:r>
          </w:p>
        </w:tc>
        <w:tc>
          <w:tcPr>
            <w:tcW w:w="958" w:type="pct"/>
            <w:tcBorders>
              <w:top w:val="nil"/>
              <w:left w:val="nil"/>
              <w:bottom w:val="single" w:color="auto" w:sz="4" w:space="0"/>
              <w:right w:val="single" w:color="auto" w:sz="4" w:space="0"/>
            </w:tcBorders>
            <w:shd w:val="clear" w:color="auto" w:fill="FFFFFF"/>
            <w:noWrap/>
            <w:vAlign w:val="center"/>
          </w:tcPr>
          <w:p w14:paraId="5ECC2B8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电警（卡口）185</w:t>
            </w:r>
          </w:p>
        </w:tc>
        <w:tc>
          <w:tcPr>
            <w:tcW w:w="368" w:type="pct"/>
            <w:tcBorders>
              <w:top w:val="nil"/>
              <w:left w:val="nil"/>
              <w:bottom w:val="single" w:color="auto" w:sz="4" w:space="0"/>
              <w:right w:val="single" w:color="auto" w:sz="4" w:space="0"/>
            </w:tcBorders>
            <w:shd w:val="clear" w:color="auto" w:fill="FFFFFF"/>
            <w:noWrap/>
            <w:vAlign w:val="center"/>
          </w:tcPr>
          <w:p w14:paraId="7B265733">
            <w:pPr>
              <w:spacing w:line="360" w:lineRule="exact"/>
              <w:jc w:val="center"/>
              <w:rPr>
                <w:rFonts w:hint="eastAsia" w:ascii="宋体" w:hAnsi="宋体" w:cs="宋体"/>
                <w:color w:val="auto"/>
                <w:kern w:val="0"/>
                <w:sz w:val="22"/>
                <w:highlight w:val="none"/>
                <w:lang w:bidi="ar"/>
              </w:rPr>
            </w:pPr>
          </w:p>
        </w:tc>
      </w:tr>
      <w:tr w14:paraId="1508BAB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5AF7728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186</w:t>
            </w:r>
          </w:p>
        </w:tc>
        <w:tc>
          <w:tcPr>
            <w:tcW w:w="2940" w:type="pct"/>
            <w:tcBorders>
              <w:top w:val="nil"/>
              <w:left w:val="nil"/>
              <w:bottom w:val="single" w:color="auto" w:sz="4" w:space="0"/>
              <w:right w:val="single" w:color="auto" w:sz="4" w:space="0"/>
            </w:tcBorders>
            <w:shd w:val="clear" w:color="auto" w:fill="FFFFFF"/>
            <w:vAlign w:val="center"/>
          </w:tcPr>
          <w:p w14:paraId="091ED06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YS瓯海大道高架104西500西向东(移动电警)(交警)</w:t>
            </w:r>
          </w:p>
        </w:tc>
        <w:tc>
          <w:tcPr>
            <w:tcW w:w="958" w:type="pct"/>
            <w:tcBorders>
              <w:top w:val="nil"/>
              <w:left w:val="nil"/>
              <w:bottom w:val="single" w:color="auto" w:sz="4" w:space="0"/>
              <w:right w:val="single" w:color="auto" w:sz="4" w:space="0"/>
            </w:tcBorders>
            <w:shd w:val="clear" w:color="auto" w:fill="FFFFFF"/>
            <w:noWrap/>
            <w:vAlign w:val="center"/>
          </w:tcPr>
          <w:p w14:paraId="08E7CA2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电警（卡口）186</w:t>
            </w:r>
          </w:p>
        </w:tc>
        <w:tc>
          <w:tcPr>
            <w:tcW w:w="368" w:type="pct"/>
            <w:tcBorders>
              <w:top w:val="nil"/>
              <w:left w:val="nil"/>
              <w:bottom w:val="single" w:color="auto" w:sz="4" w:space="0"/>
              <w:right w:val="single" w:color="auto" w:sz="4" w:space="0"/>
            </w:tcBorders>
            <w:shd w:val="clear" w:color="auto" w:fill="FFFFFF"/>
            <w:noWrap/>
            <w:vAlign w:val="center"/>
          </w:tcPr>
          <w:p w14:paraId="5951BD1C">
            <w:pPr>
              <w:spacing w:line="360" w:lineRule="exact"/>
              <w:jc w:val="center"/>
              <w:rPr>
                <w:rFonts w:hint="eastAsia" w:ascii="宋体" w:hAnsi="宋体" w:cs="宋体"/>
                <w:color w:val="auto"/>
                <w:kern w:val="0"/>
                <w:sz w:val="22"/>
                <w:highlight w:val="none"/>
                <w:lang w:bidi="ar"/>
              </w:rPr>
            </w:pPr>
          </w:p>
        </w:tc>
      </w:tr>
      <w:tr w14:paraId="07B028C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2AD0F3F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187</w:t>
            </w:r>
          </w:p>
        </w:tc>
        <w:tc>
          <w:tcPr>
            <w:tcW w:w="2940" w:type="pct"/>
            <w:tcBorders>
              <w:top w:val="nil"/>
              <w:left w:val="nil"/>
              <w:bottom w:val="single" w:color="auto" w:sz="4" w:space="0"/>
              <w:right w:val="single" w:color="auto" w:sz="4" w:space="0"/>
            </w:tcBorders>
            <w:shd w:val="clear" w:color="auto" w:fill="FFFFFF"/>
            <w:vAlign w:val="center"/>
          </w:tcPr>
          <w:p w14:paraId="2A31475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YS永中西路-南洋大道东(移动电警)(交警)</w:t>
            </w:r>
          </w:p>
        </w:tc>
        <w:tc>
          <w:tcPr>
            <w:tcW w:w="958" w:type="pct"/>
            <w:tcBorders>
              <w:top w:val="nil"/>
              <w:left w:val="nil"/>
              <w:bottom w:val="single" w:color="auto" w:sz="4" w:space="0"/>
              <w:right w:val="single" w:color="auto" w:sz="4" w:space="0"/>
            </w:tcBorders>
            <w:shd w:val="clear" w:color="auto" w:fill="FFFFFF"/>
            <w:noWrap/>
            <w:vAlign w:val="center"/>
          </w:tcPr>
          <w:p w14:paraId="1158178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电警（卡口）187</w:t>
            </w:r>
          </w:p>
        </w:tc>
        <w:tc>
          <w:tcPr>
            <w:tcW w:w="368" w:type="pct"/>
            <w:tcBorders>
              <w:top w:val="nil"/>
              <w:left w:val="nil"/>
              <w:bottom w:val="single" w:color="auto" w:sz="4" w:space="0"/>
              <w:right w:val="single" w:color="auto" w:sz="4" w:space="0"/>
            </w:tcBorders>
            <w:shd w:val="clear" w:color="auto" w:fill="FFFFFF"/>
            <w:noWrap/>
            <w:vAlign w:val="center"/>
          </w:tcPr>
          <w:p w14:paraId="5136CC45">
            <w:pPr>
              <w:spacing w:line="360" w:lineRule="exact"/>
              <w:jc w:val="center"/>
              <w:rPr>
                <w:rFonts w:hint="eastAsia" w:ascii="宋体" w:hAnsi="宋体" w:cs="宋体"/>
                <w:color w:val="auto"/>
                <w:kern w:val="0"/>
                <w:sz w:val="22"/>
                <w:highlight w:val="none"/>
                <w:lang w:bidi="ar"/>
              </w:rPr>
            </w:pPr>
          </w:p>
        </w:tc>
      </w:tr>
      <w:tr w14:paraId="4651264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06CEAE7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188</w:t>
            </w:r>
          </w:p>
        </w:tc>
        <w:tc>
          <w:tcPr>
            <w:tcW w:w="2940" w:type="pct"/>
            <w:tcBorders>
              <w:top w:val="nil"/>
              <w:left w:val="nil"/>
              <w:bottom w:val="single" w:color="auto" w:sz="4" w:space="0"/>
              <w:right w:val="single" w:color="auto" w:sz="4" w:space="0"/>
            </w:tcBorders>
            <w:shd w:val="clear" w:color="auto" w:fill="FFFFFF"/>
            <w:vAlign w:val="center"/>
          </w:tcPr>
          <w:p w14:paraId="14C4EC8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YS永定路-龙康路西(移动电警)(交警)</w:t>
            </w:r>
          </w:p>
        </w:tc>
        <w:tc>
          <w:tcPr>
            <w:tcW w:w="958" w:type="pct"/>
            <w:tcBorders>
              <w:top w:val="nil"/>
              <w:left w:val="nil"/>
              <w:bottom w:val="single" w:color="auto" w:sz="4" w:space="0"/>
              <w:right w:val="single" w:color="auto" w:sz="4" w:space="0"/>
            </w:tcBorders>
            <w:shd w:val="clear" w:color="auto" w:fill="FFFFFF"/>
            <w:noWrap/>
            <w:vAlign w:val="center"/>
          </w:tcPr>
          <w:p w14:paraId="3357BA7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电警（卡口）188</w:t>
            </w:r>
          </w:p>
        </w:tc>
        <w:tc>
          <w:tcPr>
            <w:tcW w:w="368" w:type="pct"/>
            <w:tcBorders>
              <w:top w:val="nil"/>
              <w:left w:val="nil"/>
              <w:bottom w:val="single" w:color="auto" w:sz="4" w:space="0"/>
              <w:right w:val="single" w:color="auto" w:sz="4" w:space="0"/>
            </w:tcBorders>
            <w:shd w:val="clear" w:color="auto" w:fill="FFFFFF"/>
            <w:noWrap/>
            <w:vAlign w:val="center"/>
          </w:tcPr>
          <w:p w14:paraId="3B46B854">
            <w:pPr>
              <w:spacing w:line="360" w:lineRule="exact"/>
              <w:jc w:val="center"/>
              <w:rPr>
                <w:rFonts w:hint="eastAsia" w:ascii="宋体" w:hAnsi="宋体" w:cs="宋体"/>
                <w:color w:val="auto"/>
                <w:kern w:val="0"/>
                <w:sz w:val="22"/>
                <w:highlight w:val="none"/>
                <w:lang w:bidi="ar"/>
              </w:rPr>
            </w:pPr>
          </w:p>
        </w:tc>
      </w:tr>
      <w:tr w14:paraId="6B417AD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27E13C7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189</w:t>
            </w:r>
          </w:p>
        </w:tc>
        <w:tc>
          <w:tcPr>
            <w:tcW w:w="2940" w:type="pct"/>
            <w:tcBorders>
              <w:top w:val="nil"/>
              <w:left w:val="nil"/>
              <w:bottom w:val="single" w:color="auto" w:sz="4" w:space="0"/>
              <w:right w:val="single" w:color="auto" w:sz="4" w:space="0"/>
            </w:tcBorders>
            <w:shd w:val="clear" w:color="auto" w:fill="FFFFFF"/>
            <w:vAlign w:val="center"/>
          </w:tcPr>
          <w:p w14:paraId="3FE3F1F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YS永定路-龙海路东(移动电警)(交警)</w:t>
            </w:r>
          </w:p>
        </w:tc>
        <w:tc>
          <w:tcPr>
            <w:tcW w:w="958" w:type="pct"/>
            <w:tcBorders>
              <w:top w:val="nil"/>
              <w:left w:val="nil"/>
              <w:bottom w:val="single" w:color="auto" w:sz="4" w:space="0"/>
              <w:right w:val="single" w:color="auto" w:sz="4" w:space="0"/>
            </w:tcBorders>
            <w:shd w:val="clear" w:color="auto" w:fill="FFFFFF"/>
            <w:noWrap/>
            <w:vAlign w:val="center"/>
          </w:tcPr>
          <w:p w14:paraId="7E43BB2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电警（卡口）189</w:t>
            </w:r>
          </w:p>
        </w:tc>
        <w:tc>
          <w:tcPr>
            <w:tcW w:w="368" w:type="pct"/>
            <w:tcBorders>
              <w:top w:val="nil"/>
              <w:left w:val="nil"/>
              <w:bottom w:val="single" w:color="auto" w:sz="4" w:space="0"/>
              <w:right w:val="single" w:color="auto" w:sz="4" w:space="0"/>
            </w:tcBorders>
            <w:shd w:val="clear" w:color="auto" w:fill="FFFFFF"/>
            <w:noWrap/>
            <w:vAlign w:val="center"/>
          </w:tcPr>
          <w:p w14:paraId="2EA1080C">
            <w:pPr>
              <w:spacing w:line="360" w:lineRule="exact"/>
              <w:jc w:val="center"/>
              <w:rPr>
                <w:rFonts w:hint="eastAsia" w:ascii="宋体" w:hAnsi="宋体" w:cs="宋体"/>
                <w:color w:val="auto"/>
                <w:kern w:val="0"/>
                <w:sz w:val="22"/>
                <w:highlight w:val="none"/>
                <w:lang w:bidi="ar"/>
              </w:rPr>
            </w:pPr>
          </w:p>
        </w:tc>
      </w:tr>
      <w:tr w14:paraId="3B8E71B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0D24A4E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190</w:t>
            </w:r>
          </w:p>
        </w:tc>
        <w:tc>
          <w:tcPr>
            <w:tcW w:w="2940" w:type="pct"/>
            <w:tcBorders>
              <w:top w:val="nil"/>
              <w:left w:val="nil"/>
              <w:bottom w:val="single" w:color="auto" w:sz="4" w:space="0"/>
              <w:right w:val="single" w:color="auto" w:sz="4" w:space="0"/>
            </w:tcBorders>
            <w:shd w:val="clear" w:color="auto" w:fill="FFFFFF"/>
            <w:vAlign w:val="center"/>
          </w:tcPr>
          <w:p w14:paraId="0D82573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YS空港三路-三号桥北向南(移动电警)(交警)</w:t>
            </w:r>
          </w:p>
        </w:tc>
        <w:tc>
          <w:tcPr>
            <w:tcW w:w="958" w:type="pct"/>
            <w:tcBorders>
              <w:top w:val="nil"/>
              <w:left w:val="nil"/>
              <w:bottom w:val="single" w:color="auto" w:sz="4" w:space="0"/>
              <w:right w:val="single" w:color="auto" w:sz="4" w:space="0"/>
            </w:tcBorders>
            <w:shd w:val="clear" w:color="auto" w:fill="FFFFFF"/>
            <w:noWrap/>
            <w:vAlign w:val="center"/>
          </w:tcPr>
          <w:p w14:paraId="4E03165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电警（卡口）190</w:t>
            </w:r>
          </w:p>
        </w:tc>
        <w:tc>
          <w:tcPr>
            <w:tcW w:w="368" w:type="pct"/>
            <w:tcBorders>
              <w:top w:val="nil"/>
              <w:left w:val="nil"/>
              <w:bottom w:val="single" w:color="auto" w:sz="4" w:space="0"/>
              <w:right w:val="single" w:color="auto" w:sz="4" w:space="0"/>
            </w:tcBorders>
            <w:shd w:val="clear" w:color="auto" w:fill="FFFFFF"/>
            <w:noWrap/>
            <w:vAlign w:val="center"/>
          </w:tcPr>
          <w:p w14:paraId="40882E82">
            <w:pPr>
              <w:spacing w:line="360" w:lineRule="exact"/>
              <w:jc w:val="center"/>
              <w:rPr>
                <w:rFonts w:hint="eastAsia" w:ascii="宋体" w:hAnsi="宋体" w:cs="宋体"/>
                <w:color w:val="auto"/>
                <w:kern w:val="0"/>
                <w:sz w:val="22"/>
                <w:highlight w:val="none"/>
                <w:lang w:bidi="ar"/>
              </w:rPr>
            </w:pPr>
          </w:p>
        </w:tc>
      </w:tr>
      <w:tr w14:paraId="1FB53BD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23629D5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191</w:t>
            </w:r>
          </w:p>
        </w:tc>
        <w:tc>
          <w:tcPr>
            <w:tcW w:w="2940" w:type="pct"/>
            <w:tcBorders>
              <w:top w:val="nil"/>
              <w:left w:val="nil"/>
              <w:bottom w:val="single" w:color="auto" w:sz="4" w:space="0"/>
              <w:right w:val="single" w:color="auto" w:sz="4" w:space="0"/>
            </w:tcBorders>
            <w:shd w:val="clear" w:color="auto" w:fill="FFFFFF"/>
            <w:vAlign w:val="center"/>
          </w:tcPr>
          <w:p w14:paraId="478AA7C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YS文昌路-瓯京路南(移动电警)(交警)</w:t>
            </w:r>
          </w:p>
        </w:tc>
        <w:tc>
          <w:tcPr>
            <w:tcW w:w="958" w:type="pct"/>
            <w:tcBorders>
              <w:top w:val="nil"/>
              <w:left w:val="nil"/>
              <w:bottom w:val="single" w:color="auto" w:sz="4" w:space="0"/>
              <w:right w:val="single" w:color="auto" w:sz="4" w:space="0"/>
            </w:tcBorders>
            <w:shd w:val="clear" w:color="auto" w:fill="FFFFFF"/>
            <w:noWrap/>
            <w:vAlign w:val="center"/>
          </w:tcPr>
          <w:p w14:paraId="6181F10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电警（卡口）191</w:t>
            </w:r>
          </w:p>
        </w:tc>
        <w:tc>
          <w:tcPr>
            <w:tcW w:w="368" w:type="pct"/>
            <w:tcBorders>
              <w:top w:val="nil"/>
              <w:left w:val="nil"/>
              <w:bottom w:val="single" w:color="auto" w:sz="4" w:space="0"/>
              <w:right w:val="single" w:color="auto" w:sz="4" w:space="0"/>
            </w:tcBorders>
            <w:shd w:val="clear" w:color="auto" w:fill="FFFFFF"/>
            <w:noWrap/>
            <w:vAlign w:val="center"/>
          </w:tcPr>
          <w:p w14:paraId="35E01911">
            <w:pPr>
              <w:spacing w:line="360" w:lineRule="exact"/>
              <w:jc w:val="center"/>
              <w:rPr>
                <w:rFonts w:hint="eastAsia" w:ascii="宋体" w:hAnsi="宋体" w:cs="宋体"/>
                <w:color w:val="auto"/>
                <w:kern w:val="0"/>
                <w:sz w:val="22"/>
                <w:highlight w:val="none"/>
                <w:lang w:bidi="ar"/>
              </w:rPr>
            </w:pPr>
          </w:p>
        </w:tc>
      </w:tr>
      <w:tr w14:paraId="285D4C7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6637F18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192</w:t>
            </w:r>
          </w:p>
        </w:tc>
        <w:tc>
          <w:tcPr>
            <w:tcW w:w="2940" w:type="pct"/>
            <w:tcBorders>
              <w:top w:val="nil"/>
              <w:left w:val="nil"/>
              <w:bottom w:val="single" w:color="auto" w:sz="4" w:space="0"/>
              <w:right w:val="single" w:color="auto" w:sz="4" w:space="0"/>
            </w:tcBorders>
            <w:shd w:val="clear" w:color="auto" w:fill="FFFFFF"/>
            <w:vAlign w:val="center"/>
          </w:tcPr>
          <w:p w14:paraId="241C3D4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YS龙岗山公路上山西(移动电警)(交警)</w:t>
            </w:r>
          </w:p>
        </w:tc>
        <w:tc>
          <w:tcPr>
            <w:tcW w:w="958" w:type="pct"/>
            <w:tcBorders>
              <w:top w:val="nil"/>
              <w:left w:val="nil"/>
              <w:bottom w:val="single" w:color="auto" w:sz="4" w:space="0"/>
              <w:right w:val="single" w:color="auto" w:sz="4" w:space="0"/>
            </w:tcBorders>
            <w:shd w:val="clear" w:color="auto" w:fill="FFFFFF"/>
            <w:noWrap/>
            <w:vAlign w:val="center"/>
          </w:tcPr>
          <w:p w14:paraId="1EC22DE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电警（卡口）192</w:t>
            </w:r>
          </w:p>
        </w:tc>
        <w:tc>
          <w:tcPr>
            <w:tcW w:w="368" w:type="pct"/>
            <w:tcBorders>
              <w:top w:val="nil"/>
              <w:left w:val="nil"/>
              <w:bottom w:val="single" w:color="auto" w:sz="4" w:space="0"/>
              <w:right w:val="single" w:color="auto" w:sz="4" w:space="0"/>
            </w:tcBorders>
            <w:shd w:val="clear" w:color="auto" w:fill="FFFFFF"/>
            <w:noWrap/>
            <w:vAlign w:val="center"/>
          </w:tcPr>
          <w:p w14:paraId="5ADDA15C">
            <w:pPr>
              <w:spacing w:line="360" w:lineRule="exact"/>
              <w:jc w:val="center"/>
              <w:rPr>
                <w:rFonts w:hint="eastAsia" w:ascii="宋体" w:hAnsi="宋体" w:cs="宋体"/>
                <w:color w:val="auto"/>
                <w:kern w:val="0"/>
                <w:sz w:val="22"/>
                <w:highlight w:val="none"/>
                <w:lang w:bidi="ar"/>
              </w:rPr>
            </w:pPr>
          </w:p>
        </w:tc>
      </w:tr>
      <w:tr w14:paraId="667A07A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4C0554B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193</w:t>
            </w:r>
          </w:p>
        </w:tc>
        <w:tc>
          <w:tcPr>
            <w:tcW w:w="2940" w:type="pct"/>
            <w:tcBorders>
              <w:top w:val="nil"/>
              <w:left w:val="nil"/>
              <w:bottom w:val="single" w:color="auto" w:sz="4" w:space="0"/>
              <w:right w:val="single" w:color="auto" w:sz="4" w:space="0"/>
            </w:tcBorders>
            <w:shd w:val="clear" w:color="auto" w:fill="FFFFFF"/>
            <w:vAlign w:val="center"/>
          </w:tcPr>
          <w:p w14:paraId="15DE0F8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YS中心街-永强大道西(移动电警)(交警)</w:t>
            </w:r>
          </w:p>
        </w:tc>
        <w:tc>
          <w:tcPr>
            <w:tcW w:w="958" w:type="pct"/>
            <w:tcBorders>
              <w:top w:val="nil"/>
              <w:left w:val="nil"/>
              <w:bottom w:val="single" w:color="auto" w:sz="4" w:space="0"/>
              <w:right w:val="single" w:color="auto" w:sz="4" w:space="0"/>
            </w:tcBorders>
            <w:shd w:val="clear" w:color="auto" w:fill="FFFFFF"/>
            <w:noWrap/>
            <w:vAlign w:val="center"/>
          </w:tcPr>
          <w:p w14:paraId="5086D44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电警（卡口）193</w:t>
            </w:r>
          </w:p>
        </w:tc>
        <w:tc>
          <w:tcPr>
            <w:tcW w:w="368" w:type="pct"/>
            <w:tcBorders>
              <w:top w:val="nil"/>
              <w:left w:val="nil"/>
              <w:bottom w:val="single" w:color="auto" w:sz="4" w:space="0"/>
              <w:right w:val="single" w:color="auto" w:sz="4" w:space="0"/>
            </w:tcBorders>
            <w:shd w:val="clear" w:color="auto" w:fill="FFFFFF"/>
            <w:noWrap/>
            <w:vAlign w:val="center"/>
          </w:tcPr>
          <w:p w14:paraId="3C235BA5">
            <w:pPr>
              <w:spacing w:line="360" w:lineRule="exact"/>
              <w:jc w:val="center"/>
              <w:rPr>
                <w:rFonts w:hint="eastAsia" w:ascii="宋体" w:hAnsi="宋体" w:cs="宋体"/>
                <w:color w:val="auto"/>
                <w:kern w:val="0"/>
                <w:sz w:val="22"/>
                <w:highlight w:val="none"/>
                <w:lang w:bidi="ar"/>
              </w:rPr>
            </w:pPr>
          </w:p>
        </w:tc>
      </w:tr>
      <w:tr w14:paraId="5833929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6959272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194</w:t>
            </w:r>
          </w:p>
        </w:tc>
        <w:tc>
          <w:tcPr>
            <w:tcW w:w="2940" w:type="pct"/>
            <w:tcBorders>
              <w:top w:val="nil"/>
              <w:left w:val="nil"/>
              <w:bottom w:val="single" w:color="auto" w:sz="4" w:space="0"/>
              <w:right w:val="single" w:color="auto" w:sz="4" w:space="0"/>
            </w:tcBorders>
            <w:shd w:val="clear" w:color="auto" w:fill="FFFFFF"/>
            <w:vAlign w:val="center"/>
          </w:tcPr>
          <w:p w14:paraId="1DE628D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YS瓯海大道高架-龙江路东向西(移动电警)(交警)</w:t>
            </w:r>
          </w:p>
        </w:tc>
        <w:tc>
          <w:tcPr>
            <w:tcW w:w="958" w:type="pct"/>
            <w:tcBorders>
              <w:top w:val="nil"/>
              <w:left w:val="nil"/>
              <w:bottom w:val="single" w:color="auto" w:sz="4" w:space="0"/>
              <w:right w:val="single" w:color="auto" w:sz="4" w:space="0"/>
            </w:tcBorders>
            <w:shd w:val="clear" w:color="auto" w:fill="FFFFFF"/>
            <w:noWrap/>
            <w:vAlign w:val="center"/>
          </w:tcPr>
          <w:p w14:paraId="2E404BA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电警（卡口）194</w:t>
            </w:r>
          </w:p>
        </w:tc>
        <w:tc>
          <w:tcPr>
            <w:tcW w:w="368" w:type="pct"/>
            <w:tcBorders>
              <w:top w:val="nil"/>
              <w:left w:val="nil"/>
              <w:bottom w:val="single" w:color="auto" w:sz="4" w:space="0"/>
              <w:right w:val="single" w:color="auto" w:sz="4" w:space="0"/>
            </w:tcBorders>
            <w:shd w:val="clear" w:color="auto" w:fill="FFFFFF"/>
            <w:noWrap/>
            <w:vAlign w:val="center"/>
          </w:tcPr>
          <w:p w14:paraId="0E1C8FAB">
            <w:pPr>
              <w:spacing w:line="360" w:lineRule="exact"/>
              <w:jc w:val="center"/>
              <w:rPr>
                <w:rFonts w:hint="eastAsia" w:ascii="宋体" w:hAnsi="宋体" w:cs="宋体"/>
                <w:color w:val="auto"/>
                <w:kern w:val="0"/>
                <w:sz w:val="22"/>
                <w:highlight w:val="none"/>
                <w:lang w:bidi="ar"/>
              </w:rPr>
            </w:pPr>
          </w:p>
        </w:tc>
      </w:tr>
      <w:tr w14:paraId="0A79F28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6A31159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195</w:t>
            </w:r>
          </w:p>
        </w:tc>
        <w:tc>
          <w:tcPr>
            <w:tcW w:w="2940" w:type="pct"/>
            <w:tcBorders>
              <w:top w:val="nil"/>
              <w:left w:val="nil"/>
              <w:bottom w:val="single" w:color="auto" w:sz="4" w:space="0"/>
              <w:right w:val="single" w:color="auto" w:sz="4" w:space="0"/>
            </w:tcBorders>
            <w:shd w:val="clear" w:color="auto" w:fill="FFFFFF"/>
            <w:vAlign w:val="center"/>
          </w:tcPr>
          <w:p w14:paraId="3EBB7E9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YS瓯海大道高架-龙江路西向东(移动电警)(交警)</w:t>
            </w:r>
          </w:p>
        </w:tc>
        <w:tc>
          <w:tcPr>
            <w:tcW w:w="958" w:type="pct"/>
            <w:tcBorders>
              <w:top w:val="nil"/>
              <w:left w:val="nil"/>
              <w:bottom w:val="single" w:color="auto" w:sz="4" w:space="0"/>
              <w:right w:val="single" w:color="auto" w:sz="4" w:space="0"/>
            </w:tcBorders>
            <w:shd w:val="clear" w:color="auto" w:fill="FFFFFF"/>
            <w:noWrap/>
            <w:vAlign w:val="center"/>
          </w:tcPr>
          <w:p w14:paraId="2788390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电警（卡口）195</w:t>
            </w:r>
          </w:p>
        </w:tc>
        <w:tc>
          <w:tcPr>
            <w:tcW w:w="368" w:type="pct"/>
            <w:tcBorders>
              <w:top w:val="nil"/>
              <w:left w:val="nil"/>
              <w:bottom w:val="single" w:color="auto" w:sz="4" w:space="0"/>
              <w:right w:val="single" w:color="auto" w:sz="4" w:space="0"/>
            </w:tcBorders>
            <w:shd w:val="clear" w:color="auto" w:fill="FFFFFF"/>
            <w:noWrap/>
            <w:vAlign w:val="center"/>
          </w:tcPr>
          <w:p w14:paraId="42C705B9">
            <w:pPr>
              <w:spacing w:line="360" w:lineRule="exact"/>
              <w:jc w:val="center"/>
              <w:rPr>
                <w:rFonts w:hint="eastAsia" w:ascii="宋体" w:hAnsi="宋体" w:cs="宋体"/>
                <w:color w:val="auto"/>
                <w:kern w:val="0"/>
                <w:sz w:val="22"/>
                <w:highlight w:val="none"/>
                <w:lang w:bidi="ar"/>
              </w:rPr>
            </w:pPr>
          </w:p>
        </w:tc>
      </w:tr>
      <w:tr w14:paraId="50E797A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6F57332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196</w:t>
            </w:r>
          </w:p>
        </w:tc>
        <w:tc>
          <w:tcPr>
            <w:tcW w:w="2940" w:type="pct"/>
            <w:tcBorders>
              <w:top w:val="nil"/>
              <w:left w:val="nil"/>
              <w:bottom w:val="single" w:color="auto" w:sz="4" w:space="0"/>
              <w:right w:val="single" w:color="auto" w:sz="4" w:space="0"/>
            </w:tcBorders>
            <w:shd w:val="clear" w:color="auto" w:fill="FFFFFF"/>
            <w:vAlign w:val="center"/>
          </w:tcPr>
          <w:p w14:paraId="6F26BAD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YS七都大道-金融文化中心西(移动电警)(交警)</w:t>
            </w:r>
          </w:p>
        </w:tc>
        <w:tc>
          <w:tcPr>
            <w:tcW w:w="958" w:type="pct"/>
            <w:tcBorders>
              <w:top w:val="nil"/>
              <w:left w:val="nil"/>
              <w:bottom w:val="single" w:color="auto" w:sz="4" w:space="0"/>
              <w:right w:val="single" w:color="auto" w:sz="4" w:space="0"/>
            </w:tcBorders>
            <w:shd w:val="clear" w:color="auto" w:fill="FFFFFF"/>
            <w:noWrap/>
            <w:vAlign w:val="center"/>
          </w:tcPr>
          <w:p w14:paraId="4F7292E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电警（卡口）196</w:t>
            </w:r>
          </w:p>
        </w:tc>
        <w:tc>
          <w:tcPr>
            <w:tcW w:w="368" w:type="pct"/>
            <w:tcBorders>
              <w:top w:val="nil"/>
              <w:left w:val="nil"/>
              <w:bottom w:val="single" w:color="auto" w:sz="4" w:space="0"/>
              <w:right w:val="single" w:color="auto" w:sz="4" w:space="0"/>
            </w:tcBorders>
            <w:shd w:val="clear" w:color="auto" w:fill="FFFFFF"/>
            <w:noWrap/>
            <w:vAlign w:val="center"/>
          </w:tcPr>
          <w:p w14:paraId="08A176F8">
            <w:pPr>
              <w:spacing w:line="360" w:lineRule="exact"/>
              <w:jc w:val="center"/>
              <w:rPr>
                <w:rFonts w:hint="eastAsia" w:ascii="宋体" w:hAnsi="宋体" w:cs="宋体"/>
                <w:color w:val="auto"/>
                <w:kern w:val="0"/>
                <w:sz w:val="22"/>
                <w:highlight w:val="none"/>
                <w:lang w:bidi="ar"/>
              </w:rPr>
            </w:pPr>
          </w:p>
        </w:tc>
      </w:tr>
      <w:tr w14:paraId="532AA82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2FA6617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197</w:t>
            </w:r>
          </w:p>
        </w:tc>
        <w:tc>
          <w:tcPr>
            <w:tcW w:w="2940" w:type="pct"/>
            <w:tcBorders>
              <w:top w:val="nil"/>
              <w:left w:val="nil"/>
              <w:bottom w:val="single" w:color="auto" w:sz="4" w:space="0"/>
              <w:right w:val="single" w:color="auto" w:sz="4" w:space="0"/>
            </w:tcBorders>
            <w:shd w:val="clear" w:color="auto" w:fill="FFFFFF"/>
            <w:vAlign w:val="center"/>
          </w:tcPr>
          <w:p w14:paraId="441961E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YS滨海五道-滨海十五路北(移动电警)(交警)</w:t>
            </w:r>
          </w:p>
        </w:tc>
        <w:tc>
          <w:tcPr>
            <w:tcW w:w="958" w:type="pct"/>
            <w:tcBorders>
              <w:top w:val="nil"/>
              <w:left w:val="nil"/>
              <w:bottom w:val="single" w:color="auto" w:sz="4" w:space="0"/>
              <w:right w:val="single" w:color="auto" w:sz="4" w:space="0"/>
            </w:tcBorders>
            <w:shd w:val="clear" w:color="auto" w:fill="FFFFFF"/>
            <w:noWrap/>
            <w:vAlign w:val="center"/>
          </w:tcPr>
          <w:p w14:paraId="4482FBC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电警（卡口）197</w:t>
            </w:r>
          </w:p>
        </w:tc>
        <w:tc>
          <w:tcPr>
            <w:tcW w:w="368" w:type="pct"/>
            <w:tcBorders>
              <w:top w:val="nil"/>
              <w:left w:val="nil"/>
              <w:bottom w:val="single" w:color="auto" w:sz="4" w:space="0"/>
              <w:right w:val="single" w:color="auto" w:sz="4" w:space="0"/>
            </w:tcBorders>
            <w:shd w:val="clear" w:color="auto" w:fill="FFFFFF"/>
            <w:noWrap/>
            <w:vAlign w:val="center"/>
          </w:tcPr>
          <w:p w14:paraId="08902484">
            <w:pPr>
              <w:spacing w:line="360" w:lineRule="exact"/>
              <w:jc w:val="center"/>
              <w:rPr>
                <w:rFonts w:hint="eastAsia" w:ascii="宋体" w:hAnsi="宋体" w:cs="宋体"/>
                <w:color w:val="auto"/>
                <w:kern w:val="0"/>
                <w:sz w:val="22"/>
                <w:highlight w:val="none"/>
                <w:lang w:bidi="ar"/>
              </w:rPr>
            </w:pPr>
          </w:p>
        </w:tc>
      </w:tr>
      <w:tr w14:paraId="6453F6D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545DAF3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198</w:t>
            </w:r>
          </w:p>
        </w:tc>
        <w:tc>
          <w:tcPr>
            <w:tcW w:w="2940" w:type="pct"/>
            <w:tcBorders>
              <w:top w:val="nil"/>
              <w:left w:val="nil"/>
              <w:bottom w:val="single" w:color="auto" w:sz="4" w:space="0"/>
              <w:right w:val="single" w:color="auto" w:sz="4" w:space="0"/>
            </w:tcBorders>
            <w:shd w:val="clear" w:color="auto" w:fill="FFFFFF"/>
            <w:vAlign w:val="center"/>
          </w:tcPr>
          <w:p w14:paraId="2EF2DF6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YS金城路-金泉路(移动电警)(交警)</w:t>
            </w:r>
          </w:p>
        </w:tc>
        <w:tc>
          <w:tcPr>
            <w:tcW w:w="958" w:type="pct"/>
            <w:tcBorders>
              <w:top w:val="nil"/>
              <w:left w:val="nil"/>
              <w:bottom w:val="single" w:color="auto" w:sz="4" w:space="0"/>
              <w:right w:val="single" w:color="auto" w:sz="4" w:space="0"/>
            </w:tcBorders>
            <w:shd w:val="clear" w:color="auto" w:fill="FFFFFF"/>
            <w:noWrap/>
            <w:vAlign w:val="center"/>
          </w:tcPr>
          <w:p w14:paraId="5432FC7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电警（卡口）198</w:t>
            </w:r>
          </w:p>
        </w:tc>
        <w:tc>
          <w:tcPr>
            <w:tcW w:w="368" w:type="pct"/>
            <w:tcBorders>
              <w:top w:val="nil"/>
              <w:left w:val="nil"/>
              <w:bottom w:val="single" w:color="auto" w:sz="4" w:space="0"/>
              <w:right w:val="single" w:color="auto" w:sz="4" w:space="0"/>
            </w:tcBorders>
            <w:shd w:val="clear" w:color="auto" w:fill="FFFFFF"/>
            <w:noWrap/>
            <w:vAlign w:val="center"/>
          </w:tcPr>
          <w:p w14:paraId="0BE1524D">
            <w:pPr>
              <w:spacing w:line="360" w:lineRule="exact"/>
              <w:jc w:val="center"/>
              <w:rPr>
                <w:rFonts w:hint="eastAsia" w:ascii="宋体" w:hAnsi="宋体" w:cs="宋体"/>
                <w:color w:val="auto"/>
                <w:kern w:val="0"/>
                <w:sz w:val="22"/>
                <w:highlight w:val="none"/>
                <w:lang w:bidi="ar"/>
              </w:rPr>
            </w:pPr>
          </w:p>
        </w:tc>
      </w:tr>
      <w:tr w14:paraId="396C628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2B5AB82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199</w:t>
            </w:r>
          </w:p>
        </w:tc>
        <w:tc>
          <w:tcPr>
            <w:tcW w:w="2940" w:type="pct"/>
            <w:tcBorders>
              <w:top w:val="nil"/>
              <w:left w:val="nil"/>
              <w:bottom w:val="single" w:color="auto" w:sz="4" w:space="0"/>
              <w:right w:val="single" w:color="auto" w:sz="4" w:space="0"/>
            </w:tcBorders>
            <w:shd w:val="clear" w:color="auto" w:fill="FFFFFF"/>
            <w:vAlign w:val="center"/>
          </w:tcPr>
          <w:p w14:paraId="3C6C3FF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YS温金路与澄沙桥路南(移动电警)(交警)</w:t>
            </w:r>
          </w:p>
        </w:tc>
        <w:tc>
          <w:tcPr>
            <w:tcW w:w="958" w:type="pct"/>
            <w:tcBorders>
              <w:top w:val="nil"/>
              <w:left w:val="nil"/>
              <w:bottom w:val="single" w:color="auto" w:sz="4" w:space="0"/>
              <w:right w:val="single" w:color="auto" w:sz="4" w:space="0"/>
            </w:tcBorders>
            <w:shd w:val="clear" w:color="auto" w:fill="FFFFFF"/>
            <w:noWrap/>
            <w:vAlign w:val="center"/>
          </w:tcPr>
          <w:p w14:paraId="6B56C72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电警（卡口）199</w:t>
            </w:r>
          </w:p>
        </w:tc>
        <w:tc>
          <w:tcPr>
            <w:tcW w:w="368" w:type="pct"/>
            <w:tcBorders>
              <w:top w:val="nil"/>
              <w:left w:val="nil"/>
              <w:bottom w:val="single" w:color="auto" w:sz="4" w:space="0"/>
              <w:right w:val="single" w:color="auto" w:sz="4" w:space="0"/>
            </w:tcBorders>
            <w:shd w:val="clear" w:color="auto" w:fill="FFFFFF"/>
            <w:noWrap/>
            <w:vAlign w:val="center"/>
          </w:tcPr>
          <w:p w14:paraId="74F29EDA">
            <w:pPr>
              <w:spacing w:line="360" w:lineRule="exact"/>
              <w:jc w:val="center"/>
              <w:rPr>
                <w:rFonts w:hint="eastAsia" w:ascii="宋体" w:hAnsi="宋体" w:cs="宋体"/>
                <w:color w:val="auto"/>
                <w:kern w:val="0"/>
                <w:sz w:val="22"/>
                <w:highlight w:val="none"/>
                <w:lang w:bidi="ar"/>
              </w:rPr>
            </w:pPr>
          </w:p>
        </w:tc>
      </w:tr>
      <w:tr w14:paraId="3296CC3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2FD2767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200</w:t>
            </w:r>
          </w:p>
        </w:tc>
        <w:tc>
          <w:tcPr>
            <w:tcW w:w="2940" w:type="pct"/>
            <w:tcBorders>
              <w:top w:val="nil"/>
              <w:left w:val="nil"/>
              <w:bottom w:val="single" w:color="auto" w:sz="4" w:space="0"/>
              <w:right w:val="single" w:color="auto" w:sz="4" w:space="0"/>
            </w:tcBorders>
            <w:shd w:val="clear" w:color="auto" w:fill="FFFFFF"/>
            <w:vAlign w:val="center"/>
          </w:tcPr>
          <w:p w14:paraId="352862F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YS永庆隧道北向南入口(移动电警)(交警)</w:t>
            </w:r>
          </w:p>
        </w:tc>
        <w:tc>
          <w:tcPr>
            <w:tcW w:w="958" w:type="pct"/>
            <w:tcBorders>
              <w:top w:val="nil"/>
              <w:left w:val="nil"/>
              <w:bottom w:val="single" w:color="auto" w:sz="4" w:space="0"/>
              <w:right w:val="single" w:color="auto" w:sz="4" w:space="0"/>
            </w:tcBorders>
            <w:shd w:val="clear" w:color="auto" w:fill="FFFFFF"/>
            <w:noWrap/>
            <w:vAlign w:val="center"/>
          </w:tcPr>
          <w:p w14:paraId="52E0DA8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电警（卡口）200</w:t>
            </w:r>
          </w:p>
        </w:tc>
        <w:tc>
          <w:tcPr>
            <w:tcW w:w="368" w:type="pct"/>
            <w:tcBorders>
              <w:top w:val="nil"/>
              <w:left w:val="nil"/>
              <w:bottom w:val="single" w:color="auto" w:sz="4" w:space="0"/>
              <w:right w:val="single" w:color="auto" w:sz="4" w:space="0"/>
            </w:tcBorders>
            <w:shd w:val="clear" w:color="auto" w:fill="FFFFFF"/>
            <w:noWrap/>
            <w:vAlign w:val="center"/>
          </w:tcPr>
          <w:p w14:paraId="261F4DE8">
            <w:pPr>
              <w:spacing w:line="360" w:lineRule="exact"/>
              <w:jc w:val="center"/>
              <w:rPr>
                <w:rFonts w:hint="eastAsia" w:ascii="宋体" w:hAnsi="宋体" w:cs="宋体"/>
                <w:color w:val="auto"/>
                <w:kern w:val="0"/>
                <w:sz w:val="22"/>
                <w:highlight w:val="none"/>
                <w:lang w:bidi="ar"/>
              </w:rPr>
            </w:pPr>
          </w:p>
        </w:tc>
      </w:tr>
      <w:tr w14:paraId="558DB2D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0B7F321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201</w:t>
            </w:r>
          </w:p>
        </w:tc>
        <w:tc>
          <w:tcPr>
            <w:tcW w:w="2940" w:type="pct"/>
            <w:tcBorders>
              <w:top w:val="nil"/>
              <w:left w:val="nil"/>
              <w:bottom w:val="single" w:color="auto" w:sz="4" w:space="0"/>
              <w:right w:val="single" w:color="auto" w:sz="4" w:space="0"/>
            </w:tcBorders>
            <w:shd w:val="clear" w:color="auto" w:fill="FFFFFF"/>
            <w:vAlign w:val="center"/>
          </w:tcPr>
          <w:p w14:paraId="013E35B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YS中心街-永强大道东(移动电警)(交警)</w:t>
            </w:r>
          </w:p>
        </w:tc>
        <w:tc>
          <w:tcPr>
            <w:tcW w:w="958" w:type="pct"/>
            <w:tcBorders>
              <w:top w:val="nil"/>
              <w:left w:val="nil"/>
              <w:bottom w:val="single" w:color="auto" w:sz="4" w:space="0"/>
              <w:right w:val="single" w:color="auto" w:sz="4" w:space="0"/>
            </w:tcBorders>
            <w:shd w:val="clear" w:color="auto" w:fill="FFFFFF"/>
            <w:noWrap/>
            <w:vAlign w:val="center"/>
          </w:tcPr>
          <w:p w14:paraId="31D7251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电警（卡口）201</w:t>
            </w:r>
          </w:p>
        </w:tc>
        <w:tc>
          <w:tcPr>
            <w:tcW w:w="368" w:type="pct"/>
            <w:tcBorders>
              <w:top w:val="nil"/>
              <w:left w:val="nil"/>
              <w:bottom w:val="single" w:color="auto" w:sz="4" w:space="0"/>
              <w:right w:val="single" w:color="auto" w:sz="4" w:space="0"/>
            </w:tcBorders>
            <w:shd w:val="clear" w:color="auto" w:fill="FFFFFF"/>
            <w:noWrap/>
            <w:vAlign w:val="center"/>
          </w:tcPr>
          <w:p w14:paraId="67F5EA04">
            <w:pPr>
              <w:spacing w:line="360" w:lineRule="exact"/>
              <w:jc w:val="center"/>
              <w:rPr>
                <w:rFonts w:hint="eastAsia" w:ascii="宋体" w:hAnsi="宋体" w:cs="宋体"/>
                <w:color w:val="auto"/>
                <w:kern w:val="0"/>
                <w:sz w:val="22"/>
                <w:highlight w:val="none"/>
                <w:lang w:bidi="ar"/>
              </w:rPr>
            </w:pPr>
          </w:p>
        </w:tc>
      </w:tr>
      <w:tr w14:paraId="6667F4E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5ECBB49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202</w:t>
            </w:r>
          </w:p>
        </w:tc>
        <w:tc>
          <w:tcPr>
            <w:tcW w:w="2940" w:type="pct"/>
            <w:tcBorders>
              <w:top w:val="nil"/>
              <w:left w:val="nil"/>
              <w:bottom w:val="single" w:color="auto" w:sz="4" w:space="0"/>
              <w:right w:val="single" w:color="auto" w:sz="4" w:space="0"/>
            </w:tcBorders>
            <w:shd w:val="clear" w:color="auto" w:fill="FFFFFF"/>
            <w:vAlign w:val="center"/>
          </w:tcPr>
          <w:p w14:paraId="48DC7E5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YS锦绣路-车站大道西(移动电警)(交警)</w:t>
            </w:r>
          </w:p>
        </w:tc>
        <w:tc>
          <w:tcPr>
            <w:tcW w:w="958" w:type="pct"/>
            <w:tcBorders>
              <w:top w:val="nil"/>
              <w:left w:val="nil"/>
              <w:bottom w:val="single" w:color="auto" w:sz="4" w:space="0"/>
              <w:right w:val="single" w:color="auto" w:sz="4" w:space="0"/>
            </w:tcBorders>
            <w:shd w:val="clear" w:color="auto" w:fill="FFFFFF"/>
            <w:noWrap/>
            <w:vAlign w:val="center"/>
          </w:tcPr>
          <w:p w14:paraId="2AFA34C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电警（卡口）202</w:t>
            </w:r>
          </w:p>
        </w:tc>
        <w:tc>
          <w:tcPr>
            <w:tcW w:w="368" w:type="pct"/>
            <w:tcBorders>
              <w:top w:val="nil"/>
              <w:left w:val="nil"/>
              <w:bottom w:val="single" w:color="auto" w:sz="4" w:space="0"/>
              <w:right w:val="single" w:color="auto" w:sz="4" w:space="0"/>
            </w:tcBorders>
            <w:shd w:val="clear" w:color="auto" w:fill="FFFFFF"/>
            <w:noWrap/>
            <w:vAlign w:val="center"/>
          </w:tcPr>
          <w:p w14:paraId="3892EBE5">
            <w:pPr>
              <w:spacing w:line="360" w:lineRule="exact"/>
              <w:jc w:val="center"/>
              <w:rPr>
                <w:rFonts w:hint="eastAsia" w:ascii="宋体" w:hAnsi="宋体" w:cs="宋体"/>
                <w:color w:val="auto"/>
                <w:kern w:val="0"/>
                <w:sz w:val="22"/>
                <w:highlight w:val="none"/>
                <w:lang w:bidi="ar"/>
              </w:rPr>
            </w:pPr>
          </w:p>
        </w:tc>
      </w:tr>
      <w:tr w14:paraId="6AAC05F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5603C5C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203</w:t>
            </w:r>
          </w:p>
        </w:tc>
        <w:tc>
          <w:tcPr>
            <w:tcW w:w="2940" w:type="pct"/>
            <w:tcBorders>
              <w:top w:val="nil"/>
              <w:left w:val="nil"/>
              <w:bottom w:val="single" w:color="auto" w:sz="4" w:space="0"/>
              <w:right w:val="single" w:color="auto" w:sz="4" w:space="0"/>
            </w:tcBorders>
            <w:shd w:val="clear" w:color="auto" w:fill="FFFFFF"/>
            <w:vAlign w:val="center"/>
          </w:tcPr>
          <w:p w14:paraId="5714504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YS锦江路-惠民路南(移动电警(交警)</w:t>
            </w:r>
          </w:p>
        </w:tc>
        <w:tc>
          <w:tcPr>
            <w:tcW w:w="958" w:type="pct"/>
            <w:tcBorders>
              <w:top w:val="nil"/>
              <w:left w:val="nil"/>
              <w:bottom w:val="single" w:color="auto" w:sz="4" w:space="0"/>
              <w:right w:val="single" w:color="auto" w:sz="4" w:space="0"/>
            </w:tcBorders>
            <w:shd w:val="clear" w:color="auto" w:fill="FFFFFF"/>
            <w:noWrap/>
            <w:vAlign w:val="center"/>
          </w:tcPr>
          <w:p w14:paraId="475F149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电警（卡口）203</w:t>
            </w:r>
          </w:p>
        </w:tc>
        <w:tc>
          <w:tcPr>
            <w:tcW w:w="368" w:type="pct"/>
            <w:tcBorders>
              <w:top w:val="nil"/>
              <w:left w:val="nil"/>
              <w:bottom w:val="single" w:color="auto" w:sz="4" w:space="0"/>
              <w:right w:val="single" w:color="auto" w:sz="4" w:space="0"/>
            </w:tcBorders>
            <w:shd w:val="clear" w:color="auto" w:fill="FFFFFF"/>
            <w:noWrap/>
            <w:vAlign w:val="center"/>
          </w:tcPr>
          <w:p w14:paraId="2D60D1C9">
            <w:pPr>
              <w:spacing w:line="360" w:lineRule="exact"/>
              <w:jc w:val="center"/>
              <w:rPr>
                <w:rFonts w:hint="eastAsia" w:ascii="宋体" w:hAnsi="宋体" w:cs="宋体"/>
                <w:color w:val="auto"/>
                <w:kern w:val="0"/>
                <w:sz w:val="22"/>
                <w:highlight w:val="none"/>
                <w:lang w:bidi="ar"/>
              </w:rPr>
            </w:pPr>
          </w:p>
        </w:tc>
      </w:tr>
      <w:tr w14:paraId="478EB4E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2674781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204</w:t>
            </w:r>
          </w:p>
        </w:tc>
        <w:tc>
          <w:tcPr>
            <w:tcW w:w="2940" w:type="pct"/>
            <w:tcBorders>
              <w:top w:val="nil"/>
              <w:left w:val="nil"/>
              <w:bottom w:val="single" w:color="auto" w:sz="4" w:space="0"/>
              <w:right w:val="single" w:color="auto" w:sz="4" w:space="0"/>
            </w:tcBorders>
            <w:shd w:val="clear" w:color="auto" w:fill="FFFFFF"/>
            <w:vAlign w:val="center"/>
          </w:tcPr>
          <w:p w14:paraId="165F3BF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YS南浦路-温迪路南(移动电警)(交警)</w:t>
            </w:r>
          </w:p>
        </w:tc>
        <w:tc>
          <w:tcPr>
            <w:tcW w:w="958" w:type="pct"/>
            <w:tcBorders>
              <w:top w:val="nil"/>
              <w:left w:val="nil"/>
              <w:bottom w:val="single" w:color="auto" w:sz="4" w:space="0"/>
              <w:right w:val="single" w:color="auto" w:sz="4" w:space="0"/>
            </w:tcBorders>
            <w:shd w:val="clear" w:color="auto" w:fill="FFFFFF"/>
            <w:noWrap/>
            <w:vAlign w:val="center"/>
          </w:tcPr>
          <w:p w14:paraId="6569EA8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电警（卡口）204</w:t>
            </w:r>
          </w:p>
        </w:tc>
        <w:tc>
          <w:tcPr>
            <w:tcW w:w="368" w:type="pct"/>
            <w:tcBorders>
              <w:top w:val="nil"/>
              <w:left w:val="nil"/>
              <w:bottom w:val="single" w:color="auto" w:sz="4" w:space="0"/>
              <w:right w:val="single" w:color="auto" w:sz="4" w:space="0"/>
            </w:tcBorders>
            <w:shd w:val="clear" w:color="auto" w:fill="FFFFFF"/>
            <w:noWrap/>
            <w:vAlign w:val="center"/>
          </w:tcPr>
          <w:p w14:paraId="07E6F0B4">
            <w:pPr>
              <w:spacing w:line="360" w:lineRule="exact"/>
              <w:jc w:val="center"/>
              <w:rPr>
                <w:rFonts w:hint="eastAsia" w:ascii="宋体" w:hAnsi="宋体" w:cs="宋体"/>
                <w:color w:val="auto"/>
                <w:kern w:val="0"/>
                <w:sz w:val="22"/>
                <w:highlight w:val="none"/>
                <w:lang w:bidi="ar"/>
              </w:rPr>
            </w:pPr>
          </w:p>
        </w:tc>
      </w:tr>
      <w:tr w14:paraId="35BDB6A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70238D7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205</w:t>
            </w:r>
          </w:p>
        </w:tc>
        <w:tc>
          <w:tcPr>
            <w:tcW w:w="2940" w:type="pct"/>
            <w:tcBorders>
              <w:top w:val="nil"/>
              <w:left w:val="nil"/>
              <w:bottom w:val="single" w:color="auto" w:sz="4" w:space="0"/>
              <w:right w:val="single" w:color="auto" w:sz="4" w:space="0"/>
            </w:tcBorders>
            <w:shd w:val="clear" w:color="auto" w:fill="FFFFFF"/>
            <w:vAlign w:val="center"/>
          </w:tcPr>
          <w:p w14:paraId="63FB224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YS瓯海大道西延线-出隧道东(移动电警)(交警)</w:t>
            </w:r>
          </w:p>
        </w:tc>
        <w:tc>
          <w:tcPr>
            <w:tcW w:w="958" w:type="pct"/>
            <w:tcBorders>
              <w:top w:val="nil"/>
              <w:left w:val="nil"/>
              <w:bottom w:val="single" w:color="auto" w:sz="4" w:space="0"/>
              <w:right w:val="single" w:color="auto" w:sz="4" w:space="0"/>
            </w:tcBorders>
            <w:shd w:val="clear" w:color="auto" w:fill="FFFFFF"/>
            <w:noWrap/>
            <w:vAlign w:val="center"/>
          </w:tcPr>
          <w:p w14:paraId="5536099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电警（卡口）205</w:t>
            </w:r>
          </w:p>
        </w:tc>
        <w:tc>
          <w:tcPr>
            <w:tcW w:w="368" w:type="pct"/>
            <w:tcBorders>
              <w:top w:val="nil"/>
              <w:left w:val="nil"/>
              <w:bottom w:val="single" w:color="auto" w:sz="4" w:space="0"/>
              <w:right w:val="single" w:color="auto" w:sz="4" w:space="0"/>
            </w:tcBorders>
            <w:shd w:val="clear" w:color="auto" w:fill="FFFFFF"/>
            <w:noWrap/>
            <w:vAlign w:val="center"/>
          </w:tcPr>
          <w:p w14:paraId="13126D77">
            <w:pPr>
              <w:spacing w:line="360" w:lineRule="exact"/>
              <w:jc w:val="center"/>
              <w:rPr>
                <w:rFonts w:hint="eastAsia" w:ascii="宋体" w:hAnsi="宋体" w:cs="宋体"/>
                <w:color w:val="auto"/>
                <w:kern w:val="0"/>
                <w:sz w:val="22"/>
                <w:highlight w:val="none"/>
                <w:lang w:bidi="ar"/>
              </w:rPr>
            </w:pPr>
          </w:p>
        </w:tc>
      </w:tr>
      <w:tr w14:paraId="5A2A609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790C9DB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206</w:t>
            </w:r>
          </w:p>
        </w:tc>
        <w:tc>
          <w:tcPr>
            <w:tcW w:w="2940" w:type="pct"/>
            <w:tcBorders>
              <w:top w:val="nil"/>
              <w:left w:val="nil"/>
              <w:bottom w:val="single" w:color="auto" w:sz="4" w:space="0"/>
              <w:right w:val="single" w:color="auto" w:sz="4" w:space="0"/>
            </w:tcBorders>
            <w:shd w:val="clear" w:color="auto" w:fill="FFFFFF"/>
            <w:vAlign w:val="center"/>
          </w:tcPr>
          <w:p w14:paraId="17B7BA8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YS金海一道-滨海十七路北(移动电警)(交警)</w:t>
            </w:r>
          </w:p>
        </w:tc>
        <w:tc>
          <w:tcPr>
            <w:tcW w:w="958" w:type="pct"/>
            <w:tcBorders>
              <w:top w:val="nil"/>
              <w:left w:val="nil"/>
              <w:bottom w:val="single" w:color="auto" w:sz="4" w:space="0"/>
              <w:right w:val="single" w:color="auto" w:sz="4" w:space="0"/>
            </w:tcBorders>
            <w:shd w:val="clear" w:color="auto" w:fill="FFFFFF"/>
            <w:noWrap/>
            <w:vAlign w:val="center"/>
          </w:tcPr>
          <w:p w14:paraId="0ACE0AA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电警（卡口）206</w:t>
            </w:r>
          </w:p>
        </w:tc>
        <w:tc>
          <w:tcPr>
            <w:tcW w:w="368" w:type="pct"/>
            <w:tcBorders>
              <w:top w:val="nil"/>
              <w:left w:val="nil"/>
              <w:bottom w:val="single" w:color="auto" w:sz="4" w:space="0"/>
              <w:right w:val="single" w:color="auto" w:sz="4" w:space="0"/>
            </w:tcBorders>
            <w:shd w:val="clear" w:color="auto" w:fill="FFFFFF"/>
            <w:noWrap/>
            <w:vAlign w:val="center"/>
          </w:tcPr>
          <w:p w14:paraId="66569AF7">
            <w:pPr>
              <w:spacing w:line="360" w:lineRule="exact"/>
              <w:jc w:val="center"/>
              <w:rPr>
                <w:rFonts w:hint="eastAsia" w:ascii="宋体" w:hAnsi="宋体" w:cs="宋体"/>
                <w:color w:val="auto"/>
                <w:kern w:val="0"/>
                <w:sz w:val="22"/>
                <w:highlight w:val="none"/>
                <w:lang w:bidi="ar"/>
              </w:rPr>
            </w:pPr>
          </w:p>
        </w:tc>
      </w:tr>
      <w:tr w14:paraId="2B74DD7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386ADD1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207</w:t>
            </w:r>
          </w:p>
        </w:tc>
        <w:tc>
          <w:tcPr>
            <w:tcW w:w="2940" w:type="pct"/>
            <w:tcBorders>
              <w:top w:val="nil"/>
              <w:left w:val="nil"/>
              <w:bottom w:val="single" w:color="auto" w:sz="4" w:space="0"/>
              <w:right w:val="single" w:color="auto" w:sz="4" w:space="0"/>
            </w:tcBorders>
            <w:shd w:val="clear" w:color="auto" w:fill="FFFFFF"/>
            <w:vAlign w:val="center"/>
          </w:tcPr>
          <w:p w14:paraId="1370C21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YS金海三道-滨海十七路南(移动电警)(交警)</w:t>
            </w:r>
          </w:p>
        </w:tc>
        <w:tc>
          <w:tcPr>
            <w:tcW w:w="958" w:type="pct"/>
            <w:tcBorders>
              <w:top w:val="nil"/>
              <w:left w:val="nil"/>
              <w:bottom w:val="single" w:color="auto" w:sz="4" w:space="0"/>
              <w:right w:val="single" w:color="auto" w:sz="4" w:space="0"/>
            </w:tcBorders>
            <w:shd w:val="clear" w:color="auto" w:fill="FFFFFF"/>
            <w:noWrap/>
            <w:vAlign w:val="center"/>
          </w:tcPr>
          <w:p w14:paraId="2ADB165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电警（卡口）207</w:t>
            </w:r>
          </w:p>
        </w:tc>
        <w:tc>
          <w:tcPr>
            <w:tcW w:w="368" w:type="pct"/>
            <w:tcBorders>
              <w:top w:val="nil"/>
              <w:left w:val="nil"/>
              <w:bottom w:val="single" w:color="auto" w:sz="4" w:space="0"/>
              <w:right w:val="single" w:color="auto" w:sz="4" w:space="0"/>
            </w:tcBorders>
            <w:shd w:val="clear" w:color="auto" w:fill="FFFFFF"/>
            <w:noWrap/>
            <w:vAlign w:val="center"/>
          </w:tcPr>
          <w:p w14:paraId="706647D9">
            <w:pPr>
              <w:spacing w:line="360" w:lineRule="exact"/>
              <w:jc w:val="center"/>
              <w:rPr>
                <w:rFonts w:hint="eastAsia" w:ascii="宋体" w:hAnsi="宋体" w:cs="宋体"/>
                <w:color w:val="auto"/>
                <w:kern w:val="0"/>
                <w:sz w:val="22"/>
                <w:highlight w:val="none"/>
                <w:lang w:bidi="ar"/>
              </w:rPr>
            </w:pPr>
          </w:p>
        </w:tc>
      </w:tr>
      <w:tr w14:paraId="6E33FF1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2923484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208</w:t>
            </w:r>
          </w:p>
        </w:tc>
        <w:tc>
          <w:tcPr>
            <w:tcW w:w="2940" w:type="pct"/>
            <w:tcBorders>
              <w:top w:val="nil"/>
              <w:left w:val="nil"/>
              <w:bottom w:val="single" w:color="auto" w:sz="4" w:space="0"/>
              <w:right w:val="single" w:color="auto" w:sz="4" w:space="0"/>
            </w:tcBorders>
            <w:shd w:val="clear" w:color="auto" w:fill="FFFFFF"/>
            <w:vAlign w:val="center"/>
          </w:tcPr>
          <w:p w14:paraId="694A282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YS中心街-永强大道北(移动电警)(交警)</w:t>
            </w:r>
          </w:p>
        </w:tc>
        <w:tc>
          <w:tcPr>
            <w:tcW w:w="958" w:type="pct"/>
            <w:tcBorders>
              <w:top w:val="nil"/>
              <w:left w:val="nil"/>
              <w:bottom w:val="single" w:color="auto" w:sz="4" w:space="0"/>
              <w:right w:val="single" w:color="auto" w:sz="4" w:space="0"/>
            </w:tcBorders>
            <w:shd w:val="clear" w:color="auto" w:fill="FFFFFF"/>
            <w:noWrap/>
            <w:vAlign w:val="center"/>
          </w:tcPr>
          <w:p w14:paraId="6F7F6F0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电警（卡口）208</w:t>
            </w:r>
          </w:p>
        </w:tc>
        <w:tc>
          <w:tcPr>
            <w:tcW w:w="368" w:type="pct"/>
            <w:tcBorders>
              <w:top w:val="nil"/>
              <w:left w:val="nil"/>
              <w:bottom w:val="single" w:color="auto" w:sz="4" w:space="0"/>
              <w:right w:val="single" w:color="auto" w:sz="4" w:space="0"/>
            </w:tcBorders>
            <w:shd w:val="clear" w:color="auto" w:fill="FFFFFF"/>
            <w:noWrap/>
            <w:vAlign w:val="center"/>
          </w:tcPr>
          <w:p w14:paraId="7A5F8853">
            <w:pPr>
              <w:spacing w:line="360" w:lineRule="exact"/>
              <w:jc w:val="center"/>
              <w:rPr>
                <w:rFonts w:hint="eastAsia" w:ascii="宋体" w:hAnsi="宋体" w:cs="宋体"/>
                <w:color w:val="auto"/>
                <w:kern w:val="0"/>
                <w:sz w:val="22"/>
                <w:highlight w:val="none"/>
                <w:lang w:bidi="ar"/>
              </w:rPr>
            </w:pPr>
          </w:p>
        </w:tc>
      </w:tr>
      <w:tr w14:paraId="1142F35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3D6820F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209</w:t>
            </w:r>
          </w:p>
        </w:tc>
        <w:tc>
          <w:tcPr>
            <w:tcW w:w="2940" w:type="pct"/>
            <w:tcBorders>
              <w:top w:val="nil"/>
              <w:left w:val="nil"/>
              <w:bottom w:val="single" w:color="auto" w:sz="4" w:space="0"/>
              <w:right w:val="single" w:color="auto" w:sz="4" w:space="0"/>
            </w:tcBorders>
            <w:shd w:val="clear" w:color="auto" w:fill="FFFFFF"/>
            <w:vAlign w:val="center"/>
          </w:tcPr>
          <w:p w14:paraId="6CF5DE4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YS娄东大街加油站对面北(移动电警)(交警)</w:t>
            </w:r>
          </w:p>
        </w:tc>
        <w:tc>
          <w:tcPr>
            <w:tcW w:w="958" w:type="pct"/>
            <w:tcBorders>
              <w:top w:val="nil"/>
              <w:left w:val="nil"/>
              <w:bottom w:val="single" w:color="auto" w:sz="4" w:space="0"/>
              <w:right w:val="single" w:color="auto" w:sz="4" w:space="0"/>
            </w:tcBorders>
            <w:shd w:val="clear" w:color="auto" w:fill="FFFFFF"/>
            <w:noWrap/>
            <w:vAlign w:val="center"/>
          </w:tcPr>
          <w:p w14:paraId="21966AC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电警（卡口）209</w:t>
            </w:r>
          </w:p>
        </w:tc>
        <w:tc>
          <w:tcPr>
            <w:tcW w:w="368" w:type="pct"/>
            <w:tcBorders>
              <w:top w:val="nil"/>
              <w:left w:val="nil"/>
              <w:bottom w:val="single" w:color="auto" w:sz="4" w:space="0"/>
              <w:right w:val="single" w:color="auto" w:sz="4" w:space="0"/>
            </w:tcBorders>
            <w:shd w:val="clear" w:color="auto" w:fill="FFFFFF"/>
            <w:noWrap/>
            <w:vAlign w:val="center"/>
          </w:tcPr>
          <w:p w14:paraId="1BAB376F">
            <w:pPr>
              <w:spacing w:line="360" w:lineRule="exact"/>
              <w:jc w:val="center"/>
              <w:rPr>
                <w:rFonts w:hint="eastAsia" w:ascii="宋体" w:hAnsi="宋体" w:cs="宋体"/>
                <w:color w:val="auto"/>
                <w:kern w:val="0"/>
                <w:sz w:val="22"/>
                <w:highlight w:val="none"/>
                <w:lang w:bidi="ar"/>
              </w:rPr>
            </w:pPr>
          </w:p>
        </w:tc>
      </w:tr>
      <w:tr w14:paraId="4AA9D4E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5CE57DB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210</w:t>
            </w:r>
          </w:p>
        </w:tc>
        <w:tc>
          <w:tcPr>
            <w:tcW w:w="2940" w:type="pct"/>
            <w:tcBorders>
              <w:top w:val="nil"/>
              <w:left w:val="nil"/>
              <w:bottom w:val="single" w:color="auto" w:sz="4" w:space="0"/>
              <w:right w:val="single" w:color="auto" w:sz="4" w:space="0"/>
            </w:tcBorders>
            <w:shd w:val="clear" w:color="auto" w:fill="FFFFFF"/>
            <w:vAlign w:val="center"/>
          </w:tcPr>
          <w:p w14:paraId="0BB420F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YS下沈线与330国道西(移动电警)(交警)</w:t>
            </w:r>
          </w:p>
        </w:tc>
        <w:tc>
          <w:tcPr>
            <w:tcW w:w="958" w:type="pct"/>
            <w:tcBorders>
              <w:top w:val="nil"/>
              <w:left w:val="nil"/>
              <w:bottom w:val="single" w:color="auto" w:sz="4" w:space="0"/>
              <w:right w:val="single" w:color="auto" w:sz="4" w:space="0"/>
            </w:tcBorders>
            <w:shd w:val="clear" w:color="auto" w:fill="FFFFFF"/>
            <w:noWrap/>
            <w:vAlign w:val="center"/>
          </w:tcPr>
          <w:p w14:paraId="1F33494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电警（卡口）210</w:t>
            </w:r>
          </w:p>
        </w:tc>
        <w:tc>
          <w:tcPr>
            <w:tcW w:w="368" w:type="pct"/>
            <w:tcBorders>
              <w:top w:val="nil"/>
              <w:left w:val="nil"/>
              <w:bottom w:val="single" w:color="auto" w:sz="4" w:space="0"/>
              <w:right w:val="single" w:color="auto" w:sz="4" w:space="0"/>
            </w:tcBorders>
            <w:shd w:val="clear" w:color="auto" w:fill="FFFFFF"/>
            <w:noWrap/>
            <w:vAlign w:val="center"/>
          </w:tcPr>
          <w:p w14:paraId="7A09922C">
            <w:pPr>
              <w:spacing w:line="360" w:lineRule="exact"/>
              <w:jc w:val="center"/>
              <w:rPr>
                <w:rFonts w:hint="eastAsia" w:ascii="宋体" w:hAnsi="宋体" w:cs="宋体"/>
                <w:color w:val="auto"/>
                <w:kern w:val="0"/>
                <w:sz w:val="22"/>
                <w:highlight w:val="none"/>
                <w:lang w:bidi="ar"/>
              </w:rPr>
            </w:pPr>
          </w:p>
        </w:tc>
      </w:tr>
      <w:tr w14:paraId="45FCF00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4A1690A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211</w:t>
            </w:r>
          </w:p>
        </w:tc>
        <w:tc>
          <w:tcPr>
            <w:tcW w:w="2940" w:type="pct"/>
            <w:tcBorders>
              <w:top w:val="nil"/>
              <w:left w:val="nil"/>
              <w:bottom w:val="single" w:color="auto" w:sz="4" w:space="0"/>
              <w:right w:val="single" w:color="auto" w:sz="4" w:space="0"/>
            </w:tcBorders>
            <w:shd w:val="clear" w:color="auto" w:fill="FFFFFF"/>
            <w:vAlign w:val="center"/>
          </w:tcPr>
          <w:p w14:paraId="1AB009D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YS中心街-永强大道南(移动电警)(交警)</w:t>
            </w:r>
          </w:p>
        </w:tc>
        <w:tc>
          <w:tcPr>
            <w:tcW w:w="958" w:type="pct"/>
            <w:tcBorders>
              <w:top w:val="nil"/>
              <w:left w:val="nil"/>
              <w:bottom w:val="single" w:color="auto" w:sz="4" w:space="0"/>
              <w:right w:val="single" w:color="auto" w:sz="4" w:space="0"/>
            </w:tcBorders>
            <w:shd w:val="clear" w:color="auto" w:fill="FFFFFF"/>
            <w:noWrap/>
            <w:vAlign w:val="center"/>
          </w:tcPr>
          <w:p w14:paraId="7F8C85C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电警（卡口）211</w:t>
            </w:r>
          </w:p>
        </w:tc>
        <w:tc>
          <w:tcPr>
            <w:tcW w:w="368" w:type="pct"/>
            <w:tcBorders>
              <w:top w:val="nil"/>
              <w:left w:val="nil"/>
              <w:bottom w:val="single" w:color="auto" w:sz="4" w:space="0"/>
              <w:right w:val="single" w:color="auto" w:sz="4" w:space="0"/>
            </w:tcBorders>
            <w:shd w:val="clear" w:color="auto" w:fill="FFFFFF"/>
            <w:noWrap/>
            <w:vAlign w:val="center"/>
          </w:tcPr>
          <w:p w14:paraId="12A0B197">
            <w:pPr>
              <w:spacing w:line="360" w:lineRule="exact"/>
              <w:jc w:val="center"/>
              <w:rPr>
                <w:rFonts w:hint="eastAsia" w:ascii="宋体" w:hAnsi="宋体" w:cs="宋体"/>
                <w:color w:val="auto"/>
                <w:kern w:val="0"/>
                <w:sz w:val="22"/>
                <w:highlight w:val="none"/>
                <w:lang w:bidi="ar"/>
              </w:rPr>
            </w:pPr>
          </w:p>
        </w:tc>
      </w:tr>
      <w:tr w14:paraId="0709955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7704A5F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212</w:t>
            </w:r>
          </w:p>
        </w:tc>
        <w:tc>
          <w:tcPr>
            <w:tcW w:w="2940" w:type="pct"/>
            <w:tcBorders>
              <w:top w:val="nil"/>
              <w:left w:val="nil"/>
              <w:bottom w:val="single" w:color="auto" w:sz="4" w:space="0"/>
              <w:right w:val="single" w:color="auto" w:sz="4" w:space="0"/>
            </w:tcBorders>
            <w:shd w:val="clear" w:color="auto" w:fill="FFFFFF"/>
            <w:vAlign w:val="center"/>
          </w:tcPr>
          <w:p w14:paraId="7A19642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YS牛山北路-过境路西(移动电警)(交警)</w:t>
            </w:r>
          </w:p>
        </w:tc>
        <w:tc>
          <w:tcPr>
            <w:tcW w:w="958" w:type="pct"/>
            <w:tcBorders>
              <w:top w:val="nil"/>
              <w:left w:val="nil"/>
              <w:bottom w:val="single" w:color="auto" w:sz="4" w:space="0"/>
              <w:right w:val="single" w:color="auto" w:sz="4" w:space="0"/>
            </w:tcBorders>
            <w:shd w:val="clear" w:color="auto" w:fill="FFFFFF"/>
            <w:noWrap/>
            <w:vAlign w:val="center"/>
          </w:tcPr>
          <w:p w14:paraId="7E801DB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电警（卡口）212</w:t>
            </w:r>
          </w:p>
        </w:tc>
        <w:tc>
          <w:tcPr>
            <w:tcW w:w="368" w:type="pct"/>
            <w:tcBorders>
              <w:top w:val="nil"/>
              <w:left w:val="nil"/>
              <w:bottom w:val="single" w:color="auto" w:sz="4" w:space="0"/>
              <w:right w:val="single" w:color="auto" w:sz="4" w:space="0"/>
            </w:tcBorders>
            <w:shd w:val="clear" w:color="auto" w:fill="FFFFFF"/>
            <w:noWrap/>
            <w:vAlign w:val="center"/>
          </w:tcPr>
          <w:p w14:paraId="4DB741C2">
            <w:pPr>
              <w:spacing w:line="360" w:lineRule="exact"/>
              <w:jc w:val="center"/>
              <w:rPr>
                <w:rFonts w:hint="eastAsia" w:ascii="宋体" w:hAnsi="宋体" w:cs="宋体"/>
                <w:color w:val="auto"/>
                <w:kern w:val="0"/>
                <w:sz w:val="22"/>
                <w:highlight w:val="none"/>
                <w:lang w:bidi="ar"/>
              </w:rPr>
            </w:pPr>
          </w:p>
        </w:tc>
      </w:tr>
      <w:tr w14:paraId="7896398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59CF1E5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213</w:t>
            </w:r>
          </w:p>
        </w:tc>
        <w:tc>
          <w:tcPr>
            <w:tcW w:w="2940" w:type="pct"/>
            <w:tcBorders>
              <w:top w:val="nil"/>
              <w:left w:val="nil"/>
              <w:bottom w:val="single" w:color="auto" w:sz="4" w:space="0"/>
              <w:right w:val="single" w:color="auto" w:sz="4" w:space="0"/>
            </w:tcBorders>
            <w:shd w:val="clear" w:color="auto" w:fill="FFFFFF"/>
            <w:vAlign w:val="center"/>
          </w:tcPr>
          <w:p w14:paraId="2B6ABBE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YS龙霞路-双庆路南(移动电警)(交警)</w:t>
            </w:r>
          </w:p>
        </w:tc>
        <w:tc>
          <w:tcPr>
            <w:tcW w:w="958" w:type="pct"/>
            <w:tcBorders>
              <w:top w:val="nil"/>
              <w:left w:val="nil"/>
              <w:bottom w:val="single" w:color="auto" w:sz="4" w:space="0"/>
              <w:right w:val="single" w:color="auto" w:sz="4" w:space="0"/>
            </w:tcBorders>
            <w:shd w:val="clear" w:color="auto" w:fill="FFFFFF"/>
            <w:noWrap/>
            <w:vAlign w:val="center"/>
          </w:tcPr>
          <w:p w14:paraId="47CA669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电警（卡口）213</w:t>
            </w:r>
          </w:p>
        </w:tc>
        <w:tc>
          <w:tcPr>
            <w:tcW w:w="368" w:type="pct"/>
            <w:tcBorders>
              <w:top w:val="nil"/>
              <w:left w:val="nil"/>
              <w:bottom w:val="single" w:color="auto" w:sz="4" w:space="0"/>
              <w:right w:val="single" w:color="auto" w:sz="4" w:space="0"/>
            </w:tcBorders>
            <w:shd w:val="clear" w:color="auto" w:fill="FFFFFF"/>
            <w:noWrap/>
            <w:vAlign w:val="center"/>
          </w:tcPr>
          <w:p w14:paraId="78D409BF">
            <w:pPr>
              <w:spacing w:line="360" w:lineRule="exact"/>
              <w:jc w:val="center"/>
              <w:rPr>
                <w:rFonts w:hint="eastAsia" w:ascii="宋体" w:hAnsi="宋体" w:cs="宋体"/>
                <w:color w:val="auto"/>
                <w:kern w:val="0"/>
                <w:sz w:val="22"/>
                <w:highlight w:val="none"/>
                <w:lang w:bidi="ar"/>
              </w:rPr>
            </w:pPr>
          </w:p>
        </w:tc>
      </w:tr>
      <w:tr w14:paraId="1F09E68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7D5D491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214</w:t>
            </w:r>
          </w:p>
        </w:tc>
        <w:tc>
          <w:tcPr>
            <w:tcW w:w="2940" w:type="pct"/>
            <w:tcBorders>
              <w:top w:val="nil"/>
              <w:left w:val="nil"/>
              <w:bottom w:val="single" w:color="auto" w:sz="4" w:space="0"/>
              <w:right w:val="single" w:color="auto" w:sz="4" w:space="0"/>
            </w:tcBorders>
            <w:shd w:val="clear" w:color="auto" w:fill="FFFFFF"/>
            <w:vAlign w:val="center"/>
          </w:tcPr>
          <w:p w14:paraId="2F07666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YS人民路-大南路东(移动电警)(交警)</w:t>
            </w:r>
          </w:p>
        </w:tc>
        <w:tc>
          <w:tcPr>
            <w:tcW w:w="958" w:type="pct"/>
            <w:tcBorders>
              <w:top w:val="nil"/>
              <w:left w:val="nil"/>
              <w:bottom w:val="single" w:color="auto" w:sz="4" w:space="0"/>
              <w:right w:val="single" w:color="auto" w:sz="4" w:space="0"/>
            </w:tcBorders>
            <w:shd w:val="clear" w:color="auto" w:fill="FFFFFF"/>
            <w:noWrap/>
            <w:vAlign w:val="center"/>
          </w:tcPr>
          <w:p w14:paraId="0712B14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电警（卡口）214</w:t>
            </w:r>
          </w:p>
        </w:tc>
        <w:tc>
          <w:tcPr>
            <w:tcW w:w="368" w:type="pct"/>
            <w:tcBorders>
              <w:top w:val="nil"/>
              <w:left w:val="nil"/>
              <w:bottom w:val="single" w:color="auto" w:sz="4" w:space="0"/>
              <w:right w:val="single" w:color="auto" w:sz="4" w:space="0"/>
            </w:tcBorders>
            <w:shd w:val="clear" w:color="auto" w:fill="FFFFFF"/>
            <w:noWrap/>
            <w:vAlign w:val="center"/>
          </w:tcPr>
          <w:p w14:paraId="72ADB9B7">
            <w:pPr>
              <w:spacing w:line="360" w:lineRule="exact"/>
              <w:jc w:val="center"/>
              <w:rPr>
                <w:rFonts w:hint="eastAsia" w:ascii="宋体" w:hAnsi="宋体" w:cs="宋体"/>
                <w:color w:val="auto"/>
                <w:kern w:val="0"/>
                <w:sz w:val="22"/>
                <w:highlight w:val="none"/>
                <w:lang w:bidi="ar"/>
              </w:rPr>
            </w:pPr>
          </w:p>
        </w:tc>
      </w:tr>
      <w:tr w14:paraId="0C6D4D4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3893917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215</w:t>
            </w:r>
          </w:p>
        </w:tc>
        <w:tc>
          <w:tcPr>
            <w:tcW w:w="2940" w:type="pct"/>
            <w:tcBorders>
              <w:top w:val="nil"/>
              <w:left w:val="nil"/>
              <w:bottom w:val="single" w:color="auto" w:sz="4" w:space="0"/>
              <w:right w:val="single" w:color="auto" w:sz="4" w:space="0"/>
            </w:tcBorders>
            <w:shd w:val="clear" w:color="auto" w:fill="FFFFFF"/>
            <w:vAlign w:val="center"/>
          </w:tcPr>
          <w:p w14:paraId="06A9D45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YS人民路-大南路西(移动电警)(交警)</w:t>
            </w:r>
          </w:p>
        </w:tc>
        <w:tc>
          <w:tcPr>
            <w:tcW w:w="958" w:type="pct"/>
            <w:tcBorders>
              <w:top w:val="nil"/>
              <w:left w:val="nil"/>
              <w:bottom w:val="single" w:color="auto" w:sz="4" w:space="0"/>
              <w:right w:val="single" w:color="auto" w:sz="4" w:space="0"/>
            </w:tcBorders>
            <w:shd w:val="clear" w:color="auto" w:fill="FFFFFF"/>
            <w:noWrap/>
            <w:vAlign w:val="center"/>
          </w:tcPr>
          <w:p w14:paraId="79A2C4C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电警（卡口）215</w:t>
            </w:r>
          </w:p>
        </w:tc>
        <w:tc>
          <w:tcPr>
            <w:tcW w:w="368" w:type="pct"/>
            <w:tcBorders>
              <w:top w:val="nil"/>
              <w:left w:val="nil"/>
              <w:bottom w:val="single" w:color="auto" w:sz="4" w:space="0"/>
              <w:right w:val="single" w:color="auto" w:sz="4" w:space="0"/>
            </w:tcBorders>
            <w:shd w:val="clear" w:color="auto" w:fill="FFFFFF"/>
            <w:noWrap/>
            <w:vAlign w:val="center"/>
          </w:tcPr>
          <w:p w14:paraId="69EA047B">
            <w:pPr>
              <w:spacing w:line="360" w:lineRule="exact"/>
              <w:jc w:val="center"/>
              <w:rPr>
                <w:rFonts w:hint="eastAsia" w:ascii="宋体" w:hAnsi="宋体" w:cs="宋体"/>
                <w:color w:val="auto"/>
                <w:kern w:val="0"/>
                <w:sz w:val="22"/>
                <w:highlight w:val="none"/>
                <w:lang w:bidi="ar"/>
              </w:rPr>
            </w:pPr>
          </w:p>
        </w:tc>
      </w:tr>
      <w:tr w14:paraId="583DDE3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50B23DE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216</w:t>
            </w:r>
          </w:p>
        </w:tc>
        <w:tc>
          <w:tcPr>
            <w:tcW w:w="2940" w:type="pct"/>
            <w:tcBorders>
              <w:top w:val="nil"/>
              <w:left w:val="nil"/>
              <w:bottom w:val="single" w:color="auto" w:sz="4" w:space="0"/>
              <w:right w:val="single" w:color="auto" w:sz="4" w:space="0"/>
            </w:tcBorders>
            <w:shd w:val="clear" w:color="auto" w:fill="FFFFFF"/>
            <w:vAlign w:val="center"/>
          </w:tcPr>
          <w:p w14:paraId="0754830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YS330国道-驿头村路东(移动电警)(交警)</w:t>
            </w:r>
          </w:p>
        </w:tc>
        <w:tc>
          <w:tcPr>
            <w:tcW w:w="958" w:type="pct"/>
            <w:tcBorders>
              <w:top w:val="nil"/>
              <w:left w:val="nil"/>
              <w:bottom w:val="single" w:color="auto" w:sz="4" w:space="0"/>
              <w:right w:val="single" w:color="auto" w:sz="4" w:space="0"/>
            </w:tcBorders>
            <w:shd w:val="clear" w:color="auto" w:fill="FFFFFF"/>
            <w:noWrap/>
            <w:vAlign w:val="center"/>
          </w:tcPr>
          <w:p w14:paraId="408268E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电警（卡口）216</w:t>
            </w:r>
          </w:p>
        </w:tc>
        <w:tc>
          <w:tcPr>
            <w:tcW w:w="368" w:type="pct"/>
            <w:tcBorders>
              <w:top w:val="nil"/>
              <w:left w:val="nil"/>
              <w:bottom w:val="single" w:color="auto" w:sz="4" w:space="0"/>
              <w:right w:val="single" w:color="auto" w:sz="4" w:space="0"/>
            </w:tcBorders>
            <w:shd w:val="clear" w:color="auto" w:fill="FFFFFF"/>
            <w:noWrap/>
            <w:vAlign w:val="center"/>
          </w:tcPr>
          <w:p w14:paraId="1B4C2DAD">
            <w:pPr>
              <w:spacing w:line="360" w:lineRule="exact"/>
              <w:jc w:val="center"/>
              <w:rPr>
                <w:rFonts w:hint="eastAsia" w:ascii="宋体" w:hAnsi="宋体" w:cs="宋体"/>
                <w:color w:val="auto"/>
                <w:kern w:val="0"/>
                <w:sz w:val="22"/>
                <w:highlight w:val="none"/>
                <w:lang w:bidi="ar"/>
              </w:rPr>
            </w:pPr>
          </w:p>
        </w:tc>
      </w:tr>
      <w:tr w14:paraId="377E8B5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18E0C11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217</w:t>
            </w:r>
          </w:p>
        </w:tc>
        <w:tc>
          <w:tcPr>
            <w:tcW w:w="2940" w:type="pct"/>
            <w:tcBorders>
              <w:top w:val="nil"/>
              <w:left w:val="nil"/>
              <w:bottom w:val="single" w:color="auto" w:sz="4" w:space="0"/>
              <w:right w:val="single" w:color="auto" w:sz="4" w:space="0"/>
            </w:tcBorders>
            <w:shd w:val="clear" w:color="auto" w:fill="FFFFFF"/>
            <w:vAlign w:val="center"/>
          </w:tcPr>
          <w:p w14:paraId="4BFF796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YS民航路-鹿城农商银行北(移动电警)(交警)</w:t>
            </w:r>
          </w:p>
        </w:tc>
        <w:tc>
          <w:tcPr>
            <w:tcW w:w="958" w:type="pct"/>
            <w:tcBorders>
              <w:top w:val="nil"/>
              <w:left w:val="nil"/>
              <w:bottom w:val="single" w:color="auto" w:sz="4" w:space="0"/>
              <w:right w:val="single" w:color="auto" w:sz="4" w:space="0"/>
            </w:tcBorders>
            <w:shd w:val="clear" w:color="auto" w:fill="FFFFFF"/>
            <w:noWrap/>
            <w:vAlign w:val="center"/>
          </w:tcPr>
          <w:p w14:paraId="11850E2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电警（卡口）217</w:t>
            </w:r>
          </w:p>
        </w:tc>
        <w:tc>
          <w:tcPr>
            <w:tcW w:w="368" w:type="pct"/>
            <w:tcBorders>
              <w:top w:val="nil"/>
              <w:left w:val="nil"/>
              <w:bottom w:val="single" w:color="auto" w:sz="4" w:space="0"/>
              <w:right w:val="single" w:color="auto" w:sz="4" w:space="0"/>
            </w:tcBorders>
            <w:shd w:val="clear" w:color="auto" w:fill="FFFFFF"/>
            <w:noWrap/>
            <w:vAlign w:val="center"/>
          </w:tcPr>
          <w:p w14:paraId="51A2A31C">
            <w:pPr>
              <w:spacing w:line="360" w:lineRule="exact"/>
              <w:jc w:val="center"/>
              <w:rPr>
                <w:rFonts w:hint="eastAsia" w:ascii="宋体" w:hAnsi="宋体" w:cs="宋体"/>
                <w:color w:val="auto"/>
                <w:kern w:val="0"/>
                <w:sz w:val="22"/>
                <w:highlight w:val="none"/>
                <w:lang w:bidi="ar"/>
              </w:rPr>
            </w:pPr>
          </w:p>
        </w:tc>
      </w:tr>
      <w:tr w14:paraId="117310D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133AE69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218</w:t>
            </w:r>
          </w:p>
        </w:tc>
        <w:tc>
          <w:tcPr>
            <w:tcW w:w="2940" w:type="pct"/>
            <w:tcBorders>
              <w:top w:val="nil"/>
              <w:left w:val="nil"/>
              <w:bottom w:val="single" w:color="auto" w:sz="4" w:space="0"/>
              <w:right w:val="single" w:color="auto" w:sz="4" w:space="0"/>
            </w:tcBorders>
            <w:shd w:val="clear" w:color="auto" w:fill="FFFFFF"/>
            <w:vAlign w:val="center"/>
          </w:tcPr>
          <w:p w14:paraId="020552D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YS壬黄路-临江西街南(移动电警)(交警)</w:t>
            </w:r>
          </w:p>
        </w:tc>
        <w:tc>
          <w:tcPr>
            <w:tcW w:w="958" w:type="pct"/>
            <w:tcBorders>
              <w:top w:val="nil"/>
              <w:left w:val="nil"/>
              <w:bottom w:val="single" w:color="auto" w:sz="4" w:space="0"/>
              <w:right w:val="single" w:color="auto" w:sz="4" w:space="0"/>
            </w:tcBorders>
            <w:shd w:val="clear" w:color="auto" w:fill="FFFFFF"/>
            <w:noWrap/>
            <w:vAlign w:val="center"/>
          </w:tcPr>
          <w:p w14:paraId="2CB842E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电警（卡口）218</w:t>
            </w:r>
          </w:p>
        </w:tc>
        <w:tc>
          <w:tcPr>
            <w:tcW w:w="368" w:type="pct"/>
            <w:tcBorders>
              <w:top w:val="nil"/>
              <w:left w:val="nil"/>
              <w:bottom w:val="single" w:color="auto" w:sz="4" w:space="0"/>
              <w:right w:val="single" w:color="auto" w:sz="4" w:space="0"/>
            </w:tcBorders>
            <w:shd w:val="clear" w:color="auto" w:fill="FFFFFF"/>
            <w:noWrap/>
            <w:vAlign w:val="center"/>
          </w:tcPr>
          <w:p w14:paraId="4A1B4CD5">
            <w:pPr>
              <w:spacing w:line="360" w:lineRule="exact"/>
              <w:jc w:val="center"/>
              <w:rPr>
                <w:rFonts w:hint="eastAsia" w:ascii="宋体" w:hAnsi="宋体" w:cs="宋体"/>
                <w:color w:val="auto"/>
                <w:kern w:val="0"/>
                <w:sz w:val="22"/>
                <w:highlight w:val="none"/>
                <w:lang w:bidi="ar"/>
              </w:rPr>
            </w:pPr>
          </w:p>
        </w:tc>
      </w:tr>
      <w:tr w14:paraId="3EFA150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69ED41F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219</w:t>
            </w:r>
          </w:p>
        </w:tc>
        <w:tc>
          <w:tcPr>
            <w:tcW w:w="2940" w:type="pct"/>
            <w:tcBorders>
              <w:top w:val="nil"/>
              <w:left w:val="nil"/>
              <w:bottom w:val="single" w:color="auto" w:sz="4" w:space="0"/>
              <w:right w:val="single" w:color="auto" w:sz="4" w:space="0"/>
            </w:tcBorders>
            <w:shd w:val="clear" w:color="auto" w:fill="FFFFFF"/>
            <w:vAlign w:val="center"/>
          </w:tcPr>
          <w:p w14:paraId="576296B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YS空港三路-三号桥南向北(移动电警)(交警)</w:t>
            </w:r>
          </w:p>
        </w:tc>
        <w:tc>
          <w:tcPr>
            <w:tcW w:w="958" w:type="pct"/>
            <w:tcBorders>
              <w:top w:val="nil"/>
              <w:left w:val="nil"/>
              <w:bottom w:val="single" w:color="auto" w:sz="4" w:space="0"/>
              <w:right w:val="single" w:color="auto" w:sz="4" w:space="0"/>
            </w:tcBorders>
            <w:shd w:val="clear" w:color="auto" w:fill="FFFFFF"/>
            <w:noWrap/>
            <w:vAlign w:val="center"/>
          </w:tcPr>
          <w:p w14:paraId="1A5521A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电警（卡口）219</w:t>
            </w:r>
          </w:p>
        </w:tc>
        <w:tc>
          <w:tcPr>
            <w:tcW w:w="368" w:type="pct"/>
            <w:tcBorders>
              <w:top w:val="nil"/>
              <w:left w:val="nil"/>
              <w:bottom w:val="single" w:color="auto" w:sz="4" w:space="0"/>
              <w:right w:val="single" w:color="auto" w:sz="4" w:space="0"/>
            </w:tcBorders>
            <w:shd w:val="clear" w:color="auto" w:fill="FFFFFF"/>
            <w:noWrap/>
            <w:vAlign w:val="center"/>
          </w:tcPr>
          <w:p w14:paraId="2253A684">
            <w:pPr>
              <w:spacing w:line="360" w:lineRule="exact"/>
              <w:jc w:val="center"/>
              <w:rPr>
                <w:rFonts w:hint="eastAsia" w:ascii="宋体" w:hAnsi="宋体" w:cs="宋体"/>
                <w:color w:val="auto"/>
                <w:kern w:val="0"/>
                <w:sz w:val="22"/>
                <w:highlight w:val="none"/>
                <w:lang w:bidi="ar"/>
              </w:rPr>
            </w:pPr>
          </w:p>
        </w:tc>
      </w:tr>
      <w:tr w14:paraId="7DE396AF">
        <w:tblPrEx>
          <w:tblCellMar>
            <w:top w:w="0" w:type="dxa"/>
            <w:left w:w="108" w:type="dxa"/>
            <w:bottom w:w="0" w:type="dxa"/>
            <w:right w:w="108" w:type="dxa"/>
          </w:tblCellMar>
        </w:tblPrEx>
        <w:trPr>
          <w:gridAfter w:val="1"/>
          <w:wAfter w:w="367" w:type="pct"/>
          <w:trHeight w:val="283" w:hRule="atLeast"/>
        </w:trPr>
        <w:tc>
          <w:tcPr>
            <w:tcW w:w="4633" w:type="pct"/>
            <w:gridSpan w:val="4"/>
            <w:tcBorders>
              <w:top w:val="nil"/>
              <w:left w:val="single" w:color="auto" w:sz="4" w:space="0"/>
              <w:bottom w:val="single" w:color="auto" w:sz="4" w:space="0"/>
              <w:right w:val="single" w:color="auto" w:sz="4" w:space="0"/>
            </w:tcBorders>
            <w:shd w:val="clear" w:color="auto" w:fill="FFFFFF"/>
            <w:noWrap/>
            <w:vAlign w:val="bottom"/>
          </w:tcPr>
          <w:p w14:paraId="0A570B3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小计：219</w:t>
            </w:r>
          </w:p>
        </w:tc>
      </w:tr>
      <w:tr w14:paraId="13D8A5FC">
        <w:tblPrEx>
          <w:tblCellMar>
            <w:top w:w="0" w:type="dxa"/>
            <w:left w:w="108" w:type="dxa"/>
            <w:bottom w:w="0" w:type="dxa"/>
            <w:right w:w="108" w:type="dxa"/>
          </w:tblCellMar>
        </w:tblPrEx>
        <w:trPr>
          <w:gridAfter w:val="1"/>
          <w:wAfter w:w="367" w:type="pct"/>
          <w:trHeight w:val="283" w:hRule="atLeast"/>
        </w:trPr>
        <w:tc>
          <w:tcPr>
            <w:tcW w:w="4633"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0FEB3B01">
            <w:pPr>
              <w:spacing w:line="360" w:lineRule="exact"/>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lang w:bidi="ar"/>
              </w:rPr>
              <w:t>校园微循环</w:t>
            </w:r>
          </w:p>
        </w:tc>
      </w:tr>
      <w:tr w14:paraId="7868D0D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021AB8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w:t>
            </w:r>
          </w:p>
        </w:tc>
        <w:tc>
          <w:tcPr>
            <w:tcW w:w="2940" w:type="pct"/>
            <w:tcBorders>
              <w:top w:val="nil"/>
              <w:left w:val="nil"/>
              <w:bottom w:val="single" w:color="auto" w:sz="4" w:space="0"/>
              <w:right w:val="single" w:color="auto" w:sz="4" w:space="0"/>
            </w:tcBorders>
            <w:shd w:val="clear" w:color="auto" w:fill="FFFFFF"/>
            <w:noWrap/>
            <w:vAlign w:val="center"/>
          </w:tcPr>
          <w:p w14:paraId="316AD5B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DS新安江路天目山路交叉口往北50米(交警)</w:t>
            </w:r>
          </w:p>
        </w:tc>
        <w:tc>
          <w:tcPr>
            <w:tcW w:w="958" w:type="pct"/>
            <w:tcBorders>
              <w:top w:val="nil"/>
              <w:left w:val="nil"/>
              <w:bottom w:val="single" w:color="auto" w:sz="4" w:space="0"/>
              <w:right w:val="single" w:color="auto" w:sz="4" w:space="0"/>
            </w:tcBorders>
            <w:shd w:val="clear" w:color="auto" w:fill="FFFFFF"/>
            <w:noWrap/>
            <w:vAlign w:val="center"/>
          </w:tcPr>
          <w:p w14:paraId="3588C18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w:t>
            </w:r>
          </w:p>
        </w:tc>
        <w:tc>
          <w:tcPr>
            <w:tcW w:w="368" w:type="pct"/>
            <w:tcBorders>
              <w:top w:val="nil"/>
              <w:left w:val="nil"/>
              <w:bottom w:val="single" w:color="auto" w:sz="4" w:space="0"/>
              <w:right w:val="single" w:color="auto" w:sz="4" w:space="0"/>
            </w:tcBorders>
            <w:shd w:val="clear" w:color="auto" w:fill="FFFFFF"/>
            <w:noWrap/>
            <w:vAlign w:val="center"/>
          </w:tcPr>
          <w:p w14:paraId="642EC27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5903CC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8CEC85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w:t>
            </w:r>
          </w:p>
        </w:tc>
        <w:tc>
          <w:tcPr>
            <w:tcW w:w="2940" w:type="pct"/>
            <w:tcBorders>
              <w:top w:val="nil"/>
              <w:left w:val="nil"/>
              <w:bottom w:val="single" w:color="auto" w:sz="4" w:space="0"/>
              <w:right w:val="single" w:color="auto" w:sz="4" w:space="0"/>
            </w:tcBorders>
            <w:shd w:val="clear" w:color="auto" w:fill="FFFFFF"/>
            <w:noWrap/>
            <w:vAlign w:val="center"/>
          </w:tcPr>
          <w:p w14:paraId="0204E42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DS富春江路天目山路交叉口往东50米(交警)</w:t>
            </w:r>
          </w:p>
        </w:tc>
        <w:tc>
          <w:tcPr>
            <w:tcW w:w="958" w:type="pct"/>
            <w:tcBorders>
              <w:top w:val="nil"/>
              <w:left w:val="nil"/>
              <w:bottom w:val="single" w:color="auto" w:sz="4" w:space="0"/>
              <w:right w:val="single" w:color="auto" w:sz="4" w:space="0"/>
            </w:tcBorders>
            <w:shd w:val="clear" w:color="auto" w:fill="FFFFFF"/>
            <w:noWrap/>
            <w:vAlign w:val="center"/>
          </w:tcPr>
          <w:p w14:paraId="41ABF2B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电警（卡口）2</w:t>
            </w:r>
          </w:p>
        </w:tc>
        <w:tc>
          <w:tcPr>
            <w:tcW w:w="368" w:type="pct"/>
            <w:tcBorders>
              <w:top w:val="nil"/>
              <w:left w:val="nil"/>
              <w:bottom w:val="single" w:color="auto" w:sz="4" w:space="0"/>
              <w:right w:val="single" w:color="auto" w:sz="4" w:space="0"/>
            </w:tcBorders>
            <w:shd w:val="clear" w:color="auto" w:fill="FFFFFF"/>
            <w:noWrap/>
            <w:vAlign w:val="center"/>
          </w:tcPr>
          <w:p w14:paraId="559BD10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749051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70085A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w:t>
            </w:r>
          </w:p>
        </w:tc>
        <w:tc>
          <w:tcPr>
            <w:tcW w:w="2940" w:type="pct"/>
            <w:tcBorders>
              <w:top w:val="nil"/>
              <w:left w:val="nil"/>
              <w:bottom w:val="single" w:color="auto" w:sz="4" w:space="0"/>
              <w:right w:val="single" w:color="auto" w:sz="4" w:space="0"/>
            </w:tcBorders>
            <w:shd w:val="clear" w:color="auto" w:fill="FFFFFF"/>
            <w:noWrap/>
            <w:vAlign w:val="center"/>
          </w:tcPr>
          <w:p w14:paraId="30FBC23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DS清江路集云山路交叉口往南50米(交警)</w:t>
            </w:r>
          </w:p>
        </w:tc>
        <w:tc>
          <w:tcPr>
            <w:tcW w:w="958" w:type="pct"/>
            <w:tcBorders>
              <w:top w:val="nil"/>
              <w:left w:val="nil"/>
              <w:bottom w:val="single" w:color="auto" w:sz="4" w:space="0"/>
              <w:right w:val="single" w:color="auto" w:sz="4" w:space="0"/>
            </w:tcBorders>
            <w:shd w:val="clear" w:color="auto" w:fill="FFFFFF"/>
            <w:noWrap/>
            <w:vAlign w:val="center"/>
          </w:tcPr>
          <w:p w14:paraId="45198A3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电警（卡口）3</w:t>
            </w:r>
          </w:p>
        </w:tc>
        <w:tc>
          <w:tcPr>
            <w:tcW w:w="368" w:type="pct"/>
            <w:tcBorders>
              <w:top w:val="nil"/>
              <w:left w:val="nil"/>
              <w:bottom w:val="single" w:color="auto" w:sz="4" w:space="0"/>
              <w:right w:val="single" w:color="auto" w:sz="4" w:space="0"/>
            </w:tcBorders>
            <w:shd w:val="clear" w:color="auto" w:fill="FFFFFF"/>
            <w:noWrap/>
            <w:vAlign w:val="center"/>
          </w:tcPr>
          <w:p w14:paraId="5E10732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83D2A0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08E839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w:t>
            </w:r>
          </w:p>
        </w:tc>
        <w:tc>
          <w:tcPr>
            <w:tcW w:w="2940" w:type="pct"/>
            <w:tcBorders>
              <w:top w:val="nil"/>
              <w:left w:val="nil"/>
              <w:bottom w:val="single" w:color="auto" w:sz="4" w:space="0"/>
              <w:right w:val="single" w:color="auto" w:sz="4" w:space="0"/>
            </w:tcBorders>
            <w:shd w:val="clear" w:color="auto" w:fill="FFFFFF"/>
            <w:noWrap/>
            <w:vAlign w:val="center"/>
          </w:tcPr>
          <w:p w14:paraId="2C31B07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DS清江路括苍山路交叉口往南50米(交警)</w:t>
            </w:r>
          </w:p>
        </w:tc>
        <w:tc>
          <w:tcPr>
            <w:tcW w:w="958" w:type="pct"/>
            <w:tcBorders>
              <w:top w:val="nil"/>
              <w:left w:val="nil"/>
              <w:bottom w:val="single" w:color="auto" w:sz="4" w:space="0"/>
              <w:right w:val="single" w:color="auto" w:sz="4" w:space="0"/>
            </w:tcBorders>
            <w:shd w:val="clear" w:color="auto" w:fill="FFFFFF"/>
            <w:noWrap/>
            <w:vAlign w:val="center"/>
          </w:tcPr>
          <w:p w14:paraId="0476B1B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电警（卡口）4</w:t>
            </w:r>
          </w:p>
        </w:tc>
        <w:tc>
          <w:tcPr>
            <w:tcW w:w="368" w:type="pct"/>
            <w:tcBorders>
              <w:top w:val="nil"/>
              <w:left w:val="nil"/>
              <w:bottom w:val="single" w:color="auto" w:sz="4" w:space="0"/>
              <w:right w:val="single" w:color="auto" w:sz="4" w:space="0"/>
            </w:tcBorders>
            <w:shd w:val="clear" w:color="auto" w:fill="FFFFFF"/>
            <w:noWrap/>
            <w:vAlign w:val="center"/>
          </w:tcPr>
          <w:p w14:paraId="55151B4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A5EFF11">
        <w:tblPrEx>
          <w:tblCellMar>
            <w:top w:w="0" w:type="dxa"/>
            <w:left w:w="108" w:type="dxa"/>
            <w:bottom w:w="0" w:type="dxa"/>
            <w:right w:w="108" w:type="dxa"/>
          </w:tblCellMar>
        </w:tblPrEx>
        <w:trPr>
          <w:gridAfter w:val="1"/>
          <w:wAfter w:w="367" w:type="pct"/>
          <w:trHeight w:val="283" w:hRule="atLeast"/>
        </w:trPr>
        <w:tc>
          <w:tcPr>
            <w:tcW w:w="4633" w:type="pct"/>
            <w:gridSpan w:val="4"/>
            <w:tcBorders>
              <w:top w:val="single" w:color="auto" w:sz="4" w:space="0"/>
              <w:left w:val="single" w:color="auto" w:sz="4" w:space="0"/>
              <w:bottom w:val="single" w:color="auto" w:sz="4" w:space="0"/>
              <w:right w:val="single" w:color="000000" w:sz="4" w:space="0"/>
            </w:tcBorders>
            <w:shd w:val="clear" w:color="auto" w:fill="FFFFFF"/>
            <w:noWrap/>
            <w:vAlign w:val="center"/>
          </w:tcPr>
          <w:p w14:paraId="701781A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小计：4</w:t>
            </w:r>
          </w:p>
        </w:tc>
      </w:tr>
      <w:tr w14:paraId="721C2183">
        <w:tblPrEx>
          <w:tblCellMar>
            <w:top w:w="0" w:type="dxa"/>
            <w:left w:w="108" w:type="dxa"/>
            <w:bottom w:w="0" w:type="dxa"/>
            <w:right w:w="108" w:type="dxa"/>
          </w:tblCellMar>
        </w:tblPrEx>
        <w:trPr>
          <w:gridAfter w:val="1"/>
          <w:wAfter w:w="367" w:type="pct"/>
          <w:trHeight w:val="283" w:hRule="atLeast"/>
        </w:trPr>
        <w:tc>
          <w:tcPr>
            <w:tcW w:w="4633"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69C5823B">
            <w:pPr>
              <w:spacing w:line="360" w:lineRule="exact"/>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lang w:bidi="ar"/>
              </w:rPr>
              <w:t>东垟东路站南路</w:t>
            </w:r>
          </w:p>
        </w:tc>
      </w:tr>
      <w:tr w14:paraId="2131FD6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3AAF44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w:t>
            </w:r>
          </w:p>
        </w:tc>
        <w:tc>
          <w:tcPr>
            <w:tcW w:w="2940" w:type="pct"/>
            <w:tcBorders>
              <w:top w:val="nil"/>
              <w:left w:val="nil"/>
              <w:bottom w:val="single" w:color="auto" w:sz="4" w:space="0"/>
              <w:right w:val="single" w:color="auto" w:sz="4" w:space="0"/>
            </w:tcBorders>
            <w:shd w:val="clear" w:color="auto" w:fill="FFFFFF"/>
            <w:noWrap/>
            <w:vAlign w:val="center"/>
          </w:tcPr>
          <w:p w14:paraId="1238903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DS东垟东路与站南路口东向西电警(交警)</w:t>
            </w:r>
          </w:p>
        </w:tc>
        <w:tc>
          <w:tcPr>
            <w:tcW w:w="958" w:type="pct"/>
            <w:tcBorders>
              <w:top w:val="nil"/>
              <w:left w:val="nil"/>
              <w:bottom w:val="single" w:color="auto" w:sz="4" w:space="0"/>
              <w:right w:val="single" w:color="auto" w:sz="4" w:space="0"/>
            </w:tcBorders>
            <w:shd w:val="clear" w:color="auto" w:fill="FFFFFF"/>
            <w:noWrap/>
            <w:vAlign w:val="center"/>
          </w:tcPr>
          <w:p w14:paraId="74E33F4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w:t>
            </w:r>
          </w:p>
        </w:tc>
        <w:tc>
          <w:tcPr>
            <w:tcW w:w="368" w:type="pct"/>
            <w:tcBorders>
              <w:top w:val="nil"/>
              <w:left w:val="nil"/>
              <w:bottom w:val="single" w:color="auto" w:sz="4" w:space="0"/>
              <w:right w:val="single" w:color="auto" w:sz="4" w:space="0"/>
            </w:tcBorders>
            <w:shd w:val="clear" w:color="auto" w:fill="FFFFFF"/>
            <w:noWrap/>
            <w:vAlign w:val="center"/>
          </w:tcPr>
          <w:p w14:paraId="56C32CF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7C0662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702CEF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w:t>
            </w:r>
          </w:p>
        </w:tc>
        <w:tc>
          <w:tcPr>
            <w:tcW w:w="2940" w:type="pct"/>
            <w:tcBorders>
              <w:top w:val="nil"/>
              <w:left w:val="nil"/>
              <w:bottom w:val="single" w:color="auto" w:sz="4" w:space="0"/>
              <w:right w:val="single" w:color="auto" w:sz="4" w:space="0"/>
            </w:tcBorders>
            <w:shd w:val="clear" w:color="auto" w:fill="FFFFFF"/>
            <w:noWrap/>
            <w:vAlign w:val="center"/>
          </w:tcPr>
          <w:p w14:paraId="79F1546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DS东垟东路与站南路口东向西卡口(交警)</w:t>
            </w:r>
          </w:p>
        </w:tc>
        <w:tc>
          <w:tcPr>
            <w:tcW w:w="958" w:type="pct"/>
            <w:tcBorders>
              <w:top w:val="nil"/>
              <w:left w:val="nil"/>
              <w:bottom w:val="single" w:color="auto" w:sz="4" w:space="0"/>
              <w:right w:val="single" w:color="auto" w:sz="4" w:space="0"/>
            </w:tcBorders>
            <w:shd w:val="clear" w:color="auto" w:fill="FFFFFF"/>
            <w:noWrap/>
            <w:vAlign w:val="center"/>
          </w:tcPr>
          <w:p w14:paraId="18E65D8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电警（卡口）2</w:t>
            </w:r>
          </w:p>
        </w:tc>
        <w:tc>
          <w:tcPr>
            <w:tcW w:w="368" w:type="pct"/>
            <w:tcBorders>
              <w:top w:val="nil"/>
              <w:left w:val="nil"/>
              <w:bottom w:val="single" w:color="auto" w:sz="4" w:space="0"/>
              <w:right w:val="single" w:color="auto" w:sz="4" w:space="0"/>
            </w:tcBorders>
            <w:shd w:val="clear" w:color="auto" w:fill="FFFFFF"/>
            <w:noWrap/>
            <w:vAlign w:val="center"/>
          </w:tcPr>
          <w:p w14:paraId="3A9F9DF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803994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111DE3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w:t>
            </w:r>
          </w:p>
        </w:tc>
        <w:tc>
          <w:tcPr>
            <w:tcW w:w="2940" w:type="pct"/>
            <w:tcBorders>
              <w:top w:val="nil"/>
              <w:left w:val="nil"/>
              <w:bottom w:val="single" w:color="auto" w:sz="4" w:space="0"/>
              <w:right w:val="single" w:color="auto" w:sz="4" w:space="0"/>
            </w:tcBorders>
            <w:shd w:val="clear" w:color="auto" w:fill="FFFFFF"/>
            <w:noWrap/>
            <w:vAlign w:val="center"/>
          </w:tcPr>
          <w:p w14:paraId="6389740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DS东垟东路与站南路口北向南电警(交警)</w:t>
            </w:r>
          </w:p>
        </w:tc>
        <w:tc>
          <w:tcPr>
            <w:tcW w:w="958" w:type="pct"/>
            <w:tcBorders>
              <w:top w:val="nil"/>
              <w:left w:val="nil"/>
              <w:bottom w:val="single" w:color="auto" w:sz="4" w:space="0"/>
              <w:right w:val="single" w:color="auto" w:sz="4" w:space="0"/>
            </w:tcBorders>
            <w:shd w:val="clear" w:color="auto" w:fill="FFFFFF"/>
            <w:noWrap/>
            <w:vAlign w:val="center"/>
          </w:tcPr>
          <w:p w14:paraId="5AFFF1D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电警（卡口）3</w:t>
            </w:r>
          </w:p>
        </w:tc>
        <w:tc>
          <w:tcPr>
            <w:tcW w:w="368" w:type="pct"/>
            <w:tcBorders>
              <w:top w:val="nil"/>
              <w:left w:val="nil"/>
              <w:bottom w:val="single" w:color="auto" w:sz="4" w:space="0"/>
              <w:right w:val="single" w:color="auto" w:sz="4" w:space="0"/>
            </w:tcBorders>
            <w:shd w:val="clear" w:color="auto" w:fill="FFFFFF"/>
            <w:noWrap/>
            <w:vAlign w:val="center"/>
          </w:tcPr>
          <w:p w14:paraId="25FE7D6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F078A8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3E941A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w:t>
            </w:r>
          </w:p>
        </w:tc>
        <w:tc>
          <w:tcPr>
            <w:tcW w:w="2940" w:type="pct"/>
            <w:tcBorders>
              <w:top w:val="nil"/>
              <w:left w:val="nil"/>
              <w:bottom w:val="single" w:color="auto" w:sz="4" w:space="0"/>
              <w:right w:val="single" w:color="auto" w:sz="4" w:space="0"/>
            </w:tcBorders>
            <w:shd w:val="clear" w:color="auto" w:fill="FFFFFF"/>
            <w:noWrap/>
            <w:vAlign w:val="center"/>
          </w:tcPr>
          <w:p w14:paraId="393E511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DS东垟东路与站南路口北向南卡口(交警)</w:t>
            </w:r>
          </w:p>
        </w:tc>
        <w:tc>
          <w:tcPr>
            <w:tcW w:w="958" w:type="pct"/>
            <w:tcBorders>
              <w:top w:val="nil"/>
              <w:left w:val="nil"/>
              <w:bottom w:val="single" w:color="auto" w:sz="4" w:space="0"/>
              <w:right w:val="single" w:color="auto" w:sz="4" w:space="0"/>
            </w:tcBorders>
            <w:shd w:val="clear" w:color="auto" w:fill="FFFFFF"/>
            <w:noWrap/>
            <w:vAlign w:val="center"/>
          </w:tcPr>
          <w:p w14:paraId="3CE32BA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电警（卡口）4</w:t>
            </w:r>
          </w:p>
        </w:tc>
        <w:tc>
          <w:tcPr>
            <w:tcW w:w="368" w:type="pct"/>
            <w:tcBorders>
              <w:top w:val="nil"/>
              <w:left w:val="nil"/>
              <w:bottom w:val="single" w:color="auto" w:sz="4" w:space="0"/>
              <w:right w:val="single" w:color="auto" w:sz="4" w:space="0"/>
            </w:tcBorders>
            <w:shd w:val="clear" w:color="auto" w:fill="FFFFFF"/>
            <w:noWrap/>
            <w:vAlign w:val="center"/>
          </w:tcPr>
          <w:p w14:paraId="4083E44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D186A1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43CA0E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w:t>
            </w:r>
          </w:p>
        </w:tc>
        <w:tc>
          <w:tcPr>
            <w:tcW w:w="2940" w:type="pct"/>
            <w:tcBorders>
              <w:top w:val="nil"/>
              <w:left w:val="nil"/>
              <w:bottom w:val="single" w:color="auto" w:sz="4" w:space="0"/>
              <w:right w:val="single" w:color="auto" w:sz="4" w:space="0"/>
            </w:tcBorders>
            <w:shd w:val="clear" w:color="auto" w:fill="FFFFFF"/>
            <w:noWrap/>
            <w:vAlign w:val="center"/>
          </w:tcPr>
          <w:p w14:paraId="711AED8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DS东垟东路与站南路口南向北卡口2(交警)</w:t>
            </w:r>
          </w:p>
        </w:tc>
        <w:tc>
          <w:tcPr>
            <w:tcW w:w="958" w:type="pct"/>
            <w:tcBorders>
              <w:top w:val="nil"/>
              <w:left w:val="nil"/>
              <w:bottom w:val="single" w:color="auto" w:sz="4" w:space="0"/>
              <w:right w:val="single" w:color="auto" w:sz="4" w:space="0"/>
            </w:tcBorders>
            <w:shd w:val="clear" w:color="auto" w:fill="FFFFFF"/>
            <w:noWrap/>
            <w:vAlign w:val="center"/>
          </w:tcPr>
          <w:p w14:paraId="1B9E6BA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电警（卡口）5</w:t>
            </w:r>
          </w:p>
        </w:tc>
        <w:tc>
          <w:tcPr>
            <w:tcW w:w="368" w:type="pct"/>
            <w:tcBorders>
              <w:top w:val="nil"/>
              <w:left w:val="nil"/>
              <w:bottom w:val="single" w:color="auto" w:sz="4" w:space="0"/>
              <w:right w:val="single" w:color="auto" w:sz="4" w:space="0"/>
            </w:tcBorders>
            <w:shd w:val="clear" w:color="auto" w:fill="FFFFFF"/>
            <w:noWrap/>
            <w:vAlign w:val="center"/>
          </w:tcPr>
          <w:p w14:paraId="3EB6DC3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8DB3CF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44A195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w:t>
            </w:r>
          </w:p>
        </w:tc>
        <w:tc>
          <w:tcPr>
            <w:tcW w:w="2940" w:type="pct"/>
            <w:tcBorders>
              <w:top w:val="nil"/>
              <w:left w:val="nil"/>
              <w:bottom w:val="single" w:color="auto" w:sz="4" w:space="0"/>
              <w:right w:val="single" w:color="auto" w:sz="4" w:space="0"/>
            </w:tcBorders>
            <w:shd w:val="clear" w:color="auto" w:fill="FFFFFF"/>
            <w:noWrap/>
            <w:vAlign w:val="center"/>
          </w:tcPr>
          <w:p w14:paraId="51F2D7B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DS东垟东路与站南路口南向北卡口1(交警)</w:t>
            </w:r>
          </w:p>
        </w:tc>
        <w:tc>
          <w:tcPr>
            <w:tcW w:w="958" w:type="pct"/>
            <w:tcBorders>
              <w:top w:val="nil"/>
              <w:left w:val="nil"/>
              <w:bottom w:val="single" w:color="auto" w:sz="4" w:space="0"/>
              <w:right w:val="single" w:color="auto" w:sz="4" w:space="0"/>
            </w:tcBorders>
            <w:shd w:val="clear" w:color="auto" w:fill="FFFFFF"/>
            <w:noWrap/>
            <w:vAlign w:val="center"/>
          </w:tcPr>
          <w:p w14:paraId="6A32726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电警（卡口）6</w:t>
            </w:r>
          </w:p>
        </w:tc>
        <w:tc>
          <w:tcPr>
            <w:tcW w:w="368" w:type="pct"/>
            <w:tcBorders>
              <w:top w:val="nil"/>
              <w:left w:val="nil"/>
              <w:bottom w:val="single" w:color="auto" w:sz="4" w:space="0"/>
              <w:right w:val="single" w:color="auto" w:sz="4" w:space="0"/>
            </w:tcBorders>
            <w:shd w:val="clear" w:color="auto" w:fill="FFFFFF"/>
            <w:noWrap/>
            <w:vAlign w:val="center"/>
          </w:tcPr>
          <w:p w14:paraId="77B7683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D9C456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8FF703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w:t>
            </w:r>
          </w:p>
        </w:tc>
        <w:tc>
          <w:tcPr>
            <w:tcW w:w="2940" w:type="pct"/>
            <w:tcBorders>
              <w:top w:val="nil"/>
              <w:left w:val="nil"/>
              <w:bottom w:val="single" w:color="auto" w:sz="4" w:space="0"/>
              <w:right w:val="single" w:color="auto" w:sz="4" w:space="0"/>
            </w:tcBorders>
            <w:shd w:val="clear" w:color="auto" w:fill="FFFFFF"/>
            <w:noWrap/>
            <w:vAlign w:val="center"/>
          </w:tcPr>
          <w:p w14:paraId="50E2848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DS东垟东路与站南路口南向北电警2(交警)</w:t>
            </w:r>
          </w:p>
        </w:tc>
        <w:tc>
          <w:tcPr>
            <w:tcW w:w="958" w:type="pct"/>
            <w:tcBorders>
              <w:top w:val="nil"/>
              <w:left w:val="nil"/>
              <w:bottom w:val="single" w:color="auto" w:sz="4" w:space="0"/>
              <w:right w:val="single" w:color="auto" w:sz="4" w:space="0"/>
            </w:tcBorders>
            <w:shd w:val="clear" w:color="auto" w:fill="FFFFFF"/>
            <w:noWrap/>
            <w:vAlign w:val="center"/>
          </w:tcPr>
          <w:p w14:paraId="27B8974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电警（卡口）7</w:t>
            </w:r>
          </w:p>
        </w:tc>
        <w:tc>
          <w:tcPr>
            <w:tcW w:w="368" w:type="pct"/>
            <w:tcBorders>
              <w:top w:val="nil"/>
              <w:left w:val="nil"/>
              <w:bottom w:val="single" w:color="auto" w:sz="4" w:space="0"/>
              <w:right w:val="single" w:color="auto" w:sz="4" w:space="0"/>
            </w:tcBorders>
            <w:shd w:val="clear" w:color="auto" w:fill="FFFFFF"/>
            <w:noWrap/>
            <w:vAlign w:val="center"/>
          </w:tcPr>
          <w:p w14:paraId="3CE0D47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A4B44B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F91017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8</w:t>
            </w:r>
          </w:p>
        </w:tc>
        <w:tc>
          <w:tcPr>
            <w:tcW w:w="2940" w:type="pct"/>
            <w:tcBorders>
              <w:top w:val="nil"/>
              <w:left w:val="nil"/>
              <w:bottom w:val="single" w:color="auto" w:sz="4" w:space="0"/>
              <w:right w:val="single" w:color="auto" w:sz="4" w:space="0"/>
            </w:tcBorders>
            <w:shd w:val="clear" w:color="auto" w:fill="FFFFFF"/>
            <w:noWrap/>
            <w:vAlign w:val="center"/>
          </w:tcPr>
          <w:p w14:paraId="02B66BD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DS东垟东路与站南路口南向北电警1(交警)</w:t>
            </w:r>
          </w:p>
        </w:tc>
        <w:tc>
          <w:tcPr>
            <w:tcW w:w="958" w:type="pct"/>
            <w:tcBorders>
              <w:top w:val="nil"/>
              <w:left w:val="nil"/>
              <w:bottom w:val="single" w:color="auto" w:sz="4" w:space="0"/>
              <w:right w:val="single" w:color="auto" w:sz="4" w:space="0"/>
            </w:tcBorders>
            <w:shd w:val="clear" w:color="auto" w:fill="FFFFFF"/>
            <w:noWrap/>
            <w:vAlign w:val="center"/>
          </w:tcPr>
          <w:p w14:paraId="1662DDF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电警（卡口）8</w:t>
            </w:r>
          </w:p>
        </w:tc>
        <w:tc>
          <w:tcPr>
            <w:tcW w:w="368" w:type="pct"/>
            <w:tcBorders>
              <w:top w:val="nil"/>
              <w:left w:val="nil"/>
              <w:bottom w:val="single" w:color="auto" w:sz="4" w:space="0"/>
              <w:right w:val="single" w:color="auto" w:sz="4" w:space="0"/>
            </w:tcBorders>
            <w:shd w:val="clear" w:color="auto" w:fill="FFFFFF"/>
            <w:noWrap/>
            <w:vAlign w:val="center"/>
          </w:tcPr>
          <w:p w14:paraId="33A05B8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D580D1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96E8D2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9</w:t>
            </w:r>
          </w:p>
        </w:tc>
        <w:tc>
          <w:tcPr>
            <w:tcW w:w="2940" w:type="pct"/>
            <w:tcBorders>
              <w:top w:val="nil"/>
              <w:left w:val="nil"/>
              <w:bottom w:val="single" w:color="auto" w:sz="4" w:space="0"/>
              <w:right w:val="single" w:color="auto" w:sz="4" w:space="0"/>
            </w:tcBorders>
            <w:shd w:val="clear" w:color="auto" w:fill="FFFFFF"/>
            <w:noWrap/>
            <w:vAlign w:val="center"/>
          </w:tcPr>
          <w:p w14:paraId="5E6FB4A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DS东垟东路与站南路口西向东卡口(交警)</w:t>
            </w:r>
          </w:p>
        </w:tc>
        <w:tc>
          <w:tcPr>
            <w:tcW w:w="958" w:type="pct"/>
            <w:tcBorders>
              <w:top w:val="nil"/>
              <w:left w:val="nil"/>
              <w:bottom w:val="single" w:color="auto" w:sz="4" w:space="0"/>
              <w:right w:val="single" w:color="auto" w:sz="4" w:space="0"/>
            </w:tcBorders>
            <w:shd w:val="clear" w:color="auto" w:fill="FFFFFF"/>
            <w:noWrap/>
            <w:vAlign w:val="center"/>
          </w:tcPr>
          <w:p w14:paraId="438F2AC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电警（卡口）9</w:t>
            </w:r>
          </w:p>
        </w:tc>
        <w:tc>
          <w:tcPr>
            <w:tcW w:w="368" w:type="pct"/>
            <w:tcBorders>
              <w:top w:val="nil"/>
              <w:left w:val="nil"/>
              <w:bottom w:val="single" w:color="auto" w:sz="4" w:space="0"/>
              <w:right w:val="single" w:color="auto" w:sz="4" w:space="0"/>
            </w:tcBorders>
            <w:shd w:val="clear" w:color="auto" w:fill="FFFFFF"/>
            <w:noWrap/>
            <w:vAlign w:val="center"/>
          </w:tcPr>
          <w:p w14:paraId="19A2162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E561C6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085415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10</w:t>
            </w:r>
          </w:p>
        </w:tc>
        <w:tc>
          <w:tcPr>
            <w:tcW w:w="2940" w:type="pct"/>
            <w:tcBorders>
              <w:top w:val="nil"/>
              <w:left w:val="nil"/>
              <w:bottom w:val="single" w:color="auto" w:sz="4" w:space="0"/>
              <w:right w:val="single" w:color="auto" w:sz="4" w:space="0"/>
            </w:tcBorders>
            <w:shd w:val="clear" w:color="auto" w:fill="FFFFFF"/>
            <w:noWrap/>
            <w:vAlign w:val="center"/>
          </w:tcPr>
          <w:p w14:paraId="2F7D186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DS东垟东路与站南路口西向东电警(交警)</w:t>
            </w:r>
          </w:p>
        </w:tc>
        <w:tc>
          <w:tcPr>
            <w:tcW w:w="958" w:type="pct"/>
            <w:tcBorders>
              <w:top w:val="nil"/>
              <w:left w:val="nil"/>
              <w:bottom w:val="single" w:color="auto" w:sz="4" w:space="0"/>
              <w:right w:val="single" w:color="auto" w:sz="4" w:space="0"/>
            </w:tcBorders>
            <w:shd w:val="clear" w:color="auto" w:fill="FFFFFF"/>
            <w:noWrap/>
            <w:vAlign w:val="center"/>
          </w:tcPr>
          <w:p w14:paraId="7C79D66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电警（卡口）10</w:t>
            </w:r>
          </w:p>
        </w:tc>
        <w:tc>
          <w:tcPr>
            <w:tcW w:w="368" w:type="pct"/>
            <w:tcBorders>
              <w:top w:val="nil"/>
              <w:left w:val="nil"/>
              <w:bottom w:val="single" w:color="auto" w:sz="4" w:space="0"/>
              <w:right w:val="single" w:color="auto" w:sz="4" w:space="0"/>
            </w:tcBorders>
            <w:shd w:val="clear" w:color="auto" w:fill="FFFFFF"/>
            <w:noWrap/>
            <w:vAlign w:val="center"/>
          </w:tcPr>
          <w:p w14:paraId="423073B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0B40B58">
        <w:tblPrEx>
          <w:tblCellMar>
            <w:top w:w="0" w:type="dxa"/>
            <w:left w:w="108" w:type="dxa"/>
            <w:bottom w:w="0" w:type="dxa"/>
            <w:right w:w="108" w:type="dxa"/>
          </w:tblCellMar>
        </w:tblPrEx>
        <w:trPr>
          <w:gridAfter w:val="1"/>
          <w:wAfter w:w="367" w:type="pct"/>
          <w:trHeight w:val="283" w:hRule="atLeast"/>
        </w:trPr>
        <w:tc>
          <w:tcPr>
            <w:tcW w:w="4633" w:type="pct"/>
            <w:gridSpan w:val="4"/>
            <w:tcBorders>
              <w:top w:val="single" w:color="auto" w:sz="4" w:space="0"/>
              <w:left w:val="single" w:color="auto" w:sz="4" w:space="0"/>
              <w:bottom w:val="single" w:color="auto" w:sz="4" w:space="0"/>
              <w:right w:val="single" w:color="000000" w:sz="4" w:space="0"/>
            </w:tcBorders>
            <w:shd w:val="clear" w:color="auto" w:fill="FFFFFF"/>
            <w:noWrap/>
            <w:vAlign w:val="center"/>
          </w:tcPr>
          <w:p w14:paraId="65DB8E0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小计：10</w:t>
            </w:r>
          </w:p>
        </w:tc>
      </w:tr>
      <w:tr w14:paraId="325F3CD8">
        <w:tblPrEx>
          <w:tblCellMar>
            <w:top w:w="0" w:type="dxa"/>
            <w:left w:w="108" w:type="dxa"/>
            <w:bottom w:w="0" w:type="dxa"/>
            <w:right w:w="108" w:type="dxa"/>
          </w:tblCellMar>
        </w:tblPrEx>
        <w:trPr>
          <w:gridAfter w:val="1"/>
          <w:wAfter w:w="367" w:type="pct"/>
          <w:trHeight w:val="283" w:hRule="atLeast"/>
        </w:trPr>
        <w:tc>
          <w:tcPr>
            <w:tcW w:w="4633"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226D4AF4">
            <w:pPr>
              <w:spacing w:line="360" w:lineRule="exact"/>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lang w:bidi="ar"/>
              </w:rPr>
              <w:t>BRT四号线工程智能交通系统</w:t>
            </w:r>
          </w:p>
        </w:tc>
      </w:tr>
      <w:tr w14:paraId="58A56D3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2AA978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w:t>
            </w:r>
          </w:p>
        </w:tc>
        <w:tc>
          <w:tcPr>
            <w:tcW w:w="2940" w:type="pct"/>
            <w:tcBorders>
              <w:top w:val="nil"/>
              <w:left w:val="nil"/>
              <w:bottom w:val="single" w:color="auto" w:sz="4" w:space="0"/>
              <w:right w:val="single" w:color="auto" w:sz="4" w:space="0"/>
            </w:tcBorders>
            <w:shd w:val="clear" w:color="auto" w:fill="FFFFFF"/>
            <w:noWrap/>
            <w:vAlign w:val="center"/>
          </w:tcPr>
          <w:p w14:paraId="4982862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DS半塘路-古岸路北电警1(交警)</w:t>
            </w:r>
          </w:p>
        </w:tc>
        <w:tc>
          <w:tcPr>
            <w:tcW w:w="958" w:type="pct"/>
            <w:tcBorders>
              <w:top w:val="nil"/>
              <w:left w:val="nil"/>
              <w:bottom w:val="single" w:color="auto" w:sz="4" w:space="0"/>
              <w:right w:val="single" w:color="auto" w:sz="4" w:space="0"/>
            </w:tcBorders>
            <w:shd w:val="clear" w:color="auto" w:fill="FFFFFF"/>
            <w:noWrap/>
            <w:vAlign w:val="center"/>
          </w:tcPr>
          <w:p w14:paraId="2CED95A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w:t>
            </w:r>
          </w:p>
        </w:tc>
        <w:tc>
          <w:tcPr>
            <w:tcW w:w="368" w:type="pct"/>
            <w:tcBorders>
              <w:top w:val="nil"/>
              <w:left w:val="nil"/>
              <w:bottom w:val="single" w:color="auto" w:sz="4" w:space="0"/>
              <w:right w:val="single" w:color="auto" w:sz="4" w:space="0"/>
            </w:tcBorders>
            <w:shd w:val="clear" w:color="auto" w:fill="FFFFFF"/>
            <w:noWrap/>
            <w:vAlign w:val="center"/>
          </w:tcPr>
          <w:p w14:paraId="530613E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C34544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313D06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w:t>
            </w:r>
          </w:p>
        </w:tc>
        <w:tc>
          <w:tcPr>
            <w:tcW w:w="2940" w:type="pct"/>
            <w:tcBorders>
              <w:top w:val="nil"/>
              <w:left w:val="nil"/>
              <w:bottom w:val="single" w:color="auto" w:sz="4" w:space="0"/>
              <w:right w:val="single" w:color="auto" w:sz="4" w:space="0"/>
            </w:tcBorders>
            <w:shd w:val="clear" w:color="auto" w:fill="FFFFFF"/>
            <w:noWrap/>
            <w:vAlign w:val="center"/>
          </w:tcPr>
          <w:p w14:paraId="6742943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DS半塘路-古岸路北电警2(交警)</w:t>
            </w:r>
          </w:p>
        </w:tc>
        <w:tc>
          <w:tcPr>
            <w:tcW w:w="958" w:type="pct"/>
            <w:tcBorders>
              <w:top w:val="nil"/>
              <w:left w:val="nil"/>
              <w:bottom w:val="single" w:color="auto" w:sz="4" w:space="0"/>
              <w:right w:val="single" w:color="auto" w:sz="4" w:space="0"/>
            </w:tcBorders>
            <w:shd w:val="clear" w:color="auto" w:fill="FFFFFF"/>
            <w:noWrap/>
            <w:vAlign w:val="center"/>
          </w:tcPr>
          <w:p w14:paraId="19723E7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电警（卡口）2</w:t>
            </w:r>
          </w:p>
        </w:tc>
        <w:tc>
          <w:tcPr>
            <w:tcW w:w="368" w:type="pct"/>
            <w:tcBorders>
              <w:top w:val="nil"/>
              <w:left w:val="nil"/>
              <w:bottom w:val="single" w:color="auto" w:sz="4" w:space="0"/>
              <w:right w:val="single" w:color="auto" w:sz="4" w:space="0"/>
            </w:tcBorders>
            <w:shd w:val="clear" w:color="auto" w:fill="FFFFFF"/>
            <w:noWrap/>
            <w:vAlign w:val="center"/>
          </w:tcPr>
          <w:p w14:paraId="4750424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E8CF8B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387379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w:t>
            </w:r>
          </w:p>
        </w:tc>
        <w:tc>
          <w:tcPr>
            <w:tcW w:w="2940" w:type="pct"/>
            <w:tcBorders>
              <w:top w:val="nil"/>
              <w:left w:val="nil"/>
              <w:bottom w:val="single" w:color="auto" w:sz="4" w:space="0"/>
              <w:right w:val="single" w:color="auto" w:sz="4" w:space="0"/>
            </w:tcBorders>
            <w:shd w:val="clear" w:color="auto" w:fill="FFFFFF"/>
            <w:noWrap/>
            <w:vAlign w:val="center"/>
          </w:tcPr>
          <w:p w14:paraId="5BC95D3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DS半塘路-古岸路北卡口1(交警)</w:t>
            </w:r>
          </w:p>
        </w:tc>
        <w:tc>
          <w:tcPr>
            <w:tcW w:w="958" w:type="pct"/>
            <w:tcBorders>
              <w:top w:val="nil"/>
              <w:left w:val="nil"/>
              <w:bottom w:val="single" w:color="auto" w:sz="4" w:space="0"/>
              <w:right w:val="single" w:color="auto" w:sz="4" w:space="0"/>
            </w:tcBorders>
            <w:shd w:val="clear" w:color="auto" w:fill="FFFFFF"/>
            <w:noWrap/>
            <w:vAlign w:val="center"/>
          </w:tcPr>
          <w:p w14:paraId="3533FAB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电警（卡口）3</w:t>
            </w:r>
          </w:p>
        </w:tc>
        <w:tc>
          <w:tcPr>
            <w:tcW w:w="368" w:type="pct"/>
            <w:tcBorders>
              <w:top w:val="nil"/>
              <w:left w:val="nil"/>
              <w:bottom w:val="single" w:color="auto" w:sz="4" w:space="0"/>
              <w:right w:val="single" w:color="auto" w:sz="4" w:space="0"/>
            </w:tcBorders>
            <w:shd w:val="clear" w:color="auto" w:fill="FFFFFF"/>
            <w:noWrap/>
            <w:vAlign w:val="center"/>
          </w:tcPr>
          <w:p w14:paraId="5F67C45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D29286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2DFF64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w:t>
            </w:r>
          </w:p>
        </w:tc>
        <w:tc>
          <w:tcPr>
            <w:tcW w:w="2940" w:type="pct"/>
            <w:tcBorders>
              <w:top w:val="nil"/>
              <w:left w:val="nil"/>
              <w:bottom w:val="single" w:color="auto" w:sz="4" w:space="0"/>
              <w:right w:val="single" w:color="auto" w:sz="4" w:space="0"/>
            </w:tcBorders>
            <w:shd w:val="clear" w:color="auto" w:fill="FFFFFF"/>
            <w:noWrap/>
            <w:vAlign w:val="center"/>
          </w:tcPr>
          <w:p w14:paraId="4D33761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DS半塘路-古岸路北卡口2(交警)</w:t>
            </w:r>
          </w:p>
        </w:tc>
        <w:tc>
          <w:tcPr>
            <w:tcW w:w="958" w:type="pct"/>
            <w:tcBorders>
              <w:top w:val="nil"/>
              <w:left w:val="nil"/>
              <w:bottom w:val="single" w:color="auto" w:sz="4" w:space="0"/>
              <w:right w:val="single" w:color="auto" w:sz="4" w:space="0"/>
            </w:tcBorders>
            <w:shd w:val="clear" w:color="auto" w:fill="FFFFFF"/>
            <w:noWrap/>
            <w:vAlign w:val="center"/>
          </w:tcPr>
          <w:p w14:paraId="75820B0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电警（卡口）4</w:t>
            </w:r>
          </w:p>
        </w:tc>
        <w:tc>
          <w:tcPr>
            <w:tcW w:w="368" w:type="pct"/>
            <w:tcBorders>
              <w:top w:val="nil"/>
              <w:left w:val="nil"/>
              <w:bottom w:val="single" w:color="auto" w:sz="4" w:space="0"/>
              <w:right w:val="single" w:color="auto" w:sz="4" w:space="0"/>
            </w:tcBorders>
            <w:shd w:val="clear" w:color="auto" w:fill="FFFFFF"/>
            <w:noWrap/>
            <w:vAlign w:val="center"/>
          </w:tcPr>
          <w:p w14:paraId="5F32021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3EA48F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1541AF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w:t>
            </w:r>
          </w:p>
        </w:tc>
        <w:tc>
          <w:tcPr>
            <w:tcW w:w="2940" w:type="pct"/>
            <w:tcBorders>
              <w:top w:val="nil"/>
              <w:left w:val="nil"/>
              <w:bottom w:val="single" w:color="auto" w:sz="4" w:space="0"/>
              <w:right w:val="single" w:color="auto" w:sz="4" w:space="0"/>
            </w:tcBorders>
            <w:shd w:val="clear" w:color="auto" w:fill="FFFFFF"/>
            <w:noWrap/>
            <w:vAlign w:val="center"/>
          </w:tcPr>
          <w:p w14:paraId="31369E0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DS半塘路-古岸路东电警1(交警)</w:t>
            </w:r>
          </w:p>
        </w:tc>
        <w:tc>
          <w:tcPr>
            <w:tcW w:w="958" w:type="pct"/>
            <w:tcBorders>
              <w:top w:val="nil"/>
              <w:left w:val="nil"/>
              <w:bottom w:val="single" w:color="auto" w:sz="4" w:space="0"/>
              <w:right w:val="single" w:color="auto" w:sz="4" w:space="0"/>
            </w:tcBorders>
            <w:shd w:val="clear" w:color="auto" w:fill="FFFFFF"/>
            <w:noWrap/>
            <w:vAlign w:val="center"/>
          </w:tcPr>
          <w:p w14:paraId="35B8F98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电警（卡口）5</w:t>
            </w:r>
          </w:p>
        </w:tc>
        <w:tc>
          <w:tcPr>
            <w:tcW w:w="368" w:type="pct"/>
            <w:tcBorders>
              <w:top w:val="nil"/>
              <w:left w:val="nil"/>
              <w:bottom w:val="single" w:color="auto" w:sz="4" w:space="0"/>
              <w:right w:val="single" w:color="auto" w:sz="4" w:space="0"/>
            </w:tcBorders>
            <w:shd w:val="clear" w:color="auto" w:fill="FFFFFF"/>
            <w:noWrap/>
            <w:vAlign w:val="center"/>
          </w:tcPr>
          <w:p w14:paraId="63B8B10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F0B05E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A8456C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w:t>
            </w:r>
          </w:p>
        </w:tc>
        <w:tc>
          <w:tcPr>
            <w:tcW w:w="2940" w:type="pct"/>
            <w:tcBorders>
              <w:top w:val="nil"/>
              <w:left w:val="nil"/>
              <w:bottom w:val="single" w:color="auto" w:sz="4" w:space="0"/>
              <w:right w:val="single" w:color="auto" w:sz="4" w:space="0"/>
            </w:tcBorders>
            <w:shd w:val="clear" w:color="auto" w:fill="FFFFFF"/>
            <w:noWrap/>
            <w:vAlign w:val="center"/>
          </w:tcPr>
          <w:p w14:paraId="515529B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DS半塘路-古岸路东电警2(交警)</w:t>
            </w:r>
          </w:p>
        </w:tc>
        <w:tc>
          <w:tcPr>
            <w:tcW w:w="958" w:type="pct"/>
            <w:tcBorders>
              <w:top w:val="nil"/>
              <w:left w:val="nil"/>
              <w:bottom w:val="single" w:color="auto" w:sz="4" w:space="0"/>
              <w:right w:val="single" w:color="auto" w:sz="4" w:space="0"/>
            </w:tcBorders>
            <w:shd w:val="clear" w:color="auto" w:fill="FFFFFF"/>
            <w:noWrap/>
            <w:vAlign w:val="center"/>
          </w:tcPr>
          <w:p w14:paraId="18F99DA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电警（卡口）6</w:t>
            </w:r>
          </w:p>
        </w:tc>
        <w:tc>
          <w:tcPr>
            <w:tcW w:w="368" w:type="pct"/>
            <w:tcBorders>
              <w:top w:val="nil"/>
              <w:left w:val="nil"/>
              <w:bottom w:val="single" w:color="auto" w:sz="4" w:space="0"/>
              <w:right w:val="single" w:color="auto" w:sz="4" w:space="0"/>
            </w:tcBorders>
            <w:shd w:val="clear" w:color="auto" w:fill="FFFFFF"/>
            <w:noWrap/>
            <w:vAlign w:val="center"/>
          </w:tcPr>
          <w:p w14:paraId="78F86C8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B4AB06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2663AA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w:t>
            </w:r>
          </w:p>
        </w:tc>
        <w:tc>
          <w:tcPr>
            <w:tcW w:w="2940" w:type="pct"/>
            <w:tcBorders>
              <w:top w:val="nil"/>
              <w:left w:val="nil"/>
              <w:bottom w:val="single" w:color="auto" w:sz="4" w:space="0"/>
              <w:right w:val="single" w:color="auto" w:sz="4" w:space="0"/>
            </w:tcBorders>
            <w:shd w:val="clear" w:color="auto" w:fill="FFFFFF"/>
            <w:noWrap/>
            <w:vAlign w:val="center"/>
          </w:tcPr>
          <w:p w14:paraId="4C66812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DS半塘路-古岸路东卡口1(交警)</w:t>
            </w:r>
          </w:p>
        </w:tc>
        <w:tc>
          <w:tcPr>
            <w:tcW w:w="958" w:type="pct"/>
            <w:tcBorders>
              <w:top w:val="nil"/>
              <w:left w:val="nil"/>
              <w:bottom w:val="single" w:color="auto" w:sz="4" w:space="0"/>
              <w:right w:val="single" w:color="auto" w:sz="4" w:space="0"/>
            </w:tcBorders>
            <w:shd w:val="clear" w:color="auto" w:fill="FFFFFF"/>
            <w:noWrap/>
            <w:vAlign w:val="center"/>
          </w:tcPr>
          <w:p w14:paraId="35FF020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电警（卡口）7</w:t>
            </w:r>
          </w:p>
        </w:tc>
        <w:tc>
          <w:tcPr>
            <w:tcW w:w="368" w:type="pct"/>
            <w:tcBorders>
              <w:top w:val="nil"/>
              <w:left w:val="nil"/>
              <w:bottom w:val="single" w:color="auto" w:sz="4" w:space="0"/>
              <w:right w:val="single" w:color="auto" w:sz="4" w:space="0"/>
            </w:tcBorders>
            <w:shd w:val="clear" w:color="auto" w:fill="FFFFFF"/>
            <w:noWrap/>
            <w:vAlign w:val="center"/>
          </w:tcPr>
          <w:p w14:paraId="25DD9BF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B1143A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26D769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8</w:t>
            </w:r>
          </w:p>
        </w:tc>
        <w:tc>
          <w:tcPr>
            <w:tcW w:w="2940" w:type="pct"/>
            <w:tcBorders>
              <w:top w:val="nil"/>
              <w:left w:val="nil"/>
              <w:bottom w:val="single" w:color="auto" w:sz="4" w:space="0"/>
              <w:right w:val="single" w:color="auto" w:sz="4" w:space="0"/>
            </w:tcBorders>
            <w:shd w:val="clear" w:color="auto" w:fill="FFFFFF"/>
            <w:noWrap/>
            <w:vAlign w:val="center"/>
          </w:tcPr>
          <w:p w14:paraId="13AD3F6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DS半塘路-古岸路东卡口2(交警)</w:t>
            </w:r>
          </w:p>
        </w:tc>
        <w:tc>
          <w:tcPr>
            <w:tcW w:w="958" w:type="pct"/>
            <w:tcBorders>
              <w:top w:val="nil"/>
              <w:left w:val="nil"/>
              <w:bottom w:val="single" w:color="auto" w:sz="4" w:space="0"/>
              <w:right w:val="single" w:color="auto" w:sz="4" w:space="0"/>
            </w:tcBorders>
            <w:shd w:val="clear" w:color="auto" w:fill="FFFFFF"/>
            <w:noWrap/>
            <w:vAlign w:val="center"/>
          </w:tcPr>
          <w:p w14:paraId="7F58580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电警（卡口）8</w:t>
            </w:r>
          </w:p>
        </w:tc>
        <w:tc>
          <w:tcPr>
            <w:tcW w:w="368" w:type="pct"/>
            <w:tcBorders>
              <w:top w:val="nil"/>
              <w:left w:val="nil"/>
              <w:bottom w:val="single" w:color="auto" w:sz="4" w:space="0"/>
              <w:right w:val="single" w:color="auto" w:sz="4" w:space="0"/>
            </w:tcBorders>
            <w:shd w:val="clear" w:color="auto" w:fill="FFFFFF"/>
            <w:noWrap/>
            <w:vAlign w:val="center"/>
          </w:tcPr>
          <w:p w14:paraId="6CEA944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16E17E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4B6FCD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9</w:t>
            </w:r>
          </w:p>
        </w:tc>
        <w:tc>
          <w:tcPr>
            <w:tcW w:w="2940" w:type="pct"/>
            <w:tcBorders>
              <w:top w:val="nil"/>
              <w:left w:val="nil"/>
              <w:bottom w:val="single" w:color="auto" w:sz="4" w:space="0"/>
              <w:right w:val="single" w:color="auto" w:sz="4" w:space="0"/>
            </w:tcBorders>
            <w:shd w:val="clear" w:color="auto" w:fill="FFFFFF"/>
            <w:noWrap/>
            <w:vAlign w:val="center"/>
          </w:tcPr>
          <w:p w14:paraId="241F142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DS半塘路-古岸路南电警1(交警)</w:t>
            </w:r>
          </w:p>
        </w:tc>
        <w:tc>
          <w:tcPr>
            <w:tcW w:w="958" w:type="pct"/>
            <w:tcBorders>
              <w:top w:val="nil"/>
              <w:left w:val="nil"/>
              <w:bottom w:val="single" w:color="auto" w:sz="4" w:space="0"/>
              <w:right w:val="single" w:color="auto" w:sz="4" w:space="0"/>
            </w:tcBorders>
            <w:shd w:val="clear" w:color="auto" w:fill="FFFFFF"/>
            <w:noWrap/>
            <w:vAlign w:val="center"/>
          </w:tcPr>
          <w:p w14:paraId="4B7436B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电警（卡口）9</w:t>
            </w:r>
          </w:p>
        </w:tc>
        <w:tc>
          <w:tcPr>
            <w:tcW w:w="368" w:type="pct"/>
            <w:tcBorders>
              <w:top w:val="nil"/>
              <w:left w:val="nil"/>
              <w:bottom w:val="single" w:color="auto" w:sz="4" w:space="0"/>
              <w:right w:val="single" w:color="auto" w:sz="4" w:space="0"/>
            </w:tcBorders>
            <w:shd w:val="clear" w:color="auto" w:fill="FFFFFF"/>
            <w:noWrap/>
            <w:vAlign w:val="center"/>
          </w:tcPr>
          <w:p w14:paraId="34380DB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1A5B5B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F760A5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10</w:t>
            </w:r>
          </w:p>
        </w:tc>
        <w:tc>
          <w:tcPr>
            <w:tcW w:w="2940" w:type="pct"/>
            <w:tcBorders>
              <w:top w:val="nil"/>
              <w:left w:val="nil"/>
              <w:bottom w:val="single" w:color="auto" w:sz="4" w:space="0"/>
              <w:right w:val="single" w:color="auto" w:sz="4" w:space="0"/>
            </w:tcBorders>
            <w:shd w:val="clear" w:color="auto" w:fill="FFFFFF"/>
            <w:noWrap/>
            <w:vAlign w:val="center"/>
          </w:tcPr>
          <w:p w14:paraId="3C07228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DS半塘路-古岸路南电警2(交警)</w:t>
            </w:r>
          </w:p>
        </w:tc>
        <w:tc>
          <w:tcPr>
            <w:tcW w:w="958" w:type="pct"/>
            <w:tcBorders>
              <w:top w:val="nil"/>
              <w:left w:val="nil"/>
              <w:bottom w:val="single" w:color="auto" w:sz="4" w:space="0"/>
              <w:right w:val="single" w:color="auto" w:sz="4" w:space="0"/>
            </w:tcBorders>
            <w:shd w:val="clear" w:color="auto" w:fill="FFFFFF"/>
            <w:noWrap/>
            <w:vAlign w:val="center"/>
          </w:tcPr>
          <w:p w14:paraId="267D2B4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电警（卡口）10</w:t>
            </w:r>
          </w:p>
        </w:tc>
        <w:tc>
          <w:tcPr>
            <w:tcW w:w="368" w:type="pct"/>
            <w:tcBorders>
              <w:top w:val="nil"/>
              <w:left w:val="nil"/>
              <w:bottom w:val="single" w:color="auto" w:sz="4" w:space="0"/>
              <w:right w:val="single" w:color="auto" w:sz="4" w:space="0"/>
            </w:tcBorders>
            <w:shd w:val="clear" w:color="auto" w:fill="FFFFFF"/>
            <w:noWrap/>
            <w:vAlign w:val="center"/>
          </w:tcPr>
          <w:p w14:paraId="3C89B5F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9D3851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972E8C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11</w:t>
            </w:r>
          </w:p>
        </w:tc>
        <w:tc>
          <w:tcPr>
            <w:tcW w:w="2940" w:type="pct"/>
            <w:tcBorders>
              <w:top w:val="nil"/>
              <w:left w:val="nil"/>
              <w:bottom w:val="single" w:color="auto" w:sz="4" w:space="0"/>
              <w:right w:val="single" w:color="auto" w:sz="4" w:space="0"/>
            </w:tcBorders>
            <w:shd w:val="clear" w:color="auto" w:fill="FFFFFF"/>
            <w:noWrap/>
            <w:vAlign w:val="center"/>
          </w:tcPr>
          <w:p w14:paraId="3FF26FF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DS半塘路-古岸路南卡口1(交警)</w:t>
            </w:r>
          </w:p>
        </w:tc>
        <w:tc>
          <w:tcPr>
            <w:tcW w:w="958" w:type="pct"/>
            <w:tcBorders>
              <w:top w:val="nil"/>
              <w:left w:val="nil"/>
              <w:bottom w:val="single" w:color="auto" w:sz="4" w:space="0"/>
              <w:right w:val="single" w:color="auto" w:sz="4" w:space="0"/>
            </w:tcBorders>
            <w:shd w:val="clear" w:color="auto" w:fill="FFFFFF"/>
            <w:noWrap/>
            <w:vAlign w:val="center"/>
          </w:tcPr>
          <w:p w14:paraId="7F41BC9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电警（卡口）11</w:t>
            </w:r>
          </w:p>
        </w:tc>
        <w:tc>
          <w:tcPr>
            <w:tcW w:w="368" w:type="pct"/>
            <w:tcBorders>
              <w:top w:val="nil"/>
              <w:left w:val="nil"/>
              <w:bottom w:val="single" w:color="auto" w:sz="4" w:space="0"/>
              <w:right w:val="single" w:color="auto" w:sz="4" w:space="0"/>
            </w:tcBorders>
            <w:shd w:val="clear" w:color="auto" w:fill="FFFFFF"/>
            <w:noWrap/>
            <w:vAlign w:val="center"/>
          </w:tcPr>
          <w:p w14:paraId="582A6D7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CCF74E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4BDBD5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12</w:t>
            </w:r>
          </w:p>
        </w:tc>
        <w:tc>
          <w:tcPr>
            <w:tcW w:w="2940" w:type="pct"/>
            <w:tcBorders>
              <w:top w:val="nil"/>
              <w:left w:val="nil"/>
              <w:bottom w:val="single" w:color="auto" w:sz="4" w:space="0"/>
              <w:right w:val="single" w:color="auto" w:sz="4" w:space="0"/>
            </w:tcBorders>
            <w:shd w:val="clear" w:color="auto" w:fill="FFFFFF"/>
            <w:noWrap/>
            <w:vAlign w:val="center"/>
          </w:tcPr>
          <w:p w14:paraId="4C9FE97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DS半塘路-古岸路南卡口2(交警)</w:t>
            </w:r>
          </w:p>
        </w:tc>
        <w:tc>
          <w:tcPr>
            <w:tcW w:w="958" w:type="pct"/>
            <w:tcBorders>
              <w:top w:val="nil"/>
              <w:left w:val="nil"/>
              <w:bottom w:val="single" w:color="auto" w:sz="4" w:space="0"/>
              <w:right w:val="single" w:color="auto" w:sz="4" w:space="0"/>
            </w:tcBorders>
            <w:shd w:val="clear" w:color="auto" w:fill="FFFFFF"/>
            <w:noWrap/>
            <w:vAlign w:val="center"/>
          </w:tcPr>
          <w:p w14:paraId="3F22A0C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电警（卡口）12</w:t>
            </w:r>
          </w:p>
        </w:tc>
        <w:tc>
          <w:tcPr>
            <w:tcW w:w="368" w:type="pct"/>
            <w:tcBorders>
              <w:top w:val="nil"/>
              <w:left w:val="nil"/>
              <w:bottom w:val="single" w:color="auto" w:sz="4" w:space="0"/>
              <w:right w:val="single" w:color="auto" w:sz="4" w:space="0"/>
            </w:tcBorders>
            <w:shd w:val="clear" w:color="auto" w:fill="FFFFFF"/>
            <w:noWrap/>
            <w:vAlign w:val="center"/>
          </w:tcPr>
          <w:p w14:paraId="7BA1855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43AD1D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D325E3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13</w:t>
            </w:r>
          </w:p>
        </w:tc>
        <w:tc>
          <w:tcPr>
            <w:tcW w:w="2940" w:type="pct"/>
            <w:tcBorders>
              <w:top w:val="nil"/>
              <w:left w:val="nil"/>
              <w:bottom w:val="single" w:color="auto" w:sz="4" w:space="0"/>
              <w:right w:val="single" w:color="auto" w:sz="4" w:space="0"/>
            </w:tcBorders>
            <w:shd w:val="clear" w:color="auto" w:fill="FFFFFF"/>
            <w:noWrap/>
            <w:vAlign w:val="center"/>
          </w:tcPr>
          <w:p w14:paraId="483EF7E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DS半塘路-古岸路西电警1(交警)</w:t>
            </w:r>
          </w:p>
        </w:tc>
        <w:tc>
          <w:tcPr>
            <w:tcW w:w="958" w:type="pct"/>
            <w:tcBorders>
              <w:top w:val="nil"/>
              <w:left w:val="nil"/>
              <w:bottom w:val="single" w:color="auto" w:sz="4" w:space="0"/>
              <w:right w:val="single" w:color="auto" w:sz="4" w:space="0"/>
            </w:tcBorders>
            <w:shd w:val="clear" w:color="auto" w:fill="FFFFFF"/>
            <w:noWrap/>
            <w:vAlign w:val="center"/>
          </w:tcPr>
          <w:p w14:paraId="0B7B5A7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电警（卡口）13</w:t>
            </w:r>
          </w:p>
        </w:tc>
        <w:tc>
          <w:tcPr>
            <w:tcW w:w="368" w:type="pct"/>
            <w:tcBorders>
              <w:top w:val="nil"/>
              <w:left w:val="nil"/>
              <w:bottom w:val="single" w:color="auto" w:sz="4" w:space="0"/>
              <w:right w:val="single" w:color="auto" w:sz="4" w:space="0"/>
            </w:tcBorders>
            <w:shd w:val="clear" w:color="auto" w:fill="FFFFFF"/>
            <w:noWrap/>
            <w:vAlign w:val="center"/>
          </w:tcPr>
          <w:p w14:paraId="746312A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9221E8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CF5185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14</w:t>
            </w:r>
          </w:p>
        </w:tc>
        <w:tc>
          <w:tcPr>
            <w:tcW w:w="2940" w:type="pct"/>
            <w:tcBorders>
              <w:top w:val="nil"/>
              <w:left w:val="nil"/>
              <w:bottom w:val="single" w:color="auto" w:sz="4" w:space="0"/>
              <w:right w:val="single" w:color="auto" w:sz="4" w:space="0"/>
            </w:tcBorders>
            <w:shd w:val="clear" w:color="auto" w:fill="FFFFFF"/>
            <w:noWrap/>
            <w:vAlign w:val="center"/>
          </w:tcPr>
          <w:p w14:paraId="755FE9D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DS半塘路-古岸路西电警2(交警)</w:t>
            </w:r>
          </w:p>
        </w:tc>
        <w:tc>
          <w:tcPr>
            <w:tcW w:w="958" w:type="pct"/>
            <w:tcBorders>
              <w:top w:val="nil"/>
              <w:left w:val="nil"/>
              <w:bottom w:val="single" w:color="auto" w:sz="4" w:space="0"/>
              <w:right w:val="single" w:color="auto" w:sz="4" w:space="0"/>
            </w:tcBorders>
            <w:shd w:val="clear" w:color="auto" w:fill="FFFFFF"/>
            <w:noWrap/>
            <w:vAlign w:val="center"/>
          </w:tcPr>
          <w:p w14:paraId="285F4B3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电警（卡口）14</w:t>
            </w:r>
          </w:p>
        </w:tc>
        <w:tc>
          <w:tcPr>
            <w:tcW w:w="368" w:type="pct"/>
            <w:tcBorders>
              <w:top w:val="nil"/>
              <w:left w:val="nil"/>
              <w:bottom w:val="single" w:color="auto" w:sz="4" w:space="0"/>
              <w:right w:val="single" w:color="auto" w:sz="4" w:space="0"/>
            </w:tcBorders>
            <w:shd w:val="clear" w:color="auto" w:fill="FFFFFF"/>
            <w:noWrap/>
            <w:vAlign w:val="center"/>
          </w:tcPr>
          <w:p w14:paraId="3A673D8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3DC650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B88FEB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15</w:t>
            </w:r>
          </w:p>
        </w:tc>
        <w:tc>
          <w:tcPr>
            <w:tcW w:w="2940" w:type="pct"/>
            <w:tcBorders>
              <w:top w:val="nil"/>
              <w:left w:val="nil"/>
              <w:bottom w:val="single" w:color="auto" w:sz="4" w:space="0"/>
              <w:right w:val="single" w:color="auto" w:sz="4" w:space="0"/>
            </w:tcBorders>
            <w:shd w:val="clear" w:color="auto" w:fill="FFFFFF"/>
            <w:noWrap/>
            <w:vAlign w:val="center"/>
          </w:tcPr>
          <w:p w14:paraId="1C7A160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DS半塘路-古岸路西卡口1(交警)</w:t>
            </w:r>
          </w:p>
        </w:tc>
        <w:tc>
          <w:tcPr>
            <w:tcW w:w="958" w:type="pct"/>
            <w:tcBorders>
              <w:top w:val="nil"/>
              <w:left w:val="nil"/>
              <w:bottom w:val="single" w:color="auto" w:sz="4" w:space="0"/>
              <w:right w:val="single" w:color="auto" w:sz="4" w:space="0"/>
            </w:tcBorders>
            <w:shd w:val="clear" w:color="auto" w:fill="FFFFFF"/>
            <w:noWrap/>
            <w:vAlign w:val="center"/>
          </w:tcPr>
          <w:p w14:paraId="2331E82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电警（卡口）15</w:t>
            </w:r>
          </w:p>
        </w:tc>
        <w:tc>
          <w:tcPr>
            <w:tcW w:w="368" w:type="pct"/>
            <w:tcBorders>
              <w:top w:val="nil"/>
              <w:left w:val="nil"/>
              <w:bottom w:val="single" w:color="auto" w:sz="4" w:space="0"/>
              <w:right w:val="single" w:color="auto" w:sz="4" w:space="0"/>
            </w:tcBorders>
            <w:shd w:val="clear" w:color="auto" w:fill="FFFFFF"/>
            <w:noWrap/>
            <w:vAlign w:val="center"/>
          </w:tcPr>
          <w:p w14:paraId="162A63D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C24A5C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0B264D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16</w:t>
            </w:r>
          </w:p>
        </w:tc>
        <w:tc>
          <w:tcPr>
            <w:tcW w:w="2940" w:type="pct"/>
            <w:tcBorders>
              <w:top w:val="nil"/>
              <w:left w:val="nil"/>
              <w:bottom w:val="single" w:color="auto" w:sz="4" w:space="0"/>
              <w:right w:val="single" w:color="auto" w:sz="4" w:space="0"/>
            </w:tcBorders>
            <w:shd w:val="clear" w:color="auto" w:fill="FFFFFF"/>
            <w:noWrap/>
            <w:vAlign w:val="center"/>
          </w:tcPr>
          <w:p w14:paraId="2DE6CCA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DS半塘路-古岸路西卡口2(交警)</w:t>
            </w:r>
          </w:p>
        </w:tc>
        <w:tc>
          <w:tcPr>
            <w:tcW w:w="958" w:type="pct"/>
            <w:tcBorders>
              <w:top w:val="nil"/>
              <w:left w:val="nil"/>
              <w:bottom w:val="single" w:color="auto" w:sz="4" w:space="0"/>
              <w:right w:val="single" w:color="auto" w:sz="4" w:space="0"/>
            </w:tcBorders>
            <w:shd w:val="clear" w:color="auto" w:fill="FFFFFF"/>
            <w:noWrap/>
            <w:vAlign w:val="center"/>
          </w:tcPr>
          <w:p w14:paraId="3344A92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电警（卡口）16</w:t>
            </w:r>
          </w:p>
        </w:tc>
        <w:tc>
          <w:tcPr>
            <w:tcW w:w="368" w:type="pct"/>
            <w:tcBorders>
              <w:top w:val="nil"/>
              <w:left w:val="nil"/>
              <w:bottom w:val="single" w:color="auto" w:sz="4" w:space="0"/>
              <w:right w:val="single" w:color="auto" w:sz="4" w:space="0"/>
            </w:tcBorders>
            <w:shd w:val="clear" w:color="auto" w:fill="FFFFFF"/>
            <w:noWrap/>
            <w:vAlign w:val="center"/>
          </w:tcPr>
          <w:p w14:paraId="6D439EF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84CB4C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C3E55D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17</w:t>
            </w:r>
          </w:p>
        </w:tc>
        <w:tc>
          <w:tcPr>
            <w:tcW w:w="2940" w:type="pct"/>
            <w:tcBorders>
              <w:top w:val="nil"/>
              <w:left w:val="nil"/>
              <w:bottom w:val="single" w:color="auto" w:sz="4" w:space="0"/>
              <w:right w:val="single" w:color="auto" w:sz="4" w:space="0"/>
            </w:tcBorders>
            <w:shd w:val="clear" w:color="auto" w:fill="FFFFFF"/>
            <w:noWrap/>
            <w:vAlign w:val="center"/>
          </w:tcPr>
          <w:p w14:paraId="5D51FE3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DS半塘路-平天路北电警1(交警)</w:t>
            </w:r>
          </w:p>
        </w:tc>
        <w:tc>
          <w:tcPr>
            <w:tcW w:w="958" w:type="pct"/>
            <w:tcBorders>
              <w:top w:val="nil"/>
              <w:left w:val="nil"/>
              <w:bottom w:val="single" w:color="auto" w:sz="4" w:space="0"/>
              <w:right w:val="single" w:color="auto" w:sz="4" w:space="0"/>
            </w:tcBorders>
            <w:shd w:val="clear" w:color="auto" w:fill="FFFFFF"/>
            <w:noWrap/>
            <w:vAlign w:val="center"/>
          </w:tcPr>
          <w:p w14:paraId="4D8C350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电警（卡口）17</w:t>
            </w:r>
          </w:p>
        </w:tc>
        <w:tc>
          <w:tcPr>
            <w:tcW w:w="368" w:type="pct"/>
            <w:tcBorders>
              <w:top w:val="nil"/>
              <w:left w:val="nil"/>
              <w:bottom w:val="single" w:color="auto" w:sz="4" w:space="0"/>
              <w:right w:val="single" w:color="auto" w:sz="4" w:space="0"/>
            </w:tcBorders>
            <w:shd w:val="clear" w:color="auto" w:fill="FFFFFF"/>
            <w:noWrap/>
            <w:vAlign w:val="center"/>
          </w:tcPr>
          <w:p w14:paraId="4CC75B3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F2C942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65369F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18</w:t>
            </w:r>
          </w:p>
        </w:tc>
        <w:tc>
          <w:tcPr>
            <w:tcW w:w="2940" w:type="pct"/>
            <w:tcBorders>
              <w:top w:val="nil"/>
              <w:left w:val="nil"/>
              <w:bottom w:val="single" w:color="auto" w:sz="4" w:space="0"/>
              <w:right w:val="single" w:color="auto" w:sz="4" w:space="0"/>
            </w:tcBorders>
            <w:shd w:val="clear" w:color="auto" w:fill="FFFFFF"/>
            <w:noWrap/>
            <w:vAlign w:val="center"/>
          </w:tcPr>
          <w:p w14:paraId="5797004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DS半塘路-平天路北卡口1(交警)</w:t>
            </w:r>
          </w:p>
        </w:tc>
        <w:tc>
          <w:tcPr>
            <w:tcW w:w="958" w:type="pct"/>
            <w:tcBorders>
              <w:top w:val="nil"/>
              <w:left w:val="nil"/>
              <w:bottom w:val="single" w:color="auto" w:sz="4" w:space="0"/>
              <w:right w:val="single" w:color="auto" w:sz="4" w:space="0"/>
            </w:tcBorders>
            <w:shd w:val="clear" w:color="auto" w:fill="FFFFFF"/>
            <w:noWrap/>
            <w:vAlign w:val="center"/>
          </w:tcPr>
          <w:p w14:paraId="04DC11A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电警（卡口）18</w:t>
            </w:r>
          </w:p>
        </w:tc>
        <w:tc>
          <w:tcPr>
            <w:tcW w:w="368" w:type="pct"/>
            <w:tcBorders>
              <w:top w:val="nil"/>
              <w:left w:val="nil"/>
              <w:bottom w:val="single" w:color="auto" w:sz="4" w:space="0"/>
              <w:right w:val="single" w:color="auto" w:sz="4" w:space="0"/>
            </w:tcBorders>
            <w:shd w:val="clear" w:color="auto" w:fill="FFFFFF"/>
            <w:noWrap/>
            <w:vAlign w:val="center"/>
          </w:tcPr>
          <w:p w14:paraId="1F9DF68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B2163B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FEC037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19</w:t>
            </w:r>
          </w:p>
        </w:tc>
        <w:tc>
          <w:tcPr>
            <w:tcW w:w="2940" w:type="pct"/>
            <w:tcBorders>
              <w:top w:val="nil"/>
              <w:left w:val="nil"/>
              <w:bottom w:val="single" w:color="auto" w:sz="4" w:space="0"/>
              <w:right w:val="single" w:color="auto" w:sz="4" w:space="0"/>
            </w:tcBorders>
            <w:shd w:val="clear" w:color="auto" w:fill="FFFFFF"/>
            <w:noWrap/>
            <w:vAlign w:val="center"/>
          </w:tcPr>
          <w:p w14:paraId="730D2C4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DS半塘路-平天路东电警1(交警)</w:t>
            </w:r>
          </w:p>
        </w:tc>
        <w:tc>
          <w:tcPr>
            <w:tcW w:w="958" w:type="pct"/>
            <w:tcBorders>
              <w:top w:val="nil"/>
              <w:left w:val="nil"/>
              <w:bottom w:val="single" w:color="auto" w:sz="4" w:space="0"/>
              <w:right w:val="single" w:color="auto" w:sz="4" w:space="0"/>
            </w:tcBorders>
            <w:shd w:val="clear" w:color="auto" w:fill="FFFFFF"/>
            <w:noWrap/>
            <w:vAlign w:val="center"/>
          </w:tcPr>
          <w:p w14:paraId="5571A1A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电警（卡口）19</w:t>
            </w:r>
          </w:p>
        </w:tc>
        <w:tc>
          <w:tcPr>
            <w:tcW w:w="368" w:type="pct"/>
            <w:tcBorders>
              <w:top w:val="nil"/>
              <w:left w:val="nil"/>
              <w:bottom w:val="single" w:color="auto" w:sz="4" w:space="0"/>
              <w:right w:val="single" w:color="auto" w:sz="4" w:space="0"/>
            </w:tcBorders>
            <w:shd w:val="clear" w:color="auto" w:fill="FFFFFF"/>
            <w:noWrap/>
            <w:vAlign w:val="center"/>
          </w:tcPr>
          <w:p w14:paraId="36B18F1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E6C51F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C7ABAB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20</w:t>
            </w:r>
          </w:p>
        </w:tc>
        <w:tc>
          <w:tcPr>
            <w:tcW w:w="2940" w:type="pct"/>
            <w:tcBorders>
              <w:top w:val="nil"/>
              <w:left w:val="nil"/>
              <w:bottom w:val="single" w:color="auto" w:sz="4" w:space="0"/>
              <w:right w:val="single" w:color="auto" w:sz="4" w:space="0"/>
            </w:tcBorders>
            <w:shd w:val="clear" w:color="auto" w:fill="FFFFFF"/>
            <w:noWrap/>
            <w:vAlign w:val="center"/>
          </w:tcPr>
          <w:p w14:paraId="720FBB3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DS半塘路-平天路东卡口1(交警)</w:t>
            </w:r>
          </w:p>
        </w:tc>
        <w:tc>
          <w:tcPr>
            <w:tcW w:w="958" w:type="pct"/>
            <w:tcBorders>
              <w:top w:val="nil"/>
              <w:left w:val="nil"/>
              <w:bottom w:val="single" w:color="auto" w:sz="4" w:space="0"/>
              <w:right w:val="single" w:color="auto" w:sz="4" w:space="0"/>
            </w:tcBorders>
            <w:shd w:val="clear" w:color="auto" w:fill="FFFFFF"/>
            <w:noWrap/>
            <w:vAlign w:val="center"/>
          </w:tcPr>
          <w:p w14:paraId="6C78598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电警（卡口）20</w:t>
            </w:r>
          </w:p>
        </w:tc>
        <w:tc>
          <w:tcPr>
            <w:tcW w:w="368" w:type="pct"/>
            <w:tcBorders>
              <w:top w:val="nil"/>
              <w:left w:val="nil"/>
              <w:bottom w:val="single" w:color="auto" w:sz="4" w:space="0"/>
              <w:right w:val="single" w:color="auto" w:sz="4" w:space="0"/>
            </w:tcBorders>
            <w:shd w:val="clear" w:color="auto" w:fill="FFFFFF"/>
            <w:noWrap/>
            <w:vAlign w:val="center"/>
          </w:tcPr>
          <w:p w14:paraId="42D60F4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71DEF1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815640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21</w:t>
            </w:r>
          </w:p>
        </w:tc>
        <w:tc>
          <w:tcPr>
            <w:tcW w:w="2940" w:type="pct"/>
            <w:tcBorders>
              <w:top w:val="nil"/>
              <w:left w:val="nil"/>
              <w:bottom w:val="single" w:color="auto" w:sz="4" w:space="0"/>
              <w:right w:val="single" w:color="auto" w:sz="4" w:space="0"/>
            </w:tcBorders>
            <w:shd w:val="clear" w:color="auto" w:fill="FFFFFF"/>
            <w:noWrap/>
            <w:vAlign w:val="center"/>
          </w:tcPr>
          <w:p w14:paraId="1116B19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DS半塘路-平天路南电警1(交警)</w:t>
            </w:r>
          </w:p>
        </w:tc>
        <w:tc>
          <w:tcPr>
            <w:tcW w:w="958" w:type="pct"/>
            <w:tcBorders>
              <w:top w:val="nil"/>
              <w:left w:val="nil"/>
              <w:bottom w:val="single" w:color="auto" w:sz="4" w:space="0"/>
              <w:right w:val="single" w:color="auto" w:sz="4" w:space="0"/>
            </w:tcBorders>
            <w:shd w:val="clear" w:color="auto" w:fill="FFFFFF"/>
            <w:noWrap/>
            <w:vAlign w:val="center"/>
          </w:tcPr>
          <w:p w14:paraId="7425AC5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电警（卡口）21</w:t>
            </w:r>
          </w:p>
        </w:tc>
        <w:tc>
          <w:tcPr>
            <w:tcW w:w="368" w:type="pct"/>
            <w:tcBorders>
              <w:top w:val="nil"/>
              <w:left w:val="nil"/>
              <w:bottom w:val="single" w:color="auto" w:sz="4" w:space="0"/>
              <w:right w:val="single" w:color="auto" w:sz="4" w:space="0"/>
            </w:tcBorders>
            <w:shd w:val="clear" w:color="auto" w:fill="FFFFFF"/>
            <w:noWrap/>
            <w:vAlign w:val="center"/>
          </w:tcPr>
          <w:p w14:paraId="6363BEC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66E249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6AE606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22</w:t>
            </w:r>
          </w:p>
        </w:tc>
        <w:tc>
          <w:tcPr>
            <w:tcW w:w="2940" w:type="pct"/>
            <w:tcBorders>
              <w:top w:val="nil"/>
              <w:left w:val="nil"/>
              <w:bottom w:val="single" w:color="auto" w:sz="4" w:space="0"/>
              <w:right w:val="single" w:color="auto" w:sz="4" w:space="0"/>
            </w:tcBorders>
            <w:shd w:val="clear" w:color="auto" w:fill="FFFFFF"/>
            <w:noWrap/>
            <w:vAlign w:val="center"/>
          </w:tcPr>
          <w:p w14:paraId="65B845B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DS半塘路-平天路南卡口1(交警)</w:t>
            </w:r>
          </w:p>
        </w:tc>
        <w:tc>
          <w:tcPr>
            <w:tcW w:w="958" w:type="pct"/>
            <w:tcBorders>
              <w:top w:val="nil"/>
              <w:left w:val="nil"/>
              <w:bottom w:val="single" w:color="auto" w:sz="4" w:space="0"/>
              <w:right w:val="single" w:color="auto" w:sz="4" w:space="0"/>
            </w:tcBorders>
            <w:shd w:val="clear" w:color="auto" w:fill="FFFFFF"/>
            <w:noWrap/>
            <w:vAlign w:val="center"/>
          </w:tcPr>
          <w:p w14:paraId="31F0F25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电警（卡口）22</w:t>
            </w:r>
          </w:p>
        </w:tc>
        <w:tc>
          <w:tcPr>
            <w:tcW w:w="368" w:type="pct"/>
            <w:tcBorders>
              <w:top w:val="nil"/>
              <w:left w:val="nil"/>
              <w:bottom w:val="single" w:color="auto" w:sz="4" w:space="0"/>
              <w:right w:val="single" w:color="auto" w:sz="4" w:space="0"/>
            </w:tcBorders>
            <w:shd w:val="clear" w:color="auto" w:fill="FFFFFF"/>
            <w:noWrap/>
            <w:vAlign w:val="center"/>
          </w:tcPr>
          <w:p w14:paraId="1938BD0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944372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6B7CFE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23</w:t>
            </w:r>
          </w:p>
        </w:tc>
        <w:tc>
          <w:tcPr>
            <w:tcW w:w="2940" w:type="pct"/>
            <w:tcBorders>
              <w:top w:val="nil"/>
              <w:left w:val="nil"/>
              <w:bottom w:val="single" w:color="auto" w:sz="4" w:space="0"/>
              <w:right w:val="single" w:color="auto" w:sz="4" w:space="0"/>
            </w:tcBorders>
            <w:shd w:val="clear" w:color="auto" w:fill="FFFFFF"/>
            <w:noWrap/>
            <w:vAlign w:val="center"/>
          </w:tcPr>
          <w:p w14:paraId="45CC982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DS半塘路-平天路西电警1(交警)</w:t>
            </w:r>
          </w:p>
        </w:tc>
        <w:tc>
          <w:tcPr>
            <w:tcW w:w="958" w:type="pct"/>
            <w:tcBorders>
              <w:top w:val="nil"/>
              <w:left w:val="nil"/>
              <w:bottom w:val="single" w:color="auto" w:sz="4" w:space="0"/>
              <w:right w:val="single" w:color="auto" w:sz="4" w:space="0"/>
            </w:tcBorders>
            <w:shd w:val="clear" w:color="auto" w:fill="FFFFFF"/>
            <w:noWrap/>
            <w:vAlign w:val="center"/>
          </w:tcPr>
          <w:p w14:paraId="4D4EDF3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电警（卡口）23</w:t>
            </w:r>
          </w:p>
        </w:tc>
        <w:tc>
          <w:tcPr>
            <w:tcW w:w="368" w:type="pct"/>
            <w:tcBorders>
              <w:top w:val="nil"/>
              <w:left w:val="nil"/>
              <w:bottom w:val="single" w:color="auto" w:sz="4" w:space="0"/>
              <w:right w:val="single" w:color="auto" w:sz="4" w:space="0"/>
            </w:tcBorders>
            <w:shd w:val="clear" w:color="auto" w:fill="FFFFFF"/>
            <w:noWrap/>
            <w:vAlign w:val="center"/>
          </w:tcPr>
          <w:p w14:paraId="296DC2E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E4289E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08D9DA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24</w:t>
            </w:r>
          </w:p>
        </w:tc>
        <w:tc>
          <w:tcPr>
            <w:tcW w:w="2940" w:type="pct"/>
            <w:tcBorders>
              <w:top w:val="nil"/>
              <w:left w:val="nil"/>
              <w:bottom w:val="single" w:color="auto" w:sz="4" w:space="0"/>
              <w:right w:val="single" w:color="auto" w:sz="4" w:space="0"/>
            </w:tcBorders>
            <w:shd w:val="clear" w:color="auto" w:fill="FFFFFF"/>
            <w:noWrap/>
            <w:vAlign w:val="center"/>
          </w:tcPr>
          <w:p w14:paraId="2D88035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DS半塘路-平天路西卡口1(交警)</w:t>
            </w:r>
          </w:p>
        </w:tc>
        <w:tc>
          <w:tcPr>
            <w:tcW w:w="958" w:type="pct"/>
            <w:tcBorders>
              <w:top w:val="nil"/>
              <w:left w:val="nil"/>
              <w:bottom w:val="single" w:color="auto" w:sz="4" w:space="0"/>
              <w:right w:val="single" w:color="auto" w:sz="4" w:space="0"/>
            </w:tcBorders>
            <w:shd w:val="clear" w:color="auto" w:fill="FFFFFF"/>
            <w:noWrap/>
            <w:vAlign w:val="center"/>
          </w:tcPr>
          <w:p w14:paraId="6CD9318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电警（卡口）24</w:t>
            </w:r>
          </w:p>
        </w:tc>
        <w:tc>
          <w:tcPr>
            <w:tcW w:w="368" w:type="pct"/>
            <w:tcBorders>
              <w:top w:val="nil"/>
              <w:left w:val="nil"/>
              <w:bottom w:val="single" w:color="auto" w:sz="4" w:space="0"/>
              <w:right w:val="single" w:color="auto" w:sz="4" w:space="0"/>
            </w:tcBorders>
            <w:shd w:val="clear" w:color="auto" w:fill="FFFFFF"/>
            <w:noWrap/>
            <w:vAlign w:val="center"/>
          </w:tcPr>
          <w:p w14:paraId="7477E35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F072B4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0D59E2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25</w:t>
            </w:r>
          </w:p>
        </w:tc>
        <w:tc>
          <w:tcPr>
            <w:tcW w:w="2940" w:type="pct"/>
            <w:tcBorders>
              <w:top w:val="nil"/>
              <w:left w:val="nil"/>
              <w:bottom w:val="single" w:color="auto" w:sz="4" w:space="0"/>
              <w:right w:val="single" w:color="auto" w:sz="4" w:space="0"/>
            </w:tcBorders>
            <w:shd w:val="clear" w:color="auto" w:fill="FFFFFF"/>
            <w:noWrap/>
            <w:vAlign w:val="center"/>
          </w:tcPr>
          <w:p w14:paraId="095D792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DS半塘路-上河乡路北电警1(交警)</w:t>
            </w:r>
          </w:p>
        </w:tc>
        <w:tc>
          <w:tcPr>
            <w:tcW w:w="958" w:type="pct"/>
            <w:tcBorders>
              <w:top w:val="nil"/>
              <w:left w:val="nil"/>
              <w:bottom w:val="single" w:color="auto" w:sz="4" w:space="0"/>
              <w:right w:val="single" w:color="auto" w:sz="4" w:space="0"/>
            </w:tcBorders>
            <w:shd w:val="clear" w:color="auto" w:fill="FFFFFF"/>
            <w:noWrap/>
            <w:vAlign w:val="center"/>
          </w:tcPr>
          <w:p w14:paraId="3A85BF6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电警（卡口）25</w:t>
            </w:r>
          </w:p>
        </w:tc>
        <w:tc>
          <w:tcPr>
            <w:tcW w:w="368" w:type="pct"/>
            <w:tcBorders>
              <w:top w:val="nil"/>
              <w:left w:val="nil"/>
              <w:bottom w:val="single" w:color="auto" w:sz="4" w:space="0"/>
              <w:right w:val="single" w:color="auto" w:sz="4" w:space="0"/>
            </w:tcBorders>
            <w:shd w:val="clear" w:color="auto" w:fill="FFFFFF"/>
            <w:noWrap/>
            <w:vAlign w:val="center"/>
          </w:tcPr>
          <w:p w14:paraId="5E40B47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8CACC3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47E5C1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26</w:t>
            </w:r>
          </w:p>
        </w:tc>
        <w:tc>
          <w:tcPr>
            <w:tcW w:w="2940" w:type="pct"/>
            <w:tcBorders>
              <w:top w:val="nil"/>
              <w:left w:val="nil"/>
              <w:bottom w:val="single" w:color="auto" w:sz="4" w:space="0"/>
              <w:right w:val="single" w:color="auto" w:sz="4" w:space="0"/>
            </w:tcBorders>
            <w:shd w:val="clear" w:color="auto" w:fill="FFFFFF"/>
            <w:noWrap/>
            <w:vAlign w:val="center"/>
          </w:tcPr>
          <w:p w14:paraId="353CDB5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DS半塘路-上河乡路北卡口1(交警)</w:t>
            </w:r>
          </w:p>
        </w:tc>
        <w:tc>
          <w:tcPr>
            <w:tcW w:w="958" w:type="pct"/>
            <w:tcBorders>
              <w:top w:val="nil"/>
              <w:left w:val="nil"/>
              <w:bottom w:val="single" w:color="auto" w:sz="4" w:space="0"/>
              <w:right w:val="single" w:color="auto" w:sz="4" w:space="0"/>
            </w:tcBorders>
            <w:shd w:val="clear" w:color="auto" w:fill="FFFFFF"/>
            <w:noWrap/>
            <w:vAlign w:val="center"/>
          </w:tcPr>
          <w:p w14:paraId="20ED7AF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电警（卡口）26</w:t>
            </w:r>
          </w:p>
        </w:tc>
        <w:tc>
          <w:tcPr>
            <w:tcW w:w="368" w:type="pct"/>
            <w:tcBorders>
              <w:top w:val="nil"/>
              <w:left w:val="nil"/>
              <w:bottom w:val="single" w:color="auto" w:sz="4" w:space="0"/>
              <w:right w:val="single" w:color="auto" w:sz="4" w:space="0"/>
            </w:tcBorders>
            <w:shd w:val="clear" w:color="auto" w:fill="FFFFFF"/>
            <w:noWrap/>
            <w:vAlign w:val="center"/>
          </w:tcPr>
          <w:p w14:paraId="49CD947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3C18F8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FFFCDF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27</w:t>
            </w:r>
          </w:p>
        </w:tc>
        <w:tc>
          <w:tcPr>
            <w:tcW w:w="2940" w:type="pct"/>
            <w:tcBorders>
              <w:top w:val="nil"/>
              <w:left w:val="nil"/>
              <w:bottom w:val="single" w:color="auto" w:sz="4" w:space="0"/>
              <w:right w:val="single" w:color="auto" w:sz="4" w:space="0"/>
            </w:tcBorders>
            <w:shd w:val="clear" w:color="auto" w:fill="FFFFFF"/>
            <w:noWrap/>
            <w:vAlign w:val="center"/>
          </w:tcPr>
          <w:p w14:paraId="65C65A7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DS半塘路-上河乡路东电警1(交警)</w:t>
            </w:r>
          </w:p>
        </w:tc>
        <w:tc>
          <w:tcPr>
            <w:tcW w:w="958" w:type="pct"/>
            <w:tcBorders>
              <w:top w:val="nil"/>
              <w:left w:val="nil"/>
              <w:bottom w:val="single" w:color="auto" w:sz="4" w:space="0"/>
              <w:right w:val="single" w:color="auto" w:sz="4" w:space="0"/>
            </w:tcBorders>
            <w:shd w:val="clear" w:color="auto" w:fill="FFFFFF"/>
            <w:noWrap/>
            <w:vAlign w:val="center"/>
          </w:tcPr>
          <w:p w14:paraId="72C6846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电警（卡口）27</w:t>
            </w:r>
          </w:p>
        </w:tc>
        <w:tc>
          <w:tcPr>
            <w:tcW w:w="368" w:type="pct"/>
            <w:tcBorders>
              <w:top w:val="nil"/>
              <w:left w:val="nil"/>
              <w:bottom w:val="single" w:color="auto" w:sz="4" w:space="0"/>
              <w:right w:val="single" w:color="auto" w:sz="4" w:space="0"/>
            </w:tcBorders>
            <w:shd w:val="clear" w:color="auto" w:fill="FFFFFF"/>
            <w:noWrap/>
            <w:vAlign w:val="center"/>
          </w:tcPr>
          <w:p w14:paraId="7F89712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1377A1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BCC8AA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28</w:t>
            </w:r>
          </w:p>
        </w:tc>
        <w:tc>
          <w:tcPr>
            <w:tcW w:w="2940" w:type="pct"/>
            <w:tcBorders>
              <w:top w:val="nil"/>
              <w:left w:val="nil"/>
              <w:bottom w:val="single" w:color="auto" w:sz="4" w:space="0"/>
              <w:right w:val="single" w:color="auto" w:sz="4" w:space="0"/>
            </w:tcBorders>
            <w:shd w:val="clear" w:color="auto" w:fill="FFFFFF"/>
            <w:noWrap/>
            <w:vAlign w:val="center"/>
          </w:tcPr>
          <w:p w14:paraId="78F3E7D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DS半塘路-上河乡路东电警2(交警)</w:t>
            </w:r>
          </w:p>
        </w:tc>
        <w:tc>
          <w:tcPr>
            <w:tcW w:w="958" w:type="pct"/>
            <w:tcBorders>
              <w:top w:val="nil"/>
              <w:left w:val="nil"/>
              <w:bottom w:val="single" w:color="auto" w:sz="4" w:space="0"/>
              <w:right w:val="single" w:color="auto" w:sz="4" w:space="0"/>
            </w:tcBorders>
            <w:shd w:val="clear" w:color="auto" w:fill="FFFFFF"/>
            <w:noWrap/>
            <w:vAlign w:val="center"/>
          </w:tcPr>
          <w:p w14:paraId="1945262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电警（卡口）28</w:t>
            </w:r>
          </w:p>
        </w:tc>
        <w:tc>
          <w:tcPr>
            <w:tcW w:w="368" w:type="pct"/>
            <w:tcBorders>
              <w:top w:val="nil"/>
              <w:left w:val="nil"/>
              <w:bottom w:val="single" w:color="auto" w:sz="4" w:space="0"/>
              <w:right w:val="single" w:color="auto" w:sz="4" w:space="0"/>
            </w:tcBorders>
            <w:shd w:val="clear" w:color="auto" w:fill="FFFFFF"/>
            <w:noWrap/>
            <w:vAlign w:val="center"/>
          </w:tcPr>
          <w:p w14:paraId="023D7FE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2A95A2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F7380E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29</w:t>
            </w:r>
          </w:p>
        </w:tc>
        <w:tc>
          <w:tcPr>
            <w:tcW w:w="2940" w:type="pct"/>
            <w:tcBorders>
              <w:top w:val="nil"/>
              <w:left w:val="nil"/>
              <w:bottom w:val="single" w:color="auto" w:sz="4" w:space="0"/>
              <w:right w:val="single" w:color="auto" w:sz="4" w:space="0"/>
            </w:tcBorders>
            <w:shd w:val="clear" w:color="auto" w:fill="FFFFFF"/>
            <w:noWrap/>
            <w:vAlign w:val="center"/>
          </w:tcPr>
          <w:p w14:paraId="38ACCA2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DS半塘路-上河乡路东卡口1(交警)</w:t>
            </w:r>
          </w:p>
        </w:tc>
        <w:tc>
          <w:tcPr>
            <w:tcW w:w="958" w:type="pct"/>
            <w:tcBorders>
              <w:top w:val="nil"/>
              <w:left w:val="nil"/>
              <w:bottom w:val="single" w:color="auto" w:sz="4" w:space="0"/>
              <w:right w:val="single" w:color="auto" w:sz="4" w:space="0"/>
            </w:tcBorders>
            <w:shd w:val="clear" w:color="auto" w:fill="FFFFFF"/>
            <w:noWrap/>
            <w:vAlign w:val="center"/>
          </w:tcPr>
          <w:p w14:paraId="4F73027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电警（卡口）29</w:t>
            </w:r>
          </w:p>
        </w:tc>
        <w:tc>
          <w:tcPr>
            <w:tcW w:w="368" w:type="pct"/>
            <w:tcBorders>
              <w:top w:val="nil"/>
              <w:left w:val="nil"/>
              <w:bottom w:val="single" w:color="auto" w:sz="4" w:space="0"/>
              <w:right w:val="single" w:color="auto" w:sz="4" w:space="0"/>
            </w:tcBorders>
            <w:shd w:val="clear" w:color="auto" w:fill="FFFFFF"/>
            <w:noWrap/>
            <w:vAlign w:val="center"/>
          </w:tcPr>
          <w:p w14:paraId="418DFEE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65693E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370F93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30</w:t>
            </w:r>
          </w:p>
        </w:tc>
        <w:tc>
          <w:tcPr>
            <w:tcW w:w="2940" w:type="pct"/>
            <w:tcBorders>
              <w:top w:val="nil"/>
              <w:left w:val="nil"/>
              <w:bottom w:val="single" w:color="auto" w:sz="4" w:space="0"/>
              <w:right w:val="single" w:color="auto" w:sz="4" w:space="0"/>
            </w:tcBorders>
            <w:shd w:val="clear" w:color="auto" w:fill="FFFFFF"/>
            <w:noWrap/>
            <w:vAlign w:val="center"/>
          </w:tcPr>
          <w:p w14:paraId="087C11C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DS半塘路-上河乡路东卡口2(交警)</w:t>
            </w:r>
          </w:p>
        </w:tc>
        <w:tc>
          <w:tcPr>
            <w:tcW w:w="958" w:type="pct"/>
            <w:tcBorders>
              <w:top w:val="nil"/>
              <w:left w:val="nil"/>
              <w:bottom w:val="single" w:color="auto" w:sz="4" w:space="0"/>
              <w:right w:val="single" w:color="auto" w:sz="4" w:space="0"/>
            </w:tcBorders>
            <w:shd w:val="clear" w:color="auto" w:fill="FFFFFF"/>
            <w:noWrap/>
            <w:vAlign w:val="center"/>
          </w:tcPr>
          <w:p w14:paraId="4A07E62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电警（卡口）30</w:t>
            </w:r>
          </w:p>
        </w:tc>
        <w:tc>
          <w:tcPr>
            <w:tcW w:w="368" w:type="pct"/>
            <w:tcBorders>
              <w:top w:val="nil"/>
              <w:left w:val="nil"/>
              <w:bottom w:val="single" w:color="auto" w:sz="4" w:space="0"/>
              <w:right w:val="single" w:color="auto" w:sz="4" w:space="0"/>
            </w:tcBorders>
            <w:shd w:val="clear" w:color="auto" w:fill="FFFFFF"/>
            <w:noWrap/>
            <w:vAlign w:val="center"/>
          </w:tcPr>
          <w:p w14:paraId="1F2DD71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789FFB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BCDDDA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31</w:t>
            </w:r>
          </w:p>
        </w:tc>
        <w:tc>
          <w:tcPr>
            <w:tcW w:w="2940" w:type="pct"/>
            <w:tcBorders>
              <w:top w:val="nil"/>
              <w:left w:val="nil"/>
              <w:bottom w:val="single" w:color="auto" w:sz="4" w:space="0"/>
              <w:right w:val="single" w:color="auto" w:sz="4" w:space="0"/>
            </w:tcBorders>
            <w:shd w:val="clear" w:color="auto" w:fill="FFFFFF"/>
            <w:noWrap/>
            <w:vAlign w:val="center"/>
          </w:tcPr>
          <w:p w14:paraId="54204FE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DS半塘路-上河乡路南电警1(交警)</w:t>
            </w:r>
          </w:p>
        </w:tc>
        <w:tc>
          <w:tcPr>
            <w:tcW w:w="958" w:type="pct"/>
            <w:tcBorders>
              <w:top w:val="nil"/>
              <w:left w:val="nil"/>
              <w:bottom w:val="single" w:color="auto" w:sz="4" w:space="0"/>
              <w:right w:val="single" w:color="auto" w:sz="4" w:space="0"/>
            </w:tcBorders>
            <w:shd w:val="clear" w:color="auto" w:fill="FFFFFF"/>
            <w:noWrap/>
            <w:vAlign w:val="center"/>
          </w:tcPr>
          <w:p w14:paraId="106B664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电警（卡口）31</w:t>
            </w:r>
          </w:p>
        </w:tc>
        <w:tc>
          <w:tcPr>
            <w:tcW w:w="368" w:type="pct"/>
            <w:tcBorders>
              <w:top w:val="nil"/>
              <w:left w:val="nil"/>
              <w:bottom w:val="single" w:color="auto" w:sz="4" w:space="0"/>
              <w:right w:val="single" w:color="auto" w:sz="4" w:space="0"/>
            </w:tcBorders>
            <w:shd w:val="clear" w:color="auto" w:fill="FFFFFF"/>
            <w:noWrap/>
            <w:vAlign w:val="center"/>
          </w:tcPr>
          <w:p w14:paraId="0DE193D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124C28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9851E5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32</w:t>
            </w:r>
          </w:p>
        </w:tc>
        <w:tc>
          <w:tcPr>
            <w:tcW w:w="2940" w:type="pct"/>
            <w:tcBorders>
              <w:top w:val="nil"/>
              <w:left w:val="nil"/>
              <w:bottom w:val="single" w:color="auto" w:sz="4" w:space="0"/>
              <w:right w:val="single" w:color="auto" w:sz="4" w:space="0"/>
            </w:tcBorders>
            <w:shd w:val="clear" w:color="auto" w:fill="FFFFFF"/>
            <w:noWrap/>
            <w:vAlign w:val="center"/>
          </w:tcPr>
          <w:p w14:paraId="5A41C76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DS半塘路-上河乡路南电警2(交警)</w:t>
            </w:r>
          </w:p>
        </w:tc>
        <w:tc>
          <w:tcPr>
            <w:tcW w:w="958" w:type="pct"/>
            <w:tcBorders>
              <w:top w:val="nil"/>
              <w:left w:val="nil"/>
              <w:bottom w:val="single" w:color="auto" w:sz="4" w:space="0"/>
              <w:right w:val="single" w:color="auto" w:sz="4" w:space="0"/>
            </w:tcBorders>
            <w:shd w:val="clear" w:color="auto" w:fill="FFFFFF"/>
            <w:noWrap/>
            <w:vAlign w:val="center"/>
          </w:tcPr>
          <w:p w14:paraId="2AF2E79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电警（卡口）32</w:t>
            </w:r>
          </w:p>
        </w:tc>
        <w:tc>
          <w:tcPr>
            <w:tcW w:w="368" w:type="pct"/>
            <w:tcBorders>
              <w:top w:val="nil"/>
              <w:left w:val="nil"/>
              <w:bottom w:val="single" w:color="auto" w:sz="4" w:space="0"/>
              <w:right w:val="single" w:color="auto" w:sz="4" w:space="0"/>
            </w:tcBorders>
            <w:shd w:val="clear" w:color="auto" w:fill="FFFFFF"/>
            <w:noWrap/>
            <w:vAlign w:val="center"/>
          </w:tcPr>
          <w:p w14:paraId="74188D9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A700B9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36A02D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33</w:t>
            </w:r>
          </w:p>
        </w:tc>
        <w:tc>
          <w:tcPr>
            <w:tcW w:w="2940" w:type="pct"/>
            <w:tcBorders>
              <w:top w:val="nil"/>
              <w:left w:val="nil"/>
              <w:bottom w:val="single" w:color="auto" w:sz="4" w:space="0"/>
              <w:right w:val="single" w:color="auto" w:sz="4" w:space="0"/>
            </w:tcBorders>
            <w:shd w:val="clear" w:color="auto" w:fill="FFFFFF"/>
            <w:noWrap/>
            <w:vAlign w:val="center"/>
          </w:tcPr>
          <w:p w14:paraId="33C5D93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DS半塘路-上河乡路南卡口1(交警)</w:t>
            </w:r>
          </w:p>
        </w:tc>
        <w:tc>
          <w:tcPr>
            <w:tcW w:w="958" w:type="pct"/>
            <w:tcBorders>
              <w:top w:val="nil"/>
              <w:left w:val="nil"/>
              <w:bottom w:val="single" w:color="auto" w:sz="4" w:space="0"/>
              <w:right w:val="single" w:color="auto" w:sz="4" w:space="0"/>
            </w:tcBorders>
            <w:shd w:val="clear" w:color="auto" w:fill="FFFFFF"/>
            <w:noWrap/>
            <w:vAlign w:val="center"/>
          </w:tcPr>
          <w:p w14:paraId="17DC485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电警（卡口）33</w:t>
            </w:r>
          </w:p>
        </w:tc>
        <w:tc>
          <w:tcPr>
            <w:tcW w:w="368" w:type="pct"/>
            <w:tcBorders>
              <w:top w:val="nil"/>
              <w:left w:val="nil"/>
              <w:bottom w:val="single" w:color="auto" w:sz="4" w:space="0"/>
              <w:right w:val="single" w:color="auto" w:sz="4" w:space="0"/>
            </w:tcBorders>
            <w:shd w:val="clear" w:color="auto" w:fill="FFFFFF"/>
            <w:noWrap/>
            <w:vAlign w:val="center"/>
          </w:tcPr>
          <w:p w14:paraId="3757AB8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1CCBDD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FEDDA3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34</w:t>
            </w:r>
          </w:p>
        </w:tc>
        <w:tc>
          <w:tcPr>
            <w:tcW w:w="2940" w:type="pct"/>
            <w:tcBorders>
              <w:top w:val="nil"/>
              <w:left w:val="nil"/>
              <w:bottom w:val="single" w:color="auto" w:sz="4" w:space="0"/>
              <w:right w:val="single" w:color="auto" w:sz="4" w:space="0"/>
            </w:tcBorders>
            <w:shd w:val="clear" w:color="auto" w:fill="FFFFFF"/>
            <w:noWrap/>
            <w:vAlign w:val="center"/>
          </w:tcPr>
          <w:p w14:paraId="6221F21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DS半塘路-上河乡路南卡口2(交警)</w:t>
            </w:r>
          </w:p>
        </w:tc>
        <w:tc>
          <w:tcPr>
            <w:tcW w:w="958" w:type="pct"/>
            <w:tcBorders>
              <w:top w:val="nil"/>
              <w:left w:val="nil"/>
              <w:bottom w:val="single" w:color="auto" w:sz="4" w:space="0"/>
              <w:right w:val="single" w:color="auto" w:sz="4" w:space="0"/>
            </w:tcBorders>
            <w:shd w:val="clear" w:color="auto" w:fill="FFFFFF"/>
            <w:noWrap/>
            <w:vAlign w:val="center"/>
          </w:tcPr>
          <w:p w14:paraId="63FF809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电警（卡口）34</w:t>
            </w:r>
          </w:p>
        </w:tc>
        <w:tc>
          <w:tcPr>
            <w:tcW w:w="368" w:type="pct"/>
            <w:tcBorders>
              <w:top w:val="nil"/>
              <w:left w:val="nil"/>
              <w:bottom w:val="single" w:color="auto" w:sz="4" w:space="0"/>
              <w:right w:val="single" w:color="auto" w:sz="4" w:space="0"/>
            </w:tcBorders>
            <w:shd w:val="clear" w:color="auto" w:fill="FFFFFF"/>
            <w:noWrap/>
            <w:vAlign w:val="center"/>
          </w:tcPr>
          <w:p w14:paraId="109F266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346908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84CAA7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35</w:t>
            </w:r>
          </w:p>
        </w:tc>
        <w:tc>
          <w:tcPr>
            <w:tcW w:w="2940" w:type="pct"/>
            <w:tcBorders>
              <w:top w:val="nil"/>
              <w:left w:val="nil"/>
              <w:bottom w:val="single" w:color="auto" w:sz="4" w:space="0"/>
              <w:right w:val="single" w:color="auto" w:sz="4" w:space="0"/>
            </w:tcBorders>
            <w:shd w:val="clear" w:color="auto" w:fill="FFFFFF"/>
            <w:noWrap/>
            <w:vAlign w:val="center"/>
          </w:tcPr>
          <w:p w14:paraId="1522464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DS半塘路-上河乡路西电警1(交警)</w:t>
            </w:r>
          </w:p>
        </w:tc>
        <w:tc>
          <w:tcPr>
            <w:tcW w:w="958" w:type="pct"/>
            <w:tcBorders>
              <w:top w:val="nil"/>
              <w:left w:val="nil"/>
              <w:bottom w:val="single" w:color="auto" w:sz="4" w:space="0"/>
              <w:right w:val="single" w:color="auto" w:sz="4" w:space="0"/>
            </w:tcBorders>
            <w:shd w:val="clear" w:color="auto" w:fill="FFFFFF"/>
            <w:noWrap/>
            <w:vAlign w:val="center"/>
          </w:tcPr>
          <w:p w14:paraId="656FC1E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电警（卡口）35</w:t>
            </w:r>
          </w:p>
        </w:tc>
        <w:tc>
          <w:tcPr>
            <w:tcW w:w="368" w:type="pct"/>
            <w:tcBorders>
              <w:top w:val="nil"/>
              <w:left w:val="nil"/>
              <w:bottom w:val="single" w:color="auto" w:sz="4" w:space="0"/>
              <w:right w:val="single" w:color="auto" w:sz="4" w:space="0"/>
            </w:tcBorders>
            <w:shd w:val="clear" w:color="auto" w:fill="FFFFFF"/>
            <w:noWrap/>
            <w:vAlign w:val="center"/>
          </w:tcPr>
          <w:p w14:paraId="17E47EF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78E089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EE1ABD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36</w:t>
            </w:r>
          </w:p>
        </w:tc>
        <w:tc>
          <w:tcPr>
            <w:tcW w:w="2940" w:type="pct"/>
            <w:tcBorders>
              <w:top w:val="nil"/>
              <w:left w:val="nil"/>
              <w:bottom w:val="single" w:color="auto" w:sz="4" w:space="0"/>
              <w:right w:val="single" w:color="auto" w:sz="4" w:space="0"/>
            </w:tcBorders>
            <w:shd w:val="clear" w:color="auto" w:fill="FFFFFF"/>
            <w:noWrap/>
            <w:vAlign w:val="center"/>
          </w:tcPr>
          <w:p w14:paraId="57B9BB7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DS半塘路-上河乡路西电警2(交警)</w:t>
            </w:r>
          </w:p>
        </w:tc>
        <w:tc>
          <w:tcPr>
            <w:tcW w:w="958" w:type="pct"/>
            <w:tcBorders>
              <w:top w:val="nil"/>
              <w:left w:val="nil"/>
              <w:bottom w:val="single" w:color="auto" w:sz="4" w:space="0"/>
              <w:right w:val="single" w:color="auto" w:sz="4" w:space="0"/>
            </w:tcBorders>
            <w:shd w:val="clear" w:color="auto" w:fill="FFFFFF"/>
            <w:noWrap/>
            <w:vAlign w:val="center"/>
          </w:tcPr>
          <w:p w14:paraId="19A1833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电警（卡口）36</w:t>
            </w:r>
          </w:p>
        </w:tc>
        <w:tc>
          <w:tcPr>
            <w:tcW w:w="368" w:type="pct"/>
            <w:tcBorders>
              <w:top w:val="nil"/>
              <w:left w:val="nil"/>
              <w:bottom w:val="single" w:color="auto" w:sz="4" w:space="0"/>
              <w:right w:val="single" w:color="auto" w:sz="4" w:space="0"/>
            </w:tcBorders>
            <w:shd w:val="clear" w:color="auto" w:fill="FFFFFF"/>
            <w:noWrap/>
            <w:vAlign w:val="center"/>
          </w:tcPr>
          <w:p w14:paraId="5BD1189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A383EC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713754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37</w:t>
            </w:r>
          </w:p>
        </w:tc>
        <w:tc>
          <w:tcPr>
            <w:tcW w:w="2940" w:type="pct"/>
            <w:tcBorders>
              <w:top w:val="nil"/>
              <w:left w:val="nil"/>
              <w:bottom w:val="single" w:color="auto" w:sz="4" w:space="0"/>
              <w:right w:val="single" w:color="auto" w:sz="4" w:space="0"/>
            </w:tcBorders>
            <w:shd w:val="clear" w:color="auto" w:fill="FFFFFF"/>
            <w:noWrap/>
            <w:vAlign w:val="center"/>
          </w:tcPr>
          <w:p w14:paraId="6F503FC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DS半塘路-上河乡路西卡口1(交警)</w:t>
            </w:r>
          </w:p>
        </w:tc>
        <w:tc>
          <w:tcPr>
            <w:tcW w:w="958" w:type="pct"/>
            <w:tcBorders>
              <w:top w:val="nil"/>
              <w:left w:val="nil"/>
              <w:bottom w:val="single" w:color="auto" w:sz="4" w:space="0"/>
              <w:right w:val="single" w:color="auto" w:sz="4" w:space="0"/>
            </w:tcBorders>
            <w:shd w:val="clear" w:color="auto" w:fill="FFFFFF"/>
            <w:noWrap/>
            <w:vAlign w:val="center"/>
          </w:tcPr>
          <w:p w14:paraId="5106B1F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电警（卡口）37</w:t>
            </w:r>
          </w:p>
        </w:tc>
        <w:tc>
          <w:tcPr>
            <w:tcW w:w="368" w:type="pct"/>
            <w:tcBorders>
              <w:top w:val="nil"/>
              <w:left w:val="nil"/>
              <w:bottom w:val="single" w:color="auto" w:sz="4" w:space="0"/>
              <w:right w:val="single" w:color="auto" w:sz="4" w:space="0"/>
            </w:tcBorders>
            <w:shd w:val="clear" w:color="auto" w:fill="FFFFFF"/>
            <w:noWrap/>
            <w:vAlign w:val="center"/>
          </w:tcPr>
          <w:p w14:paraId="6D5D68D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5BD70C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44EB9E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38</w:t>
            </w:r>
          </w:p>
        </w:tc>
        <w:tc>
          <w:tcPr>
            <w:tcW w:w="2940" w:type="pct"/>
            <w:tcBorders>
              <w:top w:val="nil"/>
              <w:left w:val="nil"/>
              <w:bottom w:val="single" w:color="auto" w:sz="4" w:space="0"/>
              <w:right w:val="single" w:color="auto" w:sz="4" w:space="0"/>
            </w:tcBorders>
            <w:shd w:val="clear" w:color="auto" w:fill="FFFFFF"/>
            <w:noWrap/>
            <w:vAlign w:val="center"/>
          </w:tcPr>
          <w:p w14:paraId="7ADFB26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DS半塘路-上河乡路西卡口2(交警)</w:t>
            </w:r>
          </w:p>
        </w:tc>
        <w:tc>
          <w:tcPr>
            <w:tcW w:w="958" w:type="pct"/>
            <w:tcBorders>
              <w:top w:val="nil"/>
              <w:left w:val="nil"/>
              <w:bottom w:val="single" w:color="auto" w:sz="4" w:space="0"/>
              <w:right w:val="single" w:color="auto" w:sz="4" w:space="0"/>
            </w:tcBorders>
            <w:shd w:val="clear" w:color="auto" w:fill="FFFFFF"/>
            <w:noWrap/>
            <w:vAlign w:val="center"/>
          </w:tcPr>
          <w:p w14:paraId="49C7456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电警（卡口）38</w:t>
            </w:r>
          </w:p>
        </w:tc>
        <w:tc>
          <w:tcPr>
            <w:tcW w:w="368" w:type="pct"/>
            <w:tcBorders>
              <w:top w:val="nil"/>
              <w:left w:val="nil"/>
              <w:bottom w:val="single" w:color="auto" w:sz="4" w:space="0"/>
              <w:right w:val="single" w:color="auto" w:sz="4" w:space="0"/>
            </w:tcBorders>
            <w:shd w:val="clear" w:color="auto" w:fill="FFFFFF"/>
            <w:noWrap/>
            <w:vAlign w:val="center"/>
          </w:tcPr>
          <w:p w14:paraId="407E600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9A9A91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85EE4D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39</w:t>
            </w:r>
          </w:p>
        </w:tc>
        <w:tc>
          <w:tcPr>
            <w:tcW w:w="2940" w:type="pct"/>
            <w:tcBorders>
              <w:top w:val="nil"/>
              <w:left w:val="nil"/>
              <w:bottom w:val="single" w:color="auto" w:sz="4" w:space="0"/>
              <w:right w:val="single" w:color="auto" w:sz="4" w:space="0"/>
            </w:tcBorders>
            <w:shd w:val="clear" w:color="auto" w:fill="FFFFFF"/>
            <w:noWrap/>
            <w:vAlign w:val="center"/>
          </w:tcPr>
          <w:p w14:paraId="707D662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DS广化桥-过境路北电警1(交警)</w:t>
            </w:r>
          </w:p>
        </w:tc>
        <w:tc>
          <w:tcPr>
            <w:tcW w:w="958" w:type="pct"/>
            <w:tcBorders>
              <w:top w:val="nil"/>
              <w:left w:val="nil"/>
              <w:bottom w:val="single" w:color="auto" w:sz="4" w:space="0"/>
              <w:right w:val="single" w:color="auto" w:sz="4" w:space="0"/>
            </w:tcBorders>
            <w:shd w:val="clear" w:color="auto" w:fill="FFFFFF"/>
            <w:noWrap/>
            <w:vAlign w:val="center"/>
          </w:tcPr>
          <w:p w14:paraId="7688D3C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电警（卡口）39</w:t>
            </w:r>
          </w:p>
        </w:tc>
        <w:tc>
          <w:tcPr>
            <w:tcW w:w="368" w:type="pct"/>
            <w:tcBorders>
              <w:top w:val="nil"/>
              <w:left w:val="nil"/>
              <w:bottom w:val="single" w:color="auto" w:sz="4" w:space="0"/>
              <w:right w:val="single" w:color="auto" w:sz="4" w:space="0"/>
            </w:tcBorders>
            <w:shd w:val="clear" w:color="auto" w:fill="FFFFFF"/>
            <w:noWrap/>
            <w:vAlign w:val="center"/>
          </w:tcPr>
          <w:p w14:paraId="54B9FCC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6E9AC6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D7B29F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40</w:t>
            </w:r>
          </w:p>
        </w:tc>
        <w:tc>
          <w:tcPr>
            <w:tcW w:w="2940" w:type="pct"/>
            <w:tcBorders>
              <w:top w:val="nil"/>
              <w:left w:val="nil"/>
              <w:bottom w:val="single" w:color="auto" w:sz="4" w:space="0"/>
              <w:right w:val="single" w:color="auto" w:sz="4" w:space="0"/>
            </w:tcBorders>
            <w:shd w:val="clear" w:color="auto" w:fill="FFFFFF"/>
            <w:noWrap/>
            <w:vAlign w:val="center"/>
          </w:tcPr>
          <w:p w14:paraId="50E0EFD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DS广化桥-过境路北电警2(交警)</w:t>
            </w:r>
          </w:p>
        </w:tc>
        <w:tc>
          <w:tcPr>
            <w:tcW w:w="958" w:type="pct"/>
            <w:tcBorders>
              <w:top w:val="nil"/>
              <w:left w:val="nil"/>
              <w:bottom w:val="single" w:color="auto" w:sz="4" w:space="0"/>
              <w:right w:val="single" w:color="auto" w:sz="4" w:space="0"/>
            </w:tcBorders>
            <w:shd w:val="clear" w:color="auto" w:fill="FFFFFF"/>
            <w:noWrap/>
            <w:vAlign w:val="center"/>
          </w:tcPr>
          <w:p w14:paraId="0931E1D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电警（卡口）40</w:t>
            </w:r>
          </w:p>
        </w:tc>
        <w:tc>
          <w:tcPr>
            <w:tcW w:w="368" w:type="pct"/>
            <w:tcBorders>
              <w:top w:val="nil"/>
              <w:left w:val="nil"/>
              <w:bottom w:val="single" w:color="auto" w:sz="4" w:space="0"/>
              <w:right w:val="single" w:color="auto" w:sz="4" w:space="0"/>
            </w:tcBorders>
            <w:shd w:val="clear" w:color="auto" w:fill="FFFFFF"/>
            <w:noWrap/>
            <w:vAlign w:val="center"/>
          </w:tcPr>
          <w:p w14:paraId="38CBC58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922111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986C87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41</w:t>
            </w:r>
          </w:p>
        </w:tc>
        <w:tc>
          <w:tcPr>
            <w:tcW w:w="2940" w:type="pct"/>
            <w:tcBorders>
              <w:top w:val="nil"/>
              <w:left w:val="nil"/>
              <w:bottom w:val="single" w:color="auto" w:sz="4" w:space="0"/>
              <w:right w:val="single" w:color="auto" w:sz="4" w:space="0"/>
            </w:tcBorders>
            <w:shd w:val="clear" w:color="auto" w:fill="FFFFFF"/>
            <w:noWrap/>
            <w:vAlign w:val="center"/>
          </w:tcPr>
          <w:p w14:paraId="78A1816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DS广化桥-过境路北卡口1(交警)</w:t>
            </w:r>
          </w:p>
        </w:tc>
        <w:tc>
          <w:tcPr>
            <w:tcW w:w="958" w:type="pct"/>
            <w:tcBorders>
              <w:top w:val="nil"/>
              <w:left w:val="nil"/>
              <w:bottom w:val="single" w:color="auto" w:sz="4" w:space="0"/>
              <w:right w:val="single" w:color="auto" w:sz="4" w:space="0"/>
            </w:tcBorders>
            <w:shd w:val="clear" w:color="auto" w:fill="FFFFFF"/>
            <w:noWrap/>
            <w:vAlign w:val="center"/>
          </w:tcPr>
          <w:p w14:paraId="152ED3F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电警（卡口）41</w:t>
            </w:r>
          </w:p>
        </w:tc>
        <w:tc>
          <w:tcPr>
            <w:tcW w:w="368" w:type="pct"/>
            <w:tcBorders>
              <w:top w:val="nil"/>
              <w:left w:val="nil"/>
              <w:bottom w:val="single" w:color="auto" w:sz="4" w:space="0"/>
              <w:right w:val="single" w:color="auto" w:sz="4" w:space="0"/>
            </w:tcBorders>
            <w:shd w:val="clear" w:color="auto" w:fill="FFFFFF"/>
            <w:noWrap/>
            <w:vAlign w:val="center"/>
          </w:tcPr>
          <w:p w14:paraId="4BEFCBA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B49708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A4FE7C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42</w:t>
            </w:r>
          </w:p>
        </w:tc>
        <w:tc>
          <w:tcPr>
            <w:tcW w:w="2940" w:type="pct"/>
            <w:tcBorders>
              <w:top w:val="nil"/>
              <w:left w:val="nil"/>
              <w:bottom w:val="single" w:color="auto" w:sz="4" w:space="0"/>
              <w:right w:val="single" w:color="auto" w:sz="4" w:space="0"/>
            </w:tcBorders>
            <w:shd w:val="clear" w:color="auto" w:fill="FFFFFF"/>
            <w:noWrap/>
            <w:vAlign w:val="center"/>
          </w:tcPr>
          <w:p w14:paraId="260E5F3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DS广化桥-过境路北卡口2(交警)</w:t>
            </w:r>
          </w:p>
        </w:tc>
        <w:tc>
          <w:tcPr>
            <w:tcW w:w="958" w:type="pct"/>
            <w:tcBorders>
              <w:top w:val="nil"/>
              <w:left w:val="nil"/>
              <w:bottom w:val="single" w:color="auto" w:sz="4" w:space="0"/>
              <w:right w:val="single" w:color="auto" w:sz="4" w:space="0"/>
            </w:tcBorders>
            <w:shd w:val="clear" w:color="auto" w:fill="FFFFFF"/>
            <w:noWrap/>
            <w:vAlign w:val="center"/>
          </w:tcPr>
          <w:p w14:paraId="531B147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电警（卡口）42</w:t>
            </w:r>
          </w:p>
        </w:tc>
        <w:tc>
          <w:tcPr>
            <w:tcW w:w="368" w:type="pct"/>
            <w:tcBorders>
              <w:top w:val="nil"/>
              <w:left w:val="nil"/>
              <w:bottom w:val="single" w:color="auto" w:sz="4" w:space="0"/>
              <w:right w:val="single" w:color="auto" w:sz="4" w:space="0"/>
            </w:tcBorders>
            <w:shd w:val="clear" w:color="auto" w:fill="FFFFFF"/>
            <w:noWrap/>
            <w:vAlign w:val="center"/>
          </w:tcPr>
          <w:p w14:paraId="6C9DCBC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3C4D07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799E2C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43</w:t>
            </w:r>
          </w:p>
        </w:tc>
        <w:tc>
          <w:tcPr>
            <w:tcW w:w="2940" w:type="pct"/>
            <w:tcBorders>
              <w:top w:val="nil"/>
              <w:left w:val="nil"/>
              <w:bottom w:val="single" w:color="auto" w:sz="4" w:space="0"/>
              <w:right w:val="single" w:color="auto" w:sz="4" w:space="0"/>
            </w:tcBorders>
            <w:shd w:val="clear" w:color="auto" w:fill="FFFFFF"/>
            <w:noWrap/>
            <w:vAlign w:val="center"/>
          </w:tcPr>
          <w:p w14:paraId="2558CDF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DS广化桥-过境路东电警1(交警)</w:t>
            </w:r>
          </w:p>
        </w:tc>
        <w:tc>
          <w:tcPr>
            <w:tcW w:w="958" w:type="pct"/>
            <w:tcBorders>
              <w:top w:val="nil"/>
              <w:left w:val="nil"/>
              <w:bottom w:val="single" w:color="auto" w:sz="4" w:space="0"/>
              <w:right w:val="single" w:color="auto" w:sz="4" w:space="0"/>
            </w:tcBorders>
            <w:shd w:val="clear" w:color="auto" w:fill="FFFFFF"/>
            <w:noWrap/>
            <w:vAlign w:val="center"/>
          </w:tcPr>
          <w:p w14:paraId="210714C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电警（卡口）43</w:t>
            </w:r>
          </w:p>
        </w:tc>
        <w:tc>
          <w:tcPr>
            <w:tcW w:w="368" w:type="pct"/>
            <w:tcBorders>
              <w:top w:val="nil"/>
              <w:left w:val="nil"/>
              <w:bottom w:val="single" w:color="auto" w:sz="4" w:space="0"/>
              <w:right w:val="single" w:color="auto" w:sz="4" w:space="0"/>
            </w:tcBorders>
            <w:shd w:val="clear" w:color="auto" w:fill="FFFFFF"/>
            <w:noWrap/>
            <w:vAlign w:val="center"/>
          </w:tcPr>
          <w:p w14:paraId="22206DE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53E657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C9C013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44</w:t>
            </w:r>
          </w:p>
        </w:tc>
        <w:tc>
          <w:tcPr>
            <w:tcW w:w="2940" w:type="pct"/>
            <w:tcBorders>
              <w:top w:val="nil"/>
              <w:left w:val="nil"/>
              <w:bottom w:val="single" w:color="auto" w:sz="4" w:space="0"/>
              <w:right w:val="single" w:color="auto" w:sz="4" w:space="0"/>
            </w:tcBorders>
            <w:shd w:val="clear" w:color="auto" w:fill="FFFFFF"/>
            <w:noWrap/>
            <w:vAlign w:val="center"/>
          </w:tcPr>
          <w:p w14:paraId="7D48CBB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DS广化桥-过境路东电警2(交警)</w:t>
            </w:r>
          </w:p>
        </w:tc>
        <w:tc>
          <w:tcPr>
            <w:tcW w:w="958" w:type="pct"/>
            <w:tcBorders>
              <w:top w:val="nil"/>
              <w:left w:val="nil"/>
              <w:bottom w:val="single" w:color="auto" w:sz="4" w:space="0"/>
              <w:right w:val="single" w:color="auto" w:sz="4" w:space="0"/>
            </w:tcBorders>
            <w:shd w:val="clear" w:color="auto" w:fill="FFFFFF"/>
            <w:noWrap/>
            <w:vAlign w:val="center"/>
          </w:tcPr>
          <w:p w14:paraId="19E61E7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电警（卡口）44</w:t>
            </w:r>
          </w:p>
        </w:tc>
        <w:tc>
          <w:tcPr>
            <w:tcW w:w="368" w:type="pct"/>
            <w:tcBorders>
              <w:top w:val="nil"/>
              <w:left w:val="nil"/>
              <w:bottom w:val="single" w:color="auto" w:sz="4" w:space="0"/>
              <w:right w:val="single" w:color="auto" w:sz="4" w:space="0"/>
            </w:tcBorders>
            <w:shd w:val="clear" w:color="auto" w:fill="FFFFFF"/>
            <w:noWrap/>
            <w:vAlign w:val="center"/>
          </w:tcPr>
          <w:p w14:paraId="3F23B93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1EA42B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E7B784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45</w:t>
            </w:r>
          </w:p>
        </w:tc>
        <w:tc>
          <w:tcPr>
            <w:tcW w:w="2940" w:type="pct"/>
            <w:tcBorders>
              <w:top w:val="nil"/>
              <w:left w:val="nil"/>
              <w:bottom w:val="single" w:color="auto" w:sz="4" w:space="0"/>
              <w:right w:val="single" w:color="auto" w:sz="4" w:space="0"/>
            </w:tcBorders>
            <w:shd w:val="clear" w:color="auto" w:fill="FFFFFF"/>
            <w:noWrap/>
            <w:vAlign w:val="center"/>
          </w:tcPr>
          <w:p w14:paraId="45CA36B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DS广化桥-过境路东卡口1(交警)</w:t>
            </w:r>
          </w:p>
        </w:tc>
        <w:tc>
          <w:tcPr>
            <w:tcW w:w="958" w:type="pct"/>
            <w:tcBorders>
              <w:top w:val="nil"/>
              <w:left w:val="nil"/>
              <w:bottom w:val="single" w:color="auto" w:sz="4" w:space="0"/>
              <w:right w:val="single" w:color="auto" w:sz="4" w:space="0"/>
            </w:tcBorders>
            <w:shd w:val="clear" w:color="auto" w:fill="FFFFFF"/>
            <w:noWrap/>
            <w:vAlign w:val="center"/>
          </w:tcPr>
          <w:p w14:paraId="1FF6508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电警（卡口）45</w:t>
            </w:r>
          </w:p>
        </w:tc>
        <w:tc>
          <w:tcPr>
            <w:tcW w:w="368" w:type="pct"/>
            <w:tcBorders>
              <w:top w:val="nil"/>
              <w:left w:val="nil"/>
              <w:bottom w:val="single" w:color="auto" w:sz="4" w:space="0"/>
              <w:right w:val="single" w:color="auto" w:sz="4" w:space="0"/>
            </w:tcBorders>
            <w:shd w:val="clear" w:color="auto" w:fill="FFFFFF"/>
            <w:noWrap/>
            <w:vAlign w:val="center"/>
          </w:tcPr>
          <w:p w14:paraId="695D919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3CF3D6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75210D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46</w:t>
            </w:r>
          </w:p>
        </w:tc>
        <w:tc>
          <w:tcPr>
            <w:tcW w:w="2940" w:type="pct"/>
            <w:tcBorders>
              <w:top w:val="nil"/>
              <w:left w:val="nil"/>
              <w:bottom w:val="single" w:color="auto" w:sz="4" w:space="0"/>
              <w:right w:val="single" w:color="auto" w:sz="4" w:space="0"/>
            </w:tcBorders>
            <w:shd w:val="clear" w:color="auto" w:fill="FFFFFF"/>
            <w:noWrap/>
            <w:vAlign w:val="center"/>
          </w:tcPr>
          <w:p w14:paraId="1552B89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DS广化桥-过境路东卡口2(交警)</w:t>
            </w:r>
          </w:p>
        </w:tc>
        <w:tc>
          <w:tcPr>
            <w:tcW w:w="958" w:type="pct"/>
            <w:tcBorders>
              <w:top w:val="nil"/>
              <w:left w:val="nil"/>
              <w:bottom w:val="single" w:color="auto" w:sz="4" w:space="0"/>
              <w:right w:val="single" w:color="auto" w:sz="4" w:space="0"/>
            </w:tcBorders>
            <w:shd w:val="clear" w:color="auto" w:fill="FFFFFF"/>
            <w:noWrap/>
            <w:vAlign w:val="center"/>
          </w:tcPr>
          <w:p w14:paraId="3735F41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电警（卡口）46</w:t>
            </w:r>
          </w:p>
        </w:tc>
        <w:tc>
          <w:tcPr>
            <w:tcW w:w="368" w:type="pct"/>
            <w:tcBorders>
              <w:top w:val="nil"/>
              <w:left w:val="nil"/>
              <w:bottom w:val="single" w:color="auto" w:sz="4" w:space="0"/>
              <w:right w:val="single" w:color="auto" w:sz="4" w:space="0"/>
            </w:tcBorders>
            <w:shd w:val="clear" w:color="auto" w:fill="FFFFFF"/>
            <w:noWrap/>
            <w:vAlign w:val="center"/>
          </w:tcPr>
          <w:p w14:paraId="6FCB412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046166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B3A03A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47</w:t>
            </w:r>
          </w:p>
        </w:tc>
        <w:tc>
          <w:tcPr>
            <w:tcW w:w="2940" w:type="pct"/>
            <w:tcBorders>
              <w:top w:val="nil"/>
              <w:left w:val="nil"/>
              <w:bottom w:val="single" w:color="auto" w:sz="4" w:space="0"/>
              <w:right w:val="single" w:color="auto" w:sz="4" w:space="0"/>
            </w:tcBorders>
            <w:shd w:val="clear" w:color="auto" w:fill="FFFFFF"/>
            <w:noWrap/>
            <w:vAlign w:val="center"/>
          </w:tcPr>
          <w:p w14:paraId="1BDD57D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DS广化桥-过境路西电警1(交警)</w:t>
            </w:r>
          </w:p>
        </w:tc>
        <w:tc>
          <w:tcPr>
            <w:tcW w:w="958" w:type="pct"/>
            <w:tcBorders>
              <w:top w:val="nil"/>
              <w:left w:val="nil"/>
              <w:bottom w:val="single" w:color="auto" w:sz="4" w:space="0"/>
              <w:right w:val="single" w:color="auto" w:sz="4" w:space="0"/>
            </w:tcBorders>
            <w:shd w:val="clear" w:color="auto" w:fill="FFFFFF"/>
            <w:noWrap/>
            <w:vAlign w:val="center"/>
          </w:tcPr>
          <w:p w14:paraId="2258FF3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电警（卡口）47</w:t>
            </w:r>
          </w:p>
        </w:tc>
        <w:tc>
          <w:tcPr>
            <w:tcW w:w="368" w:type="pct"/>
            <w:tcBorders>
              <w:top w:val="nil"/>
              <w:left w:val="nil"/>
              <w:bottom w:val="single" w:color="auto" w:sz="4" w:space="0"/>
              <w:right w:val="single" w:color="auto" w:sz="4" w:space="0"/>
            </w:tcBorders>
            <w:shd w:val="clear" w:color="auto" w:fill="FFFFFF"/>
            <w:noWrap/>
            <w:vAlign w:val="center"/>
          </w:tcPr>
          <w:p w14:paraId="20529BF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ABA065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DD3AC9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48</w:t>
            </w:r>
          </w:p>
        </w:tc>
        <w:tc>
          <w:tcPr>
            <w:tcW w:w="2940" w:type="pct"/>
            <w:tcBorders>
              <w:top w:val="nil"/>
              <w:left w:val="nil"/>
              <w:bottom w:val="single" w:color="auto" w:sz="4" w:space="0"/>
              <w:right w:val="single" w:color="auto" w:sz="4" w:space="0"/>
            </w:tcBorders>
            <w:shd w:val="clear" w:color="auto" w:fill="FFFFFF"/>
            <w:noWrap/>
            <w:vAlign w:val="center"/>
          </w:tcPr>
          <w:p w14:paraId="3069C0B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DS广化桥-过境路西电警2(交警)</w:t>
            </w:r>
          </w:p>
        </w:tc>
        <w:tc>
          <w:tcPr>
            <w:tcW w:w="958" w:type="pct"/>
            <w:tcBorders>
              <w:top w:val="nil"/>
              <w:left w:val="nil"/>
              <w:bottom w:val="single" w:color="auto" w:sz="4" w:space="0"/>
              <w:right w:val="single" w:color="auto" w:sz="4" w:space="0"/>
            </w:tcBorders>
            <w:shd w:val="clear" w:color="auto" w:fill="FFFFFF"/>
            <w:noWrap/>
            <w:vAlign w:val="center"/>
          </w:tcPr>
          <w:p w14:paraId="0C2F9EF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电警（卡口）48</w:t>
            </w:r>
          </w:p>
        </w:tc>
        <w:tc>
          <w:tcPr>
            <w:tcW w:w="368" w:type="pct"/>
            <w:tcBorders>
              <w:top w:val="nil"/>
              <w:left w:val="nil"/>
              <w:bottom w:val="single" w:color="auto" w:sz="4" w:space="0"/>
              <w:right w:val="single" w:color="auto" w:sz="4" w:space="0"/>
            </w:tcBorders>
            <w:shd w:val="clear" w:color="auto" w:fill="FFFFFF"/>
            <w:noWrap/>
            <w:vAlign w:val="center"/>
          </w:tcPr>
          <w:p w14:paraId="0372BE5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A0678E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228946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49</w:t>
            </w:r>
          </w:p>
        </w:tc>
        <w:tc>
          <w:tcPr>
            <w:tcW w:w="2940" w:type="pct"/>
            <w:tcBorders>
              <w:top w:val="nil"/>
              <w:left w:val="nil"/>
              <w:bottom w:val="single" w:color="auto" w:sz="4" w:space="0"/>
              <w:right w:val="single" w:color="auto" w:sz="4" w:space="0"/>
            </w:tcBorders>
            <w:shd w:val="clear" w:color="auto" w:fill="FFFFFF"/>
            <w:noWrap/>
            <w:vAlign w:val="center"/>
          </w:tcPr>
          <w:p w14:paraId="5A1FF03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DS广化桥-过境路西卡口1(交警)</w:t>
            </w:r>
          </w:p>
        </w:tc>
        <w:tc>
          <w:tcPr>
            <w:tcW w:w="958" w:type="pct"/>
            <w:tcBorders>
              <w:top w:val="nil"/>
              <w:left w:val="nil"/>
              <w:bottom w:val="single" w:color="auto" w:sz="4" w:space="0"/>
              <w:right w:val="single" w:color="auto" w:sz="4" w:space="0"/>
            </w:tcBorders>
            <w:shd w:val="clear" w:color="auto" w:fill="FFFFFF"/>
            <w:noWrap/>
            <w:vAlign w:val="center"/>
          </w:tcPr>
          <w:p w14:paraId="1E82D90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电警（卡口）49</w:t>
            </w:r>
          </w:p>
        </w:tc>
        <w:tc>
          <w:tcPr>
            <w:tcW w:w="368" w:type="pct"/>
            <w:tcBorders>
              <w:top w:val="nil"/>
              <w:left w:val="nil"/>
              <w:bottom w:val="single" w:color="auto" w:sz="4" w:space="0"/>
              <w:right w:val="single" w:color="auto" w:sz="4" w:space="0"/>
            </w:tcBorders>
            <w:shd w:val="clear" w:color="auto" w:fill="FFFFFF"/>
            <w:noWrap/>
            <w:vAlign w:val="center"/>
          </w:tcPr>
          <w:p w14:paraId="19859CE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52BF9A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1ECC2D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50</w:t>
            </w:r>
          </w:p>
        </w:tc>
        <w:tc>
          <w:tcPr>
            <w:tcW w:w="2940" w:type="pct"/>
            <w:tcBorders>
              <w:top w:val="nil"/>
              <w:left w:val="nil"/>
              <w:bottom w:val="single" w:color="auto" w:sz="4" w:space="0"/>
              <w:right w:val="single" w:color="auto" w:sz="4" w:space="0"/>
            </w:tcBorders>
            <w:shd w:val="clear" w:color="auto" w:fill="FFFFFF"/>
            <w:noWrap/>
            <w:vAlign w:val="center"/>
          </w:tcPr>
          <w:p w14:paraId="099F887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DS广化桥-过境路西卡口2(交警)</w:t>
            </w:r>
          </w:p>
        </w:tc>
        <w:tc>
          <w:tcPr>
            <w:tcW w:w="958" w:type="pct"/>
            <w:tcBorders>
              <w:top w:val="nil"/>
              <w:left w:val="nil"/>
              <w:bottom w:val="single" w:color="auto" w:sz="4" w:space="0"/>
              <w:right w:val="single" w:color="auto" w:sz="4" w:space="0"/>
            </w:tcBorders>
            <w:shd w:val="clear" w:color="auto" w:fill="FFFFFF"/>
            <w:noWrap/>
            <w:vAlign w:val="center"/>
          </w:tcPr>
          <w:p w14:paraId="3846D52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电警（卡口）50</w:t>
            </w:r>
          </w:p>
        </w:tc>
        <w:tc>
          <w:tcPr>
            <w:tcW w:w="368" w:type="pct"/>
            <w:tcBorders>
              <w:top w:val="nil"/>
              <w:left w:val="nil"/>
              <w:bottom w:val="single" w:color="auto" w:sz="4" w:space="0"/>
              <w:right w:val="single" w:color="auto" w:sz="4" w:space="0"/>
            </w:tcBorders>
            <w:shd w:val="clear" w:color="auto" w:fill="FFFFFF"/>
            <w:noWrap/>
            <w:vAlign w:val="center"/>
          </w:tcPr>
          <w:p w14:paraId="2693DC4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58F021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B05974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51</w:t>
            </w:r>
          </w:p>
        </w:tc>
        <w:tc>
          <w:tcPr>
            <w:tcW w:w="2940" w:type="pct"/>
            <w:tcBorders>
              <w:top w:val="nil"/>
              <w:left w:val="nil"/>
              <w:bottom w:val="single" w:color="auto" w:sz="4" w:space="0"/>
              <w:right w:val="single" w:color="auto" w:sz="4" w:space="0"/>
            </w:tcBorders>
            <w:shd w:val="clear" w:color="auto" w:fill="FFFFFF"/>
            <w:noWrap/>
            <w:vAlign w:val="center"/>
          </w:tcPr>
          <w:p w14:paraId="4A7459D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DS广化桥-烈士路北电警1(交警)</w:t>
            </w:r>
          </w:p>
        </w:tc>
        <w:tc>
          <w:tcPr>
            <w:tcW w:w="958" w:type="pct"/>
            <w:tcBorders>
              <w:top w:val="nil"/>
              <w:left w:val="nil"/>
              <w:bottom w:val="single" w:color="auto" w:sz="4" w:space="0"/>
              <w:right w:val="single" w:color="auto" w:sz="4" w:space="0"/>
            </w:tcBorders>
            <w:shd w:val="clear" w:color="auto" w:fill="FFFFFF"/>
            <w:noWrap/>
            <w:vAlign w:val="center"/>
          </w:tcPr>
          <w:p w14:paraId="0F296FF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电警（卡口）51</w:t>
            </w:r>
          </w:p>
        </w:tc>
        <w:tc>
          <w:tcPr>
            <w:tcW w:w="368" w:type="pct"/>
            <w:tcBorders>
              <w:top w:val="nil"/>
              <w:left w:val="nil"/>
              <w:bottom w:val="single" w:color="auto" w:sz="4" w:space="0"/>
              <w:right w:val="single" w:color="auto" w:sz="4" w:space="0"/>
            </w:tcBorders>
            <w:shd w:val="clear" w:color="auto" w:fill="FFFFFF"/>
            <w:noWrap/>
            <w:vAlign w:val="center"/>
          </w:tcPr>
          <w:p w14:paraId="01F74F3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404694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2CA4DF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52</w:t>
            </w:r>
          </w:p>
        </w:tc>
        <w:tc>
          <w:tcPr>
            <w:tcW w:w="2940" w:type="pct"/>
            <w:tcBorders>
              <w:top w:val="nil"/>
              <w:left w:val="nil"/>
              <w:bottom w:val="single" w:color="auto" w:sz="4" w:space="0"/>
              <w:right w:val="single" w:color="auto" w:sz="4" w:space="0"/>
            </w:tcBorders>
            <w:shd w:val="clear" w:color="auto" w:fill="FFFFFF"/>
            <w:noWrap/>
            <w:vAlign w:val="center"/>
          </w:tcPr>
          <w:p w14:paraId="09A117C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DS广化桥-烈士路北电警2(交警)</w:t>
            </w:r>
          </w:p>
        </w:tc>
        <w:tc>
          <w:tcPr>
            <w:tcW w:w="958" w:type="pct"/>
            <w:tcBorders>
              <w:top w:val="nil"/>
              <w:left w:val="nil"/>
              <w:bottom w:val="single" w:color="auto" w:sz="4" w:space="0"/>
              <w:right w:val="single" w:color="auto" w:sz="4" w:space="0"/>
            </w:tcBorders>
            <w:shd w:val="clear" w:color="auto" w:fill="FFFFFF"/>
            <w:noWrap/>
            <w:vAlign w:val="center"/>
          </w:tcPr>
          <w:p w14:paraId="7702D18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电警（卡口）52</w:t>
            </w:r>
          </w:p>
        </w:tc>
        <w:tc>
          <w:tcPr>
            <w:tcW w:w="368" w:type="pct"/>
            <w:tcBorders>
              <w:top w:val="nil"/>
              <w:left w:val="nil"/>
              <w:bottom w:val="single" w:color="auto" w:sz="4" w:space="0"/>
              <w:right w:val="single" w:color="auto" w:sz="4" w:space="0"/>
            </w:tcBorders>
            <w:shd w:val="clear" w:color="auto" w:fill="FFFFFF"/>
            <w:noWrap/>
            <w:vAlign w:val="center"/>
          </w:tcPr>
          <w:p w14:paraId="7398C4E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8BA7B8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F0DE83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53</w:t>
            </w:r>
          </w:p>
        </w:tc>
        <w:tc>
          <w:tcPr>
            <w:tcW w:w="2940" w:type="pct"/>
            <w:tcBorders>
              <w:top w:val="nil"/>
              <w:left w:val="nil"/>
              <w:bottom w:val="single" w:color="auto" w:sz="4" w:space="0"/>
              <w:right w:val="single" w:color="auto" w:sz="4" w:space="0"/>
            </w:tcBorders>
            <w:shd w:val="clear" w:color="auto" w:fill="FFFFFF"/>
            <w:noWrap/>
            <w:vAlign w:val="center"/>
          </w:tcPr>
          <w:p w14:paraId="37D5797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DS广化桥-烈士路北卡口1(交警)</w:t>
            </w:r>
          </w:p>
        </w:tc>
        <w:tc>
          <w:tcPr>
            <w:tcW w:w="958" w:type="pct"/>
            <w:tcBorders>
              <w:top w:val="nil"/>
              <w:left w:val="nil"/>
              <w:bottom w:val="single" w:color="auto" w:sz="4" w:space="0"/>
              <w:right w:val="single" w:color="auto" w:sz="4" w:space="0"/>
            </w:tcBorders>
            <w:shd w:val="clear" w:color="auto" w:fill="FFFFFF"/>
            <w:noWrap/>
            <w:vAlign w:val="center"/>
          </w:tcPr>
          <w:p w14:paraId="121792A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电警（卡口）53</w:t>
            </w:r>
          </w:p>
        </w:tc>
        <w:tc>
          <w:tcPr>
            <w:tcW w:w="368" w:type="pct"/>
            <w:tcBorders>
              <w:top w:val="nil"/>
              <w:left w:val="nil"/>
              <w:bottom w:val="single" w:color="auto" w:sz="4" w:space="0"/>
              <w:right w:val="single" w:color="auto" w:sz="4" w:space="0"/>
            </w:tcBorders>
            <w:shd w:val="clear" w:color="auto" w:fill="FFFFFF"/>
            <w:noWrap/>
            <w:vAlign w:val="center"/>
          </w:tcPr>
          <w:p w14:paraId="2464FAF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8BA727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94A0D9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54</w:t>
            </w:r>
          </w:p>
        </w:tc>
        <w:tc>
          <w:tcPr>
            <w:tcW w:w="2940" w:type="pct"/>
            <w:tcBorders>
              <w:top w:val="nil"/>
              <w:left w:val="nil"/>
              <w:bottom w:val="single" w:color="auto" w:sz="4" w:space="0"/>
              <w:right w:val="single" w:color="auto" w:sz="4" w:space="0"/>
            </w:tcBorders>
            <w:shd w:val="clear" w:color="auto" w:fill="FFFFFF"/>
            <w:noWrap/>
            <w:vAlign w:val="center"/>
          </w:tcPr>
          <w:p w14:paraId="0BFA51F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DS广化桥-烈士路北卡口2(交警)</w:t>
            </w:r>
          </w:p>
        </w:tc>
        <w:tc>
          <w:tcPr>
            <w:tcW w:w="958" w:type="pct"/>
            <w:tcBorders>
              <w:top w:val="nil"/>
              <w:left w:val="nil"/>
              <w:bottom w:val="single" w:color="auto" w:sz="4" w:space="0"/>
              <w:right w:val="single" w:color="auto" w:sz="4" w:space="0"/>
            </w:tcBorders>
            <w:shd w:val="clear" w:color="auto" w:fill="FFFFFF"/>
            <w:noWrap/>
            <w:vAlign w:val="center"/>
          </w:tcPr>
          <w:p w14:paraId="290D5B6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电警（卡口）54</w:t>
            </w:r>
          </w:p>
        </w:tc>
        <w:tc>
          <w:tcPr>
            <w:tcW w:w="368" w:type="pct"/>
            <w:tcBorders>
              <w:top w:val="nil"/>
              <w:left w:val="nil"/>
              <w:bottom w:val="single" w:color="auto" w:sz="4" w:space="0"/>
              <w:right w:val="single" w:color="auto" w:sz="4" w:space="0"/>
            </w:tcBorders>
            <w:shd w:val="clear" w:color="auto" w:fill="FFFFFF"/>
            <w:noWrap/>
            <w:vAlign w:val="center"/>
          </w:tcPr>
          <w:p w14:paraId="70572E9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B474C7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384E78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55</w:t>
            </w:r>
          </w:p>
        </w:tc>
        <w:tc>
          <w:tcPr>
            <w:tcW w:w="2940" w:type="pct"/>
            <w:tcBorders>
              <w:top w:val="nil"/>
              <w:left w:val="nil"/>
              <w:bottom w:val="single" w:color="auto" w:sz="4" w:space="0"/>
              <w:right w:val="single" w:color="auto" w:sz="4" w:space="0"/>
            </w:tcBorders>
            <w:shd w:val="clear" w:color="auto" w:fill="FFFFFF"/>
            <w:noWrap/>
            <w:vAlign w:val="center"/>
          </w:tcPr>
          <w:p w14:paraId="463DC6E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DS广化桥-烈士路东电警1(交警)</w:t>
            </w:r>
          </w:p>
        </w:tc>
        <w:tc>
          <w:tcPr>
            <w:tcW w:w="958" w:type="pct"/>
            <w:tcBorders>
              <w:top w:val="nil"/>
              <w:left w:val="nil"/>
              <w:bottom w:val="single" w:color="auto" w:sz="4" w:space="0"/>
              <w:right w:val="single" w:color="auto" w:sz="4" w:space="0"/>
            </w:tcBorders>
            <w:shd w:val="clear" w:color="auto" w:fill="FFFFFF"/>
            <w:noWrap/>
            <w:vAlign w:val="center"/>
          </w:tcPr>
          <w:p w14:paraId="4B4EC06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电警（卡口）55</w:t>
            </w:r>
          </w:p>
        </w:tc>
        <w:tc>
          <w:tcPr>
            <w:tcW w:w="368" w:type="pct"/>
            <w:tcBorders>
              <w:top w:val="nil"/>
              <w:left w:val="nil"/>
              <w:bottom w:val="single" w:color="auto" w:sz="4" w:space="0"/>
              <w:right w:val="single" w:color="auto" w:sz="4" w:space="0"/>
            </w:tcBorders>
            <w:shd w:val="clear" w:color="auto" w:fill="FFFFFF"/>
            <w:noWrap/>
            <w:vAlign w:val="center"/>
          </w:tcPr>
          <w:p w14:paraId="640402F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8A273D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2C18A9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56</w:t>
            </w:r>
          </w:p>
        </w:tc>
        <w:tc>
          <w:tcPr>
            <w:tcW w:w="2940" w:type="pct"/>
            <w:tcBorders>
              <w:top w:val="nil"/>
              <w:left w:val="nil"/>
              <w:bottom w:val="single" w:color="auto" w:sz="4" w:space="0"/>
              <w:right w:val="single" w:color="auto" w:sz="4" w:space="0"/>
            </w:tcBorders>
            <w:shd w:val="clear" w:color="auto" w:fill="FFFFFF"/>
            <w:noWrap/>
            <w:vAlign w:val="center"/>
          </w:tcPr>
          <w:p w14:paraId="344292B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DS广化桥-烈士路东卡口1(交警)</w:t>
            </w:r>
          </w:p>
        </w:tc>
        <w:tc>
          <w:tcPr>
            <w:tcW w:w="958" w:type="pct"/>
            <w:tcBorders>
              <w:top w:val="nil"/>
              <w:left w:val="nil"/>
              <w:bottom w:val="single" w:color="auto" w:sz="4" w:space="0"/>
              <w:right w:val="single" w:color="auto" w:sz="4" w:space="0"/>
            </w:tcBorders>
            <w:shd w:val="clear" w:color="auto" w:fill="FFFFFF"/>
            <w:noWrap/>
            <w:vAlign w:val="center"/>
          </w:tcPr>
          <w:p w14:paraId="71C792F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电警（卡口）56</w:t>
            </w:r>
          </w:p>
        </w:tc>
        <w:tc>
          <w:tcPr>
            <w:tcW w:w="368" w:type="pct"/>
            <w:tcBorders>
              <w:top w:val="nil"/>
              <w:left w:val="nil"/>
              <w:bottom w:val="single" w:color="auto" w:sz="4" w:space="0"/>
              <w:right w:val="single" w:color="auto" w:sz="4" w:space="0"/>
            </w:tcBorders>
            <w:shd w:val="clear" w:color="auto" w:fill="FFFFFF"/>
            <w:noWrap/>
            <w:vAlign w:val="center"/>
          </w:tcPr>
          <w:p w14:paraId="6C10374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0349E2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FD6E7D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57</w:t>
            </w:r>
          </w:p>
        </w:tc>
        <w:tc>
          <w:tcPr>
            <w:tcW w:w="2940" w:type="pct"/>
            <w:tcBorders>
              <w:top w:val="nil"/>
              <w:left w:val="nil"/>
              <w:bottom w:val="single" w:color="auto" w:sz="4" w:space="0"/>
              <w:right w:val="single" w:color="auto" w:sz="4" w:space="0"/>
            </w:tcBorders>
            <w:shd w:val="clear" w:color="auto" w:fill="FFFFFF"/>
            <w:noWrap/>
            <w:vAlign w:val="center"/>
          </w:tcPr>
          <w:p w14:paraId="4A2CB6F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DS广化桥-烈士路西电警1(交警)</w:t>
            </w:r>
          </w:p>
        </w:tc>
        <w:tc>
          <w:tcPr>
            <w:tcW w:w="958" w:type="pct"/>
            <w:tcBorders>
              <w:top w:val="nil"/>
              <w:left w:val="nil"/>
              <w:bottom w:val="single" w:color="auto" w:sz="4" w:space="0"/>
              <w:right w:val="single" w:color="auto" w:sz="4" w:space="0"/>
            </w:tcBorders>
            <w:shd w:val="clear" w:color="auto" w:fill="FFFFFF"/>
            <w:noWrap/>
            <w:vAlign w:val="center"/>
          </w:tcPr>
          <w:p w14:paraId="7E4D79A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电警（卡口）57</w:t>
            </w:r>
          </w:p>
        </w:tc>
        <w:tc>
          <w:tcPr>
            <w:tcW w:w="368" w:type="pct"/>
            <w:tcBorders>
              <w:top w:val="nil"/>
              <w:left w:val="nil"/>
              <w:bottom w:val="single" w:color="auto" w:sz="4" w:space="0"/>
              <w:right w:val="single" w:color="auto" w:sz="4" w:space="0"/>
            </w:tcBorders>
            <w:shd w:val="clear" w:color="auto" w:fill="FFFFFF"/>
            <w:noWrap/>
            <w:vAlign w:val="center"/>
          </w:tcPr>
          <w:p w14:paraId="088FD27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971956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2C66F4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58</w:t>
            </w:r>
          </w:p>
        </w:tc>
        <w:tc>
          <w:tcPr>
            <w:tcW w:w="2940" w:type="pct"/>
            <w:tcBorders>
              <w:top w:val="nil"/>
              <w:left w:val="nil"/>
              <w:bottom w:val="single" w:color="auto" w:sz="4" w:space="0"/>
              <w:right w:val="single" w:color="auto" w:sz="4" w:space="0"/>
            </w:tcBorders>
            <w:shd w:val="clear" w:color="auto" w:fill="FFFFFF"/>
            <w:noWrap/>
            <w:vAlign w:val="center"/>
          </w:tcPr>
          <w:p w14:paraId="4F2256A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DS广化桥-烈士路西卡口1(交警)</w:t>
            </w:r>
          </w:p>
        </w:tc>
        <w:tc>
          <w:tcPr>
            <w:tcW w:w="958" w:type="pct"/>
            <w:tcBorders>
              <w:top w:val="nil"/>
              <w:left w:val="nil"/>
              <w:bottom w:val="single" w:color="auto" w:sz="4" w:space="0"/>
              <w:right w:val="single" w:color="auto" w:sz="4" w:space="0"/>
            </w:tcBorders>
            <w:shd w:val="clear" w:color="auto" w:fill="FFFFFF"/>
            <w:noWrap/>
            <w:vAlign w:val="center"/>
          </w:tcPr>
          <w:p w14:paraId="1293E3E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电警（卡口）58</w:t>
            </w:r>
          </w:p>
        </w:tc>
        <w:tc>
          <w:tcPr>
            <w:tcW w:w="368" w:type="pct"/>
            <w:tcBorders>
              <w:top w:val="nil"/>
              <w:left w:val="nil"/>
              <w:bottom w:val="single" w:color="auto" w:sz="4" w:space="0"/>
              <w:right w:val="single" w:color="auto" w:sz="4" w:space="0"/>
            </w:tcBorders>
            <w:shd w:val="clear" w:color="auto" w:fill="FFFFFF"/>
            <w:noWrap/>
            <w:vAlign w:val="center"/>
          </w:tcPr>
          <w:p w14:paraId="2383357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65F137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ACD087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59</w:t>
            </w:r>
          </w:p>
        </w:tc>
        <w:tc>
          <w:tcPr>
            <w:tcW w:w="2940" w:type="pct"/>
            <w:tcBorders>
              <w:top w:val="nil"/>
              <w:left w:val="nil"/>
              <w:bottom w:val="single" w:color="auto" w:sz="4" w:space="0"/>
              <w:right w:val="single" w:color="auto" w:sz="4" w:space="0"/>
            </w:tcBorders>
            <w:shd w:val="clear" w:color="auto" w:fill="FFFFFF"/>
            <w:noWrap/>
            <w:vAlign w:val="center"/>
          </w:tcPr>
          <w:p w14:paraId="28515F3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DS广化桥-兴海路北电警1(交警)</w:t>
            </w:r>
          </w:p>
        </w:tc>
        <w:tc>
          <w:tcPr>
            <w:tcW w:w="958" w:type="pct"/>
            <w:tcBorders>
              <w:top w:val="nil"/>
              <w:left w:val="nil"/>
              <w:bottom w:val="single" w:color="auto" w:sz="4" w:space="0"/>
              <w:right w:val="single" w:color="auto" w:sz="4" w:space="0"/>
            </w:tcBorders>
            <w:shd w:val="clear" w:color="auto" w:fill="FFFFFF"/>
            <w:noWrap/>
            <w:vAlign w:val="center"/>
          </w:tcPr>
          <w:p w14:paraId="645ED99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电警（卡口）59</w:t>
            </w:r>
          </w:p>
        </w:tc>
        <w:tc>
          <w:tcPr>
            <w:tcW w:w="368" w:type="pct"/>
            <w:tcBorders>
              <w:top w:val="nil"/>
              <w:left w:val="nil"/>
              <w:bottom w:val="single" w:color="auto" w:sz="4" w:space="0"/>
              <w:right w:val="single" w:color="auto" w:sz="4" w:space="0"/>
            </w:tcBorders>
            <w:shd w:val="clear" w:color="auto" w:fill="FFFFFF"/>
            <w:noWrap/>
            <w:vAlign w:val="center"/>
          </w:tcPr>
          <w:p w14:paraId="074683D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EE5888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26FD01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60</w:t>
            </w:r>
          </w:p>
        </w:tc>
        <w:tc>
          <w:tcPr>
            <w:tcW w:w="2940" w:type="pct"/>
            <w:tcBorders>
              <w:top w:val="nil"/>
              <w:left w:val="nil"/>
              <w:bottom w:val="single" w:color="auto" w:sz="4" w:space="0"/>
              <w:right w:val="single" w:color="auto" w:sz="4" w:space="0"/>
            </w:tcBorders>
            <w:shd w:val="clear" w:color="auto" w:fill="FFFFFF"/>
            <w:noWrap/>
            <w:vAlign w:val="center"/>
          </w:tcPr>
          <w:p w14:paraId="77724BD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DS广化桥-兴海路北电警2(交警)</w:t>
            </w:r>
          </w:p>
        </w:tc>
        <w:tc>
          <w:tcPr>
            <w:tcW w:w="958" w:type="pct"/>
            <w:tcBorders>
              <w:top w:val="nil"/>
              <w:left w:val="nil"/>
              <w:bottom w:val="single" w:color="auto" w:sz="4" w:space="0"/>
              <w:right w:val="single" w:color="auto" w:sz="4" w:space="0"/>
            </w:tcBorders>
            <w:shd w:val="clear" w:color="auto" w:fill="FFFFFF"/>
            <w:noWrap/>
            <w:vAlign w:val="center"/>
          </w:tcPr>
          <w:p w14:paraId="411EF27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电警（卡口）60</w:t>
            </w:r>
          </w:p>
        </w:tc>
        <w:tc>
          <w:tcPr>
            <w:tcW w:w="368" w:type="pct"/>
            <w:tcBorders>
              <w:top w:val="nil"/>
              <w:left w:val="nil"/>
              <w:bottom w:val="single" w:color="auto" w:sz="4" w:space="0"/>
              <w:right w:val="single" w:color="auto" w:sz="4" w:space="0"/>
            </w:tcBorders>
            <w:shd w:val="clear" w:color="auto" w:fill="FFFFFF"/>
            <w:noWrap/>
            <w:vAlign w:val="center"/>
          </w:tcPr>
          <w:p w14:paraId="3324679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87C1EB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E03630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61</w:t>
            </w:r>
          </w:p>
        </w:tc>
        <w:tc>
          <w:tcPr>
            <w:tcW w:w="2940" w:type="pct"/>
            <w:tcBorders>
              <w:top w:val="nil"/>
              <w:left w:val="nil"/>
              <w:bottom w:val="single" w:color="auto" w:sz="4" w:space="0"/>
              <w:right w:val="single" w:color="auto" w:sz="4" w:space="0"/>
            </w:tcBorders>
            <w:shd w:val="clear" w:color="auto" w:fill="FFFFFF"/>
            <w:noWrap/>
            <w:vAlign w:val="center"/>
          </w:tcPr>
          <w:p w14:paraId="3DE502F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DS广化桥-兴海路北卡口1(交警)</w:t>
            </w:r>
          </w:p>
        </w:tc>
        <w:tc>
          <w:tcPr>
            <w:tcW w:w="958" w:type="pct"/>
            <w:tcBorders>
              <w:top w:val="nil"/>
              <w:left w:val="nil"/>
              <w:bottom w:val="single" w:color="auto" w:sz="4" w:space="0"/>
              <w:right w:val="single" w:color="auto" w:sz="4" w:space="0"/>
            </w:tcBorders>
            <w:shd w:val="clear" w:color="auto" w:fill="FFFFFF"/>
            <w:noWrap/>
            <w:vAlign w:val="center"/>
          </w:tcPr>
          <w:p w14:paraId="4A18A70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电警（卡口）61</w:t>
            </w:r>
          </w:p>
        </w:tc>
        <w:tc>
          <w:tcPr>
            <w:tcW w:w="368" w:type="pct"/>
            <w:tcBorders>
              <w:top w:val="nil"/>
              <w:left w:val="nil"/>
              <w:bottom w:val="single" w:color="auto" w:sz="4" w:space="0"/>
              <w:right w:val="single" w:color="auto" w:sz="4" w:space="0"/>
            </w:tcBorders>
            <w:shd w:val="clear" w:color="auto" w:fill="FFFFFF"/>
            <w:noWrap/>
            <w:vAlign w:val="center"/>
          </w:tcPr>
          <w:p w14:paraId="05D4EC0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E6BE45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B01048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62</w:t>
            </w:r>
          </w:p>
        </w:tc>
        <w:tc>
          <w:tcPr>
            <w:tcW w:w="2940" w:type="pct"/>
            <w:tcBorders>
              <w:top w:val="nil"/>
              <w:left w:val="nil"/>
              <w:bottom w:val="single" w:color="auto" w:sz="4" w:space="0"/>
              <w:right w:val="single" w:color="auto" w:sz="4" w:space="0"/>
            </w:tcBorders>
            <w:shd w:val="clear" w:color="auto" w:fill="FFFFFF"/>
            <w:noWrap/>
            <w:vAlign w:val="center"/>
          </w:tcPr>
          <w:p w14:paraId="734FF71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DS广化桥-兴海路北卡口2(交警)</w:t>
            </w:r>
          </w:p>
        </w:tc>
        <w:tc>
          <w:tcPr>
            <w:tcW w:w="958" w:type="pct"/>
            <w:tcBorders>
              <w:top w:val="nil"/>
              <w:left w:val="nil"/>
              <w:bottom w:val="single" w:color="auto" w:sz="4" w:space="0"/>
              <w:right w:val="single" w:color="auto" w:sz="4" w:space="0"/>
            </w:tcBorders>
            <w:shd w:val="clear" w:color="auto" w:fill="FFFFFF"/>
            <w:noWrap/>
            <w:vAlign w:val="center"/>
          </w:tcPr>
          <w:p w14:paraId="237C9BD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电警（卡口）62</w:t>
            </w:r>
          </w:p>
        </w:tc>
        <w:tc>
          <w:tcPr>
            <w:tcW w:w="368" w:type="pct"/>
            <w:tcBorders>
              <w:top w:val="nil"/>
              <w:left w:val="nil"/>
              <w:bottom w:val="single" w:color="auto" w:sz="4" w:space="0"/>
              <w:right w:val="single" w:color="auto" w:sz="4" w:space="0"/>
            </w:tcBorders>
            <w:shd w:val="clear" w:color="auto" w:fill="FFFFFF"/>
            <w:noWrap/>
            <w:vAlign w:val="center"/>
          </w:tcPr>
          <w:p w14:paraId="4A5CD95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0B78C1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1BF96F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63</w:t>
            </w:r>
          </w:p>
        </w:tc>
        <w:tc>
          <w:tcPr>
            <w:tcW w:w="2940" w:type="pct"/>
            <w:tcBorders>
              <w:top w:val="nil"/>
              <w:left w:val="nil"/>
              <w:bottom w:val="single" w:color="auto" w:sz="4" w:space="0"/>
              <w:right w:val="single" w:color="auto" w:sz="4" w:space="0"/>
            </w:tcBorders>
            <w:shd w:val="clear" w:color="auto" w:fill="FFFFFF"/>
            <w:noWrap/>
            <w:vAlign w:val="center"/>
          </w:tcPr>
          <w:p w14:paraId="3B70FC4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DS广化桥-兴海路东电警1(交警)</w:t>
            </w:r>
          </w:p>
        </w:tc>
        <w:tc>
          <w:tcPr>
            <w:tcW w:w="958" w:type="pct"/>
            <w:tcBorders>
              <w:top w:val="nil"/>
              <w:left w:val="nil"/>
              <w:bottom w:val="single" w:color="auto" w:sz="4" w:space="0"/>
              <w:right w:val="single" w:color="auto" w:sz="4" w:space="0"/>
            </w:tcBorders>
            <w:shd w:val="clear" w:color="auto" w:fill="FFFFFF"/>
            <w:noWrap/>
            <w:vAlign w:val="center"/>
          </w:tcPr>
          <w:p w14:paraId="4A03735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电警（卡口）63</w:t>
            </w:r>
          </w:p>
        </w:tc>
        <w:tc>
          <w:tcPr>
            <w:tcW w:w="368" w:type="pct"/>
            <w:tcBorders>
              <w:top w:val="nil"/>
              <w:left w:val="nil"/>
              <w:bottom w:val="single" w:color="auto" w:sz="4" w:space="0"/>
              <w:right w:val="single" w:color="auto" w:sz="4" w:space="0"/>
            </w:tcBorders>
            <w:shd w:val="clear" w:color="auto" w:fill="FFFFFF"/>
            <w:noWrap/>
            <w:vAlign w:val="center"/>
          </w:tcPr>
          <w:p w14:paraId="260DD8D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067329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E77586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64</w:t>
            </w:r>
          </w:p>
        </w:tc>
        <w:tc>
          <w:tcPr>
            <w:tcW w:w="2940" w:type="pct"/>
            <w:tcBorders>
              <w:top w:val="nil"/>
              <w:left w:val="nil"/>
              <w:bottom w:val="single" w:color="auto" w:sz="4" w:space="0"/>
              <w:right w:val="single" w:color="auto" w:sz="4" w:space="0"/>
            </w:tcBorders>
            <w:shd w:val="clear" w:color="auto" w:fill="FFFFFF"/>
            <w:noWrap/>
            <w:vAlign w:val="center"/>
          </w:tcPr>
          <w:p w14:paraId="3C61221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DS广化桥-兴海路东卡口1(交警)</w:t>
            </w:r>
          </w:p>
        </w:tc>
        <w:tc>
          <w:tcPr>
            <w:tcW w:w="958" w:type="pct"/>
            <w:tcBorders>
              <w:top w:val="nil"/>
              <w:left w:val="nil"/>
              <w:bottom w:val="single" w:color="auto" w:sz="4" w:space="0"/>
              <w:right w:val="single" w:color="auto" w:sz="4" w:space="0"/>
            </w:tcBorders>
            <w:shd w:val="clear" w:color="auto" w:fill="FFFFFF"/>
            <w:noWrap/>
            <w:vAlign w:val="center"/>
          </w:tcPr>
          <w:p w14:paraId="61FA0E5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电警（卡口）64</w:t>
            </w:r>
          </w:p>
        </w:tc>
        <w:tc>
          <w:tcPr>
            <w:tcW w:w="368" w:type="pct"/>
            <w:tcBorders>
              <w:top w:val="nil"/>
              <w:left w:val="nil"/>
              <w:bottom w:val="single" w:color="auto" w:sz="4" w:space="0"/>
              <w:right w:val="single" w:color="auto" w:sz="4" w:space="0"/>
            </w:tcBorders>
            <w:shd w:val="clear" w:color="auto" w:fill="FFFFFF"/>
            <w:noWrap/>
            <w:vAlign w:val="center"/>
          </w:tcPr>
          <w:p w14:paraId="2C7772C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B33A8E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FC63EF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65</w:t>
            </w:r>
          </w:p>
        </w:tc>
        <w:tc>
          <w:tcPr>
            <w:tcW w:w="2940" w:type="pct"/>
            <w:tcBorders>
              <w:top w:val="nil"/>
              <w:left w:val="nil"/>
              <w:bottom w:val="single" w:color="auto" w:sz="4" w:space="0"/>
              <w:right w:val="single" w:color="auto" w:sz="4" w:space="0"/>
            </w:tcBorders>
            <w:shd w:val="clear" w:color="auto" w:fill="FFFFFF"/>
            <w:noWrap/>
            <w:vAlign w:val="center"/>
          </w:tcPr>
          <w:p w14:paraId="36D24D7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DS广化桥-兴海路南电警1(交警)</w:t>
            </w:r>
          </w:p>
        </w:tc>
        <w:tc>
          <w:tcPr>
            <w:tcW w:w="958" w:type="pct"/>
            <w:tcBorders>
              <w:top w:val="nil"/>
              <w:left w:val="nil"/>
              <w:bottom w:val="single" w:color="auto" w:sz="4" w:space="0"/>
              <w:right w:val="single" w:color="auto" w:sz="4" w:space="0"/>
            </w:tcBorders>
            <w:shd w:val="clear" w:color="auto" w:fill="FFFFFF"/>
            <w:noWrap/>
            <w:vAlign w:val="center"/>
          </w:tcPr>
          <w:p w14:paraId="3F2962F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电警（卡口）65</w:t>
            </w:r>
          </w:p>
        </w:tc>
        <w:tc>
          <w:tcPr>
            <w:tcW w:w="368" w:type="pct"/>
            <w:tcBorders>
              <w:top w:val="nil"/>
              <w:left w:val="nil"/>
              <w:bottom w:val="single" w:color="auto" w:sz="4" w:space="0"/>
              <w:right w:val="single" w:color="auto" w:sz="4" w:space="0"/>
            </w:tcBorders>
            <w:shd w:val="clear" w:color="auto" w:fill="FFFFFF"/>
            <w:noWrap/>
            <w:vAlign w:val="center"/>
          </w:tcPr>
          <w:p w14:paraId="69B965C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1C976D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9DAFF5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66</w:t>
            </w:r>
          </w:p>
        </w:tc>
        <w:tc>
          <w:tcPr>
            <w:tcW w:w="2940" w:type="pct"/>
            <w:tcBorders>
              <w:top w:val="nil"/>
              <w:left w:val="nil"/>
              <w:bottom w:val="single" w:color="auto" w:sz="4" w:space="0"/>
              <w:right w:val="single" w:color="auto" w:sz="4" w:space="0"/>
            </w:tcBorders>
            <w:shd w:val="clear" w:color="auto" w:fill="FFFFFF"/>
            <w:noWrap/>
            <w:vAlign w:val="center"/>
          </w:tcPr>
          <w:p w14:paraId="7EAAE76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DS广化桥-兴海路南电警2(交警)</w:t>
            </w:r>
          </w:p>
        </w:tc>
        <w:tc>
          <w:tcPr>
            <w:tcW w:w="958" w:type="pct"/>
            <w:tcBorders>
              <w:top w:val="nil"/>
              <w:left w:val="nil"/>
              <w:bottom w:val="single" w:color="auto" w:sz="4" w:space="0"/>
              <w:right w:val="single" w:color="auto" w:sz="4" w:space="0"/>
            </w:tcBorders>
            <w:shd w:val="clear" w:color="auto" w:fill="FFFFFF"/>
            <w:noWrap/>
            <w:vAlign w:val="center"/>
          </w:tcPr>
          <w:p w14:paraId="2B25409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电警（卡口）66</w:t>
            </w:r>
          </w:p>
        </w:tc>
        <w:tc>
          <w:tcPr>
            <w:tcW w:w="368" w:type="pct"/>
            <w:tcBorders>
              <w:top w:val="nil"/>
              <w:left w:val="nil"/>
              <w:bottom w:val="single" w:color="auto" w:sz="4" w:space="0"/>
              <w:right w:val="single" w:color="auto" w:sz="4" w:space="0"/>
            </w:tcBorders>
            <w:shd w:val="clear" w:color="auto" w:fill="FFFFFF"/>
            <w:noWrap/>
            <w:vAlign w:val="center"/>
          </w:tcPr>
          <w:p w14:paraId="5854044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2E235A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BC8FD5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67</w:t>
            </w:r>
          </w:p>
        </w:tc>
        <w:tc>
          <w:tcPr>
            <w:tcW w:w="2940" w:type="pct"/>
            <w:tcBorders>
              <w:top w:val="nil"/>
              <w:left w:val="nil"/>
              <w:bottom w:val="single" w:color="auto" w:sz="4" w:space="0"/>
              <w:right w:val="single" w:color="auto" w:sz="4" w:space="0"/>
            </w:tcBorders>
            <w:shd w:val="clear" w:color="auto" w:fill="FFFFFF"/>
            <w:noWrap/>
            <w:vAlign w:val="center"/>
          </w:tcPr>
          <w:p w14:paraId="19537B4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DS广化桥-兴海路南卡口1(交警)</w:t>
            </w:r>
          </w:p>
        </w:tc>
        <w:tc>
          <w:tcPr>
            <w:tcW w:w="958" w:type="pct"/>
            <w:tcBorders>
              <w:top w:val="nil"/>
              <w:left w:val="nil"/>
              <w:bottom w:val="single" w:color="auto" w:sz="4" w:space="0"/>
              <w:right w:val="single" w:color="auto" w:sz="4" w:space="0"/>
            </w:tcBorders>
            <w:shd w:val="clear" w:color="auto" w:fill="FFFFFF"/>
            <w:noWrap/>
            <w:vAlign w:val="center"/>
          </w:tcPr>
          <w:p w14:paraId="24F83FE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电警（卡口）67</w:t>
            </w:r>
          </w:p>
        </w:tc>
        <w:tc>
          <w:tcPr>
            <w:tcW w:w="368" w:type="pct"/>
            <w:tcBorders>
              <w:top w:val="nil"/>
              <w:left w:val="nil"/>
              <w:bottom w:val="single" w:color="auto" w:sz="4" w:space="0"/>
              <w:right w:val="single" w:color="auto" w:sz="4" w:space="0"/>
            </w:tcBorders>
            <w:shd w:val="clear" w:color="auto" w:fill="FFFFFF"/>
            <w:noWrap/>
            <w:vAlign w:val="center"/>
          </w:tcPr>
          <w:p w14:paraId="5464E3A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3D8637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FDEB74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68</w:t>
            </w:r>
          </w:p>
        </w:tc>
        <w:tc>
          <w:tcPr>
            <w:tcW w:w="2940" w:type="pct"/>
            <w:tcBorders>
              <w:top w:val="nil"/>
              <w:left w:val="nil"/>
              <w:bottom w:val="single" w:color="auto" w:sz="4" w:space="0"/>
              <w:right w:val="single" w:color="auto" w:sz="4" w:space="0"/>
            </w:tcBorders>
            <w:shd w:val="clear" w:color="auto" w:fill="FFFFFF"/>
            <w:noWrap/>
            <w:vAlign w:val="center"/>
          </w:tcPr>
          <w:p w14:paraId="71B9385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DS广化桥-兴海路南卡口2(交警)</w:t>
            </w:r>
          </w:p>
        </w:tc>
        <w:tc>
          <w:tcPr>
            <w:tcW w:w="958" w:type="pct"/>
            <w:tcBorders>
              <w:top w:val="nil"/>
              <w:left w:val="nil"/>
              <w:bottom w:val="single" w:color="auto" w:sz="4" w:space="0"/>
              <w:right w:val="single" w:color="auto" w:sz="4" w:space="0"/>
            </w:tcBorders>
            <w:shd w:val="clear" w:color="auto" w:fill="FFFFFF"/>
            <w:noWrap/>
            <w:vAlign w:val="center"/>
          </w:tcPr>
          <w:p w14:paraId="305C715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电警（卡口）68</w:t>
            </w:r>
          </w:p>
        </w:tc>
        <w:tc>
          <w:tcPr>
            <w:tcW w:w="368" w:type="pct"/>
            <w:tcBorders>
              <w:top w:val="nil"/>
              <w:left w:val="nil"/>
              <w:bottom w:val="single" w:color="auto" w:sz="4" w:space="0"/>
              <w:right w:val="single" w:color="auto" w:sz="4" w:space="0"/>
            </w:tcBorders>
            <w:shd w:val="clear" w:color="auto" w:fill="FFFFFF"/>
            <w:noWrap/>
            <w:vAlign w:val="center"/>
          </w:tcPr>
          <w:p w14:paraId="6C3E71C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1ACFEF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451A40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69</w:t>
            </w:r>
          </w:p>
        </w:tc>
        <w:tc>
          <w:tcPr>
            <w:tcW w:w="2940" w:type="pct"/>
            <w:tcBorders>
              <w:top w:val="nil"/>
              <w:left w:val="nil"/>
              <w:bottom w:val="single" w:color="auto" w:sz="4" w:space="0"/>
              <w:right w:val="single" w:color="auto" w:sz="4" w:space="0"/>
            </w:tcBorders>
            <w:shd w:val="clear" w:color="auto" w:fill="FFFFFF"/>
            <w:noWrap/>
            <w:vAlign w:val="center"/>
          </w:tcPr>
          <w:p w14:paraId="2C618C0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DS六虹桥路-国鼎路北电警1(交警)</w:t>
            </w:r>
          </w:p>
        </w:tc>
        <w:tc>
          <w:tcPr>
            <w:tcW w:w="958" w:type="pct"/>
            <w:tcBorders>
              <w:top w:val="nil"/>
              <w:left w:val="nil"/>
              <w:bottom w:val="single" w:color="auto" w:sz="4" w:space="0"/>
              <w:right w:val="single" w:color="auto" w:sz="4" w:space="0"/>
            </w:tcBorders>
            <w:shd w:val="clear" w:color="auto" w:fill="FFFFFF"/>
            <w:noWrap/>
            <w:vAlign w:val="center"/>
          </w:tcPr>
          <w:p w14:paraId="3ED3A9A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电警（卡口）69</w:t>
            </w:r>
          </w:p>
        </w:tc>
        <w:tc>
          <w:tcPr>
            <w:tcW w:w="368" w:type="pct"/>
            <w:tcBorders>
              <w:top w:val="nil"/>
              <w:left w:val="nil"/>
              <w:bottom w:val="single" w:color="auto" w:sz="4" w:space="0"/>
              <w:right w:val="single" w:color="auto" w:sz="4" w:space="0"/>
            </w:tcBorders>
            <w:shd w:val="clear" w:color="auto" w:fill="FFFFFF"/>
            <w:noWrap/>
            <w:vAlign w:val="center"/>
          </w:tcPr>
          <w:p w14:paraId="2D5109F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7C9B58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82AE8E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70</w:t>
            </w:r>
          </w:p>
        </w:tc>
        <w:tc>
          <w:tcPr>
            <w:tcW w:w="2940" w:type="pct"/>
            <w:tcBorders>
              <w:top w:val="nil"/>
              <w:left w:val="nil"/>
              <w:bottom w:val="single" w:color="auto" w:sz="4" w:space="0"/>
              <w:right w:val="single" w:color="auto" w:sz="4" w:space="0"/>
            </w:tcBorders>
            <w:shd w:val="clear" w:color="auto" w:fill="FFFFFF"/>
            <w:noWrap/>
            <w:vAlign w:val="center"/>
          </w:tcPr>
          <w:p w14:paraId="31AF519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DS六虹桥路-国鼎路北卡口1(交警)</w:t>
            </w:r>
          </w:p>
        </w:tc>
        <w:tc>
          <w:tcPr>
            <w:tcW w:w="958" w:type="pct"/>
            <w:tcBorders>
              <w:top w:val="nil"/>
              <w:left w:val="nil"/>
              <w:bottom w:val="single" w:color="auto" w:sz="4" w:space="0"/>
              <w:right w:val="single" w:color="auto" w:sz="4" w:space="0"/>
            </w:tcBorders>
            <w:shd w:val="clear" w:color="auto" w:fill="FFFFFF"/>
            <w:noWrap/>
            <w:vAlign w:val="center"/>
          </w:tcPr>
          <w:p w14:paraId="035E52C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电警（卡口）70</w:t>
            </w:r>
          </w:p>
        </w:tc>
        <w:tc>
          <w:tcPr>
            <w:tcW w:w="368" w:type="pct"/>
            <w:tcBorders>
              <w:top w:val="nil"/>
              <w:left w:val="nil"/>
              <w:bottom w:val="single" w:color="auto" w:sz="4" w:space="0"/>
              <w:right w:val="single" w:color="auto" w:sz="4" w:space="0"/>
            </w:tcBorders>
            <w:shd w:val="clear" w:color="auto" w:fill="FFFFFF"/>
            <w:noWrap/>
            <w:vAlign w:val="center"/>
          </w:tcPr>
          <w:p w14:paraId="5E73644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2D53A9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AE71A2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71</w:t>
            </w:r>
          </w:p>
        </w:tc>
        <w:tc>
          <w:tcPr>
            <w:tcW w:w="2940" w:type="pct"/>
            <w:tcBorders>
              <w:top w:val="nil"/>
              <w:left w:val="nil"/>
              <w:bottom w:val="single" w:color="auto" w:sz="4" w:space="0"/>
              <w:right w:val="single" w:color="auto" w:sz="4" w:space="0"/>
            </w:tcBorders>
            <w:shd w:val="clear" w:color="auto" w:fill="FFFFFF"/>
            <w:noWrap/>
            <w:vAlign w:val="center"/>
          </w:tcPr>
          <w:p w14:paraId="6DCB1B8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DS六虹桥路-国鼎路东电警1(交警)</w:t>
            </w:r>
          </w:p>
        </w:tc>
        <w:tc>
          <w:tcPr>
            <w:tcW w:w="958" w:type="pct"/>
            <w:tcBorders>
              <w:top w:val="nil"/>
              <w:left w:val="nil"/>
              <w:bottom w:val="single" w:color="auto" w:sz="4" w:space="0"/>
              <w:right w:val="single" w:color="auto" w:sz="4" w:space="0"/>
            </w:tcBorders>
            <w:shd w:val="clear" w:color="auto" w:fill="FFFFFF"/>
            <w:noWrap/>
            <w:vAlign w:val="center"/>
          </w:tcPr>
          <w:p w14:paraId="6ACCC0F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电警（卡口）71</w:t>
            </w:r>
          </w:p>
        </w:tc>
        <w:tc>
          <w:tcPr>
            <w:tcW w:w="368" w:type="pct"/>
            <w:tcBorders>
              <w:top w:val="nil"/>
              <w:left w:val="nil"/>
              <w:bottom w:val="single" w:color="auto" w:sz="4" w:space="0"/>
              <w:right w:val="single" w:color="auto" w:sz="4" w:space="0"/>
            </w:tcBorders>
            <w:shd w:val="clear" w:color="auto" w:fill="FFFFFF"/>
            <w:noWrap/>
            <w:vAlign w:val="center"/>
          </w:tcPr>
          <w:p w14:paraId="2D93BAC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BEC739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B9CE26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72</w:t>
            </w:r>
          </w:p>
        </w:tc>
        <w:tc>
          <w:tcPr>
            <w:tcW w:w="2940" w:type="pct"/>
            <w:tcBorders>
              <w:top w:val="nil"/>
              <w:left w:val="nil"/>
              <w:bottom w:val="single" w:color="auto" w:sz="4" w:space="0"/>
              <w:right w:val="single" w:color="auto" w:sz="4" w:space="0"/>
            </w:tcBorders>
            <w:shd w:val="clear" w:color="auto" w:fill="FFFFFF"/>
            <w:noWrap/>
            <w:vAlign w:val="center"/>
          </w:tcPr>
          <w:p w14:paraId="150D238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DS六虹桥路-国鼎路东电警2(交警)</w:t>
            </w:r>
          </w:p>
        </w:tc>
        <w:tc>
          <w:tcPr>
            <w:tcW w:w="958" w:type="pct"/>
            <w:tcBorders>
              <w:top w:val="nil"/>
              <w:left w:val="nil"/>
              <w:bottom w:val="single" w:color="auto" w:sz="4" w:space="0"/>
              <w:right w:val="single" w:color="auto" w:sz="4" w:space="0"/>
            </w:tcBorders>
            <w:shd w:val="clear" w:color="auto" w:fill="FFFFFF"/>
            <w:noWrap/>
            <w:vAlign w:val="center"/>
          </w:tcPr>
          <w:p w14:paraId="08EE271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电警（卡口）72</w:t>
            </w:r>
          </w:p>
        </w:tc>
        <w:tc>
          <w:tcPr>
            <w:tcW w:w="368" w:type="pct"/>
            <w:tcBorders>
              <w:top w:val="nil"/>
              <w:left w:val="nil"/>
              <w:bottom w:val="single" w:color="auto" w:sz="4" w:space="0"/>
              <w:right w:val="single" w:color="auto" w:sz="4" w:space="0"/>
            </w:tcBorders>
            <w:shd w:val="clear" w:color="auto" w:fill="FFFFFF"/>
            <w:noWrap/>
            <w:vAlign w:val="center"/>
          </w:tcPr>
          <w:p w14:paraId="2E2808D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B0EE85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F33906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73</w:t>
            </w:r>
          </w:p>
        </w:tc>
        <w:tc>
          <w:tcPr>
            <w:tcW w:w="2940" w:type="pct"/>
            <w:tcBorders>
              <w:top w:val="nil"/>
              <w:left w:val="nil"/>
              <w:bottom w:val="single" w:color="auto" w:sz="4" w:space="0"/>
              <w:right w:val="single" w:color="auto" w:sz="4" w:space="0"/>
            </w:tcBorders>
            <w:shd w:val="clear" w:color="auto" w:fill="FFFFFF"/>
            <w:noWrap/>
            <w:vAlign w:val="center"/>
          </w:tcPr>
          <w:p w14:paraId="5808C04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DS六虹桥路-国鼎路东卡口1(交警)</w:t>
            </w:r>
          </w:p>
        </w:tc>
        <w:tc>
          <w:tcPr>
            <w:tcW w:w="958" w:type="pct"/>
            <w:tcBorders>
              <w:top w:val="nil"/>
              <w:left w:val="nil"/>
              <w:bottom w:val="single" w:color="auto" w:sz="4" w:space="0"/>
              <w:right w:val="single" w:color="auto" w:sz="4" w:space="0"/>
            </w:tcBorders>
            <w:shd w:val="clear" w:color="auto" w:fill="FFFFFF"/>
            <w:noWrap/>
            <w:vAlign w:val="center"/>
          </w:tcPr>
          <w:p w14:paraId="7F6E18D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电警（卡口）73</w:t>
            </w:r>
          </w:p>
        </w:tc>
        <w:tc>
          <w:tcPr>
            <w:tcW w:w="368" w:type="pct"/>
            <w:tcBorders>
              <w:top w:val="nil"/>
              <w:left w:val="nil"/>
              <w:bottom w:val="single" w:color="auto" w:sz="4" w:space="0"/>
              <w:right w:val="single" w:color="auto" w:sz="4" w:space="0"/>
            </w:tcBorders>
            <w:shd w:val="clear" w:color="auto" w:fill="FFFFFF"/>
            <w:noWrap/>
            <w:vAlign w:val="center"/>
          </w:tcPr>
          <w:p w14:paraId="7CEFCA9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F36977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3E35C9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74</w:t>
            </w:r>
          </w:p>
        </w:tc>
        <w:tc>
          <w:tcPr>
            <w:tcW w:w="2940" w:type="pct"/>
            <w:tcBorders>
              <w:top w:val="nil"/>
              <w:left w:val="nil"/>
              <w:bottom w:val="single" w:color="auto" w:sz="4" w:space="0"/>
              <w:right w:val="single" w:color="auto" w:sz="4" w:space="0"/>
            </w:tcBorders>
            <w:shd w:val="clear" w:color="auto" w:fill="FFFFFF"/>
            <w:noWrap/>
            <w:vAlign w:val="center"/>
          </w:tcPr>
          <w:p w14:paraId="0321070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DS六虹桥路-国鼎路东卡口2(交警)</w:t>
            </w:r>
          </w:p>
        </w:tc>
        <w:tc>
          <w:tcPr>
            <w:tcW w:w="958" w:type="pct"/>
            <w:tcBorders>
              <w:top w:val="nil"/>
              <w:left w:val="nil"/>
              <w:bottom w:val="single" w:color="auto" w:sz="4" w:space="0"/>
              <w:right w:val="single" w:color="auto" w:sz="4" w:space="0"/>
            </w:tcBorders>
            <w:shd w:val="clear" w:color="auto" w:fill="FFFFFF"/>
            <w:noWrap/>
            <w:vAlign w:val="center"/>
          </w:tcPr>
          <w:p w14:paraId="28C5C2E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电警（卡口）74</w:t>
            </w:r>
          </w:p>
        </w:tc>
        <w:tc>
          <w:tcPr>
            <w:tcW w:w="368" w:type="pct"/>
            <w:tcBorders>
              <w:top w:val="nil"/>
              <w:left w:val="nil"/>
              <w:bottom w:val="single" w:color="auto" w:sz="4" w:space="0"/>
              <w:right w:val="single" w:color="auto" w:sz="4" w:space="0"/>
            </w:tcBorders>
            <w:shd w:val="clear" w:color="auto" w:fill="FFFFFF"/>
            <w:noWrap/>
            <w:vAlign w:val="center"/>
          </w:tcPr>
          <w:p w14:paraId="7B93745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B4BF6E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398EAC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75</w:t>
            </w:r>
          </w:p>
        </w:tc>
        <w:tc>
          <w:tcPr>
            <w:tcW w:w="2940" w:type="pct"/>
            <w:tcBorders>
              <w:top w:val="nil"/>
              <w:left w:val="nil"/>
              <w:bottom w:val="single" w:color="auto" w:sz="4" w:space="0"/>
              <w:right w:val="single" w:color="auto" w:sz="4" w:space="0"/>
            </w:tcBorders>
            <w:shd w:val="clear" w:color="auto" w:fill="FFFFFF"/>
            <w:noWrap/>
            <w:vAlign w:val="center"/>
          </w:tcPr>
          <w:p w14:paraId="412664C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DS六虹桥路-国鼎路南电警1(交警)</w:t>
            </w:r>
          </w:p>
        </w:tc>
        <w:tc>
          <w:tcPr>
            <w:tcW w:w="958" w:type="pct"/>
            <w:tcBorders>
              <w:top w:val="nil"/>
              <w:left w:val="nil"/>
              <w:bottom w:val="single" w:color="auto" w:sz="4" w:space="0"/>
              <w:right w:val="single" w:color="auto" w:sz="4" w:space="0"/>
            </w:tcBorders>
            <w:shd w:val="clear" w:color="auto" w:fill="FFFFFF"/>
            <w:noWrap/>
            <w:vAlign w:val="center"/>
          </w:tcPr>
          <w:p w14:paraId="1733B24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电警（卡口）75</w:t>
            </w:r>
          </w:p>
        </w:tc>
        <w:tc>
          <w:tcPr>
            <w:tcW w:w="368" w:type="pct"/>
            <w:tcBorders>
              <w:top w:val="nil"/>
              <w:left w:val="nil"/>
              <w:bottom w:val="single" w:color="auto" w:sz="4" w:space="0"/>
              <w:right w:val="single" w:color="auto" w:sz="4" w:space="0"/>
            </w:tcBorders>
            <w:shd w:val="clear" w:color="auto" w:fill="FFFFFF"/>
            <w:noWrap/>
            <w:vAlign w:val="center"/>
          </w:tcPr>
          <w:p w14:paraId="5301178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292D4D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5E74BE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76</w:t>
            </w:r>
          </w:p>
        </w:tc>
        <w:tc>
          <w:tcPr>
            <w:tcW w:w="2940" w:type="pct"/>
            <w:tcBorders>
              <w:top w:val="nil"/>
              <w:left w:val="nil"/>
              <w:bottom w:val="single" w:color="auto" w:sz="4" w:space="0"/>
              <w:right w:val="single" w:color="auto" w:sz="4" w:space="0"/>
            </w:tcBorders>
            <w:shd w:val="clear" w:color="auto" w:fill="FFFFFF"/>
            <w:noWrap/>
            <w:vAlign w:val="center"/>
          </w:tcPr>
          <w:p w14:paraId="3C7D2FA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DS六虹桥路-国鼎路南电警2(交警)</w:t>
            </w:r>
          </w:p>
        </w:tc>
        <w:tc>
          <w:tcPr>
            <w:tcW w:w="958" w:type="pct"/>
            <w:tcBorders>
              <w:top w:val="nil"/>
              <w:left w:val="nil"/>
              <w:bottom w:val="single" w:color="auto" w:sz="4" w:space="0"/>
              <w:right w:val="single" w:color="auto" w:sz="4" w:space="0"/>
            </w:tcBorders>
            <w:shd w:val="clear" w:color="auto" w:fill="FFFFFF"/>
            <w:noWrap/>
            <w:vAlign w:val="center"/>
          </w:tcPr>
          <w:p w14:paraId="70DD5D9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电警（卡口）76</w:t>
            </w:r>
          </w:p>
        </w:tc>
        <w:tc>
          <w:tcPr>
            <w:tcW w:w="368" w:type="pct"/>
            <w:tcBorders>
              <w:top w:val="nil"/>
              <w:left w:val="nil"/>
              <w:bottom w:val="single" w:color="auto" w:sz="4" w:space="0"/>
              <w:right w:val="single" w:color="auto" w:sz="4" w:space="0"/>
            </w:tcBorders>
            <w:shd w:val="clear" w:color="auto" w:fill="FFFFFF"/>
            <w:noWrap/>
            <w:vAlign w:val="center"/>
          </w:tcPr>
          <w:p w14:paraId="18771D8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F1D574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315388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77</w:t>
            </w:r>
          </w:p>
        </w:tc>
        <w:tc>
          <w:tcPr>
            <w:tcW w:w="2940" w:type="pct"/>
            <w:tcBorders>
              <w:top w:val="nil"/>
              <w:left w:val="nil"/>
              <w:bottom w:val="single" w:color="auto" w:sz="4" w:space="0"/>
              <w:right w:val="single" w:color="auto" w:sz="4" w:space="0"/>
            </w:tcBorders>
            <w:shd w:val="clear" w:color="auto" w:fill="FFFFFF"/>
            <w:noWrap/>
            <w:vAlign w:val="center"/>
          </w:tcPr>
          <w:p w14:paraId="37699ED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DS六虹桥路-国鼎路南卡口1(交警)</w:t>
            </w:r>
          </w:p>
        </w:tc>
        <w:tc>
          <w:tcPr>
            <w:tcW w:w="958" w:type="pct"/>
            <w:tcBorders>
              <w:top w:val="nil"/>
              <w:left w:val="nil"/>
              <w:bottom w:val="single" w:color="auto" w:sz="4" w:space="0"/>
              <w:right w:val="single" w:color="auto" w:sz="4" w:space="0"/>
            </w:tcBorders>
            <w:shd w:val="clear" w:color="auto" w:fill="FFFFFF"/>
            <w:noWrap/>
            <w:vAlign w:val="center"/>
          </w:tcPr>
          <w:p w14:paraId="3224D75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电警（卡口）77</w:t>
            </w:r>
          </w:p>
        </w:tc>
        <w:tc>
          <w:tcPr>
            <w:tcW w:w="368" w:type="pct"/>
            <w:tcBorders>
              <w:top w:val="nil"/>
              <w:left w:val="nil"/>
              <w:bottom w:val="single" w:color="auto" w:sz="4" w:space="0"/>
              <w:right w:val="single" w:color="auto" w:sz="4" w:space="0"/>
            </w:tcBorders>
            <w:shd w:val="clear" w:color="auto" w:fill="FFFFFF"/>
            <w:noWrap/>
            <w:vAlign w:val="center"/>
          </w:tcPr>
          <w:p w14:paraId="426B64C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5719C9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B857E0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78</w:t>
            </w:r>
          </w:p>
        </w:tc>
        <w:tc>
          <w:tcPr>
            <w:tcW w:w="2940" w:type="pct"/>
            <w:tcBorders>
              <w:top w:val="nil"/>
              <w:left w:val="nil"/>
              <w:bottom w:val="single" w:color="auto" w:sz="4" w:space="0"/>
              <w:right w:val="single" w:color="auto" w:sz="4" w:space="0"/>
            </w:tcBorders>
            <w:shd w:val="clear" w:color="auto" w:fill="FFFFFF"/>
            <w:noWrap/>
            <w:vAlign w:val="center"/>
          </w:tcPr>
          <w:p w14:paraId="517FA75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DS六虹桥路-国鼎路南卡口2(交警)</w:t>
            </w:r>
          </w:p>
        </w:tc>
        <w:tc>
          <w:tcPr>
            <w:tcW w:w="958" w:type="pct"/>
            <w:tcBorders>
              <w:top w:val="nil"/>
              <w:left w:val="nil"/>
              <w:bottom w:val="single" w:color="auto" w:sz="4" w:space="0"/>
              <w:right w:val="single" w:color="auto" w:sz="4" w:space="0"/>
            </w:tcBorders>
            <w:shd w:val="clear" w:color="auto" w:fill="FFFFFF"/>
            <w:noWrap/>
            <w:vAlign w:val="center"/>
          </w:tcPr>
          <w:p w14:paraId="760F367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电警（卡口）78</w:t>
            </w:r>
          </w:p>
        </w:tc>
        <w:tc>
          <w:tcPr>
            <w:tcW w:w="368" w:type="pct"/>
            <w:tcBorders>
              <w:top w:val="nil"/>
              <w:left w:val="nil"/>
              <w:bottom w:val="single" w:color="auto" w:sz="4" w:space="0"/>
              <w:right w:val="single" w:color="auto" w:sz="4" w:space="0"/>
            </w:tcBorders>
            <w:shd w:val="clear" w:color="auto" w:fill="FFFFFF"/>
            <w:noWrap/>
            <w:vAlign w:val="center"/>
          </w:tcPr>
          <w:p w14:paraId="11F5958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600191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202083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79</w:t>
            </w:r>
          </w:p>
        </w:tc>
        <w:tc>
          <w:tcPr>
            <w:tcW w:w="2940" w:type="pct"/>
            <w:tcBorders>
              <w:top w:val="nil"/>
              <w:left w:val="nil"/>
              <w:bottom w:val="single" w:color="auto" w:sz="4" w:space="0"/>
              <w:right w:val="single" w:color="auto" w:sz="4" w:space="0"/>
            </w:tcBorders>
            <w:shd w:val="clear" w:color="auto" w:fill="FFFFFF"/>
            <w:noWrap/>
            <w:vAlign w:val="center"/>
          </w:tcPr>
          <w:p w14:paraId="4F92BB3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DS六虹桥路-国鼎路西电警1(交警)</w:t>
            </w:r>
          </w:p>
        </w:tc>
        <w:tc>
          <w:tcPr>
            <w:tcW w:w="958" w:type="pct"/>
            <w:tcBorders>
              <w:top w:val="nil"/>
              <w:left w:val="nil"/>
              <w:bottom w:val="single" w:color="auto" w:sz="4" w:space="0"/>
              <w:right w:val="single" w:color="auto" w:sz="4" w:space="0"/>
            </w:tcBorders>
            <w:shd w:val="clear" w:color="auto" w:fill="FFFFFF"/>
            <w:noWrap/>
            <w:vAlign w:val="center"/>
          </w:tcPr>
          <w:p w14:paraId="781416E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电警（卡口）79</w:t>
            </w:r>
          </w:p>
        </w:tc>
        <w:tc>
          <w:tcPr>
            <w:tcW w:w="368" w:type="pct"/>
            <w:tcBorders>
              <w:top w:val="nil"/>
              <w:left w:val="nil"/>
              <w:bottom w:val="single" w:color="auto" w:sz="4" w:space="0"/>
              <w:right w:val="single" w:color="auto" w:sz="4" w:space="0"/>
            </w:tcBorders>
            <w:shd w:val="clear" w:color="auto" w:fill="FFFFFF"/>
            <w:noWrap/>
            <w:vAlign w:val="center"/>
          </w:tcPr>
          <w:p w14:paraId="065E46D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2775CF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F9E1E5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80</w:t>
            </w:r>
          </w:p>
        </w:tc>
        <w:tc>
          <w:tcPr>
            <w:tcW w:w="2940" w:type="pct"/>
            <w:tcBorders>
              <w:top w:val="nil"/>
              <w:left w:val="nil"/>
              <w:bottom w:val="single" w:color="auto" w:sz="4" w:space="0"/>
              <w:right w:val="single" w:color="auto" w:sz="4" w:space="0"/>
            </w:tcBorders>
            <w:shd w:val="clear" w:color="auto" w:fill="FFFFFF"/>
            <w:noWrap/>
            <w:vAlign w:val="center"/>
          </w:tcPr>
          <w:p w14:paraId="69CE4A1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DS六虹桥路-国鼎路西电警2(交警)</w:t>
            </w:r>
          </w:p>
        </w:tc>
        <w:tc>
          <w:tcPr>
            <w:tcW w:w="958" w:type="pct"/>
            <w:tcBorders>
              <w:top w:val="nil"/>
              <w:left w:val="nil"/>
              <w:bottom w:val="single" w:color="auto" w:sz="4" w:space="0"/>
              <w:right w:val="single" w:color="auto" w:sz="4" w:space="0"/>
            </w:tcBorders>
            <w:shd w:val="clear" w:color="auto" w:fill="FFFFFF"/>
            <w:noWrap/>
            <w:vAlign w:val="center"/>
          </w:tcPr>
          <w:p w14:paraId="4BF59E0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电警（卡口）80</w:t>
            </w:r>
          </w:p>
        </w:tc>
        <w:tc>
          <w:tcPr>
            <w:tcW w:w="368" w:type="pct"/>
            <w:tcBorders>
              <w:top w:val="nil"/>
              <w:left w:val="nil"/>
              <w:bottom w:val="single" w:color="auto" w:sz="4" w:space="0"/>
              <w:right w:val="single" w:color="auto" w:sz="4" w:space="0"/>
            </w:tcBorders>
            <w:shd w:val="clear" w:color="auto" w:fill="FFFFFF"/>
            <w:noWrap/>
            <w:vAlign w:val="center"/>
          </w:tcPr>
          <w:p w14:paraId="2CB9DE1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FDB00A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652DBF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81</w:t>
            </w:r>
          </w:p>
        </w:tc>
        <w:tc>
          <w:tcPr>
            <w:tcW w:w="2940" w:type="pct"/>
            <w:tcBorders>
              <w:top w:val="nil"/>
              <w:left w:val="nil"/>
              <w:bottom w:val="single" w:color="auto" w:sz="4" w:space="0"/>
              <w:right w:val="single" w:color="auto" w:sz="4" w:space="0"/>
            </w:tcBorders>
            <w:shd w:val="clear" w:color="auto" w:fill="FFFFFF"/>
            <w:noWrap/>
            <w:vAlign w:val="center"/>
          </w:tcPr>
          <w:p w14:paraId="6FC470A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DS六虹桥路-国鼎路西卡口1(交警)</w:t>
            </w:r>
          </w:p>
        </w:tc>
        <w:tc>
          <w:tcPr>
            <w:tcW w:w="958" w:type="pct"/>
            <w:tcBorders>
              <w:top w:val="nil"/>
              <w:left w:val="nil"/>
              <w:bottom w:val="single" w:color="auto" w:sz="4" w:space="0"/>
              <w:right w:val="single" w:color="auto" w:sz="4" w:space="0"/>
            </w:tcBorders>
            <w:shd w:val="clear" w:color="auto" w:fill="FFFFFF"/>
            <w:noWrap/>
            <w:vAlign w:val="center"/>
          </w:tcPr>
          <w:p w14:paraId="30885C4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电警（卡口）81</w:t>
            </w:r>
          </w:p>
        </w:tc>
        <w:tc>
          <w:tcPr>
            <w:tcW w:w="368" w:type="pct"/>
            <w:tcBorders>
              <w:top w:val="nil"/>
              <w:left w:val="nil"/>
              <w:bottom w:val="single" w:color="auto" w:sz="4" w:space="0"/>
              <w:right w:val="single" w:color="auto" w:sz="4" w:space="0"/>
            </w:tcBorders>
            <w:shd w:val="clear" w:color="auto" w:fill="FFFFFF"/>
            <w:noWrap/>
            <w:vAlign w:val="center"/>
          </w:tcPr>
          <w:p w14:paraId="676D640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47D5A9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A0CAAA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82</w:t>
            </w:r>
          </w:p>
        </w:tc>
        <w:tc>
          <w:tcPr>
            <w:tcW w:w="2940" w:type="pct"/>
            <w:tcBorders>
              <w:top w:val="nil"/>
              <w:left w:val="nil"/>
              <w:bottom w:val="single" w:color="auto" w:sz="4" w:space="0"/>
              <w:right w:val="single" w:color="auto" w:sz="4" w:space="0"/>
            </w:tcBorders>
            <w:shd w:val="clear" w:color="auto" w:fill="FFFFFF"/>
            <w:noWrap/>
            <w:vAlign w:val="center"/>
          </w:tcPr>
          <w:p w14:paraId="45EFF03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DS六虹桥路-国鼎路西卡口2(交警)</w:t>
            </w:r>
          </w:p>
        </w:tc>
        <w:tc>
          <w:tcPr>
            <w:tcW w:w="958" w:type="pct"/>
            <w:tcBorders>
              <w:top w:val="nil"/>
              <w:left w:val="nil"/>
              <w:bottom w:val="single" w:color="auto" w:sz="4" w:space="0"/>
              <w:right w:val="single" w:color="auto" w:sz="4" w:space="0"/>
            </w:tcBorders>
            <w:shd w:val="clear" w:color="auto" w:fill="FFFFFF"/>
            <w:noWrap/>
            <w:vAlign w:val="center"/>
          </w:tcPr>
          <w:p w14:paraId="3189C74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电警（卡口）82</w:t>
            </w:r>
          </w:p>
        </w:tc>
        <w:tc>
          <w:tcPr>
            <w:tcW w:w="368" w:type="pct"/>
            <w:tcBorders>
              <w:top w:val="nil"/>
              <w:left w:val="nil"/>
              <w:bottom w:val="single" w:color="auto" w:sz="4" w:space="0"/>
              <w:right w:val="single" w:color="auto" w:sz="4" w:space="0"/>
            </w:tcBorders>
            <w:shd w:val="clear" w:color="auto" w:fill="FFFFFF"/>
            <w:noWrap/>
            <w:vAlign w:val="center"/>
          </w:tcPr>
          <w:p w14:paraId="61C29A8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17001B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3AC87C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83</w:t>
            </w:r>
          </w:p>
        </w:tc>
        <w:tc>
          <w:tcPr>
            <w:tcW w:w="2940" w:type="pct"/>
            <w:tcBorders>
              <w:top w:val="nil"/>
              <w:left w:val="nil"/>
              <w:bottom w:val="single" w:color="auto" w:sz="4" w:space="0"/>
              <w:right w:val="single" w:color="auto" w:sz="4" w:space="0"/>
            </w:tcBorders>
            <w:shd w:val="clear" w:color="auto" w:fill="FFFFFF"/>
            <w:noWrap/>
            <w:vAlign w:val="center"/>
          </w:tcPr>
          <w:p w14:paraId="508F957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DS六虹桥路-金虹东街东电警1(交警)</w:t>
            </w:r>
          </w:p>
        </w:tc>
        <w:tc>
          <w:tcPr>
            <w:tcW w:w="958" w:type="pct"/>
            <w:tcBorders>
              <w:top w:val="nil"/>
              <w:left w:val="nil"/>
              <w:bottom w:val="single" w:color="auto" w:sz="4" w:space="0"/>
              <w:right w:val="single" w:color="auto" w:sz="4" w:space="0"/>
            </w:tcBorders>
            <w:shd w:val="clear" w:color="auto" w:fill="FFFFFF"/>
            <w:noWrap/>
            <w:vAlign w:val="center"/>
          </w:tcPr>
          <w:p w14:paraId="50C6D41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电警（卡口）83</w:t>
            </w:r>
          </w:p>
        </w:tc>
        <w:tc>
          <w:tcPr>
            <w:tcW w:w="368" w:type="pct"/>
            <w:tcBorders>
              <w:top w:val="nil"/>
              <w:left w:val="nil"/>
              <w:bottom w:val="single" w:color="auto" w:sz="4" w:space="0"/>
              <w:right w:val="single" w:color="auto" w:sz="4" w:space="0"/>
            </w:tcBorders>
            <w:shd w:val="clear" w:color="auto" w:fill="FFFFFF"/>
            <w:noWrap/>
            <w:vAlign w:val="center"/>
          </w:tcPr>
          <w:p w14:paraId="031F7DC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3CF357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551803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84</w:t>
            </w:r>
          </w:p>
        </w:tc>
        <w:tc>
          <w:tcPr>
            <w:tcW w:w="2940" w:type="pct"/>
            <w:tcBorders>
              <w:top w:val="nil"/>
              <w:left w:val="nil"/>
              <w:bottom w:val="single" w:color="auto" w:sz="4" w:space="0"/>
              <w:right w:val="single" w:color="auto" w:sz="4" w:space="0"/>
            </w:tcBorders>
            <w:shd w:val="clear" w:color="auto" w:fill="FFFFFF"/>
            <w:noWrap/>
            <w:vAlign w:val="center"/>
          </w:tcPr>
          <w:p w14:paraId="06744D5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DS六虹桥路-金虹东街东电警2(交警)</w:t>
            </w:r>
          </w:p>
        </w:tc>
        <w:tc>
          <w:tcPr>
            <w:tcW w:w="958" w:type="pct"/>
            <w:tcBorders>
              <w:top w:val="nil"/>
              <w:left w:val="nil"/>
              <w:bottom w:val="single" w:color="auto" w:sz="4" w:space="0"/>
              <w:right w:val="single" w:color="auto" w:sz="4" w:space="0"/>
            </w:tcBorders>
            <w:shd w:val="clear" w:color="auto" w:fill="FFFFFF"/>
            <w:noWrap/>
            <w:vAlign w:val="center"/>
          </w:tcPr>
          <w:p w14:paraId="54EBD97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电警（卡口）84</w:t>
            </w:r>
          </w:p>
        </w:tc>
        <w:tc>
          <w:tcPr>
            <w:tcW w:w="368" w:type="pct"/>
            <w:tcBorders>
              <w:top w:val="nil"/>
              <w:left w:val="nil"/>
              <w:bottom w:val="single" w:color="auto" w:sz="4" w:space="0"/>
              <w:right w:val="single" w:color="auto" w:sz="4" w:space="0"/>
            </w:tcBorders>
            <w:shd w:val="clear" w:color="auto" w:fill="FFFFFF"/>
            <w:noWrap/>
            <w:vAlign w:val="center"/>
          </w:tcPr>
          <w:p w14:paraId="5E4A9C4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83D39F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1CA66C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85</w:t>
            </w:r>
          </w:p>
        </w:tc>
        <w:tc>
          <w:tcPr>
            <w:tcW w:w="2940" w:type="pct"/>
            <w:tcBorders>
              <w:top w:val="nil"/>
              <w:left w:val="nil"/>
              <w:bottom w:val="single" w:color="auto" w:sz="4" w:space="0"/>
              <w:right w:val="single" w:color="auto" w:sz="4" w:space="0"/>
            </w:tcBorders>
            <w:shd w:val="clear" w:color="auto" w:fill="FFFFFF"/>
            <w:noWrap/>
            <w:vAlign w:val="center"/>
          </w:tcPr>
          <w:p w14:paraId="41B417E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DS六虹桥路-金虹东街东卡口1(交警)</w:t>
            </w:r>
          </w:p>
        </w:tc>
        <w:tc>
          <w:tcPr>
            <w:tcW w:w="958" w:type="pct"/>
            <w:tcBorders>
              <w:top w:val="nil"/>
              <w:left w:val="nil"/>
              <w:bottom w:val="single" w:color="auto" w:sz="4" w:space="0"/>
              <w:right w:val="single" w:color="auto" w:sz="4" w:space="0"/>
            </w:tcBorders>
            <w:shd w:val="clear" w:color="auto" w:fill="FFFFFF"/>
            <w:noWrap/>
            <w:vAlign w:val="center"/>
          </w:tcPr>
          <w:p w14:paraId="6BA1154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电警（卡口）85</w:t>
            </w:r>
          </w:p>
        </w:tc>
        <w:tc>
          <w:tcPr>
            <w:tcW w:w="368" w:type="pct"/>
            <w:tcBorders>
              <w:top w:val="nil"/>
              <w:left w:val="nil"/>
              <w:bottom w:val="single" w:color="auto" w:sz="4" w:space="0"/>
              <w:right w:val="single" w:color="auto" w:sz="4" w:space="0"/>
            </w:tcBorders>
            <w:shd w:val="clear" w:color="auto" w:fill="FFFFFF"/>
            <w:noWrap/>
            <w:vAlign w:val="center"/>
          </w:tcPr>
          <w:p w14:paraId="45A1533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AE74EB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F2B2DF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86</w:t>
            </w:r>
          </w:p>
        </w:tc>
        <w:tc>
          <w:tcPr>
            <w:tcW w:w="2940" w:type="pct"/>
            <w:tcBorders>
              <w:top w:val="nil"/>
              <w:left w:val="nil"/>
              <w:bottom w:val="single" w:color="auto" w:sz="4" w:space="0"/>
              <w:right w:val="single" w:color="auto" w:sz="4" w:space="0"/>
            </w:tcBorders>
            <w:shd w:val="clear" w:color="auto" w:fill="FFFFFF"/>
            <w:noWrap/>
            <w:vAlign w:val="center"/>
          </w:tcPr>
          <w:p w14:paraId="562C8A3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DS六虹桥路-金虹东街东卡口2(交警)</w:t>
            </w:r>
          </w:p>
        </w:tc>
        <w:tc>
          <w:tcPr>
            <w:tcW w:w="958" w:type="pct"/>
            <w:tcBorders>
              <w:top w:val="nil"/>
              <w:left w:val="nil"/>
              <w:bottom w:val="single" w:color="auto" w:sz="4" w:space="0"/>
              <w:right w:val="single" w:color="auto" w:sz="4" w:space="0"/>
            </w:tcBorders>
            <w:shd w:val="clear" w:color="auto" w:fill="FFFFFF"/>
            <w:noWrap/>
            <w:vAlign w:val="center"/>
          </w:tcPr>
          <w:p w14:paraId="3FFF2CA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电警（卡口）86</w:t>
            </w:r>
          </w:p>
        </w:tc>
        <w:tc>
          <w:tcPr>
            <w:tcW w:w="368" w:type="pct"/>
            <w:tcBorders>
              <w:top w:val="nil"/>
              <w:left w:val="nil"/>
              <w:bottom w:val="single" w:color="auto" w:sz="4" w:space="0"/>
              <w:right w:val="single" w:color="auto" w:sz="4" w:space="0"/>
            </w:tcBorders>
            <w:shd w:val="clear" w:color="auto" w:fill="FFFFFF"/>
            <w:noWrap/>
            <w:vAlign w:val="center"/>
          </w:tcPr>
          <w:p w14:paraId="5F6B554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D29A5E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02CF92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87</w:t>
            </w:r>
          </w:p>
        </w:tc>
        <w:tc>
          <w:tcPr>
            <w:tcW w:w="2940" w:type="pct"/>
            <w:tcBorders>
              <w:top w:val="nil"/>
              <w:left w:val="nil"/>
              <w:bottom w:val="single" w:color="auto" w:sz="4" w:space="0"/>
              <w:right w:val="single" w:color="auto" w:sz="4" w:space="0"/>
            </w:tcBorders>
            <w:shd w:val="clear" w:color="auto" w:fill="FFFFFF"/>
            <w:noWrap/>
            <w:vAlign w:val="center"/>
          </w:tcPr>
          <w:p w14:paraId="087816F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DS六虹桥路-金虹东街西电警1(交警)</w:t>
            </w:r>
          </w:p>
        </w:tc>
        <w:tc>
          <w:tcPr>
            <w:tcW w:w="958" w:type="pct"/>
            <w:tcBorders>
              <w:top w:val="nil"/>
              <w:left w:val="nil"/>
              <w:bottom w:val="single" w:color="auto" w:sz="4" w:space="0"/>
              <w:right w:val="single" w:color="auto" w:sz="4" w:space="0"/>
            </w:tcBorders>
            <w:shd w:val="clear" w:color="auto" w:fill="FFFFFF"/>
            <w:noWrap/>
            <w:vAlign w:val="center"/>
          </w:tcPr>
          <w:p w14:paraId="138C8AF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电警（卡口）87</w:t>
            </w:r>
          </w:p>
        </w:tc>
        <w:tc>
          <w:tcPr>
            <w:tcW w:w="368" w:type="pct"/>
            <w:tcBorders>
              <w:top w:val="nil"/>
              <w:left w:val="nil"/>
              <w:bottom w:val="single" w:color="auto" w:sz="4" w:space="0"/>
              <w:right w:val="single" w:color="auto" w:sz="4" w:space="0"/>
            </w:tcBorders>
            <w:shd w:val="clear" w:color="auto" w:fill="FFFFFF"/>
            <w:noWrap/>
            <w:vAlign w:val="center"/>
          </w:tcPr>
          <w:p w14:paraId="6A13BD3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0C547A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12D95F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88</w:t>
            </w:r>
          </w:p>
        </w:tc>
        <w:tc>
          <w:tcPr>
            <w:tcW w:w="2940" w:type="pct"/>
            <w:tcBorders>
              <w:top w:val="nil"/>
              <w:left w:val="nil"/>
              <w:bottom w:val="single" w:color="auto" w:sz="4" w:space="0"/>
              <w:right w:val="single" w:color="auto" w:sz="4" w:space="0"/>
            </w:tcBorders>
            <w:shd w:val="clear" w:color="auto" w:fill="FFFFFF"/>
            <w:noWrap/>
            <w:vAlign w:val="center"/>
          </w:tcPr>
          <w:p w14:paraId="4E35E1C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DS六虹桥路-金虹东街西电警2(交警)</w:t>
            </w:r>
          </w:p>
        </w:tc>
        <w:tc>
          <w:tcPr>
            <w:tcW w:w="958" w:type="pct"/>
            <w:tcBorders>
              <w:top w:val="nil"/>
              <w:left w:val="nil"/>
              <w:bottom w:val="single" w:color="auto" w:sz="4" w:space="0"/>
              <w:right w:val="single" w:color="auto" w:sz="4" w:space="0"/>
            </w:tcBorders>
            <w:shd w:val="clear" w:color="auto" w:fill="FFFFFF"/>
            <w:noWrap/>
            <w:vAlign w:val="center"/>
          </w:tcPr>
          <w:p w14:paraId="2D02953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电警（卡口）88</w:t>
            </w:r>
          </w:p>
        </w:tc>
        <w:tc>
          <w:tcPr>
            <w:tcW w:w="368" w:type="pct"/>
            <w:tcBorders>
              <w:top w:val="nil"/>
              <w:left w:val="nil"/>
              <w:bottom w:val="single" w:color="auto" w:sz="4" w:space="0"/>
              <w:right w:val="single" w:color="auto" w:sz="4" w:space="0"/>
            </w:tcBorders>
            <w:shd w:val="clear" w:color="auto" w:fill="FFFFFF"/>
            <w:noWrap/>
            <w:vAlign w:val="center"/>
          </w:tcPr>
          <w:p w14:paraId="3F1BD05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37E8B6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8C4D82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89</w:t>
            </w:r>
          </w:p>
        </w:tc>
        <w:tc>
          <w:tcPr>
            <w:tcW w:w="2940" w:type="pct"/>
            <w:tcBorders>
              <w:top w:val="nil"/>
              <w:left w:val="nil"/>
              <w:bottom w:val="single" w:color="auto" w:sz="4" w:space="0"/>
              <w:right w:val="single" w:color="auto" w:sz="4" w:space="0"/>
            </w:tcBorders>
            <w:shd w:val="clear" w:color="auto" w:fill="FFFFFF"/>
            <w:noWrap/>
            <w:vAlign w:val="center"/>
          </w:tcPr>
          <w:p w14:paraId="163CE7C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DS六虹桥路-金虹东街西卡口1(交警)</w:t>
            </w:r>
          </w:p>
        </w:tc>
        <w:tc>
          <w:tcPr>
            <w:tcW w:w="958" w:type="pct"/>
            <w:tcBorders>
              <w:top w:val="nil"/>
              <w:left w:val="nil"/>
              <w:bottom w:val="single" w:color="auto" w:sz="4" w:space="0"/>
              <w:right w:val="single" w:color="auto" w:sz="4" w:space="0"/>
            </w:tcBorders>
            <w:shd w:val="clear" w:color="auto" w:fill="FFFFFF"/>
            <w:noWrap/>
            <w:vAlign w:val="center"/>
          </w:tcPr>
          <w:p w14:paraId="74302CB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电警（卡口）89</w:t>
            </w:r>
          </w:p>
        </w:tc>
        <w:tc>
          <w:tcPr>
            <w:tcW w:w="368" w:type="pct"/>
            <w:tcBorders>
              <w:top w:val="nil"/>
              <w:left w:val="nil"/>
              <w:bottom w:val="single" w:color="auto" w:sz="4" w:space="0"/>
              <w:right w:val="single" w:color="auto" w:sz="4" w:space="0"/>
            </w:tcBorders>
            <w:shd w:val="clear" w:color="auto" w:fill="FFFFFF"/>
            <w:noWrap/>
            <w:vAlign w:val="center"/>
          </w:tcPr>
          <w:p w14:paraId="4061A48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5129EF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5FECAC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90</w:t>
            </w:r>
          </w:p>
        </w:tc>
        <w:tc>
          <w:tcPr>
            <w:tcW w:w="2940" w:type="pct"/>
            <w:tcBorders>
              <w:top w:val="nil"/>
              <w:left w:val="nil"/>
              <w:bottom w:val="single" w:color="auto" w:sz="4" w:space="0"/>
              <w:right w:val="single" w:color="auto" w:sz="4" w:space="0"/>
            </w:tcBorders>
            <w:shd w:val="clear" w:color="auto" w:fill="FFFFFF"/>
            <w:noWrap/>
            <w:vAlign w:val="center"/>
          </w:tcPr>
          <w:p w14:paraId="7104438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DS六虹桥路-金虹东街西卡口2(交警)</w:t>
            </w:r>
          </w:p>
        </w:tc>
        <w:tc>
          <w:tcPr>
            <w:tcW w:w="958" w:type="pct"/>
            <w:tcBorders>
              <w:top w:val="nil"/>
              <w:left w:val="nil"/>
              <w:bottom w:val="single" w:color="auto" w:sz="4" w:space="0"/>
              <w:right w:val="single" w:color="auto" w:sz="4" w:space="0"/>
            </w:tcBorders>
            <w:shd w:val="clear" w:color="auto" w:fill="FFFFFF"/>
            <w:noWrap/>
            <w:vAlign w:val="center"/>
          </w:tcPr>
          <w:p w14:paraId="3AA383F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电警（卡口）90</w:t>
            </w:r>
          </w:p>
        </w:tc>
        <w:tc>
          <w:tcPr>
            <w:tcW w:w="368" w:type="pct"/>
            <w:tcBorders>
              <w:top w:val="nil"/>
              <w:left w:val="nil"/>
              <w:bottom w:val="single" w:color="auto" w:sz="4" w:space="0"/>
              <w:right w:val="single" w:color="auto" w:sz="4" w:space="0"/>
            </w:tcBorders>
            <w:shd w:val="clear" w:color="auto" w:fill="FFFFFF"/>
            <w:noWrap/>
            <w:vAlign w:val="center"/>
          </w:tcPr>
          <w:p w14:paraId="432BB03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8435A2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1D0944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91</w:t>
            </w:r>
          </w:p>
        </w:tc>
        <w:tc>
          <w:tcPr>
            <w:tcW w:w="2940" w:type="pct"/>
            <w:tcBorders>
              <w:top w:val="nil"/>
              <w:left w:val="nil"/>
              <w:bottom w:val="single" w:color="auto" w:sz="4" w:space="0"/>
              <w:right w:val="single" w:color="auto" w:sz="4" w:space="0"/>
            </w:tcBorders>
            <w:shd w:val="clear" w:color="auto" w:fill="FFFFFF"/>
            <w:noWrap/>
            <w:vAlign w:val="center"/>
          </w:tcPr>
          <w:p w14:paraId="17D2171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DS六虹桥路-金虹西街东电警1(交警)</w:t>
            </w:r>
          </w:p>
        </w:tc>
        <w:tc>
          <w:tcPr>
            <w:tcW w:w="958" w:type="pct"/>
            <w:tcBorders>
              <w:top w:val="nil"/>
              <w:left w:val="nil"/>
              <w:bottom w:val="single" w:color="auto" w:sz="4" w:space="0"/>
              <w:right w:val="single" w:color="auto" w:sz="4" w:space="0"/>
            </w:tcBorders>
            <w:shd w:val="clear" w:color="auto" w:fill="FFFFFF"/>
            <w:noWrap/>
            <w:vAlign w:val="center"/>
          </w:tcPr>
          <w:p w14:paraId="74C39EA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电警（卡口）91</w:t>
            </w:r>
          </w:p>
        </w:tc>
        <w:tc>
          <w:tcPr>
            <w:tcW w:w="368" w:type="pct"/>
            <w:tcBorders>
              <w:top w:val="nil"/>
              <w:left w:val="nil"/>
              <w:bottom w:val="single" w:color="auto" w:sz="4" w:space="0"/>
              <w:right w:val="single" w:color="auto" w:sz="4" w:space="0"/>
            </w:tcBorders>
            <w:shd w:val="clear" w:color="auto" w:fill="FFFFFF"/>
            <w:noWrap/>
            <w:vAlign w:val="center"/>
          </w:tcPr>
          <w:p w14:paraId="4AA2DA5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39CA87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F8FDC7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92</w:t>
            </w:r>
          </w:p>
        </w:tc>
        <w:tc>
          <w:tcPr>
            <w:tcW w:w="2940" w:type="pct"/>
            <w:tcBorders>
              <w:top w:val="nil"/>
              <w:left w:val="nil"/>
              <w:bottom w:val="single" w:color="auto" w:sz="4" w:space="0"/>
              <w:right w:val="single" w:color="auto" w:sz="4" w:space="0"/>
            </w:tcBorders>
            <w:shd w:val="clear" w:color="auto" w:fill="FFFFFF"/>
            <w:noWrap/>
            <w:vAlign w:val="center"/>
          </w:tcPr>
          <w:p w14:paraId="63CBBFB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DS六虹桥路-金虹西街东电警2(交警)</w:t>
            </w:r>
          </w:p>
        </w:tc>
        <w:tc>
          <w:tcPr>
            <w:tcW w:w="958" w:type="pct"/>
            <w:tcBorders>
              <w:top w:val="nil"/>
              <w:left w:val="nil"/>
              <w:bottom w:val="single" w:color="auto" w:sz="4" w:space="0"/>
              <w:right w:val="single" w:color="auto" w:sz="4" w:space="0"/>
            </w:tcBorders>
            <w:shd w:val="clear" w:color="auto" w:fill="FFFFFF"/>
            <w:noWrap/>
            <w:vAlign w:val="center"/>
          </w:tcPr>
          <w:p w14:paraId="0346A0F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电警（卡口）92</w:t>
            </w:r>
          </w:p>
        </w:tc>
        <w:tc>
          <w:tcPr>
            <w:tcW w:w="368" w:type="pct"/>
            <w:tcBorders>
              <w:top w:val="nil"/>
              <w:left w:val="nil"/>
              <w:bottom w:val="single" w:color="auto" w:sz="4" w:space="0"/>
              <w:right w:val="single" w:color="auto" w:sz="4" w:space="0"/>
            </w:tcBorders>
            <w:shd w:val="clear" w:color="auto" w:fill="FFFFFF"/>
            <w:noWrap/>
            <w:vAlign w:val="center"/>
          </w:tcPr>
          <w:p w14:paraId="2E8B91E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D06D65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D5D669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93</w:t>
            </w:r>
          </w:p>
        </w:tc>
        <w:tc>
          <w:tcPr>
            <w:tcW w:w="2940" w:type="pct"/>
            <w:tcBorders>
              <w:top w:val="nil"/>
              <w:left w:val="nil"/>
              <w:bottom w:val="single" w:color="auto" w:sz="4" w:space="0"/>
              <w:right w:val="single" w:color="auto" w:sz="4" w:space="0"/>
            </w:tcBorders>
            <w:shd w:val="clear" w:color="auto" w:fill="FFFFFF"/>
            <w:noWrap/>
            <w:vAlign w:val="center"/>
          </w:tcPr>
          <w:p w14:paraId="20A78B9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DS六虹桥路-金虹西街东卡口1(交警)</w:t>
            </w:r>
          </w:p>
        </w:tc>
        <w:tc>
          <w:tcPr>
            <w:tcW w:w="958" w:type="pct"/>
            <w:tcBorders>
              <w:top w:val="nil"/>
              <w:left w:val="nil"/>
              <w:bottom w:val="single" w:color="auto" w:sz="4" w:space="0"/>
              <w:right w:val="single" w:color="auto" w:sz="4" w:space="0"/>
            </w:tcBorders>
            <w:shd w:val="clear" w:color="auto" w:fill="FFFFFF"/>
            <w:noWrap/>
            <w:vAlign w:val="center"/>
          </w:tcPr>
          <w:p w14:paraId="5435332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电警（卡口）93</w:t>
            </w:r>
          </w:p>
        </w:tc>
        <w:tc>
          <w:tcPr>
            <w:tcW w:w="368" w:type="pct"/>
            <w:tcBorders>
              <w:top w:val="nil"/>
              <w:left w:val="nil"/>
              <w:bottom w:val="single" w:color="auto" w:sz="4" w:space="0"/>
              <w:right w:val="single" w:color="auto" w:sz="4" w:space="0"/>
            </w:tcBorders>
            <w:shd w:val="clear" w:color="auto" w:fill="FFFFFF"/>
            <w:noWrap/>
            <w:vAlign w:val="center"/>
          </w:tcPr>
          <w:p w14:paraId="6A496B7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88C5D5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26E0D4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94</w:t>
            </w:r>
          </w:p>
        </w:tc>
        <w:tc>
          <w:tcPr>
            <w:tcW w:w="2940" w:type="pct"/>
            <w:tcBorders>
              <w:top w:val="nil"/>
              <w:left w:val="nil"/>
              <w:bottom w:val="single" w:color="auto" w:sz="4" w:space="0"/>
              <w:right w:val="single" w:color="auto" w:sz="4" w:space="0"/>
            </w:tcBorders>
            <w:shd w:val="clear" w:color="auto" w:fill="FFFFFF"/>
            <w:noWrap/>
            <w:vAlign w:val="center"/>
          </w:tcPr>
          <w:p w14:paraId="1E6F43E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DS六虹桥路-金虹西街东卡口2(交警)</w:t>
            </w:r>
          </w:p>
        </w:tc>
        <w:tc>
          <w:tcPr>
            <w:tcW w:w="958" w:type="pct"/>
            <w:tcBorders>
              <w:top w:val="nil"/>
              <w:left w:val="nil"/>
              <w:bottom w:val="single" w:color="auto" w:sz="4" w:space="0"/>
              <w:right w:val="single" w:color="auto" w:sz="4" w:space="0"/>
            </w:tcBorders>
            <w:shd w:val="clear" w:color="auto" w:fill="FFFFFF"/>
            <w:noWrap/>
            <w:vAlign w:val="center"/>
          </w:tcPr>
          <w:p w14:paraId="46E5283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电警（卡口）94</w:t>
            </w:r>
          </w:p>
        </w:tc>
        <w:tc>
          <w:tcPr>
            <w:tcW w:w="368" w:type="pct"/>
            <w:tcBorders>
              <w:top w:val="nil"/>
              <w:left w:val="nil"/>
              <w:bottom w:val="single" w:color="auto" w:sz="4" w:space="0"/>
              <w:right w:val="single" w:color="auto" w:sz="4" w:space="0"/>
            </w:tcBorders>
            <w:shd w:val="clear" w:color="auto" w:fill="FFFFFF"/>
            <w:noWrap/>
            <w:vAlign w:val="center"/>
          </w:tcPr>
          <w:p w14:paraId="4C1C55D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77D710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8CCCA1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95</w:t>
            </w:r>
          </w:p>
        </w:tc>
        <w:tc>
          <w:tcPr>
            <w:tcW w:w="2940" w:type="pct"/>
            <w:tcBorders>
              <w:top w:val="nil"/>
              <w:left w:val="nil"/>
              <w:bottom w:val="single" w:color="auto" w:sz="4" w:space="0"/>
              <w:right w:val="single" w:color="auto" w:sz="4" w:space="0"/>
            </w:tcBorders>
            <w:shd w:val="clear" w:color="auto" w:fill="FFFFFF"/>
            <w:noWrap/>
            <w:vAlign w:val="center"/>
          </w:tcPr>
          <w:p w14:paraId="306EBC7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DS六虹桥路-金虹西街西电警1(交警)</w:t>
            </w:r>
          </w:p>
        </w:tc>
        <w:tc>
          <w:tcPr>
            <w:tcW w:w="958" w:type="pct"/>
            <w:tcBorders>
              <w:top w:val="nil"/>
              <w:left w:val="nil"/>
              <w:bottom w:val="single" w:color="auto" w:sz="4" w:space="0"/>
              <w:right w:val="single" w:color="auto" w:sz="4" w:space="0"/>
            </w:tcBorders>
            <w:shd w:val="clear" w:color="auto" w:fill="FFFFFF"/>
            <w:noWrap/>
            <w:vAlign w:val="center"/>
          </w:tcPr>
          <w:p w14:paraId="5DC7BAC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电警（卡口）95</w:t>
            </w:r>
          </w:p>
        </w:tc>
        <w:tc>
          <w:tcPr>
            <w:tcW w:w="368" w:type="pct"/>
            <w:tcBorders>
              <w:top w:val="nil"/>
              <w:left w:val="nil"/>
              <w:bottom w:val="single" w:color="auto" w:sz="4" w:space="0"/>
              <w:right w:val="single" w:color="auto" w:sz="4" w:space="0"/>
            </w:tcBorders>
            <w:shd w:val="clear" w:color="auto" w:fill="FFFFFF"/>
            <w:noWrap/>
            <w:vAlign w:val="center"/>
          </w:tcPr>
          <w:p w14:paraId="5D4E05F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0B5C5B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4DD506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96</w:t>
            </w:r>
          </w:p>
        </w:tc>
        <w:tc>
          <w:tcPr>
            <w:tcW w:w="2940" w:type="pct"/>
            <w:tcBorders>
              <w:top w:val="nil"/>
              <w:left w:val="nil"/>
              <w:bottom w:val="single" w:color="auto" w:sz="4" w:space="0"/>
              <w:right w:val="single" w:color="auto" w:sz="4" w:space="0"/>
            </w:tcBorders>
            <w:shd w:val="clear" w:color="auto" w:fill="FFFFFF"/>
            <w:noWrap/>
            <w:vAlign w:val="center"/>
          </w:tcPr>
          <w:p w14:paraId="22F458D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DS六虹桥路-金虹西街西电警2(交警)</w:t>
            </w:r>
          </w:p>
        </w:tc>
        <w:tc>
          <w:tcPr>
            <w:tcW w:w="958" w:type="pct"/>
            <w:tcBorders>
              <w:top w:val="nil"/>
              <w:left w:val="nil"/>
              <w:bottom w:val="single" w:color="auto" w:sz="4" w:space="0"/>
              <w:right w:val="single" w:color="auto" w:sz="4" w:space="0"/>
            </w:tcBorders>
            <w:shd w:val="clear" w:color="auto" w:fill="FFFFFF"/>
            <w:noWrap/>
            <w:vAlign w:val="center"/>
          </w:tcPr>
          <w:p w14:paraId="67F7687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电警（卡口）96</w:t>
            </w:r>
          </w:p>
        </w:tc>
        <w:tc>
          <w:tcPr>
            <w:tcW w:w="368" w:type="pct"/>
            <w:tcBorders>
              <w:top w:val="nil"/>
              <w:left w:val="nil"/>
              <w:bottom w:val="single" w:color="auto" w:sz="4" w:space="0"/>
              <w:right w:val="single" w:color="auto" w:sz="4" w:space="0"/>
            </w:tcBorders>
            <w:shd w:val="clear" w:color="auto" w:fill="FFFFFF"/>
            <w:noWrap/>
            <w:vAlign w:val="center"/>
          </w:tcPr>
          <w:p w14:paraId="2920026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7917D7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F04860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97</w:t>
            </w:r>
          </w:p>
        </w:tc>
        <w:tc>
          <w:tcPr>
            <w:tcW w:w="2940" w:type="pct"/>
            <w:tcBorders>
              <w:top w:val="nil"/>
              <w:left w:val="nil"/>
              <w:bottom w:val="single" w:color="auto" w:sz="4" w:space="0"/>
              <w:right w:val="single" w:color="auto" w:sz="4" w:space="0"/>
            </w:tcBorders>
            <w:shd w:val="clear" w:color="auto" w:fill="FFFFFF"/>
            <w:noWrap/>
            <w:vAlign w:val="center"/>
          </w:tcPr>
          <w:p w14:paraId="25C3937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DS六虹桥路-金虹西街西卡口1(交警)</w:t>
            </w:r>
          </w:p>
        </w:tc>
        <w:tc>
          <w:tcPr>
            <w:tcW w:w="958" w:type="pct"/>
            <w:tcBorders>
              <w:top w:val="nil"/>
              <w:left w:val="nil"/>
              <w:bottom w:val="single" w:color="auto" w:sz="4" w:space="0"/>
              <w:right w:val="single" w:color="auto" w:sz="4" w:space="0"/>
            </w:tcBorders>
            <w:shd w:val="clear" w:color="auto" w:fill="FFFFFF"/>
            <w:noWrap/>
            <w:vAlign w:val="center"/>
          </w:tcPr>
          <w:p w14:paraId="3114B76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电警（卡口）97</w:t>
            </w:r>
          </w:p>
        </w:tc>
        <w:tc>
          <w:tcPr>
            <w:tcW w:w="368" w:type="pct"/>
            <w:tcBorders>
              <w:top w:val="nil"/>
              <w:left w:val="nil"/>
              <w:bottom w:val="single" w:color="auto" w:sz="4" w:space="0"/>
              <w:right w:val="single" w:color="auto" w:sz="4" w:space="0"/>
            </w:tcBorders>
            <w:shd w:val="clear" w:color="auto" w:fill="FFFFFF"/>
            <w:noWrap/>
            <w:vAlign w:val="center"/>
          </w:tcPr>
          <w:p w14:paraId="1653A9F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BE3A06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00776B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98</w:t>
            </w:r>
          </w:p>
        </w:tc>
        <w:tc>
          <w:tcPr>
            <w:tcW w:w="2940" w:type="pct"/>
            <w:tcBorders>
              <w:top w:val="nil"/>
              <w:left w:val="nil"/>
              <w:bottom w:val="single" w:color="auto" w:sz="4" w:space="0"/>
              <w:right w:val="single" w:color="auto" w:sz="4" w:space="0"/>
            </w:tcBorders>
            <w:shd w:val="clear" w:color="auto" w:fill="FFFFFF"/>
            <w:noWrap/>
            <w:vAlign w:val="center"/>
          </w:tcPr>
          <w:p w14:paraId="6AD2183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DS六虹桥路-金虹西街西卡口2(交警)</w:t>
            </w:r>
          </w:p>
        </w:tc>
        <w:tc>
          <w:tcPr>
            <w:tcW w:w="958" w:type="pct"/>
            <w:tcBorders>
              <w:top w:val="nil"/>
              <w:left w:val="nil"/>
              <w:bottom w:val="single" w:color="auto" w:sz="4" w:space="0"/>
              <w:right w:val="single" w:color="auto" w:sz="4" w:space="0"/>
            </w:tcBorders>
            <w:shd w:val="clear" w:color="auto" w:fill="FFFFFF"/>
            <w:noWrap/>
            <w:vAlign w:val="center"/>
          </w:tcPr>
          <w:p w14:paraId="4FFCD5E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电警（卡口）98</w:t>
            </w:r>
          </w:p>
        </w:tc>
        <w:tc>
          <w:tcPr>
            <w:tcW w:w="368" w:type="pct"/>
            <w:tcBorders>
              <w:top w:val="nil"/>
              <w:left w:val="nil"/>
              <w:bottom w:val="single" w:color="auto" w:sz="4" w:space="0"/>
              <w:right w:val="single" w:color="auto" w:sz="4" w:space="0"/>
            </w:tcBorders>
            <w:shd w:val="clear" w:color="auto" w:fill="FFFFFF"/>
            <w:noWrap/>
            <w:vAlign w:val="center"/>
          </w:tcPr>
          <w:p w14:paraId="5A5E41C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0869CE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EBB599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99</w:t>
            </w:r>
          </w:p>
        </w:tc>
        <w:tc>
          <w:tcPr>
            <w:tcW w:w="2940" w:type="pct"/>
            <w:tcBorders>
              <w:top w:val="nil"/>
              <w:left w:val="nil"/>
              <w:bottom w:val="single" w:color="auto" w:sz="4" w:space="0"/>
              <w:right w:val="single" w:color="auto" w:sz="4" w:space="0"/>
            </w:tcBorders>
            <w:shd w:val="clear" w:color="auto" w:fill="FFFFFF"/>
            <w:noWrap/>
            <w:vAlign w:val="center"/>
          </w:tcPr>
          <w:p w14:paraId="17EE48A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DS娄东大街-古岸路北电警1(交警)</w:t>
            </w:r>
          </w:p>
        </w:tc>
        <w:tc>
          <w:tcPr>
            <w:tcW w:w="958" w:type="pct"/>
            <w:tcBorders>
              <w:top w:val="nil"/>
              <w:left w:val="nil"/>
              <w:bottom w:val="single" w:color="auto" w:sz="4" w:space="0"/>
              <w:right w:val="single" w:color="auto" w:sz="4" w:space="0"/>
            </w:tcBorders>
            <w:shd w:val="clear" w:color="auto" w:fill="FFFFFF"/>
            <w:noWrap/>
            <w:vAlign w:val="center"/>
          </w:tcPr>
          <w:p w14:paraId="61C8A35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电警（卡口）99</w:t>
            </w:r>
          </w:p>
        </w:tc>
        <w:tc>
          <w:tcPr>
            <w:tcW w:w="368" w:type="pct"/>
            <w:tcBorders>
              <w:top w:val="nil"/>
              <w:left w:val="nil"/>
              <w:bottom w:val="single" w:color="auto" w:sz="4" w:space="0"/>
              <w:right w:val="single" w:color="auto" w:sz="4" w:space="0"/>
            </w:tcBorders>
            <w:shd w:val="clear" w:color="auto" w:fill="FFFFFF"/>
            <w:noWrap/>
            <w:vAlign w:val="center"/>
          </w:tcPr>
          <w:p w14:paraId="66F5460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A4C872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0AA958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100</w:t>
            </w:r>
          </w:p>
        </w:tc>
        <w:tc>
          <w:tcPr>
            <w:tcW w:w="2940" w:type="pct"/>
            <w:tcBorders>
              <w:top w:val="nil"/>
              <w:left w:val="nil"/>
              <w:bottom w:val="single" w:color="auto" w:sz="4" w:space="0"/>
              <w:right w:val="single" w:color="auto" w:sz="4" w:space="0"/>
            </w:tcBorders>
            <w:shd w:val="clear" w:color="auto" w:fill="FFFFFF"/>
            <w:noWrap/>
            <w:vAlign w:val="center"/>
          </w:tcPr>
          <w:p w14:paraId="5CF5159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DS娄东大街-古岸路北电警2(交警)</w:t>
            </w:r>
          </w:p>
        </w:tc>
        <w:tc>
          <w:tcPr>
            <w:tcW w:w="958" w:type="pct"/>
            <w:tcBorders>
              <w:top w:val="nil"/>
              <w:left w:val="nil"/>
              <w:bottom w:val="single" w:color="auto" w:sz="4" w:space="0"/>
              <w:right w:val="single" w:color="auto" w:sz="4" w:space="0"/>
            </w:tcBorders>
            <w:shd w:val="clear" w:color="auto" w:fill="FFFFFF"/>
            <w:noWrap/>
            <w:vAlign w:val="center"/>
          </w:tcPr>
          <w:p w14:paraId="0C07F34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电警（卡口）100</w:t>
            </w:r>
          </w:p>
        </w:tc>
        <w:tc>
          <w:tcPr>
            <w:tcW w:w="368" w:type="pct"/>
            <w:tcBorders>
              <w:top w:val="nil"/>
              <w:left w:val="nil"/>
              <w:bottom w:val="single" w:color="auto" w:sz="4" w:space="0"/>
              <w:right w:val="single" w:color="auto" w:sz="4" w:space="0"/>
            </w:tcBorders>
            <w:shd w:val="clear" w:color="auto" w:fill="FFFFFF"/>
            <w:noWrap/>
            <w:vAlign w:val="center"/>
          </w:tcPr>
          <w:p w14:paraId="5457996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580248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11FE8C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101</w:t>
            </w:r>
          </w:p>
        </w:tc>
        <w:tc>
          <w:tcPr>
            <w:tcW w:w="2940" w:type="pct"/>
            <w:tcBorders>
              <w:top w:val="nil"/>
              <w:left w:val="nil"/>
              <w:bottom w:val="single" w:color="auto" w:sz="4" w:space="0"/>
              <w:right w:val="single" w:color="auto" w:sz="4" w:space="0"/>
            </w:tcBorders>
            <w:shd w:val="clear" w:color="auto" w:fill="FFFFFF"/>
            <w:noWrap/>
            <w:vAlign w:val="center"/>
          </w:tcPr>
          <w:p w14:paraId="206B870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DS娄东大街-古岸路北卡口1(交警)</w:t>
            </w:r>
          </w:p>
        </w:tc>
        <w:tc>
          <w:tcPr>
            <w:tcW w:w="958" w:type="pct"/>
            <w:tcBorders>
              <w:top w:val="nil"/>
              <w:left w:val="nil"/>
              <w:bottom w:val="single" w:color="auto" w:sz="4" w:space="0"/>
              <w:right w:val="single" w:color="auto" w:sz="4" w:space="0"/>
            </w:tcBorders>
            <w:shd w:val="clear" w:color="auto" w:fill="FFFFFF"/>
            <w:noWrap/>
            <w:vAlign w:val="center"/>
          </w:tcPr>
          <w:p w14:paraId="061594F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电警（卡口）101</w:t>
            </w:r>
          </w:p>
        </w:tc>
        <w:tc>
          <w:tcPr>
            <w:tcW w:w="368" w:type="pct"/>
            <w:tcBorders>
              <w:top w:val="nil"/>
              <w:left w:val="nil"/>
              <w:bottom w:val="single" w:color="auto" w:sz="4" w:space="0"/>
              <w:right w:val="single" w:color="auto" w:sz="4" w:space="0"/>
            </w:tcBorders>
            <w:shd w:val="clear" w:color="auto" w:fill="FFFFFF"/>
            <w:noWrap/>
            <w:vAlign w:val="center"/>
          </w:tcPr>
          <w:p w14:paraId="259890A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E9B255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A4B1E3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102</w:t>
            </w:r>
          </w:p>
        </w:tc>
        <w:tc>
          <w:tcPr>
            <w:tcW w:w="2940" w:type="pct"/>
            <w:tcBorders>
              <w:top w:val="nil"/>
              <w:left w:val="nil"/>
              <w:bottom w:val="single" w:color="auto" w:sz="4" w:space="0"/>
              <w:right w:val="single" w:color="auto" w:sz="4" w:space="0"/>
            </w:tcBorders>
            <w:shd w:val="clear" w:color="auto" w:fill="FFFFFF"/>
            <w:noWrap/>
            <w:vAlign w:val="center"/>
          </w:tcPr>
          <w:p w14:paraId="591B505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DS娄东大街-古岸路北卡口2(交警)</w:t>
            </w:r>
          </w:p>
        </w:tc>
        <w:tc>
          <w:tcPr>
            <w:tcW w:w="958" w:type="pct"/>
            <w:tcBorders>
              <w:top w:val="nil"/>
              <w:left w:val="nil"/>
              <w:bottom w:val="single" w:color="auto" w:sz="4" w:space="0"/>
              <w:right w:val="single" w:color="auto" w:sz="4" w:space="0"/>
            </w:tcBorders>
            <w:shd w:val="clear" w:color="auto" w:fill="FFFFFF"/>
            <w:noWrap/>
            <w:vAlign w:val="center"/>
          </w:tcPr>
          <w:p w14:paraId="670D2E6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电警（卡口）102</w:t>
            </w:r>
          </w:p>
        </w:tc>
        <w:tc>
          <w:tcPr>
            <w:tcW w:w="368" w:type="pct"/>
            <w:tcBorders>
              <w:top w:val="nil"/>
              <w:left w:val="nil"/>
              <w:bottom w:val="single" w:color="auto" w:sz="4" w:space="0"/>
              <w:right w:val="single" w:color="auto" w:sz="4" w:space="0"/>
            </w:tcBorders>
            <w:shd w:val="clear" w:color="auto" w:fill="FFFFFF"/>
            <w:noWrap/>
            <w:vAlign w:val="center"/>
          </w:tcPr>
          <w:p w14:paraId="504F5E7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8E5DC9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996EE1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103</w:t>
            </w:r>
          </w:p>
        </w:tc>
        <w:tc>
          <w:tcPr>
            <w:tcW w:w="2940" w:type="pct"/>
            <w:tcBorders>
              <w:top w:val="nil"/>
              <w:left w:val="nil"/>
              <w:bottom w:val="single" w:color="auto" w:sz="4" w:space="0"/>
              <w:right w:val="single" w:color="auto" w:sz="4" w:space="0"/>
            </w:tcBorders>
            <w:shd w:val="clear" w:color="auto" w:fill="FFFFFF"/>
            <w:noWrap/>
            <w:vAlign w:val="center"/>
          </w:tcPr>
          <w:p w14:paraId="5AC50EB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DS娄东大街-古岸路东电警1(交警)</w:t>
            </w:r>
          </w:p>
        </w:tc>
        <w:tc>
          <w:tcPr>
            <w:tcW w:w="958" w:type="pct"/>
            <w:tcBorders>
              <w:top w:val="nil"/>
              <w:left w:val="nil"/>
              <w:bottom w:val="single" w:color="auto" w:sz="4" w:space="0"/>
              <w:right w:val="single" w:color="auto" w:sz="4" w:space="0"/>
            </w:tcBorders>
            <w:shd w:val="clear" w:color="auto" w:fill="FFFFFF"/>
            <w:noWrap/>
            <w:vAlign w:val="center"/>
          </w:tcPr>
          <w:p w14:paraId="101D13C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电警（卡口）103</w:t>
            </w:r>
          </w:p>
        </w:tc>
        <w:tc>
          <w:tcPr>
            <w:tcW w:w="368" w:type="pct"/>
            <w:tcBorders>
              <w:top w:val="nil"/>
              <w:left w:val="nil"/>
              <w:bottom w:val="single" w:color="auto" w:sz="4" w:space="0"/>
              <w:right w:val="single" w:color="auto" w:sz="4" w:space="0"/>
            </w:tcBorders>
            <w:shd w:val="clear" w:color="auto" w:fill="FFFFFF"/>
            <w:noWrap/>
            <w:vAlign w:val="center"/>
          </w:tcPr>
          <w:p w14:paraId="5112E30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A0A550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6438FC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104</w:t>
            </w:r>
          </w:p>
        </w:tc>
        <w:tc>
          <w:tcPr>
            <w:tcW w:w="2940" w:type="pct"/>
            <w:tcBorders>
              <w:top w:val="nil"/>
              <w:left w:val="nil"/>
              <w:bottom w:val="single" w:color="auto" w:sz="4" w:space="0"/>
              <w:right w:val="single" w:color="auto" w:sz="4" w:space="0"/>
            </w:tcBorders>
            <w:shd w:val="clear" w:color="auto" w:fill="FFFFFF"/>
            <w:noWrap/>
            <w:vAlign w:val="center"/>
          </w:tcPr>
          <w:p w14:paraId="6409AB8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DS娄东大街-古岸路东电警2(交警)</w:t>
            </w:r>
          </w:p>
        </w:tc>
        <w:tc>
          <w:tcPr>
            <w:tcW w:w="958" w:type="pct"/>
            <w:tcBorders>
              <w:top w:val="nil"/>
              <w:left w:val="nil"/>
              <w:bottom w:val="single" w:color="auto" w:sz="4" w:space="0"/>
              <w:right w:val="single" w:color="auto" w:sz="4" w:space="0"/>
            </w:tcBorders>
            <w:shd w:val="clear" w:color="auto" w:fill="FFFFFF"/>
            <w:noWrap/>
            <w:vAlign w:val="center"/>
          </w:tcPr>
          <w:p w14:paraId="318C072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电警（卡口）104</w:t>
            </w:r>
          </w:p>
        </w:tc>
        <w:tc>
          <w:tcPr>
            <w:tcW w:w="368" w:type="pct"/>
            <w:tcBorders>
              <w:top w:val="nil"/>
              <w:left w:val="nil"/>
              <w:bottom w:val="single" w:color="auto" w:sz="4" w:space="0"/>
              <w:right w:val="single" w:color="auto" w:sz="4" w:space="0"/>
            </w:tcBorders>
            <w:shd w:val="clear" w:color="auto" w:fill="FFFFFF"/>
            <w:noWrap/>
            <w:vAlign w:val="center"/>
          </w:tcPr>
          <w:p w14:paraId="1EC351C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F9E2D3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3D240A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105</w:t>
            </w:r>
          </w:p>
        </w:tc>
        <w:tc>
          <w:tcPr>
            <w:tcW w:w="2940" w:type="pct"/>
            <w:tcBorders>
              <w:top w:val="nil"/>
              <w:left w:val="nil"/>
              <w:bottom w:val="single" w:color="auto" w:sz="4" w:space="0"/>
              <w:right w:val="single" w:color="auto" w:sz="4" w:space="0"/>
            </w:tcBorders>
            <w:shd w:val="clear" w:color="auto" w:fill="FFFFFF"/>
            <w:noWrap/>
            <w:vAlign w:val="center"/>
          </w:tcPr>
          <w:p w14:paraId="52C96B7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DS娄东大街-古岸路东卡口1(交警)</w:t>
            </w:r>
          </w:p>
        </w:tc>
        <w:tc>
          <w:tcPr>
            <w:tcW w:w="958" w:type="pct"/>
            <w:tcBorders>
              <w:top w:val="nil"/>
              <w:left w:val="nil"/>
              <w:bottom w:val="single" w:color="auto" w:sz="4" w:space="0"/>
              <w:right w:val="single" w:color="auto" w:sz="4" w:space="0"/>
            </w:tcBorders>
            <w:shd w:val="clear" w:color="auto" w:fill="FFFFFF"/>
            <w:noWrap/>
            <w:vAlign w:val="center"/>
          </w:tcPr>
          <w:p w14:paraId="2DD4954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电警（卡口）105</w:t>
            </w:r>
          </w:p>
        </w:tc>
        <w:tc>
          <w:tcPr>
            <w:tcW w:w="368" w:type="pct"/>
            <w:tcBorders>
              <w:top w:val="nil"/>
              <w:left w:val="nil"/>
              <w:bottom w:val="single" w:color="auto" w:sz="4" w:space="0"/>
              <w:right w:val="single" w:color="auto" w:sz="4" w:space="0"/>
            </w:tcBorders>
            <w:shd w:val="clear" w:color="auto" w:fill="FFFFFF"/>
            <w:noWrap/>
            <w:vAlign w:val="center"/>
          </w:tcPr>
          <w:p w14:paraId="578CB2C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8982BD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44916D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106</w:t>
            </w:r>
          </w:p>
        </w:tc>
        <w:tc>
          <w:tcPr>
            <w:tcW w:w="2940" w:type="pct"/>
            <w:tcBorders>
              <w:top w:val="nil"/>
              <w:left w:val="nil"/>
              <w:bottom w:val="single" w:color="auto" w:sz="4" w:space="0"/>
              <w:right w:val="single" w:color="auto" w:sz="4" w:space="0"/>
            </w:tcBorders>
            <w:shd w:val="clear" w:color="auto" w:fill="FFFFFF"/>
            <w:noWrap/>
            <w:vAlign w:val="center"/>
          </w:tcPr>
          <w:p w14:paraId="7455FAB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DS娄东大街-古岸路东卡口2(交警)</w:t>
            </w:r>
          </w:p>
        </w:tc>
        <w:tc>
          <w:tcPr>
            <w:tcW w:w="958" w:type="pct"/>
            <w:tcBorders>
              <w:top w:val="nil"/>
              <w:left w:val="nil"/>
              <w:bottom w:val="single" w:color="auto" w:sz="4" w:space="0"/>
              <w:right w:val="single" w:color="auto" w:sz="4" w:space="0"/>
            </w:tcBorders>
            <w:shd w:val="clear" w:color="auto" w:fill="FFFFFF"/>
            <w:noWrap/>
            <w:vAlign w:val="center"/>
          </w:tcPr>
          <w:p w14:paraId="34C84AD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电警（卡口）106</w:t>
            </w:r>
          </w:p>
        </w:tc>
        <w:tc>
          <w:tcPr>
            <w:tcW w:w="368" w:type="pct"/>
            <w:tcBorders>
              <w:top w:val="nil"/>
              <w:left w:val="nil"/>
              <w:bottom w:val="single" w:color="auto" w:sz="4" w:space="0"/>
              <w:right w:val="single" w:color="auto" w:sz="4" w:space="0"/>
            </w:tcBorders>
            <w:shd w:val="clear" w:color="auto" w:fill="FFFFFF"/>
            <w:noWrap/>
            <w:vAlign w:val="center"/>
          </w:tcPr>
          <w:p w14:paraId="73AD176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D3C850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1EE2A7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107</w:t>
            </w:r>
          </w:p>
        </w:tc>
        <w:tc>
          <w:tcPr>
            <w:tcW w:w="2940" w:type="pct"/>
            <w:tcBorders>
              <w:top w:val="nil"/>
              <w:left w:val="nil"/>
              <w:bottom w:val="single" w:color="auto" w:sz="4" w:space="0"/>
              <w:right w:val="single" w:color="auto" w:sz="4" w:space="0"/>
            </w:tcBorders>
            <w:shd w:val="clear" w:color="auto" w:fill="FFFFFF"/>
            <w:noWrap/>
            <w:vAlign w:val="center"/>
          </w:tcPr>
          <w:p w14:paraId="22E46E1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DS娄东大街-古岸路南电警1(交警)</w:t>
            </w:r>
          </w:p>
        </w:tc>
        <w:tc>
          <w:tcPr>
            <w:tcW w:w="958" w:type="pct"/>
            <w:tcBorders>
              <w:top w:val="nil"/>
              <w:left w:val="nil"/>
              <w:bottom w:val="single" w:color="auto" w:sz="4" w:space="0"/>
              <w:right w:val="single" w:color="auto" w:sz="4" w:space="0"/>
            </w:tcBorders>
            <w:shd w:val="clear" w:color="auto" w:fill="FFFFFF"/>
            <w:noWrap/>
            <w:vAlign w:val="center"/>
          </w:tcPr>
          <w:p w14:paraId="7339C82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电警（卡口）107</w:t>
            </w:r>
          </w:p>
        </w:tc>
        <w:tc>
          <w:tcPr>
            <w:tcW w:w="368" w:type="pct"/>
            <w:tcBorders>
              <w:top w:val="nil"/>
              <w:left w:val="nil"/>
              <w:bottom w:val="single" w:color="auto" w:sz="4" w:space="0"/>
              <w:right w:val="single" w:color="auto" w:sz="4" w:space="0"/>
            </w:tcBorders>
            <w:shd w:val="clear" w:color="auto" w:fill="FFFFFF"/>
            <w:noWrap/>
            <w:vAlign w:val="center"/>
          </w:tcPr>
          <w:p w14:paraId="00FFB9A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285B78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ACA6A9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108</w:t>
            </w:r>
          </w:p>
        </w:tc>
        <w:tc>
          <w:tcPr>
            <w:tcW w:w="2940" w:type="pct"/>
            <w:tcBorders>
              <w:top w:val="nil"/>
              <w:left w:val="nil"/>
              <w:bottom w:val="single" w:color="auto" w:sz="4" w:space="0"/>
              <w:right w:val="single" w:color="auto" w:sz="4" w:space="0"/>
            </w:tcBorders>
            <w:shd w:val="clear" w:color="auto" w:fill="FFFFFF"/>
            <w:noWrap/>
            <w:vAlign w:val="center"/>
          </w:tcPr>
          <w:p w14:paraId="4677621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DS娄东大街-古岸路南电警2(交警)</w:t>
            </w:r>
          </w:p>
        </w:tc>
        <w:tc>
          <w:tcPr>
            <w:tcW w:w="958" w:type="pct"/>
            <w:tcBorders>
              <w:top w:val="nil"/>
              <w:left w:val="nil"/>
              <w:bottom w:val="single" w:color="auto" w:sz="4" w:space="0"/>
              <w:right w:val="single" w:color="auto" w:sz="4" w:space="0"/>
            </w:tcBorders>
            <w:shd w:val="clear" w:color="auto" w:fill="FFFFFF"/>
            <w:noWrap/>
            <w:vAlign w:val="center"/>
          </w:tcPr>
          <w:p w14:paraId="5051403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电警（卡口）108</w:t>
            </w:r>
          </w:p>
        </w:tc>
        <w:tc>
          <w:tcPr>
            <w:tcW w:w="368" w:type="pct"/>
            <w:tcBorders>
              <w:top w:val="nil"/>
              <w:left w:val="nil"/>
              <w:bottom w:val="single" w:color="auto" w:sz="4" w:space="0"/>
              <w:right w:val="single" w:color="auto" w:sz="4" w:space="0"/>
            </w:tcBorders>
            <w:shd w:val="clear" w:color="auto" w:fill="FFFFFF"/>
            <w:noWrap/>
            <w:vAlign w:val="center"/>
          </w:tcPr>
          <w:p w14:paraId="7648F6C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6E9F88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91290C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109</w:t>
            </w:r>
          </w:p>
        </w:tc>
        <w:tc>
          <w:tcPr>
            <w:tcW w:w="2940" w:type="pct"/>
            <w:tcBorders>
              <w:top w:val="nil"/>
              <w:left w:val="nil"/>
              <w:bottom w:val="single" w:color="auto" w:sz="4" w:space="0"/>
              <w:right w:val="single" w:color="auto" w:sz="4" w:space="0"/>
            </w:tcBorders>
            <w:shd w:val="clear" w:color="auto" w:fill="FFFFFF"/>
            <w:noWrap/>
            <w:vAlign w:val="center"/>
          </w:tcPr>
          <w:p w14:paraId="49305B6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DS娄东大街-古岸路南卡口1(交警)</w:t>
            </w:r>
          </w:p>
        </w:tc>
        <w:tc>
          <w:tcPr>
            <w:tcW w:w="958" w:type="pct"/>
            <w:tcBorders>
              <w:top w:val="nil"/>
              <w:left w:val="nil"/>
              <w:bottom w:val="single" w:color="auto" w:sz="4" w:space="0"/>
              <w:right w:val="single" w:color="auto" w:sz="4" w:space="0"/>
            </w:tcBorders>
            <w:shd w:val="clear" w:color="auto" w:fill="FFFFFF"/>
            <w:noWrap/>
            <w:vAlign w:val="center"/>
          </w:tcPr>
          <w:p w14:paraId="6825D71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电警（卡口）109</w:t>
            </w:r>
          </w:p>
        </w:tc>
        <w:tc>
          <w:tcPr>
            <w:tcW w:w="368" w:type="pct"/>
            <w:tcBorders>
              <w:top w:val="nil"/>
              <w:left w:val="nil"/>
              <w:bottom w:val="single" w:color="auto" w:sz="4" w:space="0"/>
              <w:right w:val="single" w:color="auto" w:sz="4" w:space="0"/>
            </w:tcBorders>
            <w:shd w:val="clear" w:color="auto" w:fill="FFFFFF"/>
            <w:noWrap/>
            <w:vAlign w:val="center"/>
          </w:tcPr>
          <w:p w14:paraId="57A1513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6AB8F5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E8BAB9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110</w:t>
            </w:r>
          </w:p>
        </w:tc>
        <w:tc>
          <w:tcPr>
            <w:tcW w:w="2940" w:type="pct"/>
            <w:tcBorders>
              <w:top w:val="nil"/>
              <w:left w:val="nil"/>
              <w:bottom w:val="single" w:color="auto" w:sz="4" w:space="0"/>
              <w:right w:val="single" w:color="auto" w:sz="4" w:space="0"/>
            </w:tcBorders>
            <w:shd w:val="clear" w:color="auto" w:fill="FFFFFF"/>
            <w:noWrap/>
            <w:vAlign w:val="center"/>
          </w:tcPr>
          <w:p w14:paraId="2E7030C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DS娄东大街-古岸路南卡口2(交警)</w:t>
            </w:r>
          </w:p>
        </w:tc>
        <w:tc>
          <w:tcPr>
            <w:tcW w:w="958" w:type="pct"/>
            <w:tcBorders>
              <w:top w:val="nil"/>
              <w:left w:val="nil"/>
              <w:bottom w:val="single" w:color="auto" w:sz="4" w:space="0"/>
              <w:right w:val="single" w:color="auto" w:sz="4" w:space="0"/>
            </w:tcBorders>
            <w:shd w:val="clear" w:color="auto" w:fill="FFFFFF"/>
            <w:noWrap/>
            <w:vAlign w:val="center"/>
          </w:tcPr>
          <w:p w14:paraId="317ABBE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电警（卡口）110</w:t>
            </w:r>
          </w:p>
        </w:tc>
        <w:tc>
          <w:tcPr>
            <w:tcW w:w="368" w:type="pct"/>
            <w:tcBorders>
              <w:top w:val="nil"/>
              <w:left w:val="nil"/>
              <w:bottom w:val="single" w:color="auto" w:sz="4" w:space="0"/>
              <w:right w:val="single" w:color="auto" w:sz="4" w:space="0"/>
            </w:tcBorders>
            <w:shd w:val="clear" w:color="auto" w:fill="FFFFFF"/>
            <w:noWrap/>
            <w:vAlign w:val="center"/>
          </w:tcPr>
          <w:p w14:paraId="3EFFE70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6980F6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51BCCB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111</w:t>
            </w:r>
          </w:p>
        </w:tc>
        <w:tc>
          <w:tcPr>
            <w:tcW w:w="2940" w:type="pct"/>
            <w:tcBorders>
              <w:top w:val="nil"/>
              <w:left w:val="nil"/>
              <w:bottom w:val="single" w:color="auto" w:sz="4" w:space="0"/>
              <w:right w:val="single" w:color="auto" w:sz="4" w:space="0"/>
            </w:tcBorders>
            <w:shd w:val="clear" w:color="auto" w:fill="FFFFFF"/>
            <w:noWrap/>
            <w:vAlign w:val="center"/>
          </w:tcPr>
          <w:p w14:paraId="186BE78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DS瓯海大道-景屿路北电警1(交警)</w:t>
            </w:r>
          </w:p>
        </w:tc>
        <w:tc>
          <w:tcPr>
            <w:tcW w:w="958" w:type="pct"/>
            <w:tcBorders>
              <w:top w:val="nil"/>
              <w:left w:val="nil"/>
              <w:bottom w:val="single" w:color="auto" w:sz="4" w:space="0"/>
              <w:right w:val="single" w:color="auto" w:sz="4" w:space="0"/>
            </w:tcBorders>
            <w:shd w:val="clear" w:color="auto" w:fill="FFFFFF"/>
            <w:noWrap/>
            <w:vAlign w:val="center"/>
          </w:tcPr>
          <w:p w14:paraId="00A74F1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电警（卡口）111</w:t>
            </w:r>
          </w:p>
        </w:tc>
        <w:tc>
          <w:tcPr>
            <w:tcW w:w="368" w:type="pct"/>
            <w:tcBorders>
              <w:top w:val="nil"/>
              <w:left w:val="nil"/>
              <w:bottom w:val="single" w:color="auto" w:sz="4" w:space="0"/>
              <w:right w:val="single" w:color="auto" w:sz="4" w:space="0"/>
            </w:tcBorders>
            <w:shd w:val="clear" w:color="auto" w:fill="FFFFFF"/>
            <w:noWrap/>
            <w:vAlign w:val="center"/>
          </w:tcPr>
          <w:p w14:paraId="7A2B967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25B8F0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FA9C6D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112</w:t>
            </w:r>
          </w:p>
        </w:tc>
        <w:tc>
          <w:tcPr>
            <w:tcW w:w="2940" w:type="pct"/>
            <w:tcBorders>
              <w:top w:val="nil"/>
              <w:left w:val="nil"/>
              <w:bottom w:val="single" w:color="auto" w:sz="4" w:space="0"/>
              <w:right w:val="single" w:color="auto" w:sz="4" w:space="0"/>
            </w:tcBorders>
            <w:shd w:val="clear" w:color="auto" w:fill="FFFFFF"/>
            <w:noWrap/>
            <w:vAlign w:val="center"/>
          </w:tcPr>
          <w:p w14:paraId="4A59560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DS瓯海大道-景屿路北电警2(交警)</w:t>
            </w:r>
          </w:p>
        </w:tc>
        <w:tc>
          <w:tcPr>
            <w:tcW w:w="958" w:type="pct"/>
            <w:tcBorders>
              <w:top w:val="nil"/>
              <w:left w:val="nil"/>
              <w:bottom w:val="single" w:color="auto" w:sz="4" w:space="0"/>
              <w:right w:val="single" w:color="auto" w:sz="4" w:space="0"/>
            </w:tcBorders>
            <w:shd w:val="clear" w:color="auto" w:fill="FFFFFF"/>
            <w:noWrap/>
            <w:vAlign w:val="center"/>
          </w:tcPr>
          <w:p w14:paraId="6B189BC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电警（卡口）112</w:t>
            </w:r>
          </w:p>
        </w:tc>
        <w:tc>
          <w:tcPr>
            <w:tcW w:w="368" w:type="pct"/>
            <w:tcBorders>
              <w:top w:val="nil"/>
              <w:left w:val="nil"/>
              <w:bottom w:val="single" w:color="auto" w:sz="4" w:space="0"/>
              <w:right w:val="single" w:color="auto" w:sz="4" w:space="0"/>
            </w:tcBorders>
            <w:shd w:val="clear" w:color="auto" w:fill="FFFFFF"/>
            <w:noWrap/>
            <w:vAlign w:val="center"/>
          </w:tcPr>
          <w:p w14:paraId="307D0DF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1206C7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9C1E2C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113</w:t>
            </w:r>
          </w:p>
        </w:tc>
        <w:tc>
          <w:tcPr>
            <w:tcW w:w="2940" w:type="pct"/>
            <w:tcBorders>
              <w:top w:val="nil"/>
              <w:left w:val="nil"/>
              <w:bottom w:val="single" w:color="auto" w:sz="4" w:space="0"/>
              <w:right w:val="single" w:color="auto" w:sz="4" w:space="0"/>
            </w:tcBorders>
            <w:shd w:val="clear" w:color="auto" w:fill="FFFFFF"/>
            <w:noWrap/>
            <w:vAlign w:val="center"/>
          </w:tcPr>
          <w:p w14:paraId="6B46120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DS瓯海大道-景屿路北卡口1(交警)</w:t>
            </w:r>
          </w:p>
        </w:tc>
        <w:tc>
          <w:tcPr>
            <w:tcW w:w="958" w:type="pct"/>
            <w:tcBorders>
              <w:top w:val="nil"/>
              <w:left w:val="nil"/>
              <w:bottom w:val="single" w:color="auto" w:sz="4" w:space="0"/>
              <w:right w:val="single" w:color="auto" w:sz="4" w:space="0"/>
            </w:tcBorders>
            <w:shd w:val="clear" w:color="auto" w:fill="FFFFFF"/>
            <w:noWrap/>
            <w:vAlign w:val="center"/>
          </w:tcPr>
          <w:p w14:paraId="7F756C3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电警（卡口）113</w:t>
            </w:r>
          </w:p>
        </w:tc>
        <w:tc>
          <w:tcPr>
            <w:tcW w:w="368" w:type="pct"/>
            <w:tcBorders>
              <w:top w:val="nil"/>
              <w:left w:val="nil"/>
              <w:bottom w:val="single" w:color="auto" w:sz="4" w:space="0"/>
              <w:right w:val="single" w:color="auto" w:sz="4" w:space="0"/>
            </w:tcBorders>
            <w:shd w:val="clear" w:color="auto" w:fill="FFFFFF"/>
            <w:noWrap/>
            <w:vAlign w:val="center"/>
          </w:tcPr>
          <w:p w14:paraId="1657FAD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2D5F32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062894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114</w:t>
            </w:r>
          </w:p>
        </w:tc>
        <w:tc>
          <w:tcPr>
            <w:tcW w:w="2940" w:type="pct"/>
            <w:tcBorders>
              <w:top w:val="nil"/>
              <w:left w:val="nil"/>
              <w:bottom w:val="single" w:color="auto" w:sz="4" w:space="0"/>
              <w:right w:val="single" w:color="auto" w:sz="4" w:space="0"/>
            </w:tcBorders>
            <w:shd w:val="clear" w:color="auto" w:fill="FFFFFF"/>
            <w:noWrap/>
            <w:vAlign w:val="center"/>
          </w:tcPr>
          <w:p w14:paraId="6D8365F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DS瓯海大道-景屿路北卡口2(交警)</w:t>
            </w:r>
          </w:p>
        </w:tc>
        <w:tc>
          <w:tcPr>
            <w:tcW w:w="958" w:type="pct"/>
            <w:tcBorders>
              <w:top w:val="nil"/>
              <w:left w:val="nil"/>
              <w:bottom w:val="single" w:color="auto" w:sz="4" w:space="0"/>
              <w:right w:val="single" w:color="auto" w:sz="4" w:space="0"/>
            </w:tcBorders>
            <w:shd w:val="clear" w:color="auto" w:fill="FFFFFF"/>
            <w:noWrap/>
            <w:vAlign w:val="center"/>
          </w:tcPr>
          <w:p w14:paraId="28B18D4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电警（卡口）114</w:t>
            </w:r>
          </w:p>
        </w:tc>
        <w:tc>
          <w:tcPr>
            <w:tcW w:w="368" w:type="pct"/>
            <w:tcBorders>
              <w:top w:val="nil"/>
              <w:left w:val="nil"/>
              <w:bottom w:val="single" w:color="auto" w:sz="4" w:space="0"/>
              <w:right w:val="single" w:color="auto" w:sz="4" w:space="0"/>
            </w:tcBorders>
            <w:shd w:val="clear" w:color="auto" w:fill="FFFFFF"/>
            <w:noWrap/>
            <w:vAlign w:val="center"/>
          </w:tcPr>
          <w:p w14:paraId="089066B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CF0BE4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EB5814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115</w:t>
            </w:r>
          </w:p>
        </w:tc>
        <w:tc>
          <w:tcPr>
            <w:tcW w:w="2940" w:type="pct"/>
            <w:tcBorders>
              <w:top w:val="nil"/>
              <w:left w:val="nil"/>
              <w:bottom w:val="single" w:color="auto" w:sz="4" w:space="0"/>
              <w:right w:val="single" w:color="auto" w:sz="4" w:space="0"/>
            </w:tcBorders>
            <w:shd w:val="clear" w:color="auto" w:fill="FFFFFF"/>
            <w:noWrap/>
            <w:vAlign w:val="center"/>
          </w:tcPr>
          <w:p w14:paraId="1A9D331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DS瓯海大道-秀浦路北电警1(交警)</w:t>
            </w:r>
          </w:p>
        </w:tc>
        <w:tc>
          <w:tcPr>
            <w:tcW w:w="958" w:type="pct"/>
            <w:tcBorders>
              <w:top w:val="nil"/>
              <w:left w:val="nil"/>
              <w:bottom w:val="single" w:color="auto" w:sz="4" w:space="0"/>
              <w:right w:val="single" w:color="auto" w:sz="4" w:space="0"/>
            </w:tcBorders>
            <w:shd w:val="clear" w:color="auto" w:fill="FFFFFF"/>
            <w:noWrap/>
            <w:vAlign w:val="center"/>
          </w:tcPr>
          <w:p w14:paraId="501F66C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电警（卡口）115</w:t>
            </w:r>
          </w:p>
        </w:tc>
        <w:tc>
          <w:tcPr>
            <w:tcW w:w="368" w:type="pct"/>
            <w:tcBorders>
              <w:top w:val="nil"/>
              <w:left w:val="nil"/>
              <w:bottom w:val="single" w:color="auto" w:sz="4" w:space="0"/>
              <w:right w:val="single" w:color="auto" w:sz="4" w:space="0"/>
            </w:tcBorders>
            <w:shd w:val="clear" w:color="auto" w:fill="FFFFFF"/>
            <w:noWrap/>
            <w:vAlign w:val="center"/>
          </w:tcPr>
          <w:p w14:paraId="1A8E063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AA86AC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12E1A0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116</w:t>
            </w:r>
          </w:p>
        </w:tc>
        <w:tc>
          <w:tcPr>
            <w:tcW w:w="2940" w:type="pct"/>
            <w:tcBorders>
              <w:top w:val="nil"/>
              <w:left w:val="nil"/>
              <w:bottom w:val="single" w:color="auto" w:sz="4" w:space="0"/>
              <w:right w:val="single" w:color="auto" w:sz="4" w:space="0"/>
            </w:tcBorders>
            <w:shd w:val="clear" w:color="auto" w:fill="FFFFFF"/>
            <w:noWrap/>
            <w:vAlign w:val="center"/>
          </w:tcPr>
          <w:p w14:paraId="68A67D4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DS瓯海大道-秀浦路北电警2(交警)</w:t>
            </w:r>
          </w:p>
        </w:tc>
        <w:tc>
          <w:tcPr>
            <w:tcW w:w="958" w:type="pct"/>
            <w:tcBorders>
              <w:top w:val="nil"/>
              <w:left w:val="nil"/>
              <w:bottom w:val="single" w:color="auto" w:sz="4" w:space="0"/>
              <w:right w:val="single" w:color="auto" w:sz="4" w:space="0"/>
            </w:tcBorders>
            <w:shd w:val="clear" w:color="auto" w:fill="FFFFFF"/>
            <w:noWrap/>
            <w:vAlign w:val="center"/>
          </w:tcPr>
          <w:p w14:paraId="22749B5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电警（卡口）116</w:t>
            </w:r>
          </w:p>
        </w:tc>
        <w:tc>
          <w:tcPr>
            <w:tcW w:w="368" w:type="pct"/>
            <w:tcBorders>
              <w:top w:val="nil"/>
              <w:left w:val="nil"/>
              <w:bottom w:val="single" w:color="auto" w:sz="4" w:space="0"/>
              <w:right w:val="single" w:color="auto" w:sz="4" w:space="0"/>
            </w:tcBorders>
            <w:shd w:val="clear" w:color="auto" w:fill="FFFFFF"/>
            <w:noWrap/>
            <w:vAlign w:val="center"/>
          </w:tcPr>
          <w:p w14:paraId="004693C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9A612F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611789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117</w:t>
            </w:r>
          </w:p>
        </w:tc>
        <w:tc>
          <w:tcPr>
            <w:tcW w:w="2940" w:type="pct"/>
            <w:tcBorders>
              <w:top w:val="nil"/>
              <w:left w:val="nil"/>
              <w:bottom w:val="single" w:color="auto" w:sz="4" w:space="0"/>
              <w:right w:val="single" w:color="auto" w:sz="4" w:space="0"/>
            </w:tcBorders>
            <w:shd w:val="clear" w:color="auto" w:fill="FFFFFF"/>
            <w:noWrap/>
            <w:vAlign w:val="center"/>
          </w:tcPr>
          <w:p w14:paraId="259F9B4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DS瓯海大道-秀浦路北卡口1(交警)</w:t>
            </w:r>
          </w:p>
        </w:tc>
        <w:tc>
          <w:tcPr>
            <w:tcW w:w="958" w:type="pct"/>
            <w:tcBorders>
              <w:top w:val="nil"/>
              <w:left w:val="nil"/>
              <w:bottom w:val="single" w:color="auto" w:sz="4" w:space="0"/>
              <w:right w:val="single" w:color="auto" w:sz="4" w:space="0"/>
            </w:tcBorders>
            <w:shd w:val="clear" w:color="auto" w:fill="FFFFFF"/>
            <w:noWrap/>
            <w:vAlign w:val="center"/>
          </w:tcPr>
          <w:p w14:paraId="587E7AC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电警（卡口）117</w:t>
            </w:r>
          </w:p>
        </w:tc>
        <w:tc>
          <w:tcPr>
            <w:tcW w:w="368" w:type="pct"/>
            <w:tcBorders>
              <w:top w:val="nil"/>
              <w:left w:val="nil"/>
              <w:bottom w:val="single" w:color="auto" w:sz="4" w:space="0"/>
              <w:right w:val="single" w:color="auto" w:sz="4" w:space="0"/>
            </w:tcBorders>
            <w:shd w:val="clear" w:color="auto" w:fill="FFFFFF"/>
            <w:noWrap/>
            <w:vAlign w:val="center"/>
          </w:tcPr>
          <w:p w14:paraId="2F8C60D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2C5431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4988D0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118</w:t>
            </w:r>
          </w:p>
        </w:tc>
        <w:tc>
          <w:tcPr>
            <w:tcW w:w="2940" w:type="pct"/>
            <w:tcBorders>
              <w:top w:val="nil"/>
              <w:left w:val="nil"/>
              <w:bottom w:val="single" w:color="auto" w:sz="4" w:space="0"/>
              <w:right w:val="single" w:color="auto" w:sz="4" w:space="0"/>
            </w:tcBorders>
            <w:shd w:val="clear" w:color="auto" w:fill="FFFFFF"/>
            <w:noWrap/>
            <w:vAlign w:val="center"/>
          </w:tcPr>
          <w:p w14:paraId="75713A9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DS瓯海大道-秀浦路北卡口2(交警)</w:t>
            </w:r>
          </w:p>
        </w:tc>
        <w:tc>
          <w:tcPr>
            <w:tcW w:w="958" w:type="pct"/>
            <w:tcBorders>
              <w:top w:val="nil"/>
              <w:left w:val="nil"/>
              <w:bottom w:val="single" w:color="auto" w:sz="4" w:space="0"/>
              <w:right w:val="single" w:color="auto" w:sz="4" w:space="0"/>
            </w:tcBorders>
            <w:shd w:val="clear" w:color="auto" w:fill="FFFFFF"/>
            <w:noWrap/>
            <w:vAlign w:val="center"/>
          </w:tcPr>
          <w:p w14:paraId="5DDA2DC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电警（卡口）118</w:t>
            </w:r>
          </w:p>
        </w:tc>
        <w:tc>
          <w:tcPr>
            <w:tcW w:w="368" w:type="pct"/>
            <w:tcBorders>
              <w:top w:val="nil"/>
              <w:left w:val="nil"/>
              <w:bottom w:val="single" w:color="auto" w:sz="4" w:space="0"/>
              <w:right w:val="single" w:color="auto" w:sz="4" w:space="0"/>
            </w:tcBorders>
            <w:shd w:val="clear" w:color="auto" w:fill="FFFFFF"/>
            <w:noWrap/>
            <w:vAlign w:val="center"/>
          </w:tcPr>
          <w:p w14:paraId="02E074A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32B292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705B98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119</w:t>
            </w:r>
          </w:p>
        </w:tc>
        <w:tc>
          <w:tcPr>
            <w:tcW w:w="2940" w:type="pct"/>
            <w:tcBorders>
              <w:top w:val="nil"/>
              <w:left w:val="nil"/>
              <w:bottom w:val="single" w:color="auto" w:sz="4" w:space="0"/>
              <w:right w:val="single" w:color="auto" w:sz="4" w:space="0"/>
            </w:tcBorders>
            <w:shd w:val="clear" w:color="auto" w:fill="FFFFFF"/>
            <w:noWrap/>
            <w:vAlign w:val="center"/>
          </w:tcPr>
          <w:p w14:paraId="09CAC07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DS秀浦路-古汇路东电警1(交警)</w:t>
            </w:r>
          </w:p>
        </w:tc>
        <w:tc>
          <w:tcPr>
            <w:tcW w:w="958" w:type="pct"/>
            <w:tcBorders>
              <w:top w:val="nil"/>
              <w:left w:val="nil"/>
              <w:bottom w:val="single" w:color="auto" w:sz="4" w:space="0"/>
              <w:right w:val="single" w:color="auto" w:sz="4" w:space="0"/>
            </w:tcBorders>
            <w:shd w:val="clear" w:color="auto" w:fill="FFFFFF"/>
            <w:noWrap/>
            <w:vAlign w:val="center"/>
          </w:tcPr>
          <w:p w14:paraId="511345F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电警（卡口）119</w:t>
            </w:r>
          </w:p>
        </w:tc>
        <w:tc>
          <w:tcPr>
            <w:tcW w:w="368" w:type="pct"/>
            <w:tcBorders>
              <w:top w:val="nil"/>
              <w:left w:val="nil"/>
              <w:bottom w:val="single" w:color="auto" w:sz="4" w:space="0"/>
              <w:right w:val="single" w:color="auto" w:sz="4" w:space="0"/>
            </w:tcBorders>
            <w:shd w:val="clear" w:color="auto" w:fill="FFFFFF"/>
            <w:noWrap/>
            <w:vAlign w:val="center"/>
          </w:tcPr>
          <w:p w14:paraId="270010A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5E9B02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C89B47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120</w:t>
            </w:r>
          </w:p>
        </w:tc>
        <w:tc>
          <w:tcPr>
            <w:tcW w:w="2940" w:type="pct"/>
            <w:tcBorders>
              <w:top w:val="nil"/>
              <w:left w:val="nil"/>
              <w:bottom w:val="single" w:color="auto" w:sz="4" w:space="0"/>
              <w:right w:val="single" w:color="auto" w:sz="4" w:space="0"/>
            </w:tcBorders>
            <w:shd w:val="clear" w:color="auto" w:fill="FFFFFF"/>
            <w:noWrap/>
            <w:vAlign w:val="center"/>
          </w:tcPr>
          <w:p w14:paraId="1B05846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DS秀浦路-古汇路东电警2(交警)</w:t>
            </w:r>
          </w:p>
        </w:tc>
        <w:tc>
          <w:tcPr>
            <w:tcW w:w="958" w:type="pct"/>
            <w:tcBorders>
              <w:top w:val="nil"/>
              <w:left w:val="nil"/>
              <w:bottom w:val="single" w:color="auto" w:sz="4" w:space="0"/>
              <w:right w:val="single" w:color="auto" w:sz="4" w:space="0"/>
            </w:tcBorders>
            <w:shd w:val="clear" w:color="auto" w:fill="FFFFFF"/>
            <w:noWrap/>
            <w:vAlign w:val="center"/>
          </w:tcPr>
          <w:p w14:paraId="506F74C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电警（卡口）120</w:t>
            </w:r>
          </w:p>
        </w:tc>
        <w:tc>
          <w:tcPr>
            <w:tcW w:w="368" w:type="pct"/>
            <w:tcBorders>
              <w:top w:val="nil"/>
              <w:left w:val="nil"/>
              <w:bottom w:val="single" w:color="auto" w:sz="4" w:space="0"/>
              <w:right w:val="single" w:color="auto" w:sz="4" w:space="0"/>
            </w:tcBorders>
            <w:shd w:val="clear" w:color="auto" w:fill="FFFFFF"/>
            <w:noWrap/>
            <w:vAlign w:val="center"/>
          </w:tcPr>
          <w:p w14:paraId="6A9FD2C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B3E30D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32A13C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121</w:t>
            </w:r>
          </w:p>
        </w:tc>
        <w:tc>
          <w:tcPr>
            <w:tcW w:w="2940" w:type="pct"/>
            <w:tcBorders>
              <w:top w:val="nil"/>
              <w:left w:val="nil"/>
              <w:bottom w:val="single" w:color="auto" w:sz="4" w:space="0"/>
              <w:right w:val="single" w:color="auto" w:sz="4" w:space="0"/>
            </w:tcBorders>
            <w:shd w:val="clear" w:color="auto" w:fill="FFFFFF"/>
            <w:noWrap/>
            <w:vAlign w:val="center"/>
          </w:tcPr>
          <w:p w14:paraId="342CA3E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DS秀浦路-古汇路东卡口1(交警)</w:t>
            </w:r>
          </w:p>
        </w:tc>
        <w:tc>
          <w:tcPr>
            <w:tcW w:w="958" w:type="pct"/>
            <w:tcBorders>
              <w:top w:val="nil"/>
              <w:left w:val="nil"/>
              <w:bottom w:val="single" w:color="auto" w:sz="4" w:space="0"/>
              <w:right w:val="single" w:color="auto" w:sz="4" w:space="0"/>
            </w:tcBorders>
            <w:shd w:val="clear" w:color="auto" w:fill="FFFFFF"/>
            <w:noWrap/>
            <w:vAlign w:val="center"/>
          </w:tcPr>
          <w:p w14:paraId="28188A2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电警（卡口）121</w:t>
            </w:r>
          </w:p>
        </w:tc>
        <w:tc>
          <w:tcPr>
            <w:tcW w:w="368" w:type="pct"/>
            <w:tcBorders>
              <w:top w:val="nil"/>
              <w:left w:val="nil"/>
              <w:bottom w:val="single" w:color="auto" w:sz="4" w:space="0"/>
              <w:right w:val="single" w:color="auto" w:sz="4" w:space="0"/>
            </w:tcBorders>
            <w:shd w:val="clear" w:color="auto" w:fill="FFFFFF"/>
            <w:noWrap/>
            <w:vAlign w:val="center"/>
          </w:tcPr>
          <w:p w14:paraId="7B79C8F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72B466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D911AC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122</w:t>
            </w:r>
          </w:p>
        </w:tc>
        <w:tc>
          <w:tcPr>
            <w:tcW w:w="2940" w:type="pct"/>
            <w:tcBorders>
              <w:top w:val="nil"/>
              <w:left w:val="nil"/>
              <w:bottom w:val="single" w:color="auto" w:sz="4" w:space="0"/>
              <w:right w:val="single" w:color="auto" w:sz="4" w:space="0"/>
            </w:tcBorders>
            <w:shd w:val="clear" w:color="auto" w:fill="FFFFFF"/>
            <w:noWrap/>
            <w:vAlign w:val="center"/>
          </w:tcPr>
          <w:p w14:paraId="2247FA7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DS秀浦路-古汇路东卡口2(交警)</w:t>
            </w:r>
          </w:p>
        </w:tc>
        <w:tc>
          <w:tcPr>
            <w:tcW w:w="958" w:type="pct"/>
            <w:tcBorders>
              <w:top w:val="nil"/>
              <w:left w:val="nil"/>
              <w:bottom w:val="single" w:color="auto" w:sz="4" w:space="0"/>
              <w:right w:val="single" w:color="auto" w:sz="4" w:space="0"/>
            </w:tcBorders>
            <w:shd w:val="clear" w:color="auto" w:fill="FFFFFF"/>
            <w:noWrap/>
            <w:vAlign w:val="center"/>
          </w:tcPr>
          <w:p w14:paraId="50C3081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电警（卡口）122</w:t>
            </w:r>
          </w:p>
        </w:tc>
        <w:tc>
          <w:tcPr>
            <w:tcW w:w="368" w:type="pct"/>
            <w:tcBorders>
              <w:top w:val="nil"/>
              <w:left w:val="nil"/>
              <w:bottom w:val="single" w:color="auto" w:sz="4" w:space="0"/>
              <w:right w:val="single" w:color="auto" w:sz="4" w:space="0"/>
            </w:tcBorders>
            <w:shd w:val="clear" w:color="auto" w:fill="FFFFFF"/>
            <w:noWrap/>
            <w:vAlign w:val="center"/>
          </w:tcPr>
          <w:p w14:paraId="18DCCBD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0B6EC9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87AC35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123</w:t>
            </w:r>
          </w:p>
        </w:tc>
        <w:tc>
          <w:tcPr>
            <w:tcW w:w="2940" w:type="pct"/>
            <w:tcBorders>
              <w:top w:val="nil"/>
              <w:left w:val="nil"/>
              <w:bottom w:val="single" w:color="auto" w:sz="4" w:space="0"/>
              <w:right w:val="single" w:color="auto" w:sz="4" w:space="0"/>
            </w:tcBorders>
            <w:shd w:val="clear" w:color="auto" w:fill="FFFFFF"/>
            <w:noWrap/>
            <w:vAlign w:val="center"/>
          </w:tcPr>
          <w:p w14:paraId="3D24844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DS秀浦路-古汇路南电警1(交警)</w:t>
            </w:r>
          </w:p>
        </w:tc>
        <w:tc>
          <w:tcPr>
            <w:tcW w:w="958" w:type="pct"/>
            <w:tcBorders>
              <w:top w:val="nil"/>
              <w:left w:val="nil"/>
              <w:bottom w:val="single" w:color="auto" w:sz="4" w:space="0"/>
              <w:right w:val="single" w:color="auto" w:sz="4" w:space="0"/>
            </w:tcBorders>
            <w:shd w:val="clear" w:color="auto" w:fill="FFFFFF"/>
            <w:noWrap/>
            <w:vAlign w:val="center"/>
          </w:tcPr>
          <w:p w14:paraId="3598328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电警（卡口）123</w:t>
            </w:r>
          </w:p>
        </w:tc>
        <w:tc>
          <w:tcPr>
            <w:tcW w:w="368" w:type="pct"/>
            <w:tcBorders>
              <w:top w:val="nil"/>
              <w:left w:val="nil"/>
              <w:bottom w:val="single" w:color="auto" w:sz="4" w:space="0"/>
              <w:right w:val="single" w:color="auto" w:sz="4" w:space="0"/>
            </w:tcBorders>
            <w:shd w:val="clear" w:color="auto" w:fill="FFFFFF"/>
            <w:noWrap/>
            <w:vAlign w:val="center"/>
          </w:tcPr>
          <w:p w14:paraId="105987A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B263A2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46C781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124</w:t>
            </w:r>
          </w:p>
        </w:tc>
        <w:tc>
          <w:tcPr>
            <w:tcW w:w="2940" w:type="pct"/>
            <w:tcBorders>
              <w:top w:val="nil"/>
              <w:left w:val="nil"/>
              <w:bottom w:val="single" w:color="auto" w:sz="4" w:space="0"/>
              <w:right w:val="single" w:color="auto" w:sz="4" w:space="0"/>
            </w:tcBorders>
            <w:shd w:val="clear" w:color="auto" w:fill="FFFFFF"/>
            <w:noWrap/>
            <w:vAlign w:val="center"/>
          </w:tcPr>
          <w:p w14:paraId="62AAE3B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DS秀浦路-古汇路南电警2(交警)</w:t>
            </w:r>
          </w:p>
        </w:tc>
        <w:tc>
          <w:tcPr>
            <w:tcW w:w="958" w:type="pct"/>
            <w:tcBorders>
              <w:top w:val="nil"/>
              <w:left w:val="nil"/>
              <w:bottom w:val="single" w:color="auto" w:sz="4" w:space="0"/>
              <w:right w:val="single" w:color="auto" w:sz="4" w:space="0"/>
            </w:tcBorders>
            <w:shd w:val="clear" w:color="auto" w:fill="FFFFFF"/>
            <w:noWrap/>
            <w:vAlign w:val="center"/>
          </w:tcPr>
          <w:p w14:paraId="3441FF0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电警（卡口）124</w:t>
            </w:r>
          </w:p>
        </w:tc>
        <w:tc>
          <w:tcPr>
            <w:tcW w:w="368" w:type="pct"/>
            <w:tcBorders>
              <w:top w:val="nil"/>
              <w:left w:val="nil"/>
              <w:bottom w:val="single" w:color="auto" w:sz="4" w:space="0"/>
              <w:right w:val="single" w:color="auto" w:sz="4" w:space="0"/>
            </w:tcBorders>
            <w:shd w:val="clear" w:color="auto" w:fill="FFFFFF"/>
            <w:noWrap/>
            <w:vAlign w:val="center"/>
          </w:tcPr>
          <w:p w14:paraId="2B41987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5D9834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2F199A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125</w:t>
            </w:r>
          </w:p>
        </w:tc>
        <w:tc>
          <w:tcPr>
            <w:tcW w:w="2940" w:type="pct"/>
            <w:tcBorders>
              <w:top w:val="nil"/>
              <w:left w:val="nil"/>
              <w:bottom w:val="single" w:color="auto" w:sz="4" w:space="0"/>
              <w:right w:val="single" w:color="auto" w:sz="4" w:space="0"/>
            </w:tcBorders>
            <w:shd w:val="clear" w:color="auto" w:fill="FFFFFF"/>
            <w:noWrap/>
            <w:vAlign w:val="center"/>
          </w:tcPr>
          <w:p w14:paraId="4FFB6A5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DS秀浦路-古汇路南卡口1(交警)</w:t>
            </w:r>
          </w:p>
        </w:tc>
        <w:tc>
          <w:tcPr>
            <w:tcW w:w="958" w:type="pct"/>
            <w:tcBorders>
              <w:top w:val="nil"/>
              <w:left w:val="nil"/>
              <w:bottom w:val="single" w:color="auto" w:sz="4" w:space="0"/>
              <w:right w:val="single" w:color="auto" w:sz="4" w:space="0"/>
            </w:tcBorders>
            <w:shd w:val="clear" w:color="auto" w:fill="FFFFFF"/>
            <w:noWrap/>
            <w:vAlign w:val="center"/>
          </w:tcPr>
          <w:p w14:paraId="6176314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电警（卡口）125</w:t>
            </w:r>
          </w:p>
        </w:tc>
        <w:tc>
          <w:tcPr>
            <w:tcW w:w="368" w:type="pct"/>
            <w:tcBorders>
              <w:top w:val="nil"/>
              <w:left w:val="nil"/>
              <w:bottom w:val="single" w:color="auto" w:sz="4" w:space="0"/>
              <w:right w:val="single" w:color="auto" w:sz="4" w:space="0"/>
            </w:tcBorders>
            <w:shd w:val="clear" w:color="auto" w:fill="FFFFFF"/>
            <w:noWrap/>
            <w:vAlign w:val="center"/>
          </w:tcPr>
          <w:p w14:paraId="314F76F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DC4A45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7CD477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126</w:t>
            </w:r>
          </w:p>
        </w:tc>
        <w:tc>
          <w:tcPr>
            <w:tcW w:w="2940" w:type="pct"/>
            <w:tcBorders>
              <w:top w:val="nil"/>
              <w:left w:val="nil"/>
              <w:bottom w:val="single" w:color="auto" w:sz="4" w:space="0"/>
              <w:right w:val="single" w:color="auto" w:sz="4" w:space="0"/>
            </w:tcBorders>
            <w:shd w:val="clear" w:color="auto" w:fill="FFFFFF"/>
            <w:noWrap/>
            <w:vAlign w:val="center"/>
          </w:tcPr>
          <w:p w14:paraId="6EA2767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DS秀浦路-古汇路南卡口2(交警)</w:t>
            </w:r>
          </w:p>
        </w:tc>
        <w:tc>
          <w:tcPr>
            <w:tcW w:w="958" w:type="pct"/>
            <w:tcBorders>
              <w:top w:val="nil"/>
              <w:left w:val="nil"/>
              <w:bottom w:val="single" w:color="auto" w:sz="4" w:space="0"/>
              <w:right w:val="single" w:color="auto" w:sz="4" w:space="0"/>
            </w:tcBorders>
            <w:shd w:val="clear" w:color="auto" w:fill="FFFFFF"/>
            <w:noWrap/>
            <w:vAlign w:val="center"/>
          </w:tcPr>
          <w:p w14:paraId="7EA4DC2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电警（卡口）126</w:t>
            </w:r>
          </w:p>
        </w:tc>
        <w:tc>
          <w:tcPr>
            <w:tcW w:w="368" w:type="pct"/>
            <w:tcBorders>
              <w:top w:val="nil"/>
              <w:left w:val="nil"/>
              <w:bottom w:val="single" w:color="auto" w:sz="4" w:space="0"/>
              <w:right w:val="single" w:color="auto" w:sz="4" w:space="0"/>
            </w:tcBorders>
            <w:shd w:val="clear" w:color="auto" w:fill="FFFFFF"/>
            <w:noWrap/>
            <w:vAlign w:val="center"/>
          </w:tcPr>
          <w:p w14:paraId="748B68A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681320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0F0EB2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127</w:t>
            </w:r>
          </w:p>
        </w:tc>
        <w:tc>
          <w:tcPr>
            <w:tcW w:w="2940" w:type="pct"/>
            <w:tcBorders>
              <w:top w:val="nil"/>
              <w:left w:val="nil"/>
              <w:bottom w:val="single" w:color="auto" w:sz="4" w:space="0"/>
              <w:right w:val="single" w:color="auto" w:sz="4" w:space="0"/>
            </w:tcBorders>
            <w:shd w:val="clear" w:color="auto" w:fill="FFFFFF"/>
            <w:noWrap/>
            <w:vAlign w:val="center"/>
          </w:tcPr>
          <w:p w14:paraId="51B9817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DS秀浦路-今汇路北电警1(交警)</w:t>
            </w:r>
          </w:p>
        </w:tc>
        <w:tc>
          <w:tcPr>
            <w:tcW w:w="958" w:type="pct"/>
            <w:tcBorders>
              <w:top w:val="nil"/>
              <w:left w:val="nil"/>
              <w:bottom w:val="single" w:color="auto" w:sz="4" w:space="0"/>
              <w:right w:val="single" w:color="auto" w:sz="4" w:space="0"/>
            </w:tcBorders>
            <w:shd w:val="clear" w:color="auto" w:fill="FFFFFF"/>
            <w:noWrap/>
            <w:vAlign w:val="center"/>
          </w:tcPr>
          <w:p w14:paraId="04BA4AE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电警（卡口）127</w:t>
            </w:r>
          </w:p>
        </w:tc>
        <w:tc>
          <w:tcPr>
            <w:tcW w:w="368" w:type="pct"/>
            <w:tcBorders>
              <w:top w:val="nil"/>
              <w:left w:val="nil"/>
              <w:bottom w:val="single" w:color="auto" w:sz="4" w:space="0"/>
              <w:right w:val="single" w:color="auto" w:sz="4" w:space="0"/>
            </w:tcBorders>
            <w:shd w:val="clear" w:color="auto" w:fill="FFFFFF"/>
            <w:noWrap/>
            <w:vAlign w:val="center"/>
          </w:tcPr>
          <w:p w14:paraId="48716E8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D91BFE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071A81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128</w:t>
            </w:r>
          </w:p>
        </w:tc>
        <w:tc>
          <w:tcPr>
            <w:tcW w:w="2940" w:type="pct"/>
            <w:tcBorders>
              <w:top w:val="nil"/>
              <w:left w:val="nil"/>
              <w:bottom w:val="single" w:color="auto" w:sz="4" w:space="0"/>
              <w:right w:val="single" w:color="auto" w:sz="4" w:space="0"/>
            </w:tcBorders>
            <w:shd w:val="clear" w:color="auto" w:fill="FFFFFF"/>
            <w:noWrap/>
            <w:vAlign w:val="center"/>
          </w:tcPr>
          <w:p w14:paraId="503D949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DS秀浦路-今汇路北电警2(交警)</w:t>
            </w:r>
          </w:p>
        </w:tc>
        <w:tc>
          <w:tcPr>
            <w:tcW w:w="958" w:type="pct"/>
            <w:tcBorders>
              <w:top w:val="nil"/>
              <w:left w:val="nil"/>
              <w:bottom w:val="single" w:color="auto" w:sz="4" w:space="0"/>
              <w:right w:val="single" w:color="auto" w:sz="4" w:space="0"/>
            </w:tcBorders>
            <w:shd w:val="clear" w:color="auto" w:fill="FFFFFF"/>
            <w:noWrap/>
            <w:vAlign w:val="center"/>
          </w:tcPr>
          <w:p w14:paraId="326D5DC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电警（卡口）128</w:t>
            </w:r>
          </w:p>
        </w:tc>
        <w:tc>
          <w:tcPr>
            <w:tcW w:w="368" w:type="pct"/>
            <w:tcBorders>
              <w:top w:val="nil"/>
              <w:left w:val="nil"/>
              <w:bottom w:val="single" w:color="auto" w:sz="4" w:space="0"/>
              <w:right w:val="single" w:color="auto" w:sz="4" w:space="0"/>
            </w:tcBorders>
            <w:shd w:val="clear" w:color="auto" w:fill="FFFFFF"/>
            <w:noWrap/>
            <w:vAlign w:val="center"/>
          </w:tcPr>
          <w:p w14:paraId="2B499AF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881044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23A63F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129</w:t>
            </w:r>
          </w:p>
        </w:tc>
        <w:tc>
          <w:tcPr>
            <w:tcW w:w="2940" w:type="pct"/>
            <w:tcBorders>
              <w:top w:val="nil"/>
              <w:left w:val="nil"/>
              <w:bottom w:val="single" w:color="auto" w:sz="4" w:space="0"/>
              <w:right w:val="single" w:color="auto" w:sz="4" w:space="0"/>
            </w:tcBorders>
            <w:shd w:val="clear" w:color="auto" w:fill="FFFFFF"/>
            <w:noWrap/>
            <w:vAlign w:val="center"/>
          </w:tcPr>
          <w:p w14:paraId="6EA723D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DS秀浦路-今汇路北卡口1(交警)</w:t>
            </w:r>
          </w:p>
        </w:tc>
        <w:tc>
          <w:tcPr>
            <w:tcW w:w="958" w:type="pct"/>
            <w:tcBorders>
              <w:top w:val="nil"/>
              <w:left w:val="nil"/>
              <w:bottom w:val="single" w:color="auto" w:sz="4" w:space="0"/>
              <w:right w:val="single" w:color="auto" w:sz="4" w:space="0"/>
            </w:tcBorders>
            <w:shd w:val="clear" w:color="auto" w:fill="FFFFFF"/>
            <w:noWrap/>
            <w:vAlign w:val="center"/>
          </w:tcPr>
          <w:p w14:paraId="705EC3B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电警（卡口）129</w:t>
            </w:r>
          </w:p>
        </w:tc>
        <w:tc>
          <w:tcPr>
            <w:tcW w:w="368" w:type="pct"/>
            <w:tcBorders>
              <w:top w:val="nil"/>
              <w:left w:val="nil"/>
              <w:bottom w:val="single" w:color="auto" w:sz="4" w:space="0"/>
              <w:right w:val="single" w:color="auto" w:sz="4" w:space="0"/>
            </w:tcBorders>
            <w:shd w:val="clear" w:color="auto" w:fill="FFFFFF"/>
            <w:noWrap/>
            <w:vAlign w:val="center"/>
          </w:tcPr>
          <w:p w14:paraId="02B45A1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663972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2B6401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130</w:t>
            </w:r>
          </w:p>
        </w:tc>
        <w:tc>
          <w:tcPr>
            <w:tcW w:w="2940" w:type="pct"/>
            <w:tcBorders>
              <w:top w:val="nil"/>
              <w:left w:val="nil"/>
              <w:bottom w:val="single" w:color="auto" w:sz="4" w:space="0"/>
              <w:right w:val="single" w:color="auto" w:sz="4" w:space="0"/>
            </w:tcBorders>
            <w:shd w:val="clear" w:color="auto" w:fill="FFFFFF"/>
            <w:noWrap/>
            <w:vAlign w:val="center"/>
          </w:tcPr>
          <w:p w14:paraId="4A2CAF1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DS秀浦路-今汇路北卡口2(交警)</w:t>
            </w:r>
          </w:p>
        </w:tc>
        <w:tc>
          <w:tcPr>
            <w:tcW w:w="958" w:type="pct"/>
            <w:tcBorders>
              <w:top w:val="nil"/>
              <w:left w:val="nil"/>
              <w:bottom w:val="single" w:color="auto" w:sz="4" w:space="0"/>
              <w:right w:val="single" w:color="auto" w:sz="4" w:space="0"/>
            </w:tcBorders>
            <w:shd w:val="clear" w:color="auto" w:fill="FFFFFF"/>
            <w:noWrap/>
            <w:vAlign w:val="center"/>
          </w:tcPr>
          <w:p w14:paraId="75239AF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电警（卡口）130</w:t>
            </w:r>
          </w:p>
        </w:tc>
        <w:tc>
          <w:tcPr>
            <w:tcW w:w="368" w:type="pct"/>
            <w:tcBorders>
              <w:top w:val="nil"/>
              <w:left w:val="nil"/>
              <w:bottom w:val="single" w:color="auto" w:sz="4" w:space="0"/>
              <w:right w:val="single" w:color="auto" w:sz="4" w:space="0"/>
            </w:tcBorders>
            <w:shd w:val="clear" w:color="auto" w:fill="FFFFFF"/>
            <w:noWrap/>
            <w:vAlign w:val="center"/>
          </w:tcPr>
          <w:p w14:paraId="6AD479E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E0B3EB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92893B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131</w:t>
            </w:r>
          </w:p>
        </w:tc>
        <w:tc>
          <w:tcPr>
            <w:tcW w:w="2940" w:type="pct"/>
            <w:tcBorders>
              <w:top w:val="nil"/>
              <w:left w:val="nil"/>
              <w:bottom w:val="single" w:color="auto" w:sz="4" w:space="0"/>
              <w:right w:val="single" w:color="auto" w:sz="4" w:space="0"/>
            </w:tcBorders>
            <w:shd w:val="clear" w:color="auto" w:fill="FFFFFF"/>
            <w:noWrap/>
            <w:vAlign w:val="center"/>
          </w:tcPr>
          <w:p w14:paraId="14BC013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DS秀浦路-今汇路东电警1(交警)</w:t>
            </w:r>
          </w:p>
        </w:tc>
        <w:tc>
          <w:tcPr>
            <w:tcW w:w="958" w:type="pct"/>
            <w:tcBorders>
              <w:top w:val="nil"/>
              <w:left w:val="nil"/>
              <w:bottom w:val="single" w:color="auto" w:sz="4" w:space="0"/>
              <w:right w:val="single" w:color="auto" w:sz="4" w:space="0"/>
            </w:tcBorders>
            <w:shd w:val="clear" w:color="auto" w:fill="FFFFFF"/>
            <w:noWrap/>
            <w:vAlign w:val="center"/>
          </w:tcPr>
          <w:p w14:paraId="5B67BBA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电警（卡口）131</w:t>
            </w:r>
          </w:p>
        </w:tc>
        <w:tc>
          <w:tcPr>
            <w:tcW w:w="368" w:type="pct"/>
            <w:tcBorders>
              <w:top w:val="nil"/>
              <w:left w:val="nil"/>
              <w:bottom w:val="single" w:color="auto" w:sz="4" w:space="0"/>
              <w:right w:val="single" w:color="auto" w:sz="4" w:space="0"/>
            </w:tcBorders>
            <w:shd w:val="clear" w:color="auto" w:fill="FFFFFF"/>
            <w:noWrap/>
            <w:vAlign w:val="center"/>
          </w:tcPr>
          <w:p w14:paraId="6A8059C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8D1271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D84465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132</w:t>
            </w:r>
          </w:p>
        </w:tc>
        <w:tc>
          <w:tcPr>
            <w:tcW w:w="2940" w:type="pct"/>
            <w:tcBorders>
              <w:top w:val="nil"/>
              <w:left w:val="nil"/>
              <w:bottom w:val="single" w:color="auto" w:sz="4" w:space="0"/>
              <w:right w:val="single" w:color="auto" w:sz="4" w:space="0"/>
            </w:tcBorders>
            <w:shd w:val="clear" w:color="auto" w:fill="FFFFFF"/>
            <w:noWrap/>
            <w:vAlign w:val="center"/>
          </w:tcPr>
          <w:p w14:paraId="63282C8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DS秀浦路-今汇路东电警2(交警)</w:t>
            </w:r>
          </w:p>
        </w:tc>
        <w:tc>
          <w:tcPr>
            <w:tcW w:w="958" w:type="pct"/>
            <w:tcBorders>
              <w:top w:val="nil"/>
              <w:left w:val="nil"/>
              <w:bottom w:val="single" w:color="auto" w:sz="4" w:space="0"/>
              <w:right w:val="single" w:color="auto" w:sz="4" w:space="0"/>
            </w:tcBorders>
            <w:shd w:val="clear" w:color="auto" w:fill="FFFFFF"/>
            <w:noWrap/>
            <w:vAlign w:val="center"/>
          </w:tcPr>
          <w:p w14:paraId="142C190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电警（卡口）132</w:t>
            </w:r>
          </w:p>
        </w:tc>
        <w:tc>
          <w:tcPr>
            <w:tcW w:w="368" w:type="pct"/>
            <w:tcBorders>
              <w:top w:val="nil"/>
              <w:left w:val="nil"/>
              <w:bottom w:val="single" w:color="auto" w:sz="4" w:space="0"/>
              <w:right w:val="single" w:color="auto" w:sz="4" w:space="0"/>
            </w:tcBorders>
            <w:shd w:val="clear" w:color="auto" w:fill="FFFFFF"/>
            <w:noWrap/>
            <w:vAlign w:val="center"/>
          </w:tcPr>
          <w:p w14:paraId="4BFBBFB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D04362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CD5B30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133</w:t>
            </w:r>
          </w:p>
        </w:tc>
        <w:tc>
          <w:tcPr>
            <w:tcW w:w="2940" w:type="pct"/>
            <w:tcBorders>
              <w:top w:val="nil"/>
              <w:left w:val="nil"/>
              <w:bottom w:val="single" w:color="auto" w:sz="4" w:space="0"/>
              <w:right w:val="single" w:color="auto" w:sz="4" w:space="0"/>
            </w:tcBorders>
            <w:shd w:val="clear" w:color="auto" w:fill="FFFFFF"/>
            <w:noWrap/>
            <w:vAlign w:val="center"/>
          </w:tcPr>
          <w:p w14:paraId="55772E1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DS秀浦路-今汇路东卡口1(交警)</w:t>
            </w:r>
          </w:p>
        </w:tc>
        <w:tc>
          <w:tcPr>
            <w:tcW w:w="958" w:type="pct"/>
            <w:tcBorders>
              <w:top w:val="nil"/>
              <w:left w:val="nil"/>
              <w:bottom w:val="single" w:color="auto" w:sz="4" w:space="0"/>
              <w:right w:val="single" w:color="auto" w:sz="4" w:space="0"/>
            </w:tcBorders>
            <w:shd w:val="clear" w:color="auto" w:fill="FFFFFF"/>
            <w:noWrap/>
            <w:vAlign w:val="center"/>
          </w:tcPr>
          <w:p w14:paraId="065548B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电警（卡口）133</w:t>
            </w:r>
          </w:p>
        </w:tc>
        <w:tc>
          <w:tcPr>
            <w:tcW w:w="368" w:type="pct"/>
            <w:tcBorders>
              <w:top w:val="nil"/>
              <w:left w:val="nil"/>
              <w:bottom w:val="single" w:color="auto" w:sz="4" w:space="0"/>
              <w:right w:val="single" w:color="auto" w:sz="4" w:space="0"/>
            </w:tcBorders>
            <w:shd w:val="clear" w:color="auto" w:fill="FFFFFF"/>
            <w:noWrap/>
            <w:vAlign w:val="center"/>
          </w:tcPr>
          <w:p w14:paraId="2811345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A9ECB5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913B27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134</w:t>
            </w:r>
          </w:p>
        </w:tc>
        <w:tc>
          <w:tcPr>
            <w:tcW w:w="2940" w:type="pct"/>
            <w:tcBorders>
              <w:top w:val="nil"/>
              <w:left w:val="nil"/>
              <w:bottom w:val="single" w:color="auto" w:sz="4" w:space="0"/>
              <w:right w:val="single" w:color="auto" w:sz="4" w:space="0"/>
            </w:tcBorders>
            <w:shd w:val="clear" w:color="auto" w:fill="FFFFFF"/>
            <w:noWrap/>
            <w:vAlign w:val="center"/>
          </w:tcPr>
          <w:p w14:paraId="27AF243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DS秀浦路-今汇路东卡口2(交警)</w:t>
            </w:r>
          </w:p>
        </w:tc>
        <w:tc>
          <w:tcPr>
            <w:tcW w:w="958" w:type="pct"/>
            <w:tcBorders>
              <w:top w:val="nil"/>
              <w:left w:val="nil"/>
              <w:bottom w:val="single" w:color="auto" w:sz="4" w:space="0"/>
              <w:right w:val="single" w:color="auto" w:sz="4" w:space="0"/>
            </w:tcBorders>
            <w:shd w:val="clear" w:color="auto" w:fill="FFFFFF"/>
            <w:noWrap/>
            <w:vAlign w:val="center"/>
          </w:tcPr>
          <w:p w14:paraId="5053548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电警（卡口）134</w:t>
            </w:r>
          </w:p>
        </w:tc>
        <w:tc>
          <w:tcPr>
            <w:tcW w:w="368" w:type="pct"/>
            <w:tcBorders>
              <w:top w:val="nil"/>
              <w:left w:val="nil"/>
              <w:bottom w:val="single" w:color="auto" w:sz="4" w:space="0"/>
              <w:right w:val="single" w:color="auto" w:sz="4" w:space="0"/>
            </w:tcBorders>
            <w:shd w:val="clear" w:color="auto" w:fill="FFFFFF"/>
            <w:noWrap/>
            <w:vAlign w:val="center"/>
          </w:tcPr>
          <w:p w14:paraId="1DCBBC1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7C35AB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B0BBC0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135</w:t>
            </w:r>
          </w:p>
        </w:tc>
        <w:tc>
          <w:tcPr>
            <w:tcW w:w="2940" w:type="pct"/>
            <w:tcBorders>
              <w:top w:val="nil"/>
              <w:left w:val="nil"/>
              <w:bottom w:val="single" w:color="auto" w:sz="4" w:space="0"/>
              <w:right w:val="single" w:color="auto" w:sz="4" w:space="0"/>
            </w:tcBorders>
            <w:shd w:val="clear" w:color="auto" w:fill="FFFFFF"/>
            <w:noWrap/>
            <w:vAlign w:val="center"/>
          </w:tcPr>
          <w:p w14:paraId="641CCAF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DS秀浦路-今汇路南电警1(交警)</w:t>
            </w:r>
          </w:p>
        </w:tc>
        <w:tc>
          <w:tcPr>
            <w:tcW w:w="958" w:type="pct"/>
            <w:tcBorders>
              <w:top w:val="nil"/>
              <w:left w:val="nil"/>
              <w:bottom w:val="single" w:color="auto" w:sz="4" w:space="0"/>
              <w:right w:val="single" w:color="auto" w:sz="4" w:space="0"/>
            </w:tcBorders>
            <w:shd w:val="clear" w:color="auto" w:fill="FFFFFF"/>
            <w:noWrap/>
            <w:vAlign w:val="center"/>
          </w:tcPr>
          <w:p w14:paraId="0DC262D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电警（卡口）135</w:t>
            </w:r>
          </w:p>
        </w:tc>
        <w:tc>
          <w:tcPr>
            <w:tcW w:w="368" w:type="pct"/>
            <w:tcBorders>
              <w:top w:val="nil"/>
              <w:left w:val="nil"/>
              <w:bottom w:val="single" w:color="auto" w:sz="4" w:space="0"/>
              <w:right w:val="single" w:color="auto" w:sz="4" w:space="0"/>
            </w:tcBorders>
            <w:shd w:val="clear" w:color="auto" w:fill="FFFFFF"/>
            <w:noWrap/>
            <w:vAlign w:val="center"/>
          </w:tcPr>
          <w:p w14:paraId="2F3AFC7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7256D5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F917DE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136</w:t>
            </w:r>
          </w:p>
        </w:tc>
        <w:tc>
          <w:tcPr>
            <w:tcW w:w="2940" w:type="pct"/>
            <w:tcBorders>
              <w:top w:val="nil"/>
              <w:left w:val="nil"/>
              <w:bottom w:val="single" w:color="auto" w:sz="4" w:space="0"/>
              <w:right w:val="single" w:color="auto" w:sz="4" w:space="0"/>
            </w:tcBorders>
            <w:shd w:val="clear" w:color="auto" w:fill="FFFFFF"/>
            <w:noWrap/>
            <w:vAlign w:val="center"/>
          </w:tcPr>
          <w:p w14:paraId="3264590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DS秀浦路-今汇路南电警2(交警)</w:t>
            </w:r>
          </w:p>
        </w:tc>
        <w:tc>
          <w:tcPr>
            <w:tcW w:w="958" w:type="pct"/>
            <w:tcBorders>
              <w:top w:val="nil"/>
              <w:left w:val="nil"/>
              <w:bottom w:val="single" w:color="auto" w:sz="4" w:space="0"/>
              <w:right w:val="single" w:color="auto" w:sz="4" w:space="0"/>
            </w:tcBorders>
            <w:shd w:val="clear" w:color="auto" w:fill="FFFFFF"/>
            <w:noWrap/>
            <w:vAlign w:val="center"/>
          </w:tcPr>
          <w:p w14:paraId="0E37346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电警（卡口）136</w:t>
            </w:r>
          </w:p>
        </w:tc>
        <w:tc>
          <w:tcPr>
            <w:tcW w:w="368" w:type="pct"/>
            <w:tcBorders>
              <w:top w:val="nil"/>
              <w:left w:val="nil"/>
              <w:bottom w:val="single" w:color="auto" w:sz="4" w:space="0"/>
              <w:right w:val="single" w:color="auto" w:sz="4" w:space="0"/>
            </w:tcBorders>
            <w:shd w:val="clear" w:color="auto" w:fill="FFFFFF"/>
            <w:noWrap/>
            <w:vAlign w:val="center"/>
          </w:tcPr>
          <w:p w14:paraId="5361B41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B83AF3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879FBA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137</w:t>
            </w:r>
          </w:p>
        </w:tc>
        <w:tc>
          <w:tcPr>
            <w:tcW w:w="2940" w:type="pct"/>
            <w:tcBorders>
              <w:top w:val="nil"/>
              <w:left w:val="nil"/>
              <w:bottom w:val="single" w:color="auto" w:sz="4" w:space="0"/>
              <w:right w:val="single" w:color="auto" w:sz="4" w:space="0"/>
            </w:tcBorders>
            <w:shd w:val="clear" w:color="auto" w:fill="FFFFFF"/>
            <w:noWrap/>
            <w:vAlign w:val="center"/>
          </w:tcPr>
          <w:p w14:paraId="6BCDE8E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DS秀浦路-今汇路南卡口1(交警)</w:t>
            </w:r>
          </w:p>
        </w:tc>
        <w:tc>
          <w:tcPr>
            <w:tcW w:w="958" w:type="pct"/>
            <w:tcBorders>
              <w:top w:val="nil"/>
              <w:left w:val="nil"/>
              <w:bottom w:val="single" w:color="auto" w:sz="4" w:space="0"/>
              <w:right w:val="single" w:color="auto" w:sz="4" w:space="0"/>
            </w:tcBorders>
            <w:shd w:val="clear" w:color="auto" w:fill="FFFFFF"/>
            <w:noWrap/>
            <w:vAlign w:val="center"/>
          </w:tcPr>
          <w:p w14:paraId="57CB697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电警（卡口）137</w:t>
            </w:r>
          </w:p>
        </w:tc>
        <w:tc>
          <w:tcPr>
            <w:tcW w:w="368" w:type="pct"/>
            <w:tcBorders>
              <w:top w:val="nil"/>
              <w:left w:val="nil"/>
              <w:bottom w:val="single" w:color="auto" w:sz="4" w:space="0"/>
              <w:right w:val="single" w:color="auto" w:sz="4" w:space="0"/>
            </w:tcBorders>
            <w:shd w:val="clear" w:color="auto" w:fill="FFFFFF"/>
            <w:noWrap/>
            <w:vAlign w:val="center"/>
          </w:tcPr>
          <w:p w14:paraId="1024C89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430E93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AE2B31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138</w:t>
            </w:r>
          </w:p>
        </w:tc>
        <w:tc>
          <w:tcPr>
            <w:tcW w:w="2940" w:type="pct"/>
            <w:tcBorders>
              <w:top w:val="nil"/>
              <w:left w:val="nil"/>
              <w:bottom w:val="single" w:color="auto" w:sz="4" w:space="0"/>
              <w:right w:val="single" w:color="auto" w:sz="4" w:space="0"/>
            </w:tcBorders>
            <w:shd w:val="clear" w:color="auto" w:fill="FFFFFF"/>
            <w:noWrap/>
            <w:vAlign w:val="center"/>
          </w:tcPr>
          <w:p w14:paraId="5DE31A7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DS秀浦路-今汇路南卡口2(交警)</w:t>
            </w:r>
          </w:p>
        </w:tc>
        <w:tc>
          <w:tcPr>
            <w:tcW w:w="958" w:type="pct"/>
            <w:tcBorders>
              <w:top w:val="nil"/>
              <w:left w:val="nil"/>
              <w:bottom w:val="single" w:color="auto" w:sz="4" w:space="0"/>
              <w:right w:val="single" w:color="auto" w:sz="4" w:space="0"/>
            </w:tcBorders>
            <w:shd w:val="clear" w:color="auto" w:fill="FFFFFF"/>
            <w:noWrap/>
            <w:vAlign w:val="center"/>
          </w:tcPr>
          <w:p w14:paraId="3964EA2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电警（卡口）138</w:t>
            </w:r>
          </w:p>
        </w:tc>
        <w:tc>
          <w:tcPr>
            <w:tcW w:w="368" w:type="pct"/>
            <w:tcBorders>
              <w:top w:val="nil"/>
              <w:left w:val="nil"/>
              <w:bottom w:val="single" w:color="auto" w:sz="4" w:space="0"/>
              <w:right w:val="single" w:color="auto" w:sz="4" w:space="0"/>
            </w:tcBorders>
            <w:shd w:val="clear" w:color="auto" w:fill="FFFFFF"/>
            <w:noWrap/>
            <w:vAlign w:val="center"/>
          </w:tcPr>
          <w:p w14:paraId="0B185FE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2E1C39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F91EE4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139</w:t>
            </w:r>
          </w:p>
        </w:tc>
        <w:tc>
          <w:tcPr>
            <w:tcW w:w="2940" w:type="pct"/>
            <w:tcBorders>
              <w:top w:val="nil"/>
              <w:left w:val="nil"/>
              <w:bottom w:val="single" w:color="auto" w:sz="4" w:space="0"/>
              <w:right w:val="single" w:color="auto" w:sz="4" w:space="0"/>
            </w:tcBorders>
            <w:shd w:val="clear" w:color="auto" w:fill="FFFFFF"/>
            <w:noWrap/>
            <w:vAlign w:val="center"/>
          </w:tcPr>
          <w:p w14:paraId="5A8B592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DS秀浦路-今汇路西电警1(交警)</w:t>
            </w:r>
          </w:p>
        </w:tc>
        <w:tc>
          <w:tcPr>
            <w:tcW w:w="958" w:type="pct"/>
            <w:tcBorders>
              <w:top w:val="nil"/>
              <w:left w:val="nil"/>
              <w:bottom w:val="single" w:color="auto" w:sz="4" w:space="0"/>
              <w:right w:val="single" w:color="auto" w:sz="4" w:space="0"/>
            </w:tcBorders>
            <w:shd w:val="clear" w:color="auto" w:fill="FFFFFF"/>
            <w:noWrap/>
            <w:vAlign w:val="center"/>
          </w:tcPr>
          <w:p w14:paraId="6FD5860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电警（卡口）139</w:t>
            </w:r>
          </w:p>
        </w:tc>
        <w:tc>
          <w:tcPr>
            <w:tcW w:w="368" w:type="pct"/>
            <w:tcBorders>
              <w:top w:val="nil"/>
              <w:left w:val="nil"/>
              <w:bottom w:val="single" w:color="auto" w:sz="4" w:space="0"/>
              <w:right w:val="single" w:color="auto" w:sz="4" w:space="0"/>
            </w:tcBorders>
            <w:shd w:val="clear" w:color="auto" w:fill="FFFFFF"/>
            <w:noWrap/>
            <w:vAlign w:val="center"/>
          </w:tcPr>
          <w:p w14:paraId="0558CBA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ADB8C3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E1F52F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140</w:t>
            </w:r>
          </w:p>
        </w:tc>
        <w:tc>
          <w:tcPr>
            <w:tcW w:w="2940" w:type="pct"/>
            <w:tcBorders>
              <w:top w:val="nil"/>
              <w:left w:val="nil"/>
              <w:bottom w:val="single" w:color="auto" w:sz="4" w:space="0"/>
              <w:right w:val="single" w:color="auto" w:sz="4" w:space="0"/>
            </w:tcBorders>
            <w:shd w:val="clear" w:color="auto" w:fill="FFFFFF"/>
            <w:noWrap/>
            <w:vAlign w:val="center"/>
          </w:tcPr>
          <w:p w14:paraId="25AE839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DS秀浦路-今汇路西电警2(交警)</w:t>
            </w:r>
          </w:p>
        </w:tc>
        <w:tc>
          <w:tcPr>
            <w:tcW w:w="958" w:type="pct"/>
            <w:tcBorders>
              <w:top w:val="nil"/>
              <w:left w:val="nil"/>
              <w:bottom w:val="single" w:color="auto" w:sz="4" w:space="0"/>
              <w:right w:val="single" w:color="auto" w:sz="4" w:space="0"/>
            </w:tcBorders>
            <w:shd w:val="clear" w:color="auto" w:fill="FFFFFF"/>
            <w:noWrap/>
            <w:vAlign w:val="center"/>
          </w:tcPr>
          <w:p w14:paraId="369CD7D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电警（卡口）140</w:t>
            </w:r>
          </w:p>
        </w:tc>
        <w:tc>
          <w:tcPr>
            <w:tcW w:w="368" w:type="pct"/>
            <w:tcBorders>
              <w:top w:val="nil"/>
              <w:left w:val="nil"/>
              <w:bottom w:val="single" w:color="auto" w:sz="4" w:space="0"/>
              <w:right w:val="single" w:color="auto" w:sz="4" w:space="0"/>
            </w:tcBorders>
            <w:shd w:val="clear" w:color="auto" w:fill="FFFFFF"/>
            <w:noWrap/>
            <w:vAlign w:val="center"/>
          </w:tcPr>
          <w:p w14:paraId="3BE607F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700916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76BCEF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141</w:t>
            </w:r>
          </w:p>
        </w:tc>
        <w:tc>
          <w:tcPr>
            <w:tcW w:w="2940" w:type="pct"/>
            <w:tcBorders>
              <w:top w:val="nil"/>
              <w:left w:val="nil"/>
              <w:bottom w:val="single" w:color="auto" w:sz="4" w:space="0"/>
              <w:right w:val="single" w:color="auto" w:sz="4" w:space="0"/>
            </w:tcBorders>
            <w:shd w:val="clear" w:color="auto" w:fill="FFFFFF"/>
            <w:noWrap/>
            <w:vAlign w:val="center"/>
          </w:tcPr>
          <w:p w14:paraId="100E82A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DS秀浦路-今汇路西卡口1(交警)</w:t>
            </w:r>
          </w:p>
        </w:tc>
        <w:tc>
          <w:tcPr>
            <w:tcW w:w="958" w:type="pct"/>
            <w:tcBorders>
              <w:top w:val="nil"/>
              <w:left w:val="nil"/>
              <w:bottom w:val="single" w:color="auto" w:sz="4" w:space="0"/>
              <w:right w:val="single" w:color="auto" w:sz="4" w:space="0"/>
            </w:tcBorders>
            <w:shd w:val="clear" w:color="auto" w:fill="FFFFFF"/>
            <w:noWrap/>
            <w:vAlign w:val="center"/>
          </w:tcPr>
          <w:p w14:paraId="10BB625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电警（卡口）141</w:t>
            </w:r>
          </w:p>
        </w:tc>
        <w:tc>
          <w:tcPr>
            <w:tcW w:w="368" w:type="pct"/>
            <w:tcBorders>
              <w:top w:val="nil"/>
              <w:left w:val="nil"/>
              <w:bottom w:val="single" w:color="auto" w:sz="4" w:space="0"/>
              <w:right w:val="single" w:color="auto" w:sz="4" w:space="0"/>
            </w:tcBorders>
            <w:shd w:val="clear" w:color="auto" w:fill="FFFFFF"/>
            <w:noWrap/>
            <w:vAlign w:val="center"/>
          </w:tcPr>
          <w:p w14:paraId="3149007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4B75B7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5E0A62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142</w:t>
            </w:r>
          </w:p>
        </w:tc>
        <w:tc>
          <w:tcPr>
            <w:tcW w:w="2940" w:type="pct"/>
            <w:tcBorders>
              <w:top w:val="nil"/>
              <w:left w:val="nil"/>
              <w:bottom w:val="single" w:color="auto" w:sz="4" w:space="0"/>
              <w:right w:val="single" w:color="auto" w:sz="4" w:space="0"/>
            </w:tcBorders>
            <w:shd w:val="clear" w:color="auto" w:fill="FFFFFF"/>
            <w:noWrap/>
            <w:vAlign w:val="center"/>
          </w:tcPr>
          <w:p w14:paraId="7AFA638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DS秀浦路-今汇路西卡口2(交警)</w:t>
            </w:r>
          </w:p>
        </w:tc>
        <w:tc>
          <w:tcPr>
            <w:tcW w:w="958" w:type="pct"/>
            <w:tcBorders>
              <w:top w:val="nil"/>
              <w:left w:val="nil"/>
              <w:bottom w:val="single" w:color="auto" w:sz="4" w:space="0"/>
              <w:right w:val="single" w:color="auto" w:sz="4" w:space="0"/>
            </w:tcBorders>
            <w:shd w:val="clear" w:color="auto" w:fill="FFFFFF"/>
            <w:noWrap/>
            <w:vAlign w:val="center"/>
          </w:tcPr>
          <w:p w14:paraId="27D8A0B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电警（卡口）142</w:t>
            </w:r>
          </w:p>
        </w:tc>
        <w:tc>
          <w:tcPr>
            <w:tcW w:w="368" w:type="pct"/>
            <w:tcBorders>
              <w:top w:val="nil"/>
              <w:left w:val="nil"/>
              <w:bottom w:val="single" w:color="auto" w:sz="4" w:space="0"/>
              <w:right w:val="single" w:color="auto" w:sz="4" w:space="0"/>
            </w:tcBorders>
            <w:shd w:val="clear" w:color="auto" w:fill="FFFFFF"/>
            <w:noWrap/>
            <w:vAlign w:val="center"/>
          </w:tcPr>
          <w:p w14:paraId="4C64AD5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C4AAAD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876353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143</w:t>
            </w:r>
          </w:p>
        </w:tc>
        <w:tc>
          <w:tcPr>
            <w:tcW w:w="2940" w:type="pct"/>
            <w:tcBorders>
              <w:top w:val="nil"/>
              <w:left w:val="nil"/>
              <w:bottom w:val="single" w:color="auto" w:sz="4" w:space="0"/>
              <w:right w:val="single" w:color="auto" w:sz="4" w:space="0"/>
            </w:tcBorders>
            <w:shd w:val="clear" w:color="auto" w:fill="FFFFFF"/>
            <w:noWrap/>
            <w:vAlign w:val="center"/>
          </w:tcPr>
          <w:p w14:paraId="526D39F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DS中汇路-上汇路北电警1(交警)</w:t>
            </w:r>
          </w:p>
        </w:tc>
        <w:tc>
          <w:tcPr>
            <w:tcW w:w="958" w:type="pct"/>
            <w:tcBorders>
              <w:top w:val="nil"/>
              <w:left w:val="nil"/>
              <w:bottom w:val="single" w:color="auto" w:sz="4" w:space="0"/>
              <w:right w:val="single" w:color="auto" w:sz="4" w:space="0"/>
            </w:tcBorders>
            <w:shd w:val="clear" w:color="auto" w:fill="FFFFFF"/>
            <w:noWrap/>
            <w:vAlign w:val="center"/>
          </w:tcPr>
          <w:p w14:paraId="045A31E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电警（卡口）143</w:t>
            </w:r>
          </w:p>
        </w:tc>
        <w:tc>
          <w:tcPr>
            <w:tcW w:w="368" w:type="pct"/>
            <w:tcBorders>
              <w:top w:val="nil"/>
              <w:left w:val="nil"/>
              <w:bottom w:val="single" w:color="auto" w:sz="4" w:space="0"/>
              <w:right w:val="single" w:color="auto" w:sz="4" w:space="0"/>
            </w:tcBorders>
            <w:shd w:val="clear" w:color="auto" w:fill="FFFFFF"/>
            <w:noWrap/>
            <w:vAlign w:val="center"/>
          </w:tcPr>
          <w:p w14:paraId="01EF931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01D583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36D44A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144</w:t>
            </w:r>
          </w:p>
        </w:tc>
        <w:tc>
          <w:tcPr>
            <w:tcW w:w="2940" w:type="pct"/>
            <w:tcBorders>
              <w:top w:val="nil"/>
              <w:left w:val="nil"/>
              <w:bottom w:val="single" w:color="auto" w:sz="4" w:space="0"/>
              <w:right w:val="single" w:color="auto" w:sz="4" w:space="0"/>
            </w:tcBorders>
            <w:shd w:val="clear" w:color="auto" w:fill="FFFFFF"/>
            <w:noWrap/>
            <w:vAlign w:val="center"/>
          </w:tcPr>
          <w:p w14:paraId="4C32802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DS中汇路-上汇路北电警2(交警)</w:t>
            </w:r>
          </w:p>
        </w:tc>
        <w:tc>
          <w:tcPr>
            <w:tcW w:w="958" w:type="pct"/>
            <w:tcBorders>
              <w:top w:val="nil"/>
              <w:left w:val="nil"/>
              <w:bottom w:val="single" w:color="auto" w:sz="4" w:space="0"/>
              <w:right w:val="single" w:color="auto" w:sz="4" w:space="0"/>
            </w:tcBorders>
            <w:shd w:val="clear" w:color="auto" w:fill="FFFFFF"/>
            <w:noWrap/>
            <w:vAlign w:val="center"/>
          </w:tcPr>
          <w:p w14:paraId="0B8C88E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电警（卡口）144</w:t>
            </w:r>
          </w:p>
        </w:tc>
        <w:tc>
          <w:tcPr>
            <w:tcW w:w="368" w:type="pct"/>
            <w:tcBorders>
              <w:top w:val="nil"/>
              <w:left w:val="nil"/>
              <w:bottom w:val="single" w:color="auto" w:sz="4" w:space="0"/>
              <w:right w:val="single" w:color="auto" w:sz="4" w:space="0"/>
            </w:tcBorders>
            <w:shd w:val="clear" w:color="auto" w:fill="FFFFFF"/>
            <w:noWrap/>
            <w:vAlign w:val="center"/>
          </w:tcPr>
          <w:p w14:paraId="3B5D387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023FE4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6F9107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145</w:t>
            </w:r>
          </w:p>
        </w:tc>
        <w:tc>
          <w:tcPr>
            <w:tcW w:w="2940" w:type="pct"/>
            <w:tcBorders>
              <w:top w:val="nil"/>
              <w:left w:val="nil"/>
              <w:bottom w:val="single" w:color="auto" w:sz="4" w:space="0"/>
              <w:right w:val="single" w:color="auto" w:sz="4" w:space="0"/>
            </w:tcBorders>
            <w:shd w:val="clear" w:color="auto" w:fill="FFFFFF"/>
            <w:noWrap/>
            <w:vAlign w:val="center"/>
          </w:tcPr>
          <w:p w14:paraId="3162F78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DS中汇路-上汇路北卡口1(交警)</w:t>
            </w:r>
          </w:p>
        </w:tc>
        <w:tc>
          <w:tcPr>
            <w:tcW w:w="958" w:type="pct"/>
            <w:tcBorders>
              <w:top w:val="nil"/>
              <w:left w:val="nil"/>
              <w:bottom w:val="single" w:color="auto" w:sz="4" w:space="0"/>
              <w:right w:val="single" w:color="auto" w:sz="4" w:space="0"/>
            </w:tcBorders>
            <w:shd w:val="clear" w:color="auto" w:fill="FFFFFF"/>
            <w:noWrap/>
            <w:vAlign w:val="center"/>
          </w:tcPr>
          <w:p w14:paraId="00ECFC4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电警（卡口）145</w:t>
            </w:r>
          </w:p>
        </w:tc>
        <w:tc>
          <w:tcPr>
            <w:tcW w:w="368" w:type="pct"/>
            <w:tcBorders>
              <w:top w:val="nil"/>
              <w:left w:val="nil"/>
              <w:bottom w:val="single" w:color="auto" w:sz="4" w:space="0"/>
              <w:right w:val="single" w:color="auto" w:sz="4" w:space="0"/>
            </w:tcBorders>
            <w:shd w:val="clear" w:color="auto" w:fill="FFFFFF"/>
            <w:noWrap/>
            <w:vAlign w:val="center"/>
          </w:tcPr>
          <w:p w14:paraId="1AA7732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F42EE4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8693D0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146</w:t>
            </w:r>
          </w:p>
        </w:tc>
        <w:tc>
          <w:tcPr>
            <w:tcW w:w="2940" w:type="pct"/>
            <w:tcBorders>
              <w:top w:val="nil"/>
              <w:left w:val="nil"/>
              <w:bottom w:val="single" w:color="auto" w:sz="4" w:space="0"/>
              <w:right w:val="single" w:color="auto" w:sz="4" w:space="0"/>
            </w:tcBorders>
            <w:shd w:val="clear" w:color="auto" w:fill="FFFFFF"/>
            <w:noWrap/>
            <w:vAlign w:val="center"/>
          </w:tcPr>
          <w:p w14:paraId="2CC8538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DS中汇路-上汇路北卡口2(交警)</w:t>
            </w:r>
          </w:p>
        </w:tc>
        <w:tc>
          <w:tcPr>
            <w:tcW w:w="958" w:type="pct"/>
            <w:tcBorders>
              <w:top w:val="nil"/>
              <w:left w:val="nil"/>
              <w:bottom w:val="single" w:color="auto" w:sz="4" w:space="0"/>
              <w:right w:val="single" w:color="auto" w:sz="4" w:space="0"/>
            </w:tcBorders>
            <w:shd w:val="clear" w:color="auto" w:fill="FFFFFF"/>
            <w:noWrap/>
            <w:vAlign w:val="center"/>
          </w:tcPr>
          <w:p w14:paraId="154A02A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电警（卡口）146</w:t>
            </w:r>
          </w:p>
        </w:tc>
        <w:tc>
          <w:tcPr>
            <w:tcW w:w="368" w:type="pct"/>
            <w:tcBorders>
              <w:top w:val="nil"/>
              <w:left w:val="nil"/>
              <w:bottom w:val="single" w:color="auto" w:sz="4" w:space="0"/>
              <w:right w:val="single" w:color="auto" w:sz="4" w:space="0"/>
            </w:tcBorders>
            <w:shd w:val="clear" w:color="auto" w:fill="FFFFFF"/>
            <w:noWrap/>
            <w:vAlign w:val="center"/>
          </w:tcPr>
          <w:p w14:paraId="62DF86C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7372BB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744006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147</w:t>
            </w:r>
          </w:p>
        </w:tc>
        <w:tc>
          <w:tcPr>
            <w:tcW w:w="2940" w:type="pct"/>
            <w:tcBorders>
              <w:top w:val="nil"/>
              <w:left w:val="nil"/>
              <w:bottom w:val="single" w:color="auto" w:sz="4" w:space="0"/>
              <w:right w:val="single" w:color="auto" w:sz="4" w:space="0"/>
            </w:tcBorders>
            <w:shd w:val="clear" w:color="auto" w:fill="FFFFFF"/>
            <w:noWrap/>
            <w:vAlign w:val="center"/>
          </w:tcPr>
          <w:p w14:paraId="6E8C8E6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DS中汇路-上汇路东电警1(交警)</w:t>
            </w:r>
          </w:p>
        </w:tc>
        <w:tc>
          <w:tcPr>
            <w:tcW w:w="958" w:type="pct"/>
            <w:tcBorders>
              <w:top w:val="nil"/>
              <w:left w:val="nil"/>
              <w:bottom w:val="single" w:color="auto" w:sz="4" w:space="0"/>
              <w:right w:val="single" w:color="auto" w:sz="4" w:space="0"/>
            </w:tcBorders>
            <w:shd w:val="clear" w:color="auto" w:fill="FFFFFF"/>
            <w:noWrap/>
            <w:vAlign w:val="center"/>
          </w:tcPr>
          <w:p w14:paraId="6F1CA63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电警（卡口）147</w:t>
            </w:r>
          </w:p>
        </w:tc>
        <w:tc>
          <w:tcPr>
            <w:tcW w:w="368" w:type="pct"/>
            <w:tcBorders>
              <w:top w:val="nil"/>
              <w:left w:val="nil"/>
              <w:bottom w:val="single" w:color="auto" w:sz="4" w:space="0"/>
              <w:right w:val="single" w:color="auto" w:sz="4" w:space="0"/>
            </w:tcBorders>
            <w:shd w:val="clear" w:color="auto" w:fill="FFFFFF"/>
            <w:noWrap/>
            <w:vAlign w:val="center"/>
          </w:tcPr>
          <w:p w14:paraId="6FFB237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C2AB88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0B5CC2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148</w:t>
            </w:r>
          </w:p>
        </w:tc>
        <w:tc>
          <w:tcPr>
            <w:tcW w:w="2940" w:type="pct"/>
            <w:tcBorders>
              <w:top w:val="nil"/>
              <w:left w:val="nil"/>
              <w:bottom w:val="single" w:color="auto" w:sz="4" w:space="0"/>
              <w:right w:val="single" w:color="auto" w:sz="4" w:space="0"/>
            </w:tcBorders>
            <w:shd w:val="clear" w:color="auto" w:fill="FFFFFF"/>
            <w:noWrap/>
            <w:vAlign w:val="center"/>
          </w:tcPr>
          <w:p w14:paraId="5876522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DS中汇路-上汇路东电警2(交警)</w:t>
            </w:r>
          </w:p>
        </w:tc>
        <w:tc>
          <w:tcPr>
            <w:tcW w:w="958" w:type="pct"/>
            <w:tcBorders>
              <w:top w:val="nil"/>
              <w:left w:val="nil"/>
              <w:bottom w:val="single" w:color="auto" w:sz="4" w:space="0"/>
              <w:right w:val="single" w:color="auto" w:sz="4" w:space="0"/>
            </w:tcBorders>
            <w:shd w:val="clear" w:color="auto" w:fill="FFFFFF"/>
            <w:noWrap/>
            <w:vAlign w:val="center"/>
          </w:tcPr>
          <w:p w14:paraId="4DA56A0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电警（卡口）148</w:t>
            </w:r>
          </w:p>
        </w:tc>
        <w:tc>
          <w:tcPr>
            <w:tcW w:w="368" w:type="pct"/>
            <w:tcBorders>
              <w:top w:val="nil"/>
              <w:left w:val="nil"/>
              <w:bottom w:val="single" w:color="auto" w:sz="4" w:space="0"/>
              <w:right w:val="single" w:color="auto" w:sz="4" w:space="0"/>
            </w:tcBorders>
            <w:shd w:val="clear" w:color="auto" w:fill="FFFFFF"/>
            <w:noWrap/>
            <w:vAlign w:val="center"/>
          </w:tcPr>
          <w:p w14:paraId="3D31DF9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4B84F2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4B956A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149</w:t>
            </w:r>
          </w:p>
        </w:tc>
        <w:tc>
          <w:tcPr>
            <w:tcW w:w="2940" w:type="pct"/>
            <w:tcBorders>
              <w:top w:val="nil"/>
              <w:left w:val="nil"/>
              <w:bottom w:val="single" w:color="auto" w:sz="4" w:space="0"/>
              <w:right w:val="single" w:color="auto" w:sz="4" w:space="0"/>
            </w:tcBorders>
            <w:shd w:val="clear" w:color="auto" w:fill="FFFFFF"/>
            <w:noWrap/>
            <w:vAlign w:val="center"/>
          </w:tcPr>
          <w:p w14:paraId="135A9BE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DS中汇路-上汇路东卡口1(交警)</w:t>
            </w:r>
          </w:p>
        </w:tc>
        <w:tc>
          <w:tcPr>
            <w:tcW w:w="958" w:type="pct"/>
            <w:tcBorders>
              <w:top w:val="nil"/>
              <w:left w:val="nil"/>
              <w:bottom w:val="single" w:color="auto" w:sz="4" w:space="0"/>
              <w:right w:val="single" w:color="auto" w:sz="4" w:space="0"/>
            </w:tcBorders>
            <w:shd w:val="clear" w:color="auto" w:fill="FFFFFF"/>
            <w:noWrap/>
            <w:vAlign w:val="center"/>
          </w:tcPr>
          <w:p w14:paraId="5AF594D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电警（卡口）149</w:t>
            </w:r>
          </w:p>
        </w:tc>
        <w:tc>
          <w:tcPr>
            <w:tcW w:w="368" w:type="pct"/>
            <w:tcBorders>
              <w:top w:val="nil"/>
              <w:left w:val="nil"/>
              <w:bottom w:val="single" w:color="auto" w:sz="4" w:space="0"/>
              <w:right w:val="single" w:color="auto" w:sz="4" w:space="0"/>
            </w:tcBorders>
            <w:shd w:val="clear" w:color="auto" w:fill="FFFFFF"/>
            <w:noWrap/>
            <w:vAlign w:val="center"/>
          </w:tcPr>
          <w:p w14:paraId="381825C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684927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677CED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150</w:t>
            </w:r>
          </w:p>
        </w:tc>
        <w:tc>
          <w:tcPr>
            <w:tcW w:w="2940" w:type="pct"/>
            <w:tcBorders>
              <w:top w:val="nil"/>
              <w:left w:val="nil"/>
              <w:bottom w:val="single" w:color="auto" w:sz="4" w:space="0"/>
              <w:right w:val="single" w:color="auto" w:sz="4" w:space="0"/>
            </w:tcBorders>
            <w:shd w:val="clear" w:color="auto" w:fill="FFFFFF"/>
            <w:noWrap/>
            <w:vAlign w:val="center"/>
          </w:tcPr>
          <w:p w14:paraId="68D4C7E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DS中汇路-上汇路东卡口2(交警)</w:t>
            </w:r>
          </w:p>
        </w:tc>
        <w:tc>
          <w:tcPr>
            <w:tcW w:w="958" w:type="pct"/>
            <w:tcBorders>
              <w:top w:val="nil"/>
              <w:left w:val="nil"/>
              <w:bottom w:val="single" w:color="auto" w:sz="4" w:space="0"/>
              <w:right w:val="single" w:color="auto" w:sz="4" w:space="0"/>
            </w:tcBorders>
            <w:shd w:val="clear" w:color="auto" w:fill="FFFFFF"/>
            <w:noWrap/>
            <w:vAlign w:val="center"/>
          </w:tcPr>
          <w:p w14:paraId="23A8DD7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电警（卡口）150</w:t>
            </w:r>
          </w:p>
        </w:tc>
        <w:tc>
          <w:tcPr>
            <w:tcW w:w="368" w:type="pct"/>
            <w:tcBorders>
              <w:top w:val="nil"/>
              <w:left w:val="nil"/>
              <w:bottom w:val="single" w:color="auto" w:sz="4" w:space="0"/>
              <w:right w:val="single" w:color="auto" w:sz="4" w:space="0"/>
            </w:tcBorders>
            <w:shd w:val="clear" w:color="auto" w:fill="FFFFFF"/>
            <w:noWrap/>
            <w:vAlign w:val="center"/>
          </w:tcPr>
          <w:p w14:paraId="7557070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C52828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279394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151</w:t>
            </w:r>
          </w:p>
        </w:tc>
        <w:tc>
          <w:tcPr>
            <w:tcW w:w="2940" w:type="pct"/>
            <w:tcBorders>
              <w:top w:val="nil"/>
              <w:left w:val="nil"/>
              <w:bottom w:val="single" w:color="auto" w:sz="4" w:space="0"/>
              <w:right w:val="single" w:color="auto" w:sz="4" w:space="0"/>
            </w:tcBorders>
            <w:shd w:val="clear" w:color="auto" w:fill="FFFFFF"/>
            <w:noWrap/>
            <w:vAlign w:val="center"/>
          </w:tcPr>
          <w:p w14:paraId="0BB2484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DS中汇路-上汇路南电警1(交警)</w:t>
            </w:r>
          </w:p>
        </w:tc>
        <w:tc>
          <w:tcPr>
            <w:tcW w:w="958" w:type="pct"/>
            <w:tcBorders>
              <w:top w:val="nil"/>
              <w:left w:val="nil"/>
              <w:bottom w:val="single" w:color="auto" w:sz="4" w:space="0"/>
              <w:right w:val="single" w:color="auto" w:sz="4" w:space="0"/>
            </w:tcBorders>
            <w:shd w:val="clear" w:color="auto" w:fill="FFFFFF"/>
            <w:noWrap/>
            <w:vAlign w:val="center"/>
          </w:tcPr>
          <w:p w14:paraId="7C588FD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电警（卡口）151</w:t>
            </w:r>
          </w:p>
        </w:tc>
        <w:tc>
          <w:tcPr>
            <w:tcW w:w="368" w:type="pct"/>
            <w:tcBorders>
              <w:top w:val="nil"/>
              <w:left w:val="nil"/>
              <w:bottom w:val="single" w:color="auto" w:sz="4" w:space="0"/>
              <w:right w:val="single" w:color="auto" w:sz="4" w:space="0"/>
            </w:tcBorders>
            <w:shd w:val="clear" w:color="auto" w:fill="FFFFFF"/>
            <w:noWrap/>
            <w:vAlign w:val="center"/>
          </w:tcPr>
          <w:p w14:paraId="6B0CA8B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B7ADCC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EC4C2F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152</w:t>
            </w:r>
          </w:p>
        </w:tc>
        <w:tc>
          <w:tcPr>
            <w:tcW w:w="2940" w:type="pct"/>
            <w:tcBorders>
              <w:top w:val="nil"/>
              <w:left w:val="nil"/>
              <w:bottom w:val="single" w:color="auto" w:sz="4" w:space="0"/>
              <w:right w:val="single" w:color="auto" w:sz="4" w:space="0"/>
            </w:tcBorders>
            <w:shd w:val="clear" w:color="auto" w:fill="FFFFFF"/>
            <w:noWrap/>
            <w:vAlign w:val="center"/>
          </w:tcPr>
          <w:p w14:paraId="5297D07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DS中汇路-上汇路南电警2(交警)</w:t>
            </w:r>
          </w:p>
        </w:tc>
        <w:tc>
          <w:tcPr>
            <w:tcW w:w="958" w:type="pct"/>
            <w:tcBorders>
              <w:top w:val="nil"/>
              <w:left w:val="nil"/>
              <w:bottom w:val="single" w:color="auto" w:sz="4" w:space="0"/>
              <w:right w:val="single" w:color="auto" w:sz="4" w:space="0"/>
            </w:tcBorders>
            <w:shd w:val="clear" w:color="auto" w:fill="FFFFFF"/>
            <w:noWrap/>
            <w:vAlign w:val="center"/>
          </w:tcPr>
          <w:p w14:paraId="19BD6A6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电警（卡口）152</w:t>
            </w:r>
          </w:p>
        </w:tc>
        <w:tc>
          <w:tcPr>
            <w:tcW w:w="368" w:type="pct"/>
            <w:tcBorders>
              <w:top w:val="nil"/>
              <w:left w:val="nil"/>
              <w:bottom w:val="single" w:color="auto" w:sz="4" w:space="0"/>
              <w:right w:val="single" w:color="auto" w:sz="4" w:space="0"/>
            </w:tcBorders>
            <w:shd w:val="clear" w:color="auto" w:fill="FFFFFF"/>
            <w:noWrap/>
            <w:vAlign w:val="center"/>
          </w:tcPr>
          <w:p w14:paraId="48295F4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582E5C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708C85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153</w:t>
            </w:r>
          </w:p>
        </w:tc>
        <w:tc>
          <w:tcPr>
            <w:tcW w:w="2940" w:type="pct"/>
            <w:tcBorders>
              <w:top w:val="nil"/>
              <w:left w:val="nil"/>
              <w:bottom w:val="single" w:color="auto" w:sz="4" w:space="0"/>
              <w:right w:val="single" w:color="auto" w:sz="4" w:space="0"/>
            </w:tcBorders>
            <w:shd w:val="clear" w:color="auto" w:fill="FFFFFF"/>
            <w:noWrap/>
            <w:vAlign w:val="center"/>
          </w:tcPr>
          <w:p w14:paraId="4D8B3A3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DS中汇路-上汇路南卡口1(交警)</w:t>
            </w:r>
          </w:p>
        </w:tc>
        <w:tc>
          <w:tcPr>
            <w:tcW w:w="958" w:type="pct"/>
            <w:tcBorders>
              <w:top w:val="nil"/>
              <w:left w:val="nil"/>
              <w:bottom w:val="single" w:color="auto" w:sz="4" w:space="0"/>
              <w:right w:val="single" w:color="auto" w:sz="4" w:space="0"/>
            </w:tcBorders>
            <w:shd w:val="clear" w:color="auto" w:fill="FFFFFF"/>
            <w:noWrap/>
            <w:vAlign w:val="center"/>
          </w:tcPr>
          <w:p w14:paraId="6CCAAE7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电警（卡口）153</w:t>
            </w:r>
          </w:p>
        </w:tc>
        <w:tc>
          <w:tcPr>
            <w:tcW w:w="368" w:type="pct"/>
            <w:tcBorders>
              <w:top w:val="nil"/>
              <w:left w:val="nil"/>
              <w:bottom w:val="single" w:color="auto" w:sz="4" w:space="0"/>
              <w:right w:val="single" w:color="auto" w:sz="4" w:space="0"/>
            </w:tcBorders>
            <w:shd w:val="clear" w:color="auto" w:fill="FFFFFF"/>
            <w:noWrap/>
            <w:vAlign w:val="center"/>
          </w:tcPr>
          <w:p w14:paraId="02E1D4F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94FA6F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FBDA9F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154</w:t>
            </w:r>
          </w:p>
        </w:tc>
        <w:tc>
          <w:tcPr>
            <w:tcW w:w="2940" w:type="pct"/>
            <w:tcBorders>
              <w:top w:val="nil"/>
              <w:left w:val="nil"/>
              <w:bottom w:val="single" w:color="auto" w:sz="4" w:space="0"/>
              <w:right w:val="single" w:color="auto" w:sz="4" w:space="0"/>
            </w:tcBorders>
            <w:shd w:val="clear" w:color="auto" w:fill="FFFFFF"/>
            <w:noWrap/>
            <w:vAlign w:val="center"/>
          </w:tcPr>
          <w:p w14:paraId="530ECDA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DS中汇路-上汇路南卡口2(交警)</w:t>
            </w:r>
          </w:p>
        </w:tc>
        <w:tc>
          <w:tcPr>
            <w:tcW w:w="958" w:type="pct"/>
            <w:tcBorders>
              <w:top w:val="nil"/>
              <w:left w:val="nil"/>
              <w:bottom w:val="single" w:color="auto" w:sz="4" w:space="0"/>
              <w:right w:val="single" w:color="auto" w:sz="4" w:space="0"/>
            </w:tcBorders>
            <w:shd w:val="clear" w:color="auto" w:fill="FFFFFF"/>
            <w:noWrap/>
            <w:vAlign w:val="center"/>
          </w:tcPr>
          <w:p w14:paraId="2CE5F5C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电警（卡口）154</w:t>
            </w:r>
          </w:p>
        </w:tc>
        <w:tc>
          <w:tcPr>
            <w:tcW w:w="368" w:type="pct"/>
            <w:tcBorders>
              <w:top w:val="nil"/>
              <w:left w:val="nil"/>
              <w:bottom w:val="single" w:color="auto" w:sz="4" w:space="0"/>
              <w:right w:val="single" w:color="auto" w:sz="4" w:space="0"/>
            </w:tcBorders>
            <w:shd w:val="clear" w:color="auto" w:fill="FFFFFF"/>
            <w:noWrap/>
            <w:vAlign w:val="center"/>
          </w:tcPr>
          <w:p w14:paraId="343E559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F7F3D2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6952E0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155</w:t>
            </w:r>
          </w:p>
        </w:tc>
        <w:tc>
          <w:tcPr>
            <w:tcW w:w="2940" w:type="pct"/>
            <w:tcBorders>
              <w:top w:val="nil"/>
              <w:left w:val="nil"/>
              <w:bottom w:val="single" w:color="auto" w:sz="4" w:space="0"/>
              <w:right w:val="single" w:color="auto" w:sz="4" w:space="0"/>
            </w:tcBorders>
            <w:shd w:val="clear" w:color="auto" w:fill="FFFFFF"/>
            <w:noWrap/>
            <w:vAlign w:val="center"/>
          </w:tcPr>
          <w:p w14:paraId="539160F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DS中汇路-上汇路西电警1(交警)</w:t>
            </w:r>
          </w:p>
        </w:tc>
        <w:tc>
          <w:tcPr>
            <w:tcW w:w="958" w:type="pct"/>
            <w:tcBorders>
              <w:top w:val="nil"/>
              <w:left w:val="nil"/>
              <w:bottom w:val="single" w:color="auto" w:sz="4" w:space="0"/>
              <w:right w:val="single" w:color="auto" w:sz="4" w:space="0"/>
            </w:tcBorders>
            <w:shd w:val="clear" w:color="auto" w:fill="FFFFFF"/>
            <w:noWrap/>
            <w:vAlign w:val="center"/>
          </w:tcPr>
          <w:p w14:paraId="6E474FA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电警（卡口）155</w:t>
            </w:r>
          </w:p>
        </w:tc>
        <w:tc>
          <w:tcPr>
            <w:tcW w:w="368" w:type="pct"/>
            <w:tcBorders>
              <w:top w:val="nil"/>
              <w:left w:val="nil"/>
              <w:bottom w:val="single" w:color="auto" w:sz="4" w:space="0"/>
              <w:right w:val="single" w:color="auto" w:sz="4" w:space="0"/>
            </w:tcBorders>
            <w:shd w:val="clear" w:color="auto" w:fill="FFFFFF"/>
            <w:noWrap/>
            <w:vAlign w:val="center"/>
          </w:tcPr>
          <w:p w14:paraId="1CF834E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E644B2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0CEDFE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156</w:t>
            </w:r>
          </w:p>
        </w:tc>
        <w:tc>
          <w:tcPr>
            <w:tcW w:w="2940" w:type="pct"/>
            <w:tcBorders>
              <w:top w:val="nil"/>
              <w:left w:val="nil"/>
              <w:bottom w:val="single" w:color="auto" w:sz="4" w:space="0"/>
              <w:right w:val="single" w:color="auto" w:sz="4" w:space="0"/>
            </w:tcBorders>
            <w:shd w:val="clear" w:color="auto" w:fill="FFFFFF"/>
            <w:noWrap/>
            <w:vAlign w:val="center"/>
          </w:tcPr>
          <w:p w14:paraId="7AB9DD1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DS中汇路-上汇路西电警2(交警)</w:t>
            </w:r>
          </w:p>
        </w:tc>
        <w:tc>
          <w:tcPr>
            <w:tcW w:w="958" w:type="pct"/>
            <w:tcBorders>
              <w:top w:val="nil"/>
              <w:left w:val="nil"/>
              <w:bottom w:val="single" w:color="auto" w:sz="4" w:space="0"/>
              <w:right w:val="single" w:color="auto" w:sz="4" w:space="0"/>
            </w:tcBorders>
            <w:shd w:val="clear" w:color="auto" w:fill="FFFFFF"/>
            <w:noWrap/>
            <w:vAlign w:val="center"/>
          </w:tcPr>
          <w:p w14:paraId="30F1A81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电警（卡口）156</w:t>
            </w:r>
          </w:p>
        </w:tc>
        <w:tc>
          <w:tcPr>
            <w:tcW w:w="368" w:type="pct"/>
            <w:tcBorders>
              <w:top w:val="nil"/>
              <w:left w:val="nil"/>
              <w:bottom w:val="single" w:color="auto" w:sz="4" w:space="0"/>
              <w:right w:val="single" w:color="auto" w:sz="4" w:space="0"/>
            </w:tcBorders>
            <w:shd w:val="clear" w:color="auto" w:fill="FFFFFF"/>
            <w:noWrap/>
            <w:vAlign w:val="center"/>
          </w:tcPr>
          <w:p w14:paraId="551975D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27A2BA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96C3AE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157</w:t>
            </w:r>
          </w:p>
        </w:tc>
        <w:tc>
          <w:tcPr>
            <w:tcW w:w="2940" w:type="pct"/>
            <w:tcBorders>
              <w:top w:val="nil"/>
              <w:left w:val="nil"/>
              <w:bottom w:val="single" w:color="auto" w:sz="4" w:space="0"/>
              <w:right w:val="single" w:color="auto" w:sz="4" w:space="0"/>
            </w:tcBorders>
            <w:shd w:val="clear" w:color="auto" w:fill="FFFFFF"/>
            <w:noWrap/>
            <w:vAlign w:val="center"/>
          </w:tcPr>
          <w:p w14:paraId="07EFC19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DS中汇路-上汇路西卡口1(交警)</w:t>
            </w:r>
          </w:p>
        </w:tc>
        <w:tc>
          <w:tcPr>
            <w:tcW w:w="958" w:type="pct"/>
            <w:tcBorders>
              <w:top w:val="nil"/>
              <w:left w:val="nil"/>
              <w:bottom w:val="single" w:color="auto" w:sz="4" w:space="0"/>
              <w:right w:val="single" w:color="auto" w:sz="4" w:space="0"/>
            </w:tcBorders>
            <w:shd w:val="clear" w:color="auto" w:fill="FFFFFF"/>
            <w:noWrap/>
            <w:vAlign w:val="center"/>
          </w:tcPr>
          <w:p w14:paraId="59B75EF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电警（卡口）157</w:t>
            </w:r>
          </w:p>
        </w:tc>
        <w:tc>
          <w:tcPr>
            <w:tcW w:w="368" w:type="pct"/>
            <w:tcBorders>
              <w:top w:val="nil"/>
              <w:left w:val="nil"/>
              <w:bottom w:val="single" w:color="auto" w:sz="4" w:space="0"/>
              <w:right w:val="single" w:color="auto" w:sz="4" w:space="0"/>
            </w:tcBorders>
            <w:shd w:val="clear" w:color="auto" w:fill="FFFFFF"/>
            <w:noWrap/>
            <w:vAlign w:val="center"/>
          </w:tcPr>
          <w:p w14:paraId="5C15B72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7322B2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5CAAD9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158</w:t>
            </w:r>
          </w:p>
        </w:tc>
        <w:tc>
          <w:tcPr>
            <w:tcW w:w="2940" w:type="pct"/>
            <w:tcBorders>
              <w:top w:val="nil"/>
              <w:left w:val="nil"/>
              <w:bottom w:val="single" w:color="auto" w:sz="4" w:space="0"/>
              <w:right w:val="single" w:color="auto" w:sz="4" w:space="0"/>
            </w:tcBorders>
            <w:shd w:val="clear" w:color="auto" w:fill="FFFFFF"/>
            <w:noWrap/>
            <w:vAlign w:val="center"/>
          </w:tcPr>
          <w:p w14:paraId="5D422DE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DS中汇路-上汇路西卡口2(交警)</w:t>
            </w:r>
          </w:p>
        </w:tc>
        <w:tc>
          <w:tcPr>
            <w:tcW w:w="958" w:type="pct"/>
            <w:tcBorders>
              <w:top w:val="nil"/>
              <w:left w:val="nil"/>
              <w:bottom w:val="single" w:color="auto" w:sz="4" w:space="0"/>
              <w:right w:val="single" w:color="auto" w:sz="4" w:space="0"/>
            </w:tcBorders>
            <w:shd w:val="clear" w:color="auto" w:fill="FFFFFF"/>
            <w:noWrap/>
            <w:vAlign w:val="center"/>
          </w:tcPr>
          <w:p w14:paraId="4B94114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电警（卡口）158</w:t>
            </w:r>
          </w:p>
        </w:tc>
        <w:tc>
          <w:tcPr>
            <w:tcW w:w="368" w:type="pct"/>
            <w:tcBorders>
              <w:top w:val="nil"/>
              <w:left w:val="nil"/>
              <w:bottom w:val="single" w:color="auto" w:sz="4" w:space="0"/>
              <w:right w:val="single" w:color="auto" w:sz="4" w:space="0"/>
            </w:tcBorders>
            <w:shd w:val="clear" w:color="auto" w:fill="FFFFFF"/>
            <w:noWrap/>
            <w:vAlign w:val="center"/>
          </w:tcPr>
          <w:p w14:paraId="14A95A4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0FD1B9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0DAEB9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159</w:t>
            </w:r>
          </w:p>
        </w:tc>
        <w:tc>
          <w:tcPr>
            <w:tcW w:w="2940" w:type="pct"/>
            <w:tcBorders>
              <w:top w:val="nil"/>
              <w:left w:val="nil"/>
              <w:bottom w:val="single" w:color="auto" w:sz="4" w:space="0"/>
              <w:right w:val="single" w:color="auto" w:sz="4" w:space="0"/>
            </w:tcBorders>
            <w:shd w:val="clear" w:color="auto" w:fill="FFFFFF"/>
            <w:noWrap/>
            <w:vAlign w:val="center"/>
          </w:tcPr>
          <w:p w14:paraId="2D7F6EA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DS中汇路-秀浦路北电警1(交警)</w:t>
            </w:r>
          </w:p>
        </w:tc>
        <w:tc>
          <w:tcPr>
            <w:tcW w:w="958" w:type="pct"/>
            <w:tcBorders>
              <w:top w:val="nil"/>
              <w:left w:val="nil"/>
              <w:bottom w:val="single" w:color="auto" w:sz="4" w:space="0"/>
              <w:right w:val="single" w:color="auto" w:sz="4" w:space="0"/>
            </w:tcBorders>
            <w:shd w:val="clear" w:color="auto" w:fill="FFFFFF"/>
            <w:noWrap/>
            <w:vAlign w:val="center"/>
          </w:tcPr>
          <w:p w14:paraId="31E0655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电警（卡口）159</w:t>
            </w:r>
          </w:p>
        </w:tc>
        <w:tc>
          <w:tcPr>
            <w:tcW w:w="368" w:type="pct"/>
            <w:tcBorders>
              <w:top w:val="nil"/>
              <w:left w:val="nil"/>
              <w:bottom w:val="single" w:color="auto" w:sz="4" w:space="0"/>
              <w:right w:val="single" w:color="auto" w:sz="4" w:space="0"/>
            </w:tcBorders>
            <w:shd w:val="clear" w:color="auto" w:fill="FFFFFF"/>
            <w:noWrap/>
            <w:vAlign w:val="center"/>
          </w:tcPr>
          <w:p w14:paraId="0BB9D19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266C03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4A4FE8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160</w:t>
            </w:r>
          </w:p>
        </w:tc>
        <w:tc>
          <w:tcPr>
            <w:tcW w:w="2940" w:type="pct"/>
            <w:tcBorders>
              <w:top w:val="nil"/>
              <w:left w:val="nil"/>
              <w:bottom w:val="single" w:color="auto" w:sz="4" w:space="0"/>
              <w:right w:val="single" w:color="auto" w:sz="4" w:space="0"/>
            </w:tcBorders>
            <w:shd w:val="clear" w:color="auto" w:fill="FFFFFF"/>
            <w:noWrap/>
            <w:vAlign w:val="center"/>
          </w:tcPr>
          <w:p w14:paraId="1E25502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DS中汇路-秀浦路北电警2(交警)</w:t>
            </w:r>
          </w:p>
        </w:tc>
        <w:tc>
          <w:tcPr>
            <w:tcW w:w="958" w:type="pct"/>
            <w:tcBorders>
              <w:top w:val="nil"/>
              <w:left w:val="nil"/>
              <w:bottom w:val="single" w:color="auto" w:sz="4" w:space="0"/>
              <w:right w:val="single" w:color="auto" w:sz="4" w:space="0"/>
            </w:tcBorders>
            <w:shd w:val="clear" w:color="auto" w:fill="FFFFFF"/>
            <w:noWrap/>
            <w:vAlign w:val="center"/>
          </w:tcPr>
          <w:p w14:paraId="243F5D5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电警（卡口）160</w:t>
            </w:r>
          </w:p>
        </w:tc>
        <w:tc>
          <w:tcPr>
            <w:tcW w:w="368" w:type="pct"/>
            <w:tcBorders>
              <w:top w:val="nil"/>
              <w:left w:val="nil"/>
              <w:bottom w:val="single" w:color="auto" w:sz="4" w:space="0"/>
              <w:right w:val="single" w:color="auto" w:sz="4" w:space="0"/>
            </w:tcBorders>
            <w:shd w:val="clear" w:color="auto" w:fill="FFFFFF"/>
            <w:noWrap/>
            <w:vAlign w:val="center"/>
          </w:tcPr>
          <w:p w14:paraId="4225CB3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318524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0C0284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161</w:t>
            </w:r>
          </w:p>
        </w:tc>
        <w:tc>
          <w:tcPr>
            <w:tcW w:w="2940" w:type="pct"/>
            <w:tcBorders>
              <w:top w:val="nil"/>
              <w:left w:val="nil"/>
              <w:bottom w:val="single" w:color="auto" w:sz="4" w:space="0"/>
              <w:right w:val="single" w:color="auto" w:sz="4" w:space="0"/>
            </w:tcBorders>
            <w:shd w:val="clear" w:color="auto" w:fill="FFFFFF"/>
            <w:noWrap/>
            <w:vAlign w:val="center"/>
          </w:tcPr>
          <w:p w14:paraId="22021DB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DS中汇路-秀浦路北卡口1(交警)</w:t>
            </w:r>
          </w:p>
        </w:tc>
        <w:tc>
          <w:tcPr>
            <w:tcW w:w="958" w:type="pct"/>
            <w:tcBorders>
              <w:top w:val="nil"/>
              <w:left w:val="nil"/>
              <w:bottom w:val="single" w:color="auto" w:sz="4" w:space="0"/>
              <w:right w:val="single" w:color="auto" w:sz="4" w:space="0"/>
            </w:tcBorders>
            <w:shd w:val="clear" w:color="auto" w:fill="FFFFFF"/>
            <w:noWrap/>
            <w:vAlign w:val="center"/>
          </w:tcPr>
          <w:p w14:paraId="4C0481A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电警（卡口）161</w:t>
            </w:r>
          </w:p>
        </w:tc>
        <w:tc>
          <w:tcPr>
            <w:tcW w:w="368" w:type="pct"/>
            <w:tcBorders>
              <w:top w:val="nil"/>
              <w:left w:val="nil"/>
              <w:bottom w:val="single" w:color="auto" w:sz="4" w:space="0"/>
              <w:right w:val="single" w:color="auto" w:sz="4" w:space="0"/>
            </w:tcBorders>
            <w:shd w:val="clear" w:color="auto" w:fill="FFFFFF"/>
            <w:noWrap/>
            <w:vAlign w:val="center"/>
          </w:tcPr>
          <w:p w14:paraId="0978EC9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7DCB5F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636D28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162</w:t>
            </w:r>
          </w:p>
        </w:tc>
        <w:tc>
          <w:tcPr>
            <w:tcW w:w="2940" w:type="pct"/>
            <w:tcBorders>
              <w:top w:val="nil"/>
              <w:left w:val="nil"/>
              <w:bottom w:val="single" w:color="auto" w:sz="4" w:space="0"/>
              <w:right w:val="single" w:color="auto" w:sz="4" w:space="0"/>
            </w:tcBorders>
            <w:shd w:val="clear" w:color="auto" w:fill="FFFFFF"/>
            <w:noWrap/>
            <w:vAlign w:val="center"/>
          </w:tcPr>
          <w:p w14:paraId="40F2A4C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DS中汇路-秀浦路北卡口2(交警)</w:t>
            </w:r>
          </w:p>
        </w:tc>
        <w:tc>
          <w:tcPr>
            <w:tcW w:w="958" w:type="pct"/>
            <w:tcBorders>
              <w:top w:val="nil"/>
              <w:left w:val="nil"/>
              <w:bottom w:val="single" w:color="auto" w:sz="4" w:space="0"/>
              <w:right w:val="single" w:color="auto" w:sz="4" w:space="0"/>
            </w:tcBorders>
            <w:shd w:val="clear" w:color="auto" w:fill="FFFFFF"/>
            <w:noWrap/>
            <w:vAlign w:val="center"/>
          </w:tcPr>
          <w:p w14:paraId="32E1492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电警（卡口）162</w:t>
            </w:r>
          </w:p>
        </w:tc>
        <w:tc>
          <w:tcPr>
            <w:tcW w:w="368" w:type="pct"/>
            <w:tcBorders>
              <w:top w:val="nil"/>
              <w:left w:val="nil"/>
              <w:bottom w:val="single" w:color="auto" w:sz="4" w:space="0"/>
              <w:right w:val="single" w:color="auto" w:sz="4" w:space="0"/>
            </w:tcBorders>
            <w:shd w:val="clear" w:color="auto" w:fill="FFFFFF"/>
            <w:noWrap/>
            <w:vAlign w:val="center"/>
          </w:tcPr>
          <w:p w14:paraId="5040986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9EFF51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FFC54B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163</w:t>
            </w:r>
          </w:p>
        </w:tc>
        <w:tc>
          <w:tcPr>
            <w:tcW w:w="2940" w:type="pct"/>
            <w:tcBorders>
              <w:top w:val="nil"/>
              <w:left w:val="nil"/>
              <w:bottom w:val="single" w:color="auto" w:sz="4" w:space="0"/>
              <w:right w:val="single" w:color="auto" w:sz="4" w:space="0"/>
            </w:tcBorders>
            <w:shd w:val="clear" w:color="auto" w:fill="FFFFFF"/>
            <w:noWrap/>
            <w:vAlign w:val="center"/>
          </w:tcPr>
          <w:p w14:paraId="1BF02A8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DS中汇路-秀浦路东电警1(交警)</w:t>
            </w:r>
          </w:p>
        </w:tc>
        <w:tc>
          <w:tcPr>
            <w:tcW w:w="958" w:type="pct"/>
            <w:tcBorders>
              <w:top w:val="nil"/>
              <w:left w:val="nil"/>
              <w:bottom w:val="single" w:color="auto" w:sz="4" w:space="0"/>
              <w:right w:val="single" w:color="auto" w:sz="4" w:space="0"/>
            </w:tcBorders>
            <w:shd w:val="clear" w:color="auto" w:fill="FFFFFF"/>
            <w:noWrap/>
            <w:vAlign w:val="center"/>
          </w:tcPr>
          <w:p w14:paraId="2A13C68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电警（卡口）163</w:t>
            </w:r>
          </w:p>
        </w:tc>
        <w:tc>
          <w:tcPr>
            <w:tcW w:w="368" w:type="pct"/>
            <w:tcBorders>
              <w:top w:val="nil"/>
              <w:left w:val="nil"/>
              <w:bottom w:val="single" w:color="auto" w:sz="4" w:space="0"/>
              <w:right w:val="single" w:color="auto" w:sz="4" w:space="0"/>
            </w:tcBorders>
            <w:shd w:val="clear" w:color="auto" w:fill="FFFFFF"/>
            <w:noWrap/>
            <w:vAlign w:val="center"/>
          </w:tcPr>
          <w:p w14:paraId="6694882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C19CDE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9866AC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164</w:t>
            </w:r>
          </w:p>
        </w:tc>
        <w:tc>
          <w:tcPr>
            <w:tcW w:w="2940" w:type="pct"/>
            <w:tcBorders>
              <w:top w:val="nil"/>
              <w:left w:val="nil"/>
              <w:bottom w:val="single" w:color="auto" w:sz="4" w:space="0"/>
              <w:right w:val="single" w:color="auto" w:sz="4" w:space="0"/>
            </w:tcBorders>
            <w:shd w:val="clear" w:color="auto" w:fill="FFFFFF"/>
            <w:noWrap/>
            <w:vAlign w:val="center"/>
          </w:tcPr>
          <w:p w14:paraId="693CB5C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DS中汇路-秀浦路东电警2(交警)</w:t>
            </w:r>
          </w:p>
        </w:tc>
        <w:tc>
          <w:tcPr>
            <w:tcW w:w="958" w:type="pct"/>
            <w:tcBorders>
              <w:top w:val="nil"/>
              <w:left w:val="nil"/>
              <w:bottom w:val="single" w:color="auto" w:sz="4" w:space="0"/>
              <w:right w:val="single" w:color="auto" w:sz="4" w:space="0"/>
            </w:tcBorders>
            <w:shd w:val="clear" w:color="auto" w:fill="FFFFFF"/>
            <w:noWrap/>
            <w:vAlign w:val="center"/>
          </w:tcPr>
          <w:p w14:paraId="1AC9802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电警（卡口）164</w:t>
            </w:r>
          </w:p>
        </w:tc>
        <w:tc>
          <w:tcPr>
            <w:tcW w:w="368" w:type="pct"/>
            <w:tcBorders>
              <w:top w:val="nil"/>
              <w:left w:val="nil"/>
              <w:bottom w:val="single" w:color="auto" w:sz="4" w:space="0"/>
              <w:right w:val="single" w:color="auto" w:sz="4" w:space="0"/>
            </w:tcBorders>
            <w:shd w:val="clear" w:color="auto" w:fill="FFFFFF"/>
            <w:noWrap/>
            <w:vAlign w:val="center"/>
          </w:tcPr>
          <w:p w14:paraId="5D64ED8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886337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C84443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165</w:t>
            </w:r>
          </w:p>
        </w:tc>
        <w:tc>
          <w:tcPr>
            <w:tcW w:w="2940" w:type="pct"/>
            <w:tcBorders>
              <w:top w:val="nil"/>
              <w:left w:val="nil"/>
              <w:bottom w:val="single" w:color="auto" w:sz="4" w:space="0"/>
              <w:right w:val="single" w:color="auto" w:sz="4" w:space="0"/>
            </w:tcBorders>
            <w:shd w:val="clear" w:color="auto" w:fill="FFFFFF"/>
            <w:noWrap/>
            <w:vAlign w:val="center"/>
          </w:tcPr>
          <w:p w14:paraId="1080514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DS中汇路-秀浦路东卡口1(交警)</w:t>
            </w:r>
          </w:p>
        </w:tc>
        <w:tc>
          <w:tcPr>
            <w:tcW w:w="958" w:type="pct"/>
            <w:tcBorders>
              <w:top w:val="nil"/>
              <w:left w:val="nil"/>
              <w:bottom w:val="single" w:color="auto" w:sz="4" w:space="0"/>
              <w:right w:val="single" w:color="auto" w:sz="4" w:space="0"/>
            </w:tcBorders>
            <w:shd w:val="clear" w:color="auto" w:fill="FFFFFF"/>
            <w:noWrap/>
            <w:vAlign w:val="center"/>
          </w:tcPr>
          <w:p w14:paraId="5B77D19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电警（卡口）165</w:t>
            </w:r>
          </w:p>
        </w:tc>
        <w:tc>
          <w:tcPr>
            <w:tcW w:w="368" w:type="pct"/>
            <w:tcBorders>
              <w:top w:val="nil"/>
              <w:left w:val="nil"/>
              <w:bottom w:val="single" w:color="auto" w:sz="4" w:space="0"/>
              <w:right w:val="single" w:color="auto" w:sz="4" w:space="0"/>
            </w:tcBorders>
            <w:shd w:val="clear" w:color="auto" w:fill="FFFFFF"/>
            <w:noWrap/>
            <w:vAlign w:val="center"/>
          </w:tcPr>
          <w:p w14:paraId="2CDBE05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326EE3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6AEB7D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166</w:t>
            </w:r>
          </w:p>
        </w:tc>
        <w:tc>
          <w:tcPr>
            <w:tcW w:w="2940" w:type="pct"/>
            <w:tcBorders>
              <w:top w:val="nil"/>
              <w:left w:val="nil"/>
              <w:bottom w:val="single" w:color="auto" w:sz="4" w:space="0"/>
              <w:right w:val="single" w:color="auto" w:sz="4" w:space="0"/>
            </w:tcBorders>
            <w:shd w:val="clear" w:color="auto" w:fill="FFFFFF"/>
            <w:noWrap/>
            <w:vAlign w:val="center"/>
          </w:tcPr>
          <w:p w14:paraId="1EA5D30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DS中汇路-秀浦路东卡口2(交警)</w:t>
            </w:r>
          </w:p>
        </w:tc>
        <w:tc>
          <w:tcPr>
            <w:tcW w:w="958" w:type="pct"/>
            <w:tcBorders>
              <w:top w:val="nil"/>
              <w:left w:val="nil"/>
              <w:bottom w:val="single" w:color="auto" w:sz="4" w:space="0"/>
              <w:right w:val="single" w:color="auto" w:sz="4" w:space="0"/>
            </w:tcBorders>
            <w:shd w:val="clear" w:color="auto" w:fill="FFFFFF"/>
            <w:noWrap/>
            <w:vAlign w:val="center"/>
          </w:tcPr>
          <w:p w14:paraId="2EB9731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电警（卡口）166</w:t>
            </w:r>
          </w:p>
        </w:tc>
        <w:tc>
          <w:tcPr>
            <w:tcW w:w="368" w:type="pct"/>
            <w:tcBorders>
              <w:top w:val="nil"/>
              <w:left w:val="nil"/>
              <w:bottom w:val="single" w:color="auto" w:sz="4" w:space="0"/>
              <w:right w:val="single" w:color="auto" w:sz="4" w:space="0"/>
            </w:tcBorders>
            <w:shd w:val="clear" w:color="auto" w:fill="FFFFFF"/>
            <w:noWrap/>
            <w:vAlign w:val="center"/>
          </w:tcPr>
          <w:p w14:paraId="38C1C62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FC0D3E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9F33DC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167</w:t>
            </w:r>
          </w:p>
        </w:tc>
        <w:tc>
          <w:tcPr>
            <w:tcW w:w="2940" w:type="pct"/>
            <w:tcBorders>
              <w:top w:val="nil"/>
              <w:left w:val="nil"/>
              <w:bottom w:val="single" w:color="auto" w:sz="4" w:space="0"/>
              <w:right w:val="single" w:color="auto" w:sz="4" w:space="0"/>
            </w:tcBorders>
            <w:shd w:val="clear" w:color="auto" w:fill="FFFFFF"/>
            <w:noWrap/>
            <w:vAlign w:val="center"/>
          </w:tcPr>
          <w:p w14:paraId="7B4B524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DS中汇路-秀浦路南电警1(交警)</w:t>
            </w:r>
          </w:p>
        </w:tc>
        <w:tc>
          <w:tcPr>
            <w:tcW w:w="958" w:type="pct"/>
            <w:tcBorders>
              <w:top w:val="nil"/>
              <w:left w:val="nil"/>
              <w:bottom w:val="single" w:color="auto" w:sz="4" w:space="0"/>
              <w:right w:val="single" w:color="auto" w:sz="4" w:space="0"/>
            </w:tcBorders>
            <w:shd w:val="clear" w:color="auto" w:fill="FFFFFF"/>
            <w:noWrap/>
            <w:vAlign w:val="center"/>
          </w:tcPr>
          <w:p w14:paraId="1CCBC93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电警（卡口）167</w:t>
            </w:r>
          </w:p>
        </w:tc>
        <w:tc>
          <w:tcPr>
            <w:tcW w:w="368" w:type="pct"/>
            <w:tcBorders>
              <w:top w:val="nil"/>
              <w:left w:val="nil"/>
              <w:bottom w:val="single" w:color="auto" w:sz="4" w:space="0"/>
              <w:right w:val="single" w:color="auto" w:sz="4" w:space="0"/>
            </w:tcBorders>
            <w:shd w:val="clear" w:color="auto" w:fill="FFFFFF"/>
            <w:noWrap/>
            <w:vAlign w:val="center"/>
          </w:tcPr>
          <w:p w14:paraId="1AF1766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739FE4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83C90C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168</w:t>
            </w:r>
          </w:p>
        </w:tc>
        <w:tc>
          <w:tcPr>
            <w:tcW w:w="2940" w:type="pct"/>
            <w:tcBorders>
              <w:top w:val="nil"/>
              <w:left w:val="nil"/>
              <w:bottom w:val="single" w:color="auto" w:sz="4" w:space="0"/>
              <w:right w:val="single" w:color="auto" w:sz="4" w:space="0"/>
            </w:tcBorders>
            <w:shd w:val="clear" w:color="auto" w:fill="FFFFFF"/>
            <w:noWrap/>
            <w:vAlign w:val="center"/>
          </w:tcPr>
          <w:p w14:paraId="28C3361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DS中汇路-秀浦路南电警2(交警)</w:t>
            </w:r>
          </w:p>
        </w:tc>
        <w:tc>
          <w:tcPr>
            <w:tcW w:w="958" w:type="pct"/>
            <w:tcBorders>
              <w:top w:val="nil"/>
              <w:left w:val="nil"/>
              <w:bottom w:val="single" w:color="auto" w:sz="4" w:space="0"/>
              <w:right w:val="single" w:color="auto" w:sz="4" w:space="0"/>
            </w:tcBorders>
            <w:shd w:val="clear" w:color="auto" w:fill="FFFFFF"/>
            <w:noWrap/>
            <w:vAlign w:val="center"/>
          </w:tcPr>
          <w:p w14:paraId="672D5CF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电警（卡口）168</w:t>
            </w:r>
          </w:p>
        </w:tc>
        <w:tc>
          <w:tcPr>
            <w:tcW w:w="368" w:type="pct"/>
            <w:tcBorders>
              <w:top w:val="nil"/>
              <w:left w:val="nil"/>
              <w:bottom w:val="single" w:color="auto" w:sz="4" w:space="0"/>
              <w:right w:val="single" w:color="auto" w:sz="4" w:space="0"/>
            </w:tcBorders>
            <w:shd w:val="clear" w:color="auto" w:fill="FFFFFF"/>
            <w:noWrap/>
            <w:vAlign w:val="center"/>
          </w:tcPr>
          <w:p w14:paraId="5227C67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75ACA8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BCC32E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169</w:t>
            </w:r>
          </w:p>
        </w:tc>
        <w:tc>
          <w:tcPr>
            <w:tcW w:w="2940" w:type="pct"/>
            <w:tcBorders>
              <w:top w:val="nil"/>
              <w:left w:val="nil"/>
              <w:bottom w:val="single" w:color="auto" w:sz="4" w:space="0"/>
              <w:right w:val="single" w:color="auto" w:sz="4" w:space="0"/>
            </w:tcBorders>
            <w:shd w:val="clear" w:color="auto" w:fill="FFFFFF"/>
            <w:noWrap/>
            <w:vAlign w:val="center"/>
          </w:tcPr>
          <w:p w14:paraId="43B3633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DS中汇路-秀浦路南卡口1(交警)</w:t>
            </w:r>
          </w:p>
        </w:tc>
        <w:tc>
          <w:tcPr>
            <w:tcW w:w="958" w:type="pct"/>
            <w:tcBorders>
              <w:top w:val="nil"/>
              <w:left w:val="nil"/>
              <w:bottom w:val="single" w:color="auto" w:sz="4" w:space="0"/>
              <w:right w:val="single" w:color="auto" w:sz="4" w:space="0"/>
            </w:tcBorders>
            <w:shd w:val="clear" w:color="auto" w:fill="FFFFFF"/>
            <w:noWrap/>
            <w:vAlign w:val="center"/>
          </w:tcPr>
          <w:p w14:paraId="235B52D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电警（卡口）169</w:t>
            </w:r>
          </w:p>
        </w:tc>
        <w:tc>
          <w:tcPr>
            <w:tcW w:w="368" w:type="pct"/>
            <w:tcBorders>
              <w:top w:val="nil"/>
              <w:left w:val="nil"/>
              <w:bottom w:val="single" w:color="auto" w:sz="4" w:space="0"/>
              <w:right w:val="single" w:color="auto" w:sz="4" w:space="0"/>
            </w:tcBorders>
            <w:shd w:val="clear" w:color="auto" w:fill="FFFFFF"/>
            <w:noWrap/>
            <w:vAlign w:val="center"/>
          </w:tcPr>
          <w:p w14:paraId="3CAB850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46AE8F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109D37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170</w:t>
            </w:r>
          </w:p>
        </w:tc>
        <w:tc>
          <w:tcPr>
            <w:tcW w:w="2940" w:type="pct"/>
            <w:tcBorders>
              <w:top w:val="nil"/>
              <w:left w:val="nil"/>
              <w:bottom w:val="single" w:color="auto" w:sz="4" w:space="0"/>
              <w:right w:val="single" w:color="auto" w:sz="4" w:space="0"/>
            </w:tcBorders>
            <w:shd w:val="clear" w:color="auto" w:fill="FFFFFF"/>
            <w:noWrap/>
            <w:vAlign w:val="center"/>
          </w:tcPr>
          <w:p w14:paraId="7D9002B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DS中汇路-秀浦路南卡口2(交警)</w:t>
            </w:r>
          </w:p>
        </w:tc>
        <w:tc>
          <w:tcPr>
            <w:tcW w:w="958" w:type="pct"/>
            <w:tcBorders>
              <w:top w:val="nil"/>
              <w:left w:val="nil"/>
              <w:bottom w:val="single" w:color="auto" w:sz="4" w:space="0"/>
              <w:right w:val="single" w:color="auto" w:sz="4" w:space="0"/>
            </w:tcBorders>
            <w:shd w:val="clear" w:color="auto" w:fill="FFFFFF"/>
            <w:noWrap/>
            <w:vAlign w:val="center"/>
          </w:tcPr>
          <w:p w14:paraId="4963CD3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电警（卡口）170</w:t>
            </w:r>
          </w:p>
        </w:tc>
        <w:tc>
          <w:tcPr>
            <w:tcW w:w="368" w:type="pct"/>
            <w:tcBorders>
              <w:top w:val="nil"/>
              <w:left w:val="nil"/>
              <w:bottom w:val="single" w:color="auto" w:sz="4" w:space="0"/>
              <w:right w:val="single" w:color="auto" w:sz="4" w:space="0"/>
            </w:tcBorders>
            <w:shd w:val="clear" w:color="auto" w:fill="FFFFFF"/>
            <w:noWrap/>
            <w:vAlign w:val="center"/>
          </w:tcPr>
          <w:p w14:paraId="47F4561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350185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E72271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171</w:t>
            </w:r>
          </w:p>
        </w:tc>
        <w:tc>
          <w:tcPr>
            <w:tcW w:w="2940" w:type="pct"/>
            <w:tcBorders>
              <w:top w:val="nil"/>
              <w:left w:val="nil"/>
              <w:bottom w:val="single" w:color="auto" w:sz="4" w:space="0"/>
              <w:right w:val="single" w:color="auto" w:sz="4" w:space="0"/>
            </w:tcBorders>
            <w:shd w:val="clear" w:color="auto" w:fill="FFFFFF"/>
            <w:noWrap/>
            <w:vAlign w:val="center"/>
          </w:tcPr>
          <w:p w14:paraId="3CE20BC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DS中汇路-秀浦路西电警1(交警)</w:t>
            </w:r>
          </w:p>
        </w:tc>
        <w:tc>
          <w:tcPr>
            <w:tcW w:w="958" w:type="pct"/>
            <w:tcBorders>
              <w:top w:val="nil"/>
              <w:left w:val="nil"/>
              <w:bottom w:val="single" w:color="auto" w:sz="4" w:space="0"/>
              <w:right w:val="single" w:color="auto" w:sz="4" w:space="0"/>
            </w:tcBorders>
            <w:shd w:val="clear" w:color="auto" w:fill="FFFFFF"/>
            <w:noWrap/>
            <w:vAlign w:val="center"/>
          </w:tcPr>
          <w:p w14:paraId="7C1F60F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电警（卡口）171</w:t>
            </w:r>
          </w:p>
        </w:tc>
        <w:tc>
          <w:tcPr>
            <w:tcW w:w="368" w:type="pct"/>
            <w:tcBorders>
              <w:top w:val="nil"/>
              <w:left w:val="nil"/>
              <w:bottom w:val="single" w:color="auto" w:sz="4" w:space="0"/>
              <w:right w:val="single" w:color="auto" w:sz="4" w:space="0"/>
            </w:tcBorders>
            <w:shd w:val="clear" w:color="auto" w:fill="FFFFFF"/>
            <w:noWrap/>
            <w:vAlign w:val="center"/>
          </w:tcPr>
          <w:p w14:paraId="4FDD833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59F783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E01433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172</w:t>
            </w:r>
          </w:p>
        </w:tc>
        <w:tc>
          <w:tcPr>
            <w:tcW w:w="2940" w:type="pct"/>
            <w:tcBorders>
              <w:top w:val="nil"/>
              <w:left w:val="nil"/>
              <w:bottom w:val="single" w:color="auto" w:sz="4" w:space="0"/>
              <w:right w:val="single" w:color="auto" w:sz="4" w:space="0"/>
            </w:tcBorders>
            <w:shd w:val="clear" w:color="auto" w:fill="FFFFFF"/>
            <w:noWrap/>
            <w:vAlign w:val="center"/>
          </w:tcPr>
          <w:p w14:paraId="77E27E5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DS中汇路-秀浦路西电警2(交警)</w:t>
            </w:r>
          </w:p>
        </w:tc>
        <w:tc>
          <w:tcPr>
            <w:tcW w:w="958" w:type="pct"/>
            <w:tcBorders>
              <w:top w:val="nil"/>
              <w:left w:val="nil"/>
              <w:bottom w:val="single" w:color="auto" w:sz="4" w:space="0"/>
              <w:right w:val="single" w:color="auto" w:sz="4" w:space="0"/>
            </w:tcBorders>
            <w:shd w:val="clear" w:color="auto" w:fill="FFFFFF"/>
            <w:noWrap/>
            <w:vAlign w:val="center"/>
          </w:tcPr>
          <w:p w14:paraId="3029178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电警（卡口）172</w:t>
            </w:r>
          </w:p>
        </w:tc>
        <w:tc>
          <w:tcPr>
            <w:tcW w:w="368" w:type="pct"/>
            <w:tcBorders>
              <w:top w:val="nil"/>
              <w:left w:val="nil"/>
              <w:bottom w:val="single" w:color="auto" w:sz="4" w:space="0"/>
              <w:right w:val="single" w:color="auto" w:sz="4" w:space="0"/>
            </w:tcBorders>
            <w:shd w:val="clear" w:color="auto" w:fill="FFFFFF"/>
            <w:noWrap/>
            <w:vAlign w:val="center"/>
          </w:tcPr>
          <w:p w14:paraId="56596A0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B832F7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1C2693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173</w:t>
            </w:r>
          </w:p>
        </w:tc>
        <w:tc>
          <w:tcPr>
            <w:tcW w:w="2940" w:type="pct"/>
            <w:tcBorders>
              <w:top w:val="nil"/>
              <w:left w:val="nil"/>
              <w:bottom w:val="single" w:color="auto" w:sz="4" w:space="0"/>
              <w:right w:val="single" w:color="auto" w:sz="4" w:space="0"/>
            </w:tcBorders>
            <w:shd w:val="clear" w:color="auto" w:fill="FFFFFF"/>
            <w:noWrap/>
            <w:vAlign w:val="center"/>
          </w:tcPr>
          <w:p w14:paraId="2CE9AB5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DS中汇路-秀浦路西卡口1(交警)</w:t>
            </w:r>
          </w:p>
        </w:tc>
        <w:tc>
          <w:tcPr>
            <w:tcW w:w="958" w:type="pct"/>
            <w:tcBorders>
              <w:top w:val="nil"/>
              <w:left w:val="nil"/>
              <w:bottom w:val="single" w:color="auto" w:sz="4" w:space="0"/>
              <w:right w:val="single" w:color="auto" w:sz="4" w:space="0"/>
            </w:tcBorders>
            <w:shd w:val="clear" w:color="auto" w:fill="FFFFFF"/>
            <w:noWrap/>
            <w:vAlign w:val="center"/>
          </w:tcPr>
          <w:p w14:paraId="6E3AA41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电警（卡口）173</w:t>
            </w:r>
          </w:p>
        </w:tc>
        <w:tc>
          <w:tcPr>
            <w:tcW w:w="368" w:type="pct"/>
            <w:tcBorders>
              <w:top w:val="nil"/>
              <w:left w:val="nil"/>
              <w:bottom w:val="single" w:color="auto" w:sz="4" w:space="0"/>
              <w:right w:val="single" w:color="auto" w:sz="4" w:space="0"/>
            </w:tcBorders>
            <w:shd w:val="clear" w:color="auto" w:fill="FFFFFF"/>
            <w:noWrap/>
            <w:vAlign w:val="center"/>
          </w:tcPr>
          <w:p w14:paraId="279B2F1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A97657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DA97BE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174</w:t>
            </w:r>
          </w:p>
        </w:tc>
        <w:tc>
          <w:tcPr>
            <w:tcW w:w="2940" w:type="pct"/>
            <w:tcBorders>
              <w:top w:val="nil"/>
              <w:left w:val="nil"/>
              <w:bottom w:val="single" w:color="auto" w:sz="4" w:space="0"/>
              <w:right w:val="single" w:color="auto" w:sz="4" w:space="0"/>
            </w:tcBorders>
            <w:shd w:val="clear" w:color="auto" w:fill="FFFFFF"/>
            <w:noWrap/>
            <w:vAlign w:val="center"/>
          </w:tcPr>
          <w:p w14:paraId="6B24817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DS中汇路-秀浦路西卡口2(交警)</w:t>
            </w:r>
          </w:p>
        </w:tc>
        <w:tc>
          <w:tcPr>
            <w:tcW w:w="958" w:type="pct"/>
            <w:tcBorders>
              <w:top w:val="nil"/>
              <w:left w:val="nil"/>
              <w:bottom w:val="single" w:color="auto" w:sz="4" w:space="0"/>
              <w:right w:val="single" w:color="auto" w:sz="4" w:space="0"/>
            </w:tcBorders>
            <w:shd w:val="clear" w:color="auto" w:fill="FFFFFF"/>
            <w:noWrap/>
            <w:vAlign w:val="center"/>
          </w:tcPr>
          <w:p w14:paraId="165F66E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电警（卡口）174</w:t>
            </w:r>
          </w:p>
        </w:tc>
        <w:tc>
          <w:tcPr>
            <w:tcW w:w="368" w:type="pct"/>
            <w:tcBorders>
              <w:top w:val="nil"/>
              <w:left w:val="nil"/>
              <w:bottom w:val="single" w:color="auto" w:sz="4" w:space="0"/>
              <w:right w:val="single" w:color="auto" w:sz="4" w:space="0"/>
            </w:tcBorders>
            <w:shd w:val="clear" w:color="auto" w:fill="FFFFFF"/>
            <w:noWrap/>
            <w:vAlign w:val="center"/>
          </w:tcPr>
          <w:p w14:paraId="5EE48D9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853F8A0">
        <w:tblPrEx>
          <w:tblCellMar>
            <w:top w:w="0" w:type="dxa"/>
            <w:left w:w="108" w:type="dxa"/>
            <w:bottom w:w="0" w:type="dxa"/>
            <w:right w:w="108" w:type="dxa"/>
          </w:tblCellMar>
        </w:tblPrEx>
        <w:trPr>
          <w:gridAfter w:val="1"/>
          <w:wAfter w:w="367" w:type="pct"/>
          <w:trHeight w:val="283" w:hRule="atLeast"/>
        </w:trPr>
        <w:tc>
          <w:tcPr>
            <w:tcW w:w="4633" w:type="pct"/>
            <w:gridSpan w:val="4"/>
            <w:tcBorders>
              <w:top w:val="nil"/>
              <w:left w:val="single" w:color="auto" w:sz="4" w:space="0"/>
              <w:bottom w:val="single" w:color="auto" w:sz="4" w:space="0"/>
              <w:right w:val="single" w:color="auto" w:sz="4" w:space="0"/>
            </w:tcBorders>
            <w:shd w:val="clear" w:color="auto" w:fill="FFFFFF"/>
            <w:noWrap/>
            <w:vAlign w:val="center"/>
          </w:tcPr>
          <w:p w14:paraId="49032CB6">
            <w:pPr>
              <w:spacing w:line="360" w:lineRule="exact"/>
              <w:jc w:val="center"/>
              <w:rPr>
                <w:rFonts w:hint="eastAsia" w:ascii="宋体" w:hAnsi="宋体" w:cs="宋体"/>
                <w:color w:val="auto"/>
                <w:kern w:val="0"/>
                <w:sz w:val="22"/>
                <w:highlight w:val="none"/>
                <w:lang w:bidi="ar"/>
              </w:rPr>
            </w:pPr>
            <w:bookmarkStart w:id="112" w:name="OLE_LINK6"/>
            <w:r>
              <w:rPr>
                <w:rFonts w:hint="eastAsia" w:ascii="宋体" w:hAnsi="宋体" w:cs="宋体"/>
                <w:color w:val="auto"/>
                <w:kern w:val="0"/>
                <w:sz w:val="22"/>
                <w:highlight w:val="none"/>
                <w:lang w:bidi="ar"/>
              </w:rPr>
              <w:t>小计：174</w:t>
            </w:r>
            <w:bookmarkEnd w:id="112"/>
          </w:p>
        </w:tc>
      </w:tr>
      <w:tr w14:paraId="6E512EFA">
        <w:tblPrEx>
          <w:tblCellMar>
            <w:top w:w="0" w:type="dxa"/>
            <w:left w:w="108" w:type="dxa"/>
            <w:bottom w:w="0" w:type="dxa"/>
            <w:right w:w="108" w:type="dxa"/>
          </w:tblCellMar>
        </w:tblPrEx>
        <w:trPr>
          <w:gridAfter w:val="1"/>
          <w:wAfter w:w="367" w:type="pct"/>
          <w:trHeight w:val="283" w:hRule="atLeast"/>
        </w:trPr>
        <w:tc>
          <w:tcPr>
            <w:tcW w:w="4633" w:type="pct"/>
            <w:gridSpan w:val="4"/>
            <w:tcBorders>
              <w:top w:val="nil"/>
              <w:left w:val="single" w:color="auto" w:sz="4" w:space="0"/>
              <w:bottom w:val="single" w:color="auto" w:sz="4" w:space="0"/>
              <w:right w:val="single" w:color="auto" w:sz="4" w:space="0"/>
            </w:tcBorders>
            <w:shd w:val="clear" w:color="auto" w:fill="FFFFFF"/>
            <w:noWrap/>
            <w:vAlign w:val="center"/>
          </w:tcPr>
          <w:p w14:paraId="23FD2BCE">
            <w:pPr>
              <w:spacing w:line="360" w:lineRule="exact"/>
              <w:jc w:val="center"/>
              <w:rPr>
                <w:rFonts w:hint="eastAsia" w:ascii="宋体" w:hAnsi="宋体" w:cs="宋体"/>
                <w:b/>
                <w:bCs/>
                <w:color w:val="auto"/>
                <w:kern w:val="0"/>
                <w:sz w:val="22"/>
                <w:highlight w:val="none"/>
                <w:lang w:bidi="ar"/>
              </w:rPr>
            </w:pPr>
            <w:r>
              <w:rPr>
                <w:rFonts w:hint="eastAsia" w:ascii="宋体" w:hAnsi="宋体" w:cs="宋体"/>
                <w:b/>
                <w:bCs/>
                <w:color w:val="auto"/>
                <w:kern w:val="0"/>
                <w:sz w:val="22"/>
                <w:highlight w:val="none"/>
                <w:lang w:bidi="ar"/>
              </w:rPr>
              <w:t>BRT一号线延伸线工程智能交通系统</w:t>
            </w:r>
          </w:p>
        </w:tc>
      </w:tr>
      <w:tr w14:paraId="28704A7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480AAE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w:t>
            </w:r>
          </w:p>
        </w:tc>
        <w:tc>
          <w:tcPr>
            <w:tcW w:w="2940" w:type="pct"/>
            <w:tcBorders>
              <w:top w:val="nil"/>
              <w:left w:val="nil"/>
              <w:bottom w:val="single" w:color="auto" w:sz="4" w:space="0"/>
              <w:right w:val="single" w:color="auto" w:sz="4" w:space="0"/>
            </w:tcBorders>
            <w:shd w:val="clear" w:color="auto" w:fill="FFFFFF"/>
            <w:noWrap/>
            <w:vAlign w:val="bottom"/>
          </w:tcPr>
          <w:p w14:paraId="33047B0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DS宁波路-今汇路北电警1(交警)</w:t>
            </w:r>
          </w:p>
        </w:tc>
        <w:tc>
          <w:tcPr>
            <w:tcW w:w="958" w:type="pct"/>
            <w:tcBorders>
              <w:top w:val="nil"/>
              <w:left w:val="nil"/>
              <w:bottom w:val="single" w:color="auto" w:sz="4" w:space="0"/>
              <w:right w:val="single" w:color="auto" w:sz="4" w:space="0"/>
            </w:tcBorders>
            <w:shd w:val="clear" w:color="auto" w:fill="FFFFFF"/>
            <w:noWrap/>
            <w:vAlign w:val="center"/>
          </w:tcPr>
          <w:p w14:paraId="73CA83B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w:t>
            </w:r>
          </w:p>
        </w:tc>
        <w:tc>
          <w:tcPr>
            <w:tcW w:w="368" w:type="pct"/>
            <w:tcBorders>
              <w:top w:val="nil"/>
              <w:left w:val="nil"/>
              <w:bottom w:val="single" w:color="auto" w:sz="4" w:space="0"/>
              <w:right w:val="single" w:color="auto" w:sz="4" w:space="0"/>
            </w:tcBorders>
            <w:shd w:val="clear" w:color="auto" w:fill="FFFFFF"/>
            <w:noWrap/>
            <w:vAlign w:val="center"/>
          </w:tcPr>
          <w:p w14:paraId="418DE80A">
            <w:pPr>
              <w:spacing w:line="360" w:lineRule="exact"/>
              <w:jc w:val="center"/>
              <w:rPr>
                <w:rFonts w:hint="eastAsia" w:ascii="宋体" w:hAnsi="宋体" w:cs="宋体"/>
                <w:color w:val="auto"/>
                <w:kern w:val="0"/>
                <w:sz w:val="22"/>
                <w:highlight w:val="none"/>
                <w:lang w:bidi="ar"/>
              </w:rPr>
            </w:pPr>
          </w:p>
        </w:tc>
      </w:tr>
      <w:tr w14:paraId="1F3B787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8C0813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w:t>
            </w:r>
          </w:p>
        </w:tc>
        <w:tc>
          <w:tcPr>
            <w:tcW w:w="2940" w:type="pct"/>
            <w:tcBorders>
              <w:top w:val="nil"/>
              <w:left w:val="nil"/>
              <w:bottom w:val="single" w:color="auto" w:sz="4" w:space="0"/>
              <w:right w:val="single" w:color="auto" w:sz="4" w:space="0"/>
            </w:tcBorders>
            <w:shd w:val="clear" w:color="auto" w:fill="FFFFFF"/>
            <w:noWrap/>
            <w:vAlign w:val="bottom"/>
          </w:tcPr>
          <w:p w14:paraId="5455E7D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DS宁波路-今汇路北电警2(交警)</w:t>
            </w:r>
          </w:p>
        </w:tc>
        <w:tc>
          <w:tcPr>
            <w:tcW w:w="958" w:type="pct"/>
            <w:tcBorders>
              <w:top w:val="nil"/>
              <w:left w:val="nil"/>
              <w:bottom w:val="single" w:color="auto" w:sz="4" w:space="0"/>
              <w:right w:val="single" w:color="auto" w:sz="4" w:space="0"/>
            </w:tcBorders>
            <w:shd w:val="clear" w:color="auto" w:fill="FFFFFF"/>
            <w:noWrap/>
            <w:vAlign w:val="center"/>
          </w:tcPr>
          <w:p w14:paraId="15B2D20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w:t>
            </w:r>
          </w:p>
        </w:tc>
        <w:tc>
          <w:tcPr>
            <w:tcW w:w="368" w:type="pct"/>
            <w:tcBorders>
              <w:top w:val="nil"/>
              <w:left w:val="nil"/>
              <w:bottom w:val="single" w:color="auto" w:sz="4" w:space="0"/>
              <w:right w:val="single" w:color="auto" w:sz="4" w:space="0"/>
            </w:tcBorders>
            <w:shd w:val="clear" w:color="auto" w:fill="FFFFFF"/>
            <w:noWrap/>
            <w:vAlign w:val="center"/>
          </w:tcPr>
          <w:p w14:paraId="5B90EE22">
            <w:pPr>
              <w:spacing w:line="360" w:lineRule="exact"/>
              <w:jc w:val="center"/>
              <w:rPr>
                <w:rFonts w:hint="eastAsia" w:ascii="宋体" w:hAnsi="宋体" w:cs="宋体"/>
                <w:color w:val="auto"/>
                <w:kern w:val="0"/>
                <w:sz w:val="22"/>
                <w:highlight w:val="none"/>
                <w:lang w:bidi="ar"/>
              </w:rPr>
            </w:pPr>
          </w:p>
        </w:tc>
      </w:tr>
      <w:tr w14:paraId="4C43159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D1E6A3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w:t>
            </w:r>
          </w:p>
        </w:tc>
        <w:tc>
          <w:tcPr>
            <w:tcW w:w="2940" w:type="pct"/>
            <w:tcBorders>
              <w:top w:val="nil"/>
              <w:left w:val="nil"/>
              <w:bottom w:val="single" w:color="auto" w:sz="4" w:space="0"/>
              <w:right w:val="single" w:color="auto" w:sz="4" w:space="0"/>
            </w:tcBorders>
            <w:shd w:val="clear" w:color="auto" w:fill="FFFFFF"/>
            <w:noWrap/>
            <w:vAlign w:val="bottom"/>
          </w:tcPr>
          <w:p w14:paraId="0A3D6E7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DS宁波路-今汇路北卡口1(交警)</w:t>
            </w:r>
          </w:p>
        </w:tc>
        <w:tc>
          <w:tcPr>
            <w:tcW w:w="958" w:type="pct"/>
            <w:tcBorders>
              <w:top w:val="nil"/>
              <w:left w:val="nil"/>
              <w:bottom w:val="single" w:color="auto" w:sz="4" w:space="0"/>
              <w:right w:val="single" w:color="auto" w:sz="4" w:space="0"/>
            </w:tcBorders>
            <w:shd w:val="clear" w:color="auto" w:fill="FFFFFF"/>
            <w:noWrap/>
            <w:vAlign w:val="center"/>
          </w:tcPr>
          <w:p w14:paraId="701521E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w:t>
            </w:r>
          </w:p>
        </w:tc>
        <w:tc>
          <w:tcPr>
            <w:tcW w:w="368" w:type="pct"/>
            <w:tcBorders>
              <w:top w:val="nil"/>
              <w:left w:val="nil"/>
              <w:bottom w:val="single" w:color="auto" w:sz="4" w:space="0"/>
              <w:right w:val="single" w:color="auto" w:sz="4" w:space="0"/>
            </w:tcBorders>
            <w:shd w:val="clear" w:color="auto" w:fill="FFFFFF"/>
            <w:noWrap/>
            <w:vAlign w:val="center"/>
          </w:tcPr>
          <w:p w14:paraId="0C91157D">
            <w:pPr>
              <w:spacing w:line="360" w:lineRule="exact"/>
              <w:jc w:val="center"/>
              <w:rPr>
                <w:rFonts w:hint="eastAsia" w:ascii="宋体" w:hAnsi="宋体" w:cs="宋体"/>
                <w:color w:val="auto"/>
                <w:kern w:val="0"/>
                <w:sz w:val="22"/>
                <w:highlight w:val="none"/>
                <w:lang w:bidi="ar"/>
              </w:rPr>
            </w:pPr>
          </w:p>
        </w:tc>
      </w:tr>
      <w:tr w14:paraId="7B5950E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123468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w:t>
            </w:r>
          </w:p>
        </w:tc>
        <w:tc>
          <w:tcPr>
            <w:tcW w:w="2940" w:type="pct"/>
            <w:tcBorders>
              <w:top w:val="nil"/>
              <w:left w:val="nil"/>
              <w:bottom w:val="single" w:color="auto" w:sz="4" w:space="0"/>
              <w:right w:val="single" w:color="auto" w:sz="4" w:space="0"/>
            </w:tcBorders>
            <w:shd w:val="clear" w:color="auto" w:fill="FFFFFF"/>
            <w:noWrap/>
            <w:vAlign w:val="bottom"/>
          </w:tcPr>
          <w:p w14:paraId="35E8D38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DS宁波路-今汇路北卡口2(交警)</w:t>
            </w:r>
          </w:p>
        </w:tc>
        <w:tc>
          <w:tcPr>
            <w:tcW w:w="958" w:type="pct"/>
            <w:tcBorders>
              <w:top w:val="nil"/>
              <w:left w:val="nil"/>
              <w:bottom w:val="single" w:color="auto" w:sz="4" w:space="0"/>
              <w:right w:val="single" w:color="auto" w:sz="4" w:space="0"/>
            </w:tcBorders>
            <w:shd w:val="clear" w:color="auto" w:fill="FFFFFF"/>
            <w:noWrap/>
            <w:vAlign w:val="center"/>
          </w:tcPr>
          <w:p w14:paraId="1A2587C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w:t>
            </w:r>
          </w:p>
        </w:tc>
        <w:tc>
          <w:tcPr>
            <w:tcW w:w="368" w:type="pct"/>
            <w:tcBorders>
              <w:top w:val="nil"/>
              <w:left w:val="nil"/>
              <w:bottom w:val="single" w:color="auto" w:sz="4" w:space="0"/>
              <w:right w:val="single" w:color="auto" w:sz="4" w:space="0"/>
            </w:tcBorders>
            <w:shd w:val="clear" w:color="auto" w:fill="FFFFFF"/>
            <w:noWrap/>
            <w:vAlign w:val="center"/>
          </w:tcPr>
          <w:p w14:paraId="0FAD8189">
            <w:pPr>
              <w:spacing w:line="360" w:lineRule="exact"/>
              <w:jc w:val="center"/>
              <w:rPr>
                <w:rFonts w:hint="eastAsia" w:ascii="宋体" w:hAnsi="宋体" w:cs="宋体"/>
                <w:color w:val="auto"/>
                <w:kern w:val="0"/>
                <w:sz w:val="22"/>
                <w:highlight w:val="none"/>
                <w:lang w:bidi="ar"/>
              </w:rPr>
            </w:pPr>
          </w:p>
        </w:tc>
      </w:tr>
      <w:tr w14:paraId="20B9932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F9DCC0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w:t>
            </w:r>
          </w:p>
        </w:tc>
        <w:tc>
          <w:tcPr>
            <w:tcW w:w="2940" w:type="pct"/>
            <w:tcBorders>
              <w:top w:val="nil"/>
              <w:left w:val="nil"/>
              <w:bottom w:val="single" w:color="auto" w:sz="4" w:space="0"/>
              <w:right w:val="single" w:color="auto" w:sz="4" w:space="0"/>
            </w:tcBorders>
            <w:shd w:val="clear" w:color="auto" w:fill="FFFFFF"/>
            <w:noWrap/>
            <w:vAlign w:val="bottom"/>
          </w:tcPr>
          <w:p w14:paraId="1AF7436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DS宁波路-今汇路东电警1(交警)</w:t>
            </w:r>
          </w:p>
        </w:tc>
        <w:tc>
          <w:tcPr>
            <w:tcW w:w="958" w:type="pct"/>
            <w:tcBorders>
              <w:top w:val="nil"/>
              <w:left w:val="nil"/>
              <w:bottom w:val="single" w:color="auto" w:sz="4" w:space="0"/>
              <w:right w:val="single" w:color="auto" w:sz="4" w:space="0"/>
            </w:tcBorders>
            <w:shd w:val="clear" w:color="auto" w:fill="FFFFFF"/>
            <w:noWrap/>
            <w:vAlign w:val="center"/>
          </w:tcPr>
          <w:p w14:paraId="2F76152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电警（卡口）5</w:t>
            </w:r>
          </w:p>
        </w:tc>
        <w:tc>
          <w:tcPr>
            <w:tcW w:w="368" w:type="pct"/>
            <w:tcBorders>
              <w:top w:val="nil"/>
              <w:left w:val="nil"/>
              <w:bottom w:val="single" w:color="auto" w:sz="4" w:space="0"/>
              <w:right w:val="single" w:color="auto" w:sz="4" w:space="0"/>
            </w:tcBorders>
            <w:shd w:val="clear" w:color="auto" w:fill="FFFFFF"/>
            <w:noWrap/>
            <w:vAlign w:val="center"/>
          </w:tcPr>
          <w:p w14:paraId="5B8ACFEC">
            <w:pPr>
              <w:spacing w:line="360" w:lineRule="exact"/>
              <w:jc w:val="center"/>
              <w:rPr>
                <w:rFonts w:hint="eastAsia" w:ascii="宋体" w:hAnsi="宋体" w:cs="宋体"/>
                <w:color w:val="auto"/>
                <w:kern w:val="0"/>
                <w:sz w:val="22"/>
                <w:highlight w:val="none"/>
                <w:lang w:bidi="ar"/>
              </w:rPr>
            </w:pPr>
          </w:p>
        </w:tc>
      </w:tr>
      <w:tr w14:paraId="1688C02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94BF13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w:t>
            </w:r>
          </w:p>
        </w:tc>
        <w:tc>
          <w:tcPr>
            <w:tcW w:w="2940" w:type="pct"/>
            <w:tcBorders>
              <w:top w:val="nil"/>
              <w:left w:val="nil"/>
              <w:bottom w:val="single" w:color="auto" w:sz="4" w:space="0"/>
              <w:right w:val="single" w:color="auto" w:sz="4" w:space="0"/>
            </w:tcBorders>
            <w:shd w:val="clear" w:color="auto" w:fill="FFFFFF"/>
            <w:noWrap/>
            <w:vAlign w:val="bottom"/>
          </w:tcPr>
          <w:p w14:paraId="0EADFBF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DS宁波路-今汇路东电警2(交警)</w:t>
            </w:r>
          </w:p>
        </w:tc>
        <w:tc>
          <w:tcPr>
            <w:tcW w:w="958" w:type="pct"/>
            <w:tcBorders>
              <w:top w:val="nil"/>
              <w:left w:val="nil"/>
              <w:bottom w:val="single" w:color="auto" w:sz="4" w:space="0"/>
              <w:right w:val="single" w:color="auto" w:sz="4" w:space="0"/>
            </w:tcBorders>
            <w:shd w:val="clear" w:color="auto" w:fill="FFFFFF"/>
            <w:noWrap/>
            <w:vAlign w:val="center"/>
          </w:tcPr>
          <w:p w14:paraId="34E475B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电警（卡口）6</w:t>
            </w:r>
          </w:p>
        </w:tc>
        <w:tc>
          <w:tcPr>
            <w:tcW w:w="368" w:type="pct"/>
            <w:tcBorders>
              <w:top w:val="nil"/>
              <w:left w:val="nil"/>
              <w:bottom w:val="single" w:color="auto" w:sz="4" w:space="0"/>
              <w:right w:val="single" w:color="auto" w:sz="4" w:space="0"/>
            </w:tcBorders>
            <w:shd w:val="clear" w:color="auto" w:fill="FFFFFF"/>
            <w:noWrap/>
            <w:vAlign w:val="center"/>
          </w:tcPr>
          <w:p w14:paraId="5BBD93BC">
            <w:pPr>
              <w:spacing w:line="360" w:lineRule="exact"/>
              <w:jc w:val="center"/>
              <w:rPr>
                <w:rFonts w:hint="eastAsia" w:ascii="宋体" w:hAnsi="宋体" w:cs="宋体"/>
                <w:color w:val="auto"/>
                <w:kern w:val="0"/>
                <w:sz w:val="22"/>
                <w:highlight w:val="none"/>
                <w:lang w:bidi="ar"/>
              </w:rPr>
            </w:pPr>
          </w:p>
        </w:tc>
      </w:tr>
      <w:tr w14:paraId="5BEB32C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7E8B68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7</w:t>
            </w:r>
          </w:p>
        </w:tc>
        <w:tc>
          <w:tcPr>
            <w:tcW w:w="2940" w:type="pct"/>
            <w:tcBorders>
              <w:top w:val="nil"/>
              <w:left w:val="nil"/>
              <w:bottom w:val="single" w:color="auto" w:sz="4" w:space="0"/>
              <w:right w:val="single" w:color="auto" w:sz="4" w:space="0"/>
            </w:tcBorders>
            <w:shd w:val="clear" w:color="auto" w:fill="FFFFFF"/>
            <w:noWrap/>
            <w:vAlign w:val="bottom"/>
          </w:tcPr>
          <w:p w14:paraId="37E932D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DS宁波路-今汇路东卡口1(交警)</w:t>
            </w:r>
          </w:p>
        </w:tc>
        <w:tc>
          <w:tcPr>
            <w:tcW w:w="958" w:type="pct"/>
            <w:tcBorders>
              <w:top w:val="nil"/>
              <w:left w:val="nil"/>
              <w:bottom w:val="single" w:color="auto" w:sz="4" w:space="0"/>
              <w:right w:val="single" w:color="auto" w:sz="4" w:space="0"/>
            </w:tcBorders>
            <w:shd w:val="clear" w:color="auto" w:fill="FFFFFF"/>
            <w:noWrap/>
            <w:vAlign w:val="center"/>
          </w:tcPr>
          <w:p w14:paraId="5134EFB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电警（卡口）7</w:t>
            </w:r>
          </w:p>
        </w:tc>
        <w:tc>
          <w:tcPr>
            <w:tcW w:w="368" w:type="pct"/>
            <w:tcBorders>
              <w:top w:val="nil"/>
              <w:left w:val="nil"/>
              <w:bottom w:val="single" w:color="auto" w:sz="4" w:space="0"/>
              <w:right w:val="single" w:color="auto" w:sz="4" w:space="0"/>
            </w:tcBorders>
            <w:shd w:val="clear" w:color="auto" w:fill="FFFFFF"/>
            <w:noWrap/>
            <w:vAlign w:val="center"/>
          </w:tcPr>
          <w:p w14:paraId="4CBBE6CF">
            <w:pPr>
              <w:spacing w:line="360" w:lineRule="exact"/>
              <w:jc w:val="center"/>
              <w:rPr>
                <w:rFonts w:hint="eastAsia" w:ascii="宋体" w:hAnsi="宋体" w:cs="宋体"/>
                <w:color w:val="auto"/>
                <w:kern w:val="0"/>
                <w:sz w:val="22"/>
                <w:highlight w:val="none"/>
                <w:lang w:bidi="ar"/>
              </w:rPr>
            </w:pPr>
          </w:p>
        </w:tc>
      </w:tr>
      <w:tr w14:paraId="4318003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84076D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8</w:t>
            </w:r>
          </w:p>
        </w:tc>
        <w:tc>
          <w:tcPr>
            <w:tcW w:w="2940" w:type="pct"/>
            <w:tcBorders>
              <w:top w:val="nil"/>
              <w:left w:val="nil"/>
              <w:bottom w:val="single" w:color="auto" w:sz="4" w:space="0"/>
              <w:right w:val="single" w:color="auto" w:sz="4" w:space="0"/>
            </w:tcBorders>
            <w:shd w:val="clear" w:color="auto" w:fill="FFFFFF"/>
            <w:noWrap/>
            <w:vAlign w:val="bottom"/>
          </w:tcPr>
          <w:p w14:paraId="15B5B53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DS宁波路-今汇路东卡口2(交警)</w:t>
            </w:r>
          </w:p>
        </w:tc>
        <w:tc>
          <w:tcPr>
            <w:tcW w:w="958" w:type="pct"/>
            <w:tcBorders>
              <w:top w:val="nil"/>
              <w:left w:val="nil"/>
              <w:bottom w:val="single" w:color="auto" w:sz="4" w:space="0"/>
              <w:right w:val="single" w:color="auto" w:sz="4" w:space="0"/>
            </w:tcBorders>
            <w:shd w:val="clear" w:color="auto" w:fill="FFFFFF"/>
            <w:noWrap/>
            <w:vAlign w:val="center"/>
          </w:tcPr>
          <w:p w14:paraId="06C6ED9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电警（卡口）8</w:t>
            </w:r>
          </w:p>
        </w:tc>
        <w:tc>
          <w:tcPr>
            <w:tcW w:w="368" w:type="pct"/>
            <w:tcBorders>
              <w:top w:val="nil"/>
              <w:left w:val="nil"/>
              <w:bottom w:val="single" w:color="auto" w:sz="4" w:space="0"/>
              <w:right w:val="single" w:color="auto" w:sz="4" w:space="0"/>
            </w:tcBorders>
            <w:shd w:val="clear" w:color="auto" w:fill="FFFFFF"/>
            <w:noWrap/>
            <w:vAlign w:val="center"/>
          </w:tcPr>
          <w:p w14:paraId="6C696BAF">
            <w:pPr>
              <w:spacing w:line="360" w:lineRule="exact"/>
              <w:jc w:val="center"/>
              <w:rPr>
                <w:rFonts w:hint="eastAsia" w:ascii="宋体" w:hAnsi="宋体" w:cs="宋体"/>
                <w:color w:val="auto"/>
                <w:kern w:val="0"/>
                <w:sz w:val="22"/>
                <w:highlight w:val="none"/>
                <w:lang w:bidi="ar"/>
              </w:rPr>
            </w:pPr>
          </w:p>
        </w:tc>
      </w:tr>
      <w:tr w14:paraId="731B551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C6E5BC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9</w:t>
            </w:r>
          </w:p>
        </w:tc>
        <w:tc>
          <w:tcPr>
            <w:tcW w:w="2940" w:type="pct"/>
            <w:tcBorders>
              <w:top w:val="nil"/>
              <w:left w:val="nil"/>
              <w:bottom w:val="single" w:color="auto" w:sz="4" w:space="0"/>
              <w:right w:val="single" w:color="auto" w:sz="4" w:space="0"/>
            </w:tcBorders>
            <w:shd w:val="clear" w:color="auto" w:fill="FFFFFF"/>
            <w:noWrap/>
            <w:vAlign w:val="bottom"/>
          </w:tcPr>
          <w:p w14:paraId="7934C67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DS宁波路-今汇路南电警1(交警)</w:t>
            </w:r>
          </w:p>
        </w:tc>
        <w:tc>
          <w:tcPr>
            <w:tcW w:w="958" w:type="pct"/>
            <w:tcBorders>
              <w:top w:val="nil"/>
              <w:left w:val="nil"/>
              <w:bottom w:val="single" w:color="auto" w:sz="4" w:space="0"/>
              <w:right w:val="single" w:color="auto" w:sz="4" w:space="0"/>
            </w:tcBorders>
            <w:shd w:val="clear" w:color="auto" w:fill="FFFFFF"/>
            <w:noWrap/>
            <w:vAlign w:val="center"/>
          </w:tcPr>
          <w:p w14:paraId="497A9BF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电警（卡口）9</w:t>
            </w:r>
          </w:p>
        </w:tc>
        <w:tc>
          <w:tcPr>
            <w:tcW w:w="368" w:type="pct"/>
            <w:tcBorders>
              <w:top w:val="nil"/>
              <w:left w:val="nil"/>
              <w:bottom w:val="single" w:color="auto" w:sz="4" w:space="0"/>
              <w:right w:val="single" w:color="auto" w:sz="4" w:space="0"/>
            </w:tcBorders>
            <w:shd w:val="clear" w:color="auto" w:fill="FFFFFF"/>
            <w:noWrap/>
            <w:vAlign w:val="center"/>
          </w:tcPr>
          <w:p w14:paraId="3B9515A6">
            <w:pPr>
              <w:spacing w:line="360" w:lineRule="exact"/>
              <w:jc w:val="center"/>
              <w:rPr>
                <w:rFonts w:hint="eastAsia" w:ascii="宋体" w:hAnsi="宋体" w:cs="宋体"/>
                <w:color w:val="auto"/>
                <w:kern w:val="0"/>
                <w:sz w:val="22"/>
                <w:highlight w:val="none"/>
                <w:lang w:bidi="ar"/>
              </w:rPr>
            </w:pPr>
          </w:p>
        </w:tc>
      </w:tr>
      <w:tr w14:paraId="67DAEE6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825529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10</w:t>
            </w:r>
          </w:p>
        </w:tc>
        <w:tc>
          <w:tcPr>
            <w:tcW w:w="2940" w:type="pct"/>
            <w:tcBorders>
              <w:top w:val="nil"/>
              <w:left w:val="nil"/>
              <w:bottom w:val="single" w:color="auto" w:sz="4" w:space="0"/>
              <w:right w:val="single" w:color="auto" w:sz="4" w:space="0"/>
            </w:tcBorders>
            <w:shd w:val="clear" w:color="auto" w:fill="FFFFFF"/>
            <w:noWrap/>
            <w:vAlign w:val="bottom"/>
          </w:tcPr>
          <w:p w14:paraId="02B10B0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DS宁波路-今汇路南电警2(交警)</w:t>
            </w:r>
          </w:p>
        </w:tc>
        <w:tc>
          <w:tcPr>
            <w:tcW w:w="958" w:type="pct"/>
            <w:tcBorders>
              <w:top w:val="nil"/>
              <w:left w:val="nil"/>
              <w:bottom w:val="single" w:color="auto" w:sz="4" w:space="0"/>
              <w:right w:val="single" w:color="auto" w:sz="4" w:space="0"/>
            </w:tcBorders>
            <w:shd w:val="clear" w:color="auto" w:fill="FFFFFF"/>
            <w:noWrap/>
            <w:vAlign w:val="center"/>
          </w:tcPr>
          <w:p w14:paraId="2188885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电警（卡口）10</w:t>
            </w:r>
          </w:p>
        </w:tc>
        <w:tc>
          <w:tcPr>
            <w:tcW w:w="368" w:type="pct"/>
            <w:tcBorders>
              <w:top w:val="nil"/>
              <w:left w:val="nil"/>
              <w:bottom w:val="single" w:color="auto" w:sz="4" w:space="0"/>
              <w:right w:val="single" w:color="auto" w:sz="4" w:space="0"/>
            </w:tcBorders>
            <w:shd w:val="clear" w:color="auto" w:fill="FFFFFF"/>
            <w:noWrap/>
            <w:vAlign w:val="center"/>
          </w:tcPr>
          <w:p w14:paraId="5337B88A">
            <w:pPr>
              <w:spacing w:line="360" w:lineRule="exact"/>
              <w:jc w:val="center"/>
              <w:rPr>
                <w:rFonts w:hint="eastAsia" w:ascii="宋体" w:hAnsi="宋体" w:cs="宋体"/>
                <w:color w:val="auto"/>
                <w:kern w:val="0"/>
                <w:sz w:val="22"/>
                <w:highlight w:val="none"/>
                <w:lang w:bidi="ar"/>
              </w:rPr>
            </w:pPr>
          </w:p>
        </w:tc>
      </w:tr>
      <w:tr w14:paraId="6553E48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D552CA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11</w:t>
            </w:r>
          </w:p>
        </w:tc>
        <w:tc>
          <w:tcPr>
            <w:tcW w:w="2940" w:type="pct"/>
            <w:tcBorders>
              <w:top w:val="nil"/>
              <w:left w:val="nil"/>
              <w:bottom w:val="single" w:color="auto" w:sz="4" w:space="0"/>
              <w:right w:val="single" w:color="auto" w:sz="4" w:space="0"/>
            </w:tcBorders>
            <w:shd w:val="clear" w:color="auto" w:fill="FFFFFF"/>
            <w:noWrap/>
            <w:vAlign w:val="bottom"/>
          </w:tcPr>
          <w:p w14:paraId="6A7392B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DS宁波路-今汇路南卡口1(交警)</w:t>
            </w:r>
          </w:p>
        </w:tc>
        <w:tc>
          <w:tcPr>
            <w:tcW w:w="958" w:type="pct"/>
            <w:tcBorders>
              <w:top w:val="nil"/>
              <w:left w:val="nil"/>
              <w:bottom w:val="single" w:color="auto" w:sz="4" w:space="0"/>
              <w:right w:val="single" w:color="auto" w:sz="4" w:space="0"/>
            </w:tcBorders>
            <w:shd w:val="clear" w:color="auto" w:fill="FFFFFF"/>
            <w:noWrap/>
            <w:vAlign w:val="center"/>
          </w:tcPr>
          <w:p w14:paraId="27B1F68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电警（卡口）11</w:t>
            </w:r>
          </w:p>
        </w:tc>
        <w:tc>
          <w:tcPr>
            <w:tcW w:w="368" w:type="pct"/>
            <w:tcBorders>
              <w:top w:val="nil"/>
              <w:left w:val="nil"/>
              <w:bottom w:val="single" w:color="auto" w:sz="4" w:space="0"/>
              <w:right w:val="single" w:color="auto" w:sz="4" w:space="0"/>
            </w:tcBorders>
            <w:shd w:val="clear" w:color="auto" w:fill="FFFFFF"/>
            <w:noWrap/>
            <w:vAlign w:val="center"/>
          </w:tcPr>
          <w:p w14:paraId="63480AE2">
            <w:pPr>
              <w:spacing w:line="360" w:lineRule="exact"/>
              <w:jc w:val="center"/>
              <w:rPr>
                <w:rFonts w:hint="eastAsia" w:ascii="宋体" w:hAnsi="宋体" w:cs="宋体"/>
                <w:color w:val="auto"/>
                <w:kern w:val="0"/>
                <w:sz w:val="22"/>
                <w:highlight w:val="none"/>
                <w:lang w:bidi="ar"/>
              </w:rPr>
            </w:pPr>
          </w:p>
        </w:tc>
      </w:tr>
      <w:tr w14:paraId="6DEEF00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785853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12</w:t>
            </w:r>
          </w:p>
        </w:tc>
        <w:tc>
          <w:tcPr>
            <w:tcW w:w="2940" w:type="pct"/>
            <w:tcBorders>
              <w:top w:val="nil"/>
              <w:left w:val="nil"/>
              <w:bottom w:val="single" w:color="auto" w:sz="4" w:space="0"/>
              <w:right w:val="single" w:color="auto" w:sz="4" w:space="0"/>
            </w:tcBorders>
            <w:shd w:val="clear" w:color="auto" w:fill="FFFFFF"/>
            <w:noWrap/>
            <w:vAlign w:val="bottom"/>
          </w:tcPr>
          <w:p w14:paraId="3C1F5DA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DS宁波路-今汇路南卡口2(交警)</w:t>
            </w:r>
          </w:p>
        </w:tc>
        <w:tc>
          <w:tcPr>
            <w:tcW w:w="958" w:type="pct"/>
            <w:tcBorders>
              <w:top w:val="nil"/>
              <w:left w:val="nil"/>
              <w:bottom w:val="single" w:color="auto" w:sz="4" w:space="0"/>
              <w:right w:val="single" w:color="auto" w:sz="4" w:space="0"/>
            </w:tcBorders>
            <w:shd w:val="clear" w:color="auto" w:fill="FFFFFF"/>
            <w:noWrap/>
            <w:vAlign w:val="center"/>
          </w:tcPr>
          <w:p w14:paraId="7FF2B5C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电警（卡口）12</w:t>
            </w:r>
          </w:p>
        </w:tc>
        <w:tc>
          <w:tcPr>
            <w:tcW w:w="368" w:type="pct"/>
            <w:tcBorders>
              <w:top w:val="nil"/>
              <w:left w:val="nil"/>
              <w:bottom w:val="single" w:color="auto" w:sz="4" w:space="0"/>
              <w:right w:val="single" w:color="auto" w:sz="4" w:space="0"/>
            </w:tcBorders>
            <w:shd w:val="clear" w:color="auto" w:fill="FFFFFF"/>
            <w:noWrap/>
            <w:vAlign w:val="center"/>
          </w:tcPr>
          <w:p w14:paraId="10886098">
            <w:pPr>
              <w:spacing w:line="360" w:lineRule="exact"/>
              <w:jc w:val="center"/>
              <w:rPr>
                <w:rFonts w:hint="eastAsia" w:ascii="宋体" w:hAnsi="宋体" w:cs="宋体"/>
                <w:color w:val="auto"/>
                <w:kern w:val="0"/>
                <w:sz w:val="22"/>
                <w:highlight w:val="none"/>
                <w:lang w:bidi="ar"/>
              </w:rPr>
            </w:pPr>
          </w:p>
        </w:tc>
      </w:tr>
      <w:tr w14:paraId="3E5AD5D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577B20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13</w:t>
            </w:r>
          </w:p>
        </w:tc>
        <w:tc>
          <w:tcPr>
            <w:tcW w:w="2940" w:type="pct"/>
            <w:tcBorders>
              <w:top w:val="nil"/>
              <w:left w:val="nil"/>
              <w:bottom w:val="single" w:color="auto" w:sz="4" w:space="0"/>
              <w:right w:val="single" w:color="auto" w:sz="4" w:space="0"/>
            </w:tcBorders>
            <w:shd w:val="clear" w:color="auto" w:fill="FFFFFF"/>
            <w:noWrap/>
            <w:vAlign w:val="bottom"/>
          </w:tcPr>
          <w:p w14:paraId="2D8B2A5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DS宁波路-景德东路北电警1(交警)</w:t>
            </w:r>
          </w:p>
        </w:tc>
        <w:tc>
          <w:tcPr>
            <w:tcW w:w="958" w:type="pct"/>
            <w:tcBorders>
              <w:top w:val="nil"/>
              <w:left w:val="nil"/>
              <w:bottom w:val="single" w:color="auto" w:sz="4" w:space="0"/>
              <w:right w:val="single" w:color="auto" w:sz="4" w:space="0"/>
            </w:tcBorders>
            <w:shd w:val="clear" w:color="auto" w:fill="FFFFFF"/>
            <w:noWrap/>
            <w:vAlign w:val="center"/>
          </w:tcPr>
          <w:p w14:paraId="5EFE9B0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电警（卡口）13</w:t>
            </w:r>
          </w:p>
        </w:tc>
        <w:tc>
          <w:tcPr>
            <w:tcW w:w="368" w:type="pct"/>
            <w:tcBorders>
              <w:top w:val="nil"/>
              <w:left w:val="nil"/>
              <w:bottom w:val="single" w:color="auto" w:sz="4" w:space="0"/>
              <w:right w:val="single" w:color="auto" w:sz="4" w:space="0"/>
            </w:tcBorders>
            <w:shd w:val="clear" w:color="auto" w:fill="FFFFFF"/>
            <w:noWrap/>
            <w:vAlign w:val="center"/>
          </w:tcPr>
          <w:p w14:paraId="2C779418">
            <w:pPr>
              <w:spacing w:line="360" w:lineRule="exact"/>
              <w:jc w:val="center"/>
              <w:rPr>
                <w:rFonts w:hint="eastAsia" w:ascii="宋体" w:hAnsi="宋体" w:cs="宋体"/>
                <w:color w:val="auto"/>
                <w:kern w:val="0"/>
                <w:sz w:val="22"/>
                <w:highlight w:val="none"/>
                <w:lang w:bidi="ar"/>
              </w:rPr>
            </w:pPr>
          </w:p>
        </w:tc>
      </w:tr>
      <w:tr w14:paraId="497C3E3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4B6BC9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14</w:t>
            </w:r>
          </w:p>
        </w:tc>
        <w:tc>
          <w:tcPr>
            <w:tcW w:w="2940" w:type="pct"/>
            <w:tcBorders>
              <w:top w:val="nil"/>
              <w:left w:val="nil"/>
              <w:bottom w:val="single" w:color="auto" w:sz="4" w:space="0"/>
              <w:right w:val="single" w:color="auto" w:sz="4" w:space="0"/>
            </w:tcBorders>
            <w:shd w:val="clear" w:color="auto" w:fill="FFFFFF"/>
            <w:noWrap/>
            <w:vAlign w:val="bottom"/>
          </w:tcPr>
          <w:p w14:paraId="4194C30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DS宁波路-景德东路北电警2(交警)</w:t>
            </w:r>
          </w:p>
        </w:tc>
        <w:tc>
          <w:tcPr>
            <w:tcW w:w="958" w:type="pct"/>
            <w:tcBorders>
              <w:top w:val="nil"/>
              <w:left w:val="nil"/>
              <w:bottom w:val="single" w:color="auto" w:sz="4" w:space="0"/>
              <w:right w:val="single" w:color="auto" w:sz="4" w:space="0"/>
            </w:tcBorders>
            <w:shd w:val="clear" w:color="auto" w:fill="FFFFFF"/>
            <w:noWrap/>
            <w:vAlign w:val="center"/>
          </w:tcPr>
          <w:p w14:paraId="52A569F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电警（卡口）14</w:t>
            </w:r>
          </w:p>
        </w:tc>
        <w:tc>
          <w:tcPr>
            <w:tcW w:w="368" w:type="pct"/>
            <w:tcBorders>
              <w:top w:val="nil"/>
              <w:left w:val="nil"/>
              <w:bottom w:val="single" w:color="auto" w:sz="4" w:space="0"/>
              <w:right w:val="single" w:color="auto" w:sz="4" w:space="0"/>
            </w:tcBorders>
            <w:shd w:val="clear" w:color="auto" w:fill="FFFFFF"/>
            <w:noWrap/>
            <w:vAlign w:val="center"/>
          </w:tcPr>
          <w:p w14:paraId="18F4E389">
            <w:pPr>
              <w:spacing w:line="360" w:lineRule="exact"/>
              <w:jc w:val="center"/>
              <w:rPr>
                <w:rFonts w:hint="eastAsia" w:ascii="宋体" w:hAnsi="宋体" w:cs="宋体"/>
                <w:color w:val="auto"/>
                <w:kern w:val="0"/>
                <w:sz w:val="22"/>
                <w:highlight w:val="none"/>
                <w:lang w:bidi="ar"/>
              </w:rPr>
            </w:pPr>
          </w:p>
        </w:tc>
      </w:tr>
      <w:tr w14:paraId="549E232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2E8783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15</w:t>
            </w:r>
          </w:p>
        </w:tc>
        <w:tc>
          <w:tcPr>
            <w:tcW w:w="2940" w:type="pct"/>
            <w:tcBorders>
              <w:top w:val="nil"/>
              <w:left w:val="nil"/>
              <w:bottom w:val="single" w:color="auto" w:sz="4" w:space="0"/>
              <w:right w:val="single" w:color="auto" w:sz="4" w:space="0"/>
            </w:tcBorders>
            <w:shd w:val="clear" w:color="auto" w:fill="FFFFFF"/>
            <w:noWrap/>
            <w:vAlign w:val="bottom"/>
          </w:tcPr>
          <w:p w14:paraId="10C3848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DS宁波路-景德东路北卡口1(交警)</w:t>
            </w:r>
          </w:p>
        </w:tc>
        <w:tc>
          <w:tcPr>
            <w:tcW w:w="958" w:type="pct"/>
            <w:tcBorders>
              <w:top w:val="nil"/>
              <w:left w:val="nil"/>
              <w:bottom w:val="single" w:color="auto" w:sz="4" w:space="0"/>
              <w:right w:val="single" w:color="auto" w:sz="4" w:space="0"/>
            </w:tcBorders>
            <w:shd w:val="clear" w:color="auto" w:fill="FFFFFF"/>
            <w:noWrap/>
            <w:vAlign w:val="center"/>
          </w:tcPr>
          <w:p w14:paraId="57AAB9B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电警（卡口）15</w:t>
            </w:r>
          </w:p>
        </w:tc>
        <w:tc>
          <w:tcPr>
            <w:tcW w:w="368" w:type="pct"/>
            <w:tcBorders>
              <w:top w:val="nil"/>
              <w:left w:val="nil"/>
              <w:bottom w:val="single" w:color="auto" w:sz="4" w:space="0"/>
              <w:right w:val="single" w:color="auto" w:sz="4" w:space="0"/>
            </w:tcBorders>
            <w:shd w:val="clear" w:color="auto" w:fill="FFFFFF"/>
            <w:noWrap/>
            <w:vAlign w:val="center"/>
          </w:tcPr>
          <w:p w14:paraId="72472914">
            <w:pPr>
              <w:spacing w:line="360" w:lineRule="exact"/>
              <w:jc w:val="center"/>
              <w:rPr>
                <w:rFonts w:hint="eastAsia" w:ascii="宋体" w:hAnsi="宋体" w:cs="宋体"/>
                <w:color w:val="auto"/>
                <w:kern w:val="0"/>
                <w:sz w:val="22"/>
                <w:highlight w:val="none"/>
                <w:lang w:bidi="ar"/>
              </w:rPr>
            </w:pPr>
          </w:p>
        </w:tc>
      </w:tr>
      <w:tr w14:paraId="4839C5B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8B7F4D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16</w:t>
            </w:r>
          </w:p>
        </w:tc>
        <w:tc>
          <w:tcPr>
            <w:tcW w:w="2940" w:type="pct"/>
            <w:tcBorders>
              <w:top w:val="nil"/>
              <w:left w:val="nil"/>
              <w:bottom w:val="single" w:color="auto" w:sz="4" w:space="0"/>
              <w:right w:val="single" w:color="auto" w:sz="4" w:space="0"/>
            </w:tcBorders>
            <w:shd w:val="clear" w:color="auto" w:fill="FFFFFF"/>
            <w:noWrap/>
            <w:vAlign w:val="bottom"/>
          </w:tcPr>
          <w:p w14:paraId="20C3C90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DS宁波路-景德东路北卡口2(交警)</w:t>
            </w:r>
          </w:p>
        </w:tc>
        <w:tc>
          <w:tcPr>
            <w:tcW w:w="958" w:type="pct"/>
            <w:tcBorders>
              <w:top w:val="nil"/>
              <w:left w:val="nil"/>
              <w:bottom w:val="single" w:color="auto" w:sz="4" w:space="0"/>
              <w:right w:val="single" w:color="auto" w:sz="4" w:space="0"/>
            </w:tcBorders>
            <w:shd w:val="clear" w:color="auto" w:fill="FFFFFF"/>
            <w:noWrap/>
            <w:vAlign w:val="center"/>
          </w:tcPr>
          <w:p w14:paraId="3DF21C3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电警（卡口）16</w:t>
            </w:r>
          </w:p>
        </w:tc>
        <w:tc>
          <w:tcPr>
            <w:tcW w:w="368" w:type="pct"/>
            <w:tcBorders>
              <w:top w:val="nil"/>
              <w:left w:val="nil"/>
              <w:bottom w:val="single" w:color="auto" w:sz="4" w:space="0"/>
              <w:right w:val="single" w:color="auto" w:sz="4" w:space="0"/>
            </w:tcBorders>
            <w:shd w:val="clear" w:color="auto" w:fill="FFFFFF"/>
            <w:noWrap/>
            <w:vAlign w:val="center"/>
          </w:tcPr>
          <w:p w14:paraId="48EEFB99">
            <w:pPr>
              <w:spacing w:line="360" w:lineRule="exact"/>
              <w:jc w:val="center"/>
              <w:rPr>
                <w:rFonts w:hint="eastAsia" w:ascii="宋体" w:hAnsi="宋体" w:cs="宋体"/>
                <w:color w:val="auto"/>
                <w:kern w:val="0"/>
                <w:sz w:val="22"/>
                <w:highlight w:val="none"/>
                <w:lang w:bidi="ar"/>
              </w:rPr>
            </w:pPr>
          </w:p>
        </w:tc>
      </w:tr>
      <w:tr w14:paraId="4286450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5459D1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17</w:t>
            </w:r>
          </w:p>
        </w:tc>
        <w:tc>
          <w:tcPr>
            <w:tcW w:w="2940" w:type="pct"/>
            <w:tcBorders>
              <w:top w:val="nil"/>
              <w:left w:val="nil"/>
              <w:bottom w:val="single" w:color="auto" w:sz="4" w:space="0"/>
              <w:right w:val="single" w:color="auto" w:sz="4" w:space="0"/>
            </w:tcBorders>
            <w:shd w:val="clear" w:color="auto" w:fill="FFFFFF"/>
            <w:noWrap/>
            <w:vAlign w:val="bottom"/>
          </w:tcPr>
          <w:p w14:paraId="7A9778E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DS宁波路-景德东路南电警1(交警)</w:t>
            </w:r>
          </w:p>
        </w:tc>
        <w:tc>
          <w:tcPr>
            <w:tcW w:w="958" w:type="pct"/>
            <w:tcBorders>
              <w:top w:val="nil"/>
              <w:left w:val="nil"/>
              <w:bottom w:val="single" w:color="auto" w:sz="4" w:space="0"/>
              <w:right w:val="single" w:color="auto" w:sz="4" w:space="0"/>
            </w:tcBorders>
            <w:shd w:val="clear" w:color="auto" w:fill="FFFFFF"/>
            <w:noWrap/>
            <w:vAlign w:val="center"/>
          </w:tcPr>
          <w:p w14:paraId="3ECC2DE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电警（卡口）17</w:t>
            </w:r>
          </w:p>
        </w:tc>
        <w:tc>
          <w:tcPr>
            <w:tcW w:w="368" w:type="pct"/>
            <w:tcBorders>
              <w:top w:val="nil"/>
              <w:left w:val="nil"/>
              <w:bottom w:val="single" w:color="auto" w:sz="4" w:space="0"/>
              <w:right w:val="single" w:color="auto" w:sz="4" w:space="0"/>
            </w:tcBorders>
            <w:shd w:val="clear" w:color="auto" w:fill="FFFFFF"/>
            <w:noWrap/>
            <w:vAlign w:val="center"/>
          </w:tcPr>
          <w:p w14:paraId="010878D6">
            <w:pPr>
              <w:spacing w:line="360" w:lineRule="exact"/>
              <w:jc w:val="center"/>
              <w:rPr>
                <w:rFonts w:hint="eastAsia" w:ascii="宋体" w:hAnsi="宋体" w:cs="宋体"/>
                <w:color w:val="auto"/>
                <w:kern w:val="0"/>
                <w:sz w:val="22"/>
                <w:highlight w:val="none"/>
                <w:lang w:bidi="ar"/>
              </w:rPr>
            </w:pPr>
          </w:p>
        </w:tc>
      </w:tr>
      <w:tr w14:paraId="05C2C65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060D07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18</w:t>
            </w:r>
          </w:p>
        </w:tc>
        <w:tc>
          <w:tcPr>
            <w:tcW w:w="2940" w:type="pct"/>
            <w:tcBorders>
              <w:top w:val="nil"/>
              <w:left w:val="nil"/>
              <w:bottom w:val="single" w:color="auto" w:sz="4" w:space="0"/>
              <w:right w:val="single" w:color="auto" w:sz="4" w:space="0"/>
            </w:tcBorders>
            <w:shd w:val="clear" w:color="auto" w:fill="FFFFFF"/>
            <w:noWrap/>
            <w:vAlign w:val="bottom"/>
          </w:tcPr>
          <w:p w14:paraId="5E3ACBA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DS宁波路-景德东路南电警2(交警)</w:t>
            </w:r>
          </w:p>
        </w:tc>
        <w:tc>
          <w:tcPr>
            <w:tcW w:w="958" w:type="pct"/>
            <w:tcBorders>
              <w:top w:val="nil"/>
              <w:left w:val="nil"/>
              <w:bottom w:val="single" w:color="auto" w:sz="4" w:space="0"/>
              <w:right w:val="single" w:color="auto" w:sz="4" w:space="0"/>
            </w:tcBorders>
            <w:shd w:val="clear" w:color="auto" w:fill="FFFFFF"/>
            <w:noWrap/>
            <w:vAlign w:val="center"/>
          </w:tcPr>
          <w:p w14:paraId="45CB732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电警（卡口）18</w:t>
            </w:r>
          </w:p>
        </w:tc>
        <w:tc>
          <w:tcPr>
            <w:tcW w:w="368" w:type="pct"/>
            <w:tcBorders>
              <w:top w:val="nil"/>
              <w:left w:val="nil"/>
              <w:bottom w:val="single" w:color="auto" w:sz="4" w:space="0"/>
              <w:right w:val="single" w:color="auto" w:sz="4" w:space="0"/>
            </w:tcBorders>
            <w:shd w:val="clear" w:color="auto" w:fill="FFFFFF"/>
            <w:noWrap/>
            <w:vAlign w:val="center"/>
          </w:tcPr>
          <w:p w14:paraId="66AA8F12">
            <w:pPr>
              <w:spacing w:line="360" w:lineRule="exact"/>
              <w:jc w:val="center"/>
              <w:rPr>
                <w:rFonts w:hint="eastAsia" w:ascii="宋体" w:hAnsi="宋体" w:cs="宋体"/>
                <w:color w:val="auto"/>
                <w:kern w:val="0"/>
                <w:sz w:val="22"/>
                <w:highlight w:val="none"/>
                <w:lang w:bidi="ar"/>
              </w:rPr>
            </w:pPr>
          </w:p>
        </w:tc>
      </w:tr>
      <w:tr w14:paraId="64EB3C7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8E758F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19</w:t>
            </w:r>
          </w:p>
        </w:tc>
        <w:tc>
          <w:tcPr>
            <w:tcW w:w="2940" w:type="pct"/>
            <w:tcBorders>
              <w:top w:val="nil"/>
              <w:left w:val="nil"/>
              <w:bottom w:val="single" w:color="auto" w:sz="4" w:space="0"/>
              <w:right w:val="single" w:color="auto" w:sz="4" w:space="0"/>
            </w:tcBorders>
            <w:shd w:val="clear" w:color="auto" w:fill="FFFFFF"/>
            <w:noWrap/>
            <w:vAlign w:val="bottom"/>
          </w:tcPr>
          <w:p w14:paraId="502C805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DS宁波路-景德东路南卡口1(交警)</w:t>
            </w:r>
          </w:p>
        </w:tc>
        <w:tc>
          <w:tcPr>
            <w:tcW w:w="958" w:type="pct"/>
            <w:tcBorders>
              <w:top w:val="nil"/>
              <w:left w:val="nil"/>
              <w:bottom w:val="single" w:color="auto" w:sz="4" w:space="0"/>
              <w:right w:val="single" w:color="auto" w:sz="4" w:space="0"/>
            </w:tcBorders>
            <w:shd w:val="clear" w:color="auto" w:fill="FFFFFF"/>
            <w:noWrap/>
            <w:vAlign w:val="center"/>
          </w:tcPr>
          <w:p w14:paraId="75E28C3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电警（卡口）19</w:t>
            </w:r>
          </w:p>
        </w:tc>
        <w:tc>
          <w:tcPr>
            <w:tcW w:w="368" w:type="pct"/>
            <w:tcBorders>
              <w:top w:val="nil"/>
              <w:left w:val="nil"/>
              <w:bottom w:val="single" w:color="auto" w:sz="4" w:space="0"/>
              <w:right w:val="single" w:color="auto" w:sz="4" w:space="0"/>
            </w:tcBorders>
            <w:shd w:val="clear" w:color="auto" w:fill="FFFFFF"/>
            <w:noWrap/>
            <w:vAlign w:val="center"/>
          </w:tcPr>
          <w:p w14:paraId="162916F8">
            <w:pPr>
              <w:spacing w:line="360" w:lineRule="exact"/>
              <w:jc w:val="center"/>
              <w:rPr>
                <w:rFonts w:hint="eastAsia" w:ascii="宋体" w:hAnsi="宋体" w:cs="宋体"/>
                <w:color w:val="auto"/>
                <w:kern w:val="0"/>
                <w:sz w:val="22"/>
                <w:highlight w:val="none"/>
                <w:lang w:bidi="ar"/>
              </w:rPr>
            </w:pPr>
          </w:p>
        </w:tc>
      </w:tr>
      <w:tr w14:paraId="5BCD468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9F03BD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20</w:t>
            </w:r>
          </w:p>
        </w:tc>
        <w:tc>
          <w:tcPr>
            <w:tcW w:w="2940" w:type="pct"/>
            <w:tcBorders>
              <w:top w:val="nil"/>
              <w:left w:val="nil"/>
              <w:bottom w:val="single" w:color="auto" w:sz="4" w:space="0"/>
              <w:right w:val="single" w:color="auto" w:sz="4" w:space="0"/>
            </w:tcBorders>
            <w:shd w:val="clear" w:color="auto" w:fill="FFFFFF"/>
            <w:noWrap/>
            <w:vAlign w:val="bottom"/>
          </w:tcPr>
          <w:p w14:paraId="403061D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DS宁波路-景德东路南卡口2(交警)</w:t>
            </w:r>
          </w:p>
        </w:tc>
        <w:tc>
          <w:tcPr>
            <w:tcW w:w="958" w:type="pct"/>
            <w:tcBorders>
              <w:top w:val="nil"/>
              <w:left w:val="nil"/>
              <w:bottom w:val="single" w:color="auto" w:sz="4" w:space="0"/>
              <w:right w:val="single" w:color="auto" w:sz="4" w:space="0"/>
            </w:tcBorders>
            <w:shd w:val="clear" w:color="auto" w:fill="FFFFFF"/>
            <w:noWrap/>
            <w:vAlign w:val="center"/>
          </w:tcPr>
          <w:p w14:paraId="6021F4B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电警（卡口）20</w:t>
            </w:r>
          </w:p>
        </w:tc>
        <w:tc>
          <w:tcPr>
            <w:tcW w:w="368" w:type="pct"/>
            <w:tcBorders>
              <w:top w:val="nil"/>
              <w:left w:val="nil"/>
              <w:bottom w:val="single" w:color="auto" w:sz="4" w:space="0"/>
              <w:right w:val="single" w:color="auto" w:sz="4" w:space="0"/>
            </w:tcBorders>
            <w:shd w:val="clear" w:color="auto" w:fill="FFFFFF"/>
            <w:noWrap/>
            <w:vAlign w:val="center"/>
          </w:tcPr>
          <w:p w14:paraId="0AFBCD39">
            <w:pPr>
              <w:spacing w:line="360" w:lineRule="exact"/>
              <w:jc w:val="center"/>
              <w:rPr>
                <w:rFonts w:hint="eastAsia" w:ascii="宋体" w:hAnsi="宋体" w:cs="宋体"/>
                <w:color w:val="auto"/>
                <w:kern w:val="0"/>
                <w:sz w:val="22"/>
                <w:highlight w:val="none"/>
                <w:lang w:bidi="ar"/>
              </w:rPr>
            </w:pPr>
          </w:p>
        </w:tc>
      </w:tr>
      <w:tr w14:paraId="3F62231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C4F734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21</w:t>
            </w:r>
          </w:p>
        </w:tc>
        <w:tc>
          <w:tcPr>
            <w:tcW w:w="2940" w:type="pct"/>
            <w:tcBorders>
              <w:top w:val="nil"/>
              <w:left w:val="nil"/>
              <w:bottom w:val="single" w:color="auto" w:sz="4" w:space="0"/>
              <w:right w:val="single" w:color="auto" w:sz="4" w:space="0"/>
            </w:tcBorders>
            <w:shd w:val="clear" w:color="auto" w:fill="FFFFFF"/>
            <w:noWrap/>
            <w:vAlign w:val="bottom"/>
          </w:tcPr>
          <w:p w14:paraId="1662A93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DS宁波路-景德东路南卡口3(交警)</w:t>
            </w:r>
          </w:p>
        </w:tc>
        <w:tc>
          <w:tcPr>
            <w:tcW w:w="958" w:type="pct"/>
            <w:tcBorders>
              <w:top w:val="nil"/>
              <w:left w:val="nil"/>
              <w:bottom w:val="single" w:color="auto" w:sz="4" w:space="0"/>
              <w:right w:val="single" w:color="auto" w:sz="4" w:space="0"/>
            </w:tcBorders>
            <w:shd w:val="clear" w:color="auto" w:fill="FFFFFF"/>
            <w:noWrap/>
            <w:vAlign w:val="center"/>
          </w:tcPr>
          <w:p w14:paraId="593B5EA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电警（卡口）21</w:t>
            </w:r>
          </w:p>
        </w:tc>
        <w:tc>
          <w:tcPr>
            <w:tcW w:w="368" w:type="pct"/>
            <w:tcBorders>
              <w:top w:val="nil"/>
              <w:left w:val="nil"/>
              <w:bottom w:val="single" w:color="auto" w:sz="4" w:space="0"/>
              <w:right w:val="single" w:color="auto" w:sz="4" w:space="0"/>
            </w:tcBorders>
            <w:shd w:val="clear" w:color="auto" w:fill="FFFFFF"/>
            <w:noWrap/>
            <w:vAlign w:val="center"/>
          </w:tcPr>
          <w:p w14:paraId="0EF7EC33">
            <w:pPr>
              <w:spacing w:line="360" w:lineRule="exact"/>
              <w:jc w:val="center"/>
              <w:rPr>
                <w:rFonts w:hint="eastAsia" w:ascii="宋体" w:hAnsi="宋体" w:cs="宋体"/>
                <w:color w:val="auto"/>
                <w:kern w:val="0"/>
                <w:sz w:val="22"/>
                <w:highlight w:val="none"/>
                <w:lang w:bidi="ar"/>
              </w:rPr>
            </w:pPr>
          </w:p>
        </w:tc>
      </w:tr>
      <w:tr w14:paraId="375C5F4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0A2A23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22</w:t>
            </w:r>
          </w:p>
        </w:tc>
        <w:tc>
          <w:tcPr>
            <w:tcW w:w="2940" w:type="pct"/>
            <w:tcBorders>
              <w:top w:val="nil"/>
              <w:left w:val="nil"/>
              <w:bottom w:val="single" w:color="auto" w:sz="4" w:space="0"/>
              <w:right w:val="single" w:color="auto" w:sz="4" w:space="0"/>
            </w:tcBorders>
            <w:shd w:val="clear" w:color="auto" w:fill="FFFFFF"/>
            <w:noWrap/>
            <w:vAlign w:val="bottom"/>
          </w:tcPr>
          <w:p w14:paraId="0B93A9D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DS宁波路-景德东路西电警1(交警)</w:t>
            </w:r>
          </w:p>
        </w:tc>
        <w:tc>
          <w:tcPr>
            <w:tcW w:w="958" w:type="pct"/>
            <w:tcBorders>
              <w:top w:val="nil"/>
              <w:left w:val="nil"/>
              <w:bottom w:val="single" w:color="auto" w:sz="4" w:space="0"/>
              <w:right w:val="single" w:color="auto" w:sz="4" w:space="0"/>
            </w:tcBorders>
            <w:shd w:val="clear" w:color="auto" w:fill="FFFFFF"/>
            <w:noWrap/>
            <w:vAlign w:val="center"/>
          </w:tcPr>
          <w:p w14:paraId="4CB06FC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电警（卡口）22</w:t>
            </w:r>
          </w:p>
        </w:tc>
        <w:tc>
          <w:tcPr>
            <w:tcW w:w="368" w:type="pct"/>
            <w:tcBorders>
              <w:top w:val="nil"/>
              <w:left w:val="nil"/>
              <w:bottom w:val="single" w:color="auto" w:sz="4" w:space="0"/>
              <w:right w:val="single" w:color="auto" w:sz="4" w:space="0"/>
            </w:tcBorders>
            <w:shd w:val="clear" w:color="auto" w:fill="FFFFFF"/>
            <w:noWrap/>
            <w:vAlign w:val="center"/>
          </w:tcPr>
          <w:p w14:paraId="5CD5384A">
            <w:pPr>
              <w:spacing w:line="360" w:lineRule="exact"/>
              <w:jc w:val="center"/>
              <w:rPr>
                <w:rFonts w:hint="eastAsia" w:ascii="宋体" w:hAnsi="宋体" w:cs="宋体"/>
                <w:color w:val="auto"/>
                <w:kern w:val="0"/>
                <w:sz w:val="22"/>
                <w:highlight w:val="none"/>
                <w:lang w:bidi="ar"/>
              </w:rPr>
            </w:pPr>
          </w:p>
        </w:tc>
      </w:tr>
      <w:tr w14:paraId="4E6E7A9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4D1B0F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23</w:t>
            </w:r>
          </w:p>
        </w:tc>
        <w:tc>
          <w:tcPr>
            <w:tcW w:w="2940" w:type="pct"/>
            <w:tcBorders>
              <w:top w:val="nil"/>
              <w:left w:val="nil"/>
              <w:bottom w:val="single" w:color="auto" w:sz="4" w:space="0"/>
              <w:right w:val="single" w:color="auto" w:sz="4" w:space="0"/>
            </w:tcBorders>
            <w:shd w:val="clear" w:color="auto" w:fill="FFFFFF"/>
            <w:noWrap/>
            <w:vAlign w:val="bottom"/>
          </w:tcPr>
          <w:p w14:paraId="6AE113B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DS宁波路-景德东路西卡口1(交警)</w:t>
            </w:r>
          </w:p>
        </w:tc>
        <w:tc>
          <w:tcPr>
            <w:tcW w:w="958" w:type="pct"/>
            <w:tcBorders>
              <w:top w:val="nil"/>
              <w:left w:val="nil"/>
              <w:bottom w:val="single" w:color="auto" w:sz="4" w:space="0"/>
              <w:right w:val="single" w:color="auto" w:sz="4" w:space="0"/>
            </w:tcBorders>
            <w:shd w:val="clear" w:color="auto" w:fill="FFFFFF"/>
            <w:noWrap/>
            <w:vAlign w:val="center"/>
          </w:tcPr>
          <w:p w14:paraId="5621724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电警（卡口）23</w:t>
            </w:r>
          </w:p>
        </w:tc>
        <w:tc>
          <w:tcPr>
            <w:tcW w:w="368" w:type="pct"/>
            <w:tcBorders>
              <w:top w:val="nil"/>
              <w:left w:val="nil"/>
              <w:bottom w:val="single" w:color="auto" w:sz="4" w:space="0"/>
              <w:right w:val="single" w:color="auto" w:sz="4" w:space="0"/>
            </w:tcBorders>
            <w:shd w:val="clear" w:color="auto" w:fill="FFFFFF"/>
            <w:noWrap/>
            <w:vAlign w:val="center"/>
          </w:tcPr>
          <w:p w14:paraId="4CF124E0">
            <w:pPr>
              <w:spacing w:line="360" w:lineRule="exact"/>
              <w:jc w:val="center"/>
              <w:rPr>
                <w:rFonts w:hint="eastAsia" w:ascii="宋体" w:hAnsi="宋体" w:cs="宋体"/>
                <w:color w:val="auto"/>
                <w:kern w:val="0"/>
                <w:sz w:val="22"/>
                <w:highlight w:val="none"/>
                <w:lang w:bidi="ar"/>
              </w:rPr>
            </w:pPr>
          </w:p>
        </w:tc>
      </w:tr>
      <w:tr w14:paraId="3AA930A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1F54F3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24</w:t>
            </w:r>
          </w:p>
        </w:tc>
        <w:tc>
          <w:tcPr>
            <w:tcW w:w="2940" w:type="pct"/>
            <w:tcBorders>
              <w:top w:val="nil"/>
              <w:left w:val="nil"/>
              <w:bottom w:val="single" w:color="auto" w:sz="4" w:space="0"/>
              <w:right w:val="single" w:color="auto" w:sz="4" w:space="0"/>
            </w:tcBorders>
            <w:shd w:val="clear" w:color="auto" w:fill="FFFFFF"/>
            <w:noWrap/>
            <w:vAlign w:val="bottom"/>
          </w:tcPr>
          <w:p w14:paraId="6BC642B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DS宁波路-六虹桥路北电警1(交警)</w:t>
            </w:r>
          </w:p>
        </w:tc>
        <w:tc>
          <w:tcPr>
            <w:tcW w:w="958" w:type="pct"/>
            <w:tcBorders>
              <w:top w:val="nil"/>
              <w:left w:val="nil"/>
              <w:bottom w:val="single" w:color="auto" w:sz="4" w:space="0"/>
              <w:right w:val="single" w:color="auto" w:sz="4" w:space="0"/>
            </w:tcBorders>
            <w:shd w:val="clear" w:color="auto" w:fill="FFFFFF"/>
            <w:noWrap/>
            <w:vAlign w:val="center"/>
          </w:tcPr>
          <w:p w14:paraId="138C4E5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电警（卡口）24</w:t>
            </w:r>
          </w:p>
        </w:tc>
        <w:tc>
          <w:tcPr>
            <w:tcW w:w="368" w:type="pct"/>
            <w:tcBorders>
              <w:top w:val="nil"/>
              <w:left w:val="nil"/>
              <w:bottom w:val="single" w:color="auto" w:sz="4" w:space="0"/>
              <w:right w:val="single" w:color="auto" w:sz="4" w:space="0"/>
            </w:tcBorders>
            <w:shd w:val="clear" w:color="auto" w:fill="FFFFFF"/>
            <w:noWrap/>
            <w:vAlign w:val="center"/>
          </w:tcPr>
          <w:p w14:paraId="4CD9D1B4">
            <w:pPr>
              <w:spacing w:line="360" w:lineRule="exact"/>
              <w:jc w:val="center"/>
              <w:rPr>
                <w:rFonts w:hint="eastAsia" w:ascii="宋体" w:hAnsi="宋体" w:cs="宋体"/>
                <w:color w:val="auto"/>
                <w:kern w:val="0"/>
                <w:sz w:val="22"/>
                <w:highlight w:val="none"/>
                <w:lang w:bidi="ar"/>
              </w:rPr>
            </w:pPr>
          </w:p>
        </w:tc>
      </w:tr>
      <w:tr w14:paraId="2AFEE7C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BF9682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25</w:t>
            </w:r>
          </w:p>
        </w:tc>
        <w:tc>
          <w:tcPr>
            <w:tcW w:w="2940" w:type="pct"/>
            <w:tcBorders>
              <w:top w:val="nil"/>
              <w:left w:val="nil"/>
              <w:bottom w:val="single" w:color="auto" w:sz="4" w:space="0"/>
              <w:right w:val="single" w:color="auto" w:sz="4" w:space="0"/>
            </w:tcBorders>
            <w:shd w:val="clear" w:color="auto" w:fill="FFFFFF"/>
            <w:noWrap/>
            <w:vAlign w:val="bottom"/>
          </w:tcPr>
          <w:p w14:paraId="6F75956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DS宁波路-六虹桥路北电警2(交警)</w:t>
            </w:r>
          </w:p>
        </w:tc>
        <w:tc>
          <w:tcPr>
            <w:tcW w:w="958" w:type="pct"/>
            <w:tcBorders>
              <w:top w:val="nil"/>
              <w:left w:val="nil"/>
              <w:bottom w:val="single" w:color="auto" w:sz="4" w:space="0"/>
              <w:right w:val="single" w:color="auto" w:sz="4" w:space="0"/>
            </w:tcBorders>
            <w:shd w:val="clear" w:color="auto" w:fill="FFFFFF"/>
            <w:noWrap/>
            <w:vAlign w:val="center"/>
          </w:tcPr>
          <w:p w14:paraId="6050E43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电警（卡口）25</w:t>
            </w:r>
          </w:p>
        </w:tc>
        <w:tc>
          <w:tcPr>
            <w:tcW w:w="368" w:type="pct"/>
            <w:tcBorders>
              <w:top w:val="nil"/>
              <w:left w:val="nil"/>
              <w:bottom w:val="single" w:color="auto" w:sz="4" w:space="0"/>
              <w:right w:val="single" w:color="auto" w:sz="4" w:space="0"/>
            </w:tcBorders>
            <w:shd w:val="clear" w:color="auto" w:fill="FFFFFF"/>
            <w:noWrap/>
            <w:vAlign w:val="center"/>
          </w:tcPr>
          <w:p w14:paraId="030AF328">
            <w:pPr>
              <w:spacing w:line="360" w:lineRule="exact"/>
              <w:jc w:val="center"/>
              <w:rPr>
                <w:rFonts w:hint="eastAsia" w:ascii="宋体" w:hAnsi="宋体" w:cs="宋体"/>
                <w:color w:val="auto"/>
                <w:kern w:val="0"/>
                <w:sz w:val="22"/>
                <w:highlight w:val="none"/>
                <w:lang w:bidi="ar"/>
              </w:rPr>
            </w:pPr>
          </w:p>
        </w:tc>
      </w:tr>
      <w:tr w14:paraId="4DC2959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D18598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26</w:t>
            </w:r>
          </w:p>
        </w:tc>
        <w:tc>
          <w:tcPr>
            <w:tcW w:w="2940" w:type="pct"/>
            <w:tcBorders>
              <w:top w:val="nil"/>
              <w:left w:val="nil"/>
              <w:bottom w:val="single" w:color="auto" w:sz="4" w:space="0"/>
              <w:right w:val="single" w:color="auto" w:sz="4" w:space="0"/>
            </w:tcBorders>
            <w:shd w:val="clear" w:color="auto" w:fill="FFFFFF"/>
            <w:noWrap/>
            <w:vAlign w:val="bottom"/>
          </w:tcPr>
          <w:p w14:paraId="3DC75BF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DS宁波路-六虹桥路北卡口1(交警)</w:t>
            </w:r>
          </w:p>
        </w:tc>
        <w:tc>
          <w:tcPr>
            <w:tcW w:w="958" w:type="pct"/>
            <w:tcBorders>
              <w:top w:val="nil"/>
              <w:left w:val="nil"/>
              <w:bottom w:val="single" w:color="auto" w:sz="4" w:space="0"/>
              <w:right w:val="single" w:color="auto" w:sz="4" w:space="0"/>
            </w:tcBorders>
            <w:shd w:val="clear" w:color="auto" w:fill="FFFFFF"/>
            <w:noWrap/>
            <w:vAlign w:val="center"/>
          </w:tcPr>
          <w:p w14:paraId="30D83AE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电警（卡口）26</w:t>
            </w:r>
          </w:p>
        </w:tc>
        <w:tc>
          <w:tcPr>
            <w:tcW w:w="368" w:type="pct"/>
            <w:tcBorders>
              <w:top w:val="nil"/>
              <w:left w:val="nil"/>
              <w:bottom w:val="single" w:color="auto" w:sz="4" w:space="0"/>
              <w:right w:val="single" w:color="auto" w:sz="4" w:space="0"/>
            </w:tcBorders>
            <w:shd w:val="clear" w:color="auto" w:fill="FFFFFF"/>
            <w:noWrap/>
            <w:vAlign w:val="center"/>
          </w:tcPr>
          <w:p w14:paraId="3E77031B">
            <w:pPr>
              <w:spacing w:line="360" w:lineRule="exact"/>
              <w:jc w:val="center"/>
              <w:rPr>
                <w:rFonts w:hint="eastAsia" w:ascii="宋体" w:hAnsi="宋体" w:cs="宋体"/>
                <w:color w:val="auto"/>
                <w:kern w:val="0"/>
                <w:sz w:val="22"/>
                <w:highlight w:val="none"/>
                <w:lang w:bidi="ar"/>
              </w:rPr>
            </w:pPr>
          </w:p>
        </w:tc>
      </w:tr>
      <w:tr w14:paraId="4F1347A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F341DF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27</w:t>
            </w:r>
          </w:p>
        </w:tc>
        <w:tc>
          <w:tcPr>
            <w:tcW w:w="2940" w:type="pct"/>
            <w:tcBorders>
              <w:top w:val="nil"/>
              <w:left w:val="nil"/>
              <w:bottom w:val="single" w:color="auto" w:sz="4" w:space="0"/>
              <w:right w:val="single" w:color="auto" w:sz="4" w:space="0"/>
            </w:tcBorders>
            <w:shd w:val="clear" w:color="auto" w:fill="FFFFFF"/>
            <w:noWrap/>
            <w:vAlign w:val="bottom"/>
          </w:tcPr>
          <w:p w14:paraId="3C7B1E4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DS宁波路-六虹桥路北卡口2(交警)</w:t>
            </w:r>
          </w:p>
        </w:tc>
        <w:tc>
          <w:tcPr>
            <w:tcW w:w="958" w:type="pct"/>
            <w:tcBorders>
              <w:top w:val="nil"/>
              <w:left w:val="nil"/>
              <w:bottom w:val="single" w:color="auto" w:sz="4" w:space="0"/>
              <w:right w:val="single" w:color="auto" w:sz="4" w:space="0"/>
            </w:tcBorders>
            <w:shd w:val="clear" w:color="auto" w:fill="FFFFFF"/>
            <w:noWrap/>
            <w:vAlign w:val="center"/>
          </w:tcPr>
          <w:p w14:paraId="6FBFC7E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电警（卡口）27</w:t>
            </w:r>
          </w:p>
        </w:tc>
        <w:tc>
          <w:tcPr>
            <w:tcW w:w="368" w:type="pct"/>
            <w:tcBorders>
              <w:top w:val="nil"/>
              <w:left w:val="nil"/>
              <w:bottom w:val="single" w:color="auto" w:sz="4" w:space="0"/>
              <w:right w:val="single" w:color="auto" w:sz="4" w:space="0"/>
            </w:tcBorders>
            <w:shd w:val="clear" w:color="auto" w:fill="FFFFFF"/>
            <w:noWrap/>
            <w:vAlign w:val="center"/>
          </w:tcPr>
          <w:p w14:paraId="6D93C406">
            <w:pPr>
              <w:spacing w:line="360" w:lineRule="exact"/>
              <w:jc w:val="center"/>
              <w:rPr>
                <w:rFonts w:hint="eastAsia" w:ascii="宋体" w:hAnsi="宋体" w:cs="宋体"/>
                <w:color w:val="auto"/>
                <w:kern w:val="0"/>
                <w:sz w:val="22"/>
                <w:highlight w:val="none"/>
                <w:lang w:bidi="ar"/>
              </w:rPr>
            </w:pPr>
          </w:p>
        </w:tc>
      </w:tr>
      <w:tr w14:paraId="0687531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5D134C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28</w:t>
            </w:r>
          </w:p>
        </w:tc>
        <w:tc>
          <w:tcPr>
            <w:tcW w:w="2940" w:type="pct"/>
            <w:tcBorders>
              <w:top w:val="nil"/>
              <w:left w:val="nil"/>
              <w:bottom w:val="single" w:color="auto" w:sz="4" w:space="0"/>
              <w:right w:val="single" w:color="auto" w:sz="4" w:space="0"/>
            </w:tcBorders>
            <w:shd w:val="clear" w:color="auto" w:fill="FFFFFF"/>
            <w:noWrap/>
            <w:vAlign w:val="bottom"/>
          </w:tcPr>
          <w:p w14:paraId="1ABC1E5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DS宁波路-六虹桥路北卡口3(交警)</w:t>
            </w:r>
          </w:p>
        </w:tc>
        <w:tc>
          <w:tcPr>
            <w:tcW w:w="958" w:type="pct"/>
            <w:tcBorders>
              <w:top w:val="nil"/>
              <w:left w:val="nil"/>
              <w:bottom w:val="single" w:color="auto" w:sz="4" w:space="0"/>
              <w:right w:val="single" w:color="auto" w:sz="4" w:space="0"/>
            </w:tcBorders>
            <w:shd w:val="clear" w:color="auto" w:fill="FFFFFF"/>
            <w:noWrap/>
            <w:vAlign w:val="center"/>
          </w:tcPr>
          <w:p w14:paraId="3E1B2EC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电警（卡口）28</w:t>
            </w:r>
          </w:p>
        </w:tc>
        <w:tc>
          <w:tcPr>
            <w:tcW w:w="368" w:type="pct"/>
            <w:tcBorders>
              <w:top w:val="nil"/>
              <w:left w:val="nil"/>
              <w:bottom w:val="single" w:color="auto" w:sz="4" w:space="0"/>
              <w:right w:val="single" w:color="auto" w:sz="4" w:space="0"/>
            </w:tcBorders>
            <w:shd w:val="clear" w:color="auto" w:fill="FFFFFF"/>
            <w:noWrap/>
            <w:vAlign w:val="center"/>
          </w:tcPr>
          <w:p w14:paraId="52168701">
            <w:pPr>
              <w:spacing w:line="360" w:lineRule="exact"/>
              <w:jc w:val="center"/>
              <w:rPr>
                <w:rFonts w:hint="eastAsia" w:ascii="宋体" w:hAnsi="宋体" w:cs="宋体"/>
                <w:color w:val="auto"/>
                <w:kern w:val="0"/>
                <w:sz w:val="22"/>
                <w:highlight w:val="none"/>
                <w:lang w:bidi="ar"/>
              </w:rPr>
            </w:pPr>
          </w:p>
        </w:tc>
      </w:tr>
      <w:tr w14:paraId="02DA563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D1434D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29</w:t>
            </w:r>
          </w:p>
        </w:tc>
        <w:tc>
          <w:tcPr>
            <w:tcW w:w="2940" w:type="pct"/>
            <w:tcBorders>
              <w:top w:val="nil"/>
              <w:left w:val="nil"/>
              <w:bottom w:val="single" w:color="auto" w:sz="4" w:space="0"/>
              <w:right w:val="single" w:color="auto" w:sz="4" w:space="0"/>
            </w:tcBorders>
            <w:shd w:val="clear" w:color="auto" w:fill="FFFFFF"/>
            <w:noWrap/>
            <w:vAlign w:val="bottom"/>
          </w:tcPr>
          <w:p w14:paraId="4D3CE5F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DS宁波路-六虹桥路东电警1(交警)</w:t>
            </w:r>
          </w:p>
        </w:tc>
        <w:tc>
          <w:tcPr>
            <w:tcW w:w="958" w:type="pct"/>
            <w:tcBorders>
              <w:top w:val="nil"/>
              <w:left w:val="nil"/>
              <w:bottom w:val="single" w:color="auto" w:sz="4" w:space="0"/>
              <w:right w:val="single" w:color="auto" w:sz="4" w:space="0"/>
            </w:tcBorders>
            <w:shd w:val="clear" w:color="auto" w:fill="FFFFFF"/>
            <w:noWrap/>
            <w:vAlign w:val="center"/>
          </w:tcPr>
          <w:p w14:paraId="4B65234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电警（卡口）29</w:t>
            </w:r>
          </w:p>
        </w:tc>
        <w:tc>
          <w:tcPr>
            <w:tcW w:w="368" w:type="pct"/>
            <w:tcBorders>
              <w:top w:val="nil"/>
              <w:left w:val="nil"/>
              <w:bottom w:val="single" w:color="auto" w:sz="4" w:space="0"/>
              <w:right w:val="single" w:color="auto" w:sz="4" w:space="0"/>
            </w:tcBorders>
            <w:shd w:val="clear" w:color="auto" w:fill="FFFFFF"/>
            <w:noWrap/>
            <w:vAlign w:val="center"/>
          </w:tcPr>
          <w:p w14:paraId="38AB945E">
            <w:pPr>
              <w:spacing w:line="360" w:lineRule="exact"/>
              <w:jc w:val="center"/>
              <w:rPr>
                <w:rFonts w:hint="eastAsia" w:ascii="宋体" w:hAnsi="宋体" w:cs="宋体"/>
                <w:color w:val="auto"/>
                <w:kern w:val="0"/>
                <w:sz w:val="22"/>
                <w:highlight w:val="none"/>
                <w:lang w:bidi="ar"/>
              </w:rPr>
            </w:pPr>
          </w:p>
        </w:tc>
      </w:tr>
      <w:tr w14:paraId="716A3E0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85F8EF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30</w:t>
            </w:r>
          </w:p>
        </w:tc>
        <w:tc>
          <w:tcPr>
            <w:tcW w:w="2940" w:type="pct"/>
            <w:tcBorders>
              <w:top w:val="nil"/>
              <w:left w:val="nil"/>
              <w:bottom w:val="single" w:color="auto" w:sz="4" w:space="0"/>
              <w:right w:val="single" w:color="auto" w:sz="4" w:space="0"/>
            </w:tcBorders>
            <w:shd w:val="clear" w:color="auto" w:fill="FFFFFF"/>
            <w:noWrap/>
            <w:vAlign w:val="bottom"/>
          </w:tcPr>
          <w:p w14:paraId="0FE640C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DS宁波路-六虹桥路东卡口1(交警)</w:t>
            </w:r>
          </w:p>
        </w:tc>
        <w:tc>
          <w:tcPr>
            <w:tcW w:w="958" w:type="pct"/>
            <w:tcBorders>
              <w:top w:val="nil"/>
              <w:left w:val="nil"/>
              <w:bottom w:val="single" w:color="auto" w:sz="4" w:space="0"/>
              <w:right w:val="single" w:color="auto" w:sz="4" w:space="0"/>
            </w:tcBorders>
            <w:shd w:val="clear" w:color="auto" w:fill="FFFFFF"/>
            <w:noWrap/>
            <w:vAlign w:val="center"/>
          </w:tcPr>
          <w:p w14:paraId="0123181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电警（卡口）30</w:t>
            </w:r>
          </w:p>
        </w:tc>
        <w:tc>
          <w:tcPr>
            <w:tcW w:w="368" w:type="pct"/>
            <w:tcBorders>
              <w:top w:val="nil"/>
              <w:left w:val="nil"/>
              <w:bottom w:val="single" w:color="auto" w:sz="4" w:space="0"/>
              <w:right w:val="single" w:color="auto" w:sz="4" w:space="0"/>
            </w:tcBorders>
            <w:shd w:val="clear" w:color="auto" w:fill="FFFFFF"/>
            <w:noWrap/>
            <w:vAlign w:val="center"/>
          </w:tcPr>
          <w:p w14:paraId="526ED54C">
            <w:pPr>
              <w:spacing w:line="360" w:lineRule="exact"/>
              <w:jc w:val="center"/>
              <w:rPr>
                <w:rFonts w:hint="eastAsia" w:ascii="宋体" w:hAnsi="宋体" w:cs="宋体"/>
                <w:color w:val="auto"/>
                <w:kern w:val="0"/>
                <w:sz w:val="22"/>
                <w:highlight w:val="none"/>
                <w:lang w:bidi="ar"/>
              </w:rPr>
            </w:pPr>
          </w:p>
        </w:tc>
      </w:tr>
      <w:tr w14:paraId="1835E35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8AB6AF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31</w:t>
            </w:r>
          </w:p>
        </w:tc>
        <w:tc>
          <w:tcPr>
            <w:tcW w:w="2940" w:type="pct"/>
            <w:tcBorders>
              <w:top w:val="nil"/>
              <w:left w:val="nil"/>
              <w:bottom w:val="single" w:color="auto" w:sz="4" w:space="0"/>
              <w:right w:val="single" w:color="auto" w:sz="4" w:space="0"/>
            </w:tcBorders>
            <w:shd w:val="clear" w:color="auto" w:fill="FFFFFF"/>
            <w:noWrap/>
            <w:vAlign w:val="bottom"/>
          </w:tcPr>
          <w:p w14:paraId="7CD305F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DS宁波路-六虹桥路东卡口2(交警)</w:t>
            </w:r>
          </w:p>
        </w:tc>
        <w:tc>
          <w:tcPr>
            <w:tcW w:w="958" w:type="pct"/>
            <w:tcBorders>
              <w:top w:val="nil"/>
              <w:left w:val="nil"/>
              <w:bottom w:val="single" w:color="auto" w:sz="4" w:space="0"/>
              <w:right w:val="single" w:color="auto" w:sz="4" w:space="0"/>
            </w:tcBorders>
            <w:shd w:val="clear" w:color="auto" w:fill="FFFFFF"/>
            <w:noWrap/>
            <w:vAlign w:val="center"/>
          </w:tcPr>
          <w:p w14:paraId="65E096C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电警（卡口）31</w:t>
            </w:r>
          </w:p>
        </w:tc>
        <w:tc>
          <w:tcPr>
            <w:tcW w:w="368" w:type="pct"/>
            <w:tcBorders>
              <w:top w:val="nil"/>
              <w:left w:val="nil"/>
              <w:bottom w:val="single" w:color="auto" w:sz="4" w:space="0"/>
              <w:right w:val="single" w:color="auto" w:sz="4" w:space="0"/>
            </w:tcBorders>
            <w:shd w:val="clear" w:color="auto" w:fill="FFFFFF"/>
            <w:noWrap/>
            <w:vAlign w:val="center"/>
          </w:tcPr>
          <w:p w14:paraId="3073F0C8">
            <w:pPr>
              <w:spacing w:line="360" w:lineRule="exact"/>
              <w:jc w:val="center"/>
              <w:rPr>
                <w:rFonts w:hint="eastAsia" w:ascii="宋体" w:hAnsi="宋体" w:cs="宋体"/>
                <w:color w:val="auto"/>
                <w:kern w:val="0"/>
                <w:sz w:val="22"/>
                <w:highlight w:val="none"/>
                <w:lang w:bidi="ar"/>
              </w:rPr>
            </w:pPr>
          </w:p>
        </w:tc>
      </w:tr>
      <w:tr w14:paraId="66D5100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5B789D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32</w:t>
            </w:r>
          </w:p>
        </w:tc>
        <w:tc>
          <w:tcPr>
            <w:tcW w:w="2940" w:type="pct"/>
            <w:tcBorders>
              <w:top w:val="nil"/>
              <w:left w:val="nil"/>
              <w:bottom w:val="single" w:color="auto" w:sz="4" w:space="0"/>
              <w:right w:val="single" w:color="auto" w:sz="4" w:space="0"/>
            </w:tcBorders>
            <w:shd w:val="clear" w:color="auto" w:fill="FFFFFF"/>
            <w:noWrap/>
            <w:vAlign w:val="bottom"/>
          </w:tcPr>
          <w:p w14:paraId="5C58BF7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DS宁波路-六虹桥路南电警1(交警)</w:t>
            </w:r>
          </w:p>
        </w:tc>
        <w:tc>
          <w:tcPr>
            <w:tcW w:w="958" w:type="pct"/>
            <w:tcBorders>
              <w:top w:val="nil"/>
              <w:left w:val="nil"/>
              <w:bottom w:val="single" w:color="auto" w:sz="4" w:space="0"/>
              <w:right w:val="single" w:color="auto" w:sz="4" w:space="0"/>
            </w:tcBorders>
            <w:shd w:val="clear" w:color="auto" w:fill="FFFFFF"/>
            <w:noWrap/>
            <w:vAlign w:val="center"/>
          </w:tcPr>
          <w:p w14:paraId="720BCD0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电警（卡口）32</w:t>
            </w:r>
          </w:p>
        </w:tc>
        <w:tc>
          <w:tcPr>
            <w:tcW w:w="368" w:type="pct"/>
            <w:tcBorders>
              <w:top w:val="nil"/>
              <w:left w:val="nil"/>
              <w:bottom w:val="single" w:color="auto" w:sz="4" w:space="0"/>
              <w:right w:val="single" w:color="auto" w:sz="4" w:space="0"/>
            </w:tcBorders>
            <w:shd w:val="clear" w:color="auto" w:fill="FFFFFF"/>
            <w:noWrap/>
            <w:vAlign w:val="center"/>
          </w:tcPr>
          <w:p w14:paraId="1475D6DF">
            <w:pPr>
              <w:spacing w:line="360" w:lineRule="exact"/>
              <w:jc w:val="center"/>
              <w:rPr>
                <w:rFonts w:hint="eastAsia" w:ascii="宋体" w:hAnsi="宋体" w:cs="宋体"/>
                <w:color w:val="auto"/>
                <w:kern w:val="0"/>
                <w:sz w:val="22"/>
                <w:highlight w:val="none"/>
                <w:lang w:bidi="ar"/>
              </w:rPr>
            </w:pPr>
          </w:p>
        </w:tc>
      </w:tr>
      <w:tr w14:paraId="0BCBF0C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805615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33</w:t>
            </w:r>
          </w:p>
        </w:tc>
        <w:tc>
          <w:tcPr>
            <w:tcW w:w="2940" w:type="pct"/>
            <w:tcBorders>
              <w:top w:val="nil"/>
              <w:left w:val="nil"/>
              <w:bottom w:val="single" w:color="auto" w:sz="4" w:space="0"/>
              <w:right w:val="single" w:color="auto" w:sz="4" w:space="0"/>
            </w:tcBorders>
            <w:shd w:val="clear" w:color="auto" w:fill="FFFFFF"/>
            <w:noWrap/>
            <w:vAlign w:val="bottom"/>
          </w:tcPr>
          <w:p w14:paraId="2F3E1D3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DS宁波路-六虹桥路南电警2(交警)</w:t>
            </w:r>
          </w:p>
        </w:tc>
        <w:tc>
          <w:tcPr>
            <w:tcW w:w="958" w:type="pct"/>
            <w:tcBorders>
              <w:top w:val="nil"/>
              <w:left w:val="nil"/>
              <w:bottom w:val="single" w:color="auto" w:sz="4" w:space="0"/>
              <w:right w:val="single" w:color="auto" w:sz="4" w:space="0"/>
            </w:tcBorders>
            <w:shd w:val="clear" w:color="auto" w:fill="FFFFFF"/>
            <w:noWrap/>
            <w:vAlign w:val="center"/>
          </w:tcPr>
          <w:p w14:paraId="11BB329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电警（卡口）33</w:t>
            </w:r>
          </w:p>
        </w:tc>
        <w:tc>
          <w:tcPr>
            <w:tcW w:w="368" w:type="pct"/>
            <w:tcBorders>
              <w:top w:val="nil"/>
              <w:left w:val="nil"/>
              <w:bottom w:val="single" w:color="auto" w:sz="4" w:space="0"/>
              <w:right w:val="single" w:color="auto" w:sz="4" w:space="0"/>
            </w:tcBorders>
            <w:shd w:val="clear" w:color="auto" w:fill="FFFFFF"/>
            <w:noWrap/>
            <w:vAlign w:val="center"/>
          </w:tcPr>
          <w:p w14:paraId="6D62B6AA">
            <w:pPr>
              <w:spacing w:line="360" w:lineRule="exact"/>
              <w:jc w:val="center"/>
              <w:rPr>
                <w:rFonts w:hint="eastAsia" w:ascii="宋体" w:hAnsi="宋体" w:cs="宋体"/>
                <w:color w:val="auto"/>
                <w:kern w:val="0"/>
                <w:sz w:val="22"/>
                <w:highlight w:val="none"/>
                <w:lang w:bidi="ar"/>
              </w:rPr>
            </w:pPr>
          </w:p>
        </w:tc>
      </w:tr>
      <w:tr w14:paraId="47B54EA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E38D6C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34</w:t>
            </w:r>
          </w:p>
        </w:tc>
        <w:tc>
          <w:tcPr>
            <w:tcW w:w="2940" w:type="pct"/>
            <w:tcBorders>
              <w:top w:val="nil"/>
              <w:left w:val="nil"/>
              <w:bottom w:val="single" w:color="auto" w:sz="4" w:space="0"/>
              <w:right w:val="single" w:color="auto" w:sz="4" w:space="0"/>
            </w:tcBorders>
            <w:shd w:val="clear" w:color="auto" w:fill="FFFFFF"/>
            <w:noWrap/>
            <w:vAlign w:val="bottom"/>
          </w:tcPr>
          <w:p w14:paraId="1E05F5A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DS宁波路-六虹桥路南卡口1(交警)</w:t>
            </w:r>
          </w:p>
        </w:tc>
        <w:tc>
          <w:tcPr>
            <w:tcW w:w="958" w:type="pct"/>
            <w:tcBorders>
              <w:top w:val="nil"/>
              <w:left w:val="nil"/>
              <w:bottom w:val="single" w:color="auto" w:sz="4" w:space="0"/>
              <w:right w:val="single" w:color="auto" w:sz="4" w:space="0"/>
            </w:tcBorders>
            <w:shd w:val="clear" w:color="auto" w:fill="FFFFFF"/>
            <w:noWrap/>
            <w:vAlign w:val="center"/>
          </w:tcPr>
          <w:p w14:paraId="01C8F2E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电警（卡口）34</w:t>
            </w:r>
          </w:p>
        </w:tc>
        <w:tc>
          <w:tcPr>
            <w:tcW w:w="368" w:type="pct"/>
            <w:tcBorders>
              <w:top w:val="nil"/>
              <w:left w:val="nil"/>
              <w:bottom w:val="single" w:color="auto" w:sz="4" w:space="0"/>
              <w:right w:val="single" w:color="auto" w:sz="4" w:space="0"/>
            </w:tcBorders>
            <w:shd w:val="clear" w:color="auto" w:fill="FFFFFF"/>
            <w:noWrap/>
            <w:vAlign w:val="center"/>
          </w:tcPr>
          <w:p w14:paraId="6BB94925">
            <w:pPr>
              <w:spacing w:line="360" w:lineRule="exact"/>
              <w:jc w:val="center"/>
              <w:rPr>
                <w:rFonts w:hint="eastAsia" w:ascii="宋体" w:hAnsi="宋体" w:cs="宋体"/>
                <w:color w:val="auto"/>
                <w:kern w:val="0"/>
                <w:sz w:val="22"/>
                <w:highlight w:val="none"/>
                <w:lang w:bidi="ar"/>
              </w:rPr>
            </w:pPr>
          </w:p>
        </w:tc>
      </w:tr>
      <w:tr w14:paraId="6E3FEF4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E48F33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35</w:t>
            </w:r>
          </w:p>
        </w:tc>
        <w:tc>
          <w:tcPr>
            <w:tcW w:w="2940" w:type="pct"/>
            <w:tcBorders>
              <w:top w:val="nil"/>
              <w:left w:val="nil"/>
              <w:bottom w:val="single" w:color="auto" w:sz="4" w:space="0"/>
              <w:right w:val="single" w:color="auto" w:sz="4" w:space="0"/>
            </w:tcBorders>
            <w:shd w:val="clear" w:color="auto" w:fill="FFFFFF"/>
            <w:noWrap/>
            <w:vAlign w:val="bottom"/>
          </w:tcPr>
          <w:p w14:paraId="00CC7D9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DS宁波路-六虹桥路南卡口2(交警)</w:t>
            </w:r>
          </w:p>
        </w:tc>
        <w:tc>
          <w:tcPr>
            <w:tcW w:w="958" w:type="pct"/>
            <w:tcBorders>
              <w:top w:val="nil"/>
              <w:left w:val="nil"/>
              <w:bottom w:val="single" w:color="auto" w:sz="4" w:space="0"/>
              <w:right w:val="single" w:color="auto" w:sz="4" w:space="0"/>
            </w:tcBorders>
            <w:shd w:val="clear" w:color="auto" w:fill="FFFFFF"/>
            <w:noWrap/>
            <w:vAlign w:val="center"/>
          </w:tcPr>
          <w:p w14:paraId="6F9D570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电警（卡口）35</w:t>
            </w:r>
          </w:p>
        </w:tc>
        <w:tc>
          <w:tcPr>
            <w:tcW w:w="368" w:type="pct"/>
            <w:tcBorders>
              <w:top w:val="nil"/>
              <w:left w:val="nil"/>
              <w:bottom w:val="single" w:color="auto" w:sz="4" w:space="0"/>
              <w:right w:val="single" w:color="auto" w:sz="4" w:space="0"/>
            </w:tcBorders>
            <w:shd w:val="clear" w:color="auto" w:fill="FFFFFF"/>
            <w:noWrap/>
            <w:vAlign w:val="center"/>
          </w:tcPr>
          <w:p w14:paraId="6C411AFB">
            <w:pPr>
              <w:spacing w:line="360" w:lineRule="exact"/>
              <w:jc w:val="center"/>
              <w:rPr>
                <w:rFonts w:hint="eastAsia" w:ascii="宋体" w:hAnsi="宋体" w:cs="宋体"/>
                <w:color w:val="auto"/>
                <w:kern w:val="0"/>
                <w:sz w:val="22"/>
                <w:highlight w:val="none"/>
                <w:lang w:bidi="ar"/>
              </w:rPr>
            </w:pPr>
          </w:p>
        </w:tc>
      </w:tr>
      <w:tr w14:paraId="638FF85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022C2B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36</w:t>
            </w:r>
          </w:p>
        </w:tc>
        <w:tc>
          <w:tcPr>
            <w:tcW w:w="2940" w:type="pct"/>
            <w:tcBorders>
              <w:top w:val="nil"/>
              <w:left w:val="nil"/>
              <w:bottom w:val="single" w:color="auto" w:sz="4" w:space="0"/>
              <w:right w:val="single" w:color="auto" w:sz="4" w:space="0"/>
            </w:tcBorders>
            <w:shd w:val="clear" w:color="auto" w:fill="FFFFFF"/>
            <w:noWrap/>
            <w:vAlign w:val="bottom"/>
          </w:tcPr>
          <w:p w14:paraId="7E8CC18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DS宁波路-六虹桥路南卡口3(交警)</w:t>
            </w:r>
          </w:p>
        </w:tc>
        <w:tc>
          <w:tcPr>
            <w:tcW w:w="958" w:type="pct"/>
            <w:tcBorders>
              <w:top w:val="nil"/>
              <w:left w:val="nil"/>
              <w:bottom w:val="single" w:color="auto" w:sz="4" w:space="0"/>
              <w:right w:val="single" w:color="auto" w:sz="4" w:space="0"/>
            </w:tcBorders>
            <w:shd w:val="clear" w:color="auto" w:fill="FFFFFF"/>
            <w:noWrap/>
            <w:vAlign w:val="center"/>
          </w:tcPr>
          <w:p w14:paraId="5C5E55E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电警（卡口）36</w:t>
            </w:r>
          </w:p>
        </w:tc>
        <w:tc>
          <w:tcPr>
            <w:tcW w:w="368" w:type="pct"/>
            <w:tcBorders>
              <w:top w:val="nil"/>
              <w:left w:val="nil"/>
              <w:bottom w:val="single" w:color="auto" w:sz="4" w:space="0"/>
              <w:right w:val="single" w:color="auto" w:sz="4" w:space="0"/>
            </w:tcBorders>
            <w:shd w:val="clear" w:color="auto" w:fill="FFFFFF"/>
            <w:noWrap/>
            <w:vAlign w:val="center"/>
          </w:tcPr>
          <w:p w14:paraId="7AF9C673">
            <w:pPr>
              <w:spacing w:line="360" w:lineRule="exact"/>
              <w:jc w:val="center"/>
              <w:rPr>
                <w:rFonts w:hint="eastAsia" w:ascii="宋体" w:hAnsi="宋体" w:cs="宋体"/>
                <w:color w:val="auto"/>
                <w:kern w:val="0"/>
                <w:sz w:val="22"/>
                <w:highlight w:val="none"/>
                <w:lang w:bidi="ar"/>
              </w:rPr>
            </w:pPr>
          </w:p>
        </w:tc>
      </w:tr>
      <w:tr w14:paraId="72026FE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CF1359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37</w:t>
            </w:r>
          </w:p>
        </w:tc>
        <w:tc>
          <w:tcPr>
            <w:tcW w:w="2940" w:type="pct"/>
            <w:tcBorders>
              <w:top w:val="nil"/>
              <w:left w:val="nil"/>
              <w:bottom w:val="single" w:color="auto" w:sz="4" w:space="0"/>
              <w:right w:val="single" w:color="auto" w:sz="4" w:space="0"/>
            </w:tcBorders>
            <w:shd w:val="clear" w:color="auto" w:fill="FFFFFF"/>
            <w:noWrap/>
            <w:vAlign w:val="bottom"/>
          </w:tcPr>
          <w:p w14:paraId="56017A2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DS宁波路-马坑路北电警1(交警)</w:t>
            </w:r>
          </w:p>
        </w:tc>
        <w:tc>
          <w:tcPr>
            <w:tcW w:w="958" w:type="pct"/>
            <w:tcBorders>
              <w:top w:val="nil"/>
              <w:left w:val="nil"/>
              <w:bottom w:val="single" w:color="auto" w:sz="4" w:space="0"/>
              <w:right w:val="single" w:color="auto" w:sz="4" w:space="0"/>
            </w:tcBorders>
            <w:shd w:val="clear" w:color="auto" w:fill="FFFFFF"/>
            <w:noWrap/>
            <w:vAlign w:val="center"/>
          </w:tcPr>
          <w:p w14:paraId="15AB625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电警（卡口）37</w:t>
            </w:r>
          </w:p>
        </w:tc>
        <w:tc>
          <w:tcPr>
            <w:tcW w:w="368" w:type="pct"/>
            <w:tcBorders>
              <w:top w:val="nil"/>
              <w:left w:val="nil"/>
              <w:bottom w:val="single" w:color="auto" w:sz="4" w:space="0"/>
              <w:right w:val="single" w:color="auto" w:sz="4" w:space="0"/>
            </w:tcBorders>
            <w:shd w:val="clear" w:color="auto" w:fill="FFFFFF"/>
            <w:noWrap/>
            <w:vAlign w:val="center"/>
          </w:tcPr>
          <w:p w14:paraId="55AF616D">
            <w:pPr>
              <w:spacing w:line="360" w:lineRule="exact"/>
              <w:jc w:val="center"/>
              <w:rPr>
                <w:rFonts w:hint="eastAsia" w:ascii="宋体" w:hAnsi="宋体" w:cs="宋体"/>
                <w:color w:val="auto"/>
                <w:kern w:val="0"/>
                <w:sz w:val="22"/>
                <w:highlight w:val="none"/>
                <w:lang w:bidi="ar"/>
              </w:rPr>
            </w:pPr>
          </w:p>
        </w:tc>
      </w:tr>
      <w:tr w14:paraId="7FC96D4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7BE519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38</w:t>
            </w:r>
          </w:p>
        </w:tc>
        <w:tc>
          <w:tcPr>
            <w:tcW w:w="2940" w:type="pct"/>
            <w:tcBorders>
              <w:top w:val="nil"/>
              <w:left w:val="nil"/>
              <w:bottom w:val="single" w:color="auto" w:sz="4" w:space="0"/>
              <w:right w:val="single" w:color="auto" w:sz="4" w:space="0"/>
            </w:tcBorders>
            <w:shd w:val="clear" w:color="auto" w:fill="FFFFFF"/>
            <w:noWrap/>
            <w:vAlign w:val="bottom"/>
          </w:tcPr>
          <w:p w14:paraId="57F2359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DS宁波路-马坑路北电警2(交警)</w:t>
            </w:r>
          </w:p>
        </w:tc>
        <w:tc>
          <w:tcPr>
            <w:tcW w:w="958" w:type="pct"/>
            <w:tcBorders>
              <w:top w:val="nil"/>
              <w:left w:val="nil"/>
              <w:bottom w:val="single" w:color="auto" w:sz="4" w:space="0"/>
              <w:right w:val="single" w:color="auto" w:sz="4" w:space="0"/>
            </w:tcBorders>
            <w:shd w:val="clear" w:color="auto" w:fill="FFFFFF"/>
            <w:noWrap/>
            <w:vAlign w:val="center"/>
          </w:tcPr>
          <w:p w14:paraId="77F783F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电警（卡口）38</w:t>
            </w:r>
          </w:p>
        </w:tc>
        <w:tc>
          <w:tcPr>
            <w:tcW w:w="368" w:type="pct"/>
            <w:tcBorders>
              <w:top w:val="nil"/>
              <w:left w:val="nil"/>
              <w:bottom w:val="single" w:color="auto" w:sz="4" w:space="0"/>
              <w:right w:val="single" w:color="auto" w:sz="4" w:space="0"/>
            </w:tcBorders>
            <w:shd w:val="clear" w:color="auto" w:fill="FFFFFF"/>
            <w:noWrap/>
            <w:vAlign w:val="center"/>
          </w:tcPr>
          <w:p w14:paraId="4AA910B4">
            <w:pPr>
              <w:spacing w:line="360" w:lineRule="exact"/>
              <w:jc w:val="center"/>
              <w:rPr>
                <w:rFonts w:hint="eastAsia" w:ascii="宋体" w:hAnsi="宋体" w:cs="宋体"/>
                <w:color w:val="auto"/>
                <w:kern w:val="0"/>
                <w:sz w:val="22"/>
                <w:highlight w:val="none"/>
                <w:lang w:bidi="ar"/>
              </w:rPr>
            </w:pPr>
          </w:p>
        </w:tc>
      </w:tr>
      <w:tr w14:paraId="3A71E0E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92E98E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39</w:t>
            </w:r>
          </w:p>
        </w:tc>
        <w:tc>
          <w:tcPr>
            <w:tcW w:w="2940" w:type="pct"/>
            <w:tcBorders>
              <w:top w:val="nil"/>
              <w:left w:val="nil"/>
              <w:bottom w:val="single" w:color="auto" w:sz="4" w:space="0"/>
              <w:right w:val="single" w:color="auto" w:sz="4" w:space="0"/>
            </w:tcBorders>
            <w:shd w:val="clear" w:color="auto" w:fill="FFFFFF"/>
            <w:noWrap/>
            <w:vAlign w:val="bottom"/>
          </w:tcPr>
          <w:p w14:paraId="7BE1538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DS宁波路-马坑路北卡口1(交警)</w:t>
            </w:r>
          </w:p>
        </w:tc>
        <w:tc>
          <w:tcPr>
            <w:tcW w:w="958" w:type="pct"/>
            <w:tcBorders>
              <w:top w:val="nil"/>
              <w:left w:val="nil"/>
              <w:bottom w:val="single" w:color="auto" w:sz="4" w:space="0"/>
              <w:right w:val="single" w:color="auto" w:sz="4" w:space="0"/>
            </w:tcBorders>
            <w:shd w:val="clear" w:color="auto" w:fill="FFFFFF"/>
            <w:noWrap/>
            <w:vAlign w:val="center"/>
          </w:tcPr>
          <w:p w14:paraId="07E301D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电警（卡口）39</w:t>
            </w:r>
          </w:p>
        </w:tc>
        <w:tc>
          <w:tcPr>
            <w:tcW w:w="368" w:type="pct"/>
            <w:tcBorders>
              <w:top w:val="nil"/>
              <w:left w:val="nil"/>
              <w:bottom w:val="single" w:color="auto" w:sz="4" w:space="0"/>
              <w:right w:val="single" w:color="auto" w:sz="4" w:space="0"/>
            </w:tcBorders>
            <w:shd w:val="clear" w:color="auto" w:fill="FFFFFF"/>
            <w:noWrap/>
            <w:vAlign w:val="center"/>
          </w:tcPr>
          <w:p w14:paraId="3A960B99">
            <w:pPr>
              <w:spacing w:line="360" w:lineRule="exact"/>
              <w:jc w:val="center"/>
              <w:rPr>
                <w:rFonts w:hint="eastAsia" w:ascii="宋体" w:hAnsi="宋体" w:cs="宋体"/>
                <w:color w:val="auto"/>
                <w:kern w:val="0"/>
                <w:sz w:val="22"/>
                <w:highlight w:val="none"/>
                <w:lang w:bidi="ar"/>
              </w:rPr>
            </w:pPr>
          </w:p>
        </w:tc>
      </w:tr>
      <w:tr w14:paraId="4DDC085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C04174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40</w:t>
            </w:r>
          </w:p>
        </w:tc>
        <w:tc>
          <w:tcPr>
            <w:tcW w:w="2940" w:type="pct"/>
            <w:tcBorders>
              <w:top w:val="nil"/>
              <w:left w:val="nil"/>
              <w:bottom w:val="single" w:color="auto" w:sz="4" w:space="0"/>
              <w:right w:val="single" w:color="auto" w:sz="4" w:space="0"/>
            </w:tcBorders>
            <w:shd w:val="clear" w:color="auto" w:fill="FFFFFF"/>
            <w:noWrap/>
            <w:vAlign w:val="bottom"/>
          </w:tcPr>
          <w:p w14:paraId="02CFE76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DS宁波路-马坑路北卡口2(交警)</w:t>
            </w:r>
          </w:p>
        </w:tc>
        <w:tc>
          <w:tcPr>
            <w:tcW w:w="958" w:type="pct"/>
            <w:tcBorders>
              <w:top w:val="nil"/>
              <w:left w:val="nil"/>
              <w:bottom w:val="single" w:color="auto" w:sz="4" w:space="0"/>
              <w:right w:val="single" w:color="auto" w:sz="4" w:space="0"/>
            </w:tcBorders>
            <w:shd w:val="clear" w:color="auto" w:fill="FFFFFF"/>
            <w:noWrap/>
            <w:vAlign w:val="center"/>
          </w:tcPr>
          <w:p w14:paraId="6D23959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电警（卡口）40</w:t>
            </w:r>
          </w:p>
        </w:tc>
        <w:tc>
          <w:tcPr>
            <w:tcW w:w="368" w:type="pct"/>
            <w:tcBorders>
              <w:top w:val="nil"/>
              <w:left w:val="nil"/>
              <w:bottom w:val="single" w:color="auto" w:sz="4" w:space="0"/>
              <w:right w:val="single" w:color="auto" w:sz="4" w:space="0"/>
            </w:tcBorders>
            <w:shd w:val="clear" w:color="auto" w:fill="FFFFFF"/>
            <w:noWrap/>
            <w:vAlign w:val="center"/>
          </w:tcPr>
          <w:p w14:paraId="529F9818">
            <w:pPr>
              <w:spacing w:line="360" w:lineRule="exact"/>
              <w:jc w:val="center"/>
              <w:rPr>
                <w:rFonts w:hint="eastAsia" w:ascii="宋体" w:hAnsi="宋体" w:cs="宋体"/>
                <w:color w:val="auto"/>
                <w:kern w:val="0"/>
                <w:sz w:val="22"/>
                <w:highlight w:val="none"/>
                <w:lang w:bidi="ar"/>
              </w:rPr>
            </w:pPr>
          </w:p>
        </w:tc>
      </w:tr>
      <w:tr w14:paraId="58919F9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0D7BB1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41</w:t>
            </w:r>
          </w:p>
        </w:tc>
        <w:tc>
          <w:tcPr>
            <w:tcW w:w="2940" w:type="pct"/>
            <w:tcBorders>
              <w:top w:val="nil"/>
              <w:left w:val="nil"/>
              <w:bottom w:val="single" w:color="auto" w:sz="4" w:space="0"/>
              <w:right w:val="single" w:color="auto" w:sz="4" w:space="0"/>
            </w:tcBorders>
            <w:shd w:val="clear" w:color="auto" w:fill="FFFFFF"/>
            <w:noWrap/>
            <w:vAlign w:val="bottom"/>
          </w:tcPr>
          <w:p w14:paraId="7E7A67A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DS宁波路-马坑路南电警1(交警)</w:t>
            </w:r>
          </w:p>
        </w:tc>
        <w:tc>
          <w:tcPr>
            <w:tcW w:w="958" w:type="pct"/>
            <w:tcBorders>
              <w:top w:val="nil"/>
              <w:left w:val="nil"/>
              <w:bottom w:val="single" w:color="auto" w:sz="4" w:space="0"/>
              <w:right w:val="single" w:color="auto" w:sz="4" w:space="0"/>
            </w:tcBorders>
            <w:shd w:val="clear" w:color="auto" w:fill="FFFFFF"/>
            <w:noWrap/>
            <w:vAlign w:val="center"/>
          </w:tcPr>
          <w:p w14:paraId="301E66A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电警（卡口）41</w:t>
            </w:r>
          </w:p>
        </w:tc>
        <w:tc>
          <w:tcPr>
            <w:tcW w:w="368" w:type="pct"/>
            <w:tcBorders>
              <w:top w:val="nil"/>
              <w:left w:val="nil"/>
              <w:bottom w:val="single" w:color="auto" w:sz="4" w:space="0"/>
              <w:right w:val="single" w:color="auto" w:sz="4" w:space="0"/>
            </w:tcBorders>
            <w:shd w:val="clear" w:color="auto" w:fill="FFFFFF"/>
            <w:noWrap/>
            <w:vAlign w:val="center"/>
          </w:tcPr>
          <w:p w14:paraId="43211CE3">
            <w:pPr>
              <w:spacing w:line="360" w:lineRule="exact"/>
              <w:jc w:val="center"/>
              <w:rPr>
                <w:rFonts w:hint="eastAsia" w:ascii="宋体" w:hAnsi="宋体" w:cs="宋体"/>
                <w:color w:val="auto"/>
                <w:kern w:val="0"/>
                <w:sz w:val="22"/>
                <w:highlight w:val="none"/>
                <w:lang w:bidi="ar"/>
              </w:rPr>
            </w:pPr>
          </w:p>
        </w:tc>
      </w:tr>
      <w:tr w14:paraId="53DE935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0C9DB2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42</w:t>
            </w:r>
          </w:p>
        </w:tc>
        <w:tc>
          <w:tcPr>
            <w:tcW w:w="2940" w:type="pct"/>
            <w:tcBorders>
              <w:top w:val="nil"/>
              <w:left w:val="nil"/>
              <w:bottom w:val="single" w:color="auto" w:sz="4" w:space="0"/>
              <w:right w:val="single" w:color="auto" w:sz="4" w:space="0"/>
            </w:tcBorders>
            <w:shd w:val="clear" w:color="auto" w:fill="FFFFFF"/>
            <w:noWrap/>
            <w:vAlign w:val="bottom"/>
          </w:tcPr>
          <w:p w14:paraId="4CAA6F9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DS宁波路-马坑路南电警2(交警)</w:t>
            </w:r>
          </w:p>
        </w:tc>
        <w:tc>
          <w:tcPr>
            <w:tcW w:w="958" w:type="pct"/>
            <w:tcBorders>
              <w:top w:val="nil"/>
              <w:left w:val="nil"/>
              <w:bottom w:val="single" w:color="auto" w:sz="4" w:space="0"/>
              <w:right w:val="single" w:color="auto" w:sz="4" w:space="0"/>
            </w:tcBorders>
            <w:shd w:val="clear" w:color="auto" w:fill="FFFFFF"/>
            <w:noWrap/>
            <w:vAlign w:val="center"/>
          </w:tcPr>
          <w:p w14:paraId="50990F5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电警（卡口）42</w:t>
            </w:r>
          </w:p>
        </w:tc>
        <w:tc>
          <w:tcPr>
            <w:tcW w:w="368" w:type="pct"/>
            <w:tcBorders>
              <w:top w:val="nil"/>
              <w:left w:val="nil"/>
              <w:bottom w:val="single" w:color="auto" w:sz="4" w:space="0"/>
              <w:right w:val="single" w:color="auto" w:sz="4" w:space="0"/>
            </w:tcBorders>
            <w:shd w:val="clear" w:color="auto" w:fill="FFFFFF"/>
            <w:noWrap/>
            <w:vAlign w:val="center"/>
          </w:tcPr>
          <w:p w14:paraId="5C5DEB08">
            <w:pPr>
              <w:spacing w:line="360" w:lineRule="exact"/>
              <w:jc w:val="center"/>
              <w:rPr>
                <w:rFonts w:hint="eastAsia" w:ascii="宋体" w:hAnsi="宋体" w:cs="宋体"/>
                <w:color w:val="auto"/>
                <w:kern w:val="0"/>
                <w:sz w:val="22"/>
                <w:highlight w:val="none"/>
                <w:lang w:bidi="ar"/>
              </w:rPr>
            </w:pPr>
          </w:p>
        </w:tc>
      </w:tr>
      <w:tr w14:paraId="75E851A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D5090D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43</w:t>
            </w:r>
          </w:p>
        </w:tc>
        <w:tc>
          <w:tcPr>
            <w:tcW w:w="2940" w:type="pct"/>
            <w:tcBorders>
              <w:top w:val="nil"/>
              <w:left w:val="nil"/>
              <w:bottom w:val="single" w:color="auto" w:sz="4" w:space="0"/>
              <w:right w:val="single" w:color="auto" w:sz="4" w:space="0"/>
            </w:tcBorders>
            <w:shd w:val="clear" w:color="auto" w:fill="FFFFFF"/>
            <w:noWrap/>
            <w:vAlign w:val="bottom"/>
          </w:tcPr>
          <w:p w14:paraId="10D91F5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DS宁波路-马坑路南卡口1(交警)</w:t>
            </w:r>
          </w:p>
        </w:tc>
        <w:tc>
          <w:tcPr>
            <w:tcW w:w="958" w:type="pct"/>
            <w:tcBorders>
              <w:top w:val="nil"/>
              <w:left w:val="nil"/>
              <w:bottom w:val="single" w:color="auto" w:sz="4" w:space="0"/>
              <w:right w:val="single" w:color="auto" w:sz="4" w:space="0"/>
            </w:tcBorders>
            <w:shd w:val="clear" w:color="auto" w:fill="FFFFFF"/>
            <w:noWrap/>
            <w:vAlign w:val="center"/>
          </w:tcPr>
          <w:p w14:paraId="2A13855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电警（卡口）43</w:t>
            </w:r>
          </w:p>
        </w:tc>
        <w:tc>
          <w:tcPr>
            <w:tcW w:w="368" w:type="pct"/>
            <w:tcBorders>
              <w:top w:val="nil"/>
              <w:left w:val="nil"/>
              <w:bottom w:val="single" w:color="auto" w:sz="4" w:space="0"/>
              <w:right w:val="single" w:color="auto" w:sz="4" w:space="0"/>
            </w:tcBorders>
            <w:shd w:val="clear" w:color="auto" w:fill="FFFFFF"/>
            <w:noWrap/>
            <w:vAlign w:val="center"/>
          </w:tcPr>
          <w:p w14:paraId="5C46E425">
            <w:pPr>
              <w:spacing w:line="360" w:lineRule="exact"/>
              <w:jc w:val="center"/>
              <w:rPr>
                <w:rFonts w:hint="eastAsia" w:ascii="宋体" w:hAnsi="宋体" w:cs="宋体"/>
                <w:color w:val="auto"/>
                <w:kern w:val="0"/>
                <w:sz w:val="22"/>
                <w:highlight w:val="none"/>
                <w:lang w:bidi="ar"/>
              </w:rPr>
            </w:pPr>
          </w:p>
        </w:tc>
      </w:tr>
      <w:tr w14:paraId="638999A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B4D561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44</w:t>
            </w:r>
          </w:p>
        </w:tc>
        <w:tc>
          <w:tcPr>
            <w:tcW w:w="2940" w:type="pct"/>
            <w:tcBorders>
              <w:top w:val="nil"/>
              <w:left w:val="nil"/>
              <w:bottom w:val="single" w:color="auto" w:sz="4" w:space="0"/>
              <w:right w:val="single" w:color="auto" w:sz="4" w:space="0"/>
            </w:tcBorders>
            <w:shd w:val="clear" w:color="auto" w:fill="FFFFFF"/>
            <w:noWrap/>
            <w:vAlign w:val="bottom"/>
          </w:tcPr>
          <w:p w14:paraId="6AC1DAC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DS宁波路-马坑路南卡口2(交警)</w:t>
            </w:r>
          </w:p>
        </w:tc>
        <w:tc>
          <w:tcPr>
            <w:tcW w:w="958" w:type="pct"/>
            <w:tcBorders>
              <w:top w:val="nil"/>
              <w:left w:val="nil"/>
              <w:bottom w:val="single" w:color="auto" w:sz="4" w:space="0"/>
              <w:right w:val="single" w:color="auto" w:sz="4" w:space="0"/>
            </w:tcBorders>
            <w:shd w:val="clear" w:color="auto" w:fill="FFFFFF"/>
            <w:noWrap/>
            <w:vAlign w:val="center"/>
          </w:tcPr>
          <w:p w14:paraId="0ED2644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电警（卡口）44</w:t>
            </w:r>
          </w:p>
        </w:tc>
        <w:tc>
          <w:tcPr>
            <w:tcW w:w="368" w:type="pct"/>
            <w:tcBorders>
              <w:top w:val="nil"/>
              <w:left w:val="nil"/>
              <w:bottom w:val="single" w:color="auto" w:sz="4" w:space="0"/>
              <w:right w:val="single" w:color="auto" w:sz="4" w:space="0"/>
            </w:tcBorders>
            <w:shd w:val="clear" w:color="auto" w:fill="FFFFFF"/>
            <w:noWrap/>
            <w:vAlign w:val="center"/>
          </w:tcPr>
          <w:p w14:paraId="4AB5848B">
            <w:pPr>
              <w:spacing w:line="360" w:lineRule="exact"/>
              <w:jc w:val="center"/>
              <w:rPr>
                <w:rFonts w:hint="eastAsia" w:ascii="宋体" w:hAnsi="宋体" w:cs="宋体"/>
                <w:color w:val="auto"/>
                <w:kern w:val="0"/>
                <w:sz w:val="22"/>
                <w:highlight w:val="none"/>
                <w:lang w:bidi="ar"/>
              </w:rPr>
            </w:pPr>
          </w:p>
        </w:tc>
      </w:tr>
      <w:tr w14:paraId="662CC5E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277987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45</w:t>
            </w:r>
          </w:p>
        </w:tc>
        <w:tc>
          <w:tcPr>
            <w:tcW w:w="2940" w:type="pct"/>
            <w:tcBorders>
              <w:top w:val="nil"/>
              <w:left w:val="nil"/>
              <w:bottom w:val="single" w:color="auto" w:sz="4" w:space="0"/>
              <w:right w:val="single" w:color="auto" w:sz="4" w:space="0"/>
            </w:tcBorders>
            <w:shd w:val="clear" w:color="auto" w:fill="FFFFFF"/>
            <w:noWrap/>
            <w:vAlign w:val="bottom"/>
          </w:tcPr>
          <w:p w14:paraId="5FEE10E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DS宁波路-温瞿北路北电警1(交警)</w:t>
            </w:r>
          </w:p>
        </w:tc>
        <w:tc>
          <w:tcPr>
            <w:tcW w:w="958" w:type="pct"/>
            <w:tcBorders>
              <w:top w:val="nil"/>
              <w:left w:val="nil"/>
              <w:bottom w:val="single" w:color="auto" w:sz="4" w:space="0"/>
              <w:right w:val="single" w:color="auto" w:sz="4" w:space="0"/>
            </w:tcBorders>
            <w:shd w:val="clear" w:color="auto" w:fill="FFFFFF"/>
            <w:noWrap/>
            <w:vAlign w:val="center"/>
          </w:tcPr>
          <w:p w14:paraId="69908A8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电警（卡口）45</w:t>
            </w:r>
          </w:p>
        </w:tc>
        <w:tc>
          <w:tcPr>
            <w:tcW w:w="368" w:type="pct"/>
            <w:tcBorders>
              <w:top w:val="nil"/>
              <w:left w:val="nil"/>
              <w:bottom w:val="single" w:color="auto" w:sz="4" w:space="0"/>
              <w:right w:val="single" w:color="auto" w:sz="4" w:space="0"/>
            </w:tcBorders>
            <w:shd w:val="clear" w:color="auto" w:fill="FFFFFF"/>
            <w:noWrap/>
            <w:vAlign w:val="center"/>
          </w:tcPr>
          <w:p w14:paraId="0048153A">
            <w:pPr>
              <w:spacing w:line="360" w:lineRule="exact"/>
              <w:jc w:val="center"/>
              <w:rPr>
                <w:rFonts w:hint="eastAsia" w:ascii="宋体" w:hAnsi="宋体" w:cs="宋体"/>
                <w:color w:val="auto"/>
                <w:kern w:val="0"/>
                <w:sz w:val="22"/>
                <w:highlight w:val="none"/>
                <w:lang w:bidi="ar"/>
              </w:rPr>
            </w:pPr>
          </w:p>
        </w:tc>
      </w:tr>
      <w:tr w14:paraId="2BD67D6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23A3B7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46</w:t>
            </w:r>
          </w:p>
        </w:tc>
        <w:tc>
          <w:tcPr>
            <w:tcW w:w="2940" w:type="pct"/>
            <w:tcBorders>
              <w:top w:val="nil"/>
              <w:left w:val="nil"/>
              <w:bottom w:val="single" w:color="auto" w:sz="4" w:space="0"/>
              <w:right w:val="single" w:color="auto" w:sz="4" w:space="0"/>
            </w:tcBorders>
            <w:shd w:val="clear" w:color="auto" w:fill="FFFFFF"/>
            <w:noWrap/>
            <w:vAlign w:val="bottom"/>
          </w:tcPr>
          <w:p w14:paraId="1F3B292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DS宁波路-温瞿北路北电警2(交警)</w:t>
            </w:r>
          </w:p>
        </w:tc>
        <w:tc>
          <w:tcPr>
            <w:tcW w:w="958" w:type="pct"/>
            <w:tcBorders>
              <w:top w:val="nil"/>
              <w:left w:val="nil"/>
              <w:bottom w:val="single" w:color="auto" w:sz="4" w:space="0"/>
              <w:right w:val="single" w:color="auto" w:sz="4" w:space="0"/>
            </w:tcBorders>
            <w:shd w:val="clear" w:color="auto" w:fill="FFFFFF"/>
            <w:noWrap/>
            <w:vAlign w:val="center"/>
          </w:tcPr>
          <w:p w14:paraId="7312F0E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电警（卡口）46</w:t>
            </w:r>
          </w:p>
        </w:tc>
        <w:tc>
          <w:tcPr>
            <w:tcW w:w="368" w:type="pct"/>
            <w:tcBorders>
              <w:top w:val="nil"/>
              <w:left w:val="nil"/>
              <w:bottom w:val="single" w:color="auto" w:sz="4" w:space="0"/>
              <w:right w:val="single" w:color="auto" w:sz="4" w:space="0"/>
            </w:tcBorders>
            <w:shd w:val="clear" w:color="auto" w:fill="FFFFFF"/>
            <w:noWrap/>
            <w:vAlign w:val="center"/>
          </w:tcPr>
          <w:p w14:paraId="47344E6D">
            <w:pPr>
              <w:spacing w:line="360" w:lineRule="exact"/>
              <w:jc w:val="center"/>
              <w:rPr>
                <w:rFonts w:hint="eastAsia" w:ascii="宋体" w:hAnsi="宋体" w:cs="宋体"/>
                <w:color w:val="auto"/>
                <w:kern w:val="0"/>
                <w:sz w:val="22"/>
                <w:highlight w:val="none"/>
                <w:lang w:bidi="ar"/>
              </w:rPr>
            </w:pPr>
          </w:p>
        </w:tc>
      </w:tr>
      <w:tr w14:paraId="71ADE63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BDE9B4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47</w:t>
            </w:r>
          </w:p>
        </w:tc>
        <w:tc>
          <w:tcPr>
            <w:tcW w:w="2940" w:type="pct"/>
            <w:tcBorders>
              <w:top w:val="nil"/>
              <w:left w:val="nil"/>
              <w:bottom w:val="single" w:color="auto" w:sz="4" w:space="0"/>
              <w:right w:val="single" w:color="auto" w:sz="4" w:space="0"/>
            </w:tcBorders>
            <w:shd w:val="clear" w:color="auto" w:fill="FFFFFF"/>
            <w:noWrap/>
            <w:vAlign w:val="bottom"/>
          </w:tcPr>
          <w:p w14:paraId="528AC80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DS宁波路-温瞿北路北卡口1(交警)</w:t>
            </w:r>
          </w:p>
        </w:tc>
        <w:tc>
          <w:tcPr>
            <w:tcW w:w="958" w:type="pct"/>
            <w:tcBorders>
              <w:top w:val="nil"/>
              <w:left w:val="nil"/>
              <w:bottom w:val="single" w:color="auto" w:sz="4" w:space="0"/>
              <w:right w:val="single" w:color="auto" w:sz="4" w:space="0"/>
            </w:tcBorders>
            <w:shd w:val="clear" w:color="auto" w:fill="FFFFFF"/>
            <w:noWrap/>
            <w:vAlign w:val="center"/>
          </w:tcPr>
          <w:p w14:paraId="4DC9577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电警（卡口）47</w:t>
            </w:r>
          </w:p>
        </w:tc>
        <w:tc>
          <w:tcPr>
            <w:tcW w:w="368" w:type="pct"/>
            <w:tcBorders>
              <w:top w:val="nil"/>
              <w:left w:val="nil"/>
              <w:bottom w:val="single" w:color="auto" w:sz="4" w:space="0"/>
              <w:right w:val="single" w:color="auto" w:sz="4" w:space="0"/>
            </w:tcBorders>
            <w:shd w:val="clear" w:color="auto" w:fill="FFFFFF"/>
            <w:noWrap/>
            <w:vAlign w:val="center"/>
          </w:tcPr>
          <w:p w14:paraId="63C8C094">
            <w:pPr>
              <w:spacing w:line="360" w:lineRule="exact"/>
              <w:jc w:val="center"/>
              <w:rPr>
                <w:rFonts w:hint="eastAsia" w:ascii="宋体" w:hAnsi="宋体" w:cs="宋体"/>
                <w:color w:val="auto"/>
                <w:kern w:val="0"/>
                <w:sz w:val="22"/>
                <w:highlight w:val="none"/>
                <w:lang w:bidi="ar"/>
              </w:rPr>
            </w:pPr>
          </w:p>
        </w:tc>
      </w:tr>
      <w:tr w14:paraId="42BFE19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4A4D8A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48</w:t>
            </w:r>
          </w:p>
        </w:tc>
        <w:tc>
          <w:tcPr>
            <w:tcW w:w="2940" w:type="pct"/>
            <w:tcBorders>
              <w:top w:val="nil"/>
              <w:left w:val="nil"/>
              <w:bottom w:val="single" w:color="auto" w:sz="4" w:space="0"/>
              <w:right w:val="single" w:color="auto" w:sz="4" w:space="0"/>
            </w:tcBorders>
            <w:shd w:val="clear" w:color="auto" w:fill="FFFFFF"/>
            <w:noWrap/>
            <w:vAlign w:val="bottom"/>
          </w:tcPr>
          <w:p w14:paraId="60464A6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DS宁波路-温瞿北路北卡口2(交警)</w:t>
            </w:r>
          </w:p>
        </w:tc>
        <w:tc>
          <w:tcPr>
            <w:tcW w:w="958" w:type="pct"/>
            <w:tcBorders>
              <w:top w:val="nil"/>
              <w:left w:val="nil"/>
              <w:bottom w:val="single" w:color="auto" w:sz="4" w:space="0"/>
              <w:right w:val="single" w:color="auto" w:sz="4" w:space="0"/>
            </w:tcBorders>
            <w:shd w:val="clear" w:color="auto" w:fill="FFFFFF"/>
            <w:noWrap/>
            <w:vAlign w:val="center"/>
          </w:tcPr>
          <w:p w14:paraId="0829964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电警（卡口）48</w:t>
            </w:r>
          </w:p>
        </w:tc>
        <w:tc>
          <w:tcPr>
            <w:tcW w:w="368" w:type="pct"/>
            <w:tcBorders>
              <w:top w:val="nil"/>
              <w:left w:val="nil"/>
              <w:bottom w:val="single" w:color="auto" w:sz="4" w:space="0"/>
              <w:right w:val="single" w:color="auto" w:sz="4" w:space="0"/>
            </w:tcBorders>
            <w:shd w:val="clear" w:color="auto" w:fill="FFFFFF"/>
            <w:noWrap/>
            <w:vAlign w:val="center"/>
          </w:tcPr>
          <w:p w14:paraId="4B24E186">
            <w:pPr>
              <w:spacing w:line="360" w:lineRule="exact"/>
              <w:jc w:val="center"/>
              <w:rPr>
                <w:rFonts w:hint="eastAsia" w:ascii="宋体" w:hAnsi="宋体" w:cs="宋体"/>
                <w:color w:val="auto"/>
                <w:kern w:val="0"/>
                <w:sz w:val="22"/>
                <w:highlight w:val="none"/>
                <w:lang w:bidi="ar"/>
              </w:rPr>
            </w:pPr>
          </w:p>
        </w:tc>
      </w:tr>
      <w:tr w14:paraId="06E01A1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08D6AA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49</w:t>
            </w:r>
          </w:p>
        </w:tc>
        <w:tc>
          <w:tcPr>
            <w:tcW w:w="2940" w:type="pct"/>
            <w:tcBorders>
              <w:top w:val="nil"/>
              <w:left w:val="nil"/>
              <w:bottom w:val="single" w:color="auto" w:sz="4" w:space="0"/>
              <w:right w:val="single" w:color="auto" w:sz="4" w:space="0"/>
            </w:tcBorders>
            <w:shd w:val="clear" w:color="auto" w:fill="FFFFFF"/>
            <w:noWrap/>
            <w:vAlign w:val="bottom"/>
          </w:tcPr>
          <w:p w14:paraId="0CA8E06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DS宁波路-物流一路北电警1(交警)</w:t>
            </w:r>
          </w:p>
        </w:tc>
        <w:tc>
          <w:tcPr>
            <w:tcW w:w="958" w:type="pct"/>
            <w:tcBorders>
              <w:top w:val="nil"/>
              <w:left w:val="nil"/>
              <w:bottom w:val="single" w:color="auto" w:sz="4" w:space="0"/>
              <w:right w:val="single" w:color="auto" w:sz="4" w:space="0"/>
            </w:tcBorders>
            <w:shd w:val="clear" w:color="auto" w:fill="FFFFFF"/>
            <w:noWrap/>
            <w:vAlign w:val="center"/>
          </w:tcPr>
          <w:p w14:paraId="6F5F207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电警（卡口）49</w:t>
            </w:r>
          </w:p>
        </w:tc>
        <w:tc>
          <w:tcPr>
            <w:tcW w:w="368" w:type="pct"/>
            <w:tcBorders>
              <w:top w:val="nil"/>
              <w:left w:val="nil"/>
              <w:bottom w:val="single" w:color="auto" w:sz="4" w:space="0"/>
              <w:right w:val="single" w:color="auto" w:sz="4" w:space="0"/>
            </w:tcBorders>
            <w:shd w:val="clear" w:color="auto" w:fill="FFFFFF"/>
            <w:noWrap/>
            <w:vAlign w:val="center"/>
          </w:tcPr>
          <w:p w14:paraId="133D52B6">
            <w:pPr>
              <w:spacing w:line="360" w:lineRule="exact"/>
              <w:jc w:val="center"/>
              <w:rPr>
                <w:rFonts w:hint="eastAsia" w:ascii="宋体" w:hAnsi="宋体" w:cs="宋体"/>
                <w:color w:val="auto"/>
                <w:kern w:val="0"/>
                <w:sz w:val="22"/>
                <w:highlight w:val="none"/>
                <w:lang w:bidi="ar"/>
              </w:rPr>
            </w:pPr>
          </w:p>
        </w:tc>
      </w:tr>
      <w:tr w14:paraId="6741E1D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CF0351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50</w:t>
            </w:r>
          </w:p>
        </w:tc>
        <w:tc>
          <w:tcPr>
            <w:tcW w:w="2940" w:type="pct"/>
            <w:tcBorders>
              <w:top w:val="nil"/>
              <w:left w:val="nil"/>
              <w:bottom w:val="single" w:color="auto" w:sz="4" w:space="0"/>
              <w:right w:val="single" w:color="auto" w:sz="4" w:space="0"/>
            </w:tcBorders>
            <w:shd w:val="clear" w:color="auto" w:fill="FFFFFF"/>
            <w:noWrap/>
            <w:vAlign w:val="bottom"/>
          </w:tcPr>
          <w:p w14:paraId="3FD6E0E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DS宁波路-物流一路北电警2(交警)</w:t>
            </w:r>
          </w:p>
        </w:tc>
        <w:tc>
          <w:tcPr>
            <w:tcW w:w="958" w:type="pct"/>
            <w:tcBorders>
              <w:top w:val="nil"/>
              <w:left w:val="nil"/>
              <w:bottom w:val="single" w:color="auto" w:sz="4" w:space="0"/>
              <w:right w:val="single" w:color="auto" w:sz="4" w:space="0"/>
            </w:tcBorders>
            <w:shd w:val="clear" w:color="auto" w:fill="FFFFFF"/>
            <w:noWrap/>
            <w:vAlign w:val="center"/>
          </w:tcPr>
          <w:p w14:paraId="54260C5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电警（卡口）50</w:t>
            </w:r>
          </w:p>
        </w:tc>
        <w:tc>
          <w:tcPr>
            <w:tcW w:w="368" w:type="pct"/>
            <w:tcBorders>
              <w:top w:val="nil"/>
              <w:left w:val="nil"/>
              <w:bottom w:val="single" w:color="auto" w:sz="4" w:space="0"/>
              <w:right w:val="single" w:color="auto" w:sz="4" w:space="0"/>
            </w:tcBorders>
            <w:shd w:val="clear" w:color="auto" w:fill="FFFFFF"/>
            <w:noWrap/>
            <w:vAlign w:val="center"/>
          </w:tcPr>
          <w:p w14:paraId="43D3CCC8">
            <w:pPr>
              <w:spacing w:line="360" w:lineRule="exact"/>
              <w:jc w:val="center"/>
              <w:rPr>
                <w:rFonts w:hint="eastAsia" w:ascii="宋体" w:hAnsi="宋体" w:cs="宋体"/>
                <w:color w:val="auto"/>
                <w:kern w:val="0"/>
                <w:sz w:val="22"/>
                <w:highlight w:val="none"/>
                <w:lang w:bidi="ar"/>
              </w:rPr>
            </w:pPr>
          </w:p>
        </w:tc>
      </w:tr>
      <w:tr w14:paraId="5AC9C39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161B57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51</w:t>
            </w:r>
          </w:p>
        </w:tc>
        <w:tc>
          <w:tcPr>
            <w:tcW w:w="2940" w:type="pct"/>
            <w:tcBorders>
              <w:top w:val="nil"/>
              <w:left w:val="nil"/>
              <w:bottom w:val="single" w:color="auto" w:sz="4" w:space="0"/>
              <w:right w:val="single" w:color="auto" w:sz="4" w:space="0"/>
            </w:tcBorders>
            <w:shd w:val="clear" w:color="auto" w:fill="FFFFFF"/>
            <w:noWrap/>
            <w:vAlign w:val="bottom"/>
          </w:tcPr>
          <w:p w14:paraId="24B1208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DS宁波路-物流一路北卡口1(交警)</w:t>
            </w:r>
          </w:p>
        </w:tc>
        <w:tc>
          <w:tcPr>
            <w:tcW w:w="958" w:type="pct"/>
            <w:tcBorders>
              <w:top w:val="nil"/>
              <w:left w:val="nil"/>
              <w:bottom w:val="single" w:color="auto" w:sz="4" w:space="0"/>
              <w:right w:val="single" w:color="auto" w:sz="4" w:space="0"/>
            </w:tcBorders>
            <w:shd w:val="clear" w:color="auto" w:fill="FFFFFF"/>
            <w:noWrap/>
            <w:vAlign w:val="center"/>
          </w:tcPr>
          <w:p w14:paraId="582DB93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电警（卡口）51</w:t>
            </w:r>
          </w:p>
        </w:tc>
        <w:tc>
          <w:tcPr>
            <w:tcW w:w="368" w:type="pct"/>
            <w:tcBorders>
              <w:top w:val="nil"/>
              <w:left w:val="nil"/>
              <w:bottom w:val="single" w:color="auto" w:sz="4" w:space="0"/>
              <w:right w:val="single" w:color="auto" w:sz="4" w:space="0"/>
            </w:tcBorders>
            <w:shd w:val="clear" w:color="auto" w:fill="FFFFFF"/>
            <w:noWrap/>
            <w:vAlign w:val="center"/>
          </w:tcPr>
          <w:p w14:paraId="212A67D2">
            <w:pPr>
              <w:spacing w:line="360" w:lineRule="exact"/>
              <w:jc w:val="center"/>
              <w:rPr>
                <w:rFonts w:hint="eastAsia" w:ascii="宋体" w:hAnsi="宋体" w:cs="宋体"/>
                <w:color w:val="auto"/>
                <w:kern w:val="0"/>
                <w:sz w:val="22"/>
                <w:highlight w:val="none"/>
                <w:lang w:bidi="ar"/>
              </w:rPr>
            </w:pPr>
          </w:p>
        </w:tc>
      </w:tr>
      <w:tr w14:paraId="0E28E05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71944A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52</w:t>
            </w:r>
          </w:p>
        </w:tc>
        <w:tc>
          <w:tcPr>
            <w:tcW w:w="2940" w:type="pct"/>
            <w:tcBorders>
              <w:top w:val="nil"/>
              <w:left w:val="nil"/>
              <w:bottom w:val="single" w:color="auto" w:sz="4" w:space="0"/>
              <w:right w:val="single" w:color="auto" w:sz="4" w:space="0"/>
            </w:tcBorders>
            <w:shd w:val="clear" w:color="auto" w:fill="FFFFFF"/>
            <w:noWrap/>
            <w:vAlign w:val="bottom"/>
          </w:tcPr>
          <w:p w14:paraId="5690D76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DS宁波路-物流一路北卡口2(交警)</w:t>
            </w:r>
          </w:p>
        </w:tc>
        <w:tc>
          <w:tcPr>
            <w:tcW w:w="958" w:type="pct"/>
            <w:tcBorders>
              <w:top w:val="nil"/>
              <w:left w:val="nil"/>
              <w:bottom w:val="single" w:color="auto" w:sz="4" w:space="0"/>
              <w:right w:val="single" w:color="auto" w:sz="4" w:space="0"/>
            </w:tcBorders>
            <w:shd w:val="clear" w:color="auto" w:fill="FFFFFF"/>
            <w:noWrap/>
            <w:vAlign w:val="center"/>
          </w:tcPr>
          <w:p w14:paraId="11B6EFD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电警（卡口）52</w:t>
            </w:r>
          </w:p>
        </w:tc>
        <w:tc>
          <w:tcPr>
            <w:tcW w:w="368" w:type="pct"/>
            <w:tcBorders>
              <w:top w:val="nil"/>
              <w:left w:val="nil"/>
              <w:bottom w:val="single" w:color="auto" w:sz="4" w:space="0"/>
              <w:right w:val="single" w:color="auto" w:sz="4" w:space="0"/>
            </w:tcBorders>
            <w:shd w:val="clear" w:color="auto" w:fill="FFFFFF"/>
            <w:noWrap/>
            <w:vAlign w:val="center"/>
          </w:tcPr>
          <w:p w14:paraId="71FF4F28">
            <w:pPr>
              <w:spacing w:line="360" w:lineRule="exact"/>
              <w:jc w:val="center"/>
              <w:rPr>
                <w:rFonts w:hint="eastAsia" w:ascii="宋体" w:hAnsi="宋体" w:cs="宋体"/>
                <w:color w:val="auto"/>
                <w:kern w:val="0"/>
                <w:sz w:val="22"/>
                <w:highlight w:val="none"/>
                <w:lang w:bidi="ar"/>
              </w:rPr>
            </w:pPr>
          </w:p>
        </w:tc>
      </w:tr>
      <w:tr w14:paraId="7535067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1AB8C5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53</w:t>
            </w:r>
          </w:p>
        </w:tc>
        <w:tc>
          <w:tcPr>
            <w:tcW w:w="2940" w:type="pct"/>
            <w:tcBorders>
              <w:top w:val="nil"/>
              <w:left w:val="nil"/>
              <w:bottom w:val="single" w:color="auto" w:sz="4" w:space="0"/>
              <w:right w:val="single" w:color="auto" w:sz="4" w:space="0"/>
            </w:tcBorders>
            <w:shd w:val="clear" w:color="auto" w:fill="FFFFFF"/>
            <w:noWrap/>
            <w:vAlign w:val="bottom"/>
          </w:tcPr>
          <w:p w14:paraId="4DF1A7D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DS宁波路-物流一路南电警1(交警)</w:t>
            </w:r>
          </w:p>
        </w:tc>
        <w:tc>
          <w:tcPr>
            <w:tcW w:w="958" w:type="pct"/>
            <w:tcBorders>
              <w:top w:val="nil"/>
              <w:left w:val="nil"/>
              <w:bottom w:val="single" w:color="auto" w:sz="4" w:space="0"/>
              <w:right w:val="single" w:color="auto" w:sz="4" w:space="0"/>
            </w:tcBorders>
            <w:shd w:val="clear" w:color="auto" w:fill="FFFFFF"/>
            <w:noWrap/>
            <w:vAlign w:val="center"/>
          </w:tcPr>
          <w:p w14:paraId="5117330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电警（卡口）53</w:t>
            </w:r>
          </w:p>
        </w:tc>
        <w:tc>
          <w:tcPr>
            <w:tcW w:w="368" w:type="pct"/>
            <w:tcBorders>
              <w:top w:val="nil"/>
              <w:left w:val="nil"/>
              <w:bottom w:val="single" w:color="auto" w:sz="4" w:space="0"/>
              <w:right w:val="single" w:color="auto" w:sz="4" w:space="0"/>
            </w:tcBorders>
            <w:shd w:val="clear" w:color="auto" w:fill="FFFFFF"/>
            <w:noWrap/>
            <w:vAlign w:val="center"/>
          </w:tcPr>
          <w:p w14:paraId="0E91AE18">
            <w:pPr>
              <w:spacing w:line="360" w:lineRule="exact"/>
              <w:jc w:val="center"/>
              <w:rPr>
                <w:rFonts w:hint="eastAsia" w:ascii="宋体" w:hAnsi="宋体" w:cs="宋体"/>
                <w:color w:val="auto"/>
                <w:kern w:val="0"/>
                <w:sz w:val="22"/>
                <w:highlight w:val="none"/>
                <w:lang w:bidi="ar"/>
              </w:rPr>
            </w:pPr>
          </w:p>
        </w:tc>
      </w:tr>
      <w:tr w14:paraId="5EA30A6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E21EA9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54</w:t>
            </w:r>
          </w:p>
        </w:tc>
        <w:tc>
          <w:tcPr>
            <w:tcW w:w="2940" w:type="pct"/>
            <w:tcBorders>
              <w:top w:val="nil"/>
              <w:left w:val="nil"/>
              <w:bottom w:val="single" w:color="auto" w:sz="4" w:space="0"/>
              <w:right w:val="single" w:color="auto" w:sz="4" w:space="0"/>
            </w:tcBorders>
            <w:shd w:val="clear" w:color="auto" w:fill="FFFFFF"/>
            <w:noWrap/>
            <w:vAlign w:val="bottom"/>
          </w:tcPr>
          <w:p w14:paraId="6B66D1D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DS宁波路-物流一路南电警2(交警)</w:t>
            </w:r>
          </w:p>
        </w:tc>
        <w:tc>
          <w:tcPr>
            <w:tcW w:w="958" w:type="pct"/>
            <w:tcBorders>
              <w:top w:val="nil"/>
              <w:left w:val="nil"/>
              <w:bottom w:val="single" w:color="auto" w:sz="4" w:space="0"/>
              <w:right w:val="single" w:color="auto" w:sz="4" w:space="0"/>
            </w:tcBorders>
            <w:shd w:val="clear" w:color="auto" w:fill="FFFFFF"/>
            <w:noWrap/>
            <w:vAlign w:val="center"/>
          </w:tcPr>
          <w:p w14:paraId="7041D61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电警（卡口）54</w:t>
            </w:r>
          </w:p>
        </w:tc>
        <w:tc>
          <w:tcPr>
            <w:tcW w:w="368" w:type="pct"/>
            <w:tcBorders>
              <w:top w:val="nil"/>
              <w:left w:val="nil"/>
              <w:bottom w:val="single" w:color="auto" w:sz="4" w:space="0"/>
              <w:right w:val="single" w:color="auto" w:sz="4" w:space="0"/>
            </w:tcBorders>
            <w:shd w:val="clear" w:color="auto" w:fill="FFFFFF"/>
            <w:noWrap/>
            <w:vAlign w:val="center"/>
          </w:tcPr>
          <w:p w14:paraId="41018F8E">
            <w:pPr>
              <w:spacing w:line="360" w:lineRule="exact"/>
              <w:jc w:val="center"/>
              <w:rPr>
                <w:rFonts w:hint="eastAsia" w:ascii="宋体" w:hAnsi="宋体" w:cs="宋体"/>
                <w:color w:val="auto"/>
                <w:kern w:val="0"/>
                <w:sz w:val="22"/>
                <w:highlight w:val="none"/>
                <w:lang w:bidi="ar"/>
              </w:rPr>
            </w:pPr>
          </w:p>
        </w:tc>
      </w:tr>
      <w:tr w14:paraId="60216D4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BE7781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55</w:t>
            </w:r>
          </w:p>
        </w:tc>
        <w:tc>
          <w:tcPr>
            <w:tcW w:w="2940" w:type="pct"/>
            <w:tcBorders>
              <w:top w:val="nil"/>
              <w:left w:val="nil"/>
              <w:bottom w:val="single" w:color="auto" w:sz="4" w:space="0"/>
              <w:right w:val="single" w:color="auto" w:sz="4" w:space="0"/>
            </w:tcBorders>
            <w:shd w:val="clear" w:color="auto" w:fill="FFFFFF"/>
            <w:noWrap/>
            <w:vAlign w:val="bottom"/>
          </w:tcPr>
          <w:p w14:paraId="0EF2026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DS宁波路-物流一路南卡口1(交警)</w:t>
            </w:r>
          </w:p>
        </w:tc>
        <w:tc>
          <w:tcPr>
            <w:tcW w:w="958" w:type="pct"/>
            <w:tcBorders>
              <w:top w:val="nil"/>
              <w:left w:val="nil"/>
              <w:bottom w:val="single" w:color="auto" w:sz="4" w:space="0"/>
              <w:right w:val="single" w:color="auto" w:sz="4" w:space="0"/>
            </w:tcBorders>
            <w:shd w:val="clear" w:color="auto" w:fill="FFFFFF"/>
            <w:noWrap/>
            <w:vAlign w:val="center"/>
          </w:tcPr>
          <w:p w14:paraId="58D8353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电警（卡口）55</w:t>
            </w:r>
          </w:p>
        </w:tc>
        <w:tc>
          <w:tcPr>
            <w:tcW w:w="368" w:type="pct"/>
            <w:tcBorders>
              <w:top w:val="nil"/>
              <w:left w:val="nil"/>
              <w:bottom w:val="single" w:color="auto" w:sz="4" w:space="0"/>
              <w:right w:val="single" w:color="auto" w:sz="4" w:space="0"/>
            </w:tcBorders>
            <w:shd w:val="clear" w:color="auto" w:fill="FFFFFF"/>
            <w:noWrap/>
            <w:vAlign w:val="center"/>
          </w:tcPr>
          <w:p w14:paraId="5B2426D9">
            <w:pPr>
              <w:spacing w:line="360" w:lineRule="exact"/>
              <w:jc w:val="center"/>
              <w:rPr>
                <w:rFonts w:hint="eastAsia" w:ascii="宋体" w:hAnsi="宋体" w:cs="宋体"/>
                <w:color w:val="auto"/>
                <w:kern w:val="0"/>
                <w:sz w:val="22"/>
                <w:highlight w:val="none"/>
                <w:lang w:bidi="ar"/>
              </w:rPr>
            </w:pPr>
          </w:p>
        </w:tc>
      </w:tr>
      <w:tr w14:paraId="1636DCA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800B26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56</w:t>
            </w:r>
          </w:p>
        </w:tc>
        <w:tc>
          <w:tcPr>
            <w:tcW w:w="2940" w:type="pct"/>
            <w:tcBorders>
              <w:top w:val="nil"/>
              <w:left w:val="nil"/>
              <w:bottom w:val="single" w:color="auto" w:sz="4" w:space="0"/>
              <w:right w:val="single" w:color="auto" w:sz="4" w:space="0"/>
            </w:tcBorders>
            <w:shd w:val="clear" w:color="auto" w:fill="FFFFFF"/>
            <w:noWrap/>
            <w:vAlign w:val="bottom"/>
          </w:tcPr>
          <w:p w14:paraId="18A1E5C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DS宁波路-物流一路南卡口2(交警)</w:t>
            </w:r>
          </w:p>
        </w:tc>
        <w:tc>
          <w:tcPr>
            <w:tcW w:w="958" w:type="pct"/>
            <w:tcBorders>
              <w:top w:val="nil"/>
              <w:left w:val="nil"/>
              <w:bottom w:val="single" w:color="auto" w:sz="4" w:space="0"/>
              <w:right w:val="single" w:color="auto" w:sz="4" w:space="0"/>
            </w:tcBorders>
            <w:shd w:val="clear" w:color="auto" w:fill="FFFFFF"/>
            <w:noWrap/>
            <w:vAlign w:val="center"/>
          </w:tcPr>
          <w:p w14:paraId="69F45E5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电警（卡口）56</w:t>
            </w:r>
          </w:p>
        </w:tc>
        <w:tc>
          <w:tcPr>
            <w:tcW w:w="368" w:type="pct"/>
            <w:tcBorders>
              <w:top w:val="nil"/>
              <w:left w:val="nil"/>
              <w:bottom w:val="single" w:color="auto" w:sz="4" w:space="0"/>
              <w:right w:val="single" w:color="auto" w:sz="4" w:space="0"/>
            </w:tcBorders>
            <w:shd w:val="clear" w:color="auto" w:fill="FFFFFF"/>
            <w:noWrap/>
            <w:vAlign w:val="center"/>
          </w:tcPr>
          <w:p w14:paraId="6F7DB955">
            <w:pPr>
              <w:spacing w:line="360" w:lineRule="exact"/>
              <w:jc w:val="center"/>
              <w:rPr>
                <w:rFonts w:hint="eastAsia" w:ascii="宋体" w:hAnsi="宋体" w:cs="宋体"/>
                <w:color w:val="auto"/>
                <w:kern w:val="0"/>
                <w:sz w:val="22"/>
                <w:highlight w:val="none"/>
                <w:lang w:bidi="ar"/>
              </w:rPr>
            </w:pPr>
          </w:p>
        </w:tc>
      </w:tr>
      <w:tr w14:paraId="73B62D69">
        <w:tblPrEx>
          <w:tblCellMar>
            <w:top w:w="0" w:type="dxa"/>
            <w:left w:w="108" w:type="dxa"/>
            <w:bottom w:w="0" w:type="dxa"/>
            <w:right w:w="108" w:type="dxa"/>
          </w:tblCellMar>
        </w:tblPrEx>
        <w:trPr>
          <w:gridAfter w:val="1"/>
          <w:wAfter w:w="367" w:type="pct"/>
          <w:trHeight w:val="283" w:hRule="atLeast"/>
        </w:trPr>
        <w:tc>
          <w:tcPr>
            <w:tcW w:w="4633" w:type="pct"/>
            <w:gridSpan w:val="4"/>
            <w:tcBorders>
              <w:top w:val="nil"/>
              <w:left w:val="single" w:color="auto" w:sz="4" w:space="0"/>
              <w:bottom w:val="single" w:color="auto" w:sz="4" w:space="0"/>
              <w:right w:val="single" w:color="auto" w:sz="4" w:space="0"/>
            </w:tcBorders>
            <w:shd w:val="clear" w:color="auto" w:fill="FFFFFF"/>
            <w:noWrap/>
            <w:vAlign w:val="center"/>
          </w:tcPr>
          <w:p w14:paraId="72B3485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小计：56</w:t>
            </w:r>
          </w:p>
        </w:tc>
      </w:tr>
      <w:tr w14:paraId="01DB471C">
        <w:tblPrEx>
          <w:tblCellMar>
            <w:top w:w="0" w:type="dxa"/>
            <w:left w:w="108" w:type="dxa"/>
            <w:bottom w:w="0" w:type="dxa"/>
            <w:right w:w="108" w:type="dxa"/>
          </w:tblCellMar>
        </w:tblPrEx>
        <w:trPr>
          <w:gridAfter w:val="1"/>
          <w:wAfter w:w="367" w:type="pct"/>
          <w:trHeight w:val="283" w:hRule="atLeast"/>
        </w:trPr>
        <w:tc>
          <w:tcPr>
            <w:tcW w:w="4633"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5B562159">
            <w:pPr>
              <w:spacing w:line="360" w:lineRule="exact"/>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lang w:bidi="ar"/>
              </w:rPr>
              <w:t>瓯江路道路及景观改造提升工程（城投段）</w:t>
            </w:r>
          </w:p>
        </w:tc>
      </w:tr>
      <w:tr w14:paraId="04F41B5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6B9580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w:t>
            </w:r>
          </w:p>
        </w:tc>
        <w:tc>
          <w:tcPr>
            <w:tcW w:w="2940" w:type="pct"/>
            <w:tcBorders>
              <w:top w:val="nil"/>
              <w:left w:val="nil"/>
              <w:bottom w:val="single" w:color="auto" w:sz="4" w:space="0"/>
              <w:right w:val="single" w:color="auto" w:sz="4" w:space="0"/>
            </w:tcBorders>
            <w:shd w:val="clear" w:color="auto" w:fill="FFFFFF"/>
            <w:noWrap/>
            <w:vAlign w:val="center"/>
          </w:tcPr>
          <w:p w14:paraId="0E4F3EE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DS瓯江路-东明路路口南方向电警</w:t>
            </w:r>
          </w:p>
        </w:tc>
        <w:tc>
          <w:tcPr>
            <w:tcW w:w="958" w:type="pct"/>
            <w:tcBorders>
              <w:top w:val="nil"/>
              <w:left w:val="nil"/>
              <w:bottom w:val="single" w:color="auto" w:sz="4" w:space="0"/>
              <w:right w:val="single" w:color="auto" w:sz="4" w:space="0"/>
            </w:tcBorders>
            <w:shd w:val="clear" w:color="auto" w:fill="FFFFFF"/>
            <w:noWrap/>
            <w:vAlign w:val="center"/>
          </w:tcPr>
          <w:p w14:paraId="29BD0CE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w:t>
            </w:r>
          </w:p>
        </w:tc>
        <w:tc>
          <w:tcPr>
            <w:tcW w:w="368" w:type="pct"/>
            <w:tcBorders>
              <w:top w:val="nil"/>
              <w:left w:val="nil"/>
              <w:bottom w:val="single" w:color="auto" w:sz="4" w:space="0"/>
              <w:right w:val="single" w:color="auto" w:sz="4" w:space="0"/>
            </w:tcBorders>
            <w:shd w:val="clear" w:color="auto" w:fill="FFFFFF"/>
            <w:noWrap/>
            <w:vAlign w:val="center"/>
          </w:tcPr>
          <w:p w14:paraId="2CCE6D9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20448A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250B92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w:t>
            </w:r>
          </w:p>
        </w:tc>
        <w:tc>
          <w:tcPr>
            <w:tcW w:w="2940" w:type="pct"/>
            <w:tcBorders>
              <w:top w:val="nil"/>
              <w:left w:val="nil"/>
              <w:bottom w:val="single" w:color="auto" w:sz="4" w:space="0"/>
              <w:right w:val="single" w:color="auto" w:sz="4" w:space="0"/>
            </w:tcBorders>
            <w:shd w:val="clear" w:color="auto" w:fill="FFFFFF"/>
            <w:noWrap/>
            <w:vAlign w:val="center"/>
          </w:tcPr>
          <w:p w14:paraId="4F657B7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DS瓯江路-东明路路口南方向卡口1</w:t>
            </w:r>
          </w:p>
        </w:tc>
        <w:tc>
          <w:tcPr>
            <w:tcW w:w="958" w:type="pct"/>
            <w:tcBorders>
              <w:top w:val="nil"/>
              <w:left w:val="nil"/>
              <w:bottom w:val="single" w:color="auto" w:sz="4" w:space="0"/>
              <w:right w:val="single" w:color="auto" w:sz="4" w:space="0"/>
            </w:tcBorders>
            <w:shd w:val="clear" w:color="auto" w:fill="FFFFFF"/>
            <w:noWrap/>
            <w:vAlign w:val="center"/>
          </w:tcPr>
          <w:p w14:paraId="6903ED6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电警（卡口）2</w:t>
            </w:r>
          </w:p>
        </w:tc>
        <w:tc>
          <w:tcPr>
            <w:tcW w:w="368" w:type="pct"/>
            <w:tcBorders>
              <w:top w:val="nil"/>
              <w:left w:val="nil"/>
              <w:bottom w:val="single" w:color="auto" w:sz="4" w:space="0"/>
              <w:right w:val="single" w:color="auto" w:sz="4" w:space="0"/>
            </w:tcBorders>
            <w:shd w:val="clear" w:color="auto" w:fill="FFFFFF"/>
            <w:noWrap/>
            <w:vAlign w:val="center"/>
          </w:tcPr>
          <w:p w14:paraId="027E663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191DF6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C24FF4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w:t>
            </w:r>
          </w:p>
        </w:tc>
        <w:tc>
          <w:tcPr>
            <w:tcW w:w="2940" w:type="pct"/>
            <w:tcBorders>
              <w:top w:val="nil"/>
              <w:left w:val="nil"/>
              <w:bottom w:val="single" w:color="auto" w:sz="4" w:space="0"/>
              <w:right w:val="single" w:color="auto" w:sz="4" w:space="0"/>
            </w:tcBorders>
            <w:shd w:val="clear" w:color="auto" w:fill="FFFFFF"/>
            <w:noWrap/>
            <w:vAlign w:val="center"/>
          </w:tcPr>
          <w:p w14:paraId="17FFFD9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DS瓯江路-东明路路口南方向卡口2</w:t>
            </w:r>
          </w:p>
        </w:tc>
        <w:tc>
          <w:tcPr>
            <w:tcW w:w="958" w:type="pct"/>
            <w:tcBorders>
              <w:top w:val="nil"/>
              <w:left w:val="nil"/>
              <w:bottom w:val="single" w:color="auto" w:sz="4" w:space="0"/>
              <w:right w:val="single" w:color="auto" w:sz="4" w:space="0"/>
            </w:tcBorders>
            <w:shd w:val="clear" w:color="auto" w:fill="FFFFFF"/>
            <w:noWrap/>
            <w:vAlign w:val="center"/>
          </w:tcPr>
          <w:p w14:paraId="5D86CC1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电警（卡口）3</w:t>
            </w:r>
          </w:p>
        </w:tc>
        <w:tc>
          <w:tcPr>
            <w:tcW w:w="368" w:type="pct"/>
            <w:tcBorders>
              <w:top w:val="nil"/>
              <w:left w:val="nil"/>
              <w:bottom w:val="single" w:color="auto" w:sz="4" w:space="0"/>
              <w:right w:val="single" w:color="auto" w:sz="4" w:space="0"/>
            </w:tcBorders>
            <w:shd w:val="clear" w:color="auto" w:fill="FFFFFF"/>
            <w:noWrap/>
            <w:vAlign w:val="center"/>
          </w:tcPr>
          <w:p w14:paraId="6A50C82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84F428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97553D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w:t>
            </w:r>
          </w:p>
        </w:tc>
        <w:tc>
          <w:tcPr>
            <w:tcW w:w="2940" w:type="pct"/>
            <w:tcBorders>
              <w:top w:val="nil"/>
              <w:left w:val="nil"/>
              <w:bottom w:val="single" w:color="auto" w:sz="4" w:space="0"/>
              <w:right w:val="single" w:color="auto" w:sz="4" w:space="0"/>
            </w:tcBorders>
            <w:shd w:val="clear" w:color="auto" w:fill="FFFFFF"/>
            <w:noWrap/>
            <w:vAlign w:val="center"/>
          </w:tcPr>
          <w:p w14:paraId="25DBECC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DS瓯江路-东明路路口西方向违法变道</w:t>
            </w:r>
          </w:p>
        </w:tc>
        <w:tc>
          <w:tcPr>
            <w:tcW w:w="958" w:type="pct"/>
            <w:tcBorders>
              <w:top w:val="nil"/>
              <w:left w:val="nil"/>
              <w:bottom w:val="single" w:color="auto" w:sz="4" w:space="0"/>
              <w:right w:val="single" w:color="auto" w:sz="4" w:space="0"/>
            </w:tcBorders>
            <w:shd w:val="clear" w:color="auto" w:fill="FFFFFF"/>
            <w:noWrap/>
            <w:vAlign w:val="center"/>
          </w:tcPr>
          <w:p w14:paraId="3370481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电警（卡口）4</w:t>
            </w:r>
          </w:p>
        </w:tc>
        <w:tc>
          <w:tcPr>
            <w:tcW w:w="368" w:type="pct"/>
            <w:tcBorders>
              <w:top w:val="nil"/>
              <w:left w:val="nil"/>
              <w:bottom w:val="single" w:color="auto" w:sz="4" w:space="0"/>
              <w:right w:val="single" w:color="auto" w:sz="4" w:space="0"/>
            </w:tcBorders>
            <w:shd w:val="clear" w:color="auto" w:fill="FFFFFF"/>
            <w:noWrap/>
            <w:vAlign w:val="center"/>
          </w:tcPr>
          <w:p w14:paraId="354052A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804E5E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E12ABF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w:t>
            </w:r>
          </w:p>
        </w:tc>
        <w:tc>
          <w:tcPr>
            <w:tcW w:w="2940" w:type="pct"/>
            <w:tcBorders>
              <w:top w:val="nil"/>
              <w:left w:val="nil"/>
              <w:bottom w:val="single" w:color="auto" w:sz="4" w:space="0"/>
              <w:right w:val="single" w:color="auto" w:sz="4" w:space="0"/>
            </w:tcBorders>
            <w:shd w:val="clear" w:color="auto" w:fill="FFFFFF"/>
            <w:noWrap/>
            <w:vAlign w:val="center"/>
          </w:tcPr>
          <w:p w14:paraId="0789A25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DS瓯江路东往西K9+50测速点</w:t>
            </w:r>
          </w:p>
        </w:tc>
        <w:tc>
          <w:tcPr>
            <w:tcW w:w="958" w:type="pct"/>
            <w:tcBorders>
              <w:top w:val="nil"/>
              <w:left w:val="nil"/>
              <w:bottom w:val="single" w:color="auto" w:sz="4" w:space="0"/>
              <w:right w:val="single" w:color="auto" w:sz="4" w:space="0"/>
            </w:tcBorders>
            <w:shd w:val="clear" w:color="auto" w:fill="FFFFFF"/>
            <w:noWrap/>
            <w:vAlign w:val="center"/>
          </w:tcPr>
          <w:p w14:paraId="3381ECF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电警（卡口）5</w:t>
            </w:r>
          </w:p>
        </w:tc>
        <w:tc>
          <w:tcPr>
            <w:tcW w:w="368" w:type="pct"/>
            <w:tcBorders>
              <w:top w:val="nil"/>
              <w:left w:val="nil"/>
              <w:bottom w:val="single" w:color="auto" w:sz="4" w:space="0"/>
              <w:right w:val="single" w:color="auto" w:sz="4" w:space="0"/>
            </w:tcBorders>
            <w:shd w:val="clear" w:color="auto" w:fill="FFFFFF"/>
            <w:noWrap/>
            <w:vAlign w:val="center"/>
          </w:tcPr>
          <w:p w14:paraId="3AE1CEF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504F95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56B3FF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w:t>
            </w:r>
          </w:p>
        </w:tc>
        <w:tc>
          <w:tcPr>
            <w:tcW w:w="2940" w:type="pct"/>
            <w:tcBorders>
              <w:top w:val="nil"/>
              <w:left w:val="nil"/>
              <w:bottom w:val="single" w:color="auto" w:sz="4" w:space="0"/>
              <w:right w:val="single" w:color="auto" w:sz="4" w:space="0"/>
            </w:tcBorders>
            <w:shd w:val="clear" w:color="auto" w:fill="FFFFFF"/>
            <w:noWrap/>
            <w:vAlign w:val="center"/>
          </w:tcPr>
          <w:p w14:paraId="30CDC4F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DS瓯江路西往东K9+300测速点</w:t>
            </w:r>
          </w:p>
        </w:tc>
        <w:tc>
          <w:tcPr>
            <w:tcW w:w="958" w:type="pct"/>
            <w:tcBorders>
              <w:top w:val="nil"/>
              <w:left w:val="nil"/>
              <w:bottom w:val="single" w:color="auto" w:sz="4" w:space="0"/>
              <w:right w:val="single" w:color="auto" w:sz="4" w:space="0"/>
            </w:tcBorders>
            <w:shd w:val="clear" w:color="auto" w:fill="FFFFFF"/>
            <w:noWrap/>
            <w:vAlign w:val="center"/>
          </w:tcPr>
          <w:p w14:paraId="6ECBEDD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电警（卡口）6</w:t>
            </w:r>
          </w:p>
        </w:tc>
        <w:tc>
          <w:tcPr>
            <w:tcW w:w="368" w:type="pct"/>
            <w:tcBorders>
              <w:top w:val="nil"/>
              <w:left w:val="nil"/>
              <w:bottom w:val="single" w:color="auto" w:sz="4" w:space="0"/>
              <w:right w:val="single" w:color="auto" w:sz="4" w:space="0"/>
            </w:tcBorders>
            <w:shd w:val="clear" w:color="auto" w:fill="FFFFFF"/>
            <w:noWrap/>
            <w:vAlign w:val="center"/>
          </w:tcPr>
          <w:p w14:paraId="7E6E7BC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8C0D05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B5777A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w:t>
            </w:r>
          </w:p>
        </w:tc>
        <w:tc>
          <w:tcPr>
            <w:tcW w:w="2940" w:type="pct"/>
            <w:tcBorders>
              <w:top w:val="nil"/>
              <w:left w:val="nil"/>
              <w:bottom w:val="single" w:color="auto" w:sz="4" w:space="0"/>
              <w:right w:val="single" w:color="auto" w:sz="4" w:space="0"/>
            </w:tcBorders>
            <w:shd w:val="clear" w:color="auto" w:fill="FFFFFF"/>
            <w:noWrap/>
            <w:vAlign w:val="center"/>
          </w:tcPr>
          <w:p w14:paraId="0E5D0B9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DS瓯江路-飞霞北路路口东方向电警</w:t>
            </w:r>
          </w:p>
        </w:tc>
        <w:tc>
          <w:tcPr>
            <w:tcW w:w="958" w:type="pct"/>
            <w:tcBorders>
              <w:top w:val="nil"/>
              <w:left w:val="nil"/>
              <w:bottom w:val="single" w:color="auto" w:sz="4" w:space="0"/>
              <w:right w:val="single" w:color="auto" w:sz="4" w:space="0"/>
            </w:tcBorders>
            <w:shd w:val="clear" w:color="auto" w:fill="FFFFFF"/>
            <w:noWrap/>
            <w:vAlign w:val="center"/>
          </w:tcPr>
          <w:p w14:paraId="157E538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电警（卡口）7</w:t>
            </w:r>
          </w:p>
        </w:tc>
        <w:tc>
          <w:tcPr>
            <w:tcW w:w="368" w:type="pct"/>
            <w:tcBorders>
              <w:top w:val="nil"/>
              <w:left w:val="nil"/>
              <w:bottom w:val="single" w:color="auto" w:sz="4" w:space="0"/>
              <w:right w:val="single" w:color="auto" w:sz="4" w:space="0"/>
            </w:tcBorders>
            <w:shd w:val="clear" w:color="auto" w:fill="FFFFFF"/>
            <w:noWrap/>
            <w:vAlign w:val="center"/>
          </w:tcPr>
          <w:p w14:paraId="331571E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27222B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81B192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8</w:t>
            </w:r>
          </w:p>
        </w:tc>
        <w:tc>
          <w:tcPr>
            <w:tcW w:w="2940" w:type="pct"/>
            <w:tcBorders>
              <w:top w:val="nil"/>
              <w:left w:val="nil"/>
              <w:bottom w:val="single" w:color="auto" w:sz="4" w:space="0"/>
              <w:right w:val="single" w:color="auto" w:sz="4" w:space="0"/>
            </w:tcBorders>
            <w:shd w:val="clear" w:color="auto" w:fill="FFFFFF"/>
            <w:noWrap/>
            <w:vAlign w:val="center"/>
          </w:tcPr>
          <w:p w14:paraId="2EE654C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DS瓯江路-飞霞北路路口东方向卡口1</w:t>
            </w:r>
          </w:p>
        </w:tc>
        <w:tc>
          <w:tcPr>
            <w:tcW w:w="958" w:type="pct"/>
            <w:tcBorders>
              <w:top w:val="nil"/>
              <w:left w:val="nil"/>
              <w:bottom w:val="single" w:color="auto" w:sz="4" w:space="0"/>
              <w:right w:val="single" w:color="auto" w:sz="4" w:space="0"/>
            </w:tcBorders>
            <w:shd w:val="clear" w:color="auto" w:fill="FFFFFF"/>
            <w:noWrap/>
            <w:vAlign w:val="center"/>
          </w:tcPr>
          <w:p w14:paraId="399B165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电警（卡口）8</w:t>
            </w:r>
          </w:p>
        </w:tc>
        <w:tc>
          <w:tcPr>
            <w:tcW w:w="368" w:type="pct"/>
            <w:tcBorders>
              <w:top w:val="nil"/>
              <w:left w:val="nil"/>
              <w:bottom w:val="single" w:color="auto" w:sz="4" w:space="0"/>
              <w:right w:val="single" w:color="auto" w:sz="4" w:space="0"/>
            </w:tcBorders>
            <w:shd w:val="clear" w:color="auto" w:fill="FFFFFF"/>
            <w:noWrap/>
            <w:vAlign w:val="center"/>
          </w:tcPr>
          <w:p w14:paraId="6B1B64C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B77FEB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2EA78B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9</w:t>
            </w:r>
          </w:p>
        </w:tc>
        <w:tc>
          <w:tcPr>
            <w:tcW w:w="2940" w:type="pct"/>
            <w:tcBorders>
              <w:top w:val="nil"/>
              <w:left w:val="nil"/>
              <w:bottom w:val="single" w:color="auto" w:sz="4" w:space="0"/>
              <w:right w:val="single" w:color="auto" w:sz="4" w:space="0"/>
            </w:tcBorders>
            <w:shd w:val="clear" w:color="auto" w:fill="FFFFFF"/>
            <w:noWrap/>
            <w:vAlign w:val="center"/>
          </w:tcPr>
          <w:p w14:paraId="2FE8E96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DS瓯江路-飞霞北路路口东方向卡口2</w:t>
            </w:r>
          </w:p>
        </w:tc>
        <w:tc>
          <w:tcPr>
            <w:tcW w:w="958" w:type="pct"/>
            <w:tcBorders>
              <w:top w:val="nil"/>
              <w:left w:val="nil"/>
              <w:bottom w:val="single" w:color="auto" w:sz="4" w:space="0"/>
              <w:right w:val="single" w:color="auto" w:sz="4" w:space="0"/>
            </w:tcBorders>
            <w:shd w:val="clear" w:color="auto" w:fill="FFFFFF"/>
            <w:noWrap/>
            <w:vAlign w:val="center"/>
          </w:tcPr>
          <w:p w14:paraId="4B180E7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电警（卡口）9</w:t>
            </w:r>
          </w:p>
        </w:tc>
        <w:tc>
          <w:tcPr>
            <w:tcW w:w="368" w:type="pct"/>
            <w:tcBorders>
              <w:top w:val="nil"/>
              <w:left w:val="nil"/>
              <w:bottom w:val="single" w:color="auto" w:sz="4" w:space="0"/>
              <w:right w:val="single" w:color="auto" w:sz="4" w:space="0"/>
            </w:tcBorders>
            <w:shd w:val="clear" w:color="auto" w:fill="FFFFFF"/>
            <w:noWrap/>
            <w:vAlign w:val="center"/>
          </w:tcPr>
          <w:p w14:paraId="2A57241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713210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FEAC18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10</w:t>
            </w:r>
          </w:p>
        </w:tc>
        <w:tc>
          <w:tcPr>
            <w:tcW w:w="2940" w:type="pct"/>
            <w:tcBorders>
              <w:top w:val="nil"/>
              <w:left w:val="nil"/>
              <w:bottom w:val="single" w:color="auto" w:sz="4" w:space="0"/>
              <w:right w:val="single" w:color="auto" w:sz="4" w:space="0"/>
            </w:tcBorders>
            <w:shd w:val="clear" w:color="auto" w:fill="FFFFFF"/>
            <w:noWrap/>
            <w:vAlign w:val="center"/>
          </w:tcPr>
          <w:p w14:paraId="5F80A86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DS瓯江路-飞霞北路路口南方向电警</w:t>
            </w:r>
          </w:p>
        </w:tc>
        <w:tc>
          <w:tcPr>
            <w:tcW w:w="958" w:type="pct"/>
            <w:tcBorders>
              <w:top w:val="nil"/>
              <w:left w:val="nil"/>
              <w:bottom w:val="single" w:color="auto" w:sz="4" w:space="0"/>
              <w:right w:val="single" w:color="auto" w:sz="4" w:space="0"/>
            </w:tcBorders>
            <w:shd w:val="clear" w:color="auto" w:fill="FFFFFF"/>
            <w:noWrap/>
            <w:vAlign w:val="center"/>
          </w:tcPr>
          <w:p w14:paraId="02AF7E2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电警（卡口）10</w:t>
            </w:r>
          </w:p>
        </w:tc>
        <w:tc>
          <w:tcPr>
            <w:tcW w:w="368" w:type="pct"/>
            <w:tcBorders>
              <w:top w:val="nil"/>
              <w:left w:val="nil"/>
              <w:bottom w:val="single" w:color="auto" w:sz="4" w:space="0"/>
              <w:right w:val="single" w:color="auto" w:sz="4" w:space="0"/>
            </w:tcBorders>
            <w:shd w:val="clear" w:color="auto" w:fill="FFFFFF"/>
            <w:noWrap/>
            <w:vAlign w:val="center"/>
          </w:tcPr>
          <w:p w14:paraId="2776C76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441F43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8278B6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11</w:t>
            </w:r>
          </w:p>
        </w:tc>
        <w:tc>
          <w:tcPr>
            <w:tcW w:w="2940" w:type="pct"/>
            <w:tcBorders>
              <w:top w:val="nil"/>
              <w:left w:val="nil"/>
              <w:bottom w:val="single" w:color="auto" w:sz="4" w:space="0"/>
              <w:right w:val="single" w:color="auto" w:sz="4" w:space="0"/>
            </w:tcBorders>
            <w:shd w:val="clear" w:color="auto" w:fill="FFFFFF"/>
            <w:noWrap/>
            <w:vAlign w:val="center"/>
          </w:tcPr>
          <w:p w14:paraId="0555316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DS瓯江路-飞霞北路路口南方向卡口1</w:t>
            </w:r>
          </w:p>
        </w:tc>
        <w:tc>
          <w:tcPr>
            <w:tcW w:w="958" w:type="pct"/>
            <w:tcBorders>
              <w:top w:val="nil"/>
              <w:left w:val="nil"/>
              <w:bottom w:val="single" w:color="auto" w:sz="4" w:space="0"/>
              <w:right w:val="single" w:color="auto" w:sz="4" w:space="0"/>
            </w:tcBorders>
            <w:shd w:val="clear" w:color="auto" w:fill="FFFFFF"/>
            <w:noWrap/>
            <w:vAlign w:val="center"/>
          </w:tcPr>
          <w:p w14:paraId="67BF91E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电警（卡口）11</w:t>
            </w:r>
          </w:p>
        </w:tc>
        <w:tc>
          <w:tcPr>
            <w:tcW w:w="368" w:type="pct"/>
            <w:tcBorders>
              <w:top w:val="nil"/>
              <w:left w:val="nil"/>
              <w:bottom w:val="single" w:color="auto" w:sz="4" w:space="0"/>
              <w:right w:val="single" w:color="auto" w:sz="4" w:space="0"/>
            </w:tcBorders>
            <w:shd w:val="clear" w:color="auto" w:fill="FFFFFF"/>
            <w:noWrap/>
            <w:vAlign w:val="center"/>
          </w:tcPr>
          <w:p w14:paraId="4D14E1C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8640E7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1B0F22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12</w:t>
            </w:r>
          </w:p>
        </w:tc>
        <w:tc>
          <w:tcPr>
            <w:tcW w:w="2940" w:type="pct"/>
            <w:tcBorders>
              <w:top w:val="nil"/>
              <w:left w:val="nil"/>
              <w:bottom w:val="single" w:color="auto" w:sz="4" w:space="0"/>
              <w:right w:val="single" w:color="auto" w:sz="4" w:space="0"/>
            </w:tcBorders>
            <w:shd w:val="clear" w:color="auto" w:fill="FFFFFF"/>
            <w:noWrap/>
            <w:vAlign w:val="center"/>
          </w:tcPr>
          <w:p w14:paraId="1297C52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DS瓯江路-飞霞北路路口南方向卡口2</w:t>
            </w:r>
          </w:p>
        </w:tc>
        <w:tc>
          <w:tcPr>
            <w:tcW w:w="958" w:type="pct"/>
            <w:tcBorders>
              <w:top w:val="nil"/>
              <w:left w:val="nil"/>
              <w:bottom w:val="single" w:color="auto" w:sz="4" w:space="0"/>
              <w:right w:val="single" w:color="auto" w:sz="4" w:space="0"/>
            </w:tcBorders>
            <w:shd w:val="clear" w:color="auto" w:fill="FFFFFF"/>
            <w:noWrap/>
            <w:vAlign w:val="center"/>
          </w:tcPr>
          <w:p w14:paraId="0476B83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电警（卡口）12</w:t>
            </w:r>
          </w:p>
        </w:tc>
        <w:tc>
          <w:tcPr>
            <w:tcW w:w="368" w:type="pct"/>
            <w:tcBorders>
              <w:top w:val="nil"/>
              <w:left w:val="nil"/>
              <w:bottom w:val="single" w:color="auto" w:sz="4" w:space="0"/>
              <w:right w:val="single" w:color="auto" w:sz="4" w:space="0"/>
            </w:tcBorders>
            <w:shd w:val="clear" w:color="auto" w:fill="FFFFFF"/>
            <w:noWrap/>
            <w:vAlign w:val="center"/>
          </w:tcPr>
          <w:p w14:paraId="46FAB87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39F467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EAF93F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13</w:t>
            </w:r>
          </w:p>
        </w:tc>
        <w:tc>
          <w:tcPr>
            <w:tcW w:w="2940" w:type="pct"/>
            <w:tcBorders>
              <w:top w:val="nil"/>
              <w:left w:val="nil"/>
              <w:bottom w:val="single" w:color="auto" w:sz="4" w:space="0"/>
              <w:right w:val="single" w:color="auto" w:sz="4" w:space="0"/>
            </w:tcBorders>
            <w:shd w:val="clear" w:color="auto" w:fill="FFFFFF"/>
            <w:noWrap/>
            <w:vAlign w:val="center"/>
          </w:tcPr>
          <w:p w14:paraId="6829024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DS瓯江路-飞霞北路路口西方向电警</w:t>
            </w:r>
          </w:p>
        </w:tc>
        <w:tc>
          <w:tcPr>
            <w:tcW w:w="958" w:type="pct"/>
            <w:tcBorders>
              <w:top w:val="nil"/>
              <w:left w:val="nil"/>
              <w:bottom w:val="single" w:color="auto" w:sz="4" w:space="0"/>
              <w:right w:val="single" w:color="auto" w:sz="4" w:space="0"/>
            </w:tcBorders>
            <w:shd w:val="clear" w:color="auto" w:fill="FFFFFF"/>
            <w:noWrap/>
            <w:vAlign w:val="center"/>
          </w:tcPr>
          <w:p w14:paraId="7CB624F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电警（卡口）13</w:t>
            </w:r>
          </w:p>
        </w:tc>
        <w:tc>
          <w:tcPr>
            <w:tcW w:w="368" w:type="pct"/>
            <w:tcBorders>
              <w:top w:val="nil"/>
              <w:left w:val="nil"/>
              <w:bottom w:val="single" w:color="auto" w:sz="4" w:space="0"/>
              <w:right w:val="single" w:color="auto" w:sz="4" w:space="0"/>
            </w:tcBorders>
            <w:shd w:val="clear" w:color="auto" w:fill="FFFFFF"/>
            <w:noWrap/>
            <w:vAlign w:val="center"/>
          </w:tcPr>
          <w:p w14:paraId="1C333E1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85C3FE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3F8FD1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14</w:t>
            </w:r>
          </w:p>
        </w:tc>
        <w:tc>
          <w:tcPr>
            <w:tcW w:w="2940" w:type="pct"/>
            <w:tcBorders>
              <w:top w:val="nil"/>
              <w:left w:val="nil"/>
              <w:bottom w:val="single" w:color="auto" w:sz="4" w:space="0"/>
              <w:right w:val="single" w:color="auto" w:sz="4" w:space="0"/>
            </w:tcBorders>
            <w:shd w:val="clear" w:color="auto" w:fill="FFFFFF"/>
            <w:noWrap/>
            <w:vAlign w:val="center"/>
          </w:tcPr>
          <w:p w14:paraId="25CB4C2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DS瓯江路-飞霞北路路口西方向卡口1</w:t>
            </w:r>
          </w:p>
        </w:tc>
        <w:tc>
          <w:tcPr>
            <w:tcW w:w="958" w:type="pct"/>
            <w:tcBorders>
              <w:top w:val="nil"/>
              <w:left w:val="nil"/>
              <w:bottom w:val="single" w:color="auto" w:sz="4" w:space="0"/>
              <w:right w:val="single" w:color="auto" w:sz="4" w:space="0"/>
            </w:tcBorders>
            <w:shd w:val="clear" w:color="auto" w:fill="FFFFFF"/>
            <w:noWrap/>
            <w:vAlign w:val="center"/>
          </w:tcPr>
          <w:p w14:paraId="31FC255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电警（卡口）14</w:t>
            </w:r>
          </w:p>
        </w:tc>
        <w:tc>
          <w:tcPr>
            <w:tcW w:w="368" w:type="pct"/>
            <w:tcBorders>
              <w:top w:val="nil"/>
              <w:left w:val="nil"/>
              <w:bottom w:val="single" w:color="auto" w:sz="4" w:space="0"/>
              <w:right w:val="single" w:color="auto" w:sz="4" w:space="0"/>
            </w:tcBorders>
            <w:shd w:val="clear" w:color="auto" w:fill="FFFFFF"/>
            <w:noWrap/>
            <w:vAlign w:val="center"/>
          </w:tcPr>
          <w:p w14:paraId="4F7578C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54CF34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518966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15</w:t>
            </w:r>
          </w:p>
        </w:tc>
        <w:tc>
          <w:tcPr>
            <w:tcW w:w="2940" w:type="pct"/>
            <w:tcBorders>
              <w:top w:val="nil"/>
              <w:left w:val="nil"/>
              <w:bottom w:val="single" w:color="auto" w:sz="4" w:space="0"/>
              <w:right w:val="single" w:color="auto" w:sz="4" w:space="0"/>
            </w:tcBorders>
            <w:shd w:val="clear" w:color="auto" w:fill="FFFFFF"/>
            <w:noWrap/>
            <w:vAlign w:val="center"/>
          </w:tcPr>
          <w:p w14:paraId="1D71C17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DS瓯江路-飞霞北路路口西方向卡口2</w:t>
            </w:r>
          </w:p>
        </w:tc>
        <w:tc>
          <w:tcPr>
            <w:tcW w:w="958" w:type="pct"/>
            <w:tcBorders>
              <w:top w:val="nil"/>
              <w:left w:val="nil"/>
              <w:bottom w:val="single" w:color="auto" w:sz="4" w:space="0"/>
              <w:right w:val="single" w:color="auto" w:sz="4" w:space="0"/>
            </w:tcBorders>
            <w:shd w:val="clear" w:color="auto" w:fill="FFFFFF"/>
            <w:noWrap/>
            <w:vAlign w:val="center"/>
          </w:tcPr>
          <w:p w14:paraId="46B73EE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电警（卡口）15</w:t>
            </w:r>
          </w:p>
        </w:tc>
        <w:tc>
          <w:tcPr>
            <w:tcW w:w="368" w:type="pct"/>
            <w:tcBorders>
              <w:top w:val="nil"/>
              <w:left w:val="nil"/>
              <w:bottom w:val="single" w:color="auto" w:sz="4" w:space="0"/>
              <w:right w:val="single" w:color="auto" w:sz="4" w:space="0"/>
            </w:tcBorders>
            <w:shd w:val="clear" w:color="auto" w:fill="FFFFFF"/>
            <w:noWrap/>
            <w:vAlign w:val="center"/>
          </w:tcPr>
          <w:p w14:paraId="5060374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7D8651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609A4A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16</w:t>
            </w:r>
          </w:p>
        </w:tc>
        <w:tc>
          <w:tcPr>
            <w:tcW w:w="2940" w:type="pct"/>
            <w:tcBorders>
              <w:top w:val="nil"/>
              <w:left w:val="nil"/>
              <w:bottom w:val="single" w:color="auto" w:sz="4" w:space="0"/>
              <w:right w:val="single" w:color="auto" w:sz="4" w:space="0"/>
            </w:tcBorders>
            <w:shd w:val="clear" w:color="auto" w:fill="FFFFFF"/>
            <w:noWrap/>
            <w:vAlign w:val="center"/>
          </w:tcPr>
          <w:p w14:paraId="2F62706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DS瓯江路-府东路路口东方向电警</w:t>
            </w:r>
          </w:p>
        </w:tc>
        <w:tc>
          <w:tcPr>
            <w:tcW w:w="958" w:type="pct"/>
            <w:tcBorders>
              <w:top w:val="nil"/>
              <w:left w:val="nil"/>
              <w:bottom w:val="single" w:color="auto" w:sz="4" w:space="0"/>
              <w:right w:val="single" w:color="auto" w:sz="4" w:space="0"/>
            </w:tcBorders>
            <w:shd w:val="clear" w:color="auto" w:fill="FFFFFF"/>
            <w:noWrap/>
            <w:vAlign w:val="center"/>
          </w:tcPr>
          <w:p w14:paraId="6C5AAD1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电警（卡口）16</w:t>
            </w:r>
          </w:p>
        </w:tc>
        <w:tc>
          <w:tcPr>
            <w:tcW w:w="368" w:type="pct"/>
            <w:tcBorders>
              <w:top w:val="nil"/>
              <w:left w:val="nil"/>
              <w:bottom w:val="single" w:color="auto" w:sz="4" w:space="0"/>
              <w:right w:val="single" w:color="auto" w:sz="4" w:space="0"/>
            </w:tcBorders>
            <w:shd w:val="clear" w:color="auto" w:fill="FFFFFF"/>
            <w:noWrap/>
            <w:vAlign w:val="center"/>
          </w:tcPr>
          <w:p w14:paraId="6BFC7CB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3E705B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432A09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17</w:t>
            </w:r>
          </w:p>
        </w:tc>
        <w:tc>
          <w:tcPr>
            <w:tcW w:w="2940" w:type="pct"/>
            <w:tcBorders>
              <w:top w:val="nil"/>
              <w:left w:val="nil"/>
              <w:bottom w:val="single" w:color="auto" w:sz="4" w:space="0"/>
              <w:right w:val="single" w:color="auto" w:sz="4" w:space="0"/>
            </w:tcBorders>
            <w:shd w:val="clear" w:color="auto" w:fill="FFFFFF"/>
            <w:noWrap/>
            <w:vAlign w:val="center"/>
          </w:tcPr>
          <w:p w14:paraId="6915603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DS瓯江路-府东路路口东方向卡口1</w:t>
            </w:r>
          </w:p>
        </w:tc>
        <w:tc>
          <w:tcPr>
            <w:tcW w:w="958" w:type="pct"/>
            <w:tcBorders>
              <w:top w:val="nil"/>
              <w:left w:val="nil"/>
              <w:bottom w:val="single" w:color="auto" w:sz="4" w:space="0"/>
              <w:right w:val="single" w:color="auto" w:sz="4" w:space="0"/>
            </w:tcBorders>
            <w:shd w:val="clear" w:color="auto" w:fill="FFFFFF"/>
            <w:noWrap/>
            <w:vAlign w:val="center"/>
          </w:tcPr>
          <w:p w14:paraId="737CB5D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电警（卡口）17</w:t>
            </w:r>
          </w:p>
        </w:tc>
        <w:tc>
          <w:tcPr>
            <w:tcW w:w="368" w:type="pct"/>
            <w:tcBorders>
              <w:top w:val="nil"/>
              <w:left w:val="nil"/>
              <w:bottom w:val="single" w:color="auto" w:sz="4" w:space="0"/>
              <w:right w:val="single" w:color="auto" w:sz="4" w:space="0"/>
            </w:tcBorders>
            <w:shd w:val="clear" w:color="auto" w:fill="FFFFFF"/>
            <w:noWrap/>
            <w:vAlign w:val="center"/>
          </w:tcPr>
          <w:p w14:paraId="5F74D50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7110EF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025370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18</w:t>
            </w:r>
          </w:p>
        </w:tc>
        <w:tc>
          <w:tcPr>
            <w:tcW w:w="2940" w:type="pct"/>
            <w:tcBorders>
              <w:top w:val="nil"/>
              <w:left w:val="nil"/>
              <w:bottom w:val="single" w:color="auto" w:sz="4" w:space="0"/>
              <w:right w:val="single" w:color="auto" w:sz="4" w:space="0"/>
            </w:tcBorders>
            <w:shd w:val="clear" w:color="auto" w:fill="FFFFFF"/>
            <w:noWrap/>
            <w:vAlign w:val="center"/>
          </w:tcPr>
          <w:p w14:paraId="694EDFB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DS瓯江路-府东路路口东方向卡口2</w:t>
            </w:r>
          </w:p>
        </w:tc>
        <w:tc>
          <w:tcPr>
            <w:tcW w:w="958" w:type="pct"/>
            <w:tcBorders>
              <w:top w:val="nil"/>
              <w:left w:val="nil"/>
              <w:bottom w:val="single" w:color="auto" w:sz="4" w:space="0"/>
              <w:right w:val="single" w:color="auto" w:sz="4" w:space="0"/>
            </w:tcBorders>
            <w:shd w:val="clear" w:color="auto" w:fill="FFFFFF"/>
            <w:noWrap/>
            <w:vAlign w:val="center"/>
          </w:tcPr>
          <w:p w14:paraId="5BF0D08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电警（卡口）18</w:t>
            </w:r>
          </w:p>
        </w:tc>
        <w:tc>
          <w:tcPr>
            <w:tcW w:w="368" w:type="pct"/>
            <w:tcBorders>
              <w:top w:val="nil"/>
              <w:left w:val="nil"/>
              <w:bottom w:val="single" w:color="auto" w:sz="4" w:space="0"/>
              <w:right w:val="single" w:color="auto" w:sz="4" w:space="0"/>
            </w:tcBorders>
            <w:shd w:val="clear" w:color="auto" w:fill="FFFFFF"/>
            <w:noWrap/>
            <w:vAlign w:val="center"/>
          </w:tcPr>
          <w:p w14:paraId="0E3462F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FC4BCD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AE1CD4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19</w:t>
            </w:r>
          </w:p>
        </w:tc>
        <w:tc>
          <w:tcPr>
            <w:tcW w:w="2940" w:type="pct"/>
            <w:tcBorders>
              <w:top w:val="nil"/>
              <w:left w:val="nil"/>
              <w:bottom w:val="single" w:color="auto" w:sz="4" w:space="0"/>
              <w:right w:val="single" w:color="auto" w:sz="4" w:space="0"/>
            </w:tcBorders>
            <w:shd w:val="clear" w:color="auto" w:fill="FFFFFF"/>
            <w:noWrap/>
            <w:vAlign w:val="center"/>
          </w:tcPr>
          <w:p w14:paraId="751DB06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DS瓯江路-高田路路口东方向电警</w:t>
            </w:r>
          </w:p>
        </w:tc>
        <w:tc>
          <w:tcPr>
            <w:tcW w:w="958" w:type="pct"/>
            <w:tcBorders>
              <w:top w:val="nil"/>
              <w:left w:val="nil"/>
              <w:bottom w:val="single" w:color="auto" w:sz="4" w:space="0"/>
              <w:right w:val="single" w:color="auto" w:sz="4" w:space="0"/>
            </w:tcBorders>
            <w:shd w:val="clear" w:color="auto" w:fill="FFFFFF"/>
            <w:noWrap/>
            <w:vAlign w:val="center"/>
          </w:tcPr>
          <w:p w14:paraId="22EC509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电警（卡口）19</w:t>
            </w:r>
          </w:p>
        </w:tc>
        <w:tc>
          <w:tcPr>
            <w:tcW w:w="368" w:type="pct"/>
            <w:tcBorders>
              <w:top w:val="nil"/>
              <w:left w:val="nil"/>
              <w:bottom w:val="single" w:color="auto" w:sz="4" w:space="0"/>
              <w:right w:val="single" w:color="auto" w:sz="4" w:space="0"/>
            </w:tcBorders>
            <w:shd w:val="clear" w:color="auto" w:fill="FFFFFF"/>
            <w:noWrap/>
            <w:vAlign w:val="center"/>
          </w:tcPr>
          <w:p w14:paraId="0C36EC3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CA776D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0C2DE4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20</w:t>
            </w:r>
          </w:p>
        </w:tc>
        <w:tc>
          <w:tcPr>
            <w:tcW w:w="2940" w:type="pct"/>
            <w:tcBorders>
              <w:top w:val="nil"/>
              <w:left w:val="nil"/>
              <w:bottom w:val="single" w:color="auto" w:sz="4" w:space="0"/>
              <w:right w:val="single" w:color="auto" w:sz="4" w:space="0"/>
            </w:tcBorders>
            <w:shd w:val="clear" w:color="auto" w:fill="FFFFFF"/>
            <w:noWrap/>
            <w:vAlign w:val="center"/>
          </w:tcPr>
          <w:p w14:paraId="134665D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DS瓯江路-高田路路口东方向卡口1</w:t>
            </w:r>
          </w:p>
        </w:tc>
        <w:tc>
          <w:tcPr>
            <w:tcW w:w="958" w:type="pct"/>
            <w:tcBorders>
              <w:top w:val="nil"/>
              <w:left w:val="nil"/>
              <w:bottom w:val="single" w:color="auto" w:sz="4" w:space="0"/>
              <w:right w:val="single" w:color="auto" w:sz="4" w:space="0"/>
            </w:tcBorders>
            <w:shd w:val="clear" w:color="auto" w:fill="FFFFFF"/>
            <w:noWrap/>
            <w:vAlign w:val="center"/>
          </w:tcPr>
          <w:p w14:paraId="1805E64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电警（卡口）20</w:t>
            </w:r>
          </w:p>
        </w:tc>
        <w:tc>
          <w:tcPr>
            <w:tcW w:w="368" w:type="pct"/>
            <w:tcBorders>
              <w:top w:val="nil"/>
              <w:left w:val="nil"/>
              <w:bottom w:val="single" w:color="auto" w:sz="4" w:space="0"/>
              <w:right w:val="single" w:color="auto" w:sz="4" w:space="0"/>
            </w:tcBorders>
            <w:shd w:val="clear" w:color="auto" w:fill="FFFFFF"/>
            <w:noWrap/>
            <w:vAlign w:val="center"/>
          </w:tcPr>
          <w:p w14:paraId="6DB2503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EF5776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E19DCC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21</w:t>
            </w:r>
          </w:p>
        </w:tc>
        <w:tc>
          <w:tcPr>
            <w:tcW w:w="2940" w:type="pct"/>
            <w:tcBorders>
              <w:top w:val="nil"/>
              <w:left w:val="nil"/>
              <w:bottom w:val="single" w:color="auto" w:sz="4" w:space="0"/>
              <w:right w:val="single" w:color="auto" w:sz="4" w:space="0"/>
            </w:tcBorders>
            <w:shd w:val="clear" w:color="auto" w:fill="FFFFFF"/>
            <w:noWrap/>
            <w:vAlign w:val="center"/>
          </w:tcPr>
          <w:p w14:paraId="6095E38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DS瓯江路-高田路路口东方向卡口2</w:t>
            </w:r>
          </w:p>
        </w:tc>
        <w:tc>
          <w:tcPr>
            <w:tcW w:w="958" w:type="pct"/>
            <w:tcBorders>
              <w:top w:val="nil"/>
              <w:left w:val="nil"/>
              <w:bottom w:val="single" w:color="auto" w:sz="4" w:space="0"/>
              <w:right w:val="single" w:color="auto" w:sz="4" w:space="0"/>
            </w:tcBorders>
            <w:shd w:val="clear" w:color="auto" w:fill="FFFFFF"/>
            <w:noWrap/>
            <w:vAlign w:val="center"/>
          </w:tcPr>
          <w:p w14:paraId="1095ED8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电警（卡口）21</w:t>
            </w:r>
          </w:p>
        </w:tc>
        <w:tc>
          <w:tcPr>
            <w:tcW w:w="368" w:type="pct"/>
            <w:tcBorders>
              <w:top w:val="nil"/>
              <w:left w:val="nil"/>
              <w:bottom w:val="single" w:color="auto" w:sz="4" w:space="0"/>
              <w:right w:val="single" w:color="auto" w:sz="4" w:space="0"/>
            </w:tcBorders>
            <w:shd w:val="clear" w:color="auto" w:fill="FFFFFF"/>
            <w:noWrap/>
            <w:vAlign w:val="center"/>
          </w:tcPr>
          <w:p w14:paraId="47B74CC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019351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89968C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22</w:t>
            </w:r>
          </w:p>
        </w:tc>
        <w:tc>
          <w:tcPr>
            <w:tcW w:w="2940" w:type="pct"/>
            <w:tcBorders>
              <w:top w:val="nil"/>
              <w:left w:val="nil"/>
              <w:bottom w:val="single" w:color="auto" w:sz="4" w:space="0"/>
              <w:right w:val="single" w:color="auto" w:sz="4" w:space="0"/>
            </w:tcBorders>
            <w:shd w:val="clear" w:color="auto" w:fill="FFFFFF"/>
            <w:noWrap/>
            <w:vAlign w:val="center"/>
          </w:tcPr>
          <w:p w14:paraId="79609C7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DS瓯江路-高田路路口南方向电警</w:t>
            </w:r>
          </w:p>
        </w:tc>
        <w:tc>
          <w:tcPr>
            <w:tcW w:w="958" w:type="pct"/>
            <w:tcBorders>
              <w:top w:val="nil"/>
              <w:left w:val="nil"/>
              <w:bottom w:val="single" w:color="auto" w:sz="4" w:space="0"/>
              <w:right w:val="single" w:color="auto" w:sz="4" w:space="0"/>
            </w:tcBorders>
            <w:shd w:val="clear" w:color="auto" w:fill="FFFFFF"/>
            <w:noWrap/>
            <w:vAlign w:val="center"/>
          </w:tcPr>
          <w:p w14:paraId="7431A4D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电警（卡口）22</w:t>
            </w:r>
          </w:p>
        </w:tc>
        <w:tc>
          <w:tcPr>
            <w:tcW w:w="368" w:type="pct"/>
            <w:tcBorders>
              <w:top w:val="nil"/>
              <w:left w:val="nil"/>
              <w:bottom w:val="single" w:color="auto" w:sz="4" w:space="0"/>
              <w:right w:val="single" w:color="auto" w:sz="4" w:space="0"/>
            </w:tcBorders>
            <w:shd w:val="clear" w:color="auto" w:fill="FFFFFF"/>
            <w:noWrap/>
            <w:vAlign w:val="center"/>
          </w:tcPr>
          <w:p w14:paraId="5DDCD4E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999A1D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A4FC3E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23</w:t>
            </w:r>
          </w:p>
        </w:tc>
        <w:tc>
          <w:tcPr>
            <w:tcW w:w="2940" w:type="pct"/>
            <w:tcBorders>
              <w:top w:val="nil"/>
              <w:left w:val="nil"/>
              <w:bottom w:val="single" w:color="auto" w:sz="4" w:space="0"/>
              <w:right w:val="single" w:color="auto" w:sz="4" w:space="0"/>
            </w:tcBorders>
            <w:shd w:val="clear" w:color="auto" w:fill="FFFFFF"/>
            <w:noWrap/>
            <w:vAlign w:val="center"/>
          </w:tcPr>
          <w:p w14:paraId="75681B5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DS瓯江路-高田路路口南方向卡口1</w:t>
            </w:r>
          </w:p>
        </w:tc>
        <w:tc>
          <w:tcPr>
            <w:tcW w:w="958" w:type="pct"/>
            <w:tcBorders>
              <w:top w:val="nil"/>
              <w:left w:val="nil"/>
              <w:bottom w:val="single" w:color="auto" w:sz="4" w:space="0"/>
              <w:right w:val="single" w:color="auto" w:sz="4" w:space="0"/>
            </w:tcBorders>
            <w:shd w:val="clear" w:color="auto" w:fill="FFFFFF"/>
            <w:noWrap/>
            <w:vAlign w:val="center"/>
          </w:tcPr>
          <w:p w14:paraId="4CFC549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电警（卡口）23</w:t>
            </w:r>
          </w:p>
        </w:tc>
        <w:tc>
          <w:tcPr>
            <w:tcW w:w="368" w:type="pct"/>
            <w:tcBorders>
              <w:top w:val="nil"/>
              <w:left w:val="nil"/>
              <w:bottom w:val="single" w:color="auto" w:sz="4" w:space="0"/>
              <w:right w:val="single" w:color="auto" w:sz="4" w:space="0"/>
            </w:tcBorders>
            <w:shd w:val="clear" w:color="auto" w:fill="FFFFFF"/>
            <w:noWrap/>
            <w:vAlign w:val="center"/>
          </w:tcPr>
          <w:p w14:paraId="1B6FA35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491D0B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A547C0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24</w:t>
            </w:r>
          </w:p>
        </w:tc>
        <w:tc>
          <w:tcPr>
            <w:tcW w:w="2940" w:type="pct"/>
            <w:tcBorders>
              <w:top w:val="nil"/>
              <w:left w:val="nil"/>
              <w:bottom w:val="single" w:color="auto" w:sz="4" w:space="0"/>
              <w:right w:val="single" w:color="auto" w:sz="4" w:space="0"/>
            </w:tcBorders>
            <w:shd w:val="clear" w:color="auto" w:fill="FFFFFF"/>
            <w:noWrap/>
            <w:vAlign w:val="center"/>
          </w:tcPr>
          <w:p w14:paraId="72613F4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DS瓯江路-高田路路口南方向卡口2</w:t>
            </w:r>
          </w:p>
        </w:tc>
        <w:tc>
          <w:tcPr>
            <w:tcW w:w="958" w:type="pct"/>
            <w:tcBorders>
              <w:top w:val="nil"/>
              <w:left w:val="nil"/>
              <w:bottom w:val="single" w:color="auto" w:sz="4" w:space="0"/>
              <w:right w:val="single" w:color="auto" w:sz="4" w:space="0"/>
            </w:tcBorders>
            <w:shd w:val="clear" w:color="auto" w:fill="FFFFFF"/>
            <w:noWrap/>
            <w:vAlign w:val="center"/>
          </w:tcPr>
          <w:p w14:paraId="5B886CD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电警（卡口）24</w:t>
            </w:r>
          </w:p>
        </w:tc>
        <w:tc>
          <w:tcPr>
            <w:tcW w:w="368" w:type="pct"/>
            <w:tcBorders>
              <w:top w:val="nil"/>
              <w:left w:val="nil"/>
              <w:bottom w:val="single" w:color="auto" w:sz="4" w:space="0"/>
              <w:right w:val="single" w:color="auto" w:sz="4" w:space="0"/>
            </w:tcBorders>
            <w:shd w:val="clear" w:color="auto" w:fill="FFFFFF"/>
            <w:noWrap/>
            <w:vAlign w:val="center"/>
          </w:tcPr>
          <w:p w14:paraId="31B7B89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92AC87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E1A449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25</w:t>
            </w:r>
          </w:p>
        </w:tc>
        <w:tc>
          <w:tcPr>
            <w:tcW w:w="2940" w:type="pct"/>
            <w:tcBorders>
              <w:top w:val="nil"/>
              <w:left w:val="nil"/>
              <w:bottom w:val="single" w:color="auto" w:sz="4" w:space="0"/>
              <w:right w:val="single" w:color="auto" w:sz="4" w:space="0"/>
            </w:tcBorders>
            <w:shd w:val="clear" w:color="auto" w:fill="FFFFFF"/>
            <w:noWrap/>
            <w:vAlign w:val="center"/>
          </w:tcPr>
          <w:p w14:paraId="339CAC1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DS瓯江路-高田路路口西方向电警</w:t>
            </w:r>
          </w:p>
        </w:tc>
        <w:tc>
          <w:tcPr>
            <w:tcW w:w="958" w:type="pct"/>
            <w:tcBorders>
              <w:top w:val="nil"/>
              <w:left w:val="nil"/>
              <w:bottom w:val="single" w:color="auto" w:sz="4" w:space="0"/>
              <w:right w:val="single" w:color="auto" w:sz="4" w:space="0"/>
            </w:tcBorders>
            <w:shd w:val="clear" w:color="auto" w:fill="FFFFFF"/>
            <w:noWrap/>
            <w:vAlign w:val="center"/>
          </w:tcPr>
          <w:p w14:paraId="58542D3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电警（卡口）25</w:t>
            </w:r>
          </w:p>
        </w:tc>
        <w:tc>
          <w:tcPr>
            <w:tcW w:w="368" w:type="pct"/>
            <w:tcBorders>
              <w:top w:val="nil"/>
              <w:left w:val="nil"/>
              <w:bottom w:val="single" w:color="auto" w:sz="4" w:space="0"/>
              <w:right w:val="single" w:color="auto" w:sz="4" w:space="0"/>
            </w:tcBorders>
            <w:shd w:val="clear" w:color="auto" w:fill="FFFFFF"/>
            <w:noWrap/>
            <w:vAlign w:val="center"/>
          </w:tcPr>
          <w:p w14:paraId="467183D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A7DF7C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0A9798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26</w:t>
            </w:r>
          </w:p>
        </w:tc>
        <w:tc>
          <w:tcPr>
            <w:tcW w:w="2940" w:type="pct"/>
            <w:tcBorders>
              <w:top w:val="nil"/>
              <w:left w:val="nil"/>
              <w:bottom w:val="single" w:color="auto" w:sz="4" w:space="0"/>
              <w:right w:val="single" w:color="auto" w:sz="4" w:space="0"/>
            </w:tcBorders>
            <w:shd w:val="clear" w:color="auto" w:fill="FFFFFF"/>
            <w:noWrap/>
            <w:vAlign w:val="center"/>
          </w:tcPr>
          <w:p w14:paraId="1A9C595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DS瓯江路-高田路路口西方向卡口1</w:t>
            </w:r>
          </w:p>
        </w:tc>
        <w:tc>
          <w:tcPr>
            <w:tcW w:w="958" w:type="pct"/>
            <w:tcBorders>
              <w:top w:val="nil"/>
              <w:left w:val="nil"/>
              <w:bottom w:val="single" w:color="auto" w:sz="4" w:space="0"/>
              <w:right w:val="single" w:color="auto" w:sz="4" w:space="0"/>
            </w:tcBorders>
            <w:shd w:val="clear" w:color="auto" w:fill="FFFFFF"/>
            <w:noWrap/>
            <w:vAlign w:val="center"/>
          </w:tcPr>
          <w:p w14:paraId="3CB545E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电警（卡口）26</w:t>
            </w:r>
          </w:p>
        </w:tc>
        <w:tc>
          <w:tcPr>
            <w:tcW w:w="368" w:type="pct"/>
            <w:tcBorders>
              <w:top w:val="nil"/>
              <w:left w:val="nil"/>
              <w:bottom w:val="single" w:color="auto" w:sz="4" w:space="0"/>
              <w:right w:val="single" w:color="auto" w:sz="4" w:space="0"/>
            </w:tcBorders>
            <w:shd w:val="clear" w:color="auto" w:fill="FFFFFF"/>
            <w:noWrap/>
            <w:vAlign w:val="center"/>
          </w:tcPr>
          <w:p w14:paraId="51B8E0B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F7316E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FB8AE5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27</w:t>
            </w:r>
          </w:p>
        </w:tc>
        <w:tc>
          <w:tcPr>
            <w:tcW w:w="2940" w:type="pct"/>
            <w:tcBorders>
              <w:top w:val="nil"/>
              <w:left w:val="nil"/>
              <w:bottom w:val="single" w:color="auto" w:sz="4" w:space="0"/>
              <w:right w:val="single" w:color="auto" w:sz="4" w:space="0"/>
            </w:tcBorders>
            <w:shd w:val="clear" w:color="auto" w:fill="FFFFFF"/>
            <w:noWrap/>
            <w:vAlign w:val="center"/>
          </w:tcPr>
          <w:p w14:paraId="2C7A65C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DS瓯江路-高田路路口西方向卡口2</w:t>
            </w:r>
          </w:p>
        </w:tc>
        <w:tc>
          <w:tcPr>
            <w:tcW w:w="958" w:type="pct"/>
            <w:tcBorders>
              <w:top w:val="nil"/>
              <w:left w:val="nil"/>
              <w:bottom w:val="single" w:color="auto" w:sz="4" w:space="0"/>
              <w:right w:val="single" w:color="auto" w:sz="4" w:space="0"/>
            </w:tcBorders>
            <w:shd w:val="clear" w:color="auto" w:fill="FFFFFF"/>
            <w:noWrap/>
            <w:vAlign w:val="center"/>
          </w:tcPr>
          <w:p w14:paraId="747B036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电警（卡口）27</w:t>
            </w:r>
          </w:p>
        </w:tc>
        <w:tc>
          <w:tcPr>
            <w:tcW w:w="368" w:type="pct"/>
            <w:tcBorders>
              <w:top w:val="nil"/>
              <w:left w:val="nil"/>
              <w:bottom w:val="single" w:color="auto" w:sz="4" w:space="0"/>
              <w:right w:val="single" w:color="auto" w:sz="4" w:space="0"/>
            </w:tcBorders>
            <w:shd w:val="clear" w:color="auto" w:fill="FFFFFF"/>
            <w:noWrap/>
            <w:vAlign w:val="center"/>
          </w:tcPr>
          <w:p w14:paraId="0DE79A2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E11486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A3B657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28</w:t>
            </w:r>
          </w:p>
        </w:tc>
        <w:tc>
          <w:tcPr>
            <w:tcW w:w="2940" w:type="pct"/>
            <w:tcBorders>
              <w:top w:val="nil"/>
              <w:left w:val="nil"/>
              <w:bottom w:val="single" w:color="auto" w:sz="4" w:space="0"/>
              <w:right w:val="single" w:color="auto" w:sz="4" w:space="0"/>
            </w:tcBorders>
            <w:shd w:val="clear" w:color="auto" w:fill="FFFFFF"/>
            <w:noWrap/>
            <w:vAlign w:val="center"/>
          </w:tcPr>
          <w:p w14:paraId="16396F9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DS瓯江路-海事路路口东方向电警</w:t>
            </w:r>
          </w:p>
        </w:tc>
        <w:tc>
          <w:tcPr>
            <w:tcW w:w="958" w:type="pct"/>
            <w:tcBorders>
              <w:top w:val="nil"/>
              <w:left w:val="nil"/>
              <w:bottom w:val="single" w:color="auto" w:sz="4" w:space="0"/>
              <w:right w:val="single" w:color="auto" w:sz="4" w:space="0"/>
            </w:tcBorders>
            <w:shd w:val="clear" w:color="auto" w:fill="FFFFFF"/>
            <w:noWrap/>
            <w:vAlign w:val="center"/>
          </w:tcPr>
          <w:p w14:paraId="5054D02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电警（卡口）28</w:t>
            </w:r>
          </w:p>
        </w:tc>
        <w:tc>
          <w:tcPr>
            <w:tcW w:w="368" w:type="pct"/>
            <w:tcBorders>
              <w:top w:val="nil"/>
              <w:left w:val="nil"/>
              <w:bottom w:val="single" w:color="auto" w:sz="4" w:space="0"/>
              <w:right w:val="single" w:color="auto" w:sz="4" w:space="0"/>
            </w:tcBorders>
            <w:shd w:val="clear" w:color="auto" w:fill="FFFFFF"/>
            <w:noWrap/>
            <w:vAlign w:val="center"/>
          </w:tcPr>
          <w:p w14:paraId="36C7C95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05E98E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C66EBD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29</w:t>
            </w:r>
          </w:p>
        </w:tc>
        <w:tc>
          <w:tcPr>
            <w:tcW w:w="2940" w:type="pct"/>
            <w:tcBorders>
              <w:top w:val="nil"/>
              <w:left w:val="nil"/>
              <w:bottom w:val="single" w:color="auto" w:sz="4" w:space="0"/>
              <w:right w:val="single" w:color="auto" w:sz="4" w:space="0"/>
            </w:tcBorders>
            <w:shd w:val="clear" w:color="auto" w:fill="FFFFFF"/>
            <w:noWrap/>
            <w:vAlign w:val="center"/>
          </w:tcPr>
          <w:p w14:paraId="210B7EF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DS瓯江路-海事路路口东方向卡1</w:t>
            </w:r>
          </w:p>
        </w:tc>
        <w:tc>
          <w:tcPr>
            <w:tcW w:w="958" w:type="pct"/>
            <w:tcBorders>
              <w:top w:val="nil"/>
              <w:left w:val="nil"/>
              <w:bottom w:val="single" w:color="auto" w:sz="4" w:space="0"/>
              <w:right w:val="single" w:color="auto" w:sz="4" w:space="0"/>
            </w:tcBorders>
            <w:shd w:val="clear" w:color="auto" w:fill="FFFFFF"/>
            <w:noWrap/>
            <w:vAlign w:val="center"/>
          </w:tcPr>
          <w:p w14:paraId="6563659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电警（卡口）29</w:t>
            </w:r>
          </w:p>
        </w:tc>
        <w:tc>
          <w:tcPr>
            <w:tcW w:w="368" w:type="pct"/>
            <w:tcBorders>
              <w:top w:val="nil"/>
              <w:left w:val="nil"/>
              <w:bottom w:val="single" w:color="auto" w:sz="4" w:space="0"/>
              <w:right w:val="single" w:color="auto" w:sz="4" w:space="0"/>
            </w:tcBorders>
            <w:shd w:val="clear" w:color="auto" w:fill="FFFFFF"/>
            <w:noWrap/>
            <w:vAlign w:val="center"/>
          </w:tcPr>
          <w:p w14:paraId="08F440E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C637E9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9AC94C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30</w:t>
            </w:r>
          </w:p>
        </w:tc>
        <w:tc>
          <w:tcPr>
            <w:tcW w:w="2940" w:type="pct"/>
            <w:tcBorders>
              <w:top w:val="nil"/>
              <w:left w:val="nil"/>
              <w:bottom w:val="single" w:color="auto" w:sz="4" w:space="0"/>
              <w:right w:val="single" w:color="auto" w:sz="4" w:space="0"/>
            </w:tcBorders>
            <w:shd w:val="clear" w:color="auto" w:fill="FFFFFF"/>
            <w:noWrap/>
            <w:vAlign w:val="center"/>
          </w:tcPr>
          <w:p w14:paraId="6FA9DD1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DS瓯江路-海事路路口东方向卡2</w:t>
            </w:r>
          </w:p>
        </w:tc>
        <w:tc>
          <w:tcPr>
            <w:tcW w:w="958" w:type="pct"/>
            <w:tcBorders>
              <w:top w:val="nil"/>
              <w:left w:val="nil"/>
              <w:bottom w:val="single" w:color="auto" w:sz="4" w:space="0"/>
              <w:right w:val="single" w:color="auto" w:sz="4" w:space="0"/>
            </w:tcBorders>
            <w:shd w:val="clear" w:color="auto" w:fill="FFFFFF"/>
            <w:noWrap/>
            <w:vAlign w:val="center"/>
          </w:tcPr>
          <w:p w14:paraId="3371000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电警（卡口）30</w:t>
            </w:r>
          </w:p>
        </w:tc>
        <w:tc>
          <w:tcPr>
            <w:tcW w:w="368" w:type="pct"/>
            <w:tcBorders>
              <w:top w:val="nil"/>
              <w:left w:val="nil"/>
              <w:bottom w:val="single" w:color="auto" w:sz="4" w:space="0"/>
              <w:right w:val="single" w:color="auto" w:sz="4" w:space="0"/>
            </w:tcBorders>
            <w:shd w:val="clear" w:color="auto" w:fill="FFFFFF"/>
            <w:noWrap/>
            <w:vAlign w:val="center"/>
          </w:tcPr>
          <w:p w14:paraId="60FADB7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04F2C6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A3DBB3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31</w:t>
            </w:r>
          </w:p>
        </w:tc>
        <w:tc>
          <w:tcPr>
            <w:tcW w:w="2940" w:type="pct"/>
            <w:tcBorders>
              <w:top w:val="nil"/>
              <w:left w:val="nil"/>
              <w:bottom w:val="single" w:color="auto" w:sz="4" w:space="0"/>
              <w:right w:val="single" w:color="auto" w:sz="4" w:space="0"/>
            </w:tcBorders>
            <w:shd w:val="clear" w:color="auto" w:fill="FFFFFF"/>
            <w:noWrap/>
            <w:vAlign w:val="center"/>
          </w:tcPr>
          <w:p w14:paraId="1B4A4C8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DS瓯江路-灰桥路路口东方向电警</w:t>
            </w:r>
          </w:p>
        </w:tc>
        <w:tc>
          <w:tcPr>
            <w:tcW w:w="958" w:type="pct"/>
            <w:tcBorders>
              <w:top w:val="nil"/>
              <w:left w:val="nil"/>
              <w:bottom w:val="single" w:color="auto" w:sz="4" w:space="0"/>
              <w:right w:val="single" w:color="auto" w:sz="4" w:space="0"/>
            </w:tcBorders>
            <w:shd w:val="clear" w:color="auto" w:fill="FFFFFF"/>
            <w:noWrap/>
            <w:vAlign w:val="center"/>
          </w:tcPr>
          <w:p w14:paraId="3345039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电警（卡口）31</w:t>
            </w:r>
          </w:p>
        </w:tc>
        <w:tc>
          <w:tcPr>
            <w:tcW w:w="368" w:type="pct"/>
            <w:tcBorders>
              <w:top w:val="nil"/>
              <w:left w:val="nil"/>
              <w:bottom w:val="single" w:color="auto" w:sz="4" w:space="0"/>
              <w:right w:val="single" w:color="auto" w:sz="4" w:space="0"/>
            </w:tcBorders>
            <w:shd w:val="clear" w:color="auto" w:fill="FFFFFF"/>
            <w:noWrap/>
            <w:vAlign w:val="center"/>
          </w:tcPr>
          <w:p w14:paraId="2CDC9D7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E41726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9A6835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32</w:t>
            </w:r>
          </w:p>
        </w:tc>
        <w:tc>
          <w:tcPr>
            <w:tcW w:w="2940" w:type="pct"/>
            <w:tcBorders>
              <w:top w:val="nil"/>
              <w:left w:val="nil"/>
              <w:bottom w:val="single" w:color="auto" w:sz="4" w:space="0"/>
              <w:right w:val="single" w:color="auto" w:sz="4" w:space="0"/>
            </w:tcBorders>
            <w:shd w:val="clear" w:color="auto" w:fill="FFFFFF"/>
            <w:noWrap/>
            <w:vAlign w:val="center"/>
          </w:tcPr>
          <w:p w14:paraId="7D0EE6B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DS瓯江路-灰桥路路口东方向卡口1</w:t>
            </w:r>
          </w:p>
        </w:tc>
        <w:tc>
          <w:tcPr>
            <w:tcW w:w="958" w:type="pct"/>
            <w:tcBorders>
              <w:top w:val="nil"/>
              <w:left w:val="nil"/>
              <w:bottom w:val="single" w:color="auto" w:sz="4" w:space="0"/>
              <w:right w:val="single" w:color="auto" w:sz="4" w:space="0"/>
            </w:tcBorders>
            <w:shd w:val="clear" w:color="auto" w:fill="FFFFFF"/>
            <w:noWrap/>
            <w:vAlign w:val="center"/>
          </w:tcPr>
          <w:p w14:paraId="4874DCC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电警（卡口）32</w:t>
            </w:r>
          </w:p>
        </w:tc>
        <w:tc>
          <w:tcPr>
            <w:tcW w:w="368" w:type="pct"/>
            <w:tcBorders>
              <w:top w:val="nil"/>
              <w:left w:val="nil"/>
              <w:bottom w:val="single" w:color="auto" w:sz="4" w:space="0"/>
              <w:right w:val="single" w:color="auto" w:sz="4" w:space="0"/>
            </w:tcBorders>
            <w:shd w:val="clear" w:color="auto" w:fill="FFFFFF"/>
            <w:noWrap/>
            <w:vAlign w:val="center"/>
          </w:tcPr>
          <w:p w14:paraId="6DD1178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B954C1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1B5B27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33</w:t>
            </w:r>
          </w:p>
        </w:tc>
        <w:tc>
          <w:tcPr>
            <w:tcW w:w="2940" w:type="pct"/>
            <w:tcBorders>
              <w:top w:val="nil"/>
              <w:left w:val="nil"/>
              <w:bottom w:val="single" w:color="auto" w:sz="4" w:space="0"/>
              <w:right w:val="single" w:color="auto" w:sz="4" w:space="0"/>
            </w:tcBorders>
            <w:shd w:val="clear" w:color="auto" w:fill="FFFFFF"/>
            <w:noWrap/>
            <w:vAlign w:val="center"/>
          </w:tcPr>
          <w:p w14:paraId="5EF4ECC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DS瓯江路-灰桥路路口东方向卡口2</w:t>
            </w:r>
          </w:p>
        </w:tc>
        <w:tc>
          <w:tcPr>
            <w:tcW w:w="958" w:type="pct"/>
            <w:tcBorders>
              <w:top w:val="nil"/>
              <w:left w:val="nil"/>
              <w:bottom w:val="single" w:color="auto" w:sz="4" w:space="0"/>
              <w:right w:val="single" w:color="auto" w:sz="4" w:space="0"/>
            </w:tcBorders>
            <w:shd w:val="clear" w:color="auto" w:fill="FFFFFF"/>
            <w:noWrap/>
            <w:vAlign w:val="center"/>
          </w:tcPr>
          <w:p w14:paraId="46A0081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电警（卡口）33</w:t>
            </w:r>
          </w:p>
        </w:tc>
        <w:tc>
          <w:tcPr>
            <w:tcW w:w="368" w:type="pct"/>
            <w:tcBorders>
              <w:top w:val="nil"/>
              <w:left w:val="nil"/>
              <w:bottom w:val="single" w:color="auto" w:sz="4" w:space="0"/>
              <w:right w:val="single" w:color="auto" w:sz="4" w:space="0"/>
            </w:tcBorders>
            <w:shd w:val="clear" w:color="auto" w:fill="FFFFFF"/>
            <w:noWrap/>
            <w:vAlign w:val="center"/>
          </w:tcPr>
          <w:p w14:paraId="5A1D3AF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962E1F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766373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34</w:t>
            </w:r>
          </w:p>
        </w:tc>
        <w:tc>
          <w:tcPr>
            <w:tcW w:w="2940" w:type="pct"/>
            <w:tcBorders>
              <w:top w:val="nil"/>
              <w:left w:val="nil"/>
              <w:bottom w:val="single" w:color="auto" w:sz="4" w:space="0"/>
              <w:right w:val="single" w:color="auto" w:sz="4" w:space="0"/>
            </w:tcBorders>
            <w:shd w:val="clear" w:color="auto" w:fill="FFFFFF"/>
            <w:noWrap/>
            <w:vAlign w:val="center"/>
          </w:tcPr>
          <w:p w14:paraId="52B9CC0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DS瓯江路-灰桥路路口西方向电警</w:t>
            </w:r>
          </w:p>
        </w:tc>
        <w:tc>
          <w:tcPr>
            <w:tcW w:w="958" w:type="pct"/>
            <w:tcBorders>
              <w:top w:val="nil"/>
              <w:left w:val="nil"/>
              <w:bottom w:val="single" w:color="auto" w:sz="4" w:space="0"/>
              <w:right w:val="single" w:color="auto" w:sz="4" w:space="0"/>
            </w:tcBorders>
            <w:shd w:val="clear" w:color="auto" w:fill="FFFFFF"/>
            <w:noWrap/>
            <w:vAlign w:val="center"/>
          </w:tcPr>
          <w:p w14:paraId="2812B2E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电警（卡口）34</w:t>
            </w:r>
          </w:p>
        </w:tc>
        <w:tc>
          <w:tcPr>
            <w:tcW w:w="368" w:type="pct"/>
            <w:tcBorders>
              <w:top w:val="nil"/>
              <w:left w:val="nil"/>
              <w:bottom w:val="single" w:color="auto" w:sz="4" w:space="0"/>
              <w:right w:val="single" w:color="auto" w:sz="4" w:space="0"/>
            </w:tcBorders>
            <w:shd w:val="clear" w:color="auto" w:fill="FFFFFF"/>
            <w:noWrap/>
            <w:vAlign w:val="center"/>
          </w:tcPr>
          <w:p w14:paraId="077131D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132D9F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883A2F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35</w:t>
            </w:r>
          </w:p>
        </w:tc>
        <w:tc>
          <w:tcPr>
            <w:tcW w:w="2940" w:type="pct"/>
            <w:tcBorders>
              <w:top w:val="nil"/>
              <w:left w:val="nil"/>
              <w:bottom w:val="single" w:color="auto" w:sz="4" w:space="0"/>
              <w:right w:val="single" w:color="auto" w:sz="4" w:space="0"/>
            </w:tcBorders>
            <w:shd w:val="clear" w:color="auto" w:fill="FFFFFF"/>
            <w:noWrap/>
            <w:vAlign w:val="center"/>
          </w:tcPr>
          <w:p w14:paraId="221A47A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DS瓯江路-灰桥路路口西方向卡口1</w:t>
            </w:r>
          </w:p>
        </w:tc>
        <w:tc>
          <w:tcPr>
            <w:tcW w:w="958" w:type="pct"/>
            <w:tcBorders>
              <w:top w:val="nil"/>
              <w:left w:val="nil"/>
              <w:bottom w:val="single" w:color="auto" w:sz="4" w:space="0"/>
              <w:right w:val="single" w:color="auto" w:sz="4" w:space="0"/>
            </w:tcBorders>
            <w:shd w:val="clear" w:color="auto" w:fill="FFFFFF"/>
            <w:noWrap/>
            <w:vAlign w:val="center"/>
          </w:tcPr>
          <w:p w14:paraId="2673993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电警（卡口）35</w:t>
            </w:r>
          </w:p>
        </w:tc>
        <w:tc>
          <w:tcPr>
            <w:tcW w:w="368" w:type="pct"/>
            <w:tcBorders>
              <w:top w:val="nil"/>
              <w:left w:val="nil"/>
              <w:bottom w:val="single" w:color="auto" w:sz="4" w:space="0"/>
              <w:right w:val="single" w:color="auto" w:sz="4" w:space="0"/>
            </w:tcBorders>
            <w:shd w:val="clear" w:color="auto" w:fill="FFFFFF"/>
            <w:noWrap/>
            <w:vAlign w:val="center"/>
          </w:tcPr>
          <w:p w14:paraId="4A9395F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4CB3E7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02A355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36</w:t>
            </w:r>
          </w:p>
        </w:tc>
        <w:tc>
          <w:tcPr>
            <w:tcW w:w="2940" w:type="pct"/>
            <w:tcBorders>
              <w:top w:val="nil"/>
              <w:left w:val="nil"/>
              <w:bottom w:val="single" w:color="auto" w:sz="4" w:space="0"/>
              <w:right w:val="single" w:color="auto" w:sz="4" w:space="0"/>
            </w:tcBorders>
            <w:shd w:val="clear" w:color="auto" w:fill="FFFFFF"/>
            <w:noWrap/>
            <w:vAlign w:val="center"/>
          </w:tcPr>
          <w:p w14:paraId="3EF8A53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DS瓯江路-灰桥路路口西方向卡口2</w:t>
            </w:r>
          </w:p>
        </w:tc>
        <w:tc>
          <w:tcPr>
            <w:tcW w:w="958" w:type="pct"/>
            <w:tcBorders>
              <w:top w:val="nil"/>
              <w:left w:val="nil"/>
              <w:bottom w:val="single" w:color="auto" w:sz="4" w:space="0"/>
              <w:right w:val="single" w:color="auto" w:sz="4" w:space="0"/>
            </w:tcBorders>
            <w:shd w:val="clear" w:color="auto" w:fill="FFFFFF"/>
            <w:noWrap/>
            <w:vAlign w:val="center"/>
          </w:tcPr>
          <w:p w14:paraId="5413D4B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电警（卡口）36</w:t>
            </w:r>
          </w:p>
        </w:tc>
        <w:tc>
          <w:tcPr>
            <w:tcW w:w="368" w:type="pct"/>
            <w:tcBorders>
              <w:top w:val="nil"/>
              <w:left w:val="nil"/>
              <w:bottom w:val="single" w:color="auto" w:sz="4" w:space="0"/>
              <w:right w:val="single" w:color="auto" w:sz="4" w:space="0"/>
            </w:tcBorders>
            <w:shd w:val="clear" w:color="auto" w:fill="FFFFFF"/>
            <w:noWrap/>
            <w:vAlign w:val="center"/>
          </w:tcPr>
          <w:p w14:paraId="3A6287C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F58117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CF2472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37</w:t>
            </w:r>
          </w:p>
        </w:tc>
        <w:tc>
          <w:tcPr>
            <w:tcW w:w="2940" w:type="pct"/>
            <w:tcBorders>
              <w:top w:val="nil"/>
              <w:left w:val="nil"/>
              <w:bottom w:val="single" w:color="auto" w:sz="4" w:space="0"/>
              <w:right w:val="single" w:color="auto" w:sz="4" w:space="0"/>
            </w:tcBorders>
            <w:shd w:val="clear" w:color="auto" w:fill="FFFFFF"/>
            <w:noWrap/>
            <w:vAlign w:val="center"/>
          </w:tcPr>
          <w:p w14:paraId="561B00F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DS瓯江路-会展中心北出口路口东方向电警</w:t>
            </w:r>
          </w:p>
        </w:tc>
        <w:tc>
          <w:tcPr>
            <w:tcW w:w="958" w:type="pct"/>
            <w:tcBorders>
              <w:top w:val="nil"/>
              <w:left w:val="nil"/>
              <w:bottom w:val="single" w:color="auto" w:sz="4" w:space="0"/>
              <w:right w:val="single" w:color="auto" w:sz="4" w:space="0"/>
            </w:tcBorders>
            <w:shd w:val="clear" w:color="auto" w:fill="FFFFFF"/>
            <w:noWrap/>
            <w:vAlign w:val="center"/>
          </w:tcPr>
          <w:p w14:paraId="4AFCA7C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电警（卡口）37</w:t>
            </w:r>
          </w:p>
        </w:tc>
        <w:tc>
          <w:tcPr>
            <w:tcW w:w="368" w:type="pct"/>
            <w:tcBorders>
              <w:top w:val="nil"/>
              <w:left w:val="nil"/>
              <w:bottom w:val="single" w:color="auto" w:sz="4" w:space="0"/>
              <w:right w:val="single" w:color="auto" w:sz="4" w:space="0"/>
            </w:tcBorders>
            <w:shd w:val="clear" w:color="auto" w:fill="FFFFFF"/>
            <w:noWrap/>
            <w:vAlign w:val="center"/>
          </w:tcPr>
          <w:p w14:paraId="6067E04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034950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9CE7AF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38</w:t>
            </w:r>
          </w:p>
        </w:tc>
        <w:tc>
          <w:tcPr>
            <w:tcW w:w="2940" w:type="pct"/>
            <w:tcBorders>
              <w:top w:val="nil"/>
              <w:left w:val="nil"/>
              <w:bottom w:val="single" w:color="auto" w:sz="4" w:space="0"/>
              <w:right w:val="single" w:color="auto" w:sz="4" w:space="0"/>
            </w:tcBorders>
            <w:shd w:val="clear" w:color="auto" w:fill="FFFFFF"/>
            <w:noWrap/>
            <w:vAlign w:val="center"/>
          </w:tcPr>
          <w:p w14:paraId="39D44B1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DS瓯江路-会展中心北出口路口东方向卡口1</w:t>
            </w:r>
          </w:p>
        </w:tc>
        <w:tc>
          <w:tcPr>
            <w:tcW w:w="958" w:type="pct"/>
            <w:tcBorders>
              <w:top w:val="nil"/>
              <w:left w:val="nil"/>
              <w:bottom w:val="single" w:color="auto" w:sz="4" w:space="0"/>
              <w:right w:val="single" w:color="auto" w:sz="4" w:space="0"/>
            </w:tcBorders>
            <w:shd w:val="clear" w:color="auto" w:fill="FFFFFF"/>
            <w:noWrap/>
            <w:vAlign w:val="center"/>
          </w:tcPr>
          <w:p w14:paraId="1018B50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电警（卡口）38</w:t>
            </w:r>
          </w:p>
        </w:tc>
        <w:tc>
          <w:tcPr>
            <w:tcW w:w="368" w:type="pct"/>
            <w:tcBorders>
              <w:top w:val="nil"/>
              <w:left w:val="nil"/>
              <w:bottom w:val="single" w:color="auto" w:sz="4" w:space="0"/>
              <w:right w:val="single" w:color="auto" w:sz="4" w:space="0"/>
            </w:tcBorders>
            <w:shd w:val="clear" w:color="auto" w:fill="FFFFFF"/>
            <w:noWrap/>
            <w:vAlign w:val="center"/>
          </w:tcPr>
          <w:p w14:paraId="2D40749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E71A8A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F25D0F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39</w:t>
            </w:r>
          </w:p>
        </w:tc>
        <w:tc>
          <w:tcPr>
            <w:tcW w:w="2940" w:type="pct"/>
            <w:tcBorders>
              <w:top w:val="nil"/>
              <w:left w:val="nil"/>
              <w:bottom w:val="single" w:color="auto" w:sz="4" w:space="0"/>
              <w:right w:val="single" w:color="auto" w:sz="4" w:space="0"/>
            </w:tcBorders>
            <w:shd w:val="clear" w:color="auto" w:fill="FFFFFF"/>
            <w:noWrap/>
            <w:vAlign w:val="center"/>
          </w:tcPr>
          <w:p w14:paraId="6A57E01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DS瓯江路-会展中心北出口路口东方向卡口2</w:t>
            </w:r>
          </w:p>
        </w:tc>
        <w:tc>
          <w:tcPr>
            <w:tcW w:w="958" w:type="pct"/>
            <w:tcBorders>
              <w:top w:val="nil"/>
              <w:left w:val="nil"/>
              <w:bottom w:val="single" w:color="auto" w:sz="4" w:space="0"/>
              <w:right w:val="single" w:color="auto" w:sz="4" w:space="0"/>
            </w:tcBorders>
            <w:shd w:val="clear" w:color="auto" w:fill="FFFFFF"/>
            <w:noWrap/>
            <w:vAlign w:val="center"/>
          </w:tcPr>
          <w:p w14:paraId="4BA9912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电警（卡口）39</w:t>
            </w:r>
          </w:p>
        </w:tc>
        <w:tc>
          <w:tcPr>
            <w:tcW w:w="368" w:type="pct"/>
            <w:tcBorders>
              <w:top w:val="nil"/>
              <w:left w:val="nil"/>
              <w:bottom w:val="single" w:color="auto" w:sz="4" w:space="0"/>
              <w:right w:val="single" w:color="auto" w:sz="4" w:space="0"/>
            </w:tcBorders>
            <w:shd w:val="clear" w:color="auto" w:fill="FFFFFF"/>
            <w:noWrap/>
            <w:vAlign w:val="center"/>
          </w:tcPr>
          <w:p w14:paraId="7E4B0B3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076CBA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07D901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40</w:t>
            </w:r>
          </w:p>
        </w:tc>
        <w:tc>
          <w:tcPr>
            <w:tcW w:w="2940" w:type="pct"/>
            <w:tcBorders>
              <w:top w:val="nil"/>
              <w:left w:val="nil"/>
              <w:bottom w:val="single" w:color="auto" w:sz="4" w:space="0"/>
              <w:right w:val="single" w:color="auto" w:sz="4" w:space="0"/>
            </w:tcBorders>
            <w:shd w:val="clear" w:color="auto" w:fill="FFFFFF"/>
            <w:noWrap/>
            <w:vAlign w:val="center"/>
          </w:tcPr>
          <w:p w14:paraId="42D7C05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DS瓯江路-会展中心北出口路口西方向电警</w:t>
            </w:r>
          </w:p>
        </w:tc>
        <w:tc>
          <w:tcPr>
            <w:tcW w:w="958" w:type="pct"/>
            <w:tcBorders>
              <w:top w:val="nil"/>
              <w:left w:val="nil"/>
              <w:bottom w:val="single" w:color="auto" w:sz="4" w:space="0"/>
              <w:right w:val="single" w:color="auto" w:sz="4" w:space="0"/>
            </w:tcBorders>
            <w:shd w:val="clear" w:color="auto" w:fill="FFFFFF"/>
            <w:noWrap/>
            <w:vAlign w:val="center"/>
          </w:tcPr>
          <w:p w14:paraId="7B1E967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电警（卡口）40</w:t>
            </w:r>
          </w:p>
        </w:tc>
        <w:tc>
          <w:tcPr>
            <w:tcW w:w="368" w:type="pct"/>
            <w:tcBorders>
              <w:top w:val="nil"/>
              <w:left w:val="nil"/>
              <w:bottom w:val="single" w:color="auto" w:sz="4" w:space="0"/>
              <w:right w:val="single" w:color="auto" w:sz="4" w:space="0"/>
            </w:tcBorders>
            <w:shd w:val="clear" w:color="auto" w:fill="FFFFFF"/>
            <w:noWrap/>
            <w:vAlign w:val="center"/>
          </w:tcPr>
          <w:p w14:paraId="12C7002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1DC5FB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1E927E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41</w:t>
            </w:r>
          </w:p>
        </w:tc>
        <w:tc>
          <w:tcPr>
            <w:tcW w:w="2940" w:type="pct"/>
            <w:tcBorders>
              <w:top w:val="nil"/>
              <w:left w:val="nil"/>
              <w:bottom w:val="single" w:color="auto" w:sz="4" w:space="0"/>
              <w:right w:val="single" w:color="auto" w:sz="4" w:space="0"/>
            </w:tcBorders>
            <w:shd w:val="clear" w:color="auto" w:fill="FFFFFF"/>
            <w:noWrap/>
            <w:vAlign w:val="center"/>
          </w:tcPr>
          <w:p w14:paraId="0E32FA7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DS瓯江路-会展中心北出口路口西方向卡口1</w:t>
            </w:r>
          </w:p>
        </w:tc>
        <w:tc>
          <w:tcPr>
            <w:tcW w:w="958" w:type="pct"/>
            <w:tcBorders>
              <w:top w:val="nil"/>
              <w:left w:val="nil"/>
              <w:bottom w:val="single" w:color="auto" w:sz="4" w:space="0"/>
              <w:right w:val="single" w:color="auto" w:sz="4" w:space="0"/>
            </w:tcBorders>
            <w:shd w:val="clear" w:color="auto" w:fill="FFFFFF"/>
            <w:noWrap/>
            <w:vAlign w:val="center"/>
          </w:tcPr>
          <w:p w14:paraId="017E79F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电警（卡口）41</w:t>
            </w:r>
          </w:p>
        </w:tc>
        <w:tc>
          <w:tcPr>
            <w:tcW w:w="368" w:type="pct"/>
            <w:tcBorders>
              <w:top w:val="nil"/>
              <w:left w:val="nil"/>
              <w:bottom w:val="single" w:color="auto" w:sz="4" w:space="0"/>
              <w:right w:val="single" w:color="auto" w:sz="4" w:space="0"/>
            </w:tcBorders>
            <w:shd w:val="clear" w:color="auto" w:fill="FFFFFF"/>
            <w:noWrap/>
            <w:vAlign w:val="center"/>
          </w:tcPr>
          <w:p w14:paraId="6236073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2BA2EE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5525B9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42</w:t>
            </w:r>
          </w:p>
        </w:tc>
        <w:tc>
          <w:tcPr>
            <w:tcW w:w="2940" w:type="pct"/>
            <w:tcBorders>
              <w:top w:val="nil"/>
              <w:left w:val="nil"/>
              <w:bottom w:val="single" w:color="auto" w:sz="4" w:space="0"/>
              <w:right w:val="single" w:color="auto" w:sz="4" w:space="0"/>
            </w:tcBorders>
            <w:shd w:val="clear" w:color="auto" w:fill="FFFFFF"/>
            <w:noWrap/>
            <w:vAlign w:val="center"/>
          </w:tcPr>
          <w:p w14:paraId="69AB5F6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DS瓯江路-会展中心北出口路口西方向卡口2</w:t>
            </w:r>
          </w:p>
        </w:tc>
        <w:tc>
          <w:tcPr>
            <w:tcW w:w="958" w:type="pct"/>
            <w:tcBorders>
              <w:top w:val="nil"/>
              <w:left w:val="nil"/>
              <w:bottom w:val="single" w:color="auto" w:sz="4" w:space="0"/>
              <w:right w:val="single" w:color="auto" w:sz="4" w:space="0"/>
            </w:tcBorders>
            <w:shd w:val="clear" w:color="auto" w:fill="FFFFFF"/>
            <w:noWrap/>
            <w:vAlign w:val="center"/>
          </w:tcPr>
          <w:p w14:paraId="7B39234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电警（卡口）42</w:t>
            </w:r>
          </w:p>
        </w:tc>
        <w:tc>
          <w:tcPr>
            <w:tcW w:w="368" w:type="pct"/>
            <w:tcBorders>
              <w:top w:val="nil"/>
              <w:left w:val="nil"/>
              <w:bottom w:val="single" w:color="auto" w:sz="4" w:space="0"/>
              <w:right w:val="single" w:color="auto" w:sz="4" w:space="0"/>
            </w:tcBorders>
            <w:shd w:val="clear" w:color="auto" w:fill="FFFFFF"/>
            <w:noWrap/>
            <w:vAlign w:val="center"/>
          </w:tcPr>
          <w:p w14:paraId="3ABD881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F3CB7C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E5FADE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43</w:t>
            </w:r>
          </w:p>
        </w:tc>
        <w:tc>
          <w:tcPr>
            <w:tcW w:w="2940" w:type="pct"/>
            <w:tcBorders>
              <w:top w:val="nil"/>
              <w:left w:val="nil"/>
              <w:bottom w:val="single" w:color="auto" w:sz="4" w:space="0"/>
              <w:right w:val="single" w:color="auto" w:sz="4" w:space="0"/>
            </w:tcBorders>
            <w:shd w:val="clear" w:color="auto" w:fill="FFFFFF"/>
            <w:noWrap/>
            <w:vAlign w:val="center"/>
          </w:tcPr>
          <w:p w14:paraId="078C6A5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DS瓯江路-惠民路路口东方向电警</w:t>
            </w:r>
          </w:p>
        </w:tc>
        <w:tc>
          <w:tcPr>
            <w:tcW w:w="958" w:type="pct"/>
            <w:tcBorders>
              <w:top w:val="nil"/>
              <w:left w:val="nil"/>
              <w:bottom w:val="single" w:color="auto" w:sz="4" w:space="0"/>
              <w:right w:val="single" w:color="auto" w:sz="4" w:space="0"/>
            </w:tcBorders>
            <w:shd w:val="clear" w:color="auto" w:fill="FFFFFF"/>
            <w:noWrap/>
            <w:vAlign w:val="center"/>
          </w:tcPr>
          <w:p w14:paraId="681A770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电警（卡口）43</w:t>
            </w:r>
          </w:p>
        </w:tc>
        <w:tc>
          <w:tcPr>
            <w:tcW w:w="368" w:type="pct"/>
            <w:tcBorders>
              <w:top w:val="nil"/>
              <w:left w:val="nil"/>
              <w:bottom w:val="single" w:color="auto" w:sz="4" w:space="0"/>
              <w:right w:val="single" w:color="auto" w:sz="4" w:space="0"/>
            </w:tcBorders>
            <w:shd w:val="clear" w:color="auto" w:fill="FFFFFF"/>
            <w:noWrap/>
            <w:vAlign w:val="center"/>
          </w:tcPr>
          <w:p w14:paraId="12E7BA6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98859E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801C48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44</w:t>
            </w:r>
          </w:p>
        </w:tc>
        <w:tc>
          <w:tcPr>
            <w:tcW w:w="2940" w:type="pct"/>
            <w:tcBorders>
              <w:top w:val="nil"/>
              <w:left w:val="nil"/>
              <w:bottom w:val="single" w:color="auto" w:sz="4" w:space="0"/>
              <w:right w:val="single" w:color="auto" w:sz="4" w:space="0"/>
            </w:tcBorders>
            <w:shd w:val="clear" w:color="auto" w:fill="FFFFFF"/>
            <w:noWrap/>
            <w:vAlign w:val="center"/>
          </w:tcPr>
          <w:p w14:paraId="26B78C2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DS瓯江路-惠民路路口东方向卡口1</w:t>
            </w:r>
          </w:p>
        </w:tc>
        <w:tc>
          <w:tcPr>
            <w:tcW w:w="958" w:type="pct"/>
            <w:tcBorders>
              <w:top w:val="nil"/>
              <w:left w:val="nil"/>
              <w:bottom w:val="single" w:color="auto" w:sz="4" w:space="0"/>
              <w:right w:val="single" w:color="auto" w:sz="4" w:space="0"/>
            </w:tcBorders>
            <w:shd w:val="clear" w:color="auto" w:fill="FFFFFF"/>
            <w:noWrap/>
            <w:vAlign w:val="center"/>
          </w:tcPr>
          <w:p w14:paraId="4FF466E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电警（卡口）44</w:t>
            </w:r>
          </w:p>
        </w:tc>
        <w:tc>
          <w:tcPr>
            <w:tcW w:w="368" w:type="pct"/>
            <w:tcBorders>
              <w:top w:val="nil"/>
              <w:left w:val="nil"/>
              <w:bottom w:val="single" w:color="auto" w:sz="4" w:space="0"/>
              <w:right w:val="single" w:color="auto" w:sz="4" w:space="0"/>
            </w:tcBorders>
            <w:shd w:val="clear" w:color="auto" w:fill="FFFFFF"/>
            <w:noWrap/>
            <w:vAlign w:val="center"/>
          </w:tcPr>
          <w:p w14:paraId="14984B2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397530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551248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45</w:t>
            </w:r>
          </w:p>
        </w:tc>
        <w:tc>
          <w:tcPr>
            <w:tcW w:w="2940" w:type="pct"/>
            <w:tcBorders>
              <w:top w:val="nil"/>
              <w:left w:val="nil"/>
              <w:bottom w:val="single" w:color="auto" w:sz="4" w:space="0"/>
              <w:right w:val="single" w:color="auto" w:sz="4" w:space="0"/>
            </w:tcBorders>
            <w:shd w:val="clear" w:color="auto" w:fill="FFFFFF"/>
            <w:noWrap/>
            <w:vAlign w:val="center"/>
          </w:tcPr>
          <w:p w14:paraId="2D16B50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DS瓯江路-惠民路路口东方向卡口2</w:t>
            </w:r>
          </w:p>
        </w:tc>
        <w:tc>
          <w:tcPr>
            <w:tcW w:w="958" w:type="pct"/>
            <w:tcBorders>
              <w:top w:val="nil"/>
              <w:left w:val="nil"/>
              <w:bottom w:val="single" w:color="auto" w:sz="4" w:space="0"/>
              <w:right w:val="single" w:color="auto" w:sz="4" w:space="0"/>
            </w:tcBorders>
            <w:shd w:val="clear" w:color="auto" w:fill="FFFFFF"/>
            <w:noWrap/>
            <w:vAlign w:val="center"/>
          </w:tcPr>
          <w:p w14:paraId="167F1FA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电警（卡口）45</w:t>
            </w:r>
          </w:p>
        </w:tc>
        <w:tc>
          <w:tcPr>
            <w:tcW w:w="368" w:type="pct"/>
            <w:tcBorders>
              <w:top w:val="nil"/>
              <w:left w:val="nil"/>
              <w:bottom w:val="single" w:color="auto" w:sz="4" w:space="0"/>
              <w:right w:val="single" w:color="auto" w:sz="4" w:space="0"/>
            </w:tcBorders>
            <w:shd w:val="clear" w:color="auto" w:fill="FFFFFF"/>
            <w:noWrap/>
            <w:vAlign w:val="center"/>
          </w:tcPr>
          <w:p w14:paraId="0A6DF92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30E50B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945C9D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46</w:t>
            </w:r>
          </w:p>
        </w:tc>
        <w:tc>
          <w:tcPr>
            <w:tcW w:w="2940" w:type="pct"/>
            <w:tcBorders>
              <w:top w:val="nil"/>
              <w:left w:val="nil"/>
              <w:bottom w:val="single" w:color="auto" w:sz="4" w:space="0"/>
              <w:right w:val="single" w:color="auto" w:sz="4" w:space="0"/>
            </w:tcBorders>
            <w:shd w:val="clear" w:color="auto" w:fill="FFFFFF"/>
            <w:noWrap/>
            <w:vAlign w:val="center"/>
          </w:tcPr>
          <w:p w14:paraId="64EC8F9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DS瓯江路-惠民路路口西方向电警</w:t>
            </w:r>
          </w:p>
        </w:tc>
        <w:tc>
          <w:tcPr>
            <w:tcW w:w="958" w:type="pct"/>
            <w:tcBorders>
              <w:top w:val="nil"/>
              <w:left w:val="nil"/>
              <w:bottom w:val="single" w:color="auto" w:sz="4" w:space="0"/>
              <w:right w:val="single" w:color="auto" w:sz="4" w:space="0"/>
            </w:tcBorders>
            <w:shd w:val="clear" w:color="auto" w:fill="FFFFFF"/>
            <w:noWrap/>
            <w:vAlign w:val="center"/>
          </w:tcPr>
          <w:p w14:paraId="3936FBE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电警（卡口）46</w:t>
            </w:r>
          </w:p>
        </w:tc>
        <w:tc>
          <w:tcPr>
            <w:tcW w:w="368" w:type="pct"/>
            <w:tcBorders>
              <w:top w:val="nil"/>
              <w:left w:val="nil"/>
              <w:bottom w:val="single" w:color="auto" w:sz="4" w:space="0"/>
              <w:right w:val="single" w:color="auto" w:sz="4" w:space="0"/>
            </w:tcBorders>
            <w:shd w:val="clear" w:color="auto" w:fill="FFFFFF"/>
            <w:noWrap/>
            <w:vAlign w:val="center"/>
          </w:tcPr>
          <w:p w14:paraId="530861D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D17779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F75DEE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47</w:t>
            </w:r>
          </w:p>
        </w:tc>
        <w:tc>
          <w:tcPr>
            <w:tcW w:w="2940" w:type="pct"/>
            <w:tcBorders>
              <w:top w:val="nil"/>
              <w:left w:val="nil"/>
              <w:bottom w:val="single" w:color="auto" w:sz="4" w:space="0"/>
              <w:right w:val="single" w:color="auto" w:sz="4" w:space="0"/>
            </w:tcBorders>
            <w:shd w:val="clear" w:color="auto" w:fill="FFFFFF"/>
            <w:noWrap/>
            <w:vAlign w:val="center"/>
          </w:tcPr>
          <w:p w14:paraId="4616532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DS瓯江路-惠民路路口西方向卡口1</w:t>
            </w:r>
          </w:p>
        </w:tc>
        <w:tc>
          <w:tcPr>
            <w:tcW w:w="958" w:type="pct"/>
            <w:tcBorders>
              <w:top w:val="nil"/>
              <w:left w:val="nil"/>
              <w:bottom w:val="single" w:color="auto" w:sz="4" w:space="0"/>
              <w:right w:val="single" w:color="auto" w:sz="4" w:space="0"/>
            </w:tcBorders>
            <w:shd w:val="clear" w:color="auto" w:fill="FFFFFF"/>
            <w:noWrap/>
            <w:vAlign w:val="center"/>
          </w:tcPr>
          <w:p w14:paraId="2F14EFF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电警（卡口）47</w:t>
            </w:r>
          </w:p>
        </w:tc>
        <w:tc>
          <w:tcPr>
            <w:tcW w:w="368" w:type="pct"/>
            <w:tcBorders>
              <w:top w:val="nil"/>
              <w:left w:val="nil"/>
              <w:bottom w:val="single" w:color="auto" w:sz="4" w:space="0"/>
              <w:right w:val="single" w:color="auto" w:sz="4" w:space="0"/>
            </w:tcBorders>
            <w:shd w:val="clear" w:color="auto" w:fill="FFFFFF"/>
            <w:noWrap/>
            <w:vAlign w:val="center"/>
          </w:tcPr>
          <w:p w14:paraId="034AE9D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90E065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415152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48</w:t>
            </w:r>
          </w:p>
        </w:tc>
        <w:tc>
          <w:tcPr>
            <w:tcW w:w="2940" w:type="pct"/>
            <w:tcBorders>
              <w:top w:val="nil"/>
              <w:left w:val="nil"/>
              <w:bottom w:val="single" w:color="auto" w:sz="4" w:space="0"/>
              <w:right w:val="single" w:color="auto" w:sz="4" w:space="0"/>
            </w:tcBorders>
            <w:shd w:val="clear" w:color="auto" w:fill="FFFFFF"/>
            <w:noWrap/>
            <w:vAlign w:val="center"/>
          </w:tcPr>
          <w:p w14:paraId="2F489E2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DS瓯江路-惠民路路口西方向卡口2</w:t>
            </w:r>
          </w:p>
        </w:tc>
        <w:tc>
          <w:tcPr>
            <w:tcW w:w="958" w:type="pct"/>
            <w:tcBorders>
              <w:top w:val="nil"/>
              <w:left w:val="nil"/>
              <w:bottom w:val="single" w:color="auto" w:sz="4" w:space="0"/>
              <w:right w:val="single" w:color="auto" w:sz="4" w:space="0"/>
            </w:tcBorders>
            <w:shd w:val="clear" w:color="auto" w:fill="FFFFFF"/>
            <w:noWrap/>
            <w:vAlign w:val="center"/>
          </w:tcPr>
          <w:p w14:paraId="0F67765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电警（卡口）48</w:t>
            </w:r>
          </w:p>
        </w:tc>
        <w:tc>
          <w:tcPr>
            <w:tcW w:w="368" w:type="pct"/>
            <w:tcBorders>
              <w:top w:val="nil"/>
              <w:left w:val="nil"/>
              <w:bottom w:val="single" w:color="auto" w:sz="4" w:space="0"/>
              <w:right w:val="single" w:color="auto" w:sz="4" w:space="0"/>
            </w:tcBorders>
            <w:shd w:val="clear" w:color="auto" w:fill="FFFFFF"/>
            <w:noWrap/>
            <w:vAlign w:val="center"/>
          </w:tcPr>
          <w:p w14:paraId="5BECA02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0AAD07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61A3BA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49</w:t>
            </w:r>
          </w:p>
        </w:tc>
        <w:tc>
          <w:tcPr>
            <w:tcW w:w="2940" w:type="pct"/>
            <w:tcBorders>
              <w:top w:val="nil"/>
              <w:left w:val="nil"/>
              <w:bottom w:val="single" w:color="auto" w:sz="4" w:space="0"/>
              <w:right w:val="single" w:color="auto" w:sz="4" w:space="0"/>
            </w:tcBorders>
            <w:shd w:val="clear" w:color="auto" w:fill="FFFFFF"/>
            <w:noWrap/>
            <w:vAlign w:val="center"/>
          </w:tcPr>
          <w:p w14:paraId="3928FA7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DS瓯江路-加州路路口东方向电警</w:t>
            </w:r>
          </w:p>
        </w:tc>
        <w:tc>
          <w:tcPr>
            <w:tcW w:w="958" w:type="pct"/>
            <w:tcBorders>
              <w:top w:val="nil"/>
              <w:left w:val="nil"/>
              <w:bottom w:val="single" w:color="auto" w:sz="4" w:space="0"/>
              <w:right w:val="single" w:color="auto" w:sz="4" w:space="0"/>
            </w:tcBorders>
            <w:shd w:val="clear" w:color="auto" w:fill="FFFFFF"/>
            <w:noWrap/>
            <w:vAlign w:val="center"/>
          </w:tcPr>
          <w:p w14:paraId="4780487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电警（卡口）49</w:t>
            </w:r>
          </w:p>
        </w:tc>
        <w:tc>
          <w:tcPr>
            <w:tcW w:w="368" w:type="pct"/>
            <w:tcBorders>
              <w:top w:val="nil"/>
              <w:left w:val="nil"/>
              <w:bottom w:val="single" w:color="auto" w:sz="4" w:space="0"/>
              <w:right w:val="single" w:color="auto" w:sz="4" w:space="0"/>
            </w:tcBorders>
            <w:shd w:val="clear" w:color="auto" w:fill="FFFFFF"/>
            <w:noWrap/>
            <w:vAlign w:val="center"/>
          </w:tcPr>
          <w:p w14:paraId="2A47541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053294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D280C2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50</w:t>
            </w:r>
          </w:p>
        </w:tc>
        <w:tc>
          <w:tcPr>
            <w:tcW w:w="2940" w:type="pct"/>
            <w:tcBorders>
              <w:top w:val="nil"/>
              <w:left w:val="nil"/>
              <w:bottom w:val="single" w:color="auto" w:sz="4" w:space="0"/>
              <w:right w:val="single" w:color="auto" w:sz="4" w:space="0"/>
            </w:tcBorders>
            <w:shd w:val="clear" w:color="auto" w:fill="FFFFFF"/>
            <w:noWrap/>
            <w:vAlign w:val="center"/>
          </w:tcPr>
          <w:p w14:paraId="6F0CCE9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DS瓯江路-加州路路口东方向卡口1</w:t>
            </w:r>
          </w:p>
        </w:tc>
        <w:tc>
          <w:tcPr>
            <w:tcW w:w="958" w:type="pct"/>
            <w:tcBorders>
              <w:top w:val="nil"/>
              <w:left w:val="nil"/>
              <w:bottom w:val="single" w:color="auto" w:sz="4" w:space="0"/>
              <w:right w:val="single" w:color="auto" w:sz="4" w:space="0"/>
            </w:tcBorders>
            <w:shd w:val="clear" w:color="auto" w:fill="FFFFFF"/>
            <w:noWrap/>
            <w:vAlign w:val="center"/>
          </w:tcPr>
          <w:p w14:paraId="2E90ADF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电警（卡口）50</w:t>
            </w:r>
          </w:p>
        </w:tc>
        <w:tc>
          <w:tcPr>
            <w:tcW w:w="368" w:type="pct"/>
            <w:tcBorders>
              <w:top w:val="nil"/>
              <w:left w:val="nil"/>
              <w:bottom w:val="single" w:color="auto" w:sz="4" w:space="0"/>
              <w:right w:val="single" w:color="auto" w:sz="4" w:space="0"/>
            </w:tcBorders>
            <w:shd w:val="clear" w:color="auto" w:fill="FFFFFF"/>
            <w:noWrap/>
            <w:vAlign w:val="center"/>
          </w:tcPr>
          <w:p w14:paraId="0A9231D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B50A06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EB115E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51</w:t>
            </w:r>
          </w:p>
        </w:tc>
        <w:tc>
          <w:tcPr>
            <w:tcW w:w="2940" w:type="pct"/>
            <w:tcBorders>
              <w:top w:val="nil"/>
              <w:left w:val="nil"/>
              <w:bottom w:val="single" w:color="auto" w:sz="4" w:space="0"/>
              <w:right w:val="single" w:color="auto" w:sz="4" w:space="0"/>
            </w:tcBorders>
            <w:shd w:val="clear" w:color="auto" w:fill="FFFFFF"/>
            <w:noWrap/>
            <w:vAlign w:val="center"/>
          </w:tcPr>
          <w:p w14:paraId="3DF1CB5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DS瓯江路-加州路路口东方向卡口2</w:t>
            </w:r>
          </w:p>
        </w:tc>
        <w:tc>
          <w:tcPr>
            <w:tcW w:w="958" w:type="pct"/>
            <w:tcBorders>
              <w:top w:val="nil"/>
              <w:left w:val="nil"/>
              <w:bottom w:val="single" w:color="auto" w:sz="4" w:space="0"/>
              <w:right w:val="single" w:color="auto" w:sz="4" w:space="0"/>
            </w:tcBorders>
            <w:shd w:val="clear" w:color="auto" w:fill="FFFFFF"/>
            <w:noWrap/>
            <w:vAlign w:val="center"/>
          </w:tcPr>
          <w:p w14:paraId="5C3591C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电警（卡口）51</w:t>
            </w:r>
          </w:p>
        </w:tc>
        <w:tc>
          <w:tcPr>
            <w:tcW w:w="368" w:type="pct"/>
            <w:tcBorders>
              <w:top w:val="nil"/>
              <w:left w:val="nil"/>
              <w:bottom w:val="single" w:color="auto" w:sz="4" w:space="0"/>
              <w:right w:val="single" w:color="auto" w:sz="4" w:space="0"/>
            </w:tcBorders>
            <w:shd w:val="clear" w:color="auto" w:fill="FFFFFF"/>
            <w:noWrap/>
            <w:vAlign w:val="center"/>
          </w:tcPr>
          <w:p w14:paraId="60FAA08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2F8B74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E56903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52</w:t>
            </w:r>
          </w:p>
        </w:tc>
        <w:tc>
          <w:tcPr>
            <w:tcW w:w="2940" w:type="pct"/>
            <w:tcBorders>
              <w:top w:val="nil"/>
              <w:left w:val="nil"/>
              <w:bottom w:val="single" w:color="auto" w:sz="4" w:space="0"/>
              <w:right w:val="single" w:color="auto" w:sz="4" w:space="0"/>
            </w:tcBorders>
            <w:shd w:val="clear" w:color="auto" w:fill="FFFFFF"/>
            <w:noWrap/>
            <w:vAlign w:val="center"/>
          </w:tcPr>
          <w:p w14:paraId="60A6D2A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DS瓯江路-加州路路口西方向电警</w:t>
            </w:r>
          </w:p>
        </w:tc>
        <w:tc>
          <w:tcPr>
            <w:tcW w:w="958" w:type="pct"/>
            <w:tcBorders>
              <w:top w:val="nil"/>
              <w:left w:val="nil"/>
              <w:bottom w:val="single" w:color="auto" w:sz="4" w:space="0"/>
              <w:right w:val="single" w:color="auto" w:sz="4" w:space="0"/>
            </w:tcBorders>
            <w:shd w:val="clear" w:color="auto" w:fill="FFFFFF"/>
            <w:noWrap/>
            <w:vAlign w:val="center"/>
          </w:tcPr>
          <w:p w14:paraId="6F3DC03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电警（卡口）52</w:t>
            </w:r>
          </w:p>
        </w:tc>
        <w:tc>
          <w:tcPr>
            <w:tcW w:w="368" w:type="pct"/>
            <w:tcBorders>
              <w:top w:val="nil"/>
              <w:left w:val="nil"/>
              <w:bottom w:val="single" w:color="auto" w:sz="4" w:space="0"/>
              <w:right w:val="single" w:color="auto" w:sz="4" w:space="0"/>
            </w:tcBorders>
            <w:shd w:val="clear" w:color="auto" w:fill="FFFFFF"/>
            <w:noWrap/>
            <w:vAlign w:val="center"/>
          </w:tcPr>
          <w:p w14:paraId="2B14F41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4E0B5D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2B46BC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53</w:t>
            </w:r>
          </w:p>
        </w:tc>
        <w:tc>
          <w:tcPr>
            <w:tcW w:w="2940" w:type="pct"/>
            <w:tcBorders>
              <w:top w:val="nil"/>
              <w:left w:val="nil"/>
              <w:bottom w:val="single" w:color="auto" w:sz="4" w:space="0"/>
              <w:right w:val="single" w:color="auto" w:sz="4" w:space="0"/>
            </w:tcBorders>
            <w:shd w:val="clear" w:color="auto" w:fill="FFFFFF"/>
            <w:noWrap/>
            <w:vAlign w:val="center"/>
          </w:tcPr>
          <w:p w14:paraId="4F5BA47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DS瓯江路-加州路路口西方向卡口1</w:t>
            </w:r>
          </w:p>
        </w:tc>
        <w:tc>
          <w:tcPr>
            <w:tcW w:w="958" w:type="pct"/>
            <w:tcBorders>
              <w:top w:val="nil"/>
              <w:left w:val="nil"/>
              <w:bottom w:val="single" w:color="auto" w:sz="4" w:space="0"/>
              <w:right w:val="single" w:color="auto" w:sz="4" w:space="0"/>
            </w:tcBorders>
            <w:shd w:val="clear" w:color="auto" w:fill="FFFFFF"/>
            <w:noWrap/>
            <w:vAlign w:val="center"/>
          </w:tcPr>
          <w:p w14:paraId="3DCD237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电警（卡口）53</w:t>
            </w:r>
          </w:p>
        </w:tc>
        <w:tc>
          <w:tcPr>
            <w:tcW w:w="368" w:type="pct"/>
            <w:tcBorders>
              <w:top w:val="nil"/>
              <w:left w:val="nil"/>
              <w:bottom w:val="single" w:color="auto" w:sz="4" w:space="0"/>
              <w:right w:val="single" w:color="auto" w:sz="4" w:space="0"/>
            </w:tcBorders>
            <w:shd w:val="clear" w:color="auto" w:fill="FFFFFF"/>
            <w:noWrap/>
            <w:vAlign w:val="center"/>
          </w:tcPr>
          <w:p w14:paraId="12D4252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131C35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90158E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54</w:t>
            </w:r>
          </w:p>
        </w:tc>
        <w:tc>
          <w:tcPr>
            <w:tcW w:w="2940" w:type="pct"/>
            <w:tcBorders>
              <w:top w:val="nil"/>
              <w:left w:val="nil"/>
              <w:bottom w:val="single" w:color="auto" w:sz="4" w:space="0"/>
              <w:right w:val="single" w:color="auto" w:sz="4" w:space="0"/>
            </w:tcBorders>
            <w:shd w:val="clear" w:color="auto" w:fill="FFFFFF"/>
            <w:noWrap/>
            <w:vAlign w:val="center"/>
          </w:tcPr>
          <w:p w14:paraId="7565717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DS瓯江路-加州路路口西方向卡口2</w:t>
            </w:r>
          </w:p>
        </w:tc>
        <w:tc>
          <w:tcPr>
            <w:tcW w:w="958" w:type="pct"/>
            <w:tcBorders>
              <w:top w:val="nil"/>
              <w:left w:val="nil"/>
              <w:bottom w:val="single" w:color="auto" w:sz="4" w:space="0"/>
              <w:right w:val="single" w:color="auto" w:sz="4" w:space="0"/>
            </w:tcBorders>
            <w:shd w:val="clear" w:color="auto" w:fill="FFFFFF"/>
            <w:noWrap/>
            <w:vAlign w:val="center"/>
          </w:tcPr>
          <w:p w14:paraId="2C728DF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电警（卡口）54</w:t>
            </w:r>
          </w:p>
        </w:tc>
        <w:tc>
          <w:tcPr>
            <w:tcW w:w="368" w:type="pct"/>
            <w:tcBorders>
              <w:top w:val="nil"/>
              <w:left w:val="nil"/>
              <w:bottom w:val="single" w:color="auto" w:sz="4" w:space="0"/>
              <w:right w:val="single" w:color="auto" w:sz="4" w:space="0"/>
            </w:tcBorders>
            <w:shd w:val="clear" w:color="auto" w:fill="FFFFFF"/>
            <w:noWrap/>
            <w:vAlign w:val="center"/>
          </w:tcPr>
          <w:p w14:paraId="5EF8C9A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149EEF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422176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55</w:t>
            </w:r>
          </w:p>
        </w:tc>
        <w:tc>
          <w:tcPr>
            <w:tcW w:w="2940" w:type="pct"/>
            <w:tcBorders>
              <w:top w:val="nil"/>
              <w:left w:val="nil"/>
              <w:bottom w:val="single" w:color="auto" w:sz="4" w:space="0"/>
              <w:right w:val="single" w:color="auto" w:sz="4" w:space="0"/>
            </w:tcBorders>
            <w:shd w:val="clear" w:color="auto" w:fill="FFFFFF"/>
            <w:noWrap/>
            <w:vAlign w:val="center"/>
          </w:tcPr>
          <w:p w14:paraId="342560D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DS瓯江路-鹿城广场出口路口东方向电警</w:t>
            </w:r>
          </w:p>
        </w:tc>
        <w:tc>
          <w:tcPr>
            <w:tcW w:w="958" w:type="pct"/>
            <w:tcBorders>
              <w:top w:val="nil"/>
              <w:left w:val="nil"/>
              <w:bottom w:val="single" w:color="auto" w:sz="4" w:space="0"/>
              <w:right w:val="single" w:color="auto" w:sz="4" w:space="0"/>
            </w:tcBorders>
            <w:shd w:val="clear" w:color="auto" w:fill="FFFFFF"/>
            <w:noWrap/>
            <w:vAlign w:val="center"/>
          </w:tcPr>
          <w:p w14:paraId="3DC2968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电警（卡口）55</w:t>
            </w:r>
          </w:p>
        </w:tc>
        <w:tc>
          <w:tcPr>
            <w:tcW w:w="368" w:type="pct"/>
            <w:tcBorders>
              <w:top w:val="nil"/>
              <w:left w:val="nil"/>
              <w:bottom w:val="single" w:color="auto" w:sz="4" w:space="0"/>
              <w:right w:val="single" w:color="auto" w:sz="4" w:space="0"/>
            </w:tcBorders>
            <w:shd w:val="clear" w:color="auto" w:fill="FFFFFF"/>
            <w:noWrap/>
            <w:vAlign w:val="center"/>
          </w:tcPr>
          <w:p w14:paraId="246399D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DC1E56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28AA66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56</w:t>
            </w:r>
          </w:p>
        </w:tc>
        <w:tc>
          <w:tcPr>
            <w:tcW w:w="2940" w:type="pct"/>
            <w:tcBorders>
              <w:top w:val="nil"/>
              <w:left w:val="nil"/>
              <w:bottom w:val="single" w:color="auto" w:sz="4" w:space="0"/>
              <w:right w:val="single" w:color="auto" w:sz="4" w:space="0"/>
            </w:tcBorders>
            <w:shd w:val="clear" w:color="auto" w:fill="FFFFFF"/>
            <w:noWrap/>
            <w:vAlign w:val="center"/>
          </w:tcPr>
          <w:p w14:paraId="68DB98B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DS瓯江路-鹿城广场出口路口东方向卡口1</w:t>
            </w:r>
          </w:p>
        </w:tc>
        <w:tc>
          <w:tcPr>
            <w:tcW w:w="958" w:type="pct"/>
            <w:tcBorders>
              <w:top w:val="nil"/>
              <w:left w:val="nil"/>
              <w:bottom w:val="single" w:color="auto" w:sz="4" w:space="0"/>
              <w:right w:val="single" w:color="auto" w:sz="4" w:space="0"/>
            </w:tcBorders>
            <w:shd w:val="clear" w:color="auto" w:fill="FFFFFF"/>
            <w:noWrap/>
            <w:vAlign w:val="center"/>
          </w:tcPr>
          <w:p w14:paraId="16612AF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电警（卡口）56</w:t>
            </w:r>
          </w:p>
        </w:tc>
        <w:tc>
          <w:tcPr>
            <w:tcW w:w="368" w:type="pct"/>
            <w:tcBorders>
              <w:top w:val="nil"/>
              <w:left w:val="nil"/>
              <w:bottom w:val="single" w:color="auto" w:sz="4" w:space="0"/>
              <w:right w:val="single" w:color="auto" w:sz="4" w:space="0"/>
            </w:tcBorders>
            <w:shd w:val="clear" w:color="auto" w:fill="FFFFFF"/>
            <w:noWrap/>
            <w:vAlign w:val="center"/>
          </w:tcPr>
          <w:p w14:paraId="7A17E4D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AB1833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763600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57</w:t>
            </w:r>
          </w:p>
        </w:tc>
        <w:tc>
          <w:tcPr>
            <w:tcW w:w="2940" w:type="pct"/>
            <w:tcBorders>
              <w:top w:val="nil"/>
              <w:left w:val="nil"/>
              <w:bottom w:val="single" w:color="auto" w:sz="4" w:space="0"/>
              <w:right w:val="single" w:color="auto" w:sz="4" w:space="0"/>
            </w:tcBorders>
            <w:shd w:val="clear" w:color="auto" w:fill="FFFFFF"/>
            <w:noWrap/>
            <w:vAlign w:val="center"/>
          </w:tcPr>
          <w:p w14:paraId="534384B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DS瓯江路-鹿城广场出口路口东方向卡口2</w:t>
            </w:r>
          </w:p>
        </w:tc>
        <w:tc>
          <w:tcPr>
            <w:tcW w:w="958" w:type="pct"/>
            <w:tcBorders>
              <w:top w:val="nil"/>
              <w:left w:val="nil"/>
              <w:bottom w:val="single" w:color="auto" w:sz="4" w:space="0"/>
              <w:right w:val="single" w:color="auto" w:sz="4" w:space="0"/>
            </w:tcBorders>
            <w:shd w:val="clear" w:color="auto" w:fill="FFFFFF"/>
            <w:noWrap/>
            <w:vAlign w:val="center"/>
          </w:tcPr>
          <w:p w14:paraId="3ADA4E0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电警（卡口）57</w:t>
            </w:r>
          </w:p>
        </w:tc>
        <w:tc>
          <w:tcPr>
            <w:tcW w:w="368" w:type="pct"/>
            <w:tcBorders>
              <w:top w:val="nil"/>
              <w:left w:val="nil"/>
              <w:bottom w:val="single" w:color="auto" w:sz="4" w:space="0"/>
              <w:right w:val="single" w:color="auto" w:sz="4" w:space="0"/>
            </w:tcBorders>
            <w:shd w:val="clear" w:color="auto" w:fill="FFFFFF"/>
            <w:noWrap/>
            <w:vAlign w:val="center"/>
          </w:tcPr>
          <w:p w14:paraId="6800027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E1A262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7DF82B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58</w:t>
            </w:r>
          </w:p>
        </w:tc>
        <w:tc>
          <w:tcPr>
            <w:tcW w:w="2940" w:type="pct"/>
            <w:tcBorders>
              <w:top w:val="nil"/>
              <w:left w:val="nil"/>
              <w:bottom w:val="single" w:color="auto" w:sz="4" w:space="0"/>
              <w:right w:val="single" w:color="auto" w:sz="4" w:space="0"/>
            </w:tcBorders>
            <w:shd w:val="clear" w:color="auto" w:fill="FFFFFF"/>
            <w:noWrap/>
            <w:vAlign w:val="center"/>
          </w:tcPr>
          <w:p w14:paraId="587A1BC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DS瓯江路-鹿城广场出口路口西方向电警</w:t>
            </w:r>
          </w:p>
        </w:tc>
        <w:tc>
          <w:tcPr>
            <w:tcW w:w="958" w:type="pct"/>
            <w:tcBorders>
              <w:top w:val="nil"/>
              <w:left w:val="nil"/>
              <w:bottom w:val="single" w:color="auto" w:sz="4" w:space="0"/>
              <w:right w:val="single" w:color="auto" w:sz="4" w:space="0"/>
            </w:tcBorders>
            <w:shd w:val="clear" w:color="auto" w:fill="FFFFFF"/>
            <w:noWrap/>
            <w:vAlign w:val="center"/>
          </w:tcPr>
          <w:p w14:paraId="34BF720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电警（卡口）58</w:t>
            </w:r>
          </w:p>
        </w:tc>
        <w:tc>
          <w:tcPr>
            <w:tcW w:w="368" w:type="pct"/>
            <w:tcBorders>
              <w:top w:val="nil"/>
              <w:left w:val="nil"/>
              <w:bottom w:val="single" w:color="auto" w:sz="4" w:space="0"/>
              <w:right w:val="single" w:color="auto" w:sz="4" w:space="0"/>
            </w:tcBorders>
            <w:shd w:val="clear" w:color="auto" w:fill="FFFFFF"/>
            <w:noWrap/>
            <w:vAlign w:val="center"/>
          </w:tcPr>
          <w:p w14:paraId="4DA5D76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525F06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84EA2A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59</w:t>
            </w:r>
          </w:p>
        </w:tc>
        <w:tc>
          <w:tcPr>
            <w:tcW w:w="2940" w:type="pct"/>
            <w:tcBorders>
              <w:top w:val="nil"/>
              <w:left w:val="nil"/>
              <w:bottom w:val="single" w:color="auto" w:sz="4" w:space="0"/>
              <w:right w:val="single" w:color="auto" w:sz="4" w:space="0"/>
            </w:tcBorders>
            <w:shd w:val="clear" w:color="auto" w:fill="FFFFFF"/>
            <w:noWrap/>
            <w:vAlign w:val="center"/>
          </w:tcPr>
          <w:p w14:paraId="25CE365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DS瓯江路-鹿城广场出口路口西方向卡口1</w:t>
            </w:r>
          </w:p>
        </w:tc>
        <w:tc>
          <w:tcPr>
            <w:tcW w:w="958" w:type="pct"/>
            <w:tcBorders>
              <w:top w:val="nil"/>
              <w:left w:val="nil"/>
              <w:bottom w:val="single" w:color="auto" w:sz="4" w:space="0"/>
              <w:right w:val="single" w:color="auto" w:sz="4" w:space="0"/>
            </w:tcBorders>
            <w:shd w:val="clear" w:color="auto" w:fill="FFFFFF"/>
            <w:noWrap/>
            <w:vAlign w:val="center"/>
          </w:tcPr>
          <w:p w14:paraId="65B9397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电警（卡口）59</w:t>
            </w:r>
          </w:p>
        </w:tc>
        <w:tc>
          <w:tcPr>
            <w:tcW w:w="368" w:type="pct"/>
            <w:tcBorders>
              <w:top w:val="nil"/>
              <w:left w:val="nil"/>
              <w:bottom w:val="single" w:color="auto" w:sz="4" w:space="0"/>
              <w:right w:val="single" w:color="auto" w:sz="4" w:space="0"/>
            </w:tcBorders>
            <w:shd w:val="clear" w:color="auto" w:fill="FFFFFF"/>
            <w:noWrap/>
            <w:vAlign w:val="center"/>
          </w:tcPr>
          <w:p w14:paraId="177F01B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3879FF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A29997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60</w:t>
            </w:r>
          </w:p>
        </w:tc>
        <w:tc>
          <w:tcPr>
            <w:tcW w:w="2940" w:type="pct"/>
            <w:tcBorders>
              <w:top w:val="nil"/>
              <w:left w:val="nil"/>
              <w:bottom w:val="single" w:color="auto" w:sz="4" w:space="0"/>
              <w:right w:val="single" w:color="auto" w:sz="4" w:space="0"/>
            </w:tcBorders>
            <w:shd w:val="clear" w:color="auto" w:fill="FFFFFF"/>
            <w:noWrap/>
            <w:vAlign w:val="center"/>
          </w:tcPr>
          <w:p w14:paraId="59B811C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DS瓯江路-鹿城广场出口路口西方向卡口2</w:t>
            </w:r>
          </w:p>
        </w:tc>
        <w:tc>
          <w:tcPr>
            <w:tcW w:w="958" w:type="pct"/>
            <w:tcBorders>
              <w:top w:val="nil"/>
              <w:left w:val="nil"/>
              <w:bottom w:val="single" w:color="auto" w:sz="4" w:space="0"/>
              <w:right w:val="single" w:color="auto" w:sz="4" w:space="0"/>
            </w:tcBorders>
            <w:shd w:val="clear" w:color="auto" w:fill="FFFFFF"/>
            <w:noWrap/>
            <w:vAlign w:val="center"/>
          </w:tcPr>
          <w:p w14:paraId="3AAD1B7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电警（卡口）60</w:t>
            </w:r>
          </w:p>
        </w:tc>
        <w:tc>
          <w:tcPr>
            <w:tcW w:w="368" w:type="pct"/>
            <w:tcBorders>
              <w:top w:val="nil"/>
              <w:left w:val="nil"/>
              <w:bottom w:val="single" w:color="auto" w:sz="4" w:space="0"/>
              <w:right w:val="single" w:color="auto" w:sz="4" w:space="0"/>
            </w:tcBorders>
            <w:shd w:val="clear" w:color="auto" w:fill="FFFFFF"/>
            <w:noWrap/>
            <w:vAlign w:val="center"/>
          </w:tcPr>
          <w:p w14:paraId="1B58294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FC4C83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4FC42B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61</w:t>
            </w:r>
          </w:p>
        </w:tc>
        <w:tc>
          <w:tcPr>
            <w:tcW w:w="2940" w:type="pct"/>
            <w:tcBorders>
              <w:top w:val="nil"/>
              <w:left w:val="nil"/>
              <w:bottom w:val="single" w:color="auto" w:sz="4" w:space="0"/>
              <w:right w:val="single" w:color="auto" w:sz="4" w:space="0"/>
            </w:tcBorders>
            <w:shd w:val="clear" w:color="auto" w:fill="FFFFFF"/>
            <w:noWrap/>
            <w:vAlign w:val="center"/>
          </w:tcPr>
          <w:p w14:paraId="0FC8FD5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DS瓯江路-上陡门路路口东方向电警</w:t>
            </w:r>
          </w:p>
        </w:tc>
        <w:tc>
          <w:tcPr>
            <w:tcW w:w="958" w:type="pct"/>
            <w:tcBorders>
              <w:top w:val="nil"/>
              <w:left w:val="nil"/>
              <w:bottom w:val="single" w:color="auto" w:sz="4" w:space="0"/>
              <w:right w:val="single" w:color="auto" w:sz="4" w:space="0"/>
            </w:tcBorders>
            <w:shd w:val="clear" w:color="auto" w:fill="FFFFFF"/>
            <w:noWrap/>
            <w:vAlign w:val="center"/>
          </w:tcPr>
          <w:p w14:paraId="3C79BE2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电警（卡口）61</w:t>
            </w:r>
          </w:p>
        </w:tc>
        <w:tc>
          <w:tcPr>
            <w:tcW w:w="368" w:type="pct"/>
            <w:tcBorders>
              <w:top w:val="nil"/>
              <w:left w:val="nil"/>
              <w:bottom w:val="single" w:color="auto" w:sz="4" w:space="0"/>
              <w:right w:val="single" w:color="auto" w:sz="4" w:space="0"/>
            </w:tcBorders>
            <w:shd w:val="clear" w:color="auto" w:fill="FFFFFF"/>
            <w:noWrap/>
            <w:vAlign w:val="center"/>
          </w:tcPr>
          <w:p w14:paraId="2A8D7F2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23BAFB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DE876D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62</w:t>
            </w:r>
          </w:p>
        </w:tc>
        <w:tc>
          <w:tcPr>
            <w:tcW w:w="2940" w:type="pct"/>
            <w:tcBorders>
              <w:top w:val="nil"/>
              <w:left w:val="nil"/>
              <w:bottom w:val="single" w:color="auto" w:sz="4" w:space="0"/>
              <w:right w:val="single" w:color="auto" w:sz="4" w:space="0"/>
            </w:tcBorders>
            <w:shd w:val="clear" w:color="auto" w:fill="FFFFFF"/>
            <w:noWrap/>
            <w:vAlign w:val="center"/>
          </w:tcPr>
          <w:p w14:paraId="4014FFB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DS瓯江路-上陡门路路口东方向卡口1</w:t>
            </w:r>
          </w:p>
        </w:tc>
        <w:tc>
          <w:tcPr>
            <w:tcW w:w="958" w:type="pct"/>
            <w:tcBorders>
              <w:top w:val="nil"/>
              <w:left w:val="nil"/>
              <w:bottom w:val="single" w:color="auto" w:sz="4" w:space="0"/>
              <w:right w:val="single" w:color="auto" w:sz="4" w:space="0"/>
            </w:tcBorders>
            <w:shd w:val="clear" w:color="auto" w:fill="FFFFFF"/>
            <w:noWrap/>
            <w:vAlign w:val="center"/>
          </w:tcPr>
          <w:p w14:paraId="292EDFA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电警（卡口）62</w:t>
            </w:r>
          </w:p>
        </w:tc>
        <w:tc>
          <w:tcPr>
            <w:tcW w:w="368" w:type="pct"/>
            <w:tcBorders>
              <w:top w:val="nil"/>
              <w:left w:val="nil"/>
              <w:bottom w:val="single" w:color="auto" w:sz="4" w:space="0"/>
              <w:right w:val="single" w:color="auto" w:sz="4" w:space="0"/>
            </w:tcBorders>
            <w:shd w:val="clear" w:color="auto" w:fill="FFFFFF"/>
            <w:noWrap/>
            <w:vAlign w:val="center"/>
          </w:tcPr>
          <w:p w14:paraId="71CBB69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1A5A83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4036AD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63</w:t>
            </w:r>
          </w:p>
        </w:tc>
        <w:tc>
          <w:tcPr>
            <w:tcW w:w="2940" w:type="pct"/>
            <w:tcBorders>
              <w:top w:val="nil"/>
              <w:left w:val="nil"/>
              <w:bottom w:val="single" w:color="auto" w:sz="4" w:space="0"/>
              <w:right w:val="single" w:color="auto" w:sz="4" w:space="0"/>
            </w:tcBorders>
            <w:shd w:val="clear" w:color="auto" w:fill="FFFFFF"/>
            <w:noWrap/>
            <w:vAlign w:val="center"/>
          </w:tcPr>
          <w:p w14:paraId="1275B46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DS瓯江路-上陡门路路口东方向卡口2</w:t>
            </w:r>
          </w:p>
        </w:tc>
        <w:tc>
          <w:tcPr>
            <w:tcW w:w="958" w:type="pct"/>
            <w:tcBorders>
              <w:top w:val="nil"/>
              <w:left w:val="nil"/>
              <w:bottom w:val="single" w:color="auto" w:sz="4" w:space="0"/>
              <w:right w:val="single" w:color="auto" w:sz="4" w:space="0"/>
            </w:tcBorders>
            <w:shd w:val="clear" w:color="auto" w:fill="FFFFFF"/>
            <w:noWrap/>
            <w:vAlign w:val="center"/>
          </w:tcPr>
          <w:p w14:paraId="1D44AF6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电警（卡口）63</w:t>
            </w:r>
          </w:p>
        </w:tc>
        <w:tc>
          <w:tcPr>
            <w:tcW w:w="368" w:type="pct"/>
            <w:tcBorders>
              <w:top w:val="nil"/>
              <w:left w:val="nil"/>
              <w:bottom w:val="single" w:color="auto" w:sz="4" w:space="0"/>
              <w:right w:val="single" w:color="auto" w:sz="4" w:space="0"/>
            </w:tcBorders>
            <w:shd w:val="clear" w:color="auto" w:fill="FFFFFF"/>
            <w:noWrap/>
            <w:vAlign w:val="center"/>
          </w:tcPr>
          <w:p w14:paraId="3AA00F5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D27718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F7F094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64</w:t>
            </w:r>
          </w:p>
        </w:tc>
        <w:tc>
          <w:tcPr>
            <w:tcW w:w="2940" w:type="pct"/>
            <w:tcBorders>
              <w:top w:val="nil"/>
              <w:left w:val="nil"/>
              <w:bottom w:val="single" w:color="auto" w:sz="4" w:space="0"/>
              <w:right w:val="single" w:color="auto" w:sz="4" w:space="0"/>
            </w:tcBorders>
            <w:shd w:val="clear" w:color="auto" w:fill="FFFFFF"/>
            <w:noWrap/>
            <w:vAlign w:val="center"/>
          </w:tcPr>
          <w:p w14:paraId="334C52A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DS瓯江路-上陡门路路口西方向违法变道</w:t>
            </w:r>
          </w:p>
        </w:tc>
        <w:tc>
          <w:tcPr>
            <w:tcW w:w="958" w:type="pct"/>
            <w:tcBorders>
              <w:top w:val="nil"/>
              <w:left w:val="nil"/>
              <w:bottom w:val="single" w:color="auto" w:sz="4" w:space="0"/>
              <w:right w:val="single" w:color="auto" w:sz="4" w:space="0"/>
            </w:tcBorders>
            <w:shd w:val="clear" w:color="auto" w:fill="FFFFFF"/>
            <w:noWrap/>
            <w:vAlign w:val="center"/>
          </w:tcPr>
          <w:p w14:paraId="695E352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电警（卡口）64</w:t>
            </w:r>
          </w:p>
        </w:tc>
        <w:tc>
          <w:tcPr>
            <w:tcW w:w="368" w:type="pct"/>
            <w:tcBorders>
              <w:top w:val="nil"/>
              <w:left w:val="nil"/>
              <w:bottom w:val="single" w:color="auto" w:sz="4" w:space="0"/>
              <w:right w:val="single" w:color="auto" w:sz="4" w:space="0"/>
            </w:tcBorders>
            <w:shd w:val="clear" w:color="auto" w:fill="FFFFFF"/>
            <w:noWrap/>
            <w:vAlign w:val="center"/>
          </w:tcPr>
          <w:p w14:paraId="55044BA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D1B5DA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C6C586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65</w:t>
            </w:r>
          </w:p>
        </w:tc>
        <w:tc>
          <w:tcPr>
            <w:tcW w:w="2940" w:type="pct"/>
            <w:tcBorders>
              <w:top w:val="nil"/>
              <w:left w:val="nil"/>
              <w:bottom w:val="single" w:color="auto" w:sz="4" w:space="0"/>
              <w:right w:val="single" w:color="auto" w:sz="4" w:space="0"/>
            </w:tcBorders>
            <w:shd w:val="clear" w:color="auto" w:fill="FFFFFF"/>
            <w:noWrap/>
            <w:vAlign w:val="center"/>
          </w:tcPr>
          <w:p w14:paraId="6FF1289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DS瓯江路-十八家支路路口东方向电警</w:t>
            </w:r>
          </w:p>
        </w:tc>
        <w:tc>
          <w:tcPr>
            <w:tcW w:w="958" w:type="pct"/>
            <w:tcBorders>
              <w:top w:val="nil"/>
              <w:left w:val="nil"/>
              <w:bottom w:val="single" w:color="auto" w:sz="4" w:space="0"/>
              <w:right w:val="single" w:color="auto" w:sz="4" w:space="0"/>
            </w:tcBorders>
            <w:shd w:val="clear" w:color="auto" w:fill="FFFFFF"/>
            <w:noWrap/>
            <w:vAlign w:val="center"/>
          </w:tcPr>
          <w:p w14:paraId="03F1A87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电警（卡口）65</w:t>
            </w:r>
          </w:p>
        </w:tc>
        <w:tc>
          <w:tcPr>
            <w:tcW w:w="368" w:type="pct"/>
            <w:tcBorders>
              <w:top w:val="nil"/>
              <w:left w:val="nil"/>
              <w:bottom w:val="single" w:color="auto" w:sz="4" w:space="0"/>
              <w:right w:val="single" w:color="auto" w:sz="4" w:space="0"/>
            </w:tcBorders>
            <w:shd w:val="clear" w:color="auto" w:fill="FFFFFF"/>
            <w:noWrap/>
            <w:vAlign w:val="center"/>
          </w:tcPr>
          <w:p w14:paraId="0A1DBE0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56B6C9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27F4F6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66</w:t>
            </w:r>
          </w:p>
        </w:tc>
        <w:tc>
          <w:tcPr>
            <w:tcW w:w="2940" w:type="pct"/>
            <w:tcBorders>
              <w:top w:val="nil"/>
              <w:left w:val="nil"/>
              <w:bottom w:val="single" w:color="auto" w:sz="4" w:space="0"/>
              <w:right w:val="single" w:color="auto" w:sz="4" w:space="0"/>
            </w:tcBorders>
            <w:shd w:val="clear" w:color="auto" w:fill="FFFFFF"/>
            <w:noWrap/>
            <w:vAlign w:val="center"/>
          </w:tcPr>
          <w:p w14:paraId="0668304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DS瓯江路-十八家支路路口东方向卡口1</w:t>
            </w:r>
          </w:p>
        </w:tc>
        <w:tc>
          <w:tcPr>
            <w:tcW w:w="958" w:type="pct"/>
            <w:tcBorders>
              <w:top w:val="nil"/>
              <w:left w:val="nil"/>
              <w:bottom w:val="single" w:color="auto" w:sz="4" w:space="0"/>
              <w:right w:val="single" w:color="auto" w:sz="4" w:space="0"/>
            </w:tcBorders>
            <w:shd w:val="clear" w:color="auto" w:fill="FFFFFF"/>
            <w:noWrap/>
            <w:vAlign w:val="center"/>
          </w:tcPr>
          <w:p w14:paraId="68FD15C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电警（卡口）66</w:t>
            </w:r>
          </w:p>
        </w:tc>
        <w:tc>
          <w:tcPr>
            <w:tcW w:w="368" w:type="pct"/>
            <w:tcBorders>
              <w:top w:val="nil"/>
              <w:left w:val="nil"/>
              <w:bottom w:val="single" w:color="auto" w:sz="4" w:space="0"/>
              <w:right w:val="single" w:color="auto" w:sz="4" w:space="0"/>
            </w:tcBorders>
            <w:shd w:val="clear" w:color="auto" w:fill="FFFFFF"/>
            <w:noWrap/>
            <w:vAlign w:val="center"/>
          </w:tcPr>
          <w:p w14:paraId="09B4AE6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C42039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F0DA2E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67</w:t>
            </w:r>
          </w:p>
        </w:tc>
        <w:tc>
          <w:tcPr>
            <w:tcW w:w="2940" w:type="pct"/>
            <w:tcBorders>
              <w:top w:val="nil"/>
              <w:left w:val="nil"/>
              <w:bottom w:val="single" w:color="auto" w:sz="4" w:space="0"/>
              <w:right w:val="single" w:color="auto" w:sz="4" w:space="0"/>
            </w:tcBorders>
            <w:shd w:val="clear" w:color="auto" w:fill="FFFFFF"/>
            <w:noWrap/>
            <w:vAlign w:val="center"/>
          </w:tcPr>
          <w:p w14:paraId="084A053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DS瓯江路-十八家支路路口东方向卡口2</w:t>
            </w:r>
          </w:p>
        </w:tc>
        <w:tc>
          <w:tcPr>
            <w:tcW w:w="958" w:type="pct"/>
            <w:tcBorders>
              <w:top w:val="nil"/>
              <w:left w:val="nil"/>
              <w:bottom w:val="single" w:color="auto" w:sz="4" w:space="0"/>
              <w:right w:val="single" w:color="auto" w:sz="4" w:space="0"/>
            </w:tcBorders>
            <w:shd w:val="clear" w:color="auto" w:fill="FFFFFF"/>
            <w:noWrap/>
            <w:vAlign w:val="center"/>
          </w:tcPr>
          <w:p w14:paraId="2FCA5B6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电警（卡口）67</w:t>
            </w:r>
          </w:p>
        </w:tc>
        <w:tc>
          <w:tcPr>
            <w:tcW w:w="368" w:type="pct"/>
            <w:tcBorders>
              <w:top w:val="nil"/>
              <w:left w:val="nil"/>
              <w:bottom w:val="single" w:color="auto" w:sz="4" w:space="0"/>
              <w:right w:val="single" w:color="auto" w:sz="4" w:space="0"/>
            </w:tcBorders>
            <w:shd w:val="clear" w:color="auto" w:fill="FFFFFF"/>
            <w:noWrap/>
            <w:vAlign w:val="center"/>
          </w:tcPr>
          <w:p w14:paraId="28DC884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C40569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5CEF20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68</w:t>
            </w:r>
          </w:p>
        </w:tc>
        <w:tc>
          <w:tcPr>
            <w:tcW w:w="2940" w:type="pct"/>
            <w:tcBorders>
              <w:top w:val="nil"/>
              <w:left w:val="nil"/>
              <w:bottom w:val="single" w:color="auto" w:sz="4" w:space="0"/>
              <w:right w:val="single" w:color="auto" w:sz="4" w:space="0"/>
            </w:tcBorders>
            <w:shd w:val="clear" w:color="auto" w:fill="FFFFFF"/>
            <w:noWrap/>
            <w:vAlign w:val="center"/>
          </w:tcPr>
          <w:p w14:paraId="1CB010B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DS瓯江路-十八家支路路口西方向电警</w:t>
            </w:r>
          </w:p>
        </w:tc>
        <w:tc>
          <w:tcPr>
            <w:tcW w:w="958" w:type="pct"/>
            <w:tcBorders>
              <w:top w:val="nil"/>
              <w:left w:val="nil"/>
              <w:bottom w:val="single" w:color="auto" w:sz="4" w:space="0"/>
              <w:right w:val="single" w:color="auto" w:sz="4" w:space="0"/>
            </w:tcBorders>
            <w:shd w:val="clear" w:color="auto" w:fill="FFFFFF"/>
            <w:noWrap/>
            <w:vAlign w:val="center"/>
          </w:tcPr>
          <w:p w14:paraId="57BF538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电警（卡口）68</w:t>
            </w:r>
          </w:p>
        </w:tc>
        <w:tc>
          <w:tcPr>
            <w:tcW w:w="368" w:type="pct"/>
            <w:tcBorders>
              <w:top w:val="nil"/>
              <w:left w:val="nil"/>
              <w:bottom w:val="single" w:color="auto" w:sz="4" w:space="0"/>
              <w:right w:val="single" w:color="auto" w:sz="4" w:space="0"/>
            </w:tcBorders>
            <w:shd w:val="clear" w:color="auto" w:fill="FFFFFF"/>
            <w:noWrap/>
            <w:vAlign w:val="center"/>
          </w:tcPr>
          <w:p w14:paraId="49EC34C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EFFEF5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AEF55E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69</w:t>
            </w:r>
          </w:p>
        </w:tc>
        <w:tc>
          <w:tcPr>
            <w:tcW w:w="2940" w:type="pct"/>
            <w:tcBorders>
              <w:top w:val="nil"/>
              <w:left w:val="nil"/>
              <w:bottom w:val="single" w:color="auto" w:sz="4" w:space="0"/>
              <w:right w:val="single" w:color="auto" w:sz="4" w:space="0"/>
            </w:tcBorders>
            <w:shd w:val="clear" w:color="auto" w:fill="FFFFFF"/>
            <w:noWrap/>
            <w:vAlign w:val="center"/>
          </w:tcPr>
          <w:p w14:paraId="2FA9505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DS瓯江路-十八家支路路口西方向卡口1</w:t>
            </w:r>
          </w:p>
        </w:tc>
        <w:tc>
          <w:tcPr>
            <w:tcW w:w="958" w:type="pct"/>
            <w:tcBorders>
              <w:top w:val="nil"/>
              <w:left w:val="nil"/>
              <w:bottom w:val="single" w:color="auto" w:sz="4" w:space="0"/>
              <w:right w:val="single" w:color="auto" w:sz="4" w:space="0"/>
            </w:tcBorders>
            <w:shd w:val="clear" w:color="auto" w:fill="FFFFFF"/>
            <w:noWrap/>
            <w:vAlign w:val="center"/>
          </w:tcPr>
          <w:p w14:paraId="31B95A0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电警（卡口）69</w:t>
            </w:r>
          </w:p>
        </w:tc>
        <w:tc>
          <w:tcPr>
            <w:tcW w:w="368" w:type="pct"/>
            <w:tcBorders>
              <w:top w:val="nil"/>
              <w:left w:val="nil"/>
              <w:bottom w:val="single" w:color="auto" w:sz="4" w:space="0"/>
              <w:right w:val="single" w:color="auto" w:sz="4" w:space="0"/>
            </w:tcBorders>
            <w:shd w:val="clear" w:color="auto" w:fill="FFFFFF"/>
            <w:noWrap/>
            <w:vAlign w:val="center"/>
          </w:tcPr>
          <w:p w14:paraId="0E8C9DD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016BB4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B874C7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70</w:t>
            </w:r>
          </w:p>
        </w:tc>
        <w:tc>
          <w:tcPr>
            <w:tcW w:w="2940" w:type="pct"/>
            <w:tcBorders>
              <w:top w:val="nil"/>
              <w:left w:val="nil"/>
              <w:bottom w:val="single" w:color="auto" w:sz="4" w:space="0"/>
              <w:right w:val="single" w:color="auto" w:sz="4" w:space="0"/>
            </w:tcBorders>
            <w:shd w:val="clear" w:color="auto" w:fill="FFFFFF"/>
            <w:noWrap/>
            <w:vAlign w:val="center"/>
          </w:tcPr>
          <w:p w14:paraId="32EEEEC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DS瓯江路-十八家支路路口西方向卡口2</w:t>
            </w:r>
          </w:p>
        </w:tc>
        <w:tc>
          <w:tcPr>
            <w:tcW w:w="958" w:type="pct"/>
            <w:tcBorders>
              <w:top w:val="nil"/>
              <w:left w:val="nil"/>
              <w:bottom w:val="single" w:color="auto" w:sz="4" w:space="0"/>
              <w:right w:val="single" w:color="auto" w:sz="4" w:space="0"/>
            </w:tcBorders>
            <w:shd w:val="clear" w:color="auto" w:fill="FFFFFF"/>
            <w:noWrap/>
            <w:vAlign w:val="center"/>
          </w:tcPr>
          <w:p w14:paraId="6FBF74E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电警（卡口）70</w:t>
            </w:r>
          </w:p>
        </w:tc>
        <w:tc>
          <w:tcPr>
            <w:tcW w:w="368" w:type="pct"/>
            <w:tcBorders>
              <w:top w:val="nil"/>
              <w:left w:val="nil"/>
              <w:bottom w:val="single" w:color="auto" w:sz="4" w:space="0"/>
              <w:right w:val="single" w:color="auto" w:sz="4" w:space="0"/>
            </w:tcBorders>
            <w:shd w:val="clear" w:color="auto" w:fill="FFFFFF"/>
            <w:noWrap/>
            <w:vAlign w:val="center"/>
          </w:tcPr>
          <w:p w14:paraId="568EA5E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5A9147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BD0732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71</w:t>
            </w:r>
          </w:p>
        </w:tc>
        <w:tc>
          <w:tcPr>
            <w:tcW w:w="2940" w:type="pct"/>
            <w:tcBorders>
              <w:top w:val="nil"/>
              <w:left w:val="nil"/>
              <w:bottom w:val="single" w:color="auto" w:sz="4" w:space="0"/>
              <w:right w:val="single" w:color="auto" w:sz="4" w:space="0"/>
            </w:tcBorders>
            <w:shd w:val="clear" w:color="auto" w:fill="FFFFFF"/>
            <w:noWrap/>
            <w:vAlign w:val="center"/>
          </w:tcPr>
          <w:p w14:paraId="6423D74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DS瓯江路-杨府山路路口东方向电警</w:t>
            </w:r>
          </w:p>
        </w:tc>
        <w:tc>
          <w:tcPr>
            <w:tcW w:w="958" w:type="pct"/>
            <w:tcBorders>
              <w:top w:val="nil"/>
              <w:left w:val="nil"/>
              <w:bottom w:val="single" w:color="auto" w:sz="4" w:space="0"/>
              <w:right w:val="single" w:color="auto" w:sz="4" w:space="0"/>
            </w:tcBorders>
            <w:shd w:val="clear" w:color="auto" w:fill="FFFFFF"/>
            <w:noWrap/>
            <w:vAlign w:val="center"/>
          </w:tcPr>
          <w:p w14:paraId="6FAEFC0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电警（卡口）71</w:t>
            </w:r>
          </w:p>
        </w:tc>
        <w:tc>
          <w:tcPr>
            <w:tcW w:w="368" w:type="pct"/>
            <w:tcBorders>
              <w:top w:val="nil"/>
              <w:left w:val="nil"/>
              <w:bottom w:val="single" w:color="auto" w:sz="4" w:space="0"/>
              <w:right w:val="single" w:color="auto" w:sz="4" w:space="0"/>
            </w:tcBorders>
            <w:shd w:val="clear" w:color="auto" w:fill="FFFFFF"/>
            <w:noWrap/>
            <w:vAlign w:val="center"/>
          </w:tcPr>
          <w:p w14:paraId="1998CD0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62EADD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DBA4BD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72</w:t>
            </w:r>
          </w:p>
        </w:tc>
        <w:tc>
          <w:tcPr>
            <w:tcW w:w="2940" w:type="pct"/>
            <w:tcBorders>
              <w:top w:val="nil"/>
              <w:left w:val="nil"/>
              <w:bottom w:val="single" w:color="auto" w:sz="4" w:space="0"/>
              <w:right w:val="single" w:color="auto" w:sz="4" w:space="0"/>
            </w:tcBorders>
            <w:shd w:val="clear" w:color="auto" w:fill="FFFFFF"/>
            <w:noWrap/>
            <w:vAlign w:val="center"/>
          </w:tcPr>
          <w:p w14:paraId="19266CC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DS瓯江路-杨府山路路口东方向卡口1</w:t>
            </w:r>
          </w:p>
        </w:tc>
        <w:tc>
          <w:tcPr>
            <w:tcW w:w="958" w:type="pct"/>
            <w:tcBorders>
              <w:top w:val="nil"/>
              <w:left w:val="nil"/>
              <w:bottom w:val="single" w:color="auto" w:sz="4" w:space="0"/>
              <w:right w:val="single" w:color="auto" w:sz="4" w:space="0"/>
            </w:tcBorders>
            <w:shd w:val="clear" w:color="auto" w:fill="FFFFFF"/>
            <w:noWrap/>
            <w:vAlign w:val="center"/>
          </w:tcPr>
          <w:p w14:paraId="6E6A52C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电警（卡口）72</w:t>
            </w:r>
          </w:p>
        </w:tc>
        <w:tc>
          <w:tcPr>
            <w:tcW w:w="368" w:type="pct"/>
            <w:tcBorders>
              <w:top w:val="nil"/>
              <w:left w:val="nil"/>
              <w:bottom w:val="single" w:color="auto" w:sz="4" w:space="0"/>
              <w:right w:val="single" w:color="auto" w:sz="4" w:space="0"/>
            </w:tcBorders>
            <w:shd w:val="clear" w:color="auto" w:fill="FFFFFF"/>
            <w:noWrap/>
            <w:vAlign w:val="center"/>
          </w:tcPr>
          <w:p w14:paraId="041F3E5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C2F848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0D10E2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73</w:t>
            </w:r>
          </w:p>
        </w:tc>
        <w:tc>
          <w:tcPr>
            <w:tcW w:w="2940" w:type="pct"/>
            <w:tcBorders>
              <w:top w:val="nil"/>
              <w:left w:val="nil"/>
              <w:bottom w:val="single" w:color="auto" w:sz="4" w:space="0"/>
              <w:right w:val="single" w:color="auto" w:sz="4" w:space="0"/>
            </w:tcBorders>
            <w:shd w:val="clear" w:color="auto" w:fill="FFFFFF"/>
            <w:noWrap/>
            <w:vAlign w:val="center"/>
          </w:tcPr>
          <w:p w14:paraId="09F58E8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DS瓯江路-杨府山路路口东方向卡口2</w:t>
            </w:r>
          </w:p>
        </w:tc>
        <w:tc>
          <w:tcPr>
            <w:tcW w:w="958" w:type="pct"/>
            <w:tcBorders>
              <w:top w:val="nil"/>
              <w:left w:val="nil"/>
              <w:bottom w:val="single" w:color="auto" w:sz="4" w:space="0"/>
              <w:right w:val="single" w:color="auto" w:sz="4" w:space="0"/>
            </w:tcBorders>
            <w:shd w:val="clear" w:color="auto" w:fill="FFFFFF"/>
            <w:noWrap/>
            <w:vAlign w:val="center"/>
          </w:tcPr>
          <w:p w14:paraId="5C1C3B3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电警（卡口）73</w:t>
            </w:r>
          </w:p>
        </w:tc>
        <w:tc>
          <w:tcPr>
            <w:tcW w:w="368" w:type="pct"/>
            <w:tcBorders>
              <w:top w:val="nil"/>
              <w:left w:val="nil"/>
              <w:bottom w:val="single" w:color="auto" w:sz="4" w:space="0"/>
              <w:right w:val="single" w:color="auto" w:sz="4" w:space="0"/>
            </w:tcBorders>
            <w:shd w:val="clear" w:color="auto" w:fill="FFFFFF"/>
            <w:noWrap/>
            <w:vAlign w:val="center"/>
          </w:tcPr>
          <w:p w14:paraId="2B2F2FE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BC0397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66C87A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74</w:t>
            </w:r>
          </w:p>
        </w:tc>
        <w:tc>
          <w:tcPr>
            <w:tcW w:w="2940" w:type="pct"/>
            <w:tcBorders>
              <w:top w:val="nil"/>
              <w:left w:val="nil"/>
              <w:bottom w:val="single" w:color="auto" w:sz="4" w:space="0"/>
              <w:right w:val="single" w:color="auto" w:sz="4" w:space="0"/>
            </w:tcBorders>
            <w:shd w:val="clear" w:color="auto" w:fill="FFFFFF"/>
            <w:noWrap/>
            <w:vAlign w:val="center"/>
          </w:tcPr>
          <w:p w14:paraId="11E62B5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DS瓯江路-杨府山路路口西方向电警</w:t>
            </w:r>
          </w:p>
        </w:tc>
        <w:tc>
          <w:tcPr>
            <w:tcW w:w="958" w:type="pct"/>
            <w:tcBorders>
              <w:top w:val="nil"/>
              <w:left w:val="nil"/>
              <w:bottom w:val="single" w:color="auto" w:sz="4" w:space="0"/>
              <w:right w:val="single" w:color="auto" w:sz="4" w:space="0"/>
            </w:tcBorders>
            <w:shd w:val="clear" w:color="auto" w:fill="FFFFFF"/>
            <w:noWrap/>
            <w:vAlign w:val="center"/>
          </w:tcPr>
          <w:p w14:paraId="016DEE0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电警（卡口）74</w:t>
            </w:r>
          </w:p>
        </w:tc>
        <w:tc>
          <w:tcPr>
            <w:tcW w:w="368" w:type="pct"/>
            <w:tcBorders>
              <w:top w:val="nil"/>
              <w:left w:val="nil"/>
              <w:bottom w:val="single" w:color="auto" w:sz="4" w:space="0"/>
              <w:right w:val="single" w:color="auto" w:sz="4" w:space="0"/>
            </w:tcBorders>
            <w:shd w:val="clear" w:color="auto" w:fill="FFFFFF"/>
            <w:noWrap/>
            <w:vAlign w:val="center"/>
          </w:tcPr>
          <w:p w14:paraId="091CE67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7D3358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42A666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75</w:t>
            </w:r>
          </w:p>
        </w:tc>
        <w:tc>
          <w:tcPr>
            <w:tcW w:w="2940" w:type="pct"/>
            <w:tcBorders>
              <w:top w:val="nil"/>
              <w:left w:val="nil"/>
              <w:bottom w:val="single" w:color="auto" w:sz="4" w:space="0"/>
              <w:right w:val="single" w:color="auto" w:sz="4" w:space="0"/>
            </w:tcBorders>
            <w:shd w:val="clear" w:color="auto" w:fill="FFFFFF"/>
            <w:noWrap/>
            <w:vAlign w:val="center"/>
          </w:tcPr>
          <w:p w14:paraId="73C2C7E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DS瓯江路-杨府山路路口西方向卡口1</w:t>
            </w:r>
          </w:p>
        </w:tc>
        <w:tc>
          <w:tcPr>
            <w:tcW w:w="958" w:type="pct"/>
            <w:tcBorders>
              <w:top w:val="nil"/>
              <w:left w:val="nil"/>
              <w:bottom w:val="single" w:color="auto" w:sz="4" w:space="0"/>
              <w:right w:val="single" w:color="auto" w:sz="4" w:space="0"/>
            </w:tcBorders>
            <w:shd w:val="clear" w:color="auto" w:fill="FFFFFF"/>
            <w:noWrap/>
            <w:vAlign w:val="center"/>
          </w:tcPr>
          <w:p w14:paraId="09591B7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电警（卡口）75</w:t>
            </w:r>
          </w:p>
        </w:tc>
        <w:tc>
          <w:tcPr>
            <w:tcW w:w="368" w:type="pct"/>
            <w:tcBorders>
              <w:top w:val="nil"/>
              <w:left w:val="nil"/>
              <w:bottom w:val="single" w:color="auto" w:sz="4" w:space="0"/>
              <w:right w:val="single" w:color="auto" w:sz="4" w:space="0"/>
            </w:tcBorders>
            <w:shd w:val="clear" w:color="auto" w:fill="FFFFFF"/>
            <w:noWrap/>
            <w:vAlign w:val="center"/>
          </w:tcPr>
          <w:p w14:paraId="09BC8B1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E417F5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26E668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76</w:t>
            </w:r>
          </w:p>
        </w:tc>
        <w:tc>
          <w:tcPr>
            <w:tcW w:w="2940" w:type="pct"/>
            <w:tcBorders>
              <w:top w:val="nil"/>
              <w:left w:val="nil"/>
              <w:bottom w:val="single" w:color="auto" w:sz="4" w:space="0"/>
              <w:right w:val="single" w:color="auto" w:sz="4" w:space="0"/>
            </w:tcBorders>
            <w:shd w:val="clear" w:color="auto" w:fill="FFFFFF"/>
            <w:noWrap/>
            <w:vAlign w:val="center"/>
          </w:tcPr>
          <w:p w14:paraId="3FF59D6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DS瓯江路-杨府山路路口西方向卡口2</w:t>
            </w:r>
          </w:p>
        </w:tc>
        <w:tc>
          <w:tcPr>
            <w:tcW w:w="958" w:type="pct"/>
            <w:tcBorders>
              <w:top w:val="nil"/>
              <w:left w:val="nil"/>
              <w:bottom w:val="single" w:color="auto" w:sz="4" w:space="0"/>
              <w:right w:val="single" w:color="auto" w:sz="4" w:space="0"/>
            </w:tcBorders>
            <w:shd w:val="clear" w:color="auto" w:fill="FFFFFF"/>
            <w:noWrap/>
            <w:vAlign w:val="center"/>
          </w:tcPr>
          <w:p w14:paraId="1BFBCC6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电警（卡口）76</w:t>
            </w:r>
          </w:p>
        </w:tc>
        <w:tc>
          <w:tcPr>
            <w:tcW w:w="368" w:type="pct"/>
            <w:tcBorders>
              <w:top w:val="nil"/>
              <w:left w:val="nil"/>
              <w:bottom w:val="single" w:color="auto" w:sz="4" w:space="0"/>
              <w:right w:val="single" w:color="auto" w:sz="4" w:space="0"/>
            </w:tcBorders>
            <w:shd w:val="clear" w:color="auto" w:fill="FFFFFF"/>
            <w:noWrap/>
            <w:vAlign w:val="center"/>
          </w:tcPr>
          <w:p w14:paraId="2E993E3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46A553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0E94A2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77</w:t>
            </w:r>
          </w:p>
        </w:tc>
        <w:tc>
          <w:tcPr>
            <w:tcW w:w="2940" w:type="pct"/>
            <w:tcBorders>
              <w:top w:val="nil"/>
              <w:left w:val="nil"/>
              <w:bottom w:val="single" w:color="auto" w:sz="4" w:space="0"/>
              <w:right w:val="single" w:color="auto" w:sz="4" w:space="0"/>
            </w:tcBorders>
            <w:shd w:val="clear" w:color="auto" w:fill="FFFFFF"/>
            <w:noWrap/>
            <w:vAlign w:val="center"/>
          </w:tcPr>
          <w:p w14:paraId="437435B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DS瓯江路-永楠路路口东方向电警</w:t>
            </w:r>
          </w:p>
        </w:tc>
        <w:tc>
          <w:tcPr>
            <w:tcW w:w="958" w:type="pct"/>
            <w:tcBorders>
              <w:top w:val="nil"/>
              <w:left w:val="nil"/>
              <w:bottom w:val="single" w:color="auto" w:sz="4" w:space="0"/>
              <w:right w:val="single" w:color="auto" w:sz="4" w:space="0"/>
            </w:tcBorders>
            <w:shd w:val="clear" w:color="auto" w:fill="FFFFFF"/>
            <w:noWrap/>
            <w:vAlign w:val="center"/>
          </w:tcPr>
          <w:p w14:paraId="63CB08C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电警（卡口）77</w:t>
            </w:r>
          </w:p>
        </w:tc>
        <w:tc>
          <w:tcPr>
            <w:tcW w:w="368" w:type="pct"/>
            <w:tcBorders>
              <w:top w:val="nil"/>
              <w:left w:val="nil"/>
              <w:bottom w:val="single" w:color="auto" w:sz="4" w:space="0"/>
              <w:right w:val="single" w:color="auto" w:sz="4" w:space="0"/>
            </w:tcBorders>
            <w:shd w:val="clear" w:color="auto" w:fill="FFFFFF"/>
            <w:noWrap/>
            <w:vAlign w:val="center"/>
          </w:tcPr>
          <w:p w14:paraId="6D9ED2B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4E40FB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3114A0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78</w:t>
            </w:r>
          </w:p>
        </w:tc>
        <w:tc>
          <w:tcPr>
            <w:tcW w:w="2940" w:type="pct"/>
            <w:tcBorders>
              <w:top w:val="nil"/>
              <w:left w:val="nil"/>
              <w:bottom w:val="single" w:color="auto" w:sz="4" w:space="0"/>
              <w:right w:val="single" w:color="auto" w:sz="4" w:space="0"/>
            </w:tcBorders>
            <w:shd w:val="clear" w:color="auto" w:fill="FFFFFF"/>
            <w:noWrap/>
            <w:vAlign w:val="center"/>
          </w:tcPr>
          <w:p w14:paraId="3C1CBA5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DS瓯江路-永楠路路口东方向卡口1</w:t>
            </w:r>
          </w:p>
        </w:tc>
        <w:tc>
          <w:tcPr>
            <w:tcW w:w="958" w:type="pct"/>
            <w:tcBorders>
              <w:top w:val="nil"/>
              <w:left w:val="nil"/>
              <w:bottom w:val="single" w:color="auto" w:sz="4" w:space="0"/>
              <w:right w:val="single" w:color="auto" w:sz="4" w:space="0"/>
            </w:tcBorders>
            <w:shd w:val="clear" w:color="auto" w:fill="FFFFFF"/>
            <w:noWrap/>
            <w:vAlign w:val="center"/>
          </w:tcPr>
          <w:p w14:paraId="3B57EC2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电警（卡口）78</w:t>
            </w:r>
          </w:p>
        </w:tc>
        <w:tc>
          <w:tcPr>
            <w:tcW w:w="368" w:type="pct"/>
            <w:tcBorders>
              <w:top w:val="nil"/>
              <w:left w:val="nil"/>
              <w:bottom w:val="single" w:color="auto" w:sz="4" w:space="0"/>
              <w:right w:val="single" w:color="auto" w:sz="4" w:space="0"/>
            </w:tcBorders>
            <w:shd w:val="clear" w:color="auto" w:fill="FFFFFF"/>
            <w:noWrap/>
            <w:vAlign w:val="center"/>
          </w:tcPr>
          <w:p w14:paraId="3069320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D5E092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5559FC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79</w:t>
            </w:r>
          </w:p>
        </w:tc>
        <w:tc>
          <w:tcPr>
            <w:tcW w:w="2940" w:type="pct"/>
            <w:tcBorders>
              <w:top w:val="nil"/>
              <w:left w:val="nil"/>
              <w:bottom w:val="single" w:color="auto" w:sz="4" w:space="0"/>
              <w:right w:val="single" w:color="auto" w:sz="4" w:space="0"/>
            </w:tcBorders>
            <w:shd w:val="clear" w:color="auto" w:fill="FFFFFF"/>
            <w:noWrap/>
            <w:vAlign w:val="center"/>
          </w:tcPr>
          <w:p w14:paraId="351A944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DS瓯江路-永楠路路口东方向卡口2</w:t>
            </w:r>
          </w:p>
        </w:tc>
        <w:tc>
          <w:tcPr>
            <w:tcW w:w="958" w:type="pct"/>
            <w:tcBorders>
              <w:top w:val="nil"/>
              <w:left w:val="nil"/>
              <w:bottom w:val="single" w:color="auto" w:sz="4" w:space="0"/>
              <w:right w:val="single" w:color="auto" w:sz="4" w:space="0"/>
            </w:tcBorders>
            <w:shd w:val="clear" w:color="auto" w:fill="FFFFFF"/>
            <w:noWrap/>
            <w:vAlign w:val="center"/>
          </w:tcPr>
          <w:p w14:paraId="75AE593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电警（卡口）79</w:t>
            </w:r>
          </w:p>
        </w:tc>
        <w:tc>
          <w:tcPr>
            <w:tcW w:w="368" w:type="pct"/>
            <w:tcBorders>
              <w:top w:val="nil"/>
              <w:left w:val="nil"/>
              <w:bottom w:val="single" w:color="auto" w:sz="4" w:space="0"/>
              <w:right w:val="single" w:color="auto" w:sz="4" w:space="0"/>
            </w:tcBorders>
            <w:shd w:val="clear" w:color="auto" w:fill="FFFFFF"/>
            <w:noWrap/>
            <w:vAlign w:val="center"/>
          </w:tcPr>
          <w:p w14:paraId="2040B0D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6F8BFE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13813C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80</w:t>
            </w:r>
          </w:p>
        </w:tc>
        <w:tc>
          <w:tcPr>
            <w:tcW w:w="2940" w:type="pct"/>
            <w:tcBorders>
              <w:top w:val="nil"/>
              <w:left w:val="nil"/>
              <w:bottom w:val="single" w:color="auto" w:sz="4" w:space="0"/>
              <w:right w:val="single" w:color="auto" w:sz="4" w:space="0"/>
            </w:tcBorders>
            <w:shd w:val="clear" w:color="auto" w:fill="FFFFFF"/>
            <w:noWrap/>
            <w:vAlign w:val="center"/>
          </w:tcPr>
          <w:p w14:paraId="64DB409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DS瓯江路-永楠路路口南方向电警</w:t>
            </w:r>
          </w:p>
        </w:tc>
        <w:tc>
          <w:tcPr>
            <w:tcW w:w="958" w:type="pct"/>
            <w:tcBorders>
              <w:top w:val="nil"/>
              <w:left w:val="nil"/>
              <w:bottom w:val="single" w:color="auto" w:sz="4" w:space="0"/>
              <w:right w:val="single" w:color="auto" w:sz="4" w:space="0"/>
            </w:tcBorders>
            <w:shd w:val="clear" w:color="auto" w:fill="FFFFFF"/>
            <w:noWrap/>
            <w:vAlign w:val="center"/>
          </w:tcPr>
          <w:p w14:paraId="73E3B6A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电警（卡口）80</w:t>
            </w:r>
          </w:p>
        </w:tc>
        <w:tc>
          <w:tcPr>
            <w:tcW w:w="368" w:type="pct"/>
            <w:tcBorders>
              <w:top w:val="nil"/>
              <w:left w:val="nil"/>
              <w:bottom w:val="single" w:color="auto" w:sz="4" w:space="0"/>
              <w:right w:val="single" w:color="auto" w:sz="4" w:space="0"/>
            </w:tcBorders>
            <w:shd w:val="clear" w:color="auto" w:fill="FFFFFF"/>
            <w:noWrap/>
            <w:vAlign w:val="center"/>
          </w:tcPr>
          <w:p w14:paraId="299F794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E0F94E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57630E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81</w:t>
            </w:r>
          </w:p>
        </w:tc>
        <w:tc>
          <w:tcPr>
            <w:tcW w:w="2940" w:type="pct"/>
            <w:tcBorders>
              <w:top w:val="nil"/>
              <w:left w:val="nil"/>
              <w:bottom w:val="single" w:color="auto" w:sz="4" w:space="0"/>
              <w:right w:val="single" w:color="auto" w:sz="4" w:space="0"/>
            </w:tcBorders>
            <w:shd w:val="clear" w:color="auto" w:fill="FFFFFF"/>
            <w:noWrap/>
            <w:vAlign w:val="center"/>
          </w:tcPr>
          <w:p w14:paraId="14750FD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DS瓯江路-永楠路路口南方向卡口1</w:t>
            </w:r>
          </w:p>
        </w:tc>
        <w:tc>
          <w:tcPr>
            <w:tcW w:w="958" w:type="pct"/>
            <w:tcBorders>
              <w:top w:val="nil"/>
              <w:left w:val="nil"/>
              <w:bottom w:val="single" w:color="auto" w:sz="4" w:space="0"/>
              <w:right w:val="single" w:color="auto" w:sz="4" w:space="0"/>
            </w:tcBorders>
            <w:shd w:val="clear" w:color="auto" w:fill="FFFFFF"/>
            <w:noWrap/>
            <w:vAlign w:val="center"/>
          </w:tcPr>
          <w:p w14:paraId="2FB5093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电警（卡口）81</w:t>
            </w:r>
          </w:p>
        </w:tc>
        <w:tc>
          <w:tcPr>
            <w:tcW w:w="368" w:type="pct"/>
            <w:tcBorders>
              <w:top w:val="nil"/>
              <w:left w:val="nil"/>
              <w:bottom w:val="single" w:color="auto" w:sz="4" w:space="0"/>
              <w:right w:val="single" w:color="auto" w:sz="4" w:space="0"/>
            </w:tcBorders>
            <w:shd w:val="clear" w:color="auto" w:fill="FFFFFF"/>
            <w:noWrap/>
            <w:vAlign w:val="center"/>
          </w:tcPr>
          <w:p w14:paraId="783DC59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C02330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3D429F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82</w:t>
            </w:r>
          </w:p>
        </w:tc>
        <w:tc>
          <w:tcPr>
            <w:tcW w:w="2940" w:type="pct"/>
            <w:tcBorders>
              <w:top w:val="nil"/>
              <w:left w:val="nil"/>
              <w:bottom w:val="single" w:color="auto" w:sz="4" w:space="0"/>
              <w:right w:val="single" w:color="auto" w:sz="4" w:space="0"/>
            </w:tcBorders>
            <w:shd w:val="clear" w:color="auto" w:fill="FFFFFF"/>
            <w:noWrap/>
            <w:vAlign w:val="center"/>
          </w:tcPr>
          <w:p w14:paraId="7691189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DS瓯江路-永楠路路口南方向卡口2</w:t>
            </w:r>
          </w:p>
        </w:tc>
        <w:tc>
          <w:tcPr>
            <w:tcW w:w="958" w:type="pct"/>
            <w:tcBorders>
              <w:top w:val="nil"/>
              <w:left w:val="nil"/>
              <w:bottom w:val="single" w:color="auto" w:sz="4" w:space="0"/>
              <w:right w:val="single" w:color="auto" w:sz="4" w:space="0"/>
            </w:tcBorders>
            <w:shd w:val="clear" w:color="auto" w:fill="FFFFFF"/>
            <w:noWrap/>
            <w:vAlign w:val="center"/>
          </w:tcPr>
          <w:p w14:paraId="4E2A815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电警（卡口）82</w:t>
            </w:r>
          </w:p>
        </w:tc>
        <w:tc>
          <w:tcPr>
            <w:tcW w:w="368" w:type="pct"/>
            <w:tcBorders>
              <w:top w:val="nil"/>
              <w:left w:val="nil"/>
              <w:bottom w:val="single" w:color="auto" w:sz="4" w:space="0"/>
              <w:right w:val="single" w:color="auto" w:sz="4" w:space="0"/>
            </w:tcBorders>
            <w:shd w:val="clear" w:color="auto" w:fill="FFFFFF"/>
            <w:noWrap/>
            <w:vAlign w:val="center"/>
          </w:tcPr>
          <w:p w14:paraId="08A548A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34294F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409B60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83</w:t>
            </w:r>
          </w:p>
        </w:tc>
        <w:tc>
          <w:tcPr>
            <w:tcW w:w="2940" w:type="pct"/>
            <w:tcBorders>
              <w:top w:val="nil"/>
              <w:left w:val="nil"/>
              <w:bottom w:val="single" w:color="auto" w:sz="4" w:space="0"/>
              <w:right w:val="single" w:color="auto" w:sz="4" w:space="0"/>
            </w:tcBorders>
            <w:shd w:val="clear" w:color="auto" w:fill="FFFFFF"/>
            <w:noWrap/>
            <w:vAlign w:val="center"/>
          </w:tcPr>
          <w:p w14:paraId="5BDC321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DS瓯江路-永楠路路口西方向电警</w:t>
            </w:r>
          </w:p>
        </w:tc>
        <w:tc>
          <w:tcPr>
            <w:tcW w:w="958" w:type="pct"/>
            <w:tcBorders>
              <w:top w:val="nil"/>
              <w:left w:val="nil"/>
              <w:bottom w:val="single" w:color="auto" w:sz="4" w:space="0"/>
              <w:right w:val="single" w:color="auto" w:sz="4" w:space="0"/>
            </w:tcBorders>
            <w:shd w:val="clear" w:color="auto" w:fill="FFFFFF"/>
            <w:noWrap/>
            <w:vAlign w:val="center"/>
          </w:tcPr>
          <w:p w14:paraId="4169132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电警（卡口）83</w:t>
            </w:r>
          </w:p>
        </w:tc>
        <w:tc>
          <w:tcPr>
            <w:tcW w:w="368" w:type="pct"/>
            <w:tcBorders>
              <w:top w:val="nil"/>
              <w:left w:val="nil"/>
              <w:bottom w:val="single" w:color="auto" w:sz="4" w:space="0"/>
              <w:right w:val="single" w:color="auto" w:sz="4" w:space="0"/>
            </w:tcBorders>
            <w:shd w:val="clear" w:color="auto" w:fill="FFFFFF"/>
            <w:noWrap/>
            <w:vAlign w:val="center"/>
          </w:tcPr>
          <w:p w14:paraId="69BAC6B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75C33F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7173D8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84</w:t>
            </w:r>
          </w:p>
        </w:tc>
        <w:tc>
          <w:tcPr>
            <w:tcW w:w="2940" w:type="pct"/>
            <w:tcBorders>
              <w:top w:val="nil"/>
              <w:left w:val="nil"/>
              <w:bottom w:val="single" w:color="auto" w:sz="4" w:space="0"/>
              <w:right w:val="single" w:color="auto" w:sz="4" w:space="0"/>
            </w:tcBorders>
            <w:shd w:val="clear" w:color="auto" w:fill="FFFFFF"/>
            <w:noWrap/>
            <w:vAlign w:val="center"/>
          </w:tcPr>
          <w:p w14:paraId="782CACD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DS瓯江路-永楠路路口西方向卡口1</w:t>
            </w:r>
          </w:p>
        </w:tc>
        <w:tc>
          <w:tcPr>
            <w:tcW w:w="958" w:type="pct"/>
            <w:tcBorders>
              <w:top w:val="nil"/>
              <w:left w:val="nil"/>
              <w:bottom w:val="single" w:color="auto" w:sz="4" w:space="0"/>
              <w:right w:val="single" w:color="auto" w:sz="4" w:space="0"/>
            </w:tcBorders>
            <w:shd w:val="clear" w:color="auto" w:fill="FFFFFF"/>
            <w:noWrap/>
            <w:vAlign w:val="center"/>
          </w:tcPr>
          <w:p w14:paraId="6C78F0C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电警（卡口）84</w:t>
            </w:r>
          </w:p>
        </w:tc>
        <w:tc>
          <w:tcPr>
            <w:tcW w:w="368" w:type="pct"/>
            <w:tcBorders>
              <w:top w:val="nil"/>
              <w:left w:val="nil"/>
              <w:bottom w:val="single" w:color="auto" w:sz="4" w:space="0"/>
              <w:right w:val="single" w:color="auto" w:sz="4" w:space="0"/>
            </w:tcBorders>
            <w:shd w:val="clear" w:color="auto" w:fill="FFFFFF"/>
            <w:noWrap/>
            <w:vAlign w:val="center"/>
          </w:tcPr>
          <w:p w14:paraId="0D20925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47E880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FFEB52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85</w:t>
            </w:r>
          </w:p>
        </w:tc>
        <w:tc>
          <w:tcPr>
            <w:tcW w:w="2940" w:type="pct"/>
            <w:tcBorders>
              <w:top w:val="nil"/>
              <w:left w:val="nil"/>
              <w:bottom w:val="single" w:color="auto" w:sz="4" w:space="0"/>
              <w:right w:val="single" w:color="auto" w:sz="4" w:space="0"/>
            </w:tcBorders>
            <w:shd w:val="clear" w:color="auto" w:fill="FFFFFF"/>
            <w:noWrap/>
            <w:vAlign w:val="center"/>
          </w:tcPr>
          <w:p w14:paraId="07CA4AD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DS瓯江路-永楠路路口西方向卡口2</w:t>
            </w:r>
          </w:p>
        </w:tc>
        <w:tc>
          <w:tcPr>
            <w:tcW w:w="958" w:type="pct"/>
            <w:tcBorders>
              <w:top w:val="nil"/>
              <w:left w:val="nil"/>
              <w:bottom w:val="single" w:color="auto" w:sz="4" w:space="0"/>
              <w:right w:val="single" w:color="auto" w:sz="4" w:space="0"/>
            </w:tcBorders>
            <w:shd w:val="clear" w:color="auto" w:fill="FFFFFF"/>
            <w:noWrap/>
            <w:vAlign w:val="center"/>
          </w:tcPr>
          <w:p w14:paraId="5B6FD82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电警（卡口）85</w:t>
            </w:r>
          </w:p>
        </w:tc>
        <w:tc>
          <w:tcPr>
            <w:tcW w:w="368" w:type="pct"/>
            <w:tcBorders>
              <w:top w:val="nil"/>
              <w:left w:val="nil"/>
              <w:bottom w:val="single" w:color="auto" w:sz="4" w:space="0"/>
              <w:right w:val="single" w:color="auto" w:sz="4" w:space="0"/>
            </w:tcBorders>
            <w:shd w:val="clear" w:color="auto" w:fill="FFFFFF"/>
            <w:noWrap/>
            <w:vAlign w:val="center"/>
          </w:tcPr>
          <w:p w14:paraId="50125D0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7F2089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4E8C37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86</w:t>
            </w:r>
          </w:p>
        </w:tc>
        <w:tc>
          <w:tcPr>
            <w:tcW w:w="2940" w:type="pct"/>
            <w:tcBorders>
              <w:top w:val="nil"/>
              <w:left w:val="nil"/>
              <w:bottom w:val="single" w:color="auto" w:sz="4" w:space="0"/>
              <w:right w:val="single" w:color="auto" w:sz="4" w:space="0"/>
            </w:tcBorders>
            <w:shd w:val="clear" w:color="auto" w:fill="FFFFFF"/>
            <w:noWrap/>
            <w:vAlign w:val="center"/>
          </w:tcPr>
          <w:p w14:paraId="4AB7725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DS瓯江路东往西K8+260北侧自动违停球机(交警)</w:t>
            </w:r>
          </w:p>
        </w:tc>
        <w:tc>
          <w:tcPr>
            <w:tcW w:w="958" w:type="pct"/>
            <w:tcBorders>
              <w:top w:val="nil"/>
              <w:left w:val="nil"/>
              <w:bottom w:val="single" w:color="auto" w:sz="4" w:space="0"/>
              <w:right w:val="single" w:color="auto" w:sz="4" w:space="0"/>
            </w:tcBorders>
            <w:shd w:val="clear" w:color="auto" w:fill="FFFFFF"/>
            <w:noWrap/>
            <w:vAlign w:val="center"/>
          </w:tcPr>
          <w:p w14:paraId="4769039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电警（卡口）86</w:t>
            </w:r>
          </w:p>
        </w:tc>
        <w:tc>
          <w:tcPr>
            <w:tcW w:w="368" w:type="pct"/>
            <w:tcBorders>
              <w:top w:val="nil"/>
              <w:left w:val="nil"/>
              <w:bottom w:val="single" w:color="auto" w:sz="4" w:space="0"/>
              <w:right w:val="single" w:color="auto" w:sz="4" w:space="0"/>
            </w:tcBorders>
            <w:shd w:val="clear" w:color="auto" w:fill="FFFFFF"/>
            <w:noWrap/>
            <w:vAlign w:val="center"/>
          </w:tcPr>
          <w:p w14:paraId="5CED83A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AD6783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AA223B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87</w:t>
            </w:r>
          </w:p>
        </w:tc>
        <w:tc>
          <w:tcPr>
            <w:tcW w:w="2940" w:type="pct"/>
            <w:tcBorders>
              <w:top w:val="nil"/>
              <w:left w:val="nil"/>
              <w:bottom w:val="single" w:color="auto" w:sz="4" w:space="0"/>
              <w:right w:val="single" w:color="auto" w:sz="4" w:space="0"/>
            </w:tcBorders>
            <w:shd w:val="clear" w:color="auto" w:fill="FFFFFF"/>
            <w:noWrap/>
            <w:vAlign w:val="center"/>
          </w:tcPr>
          <w:p w14:paraId="780A210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DS瓯江路东往西K9+180自动违停球机(交警)</w:t>
            </w:r>
          </w:p>
        </w:tc>
        <w:tc>
          <w:tcPr>
            <w:tcW w:w="958" w:type="pct"/>
            <w:tcBorders>
              <w:top w:val="nil"/>
              <w:left w:val="nil"/>
              <w:bottom w:val="single" w:color="auto" w:sz="4" w:space="0"/>
              <w:right w:val="single" w:color="auto" w:sz="4" w:space="0"/>
            </w:tcBorders>
            <w:shd w:val="clear" w:color="auto" w:fill="FFFFFF"/>
            <w:noWrap/>
            <w:vAlign w:val="center"/>
          </w:tcPr>
          <w:p w14:paraId="735AE58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电警（卡口）87</w:t>
            </w:r>
          </w:p>
        </w:tc>
        <w:tc>
          <w:tcPr>
            <w:tcW w:w="368" w:type="pct"/>
            <w:tcBorders>
              <w:top w:val="nil"/>
              <w:left w:val="nil"/>
              <w:bottom w:val="single" w:color="auto" w:sz="4" w:space="0"/>
              <w:right w:val="single" w:color="auto" w:sz="4" w:space="0"/>
            </w:tcBorders>
            <w:shd w:val="clear" w:color="auto" w:fill="FFFFFF"/>
            <w:noWrap/>
            <w:vAlign w:val="center"/>
          </w:tcPr>
          <w:p w14:paraId="04FBC2C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D84F4F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DF11AE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88</w:t>
            </w:r>
          </w:p>
        </w:tc>
        <w:tc>
          <w:tcPr>
            <w:tcW w:w="2940" w:type="pct"/>
            <w:tcBorders>
              <w:top w:val="nil"/>
              <w:left w:val="nil"/>
              <w:bottom w:val="single" w:color="auto" w:sz="4" w:space="0"/>
              <w:right w:val="single" w:color="auto" w:sz="4" w:space="0"/>
            </w:tcBorders>
            <w:shd w:val="clear" w:color="auto" w:fill="FFFFFF"/>
            <w:noWrap/>
            <w:vAlign w:val="center"/>
          </w:tcPr>
          <w:p w14:paraId="2C1196A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DS瓯江路-环城路路口西方向球机(交警)</w:t>
            </w:r>
          </w:p>
        </w:tc>
        <w:tc>
          <w:tcPr>
            <w:tcW w:w="958" w:type="pct"/>
            <w:tcBorders>
              <w:top w:val="nil"/>
              <w:left w:val="nil"/>
              <w:bottom w:val="single" w:color="auto" w:sz="4" w:space="0"/>
              <w:right w:val="single" w:color="auto" w:sz="4" w:space="0"/>
            </w:tcBorders>
            <w:shd w:val="clear" w:color="auto" w:fill="FFFFFF"/>
            <w:noWrap/>
            <w:vAlign w:val="center"/>
          </w:tcPr>
          <w:p w14:paraId="4A7FC3B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电警（卡口）88</w:t>
            </w:r>
          </w:p>
        </w:tc>
        <w:tc>
          <w:tcPr>
            <w:tcW w:w="368" w:type="pct"/>
            <w:tcBorders>
              <w:top w:val="nil"/>
              <w:left w:val="nil"/>
              <w:bottom w:val="single" w:color="auto" w:sz="4" w:space="0"/>
              <w:right w:val="single" w:color="auto" w:sz="4" w:space="0"/>
            </w:tcBorders>
            <w:shd w:val="clear" w:color="auto" w:fill="FFFFFF"/>
            <w:noWrap/>
            <w:vAlign w:val="center"/>
          </w:tcPr>
          <w:p w14:paraId="1506F8F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2FBF581">
        <w:tblPrEx>
          <w:tblCellMar>
            <w:top w:w="0" w:type="dxa"/>
            <w:left w:w="108" w:type="dxa"/>
            <w:bottom w:w="0" w:type="dxa"/>
            <w:right w:w="108" w:type="dxa"/>
          </w:tblCellMar>
        </w:tblPrEx>
        <w:trPr>
          <w:gridAfter w:val="1"/>
          <w:wAfter w:w="367" w:type="pct"/>
          <w:trHeight w:val="283" w:hRule="atLeast"/>
        </w:trPr>
        <w:tc>
          <w:tcPr>
            <w:tcW w:w="4633" w:type="pct"/>
            <w:gridSpan w:val="4"/>
            <w:tcBorders>
              <w:top w:val="single" w:color="auto" w:sz="4" w:space="0"/>
              <w:left w:val="single" w:color="auto" w:sz="4" w:space="0"/>
              <w:bottom w:val="single" w:color="auto" w:sz="4" w:space="0"/>
              <w:right w:val="single" w:color="000000" w:sz="4" w:space="0"/>
            </w:tcBorders>
            <w:shd w:val="clear" w:color="auto" w:fill="FFFFFF"/>
            <w:noWrap/>
            <w:vAlign w:val="center"/>
          </w:tcPr>
          <w:p w14:paraId="2011D75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小计：88</w:t>
            </w:r>
          </w:p>
        </w:tc>
      </w:tr>
      <w:tr w14:paraId="162C0C7A">
        <w:tblPrEx>
          <w:tblCellMar>
            <w:top w:w="0" w:type="dxa"/>
            <w:left w:w="108" w:type="dxa"/>
            <w:bottom w:w="0" w:type="dxa"/>
            <w:right w:w="108" w:type="dxa"/>
          </w:tblCellMar>
        </w:tblPrEx>
        <w:trPr>
          <w:gridAfter w:val="1"/>
          <w:wAfter w:w="367" w:type="pct"/>
          <w:trHeight w:val="283" w:hRule="atLeast"/>
        </w:trPr>
        <w:tc>
          <w:tcPr>
            <w:tcW w:w="4633"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3E490F2B">
            <w:pPr>
              <w:spacing w:line="360" w:lineRule="exact"/>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lang w:bidi="ar"/>
              </w:rPr>
              <w:t>2019年龙湾区交通智能化系统项目</w:t>
            </w:r>
          </w:p>
        </w:tc>
      </w:tr>
      <w:tr w14:paraId="4305958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CAFD3D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w:t>
            </w:r>
          </w:p>
        </w:tc>
        <w:tc>
          <w:tcPr>
            <w:tcW w:w="2940" w:type="pct"/>
            <w:tcBorders>
              <w:top w:val="nil"/>
              <w:left w:val="nil"/>
              <w:bottom w:val="single" w:color="auto" w:sz="4" w:space="0"/>
              <w:right w:val="single" w:color="auto" w:sz="4" w:space="0"/>
            </w:tcBorders>
            <w:shd w:val="clear" w:color="auto" w:fill="FFFFFF"/>
            <w:noWrap/>
            <w:vAlign w:val="bottom"/>
          </w:tcPr>
          <w:p w14:paraId="6E6E191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DS滨海大道T2航站楼北向南1号点位违停(交警)</w:t>
            </w:r>
          </w:p>
        </w:tc>
        <w:tc>
          <w:tcPr>
            <w:tcW w:w="958" w:type="pct"/>
            <w:tcBorders>
              <w:top w:val="nil"/>
              <w:left w:val="nil"/>
              <w:bottom w:val="single" w:color="auto" w:sz="4" w:space="0"/>
              <w:right w:val="single" w:color="auto" w:sz="4" w:space="0"/>
            </w:tcBorders>
            <w:shd w:val="clear" w:color="auto" w:fill="FFFFFF"/>
            <w:noWrap/>
            <w:vAlign w:val="center"/>
          </w:tcPr>
          <w:p w14:paraId="7634ED5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w:t>
            </w:r>
          </w:p>
        </w:tc>
        <w:tc>
          <w:tcPr>
            <w:tcW w:w="368" w:type="pct"/>
            <w:tcBorders>
              <w:top w:val="nil"/>
              <w:left w:val="nil"/>
              <w:bottom w:val="single" w:color="auto" w:sz="4" w:space="0"/>
              <w:right w:val="single" w:color="auto" w:sz="4" w:space="0"/>
            </w:tcBorders>
            <w:shd w:val="clear" w:color="auto" w:fill="FFFFFF"/>
            <w:noWrap/>
            <w:vAlign w:val="center"/>
          </w:tcPr>
          <w:p w14:paraId="2E73134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25C417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107AF8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w:t>
            </w:r>
          </w:p>
        </w:tc>
        <w:tc>
          <w:tcPr>
            <w:tcW w:w="2940" w:type="pct"/>
            <w:tcBorders>
              <w:top w:val="nil"/>
              <w:left w:val="nil"/>
              <w:bottom w:val="single" w:color="auto" w:sz="4" w:space="0"/>
              <w:right w:val="single" w:color="auto" w:sz="4" w:space="0"/>
            </w:tcBorders>
            <w:shd w:val="clear" w:color="auto" w:fill="FFFFFF"/>
            <w:noWrap/>
            <w:vAlign w:val="bottom"/>
          </w:tcPr>
          <w:p w14:paraId="6CBA88E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DS滨海大道T2航站楼北向南2号点位违停(交警)</w:t>
            </w:r>
          </w:p>
        </w:tc>
        <w:tc>
          <w:tcPr>
            <w:tcW w:w="958" w:type="pct"/>
            <w:tcBorders>
              <w:top w:val="nil"/>
              <w:left w:val="nil"/>
              <w:bottom w:val="single" w:color="auto" w:sz="4" w:space="0"/>
              <w:right w:val="single" w:color="auto" w:sz="4" w:space="0"/>
            </w:tcBorders>
            <w:shd w:val="clear" w:color="auto" w:fill="FFFFFF"/>
            <w:noWrap/>
            <w:vAlign w:val="center"/>
          </w:tcPr>
          <w:p w14:paraId="59E5BCD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w:t>
            </w:r>
          </w:p>
        </w:tc>
        <w:tc>
          <w:tcPr>
            <w:tcW w:w="368" w:type="pct"/>
            <w:tcBorders>
              <w:top w:val="nil"/>
              <w:left w:val="nil"/>
              <w:bottom w:val="single" w:color="auto" w:sz="4" w:space="0"/>
              <w:right w:val="single" w:color="auto" w:sz="4" w:space="0"/>
            </w:tcBorders>
            <w:shd w:val="clear" w:color="auto" w:fill="FFFFFF"/>
            <w:noWrap/>
            <w:vAlign w:val="center"/>
          </w:tcPr>
          <w:p w14:paraId="7209BF2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D87F1C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D95068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w:t>
            </w:r>
          </w:p>
        </w:tc>
        <w:tc>
          <w:tcPr>
            <w:tcW w:w="2940" w:type="pct"/>
            <w:tcBorders>
              <w:top w:val="nil"/>
              <w:left w:val="nil"/>
              <w:bottom w:val="single" w:color="auto" w:sz="4" w:space="0"/>
              <w:right w:val="single" w:color="auto" w:sz="4" w:space="0"/>
            </w:tcBorders>
            <w:shd w:val="clear" w:color="auto" w:fill="FFFFFF"/>
            <w:noWrap/>
            <w:vAlign w:val="bottom"/>
          </w:tcPr>
          <w:p w14:paraId="61DF5FD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DS城南大桥段北向南违停(交警)</w:t>
            </w:r>
          </w:p>
        </w:tc>
        <w:tc>
          <w:tcPr>
            <w:tcW w:w="958" w:type="pct"/>
            <w:tcBorders>
              <w:top w:val="nil"/>
              <w:left w:val="nil"/>
              <w:bottom w:val="single" w:color="auto" w:sz="4" w:space="0"/>
              <w:right w:val="single" w:color="auto" w:sz="4" w:space="0"/>
            </w:tcBorders>
            <w:shd w:val="clear" w:color="auto" w:fill="FFFFFF"/>
            <w:noWrap/>
            <w:vAlign w:val="center"/>
          </w:tcPr>
          <w:p w14:paraId="0301CCF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w:t>
            </w:r>
          </w:p>
        </w:tc>
        <w:tc>
          <w:tcPr>
            <w:tcW w:w="368" w:type="pct"/>
            <w:tcBorders>
              <w:top w:val="nil"/>
              <w:left w:val="nil"/>
              <w:bottom w:val="single" w:color="auto" w:sz="4" w:space="0"/>
              <w:right w:val="single" w:color="auto" w:sz="4" w:space="0"/>
            </w:tcBorders>
            <w:shd w:val="clear" w:color="auto" w:fill="FFFFFF"/>
            <w:noWrap/>
            <w:vAlign w:val="center"/>
          </w:tcPr>
          <w:p w14:paraId="5C1D5E8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ADAD02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1C2797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w:t>
            </w:r>
          </w:p>
        </w:tc>
        <w:tc>
          <w:tcPr>
            <w:tcW w:w="2940" w:type="pct"/>
            <w:tcBorders>
              <w:top w:val="nil"/>
              <w:left w:val="nil"/>
              <w:bottom w:val="single" w:color="auto" w:sz="4" w:space="0"/>
              <w:right w:val="single" w:color="auto" w:sz="4" w:space="0"/>
            </w:tcBorders>
            <w:shd w:val="clear" w:color="auto" w:fill="FFFFFF"/>
            <w:noWrap/>
            <w:vAlign w:val="bottom"/>
          </w:tcPr>
          <w:p w14:paraId="77F6C0E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DS繁青路永宁西路段2号点位(交警)</w:t>
            </w:r>
          </w:p>
        </w:tc>
        <w:tc>
          <w:tcPr>
            <w:tcW w:w="958" w:type="pct"/>
            <w:tcBorders>
              <w:top w:val="nil"/>
              <w:left w:val="nil"/>
              <w:bottom w:val="single" w:color="auto" w:sz="4" w:space="0"/>
              <w:right w:val="single" w:color="auto" w:sz="4" w:space="0"/>
            </w:tcBorders>
            <w:shd w:val="clear" w:color="auto" w:fill="FFFFFF"/>
            <w:noWrap/>
            <w:vAlign w:val="center"/>
          </w:tcPr>
          <w:p w14:paraId="44D4AE0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w:t>
            </w:r>
          </w:p>
        </w:tc>
        <w:tc>
          <w:tcPr>
            <w:tcW w:w="368" w:type="pct"/>
            <w:tcBorders>
              <w:top w:val="nil"/>
              <w:left w:val="nil"/>
              <w:bottom w:val="single" w:color="auto" w:sz="4" w:space="0"/>
              <w:right w:val="single" w:color="auto" w:sz="4" w:space="0"/>
            </w:tcBorders>
            <w:shd w:val="clear" w:color="auto" w:fill="FFFFFF"/>
            <w:noWrap/>
            <w:vAlign w:val="center"/>
          </w:tcPr>
          <w:p w14:paraId="0A227F6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4643CB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ECF0F0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w:t>
            </w:r>
          </w:p>
        </w:tc>
        <w:tc>
          <w:tcPr>
            <w:tcW w:w="2940" w:type="pct"/>
            <w:tcBorders>
              <w:top w:val="nil"/>
              <w:left w:val="nil"/>
              <w:bottom w:val="single" w:color="auto" w:sz="4" w:space="0"/>
              <w:right w:val="single" w:color="auto" w:sz="4" w:space="0"/>
            </w:tcBorders>
            <w:shd w:val="clear" w:color="auto" w:fill="FFFFFF"/>
            <w:noWrap/>
            <w:vAlign w:val="bottom"/>
          </w:tcPr>
          <w:p w14:paraId="0A71D52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DS机场大道环镇路口违停(交警)</w:t>
            </w:r>
          </w:p>
        </w:tc>
        <w:tc>
          <w:tcPr>
            <w:tcW w:w="958" w:type="pct"/>
            <w:tcBorders>
              <w:top w:val="nil"/>
              <w:left w:val="nil"/>
              <w:bottom w:val="single" w:color="auto" w:sz="4" w:space="0"/>
              <w:right w:val="single" w:color="auto" w:sz="4" w:space="0"/>
            </w:tcBorders>
            <w:shd w:val="clear" w:color="auto" w:fill="FFFFFF"/>
            <w:noWrap/>
            <w:vAlign w:val="center"/>
          </w:tcPr>
          <w:p w14:paraId="09E4723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电警（卡口）5</w:t>
            </w:r>
          </w:p>
        </w:tc>
        <w:tc>
          <w:tcPr>
            <w:tcW w:w="368" w:type="pct"/>
            <w:tcBorders>
              <w:top w:val="nil"/>
              <w:left w:val="nil"/>
              <w:bottom w:val="single" w:color="auto" w:sz="4" w:space="0"/>
              <w:right w:val="single" w:color="auto" w:sz="4" w:space="0"/>
            </w:tcBorders>
            <w:shd w:val="clear" w:color="auto" w:fill="FFFFFF"/>
            <w:noWrap/>
            <w:vAlign w:val="center"/>
          </w:tcPr>
          <w:p w14:paraId="78E2107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89F684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4E7169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w:t>
            </w:r>
          </w:p>
        </w:tc>
        <w:tc>
          <w:tcPr>
            <w:tcW w:w="2940" w:type="pct"/>
            <w:tcBorders>
              <w:top w:val="nil"/>
              <w:left w:val="nil"/>
              <w:bottom w:val="single" w:color="auto" w:sz="4" w:space="0"/>
              <w:right w:val="single" w:color="auto" w:sz="4" w:space="0"/>
            </w:tcBorders>
            <w:shd w:val="clear" w:color="auto" w:fill="FFFFFF"/>
            <w:noWrap/>
            <w:vAlign w:val="bottom"/>
          </w:tcPr>
          <w:p w14:paraId="03E118D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DS龙海路永宁西路路口，航宾大酒店前违停(交警)</w:t>
            </w:r>
          </w:p>
        </w:tc>
        <w:tc>
          <w:tcPr>
            <w:tcW w:w="958" w:type="pct"/>
            <w:tcBorders>
              <w:top w:val="nil"/>
              <w:left w:val="nil"/>
              <w:bottom w:val="single" w:color="auto" w:sz="4" w:space="0"/>
              <w:right w:val="single" w:color="auto" w:sz="4" w:space="0"/>
            </w:tcBorders>
            <w:shd w:val="clear" w:color="auto" w:fill="FFFFFF"/>
            <w:noWrap/>
            <w:vAlign w:val="center"/>
          </w:tcPr>
          <w:p w14:paraId="50D1D37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电警（卡口）6</w:t>
            </w:r>
          </w:p>
        </w:tc>
        <w:tc>
          <w:tcPr>
            <w:tcW w:w="368" w:type="pct"/>
            <w:tcBorders>
              <w:top w:val="nil"/>
              <w:left w:val="nil"/>
              <w:bottom w:val="single" w:color="auto" w:sz="4" w:space="0"/>
              <w:right w:val="single" w:color="auto" w:sz="4" w:space="0"/>
            </w:tcBorders>
            <w:shd w:val="clear" w:color="auto" w:fill="FFFFFF"/>
            <w:noWrap/>
            <w:vAlign w:val="center"/>
          </w:tcPr>
          <w:p w14:paraId="4577224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0B4AD5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D2C54A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7</w:t>
            </w:r>
          </w:p>
        </w:tc>
        <w:tc>
          <w:tcPr>
            <w:tcW w:w="2940" w:type="pct"/>
            <w:tcBorders>
              <w:top w:val="nil"/>
              <w:left w:val="nil"/>
              <w:bottom w:val="single" w:color="auto" w:sz="4" w:space="0"/>
              <w:right w:val="single" w:color="auto" w:sz="4" w:space="0"/>
            </w:tcBorders>
            <w:shd w:val="clear" w:color="auto" w:fill="FFFFFF"/>
            <w:noWrap/>
            <w:vAlign w:val="bottom"/>
          </w:tcPr>
          <w:p w14:paraId="69071C3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DS罗东街永中路至永康路违停(交警)</w:t>
            </w:r>
          </w:p>
        </w:tc>
        <w:tc>
          <w:tcPr>
            <w:tcW w:w="958" w:type="pct"/>
            <w:tcBorders>
              <w:top w:val="nil"/>
              <w:left w:val="nil"/>
              <w:bottom w:val="single" w:color="auto" w:sz="4" w:space="0"/>
              <w:right w:val="single" w:color="auto" w:sz="4" w:space="0"/>
            </w:tcBorders>
            <w:shd w:val="clear" w:color="auto" w:fill="FFFFFF"/>
            <w:noWrap/>
            <w:vAlign w:val="center"/>
          </w:tcPr>
          <w:p w14:paraId="10F3F6C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电警（卡口）7</w:t>
            </w:r>
          </w:p>
        </w:tc>
        <w:tc>
          <w:tcPr>
            <w:tcW w:w="368" w:type="pct"/>
            <w:tcBorders>
              <w:top w:val="nil"/>
              <w:left w:val="nil"/>
              <w:bottom w:val="single" w:color="auto" w:sz="4" w:space="0"/>
              <w:right w:val="single" w:color="auto" w:sz="4" w:space="0"/>
            </w:tcBorders>
            <w:shd w:val="clear" w:color="auto" w:fill="FFFFFF"/>
            <w:noWrap/>
            <w:vAlign w:val="center"/>
          </w:tcPr>
          <w:p w14:paraId="70D8BB6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A54C63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172ACD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8</w:t>
            </w:r>
          </w:p>
        </w:tc>
        <w:tc>
          <w:tcPr>
            <w:tcW w:w="2940" w:type="pct"/>
            <w:tcBorders>
              <w:top w:val="nil"/>
              <w:left w:val="nil"/>
              <w:bottom w:val="single" w:color="auto" w:sz="4" w:space="0"/>
              <w:right w:val="single" w:color="auto" w:sz="4" w:space="0"/>
            </w:tcBorders>
            <w:shd w:val="clear" w:color="auto" w:fill="FFFFFF"/>
            <w:noWrap/>
            <w:vAlign w:val="bottom"/>
          </w:tcPr>
          <w:p w14:paraId="54ECC0A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DS罗东街永中路至永强路违停(交警)</w:t>
            </w:r>
          </w:p>
        </w:tc>
        <w:tc>
          <w:tcPr>
            <w:tcW w:w="958" w:type="pct"/>
            <w:tcBorders>
              <w:top w:val="nil"/>
              <w:left w:val="nil"/>
              <w:bottom w:val="single" w:color="auto" w:sz="4" w:space="0"/>
              <w:right w:val="single" w:color="auto" w:sz="4" w:space="0"/>
            </w:tcBorders>
            <w:shd w:val="clear" w:color="auto" w:fill="FFFFFF"/>
            <w:noWrap/>
            <w:vAlign w:val="center"/>
          </w:tcPr>
          <w:p w14:paraId="0F70887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电警（卡口）8</w:t>
            </w:r>
          </w:p>
        </w:tc>
        <w:tc>
          <w:tcPr>
            <w:tcW w:w="368" w:type="pct"/>
            <w:tcBorders>
              <w:top w:val="nil"/>
              <w:left w:val="nil"/>
              <w:bottom w:val="single" w:color="auto" w:sz="4" w:space="0"/>
              <w:right w:val="single" w:color="auto" w:sz="4" w:space="0"/>
            </w:tcBorders>
            <w:shd w:val="clear" w:color="auto" w:fill="FFFFFF"/>
            <w:noWrap/>
            <w:vAlign w:val="center"/>
          </w:tcPr>
          <w:p w14:paraId="4B8030F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683C9A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5F1630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9</w:t>
            </w:r>
          </w:p>
        </w:tc>
        <w:tc>
          <w:tcPr>
            <w:tcW w:w="2940" w:type="pct"/>
            <w:tcBorders>
              <w:top w:val="nil"/>
              <w:left w:val="nil"/>
              <w:bottom w:val="single" w:color="auto" w:sz="4" w:space="0"/>
              <w:right w:val="single" w:color="auto" w:sz="4" w:space="0"/>
            </w:tcBorders>
            <w:shd w:val="clear" w:color="auto" w:fill="FFFFFF"/>
            <w:noWrap/>
            <w:vAlign w:val="bottom"/>
          </w:tcPr>
          <w:p w14:paraId="6DDBB15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DS罗东南街衙城街至城中街路段违停(交警)</w:t>
            </w:r>
          </w:p>
        </w:tc>
        <w:tc>
          <w:tcPr>
            <w:tcW w:w="958" w:type="pct"/>
            <w:tcBorders>
              <w:top w:val="nil"/>
              <w:left w:val="nil"/>
              <w:bottom w:val="single" w:color="auto" w:sz="4" w:space="0"/>
              <w:right w:val="single" w:color="auto" w:sz="4" w:space="0"/>
            </w:tcBorders>
            <w:shd w:val="clear" w:color="auto" w:fill="FFFFFF"/>
            <w:noWrap/>
            <w:vAlign w:val="center"/>
          </w:tcPr>
          <w:p w14:paraId="1270D1D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电警（卡口）9</w:t>
            </w:r>
          </w:p>
        </w:tc>
        <w:tc>
          <w:tcPr>
            <w:tcW w:w="368" w:type="pct"/>
            <w:tcBorders>
              <w:top w:val="nil"/>
              <w:left w:val="nil"/>
              <w:bottom w:val="single" w:color="auto" w:sz="4" w:space="0"/>
              <w:right w:val="single" w:color="auto" w:sz="4" w:space="0"/>
            </w:tcBorders>
            <w:shd w:val="clear" w:color="auto" w:fill="FFFFFF"/>
            <w:noWrap/>
            <w:vAlign w:val="center"/>
          </w:tcPr>
          <w:p w14:paraId="5ADA265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7E6AE8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986C7E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10</w:t>
            </w:r>
          </w:p>
        </w:tc>
        <w:tc>
          <w:tcPr>
            <w:tcW w:w="2940" w:type="pct"/>
            <w:tcBorders>
              <w:top w:val="nil"/>
              <w:left w:val="nil"/>
              <w:bottom w:val="single" w:color="auto" w:sz="4" w:space="0"/>
              <w:right w:val="single" w:color="auto" w:sz="4" w:space="0"/>
            </w:tcBorders>
            <w:shd w:val="clear" w:color="auto" w:fill="FFFFFF"/>
            <w:noWrap/>
            <w:vAlign w:val="bottom"/>
          </w:tcPr>
          <w:p w14:paraId="6A42332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DS天中路永昌堡西门南向北违停(交警)</w:t>
            </w:r>
          </w:p>
        </w:tc>
        <w:tc>
          <w:tcPr>
            <w:tcW w:w="958" w:type="pct"/>
            <w:tcBorders>
              <w:top w:val="nil"/>
              <w:left w:val="nil"/>
              <w:bottom w:val="single" w:color="auto" w:sz="4" w:space="0"/>
              <w:right w:val="single" w:color="auto" w:sz="4" w:space="0"/>
            </w:tcBorders>
            <w:shd w:val="clear" w:color="auto" w:fill="FFFFFF"/>
            <w:noWrap/>
            <w:vAlign w:val="center"/>
          </w:tcPr>
          <w:p w14:paraId="6E537AD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电警（卡口）10</w:t>
            </w:r>
          </w:p>
        </w:tc>
        <w:tc>
          <w:tcPr>
            <w:tcW w:w="368" w:type="pct"/>
            <w:tcBorders>
              <w:top w:val="nil"/>
              <w:left w:val="nil"/>
              <w:bottom w:val="single" w:color="auto" w:sz="4" w:space="0"/>
              <w:right w:val="single" w:color="auto" w:sz="4" w:space="0"/>
            </w:tcBorders>
            <w:shd w:val="clear" w:color="auto" w:fill="FFFFFF"/>
            <w:noWrap/>
            <w:vAlign w:val="center"/>
          </w:tcPr>
          <w:p w14:paraId="5A5F8CD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6841A8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C1E224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11</w:t>
            </w:r>
          </w:p>
        </w:tc>
        <w:tc>
          <w:tcPr>
            <w:tcW w:w="2940" w:type="pct"/>
            <w:tcBorders>
              <w:top w:val="nil"/>
              <w:left w:val="nil"/>
              <w:bottom w:val="single" w:color="auto" w:sz="4" w:space="0"/>
              <w:right w:val="single" w:color="auto" w:sz="4" w:space="0"/>
            </w:tcBorders>
            <w:shd w:val="clear" w:color="auto" w:fill="FFFFFF"/>
            <w:noWrap/>
            <w:vAlign w:val="bottom"/>
          </w:tcPr>
          <w:p w14:paraId="074E743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DS永定路龙海路西南角违停(交警)</w:t>
            </w:r>
          </w:p>
        </w:tc>
        <w:tc>
          <w:tcPr>
            <w:tcW w:w="958" w:type="pct"/>
            <w:tcBorders>
              <w:top w:val="nil"/>
              <w:left w:val="nil"/>
              <w:bottom w:val="single" w:color="auto" w:sz="4" w:space="0"/>
              <w:right w:val="single" w:color="auto" w:sz="4" w:space="0"/>
            </w:tcBorders>
            <w:shd w:val="clear" w:color="auto" w:fill="FFFFFF"/>
            <w:noWrap/>
            <w:vAlign w:val="center"/>
          </w:tcPr>
          <w:p w14:paraId="25CD4CA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电警（卡口）11</w:t>
            </w:r>
          </w:p>
        </w:tc>
        <w:tc>
          <w:tcPr>
            <w:tcW w:w="368" w:type="pct"/>
            <w:tcBorders>
              <w:top w:val="nil"/>
              <w:left w:val="nil"/>
              <w:bottom w:val="single" w:color="auto" w:sz="4" w:space="0"/>
              <w:right w:val="single" w:color="auto" w:sz="4" w:space="0"/>
            </w:tcBorders>
            <w:shd w:val="clear" w:color="auto" w:fill="FFFFFF"/>
            <w:noWrap/>
            <w:vAlign w:val="center"/>
          </w:tcPr>
          <w:p w14:paraId="575B9C1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024B60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5BF148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12</w:t>
            </w:r>
          </w:p>
        </w:tc>
        <w:tc>
          <w:tcPr>
            <w:tcW w:w="2940" w:type="pct"/>
            <w:tcBorders>
              <w:top w:val="nil"/>
              <w:left w:val="nil"/>
              <w:bottom w:val="single" w:color="auto" w:sz="4" w:space="0"/>
              <w:right w:val="single" w:color="auto" w:sz="4" w:space="0"/>
            </w:tcBorders>
            <w:shd w:val="clear" w:color="auto" w:fill="FFFFFF"/>
            <w:noWrap/>
            <w:vAlign w:val="center"/>
          </w:tcPr>
          <w:p w14:paraId="6F95E89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DS永宁西路繁青路口违停(交警)</w:t>
            </w:r>
          </w:p>
        </w:tc>
        <w:tc>
          <w:tcPr>
            <w:tcW w:w="958" w:type="pct"/>
            <w:tcBorders>
              <w:top w:val="nil"/>
              <w:left w:val="nil"/>
              <w:bottom w:val="single" w:color="auto" w:sz="4" w:space="0"/>
              <w:right w:val="single" w:color="auto" w:sz="4" w:space="0"/>
            </w:tcBorders>
            <w:shd w:val="clear" w:color="auto" w:fill="FFFFFF"/>
            <w:noWrap/>
            <w:vAlign w:val="center"/>
          </w:tcPr>
          <w:p w14:paraId="1D893B3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电警（卡口）12</w:t>
            </w:r>
          </w:p>
        </w:tc>
        <w:tc>
          <w:tcPr>
            <w:tcW w:w="368" w:type="pct"/>
            <w:tcBorders>
              <w:top w:val="nil"/>
              <w:left w:val="nil"/>
              <w:bottom w:val="single" w:color="auto" w:sz="4" w:space="0"/>
              <w:right w:val="single" w:color="auto" w:sz="4" w:space="0"/>
            </w:tcBorders>
            <w:shd w:val="clear" w:color="auto" w:fill="FFFFFF"/>
            <w:noWrap/>
            <w:vAlign w:val="center"/>
          </w:tcPr>
          <w:p w14:paraId="4EDDB46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0BB1324">
        <w:tblPrEx>
          <w:tblCellMar>
            <w:top w:w="0" w:type="dxa"/>
            <w:left w:w="108" w:type="dxa"/>
            <w:bottom w:w="0" w:type="dxa"/>
            <w:right w:w="108" w:type="dxa"/>
          </w:tblCellMar>
        </w:tblPrEx>
        <w:trPr>
          <w:gridAfter w:val="1"/>
          <w:wAfter w:w="367" w:type="pct"/>
          <w:trHeight w:val="283" w:hRule="atLeast"/>
        </w:trPr>
        <w:tc>
          <w:tcPr>
            <w:tcW w:w="4633" w:type="pct"/>
            <w:gridSpan w:val="4"/>
            <w:tcBorders>
              <w:top w:val="single" w:color="auto" w:sz="4" w:space="0"/>
              <w:left w:val="single" w:color="auto" w:sz="4" w:space="0"/>
              <w:bottom w:val="single" w:color="auto" w:sz="4" w:space="0"/>
              <w:right w:val="single" w:color="000000" w:sz="4" w:space="0"/>
            </w:tcBorders>
            <w:shd w:val="clear" w:color="auto" w:fill="FFFFFF"/>
            <w:noWrap/>
            <w:vAlign w:val="center"/>
          </w:tcPr>
          <w:p w14:paraId="0E00001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小计：12</w:t>
            </w:r>
          </w:p>
        </w:tc>
      </w:tr>
      <w:tr w14:paraId="5465789E">
        <w:tblPrEx>
          <w:tblCellMar>
            <w:top w:w="0" w:type="dxa"/>
            <w:left w:w="108" w:type="dxa"/>
            <w:bottom w:w="0" w:type="dxa"/>
            <w:right w:w="108" w:type="dxa"/>
          </w:tblCellMar>
        </w:tblPrEx>
        <w:trPr>
          <w:gridAfter w:val="1"/>
          <w:wAfter w:w="367" w:type="pct"/>
          <w:trHeight w:val="283" w:hRule="atLeast"/>
        </w:trPr>
        <w:tc>
          <w:tcPr>
            <w:tcW w:w="4633"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19A47EAF">
            <w:pPr>
              <w:spacing w:line="360" w:lineRule="exact"/>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lang w:bidi="ar"/>
              </w:rPr>
              <w:t>2016年电子警察系统项目</w:t>
            </w:r>
          </w:p>
        </w:tc>
      </w:tr>
      <w:tr w14:paraId="7AED37F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85848A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w:t>
            </w:r>
          </w:p>
        </w:tc>
        <w:tc>
          <w:tcPr>
            <w:tcW w:w="2940" w:type="pct"/>
            <w:tcBorders>
              <w:top w:val="nil"/>
              <w:left w:val="nil"/>
              <w:bottom w:val="single" w:color="auto" w:sz="4" w:space="0"/>
              <w:right w:val="single" w:color="auto" w:sz="4" w:space="0"/>
            </w:tcBorders>
            <w:shd w:val="clear" w:color="auto" w:fill="FFFFFF"/>
            <w:noWrap/>
            <w:vAlign w:val="center"/>
          </w:tcPr>
          <w:p w14:paraId="0C90CD7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DS-G330国道双溪村段北向南(交警)</w:t>
            </w:r>
          </w:p>
        </w:tc>
        <w:tc>
          <w:tcPr>
            <w:tcW w:w="958" w:type="pct"/>
            <w:tcBorders>
              <w:top w:val="nil"/>
              <w:left w:val="nil"/>
              <w:bottom w:val="single" w:color="auto" w:sz="4" w:space="0"/>
              <w:right w:val="single" w:color="auto" w:sz="4" w:space="0"/>
            </w:tcBorders>
            <w:shd w:val="clear" w:color="auto" w:fill="FFFFFF"/>
            <w:noWrap/>
            <w:vAlign w:val="center"/>
          </w:tcPr>
          <w:p w14:paraId="41F03F3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w:t>
            </w:r>
          </w:p>
        </w:tc>
        <w:tc>
          <w:tcPr>
            <w:tcW w:w="368" w:type="pct"/>
            <w:tcBorders>
              <w:top w:val="nil"/>
              <w:left w:val="nil"/>
              <w:bottom w:val="single" w:color="auto" w:sz="4" w:space="0"/>
              <w:right w:val="single" w:color="auto" w:sz="4" w:space="0"/>
            </w:tcBorders>
            <w:shd w:val="clear" w:color="auto" w:fill="FFFFFF"/>
            <w:noWrap/>
            <w:vAlign w:val="center"/>
          </w:tcPr>
          <w:p w14:paraId="694CCA3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E50879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D725B4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w:t>
            </w:r>
          </w:p>
        </w:tc>
        <w:tc>
          <w:tcPr>
            <w:tcW w:w="2940" w:type="pct"/>
            <w:tcBorders>
              <w:top w:val="nil"/>
              <w:left w:val="nil"/>
              <w:bottom w:val="single" w:color="auto" w:sz="4" w:space="0"/>
              <w:right w:val="single" w:color="auto" w:sz="4" w:space="0"/>
            </w:tcBorders>
            <w:shd w:val="clear" w:color="auto" w:fill="FFFFFF"/>
            <w:noWrap/>
            <w:vAlign w:val="center"/>
          </w:tcPr>
          <w:p w14:paraId="737A6BC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DS-G330国道双溪村段南向北(交警)</w:t>
            </w:r>
          </w:p>
        </w:tc>
        <w:tc>
          <w:tcPr>
            <w:tcW w:w="958" w:type="pct"/>
            <w:tcBorders>
              <w:top w:val="nil"/>
              <w:left w:val="nil"/>
              <w:bottom w:val="single" w:color="auto" w:sz="4" w:space="0"/>
              <w:right w:val="single" w:color="auto" w:sz="4" w:space="0"/>
            </w:tcBorders>
            <w:shd w:val="clear" w:color="auto" w:fill="FFFFFF"/>
            <w:noWrap/>
            <w:vAlign w:val="center"/>
          </w:tcPr>
          <w:p w14:paraId="761742D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w:t>
            </w:r>
          </w:p>
        </w:tc>
        <w:tc>
          <w:tcPr>
            <w:tcW w:w="368" w:type="pct"/>
            <w:tcBorders>
              <w:top w:val="nil"/>
              <w:left w:val="nil"/>
              <w:bottom w:val="single" w:color="auto" w:sz="4" w:space="0"/>
              <w:right w:val="single" w:color="auto" w:sz="4" w:space="0"/>
            </w:tcBorders>
            <w:shd w:val="clear" w:color="auto" w:fill="FFFFFF"/>
            <w:noWrap/>
            <w:vAlign w:val="center"/>
          </w:tcPr>
          <w:p w14:paraId="40E0BDB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880A7C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172DC7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w:t>
            </w:r>
          </w:p>
        </w:tc>
        <w:tc>
          <w:tcPr>
            <w:tcW w:w="2940" w:type="pct"/>
            <w:tcBorders>
              <w:top w:val="nil"/>
              <w:left w:val="nil"/>
              <w:bottom w:val="single" w:color="auto" w:sz="4" w:space="0"/>
              <w:right w:val="single" w:color="auto" w:sz="4" w:space="0"/>
            </w:tcBorders>
            <w:shd w:val="clear" w:color="auto" w:fill="FFFFFF"/>
            <w:noWrap/>
            <w:vAlign w:val="center"/>
          </w:tcPr>
          <w:p w14:paraId="1ECA6ED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DS-G330国道制革中路口斑马线南向北(交警)</w:t>
            </w:r>
          </w:p>
        </w:tc>
        <w:tc>
          <w:tcPr>
            <w:tcW w:w="958" w:type="pct"/>
            <w:tcBorders>
              <w:top w:val="nil"/>
              <w:left w:val="nil"/>
              <w:bottom w:val="single" w:color="auto" w:sz="4" w:space="0"/>
              <w:right w:val="single" w:color="auto" w:sz="4" w:space="0"/>
            </w:tcBorders>
            <w:shd w:val="clear" w:color="auto" w:fill="FFFFFF"/>
            <w:noWrap/>
            <w:vAlign w:val="center"/>
          </w:tcPr>
          <w:p w14:paraId="2D46BCE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w:t>
            </w:r>
          </w:p>
        </w:tc>
        <w:tc>
          <w:tcPr>
            <w:tcW w:w="368" w:type="pct"/>
            <w:tcBorders>
              <w:top w:val="nil"/>
              <w:left w:val="nil"/>
              <w:bottom w:val="single" w:color="auto" w:sz="4" w:space="0"/>
              <w:right w:val="single" w:color="auto" w:sz="4" w:space="0"/>
            </w:tcBorders>
            <w:shd w:val="clear" w:color="auto" w:fill="FFFFFF"/>
            <w:noWrap/>
            <w:vAlign w:val="center"/>
          </w:tcPr>
          <w:p w14:paraId="320560B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9BEBCF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5E2269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w:t>
            </w:r>
          </w:p>
        </w:tc>
        <w:tc>
          <w:tcPr>
            <w:tcW w:w="2940" w:type="pct"/>
            <w:tcBorders>
              <w:top w:val="nil"/>
              <w:left w:val="nil"/>
              <w:bottom w:val="single" w:color="auto" w:sz="4" w:space="0"/>
              <w:right w:val="single" w:color="auto" w:sz="4" w:space="0"/>
            </w:tcBorders>
            <w:shd w:val="clear" w:color="auto" w:fill="FFFFFF"/>
            <w:noWrap/>
            <w:vAlign w:val="center"/>
          </w:tcPr>
          <w:p w14:paraId="4FC19E4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DS滨海二道滨海六路北电警1(交警)</w:t>
            </w:r>
          </w:p>
        </w:tc>
        <w:tc>
          <w:tcPr>
            <w:tcW w:w="958" w:type="pct"/>
            <w:tcBorders>
              <w:top w:val="nil"/>
              <w:left w:val="nil"/>
              <w:bottom w:val="single" w:color="auto" w:sz="4" w:space="0"/>
              <w:right w:val="single" w:color="auto" w:sz="4" w:space="0"/>
            </w:tcBorders>
            <w:shd w:val="clear" w:color="auto" w:fill="FFFFFF"/>
            <w:noWrap/>
            <w:vAlign w:val="center"/>
          </w:tcPr>
          <w:p w14:paraId="16FB165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w:t>
            </w:r>
          </w:p>
        </w:tc>
        <w:tc>
          <w:tcPr>
            <w:tcW w:w="368" w:type="pct"/>
            <w:tcBorders>
              <w:top w:val="nil"/>
              <w:left w:val="nil"/>
              <w:bottom w:val="single" w:color="auto" w:sz="4" w:space="0"/>
              <w:right w:val="single" w:color="auto" w:sz="4" w:space="0"/>
            </w:tcBorders>
            <w:shd w:val="clear" w:color="auto" w:fill="FFFFFF"/>
            <w:noWrap/>
            <w:vAlign w:val="center"/>
          </w:tcPr>
          <w:p w14:paraId="001E330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B3AF0D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EE4AA3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w:t>
            </w:r>
          </w:p>
        </w:tc>
        <w:tc>
          <w:tcPr>
            <w:tcW w:w="2940" w:type="pct"/>
            <w:tcBorders>
              <w:top w:val="nil"/>
              <w:left w:val="nil"/>
              <w:bottom w:val="single" w:color="auto" w:sz="4" w:space="0"/>
              <w:right w:val="single" w:color="auto" w:sz="4" w:space="0"/>
            </w:tcBorders>
            <w:shd w:val="clear" w:color="auto" w:fill="FFFFFF"/>
            <w:noWrap/>
            <w:vAlign w:val="center"/>
          </w:tcPr>
          <w:p w14:paraId="52B4F4B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DS滨海二道滨海六路北电警2(交警)</w:t>
            </w:r>
          </w:p>
        </w:tc>
        <w:tc>
          <w:tcPr>
            <w:tcW w:w="958" w:type="pct"/>
            <w:tcBorders>
              <w:top w:val="nil"/>
              <w:left w:val="nil"/>
              <w:bottom w:val="single" w:color="auto" w:sz="4" w:space="0"/>
              <w:right w:val="single" w:color="auto" w:sz="4" w:space="0"/>
            </w:tcBorders>
            <w:shd w:val="clear" w:color="auto" w:fill="FFFFFF"/>
            <w:noWrap/>
            <w:vAlign w:val="center"/>
          </w:tcPr>
          <w:p w14:paraId="644C68C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电警（卡口）5</w:t>
            </w:r>
          </w:p>
        </w:tc>
        <w:tc>
          <w:tcPr>
            <w:tcW w:w="368" w:type="pct"/>
            <w:tcBorders>
              <w:top w:val="nil"/>
              <w:left w:val="nil"/>
              <w:bottom w:val="single" w:color="auto" w:sz="4" w:space="0"/>
              <w:right w:val="single" w:color="auto" w:sz="4" w:space="0"/>
            </w:tcBorders>
            <w:shd w:val="clear" w:color="auto" w:fill="FFFFFF"/>
            <w:noWrap/>
            <w:vAlign w:val="center"/>
          </w:tcPr>
          <w:p w14:paraId="54A0C9D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3F52A6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F6D0E8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w:t>
            </w:r>
          </w:p>
        </w:tc>
        <w:tc>
          <w:tcPr>
            <w:tcW w:w="2940" w:type="pct"/>
            <w:tcBorders>
              <w:top w:val="nil"/>
              <w:left w:val="nil"/>
              <w:bottom w:val="single" w:color="auto" w:sz="4" w:space="0"/>
              <w:right w:val="single" w:color="auto" w:sz="4" w:space="0"/>
            </w:tcBorders>
            <w:shd w:val="clear" w:color="auto" w:fill="FFFFFF"/>
            <w:noWrap/>
            <w:vAlign w:val="center"/>
          </w:tcPr>
          <w:p w14:paraId="089FBDB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DS滨海二道滨海六路北卡口1(交警)</w:t>
            </w:r>
          </w:p>
        </w:tc>
        <w:tc>
          <w:tcPr>
            <w:tcW w:w="958" w:type="pct"/>
            <w:tcBorders>
              <w:top w:val="nil"/>
              <w:left w:val="nil"/>
              <w:bottom w:val="single" w:color="auto" w:sz="4" w:space="0"/>
              <w:right w:val="single" w:color="auto" w:sz="4" w:space="0"/>
            </w:tcBorders>
            <w:shd w:val="clear" w:color="auto" w:fill="FFFFFF"/>
            <w:noWrap/>
            <w:vAlign w:val="center"/>
          </w:tcPr>
          <w:p w14:paraId="5D6085F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电警（卡口）6</w:t>
            </w:r>
          </w:p>
        </w:tc>
        <w:tc>
          <w:tcPr>
            <w:tcW w:w="368" w:type="pct"/>
            <w:tcBorders>
              <w:top w:val="nil"/>
              <w:left w:val="nil"/>
              <w:bottom w:val="single" w:color="auto" w:sz="4" w:space="0"/>
              <w:right w:val="single" w:color="auto" w:sz="4" w:space="0"/>
            </w:tcBorders>
            <w:shd w:val="clear" w:color="auto" w:fill="FFFFFF"/>
            <w:noWrap/>
            <w:vAlign w:val="center"/>
          </w:tcPr>
          <w:p w14:paraId="2F7F6C5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2180EF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CF3F13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7</w:t>
            </w:r>
          </w:p>
        </w:tc>
        <w:tc>
          <w:tcPr>
            <w:tcW w:w="2940" w:type="pct"/>
            <w:tcBorders>
              <w:top w:val="nil"/>
              <w:left w:val="nil"/>
              <w:bottom w:val="single" w:color="auto" w:sz="4" w:space="0"/>
              <w:right w:val="single" w:color="auto" w:sz="4" w:space="0"/>
            </w:tcBorders>
            <w:shd w:val="clear" w:color="auto" w:fill="FFFFFF"/>
            <w:noWrap/>
            <w:vAlign w:val="center"/>
          </w:tcPr>
          <w:p w14:paraId="6A8AFB5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DS滨海二道滨海六路北卡口2(交警)</w:t>
            </w:r>
          </w:p>
        </w:tc>
        <w:tc>
          <w:tcPr>
            <w:tcW w:w="958" w:type="pct"/>
            <w:tcBorders>
              <w:top w:val="nil"/>
              <w:left w:val="nil"/>
              <w:bottom w:val="single" w:color="auto" w:sz="4" w:space="0"/>
              <w:right w:val="single" w:color="auto" w:sz="4" w:space="0"/>
            </w:tcBorders>
            <w:shd w:val="clear" w:color="auto" w:fill="FFFFFF"/>
            <w:noWrap/>
            <w:vAlign w:val="center"/>
          </w:tcPr>
          <w:p w14:paraId="2D13614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电警（卡口）7</w:t>
            </w:r>
          </w:p>
        </w:tc>
        <w:tc>
          <w:tcPr>
            <w:tcW w:w="368" w:type="pct"/>
            <w:tcBorders>
              <w:top w:val="nil"/>
              <w:left w:val="nil"/>
              <w:bottom w:val="single" w:color="auto" w:sz="4" w:space="0"/>
              <w:right w:val="single" w:color="auto" w:sz="4" w:space="0"/>
            </w:tcBorders>
            <w:shd w:val="clear" w:color="auto" w:fill="FFFFFF"/>
            <w:noWrap/>
            <w:vAlign w:val="center"/>
          </w:tcPr>
          <w:p w14:paraId="336ADA5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4D3D71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A49475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8</w:t>
            </w:r>
          </w:p>
        </w:tc>
        <w:tc>
          <w:tcPr>
            <w:tcW w:w="2940" w:type="pct"/>
            <w:tcBorders>
              <w:top w:val="nil"/>
              <w:left w:val="nil"/>
              <w:bottom w:val="single" w:color="auto" w:sz="4" w:space="0"/>
              <w:right w:val="single" w:color="auto" w:sz="4" w:space="0"/>
            </w:tcBorders>
            <w:shd w:val="clear" w:color="auto" w:fill="FFFFFF"/>
            <w:noWrap/>
            <w:vAlign w:val="center"/>
          </w:tcPr>
          <w:p w14:paraId="12514E8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DS滨海二道滨海六路东电警(交警)</w:t>
            </w:r>
          </w:p>
        </w:tc>
        <w:tc>
          <w:tcPr>
            <w:tcW w:w="958" w:type="pct"/>
            <w:tcBorders>
              <w:top w:val="nil"/>
              <w:left w:val="nil"/>
              <w:bottom w:val="single" w:color="auto" w:sz="4" w:space="0"/>
              <w:right w:val="single" w:color="auto" w:sz="4" w:space="0"/>
            </w:tcBorders>
            <w:shd w:val="clear" w:color="auto" w:fill="FFFFFF"/>
            <w:noWrap/>
            <w:vAlign w:val="center"/>
          </w:tcPr>
          <w:p w14:paraId="09134A5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电警（卡口）8</w:t>
            </w:r>
          </w:p>
        </w:tc>
        <w:tc>
          <w:tcPr>
            <w:tcW w:w="368" w:type="pct"/>
            <w:tcBorders>
              <w:top w:val="nil"/>
              <w:left w:val="nil"/>
              <w:bottom w:val="single" w:color="auto" w:sz="4" w:space="0"/>
              <w:right w:val="single" w:color="auto" w:sz="4" w:space="0"/>
            </w:tcBorders>
            <w:shd w:val="clear" w:color="auto" w:fill="FFFFFF"/>
            <w:noWrap/>
            <w:vAlign w:val="center"/>
          </w:tcPr>
          <w:p w14:paraId="58FD299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A60E18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5D68DD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9</w:t>
            </w:r>
          </w:p>
        </w:tc>
        <w:tc>
          <w:tcPr>
            <w:tcW w:w="2940" w:type="pct"/>
            <w:tcBorders>
              <w:top w:val="nil"/>
              <w:left w:val="nil"/>
              <w:bottom w:val="single" w:color="auto" w:sz="4" w:space="0"/>
              <w:right w:val="single" w:color="auto" w:sz="4" w:space="0"/>
            </w:tcBorders>
            <w:shd w:val="clear" w:color="auto" w:fill="FFFFFF"/>
            <w:noWrap/>
            <w:vAlign w:val="center"/>
          </w:tcPr>
          <w:p w14:paraId="2911144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DS滨海二道滨海六路东卡口(交警)</w:t>
            </w:r>
          </w:p>
        </w:tc>
        <w:tc>
          <w:tcPr>
            <w:tcW w:w="958" w:type="pct"/>
            <w:tcBorders>
              <w:top w:val="nil"/>
              <w:left w:val="nil"/>
              <w:bottom w:val="single" w:color="auto" w:sz="4" w:space="0"/>
              <w:right w:val="single" w:color="auto" w:sz="4" w:space="0"/>
            </w:tcBorders>
            <w:shd w:val="clear" w:color="auto" w:fill="FFFFFF"/>
            <w:noWrap/>
            <w:vAlign w:val="center"/>
          </w:tcPr>
          <w:p w14:paraId="05C91B7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电警（卡口）9</w:t>
            </w:r>
          </w:p>
        </w:tc>
        <w:tc>
          <w:tcPr>
            <w:tcW w:w="368" w:type="pct"/>
            <w:tcBorders>
              <w:top w:val="nil"/>
              <w:left w:val="nil"/>
              <w:bottom w:val="single" w:color="auto" w:sz="4" w:space="0"/>
              <w:right w:val="single" w:color="auto" w:sz="4" w:space="0"/>
            </w:tcBorders>
            <w:shd w:val="clear" w:color="auto" w:fill="FFFFFF"/>
            <w:noWrap/>
            <w:vAlign w:val="center"/>
          </w:tcPr>
          <w:p w14:paraId="4BF05E4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E5AD70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9CBBBB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10</w:t>
            </w:r>
          </w:p>
        </w:tc>
        <w:tc>
          <w:tcPr>
            <w:tcW w:w="2940" w:type="pct"/>
            <w:tcBorders>
              <w:top w:val="nil"/>
              <w:left w:val="nil"/>
              <w:bottom w:val="single" w:color="auto" w:sz="4" w:space="0"/>
              <w:right w:val="single" w:color="auto" w:sz="4" w:space="0"/>
            </w:tcBorders>
            <w:shd w:val="clear" w:color="auto" w:fill="FFFFFF"/>
            <w:noWrap/>
            <w:vAlign w:val="center"/>
          </w:tcPr>
          <w:p w14:paraId="7CED771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DS滨海二道滨海六路南电警1(交警)</w:t>
            </w:r>
          </w:p>
        </w:tc>
        <w:tc>
          <w:tcPr>
            <w:tcW w:w="958" w:type="pct"/>
            <w:tcBorders>
              <w:top w:val="nil"/>
              <w:left w:val="nil"/>
              <w:bottom w:val="single" w:color="auto" w:sz="4" w:space="0"/>
              <w:right w:val="single" w:color="auto" w:sz="4" w:space="0"/>
            </w:tcBorders>
            <w:shd w:val="clear" w:color="auto" w:fill="FFFFFF"/>
            <w:noWrap/>
            <w:vAlign w:val="center"/>
          </w:tcPr>
          <w:p w14:paraId="44FFC5C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电警（卡口）10</w:t>
            </w:r>
          </w:p>
        </w:tc>
        <w:tc>
          <w:tcPr>
            <w:tcW w:w="368" w:type="pct"/>
            <w:tcBorders>
              <w:top w:val="nil"/>
              <w:left w:val="nil"/>
              <w:bottom w:val="single" w:color="auto" w:sz="4" w:space="0"/>
              <w:right w:val="single" w:color="auto" w:sz="4" w:space="0"/>
            </w:tcBorders>
            <w:shd w:val="clear" w:color="auto" w:fill="FFFFFF"/>
            <w:noWrap/>
            <w:vAlign w:val="center"/>
          </w:tcPr>
          <w:p w14:paraId="4806176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5D3D93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FEBA4F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11</w:t>
            </w:r>
          </w:p>
        </w:tc>
        <w:tc>
          <w:tcPr>
            <w:tcW w:w="2940" w:type="pct"/>
            <w:tcBorders>
              <w:top w:val="nil"/>
              <w:left w:val="nil"/>
              <w:bottom w:val="single" w:color="auto" w:sz="4" w:space="0"/>
              <w:right w:val="single" w:color="auto" w:sz="4" w:space="0"/>
            </w:tcBorders>
            <w:shd w:val="clear" w:color="auto" w:fill="FFFFFF"/>
            <w:noWrap/>
            <w:vAlign w:val="center"/>
          </w:tcPr>
          <w:p w14:paraId="16E5CF2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DS滨海二道滨海六路南电警2(交警)</w:t>
            </w:r>
          </w:p>
        </w:tc>
        <w:tc>
          <w:tcPr>
            <w:tcW w:w="958" w:type="pct"/>
            <w:tcBorders>
              <w:top w:val="nil"/>
              <w:left w:val="nil"/>
              <w:bottom w:val="single" w:color="auto" w:sz="4" w:space="0"/>
              <w:right w:val="single" w:color="auto" w:sz="4" w:space="0"/>
            </w:tcBorders>
            <w:shd w:val="clear" w:color="auto" w:fill="FFFFFF"/>
            <w:noWrap/>
            <w:vAlign w:val="center"/>
          </w:tcPr>
          <w:p w14:paraId="146F2D0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电警（卡口）11</w:t>
            </w:r>
          </w:p>
        </w:tc>
        <w:tc>
          <w:tcPr>
            <w:tcW w:w="368" w:type="pct"/>
            <w:tcBorders>
              <w:top w:val="nil"/>
              <w:left w:val="nil"/>
              <w:bottom w:val="single" w:color="auto" w:sz="4" w:space="0"/>
              <w:right w:val="single" w:color="auto" w:sz="4" w:space="0"/>
            </w:tcBorders>
            <w:shd w:val="clear" w:color="auto" w:fill="FFFFFF"/>
            <w:noWrap/>
            <w:vAlign w:val="center"/>
          </w:tcPr>
          <w:p w14:paraId="546739A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F372BB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3649BC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12</w:t>
            </w:r>
          </w:p>
        </w:tc>
        <w:tc>
          <w:tcPr>
            <w:tcW w:w="2940" w:type="pct"/>
            <w:tcBorders>
              <w:top w:val="nil"/>
              <w:left w:val="nil"/>
              <w:bottom w:val="single" w:color="auto" w:sz="4" w:space="0"/>
              <w:right w:val="single" w:color="auto" w:sz="4" w:space="0"/>
            </w:tcBorders>
            <w:shd w:val="clear" w:color="auto" w:fill="FFFFFF"/>
            <w:noWrap/>
            <w:vAlign w:val="center"/>
          </w:tcPr>
          <w:p w14:paraId="10C98E3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DS滨海二道滨海六路南卡口1(交警)</w:t>
            </w:r>
          </w:p>
        </w:tc>
        <w:tc>
          <w:tcPr>
            <w:tcW w:w="958" w:type="pct"/>
            <w:tcBorders>
              <w:top w:val="nil"/>
              <w:left w:val="nil"/>
              <w:bottom w:val="single" w:color="auto" w:sz="4" w:space="0"/>
              <w:right w:val="single" w:color="auto" w:sz="4" w:space="0"/>
            </w:tcBorders>
            <w:shd w:val="clear" w:color="auto" w:fill="FFFFFF"/>
            <w:noWrap/>
            <w:vAlign w:val="center"/>
          </w:tcPr>
          <w:p w14:paraId="7EE1636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电警（卡口）12</w:t>
            </w:r>
          </w:p>
        </w:tc>
        <w:tc>
          <w:tcPr>
            <w:tcW w:w="368" w:type="pct"/>
            <w:tcBorders>
              <w:top w:val="nil"/>
              <w:left w:val="nil"/>
              <w:bottom w:val="single" w:color="auto" w:sz="4" w:space="0"/>
              <w:right w:val="single" w:color="auto" w:sz="4" w:space="0"/>
            </w:tcBorders>
            <w:shd w:val="clear" w:color="auto" w:fill="FFFFFF"/>
            <w:noWrap/>
            <w:vAlign w:val="center"/>
          </w:tcPr>
          <w:p w14:paraId="3433A62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EC5E76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6A84D8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13</w:t>
            </w:r>
          </w:p>
        </w:tc>
        <w:tc>
          <w:tcPr>
            <w:tcW w:w="2940" w:type="pct"/>
            <w:tcBorders>
              <w:top w:val="nil"/>
              <w:left w:val="nil"/>
              <w:bottom w:val="single" w:color="auto" w:sz="4" w:space="0"/>
              <w:right w:val="single" w:color="auto" w:sz="4" w:space="0"/>
            </w:tcBorders>
            <w:shd w:val="clear" w:color="auto" w:fill="FFFFFF"/>
            <w:noWrap/>
            <w:vAlign w:val="center"/>
          </w:tcPr>
          <w:p w14:paraId="5AE73FC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DS滨海二道滨海六路南卡口2(交警)</w:t>
            </w:r>
          </w:p>
        </w:tc>
        <w:tc>
          <w:tcPr>
            <w:tcW w:w="958" w:type="pct"/>
            <w:tcBorders>
              <w:top w:val="nil"/>
              <w:left w:val="nil"/>
              <w:bottom w:val="single" w:color="auto" w:sz="4" w:space="0"/>
              <w:right w:val="single" w:color="auto" w:sz="4" w:space="0"/>
            </w:tcBorders>
            <w:shd w:val="clear" w:color="auto" w:fill="FFFFFF"/>
            <w:noWrap/>
            <w:vAlign w:val="center"/>
          </w:tcPr>
          <w:p w14:paraId="018A4C2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电警（卡口）13</w:t>
            </w:r>
          </w:p>
        </w:tc>
        <w:tc>
          <w:tcPr>
            <w:tcW w:w="368" w:type="pct"/>
            <w:tcBorders>
              <w:top w:val="nil"/>
              <w:left w:val="nil"/>
              <w:bottom w:val="single" w:color="auto" w:sz="4" w:space="0"/>
              <w:right w:val="single" w:color="auto" w:sz="4" w:space="0"/>
            </w:tcBorders>
            <w:shd w:val="clear" w:color="auto" w:fill="FFFFFF"/>
            <w:noWrap/>
            <w:vAlign w:val="center"/>
          </w:tcPr>
          <w:p w14:paraId="39A90E9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F8605F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006BAC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14</w:t>
            </w:r>
          </w:p>
        </w:tc>
        <w:tc>
          <w:tcPr>
            <w:tcW w:w="2940" w:type="pct"/>
            <w:tcBorders>
              <w:top w:val="nil"/>
              <w:left w:val="nil"/>
              <w:bottom w:val="single" w:color="auto" w:sz="4" w:space="0"/>
              <w:right w:val="single" w:color="auto" w:sz="4" w:space="0"/>
            </w:tcBorders>
            <w:shd w:val="clear" w:color="auto" w:fill="FFFFFF"/>
            <w:noWrap/>
            <w:vAlign w:val="center"/>
          </w:tcPr>
          <w:p w14:paraId="4456D2F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DS滨海二道滨海六路西电警(交警)</w:t>
            </w:r>
          </w:p>
        </w:tc>
        <w:tc>
          <w:tcPr>
            <w:tcW w:w="958" w:type="pct"/>
            <w:tcBorders>
              <w:top w:val="nil"/>
              <w:left w:val="nil"/>
              <w:bottom w:val="single" w:color="auto" w:sz="4" w:space="0"/>
              <w:right w:val="single" w:color="auto" w:sz="4" w:space="0"/>
            </w:tcBorders>
            <w:shd w:val="clear" w:color="auto" w:fill="FFFFFF"/>
            <w:noWrap/>
            <w:vAlign w:val="center"/>
          </w:tcPr>
          <w:p w14:paraId="3D41FE8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电警（卡口）14</w:t>
            </w:r>
          </w:p>
        </w:tc>
        <w:tc>
          <w:tcPr>
            <w:tcW w:w="368" w:type="pct"/>
            <w:tcBorders>
              <w:top w:val="nil"/>
              <w:left w:val="nil"/>
              <w:bottom w:val="single" w:color="auto" w:sz="4" w:space="0"/>
              <w:right w:val="single" w:color="auto" w:sz="4" w:space="0"/>
            </w:tcBorders>
            <w:shd w:val="clear" w:color="auto" w:fill="FFFFFF"/>
            <w:noWrap/>
            <w:vAlign w:val="center"/>
          </w:tcPr>
          <w:p w14:paraId="0C5CFB8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740300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0D28C2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15</w:t>
            </w:r>
          </w:p>
        </w:tc>
        <w:tc>
          <w:tcPr>
            <w:tcW w:w="2940" w:type="pct"/>
            <w:tcBorders>
              <w:top w:val="nil"/>
              <w:left w:val="nil"/>
              <w:bottom w:val="single" w:color="auto" w:sz="4" w:space="0"/>
              <w:right w:val="single" w:color="auto" w:sz="4" w:space="0"/>
            </w:tcBorders>
            <w:shd w:val="clear" w:color="auto" w:fill="FFFFFF"/>
            <w:noWrap/>
            <w:vAlign w:val="center"/>
          </w:tcPr>
          <w:p w14:paraId="6364177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DS滨海二道滨海六路西卡口(交警)</w:t>
            </w:r>
          </w:p>
        </w:tc>
        <w:tc>
          <w:tcPr>
            <w:tcW w:w="958" w:type="pct"/>
            <w:tcBorders>
              <w:top w:val="nil"/>
              <w:left w:val="nil"/>
              <w:bottom w:val="single" w:color="auto" w:sz="4" w:space="0"/>
              <w:right w:val="single" w:color="auto" w:sz="4" w:space="0"/>
            </w:tcBorders>
            <w:shd w:val="clear" w:color="auto" w:fill="FFFFFF"/>
            <w:noWrap/>
            <w:vAlign w:val="center"/>
          </w:tcPr>
          <w:p w14:paraId="45A2683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电警（卡口）15</w:t>
            </w:r>
          </w:p>
        </w:tc>
        <w:tc>
          <w:tcPr>
            <w:tcW w:w="368" w:type="pct"/>
            <w:tcBorders>
              <w:top w:val="nil"/>
              <w:left w:val="nil"/>
              <w:bottom w:val="single" w:color="auto" w:sz="4" w:space="0"/>
              <w:right w:val="single" w:color="auto" w:sz="4" w:space="0"/>
            </w:tcBorders>
            <w:shd w:val="clear" w:color="auto" w:fill="FFFFFF"/>
            <w:noWrap/>
            <w:vAlign w:val="center"/>
          </w:tcPr>
          <w:p w14:paraId="3469CBD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6A628A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94D806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16</w:t>
            </w:r>
          </w:p>
        </w:tc>
        <w:tc>
          <w:tcPr>
            <w:tcW w:w="2940" w:type="pct"/>
            <w:tcBorders>
              <w:top w:val="nil"/>
              <w:left w:val="nil"/>
              <w:bottom w:val="single" w:color="auto" w:sz="4" w:space="0"/>
              <w:right w:val="single" w:color="auto" w:sz="4" w:space="0"/>
            </w:tcBorders>
            <w:shd w:val="clear" w:color="auto" w:fill="FFFFFF"/>
            <w:noWrap/>
            <w:vAlign w:val="center"/>
          </w:tcPr>
          <w:p w14:paraId="085F1F7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DS翠微大道景山隧道内(变道抓拍)北向南(交警)</w:t>
            </w:r>
          </w:p>
        </w:tc>
        <w:tc>
          <w:tcPr>
            <w:tcW w:w="958" w:type="pct"/>
            <w:tcBorders>
              <w:top w:val="nil"/>
              <w:left w:val="nil"/>
              <w:bottom w:val="single" w:color="auto" w:sz="4" w:space="0"/>
              <w:right w:val="single" w:color="auto" w:sz="4" w:space="0"/>
            </w:tcBorders>
            <w:shd w:val="clear" w:color="auto" w:fill="FFFFFF"/>
            <w:noWrap/>
            <w:vAlign w:val="center"/>
          </w:tcPr>
          <w:p w14:paraId="304E1DA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电警（卡口）16</w:t>
            </w:r>
          </w:p>
        </w:tc>
        <w:tc>
          <w:tcPr>
            <w:tcW w:w="368" w:type="pct"/>
            <w:tcBorders>
              <w:top w:val="nil"/>
              <w:left w:val="nil"/>
              <w:bottom w:val="single" w:color="auto" w:sz="4" w:space="0"/>
              <w:right w:val="single" w:color="auto" w:sz="4" w:space="0"/>
            </w:tcBorders>
            <w:shd w:val="clear" w:color="auto" w:fill="FFFFFF"/>
            <w:noWrap/>
            <w:vAlign w:val="center"/>
          </w:tcPr>
          <w:p w14:paraId="63BFD90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260C1B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157D61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17</w:t>
            </w:r>
          </w:p>
        </w:tc>
        <w:tc>
          <w:tcPr>
            <w:tcW w:w="2940" w:type="pct"/>
            <w:tcBorders>
              <w:top w:val="nil"/>
              <w:left w:val="nil"/>
              <w:bottom w:val="single" w:color="auto" w:sz="4" w:space="0"/>
              <w:right w:val="single" w:color="auto" w:sz="4" w:space="0"/>
            </w:tcBorders>
            <w:shd w:val="clear" w:color="auto" w:fill="FFFFFF"/>
            <w:noWrap/>
            <w:vAlign w:val="center"/>
          </w:tcPr>
          <w:p w14:paraId="2D7F229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DS翠微大道景山隧道内南向北(变道抓拍)(交警)</w:t>
            </w:r>
          </w:p>
        </w:tc>
        <w:tc>
          <w:tcPr>
            <w:tcW w:w="958" w:type="pct"/>
            <w:tcBorders>
              <w:top w:val="nil"/>
              <w:left w:val="nil"/>
              <w:bottom w:val="single" w:color="auto" w:sz="4" w:space="0"/>
              <w:right w:val="single" w:color="auto" w:sz="4" w:space="0"/>
            </w:tcBorders>
            <w:shd w:val="clear" w:color="auto" w:fill="FFFFFF"/>
            <w:noWrap/>
            <w:vAlign w:val="center"/>
          </w:tcPr>
          <w:p w14:paraId="52BA604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电警（卡口）17</w:t>
            </w:r>
          </w:p>
        </w:tc>
        <w:tc>
          <w:tcPr>
            <w:tcW w:w="368" w:type="pct"/>
            <w:tcBorders>
              <w:top w:val="nil"/>
              <w:left w:val="nil"/>
              <w:bottom w:val="single" w:color="auto" w:sz="4" w:space="0"/>
              <w:right w:val="single" w:color="auto" w:sz="4" w:space="0"/>
            </w:tcBorders>
            <w:shd w:val="clear" w:color="auto" w:fill="FFFFFF"/>
            <w:noWrap/>
            <w:vAlign w:val="center"/>
          </w:tcPr>
          <w:p w14:paraId="69F6CED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D56381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F36228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18</w:t>
            </w:r>
          </w:p>
        </w:tc>
        <w:tc>
          <w:tcPr>
            <w:tcW w:w="2940" w:type="pct"/>
            <w:tcBorders>
              <w:top w:val="nil"/>
              <w:left w:val="nil"/>
              <w:bottom w:val="single" w:color="auto" w:sz="4" w:space="0"/>
              <w:right w:val="single" w:color="auto" w:sz="4" w:space="0"/>
            </w:tcBorders>
            <w:shd w:val="clear" w:color="auto" w:fill="FFFFFF"/>
            <w:noWrap/>
            <w:vAlign w:val="center"/>
          </w:tcPr>
          <w:p w14:paraId="0B4A48F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DS府学巷附一医(交警)</w:t>
            </w:r>
          </w:p>
        </w:tc>
        <w:tc>
          <w:tcPr>
            <w:tcW w:w="958" w:type="pct"/>
            <w:tcBorders>
              <w:top w:val="nil"/>
              <w:left w:val="nil"/>
              <w:bottom w:val="single" w:color="auto" w:sz="4" w:space="0"/>
              <w:right w:val="single" w:color="auto" w:sz="4" w:space="0"/>
            </w:tcBorders>
            <w:shd w:val="clear" w:color="auto" w:fill="FFFFFF"/>
            <w:noWrap/>
            <w:vAlign w:val="center"/>
          </w:tcPr>
          <w:p w14:paraId="058697B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电警（卡口）18</w:t>
            </w:r>
          </w:p>
        </w:tc>
        <w:tc>
          <w:tcPr>
            <w:tcW w:w="368" w:type="pct"/>
            <w:tcBorders>
              <w:top w:val="nil"/>
              <w:left w:val="nil"/>
              <w:bottom w:val="single" w:color="auto" w:sz="4" w:space="0"/>
              <w:right w:val="single" w:color="auto" w:sz="4" w:space="0"/>
            </w:tcBorders>
            <w:shd w:val="clear" w:color="auto" w:fill="FFFFFF"/>
            <w:noWrap/>
            <w:vAlign w:val="center"/>
          </w:tcPr>
          <w:p w14:paraId="509D716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FF4A1A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8D4378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19</w:t>
            </w:r>
          </w:p>
        </w:tc>
        <w:tc>
          <w:tcPr>
            <w:tcW w:w="2940" w:type="pct"/>
            <w:tcBorders>
              <w:top w:val="nil"/>
              <w:left w:val="nil"/>
              <w:bottom w:val="single" w:color="auto" w:sz="4" w:space="0"/>
              <w:right w:val="single" w:color="auto" w:sz="4" w:space="0"/>
            </w:tcBorders>
            <w:shd w:val="clear" w:color="auto" w:fill="FFFFFF"/>
            <w:noWrap/>
            <w:vAlign w:val="center"/>
          </w:tcPr>
          <w:p w14:paraId="46A8327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DS机场大道-蓝浦路北电警1(交警)</w:t>
            </w:r>
          </w:p>
        </w:tc>
        <w:tc>
          <w:tcPr>
            <w:tcW w:w="958" w:type="pct"/>
            <w:tcBorders>
              <w:top w:val="nil"/>
              <w:left w:val="nil"/>
              <w:bottom w:val="single" w:color="auto" w:sz="4" w:space="0"/>
              <w:right w:val="single" w:color="auto" w:sz="4" w:space="0"/>
            </w:tcBorders>
            <w:shd w:val="clear" w:color="auto" w:fill="FFFFFF"/>
            <w:noWrap/>
            <w:vAlign w:val="center"/>
          </w:tcPr>
          <w:p w14:paraId="4F8473E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电警（卡口）19</w:t>
            </w:r>
          </w:p>
        </w:tc>
        <w:tc>
          <w:tcPr>
            <w:tcW w:w="368" w:type="pct"/>
            <w:tcBorders>
              <w:top w:val="nil"/>
              <w:left w:val="nil"/>
              <w:bottom w:val="single" w:color="auto" w:sz="4" w:space="0"/>
              <w:right w:val="single" w:color="auto" w:sz="4" w:space="0"/>
            </w:tcBorders>
            <w:shd w:val="clear" w:color="auto" w:fill="FFFFFF"/>
            <w:noWrap/>
            <w:vAlign w:val="center"/>
          </w:tcPr>
          <w:p w14:paraId="6B9E8CC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0A3AE6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43BC3E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20</w:t>
            </w:r>
          </w:p>
        </w:tc>
        <w:tc>
          <w:tcPr>
            <w:tcW w:w="2940" w:type="pct"/>
            <w:tcBorders>
              <w:top w:val="nil"/>
              <w:left w:val="nil"/>
              <w:bottom w:val="single" w:color="auto" w:sz="4" w:space="0"/>
              <w:right w:val="single" w:color="auto" w:sz="4" w:space="0"/>
            </w:tcBorders>
            <w:shd w:val="clear" w:color="auto" w:fill="FFFFFF"/>
            <w:noWrap/>
            <w:vAlign w:val="center"/>
          </w:tcPr>
          <w:p w14:paraId="0F6DE79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DS机场大道-蓝浦路北卡口1(交警)</w:t>
            </w:r>
          </w:p>
        </w:tc>
        <w:tc>
          <w:tcPr>
            <w:tcW w:w="958" w:type="pct"/>
            <w:tcBorders>
              <w:top w:val="nil"/>
              <w:left w:val="nil"/>
              <w:bottom w:val="single" w:color="auto" w:sz="4" w:space="0"/>
              <w:right w:val="single" w:color="auto" w:sz="4" w:space="0"/>
            </w:tcBorders>
            <w:shd w:val="clear" w:color="auto" w:fill="FFFFFF"/>
            <w:noWrap/>
            <w:vAlign w:val="center"/>
          </w:tcPr>
          <w:p w14:paraId="54967EE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电警（卡口）20</w:t>
            </w:r>
          </w:p>
        </w:tc>
        <w:tc>
          <w:tcPr>
            <w:tcW w:w="368" w:type="pct"/>
            <w:tcBorders>
              <w:top w:val="nil"/>
              <w:left w:val="nil"/>
              <w:bottom w:val="single" w:color="auto" w:sz="4" w:space="0"/>
              <w:right w:val="single" w:color="auto" w:sz="4" w:space="0"/>
            </w:tcBorders>
            <w:shd w:val="clear" w:color="auto" w:fill="FFFFFF"/>
            <w:noWrap/>
            <w:vAlign w:val="center"/>
          </w:tcPr>
          <w:p w14:paraId="4BF081C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197C1D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64A435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21</w:t>
            </w:r>
          </w:p>
        </w:tc>
        <w:tc>
          <w:tcPr>
            <w:tcW w:w="2940" w:type="pct"/>
            <w:tcBorders>
              <w:top w:val="nil"/>
              <w:left w:val="nil"/>
              <w:bottom w:val="single" w:color="auto" w:sz="4" w:space="0"/>
              <w:right w:val="single" w:color="auto" w:sz="4" w:space="0"/>
            </w:tcBorders>
            <w:shd w:val="clear" w:color="auto" w:fill="FFFFFF"/>
            <w:noWrap/>
            <w:vAlign w:val="center"/>
          </w:tcPr>
          <w:p w14:paraId="68E9A88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DS机场大道-蓝浦路东电警(交警)</w:t>
            </w:r>
          </w:p>
        </w:tc>
        <w:tc>
          <w:tcPr>
            <w:tcW w:w="958" w:type="pct"/>
            <w:tcBorders>
              <w:top w:val="nil"/>
              <w:left w:val="nil"/>
              <w:bottom w:val="single" w:color="auto" w:sz="4" w:space="0"/>
              <w:right w:val="single" w:color="auto" w:sz="4" w:space="0"/>
            </w:tcBorders>
            <w:shd w:val="clear" w:color="auto" w:fill="FFFFFF"/>
            <w:noWrap/>
            <w:vAlign w:val="center"/>
          </w:tcPr>
          <w:p w14:paraId="7C23A29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电警（卡口）21</w:t>
            </w:r>
          </w:p>
        </w:tc>
        <w:tc>
          <w:tcPr>
            <w:tcW w:w="368" w:type="pct"/>
            <w:tcBorders>
              <w:top w:val="nil"/>
              <w:left w:val="nil"/>
              <w:bottom w:val="single" w:color="auto" w:sz="4" w:space="0"/>
              <w:right w:val="single" w:color="auto" w:sz="4" w:space="0"/>
            </w:tcBorders>
            <w:shd w:val="clear" w:color="auto" w:fill="FFFFFF"/>
            <w:noWrap/>
            <w:vAlign w:val="center"/>
          </w:tcPr>
          <w:p w14:paraId="3CE89D1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3FE151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AFF15C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22</w:t>
            </w:r>
          </w:p>
        </w:tc>
        <w:tc>
          <w:tcPr>
            <w:tcW w:w="2940" w:type="pct"/>
            <w:tcBorders>
              <w:top w:val="nil"/>
              <w:left w:val="nil"/>
              <w:bottom w:val="single" w:color="auto" w:sz="4" w:space="0"/>
              <w:right w:val="single" w:color="auto" w:sz="4" w:space="0"/>
            </w:tcBorders>
            <w:shd w:val="clear" w:color="auto" w:fill="FFFFFF"/>
            <w:noWrap/>
            <w:vAlign w:val="center"/>
          </w:tcPr>
          <w:p w14:paraId="0CC27FF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DS机场大道-蓝浦路南电警1(交警)</w:t>
            </w:r>
          </w:p>
        </w:tc>
        <w:tc>
          <w:tcPr>
            <w:tcW w:w="958" w:type="pct"/>
            <w:tcBorders>
              <w:top w:val="nil"/>
              <w:left w:val="nil"/>
              <w:bottom w:val="single" w:color="auto" w:sz="4" w:space="0"/>
              <w:right w:val="single" w:color="auto" w:sz="4" w:space="0"/>
            </w:tcBorders>
            <w:shd w:val="clear" w:color="auto" w:fill="FFFFFF"/>
            <w:noWrap/>
            <w:vAlign w:val="center"/>
          </w:tcPr>
          <w:p w14:paraId="0231250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电警（卡口）22</w:t>
            </w:r>
          </w:p>
        </w:tc>
        <w:tc>
          <w:tcPr>
            <w:tcW w:w="368" w:type="pct"/>
            <w:tcBorders>
              <w:top w:val="nil"/>
              <w:left w:val="nil"/>
              <w:bottom w:val="single" w:color="auto" w:sz="4" w:space="0"/>
              <w:right w:val="single" w:color="auto" w:sz="4" w:space="0"/>
            </w:tcBorders>
            <w:shd w:val="clear" w:color="auto" w:fill="FFFFFF"/>
            <w:noWrap/>
            <w:vAlign w:val="center"/>
          </w:tcPr>
          <w:p w14:paraId="4F91A55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A4A0B3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88C18C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23</w:t>
            </w:r>
          </w:p>
        </w:tc>
        <w:tc>
          <w:tcPr>
            <w:tcW w:w="2940" w:type="pct"/>
            <w:tcBorders>
              <w:top w:val="nil"/>
              <w:left w:val="nil"/>
              <w:bottom w:val="single" w:color="auto" w:sz="4" w:space="0"/>
              <w:right w:val="single" w:color="auto" w:sz="4" w:space="0"/>
            </w:tcBorders>
            <w:shd w:val="clear" w:color="auto" w:fill="FFFFFF"/>
            <w:noWrap/>
            <w:vAlign w:val="center"/>
          </w:tcPr>
          <w:p w14:paraId="1542925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DS机场大道-蓝浦路南卡口1(交警)</w:t>
            </w:r>
          </w:p>
        </w:tc>
        <w:tc>
          <w:tcPr>
            <w:tcW w:w="958" w:type="pct"/>
            <w:tcBorders>
              <w:top w:val="nil"/>
              <w:left w:val="nil"/>
              <w:bottom w:val="single" w:color="auto" w:sz="4" w:space="0"/>
              <w:right w:val="single" w:color="auto" w:sz="4" w:space="0"/>
            </w:tcBorders>
            <w:shd w:val="clear" w:color="auto" w:fill="FFFFFF"/>
            <w:noWrap/>
            <w:vAlign w:val="center"/>
          </w:tcPr>
          <w:p w14:paraId="675532F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电警（卡口）23</w:t>
            </w:r>
          </w:p>
        </w:tc>
        <w:tc>
          <w:tcPr>
            <w:tcW w:w="368" w:type="pct"/>
            <w:tcBorders>
              <w:top w:val="nil"/>
              <w:left w:val="nil"/>
              <w:bottom w:val="single" w:color="auto" w:sz="4" w:space="0"/>
              <w:right w:val="single" w:color="auto" w:sz="4" w:space="0"/>
            </w:tcBorders>
            <w:shd w:val="clear" w:color="auto" w:fill="FFFFFF"/>
            <w:noWrap/>
            <w:vAlign w:val="center"/>
          </w:tcPr>
          <w:p w14:paraId="57FF7CE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DAD9DB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8C48A1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24</w:t>
            </w:r>
          </w:p>
        </w:tc>
        <w:tc>
          <w:tcPr>
            <w:tcW w:w="2940" w:type="pct"/>
            <w:tcBorders>
              <w:top w:val="nil"/>
              <w:left w:val="nil"/>
              <w:bottom w:val="single" w:color="auto" w:sz="4" w:space="0"/>
              <w:right w:val="single" w:color="auto" w:sz="4" w:space="0"/>
            </w:tcBorders>
            <w:shd w:val="clear" w:color="auto" w:fill="FFFFFF"/>
            <w:noWrap/>
            <w:vAlign w:val="center"/>
          </w:tcPr>
          <w:p w14:paraId="4667A5D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DS六虹桥路-高翔路南电警(交警)</w:t>
            </w:r>
          </w:p>
        </w:tc>
        <w:tc>
          <w:tcPr>
            <w:tcW w:w="958" w:type="pct"/>
            <w:tcBorders>
              <w:top w:val="nil"/>
              <w:left w:val="nil"/>
              <w:bottom w:val="single" w:color="auto" w:sz="4" w:space="0"/>
              <w:right w:val="single" w:color="auto" w:sz="4" w:space="0"/>
            </w:tcBorders>
            <w:shd w:val="clear" w:color="auto" w:fill="FFFFFF"/>
            <w:noWrap/>
            <w:vAlign w:val="center"/>
          </w:tcPr>
          <w:p w14:paraId="09F184B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电警（卡口）24</w:t>
            </w:r>
          </w:p>
        </w:tc>
        <w:tc>
          <w:tcPr>
            <w:tcW w:w="368" w:type="pct"/>
            <w:tcBorders>
              <w:top w:val="nil"/>
              <w:left w:val="nil"/>
              <w:bottom w:val="single" w:color="auto" w:sz="4" w:space="0"/>
              <w:right w:val="single" w:color="auto" w:sz="4" w:space="0"/>
            </w:tcBorders>
            <w:shd w:val="clear" w:color="auto" w:fill="FFFFFF"/>
            <w:noWrap/>
            <w:vAlign w:val="center"/>
          </w:tcPr>
          <w:p w14:paraId="318AE8B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17D509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4AD4D5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25</w:t>
            </w:r>
          </w:p>
        </w:tc>
        <w:tc>
          <w:tcPr>
            <w:tcW w:w="2940" w:type="pct"/>
            <w:tcBorders>
              <w:top w:val="nil"/>
              <w:left w:val="nil"/>
              <w:bottom w:val="single" w:color="auto" w:sz="4" w:space="0"/>
              <w:right w:val="single" w:color="auto" w:sz="4" w:space="0"/>
            </w:tcBorders>
            <w:shd w:val="clear" w:color="auto" w:fill="FFFFFF"/>
            <w:noWrap/>
            <w:vAlign w:val="center"/>
          </w:tcPr>
          <w:p w14:paraId="6EE36BD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DS六虹桥路-高翔路南卡口(交警)</w:t>
            </w:r>
          </w:p>
        </w:tc>
        <w:tc>
          <w:tcPr>
            <w:tcW w:w="958" w:type="pct"/>
            <w:tcBorders>
              <w:top w:val="nil"/>
              <w:left w:val="nil"/>
              <w:bottom w:val="single" w:color="auto" w:sz="4" w:space="0"/>
              <w:right w:val="single" w:color="auto" w:sz="4" w:space="0"/>
            </w:tcBorders>
            <w:shd w:val="clear" w:color="auto" w:fill="FFFFFF"/>
            <w:noWrap/>
            <w:vAlign w:val="center"/>
          </w:tcPr>
          <w:p w14:paraId="0E3A9ED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电警（卡口）25</w:t>
            </w:r>
          </w:p>
        </w:tc>
        <w:tc>
          <w:tcPr>
            <w:tcW w:w="368" w:type="pct"/>
            <w:tcBorders>
              <w:top w:val="nil"/>
              <w:left w:val="nil"/>
              <w:bottom w:val="single" w:color="auto" w:sz="4" w:space="0"/>
              <w:right w:val="single" w:color="auto" w:sz="4" w:space="0"/>
            </w:tcBorders>
            <w:shd w:val="clear" w:color="auto" w:fill="FFFFFF"/>
            <w:noWrap/>
            <w:vAlign w:val="center"/>
          </w:tcPr>
          <w:p w14:paraId="70C1809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704D13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9C67A9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26</w:t>
            </w:r>
          </w:p>
        </w:tc>
        <w:tc>
          <w:tcPr>
            <w:tcW w:w="2940" w:type="pct"/>
            <w:tcBorders>
              <w:top w:val="nil"/>
              <w:left w:val="nil"/>
              <w:bottom w:val="single" w:color="auto" w:sz="4" w:space="0"/>
              <w:right w:val="single" w:color="auto" w:sz="4" w:space="0"/>
            </w:tcBorders>
            <w:shd w:val="clear" w:color="auto" w:fill="FFFFFF"/>
            <w:noWrap/>
            <w:vAlign w:val="center"/>
          </w:tcPr>
          <w:p w14:paraId="5E6B314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DS马鞍池东路-飞霞南路西电警1(交警)</w:t>
            </w:r>
          </w:p>
        </w:tc>
        <w:tc>
          <w:tcPr>
            <w:tcW w:w="958" w:type="pct"/>
            <w:tcBorders>
              <w:top w:val="nil"/>
              <w:left w:val="nil"/>
              <w:bottom w:val="single" w:color="auto" w:sz="4" w:space="0"/>
              <w:right w:val="single" w:color="auto" w:sz="4" w:space="0"/>
            </w:tcBorders>
            <w:shd w:val="clear" w:color="auto" w:fill="FFFFFF"/>
            <w:noWrap/>
            <w:vAlign w:val="center"/>
          </w:tcPr>
          <w:p w14:paraId="0F06613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电警（卡口）26</w:t>
            </w:r>
          </w:p>
        </w:tc>
        <w:tc>
          <w:tcPr>
            <w:tcW w:w="368" w:type="pct"/>
            <w:tcBorders>
              <w:top w:val="nil"/>
              <w:left w:val="nil"/>
              <w:bottom w:val="single" w:color="auto" w:sz="4" w:space="0"/>
              <w:right w:val="single" w:color="auto" w:sz="4" w:space="0"/>
            </w:tcBorders>
            <w:shd w:val="clear" w:color="auto" w:fill="FFFFFF"/>
            <w:noWrap/>
            <w:vAlign w:val="center"/>
          </w:tcPr>
          <w:p w14:paraId="046C5D6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D79C8B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29D773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27</w:t>
            </w:r>
          </w:p>
        </w:tc>
        <w:tc>
          <w:tcPr>
            <w:tcW w:w="2940" w:type="pct"/>
            <w:tcBorders>
              <w:top w:val="nil"/>
              <w:left w:val="nil"/>
              <w:bottom w:val="single" w:color="auto" w:sz="4" w:space="0"/>
              <w:right w:val="single" w:color="auto" w:sz="4" w:space="0"/>
            </w:tcBorders>
            <w:shd w:val="clear" w:color="auto" w:fill="FFFFFF"/>
            <w:noWrap/>
            <w:vAlign w:val="center"/>
          </w:tcPr>
          <w:p w14:paraId="1258B60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DS马鞍池东路-飞霞南路西电警2(交警)</w:t>
            </w:r>
          </w:p>
        </w:tc>
        <w:tc>
          <w:tcPr>
            <w:tcW w:w="958" w:type="pct"/>
            <w:tcBorders>
              <w:top w:val="nil"/>
              <w:left w:val="nil"/>
              <w:bottom w:val="single" w:color="auto" w:sz="4" w:space="0"/>
              <w:right w:val="single" w:color="auto" w:sz="4" w:space="0"/>
            </w:tcBorders>
            <w:shd w:val="clear" w:color="auto" w:fill="FFFFFF"/>
            <w:noWrap/>
            <w:vAlign w:val="center"/>
          </w:tcPr>
          <w:p w14:paraId="55D6EFA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电警（卡口）27</w:t>
            </w:r>
          </w:p>
        </w:tc>
        <w:tc>
          <w:tcPr>
            <w:tcW w:w="368" w:type="pct"/>
            <w:tcBorders>
              <w:top w:val="nil"/>
              <w:left w:val="nil"/>
              <w:bottom w:val="single" w:color="auto" w:sz="4" w:space="0"/>
              <w:right w:val="single" w:color="auto" w:sz="4" w:space="0"/>
            </w:tcBorders>
            <w:shd w:val="clear" w:color="auto" w:fill="FFFFFF"/>
            <w:noWrap/>
            <w:vAlign w:val="center"/>
          </w:tcPr>
          <w:p w14:paraId="023C39A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D57115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121809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28</w:t>
            </w:r>
          </w:p>
        </w:tc>
        <w:tc>
          <w:tcPr>
            <w:tcW w:w="2940" w:type="pct"/>
            <w:tcBorders>
              <w:top w:val="nil"/>
              <w:left w:val="nil"/>
              <w:bottom w:val="single" w:color="auto" w:sz="4" w:space="0"/>
              <w:right w:val="single" w:color="auto" w:sz="4" w:space="0"/>
            </w:tcBorders>
            <w:shd w:val="clear" w:color="auto" w:fill="FFFFFF"/>
            <w:noWrap/>
            <w:vAlign w:val="center"/>
          </w:tcPr>
          <w:p w14:paraId="235694E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DS马鞍池东路-飞霞南路西卡口1(交警)</w:t>
            </w:r>
          </w:p>
        </w:tc>
        <w:tc>
          <w:tcPr>
            <w:tcW w:w="958" w:type="pct"/>
            <w:tcBorders>
              <w:top w:val="nil"/>
              <w:left w:val="nil"/>
              <w:bottom w:val="single" w:color="auto" w:sz="4" w:space="0"/>
              <w:right w:val="single" w:color="auto" w:sz="4" w:space="0"/>
            </w:tcBorders>
            <w:shd w:val="clear" w:color="auto" w:fill="FFFFFF"/>
            <w:noWrap/>
            <w:vAlign w:val="center"/>
          </w:tcPr>
          <w:p w14:paraId="6CD872B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电警（卡口）28</w:t>
            </w:r>
          </w:p>
        </w:tc>
        <w:tc>
          <w:tcPr>
            <w:tcW w:w="368" w:type="pct"/>
            <w:tcBorders>
              <w:top w:val="nil"/>
              <w:left w:val="nil"/>
              <w:bottom w:val="single" w:color="auto" w:sz="4" w:space="0"/>
              <w:right w:val="single" w:color="auto" w:sz="4" w:space="0"/>
            </w:tcBorders>
            <w:shd w:val="clear" w:color="auto" w:fill="FFFFFF"/>
            <w:noWrap/>
            <w:vAlign w:val="center"/>
          </w:tcPr>
          <w:p w14:paraId="6A9E815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D17B5C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2514A6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29</w:t>
            </w:r>
          </w:p>
        </w:tc>
        <w:tc>
          <w:tcPr>
            <w:tcW w:w="2940" w:type="pct"/>
            <w:tcBorders>
              <w:top w:val="nil"/>
              <w:left w:val="nil"/>
              <w:bottom w:val="single" w:color="auto" w:sz="4" w:space="0"/>
              <w:right w:val="single" w:color="auto" w:sz="4" w:space="0"/>
            </w:tcBorders>
            <w:shd w:val="clear" w:color="auto" w:fill="FFFFFF"/>
            <w:noWrap/>
            <w:vAlign w:val="center"/>
          </w:tcPr>
          <w:p w14:paraId="72712DC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DS马鞍池东路-飞霞南路西卡口2(交警)</w:t>
            </w:r>
          </w:p>
        </w:tc>
        <w:tc>
          <w:tcPr>
            <w:tcW w:w="958" w:type="pct"/>
            <w:tcBorders>
              <w:top w:val="nil"/>
              <w:left w:val="nil"/>
              <w:bottom w:val="single" w:color="auto" w:sz="4" w:space="0"/>
              <w:right w:val="single" w:color="auto" w:sz="4" w:space="0"/>
            </w:tcBorders>
            <w:shd w:val="clear" w:color="auto" w:fill="FFFFFF"/>
            <w:noWrap/>
            <w:vAlign w:val="center"/>
          </w:tcPr>
          <w:p w14:paraId="6268C80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电警（卡口）29</w:t>
            </w:r>
          </w:p>
        </w:tc>
        <w:tc>
          <w:tcPr>
            <w:tcW w:w="368" w:type="pct"/>
            <w:tcBorders>
              <w:top w:val="nil"/>
              <w:left w:val="nil"/>
              <w:bottom w:val="single" w:color="auto" w:sz="4" w:space="0"/>
              <w:right w:val="single" w:color="auto" w:sz="4" w:space="0"/>
            </w:tcBorders>
            <w:shd w:val="clear" w:color="auto" w:fill="FFFFFF"/>
            <w:noWrap/>
            <w:vAlign w:val="center"/>
          </w:tcPr>
          <w:p w14:paraId="1C69A64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26F940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E437CB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30</w:t>
            </w:r>
          </w:p>
        </w:tc>
        <w:tc>
          <w:tcPr>
            <w:tcW w:w="2940" w:type="pct"/>
            <w:tcBorders>
              <w:top w:val="nil"/>
              <w:left w:val="nil"/>
              <w:bottom w:val="single" w:color="auto" w:sz="4" w:space="0"/>
              <w:right w:val="single" w:color="auto" w:sz="4" w:space="0"/>
            </w:tcBorders>
            <w:shd w:val="clear" w:color="auto" w:fill="FFFFFF"/>
            <w:noWrap/>
            <w:vAlign w:val="center"/>
          </w:tcPr>
          <w:p w14:paraId="1459088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DS温金公路-上伊路口北电警1(交警)</w:t>
            </w:r>
          </w:p>
        </w:tc>
        <w:tc>
          <w:tcPr>
            <w:tcW w:w="958" w:type="pct"/>
            <w:tcBorders>
              <w:top w:val="nil"/>
              <w:left w:val="nil"/>
              <w:bottom w:val="single" w:color="auto" w:sz="4" w:space="0"/>
              <w:right w:val="single" w:color="auto" w:sz="4" w:space="0"/>
            </w:tcBorders>
            <w:shd w:val="clear" w:color="auto" w:fill="FFFFFF"/>
            <w:noWrap/>
            <w:vAlign w:val="center"/>
          </w:tcPr>
          <w:p w14:paraId="236F537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电警（卡口）30</w:t>
            </w:r>
          </w:p>
        </w:tc>
        <w:tc>
          <w:tcPr>
            <w:tcW w:w="368" w:type="pct"/>
            <w:tcBorders>
              <w:top w:val="nil"/>
              <w:left w:val="nil"/>
              <w:bottom w:val="single" w:color="auto" w:sz="4" w:space="0"/>
              <w:right w:val="single" w:color="auto" w:sz="4" w:space="0"/>
            </w:tcBorders>
            <w:shd w:val="clear" w:color="auto" w:fill="FFFFFF"/>
            <w:noWrap/>
            <w:vAlign w:val="center"/>
          </w:tcPr>
          <w:p w14:paraId="4C9846E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3D9AEC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70A570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31</w:t>
            </w:r>
          </w:p>
        </w:tc>
        <w:tc>
          <w:tcPr>
            <w:tcW w:w="2940" w:type="pct"/>
            <w:tcBorders>
              <w:top w:val="nil"/>
              <w:left w:val="nil"/>
              <w:bottom w:val="single" w:color="auto" w:sz="4" w:space="0"/>
              <w:right w:val="single" w:color="auto" w:sz="4" w:space="0"/>
            </w:tcBorders>
            <w:shd w:val="clear" w:color="auto" w:fill="FFFFFF"/>
            <w:noWrap/>
            <w:vAlign w:val="center"/>
          </w:tcPr>
          <w:p w14:paraId="749A3F5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DS温金公路-上伊路口北卡口1(交警)</w:t>
            </w:r>
          </w:p>
        </w:tc>
        <w:tc>
          <w:tcPr>
            <w:tcW w:w="958" w:type="pct"/>
            <w:tcBorders>
              <w:top w:val="nil"/>
              <w:left w:val="nil"/>
              <w:bottom w:val="single" w:color="auto" w:sz="4" w:space="0"/>
              <w:right w:val="single" w:color="auto" w:sz="4" w:space="0"/>
            </w:tcBorders>
            <w:shd w:val="clear" w:color="auto" w:fill="FFFFFF"/>
            <w:noWrap/>
            <w:vAlign w:val="center"/>
          </w:tcPr>
          <w:p w14:paraId="279DB93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电警（卡口）31</w:t>
            </w:r>
          </w:p>
        </w:tc>
        <w:tc>
          <w:tcPr>
            <w:tcW w:w="368" w:type="pct"/>
            <w:tcBorders>
              <w:top w:val="nil"/>
              <w:left w:val="nil"/>
              <w:bottom w:val="single" w:color="auto" w:sz="4" w:space="0"/>
              <w:right w:val="single" w:color="auto" w:sz="4" w:space="0"/>
            </w:tcBorders>
            <w:shd w:val="clear" w:color="auto" w:fill="FFFFFF"/>
            <w:noWrap/>
            <w:vAlign w:val="center"/>
          </w:tcPr>
          <w:p w14:paraId="6FCFB36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FCF06C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E0C26B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32</w:t>
            </w:r>
          </w:p>
        </w:tc>
        <w:tc>
          <w:tcPr>
            <w:tcW w:w="2940" w:type="pct"/>
            <w:tcBorders>
              <w:top w:val="nil"/>
              <w:left w:val="nil"/>
              <w:bottom w:val="single" w:color="auto" w:sz="4" w:space="0"/>
              <w:right w:val="single" w:color="auto" w:sz="4" w:space="0"/>
            </w:tcBorders>
            <w:shd w:val="clear" w:color="auto" w:fill="FFFFFF"/>
            <w:noWrap/>
            <w:vAlign w:val="center"/>
          </w:tcPr>
          <w:p w14:paraId="79C8CDB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DS温金公路-上伊路口南电警1(交警)</w:t>
            </w:r>
          </w:p>
        </w:tc>
        <w:tc>
          <w:tcPr>
            <w:tcW w:w="958" w:type="pct"/>
            <w:tcBorders>
              <w:top w:val="nil"/>
              <w:left w:val="nil"/>
              <w:bottom w:val="single" w:color="auto" w:sz="4" w:space="0"/>
              <w:right w:val="single" w:color="auto" w:sz="4" w:space="0"/>
            </w:tcBorders>
            <w:shd w:val="clear" w:color="auto" w:fill="FFFFFF"/>
            <w:noWrap/>
            <w:vAlign w:val="center"/>
          </w:tcPr>
          <w:p w14:paraId="77C4F10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电警（卡口）32</w:t>
            </w:r>
          </w:p>
        </w:tc>
        <w:tc>
          <w:tcPr>
            <w:tcW w:w="368" w:type="pct"/>
            <w:tcBorders>
              <w:top w:val="nil"/>
              <w:left w:val="nil"/>
              <w:bottom w:val="single" w:color="auto" w:sz="4" w:space="0"/>
              <w:right w:val="single" w:color="auto" w:sz="4" w:space="0"/>
            </w:tcBorders>
            <w:shd w:val="clear" w:color="auto" w:fill="FFFFFF"/>
            <w:noWrap/>
            <w:vAlign w:val="center"/>
          </w:tcPr>
          <w:p w14:paraId="75A56F4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038CC7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BA4DA8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33</w:t>
            </w:r>
          </w:p>
        </w:tc>
        <w:tc>
          <w:tcPr>
            <w:tcW w:w="2940" w:type="pct"/>
            <w:tcBorders>
              <w:top w:val="nil"/>
              <w:left w:val="nil"/>
              <w:bottom w:val="single" w:color="auto" w:sz="4" w:space="0"/>
              <w:right w:val="single" w:color="auto" w:sz="4" w:space="0"/>
            </w:tcBorders>
            <w:shd w:val="clear" w:color="auto" w:fill="FFFFFF"/>
            <w:noWrap/>
            <w:vAlign w:val="center"/>
          </w:tcPr>
          <w:p w14:paraId="6FE3C10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DS温金公路-上伊路口南卡口1(交警)</w:t>
            </w:r>
          </w:p>
        </w:tc>
        <w:tc>
          <w:tcPr>
            <w:tcW w:w="958" w:type="pct"/>
            <w:tcBorders>
              <w:top w:val="nil"/>
              <w:left w:val="nil"/>
              <w:bottom w:val="single" w:color="auto" w:sz="4" w:space="0"/>
              <w:right w:val="single" w:color="auto" w:sz="4" w:space="0"/>
            </w:tcBorders>
            <w:shd w:val="clear" w:color="auto" w:fill="FFFFFF"/>
            <w:noWrap/>
            <w:vAlign w:val="center"/>
          </w:tcPr>
          <w:p w14:paraId="79AF084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电警（卡口）33</w:t>
            </w:r>
          </w:p>
        </w:tc>
        <w:tc>
          <w:tcPr>
            <w:tcW w:w="368" w:type="pct"/>
            <w:tcBorders>
              <w:top w:val="nil"/>
              <w:left w:val="nil"/>
              <w:bottom w:val="single" w:color="auto" w:sz="4" w:space="0"/>
              <w:right w:val="single" w:color="auto" w:sz="4" w:space="0"/>
            </w:tcBorders>
            <w:shd w:val="clear" w:color="auto" w:fill="FFFFFF"/>
            <w:noWrap/>
            <w:vAlign w:val="center"/>
          </w:tcPr>
          <w:p w14:paraId="0261155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9F4A3A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577EDC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34</w:t>
            </w:r>
          </w:p>
        </w:tc>
        <w:tc>
          <w:tcPr>
            <w:tcW w:w="2940" w:type="pct"/>
            <w:tcBorders>
              <w:top w:val="nil"/>
              <w:left w:val="nil"/>
              <w:bottom w:val="single" w:color="auto" w:sz="4" w:space="0"/>
              <w:right w:val="single" w:color="auto" w:sz="4" w:space="0"/>
            </w:tcBorders>
            <w:shd w:val="clear" w:color="auto" w:fill="FFFFFF"/>
            <w:noWrap/>
            <w:vAlign w:val="center"/>
          </w:tcPr>
          <w:p w14:paraId="245BCC8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DS永宁西路温州八高前斑马线西向东(交警)</w:t>
            </w:r>
          </w:p>
        </w:tc>
        <w:tc>
          <w:tcPr>
            <w:tcW w:w="958" w:type="pct"/>
            <w:tcBorders>
              <w:top w:val="nil"/>
              <w:left w:val="nil"/>
              <w:bottom w:val="single" w:color="auto" w:sz="4" w:space="0"/>
              <w:right w:val="single" w:color="auto" w:sz="4" w:space="0"/>
            </w:tcBorders>
            <w:shd w:val="clear" w:color="auto" w:fill="FFFFFF"/>
            <w:noWrap/>
            <w:vAlign w:val="center"/>
          </w:tcPr>
          <w:p w14:paraId="554ECE7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电警（卡口）34</w:t>
            </w:r>
          </w:p>
        </w:tc>
        <w:tc>
          <w:tcPr>
            <w:tcW w:w="368" w:type="pct"/>
            <w:tcBorders>
              <w:top w:val="nil"/>
              <w:left w:val="nil"/>
              <w:bottom w:val="single" w:color="auto" w:sz="4" w:space="0"/>
              <w:right w:val="single" w:color="auto" w:sz="4" w:space="0"/>
            </w:tcBorders>
            <w:shd w:val="clear" w:color="auto" w:fill="FFFFFF"/>
            <w:noWrap/>
            <w:vAlign w:val="center"/>
          </w:tcPr>
          <w:p w14:paraId="1A6A6A7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FDEA48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4A3152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35</w:t>
            </w:r>
          </w:p>
        </w:tc>
        <w:tc>
          <w:tcPr>
            <w:tcW w:w="2940" w:type="pct"/>
            <w:tcBorders>
              <w:top w:val="nil"/>
              <w:left w:val="nil"/>
              <w:bottom w:val="single" w:color="auto" w:sz="4" w:space="0"/>
              <w:right w:val="single" w:color="auto" w:sz="4" w:space="0"/>
            </w:tcBorders>
            <w:shd w:val="clear" w:color="auto" w:fill="FFFFFF"/>
            <w:noWrap/>
            <w:vAlign w:val="center"/>
          </w:tcPr>
          <w:p w14:paraId="6D329D1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XS瓯海大道高架西向东永庆街下匝道口处</w:t>
            </w:r>
          </w:p>
        </w:tc>
        <w:tc>
          <w:tcPr>
            <w:tcW w:w="958" w:type="pct"/>
            <w:tcBorders>
              <w:top w:val="nil"/>
              <w:left w:val="nil"/>
              <w:bottom w:val="single" w:color="auto" w:sz="4" w:space="0"/>
              <w:right w:val="single" w:color="auto" w:sz="4" w:space="0"/>
            </w:tcBorders>
            <w:shd w:val="clear" w:color="auto" w:fill="FFFFFF"/>
            <w:noWrap/>
            <w:vAlign w:val="center"/>
          </w:tcPr>
          <w:p w14:paraId="7256C9A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移动电警1</w:t>
            </w:r>
          </w:p>
        </w:tc>
        <w:tc>
          <w:tcPr>
            <w:tcW w:w="368" w:type="pct"/>
            <w:tcBorders>
              <w:top w:val="nil"/>
              <w:left w:val="nil"/>
              <w:bottom w:val="single" w:color="auto" w:sz="4" w:space="0"/>
              <w:right w:val="single" w:color="auto" w:sz="4" w:space="0"/>
            </w:tcBorders>
            <w:shd w:val="clear" w:color="auto" w:fill="FFFFFF"/>
            <w:noWrap/>
            <w:vAlign w:val="center"/>
          </w:tcPr>
          <w:p w14:paraId="2C83EDA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A3D8AF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3D7DD5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36</w:t>
            </w:r>
          </w:p>
        </w:tc>
        <w:tc>
          <w:tcPr>
            <w:tcW w:w="2940" w:type="pct"/>
            <w:tcBorders>
              <w:top w:val="nil"/>
              <w:left w:val="nil"/>
              <w:bottom w:val="single" w:color="auto" w:sz="4" w:space="0"/>
              <w:right w:val="single" w:color="auto" w:sz="4" w:space="0"/>
            </w:tcBorders>
            <w:shd w:val="clear" w:color="auto" w:fill="FFFFFF"/>
            <w:noWrap/>
            <w:vAlign w:val="center"/>
          </w:tcPr>
          <w:p w14:paraId="291997B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XS永强大道龙珠街路口南口</w:t>
            </w:r>
          </w:p>
        </w:tc>
        <w:tc>
          <w:tcPr>
            <w:tcW w:w="958" w:type="pct"/>
            <w:tcBorders>
              <w:top w:val="nil"/>
              <w:left w:val="nil"/>
              <w:bottom w:val="single" w:color="auto" w:sz="4" w:space="0"/>
              <w:right w:val="single" w:color="auto" w:sz="4" w:space="0"/>
            </w:tcBorders>
            <w:shd w:val="clear" w:color="auto" w:fill="FFFFFF"/>
            <w:noWrap/>
            <w:vAlign w:val="center"/>
          </w:tcPr>
          <w:p w14:paraId="7B3E75A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移动电警2</w:t>
            </w:r>
          </w:p>
        </w:tc>
        <w:tc>
          <w:tcPr>
            <w:tcW w:w="368" w:type="pct"/>
            <w:tcBorders>
              <w:top w:val="nil"/>
              <w:left w:val="nil"/>
              <w:bottom w:val="single" w:color="auto" w:sz="4" w:space="0"/>
              <w:right w:val="single" w:color="auto" w:sz="4" w:space="0"/>
            </w:tcBorders>
            <w:shd w:val="clear" w:color="auto" w:fill="FFFFFF"/>
            <w:noWrap/>
            <w:vAlign w:val="center"/>
          </w:tcPr>
          <w:p w14:paraId="2111197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8BC371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3E78E5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37</w:t>
            </w:r>
          </w:p>
        </w:tc>
        <w:tc>
          <w:tcPr>
            <w:tcW w:w="2940" w:type="pct"/>
            <w:tcBorders>
              <w:top w:val="nil"/>
              <w:left w:val="nil"/>
              <w:bottom w:val="single" w:color="auto" w:sz="4" w:space="0"/>
              <w:right w:val="single" w:color="auto" w:sz="4" w:space="0"/>
            </w:tcBorders>
            <w:shd w:val="clear" w:color="auto" w:fill="FFFFFF"/>
            <w:noWrap/>
            <w:vAlign w:val="center"/>
          </w:tcPr>
          <w:p w14:paraId="39B85CB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XS永强大道龙珠街路口北口</w:t>
            </w:r>
          </w:p>
        </w:tc>
        <w:tc>
          <w:tcPr>
            <w:tcW w:w="958" w:type="pct"/>
            <w:tcBorders>
              <w:top w:val="nil"/>
              <w:left w:val="nil"/>
              <w:bottom w:val="single" w:color="auto" w:sz="4" w:space="0"/>
              <w:right w:val="single" w:color="auto" w:sz="4" w:space="0"/>
            </w:tcBorders>
            <w:shd w:val="clear" w:color="auto" w:fill="FFFFFF"/>
            <w:noWrap/>
            <w:vAlign w:val="center"/>
          </w:tcPr>
          <w:p w14:paraId="0AB1C40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移动电警3</w:t>
            </w:r>
          </w:p>
        </w:tc>
        <w:tc>
          <w:tcPr>
            <w:tcW w:w="368" w:type="pct"/>
            <w:tcBorders>
              <w:top w:val="nil"/>
              <w:left w:val="nil"/>
              <w:bottom w:val="single" w:color="auto" w:sz="4" w:space="0"/>
              <w:right w:val="single" w:color="auto" w:sz="4" w:space="0"/>
            </w:tcBorders>
            <w:shd w:val="clear" w:color="auto" w:fill="FFFFFF"/>
            <w:noWrap/>
            <w:vAlign w:val="center"/>
          </w:tcPr>
          <w:p w14:paraId="14FDF51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B00B60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B56073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38</w:t>
            </w:r>
          </w:p>
        </w:tc>
        <w:tc>
          <w:tcPr>
            <w:tcW w:w="2940" w:type="pct"/>
            <w:tcBorders>
              <w:top w:val="nil"/>
              <w:left w:val="nil"/>
              <w:bottom w:val="single" w:color="auto" w:sz="4" w:space="0"/>
              <w:right w:val="single" w:color="auto" w:sz="4" w:space="0"/>
            </w:tcBorders>
            <w:shd w:val="clear" w:color="auto" w:fill="FFFFFF"/>
            <w:noWrap/>
            <w:vAlign w:val="center"/>
          </w:tcPr>
          <w:p w14:paraId="2BB51A1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XS温金路上伊路路口西口</w:t>
            </w:r>
          </w:p>
        </w:tc>
        <w:tc>
          <w:tcPr>
            <w:tcW w:w="958" w:type="pct"/>
            <w:tcBorders>
              <w:top w:val="nil"/>
              <w:left w:val="nil"/>
              <w:bottom w:val="single" w:color="auto" w:sz="4" w:space="0"/>
              <w:right w:val="single" w:color="auto" w:sz="4" w:space="0"/>
            </w:tcBorders>
            <w:shd w:val="clear" w:color="auto" w:fill="FFFFFF"/>
            <w:noWrap/>
            <w:vAlign w:val="center"/>
          </w:tcPr>
          <w:p w14:paraId="61E8DB2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移动电警4</w:t>
            </w:r>
          </w:p>
        </w:tc>
        <w:tc>
          <w:tcPr>
            <w:tcW w:w="368" w:type="pct"/>
            <w:tcBorders>
              <w:top w:val="nil"/>
              <w:left w:val="nil"/>
              <w:bottom w:val="single" w:color="auto" w:sz="4" w:space="0"/>
              <w:right w:val="single" w:color="auto" w:sz="4" w:space="0"/>
            </w:tcBorders>
            <w:shd w:val="clear" w:color="auto" w:fill="FFFFFF"/>
            <w:noWrap/>
            <w:vAlign w:val="center"/>
          </w:tcPr>
          <w:p w14:paraId="0CCA29E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977C2A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6E04EB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39</w:t>
            </w:r>
          </w:p>
        </w:tc>
        <w:tc>
          <w:tcPr>
            <w:tcW w:w="2940" w:type="pct"/>
            <w:tcBorders>
              <w:top w:val="nil"/>
              <w:left w:val="nil"/>
              <w:bottom w:val="single" w:color="auto" w:sz="4" w:space="0"/>
              <w:right w:val="single" w:color="auto" w:sz="4" w:space="0"/>
            </w:tcBorders>
            <w:shd w:val="clear" w:color="auto" w:fill="FFFFFF"/>
            <w:noWrap/>
            <w:vAlign w:val="center"/>
          </w:tcPr>
          <w:p w14:paraId="6D7EFDE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XS飞霞南路760号前斑马线</w:t>
            </w:r>
          </w:p>
        </w:tc>
        <w:tc>
          <w:tcPr>
            <w:tcW w:w="958" w:type="pct"/>
            <w:tcBorders>
              <w:top w:val="nil"/>
              <w:left w:val="nil"/>
              <w:bottom w:val="single" w:color="auto" w:sz="4" w:space="0"/>
              <w:right w:val="single" w:color="auto" w:sz="4" w:space="0"/>
            </w:tcBorders>
            <w:shd w:val="clear" w:color="auto" w:fill="FFFFFF"/>
            <w:noWrap/>
            <w:vAlign w:val="center"/>
          </w:tcPr>
          <w:p w14:paraId="4D094AA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移动电警5</w:t>
            </w:r>
          </w:p>
        </w:tc>
        <w:tc>
          <w:tcPr>
            <w:tcW w:w="368" w:type="pct"/>
            <w:tcBorders>
              <w:top w:val="nil"/>
              <w:left w:val="nil"/>
              <w:bottom w:val="single" w:color="auto" w:sz="4" w:space="0"/>
              <w:right w:val="single" w:color="auto" w:sz="4" w:space="0"/>
            </w:tcBorders>
            <w:shd w:val="clear" w:color="auto" w:fill="FFFFFF"/>
            <w:noWrap/>
            <w:vAlign w:val="center"/>
          </w:tcPr>
          <w:p w14:paraId="7F3B541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30A1C4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DD1390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40</w:t>
            </w:r>
          </w:p>
        </w:tc>
        <w:tc>
          <w:tcPr>
            <w:tcW w:w="2940" w:type="pct"/>
            <w:tcBorders>
              <w:top w:val="nil"/>
              <w:left w:val="nil"/>
              <w:bottom w:val="single" w:color="auto" w:sz="4" w:space="0"/>
              <w:right w:val="single" w:color="auto" w:sz="4" w:space="0"/>
            </w:tcBorders>
            <w:shd w:val="clear" w:color="auto" w:fill="FFFFFF"/>
            <w:noWrap/>
            <w:vAlign w:val="center"/>
          </w:tcPr>
          <w:p w14:paraId="03D2A89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XS鞋都大道泰力路路口东口</w:t>
            </w:r>
          </w:p>
        </w:tc>
        <w:tc>
          <w:tcPr>
            <w:tcW w:w="958" w:type="pct"/>
            <w:tcBorders>
              <w:top w:val="nil"/>
              <w:left w:val="nil"/>
              <w:bottom w:val="single" w:color="auto" w:sz="4" w:space="0"/>
              <w:right w:val="single" w:color="auto" w:sz="4" w:space="0"/>
            </w:tcBorders>
            <w:shd w:val="clear" w:color="auto" w:fill="FFFFFF"/>
            <w:noWrap/>
            <w:vAlign w:val="center"/>
          </w:tcPr>
          <w:p w14:paraId="3735D45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移动电警6</w:t>
            </w:r>
          </w:p>
        </w:tc>
        <w:tc>
          <w:tcPr>
            <w:tcW w:w="368" w:type="pct"/>
            <w:tcBorders>
              <w:top w:val="nil"/>
              <w:left w:val="nil"/>
              <w:bottom w:val="single" w:color="auto" w:sz="4" w:space="0"/>
              <w:right w:val="single" w:color="auto" w:sz="4" w:space="0"/>
            </w:tcBorders>
            <w:shd w:val="clear" w:color="auto" w:fill="FFFFFF"/>
            <w:noWrap/>
            <w:vAlign w:val="center"/>
          </w:tcPr>
          <w:p w14:paraId="4155F96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E1FB65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EC531F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41</w:t>
            </w:r>
          </w:p>
        </w:tc>
        <w:tc>
          <w:tcPr>
            <w:tcW w:w="2940" w:type="pct"/>
            <w:tcBorders>
              <w:top w:val="nil"/>
              <w:left w:val="nil"/>
              <w:bottom w:val="single" w:color="auto" w:sz="4" w:space="0"/>
              <w:right w:val="single" w:color="auto" w:sz="4" w:space="0"/>
            </w:tcBorders>
            <w:shd w:val="clear" w:color="auto" w:fill="FFFFFF"/>
            <w:noWrap/>
            <w:vAlign w:val="center"/>
          </w:tcPr>
          <w:p w14:paraId="2911C3F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XS府西路绣山中学附属小学前斑马线</w:t>
            </w:r>
          </w:p>
        </w:tc>
        <w:tc>
          <w:tcPr>
            <w:tcW w:w="958" w:type="pct"/>
            <w:tcBorders>
              <w:top w:val="nil"/>
              <w:left w:val="nil"/>
              <w:bottom w:val="single" w:color="auto" w:sz="4" w:space="0"/>
              <w:right w:val="single" w:color="auto" w:sz="4" w:space="0"/>
            </w:tcBorders>
            <w:shd w:val="clear" w:color="auto" w:fill="FFFFFF"/>
            <w:noWrap/>
            <w:vAlign w:val="center"/>
          </w:tcPr>
          <w:p w14:paraId="63EB8E7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移动电警7</w:t>
            </w:r>
          </w:p>
        </w:tc>
        <w:tc>
          <w:tcPr>
            <w:tcW w:w="368" w:type="pct"/>
            <w:tcBorders>
              <w:top w:val="nil"/>
              <w:left w:val="nil"/>
              <w:bottom w:val="single" w:color="auto" w:sz="4" w:space="0"/>
              <w:right w:val="single" w:color="auto" w:sz="4" w:space="0"/>
            </w:tcBorders>
            <w:shd w:val="clear" w:color="auto" w:fill="FFFFFF"/>
            <w:noWrap/>
            <w:vAlign w:val="center"/>
          </w:tcPr>
          <w:p w14:paraId="055006E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6A9BB7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5E54F0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42</w:t>
            </w:r>
          </w:p>
        </w:tc>
        <w:tc>
          <w:tcPr>
            <w:tcW w:w="2940" w:type="pct"/>
            <w:tcBorders>
              <w:top w:val="nil"/>
              <w:left w:val="nil"/>
              <w:bottom w:val="single" w:color="auto" w:sz="4" w:space="0"/>
              <w:right w:val="single" w:color="auto" w:sz="4" w:space="0"/>
            </w:tcBorders>
            <w:shd w:val="clear" w:color="auto" w:fill="FFFFFF"/>
            <w:noWrap/>
            <w:vAlign w:val="center"/>
          </w:tcPr>
          <w:p w14:paraId="53D03BC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XS大高桥路乘凉桥路口西口</w:t>
            </w:r>
          </w:p>
        </w:tc>
        <w:tc>
          <w:tcPr>
            <w:tcW w:w="958" w:type="pct"/>
            <w:tcBorders>
              <w:top w:val="nil"/>
              <w:left w:val="nil"/>
              <w:bottom w:val="single" w:color="auto" w:sz="4" w:space="0"/>
              <w:right w:val="single" w:color="auto" w:sz="4" w:space="0"/>
            </w:tcBorders>
            <w:shd w:val="clear" w:color="auto" w:fill="FFFFFF"/>
            <w:noWrap/>
            <w:vAlign w:val="center"/>
          </w:tcPr>
          <w:p w14:paraId="630BDC1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移动电警8</w:t>
            </w:r>
          </w:p>
        </w:tc>
        <w:tc>
          <w:tcPr>
            <w:tcW w:w="368" w:type="pct"/>
            <w:tcBorders>
              <w:top w:val="nil"/>
              <w:left w:val="nil"/>
              <w:bottom w:val="single" w:color="auto" w:sz="4" w:space="0"/>
              <w:right w:val="single" w:color="auto" w:sz="4" w:space="0"/>
            </w:tcBorders>
            <w:shd w:val="clear" w:color="auto" w:fill="FFFFFF"/>
            <w:noWrap/>
            <w:vAlign w:val="center"/>
          </w:tcPr>
          <w:p w14:paraId="4ADFD68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B51A73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5C002B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43</w:t>
            </w:r>
          </w:p>
        </w:tc>
        <w:tc>
          <w:tcPr>
            <w:tcW w:w="2940" w:type="pct"/>
            <w:tcBorders>
              <w:top w:val="nil"/>
              <w:left w:val="nil"/>
              <w:bottom w:val="single" w:color="auto" w:sz="4" w:space="0"/>
              <w:right w:val="single" w:color="auto" w:sz="4" w:space="0"/>
            </w:tcBorders>
            <w:shd w:val="clear" w:color="auto" w:fill="FFFFFF"/>
            <w:noWrap/>
            <w:vAlign w:val="center"/>
          </w:tcPr>
          <w:p w14:paraId="165F996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XS划龙桥金川家园门口前</w:t>
            </w:r>
          </w:p>
        </w:tc>
        <w:tc>
          <w:tcPr>
            <w:tcW w:w="958" w:type="pct"/>
            <w:tcBorders>
              <w:top w:val="nil"/>
              <w:left w:val="nil"/>
              <w:bottom w:val="single" w:color="auto" w:sz="4" w:space="0"/>
              <w:right w:val="single" w:color="auto" w:sz="4" w:space="0"/>
            </w:tcBorders>
            <w:shd w:val="clear" w:color="auto" w:fill="FFFFFF"/>
            <w:noWrap/>
            <w:vAlign w:val="center"/>
          </w:tcPr>
          <w:p w14:paraId="48CE5E2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移动电警9</w:t>
            </w:r>
          </w:p>
        </w:tc>
        <w:tc>
          <w:tcPr>
            <w:tcW w:w="368" w:type="pct"/>
            <w:tcBorders>
              <w:top w:val="nil"/>
              <w:left w:val="nil"/>
              <w:bottom w:val="single" w:color="auto" w:sz="4" w:space="0"/>
              <w:right w:val="single" w:color="auto" w:sz="4" w:space="0"/>
            </w:tcBorders>
            <w:shd w:val="clear" w:color="auto" w:fill="FFFFFF"/>
            <w:noWrap/>
            <w:vAlign w:val="center"/>
          </w:tcPr>
          <w:p w14:paraId="77E9929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61243F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FC56FC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44</w:t>
            </w:r>
          </w:p>
        </w:tc>
        <w:tc>
          <w:tcPr>
            <w:tcW w:w="2940" w:type="pct"/>
            <w:tcBorders>
              <w:top w:val="nil"/>
              <w:left w:val="nil"/>
              <w:bottom w:val="single" w:color="auto" w:sz="4" w:space="0"/>
              <w:right w:val="single" w:color="auto" w:sz="4" w:space="0"/>
            </w:tcBorders>
            <w:shd w:val="clear" w:color="auto" w:fill="FFFFFF"/>
            <w:noWrap/>
            <w:vAlign w:val="center"/>
          </w:tcPr>
          <w:p w14:paraId="082E1DA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XS市府路大自然西北门东口（BRT车道）</w:t>
            </w:r>
          </w:p>
        </w:tc>
        <w:tc>
          <w:tcPr>
            <w:tcW w:w="958" w:type="pct"/>
            <w:tcBorders>
              <w:top w:val="nil"/>
              <w:left w:val="nil"/>
              <w:bottom w:val="single" w:color="auto" w:sz="4" w:space="0"/>
              <w:right w:val="single" w:color="auto" w:sz="4" w:space="0"/>
            </w:tcBorders>
            <w:shd w:val="clear" w:color="auto" w:fill="FFFFFF"/>
            <w:noWrap/>
            <w:vAlign w:val="center"/>
          </w:tcPr>
          <w:p w14:paraId="47BDD60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移动电警10</w:t>
            </w:r>
          </w:p>
        </w:tc>
        <w:tc>
          <w:tcPr>
            <w:tcW w:w="368" w:type="pct"/>
            <w:tcBorders>
              <w:top w:val="nil"/>
              <w:left w:val="nil"/>
              <w:bottom w:val="single" w:color="auto" w:sz="4" w:space="0"/>
              <w:right w:val="single" w:color="auto" w:sz="4" w:space="0"/>
            </w:tcBorders>
            <w:shd w:val="clear" w:color="auto" w:fill="FFFFFF"/>
            <w:noWrap/>
            <w:vAlign w:val="center"/>
          </w:tcPr>
          <w:p w14:paraId="419A8AD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80CC29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017F35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45</w:t>
            </w:r>
          </w:p>
        </w:tc>
        <w:tc>
          <w:tcPr>
            <w:tcW w:w="2940" w:type="pct"/>
            <w:tcBorders>
              <w:top w:val="nil"/>
              <w:left w:val="nil"/>
              <w:bottom w:val="single" w:color="auto" w:sz="4" w:space="0"/>
              <w:right w:val="single" w:color="auto" w:sz="4" w:space="0"/>
            </w:tcBorders>
            <w:shd w:val="clear" w:color="auto" w:fill="FFFFFF"/>
            <w:noWrap/>
            <w:vAlign w:val="center"/>
          </w:tcPr>
          <w:p w14:paraId="0CEA1EF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XS德政东路南汇小学对面斑马线</w:t>
            </w:r>
          </w:p>
        </w:tc>
        <w:tc>
          <w:tcPr>
            <w:tcW w:w="958" w:type="pct"/>
            <w:tcBorders>
              <w:top w:val="nil"/>
              <w:left w:val="nil"/>
              <w:bottom w:val="single" w:color="auto" w:sz="4" w:space="0"/>
              <w:right w:val="single" w:color="auto" w:sz="4" w:space="0"/>
            </w:tcBorders>
            <w:shd w:val="clear" w:color="auto" w:fill="FFFFFF"/>
            <w:noWrap/>
            <w:vAlign w:val="center"/>
          </w:tcPr>
          <w:p w14:paraId="0595784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移动电警11</w:t>
            </w:r>
          </w:p>
        </w:tc>
        <w:tc>
          <w:tcPr>
            <w:tcW w:w="368" w:type="pct"/>
            <w:tcBorders>
              <w:top w:val="nil"/>
              <w:left w:val="nil"/>
              <w:bottom w:val="single" w:color="auto" w:sz="4" w:space="0"/>
              <w:right w:val="single" w:color="auto" w:sz="4" w:space="0"/>
            </w:tcBorders>
            <w:shd w:val="clear" w:color="auto" w:fill="FFFFFF"/>
            <w:noWrap/>
            <w:vAlign w:val="center"/>
          </w:tcPr>
          <w:p w14:paraId="5FEA33E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AEB9E3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107436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46</w:t>
            </w:r>
          </w:p>
        </w:tc>
        <w:tc>
          <w:tcPr>
            <w:tcW w:w="2940" w:type="pct"/>
            <w:tcBorders>
              <w:top w:val="nil"/>
              <w:left w:val="nil"/>
              <w:bottom w:val="single" w:color="auto" w:sz="4" w:space="0"/>
              <w:right w:val="single" w:color="auto" w:sz="4" w:space="0"/>
            </w:tcBorders>
            <w:shd w:val="clear" w:color="auto" w:fill="FFFFFF"/>
            <w:noWrap/>
            <w:vAlign w:val="center"/>
          </w:tcPr>
          <w:p w14:paraId="53E6296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XS鹿城路营中路交叉口西口</w:t>
            </w:r>
          </w:p>
        </w:tc>
        <w:tc>
          <w:tcPr>
            <w:tcW w:w="958" w:type="pct"/>
            <w:tcBorders>
              <w:top w:val="nil"/>
              <w:left w:val="nil"/>
              <w:bottom w:val="single" w:color="auto" w:sz="4" w:space="0"/>
              <w:right w:val="single" w:color="auto" w:sz="4" w:space="0"/>
            </w:tcBorders>
            <w:shd w:val="clear" w:color="auto" w:fill="FFFFFF"/>
            <w:noWrap/>
            <w:vAlign w:val="center"/>
          </w:tcPr>
          <w:p w14:paraId="38AC8AF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移动电警12</w:t>
            </w:r>
          </w:p>
        </w:tc>
        <w:tc>
          <w:tcPr>
            <w:tcW w:w="368" w:type="pct"/>
            <w:tcBorders>
              <w:top w:val="nil"/>
              <w:left w:val="nil"/>
              <w:bottom w:val="single" w:color="auto" w:sz="4" w:space="0"/>
              <w:right w:val="single" w:color="auto" w:sz="4" w:space="0"/>
            </w:tcBorders>
            <w:shd w:val="clear" w:color="auto" w:fill="FFFFFF"/>
            <w:noWrap/>
            <w:vAlign w:val="center"/>
          </w:tcPr>
          <w:p w14:paraId="04D271C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10C1DA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43A357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47</w:t>
            </w:r>
          </w:p>
        </w:tc>
        <w:tc>
          <w:tcPr>
            <w:tcW w:w="2940" w:type="pct"/>
            <w:tcBorders>
              <w:top w:val="nil"/>
              <w:left w:val="nil"/>
              <w:bottom w:val="single" w:color="auto" w:sz="4" w:space="0"/>
              <w:right w:val="single" w:color="auto" w:sz="4" w:space="0"/>
            </w:tcBorders>
            <w:shd w:val="clear" w:color="auto" w:fill="FFFFFF"/>
            <w:noWrap/>
            <w:vAlign w:val="center"/>
          </w:tcPr>
          <w:p w14:paraId="514488C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XS广化桥路兴海路路口(变道抓拍)</w:t>
            </w:r>
          </w:p>
        </w:tc>
        <w:tc>
          <w:tcPr>
            <w:tcW w:w="958" w:type="pct"/>
            <w:tcBorders>
              <w:top w:val="nil"/>
              <w:left w:val="nil"/>
              <w:bottom w:val="single" w:color="auto" w:sz="4" w:space="0"/>
              <w:right w:val="single" w:color="auto" w:sz="4" w:space="0"/>
            </w:tcBorders>
            <w:shd w:val="clear" w:color="auto" w:fill="FFFFFF"/>
            <w:noWrap/>
            <w:vAlign w:val="center"/>
          </w:tcPr>
          <w:p w14:paraId="6AB501D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移动电警13</w:t>
            </w:r>
          </w:p>
        </w:tc>
        <w:tc>
          <w:tcPr>
            <w:tcW w:w="368" w:type="pct"/>
            <w:tcBorders>
              <w:top w:val="nil"/>
              <w:left w:val="nil"/>
              <w:bottom w:val="single" w:color="auto" w:sz="4" w:space="0"/>
              <w:right w:val="single" w:color="auto" w:sz="4" w:space="0"/>
            </w:tcBorders>
            <w:shd w:val="clear" w:color="auto" w:fill="FFFFFF"/>
            <w:noWrap/>
            <w:vAlign w:val="center"/>
          </w:tcPr>
          <w:p w14:paraId="467672E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F69741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EDB6ED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48</w:t>
            </w:r>
          </w:p>
        </w:tc>
        <w:tc>
          <w:tcPr>
            <w:tcW w:w="2940" w:type="pct"/>
            <w:tcBorders>
              <w:top w:val="nil"/>
              <w:left w:val="nil"/>
              <w:bottom w:val="single" w:color="auto" w:sz="4" w:space="0"/>
              <w:right w:val="single" w:color="auto" w:sz="4" w:space="0"/>
            </w:tcBorders>
            <w:shd w:val="clear" w:color="auto" w:fill="FFFFFF"/>
            <w:noWrap/>
            <w:vAlign w:val="center"/>
          </w:tcPr>
          <w:p w14:paraId="24D6D85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XS鞋都大道双金路路口</w:t>
            </w:r>
          </w:p>
        </w:tc>
        <w:tc>
          <w:tcPr>
            <w:tcW w:w="958" w:type="pct"/>
            <w:tcBorders>
              <w:top w:val="nil"/>
              <w:left w:val="nil"/>
              <w:bottom w:val="single" w:color="auto" w:sz="4" w:space="0"/>
              <w:right w:val="single" w:color="auto" w:sz="4" w:space="0"/>
            </w:tcBorders>
            <w:shd w:val="clear" w:color="auto" w:fill="FFFFFF"/>
            <w:noWrap/>
            <w:vAlign w:val="center"/>
          </w:tcPr>
          <w:p w14:paraId="29152E1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移动电警14</w:t>
            </w:r>
          </w:p>
        </w:tc>
        <w:tc>
          <w:tcPr>
            <w:tcW w:w="368" w:type="pct"/>
            <w:tcBorders>
              <w:top w:val="nil"/>
              <w:left w:val="nil"/>
              <w:bottom w:val="single" w:color="auto" w:sz="4" w:space="0"/>
              <w:right w:val="single" w:color="auto" w:sz="4" w:space="0"/>
            </w:tcBorders>
            <w:shd w:val="clear" w:color="auto" w:fill="FFFFFF"/>
            <w:noWrap/>
            <w:vAlign w:val="center"/>
          </w:tcPr>
          <w:p w14:paraId="6CB19FF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4536D8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DF51EA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49</w:t>
            </w:r>
          </w:p>
        </w:tc>
        <w:tc>
          <w:tcPr>
            <w:tcW w:w="2940" w:type="pct"/>
            <w:tcBorders>
              <w:top w:val="nil"/>
              <w:left w:val="nil"/>
              <w:bottom w:val="single" w:color="auto" w:sz="4" w:space="0"/>
              <w:right w:val="single" w:color="auto" w:sz="4" w:space="0"/>
            </w:tcBorders>
            <w:shd w:val="clear" w:color="auto" w:fill="FFFFFF"/>
            <w:noWrap/>
            <w:vAlign w:val="center"/>
          </w:tcPr>
          <w:p w14:paraId="4436817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 xml:space="preserve">XS溪江路第十五幼前斑马线 </w:t>
            </w:r>
          </w:p>
        </w:tc>
        <w:tc>
          <w:tcPr>
            <w:tcW w:w="958" w:type="pct"/>
            <w:tcBorders>
              <w:top w:val="nil"/>
              <w:left w:val="nil"/>
              <w:bottom w:val="single" w:color="auto" w:sz="4" w:space="0"/>
              <w:right w:val="single" w:color="auto" w:sz="4" w:space="0"/>
            </w:tcBorders>
            <w:shd w:val="clear" w:color="auto" w:fill="FFFFFF"/>
            <w:noWrap/>
            <w:vAlign w:val="center"/>
          </w:tcPr>
          <w:p w14:paraId="0BC15F4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移动电警15</w:t>
            </w:r>
          </w:p>
        </w:tc>
        <w:tc>
          <w:tcPr>
            <w:tcW w:w="368" w:type="pct"/>
            <w:tcBorders>
              <w:top w:val="nil"/>
              <w:left w:val="nil"/>
              <w:bottom w:val="single" w:color="auto" w:sz="4" w:space="0"/>
              <w:right w:val="single" w:color="auto" w:sz="4" w:space="0"/>
            </w:tcBorders>
            <w:shd w:val="clear" w:color="auto" w:fill="FFFFFF"/>
            <w:noWrap/>
            <w:vAlign w:val="center"/>
          </w:tcPr>
          <w:p w14:paraId="4AB556A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FAED9F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497833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50</w:t>
            </w:r>
          </w:p>
        </w:tc>
        <w:tc>
          <w:tcPr>
            <w:tcW w:w="2940" w:type="pct"/>
            <w:tcBorders>
              <w:top w:val="nil"/>
              <w:left w:val="nil"/>
              <w:bottom w:val="single" w:color="auto" w:sz="4" w:space="0"/>
              <w:right w:val="single" w:color="auto" w:sz="4" w:space="0"/>
            </w:tcBorders>
            <w:shd w:val="clear" w:color="auto" w:fill="FFFFFF"/>
            <w:noWrap/>
            <w:vAlign w:val="center"/>
          </w:tcPr>
          <w:p w14:paraId="34D4910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XS惠民路学院中路路口（变道抓拍）</w:t>
            </w:r>
          </w:p>
        </w:tc>
        <w:tc>
          <w:tcPr>
            <w:tcW w:w="958" w:type="pct"/>
            <w:tcBorders>
              <w:top w:val="nil"/>
              <w:left w:val="nil"/>
              <w:bottom w:val="single" w:color="auto" w:sz="4" w:space="0"/>
              <w:right w:val="single" w:color="auto" w:sz="4" w:space="0"/>
            </w:tcBorders>
            <w:shd w:val="clear" w:color="auto" w:fill="FFFFFF"/>
            <w:noWrap/>
            <w:vAlign w:val="center"/>
          </w:tcPr>
          <w:p w14:paraId="74CD118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移动电警16</w:t>
            </w:r>
          </w:p>
        </w:tc>
        <w:tc>
          <w:tcPr>
            <w:tcW w:w="368" w:type="pct"/>
            <w:tcBorders>
              <w:top w:val="nil"/>
              <w:left w:val="nil"/>
              <w:bottom w:val="single" w:color="auto" w:sz="4" w:space="0"/>
              <w:right w:val="single" w:color="auto" w:sz="4" w:space="0"/>
            </w:tcBorders>
            <w:shd w:val="clear" w:color="auto" w:fill="FFFFFF"/>
            <w:noWrap/>
            <w:vAlign w:val="center"/>
          </w:tcPr>
          <w:p w14:paraId="579EB27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1AB5FB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F045AD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51</w:t>
            </w:r>
          </w:p>
        </w:tc>
        <w:tc>
          <w:tcPr>
            <w:tcW w:w="2940" w:type="pct"/>
            <w:tcBorders>
              <w:top w:val="nil"/>
              <w:left w:val="nil"/>
              <w:bottom w:val="single" w:color="auto" w:sz="4" w:space="0"/>
              <w:right w:val="single" w:color="auto" w:sz="4" w:space="0"/>
            </w:tcBorders>
            <w:shd w:val="clear" w:color="auto" w:fill="FFFFFF"/>
            <w:noWrap/>
            <w:vAlign w:val="center"/>
          </w:tcPr>
          <w:p w14:paraId="07DD918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XS锦江路三友路路口</w:t>
            </w:r>
          </w:p>
        </w:tc>
        <w:tc>
          <w:tcPr>
            <w:tcW w:w="958" w:type="pct"/>
            <w:tcBorders>
              <w:top w:val="nil"/>
              <w:left w:val="nil"/>
              <w:bottom w:val="single" w:color="auto" w:sz="4" w:space="0"/>
              <w:right w:val="single" w:color="auto" w:sz="4" w:space="0"/>
            </w:tcBorders>
            <w:shd w:val="clear" w:color="auto" w:fill="FFFFFF"/>
            <w:noWrap/>
            <w:vAlign w:val="center"/>
          </w:tcPr>
          <w:p w14:paraId="09A7EFF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移动电警17</w:t>
            </w:r>
          </w:p>
        </w:tc>
        <w:tc>
          <w:tcPr>
            <w:tcW w:w="368" w:type="pct"/>
            <w:tcBorders>
              <w:top w:val="nil"/>
              <w:left w:val="nil"/>
              <w:bottom w:val="single" w:color="auto" w:sz="4" w:space="0"/>
              <w:right w:val="single" w:color="auto" w:sz="4" w:space="0"/>
            </w:tcBorders>
            <w:shd w:val="clear" w:color="auto" w:fill="FFFFFF"/>
            <w:noWrap/>
            <w:vAlign w:val="center"/>
          </w:tcPr>
          <w:p w14:paraId="3644059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3F0218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8FF7D9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52</w:t>
            </w:r>
          </w:p>
        </w:tc>
        <w:tc>
          <w:tcPr>
            <w:tcW w:w="2940" w:type="pct"/>
            <w:tcBorders>
              <w:top w:val="nil"/>
              <w:left w:val="nil"/>
              <w:bottom w:val="single" w:color="auto" w:sz="4" w:space="0"/>
              <w:right w:val="single" w:color="auto" w:sz="4" w:space="0"/>
            </w:tcBorders>
            <w:shd w:val="clear" w:color="auto" w:fill="FFFFFF"/>
            <w:noWrap/>
            <w:vAlign w:val="center"/>
          </w:tcPr>
          <w:p w14:paraId="6869B99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XS锦江路三友路路口</w:t>
            </w:r>
          </w:p>
        </w:tc>
        <w:tc>
          <w:tcPr>
            <w:tcW w:w="958" w:type="pct"/>
            <w:tcBorders>
              <w:top w:val="nil"/>
              <w:left w:val="nil"/>
              <w:bottom w:val="single" w:color="auto" w:sz="4" w:space="0"/>
              <w:right w:val="single" w:color="auto" w:sz="4" w:space="0"/>
            </w:tcBorders>
            <w:shd w:val="clear" w:color="auto" w:fill="FFFFFF"/>
            <w:noWrap/>
            <w:vAlign w:val="center"/>
          </w:tcPr>
          <w:p w14:paraId="66B4C4C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移动电警18</w:t>
            </w:r>
          </w:p>
        </w:tc>
        <w:tc>
          <w:tcPr>
            <w:tcW w:w="368" w:type="pct"/>
            <w:tcBorders>
              <w:top w:val="nil"/>
              <w:left w:val="nil"/>
              <w:bottom w:val="single" w:color="auto" w:sz="4" w:space="0"/>
              <w:right w:val="single" w:color="auto" w:sz="4" w:space="0"/>
            </w:tcBorders>
            <w:shd w:val="clear" w:color="auto" w:fill="FFFFFF"/>
            <w:noWrap/>
            <w:vAlign w:val="center"/>
          </w:tcPr>
          <w:p w14:paraId="16AA88F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B62C1B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7AE95D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53</w:t>
            </w:r>
          </w:p>
        </w:tc>
        <w:tc>
          <w:tcPr>
            <w:tcW w:w="2940" w:type="pct"/>
            <w:tcBorders>
              <w:top w:val="nil"/>
              <w:left w:val="nil"/>
              <w:bottom w:val="single" w:color="auto" w:sz="4" w:space="0"/>
              <w:right w:val="single" w:color="auto" w:sz="4" w:space="0"/>
            </w:tcBorders>
            <w:shd w:val="clear" w:color="auto" w:fill="FFFFFF"/>
            <w:noWrap/>
            <w:vAlign w:val="center"/>
          </w:tcPr>
          <w:p w14:paraId="7783D34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XS财富二巷城南龙居前</w:t>
            </w:r>
          </w:p>
        </w:tc>
        <w:tc>
          <w:tcPr>
            <w:tcW w:w="958" w:type="pct"/>
            <w:tcBorders>
              <w:top w:val="nil"/>
              <w:left w:val="nil"/>
              <w:bottom w:val="single" w:color="auto" w:sz="4" w:space="0"/>
              <w:right w:val="single" w:color="auto" w:sz="4" w:space="0"/>
            </w:tcBorders>
            <w:shd w:val="clear" w:color="auto" w:fill="FFFFFF"/>
            <w:noWrap/>
            <w:vAlign w:val="center"/>
          </w:tcPr>
          <w:p w14:paraId="2A0A011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移动电警19</w:t>
            </w:r>
          </w:p>
        </w:tc>
        <w:tc>
          <w:tcPr>
            <w:tcW w:w="368" w:type="pct"/>
            <w:tcBorders>
              <w:top w:val="nil"/>
              <w:left w:val="nil"/>
              <w:bottom w:val="single" w:color="auto" w:sz="4" w:space="0"/>
              <w:right w:val="single" w:color="auto" w:sz="4" w:space="0"/>
            </w:tcBorders>
            <w:shd w:val="clear" w:color="auto" w:fill="FFFFFF"/>
            <w:noWrap/>
            <w:vAlign w:val="center"/>
          </w:tcPr>
          <w:p w14:paraId="106231B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55E25C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93D294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54</w:t>
            </w:r>
          </w:p>
        </w:tc>
        <w:tc>
          <w:tcPr>
            <w:tcW w:w="2940" w:type="pct"/>
            <w:tcBorders>
              <w:top w:val="nil"/>
              <w:left w:val="nil"/>
              <w:bottom w:val="single" w:color="auto" w:sz="4" w:space="0"/>
              <w:right w:val="single" w:color="auto" w:sz="4" w:space="0"/>
            </w:tcBorders>
            <w:shd w:val="clear" w:color="auto" w:fill="FFFFFF"/>
            <w:noWrap/>
            <w:vAlign w:val="center"/>
          </w:tcPr>
          <w:p w14:paraId="53137B9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XS七都大道板桥北路路口</w:t>
            </w:r>
          </w:p>
        </w:tc>
        <w:tc>
          <w:tcPr>
            <w:tcW w:w="958" w:type="pct"/>
            <w:tcBorders>
              <w:top w:val="nil"/>
              <w:left w:val="nil"/>
              <w:bottom w:val="single" w:color="auto" w:sz="4" w:space="0"/>
              <w:right w:val="single" w:color="auto" w:sz="4" w:space="0"/>
            </w:tcBorders>
            <w:shd w:val="clear" w:color="auto" w:fill="FFFFFF"/>
            <w:noWrap/>
            <w:vAlign w:val="center"/>
          </w:tcPr>
          <w:p w14:paraId="2E1EF91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移动电警20</w:t>
            </w:r>
          </w:p>
        </w:tc>
        <w:tc>
          <w:tcPr>
            <w:tcW w:w="368" w:type="pct"/>
            <w:tcBorders>
              <w:top w:val="nil"/>
              <w:left w:val="nil"/>
              <w:bottom w:val="single" w:color="auto" w:sz="4" w:space="0"/>
              <w:right w:val="single" w:color="auto" w:sz="4" w:space="0"/>
            </w:tcBorders>
            <w:shd w:val="clear" w:color="auto" w:fill="FFFFFF"/>
            <w:noWrap/>
            <w:vAlign w:val="center"/>
          </w:tcPr>
          <w:p w14:paraId="4D080A1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841E98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A6A115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55</w:t>
            </w:r>
          </w:p>
        </w:tc>
        <w:tc>
          <w:tcPr>
            <w:tcW w:w="2940" w:type="pct"/>
            <w:tcBorders>
              <w:top w:val="nil"/>
              <w:left w:val="nil"/>
              <w:bottom w:val="single" w:color="auto" w:sz="4" w:space="0"/>
              <w:right w:val="single" w:color="auto" w:sz="4" w:space="0"/>
            </w:tcBorders>
            <w:shd w:val="clear" w:color="auto" w:fill="FFFFFF"/>
            <w:noWrap/>
            <w:vAlign w:val="center"/>
          </w:tcPr>
          <w:p w14:paraId="728257A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XS瓯江路万象城附近（违停）</w:t>
            </w:r>
          </w:p>
        </w:tc>
        <w:tc>
          <w:tcPr>
            <w:tcW w:w="958" w:type="pct"/>
            <w:tcBorders>
              <w:top w:val="nil"/>
              <w:left w:val="nil"/>
              <w:bottom w:val="single" w:color="auto" w:sz="4" w:space="0"/>
              <w:right w:val="single" w:color="auto" w:sz="4" w:space="0"/>
            </w:tcBorders>
            <w:shd w:val="clear" w:color="auto" w:fill="FFFFFF"/>
            <w:noWrap/>
            <w:vAlign w:val="center"/>
          </w:tcPr>
          <w:p w14:paraId="53999DE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移动电警21</w:t>
            </w:r>
          </w:p>
        </w:tc>
        <w:tc>
          <w:tcPr>
            <w:tcW w:w="368" w:type="pct"/>
            <w:tcBorders>
              <w:top w:val="nil"/>
              <w:left w:val="nil"/>
              <w:bottom w:val="single" w:color="auto" w:sz="4" w:space="0"/>
              <w:right w:val="single" w:color="auto" w:sz="4" w:space="0"/>
            </w:tcBorders>
            <w:shd w:val="clear" w:color="auto" w:fill="FFFFFF"/>
            <w:noWrap/>
            <w:vAlign w:val="center"/>
          </w:tcPr>
          <w:p w14:paraId="11BFF70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DA84E2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A11B62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56</w:t>
            </w:r>
          </w:p>
        </w:tc>
        <w:tc>
          <w:tcPr>
            <w:tcW w:w="2940" w:type="pct"/>
            <w:tcBorders>
              <w:top w:val="nil"/>
              <w:left w:val="nil"/>
              <w:bottom w:val="single" w:color="auto" w:sz="4" w:space="0"/>
              <w:right w:val="single" w:color="auto" w:sz="4" w:space="0"/>
            </w:tcBorders>
            <w:shd w:val="clear" w:color="auto" w:fill="FFFFFF"/>
            <w:noWrap/>
            <w:vAlign w:val="center"/>
          </w:tcPr>
          <w:p w14:paraId="774374A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XS划龙桥路心血管医院前</w:t>
            </w:r>
          </w:p>
        </w:tc>
        <w:tc>
          <w:tcPr>
            <w:tcW w:w="958" w:type="pct"/>
            <w:tcBorders>
              <w:top w:val="nil"/>
              <w:left w:val="nil"/>
              <w:bottom w:val="single" w:color="auto" w:sz="4" w:space="0"/>
              <w:right w:val="single" w:color="auto" w:sz="4" w:space="0"/>
            </w:tcBorders>
            <w:shd w:val="clear" w:color="auto" w:fill="FFFFFF"/>
            <w:noWrap/>
            <w:vAlign w:val="center"/>
          </w:tcPr>
          <w:p w14:paraId="6F7DBC8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移动电警22</w:t>
            </w:r>
          </w:p>
        </w:tc>
        <w:tc>
          <w:tcPr>
            <w:tcW w:w="368" w:type="pct"/>
            <w:tcBorders>
              <w:top w:val="nil"/>
              <w:left w:val="nil"/>
              <w:bottom w:val="single" w:color="auto" w:sz="4" w:space="0"/>
              <w:right w:val="single" w:color="auto" w:sz="4" w:space="0"/>
            </w:tcBorders>
            <w:shd w:val="clear" w:color="auto" w:fill="FFFFFF"/>
            <w:noWrap/>
            <w:vAlign w:val="center"/>
          </w:tcPr>
          <w:p w14:paraId="4760143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E2C15B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AAABBB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57</w:t>
            </w:r>
          </w:p>
        </w:tc>
        <w:tc>
          <w:tcPr>
            <w:tcW w:w="2940" w:type="pct"/>
            <w:tcBorders>
              <w:top w:val="nil"/>
              <w:left w:val="nil"/>
              <w:bottom w:val="single" w:color="auto" w:sz="4" w:space="0"/>
              <w:right w:val="single" w:color="auto" w:sz="4" w:space="0"/>
            </w:tcBorders>
            <w:shd w:val="clear" w:color="auto" w:fill="FFFFFF"/>
            <w:noWrap/>
            <w:vAlign w:val="center"/>
          </w:tcPr>
          <w:p w14:paraId="43DE4BE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XS市府路市府大桥西口（BRT车道）</w:t>
            </w:r>
          </w:p>
        </w:tc>
        <w:tc>
          <w:tcPr>
            <w:tcW w:w="958" w:type="pct"/>
            <w:tcBorders>
              <w:top w:val="nil"/>
              <w:left w:val="nil"/>
              <w:bottom w:val="single" w:color="auto" w:sz="4" w:space="0"/>
              <w:right w:val="single" w:color="auto" w:sz="4" w:space="0"/>
            </w:tcBorders>
            <w:shd w:val="clear" w:color="auto" w:fill="FFFFFF"/>
            <w:noWrap/>
            <w:vAlign w:val="center"/>
          </w:tcPr>
          <w:p w14:paraId="603254D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移动电警23</w:t>
            </w:r>
          </w:p>
        </w:tc>
        <w:tc>
          <w:tcPr>
            <w:tcW w:w="368" w:type="pct"/>
            <w:tcBorders>
              <w:top w:val="nil"/>
              <w:left w:val="nil"/>
              <w:bottom w:val="single" w:color="auto" w:sz="4" w:space="0"/>
              <w:right w:val="single" w:color="auto" w:sz="4" w:space="0"/>
            </w:tcBorders>
            <w:shd w:val="clear" w:color="auto" w:fill="FFFFFF"/>
            <w:noWrap/>
            <w:vAlign w:val="center"/>
          </w:tcPr>
          <w:p w14:paraId="1C30F8E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D72703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1B6918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58</w:t>
            </w:r>
          </w:p>
        </w:tc>
        <w:tc>
          <w:tcPr>
            <w:tcW w:w="2940" w:type="pct"/>
            <w:tcBorders>
              <w:top w:val="nil"/>
              <w:left w:val="nil"/>
              <w:bottom w:val="single" w:color="auto" w:sz="4" w:space="0"/>
              <w:right w:val="single" w:color="auto" w:sz="4" w:space="0"/>
            </w:tcBorders>
            <w:shd w:val="clear" w:color="auto" w:fill="FFFFFF"/>
            <w:noWrap/>
            <w:vAlign w:val="center"/>
          </w:tcPr>
          <w:p w14:paraId="543DF90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XS市府路市府大桥西口（BRT车道）</w:t>
            </w:r>
          </w:p>
        </w:tc>
        <w:tc>
          <w:tcPr>
            <w:tcW w:w="958" w:type="pct"/>
            <w:tcBorders>
              <w:top w:val="nil"/>
              <w:left w:val="nil"/>
              <w:bottom w:val="single" w:color="auto" w:sz="4" w:space="0"/>
              <w:right w:val="single" w:color="auto" w:sz="4" w:space="0"/>
            </w:tcBorders>
            <w:shd w:val="clear" w:color="auto" w:fill="FFFFFF"/>
            <w:noWrap/>
            <w:vAlign w:val="center"/>
          </w:tcPr>
          <w:p w14:paraId="02D68DF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移动电警24</w:t>
            </w:r>
          </w:p>
        </w:tc>
        <w:tc>
          <w:tcPr>
            <w:tcW w:w="368" w:type="pct"/>
            <w:tcBorders>
              <w:top w:val="nil"/>
              <w:left w:val="nil"/>
              <w:bottom w:val="single" w:color="auto" w:sz="4" w:space="0"/>
              <w:right w:val="single" w:color="auto" w:sz="4" w:space="0"/>
            </w:tcBorders>
            <w:shd w:val="clear" w:color="auto" w:fill="FFFFFF"/>
            <w:noWrap/>
            <w:vAlign w:val="center"/>
          </w:tcPr>
          <w:p w14:paraId="0D86763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17564C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FE410B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59</w:t>
            </w:r>
          </w:p>
        </w:tc>
        <w:tc>
          <w:tcPr>
            <w:tcW w:w="2940" w:type="pct"/>
            <w:tcBorders>
              <w:top w:val="nil"/>
              <w:left w:val="nil"/>
              <w:bottom w:val="single" w:color="auto" w:sz="4" w:space="0"/>
              <w:right w:val="single" w:color="auto" w:sz="4" w:space="0"/>
            </w:tcBorders>
            <w:shd w:val="clear" w:color="auto" w:fill="FFFFFF"/>
            <w:noWrap/>
            <w:vAlign w:val="center"/>
          </w:tcPr>
          <w:p w14:paraId="34F79D9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XS锦江路汤家桥路路口西口非机动车道</w:t>
            </w:r>
          </w:p>
        </w:tc>
        <w:tc>
          <w:tcPr>
            <w:tcW w:w="958" w:type="pct"/>
            <w:tcBorders>
              <w:top w:val="nil"/>
              <w:left w:val="nil"/>
              <w:bottom w:val="single" w:color="auto" w:sz="4" w:space="0"/>
              <w:right w:val="single" w:color="auto" w:sz="4" w:space="0"/>
            </w:tcBorders>
            <w:shd w:val="clear" w:color="auto" w:fill="FFFFFF"/>
            <w:noWrap/>
            <w:vAlign w:val="center"/>
          </w:tcPr>
          <w:p w14:paraId="30476F5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移动电警25</w:t>
            </w:r>
          </w:p>
        </w:tc>
        <w:tc>
          <w:tcPr>
            <w:tcW w:w="368" w:type="pct"/>
            <w:tcBorders>
              <w:top w:val="nil"/>
              <w:left w:val="nil"/>
              <w:bottom w:val="single" w:color="auto" w:sz="4" w:space="0"/>
              <w:right w:val="single" w:color="auto" w:sz="4" w:space="0"/>
            </w:tcBorders>
            <w:shd w:val="clear" w:color="auto" w:fill="FFFFFF"/>
            <w:noWrap/>
            <w:vAlign w:val="center"/>
          </w:tcPr>
          <w:p w14:paraId="4A7F9CD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7D3DEF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B53E61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60</w:t>
            </w:r>
          </w:p>
        </w:tc>
        <w:tc>
          <w:tcPr>
            <w:tcW w:w="2940" w:type="pct"/>
            <w:tcBorders>
              <w:top w:val="nil"/>
              <w:left w:val="nil"/>
              <w:bottom w:val="single" w:color="auto" w:sz="4" w:space="0"/>
              <w:right w:val="single" w:color="auto" w:sz="4" w:space="0"/>
            </w:tcBorders>
            <w:shd w:val="clear" w:color="auto" w:fill="FFFFFF"/>
            <w:noWrap/>
            <w:vAlign w:val="center"/>
          </w:tcPr>
          <w:p w14:paraId="46B9D7B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XS汤家桥北路汇源路南口(BRT车道)</w:t>
            </w:r>
          </w:p>
        </w:tc>
        <w:tc>
          <w:tcPr>
            <w:tcW w:w="958" w:type="pct"/>
            <w:tcBorders>
              <w:top w:val="nil"/>
              <w:left w:val="nil"/>
              <w:bottom w:val="single" w:color="auto" w:sz="4" w:space="0"/>
              <w:right w:val="single" w:color="auto" w:sz="4" w:space="0"/>
            </w:tcBorders>
            <w:shd w:val="clear" w:color="auto" w:fill="FFFFFF"/>
            <w:noWrap/>
            <w:vAlign w:val="center"/>
          </w:tcPr>
          <w:p w14:paraId="30939ED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移动电警26</w:t>
            </w:r>
          </w:p>
        </w:tc>
        <w:tc>
          <w:tcPr>
            <w:tcW w:w="368" w:type="pct"/>
            <w:tcBorders>
              <w:top w:val="nil"/>
              <w:left w:val="nil"/>
              <w:bottom w:val="single" w:color="auto" w:sz="4" w:space="0"/>
              <w:right w:val="single" w:color="auto" w:sz="4" w:space="0"/>
            </w:tcBorders>
            <w:shd w:val="clear" w:color="auto" w:fill="FFFFFF"/>
            <w:noWrap/>
            <w:vAlign w:val="center"/>
          </w:tcPr>
          <w:p w14:paraId="704CA1D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DF5B09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7FEB16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61</w:t>
            </w:r>
          </w:p>
        </w:tc>
        <w:tc>
          <w:tcPr>
            <w:tcW w:w="2940" w:type="pct"/>
            <w:tcBorders>
              <w:top w:val="nil"/>
              <w:left w:val="nil"/>
              <w:bottom w:val="single" w:color="auto" w:sz="4" w:space="0"/>
              <w:right w:val="single" w:color="auto" w:sz="4" w:space="0"/>
            </w:tcBorders>
            <w:shd w:val="clear" w:color="auto" w:fill="FFFFFF"/>
            <w:noWrap/>
            <w:vAlign w:val="center"/>
          </w:tcPr>
          <w:p w14:paraId="146E245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XS蝉河路大南门农贸市场南门</w:t>
            </w:r>
          </w:p>
        </w:tc>
        <w:tc>
          <w:tcPr>
            <w:tcW w:w="958" w:type="pct"/>
            <w:tcBorders>
              <w:top w:val="nil"/>
              <w:left w:val="nil"/>
              <w:bottom w:val="single" w:color="auto" w:sz="4" w:space="0"/>
              <w:right w:val="single" w:color="auto" w:sz="4" w:space="0"/>
            </w:tcBorders>
            <w:shd w:val="clear" w:color="auto" w:fill="FFFFFF"/>
            <w:noWrap/>
            <w:vAlign w:val="center"/>
          </w:tcPr>
          <w:p w14:paraId="1C0C4A0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移动电警27</w:t>
            </w:r>
          </w:p>
        </w:tc>
        <w:tc>
          <w:tcPr>
            <w:tcW w:w="368" w:type="pct"/>
            <w:tcBorders>
              <w:top w:val="nil"/>
              <w:left w:val="nil"/>
              <w:bottom w:val="single" w:color="auto" w:sz="4" w:space="0"/>
              <w:right w:val="single" w:color="auto" w:sz="4" w:space="0"/>
            </w:tcBorders>
            <w:shd w:val="clear" w:color="auto" w:fill="FFFFFF"/>
            <w:noWrap/>
            <w:vAlign w:val="center"/>
          </w:tcPr>
          <w:p w14:paraId="1DC741E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5B4425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C6F541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62</w:t>
            </w:r>
          </w:p>
        </w:tc>
        <w:tc>
          <w:tcPr>
            <w:tcW w:w="2940" w:type="pct"/>
            <w:tcBorders>
              <w:top w:val="nil"/>
              <w:left w:val="nil"/>
              <w:bottom w:val="single" w:color="auto" w:sz="4" w:space="0"/>
              <w:right w:val="single" w:color="auto" w:sz="4" w:space="0"/>
            </w:tcBorders>
            <w:shd w:val="clear" w:color="auto" w:fill="FFFFFF"/>
            <w:noWrap/>
            <w:vAlign w:val="center"/>
          </w:tcPr>
          <w:p w14:paraId="46EB14F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XS虞师里路大南门农贸市场北门</w:t>
            </w:r>
          </w:p>
        </w:tc>
        <w:tc>
          <w:tcPr>
            <w:tcW w:w="958" w:type="pct"/>
            <w:tcBorders>
              <w:top w:val="nil"/>
              <w:left w:val="nil"/>
              <w:bottom w:val="single" w:color="auto" w:sz="4" w:space="0"/>
              <w:right w:val="single" w:color="auto" w:sz="4" w:space="0"/>
            </w:tcBorders>
            <w:shd w:val="clear" w:color="auto" w:fill="FFFFFF"/>
            <w:noWrap/>
            <w:vAlign w:val="center"/>
          </w:tcPr>
          <w:p w14:paraId="0326297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移动电警28</w:t>
            </w:r>
          </w:p>
        </w:tc>
        <w:tc>
          <w:tcPr>
            <w:tcW w:w="368" w:type="pct"/>
            <w:tcBorders>
              <w:top w:val="nil"/>
              <w:left w:val="nil"/>
              <w:bottom w:val="single" w:color="auto" w:sz="4" w:space="0"/>
              <w:right w:val="single" w:color="auto" w:sz="4" w:space="0"/>
            </w:tcBorders>
            <w:shd w:val="clear" w:color="auto" w:fill="FFFFFF"/>
            <w:noWrap/>
            <w:vAlign w:val="center"/>
          </w:tcPr>
          <w:p w14:paraId="0CA3D03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E6E944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196DB2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63</w:t>
            </w:r>
          </w:p>
        </w:tc>
        <w:tc>
          <w:tcPr>
            <w:tcW w:w="2940" w:type="pct"/>
            <w:tcBorders>
              <w:top w:val="nil"/>
              <w:left w:val="nil"/>
              <w:bottom w:val="single" w:color="auto" w:sz="4" w:space="0"/>
              <w:right w:val="single" w:color="auto" w:sz="4" w:space="0"/>
            </w:tcBorders>
            <w:shd w:val="clear" w:color="auto" w:fill="FFFFFF"/>
            <w:noWrap/>
            <w:vAlign w:val="center"/>
          </w:tcPr>
          <w:p w14:paraId="1A1F471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XS过境公路国脉路东入口</w:t>
            </w:r>
          </w:p>
        </w:tc>
        <w:tc>
          <w:tcPr>
            <w:tcW w:w="958" w:type="pct"/>
            <w:tcBorders>
              <w:top w:val="nil"/>
              <w:left w:val="nil"/>
              <w:bottom w:val="single" w:color="auto" w:sz="4" w:space="0"/>
              <w:right w:val="single" w:color="auto" w:sz="4" w:space="0"/>
            </w:tcBorders>
            <w:shd w:val="clear" w:color="auto" w:fill="FFFFFF"/>
            <w:noWrap/>
            <w:vAlign w:val="center"/>
          </w:tcPr>
          <w:p w14:paraId="5B1B434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移动电警29</w:t>
            </w:r>
          </w:p>
        </w:tc>
        <w:tc>
          <w:tcPr>
            <w:tcW w:w="368" w:type="pct"/>
            <w:tcBorders>
              <w:top w:val="nil"/>
              <w:left w:val="nil"/>
              <w:bottom w:val="single" w:color="auto" w:sz="4" w:space="0"/>
              <w:right w:val="single" w:color="auto" w:sz="4" w:space="0"/>
            </w:tcBorders>
            <w:shd w:val="clear" w:color="auto" w:fill="FFFFFF"/>
            <w:noWrap/>
            <w:vAlign w:val="center"/>
          </w:tcPr>
          <w:p w14:paraId="73232AB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930A5E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7F7122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64</w:t>
            </w:r>
          </w:p>
        </w:tc>
        <w:tc>
          <w:tcPr>
            <w:tcW w:w="2940" w:type="pct"/>
            <w:tcBorders>
              <w:top w:val="nil"/>
              <w:left w:val="nil"/>
              <w:bottom w:val="single" w:color="auto" w:sz="4" w:space="0"/>
              <w:right w:val="single" w:color="auto" w:sz="4" w:space="0"/>
            </w:tcBorders>
            <w:shd w:val="clear" w:color="auto" w:fill="FFFFFF"/>
            <w:noWrap/>
            <w:vAlign w:val="center"/>
          </w:tcPr>
          <w:p w14:paraId="1C86A5A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XS吴桥路温州三中前斑马线</w:t>
            </w:r>
          </w:p>
        </w:tc>
        <w:tc>
          <w:tcPr>
            <w:tcW w:w="958" w:type="pct"/>
            <w:tcBorders>
              <w:top w:val="nil"/>
              <w:left w:val="nil"/>
              <w:bottom w:val="single" w:color="auto" w:sz="4" w:space="0"/>
              <w:right w:val="single" w:color="auto" w:sz="4" w:space="0"/>
            </w:tcBorders>
            <w:shd w:val="clear" w:color="auto" w:fill="FFFFFF"/>
            <w:noWrap/>
            <w:vAlign w:val="center"/>
          </w:tcPr>
          <w:p w14:paraId="3AF44DF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移动电警30</w:t>
            </w:r>
          </w:p>
        </w:tc>
        <w:tc>
          <w:tcPr>
            <w:tcW w:w="368" w:type="pct"/>
            <w:tcBorders>
              <w:top w:val="nil"/>
              <w:left w:val="nil"/>
              <w:bottom w:val="single" w:color="auto" w:sz="4" w:space="0"/>
              <w:right w:val="single" w:color="auto" w:sz="4" w:space="0"/>
            </w:tcBorders>
            <w:shd w:val="clear" w:color="auto" w:fill="FFFFFF"/>
            <w:noWrap/>
            <w:vAlign w:val="center"/>
          </w:tcPr>
          <w:p w14:paraId="0AA9F0C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4B937A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739C76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65</w:t>
            </w:r>
          </w:p>
        </w:tc>
        <w:tc>
          <w:tcPr>
            <w:tcW w:w="2940" w:type="pct"/>
            <w:tcBorders>
              <w:top w:val="nil"/>
              <w:left w:val="nil"/>
              <w:bottom w:val="single" w:color="auto" w:sz="4" w:space="0"/>
              <w:right w:val="single" w:color="auto" w:sz="4" w:space="0"/>
            </w:tcBorders>
            <w:shd w:val="clear" w:color="auto" w:fill="FFFFFF"/>
            <w:noWrap/>
            <w:vAlign w:val="center"/>
          </w:tcPr>
          <w:p w14:paraId="6FC8824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XS瓯江路东向西城市阳台斑马线</w:t>
            </w:r>
          </w:p>
        </w:tc>
        <w:tc>
          <w:tcPr>
            <w:tcW w:w="958" w:type="pct"/>
            <w:tcBorders>
              <w:top w:val="nil"/>
              <w:left w:val="nil"/>
              <w:bottom w:val="single" w:color="auto" w:sz="4" w:space="0"/>
              <w:right w:val="single" w:color="auto" w:sz="4" w:space="0"/>
            </w:tcBorders>
            <w:shd w:val="clear" w:color="auto" w:fill="FFFFFF"/>
            <w:noWrap/>
            <w:vAlign w:val="center"/>
          </w:tcPr>
          <w:p w14:paraId="445F0EB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移动电警31</w:t>
            </w:r>
          </w:p>
        </w:tc>
        <w:tc>
          <w:tcPr>
            <w:tcW w:w="368" w:type="pct"/>
            <w:tcBorders>
              <w:top w:val="nil"/>
              <w:left w:val="nil"/>
              <w:bottom w:val="single" w:color="auto" w:sz="4" w:space="0"/>
              <w:right w:val="single" w:color="auto" w:sz="4" w:space="0"/>
            </w:tcBorders>
            <w:shd w:val="clear" w:color="auto" w:fill="FFFFFF"/>
            <w:noWrap/>
            <w:vAlign w:val="center"/>
          </w:tcPr>
          <w:p w14:paraId="7CDC128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B73E12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51C1B6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66</w:t>
            </w:r>
          </w:p>
        </w:tc>
        <w:tc>
          <w:tcPr>
            <w:tcW w:w="2940" w:type="pct"/>
            <w:tcBorders>
              <w:top w:val="nil"/>
              <w:left w:val="nil"/>
              <w:bottom w:val="single" w:color="auto" w:sz="4" w:space="0"/>
              <w:right w:val="single" w:color="auto" w:sz="4" w:space="0"/>
            </w:tcBorders>
            <w:shd w:val="clear" w:color="auto" w:fill="FFFFFF"/>
            <w:noWrap/>
            <w:vAlign w:val="center"/>
          </w:tcPr>
          <w:p w14:paraId="1DC9FFA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XS民航路双井头菜场路段(违停)</w:t>
            </w:r>
          </w:p>
        </w:tc>
        <w:tc>
          <w:tcPr>
            <w:tcW w:w="958" w:type="pct"/>
            <w:tcBorders>
              <w:top w:val="nil"/>
              <w:left w:val="nil"/>
              <w:bottom w:val="single" w:color="auto" w:sz="4" w:space="0"/>
              <w:right w:val="single" w:color="auto" w:sz="4" w:space="0"/>
            </w:tcBorders>
            <w:shd w:val="clear" w:color="auto" w:fill="FFFFFF"/>
            <w:noWrap/>
            <w:vAlign w:val="center"/>
          </w:tcPr>
          <w:p w14:paraId="1662442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移动电警32</w:t>
            </w:r>
          </w:p>
        </w:tc>
        <w:tc>
          <w:tcPr>
            <w:tcW w:w="368" w:type="pct"/>
            <w:tcBorders>
              <w:top w:val="nil"/>
              <w:left w:val="nil"/>
              <w:bottom w:val="single" w:color="auto" w:sz="4" w:space="0"/>
              <w:right w:val="single" w:color="auto" w:sz="4" w:space="0"/>
            </w:tcBorders>
            <w:shd w:val="clear" w:color="auto" w:fill="FFFFFF"/>
            <w:noWrap/>
            <w:vAlign w:val="center"/>
          </w:tcPr>
          <w:p w14:paraId="122F9C9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D802CE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98E178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67</w:t>
            </w:r>
          </w:p>
        </w:tc>
        <w:tc>
          <w:tcPr>
            <w:tcW w:w="2940" w:type="pct"/>
            <w:tcBorders>
              <w:top w:val="nil"/>
              <w:left w:val="nil"/>
              <w:bottom w:val="single" w:color="auto" w:sz="4" w:space="0"/>
              <w:right w:val="single" w:color="auto" w:sz="4" w:space="0"/>
            </w:tcBorders>
            <w:shd w:val="clear" w:color="auto" w:fill="FFFFFF"/>
            <w:noWrap/>
            <w:vAlign w:val="center"/>
          </w:tcPr>
          <w:p w14:paraId="792EAD2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XS金丝桥路20号前</w:t>
            </w:r>
          </w:p>
        </w:tc>
        <w:tc>
          <w:tcPr>
            <w:tcW w:w="958" w:type="pct"/>
            <w:tcBorders>
              <w:top w:val="nil"/>
              <w:left w:val="nil"/>
              <w:bottom w:val="single" w:color="auto" w:sz="4" w:space="0"/>
              <w:right w:val="single" w:color="auto" w:sz="4" w:space="0"/>
            </w:tcBorders>
            <w:shd w:val="clear" w:color="auto" w:fill="FFFFFF"/>
            <w:noWrap/>
            <w:vAlign w:val="center"/>
          </w:tcPr>
          <w:p w14:paraId="3C55DD4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移动电警33</w:t>
            </w:r>
          </w:p>
        </w:tc>
        <w:tc>
          <w:tcPr>
            <w:tcW w:w="368" w:type="pct"/>
            <w:tcBorders>
              <w:top w:val="nil"/>
              <w:left w:val="nil"/>
              <w:bottom w:val="single" w:color="auto" w:sz="4" w:space="0"/>
              <w:right w:val="single" w:color="auto" w:sz="4" w:space="0"/>
            </w:tcBorders>
            <w:shd w:val="clear" w:color="auto" w:fill="FFFFFF"/>
            <w:noWrap/>
            <w:vAlign w:val="center"/>
          </w:tcPr>
          <w:p w14:paraId="3E42362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85CA9C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E8814C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68</w:t>
            </w:r>
          </w:p>
        </w:tc>
        <w:tc>
          <w:tcPr>
            <w:tcW w:w="2940" w:type="pct"/>
            <w:tcBorders>
              <w:top w:val="nil"/>
              <w:left w:val="nil"/>
              <w:bottom w:val="single" w:color="auto" w:sz="4" w:space="0"/>
              <w:right w:val="single" w:color="auto" w:sz="4" w:space="0"/>
            </w:tcBorders>
            <w:shd w:val="clear" w:color="auto" w:fill="FFFFFF"/>
            <w:noWrap/>
            <w:vAlign w:val="center"/>
          </w:tcPr>
          <w:p w14:paraId="6319EDB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XS七都东收费站入口处</w:t>
            </w:r>
          </w:p>
        </w:tc>
        <w:tc>
          <w:tcPr>
            <w:tcW w:w="958" w:type="pct"/>
            <w:tcBorders>
              <w:top w:val="nil"/>
              <w:left w:val="nil"/>
              <w:bottom w:val="single" w:color="auto" w:sz="4" w:space="0"/>
              <w:right w:val="single" w:color="auto" w:sz="4" w:space="0"/>
            </w:tcBorders>
            <w:shd w:val="clear" w:color="auto" w:fill="FFFFFF"/>
            <w:noWrap/>
            <w:vAlign w:val="center"/>
          </w:tcPr>
          <w:p w14:paraId="540CFC6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移动电警34</w:t>
            </w:r>
          </w:p>
        </w:tc>
        <w:tc>
          <w:tcPr>
            <w:tcW w:w="368" w:type="pct"/>
            <w:tcBorders>
              <w:top w:val="nil"/>
              <w:left w:val="nil"/>
              <w:bottom w:val="single" w:color="auto" w:sz="4" w:space="0"/>
              <w:right w:val="single" w:color="auto" w:sz="4" w:space="0"/>
            </w:tcBorders>
            <w:shd w:val="clear" w:color="auto" w:fill="FFFFFF"/>
            <w:noWrap/>
            <w:vAlign w:val="center"/>
          </w:tcPr>
          <w:p w14:paraId="5C4E871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764087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60665A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69</w:t>
            </w:r>
          </w:p>
        </w:tc>
        <w:tc>
          <w:tcPr>
            <w:tcW w:w="2940" w:type="pct"/>
            <w:tcBorders>
              <w:top w:val="nil"/>
              <w:left w:val="nil"/>
              <w:bottom w:val="single" w:color="auto" w:sz="4" w:space="0"/>
              <w:right w:val="single" w:color="auto" w:sz="4" w:space="0"/>
            </w:tcBorders>
            <w:shd w:val="clear" w:color="auto" w:fill="FFFFFF"/>
            <w:noWrap/>
            <w:vAlign w:val="center"/>
          </w:tcPr>
          <w:p w14:paraId="1AC763C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XS鹿城路广景大厦前斑马线</w:t>
            </w:r>
          </w:p>
        </w:tc>
        <w:tc>
          <w:tcPr>
            <w:tcW w:w="958" w:type="pct"/>
            <w:tcBorders>
              <w:top w:val="nil"/>
              <w:left w:val="nil"/>
              <w:bottom w:val="single" w:color="auto" w:sz="4" w:space="0"/>
              <w:right w:val="single" w:color="auto" w:sz="4" w:space="0"/>
            </w:tcBorders>
            <w:shd w:val="clear" w:color="auto" w:fill="FFFFFF"/>
            <w:noWrap/>
            <w:vAlign w:val="center"/>
          </w:tcPr>
          <w:p w14:paraId="0790F70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移动电警35</w:t>
            </w:r>
          </w:p>
        </w:tc>
        <w:tc>
          <w:tcPr>
            <w:tcW w:w="368" w:type="pct"/>
            <w:tcBorders>
              <w:top w:val="nil"/>
              <w:left w:val="nil"/>
              <w:bottom w:val="single" w:color="auto" w:sz="4" w:space="0"/>
              <w:right w:val="single" w:color="auto" w:sz="4" w:space="0"/>
            </w:tcBorders>
            <w:shd w:val="clear" w:color="auto" w:fill="FFFFFF"/>
            <w:noWrap/>
            <w:vAlign w:val="center"/>
          </w:tcPr>
          <w:p w14:paraId="5FC67A1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1C1423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5080EC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70</w:t>
            </w:r>
          </w:p>
        </w:tc>
        <w:tc>
          <w:tcPr>
            <w:tcW w:w="2940" w:type="pct"/>
            <w:tcBorders>
              <w:top w:val="nil"/>
              <w:left w:val="nil"/>
              <w:bottom w:val="single" w:color="auto" w:sz="4" w:space="0"/>
              <w:right w:val="single" w:color="auto" w:sz="4" w:space="0"/>
            </w:tcBorders>
            <w:shd w:val="clear" w:color="auto" w:fill="FFFFFF"/>
            <w:noWrap/>
            <w:vAlign w:val="center"/>
          </w:tcPr>
          <w:p w14:paraId="66BDD25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XS鹿城路广景大厦前斑马线</w:t>
            </w:r>
          </w:p>
        </w:tc>
        <w:tc>
          <w:tcPr>
            <w:tcW w:w="958" w:type="pct"/>
            <w:tcBorders>
              <w:top w:val="nil"/>
              <w:left w:val="nil"/>
              <w:bottom w:val="single" w:color="auto" w:sz="4" w:space="0"/>
              <w:right w:val="single" w:color="auto" w:sz="4" w:space="0"/>
            </w:tcBorders>
            <w:shd w:val="clear" w:color="auto" w:fill="FFFFFF"/>
            <w:noWrap/>
            <w:vAlign w:val="center"/>
          </w:tcPr>
          <w:p w14:paraId="485C0F4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移动电警36</w:t>
            </w:r>
          </w:p>
        </w:tc>
        <w:tc>
          <w:tcPr>
            <w:tcW w:w="368" w:type="pct"/>
            <w:tcBorders>
              <w:top w:val="nil"/>
              <w:left w:val="nil"/>
              <w:bottom w:val="single" w:color="auto" w:sz="4" w:space="0"/>
              <w:right w:val="single" w:color="auto" w:sz="4" w:space="0"/>
            </w:tcBorders>
            <w:shd w:val="clear" w:color="auto" w:fill="FFFFFF"/>
            <w:noWrap/>
            <w:vAlign w:val="center"/>
          </w:tcPr>
          <w:p w14:paraId="60CBEA7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642E65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A80FC2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71</w:t>
            </w:r>
          </w:p>
        </w:tc>
        <w:tc>
          <w:tcPr>
            <w:tcW w:w="2940" w:type="pct"/>
            <w:tcBorders>
              <w:top w:val="nil"/>
              <w:left w:val="nil"/>
              <w:bottom w:val="single" w:color="auto" w:sz="4" w:space="0"/>
              <w:right w:val="single" w:color="auto" w:sz="4" w:space="0"/>
            </w:tcBorders>
            <w:shd w:val="clear" w:color="auto" w:fill="FFFFFF"/>
            <w:noWrap/>
            <w:vAlign w:val="center"/>
          </w:tcPr>
          <w:p w14:paraId="2B39666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XS仰义第一小学前斑马线</w:t>
            </w:r>
          </w:p>
        </w:tc>
        <w:tc>
          <w:tcPr>
            <w:tcW w:w="958" w:type="pct"/>
            <w:tcBorders>
              <w:top w:val="nil"/>
              <w:left w:val="nil"/>
              <w:bottom w:val="single" w:color="auto" w:sz="4" w:space="0"/>
              <w:right w:val="single" w:color="auto" w:sz="4" w:space="0"/>
            </w:tcBorders>
            <w:shd w:val="clear" w:color="auto" w:fill="FFFFFF"/>
            <w:noWrap/>
            <w:vAlign w:val="center"/>
          </w:tcPr>
          <w:p w14:paraId="1E29CAD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移动电警37</w:t>
            </w:r>
          </w:p>
        </w:tc>
        <w:tc>
          <w:tcPr>
            <w:tcW w:w="368" w:type="pct"/>
            <w:tcBorders>
              <w:top w:val="nil"/>
              <w:left w:val="nil"/>
              <w:bottom w:val="single" w:color="auto" w:sz="4" w:space="0"/>
              <w:right w:val="single" w:color="auto" w:sz="4" w:space="0"/>
            </w:tcBorders>
            <w:shd w:val="clear" w:color="auto" w:fill="FFFFFF"/>
            <w:noWrap/>
            <w:vAlign w:val="center"/>
          </w:tcPr>
          <w:p w14:paraId="3E5D96C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D89B02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8FD0DD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72</w:t>
            </w:r>
          </w:p>
        </w:tc>
        <w:tc>
          <w:tcPr>
            <w:tcW w:w="2940" w:type="pct"/>
            <w:tcBorders>
              <w:top w:val="nil"/>
              <w:left w:val="nil"/>
              <w:bottom w:val="single" w:color="auto" w:sz="4" w:space="0"/>
              <w:right w:val="single" w:color="auto" w:sz="4" w:space="0"/>
            </w:tcBorders>
            <w:shd w:val="clear" w:color="auto" w:fill="FFFFFF"/>
            <w:noWrap/>
            <w:vAlign w:val="center"/>
          </w:tcPr>
          <w:p w14:paraId="4855E4A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XS府东路上堡公寓前斑马线</w:t>
            </w:r>
          </w:p>
        </w:tc>
        <w:tc>
          <w:tcPr>
            <w:tcW w:w="958" w:type="pct"/>
            <w:tcBorders>
              <w:top w:val="nil"/>
              <w:left w:val="nil"/>
              <w:bottom w:val="single" w:color="auto" w:sz="4" w:space="0"/>
              <w:right w:val="single" w:color="auto" w:sz="4" w:space="0"/>
            </w:tcBorders>
            <w:shd w:val="clear" w:color="auto" w:fill="FFFFFF"/>
            <w:noWrap/>
            <w:vAlign w:val="center"/>
          </w:tcPr>
          <w:p w14:paraId="42BFF40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移动电警38</w:t>
            </w:r>
          </w:p>
        </w:tc>
        <w:tc>
          <w:tcPr>
            <w:tcW w:w="368" w:type="pct"/>
            <w:tcBorders>
              <w:top w:val="nil"/>
              <w:left w:val="nil"/>
              <w:bottom w:val="single" w:color="auto" w:sz="4" w:space="0"/>
              <w:right w:val="single" w:color="auto" w:sz="4" w:space="0"/>
            </w:tcBorders>
            <w:shd w:val="clear" w:color="auto" w:fill="FFFFFF"/>
            <w:noWrap/>
            <w:vAlign w:val="center"/>
          </w:tcPr>
          <w:p w14:paraId="29045C6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BB3E48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5F30BE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73</w:t>
            </w:r>
          </w:p>
        </w:tc>
        <w:tc>
          <w:tcPr>
            <w:tcW w:w="2940" w:type="pct"/>
            <w:tcBorders>
              <w:top w:val="nil"/>
              <w:left w:val="nil"/>
              <w:bottom w:val="single" w:color="auto" w:sz="4" w:space="0"/>
              <w:right w:val="single" w:color="auto" w:sz="4" w:space="0"/>
            </w:tcBorders>
            <w:shd w:val="clear" w:color="auto" w:fill="FFFFFF"/>
            <w:noWrap/>
            <w:vAlign w:val="center"/>
          </w:tcPr>
          <w:p w14:paraId="099BCC6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XS山后路嵇师新街66号门前</w:t>
            </w:r>
          </w:p>
        </w:tc>
        <w:tc>
          <w:tcPr>
            <w:tcW w:w="958" w:type="pct"/>
            <w:tcBorders>
              <w:top w:val="nil"/>
              <w:left w:val="nil"/>
              <w:bottom w:val="single" w:color="auto" w:sz="4" w:space="0"/>
              <w:right w:val="single" w:color="auto" w:sz="4" w:space="0"/>
            </w:tcBorders>
            <w:shd w:val="clear" w:color="auto" w:fill="FFFFFF"/>
            <w:noWrap/>
            <w:vAlign w:val="center"/>
          </w:tcPr>
          <w:p w14:paraId="2EF830D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移动电警39</w:t>
            </w:r>
          </w:p>
        </w:tc>
        <w:tc>
          <w:tcPr>
            <w:tcW w:w="368" w:type="pct"/>
            <w:tcBorders>
              <w:top w:val="nil"/>
              <w:left w:val="nil"/>
              <w:bottom w:val="single" w:color="auto" w:sz="4" w:space="0"/>
              <w:right w:val="single" w:color="auto" w:sz="4" w:space="0"/>
            </w:tcBorders>
            <w:shd w:val="clear" w:color="auto" w:fill="FFFFFF"/>
            <w:noWrap/>
            <w:vAlign w:val="center"/>
          </w:tcPr>
          <w:p w14:paraId="6626B06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0E2E35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CCA175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74</w:t>
            </w:r>
          </w:p>
        </w:tc>
        <w:tc>
          <w:tcPr>
            <w:tcW w:w="2940" w:type="pct"/>
            <w:tcBorders>
              <w:top w:val="nil"/>
              <w:left w:val="nil"/>
              <w:bottom w:val="single" w:color="auto" w:sz="4" w:space="0"/>
              <w:right w:val="single" w:color="auto" w:sz="4" w:space="0"/>
            </w:tcBorders>
            <w:shd w:val="clear" w:color="auto" w:fill="FFFFFF"/>
            <w:noWrap/>
            <w:vAlign w:val="center"/>
          </w:tcPr>
          <w:p w14:paraId="26FD505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XS七都大桥永嘉往七都出口处</w:t>
            </w:r>
          </w:p>
        </w:tc>
        <w:tc>
          <w:tcPr>
            <w:tcW w:w="958" w:type="pct"/>
            <w:tcBorders>
              <w:top w:val="nil"/>
              <w:left w:val="nil"/>
              <w:bottom w:val="single" w:color="auto" w:sz="4" w:space="0"/>
              <w:right w:val="single" w:color="auto" w:sz="4" w:space="0"/>
            </w:tcBorders>
            <w:shd w:val="clear" w:color="auto" w:fill="FFFFFF"/>
            <w:noWrap/>
            <w:vAlign w:val="center"/>
          </w:tcPr>
          <w:p w14:paraId="4C7596B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移动电警40</w:t>
            </w:r>
          </w:p>
        </w:tc>
        <w:tc>
          <w:tcPr>
            <w:tcW w:w="368" w:type="pct"/>
            <w:tcBorders>
              <w:top w:val="nil"/>
              <w:left w:val="nil"/>
              <w:bottom w:val="single" w:color="auto" w:sz="4" w:space="0"/>
              <w:right w:val="single" w:color="auto" w:sz="4" w:space="0"/>
            </w:tcBorders>
            <w:shd w:val="clear" w:color="auto" w:fill="FFFFFF"/>
            <w:noWrap/>
            <w:vAlign w:val="center"/>
          </w:tcPr>
          <w:p w14:paraId="6166358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7A0300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5145E5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75</w:t>
            </w:r>
          </w:p>
        </w:tc>
        <w:tc>
          <w:tcPr>
            <w:tcW w:w="2940" w:type="pct"/>
            <w:tcBorders>
              <w:top w:val="nil"/>
              <w:left w:val="nil"/>
              <w:bottom w:val="single" w:color="auto" w:sz="4" w:space="0"/>
              <w:right w:val="single" w:color="auto" w:sz="4" w:space="0"/>
            </w:tcBorders>
            <w:shd w:val="clear" w:color="auto" w:fill="FFFFFF"/>
            <w:noWrap/>
            <w:vAlign w:val="center"/>
          </w:tcPr>
          <w:p w14:paraId="7DB595C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XS莲花路与蝉河路路口</w:t>
            </w:r>
          </w:p>
        </w:tc>
        <w:tc>
          <w:tcPr>
            <w:tcW w:w="958" w:type="pct"/>
            <w:tcBorders>
              <w:top w:val="nil"/>
              <w:left w:val="nil"/>
              <w:bottom w:val="single" w:color="auto" w:sz="4" w:space="0"/>
              <w:right w:val="single" w:color="auto" w:sz="4" w:space="0"/>
            </w:tcBorders>
            <w:shd w:val="clear" w:color="auto" w:fill="FFFFFF"/>
            <w:noWrap/>
            <w:vAlign w:val="center"/>
          </w:tcPr>
          <w:p w14:paraId="4998D9F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移动电警41</w:t>
            </w:r>
          </w:p>
        </w:tc>
        <w:tc>
          <w:tcPr>
            <w:tcW w:w="368" w:type="pct"/>
            <w:tcBorders>
              <w:top w:val="nil"/>
              <w:left w:val="nil"/>
              <w:bottom w:val="single" w:color="auto" w:sz="4" w:space="0"/>
              <w:right w:val="single" w:color="auto" w:sz="4" w:space="0"/>
            </w:tcBorders>
            <w:shd w:val="clear" w:color="auto" w:fill="FFFFFF"/>
            <w:noWrap/>
            <w:vAlign w:val="center"/>
          </w:tcPr>
          <w:p w14:paraId="3C31DB2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DD29AB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94D5E9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76</w:t>
            </w:r>
          </w:p>
        </w:tc>
        <w:tc>
          <w:tcPr>
            <w:tcW w:w="2940" w:type="pct"/>
            <w:tcBorders>
              <w:top w:val="nil"/>
              <w:left w:val="nil"/>
              <w:bottom w:val="single" w:color="auto" w:sz="4" w:space="0"/>
              <w:right w:val="single" w:color="auto" w:sz="4" w:space="0"/>
            </w:tcBorders>
            <w:shd w:val="clear" w:color="auto" w:fill="FFFFFF"/>
            <w:noWrap/>
            <w:vAlign w:val="center"/>
          </w:tcPr>
          <w:p w14:paraId="5FD65B5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XS滨海六路瑞丰锦园前斑马线</w:t>
            </w:r>
          </w:p>
        </w:tc>
        <w:tc>
          <w:tcPr>
            <w:tcW w:w="958" w:type="pct"/>
            <w:tcBorders>
              <w:top w:val="nil"/>
              <w:left w:val="nil"/>
              <w:bottom w:val="single" w:color="auto" w:sz="4" w:space="0"/>
              <w:right w:val="single" w:color="auto" w:sz="4" w:space="0"/>
            </w:tcBorders>
            <w:shd w:val="clear" w:color="auto" w:fill="FFFFFF"/>
            <w:noWrap/>
            <w:vAlign w:val="center"/>
          </w:tcPr>
          <w:p w14:paraId="318457D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移动电警42</w:t>
            </w:r>
          </w:p>
        </w:tc>
        <w:tc>
          <w:tcPr>
            <w:tcW w:w="368" w:type="pct"/>
            <w:tcBorders>
              <w:top w:val="nil"/>
              <w:left w:val="nil"/>
              <w:bottom w:val="single" w:color="auto" w:sz="4" w:space="0"/>
              <w:right w:val="single" w:color="auto" w:sz="4" w:space="0"/>
            </w:tcBorders>
            <w:shd w:val="clear" w:color="auto" w:fill="FFFFFF"/>
            <w:noWrap/>
            <w:vAlign w:val="center"/>
          </w:tcPr>
          <w:p w14:paraId="2DBF39E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AC5FE7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37FEB1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77</w:t>
            </w:r>
          </w:p>
        </w:tc>
        <w:tc>
          <w:tcPr>
            <w:tcW w:w="2940" w:type="pct"/>
            <w:tcBorders>
              <w:top w:val="nil"/>
              <w:left w:val="nil"/>
              <w:bottom w:val="single" w:color="auto" w:sz="4" w:space="0"/>
              <w:right w:val="single" w:color="auto" w:sz="4" w:space="0"/>
            </w:tcBorders>
            <w:shd w:val="clear" w:color="auto" w:fill="FFFFFF"/>
            <w:noWrap/>
            <w:vAlign w:val="center"/>
          </w:tcPr>
          <w:p w14:paraId="7C08C9E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XS龙瑞大道龙湾六幼前斑马线</w:t>
            </w:r>
          </w:p>
        </w:tc>
        <w:tc>
          <w:tcPr>
            <w:tcW w:w="958" w:type="pct"/>
            <w:tcBorders>
              <w:top w:val="nil"/>
              <w:left w:val="nil"/>
              <w:bottom w:val="single" w:color="auto" w:sz="4" w:space="0"/>
              <w:right w:val="single" w:color="auto" w:sz="4" w:space="0"/>
            </w:tcBorders>
            <w:shd w:val="clear" w:color="auto" w:fill="FFFFFF"/>
            <w:noWrap/>
            <w:vAlign w:val="center"/>
          </w:tcPr>
          <w:p w14:paraId="2CDF5CC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移动电警43</w:t>
            </w:r>
          </w:p>
        </w:tc>
        <w:tc>
          <w:tcPr>
            <w:tcW w:w="368" w:type="pct"/>
            <w:tcBorders>
              <w:top w:val="nil"/>
              <w:left w:val="nil"/>
              <w:bottom w:val="single" w:color="auto" w:sz="4" w:space="0"/>
              <w:right w:val="single" w:color="auto" w:sz="4" w:space="0"/>
            </w:tcBorders>
            <w:shd w:val="clear" w:color="auto" w:fill="FFFFFF"/>
            <w:noWrap/>
            <w:vAlign w:val="center"/>
          </w:tcPr>
          <w:p w14:paraId="71AC4B5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D333DD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A23505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78</w:t>
            </w:r>
          </w:p>
        </w:tc>
        <w:tc>
          <w:tcPr>
            <w:tcW w:w="2940" w:type="pct"/>
            <w:tcBorders>
              <w:top w:val="nil"/>
              <w:left w:val="nil"/>
              <w:bottom w:val="single" w:color="auto" w:sz="4" w:space="0"/>
              <w:right w:val="single" w:color="auto" w:sz="4" w:space="0"/>
            </w:tcBorders>
            <w:shd w:val="clear" w:color="auto" w:fill="FFFFFF"/>
            <w:noWrap/>
            <w:vAlign w:val="center"/>
          </w:tcPr>
          <w:p w14:paraId="7BACCA8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XS瓯海大道高架东向西海宁路龙门架处</w:t>
            </w:r>
          </w:p>
        </w:tc>
        <w:tc>
          <w:tcPr>
            <w:tcW w:w="958" w:type="pct"/>
            <w:tcBorders>
              <w:top w:val="nil"/>
              <w:left w:val="nil"/>
              <w:bottom w:val="single" w:color="auto" w:sz="4" w:space="0"/>
              <w:right w:val="single" w:color="auto" w:sz="4" w:space="0"/>
            </w:tcBorders>
            <w:shd w:val="clear" w:color="auto" w:fill="FFFFFF"/>
            <w:noWrap/>
            <w:vAlign w:val="center"/>
          </w:tcPr>
          <w:p w14:paraId="33DE12A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移动电警44</w:t>
            </w:r>
          </w:p>
        </w:tc>
        <w:tc>
          <w:tcPr>
            <w:tcW w:w="368" w:type="pct"/>
            <w:tcBorders>
              <w:top w:val="nil"/>
              <w:left w:val="nil"/>
              <w:bottom w:val="single" w:color="auto" w:sz="4" w:space="0"/>
              <w:right w:val="single" w:color="auto" w:sz="4" w:space="0"/>
            </w:tcBorders>
            <w:shd w:val="clear" w:color="auto" w:fill="FFFFFF"/>
            <w:noWrap/>
            <w:vAlign w:val="center"/>
          </w:tcPr>
          <w:p w14:paraId="03C2079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F229B7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0333B9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79</w:t>
            </w:r>
          </w:p>
        </w:tc>
        <w:tc>
          <w:tcPr>
            <w:tcW w:w="2940" w:type="pct"/>
            <w:tcBorders>
              <w:top w:val="nil"/>
              <w:left w:val="nil"/>
              <w:bottom w:val="single" w:color="auto" w:sz="4" w:space="0"/>
              <w:right w:val="single" w:color="auto" w:sz="4" w:space="0"/>
            </w:tcBorders>
            <w:shd w:val="clear" w:color="auto" w:fill="FFFFFF"/>
            <w:noWrap/>
            <w:vAlign w:val="center"/>
          </w:tcPr>
          <w:p w14:paraId="1F6F3E8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XS瓯海大道高架龙江路上匝道</w:t>
            </w:r>
          </w:p>
        </w:tc>
        <w:tc>
          <w:tcPr>
            <w:tcW w:w="958" w:type="pct"/>
            <w:tcBorders>
              <w:top w:val="nil"/>
              <w:left w:val="nil"/>
              <w:bottom w:val="single" w:color="auto" w:sz="4" w:space="0"/>
              <w:right w:val="single" w:color="auto" w:sz="4" w:space="0"/>
            </w:tcBorders>
            <w:shd w:val="clear" w:color="auto" w:fill="FFFFFF"/>
            <w:noWrap/>
            <w:vAlign w:val="center"/>
          </w:tcPr>
          <w:p w14:paraId="58BAFCE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移动电警45</w:t>
            </w:r>
          </w:p>
        </w:tc>
        <w:tc>
          <w:tcPr>
            <w:tcW w:w="368" w:type="pct"/>
            <w:tcBorders>
              <w:top w:val="nil"/>
              <w:left w:val="nil"/>
              <w:bottom w:val="single" w:color="auto" w:sz="4" w:space="0"/>
              <w:right w:val="single" w:color="auto" w:sz="4" w:space="0"/>
            </w:tcBorders>
            <w:shd w:val="clear" w:color="auto" w:fill="FFFFFF"/>
            <w:noWrap/>
            <w:vAlign w:val="center"/>
          </w:tcPr>
          <w:p w14:paraId="3195E15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A11E71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28F8B9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80</w:t>
            </w:r>
          </w:p>
        </w:tc>
        <w:tc>
          <w:tcPr>
            <w:tcW w:w="2940" w:type="pct"/>
            <w:tcBorders>
              <w:top w:val="nil"/>
              <w:left w:val="nil"/>
              <w:bottom w:val="single" w:color="auto" w:sz="4" w:space="0"/>
              <w:right w:val="single" w:color="auto" w:sz="4" w:space="0"/>
            </w:tcBorders>
            <w:shd w:val="clear" w:color="auto" w:fill="FFFFFF"/>
            <w:noWrap/>
            <w:vAlign w:val="center"/>
          </w:tcPr>
          <w:p w14:paraId="10B1ACB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XS瓯海大道高架西向东龙永路出口处</w:t>
            </w:r>
          </w:p>
        </w:tc>
        <w:tc>
          <w:tcPr>
            <w:tcW w:w="958" w:type="pct"/>
            <w:tcBorders>
              <w:top w:val="nil"/>
              <w:left w:val="nil"/>
              <w:bottom w:val="single" w:color="auto" w:sz="4" w:space="0"/>
              <w:right w:val="single" w:color="auto" w:sz="4" w:space="0"/>
            </w:tcBorders>
            <w:shd w:val="clear" w:color="auto" w:fill="FFFFFF"/>
            <w:noWrap/>
            <w:vAlign w:val="center"/>
          </w:tcPr>
          <w:p w14:paraId="76E8897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移动电警46</w:t>
            </w:r>
          </w:p>
        </w:tc>
        <w:tc>
          <w:tcPr>
            <w:tcW w:w="368" w:type="pct"/>
            <w:tcBorders>
              <w:top w:val="nil"/>
              <w:left w:val="nil"/>
              <w:bottom w:val="single" w:color="auto" w:sz="4" w:space="0"/>
              <w:right w:val="single" w:color="auto" w:sz="4" w:space="0"/>
            </w:tcBorders>
            <w:shd w:val="clear" w:color="auto" w:fill="FFFFFF"/>
            <w:noWrap/>
            <w:vAlign w:val="center"/>
          </w:tcPr>
          <w:p w14:paraId="533E995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8499B0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5E7DB5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81</w:t>
            </w:r>
          </w:p>
        </w:tc>
        <w:tc>
          <w:tcPr>
            <w:tcW w:w="2940" w:type="pct"/>
            <w:tcBorders>
              <w:top w:val="nil"/>
              <w:left w:val="nil"/>
              <w:bottom w:val="single" w:color="auto" w:sz="4" w:space="0"/>
              <w:right w:val="single" w:color="auto" w:sz="4" w:space="0"/>
            </w:tcBorders>
            <w:shd w:val="clear" w:color="auto" w:fill="FFFFFF"/>
            <w:noWrap/>
            <w:vAlign w:val="center"/>
          </w:tcPr>
          <w:p w14:paraId="6F5627F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XS机场大道龙腾南路路口（变道抓拍）</w:t>
            </w:r>
          </w:p>
        </w:tc>
        <w:tc>
          <w:tcPr>
            <w:tcW w:w="958" w:type="pct"/>
            <w:tcBorders>
              <w:top w:val="nil"/>
              <w:left w:val="nil"/>
              <w:bottom w:val="single" w:color="auto" w:sz="4" w:space="0"/>
              <w:right w:val="single" w:color="auto" w:sz="4" w:space="0"/>
            </w:tcBorders>
            <w:shd w:val="clear" w:color="auto" w:fill="FFFFFF"/>
            <w:noWrap/>
            <w:vAlign w:val="center"/>
          </w:tcPr>
          <w:p w14:paraId="79FD98C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移动电警47</w:t>
            </w:r>
          </w:p>
        </w:tc>
        <w:tc>
          <w:tcPr>
            <w:tcW w:w="368" w:type="pct"/>
            <w:tcBorders>
              <w:top w:val="nil"/>
              <w:left w:val="nil"/>
              <w:bottom w:val="single" w:color="auto" w:sz="4" w:space="0"/>
              <w:right w:val="single" w:color="auto" w:sz="4" w:space="0"/>
            </w:tcBorders>
            <w:shd w:val="clear" w:color="auto" w:fill="FFFFFF"/>
            <w:noWrap/>
            <w:vAlign w:val="center"/>
          </w:tcPr>
          <w:p w14:paraId="6AC13B8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108CEA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174433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82</w:t>
            </w:r>
          </w:p>
        </w:tc>
        <w:tc>
          <w:tcPr>
            <w:tcW w:w="2940" w:type="pct"/>
            <w:tcBorders>
              <w:top w:val="nil"/>
              <w:left w:val="nil"/>
              <w:bottom w:val="single" w:color="auto" w:sz="4" w:space="0"/>
              <w:right w:val="single" w:color="auto" w:sz="4" w:space="0"/>
            </w:tcBorders>
            <w:shd w:val="clear" w:color="auto" w:fill="FFFFFF"/>
            <w:noWrap/>
            <w:vAlign w:val="center"/>
          </w:tcPr>
          <w:p w14:paraId="0BF1171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XS永强大道围垦路交叉口西口</w:t>
            </w:r>
          </w:p>
        </w:tc>
        <w:tc>
          <w:tcPr>
            <w:tcW w:w="958" w:type="pct"/>
            <w:tcBorders>
              <w:top w:val="nil"/>
              <w:left w:val="nil"/>
              <w:bottom w:val="single" w:color="auto" w:sz="4" w:space="0"/>
              <w:right w:val="single" w:color="auto" w:sz="4" w:space="0"/>
            </w:tcBorders>
            <w:shd w:val="clear" w:color="auto" w:fill="FFFFFF"/>
            <w:noWrap/>
            <w:vAlign w:val="center"/>
          </w:tcPr>
          <w:p w14:paraId="65134FB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移动电警48</w:t>
            </w:r>
          </w:p>
        </w:tc>
        <w:tc>
          <w:tcPr>
            <w:tcW w:w="368" w:type="pct"/>
            <w:tcBorders>
              <w:top w:val="nil"/>
              <w:left w:val="nil"/>
              <w:bottom w:val="single" w:color="auto" w:sz="4" w:space="0"/>
              <w:right w:val="single" w:color="auto" w:sz="4" w:space="0"/>
            </w:tcBorders>
            <w:shd w:val="clear" w:color="auto" w:fill="FFFFFF"/>
            <w:noWrap/>
            <w:vAlign w:val="center"/>
          </w:tcPr>
          <w:p w14:paraId="496CD61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2D7676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F995C8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83</w:t>
            </w:r>
          </w:p>
        </w:tc>
        <w:tc>
          <w:tcPr>
            <w:tcW w:w="2940" w:type="pct"/>
            <w:tcBorders>
              <w:top w:val="nil"/>
              <w:left w:val="nil"/>
              <w:bottom w:val="single" w:color="auto" w:sz="4" w:space="0"/>
              <w:right w:val="single" w:color="auto" w:sz="4" w:space="0"/>
            </w:tcBorders>
            <w:shd w:val="clear" w:color="auto" w:fill="FFFFFF"/>
            <w:noWrap/>
            <w:vAlign w:val="center"/>
          </w:tcPr>
          <w:p w14:paraId="177CE72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XS机场大道蓝浦路路口公交车道</w:t>
            </w:r>
          </w:p>
        </w:tc>
        <w:tc>
          <w:tcPr>
            <w:tcW w:w="958" w:type="pct"/>
            <w:tcBorders>
              <w:top w:val="nil"/>
              <w:left w:val="nil"/>
              <w:bottom w:val="single" w:color="auto" w:sz="4" w:space="0"/>
              <w:right w:val="single" w:color="auto" w:sz="4" w:space="0"/>
            </w:tcBorders>
            <w:shd w:val="clear" w:color="auto" w:fill="FFFFFF"/>
            <w:noWrap/>
            <w:vAlign w:val="center"/>
          </w:tcPr>
          <w:p w14:paraId="62045D1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移动电警49</w:t>
            </w:r>
          </w:p>
        </w:tc>
        <w:tc>
          <w:tcPr>
            <w:tcW w:w="368" w:type="pct"/>
            <w:tcBorders>
              <w:top w:val="nil"/>
              <w:left w:val="nil"/>
              <w:bottom w:val="single" w:color="auto" w:sz="4" w:space="0"/>
              <w:right w:val="single" w:color="auto" w:sz="4" w:space="0"/>
            </w:tcBorders>
            <w:shd w:val="clear" w:color="auto" w:fill="FFFFFF"/>
            <w:noWrap/>
            <w:vAlign w:val="center"/>
          </w:tcPr>
          <w:p w14:paraId="188991E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C01DBB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9B1C02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84</w:t>
            </w:r>
          </w:p>
        </w:tc>
        <w:tc>
          <w:tcPr>
            <w:tcW w:w="2940" w:type="pct"/>
            <w:tcBorders>
              <w:top w:val="nil"/>
              <w:left w:val="nil"/>
              <w:bottom w:val="single" w:color="auto" w:sz="4" w:space="0"/>
              <w:right w:val="single" w:color="auto" w:sz="4" w:space="0"/>
            </w:tcBorders>
            <w:shd w:val="clear" w:color="auto" w:fill="FFFFFF"/>
            <w:noWrap/>
            <w:vAlign w:val="center"/>
          </w:tcPr>
          <w:p w14:paraId="5B5F2D6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XS机场大道蓝浦路路口公交车道</w:t>
            </w:r>
          </w:p>
        </w:tc>
        <w:tc>
          <w:tcPr>
            <w:tcW w:w="958" w:type="pct"/>
            <w:tcBorders>
              <w:top w:val="nil"/>
              <w:left w:val="nil"/>
              <w:bottom w:val="single" w:color="auto" w:sz="4" w:space="0"/>
              <w:right w:val="single" w:color="auto" w:sz="4" w:space="0"/>
            </w:tcBorders>
            <w:shd w:val="clear" w:color="auto" w:fill="FFFFFF"/>
            <w:noWrap/>
            <w:vAlign w:val="center"/>
          </w:tcPr>
          <w:p w14:paraId="79DDCCF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移动电警50</w:t>
            </w:r>
          </w:p>
        </w:tc>
        <w:tc>
          <w:tcPr>
            <w:tcW w:w="368" w:type="pct"/>
            <w:tcBorders>
              <w:top w:val="nil"/>
              <w:left w:val="nil"/>
              <w:bottom w:val="single" w:color="auto" w:sz="4" w:space="0"/>
              <w:right w:val="single" w:color="auto" w:sz="4" w:space="0"/>
            </w:tcBorders>
            <w:shd w:val="clear" w:color="auto" w:fill="FFFFFF"/>
            <w:noWrap/>
            <w:vAlign w:val="center"/>
          </w:tcPr>
          <w:p w14:paraId="3F9F627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401885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4C2C0E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85</w:t>
            </w:r>
          </w:p>
        </w:tc>
        <w:tc>
          <w:tcPr>
            <w:tcW w:w="2940" w:type="pct"/>
            <w:tcBorders>
              <w:top w:val="nil"/>
              <w:left w:val="nil"/>
              <w:bottom w:val="single" w:color="auto" w:sz="4" w:space="0"/>
              <w:right w:val="single" w:color="auto" w:sz="4" w:space="0"/>
            </w:tcBorders>
            <w:shd w:val="clear" w:color="auto" w:fill="FFFFFF"/>
            <w:noWrap/>
            <w:vAlign w:val="center"/>
          </w:tcPr>
          <w:p w14:paraId="2EDB2E9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XS机场大道宁城西路路口北侧非机动车道</w:t>
            </w:r>
          </w:p>
        </w:tc>
        <w:tc>
          <w:tcPr>
            <w:tcW w:w="958" w:type="pct"/>
            <w:tcBorders>
              <w:top w:val="nil"/>
              <w:left w:val="nil"/>
              <w:bottom w:val="single" w:color="auto" w:sz="4" w:space="0"/>
              <w:right w:val="single" w:color="auto" w:sz="4" w:space="0"/>
            </w:tcBorders>
            <w:shd w:val="clear" w:color="auto" w:fill="FFFFFF"/>
            <w:noWrap/>
            <w:vAlign w:val="center"/>
          </w:tcPr>
          <w:p w14:paraId="32ADF15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移动电警51</w:t>
            </w:r>
          </w:p>
        </w:tc>
        <w:tc>
          <w:tcPr>
            <w:tcW w:w="368" w:type="pct"/>
            <w:tcBorders>
              <w:top w:val="nil"/>
              <w:left w:val="nil"/>
              <w:bottom w:val="single" w:color="auto" w:sz="4" w:space="0"/>
              <w:right w:val="single" w:color="auto" w:sz="4" w:space="0"/>
            </w:tcBorders>
            <w:shd w:val="clear" w:color="auto" w:fill="FFFFFF"/>
            <w:noWrap/>
            <w:vAlign w:val="center"/>
          </w:tcPr>
          <w:p w14:paraId="1297A0A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934E6A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98CAA0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86</w:t>
            </w:r>
          </w:p>
        </w:tc>
        <w:tc>
          <w:tcPr>
            <w:tcW w:w="2940" w:type="pct"/>
            <w:tcBorders>
              <w:top w:val="nil"/>
              <w:left w:val="nil"/>
              <w:bottom w:val="single" w:color="auto" w:sz="4" w:space="0"/>
              <w:right w:val="single" w:color="auto" w:sz="4" w:space="0"/>
            </w:tcBorders>
            <w:shd w:val="clear" w:color="auto" w:fill="FFFFFF"/>
            <w:noWrap/>
            <w:vAlign w:val="center"/>
          </w:tcPr>
          <w:p w14:paraId="62A5188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XS环山北路龙永路路口东口</w:t>
            </w:r>
          </w:p>
        </w:tc>
        <w:tc>
          <w:tcPr>
            <w:tcW w:w="958" w:type="pct"/>
            <w:tcBorders>
              <w:top w:val="nil"/>
              <w:left w:val="nil"/>
              <w:bottom w:val="single" w:color="auto" w:sz="4" w:space="0"/>
              <w:right w:val="single" w:color="auto" w:sz="4" w:space="0"/>
            </w:tcBorders>
            <w:shd w:val="clear" w:color="auto" w:fill="FFFFFF"/>
            <w:noWrap/>
            <w:vAlign w:val="center"/>
          </w:tcPr>
          <w:p w14:paraId="1EC2859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移动电警52</w:t>
            </w:r>
          </w:p>
        </w:tc>
        <w:tc>
          <w:tcPr>
            <w:tcW w:w="368" w:type="pct"/>
            <w:tcBorders>
              <w:top w:val="nil"/>
              <w:left w:val="nil"/>
              <w:bottom w:val="single" w:color="auto" w:sz="4" w:space="0"/>
              <w:right w:val="single" w:color="auto" w:sz="4" w:space="0"/>
            </w:tcBorders>
            <w:shd w:val="clear" w:color="auto" w:fill="FFFFFF"/>
            <w:noWrap/>
            <w:vAlign w:val="center"/>
          </w:tcPr>
          <w:p w14:paraId="1A5DEFF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48AC21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E849B6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87</w:t>
            </w:r>
          </w:p>
        </w:tc>
        <w:tc>
          <w:tcPr>
            <w:tcW w:w="2940" w:type="pct"/>
            <w:tcBorders>
              <w:top w:val="nil"/>
              <w:left w:val="nil"/>
              <w:bottom w:val="single" w:color="auto" w:sz="4" w:space="0"/>
              <w:right w:val="single" w:color="auto" w:sz="4" w:space="0"/>
            </w:tcBorders>
            <w:shd w:val="clear" w:color="auto" w:fill="FFFFFF"/>
            <w:noWrap/>
            <w:vAlign w:val="center"/>
          </w:tcPr>
          <w:p w14:paraId="287DA6A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 xml:space="preserve">XS龙湾区瓯海大道辅道东向西高新产业技术开发区公交站前 </w:t>
            </w:r>
          </w:p>
        </w:tc>
        <w:tc>
          <w:tcPr>
            <w:tcW w:w="958" w:type="pct"/>
            <w:tcBorders>
              <w:top w:val="nil"/>
              <w:left w:val="nil"/>
              <w:bottom w:val="single" w:color="auto" w:sz="4" w:space="0"/>
              <w:right w:val="single" w:color="auto" w:sz="4" w:space="0"/>
            </w:tcBorders>
            <w:shd w:val="clear" w:color="auto" w:fill="FFFFFF"/>
            <w:noWrap/>
            <w:vAlign w:val="center"/>
          </w:tcPr>
          <w:p w14:paraId="0EC3062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移动电警53</w:t>
            </w:r>
          </w:p>
        </w:tc>
        <w:tc>
          <w:tcPr>
            <w:tcW w:w="368" w:type="pct"/>
            <w:tcBorders>
              <w:top w:val="nil"/>
              <w:left w:val="nil"/>
              <w:bottom w:val="single" w:color="auto" w:sz="4" w:space="0"/>
              <w:right w:val="single" w:color="auto" w:sz="4" w:space="0"/>
            </w:tcBorders>
            <w:shd w:val="clear" w:color="auto" w:fill="FFFFFF"/>
            <w:noWrap/>
            <w:vAlign w:val="center"/>
          </w:tcPr>
          <w:p w14:paraId="15E15DE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1A1F6B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1825EE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88</w:t>
            </w:r>
          </w:p>
        </w:tc>
        <w:tc>
          <w:tcPr>
            <w:tcW w:w="2940" w:type="pct"/>
            <w:tcBorders>
              <w:top w:val="nil"/>
              <w:left w:val="nil"/>
              <w:bottom w:val="single" w:color="auto" w:sz="4" w:space="0"/>
              <w:right w:val="single" w:color="auto" w:sz="4" w:space="0"/>
            </w:tcBorders>
            <w:shd w:val="clear" w:color="auto" w:fill="FFFFFF"/>
            <w:noWrap/>
            <w:vAlign w:val="center"/>
          </w:tcPr>
          <w:p w14:paraId="3D0769B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XS瓯海大道龙腾路北口（非机动车道）</w:t>
            </w:r>
          </w:p>
        </w:tc>
        <w:tc>
          <w:tcPr>
            <w:tcW w:w="958" w:type="pct"/>
            <w:tcBorders>
              <w:top w:val="nil"/>
              <w:left w:val="nil"/>
              <w:bottom w:val="single" w:color="auto" w:sz="4" w:space="0"/>
              <w:right w:val="single" w:color="auto" w:sz="4" w:space="0"/>
            </w:tcBorders>
            <w:shd w:val="clear" w:color="auto" w:fill="FFFFFF"/>
            <w:noWrap/>
            <w:vAlign w:val="center"/>
          </w:tcPr>
          <w:p w14:paraId="61A2FE0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移动电警54</w:t>
            </w:r>
          </w:p>
        </w:tc>
        <w:tc>
          <w:tcPr>
            <w:tcW w:w="368" w:type="pct"/>
            <w:tcBorders>
              <w:top w:val="nil"/>
              <w:left w:val="nil"/>
              <w:bottom w:val="single" w:color="auto" w:sz="4" w:space="0"/>
              <w:right w:val="single" w:color="auto" w:sz="4" w:space="0"/>
            </w:tcBorders>
            <w:shd w:val="clear" w:color="auto" w:fill="FFFFFF"/>
            <w:noWrap/>
            <w:vAlign w:val="center"/>
          </w:tcPr>
          <w:p w14:paraId="2B0EE24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3FB96A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3F0F7F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89</w:t>
            </w:r>
          </w:p>
        </w:tc>
        <w:tc>
          <w:tcPr>
            <w:tcW w:w="2940" w:type="pct"/>
            <w:tcBorders>
              <w:top w:val="nil"/>
              <w:left w:val="nil"/>
              <w:bottom w:val="single" w:color="auto" w:sz="4" w:space="0"/>
              <w:right w:val="single" w:color="auto" w:sz="4" w:space="0"/>
            </w:tcBorders>
            <w:shd w:val="clear" w:color="auto" w:fill="FFFFFF"/>
            <w:noWrap/>
            <w:vAlign w:val="center"/>
          </w:tcPr>
          <w:p w14:paraId="6A7060D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XS滨海大道龙湾国际机场T2入口地段1</w:t>
            </w:r>
          </w:p>
        </w:tc>
        <w:tc>
          <w:tcPr>
            <w:tcW w:w="958" w:type="pct"/>
            <w:tcBorders>
              <w:top w:val="nil"/>
              <w:left w:val="nil"/>
              <w:bottom w:val="single" w:color="auto" w:sz="4" w:space="0"/>
              <w:right w:val="single" w:color="auto" w:sz="4" w:space="0"/>
            </w:tcBorders>
            <w:shd w:val="clear" w:color="auto" w:fill="FFFFFF"/>
            <w:noWrap/>
            <w:vAlign w:val="center"/>
          </w:tcPr>
          <w:p w14:paraId="06D1F9F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移动电警55</w:t>
            </w:r>
          </w:p>
        </w:tc>
        <w:tc>
          <w:tcPr>
            <w:tcW w:w="368" w:type="pct"/>
            <w:tcBorders>
              <w:top w:val="nil"/>
              <w:left w:val="nil"/>
              <w:bottom w:val="single" w:color="auto" w:sz="4" w:space="0"/>
              <w:right w:val="single" w:color="auto" w:sz="4" w:space="0"/>
            </w:tcBorders>
            <w:shd w:val="clear" w:color="auto" w:fill="FFFFFF"/>
            <w:noWrap/>
            <w:vAlign w:val="center"/>
          </w:tcPr>
          <w:p w14:paraId="64C10C4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0BCC6A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581109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90</w:t>
            </w:r>
          </w:p>
        </w:tc>
        <w:tc>
          <w:tcPr>
            <w:tcW w:w="2940" w:type="pct"/>
            <w:tcBorders>
              <w:top w:val="nil"/>
              <w:left w:val="nil"/>
              <w:bottom w:val="single" w:color="auto" w:sz="4" w:space="0"/>
              <w:right w:val="single" w:color="auto" w:sz="4" w:space="0"/>
            </w:tcBorders>
            <w:shd w:val="clear" w:color="auto" w:fill="FFFFFF"/>
            <w:noWrap/>
            <w:vAlign w:val="center"/>
          </w:tcPr>
          <w:p w14:paraId="533FF61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XS滨海大道龙湾国际机场T2入口地段2</w:t>
            </w:r>
          </w:p>
        </w:tc>
        <w:tc>
          <w:tcPr>
            <w:tcW w:w="958" w:type="pct"/>
            <w:tcBorders>
              <w:top w:val="nil"/>
              <w:left w:val="nil"/>
              <w:bottom w:val="single" w:color="auto" w:sz="4" w:space="0"/>
              <w:right w:val="single" w:color="auto" w:sz="4" w:space="0"/>
            </w:tcBorders>
            <w:shd w:val="clear" w:color="auto" w:fill="FFFFFF"/>
            <w:noWrap/>
            <w:vAlign w:val="center"/>
          </w:tcPr>
          <w:p w14:paraId="1863B79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移动电警56</w:t>
            </w:r>
          </w:p>
        </w:tc>
        <w:tc>
          <w:tcPr>
            <w:tcW w:w="368" w:type="pct"/>
            <w:tcBorders>
              <w:top w:val="nil"/>
              <w:left w:val="nil"/>
              <w:bottom w:val="single" w:color="auto" w:sz="4" w:space="0"/>
              <w:right w:val="single" w:color="auto" w:sz="4" w:space="0"/>
            </w:tcBorders>
            <w:shd w:val="clear" w:color="auto" w:fill="FFFFFF"/>
            <w:noWrap/>
            <w:vAlign w:val="center"/>
          </w:tcPr>
          <w:p w14:paraId="644658C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871F3E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B13850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91</w:t>
            </w:r>
          </w:p>
        </w:tc>
        <w:tc>
          <w:tcPr>
            <w:tcW w:w="2940" w:type="pct"/>
            <w:tcBorders>
              <w:top w:val="nil"/>
              <w:left w:val="nil"/>
              <w:bottom w:val="single" w:color="auto" w:sz="4" w:space="0"/>
              <w:right w:val="single" w:color="auto" w:sz="4" w:space="0"/>
            </w:tcBorders>
            <w:shd w:val="clear" w:color="auto" w:fill="FFFFFF"/>
            <w:noWrap/>
            <w:vAlign w:val="center"/>
          </w:tcPr>
          <w:p w14:paraId="50F2174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XS环山北路孚敬路路口东口</w:t>
            </w:r>
          </w:p>
        </w:tc>
        <w:tc>
          <w:tcPr>
            <w:tcW w:w="958" w:type="pct"/>
            <w:tcBorders>
              <w:top w:val="nil"/>
              <w:left w:val="nil"/>
              <w:bottom w:val="single" w:color="auto" w:sz="4" w:space="0"/>
              <w:right w:val="single" w:color="auto" w:sz="4" w:space="0"/>
            </w:tcBorders>
            <w:shd w:val="clear" w:color="auto" w:fill="FFFFFF"/>
            <w:noWrap/>
            <w:vAlign w:val="center"/>
          </w:tcPr>
          <w:p w14:paraId="51C59E6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移动电警57</w:t>
            </w:r>
          </w:p>
        </w:tc>
        <w:tc>
          <w:tcPr>
            <w:tcW w:w="368" w:type="pct"/>
            <w:tcBorders>
              <w:top w:val="nil"/>
              <w:left w:val="nil"/>
              <w:bottom w:val="single" w:color="auto" w:sz="4" w:space="0"/>
              <w:right w:val="single" w:color="auto" w:sz="4" w:space="0"/>
            </w:tcBorders>
            <w:shd w:val="clear" w:color="auto" w:fill="FFFFFF"/>
            <w:noWrap/>
            <w:vAlign w:val="center"/>
          </w:tcPr>
          <w:p w14:paraId="0A0A8D45">
            <w:pPr>
              <w:spacing w:line="360" w:lineRule="exact"/>
              <w:jc w:val="center"/>
              <w:rPr>
                <w:rFonts w:hint="eastAsia" w:ascii="宋体" w:hAnsi="宋体" w:cs="宋体"/>
                <w:color w:val="auto"/>
                <w:kern w:val="0"/>
                <w:sz w:val="22"/>
                <w:highlight w:val="none"/>
                <w:lang w:bidi="ar"/>
              </w:rPr>
            </w:pPr>
          </w:p>
        </w:tc>
      </w:tr>
      <w:tr w14:paraId="508A25C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611060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92</w:t>
            </w:r>
          </w:p>
        </w:tc>
        <w:tc>
          <w:tcPr>
            <w:tcW w:w="2940" w:type="pct"/>
            <w:tcBorders>
              <w:top w:val="nil"/>
              <w:left w:val="nil"/>
              <w:bottom w:val="single" w:color="auto" w:sz="4" w:space="0"/>
              <w:right w:val="single" w:color="auto" w:sz="4" w:space="0"/>
            </w:tcBorders>
            <w:shd w:val="clear" w:color="auto" w:fill="FFFFFF"/>
            <w:noWrap/>
            <w:vAlign w:val="center"/>
          </w:tcPr>
          <w:p w14:paraId="1F295CE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XS机场大道上江路路口南口</w:t>
            </w:r>
          </w:p>
        </w:tc>
        <w:tc>
          <w:tcPr>
            <w:tcW w:w="958" w:type="pct"/>
            <w:tcBorders>
              <w:top w:val="nil"/>
              <w:left w:val="nil"/>
              <w:bottom w:val="single" w:color="auto" w:sz="4" w:space="0"/>
              <w:right w:val="single" w:color="auto" w:sz="4" w:space="0"/>
            </w:tcBorders>
            <w:shd w:val="clear" w:color="auto" w:fill="FFFFFF"/>
            <w:noWrap/>
            <w:vAlign w:val="center"/>
          </w:tcPr>
          <w:p w14:paraId="210E2B3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移动电警58</w:t>
            </w:r>
          </w:p>
        </w:tc>
        <w:tc>
          <w:tcPr>
            <w:tcW w:w="368" w:type="pct"/>
            <w:tcBorders>
              <w:top w:val="nil"/>
              <w:left w:val="nil"/>
              <w:bottom w:val="single" w:color="auto" w:sz="4" w:space="0"/>
              <w:right w:val="single" w:color="auto" w:sz="4" w:space="0"/>
            </w:tcBorders>
            <w:shd w:val="clear" w:color="auto" w:fill="FFFFFF"/>
            <w:noWrap/>
            <w:vAlign w:val="center"/>
          </w:tcPr>
          <w:p w14:paraId="4D6DA967">
            <w:pPr>
              <w:spacing w:line="360" w:lineRule="exact"/>
              <w:jc w:val="center"/>
              <w:rPr>
                <w:rFonts w:hint="eastAsia" w:ascii="宋体" w:hAnsi="宋体" w:cs="宋体"/>
                <w:color w:val="auto"/>
                <w:kern w:val="0"/>
                <w:sz w:val="22"/>
                <w:highlight w:val="none"/>
                <w:lang w:bidi="ar"/>
              </w:rPr>
            </w:pPr>
          </w:p>
        </w:tc>
      </w:tr>
      <w:tr w14:paraId="7FB54DD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7179DD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93</w:t>
            </w:r>
          </w:p>
        </w:tc>
        <w:tc>
          <w:tcPr>
            <w:tcW w:w="2940" w:type="pct"/>
            <w:tcBorders>
              <w:top w:val="nil"/>
              <w:left w:val="nil"/>
              <w:bottom w:val="single" w:color="auto" w:sz="4" w:space="0"/>
              <w:right w:val="single" w:color="auto" w:sz="4" w:space="0"/>
            </w:tcBorders>
            <w:shd w:val="clear" w:color="auto" w:fill="FFFFFF"/>
            <w:noWrap/>
            <w:vAlign w:val="center"/>
          </w:tcPr>
          <w:p w14:paraId="54E1A12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XS机场大道上江路路口西口</w:t>
            </w:r>
          </w:p>
        </w:tc>
        <w:tc>
          <w:tcPr>
            <w:tcW w:w="958" w:type="pct"/>
            <w:tcBorders>
              <w:top w:val="nil"/>
              <w:left w:val="nil"/>
              <w:bottom w:val="single" w:color="auto" w:sz="4" w:space="0"/>
              <w:right w:val="single" w:color="auto" w:sz="4" w:space="0"/>
            </w:tcBorders>
            <w:shd w:val="clear" w:color="auto" w:fill="FFFFFF"/>
            <w:noWrap/>
            <w:vAlign w:val="center"/>
          </w:tcPr>
          <w:p w14:paraId="3D1BB45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移动电警59</w:t>
            </w:r>
          </w:p>
        </w:tc>
        <w:tc>
          <w:tcPr>
            <w:tcW w:w="368" w:type="pct"/>
            <w:tcBorders>
              <w:top w:val="nil"/>
              <w:left w:val="nil"/>
              <w:bottom w:val="single" w:color="auto" w:sz="4" w:space="0"/>
              <w:right w:val="single" w:color="auto" w:sz="4" w:space="0"/>
            </w:tcBorders>
            <w:shd w:val="clear" w:color="auto" w:fill="FFFFFF"/>
            <w:noWrap/>
            <w:vAlign w:val="center"/>
          </w:tcPr>
          <w:p w14:paraId="258D9F78">
            <w:pPr>
              <w:spacing w:line="360" w:lineRule="exact"/>
              <w:jc w:val="center"/>
              <w:rPr>
                <w:rFonts w:hint="eastAsia" w:ascii="宋体" w:hAnsi="宋体" w:cs="宋体"/>
                <w:color w:val="auto"/>
                <w:kern w:val="0"/>
                <w:sz w:val="22"/>
                <w:highlight w:val="none"/>
                <w:lang w:bidi="ar"/>
              </w:rPr>
            </w:pPr>
          </w:p>
        </w:tc>
      </w:tr>
      <w:tr w14:paraId="1F7053C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03350C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94</w:t>
            </w:r>
          </w:p>
        </w:tc>
        <w:tc>
          <w:tcPr>
            <w:tcW w:w="2940" w:type="pct"/>
            <w:tcBorders>
              <w:top w:val="nil"/>
              <w:left w:val="nil"/>
              <w:bottom w:val="single" w:color="auto" w:sz="4" w:space="0"/>
              <w:right w:val="single" w:color="auto" w:sz="4" w:space="0"/>
            </w:tcBorders>
            <w:shd w:val="clear" w:color="auto" w:fill="FFFFFF"/>
            <w:noWrap/>
            <w:vAlign w:val="center"/>
          </w:tcPr>
          <w:p w14:paraId="305682D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XS龙腾北路罗山路北向南斑马线</w:t>
            </w:r>
          </w:p>
        </w:tc>
        <w:tc>
          <w:tcPr>
            <w:tcW w:w="958" w:type="pct"/>
            <w:tcBorders>
              <w:top w:val="nil"/>
              <w:left w:val="nil"/>
              <w:bottom w:val="single" w:color="auto" w:sz="4" w:space="0"/>
              <w:right w:val="single" w:color="auto" w:sz="4" w:space="0"/>
            </w:tcBorders>
            <w:shd w:val="clear" w:color="auto" w:fill="FFFFFF"/>
            <w:noWrap/>
            <w:vAlign w:val="center"/>
          </w:tcPr>
          <w:p w14:paraId="0C45163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移动电警60</w:t>
            </w:r>
          </w:p>
        </w:tc>
        <w:tc>
          <w:tcPr>
            <w:tcW w:w="368" w:type="pct"/>
            <w:tcBorders>
              <w:top w:val="nil"/>
              <w:left w:val="nil"/>
              <w:bottom w:val="single" w:color="auto" w:sz="4" w:space="0"/>
              <w:right w:val="single" w:color="auto" w:sz="4" w:space="0"/>
            </w:tcBorders>
            <w:shd w:val="clear" w:color="auto" w:fill="FFFFFF"/>
            <w:noWrap/>
            <w:vAlign w:val="center"/>
          </w:tcPr>
          <w:p w14:paraId="51B0D93E">
            <w:pPr>
              <w:spacing w:line="360" w:lineRule="exact"/>
              <w:jc w:val="center"/>
              <w:rPr>
                <w:rFonts w:hint="eastAsia" w:ascii="宋体" w:hAnsi="宋体" w:cs="宋体"/>
                <w:color w:val="auto"/>
                <w:kern w:val="0"/>
                <w:sz w:val="22"/>
                <w:highlight w:val="none"/>
                <w:lang w:bidi="ar"/>
              </w:rPr>
            </w:pPr>
          </w:p>
        </w:tc>
      </w:tr>
      <w:tr w14:paraId="214A8B4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EFF6BB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95</w:t>
            </w:r>
          </w:p>
        </w:tc>
        <w:tc>
          <w:tcPr>
            <w:tcW w:w="2940" w:type="pct"/>
            <w:tcBorders>
              <w:top w:val="nil"/>
              <w:left w:val="nil"/>
              <w:bottom w:val="single" w:color="auto" w:sz="4" w:space="0"/>
              <w:right w:val="single" w:color="auto" w:sz="4" w:space="0"/>
            </w:tcBorders>
            <w:shd w:val="clear" w:color="auto" w:fill="FFFFFF"/>
            <w:noWrap/>
            <w:vAlign w:val="center"/>
          </w:tcPr>
          <w:p w14:paraId="612C503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XS龙腾南路兴元路路口</w:t>
            </w:r>
          </w:p>
        </w:tc>
        <w:tc>
          <w:tcPr>
            <w:tcW w:w="958" w:type="pct"/>
            <w:tcBorders>
              <w:top w:val="nil"/>
              <w:left w:val="nil"/>
              <w:bottom w:val="single" w:color="auto" w:sz="4" w:space="0"/>
              <w:right w:val="single" w:color="auto" w:sz="4" w:space="0"/>
            </w:tcBorders>
            <w:shd w:val="clear" w:color="auto" w:fill="FFFFFF"/>
            <w:noWrap/>
            <w:vAlign w:val="center"/>
          </w:tcPr>
          <w:p w14:paraId="327C892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移动电警61</w:t>
            </w:r>
          </w:p>
        </w:tc>
        <w:tc>
          <w:tcPr>
            <w:tcW w:w="368" w:type="pct"/>
            <w:tcBorders>
              <w:top w:val="nil"/>
              <w:left w:val="nil"/>
              <w:bottom w:val="single" w:color="auto" w:sz="4" w:space="0"/>
              <w:right w:val="single" w:color="auto" w:sz="4" w:space="0"/>
            </w:tcBorders>
            <w:shd w:val="clear" w:color="auto" w:fill="FFFFFF"/>
            <w:noWrap/>
            <w:vAlign w:val="center"/>
          </w:tcPr>
          <w:p w14:paraId="0ACE4CCE">
            <w:pPr>
              <w:spacing w:line="360" w:lineRule="exact"/>
              <w:jc w:val="center"/>
              <w:rPr>
                <w:rFonts w:hint="eastAsia" w:ascii="宋体" w:hAnsi="宋体" w:cs="宋体"/>
                <w:color w:val="auto"/>
                <w:kern w:val="0"/>
                <w:sz w:val="22"/>
                <w:highlight w:val="none"/>
                <w:lang w:bidi="ar"/>
              </w:rPr>
            </w:pPr>
          </w:p>
        </w:tc>
      </w:tr>
      <w:tr w14:paraId="762347A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0E1BC3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96</w:t>
            </w:r>
          </w:p>
        </w:tc>
        <w:tc>
          <w:tcPr>
            <w:tcW w:w="2940" w:type="pct"/>
            <w:tcBorders>
              <w:top w:val="nil"/>
              <w:left w:val="nil"/>
              <w:bottom w:val="single" w:color="auto" w:sz="4" w:space="0"/>
              <w:right w:val="single" w:color="auto" w:sz="4" w:space="0"/>
            </w:tcBorders>
            <w:shd w:val="clear" w:color="auto" w:fill="FFFFFF"/>
            <w:noWrap/>
            <w:vAlign w:val="center"/>
          </w:tcPr>
          <w:p w14:paraId="0090614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XS雁荡西路鸿福家园前斑马线</w:t>
            </w:r>
          </w:p>
        </w:tc>
        <w:tc>
          <w:tcPr>
            <w:tcW w:w="958" w:type="pct"/>
            <w:tcBorders>
              <w:top w:val="nil"/>
              <w:left w:val="nil"/>
              <w:bottom w:val="single" w:color="auto" w:sz="4" w:space="0"/>
              <w:right w:val="single" w:color="auto" w:sz="4" w:space="0"/>
            </w:tcBorders>
            <w:shd w:val="clear" w:color="auto" w:fill="FFFFFF"/>
            <w:noWrap/>
            <w:vAlign w:val="center"/>
          </w:tcPr>
          <w:p w14:paraId="6827F80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移动电警62</w:t>
            </w:r>
          </w:p>
        </w:tc>
        <w:tc>
          <w:tcPr>
            <w:tcW w:w="368" w:type="pct"/>
            <w:tcBorders>
              <w:top w:val="nil"/>
              <w:left w:val="nil"/>
              <w:bottom w:val="single" w:color="auto" w:sz="4" w:space="0"/>
              <w:right w:val="single" w:color="auto" w:sz="4" w:space="0"/>
            </w:tcBorders>
            <w:shd w:val="clear" w:color="auto" w:fill="FFFFFF"/>
            <w:noWrap/>
            <w:vAlign w:val="center"/>
          </w:tcPr>
          <w:p w14:paraId="5A386566">
            <w:pPr>
              <w:spacing w:line="360" w:lineRule="exact"/>
              <w:jc w:val="center"/>
              <w:rPr>
                <w:rFonts w:hint="eastAsia" w:ascii="宋体" w:hAnsi="宋体" w:cs="宋体"/>
                <w:color w:val="auto"/>
                <w:kern w:val="0"/>
                <w:sz w:val="22"/>
                <w:highlight w:val="none"/>
                <w:lang w:bidi="ar"/>
              </w:rPr>
            </w:pPr>
          </w:p>
        </w:tc>
      </w:tr>
      <w:tr w14:paraId="11AFC88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A80627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97</w:t>
            </w:r>
          </w:p>
        </w:tc>
        <w:tc>
          <w:tcPr>
            <w:tcW w:w="2940" w:type="pct"/>
            <w:tcBorders>
              <w:top w:val="nil"/>
              <w:left w:val="nil"/>
              <w:bottom w:val="single" w:color="auto" w:sz="4" w:space="0"/>
              <w:right w:val="single" w:color="auto" w:sz="4" w:space="0"/>
            </w:tcBorders>
            <w:shd w:val="clear" w:color="auto" w:fill="FFFFFF"/>
            <w:noWrap/>
            <w:vAlign w:val="center"/>
          </w:tcPr>
          <w:p w14:paraId="13E7275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XS环山东路横山隧道南向北入口处</w:t>
            </w:r>
          </w:p>
        </w:tc>
        <w:tc>
          <w:tcPr>
            <w:tcW w:w="958" w:type="pct"/>
            <w:tcBorders>
              <w:top w:val="nil"/>
              <w:left w:val="nil"/>
              <w:bottom w:val="single" w:color="auto" w:sz="4" w:space="0"/>
              <w:right w:val="single" w:color="auto" w:sz="4" w:space="0"/>
            </w:tcBorders>
            <w:shd w:val="clear" w:color="auto" w:fill="FFFFFF"/>
            <w:noWrap/>
            <w:vAlign w:val="center"/>
          </w:tcPr>
          <w:p w14:paraId="522A778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移动电警63</w:t>
            </w:r>
          </w:p>
        </w:tc>
        <w:tc>
          <w:tcPr>
            <w:tcW w:w="368" w:type="pct"/>
            <w:tcBorders>
              <w:top w:val="nil"/>
              <w:left w:val="nil"/>
              <w:bottom w:val="single" w:color="auto" w:sz="4" w:space="0"/>
              <w:right w:val="single" w:color="auto" w:sz="4" w:space="0"/>
            </w:tcBorders>
            <w:shd w:val="clear" w:color="auto" w:fill="FFFFFF"/>
            <w:noWrap/>
            <w:vAlign w:val="center"/>
          </w:tcPr>
          <w:p w14:paraId="213EC18F">
            <w:pPr>
              <w:spacing w:line="360" w:lineRule="exact"/>
              <w:jc w:val="center"/>
              <w:rPr>
                <w:rFonts w:hint="eastAsia" w:ascii="宋体" w:hAnsi="宋体" w:cs="宋体"/>
                <w:color w:val="auto"/>
                <w:kern w:val="0"/>
                <w:sz w:val="22"/>
                <w:highlight w:val="none"/>
                <w:lang w:bidi="ar"/>
              </w:rPr>
            </w:pPr>
          </w:p>
        </w:tc>
      </w:tr>
      <w:tr w14:paraId="0942ABC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3B9ED3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98</w:t>
            </w:r>
          </w:p>
        </w:tc>
        <w:tc>
          <w:tcPr>
            <w:tcW w:w="2940" w:type="pct"/>
            <w:tcBorders>
              <w:top w:val="nil"/>
              <w:left w:val="nil"/>
              <w:bottom w:val="single" w:color="auto" w:sz="4" w:space="0"/>
              <w:right w:val="single" w:color="auto" w:sz="4" w:space="0"/>
            </w:tcBorders>
            <w:shd w:val="clear" w:color="auto" w:fill="FFFFFF"/>
            <w:noWrap/>
            <w:vAlign w:val="center"/>
          </w:tcPr>
          <w:p w14:paraId="1CDFA21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XS环山东路海城隧道北向南入口处</w:t>
            </w:r>
          </w:p>
        </w:tc>
        <w:tc>
          <w:tcPr>
            <w:tcW w:w="958" w:type="pct"/>
            <w:tcBorders>
              <w:top w:val="nil"/>
              <w:left w:val="nil"/>
              <w:bottom w:val="single" w:color="auto" w:sz="4" w:space="0"/>
              <w:right w:val="single" w:color="auto" w:sz="4" w:space="0"/>
            </w:tcBorders>
            <w:shd w:val="clear" w:color="auto" w:fill="FFFFFF"/>
            <w:noWrap/>
            <w:vAlign w:val="center"/>
          </w:tcPr>
          <w:p w14:paraId="6902DE4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移动电警64</w:t>
            </w:r>
          </w:p>
        </w:tc>
        <w:tc>
          <w:tcPr>
            <w:tcW w:w="368" w:type="pct"/>
            <w:tcBorders>
              <w:top w:val="nil"/>
              <w:left w:val="nil"/>
              <w:bottom w:val="single" w:color="auto" w:sz="4" w:space="0"/>
              <w:right w:val="single" w:color="auto" w:sz="4" w:space="0"/>
            </w:tcBorders>
            <w:shd w:val="clear" w:color="auto" w:fill="FFFFFF"/>
            <w:noWrap/>
            <w:vAlign w:val="center"/>
          </w:tcPr>
          <w:p w14:paraId="45718770">
            <w:pPr>
              <w:spacing w:line="360" w:lineRule="exact"/>
              <w:jc w:val="center"/>
              <w:rPr>
                <w:rFonts w:hint="eastAsia" w:ascii="宋体" w:hAnsi="宋体" w:cs="宋体"/>
                <w:color w:val="auto"/>
                <w:kern w:val="0"/>
                <w:sz w:val="22"/>
                <w:highlight w:val="none"/>
                <w:lang w:bidi="ar"/>
              </w:rPr>
            </w:pPr>
          </w:p>
        </w:tc>
      </w:tr>
      <w:tr w14:paraId="6173B3B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9DC641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99</w:t>
            </w:r>
          </w:p>
        </w:tc>
        <w:tc>
          <w:tcPr>
            <w:tcW w:w="2940" w:type="pct"/>
            <w:tcBorders>
              <w:top w:val="nil"/>
              <w:left w:val="nil"/>
              <w:bottom w:val="single" w:color="auto" w:sz="4" w:space="0"/>
              <w:right w:val="single" w:color="auto" w:sz="4" w:space="0"/>
            </w:tcBorders>
            <w:shd w:val="clear" w:color="auto" w:fill="FFFFFF"/>
            <w:noWrap/>
            <w:vAlign w:val="center"/>
          </w:tcPr>
          <w:p w14:paraId="3D1A850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XS永强大道文化路路口</w:t>
            </w:r>
          </w:p>
        </w:tc>
        <w:tc>
          <w:tcPr>
            <w:tcW w:w="958" w:type="pct"/>
            <w:tcBorders>
              <w:top w:val="nil"/>
              <w:left w:val="nil"/>
              <w:bottom w:val="single" w:color="auto" w:sz="4" w:space="0"/>
              <w:right w:val="single" w:color="auto" w:sz="4" w:space="0"/>
            </w:tcBorders>
            <w:shd w:val="clear" w:color="auto" w:fill="FFFFFF"/>
            <w:noWrap/>
            <w:vAlign w:val="center"/>
          </w:tcPr>
          <w:p w14:paraId="6469101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移动电警65</w:t>
            </w:r>
          </w:p>
        </w:tc>
        <w:tc>
          <w:tcPr>
            <w:tcW w:w="368" w:type="pct"/>
            <w:tcBorders>
              <w:top w:val="nil"/>
              <w:left w:val="nil"/>
              <w:bottom w:val="single" w:color="auto" w:sz="4" w:space="0"/>
              <w:right w:val="single" w:color="auto" w:sz="4" w:space="0"/>
            </w:tcBorders>
            <w:shd w:val="clear" w:color="auto" w:fill="FFFFFF"/>
            <w:noWrap/>
            <w:vAlign w:val="center"/>
          </w:tcPr>
          <w:p w14:paraId="1701B8BB">
            <w:pPr>
              <w:spacing w:line="360" w:lineRule="exact"/>
              <w:jc w:val="center"/>
              <w:rPr>
                <w:rFonts w:hint="eastAsia" w:ascii="宋体" w:hAnsi="宋体" w:cs="宋体"/>
                <w:color w:val="auto"/>
                <w:kern w:val="0"/>
                <w:sz w:val="22"/>
                <w:highlight w:val="none"/>
                <w:lang w:bidi="ar"/>
              </w:rPr>
            </w:pPr>
          </w:p>
        </w:tc>
      </w:tr>
      <w:tr w14:paraId="2AFE85A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306293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100</w:t>
            </w:r>
          </w:p>
        </w:tc>
        <w:tc>
          <w:tcPr>
            <w:tcW w:w="2940" w:type="pct"/>
            <w:tcBorders>
              <w:top w:val="nil"/>
              <w:left w:val="nil"/>
              <w:bottom w:val="single" w:color="auto" w:sz="4" w:space="0"/>
              <w:right w:val="single" w:color="auto" w:sz="4" w:space="0"/>
            </w:tcBorders>
            <w:shd w:val="clear" w:color="auto" w:fill="FFFFFF"/>
            <w:noWrap/>
            <w:vAlign w:val="center"/>
          </w:tcPr>
          <w:p w14:paraId="219E2EC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XS-G104国道仙竹路南口</w:t>
            </w:r>
          </w:p>
        </w:tc>
        <w:tc>
          <w:tcPr>
            <w:tcW w:w="958" w:type="pct"/>
            <w:tcBorders>
              <w:top w:val="nil"/>
              <w:left w:val="nil"/>
              <w:bottom w:val="single" w:color="auto" w:sz="4" w:space="0"/>
              <w:right w:val="single" w:color="auto" w:sz="4" w:space="0"/>
            </w:tcBorders>
            <w:shd w:val="clear" w:color="auto" w:fill="FFFFFF"/>
            <w:noWrap/>
            <w:vAlign w:val="center"/>
          </w:tcPr>
          <w:p w14:paraId="638318C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移动电警66</w:t>
            </w:r>
          </w:p>
        </w:tc>
        <w:tc>
          <w:tcPr>
            <w:tcW w:w="368" w:type="pct"/>
            <w:tcBorders>
              <w:top w:val="nil"/>
              <w:left w:val="nil"/>
              <w:bottom w:val="single" w:color="auto" w:sz="4" w:space="0"/>
              <w:right w:val="single" w:color="auto" w:sz="4" w:space="0"/>
            </w:tcBorders>
            <w:shd w:val="clear" w:color="auto" w:fill="FFFFFF"/>
            <w:noWrap/>
            <w:vAlign w:val="center"/>
          </w:tcPr>
          <w:p w14:paraId="4BF8D2E9">
            <w:pPr>
              <w:spacing w:line="360" w:lineRule="exact"/>
              <w:jc w:val="center"/>
              <w:rPr>
                <w:rFonts w:hint="eastAsia" w:ascii="宋体" w:hAnsi="宋体" w:cs="宋体"/>
                <w:color w:val="auto"/>
                <w:kern w:val="0"/>
                <w:sz w:val="22"/>
                <w:highlight w:val="none"/>
                <w:lang w:bidi="ar"/>
              </w:rPr>
            </w:pPr>
          </w:p>
        </w:tc>
      </w:tr>
      <w:tr w14:paraId="33D7083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F6DB79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101</w:t>
            </w:r>
          </w:p>
        </w:tc>
        <w:tc>
          <w:tcPr>
            <w:tcW w:w="2940" w:type="pct"/>
            <w:tcBorders>
              <w:top w:val="nil"/>
              <w:left w:val="nil"/>
              <w:bottom w:val="single" w:color="auto" w:sz="4" w:space="0"/>
              <w:right w:val="single" w:color="auto" w:sz="4" w:space="0"/>
            </w:tcBorders>
            <w:shd w:val="clear" w:color="auto" w:fill="FFFFFF"/>
            <w:noWrap/>
            <w:vAlign w:val="center"/>
          </w:tcPr>
          <w:p w14:paraId="3F49E4D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XS朝阳新街温州大学体育场前东</w:t>
            </w:r>
          </w:p>
        </w:tc>
        <w:tc>
          <w:tcPr>
            <w:tcW w:w="958" w:type="pct"/>
            <w:tcBorders>
              <w:top w:val="nil"/>
              <w:left w:val="nil"/>
              <w:bottom w:val="single" w:color="auto" w:sz="4" w:space="0"/>
              <w:right w:val="single" w:color="auto" w:sz="4" w:space="0"/>
            </w:tcBorders>
            <w:shd w:val="clear" w:color="auto" w:fill="FFFFFF"/>
            <w:noWrap/>
            <w:vAlign w:val="center"/>
          </w:tcPr>
          <w:p w14:paraId="6A2A197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移动电警67</w:t>
            </w:r>
          </w:p>
        </w:tc>
        <w:tc>
          <w:tcPr>
            <w:tcW w:w="368" w:type="pct"/>
            <w:tcBorders>
              <w:top w:val="nil"/>
              <w:left w:val="nil"/>
              <w:bottom w:val="single" w:color="auto" w:sz="4" w:space="0"/>
              <w:right w:val="single" w:color="auto" w:sz="4" w:space="0"/>
            </w:tcBorders>
            <w:shd w:val="clear" w:color="auto" w:fill="FFFFFF"/>
            <w:noWrap/>
            <w:vAlign w:val="center"/>
          </w:tcPr>
          <w:p w14:paraId="506537BE">
            <w:pPr>
              <w:spacing w:line="360" w:lineRule="exact"/>
              <w:jc w:val="center"/>
              <w:rPr>
                <w:rFonts w:hint="eastAsia" w:ascii="宋体" w:hAnsi="宋体" w:cs="宋体"/>
                <w:color w:val="auto"/>
                <w:kern w:val="0"/>
                <w:sz w:val="22"/>
                <w:highlight w:val="none"/>
                <w:lang w:bidi="ar"/>
              </w:rPr>
            </w:pPr>
          </w:p>
        </w:tc>
      </w:tr>
      <w:tr w14:paraId="2ED9B6F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7AC1D4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102</w:t>
            </w:r>
          </w:p>
        </w:tc>
        <w:tc>
          <w:tcPr>
            <w:tcW w:w="2940" w:type="pct"/>
            <w:tcBorders>
              <w:top w:val="nil"/>
              <w:left w:val="nil"/>
              <w:bottom w:val="single" w:color="auto" w:sz="4" w:space="0"/>
              <w:right w:val="single" w:color="auto" w:sz="4" w:space="0"/>
            </w:tcBorders>
            <w:shd w:val="clear" w:color="auto" w:fill="FFFFFF"/>
            <w:noWrap/>
            <w:vAlign w:val="center"/>
          </w:tcPr>
          <w:p w14:paraId="4ED205E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XS宁波路今汇路路口（变道抓拍）</w:t>
            </w:r>
          </w:p>
        </w:tc>
        <w:tc>
          <w:tcPr>
            <w:tcW w:w="958" w:type="pct"/>
            <w:tcBorders>
              <w:top w:val="nil"/>
              <w:left w:val="nil"/>
              <w:bottom w:val="single" w:color="auto" w:sz="4" w:space="0"/>
              <w:right w:val="single" w:color="auto" w:sz="4" w:space="0"/>
            </w:tcBorders>
            <w:shd w:val="clear" w:color="auto" w:fill="FFFFFF"/>
            <w:noWrap/>
            <w:vAlign w:val="center"/>
          </w:tcPr>
          <w:p w14:paraId="52EFE50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移动电警68</w:t>
            </w:r>
          </w:p>
        </w:tc>
        <w:tc>
          <w:tcPr>
            <w:tcW w:w="368" w:type="pct"/>
            <w:tcBorders>
              <w:top w:val="nil"/>
              <w:left w:val="nil"/>
              <w:bottom w:val="single" w:color="auto" w:sz="4" w:space="0"/>
              <w:right w:val="single" w:color="auto" w:sz="4" w:space="0"/>
            </w:tcBorders>
            <w:shd w:val="clear" w:color="auto" w:fill="FFFFFF"/>
            <w:noWrap/>
            <w:vAlign w:val="center"/>
          </w:tcPr>
          <w:p w14:paraId="149B04DB">
            <w:pPr>
              <w:spacing w:line="360" w:lineRule="exact"/>
              <w:jc w:val="center"/>
              <w:rPr>
                <w:rFonts w:hint="eastAsia" w:ascii="宋体" w:hAnsi="宋体" w:cs="宋体"/>
                <w:color w:val="auto"/>
                <w:kern w:val="0"/>
                <w:sz w:val="22"/>
                <w:highlight w:val="none"/>
                <w:lang w:bidi="ar"/>
              </w:rPr>
            </w:pPr>
          </w:p>
        </w:tc>
      </w:tr>
      <w:tr w14:paraId="12022A3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566E1E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103</w:t>
            </w:r>
          </w:p>
        </w:tc>
        <w:tc>
          <w:tcPr>
            <w:tcW w:w="2940" w:type="pct"/>
            <w:tcBorders>
              <w:top w:val="nil"/>
              <w:left w:val="nil"/>
              <w:bottom w:val="single" w:color="auto" w:sz="4" w:space="0"/>
              <w:right w:val="single" w:color="auto" w:sz="4" w:space="0"/>
            </w:tcBorders>
            <w:shd w:val="clear" w:color="auto" w:fill="FFFFFF"/>
            <w:noWrap/>
            <w:vAlign w:val="center"/>
          </w:tcPr>
          <w:p w14:paraId="3800507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XS宁波路中汇路路口（变道抓拍）</w:t>
            </w:r>
          </w:p>
        </w:tc>
        <w:tc>
          <w:tcPr>
            <w:tcW w:w="958" w:type="pct"/>
            <w:tcBorders>
              <w:top w:val="nil"/>
              <w:left w:val="nil"/>
              <w:bottom w:val="single" w:color="auto" w:sz="4" w:space="0"/>
              <w:right w:val="single" w:color="auto" w:sz="4" w:space="0"/>
            </w:tcBorders>
            <w:shd w:val="clear" w:color="auto" w:fill="FFFFFF"/>
            <w:noWrap/>
            <w:vAlign w:val="center"/>
          </w:tcPr>
          <w:p w14:paraId="0C14C12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移动电警69</w:t>
            </w:r>
          </w:p>
        </w:tc>
        <w:tc>
          <w:tcPr>
            <w:tcW w:w="368" w:type="pct"/>
            <w:tcBorders>
              <w:top w:val="nil"/>
              <w:left w:val="nil"/>
              <w:bottom w:val="single" w:color="auto" w:sz="4" w:space="0"/>
              <w:right w:val="single" w:color="auto" w:sz="4" w:space="0"/>
            </w:tcBorders>
            <w:shd w:val="clear" w:color="auto" w:fill="FFFFFF"/>
            <w:noWrap/>
            <w:vAlign w:val="center"/>
          </w:tcPr>
          <w:p w14:paraId="60D1A7C5">
            <w:pPr>
              <w:spacing w:line="360" w:lineRule="exact"/>
              <w:jc w:val="center"/>
              <w:rPr>
                <w:rFonts w:hint="eastAsia" w:ascii="宋体" w:hAnsi="宋体" w:cs="宋体"/>
                <w:color w:val="auto"/>
                <w:kern w:val="0"/>
                <w:sz w:val="22"/>
                <w:highlight w:val="none"/>
                <w:lang w:bidi="ar"/>
              </w:rPr>
            </w:pPr>
          </w:p>
        </w:tc>
      </w:tr>
      <w:tr w14:paraId="64588B0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627420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104</w:t>
            </w:r>
          </w:p>
        </w:tc>
        <w:tc>
          <w:tcPr>
            <w:tcW w:w="2940" w:type="pct"/>
            <w:tcBorders>
              <w:top w:val="nil"/>
              <w:left w:val="nil"/>
              <w:bottom w:val="single" w:color="auto" w:sz="4" w:space="0"/>
              <w:right w:val="single" w:color="auto" w:sz="4" w:space="0"/>
            </w:tcBorders>
            <w:shd w:val="clear" w:color="auto" w:fill="FFFFFF"/>
            <w:noWrap/>
            <w:vAlign w:val="center"/>
          </w:tcPr>
          <w:p w14:paraId="59A6379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XS下沈线沈一路交叉口北口</w:t>
            </w:r>
          </w:p>
        </w:tc>
        <w:tc>
          <w:tcPr>
            <w:tcW w:w="958" w:type="pct"/>
            <w:tcBorders>
              <w:top w:val="nil"/>
              <w:left w:val="nil"/>
              <w:bottom w:val="single" w:color="auto" w:sz="4" w:space="0"/>
              <w:right w:val="single" w:color="auto" w:sz="4" w:space="0"/>
            </w:tcBorders>
            <w:shd w:val="clear" w:color="auto" w:fill="FFFFFF"/>
            <w:noWrap/>
            <w:vAlign w:val="center"/>
          </w:tcPr>
          <w:p w14:paraId="5636BE3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移动电警70</w:t>
            </w:r>
          </w:p>
        </w:tc>
        <w:tc>
          <w:tcPr>
            <w:tcW w:w="368" w:type="pct"/>
            <w:tcBorders>
              <w:top w:val="nil"/>
              <w:left w:val="nil"/>
              <w:bottom w:val="single" w:color="auto" w:sz="4" w:space="0"/>
              <w:right w:val="single" w:color="auto" w:sz="4" w:space="0"/>
            </w:tcBorders>
            <w:shd w:val="clear" w:color="auto" w:fill="FFFFFF"/>
            <w:noWrap/>
            <w:vAlign w:val="center"/>
          </w:tcPr>
          <w:p w14:paraId="63B5EBD1">
            <w:pPr>
              <w:spacing w:line="360" w:lineRule="exact"/>
              <w:jc w:val="center"/>
              <w:rPr>
                <w:rFonts w:hint="eastAsia" w:ascii="宋体" w:hAnsi="宋体" w:cs="宋体"/>
                <w:color w:val="auto"/>
                <w:kern w:val="0"/>
                <w:sz w:val="22"/>
                <w:highlight w:val="none"/>
                <w:lang w:bidi="ar"/>
              </w:rPr>
            </w:pPr>
          </w:p>
        </w:tc>
      </w:tr>
      <w:tr w14:paraId="788C5FD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A9F028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105</w:t>
            </w:r>
          </w:p>
        </w:tc>
        <w:tc>
          <w:tcPr>
            <w:tcW w:w="2940" w:type="pct"/>
            <w:tcBorders>
              <w:top w:val="nil"/>
              <w:left w:val="nil"/>
              <w:bottom w:val="single" w:color="auto" w:sz="4" w:space="0"/>
              <w:right w:val="single" w:color="auto" w:sz="4" w:space="0"/>
            </w:tcBorders>
            <w:shd w:val="clear" w:color="auto" w:fill="FFFFFF"/>
            <w:noWrap/>
            <w:vAlign w:val="center"/>
          </w:tcPr>
          <w:p w14:paraId="5AD9561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XS西山南路西山东路至西山大桥段(违停)</w:t>
            </w:r>
          </w:p>
        </w:tc>
        <w:tc>
          <w:tcPr>
            <w:tcW w:w="958" w:type="pct"/>
            <w:tcBorders>
              <w:top w:val="nil"/>
              <w:left w:val="nil"/>
              <w:bottom w:val="single" w:color="auto" w:sz="4" w:space="0"/>
              <w:right w:val="single" w:color="auto" w:sz="4" w:space="0"/>
            </w:tcBorders>
            <w:shd w:val="clear" w:color="auto" w:fill="FFFFFF"/>
            <w:noWrap/>
            <w:vAlign w:val="center"/>
          </w:tcPr>
          <w:p w14:paraId="4F38B5B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移动电警71</w:t>
            </w:r>
          </w:p>
        </w:tc>
        <w:tc>
          <w:tcPr>
            <w:tcW w:w="368" w:type="pct"/>
            <w:tcBorders>
              <w:top w:val="nil"/>
              <w:left w:val="nil"/>
              <w:bottom w:val="single" w:color="auto" w:sz="4" w:space="0"/>
              <w:right w:val="single" w:color="auto" w:sz="4" w:space="0"/>
            </w:tcBorders>
            <w:shd w:val="clear" w:color="auto" w:fill="FFFFFF"/>
            <w:noWrap/>
            <w:vAlign w:val="center"/>
          </w:tcPr>
          <w:p w14:paraId="3C6DB18E">
            <w:pPr>
              <w:spacing w:line="360" w:lineRule="exact"/>
              <w:jc w:val="center"/>
              <w:rPr>
                <w:rFonts w:hint="eastAsia" w:ascii="宋体" w:hAnsi="宋体" w:cs="宋体"/>
                <w:color w:val="auto"/>
                <w:kern w:val="0"/>
                <w:sz w:val="22"/>
                <w:highlight w:val="none"/>
                <w:lang w:bidi="ar"/>
              </w:rPr>
            </w:pPr>
          </w:p>
        </w:tc>
      </w:tr>
      <w:tr w14:paraId="488DEE3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9656AB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106</w:t>
            </w:r>
          </w:p>
        </w:tc>
        <w:tc>
          <w:tcPr>
            <w:tcW w:w="2940" w:type="pct"/>
            <w:tcBorders>
              <w:top w:val="nil"/>
              <w:left w:val="nil"/>
              <w:bottom w:val="single" w:color="auto" w:sz="4" w:space="0"/>
              <w:right w:val="single" w:color="auto" w:sz="4" w:space="0"/>
            </w:tcBorders>
            <w:shd w:val="clear" w:color="auto" w:fill="FFFFFF"/>
            <w:noWrap/>
            <w:vAlign w:val="center"/>
          </w:tcPr>
          <w:p w14:paraId="0A1C95A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XS半塘街古岸路路口（变道抓拍）</w:t>
            </w:r>
          </w:p>
        </w:tc>
        <w:tc>
          <w:tcPr>
            <w:tcW w:w="958" w:type="pct"/>
            <w:tcBorders>
              <w:top w:val="nil"/>
              <w:left w:val="nil"/>
              <w:bottom w:val="single" w:color="auto" w:sz="4" w:space="0"/>
              <w:right w:val="single" w:color="auto" w:sz="4" w:space="0"/>
            </w:tcBorders>
            <w:shd w:val="clear" w:color="auto" w:fill="FFFFFF"/>
            <w:noWrap/>
            <w:vAlign w:val="center"/>
          </w:tcPr>
          <w:p w14:paraId="78D85F7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移动电警72</w:t>
            </w:r>
          </w:p>
        </w:tc>
        <w:tc>
          <w:tcPr>
            <w:tcW w:w="368" w:type="pct"/>
            <w:tcBorders>
              <w:top w:val="nil"/>
              <w:left w:val="nil"/>
              <w:bottom w:val="single" w:color="auto" w:sz="4" w:space="0"/>
              <w:right w:val="single" w:color="auto" w:sz="4" w:space="0"/>
            </w:tcBorders>
            <w:shd w:val="clear" w:color="auto" w:fill="FFFFFF"/>
            <w:noWrap/>
            <w:vAlign w:val="center"/>
          </w:tcPr>
          <w:p w14:paraId="41095EF0">
            <w:pPr>
              <w:spacing w:line="360" w:lineRule="exact"/>
              <w:jc w:val="center"/>
              <w:rPr>
                <w:rFonts w:hint="eastAsia" w:ascii="宋体" w:hAnsi="宋体" w:cs="宋体"/>
                <w:color w:val="auto"/>
                <w:kern w:val="0"/>
                <w:sz w:val="22"/>
                <w:highlight w:val="none"/>
                <w:lang w:bidi="ar"/>
              </w:rPr>
            </w:pPr>
          </w:p>
        </w:tc>
      </w:tr>
      <w:tr w14:paraId="055CA0F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45B27F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107</w:t>
            </w:r>
          </w:p>
        </w:tc>
        <w:tc>
          <w:tcPr>
            <w:tcW w:w="2940" w:type="pct"/>
            <w:tcBorders>
              <w:top w:val="nil"/>
              <w:left w:val="nil"/>
              <w:bottom w:val="single" w:color="auto" w:sz="4" w:space="0"/>
              <w:right w:val="single" w:color="auto" w:sz="4" w:space="0"/>
            </w:tcBorders>
            <w:shd w:val="clear" w:color="auto" w:fill="FFFFFF"/>
            <w:noWrap/>
            <w:vAlign w:val="center"/>
          </w:tcPr>
          <w:p w14:paraId="23A6382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XS连云港路吹台山隧道口西口</w:t>
            </w:r>
          </w:p>
        </w:tc>
        <w:tc>
          <w:tcPr>
            <w:tcW w:w="958" w:type="pct"/>
            <w:tcBorders>
              <w:top w:val="nil"/>
              <w:left w:val="nil"/>
              <w:bottom w:val="single" w:color="auto" w:sz="4" w:space="0"/>
              <w:right w:val="single" w:color="auto" w:sz="4" w:space="0"/>
            </w:tcBorders>
            <w:shd w:val="clear" w:color="auto" w:fill="FFFFFF"/>
            <w:noWrap/>
            <w:vAlign w:val="center"/>
          </w:tcPr>
          <w:p w14:paraId="4816CC8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移动电警73</w:t>
            </w:r>
          </w:p>
        </w:tc>
        <w:tc>
          <w:tcPr>
            <w:tcW w:w="368" w:type="pct"/>
            <w:tcBorders>
              <w:top w:val="nil"/>
              <w:left w:val="nil"/>
              <w:bottom w:val="single" w:color="auto" w:sz="4" w:space="0"/>
              <w:right w:val="single" w:color="auto" w:sz="4" w:space="0"/>
            </w:tcBorders>
            <w:shd w:val="clear" w:color="auto" w:fill="FFFFFF"/>
            <w:noWrap/>
            <w:vAlign w:val="center"/>
          </w:tcPr>
          <w:p w14:paraId="6E498CA8">
            <w:pPr>
              <w:spacing w:line="360" w:lineRule="exact"/>
              <w:jc w:val="center"/>
              <w:rPr>
                <w:rFonts w:hint="eastAsia" w:ascii="宋体" w:hAnsi="宋体" w:cs="宋体"/>
                <w:color w:val="auto"/>
                <w:kern w:val="0"/>
                <w:sz w:val="22"/>
                <w:highlight w:val="none"/>
                <w:lang w:bidi="ar"/>
              </w:rPr>
            </w:pPr>
          </w:p>
        </w:tc>
      </w:tr>
      <w:tr w14:paraId="580D7C7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6E0F68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108</w:t>
            </w:r>
          </w:p>
        </w:tc>
        <w:tc>
          <w:tcPr>
            <w:tcW w:w="2940" w:type="pct"/>
            <w:tcBorders>
              <w:top w:val="nil"/>
              <w:left w:val="nil"/>
              <w:bottom w:val="single" w:color="auto" w:sz="4" w:space="0"/>
              <w:right w:val="single" w:color="auto" w:sz="4" w:space="0"/>
            </w:tcBorders>
            <w:shd w:val="clear" w:color="auto" w:fill="FFFFFF"/>
            <w:noWrap/>
            <w:vAlign w:val="center"/>
          </w:tcPr>
          <w:p w14:paraId="25C4F46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XS-G104国道鹅湖路口北口斑马线</w:t>
            </w:r>
          </w:p>
        </w:tc>
        <w:tc>
          <w:tcPr>
            <w:tcW w:w="958" w:type="pct"/>
            <w:tcBorders>
              <w:top w:val="nil"/>
              <w:left w:val="nil"/>
              <w:bottom w:val="single" w:color="auto" w:sz="4" w:space="0"/>
              <w:right w:val="single" w:color="auto" w:sz="4" w:space="0"/>
            </w:tcBorders>
            <w:shd w:val="clear" w:color="auto" w:fill="FFFFFF"/>
            <w:noWrap/>
            <w:vAlign w:val="center"/>
          </w:tcPr>
          <w:p w14:paraId="1091E67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移动电警74</w:t>
            </w:r>
          </w:p>
        </w:tc>
        <w:tc>
          <w:tcPr>
            <w:tcW w:w="368" w:type="pct"/>
            <w:tcBorders>
              <w:top w:val="nil"/>
              <w:left w:val="nil"/>
              <w:bottom w:val="single" w:color="auto" w:sz="4" w:space="0"/>
              <w:right w:val="single" w:color="auto" w:sz="4" w:space="0"/>
            </w:tcBorders>
            <w:shd w:val="clear" w:color="auto" w:fill="FFFFFF"/>
            <w:noWrap/>
            <w:vAlign w:val="center"/>
          </w:tcPr>
          <w:p w14:paraId="6A9FC261">
            <w:pPr>
              <w:spacing w:line="360" w:lineRule="exact"/>
              <w:jc w:val="center"/>
              <w:rPr>
                <w:rFonts w:hint="eastAsia" w:ascii="宋体" w:hAnsi="宋体" w:cs="宋体"/>
                <w:color w:val="auto"/>
                <w:kern w:val="0"/>
                <w:sz w:val="22"/>
                <w:highlight w:val="none"/>
                <w:lang w:bidi="ar"/>
              </w:rPr>
            </w:pPr>
          </w:p>
        </w:tc>
      </w:tr>
      <w:tr w14:paraId="77BCCFF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FA5841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109</w:t>
            </w:r>
          </w:p>
        </w:tc>
        <w:tc>
          <w:tcPr>
            <w:tcW w:w="2940" w:type="pct"/>
            <w:tcBorders>
              <w:top w:val="nil"/>
              <w:left w:val="nil"/>
              <w:bottom w:val="single" w:color="auto" w:sz="4" w:space="0"/>
              <w:right w:val="single" w:color="auto" w:sz="4" w:space="0"/>
            </w:tcBorders>
            <w:shd w:val="clear" w:color="auto" w:fill="FFFFFF"/>
            <w:noWrap/>
            <w:vAlign w:val="center"/>
          </w:tcPr>
          <w:p w14:paraId="7A05A45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XS中心路瞿任路交叉口</w:t>
            </w:r>
          </w:p>
        </w:tc>
        <w:tc>
          <w:tcPr>
            <w:tcW w:w="958" w:type="pct"/>
            <w:tcBorders>
              <w:top w:val="nil"/>
              <w:left w:val="nil"/>
              <w:bottom w:val="single" w:color="auto" w:sz="4" w:space="0"/>
              <w:right w:val="single" w:color="auto" w:sz="4" w:space="0"/>
            </w:tcBorders>
            <w:shd w:val="clear" w:color="auto" w:fill="FFFFFF"/>
            <w:noWrap/>
            <w:vAlign w:val="center"/>
          </w:tcPr>
          <w:p w14:paraId="2DF660F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移动电警75</w:t>
            </w:r>
          </w:p>
        </w:tc>
        <w:tc>
          <w:tcPr>
            <w:tcW w:w="368" w:type="pct"/>
            <w:tcBorders>
              <w:top w:val="nil"/>
              <w:left w:val="nil"/>
              <w:bottom w:val="single" w:color="auto" w:sz="4" w:space="0"/>
              <w:right w:val="single" w:color="auto" w:sz="4" w:space="0"/>
            </w:tcBorders>
            <w:shd w:val="clear" w:color="auto" w:fill="FFFFFF"/>
            <w:noWrap/>
            <w:vAlign w:val="center"/>
          </w:tcPr>
          <w:p w14:paraId="411CD7C6">
            <w:pPr>
              <w:spacing w:line="360" w:lineRule="exact"/>
              <w:jc w:val="center"/>
              <w:rPr>
                <w:rFonts w:hint="eastAsia" w:ascii="宋体" w:hAnsi="宋体" w:cs="宋体"/>
                <w:color w:val="auto"/>
                <w:kern w:val="0"/>
                <w:sz w:val="22"/>
                <w:highlight w:val="none"/>
                <w:lang w:bidi="ar"/>
              </w:rPr>
            </w:pPr>
          </w:p>
        </w:tc>
      </w:tr>
      <w:tr w14:paraId="16540A0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3F34FC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110</w:t>
            </w:r>
          </w:p>
        </w:tc>
        <w:tc>
          <w:tcPr>
            <w:tcW w:w="2940" w:type="pct"/>
            <w:tcBorders>
              <w:top w:val="nil"/>
              <w:left w:val="nil"/>
              <w:bottom w:val="single" w:color="auto" w:sz="4" w:space="0"/>
              <w:right w:val="single" w:color="auto" w:sz="4" w:space="0"/>
            </w:tcBorders>
            <w:shd w:val="clear" w:color="auto" w:fill="FFFFFF"/>
            <w:noWrap/>
            <w:vAlign w:val="center"/>
          </w:tcPr>
          <w:p w14:paraId="68830D7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XS上河乡路永庆街路口西口</w:t>
            </w:r>
          </w:p>
        </w:tc>
        <w:tc>
          <w:tcPr>
            <w:tcW w:w="958" w:type="pct"/>
            <w:tcBorders>
              <w:top w:val="nil"/>
              <w:left w:val="nil"/>
              <w:bottom w:val="single" w:color="auto" w:sz="4" w:space="0"/>
              <w:right w:val="single" w:color="auto" w:sz="4" w:space="0"/>
            </w:tcBorders>
            <w:shd w:val="clear" w:color="auto" w:fill="FFFFFF"/>
            <w:noWrap/>
            <w:vAlign w:val="center"/>
          </w:tcPr>
          <w:p w14:paraId="4435354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移动电警76</w:t>
            </w:r>
          </w:p>
        </w:tc>
        <w:tc>
          <w:tcPr>
            <w:tcW w:w="368" w:type="pct"/>
            <w:tcBorders>
              <w:top w:val="nil"/>
              <w:left w:val="nil"/>
              <w:bottom w:val="single" w:color="auto" w:sz="4" w:space="0"/>
              <w:right w:val="single" w:color="auto" w:sz="4" w:space="0"/>
            </w:tcBorders>
            <w:shd w:val="clear" w:color="auto" w:fill="FFFFFF"/>
            <w:noWrap/>
            <w:vAlign w:val="center"/>
          </w:tcPr>
          <w:p w14:paraId="22F57051">
            <w:pPr>
              <w:spacing w:line="360" w:lineRule="exact"/>
              <w:jc w:val="center"/>
              <w:rPr>
                <w:rFonts w:hint="eastAsia" w:ascii="宋体" w:hAnsi="宋体" w:cs="宋体"/>
                <w:color w:val="auto"/>
                <w:kern w:val="0"/>
                <w:sz w:val="22"/>
                <w:highlight w:val="none"/>
                <w:lang w:bidi="ar"/>
              </w:rPr>
            </w:pPr>
          </w:p>
        </w:tc>
      </w:tr>
      <w:tr w14:paraId="1E35DBC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1E2B09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111</w:t>
            </w:r>
          </w:p>
        </w:tc>
        <w:tc>
          <w:tcPr>
            <w:tcW w:w="2940" w:type="pct"/>
            <w:tcBorders>
              <w:top w:val="nil"/>
              <w:left w:val="nil"/>
              <w:bottom w:val="single" w:color="auto" w:sz="4" w:space="0"/>
              <w:right w:val="single" w:color="auto" w:sz="4" w:space="0"/>
            </w:tcBorders>
            <w:shd w:val="clear" w:color="auto" w:fill="FFFFFF"/>
            <w:noWrap/>
            <w:vAlign w:val="center"/>
          </w:tcPr>
          <w:p w14:paraId="57EDAD5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XS瓯越大道泽汇路路口附近</w:t>
            </w:r>
          </w:p>
        </w:tc>
        <w:tc>
          <w:tcPr>
            <w:tcW w:w="958" w:type="pct"/>
            <w:tcBorders>
              <w:top w:val="nil"/>
              <w:left w:val="nil"/>
              <w:bottom w:val="single" w:color="auto" w:sz="4" w:space="0"/>
              <w:right w:val="single" w:color="auto" w:sz="4" w:space="0"/>
            </w:tcBorders>
            <w:shd w:val="clear" w:color="auto" w:fill="FFFFFF"/>
            <w:noWrap/>
            <w:vAlign w:val="center"/>
          </w:tcPr>
          <w:p w14:paraId="2940BD0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移动电警77</w:t>
            </w:r>
          </w:p>
        </w:tc>
        <w:tc>
          <w:tcPr>
            <w:tcW w:w="368" w:type="pct"/>
            <w:tcBorders>
              <w:top w:val="nil"/>
              <w:left w:val="nil"/>
              <w:bottom w:val="single" w:color="auto" w:sz="4" w:space="0"/>
              <w:right w:val="single" w:color="auto" w:sz="4" w:space="0"/>
            </w:tcBorders>
            <w:shd w:val="clear" w:color="auto" w:fill="FFFFFF"/>
            <w:noWrap/>
            <w:vAlign w:val="center"/>
          </w:tcPr>
          <w:p w14:paraId="15B99CDF">
            <w:pPr>
              <w:spacing w:line="360" w:lineRule="exact"/>
              <w:jc w:val="center"/>
              <w:rPr>
                <w:rFonts w:hint="eastAsia" w:ascii="宋体" w:hAnsi="宋体" w:cs="宋体"/>
                <w:color w:val="auto"/>
                <w:kern w:val="0"/>
                <w:sz w:val="22"/>
                <w:highlight w:val="none"/>
                <w:lang w:bidi="ar"/>
              </w:rPr>
            </w:pPr>
          </w:p>
        </w:tc>
      </w:tr>
      <w:tr w14:paraId="76CA0BE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64B4B1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112</w:t>
            </w:r>
          </w:p>
        </w:tc>
        <w:tc>
          <w:tcPr>
            <w:tcW w:w="2940" w:type="pct"/>
            <w:tcBorders>
              <w:top w:val="nil"/>
              <w:left w:val="nil"/>
              <w:bottom w:val="single" w:color="auto" w:sz="4" w:space="0"/>
              <w:right w:val="single" w:color="auto" w:sz="4" w:space="0"/>
            </w:tcBorders>
            <w:shd w:val="clear" w:color="auto" w:fill="FFFFFF"/>
            <w:noWrap/>
            <w:vAlign w:val="center"/>
          </w:tcPr>
          <w:p w14:paraId="5F73467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XS蛟凤北路红梅路路口北口</w:t>
            </w:r>
          </w:p>
        </w:tc>
        <w:tc>
          <w:tcPr>
            <w:tcW w:w="958" w:type="pct"/>
            <w:tcBorders>
              <w:top w:val="nil"/>
              <w:left w:val="nil"/>
              <w:bottom w:val="single" w:color="auto" w:sz="4" w:space="0"/>
              <w:right w:val="single" w:color="auto" w:sz="4" w:space="0"/>
            </w:tcBorders>
            <w:shd w:val="clear" w:color="auto" w:fill="FFFFFF"/>
            <w:noWrap/>
            <w:vAlign w:val="center"/>
          </w:tcPr>
          <w:p w14:paraId="472AC1D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移动电警78</w:t>
            </w:r>
          </w:p>
        </w:tc>
        <w:tc>
          <w:tcPr>
            <w:tcW w:w="368" w:type="pct"/>
            <w:tcBorders>
              <w:top w:val="nil"/>
              <w:left w:val="nil"/>
              <w:bottom w:val="single" w:color="auto" w:sz="4" w:space="0"/>
              <w:right w:val="single" w:color="auto" w:sz="4" w:space="0"/>
            </w:tcBorders>
            <w:shd w:val="clear" w:color="auto" w:fill="FFFFFF"/>
            <w:noWrap/>
            <w:vAlign w:val="center"/>
          </w:tcPr>
          <w:p w14:paraId="4B193A92">
            <w:pPr>
              <w:spacing w:line="360" w:lineRule="exact"/>
              <w:jc w:val="center"/>
              <w:rPr>
                <w:rFonts w:hint="eastAsia" w:ascii="宋体" w:hAnsi="宋体" w:cs="宋体"/>
                <w:color w:val="auto"/>
                <w:kern w:val="0"/>
                <w:sz w:val="22"/>
                <w:highlight w:val="none"/>
                <w:lang w:bidi="ar"/>
              </w:rPr>
            </w:pPr>
          </w:p>
        </w:tc>
      </w:tr>
      <w:tr w14:paraId="09153F9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094202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113</w:t>
            </w:r>
          </w:p>
        </w:tc>
        <w:tc>
          <w:tcPr>
            <w:tcW w:w="2940" w:type="pct"/>
            <w:tcBorders>
              <w:top w:val="nil"/>
              <w:left w:val="nil"/>
              <w:bottom w:val="single" w:color="auto" w:sz="4" w:space="0"/>
              <w:right w:val="single" w:color="auto" w:sz="4" w:space="0"/>
            </w:tcBorders>
            <w:shd w:val="clear" w:color="auto" w:fill="FFFFFF"/>
            <w:noWrap/>
            <w:vAlign w:val="center"/>
          </w:tcPr>
          <w:p w14:paraId="7A2052D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XS龙瑞大道人民北路路口</w:t>
            </w:r>
          </w:p>
        </w:tc>
        <w:tc>
          <w:tcPr>
            <w:tcW w:w="958" w:type="pct"/>
            <w:tcBorders>
              <w:top w:val="nil"/>
              <w:left w:val="nil"/>
              <w:bottom w:val="single" w:color="auto" w:sz="4" w:space="0"/>
              <w:right w:val="single" w:color="auto" w:sz="4" w:space="0"/>
            </w:tcBorders>
            <w:shd w:val="clear" w:color="auto" w:fill="FFFFFF"/>
            <w:noWrap/>
            <w:vAlign w:val="center"/>
          </w:tcPr>
          <w:p w14:paraId="5573D9C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移动电警79</w:t>
            </w:r>
          </w:p>
        </w:tc>
        <w:tc>
          <w:tcPr>
            <w:tcW w:w="368" w:type="pct"/>
            <w:tcBorders>
              <w:top w:val="nil"/>
              <w:left w:val="nil"/>
              <w:bottom w:val="single" w:color="auto" w:sz="4" w:space="0"/>
              <w:right w:val="single" w:color="auto" w:sz="4" w:space="0"/>
            </w:tcBorders>
            <w:shd w:val="clear" w:color="auto" w:fill="FFFFFF"/>
            <w:noWrap/>
            <w:vAlign w:val="center"/>
          </w:tcPr>
          <w:p w14:paraId="275D0CF0">
            <w:pPr>
              <w:spacing w:line="360" w:lineRule="exact"/>
              <w:jc w:val="center"/>
              <w:rPr>
                <w:rFonts w:hint="eastAsia" w:ascii="宋体" w:hAnsi="宋体" w:cs="宋体"/>
                <w:color w:val="auto"/>
                <w:kern w:val="0"/>
                <w:sz w:val="22"/>
                <w:highlight w:val="none"/>
                <w:lang w:bidi="ar"/>
              </w:rPr>
            </w:pPr>
          </w:p>
        </w:tc>
      </w:tr>
      <w:tr w14:paraId="2A81A94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E2ACCC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114</w:t>
            </w:r>
          </w:p>
        </w:tc>
        <w:tc>
          <w:tcPr>
            <w:tcW w:w="2940" w:type="pct"/>
            <w:tcBorders>
              <w:top w:val="nil"/>
              <w:left w:val="nil"/>
              <w:bottom w:val="single" w:color="auto" w:sz="4" w:space="0"/>
              <w:right w:val="single" w:color="auto" w:sz="4" w:space="0"/>
            </w:tcBorders>
            <w:shd w:val="clear" w:color="auto" w:fill="FFFFFF"/>
            <w:noWrap/>
            <w:vAlign w:val="center"/>
          </w:tcPr>
          <w:p w14:paraId="51D53C9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XS龙瑞大道人民北路路口南口</w:t>
            </w:r>
          </w:p>
        </w:tc>
        <w:tc>
          <w:tcPr>
            <w:tcW w:w="958" w:type="pct"/>
            <w:tcBorders>
              <w:top w:val="nil"/>
              <w:left w:val="nil"/>
              <w:bottom w:val="single" w:color="auto" w:sz="4" w:space="0"/>
              <w:right w:val="single" w:color="auto" w:sz="4" w:space="0"/>
            </w:tcBorders>
            <w:shd w:val="clear" w:color="auto" w:fill="FFFFFF"/>
            <w:noWrap/>
            <w:vAlign w:val="center"/>
          </w:tcPr>
          <w:p w14:paraId="35FA52A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移动电警80</w:t>
            </w:r>
          </w:p>
        </w:tc>
        <w:tc>
          <w:tcPr>
            <w:tcW w:w="368" w:type="pct"/>
            <w:tcBorders>
              <w:top w:val="nil"/>
              <w:left w:val="nil"/>
              <w:bottom w:val="single" w:color="auto" w:sz="4" w:space="0"/>
              <w:right w:val="single" w:color="auto" w:sz="4" w:space="0"/>
            </w:tcBorders>
            <w:shd w:val="clear" w:color="auto" w:fill="FFFFFF"/>
            <w:noWrap/>
            <w:vAlign w:val="center"/>
          </w:tcPr>
          <w:p w14:paraId="0DD18881">
            <w:pPr>
              <w:spacing w:line="360" w:lineRule="exact"/>
              <w:jc w:val="center"/>
              <w:rPr>
                <w:rFonts w:hint="eastAsia" w:ascii="宋体" w:hAnsi="宋体" w:cs="宋体"/>
                <w:color w:val="auto"/>
                <w:kern w:val="0"/>
                <w:sz w:val="22"/>
                <w:highlight w:val="none"/>
                <w:lang w:bidi="ar"/>
              </w:rPr>
            </w:pPr>
          </w:p>
        </w:tc>
      </w:tr>
      <w:tr w14:paraId="26E910C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24C98C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115</w:t>
            </w:r>
          </w:p>
        </w:tc>
        <w:tc>
          <w:tcPr>
            <w:tcW w:w="2940" w:type="pct"/>
            <w:tcBorders>
              <w:top w:val="nil"/>
              <w:left w:val="nil"/>
              <w:bottom w:val="single" w:color="auto" w:sz="4" w:space="0"/>
              <w:right w:val="single" w:color="auto" w:sz="4" w:space="0"/>
            </w:tcBorders>
            <w:shd w:val="clear" w:color="auto" w:fill="FFFFFF"/>
            <w:noWrap/>
            <w:vAlign w:val="center"/>
          </w:tcPr>
          <w:p w14:paraId="163BDB0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XS永强大道永丰东路路口</w:t>
            </w:r>
          </w:p>
        </w:tc>
        <w:tc>
          <w:tcPr>
            <w:tcW w:w="958" w:type="pct"/>
            <w:tcBorders>
              <w:top w:val="nil"/>
              <w:left w:val="nil"/>
              <w:bottom w:val="single" w:color="auto" w:sz="4" w:space="0"/>
              <w:right w:val="single" w:color="auto" w:sz="4" w:space="0"/>
            </w:tcBorders>
            <w:shd w:val="clear" w:color="auto" w:fill="FFFFFF"/>
            <w:noWrap/>
            <w:vAlign w:val="center"/>
          </w:tcPr>
          <w:p w14:paraId="096BEE7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移动电警81</w:t>
            </w:r>
          </w:p>
        </w:tc>
        <w:tc>
          <w:tcPr>
            <w:tcW w:w="368" w:type="pct"/>
            <w:tcBorders>
              <w:top w:val="nil"/>
              <w:left w:val="nil"/>
              <w:bottom w:val="single" w:color="auto" w:sz="4" w:space="0"/>
              <w:right w:val="single" w:color="auto" w:sz="4" w:space="0"/>
            </w:tcBorders>
            <w:shd w:val="clear" w:color="auto" w:fill="FFFFFF"/>
            <w:noWrap/>
            <w:vAlign w:val="center"/>
          </w:tcPr>
          <w:p w14:paraId="027CE2A1">
            <w:pPr>
              <w:spacing w:line="360" w:lineRule="exact"/>
              <w:jc w:val="center"/>
              <w:rPr>
                <w:rFonts w:hint="eastAsia" w:ascii="宋体" w:hAnsi="宋体" w:cs="宋体"/>
                <w:color w:val="auto"/>
                <w:kern w:val="0"/>
                <w:sz w:val="22"/>
                <w:highlight w:val="none"/>
                <w:lang w:bidi="ar"/>
              </w:rPr>
            </w:pPr>
          </w:p>
        </w:tc>
      </w:tr>
      <w:tr w14:paraId="7620C5C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AB40ED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116</w:t>
            </w:r>
          </w:p>
        </w:tc>
        <w:tc>
          <w:tcPr>
            <w:tcW w:w="2940" w:type="pct"/>
            <w:tcBorders>
              <w:top w:val="nil"/>
              <w:left w:val="nil"/>
              <w:bottom w:val="single" w:color="auto" w:sz="4" w:space="0"/>
              <w:right w:val="single" w:color="auto" w:sz="4" w:space="0"/>
            </w:tcBorders>
            <w:shd w:val="clear" w:color="auto" w:fill="FFFFFF"/>
            <w:noWrap/>
            <w:vAlign w:val="center"/>
          </w:tcPr>
          <w:p w14:paraId="5EBB922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XS永强大道永丰东路路口</w:t>
            </w:r>
          </w:p>
        </w:tc>
        <w:tc>
          <w:tcPr>
            <w:tcW w:w="958" w:type="pct"/>
            <w:tcBorders>
              <w:top w:val="nil"/>
              <w:left w:val="nil"/>
              <w:bottom w:val="single" w:color="auto" w:sz="4" w:space="0"/>
              <w:right w:val="single" w:color="auto" w:sz="4" w:space="0"/>
            </w:tcBorders>
            <w:shd w:val="clear" w:color="auto" w:fill="FFFFFF"/>
            <w:noWrap/>
            <w:vAlign w:val="center"/>
          </w:tcPr>
          <w:p w14:paraId="49F254E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移动电警82</w:t>
            </w:r>
          </w:p>
        </w:tc>
        <w:tc>
          <w:tcPr>
            <w:tcW w:w="368" w:type="pct"/>
            <w:tcBorders>
              <w:top w:val="nil"/>
              <w:left w:val="nil"/>
              <w:bottom w:val="single" w:color="auto" w:sz="4" w:space="0"/>
              <w:right w:val="single" w:color="auto" w:sz="4" w:space="0"/>
            </w:tcBorders>
            <w:shd w:val="clear" w:color="auto" w:fill="FFFFFF"/>
            <w:noWrap/>
            <w:vAlign w:val="center"/>
          </w:tcPr>
          <w:p w14:paraId="464CE8F8">
            <w:pPr>
              <w:spacing w:line="360" w:lineRule="exact"/>
              <w:jc w:val="center"/>
              <w:rPr>
                <w:rFonts w:hint="eastAsia" w:ascii="宋体" w:hAnsi="宋体" w:cs="宋体"/>
                <w:color w:val="auto"/>
                <w:kern w:val="0"/>
                <w:sz w:val="22"/>
                <w:highlight w:val="none"/>
                <w:lang w:bidi="ar"/>
              </w:rPr>
            </w:pPr>
          </w:p>
        </w:tc>
      </w:tr>
      <w:tr w14:paraId="69DB7C7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976E0A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117</w:t>
            </w:r>
          </w:p>
        </w:tc>
        <w:tc>
          <w:tcPr>
            <w:tcW w:w="2940" w:type="pct"/>
            <w:tcBorders>
              <w:top w:val="nil"/>
              <w:left w:val="nil"/>
              <w:bottom w:val="single" w:color="auto" w:sz="4" w:space="0"/>
              <w:right w:val="single" w:color="auto" w:sz="4" w:space="0"/>
            </w:tcBorders>
            <w:shd w:val="clear" w:color="auto" w:fill="FFFFFF"/>
            <w:noWrap/>
            <w:vAlign w:val="center"/>
          </w:tcPr>
          <w:p w14:paraId="7B5B172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XS海城镇前街农行对面</w:t>
            </w:r>
          </w:p>
        </w:tc>
        <w:tc>
          <w:tcPr>
            <w:tcW w:w="958" w:type="pct"/>
            <w:tcBorders>
              <w:top w:val="nil"/>
              <w:left w:val="nil"/>
              <w:bottom w:val="single" w:color="auto" w:sz="4" w:space="0"/>
              <w:right w:val="single" w:color="auto" w:sz="4" w:space="0"/>
            </w:tcBorders>
            <w:shd w:val="clear" w:color="auto" w:fill="FFFFFF"/>
            <w:noWrap/>
            <w:vAlign w:val="center"/>
          </w:tcPr>
          <w:p w14:paraId="71D32F2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移动电警83</w:t>
            </w:r>
          </w:p>
        </w:tc>
        <w:tc>
          <w:tcPr>
            <w:tcW w:w="368" w:type="pct"/>
            <w:tcBorders>
              <w:top w:val="nil"/>
              <w:left w:val="nil"/>
              <w:bottom w:val="single" w:color="auto" w:sz="4" w:space="0"/>
              <w:right w:val="single" w:color="auto" w:sz="4" w:space="0"/>
            </w:tcBorders>
            <w:shd w:val="clear" w:color="auto" w:fill="FFFFFF"/>
            <w:noWrap/>
            <w:vAlign w:val="center"/>
          </w:tcPr>
          <w:p w14:paraId="263E3929">
            <w:pPr>
              <w:spacing w:line="360" w:lineRule="exact"/>
              <w:jc w:val="center"/>
              <w:rPr>
                <w:rFonts w:hint="eastAsia" w:ascii="宋体" w:hAnsi="宋体" w:cs="宋体"/>
                <w:color w:val="auto"/>
                <w:kern w:val="0"/>
                <w:sz w:val="22"/>
                <w:highlight w:val="none"/>
                <w:lang w:bidi="ar"/>
              </w:rPr>
            </w:pPr>
          </w:p>
        </w:tc>
      </w:tr>
      <w:tr w14:paraId="70E23F3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1CAB2A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118</w:t>
            </w:r>
          </w:p>
        </w:tc>
        <w:tc>
          <w:tcPr>
            <w:tcW w:w="2940" w:type="pct"/>
            <w:tcBorders>
              <w:top w:val="nil"/>
              <w:left w:val="nil"/>
              <w:bottom w:val="single" w:color="auto" w:sz="4" w:space="0"/>
              <w:right w:val="single" w:color="auto" w:sz="4" w:space="0"/>
            </w:tcBorders>
            <w:shd w:val="clear" w:color="auto" w:fill="FFFFFF"/>
            <w:noWrap/>
            <w:vAlign w:val="center"/>
          </w:tcPr>
          <w:p w14:paraId="37B4852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XS龙瑞大道海川路路口</w:t>
            </w:r>
          </w:p>
        </w:tc>
        <w:tc>
          <w:tcPr>
            <w:tcW w:w="958" w:type="pct"/>
            <w:tcBorders>
              <w:top w:val="nil"/>
              <w:left w:val="nil"/>
              <w:bottom w:val="single" w:color="auto" w:sz="4" w:space="0"/>
              <w:right w:val="single" w:color="auto" w:sz="4" w:space="0"/>
            </w:tcBorders>
            <w:shd w:val="clear" w:color="auto" w:fill="FFFFFF"/>
            <w:noWrap/>
            <w:vAlign w:val="center"/>
          </w:tcPr>
          <w:p w14:paraId="42324A0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移动电警84</w:t>
            </w:r>
          </w:p>
        </w:tc>
        <w:tc>
          <w:tcPr>
            <w:tcW w:w="368" w:type="pct"/>
            <w:tcBorders>
              <w:top w:val="nil"/>
              <w:left w:val="nil"/>
              <w:bottom w:val="single" w:color="auto" w:sz="4" w:space="0"/>
              <w:right w:val="single" w:color="auto" w:sz="4" w:space="0"/>
            </w:tcBorders>
            <w:shd w:val="clear" w:color="auto" w:fill="FFFFFF"/>
            <w:noWrap/>
            <w:vAlign w:val="center"/>
          </w:tcPr>
          <w:p w14:paraId="4D989AA2">
            <w:pPr>
              <w:spacing w:line="360" w:lineRule="exact"/>
              <w:jc w:val="center"/>
              <w:rPr>
                <w:rFonts w:hint="eastAsia" w:ascii="宋体" w:hAnsi="宋体" w:cs="宋体"/>
                <w:color w:val="auto"/>
                <w:kern w:val="0"/>
                <w:sz w:val="22"/>
                <w:highlight w:val="none"/>
                <w:lang w:bidi="ar"/>
              </w:rPr>
            </w:pPr>
          </w:p>
        </w:tc>
      </w:tr>
      <w:tr w14:paraId="69F4155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53681D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119</w:t>
            </w:r>
          </w:p>
        </w:tc>
        <w:tc>
          <w:tcPr>
            <w:tcW w:w="2940" w:type="pct"/>
            <w:tcBorders>
              <w:top w:val="nil"/>
              <w:left w:val="nil"/>
              <w:bottom w:val="single" w:color="auto" w:sz="4" w:space="0"/>
              <w:right w:val="single" w:color="auto" w:sz="4" w:space="0"/>
            </w:tcBorders>
            <w:shd w:val="clear" w:color="auto" w:fill="FFFFFF"/>
            <w:noWrap/>
            <w:vAlign w:val="center"/>
          </w:tcPr>
          <w:p w14:paraId="6B57A56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XS龙瑞大道海川路路口</w:t>
            </w:r>
          </w:p>
        </w:tc>
        <w:tc>
          <w:tcPr>
            <w:tcW w:w="958" w:type="pct"/>
            <w:tcBorders>
              <w:top w:val="nil"/>
              <w:left w:val="nil"/>
              <w:bottom w:val="single" w:color="auto" w:sz="4" w:space="0"/>
              <w:right w:val="single" w:color="auto" w:sz="4" w:space="0"/>
            </w:tcBorders>
            <w:shd w:val="clear" w:color="auto" w:fill="FFFFFF"/>
            <w:noWrap/>
            <w:vAlign w:val="center"/>
          </w:tcPr>
          <w:p w14:paraId="56A65B1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移动电警85</w:t>
            </w:r>
          </w:p>
        </w:tc>
        <w:tc>
          <w:tcPr>
            <w:tcW w:w="368" w:type="pct"/>
            <w:tcBorders>
              <w:top w:val="nil"/>
              <w:left w:val="nil"/>
              <w:bottom w:val="single" w:color="auto" w:sz="4" w:space="0"/>
              <w:right w:val="single" w:color="auto" w:sz="4" w:space="0"/>
            </w:tcBorders>
            <w:shd w:val="clear" w:color="auto" w:fill="FFFFFF"/>
            <w:noWrap/>
            <w:vAlign w:val="center"/>
          </w:tcPr>
          <w:p w14:paraId="1B9FB812">
            <w:pPr>
              <w:spacing w:line="360" w:lineRule="exact"/>
              <w:jc w:val="center"/>
              <w:rPr>
                <w:rFonts w:hint="eastAsia" w:ascii="宋体" w:hAnsi="宋体" w:cs="宋体"/>
                <w:color w:val="auto"/>
                <w:kern w:val="0"/>
                <w:sz w:val="22"/>
                <w:highlight w:val="none"/>
                <w:lang w:bidi="ar"/>
              </w:rPr>
            </w:pPr>
          </w:p>
        </w:tc>
      </w:tr>
      <w:tr w14:paraId="2E50D75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9BF7DE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120</w:t>
            </w:r>
          </w:p>
        </w:tc>
        <w:tc>
          <w:tcPr>
            <w:tcW w:w="2940" w:type="pct"/>
            <w:tcBorders>
              <w:top w:val="nil"/>
              <w:left w:val="nil"/>
              <w:bottom w:val="single" w:color="auto" w:sz="4" w:space="0"/>
              <w:right w:val="single" w:color="auto" w:sz="4" w:space="0"/>
            </w:tcBorders>
            <w:shd w:val="clear" w:color="auto" w:fill="FFFFFF"/>
            <w:noWrap/>
            <w:vAlign w:val="center"/>
          </w:tcPr>
          <w:p w14:paraId="448A4B8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XS永强大道永福路路口</w:t>
            </w:r>
          </w:p>
        </w:tc>
        <w:tc>
          <w:tcPr>
            <w:tcW w:w="958" w:type="pct"/>
            <w:tcBorders>
              <w:top w:val="nil"/>
              <w:left w:val="nil"/>
              <w:bottom w:val="single" w:color="auto" w:sz="4" w:space="0"/>
              <w:right w:val="single" w:color="auto" w:sz="4" w:space="0"/>
            </w:tcBorders>
            <w:shd w:val="clear" w:color="auto" w:fill="FFFFFF"/>
            <w:noWrap/>
            <w:vAlign w:val="center"/>
          </w:tcPr>
          <w:p w14:paraId="7083EEE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移动电警86</w:t>
            </w:r>
          </w:p>
        </w:tc>
        <w:tc>
          <w:tcPr>
            <w:tcW w:w="368" w:type="pct"/>
            <w:tcBorders>
              <w:top w:val="nil"/>
              <w:left w:val="nil"/>
              <w:bottom w:val="single" w:color="auto" w:sz="4" w:space="0"/>
              <w:right w:val="single" w:color="auto" w:sz="4" w:space="0"/>
            </w:tcBorders>
            <w:shd w:val="clear" w:color="auto" w:fill="FFFFFF"/>
            <w:noWrap/>
            <w:vAlign w:val="center"/>
          </w:tcPr>
          <w:p w14:paraId="1A34932C">
            <w:pPr>
              <w:spacing w:line="360" w:lineRule="exact"/>
              <w:jc w:val="center"/>
              <w:rPr>
                <w:rFonts w:hint="eastAsia" w:ascii="宋体" w:hAnsi="宋体" w:cs="宋体"/>
                <w:color w:val="auto"/>
                <w:kern w:val="0"/>
                <w:sz w:val="22"/>
                <w:highlight w:val="none"/>
                <w:lang w:bidi="ar"/>
              </w:rPr>
            </w:pPr>
          </w:p>
        </w:tc>
      </w:tr>
      <w:tr w14:paraId="0F19F5B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21517E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121</w:t>
            </w:r>
          </w:p>
        </w:tc>
        <w:tc>
          <w:tcPr>
            <w:tcW w:w="2940" w:type="pct"/>
            <w:tcBorders>
              <w:top w:val="nil"/>
              <w:left w:val="nil"/>
              <w:bottom w:val="single" w:color="auto" w:sz="4" w:space="0"/>
              <w:right w:val="single" w:color="auto" w:sz="4" w:space="0"/>
            </w:tcBorders>
            <w:shd w:val="clear" w:color="auto" w:fill="FFFFFF"/>
            <w:noWrap/>
            <w:vAlign w:val="center"/>
          </w:tcPr>
          <w:p w14:paraId="0BBCFA4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XS永强大道永福路路口</w:t>
            </w:r>
          </w:p>
        </w:tc>
        <w:tc>
          <w:tcPr>
            <w:tcW w:w="958" w:type="pct"/>
            <w:tcBorders>
              <w:top w:val="nil"/>
              <w:left w:val="nil"/>
              <w:bottom w:val="single" w:color="auto" w:sz="4" w:space="0"/>
              <w:right w:val="single" w:color="auto" w:sz="4" w:space="0"/>
            </w:tcBorders>
            <w:shd w:val="clear" w:color="auto" w:fill="FFFFFF"/>
            <w:noWrap/>
            <w:vAlign w:val="center"/>
          </w:tcPr>
          <w:p w14:paraId="758A296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移动电警87</w:t>
            </w:r>
          </w:p>
        </w:tc>
        <w:tc>
          <w:tcPr>
            <w:tcW w:w="368" w:type="pct"/>
            <w:tcBorders>
              <w:top w:val="nil"/>
              <w:left w:val="nil"/>
              <w:bottom w:val="single" w:color="auto" w:sz="4" w:space="0"/>
              <w:right w:val="single" w:color="auto" w:sz="4" w:space="0"/>
            </w:tcBorders>
            <w:shd w:val="clear" w:color="auto" w:fill="FFFFFF"/>
            <w:noWrap/>
            <w:vAlign w:val="center"/>
          </w:tcPr>
          <w:p w14:paraId="02CAC1BF">
            <w:pPr>
              <w:spacing w:line="360" w:lineRule="exact"/>
              <w:jc w:val="center"/>
              <w:rPr>
                <w:rFonts w:hint="eastAsia" w:ascii="宋体" w:hAnsi="宋体" w:cs="宋体"/>
                <w:color w:val="auto"/>
                <w:kern w:val="0"/>
                <w:sz w:val="22"/>
                <w:highlight w:val="none"/>
                <w:lang w:bidi="ar"/>
              </w:rPr>
            </w:pPr>
          </w:p>
        </w:tc>
      </w:tr>
      <w:tr w14:paraId="0D8C86C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0CCF70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122</w:t>
            </w:r>
          </w:p>
        </w:tc>
        <w:tc>
          <w:tcPr>
            <w:tcW w:w="2940" w:type="pct"/>
            <w:tcBorders>
              <w:top w:val="nil"/>
              <w:left w:val="nil"/>
              <w:bottom w:val="single" w:color="auto" w:sz="4" w:space="0"/>
              <w:right w:val="single" w:color="auto" w:sz="4" w:space="0"/>
            </w:tcBorders>
            <w:shd w:val="clear" w:color="auto" w:fill="FFFFFF"/>
            <w:noWrap/>
            <w:vAlign w:val="center"/>
          </w:tcPr>
          <w:p w14:paraId="464C3CA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XS沙城大街沙城中心街路口东口</w:t>
            </w:r>
          </w:p>
        </w:tc>
        <w:tc>
          <w:tcPr>
            <w:tcW w:w="958" w:type="pct"/>
            <w:tcBorders>
              <w:top w:val="nil"/>
              <w:left w:val="nil"/>
              <w:bottom w:val="single" w:color="auto" w:sz="4" w:space="0"/>
              <w:right w:val="single" w:color="auto" w:sz="4" w:space="0"/>
            </w:tcBorders>
            <w:shd w:val="clear" w:color="auto" w:fill="FFFFFF"/>
            <w:noWrap/>
            <w:vAlign w:val="center"/>
          </w:tcPr>
          <w:p w14:paraId="0A7FE26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移动电警88</w:t>
            </w:r>
          </w:p>
        </w:tc>
        <w:tc>
          <w:tcPr>
            <w:tcW w:w="368" w:type="pct"/>
            <w:tcBorders>
              <w:top w:val="nil"/>
              <w:left w:val="nil"/>
              <w:bottom w:val="single" w:color="auto" w:sz="4" w:space="0"/>
              <w:right w:val="single" w:color="auto" w:sz="4" w:space="0"/>
            </w:tcBorders>
            <w:shd w:val="clear" w:color="auto" w:fill="FFFFFF"/>
            <w:noWrap/>
            <w:vAlign w:val="center"/>
          </w:tcPr>
          <w:p w14:paraId="02CD0319">
            <w:pPr>
              <w:spacing w:line="360" w:lineRule="exact"/>
              <w:jc w:val="center"/>
              <w:rPr>
                <w:rFonts w:hint="eastAsia" w:ascii="宋体" w:hAnsi="宋体" w:cs="宋体"/>
                <w:color w:val="auto"/>
                <w:kern w:val="0"/>
                <w:sz w:val="22"/>
                <w:highlight w:val="none"/>
                <w:lang w:bidi="ar"/>
              </w:rPr>
            </w:pPr>
          </w:p>
        </w:tc>
      </w:tr>
      <w:tr w14:paraId="2703945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18BADD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123</w:t>
            </w:r>
          </w:p>
        </w:tc>
        <w:tc>
          <w:tcPr>
            <w:tcW w:w="2940" w:type="pct"/>
            <w:tcBorders>
              <w:top w:val="nil"/>
              <w:left w:val="nil"/>
              <w:bottom w:val="single" w:color="auto" w:sz="4" w:space="0"/>
              <w:right w:val="single" w:color="auto" w:sz="4" w:space="0"/>
            </w:tcBorders>
            <w:shd w:val="clear" w:color="auto" w:fill="FFFFFF"/>
            <w:noWrap/>
            <w:vAlign w:val="center"/>
          </w:tcPr>
          <w:p w14:paraId="5CECFD7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XS滨海二道滨海十三路路口</w:t>
            </w:r>
          </w:p>
        </w:tc>
        <w:tc>
          <w:tcPr>
            <w:tcW w:w="958" w:type="pct"/>
            <w:tcBorders>
              <w:top w:val="nil"/>
              <w:left w:val="nil"/>
              <w:bottom w:val="single" w:color="auto" w:sz="4" w:space="0"/>
              <w:right w:val="single" w:color="auto" w:sz="4" w:space="0"/>
            </w:tcBorders>
            <w:shd w:val="clear" w:color="auto" w:fill="FFFFFF"/>
            <w:noWrap/>
            <w:vAlign w:val="center"/>
          </w:tcPr>
          <w:p w14:paraId="49E5526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移动电警89</w:t>
            </w:r>
          </w:p>
        </w:tc>
        <w:tc>
          <w:tcPr>
            <w:tcW w:w="368" w:type="pct"/>
            <w:tcBorders>
              <w:top w:val="nil"/>
              <w:left w:val="nil"/>
              <w:bottom w:val="single" w:color="auto" w:sz="4" w:space="0"/>
              <w:right w:val="single" w:color="auto" w:sz="4" w:space="0"/>
            </w:tcBorders>
            <w:shd w:val="clear" w:color="auto" w:fill="FFFFFF"/>
            <w:noWrap/>
            <w:vAlign w:val="center"/>
          </w:tcPr>
          <w:p w14:paraId="155FAB08">
            <w:pPr>
              <w:spacing w:line="360" w:lineRule="exact"/>
              <w:jc w:val="center"/>
              <w:rPr>
                <w:rFonts w:hint="eastAsia" w:ascii="宋体" w:hAnsi="宋体" w:cs="宋体"/>
                <w:color w:val="auto"/>
                <w:kern w:val="0"/>
                <w:sz w:val="22"/>
                <w:highlight w:val="none"/>
                <w:lang w:bidi="ar"/>
              </w:rPr>
            </w:pPr>
          </w:p>
        </w:tc>
      </w:tr>
      <w:tr w14:paraId="240B3CE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EBE463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124</w:t>
            </w:r>
          </w:p>
        </w:tc>
        <w:tc>
          <w:tcPr>
            <w:tcW w:w="2940" w:type="pct"/>
            <w:tcBorders>
              <w:top w:val="nil"/>
              <w:left w:val="nil"/>
              <w:bottom w:val="single" w:color="auto" w:sz="4" w:space="0"/>
              <w:right w:val="single" w:color="auto" w:sz="4" w:space="0"/>
            </w:tcBorders>
            <w:shd w:val="clear" w:color="auto" w:fill="FFFFFF"/>
            <w:noWrap/>
            <w:vAlign w:val="center"/>
          </w:tcPr>
          <w:p w14:paraId="6412B1A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Z滨海六路滨海学校门口斑马线</w:t>
            </w:r>
          </w:p>
        </w:tc>
        <w:tc>
          <w:tcPr>
            <w:tcW w:w="958" w:type="pct"/>
            <w:tcBorders>
              <w:top w:val="nil"/>
              <w:left w:val="nil"/>
              <w:bottom w:val="single" w:color="auto" w:sz="4" w:space="0"/>
              <w:right w:val="single" w:color="auto" w:sz="4" w:space="0"/>
            </w:tcBorders>
            <w:shd w:val="clear" w:color="auto" w:fill="FFFFFF"/>
            <w:noWrap/>
            <w:vAlign w:val="center"/>
          </w:tcPr>
          <w:p w14:paraId="2E0285D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移动电警90</w:t>
            </w:r>
          </w:p>
        </w:tc>
        <w:tc>
          <w:tcPr>
            <w:tcW w:w="368" w:type="pct"/>
            <w:tcBorders>
              <w:top w:val="nil"/>
              <w:left w:val="nil"/>
              <w:bottom w:val="single" w:color="auto" w:sz="4" w:space="0"/>
              <w:right w:val="single" w:color="auto" w:sz="4" w:space="0"/>
            </w:tcBorders>
            <w:shd w:val="clear" w:color="auto" w:fill="FFFFFF"/>
            <w:noWrap/>
            <w:vAlign w:val="center"/>
          </w:tcPr>
          <w:p w14:paraId="312A2996">
            <w:pPr>
              <w:spacing w:line="360" w:lineRule="exact"/>
              <w:jc w:val="center"/>
              <w:rPr>
                <w:rFonts w:hint="eastAsia" w:ascii="宋体" w:hAnsi="宋体" w:cs="宋体"/>
                <w:color w:val="auto"/>
                <w:kern w:val="0"/>
                <w:sz w:val="22"/>
                <w:highlight w:val="none"/>
                <w:lang w:bidi="ar"/>
              </w:rPr>
            </w:pPr>
          </w:p>
        </w:tc>
      </w:tr>
      <w:tr w14:paraId="51E1A32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8D0DD9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125</w:t>
            </w:r>
          </w:p>
        </w:tc>
        <w:tc>
          <w:tcPr>
            <w:tcW w:w="2940" w:type="pct"/>
            <w:tcBorders>
              <w:top w:val="nil"/>
              <w:left w:val="nil"/>
              <w:bottom w:val="single" w:color="auto" w:sz="4" w:space="0"/>
              <w:right w:val="single" w:color="auto" w:sz="4" w:space="0"/>
            </w:tcBorders>
            <w:shd w:val="clear" w:color="auto" w:fill="FFFFFF"/>
            <w:noWrap/>
            <w:vAlign w:val="center"/>
          </w:tcPr>
          <w:p w14:paraId="4152F9F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XS温金路腾跃路路口</w:t>
            </w:r>
          </w:p>
        </w:tc>
        <w:tc>
          <w:tcPr>
            <w:tcW w:w="958" w:type="pct"/>
            <w:tcBorders>
              <w:top w:val="nil"/>
              <w:left w:val="nil"/>
              <w:bottom w:val="single" w:color="auto" w:sz="4" w:space="0"/>
              <w:right w:val="single" w:color="auto" w:sz="4" w:space="0"/>
            </w:tcBorders>
            <w:shd w:val="clear" w:color="auto" w:fill="FFFFFF"/>
            <w:noWrap/>
            <w:vAlign w:val="center"/>
          </w:tcPr>
          <w:p w14:paraId="0E9668B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移动电警91</w:t>
            </w:r>
          </w:p>
        </w:tc>
        <w:tc>
          <w:tcPr>
            <w:tcW w:w="368" w:type="pct"/>
            <w:tcBorders>
              <w:top w:val="nil"/>
              <w:left w:val="nil"/>
              <w:bottom w:val="single" w:color="auto" w:sz="4" w:space="0"/>
              <w:right w:val="single" w:color="auto" w:sz="4" w:space="0"/>
            </w:tcBorders>
            <w:shd w:val="clear" w:color="auto" w:fill="FFFFFF"/>
            <w:noWrap/>
            <w:vAlign w:val="center"/>
          </w:tcPr>
          <w:p w14:paraId="6843B695">
            <w:pPr>
              <w:spacing w:line="360" w:lineRule="exact"/>
              <w:jc w:val="center"/>
              <w:rPr>
                <w:rFonts w:hint="eastAsia" w:ascii="宋体" w:hAnsi="宋体" w:cs="宋体"/>
                <w:color w:val="auto"/>
                <w:kern w:val="0"/>
                <w:sz w:val="22"/>
                <w:highlight w:val="none"/>
                <w:lang w:bidi="ar"/>
              </w:rPr>
            </w:pPr>
          </w:p>
        </w:tc>
      </w:tr>
      <w:tr w14:paraId="1DD270D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D3F119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126</w:t>
            </w:r>
          </w:p>
        </w:tc>
        <w:tc>
          <w:tcPr>
            <w:tcW w:w="2940" w:type="pct"/>
            <w:tcBorders>
              <w:top w:val="nil"/>
              <w:left w:val="nil"/>
              <w:bottom w:val="single" w:color="auto" w:sz="4" w:space="0"/>
              <w:right w:val="single" w:color="auto" w:sz="4" w:space="0"/>
            </w:tcBorders>
            <w:shd w:val="clear" w:color="auto" w:fill="FFFFFF"/>
            <w:noWrap/>
            <w:vAlign w:val="center"/>
          </w:tcPr>
          <w:p w14:paraId="5369A72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XS-104国道岩门村委会路口</w:t>
            </w:r>
          </w:p>
        </w:tc>
        <w:tc>
          <w:tcPr>
            <w:tcW w:w="958" w:type="pct"/>
            <w:tcBorders>
              <w:top w:val="nil"/>
              <w:left w:val="nil"/>
              <w:bottom w:val="single" w:color="auto" w:sz="4" w:space="0"/>
              <w:right w:val="single" w:color="auto" w:sz="4" w:space="0"/>
            </w:tcBorders>
            <w:shd w:val="clear" w:color="auto" w:fill="FFFFFF"/>
            <w:noWrap/>
            <w:vAlign w:val="center"/>
          </w:tcPr>
          <w:p w14:paraId="532FA71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移动电警92</w:t>
            </w:r>
          </w:p>
        </w:tc>
        <w:tc>
          <w:tcPr>
            <w:tcW w:w="368" w:type="pct"/>
            <w:tcBorders>
              <w:top w:val="nil"/>
              <w:left w:val="nil"/>
              <w:bottom w:val="single" w:color="auto" w:sz="4" w:space="0"/>
              <w:right w:val="single" w:color="auto" w:sz="4" w:space="0"/>
            </w:tcBorders>
            <w:shd w:val="clear" w:color="auto" w:fill="FFFFFF"/>
            <w:noWrap/>
            <w:vAlign w:val="center"/>
          </w:tcPr>
          <w:p w14:paraId="11AAB6F8">
            <w:pPr>
              <w:spacing w:line="360" w:lineRule="exact"/>
              <w:jc w:val="center"/>
              <w:rPr>
                <w:rFonts w:hint="eastAsia" w:ascii="宋体" w:hAnsi="宋体" w:cs="宋体"/>
                <w:color w:val="auto"/>
                <w:kern w:val="0"/>
                <w:sz w:val="22"/>
                <w:highlight w:val="none"/>
                <w:lang w:bidi="ar"/>
              </w:rPr>
            </w:pPr>
          </w:p>
        </w:tc>
      </w:tr>
      <w:tr w14:paraId="1BE1D23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DE71DF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127</w:t>
            </w:r>
          </w:p>
        </w:tc>
        <w:tc>
          <w:tcPr>
            <w:tcW w:w="2940" w:type="pct"/>
            <w:tcBorders>
              <w:top w:val="nil"/>
              <w:left w:val="nil"/>
              <w:bottom w:val="single" w:color="auto" w:sz="4" w:space="0"/>
              <w:right w:val="single" w:color="auto" w:sz="4" w:space="0"/>
            </w:tcBorders>
            <w:shd w:val="clear" w:color="auto" w:fill="FFFFFF"/>
            <w:noWrap/>
            <w:vAlign w:val="center"/>
          </w:tcPr>
          <w:p w14:paraId="64AD227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百里路勤奋路路口东口</w:t>
            </w:r>
          </w:p>
        </w:tc>
        <w:tc>
          <w:tcPr>
            <w:tcW w:w="958" w:type="pct"/>
            <w:tcBorders>
              <w:top w:val="nil"/>
              <w:left w:val="nil"/>
              <w:bottom w:val="single" w:color="auto" w:sz="4" w:space="0"/>
              <w:right w:val="single" w:color="auto" w:sz="4" w:space="0"/>
            </w:tcBorders>
            <w:shd w:val="clear" w:color="auto" w:fill="FFFFFF"/>
            <w:noWrap/>
            <w:vAlign w:val="center"/>
          </w:tcPr>
          <w:p w14:paraId="0212700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移动电警93</w:t>
            </w:r>
          </w:p>
        </w:tc>
        <w:tc>
          <w:tcPr>
            <w:tcW w:w="368" w:type="pct"/>
            <w:tcBorders>
              <w:top w:val="nil"/>
              <w:left w:val="nil"/>
              <w:bottom w:val="single" w:color="auto" w:sz="4" w:space="0"/>
              <w:right w:val="single" w:color="auto" w:sz="4" w:space="0"/>
            </w:tcBorders>
            <w:shd w:val="clear" w:color="auto" w:fill="FFFFFF"/>
            <w:noWrap/>
            <w:vAlign w:val="center"/>
          </w:tcPr>
          <w:p w14:paraId="49CB9127">
            <w:pPr>
              <w:spacing w:line="360" w:lineRule="exact"/>
              <w:jc w:val="center"/>
              <w:rPr>
                <w:rFonts w:hint="eastAsia" w:ascii="宋体" w:hAnsi="宋体" w:cs="宋体"/>
                <w:color w:val="auto"/>
                <w:kern w:val="0"/>
                <w:sz w:val="22"/>
                <w:highlight w:val="none"/>
                <w:lang w:bidi="ar"/>
              </w:rPr>
            </w:pPr>
          </w:p>
        </w:tc>
      </w:tr>
      <w:tr w14:paraId="2FD5480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42F408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128</w:t>
            </w:r>
          </w:p>
        </w:tc>
        <w:tc>
          <w:tcPr>
            <w:tcW w:w="2940" w:type="pct"/>
            <w:tcBorders>
              <w:top w:val="nil"/>
              <w:left w:val="nil"/>
              <w:bottom w:val="single" w:color="auto" w:sz="4" w:space="0"/>
              <w:right w:val="single" w:color="auto" w:sz="4" w:space="0"/>
            </w:tcBorders>
            <w:shd w:val="clear" w:color="auto" w:fill="FFFFFF"/>
            <w:noWrap/>
            <w:vAlign w:val="center"/>
          </w:tcPr>
          <w:p w14:paraId="3EE0544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XS双龙路消防中心前斑马线</w:t>
            </w:r>
          </w:p>
        </w:tc>
        <w:tc>
          <w:tcPr>
            <w:tcW w:w="958" w:type="pct"/>
            <w:tcBorders>
              <w:top w:val="nil"/>
              <w:left w:val="nil"/>
              <w:bottom w:val="single" w:color="auto" w:sz="4" w:space="0"/>
              <w:right w:val="single" w:color="auto" w:sz="4" w:space="0"/>
            </w:tcBorders>
            <w:shd w:val="clear" w:color="auto" w:fill="FFFFFF"/>
            <w:noWrap/>
            <w:vAlign w:val="center"/>
          </w:tcPr>
          <w:p w14:paraId="51B3271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移动电警94</w:t>
            </w:r>
          </w:p>
        </w:tc>
        <w:tc>
          <w:tcPr>
            <w:tcW w:w="368" w:type="pct"/>
            <w:tcBorders>
              <w:top w:val="nil"/>
              <w:left w:val="nil"/>
              <w:bottom w:val="single" w:color="auto" w:sz="4" w:space="0"/>
              <w:right w:val="single" w:color="auto" w:sz="4" w:space="0"/>
            </w:tcBorders>
            <w:shd w:val="clear" w:color="auto" w:fill="FFFFFF"/>
            <w:noWrap/>
            <w:vAlign w:val="center"/>
          </w:tcPr>
          <w:p w14:paraId="7AAEA676">
            <w:pPr>
              <w:spacing w:line="360" w:lineRule="exact"/>
              <w:jc w:val="center"/>
              <w:rPr>
                <w:rFonts w:hint="eastAsia" w:ascii="宋体" w:hAnsi="宋体" w:cs="宋体"/>
                <w:color w:val="auto"/>
                <w:kern w:val="0"/>
                <w:sz w:val="22"/>
                <w:highlight w:val="none"/>
                <w:lang w:bidi="ar"/>
              </w:rPr>
            </w:pPr>
          </w:p>
        </w:tc>
      </w:tr>
      <w:tr w14:paraId="7B94C87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54342B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129</w:t>
            </w:r>
          </w:p>
        </w:tc>
        <w:tc>
          <w:tcPr>
            <w:tcW w:w="2940" w:type="pct"/>
            <w:tcBorders>
              <w:top w:val="nil"/>
              <w:left w:val="nil"/>
              <w:bottom w:val="single" w:color="auto" w:sz="4" w:space="0"/>
              <w:right w:val="single" w:color="auto" w:sz="4" w:space="0"/>
            </w:tcBorders>
            <w:shd w:val="clear" w:color="auto" w:fill="FFFFFF"/>
            <w:noWrap/>
            <w:vAlign w:val="center"/>
          </w:tcPr>
          <w:p w14:paraId="4567C9A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XS瓯江路蒲密路路口西口改瓯江路高田路</w:t>
            </w:r>
          </w:p>
        </w:tc>
        <w:tc>
          <w:tcPr>
            <w:tcW w:w="958" w:type="pct"/>
            <w:tcBorders>
              <w:top w:val="nil"/>
              <w:left w:val="nil"/>
              <w:bottom w:val="single" w:color="auto" w:sz="4" w:space="0"/>
              <w:right w:val="single" w:color="auto" w:sz="4" w:space="0"/>
            </w:tcBorders>
            <w:shd w:val="clear" w:color="auto" w:fill="FFFFFF"/>
            <w:noWrap/>
            <w:vAlign w:val="center"/>
          </w:tcPr>
          <w:p w14:paraId="6E10E5D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移动电警95</w:t>
            </w:r>
          </w:p>
        </w:tc>
        <w:tc>
          <w:tcPr>
            <w:tcW w:w="368" w:type="pct"/>
            <w:tcBorders>
              <w:top w:val="nil"/>
              <w:left w:val="nil"/>
              <w:bottom w:val="single" w:color="auto" w:sz="4" w:space="0"/>
              <w:right w:val="single" w:color="auto" w:sz="4" w:space="0"/>
            </w:tcBorders>
            <w:shd w:val="clear" w:color="auto" w:fill="FFFFFF"/>
            <w:noWrap/>
            <w:vAlign w:val="center"/>
          </w:tcPr>
          <w:p w14:paraId="56DDE53D">
            <w:pPr>
              <w:spacing w:line="360" w:lineRule="exact"/>
              <w:jc w:val="center"/>
              <w:rPr>
                <w:rFonts w:hint="eastAsia" w:ascii="宋体" w:hAnsi="宋体" w:cs="宋体"/>
                <w:color w:val="auto"/>
                <w:kern w:val="0"/>
                <w:sz w:val="22"/>
                <w:highlight w:val="none"/>
                <w:lang w:bidi="ar"/>
              </w:rPr>
            </w:pPr>
          </w:p>
        </w:tc>
      </w:tr>
      <w:tr w14:paraId="2A0AE6D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135F4F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130</w:t>
            </w:r>
          </w:p>
        </w:tc>
        <w:tc>
          <w:tcPr>
            <w:tcW w:w="2940" w:type="pct"/>
            <w:tcBorders>
              <w:top w:val="nil"/>
              <w:left w:val="nil"/>
              <w:bottom w:val="single" w:color="auto" w:sz="4" w:space="0"/>
              <w:right w:val="single" w:color="auto" w:sz="4" w:space="0"/>
            </w:tcBorders>
            <w:shd w:val="clear" w:color="auto" w:fill="FFFFFF"/>
            <w:noWrap/>
            <w:vAlign w:val="center"/>
          </w:tcPr>
          <w:p w14:paraId="345FEE3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温州大道龙霞路路口东口</w:t>
            </w:r>
          </w:p>
        </w:tc>
        <w:tc>
          <w:tcPr>
            <w:tcW w:w="958" w:type="pct"/>
            <w:tcBorders>
              <w:top w:val="nil"/>
              <w:left w:val="nil"/>
              <w:bottom w:val="single" w:color="auto" w:sz="4" w:space="0"/>
              <w:right w:val="single" w:color="auto" w:sz="4" w:space="0"/>
            </w:tcBorders>
            <w:shd w:val="clear" w:color="auto" w:fill="FFFFFF"/>
            <w:noWrap/>
            <w:vAlign w:val="center"/>
          </w:tcPr>
          <w:p w14:paraId="51D7A35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移动电警96</w:t>
            </w:r>
          </w:p>
        </w:tc>
        <w:tc>
          <w:tcPr>
            <w:tcW w:w="368" w:type="pct"/>
            <w:tcBorders>
              <w:top w:val="nil"/>
              <w:left w:val="nil"/>
              <w:bottom w:val="single" w:color="auto" w:sz="4" w:space="0"/>
              <w:right w:val="single" w:color="auto" w:sz="4" w:space="0"/>
            </w:tcBorders>
            <w:shd w:val="clear" w:color="auto" w:fill="FFFFFF"/>
            <w:noWrap/>
            <w:vAlign w:val="center"/>
          </w:tcPr>
          <w:p w14:paraId="293B4B4D">
            <w:pPr>
              <w:spacing w:line="360" w:lineRule="exact"/>
              <w:jc w:val="center"/>
              <w:rPr>
                <w:rFonts w:hint="eastAsia" w:ascii="宋体" w:hAnsi="宋体" w:cs="宋体"/>
                <w:color w:val="auto"/>
                <w:kern w:val="0"/>
                <w:sz w:val="22"/>
                <w:highlight w:val="none"/>
                <w:lang w:bidi="ar"/>
              </w:rPr>
            </w:pPr>
          </w:p>
        </w:tc>
      </w:tr>
      <w:tr w14:paraId="611C8E6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3AAE84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131</w:t>
            </w:r>
          </w:p>
        </w:tc>
        <w:tc>
          <w:tcPr>
            <w:tcW w:w="2940" w:type="pct"/>
            <w:tcBorders>
              <w:top w:val="nil"/>
              <w:left w:val="nil"/>
              <w:bottom w:val="single" w:color="auto" w:sz="4" w:space="0"/>
              <w:right w:val="single" w:color="auto" w:sz="4" w:space="0"/>
            </w:tcBorders>
            <w:shd w:val="clear" w:color="auto" w:fill="FFFFFF"/>
            <w:noWrap/>
            <w:vAlign w:val="center"/>
          </w:tcPr>
          <w:p w14:paraId="2EB3530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江滨西路十八家支路路口西口</w:t>
            </w:r>
          </w:p>
        </w:tc>
        <w:tc>
          <w:tcPr>
            <w:tcW w:w="958" w:type="pct"/>
            <w:tcBorders>
              <w:top w:val="nil"/>
              <w:left w:val="nil"/>
              <w:bottom w:val="single" w:color="auto" w:sz="4" w:space="0"/>
              <w:right w:val="single" w:color="auto" w:sz="4" w:space="0"/>
            </w:tcBorders>
            <w:shd w:val="clear" w:color="auto" w:fill="FFFFFF"/>
            <w:noWrap/>
            <w:vAlign w:val="center"/>
          </w:tcPr>
          <w:p w14:paraId="49AB655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移动电警97</w:t>
            </w:r>
          </w:p>
        </w:tc>
        <w:tc>
          <w:tcPr>
            <w:tcW w:w="368" w:type="pct"/>
            <w:tcBorders>
              <w:top w:val="nil"/>
              <w:left w:val="nil"/>
              <w:bottom w:val="single" w:color="auto" w:sz="4" w:space="0"/>
              <w:right w:val="single" w:color="auto" w:sz="4" w:space="0"/>
            </w:tcBorders>
            <w:shd w:val="clear" w:color="auto" w:fill="FFFFFF"/>
            <w:noWrap/>
            <w:vAlign w:val="center"/>
          </w:tcPr>
          <w:p w14:paraId="0D31321F">
            <w:pPr>
              <w:spacing w:line="360" w:lineRule="exact"/>
              <w:jc w:val="center"/>
              <w:rPr>
                <w:rFonts w:hint="eastAsia" w:ascii="宋体" w:hAnsi="宋体" w:cs="宋体"/>
                <w:color w:val="auto"/>
                <w:kern w:val="0"/>
                <w:sz w:val="22"/>
                <w:highlight w:val="none"/>
                <w:lang w:bidi="ar"/>
              </w:rPr>
            </w:pPr>
          </w:p>
        </w:tc>
      </w:tr>
      <w:tr w14:paraId="122FDB5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EA571A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132</w:t>
            </w:r>
          </w:p>
        </w:tc>
        <w:tc>
          <w:tcPr>
            <w:tcW w:w="2940" w:type="pct"/>
            <w:tcBorders>
              <w:top w:val="nil"/>
              <w:left w:val="nil"/>
              <w:bottom w:val="single" w:color="auto" w:sz="4" w:space="0"/>
              <w:right w:val="single" w:color="auto" w:sz="4" w:space="0"/>
            </w:tcBorders>
            <w:shd w:val="clear" w:color="auto" w:fill="FFFFFF"/>
            <w:noWrap/>
            <w:vAlign w:val="center"/>
          </w:tcPr>
          <w:p w14:paraId="24E6D10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XS机场大道雷达路路口</w:t>
            </w:r>
          </w:p>
        </w:tc>
        <w:tc>
          <w:tcPr>
            <w:tcW w:w="958" w:type="pct"/>
            <w:tcBorders>
              <w:top w:val="nil"/>
              <w:left w:val="nil"/>
              <w:bottom w:val="single" w:color="auto" w:sz="4" w:space="0"/>
              <w:right w:val="single" w:color="auto" w:sz="4" w:space="0"/>
            </w:tcBorders>
            <w:shd w:val="clear" w:color="auto" w:fill="FFFFFF"/>
            <w:noWrap/>
            <w:vAlign w:val="center"/>
          </w:tcPr>
          <w:p w14:paraId="4698444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移动电警98</w:t>
            </w:r>
          </w:p>
        </w:tc>
        <w:tc>
          <w:tcPr>
            <w:tcW w:w="368" w:type="pct"/>
            <w:tcBorders>
              <w:top w:val="nil"/>
              <w:left w:val="nil"/>
              <w:bottom w:val="single" w:color="auto" w:sz="4" w:space="0"/>
              <w:right w:val="single" w:color="auto" w:sz="4" w:space="0"/>
            </w:tcBorders>
            <w:shd w:val="clear" w:color="auto" w:fill="FFFFFF"/>
            <w:noWrap/>
            <w:vAlign w:val="center"/>
          </w:tcPr>
          <w:p w14:paraId="2AF5DA8B">
            <w:pPr>
              <w:spacing w:line="360" w:lineRule="exact"/>
              <w:jc w:val="center"/>
              <w:rPr>
                <w:rFonts w:hint="eastAsia" w:ascii="宋体" w:hAnsi="宋体" w:cs="宋体"/>
                <w:color w:val="auto"/>
                <w:kern w:val="0"/>
                <w:sz w:val="22"/>
                <w:highlight w:val="none"/>
                <w:lang w:bidi="ar"/>
              </w:rPr>
            </w:pPr>
          </w:p>
        </w:tc>
      </w:tr>
      <w:tr w14:paraId="7F4E389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79398F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133</w:t>
            </w:r>
          </w:p>
        </w:tc>
        <w:tc>
          <w:tcPr>
            <w:tcW w:w="2940" w:type="pct"/>
            <w:tcBorders>
              <w:top w:val="nil"/>
              <w:left w:val="nil"/>
              <w:bottom w:val="single" w:color="auto" w:sz="4" w:space="0"/>
              <w:right w:val="single" w:color="auto" w:sz="4" w:space="0"/>
            </w:tcBorders>
            <w:shd w:val="clear" w:color="auto" w:fill="FFFFFF"/>
            <w:noWrap/>
            <w:vAlign w:val="center"/>
          </w:tcPr>
          <w:p w14:paraId="5D9A455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XS环山北路首辅路东口</w:t>
            </w:r>
          </w:p>
        </w:tc>
        <w:tc>
          <w:tcPr>
            <w:tcW w:w="958" w:type="pct"/>
            <w:tcBorders>
              <w:top w:val="nil"/>
              <w:left w:val="nil"/>
              <w:bottom w:val="single" w:color="auto" w:sz="4" w:space="0"/>
              <w:right w:val="single" w:color="auto" w:sz="4" w:space="0"/>
            </w:tcBorders>
            <w:shd w:val="clear" w:color="auto" w:fill="FFFFFF"/>
            <w:noWrap/>
            <w:vAlign w:val="center"/>
          </w:tcPr>
          <w:p w14:paraId="3D9930A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移动电警99</w:t>
            </w:r>
          </w:p>
        </w:tc>
        <w:tc>
          <w:tcPr>
            <w:tcW w:w="368" w:type="pct"/>
            <w:tcBorders>
              <w:top w:val="nil"/>
              <w:left w:val="nil"/>
              <w:bottom w:val="single" w:color="auto" w:sz="4" w:space="0"/>
              <w:right w:val="single" w:color="auto" w:sz="4" w:space="0"/>
            </w:tcBorders>
            <w:shd w:val="clear" w:color="auto" w:fill="FFFFFF"/>
            <w:noWrap/>
            <w:vAlign w:val="center"/>
          </w:tcPr>
          <w:p w14:paraId="0CE00D6A">
            <w:pPr>
              <w:spacing w:line="360" w:lineRule="exact"/>
              <w:jc w:val="center"/>
              <w:rPr>
                <w:rFonts w:hint="eastAsia" w:ascii="宋体" w:hAnsi="宋体" w:cs="宋体"/>
                <w:color w:val="auto"/>
                <w:kern w:val="0"/>
                <w:sz w:val="22"/>
                <w:highlight w:val="none"/>
                <w:lang w:bidi="ar"/>
              </w:rPr>
            </w:pPr>
          </w:p>
        </w:tc>
      </w:tr>
      <w:tr w14:paraId="4492570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6D2846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134</w:t>
            </w:r>
          </w:p>
        </w:tc>
        <w:tc>
          <w:tcPr>
            <w:tcW w:w="2940" w:type="pct"/>
            <w:tcBorders>
              <w:top w:val="nil"/>
              <w:left w:val="nil"/>
              <w:bottom w:val="single" w:color="auto" w:sz="4" w:space="0"/>
              <w:right w:val="single" w:color="auto" w:sz="4" w:space="0"/>
            </w:tcBorders>
            <w:shd w:val="clear" w:color="auto" w:fill="FFFFFF"/>
            <w:noWrap/>
            <w:vAlign w:val="center"/>
          </w:tcPr>
          <w:p w14:paraId="7536F74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XS永中西路环一北路路口</w:t>
            </w:r>
          </w:p>
        </w:tc>
        <w:tc>
          <w:tcPr>
            <w:tcW w:w="958" w:type="pct"/>
            <w:tcBorders>
              <w:top w:val="nil"/>
              <w:left w:val="nil"/>
              <w:bottom w:val="single" w:color="auto" w:sz="4" w:space="0"/>
              <w:right w:val="single" w:color="auto" w:sz="4" w:space="0"/>
            </w:tcBorders>
            <w:shd w:val="clear" w:color="auto" w:fill="FFFFFF"/>
            <w:noWrap/>
            <w:vAlign w:val="center"/>
          </w:tcPr>
          <w:p w14:paraId="7548D2F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移动电警100</w:t>
            </w:r>
          </w:p>
        </w:tc>
        <w:tc>
          <w:tcPr>
            <w:tcW w:w="368" w:type="pct"/>
            <w:tcBorders>
              <w:top w:val="nil"/>
              <w:left w:val="nil"/>
              <w:bottom w:val="single" w:color="auto" w:sz="4" w:space="0"/>
              <w:right w:val="single" w:color="auto" w:sz="4" w:space="0"/>
            </w:tcBorders>
            <w:shd w:val="clear" w:color="auto" w:fill="FFFFFF"/>
            <w:noWrap/>
            <w:vAlign w:val="center"/>
          </w:tcPr>
          <w:p w14:paraId="29912822">
            <w:pPr>
              <w:spacing w:line="360" w:lineRule="exact"/>
              <w:jc w:val="center"/>
              <w:rPr>
                <w:rFonts w:hint="eastAsia" w:ascii="宋体" w:hAnsi="宋体" w:cs="宋体"/>
                <w:color w:val="auto"/>
                <w:kern w:val="0"/>
                <w:sz w:val="22"/>
                <w:highlight w:val="none"/>
                <w:lang w:bidi="ar"/>
              </w:rPr>
            </w:pPr>
          </w:p>
        </w:tc>
      </w:tr>
      <w:tr w14:paraId="3870234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725EDC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135</w:t>
            </w:r>
          </w:p>
        </w:tc>
        <w:tc>
          <w:tcPr>
            <w:tcW w:w="2940" w:type="pct"/>
            <w:tcBorders>
              <w:top w:val="nil"/>
              <w:left w:val="nil"/>
              <w:bottom w:val="single" w:color="auto" w:sz="4" w:space="0"/>
              <w:right w:val="single" w:color="auto" w:sz="4" w:space="0"/>
            </w:tcBorders>
            <w:shd w:val="clear" w:color="auto" w:fill="FFFFFF"/>
            <w:noWrap/>
            <w:vAlign w:val="center"/>
          </w:tcPr>
          <w:p w14:paraId="24DA419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永强大道围垦路路口东口</w:t>
            </w:r>
          </w:p>
        </w:tc>
        <w:tc>
          <w:tcPr>
            <w:tcW w:w="958" w:type="pct"/>
            <w:tcBorders>
              <w:top w:val="nil"/>
              <w:left w:val="nil"/>
              <w:bottom w:val="single" w:color="auto" w:sz="4" w:space="0"/>
              <w:right w:val="single" w:color="auto" w:sz="4" w:space="0"/>
            </w:tcBorders>
            <w:shd w:val="clear" w:color="auto" w:fill="FFFFFF"/>
            <w:noWrap/>
            <w:vAlign w:val="center"/>
          </w:tcPr>
          <w:p w14:paraId="3E08952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移动电警101</w:t>
            </w:r>
          </w:p>
        </w:tc>
        <w:tc>
          <w:tcPr>
            <w:tcW w:w="368" w:type="pct"/>
            <w:tcBorders>
              <w:top w:val="nil"/>
              <w:left w:val="nil"/>
              <w:bottom w:val="single" w:color="auto" w:sz="4" w:space="0"/>
              <w:right w:val="single" w:color="auto" w:sz="4" w:space="0"/>
            </w:tcBorders>
            <w:shd w:val="clear" w:color="auto" w:fill="FFFFFF"/>
            <w:noWrap/>
            <w:vAlign w:val="center"/>
          </w:tcPr>
          <w:p w14:paraId="61D597E9">
            <w:pPr>
              <w:spacing w:line="360" w:lineRule="exact"/>
              <w:jc w:val="center"/>
              <w:rPr>
                <w:rFonts w:hint="eastAsia" w:ascii="宋体" w:hAnsi="宋体" w:cs="宋体"/>
                <w:color w:val="auto"/>
                <w:kern w:val="0"/>
                <w:sz w:val="22"/>
                <w:highlight w:val="none"/>
                <w:lang w:bidi="ar"/>
              </w:rPr>
            </w:pPr>
          </w:p>
        </w:tc>
      </w:tr>
      <w:tr w14:paraId="4AFE0C4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4786DE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136</w:t>
            </w:r>
          </w:p>
        </w:tc>
        <w:tc>
          <w:tcPr>
            <w:tcW w:w="2940" w:type="pct"/>
            <w:tcBorders>
              <w:top w:val="nil"/>
              <w:left w:val="nil"/>
              <w:bottom w:val="single" w:color="auto" w:sz="4" w:space="0"/>
              <w:right w:val="single" w:color="auto" w:sz="4" w:space="0"/>
            </w:tcBorders>
            <w:shd w:val="clear" w:color="auto" w:fill="FFFFFF"/>
            <w:noWrap/>
            <w:vAlign w:val="center"/>
          </w:tcPr>
          <w:p w14:paraId="6687B0E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瓯海大道高架东向西浹底隧道出口处</w:t>
            </w:r>
          </w:p>
        </w:tc>
        <w:tc>
          <w:tcPr>
            <w:tcW w:w="958" w:type="pct"/>
            <w:tcBorders>
              <w:top w:val="nil"/>
              <w:left w:val="nil"/>
              <w:bottom w:val="single" w:color="auto" w:sz="4" w:space="0"/>
              <w:right w:val="single" w:color="auto" w:sz="4" w:space="0"/>
            </w:tcBorders>
            <w:shd w:val="clear" w:color="auto" w:fill="FFFFFF"/>
            <w:noWrap/>
            <w:vAlign w:val="center"/>
          </w:tcPr>
          <w:p w14:paraId="52896A4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移动电警102</w:t>
            </w:r>
          </w:p>
        </w:tc>
        <w:tc>
          <w:tcPr>
            <w:tcW w:w="368" w:type="pct"/>
            <w:tcBorders>
              <w:top w:val="nil"/>
              <w:left w:val="nil"/>
              <w:bottom w:val="single" w:color="auto" w:sz="4" w:space="0"/>
              <w:right w:val="single" w:color="auto" w:sz="4" w:space="0"/>
            </w:tcBorders>
            <w:shd w:val="clear" w:color="auto" w:fill="FFFFFF"/>
            <w:noWrap/>
            <w:vAlign w:val="center"/>
          </w:tcPr>
          <w:p w14:paraId="245E04DE">
            <w:pPr>
              <w:spacing w:line="360" w:lineRule="exact"/>
              <w:jc w:val="center"/>
              <w:rPr>
                <w:rFonts w:hint="eastAsia" w:ascii="宋体" w:hAnsi="宋体" w:cs="宋体"/>
                <w:color w:val="auto"/>
                <w:kern w:val="0"/>
                <w:sz w:val="22"/>
                <w:highlight w:val="none"/>
                <w:lang w:bidi="ar"/>
              </w:rPr>
            </w:pPr>
          </w:p>
        </w:tc>
      </w:tr>
      <w:tr w14:paraId="374C35B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A9CD21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137</w:t>
            </w:r>
          </w:p>
        </w:tc>
        <w:tc>
          <w:tcPr>
            <w:tcW w:w="2940" w:type="pct"/>
            <w:tcBorders>
              <w:top w:val="nil"/>
              <w:left w:val="nil"/>
              <w:bottom w:val="single" w:color="auto" w:sz="4" w:space="0"/>
              <w:right w:val="single" w:color="auto" w:sz="4" w:space="0"/>
            </w:tcBorders>
            <w:shd w:val="clear" w:color="auto" w:fill="FFFFFF"/>
            <w:noWrap/>
            <w:vAlign w:val="center"/>
          </w:tcPr>
          <w:p w14:paraId="529798E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XS-G104国道下川路路口北口</w:t>
            </w:r>
          </w:p>
        </w:tc>
        <w:tc>
          <w:tcPr>
            <w:tcW w:w="958" w:type="pct"/>
            <w:tcBorders>
              <w:top w:val="nil"/>
              <w:left w:val="nil"/>
              <w:bottom w:val="single" w:color="auto" w:sz="4" w:space="0"/>
              <w:right w:val="single" w:color="auto" w:sz="4" w:space="0"/>
            </w:tcBorders>
            <w:shd w:val="clear" w:color="auto" w:fill="FFFFFF"/>
            <w:noWrap/>
            <w:vAlign w:val="center"/>
          </w:tcPr>
          <w:p w14:paraId="192769A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移动电警103</w:t>
            </w:r>
          </w:p>
        </w:tc>
        <w:tc>
          <w:tcPr>
            <w:tcW w:w="368" w:type="pct"/>
            <w:tcBorders>
              <w:top w:val="nil"/>
              <w:left w:val="nil"/>
              <w:bottom w:val="single" w:color="auto" w:sz="4" w:space="0"/>
              <w:right w:val="single" w:color="auto" w:sz="4" w:space="0"/>
            </w:tcBorders>
            <w:shd w:val="clear" w:color="auto" w:fill="FFFFFF"/>
            <w:noWrap/>
            <w:vAlign w:val="center"/>
          </w:tcPr>
          <w:p w14:paraId="423FDB03">
            <w:pPr>
              <w:spacing w:line="360" w:lineRule="exact"/>
              <w:jc w:val="center"/>
              <w:rPr>
                <w:rFonts w:hint="eastAsia" w:ascii="宋体" w:hAnsi="宋体" w:cs="宋体"/>
                <w:color w:val="auto"/>
                <w:kern w:val="0"/>
                <w:sz w:val="22"/>
                <w:highlight w:val="none"/>
                <w:lang w:bidi="ar"/>
              </w:rPr>
            </w:pPr>
          </w:p>
        </w:tc>
      </w:tr>
      <w:tr w14:paraId="6BA0F69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2C1D31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138</w:t>
            </w:r>
          </w:p>
        </w:tc>
        <w:tc>
          <w:tcPr>
            <w:tcW w:w="2940" w:type="pct"/>
            <w:tcBorders>
              <w:top w:val="nil"/>
              <w:left w:val="nil"/>
              <w:bottom w:val="single" w:color="auto" w:sz="4" w:space="0"/>
              <w:right w:val="single" w:color="auto" w:sz="4" w:space="0"/>
            </w:tcBorders>
            <w:shd w:val="clear" w:color="auto" w:fill="FFFFFF"/>
            <w:noWrap/>
            <w:vAlign w:val="center"/>
          </w:tcPr>
          <w:p w14:paraId="6C4B8D8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XS瓯海大道辅道凰桥街路口</w:t>
            </w:r>
          </w:p>
        </w:tc>
        <w:tc>
          <w:tcPr>
            <w:tcW w:w="958" w:type="pct"/>
            <w:tcBorders>
              <w:top w:val="nil"/>
              <w:left w:val="nil"/>
              <w:bottom w:val="single" w:color="auto" w:sz="4" w:space="0"/>
              <w:right w:val="single" w:color="auto" w:sz="4" w:space="0"/>
            </w:tcBorders>
            <w:shd w:val="clear" w:color="auto" w:fill="FFFFFF"/>
            <w:noWrap/>
            <w:vAlign w:val="center"/>
          </w:tcPr>
          <w:p w14:paraId="34FF5E8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移动电警104</w:t>
            </w:r>
          </w:p>
        </w:tc>
        <w:tc>
          <w:tcPr>
            <w:tcW w:w="368" w:type="pct"/>
            <w:tcBorders>
              <w:top w:val="nil"/>
              <w:left w:val="nil"/>
              <w:bottom w:val="single" w:color="auto" w:sz="4" w:space="0"/>
              <w:right w:val="single" w:color="auto" w:sz="4" w:space="0"/>
            </w:tcBorders>
            <w:shd w:val="clear" w:color="auto" w:fill="FFFFFF"/>
            <w:noWrap/>
            <w:vAlign w:val="center"/>
          </w:tcPr>
          <w:p w14:paraId="465C4827">
            <w:pPr>
              <w:spacing w:line="360" w:lineRule="exact"/>
              <w:jc w:val="center"/>
              <w:rPr>
                <w:rFonts w:hint="eastAsia" w:ascii="宋体" w:hAnsi="宋体" w:cs="宋体"/>
                <w:color w:val="auto"/>
                <w:kern w:val="0"/>
                <w:sz w:val="22"/>
                <w:highlight w:val="none"/>
                <w:lang w:bidi="ar"/>
              </w:rPr>
            </w:pPr>
          </w:p>
        </w:tc>
      </w:tr>
      <w:tr w14:paraId="26206E7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4671A4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139</w:t>
            </w:r>
          </w:p>
        </w:tc>
        <w:tc>
          <w:tcPr>
            <w:tcW w:w="2940" w:type="pct"/>
            <w:tcBorders>
              <w:top w:val="nil"/>
              <w:left w:val="nil"/>
              <w:bottom w:val="single" w:color="auto" w:sz="4" w:space="0"/>
              <w:right w:val="single" w:color="auto" w:sz="4" w:space="0"/>
            </w:tcBorders>
            <w:shd w:val="clear" w:color="auto" w:fill="FFFFFF"/>
            <w:noWrap/>
            <w:vAlign w:val="center"/>
          </w:tcPr>
          <w:p w14:paraId="50AE56C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XS泽雅大道天长街路口</w:t>
            </w:r>
          </w:p>
        </w:tc>
        <w:tc>
          <w:tcPr>
            <w:tcW w:w="958" w:type="pct"/>
            <w:tcBorders>
              <w:top w:val="nil"/>
              <w:left w:val="nil"/>
              <w:bottom w:val="single" w:color="auto" w:sz="4" w:space="0"/>
              <w:right w:val="single" w:color="auto" w:sz="4" w:space="0"/>
            </w:tcBorders>
            <w:shd w:val="clear" w:color="auto" w:fill="FFFFFF"/>
            <w:noWrap/>
            <w:vAlign w:val="center"/>
          </w:tcPr>
          <w:p w14:paraId="563E490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移动电警105</w:t>
            </w:r>
          </w:p>
        </w:tc>
        <w:tc>
          <w:tcPr>
            <w:tcW w:w="368" w:type="pct"/>
            <w:tcBorders>
              <w:top w:val="nil"/>
              <w:left w:val="nil"/>
              <w:bottom w:val="single" w:color="auto" w:sz="4" w:space="0"/>
              <w:right w:val="single" w:color="auto" w:sz="4" w:space="0"/>
            </w:tcBorders>
            <w:shd w:val="clear" w:color="auto" w:fill="FFFFFF"/>
            <w:noWrap/>
            <w:vAlign w:val="center"/>
          </w:tcPr>
          <w:p w14:paraId="52571466">
            <w:pPr>
              <w:spacing w:line="360" w:lineRule="exact"/>
              <w:jc w:val="center"/>
              <w:rPr>
                <w:rFonts w:hint="eastAsia" w:ascii="宋体" w:hAnsi="宋体" w:cs="宋体"/>
                <w:color w:val="auto"/>
                <w:kern w:val="0"/>
                <w:sz w:val="22"/>
                <w:highlight w:val="none"/>
                <w:lang w:bidi="ar"/>
              </w:rPr>
            </w:pPr>
          </w:p>
        </w:tc>
      </w:tr>
      <w:tr w14:paraId="55B7D2E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44DE20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140</w:t>
            </w:r>
          </w:p>
        </w:tc>
        <w:tc>
          <w:tcPr>
            <w:tcW w:w="2940" w:type="pct"/>
            <w:tcBorders>
              <w:top w:val="nil"/>
              <w:left w:val="nil"/>
              <w:bottom w:val="single" w:color="auto" w:sz="4" w:space="0"/>
              <w:right w:val="single" w:color="auto" w:sz="4" w:space="0"/>
            </w:tcBorders>
            <w:shd w:val="clear" w:color="auto" w:fill="FFFFFF"/>
            <w:noWrap/>
            <w:vAlign w:val="center"/>
          </w:tcPr>
          <w:p w14:paraId="48C15DE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瓯海大道高架秀浦路出口东300米处</w:t>
            </w:r>
          </w:p>
        </w:tc>
        <w:tc>
          <w:tcPr>
            <w:tcW w:w="958" w:type="pct"/>
            <w:tcBorders>
              <w:top w:val="nil"/>
              <w:left w:val="nil"/>
              <w:bottom w:val="single" w:color="auto" w:sz="4" w:space="0"/>
              <w:right w:val="single" w:color="auto" w:sz="4" w:space="0"/>
            </w:tcBorders>
            <w:shd w:val="clear" w:color="auto" w:fill="FFFFFF"/>
            <w:noWrap/>
            <w:vAlign w:val="center"/>
          </w:tcPr>
          <w:p w14:paraId="74BAF97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移动电警106</w:t>
            </w:r>
          </w:p>
        </w:tc>
        <w:tc>
          <w:tcPr>
            <w:tcW w:w="368" w:type="pct"/>
            <w:tcBorders>
              <w:top w:val="nil"/>
              <w:left w:val="nil"/>
              <w:bottom w:val="single" w:color="auto" w:sz="4" w:space="0"/>
              <w:right w:val="single" w:color="auto" w:sz="4" w:space="0"/>
            </w:tcBorders>
            <w:shd w:val="clear" w:color="auto" w:fill="FFFFFF"/>
            <w:noWrap/>
            <w:vAlign w:val="center"/>
          </w:tcPr>
          <w:p w14:paraId="2341C438">
            <w:pPr>
              <w:spacing w:line="360" w:lineRule="exact"/>
              <w:jc w:val="center"/>
              <w:rPr>
                <w:rFonts w:hint="eastAsia" w:ascii="宋体" w:hAnsi="宋体" w:cs="宋体"/>
                <w:color w:val="auto"/>
                <w:kern w:val="0"/>
                <w:sz w:val="22"/>
                <w:highlight w:val="none"/>
                <w:lang w:bidi="ar"/>
              </w:rPr>
            </w:pPr>
          </w:p>
        </w:tc>
      </w:tr>
      <w:tr w14:paraId="3905DA1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497715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141</w:t>
            </w:r>
          </w:p>
        </w:tc>
        <w:tc>
          <w:tcPr>
            <w:tcW w:w="2940" w:type="pct"/>
            <w:tcBorders>
              <w:top w:val="nil"/>
              <w:left w:val="nil"/>
              <w:bottom w:val="single" w:color="auto" w:sz="4" w:space="0"/>
              <w:right w:val="single" w:color="auto" w:sz="4" w:space="0"/>
            </w:tcBorders>
            <w:shd w:val="clear" w:color="auto" w:fill="FFFFFF"/>
            <w:noWrap/>
            <w:vAlign w:val="center"/>
          </w:tcPr>
          <w:p w14:paraId="7F694F6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瓯海大道高架秀浦路出口西300米处</w:t>
            </w:r>
          </w:p>
        </w:tc>
        <w:tc>
          <w:tcPr>
            <w:tcW w:w="958" w:type="pct"/>
            <w:tcBorders>
              <w:top w:val="nil"/>
              <w:left w:val="nil"/>
              <w:bottom w:val="single" w:color="auto" w:sz="4" w:space="0"/>
              <w:right w:val="single" w:color="auto" w:sz="4" w:space="0"/>
            </w:tcBorders>
            <w:shd w:val="clear" w:color="auto" w:fill="FFFFFF"/>
            <w:noWrap/>
            <w:vAlign w:val="center"/>
          </w:tcPr>
          <w:p w14:paraId="0908EA9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移动电警107</w:t>
            </w:r>
          </w:p>
        </w:tc>
        <w:tc>
          <w:tcPr>
            <w:tcW w:w="368" w:type="pct"/>
            <w:tcBorders>
              <w:top w:val="nil"/>
              <w:left w:val="nil"/>
              <w:bottom w:val="single" w:color="auto" w:sz="4" w:space="0"/>
              <w:right w:val="single" w:color="auto" w:sz="4" w:space="0"/>
            </w:tcBorders>
            <w:shd w:val="clear" w:color="auto" w:fill="FFFFFF"/>
            <w:noWrap/>
            <w:vAlign w:val="center"/>
          </w:tcPr>
          <w:p w14:paraId="27FB1061">
            <w:pPr>
              <w:spacing w:line="360" w:lineRule="exact"/>
              <w:jc w:val="center"/>
              <w:rPr>
                <w:rFonts w:hint="eastAsia" w:ascii="宋体" w:hAnsi="宋体" w:cs="宋体"/>
                <w:color w:val="auto"/>
                <w:kern w:val="0"/>
                <w:sz w:val="22"/>
                <w:highlight w:val="none"/>
                <w:lang w:bidi="ar"/>
              </w:rPr>
            </w:pPr>
          </w:p>
        </w:tc>
      </w:tr>
      <w:tr w14:paraId="39F8FC4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D131A4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142</w:t>
            </w:r>
          </w:p>
        </w:tc>
        <w:tc>
          <w:tcPr>
            <w:tcW w:w="2940" w:type="pct"/>
            <w:tcBorders>
              <w:top w:val="nil"/>
              <w:left w:val="nil"/>
              <w:bottom w:val="single" w:color="auto" w:sz="4" w:space="0"/>
              <w:right w:val="single" w:color="auto" w:sz="4" w:space="0"/>
            </w:tcBorders>
            <w:shd w:val="clear" w:color="auto" w:fill="FFFFFF"/>
            <w:noWrap/>
            <w:vAlign w:val="center"/>
          </w:tcPr>
          <w:p w14:paraId="4EC9BCB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XS滨海二十一路滨海大道东向西非机动车抓拍</w:t>
            </w:r>
          </w:p>
        </w:tc>
        <w:tc>
          <w:tcPr>
            <w:tcW w:w="958" w:type="pct"/>
            <w:tcBorders>
              <w:top w:val="nil"/>
              <w:left w:val="nil"/>
              <w:bottom w:val="single" w:color="auto" w:sz="4" w:space="0"/>
              <w:right w:val="single" w:color="auto" w:sz="4" w:space="0"/>
            </w:tcBorders>
            <w:shd w:val="clear" w:color="auto" w:fill="FFFFFF"/>
            <w:noWrap/>
            <w:vAlign w:val="center"/>
          </w:tcPr>
          <w:p w14:paraId="7DC8BD2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移动电警108</w:t>
            </w:r>
          </w:p>
        </w:tc>
        <w:tc>
          <w:tcPr>
            <w:tcW w:w="368" w:type="pct"/>
            <w:tcBorders>
              <w:top w:val="nil"/>
              <w:left w:val="nil"/>
              <w:bottom w:val="single" w:color="auto" w:sz="4" w:space="0"/>
              <w:right w:val="single" w:color="auto" w:sz="4" w:space="0"/>
            </w:tcBorders>
            <w:shd w:val="clear" w:color="auto" w:fill="FFFFFF"/>
            <w:noWrap/>
            <w:vAlign w:val="center"/>
          </w:tcPr>
          <w:p w14:paraId="4D425576">
            <w:pPr>
              <w:spacing w:line="360" w:lineRule="exact"/>
              <w:jc w:val="center"/>
              <w:rPr>
                <w:rFonts w:hint="eastAsia" w:ascii="宋体" w:hAnsi="宋体" w:cs="宋体"/>
                <w:color w:val="auto"/>
                <w:kern w:val="0"/>
                <w:sz w:val="22"/>
                <w:highlight w:val="none"/>
                <w:lang w:bidi="ar"/>
              </w:rPr>
            </w:pPr>
          </w:p>
        </w:tc>
      </w:tr>
      <w:tr w14:paraId="5DAA7B7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B37343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143</w:t>
            </w:r>
          </w:p>
        </w:tc>
        <w:tc>
          <w:tcPr>
            <w:tcW w:w="2940" w:type="pct"/>
            <w:tcBorders>
              <w:top w:val="nil"/>
              <w:left w:val="nil"/>
              <w:bottom w:val="single" w:color="auto" w:sz="4" w:space="0"/>
              <w:right w:val="single" w:color="auto" w:sz="4" w:space="0"/>
            </w:tcBorders>
            <w:shd w:val="clear" w:color="auto" w:fill="FFFFFF"/>
            <w:noWrap/>
            <w:vAlign w:val="center"/>
          </w:tcPr>
          <w:p w14:paraId="36E560E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XS滨海二十一路滨海大道西向东非机动车抓拍</w:t>
            </w:r>
          </w:p>
        </w:tc>
        <w:tc>
          <w:tcPr>
            <w:tcW w:w="958" w:type="pct"/>
            <w:tcBorders>
              <w:top w:val="nil"/>
              <w:left w:val="nil"/>
              <w:bottom w:val="single" w:color="auto" w:sz="4" w:space="0"/>
              <w:right w:val="single" w:color="auto" w:sz="4" w:space="0"/>
            </w:tcBorders>
            <w:shd w:val="clear" w:color="auto" w:fill="FFFFFF"/>
            <w:noWrap/>
            <w:vAlign w:val="center"/>
          </w:tcPr>
          <w:p w14:paraId="0FFB8D4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移动电警109</w:t>
            </w:r>
          </w:p>
        </w:tc>
        <w:tc>
          <w:tcPr>
            <w:tcW w:w="368" w:type="pct"/>
            <w:tcBorders>
              <w:top w:val="nil"/>
              <w:left w:val="nil"/>
              <w:bottom w:val="single" w:color="auto" w:sz="4" w:space="0"/>
              <w:right w:val="single" w:color="auto" w:sz="4" w:space="0"/>
            </w:tcBorders>
            <w:shd w:val="clear" w:color="auto" w:fill="FFFFFF"/>
            <w:noWrap/>
            <w:vAlign w:val="center"/>
          </w:tcPr>
          <w:p w14:paraId="2F74EEE0">
            <w:pPr>
              <w:spacing w:line="360" w:lineRule="exact"/>
              <w:jc w:val="center"/>
              <w:rPr>
                <w:rFonts w:hint="eastAsia" w:ascii="宋体" w:hAnsi="宋体" w:cs="宋体"/>
                <w:color w:val="auto"/>
                <w:kern w:val="0"/>
                <w:sz w:val="22"/>
                <w:highlight w:val="none"/>
                <w:lang w:bidi="ar"/>
              </w:rPr>
            </w:pPr>
          </w:p>
        </w:tc>
      </w:tr>
      <w:tr w14:paraId="1ABADCA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6B6868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144</w:t>
            </w:r>
          </w:p>
        </w:tc>
        <w:tc>
          <w:tcPr>
            <w:tcW w:w="2940" w:type="pct"/>
            <w:tcBorders>
              <w:top w:val="nil"/>
              <w:left w:val="nil"/>
              <w:bottom w:val="single" w:color="auto" w:sz="4" w:space="0"/>
              <w:right w:val="single" w:color="auto" w:sz="4" w:space="0"/>
            </w:tcBorders>
            <w:shd w:val="clear" w:color="auto" w:fill="FFFFFF"/>
            <w:noWrap/>
            <w:vAlign w:val="center"/>
          </w:tcPr>
          <w:p w14:paraId="4169223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XS龙瑞大道工贸路路口</w:t>
            </w:r>
          </w:p>
        </w:tc>
        <w:tc>
          <w:tcPr>
            <w:tcW w:w="958" w:type="pct"/>
            <w:tcBorders>
              <w:top w:val="nil"/>
              <w:left w:val="nil"/>
              <w:bottom w:val="single" w:color="auto" w:sz="4" w:space="0"/>
              <w:right w:val="single" w:color="auto" w:sz="4" w:space="0"/>
            </w:tcBorders>
            <w:shd w:val="clear" w:color="auto" w:fill="FFFFFF"/>
            <w:noWrap/>
            <w:vAlign w:val="center"/>
          </w:tcPr>
          <w:p w14:paraId="62F3162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移动电警110</w:t>
            </w:r>
          </w:p>
        </w:tc>
        <w:tc>
          <w:tcPr>
            <w:tcW w:w="368" w:type="pct"/>
            <w:tcBorders>
              <w:top w:val="nil"/>
              <w:left w:val="nil"/>
              <w:bottom w:val="single" w:color="auto" w:sz="4" w:space="0"/>
              <w:right w:val="single" w:color="auto" w:sz="4" w:space="0"/>
            </w:tcBorders>
            <w:shd w:val="clear" w:color="auto" w:fill="FFFFFF"/>
            <w:noWrap/>
            <w:vAlign w:val="center"/>
          </w:tcPr>
          <w:p w14:paraId="039CE8A8">
            <w:pPr>
              <w:spacing w:line="360" w:lineRule="exact"/>
              <w:jc w:val="center"/>
              <w:rPr>
                <w:rFonts w:hint="eastAsia" w:ascii="宋体" w:hAnsi="宋体" w:cs="宋体"/>
                <w:color w:val="auto"/>
                <w:kern w:val="0"/>
                <w:sz w:val="22"/>
                <w:highlight w:val="none"/>
                <w:lang w:bidi="ar"/>
              </w:rPr>
            </w:pPr>
          </w:p>
        </w:tc>
      </w:tr>
      <w:tr w14:paraId="21FFAD9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EFD5DA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145</w:t>
            </w:r>
          </w:p>
        </w:tc>
        <w:tc>
          <w:tcPr>
            <w:tcW w:w="2940" w:type="pct"/>
            <w:tcBorders>
              <w:top w:val="nil"/>
              <w:left w:val="nil"/>
              <w:bottom w:val="single" w:color="auto" w:sz="4" w:space="0"/>
              <w:right w:val="single" w:color="auto" w:sz="4" w:space="0"/>
            </w:tcBorders>
            <w:shd w:val="clear" w:color="auto" w:fill="FFFFFF"/>
            <w:noWrap/>
            <w:vAlign w:val="center"/>
          </w:tcPr>
          <w:p w14:paraId="5C50C76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XS浙南农贸市场1区134号前</w:t>
            </w:r>
          </w:p>
        </w:tc>
        <w:tc>
          <w:tcPr>
            <w:tcW w:w="958" w:type="pct"/>
            <w:tcBorders>
              <w:top w:val="nil"/>
              <w:left w:val="nil"/>
              <w:bottom w:val="single" w:color="auto" w:sz="4" w:space="0"/>
              <w:right w:val="single" w:color="auto" w:sz="4" w:space="0"/>
            </w:tcBorders>
            <w:shd w:val="clear" w:color="auto" w:fill="FFFFFF"/>
            <w:noWrap/>
            <w:vAlign w:val="center"/>
          </w:tcPr>
          <w:p w14:paraId="50AC212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移动电警111</w:t>
            </w:r>
          </w:p>
        </w:tc>
        <w:tc>
          <w:tcPr>
            <w:tcW w:w="368" w:type="pct"/>
            <w:tcBorders>
              <w:top w:val="nil"/>
              <w:left w:val="nil"/>
              <w:bottom w:val="single" w:color="auto" w:sz="4" w:space="0"/>
              <w:right w:val="single" w:color="auto" w:sz="4" w:space="0"/>
            </w:tcBorders>
            <w:shd w:val="clear" w:color="auto" w:fill="FFFFFF"/>
            <w:noWrap/>
            <w:vAlign w:val="center"/>
          </w:tcPr>
          <w:p w14:paraId="7C40EA25">
            <w:pPr>
              <w:spacing w:line="360" w:lineRule="exact"/>
              <w:jc w:val="center"/>
              <w:rPr>
                <w:rFonts w:hint="eastAsia" w:ascii="宋体" w:hAnsi="宋体" w:cs="宋体"/>
                <w:color w:val="auto"/>
                <w:kern w:val="0"/>
                <w:sz w:val="22"/>
                <w:highlight w:val="none"/>
                <w:lang w:bidi="ar"/>
              </w:rPr>
            </w:pPr>
          </w:p>
        </w:tc>
      </w:tr>
      <w:tr w14:paraId="32DB10B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450AF2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146</w:t>
            </w:r>
          </w:p>
        </w:tc>
        <w:tc>
          <w:tcPr>
            <w:tcW w:w="2940" w:type="pct"/>
            <w:tcBorders>
              <w:top w:val="nil"/>
              <w:left w:val="nil"/>
              <w:bottom w:val="single" w:color="auto" w:sz="4" w:space="0"/>
              <w:right w:val="single" w:color="auto" w:sz="4" w:space="0"/>
            </w:tcBorders>
            <w:shd w:val="clear" w:color="auto" w:fill="FFFFFF"/>
            <w:noWrap/>
            <w:vAlign w:val="center"/>
          </w:tcPr>
          <w:p w14:paraId="62C0FAF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XS飞霞桥路谢池巷路口</w:t>
            </w:r>
          </w:p>
        </w:tc>
        <w:tc>
          <w:tcPr>
            <w:tcW w:w="958" w:type="pct"/>
            <w:tcBorders>
              <w:top w:val="nil"/>
              <w:left w:val="nil"/>
              <w:bottom w:val="single" w:color="auto" w:sz="4" w:space="0"/>
              <w:right w:val="single" w:color="auto" w:sz="4" w:space="0"/>
            </w:tcBorders>
            <w:shd w:val="clear" w:color="auto" w:fill="FFFFFF"/>
            <w:noWrap/>
            <w:vAlign w:val="center"/>
          </w:tcPr>
          <w:p w14:paraId="0015F70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移动电警112</w:t>
            </w:r>
          </w:p>
        </w:tc>
        <w:tc>
          <w:tcPr>
            <w:tcW w:w="368" w:type="pct"/>
            <w:tcBorders>
              <w:top w:val="nil"/>
              <w:left w:val="nil"/>
              <w:bottom w:val="single" w:color="auto" w:sz="4" w:space="0"/>
              <w:right w:val="single" w:color="auto" w:sz="4" w:space="0"/>
            </w:tcBorders>
            <w:shd w:val="clear" w:color="auto" w:fill="FFFFFF"/>
            <w:noWrap/>
            <w:vAlign w:val="center"/>
          </w:tcPr>
          <w:p w14:paraId="0089BC64">
            <w:pPr>
              <w:spacing w:line="360" w:lineRule="exact"/>
              <w:jc w:val="center"/>
              <w:rPr>
                <w:rFonts w:hint="eastAsia" w:ascii="宋体" w:hAnsi="宋体" w:cs="宋体"/>
                <w:color w:val="auto"/>
                <w:kern w:val="0"/>
                <w:sz w:val="22"/>
                <w:highlight w:val="none"/>
                <w:lang w:bidi="ar"/>
              </w:rPr>
            </w:pPr>
          </w:p>
        </w:tc>
      </w:tr>
      <w:tr w14:paraId="536DFED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EDB087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147</w:t>
            </w:r>
          </w:p>
        </w:tc>
        <w:tc>
          <w:tcPr>
            <w:tcW w:w="2940" w:type="pct"/>
            <w:tcBorders>
              <w:top w:val="nil"/>
              <w:left w:val="nil"/>
              <w:bottom w:val="single" w:color="auto" w:sz="4" w:space="0"/>
              <w:right w:val="single" w:color="auto" w:sz="4" w:space="0"/>
            </w:tcBorders>
            <w:shd w:val="clear" w:color="auto" w:fill="FFFFFF"/>
            <w:noWrap/>
            <w:vAlign w:val="center"/>
          </w:tcPr>
          <w:p w14:paraId="501843F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XS温州大道车站大道东口火车站站口(违停)</w:t>
            </w:r>
          </w:p>
        </w:tc>
        <w:tc>
          <w:tcPr>
            <w:tcW w:w="958" w:type="pct"/>
            <w:tcBorders>
              <w:top w:val="nil"/>
              <w:left w:val="nil"/>
              <w:bottom w:val="single" w:color="auto" w:sz="4" w:space="0"/>
              <w:right w:val="single" w:color="auto" w:sz="4" w:space="0"/>
            </w:tcBorders>
            <w:shd w:val="clear" w:color="auto" w:fill="FFFFFF"/>
            <w:noWrap/>
            <w:vAlign w:val="center"/>
          </w:tcPr>
          <w:p w14:paraId="4A20360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移动电警113</w:t>
            </w:r>
          </w:p>
        </w:tc>
        <w:tc>
          <w:tcPr>
            <w:tcW w:w="368" w:type="pct"/>
            <w:tcBorders>
              <w:top w:val="nil"/>
              <w:left w:val="nil"/>
              <w:bottom w:val="single" w:color="auto" w:sz="4" w:space="0"/>
              <w:right w:val="single" w:color="auto" w:sz="4" w:space="0"/>
            </w:tcBorders>
            <w:shd w:val="clear" w:color="auto" w:fill="FFFFFF"/>
            <w:noWrap/>
            <w:vAlign w:val="center"/>
          </w:tcPr>
          <w:p w14:paraId="482460F6">
            <w:pPr>
              <w:spacing w:line="360" w:lineRule="exact"/>
              <w:jc w:val="center"/>
              <w:rPr>
                <w:rFonts w:hint="eastAsia" w:ascii="宋体" w:hAnsi="宋体" w:cs="宋体"/>
                <w:color w:val="auto"/>
                <w:kern w:val="0"/>
                <w:sz w:val="22"/>
                <w:highlight w:val="none"/>
                <w:lang w:bidi="ar"/>
              </w:rPr>
            </w:pPr>
          </w:p>
        </w:tc>
      </w:tr>
      <w:tr w14:paraId="7B2A4CF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DEAF03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148</w:t>
            </w:r>
          </w:p>
        </w:tc>
        <w:tc>
          <w:tcPr>
            <w:tcW w:w="2940" w:type="pct"/>
            <w:tcBorders>
              <w:top w:val="nil"/>
              <w:left w:val="nil"/>
              <w:bottom w:val="single" w:color="auto" w:sz="4" w:space="0"/>
              <w:right w:val="single" w:color="auto" w:sz="4" w:space="0"/>
            </w:tcBorders>
            <w:shd w:val="clear" w:color="auto" w:fill="FFFFFF"/>
            <w:noWrap/>
            <w:vAlign w:val="center"/>
          </w:tcPr>
          <w:p w14:paraId="0E14A2F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XS惠民路中西结合医院门口(违停)</w:t>
            </w:r>
          </w:p>
        </w:tc>
        <w:tc>
          <w:tcPr>
            <w:tcW w:w="958" w:type="pct"/>
            <w:tcBorders>
              <w:top w:val="nil"/>
              <w:left w:val="nil"/>
              <w:bottom w:val="single" w:color="auto" w:sz="4" w:space="0"/>
              <w:right w:val="single" w:color="auto" w:sz="4" w:space="0"/>
            </w:tcBorders>
            <w:shd w:val="clear" w:color="auto" w:fill="FFFFFF"/>
            <w:noWrap/>
            <w:vAlign w:val="center"/>
          </w:tcPr>
          <w:p w14:paraId="6A3A944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移动电警114</w:t>
            </w:r>
          </w:p>
        </w:tc>
        <w:tc>
          <w:tcPr>
            <w:tcW w:w="368" w:type="pct"/>
            <w:tcBorders>
              <w:top w:val="nil"/>
              <w:left w:val="nil"/>
              <w:bottom w:val="single" w:color="auto" w:sz="4" w:space="0"/>
              <w:right w:val="single" w:color="auto" w:sz="4" w:space="0"/>
            </w:tcBorders>
            <w:shd w:val="clear" w:color="auto" w:fill="FFFFFF"/>
            <w:noWrap/>
            <w:vAlign w:val="center"/>
          </w:tcPr>
          <w:p w14:paraId="77DBA13D">
            <w:pPr>
              <w:spacing w:line="360" w:lineRule="exact"/>
              <w:jc w:val="center"/>
              <w:rPr>
                <w:rFonts w:hint="eastAsia" w:ascii="宋体" w:hAnsi="宋体" w:cs="宋体"/>
                <w:color w:val="auto"/>
                <w:kern w:val="0"/>
                <w:sz w:val="22"/>
                <w:highlight w:val="none"/>
                <w:lang w:bidi="ar"/>
              </w:rPr>
            </w:pPr>
          </w:p>
        </w:tc>
      </w:tr>
      <w:tr w14:paraId="3B05B31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8A4E45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149</w:t>
            </w:r>
          </w:p>
        </w:tc>
        <w:tc>
          <w:tcPr>
            <w:tcW w:w="2940" w:type="pct"/>
            <w:tcBorders>
              <w:top w:val="nil"/>
              <w:left w:val="nil"/>
              <w:bottom w:val="single" w:color="auto" w:sz="4" w:space="0"/>
              <w:right w:val="single" w:color="auto" w:sz="4" w:space="0"/>
            </w:tcBorders>
            <w:shd w:val="clear" w:color="auto" w:fill="FFFFFF"/>
            <w:noWrap/>
            <w:vAlign w:val="center"/>
          </w:tcPr>
          <w:p w14:paraId="62A35D2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XS永中路永宏锦园前</w:t>
            </w:r>
          </w:p>
        </w:tc>
        <w:tc>
          <w:tcPr>
            <w:tcW w:w="958" w:type="pct"/>
            <w:tcBorders>
              <w:top w:val="nil"/>
              <w:left w:val="nil"/>
              <w:bottom w:val="single" w:color="auto" w:sz="4" w:space="0"/>
              <w:right w:val="single" w:color="auto" w:sz="4" w:space="0"/>
            </w:tcBorders>
            <w:shd w:val="clear" w:color="auto" w:fill="FFFFFF"/>
            <w:noWrap/>
            <w:vAlign w:val="center"/>
          </w:tcPr>
          <w:p w14:paraId="4E59ED5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移动电警115</w:t>
            </w:r>
          </w:p>
        </w:tc>
        <w:tc>
          <w:tcPr>
            <w:tcW w:w="368" w:type="pct"/>
            <w:tcBorders>
              <w:top w:val="nil"/>
              <w:left w:val="nil"/>
              <w:bottom w:val="single" w:color="auto" w:sz="4" w:space="0"/>
              <w:right w:val="single" w:color="auto" w:sz="4" w:space="0"/>
            </w:tcBorders>
            <w:shd w:val="clear" w:color="auto" w:fill="FFFFFF"/>
            <w:noWrap/>
            <w:vAlign w:val="center"/>
          </w:tcPr>
          <w:p w14:paraId="2E656B1C">
            <w:pPr>
              <w:spacing w:line="360" w:lineRule="exact"/>
              <w:jc w:val="center"/>
              <w:rPr>
                <w:rFonts w:hint="eastAsia" w:ascii="宋体" w:hAnsi="宋体" w:cs="宋体"/>
                <w:color w:val="auto"/>
                <w:kern w:val="0"/>
                <w:sz w:val="22"/>
                <w:highlight w:val="none"/>
                <w:lang w:bidi="ar"/>
              </w:rPr>
            </w:pPr>
          </w:p>
        </w:tc>
      </w:tr>
      <w:tr w14:paraId="22B8C2C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F3DDB1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150</w:t>
            </w:r>
          </w:p>
        </w:tc>
        <w:tc>
          <w:tcPr>
            <w:tcW w:w="2940" w:type="pct"/>
            <w:tcBorders>
              <w:top w:val="nil"/>
              <w:left w:val="nil"/>
              <w:bottom w:val="single" w:color="auto" w:sz="4" w:space="0"/>
              <w:right w:val="single" w:color="auto" w:sz="4" w:space="0"/>
            </w:tcBorders>
            <w:shd w:val="clear" w:color="auto" w:fill="FFFFFF"/>
            <w:noWrap/>
            <w:vAlign w:val="center"/>
          </w:tcPr>
          <w:p w14:paraId="43650FE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XS永汇路永宏锦园附近</w:t>
            </w:r>
          </w:p>
        </w:tc>
        <w:tc>
          <w:tcPr>
            <w:tcW w:w="958" w:type="pct"/>
            <w:tcBorders>
              <w:top w:val="nil"/>
              <w:left w:val="nil"/>
              <w:bottom w:val="single" w:color="auto" w:sz="4" w:space="0"/>
              <w:right w:val="single" w:color="auto" w:sz="4" w:space="0"/>
            </w:tcBorders>
            <w:shd w:val="clear" w:color="auto" w:fill="FFFFFF"/>
            <w:noWrap/>
            <w:vAlign w:val="center"/>
          </w:tcPr>
          <w:p w14:paraId="77C6726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移动电警116</w:t>
            </w:r>
          </w:p>
        </w:tc>
        <w:tc>
          <w:tcPr>
            <w:tcW w:w="368" w:type="pct"/>
            <w:tcBorders>
              <w:top w:val="nil"/>
              <w:left w:val="nil"/>
              <w:bottom w:val="single" w:color="auto" w:sz="4" w:space="0"/>
              <w:right w:val="single" w:color="auto" w:sz="4" w:space="0"/>
            </w:tcBorders>
            <w:shd w:val="clear" w:color="auto" w:fill="FFFFFF"/>
            <w:noWrap/>
            <w:vAlign w:val="center"/>
          </w:tcPr>
          <w:p w14:paraId="7D3F1B06">
            <w:pPr>
              <w:spacing w:line="360" w:lineRule="exact"/>
              <w:jc w:val="center"/>
              <w:rPr>
                <w:rFonts w:hint="eastAsia" w:ascii="宋体" w:hAnsi="宋体" w:cs="宋体"/>
                <w:color w:val="auto"/>
                <w:kern w:val="0"/>
                <w:sz w:val="22"/>
                <w:highlight w:val="none"/>
                <w:lang w:bidi="ar"/>
              </w:rPr>
            </w:pPr>
          </w:p>
        </w:tc>
      </w:tr>
      <w:tr w14:paraId="3D9E1FA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94C6F7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151</w:t>
            </w:r>
          </w:p>
        </w:tc>
        <w:tc>
          <w:tcPr>
            <w:tcW w:w="2940" w:type="pct"/>
            <w:tcBorders>
              <w:top w:val="nil"/>
              <w:left w:val="nil"/>
              <w:bottom w:val="single" w:color="auto" w:sz="4" w:space="0"/>
              <w:right w:val="single" w:color="auto" w:sz="4" w:space="0"/>
            </w:tcBorders>
            <w:shd w:val="clear" w:color="auto" w:fill="FFFFFF"/>
            <w:noWrap/>
            <w:vAlign w:val="center"/>
          </w:tcPr>
          <w:p w14:paraId="0E974B0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XS瓯海大道辅道福州路东侧</w:t>
            </w:r>
          </w:p>
        </w:tc>
        <w:tc>
          <w:tcPr>
            <w:tcW w:w="958" w:type="pct"/>
            <w:tcBorders>
              <w:top w:val="nil"/>
              <w:left w:val="nil"/>
              <w:bottom w:val="single" w:color="auto" w:sz="4" w:space="0"/>
              <w:right w:val="single" w:color="auto" w:sz="4" w:space="0"/>
            </w:tcBorders>
            <w:shd w:val="clear" w:color="auto" w:fill="FFFFFF"/>
            <w:noWrap/>
            <w:vAlign w:val="center"/>
          </w:tcPr>
          <w:p w14:paraId="3B6362A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移动电警117</w:t>
            </w:r>
          </w:p>
        </w:tc>
        <w:tc>
          <w:tcPr>
            <w:tcW w:w="368" w:type="pct"/>
            <w:tcBorders>
              <w:top w:val="nil"/>
              <w:left w:val="nil"/>
              <w:bottom w:val="single" w:color="auto" w:sz="4" w:space="0"/>
              <w:right w:val="single" w:color="auto" w:sz="4" w:space="0"/>
            </w:tcBorders>
            <w:shd w:val="clear" w:color="auto" w:fill="FFFFFF"/>
            <w:noWrap/>
            <w:vAlign w:val="center"/>
          </w:tcPr>
          <w:p w14:paraId="19B4BC00">
            <w:pPr>
              <w:spacing w:line="360" w:lineRule="exact"/>
              <w:jc w:val="center"/>
              <w:rPr>
                <w:rFonts w:hint="eastAsia" w:ascii="宋体" w:hAnsi="宋体" w:cs="宋体"/>
                <w:color w:val="auto"/>
                <w:kern w:val="0"/>
                <w:sz w:val="22"/>
                <w:highlight w:val="none"/>
                <w:lang w:bidi="ar"/>
              </w:rPr>
            </w:pPr>
          </w:p>
        </w:tc>
      </w:tr>
      <w:tr w14:paraId="21BE3DC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415A5C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152</w:t>
            </w:r>
          </w:p>
        </w:tc>
        <w:tc>
          <w:tcPr>
            <w:tcW w:w="2940" w:type="pct"/>
            <w:tcBorders>
              <w:top w:val="nil"/>
              <w:left w:val="nil"/>
              <w:bottom w:val="single" w:color="auto" w:sz="4" w:space="0"/>
              <w:right w:val="single" w:color="auto" w:sz="4" w:space="0"/>
            </w:tcBorders>
            <w:shd w:val="clear" w:color="auto" w:fill="FFFFFF"/>
            <w:noWrap/>
            <w:vAlign w:val="center"/>
          </w:tcPr>
          <w:p w14:paraId="2691073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XS海城人民北路农商银行对面</w:t>
            </w:r>
          </w:p>
        </w:tc>
        <w:tc>
          <w:tcPr>
            <w:tcW w:w="958" w:type="pct"/>
            <w:tcBorders>
              <w:top w:val="nil"/>
              <w:left w:val="nil"/>
              <w:bottom w:val="single" w:color="auto" w:sz="4" w:space="0"/>
              <w:right w:val="single" w:color="auto" w:sz="4" w:space="0"/>
            </w:tcBorders>
            <w:shd w:val="clear" w:color="auto" w:fill="FFFFFF"/>
            <w:noWrap/>
            <w:vAlign w:val="center"/>
          </w:tcPr>
          <w:p w14:paraId="07DD1A0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移动电警118</w:t>
            </w:r>
          </w:p>
        </w:tc>
        <w:tc>
          <w:tcPr>
            <w:tcW w:w="368" w:type="pct"/>
            <w:tcBorders>
              <w:top w:val="nil"/>
              <w:left w:val="nil"/>
              <w:bottom w:val="single" w:color="auto" w:sz="4" w:space="0"/>
              <w:right w:val="single" w:color="auto" w:sz="4" w:space="0"/>
            </w:tcBorders>
            <w:shd w:val="clear" w:color="auto" w:fill="FFFFFF"/>
            <w:noWrap/>
            <w:vAlign w:val="center"/>
          </w:tcPr>
          <w:p w14:paraId="33D3B32F">
            <w:pPr>
              <w:spacing w:line="360" w:lineRule="exact"/>
              <w:jc w:val="center"/>
              <w:rPr>
                <w:rFonts w:hint="eastAsia" w:ascii="宋体" w:hAnsi="宋体" w:cs="宋体"/>
                <w:color w:val="auto"/>
                <w:kern w:val="0"/>
                <w:sz w:val="22"/>
                <w:highlight w:val="none"/>
                <w:lang w:bidi="ar"/>
              </w:rPr>
            </w:pPr>
          </w:p>
        </w:tc>
      </w:tr>
      <w:tr w14:paraId="40F1FD49">
        <w:tblPrEx>
          <w:tblCellMar>
            <w:top w:w="0" w:type="dxa"/>
            <w:left w:w="108" w:type="dxa"/>
            <w:bottom w:w="0" w:type="dxa"/>
            <w:right w:w="108" w:type="dxa"/>
          </w:tblCellMar>
        </w:tblPrEx>
        <w:trPr>
          <w:gridAfter w:val="1"/>
          <w:wAfter w:w="367" w:type="pct"/>
          <w:trHeight w:val="283" w:hRule="atLeast"/>
        </w:trPr>
        <w:tc>
          <w:tcPr>
            <w:tcW w:w="4633" w:type="pct"/>
            <w:gridSpan w:val="4"/>
            <w:tcBorders>
              <w:top w:val="nil"/>
              <w:left w:val="single" w:color="auto" w:sz="4" w:space="0"/>
              <w:bottom w:val="single" w:color="auto" w:sz="4" w:space="0"/>
              <w:right w:val="single" w:color="auto" w:sz="4" w:space="0"/>
            </w:tcBorders>
            <w:shd w:val="clear" w:color="auto" w:fill="FFFFFF"/>
            <w:noWrap/>
            <w:vAlign w:val="center"/>
          </w:tcPr>
          <w:p w14:paraId="7C1ACD32">
            <w:pPr>
              <w:spacing w:line="360" w:lineRule="exact"/>
              <w:jc w:val="center"/>
              <w:rPr>
                <w:rFonts w:hint="eastAsia" w:ascii="宋体" w:hAnsi="宋体" w:cs="宋体"/>
                <w:color w:val="auto"/>
                <w:kern w:val="0"/>
                <w:sz w:val="22"/>
                <w:highlight w:val="none"/>
                <w:lang w:bidi="ar"/>
              </w:rPr>
            </w:pPr>
            <w:bookmarkStart w:id="113" w:name="OLE_LINK1"/>
            <w:r>
              <w:rPr>
                <w:rFonts w:hint="eastAsia" w:ascii="宋体" w:hAnsi="宋体" w:cs="宋体"/>
                <w:color w:val="auto"/>
                <w:kern w:val="0"/>
                <w:sz w:val="22"/>
                <w:highlight w:val="none"/>
                <w:lang w:bidi="ar"/>
              </w:rPr>
              <w:t>小计：152</w:t>
            </w:r>
            <w:bookmarkEnd w:id="113"/>
          </w:p>
        </w:tc>
      </w:tr>
      <w:tr w14:paraId="091ECE1A">
        <w:tblPrEx>
          <w:tblCellMar>
            <w:top w:w="0" w:type="dxa"/>
            <w:left w:w="108" w:type="dxa"/>
            <w:bottom w:w="0" w:type="dxa"/>
            <w:right w:w="108" w:type="dxa"/>
          </w:tblCellMar>
        </w:tblPrEx>
        <w:trPr>
          <w:gridAfter w:val="1"/>
          <w:wAfter w:w="367" w:type="pct"/>
          <w:trHeight w:val="283" w:hRule="atLeast"/>
        </w:trPr>
        <w:tc>
          <w:tcPr>
            <w:tcW w:w="4633" w:type="pct"/>
            <w:gridSpan w:val="4"/>
            <w:tcBorders>
              <w:top w:val="nil"/>
              <w:left w:val="single" w:color="auto" w:sz="4" w:space="0"/>
              <w:bottom w:val="single" w:color="auto" w:sz="4" w:space="0"/>
              <w:right w:val="single" w:color="auto" w:sz="4" w:space="0"/>
            </w:tcBorders>
            <w:shd w:val="clear" w:color="auto" w:fill="FFFFFF"/>
            <w:noWrap/>
            <w:vAlign w:val="center"/>
          </w:tcPr>
          <w:p w14:paraId="0ACCCCB1">
            <w:pPr>
              <w:spacing w:line="360" w:lineRule="exact"/>
              <w:jc w:val="center"/>
              <w:rPr>
                <w:rFonts w:hint="eastAsia" w:ascii="宋体" w:hAnsi="宋体" w:cs="宋体"/>
                <w:b/>
                <w:bCs/>
                <w:color w:val="auto"/>
                <w:kern w:val="0"/>
                <w:sz w:val="22"/>
                <w:highlight w:val="none"/>
                <w:lang w:bidi="ar"/>
              </w:rPr>
            </w:pPr>
            <w:r>
              <w:rPr>
                <w:rFonts w:hint="eastAsia" w:ascii="宋体" w:hAnsi="宋体" w:cs="宋体"/>
                <w:b/>
                <w:bCs/>
                <w:color w:val="auto"/>
                <w:kern w:val="0"/>
                <w:sz w:val="22"/>
                <w:highlight w:val="none"/>
                <w:lang w:bidi="ar"/>
              </w:rPr>
              <w:t>瓯海区郭溪街道繁荣路（会昌路-景德西路）工程</w:t>
            </w:r>
          </w:p>
        </w:tc>
      </w:tr>
      <w:tr w14:paraId="71D6A98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0509BE2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w:t>
            </w:r>
          </w:p>
        </w:tc>
        <w:tc>
          <w:tcPr>
            <w:tcW w:w="2940" w:type="pct"/>
            <w:tcBorders>
              <w:top w:val="nil"/>
              <w:left w:val="nil"/>
              <w:bottom w:val="single" w:color="auto" w:sz="4" w:space="0"/>
              <w:right w:val="single" w:color="auto" w:sz="4" w:space="0"/>
            </w:tcBorders>
            <w:shd w:val="clear" w:color="auto" w:fill="FFFFFF"/>
            <w:noWrap/>
            <w:vAlign w:val="bottom"/>
          </w:tcPr>
          <w:p w14:paraId="40F1268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DS三溪路-富强东路北电警1（交警）</w:t>
            </w:r>
          </w:p>
        </w:tc>
        <w:tc>
          <w:tcPr>
            <w:tcW w:w="958" w:type="pct"/>
            <w:tcBorders>
              <w:top w:val="nil"/>
              <w:left w:val="nil"/>
              <w:bottom w:val="single" w:color="auto" w:sz="4" w:space="0"/>
              <w:right w:val="single" w:color="auto" w:sz="4" w:space="0"/>
            </w:tcBorders>
            <w:shd w:val="clear" w:color="auto" w:fill="FFFFFF"/>
            <w:noWrap/>
            <w:vAlign w:val="center"/>
          </w:tcPr>
          <w:p w14:paraId="1083490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w:t>
            </w:r>
          </w:p>
        </w:tc>
        <w:tc>
          <w:tcPr>
            <w:tcW w:w="368" w:type="pct"/>
            <w:tcBorders>
              <w:top w:val="nil"/>
              <w:left w:val="nil"/>
              <w:bottom w:val="single" w:color="auto" w:sz="4" w:space="0"/>
              <w:right w:val="single" w:color="auto" w:sz="4" w:space="0"/>
            </w:tcBorders>
            <w:shd w:val="clear" w:color="auto" w:fill="FFFFFF"/>
            <w:noWrap/>
            <w:vAlign w:val="center"/>
          </w:tcPr>
          <w:p w14:paraId="79C2A936">
            <w:pPr>
              <w:spacing w:line="360" w:lineRule="exact"/>
              <w:jc w:val="center"/>
              <w:rPr>
                <w:rFonts w:hint="eastAsia" w:ascii="宋体" w:hAnsi="宋体" w:cs="宋体"/>
                <w:color w:val="auto"/>
                <w:kern w:val="0"/>
                <w:sz w:val="22"/>
                <w:highlight w:val="none"/>
                <w:lang w:bidi="ar"/>
              </w:rPr>
            </w:pPr>
          </w:p>
        </w:tc>
      </w:tr>
      <w:tr w14:paraId="18B7FB4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26D3553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w:t>
            </w:r>
          </w:p>
        </w:tc>
        <w:tc>
          <w:tcPr>
            <w:tcW w:w="2940" w:type="pct"/>
            <w:tcBorders>
              <w:top w:val="nil"/>
              <w:left w:val="nil"/>
              <w:bottom w:val="single" w:color="auto" w:sz="4" w:space="0"/>
              <w:right w:val="single" w:color="auto" w:sz="4" w:space="0"/>
            </w:tcBorders>
            <w:shd w:val="clear" w:color="auto" w:fill="FFFFFF"/>
            <w:noWrap/>
            <w:vAlign w:val="bottom"/>
          </w:tcPr>
          <w:p w14:paraId="517788C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DS三溪路-富强东路北电警2（交警）</w:t>
            </w:r>
          </w:p>
        </w:tc>
        <w:tc>
          <w:tcPr>
            <w:tcW w:w="958" w:type="pct"/>
            <w:tcBorders>
              <w:top w:val="nil"/>
              <w:left w:val="nil"/>
              <w:bottom w:val="single" w:color="auto" w:sz="4" w:space="0"/>
              <w:right w:val="single" w:color="auto" w:sz="4" w:space="0"/>
            </w:tcBorders>
            <w:shd w:val="clear" w:color="auto" w:fill="FFFFFF"/>
            <w:noWrap/>
            <w:vAlign w:val="center"/>
          </w:tcPr>
          <w:p w14:paraId="4BAB3AE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w:t>
            </w:r>
          </w:p>
        </w:tc>
        <w:tc>
          <w:tcPr>
            <w:tcW w:w="368" w:type="pct"/>
            <w:tcBorders>
              <w:top w:val="nil"/>
              <w:left w:val="nil"/>
              <w:bottom w:val="single" w:color="auto" w:sz="4" w:space="0"/>
              <w:right w:val="single" w:color="auto" w:sz="4" w:space="0"/>
            </w:tcBorders>
            <w:shd w:val="clear" w:color="auto" w:fill="FFFFFF"/>
            <w:noWrap/>
            <w:vAlign w:val="center"/>
          </w:tcPr>
          <w:p w14:paraId="49B1712E">
            <w:pPr>
              <w:spacing w:line="360" w:lineRule="exact"/>
              <w:jc w:val="center"/>
              <w:rPr>
                <w:rFonts w:hint="eastAsia" w:ascii="宋体" w:hAnsi="宋体" w:cs="宋体"/>
                <w:color w:val="auto"/>
                <w:kern w:val="0"/>
                <w:sz w:val="22"/>
                <w:highlight w:val="none"/>
                <w:lang w:bidi="ar"/>
              </w:rPr>
            </w:pPr>
          </w:p>
        </w:tc>
      </w:tr>
      <w:tr w14:paraId="4D8D29C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3AE224C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w:t>
            </w:r>
          </w:p>
        </w:tc>
        <w:tc>
          <w:tcPr>
            <w:tcW w:w="2940" w:type="pct"/>
            <w:tcBorders>
              <w:top w:val="nil"/>
              <w:left w:val="nil"/>
              <w:bottom w:val="single" w:color="auto" w:sz="4" w:space="0"/>
              <w:right w:val="single" w:color="auto" w:sz="4" w:space="0"/>
            </w:tcBorders>
            <w:shd w:val="clear" w:color="auto" w:fill="FFFFFF"/>
            <w:noWrap/>
            <w:vAlign w:val="bottom"/>
          </w:tcPr>
          <w:p w14:paraId="7B3D53E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DS三溪路-富强东路北卡口1（交警）</w:t>
            </w:r>
          </w:p>
        </w:tc>
        <w:tc>
          <w:tcPr>
            <w:tcW w:w="958" w:type="pct"/>
            <w:tcBorders>
              <w:top w:val="nil"/>
              <w:left w:val="nil"/>
              <w:bottom w:val="single" w:color="auto" w:sz="4" w:space="0"/>
              <w:right w:val="single" w:color="auto" w:sz="4" w:space="0"/>
            </w:tcBorders>
            <w:shd w:val="clear" w:color="auto" w:fill="FFFFFF"/>
            <w:noWrap/>
            <w:vAlign w:val="center"/>
          </w:tcPr>
          <w:p w14:paraId="0A9A4C5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w:t>
            </w:r>
          </w:p>
        </w:tc>
        <w:tc>
          <w:tcPr>
            <w:tcW w:w="368" w:type="pct"/>
            <w:tcBorders>
              <w:top w:val="nil"/>
              <w:left w:val="nil"/>
              <w:bottom w:val="single" w:color="auto" w:sz="4" w:space="0"/>
              <w:right w:val="single" w:color="auto" w:sz="4" w:space="0"/>
            </w:tcBorders>
            <w:shd w:val="clear" w:color="auto" w:fill="FFFFFF"/>
            <w:noWrap/>
            <w:vAlign w:val="center"/>
          </w:tcPr>
          <w:p w14:paraId="2833DB45">
            <w:pPr>
              <w:spacing w:line="360" w:lineRule="exact"/>
              <w:jc w:val="center"/>
              <w:rPr>
                <w:rFonts w:hint="eastAsia" w:ascii="宋体" w:hAnsi="宋体" w:cs="宋体"/>
                <w:color w:val="auto"/>
                <w:kern w:val="0"/>
                <w:sz w:val="22"/>
                <w:highlight w:val="none"/>
                <w:lang w:bidi="ar"/>
              </w:rPr>
            </w:pPr>
          </w:p>
        </w:tc>
      </w:tr>
      <w:tr w14:paraId="70E0765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7EB78A6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w:t>
            </w:r>
          </w:p>
        </w:tc>
        <w:tc>
          <w:tcPr>
            <w:tcW w:w="2940" w:type="pct"/>
            <w:tcBorders>
              <w:top w:val="nil"/>
              <w:left w:val="nil"/>
              <w:bottom w:val="single" w:color="auto" w:sz="4" w:space="0"/>
              <w:right w:val="single" w:color="auto" w:sz="4" w:space="0"/>
            </w:tcBorders>
            <w:shd w:val="clear" w:color="auto" w:fill="FFFFFF"/>
            <w:noWrap/>
            <w:vAlign w:val="bottom"/>
          </w:tcPr>
          <w:p w14:paraId="691AE42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DS三溪路-富强东路北卡口2（交警）</w:t>
            </w:r>
          </w:p>
        </w:tc>
        <w:tc>
          <w:tcPr>
            <w:tcW w:w="958" w:type="pct"/>
            <w:tcBorders>
              <w:top w:val="nil"/>
              <w:left w:val="nil"/>
              <w:bottom w:val="single" w:color="auto" w:sz="4" w:space="0"/>
              <w:right w:val="single" w:color="auto" w:sz="4" w:space="0"/>
            </w:tcBorders>
            <w:shd w:val="clear" w:color="auto" w:fill="FFFFFF"/>
            <w:noWrap/>
            <w:vAlign w:val="center"/>
          </w:tcPr>
          <w:p w14:paraId="6422F17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w:t>
            </w:r>
          </w:p>
        </w:tc>
        <w:tc>
          <w:tcPr>
            <w:tcW w:w="368" w:type="pct"/>
            <w:tcBorders>
              <w:top w:val="nil"/>
              <w:left w:val="nil"/>
              <w:bottom w:val="single" w:color="auto" w:sz="4" w:space="0"/>
              <w:right w:val="single" w:color="auto" w:sz="4" w:space="0"/>
            </w:tcBorders>
            <w:shd w:val="clear" w:color="auto" w:fill="FFFFFF"/>
            <w:noWrap/>
            <w:vAlign w:val="center"/>
          </w:tcPr>
          <w:p w14:paraId="325820E9">
            <w:pPr>
              <w:spacing w:line="360" w:lineRule="exact"/>
              <w:jc w:val="center"/>
              <w:rPr>
                <w:rFonts w:hint="eastAsia" w:ascii="宋体" w:hAnsi="宋体" w:cs="宋体"/>
                <w:color w:val="auto"/>
                <w:kern w:val="0"/>
                <w:sz w:val="22"/>
                <w:highlight w:val="none"/>
                <w:lang w:bidi="ar"/>
              </w:rPr>
            </w:pPr>
          </w:p>
        </w:tc>
      </w:tr>
      <w:tr w14:paraId="062632D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5F1CA18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w:t>
            </w:r>
          </w:p>
        </w:tc>
        <w:tc>
          <w:tcPr>
            <w:tcW w:w="2940" w:type="pct"/>
            <w:tcBorders>
              <w:top w:val="nil"/>
              <w:left w:val="nil"/>
              <w:bottom w:val="single" w:color="auto" w:sz="4" w:space="0"/>
              <w:right w:val="single" w:color="auto" w:sz="4" w:space="0"/>
            </w:tcBorders>
            <w:shd w:val="clear" w:color="auto" w:fill="FFFFFF"/>
            <w:noWrap/>
            <w:vAlign w:val="bottom"/>
          </w:tcPr>
          <w:p w14:paraId="1E0154B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DS三溪路-富强东路南电警1（交警）</w:t>
            </w:r>
          </w:p>
        </w:tc>
        <w:tc>
          <w:tcPr>
            <w:tcW w:w="958" w:type="pct"/>
            <w:tcBorders>
              <w:top w:val="nil"/>
              <w:left w:val="nil"/>
              <w:bottom w:val="single" w:color="auto" w:sz="4" w:space="0"/>
              <w:right w:val="single" w:color="auto" w:sz="4" w:space="0"/>
            </w:tcBorders>
            <w:shd w:val="clear" w:color="auto" w:fill="FFFFFF"/>
            <w:noWrap/>
            <w:vAlign w:val="center"/>
          </w:tcPr>
          <w:p w14:paraId="289DA27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电警（卡口）5</w:t>
            </w:r>
          </w:p>
        </w:tc>
        <w:tc>
          <w:tcPr>
            <w:tcW w:w="368" w:type="pct"/>
            <w:tcBorders>
              <w:top w:val="nil"/>
              <w:left w:val="nil"/>
              <w:bottom w:val="single" w:color="auto" w:sz="4" w:space="0"/>
              <w:right w:val="single" w:color="auto" w:sz="4" w:space="0"/>
            </w:tcBorders>
            <w:shd w:val="clear" w:color="auto" w:fill="FFFFFF"/>
            <w:noWrap/>
            <w:vAlign w:val="center"/>
          </w:tcPr>
          <w:p w14:paraId="1A8CAD28">
            <w:pPr>
              <w:spacing w:line="360" w:lineRule="exact"/>
              <w:jc w:val="center"/>
              <w:rPr>
                <w:rFonts w:hint="eastAsia" w:ascii="宋体" w:hAnsi="宋体" w:cs="宋体"/>
                <w:color w:val="auto"/>
                <w:kern w:val="0"/>
                <w:sz w:val="22"/>
                <w:highlight w:val="none"/>
                <w:lang w:bidi="ar"/>
              </w:rPr>
            </w:pPr>
          </w:p>
        </w:tc>
      </w:tr>
      <w:tr w14:paraId="5F6F564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066D7DD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w:t>
            </w:r>
          </w:p>
        </w:tc>
        <w:tc>
          <w:tcPr>
            <w:tcW w:w="2940" w:type="pct"/>
            <w:tcBorders>
              <w:top w:val="nil"/>
              <w:left w:val="nil"/>
              <w:bottom w:val="single" w:color="auto" w:sz="4" w:space="0"/>
              <w:right w:val="single" w:color="auto" w:sz="4" w:space="0"/>
            </w:tcBorders>
            <w:shd w:val="clear" w:color="auto" w:fill="FFFFFF"/>
            <w:noWrap/>
            <w:vAlign w:val="bottom"/>
          </w:tcPr>
          <w:p w14:paraId="1B9168E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DS三溪路-富强东路南电警2（交警）</w:t>
            </w:r>
          </w:p>
        </w:tc>
        <w:tc>
          <w:tcPr>
            <w:tcW w:w="958" w:type="pct"/>
            <w:tcBorders>
              <w:top w:val="nil"/>
              <w:left w:val="nil"/>
              <w:bottom w:val="single" w:color="auto" w:sz="4" w:space="0"/>
              <w:right w:val="single" w:color="auto" w:sz="4" w:space="0"/>
            </w:tcBorders>
            <w:shd w:val="clear" w:color="auto" w:fill="FFFFFF"/>
            <w:noWrap/>
            <w:vAlign w:val="center"/>
          </w:tcPr>
          <w:p w14:paraId="0DA6699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电警（卡口）6</w:t>
            </w:r>
          </w:p>
        </w:tc>
        <w:tc>
          <w:tcPr>
            <w:tcW w:w="368" w:type="pct"/>
            <w:tcBorders>
              <w:top w:val="nil"/>
              <w:left w:val="nil"/>
              <w:bottom w:val="single" w:color="auto" w:sz="4" w:space="0"/>
              <w:right w:val="single" w:color="auto" w:sz="4" w:space="0"/>
            </w:tcBorders>
            <w:shd w:val="clear" w:color="auto" w:fill="FFFFFF"/>
            <w:noWrap/>
            <w:vAlign w:val="center"/>
          </w:tcPr>
          <w:p w14:paraId="3A911831">
            <w:pPr>
              <w:spacing w:line="360" w:lineRule="exact"/>
              <w:jc w:val="center"/>
              <w:rPr>
                <w:rFonts w:hint="eastAsia" w:ascii="宋体" w:hAnsi="宋体" w:cs="宋体"/>
                <w:color w:val="auto"/>
                <w:kern w:val="0"/>
                <w:sz w:val="22"/>
                <w:highlight w:val="none"/>
                <w:lang w:bidi="ar"/>
              </w:rPr>
            </w:pPr>
          </w:p>
        </w:tc>
      </w:tr>
      <w:tr w14:paraId="029BB1B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50C0408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7</w:t>
            </w:r>
          </w:p>
        </w:tc>
        <w:tc>
          <w:tcPr>
            <w:tcW w:w="2940" w:type="pct"/>
            <w:tcBorders>
              <w:top w:val="nil"/>
              <w:left w:val="nil"/>
              <w:bottom w:val="single" w:color="auto" w:sz="4" w:space="0"/>
              <w:right w:val="single" w:color="auto" w:sz="4" w:space="0"/>
            </w:tcBorders>
            <w:shd w:val="clear" w:color="auto" w:fill="FFFFFF"/>
            <w:noWrap/>
            <w:vAlign w:val="bottom"/>
          </w:tcPr>
          <w:p w14:paraId="7316C19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DS三溪路-富强东路南卡口1（交警）</w:t>
            </w:r>
          </w:p>
        </w:tc>
        <w:tc>
          <w:tcPr>
            <w:tcW w:w="958" w:type="pct"/>
            <w:tcBorders>
              <w:top w:val="nil"/>
              <w:left w:val="nil"/>
              <w:bottom w:val="single" w:color="auto" w:sz="4" w:space="0"/>
              <w:right w:val="single" w:color="auto" w:sz="4" w:space="0"/>
            </w:tcBorders>
            <w:shd w:val="clear" w:color="auto" w:fill="FFFFFF"/>
            <w:noWrap/>
            <w:vAlign w:val="center"/>
          </w:tcPr>
          <w:p w14:paraId="2719599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电警（卡口）7</w:t>
            </w:r>
          </w:p>
        </w:tc>
        <w:tc>
          <w:tcPr>
            <w:tcW w:w="368" w:type="pct"/>
            <w:tcBorders>
              <w:top w:val="nil"/>
              <w:left w:val="nil"/>
              <w:bottom w:val="single" w:color="auto" w:sz="4" w:space="0"/>
              <w:right w:val="single" w:color="auto" w:sz="4" w:space="0"/>
            </w:tcBorders>
            <w:shd w:val="clear" w:color="auto" w:fill="FFFFFF"/>
            <w:noWrap/>
            <w:vAlign w:val="center"/>
          </w:tcPr>
          <w:p w14:paraId="15702CE5">
            <w:pPr>
              <w:spacing w:line="360" w:lineRule="exact"/>
              <w:jc w:val="center"/>
              <w:rPr>
                <w:rFonts w:hint="eastAsia" w:ascii="宋体" w:hAnsi="宋体" w:cs="宋体"/>
                <w:color w:val="auto"/>
                <w:kern w:val="0"/>
                <w:sz w:val="22"/>
                <w:highlight w:val="none"/>
                <w:lang w:bidi="ar"/>
              </w:rPr>
            </w:pPr>
          </w:p>
        </w:tc>
      </w:tr>
      <w:tr w14:paraId="19C1D61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0529376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8</w:t>
            </w:r>
          </w:p>
        </w:tc>
        <w:tc>
          <w:tcPr>
            <w:tcW w:w="2940" w:type="pct"/>
            <w:tcBorders>
              <w:top w:val="nil"/>
              <w:left w:val="nil"/>
              <w:bottom w:val="single" w:color="auto" w:sz="4" w:space="0"/>
              <w:right w:val="single" w:color="auto" w:sz="4" w:space="0"/>
            </w:tcBorders>
            <w:shd w:val="clear" w:color="auto" w:fill="FFFFFF"/>
            <w:noWrap/>
            <w:vAlign w:val="bottom"/>
          </w:tcPr>
          <w:p w14:paraId="788FFBF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DS三溪路-富强东路南卡口2（交警）</w:t>
            </w:r>
          </w:p>
        </w:tc>
        <w:tc>
          <w:tcPr>
            <w:tcW w:w="958" w:type="pct"/>
            <w:tcBorders>
              <w:top w:val="nil"/>
              <w:left w:val="nil"/>
              <w:bottom w:val="single" w:color="auto" w:sz="4" w:space="0"/>
              <w:right w:val="single" w:color="auto" w:sz="4" w:space="0"/>
            </w:tcBorders>
            <w:shd w:val="clear" w:color="auto" w:fill="FFFFFF"/>
            <w:noWrap/>
            <w:vAlign w:val="center"/>
          </w:tcPr>
          <w:p w14:paraId="22F9D88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电警（卡口）8</w:t>
            </w:r>
          </w:p>
        </w:tc>
        <w:tc>
          <w:tcPr>
            <w:tcW w:w="368" w:type="pct"/>
            <w:tcBorders>
              <w:top w:val="nil"/>
              <w:left w:val="nil"/>
              <w:bottom w:val="single" w:color="auto" w:sz="4" w:space="0"/>
              <w:right w:val="single" w:color="auto" w:sz="4" w:space="0"/>
            </w:tcBorders>
            <w:shd w:val="clear" w:color="auto" w:fill="FFFFFF"/>
            <w:noWrap/>
            <w:vAlign w:val="center"/>
          </w:tcPr>
          <w:p w14:paraId="6288CB4A">
            <w:pPr>
              <w:spacing w:line="360" w:lineRule="exact"/>
              <w:jc w:val="center"/>
              <w:rPr>
                <w:rFonts w:hint="eastAsia" w:ascii="宋体" w:hAnsi="宋体" w:cs="宋体"/>
                <w:color w:val="auto"/>
                <w:kern w:val="0"/>
                <w:sz w:val="22"/>
                <w:highlight w:val="none"/>
                <w:lang w:bidi="ar"/>
              </w:rPr>
            </w:pPr>
          </w:p>
        </w:tc>
      </w:tr>
      <w:tr w14:paraId="06D42C2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37966C5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9</w:t>
            </w:r>
          </w:p>
        </w:tc>
        <w:tc>
          <w:tcPr>
            <w:tcW w:w="2940" w:type="pct"/>
            <w:tcBorders>
              <w:top w:val="nil"/>
              <w:left w:val="nil"/>
              <w:bottom w:val="single" w:color="auto" w:sz="4" w:space="0"/>
              <w:right w:val="single" w:color="auto" w:sz="4" w:space="0"/>
            </w:tcBorders>
            <w:shd w:val="clear" w:color="auto" w:fill="FFFFFF"/>
            <w:noWrap/>
            <w:vAlign w:val="bottom"/>
          </w:tcPr>
          <w:p w14:paraId="5B9D2DD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DS三溪路-会昌路北电警1（交警）</w:t>
            </w:r>
          </w:p>
        </w:tc>
        <w:tc>
          <w:tcPr>
            <w:tcW w:w="958" w:type="pct"/>
            <w:tcBorders>
              <w:top w:val="nil"/>
              <w:left w:val="nil"/>
              <w:bottom w:val="single" w:color="auto" w:sz="4" w:space="0"/>
              <w:right w:val="single" w:color="auto" w:sz="4" w:space="0"/>
            </w:tcBorders>
            <w:shd w:val="clear" w:color="auto" w:fill="FFFFFF"/>
            <w:noWrap/>
            <w:vAlign w:val="center"/>
          </w:tcPr>
          <w:p w14:paraId="7DB2E62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电警（卡口）9</w:t>
            </w:r>
          </w:p>
        </w:tc>
        <w:tc>
          <w:tcPr>
            <w:tcW w:w="368" w:type="pct"/>
            <w:tcBorders>
              <w:top w:val="nil"/>
              <w:left w:val="nil"/>
              <w:bottom w:val="single" w:color="auto" w:sz="4" w:space="0"/>
              <w:right w:val="single" w:color="auto" w:sz="4" w:space="0"/>
            </w:tcBorders>
            <w:shd w:val="clear" w:color="auto" w:fill="FFFFFF"/>
            <w:noWrap/>
            <w:vAlign w:val="center"/>
          </w:tcPr>
          <w:p w14:paraId="080D8218">
            <w:pPr>
              <w:spacing w:line="360" w:lineRule="exact"/>
              <w:jc w:val="center"/>
              <w:rPr>
                <w:rFonts w:hint="eastAsia" w:ascii="宋体" w:hAnsi="宋体" w:cs="宋体"/>
                <w:color w:val="auto"/>
                <w:kern w:val="0"/>
                <w:sz w:val="22"/>
                <w:highlight w:val="none"/>
                <w:lang w:bidi="ar"/>
              </w:rPr>
            </w:pPr>
          </w:p>
        </w:tc>
      </w:tr>
      <w:tr w14:paraId="731480F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1146F20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10</w:t>
            </w:r>
          </w:p>
        </w:tc>
        <w:tc>
          <w:tcPr>
            <w:tcW w:w="2940" w:type="pct"/>
            <w:tcBorders>
              <w:top w:val="nil"/>
              <w:left w:val="nil"/>
              <w:bottom w:val="single" w:color="auto" w:sz="4" w:space="0"/>
              <w:right w:val="single" w:color="auto" w:sz="4" w:space="0"/>
            </w:tcBorders>
            <w:shd w:val="clear" w:color="auto" w:fill="FFFFFF"/>
            <w:noWrap/>
            <w:vAlign w:val="bottom"/>
          </w:tcPr>
          <w:p w14:paraId="2AFB951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DS三溪路-会昌路北卡口1（交警）</w:t>
            </w:r>
          </w:p>
        </w:tc>
        <w:tc>
          <w:tcPr>
            <w:tcW w:w="958" w:type="pct"/>
            <w:tcBorders>
              <w:top w:val="nil"/>
              <w:left w:val="nil"/>
              <w:bottom w:val="single" w:color="auto" w:sz="4" w:space="0"/>
              <w:right w:val="single" w:color="auto" w:sz="4" w:space="0"/>
            </w:tcBorders>
            <w:shd w:val="clear" w:color="auto" w:fill="FFFFFF"/>
            <w:noWrap/>
            <w:vAlign w:val="center"/>
          </w:tcPr>
          <w:p w14:paraId="0C61241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电警（卡口）10</w:t>
            </w:r>
          </w:p>
        </w:tc>
        <w:tc>
          <w:tcPr>
            <w:tcW w:w="368" w:type="pct"/>
            <w:tcBorders>
              <w:top w:val="nil"/>
              <w:left w:val="nil"/>
              <w:bottom w:val="single" w:color="auto" w:sz="4" w:space="0"/>
              <w:right w:val="single" w:color="auto" w:sz="4" w:space="0"/>
            </w:tcBorders>
            <w:shd w:val="clear" w:color="auto" w:fill="FFFFFF"/>
            <w:noWrap/>
            <w:vAlign w:val="center"/>
          </w:tcPr>
          <w:p w14:paraId="7CD33F9A">
            <w:pPr>
              <w:spacing w:line="360" w:lineRule="exact"/>
              <w:jc w:val="center"/>
              <w:rPr>
                <w:rFonts w:hint="eastAsia" w:ascii="宋体" w:hAnsi="宋体" w:cs="宋体"/>
                <w:color w:val="auto"/>
                <w:kern w:val="0"/>
                <w:sz w:val="22"/>
                <w:highlight w:val="none"/>
                <w:lang w:bidi="ar"/>
              </w:rPr>
            </w:pPr>
          </w:p>
        </w:tc>
      </w:tr>
      <w:tr w14:paraId="5A4C6E7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24FB4A4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11</w:t>
            </w:r>
          </w:p>
        </w:tc>
        <w:tc>
          <w:tcPr>
            <w:tcW w:w="2940" w:type="pct"/>
            <w:tcBorders>
              <w:top w:val="nil"/>
              <w:left w:val="nil"/>
              <w:bottom w:val="single" w:color="auto" w:sz="4" w:space="0"/>
              <w:right w:val="single" w:color="auto" w:sz="4" w:space="0"/>
            </w:tcBorders>
            <w:shd w:val="clear" w:color="auto" w:fill="FFFFFF"/>
            <w:noWrap/>
            <w:vAlign w:val="bottom"/>
          </w:tcPr>
          <w:p w14:paraId="2FB0600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DS三溪路-会昌路南电警1（交警）</w:t>
            </w:r>
          </w:p>
        </w:tc>
        <w:tc>
          <w:tcPr>
            <w:tcW w:w="958" w:type="pct"/>
            <w:tcBorders>
              <w:top w:val="nil"/>
              <w:left w:val="nil"/>
              <w:bottom w:val="single" w:color="auto" w:sz="4" w:space="0"/>
              <w:right w:val="single" w:color="auto" w:sz="4" w:space="0"/>
            </w:tcBorders>
            <w:shd w:val="clear" w:color="auto" w:fill="FFFFFF"/>
            <w:noWrap/>
            <w:vAlign w:val="center"/>
          </w:tcPr>
          <w:p w14:paraId="2473372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电警（卡口）11</w:t>
            </w:r>
          </w:p>
        </w:tc>
        <w:tc>
          <w:tcPr>
            <w:tcW w:w="368" w:type="pct"/>
            <w:tcBorders>
              <w:top w:val="nil"/>
              <w:left w:val="nil"/>
              <w:bottom w:val="single" w:color="auto" w:sz="4" w:space="0"/>
              <w:right w:val="single" w:color="auto" w:sz="4" w:space="0"/>
            </w:tcBorders>
            <w:shd w:val="clear" w:color="auto" w:fill="FFFFFF"/>
            <w:noWrap/>
            <w:vAlign w:val="center"/>
          </w:tcPr>
          <w:p w14:paraId="3AC83971">
            <w:pPr>
              <w:spacing w:line="360" w:lineRule="exact"/>
              <w:jc w:val="center"/>
              <w:rPr>
                <w:rFonts w:hint="eastAsia" w:ascii="宋体" w:hAnsi="宋体" w:cs="宋体"/>
                <w:color w:val="auto"/>
                <w:kern w:val="0"/>
                <w:sz w:val="22"/>
                <w:highlight w:val="none"/>
                <w:lang w:bidi="ar"/>
              </w:rPr>
            </w:pPr>
          </w:p>
        </w:tc>
      </w:tr>
      <w:tr w14:paraId="6DAE987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417E877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12</w:t>
            </w:r>
          </w:p>
        </w:tc>
        <w:tc>
          <w:tcPr>
            <w:tcW w:w="2940" w:type="pct"/>
            <w:tcBorders>
              <w:top w:val="nil"/>
              <w:left w:val="nil"/>
              <w:bottom w:val="single" w:color="auto" w:sz="4" w:space="0"/>
              <w:right w:val="single" w:color="auto" w:sz="4" w:space="0"/>
            </w:tcBorders>
            <w:shd w:val="clear" w:color="auto" w:fill="FFFFFF"/>
            <w:noWrap/>
            <w:vAlign w:val="bottom"/>
          </w:tcPr>
          <w:p w14:paraId="2143AD6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DS三溪路-会昌路南卡口1（交警）</w:t>
            </w:r>
          </w:p>
        </w:tc>
        <w:tc>
          <w:tcPr>
            <w:tcW w:w="958" w:type="pct"/>
            <w:tcBorders>
              <w:top w:val="nil"/>
              <w:left w:val="nil"/>
              <w:bottom w:val="single" w:color="auto" w:sz="4" w:space="0"/>
              <w:right w:val="single" w:color="auto" w:sz="4" w:space="0"/>
            </w:tcBorders>
            <w:shd w:val="clear" w:color="auto" w:fill="FFFFFF"/>
            <w:noWrap/>
            <w:vAlign w:val="center"/>
          </w:tcPr>
          <w:p w14:paraId="0EB9BD3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电警（卡口）12</w:t>
            </w:r>
          </w:p>
        </w:tc>
        <w:tc>
          <w:tcPr>
            <w:tcW w:w="368" w:type="pct"/>
            <w:tcBorders>
              <w:top w:val="nil"/>
              <w:left w:val="nil"/>
              <w:bottom w:val="single" w:color="auto" w:sz="4" w:space="0"/>
              <w:right w:val="single" w:color="auto" w:sz="4" w:space="0"/>
            </w:tcBorders>
            <w:shd w:val="clear" w:color="auto" w:fill="FFFFFF"/>
            <w:noWrap/>
            <w:vAlign w:val="center"/>
          </w:tcPr>
          <w:p w14:paraId="55EA6EB4">
            <w:pPr>
              <w:spacing w:line="360" w:lineRule="exact"/>
              <w:jc w:val="center"/>
              <w:rPr>
                <w:rFonts w:hint="eastAsia" w:ascii="宋体" w:hAnsi="宋体" w:cs="宋体"/>
                <w:color w:val="auto"/>
                <w:kern w:val="0"/>
                <w:sz w:val="22"/>
                <w:highlight w:val="none"/>
                <w:lang w:bidi="ar"/>
              </w:rPr>
            </w:pPr>
          </w:p>
        </w:tc>
      </w:tr>
      <w:tr w14:paraId="1447A88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2F859FA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13</w:t>
            </w:r>
          </w:p>
        </w:tc>
        <w:tc>
          <w:tcPr>
            <w:tcW w:w="2940" w:type="pct"/>
            <w:tcBorders>
              <w:top w:val="nil"/>
              <w:left w:val="nil"/>
              <w:bottom w:val="single" w:color="auto" w:sz="4" w:space="0"/>
              <w:right w:val="single" w:color="auto" w:sz="4" w:space="0"/>
            </w:tcBorders>
            <w:shd w:val="clear" w:color="auto" w:fill="FFFFFF"/>
            <w:noWrap/>
            <w:vAlign w:val="bottom"/>
          </w:tcPr>
          <w:p w14:paraId="5510C3A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DS三溪路-会昌路西电警1（交警）</w:t>
            </w:r>
          </w:p>
        </w:tc>
        <w:tc>
          <w:tcPr>
            <w:tcW w:w="958" w:type="pct"/>
            <w:tcBorders>
              <w:top w:val="nil"/>
              <w:left w:val="nil"/>
              <w:bottom w:val="single" w:color="auto" w:sz="4" w:space="0"/>
              <w:right w:val="single" w:color="auto" w:sz="4" w:space="0"/>
            </w:tcBorders>
            <w:shd w:val="clear" w:color="auto" w:fill="FFFFFF"/>
            <w:noWrap/>
            <w:vAlign w:val="center"/>
          </w:tcPr>
          <w:p w14:paraId="6C888CB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电警（卡口）13</w:t>
            </w:r>
          </w:p>
        </w:tc>
        <w:tc>
          <w:tcPr>
            <w:tcW w:w="368" w:type="pct"/>
            <w:tcBorders>
              <w:top w:val="nil"/>
              <w:left w:val="nil"/>
              <w:bottom w:val="single" w:color="auto" w:sz="4" w:space="0"/>
              <w:right w:val="single" w:color="auto" w:sz="4" w:space="0"/>
            </w:tcBorders>
            <w:shd w:val="clear" w:color="auto" w:fill="FFFFFF"/>
            <w:noWrap/>
            <w:vAlign w:val="center"/>
          </w:tcPr>
          <w:p w14:paraId="2891F359">
            <w:pPr>
              <w:spacing w:line="360" w:lineRule="exact"/>
              <w:jc w:val="center"/>
              <w:rPr>
                <w:rFonts w:hint="eastAsia" w:ascii="宋体" w:hAnsi="宋体" w:cs="宋体"/>
                <w:color w:val="auto"/>
                <w:kern w:val="0"/>
                <w:sz w:val="22"/>
                <w:highlight w:val="none"/>
                <w:lang w:bidi="ar"/>
              </w:rPr>
            </w:pPr>
          </w:p>
        </w:tc>
      </w:tr>
      <w:tr w14:paraId="1688F63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2E8A651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14</w:t>
            </w:r>
          </w:p>
        </w:tc>
        <w:tc>
          <w:tcPr>
            <w:tcW w:w="2940" w:type="pct"/>
            <w:tcBorders>
              <w:top w:val="nil"/>
              <w:left w:val="nil"/>
              <w:bottom w:val="single" w:color="auto" w:sz="4" w:space="0"/>
              <w:right w:val="single" w:color="auto" w:sz="4" w:space="0"/>
            </w:tcBorders>
            <w:shd w:val="clear" w:color="auto" w:fill="FFFFFF"/>
            <w:noWrap/>
            <w:vAlign w:val="bottom"/>
          </w:tcPr>
          <w:p w14:paraId="49D70DE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DS三溪路-会昌路西卡口1（交警）</w:t>
            </w:r>
          </w:p>
        </w:tc>
        <w:tc>
          <w:tcPr>
            <w:tcW w:w="958" w:type="pct"/>
            <w:tcBorders>
              <w:top w:val="nil"/>
              <w:left w:val="nil"/>
              <w:bottom w:val="single" w:color="auto" w:sz="4" w:space="0"/>
              <w:right w:val="single" w:color="auto" w:sz="4" w:space="0"/>
            </w:tcBorders>
            <w:shd w:val="clear" w:color="auto" w:fill="FFFFFF"/>
            <w:noWrap/>
            <w:vAlign w:val="center"/>
          </w:tcPr>
          <w:p w14:paraId="1718A57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电警（卡口）14</w:t>
            </w:r>
          </w:p>
        </w:tc>
        <w:tc>
          <w:tcPr>
            <w:tcW w:w="368" w:type="pct"/>
            <w:tcBorders>
              <w:top w:val="nil"/>
              <w:left w:val="nil"/>
              <w:bottom w:val="single" w:color="auto" w:sz="4" w:space="0"/>
              <w:right w:val="single" w:color="auto" w:sz="4" w:space="0"/>
            </w:tcBorders>
            <w:shd w:val="clear" w:color="auto" w:fill="FFFFFF"/>
            <w:noWrap/>
            <w:vAlign w:val="center"/>
          </w:tcPr>
          <w:p w14:paraId="45680A7F">
            <w:pPr>
              <w:spacing w:line="360" w:lineRule="exact"/>
              <w:jc w:val="center"/>
              <w:rPr>
                <w:rFonts w:hint="eastAsia" w:ascii="宋体" w:hAnsi="宋体" w:cs="宋体"/>
                <w:color w:val="auto"/>
                <w:kern w:val="0"/>
                <w:sz w:val="22"/>
                <w:highlight w:val="none"/>
                <w:lang w:bidi="ar"/>
              </w:rPr>
            </w:pPr>
          </w:p>
        </w:tc>
      </w:tr>
      <w:tr w14:paraId="319C204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43092D3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15</w:t>
            </w:r>
          </w:p>
        </w:tc>
        <w:tc>
          <w:tcPr>
            <w:tcW w:w="2940" w:type="pct"/>
            <w:tcBorders>
              <w:top w:val="nil"/>
              <w:left w:val="nil"/>
              <w:bottom w:val="single" w:color="auto" w:sz="4" w:space="0"/>
              <w:right w:val="single" w:color="auto" w:sz="4" w:space="0"/>
            </w:tcBorders>
            <w:shd w:val="clear" w:color="auto" w:fill="FFFFFF"/>
            <w:noWrap/>
            <w:vAlign w:val="bottom"/>
          </w:tcPr>
          <w:p w14:paraId="00C3E61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DS三溪路-景德西路南电警1（交警）</w:t>
            </w:r>
          </w:p>
        </w:tc>
        <w:tc>
          <w:tcPr>
            <w:tcW w:w="958" w:type="pct"/>
            <w:tcBorders>
              <w:top w:val="nil"/>
              <w:left w:val="nil"/>
              <w:bottom w:val="single" w:color="auto" w:sz="4" w:space="0"/>
              <w:right w:val="single" w:color="auto" w:sz="4" w:space="0"/>
            </w:tcBorders>
            <w:shd w:val="clear" w:color="auto" w:fill="FFFFFF"/>
            <w:noWrap/>
            <w:vAlign w:val="center"/>
          </w:tcPr>
          <w:p w14:paraId="452908F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电警（卡口）15</w:t>
            </w:r>
          </w:p>
        </w:tc>
        <w:tc>
          <w:tcPr>
            <w:tcW w:w="368" w:type="pct"/>
            <w:tcBorders>
              <w:top w:val="nil"/>
              <w:left w:val="nil"/>
              <w:bottom w:val="single" w:color="auto" w:sz="4" w:space="0"/>
              <w:right w:val="single" w:color="auto" w:sz="4" w:space="0"/>
            </w:tcBorders>
            <w:shd w:val="clear" w:color="auto" w:fill="FFFFFF"/>
            <w:noWrap/>
            <w:vAlign w:val="center"/>
          </w:tcPr>
          <w:p w14:paraId="582D6A47">
            <w:pPr>
              <w:spacing w:line="360" w:lineRule="exact"/>
              <w:jc w:val="center"/>
              <w:rPr>
                <w:rFonts w:hint="eastAsia" w:ascii="宋体" w:hAnsi="宋体" w:cs="宋体"/>
                <w:color w:val="auto"/>
                <w:kern w:val="0"/>
                <w:sz w:val="22"/>
                <w:highlight w:val="none"/>
                <w:lang w:bidi="ar"/>
              </w:rPr>
            </w:pPr>
          </w:p>
        </w:tc>
      </w:tr>
      <w:tr w14:paraId="20A24DA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10B726B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16</w:t>
            </w:r>
          </w:p>
        </w:tc>
        <w:tc>
          <w:tcPr>
            <w:tcW w:w="2940" w:type="pct"/>
            <w:tcBorders>
              <w:top w:val="nil"/>
              <w:left w:val="nil"/>
              <w:bottom w:val="single" w:color="auto" w:sz="4" w:space="0"/>
              <w:right w:val="single" w:color="auto" w:sz="4" w:space="0"/>
            </w:tcBorders>
            <w:shd w:val="clear" w:color="auto" w:fill="FFFFFF"/>
            <w:noWrap/>
            <w:vAlign w:val="bottom"/>
          </w:tcPr>
          <w:p w14:paraId="570E94F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DS三溪路-景德西路南电警2（交警）</w:t>
            </w:r>
          </w:p>
        </w:tc>
        <w:tc>
          <w:tcPr>
            <w:tcW w:w="958" w:type="pct"/>
            <w:tcBorders>
              <w:top w:val="nil"/>
              <w:left w:val="nil"/>
              <w:bottom w:val="single" w:color="auto" w:sz="4" w:space="0"/>
              <w:right w:val="single" w:color="auto" w:sz="4" w:space="0"/>
            </w:tcBorders>
            <w:shd w:val="clear" w:color="auto" w:fill="FFFFFF"/>
            <w:noWrap/>
            <w:vAlign w:val="center"/>
          </w:tcPr>
          <w:p w14:paraId="5A97CFC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电警（卡口）16</w:t>
            </w:r>
          </w:p>
        </w:tc>
        <w:tc>
          <w:tcPr>
            <w:tcW w:w="368" w:type="pct"/>
            <w:tcBorders>
              <w:top w:val="nil"/>
              <w:left w:val="nil"/>
              <w:bottom w:val="single" w:color="auto" w:sz="4" w:space="0"/>
              <w:right w:val="single" w:color="auto" w:sz="4" w:space="0"/>
            </w:tcBorders>
            <w:shd w:val="clear" w:color="auto" w:fill="FFFFFF"/>
            <w:noWrap/>
            <w:vAlign w:val="center"/>
          </w:tcPr>
          <w:p w14:paraId="4283C9F3">
            <w:pPr>
              <w:spacing w:line="360" w:lineRule="exact"/>
              <w:jc w:val="center"/>
              <w:rPr>
                <w:rFonts w:hint="eastAsia" w:ascii="宋体" w:hAnsi="宋体" w:cs="宋体"/>
                <w:color w:val="auto"/>
                <w:kern w:val="0"/>
                <w:sz w:val="22"/>
                <w:highlight w:val="none"/>
                <w:lang w:bidi="ar"/>
              </w:rPr>
            </w:pPr>
          </w:p>
        </w:tc>
      </w:tr>
      <w:tr w14:paraId="6B5BD86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7A37FB4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17</w:t>
            </w:r>
          </w:p>
        </w:tc>
        <w:tc>
          <w:tcPr>
            <w:tcW w:w="2940" w:type="pct"/>
            <w:tcBorders>
              <w:top w:val="nil"/>
              <w:left w:val="nil"/>
              <w:bottom w:val="single" w:color="auto" w:sz="4" w:space="0"/>
              <w:right w:val="single" w:color="auto" w:sz="4" w:space="0"/>
            </w:tcBorders>
            <w:shd w:val="clear" w:color="auto" w:fill="FFFFFF"/>
            <w:noWrap/>
            <w:vAlign w:val="bottom"/>
          </w:tcPr>
          <w:p w14:paraId="2720FD7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DS三溪路-景德西路南卡口1（交警）</w:t>
            </w:r>
          </w:p>
        </w:tc>
        <w:tc>
          <w:tcPr>
            <w:tcW w:w="958" w:type="pct"/>
            <w:tcBorders>
              <w:top w:val="nil"/>
              <w:left w:val="nil"/>
              <w:bottom w:val="single" w:color="auto" w:sz="4" w:space="0"/>
              <w:right w:val="single" w:color="auto" w:sz="4" w:space="0"/>
            </w:tcBorders>
            <w:shd w:val="clear" w:color="auto" w:fill="FFFFFF"/>
            <w:noWrap/>
            <w:vAlign w:val="center"/>
          </w:tcPr>
          <w:p w14:paraId="7A31E58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电警（卡口）17</w:t>
            </w:r>
          </w:p>
        </w:tc>
        <w:tc>
          <w:tcPr>
            <w:tcW w:w="368" w:type="pct"/>
            <w:tcBorders>
              <w:top w:val="nil"/>
              <w:left w:val="nil"/>
              <w:bottom w:val="single" w:color="auto" w:sz="4" w:space="0"/>
              <w:right w:val="single" w:color="auto" w:sz="4" w:space="0"/>
            </w:tcBorders>
            <w:shd w:val="clear" w:color="auto" w:fill="FFFFFF"/>
            <w:noWrap/>
            <w:vAlign w:val="center"/>
          </w:tcPr>
          <w:p w14:paraId="5F07876E">
            <w:pPr>
              <w:spacing w:line="360" w:lineRule="exact"/>
              <w:jc w:val="center"/>
              <w:rPr>
                <w:rFonts w:hint="eastAsia" w:ascii="宋体" w:hAnsi="宋体" w:cs="宋体"/>
                <w:color w:val="auto"/>
                <w:kern w:val="0"/>
                <w:sz w:val="22"/>
                <w:highlight w:val="none"/>
                <w:lang w:bidi="ar"/>
              </w:rPr>
            </w:pPr>
          </w:p>
        </w:tc>
      </w:tr>
      <w:tr w14:paraId="07051CA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0E3DA47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18</w:t>
            </w:r>
          </w:p>
        </w:tc>
        <w:tc>
          <w:tcPr>
            <w:tcW w:w="2940" w:type="pct"/>
            <w:tcBorders>
              <w:top w:val="nil"/>
              <w:left w:val="nil"/>
              <w:bottom w:val="single" w:color="auto" w:sz="4" w:space="0"/>
              <w:right w:val="single" w:color="auto" w:sz="4" w:space="0"/>
            </w:tcBorders>
            <w:shd w:val="clear" w:color="auto" w:fill="FFFFFF"/>
            <w:noWrap/>
            <w:vAlign w:val="bottom"/>
          </w:tcPr>
          <w:p w14:paraId="154D1F6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DS三溪路-景德西路南卡口2（交警）</w:t>
            </w:r>
          </w:p>
        </w:tc>
        <w:tc>
          <w:tcPr>
            <w:tcW w:w="958" w:type="pct"/>
            <w:tcBorders>
              <w:top w:val="nil"/>
              <w:left w:val="nil"/>
              <w:bottom w:val="single" w:color="auto" w:sz="4" w:space="0"/>
              <w:right w:val="single" w:color="auto" w:sz="4" w:space="0"/>
            </w:tcBorders>
            <w:shd w:val="clear" w:color="auto" w:fill="FFFFFF"/>
            <w:noWrap/>
            <w:vAlign w:val="center"/>
          </w:tcPr>
          <w:p w14:paraId="732849A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电警（卡口）18</w:t>
            </w:r>
          </w:p>
        </w:tc>
        <w:tc>
          <w:tcPr>
            <w:tcW w:w="368" w:type="pct"/>
            <w:tcBorders>
              <w:top w:val="nil"/>
              <w:left w:val="nil"/>
              <w:bottom w:val="single" w:color="auto" w:sz="4" w:space="0"/>
              <w:right w:val="single" w:color="auto" w:sz="4" w:space="0"/>
            </w:tcBorders>
            <w:shd w:val="clear" w:color="auto" w:fill="FFFFFF"/>
            <w:noWrap/>
            <w:vAlign w:val="center"/>
          </w:tcPr>
          <w:p w14:paraId="4962CCAD">
            <w:pPr>
              <w:spacing w:line="360" w:lineRule="exact"/>
              <w:jc w:val="center"/>
              <w:rPr>
                <w:rFonts w:hint="eastAsia" w:ascii="宋体" w:hAnsi="宋体" w:cs="宋体"/>
                <w:color w:val="auto"/>
                <w:kern w:val="0"/>
                <w:sz w:val="22"/>
                <w:highlight w:val="none"/>
                <w:lang w:bidi="ar"/>
              </w:rPr>
            </w:pPr>
          </w:p>
        </w:tc>
      </w:tr>
      <w:tr w14:paraId="674659A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052863C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19</w:t>
            </w:r>
          </w:p>
        </w:tc>
        <w:tc>
          <w:tcPr>
            <w:tcW w:w="2940" w:type="pct"/>
            <w:tcBorders>
              <w:top w:val="nil"/>
              <w:left w:val="nil"/>
              <w:bottom w:val="single" w:color="auto" w:sz="4" w:space="0"/>
              <w:right w:val="single" w:color="auto" w:sz="4" w:space="0"/>
            </w:tcBorders>
            <w:shd w:val="clear" w:color="auto" w:fill="FFFFFF"/>
            <w:noWrap/>
            <w:vAlign w:val="bottom"/>
          </w:tcPr>
          <w:p w14:paraId="116300F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DS三溪路-景德西路西电警1（交警）</w:t>
            </w:r>
          </w:p>
        </w:tc>
        <w:tc>
          <w:tcPr>
            <w:tcW w:w="958" w:type="pct"/>
            <w:tcBorders>
              <w:top w:val="nil"/>
              <w:left w:val="nil"/>
              <w:bottom w:val="single" w:color="auto" w:sz="4" w:space="0"/>
              <w:right w:val="single" w:color="auto" w:sz="4" w:space="0"/>
            </w:tcBorders>
            <w:shd w:val="clear" w:color="auto" w:fill="FFFFFF"/>
            <w:noWrap/>
            <w:vAlign w:val="center"/>
          </w:tcPr>
          <w:p w14:paraId="03D9044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电警（卡口）19</w:t>
            </w:r>
          </w:p>
        </w:tc>
        <w:tc>
          <w:tcPr>
            <w:tcW w:w="368" w:type="pct"/>
            <w:tcBorders>
              <w:top w:val="nil"/>
              <w:left w:val="nil"/>
              <w:bottom w:val="single" w:color="auto" w:sz="4" w:space="0"/>
              <w:right w:val="single" w:color="auto" w:sz="4" w:space="0"/>
            </w:tcBorders>
            <w:shd w:val="clear" w:color="auto" w:fill="FFFFFF"/>
            <w:noWrap/>
            <w:vAlign w:val="center"/>
          </w:tcPr>
          <w:p w14:paraId="5D336583">
            <w:pPr>
              <w:spacing w:line="360" w:lineRule="exact"/>
              <w:jc w:val="center"/>
              <w:rPr>
                <w:rFonts w:hint="eastAsia" w:ascii="宋体" w:hAnsi="宋体" w:cs="宋体"/>
                <w:color w:val="auto"/>
                <w:kern w:val="0"/>
                <w:sz w:val="22"/>
                <w:highlight w:val="none"/>
                <w:lang w:bidi="ar"/>
              </w:rPr>
            </w:pPr>
          </w:p>
        </w:tc>
      </w:tr>
      <w:tr w14:paraId="34147BE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38ED099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20</w:t>
            </w:r>
          </w:p>
        </w:tc>
        <w:tc>
          <w:tcPr>
            <w:tcW w:w="2940" w:type="pct"/>
            <w:tcBorders>
              <w:top w:val="nil"/>
              <w:left w:val="nil"/>
              <w:bottom w:val="single" w:color="auto" w:sz="4" w:space="0"/>
              <w:right w:val="single" w:color="auto" w:sz="4" w:space="0"/>
            </w:tcBorders>
            <w:shd w:val="clear" w:color="auto" w:fill="FFFFFF"/>
            <w:noWrap/>
            <w:vAlign w:val="bottom"/>
          </w:tcPr>
          <w:p w14:paraId="6FEE2E0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DS三溪路-景德西路西电警2（交警）</w:t>
            </w:r>
          </w:p>
        </w:tc>
        <w:tc>
          <w:tcPr>
            <w:tcW w:w="958" w:type="pct"/>
            <w:tcBorders>
              <w:top w:val="nil"/>
              <w:left w:val="nil"/>
              <w:bottom w:val="single" w:color="auto" w:sz="4" w:space="0"/>
              <w:right w:val="single" w:color="auto" w:sz="4" w:space="0"/>
            </w:tcBorders>
            <w:shd w:val="clear" w:color="auto" w:fill="FFFFFF"/>
            <w:noWrap/>
            <w:vAlign w:val="center"/>
          </w:tcPr>
          <w:p w14:paraId="5FC62F5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电警（卡口）20</w:t>
            </w:r>
          </w:p>
        </w:tc>
        <w:tc>
          <w:tcPr>
            <w:tcW w:w="368" w:type="pct"/>
            <w:tcBorders>
              <w:top w:val="nil"/>
              <w:left w:val="nil"/>
              <w:bottom w:val="single" w:color="auto" w:sz="4" w:space="0"/>
              <w:right w:val="single" w:color="auto" w:sz="4" w:space="0"/>
            </w:tcBorders>
            <w:shd w:val="clear" w:color="auto" w:fill="FFFFFF"/>
            <w:noWrap/>
            <w:vAlign w:val="center"/>
          </w:tcPr>
          <w:p w14:paraId="585EE277">
            <w:pPr>
              <w:spacing w:line="360" w:lineRule="exact"/>
              <w:jc w:val="center"/>
              <w:rPr>
                <w:rFonts w:hint="eastAsia" w:ascii="宋体" w:hAnsi="宋体" w:cs="宋体"/>
                <w:color w:val="auto"/>
                <w:kern w:val="0"/>
                <w:sz w:val="22"/>
                <w:highlight w:val="none"/>
                <w:lang w:bidi="ar"/>
              </w:rPr>
            </w:pPr>
          </w:p>
        </w:tc>
      </w:tr>
      <w:tr w14:paraId="3E2F465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3F48B63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21</w:t>
            </w:r>
          </w:p>
        </w:tc>
        <w:tc>
          <w:tcPr>
            <w:tcW w:w="2940" w:type="pct"/>
            <w:tcBorders>
              <w:top w:val="nil"/>
              <w:left w:val="nil"/>
              <w:bottom w:val="single" w:color="auto" w:sz="4" w:space="0"/>
              <w:right w:val="single" w:color="auto" w:sz="4" w:space="0"/>
            </w:tcBorders>
            <w:shd w:val="clear" w:color="auto" w:fill="FFFFFF"/>
            <w:noWrap/>
            <w:vAlign w:val="bottom"/>
          </w:tcPr>
          <w:p w14:paraId="44180B9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DS三溪路-景德西路西卡口1（交警）</w:t>
            </w:r>
          </w:p>
        </w:tc>
        <w:tc>
          <w:tcPr>
            <w:tcW w:w="958" w:type="pct"/>
            <w:tcBorders>
              <w:top w:val="nil"/>
              <w:left w:val="nil"/>
              <w:bottom w:val="single" w:color="auto" w:sz="4" w:space="0"/>
              <w:right w:val="single" w:color="auto" w:sz="4" w:space="0"/>
            </w:tcBorders>
            <w:shd w:val="clear" w:color="auto" w:fill="FFFFFF"/>
            <w:noWrap/>
            <w:vAlign w:val="center"/>
          </w:tcPr>
          <w:p w14:paraId="6EB8AA3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电警（卡口）21</w:t>
            </w:r>
          </w:p>
        </w:tc>
        <w:tc>
          <w:tcPr>
            <w:tcW w:w="368" w:type="pct"/>
            <w:tcBorders>
              <w:top w:val="nil"/>
              <w:left w:val="nil"/>
              <w:bottom w:val="single" w:color="auto" w:sz="4" w:space="0"/>
              <w:right w:val="single" w:color="auto" w:sz="4" w:space="0"/>
            </w:tcBorders>
            <w:shd w:val="clear" w:color="auto" w:fill="FFFFFF"/>
            <w:noWrap/>
            <w:vAlign w:val="center"/>
          </w:tcPr>
          <w:p w14:paraId="79849067">
            <w:pPr>
              <w:spacing w:line="360" w:lineRule="exact"/>
              <w:jc w:val="center"/>
              <w:rPr>
                <w:rFonts w:hint="eastAsia" w:ascii="宋体" w:hAnsi="宋体" w:cs="宋体"/>
                <w:color w:val="auto"/>
                <w:kern w:val="0"/>
                <w:sz w:val="22"/>
                <w:highlight w:val="none"/>
                <w:lang w:bidi="ar"/>
              </w:rPr>
            </w:pPr>
          </w:p>
        </w:tc>
      </w:tr>
      <w:tr w14:paraId="0F41434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bottom"/>
          </w:tcPr>
          <w:p w14:paraId="3DC1B73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22</w:t>
            </w:r>
          </w:p>
        </w:tc>
        <w:tc>
          <w:tcPr>
            <w:tcW w:w="2940" w:type="pct"/>
            <w:tcBorders>
              <w:top w:val="nil"/>
              <w:left w:val="nil"/>
              <w:bottom w:val="single" w:color="auto" w:sz="4" w:space="0"/>
              <w:right w:val="single" w:color="auto" w:sz="4" w:space="0"/>
            </w:tcBorders>
            <w:shd w:val="clear" w:color="auto" w:fill="FFFFFF"/>
            <w:noWrap/>
            <w:vAlign w:val="bottom"/>
          </w:tcPr>
          <w:p w14:paraId="7D1EAC2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DS三溪路-景德西路西卡口2（交警）</w:t>
            </w:r>
          </w:p>
        </w:tc>
        <w:tc>
          <w:tcPr>
            <w:tcW w:w="958" w:type="pct"/>
            <w:tcBorders>
              <w:top w:val="nil"/>
              <w:left w:val="nil"/>
              <w:bottom w:val="single" w:color="auto" w:sz="4" w:space="0"/>
              <w:right w:val="single" w:color="auto" w:sz="4" w:space="0"/>
            </w:tcBorders>
            <w:shd w:val="clear" w:color="auto" w:fill="FFFFFF"/>
            <w:noWrap/>
            <w:vAlign w:val="center"/>
          </w:tcPr>
          <w:p w14:paraId="56C71A2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电警（卡口）22</w:t>
            </w:r>
          </w:p>
        </w:tc>
        <w:tc>
          <w:tcPr>
            <w:tcW w:w="368" w:type="pct"/>
            <w:tcBorders>
              <w:top w:val="nil"/>
              <w:left w:val="nil"/>
              <w:bottom w:val="single" w:color="auto" w:sz="4" w:space="0"/>
              <w:right w:val="single" w:color="auto" w:sz="4" w:space="0"/>
            </w:tcBorders>
            <w:shd w:val="clear" w:color="auto" w:fill="FFFFFF"/>
            <w:noWrap/>
            <w:vAlign w:val="center"/>
          </w:tcPr>
          <w:p w14:paraId="1B1CC292">
            <w:pPr>
              <w:spacing w:line="360" w:lineRule="exact"/>
              <w:jc w:val="center"/>
              <w:rPr>
                <w:rFonts w:hint="eastAsia" w:ascii="宋体" w:hAnsi="宋体" w:cs="宋体"/>
                <w:color w:val="auto"/>
                <w:kern w:val="0"/>
                <w:sz w:val="22"/>
                <w:highlight w:val="none"/>
                <w:lang w:bidi="ar"/>
              </w:rPr>
            </w:pPr>
          </w:p>
        </w:tc>
      </w:tr>
      <w:tr w14:paraId="2E945E8B">
        <w:tblPrEx>
          <w:tblCellMar>
            <w:top w:w="0" w:type="dxa"/>
            <w:left w:w="108" w:type="dxa"/>
            <w:bottom w:w="0" w:type="dxa"/>
            <w:right w:w="108" w:type="dxa"/>
          </w:tblCellMar>
        </w:tblPrEx>
        <w:trPr>
          <w:gridAfter w:val="1"/>
          <w:wAfter w:w="367" w:type="pct"/>
          <w:trHeight w:val="283" w:hRule="atLeast"/>
        </w:trPr>
        <w:tc>
          <w:tcPr>
            <w:tcW w:w="4633" w:type="pct"/>
            <w:gridSpan w:val="4"/>
            <w:tcBorders>
              <w:top w:val="nil"/>
              <w:left w:val="single" w:color="auto" w:sz="4" w:space="0"/>
              <w:bottom w:val="single" w:color="auto" w:sz="4" w:space="0"/>
              <w:right w:val="single" w:color="auto" w:sz="4" w:space="0"/>
            </w:tcBorders>
            <w:shd w:val="clear" w:color="auto" w:fill="FFFFFF"/>
            <w:noWrap/>
            <w:vAlign w:val="bottom"/>
          </w:tcPr>
          <w:p w14:paraId="1B49D9E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小计：22</w:t>
            </w:r>
          </w:p>
        </w:tc>
      </w:tr>
      <w:tr w14:paraId="426F9733">
        <w:tblPrEx>
          <w:tblCellMar>
            <w:top w:w="0" w:type="dxa"/>
            <w:left w:w="108" w:type="dxa"/>
            <w:bottom w:w="0" w:type="dxa"/>
            <w:right w:w="108" w:type="dxa"/>
          </w:tblCellMar>
        </w:tblPrEx>
        <w:trPr>
          <w:gridAfter w:val="1"/>
          <w:wAfter w:w="367" w:type="pct"/>
          <w:trHeight w:val="283" w:hRule="atLeast"/>
        </w:trPr>
        <w:tc>
          <w:tcPr>
            <w:tcW w:w="4633" w:type="pct"/>
            <w:gridSpan w:val="4"/>
            <w:tcBorders>
              <w:top w:val="nil"/>
              <w:left w:val="single" w:color="auto" w:sz="4" w:space="0"/>
              <w:bottom w:val="single" w:color="auto" w:sz="4" w:space="0"/>
              <w:right w:val="single" w:color="auto" w:sz="4" w:space="0"/>
            </w:tcBorders>
            <w:shd w:val="clear" w:color="auto" w:fill="FFFFFF"/>
            <w:noWrap/>
            <w:vAlign w:val="bottom"/>
          </w:tcPr>
          <w:p w14:paraId="15C2F0B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2018年温州市公安交警智能交通系统扩建项目（标段二）</w:t>
            </w:r>
          </w:p>
        </w:tc>
      </w:tr>
      <w:tr w14:paraId="2BCD5E7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DDA68E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w:t>
            </w:r>
          </w:p>
        </w:tc>
        <w:tc>
          <w:tcPr>
            <w:tcW w:w="2940" w:type="pct"/>
            <w:tcBorders>
              <w:top w:val="nil"/>
              <w:left w:val="nil"/>
              <w:bottom w:val="single" w:color="auto" w:sz="4" w:space="0"/>
              <w:right w:val="single" w:color="auto" w:sz="4" w:space="0"/>
            </w:tcBorders>
            <w:shd w:val="clear" w:color="auto" w:fill="FFFFFF"/>
            <w:noWrap/>
            <w:vAlign w:val="center"/>
          </w:tcPr>
          <w:p w14:paraId="4626A45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XS鹿城路营中路交叉口东口</w:t>
            </w:r>
          </w:p>
        </w:tc>
        <w:tc>
          <w:tcPr>
            <w:tcW w:w="958" w:type="pct"/>
            <w:tcBorders>
              <w:top w:val="nil"/>
              <w:left w:val="nil"/>
              <w:bottom w:val="single" w:color="auto" w:sz="4" w:space="0"/>
              <w:right w:val="single" w:color="auto" w:sz="4" w:space="0"/>
            </w:tcBorders>
            <w:shd w:val="clear" w:color="auto" w:fill="FFFFFF"/>
            <w:noWrap/>
            <w:vAlign w:val="center"/>
          </w:tcPr>
          <w:p w14:paraId="49E7045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移动电警1</w:t>
            </w:r>
          </w:p>
        </w:tc>
        <w:tc>
          <w:tcPr>
            <w:tcW w:w="368" w:type="pct"/>
            <w:tcBorders>
              <w:top w:val="nil"/>
              <w:left w:val="nil"/>
              <w:bottom w:val="single" w:color="auto" w:sz="4" w:space="0"/>
              <w:right w:val="single" w:color="auto" w:sz="4" w:space="0"/>
            </w:tcBorders>
            <w:shd w:val="clear" w:color="auto" w:fill="FFFFFF"/>
            <w:noWrap/>
            <w:vAlign w:val="center"/>
          </w:tcPr>
          <w:p w14:paraId="136C8F12">
            <w:pPr>
              <w:spacing w:line="360" w:lineRule="exact"/>
              <w:jc w:val="center"/>
              <w:rPr>
                <w:rFonts w:hint="eastAsia" w:ascii="宋体" w:hAnsi="宋体" w:cs="宋体"/>
                <w:color w:val="auto"/>
                <w:kern w:val="0"/>
                <w:sz w:val="22"/>
                <w:highlight w:val="none"/>
                <w:lang w:bidi="ar"/>
              </w:rPr>
            </w:pPr>
          </w:p>
        </w:tc>
      </w:tr>
      <w:tr w14:paraId="2F2FB1B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9413C3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w:t>
            </w:r>
          </w:p>
        </w:tc>
        <w:tc>
          <w:tcPr>
            <w:tcW w:w="2940" w:type="pct"/>
            <w:tcBorders>
              <w:top w:val="nil"/>
              <w:left w:val="nil"/>
              <w:bottom w:val="single" w:color="auto" w:sz="4" w:space="0"/>
              <w:right w:val="single" w:color="auto" w:sz="4" w:space="0"/>
            </w:tcBorders>
            <w:shd w:val="clear" w:color="auto" w:fill="FFFFFF"/>
            <w:noWrap/>
            <w:vAlign w:val="center"/>
          </w:tcPr>
          <w:p w14:paraId="140A9CE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XS-G330国道北向南117KM+900M处</w:t>
            </w:r>
          </w:p>
        </w:tc>
        <w:tc>
          <w:tcPr>
            <w:tcW w:w="958" w:type="pct"/>
            <w:tcBorders>
              <w:top w:val="nil"/>
              <w:left w:val="nil"/>
              <w:bottom w:val="single" w:color="auto" w:sz="4" w:space="0"/>
              <w:right w:val="single" w:color="auto" w:sz="4" w:space="0"/>
            </w:tcBorders>
            <w:shd w:val="clear" w:color="auto" w:fill="FFFFFF"/>
            <w:noWrap/>
            <w:vAlign w:val="center"/>
          </w:tcPr>
          <w:p w14:paraId="33F3A84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移动电警2</w:t>
            </w:r>
          </w:p>
        </w:tc>
        <w:tc>
          <w:tcPr>
            <w:tcW w:w="368" w:type="pct"/>
            <w:tcBorders>
              <w:top w:val="nil"/>
              <w:left w:val="nil"/>
              <w:bottom w:val="single" w:color="auto" w:sz="4" w:space="0"/>
              <w:right w:val="single" w:color="auto" w:sz="4" w:space="0"/>
            </w:tcBorders>
            <w:shd w:val="clear" w:color="auto" w:fill="FFFFFF"/>
            <w:noWrap/>
            <w:vAlign w:val="center"/>
          </w:tcPr>
          <w:p w14:paraId="0DEE6115">
            <w:pPr>
              <w:spacing w:line="360" w:lineRule="exact"/>
              <w:jc w:val="center"/>
              <w:rPr>
                <w:rFonts w:hint="eastAsia" w:ascii="宋体" w:hAnsi="宋体" w:cs="宋体"/>
                <w:color w:val="auto"/>
                <w:kern w:val="0"/>
                <w:sz w:val="22"/>
                <w:highlight w:val="none"/>
                <w:lang w:bidi="ar"/>
              </w:rPr>
            </w:pPr>
          </w:p>
        </w:tc>
      </w:tr>
      <w:tr w14:paraId="50126B3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6B8FFC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w:t>
            </w:r>
          </w:p>
        </w:tc>
        <w:tc>
          <w:tcPr>
            <w:tcW w:w="2940" w:type="pct"/>
            <w:tcBorders>
              <w:top w:val="nil"/>
              <w:left w:val="nil"/>
              <w:bottom w:val="single" w:color="auto" w:sz="4" w:space="0"/>
              <w:right w:val="single" w:color="auto" w:sz="4" w:space="0"/>
            </w:tcBorders>
            <w:shd w:val="clear" w:color="auto" w:fill="FFFFFF"/>
            <w:noWrap/>
            <w:vAlign w:val="center"/>
          </w:tcPr>
          <w:p w14:paraId="3338F22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XS溪江路戍浦北路路口南口</w:t>
            </w:r>
          </w:p>
        </w:tc>
        <w:tc>
          <w:tcPr>
            <w:tcW w:w="958" w:type="pct"/>
            <w:tcBorders>
              <w:top w:val="nil"/>
              <w:left w:val="nil"/>
              <w:bottom w:val="single" w:color="auto" w:sz="4" w:space="0"/>
              <w:right w:val="single" w:color="auto" w:sz="4" w:space="0"/>
            </w:tcBorders>
            <w:shd w:val="clear" w:color="auto" w:fill="FFFFFF"/>
            <w:noWrap/>
            <w:vAlign w:val="center"/>
          </w:tcPr>
          <w:p w14:paraId="7791719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移动电警3</w:t>
            </w:r>
          </w:p>
        </w:tc>
        <w:tc>
          <w:tcPr>
            <w:tcW w:w="368" w:type="pct"/>
            <w:tcBorders>
              <w:top w:val="nil"/>
              <w:left w:val="nil"/>
              <w:bottom w:val="single" w:color="auto" w:sz="4" w:space="0"/>
              <w:right w:val="single" w:color="auto" w:sz="4" w:space="0"/>
            </w:tcBorders>
            <w:shd w:val="clear" w:color="auto" w:fill="FFFFFF"/>
            <w:noWrap/>
            <w:vAlign w:val="center"/>
          </w:tcPr>
          <w:p w14:paraId="7BC55102">
            <w:pPr>
              <w:spacing w:line="360" w:lineRule="exact"/>
              <w:jc w:val="center"/>
              <w:rPr>
                <w:rFonts w:hint="eastAsia" w:ascii="宋体" w:hAnsi="宋体" w:cs="宋体"/>
                <w:color w:val="auto"/>
                <w:kern w:val="0"/>
                <w:sz w:val="22"/>
                <w:highlight w:val="none"/>
                <w:lang w:bidi="ar"/>
              </w:rPr>
            </w:pPr>
          </w:p>
        </w:tc>
      </w:tr>
      <w:tr w14:paraId="4BD547A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467D7F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w:t>
            </w:r>
          </w:p>
        </w:tc>
        <w:tc>
          <w:tcPr>
            <w:tcW w:w="2940" w:type="pct"/>
            <w:tcBorders>
              <w:top w:val="nil"/>
              <w:left w:val="nil"/>
              <w:bottom w:val="single" w:color="auto" w:sz="4" w:space="0"/>
              <w:right w:val="single" w:color="auto" w:sz="4" w:space="0"/>
            </w:tcBorders>
            <w:shd w:val="clear" w:color="auto" w:fill="FFFFFF"/>
            <w:noWrap/>
            <w:vAlign w:val="center"/>
          </w:tcPr>
          <w:p w14:paraId="120ED14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XS瓯湖线6KM+600M路口</w:t>
            </w:r>
          </w:p>
        </w:tc>
        <w:tc>
          <w:tcPr>
            <w:tcW w:w="958" w:type="pct"/>
            <w:tcBorders>
              <w:top w:val="nil"/>
              <w:left w:val="nil"/>
              <w:bottom w:val="single" w:color="auto" w:sz="4" w:space="0"/>
              <w:right w:val="single" w:color="auto" w:sz="4" w:space="0"/>
            </w:tcBorders>
            <w:shd w:val="clear" w:color="auto" w:fill="FFFFFF"/>
            <w:noWrap/>
            <w:vAlign w:val="center"/>
          </w:tcPr>
          <w:p w14:paraId="088558E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移动电警4</w:t>
            </w:r>
          </w:p>
        </w:tc>
        <w:tc>
          <w:tcPr>
            <w:tcW w:w="368" w:type="pct"/>
            <w:tcBorders>
              <w:top w:val="nil"/>
              <w:left w:val="nil"/>
              <w:bottom w:val="single" w:color="auto" w:sz="4" w:space="0"/>
              <w:right w:val="single" w:color="auto" w:sz="4" w:space="0"/>
            </w:tcBorders>
            <w:shd w:val="clear" w:color="auto" w:fill="FFFFFF"/>
            <w:noWrap/>
            <w:vAlign w:val="center"/>
          </w:tcPr>
          <w:p w14:paraId="6214D246">
            <w:pPr>
              <w:spacing w:line="360" w:lineRule="exact"/>
              <w:jc w:val="center"/>
              <w:rPr>
                <w:rFonts w:hint="eastAsia" w:ascii="宋体" w:hAnsi="宋体" w:cs="宋体"/>
                <w:color w:val="auto"/>
                <w:kern w:val="0"/>
                <w:sz w:val="22"/>
                <w:highlight w:val="none"/>
                <w:lang w:bidi="ar"/>
              </w:rPr>
            </w:pPr>
          </w:p>
        </w:tc>
      </w:tr>
      <w:tr w14:paraId="799BAC0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52C150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w:t>
            </w:r>
          </w:p>
        </w:tc>
        <w:tc>
          <w:tcPr>
            <w:tcW w:w="2940" w:type="pct"/>
            <w:tcBorders>
              <w:top w:val="nil"/>
              <w:left w:val="nil"/>
              <w:bottom w:val="single" w:color="auto" w:sz="4" w:space="0"/>
              <w:right w:val="single" w:color="auto" w:sz="4" w:space="0"/>
            </w:tcBorders>
            <w:shd w:val="clear" w:color="auto" w:fill="FFFFFF"/>
            <w:noWrap/>
            <w:vAlign w:val="center"/>
          </w:tcPr>
          <w:p w14:paraId="5166E1C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XS瓯湖线6KM+400M路口</w:t>
            </w:r>
          </w:p>
        </w:tc>
        <w:tc>
          <w:tcPr>
            <w:tcW w:w="958" w:type="pct"/>
            <w:tcBorders>
              <w:top w:val="nil"/>
              <w:left w:val="nil"/>
              <w:bottom w:val="single" w:color="auto" w:sz="4" w:space="0"/>
              <w:right w:val="single" w:color="auto" w:sz="4" w:space="0"/>
            </w:tcBorders>
            <w:shd w:val="clear" w:color="auto" w:fill="FFFFFF"/>
            <w:noWrap/>
            <w:vAlign w:val="center"/>
          </w:tcPr>
          <w:p w14:paraId="58D24AE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移动电警5</w:t>
            </w:r>
          </w:p>
        </w:tc>
        <w:tc>
          <w:tcPr>
            <w:tcW w:w="368" w:type="pct"/>
            <w:tcBorders>
              <w:top w:val="nil"/>
              <w:left w:val="nil"/>
              <w:bottom w:val="single" w:color="auto" w:sz="4" w:space="0"/>
              <w:right w:val="single" w:color="auto" w:sz="4" w:space="0"/>
            </w:tcBorders>
            <w:shd w:val="clear" w:color="auto" w:fill="FFFFFF"/>
            <w:noWrap/>
            <w:vAlign w:val="center"/>
          </w:tcPr>
          <w:p w14:paraId="0278BF79">
            <w:pPr>
              <w:spacing w:line="360" w:lineRule="exact"/>
              <w:jc w:val="center"/>
              <w:rPr>
                <w:rFonts w:hint="eastAsia" w:ascii="宋体" w:hAnsi="宋体" w:cs="宋体"/>
                <w:color w:val="auto"/>
                <w:kern w:val="0"/>
                <w:sz w:val="22"/>
                <w:highlight w:val="none"/>
                <w:lang w:bidi="ar"/>
              </w:rPr>
            </w:pPr>
          </w:p>
        </w:tc>
      </w:tr>
      <w:tr w14:paraId="2A66B9C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5C9A76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w:t>
            </w:r>
          </w:p>
        </w:tc>
        <w:tc>
          <w:tcPr>
            <w:tcW w:w="2940" w:type="pct"/>
            <w:tcBorders>
              <w:top w:val="nil"/>
              <w:left w:val="nil"/>
              <w:bottom w:val="single" w:color="auto" w:sz="4" w:space="0"/>
              <w:right w:val="single" w:color="auto" w:sz="4" w:space="0"/>
            </w:tcBorders>
            <w:shd w:val="clear" w:color="auto" w:fill="FFFFFF"/>
            <w:noWrap/>
            <w:vAlign w:val="center"/>
          </w:tcPr>
          <w:p w14:paraId="477A67B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XS双岙西路丽龙小微创业园前南口</w:t>
            </w:r>
          </w:p>
        </w:tc>
        <w:tc>
          <w:tcPr>
            <w:tcW w:w="958" w:type="pct"/>
            <w:tcBorders>
              <w:top w:val="nil"/>
              <w:left w:val="nil"/>
              <w:bottom w:val="single" w:color="auto" w:sz="4" w:space="0"/>
              <w:right w:val="single" w:color="auto" w:sz="4" w:space="0"/>
            </w:tcBorders>
            <w:shd w:val="clear" w:color="auto" w:fill="FFFFFF"/>
            <w:noWrap/>
            <w:vAlign w:val="center"/>
          </w:tcPr>
          <w:p w14:paraId="17C20A8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移动电警6</w:t>
            </w:r>
          </w:p>
        </w:tc>
        <w:tc>
          <w:tcPr>
            <w:tcW w:w="368" w:type="pct"/>
            <w:tcBorders>
              <w:top w:val="nil"/>
              <w:left w:val="nil"/>
              <w:bottom w:val="single" w:color="auto" w:sz="4" w:space="0"/>
              <w:right w:val="single" w:color="auto" w:sz="4" w:space="0"/>
            </w:tcBorders>
            <w:shd w:val="clear" w:color="auto" w:fill="FFFFFF"/>
            <w:noWrap/>
            <w:vAlign w:val="center"/>
          </w:tcPr>
          <w:p w14:paraId="5AD0B099">
            <w:pPr>
              <w:spacing w:line="360" w:lineRule="exact"/>
              <w:jc w:val="center"/>
              <w:rPr>
                <w:rFonts w:hint="eastAsia" w:ascii="宋体" w:hAnsi="宋体" w:cs="宋体"/>
                <w:color w:val="auto"/>
                <w:kern w:val="0"/>
                <w:sz w:val="22"/>
                <w:highlight w:val="none"/>
                <w:lang w:bidi="ar"/>
              </w:rPr>
            </w:pPr>
          </w:p>
        </w:tc>
      </w:tr>
      <w:tr w14:paraId="2609403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D6CC9B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7</w:t>
            </w:r>
          </w:p>
        </w:tc>
        <w:tc>
          <w:tcPr>
            <w:tcW w:w="2940" w:type="pct"/>
            <w:tcBorders>
              <w:top w:val="nil"/>
              <w:left w:val="nil"/>
              <w:bottom w:val="single" w:color="auto" w:sz="4" w:space="0"/>
              <w:right w:val="single" w:color="auto" w:sz="4" w:space="0"/>
            </w:tcBorders>
            <w:shd w:val="clear" w:color="auto" w:fill="FFFFFF"/>
            <w:noWrap/>
            <w:vAlign w:val="center"/>
          </w:tcPr>
          <w:p w14:paraId="0C3A3C1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XS-G104国道仰义新街路口</w:t>
            </w:r>
          </w:p>
        </w:tc>
        <w:tc>
          <w:tcPr>
            <w:tcW w:w="958" w:type="pct"/>
            <w:tcBorders>
              <w:top w:val="nil"/>
              <w:left w:val="nil"/>
              <w:bottom w:val="single" w:color="auto" w:sz="4" w:space="0"/>
              <w:right w:val="single" w:color="auto" w:sz="4" w:space="0"/>
            </w:tcBorders>
            <w:shd w:val="clear" w:color="auto" w:fill="FFFFFF"/>
            <w:noWrap/>
            <w:vAlign w:val="center"/>
          </w:tcPr>
          <w:p w14:paraId="4012A15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移动电警7</w:t>
            </w:r>
          </w:p>
        </w:tc>
        <w:tc>
          <w:tcPr>
            <w:tcW w:w="368" w:type="pct"/>
            <w:tcBorders>
              <w:top w:val="nil"/>
              <w:left w:val="nil"/>
              <w:bottom w:val="single" w:color="auto" w:sz="4" w:space="0"/>
              <w:right w:val="single" w:color="auto" w:sz="4" w:space="0"/>
            </w:tcBorders>
            <w:shd w:val="clear" w:color="auto" w:fill="FFFFFF"/>
            <w:noWrap/>
            <w:vAlign w:val="center"/>
          </w:tcPr>
          <w:p w14:paraId="14342A0A">
            <w:pPr>
              <w:spacing w:line="360" w:lineRule="exact"/>
              <w:jc w:val="center"/>
              <w:rPr>
                <w:rFonts w:hint="eastAsia" w:ascii="宋体" w:hAnsi="宋体" w:cs="宋体"/>
                <w:color w:val="auto"/>
                <w:kern w:val="0"/>
                <w:sz w:val="22"/>
                <w:highlight w:val="none"/>
                <w:lang w:bidi="ar"/>
              </w:rPr>
            </w:pPr>
          </w:p>
        </w:tc>
      </w:tr>
      <w:tr w14:paraId="6DFC0CC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F2B361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8</w:t>
            </w:r>
          </w:p>
        </w:tc>
        <w:tc>
          <w:tcPr>
            <w:tcW w:w="2940" w:type="pct"/>
            <w:tcBorders>
              <w:top w:val="nil"/>
              <w:left w:val="nil"/>
              <w:bottom w:val="single" w:color="auto" w:sz="4" w:space="0"/>
              <w:right w:val="single" w:color="auto" w:sz="4" w:space="0"/>
            </w:tcBorders>
            <w:shd w:val="clear" w:color="auto" w:fill="FFFFFF"/>
            <w:noWrap/>
            <w:vAlign w:val="center"/>
          </w:tcPr>
          <w:p w14:paraId="7D691F6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XS宁波路双屿物流中心路口</w:t>
            </w:r>
          </w:p>
        </w:tc>
        <w:tc>
          <w:tcPr>
            <w:tcW w:w="958" w:type="pct"/>
            <w:tcBorders>
              <w:top w:val="nil"/>
              <w:left w:val="nil"/>
              <w:bottom w:val="single" w:color="auto" w:sz="4" w:space="0"/>
              <w:right w:val="single" w:color="auto" w:sz="4" w:space="0"/>
            </w:tcBorders>
            <w:shd w:val="clear" w:color="auto" w:fill="FFFFFF"/>
            <w:noWrap/>
            <w:vAlign w:val="center"/>
          </w:tcPr>
          <w:p w14:paraId="6C1E500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移动电警8</w:t>
            </w:r>
          </w:p>
        </w:tc>
        <w:tc>
          <w:tcPr>
            <w:tcW w:w="368" w:type="pct"/>
            <w:tcBorders>
              <w:top w:val="nil"/>
              <w:left w:val="nil"/>
              <w:bottom w:val="single" w:color="auto" w:sz="4" w:space="0"/>
              <w:right w:val="single" w:color="auto" w:sz="4" w:space="0"/>
            </w:tcBorders>
            <w:shd w:val="clear" w:color="auto" w:fill="FFFFFF"/>
            <w:noWrap/>
            <w:vAlign w:val="center"/>
          </w:tcPr>
          <w:p w14:paraId="4F308709">
            <w:pPr>
              <w:spacing w:line="360" w:lineRule="exact"/>
              <w:jc w:val="center"/>
              <w:rPr>
                <w:rFonts w:hint="eastAsia" w:ascii="宋体" w:hAnsi="宋体" w:cs="宋体"/>
                <w:color w:val="auto"/>
                <w:kern w:val="0"/>
                <w:sz w:val="22"/>
                <w:highlight w:val="none"/>
                <w:lang w:bidi="ar"/>
              </w:rPr>
            </w:pPr>
          </w:p>
        </w:tc>
      </w:tr>
      <w:tr w14:paraId="208B928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4DCC43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9</w:t>
            </w:r>
          </w:p>
        </w:tc>
        <w:tc>
          <w:tcPr>
            <w:tcW w:w="2940" w:type="pct"/>
            <w:tcBorders>
              <w:top w:val="nil"/>
              <w:left w:val="nil"/>
              <w:bottom w:val="single" w:color="auto" w:sz="4" w:space="0"/>
              <w:right w:val="single" w:color="auto" w:sz="4" w:space="0"/>
            </w:tcBorders>
            <w:shd w:val="clear" w:color="auto" w:fill="FFFFFF"/>
            <w:noWrap/>
            <w:vAlign w:val="center"/>
          </w:tcPr>
          <w:p w14:paraId="6F1C906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XS鞋都大道奇伟路路口</w:t>
            </w:r>
          </w:p>
        </w:tc>
        <w:tc>
          <w:tcPr>
            <w:tcW w:w="958" w:type="pct"/>
            <w:tcBorders>
              <w:top w:val="nil"/>
              <w:left w:val="nil"/>
              <w:bottom w:val="single" w:color="auto" w:sz="4" w:space="0"/>
              <w:right w:val="single" w:color="auto" w:sz="4" w:space="0"/>
            </w:tcBorders>
            <w:shd w:val="clear" w:color="auto" w:fill="FFFFFF"/>
            <w:noWrap/>
            <w:vAlign w:val="center"/>
          </w:tcPr>
          <w:p w14:paraId="7130276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移动电警9</w:t>
            </w:r>
          </w:p>
        </w:tc>
        <w:tc>
          <w:tcPr>
            <w:tcW w:w="368" w:type="pct"/>
            <w:tcBorders>
              <w:top w:val="nil"/>
              <w:left w:val="nil"/>
              <w:bottom w:val="single" w:color="auto" w:sz="4" w:space="0"/>
              <w:right w:val="single" w:color="auto" w:sz="4" w:space="0"/>
            </w:tcBorders>
            <w:shd w:val="clear" w:color="auto" w:fill="FFFFFF"/>
            <w:noWrap/>
            <w:vAlign w:val="center"/>
          </w:tcPr>
          <w:p w14:paraId="116A7371">
            <w:pPr>
              <w:spacing w:line="360" w:lineRule="exact"/>
              <w:jc w:val="center"/>
              <w:rPr>
                <w:rFonts w:hint="eastAsia" w:ascii="宋体" w:hAnsi="宋体" w:cs="宋体"/>
                <w:color w:val="auto"/>
                <w:kern w:val="0"/>
                <w:sz w:val="22"/>
                <w:highlight w:val="none"/>
                <w:lang w:bidi="ar"/>
              </w:rPr>
            </w:pPr>
          </w:p>
        </w:tc>
      </w:tr>
      <w:tr w14:paraId="41F3595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2325E0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10</w:t>
            </w:r>
          </w:p>
        </w:tc>
        <w:tc>
          <w:tcPr>
            <w:tcW w:w="2940" w:type="pct"/>
            <w:tcBorders>
              <w:top w:val="nil"/>
              <w:left w:val="nil"/>
              <w:bottom w:val="single" w:color="auto" w:sz="4" w:space="0"/>
              <w:right w:val="single" w:color="auto" w:sz="4" w:space="0"/>
            </w:tcBorders>
            <w:shd w:val="clear" w:color="auto" w:fill="FFFFFF"/>
            <w:noWrap/>
            <w:vAlign w:val="center"/>
          </w:tcPr>
          <w:p w14:paraId="158AAA3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XS-G104国道G330国道路口</w:t>
            </w:r>
          </w:p>
        </w:tc>
        <w:tc>
          <w:tcPr>
            <w:tcW w:w="958" w:type="pct"/>
            <w:tcBorders>
              <w:top w:val="nil"/>
              <w:left w:val="nil"/>
              <w:bottom w:val="single" w:color="auto" w:sz="4" w:space="0"/>
              <w:right w:val="single" w:color="auto" w:sz="4" w:space="0"/>
            </w:tcBorders>
            <w:shd w:val="clear" w:color="auto" w:fill="FFFFFF"/>
            <w:noWrap/>
            <w:vAlign w:val="center"/>
          </w:tcPr>
          <w:p w14:paraId="716E22C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移动电警10</w:t>
            </w:r>
          </w:p>
        </w:tc>
        <w:tc>
          <w:tcPr>
            <w:tcW w:w="368" w:type="pct"/>
            <w:tcBorders>
              <w:top w:val="nil"/>
              <w:left w:val="nil"/>
              <w:bottom w:val="single" w:color="auto" w:sz="4" w:space="0"/>
              <w:right w:val="single" w:color="auto" w:sz="4" w:space="0"/>
            </w:tcBorders>
            <w:shd w:val="clear" w:color="auto" w:fill="FFFFFF"/>
            <w:noWrap/>
            <w:vAlign w:val="center"/>
          </w:tcPr>
          <w:p w14:paraId="174D9E8F">
            <w:pPr>
              <w:spacing w:line="360" w:lineRule="exact"/>
              <w:jc w:val="center"/>
              <w:rPr>
                <w:rFonts w:hint="eastAsia" w:ascii="宋体" w:hAnsi="宋体" w:cs="宋体"/>
                <w:color w:val="auto"/>
                <w:kern w:val="0"/>
                <w:sz w:val="22"/>
                <w:highlight w:val="none"/>
                <w:lang w:bidi="ar"/>
              </w:rPr>
            </w:pPr>
          </w:p>
        </w:tc>
      </w:tr>
      <w:tr w14:paraId="7E34B16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3864C4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11</w:t>
            </w:r>
          </w:p>
        </w:tc>
        <w:tc>
          <w:tcPr>
            <w:tcW w:w="2940" w:type="pct"/>
            <w:tcBorders>
              <w:top w:val="nil"/>
              <w:left w:val="nil"/>
              <w:bottom w:val="single" w:color="auto" w:sz="4" w:space="0"/>
              <w:right w:val="single" w:color="auto" w:sz="4" w:space="0"/>
            </w:tcBorders>
            <w:shd w:val="clear" w:color="auto" w:fill="FFFFFF"/>
            <w:noWrap/>
            <w:vAlign w:val="center"/>
          </w:tcPr>
          <w:p w14:paraId="5453E0F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XS中央大道周岭路路口西口</w:t>
            </w:r>
          </w:p>
        </w:tc>
        <w:tc>
          <w:tcPr>
            <w:tcW w:w="958" w:type="pct"/>
            <w:tcBorders>
              <w:top w:val="nil"/>
              <w:left w:val="nil"/>
              <w:bottom w:val="single" w:color="auto" w:sz="4" w:space="0"/>
              <w:right w:val="single" w:color="auto" w:sz="4" w:space="0"/>
            </w:tcBorders>
            <w:shd w:val="clear" w:color="auto" w:fill="FFFFFF"/>
            <w:noWrap/>
            <w:vAlign w:val="center"/>
          </w:tcPr>
          <w:p w14:paraId="05263DA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移动电警11</w:t>
            </w:r>
          </w:p>
        </w:tc>
        <w:tc>
          <w:tcPr>
            <w:tcW w:w="368" w:type="pct"/>
            <w:tcBorders>
              <w:top w:val="nil"/>
              <w:left w:val="nil"/>
              <w:bottom w:val="single" w:color="auto" w:sz="4" w:space="0"/>
              <w:right w:val="single" w:color="auto" w:sz="4" w:space="0"/>
            </w:tcBorders>
            <w:shd w:val="clear" w:color="auto" w:fill="FFFFFF"/>
            <w:noWrap/>
            <w:vAlign w:val="center"/>
          </w:tcPr>
          <w:p w14:paraId="31B026C6">
            <w:pPr>
              <w:spacing w:line="360" w:lineRule="exact"/>
              <w:jc w:val="center"/>
              <w:rPr>
                <w:rFonts w:hint="eastAsia" w:ascii="宋体" w:hAnsi="宋体" w:cs="宋体"/>
                <w:color w:val="auto"/>
                <w:kern w:val="0"/>
                <w:sz w:val="22"/>
                <w:highlight w:val="none"/>
                <w:lang w:bidi="ar"/>
              </w:rPr>
            </w:pPr>
          </w:p>
        </w:tc>
      </w:tr>
      <w:tr w14:paraId="15E88F5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E18725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12</w:t>
            </w:r>
          </w:p>
        </w:tc>
        <w:tc>
          <w:tcPr>
            <w:tcW w:w="2940" w:type="pct"/>
            <w:tcBorders>
              <w:top w:val="nil"/>
              <w:left w:val="nil"/>
              <w:bottom w:val="single" w:color="auto" w:sz="4" w:space="0"/>
              <w:right w:val="single" w:color="auto" w:sz="4" w:space="0"/>
            </w:tcBorders>
            <w:shd w:val="clear" w:color="auto" w:fill="FFFFFF"/>
            <w:noWrap/>
            <w:vAlign w:val="center"/>
          </w:tcPr>
          <w:p w14:paraId="5FD407F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XS鞋都大道星际路路口</w:t>
            </w:r>
          </w:p>
        </w:tc>
        <w:tc>
          <w:tcPr>
            <w:tcW w:w="958" w:type="pct"/>
            <w:tcBorders>
              <w:top w:val="nil"/>
              <w:left w:val="nil"/>
              <w:bottom w:val="single" w:color="auto" w:sz="4" w:space="0"/>
              <w:right w:val="single" w:color="auto" w:sz="4" w:space="0"/>
            </w:tcBorders>
            <w:shd w:val="clear" w:color="auto" w:fill="FFFFFF"/>
            <w:noWrap/>
            <w:vAlign w:val="center"/>
          </w:tcPr>
          <w:p w14:paraId="06FDE36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移动电警12</w:t>
            </w:r>
          </w:p>
        </w:tc>
        <w:tc>
          <w:tcPr>
            <w:tcW w:w="368" w:type="pct"/>
            <w:tcBorders>
              <w:top w:val="nil"/>
              <w:left w:val="nil"/>
              <w:bottom w:val="single" w:color="auto" w:sz="4" w:space="0"/>
              <w:right w:val="single" w:color="auto" w:sz="4" w:space="0"/>
            </w:tcBorders>
            <w:shd w:val="clear" w:color="auto" w:fill="FFFFFF"/>
            <w:noWrap/>
            <w:vAlign w:val="center"/>
          </w:tcPr>
          <w:p w14:paraId="5CACA708">
            <w:pPr>
              <w:spacing w:line="360" w:lineRule="exact"/>
              <w:jc w:val="center"/>
              <w:rPr>
                <w:rFonts w:hint="eastAsia" w:ascii="宋体" w:hAnsi="宋体" w:cs="宋体"/>
                <w:color w:val="auto"/>
                <w:kern w:val="0"/>
                <w:sz w:val="22"/>
                <w:highlight w:val="none"/>
                <w:lang w:bidi="ar"/>
              </w:rPr>
            </w:pPr>
          </w:p>
        </w:tc>
      </w:tr>
      <w:tr w14:paraId="0F8BB67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44B237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13</w:t>
            </w:r>
          </w:p>
        </w:tc>
        <w:tc>
          <w:tcPr>
            <w:tcW w:w="2940" w:type="pct"/>
            <w:tcBorders>
              <w:top w:val="nil"/>
              <w:left w:val="nil"/>
              <w:bottom w:val="single" w:color="auto" w:sz="4" w:space="0"/>
              <w:right w:val="single" w:color="auto" w:sz="4" w:space="0"/>
            </w:tcBorders>
            <w:shd w:val="clear" w:color="auto" w:fill="FFFFFF"/>
            <w:noWrap/>
            <w:vAlign w:val="center"/>
          </w:tcPr>
          <w:p w14:paraId="4FDBCD0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XS新园觉机关第一幼儿园前</w:t>
            </w:r>
          </w:p>
        </w:tc>
        <w:tc>
          <w:tcPr>
            <w:tcW w:w="958" w:type="pct"/>
            <w:tcBorders>
              <w:top w:val="nil"/>
              <w:left w:val="nil"/>
              <w:bottom w:val="single" w:color="auto" w:sz="4" w:space="0"/>
              <w:right w:val="single" w:color="auto" w:sz="4" w:space="0"/>
            </w:tcBorders>
            <w:shd w:val="clear" w:color="auto" w:fill="FFFFFF"/>
            <w:noWrap/>
            <w:vAlign w:val="center"/>
          </w:tcPr>
          <w:p w14:paraId="56EA1AB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移动电警13</w:t>
            </w:r>
          </w:p>
        </w:tc>
        <w:tc>
          <w:tcPr>
            <w:tcW w:w="368" w:type="pct"/>
            <w:tcBorders>
              <w:top w:val="nil"/>
              <w:left w:val="nil"/>
              <w:bottom w:val="single" w:color="auto" w:sz="4" w:space="0"/>
              <w:right w:val="single" w:color="auto" w:sz="4" w:space="0"/>
            </w:tcBorders>
            <w:shd w:val="clear" w:color="auto" w:fill="FFFFFF"/>
            <w:noWrap/>
            <w:vAlign w:val="center"/>
          </w:tcPr>
          <w:p w14:paraId="459CCA81">
            <w:pPr>
              <w:spacing w:line="360" w:lineRule="exact"/>
              <w:jc w:val="center"/>
              <w:rPr>
                <w:rFonts w:hint="eastAsia" w:ascii="宋体" w:hAnsi="宋体" w:cs="宋体"/>
                <w:color w:val="auto"/>
                <w:kern w:val="0"/>
                <w:sz w:val="22"/>
                <w:highlight w:val="none"/>
                <w:lang w:bidi="ar"/>
              </w:rPr>
            </w:pPr>
          </w:p>
        </w:tc>
      </w:tr>
      <w:tr w14:paraId="4950E6D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CD735B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14</w:t>
            </w:r>
          </w:p>
        </w:tc>
        <w:tc>
          <w:tcPr>
            <w:tcW w:w="2940" w:type="pct"/>
            <w:tcBorders>
              <w:top w:val="nil"/>
              <w:left w:val="nil"/>
              <w:bottom w:val="single" w:color="auto" w:sz="4" w:space="0"/>
              <w:right w:val="single" w:color="auto" w:sz="4" w:space="0"/>
            </w:tcBorders>
            <w:shd w:val="clear" w:color="auto" w:fill="FFFFFF"/>
            <w:noWrap/>
            <w:vAlign w:val="center"/>
          </w:tcPr>
          <w:p w14:paraId="06F9A13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XS双藤公路西向东宝昌岭隧道入口处</w:t>
            </w:r>
          </w:p>
        </w:tc>
        <w:tc>
          <w:tcPr>
            <w:tcW w:w="958" w:type="pct"/>
            <w:tcBorders>
              <w:top w:val="nil"/>
              <w:left w:val="nil"/>
              <w:bottom w:val="single" w:color="auto" w:sz="4" w:space="0"/>
              <w:right w:val="single" w:color="auto" w:sz="4" w:space="0"/>
            </w:tcBorders>
            <w:shd w:val="clear" w:color="auto" w:fill="FFFFFF"/>
            <w:noWrap/>
            <w:vAlign w:val="center"/>
          </w:tcPr>
          <w:p w14:paraId="063F38B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移动电警14</w:t>
            </w:r>
          </w:p>
        </w:tc>
        <w:tc>
          <w:tcPr>
            <w:tcW w:w="368" w:type="pct"/>
            <w:tcBorders>
              <w:top w:val="nil"/>
              <w:left w:val="nil"/>
              <w:bottom w:val="single" w:color="auto" w:sz="4" w:space="0"/>
              <w:right w:val="single" w:color="auto" w:sz="4" w:space="0"/>
            </w:tcBorders>
            <w:shd w:val="clear" w:color="auto" w:fill="FFFFFF"/>
            <w:noWrap/>
            <w:vAlign w:val="center"/>
          </w:tcPr>
          <w:p w14:paraId="2562CFC3">
            <w:pPr>
              <w:spacing w:line="360" w:lineRule="exact"/>
              <w:jc w:val="center"/>
              <w:rPr>
                <w:rFonts w:hint="eastAsia" w:ascii="宋体" w:hAnsi="宋体" w:cs="宋体"/>
                <w:color w:val="auto"/>
                <w:kern w:val="0"/>
                <w:sz w:val="22"/>
                <w:highlight w:val="none"/>
                <w:lang w:bidi="ar"/>
              </w:rPr>
            </w:pPr>
          </w:p>
        </w:tc>
      </w:tr>
      <w:tr w14:paraId="2A0F76F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108C66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15</w:t>
            </w:r>
          </w:p>
        </w:tc>
        <w:tc>
          <w:tcPr>
            <w:tcW w:w="2940" w:type="pct"/>
            <w:tcBorders>
              <w:top w:val="nil"/>
              <w:left w:val="nil"/>
              <w:bottom w:val="single" w:color="auto" w:sz="4" w:space="0"/>
              <w:right w:val="single" w:color="auto" w:sz="4" w:space="0"/>
            </w:tcBorders>
            <w:shd w:val="clear" w:color="auto" w:fill="FFFFFF"/>
            <w:noWrap/>
            <w:vAlign w:val="center"/>
          </w:tcPr>
          <w:p w14:paraId="37886D3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XS双藤公路东向西林里隧道入口处</w:t>
            </w:r>
          </w:p>
        </w:tc>
        <w:tc>
          <w:tcPr>
            <w:tcW w:w="958" w:type="pct"/>
            <w:tcBorders>
              <w:top w:val="nil"/>
              <w:left w:val="nil"/>
              <w:bottom w:val="single" w:color="auto" w:sz="4" w:space="0"/>
              <w:right w:val="single" w:color="auto" w:sz="4" w:space="0"/>
            </w:tcBorders>
            <w:shd w:val="clear" w:color="auto" w:fill="FFFFFF"/>
            <w:noWrap/>
            <w:vAlign w:val="center"/>
          </w:tcPr>
          <w:p w14:paraId="6084047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移动电警15</w:t>
            </w:r>
          </w:p>
        </w:tc>
        <w:tc>
          <w:tcPr>
            <w:tcW w:w="368" w:type="pct"/>
            <w:tcBorders>
              <w:top w:val="nil"/>
              <w:left w:val="nil"/>
              <w:bottom w:val="single" w:color="auto" w:sz="4" w:space="0"/>
              <w:right w:val="single" w:color="auto" w:sz="4" w:space="0"/>
            </w:tcBorders>
            <w:shd w:val="clear" w:color="auto" w:fill="FFFFFF"/>
            <w:noWrap/>
            <w:vAlign w:val="center"/>
          </w:tcPr>
          <w:p w14:paraId="1BBF0AFD">
            <w:pPr>
              <w:spacing w:line="360" w:lineRule="exact"/>
              <w:jc w:val="center"/>
              <w:rPr>
                <w:rFonts w:hint="eastAsia" w:ascii="宋体" w:hAnsi="宋体" w:cs="宋体"/>
                <w:color w:val="auto"/>
                <w:kern w:val="0"/>
                <w:sz w:val="22"/>
                <w:highlight w:val="none"/>
                <w:lang w:bidi="ar"/>
              </w:rPr>
            </w:pPr>
          </w:p>
        </w:tc>
      </w:tr>
      <w:tr w14:paraId="740D008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064B50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16</w:t>
            </w:r>
          </w:p>
        </w:tc>
        <w:tc>
          <w:tcPr>
            <w:tcW w:w="2940" w:type="pct"/>
            <w:tcBorders>
              <w:top w:val="nil"/>
              <w:left w:val="nil"/>
              <w:bottom w:val="single" w:color="auto" w:sz="4" w:space="0"/>
              <w:right w:val="single" w:color="auto" w:sz="4" w:space="0"/>
            </w:tcBorders>
            <w:shd w:val="clear" w:color="auto" w:fill="FFFFFF"/>
            <w:noWrap/>
            <w:vAlign w:val="center"/>
          </w:tcPr>
          <w:p w14:paraId="462C550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XS双藤公路西向东白虎岩隧道入口处</w:t>
            </w:r>
          </w:p>
        </w:tc>
        <w:tc>
          <w:tcPr>
            <w:tcW w:w="958" w:type="pct"/>
            <w:tcBorders>
              <w:top w:val="nil"/>
              <w:left w:val="nil"/>
              <w:bottom w:val="single" w:color="auto" w:sz="4" w:space="0"/>
              <w:right w:val="single" w:color="auto" w:sz="4" w:space="0"/>
            </w:tcBorders>
            <w:shd w:val="clear" w:color="auto" w:fill="FFFFFF"/>
            <w:noWrap/>
            <w:vAlign w:val="center"/>
          </w:tcPr>
          <w:p w14:paraId="1BBB5A4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移动电警16</w:t>
            </w:r>
          </w:p>
        </w:tc>
        <w:tc>
          <w:tcPr>
            <w:tcW w:w="368" w:type="pct"/>
            <w:tcBorders>
              <w:top w:val="nil"/>
              <w:left w:val="nil"/>
              <w:bottom w:val="single" w:color="auto" w:sz="4" w:space="0"/>
              <w:right w:val="single" w:color="auto" w:sz="4" w:space="0"/>
            </w:tcBorders>
            <w:shd w:val="clear" w:color="auto" w:fill="FFFFFF"/>
            <w:noWrap/>
            <w:vAlign w:val="center"/>
          </w:tcPr>
          <w:p w14:paraId="4BFB929B">
            <w:pPr>
              <w:spacing w:line="360" w:lineRule="exact"/>
              <w:jc w:val="center"/>
              <w:rPr>
                <w:rFonts w:hint="eastAsia" w:ascii="宋体" w:hAnsi="宋体" w:cs="宋体"/>
                <w:color w:val="auto"/>
                <w:kern w:val="0"/>
                <w:sz w:val="22"/>
                <w:highlight w:val="none"/>
                <w:lang w:bidi="ar"/>
              </w:rPr>
            </w:pPr>
          </w:p>
        </w:tc>
      </w:tr>
      <w:tr w14:paraId="4038EC4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919583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17</w:t>
            </w:r>
          </w:p>
        </w:tc>
        <w:tc>
          <w:tcPr>
            <w:tcW w:w="2940" w:type="pct"/>
            <w:tcBorders>
              <w:top w:val="nil"/>
              <w:left w:val="nil"/>
              <w:bottom w:val="single" w:color="auto" w:sz="4" w:space="0"/>
              <w:right w:val="single" w:color="auto" w:sz="4" w:space="0"/>
            </w:tcBorders>
            <w:shd w:val="clear" w:color="auto" w:fill="FFFFFF"/>
            <w:noWrap/>
            <w:vAlign w:val="center"/>
          </w:tcPr>
          <w:p w14:paraId="151C873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XS百里路环城路路口（BRT车道）</w:t>
            </w:r>
          </w:p>
        </w:tc>
        <w:tc>
          <w:tcPr>
            <w:tcW w:w="958" w:type="pct"/>
            <w:tcBorders>
              <w:top w:val="nil"/>
              <w:left w:val="nil"/>
              <w:bottom w:val="single" w:color="auto" w:sz="4" w:space="0"/>
              <w:right w:val="single" w:color="auto" w:sz="4" w:space="0"/>
            </w:tcBorders>
            <w:shd w:val="clear" w:color="auto" w:fill="FFFFFF"/>
            <w:noWrap/>
            <w:vAlign w:val="center"/>
          </w:tcPr>
          <w:p w14:paraId="1117152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移动电警17</w:t>
            </w:r>
          </w:p>
        </w:tc>
        <w:tc>
          <w:tcPr>
            <w:tcW w:w="368" w:type="pct"/>
            <w:tcBorders>
              <w:top w:val="nil"/>
              <w:left w:val="nil"/>
              <w:bottom w:val="single" w:color="auto" w:sz="4" w:space="0"/>
              <w:right w:val="single" w:color="auto" w:sz="4" w:space="0"/>
            </w:tcBorders>
            <w:shd w:val="clear" w:color="auto" w:fill="FFFFFF"/>
            <w:noWrap/>
            <w:vAlign w:val="center"/>
          </w:tcPr>
          <w:p w14:paraId="482D322E">
            <w:pPr>
              <w:spacing w:line="360" w:lineRule="exact"/>
              <w:jc w:val="center"/>
              <w:rPr>
                <w:rFonts w:hint="eastAsia" w:ascii="宋体" w:hAnsi="宋体" w:cs="宋体"/>
                <w:color w:val="auto"/>
                <w:kern w:val="0"/>
                <w:sz w:val="22"/>
                <w:highlight w:val="none"/>
                <w:lang w:bidi="ar"/>
              </w:rPr>
            </w:pPr>
          </w:p>
        </w:tc>
      </w:tr>
      <w:tr w14:paraId="3AF1B45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6FACCD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18</w:t>
            </w:r>
          </w:p>
        </w:tc>
        <w:tc>
          <w:tcPr>
            <w:tcW w:w="2940" w:type="pct"/>
            <w:tcBorders>
              <w:top w:val="nil"/>
              <w:left w:val="nil"/>
              <w:bottom w:val="single" w:color="auto" w:sz="4" w:space="0"/>
              <w:right w:val="single" w:color="auto" w:sz="4" w:space="0"/>
            </w:tcBorders>
            <w:shd w:val="clear" w:color="auto" w:fill="FFFFFF"/>
            <w:noWrap/>
            <w:vAlign w:val="center"/>
          </w:tcPr>
          <w:p w14:paraId="41E41E7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XS望江西路西城路路口（BRT车道）</w:t>
            </w:r>
          </w:p>
        </w:tc>
        <w:tc>
          <w:tcPr>
            <w:tcW w:w="958" w:type="pct"/>
            <w:tcBorders>
              <w:top w:val="nil"/>
              <w:left w:val="nil"/>
              <w:bottom w:val="single" w:color="auto" w:sz="4" w:space="0"/>
              <w:right w:val="single" w:color="auto" w:sz="4" w:space="0"/>
            </w:tcBorders>
            <w:shd w:val="clear" w:color="auto" w:fill="FFFFFF"/>
            <w:noWrap/>
            <w:vAlign w:val="center"/>
          </w:tcPr>
          <w:p w14:paraId="477866E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移动电警18</w:t>
            </w:r>
          </w:p>
        </w:tc>
        <w:tc>
          <w:tcPr>
            <w:tcW w:w="368" w:type="pct"/>
            <w:tcBorders>
              <w:top w:val="nil"/>
              <w:left w:val="nil"/>
              <w:bottom w:val="single" w:color="auto" w:sz="4" w:space="0"/>
              <w:right w:val="single" w:color="auto" w:sz="4" w:space="0"/>
            </w:tcBorders>
            <w:shd w:val="clear" w:color="auto" w:fill="FFFFFF"/>
            <w:noWrap/>
            <w:vAlign w:val="center"/>
          </w:tcPr>
          <w:p w14:paraId="7098B11E">
            <w:pPr>
              <w:spacing w:line="360" w:lineRule="exact"/>
              <w:jc w:val="center"/>
              <w:rPr>
                <w:rFonts w:hint="eastAsia" w:ascii="宋体" w:hAnsi="宋体" w:cs="宋体"/>
                <w:color w:val="auto"/>
                <w:kern w:val="0"/>
                <w:sz w:val="22"/>
                <w:highlight w:val="none"/>
                <w:lang w:bidi="ar"/>
              </w:rPr>
            </w:pPr>
          </w:p>
        </w:tc>
      </w:tr>
      <w:tr w14:paraId="7A936AF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C9235C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19</w:t>
            </w:r>
          </w:p>
        </w:tc>
        <w:tc>
          <w:tcPr>
            <w:tcW w:w="2940" w:type="pct"/>
            <w:tcBorders>
              <w:top w:val="nil"/>
              <w:left w:val="nil"/>
              <w:bottom w:val="single" w:color="auto" w:sz="4" w:space="0"/>
              <w:right w:val="single" w:color="auto" w:sz="4" w:space="0"/>
            </w:tcBorders>
            <w:shd w:val="clear" w:color="auto" w:fill="FFFFFF"/>
            <w:noWrap/>
            <w:vAlign w:val="center"/>
          </w:tcPr>
          <w:p w14:paraId="611F434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XS瓜棚下樊宅巷</w:t>
            </w:r>
          </w:p>
        </w:tc>
        <w:tc>
          <w:tcPr>
            <w:tcW w:w="958" w:type="pct"/>
            <w:tcBorders>
              <w:top w:val="nil"/>
              <w:left w:val="nil"/>
              <w:bottom w:val="single" w:color="auto" w:sz="4" w:space="0"/>
              <w:right w:val="single" w:color="auto" w:sz="4" w:space="0"/>
            </w:tcBorders>
            <w:shd w:val="clear" w:color="auto" w:fill="FFFFFF"/>
            <w:noWrap/>
            <w:vAlign w:val="center"/>
          </w:tcPr>
          <w:p w14:paraId="30CBE37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移动电警19</w:t>
            </w:r>
          </w:p>
        </w:tc>
        <w:tc>
          <w:tcPr>
            <w:tcW w:w="368" w:type="pct"/>
            <w:tcBorders>
              <w:top w:val="nil"/>
              <w:left w:val="nil"/>
              <w:bottom w:val="single" w:color="auto" w:sz="4" w:space="0"/>
              <w:right w:val="single" w:color="auto" w:sz="4" w:space="0"/>
            </w:tcBorders>
            <w:shd w:val="clear" w:color="auto" w:fill="FFFFFF"/>
            <w:noWrap/>
            <w:vAlign w:val="center"/>
          </w:tcPr>
          <w:p w14:paraId="34BDB45C">
            <w:pPr>
              <w:spacing w:line="360" w:lineRule="exact"/>
              <w:jc w:val="center"/>
              <w:rPr>
                <w:rFonts w:hint="eastAsia" w:ascii="宋体" w:hAnsi="宋体" w:cs="宋体"/>
                <w:color w:val="auto"/>
                <w:kern w:val="0"/>
                <w:sz w:val="22"/>
                <w:highlight w:val="none"/>
                <w:lang w:bidi="ar"/>
              </w:rPr>
            </w:pPr>
          </w:p>
        </w:tc>
      </w:tr>
      <w:tr w14:paraId="55671B8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974FD3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20</w:t>
            </w:r>
          </w:p>
        </w:tc>
        <w:tc>
          <w:tcPr>
            <w:tcW w:w="2940" w:type="pct"/>
            <w:tcBorders>
              <w:top w:val="nil"/>
              <w:left w:val="nil"/>
              <w:bottom w:val="single" w:color="auto" w:sz="4" w:space="0"/>
              <w:right w:val="single" w:color="auto" w:sz="4" w:space="0"/>
            </w:tcBorders>
            <w:shd w:val="clear" w:color="auto" w:fill="FFFFFF"/>
            <w:noWrap/>
            <w:vAlign w:val="center"/>
          </w:tcPr>
          <w:p w14:paraId="3CCA885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XS惠民路上陡门二组团前斑马线</w:t>
            </w:r>
          </w:p>
        </w:tc>
        <w:tc>
          <w:tcPr>
            <w:tcW w:w="958" w:type="pct"/>
            <w:tcBorders>
              <w:top w:val="nil"/>
              <w:left w:val="nil"/>
              <w:bottom w:val="single" w:color="auto" w:sz="4" w:space="0"/>
              <w:right w:val="single" w:color="auto" w:sz="4" w:space="0"/>
            </w:tcBorders>
            <w:shd w:val="clear" w:color="auto" w:fill="FFFFFF"/>
            <w:noWrap/>
            <w:vAlign w:val="center"/>
          </w:tcPr>
          <w:p w14:paraId="487A3CC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移动电警20</w:t>
            </w:r>
          </w:p>
        </w:tc>
        <w:tc>
          <w:tcPr>
            <w:tcW w:w="368" w:type="pct"/>
            <w:tcBorders>
              <w:top w:val="nil"/>
              <w:left w:val="nil"/>
              <w:bottom w:val="single" w:color="auto" w:sz="4" w:space="0"/>
              <w:right w:val="single" w:color="auto" w:sz="4" w:space="0"/>
            </w:tcBorders>
            <w:shd w:val="clear" w:color="auto" w:fill="FFFFFF"/>
            <w:noWrap/>
            <w:vAlign w:val="center"/>
          </w:tcPr>
          <w:p w14:paraId="1BEEE445">
            <w:pPr>
              <w:spacing w:line="360" w:lineRule="exact"/>
              <w:jc w:val="center"/>
              <w:rPr>
                <w:rFonts w:hint="eastAsia" w:ascii="宋体" w:hAnsi="宋体" w:cs="宋体"/>
                <w:color w:val="auto"/>
                <w:kern w:val="0"/>
                <w:sz w:val="22"/>
                <w:highlight w:val="none"/>
                <w:lang w:bidi="ar"/>
              </w:rPr>
            </w:pPr>
          </w:p>
        </w:tc>
      </w:tr>
      <w:tr w14:paraId="0E7EB7C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621296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21</w:t>
            </w:r>
          </w:p>
        </w:tc>
        <w:tc>
          <w:tcPr>
            <w:tcW w:w="2940" w:type="pct"/>
            <w:tcBorders>
              <w:top w:val="nil"/>
              <w:left w:val="nil"/>
              <w:bottom w:val="single" w:color="auto" w:sz="4" w:space="0"/>
              <w:right w:val="single" w:color="auto" w:sz="4" w:space="0"/>
            </w:tcBorders>
            <w:shd w:val="clear" w:color="auto" w:fill="FFFFFF"/>
            <w:noWrap/>
            <w:vAlign w:val="center"/>
          </w:tcPr>
          <w:p w14:paraId="5F48E6D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XS学院西路蒲鞋市新村93幢101室前</w:t>
            </w:r>
          </w:p>
        </w:tc>
        <w:tc>
          <w:tcPr>
            <w:tcW w:w="958" w:type="pct"/>
            <w:tcBorders>
              <w:top w:val="nil"/>
              <w:left w:val="nil"/>
              <w:bottom w:val="single" w:color="auto" w:sz="4" w:space="0"/>
              <w:right w:val="single" w:color="auto" w:sz="4" w:space="0"/>
            </w:tcBorders>
            <w:shd w:val="clear" w:color="auto" w:fill="FFFFFF"/>
            <w:noWrap/>
            <w:vAlign w:val="center"/>
          </w:tcPr>
          <w:p w14:paraId="38008BD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移动电警21</w:t>
            </w:r>
          </w:p>
        </w:tc>
        <w:tc>
          <w:tcPr>
            <w:tcW w:w="368" w:type="pct"/>
            <w:tcBorders>
              <w:top w:val="nil"/>
              <w:left w:val="nil"/>
              <w:bottom w:val="single" w:color="auto" w:sz="4" w:space="0"/>
              <w:right w:val="single" w:color="auto" w:sz="4" w:space="0"/>
            </w:tcBorders>
            <w:shd w:val="clear" w:color="auto" w:fill="FFFFFF"/>
            <w:noWrap/>
            <w:vAlign w:val="center"/>
          </w:tcPr>
          <w:p w14:paraId="3395F73B">
            <w:pPr>
              <w:spacing w:line="360" w:lineRule="exact"/>
              <w:jc w:val="center"/>
              <w:rPr>
                <w:rFonts w:hint="eastAsia" w:ascii="宋体" w:hAnsi="宋体" w:cs="宋体"/>
                <w:color w:val="auto"/>
                <w:kern w:val="0"/>
                <w:sz w:val="22"/>
                <w:highlight w:val="none"/>
                <w:lang w:bidi="ar"/>
              </w:rPr>
            </w:pPr>
          </w:p>
        </w:tc>
      </w:tr>
      <w:tr w14:paraId="23D2A0B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A73CF3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22</w:t>
            </w:r>
          </w:p>
        </w:tc>
        <w:tc>
          <w:tcPr>
            <w:tcW w:w="2940" w:type="pct"/>
            <w:tcBorders>
              <w:top w:val="nil"/>
              <w:left w:val="nil"/>
              <w:bottom w:val="single" w:color="auto" w:sz="4" w:space="0"/>
              <w:right w:val="single" w:color="auto" w:sz="4" w:space="0"/>
            </w:tcBorders>
            <w:shd w:val="clear" w:color="auto" w:fill="FFFFFF"/>
            <w:noWrap/>
            <w:vAlign w:val="center"/>
          </w:tcPr>
          <w:p w14:paraId="3FC342C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XS市府路府东路路口南口)</w:t>
            </w:r>
          </w:p>
        </w:tc>
        <w:tc>
          <w:tcPr>
            <w:tcW w:w="958" w:type="pct"/>
            <w:tcBorders>
              <w:top w:val="nil"/>
              <w:left w:val="nil"/>
              <w:bottom w:val="single" w:color="auto" w:sz="4" w:space="0"/>
              <w:right w:val="single" w:color="auto" w:sz="4" w:space="0"/>
            </w:tcBorders>
            <w:shd w:val="clear" w:color="auto" w:fill="FFFFFF"/>
            <w:noWrap/>
            <w:vAlign w:val="center"/>
          </w:tcPr>
          <w:p w14:paraId="6997003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移动电警22</w:t>
            </w:r>
          </w:p>
        </w:tc>
        <w:tc>
          <w:tcPr>
            <w:tcW w:w="368" w:type="pct"/>
            <w:tcBorders>
              <w:top w:val="nil"/>
              <w:left w:val="nil"/>
              <w:bottom w:val="single" w:color="auto" w:sz="4" w:space="0"/>
              <w:right w:val="single" w:color="auto" w:sz="4" w:space="0"/>
            </w:tcBorders>
            <w:shd w:val="clear" w:color="auto" w:fill="FFFFFF"/>
            <w:noWrap/>
            <w:vAlign w:val="center"/>
          </w:tcPr>
          <w:p w14:paraId="34449840">
            <w:pPr>
              <w:spacing w:line="360" w:lineRule="exact"/>
              <w:jc w:val="center"/>
              <w:rPr>
                <w:rFonts w:hint="eastAsia" w:ascii="宋体" w:hAnsi="宋体" w:cs="宋体"/>
                <w:color w:val="auto"/>
                <w:kern w:val="0"/>
                <w:sz w:val="22"/>
                <w:highlight w:val="none"/>
                <w:lang w:bidi="ar"/>
              </w:rPr>
            </w:pPr>
          </w:p>
        </w:tc>
      </w:tr>
      <w:tr w14:paraId="7096A23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B59C67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23</w:t>
            </w:r>
          </w:p>
        </w:tc>
        <w:tc>
          <w:tcPr>
            <w:tcW w:w="2940" w:type="pct"/>
            <w:tcBorders>
              <w:top w:val="nil"/>
              <w:left w:val="nil"/>
              <w:bottom w:val="single" w:color="auto" w:sz="4" w:space="0"/>
              <w:right w:val="single" w:color="auto" w:sz="4" w:space="0"/>
            </w:tcBorders>
            <w:shd w:val="clear" w:color="auto" w:fill="FFFFFF"/>
            <w:noWrap/>
            <w:vAlign w:val="center"/>
          </w:tcPr>
          <w:p w14:paraId="6909EF4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XS车站大道锦绣路路口南口</w:t>
            </w:r>
          </w:p>
        </w:tc>
        <w:tc>
          <w:tcPr>
            <w:tcW w:w="958" w:type="pct"/>
            <w:tcBorders>
              <w:top w:val="nil"/>
              <w:left w:val="nil"/>
              <w:bottom w:val="single" w:color="auto" w:sz="4" w:space="0"/>
              <w:right w:val="single" w:color="auto" w:sz="4" w:space="0"/>
            </w:tcBorders>
            <w:shd w:val="clear" w:color="auto" w:fill="FFFFFF"/>
            <w:noWrap/>
            <w:vAlign w:val="center"/>
          </w:tcPr>
          <w:p w14:paraId="0D494A4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移动电警23</w:t>
            </w:r>
          </w:p>
        </w:tc>
        <w:tc>
          <w:tcPr>
            <w:tcW w:w="368" w:type="pct"/>
            <w:tcBorders>
              <w:top w:val="nil"/>
              <w:left w:val="nil"/>
              <w:bottom w:val="single" w:color="auto" w:sz="4" w:space="0"/>
              <w:right w:val="single" w:color="auto" w:sz="4" w:space="0"/>
            </w:tcBorders>
            <w:shd w:val="clear" w:color="auto" w:fill="FFFFFF"/>
            <w:noWrap/>
            <w:vAlign w:val="center"/>
          </w:tcPr>
          <w:p w14:paraId="0031274D">
            <w:pPr>
              <w:spacing w:line="360" w:lineRule="exact"/>
              <w:jc w:val="center"/>
              <w:rPr>
                <w:rFonts w:hint="eastAsia" w:ascii="宋体" w:hAnsi="宋体" w:cs="宋体"/>
                <w:color w:val="auto"/>
                <w:kern w:val="0"/>
                <w:sz w:val="22"/>
                <w:highlight w:val="none"/>
                <w:lang w:bidi="ar"/>
              </w:rPr>
            </w:pPr>
          </w:p>
        </w:tc>
      </w:tr>
      <w:tr w14:paraId="56EE48E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4D5F19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24</w:t>
            </w:r>
          </w:p>
        </w:tc>
        <w:tc>
          <w:tcPr>
            <w:tcW w:w="2940" w:type="pct"/>
            <w:tcBorders>
              <w:top w:val="nil"/>
              <w:left w:val="nil"/>
              <w:bottom w:val="single" w:color="auto" w:sz="4" w:space="0"/>
              <w:right w:val="single" w:color="auto" w:sz="4" w:space="0"/>
            </w:tcBorders>
            <w:shd w:val="clear" w:color="auto" w:fill="FFFFFF"/>
            <w:noWrap/>
            <w:vAlign w:val="center"/>
          </w:tcPr>
          <w:p w14:paraId="4440A23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XS车站大道市府路路口西口</w:t>
            </w:r>
          </w:p>
        </w:tc>
        <w:tc>
          <w:tcPr>
            <w:tcW w:w="958" w:type="pct"/>
            <w:tcBorders>
              <w:top w:val="nil"/>
              <w:left w:val="nil"/>
              <w:bottom w:val="single" w:color="auto" w:sz="4" w:space="0"/>
              <w:right w:val="single" w:color="auto" w:sz="4" w:space="0"/>
            </w:tcBorders>
            <w:shd w:val="clear" w:color="auto" w:fill="FFFFFF"/>
            <w:noWrap/>
            <w:vAlign w:val="center"/>
          </w:tcPr>
          <w:p w14:paraId="094A8C6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移动电警24</w:t>
            </w:r>
          </w:p>
        </w:tc>
        <w:tc>
          <w:tcPr>
            <w:tcW w:w="368" w:type="pct"/>
            <w:tcBorders>
              <w:top w:val="nil"/>
              <w:left w:val="nil"/>
              <w:bottom w:val="single" w:color="auto" w:sz="4" w:space="0"/>
              <w:right w:val="single" w:color="auto" w:sz="4" w:space="0"/>
            </w:tcBorders>
            <w:shd w:val="clear" w:color="auto" w:fill="FFFFFF"/>
            <w:noWrap/>
            <w:vAlign w:val="center"/>
          </w:tcPr>
          <w:p w14:paraId="78FCCFDC">
            <w:pPr>
              <w:spacing w:line="360" w:lineRule="exact"/>
              <w:jc w:val="center"/>
              <w:rPr>
                <w:rFonts w:hint="eastAsia" w:ascii="宋体" w:hAnsi="宋体" w:cs="宋体"/>
                <w:color w:val="auto"/>
                <w:kern w:val="0"/>
                <w:sz w:val="22"/>
                <w:highlight w:val="none"/>
                <w:lang w:bidi="ar"/>
              </w:rPr>
            </w:pPr>
          </w:p>
        </w:tc>
      </w:tr>
      <w:tr w14:paraId="23C4AC3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3ACE5E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25</w:t>
            </w:r>
          </w:p>
        </w:tc>
        <w:tc>
          <w:tcPr>
            <w:tcW w:w="2940" w:type="pct"/>
            <w:tcBorders>
              <w:top w:val="nil"/>
              <w:left w:val="nil"/>
              <w:bottom w:val="single" w:color="auto" w:sz="4" w:space="0"/>
              <w:right w:val="single" w:color="auto" w:sz="4" w:space="0"/>
            </w:tcBorders>
            <w:shd w:val="clear" w:color="auto" w:fill="FFFFFF"/>
            <w:noWrap/>
            <w:vAlign w:val="center"/>
          </w:tcPr>
          <w:p w14:paraId="7728763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XS车站大道学院路路口南口</w:t>
            </w:r>
          </w:p>
        </w:tc>
        <w:tc>
          <w:tcPr>
            <w:tcW w:w="958" w:type="pct"/>
            <w:tcBorders>
              <w:top w:val="nil"/>
              <w:left w:val="nil"/>
              <w:bottom w:val="single" w:color="auto" w:sz="4" w:space="0"/>
              <w:right w:val="single" w:color="auto" w:sz="4" w:space="0"/>
            </w:tcBorders>
            <w:shd w:val="clear" w:color="auto" w:fill="FFFFFF"/>
            <w:noWrap/>
            <w:vAlign w:val="center"/>
          </w:tcPr>
          <w:p w14:paraId="31C96C1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移动电警25</w:t>
            </w:r>
          </w:p>
        </w:tc>
        <w:tc>
          <w:tcPr>
            <w:tcW w:w="368" w:type="pct"/>
            <w:tcBorders>
              <w:top w:val="nil"/>
              <w:left w:val="nil"/>
              <w:bottom w:val="single" w:color="auto" w:sz="4" w:space="0"/>
              <w:right w:val="single" w:color="auto" w:sz="4" w:space="0"/>
            </w:tcBorders>
            <w:shd w:val="clear" w:color="auto" w:fill="FFFFFF"/>
            <w:noWrap/>
            <w:vAlign w:val="center"/>
          </w:tcPr>
          <w:p w14:paraId="2DE65BB8">
            <w:pPr>
              <w:spacing w:line="360" w:lineRule="exact"/>
              <w:jc w:val="center"/>
              <w:rPr>
                <w:rFonts w:hint="eastAsia" w:ascii="宋体" w:hAnsi="宋体" w:cs="宋体"/>
                <w:color w:val="auto"/>
                <w:kern w:val="0"/>
                <w:sz w:val="22"/>
                <w:highlight w:val="none"/>
                <w:lang w:bidi="ar"/>
              </w:rPr>
            </w:pPr>
          </w:p>
        </w:tc>
      </w:tr>
      <w:tr w14:paraId="7D4DF9E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C378E6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26</w:t>
            </w:r>
          </w:p>
        </w:tc>
        <w:tc>
          <w:tcPr>
            <w:tcW w:w="2940" w:type="pct"/>
            <w:tcBorders>
              <w:top w:val="nil"/>
              <w:left w:val="nil"/>
              <w:bottom w:val="single" w:color="auto" w:sz="4" w:space="0"/>
              <w:right w:val="single" w:color="auto" w:sz="4" w:space="0"/>
            </w:tcBorders>
            <w:shd w:val="clear" w:color="auto" w:fill="FFFFFF"/>
            <w:noWrap/>
            <w:vAlign w:val="center"/>
          </w:tcPr>
          <w:p w14:paraId="43113FF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XS温州大道东龙路路口东口</w:t>
            </w:r>
          </w:p>
        </w:tc>
        <w:tc>
          <w:tcPr>
            <w:tcW w:w="958" w:type="pct"/>
            <w:tcBorders>
              <w:top w:val="nil"/>
              <w:left w:val="nil"/>
              <w:bottom w:val="single" w:color="auto" w:sz="4" w:space="0"/>
              <w:right w:val="single" w:color="auto" w:sz="4" w:space="0"/>
            </w:tcBorders>
            <w:shd w:val="clear" w:color="auto" w:fill="FFFFFF"/>
            <w:noWrap/>
            <w:vAlign w:val="center"/>
          </w:tcPr>
          <w:p w14:paraId="796C711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移动电警26</w:t>
            </w:r>
          </w:p>
        </w:tc>
        <w:tc>
          <w:tcPr>
            <w:tcW w:w="368" w:type="pct"/>
            <w:tcBorders>
              <w:top w:val="nil"/>
              <w:left w:val="nil"/>
              <w:bottom w:val="single" w:color="auto" w:sz="4" w:space="0"/>
              <w:right w:val="single" w:color="auto" w:sz="4" w:space="0"/>
            </w:tcBorders>
            <w:shd w:val="clear" w:color="auto" w:fill="FFFFFF"/>
            <w:noWrap/>
            <w:vAlign w:val="center"/>
          </w:tcPr>
          <w:p w14:paraId="64C218D6">
            <w:pPr>
              <w:spacing w:line="360" w:lineRule="exact"/>
              <w:jc w:val="center"/>
              <w:rPr>
                <w:rFonts w:hint="eastAsia" w:ascii="宋体" w:hAnsi="宋体" w:cs="宋体"/>
                <w:color w:val="auto"/>
                <w:kern w:val="0"/>
                <w:sz w:val="22"/>
                <w:highlight w:val="none"/>
                <w:lang w:bidi="ar"/>
              </w:rPr>
            </w:pPr>
          </w:p>
        </w:tc>
      </w:tr>
      <w:tr w14:paraId="1404788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FC6BDF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27</w:t>
            </w:r>
          </w:p>
        </w:tc>
        <w:tc>
          <w:tcPr>
            <w:tcW w:w="2940" w:type="pct"/>
            <w:tcBorders>
              <w:top w:val="nil"/>
              <w:left w:val="nil"/>
              <w:bottom w:val="single" w:color="auto" w:sz="4" w:space="0"/>
              <w:right w:val="single" w:color="auto" w:sz="4" w:space="0"/>
            </w:tcBorders>
            <w:shd w:val="clear" w:color="auto" w:fill="FFFFFF"/>
            <w:noWrap/>
            <w:vAlign w:val="center"/>
          </w:tcPr>
          <w:p w14:paraId="42ABBAB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XS瓯越大桥江滨路出口匝道</w:t>
            </w:r>
          </w:p>
        </w:tc>
        <w:tc>
          <w:tcPr>
            <w:tcW w:w="958" w:type="pct"/>
            <w:tcBorders>
              <w:top w:val="nil"/>
              <w:left w:val="nil"/>
              <w:bottom w:val="single" w:color="auto" w:sz="4" w:space="0"/>
              <w:right w:val="single" w:color="auto" w:sz="4" w:space="0"/>
            </w:tcBorders>
            <w:shd w:val="clear" w:color="auto" w:fill="FFFFFF"/>
            <w:noWrap/>
            <w:vAlign w:val="center"/>
          </w:tcPr>
          <w:p w14:paraId="324F520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移动电警27</w:t>
            </w:r>
          </w:p>
        </w:tc>
        <w:tc>
          <w:tcPr>
            <w:tcW w:w="368" w:type="pct"/>
            <w:tcBorders>
              <w:top w:val="nil"/>
              <w:left w:val="nil"/>
              <w:bottom w:val="single" w:color="auto" w:sz="4" w:space="0"/>
              <w:right w:val="single" w:color="auto" w:sz="4" w:space="0"/>
            </w:tcBorders>
            <w:shd w:val="clear" w:color="auto" w:fill="FFFFFF"/>
            <w:noWrap/>
            <w:vAlign w:val="center"/>
          </w:tcPr>
          <w:p w14:paraId="1A957BE1">
            <w:pPr>
              <w:spacing w:line="360" w:lineRule="exact"/>
              <w:jc w:val="center"/>
              <w:rPr>
                <w:rFonts w:hint="eastAsia" w:ascii="宋体" w:hAnsi="宋体" w:cs="宋体"/>
                <w:color w:val="auto"/>
                <w:kern w:val="0"/>
                <w:sz w:val="22"/>
                <w:highlight w:val="none"/>
                <w:lang w:bidi="ar"/>
              </w:rPr>
            </w:pPr>
          </w:p>
        </w:tc>
      </w:tr>
      <w:tr w14:paraId="3D31932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EAECC9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28</w:t>
            </w:r>
          </w:p>
        </w:tc>
        <w:tc>
          <w:tcPr>
            <w:tcW w:w="2940" w:type="pct"/>
            <w:tcBorders>
              <w:top w:val="nil"/>
              <w:left w:val="nil"/>
              <w:bottom w:val="single" w:color="auto" w:sz="4" w:space="0"/>
              <w:right w:val="single" w:color="auto" w:sz="4" w:space="0"/>
            </w:tcBorders>
            <w:shd w:val="clear" w:color="auto" w:fill="FFFFFF"/>
            <w:noWrap/>
            <w:vAlign w:val="center"/>
          </w:tcPr>
          <w:p w14:paraId="332F5C8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XS黎明东路西向东杨府山东路斑马线</w:t>
            </w:r>
          </w:p>
        </w:tc>
        <w:tc>
          <w:tcPr>
            <w:tcW w:w="958" w:type="pct"/>
            <w:tcBorders>
              <w:top w:val="nil"/>
              <w:left w:val="nil"/>
              <w:bottom w:val="single" w:color="auto" w:sz="4" w:space="0"/>
              <w:right w:val="single" w:color="auto" w:sz="4" w:space="0"/>
            </w:tcBorders>
            <w:shd w:val="clear" w:color="auto" w:fill="FFFFFF"/>
            <w:noWrap/>
            <w:vAlign w:val="center"/>
          </w:tcPr>
          <w:p w14:paraId="3C725D4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移动电警28</w:t>
            </w:r>
          </w:p>
        </w:tc>
        <w:tc>
          <w:tcPr>
            <w:tcW w:w="368" w:type="pct"/>
            <w:tcBorders>
              <w:top w:val="nil"/>
              <w:left w:val="nil"/>
              <w:bottom w:val="single" w:color="auto" w:sz="4" w:space="0"/>
              <w:right w:val="single" w:color="auto" w:sz="4" w:space="0"/>
            </w:tcBorders>
            <w:shd w:val="clear" w:color="auto" w:fill="FFFFFF"/>
            <w:noWrap/>
            <w:vAlign w:val="center"/>
          </w:tcPr>
          <w:p w14:paraId="02613935">
            <w:pPr>
              <w:spacing w:line="360" w:lineRule="exact"/>
              <w:jc w:val="center"/>
              <w:rPr>
                <w:rFonts w:hint="eastAsia" w:ascii="宋体" w:hAnsi="宋体" w:cs="宋体"/>
                <w:color w:val="auto"/>
                <w:kern w:val="0"/>
                <w:sz w:val="22"/>
                <w:highlight w:val="none"/>
                <w:lang w:bidi="ar"/>
              </w:rPr>
            </w:pPr>
          </w:p>
        </w:tc>
      </w:tr>
      <w:tr w14:paraId="18D6902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134B0A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29</w:t>
            </w:r>
          </w:p>
        </w:tc>
        <w:tc>
          <w:tcPr>
            <w:tcW w:w="2940" w:type="pct"/>
            <w:tcBorders>
              <w:top w:val="nil"/>
              <w:left w:val="nil"/>
              <w:bottom w:val="single" w:color="auto" w:sz="4" w:space="0"/>
              <w:right w:val="single" w:color="auto" w:sz="4" w:space="0"/>
            </w:tcBorders>
            <w:shd w:val="clear" w:color="auto" w:fill="FFFFFF"/>
            <w:noWrap/>
            <w:vAlign w:val="center"/>
          </w:tcPr>
          <w:p w14:paraId="69A1BEB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XS兴墅路附属第二医院路段</w:t>
            </w:r>
          </w:p>
        </w:tc>
        <w:tc>
          <w:tcPr>
            <w:tcW w:w="958" w:type="pct"/>
            <w:tcBorders>
              <w:top w:val="nil"/>
              <w:left w:val="nil"/>
              <w:bottom w:val="single" w:color="auto" w:sz="4" w:space="0"/>
              <w:right w:val="single" w:color="auto" w:sz="4" w:space="0"/>
            </w:tcBorders>
            <w:shd w:val="clear" w:color="auto" w:fill="FFFFFF"/>
            <w:noWrap/>
            <w:vAlign w:val="center"/>
          </w:tcPr>
          <w:p w14:paraId="2812801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移动电警29</w:t>
            </w:r>
          </w:p>
        </w:tc>
        <w:tc>
          <w:tcPr>
            <w:tcW w:w="368" w:type="pct"/>
            <w:tcBorders>
              <w:top w:val="nil"/>
              <w:left w:val="nil"/>
              <w:bottom w:val="single" w:color="auto" w:sz="4" w:space="0"/>
              <w:right w:val="single" w:color="auto" w:sz="4" w:space="0"/>
            </w:tcBorders>
            <w:shd w:val="clear" w:color="auto" w:fill="FFFFFF"/>
            <w:noWrap/>
            <w:vAlign w:val="center"/>
          </w:tcPr>
          <w:p w14:paraId="7F9429B2">
            <w:pPr>
              <w:spacing w:line="360" w:lineRule="exact"/>
              <w:jc w:val="center"/>
              <w:rPr>
                <w:rFonts w:hint="eastAsia" w:ascii="宋体" w:hAnsi="宋体" w:cs="宋体"/>
                <w:color w:val="auto"/>
                <w:kern w:val="0"/>
                <w:sz w:val="22"/>
                <w:highlight w:val="none"/>
                <w:lang w:bidi="ar"/>
              </w:rPr>
            </w:pPr>
          </w:p>
        </w:tc>
      </w:tr>
      <w:tr w14:paraId="5B75419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79CBEB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30</w:t>
            </w:r>
          </w:p>
        </w:tc>
        <w:tc>
          <w:tcPr>
            <w:tcW w:w="2940" w:type="pct"/>
            <w:tcBorders>
              <w:top w:val="nil"/>
              <w:left w:val="nil"/>
              <w:bottom w:val="single" w:color="auto" w:sz="4" w:space="0"/>
              <w:right w:val="single" w:color="auto" w:sz="4" w:space="0"/>
            </w:tcBorders>
            <w:shd w:val="clear" w:color="auto" w:fill="FFFFFF"/>
            <w:noWrap/>
            <w:vAlign w:val="center"/>
          </w:tcPr>
          <w:p w14:paraId="33A56BA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XS学院路医科大学路段</w:t>
            </w:r>
          </w:p>
        </w:tc>
        <w:tc>
          <w:tcPr>
            <w:tcW w:w="958" w:type="pct"/>
            <w:tcBorders>
              <w:top w:val="nil"/>
              <w:left w:val="nil"/>
              <w:bottom w:val="single" w:color="auto" w:sz="4" w:space="0"/>
              <w:right w:val="single" w:color="auto" w:sz="4" w:space="0"/>
            </w:tcBorders>
            <w:shd w:val="clear" w:color="auto" w:fill="FFFFFF"/>
            <w:noWrap/>
            <w:vAlign w:val="center"/>
          </w:tcPr>
          <w:p w14:paraId="226203D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移动电警30</w:t>
            </w:r>
          </w:p>
        </w:tc>
        <w:tc>
          <w:tcPr>
            <w:tcW w:w="368" w:type="pct"/>
            <w:tcBorders>
              <w:top w:val="nil"/>
              <w:left w:val="nil"/>
              <w:bottom w:val="single" w:color="auto" w:sz="4" w:space="0"/>
              <w:right w:val="single" w:color="auto" w:sz="4" w:space="0"/>
            </w:tcBorders>
            <w:shd w:val="clear" w:color="auto" w:fill="FFFFFF"/>
            <w:noWrap/>
            <w:vAlign w:val="center"/>
          </w:tcPr>
          <w:p w14:paraId="16FCB0FE">
            <w:pPr>
              <w:spacing w:line="360" w:lineRule="exact"/>
              <w:jc w:val="center"/>
              <w:rPr>
                <w:rFonts w:hint="eastAsia" w:ascii="宋体" w:hAnsi="宋体" w:cs="宋体"/>
                <w:color w:val="auto"/>
                <w:kern w:val="0"/>
                <w:sz w:val="22"/>
                <w:highlight w:val="none"/>
                <w:lang w:bidi="ar"/>
              </w:rPr>
            </w:pPr>
          </w:p>
        </w:tc>
      </w:tr>
      <w:tr w14:paraId="3C06E88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8D8913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31</w:t>
            </w:r>
          </w:p>
        </w:tc>
        <w:tc>
          <w:tcPr>
            <w:tcW w:w="2940" w:type="pct"/>
            <w:tcBorders>
              <w:top w:val="nil"/>
              <w:left w:val="nil"/>
              <w:bottom w:val="single" w:color="auto" w:sz="4" w:space="0"/>
              <w:right w:val="single" w:color="auto" w:sz="4" w:space="0"/>
            </w:tcBorders>
            <w:shd w:val="clear" w:color="auto" w:fill="FFFFFF"/>
            <w:noWrap/>
            <w:vAlign w:val="center"/>
          </w:tcPr>
          <w:p w14:paraId="28189B4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XS学院西路口腔医院路段</w:t>
            </w:r>
          </w:p>
        </w:tc>
        <w:tc>
          <w:tcPr>
            <w:tcW w:w="958" w:type="pct"/>
            <w:tcBorders>
              <w:top w:val="nil"/>
              <w:left w:val="nil"/>
              <w:bottom w:val="single" w:color="auto" w:sz="4" w:space="0"/>
              <w:right w:val="single" w:color="auto" w:sz="4" w:space="0"/>
            </w:tcBorders>
            <w:shd w:val="clear" w:color="auto" w:fill="FFFFFF"/>
            <w:noWrap/>
            <w:vAlign w:val="center"/>
          </w:tcPr>
          <w:p w14:paraId="2EC524E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移动电警31</w:t>
            </w:r>
          </w:p>
        </w:tc>
        <w:tc>
          <w:tcPr>
            <w:tcW w:w="368" w:type="pct"/>
            <w:tcBorders>
              <w:top w:val="nil"/>
              <w:left w:val="nil"/>
              <w:bottom w:val="single" w:color="auto" w:sz="4" w:space="0"/>
              <w:right w:val="single" w:color="auto" w:sz="4" w:space="0"/>
            </w:tcBorders>
            <w:shd w:val="clear" w:color="auto" w:fill="FFFFFF"/>
            <w:noWrap/>
            <w:vAlign w:val="center"/>
          </w:tcPr>
          <w:p w14:paraId="5BBDDB51">
            <w:pPr>
              <w:spacing w:line="360" w:lineRule="exact"/>
              <w:jc w:val="center"/>
              <w:rPr>
                <w:rFonts w:hint="eastAsia" w:ascii="宋体" w:hAnsi="宋体" w:cs="宋体"/>
                <w:color w:val="auto"/>
                <w:kern w:val="0"/>
                <w:sz w:val="22"/>
                <w:highlight w:val="none"/>
                <w:lang w:bidi="ar"/>
              </w:rPr>
            </w:pPr>
          </w:p>
        </w:tc>
      </w:tr>
      <w:tr w14:paraId="1F34146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9B8846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32</w:t>
            </w:r>
          </w:p>
        </w:tc>
        <w:tc>
          <w:tcPr>
            <w:tcW w:w="2940" w:type="pct"/>
            <w:tcBorders>
              <w:top w:val="nil"/>
              <w:left w:val="nil"/>
              <w:bottom w:val="single" w:color="auto" w:sz="4" w:space="0"/>
              <w:right w:val="single" w:color="auto" w:sz="4" w:space="0"/>
            </w:tcBorders>
            <w:shd w:val="clear" w:color="auto" w:fill="FFFFFF"/>
            <w:noWrap/>
            <w:vAlign w:val="center"/>
          </w:tcPr>
          <w:p w14:paraId="1585FD5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XS蒲中路温州市第二实验中学前斑马线</w:t>
            </w:r>
          </w:p>
        </w:tc>
        <w:tc>
          <w:tcPr>
            <w:tcW w:w="958" w:type="pct"/>
            <w:tcBorders>
              <w:top w:val="nil"/>
              <w:left w:val="nil"/>
              <w:bottom w:val="single" w:color="auto" w:sz="4" w:space="0"/>
              <w:right w:val="single" w:color="auto" w:sz="4" w:space="0"/>
            </w:tcBorders>
            <w:shd w:val="clear" w:color="auto" w:fill="FFFFFF"/>
            <w:noWrap/>
            <w:vAlign w:val="center"/>
          </w:tcPr>
          <w:p w14:paraId="79F1167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移动电警32</w:t>
            </w:r>
          </w:p>
        </w:tc>
        <w:tc>
          <w:tcPr>
            <w:tcW w:w="368" w:type="pct"/>
            <w:tcBorders>
              <w:top w:val="nil"/>
              <w:left w:val="nil"/>
              <w:bottom w:val="single" w:color="auto" w:sz="4" w:space="0"/>
              <w:right w:val="single" w:color="auto" w:sz="4" w:space="0"/>
            </w:tcBorders>
            <w:shd w:val="clear" w:color="auto" w:fill="FFFFFF"/>
            <w:noWrap/>
            <w:vAlign w:val="center"/>
          </w:tcPr>
          <w:p w14:paraId="0C213FD3">
            <w:pPr>
              <w:spacing w:line="360" w:lineRule="exact"/>
              <w:jc w:val="center"/>
              <w:rPr>
                <w:rFonts w:hint="eastAsia" w:ascii="宋体" w:hAnsi="宋体" w:cs="宋体"/>
                <w:color w:val="auto"/>
                <w:kern w:val="0"/>
                <w:sz w:val="22"/>
                <w:highlight w:val="none"/>
                <w:lang w:bidi="ar"/>
              </w:rPr>
            </w:pPr>
          </w:p>
        </w:tc>
      </w:tr>
      <w:tr w14:paraId="38D847E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A57AC2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33</w:t>
            </w:r>
          </w:p>
        </w:tc>
        <w:tc>
          <w:tcPr>
            <w:tcW w:w="2940" w:type="pct"/>
            <w:tcBorders>
              <w:top w:val="nil"/>
              <w:left w:val="nil"/>
              <w:bottom w:val="single" w:color="auto" w:sz="4" w:space="0"/>
              <w:right w:val="single" w:color="auto" w:sz="4" w:space="0"/>
            </w:tcBorders>
            <w:shd w:val="clear" w:color="auto" w:fill="FFFFFF"/>
            <w:noWrap/>
            <w:vAlign w:val="center"/>
          </w:tcPr>
          <w:p w14:paraId="28101C6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XS龟浦路医科大学附属第二医院路段(违停)</w:t>
            </w:r>
          </w:p>
        </w:tc>
        <w:tc>
          <w:tcPr>
            <w:tcW w:w="958" w:type="pct"/>
            <w:tcBorders>
              <w:top w:val="nil"/>
              <w:left w:val="nil"/>
              <w:bottom w:val="single" w:color="auto" w:sz="4" w:space="0"/>
              <w:right w:val="single" w:color="auto" w:sz="4" w:space="0"/>
            </w:tcBorders>
            <w:shd w:val="clear" w:color="auto" w:fill="FFFFFF"/>
            <w:noWrap/>
            <w:vAlign w:val="center"/>
          </w:tcPr>
          <w:p w14:paraId="1758ED6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移动电警33</w:t>
            </w:r>
          </w:p>
        </w:tc>
        <w:tc>
          <w:tcPr>
            <w:tcW w:w="368" w:type="pct"/>
            <w:tcBorders>
              <w:top w:val="nil"/>
              <w:left w:val="nil"/>
              <w:bottom w:val="single" w:color="auto" w:sz="4" w:space="0"/>
              <w:right w:val="single" w:color="auto" w:sz="4" w:space="0"/>
            </w:tcBorders>
            <w:shd w:val="clear" w:color="auto" w:fill="FFFFFF"/>
            <w:noWrap/>
            <w:vAlign w:val="center"/>
          </w:tcPr>
          <w:p w14:paraId="3A76D5FA">
            <w:pPr>
              <w:spacing w:line="360" w:lineRule="exact"/>
              <w:jc w:val="center"/>
              <w:rPr>
                <w:rFonts w:hint="eastAsia" w:ascii="宋体" w:hAnsi="宋体" w:cs="宋体"/>
                <w:color w:val="auto"/>
                <w:kern w:val="0"/>
                <w:sz w:val="22"/>
                <w:highlight w:val="none"/>
                <w:lang w:bidi="ar"/>
              </w:rPr>
            </w:pPr>
          </w:p>
        </w:tc>
      </w:tr>
      <w:tr w14:paraId="555C12F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306761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34</w:t>
            </w:r>
          </w:p>
        </w:tc>
        <w:tc>
          <w:tcPr>
            <w:tcW w:w="2940" w:type="pct"/>
            <w:tcBorders>
              <w:top w:val="nil"/>
              <w:left w:val="nil"/>
              <w:bottom w:val="single" w:color="auto" w:sz="4" w:space="0"/>
              <w:right w:val="single" w:color="auto" w:sz="4" w:space="0"/>
            </w:tcBorders>
            <w:shd w:val="clear" w:color="auto" w:fill="FFFFFF"/>
            <w:noWrap/>
            <w:vAlign w:val="center"/>
          </w:tcPr>
          <w:p w14:paraId="3204B56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XS飞霞南路龙泉巷口路口</w:t>
            </w:r>
          </w:p>
        </w:tc>
        <w:tc>
          <w:tcPr>
            <w:tcW w:w="958" w:type="pct"/>
            <w:tcBorders>
              <w:top w:val="nil"/>
              <w:left w:val="nil"/>
              <w:bottom w:val="single" w:color="auto" w:sz="4" w:space="0"/>
              <w:right w:val="single" w:color="auto" w:sz="4" w:space="0"/>
            </w:tcBorders>
            <w:shd w:val="clear" w:color="auto" w:fill="FFFFFF"/>
            <w:noWrap/>
            <w:vAlign w:val="center"/>
          </w:tcPr>
          <w:p w14:paraId="4E479EC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移动电警34</w:t>
            </w:r>
          </w:p>
        </w:tc>
        <w:tc>
          <w:tcPr>
            <w:tcW w:w="368" w:type="pct"/>
            <w:tcBorders>
              <w:top w:val="nil"/>
              <w:left w:val="nil"/>
              <w:bottom w:val="single" w:color="auto" w:sz="4" w:space="0"/>
              <w:right w:val="single" w:color="auto" w:sz="4" w:space="0"/>
            </w:tcBorders>
            <w:shd w:val="clear" w:color="auto" w:fill="FFFFFF"/>
            <w:noWrap/>
            <w:vAlign w:val="center"/>
          </w:tcPr>
          <w:p w14:paraId="4BB1798A">
            <w:pPr>
              <w:spacing w:line="360" w:lineRule="exact"/>
              <w:jc w:val="center"/>
              <w:rPr>
                <w:rFonts w:hint="eastAsia" w:ascii="宋体" w:hAnsi="宋体" w:cs="宋体"/>
                <w:color w:val="auto"/>
                <w:kern w:val="0"/>
                <w:sz w:val="22"/>
                <w:highlight w:val="none"/>
                <w:lang w:bidi="ar"/>
              </w:rPr>
            </w:pPr>
          </w:p>
        </w:tc>
      </w:tr>
      <w:tr w14:paraId="215B006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B162CC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35</w:t>
            </w:r>
          </w:p>
        </w:tc>
        <w:tc>
          <w:tcPr>
            <w:tcW w:w="2940" w:type="pct"/>
            <w:tcBorders>
              <w:top w:val="nil"/>
              <w:left w:val="nil"/>
              <w:bottom w:val="single" w:color="auto" w:sz="4" w:space="0"/>
              <w:right w:val="single" w:color="auto" w:sz="4" w:space="0"/>
            </w:tcBorders>
            <w:shd w:val="clear" w:color="auto" w:fill="FFFFFF"/>
            <w:noWrap/>
            <w:vAlign w:val="center"/>
          </w:tcPr>
          <w:p w14:paraId="6316060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XS丰汇路78号前单行线</w:t>
            </w:r>
          </w:p>
        </w:tc>
        <w:tc>
          <w:tcPr>
            <w:tcW w:w="958" w:type="pct"/>
            <w:tcBorders>
              <w:top w:val="nil"/>
              <w:left w:val="nil"/>
              <w:bottom w:val="single" w:color="auto" w:sz="4" w:space="0"/>
              <w:right w:val="single" w:color="auto" w:sz="4" w:space="0"/>
            </w:tcBorders>
            <w:shd w:val="clear" w:color="auto" w:fill="FFFFFF"/>
            <w:noWrap/>
            <w:vAlign w:val="center"/>
          </w:tcPr>
          <w:p w14:paraId="0364EF5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移动电警35</w:t>
            </w:r>
          </w:p>
        </w:tc>
        <w:tc>
          <w:tcPr>
            <w:tcW w:w="368" w:type="pct"/>
            <w:tcBorders>
              <w:top w:val="nil"/>
              <w:left w:val="nil"/>
              <w:bottom w:val="single" w:color="auto" w:sz="4" w:space="0"/>
              <w:right w:val="single" w:color="auto" w:sz="4" w:space="0"/>
            </w:tcBorders>
            <w:shd w:val="clear" w:color="auto" w:fill="FFFFFF"/>
            <w:noWrap/>
            <w:vAlign w:val="center"/>
          </w:tcPr>
          <w:p w14:paraId="760A7687">
            <w:pPr>
              <w:spacing w:line="360" w:lineRule="exact"/>
              <w:jc w:val="center"/>
              <w:rPr>
                <w:rFonts w:hint="eastAsia" w:ascii="宋体" w:hAnsi="宋体" w:cs="宋体"/>
                <w:color w:val="auto"/>
                <w:kern w:val="0"/>
                <w:sz w:val="22"/>
                <w:highlight w:val="none"/>
                <w:lang w:bidi="ar"/>
              </w:rPr>
            </w:pPr>
          </w:p>
        </w:tc>
      </w:tr>
      <w:tr w14:paraId="140E920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454120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36</w:t>
            </w:r>
          </w:p>
        </w:tc>
        <w:tc>
          <w:tcPr>
            <w:tcW w:w="2940" w:type="pct"/>
            <w:tcBorders>
              <w:top w:val="nil"/>
              <w:left w:val="nil"/>
              <w:bottom w:val="single" w:color="auto" w:sz="4" w:space="0"/>
              <w:right w:val="single" w:color="auto" w:sz="4" w:space="0"/>
            </w:tcBorders>
            <w:shd w:val="clear" w:color="auto" w:fill="FFFFFF"/>
            <w:noWrap/>
            <w:vAlign w:val="center"/>
          </w:tcPr>
          <w:p w14:paraId="060F50B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XS瓯江路蒲帆路路口西口</w:t>
            </w:r>
          </w:p>
        </w:tc>
        <w:tc>
          <w:tcPr>
            <w:tcW w:w="958" w:type="pct"/>
            <w:tcBorders>
              <w:top w:val="nil"/>
              <w:left w:val="nil"/>
              <w:bottom w:val="single" w:color="auto" w:sz="4" w:space="0"/>
              <w:right w:val="single" w:color="auto" w:sz="4" w:space="0"/>
            </w:tcBorders>
            <w:shd w:val="clear" w:color="auto" w:fill="FFFFFF"/>
            <w:noWrap/>
            <w:vAlign w:val="center"/>
          </w:tcPr>
          <w:p w14:paraId="550D64E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移动电警36</w:t>
            </w:r>
          </w:p>
        </w:tc>
        <w:tc>
          <w:tcPr>
            <w:tcW w:w="368" w:type="pct"/>
            <w:tcBorders>
              <w:top w:val="nil"/>
              <w:left w:val="nil"/>
              <w:bottom w:val="single" w:color="auto" w:sz="4" w:space="0"/>
              <w:right w:val="single" w:color="auto" w:sz="4" w:space="0"/>
            </w:tcBorders>
            <w:shd w:val="clear" w:color="auto" w:fill="FFFFFF"/>
            <w:noWrap/>
            <w:vAlign w:val="center"/>
          </w:tcPr>
          <w:p w14:paraId="1D0EA70D">
            <w:pPr>
              <w:spacing w:line="360" w:lineRule="exact"/>
              <w:jc w:val="center"/>
              <w:rPr>
                <w:rFonts w:hint="eastAsia" w:ascii="宋体" w:hAnsi="宋体" w:cs="宋体"/>
                <w:color w:val="auto"/>
                <w:kern w:val="0"/>
                <w:sz w:val="22"/>
                <w:highlight w:val="none"/>
                <w:lang w:bidi="ar"/>
              </w:rPr>
            </w:pPr>
          </w:p>
        </w:tc>
      </w:tr>
      <w:tr w14:paraId="7EA1190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9E6651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37</w:t>
            </w:r>
          </w:p>
        </w:tc>
        <w:tc>
          <w:tcPr>
            <w:tcW w:w="2940" w:type="pct"/>
            <w:tcBorders>
              <w:top w:val="nil"/>
              <w:left w:val="nil"/>
              <w:bottom w:val="single" w:color="auto" w:sz="4" w:space="0"/>
              <w:right w:val="single" w:color="auto" w:sz="4" w:space="0"/>
            </w:tcBorders>
            <w:shd w:val="clear" w:color="auto" w:fill="FFFFFF"/>
            <w:noWrap/>
            <w:vAlign w:val="center"/>
          </w:tcPr>
          <w:p w14:paraId="69EA638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XS会展路市民中心前</w:t>
            </w:r>
          </w:p>
        </w:tc>
        <w:tc>
          <w:tcPr>
            <w:tcW w:w="958" w:type="pct"/>
            <w:tcBorders>
              <w:top w:val="nil"/>
              <w:left w:val="nil"/>
              <w:bottom w:val="single" w:color="auto" w:sz="4" w:space="0"/>
              <w:right w:val="single" w:color="auto" w:sz="4" w:space="0"/>
            </w:tcBorders>
            <w:shd w:val="clear" w:color="auto" w:fill="FFFFFF"/>
            <w:noWrap/>
            <w:vAlign w:val="center"/>
          </w:tcPr>
          <w:p w14:paraId="686DBCE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移动电警37</w:t>
            </w:r>
          </w:p>
        </w:tc>
        <w:tc>
          <w:tcPr>
            <w:tcW w:w="368" w:type="pct"/>
            <w:tcBorders>
              <w:top w:val="nil"/>
              <w:left w:val="nil"/>
              <w:bottom w:val="single" w:color="auto" w:sz="4" w:space="0"/>
              <w:right w:val="single" w:color="auto" w:sz="4" w:space="0"/>
            </w:tcBorders>
            <w:shd w:val="clear" w:color="auto" w:fill="FFFFFF"/>
            <w:noWrap/>
            <w:vAlign w:val="center"/>
          </w:tcPr>
          <w:p w14:paraId="0961C91D">
            <w:pPr>
              <w:spacing w:line="360" w:lineRule="exact"/>
              <w:jc w:val="center"/>
              <w:rPr>
                <w:rFonts w:hint="eastAsia" w:ascii="宋体" w:hAnsi="宋体" w:cs="宋体"/>
                <w:color w:val="auto"/>
                <w:kern w:val="0"/>
                <w:sz w:val="22"/>
                <w:highlight w:val="none"/>
                <w:lang w:bidi="ar"/>
              </w:rPr>
            </w:pPr>
          </w:p>
        </w:tc>
      </w:tr>
      <w:tr w14:paraId="6F821BA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0F934F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38</w:t>
            </w:r>
          </w:p>
        </w:tc>
        <w:tc>
          <w:tcPr>
            <w:tcW w:w="2940" w:type="pct"/>
            <w:tcBorders>
              <w:top w:val="nil"/>
              <w:left w:val="nil"/>
              <w:bottom w:val="single" w:color="auto" w:sz="4" w:space="0"/>
              <w:right w:val="single" w:color="auto" w:sz="4" w:space="0"/>
            </w:tcBorders>
            <w:shd w:val="clear" w:color="auto" w:fill="FFFFFF"/>
            <w:noWrap/>
            <w:vAlign w:val="center"/>
          </w:tcPr>
          <w:p w14:paraId="5133286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XS瓯江路第二十二中学门口</w:t>
            </w:r>
          </w:p>
        </w:tc>
        <w:tc>
          <w:tcPr>
            <w:tcW w:w="958" w:type="pct"/>
            <w:tcBorders>
              <w:top w:val="nil"/>
              <w:left w:val="nil"/>
              <w:bottom w:val="single" w:color="auto" w:sz="4" w:space="0"/>
              <w:right w:val="single" w:color="auto" w:sz="4" w:space="0"/>
            </w:tcBorders>
            <w:shd w:val="clear" w:color="auto" w:fill="FFFFFF"/>
            <w:noWrap/>
            <w:vAlign w:val="center"/>
          </w:tcPr>
          <w:p w14:paraId="78328E0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移动电警38</w:t>
            </w:r>
          </w:p>
        </w:tc>
        <w:tc>
          <w:tcPr>
            <w:tcW w:w="368" w:type="pct"/>
            <w:tcBorders>
              <w:top w:val="nil"/>
              <w:left w:val="nil"/>
              <w:bottom w:val="single" w:color="auto" w:sz="4" w:space="0"/>
              <w:right w:val="single" w:color="auto" w:sz="4" w:space="0"/>
            </w:tcBorders>
            <w:shd w:val="clear" w:color="auto" w:fill="FFFFFF"/>
            <w:noWrap/>
            <w:vAlign w:val="center"/>
          </w:tcPr>
          <w:p w14:paraId="490B16ED">
            <w:pPr>
              <w:spacing w:line="360" w:lineRule="exact"/>
              <w:jc w:val="center"/>
              <w:rPr>
                <w:rFonts w:hint="eastAsia" w:ascii="宋体" w:hAnsi="宋体" w:cs="宋体"/>
                <w:color w:val="auto"/>
                <w:kern w:val="0"/>
                <w:sz w:val="22"/>
                <w:highlight w:val="none"/>
                <w:lang w:bidi="ar"/>
              </w:rPr>
            </w:pPr>
          </w:p>
        </w:tc>
      </w:tr>
      <w:tr w14:paraId="5690ED6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85B635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39</w:t>
            </w:r>
          </w:p>
        </w:tc>
        <w:tc>
          <w:tcPr>
            <w:tcW w:w="2940" w:type="pct"/>
            <w:tcBorders>
              <w:top w:val="nil"/>
              <w:left w:val="nil"/>
              <w:bottom w:val="single" w:color="auto" w:sz="4" w:space="0"/>
              <w:right w:val="single" w:color="auto" w:sz="4" w:space="0"/>
            </w:tcBorders>
            <w:shd w:val="clear" w:color="auto" w:fill="FFFFFF"/>
            <w:noWrap/>
            <w:vAlign w:val="center"/>
          </w:tcPr>
          <w:p w14:paraId="1B2197C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XS通都西路七都派出所前</w:t>
            </w:r>
          </w:p>
        </w:tc>
        <w:tc>
          <w:tcPr>
            <w:tcW w:w="958" w:type="pct"/>
            <w:tcBorders>
              <w:top w:val="nil"/>
              <w:left w:val="nil"/>
              <w:bottom w:val="single" w:color="auto" w:sz="4" w:space="0"/>
              <w:right w:val="single" w:color="auto" w:sz="4" w:space="0"/>
            </w:tcBorders>
            <w:shd w:val="clear" w:color="auto" w:fill="FFFFFF"/>
            <w:noWrap/>
            <w:vAlign w:val="center"/>
          </w:tcPr>
          <w:p w14:paraId="7118FAA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移动电警39</w:t>
            </w:r>
          </w:p>
        </w:tc>
        <w:tc>
          <w:tcPr>
            <w:tcW w:w="368" w:type="pct"/>
            <w:tcBorders>
              <w:top w:val="nil"/>
              <w:left w:val="nil"/>
              <w:bottom w:val="single" w:color="auto" w:sz="4" w:space="0"/>
              <w:right w:val="single" w:color="auto" w:sz="4" w:space="0"/>
            </w:tcBorders>
            <w:shd w:val="clear" w:color="auto" w:fill="FFFFFF"/>
            <w:noWrap/>
            <w:vAlign w:val="center"/>
          </w:tcPr>
          <w:p w14:paraId="51B38C36">
            <w:pPr>
              <w:spacing w:line="360" w:lineRule="exact"/>
              <w:jc w:val="center"/>
              <w:rPr>
                <w:rFonts w:hint="eastAsia" w:ascii="宋体" w:hAnsi="宋体" w:cs="宋体"/>
                <w:color w:val="auto"/>
                <w:kern w:val="0"/>
                <w:sz w:val="22"/>
                <w:highlight w:val="none"/>
                <w:lang w:bidi="ar"/>
              </w:rPr>
            </w:pPr>
          </w:p>
        </w:tc>
      </w:tr>
      <w:tr w14:paraId="1619324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8801C5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40</w:t>
            </w:r>
          </w:p>
        </w:tc>
        <w:tc>
          <w:tcPr>
            <w:tcW w:w="2940" w:type="pct"/>
            <w:tcBorders>
              <w:top w:val="nil"/>
              <w:left w:val="nil"/>
              <w:bottom w:val="single" w:color="auto" w:sz="4" w:space="0"/>
              <w:right w:val="single" w:color="auto" w:sz="4" w:space="0"/>
            </w:tcBorders>
            <w:shd w:val="clear" w:color="auto" w:fill="FFFFFF"/>
            <w:noWrap/>
            <w:vAlign w:val="center"/>
          </w:tcPr>
          <w:p w14:paraId="38DCDC7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XS环山北路首辅路交叉口东口</w:t>
            </w:r>
          </w:p>
        </w:tc>
        <w:tc>
          <w:tcPr>
            <w:tcW w:w="958" w:type="pct"/>
            <w:tcBorders>
              <w:top w:val="nil"/>
              <w:left w:val="nil"/>
              <w:bottom w:val="single" w:color="auto" w:sz="4" w:space="0"/>
              <w:right w:val="single" w:color="auto" w:sz="4" w:space="0"/>
            </w:tcBorders>
            <w:shd w:val="clear" w:color="auto" w:fill="FFFFFF"/>
            <w:noWrap/>
            <w:vAlign w:val="center"/>
          </w:tcPr>
          <w:p w14:paraId="0FD70BC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移动电警40</w:t>
            </w:r>
          </w:p>
        </w:tc>
        <w:tc>
          <w:tcPr>
            <w:tcW w:w="368" w:type="pct"/>
            <w:tcBorders>
              <w:top w:val="nil"/>
              <w:left w:val="nil"/>
              <w:bottom w:val="single" w:color="auto" w:sz="4" w:space="0"/>
              <w:right w:val="single" w:color="auto" w:sz="4" w:space="0"/>
            </w:tcBorders>
            <w:shd w:val="clear" w:color="auto" w:fill="FFFFFF"/>
            <w:noWrap/>
            <w:vAlign w:val="center"/>
          </w:tcPr>
          <w:p w14:paraId="337ED7CB">
            <w:pPr>
              <w:spacing w:line="360" w:lineRule="exact"/>
              <w:jc w:val="center"/>
              <w:rPr>
                <w:rFonts w:hint="eastAsia" w:ascii="宋体" w:hAnsi="宋体" w:cs="宋体"/>
                <w:color w:val="auto"/>
                <w:kern w:val="0"/>
                <w:sz w:val="22"/>
                <w:highlight w:val="none"/>
                <w:lang w:bidi="ar"/>
              </w:rPr>
            </w:pPr>
          </w:p>
        </w:tc>
      </w:tr>
      <w:tr w14:paraId="6501666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02CEAB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41</w:t>
            </w:r>
          </w:p>
        </w:tc>
        <w:tc>
          <w:tcPr>
            <w:tcW w:w="2940" w:type="pct"/>
            <w:tcBorders>
              <w:top w:val="nil"/>
              <w:left w:val="nil"/>
              <w:bottom w:val="single" w:color="auto" w:sz="4" w:space="0"/>
              <w:right w:val="single" w:color="auto" w:sz="4" w:space="0"/>
            </w:tcBorders>
            <w:shd w:val="clear" w:color="auto" w:fill="FFFFFF"/>
            <w:noWrap/>
            <w:vAlign w:val="center"/>
          </w:tcPr>
          <w:p w14:paraId="6D2CADA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XS瓯海大道高架东向西曹龙路出口处</w:t>
            </w:r>
          </w:p>
        </w:tc>
        <w:tc>
          <w:tcPr>
            <w:tcW w:w="958" w:type="pct"/>
            <w:tcBorders>
              <w:top w:val="nil"/>
              <w:left w:val="nil"/>
              <w:bottom w:val="single" w:color="auto" w:sz="4" w:space="0"/>
              <w:right w:val="single" w:color="auto" w:sz="4" w:space="0"/>
            </w:tcBorders>
            <w:shd w:val="clear" w:color="auto" w:fill="FFFFFF"/>
            <w:noWrap/>
            <w:vAlign w:val="center"/>
          </w:tcPr>
          <w:p w14:paraId="62E87E2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移动电警41</w:t>
            </w:r>
          </w:p>
        </w:tc>
        <w:tc>
          <w:tcPr>
            <w:tcW w:w="368" w:type="pct"/>
            <w:tcBorders>
              <w:top w:val="nil"/>
              <w:left w:val="nil"/>
              <w:bottom w:val="single" w:color="auto" w:sz="4" w:space="0"/>
              <w:right w:val="single" w:color="auto" w:sz="4" w:space="0"/>
            </w:tcBorders>
            <w:shd w:val="clear" w:color="auto" w:fill="FFFFFF"/>
            <w:noWrap/>
            <w:vAlign w:val="center"/>
          </w:tcPr>
          <w:p w14:paraId="053BFC77">
            <w:pPr>
              <w:spacing w:line="360" w:lineRule="exact"/>
              <w:jc w:val="center"/>
              <w:rPr>
                <w:rFonts w:hint="eastAsia" w:ascii="宋体" w:hAnsi="宋体" w:cs="宋体"/>
                <w:color w:val="auto"/>
                <w:kern w:val="0"/>
                <w:sz w:val="22"/>
                <w:highlight w:val="none"/>
                <w:lang w:bidi="ar"/>
              </w:rPr>
            </w:pPr>
          </w:p>
        </w:tc>
      </w:tr>
      <w:tr w14:paraId="2BAE7B1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5B7B84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42</w:t>
            </w:r>
          </w:p>
        </w:tc>
        <w:tc>
          <w:tcPr>
            <w:tcW w:w="2940" w:type="pct"/>
            <w:tcBorders>
              <w:top w:val="nil"/>
              <w:left w:val="nil"/>
              <w:bottom w:val="single" w:color="auto" w:sz="4" w:space="0"/>
              <w:right w:val="single" w:color="auto" w:sz="4" w:space="0"/>
            </w:tcBorders>
            <w:shd w:val="clear" w:color="auto" w:fill="FFFFFF"/>
            <w:noWrap/>
            <w:vAlign w:val="center"/>
          </w:tcPr>
          <w:p w14:paraId="23DA327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XS机场大道龙腾路路口西口</w:t>
            </w:r>
          </w:p>
        </w:tc>
        <w:tc>
          <w:tcPr>
            <w:tcW w:w="958" w:type="pct"/>
            <w:tcBorders>
              <w:top w:val="nil"/>
              <w:left w:val="nil"/>
              <w:bottom w:val="single" w:color="auto" w:sz="4" w:space="0"/>
              <w:right w:val="single" w:color="auto" w:sz="4" w:space="0"/>
            </w:tcBorders>
            <w:shd w:val="clear" w:color="auto" w:fill="FFFFFF"/>
            <w:noWrap/>
            <w:vAlign w:val="center"/>
          </w:tcPr>
          <w:p w14:paraId="1E203E9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移动电警42</w:t>
            </w:r>
          </w:p>
        </w:tc>
        <w:tc>
          <w:tcPr>
            <w:tcW w:w="368" w:type="pct"/>
            <w:tcBorders>
              <w:top w:val="nil"/>
              <w:left w:val="nil"/>
              <w:bottom w:val="single" w:color="auto" w:sz="4" w:space="0"/>
              <w:right w:val="single" w:color="auto" w:sz="4" w:space="0"/>
            </w:tcBorders>
            <w:shd w:val="clear" w:color="auto" w:fill="FFFFFF"/>
            <w:noWrap/>
            <w:vAlign w:val="center"/>
          </w:tcPr>
          <w:p w14:paraId="742AE429">
            <w:pPr>
              <w:spacing w:line="360" w:lineRule="exact"/>
              <w:jc w:val="center"/>
              <w:rPr>
                <w:rFonts w:hint="eastAsia" w:ascii="宋体" w:hAnsi="宋体" w:cs="宋体"/>
                <w:color w:val="auto"/>
                <w:kern w:val="0"/>
                <w:sz w:val="22"/>
                <w:highlight w:val="none"/>
                <w:lang w:bidi="ar"/>
              </w:rPr>
            </w:pPr>
          </w:p>
        </w:tc>
      </w:tr>
      <w:tr w14:paraId="1823EDD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CDA6A0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43</w:t>
            </w:r>
          </w:p>
        </w:tc>
        <w:tc>
          <w:tcPr>
            <w:tcW w:w="2940" w:type="pct"/>
            <w:tcBorders>
              <w:top w:val="nil"/>
              <w:left w:val="nil"/>
              <w:bottom w:val="single" w:color="auto" w:sz="4" w:space="0"/>
              <w:right w:val="single" w:color="auto" w:sz="4" w:space="0"/>
            </w:tcBorders>
            <w:shd w:val="clear" w:color="auto" w:fill="FFFFFF"/>
            <w:noWrap/>
            <w:vAlign w:val="center"/>
          </w:tcPr>
          <w:p w14:paraId="63A5AD5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XS温州大道龙腾路路口东口</w:t>
            </w:r>
          </w:p>
        </w:tc>
        <w:tc>
          <w:tcPr>
            <w:tcW w:w="958" w:type="pct"/>
            <w:tcBorders>
              <w:top w:val="nil"/>
              <w:left w:val="nil"/>
              <w:bottom w:val="single" w:color="auto" w:sz="4" w:space="0"/>
              <w:right w:val="single" w:color="auto" w:sz="4" w:space="0"/>
            </w:tcBorders>
            <w:shd w:val="clear" w:color="auto" w:fill="FFFFFF"/>
            <w:noWrap/>
            <w:vAlign w:val="center"/>
          </w:tcPr>
          <w:p w14:paraId="2181173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移动电警43</w:t>
            </w:r>
          </w:p>
        </w:tc>
        <w:tc>
          <w:tcPr>
            <w:tcW w:w="368" w:type="pct"/>
            <w:tcBorders>
              <w:top w:val="nil"/>
              <w:left w:val="nil"/>
              <w:bottom w:val="single" w:color="auto" w:sz="4" w:space="0"/>
              <w:right w:val="single" w:color="auto" w:sz="4" w:space="0"/>
            </w:tcBorders>
            <w:shd w:val="clear" w:color="auto" w:fill="FFFFFF"/>
            <w:noWrap/>
            <w:vAlign w:val="center"/>
          </w:tcPr>
          <w:p w14:paraId="69407CA1">
            <w:pPr>
              <w:spacing w:line="360" w:lineRule="exact"/>
              <w:jc w:val="center"/>
              <w:rPr>
                <w:rFonts w:hint="eastAsia" w:ascii="宋体" w:hAnsi="宋体" w:cs="宋体"/>
                <w:color w:val="auto"/>
                <w:kern w:val="0"/>
                <w:sz w:val="22"/>
                <w:highlight w:val="none"/>
                <w:lang w:bidi="ar"/>
              </w:rPr>
            </w:pPr>
          </w:p>
        </w:tc>
      </w:tr>
      <w:tr w14:paraId="6D4A82B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98FCA0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44</w:t>
            </w:r>
          </w:p>
        </w:tc>
        <w:tc>
          <w:tcPr>
            <w:tcW w:w="2940" w:type="pct"/>
            <w:tcBorders>
              <w:top w:val="nil"/>
              <w:left w:val="nil"/>
              <w:bottom w:val="single" w:color="auto" w:sz="4" w:space="0"/>
              <w:right w:val="single" w:color="auto" w:sz="4" w:space="0"/>
            </w:tcBorders>
            <w:shd w:val="clear" w:color="auto" w:fill="FFFFFF"/>
            <w:noWrap/>
            <w:vAlign w:val="center"/>
          </w:tcPr>
          <w:p w14:paraId="33FDF40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XS温州大道西向东马鞍岭隧道上坡处</w:t>
            </w:r>
          </w:p>
        </w:tc>
        <w:tc>
          <w:tcPr>
            <w:tcW w:w="958" w:type="pct"/>
            <w:tcBorders>
              <w:top w:val="nil"/>
              <w:left w:val="nil"/>
              <w:bottom w:val="single" w:color="auto" w:sz="4" w:space="0"/>
              <w:right w:val="single" w:color="auto" w:sz="4" w:space="0"/>
            </w:tcBorders>
            <w:shd w:val="clear" w:color="auto" w:fill="FFFFFF"/>
            <w:noWrap/>
            <w:vAlign w:val="center"/>
          </w:tcPr>
          <w:p w14:paraId="7B8DD14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移动电警44</w:t>
            </w:r>
          </w:p>
        </w:tc>
        <w:tc>
          <w:tcPr>
            <w:tcW w:w="368" w:type="pct"/>
            <w:tcBorders>
              <w:top w:val="nil"/>
              <w:left w:val="nil"/>
              <w:bottom w:val="single" w:color="auto" w:sz="4" w:space="0"/>
              <w:right w:val="single" w:color="auto" w:sz="4" w:space="0"/>
            </w:tcBorders>
            <w:shd w:val="clear" w:color="auto" w:fill="FFFFFF"/>
            <w:noWrap/>
            <w:vAlign w:val="center"/>
          </w:tcPr>
          <w:p w14:paraId="044FDA10">
            <w:pPr>
              <w:spacing w:line="360" w:lineRule="exact"/>
              <w:jc w:val="center"/>
              <w:rPr>
                <w:rFonts w:hint="eastAsia" w:ascii="宋体" w:hAnsi="宋体" w:cs="宋体"/>
                <w:color w:val="auto"/>
                <w:kern w:val="0"/>
                <w:sz w:val="22"/>
                <w:highlight w:val="none"/>
                <w:lang w:bidi="ar"/>
              </w:rPr>
            </w:pPr>
          </w:p>
        </w:tc>
      </w:tr>
      <w:tr w14:paraId="441551F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D595D0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45</w:t>
            </w:r>
          </w:p>
        </w:tc>
        <w:tc>
          <w:tcPr>
            <w:tcW w:w="2940" w:type="pct"/>
            <w:tcBorders>
              <w:top w:val="nil"/>
              <w:left w:val="nil"/>
              <w:bottom w:val="single" w:color="auto" w:sz="4" w:space="0"/>
              <w:right w:val="single" w:color="auto" w:sz="4" w:space="0"/>
            </w:tcBorders>
            <w:shd w:val="clear" w:color="auto" w:fill="FFFFFF"/>
            <w:noWrap/>
            <w:vAlign w:val="center"/>
          </w:tcPr>
          <w:p w14:paraId="167E66B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XS温州大道龙江路路口北口</w:t>
            </w:r>
          </w:p>
        </w:tc>
        <w:tc>
          <w:tcPr>
            <w:tcW w:w="958" w:type="pct"/>
            <w:tcBorders>
              <w:top w:val="nil"/>
              <w:left w:val="nil"/>
              <w:bottom w:val="single" w:color="auto" w:sz="4" w:space="0"/>
              <w:right w:val="single" w:color="auto" w:sz="4" w:space="0"/>
            </w:tcBorders>
            <w:shd w:val="clear" w:color="auto" w:fill="FFFFFF"/>
            <w:noWrap/>
            <w:vAlign w:val="center"/>
          </w:tcPr>
          <w:p w14:paraId="63A42F2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移动电警45</w:t>
            </w:r>
          </w:p>
        </w:tc>
        <w:tc>
          <w:tcPr>
            <w:tcW w:w="368" w:type="pct"/>
            <w:tcBorders>
              <w:top w:val="nil"/>
              <w:left w:val="nil"/>
              <w:bottom w:val="single" w:color="auto" w:sz="4" w:space="0"/>
              <w:right w:val="single" w:color="auto" w:sz="4" w:space="0"/>
            </w:tcBorders>
            <w:shd w:val="clear" w:color="auto" w:fill="FFFFFF"/>
            <w:noWrap/>
            <w:vAlign w:val="center"/>
          </w:tcPr>
          <w:p w14:paraId="40046DF2">
            <w:pPr>
              <w:spacing w:line="360" w:lineRule="exact"/>
              <w:jc w:val="center"/>
              <w:rPr>
                <w:rFonts w:hint="eastAsia" w:ascii="宋体" w:hAnsi="宋体" w:cs="宋体"/>
                <w:color w:val="auto"/>
                <w:kern w:val="0"/>
                <w:sz w:val="22"/>
                <w:highlight w:val="none"/>
                <w:lang w:bidi="ar"/>
              </w:rPr>
            </w:pPr>
          </w:p>
        </w:tc>
      </w:tr>
      <w:tr w14:paraId="340E398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397121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46</w:t>
            </w:r>
          </w:p>
        </w:tc>
        <w:tc>
          <w:tcPr>
            <w:tcW w:w="2940" w:type="pct"/>
            <w:tcBorders>
              <w:top w:val="nil"/>
              <w:left w:val="nil"/>
              <w:bottom w:val="single" w:color="auto" w:sz="4" w:space="0"/>
              <w:right w:val="single" w:color="auto" w:sz="4" w:space="0"/>
            </w:tcBorders>
            <w:shd w:val="clear" w:color="auto" w:fill="FFFFFF"/>
            <w:noWrap/>
            <w:vAlign w:val="center"/>
          </w:tcPr>
          <w:p w14:paraId="7E0B996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XS机场大道钱江路路口南口</w:t>
            </w:r>
          </w:p>
        </w:tc>
        <w:tc>
          <w:tcPr>
            <w:tcW w:w="958" w:type="pct"/>
            <w:tcBorders>
              <w:top w:val="nil"/>
              <w:left w:val="nil"/>
              <w:bottom w:val="single" w:color="auto" w:sz="4" w:space="0"/>
              <w:right w:val="single" w:color="auto" w:sz="4" w:space="0"/>
            </w:tcBorders>
            <w:shd w:val="clear" w:color="auto" w:fill="FFFFFF"/>
            <w:noWrap/>
            <w:vAlign w:val="center"/>
          </w:tcPr>
          <w:p w14:paraId="5BD2D7D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移动电警46</w:t>
            </w:r>
          </w:p>
        </w:tc>
        <w:tc>
          <w:tcPr>
            <w:tcW w:w="368" w:type="pct"/>
            <w:tcBorders>
              <w:top w:val="nil"/>
              <w:left w:val="nil"/>
              <w:bottom w:val="single" w:color="auto" w:sz="4" w:space="0"/>
              <w:right w:val="single" w:color="auto" w:sz="4" w:space="0"/>
            </w:tcBorders>
            <w:shd w:val="clear" w:color="auto" w:fill="FFFFFF"/>
            <w:noWrap/>
            <w:vAlign w:val="center"/>
          </w:tcPr>
          <w:p w14:paraId="57B9EA7F">
            <w:pPr>
              <w:spacing w:line="360" w:lineRule="exact"/>
              <w:jc w:val="center"/>
              <w:rPr>
                <w:rFonts w:hint="eastAsia" w:ascii="宋体" w:hAnsi="宋体" w:cs="宋体"/>
                <w:color w:val="auto"/>
                <w:kern w:val="0"/>
                <w:sz w:val="22"/>
                <w:highlight w:val="none"/>
                <w:lang w:bidi="ar"/>
              </w:rPr>
            </w:pPr>
          </w:p>
        </w:tc>
      </w:tr>
      <w:tr w14:paraId="2F13AC9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07F874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47</w:t>
            </w:r>
          </w:p>
        </w:tc>
        <w:tc>
          <w:tcPr>
            <w:tcW w:w="2940" w:type="pct"/>
            <w:tcBorders>
              <w:top w:val="nil"/>
              <w:left w:val="nil"/>
              <w:bottom w:val="single" w:color="auto" w:sz="4" w:space="0"/>
              <w:right w:val="single" w:color="auto" w:sz="4" w:space="0"/>
            </w:tcBorders>
            <w:shd w:val="clear" w:color="auto" w:fill="FFFFFF"/>
            <w:noWrap/>
            <w:vAlign w:val="center"/>
          </w:tcPr>
          <w:p w14:paraId="0FA4F46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XS永强大道永强东路路口南口</w:t>
            </w:r>
          </w:p>
        </w:tc>
        <w:tc>
          <w:tcPr>
            <w:tcW w:w="958" w:type="pct"/>
            <w:tcBorders>
              <w:top w:val="nil"/>
              <w:left w:val="nil"/>
              <w:bottom w:val="single" w:color="auto" w:sz="4" w:space="0"/>
              <w:right w:val="single" w:color="auto" w:sz="4" w:space="0"/>
            </w:tcBorders>
            <w:shd w:val="clear" w:color="auto" w:fill="FFFFFF"/>
            <w:noWrap/>
            <w:vAlign w:val="center"/>
          </w:tcPr>
          <w:p w14:paraId="6A80809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移动电警47</w:t>
            </w:r>
          </w:p>
        </w:tc>
        <w:tc>
          <w:tcPr>
            <w:tcW w:w="368" w:type="pct"/>
            <w:tcBorders>
              <w:top w:val="nil"/>
              <w:left w:val="nil"/>
              <w:bottom w:val="single" w:color="auto" w:sz="4" w:space="0"/>
              <w:right w:val="single" w:color="auto" w:sz="4" w:space="0"/>
            </w:tcBorders>
            <w:shd w:val="clear" w:color="auto" w:fill="FFFFFF"/>
            <w:noWrap/>
            <w:vAlign w:val="center"/>
          </w:tcPr>
          <w:p w14:paraId="3B03D971">
            <w:pPr>
              <w:spacing w:line="360" w:lineRule="exact"/>
              <w:jc w:val="center"/>
              <w:rPr>
                <w:rFonts w:hint="eastAsia" w:ascii="宋体" w:hAnsi="宋体" w:cs="宋体"/>
                <w:color w:val="auto"/>
                <w:kern w:val="0"/>
                <w:sz w:val="22"/>
                <w:highlight w:val="none"/>
                <w:lang w:bidi="ar"/>
              </w:rPr>
            </w:pPr>
          </w:p>
        </w:tc>
      </w:tr>
      <w:tr w14:paraId="2B927D2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B79478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48</w:t>
            </w:r>
          </w:p>
        </w:tc>
        <w:tc>
          <w:tcPr>
            <w:tcW w:w="2940" w:type="pct"/>
            <w:tcBorders>
              <w:top w:val="nil"/>
              <w:left w:val="nil"/>
              <w:bottom w:val="single" w:color="auto" w:sz="4" w:space="0"/>
              <w:right w:val="single" w:color="auto" w:sz="4" w:space="0"/>
            </w:tcBorders>
            <w:shd w:val="clear" w:color="auto" w:fill="FFFFFF"/>
            <w:noWrap/>
            <w:vAlign w:val="center"/>
          </w:tcPr>
          <w:p w14:paraId="52A0A91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XS机场大道上江路至楠溪江路路段(BRT车道)</w:t>
            </w:r>
          </w:p>
        </w:tc>
        <w:tc>
          <w:tcPr>
            <w:tcW w:w="958" w:type="pct"/>
            <w:tcBorders>
              <w:top w:val="nil"/>
              <w:left w:val="nil"/>
              <w:bottom w:val="single" w:color="auto" w:sz="4" w:space="0"/>
              <w:right w:val="single" w:color="auto" w:sz="4" w:space="0"/>
            </w:tcBorders>
            <w:shd w:val="clear" w:color="auto" w:fill="FFFFFF"/>
            <w:noWrap/>
            <w:vAlign w:val="center"/>
          </w:tcPr>
          <w:p w14:paraId="69CA781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移动电警48</w:t>
            </w:r>
          </w:p>
        </w:tc>
        <w:tc>
          <w:tcPr>
            <w:tcW w:w="368" w:type="pct"/>
            <w:tcBorders>
              <w:top w:val="nil"/>
              <w:left w:val="nil"/>
              <w:bottom w:val="single" w:color="auto" w:sz="4" w:space="0"/>
              <w:right w:val="single" w:color="auto" w:sz="4" w:space="0"/>
            </w:tcBorders>
            <w:shd w:val="clear" w:color="auto" w:fill="FFFFFF"/>
            <w:noWrap/>
            <w:vAlign w:val="center"/>
          </w:tcPr>
          <w:p w14:paraId="3AA52A94">
            <w:pPr>
              <w:spacing w:line="360" w:lineRule="exact"/>
              <w:jc w:val="center"/>
              <w:rPr>
                <w:rFonts w:hint="eastAsia" w:ascii="宋体" w:hAnsi="宋体" w:cs="宋体"/>
                <w:color w:val="auto"/>
                <w:kern w:val="0"/>
                <w:sz w:val="22"/>
                <w:highlight w:val="none"/>
                <w:lang w:bidi="ar"/>
              </w:rPr>
            </w:pPr>
          </w:p>
        </w:tc>
      </w:tr>
      <w:tr w14:paraId="7A515B0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AB40CA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49</w:t>
            </w:r>
          </w:p>
        </w:tc>
        <w:tc>
          <w:tcPr>
            <w:tcW w:w="2940" w:type="pct"/>
            <w:tcBorders>
              <w:top w:val="nil"/>
              <w:left w:val="nil"/>
              <w:bottom w:val="single" w:color="auto" w:sz="4" w:space="0"/>
              <w:right w:val="single" w:color="auto" w:sz="4" w:space="0"/>
            </w:tcBorders>
            <w:shd w:val="clear" w:color="auto" w:fill="FFFFFF"/>
            <w:noWrap/>
            <w:vAlign w:val="center"/>
          </w:tcPr>
          <w:p w14:paraId="678D438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XS罗东大街罗东锦苑路口北向南斑马线</w:t>
            </w:r>
          </w:p>
        </w:tc>
        <w:tc>
          <w:tcPr>
            <w:tcW w:w="958" w:type="pct"/>
            <w:tcBorders>
              <w:top w:val="nil"/>
              <w:left w:val="nil"/>
              <w:bottom w:val="single" w:color="auto" w:sz="4" w:space="0"/>
              <w:right w:val="single" w:color="auto" w:sz="4" w:space="0"/>
            </w:tcBorders>
            <w:shd w:val="clear" w:color="auto" w:fill="FFFFFF"/>
            <w:noWrap/>
            <w:vAlign w:val="center"/>
          </w:tcPr>
          <w:p w14:paraId="0A4B12F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移动电警49</w:t>
            </w:r>
          </w:p>
        </w:tc>
        <w:tc>
          <w:tcPr>
            <w:tcW w:w="368" w:type="pct"/>
            <w:tcBorders>
              <w:top w:val="nil"/>
              <w:left w:val="nil"/>
              <w:bottom w:val="single" w:color="auto" w:sz="4" w:space="0"/>
              <w:right w:val="single" w:color="auto" w:sz="4" w:space="0"/>
            </w:tcBorders>
            <w:shd w:val="clear" w:color="auto" w:fill="FFFFFF"/>
            <w:noWrap/>
            <w:vAlign w:val="center"/>
          </w:tcPr>
          <w:p w14:paraId="614956D3">
            <w:pPr>
              <w:spacing w:line="360" w:lineRule="exact"/>
              <w:jc w:val="center"/>
              <w:rPr>
                <w:rFonts w:hint="eastAsia" w:ascii="宋体" w:hAnsi="宋体" w:cs="宋体"/>
                <w:color w:val="auto"/>
                <w:kern w:val="0"/>
                <w:sz w:val="22"/>
                <w:highlight w:val="none"/>
                <w:lang w:bidi="ar"/>
              </w:rPr>
            </w:pPr>
          </w:p>
        </w:tc>
      </w:tr>
      <w:tr w14:paraId="35EB4AD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9A3FF9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50</w:t>
            </w:r>
          </w:p>
        </w:tc>
        <w:tc>
          <w:tcPr>
            <w:tcW w:w="2940" w:type="pct"/>
            <w:tcBorders>
              <w:top w:val="nil"/>
              <w:left w:val="nil"/>
              <w:bottom w:val="single" w:color="auto" w:sz="4" w:space="0"/>
              <w:right w:val="single" w:color="auto" w:sz="4" w:space="0"/>
            </w:tcBorders>
            <w:shd w:val="clear" w:color="auto" w:fill="FFFFFF"/>
            <w:noWrap/>
            <w:vAlign w:val="center"/>
          </w:tcPr>
          <w:p w14:paraId="05ACC3D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XS永强大道围垦路东口</w:t>
            </w:r>
          </w:p>
        </w:tc>
        <w:tc>
          <w:tcPr>
            <w:tcW w:w="958" w:type="pct"/>
            <w:tcBorders>
              <w:top w:val="nil"/>
              <w:left w:val="nil"/>
              <w:bottom w:val="single" w:color="auto" w:sz="4" w:space="0"/>
              <w:right w:val="single" w:color="auto" w:sz="4" w:space="0"/>
            </w:tcBorders>
            <w:shd w:val="clear" w:color="auto" w:fill="FFFFFF"/>
            <w:noWrap/>
            <w:vAlign w:val="center"/>
          </w:tcPr>
          <w:p w14:paraId="7BD168C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移动电警50</w:t>
            </w:r>
          </w:p>
        </w:tc>
        <w:tc>
          <w:tcPr>
            <w:tcW w:w="368" w:type="pct"/>
            <w:tcBorders>
              <w:top w:val="nil"/>
              <w:left w:val="nil"/>
              <w:bottom w:val="single" w:color="auto" w:sz="4" w:space="0"/>
              <w:right w:val="single" w:color="auto" w:sz="4" w:space="0"/>
            </w:tcBorders>
            <w:shd w:val="clear" w:color="auto" w:fill="FFFFFF"/>
            <w:noWrap/>
            <w:vAlign w:val="center"/>
          </w:tcPr>
          <w:p w14:paraId="105EA4E0">
            <w:pPr>
              <w:spacing w:line="360" w:lineRule="exact"/>
              <w:jc w:val="center"/>
              <w:rPr>
                <w:rFonts w:hint="eastAsia" w:ascii="宋体" w:hAnsi="宋体" w:cs="宋体"/>
                <w:color w:val="auto"/>
                <w:kern w:val="0"/>
                <w:sz w:val="22"/>
                <w:highlight w:val="none"/>
                <w:lang w:bidi="ar"/>
              </w:rPr>
            </w:pPr>
          </w:p>
        </w:tc>
      </w:tr>
      <w:tr w14:paraId="787A1D7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E7F0A5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51</w:t>
            </w:r>
          </w:p>
        </w:tc>
        <w:tc>
          <w:tcPr>
            <w:tcW w:w="2940" w:type="pct"/>
            <w:tcBorders>
              <w:top w:val="nil"/>
              <w:left w:val="nil"/>
              <w:bottom w:val="single" w:color="auto" w:sz="4" w:space="0"/>
              <w:right w:val="single" w:color="auto" w:sz="4" w:space="0"/>
            </w:tcBorders>
            <w:shd w:val="clear" w:color="auto" w:fill="FFFFFF"/>
            <w:noWrap/>
            <w:vAlign w:val="center"/>
          </w:tcPr>
          <w:p w14:paraId="1CF44B5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XS温州大道上江路路口东口</w:t>
            </w:r>
          </w:p>
        </w:tc>
        <w:tc>
          <w:tcPr>
            <w:tcW w:w="958" w:type="pct"/>
            <w:tcBorders>
              <w:top w:val="nil"/>
              <w:left w:val="nil"/>
              <w:bottom w:val="single" w:color="auto" w:sz="4" w:space="0"/>
              <w:right w:val="single" w:color="auto" w:sz="4" w:space="0"/>
            </w:tcBorders>
            <w:shd w:val="clear" w:color="auto" w:fill="FFFFFF"/>
            <w:noWrap/>
            <w:vAlign w:val="center"/>
          </w:tcPr>
          <w:p w14:paraId="644ED76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移动电警51</w:t>
            </w:r>
          </w:p>
        </w:tc>
        <w:tc>
          <w:tcPr>
            <w:tcW w:w="368" w:type="pct"/>
            <w:tcBorders>
              <w:top w:val="nil"/>
              <w:left w:val="nil"/>
              <w:bottom w:val="single" w:color="auto" w:sz="4" w:space="0"/>
              <w:right w:val="single" w:color="auto" w:sz="4" w:space="0"/>
            </w:tcBorders>
            <w:shd w:val="clear" w:color="auto" w:fill="FFFFFF"/>
            <w:noWrap/>
            <w:vAlign w:val="center"/>
          </w:tcPr>
          <w:p w14:paraId="6310BAB6">
            <w:pPr>
              <w:spacing w:line="360" w:lineRule="exact"/>
              <w:jc w:val="center"/>
              <w:rPr>
                <w:rFonts w:hint="eastAsia" w:ascii="宋体" w:hAnsi="宋体" w:cs="宋体"/>
                <w:color w:val="auto"/>
                <w:kern w:val="0"/>
                <w:sz w:val="22"/>
                <w:highlight w:val="none"/>
                <w:lang w:bidi="ar"/>
              </w:rPr>
            </w:pPr>
          </w:p>
        </w:tc>
      </w:tr>
      <w:tr w14:paraId="6D6D036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636B96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52</w:t>
            </w:r>
          </w:p>
        </w:tc>
        <w:tc>
          <w:tcPr>
            <w:tcW w:w="2940" w:type="pct"/>
            <w:tcBorders>
              <w:top w:val="nil"/>
              <w:left w:val="nil"/>
              <w:bottom w:val="single" w:color="auto" w:sz="4" w:space="0"/>
              <w:right w:val="single" w:color="auto" w:sz="4" w:space="0"/>
            </w:tcBorders>
            <w:shd w:val="clear" w:color="auto" w:fill="FFFFFF"/>
            <w:noWrap/>
            <w:vAlign w:val="center"/>
          </w:tcPr>
          <w:p w14:paraId="50FC87E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XS温州大道上江路路口西口</w:t>
            </w:r>
          </w:p>
        </w:tc>
        <w:tc>
          <w:tcPr>
            <w:tcW w:w="958" w:type="pct"/>
            <w:tcBorders>
              <w:top w:val="nil"/>
              <w:left w:val="nil"/>
              <w:bottom w:val="single" w:color="auto" w:sz="4" w:space="0"/>
              <w:right w:val="single" w:color="auto" w:sz="4" w:space="0"/>
            </w:tcBorders>
            <w:shd w:val="clear" w:color="auto" w:fill="FFFFFF"/>
            <w:noWrap/>
            <w:vAlign w:val="center"/>
          </w:tcPr>
          <w:p w14:paraId="64DE0CF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移动电警52</w:t>
            </w:r>
          </w:p>
        </w:tc>
        <w:tc>
          <w:tcPr>
            <w:tcW w:w="368" w:type="pct"/>
            <w:tcBorders>
              <w:top w:val="nil"/>
              <w:left w:val="nil"/>
              <w:bottom w:val="single" w:color="auto" w:sz="4" w:space="0"/>
              <w:right w:val="single" w:color="auto" w:sz="4" w:space="0"/>
            </w:tcBorders>
            <w:shd w:val="clear" w:color="auto" w:fill="FFFFFF"/>
            <w:noWrap/>
            <w:vAlign w:val="center"/>
          </w:tcPr>
          <w:p w14:paraId="3B3C19F4">
            <w:pPr>
              <w:spacing w:line="360" w:lineRule="exact"/>
              <w:jc w:val="center"/>
              <w:rPr>
                <w:rFonts w:hint="eastAsia" w:ascii="宋体" w:hAnsi="宋体" w:cs="宋体"/>
                <w:color w:val="auto"/>
                <w:kern w:val="0"/>
                <w:sz w:val="22"/>
                <w:highlight w:val="none"/>
                <w:lang w:bidi="ar"/>
              </w:rPr>
            </w:pPr>
          </w:p>
        </w:tc>
      </w:tr>
      <w:tr w14:paraId="2AE3C4B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A464AE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53</w:t>
            </w:r>
          </w:p>
        </w:tc>
        <w:tc>
          <w:tcPr>
            <w:tcW w:w="2940" w:type="pct"/>
            <w:tcBorders>
              <w:top w:val="nil"/>
              <w:left w:val="nil"/>
              <w:bottom w:val="single" w:color="auto" w:sz="4" w:space="0"/>
              <w:right w:val="single" w:color="auto" w:sz="4" w:space="0"/>
            </w:tcBorders>
            <w:shd w:val="clear" w:color="auto" w:fill="FFFFFF"/>
            <w:noWrap/>
            <w:vAlign w:val="center"/>
          </w:tcPr>
          <w:p w14:paraId="1C31499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XS永宁西路御龙湾小区前路口</w:t>
            </w:r>
          </w:p>
        </w:tc>
        <w:tc>
          <w:tcPr>
            <w:tcW w:w="958" w:type="pct"/>
            <w:tcBorders>
              <w:top w:val="nil"/>
              <w:left w:val="nil"/>
              <w:bottom w:val="single" w:color="auto" w:sz="4" w:space="0"/>
              <w:right w:val="single" w:color="auto" w:sz="4" w:space="0"/>
            </w:tcBorders>
            <w:shd w:val="clear" w:color="auto" w:fill="FFFFFF"/>
            <w:noWrap/>
            <w:vAlign w:val="center"/>
          </w:tcPr>
          <w:p w14:paraId="042B521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移动电警53</w:t>
            </w:r>
          </w:p>
        </w:tc>
        <w:tc>
          <w:tcPr>
            <w:tcW w:w="368" w:type="pct"/>
            <w:tcBorders>
              <w:top w:val="nil"/>
              <w:left w:val="nil"/>
              <w:bottom w:val="single" w:color="auto" w:sz="4" w:space="0"/>
              <w:right w:val="single" w:color="auto" w:sz="4" w:space="0"/>
            </w:tcBorders>
            <w:shd w:val="clear" w:color="auto" w:fill="FFFFFF"/>
            <w:noWrap/>
            <w:vAlign w:val="center"/>
          </w:tcPr>
          <w:p w14:paraId="4B8D2610">
            <w:pPr>
              <w:spacing w:line="360" w:lineRule="exact"/>
              <w:jc w:val="center"/>
              <w:rPr>
                <w:rFonts w:hint="eastAsia" w:ascii="宋体" w:hAnsi="宋体" w:cs="宋体"/>
                <w:color w:val="auto"/>
                <w:kern w:val="0"/>
                <w:sz w:val="22"/>
                <w:highlight w:val="none"/>
                <w:lang w:bidi="ar"/>
              </w:rPr>
            </w:pPr>
          </w:p>
        </w:tc>
      </w:tr>
      <w:tr w14:paraId="56D1791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D92A3C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54</w:t>
            </w:r>
          </w:p>
        </w:tc>
        <w:tc>
          <w:tcPr>
            <w:tcW w:w="2940" w:type="pct"/>
            <w:tcBorders>
              <w:top w:val="nil"/>
              <w:left w:val="nil"/>
              <w:bottom w:val="single" w:color="auto" w:sz="4" w:space="0"/>
              <w:right w:val="single" w:color="auto" w:sz="4" w:space="0"/>
            </w:tcBorders>
            <w:shd w:val="clear" w:color="auto" w:fill="FFFFFF"/>
            <w:noWrap/>
            <w:vAlign w:val="center"/>
          </w:tcPr>
          <w:p w14:paraId="07C8DCC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XS永宁西路御龙湾小区前路口</w:t>
            </w:r>
          </w:p>
        </w:tc>
        <w:tc>
          <w:tcPr>
            <w:tcW w:w="958" w:type="pct"/>
            <w:tcBorders>
              <w:top w:val="nil"/>
              <w:left w:val="nil"/>
              <w:bottom w:val="single" w:color="auto" w:sz="4" w:space="0"/>
              <w:right w:val="single" w:color="auto" w:sz="4" w:space="0"/>
            </w:tcBorders>
            <w:shd w:val="clear" w:color="auto" w:fill="FFFFFF"/>
            <w:noWrap/>
            <w:vAlign w:val="center"/>
          </w:tcPr>
          <w:p w14:paraId="0274383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移动电警54</w:t>
            </w:r>
          </w:p>
        </w:tc>
        <w:tc>
          <w:tcPr>
            <w:tcW w:w="368" w:type="pct"/>
            <w:tcBorders>
              <w:top w:val="nil"/>
              <w:left w:val="nil"/>
              <w:bottom w:val="single" w:color="auto" w:sz="4" w:space="0"/>
              <w:right w:val="single" w:color="auto" w:sz="4" w:space="0"/>
            </w:tcBorders>
            <w:shd w:val="clear" w:color="auto" w:fill="FFFFFF"/>
            <w:noWrap/>
            <w:vAlign w:val="center"/>
          </w:tcPr>
          <w:p w14:paraId="522743FC">
            <w:pPr>
              <w:spacing w:line="360" w:lineRule="exact"/>
              <w:jc w:val="center"/>
              <w:rPr>
                <w:rFonts w:hint="eastAsia" w:ascii="宋体" w:hAnsi="宋体" w:cs="宋体"/>
                <w:color w:val="auto"/>
                <w:kern w:val="0"/>
                <w:sz w:val="22"/>
                <w:highlight w:val="none"/>
                <w:lang w:bidi="ar"/>
              </w:rPr>
            </w:pPr>
          </w:p>
        </w:tc>
      </w:tr>
      <w:tr w14:paraId="0B38759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912B72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55</w:t>
            </w:r>
          </w:p>
        </w:tc>
        <w:tc>
          <w:tcPr>
            <w:tcW w:w="2940" w:type="pct"/>
            <w:tcBorders>
              <w:top w:val="nil"/>
              <w:left w:val="nil"/>
              <w:bottom w:val="single" w:color="auto" w:sz="4" w:space="0"/>
              <w:right w:val="single" w:color="auto" w:sz="4" w:space="0"/>
            </w:tcBorders>
            <w:shd w:val="clear" w:color="auto" w:fill="FFFFFF"/>
            <w:noWrap/>
            <w:vAlign w:val="center"/>
          </w:tcPr>
          <w:p w14:paraId="1634EB3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XS瓯海大道高架西向东浹底隧道入口处</w:t>
            </w:r>
          </w:p>
        </w:tc>
        <w:tc>
          <w:tcPr>
            <w:tcW w:w="958" w:type="pct"/>
            <w:tcBorders>
              <w:top w:val="nil"/>
              <w:left w:val="nil"/>
              <w:bottom w:val="single" w:color="auto" w:sz="4" w:space="0"/>
              <w:right w:val="single" w:color="auto" w:sz="4" w:space="0"/>
            </w:tcBorders>
            <w:shd w:val="clear" w:color="auto" w:fill="FFFFFF"/>
            <w:noWrap/>
            <w:vAlign w:val="center"/>
          </w:tcPr>
          <w:p w14:paraId="0A86FB5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移动电警55</w:t>
            </w:r>
          </w:p>
        </w:tc>
        <w:tc>
          <w:tcPr>
            <w:tcW w:w="368" w:type="pct"/>
            <w:tcBorders>
              <w:top w:val="nil"/>
              <w:left w:val="nil"/>
              <w:bottom w:val="single" w:color="auto" w:sz="4" w:space="0"/>
              <w:right w:val="single" w:color="auto" w:sz="4" w:space="0"/>
            </w:tcBorders>
            <w:shd w:val="clear" w:color="auto" w:fill="FFFFFF"/>
            <w:noWrap/>
            <w:vAlign w:val="center"/>
          </w:tcPr>
          <w:p w14:paraId="20B4A0FD">
            <w:pPr>
              <w:spacing w:line="360" w:lineRule="exact"/>
              <w:jc w:val="center"/>
              <w:rPr>
                <w:rFonts w:hint="eastAsia" w:ascii="宋体" w:hAnsi="宋体" w:cs="宋体"/>
                <w:color w:val="auto"/>
                <w:kern w:val="0"/>
                <w:sz w:val="22"/>
                <w:highlight w:val="none"/>
                <w:lang w:bidi="ar"/>
              </w:rPr>
            </w:pPr>
          </w:p>
        </w:tc>
      </w:tr>
      <w:tr w14:paraId="0F53429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29ED40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56</w:t>
            </w:r>
          </w:p>
        </w:tc>
        <w:tc>
          <w:tcPr>
            <w:tcW w:w="2940" w:type="pct"/>
            <w:tcBorders>
              <w:top w:val="nil"/>
              <w:left w:val="nil"/>
              <w:bottom w:val="single" w:color="auto" w:sz="4" w:space="0"/>
              <w:right w:val="single" w:color="auto" w:sz="4" w:space="0"/>
            </w:tcBorders>
            <w:shd w:val="clear" w:color="auto" w:fill="FFFFFF"/>
            <w:noWrap/>
            <w:vAlign w:val="center"/>
          </w:tcPr>
          <w:p w14:paraId="7EE9B77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XS龙腾南路兴华路路口</w:t>
            </w:r>
          </w:p>
        </w:tc>
        <w:tc>
          <w:tcPr>
            <w:tcW w:w="958" w:type="pct"/>
            <w:tcBorders>
              <w:top w:val="nil"/>
              <w:left w:val="nil"/>
              <w:bottom w:val="single" w:color="auto" w:sz="4" w:space="0"/>
              <w:right w:val="single" w:color="auto" w:sz="4" w:space="0"/>
            </w:tcBorders>
            <w:shd w:val="clear" w:color="auto" w:fill="FFFFFF"/>
            <w:noWrap/>
            <w:vAlign w:val="center"/>
          </w:tcPr>
          <w:p w14:paraId="0E28CE4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移动电警56</w:t>
            </w:r>
          </w:p>
        </w:tc>
        <w:tc>
          <w:tcPr>
            <w:tcW w:w="368" w:type="pct"/>
            <w:tcBorders>
              <w:top w:val="nil"/>
              <w:left w:val="nil"/>
              <w:bottom w:val="single" w:color="auto" w:sz="4" w:space="0"/>
              <w:right w:val="single" w:color="auto" w:sz="4" w:space="0"/>
            </w:tcBorders>
            <w:shd w:val="clear" w:color="auto" w:fill="FFFFFF"/>
            <w:noWrap/>
            <w:vAlign w:val="center"/>
          </w:tcPr>
          <w:p w14:paraId="36C4FCCF">
            <w:pPr>
              <w:spacing w:line="360" w:lineRule="exact"/>
              <w:jc w:val="center"/>
              <w:rPr>
                <w:rFonts w:hint="eastAsia" w:ascii="宋体" w:hAnsi="宋体" w:cs="宋体"/>
                <w:color w:val="auto"/>
                <w:kern w:val="0"/>
                <w:sz w:val="22"/>
                <w:highlight w:val="none"/>
                <w:lang w:bidi="ar"/>
              </w:rPr>
            </w:pPr>
          </w:p>
        </w:tc>
      </w:tr>
      <w:tr w14:paraId="553C134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E4A5FA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57</w:t>
            </w:r>
          </w:p>
        </w:tc>
        <w:tc>
          <w:tcPr>
            <w:tcW w:w="2940" w:type="pct"/>
            <w:tcBorders>
              <w:top w:val="nil"/>
              <w:left w:val="nil"/>
              <w:bottom w:val="single" w:color="auto" w:sz="4" w:space="0"/>
              <w:right w:val="single" w:color="auto" w:sz="4" w:space="0"/>
            </w:tcBorders>
            <w:shd w:val="clear" w:color="auto" w:fill="FFFFFF"/>
            <w:noWrap/>
            <w:vAlign w:val="center"/>
          </w:tcPr>
          <w:p w14:paraId="1103E3D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XS文昌路雁荡中路路口</w:t>
            </w:r>
          </w:p>
        </w:tc>
        <w:tc>
          <w:tcPr>
            <w:tcW w:w="958" w:type="pct"/>
            <w:tcBorders>
              <w:top w:val="nil"/>
              <w:left w:val="nil"/>
              <w:bottom w:val="single" w:color="auto" w:sz="4" w:space="0"/>
              <w:right w:val="single" w:color="auto" w:sz="4" w:space="0"/>
            </w:tcBorders>
            <w:shd w:val="clear" w:color="auto" w:fill="FFFFFF"/>
            <w:noWrap/>
            <w:vAlign w:val="center"/>
          </w:tcPr>
          <w:p w14:paraId="78A2670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移动电警57</w:t>
            </w:r>
          </w:p>
        </w:tc>
        <w:tc>
          <w:tcPr>
            <w:tcW w:w="368" w:type="pct"/>
            <w:tcBorders>
              <w:top w:val="nil"/>
              <w:left w:val="nil"/>
              <w:bottom w:val="single" w:color="auto" w:sz="4" w:space="0"/>
              <w:right w:val="single" w:color="auto" w:sz="4" w:space="0"/>
            </w:tcBorders>
            <w:shd w:val="clear" w:color="auto" w:fill="FFFFFF"/>
            <w:noWrap/>
            <w:vAlign w:val="center"/>
          </w:tcPr>
          <w:p w14:paraId="517534C7">
            <w:pPr>
              <w:spacing w:line="360" w:lineRule="exact"/>
              <w:jc w:val="center"/>
              <w:rPr>
                <w:rFonts w:hint="eastAsia" w:ascii="宋体" w:hAnsi="宋体" w:cs="宋体"/>
                <w:color w:val="auto"/>
                <w:kern w:val="0"/>
                <w:sz w:val="22"/>
                <w:highlight w:val="none"/>
                <w:lang w:bidi="ar"/>
              </w:rPr>
            </w:pPr>
          </w:p>
        </w:tc>
      </w:tr>
      <w:tr w14:paraId="259FC00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796593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58</w:t>
            </w:r>
          </w:p>
        </w:tc>
        <w:tc>
          <w:tcPr>
            <w:tcW w:w="2940" w:type="pct"/>
            <w:tcBorders>
              <w:top w:val="nil"/>
              <w:left w:val="nil"/>
              <w:bottom w:val="single" w:color="auto" w:sz="4" w:space="0"/>
              <w:right w:val="single" w:color="auto" w:sz="4" w:space="0"/>
            </w:tcBorders>
            <w:shd w:val="clear" w:color="auto" w:fill="FFFFFF"/>
            <w:noWrap/>
            <w:vAlign w:val="center"/>
          </w:tcPr>
          <w:p w14:paraId="587CFC1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XS上江路括苍西路路口(违停)</w:t>
            </w:r>
          </w:p>
        </w:tc>
        <w:tc>
          <w:tcPr>
            <w:tcW w:w="958" w:type="pct"/>
            <w:tcBorders>
              <w:top w:val="nil"/>
              <w:left w:val="nil"/>
              <w:bottom w:val="single" w:color="auto" w:sz="4" w:space="0"/>
              <w:right w:val="single" w:color="auto" w:sz="4" w:space="0"/>
            </w:tcBorders>
            <w:shd w:val="clear" w:color="auto" w:fill="FFFFFF"/>
            <w:noWrap/>
            <w:vAlign w:val="center"/>
          </w:tcPr>
          <w:p w14:paraId="62B4C1C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移动电警58</w:t>
            </w:r>
          </w:p>
        </w:tc>
        <w:tc>
          <w:tcPr>
            <w:tcW w:w="368" w:type="pct"/>
            <w:tcBorders>
              <w:top w:val="nil"/>
              <w:left w:val="nil"/>
              <w:bottom w:val="single" w:color="auto" w:sz="4" w:space="0"/>
              <w:right w:val="single" w:color="auto" w:sz="4" w:space="0"/>
            </w:tcBorders>
            <w:shd w:val="clear" w:color="auto" w:fill="FFFFFF"/>
            <w:noWrap/>
            <w:vAlign w:val="center"/>
          </w:tcPr>
          <w:p w14:paraId="22236072">
            <w:pPr>
              <w:spacing w:line="360" w:lineRule="exact"/>
              <w:jc w:val="center"/>
              <w:rPr>
                <w:rFonts w:hint="eastAsia" w:ascii="宋体" w:hAnsi="宋体" w:cs="宋体"/>
                <w:color w:val="auto"/>
                <w:kern w:val="0"/>
                <w:sz w:val="22"/>
                <w:highlight w:val="none"/>
                <w:lang w:bidi="ar"/>
              </w:rPr>
            </w:pPr>
          </w:p>
        </w:tc>
      </w:tr>
      <w:tr w14:paraId="07B10C1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CD94FE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59</w:t>
            </w:r>
          </w:p>
        </w:tc>
        <w:tc>
          <w:tcPr>
            <w:tcW w:w="2940" w:type="pct"/>
            <w:tcBorders>
              <w:top w:val="nil"/>
              <w:left w:val="nil"/>
              <w:bottom w:val="single" w:color="auto" w:sz="4" w:space="0"/>
              <w:right w:val="single" w:color="auto" w:sz="4" w:space="0"/>
            </w:tcBorders>
            <w:shd w:val="clear" w:color="auto" w:fill="FFFFFF"/>
            <w:noWrap/>
            <w:vAlign w:val="center"/>
          </w:tcPr>
          <w:p w14:paraId="35C1D06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XS水埠路金福路至王尖路路段</w:t>
            </w:r>
          </w:p>
        </w:tc>
        <w:tc>
          <w:tcPr>
            <w:tcW w:w="958" w:type="pct"/>
            <w:tcBorders>
              <w:top w:val="nil"/>
              <w:left w:val="nil"/>
              <w:bottom w:val="single" w:color="auto" w:sz="4" w:space="0"/>
              <w:right w:val="single" w:color="auto" w:sz="4" w:space="0"/>
            </w:tcBorders>
            <w:shd w:val="clear" w:color="auto" w:fill="FFFFFF"/>
            <w:noWrap/>
            <w:vAlign w:val="center"/>
          </w:tcPr>
          <w:p w14:paraId="4912691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移动电警59</w:t>
            </w:r>
          </w:p>
        </w:tc>
        <w:tc>
          <w:tcPr>
            <w:tcW w:w="368" w:type="pct"/>
            <w:tcBorders>
              <w:top w:val="nil"/>
              <w:left w:val="nil"/>
              <w:bottom w:val="single" w:color="auto" w:sz="4" w:space="0"/>
              <w:right w:val="single" w:color="auto" w:sz="4" w:space="0"/>
            </w:tcBorders>
            <w:shd w:val="clear" w:color="auto" w:fill="FFFFFF"/>
            <w:noWrap/>
            <w:vAlign w:val="center"/>
          </w:tcPr>
          <w:p w14:paraId="4CB93A34">
            <w:pPr>
              <w:spacing w:line="360" w:lineRule="exact"/>
              <w:jc w:val="center"/>
              <w:rPr>
                <w:rFonts w:hint="eastAsia" w:ascii="宋体" w:hAnsi="宋体" w:cs="宋体"/>
                <w:color w:val="auto"/>
                <w:kern w:val="0"/>
                <w:sz w:val="22"/>
                <w:highlight w:val="none"/>
                <w:lang w:bidi="ar"/>
              </w:rPr>
            </w:pPr>
          </w:p>
        </w:tc>
      </w:tr>
      <w:tr w14:paraId="56E2E0D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4C4407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60</w:t>
            </w:r>
          </w:p>
        </w:tc>
        <w:tc>
          <w:tcPr>
            <w:tcW w:w="2940" w:type="pct"/>
            <w:tcBorders>
              <w:top w:val="nil"/>
              <w:left w:val="nil"/>
              <w:bottom w:val="single" w:color="auto" w:sz="4" w:space="0"/>
              <w:right w:val="single" w:color="auto" w:sz="4" w:space="0"/>
            </w:tcBorders>
            <w:shd w:val="clear" w:color="auto" w:fill="FFFFFF"/>
            <w:noWrap/>
            <w:vAlign w:val="center"/>
          </w:tcPr>
          <w:p w14:paraId="2A49EB2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XS机场大道文昌路路口</w:t>
            </w:r>
          </w:p>
        </w:tc>
        <w:tc>
          <w:tcPr>
            <w:tcW w:w="958" w:type="pct"/>
            <w:tcBorders>
              <w:top w:val="nil"/>
              <w:left w:val="nil"/>
              <w:bottom w:val="single" w:color="auto" w:sz="4" w:space="0"/>
              <w:right w:val="single" w:color="auto" w:sz="4" w:space="0"/>
            </w:tcBorders>
            <w:shd w:val="clear" w:color="auto" w:fill="FFFFFF"/>
            <w:noWrap/>
            <w:vAlign w:val="center"/>
          </w:tcPr>
          <w:p w14:paraId="6162DAD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移动电警60</w:t>
            </w:r>
          </w:p>
        </w:tc>
        <w:tc>
          <w:tcPr>
            <w:tcW w:w="368" w:type="pct"/>
            <w:tcBorders>
              <w:top w:val="nil"/>
              <w:left w:val="nil"/>
              <w:bottom w:val="single" w:color="auto" w:sz="4" w:space="0"/>
              <w:right w:val="single" w:color="auto" w:sz="4" w:space="0"/>
            </w:tcBorders>
            <w:shd w:val="clear" w:color="auto" w:fill="FFFFFF"/>
            <w:noWrap/>
            <w:vAlign w:val="center"/>
          </w:tcPr>
          <w:p w14:paraId="721E6EC4">
            <w:pPr>
              <w:spacing w:line="360" w:lineRule="exact"/>
              <w:jc w:val="center"/>
              <w:rPr>
                <w:rFonts w:hint="eastAsia" w:ascii="宋体" w:hAnsi="宋体" w:cs="宋体"/>
                <w:color w:val="auto"/>
                <w:kern w:val="0"/>
                <w:sz w:val="22"/>
                <w:highlight w:val="none"/>
                <w:lang w:bidi="ar"/>
              </w:rPr>
            </w:pPr>
          </w:p>
        </w:tc>
      </w:tr>
      <w:tr w14:paraId="47B1E5D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0F42A5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61</w:t>
            </w:r>
          </w:p>
        </w:tc>
        <w:tc>
          <w:tcPr>
            <w:tcW w:w="2940" w:type="pct"/>
            <w:tcBorders>
              <w:top w:val="nil"/>
              <w:left w:val="nil"/>
              <w:bottom w:val="single" w:color="auto" w:sz="4" w:space="0"/>
              <w:right w:val="single" w:color="auto" w:sz="4" w:space="0"/>
            </w:tcBorders>
            <w:shd w:val="clear" w:color="auto" w:fill="FFFFFF"/>
            <w:noWrap/>
            <w:vAlign w:val="center"/>
          </w:tcPr>
          <w:p w14:paraId="3E94C2D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XS温州大道兰江路路口</w:t>
            </w:r>
          </w:p>
        </w:tc>
        <w:tc>
          <w:tcPr>
            <w:tcW w:w="958" w:type="pct"/>
            <w:tcBorders>
              <w:top w:val="nil"/>
              <w:left w:val="nil"/>
              <w:bottom w:val="single" w:color="auto" w:sz="4" w:space="0"/>
              <w:right w:val="single" w:color="auto" w:sz="4" w:space="0"/>
            </w:tcBorders>
            <w:shd w:val="clear" w:color="auto" w:fill="FFFFFF"/>
            <w:noWrap/>
            <w:vAlign w:val="center"/>
          </w:tcPr>
          <w:p w14:paraId="0FD7AEF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移动电警61</w:t>
            </w:r>
          </w:p>
        </w:tc>
        <w:tc>
          <w:tcPr>
            <w:tcW w:w="368" w:type="pct"/>
            <w:tcBorders>
              <w:top w:val="nil"/>
              <w:left w:val="nil"/>
              <w:bottom w:val="single" w:color="auto" w:sz="4" w:space="0"/>
              <w:right w:val="single" w:color="auto" w:sz="4" w:space="0"/>
            </w:tcBorders>
            <w:shd w:val="clear" w:color="auto" w:fill="FFFFFF"/>
            <w:noWrap/>
            <w:vAlign w:val="center"/>
          </w:tcPr>
          <w:p w14:paraId="46519411">
            <w:pPr>
              <w:spacing w:line="360" w:lineRule="exact"/>
              <w:jc w:val="center"/>
              <w:rPr>
                <w:rFonts w:hint="eastAsia" w:ascii="宋体" w:hAnsi="宋体" w:cs="宋体"/>
                <w:color w:val="auto"/>
                <w:kern w:val="0"/>
                <w:sz w:val="22"/>
                <w:highlight w:val="none"/>
                <w:lang w:bidi="ar"/>
              </w:rPr>
            </w:pPr>
          </w:p>
        </w:tc>
      </w:tr>
      <w:tr w14:paraId="6E2FA18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8EF073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62</w:t>
            </w:r>
          </w:p>
        </w:tc>
        <w:tc>
          <w:tcPr>
            <w:tcW w:w="2940" w:type="pct"/>
            <w:tcBorders>
              <w:top w:val="nil"/>
              <w:left w:val="nil"/>
              <w:bottom w:val="single" w:color="auto" w:sz="4" w:space="0"/>
              <w:right w:val="single" w:color="auto" w:sz="4" w:space="0"/>
            </w:tcBorders>
            <w:shd w:val="clear" w:color="auto" w:fill="FFFFFF"/>
            <w:noWrap/>
            <w:vAlign w:val="center"/>
          </w:tcPr>
          <w:p w14:paraId="09FA152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XS温州大道钱江路路口</w:t>
            </w:r>
          </w:p>
        </w:tc>
        <w:tc>
          <w:tcPr>
            <w:tcW w:w="958" w:type="pct"/>
            <w:tcBorders>
              <w:top w:val="nil"/>
              <w:left w:val="nil"/>
              <w:bottom w:val="single" w:color="auto" w:sz="4" w:space="0"/>
              <w:right w:val="single" w:color="auto" w:sz="4" w:space="0"/>
            </w:tcBorders>
            <w:shd w:val="clear" w:color="auto" w:fill="FFFFFF"/>
            <w:noWrap/>
            <w:vAlign w:val="center"/>
          </w:tcPr>
          <w:p w14:paraId="2A6766C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移动电警62</w:t>
            </w:r>
          </w:p>
        </w:tc>
        <w:tc>
          <w:tcPr>
            <w:tcW w:w="368" w:type="pct"/>
            <w:tcBorders>
              <w:top w:val="nil"/>
              <w:left w:val="nil"/>
              <w:bottom w:val="single" w:color="auto" w:sz="4" w:space="0"/>
              <w:right w:val="single" w:color="auto" w:sz="4" w:space="0"/>
            </w:tcBorders>
            <w:shd w:val="clear" w:color="auto" w:fill="FFFFFF"/>
            <w:noWrap/>
            <w:vAlign w:val="center"/>
          </w:tcPr>
          <w:p w14:paraId="527576A4">
            <w:pPr>
              <w:spacing w:line="360" w:lineRule="exact"/>
              <w:jc w:val="center"/>
              <w:rPr>
                <w:rFonts w:hint="eastAsia" w:ascii="宋体" w:hAnsi="宋体" w:cs="宋体"/>
                <w:color w:val="auto"/>
                <w:kern w:val="0"/>
                <w:sz w:val="22"/>
                <w:highlight w:val="none"/>
                <w:lang w:bidi="ar"/>
              </w:rPr>
            </w:pPr>
          </w:p>
        </w:tc>
      </w:tr>
      <w:tr w14:paraId="72F6C16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DC885E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63</w:t>
            </w:r>
          </w:p>
        </w:tc>
        <w:tc>
          <w:tcPr>
            <w:tcW w:w="2940" w:type="pct"/>
            <w:tcBorders>
              <w:top w:val="nil"/>
              <w:left w:val="nil"/>
              <w:bottom w:val="single" w:color="auto" w:sz="4" w:space="0"/>
              <w:right w:val="single" w:color="auto" w:sz="4" w:space="0"/>
            </w:tcBorders>
            <w:shd w:val="clear" w:color="auto" w:fill="FFFFFF"/>
            <w:noWrap/>
            <w:vAlign w:val="center"/>
          </w:tcPr>
          <w:p w14:paraId="3563316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XS温州大道楠溪江路路口</w:t>
            </w:r>
          </w:p>
        </w:tc>
        <w:tc>
          <w:tcPr>
            <w:tcW w:w="958" w:type="pct"/>
            <w:tcBorders>
              <w:top w:val="nil"/>
              <w:left w:val="nil"/>
              <w:bottom w:val="single" w:color="auto" w:sz="4" w:space="0"/>
              <w:right w:val="single" w:color="auto" w:sz="4" w:space="0"/>
            </w:tcBorders>
            <w:shd w:val="clear" w:color="auto" w:fill="FFFFFF"/>
            <w:noWrap/>
            <w:vAlign w:val="center"/>
          </w:tcPr>
          <w:p w14:paraId="605E184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移动电警63</w:t>
            </w:r>
          </w:p>
        </w:tc>
        <w:tc>
          <w:tcPr>
            <w:tcW w:w="368" w:type="pct"/>
            <w:tcBorders>
              <w:top w:val="nil"/>
              <w:left w:val="nil"/>
              <w:bottom w:val="single" w:color="auto" w:sz="4" w:space="0"/>
              <w:right w:val="single" w:color="auto" w:sz="4" w:space="0"/>
            </w:tcBorders>
            <w:shd w:val="clear" w:color="auto" w:fill="FFFFFF"/>
            <w:noWrap/>
            <w:vAlign w:val="center"/>
          </w:tcPr>
          <w:p w14:paraId="1CBAB3F7">
            <w:pPr>
              <w:spacing w:line="360" w:lineRule="exact"/>
              <w:jc w:val="center"/>
              <w:rPr>
                <w:rFonts w:hint="eastAsia" w:ascii="宋体" w:hAnsi="宋体" w:cs="宋体"/>
                <w:color w:val="auto"/>
                <w:kern w:val="0"/>
                <w:sz w:val="22"/>
                <w:highlight w:val="none"/>
                <w:lang w:bidi="ar"/>
              </w:rPr>
            </w:pPr>
          </w:p>
        </w:tc>
      </w:tr>
      <w:tr w14:paraId="69EE521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8D1733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64</w:t>
            </w:r>
          </w:p>
        </w:tc>
        <w:tc>
          <w:tcPr>
            <w:tcW w:w="2940" w:type="pct"/>
            <w:tcBorders>
              <w:top w:val="nil"/>
              <w:left w:val="nil"/>
              <w:bottom w:val="single" w:color="auto" w:sz="4" w:space="0"/>
              <w:right w:val="single" w:color="auto" w:sz="4" w:space="0"/>
            </w:tcBorders>
            <w:shd w:val="clear" w:color="auto" w:fill="FFFFFF"/>
            <w:noWrap/>
            <w:vAlign w:val="center"/>
          </w:tcPr>
          <w:p w14:paraId="3A06D02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XS温州大道楠溪江路路口</w:t>
            </w:r>
          </w:p>
        </w:tc>
        <w:tc>
          <w:tcPr>
            <w:tcW w:w="958" w:type="pct"/>
            <w:tcBorders>
              <w:top w:val="nil"/>
              <w:left w:val="nil"/>
              <w:bottom w:val="single" w:color="auto" w:sz="4" w:space="0"/>
              <w:right w:val="single" w:color="auto" w:sz="4" w:space="0"/>
            </w:tcBorders>
            <w:shd w:val="clear" w:color="auto" w:fill="FFFFFF"/>
            <w:noWrap/>
            <w:vAlign w:val="center"/>
          </w:tcPr>
          <w:p w14:paraId="5DEFD71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移动电警64</w:t>
            </w:r>
          </w:p>
        </w:tc>
        <w:tc>
          <w:tcPr>
            <w:tcW w:w="368" w:type="pct"/>
            <w:tcBorders>
              <w:top w:val="nil"/>
              <w:left w:val="nil"/>
              <w:bottom w:val="single" w:color="auto" w:sz="4" w:space="0"/>
              <w:right w:val="single" w:color="auto" w:sz="4" w:space="0"/>
            </w:tcBorders>
            <w:shd w:val="clear" w:color="auto" w:fill="FFFFFF"/>
            <w:noWrap/>
            <w:vAlign w:val="center"/>
          </w:tcPr>
          <w:p w14:paraId="67813887">
            <w:pPr>
              <w:spacing w:line="360" w:lineRule="exact"/>
              <w:jc w:val="center"/>
              <w:rPr>
                <w:rFonts w:hint="eastAsia" w:ascii="宋体" w:hAnsi="宋体" w:cs="宋体"/>
                <w:color w:val="auto"/>
                <w:kern w:val="0"/>
                <w:sz w:val="22"/>
                <w:highlight w:val="none"/>
                <w:lang w:bidi="ar"/>
              </w:rPr>
            </w:pPr>
          </w:p>
        </w:tc>
      </w:tr>
      <w:tr w14:paraId="7E9C09D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43F817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65</w:t>
            </w:r>
          </w:p>
        </w:tc>
        <w:tc>
          <w:tcPr>
            <w:tcW w:w="2940" w:type="pct"/>
            <w:tcBorders>
              <w:top w:val="nil"/>
              <w:left w:val="nil"/>
              <w:bottom w:val="single" w:color="auto" w:sz="4" w:space="0"/>
              <w:right w:val="single" w:color="auto" w:sz="4" w:space="0"/>
            </w:tcBorders>
            <w:shd w:val="clear" w:color="auto" w:fill="FFFFFF"/>
            <w:noWrap/>
            <w:vAlign w:val="center"/>
          </w:tcPr>
          <w:p w14:paraId="192D4AA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XS瓯海大道高架东向西浹底隧道出口处</w:t>
            </w:r>
          </w:p>
        </w:tc>
        <w:tc>
          <w:tcPr>
            <w:tcW w:w="958" w:type="pct"/>
            <w:tcBorders>
              <w:top w:val="nil"/>
              <w:left w:val="nil"/>
              <w:bottom w:val="single" w:color="auto" w:sz="4" w:space="0"/>
              <w:right w:val="single" w:color="auto" w:sz="4" w:space="0"/>
            </w:tcBorders>
            <w:shd w:val="clear" w:color="auto" w:fill="FFFFFF"/>
            <w:noWrap/>
            <w:vAlign w:val="center"/>
          </w:tcPr>
          <w:p w14:paraId="6820393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移动电警65</w:t>
            </w:r>
          </w:p>
        </w:tc>
        <w:tc>
          <w:tcPr>
            <w:tcW w:w="368" w:type="pct"/>
            <w:tcBorders>
              <w:top w:val="nil"/>
              <w:left w:val="nil"/>
              <w:bottom w:val="single" w:color="auto" w:sz="4" w:space="0"/>
              <w:right w:val="single" w:color="auto" w:sz="4" w:space="0"/>
            </w:tcBorders>
            <w:shd w:val="clear" w:color="auto" w:fill="FFFFFF"/>
            <w:noWrap/>
            <w:vAlign w:val="center"/>
          </w:tcPr>
          <w:p w14:paraId="7FCD3372">
            <w:pPr>
              <w:spacing w:line="360" w:lineRule="exact"/>
              <w:jc w:val="center"/>
              <w:rPr>
                <w:rFonts w:hint="eastAsia" w:ascii="宋体" w:hAnsi="宋体" w:cs="宋体"/>
                <w:color w:val="auto"/>
                <w:kern w:val="0"/>
                <w:sz w:val="22"/>
                <w:highlight w:val="none"/>
                <w:lang w:bidi="ar"/>
              </w:rPr>
            </w:pPr>
          </w:p>
        </w:tc>
      </w:tr>
      <w:tr w14:paraId="3114461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6341AB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66</w:t>
            </w:r>
          </w:p>
        </w:tc>
        <w:tc>
          <w:tcPr>
            <w:tcW w:w="2940" w:type="pct"/>
            <w:tcBorders>
              <w:top w:val="nil"/>
              <w:left w:val="nil"/>
              <w:bottom w:val="single" w:color="auto" w:sz="4" w:space="0"/>
              <w:right w:val="single" w:color="auto" w:sz="4" w:space="0"/>
            </w:tcBorders>
            <w:shd w:val="clear" w:color="auto" w:fill="FFFFFF"/>
            <w:noWrap/>
            <w:vAlign w:val="center"/>
          </w:tcPr>
          <w:p w14:paraId="316D91E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XS滨海大道空港三路路口北口</w:t>
            </w:r>
          </w:p>
        </w:tc>
        <w:tc>
          <w:tcPr>
            <w:tcW w:w="958" w:type="pct"/>
            <w:tcBorders>
              <w:top w:val="nil"/>
              <w:left w:val="nil"/>
              <w:bottom w:val="single" w:color="auto" w:sz="4" w:space="0"/>
              <w:right w:val="single" w:color="auto" w:sz="4" w:space="0"/>
            </w:tcBorders>
            <w:shd w:val="clear" w:color="auto" w:fill="FFFFFF"/>
            <w:noWrap/>
            <w:vAlign w:val="center"/>
          </w:tcPr>
          <w:p w14:paraId="5F2B325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移动电警66</w:t>
            </w:r>
          </w:p>
        </w:tc>
        <w:tc>
          <w:tcPr>
            <w:tcW w:w="368" w:type="pct"/>
            <w:tcBorders>
              <w:top w:val="nil"/>
              <w:left w:val="nil"/>
              <w:bottom w:val="single" w:color="auto" w:sz="4" w:space="0"/>
              <w:right w:val="single" w:color="auto" w:sz="4" w:space="0"/>
            </w:tcBorders>
            <w:shd w:val="clear" w:color="auto" w:fill="FFFFFF"/>
            <w:noWrap/>
            <w:vAlign w:val="center"/>
          </w:tcPr>
          <w:p w14:paraId="1C662333">
            <w:pPr>
              <w:spacing w:line="360" w:lineRule="exact"/>
              <w:jc w:val="center"/>
              <w:rPr>
                <w:rFonts w:hint="eastAsia" w:ascii="宋体" w:hAnsi="宋体" w:cs="宋体"/>
                <w:color w:val="auto"/>
                <w:kern w:val="0"/>
                <w:sz w:val="22"/>
                <w:highlight w:val="none"/>
                <w:lang w:bidi="ar"/>
              </w:rPr>
            </w:pPr>
          </w:p>
        </w:tc>
      </w:tr>
      <w:tr w14:paraId="29A9CB3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4C1531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67</w:t>
            </w:r>
          </w:p>
        </w:tc>
        <w:tc>
          <w:tcPr>
            <w:tcW w:w="2940" w:type="pct"/>
            <w:tcBorders>
              <w:top w:val="nil"/>
              <w:left w:val="nil"/>
              <w:bottom w:val="single" w:color="auto" w:sz="4" w:space="0"/>
              <w:right w:val="single" w:color="auto" w:sz="4" w:space="0"/>
            </w:tcBorders>
            <w:shd w:val="clear" w:color="auto" w:fill="FFFFFF"/>
            <w:noWrap/>
            <w:vAlign w:val="center"/>
          </w:tcPr>
          <w:p w14:paraId="085CBEE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XS龙湾国际机场-空港三路与一支路路口</w:t>
            </w:r>
          </w:p>
        </w:tc>
        <w:tc>
          <w:tcPr>
            <w:tcW w:w="958" w:type="pct"/>
            <w:tcBorders>
              <w:top w:val="nil"/>
              <w:left w:val="nil"/>
              <w:bottom w:val="single" w:color="auto" w:sz="4" w:space="0"/>
              <w:right w:val="single" w:color="auto" w:sz="4" w:space="0"/>
            </w:tcBorders>
            <w:shd w:val="clear" w:color="auto" w:fill="FFFFFF"/>
            <w:noWrap/>
            <w:vAlign w:val="center"/>
          </w:tcPr>
          <w:p w14:paraId="22209C6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移动电警67</w:t>
            </w:r>
          </w:p>
        </w:tc>
        <w:tc>
          <w:tcPr>
            <w:tcW w:w="368" w:type="pct"/>
            <w:tcBorders>
              <w:top w:val="nil"/>
              <w:left w:val="nil"/>
              <w:bottom w:val="single" w:color="auto" w:sz="4" w:space="0"/>
              <w:right w:val="single" w:color="auto" w:sz="4" w:space="0"/>
            </w:tcBorders>
            <w:shd w:val="clear" w:color="auto" w:fill="FFFFFF"/>
            <w:noWrap/>
            <w:vAlign w:val="center"/>
          </w:tcPr>
          <w:p w14:paraId="2C4C1D6C">
            <w:pPr>
              <w:spacing w:line="360" w:lineRule="exact"/>
              <w:jc w:val="center"/>
              <w:rPr>
                <w:rFonts w:hint="eastAsia" w:ascii="宋体" w:hAnsi="宋体" w:cs="宋体"/>
                <w:color w:val="auto"/>
                <w:kern w:val="0"/>
                <w:sz w:val="22"/>
                <w:highlight w:val="none"/>
                <w:lang w:bidi="ar"/>
              </w:rPr>
            </w:pPr>
          </w:p>
        </w:tc>
      </w:tr>
      <w:tr w14:paraId="702EF66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F11786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68</w:t>
            </w:r>
          </w:p>
        </w:tc>
        <w:tc>
          <w:tcPr>
            <w:tcW w:w="2940" w:type="pct"/>
            <w:tcBorders>
              <w:top w:val="nil"/>
              <w:left w:val="nil"/>
              <w:bottom w:val="single" w:color="auto" w:sz="4" w:space="0"/>
              <w:right w:val="single" w:color="auto" w:sz="4" w:space="0"/>
            </w:tcBorders>
            <w:shd w:val="clear" w:color="auto" w:fill="FFFFFF"/>
            <w:noWrap/>
            <w:vAlign w:val="center"/>
          </w:tcPr>
          <w:p w14:paraId="377EACD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XS龙湾国际机场-空港三路与二支路路口</w:t>
            </w:r>
          </w:p>
        </w:tc>
        <w:tc>
          <w:tcPr>
            <w:tcW w:w="958" w:type="pct"/>
            <w:tcBorders>
              <w:top w:val="nil"/>
              <w:left w:val="nil"/>
              <w:bottom w:val="single" w:color="auto" w:sz="4" w:space="0"/>
              <w:right w:val="single" w:color="auto" w:sz="4" w:space="0"/>
            </w:tcBorders>
            <w:shd w:val="clear" w:color="auto" w:fill="FFFFFF"/>
            <w:noWrap/>
            <w:vAlign w:val="center"/>
          </w:tcPr>
          <w:p w14:paraId="50A1660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移动电警68</w:t>
            </w:r>
          </w:p>
        </w:tc>
        <w:tc>
          <w:tcPr>
            <w:tcW w:w="368" w:type="pct"/>
            <w:tcBorders>
              <w:top w:val="nil"/>
              <w:left w:val="nil"/>
              <w:bottom w:val="single" w:color="auto" w:sz="4" w:space="0"/>
              <w:right w:val="single" w:color="auto" w:sz="4" w:space="0"/>
            </w:tcBorders>
            <w:shd w:val="clear" w:color="auto" w:fill="FFFFFF"/>
            <w:noWrap/>
            <w:vAlign w:val="center"/>
          </w:tcPr>
          <w:p w14:paraId="68D6C69B">
            <w:pPr>
              <w:spacing w:line="360" w:lineRule="exact"/>
              <w:jc w:val="center"/>
              <w:rPr>
                <w:rFonts w:hint="eastAsia" w:ascii="宋体" w:hAnsi="宋体" w:cs="宋体"/>
                <w:color w:val="auto"/>
                <w:kern w:val="0"/>
                <w:sz w:val="22"/>
                <w:highlight w:val="none"/>
                <w:lang w:bidi="ar"/>
              </w:rPr>
            </w:pPr>
          </w:p>
        </w:tc>
      </w:tr>
      <w:tr w14:paraId="7084560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7716D1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69</w:t>
            </w:r>
          </w:p>
        </w:tc>
        <w:tc>
          <w:tcPr>
            <w:tcW w:w="2940" w:type="pct"/>
            <w:tcBorders>
              <w:top w:val="nil"/>
              <w:left w:val="nil"/>
              <w:bottom w:val="single" w:color="auto" w:sz="4" w:space="0"/>
              <w:right w:val="single" w:color="auto" w:sz="4" w:space="0"/>
            </w:tcBorders>
            <w:shd w:val="clear" w:color="auto" w:fill="FFFFFF"/>
            <w:noWrap/>
            <w:vAlign w:val="center"/>
          </w:tcPr>
          <w:p w14:paraId="34876E9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XS滨海大道空港三路路口东口</w:t>
            </w:r>
          </w:p>
        </w:tc>
        <w:tc>
          <w:tcPr>
            <w:tcW w:w="958" w:type="pct"/>
            <w:tcBorders>
              <w:top w:val="nil"/>
              <w:left w:val="nil"/>
              <w:bottom w:val="single" w:color="auto" w:sz="4" w:space="0"/>
              <w:right w:val="single" w:color="auto" w:sz="4" w:space="0"/>
            </w:tcBorders>
            <w:shd w:val="clear" w:color="auto" w:fill="FFFFFF"/>
            <w:noWrap/>
            <w:vAlign w:val="center"/>
          </w:tcPr>
          <w:p w14:paraId="395EEE3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移动电警69</w:t>
            </w:r>
          </w:p>
        </w:tc>
        <w:tc>
          <w:tcPr>
            <w:tcW w:w="368" w:type="pct"/>
            <w:tcBorders>
              <w:top w:val="nil"/>
              <w:left w:val="nil"/>
              <w:bottom w:val="single" w:color="auto" w:sz="4" w:space="0"/>
              <w:right w:val="single" w:color="auto" w:sz="4" w:space="0"/>
            </w:tcBorders>
            <w:shd w:val="clear" w:color="auto" w:fill="FFFFFF"/>
            <w:noWrap/>
            <w:vAlign w:val="center"/>
          </w:tcPr>
          <w:p w14:paraId="6583A732">
            <w:pPr>
              <w:spacing w:line="360" w:lineRule="exact"/>
              <w:jc w:val="center"/>
              <w:rPr>
                <w:rFonts w:hint="eastAsia" w:ascii="宋体" w:hAnsi="宋体" w:cs="宋体"/>
                <w:color w:val="auto"/>
                <w:kern w:val="0"/>
                <w:sz w:val="22"/>
                <w:highlight w:val="none"/>
                <w:lang w:bidi="ar"/>
              </w:rPr>
            </w:pPr>
          </w:p>
        </w:tc>
      </w:tr>
      <w:tr w14:paraId="1919321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0D7962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70</w:t>
            </w:r>
          </w:p>
        </w:tc>
        <w:tc>
          <w:tcPr>
            <w:tcW w:w="2940" w:type="pct"/>
            <w:tcBorders>
              <w:top w:val="nil"/>
              <w:left w:val="nil"/>
              <w:bottom w:val="single" w:color="auto" w:sz="4" w:space="0"/>
              <w:right w:val="single" w:color="auto" w:sz="4" w:space="0"/>
            </w:tcBorders>
            <w:shd w:val="clear" w:color="auto" w:fill="FFFFFF"/>
            <w:noWrap/>
            <w:vAlign w:val="center"/>
          </w:tcPr>
          <w:p w14:paraId="6F8A98E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XS-G104国道沈一路交叉口南口</w:t>
            </w:r>
          </w:p>
        </w:tc>
        <w:tc>
          <w:tcPr>
            <w:tcW w:w="958" w:type="pct"/>
            <w:tcBorders>
              <w:top w:val="nil"/>
              <w:left w:val="nil"/>
              <w:bottom w:val="single" w:color="auto" w:sz="4" w:space="0"/>
              <w:right w:val="single" w:color="auto" w:sz="4" w:space="0"/>
            </w:tcBorders>
            <w:shd w:val="clear" w:color="auto" w:fill="FFFFFF"/>
            <w:noWrap/>
            <w:vAlign w:val="center"/>
          </w:tcPr>
          <w:p w14:paraId="5035EF0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移动电警70</w:t>
            </w:r>
          </w:p>
        </w:tc>
        <w:tc>
          <w:tcPr>
            <w:tcW w:w="368" w:type="pct"/>
            <w:tcBorders>
              <w:top w:val="nil"/>
              <w:left w:val="nil"/>
              <w:bottom w:val="single" w:color="auto" w:sz="4" w:space="0"/>
              <w:right w:val="single" w:color="auto" w:sz="4" w:space="0"/>
            </w:tcBorders>
            <w:shd w:val="clear" w:color="auto" w:fill="FFFFFF"/>
            <w:noWrap/>
            <w:vAlign w:val="center"/>
          </w:tcPr>
          <w:p w14:paraId="272C982A">
            <w:pPr>
              <w:spacing w:line="360" w:lineRule="exact"/>
              <w:jc w:val="center"/>
              <w:rPr>
                <w:rFonts w:hint="eastAsia" w:ascii="宋体" w:hAnsi="宋体" w:cs="宋体"/>
                <w:color w:val="auto"/>
                <w:kern w:val="0"/>
                <w:sz w:val="22"/>
                <w:highlight w:val="none"/>
                <w:lang w:bidi="ar"/>
              </w:rPr>
            </w:pPr>
          </w:p>
        </w:tc>
      </w:tr>
      <w:tr w14:paraId="7C9EC87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84F435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71</w:t>
            </w:r>
          </w:p>
        </w:tc>
        <w:tc>
          <w:tcPr>
            <w:tcW w:w="2940" w:type="pct"/>
            <w:tcBorders>
              <w:top w:val="nil"/>
              <w:left w:val="nil"/>
              <w:bottom w:val="single" w:color="auto" w:sz="4" w:space="0"/>
              <w:right w:val="single" w:color="auto" w:sz="4" w:space="0"/>
            </w:tcBorders>
            <w:shd w:val="clear" w:color="auto" w:fill="FFFFFF"/>
            <w:noWrap/>
            <w:vAlign w:val="center"/>
          </w:tcPr>
          <w:p w14:paraId="57110B7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XS-G104国道仙竹路交叉口北口</w:t>
            </w:r>
          </w:p>
        </w:tc>
        <w:tc>
          <w:tcPr>
            <w:tcW w:w="958" w:type="pct"/>
            <w:tcBorders>
              <w:top w:val="nil"/>
              <w:left w:val="nil"/>
              <w:bottom w:val="single" w:color="auto" w:sz="4" w:space="0"/>
              <w:right w:val="single" w:color="auto" w:sz="4" w:space="0"/>
            </w:tcBorders>
            <w:shd w:val="clear" w:color="auto" w:fill="FFFFFF"/>
            <w:noWrap/>
            <w:vAlign w:val="center"/>
          </w:tcPr>
          <w:p w14:paraId="5A83813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移动电警71</w:t>
            </w:r>
          </w:p>
        </w:tc>
        <w:tc>
          <w:tcPr>
            <w:tcW w:w="368" w:type="pct"/>
            <w:tcBorders>
              <w:top w:val="nil"/>
              <w:left w:val="nil"/>
              <w:bottom w:val="single" w:color="auto" w:sz="4" w:space="0"/>
              <w:right w:val="single" w:color="auto" w:sz="4" w:space="0"/>
            </w:tcBorders>
            <w:shd w:val="clear" w:color="auto" w:fill="FFFFFF"/>
            <w:noWrap/>
            <w:vAlign w:val="center"/>
          </w:tcPr>
          <w:p w14:paraId="4705C908">
            <w:pPr>
              <w:spacing w:line="360" w:lineRule="exact"/>
              <w:jc w:val="center"/>
              <w:rPr>
                <w:rFonts w:hint="eastAsia" w:ascii="宋体" w:hAnsi="宋体" w:cs="宋体"/>
                <w:color w:val="auto"/>
                <w:kern w:val="0"/>
                <w:sz w:val="22"/>
                <w:highlight w:val="none"/>
                <w:lang w:bidi="ar"/>
              </w:rPr>
            </w:pPr>
          </w:p>
        </w:tc>
      </w:tr>
      <w:tr w14:paraId="04FA862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653E21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72</w:t>
            </w:r>
          </w:p>
        </w:tc>
        <w:tc>
          <w:tcPr>
            <w:tcW w:w="2940" w:type="pct"/>
            <w:tcBorders>
              <w:top w:val="nil"/>
              <w:left w:val="nil"/>
              <w:bottom w:val="single" w:color="auto" w:sz="4" w:space="0"/>
              <w:right w:val="single" w:color="auto" w:sz="4" w:space="0"/>
            </w:tcBorders>
            <w:shd w:val="clear" w:color="auto" w:fill="FFFFFF"/>
            <w:noWrap/>
            <w:vAlign w:val="center"/>
          </w:tcPr>
          <w:p w14:paraId="2466424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XS福州路上杭路路口</w:t>
            </w:r>
          </w:p>
        </w:tc>
        <w:tc>
          <w:tcPr>
            <w:tcW w:w="958" w:type="pct"/>
            <w:tcBorders>
              <w:top w:val="nil"/>
              <w:left w:val="nil"/>
              <w:bottom w:val="single" w:color="auto" w:sz="4" w:space="0"/>
              <w:right w:val="single" w:color="auto" w:sz="4" w:space="0"/>
            </w:tcBorders>
            <w:shd w:val="clear" w:color="auto" w:fill="FFFFFF"/>
            <w:noWrap/>
            <w:vAlign w:val="center"/>
          </w:tcPr>
          <w:p w14:paraId="49F549C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移动电警72</w:t>
            </w:r>
          </w:p>
        </w:tc>
        <w:tc>
          <w:tcPr>
            <w:tcW w:w="368" w:type="pct"/>
            <w:tcBorders>
              <w:top w:val="nil"/>
              <w:left w:val="nil"/>
              <w:bottom w:val="single" w:color="auto" w:sz="4" w:space="0"/>
              <w:right w:val="single" w:color="auto" w:sz="4" w:space="0"/>
            </w:tcBorders>
            <w:shd w:val="clear" w:color="auto" w:fill="FFFFFF"/>
            <w:noWrap/>
            <w:vAlign w:val="center"/>
          </w:tcPr>
          <w:p w14:paraId="67A8D892">
            <w:pPr>
              <w:spacing w:line="360" w:lineRule="exact"/>
              <w:jc w:val="center"/>
              <w:rPr>
                <w:rFonts w:hint="eastAsia" w:ascii="宋体" w:hAnsi="宋体" w:cs="宋体"/>
                <w:color w:val="auto"/>
                <w:kern w:val="0"/>
                <w:sz w:val="22"/>
                <w:highlight w:val="none"/>
                <w:lang w:bidi="ar"/>
              </w:rPr>
            </w:pPr>
          </w:p>
        </w:tc>
      </w:tr>
      <w:tr w14:paraId="23C3363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A077D6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73</w:t>
            </w:r>
          </w:p>
        </w:tc>
        <w:tc>
          <w:tcPr>
            <w:tcW w:w="2940" w:type="pct"/>
            <w:tcBorders>
              <w:top w:val="nil"/>
              <w:left w:val="nil"/>
              <w:bottom w:val="single" w:color="auto" w:sz="4" w:space="0"/>
              <w:right w:val="single" w:color="auto" w:sz="4" w:space="0"/>
            </w:tcBorders>
            <w:shd w:val="clear" w:color="auto" w:fill="FFFFFF"/>
            <w:noWrap/>
            <w:vAlign w:val="center"/>
          </w:tcPr>
          <w:p w14:paraId="6698552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XS仙竹路秋实路交叉口</w:t>
            </w:r>
          </w:p>
        </w:tc>
        <w:tc>
          <w:tcPr>
            <w:tcW w:w="958" w:type="pct"/>
            <w:tcBorders>
              <w:top w:val="nil"/>
              <w:left w:val="nil"/>
              <w:bottom w:val="single" w:color="auto" w:sz="4" w:space="0"/>
              <w:right w:val="single" w:color="auto" w:sz="4" w:space="0"/>
            </w:tcBorders>
            <w:shd w:val="clear" w:color="auto" w:fill="FFFFFF"/>
            <w:noWrap/>
            <w:vAlign w:val="center"/>
          </w:tcPr>
          <w:p w14:paraId="14556F7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移动电警73</w:t>
            </w:r>
          </w:p>
        </w:tc>
        <w:tc>
          <w:tcPr>
            <w:tcW w:w="368" w:type="pct"/>
            <w:tcBorders>
              <w:top w:val="nil"/>
              <w:left w:val="nil"/>
              <w:bottom w:val="single" w:color="auto" w:sz="4" w:space="0"/>
              <w:right w:val="single" w:color="auto" w:sz="4" w:space="0"/>
            </w:tcBorders>
            <w:shd w:val="clear" w:color="auto" w:fill="FFFFFF"/>
            <w:noWrap/>
            <w:vAlign w:val="center"/>
          </w:tcPr>
          <w:p w14:paraId="0F6AA2A8">
            <w:pPr>
              <w:spacing w:line="360" w:lineRule="exact"/>
              <w:jc w:val="center"/>
              <w:rPr>
                <w:rFonts w:hint="eastAsia" w:ascii="宋体" w:hAnsi="宋体" w:cs="宋体"/>
                <w:color w:val="auto"/>
                <w:kern w:val="0"/>
                <w:sz w:val="22"/>
                <w:highlight w:val="none"/>
                <w:lang w:bidi="ar"/>
              </w:rPr>
            </w:pPr>
          </w:p>
        </w:tc>
      </w:tr>
      <w:tr w14:paraId="624382A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11EAED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74</w:t>
            </w:r>
          </w:p>
        </w:tc>
        <w:tc>
          <w:tcPr>
            <w:tcW w:w="2940" w:type="pct"/>
            <w:tcBorders>
              <w:top w:val="nil"/>
              <w:left w:val="nil"/>
              <w:bottom w:val="single" w:color="auto" w:sz="4" w:space="0"/>
              <w:right w:val="single" w:color="auto" w:sz="4" w:space="0"/>
            </w:tcBorders>
            <w:shd w:val="clear" w:color="auto" w:fill="FFFFFF"/>
            <w:noWrap/>
            <w:vAlign w:val="center"/>
          </w:tcPr>
          <w:p w14:paraId="1CB21E2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XS国鼎路76号前斑马线</w:t>
            </w:r>
          </w:p>
        </w:tc>
        <w:tc>
          <w:tcPr>
            <w:tcW w:w="958" w:type="pct"/>
            <w:tcBorders>
              <w:top w:val="nil"/>
              <w:left w:val="nil"/>
              <w:bottom w:val="single" w:color="auto" w:sz="4" w:space="0"/>
              <w:right w:val="single" w:color="auto" w:sz="4" w:space="0"/>
            </w:tcBorders>
            <w:shd w:val="clear" w:color="auto" w:fill="FFFFFF"/>
            <w:noWrap/>
            <w:vAlign w:val="center"/>
          </w:tcPr>
          <w:p w14:paraId="7C909EF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移动电警74</w:t>
            </w:r>
          </w:p>
        </w:tc>
        <w:tc>
          <w:tcPr>
            <w:tcW w:w="368" w:type="pct"/>
            <w:tcBorders>
              <w:top w:val="nil"/>
              <w:left w:val="nil"/>
              <w:bottom w:val="single" w:color="auto" w:sz="4" w:space="0"/>
              <w:right w:val="single" w:color="auto" w:sz="4" w:space="0"/>
            </w:tcBorders>
            <w:shd w:val="clear" w:color="auto" w:fill="FFFFFF"/>
            <w:noWrap/>
            <w:vAlign w:val="center"/>
          </w:tcPr>
          <w:p w14:paraId="3B53398A">
            <w:pPr>
              <w:spacing w:line="360" w:lineRule="exact"/>
              <w:jc w:val="center"/>
              <w:rPr>
                <w:rFonts w:hint="eastAsia" w:ascii="宋体" w:hAnsi="宋体" w:cs="宋体"/>
                <w:color w:val="auto"/>
                <w:kern w:val="0"/>
                <w:sz w:val="22"/>
                <w:highlight w:val="none"/>
                <w:lang w:bidi="ar"/>
              </w:rPr>
            </w:pPr>
          </w:p>
        </w:tc>
      </w:tr>
      <w:tr w14:paraId="798C1DF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C449C8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75</w:t>
            </w:r>
          </w:p>
        </w:tc>
        <w:tc>
          <w:tcPr>
            <w:tcW w:w="2940" w:type="pct"/>
            <w:tcBorders>
              <w:top w:val="nil"/>
              <w:left w:val="nil"/>
              <w:bottom w:val="single" w:color="auto" w:sz="4" w:space="0"/>
              <w:right w:val="single" w:color="auto" w:sz="4" w:space="0"/>
            </w:tcBorders>
            <w:shd w:val="clear" w:color="auto" w:fill="FFFFFF"/>
            <w:noWrap/>
            <w:vAlign w:val="center"/>
          </w:tcPr>
          <w:p w14:paraId="65DBFE8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XS福州路昌盛路路口</w:t>
            </w:r>
          </w:p>
        </w:tc>
        <w:tc>
          <w:tcPr>
            <w:tcW w:w="958" w:type="pct"/>
            <w:tcBorders>
              <w:top w:val="nil"/>
              <w:left w:val="nil"/>
              <w:bottom w:val="single" w:color="auto" w:sz="4" w:space="0"/>
              <w:right w:val="single" w:color="auto" w:sz="4" w:space="0"/>
            </w:tcBorders>
            <w:shd w:val="clear" w:color="auto" w:fill="FFFFFF"/>
            <w:noWrap/>
            <w:vAlign w:val="center"/>
          </w:tcPr>
          <w:p w14:paraId="5A55CA4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移动电警75</w:t>
            </w:r>
          </w:p>
        </w:tc>
        <w:tc>
          <w:tcPr>
            <w:tcW w:w="368" w:type="pct"/>
            <w:tcBorders>
              <w:top w:val="nil"/>
              <w:left w:val="nil"/>
              <w:bottom w:val="single" w:color="auto" w:sz="4" w:space="0"/>
              <w:right w:val="single" w:color="auto" w:sz="4" w:space="0"/>
            </w:tcBorders>
            <w:shd w:val="clear" w:color="auto" w:fill="FFFFFF"/>
            <w:noWrap/>
            <w:vAlign w:val="center"/>
          </w:tcPr>
          <w:p w14:paraId="0B949BAB">
            <w:pPr>
              <w:spacing w:line="360" w:lineRule="exact"/>
              <w:jc w:val="center"/>
              <w:rPr>
                <w:rFonts w:hint="eastAsia" w:ascii="宋体" w:hAnsi="宋体" w:cs="宋体"/>
                <w:color w:val="auto"/>
                <w:kern w:val="0"/>
                <w:sz w:val="22"/>
                <w:highlight w:val="none"/>
                <w:lang w:bidi="ar"/>
              </w:rPr>
            </w:pPr>
          </w:p>
        </w:tc>
      </w:tr>
      <w:tr w14:paraId="4DB63B9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7AE2BA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76</w:t>
            </w:r>
          </w:p>
        </w:tc>
        <w:tc>
          <w:tcPr>
            <w:tcW w:w="2940" w:type="pct"/>
            <w:tcBorders>
              <w:top w:val="nil"/>
              <w:left w:val="nil"/>
              <w:bottom w:val="single" w:color="auto" w:sz="4" w:space="0"/>
              <w:right w:val="single" w:color="auto" w:sz="4" w:space="0"/>
            </w:tcBorders>
            <w:shd w:val="clear" w:color="auto" w:fill="FFFFFF"/>
            <w:noWrap/>
            <w:vAlign w:val="center"/>
          </w:tcPr>
          <w:p w14:paraId="6151FC8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XS惠民路东垟东路路口</w:t>
            </w:r>
          </w:p>
        </w:tc>
        <w:tc>
          <w:tcPr>
            <w:tcW w:w="958" w:type="pct"/>
            <w:tcBorders>
              <w:top w:val="nil"/>
              <w:left w:val="nil"/>
              <w:bottom w:val="single" w:color="auto" w:sz="4" w:space="0"/>
              <w:right w:val="single" w:color="auto" w:sz="4" w:space="0"/>
            </w:tcBorders>
            <w:shd w:val="clear" w:color="auto" w:fill="FFFFFF"/>
            <w:noWrap/>
            <w:vAlign w:val="center"/>
          </w:tcPr>
          <w:p w14:paraId="7C795B6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移动电警76</w:t>
            </w:r>
          </w:p>
        </w:tc>
        <w:tc>
          <w:tcPr>
            <w:tcW w:w="368" w:type="pct"/>
            <w:tcBorders>
              <w:top w:val="nil"/>
              <w:left w:val="nil"/>
              <w:bottom w:val="single" w:color="auto" w:sz="4" w:space="0"/>
              <w:right w:val="single" w:color="auto" w:sz="4" w:space="0"/>
            </w:tcBorders>
            <w:shd w:val="clear" w:color="auto" w:fill="FFFFFF"/>
            <w:noWrap/>
            <w:vAlign w:val="center"/>
          </w:tcPr>
          <w:p w14:paraId="52494DF1">
            <w:pPr>
              <w:spacing w:line="360" w:lineRule="exact"/>
              <w:jc w:val="center"/>
              <w:rPr>
                <w:rFonts w:hint="eastAsia" w:ascii="宋体" w:hAnsi="宋体" w:cs="宋体"/>
                <w:color w:val="auto"/>
                <w:kern w:val="0"/>
                <w:sz w:val="22"/>
                <w:highlight w:val="none"/>
                <w:lang w:bidi="ar"/>
              </w:rPr>
            </w:pPr>
          </w:p>
        </w:tc>
      </w:tr>
      <w:tr w14:paraId="3B22C04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4AE2FE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77</w:t>
            </w:r>
          </w:p>
        </w:tc>
        <w:tc>
          <w:tcPr>
            <w:tcW w:w="2940" w:type="pct"/>
            <w:tcBorders>
              <w:top w:val="nil"/>
              <w:left w:val="nil"/>
              <w:bottom w:val="single" w:color="auto" w:sz="4" w:space="0"/>
              <w:right w:val="single" w:color="auto" w:sz="4" w:space="0"/>
            </w:tcBorders>
            <w:shd w:val="clear" w:color="auto" w:fill="FFFFFF"/>
            <w:noWrap/>
            <w:vAlign w:val="center"/>
          </w:tcPr>
          <w:p w14:paraId="4D0C75A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XS福州路连云港路路口</w:t>
            </w:r>
          </w:p>
        </w:tc>
        <w:tc>
          <w:tcPr>
            <w:tcW w:w="958" w:type="pct"/>
            <w:tcBorders>
              <w:top w:val="nil"/>
              <w:left w:val="nil"/>
              <w:bottom w:val="single" w:color="auto" w:sz="4" w:space="0"/>
              <w:right w:val="single" w:color="auto" w:sz="4" w:space="0"/>
            </w:tcBorders>
            <w:shd w:val="clear" w:color="auto" w:fill="FFFFFF"/>
            <w:noWrap/>
            <w:vAlign w:val="center"/>
          </w:tcPr>
          <w:p w14:paraId="41A7916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移动电警77</w:t>
            </w:r>
          </w:p>
        </w:tc>
        <w:tc>
          <w:tcPr>
            <w:tcW w:w="368" w:type="pct"/>
            <w:tcBorders>
              <w:top w:val="nil"/>
              <w:left w:val="nil"/>
              <w:bottom w:val="single" w:color="auto" w:sz="4" w:space="0"/>
              <w:right w:val="single" w:color="auto" w:sz="4" w:space="0"/>
            </w:tcBorders>
            <w:shd w:val="clear" w:color="auto" w:fill="FFFFFF"/>
            <w:noWrap/>
            <w:vAlign w:val="center"/>
          </w:tcPr>
          <w:p w14:paraId="5F3F9BC3">
            <w:pPr>
              <w:spacing w:line="360" w:lineRule="exact"/>
              <w:jc w:val="center"/>
              <w:rPr>
                <w:rFonts w:hint="eastAsia" w:ascii="宋体" w:hAnsi="宋体" w:cs="宋体"/>
                <w:color w:val="auto"/>
                <w:kern w:val="0"/>
                <w:sz w:val="22"/>
                <w:highlight w:val="none"/>
                <w:lang w:bidi="ar"/>
              </w:rPr>
            </w:pPr>
          </w:p>
        </w:tc>
      </w:tr>
      <w:tr w14:paraId="6767483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5A2274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78</w:t>
            </w:r>
          </w:p>
        </w:tc>
        <w:tc>
          <w:tcPr>
            <w:tcW w:w="2940" w:type="pct"/>
            <w:tcBorders>
              <w:top w:val="nil"/>
              <w:left w:val="nil"/>
              <w:bottom w:val="single" w:color="auto" w:sz="4" w:space="0"/>
              <w:right w:val="single" w:color="auto" w:sz="4" w:space="0"/>
            </w:tcBorders>
            <w:shd w:val="clear" w:color="auto" w:fill="FFFFFF"/>
            <w:noWrap/>
            <w:vAlign w:val="center"/>
          </w:tcPr>
          <w:p w14:paraId="078A76D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XS温瑞大道仙竹路路口</w:t>
            </w:r>
          </w:p>
        </w:tc>
        <w:tc>
          <w:tcPr>
            <w:tcW w:w="958" w:type="pct"/>
            <w:tcBorders>
              <w:top w:val="nil"/>
              <w:left w:val="nil"/>
              <w:bottom w:val="single" w:color="auto" w:sz="4" w:space="0"/>
              <w:right w:val="single" w:color="auto" w:sz="4" w:space="0"/>
            </w:tcBorders>
            <w:shd w:val="clear" w:color="auto" w:fill="FFFFFF"/>
            <w:noWrap/>
            <w:vAlign w:val="center"/>
          </w:tcPr>
          <w:p w14:paraId="529D6E2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移动电警78</w:t>
            </w:r>
          </w:p>
        </w:tc>
        <w:tc>
          <w:tcPr>
            <w:tcW w:w="368" w:type="pct"/>
            <w:tcBorders>
              <w:top w:val="nil"/>
              <w:left w:val="nil"/>
              <w:bottom w:val="single" w:color="auto" w:sz="4" w:space="0"/>
              <w:right w:val="single" w:color="auto" w:sz="4" w:space="0"/>
            </w:tcBorders>
            <w:shd w:val="clear" w:color="auto" w:fill="FFFFFF"/>
            <w:noWrap/>
            <w:vAlign w:val="center"/>
          </w:tcPr>
          <w:p w14:paraId="563AEDA7">
            <w:pPr>
              <w:spacing w:line="360" w:lineRule="exact"/>
              <w:jc w:val="center"/>
              <w:rPr>
                <w:rFonts w:hint="eastAsia" w:ascii="宋体" w:hAnsi="宋体" w:cs="宋体"/>
                <w:color w:val="auto"/>
                <w:kern w:val="0"/>
                <w:sz w:val="22"/>
                <w:highlight w:val="none"/>
                <w:lang w:bidi="ar"/>
              </w:rPr>
            </w:pPr>
          </w:p>
        </w:tc>
      </w:tr>
      <w:tr w14:paraId="5D4CDD4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64075B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79</w:t>
            </w:r>
          </w:p>
        </w:tc>
        <w:tc>
          <w:tcPr>
            <w:tcW w:w="2940" w:type="pct"/>
            <w:tcBorders>
              <w:top w:val="nil"/>
              <w:left w:val="nil"/>
              <w:bottom w:val="single" w:color="auto" w:sz="4" w:space="0"/>
              <w:right w:val="single" w:color="auto" w:sz="4" w:space="0"/>
            </w:tcBorders>
            <w:shd w:val="clear" w:color="auto" w:fill="FFFFFF"/>
            <w:noWrap/>
            <w:vAlign w:val="center"/>
          </w:tcPr>
          <w:p w14:paraId="53E5163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XS今汇路与集贤路路口</w:t>
            </w:r>
          </w:p>
        </w:tc>
        <w:tc>
          <w:tcPr>
            <w:tcW w:w="958" w:type="pct"/>
            <w:tcBorders>
              <w:top w:val="nil"/>
              <w:left w:val="nil"/>
              <w:bottom w:val="single" w:color="auto" w:sz="4" w:space="0"/>
              <w:right w:val="single" w:color="auto" w:sz="4" w:space="0"/>
            </w:tcBorders>
            <w:shd w:val="clear" w:color="auto" w:fill="FFFFFF"/>
            <w:noWrap/>
            <w:vAlign w:val="center"/>
          </w:tcPr>
          <w:p w14:paraId="13629F1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移动电警79</w:t>
            </w:r>
          </w:p>
        </w:tc>
        <w:tc>
          <w:tcPr>
            <w:tcW w:w="368" w:type="pct"/>
            <w:tcBorders>
              <w:top w:val="nil"/>
              <w:left w:val="nil"/>
              <w:bottom w:val="single" w:color="auto" w:sz="4" w:space="0"/>
              <w:right w:val="single" w:color="auto" w:sz="4" w:space="0"/>
            </w:tcBorders>
            <w:shd w:val="clear" w:color="auto" w:fill="FFFFFF"/>
            <w:noWrap/>
            <w:vAlign w:val="center"/>
          </w:tcPr>
          <w:p w14:paraId="67A7D1EC">
            <w:pPr>
              <w:spacing w:line="360" w:lineRule="exact"/>
              <w:jc w:val="center"/>
              <w:rPr>
                <w:rFonts w:hint="eastAsia" w:ascii="宋体" w:hAnsi="宋体" w:cs="宋体"/>
                <w:color w:val="auto"/>
                <w:kern w:val="0"/>
                <w:sz w:val="22"/>
                <w:highlight w:val="none"/>
                <w:lang w:bidi="ar"/>
              </w:rPr>
            </w:pPr>
          </w:p>
        </w:tc>
      </w:tr>
      <w:tr w14:paraId="315BDCF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9428DC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80</w:t>
            </w:r>
          </w:p>
        </w:tc>
        <w:tc>
          <w:tcPr>
            <w:tcW w:w="2940" w:type="pct"/>
            <w:tcBorders>
              <w:top w:val="nil"/>
              <w:left w:val="nil"/>
              <w:bottom w:val="single" w:color="auto" w:sz="4" w:space="0"/>
              <w:right w:val="single" w:color="auto" w:sz="4" w:space="0"/>
            </w:tcBorders>
            <w:shd w:val="clear" w:color="auto" w:fill="FFFFFF"/>
            <w:noWrap/>
            <w:vAlign w:val="center"/>
          </w:tcPr>
          <w:p w14:paraId="0883724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XS-G104国道温州花城路路口</w:t>
            </w:r>
          </w:p>
        </w:tc>
        <w:tc>
          <w:tcPr>
            <w:tcW w:w="958" w:type="pct"/>
            <w:tcBorders>
              <w:top w:val="nil"/>
              <w:left w:val="nil"/>
              <w:bottom w:val="single" w:color="auto" w:sz="4" w:space="0"/>
              <w:right w:val="single" w:color="auto" w:sz="4" w:space="0"/>
            </w:tcBorders>
            <w:shd w:val="clear" w:color="auto" w:fill="FFFFFF"/>
            <w:noWrap/>
            <w:vAlign w:val="center"/>
          </w:tcPr>
          <w:p w14:paraId="65C96C8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移动电警80</w:t>
            </w:r>
          </w:p>
        </w:tc>
        <w:tc>
          <w:tcPr>
            <w:tcW w:w="368" w:type="pct"/>
            <w:tcBorders>
              <w:top w:val="nil"/>
              <w:left w:val="nil"/>
              <w:bottom w:val="single" w:color="auto" w:sz="4" w:space="0"/>
              <w:right w:val="single" w:color="auto" w:sz="4" w:space="0"/>
            </w:tcBorders>
            <w:shd w:val="clear" w:color="auto" w:fill="FFFFFF"/>
            <w:noWrap/>
            <w:vAlign w:val="center"/>
          </w:tcPr>
          <w:p w14:paraId="39B04902">
            <w:pPr>
              <w:spacing w:line="360" w:lineRule="exact"/>
              <w:jc w:val="center"/>
              <w:rPr>
                <w:rFonts w:hint="eastAsia" w:ascii="宋体" w:hAnsi="宋体" w:cs="宋体"/>
                <w:color w:val="auto"/>
                <w:kern w:val="0"/>
                <w:sz w:val="22"/>
                <w:highlight w:val="none"/>
                <w:lang w:bidi="ar"/>
              </w:rPr>
            </w:pPr>
          </w:p>
        </w:tc>
      </w:tr>
      <w:tr w14:paraId="3D683D1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9E44D1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81</w:t>
            </w:r>
          </w:p>
        </w:tc>
        <w:tc>
          <w:tcPr>
            <w:tcW w:w="2940" w:type="pct"/>
            <w:tcBorders>
              <w:top w:val="nil"/>
              <w:left w:val="nil"/>
              <w:bottom w:val="single" w:color="auto" w:sz="4" w:space="0"/>
              <w:right w:val="single" w:color="auto" w:sz="4" w:space="0"/>
            </w:tcBorders>
            <w:shd w:val="clear" w:color="auto" w:fill="FFFFFF"/>
            <w:noWrap/>
            <w:vAlign w:val="center"/>
          </w:tcPr>
          <w:p w14:paraId="3DB59AE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XS-G104国道景德东路交叉口北口</w:t>
            </w:r>
          </w:p>
        </w:tc>
        <w:tc>
          <w:tcPr>
            <w:tcW w:w="958" w:type="pct"/>
            <w:tcBorders>
              <w:top w:val="nil"/>
              <w:left w:val="nil"/>
              <w:bottom w:val="single" w:color="auto" w:sz="4" w:space="0"/>
              <w:right w:val="single" w:color="auto" w:sz="4" w:space="0"/>
            </w:tcBorders>
            <w:shd w:val="clear" w:color="auto" w:fill="FFFFFF"/>
            <w:noWrap/>
            <w:vAlign w:val="center"/>
          </w:tcPr>
          <w:p w14:paraId="60BA4C6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移动电警81</w:t>
            </w:r>
          </w:p>
        </w:tc>
        <w:tc>
          <w:tcPr>
            <w:tcW w:w="368" w:type="pct"/>
            <w:tcBorders>
              <w:top w:val="nil"/>
              <w:left w:val="nil"/>
              <w:bottom w:val="single" w:color="auto" w:sz="4" w:space="0"/>
              <w:right w:val="single" w:color="auto" w:sz="4" w:space="0"/>
            </w:tcBorders>
            <w:shd w:val="clear" w:color="auto" w:fill="FFFFFF"/>
            <w:noWrap/>
            <w:vAlign w:val="center"/>
          </w:tcPr>
          <w:p w14:paraId="0E0B4533">
            <w:pPr>
              <w:spacing w:line="360" w:lineRule="exact"/>
              <w:jc w:val="center"/>
              <w:rPr>
                <w:rFonts w:hint="eastAsia" w:ascii="宋体" w:hAnsi="宋体" w:cs="宋体"/>
                <w:color w:val="auto"/>
                <w:kern w:val="0"/>
                <w:sz w:val="22"/>
                <w:highlight w:val="none"/>
                <w:lang w:bidi="ar"/>
              </w:rPr>
            </w:pPr>
          </w:p>
        </w:tc>
      </w:tr>
      <w:tr w14:paraId="2276E1C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763968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82</w:t>
            </w:r>
          </w:p>
        </w:tc>
        <w:tc>
          <w:tcPr>
            <w:tcW w:w="2940" w:type="pct"/>
            <w:tcBorders>
              <w:top w:val="nil"/>
              <w:left w:val="nil"/>
              <w:bottom w:val="single" w:color="auto" w:sz="4" w:space="0"/>
              <w:right w:val="single" w:color="auto" w:sz="4" w:space="0"/>
            </w:tcBorders>
            <w:shd w:val="clear" w:color="auto" w:fill="FFFFFF"/>
            <w:noWrap/>
            <w:vAlign w:val="center"/>
          </w:tcPr>
          <w:p w14:paraId="5E88FD1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XS广化南路雪山隧道北向南出口处</w:t>
            </w:r>
          </w:p>
        </w:tc>
        <w:tc>
          <w:tcPr>
            <w:tcW w:w="958" w:type="pct"/>
            <w:tcBorders>
              <w:top w:val="nil"/>
              <w:left w:val="nil"/>
              <w:bottom w:val="single" w:color="auto" w:sz="4" w:space="0"/>
              <w:right w:val="single" w:color="auto" w:sz="4" w:space="0"/>
            </w:tcBorders>
            <w:shd w:val="clear" w:color="auto" w:fill="FFFFFF"/>
            <w:noWrap/>
            <w:vAlign w:val="center"/>
          </w:tcPr>
          <w:p w14:paraId="0BEC05B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移动电警82</w:t>
            </w:r>
          </w:p>
        </w:tc>
        <w:tc>
          <w:tcPr>
            <w:tcW w:w="368" w:type="pct"/>
            <w:tcBorders>
              <w:top w:val="nil"/>
              <w:left w:val="nil"/>
              <w:bottom w:val="single" w:color="auto" w:sz="4" w:space="0"/>
              <w:right w:val="single" w:color="auto" w:sz="4" w:space="0"/>
            </w:tcBorders>
            <w:shd w:val="clear" w:color="auto" w:fill="FFFFFF"/>
            <w:noWrap/>
            <w:vAlign w:val="center"/>
          </w:tcPr>
          <w:p w14:paraId="4C10692A">
            <w:pPr>
              <w:spacing w:line="360" w:lineRule="exact"/>
              <w:jc w:val="center"/>
              <w:rPr>
                <w:rFonts w:hint="eastAsia" w:ascii="宋体" w:hAnsi="宋体" w:cs="宋体"/>
                <w:color w:val="auto"/>
                <w:kern w:val="0"/>
                <w:sz w:val="22"/>
                <w:highlight w:val="none"/>
                <w:lang w:bidi="ar"/>
              </w:rPr>
            </w:pPr>
          </w:p>
        </w:tc>
      </w:tr>
      <w:tr w14:paraId="78B9E97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F4F2F5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83</w:t>
            </w:r>
          </w:p>
        </w:tc>
        <w:tc>
          <w:tcPr>
            <w:tcW w:w="2940" w:type="pct"/>
            <w:tcBorders>
              <w:top w:val="nil"/>
              <w:left w:val="nil"/>
              <w:bottom w:val="single" w:color="auto" w:sz="4" w:space="0"/>
              <w:right w:val="single" w:color="auto" w:sz="4" w:space="0"/>
            </w:tcBorders>
            <w:shd w:val="clear" w:color="auto" w:fill="FFFFFF"/>
            <w:noWrap/>
            <w:vAlign w:val="center"/>
          </w:tcPr>
          <w:p w14:paraId="6D2DF05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XS永庆街永庆隧道南往北出口处</w:t>
            </w:r>
          </w:p>
        </w:tc>
        <w:tc>
          <w:tcPr>
            <w:tcW w:w="958" w:type="pct"/>
            <w:tcBorders>
              <w:top w:val="nil"/>
              <w:left w:val="nil"/>
              <w:bottom w:val="single" w:color="auto" w:sz="4" w:space="0"/>
              <w:right w:val="single" w:color="auto" w:sz="4" w:space="0"/>
            </w:tcBorders>
            <w:shd w:val="clear" w:color="auto" w:fill="FFFFFF"/>
            <w:noWrap/>
            <w:vAlign w:val="center"/>
          </w:tcPr>
          <w:p w14:paraId="0C0C664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移动电警83</w:t>
            </w:r>
          </w:p>
        </w:tc>
        <w:tc>
          <w:tcPr>
            <w:tcW w:w="368" w:type="pct"/>
            <w:tcBorders>
              <w:top w:val="nil"/>
              <w:left w:val="nil"/>
              <w:bottom w:val="single" w:color="auto" w:sz="4" w:space="0"/>
              <w:right w:val="single" w:color="auto" w:sz="4" w:space="0"/>
            </w:tcBorders>
            <w:shd w:val="clear" w:color="auto" w:fill="FFFFFF"/>
            <w:noWrap/>
            <w:vAlign w:val="center"/>
          </w:tcPr>
          <w:p w14:paraId="5989CB12">
            <w:pPr>
              <w:spacing w:line="360" w:lineRule="exact"/>
              <w:jc w:val="center"/>
              <w:rPr>
                <w:rFonts w:hint="eastAsia" w:ascii="宋体" w:hAnsi="宋体" w:cs="宋体"/>
                <w:color w:val="auto"/>
                <w:kern w:val="0"/>
                <w:sz w:val="22"/>
                <w:highlight w:val="none"/>
                <w:lang w:bidi="ar"/>
              </w:rPr>
            </w:pPr>
          </w:p>
        </w:tc>
      </w:tr>
      <w:tr w14:paraId="375E7D3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05B1F8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84</w:t>
            </w:r>
          </w:p>
        </w:tc>
        <w:tc>
          <w:tcPr>
            <w:tcW w:w="2940" w:type="pct"/>
            <w:tcBorders>
              <w:top w:val="nil"/>
              <w:left w:val="nil"/>
              <w:bottom w:val="single" w:color="auto" w:sz="4" w:space="0"/>
              <w:right w:val="single" w:color="auto" w:sz="4" w:space="0"/>
            </w:tcBorders>
            <w:shd w:val="clear" w:color="auto" w:fill="FFFFFF"/>
            <w:noWrap/>
            <w:vAlign w:val="center"/>
          </w:tcPr>
          <w:p w14:paraId="236152B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XS瓯海大道高架东向西汤家桥路下匝道口处</w:t>
            </w:r>
          </w:p>
        </w:tc>
        <w:tc>
          <w:tcPr>
            <w:tcW w:w="958" w:type="pct"/>
            <w:tcBorders>
              <w:top w:val="nil"/>
              <w:left w:val="nil"/>
              <w:bottom w:val="single" w:color="auto" w:sz="4" w:space="0"/>
              <w:right w:val="single" w:color="auto" w:sz="4" w:space="0"/>
            </w:tcBorders>
            <w:shd w:val="clear" w:color="auto" w:fill="FFFFFF"/>
            <w:noWrap/>
            <w:vAlign w:val="center"/>
          </w:tcPr>
          <w:p w14:paraId="1F9835A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移动电警84</w:t>
            </w:r>
          </w:p>
        </w:tc>
        <w:tc>
          <w:tcPr>
            <w:tcW w:w="368" w:type="pct"/>
            <w:tcBorders>
              <w:top w:val="nil"/>
              <w:left w:val="nil"/>
              <w:bottom w:val="single" w:color="auto" w:sz="4" w:space="0"/>
              <w:right w:val="single" w:color="auto" w:sz="4" w:space="0"/>
            </w:tcBorders>
            <w:shd w:val="clear" w:color="auto" w:fill="FFFFFF"/>
            <w:noWrap/>
            <w:vAlign w:val="center"/>
          </w:tcPr>
          <w:p w14:paraId="72E61B13">
            <w:pPr>
              <w:spacing w:line="360" w:lineRule="exact"/>
              <w:jc w:val="center"/>
              <w:rPr>
                <w:rFonts w:hint="eastAsia" w:ascii="宋体" w:hAnsi="宋体" w:cs="宋体"/>
                <w:color w:val="auto"/>
                <w:kern w:val="0"/>
                <w:sz w:val="22"/>
                <w:highlight w:val="none"/>
                <w:lang w:bidi="ar"/>
              </w:rPr>
            </w:pPr>
          </w:p>
        </w:tc>
      </w:tr>
      <w:tr w14:paraId="7E491EB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5B4F4B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85</w:t>
            </w:r>
          </w:p>
        </w:tc>
        <w:tc>
          <w:tcPr>
            <w:tcW w:w="2940" w:type="pct"/>
            <w:tcBorders>
              <w:top w:val="nil"/>
              <w:left w:val="nil"/>
              <w:bottom w:val="single" w:color="auto" w:sz="4" w:space="0"/>
              <w:right w:val="single" w:color="auto" w:sz="4" w:space="0"/>
            </w:tcBorders>
            <w:shd w:val="clear" w:color="auto" w:fill="FFFFFF"/>
            <w:noWrap/>
            <w:vAlign w:val="center"/>
          </w:tcPr>
          <w:p w14:paraId="496B5A0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XS滨海一道滨海十二路西口</w:t>
            </w:r>
          </w:p>
        </w:tc>
        <w:tc>
          <w:tcPr>
            <w:tcW w:w="958" w:type="pct"/>
            <w:tcBorders>
              <w:top w:val="nil"/>
              <w:left w:val="nil"/>
              <w:bottom w:val="single" w:color="auto" w:sz="4" w:space="0"/>
              <w:right w:val="single" w:color="auto" w:sz="4" w:space="0"/>
            </w:tcBorders>
            <w:shd w:val="clear" w:color="auto" w:fill="FFFFFF"/>
            <w:noWrap/>
            <w:vAlign w:val="center"/>
          </w:tcPr>
          <w:p w14:paraId="0E55E7A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移动电警85</w:t>
            </w:r>
          </w:p>
        </w:tc>
        <w:tc>
          <w:tcPr>
            <w:tcW w:w="368" w:type="pct"/>
            <w:tcBorders>
              <w:top w:val="nil"/>
              <w:left w:val="nil"/>
              <w:bottom w:val="single" w:color="auto" w:sz="4" w:space="0"/>
              <w:right w:val="single" w:color="auto" w:sz="4" w:space="0"/>
            </w:tcBorders>
            <w:shd w:val="clear" w:color="auto" w:fill="FFFFFF"/>
            <w:noWrap/>
            <w:vAlign w:val="center"/>
          </w:tcPr>
          <w:p w14:paraId="6E3E1539">
            <w:pPr>
              <w:spacing w:line="360" w:lineRule="exact"/>
              <w:jc w:val="center"/>
              <w:rPr>
                <w:rFonts w:hint="eastAsia" w:ascii="宋体" w:hAnsi="宋体" w:cs="宋体"/>
                <w:color w:val="auto"/>
                <w:kern w:val="0"/>
                <w:sz w:val="22"/>
                <w:highlight w:val="none"/>
                <w:lang w:bidi="ar"/>
              </w:rPr>
            </w:pPr>
          </w:p>
        </w:tc>
      </w:tr>
      <w:tr w14:paraId="4467C37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B945DB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86</w:t>
            </w:r>
          </w:p>
        </w:tc>
        <w:tc>
          <w:tcPr>
            <w:tcW w:w="2940" w:type="pct"/>
            <w:tcBorders>
              <w:top w:val="nil"/>
              <w:left w:val="nil"/>
              <w:bottom w:val="single" w:color="auto" w:sz="4" w:space="0"/>
              <w:right w:val="single" w:color="auto" w:sz="4" w:space="0"/>
            </w:tcBorders>
            <w:shd w:val="clear" w:color="auto" w:fill="FFFFFF"/>
            <w:noWrap/>
            <w:vAlign w:val="center"/>
          </w:tcPr>
          <w:p w14:paraId="5AB58A9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XS环山东路海城隧道南向北入口处</w:t>
            </w:r>
          </w:p>
        </w:tc>
        <w:tc>
          <w:tcPr>
            <w:tcW w:w="958" w:type="pct"/>
            <w:tcBorders>
              <w:top w:val="nil"/>
              <w:left w:val="nil"/>
              <w:bottom w:val="single" w:color="auto" w:sz="4" w:space="0"/>
              <w:right w:val="single" w:color="auto" w:sz="4" w:space="0"/>
            </w:tcBorders>
            <w:shd w:val="clear" w:color="auto" w:fill="FFFFFF"/>
            <w:noWrap/>
            <w:vAlign w:val="center"/>
          </w:tcPr>
          <w:p w14:paraId="086F838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移动电警86</w:t>
            </w:r>
          </w:p>
        </w:tc>
        <w:tc>
          <w:tcPr>
            <w:tcW w:w="368" w:type="pct"/>
            <w:tcBorders>
              <w:top w:val="nil"/>
              <w:left w:val="nil"/>
              <w:bottom w:val="single" w:color="auto" w:sz="4" w:space="0"/>
              <w:right w:val="single" w:color="auto" w:sz="4" w:space="0"/>
            </w:tcBorders>
            <w:shd w:val="clear" w:color="auto" w:fill="FFFFFF"/>
            <w:noWrap/>
            <w:vAlign w:val="center"/>
          </w:tcPr>
          <w:p w14:paraId="5369ABD0">
            <w:pPr>
              <w:spacing w:line="360" w:lineRule="exact"/>
              <w:jc w:val="center"/>
              <w:rPr>
                <w:rFonts w:hint="eastAsia" w:ascii="宋体" w:hAnsi="宋体" w:cs="宋体"/>
                <w:color w:val="auto"/>
                <w:kern w:val="0"/>
                <w:sz w:val="22"/>
                <w:highlight w:val="none"/>
                <w:lang w:bidi="ar"/>
              </w:rPr>
            </w:pPr>
          </w:p>
        </w:tc>
      </w:tr>
      <w:tr w14:paraId="5363E3E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91287E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87</w:t>
            </w:r>
          </w:p>
        </w:tc>
        <w:tc>
          <w:tcPr>
            <w:tcW w:w="2940" w:type="pct"/>
            <w:tcBorders>
              <w:top w:val="nil"/>
              <w:left w:val="nil"/>
              <w:bottom w:val="single" w:color="auto" w:sz="4" w:space="0"/>
              <w:right w:val="single" w:color="auto" w:sz="4" w:space="0"/>
            </w:tcBorders>
            <w:shd w:val="clear" w:color="auto" w:fill="FFFFFF"/>
            <w:noWrap/>
            <w:vAlign w:val="center"/>
          </w:tcPr>
          <w:p w14:paraId="234A9CC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XS永强大道永阜路1818号前</w:t>
            </w:r>
          </w:p>
        </w:tc>
        <w:tc>
          <w:tcPr>
            <w:tcW w:w="958" w:type="pct"/>
            <w:tcBorders>
              <w:top w:val="nil"/>
              <w:left w:val="nil"/>
              <w:bottom w:val="single" w:color="auto" w:sz="4" w:space="0"/>
              <w:right w:val="single" w:color="auto" w:sz="4" w:space="0"/>
            </w:tcBorders>
            <w:shd w:val="clear" w:color="auto" w:fill="FFFFFF"/>
            <w:noWrap/>
            <w:vAlign w:val="center"/>
          </w:tcPr>
          <w:p w14:paraId="7B408F6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移动电警87</w:t>
            </w:r>
          </w:p>
        </w:tc>
        <w:tc>
          <w:tcPr>
            <w:tcW w:w="368" w:type="pct"/>
            <w:tcBorders>
              <w:top w:val="nil"/>
              <w:left w:val="nil"/>
              <w:bottom w:val="single" w:color="auto" w:sz="4" w:space="0"/>
              <w:right w:val="single" w:color="auto" w:sz="4" w:space="0"/>
            </w:tcBorders>
            <w:shd w:val="clear" w:color="auto" w:fill="FFFFFF"/>
            <w:noWrap/>
            <w:vAlign w:val="center"/>
          </w:tcPr>
          <w:p w14:paraId="485BFAD4">
            <w:pPr>
              <w:spacing w:line="360" w:lineRule="exact"/>
              <w:jc w:val="center"/>
              <w:rPr>
                <w:rFonts w:hint="eastAsia" w:ascii="宋体" w:hAnsi="宋体" w:cs="宋体"/>
                <w:color w:val="auto"/>
                <w:kern w:val="0"/>
                <w:sz w:val="22"/>
                <w:highlight w:val="none"/>
                <w:lang w:bidi="ar"/>
              </w:rPr>
            </w:pPr>
          </w:p>
        </w:tc>
      </w:tr>
      <w:tr w14:paraId="4CC65F7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C41A10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88</w:t>
            </w:r>
          </w:p>
        </w:tc>
        <w:tc>
          <w:tcPr>
            <w:tcW w:w="2940" w:type="pct"/>
            <w:tcBorders>
              <w:top w:val="nil"/>
              <w:left w:val="nil"/>
              <w:bottom w:val="single" w:color="auto" w:sz="4" w:space="0"/>
              <w:right w:val="single" w:color="auto" w:sz="4" w:space="0"/>
            </w:tcBorders>
            <w:shd w:val="clear" w:color="auto" w:fill="FFFFFF"/>
            <w:noWrap/>
            <w:vAlign w:val="center"/>
          </w:tcPr>
          <w:p w14:paraId="7235C28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XS永强大道永阜路1818号前</w:t>
            </w:r>
          </w:p>
        </w:tc>
        <w:tc>
          <w:tcPr>
            <w:tcW w:w="958" w:type="pct"/>
            <w:tcBorders>
              <w:top w:val="nil"/>
              <w:left w:val="nil"/>
              <w:bottom w:val="single" w:color="auto" w:sz="4" w:space="0"/>
              <w:right w:val="single" w:color="auto" w:sz="4" w:space="0"/>
            </w:tcBorders>
            <w:shd w:val="clear" w:color="auto" w:fill="FFFFFF"/>
            <w:noWrap/>
            <w:vAlign w:val="center"/>
          </w:tcPr>
          <w:p w14:paraId="30693EA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移动电警88</w:t>
            </w:r>
          </w:p>
        </w:tc>
        <w:tc>
          <w:tcPr>
            <w:tcW w:w="368" w:type="pct"/>
            <w:tcBorders>
              <w:top w:val="nil"/>
              <w:left w:val="nil"/>
              <w:bottom w:val="single" w:color="auto" w:sz="4" w:space="0"/>
              <w:right w:val="single" w:color="auto" w:sz="4" w:space="0"/>
            </w:tcBorders>
            <w:shd w:val="clear" w:color="auto" w:fill="FFFFFF"/>
            <w:noWrap/>
            <w:vAlign w:val="center"/>
          </w:tcPr>
          <w:p w14:paraId="3EDFC876">
            <w:pPr>
              <w:spacing w:line="360" w:lineRule="exact"/>
              <w:jc w:val="center"/>
              <w:rPr>
                <w:rFonts w:hint="eastAsia" w:ascii="宋体" w:hAnsi="宋体" w:cs="宋体"/>
                <w:color w:val="auto"/>
                <w:kern w:val="0"/>
                <w:sz w:val="22"/>
                <w:highlight w:val="none"/>
                <w:lang w:bidi="ar"/>
              </w:rPr>
            </w:pPr>
          </w:p>
        </w:tc>
      </w:tr>
      <w:tr w14:paraId="322B39D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898971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89</w:t>
            </w:r>
          </w:p>
        </w:tc>
        <w:tc>
          <w:tcPr>
            <w:tcW w:w="2940" w:type="pct"/>
            <w:tcBorders>
              <w:top w:val="nil"/>
              <w:left w:val="nil"/>
              <w:bottom w:val="single" w:color="auto" w:sz="4" w:space="0"/>
              <w:right w:val="single" w:color="auto" w:sz="4" w:space="0"/>
            </w:tcBorders>
            <w:shd w:val="clear" w:color="auto" w:fill="FFFFFF"/>
            <w:noWrap/>
            <w:vAlign w:val="center"/>
          </w:tcPr>
          <w:p w14:paraId="0979DBF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XS沙城中心街中宁街路口</w:t>
            </w:r>
          </w:p>
        </w:tc>
        <w:tc>
          <w:tcPr>
            <w:tcW w:w="958" w:type="pct"/>
            <w:tcBorders>
              <w:top w:val="nil"/>
              <w:left w:val="nil"/>
              <w:bottom w:val="single" w:color="auto" w:sz="4" w:space="0"/>
              <w:right w:val="single" w:color="auto" w:sz="4" w:space="0"/>
            </w:tcBorders>
            <w:shd w:val="clear" w:color="auto" w:fill="FFFFFF"/>
            <w:noWrap/>
            <w:vAlign w:val="center"/>
          </w:tcPr>
          <w:p w14:paraId="6BEF9BA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移动电警89</w:t>
            </w:r>
          </w:p>
        </w:tc>
        <w:tc>
          <w:tcPr>
            <w:tcW w:w="368" w:type="pct"/>
            <w:tcBorders>
              <w:top w:val="nil"/>
              <w:left w:val="nil"/>
              <w:bottom w:val="single" w:color="auto" w:sz="4" w:space="0"/>
              <w:right w:val="single" w:color="auto" w:sz="4" w:space="0"/>
            </w:tcBorders>
            <w:shd w:val="clear" w:color="auto" w:fill="FFFFFF"/>
            <w:noWrap/>
            <w:vAlign w:val="center"/>
          </w:tcPr>
          <w:p w14:paraId="36628ADE">
            <w:pPr>
              <w:spacing w:line="360" w:lineRule="exact"/>
              <w:jc w:val="center"/>
              <w:rPr>
                <w:rFonts w:hint="eastAsia" w:ascii="宋体" w:hAnsi="宋体" w:cs="宋体"/>
                <w:color w:val="auto"/>
                <w:kern w:val="0"/>
                <w:sz w:val="22"/>
                <w:highlight w:val="none"/>
                <w:lang w:bidi="ar"/>
              </w:rPr>
            </w:pPr>
          </w:p>
        </w:tc>
      </w:tr>
      <w:tr w14:paraId="008E0C3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C6DD7C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90</w:t>
            </w:r>
          </w:p>
        </w:tc>
        <w:tc>
          <w:tcPr>
            <w:tcW w:w="2940" w:type="pct"/>
            <w:tcBorders>
              <w:top w:val="nil"/>
              <w:left w:val="nil"/>
              <w:bottom w:val="single" w:color="auto" w:sz="4" w:space="0"/>
              <w:right w:val="single" w:color="auto" w:sz="4" w:space="0"/>
            </w:tcBorders>
            <w:shd w:val="clear" w:color="auto" w:fill="FFFFFF"/>
            <w:noWrap/>
            <w:vAlign w:val="center"/>
          </w:tcPr>
          <w:p w14:paraId="621174F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XS滨海二道滨海十三路路口</w:t>
            </w:r>
          </w:p>
        </w:tc>
        <w:tc>
          <w:tcPr>
            <w:tcW w:w="958" w:type="pct"/>
            <w:tcBorders>
              <w:top w:val="nil"/>
              <w:left w:val="nil"/>
              <w:bottom w:val="single" w:color="auto" w:sz="4" w:space="0"/>
              <w:right w:val="single" w:color="auto" w:sz="4" w:space="0"/>
            </w:tcBorders>
            <w:shd w:val="clear" w:color="auto" w:fill="FFFFFF"/>
            <w:noWrap/>
            <w:vAlign w:val="center"/>
          </w:tcPr>
          <w:p w14:paraId="5D52712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移动电警90</w:t>
            </w:r>
          </w:p>
        </w:tc>
        <w:tc>
          <w:tcPr>
            <w:tcW w:w="368" w:type="pct"/>
            <w:tcBorders>
              <w:top w:val="nil"/>
              <w:left w:val="nil"/>
              <w:bottom w:val="single" w:color="auto" w:sz="4" w:space="0"/>
              <w:right w:val="single" w:color="auto" w:sz="4" w:space="0"/>
            </w:tcBorders>
            <w:shd w:val="clear" w:color="auto" w:fill="FFFFFF"/>
            <w:noWrap/>
            <w:vAlign w:val="center"/>
          </w:tcPr>
          <w:p w14:paraId="524AB5FE">
            <w:pPr>
              <w:spacing w:line="360" w:lineRule="exact"/>
              <w:jc w:val="center"/>
              <w:rPr>
                <w:rFonts w:hint="eastAsia" w:ascii="宋体" w:hAnsi="宋体" w:cs="宋体"/>
                <w:color w:val="auto"/>
                <w:kern w:val="0"/>
                <w:sz w:val="22"/>
                <w:highlight w:val="none"/>
                <w:lang w:bidi="ar"/>
              </w:rPr>
            </w:pPr>
          </w:p>
        </w:tc>
      </w:tr>
      <w:tr w14:paraId="4A4AB7A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1B1179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91</w:t>
            </w:r>
          </w:p>
        </w:tc>
        <w:tc>
          <w:tcPr>
            <w:tcW w:w="2940" w:type="pct"/>
            <w:tcBorders>
              <w:top w:val="nil"/>
              <w:left w:val="nil"/>
              <w:bottom w:val="single" w:color="auto" w:sz="4" w:space="0"/>
              <w:right w:val="single" w:color="auto" w:sz="4" w:space="0"/>
            </w:tcBorders>
            <w:shd w:val="clear" w:color="auto" w:fill="FFFFFF"/>
            <w:noWrap/>
            <w:vAlign w:val="center"/>
          </w:tcPr>
          <w:p w14:paraId="50C8088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XS滨海二道滨海五路路口</w:t>
            </w:r>
          </w:p>
        </w:tc>
        <w:tc>
          <w:tcPr>
            <w:tcW w:w="958" w:type="pct"/>
            <w:tcBorders>
              <w:top w:val="nil"/>
              <w:left w:val="nil"/>
              <w:bottom w:val="single" w:color="auto" w:sz="4" w:space="0"/>
              <w:right w:val="single" w:color="auto" w:sz="4" w:space="0"/>
            </w:tcBorders>
            <w:shd w:val="clear" w:color="auto" w:fill="FFFFFF"/>
            <w:noWrap/>
            <w:vAlign w:val="center"/>
          </w:tcPr>
          <w:p w14:paraId="5E7A26B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移动电警91</w:t>
            </w:r>
          </w:p>
        </w:tc>
        <w:tc>
          <w:tcPr>
            <w:tcW w:w="368" w:type="pct"/>
            <w:tcBorders>
              <w:top w:val="nil"/>
              <w:left w:val="nil"/>
              <w:bottom w:val="single" w:color="auto" w:sz="4" w:space="0"/>
              <w:right w:val="single" w:color="auto" w:sz="4" w:space="0"/>
            </w:tcBorders>
            <w:shd w:val="clear" w:color="auto" w:fill="FFFFFF"/>
            <w:noWrap/>
            <w:vAlign w:val="center"/>
          </w:tcPr>
          <w:p w14:paraId="5A16B2F6">
            <w:pPr>
              <w:spacing w:line="360" w:lineRule="exact"/>
              <w:jc w:val="center"/>
              <w:rPr>
                <w:rFonts w:hint="eastAsia" w:ascii="宋体" w:hAnsi="宋体" w:cs="宋体"/>
                <w:color w:val="auto"/>
                <w:kern w:val="0"/>
                <w:sz w:val="22"/>
                <w:highlight w:val="none"/>
                <w:lang w:bidi="ar"/>
              </w:rPr>
            </w:pPr>
          </w:p>
        </w:tc>
      </w:tr>
      <w:tr w14:paraId="4C4FEC4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043B3D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92</w:t>
            </w:r>
          </w:p>
        </w:tc>
        <w:tc>
          <w:tcPr>
            <w:tcW w:w="2940" w:type="pct"/>
            <w:tcBorders>
              <w:top w:val="nil"/>
              <w:left w:val="nil"/>
              <w:bottom w:val="single" w:color="auto" w:sz="4" w:space="0"/>
              <w:right w:val="single" w:color="auto" w:sz="4" w:space="0"/>
            </w:tcBorders>
            <w:shd w:val="clear" w:color="auto" w:fill="FFFFFF"/>
            <w:noWrap/>
            <w:vAlign w:val="center"/>
          </w:tcPr>
          <w:p w14:paraId="4DA03BC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XS金海一道滨海二十一路路口</w:t>
            </w:r>
          </w:p>
        </w:tc>
        <w:tc>
          <w:tcPr>
            <w:tcW w:w="958" w:type="pct"/>
            <w:tcBorders>
              <w:top w:val="nil"/>
              <w:left w:val="nil"/>
              <w:bottom w:val="single" w:color="auto" w:sz="4" w:space="0"/>
              <w:right w:val="single" w:color="auto" w:sz="4" w:space="0"/>
            </w:tcBorders>
            <w:shd w:val="clear" w:color="auto" w:fill="FFFFFF"/>
            <w:noWrap/>
            <w:vAlign w:val="center"/>
          </w:tcPr>
          <w:p w14:paraId="5124B0A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移动电警92</w:t>
            </w:r>
          </w:p>
        </w:tc>
        <w:tc>
          <w:tcPr>
            <w:tcW w:w="368" w:type="pct"/>
            <w:tcBorders>
              <w:top w:val="nil"/>
              <w:left w:val="nil"/>
              <w:bottom w:val="single" w:color="auto" w:sz="4" w:space="0"/>
              <w:right w:val="single" w:color="auto" w:sz="4" w:space="0"/>
            </w:tcBorders>
            <w:shd w:val="clear" w:color="auto" w:fill="FFFFFF"/>
            <w:noWrap/>
            <w:vAlign w:val="center"/>
          </w:tcPr>
          <w:p w14:paraId="019FF4F1">
            <w:pPr>
              <w:spacing w:line="360" w:lineRule="exact"/>
              <w:jc w:val="center"/>
              <w:rPr>
                <w:rFonts w:hint="eastAsia" w:ascii="宋体" w:hAnsi="宋体" w:cs="宋体"/>
                <w:color w:val="auto"/>
                <w:kern w:val="0"/>
                <w:sz w:val="22"/>
                <w:highlight w:val="none"/>
                <w:lang w:bidi="ar"/>
              </w:rPr>
            </w:pPr>
          </w:p>
        </w:tc>
      </w:tr>
      <w:tr w14:paraId="68FB89A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3C43EB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93</w:t>
            </w:r>
          </w:p>
        </w:tc>
        <w:tc>
          <w:tcPr>
            <w:tcW w:w="2940" w:type="pct"/>
            <w:tcBorders>
              <w:top w:val="nil"/>
              <w:left w:val="nil"/>
              <w:bottom w:val="single" w:color="auto" w:sz="4" w:space="0"/>
              <w:right w:val="single" w:color="auto" w:sz="4" w:space="0"/>
            </w:tcBorders>
            <w:shd w:val="clear" w:color="auto" w:fill="FFFFFF"/>
            <w:noWrap/>
            <w:vAlign w:val="center"/>
          </w:tcPr>
          <w:p w14:paraId="69027C1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XS永强大道永恩路路口</w:t>
            </w:r>
          </w:p>
        </w:tc>
        <w:tc>
          <w:tcPr>
            <w:tcW w:w="958" w:type="pct"/>
            <w:tcBorders>
              <w:top w:val="nil"/>
              <w:left w:val="nil"/>
              <w:bottom w:val="single" w:color="auto" w:sz="4" w:space="0"/>
              <w:right w:val="single" w:color="auto" w:sz="4" w:space="0"/>
            </w:tcBorders>
            <w:shd w:val="clear" w:color="auto" w:fill="FFFFFF"/>
            <w:noWrap/>
            <w:vAlign w:val="center"/>
          </w:tcPr>
          <w:p w14:paraId="74EA6F7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移动电警93</w:t>
            </w:r>
          </w:p>
        </w:tc>
        <w:tc>
          <w:tcPr>
            <w:tcW w:w="368" w:type="pct"/>
            <w:tcBorders>
              <w:top w:val="nil"/>
              <w:left w:val="nil"/>
              <w:bottom w:val="single" w:color="auto" w:sz="4" w:space="0"/>
              <w:right w:val="single" w:color="auto" w:sz="4" w:space="0"/>
            </w:tcBorders>
            <w:shd w:val="clear" w:color="auto" w:fill="FFFFFF"/>
            <w:noWrap/>
            <w:vAlign w:val="center"/>
          </w:tcPr>
          <w:p w14:paraId="0DEFFFD1">
            <w:pPr>
              <w:spacing w:line="360" w:lineRule="exact"/>
              <w:jc w:val="center"/>
              <w:rPr>
                <w:rFonts w:hint="eastAsia" w:ascii="宋体" w:hAnsi="宋体" w:cs="宋体"/>
                <w:color w:val="auto"/>
                <w:kern w:val="0"/>
                <w:sz w:val="22"/>
                <w:highlight w:val="none"/>
                <w:lang w:bidi="ar"/>
              </w:rPr>
            </w:pPr>
          </w:p>
        </w:tc>
      </w:tr>
      <w:tr w14:paraId="03EAC8C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9A3B5D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94</w:t>
            </w:r>
          </w:p>
        </w:tc>
        <w:tc>
          <w:tcPr>
            <w:tcW w:w="2940" w:type="pct"/>
            <w:tcBorders>
              <w:top w:val="nil"/>
              <w:left w:val="nil"/>
              <w:bottom w:val="single" w:color="auto" w:sz="4" w:space="0"/>
              <w:right w:val="single" w:color="auto" w:sz="4" w:space="0"/>
            </w:tcBorders>
            <w:shd w:val="clear" w:color="auto" w:fill="FFFFFF"/>
            <w:noWrap/>
            <w:vAlign w:val="center"/>
          </w:tcPr>
          <w:p w14:paraId="5274AB4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XS滨海三道滨海四路路口</w:t>
            </w:r>
          </w:p>
        </w:tc>
        <w:tc>
          <w:tcPr>
            <w:tcW w:w="958" w:type="pct"/>
            <w:tcBorders>
              <w:top w:val="nil"/>
              <w:left w:val="nil"/>
              <w:bottom w:val="single" w:color="auto" w:sz="4" w:space="0"/>
              <w:right w:val="single" w:color="auto" w:sz="4" w:space="0"/>
            </w:tcBorders>
            <w:shd w:val="clear" w:color="auto" w:fill="FFFFFF"/>
            <w:noWrap/>
            <w:vAlign w:val="center"/>
          </w:tcPr>
          <w:p w14:paraId="05FAF41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移动电警94</w:t>
            </w:r>
          </w:p>
        </w:tc>
        <w:tc>
          <w:tcPr>
            <w:tcW w:w="368" w:type="pct"/>
            <w:tcBorders>
              <w:top w:val="nil"/>
              <w:left w:val="nil"/>
              <w:bottom w:val="single" w:color="auto" w:sz="4" w:space="0"/>
              <w:right w:val="single" w:color="auto" w:sz="4" w:space="0"/>
            </w:tcBorders>
            <w:shd w:val="clear" w:color="auto" w:fill="FFFFFF"/>
            <w:noWrap/>
            <w:vAlign w:val="center"/>
          </w:tcPr>
          <w:p w14:paraId="3FF722B0">
            <w:pPr>
              <w:spacing w:line="360" w:lineRule="exact"/>
              <w:jc w:val="center"/>
              <w:rPr>
                <w:rFonts w:hint="eastAsia" w:ascii="宋体" w:hAnsi="宋体" w:cs="宋体"/>
                <w:color w:val="auto"/>
                <w:kern w:val="0"/>
                <w:sz w:val="22"/>
                <w:highlight w:val="none"/>
                <w:lang w:bidi="ar"/>
              </w:rPr>
            </w:pPr>
          </w:p>
        </w:tc>
      </w:tr>
      <w:tr w14:paraId="2825C20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A4B012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95</w:t>
            </w:r>
          </w:p>
        </w:tc>
        <w:tc>
          <w:tcPr>
            <w:tcW w:w="2940" w:type="pct"/>
            <w:tcBorders>
              <w:top w:val="nil"/>
              <w:left w:val="nil"/>
              <w:bottom w:val="single" w:color="auto" w:sz="4" w:space="0"/>
              <w:right w:val="single" w:color="auto" w:sz="4" w:space="0"/>
            </w:tcBorders>
            <w:shd w:val="clear" w:color="auto" w:fill="FFFFFF"/>
            <w:noWrap/>
            <w:vAlign w:val="center"/>
          </w:tcPr>
          <w:p w14:paraId="4EB2867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XS滨海四道滨海十三路路口</w:t>
            </w:r>
          </w:p>
        </w:tc>
        <w:tc>
          <w:tcPr>
            <w:tcW w:w="958" w:type="pct"/>
            <w:tcBorders>
              <w:top w:val="nil"/>
              <w:left w:val="nil"/>
              <w:bottom w:val="single" w:color="auto" w:sz="4" w:space="0"/>
              <w:right w:val="single" w:color="auto" w:sz="4" w:space="0"/>
            </w:tcBorders>
            <w:shd w:val="clear" w:color="auto" w:fill="FFFFFF"/>
            <w:noWrap/>
            <w:vAlign w:val="center"/>
          </w:tcPr>
          <w:p w14:paraId="0C67BA5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移动电警95</w:t>
            </w:r>
          </w:p>
        </w:tc>
        <w:tc>
          <w:tcPr>
            <w:tcW w:w="368" w:type="pct"/>
            <w:tcBorders>
              <w:top w:val="nil"/>
              <w:left w:val="nil"/>
              <w:bottom w:val="single" w:color="auto" w:sz="4" w:space="0"/>
              <w:right w:val="single" w:color="auto" w:sz="4" w:space="0"/>
            </w:tcBorders>
            <w:shd w:val="clear" w:color="auto" w:fill="FFFFFF"/>
            <w:noWrap/>
            <w:vAlign w:val="center"/>
          </w:tcPr>
          <w:p w14:paraId="6F43F1B9">
            <w:pPr>
              <w:spacing w:line="360" w:lineRule="exact"/>
              <w:jc w:val="center"/>
              <w:rPr>
                <w:rFonts w:hint="eastAsia" w:ascii="宋体" w:hAnsi="宋体" w:cs="宋体"/>
                <w:color w:val="auto"/>
                <w:kern w:val="0"/>
                <w:sz w:val="22"/>
                <w:highlight w:val="none"/>
                <w:lang w:bidi="ar"/>
              </w:rPr>
            </w:pPr>
          </w:p>
        </w:tc>
      </w:tr>
      <w:tr w14:paraId="72DE0E2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E61F2A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96</w:t>
            </w:r>
          </w:p>
        </w:tc>
        <w:tc>
          <w:tcPr>
            <w:tcW w:w="2940" w:type="pct"/>
            <w:tcBorders>
              <w:top w:val="nil"/>
              <w:left w:val="nil"/>
              <w:bottom w:val="single" w:color="auto" w:sz="4" w:space="0"/>
              <w:right w:val="single" w:color="auto" w:sz="4" w:space="0"/>
            </w:tcBorders>
            <w:shd w:val="clear" w:color="auto" w:fill="FFFFFF"/>
            <w:noWrap/>
            <w:vAlign w:val="center"/>
          </w:tcPr>
          <w:p w14:paraId="0C1C33F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XS滨海四道滨海十三路路口</w:t>
            </w:r>
          </w:p>
        </w:tc>
        <w:tc>
          <w:tcPr>
            <w:tcW w:w="958" w:type="pct"/>
            <w:tcBorders>
              <w:top w:val="nil"/>
              <w:left w:val="nil"/>
              <w:bottom w:val="single" w:color="auto" w:sz="4" w:space="0"/>
              <w:right w:val="single" w:color="auto" w:sz="4" w:space="0"/>
            </w:tcBorders>
            <w:shd w:val="clear" w:color="auto" w:fill="FFFFFF"/>
            <w:noWrap/>
            <w:vAlign w:val="center"/>
          </w:tcPr>
          <w:p w14:paraId="405A9C2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移动电警96</w:t>
            </w:r>
          </w:p>
        </w:tc>
        <w:tc>
          <w:tcPr>
            <w:tcW w:w="368" w:type="pct"/>
            <w:tcBorders>
              <w:top w:val="nil"/>
              <w:left w:val="nil"/>
              <w:bottom w:val="single" w:color="auto" w:sz="4" w:space="0"/>
              <w:right w:val="single" w:color="auto" w:sz="4" w:space="0"/>
            </w:tcBorders>
            <w:shd w:val="clear" w:color="auto" w:fill="FFFFFF"/>
            <w:noWrap/>
            <w:vAlign w:val="center"/>
          </w:tcPr>
          <w:p w14:paraId="567A7976">
            <w:pPr>
              <w:spacing w:line="360" w:lineRule="exact"/>
              <w:jc w:val="center"/>
              <w:rPr>
                <w:rFonts w:hint="eastAsia" w:ascii="宋体" w:hAnsi="宋体" w:cs="宋体"/>
                <w:color w:val="auto"/>
                <w:kern w:val="0"/>
                <w:sz w:val="22"/>
                <w:highlight w:val="none"/>
                <w:lang w:bidi="ar"/>
              </w:rPr>
            </w:pPr>
          </w:p>
        </w:tc>
      </w:tr>
      <w:tr w14:paraId="56042F0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CCDF3B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97</w:t>
            </w:r>
          </w:p>
        </w:tc>
        <w:tc>
          <w:tcPr>
            <w:tcW w:w="2940" w:type="pct"/>
            <w:tcBorders>
              <w:top w:val="nil"/>
              <w:left w:val="nil"/>
              <w:bottom w:val="single" w:color="auto" w:sz="4" w:space="0"/>
              <w:right w:val="single" w:color="auto" w:sz="4" w:space="0"/>
            </w:tcBorders>
            <w:shd w:val="clear" w:color="auto" w:fill="FFFFFF"/>
            <w:noWrap/>
            <w:vAlign w:val="center"/>
          </w:tcPr>
          <w:p w14:paraId="5A0F94C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XS滨海五道滨海八路路口</w:t>
            </w:r>
          </w:p>
        </w:tc>
        <w:tc>
          <w:tcPr>
            <w:tcW w:w="958" w:type="pct"/>
            <w:tcBorders>
              <w:top w:val="nil"/>
              <w:left w:val="nil"/>
              <w:bottom w:val="single" w:color="auto" w:sz="4" w:space="0"/>
              <w:right w:val="single" w:color="auto" w:sz="4" w:space="0"/>
            </w:tcBorders>
            <w:shd w:val="clear" w:color="auto" w:fill="FFFFFF"/>
            <w:noWrap/>
            <w:vAlign w:val="center"/>
          </w:tcPr>
          <w:p w14:paraId="0979710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移动电警97</w:t>
            </w:r>
          </w:p>
        </w:tc>
        <w:tc>
          <w:tcPr>
            <w:tcW w:w="368" w:type="pct"/>
            <w:tcBorders>
              <w:top w:val="nil"/>
              <w:left w:val="nil"/>
              <w:bottom w:val="single" w:color="auto" w:sz="4" w:space="0"/>
              <w:right w:val="single" w:color="auto" w:sz="4" w:space="0"/>
            </w:tcBorders>
            <w:shd w:val="clear" w:color="auto" w:fill="FFFFFF"/>
            <w:noWrap/>
            <w:vAlign w:val="center"/>
          </w:tcPr>
          <w:p w14:paraId="461AB6D3">
            <w:pPr>
              <w:spacing w:line="360" w:lineRule="exact"/>
              <w:jc w:val="center"/>
              <w:rPr>
                <w:rFonts w:hint="eastAsia" w:ascii="宋体" w:hAnsi="宋体" w:cs="宋体"/>
                <w:color w:val="auto"/>
                <w:kern w:val="0"/>
                <w:sz w:val="22"/>
                <w:highlight w:val="none"/>
                <w:lang w:bidi="ar"/>
              </w:rPr>
            </w:pPr>
          </w:p>
        </w:tc>
      </w:tr>
      <w:tr w14:paraId="1955FAD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FA8694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98</w:t>
            </w:r>
          </w:p>
        </w:tc>
        <w:tc>
          <w:tcPr>
            <w:tcW w:w="2940" w:type="pct"/>
            <w:tcBorders>
              <w:top w:val="nil"/>
              <w:left w:val="nil"/>
              <w:bottom w:val="single" w:color="auto" w:sz="4" w:space="0"/>
              <w:right w:val="single" w:color="auto" w:sz="4" w:space="0"/>
            </w:tcBorders>
            <w:shd w:val="clear" w:color="auto" w:fill="FFFFFF"/>
            <w:noWrap/>
            <w:vAlign w:val="center"/>
          </w:tcPr>
          <w:p w14:paraId="061236E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XS滨海五道滨海八路路口</w:t>
            </w:r>
          </w:p>
        </w:tc>
        <w:tc>
          <w:tcPr>
            <w:tcW w:w="958" w:type="pct"/>
            <w:tcBorders>
              <w:top w:val="nil"/>
              <w:left w:val="nil"/>
              <w:bottom w:val="single" w:color="auto" w:sz="4" w:space="0"/>
              <w:right w:val="single" w:color="auto" w:sz="4" w:space="0"/>
            </w:tcBorders>
            <w:shd w:val="clear" w:color="auto" w:fill="FFFFFF"/>
            <w:noWrap/>
            <w:vAlign w:val="center"/>
          </w:tcPr>
          <w:p w14:paraId="5FA4AB9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移动电警98</w:t>
            </w:r>
          </w:p>
        </w:tc>
        <w:tc>
          <w:tcPr>
            <w:tcW w:w="368" w:type="pct"/>
            <w:tcBorders>
              <w:top w:val="nil"/>
              <w:left w:val="nil"/>
              <w:bottom w:val="single" w:color="auto" w:sz="4" w:space="0"/>
              <w:right w:val="single" w:color="auto" w:sz="4" w:space="0"/>
            </w:tcBorders>
            <w:shd w:val="clear" w:color="auto" w:fill="FFFFFF"/>
            <w:noWrap/>
            <w:vAlign w:val="center"/>
          </w:tcPr>
          <w:p w14:paraId="04BBA0B2">
            <w:pPr>
              <w:spacing w:line="360" w:lineRule="exact"/>
              <w:jc w:val="center"/>
              <w:rPr>
                <w:rFonts w:hint="eastAsia" w:ascii="宋体" w:hAnsi="宋体" w:cs="宋体"/>
                <w:color w:val="auto"/>
                <w:kern w:val="0"/>
                <w:sz w:val="22"/>
                <w:highlight w:val="none"/>
                <w:lang w:bidi="ar"/>
              </w:rPr>
            </w:pPr>
          </w:p>
        </w:tc>
      </w:tr>
      <w:tr w14:paraId="1A1A42E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FACD7E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99</w:t>
            </w:r>
          </w:p>
        </w:tc>
        <w:tc>
          <w:tcPr>
            <w:tcW w:w="2940" w:type="pct"/>
            <w:tcBorders>
              <w:top w:val="nil"/>
              <w:left w:val="nil"/>
              <w:bottom w:val="single" w:color="auto" w:sz="4" w:space="0"/>
              <w:right w:val="single" w:color="auto" w:sz="4" w:space="0"/>
            </w:tcBorders>
            <w:shd w:val="clear" w:color="auto" w:fill="FFFFFF"/>
            <w:noWrap/>
            <w:vAlign w:val="center"/>
          </w:tcPr>
          <w:p w14:paraId="36D63E5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XS永强大道沧宁路路口</w:t>
            </w:r>
          </w:p>
        </w:tc>
        <w:tc>
          <w:tcPr>
            <w:tcW w:w="958" w:type="pct"/>
            <w:tcBorders>
              <w:top w:val="nil"/>
              <w:left w:val="nil"/>
              <w:bottom w:val="single" w:color="auto" w:sz="4" w:space="0"/>
              <w:right w:val="single" w:color="auto" w:sz="4" w:space="0"/>
            </w:tcBorders>
            <w:shd w:val="clear" w:color="auto" w:fill="FFFFFF"/>
            <w:noWrap/>
            <w:vAlign w:val="center"/>
          </w:tcPr>
          <w:p w14:paraId="09B4A1C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移动电警99</w:t>
            </w:r>
          </w:p>
        </w:tc>
        <w:tc>
          <w:tcPr>
            <w:tcW w:w="368" w:type="pct"/>
            <w:tcBorders>
              <w:top w:val="nil"/>
              <w:left w:val="nil"/>
              <w:bottom w:val="single" w:color="auto" w:sz="4" w:space="0"/>
              <w:right w:val="single" w:color="auto" w:sz="4" w:space="0"/>
            </w:tcBorders>
            <w:shd w:val="clear" w:color="auto" w:fill="FFFFFF"/>
            <w:noWrap/>
            <w:vAlign w:val="center"/>
          </w:tcPr>
          <w:p w14:paraId="73EC6331">
            <w:pPr>
              <w:spacing w:line="360" w:lineRule="exact"/>
              <w:jc w:val="center"/>
              <w:rPr>
                <w:rFonts w:hint="eastAsia" w:ascii="宋体" w:hAnsi="宋体" w:cs="宋体"/>
                <w:color w:val="auto"/>
                <w:kern w:val="0"/>
                <w:sz w:val="22"/>
                <w:highlight w:val="none"/>
                <w:lang w:bidi="ar"/>
              </w:rPr>
            </w:pPr>
          </w:p>
        </w:tc>
      </w:tr>
      <w:tr w14:paraId="25F9F1D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E7BAE4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100</w:t>
            </w:r>
          </w:p>
        </w:tc>
        <w:tc>
          <w:tcPr>
            <w:tcW w:w="2940" w:type="pct"/>
            <w:tcBorders>
              <w:top w:val="nil"/>
              <w:left w:val="nil"/>
              <w:bottom w:val="single" w:color="auto" w:sz="4" w:space="0"/>
              <w:right w:val="single" w:color="auto" w:sz="4" w:space="0"/>
            </w:tcBorders>
            <w:shd w:val="clear" w:color="auto" w:fill="FFFFFF"/>
            <w:noWrap/>
            <w:vAlign w:val="center"/>
          </w:tcPr>
          <w:p w14:paraId="4B325DD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XS永强大道沧宁路路口</w:t>
            </w:r>
          </w:p>
        </w:tc>
        <w:tc>
          <w:tcPr>
            <w:tcW w:w="958" w:type="pct"/>
            <w:tcBorders>
              <w:top w:val="nil"/>
              <w:left w:val="nil"/>
              <w:bottom w:val="single" w:color="auto" w:sz="4" w:space="0"/>
              <w:right w:val="single" w:color="auto" w:sz="4" w:space="0"/>
            </w:tcBorders>
            <w:shd w:val="clear" w:color="auto" w:fill="FFFFFF"/>
            <w:noWrap/>
            <w:vAlign w:val="center"/>
          </w:tcPr>
          <w:p w14:paraId="05E3E54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移动电警100</w:t>
            </w:r>
          </w:p>
        </w:tc>
        <w:tc>
          <w:tcPr>
            <w:tcW w:w="368" w:type="pct"/>
            <w:tcBorders>
              <w:top w:val="nil"/>
              <w:left w:val="nil"/>
              <w:bottom w:val="single" w:color="auto" w:sz="4" w:space="0"/>
              <w:right w:val="single" w:color="auto" w:sz="4" w:space="0"/>
            </w:tcBorders>
            <w:shd w:val="clear" w:color="auto" w:fill="FFFFFF"/>
            <w:noWrap/>
            <w:vAlign w:val="center"/>
          </w:tcPr>
          <w:p w14:paraId="10742590">
            <w:pPr>
              <w:spacing w:line="360" w:lineRule="exact"/>
              <w:jc w:val="center"/>
              <w:rPr>
                <w:rFonts w:hint="eastAsia" w:ascii="宋体" w:hAnsi="宋体" w:cs="宋体"/>
                <w:color w:val="auto"/>
                <w:kern w:val="0"/>
                <w:sz w:val="22"/>
                <w:highlight w:val="none"/>
                <w:lang w:bidi="ar"/>
              </w:rPr>
            </w:pPr>
          </w:p>
        </w:tc>
      </w:tr>
      <w:tr w14:paraId="65F791A1">
        <w:tblPrEx>
          <w:tblCellMar>
            <w:top w:w="0" w:type="dxa"/>
            <w:left w:w="108" w:type="dxa"/>
            <w:bottom w:w="0" w:type="dxa"/>
            <w:right w:w="108" w:type="dxa"/>
          </w:tblCellMar>
        </w:tblPrEx>
        <w:trPr>
          <w:gridAfter w:val="1"/>
          <w:wAfter w:w="367" w:type="pct"/>
          <w:trHeight w:val="283" w:hRule="atLeast"/>
        </w:trPr>
        <w:tc>
          <w:tcPr>
            <w:tcW w:w="4633" w:type="pct"/>
            <w:gridSpan w:val="4"/>
            <w:tcBorders>
              <w:top w:val="nil"/>
              <w:left w:val="single" w:color="auto" w:sz="4" w:space="0"/>
              <w:bottom w:val="single" w:color="auto" w:sz="4" w:space="0"/>
              <w:right w:val="single" w:color="auto" w:sz="4" w:space="0"/>
            </w:tcBorders>
            <w:shd w:val="clear" w:color="auto" w:fill="FFFFFF"/>
            <w:noWrap/>
            <w:vAlign w:val="bottom"/>
          </w:tcPr>
          <w:p w14:paraId="58CB065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小计：100</w:t>
            </w:r>
          </w:p>
        </w:tc>
      </w:tr>
      <w:tr w14:paraId="72E997E2">
        <w:tblPrEx>
          <w:tblCellMar>
            <w:top w:w="0" w:type="dxa"/>
            <w:left w:w="108" w:type="dxa"/>
            <w:bottom w:w="0" w:type="dxa"/>
            <w:right w:w="108" w:type="dxa"/>
          </w:tblCellMar>
        </w:tblPrEx>
        <w:trPr>
          <w:gridAfter w:val="1"/>
          <w:wAfter w:w="367" w:type="pct"/>
          <w:trHeight w:val="283" w:hRule="atLeast"/>
        </w:trPr>
        <w:tc>
          <w:tcPr>
            <w:tcW w:w="4633" w:type="pct"/>
            <w:gridSpan w:val="4"/>
            <w:tcBorders>
              <w:top w:val="nil"/>
              <w:left w:val="single" w:color="auto" w:sz="4" w:space="0"/>
              <w:bottom w:val="single" w:color="auto" w:sz="4" w:space="0"/>
              <w:right w:val="single" w:color="auto" w:sz="4" w:space="0"/>
            </w:tcBorders>
            <w:shd w:val="clear" w:color="auto" w:fill="FFFFFF"/>
            <w:noWrap/>
            <w:vAlign w:val="bottom"/>
          </w:tcPr>
          <w:p w14:paraId="696387B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空港新区移动式电警</w:t>
            </w:r>
          </w:p>
        </w:tc>
      </w:tr>
      <w:tr w14:paraId="19B9AEB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5821DD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w:t>
            </w:r>
          </w:p>
        </w:tc>
        <w:tc>
          <w:tcPr>
            <w:tcW w:w="2940" w:type="pct"/>
            <w:tcBorders>
              <w:top w:val="nil"/>
              <w:left w:val="nil"/>
              <w:bottom w:val="single" w:color="auto" w:sz="4" w:space="0"/>
              <w:right w:val="single" w:color="auto" w:sz="4" w:space="0"/>
            </w:tcBorders>
            <w:shd w:val="clear" w:color="auto" w:fill="FFFFFF"/>
            <w:noWrap/>
            <w:vAlign w:val="center"/>
          </w:tcPr>
          <w:p w14:paraId="0B55E0F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Z明珠路与经四支路路口东口</w:t>
            </w:r>
          </w:p>
        </w:tc>
        <w:tc>
          <w:tcPr>
            <w:tcW w:w="958" w:type="pct"/>
            <w:tcBorders>
              <w:top w:val="nil"/>
              <w:left w:val="nil"/>
              <w:bottom w:val="single" w:color="auto" w:sz="4" w:space="0"/>
              <w:right w:val="single" w:color="auto" w:sz="4" w:space="0"/>
            </w:tcBorders>
            <w:shd w:val="clear" w:color="auto" w:fill="FFFFFF"/>
            <w:noWrap/>
            <w:vAlign w:val="center"/>
          </w:tcPr>
          <w:p w14:paraId="62D6B11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w:t>
            </w:r>
          </w:p>
        </w:tc>
        <w:tc>
          <w:tcPr>
            <w:tcW w:w="368" w:type="pct"/>
            <w:tcBorders>
              <w:top w:val="nil"/>
              <w:left w:val="nil"/>
              <w:bottom w:val="single" w:color="auto" w:sz="4" w:space="0"/>
              <w:right w:val="single" w:color="auto" w:sz="4" w:space="0"/>
            </w:tcBorders>
            <w:shd w:val="clear" w:color="auto" w:fill="FFFFFF"/>
            <w:noWrap/>
            <w:vAlign w:val="center"/>
          </w:tcPr>
          <w:p w14:paraId="33B0996B">
            <w:pPr>
              <w:spacing w:line="360" w:lineRule="exact"/>
              <w:jc w:val="center"/>
              <w:rPr>
                <w:rFonts w:hint="eastAsia" w:ascii="宋体" w:hAnsi="宋体" w:cs="宋体"/>
                <w:color w:val="auto"/>
                <w:kern w:val="0"/>
                <w:sz w:val="22"/>
                <w:highlight w:val="none"/>
                <w:lang w:bidi="ar"/>
              </w:rPr>
            </w:pPr>
          </w:p>
        </w:tc>
      </w:tr>
      <w:tr w14:paraId="15B2488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55E99C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w:t>
            </w:r>
          </w:p>
        </w:tc>
        <w:tc>
          <w:tcPr>
            <w:tcW w:w="2940" w:type="pct"/>
            <w:tcBorders>
              <w:top w:val="nil"/>
              <w:left w:val="nil"/>
              <w:bottom w:val="single" w:color="auto" w:sz="4" w:space="0"/>
              <w:right w:val="single" w:color="auto" w:sz="4" w:space="0"/>
            </w:tcBorders>
            <w:shd w:val="clear" w:color="auto" w:fill="FFFFFF"/>
            <w:noWrap/>
            <w:vAlign w:val="center"/>
          </w:tcPr>
          <w:p w14:paraId="479E93D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Z滨海六道与兴邦路路口南口</w:t>
            </w:r>
          </w:p>
        </w:tc>
        <w:tc>
          <w:tcPr>
            <w:tcW w:w="958" w:type="pct"/>
            <w:tcBorders>
              <w:top w:val="nil"/>
              <w:left w:val="nil"/>
              <w:bottom w:val="single" w:color="auto" w:sz="4" w:space="0"/>
              <w:right w:val="single" w:color="auto" w:sz="4" w:space="0"/>
            </w:tcBorders>
            <w:shd w:val="clear" w:color="auto" w:fill="FFFFFF"/>
            <w:noWrap/>
            <w:vAlign w:val="center"/>
          </w:tcPr>
          <w:p w14:paraId="6355532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w:t>
            </w:r>
          </w:p>
        </w:tc>
        <w:tc>
          <w:tcPr>
            <w:tcW w:w="368" w:type="pct"/>
            <w:tcBorders>
              <w:top w:val="nil"/>
              <w:left w:val="nil"/>
              <w:bottom w:val="single" w:color="auto" w:sz="4" w:space="0"/>
              <w:right w:val="single" w:color="auto" w:sz="4" w:space="0"/>
            </w:tcBorders>
            <w:shd w:val="clear" w:color="auto" w:fill="FFFFFF"/>
            <w:noWrap/>
            <w:vAlign w:val="center"/>
          </w:tcPr>
          <w:p w14:paraId="17EBF270">
            <w:pPr>
              <w:spacing w:line="360" w:lineRule="exact"/>
              <w:jc w:val="center"/>
              <w:rPr>
                <w:rFonts w:hint="eastAsia" w:ascii="宋体" w:hAnsi="宋体" w:cs="宋体"/>
                <w:color w:val="auto"/>
                <w:kern w:val="0"/>
                <w:sz w:val="22"/>
                <w:highlight w:val="none"/>
                <w:lang w:bidi="ar"/>
              </w:rPr>
            </w:pPr>
          </w:p>
        </w:tc>
      </w:tr>
      <w:tr w14:paraId="0A0D7D7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508640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w:t>
            </w:r>
          </w:p>
        </w:tc>
        <w:tc>
          <w:tcPr>
            <w:tcW w:w="2940" w:type="pct"/>
            <w:tcBorders>
              <w:top w:val="nil"/>
              <w:left w:val="nil"/>
              <w:bottom w:val="single" w:color="auto" w:sz="4" w:space="0"/>
              <w:right w:val="single" w:color="auto" w:sz="4" w:space="0"/>
            </w:tcBorders>
            <w:shd w:val="clear" w:color="auto" w:fill="FFFFFF"/>
            <w:noWrap/>
            <w:vAlign w:val="center"/>
          </w:tcPr>
          <w:p w14:paraId="6CE76E2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Z环山东路与振兴路路口南口</w:t>
            </w:r>
          </w:p>
        </w:tc>
        <w:tc>
          <w:tcPr>
            <w:tcW w:w="958" w:type="pct"/>
            <w:tcBorders>
              <w:top w:val="nil"/>
              <w:left w:val="nil"/>
              <w:bottom w:val="single" w:color="auto" w:sz="4" w:space="0"/>
              <w:right w:val="single" w:color="auto" w:sz="4" w:space="0"/>
            </w:tcBorders>
            <w:shd w:val="clear" w:color="auto" w:fill="FFFFFF"/>
            <w:noWrap/>
            <w:vAlign w:val="center"/>
          </w:tcPr>
          <w:p w14:paraId="2A88614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w:t>
            </w:r>
          </w:p>
        </w:tc>
        <w:tc>
          <w:tcPr>
            <w:tcW w:w="368" w:type="pct"/>
            <w:tcBorders>
              <w:top w:val="nil"/>
              <w:left w:val="nil"/>
              <w:bottom w:val="single" w:color="auto" w:sz="4" w:space="0"/>
              <w:right w:val="single" w:color="auto" w:sz="4" w:space="0"/>
            </w:tcBorders>
            <w:shd w:val="clear" w:color="auto" w:fill="FFFFFF"/>
            <w:noWrap/>
            <w:vAlign w:val="center"/>
          </w:tcPr>
          <w:p w14:paraId="4A8034AD">
            <w:pPr>
              <w:spacing w:line="360" w:lineRule="exact"/>
              <w:jc w:val="center"/>
              <w:rPr>
                <w:rFonts w:hint="eastAsia" w:ascii="宋体" w:hAnsi="宋体" w:cs="宋体"/>
                <w:color w:val="auto"/>
                <w:kern w:val="0"/>
                <w:sz w:val="22"/>
                <w:highlight w:val="none"/>
                <w:lang w:bidi="ar"/>
              </w:rPr>
            </w:pPr>
          </w:p>
        </w:tc>
      </w:tr>
      <w:tr w14:paraId="28555D0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9806C1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w:t>
            </w:r>
          </w:p>
        </w:tc>
        <w:tc>
          <w:tcPr>
            <w:tcW w:w="2940" w:type="pct"/>
            <w:tcBorders>
              <w:top w:val="nil"/>
              <w:left w:val="nil"/>
              <w:bottom w:val="single" w:color="auto" w:sz="4" w:space="0"/>
              <w:right w:val="single" w:color="auto" w:sz="4" w:space="0"/>
            </w:tcBorders>
            <w:shd w:val="clear" w:color="auto" w:fill="FFFFFF"/>
            <w:noWrap/>
            <w:vAlign w:val="center"/>
          </w:tcPr>
          <w:p w14:paraId="1CD0938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Z环山东路与振兴路路口北口</w:t>
            </w:r>
          </w:p>
        </w:tc>
        <w:tc>
          <w:tcPr>
            <w:tcW w:w="958" w:type="pct"/>
            <w:tcBorders>
              <w:top w:val="nil"/>
              <w:left w:val="nil"/>
              <w:bottom w:val="single" w:color="auto" w:sz="4" w:space="0"/>
              <w:right w:val="single" w:color="auto" w:sz="4" w:space="0"/>
            </w:tcBorders>
            <w:shd w:val="clear" w:color="auto" w:fill="FFFFFF"/>
            <w:noWrap/>
            <w:vAlign w:val="center"/>
          </w:tcPr>
          <w:p w14:paraId="3EFE5CD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w:t>
            </w:r>
          </w:p>
        </w:tc>
        <w:tc>
          <w:tcPr>
            <w:tcW w:w="368" w:type="pct"/>
            <w:tcBorders>
              <w:top w:val="nil"/>
              <w:left w:val="nil"/>
              <w:bottom w:val="single" w:color="auto" w:sz="4" w:space="0"/>
              <w:right w:val="single" w:color="auto" w:sz="4" w:space="0"/>
            </w:tcBorders>
            <w:shd w:val="clear" w:color="auto" w:fill="FFFFFF"/>
            <w:noWrap/>
            <w:vAlign w:val="center"/>
          </w:tcPr>
          <w:p w14:paraId="7B92F228">
            <w:pPr>
              <w:spacing w:line="360" w:lineRule="exact"/>
              <w:jc w:val="center"/>
              <w:rPr>
                <w:rFonts w:hint="eastAsia" w:ascii="宋体" w:hAnsi="宋体" w:cs="宋体"/>
                <w:color w:val="auto"/>
                <w:kern w:val="0"/>
                <w:sz w:val="22"/>
                <w:highlight w:val="none"/>
                <w:lang w:bidi="ar"/>
              </w:rPr>
            </w:pPr>
          </w:p>
        </w:tc>
      </w:tr>
      <w:tr w14:paraId="7B1EE69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75E4D4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w:t>
            </w:r>
          </w:p>
        </w:tc>
        <w:tc>
          <w:tcPr>
            <w:tcW w:w="2940" w:type="pct"/>
            <w:tcBorders>
              <w:top w:val="nil"/>
              <w:left w:val="nil"/>
              <w:bottom w:val="single" w:color="auto" w:sz="4" w:space="0"/>
              <w:right w:val="single" w:color="auto" w:sz="4" w:space="0"/>
            </w:tcBorders>
            <w:shd w:val="clear" w:color="auto" w:fill="FFFFFF"/>
            <w:noWrap/>
            <w:vAlign w:val="center"/>
          </w:tcPr>
          <w:p w14:paraId="77281E6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Z滨海六道滨海二路路口西口</w:t>
            </w:r>
          </w:p>
        </w:tc>
        <w:tc>
          <w:tcPr>
            <w:tcW w:w="958" w:type="pct"/>
            <w:tcBorders>
              <w:top w:val="nil"/>
              <w:left w:val="nil"/>
              <w:bottom w:val="single" w:color="auto" w:sz="4" w:space="0"/>
              <w:right w:val="single" w:color="auto" w:sz="4" w:space="0"/>
            </w:tcBorders>
            <w:shd w:val="clear" w:color="auto" w:fill="FFFFFF"/>
            <w:noWrap/>
            <w:vAlign w:val="center"/>
          </w:tcPr>
          <w:p w14:paraId="4D0DAD6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电警（卡口）5</w:t>
            </w:r>
          </w:p>
        </w:tc>
        <w:tc>
          <w:tcPr>
            <w:tcW w:w="368" w:type="pct"/>
            <w:tcBorders>
              <w:top w:val="nil"/>
              <w:left w:val="nil"/>
              <w:bottom w:val="single" w:color="auto" w:sz="4" w:space="0"/>
              <w:right w:val="single" w:color="auto" w:sz="4" w:space="0"/>
            </w:tcBorders>
            <w:shd w:val="clear" w:color="auto" w:fill="FFFFFF"/>
            <w:noWrap/>
            <w:vAlign w:val="center"/>
          </w:tcPr>
          <w:p w14:paraId="4B2D5697">
            <w:pPr>
              <w:spacing w:line="360" w:lineRule="exact"/>
              <w:jc w:val="center"/>
              <w:rPr>
                <w:rFonts w:hint="eastAsia" w:ascii="宋体" w:hAnsi="宋体" w:cs="宋体"/>
                <w:color w:val="auto"/>
                <w:kern w:val="0"/>
                <w:sz w:val="22"/>
                <w:highlight w:val="none"/>
                <w:lang w:bidi="ar"/>
              </w:rPr>
            </w:pPr>
          </w:p>
        </w:tc>
      </w:tr>
      <w:tr w14:paraId="4BA0BC7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6622E7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w:t>
            </w:r>
          </w:p>
        </w:tc>
        <w:tc>
          <w:tcPr>
            <w:tcW w:w="2940" w:type="pct"/>
            <w:tcBorders>
              <w:top w:val="nil"/>
              <w:left w:val="nil"/>
              <w:bottom w:val="single" w:color="auto" w:sz="4" w:space="0"/>
              <w:right w:val="single" w:color="auto" w:sz="4" w:space="0"/>
            </w:tcBorders>
            <w:shd w:val="clear" w:color="auto" w:fill="FFFFFF"/>
            <w:noWrap/>
            <w:vAlign w:val="center"/>
          </w:tcPr>
          <w:p w14:paraId="1DABB02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Z机场大道环镇路路口</w:t>
            </w:r>
          </w:p>
        </w:tc>
        <w:tc>
          <w:tcPr>
            <w:tcW w:w="958" w:type="pct"/>
            <w:tcBorders>
              <w:top w:val="nil"/>
              <w:left w:val="nil"/>
              <w:bottom w:val="single" w:color="auto" w:sz="4" w:space="0"/>
              <w:right w:val="single" w:color="auto" w:sz="4" w:space="0"/>
            </w:tcBorders>
            <w:shd w:val="clear" w:color="auto" w:fill="FFFFFF"/>
            <w:noWrap/>
            <w:vAlign w:val="center"/>
          </w:tcPr>
          <w:p w14:paraId="1D79CAA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电警（卡口）6</w:t>
            </w:r>
          </w:p>
        </w:tc>
        <w:tc>
          <w:tcPr>
            <w:tcW w:w="368" w:type="pct"/>
            <w:tcBorders>
              <w:top w:val="nil"/>
              <w:left w:val="nil"/>
              <w:bottom w:val="single" w:color="auto" w:sz="4" w:space="0"/>
              <w:right w:val="single" w:color="auto" w:sz="4" w:space="0"/>
            </w:tcBorders>
            <w:shd w:val="clear" w:color="auto" w:fill="FFFFFF"/>
            <w:noWrap/>
            <w:vAlign w:val="center"/>
          </w:tcPr>
          <w:p w14:paraId="3A04B7B6">
            <w:pPr>
              <w:spacing w:line="360" w:lineRule="exact"/>
              <w:jc w:val="center"/>
              <w:rPr>
                <w:rFonts w:hint="eastAsia" w:ascii="宋体" w:hAnsi="宋体" w:cs="宋体"/>
                <w:color w:val="auto"/>
                <w:kern w:val="0"/>
                <w:sz w:val="22"/>
                <w:highlight w:val="none"/>
                <w:lang w:bidi="ar"/>
              </w:rPr>
            </w:pPr>
          </w:p>
        </w:tc>
      </w:tr>
      <w:tr w14:paraId="2EE4D0C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40D680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7</w:t>
            </w:r>
          </w:p>
        </w:tc>
        <w:tc>
          <w:tcPr>
            <w:tcW w:w="2940" w:type="pct"/>
            <w:tcBorders>
              <w:top w:val="nil"/>
              <w:left w:val="nil"/>
              <w:bottom w:val="single" w:color="auto" w:sz="4" w:space="0"/>
              <w:right w:val="single" w:color="auto" w:sz="4" w:space="0"/>
            </w:tcBorders>
            <w:shd w:val="clear" w:color="auto" w:fill="FFFFFF"/>
            <w:noWrap/>
            <w:vAlign w:val="center"/>
          </w:tcPr>
          <w:p w14:paraId="2B0F6C6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Z环山北路南洋大道路口东口</w:t>
            </w:r>
          </w:p>
        </w:tc>
        <w:tc>
          <w:tcPr>
            <w:tcW w:w="958" w:type="pct"/>
            <w:tcBorders>
              <w:top w:val="nil"/>
              <w:left w:val="nil"/>
              <w:bottom w:val="single" w:color="auto" w:sz="4" w:space="0"/>
              <w:right w:val="single" w:color="auto" w:sz="4" w:space="0"/>
            </w:tcBorders>
            <w:shd w:val="clear" w:color="auto" w:fill="FFFFFF"/>
            <w:noWrap/>
            <w:vAlign w:val="center"/>
          </w:tcPr>
          <w:p w14:paraId="567D12E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电警（卡口）7</w:t>
            </w:r>
          </w:p>
        </w:tc>
        <w:tc>
          <w:tcPr>
            <w:tcW w:w="368" w:type="pct"/>
            <w:tcBorders>
              <w:top w:val="nil"/>
              <w:left w:val="nil"/>
              <w:bottom w:val="single" w:color="auto" w:sz="4" w:space="0"/>
              <w:right w:val="single" w:color="auto" w:sz="4" w:space="0"/>
            </w:tcBorders>
            <w:shd w:val="clear" w:color="auto" w:fill="FFFFFF"/>
            <w:noWrap/>
            <w:vAlign w:val="center"/>
          </w:tcPr>
          <w:p w14:paraId="58D703F2">
            <w:pPr>
              <w:spacing w:line="360" w:lineRule="exact"/>
              <w:jc w:val="center"/>
              <w:rPr>
                <w:rFonts w:hint="eastAsia" w:ascii="宋体" w:hAnsi="宋体" w:cs="宋体"/>
                <w:color w:val="auto"/>
                <w:kern w:val="0"/>
                <w:sz w:val="22"/>
                <w:highlight w:val="none"/>
                <w:lang w:bidi="ar"/>
              </w:rPr>
            </w:pPr>
          </w:p>
        </w:tc>
      </w:tr>
      <w:tr w14:paraId="7849C6A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CBB0AF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8</w:t>
            </w:r>
          </w:p>
        </w:tc>
        <w:tc>
          <w:tcPr>
            <w:tcW w:w="2940" w:type="pct"/>
            <w:tcBorders>
              <w:top w:val="nil"/>
              <w:left w:val="nil"/>
              <w:bottom w:val="single" w:color="auto" w:sz="4" w:space="0"/>
              <w:right w:val="single" w:color="auto" w:sz="4" w:space="0"/>
            </w:tcBorders>
            <w:shd w:val="clear" w:color="auto" w:fill="FFFFFF"/>
            <w:noWrap/>
            <w:vAlign w:val="center"/>
          </w:tcPr>
          <w:p w14:paraId="05CA240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Z罗东南街永安路路口</w:t>
            </w:r>
          </w:p>
        </w:tc>
        <w:tc>
          <w:tcPr>
            <w:tcW w:w="958" w:type="pct"/>
            <w:tcBorders>
              <w:top w:val="nil"/>
              <w:left w:val="nil"/>
              <w:bottom w:val="single" w:color="auto" w:sz="4" w:space="0"/>
              <w:right w:val="single" w:color="auto" w:sz="4" w:space="0"/>
            </w:tcBorders>
            <w:shd w:val="clear" w:color="auto" w:fill="FFFFFF"/>
            <w:noWrap/>
            <w:vAlign w:val="center"/>
          </w:tcPr>
          <w:p w14:paraId="40565C1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电警（卡口）8</w:t>
            </w:r>
          </w:p>
        </w:tc>
        <w:tc>
          <w:tcPr>
            <w:tcW w:w="368" w:type="pct"/>
            <w:tcBorders>
              <w:top w:val="nil"/>
              <w:left w:val="nil"/>
              <w:bottom w:val="single" w:color="auto" w:sz="4" w:space="0"/>
              <w:right w:val="single" w:color="auto" w:sz="4" w:space="0"/>
            </w:tcBorders>
            <w:shd w:val="clear" w:color="auto" w:fill="FFFFFF"/>
            <w:noWrap/>
            <w:vAlign w:val="center"/>
          </w:tcPr>
          <w:p w14:paraId="451FC2B1">
            <w:pPr>
              <w:spacing w:line="360" w:lineRule="exact"/>
              <w:jc w:val="center"/>
              <w:rPr>
                <w:rFonts w:hint="eastAsia" w:ascii="宋体" w:hAnsi="宋体" w:cs="宋体"/>
                <w:color w:val="auto"/>
                <w:kern w:val="0"/>
                <w:sz w:val="22"/>
                <w:highlight w:val="none"/>
                <w:lang w:bidi="ar"/>
              </w:rPr>
            </w:pPr>
          </w:p>
        </w:tc>
      </w:tr>
      <w:tr w14:paraId="27A1629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B11133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9</w:t>
            </w:r>
          </w:p>
        </w:tc>
        <w:tc>
          <w:tcPr>
            <w:tcW w:w="2940" w:type="pct"/>
            <w:tcBorders>
              <w:top w:val="nil"/>
              <w:left w:val="nil"/>
              <w:bottom w:val="single" w:color="auto" w:sz="4" w:space="0"/>
              <w:right w:val="single" w:color="auto" w:sz="4" w:space="0"/>
            </w:tcBorders>
            <w:shd w:val="clear" w:color="auto" w:fill="FFFFFF"/>
            <w:noWrap/>
            <w:vAlign w:val="center"/>
          </w:tcPr>
          <w:p w14:paraId="31510DF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Z机场大道富春江路至衢江路路段(BRT车道)</w:t>
            </w:r>
          </w:p>
        </w:tc>
        <w:tc>
          <w:tcPr>
            <w:tcW w:w="958" w:type="pct"/>
            <w:tcBorders>
              <w:top w:val="nil"/>
              <w:left w:val="nil"/>
              <w:bottom w:val="single" w:color="auto" w:sz="4" w:space="0"/>
              <w:right w:val="single" w:color="auto" w:sz="4" w:space="0"/>
            </w:tcBorders>
            <w:shd w:val="clear" w:color="auto" w:fill="FFFFFF"/>
            <w:noWrap/>
            <w:vAlign w:val="center"/>
          </w:tcPr>
          <w:p w14:paraId="5B077A0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电警（卡口）9</w:t>
            </w:r>
          </w:p>
        </w:tc>
        <w:tc>
          <w:tcPr>
            <w:tcW w:w="368" w:type="pct"/>
            <w:tcBorders>
              <w:top w:val="nil"/>
              <w:left w:val="nil"/>
              <w:bottom w:val="single" w:color="auto" w:sz="4" w:space="0"/>
              <w:right w:val="single" w:color="auto" w:sz="4" w:space="0"/>
            </w:tcBorders>
            <w:shd w:val="clear" w:color="auto" w:fill="FFFFFF"/>
            <w:noWrap/>
            <w:vAlign w:val="center"/>
          </w:tcPr>
          <w:p w14:paraId="173CDFA2">
            <w:pPr>
              <w:spacing w:line="360" w:lineRule="exact"/>
              <w:jc w:val="center"/>
              <w:rPr>
                <w:rFonts w:hint="eastAsia" w:ascii="宋体" w:hAnsi="宋体" w:cs="宋体"/>
                <w:color w:val="auto"/>
                <w:kern w:val="0"/>
                <w:sz w:val="22"/>
                <w:highlight w:val="none"/>
                <w:lang w:bidi="ar"/>
              </w:rPr>
            </w:pPr>
          </w:p>
        </w:tc>
      </w:tr>
      <w:tr w14:paraId="048F904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CAAC6E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10</w:t>
            </w:r>
          </w:p>
        </w:tc>
        <w:tc>
          <w:tcPr>
            <w:tcW w:w="2940" w:type="pct"/>
            <w:tcBorders>
              <w:top w:val="nil"/>
              <w:left w:val="nil"/>
              <w:bottom w:val="single" w:color="auto" w:sz="4" w:space="0"/>
              <w:right w:val="single" w:color="auto" w:sz="4" w:space="0"/>
            </w:tcBorders>
            <w:shd w:val="clear" w:color="auto" w:fill="FFFFFF"/>
            <w:noWrap/>
            <w:vAlign w:val="center"/>
          </w:tcPr>
          <w:p w14:paraId="7850DDD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Z金福路水埠路至龙瑶路路段</w:t>
            </w:r>
          </w:p>
        </w:tc>
        <w:tc>
          <w:tcPr>
            <w:tcW w:w="958" w:type="pct"/>
            <w:tcBorders>
              <w:top w:val="nil"/>
              <w:left w:val="nil"/>
              <w:bottom w:val="single" w:color="auto" w:sz="4" w:space="0"/>
              <w:right w:val="single" w:color="auto" w:sz="4" w:space="0"/>
            </w:tcBorders>
            <w:shd w:val="clear" w:color="auto" w:fill="FFFFFF"/>
            <w:noWrap/>
            <w:vAlign w:val="center"/>
          </w:tcPr>
          <w:p w14:paraId="74854AD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电警（卡口）10</w:t>
            </w:r>
          </w:p>
        </w:tc>
        <w:tc>
          <w:tcPr>
            <w:tcW w:w="368" w:type="pct"/>
            <w:tcBorders>
              <w:top w:val="nil"/>
              <w:left w:val="nil"/>
              <w:bottom w:val="single" w:color="auto" w:sz="4" w:space="0"/>
              <w:right w:val="single" w:color="auto" w:sz="4" w:space="0"/>
            </w:tcBorders>
            <w:shd w:val="clear" w:color="auto" w:fill="FFFFFF"/>
            <w:noWrap/>
            <w:vAlign w:val="center"/>
          </w:tcPr>
          <w:p w14:paraId="25B2CC44">
            <w:pPr>
              <w:spacing w:line="360" w:lineRule="exact"/>
              <w:jc w:val="center"/>
              <w:rPr>
                <w:rFonts w:hint="eastAsia" w:ascii="宋体" w:hAnsi="宋体" w:cs="宋体"/>
                <w:color w:val="auto"/>
                <w:kern w:val="0"/>
                <w:sz w:val="22"/>
                <w:highlight w:val="none"/>
                <w:lang w:bidi="ar"/>
              </w:rPr>
            </w:pPr>
          </w:p>
        </w:tc>
      </w:tr>
      <w:tr w14:paraId="7AB064D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EF03D5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11</w:t>
            </w:r>
          </w:p>
        </w:tc>
        <w:tc>
          <w:tcPr>
            <w:tcW w:w="2940" w:type="pct"/>
            <w:tcBorders>
              <w:top w:val="nil"/>
              <w:left w:val="nil"/>
              <w:bottom w:val="single" w:color="auto" w:sz="4" w:space="0"/>
              <w:right w:val="single" w:color="auto" w:sz="4" w:space="0"/>
            </w:tcBorders>
            <w:shd w:val="clear" w:color="auto" w:fill="FFFFFF"/>
            <w:noWrap/>
            <w:vAlign w:val="center"/>
          </w:tcPr>
          <w:p w14:paraId="150A268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Z永汇路永宏锦园附近(违停)</w:t>
            </w:r>
          </w:p>
        </w:tc>
        <w:tc>
          <w:tcPr>
            <w:tcW w:w="958" w:type="pct"/>
            <w:tcBorders>
              <w:top w:val="nil"/>
              <w:left w:val="nil"/>
              <w:bottom w:val="single" w:color="auto" w:sz="4" w:space="0"/>
              <w:right w:val="single" w:color="auto" w:sz="4" w:space="0"/>
            </w:tcBorders>
            <w:shd w:val="clear" w:color="auto" w:fill="FFFFFF"/>
            <w:noWrap/>
            <w:vAlign w:val="center"/>
          </w:tcPr>
          <w:p w14:paraId="136D405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电警（卡口）11</w:t>
            </w:r>
          </w:p>
        </w:tc>
        <w:tc>
          <w:tcPr>
            <w:tcW w:w="368" w:type="pct"/>
            <w:tcBorders>
              <w:top w:val="nil"/>
              <w:left w:val="nil"/>
              <w:bottom w:val="single" w:color="auto" w:sz="4" w:space="0"/>
              <w:right w:val="single" w:color="auto" w:sz="4" w:space="0"/>
            </w:tcBorders>
            <w:shd w:val="clear" w:color="auto" w:fill="FFFFFF"/>
            <w:noWrap/>
            <w:vAlign w:val="center"/>
          </w:tcPr>
          <w:p w14:paraId="7E0C919A">
            <w:pPr>
              <w:spacing w:line="360" w:lineRule="exact"/>
              <w:jc w:val="center"/>
              <w:rPr>
                <w:rFonts w:hint="eastAsia" w:ascii="宋体" w:hAnsi="宋体" w:cs="宋体"/>
                <w:color w:val="auto"/>
                <w:kern w:val="0"/>
                <w:sz w:val="22"/>
                <w:highlight w:val="none"/>
                <w:lang w:bidi="ar"/>
              </w:rPr>
            </w:pPr>
          </w:p>
        </w:tc>
      </w:tr>
      <w:tr w14:paraId="42FBCBD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FA625D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12</w:t>
            </w:r>
          </w:p>
        </w:tc>
        <w:tc>
          <w:tcPr>
            <w:tcW w:w="2940" w:type="pct"/>
            <w:tcBorders>
              <w:top w:val="nil"/>
              <w:left w:val="nil"/>
              <w:bottom w:val="single" w:color="auto" w:sz="4" w:space="0"/>
              <w:right w:val="single" w:color="auto" w:sz="4" w:space="0"/>
            </w:tcBorders>
            <w:shd w:val="clear" w:color="auto" w:fill="FFFFFF"/>
            <w:noWrap/>
            <w:vAlign w:val="center"/>
          </w:tcPr>
          <w:p w14:paraId="051E318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Z滨海六路罗峰实验学校附近</w:t>
            </w:r>
          </w:p>
        </w:tc>
        <w:tc>
          <w:tcPr>
            <w:tcW w:w="958" w:type="pct"/>
            <w:tcBorders>
              <w:top w:val="nil"/>
              <w:left w:val="nil"/>
              <w:bottom w:val="single" w:color="auto" w:sz="4" w:space="0"/>
              <w:right w:val="single" w:color="auto" w:sz="4" w:space="0"/>
            </w:tcBorders>
            <w:shd w:val="clear" w:color="auto" w:fill="FFFFFF"/>
            <w:noWrap/>
            <w:vAlign w:val="center"/>
          </w:tcPr>
          <w:p w14:paraId="34182BE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电警（卡口）12</w:t>
            </w:r>
          </w:p>
        </w:tc>
        <w:tc>
          <w:tcPr>
            <w:tcW w:w="368" w:type="pct"/>
            <w:tcBorders>
              <w:top w:val="nil"/>
              <w:left w:val="nil"/>
              <w:bottom w:val="single" w:color="auto" w:sz="4" w:space="0"/>
              <w:right w:val="single" w:color="auto" w:sz="4" w:space="0"/>
            </w:tcBorders>
            <w:shd w:val="clear" w:color="auto" w:fill="FFFFFF"/>
            <w:noWrap/>
            <w:vAlign w:val="center"/>
          </w:tcPr>
          <w:p w14:paraId="3A6C668B">
            <w:pPr>
              <w:spacing w:line="360" w:lineRule="exact"/>
              <w:jc w:val="center"/>
              <w:rPr>
                <w:rFonts w:hint="eastAsia" w:ascii="宋体" w:hAnsi="宋体" w:cs="宋体"/>
                <w:color w:val="auto"/>
                <w:kern w:val="0"/>
                <w:sz w:val="22"/>
                <w:highlight w:val="none"/>
                <w:lang w:bidi="ar"/>
              </w:rPr>
            </w:pPr>
          </w:p>
        </w:tc>
      </w:tr>
      <w:tr w14:paraId="10AFBC6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86C19C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13</w:t>
            </w:r>
          </w:p>
        </w:tc>
        <w:tc>
          <w:tcPr>
            <w:tcW w:w="2940" w:type="pct"/>
            <w:tcBorders>
              <w:top w:val="nil"/>
              <w:left w:val="nil"/>
              <w:bottom w:val="single" w:color="auto" w:sz="4" w:space="0"/>
              <w:right w:val="single" w:color="auto" w:sz="4" w:space="0"/>
            </w:tcBorders>
            <w:shd w:val="clear" w:color="auto" w:fill="FFFFFF"/>
            <w:noWrap/>
            <w:vAlign w:val="center"/>
          </w:tcPr>
          <w:p w14:paraId="5BEB08F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Z罗东南街围垦路路口东口</w:t>
            </w:r>
          </w:p>
        </w:tc>
        <w:tc>
          <w:tcPr>
            <w:tcW w:w="958" w:type="pct"/>
            <w:tcBorders>
              <w:top w:val="nil"/>
              <w:left w:val="nil"/>
              <w:bottom w:val="single" w:color="auto" w:sz="4" w:space="0"/>
              <w:right w:val="single" w:color="auto" w:sz="4" w:space="0"/>
            </w:tcBorders>
            <w:shd w:val="clear" w:color="auto" w:fill="FFFFFF"/>
            <w:noWrap/>
            <w:vAlign w:val="center"/>
          </w:tcPr>
          <w:p w14:paraId="4EB58CE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电警（卡口）13</w:t>
            </w:r>
          </w:p>
        </w:tc>
        <w:tc>
          <w:tcPr>
            <w:tcW w:w="368" w:type="pct"/>
            <w:tcBorders>
              <w:top w:val="nil"/>
              <w:left w:val="nil"/>
              <w:bottom w:val="single" w:color="auto" w:sz="4" w:space="0"/>
              <w:right w:val="single" w:color="auto" w:sz="4" w:space="0"/>
            </w:tcBorders>
            <w:shd w:val="clear" w:color="auto" w:fill="FFFFFF"/>
            <w:noWrap/>
            <w:vAlign w:val="center"/>
          </w:tcPr>
          <w:p w14:paraId="2C20C969">
            <w:pPr>
              <w:spacing w:line="360" w:lineRule="exact"/>
              <w:jc w:val="center"/>
              <w:rPr>
                <w:rFonts w:hint="eastAsia" w:ascii="宋体" w:hAnsi="宋体" w:cs="宋体"/>
                <w:color w:val="auto"/>
                <w:kern w:val="0"/>
                <w:sz w:val="22"/>
                <w:highlight w:val="none"/>
                <w:lang w:bidi="ar"/>
              </w:rPr>
            </w:pPr>
          </w:p>
        </w:tc>
      </w:tr>
      <w:tr w14:paraId="28D8686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5D0ED6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14</w:t>
            </w:r>
          </w:p>
        </w:tc>
        <w:tc>
          <w:tcPr>
            <w:tcW w:w="2940" w:type="pct"/>
            <w:tcBorders>
              <w:top w:val="nil"/>
              <w:left w:val="nil"/>
              <w:bottom w:val="single" w:color="auto" w:sz="4" w:space="0"/>
              <w:right w:val="single" w:color="auto" w:sz="4" w:space="0"/>
            </w:tcBorders>
            <w:shd w:val="clear" w:color="auto" w:fill="FFFFFF"/>
            <w:noWrap/>
            <w:vAlign w:val="center"/>
          </w:tcPr>
          <w:p w14:paraId="020CD9C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Z罗东南街前房路交叉口西口</w:t>
            </w:r>
          </w:p>
        </w:tc>
        <w:tc>
          <w:tcPr>
            <w:tcW w:w="958" w:type="pct"/>
            <w:tcBorders>
              <w:top w:val="nil"/>
              <w:left w:val="nil"/>
              <w:bottom w:val="single" w:color="auto" w:sz="4" w:space="0"/>
              <w:right w:val="single" w:color="auto" w:sz="4" w:space="0"/>
            </w:tcBorders>
            <w:shd w:val="clear" w:color="auto" w:fill="FFFFFF"/>
            <w:noWrap/>
            <w:vAlign w:val="center"/>
          </w:tcPr>
          <w:p w14:paraId="08B553D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电警（卡口）14</w:t>
            </w:r>
          </w:p>
        </w:tc>
        <w:tc>
          <w:tcPr>
            <w:tcW w:w="368" w:type="pct"/>
            <w:tcBorders>
              <w:top w:val="nil"/>
              <w:left w:val="nil"/>
              <w:bottom w:val="single" w:color="auto" w:sz="4" w:space="0"/>
              <w:right w:val="single" w:color="auto" w:sz="4" w:space="0"/>
            </w:tcBorders>
            <w:shd w:val="clear" w:color="auto" w:fill="FFFFFF"/>
            <w:noWrap/>
            <w:vAlign w:val="center"/>
          </w:tcPr>
          <w:p w14:paraId="0BB6E1FF">
            <w:pPr>
              <w:spacing w:line="360" w:lineRule="exact"/>
              <w:jc w:val="center"/>
              <w:rPr>
                <w:rFonts w:hint="eastAsia" w:ascii="宋体" w:hAnsi="宋体" w:cs="宋体"/>
                <w:color w:val="auto"/>
                <w:kern w:val="0"/>
                <w:sz w:val="22"/>
                <w:highlight w:val="none"/>
                <w:lang w:bidi="ar"/>
              </w:rPr>
            </w:pPr>
          </w:p>
        </w:tc>
      </w:tr>
      <w:tr w14:paraId="1CC763A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A8D477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15</w:t>
            </w:r>
          </w:p>
        </w:tc>
        <w:tc>
          <w:tcPr>
            <w:tcW w:w="2940" w:type="pct"/>
            <w:tcBorders>
              <w:top w:val="nil"/>
              <w:left w:val="nil"/>
              <w:bottom w:val="single" w:color="auto" w:sz="4" w:space="0"/>
              <w:right w:val="single" w:color="auto" w:sz="4" w:space="0"/>
            </w:tcBorders>
            <w:shd w:val="clear" w:color="auto" w:fill="FFFFFF"/>
            <w:noWrap/>
            <w:vAlign w:val="center"/>
          </w:tcPr>
          <w:p w14:paraId="484C44C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Z永强路万达4号门前斑马线</w:t>
            </w:r>
          </w:p>
        </w:tc>
        <w:tc>
          <w:tcPr>
            <w:tcW w:w="958" w:type="pct"/>
            <w:tcBorders>
              <w:top w:val="nil"/>
              <w:left w:val="nil"/>
              <w:bottom w:val="single" w:color="auto" w:sz="4" w:space="0"/>
              <w:right w:val="single" w:color="auto" w:sz="4" w:space="0"/>
            </w:tcBorders>
            <w:shd w:val="clear" w:color="auto" w:fill="FFFFFF"/>
            <w:noWrap/>
            <w:vAlign w:val="center"/>
          </w:tcPr>
          <w:p w14:paraId="3940DA5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电警（卡口）15</w:t>
            </w:r>
          </w:p>
        </w:tc>
        <w:tc>
          <w:tcPr>
            <w:tcW w:w="368" w:type="pct"/>
            <w:tcBorders>
              <w:top w:val="nil"/>
              <w:left w:val="nil"/>
              <w:bottom w:val="single" w:color="auto" w:sz="4" w:space="0"/>
              <w:right w:val="single" w:color="auto" w:sz="4" w:space="0"/>
            </w:tcBorders>
            <w:shd w:val="clear" w:color="auto" w:fill="FFFFFF"/>
            <w:noWrap/>
            <w:vAlign w:val="center"/>
          </w:tcPr>
          <w:p w14:paraId="0B253906">
            <w:pPr>
              <w:spacing w:line="360" w:lineRule="exact"/>
              <w:jc w:val="center"/>
              <w:rPr>
                <w:rFonts w:hint="eastAsia" w:ascii="宋体" w:hAnsi="宋体" w:cs="宋体"/>
                <w:color w:val="auto"/>
                <w:kern w:val="0"/>
                <w:sz w:val="22"/>
                <w:highlight w:val="none"/>
                <w:lang w:bidi="ar"/>
              </w:rPr>
            </w:pPr>
          </w:p>
        </w:tc>
      </w:tr>
      <w:tr w14:paraId="43D1767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7706B3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16</w:t>
            </w:r>
          </w:p>
        </w:tc>
        <w:tc>
          <w:tcPr>
            <w:tcW w:w="2940" w:type="pct"/>
            <w:tcBorders>
              <w:top w:val="nil"/>
              <w:left w:val="nil"/>
              <w:bottom w:val="single" w:color="auto" w:sz="4" w:space="0"/>
              <w:right w:val="single" w:color="auto" w:sz="4" w:space="0"/>
            </w:tcBorders>
            <w:shd w:val="clear" w:color="auto" w:fill="FFFFFF"/>
            <w:noWrap/>
            <w:vAlign w:val="center"/>
          </w:tcPr>
          <w:p w14:paraId="0EF3621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Z永强大道永乐路路口斑马线</w:t>
            </w:r>
          </w:p>
        </w:tc>
        <w:tc>
          <w:tcPr>
            <w:tcW w:w="958" w:type="pct"/>
            <w:tcBorders>
              <w:top w:val="nil"/>
              <w:left w:val="nil"/>
              <w:bottom w:val="single" w:color="auto" w:sz="4" w:space="0"/>
              <w:right w:val="single" w:color="auto" w:sz="4" w:space="0"/>
            </w:tcBorders>
            <w:shd w:val="clear" w:color="auto" w:fill="FFFFFF"/>
            <w:noWrap/>
            <w:vAlign w:val="center"/>
          </w:tcPr>
          <w:p w14:paraId="21572D9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电警（卡口）16</w:t>
            </w:r>
          </w:p>
        </w:tc>
        <w:tc>
          <w:tcPr>
            <w:tcW w:w="368" w:type="pct"/>
            <w:tcBorders>
              <w:top w:val="nil"/>
              <w:left w:val="nil"/>
              <w:bottom w:val="single" w:color="auto" w:sz="4" w:space="0"/>
              <w:right w:val="single" w:color="auto" w:sz="4" w:space="0"/>
            </w:tcBorders>
            <w:shd w:val="clear" w:color="auto" w:fill="FFFFFF"/>
            <w:noWrap/>
            <w:vAlign w:val="center"/>
          </w:tcPr>
          <w:p w14:paraId="3318B3F0">
            <w:pPr>
              <w:spacing w:line="360" w:lineRule="exact"/>
              <w:jc w:val="center"/>
              <w:rPr>
                <w:rFonts w:hint="eastAsia" w:ascii="宋体" w:hAnsi="宋体" w:cs="宋体"/>
                <w:color w:val="auto"/>
                <w:kern w:val="0"/>
                <w:sz w:val="22"/>
                <w:highlight w:val="none"/>
                <w:lang w:bidi="ar"/>
              </w:rPr>
            </w:pPr>
          </w:p>
        </w:tc>
      </w:tr>
      <w:tr w14:paraId="16D4D80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861E14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17</w:t>
            </w:r>
          </w:p>
        </w:tc>
        <w:tc>
          <w:tcPr>
            <w:tcW w:w="2940" w:type="pct"/>
            <w:tcBorders>
              <w:top w:val="nil"/>
              <w:left w:val="nil"/>
              <w:bottom w:val="single" w:color="auto" w:sz="4" w:space="0"/>
              <w:right w:val="single" w:color="auto" w:sz="4" w:space="0"/>
            </w:tcBorders>
            <w:shd w:val="clear" w:color="auto" w:fill="FFFFFF"/>
            <w:noWrap/>
            <w:vAlign w:val="center"/>
          </w:tcPr>
          <w:p w14:paraId="06484A1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Z灵昆隧道南向北入口处</w:t>
            </w:r>
          </w:p>
        </w:tc>
        <w:tc>
          <w:tcPr>
            <w:tcW w:w="958" w:type="pct"/>
            <w:tcBorders>
              <w:top w:val="nil"/>
              <w:left w:val="nil"/>
              <w:bottom w:val="single" w:color="auto" w:sz="4" w:space="0"/>
              <w:right w:val="single" w:color="auto" w:sz="4" w:space="0"/>
            </w:tcBorders>
            <w:shd w:val="clear" w:color="auto" w:fill="FFFFFF"/>
            <w:noWrap/>
            <w:vAlign w:val="center"/>
          </w:tcPr>
          <w:p w14:paraId="36F9A52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电警（卡口）17</w:t>
            </w:r>
          </w:p>
        </w:tc>
        <w:tc>
          <w:tcPr>
            <w:tcW w:w="368" w:type="pct"/>
            <w:tcBorders>
              <w:top w:val="nil"/>
              <w:left w:val="nil"/>
              <w:bottom w:val="single" w:color="auto" w:sz="4" w:space="0"/>
              <w:right w:val="single" w:color="auto" w:sz="4" w:space="0"/>
            </w:tcBorders>
            <w:shd w:val="clear" w:color="auto" w:fill="FFFFFF"/>
            <w:noWrap/>
            <w:vAlign w:val="center"/>
          </w:tcPr>
          <w:p w14:paraId="7DA7E58B">
            <w:pPr>
              <w:spacing w:line="360" w:lineRule="exact"/>
              <w:jc w:val="center"/>
              <w:rPr>
                <w:rFonts w:hint="eastAsia" w:ascii="宋体" w:hAnsi="宋体" w:cs="宋体"/>
                <w:color w:val="auto"/>
                <w:kern w:val="0"/>
                <w:sz w:val="22"/>
                <w:highlight w:val="none"/>
                <w:lang w:bidi="ar"/>
              </w:rPr>
            </w:pPr>
          </w:p>
        </w:tc>
      </w:tr>
      <w:tr w14:paraId="2C8DD41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F204D8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18</w:t>
            </w:r>
          </w:p>
        </w:tc>
        <w:tc>
          <w:tcPr>
            <w:tcW w:w="2940" w:type="pct"/>
            <w:tcBorders>
              <w:top w:val="nil"/>
              <w:left w:val="nil"/>
              <w:bottom w:val="single" w:color="auto" w:sz="4" w:space="0"/>
              <w:right w:val="single" w:color="auto" w:sz="4" w:space="0"/>
            </w:tcBorders>
            <w:shd w:val="clear" w:color="auto" w:fill="FFFFFF"/>
            <w:noWrap/>
            <w:vAlign w:val="center"/>
          </w:tcPr>
          <w:p w14:paraId="1E3770B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Z灵昆隧道北向南入口处</w:t>
            </w:r>
          </w:p>
        </w:tc>
        <w:tc>
          <w:tcPr>
            <w:tcW w:w="958" w:type="pct"/>
            <w:tcBorders>
              <w:top w:val="nil"/>
              <w:left w:val="nil"/>
              <w:bottom w:val="single" w:color="auto" w:sz="4" w:space="0"/>
              <w:right w:val="single" w:color="auto" w:sz="4" w:space="0"/>
            </w:tcBorders>
            <w:shd w:val="clear" w:color="auto" w:fill="FFFFFF"/>
            <w:noWrap/>
            <w:vAlign w:val="center"/>
          </w:tcPr>
          <w:p w14:paraId="6EDAD41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电警（卡口）18</w:t>
            </w:r>
          </w:p>
        </w:tc>
        <w:tc>
          <w:tcPr>
            <w:tcW w:w="368" w:type="pct"/>
            <w:tcBorders>
              <w:top w:val="nil"/>
              <w:left w:val="nil"/>
              <w:bottom w:val="single" w:color="auto" w:sz="4" w:space="0"/>
              <w:right w:val="single" w:color="auto" w:sz="4" w:space="0"/>
            </w:tcBorders>
            <w:shd w:val="clear" w:color="auto" w:fill="FFFFFF"/>
            <w:noWrap/>
            <w:vAlign w:val="center"/>
          </w:tcPr>
          <w:p w14:paraId="11FC7F51">
            <w:pPr>
              <w:spacing w:line="360" w:lineRule="exact"/>
              <w:jc w:val="center"/>
              <w:rPr>
                <w:rFonts w:hint="eastAsia" w:ascii="宋体" w:hAnsi="宋体" w:cs="宋体"/>
                <w:color w:val="auto"/>
                <w:kern w:val="0"/>
                <w:sz w:val="22"/>
                <w:highlight w:val="none"/>
                <w:lang w:bidi="ar"/>
              </w:rPr>
            </w:pPr>
          </w:p>
        </w:tc>
      </w:tr>
      <w:tr w14:paraId="7035F63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65AE78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19</w:t>
            </w:r>
          </w:p>
        </w:tc>
        <w:tc>
          <w:tcPr>
            <w:tcW w:w="2940" w:type="pct"/>
            <w:tcBorders>
              <w:top w:val="nil"/>
              <w:left w:val="nil"/>
              <w:bottom w:val="single" w:color="auto" w:sz="4" w:space="0"/>
              <w:right w:val="single" w:color="auto" w:sz="4" w:space="0"/>
            </w:tcBorders>
            <w:shd w:val="clear" w:color="auto" w:fill="FFFFFF"/>
            <w:noWrap/>
            <w:vAlign w:val="center"/>
          </w:tcPr>
          <w:p w14:paraId="45D1674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Z罗东南街永昌路路口</w:t>
            </w:r>
          </w:p>
        </w:tc>
        <w:tc>
          <w:tcPr>
            <w:tcW w:w="958" w:type="pct"/>
            <w:tcBorders>
              <w:top w:val="nil"/>
              <w:left w:val="nil"/>
              <w:bottom w:val="single" w:color="auto" w:sz="4" w:space="0"/>
              <w:right w:val="single" w:color="auto" w:sz="4" w:space="0"/>
            </w:tcBorders>
            <w:shd w:val="clear" w:color="auto" w:fill="FFFFFF"/>
            <w:noWrap/>
            <w:vAlign w:val="center"/>
          </w:tcPr>
          <w:p w14:paraId="64FF81D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电警（卡口）19</w:t>
            </w:r>
          </w:p>
        </w:tc>
        <w:tc>
          <w:tcPr>
            <w:tcW w:w="368" w:type="pct"/>
            <w:tcBorders>
              <w:top w:val="nil"/>
              <w:left w:val="nil"/>
              <w:bottom w:val="single" w:color="auto" w:sz="4" w:space="0"/>
              <w:right w:val="single" w:color="auto" w:sz="4" w:space="0"/>
            </w:tcBorders>
            <w:shd w:val="clear" w:color="auto" w:fill="FFFFFF"/>
            <w:noWrap/>
            <w:vAlign w:val="center"/>
          </w:tcPr>
          <w:p w14:paraId="750B4F00">
            <w:pPr>
              <w:spacing w:line="360" w:lineRule="exact"/>
              <w:jc w:val="center"/>
              <w:rPr>
                <w:rFonts w:hint="eastAsia" w:ascii="宋体" w:hAnsi="宋体" w:cs="宋体"/>
                <w:color w:val="auto"/>
                <w:kern w:val="0"/>
                <w:sz w:val="22"/>
                <w:highlight w:val="none"/>
                <w:lang w:bidi="ar"/>
              </w:rPr>
            </w:pPr>
          </w:p>
        </w:tc>
      </w:tr>
      <w:tr w14:paraId="7F9F651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0E5BC1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20</w:t>
            </w:r>
          </w:p>
        </w:tc>
        <w:tc>
          <w:tcPr>
            <w:tcW w:w="2940" w:type="pct"/>
            <w:tcBorders>
              <w:top w:val="nil"/>
              <w:left w:val="nil"/>
              <w:bottom w:val="single" w:color="auto" w:sz="4" w:space="0"/>
              <w:right w:val="single" w:color="auto" w:sz="4" w:space="0"/>
            </w:tcBorders>
            <w:shd w:val="clear" w:color="auto" w:fill="FFFFFF"/>
            <w:noWrap/>
            <w:vAlign w:val="center"/>
          </w:tcPr>
          <w:p w14:paraId="109D68C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Z罗东南街永昌路路口</w:t>
            </w:r>
          </w:p>
        </w:tc>
        <w:tc>
          <w:tcPr>
            <w:tcW w:w="958" w:type="pct"/>
            <w:tcBorders>
              <w:top w:val="nil"/>
              <w:left w:val="nil"/>
              <w:bottom w:val="single" w:color="auto" w:sz="4" w:space="0"/>
              <w:right w:val="single" w:color="auto" w:sz="4" w:space="0"/>
            </w:tcBorders>
            <w:shd w:val="clear" w:color="auto" w:fill="FFFFFF"/>
            <w:noWrap/>
            <w:vAlign w:val="center"/>
          </w:tcPr>
          <w:p w14:paraId="6BEA023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电警（卡口）20</w:t>
            </w:r>
          </w:p>
        </w:tc>
        <w:tc>
          <w:tcPr>
            <w:tcW w:w="368" w:type="pct"/>
            <w:tcBorders>
              <w:top w:val="nil"/>
              <w:left w:val="nil"/>
              <w:bottom w:val="single" w:color="auto" w:sz="4" w:space="0"/>
              <w:right w:val="single" w:color="auto" w:sz="4" w:space="0"/>
            </w:tcBorders>
            <w:shd w:val="clear" w:color="auto" w:fill="FFFFFF"/>
            <w:noWrap/>
            <w:vAlign w:val="center"/>
          </w:tcPr>
          <w:p w14:paraId="74C24C4C">
            <w:pPr>
              <w:spacing w:line="360" w:lineRule="exact"/>
              <w:jc w:val="center"/>
              <w:rPr>
                <w:rFonts w:hint="eastAsia" w:ascii="宋体" w:hAnsi="宋体" w:cs="宋体"/>
                <w:color w:val="auto"/>
                <w:kern w:val="0"/>
                <w:sz w:val="22"/>
                <w:highlight w:val="none"/>
                <w:lang w:bidi="ar"/>
              </w:rPr>
            </w:pPr>
          </w:p>
        </w:tc>
      </w:tr>
      <w:tr w14:paraId="780FE93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D1667D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21</w:t>
            </w:r>
          </w:p>
        </w:tc>
        <w:tc>
          <w:tcPr>
            <w:tcW w:w="2940" w:type="pct"/>
            <w:tcBorders>
              <w:top w:val="nil"/>
              <w:left w:val="nil"/>
              <w:bottom w:val="single" w:color="auto" w:sz="4" w:space="0"/>
              <w:right w:val="single" w:color="auto" w:sz="4" w:space="0"/>
            </w:tcBorders>
            <w:shd w:val="clear" w:color="auto" w:fill="FFFFFF"/>
            <w:noWrap/>
            <w:vAlign w:val="center"/>
          </w:tcPr>
          <w:p w14:paraId="6BE28E4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Z机场大道蓝江软件园前东向西（BRT车道）</w:t>
            </w:r>
          </w:p>
        </w:tc>
        <w:tc>
          <w:tcPr>
            <w:tcW w:w="958" w:type="pct"/>
            <w:tcBorders>
              <w:top w:val="nil"/>
              <w:left w:val="nil"/>
              <w:bottom w:val="single" w:color="auto" w:sz="4" w:space="0"/>
              <w:right w:val="single" w:color="auto" w:sz="4" w:space="0"/>
            </w:tcBorders>
            <w:shd w:val="clear" w:color="auto" w:fill="FFFFFF"/>
            <w:noWrap/>
            <w:vAlign w:val="center"/>
          </w:tcPr>
          <w:p w14:paraId="45A7076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电警（卡口）21</w:t>
            </w:r>
          </w:p>
        </w:tc>
        <w:tc>
          <w:tcPr>
            <w:tcW w:w="368" w:type="pct"/>
            <w:tcBorders>
              <w:top w:val="nil"/>
              <w:left w:val="nil"/>
              <w:bottom w:val="single" w:color="auto" w:sz="4" w:space="0"/>
              <w:right w:val="single" w:color="auto" w:sz="4" w:space="0"/>
            </w:tcBorders>
            <w:shd w:val="clear" w:color="auto" w:fill="FFFFFF"/>
            <w:noWrap/>
            <w:vAlign w:val="center"/>
          </w:tcPr>
          <w:p w14:paraId="672B248D">
            <w:pPr>
              <w:spacing w:line="360" w:lineRule="exact"/>
              <w:jc w:val="center"/>
              <w:rPr>
                <w:rFonts w:hint="eastAsia" w:ascii="宋体" w:hAnsi="宋体" w:cs="宋体"/>
                <w:color w:val="auto"/>
                <w:kern w:val="0"/>
                <w:sz w:val="22"/>
                <w:highlight w:val="none"/>
                <w:lang w:bidi="ar"/>
              </w:rPr>
            </w:pPr>
          </w:p>
        </w:tc>
      </w:tr>
      <w:tr w14:paraId="003F7C7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820016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22</w:t>
            </w:r>
          </w:p>
        </w:tc>
        <w:tc>
          <w:tcPr>
            <w:tcW w:w="2940" w:type="pct"/>
            <w:tcBorders>
              <w:top w:val="nil"/>
              <w:left w:val="nil"/>
              <w:bottom w:val="single" w:color="auto" w:sz="4" w:space="0"/>
              <w:right w:val="single" w:color="auto" w:sz="4" w:space="0"/>
            </w:tcBorders>
            <w:shd w:val="clear" w:color="auto" w:fill="FFFFFF"/>
            <w:noWrap/>
            <w:vAlign w:val="center"/>
          </w:tcPr>
          <w:p w14:paraId="790D9BF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Z龙海路永宁西路至瓯海大道(BRT车道)</w:t>
            </w:r>
          </w:p>
        </w:tc>
        <w:tc>
          <w:tcPr>
            <w:tcW w:w="958" w:type="pct"/>
            <w:tcBorders>
              <w:top w:val="nil"/>
              <w:left w:val="nil"/>
              <w:bottom w:val="single" w:color="auto" w:sz="4" w:space="0"/>
              <w:right w:val="single" w:color="auto" w:sz="4" w:space="0"/>
            </w:tcBorders>
            <w:shd w:val="clear" w:color="auto" w:fill="FFFFFF"/>
            <w:noWrap/>
            <w:vAlign w:val="center"/>
          </w:tcPr>
          <w:p w14:paraId="3AEDCF3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电警（卡口）22</w:t>
            </w:r>
          </w:p>
        </w:tc>
        <w:tc>
          <w:tcPr>
            <w:tcW w:w="368" w:type="pct"/>
            <w:tcBorders>
              <w:top w:val="nil"/>
              <w:left w:val="nil"/>
              <w:bottom w:val="single" w:color="auto" w:sz="4" w:space="0"/>
              <w:right w:val="single" w:color="auto" w:sz="4" w:space="0"/>
            </w:tcBorders>
            <w:shd w:val="clear" w:color="auto" w:fill="FFFFFF"/>
            <w:noWrap/>
            <w:vAlign w:val="center"/>
          </w:tcPr>
          <w:p w14:paraId="535961B3">
            <w:pPr>
              <w:spacing w:line="360" w:lineRule="exact"/>
              <w:jc w:val="center"/>
              <w:rPr>
                <w:rFonts w:hint="eastAsia" w:ascii="宋体" w:hAnsi="宋体" w:cs="宋体"/>
                <w:color w:val="auto"/>
                <w:kern w:val="0"/>
                <w:sz w:val="22"/>
                <w:highlight w:val="none"/>
                <w:lang w:bidi="ar"/>
              </w:rPr>
            </w:pPr>
          </w:p>
        </w:tc>
      </w:tr>
      <w:tr w14:paraId="6D0FAB3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044878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23</w:t>
            </w:r>
          </w:p>
        </w:tc>
        <w:tc>
          <w:tcPr>
            <w:tcW w:w="2940" w:type="pct"/>
            <w:tcBorders>
              <w:top w:val="nil"/>
              <w:left w:val="nil"/>
              <w:bottom w:val="single" w:color="auto" w:sz="4" w:space="0"/>
              <w:right w:val="single" w:color="auto" w:sz="4" w:space="0"/>
            </w:tcBorders>
            <w:shd w:val="clear" w:color="auto" w:fill="FFFFFF"/>
            <w:noWrap/>
            <w:vAlign w:val="center"/>
          </w:tcPr>
          <w:p w14:paraId="4517906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Z环山东路横山隧道（北向南）</w:t>
            </w:r>
          </w:p>
        </w:tc>
        <w:tc>
          <w:tcPr>
            <w:tcW w:w="958" w:type="pct"/>
            <w:tcBorders>
              <w:top w:val="nil"/>
              <w:left w:val="nil"/>
              <w:bottom w:val="single" w:color="auto" w:sz="4" w:space="0"/>
              <w:right w:val="single" w:color="auto" w:sz="4" w:space="0"/>
            </w:tcBorders>
            <w:shd w:val="clear" w:color="auto" w:fill="FFFFFF"/>
            <w:noWrap/>
            <w:vAlign w:val="center"/>
          </w:tcPr>
          <w:p w14:paraId="21C7D6B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电警（卡口）23</w:t>
            </w:r>
          </w:p>
        </w:tc>
        <w:tc>
          <w:tcPr>
            <w:tcW w:w="368" w:type="pct"/>
            <w:tcBorders>
              <w:top w:val="nil"/>
              <w:left w:val="nil"/>
              <w:bottom w:val="single" w:color="auto" w:sz="4" w:space="0"/>
              <w:right w:val="single" w:color="auto" w:sz="4" w:space="0"/>
            </w:tcBorders>
            <w:shd w:val="clear" w:color="auto" w:fill="FFFFFF"/>
            <w:noWrap/>
            <w:vAlign w:val="center"/>
          </w:tcPr>
          <w:p w14:paraId="7D3D25FD">
            <w:pPr>
              <w:spacing w:line="360" w:lineRule="exact"/>
              <w:jc w:val="center"/>
              <w:rPr>
                <w:rFonts w:hint="eastAsia" w:ascii="宋体" w:hAnsi="宋体" w:cs="宋体"/>
                <w:color w:val="auto"/>
                <w:kern w:val="0"/>
                <w:sz w:val="22"/>
                <w:highlight w:val="none"/>
                <w:lang w:bidi="ar"/>
              </w:rPr>
            </w:pPr>
          </w:p>
        </w:tc>
      </w:tr>
      <w:tr w14:paraId="42B9C9C7">
        <w:tblPrEx>
          <w:tblCellMar>
            <w:top w:w="0" w:type="dxa"/>
            <w:left w:w="108" w:type="dxa"/>
            <w:bottom w:w="0" w:type="dxa"/>
            <w:right w:w="108" w:type="dxa"/>
          </w:tblCellMar>
        </w:tblPrEx>
        <w:trPr>
          <w:gridAfter w:val="1"/>
          <w:wAfter w:w="367" w:type="pct"/>
          <w:trHeight w:val="283" w:hRule="atLeast"/>
        </w:trPr>
        <w:tc>
          <w:tcPr>
            <w:tcW w:w="4633" w:type="pct"/>
            <w:gridSpan w:val="4"/>
            <w:tcBorders>
              <w:top w:val="nil"/>
              <w:left w:val="single" w:color="auto" w:sz="4" w:space="0"/>
              <w:bottom w:val="single" w:color="auto" w:sz="4" w:space="0"/>
              <w:right w:val="single" w:color="auto" w:sz="4" w:space="0"/>
            </w:tcBorders>
            <w:shd w:val="clear" w:color="auto" w:fill="FFFFFF"/>
            <w:noWrap/>
            <w:vAlign w:val="center"/>
          </w:tcPr>
          <w:p w14:paraId="3D81ED6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小计：23</w:t>
            </w:r>
          </w:p>
        </w:tc>
      </w:tr>
      <w:tr w14:paraId="5549D862">
        <w:tblPrEx>
          <w:tblCellMar>
            <w:top w:w="0" w:type="dxa"/>
            <w:left w:w="108" w:type="dxa"/>
            <w:bottom w:w="0" w:type="dxa"/>
            <w:right w:w="108" w:type="dxa"/>
          </w:tblCellMar>
        </w:tblPrEx>
        <w:trPr>
          <w:gridAfter w:val="1"/>
          <w:wAfter w:w="367" w:type="pct"/>
          <w:trHeight w:val="283" w:hRule="atLeast"/>
        </w:trPr>
        <w:tc>
          <w:tcPr>
            <w:tcW w:w="4633" w:type="pct"/>
            <w:gridSpan w:val="4"/>
            <w:tcBorders>
              <w:top w:val="nil"/>
              <w:left w:val="single" w:color="auto" w:sz="4" w:space="0"/>
              <w:bottom w:val="single" w:color="auto" w:sz="4" w:space="0"/>
              <w:right w:val="single" w:color="auto" w:sz="4" w:space="0"/>
            </w:tcBorders>
            <w:shd w:val="clear" w:color="auto" w:fill="FFFFFF"/>
            <w:noWrap/>
            <w:vAlign w:val="center"/>
          </w:tcPr>
          <w:p w14:paraId="27FFE5A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四大队移动式电警</w:t>
            </w:r>
          </w:p>
        </w:tc>
      </w:tr>
      <w:tr w14:paraId="02CC414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3A07D1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w:t>
            </w:r>
          </w:p>
        </w:tc>
        <w:tc>
          <w:tcPr>
            <w:tcW w:w="2940" w:type="pct"/>
            <w:tcBorders>
              <w:top w:val="nil"/>
              <w:left w:val="nil"/>
              <w:bottom w:val="single" w:color="auto" w:sz="4" w:space="0"/>
              <w:right w:val="single" w:color="auto" w:sz="4" w:space="0"/>
            </w:tcBorders>
            <w:shd w:val="clear" w:color="auto" w:fill="FFFFFF"/>
            <w:noWrap/>
            <w:vAlign w:val="center"/>
          </w:tcPr>
          <w:p w14:paraId="1087D6E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Z-G104国道景德东路交叉口西口</w:t>
            </w:r>
          </w:p>
        </w:tc>
        <w:tc>
          <w:tcPr>
            <w:tcW w:w="958" w:type="pct"/>
            <w:tcBorders>
              <w:top w:val="nil"/>
              <w:left w:val="nil"/>
              <w:bottom w:val="single" w:color="auto" w:sz="4" w:space="0"/>
              <w:right w:val="single" w:color="auto" w:sz="4" w:space="0"/>
            </w:tcBorders>
            <w:shd w:val="clear" w:color="auto" w:fill="FFFFFF"/>
            <w:noWrap/>
            <w:vAlign w:val="center"/>
          </w:tcPr>
          <w:p w14:paraId="4E03E35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移动电警1</w:t>
            </w:r>
          </w:p>
        </w:tc>
        <w:tc>
          <w:tcPr>
            <w:tcW w:w="368" w:type="pct"/>
            <w:tcBorders>
              <w:top w:val="nil"/>
              <w:left w:val="nil"/>
              <w:bottom w:val="single" w:color="auto" w:sz="4" w:space="0"/>
              <w:right w:val="single" w:color="auto" w:sz="4" w:space="0"/>
            </w:tcBorders>
            <w:shd w:val="clear" w:color="auto" w:fill="FFFFFF"/>
            <w:noWrap/>
            <w:vAlign w:val="center"/>
          </w:tcPr>
          <w:p w14:paraId="19BD1DDE">
            <w:pPr>
              <w:spacing w:line="360" w:lineRule="exact"/>
              <w:jc w:val="center"/>
              <w:rPr>
                <w:rFonts w:hint="eastAsia" w:ascii="宋体" w:hAnsi="宋体" w:cs="宋体"/>
                <w:color w:val="auto"/>
                <w:kern w:val="0"/>
                <w:sz w:val="22"/>
                <w:highlight w:val="none"/>
                <w:lang w:bidi="ar"/>
              </w:rPr>
            </w:pPr>
          </w:p>
        </w:tc>
      </w:tr>
      <w:tr w14:paraId="2D9C181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13A8CB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w:t>
            </w:r>
          </w:p>
        </w:tc>
        <w:tc>
          <w:tcPr>
            <w:tcW w:w="2940" w:type="pct"/>
            <w:tcBorders>
              <w:top w:val="nil"/>
              <w:left w:val="nil"/>
              <w:bottom w:val="single" w:color="auto" w:sz="4" w:space="0"/>
              <w:right w:val="single" w:color="auto" w:sz="4" w:space="0"/>
            </w:tcBorders>
            <w:shd w:val="clear" w:color="auto" w:fill="FFFFFF"/>
            <w:noWrap/>
            <w:vAlign w:val="center"/>
          </w:tcPr>
          <w:p w14:paraId="2205237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Z瓯海大道豪达路路口东口</w:t>
            </w:r>
          </w:p>
        </w:tc>
        <w:tc>
          <w:tcPr>
            <w:tcW w:w="958" w:type="pct"/>
            <w:tcBorders>
              <w:top w:val="nil"/>
              <w:left w:val="nil"/>
              <w:bottom w:val="single" w:color="auto" w:sz="4" w:space="0"/>
              <w:right w:val="single" w:color="auto" w:sz="4" w:space="0"/>
            </w:tcBorders>
            <w:shd w:val="clear" w:color="auto" w:fill="FFFFFF"/>
            <w:noWrap/>
            <w:vAlign w:val="center"/>
          </w:tcPr>
          <w:p w14:paraId="232D5A3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移动电警2</w:t>
            </w:r>
          </w:p>
        </w:tc>
        <w:tc>
          <w:tcPr>
            <w:tcW w:w="368" w:type="pct"/>
            <w:tcBorders>
              <w:top w:val="nil"/>
              <w:left w:val="nil"/>
              <w:bottom w:val="single" w:color="auto" w:sz="4" w:space="0"/>
              <w:right w:val="single" w:color="auto" w:sz="4" w:space="0"/>
            </w:tcBorders>
            <w:shd w:val="clear" w:color="auto" w:fill="FFFFFF"/>
            <w:noWrap/>
            <w:vAlign w:val="center"/>
          </w:tcPr>
          <w:p w14:paraId="36BAD3B2">
            <w:pPr>
              <w:spacing w:line="360" w:lineRule="exact"/>
              <w:jc w:val="center"/>
              <w:rPr>
                <w:rFonts w:hint="eastAsia" w:ascii="宋体" w:hAnsi="宋体" w:cs="宋体"/>
                <w:color w:val="auto"/>
                <w:kern w:val="0"/>
                <w:sz w:val="22"/>
                <w:highlight w:val="none"/>
                <w:lang w:bidi="ar"/>
              </w:rPr>
            </w:pPr>
          </w:p>
        </w:tc>
      </w:tr>
      <w:tr w14:paraId="2622359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25FBB7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w:t>
            </w:r>
          </w:p>
        </w:tc>
        <w:tc>
          <w:tcPr>
            <w:tcW w:w="2940" w:type="pct"/>
            <w:tcBorders>
              <w:top w:val="nil"/>
              <w:left w:val="nil"/>
              <w:bottom w:val="single" w:color="auto" w:sz="4" w:space="0"/>
              <w:right w:val="single" w:color="auto" w:sz="4" w:space="0"/>
            </w:tcBorders>
            <w:shd w:val="clear" w:color="auto" w:fill="FFFFFF"/>
            <w:noWrap/>
            <w:vAlign w:val="center"/>
          </w:tcPr>
          <w:p w14:paraId="56B20B2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Z金虹东街靖宁街交叉口北口</w:t>
            </w:r>
          </w:p>
        </w:tc>
        <w:tc>
          <w:tcPr>
            <w:tcW w:w="958" w:type="pct"/>
            <w:tcBorders>
              <w:top w:val="nil"/>
              <w:left w:val="nil"/>
              <w:bottom w:val="single" w:color="auto" w:sz="4" w:space="0"/>
              <w:right w:val="single" w:color="auto" w:sz="4" w:space="0"/>
            </w:tcBorders>
            <w:shd w:val="clear" w:color="auto" w:fill="FFFFFF"/>
            <w:noWrap/>
            <w:vAlign w:val="center"/>
          </w:tcPr>
          <w:p w14:paraId="5245CE1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移动电警3</w:t>
            </w:r>
          </w:p>
        </w:tc>
        <w:tc>
          <w:tcPr>
            <w:tcW w:w="368" w:type="pct"/>
            <w:tcBorders>
              <w:top w:val="nil"/>
              <w:left w:val="nil"/>
              <w:bottom w:val="single" w:color="auto" w:sz="4" w:space="0"/>
              <w:right w:val="single" w:color="auto" w:sz="4" w:space="0"/>
            </w:tcBorders>
            <w:shd w:val="clear" w:color="auto" w:fill="FFFFFF"/>
            <w:noWrap/>
            <w:vAlign w:val="center"/>
          </w:tcPr>
          <w:p w14:paraId="0612A657">
            <w:pPr>
              <w:spacing w:line="360" w:lineRule="exact"/>
              <w:jc w:val="center"/>
              <w:rPr>
                <w:rFonts w:hint="eastAsia" w:ascii="宋体" w:hAnsi="宋体" w:cs="宋体"/>
                <w:color w:val="auto"/>
                <w:kern w:val="0"/>
                <w:sz w:val="22"/>
                <w:highlight w:val="none"/>
                <w:lang w:bidi="ar"/>
              </w:rPr>
            </w:pPr>
          </w:p>
        </w:tc>
      </w:tr>
      <w:tr w14:paraId="79986C2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54DA9B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w:t>
            </w:r>
          </w:p>
        </w:tc>
        <w:tc>
          <w:tcPr>
            <w:tcW w:w="2940" w:type="pct"/>
            <w:tcBorders>
              <w:top w:val="nil"/>
              <w:left w:val="nil"/>
              <w:bottom w:val="single" w:color="auto" w:sz="4" w:space="0"/>
              <w:right w:val="single" w:color="auto" w:sz="4" w:space="0"/>
            </w:tcBorders>
            <w:shd w:val="clear" w:color="auto" w:fill="FFFFFF"/>
            <w:noWrap/>
            <w:vAlign w:val="center"/>
          </w:tcPr>
          <w:p w14:paraId="2CF3ECD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Z西山东路瓯海大厦前斑马线</w:t>
            </w:r>
          </w:p>
        </w:tc>
        <w:tc>
          <w:tcPr>
            <w:tcW w:w="958" w:type="pct"/>
            <w:tcBorders>
              <w:top w:val="nil"/>
              <w:left w:val="nil"/>
              <w:bottom w:val="single" w:color="auto" w:sz="4" w:space="0"/>
              <w:right w:val="single" w:color="auto" w:sz="4" w:space="0"/>
            </w:tcBorders>
            <w:shd w:val="clear" w:color="auto" w:fill="FFFFFF"/>
            <w:noWrap/>
            <w:vAlign w:val="center"/>
          </w:tcPr>
          <w:p w14:paraId="39BFB96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移动电警4</w:t>
            </w:r>
          </w:p>
        </w:tc>
        <w:tc>
          <w:tcPr>
            <w:tcW w:w="368" w:type="pct"/>
            <w:tcBorders>
              <w:top w:val="nil"/>
              <w:left w:val="nil"/>
              <w:bottom w:val="single" w:color="auto" w:sz="4" w:space="0"/>
              <w:right w:val="single" w:color="auto" w:sz="4" w:space="0"/>
            </w:tcBorders>
            <w:shd w:val="clear" w:color="auto" w:fill="FFFFFF"/>
            <w:noWrap/>
            <w:vAlign w:val="center"/>
          </w:tcPr>
          <w:p w14:paraId="7FBE79C6">
            <w:pPr>
              <w:spacing w:line="360" w:lineRule="exact"/>
              <w:jc w:val="center"/>
              <w:rPr>
                <w:rFonts w:hint="eastAsia" w:ascii="宋体" w:hAnsi="宋体" w:cs="宋体"/>
                <w:color w:val="auto"/>
                <w:kern w:val="0"/>
                <w:sz w:val="22"/>
                <w:highlight w:val="none"/>
                <w:lang w:bidi="ar"/>
              </w:rPr>
            </w:pPr>
          </w:p>
        </w:tc>
      </w:tr>
      <w:tr w14:paraId="2F0D1F7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4E68B5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w:t>
            </w:r>
          </w:p>
        </w:tc>
        <w:tc>
          <w:tcPr>
            <w:tcW w:w="2940" w:type="pct"/>
            <w:tcBorders>
              <w:top w:val="nil"/>
              <w:left w:val="nil"/>
              <w:bottom w:val="single" w:color="auto" w:sz="4" w:space="0"/>
              <w:right w:val="single" w:color="auto" w:sz="4" w:space="0"/>
            </w:tcBorders>
            <w:shd w:val="clear" w:color="auto" w:fill="FFFFFF"/>
            <w:noWrap/>
            <w:vAlign w:val="center"/>
          </w:tcPr>
          <w:p w14:paraId="0A46CE2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Z半塘街商汇路路口南口</w:t>
            </w:r>
          </w:p>
        </w:tc>
        <w:tc>
          <w:tcPr>
            <w:tcW w:w="958" w:type="pct"/>
            <w:tcBorders>
              <w:top w:val="nil"/>
              <w:left w:val="nil"/>
              <w:bottom w:val="single" w:color="auto" w:sz="4" w:space="0"/>
              <w:right w:val="single" w:color="auto" w:sz="4" w:space="0"/>
            </w:tcBorders>
            <w:shd w:val="clear" w:color="auto" w:fill="FFFFFF"/>
            <w:noWrap/>
            <w:vAlign w:val="center"/>
          </w:tcPr>
          <w:p w14:paraId="51F5D21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移动电警5</w:t>
            </w:r>
          </w:p>
        </w:tc>
        <w:tc>
          <w:tcPr>
            <w:tcW w:w="368" w:type="pct"/>
            <w:tcBorders>
              <w:top w:val="nil"/>
              <w:left w:val="nil"/>
              <w:bottom w:val="single" w:color="auto" w:sz="4" w:space="0"/>
              <w:right w:val="single" w:color="auto" w:sz="4" w:space="0"/>
            </w:tcBorders>
            <w:shd w:val="clear" w:color="auto" w:fill="FFFFFF"/>
            <w:noWrap/>
            <w:vAlign w:val="center"/>
          </w:tcPr>
          <w:p w14:paraId="1B9B002E">
            <w:pPr>
              <w:spacing w:line="360" w:lineRule="exact"/>
              <w:jc w:val="center"/>
              <w:rPr>
                <w:rFonts w:hint="eastAsia" w:ascii="宋体" w:hAnsi="宋体" w:cs="宋体"/>
                <w:color w:val="auto"/>
                <w:kern w:val="0"/>
                <w:sz w:val="22"/>
                <w:highlight w:val="none"/>
                <w:lang w:bidi="ar"/>
              </w:rPr>
            </w:pPr>
          </w:p>
        </w:tc>
      </w:tr>
      <w:tr w14:paraId="22264C6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0DC106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w:t>
            </w:r>
          </w:p>
        </w:tc>
        <w:tc>
          <w:tcPr>
            <w:tcW w:w="2940" w:type="pct"/>
            <w:tcBorders>
              <w:top w:val="nil"/>
              <w:left w:val="nil"/>
              <w:bottom w:val="single" w:color="auto" w:sz="4" w:space="0"/>
              <w:right w:val="single" w:color="auto" w:sz="4" w:space="0"/>
            </w:tcBorders>
            <w:shd w:val="clear" w:color="auto" w:fill="FFFFFF"/>
            <w:noWrap/>
            <w:vAlign w:val="center"/>
          </w:tcPr>
          <w:p w14:paraId="24ED350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Z西山东路包公殿前斑马线</w:t>
            </w:r>
          </w:p>
        </w:tc>
        <w:tc>
          <w:tcPr>
            <w:tcW w:w="958" w:type="pct"/>
            <w:tcBorders>
              <w:top w:val="nil"/>
              <w:left w:val="nil"/>
              <w:bottom w:val="single" w:color="auto" w:sz="4" w:space="0"/>
              <w:right w:val="single" w:color="auto" w:sz="4" w:space="0"/>
            </w:tcBorders>
            <w:shd w:val="clear" w:color="auto" w:fill="FFFFFF"/>
            <w:noWrap/>
            <w:vAlign w:val="center"/>
          </w:tcPr>
          <w:p w14:paraId="2A5F9B1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移动电警6</w:t>
            </w:r>
          </w:p>
        </w:tc>
        <w:tc>
          <w:tcPr>
            <w:tcW w:w="368" w:type="pct"/>
            <w:tcBorders>
              <w:top w:val="nil"/>
              <w:left w:val="nil"/>
              <w:bottom w:val="single" w:color="auto" w:sz="4" w:space="0"/>
              <w:right w:val="single" w:color="auto" w:sz="4" w:space="0"/>
            </w:tcBorders>
            <w:shd w:val="clear" w:color="auto" w:fill="FFFFFF"/>
            <w:noWrap/>
            <w:vAlign w:val="center"/>
          </w:tcPr>
          <w:p w14:paraId="6E6B170D">
            <w:pPr>
              <w:spacing w:line="360" w:lineRule="exact"/>
              <w:jc w:val="center"/>
              <w:rPr>
                <w:rFonts w:hint="eastAsia" w:ascii="宋体" w:hAnsi="宋体" w:cs="宋体"/>
                <w:color w:val="auto"/>
                <w:kern w:val="0"/>
                <w:sz w:val="22"/>
                <w:highlight w:val="none"/>
                <w:lang w:bidi="ar"/>
              </w:rPr>
            </w:pPr>
          </w:p>
        </w:tc>
      </w:tr>
      <w:tr w14:paraId="4473072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05D151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7</w:t>
            </w:r>
          </w:p>
        </w:tc>
        <w:tc>
          <w:tcPr>
            <w:tcW w:w="2940" w:type="pct"/>
            <w:tcBorders>
              <w:top w:val="nil"/>
              <w:left w:val="nil"/>
              <w:bottom w:val="single" w:color="auto" w:sz="4" w:space="0"/>
              <w:right w:val="single" w:color="auto" w:sz="4" w:space="0"/>
            </w:tcBorders>
            <w:shd w:val="clear" w:color="auto" w:fill="FFFFFF"/>
            <w:noWrap/>
            <w:vAlign w:val="center"/>
          </w:tcPr>
          <w:p w14:paraId="1C948E1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Z福州路大连路路口（变道抓拍）</w:t>
            </w:r>
          </w:p>
        </w:tc>
        <w:tc>
          <w:tcPr>
            <w:tcW w:w="958" w:type="pct"/>
            <w:tcBorders>
              <w:top w:val="nil"/>
              <w:left w:val="nil"/>
              <w:bottom w:val="single" w:color="auto" w:sz="4" w:space="0"/>
              <w:right w:val="single" w:color="auto" w:sz="4" w:space="0"/>
            </w:tcBorders>
            <w:shd w:val="clear" w:color="auto" w:fill="FFFFFF"/>
            <w:noWrap/>
            <w:vAlign w:val="center"/>
          </w:tcPr>
          <w:p w14:paraId="357B26B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移动电警7</w:t>
            </w:r>
          </w:p>
        </w:tc>
        <w:tc>
          <w:tcPr>
            <w:tcW w:w="368" w:type="pct"/>
            <w:tcBorders>
              <w:top w:val="nil"/>
              <w:left w:val="nil"/>
              <w:bottom w:val="single" w:color="auto" w:sz="4" w:space="0"/>
              <w:right w:val="single" w:color="auto" w:sz="4" w:space="0"/>
            </w:tcBorders>
            <w:shd w:val="clear" w:color="auto" w:fill="FFFFFF"/>
            <w:noWrap/>
            <w:vAlign w:val="center"/>
          </w:tcPr>
          <w:p w14:paraId="51022F4B">
            <w:pPr>
              <w:spacing w:line="360" w:lineRule="exact"/>
              <w:jc w:val="center"/>
              <w:rPr>
                <w:rFonts w:hint="eastAsia" w:ascii="宋体" w:hAnsi="宋体" w:cs="宋体"/>
                <w:color w:val="auto"/>
                <w:kern w:val="0"/>
                <w:sz w:val="22"/>
                <w:highlight w:val="none"/>
                <w:lang w:bidi="ar"/>
              </w:rPr>
            </w:pPr>
          </w:p>
        </w:tc>
      </w:tr>
      <w:tr w14:paraId="50E28F4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BF343F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8</w:t>
            </w:r>
          </w:p>
        </w:tc>
        <w:tc>
          <w:tcPr>
            <w:tcW w:w="2940" w:type="pct"/>
            <w:tcBorders>
              <w:top w:val="nil"/>
              <w:left w:val="nil"/>
              <w:bottom w:val="single" w:color="auto" w:sz="4" w:space="0"/>
              <w:right w:val="single" w:color="auto" w:sz="4" w:space="0"/>
            </w:tcBorders>
            <w:shd w:val="clear" w:color="auto" w:fill="FFFFFF"/>
            <w:noWrap/>
            <w:vAlign w:val="center"/>
          </w:tcPr>
          <w:p w14:paraId="4D17F8C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Z六虹桥路梦多多小镇前</w:t>
            </w:r>
          </w:p>
        </w:tc>
        <w:tc>
          <w:tcPr>
            <w:tcW w:w="958" w:type="pct"/>
            <w:tcBorders>
              <w:top w:val="nil"/>
              <w:left w:val="nil"/>
              <w:bottom w:val="single" w:color="auto" w:sz="4" w:space="0"/>
              <w:right w:val="single" w:color="auto" w:sz="4" w:space="0"/>
            </w:tcBorders>
            <w:shd w:val="clear" w:color="auto" w:fill="FFFFFF"/>
            <w:noWrap/>
            <w:vAlign w:val="center"/>
          </w:tcPr>
          <w:p w14:paraId="18ADCDB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移动电警8</w:t>
            </w:r>
          </w:p>
        </w:tc>
        <w:tc>
          <w:tcPr>
            <w:tcW w:w="368" w:type="pct"/>
            <w:tcBorders>
              <w:top w:val="nil"/>
              <w:left w:val="nil"/>
              <w:bottom w:val="single" w:color="auto" w:sz="4" w:space="0"/>
              <w:right w:val="single" w:color="auto" w:sz="4" w:space="0"/>
            </w:tcBorders>
            <w:shd w:val="clear" w:color="auto" w:fill="FFFFFF"/>
            <w:noWrap/>
            <w:vAlign w:val="center"/>
          </w:tcPr>
          <w:p w14:paraId="244D47E4">
            <w:pPr>
              <w:spacing w:line="360" w:lineRule="exact"/>
              <w:jc w:val="center"/>
              <w:rPr>
                <w:rFonts w:hint="eastAsia" w:ascii="宋体" w:hAnsi="宋体" w:cs="宋体"/>
                <w:color w:val="auto"/>
                <w:kern w:val="0"/>
                <w:sz w:val="22"/>
                <w:highlight w:val="none"/>
                <w:lang w:bidi="ar"/>
              </w:rPr>
            </w:pPr>
          </w:p>
        </w:tc>
      </w:tr>
      <w:tr w14:paraId="09AFDD6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2E104B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9</w:t>
            </w:r>
          </w:p>
        </w:tc>
        <w:tc>
          <w:tcPr>
            <w:tcW w:w="2940" w:type="pct"/>
            <w:tcBorders>
              <w:top w:val="nil"/>
              <w:left w:val="nil"/>
              <w:bottom w:val="single" w:color="auto" w:sz="4" w:space="0"/>
              <w:right w:val="single" w:color="auto" w:sz="4" w:space="0"/>
            </w:tcBorders>
            <w:shd w:val="clear" w:color="auto" w:fill="FFFFFF"/>
            <w:noWrap/>
            <w:vAlign w:val="center"/>
          </w:tcPr>
          <w:p w14:paraId="2C81EDD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Z金虹西街76号前</w:t>
            </w:r>
          </w:p>
        </w:tc>
        <w:tc>
          <w:tcPr>
            <w:tcW w:w="958" w:type="pct"/>
            <w:tcBorders>
              <w:top w:val="nil"/>
              <w:left w:val="nil"/>
              <w:bottom w:val="single" w:color="auto" w:sz="4" w:space="0"/>
              <w:right w:val="single" w:color="auto" w:sz="4" w:space="0"/>
            </w:tcBorders>
            <w:shd w:val="clear" w:color="auto" w:fill="FFFFFF"/>
            <w:noWrap/>
            <w:vAlign w:val="center"/>
          </w:tcPr>
          <w:p w14:paraId="293C2E9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移动电警9</w:t>
            </w:r>
          </w:p>
        </w:tc>
        <w:tc>
          <w:tcPr>
            <w:tcW w:w="368" w:type="pct"/>
            <w:tcBorders>
              <w:top w:val="nil"/>
              <w:left w:val="nil"/>
              <w:bottom w:val="single" w:color="auto" w:sz="4" w:space="0"/>
              <w:right w:val="single" w:color="auto" w:sz="4" w:space="0"/>
            </w:tcBorders>
            <w:shd w:val="clear" w:color="auto" w:fill="FFFFFF"/>
            <w:noWrap/>
            <w:vAlign w:val="center"/>
          </w:tcPr>
          <w:p w14:paraId="1A43438F">
            <w:pPr>
              <w:spacing w:line="360" w:lineRule="exact"/>
              <w:jc w:val="center"/>
              <w:rPr>
                <w:rFonts w:hint="eastAsia" w:ascii="宋体" w:hAnsi="宋体" w:cs="宋体"/>
                <w:color w:val="auto"/>
                <w:kern w:val="0"/>
                <w:sz w:val="22"/>
                <w:highlight w:val="none"/>
                <w:lang w:bidi="ar"/>
              </w:rPr>
            </w:pPr>
          </w:p>
        </w:tc>
      </w:tr>
      <w:tr w14:paraId="2EEE110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4539BB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10</w:t>
            </w:r>
          </w:p>
        </w:tc>
        <w:tc>
          <w:tcPr>
            <w:tcW w:w="2940" w:type="pct"/>
            <w:tcBorders>
              <w:top w:val="nil"/>
              <w:left w:val="nil"/>
              <w:bottom w:val="single" w:color="auto" w:sz="4" w:space="0"/>
              <w:right w:val="single" w:color="auto" w:sz="4" w:space="0"/>
            </w:tcBorders>
            <w:shd w:val="clear" w:color="auto" w:fill="FFFFFF"/>
            <w:noWrap/>
            <w:vAlign w:val="center"/>
          </w:tcPr>
          <w:p w14:paraId="2A9C350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Z豪达路与东化路交叉口斑马线</w:t>
            </w:r>
          </w:p>
        </w:tc>
        <w:tc>
          <w:tcPr>
            <w:tcW w:w="958" w:type="pct"/>
            <w:tcBorders>
              <w:top w:val="nil"/>
              <w:left w:val="nil"/>
              <w:bottom w:val="single" w:color="auto" w:sz="4" w:space="0"/>
              <w:right w:val="single" w:color="auto" w:sz="4" w:space="0"/>
            </w:tcBorders>
            <w:shd w:val="clear" w:color="auto" w:fill="FFFFFF"/>
            <w:noWrap/>
            <w:vAlign w:val="center"/>
          </w:tcPr>
          <w:p w14:paraId="4E0A3AA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移动电警10</w:t>
            </w:r>
          </w:p>
        </w:tc>
        <w:tc>
          <w:tcPr>
            <w:tcW w:w="368" w:type="pct"/>
            <w:tcBorders>
              <w:top w:val="nil"/>
              <w:left w:val="nil"/>
              <w:bottom w:val="single" w:color="auto" w:sz="4" w:space="0"/>
              <w:right w:val="single" w:color="auto" w:sz="4" w:space="0"/>
            </w:tcBorders>
            <w:shd w:val="clear" w:color="auto" w:fill="FFFFFF"/>
            <w:noWrap/>
            <w:vAlign w:val="center"/>
          </w:tcPr>
          <w:p w14:paraId="2E5BD8FF">
            <w:pPr>
              <w:spacing w:line="360" w:lineRule="exact"/>
              <w:jc w:val="center"/>
              <w:rPr>
                <w:rFonts w:hint="eastAsia" w:ascii="宋体" w:hAnsi="宋体" w:cs="宋体"/>
                <w:color w:val="auto"/>
                <w:kern w:val="0"/>
                <w:sz w:val="22"/>
                <w:highlight w:val="none"/>
                <w:lang w:bidi="ar"/>
              </w:rPr>
            </w:pPr>
          </w:p>
        </w:tc>
      </w:tr>
      <w:tr w14:paraId="4DE4519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F2EBB9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11</w:t>
            </w:r>
          </w:p>
        </w:tc>
        <w:tc>
          <w:tcPr>
            <w:tcW w:w="2940" w:type="pct"/>
            <w:tcBorders>
              <w:top w:val="nil"/>
              <w:left w:val="nil"/>
              <w:bottom w:val="single" w:color="auto" w:sz="4" w:space="0"/>
              <w:right w:val="single" w:color="auto" w:sz="4" w:space="0"/>
            </w:tcBorders>
            <w:shd w:val="clear" w:color="auto" w:fill="FFFFFF"/>
            <w:noWrap/>
            <w:vAlign w:val="center"/>
          </w:tcPr>
          <w:p w14:paraId="3824157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Z瓯海大道高架东向西娄东大街下匝道口处</w:t>
            </w:r>
          </w:p>
        </w:tc>
        <w:tc>
          <w:tcPr>
            <w:tcW w:w="958" w:type="pct"/>
            <w:tcBorders>
              <w:top w:val="nil"/>
              <w:left w:val="nil"/>
              <w:bottom w:val="single" w:color="auto" w:sz="4" w:space="0"/>
              <w:right w:val="single" w:color="auto" w:sz="4" w:space="0"/>
            </w:tcBorders>
            <w:shd w:val="clear" w:color="auto" w:fill="FFFFFF"/>
            <w:noWrap/>
            <w:vAlign w:val="center"/>
          </w:tcPr>
          <w:p w14:paraId="3884BEC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移动电警11</w:t>
            </w:r>
          </w:p>
        </w:tc>
        <w:tc>
          <w:tcPr>
            <w:tcW w:w="368" w:type="pct"/>
            <w:tcBorders>
              <w:top w:val="nil"/>
              <w:left w:val="nil"/>
              <w:bottom w:val="single" w:color="auto" w:sz="4" w:space="0"/>
              <w:right w:val="single" w:color="auto" w:sz="4" w:space="0"/>
            </w:tcBorders>
            <w:shd w:val="clear" w:color="auto" w:fill="FFFFFF"/>
            <w:noWrap/>
            <w:vAlign w:val="center"/>
          </w:tcPr>
          <w:p w14:paraId="25904383">
            <w:pPr>
              <w:spacing w:line="360" w:lineRule="exact"/>
              <w:jc w:val="center"/>
              <w:rPr>
                <w:rFonts w:hint="eastAsia" w:ascii="宋体" w:hAnsi="宋体" w:cs="宋体"/>
                <w:color w:val="auto"/>
                <w:kern w:val="0"/>
                <w:sz w:val="22"/>
                <w:highlight w:val="none"/>
                <w:lang w:bidi="ar"/>
              </w:rPr>
            </w:pPr>
          </w:p>
        </w:tc>
      </w:tr>
      <w:tr w14:paraId="63E4FB3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38C5F5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12</w:t>
            </w:r>
          </w:p>
        </w:tc>
        <w:tc>
          <w:tcPr>
            <w:tcW w:w="2940" w:type="pct"/>
            <w:tcBorders>
              <w:top w:val="nil"/>
              <w:left w:val="nil"/>
              <w:bottom w:val="single" w:color="auto" w:sz="4" w:space="0"/>
              <w:right w:val="single" w:color="auto" w:sz="4" w:space="0"/>
            </w:tcBorders>
            <w:shd w:val="clear" w:color="auto" w:fill="FFFFFF"/>
            <w:noWrap/>
            <w:vAlign w:val="center"/>
          </w:tcPr>
          <w:p w14:paraId="5FEBBBF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Z宁波路大连路路口北口</w:t>
            </w:r>
          </w:p>
        </w:tc>
        <w:tc>
          <w:tcPr>
            <w:tcW w:w="958" w:type="pct"/>
            <w:tcBorders>
              <w:top w:val="nil"/>
              <w:left w:val="nil"/>
              <w:bottom w:val="single" w:color="auto" w:sz="4" w:space="0"/>
              <w:right w:val="single" w:color="auto" w:sz="4" w:space="0"/>
            </w:tcBorders>
            <w:shd w:val="clear" w:color="auto" w:fill="FFFFFF"/>
            <w:noWrap/>
            <w:vAlign w:val="center"/>
          </w:tcPr>
          <w:p w14:paraId="341C6DF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移动电警12</w:t>
            </w:r>
          </w:p>
        </w:tc>
        <w:tc>
          <w:tcPr>
            <w:tcW w:w="368" w:type="pct"/>
            <w:tcBorders>
              <w:top w:val="nil"/>
              <w:left w:val="nil"/>
              <w:bottom w:val="single" w:color="auto" w:sz="4" w:space="0"/>
              <w:right w:val="single" w:color="auto" w:sz="4" w:space="0"/>
            </w:tcBorders>
            <w:shd w:val="clear" w:color="auto" w:fill="FFFFFF"/>
            <w:noWrap/>
            <w:vAlign w:val="center"/>
          </w:tcPr>
          <w:p w14:paraId="2BCD22D5">
            <w:pPr>
              <w:spacing w:line="360" w:lineRule="exact"/>
              <w:jc w:val="center"/>
              <w:rPr>
                <w:rFonts w:hint="eastAsia" w:ascii="宋体" w:hAnsi="宋体" w:cs="宋体"/>
                <w:color w:val="auto"/>
                <w:kern w:val="0"/>
                <w:sz w:val="22"/>
                <w:highlight w:val="none"/>
                <w:lang w:bidi="ar"/>
              </w:rPr>
            </w:pPr>
          </w:p>
        </w:tc>
      </w:tr>
      <w:tr w14:paraId="4B5D527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D51306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13</w:t>
            </w:r>
          </w:p>
        </w:tc>
        <w:tc>
          <w:tcPr>
            <w:tcW w:w="2940" w:type="pct"/>
            <w:tcBorders>
              <w:top w:val="nil"/>
              <w:left w:val="nil"/>
              <w:bottom w:val="single" w:color="auto" w:sz="4" w:space="0"/>
              <w:right w:val="single" w:color="auto" w:sz="4" w:space="0"/>
            </w:tcBorders>
            <w:shd w:val="clear" w:color="auto" w:fill="FFFFFF"/>
            <w:noWrap/>
            <w:vAlign w:val="center"/>
          </w:tcPr>
          <w:p w14:paraId="74EAACA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Z瓯海大道东向西天长岭隧道出口处</w:t>
            </w:r>
          </w:p>
        </w:tc>
        <w:tc>
          <w:tcPr>
            <w:tcW w:w="958" w:type="pct"/>
            <w:tcBorders>
              <w:top w:val="nil"/>
              <w:left w:val="nil"/>
              <w:bottom w:val="single" w:color="auto" w:sz="4" w:space="0"/>
              <w:right w:val="single" w:color="auto" w:sz="4" w:space="0"/>
            </w:tcBorders>
            <w:shd w:val="clear" w:color="auto" w:fill="FFFFFF"/>
            <w:noWrap/>
            <w:vAlign w:val="center"/>
          </w:tcPr>
          <w:p w14:paraId="3DD5660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移动电警13</w:t>
            </w:r>
          </w:p>
        </w:tc>
        <w:tc>
          <w:tcPr>
            <w:tcW w:w="368" w:type="pct"/>
            <w:tcBorders>
              <w:top w:val="nil"/>
              <w:left w:val="nil"/>
              <w:bottom w:val="single" w:color="auto" w:sz="4" w:space="0"/>
              <w:right w:val="single" w:color="auto" w:sz="4" w:space="0"/>
            </w:tcBorders>
            <w:shd w:val="clear" w:color="auto" w:fill="FFFFFF"/>
            <w:noWrap/>
            <w:vAlign w:val="center"/>
          </w:tcPr>
          <w:p w14:paraId="573311C8">
            <w:pPr>
              <w:spacing w:line="360" w:lineRule="exact"/>
              <w:jc w:val="center"/>
              <w:rPr>
                <w:rFonts w:hint="eastAsia" w:ascii="宋体" w:hAnsi="宋体" w:cs="宋体"/>
                <w:color w:val="auto"/>
                <w:kern w:val="0"/>
                <w:sz w:val="22"/>
                <w:highlight w:val="none"/>
                <w:lang w:bidi="ar"/>
              </w:rPr>
            </w:pPr>
          </w:p>
        </w:tc>
      </w:tr>
      <w:tr w14:paraId="6DD4E76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DBEA7D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14</w:t>
            </w:r>
          </w:p>
        </w:tc>
        <w:tc>
          <w:tcPr>
            <w:tcW w:w="2940" w:type="pct"/>
            <w:tcBorders>
              <w:top w:val="nil"/>
              <w:left w:val="nil"/>
              <w:bottom w:val="single" w:color="auto" w:sz="4" w:space="0"/>
              <w:right w:val="single" w:color="auto" w:sz="4" w:space="0"/>
            </w:tcBorders>
            <w:shd w:val="clear" w:color="auto" w:fill="FFFFFF"/>
            <w:noWrap/>
            <w:vAlign w:val="center"/>
          </w:tcPr>
          <w:p w14:paraId="6DC21BE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Z广化南路南向北永庆隧道出口处</w:t>
            </w:r>
          </w:p>
        </w:tc>
        <w:tc>
          <w:tcPr>
            <w:tcW w:w="958" w:type="pct"/>
            <w:tcBorders>
              <w:top w:val="nil"/>
              <w:left w:val="nil"/>
              <w:bottom w:val="single" w:color="auto" w:sz="4" w:space="0"/>
              <w:right w:val="single" w:color="auto" w:sz="4" w:space="0"/>
            </w:tcBorders>
            <w:shd w:val="clear" w:color="auto" w:fill="FFFFFF"/>
            <w:noWrap/>
            <w:vAlign w:val="center"/>
          </w:tcPr>
          <w:p w14:paraId="3C2D953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移动电警14</w:t>
            </w:r>
          </w:p>
        </w:tc>
        <w:tc>
          <w:tcPr>
            <w:tcW w:w="368" w:type="pct"/>
            <w:tcBorders>
              <w:top w:val="nil"/>
              <w:left w:val="nil"/>
              <w:bottom w:val="single" w:color="auto" w:sz="4" w:space="0"/>
              <w:right w:val="single" w:color="auto" w:sz="4" w:space="0"/>
            </w:tcBorders>
            <w:shd w:val="clear" w:color="auto" w:fill="FFFFFF"/>
            <w:noWrap/>
            <w:vAlign w:val="center"/>
          </w:tcPr>
          <w:p w14:paraId="33FE5FE6">
            <w:pPr>
              <w:spacing w:line="360" w:lineRule="exact"/>
              <w:jc w:val="center"/>
              <w:rPr>
                <w:rFonts w:hint="eastAsia" w:ascii="宋体" w:hAnsi="宋体" w:cs="宋体"/>
                <w:color w:val="auto"/>
                <w:kern w:val="0"/>
                <w:sz w:val="22"/>
                <w:highlight w:val="none"/>
                <w:lang w:bidi="ar"/>
              </w:rPr>
            </w:pPr>
          </w:p>
        </w:tc>
      </w:tr>
      <w:tr w14:paraId="05A0F43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9A8937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15</w:t>
            </w:r>
          </w:p>
        </w:tc>
        <w:tc>
          <w:tcPr>
            <w:tcW w:w="2940" w:type="pct"/>
            <w:tcBorders>
              <w:top w:val="nil"/>
              <w:left w:val="nil"/>
              <w:bottom w:val="single" w:color="auto" w:sz="4" w:space="0"/>
              <w:right w:val="single" w:color="auto" w:sz="4" w:space="0"/>
            </w:tcBorders>
            <w:shd w:val="clear" w:color="auto" w:fill="FFFFFF"/>
            <w:noWrap/>
            <w:vAlign w:val="center"/>
          </w:tcPr>
          <w:p w14:paraId="5CE2CD3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Z广化南路北向南永庆隧道出口处</w:t>
            </w:r>
          </w:p>
        </w:tc>
        <w:tc>
          <w:tcPr>
            <w:tcW w:w="958" w:type="pct"/>
            <w:tcBorders>
              <w:top w:val="nil"/>
              <w:left w:val="nil"/>
              <w:bottom w:val="single" w:color="auto" w:sz="4" w:space="0"/>
              <w:right w:val="single" w:color="auto" w:sz="4" w:space="0"/>
            </w:tcBorders>
            <w:shd w:val="clear" w:color="auto" w:fill="FFFFFF"/>
            <w:noWrap/>
            <w:vAlign w:val="center"/>
          </w:tcPr>
          <w:p w14:paraId="6449885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移动电警15</w:t>
            </w:r>
          </w:p>
        </w:tc>
        <w:tc>
          <w:tcPr>
            <w:tcW w:w="368" w:type="pct"/>
            <w:tcBorders>
              <w:top w:val="nil"/>
              <w:left w:val="nil"/>
              <w:bottom w:val="single" w:color="auto" w:sz="4" w:space="0"/>
              <w:right w:val="single" w:color="auto" w:sz="4" w:space="0"/>
            </w:tcBorders>
            <w:shd w:val="clear" w:color="auto" w:fill="FFFFFF"/>
            <w:noWrap/>
            <w:vAlign w:val="center"/>
          </w:tcPr>
          <w:p w14:paraId="39342549">
            <w:pPr>
              <w:spacing w:line="360" w:lineRule="exact"/>
              <w:jc w:val="center"/>
              <w:rPr>
                <w:rFonts w:hint="eastAsia" w:ascii="宋体" w:hAnsi="宋体" w:cs="宋体"/>
                <w:color w:val="auto"/>
                <w:kern w:val="0"/>
                <w:sz w:val="22"/>
                <w:highlight w:val="none"/>
                <w:lang w:bidi="ar"/>
              </w:rPr>
            </w:pPr>
          </w:p>
        </w:tc>
      </w:tr>
      <w:tr w14:paraId="2A9A421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01E31A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16</w:t>
            </w:r>
          </w:p>
        </w:tc>
        <w:tc>
          <w:tcPr>
            <w:tcW w:w="2940" w:type="pct"/>
            <w:tcBorders>
              <w:top w:val="nil"/>
              <w:left w:val="nil"/>
              <w:bottom w:val="single" w:color="auto" w:sz="4" w:space="0"/>
              <w:right w:val="single" w:color="auto" w:sz="4" w:space="0"/>
            </w:tcBorders>
            <w:shd w:val="clear" w:color="auto" w:fill="FFFFFF"/>
            <w:noWrap/>
            <w:vAlign w:val="center"/>
          </w:tcPr>
          <w:p w14:paraId="6A2A773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Z泽雅大道泽川路路口</w:t>
            </w:r>
          </w:p>
        </w:tc>
        <w:tc>
          <w:tcPr>
            <w:tcW w:w="958" w:type="pct"/>
            <w:tcBorders>
              <w:top w:val="nil"/>
              <w:left w:val="nil"/>
              <w:bottom w:val="single" w:color="auto" w:sz="4" w:space="0"/>
              <w:right w:val="single" w:color="auto" w:sz="4" w:space="0"/>
            </w:tcBorders>
            <w:shd w:val="clear" w:color="auto" w:fill="FFFFFF"/>
            <w:noWrap/>
            <w:vAlign w:val="center"/>
          </w:tcPr>
          <w:p w14:paraId="10BE386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移动电警16</w:t>
            </w:r>
          </w:p>
        </w:tc>
        <w:tc>
          <w:tcPr>
            <w:tcW w:w="368" w:type="pct"/>
            <w:tcBorders>
              <w:top w:val="nil"/>
              <w:left w:val="nil"/>
              <w:bottom w:val="single" w:color="auto" w:sz="4" w:space="0"/>
              <w:right w:val="single" w:color="auto" w:sz="4" w:space="0"/>
            </w:tcBorders>
            <w:shd w:val="clear" w:color="auto" w:fill="FFFFFF"/>
            <w:noWrap/>
            <w:vAlign w:val="center"/>
          </w:tcPr>
          <w:p w14:paraId="6C3BB265">
            <w:pPr>
              <w:spacing w:line="360" w:lineRule="exact"/>
              <w:jc w:val="center"/>
              <w:rPr>
                <w:rFonts w:hint="eastAsia" w:ascii="宋体" w:hAnsi="宋体" w:cs="宋体"/>
                <w:color w:val="auto"/>
                <w:kern w:val="0"/>
                <w:sz w:val="22"/>
                <w:highlight w:val="none"/>
                <w:lang w:bidi="ar"/>
              </w:rPr>
            </w:pPr>
          </w:p>
        </w:tc>
      </w:tr>
      <w:tr w14:paraId="7EA0F236">
        <w:tblPrEx>
          <w:tblCellMar>
            <w:top w:w="0" w:type="dxa"/>
            <w:left w:w="108" w:type="dxa"/>
            <w:bottom w:w="0" w:type="dxa"/>
            <w:right w:w="108" w:type="dxa"/>
          </w:tblCellMar>
        </w:tblPrEx>
        <w:trPr>
          <w:gridAfter w:val="1"/>
          <w:wAfter w:w="367" w:type="pct"/>
          <w:trHeight w:val="283" w:hRule="atLeast"/>
        </w:trPr>
        <w:tc>
          <w:tcPr>
            <w:tcW w:w="4633" w:type="pct"/>
            <w:gridSpan w:val="4"/>
            <w:tcBorders>
              <w:top w:val="nil"/>
              <w:left w:val="single" w:color="auto" w:sz="4" w:space="0"/>
              <w:bottom w:val="single" w:color="auto" w:sz="4" w:space="0"/>
              <w:right w:val="single" w:color="auto" w:sz="4" w:space="0"/>
            </w:tcBorders>
            <w:shd w:val="clear" w:color="auto" w:fill="FFFFFF"/>
            <w:noWrap/>
            <w:vAlign w:val="center"/>
          </w:tcPr>
          <w:p w14:paraId="1655C7D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小计：16</w:t>
            </w:r>
          </w:p>
        </w:tc>
      </w:tr>
      <w:tr w14:paraId="03EDAF6F">
        <w:tblPrEx>
          <w:tblCellMar>
            <w:top w:w="0" w:type="dxa"/>
            <w:left w:w="108" w:type="dxa"/>
            <w:bottom w:w="0" w:type="dxa"/>
            <w:right w:w="108" w:type="dxa"/>
          </w:tblCellMar>
        </w:tblPrEx>
        <w:trPr>
          <w:gridAfter w:val="1"/>
          <w:wAfter w:w="367" w:type="pct"/>
          <w:trHeight w:val="283" w:hRule="atLeast"/>
        </w:trPr>
        <w:tc>
          <w:tcPr>
            <w:tcW w:w="4633"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7D2F8A64">
            <w:pPr>
              <w:spacing w:line="360" w:lineRule="exact"/>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lang w:bidi="ar"/>
              </w:rPr>
              <w:t>温州市快速公交BRT六号线工程智能交通系统</w:t>
            </w:r>
          </w:p>
        </w:tc>
      </w:tr>
      <w:tr w14:paraId="2B64CD2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7FE82C0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w:t>
            </w:r>
          </w:p>
        </w:tc>
        <w:tc>
          <w:tcPr>
            <w:tcW w:w="2940" w:type="pct"/>
            <w:tcBorders>
              <w:top w:val="nil"/>
              <w:left w:val="nil"/>
              <w:bottom w:val="single" w:color="auto" w:sz="4" w:space="0"/>
              <w:right w:val="single" w:color="auto" w:sz="4" w:space="0"/>
            </w:tcBorders>
            <w:shd w:val="clear" w:color="auto" w:fill="FFFFFF"/>
            <w:noWrap/>
          </w:tcPr>
          <w:p w14:paraId="1E51209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DS飞虹路瑞都锦园北电警1(交警)</w:t>
            </w:r>
          </w:p>
        </w:tc>
        <w:tc>
          <w:tcPr>
            <w:tcW w:w="958" w:type="pct"/>
            <w:tcBorders>
              <w:top w:val="nil"/>
              <w:left w:val="nil"/>
              <w:bottom w:val="single" w:color="auto" w:sz="4" w:space="0"/>
              <w:right w:val="single" w:color="auto" w:sz="4" w:space="0"/>
            </w:tcBorders>
            <w:shd w:val="clear" w:color="auto" w:fill="FFFFFF"/>
            <w:noWrap/>
          </w:tcPr>
          <w:p w14:paraId="7DD1456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w:t>
            </w:r>
          </w:p>
        </w:tc>
        <w:tc>
          <w:tcPr>
            <w:tcW w:w="368" w:type="pct"/>
            <w:tcBorders>
              <w:top w:val="nil"/>
              <w:left w:val="nil"/>
              <w:bottom w:val="single" w:color="auto" w:sz="4" w:space="0"/>
              <w:right w:val="single" w:color="auto" w:sz="4" w:space="0"/>
            </w:tcBorders>
            <w:shd w:val="clear" w:color="auto" w:fill="FFFFFF"/>
            <w:noWrap/>
            <w:vAlign w:val="center"/>
          </w:tcPr>
          <w:p w14:paraId="3B37474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135CA8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3E185DB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w:t>
            </w:r>
          </w:p>
        </w:tc>
        <w:tc>
          <w:tcPr>
            <w:tcW w:w="2940" w:type="pct"/>
            <w:tcBorders>
              <w:top w:val="nil"/>
              <w:left w:val="nil"/>
              <w:bottom w:val="single" w:color="auto" w:sz="4" w:space="0"/>
              <w:right w:val="single" w:color="auto" w:sz="4" w:space="0"/>
            </w:tcBorders>
            <w:shd w:val="clear" w:color="auto" w:fill="FFFFFF"/>
            <w:noWrap/>
          </w:tcPr>
          <w:p w14:paraId="163766C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DS飞虹路瑞都锦园北卡口1(交警)</w:t>
            </w:r>
          </w:p>
        </w:tc>
        <w:tc>
          <w:tcPr>
            <w:tcW w:w="958" w:type="pct"/>
            <w:tcBorders>
              <w:top w:val="nil"/>
              <w:left w:val="nil"/>
              <w:bottom w:val="single" w:color="auto" w:sz="4" w:space="0"/>
              <w:right w:val="single" w:color="auto" w:sz="4" w:space="0"/>
            </w:tcBorders>
            <w:shd w:val="clear" w:color="auto" w:fill="FFFFFF"/>
            <w:noWrap/>
          </w:tcPr>
          <w:p w14:paraId="2C066E0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w:t>
            </w:r>
          </w:p>
        </w:tc>
        <w:tc>
          <w:tcPr>
            <w:tcW w:w="368" w:type="pct"/>
            <w:tcBorders>
              <w:top w:val="nil"/>
              <w:left w:val="nil"/>
              <w:bottom w:val="single" w:color="auto" w:sz="4" w:space="0"/>
              <w:right w:val="single" w:color="auto" w:sz="4" w:space="0"/>
            </w:tcBorders>
            <w:shd w:val="clear" w:color="auto" w:fill="FFFFFF"/>
            <w:noWrap/>
            <w:vAlign w:val="center"/>
          </w:tcPr>
          <w:p w14:paraId="4070ADC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C7363A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2474FDE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w:t>
            </w:r>
          </w:p>
        </w:tc>
        <w:tc>
          <w:tcPr>
            <w:tcW w:w="2940" w:type="pct"/>
            <w:tcBorders>
              <w:top w:val="nil"/>
              <w:left w:val="nil"/>
              <w:bottom w:val="single" w:color="auto" w:sz="4" w:space="0"/>
              <w:right w:val="single" w:color="auto" w:sz="4" w:space="0"/>
            </w:tcBorders>
            <w:shd w:val="clear" w:color="auto" w:fill="FFFFFF"/>
            <w:noWrap/>
          </w:tcPr>
          <w:p w14:paraId="6684424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DS飞虹路瑞都锦园南电警1(交警)</w:t>
            </w:r>
          </w:p>
        </w:tc>
        <w:tc>
          <w:tcPr>
            <w:tcW w:w="958" w:type="pct"/>
            <w:tcBorders>
              <w:top w:val="nil"/>
              <w:left w:val="nil"/>
              <w:bottom w:val="single" w:color="auto" w:sz="4" w:space="0"/>
              <w:right w:val="single" w:color="auto" w:sz="4" w:space="0"/>
            </w:tcBorders>
            <w:shd w:val="clear" w:color="auto" w:fill="FFFFFF"/>
            <w:noWrap/>
          </w:tcPr>
          <w:p w14:paraId="5B7340D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w:t>
            </w:r>
          </w:p>
        </w:tc>
        <w:tc>
          <w:tcPr>
            <w:tcW w:w="368" w:type="pct"/>
            <w:tcBorders>
              <w:top w:val="nil"/>
              <w:left w:val="nil"/>
              <w:bottom w:val="single" w:color="auto" w:sz="4" w:space="0"/>
              <w:right w:val="single" w:color="auto" w:sz="4" w:space="0"/>
            </w:tcBorders>
            <w:shd w:val="clear" w:color="auto" w:fill="FFFFFF"/>
            <w:noWrap/>
            <w:vAlign w:val="center"/>
          </w:tcPr>
          <w:p w14:paraId="50BF1B3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D123EF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07C271E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w:t>
            </w:r>
          </w:p>
        </w:tc>
        <w:tc>
          <w:tcPr>
            <w:tcW w:w="2940" w:type="pct"/>
            <w:tcBorders>
              <w:top w:val="nil"/>
              <w:left w:val="nil"/>
              <w:bottom w:val="single" w:color="auto" w:sz="4" w:space="0"/>
              <w:right w:val="single" w:color="auto" w:sz="4" w:space="0"/>
            </w:tcBorders>
            <w:shd w:val="clear" w:color="auto" w:fill="FFFFFF"/>
            <w:noWrap/>
          </w:tcPr>
          <w:p w14:paraId="0422B0A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DS飞虹路瑞都锦园南卡口1(交警)</w:t>
            </w:r>
          </w:p>
        </w:tc>
        <w:tc>
          <w:tcPr>
            <w:tcW w:w="958" w:type="pct"/>
            <w:tcBorders>
              <w:top w:val="nil"/>
              <w:left w:val="nil"/>
              <w:bottom w:val="single" w:color="auto" w:sz="4" w:space="0"/>
              <w:right w:val="single" w:color="auto" w:sz="4" w:space="0"/>
            </w:tcBorders>
            <w:shd w:val="clear" w:color="auto" w:fill="FFFFFF"/>
            <w:noWrap/>
          </w:tcPr>
          <w:p w14:paraId="67DD23D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w:t>
            </w:r>
          </w:p>
        </w:tc>
        <w:tc>
          <w:tcPr>
            <w:tcW w:w="368" w:type="pct"/>
            <w:tcBorders>
              <w:top w:val="nil"/>
              <w:left w:val="nil"/>
              <w:bottom w:val="single" w:color="auto" w:sz="4" w:space="0"/>
              <w:right w:val="single" w:color="auto" w:sz="4" w:space="0"/>
            </w:tcBorders>
            <w:shd w:val="clear" w:color="auto" w:fill="FFFFFF"/>
            <w:noWrap/>
            <w:vAlign w:val="center"/>
          </w:tcPr>
          <w:p w14:paraId="7C9C16E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D876D0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0D1196F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w:t>
            </w:r>
          </w:p>
        </w:tc>
        <w:tc>
          <w:tcPr>
            <w:tcW w:w="2940" w:type="pct"/>
            <w:tcBorders>
              <w:top w:val="nil"/>
              <w:left w:val="nil"/>
              <w:bottom w:val="single" w:color="auto" w:sz="4" w:space="0"/>
              <w:right w:val="single" w:color="auto" w:sz="4" w:space="0"/>
            </w:tcBorders>
            <w:shd w:val="clear" w:color="auto" w:fill="FFFFFF"/>
            <w:noWrap/>
          </w:tcPr>
          <w:p w14:paraId="2D7B3BB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DS飞虹路沙洲路口东电警1(交警)</w:t>
            </w:r>
          </w:p>
        </w:tc>
        <w:tc>
          <w:tcPr>
            <w:tcW w:w="958" w:type="pct"/>
            <w:tcBorders>
              <w:top w:val="nil"/>
              <w:left w:val="nil"/>
              <w:bottom w:val="single" w:color="auto" w:sz="4" w:space="0"/>
              <w:right w:val="single" w:color="auto" w:sz="4" w:space="0"/>
            </w:tcBorders>
            <w:shd w:val="clear" w:color="auto" w:fill="FFFFFF"/>
            <w:noWrap/>
          </w:tcPr>
          <w:p w14:paraId="4F3A5FD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电警（卡口）5</w:t>
            </w:r>
          </w:p>
        </w:tc>
        <w:tc>
          <w:tcPr>
            <w:tcW w:w="368" w:type="pct"/>
            <w:tcBorders>
              <w:top w:val="nil"/>
              <w:left w:val="nil"/>
              <w:bottom w:val="single" w:color="auto" w:sz="4" w:space="0"/>
              <w:right w:val="single" w:color="auto" w:sz="4" w:space="0"/>
            </w:tcBorders>
            <w:shd w:val="clear" w:color="auto" w:fill="FFFFFF"/>
            <w:noWrap/>
            <w:vAlign w:val="center"/>
          </w:tcPr>
          <w:p w14:paraId="7A38498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97309D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2ABF705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w:t>
            </w:r>
          </w:p>
        </w:tc>
        <w:tc>
          <w:tcPr>
            <w:tcW w:w="2940" w:type="pct"/>
            <w:tcBorders>
              <w:top w:val="nil"/>
              <w:left w:val="nil"/>
              <w:bottom w:val="single" w:color="auto" w:sz="4" w:space="0"/>
              <w:right w:val="single" w:color="auto" w:sz="4" w:space="0"/>
            </w:tcBorders>
            <w:shd w:val="clear" w:color="auto" w:fill="FFFFFF"/>
            <w:noWrap/>
          </w:tcPr>
          <w:p w14:paraId="0266460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DS飞虹路沙洲路口东卡口1(交警)</w:t>
            </w:r>
          </w:p>
        </w:tc>
        <w:tc>
          <w:tcPr>
            <w:tcW w:w="958" w:type="pct"/>
            <w:tcBorders>
              <w:top w:val="nil"/>
              <w:left w:val="nil"/>
              <w:bottom w:val="single" w:color="auto" w:sz="4" w:space="0"/>
              <w:right w:val="single" w:color="auto" w:sz="4" w:space="0"/>
            </w:tcBorders>
            <w:shd w:val="clear" w:color="auto" w:fill="FFFFFF"/>
            <w:noWrap/>
          </w:tcPr>
          <w:p w14:paraId="257537D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电警（卡口）6</w:t>
            </w:r>
          </w:p>
        </w:tc>
        <w:tc>
          <w:tcPr>
            <w:tcW w:w="368" w:type="pct"/>
            <w:tcBorders>
              <w:top w:val="nil"/>
              <w:left w:val="nil"/>
              <w:bottom w:val="single" w:color="auto" w:sz="4" w:space="0"/>
              <w:right w:val="single" w:color="auto" w:sz="4" w:space="0"/>
            </w:tcBorders>
            <w:shd w:val="clear" w:color="auto" w:fill="FFFFFF"/>
            <w:noWrap/>
            <w:vAlign w:val="center"/>
          </w:tcPr>
          <w:p w14:paraId="5F9874C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E7E629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6AD5D8E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7</w:t>
            </w:r>
          </w:p>
        </w:tc>
        <w:tc>
          <w:tcPr>
            <w:tcW w:w="2940" w:type="pct"/>
            <w:tcBorders>
              <w:top w:val="nil"/>
              <w:left w:val="nil"/>
              <w:bottom w:val="single" w:color="auto" w:sz="4" w:space="0"/>
              <w:right w:val="single" w:color="auto" w:sz="4" w:space="0"/>
            </w:tcBorders>
            <w:shd w:val="clear" w:color="auto" w:fill="FFFFFF"/>
            <w:noWrap/>
          </w:tcPr>
          <w:p w14:paraId="675EA70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DS鹿城路西城路北电警1(交警)</w:t>
            </w:r>
          </w:p>
        </w:tc>
        <w:tc>
          <w:tcPr>
            <w:tcW w:w="958" w:type="pct"/>
            <w:tcBorders>
              <w:top w:val="nil"/>
              <w:left w:val="nil"/>
              <w:bottom w:val="single" w:color="auto" w:sz="4" w:space="0"/>
              <w:right w:val="single" w:color="auto" w:sz="4" w:space="0"/>
            </w:tcBorders>
            <w:shd w:val="clear" w:color="auto" w:fill="FFFFFF"/>
            <w:noWrap/>
          </w:tcPr>
          <w:p w14:paraId="17C0467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电警（卡口）7</w:t>
            </w:r>
          </w:p>
        </w:tc>
        <w:tc>
          <w:tcPr>
            <w:tcW w:w="368" w:type="pct"/>
            <w:tcBorders>
              <w:top w:val="nil"/>
              <w:left w:val="nil"/>
              <w:bottom w:val="single" w:color="auto" w:sz="4" w:space="0"/>
              <w:right w:val="single" w:color="auto" w:sz="4" w:space="0"/>
            </w:tcBorders>
            <w:shd w:val="clear" w:color="auto" w:fill="FFFFFF"/>
            <w:noWrap/>
            <w:vAlign w:val="center"/>
          </w:tcPr>
          <w:p w14:paraId="601CC14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68E978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3727ECD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8</w:t>
            </w:r>
          </w:p>
        </w:tc>
        <w:tc>
          <w:tcPr>
            <w:tcW w:w="2940" w:type="pct"/>
            <w:tcBorders>
              <w:top w:val="nil"/>
              <w:left w:val="nil"/>
              <w:bottom w:val="single" w:color="auto" w:sz="4" w:space="0"/>
              <w:right w:val="single" w:color="auto" w:sz="4" w:space="0"/>
            </w:tcBorders>
            <w:shd w:val="clear" w:color="auto" w:fill="FFFFFF"/>
            <w:noWrap/>
          </w:tcPr>
          <w:p w14:paraId="1E62A14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DS鹿城路西城路北非机动车道(交警)</w:t>
            </w:r>
          </w:p>
        </w:tc>
        <w:tc>
          <w:tcPr>
            <w:tcW w:w="958" w:type="pct"/>
            <w:tcBorders>
              <w:top w:val="nil"/>
              <w:left w:val="nil"/>
              <w:bottom w:val="single" w:color="auto" w:sz="4" w:space="0"/>
              <w:right w:val="single" w:color="auto" w:sz="4" w:space="0"/>
            </w:tcBorders>
            <w:shd w:val="clear" w:color="auto" w:fill="FFFFFF"/>
            <w:noWrap/>
          </w:tcPr>
          <w:p w14:paraId="54235FE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电警（卡口）8</w:t>
            </w:r>
          </w:p>
        </w:tc>
        <w:tc>
          <w:tcPr>
            <w:tcW w:w="368" w:type="pct"/>
            <w:tcBorders>
              <w:top w:val="nil"/>
              <w:left w:val="nil"/>
              <w:bottom w:val="single" w:color="auto" w:sz="4" w:space="0"/>
              <w:right w:val="single" w:color="auto" w:sz="4" w:space="0"/>
            </w:tcBorders>
            <w:shd w:val="clear" w:color="auto" w:fill="FFFFFF"/>
            <w:noWrap/>
            <w:vAlign w:val="center"/>
          </w:tcPr>
          <w:p w14:paraId="18BE6E6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B51CAB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20B37FF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9</w:t>
            </w:r>
          </w:p>
        </w:tc>
        <w:tc>
          <w:tcPr>
            <w:tcW w:w="2940" w:type="pct"/>
            <w:tcBorders>
              <w:top w:val="nil"/>
              <w:left w:val="nil"/>
              <w:bottom w:val="single" w:color="auto" w:sz="4" w:space="0"/>
              <w:right w:val="single" w:color="auto" w:sz="4" w:space="0"/>
            </w:tcBorders>
            <w:shd w:val="clear" w:color="auto" w:fill="FFFFFF"/>
            <w:noWrap/>
          </w:tcPr>
          <w:p w14:paraId="51CF6FF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DS鹿城路西城路北卡口1(交警)</w:t>
            </w:r>
          </w:p>
        </w:tc>
        <w:tc>
          <w:tcPr>
            <w:tcW w:w="958" w:type="pct"/>
            <w:tcBorders>
              <w:top w:val="nil"/>
              <w:left w:val="nil"/>
              <w:bottom w:val="single" w:color="auto" w:sz="4" w:space="0"/>
              <w:right w:val="single" w:color="auto" w:sz="4" w:space="0"/>
            </w:tcBorders>
            <w:shd w:val="clear" w:color="auto" w:fill="FFFFFF"/>
            <w:noWrap/>
          </w:tcPr>
          <w:p w14:paraId="6F58211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电警（卡口）9</w:t>
            </w:r>
          </w:p>
        </w:tc>
        <w:tc>
          <w:tcPr>
            <w:tcW w:w="368" w:type="pct"/>
            <w:tcBorders>
              <w:top w:val="nil"/>
              <w:left w:val="nil"/>
              <w:bottom w:val="single" w:color="auto" w:sz="4" w:space="0"/>
              <w:right w:val="single" w:color="auto" w:sz="4" w:space="0"/>
            </w:tcBorders>
            <w:shd w:val="clear" w:color="auto" w:fill="FFFFFF"/>
            <w:noWrap/>
            <w:vAlign w:val="center"/>
          </w:tcPr>
          <w:p w14:paraId="14A7D27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201823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47389B9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10</w:t>
            </w:r>
          </w:p>
        </w:tc>
        <w:tc>
          <w:tcPr>
            <w:tcW w:w="2940" w:type="pct"/>
            <w:tcBorders>
              <w:top w:val="nil"/>
              <w:left w:val="nil"/>
              <w:bottom w:val="single" w:color="auto" w:sz="4" w:space="0"/>
              <w:right w:val="single" w:color="auto" w:sz="4" w:space="0"/>
            </w:tcBorders>
            <w:shd w:val="clear" w:color="auto" w:fill="FFFFFF"/>
            <w:noWrap/>
          </w:tcPr>
          <w:p w14:paraId="41CB515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DS鹿城路西城路东电警1(交警)</w:t>
            </w:r>
          </w:p>
        </w:tc>
        <w:tc>
          <w:tcPr>
            <w:tcW w:w="958" w:type="pct"/>
            <w:tcBorders>
              <w:top w:val="nil"/>
              <w:left w:val="nil"/>
              <w:bottom w:val="single" w:color="auto" w:sz="4" w:space="0"/>
              <w:right w:val="single" w:color="auto" w:sz="4" w:space="0"/>
            </w:tcBorders>
            <w:shd w:val="clear" w:color="auto" w:fill="FFFFFF"/>
            <w:noWrap/>
          </w:tcPr>
          <w:p w14:paraId="5C0D42E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电警（卡口）10</w:t>
            </w:r>
          </w:p>
        </w:tc>
        <w:tc>
          <w:tcPr>
            <w:tcW w:w="368" w:type="pct"/>
            <w:tcBorders>
              <w:top w:val="nil"/>
              <w:left w:val="nil"/>
              <w:bottom w:val="single" w:color="auto" w:sz="4" w:space="0"/>
              <w:right w:val="single" w:color="auto" w:sz="4" w:space="0"/>
            </w:tcBorders>
            <w:shd w:val="clear" w:color="auto" w:fill="FFFFFF"/>
            <w:noWrap/>
            <w:vAlign w:val="center"/>
          </w:tcPr>
          <w:p w14:paraId="21ADCBD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A1BBF6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1B37961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11</w:t>
            </w:r>
          </w:p>
        </w:tc>
        <w:tc>
          <w:tcPr>
            <w:tcW w:w="2940" w:type="pct"/>
            <w:tcBorders>
              <w:top w:val="nil"/>
              <w:left w:val="nil"/>
              <w:bottom w:val="single" w:color="auto" w:sz="4" w:space="0"/>
              <w:right w:val="single" w:color="auto" w:sz="4" w:space="0"/>
            </w:tcBorders>
            <w:shd w:val="clear" w:color="auto" w:fill="FFFFFF"/>
            <w:noWrap/>
          </w:tcPr>
          <w:p w14:paraId="5352118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DS鹿城路西城路东电警2(交警)</w:t>
            </w:r>
          </w:p>
        </w:tc>
        <w:tc>
          <w:tcPr>
            <w:tcW w:w="958" w:type="pct"/>
            <w:tcBorders>
              <w:top w:val="nil"/>
              <w:left w:val="nil"/>
              <w:bottom w:val="single" w:color="auto" w:sz="4" w:space="0"/>
              <w:right w:val="single" w:color="auto" w:sz="4" w:space="0"/>
            </w:tcBorders>
            <w:shd w:val="clear" w:color="auto" w:fill="FFFFFF"/>
            <w:noWrap/>
          </w:tcPr>
          <w:p w14:paraId="1D38EB3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电警（卡口）11</w:t>
            </w:r>
          </w:p>
        </w:tc>
        <w:tc>
          <w:tcPr>
            <w:tcW w:w="368" w:type="pct"/>
            <w:tcBorders>
              <w:top w:val="nil"/>
              <w:left w:val="nil"/>
              <w:bottom w:val="single" w:color="auto" w:sz="4" w:space="0"/>
              <w:right w:val="single" w:color="auto" w:sz="4" w:space="0"/>
            </w:tcBorders>
            <w:shd w:val="clear" w:color="auto" w:fill="FFFFFF"/>
            <w:noWrap/>
            <w:vAlign w:val="center"/>
          </w:tcPr>
          <w:p w14:paraId="6253607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C5B27D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0AD3B86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12</w:t>
            </w:r>
          </w:p>
        </w:tc>
        <w:tc>
          <w:tcPr>
            <w:tcW w:w="2940" w:type="pct"/>
            <w:tcBorders>
              <w:top w:val="nil"/>
              <w:left w:val="nil"/>
              <w:bottom w:val="single" w:color="auto" w:sz="4" w:space="0"/>
              <w:right w:val="single" w:color="auto" w:sz="4" w:space="0"/>
            </w:tcBorders>
            <w:shd w:val="clear" w:color="auto" w:fill="FFFFFF"/>
            <w:noWrap/>
          </w:tcPr>
          <w:p w14:paraId="1AB974B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DS鹿城路西城路东非机动车道(交警)</w:t>
            </w:r>
          </w:p>
        </w:tc>
        <w:tc>
          <w:tcPr>
            <w:tcW w:w="958" w:type="pct"/>
            <w:tcBorders>
              <w:top w:val="nil"/>
              <w:left w:val="nil"/>
              <w:bottom w:val="single" w:color="auto" w:sz="4" w:space="0"/>
              <w:right w:val="single" w:color="auto" w:sz="4" w:space="0"/>
            </w:tcBorders>
            <w:shd w:val="clear" w:color="auto" w:fill="FFFFFF"/>
            <w:noWrap/>
          </w:tcPr>
          <w:p w14:paraId="73EB4D0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电警（卡口）12</w:t>
            </w:r>
          </w:p>
        </w:tc>
        <w:tc>
          <w:tcPr>
            <w:tcW w:w="368" w:type="pct"/>
            <w:tcBorders>
              <w:top w:val="nil"/>
              <w:left w:val="nil"/>
              <w:bottom w:val="single" w:color="auto" w:sz="4" w:space="0"/>
              <w:right w:val="single" w:color="auto" w:sz="4" w:space="0"/>
            </w:tcBorders>
            <w:shd w:val="clear" w:color="auto" w:fill="FFFFFF"/>
            <w:noWrap/>
            <w:vAlign w:val="center"/>
          </w:tcPr>
          <w:p w14:paraId="71629CB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9C8BD2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068A7E5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13</w:t>
            </w:r>
          </w:p>
        </w:tc>
        <w:tc>
          <w:tcPr>
            <w:tcW w:w="2940" w:type="pct"/>
            <w:tcBorders>
              <w:top w:val="nil"/>
              <w:left w:val="nil"/>
              <w:bottom w:val="single" w:color="auto" w:sz="4" w:space="0"/>
              <w:right w:val="single" w:color="auto" w:sz="4" w:space="0"/>
            </w:tcBorders>
            <w:shd w:val="clear" w:color="auto" w:fill="FFFFFF"/>
            <w:noWrap/>
          </w:tcPr>
          <w:p w14:paraId="747897E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DS鹿城路西城路东卡口1(交警)</w:t>
            </w:r>
          </w:p>
        </w:tc>
        <w:tc>
          <w:tcPr>
            <w:tcW w:w="958" w:type="pct"/>
            <w:tcBorders>
              <w:top w:val="nil"/>
              <w:left w:val="nil"/>
              <w:bottom w:val="single" w:color="auto" w:sz="4" w:space="0"/>
              <w:right w:val="single" w:color="auto" w:sz="4" w:space="0"/>
            </w:tcBorders>
            <w:shd w:val="clear" w:color="auto" w:fill="FFFFFF"/>
            <w:noWrap/>
          </w:tcPr>
          <w:p w14:paraId="32DE358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电警（卡口）13</w:t>
            </w:r>
          </w:p>
        </w:tc>
        <w:tc>
          <w:tcPr>
            <w:tcW w:w="368" w:type="pct"/>
            <w:tcBorders>
              <w:top w:val="nil"/>
              <w:left w:val="nil"/>
              <w:bottom w:val="single" w:color="auto" w:sz="4" w:space="0"/>
              <w:right w:val="single" w:color="auto" w:sz="4" w:space="0"/>
            </w:tcBorders>
            <w:shd w:val="clear" w:color="auto" w:fill="FFFFFF"/>
            <w:noWrap/>
            <w:vAlign w:val="center"/>
          </w:tcPr>
          <w:p w14:paraId="1F8B542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259EF2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3EBB4A4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14</w:t>
            </w:r>
          </w:p>
        </w:tc>
        <w:tc>
          <w:tcPr>
            <w:tcW w:w="2940" w:type="pct"/>
            <w:tcBorders>
              <w:top w:val="nil"/>
              <w:left w:val="nil"/>
              <w:bottom w:val="single" w:color="auto" w:sz="4" w:space="0"/>
              <w:right w:val="single" w:color="auto" w:sz="4" w:space="0"/>
            </w:tcBorders>
            <w:shd w:val="clear" w:color="auto" w:fill="FFFFFF"/>
            <w:noWrap/>
          </w:tcPr>
          <w:p w14:paraId="13C4EC8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DS鹿城路西城路东卡口2(交警)</w:t>
            </w:r>
          </w:p>
        </w:tc>
        <w:tc>
          <w:tcPr>
            <w:tcW w:w="958" w:type="pct"/>
            <w:tcBorders>
              <w:top w:val="nil"/>
              <w:left w:val="nil"/>
              <w:bottom w:val="single" w:color="auto" w:sz="4" w:space="0"/>
              <w:right w:val="single" w:color="auto" w:sz="4" w:space="0"/>
            </w:tcBorders>
            <w:shd w:val="clear" w:color="auto" w:fill="FFFFFF"/>
            <w:noWrap/>
          </w:tcPr>
          <w:p w14:paraId="53FCFEA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电警（卡口）14</w:t>
            </w:r>
          </w:p>
        </w:tc>
        <w:tc>
          <w:tcPr>
            <w:tcW w:w="368" w:type="pct"/>
            <w:tcBorders>
              <w:top w:val="nil"/>
              <w:left w:val="nil"/>
              <w:bottom w:val="single" w:color="auto" w:sz="4" w:space="0"/>
              <w:right w:val="single" w:color="auto" w:sz="4" w:space="0"/>
            </w:tcBorders>
            <w:shd w:val="clear" w:color="auto" w:fill="FFFFFF"/>
            <w:noWrap/>
            <w:vAlign w:val="center"/>
          </w:tcPr>
          <w:p w14:paraId="2B669AE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6A3D9E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5732FD3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15</w:t>
            </w:r>
          </w:p>
        </w:tc>
        <w:tc>
          <w:tcPr>
            <w:tcW w:w="2940" w:type="pct"/>
            <w:tcBorders>
              <w:top w:val="nil"/>
              <w:left w:val="nil"/>
              <w:bottom w:val="single" w:color="auto" w:sz="4" w:space="0"/>
              <w:right w:val="single" w:color="auto" w:sz="4" w:space="0"/>
            </w:tcBorders>
            <w:shd w:val="clear" w:color="auto" w:fill="FFFFFF"/>
            <w:noWrap/>
          </w:tcPr>
          <w:p w14:paraId="1BCE676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DS鹿城路西城路西电警1(交警)</w:t>
            </w:r>
          </w:p>
        </w:tc>
        <w:tc>
          <w:tcPr>
            <w:tcW w:w="958" w:type="pct"/>
            <w:tcBorders>
              <w:top w:val="nil"/>
              <w:left w:val="nil"/>
              <w:bottom w:val="single" w:color="auto" w:sz="4" w:space="0"/>
              <w:right w:val="single" w:color="auto" w:sz="4" w:space="0"/>
            </w:tcBorders>
            <w:shd w:val="clear" w:color="auto" w:fill="FFFFFF"/>
            <w:noWrap/>
          </w:tcPr>
          <w:p w14:paraId="6406496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电警（卡口）15</w:t>
            </w:r>
          </w:p>
        </w:tc>
        <w:tc>
          <w:tcPr>
            <w:tcW w:w="368" w:type="pct"/>
            <w:tcBorders>
              <w:top w:val="nil"/>
              <w:left w:val="nil"/>
              <w:bottom w:val="single" w:color="auto" w:sz="4" w:space="0"/>
              <w:right w:val="single" w:color="auto" w:sz="4" w:space="0"/>
            </w:tcBorders>
            <w:shd w:val="clear" w:color="auto" w:fill="FFFFFF"/>
            <w:noWrap/>
            <w:vAlign w:val="center"/>
          </w:tcPr>
          <w:p w14:paraId="74990FB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4DDFC9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0A7AD93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16</w:t>
            </w:r>
          </w:p>
        </w:tc>
        <w:tc>
          <w:tcPr>
            <w:tcW w:w="2940" w:type="pct"/>
            <w:tcBorders>
              <w:top w:val="nil"/>
              <w:left w:val="nil"/>
              <w:bottom w:val="single" w:color="auto" w:sz="4" w:space="0"/>
              <w:right w:val="single" w:color="auto" w:sz="4" w:space="0"/>
            </w:tcBorders>
            <w:shd w:val="clear" w:color="auto" w:fill="FFFFFF"/>
            <w:noWrap/>
          </w:tcPr>
          <w:p w14:paraId="6985ACB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DS鹿城路西城路西非机动车道(交警)</w:t>
            </w:r>
          </w:p>
        </w:tc>
        <w:tc>
          <w:tcPr>
            <w:tcW w:w="958" w:type="pct"/>
            <w:tcBorders>
              <w:top w:val="nil"/>
              <w:left w:val="nil"/>
              <w:bottom w:val="single" w:color="auto" w:sz="4" w:space="0"/>
              <w:right w:val="single" w:color="auto" w:sz="4" w:space="0"/>
            </w:tcBorders>
            <w:shd w:val="clear" w:color="auto" w:fill="FFFFFF"/>
            <w:noWrap/>
          </w:tcPr>
          <w:p w14:paraId="41AE6C8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电警（卡口）16</w:t>
            </w:r>
          </w:p>
        </w:tc>
        <w:tc>
          <w:tcPr>
            <w:tcW w:w="368" w:type="pct"/>
            <w:tcBorders>
              <w:top w:val="nil"/>
              <w:left w:val="nil"/>
              <w:bottom w:val="single" w:color="auto" w:sz="4" w:space="0"/>
              <w:right w:val="single" w:color="auto" w:sz="4" w:space="0"/>
            </w:tcBorders>
            <w:shd w:val="clear" w:color="auto" w:fill="FFFFFF"/>
            <w:noWrap/>
            <w:vAlign w:val="center"/>
          </w:tcPr>
          <w:p w14:paraId="41BA94B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2DA530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625C1A7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17</w:t>
            </w:r>
          </w:p>
        </w:tc>
        <w:tc>
          <w:tcPr>
            <w:tcW w:w="2940" w:type="pct"/>
            <w:tcBorders>
              <w:top w:val="nil"/>
              <w:left w:val="nil"/>
              <w:bottom w:val="single" w:color="auto" w:sz="4" w:space="0"/>
              <w:right w:val="single" w:color="auto" w:sz="4" w:space="0"/>
            </w:tcBorders>
            <w:shd w:val="clear" w:color="auto" w:fill="FFFFFF"/>
            <w:noWrap/>
          </w:tcPr>
          <w:p w14:paraId="00D8826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DS鹿城路西城路西卡口1(交警)</w:t>
            </w:r>
          </w:p>
        </w:tc>
        <w:tc>
          <w:tcPr>
            <w:tcW w:w="958" w:type="pct"/>
            <w:tcBorders>
              <w:top w:val="nil"/>
              <w:left w:val="nil"/>
              <w:bottom w:val="single" w:color="auto" w:sz="4" w:space="0"/>
              <w:right w:val="single" w:color="auto" w:sz="4" w:space="0"/>
            </w:tcBorders>
            <w:shd w:val="clear" w:color="auto" w:fill="FFFFFF"/>
            <w:noWrap/>
          </w:tcPr>
          <w:p w14:paraId="35A7A75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电警（卡口）17</w:t>
            </w:r>
          </w:p>
        </w:tc>
        <w:tc>
          <w:tcPr>
            <w:tcW w:w="368" w:type="pct"/>
            <w:tcBorders>
              <w:top w:val="nil"/>
              <w:left w:val="nil"/>
              <w:bottom w:val="single" w:color="auto" w:sz="4" w:space="0"/>
              <w:right w:val="single" w:color="auto" w:sz="4" w:space="0"/>
            </w:tcBorders>
            <w:shd w:val="clear" w:color="auto" w:fill="FFFFFF"/>
            <w:noWrap/>
            <w:vAlign w:val="center"/>
          </w:tcPr>
          <w:p w14:paraId="68330C8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3A6910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0D15C6F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18</w:t>
            </w:r>
          </w:p>
        </w:tc>
        <w:tc>
          <w:tcPr>
            <w:tcW w:w="2940" w:type="pct"/>
            <w:tcBorders>
              <w:top w:val="nil"/>
              <w:left w:val="nil"/>
              <w:bottom w:val="single" w:color="auto" w:sz="4" w:space="0"/>
              <w:right w:val="single" w:color="auto" w:sz="4" w:space="0"/>
            </w:tcBorders>
            <w:shd w:val="clear" w:color="auto" w:fill="FFFFFF"/>
            <w:noWrap/>
          </w:tcPr>
          <w:p w14:paraId="0DF6D5E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DS鹿城路游泳桥北电警1(交警)</w:t>
            </w:r>
          </w:p>
        </w:tc>
        <w:tc>
          <w:tcPr>
            <w:tcW w:w="958" w:type="pct"/>
            <w:tcBorders>
              <w:top w:val="nil"/>
              <w:left w:val="nil"/>
              <w:bottom w:val="single" w:color="auto" w:sz="4" w:space="0"/>
              <w:right w:val="single" w:color="auto" w:sz="4" w:space="0"/>
            </w:tcBorders>
            <w:shd w:val="clear" w:color="auto" w:fill="FFFFFF"/>
            <w:noWrap/>
          </w:tcPr>
          <w:p w14:paraId="6067946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电警（卡口）18</w:t>
            </w:r>
          </w:p>
        </w:tc>
        <w:tc>
          <w:tcPr>
            <w:tcW w:w="368" w:type="pct"/>
            <w:tcBorders>
              <w:top w:val="nil"/>
              <w:left w:val="nil"/>
              <w:bottom w:val="single" w:color="auto" w:sz="4" w:space="0"/>
              <w:right w:val="single" w:color="auto" w:sz="4" w:space="0"/>
            </w:tcBorders>
            <w:shd w:val="clear" w:color="auto" w:fill="FFFFFF"/>
            <w:noWrap/>
            <w:vAlign w:val="center"/>
          </w:tcPr>
          <w:p w14:paraId="31AD36D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98A450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38EF287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19</w:t>
            </w:r>
          </w:p>
        </w:tc>
        <w:tc>
          <w:tcPr>
            <w:tcW w:w="2940" w:type="pct"/>
            <w:tcBorders>
              <w:top w:val="nil"/>
              <w:left w:val="nil"/>
              <w:bottom w:val="single" w:color="auto" w:sz="4" w:space="0"/>
              <w:right w:val="single" w:color="auto" w:sz="4" w:space="0"/>
            </w:tcBorders>
            <w:shd w:val="clear" w:color="auto" w:fill="FFFFFF"/>
            <w:noWrap/>
          </w:tcPr>
          <w:p w14:paraId="21FCE8F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DS鹿城路游泳桥北卡口1(交警)</w:t>
            </w:r>
          </w:p>
        </w:tc>
        <w:tc>
          <w:tcPr>
            <w:tcW w:w="958" w:type="pct"/>
            <w:tcBorders>
              <w:top w:val="nil"/>
              <w:left w:val="nil"/>
              <w:bottom w:val="single" w:color="auto" w:sz="4" w:space="0"/>
              <w:right w:val="single" w:color="auto" w:sz="4" w:space="0"/>
            </w:tcBorders>
            <w:shd w:val="clear" w:color="auto" w:fill="FFFFFF"/>
            <w:noWrap/>
          </w:tcPr>
          <w:p w14:paraId="02501D3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电警（卡口）19</w:t>
            </w:r>
          </w:p>
        </w:tc>
        <w:tc>
          <w:tcPr>
            <w:tcW w:w="368" w:type="pct"/>
            <w:tcBorders>
              <w:top w:val="nil"/>
              <w:left w:val="nil"/>
              <w:bottom w:val="single" w:color="auto" w:sz="4" w:space="0"/>
              <w:right w:val="single" w:color="auto" w:sz="4" w:space="0"/>
            </w:tcBorders>
            <w:shd w:val="clear" w:color="auto" w:fill="FFFFFF"/>
            <w:noWrap/>
            <w:vAlign w:val="center"/>
          </w:tcPr>
          <w:p w14:paraId="4F08505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1F0D0E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5309DE1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20</w:t>
            </w:r>
          </w:p>
        </w:tc>
        <w:tc>
          <w:tcPr>
            <w:tcW w:w="2940" w:type="pct"/>
            <w:tcBorders>
              <w:top w:val="nil"/>
              <w:left w:val="nil"/>
              <w:bottom w:val="single" w:color="auto" w:sz="4" w:space="0"/>
              <w:right w:val="single" w:color="auto" w:sz="4" w:space="0"/>
            </w:tcBorders>
            <w:shd w:val="clear" w:color="auto" w:fill="FFFFFF"/>
            <w:noWrap/>
          </w:tcPr>
          <w:p w14:paraId="452404D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DS鹿城路游泳桥东电警1(交警)</w:t>
            </w:r>
          </w:p>
        </w:tc>
        <w:tc>
          <w:tcPr>
            <w:tcW w:w="958" w:type="pct"/>
            <w:tcBorders>
              <w:top w:val="nil"/>
              <w:left w:val="nil"/>
              <w:bottom w:val="single" w:color="auto" w:sz="4" w:space="0"/>
              <w:right w:val="single" w:color="auto" w:sz="4" w:space="0"/>
            </w:tcBorders>
            <w:shd w:val="clear" w:color="auto" w:fill="FFFFFF"/>
            <w:noWrap/>
          </w:tcPr>
          <w:p w14:paraId="3D4C679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电警（卡口）20</w:t>
            </w:r>
          </w:p>
        </w:tc>
        <w:tc>
          <w:tcPr>
            <w:tcW w:w="368" w:type="pct"/>
            <w:tcBorders>
              <w:top w:val="nil"/>
              <w:left w:val="nil"/>
              <w:bottom w:val="single" w:color="auto" w:sz="4" w:space="0"/>
              <w:right w:val="single" w:color="auto" w:sz="4" w:space="0"/>
            </w:tcBorders>
            <w:shd w:val="clear" w:color="auto" w:fill="FFFFFF"/>
            <w:noWrap/>
            <w:vAlign w:val="center"/>
          </w:tcPr>
          <w:p w14:paraId="133B7FC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C69793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6941F2B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21</w:t>
            </w:r>
          </w:p>
        </w:tc>
        <w:tc>
          <w:tcPr>
            <w:tcW w:w="2940" w:type="pct"/>
            <w:tcBorders>
              <w:top w:val="nil"/>
              <w:left w:val="nil"/>
              <w:bottom w:val="single" w:color="auto" w:sz="4" w:space="0"/>
              <w:right w:val="single" w:color="auto" w:sz="4" w:space="0"/>
            </w:tcBorders>
            <w:shd w:val="clear" w:color="auto" w:fill="FFFFFF"/>
            <w:noWrap/>
          </w:tcPr>
          <w:p w14:paraId="5ED2AD7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DS鹿城路游泳桥东卡口1(交警)</w:t>
            </w:r>
          </w:p>
        </w:tc>
        <w:tc>
          <w:tcPr>
            <w:tcW w:w="958" w:type="pct"/>
            <w:tcBorders>
              <w:top w:val="nil"/>
              <w:left w:val="nil"/>
              <w:bottom w:val="single" w:color="auto" w:sz="4" w:space="0"/>
              <w:right w:val="single" w:color="auto" w:sz="4" w:space="0"/>
            </w:tcBorders>
            <w:shd w:val="clear" w:color="auto" w:fill="FFFFFF"/>
            <w:noWrap/>
          </w:tcPr>
          <w:p w14:paraId="7D26750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电警（卡口）21</w:t>
            </w:r>
          </w:p>
        </w:tc>
        <w:tc>
          <w:tcPr>
            <w:tcW w:w="368" w:type="pct"/>
            <w:tcBorders>
              <w:top w:val="nil"/>
              <w:left w:val="nil"/>
              <w:bottom w:val="single" w:color="auto" w:sz="4" w:space="0"/>
              <w:right w:val="single" w:color="auto" w:sz="4" w:space="0"/>
            </w:tcBorders>
            <w:shd w:val="clear" w:color="auto" w:fill="FFFFFF"/>
            <w:noWrap/>
            <w:vAlign w:val="center"/>
          </w:tcPr>
          <w:p w14:paraId="1E20CCD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47FEEF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5617344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22</w:t>
            </w:r>
          </w:p>
        </w:tc>
        <w:tc>
          <w:tcPr>
            <w:tcW w:w="2940" w:type="pct"/>
            <w:tcBorders>
              <w:top w:val="nil"/>
              <w:left w:val="nil"/>
              <w:bottom w:val="single" w:color="auto" w:sz="4" w:space="0"/>
              <w:right w:val="single" w:color="auto" w:sz="4" w:space="0"/>
            </w:tcBorders>
            <w:shd w:val="clear" w:color="auto" w:fill="FFFFFF"/>
            <w:noWrap/>
          </w:tcPr>
          <w:p w14:paraId="3133C55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DS鹿城路游泳桥西电警1(交警)</w:t>
            </w:r>
          </w:p>
        </w:tc>
        <w:tc>
          <w:tcPr>
            <w:tcW w:w="958" w:type="pct"/>
            <w:tcBorders>
              <w:top w:val="nil"/>
              <w:left w:val="nil"/>
              <w:bottom w:val="single" w:color="auto" w:sz="4" w:space="0"/>
              <w:right w:val="single" w:color="auto" w:sz="4" w:space="0"/>
            </w:tcBorders>
            <w:shd w:val="clear" w:color="auto" w:fill="FFFFFF"/>
            <w:noWrap/>
          </w:tcPr>
          <w:p w14:paraId="69EDDDF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电警（卡口）22</w:t>
            </w:r>
          </w:p>
        </w:tc>
        <w:tc>
          <w:tcPr>
            <w:tcW w:w="368" w:type="pct"/>
            <w:tcBorders>
              <w:top w:val="nil"/>
              <w:left w:val="nil"/>
              <w:bottom w:val="single" w:color="auto" w:sz="4" w:space="0"/>
              <w:right w:val="single" w:color="auto" w:sz="4" w:space="0"/>
            </w:tcBorders>
            <w:shd w:val="clear" w:color="auto" w:fill="FFFFFF"/>
            <w:noWrap/>
            <w:vAlign w:val="center"/>
          </w:tcPr>
          <w:p w14:paraId="0A29334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AD0425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5849267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23</w:t>
            </w:r>
          </w:p>
        </w:tc>
        <w:tc>
          <w:tcPr>
            <w:tcW w:w="2940" w:type="pct"/>
            <w:tcBorders>
              <w:top w:val="nil"/>
              <w:left w:val="nil"/>
              <w:bottom w:val="single" w:color="auto" w:sz="4" w:space="0"/>
              <w:right w:val="single" w:color="auto" w:sz="4" w:space="0"/>
            </w:tcBorders>
            <w:shd w:val="clear" w:color="auto" w:fill="FFFFFF"/>
            <w:noWrap/>
          </w:tcPr>
          <w:p w14:paraId="2C98C8A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DS鹿城路游泳桥西卡口1(交警)</w:t>
            </w:r>
          </w:p>
        </w:tc>
        <w:tc>
          <w:tcPr>
            <w:tcW w:w="958" w:type="pct"/>
            <w:tcBorders>
              <w:top w:val="nil"/>
              <w:left w:val="nil"/>
              <w:bottom w:val="single" w:color="auto" w:sz="4" w:space="0"/>
              <w:right w:val="single" w:color="auto" w:sz="4" w:space="0"/>
            </w:tcBorders>
            <w:shd w:val="clear" w:color="auto" w:fill="FFFFFF"/>
            <w:noWrap/>
          </w:tcPr>
          <w:p w14:paraId="6DC4004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电警（卡口）23</w:t>
            </w:r>
          </w:p>
        </w:tc>
        <w:tc>
          <w:tcPr>
            <w:tcW w:w="368" w:type="pct"/>
            <w:tcBorders>
              <w:top w:val="nil"/>
              <w:left w:val="nil"/>
              <w:bottom w:val="single" w:color="auto" w:sz="4" w:space="0"/>
              <w:right w:val="single" w:color="auto" w:sz="4" w:space="0"/>
            </w:tcBorders>
            <w:shd w:val="clear" w:color="auto" w:fill="FFFFFF"/>
            <w:noWrap/>
            <w:vAlign w:val="center"/>
          </w:tcPr>
          <w:p w14:paraId="3FB787B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4DDF60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2BB9524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24</w:t>
            </w:r>
          </w:p>
        </w:tc>
        <w:tc>
          <w:tcPr>
            <w:tcW w:w="2940" w:type="pct"/>
            <w:tcBorders>
              <w:top w:val="nil"/>
              <w:left w:val="nil"/>
              <w:bottom w:val="single" w:color="auto" w:sz="4" w:space="0"/>
              <w:right w:val="single" w:color="auto" w:sz="4" w:space="0"/>
            </w:tcBorders>
            <w:shd w:val="clear" w:color="auto" w:fill="FFFFFF"/>
            <w:noWrap/>
          </w:tcPr>
          <w:p w14:paraId="0A61BB1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DS七都大道飞虹路口东电警1(交警)</w:t>
            </w:r>
          </w:p>
        </w:tc>
        <w:tc>
          <w:tcPr>
            <w:tcW w:w="958" w:type="pct"/>
            <w:tcBorders>
              <w:top w:val="nil"/>
              <w:left w:val="nil"/>
              <w:bottom w:val="single" w:color="auto" w:sz="4" w:space="0"/>
              <w:right w:val="single" w:color="auto" w:sz="4" w:space="0"/>
            </w:tcBorders>
            <w:shd w:val="clear" w:color="auto" w:fill="FFFFFF"/>
            <w:noWrap/>
          </w:tcPr>
          <w:p w14:paraId="75B9F0F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电警（卡口）24</w:t>
            </w:r>
          </w:p>
        </w:tc>
        <w:tc>
          <w:tcPr>
            <w:tcW w:w="368" w:type="pct"/>
            <w:tcBorders>
              <w:top w:val="nil"/>
              <w:left w:val="nil"/>
              <w:bottom w:val="single" w:color="auto" w:sz="4" w:space="0"/>
              <w:right w:val="single" w:color="auto" w:sz="4" w:space="0"/>
            </w:tcBorders>
            <w:shd w:val="clear" w:color="auto" w:fill="FFFFFF"/>
            <w:noWrap/>
            <w:vAlign w:val="center"/>
          </w:tcPr>
          <w:p w14:paraId="260FE54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341668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540AFB4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25</w:t>
            </w:r>
          </w:p>
        </w:tc>
        <w:tc>
          <w:tcPr>
            <w:tcW w:w="2940" w:type="pct"/>
            <w:tcBorders>
              <w:top w:val="nil"/>
              <w:left w:val="nil"/>
              <w:bottom w:val="single" w:color="auto" w:sz="4" w:space="0"/>
              <w:right w:val="single" w:color="auto" w:sz="4" w:space="0"/>
            </w:tcBorders>
            <w:shd w:val="clear" w:color="auto" w:fill="FFFFFF"/>
            <w:noWrap/>
          </w:tcPr>
          <w:p w14:paraId="13AD551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DS七都大道飞虹路口东电警2(交警)</w:t>
            </w:r>
          </w:p>
        </w:tc>
        <w:tc>
          <w:tcPr>
            <w:tcW w:w="958" w:type="pct"/>
            <w:tcBorders>
              <w:top w:val="nil"/>
              <w:left w:val="nil"/>
              <w:bottom w:val="single" w:color="auto" w:sz="4" w:space="0"/>
              <w:right w:val="single" w:color="auto" w:sz="4" w:space="0"/>
            </w:tcBorders>
            <w:shd w:val="clear" w:color="auto" w:fill="FFFFFF"/>
            <w:noWrap/>
          </w:tcPr>
          <w:p w14:paraId="6BBC4A2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电警（卡口）25</w:t>
            </w:r>
          </w:p>
        </w:tc>
        <w:tc>
          <w:tcPr>
            <w:tcW w:w="368" w:type="pct"/>
            <w:tcBorders>
              <w:top w:val="nil"/>
              <w:left w:val="nil"/>
              <w:bottom w:val="single" w:color="auto" w:sz="4" w:space="0"/>
              <w:right w:val="single" w:color="auto" w:sz="4" w:space="0"/>
            </w:tcBorders>
            <w:shd w:val="clear" w:color="auto" w:fill="FFFFFF"/>
            <w:noWrap/>
            <w:vAlign w:val="center"/>
          </w:tcPr>
          <w:p w14:paraId="35005FE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279AAD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3AF0842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26</w:t>
            </w:r>
          </w:p>
        </w:tc>
        <w:tc>
          <w:tcPr>
            <w:tcW w:w="2940" w:type="pct"/>
            <w:tcBorders>
              <w:top w:val="nil"/>
              <w:left w:val="nil"/>
              <w:bottom w:val="single" w:color="auto" w:sz="4" w:space="0"/>
              <w:right w:val="single" w:color="auto" w:sz="4" w:space="0"/>
            </w:tcBorders>
            <w:shd w:val="clear" w:color="auto" w:fill="FFFFFF"/>
            <w:noWrap/>
          </w:tcPr>
          <w:p w14:paraId="4CAC034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DS七都大道飞虹路口东卡口1(交警)</w:t>
            </w:r>
          </w:p>
        </w:tc>
        <w:tc>
          <w:tcPr>
            <w:tcW w:w="958" w:type="pct"/>
            <w:tcBorders>
              <w:top w:val="nil"/>
              <w:left w:val="nil"/>
              <w:bottom w:val="single" w:color="auto" w:sz="4" w:space="0"/>
              <w:right w:val="single" w:color="auto" w:sz="4" w:space="0"/>
            </w:tcBorders>
            <w:shd w:val="clear" w:color="auto" w:fill="FFFFFF"/>
            <w:noWrap/>
          </w:tcPr>
          <w:p w14:paraId="7F24462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电警（卡口）26</w:t>
            </w:r>
          </w:p>
        </w:tc>
        <w:tc>
          <w:tcPr>
            <w:tcW w:w="368" w:type="pct"/>
            <w:tcBorders>
              <w:top w:val="nil"/>
              <w:left w:val="nil"/>
              <w:bottom w:val="single" w:color="auto" w:sz="4" w:space="0"/>
              <w:right w:val="single" w:color="auto" w:sz="4" w:space="0"/>
            </w:tcBorders>
            <w:shd w:val="clear" w:color="auto" w:fill="FFFFFF"/>
            <w:noWrap/>
            <w:vAlign w:val="center"/>
          </w:tcPr>
          <w:p w14:paraId="6B47988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EEA51A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5B5ACCF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27</w:t>
            </w:r>
          </w:p>
        </w:tc>
        <w:tc>
          <w:tcPr>
            <w:tcW w:w="2940" w:type="pct"/>
            <w:tcBorders>
              <w:top w:val="nil"/>
              <w:left w:val="nil"/>
              <w:bottom w:val="single" w:color="auto" w:sz="4" w:space="0"/>
              <w:right w:val="single" w:color="auto" w:sz="4" w:space="0"/>
            </w:tcBorders>
            <w:shd w:val="clear" w:color="auto" w:fill="FFFFFF"/>
            <w:noWrap/>
          </w:tcPr>
          <w:p w14:paraId="3B8DB66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DS七都大道飞虹路口东卡口2(交警)</w:t>
            </w:r>
          </w:p>
        </w:tc>
        <w:tc>
          <w:tcPr>
            <w:tcW w:w="958" w:type="pct"/>
            <w:tcBorders>
              <w:top w:val="nil"/>
              <w:left w:val="nil"/>
              <w:bottom w:val="single" w:color="auto" w:sz="4" w:space="0"/>
              <w:right w:val="single" w:color="auto" w:sz="4" w:space="0"/>
            </w:tcBorders>
            <w:shd w:val="clear" w:color="auto" w:fill="FFFFFF"/>
            <w:noWrap/>
          </w:tcPr>
          <w:p w14:paraId="719AEE2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电警（卡口）27</w:t>
            </w:r>
          </w:p>
        </w:tc>
        <w:tc>
          <w:tcPr>
            <w:tcW w:w="368" w:type="pct"/>
            <w:tcBorders>
              <w:top w:val="nil"/>
              <w:left w:val="nil"/>
              <w:bottom w:val="single" w:color="auto" w:sz="4" w:space="0"/>
              <w:right w:val="single" w:color="auto" w:sz="4" w:space="0"/>
            </w:tcBorders>
            <w:shd w:val="clear" w:color="auto" w:fill="FFFFFF"/>
            <w:noWrap/>
            <w:vAlign w:val="center"/>
          </w:tcPr>
          <w:p w14:paraId="2B623EF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DA47F4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580DE25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28</w:t>
            </w:r>
          </w:p>
        </w:tc>
        <w:tc>
          <w:tcPr>
            <w:tcW w:w="2940" w:type="pct"/>
            <w:tcBorders>
              <w:top w:val="nil"/>
              <w:left w:val="nil"/>
              <w:bottom w:val="single" w:color="auto" w:sz="4" w:space="0"/>
              <w:right w:val="single" w:color="auto" w:sz="4" w:space="0"/>
            </w:tcBorders>
            <w:shd w:val="clear" w:color="auto" w:fill="FFFFFF"/>
            <w:noWrap/>
          </w:tcPr>
          <w:p w14:paraId="44DA073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DS七都大道飞虹路口西电警1(交警)</w:t>
            </w:r>
          </w:p>
        </w:tc>
        <w:tc>
          <w:tcPr>
            <w:tcW w:w="958" w:type="pct"/>
            <w:tcBorders>
              <w:top w:val="nil"/>
              <w:left w:val="nil"/>
              <w:bottom w:val="single" w:color="auto" w:sz="4" w:space="0"/>
              <w:right w:val="single" w:color="auto" w:sz="4" w:space="0"/>
            </w:tcBorders>
            <w:shd w:val="clear" w:color="auto" w:fill="FFFFFF"/>
            <w:noWrap/>
          </w:tcPr>
          <w:p w14:paraId="45E2FB0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电警（卡口）28</w:t>
            </w:r>
          </w:p>
        </w:tc>
        <w:tc>
          <w:tcPr>
            <w:tcW w:w="368" w:type="pct"/>
            <w:tcBorders>
              <w:top w:val="nil"/>
              <w:left w:val="nil"/>
              <w:bottom w:val="single" w:color="auto" w:sz="4" w:space="0"/>
              <w:right w:val="single" w:color="auto" w:sz="4" w:space="0"/>
            </w:tcBorders>
            <w:shd w:val="clear" w:color="auto" w:fill="FFFFFF"/>
            <w:noWrap/>
            <w:vAlign w:val="center"/>
          </w:tcPr>
          <w:p w14:paraId="383779F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82D3AF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15F8FB3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29</w:t>
            </w:r>
          </w:p>
        </w:tc>
        <w:tc>
          <w:tcPr>
            <w:tcW w:w="2940" w:type="pct"/>
            <w:tcBorders>
              <w:top w:val="nil"/>
              <w:left w:val="nil"/>
              <w:bottom w:val="single" w:color="auto" w:sz="4" w:space="0"/>
              <w:right w:val="single" w:color="auto" w:sz="4" w:space="0"/>
            </w:tcBorders>
            <w:shd w:val="clear" w:color="auto" w:fill="FFFFFF"/>
            <w:noWrap/>
          </w:tcPr>
          <w:p w14:paraId="1F7438F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DS七都大道飞虹路口西电警2(交警)</w:t>
            </w:r>
          </w:p>
        </w:tc>
        <w:tc>
          <w:tcPr>
            <w:tcW w:w="958" w:type="pct"/>
            <w:tcBorders>
              <w:top w:val="nil"/>
              <w:left w:val="nil"/>
              <w:bottom w:val="single" w:color="auto" w:sz="4" w:space="0"/>
              <w:right w:val="single" w:color="auto" w:sz="4" w:space="0"/>
            </w:tcBorders>
            <w:shd w:val="clear" w:color="auto" w:fill="FFFFFF"/>
            <w:noWrap/>
          </w:tcPr>
          <w:p w14:paraId="67DECF3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电警（卡口）29</w:t>
            </w:r>
          </w:p>
        </w:tc>
        <w:tc>
          <w:tcPr>
            <w:tcW w:w="368" w:type="pct"/>
            <w:tcBorders>
              <w:top w:val="nil"/>
              <w:left w:val="nil"/>
              <w:bottom w:val="single" w:color="auto" w:sz="4" w:space="0"/>
              <w:right w:val="single" w:color="auto" w:sz="4" w:space="0"/>
            </w:tcBorders>
            <w:shd w:val="clear" w:color="auto" w:fill="FFFFFF"/>
            <w:noWrap/>
            <w:vAlign w:val="center"/>
          </w:tcPr>
          <w:p w14:paraId="678AA18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6F286B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46A594E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30</w:t>
            </w:r>
          </w:p>
        </w:tc>
        <w:tc>
          <w:tcPr>
            <w:tcW w:w="2940" w:type="pct"/>
            <w:tcBorders>
              <w:top w:val="nil"/>
              <w:left w:val="nil"/>
              <w:bottom w:val="single" w:color="auto" w:sz="4" w:space="0"/>
              <w:right w:val="single" w:color="auto" w:sz="4" w:space="0"/>
            </w:tcBorders>
            <w:shd w:val="clear" w:color="auto" w:fill="FFFFFF"/>
            <w:noWrap/>
          </w:tcPr>
          <w:p w14:paraId="7F29736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DS七都大道飞虹路口西卡口1(交警)</w:t>
            </w:r>
          </w:p>
        </w:tc>
        <w:tc>
          <w:tcPr>
            <w:tcW w:w="958" w:type="pct"/>
            <w:tcBorders>
              <w:top w:val="nil"/>
              <w:left w:val="nil"/>
              <w:bottom w:val="single" w:color="auto" w:sz="4" w:space="0"/>
              <w:right w:val="single" w:color="auto" w:sz="4" w:space="0"/>
            </w:tcBorders>
            <w:shd w:val="clear" w:color="auto" w:fill="FFFFFF"/>
            <w:noWrap/>
          </w:tcPr>
          <w:p w14:paraId="1CDB1D5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电警（卡口）30</w:t>
            </w:r>
          </w:p>
        </w:tc>
        <w:tc>
          <w:tcPr>
            <w:tcW w:w="368" w:type="pct"/>
            <w:tcBorders>
              <w:top w:val="nil"/>
              <w:left w:val="nil"/>
              <w:bottom w:val="single" w:color="auto" w:sz="4" w:space="0"/>
              <w:right w:val="single" w:color="auto" w:sz="4" w:space="0"/>
            </w:tcBorders>
            <w:shd w:val="clear" w:color="auto" w:fill="FFFFFF"/>
            <w:noWrap/>
            <w:vAlign w:val="center"/>
          </w:tcPr>
          <w:p w14:paraId="41F5C62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8B2453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6804750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31</w:t>
            </w:r>
          </w:p>
        </w:tc>
        <w:tc>
          <w:tcPr>
            <w:tcW w:w="2940" w:type="pct"/>
            <w:tcBorders>
              <w:top w:val="nil"/>
              <w:left w:val="nil"/>
              <w:bottom w:val="single" w:color="auto" w:sz="4" w:space="0"/>
              <w:right w:val="single" w:color="auto" w:sz="4" w:space="0"/>
            </w:tcBorders>
            <w:shd w:val="clear" w:color="auto" w:fill="FFFFFF"/>
            <w:noWrap/>
          </w:tcPr>
          <w:p w14:paraId="3087485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DS七都大道飞虹路口西卡口2(交警)</w:t>
            </w:r>
          </w:p>
        </w:tc>
        <w:tc>
          <w:tcPr>
            <w:tcW w:w="958" w:type="pct"/>
            <w:tcBorders>
              <w:top w:val="nil"/>
              <w:left w:val="nil"/>
              <w:bottom w:val="single" w:color="auto" w:sz="4" w:space="0"/>
              <w:right w:val="single" w:color="auto" w:sz="4" w:space="0"/>
            </w:tcBorders>
            <w:shd w:val="clear" w:color="auto" w:fill="FFFFFF"/>
            <w:noWrap/>
          </w:tcPr>
          <w:p w14:paraId="50F2ACA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电警（卡口）31</w:t>
            </w:r>
          </w:p>
        </w:tc>
        <w:tc>
          <w:tcPr>
            <w:tcW w:w="368" w:type="pct"/>
            <w:tcBorders>
              <w:top w:val="nil"/>
              <w:left w:val="nil"/>
              <w:bottom w:val="single" w:color="auto" w:sz="4" w:space="0"/>
              <w:right w:val="single" w:color="auto" w:sz="4" w:space="0"/>
            </w:tcBorders>
            <w:shd w:val="clear" w:color="auto" w:fill="FFFFFF"/>
            <w:noWrap/>
            <w:vAlign w:val="center"/>
          </w:tcPr>
          <w:p w14:paraId="612F2E9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AFC8DF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07C3A3E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32</w:t>
            </w:r>
          </w:p>
        </w:tc>
        <w:tc>
          <w:tcPr>
            <w:tcW w:w="2940" w:type="pct"/>
            <w:tcBorders>
              <w:top w:val="nil"/>
              <w:left w:val="nil"/>
              <w:bottom w:val="single" w:color="auto" w:sz="4" w:space="0"/>
              <w:right w:val="single" w:color="auto" w:sz="4" w:space="0"/>
            </w:tcBorders>
            <w:shd w:val="clear" w:color="auto" w:fill="FFFFFF"/>
            <w:noWrap/>
          </w:tcPr>
          <w:p w14:paraId="2CDA988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DS七都大道经二路北电警1(交警)</w:t>
            </w:r>
          </w:p>
        </w:tc>
        <w:tc>
          <w:tcPr>
            <w:tcW w:w="958" w:type="pct"/>
            <w:tcBorders>
              <w:top w:val="nil"/>
              <w:left w:val="nil"/>
              <w:bottom w:val="single" w:color="auto" w:sz="4" w:space="0"/>
              <w:right w:val="single" w:color="auto" w:sz="4" w:space="0"/>
            </w:tcBorders>
            <w:shd w:val="clear" w:color="auto" w:fill="FFFFFF"/>
            <w:noWrap/>
          </w:tcPr>
          <w:p w14:paraId="17113EA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电警（卡口）32</w:t>
            </w:r>
          </w:p>
        </w:tc>
        <w:tc>
          <w:tcPr>
            <w:tcW w:w="368" w:type="pct"/>
            <w:tcBorders>
              <w:top w:val="nil"/>
              <w:left w:val="nil"/>
              <w:bottom w:val="single" w:color="auto" w:sz="4" w:space="0"/>
              <w:right w:val="single" w:color="auto" w:sz="4" w:space="0"/>
            </w:tcBorders>
            <w:shd w:val="clear" w:color="auto" w:fill="FFFFFF"/>
            <w:noWrap/>
            <w:vAlign w:val="center"/>
          </w:tcPr>
          <w:p w14:paraId="6DAF67A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7A909E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4011A4B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33</w:t>
            </w:r>
          </w:p>
        </w:tc>
        <w:tc>
          <w:tcPr>
            <w:tcW w:w="2940" w:type="pct"/>
            <w:tcBorders>
              <w:top w:val="nil"/>
              <w:left w:val="nil"/>
              <w:bottom w:val="single" w:color="auto" w:sz="4" w:space="0"/>
              <w:right w:val="single" w:color="auto" w:sz="4" w:space="0"/>
            </w:tcBorders>
            <w:shd w:val="clear" w:color="auto" w:fill="FFFFFF"/>
            <w:noWrap/>
          </w:tcPr>
          <w:p w14:paraId="6915700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DS七都大道经二路北卡口1(交警)</w:t>
            </w:r>
          </w:p>
        </w:tc>
        <w:tc>
          <w:tcPr>
            <w:tcW w:w="958" w:type="pct"/>
            <w:tcBorders>
              <w:top w:val="nil"/>
              <w:left w:val="nil"/>
              <w:bottom w:val="single" w:color="auto" w:sz="4" w:space="0"/>
              <w:right w:val="single" w:color="auto" w:sz="4" w:space="0"/>
            </w:tcBorders>
            <w:shd w:val="clear" w:color="auto" w:fill="FFFFFF"/>
            <w:noWrap/>
          </w:tcPr>
          <w:p w14:paraId="790ABDA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电警（卡口）33</w:t>
            </w:r>
          </w:p>
        </w:tc>
        <w:tc>
          <w:tcPr>
            <w:tcW w:w="368" w:type="pct"/>
            <w:tcBorders>
              <w:top w:val="nil"/>
              <w:left w:val="nil"/>
              <w:bottom w:val="single" w:color="auto" w:sz="4" w:space="0"/>
              <w:right w:val="single" w:color="auto" w:sz="4" w:space="0"/>
            </w:tcBorders>
            <w:shd w:val="clear" w:color="auto" w:fill="FFFFFF"/>
            <w:noWrap/>
            <w:vAlign w:val="center"/>
          </w:tcPr>
          <w:p w14:paraId="3D0CDB7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752A8F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2650B1D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34</w:t>
            </w:r>
          </w:p>
        </w:tc>
        <w:tc>
          <w:tcPr>
            <w:tcW w:w="2940" w:type="pct"/>
            <w:tcBorders>
              <w:top w:val="nil"/>
              <w:left w:val="nil"/>
              <w:bottom w:val="single" w:color="auto" w:sz="4" w:space="0"/>
              <w:right w:val="single" w:color="auto" w:sz="4" w:space="0"/>
            </w:tcBorders>
            <w:shd w:val="clear" w:color="auto" w:fill="FFFFFF"/>
            <w:noWrap/>
          </w:tcPr>
          <w:p w14:paraId="3CF60AE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DS七都大道经二路东电警1(交警)</w:t>
            </w:r>
          </w:p>
        </w:tc>
        <w:tc>
          <w:tcPr>
            <w:tcW w:w="958" w:type="pct"/>
            <w:tcBorders>
              <w:top w:val="nil"/>
              <w:left w:val="nil"/>
              <w:bottom w:val="single" w:color="auto" w:sz="4" w:space="0"/>
              <w:right w:val="single" w:color="auto" w:sz="4" w:space="0"/>
            </w:tcBorders>
            <w:shd w:val="clear" w:color="auto" w:fill="FFFFFF"/>
            <w:noWrap/>
          </w:tcPr>
          <w:p w14:paraId="27ED3CF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电警（卡口）34</w:t>
            </w:r>
          </w:p>
        </w:tc>
        <w:tc>
          <w:tcPr>
            <w:tcW w:w="368" w:type="pct"/>
            <w:tcBorders>
              <w:top w:val="nil"/>
              <w:left w:val="nil"/>
              <w:bottom w:val="single" w:color="auto" w:sz="4" w:space="0"/>
              <w:right w:val="single" w:color="auto" w:sz="4" w:space="0"/>
            </w:tcBorders>
            <w:shd w:val="clear" w:color="auto" w:fill="FFFFFF"/>
            <w:noWrap/>
            <w:vAlign w:val="center"/>
          </w:tcPr>
          <w:p w14:paraId="6D6236D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0C1670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0C0FCC9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35</w:t>
            </w:r>
          </w:p>
        </w:tc>
        <w:tc>
          <w:tcPr>
            <w:tcW w:w="2940" w:type="pct"/>
            <w:tcBorders>
              <w:top w:val="nil"/>
              <w:left w:val="nil"/>
              <w:bottom w:val="single" w:color="auto" w:sz="4" w:space="0"/>
              <w:right w:val="single" w:color="auto" w:sz="4" w:space="0"/>
            </w:tcBorders>
            <w:shd w:val="clear" w:color="auto" w:fill="FFFFFF"/>
            <w:noWrap/>
          </w:tcPr>
          <w:p w14:paraId="371579D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DS七都大道经二路东电警2(交警)</w:t>
            </w:r>
          </w:p>
        </w:tc>
        <w:tc>
          <w:tcPr>
            <w:tcW w:w="958" w:type="pct"/>
            <w:tcBorders>
              <w:top w:val="nil"/>
              <w:left w:val="nil"/>
              <w:bottom w:val="single" w:color="auto" w:sz="4" w:space="0"/>
              <w:right w:val="single" w:color="auto" w:sz="4" w:space="0"/>
            </w:tcBorders>
            <w:shd w:val="clear" w:color="auto" w:fill="FFFFFF"/>
            <w:noWrap/>
          </w:tcPr>
          <w:p w14:paraId="587C79D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电警（卡口）35</w:t>
            </w:r>
          </w:p>
        </w:tc>
        <w:tc>
          <w:tcPr>
            <w:tcW w:w="368" w:type="pct"/>
            <w:tcBorders>
              <w:top w:val="nil"/>
              <w:left w:val="nil"/>
              <w:bottom w:val="single" w:color="auto" w:sz="4" w:space="0"/>
              <w:right w:val="single" w:color="auto" w:sz="4" w:space="0"/>
            </w:tcBorders>
            <w:shd w:val="clear" w:color="auto" w:fill="FFFFFF"/>
            <w:noWrap/>
            <w:vAlign w:val="center"/>
          </w:tcPr>
          <w:p w14:paraId="5DD9C12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48340C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03ABC2A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36</w:t>
            </w:r>
          </w:p>
        </w:tc>
        <w:tc>
          <w:tcPr>
            <w:tcW w:w="2940" w:type="pct"/>
            <w:tcBorders>
              <w:top w:val="nil"/>
              <w:left w:val="nil"/>
              <w:bottom w:val="single" w:color="auto" w:sz="4" w:space="0"/>
              <w:right w:val="single" w:color="auto" w:sz="4" w:space="0"/>
            </w:tcBorders>
            <w:shd w:val="clear" w:color="auto" w:fill="FFFFFF"/>
            <w:noWrap/>
          </w:tcPr>
          <w:p w14:paraId="2FFBBDA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DS七都大道经二路东卡口1(交警)</w:t>
            </w:r>
          </w:p>
        </w:tc>
        <w:tc>
          <w:tcPr>
            <w:tcW w:w="958" w:type="pct"/>
            <w:tcBorders>
              <w:top w:val="nil"/>
              <w:left w:val="nil"/>
              <w:bottom w:val="single" w:color="auto" w:sz="4" w:space="0"/>
              <w:right w:val="single" w:color="auto" w:sz="4" w:space="0"/>
            </w:tcBorders>
            <w:shd w:val="clear" w:color="auto" w:fill="FFFFFF"/>
            <w:noWrap/>
          </w:tcPr>
          <w:p w14:paraId="3C18AF9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电警（卡口）36</w:t>
            </w:r>
          </w:p>
        </w:tc>
        <w:tc>
          <w:tcPr>
            <w:tcW w:w="368" w:type="pct"/>
            <w:tcBorders>
              <w:top w:val="nil"/>
              <w:left w:val="nil"/>
              <w:bottom w:val="single" w:color="auto" w:sz="4" w:space="0"/>
              <w:right w:val="single" w:color="auto" w:sz="4" w:space="0"/>
            </w:tcBorders>
            <w:shd w:val="clear" w:color="auto" w:fill="FFFFFF"/>
            <w:noWrap/>
            <w:vAlign w:val="center"/>
          </w:tcPr>
          <w:p w14:paraId="3A99355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87F226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36353B2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37</w:t>
            </w:r>
          </w:p>
        </w:tc>
        <w:tc>
          <w:tcPr>
            <w:tcW w:w="2940" w:type="pct"/>
            <w:tcBorders>
              <w:top w:val="nil"/>
              <w:left w:val="nil"/>
              <w:bottom w:val="single" w:color="auto" w:sz="4" w:space="0"/>
              <w:right w:val="single" w:color="auto" w:sz="4" w:space="0"/>
            </w:tcBorders>
            <w:shd w:val="clear" w:color="auto" w:fill="FFFFFF"/>
            <w:noWrap/>
          </w:tcPr>
          <w:p w14:paraId="2677C34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DS七都大道经二路东卡口2(交警)</w:t>
            </w:r>
          </w:p>
        </w:tc>
        <w:tc>
          <w:tcPr>
            <w:tcW w:w="958" w:type="pct"/>
            <w:tcBorders>
              <w:top w:val="nil"/>
              <w:left w:val="nil"/>
              <w:bottom w:val="single" w:color="auto" w:sz="4" w:space="0"/>
              <w:right w:val="single" w:color="auto" w:sz="4" w:space="0"/>
            </w:tcBorders>
            <w:shd w:val="clear" w:color="auto" w:fill="FFFFFF"/>
            <w:noWrap/>
          </w:tcPr>
          <w:p w14:paraId="55E86B4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电警（卡口）37</w:t>
            </w:r>
          </w:p>
        </w:tc>
        <w:tc>
          <w:tcPr>
            <w:tcW w:w="368" w:type="pct"/>
            <w:tcBorders>
              <w:top w:val="nil"/>
              <w:left w:val="nil"/>
              <w:bottom w:val="single" w:color="auto" w:sz="4" w:space="0"/>
              <w:right w:val="single" w:color="auto" w:sz="4" w:space="0"/>
            </w:tcBorders>
            <w:shd w:val="clear" w:color="auto" w:fill="FFFFFF"/>
            <w:noWrap/>
            <w:vAlign w:val="center"/>
          </w:tcPr>
          <w:p w14:paraId="4D27AAB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8DE144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137E34F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38</w:t>
            </w:r>
          </w:p>
        </w:tc>
        <w:tc>
          <w:tcPr>
            <w:tcW w:w="2940" w:type="pct"/>
            <w:tcBorders>
              <w:top w:val="nil"/>
              <w:left w:val="nil"/>
              <w:bottom w:val="single" w:color="auto" w:sz="4" w:space="0"/>
              <w:right w:val="single" w:color="auto" w:sz="4" w:space="0"/>
            </w:tcBorders>
            <w:shd w:val="clear" w:color="auto" w:fill="FFFFFF"/>
            <w:noWrap/>
          </w:tcPr>
          <w:p w14:paraId="680813F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DS人民路小南路东电警1(交警)</w:t>
            </w:r>
          </w:p>
        </w:tc>
        <w:tc>
          <w:tcPr>
            <w:tcW w:w="958" w:type="pct"/>
            <w:tcBorders>
              <w:top w:val="nil"/>
              <w:left w:val="nil"/>
              <w:bottom w:val="single" w:color="auto" w:sz="4" w:space="0"/>
              <w:right w:val="single" w:color="auto" w:sz="4" w:space="0"/>
            </w:tcBorders>
            <w:shd w:val="clear" w:color="auto" w:fill="FFFFFF"/>
            <w:noWrap/>
          </w:tcPr>
          <w:p w14:paraId="109DD5B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电警（卡口）38</w:t>
            </w:r>
          </w:p>
        </w:tc>
        <w:tc>
          <w:tcPr>
            <w:tcW w:w="368" w:type="pct"/>
            <w:tcBorders>
              <w:top w:val="nil"/>
              <w:left w:val="nil"/>
              <w:bottom w:val="single" w:color="auto" w:sz="4" w:space="0"/>
              <w:right w:val="single" w:color="auto" w:sz="4" w:space="0"/>
            </w:tcBorders>
            <w:shd w:val="clear" w:color="auto" w:fill="FFFFFF"/>
            <w:noWrap/>
            <w:vAlign w:val="center"/>
          </w:tcPr>
          <w:p w14:paraId="62EC90E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2BC929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7CE09C9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39</w:t>
            </w:r>
          </w:p>
        </w:tc>
        <w:tc>
          <w:tcPr>
            <w:tcW w:w="2940" w:type="pct"/>
            <w:tcBorders>
              <w:top w:val="nil"/>
              <w:left w:val="nil"/>
              <w:bottom w:val="single" w:color="auto" w:sz="4" w:space="0"/>
              <w:right w:val="single" w:color="auto" w:sz="4" w:space="0"/>
            </w:tcBorders>
            <w:shd w:val="clear" w:color="auto" w:fill="FFFFFF"/>
            <w:noWrap/>
          </w:tcPr>
          <w:p w14:paraId="4B9A2CC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DS人民路小南路东电警2(交警)</w:t>
            </w:r>
          </w:p>
        </w:tc>
        <w:tc>
          <w:tcPr>
            <w:tcW w:w="958" w:type="pct"/>
            <w:tcBorders>
              <w:top w:val="nil"/>
              <w:left w:val="nil"/>
              <w:bottom w:val="single" w:color="auto" w:sz="4" w:space="0"/>
              <w:right w:val="single" w:color="auto" w:sz="4" w:space="0"/>
            </w:tcBorders>
            <w:shd w:val="clear" w:color="auto" w:fill="FFFFFF"/>
            <w:noWrap/>
          </w:tcPr>
          <w:p w14:paraId="5DD13C8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电警（卡口）39</w:t>
            </w:r>
          </w:p>
        </w:tc>
        <w:tc>
          <w:tcPr>
            <w:tcW w:w="368" w:type="pct"/>
            <w:tcBorders>
              <w:top w:val="nil"/>
              <w:left w:val="nil"/>
              <w:bottom w:val="single" w:color="auto" w:sz="4" w:space="0"/>
              <w:right w:val="single" w:color="auto" w:sz="4" w:space="0"/>
            </w:tcBorders>
            <w:shd w:val="clear" w:color="auto" w:fill="FFFFFF"/>
            <w:noWrap/>
            <w:vAlign w:val="center"/>
          </w:tcPr>
          <w:p w14:paraId="3A694B8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8618DC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70AB311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40</w:t>
            </w:r>
          </w:p>
        </w:tc>
        <w:tc>
          <w:tcPr>
            <w:tcW w:w="2940" w:type="pct"/>
            <w:tcBorders>
              <w:top w:val="nil"/>
              <w:left w:val="nil"/>
              <w:bottom w:val="single" w:color="auto" w:sz="4" w:space="0"/>
              <w:right w:val="single" w:color="auto" w:sz="4" w:space="0"/>
            </w:tcBorders>
            <w:shd w:val="clear" w:color="auto" w:fill="FFFFFF"/>
            <w:noWrap/>
          </w:tcPr>
          <w:p w14:paraId="563478B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DS人民路小南路东卡口1(交警)</w:t>
            </w:r>
          </w:p>
        </w:tc>
        <w:tc>
          <w:tcPr>
            <w:tcW w:w="958" w:type="pct"/>
            <w:tcBorders>
              <w:top w:val="nil"/>
              <w:left w:val="nil"/>
              <w:bottom w:val="single" w:color="auto" w:sz="4" w:space="0"/>
              <w:right w:val="single" w:color="auto" w:sz="4" w:space="0"/>
            </w:tcBorders>
            <w:shd w:val="clear" w:color="auto" w:fill="FFFFFF"/>
            <w:noWrap/>
          </w:tcPr>
          <w:p w14:paraId="18730BF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电警（卡口）40</w:t>
            </w:r>
          </w:p>
        </w:tc>
        <w:tc>
          <w:tcPr>
            <w:tcW w:w="368" w:type="pct"/>
            <w:tcBorders>
              <w:top w:val="nil"/>
              <w:left w:val="nil"/>
              <w:bottom w:val="single" w:color="auto" w:sz="4" w:space="0"/>
              <w:right w:val="single" w:color="auto" w:sz="4" w:space="0"/>
            </w:tcBorders>
            <w:shd w:val="clear" w:color="auto" w:fill="FFFFFF"/>
            <w:noWrap/>
            <w:vAlign w:val="center"/>
          </w:tcPr>
          <w:p w14:paraId="6C4B03D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15EA69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6BADEAA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41</w:t>
            </w:r>
          </w:p>
        </w:tc>
        <w:tc>
          <w:tcPr>
            <w:tcW w:w="2940" w:type="pct"/>
            <w:tcBorders>
              <w:top w:val="nil"/>
              <w:left w:val="nil"/>
              <w:bottom w:val="single" w:color="auto" w:sz="4" w:space="0"/>
              <w:right w:val="single" w:color="auto" w:sz="4" w:space="0"/>
            </w:tcBorders>
            <w:shd w:val="clear" w:color="auto" w:fill="FFFFFF"/>
            <w:noWrap/>
          </w:tcPr>
          <w:p w14:paraId="4B52066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DS人民路小南路东卡口2(交警)</w:t>
            </w:r>
          </w:p>
        </w:tc>
        <w:tc>
          <w:tcPr>
            <w:tcW w:w="958" w:type="pct"/>
            <w:tcBorders>
              <w:top w:val="nil"/>
              <w:left w:val="nil"/>
              <w:bottom w:val="single" w:color="auto" w:sz="4" w:space="0"/>
              <w:right w:val="single" w:color="auto" w:sz="4" w:space="0"/>
            </w:tcBorders>
            <w:shd w:val="clear" w:color="auto" w:fill="FFFFFF"/>
            <w:noWrap/>
          </w:tcPr>
          <w:p w14:paraId="5A5FA78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电警（卡口）41</w:t>
            </w:r>
          </w:p>
        </w:tc>
        <w:tc>
          <w:tcPr>
            <w:tcW w:w="368" w:type="pct"/>
            <w:tcBorders>
              <w:top w:val="nil"/>
              <w:left w:val="nil"/>
              <w:bottom w:val="single" w:color="auto" w:sz="4" w:space="0"/>
              <w:right w:val="single" w:color="auto" w:sz="4" w:space="0"/>
            </w:tcBorders>
            <w:shd w:val="clear" w:color="auto" w:fill="FFFFFF"/>
            <w:noWrap/>
            <w:vAlign w:val="center"/>
          </w:tcPr>
          <w:p w14:paraId="797E8B2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C2E70E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0231ADF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42</w:t>
            </w:r>
          </w:p>
        </w:tc>
        <w:tc>
          <w:tcPr>
            <w:tcW w:w="2940" w:type="pct"/>
            <w:tcBorders>
              <w:top w:val="nil"/>
              <w:left w:val="nil"/>
              <w:bottom w:val="single" w:color="auto" w:sz="4" w:space="0"/>
              <w:right w:val="single" w:color="auto" w:sz="4" w:space="0"/>
            </w:tcBorders>
            <w:shd w:val="clear" w:color="auto" w:fill="FFFFFF"/>
            <w:noWrap/>
          </w:tcPr>
          <w:p w14:paraId="4DAFAAC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DS人民路小南路西电警1(交警)</w:t>
            </w:r>
          </w:p>
        </w:tc>
        <w:tc>
          <w:tcPr>
            <w:tcW w:w="958" w:type="pct"/>
            <w:tcBorders>
              <w:top w:val="nil"/>
              <w:left w:val="nil"/>
              <w:bottom w:val="single" w:color="auto" w:sz="4" w:space="0"/>
              <w:right w:val="single" w:color="auto" w:sz="4" w:space="0"/>
            </w:tcBorders>
            <w:shd w:val="clear" w:color="auto" w:fill="FFFFFF"/>
            <w:noWrap/>
          </w:tcPr>
          <w:p w14:paraId="28DD791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电警（卡口）42</w:t>
            </w:r>
          </w:p>
        </w:tc>
        <w:tc>
          <w:tcPr>
            <w:tcW w:w="368" w:type="pct"/>
            <w:tcBorders>
              <w:top w:val="nil"/>
              <w:left w:val="nil"/>
              <w:bottom w:val="single" w:color="auto" w:sz="4" w:space="0"/>
              <w:right w:val="single" w:color="auto" w:sz="4" w:space="0"/>
            </w:tcBorders>
            <w:shd w:val="clear" w:color="auto" w:fill="FFFFFF"/>
            <w:noWrap/>
            <w:vAlign w:val="center"/>
          </w:tcPr>
          <w:p w14:paraId="4ADC10F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C5F355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51E4108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43</w:t>
            </w:r>
          </w:p>
        </w:tc>
        <w:tc>
          <w:tcPr>
            <w:tcW w:w="2940" w:type="pct"/>
            <w:tcBorders>
              <w:top w:val="nil"/>
              <w:left w:val="nil"/>
              <w:bottom w:val="single" w:color="auto" w:sz="4" w:space="0"/>
              <w:right w:val="single" w:color="auto" w:sz="4" w:space="0"/>
            </w:tcBorders>
            <w:shd w:val="clear" w:color="auto" w:fill="FFFFFF"/>
            <w:noWrap/>
          </w:tcPr>
          <w:p w14:paraId="1A5DE75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DS人民路小南路西电警2(交警)</w:t>
            </w:r>
          </w:p>
        </w:tc>
        <w:tc>
          <w:tcPr>
            <w:tcW w:w="958" w:type="pct"/>
            <w:tcBorders>
              <w:top w:val="nil"/>
              <w:left w:val="nil"/>
              <w:bottom w:val="single" w:color="auto" w:sz="4" w:space="0"/>
              <w:right w:val="single" w:color="auto" w:sz="4" w:space="0"/>
            </w:tcBorders>
            <w:shd w:val="clear" w:color="auto" w:fill="FFFFFF"/>
            <w:noWrap/>
          </w:tcPr>
          <w:p w14:paraId="29ACDDD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电警（卡口）43</w:t>
            </w:r>
          </w:p>
        </w:tc>
        <w:tc>
          <w:tcPr>
            <w:tcW w:w="368" w:type="pct"/>
            <w:tcBorders>
              <w:top w:val="nil"/>
              <w:left w:val="nil"/>
              <w:bottom w:val="single" w:color="auto" w:sz="4" w:space="0"/>
              <w:right w:val="single" w:color="auto" w:sz="4" w:space="0"/>
            </w:tcBorders>
            <w:shd w:val="clear" w:color="auto" w:fill="FFFFFF"/>
            <w:noWrap/>
            <w:vAlign w:val="center"/>
          </w:tcPr>
          <w:p w14:paraId="659D321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965162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234ED80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44</w:t>
            </w:r>
          </w:p>
        </w:tc>
        <w:tc>
          <w:tcPr>
            <w:tcW w:w="2940" w:type="pct"/>
            <w:tcBorders>
              <w:top w:val="nil"/>
              <w:left w:val="nil"/>
              <w:bottom w:val="single" w:color="auto" w:sz="4" w:space="0"/>
              <w:right w:val="single" w:color="auto" w:sz="4" w:space="0"/>
            </w:tcBorders>
            <w:shd w:val="clear" w:color="auto" w:fill="FFFFFF"/>
            <w:noWrap/>
          </w:tcPr>
          <w:p w14:paraId="38FBDB8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DS人民路小南路西卡口1(交警)</w:t>
            </w:r>
          </w:p>
        </w:tc>
        <w:tc>
          <w:tcPr>
            <w:tcW w:w="958" w:type="pct"/>
            <w:tcBorders>
              <w:top w:val="nil"/>
              <w:left w:val="nil"/>
              <w:bottom w:val="single" w:color="auto" w:sz="4" w:space="0"/>
              <w:right w:val="single" w:color="auto" w:sz="4" w:space="0"/>
            </w:tcBorders>
            <w:shd w:val="clear" w:color="auto" w:fill="FFFFFF"/>
            <w:noWrap/>
          </w:tcPr>
          <w:p w14:paraId="16C4653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电警（卡口）44</w:t>
            </w:r>
          </w:p>
        </w:tc>
        <w:tc>
          <w:tcPr>
            <w:tcW w:w="368" w:type="pct"/>
            <w:tcBorders>
              <w:top w:val="nil"/>
              <w:left w:val="nil"/>
              <w:bottom w:val="single" w:color="auto" w:sz="4" w:space="0"/>
              <w:right w:val="single" w:color="auto" w:sz="4" w:space="0"/>
            </w:tcBorders>
            <w:shd w:val="clear" w:color="auto" w:fill="FFFFFF"/>
            <w:noWrap/>
            <w:vAlign w:val="center"/>
          </w:tcPr>
          <w:p w14:paraId="66ED490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163CBD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15864BF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45</w:t>
            </w:r>
          </w:p>
        </w:tc>
        <w:tc>
          <w:tcPr>
            <w:tcW w:w="2940" w:type="pct"/>
            <w:tcBorders>
              <w:top w:val="nil"/>
              <w:left w:val="nil"/>
              <w:bottom w:val="single" w:color="auto" w:sz="4" w:space="0"/>
              <w:right w:val="single" w:color="auto" w:sz="4" w:space="0"/>
            </w:tcBorders>
            <w:shd w:val="clear" w:color="auto" w:fill="FFFFFF"/>
            <w:noWrap/>
          </w:tcPr>
          <w:p w14:paraId="56E78BB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DS人民路小南路西卡口2(交警)</w:t>
            </w:r>
          </w:p>
        </w:tc>
        <w:tc>
          <w:tcPr>
            <w:tcW w:w="958" w:type="pct"/>
            <w:tcBorders>
              <w:top w:val="nil"/>
              <w:left w:val="nil"/>
              <w:bottom w:val="single" w:color="auto" w:sz="4" w:space="0"/>
              <w:right w:val="single" w:color="auto" w:sz="4" w:space="0"/>
            </w:tcBorders>
            <w:shd w:val="clear" w:color="auto" w:fill="FFFFFF"/>
            <w:noWrap/>
          </w:tcPr>
          <w:p w14:paraId="1298C01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电警（卡口）45</w:t>
            </w:r>
          </w:p>
        </w:tc>
        <w:tc>
          <w:tcPr>
            <w:tcW w:w="368" w:type="pct"/>
            <w:tcBorders>
              <w:top w:val="nil"/>
              <w:left w:val="nil"/>
              <w:bottom w:val="single" w:color="auto" w:sz="4" w:space="0"/>
              <w:right w:val="single" w:color="auto" w:sz="4" w:space="0"/>
            </w:tcBorders>
            <w:shd w:val="clear" w:color="auto" w:fill="FFFFFF"/>
            <w:noWrap/>
            <w:vAlign w:val="center"/>
          </w:tcPr>
          <w:p w14:paraId="7DE36C1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EE1001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27BD2E1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46</w:t>
            </w:r>
          </w:p>
        </w:tc>
        <w:tc>
          <w:tcPr>
            <w:tcW w:w="2940" w:type="pct"/>
            <w:tcBorders>
              <w:top w:val="nil"/>
              <w:left w:val="nil"/>
              <w:bottom w:val="single" w:color="auto" w:sz="4" w:space="0"/>
              <w:right w:val="single" w:color="auto" w:sz="4" w:space="0"/>
            </w:tcBorders>
            <w:shd w:val="clear" w:color="auto" w:fill="FFFFFF"/>
            <w:noWrap/>
          </w:tcPr>
          <w:p w14:paraId="38D5065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DS沙洲路万象天地东电警1(交警)</w:t>
            </w:r>
          </w:p>
        </w:tc>
        <w:tc>
          <w:tcPr>
            <w:tcW w:w="958" w:type="pct"/>
            <w:tcBorders>
              <w:top w:val="nil"/>
              <w:left w:val="nil"/>
              <w:bottom w:val="single" w:color="auto" w:sz="4" w:space="0"/>
              <w:right w:val="single" w:color="auto" w:sz="4" w:space="0"/>
            </w:tcBorders>
            <w:shd w:val="clear" w:color="auto" w:fill="FFFFFF"/>
            <w:noWrap/>
          </w:tcPr>
          <w:p w14:paraId="4447281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电警（卡口）46</w:t>
            </w:r>
          </w:p>
        </w:tc>
        <w:tc>
          <w:tcPr>
            <w:tcW w:w="368" w:type="pct"/>
            <w:tcBorders>
              <w:top w:val="nil"/>
              <w:left w:val="nil"/>
              <w:bottom w:val="single" w:color="auto" w:sz="4" w:space="0"/>
              <w:right w:val="single" w:color="auto" w:sz="4" w:space="0"/>
            </w:tcBorders>
            <w:shd w:val="clear" w:color="auto" w:fill="FFFFFF"/>
            <w:noWrap/>
            <w:vAlign w:val="center"/>
          </w:tcPr>
          <w:p w14:paraId="3D1D172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FC7207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71E4C0B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47</w:t>
            </w:r>
          </w:p>
        </w:tc>
        <w:tc>
          <w:tcPr>
            <w:tcW w:w="2940" w:type="pct"/>
            <w:tcBorders>
              <w:top w:val="nil"/>
              <w:left w:val="nil"/>
              <w:bottom w:val="single" w:color="auto" w:sz="4" w:space="0"/>
              <w:right w:val="single" w:color="auto" w:sz="4" w:space="0"/>
            </w:tcBorders>
            <w:shd w:val="clear" w:color="auto" w:fill="FFFFFF"/>
            <w:noWrap/>
          </w:tcPr>
          <w:p w14:paraId="264B457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DS沙洲路万象天地东卡口1(交警)</w:t>
            </w:r>
          </w:p>
        </w:tc>
        <w:tc>
          <w:tcPr>
            <w:tcW w:w="958" w:type="pct"/>
            <w:tcBorders>
              <w:top w:val="nil"/>
              <w:left w:val="nil"/>
              <w:bottom w:val="single" w:color="auto" w:sz="4" w:space="0"/>
              <w:right w:val="single" w:color="auto" w:sz="4" w:space="0"/>
            </w:tcBorders>
            <w:shd w:val="clear" w:color="auto" w:fill="FFFFFF"/>
            <w:noWrap/>
          </w:tcPr>
          <w:p w14:paraId="2348413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电警（卡口）47</w:t>
            </w:r>
          </w:p>
        </w:tc>
        <w:tc>
          <w:tcPr>
            <w:tcW w:w="368" w:type="pct"/>
            <w:tcBorders>
              <w:top w:val="nil"/>
              <w:left w:val="nil"/>
              <w:bottom w:val="single" w:color="auto" w:sz="4" w:space="0"/>
              <w:right w:val="single" w:color="auto" w:sz="4" w:space="0"/>
            </w:tcBorders>
            <w:shd w:val="clear" w:color="auto" w:fill="FFFFFF"/>
            <w:noWrap/>
            <w:vAlign w:val="center"/>
          </w:tcPr>
          <w:p w14:paraId="1A84A31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F5C49F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0FFEDDF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48</w:t>
            </w:r>
          </w:p>
        </w:tc>
        <w:tc>
          <w:tcPr>
            <w:tcW w:w="2940" w:type="pct"/>
            <w:tcBorders>
              <w:top w:val="nil"/>
              <w:left w:val="nil"/>
              <w:bottom w:val="single" w:color="auto" w:sz="4" w:space="0"/>
              <w:right w:val="single" w:color="auto" w:sz="4" w:space="0"/>
            </w:tcBorders>
            <w:shd w:val="clear" w:color="auto" w:fill="FFFFFF"/>
            <w:noWrap/>
          </w:tcPr>
          <w:p w14:paraId="2801120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DS沙洲路万象天地南电警1(交警)</w:t>
            </w:r>
          </w:p>
        </w:tc>
        <w:tc>
          <w:tcPr>
            <w:tcW w:w="958" w:type="pct"/>
            <w:tcBorders>
              <w:top w:val="nil"/>
              <w:left w:val="nil"/>
              <w:bottom w:val="single" w:color="auto" w:sz="4" w:space="0"/>
              <w:right w:val="single" w:color="auto" w:sz="4" w:space="0"/>
            </w:tcBorders>
            <w:shd w:val="clear" w:color="auto" w:fill="FFFFFF"/>
            <w:noWrap/>
          </w:tcPr>
          <w:p w14:paraId="475A6BE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电警（卡口）48</w:t>
            </w:r>
          </w:p>
        </w:tc>
        <w:tc>
          <w:tcPr>
            <w:tcW w:w="368" w:type="pct"/>
            <w:tcBorders>
              <w:top w:val="nil"/>
              <w:left w:val="nil"/>
              <w:bottom w:val="single" w:color="auto" w:sz="4" w:space="0"/>
              <w:right w:val="single" w:color="auto" w:sz="4" w:space="0"/>
            </w:tcBorders>
            <w:shd w:val="clear" w:color="auto" w:fill="FFFFFF"/>
            <w:noWrap/>
            <w:vAlign w:val="center"/>
          </w:tcPr>
          <w:p w14:paraId="1935B31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3EB85B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tcPr>
          <w:p w14:paraId="05E1191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49</w:t>
            </w:r>
          </w:p>
        </w:tc>
        <w:tc>
          <w:tcPr>
            <w:tcW w:w="2940" w:type="pct"/>
            <w:tcBorders>
              <w:top w:val="nil"/>
              <w:left w:val="nil"/>
              <w:bottom w:val="single" w:color="auto" w:sz="4" w:space="0"/>
              <w:right w:val="single" w:color="auto" w:sz="4" w:space="0"/>
            </w:tcBorders>
            <w:shd w:val="clear" w:color="auto" w:fill="FFFFFF"/>
            <w:noWrap/>
          </w:tcPr>
          <w:p w14:paraId="31FCE82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DS沙洲路万象天地南卡口1(交警)</w:t>
            </w:r>
          </w:p>
        </w:tc>
        <w:tc>
          <w:tcPr>
            <w:tcW w:w="958" w:type="pct"/>
            <w:tcBorders>
              <w:top w:val="nil"/>
              <w:left w:val="nil"/>
              <w:bottom w:val="single" w:color="auto" w:sz="4" w:space="0"/>
              <w:right w:val="single" w:color="auto" w:sz="4" w:space="0"/>
            </w:tcBorders>
            <w:shd w:val="clear" w:color="auto" w:fill="FFFFFF"/>
            <w:noWrap/>
          </w:tcPr>
          <w:p w14:paraId="4771F30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电警（卡口）49</w:t>
            </w:r>
          </w:p>
        </w:tc>
        <w:tc>
          <w:tcPr>
            <w:tcW w:w="368" w:type="pct"/>
            <w:tcBorders>
              <w:top w:val="nil"/>
              <w:left w:val="nil"/>
              <w:bottom w:val="single" w:color="auto" w:sz="4" w:space="0"/>
              <w:right w:val="single" w:color="auto" w:sz="4" w:space="0"/>
            </w:tcBorders>
            <w:shd w:val="clear" w:color="auto" w:fill="FFFFFF"/>
            <w:noWrap/>
            <w:vAlign w:val="center"/>
          </w:tcPr>
          <w:p w14:paraId="6CB7A3D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7C2921B">
        <w:tblPrEx>
          <w:tblCellMar>
            <w:top w:w="0" w:type="dxa"/>
            <w:left w:w="108" w:type="dxa"/>
            <w:bottom w:w="0" w:type="dxa"/>
            <w:right w:w="108" w:type="dxa"/>
          </w:tblCellMar>
        </w:tblPrEx>
        <w:trPr>
          <w:gridAfter w:val="1"/>
          <w:wAfter w:w="367" w:type="pct"/>
          <w:trHeight w:val="283" w:hRule="atLeast"/>
        </w:trPr>
        <w:tc>
          <w:tcPr>
            <w:tcW w:w="4633" w:type="pct"/>
            <w:gridSpan w:val="4"/>
            <w:tcBorders>
              <w:top w:val="single" w:color="auto" w:sz="4" w:space="0"/>
              <w:left w:val="single" w:color="auto" w:sz="4" w:space="0"/>
              <w:bottom w:val="single" w:color="auto" w:sz="4" w:space="0"/>
              <w:right w:val="single" w:color="000000" w:sz="4" w:space="0"/>
            </w:tcBorders>
            <w:shd w:val="clear" w:color="auto" w:fill="FFFFFF"/>
            <w:noWrap/>
            <w:vAlign w:val="center"/>
          </w:tcPr>
          <w:p w14:paraId="10F7EF2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小计：49</w:t>
            </w:r>
          </w:p>
        </w:tc>
      </w:tr>
      <w:tr w14:paraId="0C39B029">
        <w:tblPrEx>
          <w:tblCellMar>
            <w:top w:w="0" w:type="dxa"/>
            <w:left w:w="108" w:type="dxa"/>
            <w:bottom w:w="0" w:type="dxa"/>
            <w:right w:w="108" w:type="dxa"/>
          </w:tblCellMar>
        </w:tblPrEx>
        <w:trPr>
          <w:gridAfter w:val="1"/>
          <w:wAfter w:w="367" w:type="pct"/>
          <w:trHeight w:val="283" w:hRule="atLeast"/>
        </w:trPr>
        <w:tc>
          <w:tcPr>
            <w:tcW w:w="4633"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4279A410">
            <w:pPr>
              <w:spacing w:line="360" w:lineRule="exact"/>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lang w:bidi="ar"/>
              </w:rPr>
              <w:t>温州市快速公交BRT二号线南延伸工程智能交通系统</w:t>
            </w:r>
          </w:p>
        </w:tc>
      </w:tr>
      <w:tr w14:paraId="5B472AD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C92FBE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w:t>
            </w:r>
          </w:p>
        </w:tc>
        <w:tc>
          <w:tcPr>
            <w:tcW w:w="2940" w:type="pct"/>
            <w:tcBorders>
              <w:top w:val="nil"/>
              <w:left w:val="nil"/>
              <w:bottom w:val="single" w:color="auto" w:sz="4" w:space="0"/>
              <w:right w:val="single" w:color="auto" w:sz="4" w:space="0"/>
            </w:tcBorders>
            <w:shd w:val="clear" w:color="auto" w:fill="FFFFFF"/>
            <w:noWrap/>
            <w:vAlign w:val="center"/>
          </w:tcPr>
          <w:p w14:paraId="57E3E5B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GS温州大道-汤家桥路北电警1(交警)</w:t>
            </w:r>
          </w:p>
        </w:tc>
        <w:tc>
          <w:tcPr>
            <w:tcW w:w="958" w:type="pct"/>
            <w:tcBorders>
              <w:top w:val="nil"/>
              <w:left w:val="nil"/>
              <w:bottom w:val="single" w:color="auto" w:sz="4" w:space="0"/>
              <w:right w:val="single" w:color="auto" w:sz="4" w:space="0"/>
            </w:tcBorders>
            <w:shd w:val="clear" w:color="auto" w:fill="FFFFFF"/>
            <w:noWrap/>
            <w:vAlign w:val="center"/>
          </w:tcPr>
          <w:p w14:paraId="187BB99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w:t>
            </w:r>
          </w:p>
        </w:tc>
        <w:tc>
          <w:tcPr>
            <w:tcW w:w="368" w:type="pct"/>
            <w:tcBorders>
              <w:top w:val="nil"/>
              <w:left w:val="nil"/>
              <w:bottom w:val="single" w:color="auto" w:sz="4" w:space="0"/>
              <w:right w:val="single" w:color="auto" w:sz="4" w:space="0"/>
            </w:tcBorders>
            <w:shd w:val="clear" w:color="auto" w:fill="FFFFFF"/>
            <w:noWrap/>
            <w:vAlign w:val="center"/>
          </w:tcPr>
          <w:p w14:paraId="4E32666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B19757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044EE9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w:t>
            </w:r>
          </w:p>
        </w:tc>
        <w:tc>
          <w:tcPr>
            <w:tcW w:w="2940" w:type="pct"/>
            <w:tcBorders>
              <w:top w:val="nil"/>
              <w:left w:val="nil"/>
              <w:bottom w:val="single" w:color="auto" w:sz="4" w:space="0"/>
              <w:right w:val="single" w:color="auto" w:sz="4" w:space="0"/>
            </w:tcBorders>
            <w:shd w:val="clear" w:color="auto" w:fill="FFFFFF"/>
            <w:noWrap/>
            <w:vAlign w:val="center"/>
          </w:tcPr>
          <w:p w14:paraId="4C0D4F4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GS温州大道-汤家桥路北电警2(交警)</w:t>
            </w:r>
          </w:p>
        </w:tc>
        <w:tc>
          <w:tcPr>
            <w:tcW w:w="958" w:type="pct"/>
            <w:tcBorders>
              <w:top w:val="nil"/>
              <w:left w:val="nil"/>
              <w:bottom w:val="single" w:color="auto" w:sz="4" w:space="0"/>
              <w:right w:val="single" w:color="auto" w:sz="4" w:space="0"/>
            </w:tcBorders>
            <w:shd w:val="clear" w:color="auto" w:fill="FFFFFF"/>
            <w:noWrap/>
            <w:vAlign w:val="center"/>
          </w:tcPr>
          <w:p w14:paraId="3F8CF22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电警（卡口）2</w:t>
            </w:r>
          </w:p>
        </w:tc>
        <w:tc>
          <w:tcPr>
            <w:tcW w:w="368" w:type="pct"/>
            <w:tcBorders>
              <w:top w:val="nil"/>
              <w:left w:val="nil"/>
              <w:bottom w:val="single" w:color="auto" w:sz="4" w:space="0"/>
              <w:right w:val="single" w:color="auto" w:sz="4" w:space="0"/>
            </w:tcBorders>
            <w:shd w:val="clear" w:color="auto" w:fill="FFFFFF"/>
            <w:noWrap/>
            <w:vAlign w:val="center"/>
          </w:tcPr>
          <w:p w14:paraId="57B9846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078207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88BF26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w:t>
            </w:r>
          </w:p>
        </w:tc>
        <w:tc>
          <w:tcPr>
            <w:tcW w:w="2940" w:type="pct"/>
            <w:tcBorders>
              <w:top w:val="nil"/>
              <w:left w:val="nil"/>
              <w:bottom w:val="single" w:color="auto" w:sz="4" w:space="0"/>
              <w:right w:val="single" w:color="auto" w:sz="4" w:space="0"/>
            </w:tcBorders>
            <w:shd w:val="clear" w:color="auto" w:fill="FFFFFF"/>
            <w:noWrap/>
            <w:vAlign w:val="center"/>
          </w:tcPr>
          <w:p w14:paraId="3FFB06C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GS温州大道-汤家桥路北卡口1(交警)</w:t>
            </w:r>
          </w:p>
        </w:tc>
        <w:tc>
          <w:tcPr>
            <w:tcW w:w="958" w:type="pct"/>
            <w:tcBorders>
              <w:top w:val="nil"/>
              <w:left w:val="nil"/>
              <w:bottom w:val="single" w:color="auto" w:sz="4" w:space="0"/>
              <w:right w:val="single" w:color="auto" w:sz="4" w:space="0"/>
            </w:tcBorders>
            <w:shd w:val="clear" w:color="auto" w:fill="FFFFFF"/>
            <w:noWrap/>
            <w:vAlign w:val="center"/>
          </w:tcPr>
          <w:p w14:paraId="6DC7703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电警（卡口）3</w:t>
            </w:r>
          </w:p>
        </w:tc>
        <w:tc>
          <w:tcPr>
            <w:tcW w:w="368" w:type="pct"/>
            <w:tcBorders>
              <w:top w:val="nil"/>
              <w:left w:val="nil"/>
              <w:bottom w:val="single" w:color="auto" w:sz="4" w:space="0"/>
              <w:right w:val="single" w:color="auto" w:sz="4" w:space="0"/>
            </w:tcBorders>
            <w:shd w:val="clear" w:color="auto" w:fill="FFFFFF"/>
            <w:noWrap/>
            <w:vAlign w:val="center"/>
          </w:tcPr>
          <w:p w14:paraId="034F6EB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FD75C9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F6843F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w:t>
            </w:r>
          </w:p>
        </w:tc>
        <w:tc>
          <w:tcPr>
            <w:tcW w:w="2940" w:type="pct"/>
            <w:tcBorders>
              <w:top w:val="nil"/>
              <w:left w:val="nil"/>
              <w:bottom w:val="single" w:color="auto" w:sz="4" w:space="0"/>
              <w:right w:val="single" w:color="auto" w:sz="4" w:space="0"/>
            </w:tcBorders>
            <w:shd w:val="clear" w:color="auto" w:fill="FFFFFF"/>
            <w:noWrap/>
            <w:vAlign w:val="center"/>
          </w:tcPr>
          <w:p w14:paraId="391D325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GS温州大道-汤家桥路北卡口2(交警)</w:t>
            </w:r>
          </w:p>
        </w:tc>
        <w:tc>
          <w:tcPr>
            <w:tcW w:w="958" w:type="pct"/>
            <w:tcBorders>
              <w:top w:val="nil"/>
              <w:left w:val="nil"/>
              <w:bottom w:val="single" w:color="auto" w:sz="4" w:space="0"/>
              <w:right w:val="single" w:color="auto" w:sz="4" w:space="0"/>
            </w:tcBorders>
            <w:shd w:val="clear" w:color="auto" w:fill="FFFFFF"/>
            <w:noWrap/>
            <w:vAlign w:val="center"/>
          </w:tcPr>
          <w:p w14:paraId="0495283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电警（卡口）4</w:t>
            </w:r>
          </w:p>
        </w:tc>
        <w:tc>
          <w:tcPr>
            <w:tcW w:w="368" w:type="pct"/>
            <w:tcBorders>
              <w:top w:val="nil"/>
              <w:left w:val="nil"/>
              <w:bottom w:val="single" w:color="auto" w:sz="4" w:space="0"/>
              <w:right w:val="single" w:color="auto" w:sz="4" w:space="0"/>
            </w:tcBorders>
            <w:shd w:val="clear" w:color="auto" w:fill="FFFFFF"/>
            <w:noWrap/>
            <w:vAlign w:val="center"/>
          </w:tcPr>
          <w:p w14:paraId="2445F2D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80E8504">
        <w:tblPrEx>
          <w:tblCellMar>
            <w:top w:w="0" w:type="dxa"/>
            <w:left w:w="108" w:type="dxa"/>
            <w:bottom w:w="0" w:type="dxa"/>
            <w:right w:w="108" w:type="dxa"/>
          </w:tblCellMar>
        </w:tblPrEx>
        <w:trPr>
          <w:gridAfter w:val="1"/>
          <w:wAfter w:w="367" w:type="pct"/>
          <w:trHeight w:val="283" w:hRule="atLeast"/>
        </w:trPr>
        <w:tc>
          <w:tcPr>
            <w:tcW w:w="4633" w:type="pct"/>
            <w:gridSpan w:val="4"/>
            <w:tcBorders>
              <w:top w:val="single" w:color="auto" w:sz="4" w:space="0"/>
              <w:left w:val="single" w:color="auto" w:sz="4" w:space="0"/>
              <w:bottom w:val="single" w:color="auto" w:sz="4" w:space="0"/>
              <w:right w:val="single" w:color="000000" w:sz="4" w:space="0"/>
            </w:tcBorders>
            <w:shd w:val="clear" w:color="auto" w:fill="FFFFFF"/>
            <w:noWrap/>
            <w:vAlign w:val="center"/>
          </w:tcPr>
          <w:p w14:paraId="0C91803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小计：4</w:t>
            </w:r>
          </w:p>
        </w:tc>
      </w:tr>
      <w:tr w14:paraId="26773534">
        <w:tblPrEx>
          <w:tblCellMar>
            <w:top w:w="0" w:type="dxa"/>
            <w:left w:w="108" w:type="dxa"/>
            <w:bottom w:w="0" w:type="dxa"/>
            <w:right w:w="108" w:type="dxa"/>
          </w:tblCellMar>
        </w:tblPrEx>
        <w:trPr>
          <w:gridAfter w:val="1"/>
          <w:wAfter w:w="367" w:type="pct"/>
          <w:trHeight w:val="283" w:hRule="atLeast"/>
        </w:trPr>
        <w:tc>
          <w:tcPr>
            <w:tcW w:w="4633"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44BBDCB0">
            <w:pPr>
              <w:spacing w:line="360" w:lineRule="exact"/>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lang w:bidi="ar"/>
              </w:rPr>
              <w:t>温州市快速公交BRT五号线工程智能交通系统</w:t>
            </w:r>
          </w:p>
        </w:tc>
      </w:tr>
      <w:tr w14:paraId="1B44F9A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9CEF8C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w:t>
            </w:r>
          </w:p>
        </w:tc>
        <w:tc>
          <w:tcPr>
            <w:tcW w:w="2940" w:type="pct"/>
            <w:tcBorders>
              <w:top w:val="nil"/>
              <w:left w:val="nil"/>
              <w:bottom w:val="single" w:color="auto" w:sz="4" w:space="0"/>
              <w:right w:val="single" w:color="auto" w:sz="4" w:space="0"/>
            </w:tcBorders>
            <w:shd w:val="clear" w:color="auto" w:fill="FFFFFF"/>
            <w:noWrap/>
            <w:vAlign w:val="center"/>
          </w:tcPr>
          <w:p w14:paraId="6043418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GS温州大道-金瑶路东电警1(交警)</w:t>
            </w:r>
          </w:p>
        </w:tc>
        <w:tc>
          <w:tcPr>
            <w:tcW w:w="958" w:type="pct"/>
            <w:tcBorders>
              <w:top w:val="nil"/>
              <w:left w:val="nil"/>
              <w:bottom w:val="single" w:color="auto" w:sz="4" w:space="0"/>
              <w:right w:val="single" w:color="auto" w:sz="4" w:space="0"/>
            </w:tcBorders>
            <w:shd w:val="clear" w:color="auto" w:fill="FFFFFF"/>
            <w:noWrap/>
            <w:vAlign w:val="center"/>
          </w:tcPr>
          <w:p w14:paraId="0A26F3F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w:t>
            </w:r>
          </w:p>
        </w:tc>
        <w:tc>
          <w:tcPr>
            <w:tcW w:w="368" w:type="pct"/>
            <w:tcBorders>
              <w:top w:val="nil"/>
              <w:left w:val="nil"/>
              <w:bottom w:val="single" w:color="auto" w:sz="4" w:space="0"/>
              <w:right w:val="single" w:color="auto" w:sz="4" w:space="0"/>
            </w:tcBorders>
            <w:shd w:val="clear" w:color="auto" w:fill="FFFFFF"/>
            <w:noWrap/>
            <w:vAlign w:val="center"/>
          </w:tcPr>
          <w:p w14:paraId="37EA23C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2909CE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126E74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w:t>
            </w:r>
          </w:p>
        </w:tc>
        <w:tc>
          <w:tcPr>
            <w:tcW w:w="2940" w:type="pct"/>
            <w:tcBorders>
              <w:top w:val="nil"/>
              <w:left w:val="nil"/>
              <w:bottom w:val="single" w:color="auto" w:sz="4" w:space="0"/>
              <w:right w:val="single" w:color="auto" w:sz="4" w:space="0"/>
            </w:tcBorders>
            <w:shd w:val="clear" w:color="auto" w:fill="FFFFFF"/>
            <w:noWrap/>
            <w:vAlign w:val="center"/>
          </w:tcPr>
          <w:p w14:paraId="13A7BF8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GS温州大道-金瑶路东卡口(交警)</w:t>
            </w:r>
          </w:p>
        </w:tc>
        <w:tc>
          <w:tcPr>
            <w:tcW w:w="958" w:type="pct"/>
            <w:tcBorders>
              <w:top w:val="nil"/>
              <w:left w:val="nil"/>
              <w:bottom w:val="single" w:color="auto" w:sz="4" w:space="0"/>
              <w:right w:val="single" w:color="auto" w:sz="4" w:space="0"/>
            </w:tcBorders>
            <w:shd w:val="clear" w:color="auto" w:fill="FFFFFF"/>
            <w:noWrap/>
            <w:vAlign w:val="center"/>
          </w:tcPr>
          <w:p w14:paraId="249AC52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电警（卡口）2</w:t>
            </w:r>
          </w:p>
        </w:tc>
        <w:tc>
          <w:tcPr>
            <w:tcW w:w="368" w:type="pct"/>
            <w:tcBorders>
              <w:top w:val="nil"/>
              <w:left w:val="nil"/>
              <w:bottom w:val="single" w:color="auto" w:sz="4" w:space="0"/>
              <w:right w:val="single" w:color="auto" w:sz="4" w:space="0"/>
            </w:tcBorders>
            <w:shd w:val="clear" w:color="auto" w:fill="FFFFFF"/>
            <w:noWrap/>
            <w:vAlign w:val="center"/>
          </w:tcPr>
          <w:p w14:paraId="6C3611C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2BC3B3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F67762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w:t>
            </w:r>
          </w:p>
        </w:tc>
        <w:tc>
          <w:tcPr>
            <w:tcW w:w="2940" w:type="pct"/>
            <w:tcBorders>
              <w:top w:val="nil"/>
              <w:left w:val="nil"/>
              <w:bottom w:val="single" w:color="auto" w:sz="4" w:space="0"/>
              <w:right w:val="single" w:color="auto" w:sz="4" w:space="0"/>
            </w:tcBorders>
            <w:shd w:val="clear" w:color="auto" w:fill="FFFFFF"/>
            <w:noWrap/>
            <w:vAlign w:val="center"/>
          </w:tcPr>
          <w:p w14:paraId="0AF5971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GS温州大道-金瑶路西电警1(交警)</w:t>
            </w:r>
          </w:p>
        </w:tc>
        <w:tc>
          <w:tcPr>
            <w:tcW w:w="958" w:type="pct"/>
            <w:tcBorders>
              <w:top w:val="nil"/>
              <w:left w:val="nil"/>
              <w:bottom w:val="single" w:color="auto" w:sz="4" w:space="0"/>
              <w:right w:val="single" w:color="auto" w:sz="4" w:space="0"/>
            </w:tcBorders>
            <w:shd w:val="clear" w:color="auto" w:fill="FFFFFF"/>
            <w:noWrap/>
            <w:vAlign w:val="center"/>
          </w:tcPr>
          <w:p w14:paraId="30A84F7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电警（卡口）3</w:t>
            </w:r>
          </w:p>
        </w:tc>
        <w:tc>
          <w:tcPr>
            <w:tcW w:w="368" w:type="pct"/>
            <w:tcBorders>
              <w:top w:val="nil"/>
              <w:left w:val="nil"/>
              <w:bottom w:val="single" w:color="auto" w:sz="4" w:space="0"/>
              <w:right w:val="single" w:color="auto" w:sz="4" w:space="0"/>
            </w:tcBorders>
            <w:shd w:val="clear" w:color="auto" w:fill="FFFFFF"/>
            <w:noWrap/>
            <w:vAlign w:val="center"/>
          </w:tcPr>
          <w:p w14:paraId="38E2FB9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130EA8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3CB6C3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w:t>
            </w:r>
          </w:p>
        </w:tc>
        <w:tc>
          <w:tcPr>
            <w:tcW w:w="2940" w:type="pct"/>
            <w:tcBorders>
              <w:top w:val="nil"/>
              <w:left w:val="nil"/>
              <w:bottom w:val="single" w:color="auto" w:sz="4" w:space="0"/>
              <w:right w:val="single" w:color="auto" w:sz="4" w:space="0"/>
            </w:tcBorders>
            <w:shd w:val="clear" w:color="auto" w:fill="FFFFFF"/>
            <w:noWrap/>
            <w:vAlign w:val="center"/>
          </w:tcPr>
          <w:p w14:paraId="3811346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GS温州大道-金瑶路西电警2(交警)</w:t>
            </w:r>
          </w:p>
        </w:tc>
        <w:tc>
          <w:tcPr>
            <w:tcW w:w="958" w:type="pct"/>
            <w:tcBorders>
              <w:top w:val="nil"/>
              <w:left w:val="nil"/>
              <w:bottom w:val="single" w:color="auto" w:sz="4" w:space="0"/>
              <w:right w:val="single" w:color="auto" w:sz="4" w:space="0"/>
            </w:tcBorders>
            <w:shd w:val="clear" w:color="auto" w:fill="FFFFFF"/>
            <w:noWrap/>
            <w:vAlign w:val="center"/>
          </w:tcPr>
          <w:p w14:paraId="42D05E6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电警（卡口）4</w:t>
            </w:r>
          </w:p>
        </w:tc>
        <w:tc>
          <w:tcPr>
            <w:tcW w:w="368" w:type="pct"/>
            <w:tcBorders>
              <w:top w:val="nil"/>
              <w:left w:val="nil"/>
              <w:bottom w:val="single" w:color="auto" w:sz="4" w:space="0"/>
              <w:right w:val="single" w:color="auto" w:sz="4" w:space="0"/>
            </w:tcBorders>
            <w:shd w:val="clear" w:color="auto" w:fill="FFFFFF"/>
            <w:noWrap/>
            <w:vAlign w:val="center"/>
          </w:tcPr>
          <w:p w14:paraId="4151B6E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A8AAD9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8D2E27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w:t>
            </w:r>
          </w:p>
        </w:tc>
        <w:tc>
          <w:tcPr>
            <w:tcW w:w="2940" w:type="pct"/>
            <w:tcBorders>
              <w:top w:val="nil"/>
              <w:left w:val="nil"/>
              <w:bottom w:val="single" w:color="auto" w:sz="4" w:space="0"/>
              <w:right w:val="single" w:color="auto" w:sz="4" w:space="0"/>
            </w:tcBorders>
            <w:shd w:val="clear" w:color="auto" w:fill="FFFFFF"/>
            <w:noWrap/>
            <w:vAlign w:val="center"/>
          </w:tcPr>
          <w:p w14:paraId="4047E20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GS温州大道-金瑶路西卡口1(交警)</w:t>
            </w:r>
          </w:p>
        </w:tc>
        <w:tc>
          <w:tcPr>
            <w:tcW w:w="958" w:type="pct"/>
            <w:tcBorders>
              <w:top w:val="nil"/>
              <w:left w:val="nil"/>
              <w:bottom w:val="single" w:color="auto" w:sz="4" w:space="0"/>
              <w:right w:val="single" w:color="auto" w:sz="4" w:space="0"/>
            </w:tcBorders>
            <w:shd w:val="clear" w:color="auto" w:fill="FFFFFF"/>
            <w:noWrap/>
            <w:vAlign w:val="center"/>
          </w:tcPr>
          <w:p w14:paraId="459C21D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电警（卡口）5</w:t>
            </w:r>
          </w:p>
        </w:tc>
        <w:tc>
          <w:tcPr>
            <w:tcW w:w="368" w:type="pct"/>
            <w:tcBorders>
              <w:top w:val="nil"/>
              <w:left w:val="nil"/>
              <w:bottom w:val="single" w:color="auto" w:sz="4" w:space="0"/>
              <w:right w:val="single" w:color="auto" w:sz="4" w:space="0"/>
            </w:tcBorders>
            <w:shd w:val="clear" w:color="auto" w:fill="FFFFFF"/>
            <w:noWrap/>
            <w:vAlign w:val="center"/>
          </w:tcPr>
          <w:p w14:paraId="28B94E4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35F9FB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BA710B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w:t>
            </w:r>
          </w:p>
        </w:tc>
        <w:tc>
          <w:tcPr>
            <w:tcW w:w="2940" w:type="pct"/>
            <w:tcBorders>
              <w:top w:val="nil"/>
              <w:left w:val="nil"/>
              <w:bottom w:val="single" w:color="auto" w:sz="4" w:space="0"/>
              <w:right w:val="single" w:color="auto" w:sz="4" w:space="0"/>
            </w:tcBorders>
            <w:shd w:val="clear" w:color="auto" w:fill="FFFFFF"/>
            <w:noWrap/>
            <w:vAlign w:val="center"/>
          </w:tcPr>
          <w:p w14:paraId="48D7F22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GS温州大道-金瑶路西卡口2(交警)</w:t>
            </w:r>
          </w:p>
        </w:tc>
        <w:tc>
          <w:tcPr>
            <w:tcW w:w="958" w:type="pct"/>
            <w:tcBorders>
              <w:top w:val="nil"/>
              <w:left w:val="nil"/>
              <w:bottom w:val="single" w:color="auto" w:sz="4" w:space="0"/>
              <w:right w:val="single" w:color="auto" w:sz="4" w:space="0"/>
            </w:tcBorders>
            <w:shd w:val="clear" w:color="auto" w:fill="FFFFFF"/>
            <w:noWrap/>
            <w:vAlign w:val="center"/>
          </w:tcPr>
          <w:p w14:paraId="40EF4F4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电警（卡口）6</w:t>
            </w:r>
          </w:p>
        </w:tc>
        <w:tc>
          <w:tcPr>
            <w:tcW w:w="368" w:type="pct"/>
            <w:tcBorders>
              <w:top w:val="nil"/>
              <w:left w:val="nil"/>
              <w:bottom w:val="single" w:color="auto" w:sz="4" w:space="0"/>
              <w:right w:val="single" w:color="auto" w:sz="4" w:space="0"/>
            </w:tcBorders>
            <w:shd w:val="clear" w:color="auto" w:fill="FFFFFF"/>
            <w:noWrap/>
            <w:vAlign w:val="center"/>
          </w:tcPr>
          <w:p w14:paraId="29B2E89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3A02A8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071A00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w:t>
            </w:r>
          </w:p>
        </w:tc>
        <w:tc>
          <w:tcPr>
            <w:tcW w:w="2940" w:type="pct"/>
            <w:tcBorders>
              <w:top w:val="nil"/>
              <w:left w:val="nil"/>
              <w:bottom w:val="single" w:color="auto" w:sz="4" w:space="0"/>
              <w:right w:val="single" w:color="auto" w:sz="4" w:space="0"/>
            </w:tcBorders>
            <w:shd w:val="clear" w:color="auto" w:fill="FFFFFF"/>
            <w:noWrap/>
            <w:vAlign w:val="center"/>
          </w:tcPr>
          <w:p w14:paraId="56318DC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GS温州大道-金山一路东电警(交警)</w:t>
            </w:r>
          </w:p>
        </w:tc>
        <w:tc>
          <w:tcPr>
            <w:tcW w:w="958" w:type="pct"/>
            <w:tcBorders>
              <w:top w:val="nil"/>
              <w:left w:val="nil"/>
              <w:bottom w:val="single" w:color="auto" w:sz="4" w:space="0"/>
              <w:right w:val="single" w:color="auto" w:sz="4" w:space="0"/>
            </w:tcBorders>
            <w:shd w:val="clear" w:color="auto" w:fill="FFFFFF"/>
            <w:noWrap/>
            <w:vAlign w:val="center"/>
          </w:tcPr>
          <w:p w14:paraId="6F68DF4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电警（卡口）7</w:t>
            </w:r>
          </w:p>
        </w:tc>
        <w:tc>
          <w:tcPr>
            <w:tcW w:w="368" w:type="pct"/>
            <w:tcBorders>
              <w:top w:val="nil"/>
              <w:left w:val="nil"/>
              <w:bottom w:val="single" w:color="auto" w:sz="4" w:space="0"/>
              <w:right w:val="single" w:color="auto" w:sz="4" w:space="0"/>
            </w:tcBorders>
            <w:shd w:val="clear" w:color="auto" w:fill="FFFFFF"/>
            <w:noWrap/>
            <w:vAlign w:val="center"/>
          </w:tcPr>
          <w:p w14:paraId="4DEE034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A679EB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AF66EF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8</w:t>
            </w:r>
          </w:p>
        </w:tc>
        <w:tc>
          <w:tcPr>
            <w:tcW w:w="2940" w:type="pct"/>
            <w:tcBorders>
              <w:top w:val="nil"/>
              <w:left w:val="nil"/>
              <w:bottom w:val="single" w:color="auto" w:sz="4" w:space="0"/>
              <w:right w:val="single" w:color="auto" w:sz="4" w:space="0"/>
            </w:tcBorders>
            <w:shd w:val="clear" w:color="auto" w:fill="FFFFFF"/>
            <w:noWrap/>
            <w:vAlign w:val="center"/>
          </w:tcPr>
          <w:p w14:paraId="3B66E78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GS温州大道-金山一路东卡口(交警)</w:t>
            </w:r>
          </w:p>
        </w:tc>
        <w:tc>
          <w:tcPr>
            <w:tcW w:w="958" w:type="pct"/>
            <w:tcBorders>
              <w:top w:val="nil"/>
              <w:left w:val="nil"/>
              <w:bottom w:val="single" w:color="auto" w:sz="4" w:space="0"/>
              <w:right w:val="single" w:color="auto" w:sz="4" w:space="0"/>
            </w:tcBorders>
            <w:shd w:val="clear" w:color="auto" w:fill="FFFFFF"/>
            <w:noWrap/>
            <w:vAlign w:val="center"/>
          </w:tcPr>
          <w:p w14:paraId="5A99FC8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电警（卡口）8</w:t>
            </w:r>
          </w:p>
        </w:tc>
        <w:tc>
          <w:tcPr>
            <w:tcW w:w="368" w:type="pct"/>
            <w:tcBorders>
              <w:top w:val="nil"/>
              <w:left w:val="nil"/>
              <w:bottom w:val="single" w:color="auto" w:sz="4" w:space="0"/>
              <w:right w:val="single" w:color="auto" w:sz="4" w:space="0"/>
            </w:tcBorders>
            <w:shd w:val="clear" w:color="auto" w:fill="FFFFFF"/>
            <w:noWrap/>
            <w:vAlign w:val="center"/>
          </w:tcPr>
          <w:p w14:paraId="0FBAD24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2BBC15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24BD55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9</w:t>
            </w:r>
          </w:p>
        </w:tc>
        <w:tc>
          <w:tcPr>
            <w:tcW w:w="2940" w:type="pct"/>
            <w:tcBorders>
              <w:top w:val="nil"/>
              <w:left w:val="nil"/>
              <w:bottom w:val="single" w:color="auto" w:sz="4" w:space="0"/>
              <w:right w:val="single" w:color="auto" w:sz="4" w:space="0"/>
            </w:tcBorders>
            <w:shd w:val="clear" w:color="auto" w:fill="FFFFFF"/>
            <w:noWrap/>
            <w:vAlign w:val="center"/>
          </w:tcPr>
          <w:p w14:paraId="731ED83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GS温州大道-金山一路西电警(交警)</w:t>
            </w:r>
          </w:p>
        </w:tc>
        <w:tc>
          <w:tcPr>
            <w:tcW w:w="958" w:type="pct"/>
            <w:tcBorders>
              <w:top w:val="nil"/>
              <w:left w:val="nil"/>
              <w:bottom w:val="single" w:color="auto" w:sz="4" w:space="0"/>
              <w:right w:val="single" w:color="auto" w:sz="4" w:space="0"/>
            </w:tcBorders>
            <w:shd w:val="clear" w:color="auto" w:fill="FFFFFF"/>
            <w:noWrap/>
            <w:vAlign w:val="center"/>
          </w:tcPr>
          <w:p w14:paraId="24EE6E3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电警（卡口）9</w:t>
            </w:r>
          </w:p>
        </w:tc>
        <w:tc>
          <w:tcPr>
            <w:tcW w:w="368" w:type="pct"/>
            <w:tcBorders>
              <w:top w:val="nil"/>
              <w:left w:val="nil"/>
              <w:bottom w:val="single" w:color="auto" w:sz="4" w:space="0"/>
              <w:right w:val="single" w:color="auto" w:sz="4" w:space="0"/>
            </w:tcBorders>
            <w:shd w:val="clear" w:color="auto" w:fill="FFFFFF"/>
            <w:noWrap/>
            <w:vAlign w:val="center"/>
          </w:tcPr>
          <w:p w14:paraId="0E226F7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BFE685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4CE7C2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10</w:t>
            </w:r>
          </w:p>
        </w:tc>
        <w:tc>
          <w:tcPr>
            <w:tcW w:w="2940" w:type="pct"/>
            <w:tcBorders>
              <w:top w:val="nil"/>
              <w:left w:val="nil"/>
              <w:bottom w:val="single" w:color="auto" w:sz="4" w:space="0"/>
              <w:right w:val="single" w:color="auto" w:sz="4" w:space="0"/>
            </w:tcBorders>
            <w:shd w:val="clear" w:color="auto" w:fill="FFFFFF"/>
            <w:noWrap/>
            <w:vAlign w:val="center"/>
          </w:tcPr>
          <w:p w14:paraId="5F4B9F8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GS温州大道-金山一路西卡口(交警)</w:t>
            </w:r>
          </w:p>
        </w:tc>
        <w:tc>
          <w:tcPr>
            <w:tcW w:w="958" w:type="pct"/>
            <w:tcBorders>
              <w:top w:val="nil"/>
              <w:left w:val="nil"/>
              <w:bottom w:val="single" w:color="auto" w:sz="4" w:space="0"/>
              <w:right w:val="single" w:color="auto" w:sz="4" w:space="0"/>
            </w:tcBorders>
            <w:shd w:val="clear" w:color="auto" w:fill="FFFFFF"/>
            <w:noWrap/>
            <w:vAlign w:val="center"/>
          </w:tcPr>
          <w:p w14:paraId="24E5E43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电警（卡口）10</w:t>
            </w:r>
          </w:p>
        </w:tc>
        <w:tc>
          <w:tcPr>
            <w:tcW w:w="368" w:type="pct"/>
            <w:tcBorders>
              <w:top w:val="nil"/>
              <w:left w:val="nil"/>
              <w:bottom w:val="single" w:color="auto" w:sz="4" w:space="0"/>
              <w:right w:val="single" w:color="auto" w:sz="4" w:space="0"/>
            </w:tcBorders>
            <w:shd w:val="clear" w:color="auto" w:fill="FFFFFF"/>
            <w:noWrap/>
            <w:vAlign w:val="center"/>
          </w:tcPr>
          <w:p w14:paraId="570337E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46319D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20FCC2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11</w:t>
            </w:r>
          </w:p>
        </w:tc>
        <w:tc>
          <w:tcPr>
            <w:tcW w:w="2940" w:type="pct"/>
            <w:tcBorders>
              <w:top w:val="nil"/>
              <w:left w:val="nil"/>
              <w:bottom w:val="single" w:color="auto" w:sz="4" w:space="0"/>
              <w:right w:val="single" w:color="auto" w:sz="4" w:space="0"/>
            </w:tcBorders>
            <w:shd w:val="clear" w:color="auto" w:fill="FFFFFF"/>
            <w:noWrap/>
            <w:vAlign w:val="center"/>
          </w:tcPr>
          <w:p w14:paraId="51DF792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GS龙海路-龙祥路北电警1(交警)</w:t>
            </w:r>
          </w:p>
        </w:tc>
        <w:tc>
          <w:tcPr>
            <w:tcW w:w="958" w:type="pct"/>
            <w:tcBorders>
              <w:top w:val="nil"/>
              <w:left w:val="nil"/>
              <w:bottom w:val="single" w:color="auto" w:sz="4" w:space="0"/>
              <w:right w:val="single" w:color="auto" w:sz="4" w:space="0"/>
            </w:tcBorders>
            <w:shd w:val="clear" w:color="auto" w:fill="FFFFFF"/>
            <w:noWrap/>
            <w:vAlign w:val="center"/>
          </w:tcPr>
          <w:p w14:paraId="250996B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电警（卡口）11</w:t>
            </w:r>
          </w:p>
        </w:tc>
        <w:tc>
          <w:tcPr>
            <w:tcW w:w="368" w:type="pct"/>
            <w:tcBorders>
              <w:top w:val="nil"/>
              <w:left w:val="nil"/>
              <w:bottom w:val="single" w:color="auto" w:sz="4" w:space="0"/>
              <w:right w:val="single" w:color="auto" w:sz="4" w:space="0"/>
            </w:tcBorders>
            <w:shd w:val="clear" w:color="auto" w:fill="FFFFFF"/>
            <w:noWrap/>
            <w:vAlign w:val="center"/>
          </w:tcPr>
          <w:p w14:paraId="3003BF9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966CD9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190011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12</w:t>
            </w:r>
          </w:p>
        </w:tc>
        <w:tc>
          <w:tcPr>
            <w:tcW w:w="2940" w:type="pct"/>
            <w:tcBorders>
              <w:top w:val="nil"/>
              <w:left w:val="nil"/>
              <w:bottom w:val="single" w:color="auto" w:sz="4" w:space="0"/>
              <w:right w:val="single" w:color="auto" w:sz="4" w:space="0"/>
            </w:tcBorders>
            <w:shd w:val="clear" w:color="auto" w:fill="FFFFFF"/>
            <w:noWrap/>
            <w:vAlign w:val="center"/>
          </w:tcPr>
          <w:p w14:paraId="2812D24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GS龙海路-龙祥路北电警2(交警)</w:t>
            </w:r>
          </w:p>
        </w:tc>
        <w:tc>
          <w:tcPr>
            <w:tcW w:w="958" w:type="pct"/>
            <w:tcBorders>
              <w:top w:val="nil"/>
              <w:left w:val="nil"/>
              <w:bottom w:val="single" w:color="auto" w:sz="4" w:space="0"/>
              <w:right w:val="single" w:color="auto" w:sz="4" w:space="0"/>
            </w:tcBorders>
            <w:shd w:val="clear" w:color="auto" w:fill="FFFFFF"/>
            <w:noWrap/>
            <w:vAlign w:val="center"/>
          </w:tcPr>
          <w:p w14:paraId="6C65450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电警（卡口）12</w:t>
            </w:r>
          </w:p>
        </w:tc>
        <w:tc>
          <w:tcPr>
            <w:tcW w:w="368" w:type="pct"/>
            <w:tcBorders>
              <w:top w:val="nil"/>
              <w:left w:val="nil"/>
              <w:bottom w:val="single" w:color="auto" w:sz="4" w:space="0"/>
              <w:right w:val="single" w:color="auto" w:sz="4" w:space="0"/>
            </w:tcBorders>
            <w:shd w:val="clear" w:color="auto" w:fill="FFFFFF"/>
            <w:noWrap/>
            <w:vAlign w:val="center"/>
          </w:tcPr>
          <w:p w14:paraId="0916DA7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6196AB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8D473C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13</w:t>
            </w:r>
          </w:p>
        </w:tc>
        <w:tc>
          <w:tcPr>
            <w:tcW w:w="2940" w:type="pct"/>
            <w:tcBorders>
              <w:top w:val="nil"/>
              <w:left w:val="nil"/>
              <w:bottom w:val="single" w:color="auto" w:sz="4" w:space="0"/>
              <w:right w:val="single" w:color="auto" w:sz="4" w:space="0"/>
            </w:tcBorders>
            <w:shd w:val="clear" w:color="auto" w:fill="FFFFFF"/>
            <w:noWrap/>
            <w:vAlign w:val="center"/>
          </w:tcPr>
          <w:p w14:paraId="4E74354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GS龙海路-龙祥路北卡口1(交警)</w:t>
            </w:r>
          </w:p>
        </w:tc>
        <w:tc>
          <w:tcPr>
            <w:tcW w:w="958" w:type="pct"/>
            <w:tcBorders>
              <w:top w:val="nil"/>
              <w:left w:val="nil"/>
              <w:bottom w:val="single" w:color="auto" w:sz="4" w:space="0"/>
              <w:right w:val="single" w:color="auto" w:sz="4" w:space="0"/>
            </w:tcBorders>
            <w:shd w:val="clear" w:color="auto" w:fill="FFFFFF"/>
            <w:noWrap/>
            <w:vAlign w:val="center"/>
          </w:tcPr>
          <w:p w14:paraId="069D9A1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电警（卡口）13</w:t>
            </w:r>
          </w:p>
        </w:tc>
        <w:tc>
          <w:tcPr>
            <w:tcW w:w="368" w:type="pct"/>
            <w:tcBorders>
              <w:top w:val="nil"/>
              <w:left w:val="nil"/>
              <w:bottom w:val="single" w:color="auto" w:sz="4" w:space="0"/>
              <w:right w:val="single" w:color="auto" w:sz="4" w:space="0"/>
            </w:tcBorders>
            <w:shd w:val="clear" w:color="auto" w:fill="FFFFFF"/>
            <w:noWrap/>
            <w:vAlign w:val="center"/>
          </w:tcPr>
          <w:p w14:paraId="344F80C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2C620C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78B4BF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14</w:t>
            </w:r>
          </w:p>
        </w:tc>
        <w:tc>
          <w:tcPr>
            <w:tcW w:w="2940" w:type="pct"/>
            <w:tcBorders>
              <w:top w:val="nil"/>
              <w:left w:val="nil"/>
              <w:bottom w:val="single" w:color="auto" w:sz="4" w:space="0"/>
              <w:right w:val="single" w:color="auto" w:sz="4" w:space="0"/>
            </w:tcBorders>
            <w:shd w:val="clear" w:color="auto" w:fill="FFFFFF"/>
            <w:noWrap/>
            <w:vAlign w:val="center"/>
          </w:tcPr>
          <w:p w14:paraId="0024B95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GS龙海路-龙祥路北卡口2(交警)</w:t>
            </w:r>
          </w:p>
        </w:tc>
        <w:tc>
          <w:tcPr>
            <w:tcW w:w="958" w:type="pct"/>
            <w:tcBorders>
              <w:top w:val="nil"/>
              <w:left w:val="nil"/>
              <w:bottom w:val="single" w:color="auto" w:sz="4" w:space="0"/>
              <w:right w:val="single" w:color="auto" w:sz="4" w:space="0"/>
            </w:tcBorders>
            <w:shd w:val="clear" w:color="auto" w:fill="FFFFFF"/>
            <w:noWrap/>
            <w:vAlign w:val="center"/>
          </w:tcPr>
          <w:p w14:paraId="42924A1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电警（卡口）14</w:t>
            </w:r>
          </w:p>
        </w:tc>
        <w:tc>
          <w:tcPr>
            <w:tcW w:w="368" w:type="pct"/>
            <w:tcBorders>
              <w:top w:val="nil"/>
              <w:left w:val="nil"/>
              <w:bottom w:val="single" w:color="auto" w:sz="4" w:space="0"/>
              <w:right w:val="single" w:color="auto" w:sz="4" w:space="0"/>
            </w:tcBorders>
            <w:shd w:val="clear" w:color="auto" w:fill="FFFFFF"/>
            <w:noWrap/>
            <w:vAlign w:val="center"/>
          </w:tcPr>
          <w:p w14:paraId="4FE213A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382763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917178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15</w:t>
            </w:r>
          </w:p>
        </w:tc>
        <w:tc>
          <w:tcPr>
            <w:tcW w:w="2940" w:type="pct"/>
            <w:tcBorders>
              <w:top w:val="nil"/>
              <w:left w:val="nil"/>
              <w:bottom w:val="single" w:color="auto" w:sz="4" w:space="0"/>
              <w:right w:val="single" w:color="auto" w:sz="4" w:space="0"/>
            </w:tcBorders>
            <w:shd w:val="clear" w:color="auto" w:fill="FFFFFF"/>
            <w:noWrap/>
            <w:vAlign w:val="center"/>
          </w:tcPr>
          <w:p w14:paraId="36795E1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GS龙海路-龙祥路南电警1(交警)</w:t>
            </w:r>
          </w:p>
        </w:tc>
        <w:tc>
          <w:tcPr>
            <w:tcW w:w="958" w:type="pct"/>
            <w:tcBorders>
              <w:top w:val="nil"/>
              <w:left w:val="nil"/>
              <w:bottom w:val="single" w:color="auto" w:sz="4" w:space="0"/>
              <w:right w:val="single" w:color="auto" w:sz="4" w:space="0"/>
            </w:tcBorders>
            <w:shd w:val="clear" w:color="auto" w:fill="FFFFFF"/>
            <w:noWrap/>
            <w:vAlign w:val="center"/>
          </w:tcPr>
          <w:p w14:paraId="6B8466F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电警（卡口）15</w:t>
            </w:r>
          </w:p>
        </w:tc>
        <w:tc>
          <w:tcPr>
            <w:tcW w:w="368" w:type="pct"/>
            <w:tcBorders>
              <w:top w:val="nil"/>
              <w:left w:val="nil"/>
              <w:bottom w:val="single" w:color="auto" w:sz="4" w:space="0"/>
              <w:right w:val="single" w:color="auto" w:sz="4" w:space="0"/>
            </w:tcBorders>
            <w:shd w:val="clear" w:color="auto" w:fill="FFFFFF"/>
            <w:noWrap/>
            <w:vAlign w:val="center"/>
          </w:tcPr>
          <w:p w14:paraId="594D703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3A8F72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EE8BBD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16</w:t>
            </w:r>
          </w:p>
        </w:tc>
        <w:tc>
          <w:tcPr>
            <w:tcW w:w="2940" w:type="pct"/>
            <w:tcBorders>
              <w:top w:val="nil"/>
              <w:left w:val="nil"/>
              <w:bottom w:val="single" w:color="auto" w:sz="4" w:space="0"/>
              <w:right w:val="single" w:color="auto" w:sz="4" w:space="0"/>
            </w:tcBorders>
            <w:shd w:val="clear" w:color="auto" w:fill="FFFFFF"/>
            <w:noWrap/>
            <w:vAlign w:val="center"/>
          </w:tcPr>
          <w:p w14:paraId="4F81D42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GS龙海路-龙祥路南电警2(交警)</w:t>
            </w:r>
          </w:p>
        </w:tc>
        <w:tc>
          <w:tcPr>
            <w:tcW w:w="958" w:type="pct"/>
            <w:tcBorders>
              <w:top w:val="nil"/>
              <w:left w:val="nil"/>
              <w:bottom w:val="single" w:color="auto" w:sz="4" w:space="0"/>
              <w:right w:val="single" w:color="auto" w:sz="4" w:space="0"/>
            </w:tcBorders>
            <w:shd w:val="clear" w:color="auto" w:fill="FFFFFF"/>
            <w:noWrap/>
            <w:vAlign w:val="center"/>
          </w:tcPr>
          <w:p w14:paraId="20546CF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电警（卡口）16</w:t>
            </w:r>
          </w:p>
        </w:tc>
        <w:tc>
          <w:tcPr>
            <w:tcW w:w="368" w:type="pct"/>
            <w:tcBorders>
              <w:top w:val="nil"/>
              <w:left w:val="nil"/>
              <w:bottom w:val="single" w:color="auto" w:sz="4" w:space="0"/>
              <w:right w:val="single" w:color="auto" w:sz="4" w:space="0"/>
            </w:tcBorders>
            <w:shd w:val="clear" w:color="auto" w:fill="FFFFFF"/>
            <w:noWrap/>
            <w:vAlign w:val="center"/>
          </w:tcPr>
          <w:p w14:paraId="5DA7595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D22B78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3F54D7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17</w:t>
            </w:r>
          </w:p>
        </w:tc>
        <w:tc>
          <w:tcPr>
            <w:tcW w:w="2940" w:type="pct"/>
            <w:tcBorders>
              <w:top w:val="nil"/>
              <w:left w:val="nil"/>
              <w:bottom w:val="single" w:color="auto" w:sz="4" w:space="0"/>
              <w:right w:val="single" w:color="auto" w:sz="4" w:space="0"/>
            </w:tcBorders>
            <w:shd w:val="clear" w:color="auto" w:fill="FFFFFF"/>
            <w:noWrap/>
            <w:vAlign w:val="center"/>
          </w:tcPr>
          <w:p w14:paraId="28A2A47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GS龙海路-龙祥路南卡口1(交警)</w:t>
            </w:r>
          </w:p>
        </w:tc>
        <w:tc>
          <w:tcPr>
            <w:tcW w:w="958" w:type="pct"/>
            <w:tcBorders>
              <w:top w:val="nil"/>
              <w:left w:val="nil"/>
              <w:bottom w:val="single" w:color="auto" w:sz="4" w:space="0"/>
              <w:right w:val="single" w:color="auto" w:sz="4" w:space="0"/>
            </w:tcBorders>
            <w:shd w:val="clear" w:color="auto" w:fill="FFFFFF"/>
            <w:noWrap/>
            <w:vAlign w:val="center"/>
          </w:tcPr>
          <w:p w14:paraId="2F5284E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电警（卡口）17</w:t>
            </w:r>
          </w:p>
        </w:tc>
        <w:tc>
          <w:tcPr>
            <w:tcW w:w="368" w:type="pct"/>
            <w:tcBorders>
              <w:top w:val="nil"/>
              <w:left w:val="nil"/>
              <w:bottom w:val="single" w:color="auto" w:sz="4" w:space="0"/>
              <w:right w:val="single" w:color="auto" w:sz="4" w:space="0"/>
            </w:tcBorders>
            <w:shd w:val="clear" w:color="auto" w:fill="FFFFFF"/>
            <w:noWrap/>
            <w:vAlign w:val="center"/>
          </w:tcPr>
          <w:p w14:paraId="1D4F243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6DC7A5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D32BAA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18</w:t>
            </w:r>
          </w:p>
        </w:tc>
        <w:tc>
          <w:tcPr>
            <w:tcW w:w="2940" w:type="pct"/>
            <w:tcBorders>
              <w:top w:val="nil"/>
              <w:left w:val="nil"/>
              <w:bottom w:val="single" w:color="auto" w:sz="4" w:space="0"/>
              <w:right w:val="single" w:color="auto" w:sz="4" w:space="0"/>
            </w:tcBorders>
            <w:shd w:val="clear" w:color="auto" w:fill="FFFFFF"/>
            <w:noWrap/>
            <w:vAlign w:val="center"/>
          </w:tcPr>
          <w:p w14:paraId="42A1D05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GS龙海路-龙祥路南卡口2(交警)</w:t>
            </w:r>
          </w:p>
        </w:tc>
        <w:tc>
          <w:tcPr>
            <w:tcW w:w="958" w:type="pct"/>
            <w:tcBorders>
              <w:top w:val="nil"/>
              <w:left w:val="nil"/>
              <w:bottom w:val="single" w:color="auto" w:sz="4" w:space="0"/>
              <w:right w:val="single" w:color="auto" w:sz="4" w:space="0"/>
            </w:tcBorders>
            <w:shd w:val="clear" w:color="auto" w:fill="FFFFFF"/>
            <w:noWrap/>
            <w:vAlign w:val="center"/>
          </w:tcPr>
          <w:p w14:paraId="53135BE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电警（卡口）18</w:t>
            </w:r>
          </w:p>
        </w:tc>
        <w:tc>
          <w:tcPr>
            <w:tcW w:w="368" w:type="pct"/>
            <w:tcBorders>
              <w:top w:val="nil"/>
              <w:left w:val="nil"/>
              <w:bottom w:val="single" w:color="auto" w:sz="4" w:space="0"/>
              <w:right w:val="single" w:color="auto" w:sz="4" w:space="0"/>
            </w:tcBorders>
            <w:shd w:val="clear" w:color="auto" w:fill="FFFFFF"/>
            <w:noWrap/>
            <w:vAlign w:val="center"/>
          </w:tcPr>
          <w:p w14:paraId="6AFF682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E975B1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EEC3FB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19</w:t>
            </w:r>
          </w:p>
        </w:tc>
        <w:tc>
          <w:tcPr>
            <w:tcW w:w="2940" w:type="pct"/>
            <w:tcBorders>
              <w:top w:val="nil"/>
              <w:left w:val="nil"/>
              <w:bottom w:val="single" w:color="auto" w:sz="4" w:space="0"/>
              <w:right w:val="single" w:color="auto" w:sz="4" w:space="0"/>
            </w:tcBorders>
            <w:shd w:val="clear" w:color="auto" w:fill="FFFFFF"/>
            <w:noWrap/>
            <w:vAlign w:val="center"/>
          </w:tcPr>
          <w:p w14:paraId="7D1C69E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GS龙海路-永宁西路北电警1(交警)</w:t>
            </w:r>
          </w:p>
        </w:tc>
        <w:tc>
          <w:tcPr>
            <w:tcW w:w="958" w:type="pct"/>
            <w:tcBorders>
              <w:top w:val="nil"/>
              <w:left w:val="nil"/>
              <w:bottom w:val="single" w:color="auto" w:sz="4" w:space="0"/>
              <w:right w:val="single" w:color="auto" w:sz="4" w:space="0"/>
            </w:tcBorders>
            <w:shd w:val="clear" w:color="auto" w:fill="FFFFFF"/>
            <w:noWrap/>
            <w:vAlign w:val="center"/>
          </w:tcPr>
          <w:p w14:paraId="09F1B9B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电警（卡口）19</w:t>
            </w:r>
          </w:p>
        </w:tc>
        <w:tc>
          <w:tcPr>
            <w:tcW w:w="368" w:type="pct"/>
            <w:tcBorders>
              <w:top w:val="nil"/>
              <w:left w:val="nil"/>
              <w:bottom w:val="single" w:color="auto" w:sz="4" w:space="0"/>
              <w:right w:val="single" w:color="auto" w:sz="4" w:space="0"/>
            </w:tcBorders>
            <w:shd w:val="clear" w:color="auto" w:fill="FFFFFF"/>
            <w:noWrap/>
            <w:vAlign w:val="center"/>
          </w:tcPr>
          <w:p w14:paraId="0385D59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4B0978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1FF135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20</w:t>
            </w:r>
          </w:p>
        </w:tc>
        <w:tc>
          <w:tcPr>
            <w:tcW w:w="2940" w:type="pct"/>
            <w:tcBorders>
              <w:top w:val="nil"/>
              <w:left w:val="nil"/>
              <w:bottom w:val="single" w:color="auto" w:sz="4" w:space="0"/>
              <w:right w:val="single" w:color="auto" w:sz="4" w:space="0"/>
            </w:tcBorders>
            <w:shd w:val="clear" w:color="auto" w:fill="FFFFFF"/>
            <w:noWrap/>
            <w:vAlign w:val="center"/>
          </w:tcPr>
          <w:p w14:paraId="23161F7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GS龙海路-永宁西路北电警2(交警)</w:t>
            </w:r>
          </w:p>
        </w:tc>
        <w:tc>
          <w:tcPr>
            <w:tcW w:w="958" w:type="pct"/>
            <w:tcBorders>
              <w:top w:val="nil"/>
              <w:left w:val="nil"/>
              <w:bottom w:val="single" w:color="auto" w:sz="4" w:space="0"/>
              <w:right w:val="single" w:color="auto" w:sz="4" w:space="0"/>
            </w:tcBorders>
            <w:shd w:val="clear" w:color="auto" w:fill="FFFFFF"/>
            <w:noWrap/>
            <w:vAlign w:val="center"/>
          </w:tcPr>
          <w:p w14:paraId="52A6AB1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电警（卡口）20</w:t>
            </w:r>
          </w:p>
        </w:tc>
        <w:tc>
          <w:tcPr>
            <w:tcW w:w="368" w:type="pct"/>
            <w:tcBorders>
              <w:top w:val="nil"/>
              <w:left w:val="nil"/>
              <w:bottom w:val="single" w:color="auto" w:sz="4" w:space="0"/>
              <w:right w:val="single" w:color="auto" w:sz="4" w:space="0"/>
            </w:tcBorders>
            <w:shd w:val="clear" w:color="auto" w:fill="FFFFFF"/>
            <w:noWrap/>
            <w:vAlign w:val="center"/>
          </w:tcPr>
          <w:p w14:paraId="033FF21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94C8FC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1A43D0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21</w:t>
            </w:r>
          </w:p>
        </w:tc>
        <w:tc>
          <w:tcPr>
            <w:tcW w:w="2940" w:type="pct"/>
            <w:tcBorders>
              <w:top w:val="nil"/>
              <w:left w:val="nil"/>
              <w:bottom w:val="single" w:color="auto" w:sz="4" w:space="0"/>
              <w:right w:val="single" w:color="auto" w:sz="4" w:space="0"/>
            </w:tcBorders>
            <w:shd w:val="clear" w:color="auto" w:fill="FFFFFF"/>
            <w:noWrap/>
            <w:vAlign w:val="center"/>
          </w:tcPr>
          <w:p w14:paraId="4735781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GS龙海路-永宁西路北卡口1(交警)</w:t>
            </w:r>
          </w:p>
        </w:tc>
        <w:tc>
          <w:tcPr>
            <w:tcW w:w="958" w:type="pct"/>
            <w:tcBorders>
              <w:top w:val="nil"/>
              <w:left w:val="nil"/>
              <w:bottom w:val="single" w:color="auto" w:sz="4" w:space="0"/>
              <w:right w:val="single" w:color="auto" w:sz="4" w:space="0"/>
            </w:tcBorders>
            <w:shd w:val="clear" w:color="auto" w:fill="FFFFFF"/>
            <w:noWrap/>
            <w:vAlign w:val="center"/>
          </w:tcPr>
          <w:p w14:paraId="35EEDE4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电警（卡口）21</w:t>
            </w:r>
          </w:p>
        </w:tc>
        <w:tc>
          <w:tcPr>
            <w:tcW w:w="368" w:type="pct"/>
            <w:tcBorders>
              <w:top w:val="nil"/>
              <w:left w:val="nil"/>
              <w:bottom w:val="single" w:color="auto" w:sz="4" w:space="0"/>
              <w:right w:val="single" w:color="auto" w:sz="4" w:space="0"/>
            </w:tcBorders>
            <w:shd w:val="clear" w:color="auto" w:fill="FFFFFF"/>
            <w:noWrap/>
            <w:vAlign w:val="center"/>
          </w:tcPr>
          <w:p w14:paraId="5C986DF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8CB7E2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116D5C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22</w:t>
            </w:r>
          </w:p>
        </w:tc>
        <w:tc>
          <w:tcPr>
            <w:tcW w:w="2940" w:type="pct"/>
            <w:tcBorders>
              <w:top w:val="nil"/>
              <w:left w:val="nil"/>
              <w:bottom w:val="single" w:color="auto" w:sz="4" w:space="0"/>
              <w:right w:val="single" w:color="auto" w:sz="4" w:space="0"/>
            </w:tcBorders>
            <w:shd w:val="clear" w:color="auto" w:fill="FFFFFF"/>
            <w:noWrap/>
            <w:vAlign w:val="center"/>
          </w:tcPr>
          <w:p w14:paraId="702E0B5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GS龙海路-永宁西路北卡口2(交警)</w:t>
            </w:r>
          </w:p>
        </w:tc>
        <w:tc>
          <w:tcPr>
            <w:tcW w:w="958" w:type="pct"/>
            <w:tcBorders>
              <w:top w:val="nil"/>
              <w:left w:val="nil"/>
              <w:bottom w:val="single" w:color="auto" w:sz="4" w:space="0"/>
              <w:right w:val="single" w:color="auto" w:sz="4" w:space="0"/>
            </w:tcBorders>
            <w:shd w:val="clear" w:color="auto" w:fill="FFFFFF"/>
            <w:noWrap/>
            <w:vAlign w:val="center"/>
          </w:tcPr>
          <w:p w14:paraId="0AD5072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电警（卡口）22</w:t>
            </w:r>
          </w:p>
        </w:tc>
        <w:tc>
          <w:tcPr>
            <w:tcW w:w="368" w:type="pct"/>
            <w:tcBorders>
              <w:top w:val="nil"/>
              <w:left w:val="nil"/>
              <w:bottom w:val="single" w:color="auto" w:sz="4" w:space="0"/>
              <w:right w:val="single" w:color="auto" w:sz="4" w:space="0"/>
            </w:tcBorders>
            <w:shd w:val="clear" w:color="auto" w:fill="FFFFFF"/>
            <w:noWrap/>
            <w:vAlign w:val="center"/>
          </w:tcPr>
          <w:p w14:paraId="4BB8DDB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7B3909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6CD759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23</w:t>
            </w:r>
          </w:p>
        </w:tc>
        <w:tc>
          <w:tcPr>
            <w:tcW w:w="2940" w:type="pct"/>
            <w:tcBorders>
              <w:top w:val="nil"/>
              <w:left w:val="nil"/>
              <w:bottom w:val="single" w:color="auto" w:sz="4" w:space="0"/>
              <w:right w:val="single" w:color="auto" w:sz="4" w:space="0"/>
            </w:tcBorders>
            <w:shd w:val="clear" w:color="auto" w:fill="FFFFFF"/>
            <w:noWrap/>
            <w:vAlign w:val="center"/>
          </w:tcPr>
          <w:p w14:paraId="1147EFC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GS龙海路-永宁西路西电警1(交警)</w:t>
            </w:r>
          </w:p>
        </w:tc>
        <w:tc>
          <w:tcPr>
            <w:tcW w:w="958" w:type="pct"/>
            <w:tcBorders>
              <w:top w:val="nil"/>
              <w:left w:val="nil"/>
              <w:bottom w:val="single" w:color="auto" w:sz="4" w:space="0"/>
              <w:right w:val="single" w:color="auto" w:sz="4" w:space="0"/>
            </w:tcBorders>
            <w:shd w:val="clear" w:color="auto" w:fill="FFFFFF"/>
            <w:noWrap/>
            <w:vAlign w:val="center"/>
          </w:tcPr>
          <w:p w14:paraId="39B066B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电警（卡口）23</w:t>
            </w:r>
          </w:p>
        </w:tc>
        <w:tc>
          <w:tcPr>
            <w:tcW w:w="368" w:type="pct"/>
            <w:tcBorders>
              <w:top w:val="nil"/>
              <w:left w:val="nil"/>
              <w:bottom w:val="single" w:color="auto" w:sz="4" w:space="0"/>
              <w:right w:val="single" w:color="auto" w:sz="4" w:space="0"/>
            </w:tcBorders>
            <w:shd w:val="clear" w:color="auto" w:fill="FFFFFF"/>
            <w:noWrap/>
            <w:vAlign w:val="center"/>
          </w:tcPr>
          <w:p w14:paraId="7F55634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11130F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970FE2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24</w:t>
            </w:r>
          </w:p>
        </w:tc>
        <w:tc>
          <w:tcPr>
            <w:tcW w:w="2940" w:type="pct"/>
            <w:tcBorders>
              <w:top w:val="nil"/>
              <w:left w:val="nil"/>
              <w:bottom w:val="single" w:color="auto" w:sz="4" w:space="0"/>
              <w:right w:val="single" w:color="auto" w:sz="4" w:space="0"/>
            </w:tcBorders>
            <w:shd w:val="clear" w:color="auto" w:fill="FFFFFF"/>
            <w:noWrap/>
            <w:vAlign w:val="center"/>
          </w:tcPr>
          <w:p w14:paraId="396395E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GS龙海路-永宁西路西电警2(交警)</w:t>
            </w:r>
          </w:p>
        </w:tc>
        <w:tc>
          <w:tcPr>
            <w:tcW w:w="958" w:type="pct"/>
            <w:tcBorders>
              <w:top w:val="nil"/>
              <w:left w:val="nil"/>
              <w:bottom w:val="single" w:color="auto" w:sz="4" w:space="0"/>
              <w:right w:val="single" w:color="auto" w:sz="4" w:space="0"/>
            </w:tcBorders>
            <w:shd w:val="clear" w:color="auto" w:fill="FFFFFF"/>
            <w:noWrap/>
            <w:vAlign w:val="center"/>
          </w:tcPr>
          <w:p w14:paraId="5BA04ED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电警（卡口）24</w:t>
            </w:r>
          </w:p>
        </w:tc>
        <w:tc>
          <w:tcPr>
            <w:tcW w:w="368" w:type="pct"/>
            <w:tcBorders>
              <w:top w:val="nil"/>
              <w:left w:val="nil"/>
              <w:bottom w:val="single" w:color="auto" w:sz="4" w:space="0"/>
              <w:right w:val="single" w:color="auto" w:sz="4" w:space="0"/>
            </w:tcBorders>
            <w:shd w:val="clear" w:color="auto" w:fill="FFFFFF"/>
            <w:noWrap/>
            <w:vAlign w:val="center"/>
          </w:tcPr>
          <w:p w14:paraId="29A09D2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F2646D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7419F1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25</w:t>
            </w:r>
          </w:p>
        </w:tc>
        <w:tc>
          <w:tcPr>
            <w:tcW w:w="2940" w:type="pct"/>
            <w:tcBorders>
              <w:top w:val="nil"/>
              <w:left w:val="nil"/>
              <w:bottom w:val="single" w:color="auto" w:sz="4" w:space="0"/>
              <w:right w:val="single" w:color="auto" w:sz="4" w:space="0"/>
            </w:tcBorders>
            <w:shd w:val="clear" w:color="auto" w:fill="FFFFFF"/>
            <w:noWrap/>
            <w:vAlign w:val="center"/>
          </w:tcPr>
          <w:p w14:paraId="2ECF16C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GS龙海路-永宁西路西卡口1(交警)</w:t>
            </w:r>
          </w:p>
        </w:tc>
        <w:tc>
          <w:tcPr>
            <w:tcW w:w="958" w:type="pct"/>
            <w:tcBorders>
              <w:top w:val="nil"/>
              <w:left w:val="nil"/>
              <w:bottom w:val="single" w:color="auto" w:sz="4" w:space="0"/>
              <w:right w:val="single" w:color="auto" w:sz="4" w:space="0"/>
            </w:tcBorders>
            <w:shd w:val="clear" w:color="auto" w:fill="FFFFFF"/>
            <w:noWrap/>
            <w:vAlign w:val="center"/>
          </w:tcPr>
          <w:p w14:paraId="7AE93FE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电警（卡口）25</w:t>
            </w:r>
          </w:p>
        </w:tc>
        <w:tc>
          <w:tcPr>
            <w:tcW w:w="368" w:type="pct"/>
            <w:tcBorders>
              <w:top w:val="nil"/>
              <w:left w:val="nil"/>
              <w:bottom w:val="single" w:color="auto" w:sz="4" w:space="0"/>
              <w:right w:val="single" w:color="auto" w:sz="4" w:space="0"/>
            </w:tcBorders>
            <w:shd w:val="clear" w:color="auto" w:fill="FFFFFF"/>
            <w:noWrap/>
            <w:vAlign w:val="center"/>
          </w:tcPr>
          <w:p w14:paraId="79217CA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888F43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53CBE9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26</w:t>
            </w:r>
          </w:p>
        </w:tc>
        <w:tc>
          <w:tcPr>
            <w:tcW w:w="2940" w:type="pct"/>
            <w:tcBorders>
              <w:top w:val="nil"/>
              <w:left w:val="nil"/>
              <w:bottom w:val="single" w:color="auto" w:sz="4" w:space="0"/>
              <w:right w:val="single" w:color="auto" w:sz="4" w:space="0"/>
            </w:tcBorders>
            <w:shd w:val="clear" w:color="auto" w:fill="FFFFFF"/>
            <w:noWrap/>
            <w:vAlign w:val="center"/>
          </w:tcPr>
          <w:p w14:paraId="23227D1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GS龙海路-永宁西路西卡口2(交警)</w:t>
            </w:r>
          </w:p>
        </w:tc>
        <w:tc>
          <w:tcPr>
            <w:tcW w:w="958" w:type="pct"/>
            <w:tcBorders>
              <w:top w:val="nil"/>
              <w:left w:val="nil"/>
              <w:bottom w:val="single" w:color="auto" w:sz="4" w:space="0"/>
              <w:right w:val="single" w:color="auto" w:sz="4" w:space="0"/>
            </w:tcBorders>
            <w:shd w:val="clear" w:color="auto" w:fill="FFFFFF"/>
            <w:noWrap/>
            <w:vAlign w:val="center"/>
          </w:tcPr>
          <w:p w14:paraId="46BD8FA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电警（卡口）26</w:t>
            </w:r>
          </w:p>
        </w:tc>
        <w:tc>
          <w:tcPr>
            <w:tcW w:w="368" w:type="pct"/>
            <w:tcBorders>
              <w:top w:val="nil"/>
              <w:left w:val="nil"/>
              <w:bottom w:val="single" w:color="auto" w:sz="4" w:space="0"/>
              <w:right w:val="single" w:color="auto" w:sz="4" w:space="0"/>
            </w:tcBorders>
            <w:shd w:val="clear" w:color="auto" w:fill="FFFFFF"/>
            <w:noWrap/>
            <w:vAlign w:val="center"/>
          </w:tcPr>
          <w:p w14:paraId="2F99E2B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996B98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EDAF19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27</w:t>
            </w:r>
          </w:p>
        </w:tc>
        <w:tc>
          <w:tcPr>
            <w:tcW w:w="2940" w:type="pct"/>
            <w:tcBorders>
              <w:top w:val="nil"/>
              <w:left w:val="nil"/>
              <w:bottom w:val="single" w:color="auto" w:sz="4" w:space="0"/>
              <w:right w:val="single" w:color="auto" w:sz="4" w:space="0"/>
            </w:tcBorders>
            <w:shd w:val="clear" w:color="auto" w:fill="FFFFFF"/>
            <w:noWrap/>
            <w:vAlign w:val="center"/>
          </w:tcPr>
          <w:p w14:paraId="0F9DB17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GS龙海路-永宁西路南电警1(交警)</w:t>
            </w:r>
          </w:p>
        </w:tc>
        <w:tc>
          <w:tcPr>
            <w:tcW w:w="958" w:type="pct"/>
            <w:tcBorders>
              <w:top w:val="nil"/>
              <w:left w:val="nil"/>
              <w:bottom w:val="single" w:color="auto" w:sz="4" w:space="0"/>
              <w:right w:val="single" w:color="auto" w:sz="4" w:space="0"/>
            </w:tcBorders>
            <w:shd w:val="clear" w:color="auto" w:fill="FFFFFF"/>
            <w:noWrap/>
            <w:vAlign w:val="center"/>
          </w:tcPr>
          <w:p w14:paraId="0FA6217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电警（卡口）27</w:t>
            </w:r>
          </w:p>
        </w:tc>
        <w:tc>
          <w:tcPr>
            <w:tcW w:w="368" w:type="pct"/>
            <w:tcBorders>
              <w:top w:val="nil"/>
              <w:left w:val="nil"/>
              <w:bottom w:val="single" w:color="auto" w:sz="4" w:space="0"/>
              <w:right w:val="single" w:color="auto" w:sz="4" w:space="0"/>
            </w:tcBorders>
            <w:shd w:val="clear" w:color="auto" w:fill="FFFFFF"/>
            <w:noWrap/>
            <w:vAlign w:val="center"/>
          </w:tcPr>
          <w:p w14:paraId="6BF3EE5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F588F2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11738A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28</w:t>
            </w:r>
          </w:p>
        </w:tc>
        <w:tc>
          <w:tcPr>
            <w:tcW w:w="2940" w:type="pct"/>
            <w:tcBorders>
              <w:top w:val="nil"/>
              <w:left w:val="nil"/>
              <w:bottom w:val="single" w:color="auto" w:sz="4" w:space="0"/>
              <w:right w:val="single" w:color="auto" w:sz="4" w:space="0"/>
            </w:tcBorders>
            <w:shd w:val="clear" w:color="auto" w:fill="FFFFFF"/>
            <w:noWrap/>
            <w:vAlign w:val="center"/>
          </w:tcPr>
          <w:p w14:paraId="261CBFB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GS龙海路-永宁西路南电警2(交警)</w:t>
            </w:r>
          </w:p>
        </w:tc>
        <w:tc>
          <w:tcPr>
            <w:tcW w:w="958" w:type="pct"/>
            <w:tcBorders>
              <w:top w:val="nil"/>
              <w:left w:val="nil"/>
              <w:bottom w:val="single" w:color="auto" w:sz="4" w:space="0"/>
              <w:right w:val="single" w:color="auto" w:sz="4" w:space="0"/>
            </w:tcBorders>
            <w:shd w:val="clear" w:color="auto" w:fill="FFFFFF"/>
            <w:noWrap/>
            <w:vAlign w:val="center"/>
          </w:tcPr>
          <w:p w14:paraId="28F9E52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电警（卡口）28</w:t>
            </w:r>
          </w:p>
        </w:tc>
        <w:tc>
          <w:tcPr>
            <w:tcW w:w="368" w:type="pct"/>
            <w:tcBorders>
              <w:top w:val="nil"/>
              <w:left w:val="nil"/>
              <w:bottom w:val="single" w:color="auto" w:sz="4" w:space="0"/>
              <w:right w:val="single" w:color="auto" w:sz="4" w:space="0"/>
            </w:tcBorders>
            <w:shd w:val="clear" w:color="auto" w:fill="FFFFFF"/>
            <w:noWrap/>
            <w:vAlign w:val="center"/>
          </w:tcPr>
          <w:p w14:paraId="3DB846F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B3057D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B32AC2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29</w:t>
            </w:r>
          </w:p>
        </w:tc>
        <w:tc>
          <w:tcPr>
            <w:tcW w:w="2940" w:type="pct"/>
            <w:tcBorders>
              <w:top w:val="nil"/>
              <w:left w:val="nil"/>
              <w:bottom w:val="single" w:color="auto" w:sz="4" w:space="0"/>
              <w:right w:val="single" w:color="auto" w:sz="4" w:space="0"/>
            </w:tcBorders>
            <w:shd w:val="clear" w:color="auto" w:fill="FFFFFF"/>
            <w:noWrap/>
            <w:vAlign w:val="center"/>
          </w:tcPr>
          <w:p w14:paraId="7007709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GS龙海路-永宁西路南卡口1(交警)</w:t>
            </w:r>
          </w:p>
        </w:tc>
        <w:tc>
          <w:tcPr>
            <w:tcW w:w="958" w:type="pct"/>
            <w:tcBorders>
              <w:top w:val="nil"/>
              <w:left w:val="nil"/>
              <w:bottom w:val="single" w:color="auto" w:sz="4" w:space="0"/>
              <w:right w:val="single" w:color="auto" w:sz="4" w:space="0"/>
            </w:tcBorders>
            <w:shd w:val="clear" w:color="auto" w:fill="FFFFFF"/>
            <w:noWrap/>
            <w:vAlign w:val="center"/>
          </w:tcPr>
          <w:p w14:paraId="1916A9D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电警（卡口）29</w:t>
            </w:r>
          </w:p>
        </w:tc>
        <w:tc>
          <w:tcPr>
            <w:tcW w:w="368" w:type="pct"/>
            <w:tcBorders>
              <w:top w:val="nil"/>
              <w:left w:val="nil"/>
              <w:bottom w:val="single" w:color="auto" w:sz="4" w:space="0"/>
              <w:right w:val="single" w:color="auto" w:sz="4" w:space="0"/>
            </w:tcBorders>
            <w:shd w:val="clear" w:color="auto" w:fill="FFFFFF"/>
            <w:noWrap/>
            <w:vAlign w:val="center"/>
          </w:tcPr>
          <w:p w14:paraId="71D23FC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6241DF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1F9805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30</w:t>
            </w:r>
          </w:p>
        </w:tc>
        <w:tc>
          <w:tcPr>
            <w:tcW w:w="2940" w:type="pct"/>
            <w:tcBorders>
              <w:top w:val="nil"/>
              <w:left w:val="nil"/>
              <w:bottom w:val="single" w:color="auto" w:sz="4" w:space="0"/>
              <w:right w:val="single" w:color="auto" w:sz="4" w:space="0"/>
            </w:tcBorders>
            <w:shd w:val="clear" w:color="auto" w:fill="FFFFFF"/>
            <w:noWrap/>
            <w:vAlign w:val="center"/>
          </w:tcPr>
          <w:p w14:paraId="48A2171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GS龙海路-永宁西路南卡口2(交警)</w:t>
            </w:r>
          </w:p>
        </w:tc>
        <w:tc>
          <w:tcPr>
            <w:tcW w:w="958" w:type="pct"/>
            <w:tcBorders>
              <w:top w:val="nil"/>
              <w:left w:val="nil"/>
              <w:bottom w:val="single" w:color="auto" w:sz="4" w:space="0"/>
              <w:right w:val="single" w:color="auto" w:sz="4" w:space="0"/>
            </w:tcBorders>
            <w:shd w:val="clear" w:color="auto" w:fill="FFFFFF"/>
            <w:noWrap/>
            <w:vAlign w:val="center"/>
          </w:tcPr>
          <w:p w14:paraId="009A7B0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电警（卡口）30</w:t>
            </w:r>
          </w:p>
        </w:tc>
        <w:tc>
          <w:tcPr>
            <w:tcW w:w="368" w:type="pct"/>
            <w:tcBorders>
              <w:top w:val="nil"/>
              <w:left w:val="nil"/>
              <w:bottom w:val="single" w:color="auto" w:sz="4" w:space="0"/>
              <w:right w:val="single" w:color="auto" w:sz="4" w:space="0"/>
            </w:tcBorders>
            <w:shd w:val="clear" w:color="auto" w:fill="FFFFFF"/>
            <w:noWrap/>
            <w:vAlign w:val="center"/>
          </w:tcPr>
          <w:p w14:paraId="07342F6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1E1E74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7DD0AF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31</w:t>
            </w:r>
          </w:p>
        </w:tc>
        <w:tc>
          <w:tcPr>
            <w:tcW w:w="2940" w:type="pct"/>
            <w:tcBorders>
              <w:top w:val="nil"/>
              <w:left w:val="nil"/>
              <w:bottom w:val="single" w:color="auto" w:sz="4" w:space="0"/>
              <w:right w:val="single" w:color="auto" w:sz="4" w:space="0"/>
            </w:tcBorders>
            <w:shd w:val="clear" w:color="auto" w:fill="FFFFFF"/>
            <w:noWrap/>
            <w:vAlign w:val="center"/>
          </w:tcPr>
          <w:p w14:paraId="1C9D2A7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GS龙海路-永宁西路东电警1(交警)</w:t>
            </w:r>
          </w:p>
        </w:tc>
        <w:tc>
          <w:tcPr>
            <w:tcW w:w="958" w:type="pct"/>
            <w:tcBorders>
              <w:top w:val="nil"/>
              <w:left w:val="nil"/>
              <w:bottom w:val="single" w:color="auto" w:sz="4" w:space="0"/>
              <w:right w:val="single" w:color="auto" w:sz="4" w:space="0"/>
            </w:tcBorders>
            <w:shd w:val="clear" w:color="auto" w:fill="FFFFFF"/>
            <w:noWrap/>
            <w:vAlign w:val="center"/>
          </w:tcPr>
          <w:p w14:paraId="44E54F8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电警（卡口）31</w:t>
            </w:r>
          </w:p>
        </w:tc>
        <w:tc>
          <w:tcPr>
            <w:tcW w:w="368" w:type="pct"/>
            <w:tcBorders>
              <w:top w:val="nil"/>
              <w:left w:val="nil"/>
              <w:bottom w:val="single" w:color="auto" w:sz="4" w:space="0"/>
              <w:right w:val="single" w:color="auto" w:sz="4" w:space="0"/>
            </w:tcBorders>
            <w:shd w:val="clear" w:color="auto" w:fill="FFFFFF"/>
            <w:noWrap/>
            <w:vAlign w:val="center"/>
          </w:tcPr>
          <w:p w14:paraId="7D1429A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F7856E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85B637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32</w:t>
            </w:r>
          </w:p>
        </w:tc>
        <w:tc>
          <w:tcPr>
            <w:tcW w:w="2940" w:type="pct"/>
            <w:tcBorders>
              <w:top w:val="nil"/>
              <w:left w:val="nil"/>
              <w:bottom w:val="single" w:color="auto" w:sz="4" w:space="0"/>
              <w:right w:val="single" w:color="auto" w:sz="4" w:space="0"/>
            </w:tcBorders>
            <w:shd w:val="clear" w:color="auto" w:fill="FFFFFF"/>
            <w:noWrap/>
            <w:vAlign w:val="center"/>
          </w:tcPr>
          <w:p w14:paraId="5235740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GS龙海路-永宁西路东电警2(交警)</w:t>
            </w:r>
          </w:p>
        </w:tc>
        <w:tc>
          <w:tcPr>
            <w:tcW w:w="958" w:type="pct"/>
            <w:tcBorders>
              <w:top w:val="nil"/>
              <w:left w:val="nil"/>
              <w:bottom w:val="single" w:color="auto" w:sz="4" w:space="0"/>
              <w:right w:val="single" w:color="auto" w:sz="4" w:space="0"/>
            </w:tcBorders>
            <w:shd w:val="clear" w:color="auto" w:fill="FFFFFF"/>
            <w:noWrap/>
            <w:vAlign w:val="center"/>
          </w:tcPr>
          <w:p w14:paraId="39E80FA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电警（卡口）32</w:t>
            </w:r>
          </w:p>
        </w:tc>
        <w:tc>
          <w:tcPr>
            <w:tcW w:w="368" w:type="pct"/>
            <w:tcBorders>
              <w:top w:val="nil"/>
              <w:left w:val="nil"/>
              <w:bottom w:val="single" w:color="auto" w:sz="4" w:space="0"/>
              <w:right w:val="single" w:color="auto" w:sz="4" w:space="0"/>
            </w:tcBorders>
            <w:shd w:val="clear" w:color="auto" w:fill="FFFFFF"/>
            <w:noWrap/>
            <w:vAlign w:val="center"/>
          </w:tcPr>
          <w:p w14:paraId="602D0C3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63DAE1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19829A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33</w:t>
            </w:r>
          </w:p>
        </w:tc>
        <w:tc>
          <w:tcPr>
            <w:tcW w:w="2940" w:type="pct"/>
            <w:tcBorders>
              <w:top w:val="nil"/>
              <w:left w:val="nil"/>
              <w:bottom w:val="single" w:color="auto" w:sz="4" w:space="0"/>
              <w:right w:val="single" w:color="auto" w:sz="4" w:space="0"/>
            </w:tcBorders>
            <w:shd w:val="clear" w:color="auto" w:fill="FFFFFF"/>
            <w:noWrap/>
            <w:vAlign w:val="center"/>
          </w:tcPr>
          <w:p w14:paraId="42233DE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GS龙海路-永宁西路东卡口1(交警)</w:t>
            </w:r>
          </w:p>
        </w:tc>
        <w:tc>
          <w:tcPr>
            <w:tcW w:w="958" w:type="pct"/>
            <w:tcBorders>
              <w:top w:val="nil"/>
              <w:left w:val="nil"/>
              <w:bottom w:val="single" w:color="auto" w:sz="4" w:space="0"/>
              <w:right w:val="single" w:color="auto" w:sz="4" w:space="0"/>
            </w:tcBorders>
            <w:shd w:val="clear" w:color="auto" w:fill="FFFFFF"/>
            <w:noWrap/>
            <w:vAlign w:val="center"/>
          </w:tcPr>
          <w:p w14:paraId="1B95CB8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电警（卡口）33</w:t>
            </w:r>
          </w:p>
        </w:tc>
        <w:tc>
          <w:tcPr>
            <w:tcW w:w="368" w:type="pct"/>
            <w:tcBorders>
              <w:top w:val="nil"/>
              <w:left w:val="nil"/>
              <w:bottom w:val="single" w:color="auto" w:sz="4" w:space="0"/>
              <w:right w:val="single" w:color="auto" w:sz="4" w:space="0"/>
            </w:tcBorders>
            <w:shd w:val="clear" w:color="auto" w:fill="FFFFFF"/>
            <w:noWrap/>
            <w:vAlign w:val="center"/>
          </w:tcPr>
          <w:p w14:paraId="08F3F94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C42328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86C0AD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34</w:t>
            </w:r>
          </w:p>
        </w:tc>
        <w:tc>
          <w:tcPr>
            <w:tcW w:w="2940" w:type="pct"/>
            <w:tcBorders>
              <w:top w:val="nil"/>
              <w:left w:val="nil"/>
              <w:bottom w:val="single" w:color="auto" w:sz="4" w:space="0"/>
              <w:right w:val="single" w:color="auto" w:sz="4" w:space="0"/>
            </w:tcBorders>
            <w:shd w:val="clear" w:color="auto" w:fill="FFFFFF"/>
            <w:noWrap/>
            <w:vAlign w:val="center"/>
          </w:tcPr>
          <w:p w14:paraId="1A36F04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GS龙海路-永宁西路东卡口2(交警)</w:t>
            </w:r>
          </w:p>
        </w:tc>
        <w:tc>
          <w:tcPr>
            <w:tcW w:w="958" w:type="pct"/>
            <w:tcBorders>
              <w:top w:val="nil"/>
              <w:left w:val="nil"/>
              <w:bottom w:val="single" w:color="auto" w:sz="4" w:space="0"/>
              <w:right w:val="single" w:color="auto" w:sz="4" w:space="0"/>
            </w:tcBorders>
            <w:shd w:val="clear" w:color="auto" w:fill="FFFFFF"/>
            <w:noWrap/>
            <w:vAlign w:val="center"/>
          </w:tcPr>
          <w:p w14:paraId="1E3FADA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电警（卡口）34</w:t>
            </w:r>
          </w:p>
        </w:tc>
        <w:tc>
          <w:tcPr>
            <w:tcW w:w="368" w:type="pct"/>
            <w:tcBorders>
              <w:top w:val="nil"/>
              <w:left w:val="nil"/>
              <w:bottom w:val="single" w:color="auto" w:sz="4" w:space="0"/>
              <w:right w:val="single" w:color="auto" w:sz="4" w:space="0"/>
            </w:tcBorders>
            <w:shd w:val="clear" w:color="auto" w:fill="FFFFFF"/>
            <w:noWrap/>
            <w:vAlign w:val="center"/>
          </w:tcPr>
          <w:p w14:paraId="66C1A9E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868530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4D6601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35</w:t>
            </w:r>
          </w:p>
        </w:tc>
        <w:tc>
          <w:tcPr>
            <w:tcW w:w="2940" w:type="pct"/>
            <w:tcBorders>
              <w:top w:val="nil"/>
              <w:left w:val="nil"/>
              <w:bottom w:val="single" w:color="auto" w:sz="4" w:space="0"/>
              <w:right w:val="single" w:color="auto" w:sz="4" w:space="0"/>
            </w:tcBorders>
            <w:shd w:val="clear" w:color="auto" w:fill="FFFFFF"/>
            <w:noWrap/>
            <w:vAlign w:val="center"/>
          </w:tcPr>
          <w:p w14:paraId="46A1577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GS龙海路-永中西路北电警1(交警)</w:t>
            </w:r>
          </w:p>
        </w:tc>
        <w:tc>
          <w:tcPr>
            <w:tcW w:w="958" w:type="pct"/>
            <w:tcBorders>
              <w:top w:val="nil"/>
              <w:left w:val="nil"/>
              <w:bottom w:val="single" w:color="auto" w:sz="4" w:space="0"/>
              <w:right w:val="single" w:color="auto" w:sz="4" w:space="0"/>
            </w:tcBorders>
            <w:shd w:val="clear" w:color="auto" w:fill="FFFFFF"/>
            <w:noWrap/>
            <w:vAlign w:val="center"/>
          </w:tcPr>
          <w:p w14:paraId="15239F9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电警（卡口）35</w:t>
            </w:r>
          </w:p>
        </w:tc>
        <w:tc>
          <w:tcPr>
            <w:tcW w:w="368" w:type="pct"/>
            <w:tcBorders>
              <w:top w:val="nil"/>
              <w:left w:val="nil"/>
              <w:bottom w:val="single" w:color="auto" w:sz="4" w:space="0"/>
              <w:right w:val="single" w:color="auto" w:sz="4" w:space="0"/>
            </w:tcBorders>
            <w:shd w:val="clear" w:color="auto" w:fill="FFFFFF"/>
            <w:noWrap/>
            <w:vAlign w:val="center"/>
          </w:tcPr>
          <w:p w14:paraId="339D6D5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B3E4BD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275725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36</w:t>
            </w:r>
          </w:p>
        </w:tc>
        <w:tc>
          <w:tcPr>
            <w:tcW w:w="2940" w:type="pct"/>
            <w:tcBorders>
              <w:top w:val="nil"/>
              <w:left w:val="nil"/>
              <w:bottom w:val="single" w:color="auto" w:sz="4" w:space="0"/>
              <w:right w:val="single" w:color="auto" w:sz="4" w:space="0"/>
            </w:tcBorders>
            <w:shd w:val="clear" w:color="auto" w:fill="FFFFFF"/>
            <w:noWrap/>
            <w:vAlign w:val="center"/>
          </w:tcPr>
          <w:p w14:paraId="7728EC2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GS龙海路-永中西路北电警2(交警)</w:t>
            </w:r>
          </w:p>
        </w:tc>
        <w:tc>
          <w:tcPr>
            <w:tcW w:w="958" w:type="pct"/>
            <w:tcBorders>
              <w:top w:val="nil"/>
              <w:left w:val="nil"/>
              <w:bottom w:val="single" w:color="auto" w:sz="4" w:space="0"/>
              <w:right w:val="single" w:color="auto" w:sz="4" w:space="0"/>
            </w:tcBorders>
            <w:shd w:val="clear" w:color="auto" w:fill="FFFFFF"/>
            <w:noWrap/>
            <w:vAlign w:val="center"/>
          </w:tcPr>
          <w:p w14:paraId="0F49E86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电警（卡口）36</w:t>
            </w:r>
          </w:p>
        </w:tc>
        <w:tc>
          <w:tcPr>
            <w:tcW w:w="368" w:type="pct"/>
            <w:tcBorders>
              <w:top w:val="nil"/>
              <w:left w:val="nil"/>
              <w:bottom w:val="single" w:color="auto" w:sz="4" w:space="0"/>
              <w:right w:val="single" w:color="auto" w:sz="4" w:space="0"/>
            </w:tcBorders>
            <w:shd w:val="clear" w:color="auto" w:fill="FFFFFF"/>
            <w:noWrap/>
            <w:vAlign w:val="center"/>
          </w:tcPr>
          <w:p w14:paraId="17BFE4A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95D98F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AE0D2B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37</w:t>
            </w:r>
          </w:p>
        </w:tc>
        <w:tc>
          <w:tcPr>
            <w:tcW w:w="2940" w:type="pct"/>
            <w:tcBorders>
              <w:top w:val="nil"/>
              <w:left w:val="nil"/>
              <w:bottom w:val="single" w:color="auto" w:sz="4" w:space="0"/>
              <w:right w:val="single" w:color="auto" w:sz="4" w:space="0"/>
            </w:tcBorders>
            <w:shd w:val="clear" w:color="auto" w:fill="FFFFFF"/>
            <w:noWrap/>
            <w:vAlign w:val="center"/>
          </w:tcPr>
          <w:p w14:paraId="099DA22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GS龙海路-永中西路北卡口1(交警)</w:t>
            </w:r>
          </w:p>
        </w:tc>
        <w:tc>
          <w:tcPr>
            <w:tcW w:w="958" w:type="pct"/>
            <w:tcBorders>
              <w:top w:val="nil"/>
              <w:left w:val="nil"/>
              <w:bottom w:val="single" w:color="auto" w:sz="4" w:space="0"/>
              <w:right w:val="single" w:color="auto" w:sz="4" w:space="0"/>
            </w:tcBorders>
            <w:shd w:val="clear" w:color="auto" w:fill="FFFFFF"/>
            <w:noWrap/>
            <w:vAlign w:val="center"/>
          </w:tcPr>
          <w:p w14:paraId="0545130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电警（卡口）37</w:t>
            </w:r>
          </w:p>
        </w:tc>
        <w:tc>
          <w:tcPr>
            <w:tcW w:w="368" w:type="pct"/>
            <w:tcBorders>
              <w:top w:val="nil"/>
              <w:left w:val="nil"/>
              <w:bottom w:val="single" w:color="auto" w:sz="4" w:space="0"/>
              <w:right w:val="single" w:color="auto" w:sz="4" w:space="0"/>
            </w:tcBorders>
            <w:shd w:val="clear" w:color="auto" w:fill="FFFFFF"/>
            <w:noWrap/>
            <w:vAlign w:val="center"/>
          </w:tcPr>
          <w:p w14:paraId="137C0F2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900EFF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01F059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38</w:t>
            </w:r>
          </w:p>
        </w:tc>
        <w:tc>
          <w:tcPr>
            <w:tcW w:w="2940" w:type="pct"/>
            <w:tcBorders>
              <w:top w:val="nil"/>
              <w:left w:val="nil"/>
              <w:bottom w:val="single" w:color="auto" w:sz="4" w:space="0"/>
              <w:right w:val="single" w:color="auto" w:sz="4" w:space="0"/>
            </w:tcBorders>
            <w:shd w:val="clear" w:color="auto" w:fill="FFFFFF"/>
            <w:noWrap/>
            <w:vAlign w:val="center"/>
          </w:tcPr>
          <w:p w14:paraId="3D60D0E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GS龙海路-永中西路北卡口2(交警)</w:t>
            </w:r>
          </w:p>
        </w:tc>
        <w:tc>
          <w:tcPr>
            <w:tcW w:w="958" w:type="pct"/>
            <w:tcBorders>
              <w:top w:val="nil"/>
              <w:left w:val="nil"/>
              <w:bottom w:val="single" w:color="auto" w:sz="4" w:space="0"/>
              <w:right w:val="single" w:color="auto" w:sz="4" w:space="0"/>
            </w:tcBorders>
            <w:shd w:val="clear" w:color="auto" w:fill="FFFFFF"/>
            <w:noWrap/>
            <w:vAlign w:val="center"/>
          </w:tcPr>
          <w:p w14:paraId="615CB2A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电警（卡口）38</w:t>
            </w:r>
          </w:p>
        </w:tc>
        <w:tc>
          <w:tcPr>
            <w:tcW w:w="368" w:type="pct"/>
            <w:tcBorders>
              <w:top w:val="nil"/>
              <w:left w:val="nil"/>
              <w:bottom w:val="single" w:color="auto" w:sz="4" w:space="0"/>
              <w:right w:val="single" w:color="auto" w:sz="4" w:space="0"/>
            </w:tcBorders>
            <w:shd w:val="clear" w:color="auto" w:fill="FFFFFF"/>
            <w:noWrap/>
            <w:vAlign w:val="center"/>
          </w:tcPr>
          <w:p w14:paraId="3FD2837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115D9A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ECC150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39</w:t>
            </w:r>
          </w:p>
        </w:tc>
        <w:tc>
          <w:tcPr>
            <w:tcW w:w="2940" w:type="pct"/>
            <w:tcBorders>
              <w:top w:val="nil"/>
              <w:left w:val="nil"/>
              <w:bottom w:val="single" w:color="auto" w:sz="4" w:space="0"/>
              <w:right w:val="single" w:color="auto" w:sz="4" w:space="0"/>
            </w:tcBorders>
            <w:shd w:val="clear" w:color="auto" w:fill="FFFFFF"/>
            <w:noWrap/>
            <w:vAlign w:val="center"/>
          </w:tcPr>
          <w:p w14:paraId="3B8A830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GS龙海路-永中西路西电警1(交警)</w:t>
            </w:r>
          </w:p>
        </w:tc>
        <w:tc>
          <w:tcPr>
            <w:tcW w:w="958" w:type="pct"/>
            <w:tcBorders>
              <w:top w:val="nil"/>
              <w:left w:val="nil"/>
              <w:bottom w:val="single" w:color="auto" w:sz="4" w:space="0"/>
              <w:right w:val="single" w:color="auto" w:sz="4" w:space="0"/>
            </w:tcBorders>
            <w:shd w:val="clear" w:color="auto" w:fill="FFFFFF"/>
            <w:noWrap/>
            <w:vAlign w:val="center"/>
          </w:tcPr>
          <w:p w14:paraId="32C1285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电警（卡口）39</w:t>
            </w:r>
          </w:p>
        </w:tc>
        <w:tc>
          <w:tcPr>
            <w:tcW w:w="368" w:type="pct"/>
            <w:tcBorders>
              <w:top w:val="nil"/>
              <w:left w:val="nil"/>
              <w:bottom w:val="single" w:color="auto" w:sz="4" w:space="0"/>
              <w:right w:val="single" w:color="auto" w:sz="4" w:space="0"/>
            </w:tcBorders>
            <w:shd w:val="clear" w:color="auto" w:fill="FFFFFF"/>
            <w:noWrap/>
            <w:vAlign w:val="center"/>
          </w:tcPr>
          <w:p w14:paraId="542108A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D6C625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56C84B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40</w:t>
            </w:r>
          </w:p>
        </w:tc>
        <w:tc>
          <w:tcPr>
            <w:tcW w:w="2940" w:type="pct"/>
            <w:tcBorders>
              <w:top w:val="nil"/>
              <w:left w:val="nil"/>
              <w:bottom w:val="single" w:color="auto" w:sz="4" w:space="0"/>
              <w:right w:val="single" w:color="auto" w:sz="4" w:space="0"/>
            </w:tcBorders>
            <w:shd w:val="clear" w:color="auto" w:fill="FFFFFF"/>
            <w:noWrap/>
            <w:vAlign w:val="center"/>
          </w:tcPr>
          <w:p w14:paraId="17B4419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GS龙海路-永中西路西电警2(交警)</w:t>
            </w:r>
          </w:p>
        </w:tc>
        <w:tc>
          <w:tcPr>
            <w:tcW w:w="958" w:type="pct"/>
            <w:tcBorders>
              <w:top w:val="nil"/>
              <w:left w:val="nil"/>
              <w:bottom w:val="single" w:color="auto" w:sz="4" w:space="0"/>
              <w:right w:val="single" w:color="auto" w:sz="4" w:space="0"/>
            </w:tcBorders>
            <w:shd w:val="clear" w:color="auto" w:fill="FFFFFF"/>
            <w:noWrap/>
            <w:vAlign w:val="center"/>
          </w:tcPr>
          <w:p w14:paraId="18811BB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电警（卡口）40</w:t>
            </w:r>
          </w:p>
        </w:tc>
        <w:tc>
          <w:tcPr>
            <w:tcW w:w="368" w:type="pct"/>
            <w:tcBorders>
              <w:top w:val="nil"/>
              <w:left w:val="nil"/>
              <w:bottom w:val="single" w:color="auto" w:sz="4" w:space="0"/>
              <w:right w:val="single" w:color="auto" w:sz="4" w:space="0"/>
            </w:tcBorders>
            <w:shd w:val="clear" w:color="auto" w:fill="FFFFFF"/>
            <w:noWrap/>
            <w:vAlign w:val="center"/>
          </w:tcPr>
          <w:p w14:paraId="7AF4023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5F917A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24B789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41</w:t>
            </w:r>
          </w:p>
        </w:tc>
        <w:tc>
          <w:tcPr>
            <w:tcW w:w="2940" w:type="pct"/>
            <w:tcBorders>
              <w:top w:val="nil"/>
              <w:left w:val="nil"/>
              <w:bottom w:val="single" w:color="auto" w:sz="4" w:space="0"/>
              <w:right w:val="single" w:color="auto" w:sz="4" w:space="0"/>
            </w:tcBorders>
            <w:shd w:val="clear" w:color="auto" w:fill="FFFFFF"/>
            <w:noWrap/>
            <w:vAlign w:val="center"/>
          </w:tcPr>
          <w:p w14:paraId="2BF6656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GS龙海路-永中西路西卡口1(交警)</w:t>
            </w:r>
          </w:p>
        </w:tc>
        <w:tc>
          <w:tcPr>
            <w:tcW w:w="958" w:type="pct"/>
            <w:tcBorders>
              <w:top w:val="nil"/>
              <w:left w:val="nil"/>
              <w:bottom w:val="single" w:color="auto" w:sz="4" w:space="0"/>
              <w:right w:val="single" w:color="auto" w:sz="4" w:space="0"/>
            </w:tcBorders>
            <w:shd w:val="clear" w:color="auto" w:fill="FFFFFF"/>
            <w:noWrap/>
            <w:vAlign w:val="center"/>
          </w:tcPr>
          <w:p w14:paraId="2D521D3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电警（卡口）41</w:t>
            </w:r>
          </w:p>
        </w:tc>
        <w:tc>
          <w:tcPr>
            <w:tcW w:w="368" w:type="pct"/>
            <w:tcBorders>
              <w:top w:val="nil"/>
              <w:left w:val="nil"/>
              <w:bottom w:val="single" w:color="auto" w:sz="4" w:space="0"/>
              <w:right w:val="single" w:color="auto" w:sz="4" w:space="0"/>
            </w:tcBorders>
            <w:shd w:val="clear" w:color="auto" w:fill="FFFFFF"/>
            <w:noWrap/>
            <w:vAlign w:val="center"/>
          </w:tcPr>
          <w:p w14:paraId="3F6C175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79F5DE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2205F9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42</w:t>
            </w:r>
          </w:p>
        </w:tc>
        <w:tc>
          <w:tcPr>
            <w:tcW w:w="2940" w:type="pct"/>
            <w:tcBorders>
              <w:top w:val="nil"/>
              <w:left w:val="nil"/>
              <w:bottom w:val="single" w:color="auto" w:sz="4" w:space="0"/>
              <w:right w:val="single" w:color="auto" w:sz="4" w:space="0"/>
            </w:tcBorders>
            <w:shd w:val="clear" w:color="auto" w:fill="FFFFFF"/>
            <w:noWrap/>
            <w:vAlign w:val="center"/>
          </w:tcPr>
          <w:p w14:paraId="6D60417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GS龙海路-永中西路西卡口2(交警)</w:t>
            </w:r>
          </w:p>
        </w:tc>
        <w:tc>
          <w:tcPr>
            <w:tcW w:w="958" w:type="pct"/>
            <w:tcBorders>
              <w:top w:val="nil"/>
              <w:left w:val="nil"/>
              <w:bottom w:val="single" w:color="auto" w:sz="4" w:space="0"/>
              <w:right w:val="single" w:color="auto" w:sz="4" w:space="0"/>
            </w:tcBorders>
            <w:shd w:val="clear" w:color="auto" w:fill="FFFFFF"/>
            <w:noWrap/>
            <w:vAlign w:val="center"/>
          </w:tcPr>
          <w:p w14:paraId="4DC2816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电警（卡口）42</w:t>
            </w:r>
          </w:p>
        </w:tc>
        <w:tc>
          <w:tcPr>
            <w:tcW w:w="368" w:type="pct"/>
            <w:tcBorders>
              <w:top w:val="nil"/>
              <w:left w:val="nil"/>
              <w:bottom w:val="single" w:color="auto" w:sz="4" w:space="0"/>
              <w:right w:val="single" w:color="auto" w:sz="4" w:space="0"/>
            </w:tcBorders>
            <w:shd w:val="clear" w:color="auto" w:fill="FFFFFF"/>
            <w:noWrap/>
            <w:vAlign w:val="center"/>
          </w:tcPr>
          <w:p w14:paraId="145010B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B56DF1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EFDA07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43</w:t>
            </w:r>
          </w:p>
        </w:tc>
        <w:tc>
          <w:tcPr>
            <w:tcW w:w="2940" w:type="pct"/>
            <w:tcBorders>
              <w:top w:val="nil"/>
              <w:left w:val="nil"/>
              <w:bottom w:val="single" w:color="auto" w:sz="4" w:space="0"/>
              <w:right w:val="single" w:color="auto" w:sz="4" w:space="0"/>
            </w:tcBorders>
            <w:shd w:val="clear" w:color="auto" w:fill="FFFFFF"/>
            <w:noWrap/>
            <w:vAlign w:val="center"/>
          </w:tcPr>
          <w:p w14:paraId="61279AF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GS龙海路-永中西路南电警1(交警)</w:t>
            </w:r>
          </w:p>
        </w:tc>
        <w:tc>
          <w:tcPr>
            <w:tcW w:w="958" w:type="pct"/>
            <w:tcBorders>
              <w:top w:val="nil"/>
              <w:left w:val="nil"/>
              <w:bottom w:val="single" w:color="auto" w:sz="4" w:space="0"/>
              <w:right w:val="single" w:color="auto" w:sz="4" w:space="0"/>
            </w:tcBorders>
            <w:shd w:val="clear" w:color="auto" w:fill="FFFFFF"/>
            <w:noWrap/>
            <w:vAlign w:val="center"/>
          </w:tcPr>
          <w:p w14:paraId="223B6DF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电警（卡口）43</w:t>
            </w:r>
          </w:p>
        </w:tc>
        <w:tc>
          <w:tcPr>
            <w:tcW w:w="368" w:type="pct"/>
            <w:tcBorders>
              <w:top w:val="nil"/>
              <w:left w:val="nil"/>
              <w:bottom w:val="single" w:color="auto" w:sz="4" w:space="0"/>
              <w:right w:val="single" w:color="auto" w:sz="4" w:space="0"/>
            </w:tcBorders>
            <w:shd w:val="clear" w:color="auto" w:fill="FFFFFF"/>
            <w:noWrap/>
            <w:vAlign w:val="center"/>
          </w:tcPr>
          <w:p w14:paraId="6093581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113A10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880812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44</w:t>
            </w:r>
          </w:p>
        </w:tc>
        <w:tc>
          <w:tcPr>
            <w:tcW w:w="2940" w:type="pct"/>
            <w:tcBorders>
              <w:top w:val="nil"/>
              <w:left w:val="nil"/>
              <w:bottom w:val="single" w:color="auto" w:sz="4" w:space="0"/>
              <w:right w:val="single" w:color="auto" w:sz="4" w:space="0"/>
            </w:tcBorders>
            <w:shd w:val="clear" w:color="auto" w:fill="FFFFFF"/>
            <w:noWrap/>
            <w:vAlign w:val="center"/>
          </w:tcPr>
          <w:p w14:paraId="2C805CE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GS龙海路-永中西路南电警2(交警)</w:t>
            </w:r>
          </w:p>
        </w:tc>
        <w:tc>
          <w:tcPr>
            <w:tcW w:w="958" w:type="pct"/>
            <w:tcBorders>
              <w:top w:val="nil"/>
              <w:left w:val="nil"/>
              <w:bottom w:val="single" w:color="auto" w:sz="4" w:space="0"/>
              <w:right w:val="single" w:color="auto" w:sz="4" w:space="0"/>
            </w:tcBorders>
            <w:shd w:val="clear" w:color="auto" w:fill="FFFFFF"/>
            <w:noWrap/>
            <w:vAlign w:val="center"/>
          </w:tcPr>
          <w:p w14:paraId="47419AF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电警（卡口）44</w:t>
            </w:r>
          </w:p>
        </w:tc>
        <w:tc>
          <w:tcPr>
            <w:tcW w:w="368" w:type="pct"/>
            <w:tcBorders>
              <w:top w:val="nil"/>
              <w:left w:val="nil"/>
              <w:bottom w:val="single" w:color="auto" w:sz="4" w:space="0"/>
              <w:right w:val="single" w:color="auto" w:sz="4" w:space="0"/>
            </w:tcBorders>
            <w:shd w:val="clear" w:color="auto" w:fill="FFFFFF"/>
            <w:noWrap/>
            <w:vAlign w:val="center"/>
          </w:tcPr>
          <w:p w14:paraId="24240BD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AA3D15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7234B1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45</w:t>
            </w:r>
          </w:p>
        </w:tc>
        <w:tc>
          <w:tcPr>
            <w:tcW w:w="2940" w:type="pct"/>
            <w:tcBorders>
              <w:top w:val="nil"/>
              <w:left w:val="nil"/>
              <w:bottom w:val="single" w:color="auto" w:sz="4" w:space="0"/>
              <w:right w:val="single" w:color="auto" w:sz="4" w:space="0"/>
            </w:tcBorders>
            <w:shd w:val="clear" w:color="auto" w:fill="FFFFFF"/>
            <w:noWrap/>
            <w:vAlign w:val="center"/>
          </w:tcPr>
          <w:p w14:paraId="3188920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GS龙海路-永中西路南卡口1(交警)</w:t>
            </w:r>
          </w:p>
        </w:tc>
        <w:tc>
          <w:tcPr>
            <w:tcW w:w="958" w:type="pct"/>
            <w:tcBorders>
              <w:top w:val="nil"/>
              <w:left w:val="nil"/>
              <w:bottom w:val="single" w:color="auto" w:sz="4" w:space="0"/>
              <w:right w:val="single" w:color="auto" w:sz="4" w:space="0"/>
            </w:tcBorders>
            <w:shd w:val="clear" w:color="auto" w:fill="FFFFFF"/>
            <w:noWrap/>
            <w:vAlign w:val="center"/>
          </w:tcPr>
          <w:p w14:paraId="385D02D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电警（卡口）45</w:t>
            </w:r>
          </w:p>
        </w:tc>
        <w:tc>
          <w:tcPr>
            <w:tcW w:w="368" w:type="pct"/>
            <w:tcBorders>
              <w:top w:val="nil"/>
              <w:left w:val="nil"/>
              <w:bottom w:val="single" w:color="auto" w:sz="4" w:space="0"/>
              <w:right w:val="single" w:color="auto" w:sz="4" w:space="0"/>
            </w:tcBorders>
            <w:shd w:val="clear" w:color="auto" w:fill="FFFFFF"/>
            <w:noWrap/>
            <w:vAlign w:val="center"/>
          </w:tcPr>
          <w:p w14:paraId="4B53E34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9EDD32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E017EB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46</w:t>
            </w:r>
          </w:p>
        </w:tc>
        <w:tc>
          <w:tcPr>
            <w:tcW w:w="2940" w:type="pct"/>
            <w:tcBorders>
              <w:top w:val="nil"/>
              <w:left w:val="nil"/>
              <w:bottom w:val="single" w:color="auto" w:sz="4" w:space="0"/>
              <w:right w:val="single" w:color="auto" w:sz="4" w:space="0"/>
            </w:tcBorders>
            <w:shd w:val="clear" w:color="auto" w:fill="FFFFFF"/>
            <w:noWrap/>
            <w:vAlign w:val="center"/>
          </w:tcPr>
          <w:p w14:paraId="5033269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GS龙海路-永中西路南卡口2(交警)</w:t>
            </w:r>
          </w:p>
        </w:tc>
        <w:tc>
          <w:tcPr>
            <w:tcW w:w="958" w:type="pct"/>
            <w:tcBorders>
              <w:top w:val="nil"/>
              <w:left w:val="nil"/>
              <w:bottom w:val="single" w:color="auto" w:sz="4" w:space="0"/>
              <w:right w:val="single" w:color="auto" w:sz="4" w:space="0"/>
            </w:tcBorders>
            <w:shd w:val="clear" w:color="auto" w:fill="FFFFFF"/>
            <w:noWrap/>
            <w:vAlign w:val="center"/>
          </w:tcPr>
          <w:p w14:paraId="2CA3040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电警（卡口）46</w:t>
            </w:r>
          </w:p>
        </w:tc>
        <w:tc>
          <w:tcPr>
            <w:tcW w:w="368" w:type="pct"/>
            <w:tcBorders>
              <w:top w:val="nil"/>
              <w:left w:val="nil"/>
              <w:bottom w:val="single" w:color="auto" w:sz="4" w:space="0"/>
              <w:right w:val="single" w:color="auto" w:sz="4" w:space="0"/>
            </w:tcBorders>
            <w:shd w:val="clear" w:color="auto" w:fill="FFFFFF"/>
            <w:noWrap/>
            <w:vAlign w:val="center"/>
          </w:tcPr>
          <w:p w14:paraId="1414510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97A2FA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C2EAC1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47</w:t>
            </w:r>
          </w:p>
        </w:tc>
        <w:tc>
          <w:tcPr>
            <w:tcW w:w="2940" w:type="pct"/>
            <w:tcBorders>
              <w:top w:val="nil"/>
              <w:left w:val="nil"/>
              <w:bottom w:val="single" w:color="auto" w:sz="4" w:space="0"/>
              <w:right w:val="single" w:color="auto" w:sz="4" w:space="0"/>
            </w:tcBorders>
            <w:shd w:val="clear" w:color="auto" w:fill="FFFFFF"/>
            <w:noWrap/>
            <w:vAlign w:val="center"/>
          </w:tcPr>
          <w:p w14:paraId="35EF9C1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GS龙海路-永中西路东电警1(交警)</w:t>
            </w:r>
          </w:p>
        </w:tc>
        <w:tc>
          <w:tcPr>
            <w:tcW w:w="958" w:type="pct"/>
            <w:tcBorders>
              <w:top w:val="nil"/>
              <w:left w:val="nil"/>
              <w:bottom w:val="single" w:color="auto" w:sz="4" w:space="0"/>
              <w:right w:val="single" w:color="auto" w:sz="4" w:space="0"/>
            </w:tcBorders>
            <w:shd w:val="clear" w:color="auto" w:fill="FFFFFF"/>
            <w:noWrap/>
            <w:vAlign w:val="center"/>
          </w:tcPr>
          <w:p w14:paraId="3834944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电警（卡口）47</w:t>
            </w:r>
          </w:p>
        </w:tc>
        <w:tc>
          <w:tcPr>
            <w:tcW w:w="368" w:type="pct"/>
            <w:tcBorders>
              <w:top w:val="nil"/>
              <w:left w:val="nil"/>
              <w:bottom w:val="single" w:color="auto" w:sz="4" w:space="0"/>
              <w:right w:val="single" w:color="auto" w:sz="4" w:space="0"/>
            </w:tcBorders>
            <w:shd w:val="clear" w:color="auto" w:fill="FFFFFF"/>
            <w:noWrap/>
            <w:vAlign w:val="center"/>
          </w:tcPr>
          <w:p w14:paraId="6FB44B3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08BF36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471FFD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48</w:t>
            </w:r>
          </w:p>
        </w:tc>
        <w:tc>
          <w:tcPr>
            <w:tcW w:w="2940" w:type="pct"/>
            <w:tcBorders>
              <w:top w:val="nil"/>
              <w:left w:val="nil"/>
              <w:bottom w:val="single" w:color="auto" w:sz="4" w:space="0"/>
              <w:right w:val="single" w:color="auto" w:sz="4" w:space="0"/>
            </w:tcBorders>
            <w:shd w:val="clear" w:color="auto" w:fill="FFFFFF"/>
            <w:noWrap/>
            <w:vAlign w:val="center"/>
          </w:tcPr>
          <w:p w14:paraId="1F0E3E2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GS龙海路-永中西路东电警2(交警)</w:t>
            </w:r>
          </w:p>
        </w:tc>
        <w:tc>
          <w:tcPr>
            <w:tcW w:w="958" w:type="pct"/>
            <w:tcBorders>
              <w:top w:val="nil"/>
              <w:left w:val="nil"/>
              <w:bottom w:val="single" w:color="auto" w:sz="4" w:space="0"/>
              <w:right w:val="single" w:color="auto" w:sz="4" w:space="0"/>
            </w:tcBorders>
            <w:shd w:val="clear" w:color="auto" w:fill="FFFFFF"/>
            <w:noWrap/>
            <w:vAlign w:val="center"/>
          </w:tcPr>
          <w:p w14:paraId="42EF0BA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电警（卡口）48</w:t>
            </w:r>
          </w:p>
        </w:tc>
        <w:tc>
          <w:tcPr>
            <w:tcW w:w="368" w:type="pct"/>
            <w:tcBorders>
              <w:top w:val="nil"/>
              <w:left w:val="nil"/>
              <w:bottom w:val="single" w:color="auto" w:sz="4" w:space="0"/>
              <w:right w:val="single" w:color="auto" w:sz="4" w:space="0"/>
            </w:tcBorders>
            <w:shd w:val="clear" w:color="auto" w:fill="FFFFFF"/>
            <w:noWrap/>
            <w:vAlign w:val="center"/>
          </w:tcPr>
          <w:p w14:paraId="047798D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12DCD7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226346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49</w:t>
            </w:r>
          </w:p>
        </w:tc>
        <w:tc>
          <w:tcPr>
            <w:tcW w:w="2940" w:type="pct"/>
            <w:tcBorders>
              <w:top w:val="nil"/>
              <w:left w:val="nil"/>
              <w:bottom w:val="single" w:color="auto" w:sz="4" w:space="0"/>
              <w:right w:val="single" w:color="auto" w:sz="4" w:space="0"/>
            </w:tcBorders>
            <w:shd w:val="clear" w:color="auto" w:fill="FFFFFF"/>
            <w:noWrap/>
            <w:vAlign w:val="center"/>
          </w:tcPr>
          <w:p w14:paraId="7A65CEA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GS龙海路-永中西路东卡口1(交警)</w:t>
            </w:r>
          </w:p>
        </w:tc>
        <w:tc>
          <w:tcPr>
            <w:tcW w:w="958" w:type="pct"/>
            <w:tcBorders>
              <w:top w:val="nil"/>
              <w:left w:val="nil"/>
              <w:bottom w:val="single" w:color="auto" w:sz="4" w:space="0"/>
              <w:right w:val="single" w:color="auto" w:sz="4" w:space="0"/>
            </w:tcBorders>
            <w:shd w:val="clear" w:color="auto" w:fill="FFFFFF"/>
            <w:noWrap/>
            <w:vAlign w:val="center"/>
          </w:tcPr>
          <w:p w14:paraId="18C5F83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电警（卡口）49</w:t>
            </w:r>
          </w:p>
        </w:tc>
        <w:tc>
          <w:tcPr>
            <w:tcW w:w="368" w:type="pct"/>
            <w:tcBorders>
              <w:top w:val="nil"/>
              <w:left w:val="nil"/>
              <w:bottom w:val="single" w:color="auto" w:sz="4" w:space="0"/>
              <w:right w:val="single" w:color="auto" w:sz="4" w:space="0"/>
            </w:tcBorders>
            <w:shd w:val="clear" w:color="auto" w:fill="FFFFFF"/>
            <w:noWrap/>
            <w:vAlign w:val="center"/>
          </w:tcPr>
          <w:p w14:paraId="51CBC3A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186D32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ACC50B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50</w:t>
            </w:r>
          </w:p>
        </w:tc>
        <w:tc>
          <w:tcPr>
            <w:tcW w:w="2940" w:type="pct"/>
            <w:tcBorders>
              <w:top w:val="nil"/>
              <w:left w:val="nil"/>
              <w:bottom w:val="single" w:color="auto" w:sz="4" w:space="0"/>
              <w:right w:val="single" w:color="auto" w:sz="4" w:space="0"/>
            </w:tcBorders>
            <w:shd w:val="clear" w:color="auto" w:fill="FFFFFF"/>
            <w:noWrap/>
            <w:vAlign w:val="center"/>
          </w:tcPr>
          <w:p w14:paraId="4874398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GS龙海路-永中西路东卡口2(交警)</w:t>
            </w:r>
          </w:p>
        </w:tc>
        <w:tc>
          <w:tcPr>
            <w:tcW w:w="958" w:type="pct"/>
            <w:tcBorders>
              <w:top w:val="nil"/>
              <w:left w:val="nil"/>
              <w:bottom w:val="single" w:color="auto" w:sz="4" w:space="0"/>
              <w:right w:val="single" w:color="auto" w:sz="4" w:space="0"/>
            </w:tcBorders>
            <w:shd w:val="clear" w:color="auto" w:fill="FFFFFF"/>
            <w:noWrap/>
            <w:vAlign w:val="center"/>
          </w:tcPr>
          <w:p w14:paraId="7992A0C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电警（卡口）50</w:t>
            </w:r>
          </w:p>
        </w:tc>
        <w:tc>
          <w:tcPr>
            <w:tcW w:w="368" w:type="pct"/>
            <w:tcBorders>
              <w:top w:val="nil"/>
              <w:left w:val="nil"/>
              <w:bottom w:val="single" w:color="auto" w:sz="4" w:space="0"/>
              <w:right w:val="single" w:color="auto" w:sz="4" w:space="0"/>
            </w:tcBorders>
            <w:shd w:val="clear" w:color="auto" w:fill="FFFFFF"/>
            <w:noWrap/>
            <w:vAlign w:val="center"/>
          </w:tcPr>
          <w:p w14:paraId="4D56663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9A0631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D91FF9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51</w:t>
            </w:r>
          </w:p>
        </w:tc>
        <w:tc>
          <w:tcPr>
            <w:tcW w:w="2940" w:type="pct"/>
            <w:tcBorders>
              <w:top w:val="nil"/>
              <w:left w:val="nil"/>
              <w:bottom w:val="single" w:color="auto" w:sz="4" w:space="0"/>
              <w:right w:val="single" w:color="auto" w:sz="4" w:space="0"/>
            </w:tcBorders>
            <w:shd w:val="clear" w:color="auto" w:fill="FFFFFF"/>
            <w:noWrap/>
            <w:vAlign w:val="center"/>
          </w:tcPr>
          <w:p w14:paraId="3120FF0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GS龙海路-永强路北电警(交警)</w:t>
            </w:r>
          </w:p>
        </w:tc>
        <w:tc>
          <w:tcPr>
            <w:tcW w:w="958" w:type="pct"/>
            <w:tcBorders>
              <w:top w:val="nil"/>
              <w:left w:val="nil"/>
              <w:bottom w:val="single" w:color="auto" w:sz="4" w:space="0"/>
              <w:right w:val="single" w:color="auto" w:sz="4" w:space="0"/>
            </w:tcBorders>
            <w:shd w:val="clear" w:color="auto" w:fill="FFFFFF"/>
            <w:noWrap/>
            <w:vAlign w:val="center"/>
          </w:tcPr>
          <w:p w14:paraId="31AB890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电警（卡口）51</w:t>
            </w:r>
          </w:p>
        </w:tc>
        <w:tc>
          <w:tcPr>
            <w:tcW w:w="368" w:type="pct"/>
            <w:tcBorders>
              <w:top w:val="nil"/>
              <w:left w:val="nil"/>
              <w:bottom w:val="single" w:color="auto" w:sz="4" w:space="0"/>
              <w:right w:val="single" w:color="auto" w:sz="4" w:space="0"/>
            </w:tcBorders>
            <w:shd w:val="clear" w:color="auto" w:fill="FFFFFF"/>
            <w:noWrap/>
            <w:vAlign w:val="center"/>
          </w:tcPr>
          <w:p w14:paraId="17C5E8D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813895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7B33A8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52</w:t>
            </w:r>
          </w:p>
        </w:tc>
        <w:tc>
          <w:tcPr>
            <w:tcW w:w="2940" w:type="pct"/>
            <w:tcBorders>
              <w:top w:val="nil"/>
              <w:left w:val="nil"/>
              <w:bottom w:val="single" w:color="auto" w:sz="4" w:space="0"/>
              <w:right w:val="single" w:color="auto" w:sz="4" w:space="0"/>
            </w:tcBorders>
            <w:shd w:val="clear" w:color="auto" w:fill="FFFFFF"/>
            <w:noWrap/>
            <w:vAlign w:val="center"/>
          </w:tcPr>
          <w:p w14:paraId="0A4604E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GS龙海路-永强路北卡口(交警)</w:t>
            </w:r>
          </w:p>
        </w:tc>
        <w:tc>
          <w:tcPr>
            <w:tcW w:w="958" w:type="pct"/>
            <w:tcBorders>
              <w:top w:val="nil"/>
              <w:left w:val="nil"/>
              <w:bottom w:val="single" w:color="auto" w:sz="4" w:space="0"/>
              <w:right w:val="single" w:color="auto" w:sz="4" w:space="0"/>
            </w:tcBorders>
            <w:shd w:val="clear" w:color="auto" w:fill="FFFFFF"/>
            <w:noWrap/>
            <w:vAlign w:val="center"/>
          </w:tcPr>
          <w:p w14:paraId="2AB647F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电警（卡口）52</w:t>
            </w:r>
          </w:p>
        </w:tc>
        <w:tc>
          <w:tcPr>
            <w:tcW w:w="368" w:type="pct"/>
            <w:tcBorders>
              <w:top w:val="nil"/>
              <w:left w:val="nil"/>
              <w:bottom w:val="single" w:color="auto" w:sz="4" w:space="0"/>
              <w:right w:val="single" w:color="auto" w:sz="4" w:space="0"/>
            </w:tcBorders>
            <w:shd w:val="clear" w:color="auto" w:fill="FFFFFF"/>
            <w:noWrap/>
            <w:vAlign w:val="center"/>
          </w:tcPr>
          <w:p w14:paraId="07A9284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2617FC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BE0B15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53</w:t>
            </w:r>
          </w:p>
        </w:tc>
        <w:tc>
          <w:tcPr>
            <w:tcW w:w="2940" w:type="pct"/>
            <w:tcBorders>
              <w:top w:val="nil"/>
              <w:left w:val="nil"/>
              <w:bottom w:val="single" w:color="auto" w:sz="4" w:space="0"/>
              <w:right w:val="single" w:color="auto" w:sz="4" w:space="0"/>
            </w:tcBorders>
            <w:shd w:val="clear" w:color="auto" w:fill="FFFFFF"/>
            <w:noWrap/>
            <w:vAlign w:val="center"/>
          </w:tcPr>
          <w:p w14:paraId="1B8538A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GS龙海路-永强路西电警1(交警)</w:t>
            </w:r>
          </w:p>
        </w:tc>
        <w:tc>
          <w:tcPr>
            <w:tcW w:w="958" w:type="pct"/>
            <w:tcBorders>
              <w:top w:val="nil"/>
              <w:left w:val="nil"/>
              <w:bottom w:val="single" w:color="auto" w:sz="4" w:space="0"/>
              <w:right w:val="single" w:color="auto" w:sz="4" w:space="0"/>
            </w:tcBorders>
            <w:shd w:val="clear" w:color="auto" w:fill="FFFFFF"/>
            <w:noWrap/>
            <w:vAlign w:val="center"/>
          </w:tcPr>
          <w:p w14:paraId="4636620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电警（卡口）53</w:t>
            </w:r>
          </w:p>
        </w:tc>
        <w:tc>
          <w:tcPr>
            <w:tcW w:w="368" w:type="pct"/>
            <w:tcBorders>
              <w:top w:val="nil"/>
              <w:left w:val="nil"/>
              <w:bottom w:val="single" w:color="auto" w:sz="4" w:space="0"/>
              <w:right w:val="single" w:color="auto" w:sz="4" w:space="0"/>
            </w:tcBorders>
            <w:shd w:val="clear" w:color="auto" w:fill="FFFFFF"/>
            <w:noWrap/>
            <w:vAlign w:val="center"/>
          </w:tcPr>
          <w:p w14:paraId="5362DEB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D69944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40D3BD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54</w:t>
            </w:r>
          </w:p>
        </w:tc>
        <w:tc>
          <w:tcPr>
            <w:tcW w:w="2940" w:type="pct"/>
            <w:tcBorders>
              <w:top w:val="nil"/>
              <w:left w:val="nil"/>
              <w:bottom w:val="single" w:color="auto" w:sz="4" w:space="0"/>
              <w:right w:val="single" w:color="auto" w:sz="4" w:space="0"/>
            </w:tcBorders>
            <w:shd w:val="clear" w:color="auto" w:fill="FFFFFF"/>
            <w:noWrap/>
            <w:vAlign w:val="center"/>
          </w:tcPr>
          <w:p w14:paraId="1FDBD5F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GS龙海路-永强路西电警2(交警)</w:t>
            </w:r>
          </w:p>
        </w:tc>
        <w:tc>
          <w:tcPr>
            <w:tcW w:w="958" w:type="pct"/>
            <w:tcBorders>
              <w:top w:val="nil"/>
              <w:left w:val="nil"/>
              <w:bottom w:val="single" w:color="auto" w:sz="4" w:space="0"/>
              <w:right w:val="single" w:color="auto" w:sz="4" w:space="0"/>
            </w:tcBorders>
            <w:shd w:val="clear" w:color="auto" w:fill="FFFFFF"/>
            <w:noWrap/>
            <w:vAlign w:val="center"/>
          </w:tcPr>
          <w:p w14:paraId="7FB6FF3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电警（卡口）54</w:t>
            </w:r>
          </w:p>
        </w:tc>
        <w:tc>
          <w:tcPr>
            <w:tcW w:w="368" w:type="pct"/>
            <w:tcBorders>
              <w:top w:val="nil"/>
              <w:left w:val="nil"/>
              <w:bottom w:val="single" w:color="auto" w:sz="4" w:space="0"/>
              <w:right w:val="single" w:color="auto" w:sz="4" w:space="0"/>
            </w:tcBorders>
            <w:shd w:val="clear" w:color="auto" w:fill="FFFFFF"/>
            <w:noWrap/>
            <w:vAlign w:val="center"/>
          </w:tcPr>
          <w:p w14:paraId="7B2F0D4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FA004C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4F15F0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55</w:t>
            </w:r>
          </w:p>
        </w:tc>
        <w:tc>
          <w:tcPr>
            <w:tcW w:w="2940" w:type="pct"/>
            <w:tcBorders>
              <w:top w:val="nil"/>
              <w:left w:val="nil"/>
              <w:bottom w:val="single" w:color="auto" w:sz="4" w:space="0"/>
              <w:right w:val="single" w:color="auto" w:sz="4" w:space="0"/>
            </w:tcBorders>
            <w:shd w:val="clear" w:color="auto" w:fill="FFFFFF"/>
            <w:noWrap/>
            <w:vAlign w:val="center"/>
          </w:tcPr>
          <w:p w14:paraId="4E06330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GS龙海路-永强路西卡口1(交警)</w:t>
            </w:r>
          </w:p>
        </w:tc>
        <w:tc>
          <w:tcPr>
            <w:tcW w:w="958" w:type="pct"/>
            <w:tcBorders>
              <w:top w:val="nil"/>
              <w:left w:val="nil"/>
              <w:bottom w:val="single" w:color="auto" w:sz="4" w:space="0"/>
              <w:right w:val="single" w:color="auto" w:sz="4" w:space="0"/>
            </w:tcBorders>
            <w:shd w:val="clear" w:color="auto" w:fill="FFFFFF"/>
            <w:noWrap/>
            <w:vAlign w:val="center"/>
          </w:tcPr>
          <w:p w14:paraId="4447A47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电警（卡口）55</w:t>
            </w:r>
          </w:p>
        </w:tc>
        <w:tc>
          <w:tcPr>
            <w:tcW w:w="368" w:type="pct"/>
            <w:tcBorders>
              <w:top w:val="nil"/>
              <w:left w:val="nil"/>
              <w:bottom w:val="single" w:color="auto" w:sz="4" w:space="0"/>
              <w:right w:val="single" w:color="auto" w:sz="4" w:space="0"/>
            </w:tcBorders>
            <w:shd w:val="clear" w:color="auto" w:fill="FFFFFF"/>
            <w:noWrap/>
            <w:vAlign w:val="center"/>
          </w:tcPr>
          <w:p w14:paraId="70638B6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208EE2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703BCA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56</w:t>
            </w:r>
          </w:p>
        </w:tc>
        <w:tc>
          <w:tcPr>
            <w:tcW w:w="2940" w:type="pct"/>
            <w:tcBorders>
              <w:top w:val="nil"/>
              <w:left w:val="nil"/>
              <w:bottom w:val="single" w:color="auto" w:sz="4" w:space="0"/>
              <w:right w:val="single" w:color="auto" w:sz="4" w:space="0"/>
            </w:tcBorders>
            <w:shd w:val="clear" w:color="auto" w:fill="FFFFFF"/>
            <w:noWrap/>
            <w:vAlign w:val="center"/>
          </w:tcPr>
          <w:p w14:paraId="3BC9198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GS龙海路-永强路西卡口2(交警)</w:t>
            </w:r>
          </w:p>
        </w:tc>
        <w:tc>
          <w:tcPr>
            <w:tcW w:w="958" w:type="pct"/>
            <w:tcBorders>
              <w:top w:val="nil"/>
              <w:left w:val="nil"/>
              <w:bottom w:val="single" w:color="auto" w:sz="4" w:space="0"/>
              <w:right w:val="single" w:color="auto" w:sz="4" w:space="0"/>
            </w:tcBorders>
            <w:shd w:val="clear" w:color="auto" w:fill="FFFFFF"/>
            <w:noWrap/>
            <w:vAlign w:val="center"/>
          </w:tcPr>
          <w:p w14:paraId="09EC42B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电警（卡口）56</w:t>
            </w:r>
          </w:p>
        </w:tc>
        <w:tc>
          <w:tcPr>
            <w:tcW w:w="368" w:type="pct"/>
            <w:tcBorders>
              <w:top w:val="nil"/>
              <w:left w:val="nil"/>
              <w:bottom w:val="single" w:color="auto" w:sz="4" w:space="0"/>
              <w:right w:val="single" w:color="auto" w:sz="4" w:space="0"/>
            </w:tcBorders>
            <w:shd w:val="clear" w:color="auto" w:fill="FFFFFF"/>
            <w:noWrap/>
            <w:vAlign w:val="center"/>
          </w:tcPr>
          <w:p w14:paraId="395F879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E9B61D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0832D2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57</w:t>
            </w:r>
          </w:p>
        </w:tc>
        <w:tc>
          <w:tcPr>
            <w:tcW w:w="2940" w:type="pct"/>
            <w:tcBorders>
              <w:top w:val="nil"/>
              <w:left w:val="nil"/>
              <w:bottom w:val="single" w:color="auto" w:sz="4" w:space="0"/>
              <w:right w:val="single" w:color="auto" w:sz="4" w:space="0"/>
            </w:tcBorders>
            <w:shd w:val="clear" w:color="auto" w:fill="FFFFFF"/>
            <w:noWrap/>
            <w:vAlign w:val="center"/>
          </w:tcPr>
          <w:p w14:paraId="77EEC8D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GS龙海路-永强路南电警(交警)</w:t>
            </w:r>
          </w:p>
        </w:tc>
        <w:tc>
          <w:tcPr>
            <w:tcW w:w="958" w:type="pct"/>
            <w:tcBorders>
              <w:top w:val="nil"/>
              <w:left w:val="nil"/>
              <w:bottom w:val="single" w:color="auto" w:sz="4" w:space="0"/>
              <w:right w:val="single" w:color="auto" w:sz="4" w:space="0"/>
            </w:tcBorders>
            <w:shd w:val="clear" w:color="auto" w:fill="FFFFFF"/>
            <w:noWrap/>
            <w:vAlign w:val="center"/>
          </w:tcPr>
          <w:p w14:paraId="3AB8504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电警（卡口）57</w:t>
            </w:r>
          </w:p>
        </w:tc>
        <w:tc>
          <w:tcPr>
            <w:tcW w:w="368" w:type="pct"/>
            <w:tcBorders>
              <w:top w:val="nil"/>
              <w:left w:val="nil"/>
              <w:bottom w:val="single" w:color="auto" w:sz="4" w:space="0"/>
              <w:right w:val="single" w:color="auto" w:sz="4" w:space="0"/>
            </w:tcBorders>
            <w:shd w:val="clear" w:color="auto" w:fill="FFFFFF"/>
            <w:noWrap/>
            <w:vAlign w:val="center"/>
          </w:tcPr>
          <w:p w14:paraId="04C843A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7009CE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5CB7E2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58</w:t>
            </w:r>
          </w:p>
        </w:tc>
        <w:tc>
          <w:tcPr>
            <w:tcW w:w="2940" w:type="pct"/>
            <w:tcBorders>
              <w:top w:val="nil"/>
              <w:left w:val="nil"/>
              <w:bottom w:val="single" w:color="auto" w:sz="4" w:space="0"/>
              <w:right w:val="single" w:color="auto" w:sz="4" w:space="0"/>
            </w:tcBorders>
            <w:shd w:val="clear" w:color="auto" w:fill="FFFFFF"/>
            <w:noWrap/>
            <w:vAlign w:val="center"/>
          </w:tcPr>
          <w:p w14:paraId="15795A1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GS龙海路-永强路南卡口(交警)</w:t>
            </w:r>
          </w:p>
        </w:tc>
        <w:tc>
          <w:tcPr>
            <w:tcW w:w="958" w:type="pct"/>
            <w:tcBorders>
              <w:top w:val="nil"/>
              <w:left w:val="nil"/>
              <w:bottom w:val="single" w:color="auto" w:sz="4" w:space="0"/>
              <w:right w:val="single" w:color="auto" w:sz="4" w:space="0"/>
            </w:tcBorders>
            <w:shd w:val="clear" w:color="auto" w:fill="FFFFFF"/>
            <w:noWrap/>
            <w:vAlign w:val="center"/>
          </w:tcPr>
          <w:p w14:paraId="4725A76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电警（卡口）58</w:t>
            </w:r>
          </w:p>
        </w:tc>
        <w:tc>
          <w:tcPr>
            <w:tcW w:w="368" w:type="pct"/>
            <w:tcBorders>
              <w:top w:val="nil"/>
              <w:left w:val="nil"/>
              <w:bottom w:val="single" w:color="auto" w:sz="4" w:space="0"/>
              <w:right w:val="single" w:color="auto" w:sz="4" w:space="0"/>
            </w:tcBorders>
            <w:shd w:val="clear" w:color="auto" w:fill="FFFFFF"/>
            <w:noWrap/>
            <w:vAlign w:val="center"/>
          </w:tcPr>
          <w:p w14:paraId="3D1DDE8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D83668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59DA58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59</w:t>
            </w:r>
          </w:p>
        </w:tc>
        <w:tc>
          <w:tcPr>
            <w:tcW w:w="2940" w:type="pct"/>
            <w:tcBorders>
              <w:top w:val="nil"/>
              <w:left w:val="nil"/>
              <w:bottom w:val="single" w:color="auto" w:sz="4" w:space="0"/>
              <w:right w:val="single" w:color="auto" w:sz="4" w:space="0"/>
            </w:tcBorders>
            <w:shd w:val="clear" w:color="auto" w:fill="FFFFFF"/>
            <w:noWrap/>
            <w:vAlign w:val="center"/>
          </w:tcPr>
          <w:p w14:paraId="556E93E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GS南洋大道-机场大道西电警1(交警)</w:t>
            </w:r>
          </w:p>
        </w:tc>
        <w:tc>
          <w:tcPr>
            <w:tcW w:w="958" w:type="pct"/>
            <w:tcBorders>
              <w:top w:val="nil"/>
              <w:left w:val="nil"/>
              <w:bottom w:val="single" w:color="auto" w:sz="4" w:space="0"/>
              <w:right w:val="single" w:color="auto" w:sz="4" w:space="0"/>
            </w:tcBorders>
            <w:shd w:val="clear" w:color="auto" w:fill="FFFFFF"/>
            <w:noWrap/>
            <w:vAlign w:val="center"/>
          </w:tcPr>
          <w:p w14:paraId="7EFF281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电警（卡口）59</w:t>
            </w:r>
          </w:p>
        </w:tc>
        <w:tc>
          <w:tcPr>
            <w:tcW w:w="368" w:type="pct"/>
            <w:tcBorders>
              <w:top w:val="nil"/>
              <w:left w:val="nil"/>
              <w:bottom w:val="single" w:color="auto" w:sz="4" w:space="0"/>
              <w:right w:val="single" w:color="auto" w:sz="4" w:space="0"/>
            </w:tcBorders>
            <w:shd w:val="clear" w:color="auto" w:fill="FFFFFF"/>
            <w:noWrap/>
            <w:vAlign w:val="center"/>
          </w:tcPr>
          <w:p w14:paraId="27B26C3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2362FC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E72354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60</w:t>
            </w:r>
          </w:p>
        </w:tc>
        <w:tc>
          <w:tcPr>
            <w:tcW w:w="2940" w:type="pct"/>
            <w:tcBorders>
              <w:top w:val="nil"/>
              <w:left w:val="nil"/>
              <w:bottom w:val="single" w:color="auto" w:sz="4" w:space="0"/>
              <w:right w:val="single" w:color="auto" w:sz="4" w:space="0"/>
            </w:tcBorders>
            <w:shd w:val="clear" w:color="auto" w:fill="FFFFFF"/>
            <w:noWrap/>
            <w:vAlign w:val="center"/>
          </w:tcPr>
          <w:p w14:paraId="0BCF8D2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GS南洋大道-机场大道西电警2(交警)</w:t>
            </w:r>
          </w:p>
        </w:tc>
        <w:tc>
          <w:tcPr>
            <w:tcW w:w="958" w:type="pct"/>
            <w:tcBorders>
              <w:top w:val="nil"/>
              <w:left w:val="nil"/>
              <w:bottom w:val="single" w:color="auto" w:sz="4" w:space="0"/>
              <w:right w:val="single" w:color="auto" w:sz="4" w:space="0"/>
            </w:tcBorders>
            <w:shd w:val="clear" w:color="auto" w:fill="FFFFFF"/>
            <w:noWrap/>
            <w:vAlign w:val="center"/>
          </w:tcPr>
          <w:p w14:paraId="37594C9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电警（卡口）60</w:t>
            </w:r>
          </w:p>
        </w:tc>
        <w:tc>
          <w:tcPr>
            <w:tcW w:w="368" w:type="pct"/>
            <w:tcBorders>
              <w:top w:val="nil"/>
              <w:left w:val="nil"/>
              <w:bottom w:val="single" w:color="auto" w:sz="4" w:space="0"/>
              <w:right w:val="single" w:color="auto" w:sz="4" w:space="0"/>
            </w:tcBorders>
            <w:shd w:val="clear" w:color="auto" w:fill="FFFFFF"/>
            <w:noWrap/>
            <w:vAlign w:val="center"/>
          </w:tcPr>
          <w:p w14:paraId="09F7B79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4BE6C5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6AB681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61</w:t>
            </w:r>
          </w:p>
        </w:tc>
        <w:tc>
          <w:tcPr>
            <w:tcW w:w="2940" w:type="pct"/>
            <w:tcBorders>
              <w:top w:val="nil"/>
              <w:left w:val="nil"/>
              <w:bottom w:val="single" w:color="auto" w:sz="4" w:space="0"/>
              <w:right w:val="single" w:color="auto" w:sz="4" w:space="0"/>
            </w:tcBorders>
            <w:shd w:val="clear" w:color="auto" w:fill="FFFFFF"/>
            <w:noWrap/>
            <w:vAlign w:val="center"/>
          </w:tcPr>
          <w:p w14:paraId="7A95AB0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GS南洋大道-机场大道西卡口1(交警)</w:t>
            </w:r>
          </w:p>
        </w:tc>
        <w:tc>
          <w:tcPr>
            <w:tcW w:w="958" w:type="pct"/>
            <w:tcBorders>
              <w:top w:val="nil"/>
              <w:left w:val="nil"/>
              <w:bottom w:val="single" w:color="auto" w:sz="4" w:space="0"/>
              <w:right w:val="single" w:color="auto" w:sz="4" w:space="0"/>
            </w:tcBorders>
            <w:shd w:val="clear" w:color="auto" w:fill="FFFFFF"/>
            <w:noWrap/>
            <w:vAlign w:val="center"/>
          </w:tcPr>
          <w:p w14:paraId="630ABA5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电警（卡口）61</w:t>
            </w:r>
          </w:p>
        </w:tc>
        <w:tc>
          <w:tcPr>
            <w:tcW w:w="368" w:type="pct"/>
            <w:tcBorders>
              <w:top w:val="nil"/>
              <w:left w:val="nil"/>
              <w:bottom w:val="single" w:color="auto" w:sz="4" w:space="0"/>
              <w:right w:val="single" w:color="auto" w:sz="4" w:space="0"/>
            </w:tcBorders>
            <w:shd w:val="clear" w:color="auto" w:fill="FFFFFF"/>
            <w:noWrap/>
            <w:vAlign w:val="center"/>
          </w:tcPr>
          <w:p w14:paraId="5D5539B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7FCEC8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720A4A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62</w:t>
            </w:r>
          </w:p>
        </w:tc>
        <w:tc>
          <w:tcPr>
            <w:tcW w:w="2940" w:type="pct"/>
            <w:tcBorders>
              <w:top w:val="nil"/>
              <w:left w:val="nil"/>
              <w:bottom w:val="single" w:color="auto" w:sz="4" w:space="0"/>
              <w:right w:val="single" w:color="auto" w:sz="4" w:space="0"/>
            </w:tcBorders>
            <w:shd w:val="clear" w:color="auto" w:fill="FFFFFF"/>
            <w:noWrap/>
            <w:vAlign w:val="center"/>
          </w:tcPr>
          <w:p w14:paraId="744B743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GS南洋大道-机场大道西卡口2(交警)</w:t>
            </w:r>
          </w:p>
        </w:tc>
        <w:tc>
          <w:tcPr>
            <w:tcW w:w="958" w:type="pct"/>
            <w:tcBorders>
              <w:top w:val="nil"/>
              <w:left w:val="nil"/>
              <w:bottom w:val="single" w:color="auto" w:sz="4" w:space="0"/>
              <w:right w:val="single" w:color="auto" w:sz="4" w:space="0"/>
            </w:tcBorders>
            <w:shd w:val="clear" w:color="auto" w:fill="FFFFFF"/>
            <w:noWrap/>
            <w:vAlign w:val="center"/>
          </w:tcPr>
          <w:p w14:paraId="6A83F27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电警（卡口）62</w:t>
            </w:r>
          </w:p>
        </w:tc>
        <w:tc>
          <w:tcPr>
            <w:tcW w:w="368" w:type="pct"/>
            <w:tcBorders>
              <w:top w:val="nil"/>
              <w:left w:val="nil"/>
              <w:bottom w:val="single" w:color="auto" w:sz="4" w:space="0"/>
              <w:right w:val="single" w:color="auto" w:sz="4" w:space="0"/>
            </w:tcBorders>
            <w:shd w:val="clear" w:color="auto" w:fill="FFFFFF"/>
            <w:noWrap/>
            <w:vAlign w:val="center"/>
          </w:tcPr>
          <w:p w14:paraId="01BEB37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9749B9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24D3A6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63</w:t>
            </w:r>
          </w:p>
        </w:tc>
        <w:tc>
          <w:tcPr>
            <w:tcW w:w="2940" w:type="pct"/>
            <w:tcBorders>
              <w:top w:val="nil"/>
              <w:left w:val="nil"/>
              <w:bottom w:val="single" w:color="auto" w:sz="4" w:space="0"/>
              <w:right w:val="single" w:color="auto" w:sz="4" w:space="0"/>
            </w:tcBorders>
            <w:shd w:val="clear" w:color="auto" w:fill="FFFFFF"/>
            <w:noWrap/>
            <w:vAlign w:val="center"/>
          </w:tcPr>
          <w:p w14:paraId="756C249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GS南洋大道-机场大道南电警1(交警)</w:t>
            </w:r>
          </w:p>
        </w:tc>
        <w:tc>
          <w:tcPr>
            <w:tcW w:w="958" w:type="pct"/>
            <w:tcBorders>
              <w:top w:val="nil"/>
              <w:left w:val="nil"/>
              <w:bottom w:val="single" w:color="auto" w:sz="4" w:space="0"/>
              <w:right w:val="single" w:color="auto" w:sz="4" w:space="0"/>
            </w:tcBorders>
            <w:shd w:val="clear" w:color="auto" w:fill="FFFFFF"/>
            <w:noWrap/>
            <w:vAlign w:val="center"/>
          </w:tcPr>
          <w:p w14:paraId="4400280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电警（卡口）63</w:t>
            </w:r>
          </w:p>
        </w:tc>
        <w:tc>
          <w:tcPr>
            <w:tcW w:w="368" w:type="pct"/>
            <w:tcBorders>
              <w:top w:val="nil"/>
              <w:left w:val="nil"/>
              <w:bottom w:val="single" w:color="auto" w:sz="4" w:space="0"/>
              <w:right w:val="single" w:color="auto" w:sz="4" w:space="0"/>
            </w:tcBorders>
            <w:shd w:val="clear" w:color="auto" w:fill="FFFFFF"/>
            <w:noWrap/>
            <w:vAlign w:val="center"/>
          </w:tcPr>
          <w:p w14:paraId="38EC416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07F838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D3A402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64</w:t>
            </w:r>
          </w:p>
        </w:tc>
        <w:tc>
          <w:tcPr>
            <w:tcW w:w="2940" w:type="pct"/>
            <w:tcBorders>
              <w:top w:val="nil"/>
              <w:left w:val="nil"/>
              <w:bottom w:val="single" w:color="auto" w:sz="4" w:space="0"/>
              <w:right w:val="single" w:color="auto" w:sz="4" w:space="0"/>
            </w:tcBorders>
            <w:shd w:val="clear" w:color="auto" w:fill="FFFFFF"/>
            <w:noWrap/>
            <w:vAlign w:val="center"/>
          </w:tcPr>
          <w:p w14:paraId="02106CE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GS南洋大道-机场大道南电警2(交警)</w:t>
            </w:r>
          </w:p>
        </w:tc>
        <w:tc>
          <w:tcPr>
            <w:tcW w:w="958" w:type="pct"/>
            <w:tcBorders>
              <w:top w:val="nil"/>
              <w:left w:val="nil"/>
              <w:bottom w:val="single" w:color="auto" w:sz="4" w:space="0"/>
              <w:right w:val="single" w:color="auto" w:sz="4" w:space="0"/>
            </w:tcBorders>
            <w:shd w:val="clear" w:color="auto" w:fill="FFFFFF"/>
            <w:noWrap/>
            <w:vAlign w:val="center"/>
          </w:tcPr>
          <w:p w14:paraId="00350CE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电警（卡口）64</w:t>
            </w:r>
          </w:p>
        </w:tc>
        <w:tc>
          <w:tcPr>
            <w:tcW w:w="368" w:type="pct"/>
            <w:tcBorders>
              <w:top w:val="nil"/>
              <w:left w:val="nil"/>
              <w:bottom w:val="single" w:color="auto" w:sz="4" w:space="0"/>
              <w:right w:val="single" w:color="auto" w:sz="4" w:space="0"/>
            </w:tcBorders>
            <w:shd w:val="clear" w:color="auto" w:fill="FFFFFF"/>
            <w:noWrap/>
            <w:vAlign w:val="center"/>
          </w:tcPr>
          <w:p w14:paraId="11F9320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7636B9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07EDBD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65</w:t>
            </w:r>
          </w:p>
        </w:tc>
        <w:tc>
          <w:tcPr>
            <w:tcW w:w="2940" w:type="pct"/>
            <w:tcBorders>
              <w:top w:val="nil"/>
              <w:left w:val="nil"/>
              <w:bottom w:val="single" w:color="auto" w:sz="4" w:space="0"/>
              <w:right w:val="single" w:color="auto" w:sz="4" w:space="0"/>
            </w:tcBorders>
            <w:shd w:val="clear" w:color="auto" w:fill="FFFFFF"/>
            <w:noWrap/>
            <w:vAlign w:val="center"/>
          </w:tcPr>
          <w:p w14:paraId="1C0F289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GS南洋大道-机场大道南卡口1(交警)</w:t>
            </w:r>
          </w:p>
        </w:tc>
        <w:tc>
          <w:tcPr>
            <w:tcW w:w="958" w:type="pct"/>
            <w:tcBorders>
              <w:top w:val="nil"/>
              <w:left w:val="nil"/>
              <w:bottom w:val="single" w:color="auto" w:sz="4" w:space="0"/>
              <w:right w:val="single" w:color="auto" w:sz="4" w:space="0"/>
            </w:tcBorders>
            <w:shd w:val="clear" w:color="auto" w:fill="FFFFFF"/>
            <w:noWrap/>
            <w:vAlign w:val="center"/>
          </w:tcPr>
          <w:p w14:paraId="7F1C49B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电警（卡口）65</w:t>
            </w:r>
          </w:p>
        </w:tc>
        <w:tc>
          <w:tcPr>
            <w:tcW w:w="368" w:type="pct"/>
            <w:tcBorders>
              <w:top w:val="nil"/>
              <w:left w:val="nil"/>
              <w:bottom w:val="single" w:color="auto" w:sz="4" w:space="0"/>
              <w:right w:val="single" w:color="auto" w:sz="4" w:space="0"/>
            </w:tcBorders>
            <w:shd w:val="clear" w:color="auto" w:fill="FFFFFF"/>
            <w:noWrap/>
            <w:vAlign w:val="center"/>
          </w:tcPr>
          <w:p w14:paraId="45F34B3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683E96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A054D4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66</w:t>
            </w:r>
          </w:p>
        </w:tc>
        <w:tc>
          <w:tcPr>
            <w:tcW w:w="2940" w:type="pct"/>
            <w:tcBorders>
              <w:top w:val="nil"/>
              <w:left w:val="nil"/>
              <w:bottom w:val="single" w:color="auto" w:sz="4" w:space="0"/>
              <w:right w:val="single" w:color="auto" w:sz="4" w:space="0"/>
            </w:tcBorders>
            <w:shd w:val="clear" w:color="auto" w:fill="FFFFFF"/>
            <w:noWrap/>
            <w:vAlign w:val="center"/>
          </w:tcPr>
          <w:p w14:paraId="112F4AA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GS南洋大道-机场大道南卡口2(交警)</w:t>
            </w:r>
          </w:p>
        </w:tc>
        <w:tc>
          <w:tcPr>
            <w:tcW w:w="958" w:type="pct"/>
            <w:tcBorders>
              <w:top w:val="nil"/>
              <w:left w:val="nil"/>
              <w:bottom w:val="single" w:color="auto" w:sz="4" w:space="0"/>
              <w:right w:val="single" w:color="auto" w:sz="4" w:space="0"/>
            </w:tcBorders>
            <w:shd w:val="clear" w:color="auto" w:fill="FFFFFF"/>
            <w:noWrap/>
            <w:vAlign w:val="center"/>
          </w:tcPr>
          <w:p w14:paraId="615F593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电警（卡口）66</w:t>
            </w:r>
          </w:p>
        </w:tc>
        <w:tc>
          <w:tcPr>
            <w:tcW w:w="368" w:type="pct"/>
            <w:tcBorders>
              <w:top w:val="nil"/>
              <w:left w:val="nil"/>
              <w:bottom w:val="single" w:color="auto" w:sz="4" w:space="0"/>
              <w:right w:val="single" w:color="auto" w:sz="4" w:space="0"/>
            </w:tcBorders>
            <w:shd w:val="clear" w:color="auto" w:fill="FFFFFF"/>
            <w:noWrap/>
            <w:vAlign w:val="center"/>
          </w:tcPr>
          <w:p w14:paraId="27B882E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B4ACBD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4A1F1D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67</w:t>
            </w:r>
          </w:p>
        </w:tc>
        <w:tc>
          <w:tcPr>
            <w:tcW w:w="2940" w:type="pct"/>
            <w:tcBorders>
              <w:top w:val="nil"/>
              <w:left w:val="nil"/>
              <w:bottom w:val="single" w:color="auto" w:sz="4" w:space="0"/>
              <w:right w:val="single" w:color="auto" w:sz="4" w:space="0"/>
            </w:tcBorders>
            <w:shd w:val="clear" w:color="auto" w:fill="FFFFFF"/>
            <w:noWrap/>
            <w:vAlign w:val="center"/>
          </w:tcPr>
          <w:p w14:paraId="1D14DA6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GS南洋大道-机场大道东电警1(交警)</w:t>
            </w:r>
          </w:p>
        </w:tc>
        <w:tc>
          <w:tcPr>
            <w:tcW w:w="958" w:type="pct"/>
            <w:tcBorders>
              <w:top w:val="nil"/>
              <w:left w:val="nil"/>
              <w:bottom w:val="single" w:color="auto" w:sz="4" w:space="0"/>
              <w:right w:val="single" w:color="auto" w:sz="4" w:space="0"/>
            </w:tcBorders>
            <w:shd w:val="clear" w:color="auto" w:fill="FFFFFF"/>
            <w:noWrap/>
            <w:vAlign w:val="center"/>
          </w:tcPr>
          <w:p w14:paraId="46606C0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电警（卡口）67</w:t>
            </w:r>
          </w:p>
        </w:tc>
        <w:tc>
          <w:tcPr>
            <w:tcW w:w="368" w:type="pct"/>
            <w:tcBorders>
              <w:top w:val="nil"/>
              <w:left w:val="nil"/>
              <w:bottom w:val="single" w:color="auto" w:sz="4" w:space="0"/>
              <w:right w:val="single" w:color="auto" w:sz="4" w:space="0"/>
            </w:tcBorders>
            <w:shd w:val="clear" w:color="auto" w:fill="FFFFFF"/>
            <w:noWrap/>
            <w:vAlign w:val="center"/>
          </w:tcPr>
          <w:p w14:paraId="1ADBF56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C65C91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874C07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68</w:t>
            </w:r>
          </w:p>
        </w:tc>
        <w:tc>
          <w:tcPr>
            <w:tcW w:w="2940" w:type="pct"/>
            <w:tcBorders>
              <w:top w:val="nil"/>
              <w:left w:val="nil"/>
              <w:bottom w:val="single" w:color="auto" w:sz="4" w:space="0"/>
              <w:right w:val="single" w:color="auto" w:sz="4" w:space="0"/>
            </w:tcBorders>
            <w:shd w:val="clear" w:color="auto" w:fill="FFFFFF"/>
            <w:noWrap/>
            <w:vAlign w:val="center"/>
          </w:tcPr>
          <w:p w14:paraId="046DDA9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GS南洋大道-机场大道东电警2(交警)</w:t>
            </w:r>
          </w:p>
        </w:tc>
        <w:tc>
          <w:tcPr>
            <w:tcW w:w="958" w:type="pct"/>
            <w:tcBorders>
              <w:top w:val="nil"/>
              <w:left w:val="nil"/>
              <w:bottom w:val="single" w:color="auto" w:sz="4" w:space="0"/>
              <w:right w:val="single" w:color="auto" w:sz="4" w:space="0"/>
            </w:tcBorders>
            <w:shd w:val="clear" w:color="auto" w:fill="FFFFFF"/>
            <w:noWrap/>
            <w:vAlign w:val="center"/>
          </w:tcPr>
          <w:p w14:paraId="60CC826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电警（卡口）68</w:t>
            </w:r>
          </w:p>
        </w:tc>
        <w:tc>
          <w:tcPr>
            <w:tcW w:w="368" w:type="pct"/>
            <w:tcBorders>
              <w:top w:val="nil"/>
              <w:left w:val="nil"/>
              <w:bottom w:val="single" w:color="auto" w:sz="4" w:space="0"/>
              <w:right w:val="single" w:color="auto" w:sz="4" w:space="0"/>
            </w:tcBorders>
            <w:shd w:val="clear" w:color="auto" w:fill="FFFFFF"/>
            <w:noWrap/>
            <w:vAlign w:val="center"/>
          </w:tcPr>
          <w:p w14:paraId="2EE6497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907667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7EA48B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69</w:t>
            </w:r>
          </w:p>
        </w:tc>
        <w:tc>
          <w:tcPr>
            <w:tcW w:w="2940" w:type="pct"/>
            <w:tcBorders>
              <w:top w:val="nil"/>
              <w:left w:val="nil"/>
              <w:bottom w:val="single" w:color="auto" w:sz="4" w:space="0"/>
              <w:right w:val="single" w:color="auto" w:sz="4" w:space="0"/>
            </w:tcBorders>
            <w:shd w:val="clear" w:color="auto" w:fill="FFFFFF"/>
            <w:noWrap/>
            <w:vAlign w:val="center"/>
          </w:tcPr>
          <w:p w14:paraId="4CC044A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GS南洋大道-机场大道东卡口1(交警)</w:t>
            </w:r>
          </w:p>
        </w:tc>
        <w:tc>
          <w:tcPr>
            <w:tcW w:w="958" w:type="pct"/>
            <w:tcBorders>
              <w:top w:val="nil"/>
              <w:left w:val="nil"/>
              <w:bottom w:val="single" w:color="auto" w:sz="4" w:space="0"/>
              <w:right w:val="single" w:color="auto" w:sz="4" w:space="0"/>
            </w:tcBorders>
            <w:shd w:val="clear" w:color="auto" w:fill="FFFFFF"/>
            <w:noWrap/>
            <w:vAlign w:val="center"/>
          </w:tcPr>
          <w:p w14:paraId="4DB1EC0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电警（卡口）69</w:t>
            </w:r>
          </w:p>
        </w:tc>
        <w:tc>
          <w:tcPr>
            <w:tcW w:w="368" w:type="pct"/>
            <w:tcBorders>
              <w:top w:val="nil"/>
              <w:left w:val="nil"/>
              <w:bottom w:val="single" w:color="auto" w:sz="4" w:space="0"/>
              <w:right w:val="single" w:color="auto" w:sz="4" w:space="0"/>
            </w:tcBorders>
            <w:shd w:val="clear" w:color="auto" w:fill="FFFFFF"/>
            <w:noWrap/>
            <w:vAlign w:val="center"/>
          </w:tcPr>
          <w:p w14:paraId="0B5C4C1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F5AD59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11BE08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70</w:t>
            </w:r>
          </w:p>
        </w:tc>
        <w:tc>
          <w:tcPr>
            <w:tcW w:w="2940" w:type="pct"/>
            <w:tcBorders>
              <w:top w:val="nil"/>
              <w:left w:val="nil"/>
              <w:bottom w:val="single" w:color="auto" w:sz="4" w:space="0"/>
              <w:right w:val="single" w:color="auto" w:sz="4" w:space="0"/>
            </w:tcBorders>
            <w:shd w:val="clear" w:color="auto" w:fill="FFFFFF"/>
            <w:noWrap/>
            <w:vAlign w:val="center"/>
          </w:tcPr>
          <w:p w14:paraId="3E7A625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GS南洋大道-机场大道东卡口2(交警)</w:t>
            </w:r>
          </w:p>
        </w:tc>
        <w:tc>
          <w:tcPr>
            <w:tcW w:w="958" w:type="pct"/>
            <w:tcBorders>
              <w:top w:val="nil"/>
              <w:left w:val="nil"/>
              <w:bottom w:val="single" w:color="auto" w:sz="4" w:space="0"/>
              <w:right w:val="single" w:color="auto" w:sz="4" w:space="0"/>
            </w:tcBorders>
            <w:shd w:val="clear" w:color="auto" w:fill="FFFFFF"/>
            <w:noWrap/>
            <w:vAlign w:val="center"/>
          </w:tcPr>
          <w:p w14:paraId="677FD53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电警（卡口）70</w:t>
            </w:r>
          </w:p>
        </w:tc>
        <w:tc>
          <w:tcPr>
            <w:tcW w:w="368" w:type="pct"/>
            <w:tcBorders>
              <w:top w:val="nil"/>
              <w:left w:val="nil"/>
              <w:bottom w:val="single" w:color="auto" w:sz="4" w:space="0"/>
              <w:right w:val="single" w:color="auto" w:sz="4" w:space="0"/>
            </w:tcBorders>
            <w:shd w:val="clear" w:color="auto" w:fill="FFFFFF"/>
            <w:noWrap/>
            <w:vAlign w:val="center"/>
          </w:tcPr>
          <w:p w14:paraId="769D9DC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31D3B8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F3DC6F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71</w:t>
            </w:r>
          </w:p>
        </w:tc>
        <w:tc>
          <w:tcPr>
            <w:tcW w:w="2940" w:type="pct"/>
            <w:tcBorders>
              <w:top w:val="nil"/>
              <w:left w:val="nil"/>
              <w:bottom w:val="single" w:color="auto" w:sz="4" w:space="0"/>
              <w:right w:val="single" w:color="auto" w:sz="4" w:space="0"/>
            </w:tcBorders>
            <w:shd w:val="clear" w:color="auto" w:fill="FFFFFF"/>
            <w:noWrap/>
            <w:vAlign w:val="center"/>
          </w:tcPr>
          <w:p w14:paraId="637ACD1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GS温州大道-金石路东电警1(交警)</w:t>
            </w:r>
          </w:p>
        </w:tc>
        <w:tc>
          <w:tcPr>
            <w:tcW w:w="958" w:type="pct"/>
            <w:tcBorders>
              <w:top w:val="nil"/>
              <w:left w:val="nil"/>
              <w:bottom w:val="single" w:color="auto" w:sz="4" w:space="0"/>
              <w:right w:val="single" w:color="auto" w:sz="4" w:space="0"/>
            </w:tcBorders>
            <w:shd w:val="clear" w:color="auto" w:fill="FFFFFF"/>
            <w:noWrap/>
            <w:vAlign w:val="center"/>
          </w:tcPr>
          <w:p w14:paraId="5AD044C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电警（卡口）71</w:t>
            </w:r>
          </w:p>
        </w:tc>
        <w:tc>
          <w:tcPr>
            <w:tcW w:w="368" w:type="pct"/>
            <w:tcBorders>
              <w:top w:val="nil"/>
              <w:left w:val="nil"/>
              <w:bottom w:val="single" w:color="auto" w:sz="4" w:space="0"/>
              <w:right w:val="single" w:color="auto" w:sz="4" w:space="0"/>
            </w:tcBorders>
            <w:shd w:val="clear" w:color="auto" w:fill="FFFFFF"/>
            <w:noWrap/>
            <w:vAlign w:val="center"/>
          </w:tcPr>
          <w:p w14:paraId="077B860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C725BD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AD5F8D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72</w:t>
            </w:r>
          </w:p>
        </w:tc>
        <w:tc>
          <w:tcPr>
            <w:tcW w:w="2940" w:type="pct"/>
            <w:tcBorders>
              <w:top w:val="nil"/>
              <w:left w:val="nil"/>
              <w:bottom w:val="single" w:color="auto" w:sz="4" w:space="0"/>
              <w:right w:val="single" w:color="auto" w:sz="4" w:space="0"/>
            </w:tcBorders>
            <w:shd w:val="clear" w:color="auto" w:fill="FFFFFF"/>
            <w:noWrap/>
            <w:vAlign w:val="center"/>
          </w:tcPr>
          <w:p w14:paraId="0F02D1E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GS温州大道-金石路东电警2(交警)</w:t>
            </w:r>
          </w:p>
        </w:tc>
        <w:tc>
          <w:tcPr>
            <w:tcW w:w="958" w:type="pct"/>
            <w:tcBorders>
              <w:top w:val="nil"/>
              <w:left w:val="nil"/>
              <w:bottom w:val="single" w:color="auto" w:sz="4" w:space="0"/>
              <w:right w:val="single" w:color="auto" w:sz="4" w:space="0"/>
            </w:tcBorders>
            <w:shd w:val="clear" w:color="auto" w:fill="FFFFFF"/>
            <w:noWrap/>
            <w:vAlign w:val="center"/>
          </w:tcPr>
          <w:p w14:paraId="7D75E05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电警（卡口）72</w:t>
            </w:r>
          </w:p>
        </w:tc>
        <w:tc>
          <w:tcPr>
            <w:tcW w:w="368" w:type="pct"/>
            <w:tcBorders>
              <w:top w:val="nil"/>
              <w:left w:val="nil"/>
              <w:bottom w:val="single" w:color="auto" w:sz="4" w:space="0"/>
              <w:right w:val="single" w:color="auto" w:sz="4" w:space="0"/>
            </w:tcBorders>
            <w:shd w:val="clear" w:color="auto" w:fill="FFFFFF"/>
            <w:noWrap/>
            <w:vAlign w:val="center"/>
          </w:tcPr>
          <w:p w14:paraId="500CAA2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768EB0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BACA8C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73</w:t>
            </w:r>
          </w:p>
        </w:tc>
        <w:tc>
          <w:tcPr>
            <w:tcW w:w="2940" w:type="pct"/>
            <w:tcBorders>
              <w:top w:val="nil"/>
              <w:left w:val="nil"/>
              <w:bottom w:val="single" w:color="auto" w:sz="4" w:space="0"/>
              <w:right w:val="single" w:color="auto" w:sz="4" w:space="0"/>
            </w:tcBorders>
            <w:shd w:val="clear" w:color="auto" w:fill="FFFFFF"/>
            <w:noWrap/>
            <w:vAlign w:val="center"/>
          </w:tcPr>
          <w:p w14:paraId="70C62D1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GS温州大道-金石路东卡口1(交警)</w:t>
            </w:r>
          </w:p>
        </w:tc>
        <w:tc>
          <w:tcPr>
            <w:tcW w:w="958" w:type="pct"/>
            <w:tcBorders>
              <w:top w:val="nil"/>
              <w:left w:val="nil"/>
              <w:bottom w:val="single" w:color="auto" w:sz="4" w:space="0"/>
              <w:right w:val="single" w:color="auto" w:sz="4" w:space="0"/>
            </w:tcBorders>
            <w:shd w:val="clear" w:color="auto" w:fill="FFFFFF"/>
            <w:noWrap/>
            <w:vAlign w:val="center"/>
          </w:tcPr>
          <w:p w14:paraId="5BEC7F3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电警（卡口）73</w:t>
            </w:r>
          </w:p>
        </w:tc>
        <w:tc>
          <w:tcPr>
            <w:tcW w:w="368" w:type="pct"/>
            <w:tcBorders>
              <w:top w:val="nil"/>
              <w:left w:val="nil"/>
              <w:bottom w:val="single" w:color="auto" w:sz="4" w:space="0"/>
              <w:right w:val="single" w:color="auto" w:sz="4" w:space="0"/>
            </w:tcBorders>
            <w:shd w:val="clear" w:color="auto" w:fill="FFFFFF"/>
            <w:noWrap/>
            <w:vAlign w:val="center"/>
          </w:tcPr>
          <w:p w14:paraId="08CFF7E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52891F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92B4EE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74</w:t>
            </w:r>
          </w:p>
        </w:tc>
        <w:tc>
          <w:tcPr>
            <w:tcW w:w="2940" w:type="pct"/>
            <w:tcBorders>
              <w:top w:val="nil"/>
              <w:left w:val="nil"/>
              <w:bottom w:val="single" w:color="auto" w:sz="4" w:space="0"/>
              <w:right w:val="single" w:color="auto" w:sz="4" w:space="0"/>
            </w:tcBorders>
            <w:shd w:val="clear" w:color="auto" w:fill="FFFFFF"/>
            <w:noWrap/>
            <w:vAlign w:val="center"/>
          </w:tcPr>
          <w:p w14:paraId="57768FF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GS温州大道-金石路东卡口2(交警)</w:t>
            </w:r>
          </w:p>
        </w:tc>
        <w:tc>
          <w:tcPr>
            <w:tcW w:w="958" w:type="pct"/>
            <w:tcBorders>
              <w:top w:val="nil"/>
              <w:left w:val="nil"/>
              <w:bottom w:val="single" w:color="auto" w:sz="4" w:space="0"/>
              <w:right w:val="single" w:color="auto" w:sz="4" w:space="0"/>
            </w:tcBorders>
            <w:shd w:val="clear" w:color="auto" w:fill="FFFFFF"/>
            <w:noWrap/>
            <w:vAlign w:val="center"/>
          </w:tcPr>
          <w:p w14:paraId="47BCFFF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电警（卡口）74</w:t>
            </w:r>
          </w:p>
        </w:tc>
        <w:tc>
          <w:tcPr>
            <w:tcW w:w="368" w:type="pct"/>
            <w:tcBorders>
              <w:top w:val="nil"/>
              <w:left w:val="nil"/>
              <w:bottom w:val="single" w:color="auto" w:sz="4" w:space="0"/>
              <w:right w:val="single" w:color="auto" w:sz="4" w:space="0"/>
            </w:tcBorders>
            <w:shd w:val="clear" w:color="auto" w:fill="FFFFFF"/>
            <w:noWrap/>
            <w:vAlign w:val="center"/>
          </w:tcPr>
          <w:p w14:paraId="0A2CBC3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EAA7AB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4614B4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75</w:t>
            </w:r>
          </w:p>
        </w:tc>
        <w:tc>
          <w:tcPr>
            <w:tcW w:w="2940" w:type="pct"/>
            <w:tcBorders>
              <w:top w:val="nil"/>
              <w:left w:val="nil"/>
              <w:bottom w:val="single" w:color="auto" w:sz="4" w:space="0"/>
              <w:right w:val="single" w:color="auto" w:sz="4" w:space="0"/>
            </w:tcBorders>
            <w:shd w:val="clear" w:color="auto" w:fill="FFFFFF"/>
            <w:noWrap/>
            <w:vAlign w:val="center"/>
          </w:tcPr>
          <w:p w14:paraId="696DCA0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GS温州大道-金石路西电警1(交警)</w:t>
            </w:r>
          </w:p>
        </w:tc>
        <w:tc>
          <w:tcPr>
            <w:tcW w:w="958" w:type="pct"/>
            <w:tcBorders>
              <w:top w:val="nil"/>
              <w:left w:val="nil"/>
              <w:bottom w:val="single" w:color="auto" w:sz="4" w:space="0"/>
              <w:right w:val="single" w:color="auto" w:sz="4" w:space="0"/>
            </w:tcBorders>
            <w:shd w:val="clear" w:color="auto" w:fill="FFFFFF"/>
            <w:noWrap/>
            <w:vAlign w:val="center"/>
          </w:tcPr>
          <w:p w14:paraId="6D01EAC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电警（卡口）75</w:t>
            </w:r>
          </w:p>
        </w:tc>
        <w:tc>
          <w:tcPr>
            <w:tcW w:w="368" w:type="pct"/>
            <w:tcBorders>
              <w:top w:val="nil"/>
              <w:left w:val="nil"/>
              <w:bottom w:val="single" w:color="auto" w:sz="4" w:space="0"/>
              <w:right w:val="single" w:color="auto" w:sz="4" w:space="0"/>
            </w:tcBorders>
            <w:shd w:val="clear" w:color="auto" w:fill="FFFFFF"/>
            <w:noWrap/>
            <w:vAlign w:val="center"/>
          </w:tcPr>
          <w:p w14:paraId="341410A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044ADF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DA7CF6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76</w:t>
            </w:r>
          </w:p>
        </w:tc>
        <w:tc>
          <w:tcPr>
            <w:tcW w:w="2940" w:type="pct"/>
            <w:tcBorders>
              <w:top w:val="nil"/>
              <w:left w:val="nil"/>
              <w:bottom w:val="single" w:color="auto" w:sz="4" w:space="0"/>
              <w:right w:val="single" w:color="auto" w:sz="4" w:space="0"/>
            </w:tcBorders>
            <w:shd w:val="clear" w:color="auto" w:fill="FFFFFF"/>
            <w:noWrap/>
            <w:vAlign w:val="center"/>
          </w:tcPr>
          <w:p w14:paraId="5169883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GS温州大道-金石路西电警2(交警)</w:t>
            </w:r>
          </w:p>
        </w:tc>
        <w:tc>
          <w:tcPr>
            <w:tcW w:w="958" w:type="pct"/>
            <w:tcBorders>
              <w:top w:val="nil"/>
              <w:left w:val="nil"/>
              <w:bottom w:val="single" w:color="auto" w:sz="4" w:space="0"/>
              <w:right w:val="single" w:color="auto" w:sz="4" w:space="0"/>
            </w:tcBorders>
            <w:shd w:val="clear" w:color="auto" w:fill="FFFFFF"/>
            <w:noWrap/>
            <w:vAlign w:val="center"/>
          </w:tcPr>
          <w:p w14:paraId="2DCFF7B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电警（卡口）76</w:t>
            </w:r>
          </w:p>
        </w:tc>
        <w:tc>
          <w:tcPr>
            <w:tcW w:w="368" w:type="pct"/>
            <w:tcBorders>
              <w:top w:val="nil"/>
              <w:left w:val="nil"/>
              <w:bottom w:val="single" w:color="auto" w:sz="4" w:space="0"/>
              <w:right w:val="single" w:color="auto" w:sz="4" w:space="0"/>
            </w:tcBorders>
            <w:shd w:val="clear" w:color="auto" w:fill="FFFFFF"/>
            <w:noWrap/>
            <w:vAlign w:val="center"/>
          </w:tcPr>
          <w:p w14:paraId="6231043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78062A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C98963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77</w:t>
            </w:r>
          </w:p>
        </w:tc>
        <w:tc>
          <w:tcPr>
            <w:tcW w:w="2940" w:type="pct"/>
            <w:tcBorders>
              <w:top w:val="nil"/>
              <w:left w:val="nil"/>
              <w:bottom w:val="single" w:color="auto" w:sz="4" w:space="0"/>
              <w:right w:val="single" w:color="auto" w:sz="4" w:space="0"/>
            </w:tcBorders>
            <w:shd w:val="clear" w:color="auto" w:fill="FFFFFF"/>
            <w:noWrap/>
            <w:vAlign w:val="center"/>
          </w:tcPr>
          <w:p w14:paraId="3573CEF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GS温州大道-金石路西卡口1(交警)</w:t>
            </w:r>
          </w:p>
        </w:tc>
        <w:tc>
          <w:tcPr>
            <w:tcW w:w="958" w:type="pct"/>
            <w:tcBorders>
              <w:top w:val="nil"/>
              <w:left w:val="nil"/>
              <w:bottom w:val="single" w:color="auto" w:sz="4" w:space="0"/>
              <w:right w:val="single" w:color="auto" w:sz="4" w:space="0"/>
            </w:tcBorders>
            <w:shd w:val="clear" w:color="auto" w:fill="FFFFFF"/>
            <w:noWrap/>
            <w:vAlign w:val="center"/>
          </w:tcPr>
          <w:p w14:paraId="7D1B6AC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电警（卡口）77</w:t>
            </w:r>
          </w:p>
        </w:tc>
        <w:tc>
          <w:tcPr>
            <w:tcW w:w="368" w:type="pct"/>
            <w:tcBorders>
              <w:top w:val="nil"/>
              <w:left w:val="nil"/>
              <w:bottom w:val="single" w:color="auto" w:sz="4" w:space="0"/>
              <w:right w:val="single" w:color="auto" w:sz="4" w:space="0"/>
            </w:tcBorders>
            <w:shd w:val="clear" w:color="auto" w:fill="FFFFFF"/>
            <w:noWrap/>
            <w:vAlign w:val="center"/>
          </w:tcPr>
          <w:p w14:paraId="60AC720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7A758C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A43254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78</w:t>
            </w:r>
          </w:p>
        </w:tc>
        <w:tc>
          <w:tcPr>
            <w:tcW w:w="2940" w:type="pct"/>
            <w:tcBorders>
              <w:top w:val="nil"/>
              <w:left w:val="nil"/>
              <w:bottom w:val="single" w:color="auto" w:sz="4" w:space="0"/>
              <w:right w:val="single" w:color="auto" w:sz="4" w:space="0"/>
            </w:tcBorders>
            <w:shd w:val="clear" w:color="auto" w:fill="FFFFFF"/>
            <w:noWrap/>
            <w:vAlign w:val="center"/>
          </w:tcPr>
          <w:p w14:paraId="6006DFD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GS温州大道-金石路西卡口2(交警)</w:t>
            </w:r>
          </w:p>
        </w:tc>
        <w:tc>
          <w:tcPr>
            <w:tcW w:w="958" w:type="pct"/>
            <w:tcBorders>
              <w:top w:val="nil"/>
              <w:left w:val="nil"/>
              <w:bottom w:val="single" w:color="auto" w:sz="4" w:space="0"/>
              <w:right w:val="single" w:color="auto" w:sz="4" w:space="0"/>
            </w:tcBorders>
            <w:shd w:val="clear" w:color="auto" w:fill="FFFFFF"/>
            <w:noWrap/>
            <w:vAlign w:val="center"/>
          </w:tcPr>
          <w:p w14:paraId="419F5DA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电警（卡口）78</w:t>
            </w:r>
          </w:p>
        </w:tc>
        <w:tc>
          <w:tcPr>
            <w:tcW w:w="368" w:type="pct"/>
            <w:tcBorders>
              <w:top w:val="nil"/>
              <w:left w:val="nil"/>
              <w:bottom w:val="single" w:color="auto" w:sz="4" w:space="0"/>
              <w:right w:val="single" w:color="auto" w:sz="4" w:space="0"/>
            </w:tcBorders>
            <w:shd w:val="clear" w:color="auto" w:fill="FFFFFF"/>
            <w:noWrap/>
            <w:vAlign w:val="center"/>
          </w:tcPr>
          <w:p w14:paraId="1D5EF75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325594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93FA6F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79</w:t>
            </w:r>
          </w:p>
        </w:tc>
        <w:tc>
          <w:tcPr>
            <w:tcW w:w="2940" w:type="pct"/>
            <w:tcBorders>
              <w:top w:val="nil"/>
              <w:left w:val="nil"/>
              <w:bottom w:val="single" w:color="auto" w:sz="4" w:space="0"/>
              <w:right w:val="single" w:color="auto" w:sz="4" w:space="0"/>
            </w:tcBorders>
            <w:shd w:val="clear" w:color="auto" w:fill="FFFFFF"/>
            <w:noWrap/>
            <w:vAlign w:val="center"/>
          </w:tcPr>
          <w:p w14:paraId="20EC03F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GS温州大道-龙江二路东电警(交警)</w:t>
            </w:r>
          </w:p>
        </w:tc>
        <w:tc>
          <w:tcPr>
            <w:tcW w:w="958" w:type="pct"/>
            <w:tcBorders>
              <w:top w:val="nil"/>
              <w:left w:val="nil"/>
              <w:bottom w:val="single" w:color="auto" w:sz="4" w:space="0"/>
              <w:right w:val="single" w:color="auto" w:sz="4" w:space="0"/>
            </w:tcBorders>
            <w:shd w:val="clear" w:color="auto" w:fill="FFFFFF"/>
            <w:noWrap/>
            <w:vAlign w:val="center"/>
          </w:tcPr>
          <w:p w14:paraId="0788C19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电警（卡口）79</w:t>
            </w:r>
          </w:p>
        </w:tc>
        <w:tc>
          <w:tcPr>
            <w:tcW w:w="368" w:type="pct"/>
            <w:tcBorders>
              <w:top w:val="nil"/>
              <w:left w:val="nil"/>
              <w:bottom w:val="single" w:color="auto" w:sz="4" w:space="0"/>
              <w:right w:val="single" w:color="auto" w:sz="4" w:space="0"/>
            </w:tcBorders>
            <w:shd w:val="clear" w:color="auto" w:fill="FFFFFF"/>
            <w:noWrap/>
            <w:vAlign w:val="center"/>
          </w:tcPr>
          <w:p w14:paraId="11A9AEB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1E1C5E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AFEBBF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80</w:t>
            </w:r>
          </w:p>
        </w:tc>
        <w:tc>
          <w:tcPr>
            <w:tcW w:w="2940" w:type="pct"/>
            <w:tcBorders>
              <w:top w:val="nil"/>
              <w:left w:val="nil"/>
              <w:bottom w:val="single" w:color="auto" w:sz="4" w:space="0"/>
              <w:right w:val="single" w:color="auto" w:sz="4" w:space="0"/>
            </w:tcBorders>
            <w:shd w:val="clear" w:color="auto" w:fill="FFFFFF"/>
            <w:noWrap/>
            <w:vAlign w:val="center"/>
          </w:tcPr>
          <w:p w14:paraId="49288FE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GS温州大道-龙江二路东卡口(交警)</w:t>
            </w:r>
          </w:p>
        </w:tc>
        <w:tc>
          <w:tcPr>
            <w:tcW w:w="958" w:type="pct"/>
            <w:tcBorders>
              <w:top w:val="nil"/>
              <w:left w:val="nil"/>
              <w:bottom w:val="single" w:color="auto" w:sz="4" w:space="0"/>
              <w:right w:val="single" w:color="auto" w:sz="4" w:space="0"/>
            </w:tcBorders>
            <w:shd w:val="clear" w:color="auto" w:fill="FFFFFF"/>
            <w:noWrap/>
            <w:vAlign w:val="center"/>
          </w:tcPr>
          <w:p w14:paraId="76201AD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电警（卡口）80</w:t>
            </w:r>
          </w:p>
        </w:tc>
        <w:tc>
          <w:tcPr>
            <w:tcW w:w="368" w:type="pct"/>
            <w:tcBorders>
              <w:top w:val="nil"/>
              <w:left w:val="nil"/>
              <w:bottom w:val="single" w:color="auto" w:sz="4" w:space="0"/>
              <w:right w:val="single" w:color="auto" w:sz="4" w:space="0"/>
            </w:tcBorders>
            <w:shd w:val="clear" w:color="auto" w:fill="FFFFFF"/>
            <w:noWrap/>
            <w:vAlign w:val="center"/>
          </w:tcPr>
          <w:p w14:paraId="27AEB09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4ED0F7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6C15AB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81</w:t>
            </w:r>
          </w:p>
        </w:tc>
        <w:tc>
          <w:tcPr>
            <w:tcW w:w="2940" w:type="pct"/>
            <w:tcBorders>
              <w:top w:val="nil"/>
              <w:left w:val="nil"/>
              <w:bottom w:val="single" w:color="auto" w:sz="4" w:space="0"/>
              <w:right w:val="single" w:color="auto" w:sz="4" w:space="0"/>
            </w:tcBorders>
            <w:shd w:val="clear" w:color="auto" w:fill="FFFFFF"/>
            <w:noWrap/>
            <w:vAlign w:val="center"/>
          </w:tcPr>
          <w:p w14:paraId="0F79FD7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GS温州大道-龙江二路西电警(交警)</w:t>
            </w:r>
          </w:p>
        </w:tc>
        <w:tc>
          <w:tcPr>
            <w:tcW w:w="958" w:type="pct"/>
            <w:tcBorders>
              <w:top w:val="nil"/>
              <w:left w:val="nil"/>
              <w:bottom w:val="single" w:color="auto" w:sz="4" w:space="0"/>
              <w:right w:val="single" w:color="auto" w:sz="4" w:space="0"/>
            </w:tcBorders>
            <w:shd w:val="clear" w:color="auto" w:fill="FFFFFF"/>
            <w:noWrap/>
            <w:vAlign w:val="center"/>
          </w:tcPr>
          <w:p w14:paraId="4CB4EAD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电警（卡口）81</w:t>
            </w:r>
          </w:p>
        </w:tc>
        <w:tc>
          <w:tcPr>
            <w:tcW w:w="368" w:type="pct"/>
            <w:tcBorders>
              <w:top w:val="nil"/>
              <w:left w:val="nil"/>
              <w:bottom w:val="single" w:color="auto" w:sz="4" w:space="0"/>
              <w:right w:val="single" w:color="auto" w:sz="4" w:space="0"/>
            </w:tcBorders>
            <w:shd w:val="clear" w:color="auto" w:fill="FFFFFF"/>
            <w:noWrap/>
            <w:vAlign w:val="center"/>
          </w:tcPr>
          <w:p w14:paraId="38D292B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1FB194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128344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82</w:t>
            </w:r>
          </w:p>
        </w:tc>
        <w:tc>
          <w:tcPr>
            <w:tcW w:w="2940" w:type="pct"/>
            <w:tcBorders>
              <w:top w:val="nil"/>
              <w:left w:val="nil"/>
              <w:bottom w:val="single" w:color="auto" w:sz="4" w:space="0"/>
              <w:right w:val="single" w:color="auto" w:sz="4" w:space="0"/>
            </w:tcBorders>
            <w:shd w:val="clear" w:color="auto" w:fill="FFFFFF"/>
            <w:noWrap/>
            <w:vAlign w:val="center"/>
          </w:tcPr>
          <w:p w14:paraId="1995E9B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GS温州大道-龙江二路西卡口(交警)</w:t>
            </w:r>
          </w:p>
        </w:tc>
        <w:tc>
          <w:tcPr>
            <w:tcW w:w="958" w:type="pct"/>
            <w:tcBorders>
              <w:top w:val="nil"/>
              <w:left w:val="nil"/>
              <w:bottom w:val="single" w:color="auto" w:sz="4" w:space="0"/>
              <w:right w:val="single" w:color="auto" w:sz="4" w:space="0"/>
            </w:tcBorders>
            <w:shd w:val="clear" w:color="auto" w:fill="FFFFFF"/>
            <w:noWrap/>
            <w:vAlign w:val="center"/>
          </w:tcPr>
          <w:p w14:paraId="00ABA2B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电警（卡口）82</w:t>
            </w:r>
          </w:p>
        </w:tc>
        <w:tc>
          <w:tcPr>
            <w:tcW w:w="368" w:type="pct"/>
            <w:tcBorders>
              <w:top w:val="nil"/>
              <w:left w:val="nil"/>
              <w:bottom w:val="single" w:color="auto" w:sz="4" w:space="0"/>
              <w:right w:val="single" w:color="auto" w:sz="4" w:space="0"/>
            </w:tcBorders>
            <w:shd w:val="clear" w:color="auto" w:fill="FFFFFF"/>
            <w:noWrap/>
            <w:vAlign w:val="center"/>
          </w:tcPr>
          <w:p w14:paraId="0DD002B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621164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B88199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83</w:t>
            </w:r>
          </w:p>
        </w:tc>
        <w:tc>
          <w:tcPr>
            <w:tcW w:w="2940" w:type="pct"/>
            <w:tcBorders>
              <w:top w:val="nil"/>
              <w:left w:val="nil"/>
              <w:bottom w:val="single" w:color="auto" w:sz="4" w:space="0"/>
              <w:right w:val="single" w:color="auto" w:sz="4" w:space="0"/>
            </w:tcBorders>
            <w:shd w:val="clear" w:color="auto" w:fill="FFFFFF"/>
            <w:noWrap/>
            <w:vAlign w:val="center"/>
          </w:tcPr>
          <w:p w14:paraId="410E98E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GS西山路与净水路东向西卡口1(交警)</w:t>
            </w:r>
          </w:p>
        </w:tc>
        <w:tc>
          <w:tcPr>
            <w:tcW w:w="958" w:type="pct"/>
            <w:tcBorders>
              <w:top w:val="nil"/>
              <w:left w:val="nil"/>
              <w:bottom w:val="single" w:color="auto" w:sz="4" w:space="0"/>
              <w:right w:val="single" w:color="auto" w:sz="4" w:space="0"/>
            </w:tcBorders>
            <w:shd w:val="clear" w:color="auto" w:fill="FFFFFF"/>
            <w:noWrap/>
            <w:vAlign w:val="center"/>
          </w:tcPr>
          <w:p w14:paraId="597CD6A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电警（卡口）83</w:t>
            </w:r>
          </w:p>
        </w:tc>
        <w:tc>
          <w:tcPr>
            <w:tcW w:w="368" w:type="pct"/>
            <w:tcBorders>
              <w:top w:val="nil"/>
              <w:left w:val="nil"/>
              <w:bottom w:val="single" w:color="auto" w:sz="4" w:space="0"/>
              <w:right w:val="single" w:color="auto" w:sz="4" w:space="0"/>
            </w:tcBorders>
            <w:shd w:val="clear" w:color="auto" w:fill="FFFFFF"/>
            <w:noWrap/>
            <w:vAlign w:val="center"/>
          </w:tcPr>
          <w:p w14:paraId="08294FC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F4077F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E50D6F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84</w:t>
            </w:r>
          </w:p>
        </w:tc>
        <w:tc>
          <w:tcPr>
            <w:tcW w:w="2940" w:type="pct"/>
            <w:tcBorders>
              <w:top w:val="nil"/>
              <w:left w:val="nil"/>
              <w:bottom w:val="single" w:color="auto" w:sz="4" w:space="0"/>
              <w:right w:val="single" w:color="auto" w:sz="4" w:space="0"/>
            </w:tcBorders>
            <w:shd w:val="clear" w:color="auto" w:fill="FFFFFF"/>
            <w:noWrap/>
            <w:vAlign w:val="center"/>
          </w:tcPr>
          <w:p w14:paraId="5D354A0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GS西山路与净水路西向东卡口1(交警)</w:t>
            </w:r>
          </w:p>
        </w:tc>
        <w:tc>
          <w:tcPr>
            <w:tcW w:w="958" w:type="pct"/>
            <w:tcBorders>
              <w:top w:val="nil"/>
              <w:left w:val="nil"/>
              <w:bottom w:val="single" w:color="auto" w:sz="4" w:space="0"/>
              <w:right w:val="single" w:color="auto" w:sz="4" w:space="0"/>
            </w:tcBorders>
            <w:shd w:val="clear" w:color="auto" w:fill="FFFFFF"/>
            <w:noWrap/>
            <w:vAlign w:val="center"/>
          </w:tcPr>
          <w:p w14:paraId="0E55314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电警（卡口）84</w:t>
            </w:r>
          </w:p>
        </w:tc>
        <w:tc>
          <w:tcPr>
            <w:tcW w:w="368" w:type="pct"/>
            <w:tcBorders>
              <w:top w:val="nil"/>
              <w:left w:val="nil"/>
              <w:bottom w:val="single" w:color="auto" w:sz="4" w:space="0"/>
              <w:right w:val="single" w:color="auto" w:sz="4" w:space="0"/>
            </w:tcBorders>
            <w:shd w:val="clear" w:color="auto" w:fill="FFFFFF"/>
            <w:noWrap/>
            <w:vAlign w:val="center"/>
          </w:tcPr>
          <w:p w14:paraId="6CB69F2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15B1BF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33AF35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85</w:t>
            </w:r>
          </w:p>
        </w:tc>
        <w:tc>
          <w:tcPr>
            <w:tcW w:w="2940" w:type="pct"/>
            <w:tcBorders>
              <w:top w:val="nil"/>
              <w:left w:val="nil"/>
              <w:bottom w:val="single" w:color="auto" w:sz="4" w:space="0"/>
              <w:right w:val="single" w:color="auto" w:sz="4" w:space="0"/>
            </w:tcBorders>
            <w:shd w:val="clear" w:color="auto" w:fill="FFFFFF"/>
            <w:noWrap/>
            <w:vAlign w:val="center"/>
          </w:tcPr>
          <w:p w14:paraId="18E4F7C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GS西山路与净水路西向东电警1(交警)</w:t>
            </w:r>
          </w:p>
        </w:tc>
        <w:tc>
          <w:tcPr>
            <w:tcW w:w="958" w:type="pct"/>
            <w:tcBorders>
              <w:top w:val="nil"/>
              <w:left w:val="nil"/>
              <w:bottom w:val="single" w:color="auto" w:sz="4" w:space="0"/>
              <w:right w:val="single" w:color="auto" w:sz="4" w:space="0"/>
            </w:tcBorders>
            <w:shd w:val="clear" w:color="auto" w:fill="FFFFFF"/>
            <w:noWrap/>
            <w:vAlign w:val="center"/>
          </w:tcPr>
          <w:p w14:paraId="6ECC5D3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电警（卡口）85</w:t>
            </w:r>
          </w:p>
        </w:tc>
        <w:tc>
          <w:tcPr>
            <w:tcW w:w="368" w:type="pct"/>
            <w:tcBorders>
              <w:top w:val="nil"/>
              <w:left w:val="nil"/>
              <w:bottom w:val="single" w:color="auto" w:sz="4" w:space="0"/>
              <w:right w:val="single" w:color="auto" w:sz="4" w:space="0"/>
            </w:tcBorders>
            <w:shd w:val="clear" w:color="auto" w:fill="FFFFFF"/>
            <w:noWrap/>
            <w:vAlign w:val="center"/>
          </w:tcPr>
          <w:p w14:paraId="5D18E00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51BA81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4297EF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86</w:t>
            </w:r>
          </w:p>
        </w:tc>
        <w:tc>
          <w:tcPr>
            <w:tcW w:w="2940" w:type="pct"/>
            <w:tcBorders>
              <w:top w:val="nil"/>
              <w:left w:val="nil"/>
              <w:bottom w:val="single" w:color="auto" w:sz="4" w:space="0"/>
              <w:right w:val="single" w:color="auto" w:sz="4" w:space="0"/>
            </w:tcBorders>
            <w:shd w:val="clear" w:color="auto" w:fill="FFFFFF"/>
            <w:noWrap/>
            <w:vAlign w:val="center"/>
          </w:tcPr>
          <w:p w14:paraId="7244243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GS西山路与净水路东向西电警1(交警)</w:t>
            </w:r>
          </w:p>
        </w:tc>
        <w:tc>
          <w:tcPr>
            <w:tcW w:w="958" w:type="pct"/>
            <w:tcBorders>
              <w:top w:val="nil"/>
              <w:left w:val="nil"/>
              <w:bottom w:val="single" w:color="auto" w:sz="4" w:space="0"/>
              <w:right w:val="single" w:color="auto" w:sz="4" w:space="0"/>
            </w:tcBorders>
            <w:shd w:val="clear" w:color="auto" w:fill="FFFFFF"/>
            <w:noWrap/>
            <w:vAlign w:val="center"/>
          </w:tcPr>
          <w:p w14:paraId="4201994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电警（卡口）86</w:t>
            </w:r>
          </w:p>
        </w:tc>
        <w:tc>
          <w:tcPr>
            <w:tcW w:w="368" w:type="pct"/>
            <w:tcBorders>
              <w:top w:val="nil"/>
              <w:left w:val="nil"/>
              <w:bottom w:val="single" w:color="auto" w:sz="4" w:space="0"/>
              <w:right w:val="single" w:color="auto" w:sz="4" w:space="0"/>
            </w:tcBorders>
            <w:shd w:val="clear" w:color="auto" w:fill="FFFFFF"/>
            <w:noWrap/>
            <w:vAlign w:val="center"/>
          </w:tcPr>
          <w:p w14:paraId="60BC660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7CD52F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FD0362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87</w:t>
            </w:r>
          </w:p>
        </w:tc>
        <w:tc>
          <w:tcPr>
            <w:tcW w:w="2940" w:type="pct"/>
            <w:tcBorders>
              <w:top w:val="nil"/>
              <w:left w:val="nil"/>
              <w:bottom w:val="single" w:color="auto" w:sz="4" w:space="0"/>
              <w:right w:val="single" w:color="auto" w:sz="4" w:space="0"/>
            </w:tcBorders>
            <w:shd w:val="clear" w:color="auto" w:fill="FFFFFF"/>
            <w:noWrap/>
            <w:vAlign w:val="center"/>
          </w:tcPr>
          <w:p w14:paraId="1B2A921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GS西山路与广化南路东向西卡口2(交警)</w:t>
            </w:r>
          </w:p>
        </w:tc>
        <w:tc>
          <w:tcPr>
            <w:tcW w:w="958" w:type="pct"/>
            <w:tcBorders>
              <w:top w:val="nil"/>
              <w:left w:val="nil"/>
              <w:bottom w:val="single" w:color="auto" w:sz="4" w:space="0"/>
              <w:right w:val="single" w:color="auto" w:sz="4" w:space="0"/>
            </w:tcBorders>
            <w:shd w:val="clear" w:color="auto" w:fill="FFFFFF"/>
            <w:noWrap/>
            <w:vAlign w:val="center"/>
          </w:tcPr>
          <w:p w14:paraId="7AFAAA4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电警（卡口）87</w:t>
            </w:r>
          </w:p>
        </w:tc>
        <w:tc>
          <w:tcPr>
            <w:tcW w:w="368" w:type="pct"/>
            <w:tcBorders>
              <w:top w:val="nil"/>
              <w:left w:val="nil"/>
              <w:bottom w:val="single" w:color="auto" w:sz="4" w:space="0"/>
              <w:right w:val="single" w:color="auto" w:sz="4" w:space="0"/>
            </w:tcBorders>
            <w:shd w:val="clear" w:color="auto" w:fill="FFFFFF"/>
            <w:noWrap/>
            <w:vAlign w:val="center"/>
          </w:tcPr>
          <w:p w14:paraId="27B5BA5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F651C5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995E74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88</w:t>
            </w:r>
          </w:p>
        </w:tc>
        <w:tc>
          <w:tcPr>
            <w:tcW w:w="2940" w:type="pct"/>
            <w:tcBorders>
              <w:top w:val="nil"/>
              <w:left w:val="nil"/>
              <w:bottom w:val="single" w:color="auto" w:sz="4" w:space="0"/>
              <w:right w:val="single" w:color="auto" w:sz="4" w:space="0"/>
            </w:tcBorders>
            <w:shd w:val="clear" w:color="auto" w:fill="FFFFFF"/>
            <w:noWrap/>
            <w:vAlign w:val="center"/>
          </w:tcPr>
          <w:p w14:paraId="765CB4A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GS西山路与广化南路北向南卡口2(交警)</w:t>
            </w:r>
          </w:p>
        </w:tc>
        <w:tc>
          <w:tcPr>
            <w:tcW w:w="958" w:type="pct"/>
            <w:tcBorders>
              <w:top w:val="nil"/>
              <w:left w:val="nil"/>
              <w:bottom w:val="single" w:color="auto" w:sz="4" w:space="0"/>
              <w:right w:val="single" w:color="auto" w:sz="4" w:space="0"/>
            </w:tcBorders>
            <w:shd w:val="clear" w:color="auto" w:fill="FFFFFF"/>
            <w:noWrap/>
            <w:vAlign w:val="center"/>
          </w:tcPr>
          <w:p w14:paraId="4F47824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电警（卡口）88</w:t>
            </w:r>
          </w:p>
        </w:tc>
        <w:tc>
          <w:tcPr>
            <w:tcW w:w="368" w:type="pct"/>
            <w:tcBorders>
              <w:top w:val="nil"/>
              <w:left w:val="nil"/>
              <w:bottom w:val="single" w:color="auto" w:sz="4" w:space="0"/>
              <w:right w:val="single" w:color="auto" w:sz="4" w:space="0"/>
            </w:tcBorders>
            <w:shd w:val="clear" w:color="auto" w:fill="FFFFFF"/>
            <w:noWrap/>
            <w:vAlign w:val="center"/>
          </w:tcPr>
          <w:p w14:paraId="2EB26C4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2F3794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8963BA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89</w:t>
            </w:r>
          </w:p>
        </w:tc>
        <w:tc>
          <w:tcPr>
            <w:tcW w:w="2940" w:type="pct"/>
            <w:tcBorders>
              <w:top w:val="nil"/>
              <w:left w:val="nil"/>
              <w:bottom w:val="single" w:color="auto" w:sz="4" w:space="0"/>
              <w:right w:val="single" w:color="auto" w:sz="4" w:space="0"/>
            </w:tcBorders>
            <w:shd w:val="clear" w:color="auto" w:fill="FFFFFF"/>
            <w:noWrap/>
            <w:vAlign w:val="center"/>
          </w:tcPr>
          <w:p w14:paraId="2E79815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GS西山路与广化南路东向西卡口1(交警)</w:t>
            </w:r>
          </w:p>
        </w:tc>
        <w:tc>
          <w:tcPr>
            <w:tcW w:w="958" w:type="pct"/>
            <w:tcBorders>
              <w:top w:val="nil"/>
              <w:left w:val="nil"/>
              <w:bottom w:val="single" w:color="auto" w:sz="4" w:space="0"/>
              <w:right w:val="single" w:color="auto" w:sz="4" w:space="0"/>
            </w:tcBorders>
            <w:shd w:val="clear" w:color="auto" w:fill="FFFFFF"/>
            <w:noWrap/>
            <w:vAlign w:val="center"/>
          </w:tcPr>
          <w:p w14:paraId="4BF1961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电警（卡口）89</w:t>
            </w:r>
          </w:p>
        </w:tc>
        <w:tc>
          <w:tcPr>
            <w:tcW w:w="368" w:type="pct"/>
            <w:tcBorders>
              <w:top w:val="nil"/>
              <w:left w:val="nil"/>
              <w:bottom w:val="single" w:color="auto" w:sz="4" w:space="0"/>
              <w:right w:val="single" w:color="auto" w:sz="4" w:space="0"/>
            </w:tcBorders>
            <w:shd w:val="clear" w:color="auto" w:fill="FFFFFF"/>
            <w:noWrap/>
            <w:vAlign w:val="center"/>
          </w:tcPr>
          <w:p w14:paraId="6082612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53AC41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CBEB4C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90</w:t>
            </w:r>
          </w:p>
        </w:tc>
        <w:tc>
          <w:tcPr>
            <w:tcW w:w="2940" w:type="pct"/>
            <w:tcBorders>
              <w:top w:val="nil"/>
              <w:left w:val="nil"/>
              <w:bottom w:val="single" w:color="auto" w:sz="4" w:space="0"/>
              <w:right w:val="single" w:color="auto" w:sz="4" w:space="0"/>
            </w:tcBorders>
            <w:shd w:val="clear" w:color="auto" w:fill="FFFFFF"/>
            <w:noWrap/>
            <w:vAlign w:val="center"/>
          </w:tcPr>
          <w:p w14:paraId="6DE7F7E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GS西山路与广化南路西向东卡口1(交警)</w:t>
            </w:r>
          </w:p>
        </w:tc>
        <w:tc>
          <w:tcPr>
            <w:tcW w:w="958" w:type="pct"/>
            <w:tcBorders>
              <w:top w:val="nil"/>
              <w:left w:val="nil"/>
              <w:bottom w:val="single" w:color="auto" w:sz="4" w:space="0"/>
              <w:right w:val="single" w:color="auto" w:sz="4" w:space="0"/>
            </w:tcBorders>
            <w:shd w:val="clear" w:color="auto" w:fill="FFFFFF"/>
            <w:noWrap/>
            <w:vAlign w:val="center"/>
          </w:tcPr>
          <w:p w14:paraId="5EB79D4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电警（卡口）90</w:t>
            </w:r>
          </w:p>
        </w:tc>
        <w:tc>
          <w:tcPr>
            <w:tcW w:w="368" w:type="pct"/>
            <w:tcBorders>
              <w:top w:val="nil"/>
              <w:left w:val="nil"/>
              <w:bottom w:val="single" w:color="auto" w:sz="4" w:space="0"/>
              <w:right w:val="single" w:color="auto" w:sz="4" w:space="0"/>
            </w:tcBorders>
            <w:shd w:val="clear" w:color="auto" w:fill="FFFFFF"/>
            <w:noWrap/>
            <w:vAlign w:val="center"/>
          </w:tcPr>
          <w:p w14:paraId="7A90804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97F970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6560EF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91</w:t>
            </w:r>
          </w:p>
        </w:tc>
        <w:tc>
          <w:tcPr>
            <w:tcW w:w="2940" w:type="pct"/>
            <w:tcBorders>
              <w:top w:val="nil"/>
              <w:left w:val="nil"/>
              <w:bottom w:val="single" w:color="auto" w:sz="4" w:space="0"/>
              <w:right w:val="single" w:color="auto" w:sz="4" w:space="0"/>
            </w:tcBorders>
            <w:shd w:val="clear" w:color="auto" w:fill="FFFFFF"/>
            <w:noWrap/>
            <w:vAlign w:val="center"/>
          </w:tcPr>
          <w:p w14:paraId="22E8EF9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GS西山路与广化南路西向东卡口2(交警)</w:t>
            </w:r>
          </w:p>
        </w:tc>
        <w:tc>
          <w:tcPr>
            <w:tcW w:w="958" w:type="pct"/>
            <w:tcBorders>
              <w:top w:val="nil"/>
              <w:left w:val="nil"/>
              <w:bottom w:val="single" w:color="auto" w:sz="4" w:space="0"/>
              <w:right w:val="single" w:color="auto" w:sz="4" w:space="0"/>
            </w:tcBorders>
            <w:shd w:val="clear" w:color="auto" w:fill="FFFFFF"/>
            <w:noWrap/>
            <w:vAlign w:val="center"/>
          </w:tcPr>
          <w:p w14:paraId="22F7956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电警（卡口）91</w:t>
            </w:r>
          </w:p>
        </w:tc>
        <w:tc>
          <w:tcPr>
            <w:tcW w:w="368" w:type="pct"/>
            <w:tcBorders>
              <w:top w:val="nil"/>
              <w:left w:val="nil"/>
              <w:bottom w:val="single" w:color="auto" w:sz="4" w:space="0"/>
              <w:right w:val="single" w:color="auto" w:sz="4" w:space="0"/>
            </w:tcBorders>
            <w:shd w:val="clear" w:color="auto" w:fill="FFFFFF"/>
            <w:noWrap/>
            <w:vAlign w:val="center"/>
          </w:tcPr>
          <w:p w14:paraId="1150A9E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DAB7C5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9F5445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92</w:t>
            </w:r>
          </w:p>
        </w:tc>
        <w:tc>
          <w:tcPr>
            <w:tcW w:w="2940" w:type="pct"/>
            <w:tcBorders>
              <w:top w:val="nil"/>
              <w:left w:val="nil"/>
              <w:bottom w:val="single" w:color="auto" w:sz="4" w:space="0"/>
              <w:right w:val="single" w:color="auto" w:sz="4" w:space="0"/>
            </w:tcBorders>
            <w:shd w:val="clear" w:color="auto" w:fill="FFFFFF"/>
            <w:noWrap/>
            <w:vAlign w:val="center"/>
          </w:tcPr>
          <w:p w14:paraId="0DD0E5A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GS西山路与广化南路南向北卡口1(交警)</w:t>
            </w:r>
          </w:p>
        </w:tc>
        <w:tc>
          <w:tcPr>
            <w:tcW w:w="958" w:type="pct"/>
            <w:tcBorders>
              <w:top w:val="nil"/>
              <w:left w:val="nil"/>
              <w:bottom w:val="single" w:color="auto" w:sz="4" w:space="0"/>
              <w:right w:val="single" w:color="auto" w:sz="4" w:space="0"/>
            </w:tcBorders>
            <w:shd w:val="clear" w:color="auto" w:fill="FFFFFF"/>
            <w:noWrap/>
            <w:vAlign w:val="center"/>
          </w:tcPr>
          <w:p w14:paraId="487C6D4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电警（卡口）92</w:t>
            </w:r>
          </w:p>
        </w:tc>
        <w:tc>
          <w:tcPr>
            <w:tcW w:w="368" w:type="pct"/>
            <w:tcBorders>
              <w:top w:val="nil"/>
              <w:left w:val="nil"/>
              <w:bottom w:val="single" w:color="auto" w:sz="4" w:space="0"/>
              <w:right w:val="single" w:color="auto" w:sz="4" w:space="0"/>
            </w:tcBorders>
            <w:shd w:val="clear" w:color="auto" w:fill="FFFFFF"/>
            <w:noWrap/>
            <w:vAlign w:val="center"/>
          </w:tcPr>
          <w:p w14:paraId="3F14BA0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E7DCCA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26775F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93</w:t>
            </w:r>
          </w:p>
        </w:tc>
        <w:tc>
          <w:tcPr>
            <w:tcW w:w="2940" w:type="pct"/>
            <w:tcBorders>
              <w:top w:val="nil"/>
              <w:left w:val="nil"/>
              <w:bottom w:val="single" w:color="auto" w:sz="4" w:space="0"/>
              <w:right w:val="single" w:color="auto" w:sz="4" w:space="0"/>
            </w:tcBorders>
            <w:shd w:val="clear" w:color="auto" w:fill="FFFFFF"/>
            <w:noWrap/>
            <w:vAlign w:val="center"/>
          </w:tcPr>
          <w:p w14:paraId="329A538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GS西山路与广化南路南向北卡口2(交警)</w:t>
            </w:r>
          </w:p>
        </w:tc>
        <w:tc>
          <w:tcPr>
            <w:tcW w:w="958" w:type="pct"/>
            <w:tcBorders>
              <w:top w:val="nil"/>
              <w:left w:val="nil"/>
              <w:bottom w:val="single" w:color="auto" w:sz="4" w:space="0"/>
              <w:right w:val="single" w:color="auto" w:sz="4" w:space="0"/>
            </w:tcBorders>
            <w:shd w:val="clear" w:color="auto" w:fill="FFFFFF"/>
            <w:noWrap/>
            <w:vAlign w:val="center"/>
          </w:tcPr>
          <w:p w14:paraId="278F518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电警（卡口）93</w:t>
            </w:r>
          </w:p>
        </w:tc>
        <w:tc>
          <w:tcPr>
            <w:tcW w:w="368" w:type="pct"/>
            <w:tcBorders>
              <w:top w:val="nil"/>
              <w:left w:val="nil"/>
              <w:bottom w:val="single" w:color="auto" w:sz="4" w:space="0"/>
              <w:right w:val="single" w:color="auto" w:sz="4" w:space="0"/>
            </w:tcBorders>
            <w:shd w:val="clear" w:color="auto" w:fill="FFFFFF"/>
            <w:noWrap/>
            <w:vAlign w:val="center"/>
          </w:tcPr>
          <w:p w14:paraId="3CC4911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0C42D8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FE46C7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94</w:t>
            </w:r>
          </w:p>
        </w:tc>
        <w:tc>
          <w:tcPr>
            <w:tcW w:w="2940" w:type="pct"/>
            <w:tcBorders>
              <w:top w:val="nil"/>
              <w:left w:val="nil"/>
              <w:bottom w:val="single" w:color="auto" w:sz="4" w:space="0"/>
              <w:right w:val="single" w:color="auto" w:sz="4" w:space="0"/>
            </w:tcBorders>
            <w:shd w:val="clear" w:color="auto" w:fill="FFFFFF"/>
            <w:noWrap/>
            <w:vAlign w:val="center"/>
          </w:tcPr>
          <w:p w14:paraId="31C5BF7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GS西山路与广化南路北向南卡口1(交警)</w:t>
            </w:r>
          </w:p>
        </w:tc>
        <w:tc>
          <w:tcPr>
            <w:tcW w:w="958" w:type="pct"/>
            <w:tcBorders>
              <w:top w:val="nil"/>
              <w:left w:val="nil"/>
              <w:bottom w:val="single" w:color="auto" w:sz="4" w:space="0"/>
              <w:right w:val="single" w:color="auto" w:sz="4" w:space="0"/>
            </w:tcBorders>
            <w:shd w:val="clear" w:color="auto" w:fill="FFFFFF"/>
            <w:noWrap/>
            <w:vAlign w:val="center"/>
          </w:tcPr>
          <w:p w14:paraId="6BFB2AF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电警（卡口）94</w:t>
            </w:r>
          </w:p>
        </w:tc>
        <w:tc>
          <w:tcPr>
            <w:tcW w:w="368" w:type="pct"/>
            <w:tcBorders>
              <w:top w:val="nil"/>
              <w:left w:val="nil"/>
              <w:bottom w:val="single" w:color="auto" w:sz="4" w:space="0"/>
              <w:right w:val="single" w:color="auto" w:sz="4" w:space="0"/>
            </w:tcBorders>
            <w:shd w:val="clear" w:color="auto" w:fill="FFFFFF"/>
            <w:noWrap/>
            <w:vAlign w:val="center"/>
          </w:tcPr>
          <w:p w14:paraId="6BE69B0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FDE54C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81C0FF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95</w:t>
            </w:r>
          </w:p>
        </w:tc>
        <w:tc>
          <w:tcPr>
            <w:tcW w:w="2940" w:type="pct"/>
            <w:tcBorders>
              <w:top w:val="nil"/>
              <w:left w:val="nil"/>
              <w:bottom w:val="single" w:color="auto" w:sz="4" w:space="0"/>
              <w:right w:val="single" w:color="auto" w:sz="4" w:space="0"/>
            </w:tcBorders>
            <w:shd w:val="clear" w:color="auto" w:fill="FFFFFF"/>
            <w:noWrap/>
            <w:vAlign w:val="center"/>
          </w:tcPr>
          <w:p w14:paraId="5E10734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GS西山路与广化南路北向南电警2(交警)</w:t>
            </w:r>
          </w:p>
        </w:tc>
        <w:tc>
          <w:tcPr>
            <w:tcW w:w="958" w:type="pct"/>
            <w:tcBorders>
              <w:top w:val="nil"/>
              <w:left w:val="nil"/>
              <w:bottom w:val="single" w:color="auto" w:sz="4" w:space="0"/>
              <w:right w:val="single" w:color="auto" w:sz="4" w:space="0"/>
            </w:tcBorders>
            <w:shd w:val="clear" w:color="auto" w:fill="FFFFFF"/>
            <w:noWrap/>
            <w:vAlign w:val="center"/>
          </w:tcPr>
          <w:p w14:paraId="47DB0D6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电警（卡口）95</w:t>
            </w:r>
          </w:p>
        </w:tc>
        <w:tc>
          <w:tcPr>
            <w:tcW w:w="368" w:type="pct"/>
            <w:tcBorders>
              <w:top w:val="nil"/>
              <w:left w:val="nil"/>
              <w:bottom w:val="single" w:color="auto" w:sz="4" w:space="0"/>
              <w:right w:val="single" w:color="auto" w:sz="4" w:space="0"/>
            </w:tcBorders>
            <w:shd w:val="clear" w:color="auto" w:fill="FFFFFF"/>
            <w:noWrap/>
            <w:vAlign w:val="center"/>
          </w:tcPr>
          <w:p w14:paraId="7C8375A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26BE30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78B6B9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96</w:t>
            </w:r>
          </w:p>
        </w:tc>
        <w:tc>
          <w:tcPr>
            <w:tcW w:w="2940" w:type="pct"/>
            <w:tcBorders>
              <w:top w:val="nil"/>
              <w:left w:val="nil"/>
              <w:bottom w:val="single" w:color="auto" w:sz="4" w:space="0"/>
              <w:right w:val="single" w:color="auto" w:sz="4" w:space="0"/>
            </w:tcBorders>
            <w:shd w:val="clear" w:color="auto" w:fill="FFFFFF"/>
            <w:noWrap/>
            <w:vAlign w:val="center"/>
          </w:tcPr>
          <w:p w14:paraId="229A9DA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GS西山路与广化南路北向南电警1(交警)</w:t>
            </w:r>
          </w:p>
        </w:tc>
        <w:tc>
          <w:tcPr>
            <w:tcW w:w="958" w:type="pct"/>
            <w:tcBorders>
              <w:top w:val="nil"/>
              <w:left w:val="nil"/>
              <w:bottom w:val="single" w:color="auto" w:sz="4" w:space="0"/>
              <w:right w:val="single" w:color="auto" w:sz="4" w:space="0"/>
            </w:tcBorders>
            <w:shd w:val="clear" w:color="auto" w:fill="FFFFFF"/>
            <w:noWrap/>
            <w:vAlign w:val="center"/>
          </w:tcPr>
          <w:p w14:paraId="518A2CB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电警（卡口）96</w:t>
            </w:r>
          </w:p>
        </w:tc>
        <w:tc>
          <w:tcPr>
            <w:tcW w:w="368" w:type="pct"/>
            <w:tcBorders>
              <w:top w:val="nil"/>
              <w:left w:val="nil"/>
              <w:bottom w:val="single" w:color="auto" w:sz="4" w:space="0"/>
              <w:right w:val="single" w:color="auto" w:sz="4" w:space="0"/>
            </w:tcBorders>
            <w:shd w:val="clear" w:color="auto" w:fill="FFFFFF"/>
            <w:noWrap/>
            <w:vAlign w:val="center"/>
          </w:tcPr>
          <w:p w14:paraId="04CDD61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9B1A66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FE2064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97</w:t>
            </w:r>
          </w:p>
        </w:tc>
        <w:tc>
          <w:tcPr>
            <w:tcW w:w="2940" w:type="pct"/>
            <w:tcBorders>
              <w:top w:val="nil"/>
              <w:left w:val="nil"/>
              <w:bottom w:val="single" w:color="auto" w:sz="4" w:space="0"/>
              <w:right w:val="single" w:color="auto" w:sz="4" w:space="0"/>
            </w:tcBorders>
            <w:shd w:val="clear" w:color="auto" w:fill="FFFFFF"/>
            <w:noWrap/>
            <w:vAlign w:val="center"/>
          </w:tcPr>
          <w:p w14:paraId="6FA5651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GS西山路与广化南路南向北电警2(交警)</w:t>
            </w:r>
          </w:p>
        </w:tc>
        <w:tc>
          <w:tcPr>
            <w:tcW w:w="958" w:type="pct"/>
            <w:tcBorders>
              <w:top w:val="nil"/>
              <w:left w:val="nil"/>
              <w:bottom w:val="single" w:color="auto" w:sz="4" w:space="0"/>
              <w:right w:val="single" w:color="auto" w:sz="4" w:space="0"/>
            </w:tcBorders>
            <w:shd w:val="clear" w:color="auto" w:fill="FFFFFF"/>
            <w:noWrap/>
            <w:vAlign w:val="center"/>
          </w:tcPr>
          <w:p w14:paraId="3A80159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电警（卡口）97</w:t>
            </w:r>
          </w:p>
        </w:tc>
        <w:tc>
          <w:tcPr>
            <w:tcW w:w="368" w:type="pct"/>
            <w:tcBorders>
              <w:top w:val="nil"/>
              <w:left w:val="nil"/>
              <w:bottom w:val="single" w:color="auto" w:sz="4" w:space="0"/>
              <w:right w:val="single" w:color="auto" w:sz="4" w:space="0"/>
            </w:tcBorders>
            <w:shd w:val="clear" w:color="auto" w:fill="FFFFFF"/>
            <w:noWrap/>
            <w:vAlign w:val="center"/>
          </w:tcPr>
          <w:p w14:paraId="2CC9AE9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6E2B13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EA6FB7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98</w:t>
            </w:r>
          </w:p>
        </w:tc>
        <w:tc>
          <w:tcPr>
            <w:tcW w:w="2940" w:type="pct"/>
            <w:tcBorders>
              <w:top w:val="nil"/>
              <w:left w:val="nil"/>
              <w:bottom w:val="single" w:color="auto" w:sz="4" w:space="0"/>
              <w:right w:val="single" w:color="auto" w:sz="4" w:space="0"/>
            </w:tcBorders>
            <w:shd w:val="clear" w:color="auto" w:fill="FFFFFF"/>
            <w:noWrap/>
            <w:vAlign w:val="center"/>
          </w:tcPr>
          <w:p w14:paraId="08EC031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GS西山路与广化南路南向北电警1(交警)</w:t>
            </w:r>
          </w:p>
        </w:tc>
        <w:tc>
          <w:tcPr>
            <w:tcW w:w="958" w:type="pct"/>
            <w:tcBorders>
              <w:top w:val="nil"/>
              <w:left w:val="nil"/>
              <w:bottom w:val="single" w:color="auto" w:sz="4" w:space="0"/>
              <w:right w:val="single" w:color="auto" w:sz="4" w:space="0"/>
            </w:tcBorders>
            <w:shd w:val="clear" w:color="auto" w:fill="FFFFFF"/>
            <w:noWrap/>
            <w:vAlign w:val="center"/>
          </w:tcPr>
          <w:p w14:paraId="5811188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电警（卡口）98</w:t>
            </w:r>
          </w:p>
        </w:tc>
        <w:tc>
          <w:tcPr>
            <w:tcW w:w="368" w:type="pct"/>
            <w:tcBorders>
              <w:top w:val="nil"/>
              <w:left w:val="nil"/>
              <w:bottom w:val="single" w:color="auto" w:sz="4" w:space="0"/>
              <w:right w:val="single" w:color="auto" w:sz="4" w:space="0"/>
            </w:tcBorders>
            <w:shd w:val="clear" w:color="auto" w:fill="FFFFFF"/>
            <w:noWrap/>
            <w:vAlign w:val="center"/>
          </w:tcPr>
          <w:p w14:paraId="39845AA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DDF300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B108F1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99</w:t>
            </w:r>
          </w:p>
        </w:tc>
        <w:tc>
          <w:tcPr>
            <w:tcW w:w="2940" w:type="pct"/>
            <w:tcBorders>
              <w:top w:val="nil"/>
              <w:left w:val="nil"/>
              <w:bottom w:val="single" w:color="auto" w:sz="4" w:space="0"/>
              <w:right w:val="single" w:color="auto" w:sz="4" w:space="0"/>
            </w:tcBorders>
            <w:shd w:val="clear" w:color="auto" w:fill="FFFFFF"/>
            <w:noWrap/>
            <w:vAlign w:val="center"/>
          </w:tcPr>
          <w:p w14:paraId="6D019F5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GS西山路与广化南路西向东电警2(交警)</w:t>
            </w:r>
          </w:p>
        </w:tc>
        <w:tc>
          <w:tcPr>
            <w:tcW w:w="958" w:type="pct"/>
            <w:tcBorders>
              <w:top w:val="nil"/>
              <w:left w:val="nil"/>
              <w:bottom w:val="single" w:color="auto" w:sz="4" w:space="0"/>
              <w:right w:val="single" w:color="auto" w:sz="4" w:space="0"/>
            </w:tcBorders>
            <w:shd w:val="clear" w:color="auto" w:fill="FFFFFF"/>
            <w:noWrap/>
            <w:vAlign w:val="center"/>
          </w:tcPr>
          <w:p w14:paraId="580DA09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电警（卡口）99</w:t>
            </w:r>
          </w:p>
        </w:tc>
        <w:tc>
          <w:tcPr>
            <w:tcW w:w="368" w:type="pct"/>
            <w:tcBorders>
              <w:top w:val="nil"/>
              <w:left w:val="nil"/>
              <w:bottom w:val="single" w:color="auto" w:sz="4" w:space="0"/>
              <w:right w:val="single" w:color="auto" w:sz="4" w:space="0"/>
            </w:tcBorders>
            <w:shd w:val="clear" w:color="auto" w:fill="FFFFFF"/>
            <w:noWrap/>
            <w:vAlign w:val="center"/>
          </w:tcPr>
          <w:p w14:paraId="76B7692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D27D6D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8E3F21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100</w:t>
            </w:r>
          </w:p>
        </w:tc>
        <w:tc>
          <w:tcPr>
            <w:tcW w:w="2940" w:type="pct"/>
            <w:tcBorders>
              <w:top w:val="nil"/>
              <w:left w:val="nil"/>
              <w:bottom w:val="single" w:color="auto" w:sz="4" w:space="0"/>
              <w:right w:val="single" w:color="auto" w:sz="4" w:space="0"/>
            </w:tcBorders>
            <w:shd w:val="clear" w:color="auto" w:fill="FFFFFF"/>
            <w:noWrap/>
            <w:vAlign w:val="center"/>
          </w:tcPr>
          <w:p w14:paraId="54B0542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GS西山路与广化南路西向东电警1(交警)</w:t>
            </w:r>
          </w:p>
        </w:tc>
        <w:tc>
          <w:tcPr>
            <w:tcW w:w="958" w:type="pct"/>
            <w:tcBorders>
              <w:top w:val="nil"/>
              <w:left w:val="nil"/>
              <w:bottom w:val="single" w:color="auto" w:sz="4" w:space="0"/>
              <w:right w:val="single" w:color="auto" w:sz="4" w:space="0"/>
            </w:tcBorders>
            <w:shd w:val="clear" w:color="auto" w:fill="FFFFFF"/>
            <w:noWrap/>
            <w:vAlign w:val="center"/>
          </w:tcPr>
          <w:p w14:paraId="349C0A5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电警（卡口）100</w:t>
            </w:r>
          </w:p>
        </w:tc>
        <w:tc>
          <w:tcPr>
            <w:tcW w:w="368" w:type="pct"/>
            <w:tcBorders>
              <w:top w:val="nil"/>
              <w:left w:val="nil"/>
              <w:bottom w:val="single" w:color="auto" w:sz="4" w:space="0"/>
              <w:right w:val="single" w:color="auto" w:sz="4" w:space="0"/>
            </w:tcBorders>
            <w:shd w:val="clear" w:color="auto" w:fill="FFFFFF"/>
            <w:noWrap/>
            <w:vAlign w:val="center"/>
          </w:tcPr>
          <w:p w14:paraId="22FEB7A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DA9669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3F7156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101</w:t>
            </w:r>
          </w:p>
        </w:tc>
        <w:tc>
          <w:tcPr>
            <w:tcW w:w="2940" w:type="pct"/>
            <w:tcBorders>
              <w:top w:val="nil"/>
              <w:left w:val="nil"/>
              <w:bottom w:val="single" w:color="auto" w:sz="4" w:space="0"/>
              <w:right w:val="single" w:color="auto" w:sz="4" w:space="0"/>
            </w:tcBorders>
            <w:shd w:val="clear" w:color="auto" w:fill="FFFFFF"/>
            <w:noWrap/>
            <w:vAlign w:val="center"/>
          </w:tcPr>
          <w:p w14:paraId="3E9F8A9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GS西山路与广化南路东向西电警2(交警)</w:t>
            </w:r>
          </w:p>
        </w:tc>
        <w:tc>
          <w:tcPr>
            <w:tcW w:w="958" w:type="pct"/>
            <w:tcBorders>
              <w:top w:val="nil"/>
              <w:left w:val="nil"/>
              <w:bottom w:val="single" w:color="auto" w:sz="4" w:space="0"/>
              <w:right w:val="single" w:color="auto" w:sz="4" w:space="0"/>
            </w:tcBorders>
            <w:shd w:val="clear" w:color="auto" w:fill="FFFFFF"/>
            <w:noWrap/>
            <w:vAlign w:val="center"/>
          </w:tcPr>
          <w:p w14:paraId="5F74ED7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电警（卡口）101</w:t>
            </w:r>
          </w:p>
        </w:tc>
        <w:tc>
          <w:tcPr>
            <w:tcW w:w="368" w:type="pct"/>
            <w:tcBorders>
              <w:top w:val="nil"/>
              <w:left w:val="nil"/>
              <w:bottom w:val="single" w:color="auto" w:sz="4" w:space="0"/>
              <w:right w:val="single" w:color="auto" w:sz="4" w:space="0"/>
            </w:tcBorders>
            <w:shd w:val="clear" w:color="auto" w:fill="FFFFFF"/>
            <w:noWrap/>
            <w:vAlign w:val="center"/>
          </w:tcPr>
          <w:p w14:paraId="006B631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8DE6B1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B323F7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102</w:t>
            </w:r>
          </w:p>
        </w:tc>
        <w:tc>
          <w:tcPr>
            <w:tcW w:w="2940" w:type="pct"/>
            <w:tcBorders>
              <w:top w:val="nil"/>
              <w:left w:val="nil"/>
              <w:bottom w:val="single" w:color="auto" w:sz="4" w:space="0"/>
              <w:right w:val="single" w:color="auto" w:sz="4" w:space="0"/>
            </w:tcBorders>
            <w:shd w:val="clear" w:color="auto" w:fill="FFFFFF"/>
            <w:noWrap/>
            <w:vAlign w:val="center"/>
          </w:tcPr>
          <w:p w14:paraId="7471514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GS西山路与广化南路东向西电警1(交警)</w:t>
            </w:r>
          </w:p>
        </w:tc>
        <w:tc>
          <w:tcPr>
            <w:tcW w:w="958" w:type="pct"/>
            <w:tcBorders>
              <w:top w:val="nil"/>
              <w:left w:val="nil"/>
              <w:bottom w:val="single" w:color="auto" w:sz="4" w:space="0"/>
              <w:right w:val="single" w:color="auto" w:sz="4" w:space="0"/>
            </w:tcBorders>
            <w:shd w:val="clear" w:color="auto" w:fill="FFFFFF"/>
            <w:noWrap/>
            <w:vAlign w:val="center"/>
          </w:tcPr>
          <w:p w14:paraId="1D6E484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电警（卡口）102</w:t>
            </w:r>
          </w:p>
        </w:tc>
        <w:tc>
          <w:tcPr>
            <w:tcW w:w="368" w:type="pct"/>
            <w:tcBorders>
              <w:top w:val="nil"/>
              <w:left w:val="nil"/>
              <w:bottom w:val="single" w:color="auto" w:sz="4" w:space="0"/>
              <w:right w:val="single" w:color="auto" w:sz="4" w:space="0"/>
            </w:tcBorders>
            <w:shd w:val="clear" w:color="auto" w:fill="FFFFFF"/>
            <w:noWrap/>
            <w:vAlign w:val="center"/>
          </w:tcPr>
          <w:p w14:paraId="1F5EC0A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2E1908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9D5648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103</w:t>
            </w:r>
          </w:p>
        </w:tc>
        <w:tc>
          <w:tcPr>
            <w:tcW w:w="2940" w:type="pct"/>
            <w:tcBorders>
              <w:top w:val="nil"/>
              <w:left w:val="nil"/>
              <w:bottom w:val="single" w:color="auto" w:sz="4" w:space="0"/>
              <w:right w:val="single" w:color="auto" w:sz="4" w:space="0"/>
            </w:tcBorders>
            <w:shd w:val="clear" w:color="auto" w:fill="FFFFFF"/>
            <w:noWrap/>
            <w:vAlign w:val="center"/>
          </w:tcPr>
          <w:p w14:paraId="3F797B7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GS西山路与站前路东向西卡口2(交警)</w:t>
            </w:r>
          </w:p>
        </w:tc>
        <w:tc>
          <w:tcPr>
            <w:tcW w:w="958" w:type="pct"/>
            <w:tcBorders>
              <w:top w:val="nil"/>
              <w:left w:val="nil"/>
              <w:bottom w:val="single" w:color="auto" w:sz="4" w:space="0"/>
              <w:right w:val="single" w:color="auto" w:sz="4" w:space="0"/>
            </w:tcBorders>
            <w:shd w:val="clear" w:color="auto" w:fill="FFFFFF"/>
            <w:noWrap/>
            <w:vAlign w:val="center"/>
          </w:tcPr>
          <w:p w14:paraId="556E929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电警（卡口）103</w:t>
            </w:r>
          </w:p>
        </w:tc>
        <w:tc>
          <w:tcPr>
            <w:tcW w:w="368" w:type="pct"/>
            <w:tcBorders>
              <w:top w:val="nil"/>
              <w:left w:val="nil"/>
              <w:bottom w:val="single" w:color="auto" w:sz="4" w:space="0"/>
              <w:right w:val="single" w:color="auto" w:sz="4" w:space="0"/>
            </w:tcBorders>
            <w:shd w:val="clear" w:color="auto" w:fill="FFFFFF"/>
            <w:noWrap/>
            <w:vAlign w:val="center"/>
          </w:tcPr>
          <w:p w14:paraId="1E5426B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38FAA2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81367C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104</w:t>
            </w:r>
          </w:p>
        </w:tc>
        <w:tc>
          <w:tcPr>
            <w:tcW w:w="2940" w:type="pct"/>
            <w:tcBorders>
              <w:top w:val="nil"/>
              <w:left w:val="nil"/>
              <w:bottom w:val="single" w:color="auto" w:sz="4" w:space="0"/>
              <w:right w:val="single" w:color="auto" w:sz="4" w:space="0"/>
            </w:tcBorders>
            <w:shd w:val="clear" w:color="auto" w:fill="FFFFFF"/>
            <w:noWrap/>
            <w:vAlign w:val="center"/>
          </w:tcPr>
          <w:p w14:paraId="23C6A71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GS西山路与站前路东向西卡口1(交警)</w:t>
            </w:r>
          </w:p>
        </w:tc>
        <w:tc>
          <w:tcPr>
            <w:tcW w:w="958" w:type="pct"/>
            <w:tcBorders>
              <w:top w:val="nil"/>
              <w:left w:val="nil"/>
              <w:bottom w:val="single" w:color="auto" w:sz="4" w:space="0"/>
              <w:right w:val="single" w:color="auto" w:sz="4" w:space="0"/>
            </w:tcBorders>
            <w:shd w:val="clear" w:color="auto" w:fill="FFFFFF"/>
            <w:noWrap/>
            <w:vAlign w:val="center"/>
          </w:tcPr>
          <w:p w14:paraId="5DC2991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电警（卡口）104</w:t>
            </w:r>
          </w:p>
        </w:tc>
        <w:tc>
          <w:tcPr>
            <w:tcW w:w="368" w:type="pct"/>
            <w:tcBorders>
              <w:top w:val="nil"/>
              <w:left w:val="nil"/>
              <w:bottom w:val="single" w:color="auto" w:sz="4" w:space="0"/>
              <w:right w:val="single" w:color="auto" w:sz="4" w:space="0"/>
            </w:tcBorders>
            <w:shd w:val="clear" w:color="auto" w:fill="FFFFFF"/>
            <w:noWrap/>
            <w:vAlign w:val="center"/>
          </w:tcPr>
          <w:p w14:paraId="44DB4F3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371E72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4DE520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105</w:t>
            </w:r>
          </w:p>
        </w:tc>
        <w:tc>
          <w:tcPr>
            <w:tcW w:w="2940" w:type="pct"/>
            <w:tcBorders>
              <w:top w:val="nil"/>
              <w:left w:val="nil"/>
              <w:bottom w:val="single" w:color="auto" w:sz="4" w:space="0"/>
              <w:right w:val="single" w:color="auto" w:sz="4" w:space="0"/>
            </w:tcBorders>
            <w:shd w:val="clear" w:color="auto" w:fill="FFFFFF"/>
            <w:noWrap/>
            <w:vAlign w:val="center"/>
          </w:tcPr>
          <w:p w14:paraId="36BB62A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GS西山路与站前路西向东卡口(交警)</w:t>
            </w:r>
          </w:p>
        </w:tc>
        <w:tc>
          <w:tcPr>
            <w:tcW w:w="958" w:type="pct"/>
            <w:tcBorders>
              <w:top w:val="nil"/>
              <w:left w:val="nil"/>
              <w:bottom w:val="single" w:color="auto" w:sz="4" w:space="0"/>
              <w:right w:val="single" w:color="auto" w:sz="4" w:space="0"/>
            </w:tcBorders>
            <w:shd w:val="clear" w:color="auto" w:fill="FFFFFF"/>
            <w:noWrap/>
            <w:vAlign w:val="center"/>
          </w:tcPr>
          <w:p w14:paraId="6440CDD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电警（卡口）105</w:t>
            </w:r>
          </w:p>
        </w:tc>
        <w:tc>
          <w:tcPr>
            <w:tcW w:w="368" w:type="pct"/>
            <w:tcBorders>
              <w:top w:val="nil"/>
              <w:left w:val="nil"/>
              <w:bottom w:val="single" w:color="auto" w:sz="4" w:space="0"/>
              <w:right w:val="single" w:color="auto" w:sz="4" w:space="0"/>
            </w:tcBorders>
            <w:shd w:val="clear" w:color="auto" w:fill="FFFFFF"/>
            <w:noWrap/>
            <w:vAlign w:val="center"/>
          </w:tcPr>
          <w:p w14:paraId="602B751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2CC287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204CEF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106</w:t>
            </w:r>
          </w:p>
        </w:tc>
        <w:tc>
          <w:tcPr>
            <w:tcW w:w="2940" w:type="pct"/>
            <w:tcBorders>
              <w:top w:val="nil"/>
              <w:left w:val="nil"/>
              <w:bottom w:val="single" w:color="auto" w:sz="4" w:space="0"/>
              <w:right w:val="single" w:color="auto" w:sz="4" w:space="0"/>
            </w:tcBorders>
            <w:shd w:val="clear" w:color="auto" w:fill="FFFFFF"/>
            <w:noWrap/>
            <w:vAlign w:val="center"/>
          </w:tcPr>
          <w:p w14:paraId="414AB7C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GS西山路与站前路西向东电警(交警)</w:t>
            </w:r>
          </w:p>
        </w:tc>
        <w:tc>
          <w:tcPr>
            <w:tcW w:w="958" w:type="pct"/>
            <w:tcBorders>
              <w:top w:val="nil"/>
              <w:left w:val="nil"/>
              <w:bottom w:val="single" w:color="auto" w:sz="4" w:space="0"/>
              <w:right w:val="single" w:color="auto" w:sz="4" w:space="0"/>
            </w:tcBorders>
            <w:shd w:val="clear" w:color="auto" w:fill="FFFFFF"/>
            <w:noWrap/>
            <w:vAlign w:val="center"/>
          </w:tcPr>
          <w:p w14:paraId="5CA2E92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电警（卡口）106</w:t>
            </w:r>
          </w:p>
        </w:tc>
        <w:tc>
          <w:tcPr>
            <w:tcW w:w="368" w:type="pct"/>
            <w:tcBorders>
              <w:top w:val="nil"/>
              <w:left w:val="nil"/>
              <w:bottom w:val="single" w:color="auto" w:sz="4" w:space="0"/>
              <w:right w:val="single" w:color="auto" w:sz="4" w:space="0"/>
            </w:tcBorders>
            <w:shd w:val="clear" w:color="auto" w:fill="FFFFFF"/>
            <w:noWrap/>
            <w:vAlign w:val="center"/>
          </w:tcPr>
          <w:p w14:paraId="72EC410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0C5875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55BA95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107</w:t>
            </w:r>
          </w:p>
        </w:tc>
        <w:tc>
          <w:tcPr>
            <w:tcW w:w="2940" w:type="pct"/>
            <w:tcBorders>
              <w:top w:val="nil"/>
              <w:left w:val="nil"/>
              <w:bottom w:val="single" w:color="auto" w:sz="4" w:space="0"/>
              <w:right w:val="single" w:color="auto" w:sz="4" w:space="0"/>
            </w:tcBorders>
            <w:shd w:val="clear" w:color="auto" w:fill="FFFFFF"/>
            <w:noWrap/>
            <w:vAlign w:val="center"/>
          </w:tcPr>
          <w:p w14:paraId="2541224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GS西山路与站前路东向西电警2(交警)</w:t>
            </w:r>
          </w:p>
        </w:tc>
        <w:tc>
          <w:tcPr>
            <w:tcW w:w="958" w:type="pct"/>
            <w:tcBorders>
              <w:top w:val="nil"/>
              <w:left w:val="nil"/>
              <w:bottom w:val="single" w:color="auto" w:sz="4" w:space="0"/>
              <w:right w:val="single" w:color="auto" w:sz="4" w:space="0"/>
            </w:tcBorders>
            <w:shd w:val="clear" w:color="auto" w:fill="FFFFFF"/>
            <w:noWrap/>
            <w:vAlign w:val="center"/>
          </w:tcPr>
          <w:p w14:paraId="07C35E8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电警（卡口）107</w:t>
            </w:r>
          </w:p>
        </w:tc>
        <w:tc>
          <w:tcPr>
            <w:tcW w:w="368" w:type="pct"/>
            <w:tcBorders>
              <w:top w:val="nil"/>
              <w:left w:val="nil"/>
              <w:bottom w:val="single" w:color="auto" w:sz="4" w:space="0"/>
              <w:right w:val="single" w:color="auto" w:sz="4" w:space="0"/>
            </w:tcBorders>
            <w:shd w:val="clear" w:color="auto" w:fill="FFFFFF"/>
            <w:noWrap/>
            <w:vAlign w:val="center"/>
          </w:tcPr>
          <w:p w14:paraId="7278E40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9866A4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F943A9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108</w:t>
            </w:r>
          </w:p>
        </w:tc>
        <w:tc>
          <w:tcPr>
            <w:tcW w:w="2940" w:type="pct"/>
            <w:tcBorders>
              <w:top w:val="nil"/>
              <w:left w:val="nil"/>
              <w:bottom w:val="single" w:color="auto" w:sz="4" w:space="0"/>
              <w:right w:val="single" w:color="auto" w:sz="4" w:space="0"/>
            </w:tcBorders>
            <w:shd w:val="clear" w:color="auto" w:fill="FFFFFF"/>
            <w:noWrap/>
            <w:vAlign w:val="center"/>
          </w:tcPr>
          <w:p w14:paraId="33FD9F3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GS西山路与站前路东向西电警1(交警)</w:t>
            </w:r>
          </w:p>
        </w:tc>
        <w:tc>
          <w:tcPr>
            <w:tcW w:w="958" w:type="pct"/>
            <w:tcBorders>
              <w:top w:val="nil"/>
              <w:left w:val="nil"/>
              <w:bottom w:val="single" w:color="auto" w:sz="4" w:space="0"/>
              <w:right w:val="single" w:color="auto" w:sz="4" w:space="0"/>
            </w:tcBorders>
            <w:shd w:val="clear" w:color="auto" w:fill="FFFFFF"/>
            <w:noWrap/>
            <w:vAlign w:val="center"/>
          </w:tcPr>
          <w:p w14:paraId="54E432E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电警（卡口）108</w:t>
            </w:r>
          </w:p>
        </w:tc>
        <w:tc>
          <w:tcPr>
            <w:tcW w:w="368" w:type="pct"/>
            <w:tcBorders>
              <w:top w:val="nil"/>
              <w:left w:val="nil"/>
              <w:bottom w:val="single" w:color="auto" w:sz="4" w:space="0"/>
              <w:right w:val="single" w:color="auto" w:sz="4" w:space="0"/>
            </w:tcBorders>
            <w:shd w:val="clear" w:color="auto" w:fill="FFFFFF"/>
            <w:noWrap/>
            <w:vAlign w:val="center"/>
          </w:tcPr>
          <w:p w14:paraId="463C310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80E249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670174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109</w:t>
            </w:r>
          </w:p>
        </w:tc>
        <w:tc>
          <w:tcPr>
            <w:tcW w:w="2940" w:type="pct"/>
            <w:tcBorders>
              <w:top w:val="nil"/>
              <w:left w:val="nil"/>
              <w:bottom w:val="single" w:color="auto" w:sz="4" w:space="0"/>
              <w:right w:val="single" w:color="auto" w:sz="4" w:space="0"/>
            </w:tcBorders>
            <w:shd w:val="clear" w:color="auto" w:fill="FFFFFF"/>
            <w:noWrap/>
            <w:vAlign w:val="center"/>
          </w:tcPr>
          <w:p w14:paraId="1CDD555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GS今汇路-上汇路东电警1(交警)</w:t>
            </w:r>
          </w:p>
        </w:tc>
        <w:tc>
          <w:tcPr>
            <w:tcW w:w="958" w:type="pct"/>
            <w:tcBorders>
              <w:top w:val="nil"/>
              <w:left w:val="nil"/>
              <w:bottom w:val="single" w:color="auto" w:sz="4" w:space="0"/>
              <w:right w:val="single" w:color="auto" w:sz="4" w:space="0"/>
            </w:tcBorders>
            <w:shd w:val="clear" w:color="auto" w:fill="FFFFFF"/>
            <w:noWrap/>
            <w:vAlign w:val="center"/>
          </w:tcPr>
          <w:p w14:paraId="0BE4471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电警（卡口）109</w:t>
            </w:r>
          </w:p>
        </w:tc>
        <w:tc>
          <w:tcPr>
            <w:tcW w:w="368" w:type="pct"/>
            <w:tcBorders>
              <w:top w:val="nil"/>
              <w:left w:val="nil"/>
              <w:bottom w:val="single" w:color="auto" w:sz="4" w:space="0"/>
              <w:right w:val="single" w:color="auto" w:sz="4" w:space="0"/>
            </w:tcBorders>
            <w:shd w:val="clear" w:color="auto" w:fill="FFFFFF"/>
            <w:noWrap/>
            <w:vAlign w:val="center"/>
          </w:tcPr>
          <w:p w14:paraId="1B70870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B492E6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2F53AC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110</w:t>
            </w:r>
          </w:p>
        </w:tc>
        <w:tc>
          <w:tcPr>
            <w:tcW w:w="2940" w:type="pct"/>
            <w:tcBorders>
              <w:top w:val="nil"/>
              <w:left w:val="nil"/>
              <w:bottom w:val="single" w:color="auto" w:sz="4" w:space="0"/>
              <w:right w:val="single" w:color="auto" w:sz="4" w:space="0"/>
            </w:tcBorders>
            <w:shd w:val="clear" w:color="auto" w:fill="FFFFFF"/>
            <w:noWrap/>
            <w:vAlign w:val="center"/>
          </w:tcPr>
          <w:p w14:paraId="3FBA8F0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GS今汇路-上汇路东电警2(交警)</w:t>
            </w:r>
          </w:p>
        </w:tc>
        <w:tc>
          <w:tcPr>
            <w:tcW w:w="958" w:type="pct"/>
            <w:tcBorders>
              <w:top w:val="nil"/>
              <w:left w:val="nil"/>
              <w:bottom w:val="single" w:color="auto" w:sz="4" w:space="0"/>
              <w:right w:val="single" w:color="auto" w:sz="4" w:space="0"/>
            </w:tcBorders>
            <w:shd w:val="clear" w:color="auto" w:fill="FFFFFF"/>
            <w:noWrap/>
            <w:vAlign w:val="center"/>
          </w:tcPr>
          <w:p w14:paraId="77C32E8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电警（卡口）110</w:t>
            </w:r>
          </w:p>
        </w:tc>
        <w:tc>
          <w:tcPr>
            <w:tcW w:w="368" w:type="pct"/>
            <w:tcBorders>
              <w:top w:val="nil"/>
              <w:left w:val="nil"/>
              <w:bottom w:val="single" w:color="auto" w:sz="4" w:space="0"/>
              <w:right w:val="single" w:color="auto" w:sz="4" w:space="0"/>
            </w:tcBorders>
            <w:shd w:val="clear" w:color="auto" w:fill="FFFFFF"/>
            <w:noWrap/>
            <w:vAlign w:val="center"/>
          </w:tcPr>
          <w:p w14:paraId="289F420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C06471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87C5F6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111</w:t>
            </w:r>
          </w:p>
        </w:tc>
        <w:tc>
          <w:tcPr>
            <w:tcW w:w="2940" w:type="pct"/>
            <w:tcBorders>
              <w:top w:val="nil"/>
              <w:left w:val="nil"/>
              <w:bottom w:val="single" w:color="auto" w:sz="4" w:space="0"/>
              <w:right w:val="single" w:color="auto" w:sz="4" w:space="0"/>
            </w:tcBorders>
            <w:shd w:val="clear" w:color="auto" w:fill="FFFFFF"/>
            <w:noWrap/>
            <w:vAlign w:val="center"/>
          </w:tcPr>
          <w:p w14:paraId="77E6F74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GS今汇路-上汇路东电警3(交警)</w:t>
            </w:r>
          </w:p>
        </w:tc>
        <w:tc>
          <w:tcPr>
            <w:tcW w:w="958" w:type="pct"/>
            <w:tcBorders>
              <w:top w:val="nil"/>
              <w:left w:val="nil"/>
              <w:bottom w:val="single" w:color="auto" w:sz="4" w:space="0"/>
              <w:right w:val="single" w:color="auto" w:sz="4" w:space="0"/>
            </w:tcBorders>
            <w:shd w:val="clear" w:color="auto" w:fill="FFFFFF"/>
            <w:noWrap/>
            <w:vAlign w:val="center"/>
          </w:tcPr>
          <w:p w14:paraId="466B2BD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电警（卡口）111</w:t>
            </w:r>
          </w:p>
        </w:tc>
        <w:tc>
          <w:tcPr>
            <w:tcW w:w="368" w:type="pct"/>
            <w:tcBorders>
              <w:top w:val="nil"/>
              <w:left w:val="nil"/>
              <w:bottom w:val="single" w:color="auto" w:sz="4" w:space="0"/>
              <w:right w:val="single" w:color="auto" w:sz="4" w:space="0"/>
            </w:tcBorders>
            <w:shd w:val="clear" w:color="auto" w:fill="FFFFFF"/>
            <w:noWrap/>
            <w:vAlign w:val="center"/>
          </w:tcPr>
          <w:p w14:paraId="146CEC0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BDD6A3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366E01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112</w:t>
            </w:r>
          </w:p>
        </w:tc>
        <w:tc>
          <w:tcPr>
            <w:tcW w:w="2940" w:type="pct"/>
            <w:tcBorders>
              <w:top w:val="nil"/>
              <w:left w:val="nil"/>
              <w:bottom w:val="single" w:color="auto" w:sz="4" w:space="0"/>
              <w:right w:val="single" w:color="auto" w:sz="4" w:space="0"/>
            </w:tcBorders>
            <w:shd w:val="clear" w:color="auto" w:fill="FFFFFF"/>
            <w:noWrap/>
            <w:vAlign w:val="center"/>
          </w:tcPr>
          <w:p w14:paraId="4E9C4CE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GS今汇路-上汇路东卡口1(交警)</w:t>
            </w:r>
          </w:p>
        </w:tc>
        <w:tc>
          <w:tcPr>
            <w:tcW w:w="958" w:type="pct"/>
            <w:tcBorders>
              <w:top w:val="nil"/>
              <w:left w:val="nil"/>
              <w:bottom w:val="single" w:color="auto" w:sz="4" w:space="0"/>
              <w:right w:val="single" w:color="auto" w:sz="4" w:space="0"/>
            </w:tcBorders>
            <w:shd w:val="clear" w:color="auto" w:fill="FFFFFF"/>
            <w:noWrap/>
            <w:vAlign w:val="center"/>
          </w:tcPr>
          <w:p w14:paraId="30AB3E6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电警（卡口）112</w:t>
            </w:r>
          </w:p>
        </w:tc>
        <w:tc>
          <w:tcPr>
            <w:tcW w:w="368" w:type="pct"/>
            <w:tcBorders>
              <w:top w:val="nil"/>
              <w:left w:val="nil"/>
              <w:bottom w:val="single" w:color="auto" w:sz="4" w:space="0"/>
              <w:right w:val="single" w:color="auto" w:sz="4" w:space="0"/>
            </w:tcBorders>
            <w:shd w:val="clear" w:color="auto" w:fill="FFFFFF"/>
            <w:noWrap/>
            <w:vAlign w:val="center"/>
          </w:tcPr>
          <w:p w14:paraId="226097C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BF28E1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1E3DF3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113</w:t>
            </w:r>
          </w:p>
        </w:tc>
        <w:tc>
          <w:tcPr>
            <w:tcW w:w="2940" w:type="pct"/>
            <w:tcBorders>
              <w:top w:val="nil"/>
              <w:left w:val="nil"/>
              <w:bottom w:val="single" w:color="auto" w:sz="4" w:space="0"/>
              <w:right w:val="single" w:color="auto" w:sz="4" w:space="0"/>
            </w:tcBorders>
            <w:shd w:val="clear" w:color="auto" w:fill="FFFFFF"/>
            <w:noWrap/>
            <w:vAlign w:val="center"/>
          </w:tcPr>
          <w:p w14:paraId="4C5E3DC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GS今汇路-上汇路东卡口2(交警)</w:t>
            </w:r>
          </w:p>
        </w:tc>
        <w:tc>
          <w:tcPr>
            <w:tcW w:w="958" w:type="pct"/>
            <w:tcBorders>
              <w:top w:val="nil"/>
              <w:left w:val="nil"/>
              <w:bottom w:val="single" w:color="auto" w:sz="4" w:space="0"/>
              <w:right w:val="single" w:color="auto" w:sz="4" w:space="0"/>
            </w:tcBorders>
            <w:shd w:val="clear" w:color="auto" w:fill="FFFFFF"/>
            <w:noWrap/>
            <w:vAlign w:val="center"/>
          </w:tcPr>
          <w:p w14:paraId="30AAECB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电警（卡口）113</w:t>
            </w:r>
          </w:p>
        </w:tc>
        <w:tc>
          <w:tcPr>
            <w:tcW w:w="368" w:type="pct"/>
            <w:tcBorders>
              <w:top w:val="nil"/>
              <w:left w:val="nil"/>
              <w:bottom w:val="single" w:color="auto" w:sz="4" w:space="0"/>
              <w:right w:val="single" w:color="auto" w:sz="4" w:space="0"/>
            </w:tcBorders>
            <w:shd w:val="clear" w:color="auto" w:fill="FFFFFF"/>
            <w:noWrap/>
            <w:vAlign w:val="center"/>
          </w:tcPr>
          <w:p w14:paraId="493D5C1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8120EA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5A8625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114</w:t>
            </w:r>
          </w:p>
        </w:tc>
        <w:tc>
          <w:tcPr>
            <w:tcW w:w="2940" w:type="pct"/>
            <w:tcBorders>
              <w:top w:val="nil"/>
              <w:left w:val="nil"/>
              <w:bottom w:val="single" w:color="auto" w:sz="4" w:space="0"/>
              <w:right w:val="single" w:color="auto" w:sz="4" w:space="0"/>
            </w:tcBorders>
            <w:shd w:val="clear" w:color="auto" w:fill="FFFFFF"/>
            <w:noWrap/>
            <w:vAlign w:val="center"/>
          </w:tcPr>
          <w:p w14:paraId="63C0201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GS今汇路-上汇路东卡口3(交警)</w:t>
            </w:r>
          </w:p>
        </w:tc>
        <w:tc>
          <w:tcPr>
            <w:tcW w:w="958" w:type="pct"/>
            <w:tcBorders>
              <w:top w:val="nil"/>
              <w:left w:val="nil"/>
              <w:bottom w:val="single" w:color="auto" w:sz="4" w:space="0"/>
              <w:right w:val="single" w:color="auto" w:sz="4" w:space="0"/>
            </w:tcBorders>
            <w:shd w:val="clear" w:color="auto" w:fill="FFFFFF"/>
            <w:noWrap/>
            <w:vAlign w:val="center"/>
          </w:tcPr>
          <w:p w14:paraId="725FE9D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电警（卡口）114</w:t>
            </w:r>
          </w:p>
        </w:tc>
        <w:tc>
          <w:tcPr>
            <w:tcW w:w="368" w:type="pct"/>
            <w:tcBorders>
              <w:top w:val="nil"/>
              <w:left w:val="nil"/>
              <w:bottom w:val="single" w:color="auto" w:sz="4" w:space="0"/>
              <w:right w:val="single" w:color="auto" w:sz="4" w:space="0"/>
            </w:tcBorders>
            <w:shd w:val="clear" w:color="auto" w:fill="FFFFFF"/>
            <w:noWrap/>
            <w:vAlign w:val="center"/>
          </w:tcPr>
          <w:p w14:paraId="3E97487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82CA58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D95CE0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115</w:t>
            </w:r>
          </w:p>
        </w:tc>
        <w:tc>
          <w:tcPr>
            <w:tcW w:w="2940" w:type="pct"/>
            <w:tcBorders>
              <w:top w:val="nil"/>
              <w:left w:val="nil"/>
              <w:bottom w:val="single" w:color="auto" w:sz="4" w:space="0"/>
              <w:right w:val="single" w:color="auto" w:sz="4" w:space="0"/>
            </w:tcBorders>
            <w:shd w:val="clear" w:color="auto" w:fill="FFFFFF"/>
            <w:noWrap/>
            <w:vAlign w:val="center"/>
          </w:tcPr>
          <w:p w14:paraId="735E401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GS今汇路-上汇路西电警1(交警)</w:t>
            </w:r>
          </w:p>
        </w:tc>
        <w:tc>
          <w:tcPr>
            <w:tcW w:w="958" w:type="pct"/>
            <w:tcBorders>
              <w:top w:val="nil"/>
              <w:left w:val="nil"/>
              <w:bottom w:val="single" w:color="auto" w:sz="4" w:space="0"/>
              <w:right w:val="single" w:color="auto" w:sz="4" w:space="0"/>
            </w:tcBorders>
            <w:shd w:val="clear" w:color="auto" w:fill="FFFFFF"/>
            <w:noWrap/>
            <w:vAlign w:val="center"/>
          </w:tcPr>
          <w:p w14:paraId="1FF2C0F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电警（卡口）115</w:t>
            </w:r>
          </w:p>
        </w:tc>
        <w:tc>
          <w:tcPr>
            <w:tcW w:w="368" w:type="pct"/>
            <w:tcBorders>
              <w:top w:val="nil"/>
              <w:left w:val="nil"/>
              <w:bottom w:val="single" w:color="auto" w:sz="4" w:space="0"/>
              <w:right w:val="single" w:color="auto" w:sz="4" w:space="0"/>
            </w:tcBorders>
            <w:shd w:val="clear" w:color="auto" w:fill="FFFFFF"/>
            <w:noWrap/>
            <w:vAlign w:val="center"/>
          </w:tcPr>
          <w:p w14:paraId="59BC028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46FF7B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7532C1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116</w:t>
            </w:r>
          </w:p>
        </w:tc>
        <w:tc>
          <w:tcPr>
            <w:tcW w:w="2940" w:type="pct"/>
            <w:tcBorders>
              <w:top w:val="nil"/>
              <w:left w:val="nil"/>
              <w:bottom w:val="single" w:color="auto" w:sz="4" w:space="0"/>
              <w:right w:val="single" w:color="auto" w:sz="4" w:space="0"/>
            </w:tcBorders>
            <w:shd w:val="clear" w:color="auto" w:fill="FFFFFF"/>
            <w:noWrap/>
            <w:vAlign w:val="center"/>
          </w:tcPr>
          <w:p w14:paraId="129AFE9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GS今汇路-上汇路西电警2(交警)</w:t>
            </w:r>
          </w:p>
        </w:tc>
        <w:tc>
          <w:tcPr>
            <w:tcW w:w="958" w:type="pct"/>
            <w:tcBorders>
              <w:top w:val="nil"/>
              <w:left w:val="nil"/>
              <w:bottom w:val="single" w:color="auto" w:sz="4" w:space="0"/>
              <w:right w:val="single" w:color="auto" w:sz="4" w:space="0"/>
            </w:tcBorders>
            <w:shd w:val="clear" w:color="auto" w:fill="FFFFFF"/>
            <w:noWrap/>
            <w:vAlign w:val="center"/>
          </w:tcPr>
          <w:p w14:paraId="57096E8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电警（卡口）116</w:t>
            </w:r>
          </w:p>
        </w:tc>
        <w:tc>
          <w:tcPr>
            <w:tcW w:w="368" w:type="pct"/>
            <w:tcBorders>
              <w:top w:val="nil"/>
              <w:left w:val="nil"/>
              <w:bottom w:val="single" w:color="auto" w:sz="4" w:space="0"/>
              <w:right w:val="single" w:color="auto" w:sz="4" w:space="0"/>
            </w:tcBorders>
            <w:shd w:val="clear" w:color="auto" w:fill="FFFFFF"/>
            <w:noWrap/>
            <w:vAlign w:val="center"/>
          </w:tcPr>
          <w:p w14:paraId="7698B45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610329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DEC1B1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117</w:t>
            </w:r>
          </w:p>
        </w:tc>
        <w:tc>
          <w:tcPr>
            <w:tcW w:w="2940" w:type="pct"/>
            <w:tcBorders>
              <w:top w:val="nil"/>
              <w:left w:val="nil"/>
              <w:bottom w:val="single" w:color="auto" w:sz="4" w:space="0"/>
              <w:right w:val="single" w:color="auto" w:sz="4" w:space="0"/>
            </w:tcBorders>
            <w:shd w:val="clear" w:color="auto" w:fill="FFFFFF"/>
            <w:noWrap/>
            <w:vAlign w:val="center"/>
          </w:tcPr>
          <w:p w14:paraId="7AA5511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GS今汇路-上汇路西电警3(交警)</w:t>
            </w:r>
          </w:p>
        </w:tc>
        <w:tc>
          <w:tcPr>
            <w:tcW w:w="958" w:type="pct"/>
            <w:tcBorders>
              <w:top w:val="nil"/>
              <w:left w:val="nil"/>
              <w:bottom w:val="single" w:color="auto" w:sz="4" w:space="0"/>
              <w:right w:val="single" w:color="auto" w:sz="4" w:space="0"/>
            </w:tcBorders>
            <w:shd w:val="clear" w:color="auto" w:fill="FFFFFF"/>
            <w:noWrap/>
            <w:vAlign w:val="center"/>
          </w:tcPr>
          <w:p w14:paraId="73F27F2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电警（卡口）117</w:t>
            </w:r>
          </w:p>
        </w:tc>
        <w:tc>
          <w:tcPr>
            <w:tcW w:w="368" w:type="pct"/>
            <w:tcBorders>
              <w:top w:val="nil"/>
              <w:left w:val="nil"/>
              <w:bottom w:val="single" w:color="auto" w:sz="4" w:space="0"/>
              <w:right w:val="single" w:color="auto" w:sz="4" w:space="0"/>
            </w:tcBorders>
            <w:shd w:val="clear" w:color="auto" w:fill="FFFFFF"/>
            <w:noWrap/>
            <w:vAlign w:val="center"/>
          </w:tcPr>
          <w:p w14:paraId="5B3B0C4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273671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FEBEF0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118</w:t>
            </w:r>
          </w:p>
        </w:tc>
        <w:tc>
          <w:tcPr>
            <w:tcW w:w="2940" w:type="pct"/>
            <w:tcBorders>
              <w:top w:val="nil"/>
              <w:left w:val="nil"/>
              <w:bottom w:val="single" w:color="auto" w:sz="4" w:space="0"/>
              <w:right w:val="single" w:color="auto" w:sz="4" w:space="0"/>
            </w:tcBorders>
            <w:shd w:val="clear" w:color="auto" w:fill="FFFFFF"/>
            <w:noWrap/>
            <w:vAlign w:val="center"/>
          </w:tcPr>
          <w:p w14:paraId="37EE8CA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GS今汇路-上汇路西卡口1(交警)</w:t>
            </w:r>
          </w:p>
        </w:tc>
        <w:tc>
          <w:tcPr>
            <w:tcW w:w="958" w:type="pct"/>
            <w:tcBorders>
              <w:top w:val="nil"/>
              <w:left w:val="nil"/>
              <w:bottom w:val="single" w:color="auto" w:sz="4" w:space="0"/>
              <w:right w:val="single" w:color="auto" w:sz="4" w:space="0"/>
            </w:tcBorders>
            <w:shd w:val="clear" w:color="auto" w:fill="FFFFFF"/>
            <w:noWrap/>
            <w:vAlign w:val="center"/>
          </w:tcPr>
          <w:p w14:paraId="433C70E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电警（卡口）118</w:t>
            </w:r>
          </w:p>
        </w:tc>
        <w:tc>
          <w:tcPr>
            <w:tcW w:w="368" w:type="pct"/>
            <w:tcBorders>
              <w:top w:val="nil"/>
              <w:left w:val="nil"/>
              <w:bottom w:val="single" w:color="auto" w:sz="4" w:space="0"/>
              <w:right w:val="single" w:color="auto" w:sz="4" w:space="0"/>
            </w:tcBorders>
            <w:shd w:val="clear" w:color="auto" w:fill="FFFFFF"/>
            <w:noWrap/>
            <w:vAlign w:val="center"/>
          </w:tcPr>
          <w:p w14:paraId="53F0EF5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59D154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06E1F2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119</w:t>
            </w:r>
          </w:p>
        </w:tc>
        <w:tc>
          <w:tcPr>
            <w:tcW w:w="2940" w:type="pct"/>
            <w:tcBorders>
              <w:top w:val="nil"/>
              <w:left w:val="nil"/>
              <w:bottom w:val="single" w:color="auto" w:sz="4" w:space="0"/>
              <w:right w:val="single" w:color="auto" w:sz="4" w:space="0"/>
            </w:tcBorders>
            <w:shd w:val="clear" w:color="auto" w:fill="FFFFFF"/>
            <w:noWrap/>
            <w:vAlign w:val="center"/>
          </w:tcPr>
          <w:p w14:paraId="16613EF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GS今汇路-上汇路西卡口2(交警)</w:t>
            </w:r>
          </w:p>
        </w:tc>
        <w:tc>
          <w:tcPr>
            <w:tcW w:w="958" w:type="pct"/>
            <w:tcBorders>
              <w:top w:val="nil"/>
              <w:left w:val="nil"/>
              <w:bottom w:val="single" w:color="auto" w:sz="4" w:space="0"/>
              <w:right w:val="single" w:color="auto" w:sz="4" w:space="0"/>
            </w:tcBorders>
            <w:shd w:val="clear" w:color="auto" w:fill="FFFFFF"/>
            <w:noWrap/>
            <w:vAlign w:val="center"/>
          </w:tcPr>
          <w:p w14:paraId="51415D1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电警（卡口）119</w:t>
            </w:r>
          </w:p>
        </w:tc>
        <w:tc>
          <w:tcPr>
            <w:tcW w:w="368" w:type="pct"/>
            <w:tcBorders>
              <w:top w:val="nil"/>
              <w:left w:val="nil"/>
              <w:bottom w:val="single" w:color="auto" w:sz="4" w:space="0"/>
              <w:right w:val="single" w:color="auto" w:sz="4" w:space="0"/>
            </w:tcBorders>
            <w:shd w:val="clear" w:color="auto" w:fill="FFFFFF"/>
            <w:noWrap/>
            <w:vAlign w:val="center"/>
          </w:tcPr>
          <w:p w14:paraId="1CCEE7E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636F2D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814FCE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120</w:t>
            </w:r>
          </w:p>
        </w:tc>
        <w:tc>
          <w:tcPr>
            <w:tcW w:w="2940" w:type="pct"/>
            <w:tcBorders>
              <w:top w:val="nil"/>
              <w:left w:val="nil"/>
              <w:bottom w:val="single" w:color="auto" w:sz="4" w:space="0"/>
              <w:right w:val="single" w:color="auto" w:sz="4" w:space="0"/>
            </w:tcBorders>
            <w:shd w:val="clear" w:color="auto" w:fill="FFFFFF"/>
            <w:noWrap/>
            <w:vAlign w:val="center"/>
          </w:tcPr>
          <w:p w14:paraId="6BE5480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GS今汇路-上汇路西卡口3(交警)</w:t>
            </w:r>
          </w:p>
        </w:tc>
        <w:tc>
          <w:tcPr>
            <w:tcW w:w="958" w:type="pct"/>
            <w:tcBorders>
              <w:top w:val="nil"/>
              <w:left w:val="nil"/>
              <w:bottom w:val="single" w:color="auto" w:sz="4" w:space="0"/>
              <w:right w:val="single" w:color="auto" w:sz="4" w:space="0"/>
            </w:tcBorders>
            <w:shd w:val="clear" w:color="auto" w:fill="FFFFFF"/>
            <w:noWrap/>
            <w:vAlign w:val="center"/>
          </w:tcPr>
          <w:p w14:paraId="69EA03A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电警（卡口）120</w:t>
            </w:r>
          </w:p>
        </w:tc>
        <w:tc>
          <w:tcPr>
            <w:tcW w:w="368" w:type="pct"/>
            <w:tcBorders>
              <w:top w:val="nil"/>
              <w:left w:val="nil"/>
              <w:bottom w:val="single" w:color="auto" w:sz="4" w:space="0"/>
              <w:right w:val="single" w:color="auto" w:sz="4" w:space="0"/>
            </w:tcBorders>
            <w:shd w:val="clear" w:color="auto" w:fill="FFFFFF"/>
            <w:noWrap/>
            <w:vAlign w:val="center"/>
          </w:tcPr>
          <w:p w14:paraId="46A6718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B66256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E1D92C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121</w:t>
            </w:r>
          </w:p>
        </w:tc>
        <w:tc>
          <w:tcPr>
            <w:tcW w:w="2940" w:type="pct"/>
            <w:tcBorders>
              <w:top w:val="nil"/>
              <w:left w:val="nil"/>
              <w:bottom w:val="single" w:color="auto" w:sz="4" w:space="0"/>
              <w:right w:val="single" w:color="auto" w:sz="4" w:space="0"/>
            </w:tcBorders>
            <w:shd w:val="clear" w:color="auto" w:fill="FFFFFF"/>
            <w:noWrap/>
            <w:vAlign w:val="center"/>
          </w:tcPr>
          <w:p w14:paraId="64754ED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GS今汇路-上汇路南电警1(交警)</w:t>
            </w:r>
          </w:p>
        </w:tc>
        <w:tc>
          <w:tcPr>
            <w:tcW w:w="958" w:type="pct"/>
            <w:tcBorders>
              <w:top w:val="nil"/>
              <w:left w:val="nil"/>
              <w:bottom w:val="single" w:color="auto" w:sz="4" w:space="0"/>
              <w:right w:val="single" w:color="auto" w:sz="4" w:space="0"/>
            </w:tcBorders>
            <w:shd w:val="clear" w:color="auto" w:fill="FFFFFF"/>
            <w:noWrap/>
            <w:vAlign w:val="center"/>
          </w:tcPr>
          <w:p w14:paraId="0FD8F43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电警（卡口）121</w:t>
            </w:r>
          </w:p>
        </w:tc>
        <w:tc>
          <w:tcPr>
            <w:tcW w:w="368" w:type="pct"/>
            <w:tcBorders>
              <w:top w:val="nil"/>
              <w:left w:val="nil"/>
              <w:bottom w:val="single" w:color="auto" w:sz="4" w:space="0"/>
              <w:right w:val="single" w:color="auto" w:sz="4" w:space="0"/>
            </w:tcBorders>
            <w:shd w:val="clear" w:color="auto" w:fill="FFFFFF"/>
            <w:noWrap/>
            <w:vAlign w:val="center"/>
          </w:tcPr>
          <w:p w14:paraId="32B7F16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8439C9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9D394D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122</w:t>
            </w:r>
          </w:p>
        </w:tc>
        <w:tc>
          <w:tcPr>
            <w:tcW w:w="2940" w:type="pct"/>
            <w:tcBorders>
              <w:top w:val="nil"/>
              <w:left w:val="nil"/>
              <w:bottom w:val="single" w:color="auto" w:sz="4" w:space="0"/>
              <w:right w:val="single" w:color="auto" w:sz="4" w:space="0"/>
            </w:tcBorders>
            <w:shd w:val="clear" w:color="auto" w:fill="FFFFFF"/>
            <w:noWrap/>
            <w:vAlign w:val="center"/>
          </w:tcPr>
          <w:p w14:paraId="6AB4869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GS今汇路-上汇路南电警2(交警)</w:t>
            </w:r>
          </w:p>
        </w:tc>
        <w:tc>
          <w:tcPr>
            <w:tcW w:w="958" w:type="pct"/>
            <w:tcBorders>
              <w:top w:val="nil"/>
              <w:left w:val="nil"/>
              <w:bottom w:val="single" w:color="auto" w:sz="4" w:space="0"/>
              <w:right w:val="single" w:color="auto" w:sz="4" w:space="0"/>
            </w:tcBorders>
            <w:shd w:val="clear" w:color="auto" w:fill="FFFFFF"/>
            <w:noWrap/>
            <w:vAlign w:val="center"/>
          </w:tcPr>
          <w:p w14:paraId="35D8369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电警（卡口）122</w:t>
            </w:r>
          </w:p>
        </w:tc>
        <w:tc>
          <w:tcPr>
            <w:tcW w:w="368" w:type="pct"/>
            <w:tcBorders>
              <w:top w:val="nil"/>
              <w:left w:val="nil"/>
              <w:bottom w:val="single" w:color="auto" w:sz="4" w:space="0"/>
              <w:right w:val="single" w:color="auto" w:sz="4" w:space="0"/>
            </w:tcBorders>
            <w:shd w:val="clear" w:color="auto" w:fill="FFFFFF"/>
            <w:noWrap/>
            <w:vAlign w:val="center"/>
          </w:tcPr>
          <w:p w14:paraId="1652ECD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8ADFEF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8E3DEE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123</w:t>
            </w:r>
          </w:p>
        </w:tc>
        <w:tc>
          <w:tcPr>
            <w:tcW w:w="2940" w:type="pct"/>
            <w:tcBorders>
              <w:top w:val="nil"/>
              <w:left w:val="nil"/>
              <w:bottom w:val="single" w:color="auto" w:sz="4" w:space="0"/>
              <w:right w:val="single" w:color="auto" w:sz="4" w:space="0"/>
            </w:tcBorders>
            <w:shd w:val="clear" w:color="auto" w:fill="FFFFFF"/>
            <w:noWrap/>
            <w:vAlign w:val="center"/>
          </w:tcPr>
          <w:p w14:paraId="5599A0D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GS今汇路-上汇路南卡口1(交警)</w:t>
            </w:r>
          </w:p>
        </w:tc>
        <w:tc>
          <w:tcPr>
            <w:tcW w:w="958" w:type="pct"/>
            <w:tcBorders>
              <w:top w:val="nil"/>
              <w:left w:val="nil"/>
              <w:bottom w:val="single" w:color="auto" w:sz="4" w:space="0"/>
              <w:right w:val="single" w:color="auto" w:sz="4" w:space="0"/>
            </w:tcBorders>
            <w:shd w:val="clear" w:color="auto" w:fill="FFFFFF"/>
            <w:noWrap/>
            <w:vAlign w:val="center"/>
          </w:tcPr>
          <w:p w14:paraId="15C7F67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电警（卡口）123</w:t>
            </w:r>
          </w:p>
        </w:tc>
        <w:tc>
          <w:tcPr>
            <w:tcW w:w="368" w:type="pct"/>
            <w:tcBorders>
              <w:top w:val="nil"/>
              <w:left w:val="nil"/>
              <w:bottom w:val="single" w:color="auto" w:sz="4" w:space="0"/>
              <w:right w:val="single" w:color="auto" w:sz="4" w:space="0"/>
            </w:tcBorders>
            <w:shd w:val="clear" w:color="auto" w:fill="FFFFFF"/>
            <w:noWrap/>
            <w:vAlign w:val="center"/>
          </w:tcPr>
          <w:p w14:paraId="3AE4197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17E99C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112E08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124</w:t>
            </w:r>
          </w:p>
        </w:tc>
        <w:tc>
          <w:tcPr>
            <w:tcW w:w="2940" w:type="pct"/>
            <w:tcBorders>
              <w:top w:val="nil"/>
              <w:left w:val="nil"/>
              <w:bottom w:val="single" w:color="auto" w:sz="4" w:space="0"/>
              <w:right w:val="single" w:color="auto" w:sz="4" w:space="0"/>
            </w:tcBorders>
            <w:shd w:val="clear" w:color="auto" w:fill="FFFFFF"/>
            <w:noWrap/>
            <w:vAlign w:val="center"/>
          </w:tcPr>
          <w:p w14:paraId="4C5B9C7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GS今汇路-上汇路南卡口2(交警)</w:t>
            </w:r>
          </w:p>
        </w:tc>
        <w:tc>
          <w:tcPr>
            <w:tcW w:w="958" w:type="pct"/>
            <w:tcBorders>
              <w:top w:val="nil"/>
              <w:left w:val="nil"/>
              <w:bottom w:val="single" w:color="auto" w:sz="4" w:space="0"/>
              <w:right w:val="single" w:color="auto" w:sz="4" w:space="0"/>
            </w:tcBorders>
            <w:shd w:val="clear" w:color="auto" w:fill="FFFFFF"/>
            <w:noWrap/>
            <w:vAlign w:val="center"/>
          </w:tcPr>
          <w:p w14:paraId="25BCF39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电警（卡口）124</w:t>
            </w:r>
          </w:p>
        </w:tc>
        <w:tc>
          <w:tcPr>
            <w:tcW w:w="368" w:type="pct"/>
            <w:tcBorders>
              <w:top w:val="nil"/>
              <w:left w:val="nil"/>
              <w:bottom w:val="single" w:color="auto" w:sz="4" w:space="0"/>
              <w:right w:val="single" w:color="auto" w:sz="4" w:space="0"/>
            </w:tcBorders>
            <w:shd w:val="clear" w:color="auto" w:fill="FFFFFF"/>
            <w:noWrap/>
            <w:vAlign w:val="center"/>
          </w:tcPr>
          <w:p w14:paraId="0A4F368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5665CA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9FE7DF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125</w:t>
            </w:r>
          </w:p>
        </w:tc>
        <w:tc>
          <w:tcPr>
            <w:tcW w:w="2940" w:type="pct"/>
            <w:tcBorders>
              <w:top w:val="nil"/>
              <w:left w:val="nil"/>
              <w:bottom w:val="single" w:color="auto" w:sz="4" w:space="0"/>
              <w:right w:val="single" w:color="auto" w:sz="4" w:space="0"/>
            </w:tcBorders>
            <w:shd w:val="clear" w:color="auto" w:fill="FFFFFF"/>
            <w:noWrap/>
            <w:vAlign w:val="center"/>
          </w:tcPr>
          <w:p w14:paraId="32E19B3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GS今汇路-景屿路东电警1(交警)</w:t>
            </w:r>
          </w:p>
        </w:tc>
        <w:tc>
          <w:tcPr>
            <w:tcW w:w="958" w:type="pct"/>
            <w:tcBorders>
              <w:top w:val="nil"/>
              <w:left w:val="nil"/>
              <w:bottom w:val="single" w:color="auto" w:sz="4" w:space="0"/>
              <w:right w:val="single" w:color="auto" w:sz="4" w:space="0"/>
            </w:tcBorders>
            <w:shd w:val="clear" w:color="auto" w:fill="FFFFFF"/>
            <w:noWrap/>
            <w:vAlign w:val="center"/>
          </w:tcPr>
          <w:p w14:paraId="119BC5F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电警（卡口）125</w:t>
            </w:r>
          </w:p>
        </w:tc>
        <w:tc>
          <w:tcPr>
            <w:tcW w:w="368" w:type="pct"/>
            <w:tcBorders>
              <w:top w:val="nil"/>
              <w:left w:val="nil"/>
              <w:bottom w:val="single" w:color="auto" w:sz="4" w:space="0"/>
              <w:right w:val="single" w:color="auto" w:sz="4" w:space="0"/>
            </w:tcBorders>
            <w:shd w:val="clear" w:color="auto" w:fill="FFFFFF"/>
            <w:noWrap/>
            <w:vAlign w:val="center"/>
          </w:tcPr>
          <w:p w14:paraId="7626677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3E81E3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A51BA7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126</w:t>
            </w:r>
          </w:p>
        </w:tc>
        <w:tc>
          <w:tcPr>
            <w:tcW w:w="2940" w:type="pct"/>
            <w:tcBorders>
              <w:top w:val="nil"/>
              <w:left w:val="nil"/>
              <w:bottom w:val="single" w:color="auto" w:sz="4" w:space="0"/>
              <w:right w:val="single" w:color="auto" w:sz="4" w:space="0"/>
            </w:tcBorders>
            <w:shd w:val="clear" w:color="auto" w:fill="FFFFFF"/>
            <w:noWrap/>
            <w:vAlign w:val="center"/>
          </w:tcPr>
          <w:p w14:paraId="076A73E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GS今汇路-景屿路东电警2(交警)</w:t>
            </w:r>
          </w:p>
        </w:tc>
        <w:tc>
          <w:tcPr>
            <w:tcW w:w="958" w:type="pct"/>
            <w:tcBorders>
              <w:top w:val="nil"/>
              <w:left w:val="nil"/>
              <w:bottom w:val="single" w:color="auto" w:sz="4" w:space="0"/>
              <w:right w:val="single" w:color="auto" w:sz="4" w:space="0"/>
            </w:tcBorders>
            <w:shd w:val="clear" w:color="auto" w:fill="FFFFFF"/>
            <w:noWrap/>
            <w:vAlign w:val="center"/>
          </w:tcPr>
          <w:p w14:paraId="644C610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电警（卡口）126</w:t>
            </w:r>
          </w:p>
        </w:tc>
        <w:tc>
          <w:tcPr>
            <w:tcW w:w="368" w:type="pct"/>
            <w:tcBorders>
              <w:top w:val="nil"/>
              <w:left w:val="nil"/>
              <w:bottom w:val="single" w:color="auto" w:sz="4" w:space="0"/>
              <w:right w:val="single" w:color="auto" w:sz="4" w:space="0"/>
            </w:tcBorders>
            <w:shd w:val="clear" w:color="auto" w:fill="FFFFFF"/>
            <w:noWrap/>
            <w:vAlign w:val="center"/>
          </w:tcPr>
          <w:p w14:paraId="16638E5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BB4A67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826C39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127</w:t>
            </w:r>
          </w:p>
        </w:tc>
        <w:tc>
          <w:tcPr>
            <w:tcW w:w="2940" w:type="pct"/>
            <w:tcBorders>
              <w:top w:val="nil"/>
              <w:left w:val="nil"/>
              <w:bottom w:val="single" w:color="auto" w:sz="4" w:space="0"/>
              <w:right w:val="single" w:color="auto" w:sz="4" w:space="0"/>
            </w:tcBorders>
            <w:shd w:val="clear" w:color="auto" w:fill="FFFFFF"/>
            <w:noWrap/>
            <w:vAlign w:val="center"/>
          </w:tcPr>
          <w:p w14:paraId="3CBB403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GS今汇路-景屿路东卡口1(交警)</w:t>
            </w:r>
          </w:p>
        </w:tc>
        <w:tc>
          <w:tcPr>
            <w:tcW w:w="958" w:type="pct"/>
            <w:tcBorders>
              <w:top w:val="nil"/>
              <w:left w:val="nil"/>
              <w:bottom w:val="single" w:color="auto" w:sz="4" w:space="0"/>
              <w:right w:val="single" w:color="auto" w:sz="4" w:space="0"/>
            </w:tcBorders>
            <w:shd w:val="clear" w:color="auto" w:fill="FFFFFF"/>
            <w:noWrap/>
            <w:vAlign w:val="center"/>
          </w:tcPr>
          <w:p w14:paraId="5732ADE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电警（卡口）127</w:t>
            </w:r>
          </w:p>
        </w:tc>
        <w:tc>
          <w:tcPr>
            <w:tcW w:w="368" w:type="pct"/>
            <w:tcBorders>
              <w:top w:val="nil"/>
              <w:left w:val="nil"/>
              <w:bottom w:val="single" w:color="auto" w:sz="4" w:space="0"/>
              <w:right w:val="single" w:color="auto" w:sz="4" w:space="0"/>
            </w:tcBorders>
            <w:shd w:val="clear" w:color="auto" w:fill="FFFFFF"/>
            <w:noWrap/>
            <w:vAlign w:val="center"/>
          </w:tcPr>
          <w:p w14:paraId="5157B2B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44209E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DFC32B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128</w:t>
            </w:r>
          </w:p>
        </w:tc>
        <w:tc>
          <w:tcPr>
            <w:tcW w:w="2940" w:type="pct"/>
            <w:tcBorders>
              <w:top w:val="nil"/>
              <w:left w:val="nil"/>
              <w:bottom w:val="single" w:color="auto" w:sz="4" w:space="0"/>
              <w:right w:val="single" w:color="auto" w:sz="4" w:space="0"/>
            </w:tcBorders>
            <w:shd w:val="clear" w:color="auto" w:fill="FFFFFF"/>
            <w:noWrap/>
            <w:vAlign w:val="center"/>
          </w:tcPr>
          <w:p w14:paraId="2C7942B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GS今汇路-景屿路东卡口2(交警)</w:t>
            </w:r>
          </w:p>
        </w:tc>
        <w:tc>
          <w:tcPr>
            <w:tcW w:w="958" w:type="pct"/>
            <w:tcBorders>
              <w:top w:val="nil"/>
              <w:left w:val="nil"/>
              <w:bottom w:val="single" w:color="auto" w:sz="4" w:space="0"/>
              <w:right w:val="single" w:color="auto" w:sz="4" w:space="0"/>
            </w:tcBorders>
            <w:shd w:val="clear" w:color="auto" w:fill="FFFFFF"/>
            <w:noWrap/>
            <w:vAlign w:val="center"/>
          </w:tcPr>
          <w:p w14:paraId="1C8883D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电警（卡口）128</w:t>
            </w:r>
          </w:p>
        </w:tc>
        <w:tc>
          <w:tcPr>
            <w:tcW w:w="368" w:type="pct"/>
            <w:tcBorders>
              <w:top w:val="nil"/>
              <w:left w:val="nil"/>
              <w:bottom w:val="single" w:color="auto" w:sz="4" w:space="0"/>
              <w:right w:val="single" w:color="auto" w:sz="4" w:space="0"/>
            </w:tcBorders>
            <w:shd w:val="clear" w:color="auto" w:fill="FFFFFF"/>
            <w:noWrap/>
            <w:vAlign w:val="center"/>
          </w:tcPr>
          <w:p w14:paraId="4495F40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A5AEE6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374E92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129</w:t>
            </w:r>
          </w:p>
        </w:tc>
        <w:tc>
          <w:tcPr>
            <w:tcW w:w="2940" w:type="pct"/>
            <w:tcBorders>
              <w:top w:val="nil"/>
              <w:left w:val="nil"/>
              <w:bottom w:val="single" w:color="auto" w:sz="4" w:space="0"/>
              <w:right w:val="single" w:color="auto" w:sz="4" w:space="0"/>
            </w:tcBorders>
            <w:shd w:val="clear" w:color="auto" w:fill="FFFFFF"/>
            <w:noWrap/>
            <w:vAlign w:val="center"/>
          </w:tcPr>
          <w:p w14:paraId="7DCFC7C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GS今汇路-景屿路西电警1(交警)</w:t>
            </w:r>
          </w:p>
        </w:tc>
        <w:tc>
          <w:tcPr>
            <w:tcW w:w="958" w:type="pct"/>
            <w:tcBorders>
              <w:top w:val="nil"/>
              <w:left w:val="nil"/>
              <w:bottom w:val="single" w:color="auto" w:sz="4" w:space="0"/>
              <w:right w:val="single" w:color="auto" w:sz="4" w:space="0"/>
            </w:tcBorders>
            <w:shd w:val="clear" w:color="auto" w:fill="FFFFFF"/>
            <w:noWrap/>
            <w:vAlign w:val="center"/>
          </w:tcPr>
          <w:p w14:paraId="47FB924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电警（卡口）129</w:t>
            </w:r>
          </w:p>
        </w:tc>
        <w:tc>
          <w:tcPr>
            <w:tcW w:w="368" w:type="pct"/>
            <w:tcBorders>
              <w:top w:val="nil"/>
              <w:left w:val="nil"/>
              <w:bottom w:val="single" w:color="auto" w:sz="4" w:space="0"/>
              <w:right w:val="single" w:color="auto" w:sz="4" w:space="0"/>
            </w:tcBorders>
            <w:shd w:val="clear" w:color="auto" w:fill="FFFFFF"/>
            <w:noWrap/>
            <w:vAlign w:val="center"/>
          </w:tcPr>
          <w:p w14:paraId="4738590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67E0C2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BE2873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130</w:t>
            </w:r>
          </w:p>
        </w:tc>
        <w:tc>
          <w:tcPr>
            <w:tcW w:w="2940" w:type="pct"/>
            <w:tcBorders>
              <w:top w:val="nil"/>
              <w:left w:val="nil"/>
              <w:bottom w:val="single" w:color="auto" w:sz="4" w:space="0"/>
              <w:right w:val="single" w:color="auto" w:sz="4" w:space="0"/>
            </w:tcBorders>
            <w:shd w:val="clear" w:color="auto" w:fill="FFFFFF"/>
            <w:noWrap/>
            <w:vAlign w:val="center"/>
          </w:tcPr>
          <w:p w14:paraId="418FB6E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GS今汇路-景屿路西电警2(交警)</w:t>
            </w:r>
          </w:p>
        </w:tc>
        <w:tc>
          <w:tcPr>
            <w:tcW w:w="958" w:type="pct"/>
            <w:tcBorders>
              <w:top w:val="nil"/>
              <w:left w:val="nil"/>
              <w:bottom w:val="single" w:color="auto" w:sz="4" w:space="0"/>
              <w:right w:val="single" w:color="auto" w:sz="4" w:space="0"/>
            </w:tcBorders>
            <w:shd w:val="clear" w:color="auto" w:fill="FFFFFF"/>
            <w:noWrap/>
            <w:vAlign w:val="center"/>
          </w:tcPr>
          <w:p w14:paraId="533EEF0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电警（卡口）130</w:t>
            </w:r>
          </w:p>
        </w:tc>
        <w:tc>
          <w:tcPr>
            <w:tcW w:w="368" w:type="pct"/>
            <w:tcBorders>
              <w:top w:val="nil"/>
              <w:left w:val="nil"/>
              <w:bottom w:val="single" w:color="auto" w:sz="4" w:space="0"/>
              <w:right w:val="single" w:color="auto" w:sz="4" w:space="0"/>
            </w:tcBorders>
            <w:shd w:val="clear" w:color="auto" w:fill="FFFFFF"/>
            <w:noWrap/>
            <w:vAlign w:val="center"/>
          </w:tcPr>
          <w:p w14:paraId="6A56E20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382091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E883EB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131</w:t>
            </w:r>
          </w:p>
        </w:tc>
        <w:tc>
          <w:tcPr>
            <w:tcW w:w="2940" w:type="pct"/>
            <w:tcBorders>
              <w:top w:val="nil"/>
              <w:left w:val="nil"/>
              <w:bottom w:val="single" w:color="auto" w:sz="4" w:space="0"/>
              <w:right w:val="single" w:color="auto" w:sz="4" w:space="0"/>
            </w:tcBorders>
            <w:shd w:val="clear" w:color="auto" w:fill="FFFFFF"/>
            <w:noWrap/>
            <w:vAlign w:val="center"/>
          </w:tcPr>
          <w:p w14:paraId="3204479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GS今汇路-景屿路西卡口1(交警)</w:t>
            </w:r>
          </w:p>
        </w:tc>
        <w:tc>
          <w:tcPr>
            <w:tcW w:w="958" w:type="pct"/>
            <w:tcBorders>
              <w:top w:val="nil"/>
              <w:left w:val="nil"/>
              <w:bottom w:val="single" w:color="auto" w:sz="4" w:space="0"/>
              <w:right w:val="single" w:color="auto" w:sz="4" w:space="0"/>
            </w:tcBorders>
            <w:shd w:val="clear" w:color="auto" w:fill="FFFFFF"/>
            <w:noWrap/>
            <w:vAlign w:val="center"/>
          </w:tcPr>
          <w:p w14:paraId="6BFE075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电警（卡口）131</w:t>
            </w:r>
          </w:p>
        </w:tc>
        <w:tc>
          <w:tcPr>
            <w:tcW w:w="368" w:type="pct"/>
            <w:tcBorders>
              <w:top w:val="nil"/>
              <w:left w:val="nil"/>
              <w:bottom w:val="single" w:color="auto" w:sz="4" w:space="0"/>
              <w:right w:val="single" w:color="auto" w:sz="4" w:space="0"/>
            </w:tcBorders>
            <w:shd w:val="clear" w:color="auto" w:fill="FFFFFF"/>
            <w:noWrap/>
            <w:vAlign w:val="center"/>
          </w:tcPr>
          <w:p w14:paraId="49A955F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E1AD75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E3ADA2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132</w:t>
            </w:r>
          </w:p>
        </w:tc>
        <w:tc>
          <w:tcPr>
            <w:tcW w:w="2940" w:type="pct"/>
            <w:tcBorders>
              <w:top w:val="nil"/>
              <w:left w:val="nil"/>
              <w:bottom w:val="single" w:color="auto" w:sz="4" w:space="0"/>
              <w:right w:val="single" w:color="auto" w:sz="4" w:space="0"/>
            </w:tcBorders>
            <w:shd w:val="clear" w:color="auto" w:fill="FFFFFF"/>
            <w:noWrap/>
            <w:vAlign w:val="center"/>
          </w:tcPr>
          <w:p w14:paraId="35BB74F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GS今汇路-景屿路西卡口2(交警)</w:t>
            </w:r>
          </w:p>
        </w:tc>
        <w:tc>
          <w:tcPr>
            <w:tcW w:w="958" w:type="pct"/>
            <w:tcBorders>
              <w:top w:val="nil"/>
              <w:left w:val="nil"/>
              <w:bottom w:val="single" w:color="auto" w:sz="4" w:space="0"/>
              <w:right w:val="single" w:color="auto" w:sz="4" w:space="0"/>
            </w:tcBorders>
            <w:shd w:val="clear" w:color="auto" w:fill="FFFFFF"/>
            <w:noWrap/>
            <w:vAlign w:val="center"/>
          </w:tcPr>
          <w:p w14:paraId="7639B89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电警（卡口）132</w:t>
            </w:r>
          </w:p>
        </w:tc>
        <w:tc>
          <w:tcPr>
            <w:tcW w:w="368" w:type="pct"/>
            <w:tcBorders>
              <w:top w:val="nil"/>
              <w:left w:val="nil"/>
              <w:bottom w:val="single" w:color="auto" w:sz="4" w:space="0"/>
              <w:right w:val="single" w:color="auto" w:sz="4" w:space="0"/>
            </w:tcBorders>
            <w:shd w:val="clear" w:color="auto" w:fill="FFFFFF"/>
            <w:noWrap/>
            <w:vAlign w:val="center"/>
          </w:tcPr>
          <w:p w14:paraId="52BEF63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F4656C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00D135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133</w:t>
            </w:r>
          </w:p>
        </w:tc>
        <w:tc>
          <w:tcPr>
            <w:tcW w:w="2940" w:type="pct"/>
            <w:tcBorders>
              <w:top w:val="nil"/>
              <w:left w:val="nil"/>
              <w:bottom w:val="single" w:color="auto" w:sz="4" w:space="0"/>
              <w:right w:val="single" w:color="auto" w:sz="4" w:space="0"/>
            </w:tcBorders>
            <w:shd w:val="clear" w:color="auto" w:fill="FFFFFF"/>
            <w:noWrap/>
            <w:vAlign w:val="center"/>
          </w:tcPr>
          <w:p w14:paraId="02A74E4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GS今汇路-景屿路南电警1(交警)</w:t>
            </w:r>
          </w:p>
        </w:tc>
        <w:tc>
          <w:tcPr>
            <w:tcW w:w="958" w:type="pct"/>
            <w:tcBorders>
              <w:top w:val="nil"/>
              <w:left w:val="nil"/>
              <w:bottom w:val="single" w:color="auto" w:sz="4" w:space="0"/>
              <w:right w:val="single" w:color="auto" w:sz="4" w:space="0"/>
            </w:tcBorders>
            <w:shd w:val="clear" w:color="auto" w:fill="FFFFFF"/>
            <w:noWrap/>
            <w:vAlign w:val="center"/>
          </w:tcPr>
          <w:p w14:paraId="7A1E213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电警（卡口）133</w:t>
            </w:r>
          </w:p>
        </w:tc>
        <w:tc>
          <w:tcPr>
            <w:tcW w:w="368" w:type="pct"/>
            <w:tcBorders>
              <w:top w:val="nil"/>
              <w:left w:val="nil"/>
              <w:bottom w:val="single" w:color="auto" w:sz="4" w:space="0"/>
              <w:right w:val="single" w:color="auto" w:sz="4" w:space="0"/>
            </w:tcBorders>
            <w:shd w:val="clear" w:color="auto" w:fill="FFFFFF"/>
            <w:noWrap/>
            <w:vAlign w:val="center"/>
          </w:tcPr>
          <w:p w14:paraId="0A6B66F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78E02F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34823D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134</w:t>
            </w:r>
          </w:p>
        </w:tc>
        <w:tc>
          <w:tcPr>
            <w:tcW w:w="2940" w:type="pct"/>
            <w:tcBorders>
              <w:top w:val="nil"/>
              <w:left w:val="nil"/>
              <w:bottom w:val="single" w:color="auto" w:sz="4" w:space="0"/>
              <w:right w:val="single" w:color="auto" w:sz="4" w:space="0"/>
            </w:tcBorders>
            <w:shd w:val="clear" w:color="auto" w:fill="FFFFFF"/>
            <w:noWrap/>
            <w:vAlign w:val="center"/>
          </w:tcPr>
          <w:p w14:paraId="4364571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GS今汇路-景屿路南电警2(交警)</w:t>
            </w:r>
          </w:p>
        </w:tc>
        <w:tc>
          <w:tcPr>
            <w:tcW w:w="958" w:type="pct"/>
            <w:tcBorders>
              <w:top w:val="nil"/>
              <w:left w:val="nil"/>
              <w:bottom w:val="single" w:color="auto" w:sz="4" w:space="0"/>
              <w:right w:val="single" w:color="auto" w:sz="4" w:space="0"/>
            </w:tcBorders>
            <w:shd w:val="clear" w:color="auto" w:fill="FFFFFF"/>
            <w:noWrap/>
            <w:vAlign w:val="center"/>
          </w:tcPr>
          <w:p w14:paraId="353D39A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电警（卡口）134</w:t>
            </w:r>
          </w:p>
        </w:tc>
        <w:tc>
          <w:tcPr>
            <w:tcW w:w="368" w:type="pct"/>
            <w:tcBorders>
              <w:top w:val="nil"/>
              <w:left w:val="nil"/>
              <w:bottom w:val="single" w:color="auto" w:sz="4" w:space="0"/>
              <w:right w:val="single" w:color="auto" w:sz="4" w:space="0"/>
            </w:tcBorders>
            <w:shd w:val="clear" w:color="auto" w:fill="FFFFFF"/>
            <w:noWrap/>
            <w:vAlign w:val="center"/>
          </w:tcPr>
          <w:p w14:paraId="0D612E9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5BF4C2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3E80E3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135</w:t>
            </w:r>
          </w:p>
        </w:tc>
        <w:tc>
          <w:tcPr>
            <w:tcW w:w="2940" w:type="pct"/>
            <w:tcBorders>
              <w:top w:val="nil"/>
              <w:left w:val="nil"/>
              <w:bottom w:val="single" w:color="auto" w:sz="4" w:space="0"/>
              <w:right w:val="single" w:color="auto" w:sz="4" w:space="0"/>
            </w:tcBorders>
            <w:shd w:val="clear" w:color="auto" w:fill="FFFFFF"/>
            <w:noWrap/>
            <w:vAlign w:val="center"/>
          </w:tcPr>
          <w:p w14:paraId="73B1E60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GS今汇路-景屿路南卡口1(交警)</w:t>
            </w:r>
          </w:p>
        </w:tc>
        <w:tc>
          <w:tcPr>
            <w:tcW w:w="958" w:type="pct"/>
            <w:tcBorders>
              <w:top w:val="nil"/>
              <w:left w:val="nil"/>
              <w:bottom w:val="single" w:color="auto" w:sz="4" w:space="0"/>
              <w:right w:val="single" w:color="auto" w:sz="4" w:space="0"/>
            </w:tcBorders>
            <w:shd w:val="clear" w:color="auto" w:fill="FFFFFF"/>
            <w:noWrap/>
            <w:vAlign w:val="center"/>
          </w:tcPr>
          <w:p w14:paraId="3F2B969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电警（卡口）135</w:t>
            </w:r>
          </w:p>
        </w:tc>
        <w:tc>
          <w:tcPr>
            <w:tcW w:w="368" w:type="pct"/>
            <w:tcBorders>
              <w:top w:val="nil"/>
              <w:left w:val="nil"/>
              <w:bottom w:val="single" w:color="auto" w:sz="4" w:space="0"/>
              <w:right w:val="single" w:color="auto" w:sz="4" w:space="0"/>
            </w:tcBorders>
            <w:shd w:val="clear" w:color="auto" w:fill="FFFFFF"/>
            <w:noWrap/>
            <w:vAlign w:val="center"/>
          </w:tcPr>
          <w:p w14:paraId="2B8322D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0613D6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8F19D5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136</w:t>
            </w:r>
          </w:p>
        </w:tc>
        <w:tc>
          <w:tcPr>
            <w:tcW w:w="2940" w:type="pct"/>
            <w:tcBorders>
              <w:top w:val="nil"/>
              <w:left w:val="nil"/>
              <w:bottom w:val="single" w:color="auto" w:sz="4" w:space="0"/>
              <w:right w:val="single" w:color="auto" w:sz="4" w:space="0"/>
            </w:tcBorders>
            <w:shd w:val="clear" w:color="auto" w:fill="FFFFFF"/>
            <w:noWrap/>
            <w:vAlign w:val="center"/>
          </w:tcPr>
          <w:p w14:paraId="253AE20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GS今汇路-景屿路南卡口2(交警)</w:t>
            </w:r>
          </w:p>
        </w:tc>
        <w:tc>
          <w:tcPr>
            <w:tcW w:w="958" w:type="pct"/>
            <w:tcBorders>
              <w:top w:val="nil"/>
              <w:left w:val="nil"/>
              <w:bottom w:val="single" w:color="auto" w:sz="4" w:space="0"/>
              <w:right w:val="single" w:color="auto" w:sz="4" w:space="0"/>
            </w:tcBorders>
            <w:shd w:val="clear" w:color="auto" w:fill="FFFFFF"/>
            <w:noWrap/>
            <w:vAlign w:val="center"/>
          </w:tcPr>
          <w:p w14:paraId="29E594E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电警（卡口）136</w:t>
            </w:r>
          </w:p>
        </w:tc>
        <w:tc>
          <w:tcPr>
            <w:tcW w:w="368" w:type="pct"/>
            <w:tcBorders>
              <w:top w:val="nil"/>
              <w:left w:val="nil"/>
              <w:bottom w:val="single" w:color="auto" w:sz="4" w:space="0"/>
              <w:right w:val="single" w:color="auto" w:sz="4" w:space="0"/>
            </w:tcBorders>
            <w:shd w:val="clear" w:color="auto" w:fill="FFFFFF"/>
            <w:noWrap/>
            <w:vAlign w:val="center"/>
          </w:tcPr>
          <w:p w14:paraId="25A2A31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A7997A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308C85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137</w:t>
            </w:r>
          </w:p>
        </w:tc>
        <w:tc>
          <w:tcPr>
            <w:tcW w:w="2940" w:type="pct"/>
            <w:tcBorders>
              <w:top w:val="nil"/>
              <w:left w:val="nil"/>
              <w:bottom w:val="single" w:color="auto" w:sz="4" w:space="0"/>
              <w:right w:val="single" w:color="auto" w:sz="4" w:space="0"/>
            </w:tcBorders>
            <w:shd w:val="clear" w:color="auto" w:fill="FFFFFF"/>
            <w:noWrap/>
            <w:vAlign w:val="center"/>
          </w:tcPr>
          <w:p w14:paraId="732A54F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GS今汇路-景屿路北电警1(交警)</w:t>
            </w:r>
          </w:p>
        </w:tc>
        <w:tc>
          <w:tcPr>
            <w:tcW w:w="958" w:type="pct"/>
            <w:tcBorders>
              <w:top w:val="nil"/>
              <w:left w:val="nil"/>
              <w:bottom w:val="single" w:color="auto" w:sz="4" w:space="0"/>
              <w:right w:val="single" w:color="auto" w:sz="4" w:space="0"/>
            </w:tcBorders>
            <w:shd w:val="clear" w:color="auto" w:fill="FFFFFF"/>
            <w:noWrap/>
            <w:vAlign w:val="center"/>
          </w:tcPr>
          <w:p w14:paraId="30B3D60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电警（卡口）137</w:t>
            </w:r>
          </w:p>
        </w:tc>
        <w:tc>
          <w:tcPr>
            <w:tcW w:w="368" w:type="pct"/>
            <w:tcBorders>
              <w:top w:val="nil"/>
              <w:left w:val="nil"/>
              <w:bottom w:val="single" w:color="auto" w:sz="4" w:space="0"/>
              <w:right w:val="single" w:color="auto" w:sz="4" w:space="0"/>
            </w:tcBorders>
            <w:shd w:val="clear" w:color="auto" w:fill="FFFFFF"/>
            <w:noWrap/>
            <w:vAlign w:val="center"/>
          </w:tcPr>
          <w:p w14:paraId="40A2788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8433A1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1D32FB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138</w:t>
            </w:r>
          </w:p>
        </w:tc>
        <w:tc>
          <w:tcPr>
            <w:tcW w:w="2940" w:type="pct"/>
            <w:tcBorders>
              <w:top w:val="nil"/>
              <w:left w:val="nil"/>
              <w:bottom w:val="single" w:color="auto" w:sz="4" w:space="0"/>
              <w:right w:val="single" w:color="auto" w:sz="4" w:space="0"/>
            </w:tcBorders>
            <w:shd w:val="clear" w:color="auto" w:fill="FFFFFF"/>
            <w:noWrap/>
            <w:vAlign w:val="center"/>
          </w:tcPr>
          <w:p w14:paraId="37FCBF9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GS今汇路-景屿路北电警2(交警)</w:t>
            </w:r>
          </w:p>
        </w:tc>
        <w:tc>
          <w:tcPr>
            <w:tcW w:w="958" w:type="pct"/>
            <w:tcBorders>
              <w:top w:val="nil"/>
              <w:left w:val="nil"/>
              <w:bottom w:val="single" w:color="auto" w:sz="4" w:space="0"/>
              <w:right w:val="single" w:color="auto" w:sz="4" w:space="0"/>
            </w:tcBorders>
            <w:shd w:val="clear" w:color="auto" w:fill="FFFFFF"/>
            <w:noWrap/>
            <w:vAlign w:val="center"/>
          </w:tcPr>
          <w:p w14:paraId="61C6906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电警（卡口）138</w:t>
            </w:r>
          </w:p>
        </w:tc>
        <w:tc>
          <w:tcPr>
            <w:tcW w:w="368" w:type="pct"/>
            <w:tcBorders>
              <w:top w:val="nil"/>
              <w:left w:val="nil"/>
              <w:bottom w:val="single" w:color="auto" w:sz="4" w:space="0"/>
              <w:right w:val="single" w:color="auto" w:sz="4" w:space="0"/>
            </w:tcBorders>
            <w:shd w:val="clear" w:color="auto" w:fill="FFFFFF"/>
            <w:noWrap/>
            <w:vAlign w:val="center"/>
          </w:tcPr>
          <w:p w14:paraId="2DE0901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E26252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6A0396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139</w:t>
            </w:r>
          </w:p>
        </w:tc>
        <w:tc>
          <w:tcPr>
            <w:tcW w:w="2940" w:type="pct"/>
            <w:tcBorders>
              <w:top w:val="nil"/>
              <w:left w:val="nil"/>
              <w:bottom w:val="single" w:color="auto" w:sz="4" w:space="0"/>
              <w:right w:val="single" w:color="auto" w:sz="4" w:space="0"/>
            </w:tcBorders>
            <w:shd w:val="clear" w:color="auto" w:fill="FFFFFF"/>
            <w:noWrap/>
            <w:vAlign w:val="center"/>
          </w:tcPr>
          <w:p w14:paraId="5402820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GS今汇路-景屿路北卡口1(交警)</w:t>
            </w:r>
          </w:p>
        </w:tc>
        <w:tc>
          <w:tcPr>
            <w:tcW w:w="958" w:type="pct"/>
            <w:tcBorders>
              <w:top w:val="nil"/>
              <w:left w:val="nil"/>
              <w:bottom w:val="single" w:color="auto" w:sz="4" w:space="0"/>
              <w:right w:val="single" w:color="auto" w:sz="4" w:space="0"/>
            </w:tcBorders>
            <w:shd w:val="clear" w:color="auto" w:fill="FFFFFF"/>
            <w:noWrap/>
            <w:vAlign w:val="center"/>
          </w:tcPr>
          <w:p w14:paraId="45E7DF1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电警（卡口）139</w:t>
            </w:r>
          </w:p>
        </w:tc>
        <w:tc>
          <w:tcPr>
            <w:tcW w:w="368" w:type="pct"/>
            <w:tcBorders>
              <w:top w:val="nil"/>
              <w:left w:val="nil"/>
              <w:bottom w:val="single" w:color="auto" w:sz="4" w:space="0"/>
              <w:right w:val="single" w:color="auto" w:sz="4" w:space="0"/>
            </w:tcBorders>
            <w:shd w:val="clear" w:color="auto" w:fill="FFFFFF"/>
            <w:noWrap/>
            <w:vAlign w:val="center"/>
          </w:tcPr>
          <w:p w14:paraId="5B84E00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74F9DE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3DFAAD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140</w:t>
            </w:r>
          </w:p>
        </w:tc>
        <w:tc>
          <w:tcPr>
            <w:tcW w:w="2940" w:type="pct"/>
            <w:tcBorders>
              <w:top w:val="nil"/>
              <w:left w:val="nil"/>
              <w:bottom w:val="single" w:color="auto" w:sz="4" w:space="0"/>
              <w:right w:val="single" w:color="auto" w:sz="4" w:space="0"/>
            </w:tcBorders>
            <w:shd w:val="clear" w:color="auto" w:fill="FFFFFF"/>
            <w:noWrap/>
            <w:vAlign w:val="center"/>
          </w:tcPr>
          <w:p w14:paraId="058D19B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GS今汇路-景屿路北卡口2(交警)</w:t>
            </w:r>
          </w:p>
        </w:tc>
        <w:tc>
          <w:tcPr>
            <w:tcW w:w="958" w:type="pct"/>
            <w:tcBorders>
              <w:top w:val="nil"/>
              <w:left w:val="nil"/>
              <w:bottom w:val="single" w:color="auto" w:sz="4" w:space="0"/>
              <w:right w:val="single" w:color="auto" w:sz="4" w:space="0"/>
            </w:tcBorders>
            <w:shd w:val="clear" w:color="auto" w:fill="FFFFFF"/>
            <w:noWrap/>
            <w:vAlign w:val="center"/>
          </w:tcPr>
          <w:p w14:paraId="6FA59F7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电警（卡口）140</w:t>
            </w:r>
          </w:p>
        </w:tc>
        <w:tc>
          <w:tcPr>
            <w:tcW w:w="368" w:type="pct"/>
            <w:tcBorders>
              <w:top w:val="nil"/>
              <w:left w:val="nil"/>
              <w:bottom w:val="single" w:color="auto" w:sz="4" w:space="0"/>
              <w:right w:val="single" w:color="auto" w:sz="4" w:space="0"/>
            </w:tcBorders>
            <w:shd w:val="clear" w:color="auto" w:fill="FFFFFF"/>
            <w:noWrap/>
            <w:vAlign w:val="center"/>
          </w:tcPr>
          <w:p w14:paraId="6BF5A2A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8EDA3E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0FCDAE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141</w:t>
            </w:r>
          </w:p>
        </w:tc>
        <w:tc>
          <w:tcPr>
            <w:tcW w:w="2940" w:type="pct"/>
            <w:tcBorders>
              <w:top w:val="nil"/>
              <w:left w:val="nil"/>
              <w:bottom w:val="single" w:color="auto" w:sz="4" w:space="0"/>
              <w:right w:val="single" w:color="auto" w:sz="4" w:space="0"/>
            </w:tcBorders>
            <w:shd w:val="clear" w:color="auto" w:fill="FFFFFF"/>
            <w:noWrap/>
            <w:vAlign w:val="bottom"/>
          </w:tcPr>
          <w:p w14:paraId="67C202B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GS温金公路-凯丰路南电警1(交警)</w:t>
            </w:r>
          </w:p>
        </w:tc>
        <w:tc>
          <w:tcPr>
            <w:tcW w:w="958" w:type="pct"/>
            <w:tcBorders>
              <w:top w:val="nil"/>
              <w:left w:val="nil"/>
              <w:bottom w:val="single" w:color="auto" w:sz="4" w:space="0"/>
              <w:right w:val="single" w:color="auto" w:sz="4" w:space="0"/>
            </w:tcBorders>
            <w:shd w:val="clear" w:color="auto" w:fill="FFFFFF"/>
            <w:noWrap/>
            <w:vAlign w:val="center"/>
          </w:tcPr>
          <w:p w14:paraId="511B3FD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电警（卡口）141</w:t>
            </w:r>
          </w:p>
        </w:tc>
        <w:tc>
          <w:tcPr>
            <w:tcW w:w="368" w:type="pct"/>
            <w:tcBorders>
              <w:top w:val="nil"/>
              <w:left w:val="nil"/>
              <w:bottom w:val="single" w:color="auto" w:sz="4" w:space="0"/>
              <w:right w:val="single" w:color="auto" w:sz="4" w:space="0"/>
            </w:tcBorders>
            <w:shd w:val="clear" w:color="auto" w:fill="FFFFFF"/>
            <w:noWrap/>
            <w:vAlign w:val="center"/>
          </w:tcPr>
          <w:p w14:paraId="03B2EB1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D66EF5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75407B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142</w:t>
            </w:r>
          </w:p>
        </w:tc>
        <w:tc>
          <w:tcPr>
            <w:tcW w:w="2940" w:type="pct"/>
            <w:tcBorders>
              <w:top w:val="nil"/>
              <w:left w:val="nil"/>
              <w:bottom w:val="single" w:color="auto" w:sz="4" w:space="0"/>
              <w:right w:val="single" w:color="auto" w:sz="4" w:space="0"/>
            </w:tcBorders>
            <w:shd w:val="clear" w:color="auto" w:fill="FFFFFF"/>
            <w:noWrap/>
            <w:vAlign w:val="bottom"/>
          </w:tcPr>
          <w:p w14:paraId="5DA7DF8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GS温金公路-凯丰路南电警2(交警)</w:t>
            </w:r>
          </w:p>
        </w:tc>
        <w:tc>
          <w:tcPr>
            <w:tcW w:w="958" w:type="pct"/>
            <w:tcBorders>
              <w:top w:val="nil"/>
              <w:left w:val="nil"/>
              <w:bottom w:val="single" w:color="auto" w:sz="4" w:space="0"/>
              <w:right w:val="single" w:color="auto" w:sz="4" w:space="0"/>
            </w:tcBorders>
            <w:shd w:val="clear" w:color="auto" w:fill="FFFFFF"/>
            <w:noWrap/>
            <w:vAlign w:val="center"/>
          </w:tcPr>
          <w:p w14:paraId="532BEC0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电警（卡口）142</w:t>
            </w:r>
          </w:p>
        </w:tc>
        <w:tc>
          <w:tcPr>
            <w:tcW w:w="368" w:type="pct"/>
            <w:tcBorders>
              <w:top w:val="nil"/>
              <w:left w:val="nil"/>
              <w:bottom w:val="single" w:color="auto" w:sz="4" w:space="0"/>
              <w:right w:val="single" w:color="auto" w:sz="4" w:space="0"/>
            </w:tcBorders>
            <w:shd w:val="clear" w:color="auto" w:fill="FFFFFF"/>
            <w:noWrap/>
            <w:vAlign w:val="center"/>
          </w:tcPr>
          <w:p w14:paraId="0931FFD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CE33A3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7AC38C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143</w:t>
            </w:r>
          </w:p>
        </w:tc>
        <w:tc>
          <w:tcPr>
            <w:tcW w:w="2940" w:type="pct"/>
            <w:tcBorders>
              <w:top w:val="nil"/>
              <w:left w:val="nil"/>
              <w:bottom w:val="single" w:color="auto" w:sz="4" w:space="0"/>
              <w:right w:val="single" w:color="auto" w:sz="4" w:space="0"/>
            </w:tcBorders>
            <w:shd w:val="clear" w:color="auto" w:fill="FFFFFF"/>
            <w:noWrap/>
            <w:vAlign w:val="bottom"/>
          </w:tcPr>
          <w:p w14:paraId="533056C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GS温金公路-凯丰路南卡口1(交警)</w:t>
            </w:r>
          </w:p>
        </w:tc>
        <w:tc>
          <w:tcPr>
            <w:tcW w:w="958" w:type="pct"/>
            <w:tcBorders>
              <w:top w:val="nil"/>
              <w:left w:val="nil"/>
              <w:bottom w:val="single" w:color="auto" w:sz="4" w:space="0"/>
              <w:right w:val="single" w:color="auto" w:sz="4" w:space="0"/>
            </w:tcBorders>
            <w:shd w:val="clear" w:color="auto" w:fill="FFFFFF"/>
            <w:noWrap/>
            <w:vAlign w:val="center"/>
          </w:tcPr>
          <w:p w14:paraId="1BCAB09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电警（卡口）143</w:t>
            </w:r>
          </w:p>
        </w:tc>
        <w:tc>
          <w:tcPr>
            <w:tcW w:w="368" w:type="pct"/>
            <w:tcBorders>
              <w:top w:val="nil"/>
              <w:left w:val="nil"/>
              <w:bottom w:val="single" w:color="auto" w:sz="4" w:space="0"/>
              <w:right w:val="single" w:color="auto" w:sz="4" w:space="0"/>
            </w:tcBorders>
            <w:shd w:val="clear" w:color="auto" w:fill="FFFFFF"/>
            <w:noWrap/>
            <w:vAlign w:val="center"/>
          </w:tcPr>
          <w:p w14:paraId="3801D9C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822950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32531B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144</w:t>
            </w:r>
          </w:p>
        </w:tc>
        <w:tc>
          <w:tcPr>
            <w:tcW w:w="2940" w:type="pct"/>
            <w:tcBorders>
              <w:top w:val="nil"/>
              <w:left w:val="nil"/>
              <w:bottom w:val="single" w:color="auto" w:sz="4" w:space="0"/>
              <w:right w:val="single" w:color="auto" w:sz="4" w:space="0"/>
            </w:tcBorders>
            <w:shd w:val="clear" w:color="auto" w:fill="FFFFFF"/>
            <w:noWrap/>
            <w:vAlign w:val="bottom"/>
          </w:tcPr>
          <w:p w14:paraId="4EB0994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GS温金公路-凯丰路南卡口2(交警)</w:t>
            </w:r>
          </w:p>
        </w:tc>
        <w:tc>
          <w:tcPr>
            <w:tcW w:w="958" w:type="pct"/>
            <w:tcBorders>
              <w:top w:val="nil"/>
              <w:left w:val="nil"/>
              <w:bottom w:val="single" w:color="auto" w:sz="4" w:space="0"/>
              <w:right w:val="single" w:color="auto" w:sz="4" w:space="0"/>
            </w:tcBorders>
            <w:shd w:val="clear" w:color="auto" w:fill="FFFFFF"/>
            <w:noWrap/>
            <w:vAlign w:val="center"/>
          </w:tcPr>
          <w:p w14:paraId="03BD56D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电警（卡口）144</w:t>
            </w:r>
          </w:p>
        </w:tc>
        <w:tc>
          <w:tcPr>
            <w:tcW w:w="368" w:type="pct"/>
            <w:tcBorders>
              <w:top w:val="nil"/>
              <w:left w:val="nil"/>
              <w:bottom w:val="single" w:color="auto" w:sz="4" w:space="0"/>
              <w:right w:val="single" w:color="auto" w:sz="4" w:space="0"/>
            </w:tcBorders>
            <w:shd w:val="clear" w:color="auto" w:fill="FFFFFF"/>
            <w:noWrap/>
            <w:vAlign w:val="center"/>
          </w:tcPr>
          <w:p w14:paraId="18F8974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37F460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076ED1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145</w:t>
            </w:r>
          </w:p>
        </w:tc>
        <w:tc>
          <w:tcPr>
            <w:tcW w:w="2940" w:type="pct"/>
            <w:tcBorders>
              <w:top w:val="nil"/>
              <w:left w:val="nil"/>
              <w:bottom w:val="single" w:color="auto" w:sz="4" w:space="0"/>
              <w:right w:val="single" w:color="auto" w:sz="4" w:space="0"/>
            </w:tcBorders>
            <w:shd w:val="clear" w:color="auto" w:fill="FFFFFF"/>
            <w:noWrap/>
            <w:vAlign w:val="bottom"/>
          </w:tcPr>
          <w:p w14:paraId="4E50490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GS温金公路-凯丰路北电警1(交警)</w:t>
            </w:r>
          </w:p>
        </w:tc>
        <w:tc>
          <w:tcPr>
            <w:tcW w:w="958" w:type="pct"/>
            <w:tcBorders>
              <w:top w:val="nil"/>
              <w:left w:val="nil"/>
              <w:bottom w:val="single" w:color="auto" w:sz="4" w:space="0"/>
              <w:right w:val="single" w:color="auto" w:sz="4" w:space="0"/>
            </w:tcBorders>
            <w:shd w:val="clear" w:color="auto" w:fill="FFFFFF"/>
            <w:noWrap/>
            <w:vAlign w:val="center"/>
          </w:tcPr>
          <w:p w14:paraId="6D25F03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电警（卡口）145</w:t>
            </w:r>
          </w:p>
        </w:tc>
        <w:tc>
          <w:tcPr>
            <w:tcW w:w="368" w:type="pct"/>
            <w:tcBorders>
              <w:top w:val="nil"/>
              <w:left w:val="nil"/>
              <w:bottom w:val="single" w:color="auto" w:sz="4" w:space="0"/>
              <w:right w:val="single" w:color="auto" w:sz="4" w:space="0"/>
            </w:tcBorders>
            <w:shd w:val="clear" w:color="auto" w:fill="FFFFFF"/>
            <w:noWrap/>
            <w:vAlign w:val="center"/>
          </w:tcPr>
          <w:p w14:paraId="1DE9850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0DE3C6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FBC38A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146</w:t>
            </w:r>
          </w:p>
        </w:tc>
        <w:tc>
          <w:tcPr>
            <w:tcW w:w="2940" w:type="pct"/>
            <w:tcBorders>
              <w:top w:val="nil"/>
              <w:left w:val="nil"/>
              <w:bottom w:val="single" w:color="auto" w:sz="4" w:space="0"/>
              <w:right w:val="single" w:color="auto" w:sz="4" w:space="0"/>
            </w:tcBorders>
            <w:shd w:val="clear" w:color="auto" w:fill="FFFFFF"/>
            <w:noWrap/>
            <w:vAlign w:val="bottom"/>
          </w:tcPr>
          <w:p w14:paraId="51EFD60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GS温金公路-凯丰路北电警2(交警)</w:t>
            </w:r>
          </w:p>
        </w:tc>
        <w:tc>
          <w:tcPr>
            <w:tcW w:w="958" w:type="pct"/>
            <w:tcBorders>
              <w:top w:val="nil"/>
              <w:left w:val="nil"/>
              <w:bottom w:val="single" w:color="auto" w:sz="4" w:space="0"/>
              <w:right w:val="single" w:color="auto" w:sz="4" w:space="0"/>
            </w:tcBorders>
            <w:shd w:val="clear" w:color="auto" w:fill="FFFFFF"/>
            <w:noWrap/>
            <w:vAlign w:val="center"/>
          </w:tcPr>
          <w:p w14:paraId="60D8FD4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电警（卡口）146</w:t>
            </w:r>
          </w:p>
        </w:tc>
        <w:tc>
          <w:tcPr>
            <w:tcW w:w="368" w:type="pct"/>
            <w:tcBorders>
              <w:top w:val="nil"/>
              <w:left w:val="nil"/>
              <w:bottom w:val="single" w:color="auto" w:sz="4" w:space="0"/>
              <w:right w:val="single" w:color="auto" w:sz="4" w:space="0"/>
            </w:tcBorders>
            <w:shd w:val="clear" w:color="auto" w:fill="FFFFFF"/>
            <w:noWrap/>
            <w:vAlign w:val="center"/>
          </w:tcPr>
          <w:p w14:paraId="0189412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48A791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290388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147</w:t>
            </w:r>
          </w:p>
        </w:tc>
        <w:tc>
          <w:tcPr>
            <w:tcW w:w="2940" w:type="pct"/>
            <w:tcBorders>
              <w:top w:val="nil"/>
              <w:left w:val="nil"/>
              <w:bottom w:val="single" w:color="auto" w:sz="4" w:space="0"/>
              <w:right w:val="single" w:color="auto" w:sz="4" w:space="0"/>
            </w:tcBorders>
            <w:shd w:val="clear" w:color="auto" w:fill="FFFFFF"/>
            <w:noWrap/>
            <w:vAlign w:val="bottom"/>
          </w:tcPr>
          <w:p w14:paraId="12AAB31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GS温金公路-凯丰路北卡口1(交警)</w:t>
            </w:r>
          </w:p>
        </w:tc>
        <w:tc>
          <w:tcPr>
            <w:tcW w:w="958" w:type="pct"/>
            <w:tcBorders>
              <w:top w:val="nil"/>
              <w:left w:val="nil"/>
              <w:bottom w:val="single" w:color="auto" w:sz="4" w:space="0"/>
              <w:right w:val="single" w:color="auto" w:sz="4" w:space="0"/>
            </w:tcBorders>
            <w:shd w:val="clear" w:color="auto" w:fill="FFFFFF"/>
            <w:noWrap/>
            <w:vAlign w:val="center"/>
          </w:tcPr>
          <w:p w14:paraId="3459323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电警（卡口）147</w:t>
            </w:r>
          </w:p>
        </w:tc>
        <w:tc>
          <w:tcPr>
            <w:tcW w:w="368" w:type="pct"/>
            <w:tcBorders>
              <w:top w:val="nil"/>
              <w:left w:val="nil"/>
              <w:bottom w:val="single" w:color="auto" w:sz="4" w:space="0"/>
              <w:right w:val="single" w:color="auto" w:sz="4" w:space="0"/>
            </w:tcBorders>
            <w:shd w:val="clear" w:color="auto" w:fill="FFFFFF"/>
            <w:noWrap/>
            <w:vAlign w:val="center"/>
          </w:tcPr>
          <w:p w14:paraId="603E373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9CB201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2221FE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148</w:t>
            </w:r>
          </w:p>
        </w:tc>
        <w:tc>
          <w:tcPr>
            <w:tcW w:w="2940" w:type="pct"/>
            <w:tcBorders>
              <w:top w:val="nil"/>
              <w:left w:val="nil"/>
              <w:bottom w:val="single" w:color="auto" w:sz="4" w:space="0"/>
              <w:right w:val="single" w:color="auto" w:sz="4" w:space="0"/>
            </w:tcBorders>
            <w:shd w:val="clear" w:color="auto" w:fill="FFFFFF"/>
            <w:noWrap/>
            <w:vAlign w:val="bottom"/>
          </w:tcPr>
          <w:p w14:paraId="7FD24E2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GS温金公路-凯丰路北卡口2(交警)</w:t>
            </w:r>
          </w:p>
        </w:tc>
        <w:tc>
          <w:tcPr>
            <w:tcW w:w="958" w:type="pct"/>
            <w:tcBorders>
              <w:top w:val="nil"/>
              <w:left w:val="nil"/>
              <w:bottom w:val="single" w:color="auto" w:sz="4" w:space="0"/>
              <w:right w:val="single" w:color="auto" w:sz="4" w:space="0"/>
            </w:tcBorders>
            <w:shd w:val="clear" w:color="auto" w:fill="FFFFFF"/>
            <w:noWrap/>
            <w:vAlign w:val="center"/>
          </w:tcPr>
          <w:p w14:paraId="7B97145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电警（卡口）148</w:t>
            </w:r>
          </w:p>
        </w:tc>
        <w:tc>
          <w:tcPr>
            <w:tcW w:w="368" w:type="pct"/>
            <w:tcBorders>
              <w:top w:val="nil"/>
              <w:left w:val="nil"/>
              <w:bottom w:val="single" w:color="auto" w:sz="4" w:space="0"/>
              <w:right w:val="single" w:color="auto" w:sz="4" w:space="0"/>
            </w:tcBorders>
            <w:shd w:val="clear" w:color="auto" w:fill="FFFFFF"/>
            <w:noWrap/>
            <w:vAlign w:val="center"/>
          </w:tcPr>
          <w:p w14:paraId="6EB55F1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849E33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D3C45C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149</w:t>
            </w:r>
          </w:p>
        </w:tc>
        <w:tc>
          <w:tcPr>
            <w:tcW w:w="2940" w:type="pct"/>
            <w:tcBorders>
              <w:top w:val="nil"/>
              <w:left w:val="nil"/>
              <w:bottom w:val="single" w:color="auto" w:sz="4" w:space="0"/>
              <w:right w:val="single" w:color="auto" w:sz="4" w:space="0"/>
            </w:tcBorders>
            <w:shd w:val="clear" w:color="auto" w:fill="FFFFFF"/>
            <w:noWrap/>
            <w:vAlign w:val="bottom"/>
          </w:tcPr>
          <w:p w14:paraId="4D77897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GS温金公路-凯丰路西电警1(交警)</w:t>
            </w:r>
          </w:p>
        </w:tc>
        <w:tc>
          <w:tcPr>
            <w:tcW w:w="958" w:type="pct"/>
            <w:tcBorders>
              <w:top w:val="nil"/>
              <w:left w:val="nil"/>
              <w:bottom w:val="single" w:color="auto" w:sz="4" w:space="0"/>
              <w:right w:val="single" w:color="auto" w:sz="4" w:space="0"/>
            </w:tcBorders>
            <w:shd w:val="clear" w:color="auto" w:fill="FFFFFF"/>
            <w:noWrap/>
            <w:vAlign w:val="center"/>
          </w:tcPr>
          <w:p w14:paraId="7F7DA04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电警（卡口）149</w:t>
            </w:r>
          </w:p>
        </w:tc>
        <w:tc>
          <w:tcPr>
            <w:tcW w:w="368" w:type="pct"/>
            <w:tcBorders>
              <w:top w:val="nil"/>
              <w:left w:val="nil"/>
              <w:bottom w:val="single" w:color="auto" w:sz="4" w:space="0"/>
              <w:right w:val="single" w:color="auto" w:sz="4" w:space="0"/>
            </w:tcBorders>
            <w:shd w:val="clear" w:color="auto" w:fill="FFFFFF"/>
            <w:noWrap/>
            <w:vAlign w:val="center"/>
          </w:tcPr>
          <w:p w14:paraId="7AB4833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6889A9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1E80C0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150</w:t>
            </w:r>
          </w:p>
        </w:tc>
        <w:tc>
          <w:tcPr>
            <w:tcW w:w="2940" w:type="pct"/>
            <w:tcBorders>
              <w:top w:val="nil"/>
              <w:left w:val="nil"/>
              <w:bottom w:val="single" w:color="auto" w:sz="4" w:space="0"/>
              <w:right w:val="single" w:color="auto" w:sz="4" w:space="0"/>
            </w:tcBorders>
            <w:shd w:val="clear" w:color="auto" w:fill="FFFFFF"/>
            <w:noWrap/>
            <w:vAlign w:val="bottom"/>
          </w:tcPr>
          <w:p w14:paraId="75FFA25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GS温金公路-凯丰路西卡口1(交警)</w:t>
            </w:r>
          </w:p>
        </w:tc>
        <w:tc>
          <w:tcPr>
            <w:tcW w:w="958" w:type="pct"/>
            <w:tcBorders>
              <w:top w:val="nil"/>
              <w:left w:val="nil"/>
              <w:bottom w:val="single" w:color="auto" w:sz="4" w:space="0"/>
              <w:right w:val="single" w:color="auto" w:sz="4" w:space="0"/>
            </w:tcBorders>
            <w:shd w:val="clear" w:color="auto" w:fill="FFFFFF"/>
            <w:noWrap/>
            <w:vAlign w:val="center"/>
          </w:tcPr>
          <w:p w14:paraId="71C00D7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电警（卡口）150</w:t>
            </w:r>
          </w:p>
        </w:tc>
        <w:tc>
          <w:tcPr>
            <w:tcW w:w="368" w:type="pct"/>
            <w:tcBorders>
              <w:top w:val="nil"/>
              <w:left w:val="nil"/>
              <w:bottom w:val="single" w:color="auto" w:sz="4" w:space="0"/>
              <w:right w:val="single" w:color="auto" w:sz="4" w:space="0"/>
            </w:tcBorders>
            <w:shd w:val="clear" w:color="auto" w:fill="FFFFFF"/>
            <w:noWrap/>
            <w:vAlign w:val="center"/>
          </w:tcPr>
          <w:p w14:paraId="1687FB3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DC471B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F564A4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151</w:t>
            </w:r>
          </w:p>
        </w:tc>
        <w:tc>
          <w:tcPr>
            <w:tcW w:w="2940" w:type="pct"/>
            <w:tcBorders>
              <w:top w:val="nil"/>
              <w:left w:val="nil"/>
              <w:bottom w:val="single" w:color="auto" w:sz="4" w:space="0"/>
              <w:right w:val="single" w:color="auto" w:sz="4" w:space="0"/>
            </w:tcBorders>
            <w:shd w:val="clear" w:color="auto" w:fill="FFFFFF"/>
            <w:noWrap/>
            <w:vAlign w:val="bottom"/>
          </w:tcPr>
          <w:p w14:paraId="69E5E4E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GS温金公路-腾飞路南电警1(交警)</w:t>
            </w:r>
          </w:p>
        </w:tc>
        <w:tc>
          <w:tcPr>
            <w:tcW w:w="958" w:type="pct"/>
            <w:tcBorders>
              <w:top w:val="nil"/>
              <w:left w:val="nil"/>
              <w:bottom w:val="single" w:color="auto" w:sz="4" w:space="0"/>
              <w:right w:val="single" w:color="auto" w:sz="4" w:space="0"/>
            </w:tcBorders>
            <w:shd w:val="clear" w:color="auto" w:fill="FFFFFF"/>
            <w:noWrap/>
            <w:vAlign w:val="center"/>
          </w:tcPr>
          <w:p w14:paraId="44221DE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电警（卡口）151</w:t>
            </w:r>
          </w:p>
        </w:tc>
        <w:tc>
          <w:tcPr>
            <w:tcW w:w="368" w:type="pct"/>
            <w:tcBorders>
              <w:top w:val="nil"/>
              <w:left w:val="nil"/>
              <w:bottom w:val="single" w:color="auto" w:sz="4" w:space="0"/>
              <w:right w:val="single" w:color="auto" w:sz="4" w:space="0"/>
            </w:tcBorders>
            <w:shd w:val="clear" w:color="auto" w:fill="FFFFFF"/>
            <w:noWrap/>
            <w:vAlign w:val="center"/>
          </w:tcPr>
          <w:p w14:paraId="54F79F3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C7B953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6CEDA3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152</w:t>
            </w:r>
          </w:p>
        </w:tc>
        <w:tc>
          <w:tcPr>
            <w:tcW w:w="2940" w:type="pct"/>
            <w:tcBorders>
              <w:top w:val="nil"/>
              <w:left w:val="nil"/>
              <w:bottom w:val="single" w:color="auto" w:sz="4" w:space="0"/>
              <w:right w:val="single" w:color="auto" w:sz="4" w:space="0"/>
            </w:tcBorders>
            <w:shd w:val="clear" w:color="auto" w:fill="FFFFFF"/>
            <w:noWrap/>
            <w:vAlign w:val="bottom"/>
          </w:tcPr>
          <w:p w14:paraId="4504B4A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GS温金公路-腾飞路南电警2(交警)</w:t>
            </w:r>
          </w:p>
        </w:tc>
        <w:tc>
          <w:tcPr>
            <w:tcW w:w="958" w:type="pct"/>
            <w:tcBorders>
              <w:top w:val="nil"/>
              <w:left w:val="nil"/>
              <w:bottom w:val="single" w:color="auto" w:sz="4" w:space="0"/>
              <w:right w:val="single" w:color="auto" w:sz="4" w:space="0"/>
            </w:tcBorders>
            <w:shd w:val="clear" w:color="auto" w:fill="FFFFFF"/>
            <w:noWrap/>
            <w:vAlign w:val="center"/>
          </w:tcPr>
          <w:p w14:paraId="17630D0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电警（卡口）152</w:t>
            </w:r>
          </w:p>
        </w:tc>
        <w:tc>
          <w:tcPr>
            <w:tcW w:w="368" w:type="pct"/>
            <w:tcBorders>
              <w:top w:val="nil"/>
              <w:left w:val="nil"/>
              <w:bottom w:val="single" w:color="auto" w:sz="4" w:space="0"/>
              <w:right w:val="single" w:color="auto" w:sz="4" w:space="0"/>
            </w:tcBorders>
            <w:shd w:val="clear" w:color="auto" w:fill="FFFFFF"/>
            <w:noWrap/>
            <w:vAlign w:val="center"/>
          </w:tcPr>
          <w:p w14:paraId="1075FC7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18E395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7FD309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153</w:t>
            </w:r>
          </w:p>
        </w:tc>
        <w:tc>
          <w:tcPr>
            <w:tcW w:w="2940" w:type="pct"/>
            <w:tcBorders>
              <w:top w:val="nil"/>
              <w:left w:val="nil"/>
              <w:bottom w:val="single" w:color="auto" w:sz="4" w:space="0"/>
              <w:right w:val="single" w:color="auto" w:sz="4" w:space="0"/>
            </w:tcBorders>
            <w:shd w:val="clear" w:color="auto" w:fill="FFFFFF"/>
            <w:noWrap/>
            <w:vAlign w:val="bottom"/>
          </w:tcPr>
          <w:p w14:paraId="622FC77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GS温金公路-腾飞路南卡口1(交警)</w:t>
            </w:r>
          </w:p>
        </w:tc>
        <w:tc>
          <w:tcPr>
            <w:tcW w:w="958" w:type="pct"/>
            <w:tcBorders>
              <w:top w:val="nil"/>
              <w:left w:val="nil"/>
              <w:bottom w:val="single" w:color="auto" w:sz="4" w:space="0"/>
              <w:right w:val="single" w:color="auto" w:sz="4" w:space="0"/>
            </w:tcBorders>
            <w:shd w:val="clear" w:color="auto" w:fill="FFFFFF"/>
            <w:noWrap/>
            <w:vAlign w:val="center"/>
          </w:tcPr>
          <w:p w14:paraId="28AEADA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电警（卡口）153</w:t>
            </w:r>
          </w:p>
        </w:tc>
        <w:tc>
          <w:tcPr>
            <w:tcW w:w="368" w:type="pct"/>
            <w:tcBorders>
              <w:top w:val="nil"/>
              <w:left w:val="nil"/>
              <w:bottom w:val="single" w:color="auto" w:sz="4" w:space="0"/>
              <w:right w:val="single" w:color="auto" w:sz="4" w:space="0"/>
            </w:tcBorders>
            <w:shd w:val="clear" w:color="auto" w:fill="FFFFFF"/>
            <w:noWrap/>
            <w:vAlign w:val="center"/>
          </w:tcPr>
          <w:p w14:paraId="731BE1F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A101C0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934D1B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154</w:t>
            </w:r>
          </w:p>
        </w:tc>
        <w:tc>
          <w:tcPr>
            <w:tcW w:w="2940" w:type="pct"/>
            <w:tcBorders>
              <w:top w:val="nil"/>
              <w:left w:val="nil"/>
              <w:bottom w:val="single" w:color="auto" w:sz="4" w:space="0"/>
              <w:right w:val="single" w:color="auto" w:sz="4" w:space="0"/>
            </w:tcBorders>
            <w:shd w:val="clear" w:color="auto" w:fill="FFFFFF"/>
            <w:noWrap/>
            <w:vAlign w:val="bottom"/>
          </w:tcPr>
          <w:p w14:paraId="1C13560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GS温金公路-腾飞路南卡口2(交警)</w:t>
            </w:r>
          </w:p>
        </w:tc>
        <w:tc>
          <w:tcPr>
            <w:tcW w:w="958" w:type="pct"/>
            <w:tcBorders>
              <w:top w:val="nil"/>
              <w:left w:val="nil"/>
              <w:bottom w:val="single" w:color="auto" w:sz="4" w:space="0"/>
              <w:right w:val="single" w:color="auto" w:sz="4" w:space="0"/>
            </w:tcBorders>
            <w:shd w:val="clear" w:color="auto" w:fill="FFFFFF"/>
            <w:noWrap/>
            <w:vAlign w:val="center"/>
          </w:tcPr>
          <w:p w14:paraId="5043732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电警（卡口）154</w:t>
            </w:r>
          </w:p>
        </w:tc>
        <w:tc>
          <w:tcPr>
            <w:tcW w:w="368" w:type="pct"/>
            <w:tcBorders>
              <w:top w:val="nil"/>
              <w:left w:val="nil"/>
              <w:bottom w:val="single" w:color="auto" w:sz="4" w:space="0"/>
              <w:right w:val="single" w:color="auto" w:sz="4" w:space="0"/>
            </w:tcBorders>
            <w:shd w:val="clear" w:color="auto" w:fill="FFFFFF"/>
            <w:noWrap/>
            <w:vAlign w:val="center"/>
          </w:tcPr>
          <w:p w14:paraId="7F9E6FB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252D64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FF550D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155</w:t>
            </w:r>
          </w:p>
        </w:tc>
        <w:tc>
          <w:tcPr>
            <w:tcW w:w="2940" w:type="pct"/>
            <w:tcBorders>
              <w:top w:val="nil"/>
              <w:left w:val="nil"/>
              <w:bottom w:val="single" w:color="auto" w:sz="4" w:space="0"/>
              <w:right w:val="single" w:color="auto" w:sz="4" w:space="0"/>
            </w:tcBorders>
            <w:shd w:val="clear" w:color="auto" w:fill="FFFFFF"/>
            <w:noWrap/>
            <w:vAlign w:val="bottom"/>
          </w:tcPr>
          <w:p w14:paraId="50441B3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GS温金公路-腾飞路北电警1(交警)</w:t>
            </w:r>
          </w:p>
        </w:tc>
        <w:tc>
          <w:tcPr>
            <w:tcW w:w="958" w:type="pct"/>
            <w:tcBorders>
              <w:top w:val="nil"/>
              <w:left w:val="nil"/>
              <w:bottom w:val="single" w:color="auto" w:sz="4" w:space="0"/>
              <w:right w:val="single" w:color="auto" w:sz="4" w:space="0"/>
            </w:tcBorders>
            <w:shd w:val="clear" w:color="auto" w:fill="FFFFFF"/>
            <w:noWrap/>
            <w:vAlign w:val="center"/>
          </w:tcPr>
          <w:p w14:paraId="3813F21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电警（卡口）155</w:t>
            </w:r>
          </w:p>
        </w:tc>
        <w:tc>
          <w:tcPr>
            <w:tcW w:w="368" w:type="pct"/>
            <w:tcBorders>
              <w:top w:val="nil"/>
              <w:left w:val="nil"/>
              <w:bottom w:val="single" w:color="auto" w:sz="4" w:space="0"/>
              <w:right w:val="single" w:color="auto" w:sz="4" w:space="0"/>
            </w:tcBorders>
            <w:shd w:val="clear" w:color="auto" w:fill="FFFFFF"/>
            <w:noWrap/>
            <w:vAlign w:val="center"/>
          </w:tcPr>
          <w:p w14:paraId="3EDB754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EF0461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C1FACE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156</w:t>
            </w:r>
          </w:p>
        </w:tc>
        <w:tc>
          <w:tcPr>
            <w:tcW w:w="2940" w:type="pct"/>
            <w:tcBorders>
              <w:top w:val="nil"/>
              <w:left w:val="nil"/>
              <w:bottom w:val="single" w:color="auto" w:sz="4" w:space="0"/>
              <w:right w:val="single" w:color="auto" w:sz="4" w:space="0"/>
            </w:tcBorders>
            <w:shd w:val="clear" w:color="auto" w:fill="FFFFFF"/>
            <w:noWrap/>
            <w:vAlign w:val="bottom"/>
          </w:tcPr>
          <w:p w14:paraId="03F8EBA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GS温金公路-腾飞路北电警2(交警)</w:t>
            </w:r>
          </w:p>
        </w:tc>
        <w:tc>
          <w:tcPr>
            <w:tcW w:w="958" w:type="pct"/>
            <w:tcBorders>
              <w:top w:val="nil"/>
              <w:left w:val="nil"/>
              <w:bottom w:val="single" w:color="auto" w:sz="4" w:space="0"/>
              <w:right w:val="single" w:color="auto" w:sz="4" w:space="0"/>
            </w:tcBorders>
            <w:shd w:val="clear" w:color="auto" w:fill="FFFFFF"/>
            <w:noWrap/>
            <w:vAlign w:val="center"/>
          </w:tcPr>
          <w:p w14:paraId="483382C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电警（卡口）156</w:t>
            </w:r>
          </w:p>
        </w:tc>
        <w:tc>
          <w:tcPr>
            <w:tcW w:w="368" w:type="pct"/>
            <w:tcBorders>
              <w:top w:val="nil"/>
              <w:left w:val="nil"/>
              <w:bottom w:val="single" w:color="auto" w:sz="4" w:space="0"/>
              <w:right w:val="single" w:color="auto" w:sz="4" w:space="0"/>
            </w:tcBorders>
            <w:shd w:val="clear" w:color="auto" w:fill="FFFFFF"/>
            <w:noWrap/>
            <w:vAlign w:val="center"/>
          </w:tcPr>
          <w:p w14:paraId="69C5FC0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22B738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E39736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157</w:t>
            </w:r>
          </w:p>
        </w:tc>
        <w:tc>
          <w:tcPr>
            <w:tcW w:w="2940" w:type="pct"/>
            <w:tcBorders>
              <w:top w:val="nil"/>
              <w:left w:val="nil"/>
              <w:bottom w:val="single" w:color="auto" w:sz="4" w:space="0"/>
              <w:right w:val="single" w:color="auto" w:sz="4" w:space="0"/>
            </w:tcBorders>
            <w:shd w:val="clear" w:color="auto" w:fill="FFFFFF"/>
            <w:noWrap/>
            <w:vAlign w:val="bottom"/>
          </w:tcPr>
          <w:p w14:paraId="04CE08E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GS温金公路-腾飞路北电警3(交警)</w:t>
            </w:r>
          </w:p>
        </w:tc>
        <w:tc>
          <w:tcPr>
            <w:tcW w:w="958" w:type="pct"/>
            <w:tcBorders>
              <w:top w:val="nil"/>
              <w:left w:val="nil"/>
              <w:bottom w:val="single" w:color="auto" w:sz="4" w:space="0"/>
              <w:right w:val="single" w:color="auto" w:sz="4" w:space="0"/>
            </w:tcBorders>
            <w:shd w:val="clear" w:color="auto" w:fill="FFFFFF"/>
            <w:noWrap/>
            <w:vAlign w:val="center"/>
          </w:tcPr>
          <w:p w14:paraId="632DDD2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电警（卡口）157</w:t>
            </w:r>
          </w:p>
        </w:tc>
        <w:tc>
          <w:tcPr>
            <w:tcW w:w="368" w:type="pct"/>
            <w:tcBorders>
              <w:top w:val="nil"/>
              <w:left w:val="nil"/>
              <w:bottom w:val="single" w:color="auto" w:sz="4" w:space="0"/>
              <w:right w:val="single" w:color="auto" w:sz="4" w:space="0"/>
            </w:tcBorders>
            <w:shd w:val="clear" w:color="auto" w:fill="FFFFFF"/>
            <w:noWrap/>
            <w:vAlign w:val="center"/>
          </w:tcPr>
          <w:p w14:paraId="065DF0C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354D3E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5F5538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158</w:t>
            </w:r>
          </w:p>
        </w:tc>
        <w:tc>
          <w:tcPr>
            <w:tcW w:w="2940" w:type="pct"/>
            <w:tcBorders>
              <w:top w:val="nil"/>
              <w:left w:val="nil"/>
              <w:bottom w:val="single" w:color="auto" w:sz="4" w:space="0"/>
              <w:right w:val="single" w:color="auto" w:sz="4" w:space="0"/>
            </w:tcBorders>
            <w:shd w:val="clear" w:color="auto" w:fill="FFFFFF"/>
            <w:noWrap/>
            <w:vAlign w:val="bottom"/>
          </w:tcPr>
          <w:p w14:paraId="3130719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GS温金公路-腾飞路北卡口1(交警)</w:t>
            </w:r>
          </w:p>
        </w:tc>
        <w:tc>
          <w:tcPr>
            <w:tcW w:w="958" w:type="pct"/>
            <w:tcBorders>
              <w:top w:val="nil"/>
              <w:left w:val="nil"/>
              <w:bottom w:val="single" w:color="auto" w:sz="4" w:space="0"/>
              <w:right w:val="single" w:color="auto" w:sz="4" w:space="0"/>
            </w:tcBorders>
            <w:shd w:val="clear" w:color="auto" w:fill="FFFFFF"/>
            <w:noWrap/>
            <w:vAlign w:val="center"/>
          </w:tcPr>
          <w:p w14:paraId="43268DD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电警（卡口）158</w:t>
            </w:r>
          </w:p>
        </w:tc>
        <w:tc>
          <w:tcPr>
            <w:tcW w:w="368" w:type="pct"/>
            <w:tcBorders>
              <w:top w:val="nil"/>
              <w:left w:val="nil"/>
              <w:bottom w:val="single" w:color="auto" w:sz="4" w:space="0"/>
              <w:right w:val="single" w:color="auto" w:sz="4" w:space="0"/>
            </w:tcBorders>
            <w:shd w:val="clear" w:color="auto" w:fill="FFFFFF"/>
            <w:noWrap/>
            <w:vAlign w:val="center"/>
          </w:tcPr>
          <w:p w14:paraId="30697AE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35366F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E984B8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159</w:t>
            </w:r>
          </w:p>
        </w:tc>
        <w:tc>
          <w:tcPr>
            <w:tcW w:w="2940" w:type="pct"/>
            <w:tcBorders>
              <w:top w:val="nil"/>
              <w:left w:val="nil"/>
              <w:bottom w:val="single" w:color="auto" w:sz="4" w:space="0"/>
              <w:right w:val="single" w:color="auto" w:sz="4" w:space="0"/>
            </w:tcBorders>
            <w:shd w:val="clear" w:color="auto" w:fill="FFFFFF"/>
            <w:noWrap/>
            <w:vAlign w:val="bottom"/>
          </w:tcPr>
          <w:p w14:paraId="50B84B4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GS温金公路-腾飞路北卡口2(交警)</w:t>
            </w:r>
          </w:p>
        </w:tc>
        <w:tc>
          <w:tcPr>
            <w:tcW w:w="958" w:type="pct"/>
            <w:tcBorders>
              <w:top w:val="nil"/>
              <w:left w:val="nil"/>
              <w:bottom w:val="single" w:color="auto" w:sz="4" w:space="0"/>
              <w:right w:val="single" w:color="auto" w:sz="4" w:space="0"/>
            </w:tcBorders>
            <w:shd w:val="clear" w:color="auto" w:fill="FFFFFF"/>
            <w:noWrap/>
            <w:vAlign w:val="center"/>
          </w:tcPr>
          <w:p w14:paraId="2A5A966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电警（卡口）159</w:t>
            </w:r>
          </w:p>
        </w:tc>
        <w:tc>
          <w:tcPr>
            <w:tcW w:w="368" w:type="pct"/>
            <w:tcBorders>
              <w:top w:val="nil"/>
              <w:left w:val="nil"/>
              <w:bottom w:val="single" w:color="auto" w:sz="4" w:space="0"/>
              <w:right w:val="single" w:color="auto" w:sz="4" w:space="0"/>
            </w:tcBorders>
            <w:shd w:val="clear" w:color="auto" w:fill="FFFFFF"/>
            <w:noWrap/>
            <w:vAlign w:val="center"/>
          </w:tcPr>
          <w:p w14:paraId="617AFFF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E5EC78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699023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160</w:t>
            </w:r>
          </w:p>
        </w:tc>
        <w:tc>
          <w:tcPr>
            <w:tcW w:w="2940" w:type="pct"/>
            <w:tcBorders>
              <w:top w:val="nil"/>
              <w:left w:val="nil"/>
              <w:bottom w:val="single" w:color="auto" w:sz="4" w:space="0"/>
              <w:right w:val="single" w:color="auto" w:sz="4" w:space="0"/>
            </w:tcBorders>
            <w:shd w:val="clear" w:color="auto" w:fill="FFFFFF"/>
            <w:noWrap/>
            <w:vAlign w:val="bottom"/>
          </w:tcPr>
          <w:p w14:paraId="017EED7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GS温金公路-腾飞路北卡口3(交警)</w:t>
            </w:r>
          </w:p>
        </w:tc>
        <w:tc>
          <w:tcPr>
            <w:tcW w:w="958" w:type="pct"/>
            <w:tcBorders>
              <w:top w:val="nil"/>
              <w:left w:val="nil"/>
              <w:bottom w:val="single" w:color="auto" w:sz="4" w:space="0"/>
              <w:right w:val="single" w:color="auto" w:sz="4" w:space="0"/>
            </w:tcBorders>
            <w:shd w:val="clear" w:color="auto" w:fill="FFFFFF"/>
            <w:noWrap/>
            <w:vAlign w:val="center"/>
          </w:tcPr>
          <w:p w14:paraId="088BCCE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电警（卡口）160</w:t>
            </w:r>
          </w:p>
        </w:tc>
        <w:tc>
          <w:tcPr>
            <w:tcW w:w="368" w:type="pct"/>
            <w:tcBorders>
              <w:top w:val="nil"/>
              <w:left w:val="nil"/>
              <w:bottom w:val="single" w:color="auto" w:sz="4" w:space="0"/>
              <w:right w:val="single" w:color="auto" w:sz="4" w:space="0"/>
            </w:tcBorders>
            <w:shd w:val="clear" w:color="auto" w:fill="FFFFFF"/>
            <w:noWrap/>
            <w:vAlign w:val="center"/>
          </w:tcPr>
          <w:p w14:paraId="2372B55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8B1CA9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8F128F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161</w:t>
            </w:r>
          </w:p>
        </w:tc>
        <w:tc>
          <w:tcPr>
            <w:tcW w:w="2940" w:type="pct"/>
            <w:tcBorders>
              <w:top w:val="nil"/>
              <w:left w:val="nil"/>
              <w:bottom w:val="single" w:color="auto" w:sz="4" w:space="0"/>
              <w:right w:val="single" w:color="auto" w:sz="4" w:space="0"/>
            </w:tcBorders>
            <w:shd w:val="clear" w:color="auto" w:fill="FFFFFF"/>
            <w:noWrap/>
            <w:vAlign w:val="bottom"/>
          </w:tcPr>
          <w:p w14:paraId="7DF73F6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GS温金公路-沿程路南电警1(交警)</w:t>
            </w:r>
          </w:p>
        </w:tc>
        <w:tc>
          <w:tcPr>
            <w:tcW w:w="958" w:type="pct"/>
            <w:tcBorders>
              <w:top w:val="nil"/>
              <w:left w:val="nil"/>
              <w:bottom w:val="single" w:color="auto" w:sz="4" w:space="0"/>
              <w:right w:val="single" w:color="auto" w:sz="4" w:space="0"/>
            </w:tcBorders>
            <w:shd w:val="clear" w:color="auto" w:fill="FFFFFF"/>
            <w:noWrap/>
            <w:vAlign w:val="center"/>
          </w:tcPr>
          <w:p w14:paraId="0A740A4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电警（卡口）161</w:t>
            </w:r>
          </w:p>
        </w:tc>
        <w:tc>
          <w:tcPr>
            <w:tcW w:w="368" w:type="pct"/>
            <w:tcBorders>
              <w:top w:val="nil"/>
              <w:left w:val="nil"/>
              <w:bottom w:val="single" w:color="auto" w:sz="4" w:space="0"/>
              <w:right w:val="single" w:color="auto" w:sz="4" w:space="0"/>
            </w:tcBorders>
            <w:shd w:val="clear" w:color="auto" w:fill="FFFFFF"/>
            <w:noWrap/>
            <w:vAlign w:val="center"/>
          </w:tcPr>
          <w:p w14:paraId="0BA17A6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63E599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63955A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162</w:t>
            </w:r>
          </w:p>
        </w:tc>
        <w:tc>
          <w:tcPr>
            <w:tcW w:w="2940" w:type="pct"/>
            <w:tcBorders>
              <w:top w:val="nil"/>
              <w:left w:val="nil"/>
              <w:bottom w:val="single" w:color="auto" w:sz="4" w:space="0"/>
              <w:right w:val="single" w:color="auto" w:sz="4" w:space="0"/>
            </w:tcBorders>
            <w:shd w:val="clear" w:color="auto" w:fill="FFFFFF"/>
            <w:noWrap/>
            <w:vAlign w:val="bottom"/>
          </w:tcPr>
          <w:p w14:paraId="63E1AAE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GS温金公路-沿程路南电警2(交警)</w:t>
            </w:r>
          </w:p>
        </w:tc>
        <w:tc>
          <w:tcPr>
            <w:tcW w:w="958" w:type="pct"/>
            <w:tcBorders>
              <w:top w:val="nil"/>
              <w:left w:val="nil"/>
              <w:bottom w:val="single" w:color="auto" w:sz="4" w:space="0"/>
              <w:right w:val="single" w:color="auto" w:sz="4" w:space="0"/>
            </w:tcBorders>
            <w:shd w:val="clear" w:color="auto" w:fill="FFFFFF"/>
            <w:noWrap/>
            <w:vAlign w:val="center"/>
          </w:tcPr>
          <w:p w14:paraId="1BA666B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电警（卡口）162</w:t>
            </w:r>
          </w:p>
        </w:tc>
        <w:tc>
          <w:tcPr>
            <w:tcW w:w="368" w:type="pct"/>
            <w:tcBorders>
              <w:top w:val="nil"/>
              <w:left w:val="nil"/>
              <w:bottom w:val="single" w:color="auto" w:sz="4" w:space="0"/>
              <w:right w:val="single" w:color="auto" w:sz="4" w:space="0"/>
            </w:tcBorders>
            <w:shd w:val="clear" w:color="auto" w:fill="FFFFFF"/>
            <w:noWrap/>
            <w:vAlign w:val="center"/>
          </w:tcPr>
          <w:p w14:paraId="7D3AB8C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994D2E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9DD7B9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163</w:t>
            </w:r>
          </w:p>
        </w:tc>
        <w:tc>
          <w:tcPr>
            <w:tcW w:w="2940" w:type="pct"/>
            <w:tcBorders>
              <w:top w:val="nil"/>
              <w:left w:val="nil"/>
              <w:bottom w:val="single" w:color="auto" w:sz="4" w:space="0"/>
              <w:right w:val="single" w:color="auto" w:sz="4" w:space="0"/>
            </w:tcBorders>
            <w:shd w:val="clear" w:color="auto" w:fill="FFFFFF"/>
            <w:noWrap/>
            <w:vAlign w:val="bottom"/>
          </w:tcPr>
          <w:p w14:paraId="45B584C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GS温金公路-沿程路南电警3(交警)</w:t>
            </w:r>
          </w:p>
        </w:tc>
        <w:tc>
          <w:tcPr>
            <w:tcW w:w="958" w:type="pct"/>
            <w:tcBorders>
              <w:top w:val="nil"/>
              <w:left w:val="nil"/>
              <w:bottom w:val="single" w:color="auto" w:sz="4" w:space="0"/>
              <w:right w:val="single" w:color="auto" w:sz="4" w:space="0"/>
            </w:tcBorders>
            <w:shd w:val="clear" w:color="auto" w:fill="FFFFFF"/>
            <w:noWrap/>
            <w:vAlign w:val="center"/>
          </w:tcPr>
          <w:p w14:paraId="7174930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电警（卡口）163</w:t>
            </w:r>
          </w:p>
        </w:tc>
        <w:tc>
          <w:tcPr>
            <w:tcW w:w="368" w:type="pct"/>
            <w:tcBorders>
              <w:top w:val="nil"/>
              <w:left w:val="nil"/>
              <w:bottom w:val="single" w:color="auto" w:sz="4" w:space="0"/>
              <w:right w:val="single" w:color="auto" w:sz="4" w:space="0"/>
            </w:tcBorders>
            <w:shd w:val="clear" w:color="auto" w:fill="FFFFFF"/>
            <w:noWrap/>
            <w:vAlign w:val="center"/>
          </w:tcPr>
          <w:p w14:paraId="1487168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989BC4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8FA686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164</w:t>
            </w:r>
          </w:p>
        </w:tc>
        <w:tc>
          <w:tcPr>
            <w:tcW w:w="2940" w:type="pct"/>
            <w:tcBorders>
              <w:top w:val="nil"/>
              <w:left w:val="nil"/>
              <w:bottom w:val="single" w:color="auto" w:sz="4" w:space="0"/>
              <w:right w:val="single" w:color="auto" w:sz="4" w:space="0"/>
            </w:tcBorders>
            <w:shd w:val="clear" w:color="auto" w:fill="FFFFFF"/>
            <w:noWrap/>
            <w:vAlign w:val="bottom"/>
          </w:tcPr>
          <w:p w14:paraId="22C638C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GS温金公路-沿程路南卡口1(交警)</w:t>
            </w:r>
          </w:p>
        </w:tc>
        <w:tc>
          <w:tcPr>
            <w:tcW w:w="958" w:type="pct"/>
            <w:tcBorders>
              <w:top w:val="nil"/>
              <w:left w:val="nil"/>
              <w:bottom w:val="single" w:color="auto" w:sz="4" w:space="0"/>
              <w:right w:val="single" w:color="auto" w:sz="4" w:space="0"/>
            </w:tcBorders>
            <w:shd w:val="clear" w:color="auto" w:fill="FFFFFF"/>
            <w:noWrap/>
            <w:vAlign w:val="center"/>
          </w:tcPr>
          <w:p w14:paraId="0518308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电警（卡口）164</w:t>
            </w:r>
          </w:p>
        </w:tc>
        <w:tc>
          <w:tcPr>
            <w:tcW w:w="368" w:type="pct"/>
            <w:tcBorders>
              <w:top w:val="nil"/>
              <w:left w:val="nil"/>
              <w:bottom w:val="single" w:color="auto" w:sz="4" w:space="0"/>
              <w:right w:val="single" w:color="auto" w:sz="4" w:space="0"/>
            </w:tcBorders>
            <w:shd w:val="clear" w:color="auto" w:fill="FFFFFF"/>
            <w:noWrap/>
            <w:vAlign w:val="center"/>
          </w:tcPr>
          <w:p w14:paraId="5E16073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43FD21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E6B73C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165</w:t>
            </w:r>
          </w:p>
        </w:tc>
        <w:tc>
          <w:tcPr>
            <w:tcW w:w="2940" w:type="pct"/>
            <w:tcBorders>
              <w:top w:val="nil"/>
              <w:left w:val="nil"/>
              <w:bottom w:val="single" w:color="auto" w:sz="4" w:space="0"/>
              <w:right w:val="single" w:color="auto" w:sz="4" w:space="0"/>
            </w:tcBorders>
            <w:shd w:val="clear" w:color="auto" w:fill="FFFFFF"/>
            <w:noWrap/>
            <w:vAlign w:val="bottom"/>
          </w:tcPr>
          <w:p w14:paraId="3C21034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GS温金公路-沿程路南卡口2(交警)</w:t>
            </w:r>
          </w:p>
        </w:tc>
        <w:tc>
          <w:tcPr>
            <w:tcW w:w="958" w:type="pct"/>
            <w:tcBorders>
              <w:top w:val="nil"/>
              <w:left w:val="nil"/>
              <w:bottom w:val="single" w:color="auto" w:sz="4" w:space="0"/>
              <w:right w:val="single" w:color="auto" w:sz="4" w:space="0"/>
            </w:tcBorders>
            <w:shd w:val="clear" w:color="auto" w:fill="FFFFFF"/>
            <w:noWrap/>
            <w:vAlign w:val="center"/>
          </w:tcPr>
          <w:p w14:paraId="41B4AD9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电警（卡口）165</w:t>
            </w:r>
          </w:p>
        </w:tc>
        <w:tc>
          <w:tcPr>
            <w:tcW w:w="368" w:type="pct"/>
            <w:tcBorders>
              <w:top w:val="nil"/>
              <w:left w:val="nil"/>
              <w:bottom w:val="single" w:color="auto" w:sz="4" w:space="0"/>
              <w:right w:val="single" w:color="auto" w:sz="4" w:space="0"/>
            </w:tcBorders>
            <w:shd w:val="clear" w:color="auto" w:fill="FFFFFF"/>
            <w:noWrap/>
            <w:vAlign w:val="center"/>
          </w:tcPr>
          <w:p w14:paraId="4F36E5B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4764E9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86751C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166</w:t>
            </w:r>
          </w:p>
        </w:tc>
        <w:tc>
          <w:tcPr>
            <w:tcW w:w="2940" w:type="pct"/>
            <w:tcBorders>
              <w:top w:val="nil"/>
              <w:left w:val="nil"/>
              <w:bottom w:val="single" w:color="auto" w:sz="4" w:space="0"/>
              <w:right w:val="single" w:color="auto" w:sz="4" w:space="0"/>
            </w:tcBorders>
            <w:shd w:val="clear" w:color="auto" w:fill="FFFFFF"/>
            <w:noWrap/>
            <w:vAlign w:val="bottom"/>
          </w:tcPr>
          <w:p w14:paraId="7406E97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GS温金公路-沿程路南卡口3(交警)</w:t>
            </w:r>
          </w:p>
        </w:tc>
        <w:tc>
          <w:tcPr>
            <w:tcW w:w="958" w:type="pct"/>
            <w:tcBorders>
              <w:top w:val="nil"/>
              <w:left w:val="nil"/>
              <w:bottom w:val="single" w:color="auto" w:sz="4" w:space="0"/>
              <w:right w:val="single" w:color="auto" w:sz="4" w:space="0"/>
            </w:tcBorders>
            <w:shd w:val="clear" w:color="auto" w:fill="FFFFFF"/>
            <w:noWrap/>
            <w:vAlign w:val="center"/>
          </w:tcPr>
          <w:p w14:paraId="2C8C573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电警（卡口）166</w:t>
            </w:r>
          </w:p>
        </w:tc>
        <w:tc>
          <w:tcPr>
            <w:tcW w:w="368" w:type="pct"/>
            <w:tcBorders>
              <w:top w:val="nil"/>
              <w:left w:val="nil"/>
              <w:bottom w:val="single" w:color="auto" w:sz="4" w:space="0"/>
              <w:right w:val="single" w:color="auto" w:sz="4" w:space="0"/>
            </w:tcBorders>
            <w:shd w:val="clear" w:color="auto" w:fill="FFFFFF"/>
            <w:noWrap/>
            <w:vAlign w:val="center"/>
          </w:tcPr>
          <w:p w14:paraId="004838B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42DED0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5AE78A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167</w:t>
            </w:r>
          </w:p>
        </w:tc>
        <w:tc>
          <w:tcPr>
            <w:tcW w:w="2940" w:type="pct"/>
            <w:tcBorders>
              <w:top w:val="nil"/>
              <w:left w:val="nil"/>
              <w:bottom w:val="single" w:color="auto" w:sz="4" w:space="0"/>
              <w:right w:val="single" w:color="auto" w:sz="4" w:space="0"/>
            </w:tcBorders>
            <w:shd w:val="clear" w:color="auto" w:fill="FFFFFF"/>
            <w:noWrap/>
            <w:vAlign w:val="bottom"/>
          </w:tcPr>
          <w:p w14:paraId="246D5AD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GS温金公路-沿程路北电警1(交警)</w:t>
            </w:r>
          </w:p>
        </w:tc>
        <w:tc>
          <w:tcPr>
            <w:tcW w:w="958" w:type="pct"/>
            <w:tcBorders>
              <w:top w:val="nil"/>
              <w:left w:val="nil"/>
              <w:bottom w:val="single" w:color="auto" w:sz="4" w:space="0"/>
              <w:right w:val="single" w:color="auto" w:sz="4" w:space="0"/>
            </w:tcBorders>
            <w:shd w:val="clear" w:color="auto" w:fill="FFFFFF"/>
            <w:noWrap/>
            <w:vAlign w:val="center"/>
          </w:tcPr>
          <w:p w14:paraId="5D91DA9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电警（卡口）167</w:t>
            </w:r>
          </w:p>
        </w:tc>
        <w:tc>
          <w:tcPr>
            <w:tcW w:w="368" w:type="pct"/>
            <w:tcBorders>
              <w:top w:val="nil"/>
              <w:left w:val="nil"/>
              <w:bottom w:val="single" w:color="auto" w:sz="4" w:space="0"/>
              <w:right w:val="single" w:color="auto" w:sz="4" w:space="0"/>
            </w:tcBorders>
            <w:shd w:val="clear" w:color="auto" w:fill="FFFFFF"/>
            <w:noWrap/>
            <w:vAlign w:val="center"/>
          </w:tcPr>
          <w:p w14:paraId="1077AF4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9528B8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71F9F8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168</w:t>
            </w:r>
          </w:p>
        </w:tc>
        <w:tc>
          <w:tcPr>
            <w:tcW w:w="2940" w:type="pct"/>
            <w:tcBorders>
              <w:top w:val="nil"/>
              <w:left w:val="nil"/>
              <w:bottom w:val="single" w:color="auto" w:sz="4" w:space="0"/>
              <w:right w:val="single" w:color="auto" w:sz="4" w:space="0"/>
            </w:tcBorders>
            <w:shd w:val="clear" w:color="auto" w:fill="FFFFFF"/>
            <w:noWrap/>
            <w:vAlign w:val="bottom"/>
          </w:tcPr>
          <w:p w14:paraId="069C5A3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GS温金公路-沿程路北电警2(交警)</w:t>
            </w:r>
          </w:p>
        </w:tc>
        <w:tc>
          <w:tcPr>
            <w:tcW w:w="958" w:type="pct"/>
            <w:tcBorders>
              <w:top w:val="nil"/>
              <w:left w:val="nil"/>
              <w:bottom w:val="single" w:color="auto" w:sz="4" w:space="0"/>
              <w:right w:val="single" w:color="auto" w:sz="4" w:space="0"/>
            </w:tcBorders>
            <w:shd w:val="clear" w:color="auto" w:fill="FFFFFF"/>
            <w:noWrap/>
            <w:vAlign w:val="center"/>
          </w:tcPr>
          <w:p w14:paraId="1AC3EE1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电警（卡口）168</w:t>
            </w:r>
          </w:p>
        </w:tc>
        <w:tc>
          <w:tcPr>
            <w:tcW w:w="368" w:type="pct"/>
            <w:tcBorders>
              <w:top w:val="nil"/>
              <w:left w:val="nil"/>
              <w:bottom w:val="single" w:color="auto" w:sz="4" w:space="0"/>
              <w:right w:val="single" w:color="auto" w:sz="4" w:space="0"/>
            </w:tcBorders>
            <w:shd w:val="clear" w:color="auto" w:fill="FFFFFF"/>
            <w:noWrap/>
            <w:vAlign w:val="center"/>
          </w:tcPr>
          <w:p w14:paraId="1309705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735D7F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044CA1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169</w:t>
            </w:r>
          </w:p>
        </w:tc>
        <w:tc>
          <w:tcPr>
            <w:tcW w:w="2940" w:type="pct"/>
            <w:tcBorders>
              <w:top w:val="nil"/>
              <w:left w:val="nil"/>
              <w:bottom w:val="single" w:color="auto" w:sz="4" w:space="0"/>
              <w:right w:val="single" w:color="auto" w:sz="4" w:space="0"/>
            </w:tcBorders>
            <w:shd w:val="clear" w:color="auto" w:fill="FFFFFF"/>
            <w:noWrap/>
            <w:vAlign w:val="bottom"/>
          </w:tcPr>
          <w:p w14:paraId="6E29D58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GS温金公路-沿程路北卡口1(交警)</w:t>
            </w:r>
          </w:p>
        </w:tc>
        <w:tc>
          <w:tcPr>
            <w:tcW w:w="958" w:type="pct"/>
            <w:tcBorders>
              <w:top w:val="nil"/>
              <w:left w:val="nil"/>
              <w:bottom w:val="single" w:color="auto" w:sz="4" w:space="0"/>
              <w:right w:val="single" w:color="auto" w:sz="4" w:space="0"/>
            </w:tcBorders>
            <w:shd w:val="clear" w:color="auto" w:fill="FFFFFF"/>
            <w:noWrap/>
            <w:vAlign w:val="center"/>
          </w:tcPr>
          <w:p w14:paraId="1437751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电警（卡口）169</w:t>
            </w:r>
          </w:p>
        </w:tc>
        <w:tc>
          <w:tcPr>
            <w:tcW w:w="368" w:type="pct"/>
            <w:tcBorders>
              <w:top w:val="nil"/>
              <w:left w:val="nil"/>
              <w:bottom w:val="single" w:color="auto" w:sz="4" w:space="0"/>
              <w:right w:val="single" w:color="auto" w:sz="4" w:space="0"/>
            </w:tcBorders>
            <w:shd w:val="clear" w:color="auto" w:fill="FFFFFF"/>
            <w:noWrap/>
            <w:vAlign w:val="center"/>
          </w:tcPr>
          <w:p w14:paraId="733C9A2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F05A68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EE930F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170</w:t>
            </w:r>
          </w:p>
        </w:tc>
        <w:tc>
          <w:tcPr>
            <w:tcW w:w="2940" w:type="pct"/>
            <w:tcBorders>
              <w:top w:val="nil"/>
              <w:left w:val="nil"/>
              <w:bottom w:val="single" w:color="auto" w:sz="4" w:space="0"/>
              <w:right w:val="single" w:color="auto" w:sz="4" w:space="0"/>
            </w:tcBorders>
            <w:shd w:val="clear" w:color="auto" w:fill="FFFFFF"/>
            <w:noWrap/>
            <w:vAlign w:val="bottom"/>
          </w:tcPr>
          <w:p w14:paraId="34E85C2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GS温金公路-沿程路北卡口2(交警)</w:t>
            </w:r>
          </w:p>
        </w:tc>
        <w:tc>
          <w:tcPr>
            <w:tcW w:w="958" w:type="pct"/>
            <w:tcBorders>
              <w:top w:val="nil"/>
              <w:left w:val="nil"/>
              <w:bottom w:val="single" w:color="auto" w:sz="4" w:space="0"/>
              <w:right w:val="single" w:color="auto" w:sz="4" w:space="0"/>
            </w:tcBorders>
            <w:shd w:val="clear" w:color="auto" w:fill="FFFFFF"/>
            <w:noWrap/>
            <w:vAlign w:val="center"/>
          </w:tcPr>
          <w:p w14:paraId="141EB1E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电警（卡口）170</w:t>
            </w:r>
          </w:p>
        </w:tc>
        <w:tc>
          <w:tcPr>
            <w:tcW w:w="368" w:type="pct"/>
            <w:tcBorders>
              <w:top w:val="nil"/>
              <w:left w:val="nil"/>
              <w:bottom w:val="single" w:color="auto" w:sz="4" w:space="0"/>
              <w:right w:val="single" w:color="auto" w:sz="4" w:space="0"/>
            </w:tcBorders>
            <w:shd w:val="clear" w:color="auto" w:fill="FFFFFF"/>
            <w:noWrap/>
            <w:vAlign w:val="center"/>
          </w:tcPr>
          <w:p w14:paraId="5A25ACF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F3FDAE1">
        <w:tblPrEx>
          <w:tblCellMar>
            <w:top w:w="0" w:type="dxa"/>
            <w:left w:w="108" w:type="dxa"/>
            <w:bottom w:w="0" w:type="dxa"/>
            <w:right w:w="108" w:type="dxa"/>
          </w:tblCellMar>
        </w:tblPrEx>
        <w:trPr>
          <w:gridAfter w:val="1"/>
          <w:wAfter w:w="367" w:type="pct"/>
          <w:trHeight w:val="283" w:hRule="atLeast"/>
        </w:trPr>
        <w:tc>
          <w:tcPr>
            <w:tcW w:w="4633" w:type="pct"/>
            <w:gridSpan w:val="4"/>
            <w:tcBorders>
              <w:top w:val="single" w:color="auto" w:sz="4" w:space="0"/>
              <w:left w:val="single" w:color="auto" w:sz="4" w:space="0"/>
              <w:bottom w:val="single" w:color="auto" w:sz="4" w:space="0"/>
              <w:right w:val="nil"/>
            </w:tcBorders>
            <w:shd w:val="clear" w:color="auto" w:fill="FFFFFF"/>
            <w:noWrap/>
            <w:vAlign w:val="center"/>
          </w:tcPr>
          <w:p w14:paraId="746759C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小计：170</w:t>
            </w:r>
          </w:p>
        </w:tc>
      </w:tr>
      <w:tr w14:paraId="7FC09AB2">
        <w:tblPrEx>
          <w:tblCellMar>
            <w:top w:w="0" w:type="dxa"/>
            <w:left w:w="108" w:type="dxa"/>
            <w:bottom w:w="0" w:type="dxa"/>
            <w:right w:w="108" w:type="dxa"/>
          </w:tblCellMar>
        </w:tblPrEx>
        <w:trPr>
          <w:gridAfter w:val="1"/>
          <w:wAfter w:w="367" w:type="pct"/>
          <w:trHeight w:val="283" w:hRule="atLeast"/>
        </w:trPr>
        <w:tc>
          <w:tcPr>
            <w:tcW w:w="4633"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4D17B770">
            <w:pPr>
              <w:spacing w:line="360" w:lineRule="exact"/>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lang w:bidi="ar"/>
              </w:rPr>
              <w:t>滨海园区交通智能交通配套建设项目（海工大道）工程</w:t>
            </w:r>
          </w:p>
        </w:tc>
      </w:tr>
      <w:tr w14:paraId="2B0E46D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6FC744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w:t>
            </w:r>
          </w:p>
        </w:tc>
        <w:tc>
          <w:tcPr>
            <w:tcW w:w="2940" w:type="pct"/>
            <w:tcBorders>
              <w:top w:val="nil"/>
              <w:left w:val="nil"/>
              <w:bottom w:val="single" w:color="auto" w:sz="4" w:space="0"/>
              <w:right w:val="single" w:color="auto" w:sz="4" w:space="0"/>
            </w:tcBorders>
            <w:shd w:val="clear" w:color="auto" w:fill="FFFFFF"/>
            <w:noWrap/>
            <w:vAlign w:val="center"/>
          </w:tcPr>
          <w:p w14:paraId="2AC42B6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GS海工大道-滨海大道东电警1(交警)</w:t>
            </w:r>
          </w:p>
        </w:tc>
        <w:tc>
          <w:tcPr>
            <w:tcW w:w="958" w:type="pct"/>
            <w:tcBorders>
              <w:top w:val="nil"/>
              <w:left w:val="nil"/>
              <w:bottom w:val="single" w:color="auto" w:sz="4" w:space="0"/>
              <w:right w:val="single" w:color="auto" w:sz="4" w:space="0"/>
            </w:tcBorders>
            <w:shd w:val="clear" w:color="auto" w:fill="FFFFFF"/>
            <w:noWrap/>
            <w:vAlign w:val="center"/>
          </w:tcPr>
          <w:p w14:paraId="60347B5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w:t>
            </w:r>
          </w:p>
        </w:tc>
        <w:tc>
          <w:tcPr>
            <w:tcW w:w="368" w:type="pct"/>
            <w:tcBorders>
              <w:top w:val="nil"/>
              <w:left w:val="nil"/>
              <w:bottom w:val="single" w:color="auto" w:sz="4" w:space="0"/>
              <w:right w:val="single" w:color="auto" w:sz="4" w:space="0"/>
            </w:tcBorders>
            <w:shd w:val="clear" w:color="auto" w:fill="FFFFFF"/>
            <w:noWrap/>
            <w:vAlign w:val="center"/>
          </w:tcPr>
          <w:p w14:paraId="295FC5E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E26E34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DF704B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w:t>
            </w:r>
          </w:p>
        </w:tc>
        <w:tc>
          <w:tcPr>
            <w:tcW w:w="2940" w:type="pct"/>
            <w:tcBorders>
              <w:top w:val="nil"/>
              <w:left w:val="nil"/>
              <w:bottom w:val="single" w:color="auto" w:sz="4" w:space="0"/>
              <w:right w:val="single" w:color="auto" w:sz="4" w:space="0"/>
            </w:tcBorders>
            <w:shd w:val="clear" w:color="auto" w:fill="FFFFFF"/>
            <w:noWrap/>
            <w:vAlign w:val="center"/>
          </w:tcPr>
          <w:p w14:paraId="21ADACB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GS海工大道-滨海大道东电警2(交警)</w:t>
            </w:r>
          </w:p>
        </w:tc>
        <w:tc>
          <w:tcPr>
            <w:tcW w:w="958" w:type="pct"/>
            <w:tcBorders>
              <w:top w:val="nil"/>
              <w:left w:val="nil"/>
              <w:bottom w:val="single" w:color="auto" w:sz="4" w:space="0"/>
              <w:right w:val="single" w:color="auto" w:sz="4" w:space="0"/>
            </w:tcBorders>
            <w:shd w:val="clear" w:color="auto" w:fill="FFFFFF"/>
            <w:noWrap/>
            <w:vAlign w:val="center"/>
          </w:tcPr>
          <w:p w14:paraId="43D0EC5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电警（卡口）2</w:t>
            </w:r>
          </w:p>
        </w:tc>
        <w:tc>
          <w:tcPr>
            <w:tcW w:w="368" w:type="pct"/>
            <w:tcBorders>
              <w:top w:val="nil"/>
              <w:left w:val="nil"/>
              <w:bottom w:val="single" w:color="auto" w:sz="4" w:space="0"/>
              <w:right w:val="single" w:color="auto" w:sz="4" w:space="0"/>
            </w:tcBorders>
            <w:shd w:val="clear" w:color="auto" w:fill="FFFFFF"/>
            <w:noWrap/>
            <w:vAlign w:val="center"/>
          </w:tcPr>
          <w:p w14:paraId="34B02EA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494FDB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3CEF1B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w:t>
            </w:r>
          </w:p>
        </w:tc>
        <w:tc>
          <w:tcPr>
            <w:tcW w:w="2940" w:type="pct"/>
            <w:tcBorders>
              <w:top w:val="nil"/>
              <w:left w:val="nil"/>
              <w:bottom w:val="single" w:color="auto" w:sz="4" w:space="0"/>
              <w:right w:val="single" w:color="auto" w:sz="4" w:space="0"/>
            </w:tcBorders>
            <w:shd w:val="clear" w:color="auto" w:fill="FFFFFF"/>
            <w:noWrap/>
            <w:vAlign w:val="center"/>
          </w:tcPr>
          <w:p w14:paraId="3146F41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GS海工大道-滨海大道东卡口1(交警)</w:t>
            </w:r>
          </w:p>
        </w:tc>
        <w:tc>
          <w:tcPr>
            <w:tcW w:w="958" w:type="pct"/>
            <w:tcBorders>
              <w:top w:val="nil"/>
              <w:left w:val="nil"/>
              <w:bottom w:val="single" w:color="auto" w:sz="4" w:space="0"/>
              <w:right w:val="single" w:color="auto" w:sz="4" w:space="0"/>
            </w:tcBorders>
            <w:shd w:val="clear" w:color="auto" w:fill="FFFFFF"/>
            <w:noWrap/>
            <w:vAlign w:val="center"/>
          </w:tcPr>
          <w:p w14:paraId="18D1979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电警（卡口）3</w:t>
            </w:r>
          </w:p>
        </w:tc>
        <w:tc>
          <w:tcPr>
            <w:tcW w:w="368" w:type="pct"/>
            <w:tcBorders>
              <w:top w:val="nil"/>
              <w:left w:val="nil"/>
              <w:bottom w:val="single" w:color="auto" w:sz="4" w:space="0"/>
              <w:right w:val="single" w:color="auto" w:sz="4" w:space="0"/>
            </w:tcBorders>
            <w:shd w:val="clear" w:color="auto" w:fill="FFFFFF"/>
            <w:noWrap/>
            <w:vAlign w:val="center"/>
          </w:tcPr>
          <w:p w14:paraId="6B5CB54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DA9882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90689F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w:t>
            </w:r>
          </w:p>
        </w:tc>
        <w:tc>
          <w:tcPr>
            <w:tcW w:w="2940" w:type="pct"/>
            <w:tcBorders>
              <w:top w:val="nil"/>
              <w:left w:val="nil"/>
              <w:bottom w:val="single" w:color="auto" w:sz="4" w:space="0"/>
              <w:right w:val="single" w:color="auto" w:sz="4" w:space="0"/>
            </w:tcBorders>
            <w:shd w:val="clear" w:color="auto" w:fill="FFFFFF"/>
            <w:noWrap/>
            <w:vAlign w:val="center"/>
          </w:tcPr>
          <w:p w14:paraId="254FE41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GS海工大道-滨海大道东卡口2(交警)</w:t>
            </w:r>
          </w:p>
        </w:tc>
        <w:tc>
          <w:tcPr>
            <w:tcW w:w="958" w:type="pct"/>
            <w:tcBorders>
              <w:top w:val="nil"/>
              <w:left w:val="nil"/>
              <w:bottom w:val="single" w:color="auto" w:sz="4" w:space="0"/>
              <w:right w:val="single" w:color="auto" w:sz="4" w:space="0"/>
            </w:tcBorders>
            <w:shd w:val="clear" w:color="auto" w:fill="FFFFFF"/>
            <w:noWrap/>
            <w:vAlign w:val="center"/>
          </w:tcPr>
          <w:p w14:paraId="7991F63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电警（卡口）4</w:t>
            </w:r>
          </w:p>
        </w:tc>
        <w:tc>
          <w:tcPr>
            <w:tcW w:w="368" w:type="pct"/>
            <w:tcBorders>
              <w:top w:val="nil"/>
              <w:left w:val="nil"/>
              <w:bottom w:val="single" w:color="auto" w:sz="4" w:space="0"/>
              <w:right w:val="single" w:color="auto" w:sz="4" w:space="0"/>
            </w:tcBorders>
            <w:shd w:val="clear" w:color="auto" w:fill="FFFFFF"/>
            <w:noWrap/>
            <w:vAlign w:val="center"/>
          </w:tcPr>
          <w:p w14:paraId="1576EDC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3C3B2C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B321F6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w:t>
            </w:r>
          </w:p>
        </w:tc>
        <w:tc>
          <w:tcPr>
            <w:tcW w:w="2940" w:type="pct"/>
            <w:tcBorders>
              <w:top w:val="nil"/>
              <w:left w:val="nil"/>
              <w:bottom w:val="single" w:color="auto" w:sz="4" w:space="0"/>
              <w:right w:val="single" w:color="auto" w:sz="4" w:space="0"/>
            </w:tcBorders>
            <w:shd w:val="clear" w:color="auto" w:fill="FFFFFF"/>
            <w:noWrap/>
            <w:vAlign w:val="center"/>
          </w:tcPr>
          <w:p w14:paraId="5291CDF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GS海工大道-滨海五道北电警(交警)</w:t>
            </w:r>
          </w:p>
        </w:tc>
        <w:tc>
          <w:tcPr>
            <w:tcW w:w="958" w:type="pct"/>
            <w:tcBorders>
              <w:top w:val="nil"/>
              <w:left w:val="nil"/>
              <w:bottom w:val="single" w:color="auto" w:sz="4" w:space="0"/>
              <w:right w:val="single" w:color="auto" w:sz="4" w:space="0"/>
            </w:tcBorders>
            <w:shd w:val="clear" w:color="auto" w:fill="FFFFFF"/>
            <w:noWrap/>
            <w:vAlign w:val="center"/>
          </w:tcPr>
          <w:p w14:paraId="77DD67A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电警（卡口）5</w:t>
            </w:r>
          </w:p>
        </w:tc>
        <w:tc>
          <w:tcPr>
            <w:tcW w:w="368" w:type="pct"/>
            <w:tcBorders>
              <w:top w:val="nil"/>
              <w:left w:val="nil"/>
              <w:bottom w:val="single" w:color="auto" w:sz="4" w:space="0"/>
              <w:right w:val="single" w:color="auto" w:sz="4" w:space="0"/>
            </w:tcBorders>
            <w:shd w:val="clear" w:color="auto" w:fill="FFFFFF"/>
            <w:noWrap/>
            <w:vAlign w:val="center"/>
          </w:tcPr>
          <w:p w14:paraId="062ADCB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33B721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E82765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w:t>
            </w:r>
          </w:p>
        </w:tc>
        <w:tc>
          <w:tcPr>
            <w:tcW w:w="2940" w:type="pct"/>
            <w:tcBorders>
              <w:top w:val="nil"/>
              <w:left w:val="nil"/>
              <w:bottom w:val="single" w:color="auto" w:sz="4" w:space="0"/>
              <w:right w:val="single" w:color="auto" w:sz="4" w:space="0"/>
            </w:tcBorders>
            <w:shd w:val="clear" w:color="auto" w:fill="FFFFFF"/>
            <w:noWrap/>
            <w:vAlign w:val="center"/>
          </w:tcPr>
          <w:p w14:paraId="6F16F7E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GS海工大道-滨海五道北卡口(交警)</w:t>
            </w:r>
          </w:p>
        </w:tc>
        <w:tc>
          <w:tcPr>
            <w:tcW w:w="958" w:type="pct"/>
            <w:tcBorders>
              <w:top w:val="nil"/>
              <w:left w:val="nil"/>
              <w:bottom w:val="single" w:color="auto" w:sz="4" w:space="0"/>
              <w:right w:val="single" w:color="auto" w:sz="4" w:space="0"/>
            </w:tcBorders>
            <w:shd w:val="clear" w:color="auto" w:fill="FFFFFF"/>
            <w:noWrap/>
            <w:vAlign w:val="center"/>
          </w:tcPr>
          <w:p w14:paraId="1AC1925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电警（卡口）6</w:t>
            </w:r>
          </w:p>
        </w:tc>
        <w:tc>
          <w:tcPr>
            <w:tcW w:w="368" w:type="pct"/>
            <w:tcBorders>
              <w:top w:val="nil"/>
              <w:left w:val="nil"/>
              <w:bottom w:val="single" w:color="auto" w:sz="4" w:space="0"/>
              <w:right w:val="single" w:color="auto" w:sz="4" w:space="0"/>
            </w:tcBorders>
            <w:shd w:val="clear" w:color="auto" w:fill="FFFFFF"/>
            <w:noWrap/>
            <w:vAlign w:val="center"/>
          </w:tcPr>
          <w:p w14:paraId="2BE0712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D09DEE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7B06CB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w:t>
            </w:r>
          </w:p>
        </w:tc>
        <w:tc>
          <w:tcPr>
            <w:tcW w:w="2940" w:type="pct"/>
            <w:tcBorders>
              <w:top w:val="nil"/>
              <w:left w:val="nil"/>
              <w:bottom w:val="single" w:color="auto" w:sz="4" w:space="0"/>
              <w:right w:val="single" w:color="auto" w:sz="4" w:space="0"/>
            </w:tcBorders>
            <w:shd w:val="clear" w:color="auto" w:fill="FFFFFF"/>
            <w:noWrap/>
            <w:vAlign w:val="center"/>
          </w:tcPr>
          <w:p w14:paraId="2BB843F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GS海工大道-滨海五道西电警1(交警)</w:t>
            </w:r>
          </w:p>
        </w:tc>
        <w:tc>
          <w:tcPr>
            <w:tcW w:w="958" w:type="pct"/>
            <w:tcBorders>
              <w:top w:val="nil"/>
              <w:left w:val="nil"/>
              <w:bottom w:val="single" w:color="auto" w:sz="4" w:space="0"/>
              <w:right w:val="single" w:color="auto" w:sz="4" w:space="0"/>
            </w:tcBorders>
            <w:shd w:val="clear" w:color="auto" w:fill="FFFFFF"/>
            <w:noWrap/>
            <w:vAlign w:val="center"/>
          </w:tcPr>
          <w:p w14:paraId="01D4371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电警（卡口）7</w:t>
            </w:r>
          </w:p>
        </w:tc>
        <w:tc>
          <w:tcPr>
            <w:tcW w:w="368" w:type="pct"/>
            <w:tcBorders>
              <w:top w:val="nil"/>
              <w:left w:val="nil"/>
              <w:bottom w:val="single" w:color="auto" w:sz="4" w:space="0"/>
              <w:right w:val="single" w:color="auto" w:sz="4" w:space="0"/>
            </w:tcBorders>
            <w:shd w:val="clear" w:color="auto" w:fill="FFFFFF"/>
            <w:noWrap/>
            <w:vAlign w:val="center"/>
          </w:tcPr>
          <w:p w14:paraId="73DEEA4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240BDC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61DD7D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8</w:t>
            </w:r>
          </w:p>
        </w:tc>
        <w:tc>
          <w:tcPr>
            <w:tcW w:w="2940" w:type="pct"/>
            <w:tcBorders>
              <w:top w:val="nil"/>
              <w:left w:val="nil"/>
              <w:bottom w:val="single" w:color="auto" w:sz="4" w:space="0"/>
              <w:right w:val="single" w:color="auto" w:sz="4" w:space="0"/>
            </w:tcBorders>
            <w:shd w:val="clear" w:color="auto" w:fill="FFFFFF"/>
            <w:noWrap/>
            <w:vAlign w:val="center"/>
          </w:tcPr>
          <w:p w14:paraId="53AAE87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GS海工大道-滨海五道西电警2(交警)</w:t>
            </w:r>
          </w:p>
        </w:tc>
        <w:tc>
          <w:tcPr>
            <w:tcW w:w="958" w:type="pct"/>
            <w:tcBorders>
              <w:top w:val="nil"/>
              <w:left w:val="nil"/>
              <w:bottom w:val="single" w:color="auto" w:sz="4" w:space="0"/>
              <w:right w:val="single" w:color="auto" w:sz="4" w:space="0"/>
            </w:tcBorders>
            <w:shd w:val="clear" w:color="auto" w:fill="FFFFFF"/>
            <w:noWrap/>
            <w:vAlign w:val="center"/>
          </w:tcPr>
          <w:p w14:paraId="41A8C13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电警（卡口）8</w:t>
            </w:r>
          </w:p>
        </w:tc>
        <w:tc>
          <w:tcPr>
            <w:tcW w:w="368" w:type="pct"/>
            <w:tcBorders>
              <w:top w:val="nil"/>
              <w:left w:val="nil"/>
              <w:bottom w:val="single" w:color="auto" w:sz="4" w:space="0"/>
              <w:right w:val="single" w:color="auto" w:sz="4" w:space="0"/>
            </w:tcBorders>
            <w:shd w:val="clear" w:color="auto" w:fill="FFFFFF"/>
            <w:noWrap/>
            <w:vAlign w:val="center"/>
          </w:tcPr>
          <w:p w14:paraId="78EC1AA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B24EF6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CFB1E7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9</w:t>
            </w:r>
          </w:p>
        </w:tc>
        <w:tc>
          <w:tcPr>
            <w:tcW w:w="2940" w:type="pct"/>
            <w:tcBorders>
              <w:top w:val="nil"/>
              <w:left w:val="nil"/>
              <w:bottom w:val="single" w:color="auto" w:sz="4" w:space="0"/>
              <w:right w:val="single" w:color="auto" w:sz="4" w:space="0"/>
            </w:tcBorders>
            <w:shd w:val="clear" w:color="auto" w:fill="FFFFFF"/>
            <w:noWrap/>
            <w:vAlign w:val="center"/>
          </w:tcPr>
          <w:p w14:paraId="36A12EC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GS海工大道-滨海五道西卡口1(交警)</w:t>
            </w:r>
          </w:p>
        </w:tc>
        <w:tc>
          <w:tcPr>
            <w:tcW w:w="958" w:type="pct"/>
            <w:tcBorders>
              <w:top w:val="nil"/>
              <w:left w:val="nil"/>
              <w:bottom w:val="single" w:color="auto" w:sz="4" w:space="0"/>
              <w:right w:val="single" w:color="auto" w:sz="4" w:space="0"/>
            </w:tcBorders>
            <w:shd w:val="clear" w:color="auto" w:fill="FFFFFF"/>
            <w:noWrap/>
            <w:vAlign w:val="center"/>
          </w:tcPr>
          <w:p w14:paraId="2BA6320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电警（卡口）9</w:t>
            </w:r>
          </w:p>
        </w:tc>
        <w:tc>
          <w:tcPr>
            <w:tcW w:w="368" w:type="pct"/>
            <w:tcBorders>
              <w:top w:val="nil"/>
              <w:left w:val="nil"/>
              <w:bottom w:val="single" w:color="auto" w:sz="4" w:space="0"/>
              <w:right w:val="single" w:color="auto" w:sz="4" w:space="0"/>
            </w:tcBorders>
            <w:shd w:val="clear" w:color="auto" w:fill="FFFFFF"/>
            <w:noWrap/>
            <w:vAlign w:val="center"/>
          </w:tcPr>
          <w:p w14:paraId="37DC9F7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227B88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F56C1C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10</w:t>
            </w:r>
          </w:p>
        </w:tc>
        <w:tc>
          <w:tcPr>
            <w:tcW w:w="2940" w:type="pct"/>
            <w:tcBorders>
              <w:top w:val="nil"/>
              <w:left w:val="nil"/>
              <w:bottom w:val="single" w:color="auto" w:sz="4" w:space="0"/>
              <w:right w:val="single" w:color="auto" w:sz="4" w:space="0"/>
            </w:tcBorders>
            <w:shd w:val="clear" w:color="auto" w:fill="FFFFFF"/>
            <w:noWrap/>
            <w:vAlign w:val="center"/>
          </w:tcPr>
          <w:p w14:paraId="64446AD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GS海工大道-滨海五道西卡口2(交警)</w:t>
            </w:r>
          </w:p>
        </w:tc>
        <w:tc>
          <w:tcPr>
            <w:tcW w:w="958" w:type="pct"/>
            <w:tcBorders>
              <w:top w:val="nil"/>
              <w:left w:val="nil"/>
              <w:bottom w:val="single" w:color="auto" w:sz="4" w:space="0"/>
              <w:right w:val="single" w:color="auto" w:sz="4" w:space="0"/>
            </w:tcBorders>
            <w:shd w:val="clear" w:color="auto" w:fill="FFFFFF"/>
            <w:noWrap/>
            <w:vAlign w:val="center"/>
          </w:tcPr>
          <w:p w14:paraId="7B87DFA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电警（卡口）10</w:t>
            </w:r>
          </w:p>
        </w:tc>
        <w:tc>
          <w:tcPr>
            <w:tcW w:w="368" w:type="pct"/>
            <w:tcBorders>
              <w:top w:val="nil"/>
              <w:left w:val="nil"/>
              <w:bottom w:val="single" w:color="auto" w:sz="4" w:space="0"/>
              <w:right w:val="single" w:color="auto" w:sz="4" w:space="0"/>
            </w:tcBorders>
            <w:shd w:val="clear" w:color="auto" w:fill="FFFFFF"/>
            <w:noWrap/>
            <w:vAlign w:val="center"/>
          </w:tcPr>
          <w:p w14:paraId="24EFC51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1CD64A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D481D1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11</w:t>
            </w:r>
          </w:p>
        </w:tc>
        <w:tc>
          <w:tcPr>
            <w:tcW w:w="2940" w:type="pct"/>
            <w:tcBorders>
              <w:top w:val="nil"/>
              <w:left w:val="nil"/>
              <w:bottom w:val="single" w:color="auto" w:sz="4" w:space="0"/>
              <w:right w:val="single" w:color="auto" w:sz="4" w:space="0"/>
            </w:tcBorders>
            <w:shd w:val="clear" w:color="auto" w:fill="FFFFFF"/>
            <w:noWrap/>
            <w:vAlign w:val="center"/>
          </w:tcPr>
          <w:p w14:paraId="091DD1D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GS海工大道-金山路东电警1(交警)</w:t>
            </w:r>
          </w:p>
        </w:tc>
        <w:tc>
          <w:tcPr>
            <w:tcW w:w="958" w:type="pct"/>
            <w:tcBorders>
              <w:top w:val="nil"/>
              <w:left w:val="nil"/>
              <w:bottom w:val="single" w:color="auto" w:sz="4" w:space="0"/>
              <w:right w:val="single" w:color="auto" w:sz="4" w:space="0"/>
            </w:tcBorders>
            <w:shd w:val="clear" w:color="auto" w:fill="FFFFFF"/>
            <w:noWrap/>
            <w:vAlign w:val="center"/>
          </w:tcPr>
          <w:p w14:paraId="6BC97EF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电警（卡口）11</w:t>
            </w:r>
          </w:p>
        </w:tc>
        <w:tc>
          <w:tcPr>
            <w:tcW w:w="368" w:type="pct"/>
            <w:tcBorders>
              <w:top w:val="nil"/>
              <w:left w:val="nil"/>
              <w:bottom w:val="single" w:color="auto" w:sz="4" w:space="0"/>
              <w:right w:val="single" w:color="auto" w:sz="4" w:space="0"/>
            </w:tcBorders>
            <w:shd w:val="clear" w:color="auto" w:fill="FFFFFF"/>
            <w:noWrap/>
            <w:vAlign w:val="center"/>
          </w:tcPr>
          <w:p w14:paraId="67D39EA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E0D8CB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2A32DE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12</w:t>
            </w:r>
          </w:p>
        </w:tc>
        <w:tc>
          <w:tcPr>
            <w:tcW w:w="2940" w:type="pct"/>
            <w:tcBorders>
              <w:top w:val="nil"/>
              <w:left w:val="nil"/>
              <w:bottom w:val="single" w:color="auto" w:sz="4" w:space="0"/>
              <w:right w:val="single" w:color="auto" w:sz="4" w:space="0"/>
            </w:tcBorders>
            <w:shd w:val="clear" w:color="auto" w:fill="FFFFFF"/>
            <w:noWrap/>
            <w:vAlign w:val="center"/>
          </w:tcPr>
          <w:p w14:paraId="08554F1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GS海工大道-金山路东电警2(交警)</w:t>
            </w:r>
          </w:p>
        </w:tc>
        <w:tc>
          <w:tcPr>
            <w:tcW w:w="958" w:type="pct"/>
            <w:tcBorders>
              <w:top w:val="nil"/>
              <w:left w:val="nil"/>
              <w:bottom w:val="single" w:color="auto" w:sz="4" w:space="0"/>
              <w:right w:val="single" w:color="auto" w:sz="4" w:space="0"/>
            </w:tcBorders>
            <w:shd w:val="clear" w:color="auto" w:fill="FFFFFF"/>
            <w:noWrap/>
            <w:vAlign w:val="center"/>
          </w:tcPr>
          <w:p w14:paraId="5C69DC3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电警（卡口）12</w:t>
            </w:r>
          </w:p>
        </w:tc>
        <w:tc>
          <w:tcPr>
            <w:tcW w:w="368" w:type="pct"/>
            <w:tcBorders>
              <w:top w:val="nil"/>
              <w:left w:val="nil"/>
              <w:bottom w:val="single" w:color="auto" w:sz="4" w:space="0"/>
              <w:right w:val="single" w:color="auto" w:sz="4" w:space="0"/>
            </w:tcBorders>
            <w:shd w:val="clear" w:color="auto" w:fill="FFFFFF"/>
            <w:noWrap/>
            <w:vAlign w:val="center"/>
          </w:tcPr>
          <w:p w14:paraId="4D37257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58F6E1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C5945C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13</w:t>
            </w:r>
          </w:p>
        </w:tc>
        <w:tc>
          <w:tcPr>
            <w:tcW w:w="2940" w:type="pct"/>
            <w:tcBorders>
              <w:top w:val="nil"/>
              <w:left w:val="nil"/>
              <w:bottom w:val="single" w:color="auto" w:sz="4" w:space="0"/>
              <w:right w:val="single" w:color="auto" w:sz="4" w:space="0"/>
            </w:tcBorders>
            <w:shd w:val="clear" w:color="auto" w:fill="FFFFFF"/>
            <w:noWrap/>
            <w:vAlign w:val="center"/>
          </w:tcPr>
          <w:p w14:paraId="3DF159C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GS海工大道-金山路东卡口1(交警)</w:t>
            </w:r>
          </w:p>
        </w:tc>
        <w:tc>
          <w:tcPr>
            <w:tcW w:w="958" w:type="pct"/>
            <w:tcBorders>
              <w:top w:val="nil"/>
              <w:left w:val="nil"/>
              <w:bottom w:val="single" w:color="auto" w:sz="4" w:space="0"/>
              <w:right w:val="single" w:color="auto" w:sz="4" w:space="0"/>
            </w:tcBorders>
            <w:shd w:val="clear" w:color="auto" w:fill="FFFFFF"/>
            <w:noWrap/>
            <w:vAlign w:val="center"/>
          </w:tcPr>
          <w:p w14:paraId="74DFD09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电警（卡口）13</w:t>
            </w:r>
          </w:p>
        </w:tc>
        <w:tc>
          <w:tcPr>
            <w:tcW w:w="368" w:type="pct"/>
            <w:tcBorders>
              <w:top w:val="nil"/>
              <w:left w:val="nil"/>
              <w:bottom w:val="single" w:color="auto" w:sz="4" w:space="0"/>
              <w:right w:val="single" w:color="auto" w:sz="4" w:space="0"/>
            </w:tcBorders>
            <w:shd w:val="clear" w:color="auto" w:fill="FFFFFF"/>
            <w:noWrap/>
            <w:vAlign w:val="center"/>
          </w:tcPr>
          <w:p w14:paraId="35BD1E9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7E2C6C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33A3A6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14</w:t>
            </w:r>
          </w:p>
        </w:tc>
        <w:tc>
          <w:tcPr>
            <w:tcW w:w="2940" w:type="pct"/>
            <w:tcBorders>
              <w:top w:val="nil"/>
              <w:left w:val="nil"/>
              <w:bottom w:val="single" w:color="auto" w:sz="4" w:space="0"/>
              <w:right w:val="single" w:color="auto" w:sz="4" w:space="0"/>
            </w:tcBorders>
            <w:shd w:val="clear" w:color="auto" w:fill="FFFFFF"/>
            <w:noWrap/>
            <w:vAlign w:val="center"/>
          </w:tcPr>
          <w:p w14:paraId="736E114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GS海工大道-金山路东卡口2(交警)</w:t>
            </w:r>
          </w:p>
        </w:tc>
        <w:tc>
          <w:tcPr>
            <w:tcW w:w="958" w:type="pct"/>
            <w:tcBorders>
              <w:top w:val="nil"/>
              <w:left w:val="nil"/>
              <w:bottom w:val="single" w:color="auto" w:sz="4" w:space="0"/>
              <w:right w:val="single" w:color="auto" w:sz="4" w:space="0"/>
            </w:tcBorders>
            <w:shd w:val="clear" w:color="auto" w:fill="FFFFFF"/>
            <w:noWrap/>
            <w:vAlign w:val="center"/>
          </w:tcPr>
          <w:p w14:paraId="51C1204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电警（卡口）14</w:t>
            </w:r>
          </w:p>
        </w:tc>
        <w:tc>
          <w:tcPr>
            <w:tcW w:w="368" w:type="pct"/>
            <w:tcBorders>
              <w:top w:val="nil"/>
              <w:left w:val="nil"/>
              <w:bottom w:val="single" w:color="auto" w:sz="4" w:space="0"/>
              <w:right w:val="single" w:color="auto" w:sz="4" w:space="0"/>
            </w:tcBorders>
            <w:shd w:val="clear" w:color="auto" w:fill="FFFFFF"/>
            <w:noWrap/>
            <w:vAlign w:val="center"/>
          </w:tcPr>
          <w:p w14:paraId="40996DC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C6F281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0B587F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15</w:t>
            </w:r>
          </w:p>
        </w:tc>
        <w:tc>
          <w:tcPr>
            <w:tcW w:w="2940" w:type="pct"/>
            <w:tcBorders>
              <w:top w:val="nil"/>
              <w:left w:val="nil"/>
              <w:bottom w:val="single" w:color="auto" w:sz="4" w:space="0"/>
              <w:right w:val="single" w:color="auto" w:sz="4" w:space="0"/>
            </w:tcBorders>
            <w:shd w:val="clear" w:color="auto" w:fill="FFFFFF"/>
            <w:noWrap/>
            <w:vAlign w:val="center"/>
          </w:tcPr>
          <w:p w14:paraId="1DC65ED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GS海工大道-金山路西电警1(交警)</w:t>
            </w:r>
          </w:p>
        </w:tc>
        <w:tc>
          <w:tcPr>
            <w:tcW w:w="958" w:type="pct"/>
            <w:tcBorders>
              <w:top w:val="nil"/>
              <w:left w:val="nil"/>
              <w:bottom w:val="single" w:color="auto" w:sz="4" w:space="0"/>
              <w:right w:val="single" w:color="auto" w:sz="4" w:space="0"/>
            </w:tcBorders>
            <w:shd w:val="clear" w:color="auto" w:fill="FFFFFF"/>
            <w:noWrap/>
            <w:vAlign w:val="center"/>
          </w:tcPr>
          <w:p w14:paraId="5DC75F3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电警（卡口）15</w:t>
            </w:r>
          </w:p>
        </w:tc>
        <w:tc>
          <w:tcPr>
            <w:tcW w:w="368" w:type="pct"/>
            <w:tcBorders>
              <w:top w:val="nil"/>
              <w:left w:val="nil"/>
              <w:bottom w:val="single" w:color="auto" w:sz="4" w:space="0"/>
              <w:right w:val="single" w:color="auto" w:sz="4" w:space="0"/>
            </w:tcBorders>
            <w:shd w:val="clear" w:color="auto" w:fill="FFFFFF"/>
            <w:noWrap/>
            <w:vAlign w:val="center"/>
          </w:tcPr>
          <w:p w14:paraId="0F39500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2F2F5F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05996E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16</w:t>
            </w:r>
          </w:p>
        </w:tc>
        <w:tc>
          <w:tcPr>
            <w:tcW w:w="2940" w:type="pct"/>
            <w:tcBorders>
              <w:top w:val="nil"/>
              <w:left w:val="nil"/>
              <w:bottom w:val="single" w:color="auto" w:sz="4" w:space="0"/>
              <w:right w:val="single" w:color="auto" w:sz="4" w:space="0"/>
            </w:tcBorders>
            <w:shd w:val="clear" w:color="auto" w:fill="FFFFFF"/>
            <w:noWrap/>
            <w:vAlign w:val="center"/>
          </w:tcPr>
          <w:p w14:paraId="284E3E4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GS海工大道-金山路西电警2(交警)</w:t>
            </w:r>
          </w:p>
        </w:tc>
        <w:tc>
          <w:tcPr>
            <w:tcW w:w="958" w:type="pct"/>
            <w:tcBorders>
              <w:top w:val="nil"/>
              <w:left w:val="nil"/>
              <w:bottom w:val="single" w:color="auto" w:sz="4" w:space="0"/>
              <w:right w:val="single" w:color="auto" w:sz="4" w:space="0"/>
            </w:tcBorders>
            <w:shd w:val="clear" w:color="auto" w:fill="FFFFFF"/>
            <w:noWrap/>
            <w:vAlign w:val="center"/>
          </w:tcPr>
          <w:p w14:paraId="567A8A4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电警（卡口）16</w:t>
            </w:r>
          </w:p>
        </w:tc>
        <w:tc>
          <w:tcPr>
            <w:tcW w:w="368" w:type="pct"/>
            <w:tcBorders>
              <w:top w:val="nil"/>
              <w:left w:val="nil"/>
              <w:bottom w:val="single" w:color="auto" w:sz="4" w:space="0"/>
              <w:right w:val="single" w:color="auto" w:sz="4" w:space="0"/>
            </w:tcBorders>
            <w:shd w:val="clear" w:color="auto" w:fill="FFFFFF"/>
            <w:noWrap/>
            <w:vAlign w:val="center"/>
          </w:tcPr>
          <w:p w14:paraId="2328F6D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B8D36A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5B5872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17</w:t>
            </w:r>
          </w:p>
        </w:tc>
        <w:tc>
          <w:tcPr>
            <w:tcW w:w="2940" w:type="pct"/>
            <w:tcBorders>
              <w:top w:val="nil"/>
              <w:left w:val="nil"/>
              <w:bottom w:val="single" w:color="auto" w:sz="4" w:space="0"/>
              <w:right w:val="single" w:color="auto" w:sz="4" w:space="0"/>
            </w:tcBorders>
            <w:shd w:val="clear" w:color="auto" w:fill="FFFFFF"/>
            <w:noWrap/>
            <w:vAlign w:val="center"/>
          </w:tcPr>
          <w:p w14:paraId="0322220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GS海工大道-金山路西卡口1(交警)</w:t>
            </w:r>
          </w:p>
        </w:tc>
        <w:tc>
          <w:tcPr>
            <w:tcW w:w="958" w:type="pct"/>
            <w:tcBorders>
              <w:top w:val="nil"/>
              <w:left w:val="nil"/>
              <w:bottom w:val="single" w:color="auto" w:sz="4" w:space="0"/>
              <w:right w:val="single" w:color="auto" w:sz="4" w:space="0"/>
            </w:tcBorders>
            <w:shd w:val="clear" w:color="auto" w:fill="FFFFFF"/>
            <w:noWrap/>
            <w:vAlign w:val="center"/>
          </w:tcPr>
          <w:p w14:paraId="45D982C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电警（卡口）17</w:t>
            </w:r>
          </w:p>
        </w:tc>
        <w:tc>
          <w:tcPr>
            <w:tcW w:w="368" w:type="pct"/>
            <w:tcBorders>
              <w:top w:val="nil"/>
              <w:left w:val="nil"/>
              <w:bottom w:val="single" w:color="auto" w:sz="4" w:space="0"/>
              <w:right w:val="single" w:color="auto" w:sz="4" w:space="0"/>
            </w:tcBorders>
            <w:shd w:val="clear" w:color="auto" w:fill="FFFFFF"/>
            <w:noWrap/>
            <w:vAlign w:val="center"/>
          </w:tcPr>
          <w:p w14:paraId="70ED44D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223794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8588A2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18</w:t>
            </w:r>
          </w:p>
        </w:tc>
        <w:tc>
          <w:tcPr>
            <w:tcW w:w="2940" w:type="pct"/>
            <w:tcBorders>
              <w:top w:val="nil"/>
              <w:left w:val="nil"/>
              <w:bottom w:val="single" w:color="auto" w:sz="4" w:space="0"/>
              <w:right w:val="single" w:color="auto" w:sz="4" w:space="0"/>
            </w:tcBorders>
            <w:shd w:val="clear" w:color="auto" w:fill="FFFFFF"/>
            <w:noWrap/>
            <w:vAlign w:val="center"/>
          </w:tcPr>
          <w:p w14:paraId="4109BDE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GS海工大道-金山路西卡口2(交警)</w:t>
            </w:r>
          </w:p>
        </w:tc>
        <w:tc>
          <w:tcPr>
            <w:tcW w:w="958" w:type="pct"/>
            <w:tcBorders>
              <w:top w:val="nil"/>
              <w:left w:val="nil"/>
              <w:bottom w:val="single" w:color="auto" w:sz="4" w:space="0"/>
              <w:right w:val="single" w:color="auto" w:sz="4" w:space="0"/>
            </w:tcBorders>
            <w:shd w:val="clear" w:color="auto" w:fill="FFFFFF"/>
            <w:noWrap/>
            <w:vAlign w:val="center"/>
          </w:tcPr>
          <w:p w14:paraId="4994DC7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电警（卡口）18</w:t>
            </w:r>
          </w:p>
        </w:tc>
        <w:tc>
          <w:tcPr>
            <w:tcW w:w="368" w:type="pct"/>
            <w:tcBorders>
              <w:top w:val="nil"/>
              <w:left w:val="nil"/>
              <w:bottom w:val="single" w:color="auto" w:sz="4" w:space="0"/>
              <w:right w:val="single" w:color="auto" w:sz="4" w:space="0"/>
            </w:tcBorders>
            <w:shd w:val="clear" w:color="auto" w:fill="FFFFFF"/>
            <w:noWrap/>
            <w:vAlign w:val="center"/>
          </w:tcPr>
          <w:p w14:paraId="6E6BDBA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2A44125">
        <w:tblPrEx>
          <w:tblCellMar>
            <w:top w:w="0" w:type="dxa"/>
            <w:left w:w="108" w:type="dxa"/>
            <w:bottom w:w="0" w:type="dxa"/>
            <w:right w:w="108" w:type="dxa"/>
          </w:tblCellMar>
        </w:tblPrEx>
        <w:trPr>
          <w:gridAfter w:val="1"/>
          <w:wAfter w:w="367" w:type="pct"/>
          <w:trHeight w:val="283" w:hRule="atLeast"/>
        </w:trPr>
        <w:tc>
          <w:tcPr>
            <w:tcW w:w="4633" w:type="pct"/>
            <w:gridSpan w:val="4"/>
            <w:tcBorders>
              <w:top w:val="single" w:color="auto" w:sz="4" w:space="0"/>
              <w:left w:val="single" w:color="auto" w:sz="4" w:space="0"/>
              <w:bottom w:val="single" w:color="auto" w:sz="4" w:space="0"/>
              <w:right w:val="single" w:color="000000" w:sz="4" w:space="0"/>
            </w:tcBorders>
            <w:shd w:val="clear" w:color="auto" w:fill="FFFFFF"/>
            <w:noWrap/>
            <w:vAlign w:val="center"/>
          </w:tcPr>
          <w:p w14:paraId="0CDEFE3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小计：18</w:t>
            </w:r>
          </w:p>
        </w:tc>
      </w:tr>
      <w:tr w14:paraId="43C7963D">
        <w:tblPrEx>
          <w:tblCellMar>
            <w:top w:w="0" w:type="dxa"/>
            <w:left w:w="108" w:type="dxa"/>
            <w:bottom w:w="0" w:type="dxa"/>
            <w:right w:w="108" w:type="dxa"/>
          </w:tblCellMar>
        </w:tblPrEx>
        <w:trPr>
          <w:gridAfter w:val="1"/>
          <w:wAfter w:w="367" w:type="pct"/>
          <w:trHeight w:val="283" w:hRule="atLeast"/>
        </w:trPr>
        <w:tc>
          <w:tcPr>
            <w:tcW w:w="4633"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7B55145E">
            <w:pPr>
              <w:spacing w:line="360" w:lineRule="exact"/>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lang w:bidi="ar"/>
              </w:rPr>
              <w:t>三大队斑马线</w:t>
            </w:r>
          </w:p>
        </w:tc>
      </w:tr>
      <w:tr w14:paraId="011A42C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1DC0D6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w:t>
            </w:r>
          </w:p>
        </w:tc>
        <w:tc>
          <w:tcPr>
            <w:tcW w:w="2940" w:type="pct"/>
            <w:tcBorders>
              <w:top w:val="nil"/>
              <w:left w:val="nil"/>
              <w:bottom w:val="single" w:color="auto" w:sz="4" w:space="0"/>
              <w:right w:val="single" w:color="auto" w:sz="4" w:space="0"/>
            </w:tcBorders>
            <w:shd w:val="clear" w:color="auto" w:fill="FFFFFF"/>
            <w:noWrap/>
            <w:vAlign w:val="center"/>
          </w:tcPr>
          <w:p w14:paraId="6EC5B1D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Z龙祥路龙湾区文化馆前斑马线</w:t>
            </w:r>
          </w:p>
        </w:tc>
        <w:tc>
          <w:tcPr>
            <w:tcW w:w="958" w:type="pct"/>
            <w:tcBorders>
              <w:top w:val="nil"/>
              <w:left w:val="nil"/>
              <w:bottom w:val="single" w:color="auto" w:sz="4" w:space="0"/>
              <w:right w:val="single" w:color="auto" w:sz="4" w:space="0"/>
            </w:tcBorders>
            <w:shd w:val="clear" w:color="auto" w:fill="FFFFFF"/>
            <w:noWrap/>
            <w:vAlign w:val="center"/>
          </w:tcPr>
          <w:p w14:paraId="3C71F46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w:t>
            </w:r>
          </w:p>
        </w:tc>
        <w:tc>
          <w:tcPr>
            <w:tcW w:w="368" w:type="pct"/>
            <w:tcBorders>
              <w:top w:val="nil"/>
              <w:left w:val="nil"/>
              <w:bottom w:val="single" w:color="auto" w:sz="4" w:space="0"/>
              <w:right w:val="single" w:color="auto" w:sz="4" w:space="0"/>
            </w:tcBorders>
            <w:shd w:val="clear" w:color="auto" w:fill="FFFFFF"/>
            <w:noWrap/>
            <w:vAlign w:val="center"/>
          </w:tcPr>
          <w:p w14:paraId="650A999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1CD9424">
        <w:tblPrEx>
          <w:tblCellMar>
            <w:top w:w="0" w:type="dxa"/>
            <w:left w:w="108" w:type="dxa"/>
            <w:bottom w:w="0" w:type="dxa"/>
            <w:right w:w="108" w:type="dxa"/>
          </w:tblCellMar>
        </w:tblPrEx>
        <w:trPr>
          <w:gridAfter w:val="1"/>
          <w:wAfter w:w="367" w:type="pct"/>
          <w:trHeight w:val="283" w:hRule="atLeast"/>
        </w:trPr>
        <w:tc>
          <w:tcPr>
            <w:tcW w:w="4633" w:type="pct"/>
            <w:gridSpan w:val="4"/>
            <w:tcBorders>
              <w:top w:val="single" w:color="auto" w:sz="4" w:space="0"/>
              <w:left w:val="single" w:color="auto" w:sz="4" w:space="0"/>
              <w:bottom w:val="single" w:color="auto" w:sz="4" w:space="0"/>
              <w:right w:val="single" w:color="000000" w:sz="4" w:space="0"/>
            </w:tcBorders>
            <w:shd w:val="clear" w:color="auto" w:fill="FFFFFF"/>
            <w:noWrap/>
            <w:vAlign w:val="center"/>
          </w:tcPr>
          <w:p w14:paraId="77F0E30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小计：1</w:t>
            </w:r>
          </w:p>
        </w:tc>
      </w:tr>
      <w:tr w14:paraId="386C18CB">
        <w:tblPrEx>
          <w:tblCellMar>
            <w:top w:w="0" w:type="dxa"/>
            <w:left w:w="108" w:type="dxa"/>
            <w:bottom w:w="0" w:type="dxa"/>
            <w:right w:w="108" w:type="dxa"/>
          </w:tblCellMar>
        </w:tblPrEx>
        <w:trPr>
          <w:gridAfter w:val="1"/>
          <w:wAfter w:w="367" w:type="pct"/>
          <w:trHeight w:val="283" w:hRule="atLeast"/>
        </w:trPr>
        <w:tc>
          <w:tcPr>
            <w:tcW w:w="4633"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0C22F79A">
            <w:pPr>
              <w:spacing w:line="360" w:lineRule="exact"/>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lang w:bidi="ar"/>
              </w:rPr>
              <w:t>七都北汊桥</w:t>
            </w:r>
          </w:p>
        </w:tc>
      </w:tr>
      <w:tr w14:paraId="6B6A033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862CDB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w:t>
            </w:r>
          </w:p>
        </w:tc>
        <w:tc>
          <w:tcPr>
            <w:tcW w:w="2940" w:type="pct"/>
            <w:tcBorders>
              <w:top w:val="nil"/>
              <w:left w:val="nil"/>
              <w:bottom w:val="single" w:color="auto" w:sz="4" w:space="0"/>
              <w:right w:val="single" w:color="auto" w:sz="4" w:space="0"/>
            </w:tcBorders>
            <w:shd w:val="clear" w:color="auto" w:fill="FFFFFF"/>
            <w:noWrap/>
            <w:vAlign w:val="center"/>
          </w:tcPr>
          <w:p w14:paraId="0BD8AAA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GS七都大桥北汊桥南岸主桥右幅门架上卡口3(交警）</w:t>
            </w:r>
          </w:p>
        </w:tc>
        <w:tc>
          <w:tcPr>
            <w:tcW w:w="958" w:type="pct"/>
            <w:tcBorders>
              <w:top w:val="nil"/>
              <w:left w:val="nil"/>
              <w:bottom w:val="single" w:color="auto" w:sz="4" w:space="0"/>
              <w:right w:val="single" w:color="auto" w:sz="4" w:space="0"/>
            </w:tcBorders>
            <w:shd w:val="clear" w:color="auto" w:fill="FFFFFF"/>
            <w:noWrap/>
            <w:vAlign w:val="center"/>
          </w:tcPr>
          <w:p w14:paraId="09CAB6E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w:t>
            </w:r>
          </w:p>
        </w:tc>
        <w:tc>
          <w:tcPr>
            <w:tcW w:w="368" w:type="pct"/>
            <w:tcBorders>
              <w:top w:val="nil"/>
              <w:left w:val="nil"/>
              <w:bottom w:val="single" w:color="auto" w:sz="4" w:space="0"/>
              <w:right w:val="single" w:color="auto" w:sz="4" w:space="0"/>
            </w:tcBorders>
            <w:shd w:val="clear" w:color="auto" w:fill="FFFFFF"/>
            <w:noWrap/>
            <w:vAlign w:val="center"/>
          </w:tcPr>
          <w:p w14:paraId="2DA02C2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08907F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0DC13E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w:t>
            </w:r>
          </w:p>
        </w:tc>
        <w:tc>
          <w:tcPr>
            <w:tcW w:w="2940" w:type="pct"/>
            <w:tcBorders>
              <w:top w:val="nil"/>
              <w:left w:val="nil"/>
              <w:bottom w:val="single" w:color="auto" w:sz="4" w:space="0"/>
              <w:right w:val="single" w:color="auto" w:sz="4" w:space="0"/>
            </w:tcBorders>
            <w:shd w:val="clear" w:color="auto" w:fill="FFFFFF"/>
            <w:noWrap/>
            <w:vAlign w:val="center"/>
          </w:tcPr>
          <w:p w14:paraId="4525651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GS七都大桥北汊桥南岸右幅ZK0+570卡口2(交警）</w:t>
            </w:r>
          </w:p>
        </w:tc>
        <w:tc>
          <w:tcPr>
            <w:tcW w:w="958" w:type="pct"/>
            <w:tcBorders>
              <w:top w:val="nil"/>
              <w:left w:val="nil"/>
              <w:bottom w:val="single" w:color="auto" w:sz="4" w:space="0"/>
              <w:right w:val="single" w:color="auto" w:sz="4" w:space="0"/>
            </w:tcBorders>
            <w:shd w:val="clear" w:color="auto" w:fill="FFFFFF"/>
            <w:noWrap/>
            <w:vAlign w:val="center"/>
          </w:tcPr>
          <w:p w14:paraId="05628B8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电警（卡口）2</w:t>
            </w:r>
          </w:p>
        </w:tc>
        <w:tc>
          <w:tcPr>
            <w:tcW w:w="368" w:type="pct"/>
            <w:tcBorders>
              <w:top w:val="nil"/>
              <w:left w:val="nil"/>
              <w:bottom w:val="single" w:color="auto" w:sz="4" w:space="0"/>
              <w:right w:val="single" w:color="auto" w:sz="4" w:space="0"/>
            </w:tcBorders>
            <w:shd w:val="clear" w:color="auto" w:fill="FFFFFF"/>
            <w:noWrap/>
            <w:vAlign w:val="center"/>
          </w:tcPr>
          <w:p w14:paraId="2BF79CD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DF00D9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877DEF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w:t>
            </w:r>
          </w:p>
        </w:tc>
        <w:tc>
          <w:tcPr>
            <w:tcW w:w="2940" w:type="pct"/>
            <w:tcBorders>
              <w:top w:val="nil"/>
              <w:left w:val="nil"/>
              <w:bottom w:val="single" w:color="auto" w:sz="4" w:space="0"/>
              <w:right w:val="single" w:color="auto" w:sz="4" w:space="0"/>
            </w:tcBorders>
            <w:shd w:val="clear" w:color="auto" w:fill="FFFFFF"/>
            <w:noWrap/>
            <w:vAlign w:val="center"/>
          </w:tcPr>
          <w:p w14:paraId="76E98E5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GS七都大桥北汊桥C匝道CKO+000卡口1(交警）</w:t>
            </w:r>
          </w:p>
        </w:tc>
        <w:tc>
          <w:tcPr>
            <w:tcW w:w="958" w:type="pct"/>
            <w:tcBorders>
              <w:top w:val="nil"/>
              <w:left w:val="nil"/>
              <w:bottom w:val="single" w:color="auto" w:sz="4" w:space="0"/>
              <w:right w:val="single" w:color="auto" w:sz="4" w:space="0"/>
            </w:tcBorders>
            <w:shd w:val="clear" w:color="auto" w:fill="FFFFFF"/>
            <w:noWrap/>
            <w:vAlign w:val="center"/>
          </w:tcPr>
          <w:p w14:paraId="079041A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电警（卡口）3</w:t>
            </w:r>
          </w:p>
        </w:tc>
        <w:tc>
          <w:tcPr>
            <w:tcW w:w="368" w:type="pct"/>
            <w:tcBorders>
              <w:top w:val="nil"/>
              <w:left w:val="nil"/>
              <w:bottom w:val="single" w:color="auto" w:sz="4" w:space="0"/>
              <w:right w:val="single" w:color="auto" w:sz="4" w:space="0"/>
            </w:tcBorders>
            <w:shd w:val="clear" w:color="auto" w:fill="FFFFFF"/>
            <w:noWrap/>
            <w:vAlign w:val="center"/>
          </w:tcPr>
          <w:p w14:paraId="61E33BE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239C4DC">
        <w:tblPrEx>
          <w:tblCellMar>
            <w:top w:w="0" w:type="dxa"/>
            <w:left w:w="108" w:type="dxa"/>
            <w:bottom w:w="0" w:type="dxa"/>
            <w:right w:w="108" w:type="dxa"/>
          </w:tblCellMar>
        </w:tblPrEx>
        <w:trPr>
          <w:gridAfter w:val="1"/>
          <w:wAfter w:w="367" w:type="pct"/>
          <w:trHeight w:val="283" w:hRule="atLeast"/>
        </w:trPr>
        <w:tc>
          <w:tcPr>
            <w:tcW w:w="4633" w:type="pct"/>
            <w:gridSpan w:val="4"/>
            <w:tcBorders>
              <w:top w:val="single" w:color="auto" w:sz="4" w:space="0"/>
              <w:left w:val="single" w:color="auto" w:sz="4" w:space="0"/>
              <w:bottom w:val="single" w:color="auto" w:sz="4" w:space="0"/>
              <w:right w:val="single" w:color="000000" w:sz="4" w:space="0"/>
            </w:tcBorders>
            <w:shd w:val="clear" w:color="auto" w:fill="FFFFFF"/>
            <w:noWrap/>
            <w:vAlign w:val="center"/>
          </w:tcPr>
          <w:p w14:paraId="530ED1C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小计：3</w:t>
            </w:r>
          </w:p>
        </w:tc>
      </w:tr>
      <w:tr w14:paraId="52A90FA5">
        <w:tblPrEx>
          <w:tblCellMar>
            <w:top w:w="0" w:type="dxa"/>
            <w:left w:w="108" w:type="dxa"/>
            <w:bottom w:w="0" w:type="dxa"/>
            <w:right w:w="108" w:type="dxa"/>
          </w:tblCellMar>
        </w:tblPrEx>
        <w:trPr>
          <w:gridAfter w:val="1"/>
          <w:wAfter w:w="367" w:type="pct"/>
          <w:trHeight w:val="283" w:hRule="atLeast"/>
        </w:trPr>
        <w:tc>
          <w:tcPr>
            <w:tcW w:w="4633"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79A1D21B">
            <w:pPr>
              <w:spacing w:line="360" w:lineRule="exact"/>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lang w:bidi="ar"/>
              </w:rPr>
              <w:t>空港新区交通建设一期</w:t>
            </w:r>
          </w:p>
        </w:tc>
      </w:tr>
      <w:tr w14:paraId="630DC6D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FF88E1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w:t>
            </w:r>
          </w:p>
        </w:tc>
        <w:tc>
          <w:tcPr>
            <w:tcW w:w="2940" w:type="pct"/>
            <w:tcBorders>
              <w:top w:val="nil"/>
              <w:left w:val="nil"/>
              <w:bottom w:val="single" w:color="auto" w:sz="4" w:space="0"/>
              <w:right w:val="single" w:color="auto" w:sz="4" w:space="0"/>
            </w:tcBorders>
            <w:shd w:val="clear" w:color="auto" w:fill="FFFFFF"/>
            <w:noWrap/>
            <w:vAlign w:val="center"/>
          </w:tcPr>
          <w:p w14:paraId="5D072F4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GS兴吉路-金海大道东卡口1(交警)</w:t>
            </w:r>
          </w:p>
        </w:tc>
        <w:tc>
          <w:tcPr>
            <w:tcW w:w="958" w:type="pct"/>
            <w:tcBorders>
              <w:top w:val="nil"/>
              <w:left w:val="nil"/>
              <w:bottom w:val="single" w:color="auto" w:sz="4" w:space="0"/>
              <w:right w:val="single" w:color="auto" w:sz="4" w:space="0"/>
            </w:tcBorders>
            <w:shd w:val="clear" w:color="auto" w:fill="FFFFFF"/>
            <w:noWrap/>
            <w:vAlign w:val="bottom"/>
          </w:tcPr>
          <w:p w14:paraId="0E753F1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w:t>
            </w:r>
          </w:p>
        </w:tc>
        <w:tc>
          <w:tcPr>
            <w:tcW w:w="368" w:type="pct"/>
            <w:tcBorders>
              <w:top w:val="nil"/>
              <w:left w:val="nil"/>
              <w:bottom w:val="single" w:color="auto" w:sz="4" w:space="0"/>
              <w:right w:val="single" w:color="auto" w:sz="4" w:space="0"/>
            </w:tcBorders>
            <w:shd w:val="clear" w:color="auto" w:fill="FFFFFF"/>
            <w:noWrap/>
            <w:vAlign w:val="center"/>
          </w:tcPr>
          <w:p w14:paraId="4D78E1F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884CC7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4E2B21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w:t>
            </w:r>
          </w:p>
        </w:tc>
        <w:tc>
          <w:tcPr>
            <w:tcW w:w="2940" w:type="pct"/>
            <w:tcBorders>
              <w:top w:val="nil"/>
              <w:left w:val="nil"/>
              <w:bottom w:val="single" w:color="auto" w:sz="4" w:space="0"/>
              <w:right w:val="single" w:color="auto" w:sz="4" w:space="0"/>
            </w:tcBorders>
            <w:shd w:val="clear" w:color="auto" w:fill="FFFFFF"/>
            <w:noWrap/>
            <w:vAlign w:val="center"/>
          </w:tcPr>
          <w:p w14:paraId="504E5D3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GS兴吉路-金海大道东电警1(交警)</w:t>
            </w:r>
          </w:p>
        </w:tc>
        <w:tc>
          <w:tcPr>
            <w:tcW w:w="958" w:type="pct"/>
            <w:tcBorders>
              <w:top w:val="nil"/>
              <w:left w:val="nil"/>
              <w:bottom w:val="single" w:color="auto" w:sz="4" w:space="0"/>
              <w:right w:val="single" w:color="auto" w:sz="4" w:space="0"/>
            </w:tcBorders>
            <w:shd w:val="clear" w:color="auto" w:fill="FFFFFF"/>
            <w:noWrap/>
            <w:vAlign w:val="bottom"/>
          </w:tcPr>
          <w:p w14:paraId="029B832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w:t>
            </w:r>
          </w:p>
        </w:tc>
        <w:tc>
          <w:tcPr>
            <w:tcW w:w="368" w:type="pct"/>
            <w:tcBorders>
              <w:top w:val="nil"/>
              <w:left w:val="nil"/>
              <w:bottom w:val="single" w:color="auto" w:sz="4" w:space="0"/>
              <w:right w:val="single" w:color="auto" w:sz="4" w:space="0"/>
            </w:tcBorders>
            <w:shd w:val="clear" w:color="auto" w:fill="FFFFFF"/>
            <w:noWrap/>
            <w:vAlign w:val="center"/>
          </w:tcPr>
          <w:p w14:paraId="595502A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084A60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546098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w:t>
            </w:r>
          </w:p>
        </w:tc>
        <w:tc>
          <w:tcPr>
            <w:tcW w:w="2940" w:type="pct"/>
            <w:tcBorders>
              <w:top w:val="nil"/>
              <w:left w:val="nil"/>
              <w:bottom w:val="single" w:color="auto" w:sz="4" w:space="0"/>
              <w:right w:val="single" w:color="auto" w:sz="4" w:space="0"/>
            </w:tcBorders>
            <w:shd w:val="clear" w:color="auto" w:fill="FFFFFF"/>
            <w:noWrap/>
            <w:vAlign w:val="center"/>
          </w:tcPr>
          <w:p w14:paraId="41EDE5F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GS兴吉路-金海大道西卡口1(交警)</w:t>
            </w:r>
          </w:p>
        </w:tc>
        <w:tc>
          <w:tcPr>
            <w:tcW w:w="958" w:type="pct"/>
            <w:tcBorders>
              <w:top w:val="nil"/>
              <w:left w:val="nil"/>
              <w:bottom w:val="single" w:color="auto" w:sz="4" w:space="0"/>
              <w:right w:val="single" w:color="auto" w:sz="4" w:space="0"/>
            </w:tcBorders>
            <w:shd w:val="clear" w:color="auto" w:fill="FFFFFF"/>
            <w:noWrap/>
            <w:vAlign w:val="bottom"/>
          </w:tcPr>
          <w:p w14:paraId="3CF5F41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w:t>
            </w:r>
          </w:p>
        </w:tc>
        <w:tc>
          <w:tcPr>
            <w:tcW w:w="368" w:type="pct"/>
            <w:tcBorders>
              <w:top w:val="nil"/>
              <w:left w:val="nil"/>
              <w:bottom w:val="single" w:color="auto" w:sz="4" w:space="0"/>
              <w:right w:val="single" w:color="auto" w:sz="4" w:space="0"/>
            </w:tcBorders>
            <w:shd w:val="clear" w:color="auto" w:fill="FFFFFF"/>
            <w:noWrap/>
            <w:vAlign w:val="center"/>
          </w:tcPr>
          <w:p w14:paraId="4A644BE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04D86E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2F61BF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w:t>
            </w:r>
          </w:p>
        </w:tc>
        <w:tc>
          <w:tcPr>
            <w:tcW w:w="2940" w:type="pct"/>
            <w:tcBorders>
              <w:top w:val="nil"/>
              <w:left w:val="nil"/>
              <w:bottom w:val="single" w:color="auto" w:sz="4" w:space="0"/>
              <w:right w:val="single" w:color="auto" w:sz="4" w:space="0"/>
            </w:tcBorders>
            <w:shd w:val="clear" w:color="auto" w:fill="FFFFFF"/>
            <w:noWrap/>
            <w:vAlign w:val="center"/>
          </w:tcPr>
          <w:p w14:paraId="43795DC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GS兴吉路-金海大道西电警1(交警)</w:t>
            </w:r>
          </w:p>
        </w:tc>
        <w:tc>
          <w:tcPr>
            <w:tcW w:w="958" w:type="pct"/>
            <w:tcBorders>
              <w:top w:val="nil"/>
              <w:left w:val="nil"/>
              <w:bottom w:val="single" w:color="auto" w:sz="4" w:space="0"/>
              <w:right w:val="single" w:color="auto" w:sz="4" w:space="0"/>
            </w:tcBorders>
            <w:shd w:val="clear" w:color="auto" w:fill="FFFFFF"/>
            <w:noWrap/>
            <w:vAlign w:val="bottom"/>
          </w:tcPr>
          <w:p w14:paraId="5C86C4C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w:t>
            </w:r>
          </w:p>
        </w:tc>
        <w:tc>
          <w:tcPr>
            <w:tcW w:w="368" w:type="pct"/>
            <w:tcBorders>
              <w:top w:val="nil"/>
              <w:left w:val="nil"/>
              <w:bottom w:val="single" w:color="auto" w:sz="4" w:space="0"/>
              <w:right w:val="single" w:color="auto" w:sz="4" w:space="0"/>
            </w:tcBorders>
            <w:shd w:val="clear" w:color="auto" w:fill="FFFFFF"/>
            <w:noWrap/>
            <w:vAlign w:val="center"/>
          </w:tcPr>
          <w:p w14:paraId="3F9172A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D6A44D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657A26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w:t>
            </w:r>
          </w:p>
        </w:tc>
        <w:tc>
          <w:tcPr>
            <w:tcW w:w="2940" w:type="pct"/>
            <w:tcBorders>
              <w:top w:val="nil"/>
              <w:left w:val="nil"/>
              <w:bottom w:val="single" w:color="auto" w:sz="4" w:space="0"/>
              <w:right w:val="single" w:color="auto" w:sz="4" w:space="0"/>
            </w:tcBorders>
            <w:shd w:val="clear" w:color="auto" w:fill="FFFFFF"/>
            <w:noWrap/>
            <w:vAlign w:val="center"/>
          </w:tcPr>
          <w:p w14:paraId="031A753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GS兴吉路-金海大道南电警1(交警)</w:t>
            </w:r>
          </w:p>
        </w:tc>
        <w:tc>
          <w:tcPr>
            <w:tcW w:w="958" w:type="pct"/>
            <w:tcBorders>
              <w:top w:val="nil"/>
              <w:left w:val="nil"/>
              <w:bottom w:val="single" w:color="auto" w:sz="4" w:space="0"/>
              <w:right w:val="single" w:color="auto" w:sz="4" w:space="0"/>
            </w:tcBorders>
            <w:shd w:val="clear" w:color="auto" w:fill="FFFFFF"/>
            <w:noWrap/>
            <w:vAlign w:val="bottom"/>
          </w:tcPr>
          <w:p w14:paraId="37B6DC3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电警（卡口）5</w:t>
            </w:r>
          </w:p>
        </w:tc>
        <w:tc>
          <w:tcPr>
            <w:tcW w:w="368" w:type="pct"/>
            <w:tcBorders>
              <w:top w:val="nil"/>
              <w:left w:val="nil"/>
              <w:bottom w:val="single" w:color="auto" w:sz="4" w:space="0"/>
              <w:right w:val="single" w:color="auto" w:sz="4" w:space="0"/>
            </w:tcBorders>
            <w:shd w:val="clear" w:color="auto" w:fill="FFFFFF"/>
            <w:noWrap/>
            <w:vAlign w:val="center"/>
          </w:tcPr>
          <w:p w14:paraId="48895ED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7BA037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55465A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w:t>
            </w:r>
          </w:p>
        </w:tc>
        <w:tc>
          <w:tcPr>
            <w:tcW w:w="2940" w:type="pct"/>
            <w:tcBorders>
              <w:top w:val="nil"/>
              <w:left w:val="nil"/>
              <w:bottom w:val="single" w:color="auto" w:sz="4" w:space="0"/>
              <w:right w:val="single" w:color="auto" w:sz="4" w:space="0"/>
            </w:tcBorders>
            <w:shd w:val="clear" w:color="auto" w:fill="FFFFFF"/>
            <w:noWrap/>
            <w:vAlign w:val="center"/>
          </w:tcPr>
          <w:p w14:paraId="792F9F2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GS兴吉路-金海大道南卡口1(交警)</w:t>
            </w:r>
          </w:p>
        </w:tc>
        <w:tc>
          <w:tcPr>
            <w:tcW w:w="958" w:type="pct"/>
            <w:tcBorders>
              <w:top w:val="nil"/>
              <w:left w:val="nil"/>
              <w:bottom w:val="single" w:color="auto" w:sz="4" w:space="0"/>
              <w:right w:val="single" w:color="auto" w:sz="4" w:space="0"/>
            </w:tcBorders>
            <w:shd w:val="clear" w:color="auto" w:fill="FFFFFF"/>
            <w:noWrap/>
            <w:vAlign w:val="bottom"/>
          </w:tcPr>
          <w:p w14:paraId="59BEC38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电警（卡口）6</w:t>
            </w:r>
          </w:p>
        </w:tc>
        <w:tc>
          <w:tcPr>
            <w:tcW w:w="368" w:type="pct"/>
            <w:tcBorders>
              <w:top w:val="nil"/>
              <w:left w:val="nil"/>
              <w:bottom w:val="single" w:color="auto" w:sz="4" w:space="0"/>
              <w:right w:val="single" w:color="auto" w:sz="4" w:space="0"/>
            </w:tcBorders>
            <w:shd w:val="clear" w:color="auto" w:fill="FFFFFF"/>
            <w:noWrap/>
            <w:vAlign w:val="center"/>
          </w:tcPr>
          <w:p w14:paraId="18DFCEF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A95235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F7C152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w:t>
            </w:r>
          </w:p>
        </w:tc>
        <w:tc>
          <w:tcPr>
            <w:tcW w:w="2940" w:type="pct"/>
            <w:tcBorders>
              <w:top w:val="nil"/>
              <w:left w:val="nil"/>
              <w:bottom w:val="single" w:color="auto" w:sz="4" w:space="0"/>
              <w:right w:val="single" w:color="auto" w:sz="4" w:space="0"/>
            </w:tcBorders>
            <w:shd w:val="clear" w:color="auto" w:fill="FFFFFF"/>
            <w:noWrap/>
            <w:vAlign w:val="center"/>
          </w:tcPr>
          <w:p w14:paraId="5222F37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GS兴吉路-金海大道南电警2(交警)</w:t>
            </w:r>
          </w:p>
        </w:tc>
        <w:tc>
          <w:tcPr>
            <w:tcW w:w="958" w:type="pct"/>
            <w:tcBorders>
              <w:top w:val="nil"/>
              <w:left w:val="nil"/>
              <w:bottom w:val="single" w:color="auto" w:sz="4" w:space="0"/>
              <w:right w:val="single" w:color="auto" w:sz="4" w:space="0"/>
            </w:tcBorders>
            <w:shd w:val="clear" w:color="auto" w:fill="FFFFFF"/>
            <w:noWrap/>
            <w:vAlign w:val="bottom"/>
          </w:tcPr>
          <w:p w14:paraId="3473BB1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电警（卡口）7</w:t>
            </w:r>
          </w:p>
        </w:tc>
        <w:tc>
          <w:tcPr>
            <w:tcW w:w="368" w:type="pct"/>
            <w:tcBorders>
              <w:top w:val="nil"/>
              <w:left w:val="nil"/>
              <w:bottom w:val="single" w:color="auto" w:sz="4" w:space="0"/>
              <w:right w:val="single" w:color="auto" w:sz="4" w:space="0"/>
            </w:tcBorders>
            <w:shd w:val="clear" w:color="auto" w:fill="FFFFFF"/>
            <w:noWrap/>
            <w:vAlign w:val="center"/>
          </w:tcPr>
          <w:p w14:paraId="7FD838E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F85AF8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70CD66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8</w:t>
            </w:r>
          </w:p>
        </w:tc>
        <w:tc>
          <w:tcPr>
            <w:tcW w:w="2940" w:type="pct"/>
            <w:tcBorders>
              <w:top w:val="nil"/>
              <w:left w:val="nil"/>
              <w:bottom w:val="single" w:color="auto" w:sz="4" w:space="0"/>
              <w:right w:val="single" w:color="auto" w:sz="4" w:space="0"/>
            </w:tcBorders>
            <w:shd w:val="clear" w:color="auto" w:fill="FFFFFF"/>
            <w:noWrap/>
            <w:vAlign w:val="center"/>
          </w:tcPr>
          <w:p w14:paraId="57850FC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GS兴吉路-金海大道北卡口1(交警)</w:t>
            </w:r>
          </w:p>
        </w:tc>
        <w:tc>
          <w:tcPr>
            <w:tcW w:w="958" w:type="pct"/>
            <w:tcBorders>
              <w:top w:val="nil"/>
              <w:left w:val="nil"/>
              <w:bottom w:val="single" w:color="auto" w:sz="4" w:space="0"/>
              <w:right w:val="single" w:color="auto" w:sz="4" w:space="0"/>
            </w:tcBorders>
            <w:shd w:val="clear" w:color="auto" w:fill="FFFFFF"/>
            <w:noWrap/>
            <w:vAlign w:val="bottom"/>
          </w:tcPr>
          <w:p w14:paraId="1122E1C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电警（卡口）8</w:t>
            </w:r>
          </w:p>
        </w:tc>
        <w:tc>
          <w:tcPr>
            <w:tcW w:w="368" w:type="pct"/>
            <w:tcBorders>
              <w:top w:val="nil"/>
              <w:left w:val="nil"/>
              <w:bottom w:val="single" w:color="auto" w:sz="4" w:space="0"/>
              <w:right w:val="single" w:color="auto" w:sz="4" w:space="0"/>
            </w:tcBorders>
            <w:shd w:val="clear" w:color="auto" w:fill="FFFFFF"/>
            <w:noWrap/>
            <w:vAlign w:val="center"/>
          </w:tcPr>
          <w:p w14:paraId="18ADC3F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F56CA3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17740E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9</w:t>
            </w:r>
          </w:p>
        </w:tc>
        <w:tc>
          <w:tcPr>
            <w:tcW w:w="2940" w:type="pct"/>
            <w:tcBorders>
              <w:top w:val="nil"/>
              <w:left w:val="nil"/>
              <w:bottom w:val="single" w:color="auto" w:sz="4" w:space="0"/>
              <w:right w:val="single" w:color="auto" w:sz="4" w:space="0"/>
            </w:tcBorders>
            <w:shd w:val="clear" w:color="auto" w:fill="FFFFFF"/>
            <w:noWrap/>
            <w:vAlign w:val="center"/>
          </w:tcPr>
          <w:p w14:paraId="0D057BB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GS兴吉路-金海大道北卡口2(交警)</w:t>
            </w:r>
          </w:p>
        </w:tc>
        <w:tc>
          <w:tcPr>
            <w:tcW w:w="958" w:type="pct"/>
            <w:tcBorders>
              <w:top w:val="nil"/>
              <w:left w:val="nil"/>
              <w:bottom w:val="single" w:color="auto" w:sz="4" w:space="0"/>
              <w:right w:val="single" w:color="auto" w:sz="4" w:space="0"/>
            </w:tcBorders>
            <w:shd w:val="clear" w:color="auto" w:fill="FFFFFF"/>
            <w:noWrap/>
            <w:vAlign w:val="bottom"/>
          </w:tcPr>
          <w:p w14:paraId="52DFE1C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电警（卡口）9</w:t>
            </w:r>
          </w:p>
        </w:tc>
        <w:tc>
          <w:tcPr>
            <w:tcW w:w="368" w:type="pct"/>
            <w:tcBorders>
              <w:top w:val="nil"/>
              <w:left w:val="nil"/>
              <w:bottom w:val="single" w:color="auto" w:sz="4" w:space="0"/>
              <w:right w:val="single" w:color="auto" w:sz="4" w:space="0"/>
            </w:tcBorders>
            <w:shd w:val="clear" w:color="auto" w:fill="FFFFFF"/>
            <w:noWrap/>
            <w:vAlign w:val="center"/>
          </w:tcPr>
          <w:p w14:paraId="72EBC23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B2F5A0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8B636B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10</w:t>
            </w:r>
          </w:p>
        </w:tc>
        <w:tc>
          <w:tcPr>
            <w:tcW w:w="2940" w:type="pct"/>
            <w:tcBorders>
              <w:top w:val="nil"/>
              <w:left w:val="nil"/>
              <w:bottom w:val="single" w:color="auto" w:sz="4" w:space="0"/>
              <w:right w:val="single" w:color="auto" w:sz="4" w:space="0"/>
            </w:tcBorders>
            <w:shd w:val="clear" w:color="auto" w:fill="FFFFFF"/>
            <w:noWrap/>
            <w:vAlign w:val="center"/>
          </w:tcPr>
          <w:p w14:paraId="71836BC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GS兴吉路-金海大道北电警1(交警)</w:t>
            </w:r>
          </w:p>
        </w:tc>
        <w:tc>
          <w:tcPr>
            <w:tcW w:w="958" w:type="pct"/>
            <w:tcBorders>
              <w:top w:val="nil"/>
              <w:left w:val="nil"/>
              <w:bottom w:val="single" w:color="auto" w:sz="4" w:space="0"/>
              <w:right w:val="single" w:color="auto" w:sz="4" w:space="0"/>
            </w:tcBorders>
            <w:shd w:val="clear" w:color="auto" w:fill="FFFFFF"/>
            <w:noWrap/>
            <w:vAlign w:val="bottom"/>
          </w:tcPr>
          <w:p w14:paraId="110967F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电警（卡口）10</w:t>
            </w:r>
          </w:p>
        </w:tc>
        <w:tc>
          <w:tcPr>
            <w:tcW w:w="368" w:type="pct"/>
            <w:tcBorders>
              <w:top w:val="nil"/>
              <w:left w:val="nil"/>
              <w:bottom w:val="single" w:color="auto" w:sz="4" w:space="0"/>
              <w:right w:val="single" w:color="auto" w:sz="4" w:space="0"/>
            </w:tcBorders>
            <w:shd w:val="clear" w:color="auto" w:fill="FFFFFF"/>
            <w:noWrap/>
            <w:vAlign w:val="center"/>
          </w:tcPr>
          <w:p w14:paraId="2AFB676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76A736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002B9E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11</w:t>
            </w:r>
          </w:p>
        </w:tc>
        <w:tc>
          <w:tcPr>
            <w:tcW w:w="2940" w:type="pct"/>
            <w:tcBorders>
              <w:top w:val="nil"/>
              <w:left w:val="nil"/>
              <w:bottom w:val="single" w:color="auto" w:sz="4" w:space="0"/>
              <w:right w:val="single" w:color="auto" w:sz="4" w:space="0"/>
            </w:tcBorders>
            <w:shd w:val="clear" w:color="auto" w:fill="FFFFFF"/>
            <w:noWrap/>
            <w:vAlign w:val="center"/>
          </w:tcPr>
          <w:p w14:paraId="159727C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GS兴吉路-金海大道北电警2(交警)</w:t>
            </w:r>
          </w:p>
        </w:tc>
        <w:tc>
          <w:tcPr>
            <w:tcW w:w="958" w:type="pct"/>
            <w:tcBorders>
              <w:top w:val="nil"/>
              <w:left w:val="nil"/>
              <w:bottom w:val="single" w:color="auto" w:sz="4" w:space="0"/>
              <w:right w:val="single" w:color="auto" w:sz="4" w:space="0"/>
            </w:tcBorders>
            <w:shd w:val="clear" w:color="auto" w:fill="FFFFFF"/>
            <w:noWrap/>
            <w:vAlign w:val="bottom"/>
          </w:tcPr>
          <w:p w14:paraId="08BE44F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电警（卡口）11</w:t>
            </w:r>
          </w:p>
        </w:tc>
        <w:tc>
          <w:tcPr>
            <w:tcW w:w="368" w:type="pct"/>
            <w:tcBorders>
              <w:top w:val="nil"/>
              <w:left w:val="nil"/>
              <w:bottom w:val="single" w:color="auto" w:sz="4" w:space="0"/>
              <w:right w:val="single" w:color="auto" w:sz="4" w:space="0"/>
            </w:tcBorders>
            <w:shd w:val="clear" w:color="auto" w:fill="FFFFFF"/>
            <w:noWrap/>
            <w:vAlign w:val="center"/>
          </w:tcPr>
          <w:p w14:paraId="6F8077A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D61465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602B95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12</w:t>
            </w:r>
          </w:p>
        </w:tc>
        <w:tc>
          <w:tcPr>
            <w:tcW w:w="2940" w:type="pct"/>
            <w:tcBorders>
              <w:top w:val="nil"/>
              <w:left w:val="nil"/>
              <w:bottom w:val="single" w:color="auto" w:sz="4" w:space="0"/>
              <w:right w:val="single" w:color="auto" w:sz="4" w:space="0"/>
            </w:tcBorders>
            <w:shd w:val="clear" w:color="auto" w:fill="FFFFFF"/>
            <w:noWrap/>
            <w:vAlign w:val="center"/>
          </w:tcPr>
          <w:p w14:paraId="3A0939E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GS兴吉路-金海大道南卡口2(交警)</w:t>
            </w:r>
          </w:p>
        </w:tc>
        <w:tc>
          <w:tcPr>
            <w:tcW w:w="958" w:type="pct"/>
            <w:tcBorders>
              <w:top w:val="nil"/>
              <w:left w:val="nil"/>
              <w:bottom w:val="single" w:color="auto" w:sz="4" w:space="0"/>
              <w:right w:val="single" w:color="auto" w:sz="4" w:space="0"/>
            </w:tcBorders>
            <w:shd w:val="clear" w:color="auto" w:fill="FFFFFF"/>
            <w:noWrap/>
            <w:vAlign w:val="bottom"/>
          </w:tcPr>
          <w:p w14:paraId="3CB9A05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电警（卡口）12</w:t>
            </w:r>
          </w:p>
        </w:tc>
        <w:tc>
          <w:tcPr>
            <w:tcW w:w="368" w:type="pct"/>
            <w:tcBorders>
              <w:top w:val="nil"/>
              <w:left w:val="nil"/>
              <w:bottom w:val="single" w:color="auto" w:sz="4" w:space="0"/>
              <w:right w:val="single" w:color="auto" w:sz="4" w:space="0"/>
            </w:tcBorders>
            <w:shd w:val="clear" w:color="auto" w:fill="FFFFFF"/>
            <w:noWrap/>
            <w:vAlign w:val="center"/>
          </w:tcPr>
          <w:p w14:paraId="14DEA38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BED496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DACAD8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13</w:t>
            </w:r>
          </w:p>
        </w:tc>
        <w:tc>
          <w:tcPr>
            <w:tcW w:w="2940" w:type="pct"/>
            <w:tcBorders>
              <w:top w:val="nil"/>
              <w:left w:val="nil"/>
              <w:bottom w:val="single" w:color="auto" w:sz="4" w:space="0"/>
              <w:right w:val="single" w:color="auto" w:sz="4" w:space="0"/>
            </w:tcBorders>
            <w:shd w:val="clear" w:color="auto" w:fill="FFFFFF"/>
            <w:noWrap/>
            <w:vAlign w:val="center"/>
          </w:tcPr>
          <w:p w14:paraId="183757C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GS兴吉路-金海三道西卡口1(交警)</w:t>
            </w:r>
          </w:p>
        </w:tc>
        <w:tc>
          <w:tcPr>
            <w:tcW w:w="958" w:type="pct"/>
            <w:tcBorders>
              <w:top w:val="nil"/>
              <w:left w:val="nil"/>
              <w:bottom w:val="single" w:color="auto" w:sz="4" w:space="0"/>
              <w:right w:val="single" w:color="auto" w:sz="4" w:space="0"/>
            </w:tcBorders>
            <w:shd w:val="clear" w:color="auto" w:fill="FFFFFF"/>
            <w:noWrap/>
            <w:vAlign w:val="bottom"/>
          </w:tcPr>
          <w:p w14:paraId="7EACA71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电警（卡口）13</w:t>
            </w:r>
          </w:p>
        </w:tc>
        <w:tc>
          <w:tcPr>
            <w:tcW w:w="368" w:type="pct"/>
            <w:tcBorders>
              <w:top w:val="nil"/>
              <w:left w:val="nil"/>
              <w:bottom w:val="single" w:color="auto" w:sz="4" w:space="0"/>
              <w:right w:val="single" w:color="auto" w:sz="4" w:space="0"/>
            </w:tcBorders>
            <w:shd w:val="clear" w:color="auto" w:fill="FFFFFF"/>
            <w:noWrap/>
            <w:vAlign w:val="center"/>
          </w:tcPr>
          <w:p w14:paraId="36FB443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97F9A9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FEB15F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14</w:t>
            </w:r>
          </w:p>
        </w:tc>
        <w:tc>
          <w:tcPr>
            <w:tcW w:w="2940" w:type="pct"/>
            <w:tcBorders>
              <w:top w:val="nil"/>
              <w:left w:val="nil"/>
              <w:bottom w:val="single" w:color="auto" w:sz="4" w:space="0"/>
              <w:right w:val="single" w:color="auto" w:sz="4" w:space="0"/>
            </w:tcBorders>
            <w:shd w:val="clear" w:color="auto" w:fill="FFFFFF"/>
            <w:noWrap/>
            <w:vAlign w:val="center"/>
          </w:tcPr>
          <w:p w14:paraId="2340704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GS兴吉路-金海三道西电警1(交警)</w:t>
            </w:r>
          </w:p>
        </w:tc>
        <w:tc>
          <w:tcPr>
            <w:tcW w:w="958" w:type="pct"/>
            <w:tcBorders>
              <w:top w:val="nil"/>
              <w:left w:val="nil"/>
              <w:bottom w:val="single" w:color="auto" w:sz="4" w:space="0"/>
              <w:right w:val="single" w:color="auto" w:sz="4" w:space="0"/>
            </w:tcBorders>
            <w:shd w:val="clear" w:color="auto" w:fill="FFFFFF"/>
            <w:noWrap/>
            <w:vAlign w:val="bottom"/>
          </w:tcPr>
          <w:p w14:paraId="0D0D7D2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电警（卡口）14</w:t>
            </w:r>
          </w:p>
        </w:tc>
        <w:tc>
          <w:tcPr>
            <w:tcW w:w="368" w:type="pct"/>
            <w:tcBorders>
              <w:top w:val="nil"/>
              <w:left w:val="nil"/>
              <w:bottom w:val="single" w:color="auto" w:sz="4" w:space="0"/>
              <w:right w:val="single" w:color="auto" w:sz="4" w:space="0"/>
            </w:tcBorders>
            <w:shd w:val="clear" w:color="auto" w:fill="FFFFFF"/>
            <w:noWrap/>
            <w:vAlign w:val="center"/>
          </w:tcPr>
          <w:p w14:paraId="359C608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1346A8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E97590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15</w:t>
            </w:r>
          </w:p>
        </w:tc>
        <w:tc>
          <w:tcPr>
            <w:tcW w:w="2940" w:type="pct"/>
            <w:tcBorders>
              <w:top w:val="nil"/>
              <w:left w:val="nil"/>
              <w:bottom w:val="single" w:color="auto" w:sz="4" w:space="0"/>
              <w:right w:val="single" w:color="auto" w:sz="4" w:space="0"/>
            </w:tcBorders>
            <w:shd w:val="clear" w:color="auto" w:fill="FFFFFF"/>
            <w:noWrap/>
            <w:vAlign w:val="center"/>
          </w:tcPr>
          <w:p w14:paraId="50A4658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GS兴吉路-金海三道南卡口1(交警)</w:t>
            </w:r>
          </w:p>
        </w:tc>
        <w:tc>
          <w:tcPr>
            <w:tcW w:w="958" w:type="pct"/>
            <w:tcBorders>
              <w:top w:val="nil"/>
              <w:left w:val="nil"/>
              <w:bottom w:val="single" w:color="auto" w:sz="4" w:space="0"/>
              <w:right w:val="single" w:color="auto" w:sz="4" w:space="0"/>
            </w:tcBorders>
            <w:shd w:val="clear" w:color="auto" w:fill="FFFFFF"/>
            <w:noWrap/>
            <w:vAlign w:val="bottom"/>
          </w:tcPr>
          <w:p w14:paraId="34314A3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电警（卡口）15</w:t>
            </w:r>
          </w:p>
        </w:tc>
        <w:tc>
          <w:tcPr>
            <w:tcW w:w="368" w:type="pct"/>
            <w:tcBorders>
              <w:top w:val="nil"/>
              <w:left w:val="nil"/>
              <w:bottom w:val="single" w:color="auto" w:sz="4" w:space="0"/>
              <w:right w:val="single" w:color="auto" w:sz="4" w:space="0"/>
            </w:tcBorders>
            <w:shd w:val="clear" w:color="auto" w:fill="FFFFFF"/>
            <w:noWrap/>
            <w:vAlign w:val="center"/>
          </w:tcPr>
          <w:p w14:paraId="5CC0813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C28B67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6431ED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16</w:t>
            </w:r>
          </w:p>
        </w:tc>
        <w:tc>
          <w:tcPr>
            <w:tcW w:w="2940" w:type="pct"/>
            <w:tcBorders>
              <w:top w:val="nil"/>
              <w:left w:val="nil"/>
              <w:bottom w:val="single" w:color="auto" w:sz="4" w:space="0"/>
              <w:right w:val="single" w:color="auto" w:sz="4" w:space="0"/>
            </w:tcBorders>
            <w:shd w:val="clear" w:color="auto" w:fill="FFFFFF"/>
            <w:noWrap/>
            <w:vAlign w:val="center"/>
          </w:tcPr>
          <w:p w14:paraId="5E20276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GS兴吉路-金海三道南电警1(交警)</w:t>
            </w:r>
          </w:p>
        </w:tc>
        <w:tc>
          <w:tcPr>
            <w:tcW w:w="958" w:type="pct"/>
            <w:tcBorders>
              <w:top w:val="nil"/>
              <w:left w:val="nil"/>
              <w:bottom w:val="single" w:color="auto" w:sz="4" w:space="0"/>
              <w:right w:val="single" w:color="auto" w:sz="4" w:space="0"/>
            </w:tcBorders>
            <w:shd w:val="clear" w:color="auto" w:fill="FFFFFF"/>
            <w:noWrap/>
            <w:vAlign w:val="bottom"/>
          </w:tcPr>
          <w:p w14:paraId="2B8E953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电警（卡口）16</w:t>
            </w:r>
          </w:p>
        </w:tc>
        <w:tc>
          <w:tcPr>
            <w:tcW w:w="368" w:type="pct"/>
            <w:tcBorders>
              <w:top w:val="nil"/>
              <w:left w:val="nil"/>
              <w:bottom w:val="single" w:color="auto" w:sz="4" w:space="0"/>
              <w:right w:val="single" w:color="auto" w:sz="4" w:space="0"/>
            </w:tcBorders>
            <w:shd w:val="clear" w:color="auto" w:fill="FFFFFF"/>
            <w:noWrap/>
            <w:vAlign w:val="center"/>
          </w:tcPr>
          <w:p w14:paraId="041FE62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B33D17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73ADFA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17</w:t>
            </w:r>
          </w:p>
        </w:tc>
        <w:tc>
          <w:tcPr>
            <w:tcW w:w="2940" w:type="pct"/>
            <w:tcBorders>
              <w:top w:val="nil"/>
              <w:left w:val="nil"/>
              <w:bottom w:val="single" w:color="auto" w:sz="4" w:space="0"/>
              <w:right w:val="single" w:color="auto" w:sz="4" w:space="0"/>
            </w:tcBorders>
            <w:shd w:val="clear" w:color="auto" w:fill="FFFFFF"/>
            <w:noWrap/>
            <w:vAlign w:val="center"/>
          </w:tcPr>
          <w:p w14:paraId="5951896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GS兴吉路-金海三道北电警1(交警)</w:t>
            </w:r>
          </w:p>
        </w:tc>
        <w:tc>
          <w:tcPr>
            <w:tcW w:w="958" w:type="pct"/>
            <w:tcBorders>
              <w:top w:val="nil"/>
              <w:left w:val="nil"/>
              <w:bottom w:val="single" w:color="auto" w:sz="4" w:space="0"/>
              <w:right w:val="single" w:color="auto" w:sz="4" w:space="0"/>
            </w:tcBorders>
            <w:shd w:val="clear" w:color="auto" w:fill="FFFFFF"/>
            <w:noWrap/>
            <w:vAlign w:val="bottom"/>
          </w:tcPr>
          <w:p w14:paraId="10A699E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电警（卡口）17</w:t>
            </w:r>
          </w:p>
        </w:tc>
        <w:tc>
          <w:tcPr>
            <w:tcW w:w="368" w:type="pct"/>
            <w:tcBorders>
              <w:top w:val="nil"/>
              <w:left w:val="nil"/>
              <w:bottom w:val="single" w:color="auto" w:sz="4" w:space="0"/>
              <w:right w:val="single" w:color="auto" w:sz="4" w:space="0"/>
            </w:tcBorders>
            <w:shd w:val="clear" w:color="auto" w:fill="FFFFFF"/>
            <w:noWrap/>
            <w:vAlign w:val="center"/>
          </w:tcPr>
          <w:p w14:paraId="1A216F6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1E2FDE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498195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18</w:t>
            </w:r>
          </w:p>
        </w:tc>
        <w:tc>
          <w:tcPr>
            <w:tcW w:w="2940" w:type="pct"/>
            <w:tcBorders>
              <w:top w:val="nil"/>
              <w:left w:val="nil"/>
              <w:bottom w:val="single" w:color="auto" w:sz="4" w:space="0"/>
              <w:right w:val="single" w:color="auto" w:sz="4" w:space="0"/>
            </w:tcBorders>
            <w:shd w:val="clear" w:color="auto" w:fill="FFFFFF"/>
            <w:noWrap/>
            <w:vAlign w:val="center"/>
          </w:tcPr>
          <w:p w14:paraId="1F1553A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GS兴吉路-金海三道北卡口1(交警)</w:t>
            </w:r>
          </w:p>
        </w:tc>
        <w:tc>
          <w:tcPr>
            <w:tcW w:w="958" w:type="pct"/>
            <w:tcBorders>
              <w:top w:val="nil"/>
              <w:left w:val="nil"/>
              <w:bottom w:val="single" w:color="auto" w:sz="4" w:space="0"/>
              <w:right w:val="single" w:color="auto" w:sz="4" w:space="0"/>
            </w:tcBorders>
            <w:shd w:val="clear" w:color="auto" w:fill="FFFFFF"/>
            <w:noWrap/>
            <w:vAlign w:val="bottom"/>
          </w:tcPr>
          <w:p w14:paraId="04195CE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电警（卡口）18</w:t>
            </w:r>
          </w:p>
        </w:tc>
        <w:tc>
          <w:tcPr>
            <w:tcW w:w="368" w:type="pct"/>
            <w:tcBorders>
              <w:top w:val="nil"/>
              <w:left w:val="nil"/>
              <w:bottom w:val="single" w:color="auto" w:sz="4" w:space="0"/>
              <w:right w:val="single" w:color="auto" w:sz="4" w:space="0"/>
            </w:tcBorders>
            <w:shd w:val="clear" w:color="auto" w:fill="FFFFFF"/>
            <w:noWrap/>
            <w:vAlign w:val="center"/>
          </w:tcPr>
          <w:p w14:paraId="3173014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B058F1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A18D07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19</w:t>
            </w:r>
          </w:p>
        </w:tc>
        <w:tc>
          <w:tcPr>
            <w:tcW w:w="2940" w:type="pct"/>
            <w:tcBorders>
              <w:top w:val="nil"/>
              <w:left w:val="nil"/>
              <w:bottom w:val="single" w:color="auto" w:sz="4" w:space="0"/>
              <w:right w:val="single" w:color="auto" w:sz="4" w:space="0"/>
            </w:tcBorders>
            <w:shd w:val="clear" w:color="auto" w:fill="FFFFFF"/>
            <w:noWrap/>
            <w:vAlign w:val="center"/>
          </w:tcPr>
          <w:p w14:paraId="089D5BF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GS兴腾路-滨海六道东卡口1(交警)</w:t>
            </w:r>
          </w:p>
        </w:tc>
        <w:tc>
          <w:tcPr>
            <w:tcW w:w="958" w:type="pct"/>
            <w:tcBorders>
              <w:top w:val="nil"/>
              <w:left w:val="nil"/>
              <w:bottom w:val="single" w:color="auto" w:sz="4" w:space="0"/>
              <w:right w:val="single" w:color="auto" w:sz="4" w:space="0"/>
            </w:tcBorders>
            <w:shd w:val="clear" w:color="auto" w:fill="FFFFFF"/>
            <w:noWrap/>
            <w:vAlign w:val="bottom"/>
          </w:tcPr>
          <w:p w14:paraId="3F068B1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电警（卡口）19</w:t>
            </w:r>
          </w:p>
        </w:tc>
        <w:tc>
          <w:tcPr>
            <w:tcW w:w="368" w:type="pct"/>
            <w:tcBorders>
              <w:top w:val="nil"/>
              <w:left w:val="nil"/>
              <w:bottom w:val="single" w:color="auto" w:sz="4" w:space="0"/>
              <w:right w:val="single" w:color="auto" w:sz="4" w:space="0"/>
            </w:tcBorders>
            <w:shd w:val="clear" w:color="auto" w:fill="FFFFFF"/>
            <w:noWrap/>
            <w:vAlign w:val="center"/>
          </w:tcPr>
          <w:p w14:paraId="6F204C8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05AE1B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66A4EE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20</w:t>
            </w:r>
          </w:p>
        </w:tc>
        <w:tc>
          <w:tcPr>
            <w:tcW w:w="2940" w:type="pct"/>
            <w:tcBorders>
              <w:top w:val="nil"/>
              <w:left w:val="nil"/>
              <w:bottom w:val="single" w:color="auto" w:sz="4" w:space="0"/>
              <w:right w:val="single" w:color="auto" w:sz="4" w:space="0"/>
            </w:tcBorders>
            <w:shd w:val="clear" w:color="auto" w:fill="FFFFFF"/>
            <w:noWrap/>
            <w:vAlign w:val="center"/>
          </w:tcPr>
          <w:p w14:paraId="3A2C7DF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GS兴腾路-滨海六道东电警1(交警)</w:t>
            </w:r>
          </w:p>
        </w:tc>
        <w:tc>
          <w:tcPr>
            <w:tcW w:w="958" w:type="pct"/>
            <w:tcBorders>
              <w:top w:val="nil"/>
              <w:left w:val="nil"/>
              <w:bottom w:val="single" w:color="auto" w:sz="4" w:space="0"/>
              <w:right w:val="single" w:color="auto" w:sz="4" w:space="0"/>
            </w:tcBorders>
            <w:shd w:val="clear" w:color="auto" w:fill="FFFFFF"/>
            <w:noWrap/>
            <w:vAlign w:val="bottom"/>
          </w:tcPr>
          <w:p w14:paraId="64FEC49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电警（卡口）20</w:t>
            </w:r>
          </w:p>
        </w:tc>
        <w:tc>
          <w:tcPr>
            <w:tcW w:w="368" w:type="pct"/>
            <w:tcBorders>
              <w:top w:val="nil"/>
              <w:left w:val="nil"/>
              <w:bottom w:val="single" w:color="auto" w:sz="4" w:space="0"/>
              <w:right w:val="single" w:color="auto" w:sz="4" w:space="0"/>
            </w:tcBorders>
            <w:shd w:val="clear" w:color="auto" w:fill="FFFFFF"/>
            <w:noWrap/>
            <w:vAlign w:val="center"/>
          </w:tcPr>
          <w:p w14:paraId="3DA8788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0DF49F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E9F349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21</w:t>
            </w:r>
          </w:p>
        </w:tc>
        <w:tc>
          <w:tcPr>
            <w:tcW w:w="2940" w:type="pct"/>
            <w:tcBorders>
              <w:top w:val="nil"/>
              <w:left w:val="nil"/>
              <w:bottom w:val="single" w:color="auto" w:sz="4" w:space="0"/>
              <w:right w:val="single" w:color="auto" w:sz="4" w:space="0"/>
            </w:tcBorders>
            <w:shd w:val="clear" w:color="auto" w:fill="FFFFFF"/>
            <w:noWrap/>
            <w:vAlign w:val="center"/>
          </w:tcPr>
          <w:p w14:paraId="798F2F3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GS兴腾路-滨海六道南卡口1(交警)</w:t>
            </w:r>
          </w:p>
        </w:tc>
        <w:tc>
          <w:tcPr>
            <w:tcW w:w="958" w:type="pct"/>
            <w:tcBorders>
              <w:top w:val="nil"/>
              <w:left w:val="nil"/>
              <w:bottom w:val="single" w:color="auto" w:sz="4" w:space="0"/>
              <w:right w:val="single" w:color="auto" w:sz="4" w:space="0"/>
            </w:tcBorders>
            <w:shd w:val="clear" w:color="auto" w:fill="FFFFFF"/>
            <w:noWrap/>
            <w:vAlign w:val="bottom"/>
          </w:tcPr>
          <w:p w14:paraId="6820CEC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电警（卡口）21</w:t>
            </w:r>
          </w:p>
        </w:tc>
        <w:tc>
          <w:tcPr>
            <w:tcW w:w="368" w:type="pct"/>
            <w:tcBorders>
              <w:top w:val="nil"/>
              <w:left w:val="nil"/>
              <w:bottom w:val="single" w:color="auto" w:sz="4" w:space="0"/>
              <w:right w:val="single" w:color="auto" w:sz="4" w:space="0"/>
            </w:tcBorders>
            <w:shd w:val="clear" w:color="auto" w:fill="FFFFFF"/>
            <w:noWrap/>
            <w:vAlign w:val="center"/>
          </w:tcPr>
          <w:p w14:paraId="7271E67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8628BA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0FDE70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22</w:t>
            </w:r>
          </w:p>
        </w:tc>
        <w:tc>
          <w:tcPr>
            <w:tcW w:w="2940" w:type="pct"/>
            <w:tcBorders>
              <w:top w:val="nil"/>
              <w:left w:val="nil"/>
              <w:bottom w:val="single" w:color="auto" w:sz="4" w:space="0"/>
              <w:right w:val="single" w:color="auto" w:sz="4" w:space="0"/>
            </w:tcBorders>
            <w:shd w:val="clear" w:color="auto" w:fill="FFFFFF"/>
            <w:noWrap/>
            <w:vAlign w:val="center"/>
          </w:tcPr>
          <w:p w14:paraId="2FCE15B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GS兴腾路-滨海六道南电警1(交警)</w:t>
            </w:r>
          </w:p>
        </w:tc>
        <w:tc>
          <w:tcPr>
            <w:tcW w:w="958" w:type="pct"/>
            <w:tcBorders>
              <w:top w:val="nil"/>
              <w:left w:val="nil"/>
              <w:bottom w:val="single" w:color="auto" w:sz="4" w:space="0"/>
              <w:right w:val="single" w:color="auto" w:sz="4" w:space="0"/>
            </w:tcBorders>
            <w:shd w:val="clear" w:color="auto" w:fill="FFFFFF"/>
            <w:noWrap/>
            <w:vAlign w:val="bottom"/>
          </w:tcPr>
          <w:p w14:paraId="300CE65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电警（卡口）22</w:t>
            </w:r>
          </w:p>
        </w:tc>
        <w:tc>
          <w:tcPr>
            <w:tcW w:w="368" w:type="pct"/>
            <w:tcBorders>
              <w:top w:val="nil"/>
              <w:left w:val="nil"/>
              <w:bottom w:val="single" w:color="auto" w:sz="4" w:space="0"/>
              <w:right w:val="single" w:color="auto" w:sz="4" w:space="0"/>
            </w:tcBorders>
            <w:shd w:val="clear" w:color="auto" w:fill="FFFFFF"/>
            <w:noWrap/>
            <w:vAlign w:val="center"/>
          </w:tcPr>
          <w:p w14:paraId="342E327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7DC3CE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CD2E8E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23</w:t>
            </w:r>
          </w:p>
        </w:tc>
        <w:tc>
          <w:tcPr>
            <w:tcW w:w="2940" w:type="pct"/>
            <w:tcBorders>
              <w:top w:val="nil"/>
              <w:left w:val="nil"/>
              <w:bottom w:val="single" w:color="auto" w:sz="4" w:space="0"/>
              <w:right w:val="single" w:color="auto" w:sz="4" w:space="0"/>
            </w:tcBorders>
            <w:shd w:val="clear" w:color="auto" w:fill="FFFFFF"/>
            <w:noWrap/>
            <w:vAlign w:val="center"/>
          </w:tcPr>
          <w:p w14:paraId="0F14BCF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GS兴腾路-滨海六道北卡口1(交警)</w:t>
            </w:r>
          </w:p>
        </w:tc>
        <w:tc>
          <w:tcPr>
            <w:tcW w:w="958" w:type="pct"/>
            <w:tcBorders>
              <w:top w:val="nil"/>
              <w:left w:val="nil"/>
              <w:bottom w:val="single" w:color="auto" w:sz="4" w:space="0"/>
              <w:right w:val="single" w:color="auto" w:sz="4" w:space="0"/>
            </w:tcBorders>
            <w:shd w:val="clear" w:color="auto" w:fill="FFFFFF"/>
            <w:noWrap/>
            <w:vAlign w:val="bottom"/>
          </w:tcPr>
          <w:p w14:paraId="1BCC737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电警（卡口）23</w:t>
            </w:r>
          </w:p>
        </w:tc>
        <w:tc>
          <w:tcPr>
            <w:tcW w:w="368" w:type="pct"/>
            <w:tcBorders>
              <w:top w:val="nil"/>
              <w:left w:val="nil"/>
              <w:bottom w:val="single" w:color="auto" w:sz="4" w:space="0"/>
              <w:right w:val="single" w:color="auto" w:sz="4" w:space="0"/>
            </w:tcBorders>
            <w:shd w:val="clear" w:color="auto" w:fill="FFFFFF"/>
            <w:noWrap/>
            <w:vAlign w:val="center"/>
          </w:tcPr>
          <w:p w14:paraId="732C296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AEA6F1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9B643D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24</w:t>
            </w:r>
          </w:p>
        </w:tc>
        <w:tc>
          <w:tcPr>
            <w:tcW w:w="2940" w:type="pct"/>
            <w:tcBorders>
              <w:top w:val="nil"/>
              <w:left w:val="nil"/>
              <w:bottom w:val="single" w:color="auto" w:sz="4" w:space="0"/>
              <w:right w:val="single" w:color="auto" w:sz="4" w:space="0"/>
            </w:tcBorders>
            <w:shd w:val="clear" w:color="auto" w:fill="FFFFFF"/>
            <w:noWrap/>
            <w:vAlign w:val="center"/>
          </w:tcPr>
          <w:p w14:paraId="781184B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GS兴腾路-滨海六道北电警1(交警)</w:t>
            </w:r>
          </w:p>
        </w:tc>
        <w:tc>
          <w:tcPr>
            <w:tcW w:w="958" w:type="pct"/>
            <w:tcBorders>
              <w:top w:val="nil"/>
              <w:left w:val="nil"/>
              <w:bottom w:val="single" w:color="auto" w:sz="4" w:space="0"/>
              <w:right w:val="single" w:color="auto" w:sz="4" w:space="0"/>
            </w:tcBorders>
            <w:shd w:val="clear" w:color="auto" w:fill="FFFFFF"/>
            <w:noWrap/>
            <w:vAlign w:val="bottom"/>
          </w:tcPr>
          <w:p w14:paraId="4A642EF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电警（卡口）24</w:t>
            </w:r>
          </w:p>
        </w:tc>
        <w:tc>
          <w:tcPr>
            <w:tcW w:w="368" w:type="pct"/>
            <w:tcBorders>
              <w:top w:val="nil"/>
              <w:left w:val="nil"/>
              <w:bottom w:val="single" w:color="auto" w:sz="4" w:space="0"/>
              <w:right w:val="single" w:color="auto" w:sz="4" w:space="0"/>
            </w:tcBorders>
            <w:shd w:val="clear" w:color="auto" w:fill="FFFFFF"/>
            <w:noWrap/>
            <w:vAlign w:val="center"/>
          </w:tcPr>
          <w:p w14:paraId="0787E3D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E3A13C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3654F4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25</w:t>
            </w:r>
          </w:p>
        </w:tc>
        <w:tc>
          <w:tcPr>
            <w:tcW w:w="2940" w:type="pct"/>
            <w:tcBorders>
              <w:top w:val="nil"/>
              <w:left w:val="nil"/>
              <w:bottom w:val="single" w:color="auto" w:sz="4" w:space="0"/>
              <w:right w:val="single" w:color="auto" w:sz="4" w:space="0"/>
            </w:tcBorders>
            <w:shd w:val="clear" w:color="auto" w:fill="FFFFFF"/>
            <w:noWrap/>
            <w:vAlign w:val="center"/>
          </w:tcPr>
          <w:p w14:paraId="64CCF7C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GS兴腾路-港富路东卡口1(交警)</w:t>
            </w:r>
          </w:p>
        </w:tc>
        <w:tc>
          <w:tcPr>
            <w:tcW w:w="958" w:type="pct"/>
            <w:tcBorders>
              <w:top w:val="nil"/>
              <w:left w:val="nil"/>
              <w:bottom w:val="single" w:color="auto" w:sz="4" w:space="0"/>
              <w:right w:val="single" w:color="auto" w:sz="4" w:space="0"/>
            </w:tcBorders>
            <w:shd w:val="clear" w:color="auto" w:fill="FFFFFF"/>
            <w:noWrap/>
            <w:vAlign w:val="bottom"/>
          </w:tcPr>
          <w:p w14:paraId="73C9D60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电警（卡口）25</w:t>
            </w:r>
          </w:p>
        </w:tc>
        <w:tc>
          <w:tcPr>
            <w:tcW w:w="368" w:type="pct"/>
            <w:tcBorders>
              <w:top w:val="nil"/>
              <w:left w:val="nil"/>
              <w:bottom w:val="single" w:color="auto" w:sz="4" w:space="0"/>
              <w:right w:val="single" w:color="auto" w:sz="4" w:space="0"/>
            </w:tcBorders>
            <w:shd w:val="clear" w:color="auto" w:fill="FFFFFF"/>
            <w:noWrap/>
            <w:vAlign w:val="center"/>
          </w:tcPr>
          <w:p w14:paraId="3F6F2EE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0A1E92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5E3B30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26</w:t>
            </w:r>
          </w:p>
        </w:tc>
        <w:tc>
          <w:tcPr>
            <w:tcW w:w="2940" w:type="pct"/>
            <w:tcBorders>
              <w:top w:val="nil"/>
              <w:left w:val="nil"/>
              <w:bottom w:val="single" w:color="auto" w:sz="4" w:space="0"/>
              <w:right w:val="single" w:color="auto" w:sz="4" w:space="0"/>
            </w:tcBorders>
            <w:shd w:val="clear" w:color="auto" w:fill="FFFFFF"/>
            <w:noWrap/>
            <w:vAlign w:val="center"/>
          </w:tcPr>
          <w:p w14:paraId="383DC72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GS兴腾路-港富路东卡口2(交警)</w:t>
            </w:r>
          </w:p>
        </w:tc>
        <w:tc>
          <w:tcPr>
            <w:tcW w:w="958" w:type="pct"/>
            <w:tcBorders>
              <w:top w:val="nil"/>
              <w:left w:val="nil"/>
              <w:bottom w:val="single" w:color="auto" w:sz="4" w:space="0"/>
              <w:right w:val="single" w:color="auto" w:sz="4" w:space="0"/>
            </w:tcBorders>
            <w:shd w:val="clear" w:color="auto" w:fill="FFFFFF"/>
            <w:noWrap/>
            <w:vAlign w:val="bottom"/>
          </w:tcPr>
          <w:p w14:paraId="5338F17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电警（卡口）26</w:t>
            </w:r>
          </w:p>
        </w:tc>
        <w:tc>
          <w:tcPr>
            <w:tcW w:w="368" w:type="pct"/>
            <w:tcBorders>
              <w:top w:val="nil"/>
              <w:left w:val="nil"/>
              <w:bottom w:val="single" w:color="auto" w:sz="4" w:space="0"/>
              <w:right w:val="single" w:color="auto" w:sz="4" w:space="0"/>
            </w:tcBorders>
            <w:shd w:val="clear" w:color="auto" w:fill="FFFFFF"/>
            <w:noWrap/>
            <w:vAlign w:val="center"/>
          </w:tcPr>
          <w:p w14:paraId="59FBE20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F0B1DC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D00FA8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27</w:t>
            </w:r>
          </w:p>
        </w:tc>
        <w:tc>
          <w:tcPr>
            <w:tcW w:w="2940" w:type="pct"/>
            <w:tcBorders>
              <w:top w:val="nil"/>
              <w:left w:val="nil"/>
              <w:bottom w:val="single" w:color="auto" w:sz="4" w:space="0"/>
              <w:right w:val="single" w:color="auto" w:sz="4" w:space="0"/>
            </w:tcBorders>
            <w:shd w:val="clear" w:color="auto" w:fill="FFFFFF"/>
            <w:noWrap/>
            <w:vAlign w:val="center"/>
          </w:tcPr>
          <w:p w14:paraId="14ED54B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GS兴腾路-港富路东电警1(交警)</w:t>
            </w:r>
          </w:p>
        </w:tc>
        <w:tc>
          <w:tcPr>
            <w:tcW w:w="958" w:type="pct"/>
            <w:tcBorders>
              <w:top w:val="nil"/>
              <w:left w:val="nil"/>
              <w:bottom w:val="single" w:color="auto" w:sz="4" w:space="0"/>
              <w:right w:val="single" w:color="auto" w:sz="4" w:space="0"/>
            </w:tcBorders>
            <w:shd w:val="clear" w:color="auto" w:fill="FFFFFF"/>
            <w:noWrap/>
            <w:vAlign w:val="bottom"/>
          </w:tcPr>
          <w:p w14:paraId="07D098F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电警（卡口）27</w:t>
            </w:r>
          </w:p>
        </w:tc>
        <w:tc>
          <w:tcPr>
            <w:tcW w:w="368" w:type="pct"/>
            <w:tcBorders>
              <w:top w:val="nil"/>
              <w:left w:val="nil"/>
              <w:bottom w:val="single" w:color="auto" w:sz="4" w:space="0"/>
              <w:right w:val="single" w:color="auto" w:sz="4" w:space="0"/>
            </w:tcBorders>
            <w:shd w:val="clear" w:color="auto" w:fill="FFFFFF"/>
            <w:noWrap/>
            <w:vAlign w:val="center"/>
          </w:tcPr>
          <w:p w14:paraId="6FBA306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38C4C4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D46ECB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28</w:t>
            </w:r>
          </w:p>
        </w:tc>
        <w:tc>
          <w:tcPr>
            <w:tcW w:w="2940" w:type="pct"/>
            <w:tcBorders>
              <w:top w:val="nil"/>
              <w:left w:val="nil"/>
              <w:bottom w:val="single" w:color="auto" w:sz="4" w:space="0"/>
              <w:right w:val="single" w:color="auto" w:sz="4" w:space="0"/>
            </w:tcBorders>
            <w:shd w:val="clear" w:color="auto" w:fill="FFFFFF"/>
            <w:noWrap/>
            <w:vAlign w:val="center"/>
          </w:tcPr>
          <w:p w14:paraId="2F06EF5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GS兴腾路-港富路东电警2(交警)</w:t>
            </w:r>
          </w:p>
        </w:tc>
        <w:tc>
          <w:tcPr>
            <w:tcW w:w="958" w:type="pct"/>
            <w:tcBorders>
              <w:top w:val="nil"/>
              <w:left w:val="nil"/>
              <w:bottom w:val="single" w:color="auto" w:sz="4" w:space="0"/>
              <w:right w:val="single" w:color="auto" w:sz="4" w:space="0"/>
            </w:tcBorders>
            <w:shd w:val="clear" w:color="auto" w:fill="FFFFFF"/>
            <w:noWrap/>
            <w:vAlign w:val="bottom"/>
          </w:tcPr>
          <w:p w14:paraId="6565E62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电警（卡口）28</w:t>
            </w:r>
          </w:p>
        </w:tc>
        <w:tc>
          <w:tcPr>
            <w:tcW w:w="368" w:type="pct"/>
            <w:tcBorders>
              <w:top w:val="nil"/>
              <w:left w:val="nil"/>
              <w:bottom w:val="single" w:color="auto" w:sz="4" w:space="0"/>
              <w:right w:val="single" w:color="auto" w:sz="4" w:space="0"/>
            </w:tcBorders>
            <w:shd w:val="clear" w:color="auto" w:fill="FFFFFF"/>
            <w:noWrap/>
            <w:vAlign w:val="center"/>
          </w:tcPr>
          <w:p w14:paraId="7DDDCE8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2B1311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DBB007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29</w:t>
            </w:r>
          </w:p>
        </w:tc>
        <w:tc>
          <w:tcPr>
            <w:tcW w:w="2940" w:type="pct"/>
            <w:tcBorders>
              <w:top w:val="nil"/>
              <w:left w:val="nil"/>
              <w:bottom w:val="single" w:color="auto" w:sz="4" w:space="0"/>
              <w:right w:val="single" w:color="auto" w:sz="4" w:space="0"/>
            </w:tcBorders>
            <w:shd w:val="clear" w:color="auto" w:fill="FFFFFF"/>
            <w:noWrap/>
            <w:vAlign w:val="center"/>
          </w:tcPr>
          <w:p w14:paraId="5736A1D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GS兴腾路-港富路西卡口1(交警)</w:t>
            </w:r>
          </w:p>
        </w:tc>
        <w:tc>
          <w:tcPr>
            <w:tcW w:w="958" w:type="pct"/>
            <w:tcBorders>
              <w:top w:val="nil"/>
              <w:left w:val="nil"/>
              <w:bottom w:val="single" w:color="auto" w:sz="4" w:space="0"/>
              <w:right w:val="single" w:color="auto" w:sz="4" w:space="0"/>
            </w:tcBorders>
            <w:shd w:val="clear" w:color="auto" w:fill="FFFFFF"/>
            <w:noWrap/>
            <w:vAlign w:val="bottom"/>
          </w:tcPr>
          <w:p w14:paraId="4069F40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电警（卡口）29</w:t>
            </w:r>
          </w:p>
        </w:tc>
        <w:tc>
          <w:tcPr>
            <w:tcW w:w="368" w:type="pct"/>
            <w:tcBorders>
              <w:top w:val="nil"/>
              <w:left w:val="nil"/>
              <w:bottom w:val="single" w:color="auto" w:sz="4" w:space="0"/>
              <w:right w:val="single" w:color="auto" w:sz="4" w:space="0"/>
            </w:tcBorders>
            <w:shd w:val="clear" w:color="auto" w:fill="FFFFFF"/>
            <w:noWrap/>
            <w:vAlign w:val="center"/>
          </w:tcPr>
          <w:p w14:paraId="525D920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EB061B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E828EF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30</w:t>
            </w:r>
          </w:p>
        </w:tc>
        <w:tc>
          <w:tcPr>
            <w:tcW w:w="2940" w:type="pct"/>
            <w:tcBorders>
              <w:top w:val="nil"/>
              <w:left w:val="nil"/>
              <w:bottom w:val="single" w:color="auto" w:sz="4" w:space="0"/>
              <w:right w:val="single" w:color="auto" w:sz="4" w:space="0"/>
            </w:tcBorders>
            <w:shd w:val="clear" w:color="auto" w:fill="FFFFFF"/>
            <w:noWrap/>
            <w:vAlign w:val="center"/>
          </w:tcPr>
          <w:p w14:paraId="1019B92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GS兴腾路-港富路西卡口2(交警)</w:t>
            </w:r>
          </w:p>
        </w:tc>
        <w:tc>
          <w:tcPr>
            <w:tcW w:w="958" w:type="pct"/>
            <w:tcBorders>
              <w:top w:val="nil"/>
              <w:left w:val="nil"/>
              <w:bottom w:val="single" w:color="auto" w:sz="4" w:space="0"/>
              <w:right w:val="single" w:color="auto" w:sz="4" w:space="0"/>
            </w:tcBorders>
            <w:shd w:val="clear" w:color="auto" w:fill="FFFFFF"/>
            <w:noWrap/>
            <w:vAlign w:val="bottom"/>
          </w:tcPr>
          <w:p w14:paraId="12DDBB5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电警（卡口）30</w:t>
            </w:r>
          </w:p>
        </w:tc>
        <w:tc>
          <w:tcPr>
            <w:tcW w:w="368" w:type="pct"/>
            <w:tcBorders>
              <w:top w:val="nil"/>
              <w:left w:val="nil"/>
              <w:bottom w:val="single" w:color="auto" w:sz="4" w:space="0"/>
              <w:right w:val="single" w:color="auto" w:sz="4" w:space="0"/>
            </w:tcBorders>
            <w:shd w:val="clear" w:color="auto" w:fill="FFFFFF"/>
            <w:noWrap/>
            <w:vAlign w:val="center"/>
          </w:tcPr>
          <w:p w14:paraId="0938A27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9DE3FB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417A86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31</w:t>
            </w:r>
          </w:p>
        </w:tc>
        <w:tc>
          <w:tcPr>
            <w:tcW w:w="2940" w:type="pct"/>
            <w:tcBorders>
              <w:top w:val="nil"/>
              <w:left w:val="nil"/>
              <w:bottom w:val="single" w:color="auto" w:sz="4" w:space="0"/>
              <w:right w:val="single" w:color="auto" w:sz="4" w:space="0"/>
            </w:tcBorders>
            <w:shd w:val="clear" w:color="auto" w:fill="FFFFFF"/>
            <w:noWrap/>
            <w:vAlign w:val="center"/>
          </w:tcPr>
          <w:p w14:paraId="66E4002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GS兴腾路-港富路西电警1(交警)</w:t>
            </w:r>
          </w:p>
        </w:tc>
        <w:tc>
          <w:tcPr>
            <w:tcW w:w="958" w:type="pct"/>
            <w:tcBorders>
              <w:top w:val="nil"/>
              <w:left w:val="nil"/>
              <w:bottom w:val="single" w:color="auto" w:sz="4" w:space="0"/>
              <w:right w:val="single" w:color="auto" w:sz="4" w:space="0"/>
            </w:tcBorders>
            <w:shd w:val="clear" w:color="auto" w:fill="FFFFFF"/>
            <w:noWrap/>
            <w:vAlign w:val="bottom"/>
          </w:tcPr>
          <w:p w14:paraId="0B0A19B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电警（卡口）31</w:t>
            </w:r>
          </w:p>
        </w:tc>
        <w:tc>
          <w:tcPr>
            <w:tcW w:w="368" w:type="pct"/>
            <w:tcBorders>
              <w:top w:val="nil"/>
              <w:left w:val="nil"/>
              <w:bottom w:val="single" w:color="auto" w:sz="4" w:space="0"/>
              <w:right w:val="single" w:color="auto" w:sz="4" w:space="0"/>
            </w:tcBorders>
            <w:shd w:val="clear" w:color="auto" w:fill="FFFFFF"/>
            <w:noWrap/>
            <w:vAlign w:val="center"/>
          </w:tcPr>
          <w:p w14:paraId="7909E0C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08BA5E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3764D3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32</w:t>
            </w:r>
          </w:p>
        </w:tc>
        <w:tc>
          <w:tcPr>
            <w:tcW w:w="2940" w:type="pct"/>
            <w:tcBorders>
              <w:top w:val="nil"/>
              <w:left w:val="nil"/>
              <w:bottom w:val="single" w:color="auto" w:sz="4" w:space="0"/>
              <w:right w:val="single" w:color="auto" w:sz="4" w:space="0"/>
            </w:tcBorders>
            <w:shd w:val="clear" w:color="auto" w:fill="FFFFFF"/>
            <w:noWrap/>
            <w:vAlign w:val="center"/>
          </w:tcPr>
          <w:p w14:paraId="0B65DB4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GS兴腾路-港富路西电警2(交警)</w:t>
            </w:r>
          </w:p>
        </w:tc>
        <w:tc>
          <w:tcPr>
            <w:tcW w:w="958" w:type="pct"/>
            <w:tcBorders>
              <w:top w:val="nil"/>
              <w:left w:val="nil"/>
              <w:bottom w:val="single" w:color="auto" w:sz="4" w:space="0"/>
              <w:right w:val="single" w:color="auto" w:sz="4" w:space="0"/>
            </w:tcBorders>
            <w:shd w:val="clear" w:color="auto" w:fill="FFFFFF"/>
            <w:noWrap/>
            <w:vAlign w:val="bottom"/>
          </w:tcPr>
          <w:p w14:paraId="63887C3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电警（卡口）32</w:t>
            </w:r>
          </w:p>
        </w:tc>
        <w:tc>
          <w:tcPr>
            <w:tcW w:w="368" w:type="pct"/>
            <w:tcBorders>
              <w:top w:val="nil"/>
              <w:left w:val="nil"/>
              <w:bottom w:val="single" w:color="auto" w:sz="4" w:space="0"/>
              <w:right w:val="single" w:color="auto" w:sz="4" w:space="0"/>
            </w:tcBorders>
            <w:shd w:val="clear" w:color="auto" w:fill="FFFFFF"/>
            <w:noWrap/>
            <w:vAlign w:val="center"/>
          </w:tcPr>
          <w:p w14:paraId="0D433D1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F53138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A2A3A2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33</w:t>
            </w:r>
          </w:p>
        </w:tc>
        <w:tc>
          <w:tcPr>
            <w:tcW w:w="2940" w:type="pct"/>
            <w:tcBorders>
              <w:top w:val="nil"/>
              <w:left w:val="nil"/>
              <w:bottom w:val="single" w:color="auto" w:sz="4" w:space="0"/>
              <w:right w:val="single" w:color="auto" w:sz="4" w:space="0"/>
            </w:tcBorders>
            <w:shd w:val="clear" w:color="auto" w:fill="FFFFFF"/>
            <w:noWrap/>
            <w:vAlign w:val="center"/>
          </w:tcPr>
          <w:p w14:paraId="40AFD51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GS兴腾路-港富路南卡口1(交警)</w:t>
            </w:r>
          </w:p>
        </w:tc>
        <w:tc>
          <w:tcPr>
            <w:tcW w:w="958" w:type="pct"/>
            <w:tcBorders>
              <w:top w:val="nil"/>
              <w:left w:val="nil"/>
              <w:bottom w:val="single" w:color="auto" w:sz="4" w:space="0"/>
              <w:right w:val="single" w:color="auto" w:sz="4" w:space="0"/>
            </w:tcBorders>
            <w:shd w:val="clear" w:color="auto" w:fill="FFFFFF"/>
            <w:noWrap/>
            <w:vAlign w:val="bottom"/>
          </w:tcPr>
          <w:p w14:paraId="64CB4B8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电警（卡口）33</w:t>
            </w:r>
          </w:p>
        </w:tc>
        <w:tc>
          <w:tcPr>
            <w:tcW w:w="368" w:type="pct"/>
            <w:tcBorders>
              <w:top w:val="nil"/>
              <w:left w:val="nil"/>
              <w:bottom w:val="single" w:color="auto" w:sz="4" w:space="0"/>
              <w:right w:val="single" w:color="auto" w:sz="4" w:space="0"/>
            </w:tcBorders>
            <w:shd w:val="clear" w:color="auto" w:fill="FFFFFF"/>
            <w:noWrap/>
            <w:vAlign w:val="center"/>
          </w:tcPr>
          <w:p w14:paraId="37F8D17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3185B7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844E0B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34</w:t>
            </w:r>
          </w:p>
        </w:tc>
        <w:tc>
          <w:tcPr>
            <w:tcW w:w="2940" w:type="pct"/>
            <w:tcBorders>
              <w:top w:val="nil"/>
              <w:left w:val="nil"/>
              <w:bottom w:val="single" w:color="auto" w:sz="4" w:space="0"/>
              <w:right w:val="single" w:color="auto" w:sz="4" w:space="0"/>
            </w:tcBorders>
            <w:shd w:val="clear" w:color="auto" w:fill="FFFFFF"/>
            <w:noWrap/>
            <w:vAlign w:val="center"/>
          </w:tcPr>
          <w:p w14:paraId="06377B5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GS兴腾路-港富路南电警1(交警)</w:t>
            </w:r>
          </w:p>
        </w:tc>
        <w:tc>
          <w:tcPr>
            <w:tcW w:w="958" w:type="pct"/>
            <w:tcBorders>
              <w:top w:val="nil"/>
              <w:left w:val="nil"/>
              <w:bottom w:val="single" w:color="auto" w:sz="4" w:space="0"/>
              <w:right w:val="single" w:color="auto" w:sz="4" w:space="0"/>
            </w:tcBorders>
            <w:shd w:val="clear" w:color="auto" w:fill="FFFFFF"/>
            <w:noWrap/>
            <w:vAlign w:val="bottom"/>
          </w:tcPr>
          <w:p w14:paraId="2EE9700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电警（卡口）34</w:t>
            </w:r>
          </w:p>
        </w:tc>
        <w:tc>
          <w:tcPr>
            <w:tcW w:w="368" w:type="pct"/>
            <w:tcBorders>
              <w:top w:val="nil"/>
              <w:left w:val="nil"/>
              <w:bottom w:val="single" w:color="auto" w:sz="4" w:space="0"/>
              <w:right w:val="single" w:color="auto" w:sz="4" w:space="0"/>
            </w:tcBorders>
            <w:shd w:val="clear" w:color="auto" w:fill="FFFFFF"/>
            <w:noWrap/>
            <w:vAlign w:val="center"/>
          </w:tcPr>
          <w:p w14:paraId="1888226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03E8B1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A52552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35</w:t>
            </w:r>
          </w:p>
        </w:tc>
        <w:tc>
          <w:tcPr>
            <w:tcW w:w="2940" w:type="pct"/>
            <w:tcBorders>
              <w:top w:val="nil"/>
              <w:left w:val="nil"/>
              <w:bottom w:val="single" w:color="auto" w:sz="4" w:space="0"/>
              <w:right w:val="single" w:color="auto" w:sz="4" w:space="0"/>
            </w:tcBorders>
            <w:shd w:val="clear" w:color="auto" w:fill="FFFFFF"/>
            <w:noWrap/>
            <w:vAlign w:val="center"/>
          </w:tcPr>
          <w:p w14:paraId="2D1FBC5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GS兴腾路-港富路北卡口1(交警)</w:t>
            </w:r>
          </w:p>
        </w:tc>
        <w:tc>
          <w:tcPr>
            <w:tcW w:w="958" w:type="pct"/>
            <w:tcBorders>
              <w:top w:val="nil"/>
              <w:left w:val="nil"/>
              <w:bottom w:val="single" w:color="auto" w:sz="4" w:space="0"/>
              <w:right w:val="single" w:color="auto" w:sz="4" w:space="0"/>
            </w:tcBorders>
            <w:shd w:val="clear" w:color="auto" w:fill="FFFFFF"/>
            <w:noWrap/>
            <w:vAlign w:val="bottom"/>
          </w:tcPr>
          <w:p w14:paraId="6F7A1F8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电警（卡口）35</w:t>
            </w:r>
          </w:p>
        </w:tc>
        <w:tc>
          <w:tcPr>
            <w:tcW w:w="368" w:type="pct"/>
            <w:tcBorders>
              <w:top w:val="nil"/>
              <w:left w:val="nil"/>
              <w:bottom w:val="single" w:color="auto" w:sz="4" w:space="0"/>
              <w:right w:val="single" w:color="auto" w:sz="4" w:space="0"/>
            </w:tcBorders>
            <w:shd w:val="clear" w:color="auto" w:fill="FFFFFF"/>
            <w:noWrap/>
            <w:vAlign w:val="center"/>
          </w:tcPr>
          <w:p w14:paraId="0EDE4D0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015515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DEA643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36</w:t>
            </w:r>
          </w:p>
        </w:tc>
        <w:tc>
          <w:tcPr>
            <w:tcW w:w="2940" w:type="pct"/>
            <w:tcBorders>
              <w:top w:val="nil"/>
              <w:left w:val="nil"/>
              <w:bottom w:val="single" w:color="auto" w:sz="4" w:space="0"/>
              <w:right w:val="single" w:color="auto" w:sz="4" w:space="0"/>
            </w:tcBorders>
            <w:shd w:val="clear" w:color="auto" w:fill="FFFFFF"/>
            <w:noWrap/>
            <w:vAlign w:val="center"/>
          </w:tcPr>
          <w:p w14:paraId="1F11AFC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GS兴腾路-港富路北电警1(交警)</w:t>
            </w:r>
          </w:p>
        </w:tc>
        <w:tc>
          <w:tcPr>
            <w:tcW w:w="958" w:type="pct"/>
            <w:tcBorders>
              <w:top w:val="nil"/>
              <w:left w:val="nil"/>
              <w:bottom w:val="single" w:color="auto" w:sz="4" w:space="0"/>
              <w:right w:val="single" w:color="auto" w:sz="4" w:space="0"/>
            </w:tcBorders>
            <w:shd w:val="clear" w:color="auto" w:fill="FFFFFF"/>
            <w:noWrap/>
            <w:vAlign w:val="bottom"/>
          </w:tcPr>
          <w:p w14:paraId="14B451A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电警（卡口）36</w:t>
            </w:r>
          </w:p>
        </w:tc>
        <w:tc>
          <w:tcPr>
            <w:tcW w:w="368" w:type="pct"/>
            <w:tcBorders>
              <w:top w:val="nil"/>
              <w:left w:val="nil"/>
              <w:bottom w:val="single" w:color="auto" w:sz="4" w:space="0"/>
              <w:right w:val="single" w:color="auto" w:sz="4" w:space="0"/>
            </w:tcBorders>
            <w:shd w:val="clear" w:color="auto" w:fill="FFFFFF"/>
            <w:noWrap/>
            <w:vAlign w:val="center"/>
          </w:tcPr>
          <w:p w14:paraId="3347228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5120D3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73AB01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37</w:t>
            </w:r>
          </w:p>
        </w:tc>
        <w:tc>
          <w:tcPr>
            <w:tcW w:w="2940" w:type="pct"/>
            <w:tcBorders>
              <w:top w:val="nil"/>
              <w:left w:val="nil"/>
              <w:bottom w:val="single" w:color="auto" w:sz="4" w:space="0"/>
              <w:right w:val="single" w:color="auto" w:sz="4" w:space="0"/>
            </w:tcBorders>
            <w:shd w:val="clear" w:color="auto" w:fill="FFFFFF"/>
            <w:noWrap/>
            <w:vAlign w:val="center"/>
          </w:tcPr>
          <w:p w14:paraId="017A11B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GS滨海十路-金海大道东卡口1(交警)</w:t>
            </w:r>
          </w:p>
        </w:tc>
        <w:tc>
          <w:tcPr>
            <w:tcW w:w="958" w:type="pct"/>
            <w:tcBorders>
              <w:top w:val="nil"/>
              <w:left w:val="nil"/>
              <w:bottom w:val="single" w:color="auto" w:sz="4" w:space="0"/>
              <w:right w:val="single" w:color="auto" w:sz="4" w:space="0"/>
            </w:tcBorders>
            <w:shd w:val="clear" w:color="auto" w:fill="FFFFFF"/>
            <w:noWrap/>
            <w:vAlign w:val="bottom"/>
          </w:tcPr>
          <w:p w14:paraId="0A2D476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电警（卡口）37</w:t>
            </w:r>
          </w:p>
        </w:tc>
        <w:tc>
          <w:tcPr>
            <w:tcW w:w="368" w:type="pct"/>
            <w:tcBorders>
              <w:top w:val="nil"/>
              <w:left w:val="nil"/>
              <w:bottom w:val="single" w:color="auto" w:sz="4" w:space="0"/>
              <w:right w:val="single" w:color="auto" w:sz="4" w:space="0"/>
            </w:tcBorders>
            <w:shd w:val="clear" w:color="auto" w:fill="FFFFFF"/>
            <w:noWrap/>
            <w:vAlign w:val="center"/>
          </w:tcPr>
          <w:p w14:paraId="2506ACF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0CB48E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26F726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38</w:t>
            </w:r>
          </w:p>
        </w:tc>
        <w:tc>
          <w:tcPr>
            <w:tcW w:w="2940" w:type="pct"/>
            <w:tcBorders>
              <w:top w:val="nil"/>
              <w:left w:val="nil"/>
              <w:bottom w:val="single" w:color="auto" w:sz="4" w:space="0"/>
              <w:right w:val="single" w:color="auto" w:sz="4" w:space="0"/>
            </w:tcBorders>
            <w:shd w:val="clear" w:color="auto" w:fill="FFFFFF"/>
            <w:noWrap/>
            <w:vAlign w:val="center"/>
          </w:tcPr>
          <w:p w14:paraId="3E4F2C8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GS滨海十路-金海大道东卡口2(交警)</w:t>
            </w:r>
          </w:p>
        </w:tc>
        <w:tc>
          <w:tcPr>
            <w:tcW w:w="958" w:type="pct"/>
            <w:tcBorders>
              <w:top w:val="nil"/>
              <w:left w:val="nil"/>
              <w:bottom w:val="single" w:color="auto" w:sz="4" w:space="0"/>
              <w:right w:val="single" w:color="auto" w:sz="4" w:space="0"/>
            </w:tcBorders>
            <w:shd w:val="clear" w:color="auto" w:fill="FFFFFF"/>
            <w:noWrap/>
            <w:vAlign w:val="bottom"/>
          </w:tcPr>
          <w:p w14:paraId="548C77F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电警（卡口）38</w:t>
            </w:r>
          </w:p>
        </w:tc>
        <w:tc>
          <w:tcPr>
            <w:tcW w:w="368" w:type="pct"/>
            <w:tcBorders>
              <w:top w:val="nil"/>
              <w:left w:val="nil"/>
              <w:bottom w:val="single" w:color="auto" w:sz="4" w:space="0"/>
              <w:right w:val="single" w:color="auto" w:sz="4" w:space="0"/>
            </w:tcBorders>
            <w:shd w:val="clear" w:color="auto" w:fill="FFFFFF"/>
            <w:noWrap/>
            <w:vAlign w:val="center"/>
          </w:tcPr>
          <w:p w14:paraId="4EC4B80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9EAB29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C5B48D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39</w:t>
            </w:r>
          </w:p>
        </w:tc>
        <w:tc>
          <w:tcPr>
            <w:tcW w:w="2940" w:type="pct"/>
            <w:tcBorders>
              <w:top w:val="nil"/>
              <w:left w:val="nil"/>
              <w:bottom w:val="single" w:color="auto" w:sz="4" w:space="0"/>
              <w:right w:val="single" w:color="auto" w:sz="4" w:space="0"/>
            </w:tcBorders>
            <w:shd w:val="clear" w:color="auto" w:fill="FFFFFF"/>
            <w:noWrap/>
            <w:vAlign w:val="center"/>
          </w:tcPr>
          <w:p w14:paraId="3C3081A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GS滨海十路-金海大道东电警1(交警)</w:t>
            </w:r>
          </w:p>
        </w:tc>
        <w:tc>
          <w:tcPr>
            <w:tcW w:w="958" w:type="pct"/>
            <w:tcBorders>
              <w:top w:val="nil"/>
              <w:left w:val="nil"/>
              <w:bottom w:val="single" w:color="auto" w:sz="4" w:space="0"/>
              <w:right w:val="single" w:color="auto" w:sz="4" w:space="0"/>
            </w:tcBorders>
            <w:shd w:val="clear" w:color="auto" w:fill="FFFFFF"/>
            <w:noWrap/>
            <w:vAlign w:val="bottom"/>
          </w:tcPr>
          <w:p w14:paraId="25ABF92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电警（卡口）39</w:t>
            </w:r>
          </w:p>
        </w:tc>
        <w:tc>
          <w:tcPr>
            <w:tcW w:w="368" w:type="pct"/>
            <w:tcBorders>
              <w:top w:val="nil"/>
              <w:left w:val="nil"/>
              <w:bottom w:val="single" w:color="auto" w:sz="4" w:space="0"/>
              <w:right w:val="single" w:color="auto" w:sz="4" w:space="0"/>
            </w:tcBorders>
            <w:shd w:val="clear" w:color="auto" w:fill="FFFFFF"/>
            <w:noWrap/>
            <w:vAlign w:val="center"/>
          </w:tcPr>
          <w:p w14:paraId="7687EAE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29A114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629487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40</w:t>
            </w:r>
          </w:p>
        </w:tc>
        <w:tc>
          <w:tcPr>
            <w:tcW w:w="2940" w:type="pct"/>
            <w:tcBorders>
              <w:top w:val="nil"/>
              <w:left w:val="nil"/>
              <w:bottom w:val="single" w:color="auto" w:sz="4" w:space="0"/>
              <w:right w:val="single" w:color="auto" w:sz="4" w:space="0"/>
            </w:tcBorders>
            <w:shd w:val="clear" w:color="auto" w:fill="FFFFFF"/>
            <w:noWrap/>
            <w:vAlign w:val="center"/>
          </w:tcPr>
          <w:p w14:paraId="72EA866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GS滨海十路-金海大道东电警2(交警)</w:t>
            </w:r>
          </w:p>
        </w:tc>
        <w:tc>
          <w:tcPr>
            <w:tcW w:w="958" w:type="pct"/>
            <w:tcBorders>
              <w:top w:val="nil"/>
              <w:left w:val="nil"/>
              <w:bottom w:val="single" w:color="auto" w:sz="4" w:space="0"/>
              <w:right w:val="single" w:color="auto" w:sz="4" w:space="0"/>
            </w:tcBorders>
            <w:shd w:val="clear" w:color="auto" w:fill="FFFFFF"/>
            <w:noWrap/>
            <w:vAlign w:val="bottom"/>
          </w:tcPr>
          <w:p w14:paraId="4674CE9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电警（卡口）40</w:t>
            </w:r>
          </w:p>
        </w:tc>
        <w:tc>
          <w:tcPr>
            <w:tcW w:w="368" w:type="pct"/>
            <w:tcBorders>
              <w:top w:val="nil"/>
              <w:left w:val="nil"/>
              <w:bottom w:val="single" w:color="auto" w:sz="4" w:space="0"/>
              <w:right w:val="single" w:color="auto" w:sz="4" w:space="0"/>
            </w:tcBorders>
            <w:shd w:val="clear" w:color="auto" w:fill="FFFFFF"/>
            <w:noWrap/>
            <w:vAlign w:val="center"/>
          </w:tcPr>
          <w:p w14:paraId="2E7FF95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A2E5BC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8A575B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41</w:t>
            </w:r>
          </w:p>
        </w:tc>
        <w:tc>
          <w:tcPr>
            <w:tcW w:w="2940" w:type="pct"/>
            <w:tcBorders>
              <w:top w:val="nil"/>
              <w:left w:val="nil"/>
              <w:bottom w:val="single" w:color="auto" w:sz="4" w:space="0"/>
              <w:right w:val="single" w:color="auto" w:sz="4" w:space="0"/>
            </w:tcBorders>
            <w:shd w:val="clear" w:color="auto" w:fill="FFFFFF"/>
            <w:noWrap/>
            <w:vAlign w:val="center"/>
          </w:tcPr>
          <w:p w14:paraId="5101948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GS滨海十路-金海大道西卡口1(交警)</w:t>
            </w:r>
          </w:p>
        </w:tc>
        <w:tc>
          <w:tcPr>
            <w:tcW w:w="958" w:type="pct"/>
            <w:tcBorders>
              <w:top w:val="nil"/>
              <w:left w:val="nil"/>
              <w:bottom w:val="single" w:color="auto" w:sz="4" w:space="0"/>
              <w:right w:val="single" w:color="auto" w:sz="4" w:space="0"/>
            </w:tcBorders>
            <w:shd w:val="clear" w:color="auto" w:fill="FFFFFF"/>
            <w:noWrap/>
            <w:vAlign w:val="bottom"/>
          </w:tcPr>
          <w:p w14:paraId="788FD96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电警（卡口）41</w:t>
            </w:r>
          </w:p>
        </w:tc>
        <w:tc>
          <w:tcPr>
            <w:tcW w:w="368" w:type="pct"/>
            <w:tcBorders>
              <w:top w:val="nil"/>
              <w:left w:val="nil"/>
              <w:bottom w:val="single" w:color="auto" w:sz="4" w:space="0"/>
              <w:right w:val="single" w:color="auto" w:sz="4" w:space="0"/>
            </w:tcBorders>
            <w:shd w:val="clear" w:color="auto" w:fill="FFFFFF"/>
            <w:noWrap/>
            <w:vAlign w:val="center"/>
          </w:tcPr>
          <w:p w14:paraId="4D611ED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1E2977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02B113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42</w:t>
            </w:r>
          </w:p>
        </w:tc>
        <w:tc>
          <w:tcPr>
            <w:tcW w:w="2940" w:type="pct"/>
            <w:tcBorders>
              <w:top w:val="nil"/>
              <w:left w:val="nil"/>
              <w:bottom w:val="single" w:color="auto" w:sz="4" w:space="0"/>
              <w:right w:val="single" w:color="auto" w:sz="4" w:space="0"/>
            </w:tcBorders>
            <w:shd w:val="clear" w:color="auto" w:fill="FFFFFF"/>
            <w:noWrap/>
            <w:vAlign w:val="center"/>
          </w:tcPr>
          <w:p w14:paraId="56AADCC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GS滨海十路-金海大道西卡口2(交警)</w:t>
            </w:r>
          </w:p>
        </w:tc>
        <w:tc>
          <w:tcPr>
            <w:tcW w:w="958" w:type="pct"/>
            <w:tcBorders>
              <w:top w:val="nil"/>
              <w:left w:val="nil"/>
              <w:bottom w:val="single" w:color="auto" w:sz="4" w:space="0"/>
              <w:right w:val="single" w:color="auto" w:sz="4" w:space="0"/>
            </w:tcBorders>
            <w:shd w:val="clear" w:color="auto" w:fill="FFFFFF"/>
            <w:noWrap/>
            <w:vAlign w:val="bottom"/>
          </w:tcPr>
          <w:p w14:paraId="23DD63F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电警（卡口）42</w:t>
            </w:r>
          </w:p>
        </w:tc>
        <w:tc>
          <w:tcPr>
            <w:tcW w:w="368" w:type="pct"/>
            <w:tcBorders>
              <w:top w:val="nil"/>
              <w:left w:val="nil"/>
              <w:bottom w:val="single" w:color="auto" w:sz="4" w:space="0"/>
              <w:right w:val="single" w:color="auto" w:sz="4" w:space="0"/>
            </w:tcBorders>
            <w:shd w:val="clear" w:color="auto" w:fill="FFFFFF"/>
            <w:noWrap/>
            <w:vAlign w:val="center"/>
          </w:tcPr>
          <w:p w14:paraId="00C7C2D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E7D666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329A0E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43</w:t>
            </w:r>
          </w:p>
        </w:tc>
        <w:tc>
          <w:tcPr>
            <w:tcW w:w="2940" w:type="pct"/>
            <w:tcBorders>
              <w:top w:val="nil"/>
              <w:left w:val="nil"/>
              <w:bottom w:val="single" w:color="auto" w:sz="4" w:space="0"/>
              <w:right w:val="single" w:color="auto" w:sz="4" w:space="0"/>
            </w:tcBorders>
            <w:shd w:val="clear" w:color="auto" w:fill="FFFFFF"/>
            <w:noWrap/>
            <w:vAlign w:val="center"/>
          </w:tcPr>
          <w:p w14:paraId="0AD111D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GS滨海十路-金海大道西电警1(交警)</w:t>
            </w:r>
          </w:p>
        </w:tc>
        <w:tc>
          <w:tcPr>
            <w:tcW w:w="958" w:type="pct"/>
            <w:tcBorders>
              <w:top w:val="nil"/>
              <w:left w:val="nil"/>
              <w:bottom w:val="single" w:color="auto" w:sz="4" w:space="0"/>
              <w:right w:val="single" w:color="auto" w:sz="4" w:space="0"/>
            </w:tcBorders>
            <w:shd w:val="clear" w:color="auto" w:fill="FFFFFF"/>
            <w:noWrap/>
            <w:vAlign w:val="bottom"/>
          </w:tcPr>
          <w:p w14:paraId="225458F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电警（卡口）43</w:t>
            </w:r>
          </w:p>
        </w:tc>
        <w:tc>
          <w:tcPr>
            <w:tcW w:w="368" w:type="pct"/>
            <w:tcBorders>
              <w:top w:val="nil"/>
              <w:left w:val="nil"/>
              <w:bottom w:val="single" w:color="auto" w:sz="4" w:space="0"/>
              <w:right w:val="single" w:color="auto" w:sz="4" w:space="0"/>
            </w:tcBorders>
            <w:shd w:val="clear" w:color="auto" w:fill="FFFFFF"/>
            <w:noWrap/>
            <w:vAlign w:val="center"/>
          </w:tcPr>
          <w:p w14:paraId="6A4DC17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B9948C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5C3A12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44</w:t>
            </w:r>
          </w:p>
        </w:tc>
        <w:tc>
          <w:tcPr>
            <w:tcW w:w="2940" w:type="pct"/>
            <w:tcBorders>
              <w:top w:val="nil"/>
              <w:left w:val="nil"/>
              <w:bottom w:val="single" w:color="auto" w:sz="4" w:space="0"/>
              <w:right w:val="single" w:color="auto" w:sz="4" w:space="0"/>
            </w:tcBorders>
            <w:shd w:val="clear" w:color="auto" w:fill="FFFFFF"/>
            <w:noWrap/>
            <w:vAlign w:val="center"/>
          </w:tcPr>
          <w:p w14:paraId="383CFD6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GS滨海十路-金海大道西电警2(交警)</w:t>
            </w:r>
          </w:p>
        </w:tc>
        <w:tc>
          <w:tcPr>
            <w:tcW w:w="958" w:type="pct"/>
            <w:tcBorders>
              <w:top w:val="nil"/>
              <w:left w:val="nil"/>
              <w:bottom w:val="single" w:color="auto" w:sz="4" w:space="0"/>
              <w:right w:val="single" w:color="auto" w:sz="4" w:space="0"/>
            </w:tcBorders>
            <w:shd w:val="clear" w:color="auto" w:fill="FFFFFF"/>
            <w:noWrap/>
            <w:vAlign w:val="bottom"/>
          </w:tcPr>
          <w:p w14:paraId="715606D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电警（卡口）44</w:t>
            </w:r>
          </w:p>
        </w:tc>
        <w:tc>
          <w:tcPr>
            <w:tcW w:w="368" w:type="pct"/>
            <w:tcBorders>
              <w:top w:val="nil"/>
              <w:left w:val="nil"/>
              <w:bottom w:val="single" w:color="auto" w:sz="4" w:space="0"/>
              <w:right w:val="single" w:color="auto" w:sz="4" w:space="0"/>
            </w:tcBorders>
            <w:shd w:val="clear" w:color="auto" w:fill="FFFFFF"/>
            <w:noWrap/>
            <w:vAlign w:val="center"/>
          </w:tcPr>
          <w:p w14:paraId="3DA77C8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F3782A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B24203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45</w:t>
            </w:r>
          </w:p>
        </w:tc>
        <w:tc>
          <w:tcPr>
            <w:tcW w:w="2940" w:type="pct"/>
            <w:tcBorders>
              <w:top w:val="nil"/>
              <w:left w:val="nil"/>
              <w:bottom w:val="single" w:color="auto" w:sz="4" w:space="0"/>
              <w:right w:val="single" w:color="auto" w:sz="4" w:space="0"/>
            </w:tcBorders>
            <w:shd w:val="clear" w:color="auto" w:fill="FFFFFF"/>
            <w:noWrap/>
            <w:vAlign w:val="center"/>
          </w:tcPr>
          <w:p w14:paraId="1896188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GS滨海十路-金海大道南卡口1(交警)</w:t>
            </w:r>
          </w:p>
        </w:tc>
        <w:tc>
          <w:tcPr>
            <w:tcW w:w="958" w:type="pct"/>
            <w:tcBorders>
              <w:top w:val="nil"/>
              <w:left w:val="nil"/>
              <w:bottom w:val="single" w:color="auto" w:sz="4" w:space="0"/>
              <w:right w:val="single" w:color="auto" w:sz="4" w:space="0"/>
            </w:tcBorders>
            <w:shd w:val="clear" w:color="auto" w:fill="FFFFFF"/>
            <w:noWrap/>
            <w:vAlign w:val="bottom"/>
          </w:tcPr>
          <w:p w14:paraId="1C5CA61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电警（卡口）45</w:t>
            </w:r>
          </w:p>
        </w:tc>
        <w:tc>
          <w:tcPr>
            <w:tcW w:w="368" w:type="pct"/>
            <w:tcBorders>
              <w:top w:val="nil"/>
              <w:left w:val="nil"/>
              <w:bottom w:val="single" w:color="auto" w:sz="4" w:space="0"/>
              <w:right w:val="single" w:color="auto" w:sz="4" w:space="0"/>
            </w:tcBorders>
            <w:shd w:val="clear" w:color="auto" w:fill="FFFFFF"/>
            <w:noWrap/>
            <w:vAlign w:val="center"/>
          </w:tcPr>
          <w:p w14:paraId="3ADE235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2C01A4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00FFD8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46</w:t>
            </w:r>
          </w:p>
        </w:tc>
        <w:tc>
          <w:tcPr>
            <w:tcW w:w="2940" w:type="pct"/>
            <w:tcBorders>
              <w:top w:val="nil"/>
              <w:left w:val="nil"/>
              <w:bottom w:val="single" w:color="auto" w:sz="4" w:space="0"/>
              <w:right w:val="single" w:color="auto" w:sz="4" w:space="0"/>
            </w:tcBorders>
            <w:shd w:val="clear" w:color="auto" w:fill="FFFFFF"/>
            <w:noWrap/>
            <w:vAlign w:val="center"/>
          </w:tcPr>
          <w:p w14:paraId="6A8D562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GS滨海十路-金海大道南卡口2(交警)</w:t>
            </w:r>
          </w:p>
        </w:tc>
        <w:tc>
          <w:tcPr>
            <w:tcW w:w="958" w:type="pct"/>
            <w:tcBorders>
              <w:top w:val="nil"/>
              <w:left w:val="nil"/>
              <w:bottom w:val="single" w:color="auto" w:sz="4" w:space="0"/>
              <w:right w:val="single" w:color="auto" w:sz="4" w:space="0"/>
            </w:tcBorders>
            <w:shd w:val="clear" w:color="auto" w:fill="FFFFFF"/>
            <w:noWrap/>
            <w:vAlign w:val="bottom"/>
          </w:tcPr>
          <w:p w14:paraId="0E4D588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电警（卡口）46</w:t>
            </w:r>
          </w:p>
        </w:tc>
        <w:tc>
          <w:tcPr>
            <w:tcW w:w="368" w:type="pct"/>
            <w:tcBorders>
              <w:top w:val="nil"/>
              <w:left w:val="nil"/>
              <w:bottom w:val="single" w:color="auto" w:sz="4" w:space="0"/>
              <w:right w:val="single" w:color="auto" w:sz="4" w:space="0"/>
            </w:tcBorders>
            <w:shd w:val="clear" w:color="auto" w:fill="FFFFFF"/>
            <w:noWrap/>
            <w:vAlign w:val="center"/>
          </w:tcPr>
          <w:p w14:paraId="18CA4EA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77006F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691C93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47</w:t>
            </w:r>
          </w:p>
        </w:tc>
        <w:tc>
          <w:tcPr>
            <w:tcW w:w="2940" w:type="pct"/>
            <w:tcBorders>
              <w:top w:val="nil"/>
              <w:left w:val="nil"/>
              <w:bottom w:val="single" w:color="auto" w:sz="4" w:space="0"/>
              <w:right w:val="single" w:color="auto" w:sz="4" w:space="0"/>
            </w:tcBorders>
            <w:shd w:val="clear" w:color="auto" w:fill="FFFFFF"/>
            <w:noWrap/>
            <w:vAlign w:val="center"/>
          </w:tcPr>
          <w:p w14:paraId="212A75F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GS滨海十路-金海大道南电警1(交警)</w:t>
            </w:r>
          </w:p>
        </w:tc>
        <w:tc>
          <w:tcPr>
            <w:tcW w:w="958" w:type="pct"/>
            <w:tcBorders>
              <w:top w:val="nil"/>
              <w:left w:val="nil"/>
              <w:bottom w:val="single" w:color="auto" w:sz="4" w:space="0"/>
              <w:right w:val="single" w:color="auto" w:sz="4" w:space="0"/>
            </w:tcBorders>
            <w:shd w:val="clear" w:color="auto" w:fill="FFFFFF"/>
            <w:noWrap/>
            <w:vAlign w:val="bottom"/>
          </w:tcPr>
          <w:p w14:paraId="15B18F0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电警（卡口）47</w:t>
            </w:r>
          </w:p>
        </w:tc>
        <w:tc>
          <w:tcPr>
            <w:tcW w:w="368" w:type="pct"/>
            <w:tcBorders>
              <w:top w:val="nil"/>
              <w:left w:val="nil"/>
              <w:bottom w:val="single" w:color="auto" w:sz="4" w:space="0"/>
              <w:right w:val="single" w:color="auto" w:sz="4" w:space="0"/>
            </w:tcBorders>
            <w:shd w:val="clear" w:color="auto" w:fill="FFFFFF"/>
            <w:noWrap/>
            <w:vAlign w:val="center"/>
          </w:tcPr>
          <w:p w14:paraId="587193D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3E5FFD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DCB395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48</w:t>
            </w:r>
          </w:p>
        </w:tc>
        <w:tc>
          <w:tcPr>
            <w:tcW w:w="2940" w:type="pct"/>
            <w:tcBorders>
              <w:top w:val="nil"/>
              <w:left w:val="nil"/>
              <w:bottom w:val="single" w:color="auto" w:sz="4" w:space="0"/>
              <w:right w:val="single" w:color="auto" w:sz="4" w:space="0"/>
            </w:tcBorders>
            <w:shd w:val="clear" w:color="auto" w:fill="FFFFFF"/>
            <w:noWrap/>
            <w:vAlign w:val="center"/>
          </w:tcPr>
          <w:p w14:paraId="46A72B6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GS滨海十路-金海大道南电警2(交警)</w:t>
            </w:r>
          </w:p>
        </w:tc>
        <w:tc>
          <w:tcPr>
            <w:tcW w:w="958" w:type="pct"/>
            <w:tcBorders>
              <w:top w:val="nil"/>
              <w:left w:val="nil"/>
              <w:bottom w:val="single" w:color="auto" w:sz="4" w:space="0"/>
              <w:right w:val="single" w:color="auto" w:sz="4" w:space="0"/>
            </w:tcBorders>
            <w:shd w:val="clear" w:color="auto" w:fill="FFFFFF"/>
            <w:noWrap/>
            <w:vAlign w:val="bottom"/>
          </w:tcPr>
          <w:p w14:paraId="2AA8C18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电警（卡口）48</w:t>
            </w:r>
          </w:p>
        </w:tc>
        <w:tc>
          <w:tcPr>
            <w:tcW w:w="368" w:type="pct"/>
            <w:tcBorders>
              <w:top w:val="nil"/>
              <w:left w:val="nil"/>
              <w:bottom w:val="single" w:color="auto" w:sz="4" w:space="0"/>
              <w:right w:val="single" w:color="auto" w:sz="4" w:space="0"/>
            </w:tcBorders>
            <w:shd w:val="clear" w:color="auto" w:fill="FFFFFF"/>
            <w:noWrap/>
            <w:vAlign w:val="center"/>
          </w:tcPr>
          <w:p w14:paraId="4B9C483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CD2CD4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70F0A1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49</w:t>
            </w:r>
          </w:p>
        </w:tc>
        <w:tc>
          <w:tcPr>
            <w:tcW w:w="2940" w:type="pct"/>
            <w:tcBorders>
              <w:top w:val="nil"/>
              <w:left w:val="nil"/>
              <w:bottom w:val="single" w:color="auto" w:sz="4" w:space="0"/>
              <w:right w:val="single" w:color="auto" w:sz="4" w:space="0"/>
            </w:tcBorders>
            <w:shd w:val="clear" w:color="auto" w:fill="FFFFFF"/>
            <w:noWrap/>
            <w:vAlign w:val="center"/>
          </w:tcPr>
          <w:p w14:paraId="16E78DC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GS滨海十路-金海大道北卡口1(交警)</w:t>
            </w:r>
          </w:p>
        </w:tc>
        <w:tc>
          <w:tcPr>
            <w:tcW w:w="958" w:type="pct"/>
            <w:tcBorders>
              <w:top w:val="nil"/>
              <w:left w:val="nil"/>
              <w:bottom w:val="single" w:color="auto" w:sz="4" w:space="0"/>
              <w:right w:val="single" w:color="auto" w:sz="4" w:space="0"/>
            </w:tcBorders>
            <w:shd w:val="clear" w:color="auto" w:fill="FFFFFF"/>
            <w:noWrap/>
            <w:vAlign w:val="bottom"/>
          </w:tcPr>
          <w:p w14:paraId="59657BE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电警（卡口）49</w:t>
            </w:r>
          </w:p>
        </w:tc>
        <w:tc>
          <w:tcPr>
            <w:tcW w:w="368" w:type="pct"/>
            <w:tcBorders>
              <w:top w:val="nil"/>
              <w:left w:val="nil"/>
              <w:bottom w:val="single" w:color="auto" w:sz="4" w:space="0"/>
              <w:right w:val="single" w:color="auto" w:sz="4" w:space="0"/>
            </w:tcBorders>
            <w:shd w:val="clear" w:color="auto" w:fill="FFFFFF"/>
            <w:noWrap/>
            <w:vAlign w:val="center"/>
          </w:tcPr>
          <w:p w14:paraId="3017A7A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A8AAFB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E9F5B3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50</w:t>
            </w:r>
          </w:p>
        </w:tc>
        <w:tc>
          <w:tcPr>
            <w:tcW w:w="2940" w:type="pct"/>
            <w:tcBorders>
              <w:top w:val="nil"/>
              <w:left w:val="nil"/>
              <w:bottom w:val="single" w:color="auto" w:sz="4" w:space="0"/>
              <w:right w:val="single" w:color="auto" w:sz="4" w:space="0"/>
            </w:tcBorders>
            <w:shd w:val="clear" w:color="auto" w:fill="FFFFFF"/>
            <w:noWrap/>
            <w:vAlign w:val="center"/>
          </w:tcPr>
          <w:p w14:paraId="437A9BD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GS滨海十路-金海大道北卡口2(交警)</w:t>
            </w:r>
          </w:p>
        </w:tc>
        <w:tc>
          <w:tcPr>
            <w:tcW w:w="958" w:type="pct"/>
            <w:tcBorders>
              <w:top w:val="nil"/>
              <w:left w:val="nil"/>
              <w:bottom w:val="single" w:color="auto" w:sz="4" w:space="0"/>
              <w:right w:val="single" w:color="auto" w:sz="4" w:space="0"/>
            </w:tcBorders>
            <w:shd w:val="clear" w:color="auto" w:fill="FFFFFF"/>
            <w:noWrap/>
            <w:vAlign w:val="bottom"/>
          </w:tcPr>
          <w:p w14:paraId="33BD383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电警（卡口）50</w:t>
            </w:r>
          </w:p>
        </w:tc>
        <w:tc>
          <w:tcPr>
            <w:tcW w:w="368" w:type="pct"/>
            <w:tcBorders>
              <w:top w:val="nil"/>
              <w:left w:val="nil"/>
              <w:bottom w:val="single" w:color="auto" w:sz="4" w:space="0"/>
              <w:right w:val="single" w:color="auto" w:sz="4" w:space="0"/>
            </w:tcBorders>
            <w:shd w:val="clear" w:color="auto" w:fill="FFFFFF"/>
            <w:noWrap/>
            <w:vAlign w:val="center"/>
          </w:tcPr>
          <w:p w14:paraId="78B0A18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7BDE60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ED810F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51</w:t>
            </w:r>
          </w:p>
        </w:tc>
        <w:tc>
          <w:tcPr>
            <w:tcW w:w="2940" w:type="pct"/>
            <w:tcBorders>
              <w:top w:val="nil"/>
              <w:left w:val="nil"/>
              <w:bottom w:val="single" w:color="auto" w:sz="4" w:space="0"/>
              <w:right w:val="single" w:color="auto" w:sz="4" w:space="0"/>
            </w:tcBorders>
            <w:shd w:val="clear" w:color="auto" w:fill="FFFFFF"/>
            <w:noWrap/>
            <w:vAlign w:val="center"/>
          </w:tcPr>
          <w:p w14:paraId="2A140DA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GS滨海十路-金海大道北电警1(交警)</w:t>
            </w:r>
          </w:p>
        </w:tc>
        <w:tc>
          <w:tcPr>
            <w:tcW w:w="958" w:type="pct"/>
            <w:tcBorders>
              <w:top w:val="nil"/>
              <w:left w:val="nil"/>
              <w:bottom w:val="single" w:color="auto" w:sz="4" w:space="0"/>
              <w:right w:val="single" w:color="auto" w:sz="4" w:space="0"/>
            </w:tcBorders>
            <w:shd w:val="clear" w:color="auto" w:fill="FFFFFF"/>
            <w:noWrap/>
            <w:vAlign w:val="bottom"/>
          </w:tcPr>
          <w:p w14:paraId="55D064D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电警（卡口）51</w:t>
            </w:r>
          </w:p>
        </w:tc>
        <w:tc>
          <w:tcPr>
            <w:tcW w:w="368" w:type="pct"/>
            <w:tcBorders>
              <w:top w:val="nil"/>
              <w:left w:val="nil"/>
              <w:bottom w:val="single" w:color="auto" w:sz="4" w:space="0"/>
              <w:right w:val="single" w:color="auto" w:sz="4" w:space="0"/>
            </w:tcBorders>
            <w:shd w:val="clear" w:color="auto" w:fill="FFFFFF"/>
            <w:noWrap/>
            <w:vAlign w:val="center"/>
          </w:tcPr>
          <w:p w14:paraId="3451196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D79702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DB4EA7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52</w:t>
            </w:r>
          </w:p>
        </w:tc>
        <w:tc>
          <w:tcPr>
            <w:tcW w:w="2940" w:type="pct"/>
            <w:tcBorders>
              <w:top w:val="nil"/>
              <w:left w:val="nil"/>
              <w:bottom w:val="single" w:color="auto" w:sz="4" w:space="0"/>
              <w:right w:val="single" w:color="auto" w:sz="4" w:space="0"/>
            </w:tcBorders>
            <w:shd w:val="clear" w:color="auto" w:fill="FFFFFF"/>
            <w:noWrap/>
            <w:vAlign w:val="center"/>
          </w:tcPr>
          <w:p w14:paraId="73F0044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GS滨海十路-金海大道北电警2(交警)</w:t>
            </w:r>
          </w:p>
        </w:tc>
        <w:tc>
          <w:tcPr>
            <w:tcW w:w="958" w:type="pct"/>
            <w:tcBorders>
              <w:top w:val="nil"/>
              <w:left w:val="nil"/>
              <w:bottom w:val="single" w:color="auto" w:sz="4" w:space="0"/>
              <w:right w:val="single" w:color="auto" w:sz="4" w:space="0"/>
            </w:tcBorders>
            <w:shd w:val="clear" w:color="auto" w:fill="FFFFFF"/>
            <w:noWrap/>
            <w:vAlign w:val="bottom"/>
          </w:tcPr>
          <w:p w14:paraId="62723FF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电警（卡口）52</w:t>
            </w:r>
          </w:p>
        </w:tc>
        <w:tc>
          <w:tcPr>
            <w:tcW w:w="368" w:type="pct"/>
            <w:tcBorders>
              <w:top w:val="nil"/>
              <w:left w:val="nil"/>
              <w:bottom w:val="single" w:color="auto" w:sz="4" w:space="0"/>
              <w:right w:val="single" w:color="auto" w:sz="4" w:space="0"/>
            </w:tcBorders>
            <w:shd w:val="clear" w:color="auto" w:fill="FFFFFF"/>
            <w:noWrap/>
            <w:vAlign w:val="center"/>
          </w:tcPr>
          <w:p w14:paraId="649A510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34096E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3F9C93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53</w:t>
            </w:r>
          </w:p>
        </w:tc>
        <w:tc>
          <w:tcPr>
            <w:tcW w:w="2940" w:type="pct"/>
            <w:tcBorders>
              <w:top w:val="nil"/>
              <w:left w:val="nil"/>
              <w:bottom w:val="single" w:color="auto" w:sz="4" w:space="0"/>
              <w:right w:val="single" w:color="auto" w:sz="4" w:space="0"/>
            </w:tcBorders>
            <w:shd w:val="clear" w:color="auto" w:fill="FFFFFF"/>
            <w:noWrap/>
            <w:vAlign w:val="center"/>
          </w:tcPr>
          <w:p w14:paraId="2C4D864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GS滨海十路-金海三道南卡口1(交警)</w:t>
            </w:r>
          </w:p>
        </w:tc>
        <w:tc>
          <w:tcPr>
            <w:tcW w:w="958" w:type="pct"/>
            <w:tcBorders>
              <w:top w:val="nil"/>
              <w:left w:val="nil"/>
              <w:bottom w:val="single" w:color="auto" w:sz="4" w:space="0"/>
              <w:right w:val="single" w:color="auto" w:sz="4" w:space="0"/>
            </w:tcBorders>
            <w:shd w:val="clear" w:color="auto" w:fill="FFFFFF"/>
            <w:noWrap/>
            <w:vAlign w:val="bottom"/>
          </w:tcPr>
          <w:p w14:paraId="3A5D53F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电警（卡口）53</w:t>
            </w:r>
          </w:p>
        </w:tc>
        <w:tc>
          <w:tcPr>
            <w:tcW w:w="368" w:type="pct"/>
            <w:tcBorders>
              <w:top w:val="nil"/>
              <w:left w:val="nil"/>
              <w:bottom w:val="single" w:color="auto" w:sz="4" w:space="0"/>
              <w:right w:val="single" w:color="auto" w:sz="4" w:space="0"/>
            </w:tcBorders>
            <w:shd w:val="clear" w:color="auto" w:fill="FFFFFF"/>
            <w:noWrap/>
            <w:vAlign w:val="center"/>
          </w:tcPr>
          <w:p w14:paraId="29ACA16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60685C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E5EA42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54</w:t>
            </w:r>
          </w:p>
        </w:tc>
        <w:tc>
          <w:tcPr>
            <w:tcW w:w="2940" w:type="pct"/>
            <w:tcBorders>
              <w:top w:val="nil"/>
              <w:left w:val="nil"/>
              <w:bottom w:val="single" w:color="auto" w:sz="4" w:space="0"/>
              <w:right w:val="single" w:color="auto" w:sz="4" w:space="0"/>
            </w:tcBorders>
            <w:shd w:val="clear" w:color="auto" w:fill="FFFFFF"/>
            <w:noWrap/>
            <w:vAlign w:val="center"/>
          </w:tcPr>
          <w:p w14:paraId="6B34D19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GS滨海十路-金海三道南卡口2(交警)</w:t>
            </w:r>
          </w:p>
        </w:tc>
        <w:tc>
          <w:tcPr>
            <w:tcW w:w="958" w:type="pct"/>
            <w:tcBorders>
              <w:top w:val="nil"/>
              <w:left w:val="nil"/>
              <w:bottom w:val="single" w:color="auto" w:sz="4" w:space="0"/>
              <w:right w:val="single" w:color="auto" w:sz="4" w:space="0"/>
            </w:tcBorders>
            <w:shd w:val="clear" w:color="auto" w:fill="FFFFFF"/>
            <w:noWrap/>
            <w:vAlign w:val="bottom"/>
          </w:tcPr>
          <w:p w14:paraId="0D4414A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电警（卡口）54</w:t>
            </w:r>
          </w:p>
        </w:tc>
        <w:tc>
          <w:tcPr>
            <w:tcW w:w="368" w:type="pct"/>
            <w:tcBorders>
              <w:top w:val="nil"/>
              <w:left w:val="nil"/>
              <w:bottom w:val="single" w:color="auto" w:sz="4" w:space="0"/>
              <w:right w:val="single" w:color="auto" w:sz="4" w:space="0"/>
            </w:tcBorders>
            <w:shd w:val="clear" w:color="auto" w:fill="FFFFFF"/>
            <w:noWrap/>
            <w:vAlign w:val="center"/>
          </w:tcPr>
          <w:p w14:paraId="39456FC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67A392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DAF8E5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55</w:t>
            </w:r>
          </w:p>
        </w:tc>
        <w:tc>
          <w:tcPr>
            <w:tcW w:w="2940" w:type="pct"/>
            <w:tcBorders>
              <w:top w:val="nil"/>
              <w:left w:val="nil"/>
              <w:bottom w:val="single" w:color="auto" w:sz="4" w:space="0"/>
              <w:right w:val="single" w:color="auto" w:sz="4" w:space="0"/>
            </w:tcBorders>
            <w:shd w:val="clear" w:color="auto" w:fill="FFFFFF"/>
            <w:noWrap/>
            <w:vAlign w:val="center"/>
          </w:tcPr>
          <w:p w14:paraId="09AD459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GS滨海十路-金海三道南电警1(交警)</w:t>
            </w:r>
          </w:p>
        </w:tc>
        <w:tc>
          <w:tcPr>
            <w:tcW w:w="958" w:type="pct"/>
            <w:tcBorders>
              <w:top w:val="nil"/>
              <w:left w:val="nil"/>
              <w:bottom w:val="single" w:color="auto" w:sz="4" w:space="0"/>
              <w:right w:val="single" w:color="auto" w:sz="4" w:space="0"/>
            </w:tcBorders>
            <w:shd w:val="clear" w:color="auto" w:fill="FFFFFF"/>
            <w:noWrap/>
            <w:vAlign w:val="bottom"/>
          </w:tcPr>
          <w:p w14:paraId="3224A5E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电警（卡口）55</w:t>
            </w:r>
          </w:p>
        </w:tc>
        <w:tc>
          <w:tcPr>
            <w:tcW w:w="368" w:type="pct"/>
            <w:tcBorders>
              <w:top w:val="nil"/>
              <w:left w:val="nil"/>
              <w:bottom w:val="single" w:color="auto" w:sz="4" w:space="0"/>
              <w:right w:val="single" w:color="auto" w:sz="4" w:space="0"/>
            </w:tcBorders>
            <w:shd w:val="clear" w:color="auto" w:fill="FFFFFF"/>
            <w:noWrap/>
            <w:vAlign w:val="center"/>
          </w:tcPr>
          <w:p w14:paraId="75A434A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AFDE7A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1E8313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56</w:t>
            </w:r>
          </w:p>
        </w:tc>
        <w:tc>
          <w:tcPr>
            <w:tcW w:w="2940" w:type="pct"/>
            <w:tcBorders>
              <w:top w:val="nil"/>
              <w:left w:val="nil"/>
              <w:bottom w:val="single" w:color="auto" w:sz="4" w:space="0"/>
              <w:right w:val="single" w:color="auto" w:sz="4" w:space="0"/>
            </w:tcBorders>
            <w:shd w:val="clear" w:color="auto" w:fill="FFFFFF"/>
            <w:noWrap/>
            <w:vAlign w:val="center"/>
          </w:tcPr>
          <w:p w14:paraId="62487A2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GS滨海十路-金海三道南电警2(交警)</w:t>
            </w:r>
          </w:p>
        </w:tc>
        <w:tc>
          <w:tcPr>
            <w:tcW w:w="958" w:type="pct"/>
            <w:tcBorders>
              <w:top w:val="nil"/>
              <w:left w:val="nil"/>
              <w:bottom w:val="single" w:color="auto" w:sz="4" w:space="0"/>
              <w:right w:val="single" w:color="auto" w:sz="4" w:space="0"/>
            </w:tcBorders>
            <w:shd w:val="clear" w:color="auto" w:fill="FFFFFF"/>
            <w:noWrap/>
            <w:vAlign w:val="bottom"/>
          </w:tcPr>
          <w:p w14:paraId="17D16A9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电警（卡口）56</w:t>
            </w:r>
          </w:p>
        </w:tc>
        <w:tc>
          <w:tcPr>
            <w:tcW w:w="368" w:type="pct"/>
            <w:tcBorders>
              <w:top w:val="nil"/>
              <w:left w:val="nil"/>
              <w:bottom w:val="single" w:color="auto" w:sz="4" w:space="0"/>
              <w:right w:val="single" w:color="auto" w:sz="4" w:space="0"/>
            </w:tcBorders>
            <w:shd w:val="clear" w:color="auto" w:fill="FFFFFF"/>
            <w:noWrap/>
            <w:vAlign w:val="center"/>
          </w:tcPr>
          <w:p w14:paraId="57F707B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A2BAE1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304500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57</w:t>
            </w:r>
          </w:p>
        </w:tc>
        <w:tc>
          <w:tcPr>
            <w:tcW w:w="2940" w:type="pct"/>
            <w:tcBorders>
              <w:top w:val="nil"/>
              <w:left w:val="nil"/>
              <w:bottom w:val="single" w:color="auto" w:sz="4" w:space="0"/>
              <w:right w:val="single" w:color="auto" w:sz="4" w:space="0"/>
            </w:tcBorders>
            <w:shd w:val="clear" w:color="auto" w:fill="FFFFFF"/>
            <w:noWrap/>
            <w:vAlign w:val="center"/>
          </w:tcPr>
          <w:p w14:paraId="0A75CB8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GS滨海十路-金海三道北卡口1(交警)</w:t>
            </w:r>
          </w:p>
        </w:tc>
        <w:tc>
          <w:tcPr>
            <w:tcW w:w="958" w:type="pct"/>
            <w:tcBorders>
              <w:top w:val="nil"/>
              <w:left w:val="nil"/>
              <w:bottom w:val="single" w:color="auto" w:sz="4" w:space="0"/>
              <w:right w:val="single" w:color="auto" w:sz="4" w:space="0"/>
            </w:tcBorders>
            <w:shd w:val="clear" w:color="auto" w:fill="FFFFFF"/>
            <w:noWrap/>
            <w:vAlign w:val="bottom"/>
          </w:tcPr>
          <w:p w14:paraId="2E7D564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电警（卡口）57</w:t>
            </w:r>
          </w:p>
        </w:tc>
        <w:tc>
          <w:tcPr>
            <w:tcW w:w="368" w:type="pct"/>
            <w:tcBorders>
              <w:top w:val="nil"/>
              <w:left w:val="nil"/>
              <w:bottom w:val="single" w:color="auto" w:sz="4" w:space="0"/>
              <w:right w:val="single" w:color="auto" w:sz="4" w:space="0"/>
            </w:tcBorders>
            <w:shd w:val="clear" w:color="auto" w:fill="FFFFFF"/>
            <w:noWrap/>
            <w:vAlign w:val="center"/>
          </w:tcPr>
          <w:p w14:paraId="495F696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5EE4C1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F266EF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58</w:t>
            </w:r>
          </w:p>
        </w:tc>
        <w:tc>
          <w:tcPr>
            <w:tcW w:w="2940" w:type="pct"/>
            <w:tcBorders>
              <w:top w:val="nil"/>
              <w:left w:val="nil"/>
              <w:bottom w:val="single" w:color="auto" w:sz="4" w:space="0"/>
              <w:right w:val="single" w:color="auto" w:sz="4" w:space="0"/>
            </w:tcBorders>
            <w:shd w:val="clear" w:color="auto" w:fill="FFFFFF"/>
            <w:noWrap/>
            <w:vAlign w:val="center"/>
          </w:tcPr>
          <w:p w14:paraId="23A8394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GS滨海十路-金海三道北卡口2(交警)</w:t>
            </w:r>
          </w:p>
        </w:tc>
        <w:tc>
          <w:tcPr>
            <w:tcW w:w="958" w:type="pct"/>
            <w:tcBorders>
              <w:top w:val="nil"/>
              <w:left w:val="nil"/>
              <w:bottom w:val="single" w:color="auto" w:sz="4" w:space="0"/>
              <w:right w:val="single" w:color="auto" w:sz="4" w:space="0"/>
            </w:tcBorders>
            <w:shd w:val="clear" w:color="auto" w:fill="FFFFFF"/>
            <w:noWrap/>
            <w:vAlign w:val="bottom"/>
          </w:tcPr>
          <w:p w14:paraId="0C0C66C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电警（卡口）58</w:t>
            </w:r>
          </w:p>
        </w:tc>
        <w:tc>
          <w:tcPr>
            <w:tcW w:w="368" w:type="pct"/>
            <w:tcBorders>
              <w:top w:val="nil"/>
              <w:left w:val="nil"/>
              <w:bottom w:val="single" w:color="auto" w:sz="4" w:space="0"/>
              <w:right w:val="single" w:color="auto" w:sz="4" w:space="0"/>
            </w:tcBorders>
            <w:shd w:val="clear" w:color="auto" w:fill="FFFFFF"/>
            <w:noWrap/>
            <w:vAlign w:val="center"/>
          </w:tcPr>
          <w:p w14:paraId="0BC72D1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6E4FDF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291C47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59</w:t>
            </w:r>
          </w:p>
        </w:tc>
        <w:tc>
          <w:tcPr>
            <w:tcW w:w="2940" w:type="pct"/>
            <w:tcBorders>
              <w:top w:val="nil"/>
              <w:left w:val="nil"/>
              <w:bottom w:val="single" w:color="auto" w:sz="4" w:space="0"/>
              <w:right w:val="single" w:color="auto" w:sz="4" w:space="0"/>
            </w:tcBorders>
            <w:shd w:val="clear" w:color="auto" w:fill="FFFFFF"/>
            <w:noWrap/>
            <w:vAlign w:val="center"/>
          </w:tcPr>
          <w:p w14:paraId="1EA08FB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GS滨海十路-金海三道北电警1(交警)</w:t>
            </w:r>
          </w:p>
        </w:tc>
        <w:tc>
          <w:tcPr>
            <w:tcW w:w="958" w:type="pct"/>
            <w:tcBorders>
              <w:top w:val="nil"/>
              <w:left w:val="nil"/>
              <w:bottom w:val="single" w:color="auto" w:sz="4" w:space="0"/>
              <w:right w:val="single" w:color="auto" w:sz="4" w:space="0"/>
            </w:tcBorders>
            <w:shd w:val="clear" w:color="auto" w:fill="FFFFFF"/>
            <w:noWrap/>
            <w:vAlign w:val="bottom"/>
          </w:tcPr>
          <w:p w14:paraId="64BC18F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电警（卡口）59</w:t>
            </w:r>
          </w:p>
        </w:tc>
        <w:tc>
          <w:tcPr>
            <w:tcW w:w="368" w:type="pct"/>
            <w:tcBorders>
              <w:top w:val="nil"/>
              <w:left w:val="nil"/>
              <w:bottom w:val="single" w:color="auto" w:sz="4" w:space="0"/>
              <w:right w:val="single" w:color="auto" w:sz="4" w:space="0"/>
            </w:tcBorders>
            <w:shd w:val="clear" w:color="auto" w:fill="FFFFFF"/>
            <w:noWrap/>
            <w:vAlign w:val="center"/>
          </w:tcPr>
          <w:p w14:paraId="35B9E82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00D3BB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2CF273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60</w:t>
            </w:r>
          </w:p>
        </w:tc>
        <w:tc>
          <w:tcPr>
            <w:tcW w:w="2940" w:type="pct"/>
            <w:tcBorders>
              <w:top w:val="nil"/>
              <w:left w:val="nil"/>
              <w:bottom w:val="single" w:color="auto" w:sz="4" w:space="0"/>
              <w:right w:val="single" w:color="auto" w:sz="4" w:space="0"/>
            </w:tcBorders>
            <w:shd w:val="clear" w:color="auto" w:fill="FFFFFF"/>
            <w:noWrap/>
            <w:vAlign w:val="center"/>
          </w:tcPr>
          <w:p w14:paraId="2FF3FF2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GS滨海十路-金海三道北电警2(交警)</w:t>
            </w:r>
          </w:p>
        </w:tc>
        <w:tc>
          <w:tcPr>
            <w:tcW w:w="958" w:type="pct"/>
            <w:tcBorders>
              <w:top w:val="nil"/>
              <w:left w:val="nil"/>
              <w:bottom w:val="single" w:color="auto" w:sz="4" w:space="0"/>
              <w:right w:val="single" w:color="auto" w:sz="4" w:space="0"/>
            </w:tcBorders>
            <w:shd w:val="clear" w:color="auto" w:fill="FFFFFF"/>
            <w:noWrap/>
            <w:vAlign w:val="bottom"/>
          </w:tcPr>
          <w:p w14:paraId="2D2E9AB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电警（卡口）60</w:t>
            </w:r>
          </w:p>
        </w:tc>
        <w:tc>
          <w:tcPr>
            <w:tcW w:w="368" w:type="pct"/>
            <w:tcBorders>
              <w:top w:val="nil"/>
              <w:left w:val="nil"/>
              <w:bottom w:val="single" w:color="auto" w:sz="4" w:space="0"/>
              <w:right w:val="single" w:color="auto" w:sz="4" w:space="0"/>
            </w:tcBorders>
            <w:shd w:val="clear" w:color="auto" w:fill="FFFFFF"/>
            <w:noWrap/>
            <w:vAlign w:val="center"/>
          </w:tcPr>
          <w:p w14:paraId="30B0428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165907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C14AC2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61</w:t>
            </w:r>
          </w:p>
        </w:tc>
        <w:tc>
          <w:tcPr>
            <w:tcW w:w="2940" w:type="pct"/>
            <w:tcBorders>
              <w:top w:val="nil"/>
              <w:left w:val="nil"/>
              <w:bottom w:val="single" w:color="auto" w:sz="4" w:space="0"/>
              <w:right w:val="single" w:color="auto" w:sz="4" w:space="0"/>
            </w:tcBorders>
            <w:shd w:val="clear" w:color="auto" w:fill="FFFFFF"/>
            <w:noWrap/>
            <w:vAlign w:val="center"/>
          </w:tcPr>
          <w:p w14:paraId="2F44815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GS滨海八路-滨海六道东卡口1(交警)</w:t>
            </w:r>
          </w:p>
        </w:tc>
        <w:tc>
          <w:tcPr>
            <w:tcW w:w="958" w:type="pct"/>
            <w:tcBorders>
              <w:top w:val="nil"/>
              <w:left w:val="nil"/>
              <w:bottom w:val="single" w:color="auto" w:sz="4" w:space="0"/>
              <w:right w:val="single" w:color="auto" w:sz="4" w:space="0"/>
            </w:tcBorders>
            <w:shd w:val="clear" w:color="auto" w:fill="FFFFFF"/>
            <w:noWrap/>
            <w:vAlign w:val="bottom"/>
          </w:tcPr>
          <w:p w14:paraId="6F03F82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电警（卡口）61</w:t>
            </w:r>
          </w:p>
        </w:tc>
        <w:tc>
          <w:tcPr>
            <w:tcW w:w="368" w:type="pct"/>
            <w:tcBorders>
              <w:top w:val="nil"/>
              <w:left w:val="nil"/>
              <w:bottom w:val="single" w:color="auto" w:sz="4" w:space="0"/>
              <w:right w:val="single" w:color="auto" w:sz="4" w:space="0"/>
            </w:tcBorders>
            <w:shd w:val="clear" w:color="auto" w:fill="FFFFFF"/>
            <w:noWrap/>
            <w:vAlign w:val="center"/>
          </w:tcPr>
          <w:p w14:paraId="35603B7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266EEF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4E771F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62</w:t>
            </w:r>
          </w:p>
        </w:tc>
        <w:tc>
          <w:tcPr>
            <w:tcW w:w="2940" w:type="pct"/>
            <w:tcBorders>
              <w:top w:val="nil"/>
              <w:left w:val="nil"/>
              <w:bottom w:val="single" w:color="auto" w:sz="4" w:space="0"/>
              <w:right w:val="single" w:color="auto" w:sz="4" w:space="0"/>
            </w:tcBorders>
            <w:shd w:val="clear" w:color="auto" w:fill="FFFFFF"/>
            <w:noWrap/>
            <w:vAlign w:val="center"/>
          </w:tcPr>
          <w:p w14:paraId="5D1D77D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GS滨海八路-滨海六道东卡口2(交警)</w:t>
            </w:r>
          </w:p>
        </w:tc>
        <w:tc>
          <w:tcPr>
            <w:tcW w:w="958" w:type="pct"/>
            <w:tcBorders>
              <w:top w:val="nil"/>
              <w:left w:val="nil"/>
              <w:bottom w:val="single" w:color="auto" w:sz="4" w:space="0"/>
              <w:right w:val="single" w:color="auto" w:sz="4" w:space="0"/>
            </w:tcBorders>
            <w:shd w:val="clear" w:color="auto" w:fill="FFFFFF"/>
            <w:noWrap/>
            <w:vAlign w:val="bottom"/>
          </w:tcPr>
          <w:p w14:paraId="650038B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电警（卡口）62</w:t>
            </w:r>
          </w:p>
        </w:tc>
        <w:tc>
          <w:tcPr>
            <w:tcW w:w="368" w:type="pct"/>
            <w:tcBorders>
              <w:top w:val="nil"/>
              <w:left w:val="nil"/>
              <w:bottom w:val="single" w:color="auto" w:sz="4" w:space="0"/>
              <w:right w:val="single" w:color="auto" w:sz="4" w:space="0"/>
            </w:tcBorders>
            <w:shd w:val="clear" w:color="auto" w:fill="FFFFFF"/>
            <w:noWrap/>
            <w:vAlign w:val="center"/>
          </w:tcPr>
          <w:p w14:paraId="455B0DE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FBC3D5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2DBE65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63</w:t>
            </w:r>
          </w:p>
        </w:tc>
        <w:tc>
          <w:tcPr>
            <w:tcW w:w="2940" w:type="pct"/>
            <w:tcBorders>
              <w:top w:val="nil"/>
              <w:left w:val="nil"/>
              <w:bottom w:val="single" w:color="auto" w:sz="4" w:space="0"/>
              <w:right w:val="single" w:color="auto" w:sz="4" w:space="0"/>
            </w:tcBorders>
            <w:shd w:val="clear" w:color="auto" w:fill="FFFFFF"/>
            <w:noWrap/>
            <w:vAlign w:val="center"/>
          </w:tcPr>
          <w:p w14:paraId="6C38BC0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GS滨海八路-滨海六道东电警1(交警)</w:t>
            </w:r>
          </w:p>
        </w:tc>
        <w:tc>
          <w:tcPr>
            <w:tcW w:w="958" w:type="pct"/>
            <w:tcBorders>
              <w:top w:val="nil"/>
              <w:left w:val="nil"/>
              <w:bottom w:val="single" w:color="auto" w:sz="4" w:space="0"/>
              <w:right w:val="single" w:color="auto" w:sz="4" w:space="0"/>
            </w:tcBorders>
            <w:shd w:val="clear" w:color="auto" w:fill="FFFFFF"/>
            <w:noWrap/>
            <w:vAlign w:val="bottom"/>
          </w:tcPr>
          <w:p w14:paraId="213E2F1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电警（卡口）63</w:t>
            </w:r>
          </w:p>
        </w:tc>
        <w:tc>
          <w:tcPr>
            <w:tcW w:w="368" w:type="pct"/>
            <w:tcBorders>
              <w:top w:val="nil"/>
              <w:left w:val="nil"/>
              <w:bottom w:val="single" w:color="auto" w:sz="4" w:space="0"/>
              <w:right w:val="single" w:color="auto" w:sz="4" w:space="0"/>
            </w:tcBorders>
            <w:shd w:val="clear" w:color="auto" w:fill="FFFFFF"/>
            <w:noWrap/>
            <w:vAlign w:val="center"/>
          </w:tcPr>
          <w:p w14:paraId="18E75D5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C3CD93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6FD26C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64</w:t>
            </w:r>
          </w:p>
        </w:tc>
        <w:tc>
          <w:tcPr>
            <w:tcW w:w="2940" w:type="pct"/>
            <w:tcBorders>
              <w:top w:val="nil"/>
              <w:left w:val="nil"/>
              <w:bottom w:val="single" w:color="auto" w:sz="4" w:space="0"/>
              <w:right w:val="single" w:color="auto" w:sz="4" w:space="0"/>
            </w:tcBorders>
            <w:shd w:val="clear" w:color="auto" w:fill="FFFFFF"/>
            <w:noWrap/>
            <w:vAlign w:val="center"/>
          </w:tcPr>
          <w:p w14:paraId="5F6EA6B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GS滨海八路-滨海六道东电警2(交警)</w:t>
            </w:r>
          </w:p>
        </w:tc>
        <w:tc>
          <w:tcPr>
            <w:tcW w:w="958" w:type="pct"/>
            <w:tcBorders>
              <w:top w:val="nil"/>
              <w:left w:val="nil"/>
              <w:bottom w:val="single" w:color="auto" w:sz="4" w:space="0"/>
              <w:right w:val="single" w:color="auto" w:sz="4" w:space="0"/>
            </w:tcBorders>
            <w:shd w:val="clear" w:color="auto" w:fill="FFFFFF"/>
            <w:noWrap/>
            <w:vAlign w:val="bottom"/>
          </w:tcPr>
          <w:p w14:paraId="145CABC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电警（卡口）64</w:t>
            </w:r>
          </w:p>
        </w:tc>
        <w:tc>
          <w:tcPr>
            <w:tcW w:w="368" w:type="pct"/>
            <w:tcBorders>
              <w:top w:val="nil"/>
              <w:left w:val="nil"/>
              <w:bottom w:val="single" w:color="auto" w:sz="4" w:space="0"/>
              <w:right w:val="single" w:color="auto" w:sz="4" w:space="0"/>
            </w:tcBorders>
            <w:shd w:val="clear" w:color="auto" w:fill="FFFFFF"/>
            <w:noWrap/>
            <w:vAlign w:val="center"/>
          </w:tcPr>
          <w:p w14:paraId="2EA8EF6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790082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E31A61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65</w:t>
            </w:r>
          </w:p>
        </w:tc>
        <w:tc>
          <w:tcPr>
            <w:tcW w:w="2940" w:type="pct"/>
            <w:tcBorders>
              <w:top w:val="nil"/>
              <w:left w:val="nil"/>
              <w:bottom w:val="single" w:color="auto" w:sz="4" w:space="0"/>
              <w:right w:val="single" w:color="auto" w:sz="4" w:space="0"/>
            </w:tcBorders>
            <w:shd w:val="clear" w:color="auto" w:fill="FFFFFF"/>
            <w:noWrap/>
            <w:vAlign w:val="center"/>
          </w:tcPr>
          <w:p w14:paraId="302A5D1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GS滨海八路-滨海六道西卡口1(交警)</w:t>
            </w:r>
          </w:p>
        </w:tc>
        <w:tc>
          <w:tcPr>
            <w:tcW w:w="958" w:type="pct"/>
            <w:tcBorders>
              <w:top w:val="nil"/>
              <w:left w:val="nil"/>
              <w:bottom w:val="single" w:color="auto" w:sz="4" w:space="0"/>
              <w:right w:val="single" w:color="auto" w:sz="4" w:space="0"/>
            </w:tcBorders>
            <w:shd w:val="clear" w:color="auto" w:fill="FFFFFF"/>
            <w:noWrap/>
            <w:vAlign w:val="bottom"/>
          </w:tcPr>
          <w:p w14:paraId="08088C7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电警（卡口）65</w:t>
            </w:r>
          </w:p>
        </w:tc>
        <w:tc>
          <w:tcPr>
            <w:tcW w:w="368" w:type="pct"/>
            <w:tcBorders>
              <w:top w:val="nil"/>
              <w:left w:val="nil"/>
              <w:bottom w:val="single" w:color="auto" w:sz="4" w:space="0"/>
              <w:right w:val="single" w:color="auto" w:sz="4" w:space="0"/>
            </w:tcBorders>
            <w:shd w:val="clear" w:color="auto" w:fill="FFFFFF"/>
            <w:noWrap/>
            <w:vAlign w:val="center"/>
          </w:tcPr>
          <w:p w14:paraId="2F3F22D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5F52CC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A579F2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66</w:t>
            </w:r>
          </w:p>
        </w:tc>
        <w:tc>
          <w:tcPr>
            <w:tcW w:w="2940" w:type="pct"/>
            <w:tcBorders>
              <w:top w:val="nil"/>
              <w:left w:val="nil"/>
              <w:bottom w:val="single" w:color="auto" w:sz="4" w:space="0"/>
              <w:right w:val="single" w:color="auto" w:sz="4" w:space="0"/>
            </w:tcBorders>
            <w:shd w:val="clear" w:color="auto" w:fill="FFFFFF"/>
            <w:noWrap/>
            <w:vAlign w:val="center"/>
          </w:tcPr>
          <w:p w14:paraId="7328474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GS滨海八路-滨海六道西卡口2(交警)</w:t>
            </w:r>
          </w:p>
        </w:tc>
        <w:tc>
          <w:tcPr>
            <w:tcW w:w="958" w:type="pct"/>
            <w:tcBorders>
              <w:top w:val="nil"/>
              <w:left w:val="nil"/>
              <w:bottom w:val="single" w:color="auto" w:sz="4" w:space="0"/>
              <w:right w:val="single" w:color="auto" w:sz="4" w:space="0"/>
            </w:tcBorders>
            <w:shd w:val="clear" w:color="auto" w:fill="FFFFFF"/>
            <w:noWrap/>
            <w:vAlign w:val="bottom"/>
          </w:tcPr>
          <w:p w14:paraId="09317FF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电警（卡口）66</w:t>
            </w:r>
          </w:p>
        </w:tc>
        <w:tc>
          <w:tcPr>
            <w:tcW w:w="368" w:type="pct"/>
            <w:tcBorders>
              <w:top w:val="nil"/>
              <w:left w:val="nil"/>
              <w:bottom w:val="single" w:color="auto" w:sz="4" w:space="0"/>
              <w:right w:val="single" w:color="auto" w:sz="4" w:space="0"/>
            </w:tcBorders>
            <w:shd w:val="clear" w:color="auto" w:fill="FFFFFF"/>
            <w:noWrap/>
            <w:vAlign w:val="center"/>
          </w:tcPr>
          <w:p w14:paraId="0508656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AB6ACB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1DA6AD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67</w:t>
            </w:r>
          </w:p>
        </w:tc>
        <w:tc>
          <w:tcPr>
            <w:tcW w:w="2940" w:type="pct"/>
            <w:tcBorders>
              <w:top w:val="nil"/>
              <w:left w:val="nil"/>
              <w:bottom w:val="single" w:color="auto" w:sz="4" w:space="0"/>
              <w:right w:val="single" w:color="auto" w:sz="4" w:space="0"/>
            </w:tcBorders>
            <w:shd w:val="clear" w:color="auto" w:fill="FFFFFF"/>
            <w:noWrap/>
            <w:vAlign w:val="center"/>
          </w:tcPr>
          <w:p w14:paraId="4C8E477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GS滨海八路-滨海六道西电警1(交警)</w:t>
            </w:r>
          </w:p>
        </w:tc>
        <w:tc>
          <w:tcPr>
            <w:tcW w:w="958" w:type="pct"/>
            <w:tcBorders>
              <w:top w:val="nil"/>
              <w:left w:val="nil"/>
              <w:bottom w:val="single" w:color="auto" w:sz="4" w:space="0"/>
              <w:right w:val="single" w:color="auto" w:sz="4" w:space="0"/>
            </w:tcBorders>
            <w:shd w:val="clear" w:color="auto" w:fill="FFFFFF"/>
            <w:noWrap/>
            <w:vAlign w:val="bottom"/>
          </w:tcPr>
          <w:p w14:paraId="61AD7B8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电警（卡口）67</w:t>
            </w:r>
          </w:p>
        </w:tc>
        <w:tc>
          <w:tcPr>
            <w:tcW w:w="368" w:type="pct"/>
            <w:tcBorders>
              <w:top w:val="nil"/>
              <w:left w:val="nil"/>
              <w:bottom w:val="single" w:color="auto" w:sz="4" w:space="0"/>
              <w:right w:val="single" w:color="auto" w:sz="4" w:space="0"/>
            </w:tcBorders>
            <w:shd w:val="clear" w:color="auto" w:fill="FFFFFF"/>
            <w:noWrap/>
            <w:vAlign w:val="center"/>
          </w:tcPr>
          <w:p w14:paraId="536F099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5447FA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82C1F9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68</w:t>
            </w:r>
          </w:p>
        </w:tc>
        <w:tc>
          <w:tcPr>
            <w:tcW w:w="2940" w:type="pct"/>
            <w:tcBorders>
              <w:top w:val="nil"/>
              <w:left w:val="nil"/>
              <w:bottom w:val="single" w:color="auto" w:sz="4" w:space="0"/>
              <w:right w:val="single" w:color="auto" w:sz="4" w:space="0"/>
            </w:tcBorders>
            <w:shd w:val="clear" w:color="auto" w:fill="FFFFFF"/>
            <w:noWrap/>
            <w:vAlign w:val="center"/>
          </w:tcPr>
          <w:p w14:paraId="43C9716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GS滨海八路-滨海六道西电警2(交警)</w:t>
            </w:r>
          </w:p>
        </w:tc>
        <w:tc>
          <w:tcPr>
            <w:tcW w:w="958" w:type="pct"/>
            <w:tcBorders>
              <w:top w:val="nil"/>
              <w:left w:val="nil"/>
              <w:bottom w:val="single" w:color="auto" w:sz="4" w:space="0"/>
              <w:right w:val="single" w:color="auto" w:sz="4" w:space="0"/>
            </w:tcBorders>
            <w:shd w:val="clear" w:color="auto" w:fill="FFFFFF"/>
            <w:noWrap/>
            <w:vAlign w:val="bottom"/>
          </w:tcPr>
          <w:p w14:paraId="45EB471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电警（卡口）68</w:t>
            </w:r>
          </w:p>
        </w:tc>
        <w:tc>
          <w:tcPr>
            <w:tcW w:w="368" w:type="pct"/>
            <w:tcBorders>
              <w:top w:val="nil"/>
              <w:left w:val="nil"/>
              <w:bottom w:val="single" w:color="auto" w:sz="4" w:space="0"/>
              <w:right w:val="single" w:color="auto" w:sz="4" w:space="0"/>
            </w:tcBorders>
            <w:shd w:val="clear" w:color="auto" w:fill="FFFFFF"/>
            <w:noWrap/>
            <w:vAlign w:val="center"/>
          </w:tcPr>
          <w:p w14:paraId="36289E9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01F433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83E3E3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69</w:t>
            </w:r>
          </w:p>
        </w:tc>
        <w:tc>
          <w:tcPr>
            <w:tcW w:w="2940" w:type="pct"/>
            <w:tcBorders>
              <w:top w:val="nil"/>
              <w:left w:val="nil"/>
              <w:bottom w:val="single" w:color="auto" w:sz="4" w:space="0"/>
              <w:right w:val="single" w:color="auto" w:sz="4" w:space="0"/>
            </w:tcBorders>
            <w:shd w:val="clear" w:color="auto" w:fill="FFFFFF"/>
            <w:noWrap/>
            <w:vAlign w:val="center"/>
          </w:tcPr>
          <w:p w14:paraId="2304B26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GS滨海八路-滨海六道南卡口1(交警)</w:t>
            </w:r>
          </w:p>
        </w:tc>
        <w:tc>
          <w:tcPr>
            <w:tcW w:w="958" w:type="pct"/>
            <w:tcBorders>
              <w:top w:val="nil"/>
              <w:left w:val="nil"/>
              <w:bottom w:val="single" w:color="auto" w:sz="4" w:space="0"/>
              <w:right w:val="single" w:color="auto" w:sz="4" w:space="0"/>
            </w:tcBorders>
            <w:shd w:val="clear" w:color="auto" w:fill="FFFFFF"/>
            <w:noWrap/>
            <w:vAlign w:val="bottom"/>
          </w:tcPr>
          <w:p w14:paraId="475F286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电警（卡口）69</w:t>
            </w:r>
          </w:p>
        </w:tc>
        <w:tc>
          <w:tcPr>
            <w:tcW w:w="368" w:type="pct"/>
            <w:tcBorders>
              <w:top w:val="nil"/>
              <w:left w:val="nil"/>
              <w:bottom w:val="single" w:color="auto" w:sz="4" w:space="0"/>
              <w:right w:val="single" w:color="auto" w:sz="4" w:space="0"/>
            </w:tcBorders>
            <w:shd w:val="clear" w:color="auto" w:fill="FFFFFF"/>
            <w:noWrap/>
            <w:vAlign w:val="center"/>
          </w:tcPr>
          <w:p w14:paraId="1CE8D3B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B8A07E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BEC38E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70</w:t>
            </w:r>
          </w:p>
        </w:tc>
        <w:tc>
          <w:tcPr>
            <w:tcW w:w="2940" w:type="pct"/>
            <w:tcBorders>
              <w:top w:val="nil"/>
              <w:left w:val="nil"/>
              <w:bottom w:val="single" w:color="auto" w:sz="4" w:space="0"/>
              <w:right w:val="single" w:color="auto" w:sz="4" w:space="0"/>
            </w:tcBorders>
            <w:shd w:val="clear" w:color="auto" w:fill="FFFFFF"/>
            <w:noWrap/>
            <w:vAlign w:val="center"/>
          </w:tcPr>
          <w:p w14:paraId="5EEF1B8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GS滨海八路-滨海六道南电警1(交警)</w:t>
            </w:r>
          </w:p>
        </w:tc>
        <w:tc>
          <w:tcPr>
            <w:tcW w:w="958" w:type="pct"/>
            <w:tcBorders>
              <w:top w:val="nil"/>
              <w:left w:val="nil"/>
              <w:bottom w:val="single" w:color="auto" w:sz="4" w:space="0"/>
              <w:right w:val="single" w:color="auto" w:sz="4" w:space="0"/>
            </w:tcBorders>
            <w:shd w:val="clear" w:color="auto" w:fill="FFFFFF"/>
            <w:noWrap/>
            <w:vAlign w:val="bottom"/>
          </w:tcPr>
          <w:p w14:paraId="0BA6DB1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电警（卡口）70</w:t>
            </w:r>
          </w:p>
        </w:tc>
        <w:tc>
          <w:tcPr>
            <w:tcW w:w="368" w:type="pct"/>
            <w:tcBorders>
              <w:top w:val="nil"/>
              <w:left w:val="nil"/>
              <w:bottom w:val="single" w:color="auto" w:sz="4" w:space="0"/>
              <w:right w:val="single" w:color="auto" w:sz="4" w:space="0"/>
            </w:tcBorders>
            <w:shd w:val="clear" w:color="auto" w:fill="FFFFFF"/>
            <w:noWrap/>
            <w:vAlign w:val="center"/>
          </w:tcPr>
          <w:p w14:paraId="5790A40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5E5070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A91513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71</w:t>
            </w:r>
          </w:p>
        </w:tc>
        <w:tc>
          <w:tcPr>
            <w:tcW w:w="2940" w:type="pct"/>
            <w:tcBorders>
              <w:top w:val="nil"/>
              <w:left w:val="nil"/>
              <w:bottom w:val="single" w:color="auto" w:sz="4" w:space="0"/>
              <w:right w:val="single" w:color="auto" w:sz="4" w:space="0"/>
            </w:tcBorders>
            <w:shd w:val="clear" w:color="auto" w:fill="FFFFFF"/>
            <w:noWrap/>
            <w:vAlign w:val="center"/>
          </w:tcPr>
          <w:p w14:paraId="34F22FC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GS滨海八路-滨海六道北卡口1(交警)</w:t>
            </w:r>
          </w:p>
        </w:tc>
        <w:tc>
          <w:tcPr>
            <w:tcW w:w="958" w:type="pct"/>
            <w:tcBorders>
              <w:top w:val="nil"/>
              <w:left w:val="nil"/>
              <w:bottom w:val="single" w:color="auto" w:sz="4" w:space="0"/>
              <w:right w:val="single" w:color="auto" w:sz="4" w:space="0"/>
            </w:tcBorders>
            <w:shd w:val="clear" w:color="auto" w:fill="FFFFFF"/>
            <w:noWrap/>
            <w:vAlign w:val="bottom"/>
          </w:tcPr>
          <w:p w14:paraId="267CAAF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电警（卡口）71</w:t>
            </w:r>
          </w:p>
        </w:tc>
        <w:tc>
          <w:tcPr>
            <w:tcW w:w="368" w:type="pct"/>
            <w:tcBorders>
              <w:top w:val="nil"/>
              <w:left w:val="nil"/>
              <w:bottom w:val="single" w:color="auto" w:sz="4" w:space="0"/>
              <w:right w:val="single" w:color="auto" w:sz="4" w:space="0"/>
            </w:tcBorders>
            <w:shd w:val="clear" w:color="auto" w:fill="FFFFFF"/>
            <w:noWrap/>
            <w:vAlign w:val="center"/>
          </w:tcPr>
          <w:p w14:paraId="0F66789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A19874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681C9F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72</w:t>
            </w:r>
          </w:p>
        </w:tc>
        <w:tc>
          <w:tcPr>
            <w:tcW w:w="2940" w:type="pct"/>
            <w:tcBorders>
              <w:top w:val="nil"/>
              <w:left w:val="nil"/>
              <w:bottom w:val="single" w:color="auto" w:sz="4" w:space="0"/>
              <w:right w:val="single" w:color="auto" w:sz="4" w:space="0"/>
            </w:tcBorders>
            <w:shd w:val="clear" w:color="auto" w:fill="FFFFFF"/>
            <w:noWrap/>
            <w:vAlign w:val="center"/>
          </w:tcPr>
          <w:p w14:paraId="5257007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GS滨海八路-滨海六道北电警1(交警)</w:t>
            </w:r>
          </w:p>
        </w:tc>
        <w:tc>
          <w:tcPr>
            <w:tcW w:w="958" w:type="pct"/>
            <w:tcBorders>
              <w:top w:val="nil"/>
              <w:left w:val="nil"/>
              <w:bottom w:val="single" w:color="auto" w:sz="4" w:space="0"/>
              <w:right w:val="single" w:color="auto" w:sz="4" w:space="0"/>
            </w:tcBorders>
            <w:shd w:val="clear" w:color="auto" w:fill="FFFFFF"/>
            <w:noWrap/>
            <w:vAlign w:val="bottom"/>
          </w:tcPr>
          <w:p w14:paraId="0E21375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电警（卡口）72</w:t>
            </w:r>
          </w:p>
        </w:tc>
        <w:tc>
          <w:tcPr>
            <w:tcW w:w="368" w:type="pct"/>
            <w:tcBorders>
              <w:top w:val="nil"/>
              <w:left w:val="nil"/>
              <w:bottom w:val="single" w:color="auto" w:sz="4" w:space="0"/>
              <w:right w:val="single" w:color="auto" w:sz="4" w:space="0"/>
            </w:tcBorders>
            <w:shd w:val="clear" w:color="auto" w:fill="FFFFFF"/>
            <w:noWrap/>
            <w:vAlign w:val="center"/>
          </w:tcPr>
          <w:p w14:paraId="07CC426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56437B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0FF6C1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73</w:t>
            </w:r>
          </w:p>
        </w:tc>
        <w:tc>
          <w:tcPr>
            <w:tcW w:w="2940" w:type="pct"/>
            <w:tcBorders>
              <w:top w:val="nil"/>
              <w:left w:val="nil"/>
              <w:bottom w:val="single" w:color="auto" w:sz="4" w:space="0"/>
              <w:right w:val="single" w:color="auto" w:sz="4" w:space="0"/>
            </w:tcBorders>
            <w:shd w:val="clear" w:color="auto" w:fill="FFFFFF"/>
            <w:noWrap/>
            <w:vAlign w:val="center"/>
          </w:tcPr>
          <w:p w14:paraId="043B85B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GS滨海八路-金海大道东卡口1(交警)</w:t>
            </w:r>
          </w:p>
        </w:tc>
        <w:tc>
          <w:tcPr>
            <w:tcW w:w="958" w:type="pct"/>
            <w:tcBorders>
              <w:top w:val="nil"/>
              <w:left w:val="nil"/>
              <w:bottom w:val="single" w:color="auto" w:sz="4" w:space="0"/>
              <w:right w:val="single" w:color="auto" w:sz="4" w:space="0"/>
            </w:tcBorders>
            <w:shd w:val="clear" w:color="auto" w:fill="FFFFFF"/>
            <w:noWrap/>
            <w:vAlign w:val="bottom"/>
          </w:tcPr>
          <w:p w14:paraId="0E3070B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电警（卡口）73</w:t>
            </w:r>
          </w:p>
        </w:tc>
        <w:tc>
          <w:tcPr>
            <w:tcW w:w="368" w:type="pct"/>
            <w:tcBorders>
              <w:top w:val="nil"/>
              <w:left w:val="nil"/>
              <w:bottom w:val="single" w:color="auto" w:sz="4" w:space="0"/>
              <w:right w:val="single" w:color="auto" w:sz="4" w:space="0"/>
            </w:tcBorders>
            <w:shd w:val="clear" w:color="auto" w:fill="FFFFFF"/>
            <w:noWrap/>
            <w:vAlign w:val="center"/>
          </w:tcPr>
          <w:p w14:paraId="37292F3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5CF08A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6B3544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74</w:t>
            </w:r>
          </w:p>
        </w:tc>
        <w:tc>
          <w:tcPr>
            <w:tcW w:w="2940" w:type="pct"/>
            <w:tcBorders>
              <w:top w:val="nil"/>
              <w:left w:val="nil"/>
              <w:bottom w:val="single" w:color="auto" w:sz="4" w:space="0"/>
              <w:right w:val="single" w:color="auto" w:sz="4" w:space="0"/>
            </w:tcBorders>
            <w:shd w:val="clear" w:color="auto" w:fill="FFFFFF"/>
            <w:noWrap/>
            <w:vAlign w:val="center"/>
          </w:tcPr>
          <w:p w14:paraId="4BCACFA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GS滨海八路-金海大道东卡口2(交警)</w:t>
            </w:r>
          </w:p>
        </w:tc>
        <w:tc>
          <w:tcPr>
            <w:tcW w:w="958" w:type="pct"/>
            <w:tcBorders>
              <w:top w:val="nil"/>
              <w:left w:val="nil"/>
              <w:bottom w:val="single" w:color="auto" w:sz="4" w:space="0"/>
              <w:right w:val="single" w:color="auto" w:sz="4" w:space="0"/>
            </w:tcBorders>
            <w:shd w:val="clear" w:color="auto" w:fill="FFFFFF"/>
            <w:noWrap/>
            <w:vAlign w:val="bottom"/>
          </w:tcPr>
          <w:p w14:paraId="4CC2E64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电警（卡口）74</w:t>
            </w:r>
          </w:p>
        </w:tc>
        <w:tc>
          <w:tcPr>
            <w:tcW w:w="368" w:type="pct"/>
            <w:tcBorders>
              <w:top w:val="nil"/>
              <w:left w:val="nil"/>
              <w:bottom w:val="single" w:color="auto" w:sz="4" w:space="0"/>
              <w:right w:val="single" w:color="auto" w:sz="4" w:space="0"/>
            </w:tcBorders>
            <w:shd w:val="clear" w:color="auto" w:fill="FFFFFF"/>
            <w:noWrap/>
            <w:vAlign w:val="center"/>
          </w:tcPr>
          <w:p w14:paraId="7057E56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963400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CBC8E7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75</w:t>
            </w:r>
          </w:p>
        </w:tc>
        <w:tc>
          <w:tcPr>
            <w:tcW w:w="2940" w:type="pct"/>
            <w:tcBorders>
              <w:top w:val="nil"/>
              <w:left w:val="nil"/>
              <w:bottom w:val="single" w:color="auto" w:sz="4" w:space="0"/>
              <w:right w:val="single" w:color="auto" w:sz="4" w:space="0"/>
            </w:tcBorders>
            <w:shd w:val="clear" w:color="auto" w:fill="FFFFFF"/>
            <w:noWrap/>
            <w:vAlign w:val="center"/>
          </w:tcPr>
          <w:p w14:paraId="479823A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GS滨海八路-金海大道东电警1(交警)</w:t>
            </w:r>
          </w:p>
        </w:tc>
        <w:tc>
          <w:tcPr>
            <w:tcW w:w="958" w:type="pct"/>
            <w:tcBorders>
              <w:top w:val="nil"/>
              <w:left w:val="nil"/>
              <w:bottom w:val="single" w:color="auto" w:sz="4" w:space="0"/>
              <w:right w:val="single" w:color="auto" w:sz="4" w:space="0"/>
            </w:tcBorders>
            <w:shd w:val="clear" w:color="auto" w:fill="FFFFFF"/>
            <w:noWrap/>
            <w:vAlign w:val="bottom"/>
          </w:tcPr>
          <w:p w14:paraId="7484877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电警（卡口）75</w:t>
            </w:r>
          </w:p>
        </w:tc>
        <w:tc>
          <w:tcPr>
            <w:tcW w:w="368" w:type="pct"/>
            <w:tcBorders>
              <w:top w:val="nil"/>
              <w:left w:val="nil"/>
              <w:bottom w:val="single" w:color="auto" w:sz="4" w:space="0"/>
              <w:right w:val="single" w:color="auto" w:sz="4" w:space="0"/>
            </w:tcBorders>
            <w:shd w:val="clear" w:color="auto" w:fill="FFFFFF"/>
            <w:noWrap/>
            <w:vAlign w:val="center"/>
          </w:tcPr>
          <w:p w14:paraId="2306924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E1090A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077CF0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76</w:t>
            </w:r>
          </w:p>
        </w:tc>
        <w:tc>
          <w:tcPr>
            <w:tcW w:w="2940" w:type="pct"/>
            <w:tcBorders>
              <w:top w:val="nil"/>
              <w:left w:val="nil"/>
              <w:bottom w:val="single" w:color="auto" w:sz="4" w:space="0"/>
              <w:right w:val="single" w:color="auto" w:sz="4" w:space="0"/>
            </w:tcBorders>
            <w:shd w:val="clear" w:color="auto" w:fill="FFFFFF"/>
            <w:noWrap/>
            <w:vAlign w:val="center"/>
          </w:tcPr>
          <w:p w14:paraId="76D7317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GS滨海八路-金海大道东电警2(交警)</w:t>
            </w:r>
          </w:p>
        </w:tc>
        <w:tc>
          <w:tcPr>
            <w:tcW w:w="958" w:type="pct"/>
            <w:tcBorders>
              <w:top w:val="nil"/>
              <w:left w:val="nil"/>
              <w:bottom w:val="single" w:color="auto" w:sz="4" w:space="0"/>
              <w:right w:val="single" w:color="auto" w:sz="4" w:space="0"/>
            </w:tcBorders>
            <w:shd w:val="clear" w:color="auto" w:fill="FFFFFF"/>
            <w:noWrap/>
            <w:vAlign w:val="bottom"/>
          </w:tcPr>
          <w:p w14:paraId="1D52F8D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电警（卡口）76</w:t>
            </w:r>
          </w:p>
        </w:tc>
        <w:tc>
          <w:tcPr>
            <w:tcW w:w="368" w:type="pct"/>
            <w:tcBorders>
              <w:top w:val="nil"/>
              <w:left w:val="nil"/>
              <w:bottom w:val="single" w:color="auto" w:sz="4" w:space="0"/>
              <w:right w:val="single" w:color="auto" w:sz="4" w:space="0"/>
            </w:tcBorders>
            <w:shd w:val="clear" w:color="auto" w:fill="FFFFFF"/>
            <w:noWrap/>
            <w:vAlign w:val="center"/>
          </w:tcPr>
          <w:p w14:paraId="4A300A2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9D3F1C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A97065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77</w:t>
            </w:r>
          </w:p>
        </w:tc>
        <w:tc>
          <w:tcPr>
            <w:tcW w:w="2940" w:type="pct"/>
            <w:tcBorders>
              <w:top w:val="nil"/>
              <w:left w:val="nil"/>
              <w:bottom w:val="single" w:color="auto" w:sz="4" w:space="0"/>
              <w:right w:val="single" w:color="auto" w:sz="4" w:space="0"/>
            </w:tcBorders>
            <w:shd w:val="clear" w:color="auto" w:fill="FFFFFF"/>
            <w:noWrap/>
            <w:vAlign w:val="center"/>
          </w:tcPr>
          <w:p w14:paraId="0619B13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GS滨海八路-金海大道西卡口1(交警)</w:t>
            </w:r>
          </w:p>
        </w:tc>
        <w:tc>
          <w:tcPr>
            <w:tcW w:w="958" w:type="pct"/>
            <w:tcBorders>
              <w:top w:val="nil"/>
              <w:left w:val="nil"/>
              <w:bottom w:val="single" w:color="auto" w:sz="4" w:space="0"/>
              <w:right w:val="single" w:color="auto" w:sz="4" w:space="0"/>
            </w:tcBorders>
            <w:shd w:val="clear" w:color="auto" w:fill="FFFFFF"/>
            <w:noWrap/>
            <w:vAlign w:val="bottom"/>
          </w:tcPr>
          <w:p w14:paraId="7416707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电警（卡口）77</w:t>
            </w:r>
          </w:p>
        </w:tc>
        <w:tc>
          <w:tcPr>
            <w:tcW w:w="368" w:type="pct"/>
            <w:tcBorders>
              <w:top w:val="nil"/>
              <w:left w:val="nil"/>
              <w:bottom w:val="single" w:color="auto" w:sz="4" w:space="0"/>
              <w:right w:val="single" w:color="auto" w:sz="4" w:space="0"/>
            </w:tcBorders>
            <w:shd w:val="clear" w:color="auto" w:fill="FFFFFF"/>
            <w:noWrap/>
            <w:vAlign w:val="center"/>
          </w:tcPr>
          <w:p w14:paraId="1A3CA88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FD9B3B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0E2320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78</w:t>
            </w:r>
          </w:p>
        </w:tc>
        <w:tc>
          <w:tcPr>
            <w:tcW w:w="2940" w:type="pct"/>
            <w:tcBorders>
              <w:top w:val="nil"/>
              <w:left w:val="nil"/>
              <w:bottom w:val="single" w:color="auto" w:sz="4" w:space="0"/>
              <w:right w:val="single" w:color="auto" w:sz="4" w:space="0"/>
            </w:tcBorders>
            <w:shd w:val="clear" w:color="auto" w:fill="FFFFFF"/>
            <w:noWrap/>
            <w:vAlign w:val="center"/>
          </w:tcPr>
          <w:p w14:paraId="4137779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GS滨海八路-金海大道西卡口2(交警)</w:t>
            </w:r>
          </w:p>
        </w:tc>
        <w:tc>
          <w:tcPr>
            <w:tcW w:w="958" w:type="pct"/>
            <w:tcBorders>
              <w:top w:val="nil"/>
              <w:left w:val="nil"/>
              <w:bottom w:val="single" w:color="auto" w:sz="4" w:space="0"/>
              <w:right w:val="single" w:color="auto" w:sz="4" w:space="0"/>
            </w:tcBorders>
            <w:shd w:val="clear" w:color="auto" w:fill="FFFFFF"/>
            <w:noWrap/>
            <w:vAlign w:val="bottom"/>
          </w:tcPr>
          <w:p w14:paraId="7B78760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电警（卡口）78</w:t>
            </w:r>
          </w:p>
        </w:tc>
        <w:tc>
          <w:tcPr>
            <w:tcW w:w="368" w:type="pct"/>
            <w:tcBorders>
              <w:top w:val="nil"/>
              <w:left w:val="nil"/>
              <w:bottom w:val="single" w:color="auto" w:sz="4" w:space="0"/>
              <w:right w:val="single" w:color="auto" w:sz="4" w:space="0"/>
            </w:tcBorders>
            <w:shd w:val="clear" w:color="auto" w:fill="FFFFFF"/>
            <w:noWrap/>
            <w:vAlign w:val="center"/>
          </w:tcPr>
          <w:p w14:paraId="5F2765F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A8720A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10D121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79</w:t>
            </w:r>
          </w:p>
        </w:tc>
        <w:tc>
          <w:tcPr>
            <w:tcW w:w="2940" w:type="pct"/>
            <w:tcBorders>
              <w:top w:val="nil"/>
              <w:left w:val="nil"/>
              <w:bottom w:val="single" w:color="auto" w:sz="4" w:space="0"/>
              <w:right w:val="single" w:color="auto" w:sz="4" w:space="0"/>
            </w:tcBorders>
            <w:shd w:val="clear" w:color="auto" w:fill="FFFFFF"/>
            <w:noWrap/>
            <w:vAlign w:val="center"/>
          </w:tcPr>
          <w:p w14:paraId="45AF0F5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GS滨海八路-金海大道西电警1(交警)</w:t>
            </w:r>
          </w:p>
        </w:tc>
        <w:tc>
          <w:tcPr>
            <w:tcW w:w="958" w:type="pct"/>
            <w:tcBorders>
              <w:top w:val="nil"/>
              <w:left w:val="nil"/>
              <w:bottom w:val="single" w:color="auto" w:sz="4" w:space="0"/>
              <w:right w:val="single" w:color="auto" w:sz="4" w:space="0"/>
            </w:tcBorders>
            <w:shd w:val="clear" w:color="auto" w:fill="FFFFFF"/>
            <w:noWrap/>
            <w:vAlign w:val="bottom"/>
          </w:tcPr>
          <w:p w14:paraId="2B84749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电警（卡口）79</w:t>
            </w:r>
          </w:p>
        </w:tc>
        <w:tc>
          <w:tcPr>
            <w:tcW w:w="368" w:type="pct"/>
            <w:tcBorders>
              <w:top w:val="nil"/>
              <w:left w:val="nil"/>
              <w:bottom w:val="single" w:color="auto" w:sz="4" w:space="0"/>
              <w:right w:val="single" w:color="auto" w:sz="4" w:space="0"/>
            </w:tcBorders>
            <w:shd w:val="clear" w:color="auto" w:fill="FFFFFF"/>
            <w:noWrap/>
            <w:vAlign w:val="center"/>
          </w:tcPr>
          <w:p w14:paraId="7106C42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43B39C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552F6E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80</w:t>
            </w:r>
          </w:p>
        </w:tc>
        <w:tc>
          <w:tcPr>
            <w:tcW w:w="2940" w:type="pct"/>
            <w:tcBorders>
              <w:top w:val="nil"/>
              <w:left w:val="nil"/>
              <w:bottom w:val="single" w:color="auto" w:sz="4" w:space="0"/>
              <w:right w:val="single" w:color="auto" w:sz="4" w:space="0"/>
            </w:tcBorders>
            <w:shd w:val="clear" w:color="auto" w:fill="FFFFFF"/>
            <w:noWrap/>
            <w:vAlign w:val="center"/>
          </w:tcPr>
          <w:p w14:paraId="01D7341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GS滨海八路-金海大道西电警2(交警)</w:t>
            </w:r>
          </w:p>
        </w:tc>
        <w:tc>
          <w:tcPr>
            <w:tcW w:w="958" w:type="pct"/>
            <w:tcBorders>
              <w:top w:val="nil"/>
              <w:left w:val="nil"/>
              <w:bottom w:val="single" w:color="auto" w:sz="4" w:space="0"/>
              <w:right w:val="single" w:color="auto" w:sz="4" w:space="0"/>
            </w:tcBorders>
            <w:shd w:val="clear" w:color="auto" w:fill="FFFFFF"/>
            <w:noWrap/>
            <w:vAlign w:val="bottom"/>
          </w:tcPr>
          <w:p w14:paraId="7B5D94E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电警（卡口）80</w:t>
            </w:r>
          </w:p>
        </w:tc>
        <w:tc>
          <w:tcPr>
            <w:tcW w:w="368" w:type="pct"/>
            <w:tcBorders>
              <w:top w:val="nil"/>
              <w:left w:val="nil"/>
              <w:bottom w:val="single" w:color="auto" w:sz="4" w:space="0"/>
              <w:right w:val="single" w:color="auto" w:sz="4" w:space="0"/>
            </w:tcBorders>
            <w:shd w:val="clear" w:color="auto" w:fill="FFFFFF"/>
            <w:noWrap/>
            <w:vAlign w:val="center"/>
          </w:tcPr>
          <w:p w14:paraId="2963471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A2ED56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5C20F9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81</w:t>
            </w:r>
          </w:p>
        </w:tc>
        <w:tc>
          <w:tcPr>
            <w:tcW w:w="2940" w:type="pct"/>
            <w:tcBorders>
              <w:top w:val="nil"/>
              <w:left w:val="nil"/>
              <w:bottom w:val="single" w:color="auto" w:sz="4" w:space="0"/>
              <w:right w:val="single" w:color="auto" w:sz="4" w:space="0"/>
            </w:tcBorders>
            <w:shd w:val="clear" w:color="auto" w:fill="FFFFFF"/>
            <w:noWrap/>
            <w:vAlign w:val="center"/>
          </w:tcPr>
          <w:p w14:paraId="0D7B652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GS滨海八路-金海大道南卡口1(交警)</w:t>
            </w:r>
          </w:p>
        </w:tc>
        <w:tc>
          <w:tcPr>
            <w:tcW w:w="958" w:type="pct"/>
            <w:tcBorders>
              <w:top w:val="nil"/>
              <w:left w:val="nil"/>
              <w:bottom w:val="single" w:color="auto" w:sz="4" w:space="0"/>
              <w:right w:val="single" w:color="auto" w:sz="4" w:space="0"/>
            </w:tcBorders>
            <w:shd w:val="clear" w:color="auto" w:fill="FFFFFF"/>
            <w:noWrap/>
            <w:vAlign w:val="bottom"/>
          </w:tcPr>
          <w:p w14:paraId="2F27089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电警（卡口）81</w:t>
            </w:r>
          </w:p>
        </w:tc>
        <w:tc>
          <w:tcPr>
            <w:tcW w:w="368" w:type="pct"/>
            <w:tcBorders>
              <w:top w:val="nil"/>
              <w:left w:val="nil"/>
              <w:bottom w:val="single" w:color="auto" w:sz="4" w:space="0"/>
              <w:right w:val="single" w:color="auto" w:sz="4" w:space="0"/>
            </w:tcBorders>
            <w:shd w:val="clear" w:color="auto" w:fill="FFFFFF"/>
            <w:noWrap/>
            <w:vAlign w:val="center"/>
          </w:tcPr>
          <w:p w14:paraId="3A7EC95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E9C5BA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D9C78B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82</w:t>
            </w:r>
          </w:p>
        </w:tc>
        <w:tc>
          <w:tcPr>
            <w:tcW w:w="2940" w:type="pct"/>
            <w:tcBorders>
              <w:top w:val="nil"/>
              <w:left w:val="nil"/>
              <w:bottom w:val="single" w:color="auto" w:sz="4" w:space="0"/>
              <w:right w:val="single" w:color="auto" w:sz="4" w:space="0"/>
            </w:tcBorders>
            <w:shd w:val="clear" w:color="auto" w:fill="FFFFFF"/>
            <w:noWrap/>
            <w:vAlign w:val="center"/>
          </w:tcPr>
          <w:p w14:paraId="593FC20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GS滨海八路-金海大道南卡口2(交警)</w:t>
            </w:r>
          </w:p>
        </w:tc>
        <w:tc>
          <w:tcPr>
            <w:tcW w:w="958" w:type="pct"/>
            <w:tcBorders>
              <w:top w:val="nil"/>
              <w:left w:val="nil"/>
              <w:bottom w:val="single" w:color="auto" w:sz="4" w:space="0"/>
              <w:right w:val="single" w:color="auto" w:sz="4" w:space="0"/>
            </w:tcBorders>
            <w:shd w:val="clear" w:color="auto" w:fill="FFFFFF"/>
            <w:noWrap/>
            <w:vAlign w:val="bottom"/>
          </w:tcPr>
          <w:p w14:paraId="3A3F984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电警（卡口）82</w:t>
            </w:r>
          </w:p>
        </w:tc>
        <w:tc>
          <w:tcPr>
            <w:tcW w:w="368" w:type="pct"/>
            <w:tcBorders>
              <w:top w:val="nil"/>
              <w:left w:val="nil"/>
              <w:bottom w:val="single" w:color="auto" w:sz="4" w:space="0"/>
              <w:right w:val="single" w:color="auto" w:sz="4" w:space="0"/>
            </w:tcBorders>
            <w:shd w:val="clear" w:color="auto" w:fill="FFFFFF"/>
            <w:noWrap/>
            <w:vAlign w:val="center"/>
          </w:tcPr>
          <w:p w14:paraId="467BF45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CFAB08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BA39C6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83</w:t>
            </w:r>
          </w:p>
        </w:tc>
        <w:tc>
          <w:tcPr>
            <w:tcW w:w="2940" w:type="pct"/>
            <w:tcBorders>
              <w:top w:val="nil"/>
              <w:left w:val="nil"/>
              <w:bottom w:val="single" w:color="auto" w:sz="4" w:space="0"/>
              <w:right w:val="single" w:color="auto" w:sz="4" w:space="0"/>
            </w:tcBorders>
            <w:shd w:val="clear" w:color="auto" w:fill="FFFFFF"/>
            <w:noWrap/>
            <w:vAlign w:val="center"/>
          </w:tcPr>
          <w:p w14:paraId="7C8A1C5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GS滨海八路-金海大道南电警1(交警)</w:t>
            </w:r>
          </w:p>
        </w:tc>
        <w:tc>
          <w:tcPr>
            <w:tcW w:w="958" w:type="pct"/>
            <w:tcBorders>
              <w:top w:val="nil"/>
              <w:left w:val="nil"/>
              <w:bottom w:val="single" w:color="auto" w:sz="4" w:space="0"/>
              <w:right w:val="single" w:color="auto" w:sz="4" w:space="0"/>
            </w:tcBorders>
            <w:shd w:val="clear" w:color="auto" w:fill="FFFFFF"/>
            <w:noWrap/>
            <w:vAlign w:val="bottom"/>
          </w:tcPr>
          <w:p w14:paraId="1679869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电警（卡口）83</w:t>
            </w:r>
          </w:p>
        </w:tc>
        <w:tc>
          <w:tcPr>
            <w:tcW w:w="368" w:type="pct"/>
            <w:tcBorders>
              <w:top w:val="nil"/>
              <w:left w:val="nil"/>
              <w:bottom w:val="single" w:color="auto" w:sz="4" w:space="0"/>
              <w:right w:val="single" w:color="auto" w:sz="4" w:space="0"/>
            </w:tcBorders>
            <w:shd w:val="clear" w:color="auto" w:fill="FFFFFF"/>
            <w:noWrap/>
            <w:vAlign w:val="center"/>
          </w:tcPr>
          <w:p w14:paraId="035D003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E41A3D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0E662D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84</w:t>
            </w:r>
          </w:p>
        </w:tc>
        <w:tc>
          <w:tcPr>
            <w:tcW w:w="2940" w:type="pct"/>
            <w:tcBorders>
              <w:top w:val="nil"/>
              <w:left w:val="nil"/>
              <w:bottom w:val="single" w:color="auto" w:sz="4" w:space="0"/>
              <w:right w:val="single" w:color="auto" w:sz="4" w:space="0"/>
            </w:tcBorders>
            <w:shd w:val="clear" w:color="auto" w:fill="FFFFFF"/>
            <w:noWrap/>
            <w:vAlign w:val="center"/>
          </w:tcPr>
          <w:p w14:paraId="0B31113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GS滨海八路-金海大道南电警2(交警)</w:t>
            </w:r>
          </w:p>
        </w:tc>
        <w:tc>
          <w:tcPr>
            <w:tcW w:w="958" w:type="pct"/>
            <w:tcBorders>
              <w:top w:val="nil"/>
              <w:left w:val="nil"/>
              <w:bottom w:val="single" w:color="auto" w:sz="4" w:space="0"/>
              <w:right w:val="single" w:color="auto" w:sz="4" w:space="0"/>
            </w:tcBorders>
            <w:shd w:val="clear" w:color="auto" w:fill="FFFFFF"/>
            <w:noWrap/>
            <w:vAlign w:val="bottom"/>
          </w:tcPr>
          <w:p w14:paraId="207C358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电警（卡口）84</w:t>
            </w:r>
          </w:p>
        </w:tc>
        <w:tc>
          <w:tcPr>
            <w:tcW w:w="368" w:type="pct"/>
            <w:tcBorders>
              <w:top w:val="nil"/>
              <w:left w:val="nil"/>
              <w:bottom w:val="single" w:color="auto" w:sz="4" w:space="0"/>
              <w:right w:val="single" w:color="auto" w:sz="4" w:space="0"/>
            </w:tcBorders>
            <w:shd w:val="clear" w:color="auto" w:fill="FFFFFF"/>
            <w:noWrap/>
            <w:vAlign w:val="center"/>
          </w:tcPr>
          <w:p w14:paraId="1569357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92C440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F3331F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85</w:t>
            </w:r>
          </w:p>
        </w:tc>
        <w:tc>
          <w:tcPr>
            <w:tcW w:w="2940" w:type="pct"/>
            <w:tcBorders>
              <w:top w:val="nil"/>
              <w:left w:val="nil"/>
              <w:bottom w:val="single" w:color="auto" w:sz="4" w:space="0"/>
              <w:right w:val="single" w:color="auto" w:sz="4" w:space="0"/>
            </w:tcBorders>
            <w:shd w:val="clear" w:color="auto" w:fill="FFFFFF"/>
            <w:noWrap/>
            <w:vAlign w:val="center"/>
          </w:tcPr>
          <w:p w14:paraId="657E0D1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GS滨海八路-金海大道北卡口1(交警)</w:t>
            </w:r>
          </w:p>
        </w:tc>
        <w:tc>
          <w:tcPr>
            <w:tcW w:w="958" w:type="pct"/>
            <w:tcBorders>
              <w:top w:val="nil"/>
              <w:left w:val="nil"/>
              <w:bottom w:val="single" w:color="auto" w:sz="4" w:space="0"/>
              <w:right w:val="single" w:color="auto" w:sz="4" w:space="0"/>
            </w:tcBorders>
            <w:shd w:val="clear" w:color="auto" w:fill="FFFFFF"/>
            <w:noWrap/>
            <w:vAlign w:val="bottom"/>
          </w:tcPr>
          <w:p w14:paraId="0A464EE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电警（卡口）85</w:t>
            </w:r>
          </w:p>
        </w:tc>
        <w:tc>
          <w:tcPr>
            <w:tcW w:w="368" w:type="pct"/>
            <w:tcBorders>
              <w:top w:val="nil"/>
              <w:left w:val="nil"/>
              <w:bottom w:val="single" w:color="auto" w:sz="4" w:space="0"/>
              <w:right w:val="single" w:color="auto" w:sz="4" w:space="0"/>
            </w:tcBorders>
            <w:shd w:val="clear" w:color="auto" w:fill="FFFFFF"/>
            <w:noWrap/>
            <w:vAlign w:val="center"/>
          </w:tcPr>
          <w:p w14:paraId="7B09324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90A746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026B96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86</w:t>
            </w:r>
          </w:p>
        </w:tc>
        <w:tc>
          <w:tcPr>
            <w:tcW w:w="2940" w:type="pct"/>
            <w:tcBorders>
              <w:top w:val="nil"/>
              <w:left w:val="nil"/>
              <w:bottom w:val="single" w:color="auto" w:sz="4" w:space="0"/>
              <w:right w:val="single" w:color="auto" w:sz="4" w:space="0"/>
            </w:tcBorders>
            <w:shd w:val="clear" w:color="auto" w:fill="FFFFFF"/>
            <w:noWrap/>
            <w:vAlign w:val="center"/>
          </w:tcPr>
          <w:p w14:paraId="187487B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GS滨海八路-金海大道北卡口2(交警)</w:t>
            </w:r>
          </w:p>
        </w:tc>
        <w:tc>
          <w:tcPr>
            <w:tcW w:w="958" w:type="pct"/>
            <w:tcBorders>
              <w:top w:val="nil"/>
              <w:left w:val="nil"/>
              <w:bottom w:val="single" w:color="auto" w:sz="4" w:space="0"/>
              <w:right w:val="single" w:color="auto" w:sz="4" w:space="0"/>
            </w:tcBorders>
            <w:shd w:val="clear" w:color="auto" w:fill="FFFFFF"/>
            <w:noWrap/>
            <w:vAlign w:val="bottom"/>
          </w:tcPr>
          <w:p w14:paraId="6C3F380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电警（卡口）86</w:t>
            </w:r>
          </w:p>
        </w:tc>
        <w:tc>
          <w:tcPr>
            <w:tcW w:w="368" w:type="pct"/>
            <w:tcBorders>
              <w:top w:val="nil"/>
              <w:left w:val="nil"/>
              <w:bottom w:val="single" w:color="auto" w:sz="4" w:space="0"/>
              <w:right w:val="single" w:color="auto" w:sz="4" w:space="0"/>
            </w:tcBorders>
            <w:shd w:val="clear" w:color="auto" w:fill="FFFFFF"/>
            <w:noWrap/>
            <w:vAlign w:val="center"/>
          </w:tcPr>
          <w:p w14:paraId="2063E8D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930E84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95B9D7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87</w:t>
            </w:r>
          </w:p>
        </w:tc>
        <w:tc>
          <w:tcPr>
            <w:tcW w:w="2940" w:type="pct"/>
            <w:tcBorders>
              <w:top w:val="nil"/>
              <w:left w:val="nil"/>
              <w:bottom w:val="single" w:color="auto" w:sz="4" w:space="0"/>
              <w:right w:val="single" w:color="auto" w:sz="4" w:space="0"/>
            </w:tcBorders>
            <w:shd w:val="clear" w:color="auto" w:fill="FFFFFF"/>
            <w:noWrap/>
            <w:vAlign w:val="center"/>
          </w:tcPr>
          <w:p w14:paraId="7AC94AB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GS滨海八路-金海大道北电警1(交警)</w:t>
            </w:r>
          </w:p>
        </w:tc>
        <w:tc>
          <w:tcPr>
            <w:tcW w:w="958" w:type="pct"/>
            <w:tcBorders>
              <w:top w:val="nil"/>
              <w:left w:val="nil"/>
              <w:bottom w:val="single" w:color="auto" w:sz="4" w:space="0"/>
              <w:right w:val="single" w:color="auto" w:sz="4" w:space="0"/>
            </w:tcBorders>
            <w:shd w:val="clear" w:color="auto" w:fill="FFFFFF"/>
            <w:noWrap/>
            <w:vAlign w:val="bottom"/>
          </w:tcPr>
          <w:p w14:paraId="3ADE803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电警（卡口）87</w:t>
            </w:r>
          </w:p>
        </w:tc>
        <w:tc>
          <w:tcPr>
            <w:tcW w:w="368" w:type="pct"/>
            <w:tcBorders>
              <w:top w:val="nil"/>
              <w:left w:val="nil"/>
              <w:bottom w:val="single" w:color="auto" w:sz="4" w:space="0"/>
              <w:right w:val="single" w:color="auto" w:sz="4" w:space="0"/>
            </w:tcBorders>
            <w:shd w:val="clear" w:color="auto" w:fill="FFFFFF"/>
            <w:noWrap/>
            <w:vAlign w:val="center"/>
          </w:tcPr>
          <w:p w14:paraId="097A8FB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3EFD1B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B5A49F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88</w:t>
            </w:r>
          </w:p>
        </w:tc>
        <w:tc>
          <w:tcPr>
            <w:tcW w:w="2940" w:type="pct"/>
            <w:tcBorders>
              <w:top w:val="nil"/>
              <w:left w:val="nil"/>
              <w:bottom w:val="single" w:color="auto" w:sz="4" w:space="0"/>
              <w:right w:val="single" w:color="auto" w:sz="4" w:space="0"/>
            </w:tcBorders>
            <w:shd w:val="clear" w:color="auto" w:fill="FFFFFF"/>
            <w:noWrap/>
            <w:vAlign w:val="center"/>
          </w:tcPr>
          <w:p w14:paraId="1077A70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GS滨海八路-金海大道北电警2(交警)</w:t>
            </w:r>
          </w:p>
        </w:tc>
        <w:tc>
          <w:tcPr>
            <w:tcW w:w="958" w:type="pct"/>
            <w:tcBorders>
              <w:top w:val="nil"/>
              <w:left w:val="nil"/>
              <w:bottom w:val="single" w:color="auto" w:sz="4" w:space="0"/>
              <w:right w:val="single" w:color="auto" w:sz="4" w:space="0"/>
            </w:tcBorders>
            <w:shd w:val="clear" w:color="auto" w:fill="FFFFFF"/>
            <w:noWrap/>
            <w:vAlign w:val="bottom"/>
          </w:tcPr>
          <w:p w14:paraId="2EEBA75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电警（卡口）88</w:t>
            </w:r>
          </w:p>
        </w:tc>
        <w:tc>
          <w:tcPr>
            <w:tcW w:w="368" w:type="pct"/>
            <w:tcBorders>
              <w:top w:val="nil"/>
              <w:left w:val="nil"/>
              <w:bottom w:val="single" w:color="auto" w:sz="4" w:space="0"/>
              <w:right w:val="single" w:color="auto" w:sz="4" w:space="0"/>
            </w:tcBorders>
            <w:shd w:val="clear" w:color="auto" w:fill="FFFFFF"/>
            <w:noWrap/>
            <w:vAlign w:val="center"/>
          </w:tcPr>
          <w:p w14:paraId="2D67F4C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D803ED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DBB5E2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89</w:t>
            </w:r>
          </w:p>
        </w:tc>
        <w:tc>
          <w:tcPr>
            <w:tcW w:w="2940" w:type="pct"/>
            <w:tcBorders>
              <w:top w:val="nil"/>
              <w:left w:val="nil"/>
              <w:bottom w:val="single" w:color="auto" w:sz="4" w:space="0"/>
              <w:right w:val="single" w:color="auto" w:sz="4" w:space="0"/>
            </w:tcBorders>
            <w:shd w:val="clear" w:color="auto" w:fill="FFFFFF"/>
            <w:noWrap/>
            <w:vAlign w:val="center"/>
          </w:tcPr>
          <w:p w14:paraId="40A68D3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GS滨海八路-金海三道西卡口1(交警)</w:t>
            </w:r>
          </w:p>
        </w:tc>
        <w:tc>
          <w:tcPr>
            <w:tcW w:w="958" w:type="pct"/>
            <w:tcBorders>
              <w:top w:val="nil"/>
              <w:left w:val="nil"/>
              <w:bottom w:val="single" w:color="auto" w:sz="4" w:space="0"/>
              <w:right w:val="single" w:color="auto" w:sz="4" w:space="0"/>
            </w:tcBorders>
            <w:shd w:val="clear" w:color="auto" w:fill="FFFFFF"/>
            <w:noWrap/>
            <w:vAlign w:val="bottom"/>
          </w:tcPr>
          <w:p w14:paraId="0E9A405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电警（卡口）89</w:t>
            </w:r>
          </w:p>
        </w:tc>
        <w:tc>
          <w:tcPr>
            <w:tcW w:w="368" w:type="pct"/>
            <w:tcBorders>
              <w:top w:val="nil"/>
              <w:left w:val="nil"/>
              <w:bottom w:val="single" w:color="auto" w:sz="4" w:space="0"/>
              <w:right w:val="single" w:color="auto" w:sz="4" w:space="0"/>
            </w:tcBorders>
            <w:shd w:val="clear" w:color="auto" w:fill="FFFFFF"/>
            <w:noWrap/>
            <w:vAlign w:val="center"/>
          </w:tcPr>
          <w:p w14:paraId="5ECDCB6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D8150A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4D580B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90</w:t>
            </w:r>
          </w:p>
        </w:tc>
        <w:tc>
          <w:tcPr>
            <w:tcW w:w="2940" w:type="pct"/>
            <w:tcBorders>
              <w:top w:val="nil"/>
              <w:left w:val="nil"/>
              <w:bottom w:val="single" w:color="auto" w:sz="4" w:space="0"/>
              <w:right w:val="single" w:color="auto" w:sz="4" w:space="0"/>
            </w:tcBorders>
            <w:shd w:val="clear" w:color="auto" w:fill="FFFFFF"/>
            <w:noWrap/>
            <w:vAlign w:val="center"/>
          </w:tcPr>
          <w:p w14:paraId="52A837A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GS滨海八路-金海三道西卡口2(交警)</w:t>
            </w:r>
          </w:p>
        </w:tc>
        <w:tc>
          <w:tcPr>
            <w:tcW w:w="958" w:type="pct"/>
            <w:tcBorders>
              <w:top w:val="nil"/>
              <w:left w:val="nil"/>
              <w:bottom w:val="single" w:color="auto" w:sz="4" w:space="0"/>
              <w:right w:val="single" w:color="auto" w:sz="4" w:space="0"/>
            </w:tcBorders>
            <w:shd w:val="clear" w:color="auto" w:fill="FFFFFF"/>
            <w:noWrap/>
            <w:vAlign w:val="bottom"/>
          </w:tcPr>
          <w:p w14:paraId="7880386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电警（卡口）90</w:t>
            </w:r>
          </w:p>
        </w:tc>
        <w:tc>
          <w:tcPr>
            <w:tcW w:w="368" w:type="pct"/>
            <w:tcBorders>
              <w:top w:val="nil"/>
              <w:left w:val="nil"/>
              <w:bottom w:val="single" w:color="auto" w:sz="4" w:space="0"/>
              <w:right w:val="single" w:color="auto" w:sz="4" w:space="0"/>
            </w:tcBorders>
            <w:shd w:val="clear" w:color="auto" w:fill="FFFFFF"/>
            <w:noWrap/>
            <w:vAlign w:val="center"/>
          </w:tcPr>
          <w:p w14:paraId="6FFCD2E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BAE735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39B723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91</w:t>
            </w:r>
          </w:p>
        </w:tc>
        <w:tc>
          <w:tcPr>
            <w:tcW w:w="2940" w:type="pct"/>
            <w:tcBorders>
              <w:top w:val="nil"/>
              <w:left w:val="nil"/>
              <w:bottom w:val="single" w:color="auto" w:sz="4" w:space="0"/>
              <w:right w:val="single" w:color="auto" w:sz="4" w:space="0"/>
            </w:tcBorders>
            <w:shd w:val="clear" w:color="auto" w:fill="FFFFFF"/>
            <w:noWrap/>
            <w:vAlign w:val="center"/>
          </w:tcPr>
          <w:p w14:paraId="4EBF105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GS滨海八路-金海三道西电警1(交警)</w:t>
            </w:r>
          </w:p>
        </w:tc>
        <w:tc>
          <w:tcPr>
            <w:tcW w:w="958" w:type="pct"/>
            <w:tcBorders>
              <w:top w:val="nil"/>
              <w:left w:val="nil"/>
              <w:bottom w:val="single" w:color="auto" w:sz="4" w:space="0"/>
              <w:right w:val="single" w:color="auto" w:sz="4" w:space="0"/>
            </w:tcBorders>
            <w:shd w:val="clear" w:color="auto" w:fill="FFFFFF"/>
            <w:noWrap/>
            <w:vAlign w:val="bottom"/>
          </w:tcPr>
          <w:p w14:paraId="51CE67E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电警（卡口）91</w:t>
            </w:r>
          </w:p>
        </w:tc>
        <w:tc>
          <w:tcPr>
            <w:tcW w:w="368" w:type="pct"/>
            <w:tcBorders>
              <w:top w:val="nil"/>
              <w:left w:val="nil"/>
              <w:bottom w:val="single" w:color="auto" w:sz="4" w:space="0"/>
              <w:right w:val="single" w:color="auto" w:sz="4" w:space="0"/>
            </w:tcBorders>
            <w:shd w:val="clear" w:color="auto" w:fill="FFFFFF"/>
            <w:noWrap/>
            <w:vAlign w:val="center"/>
          </w:tcPr>
          <w:p w14:paraId="48DE5D1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ACCC8E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E8FD78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92</w:t>
            </w:r>
          </w:p>
        </w:tc>
        <w:tc>
          <w:tcPr>
            <w:tcW w:w="2940" w:type="pct"/>
            <w:tcBorders>
              <w:top w:val="nil"/>
              <w:left w:val="nil"/>
              <w:bottom w:val="single" w:color="auto" w:sz="4" w:space="0"/>
              <w:right w:val="single" w:color="auto" w:sz="4" w:space="0"/>
            </w:tcBorders>
            <w:shd w:val="clear" w:color="auto" w:fill="FFFFFF"/>
            <w:noWrap/>
            <w:vAlign w:val="center"/>
          </w:tcPr>
          <w:p w14:paraId="15DDCEA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GS滨海八路-金海三道西电警2(交警)</w:t>
            </w:r>
          </w:p>
        </w:tc>
        <w:tc>
          <w:tcPr>
            <w:tcW w:w="958" w:type="pct"/>
            <w:tcBorders>
              <w:top w:val="nil"/>
              <w:left w:val="nil"/>
              <w:bottom w:val="single" w:color="auto" w:sz="4" w:space="0"/>
              <w:right w:val="single" w:color="auto" w:sz="4" w:space="0"/>
            </w:tcBorders>
            <w:shd w:val="clear" w:color="auto" w:fill="FFFFFF"/>
            <w:noWrap/>
            <w:vAlign w:val="bottom"/>
          </w:tcPr>
          <w:p w14:paraId="5EA0FE1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电警（卡口）92</w:t>
            </w:r>
          </w:p>
        </w:tc>
        <w:tc>
          <w:tcPr>
            <w:tcW w:w="368" w:type="pct"/>
            <w:tcBorders>
              <w:top w:val="nil"/>
              <w:left w:val="nil"/>
              <w:bottom w:val="single" w:color="auto" w:sz="4" w:space="0"/>
              <w:right w:val="single" w:color="auto" w:sz="4" w:space="0"/>
            </w:tcBorders>
            <w:shd w:val="clear" w:color="auto" w:fill="FFFFFF"/>
            <w:noWrap/>
            <w:vAlign w:val="center"/>
          </w:tcPr>
          <w:p w14:paraId="1343C18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10A8F5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1131F9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93</w:t>
            </w:r>
          </w:p>
        </w:tc>
        <w:tc>
          <w:tcPr>
            <w:tcW w:w="2940" w:type="pct"/>
            <w:tcBorders>
              <w:top w:val="nil"/>
              <w:left w:val="nil"/>
              <w:bottom w:val="single" w:color="auto" w:sz="4" w:space="0"/>
              <w:right w:val="single" w:color="auto" w:sz="4" w:space="0"/>
            </w:tcBorders>
            <w:shd w:val="clear" w:color="auto" w:fill="FFFFFF"/>
            <w:noWrap/>
            <w:vAlign w:val="center"/>
          </w:tcPr>
          <w:p w14:paraId="137CA3E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GS滨海八路-金海三道南卡口1(交警)</w:t>
            </w:r>
          </w:p>
        </w:tc>
        <w:tc>
          <w:tcPr>
            <w:tcW w:w="958" w:type="pct"/>
            <w:tcBorders>
              <w:top w:val="nil"/>
              <w:left w:val="nil"/>
              <w:bottom w:val="single" w:color="auto" w:sz="4" w:space="0"/>
              <w:right w:val="single" w:color="auto" w:sz="4" w:space="0"/>
            </w:tcBorders>
            <w:shd w:val="clear" w:color="auto" w:fill="FFFFFF"/>
            <w:noWrap/>
            <w:vAlign w:val="bottom"/>
          </w:tcPr>
          <w:p w14:paraId="3CFE04C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电警（卡口）93</w:t>
            </w:r>
          </w:p>
        </w:tc>
        <w:tc>
          <w:tcPr>
            <w:tcW w:w="368" w:type="pct"/>
            <w:tcBorders>
              <w:top w:val="nil"/>
              <w:left w:val="nil"/>
              <w:bottom w:val="single" w:color="auto" w:sz="4" w:space="0"/>
              <w:right w:val="single" w:color="auto" w:sz="4" w:space="0"/>
            </w:tcBorders>
            <w:shd w:val="clear" w:color="auto" w:fill="FFFFFF"/>
            <w:noWrap/>
            <w:vAlign w:val="center"/>
          </w:tcPr>
          <w:p w14:paraId="62278CF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AB6EFB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74E61D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94</w:t>
            </w:r>
          </w:p>
        </w:tc>
        <w:tc>
          <w:tcPr>
            <w:tcW w:w="2940" w:type="pct"/>
            <w:tcBorders>
              <w:top w:val="nil"/>
              <w:left w:val="nil"/>
              <w:bottom w:val="single" w:color="auto" w:sz="4" w:space="0"/>
              <w:right w:val="single" w:color="auto" w:sz="4" w:space="0"/>
            </w:tcBorders>
            <w:shd w:val="clear" w:color="auto" w:fill="FFFFFF"/>
            <w:noWrap/>
            <w:vAlign w:val="center"/>
          </w:tcPr>
          <w:p w14:paraId="4F20959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GS滨海八路-金海三道南卡口2(交警)</w:t>
            </w:r>
          </w:p>
        </w:tc>
        <w:tc>
          <w:tcPr>
            <w:tcW w:w="958" w:type="pct"/>
            <w:tcBorders>
              <w:top w:val="nil"/>
              <w:left w:val="nil"/>
              <w:bottom w:val="single" w:color="auto" w:sz="4" w:space="0"/>
              <w:right w:val="single" w:color="auto" w:sz="4" w:space="0"/>
            </w:tcBorders>
            <w:shd w:val="clear" w:color="auto" w:fill="FFFFFF"/>
            <w:noWrap/>
            <w:vAlign w:val="bottom"/>
          </w:tcPr>
          <w:p w14:paraId="12D2250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电警（卡口）94</w:t>
            </w:r>
          </w:p>
        </w:tc>
        <w:tc>
          <w:tcPr>
            <w:tcW w:w="368" w:type="pct"/>
            <w:tcBorders>
              <w:top w:val="nil"/>
              <w:left w:val="nil"/>
              <w:bottom w:val="single" w:color="auto" w:sz="4" w:space="0"/>
              <w:right w:val="single" w:color="auto" w:sz="4" w:space="0"/>
            </w:tcBorders>
            <w:shd w:val="clear" w:color="auto" w:fill="FFFFFF"/>
            <w:noWrap/>
            <w:vAlign w:val="center"/>
          </w:tcPr>
          <w:p w14:paraId="338A9E4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24C7F3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0501A0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95</w:t>
            </w:r>
          </w:p>
        </w:tc>
        <w:tc>
          <w:tcPr>
            <w:tcW w:w="2940" w:type="pct"/>
            <w:tcBorders>
              <w:top w:val="nil"/>
              <w:left w:val="nil"/>
              <w:bottom w:val="single" w:color="auto" w:sz="4" w:space="0"/>
              <w:right w:val="single" w:color="auto" w:sz="4" w:space="0"/>
            </w:tcBorders>
            <w:shd w:val="clear" w:color="auto" w:fill="FFFFFF"/>
            <w:noWrap/>
            <w:vAlign w:val="center"/>
          </w:tcPr>
          <w:p w14:paraId="498B059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GS滨海八路-金海三道南电警1(交警)</w:t>
            </w:r>
          </w:p>
        </w:tc>
        <w:tc>
          <w:tcPr>
            <w:tcW w:w="958" w:type="pct"/>
            <w:tcBorders>
              <w:top w:val="nil"/>
              <w:left w:val="nil"/>
              <w:bottom w:val="single" w:color="auto" w:sz="4" w:space="0"/>
              <w:right w:val="single" w:color="auto" w:sz="4" w:space="0"/>
            </w:tcBorders>
            <w:shd w:val="clear" w:color="auto" w:fill="FFFFFF"/>
            <w:noWrap/>
            <w:vAlign w:val="bottom"/>
          </w:tcPr>
          <w:p w14:paraId="7B8040C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电警（卡口）95</w:t>
            </w:r>
          </w:p>
        </w:tc>
        <w:tc>
          <w:tcPr>
            <w:tcW w:w="368" w:type="pct"/>
            <w:tcBorders>
              <w:top w:val="nil"/>
              <w:left w:val="nil"/>
              <w:bottom w:val="single" w:color="auto" w:sz="4" w:space="0"/>
              <w:right w:val="single" w:color="auto" w:sz="4" w:space="0"/>
            </w:tcBorders>
            <w:shd w:val="clear" w:color="auto" w:fill="FFFFFF"/>
            <w:noWrap/>
            <w:vAlign w:val="center"/>
          </w:tcPr>
          <w:p w14:paraId="77DD10B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25DC86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973AF3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96</w:t>
            </w:r>
          </w:p>
        </w:tc>
        <w:tc>
          <w:tcPr>
            <w:tcW w:w="2940" w:type="pct"/>
            <w:tcBorders>
              <w:top w:val="nil"/>
              <w:left w:val="nil"/>
              <w:bottom w:val="single" w:color="auto" w:sz="4" w:space="0"/>
              <w:right w:val="single" w:color="auto" w:sz="4" w:space="0"/>
            </w:tcBorders>
            <w:shd w:val="clear" w:color="auto" w:fill="FFFFFF"/>
            <w:noWrap/>
            <w:vAlign w:val="center"/>
          </w:tcPr>
          <w:p w14:paraId="55DF5C6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GS滨海八路-金海三道南电警2(交警)</w:t>
            </w:r>
          </w:p>
        </w:tc>
        <w:tc>
          <w:tcPr>
            <w:tcW w:w="958" w:type="pct"/>
            <w:tcBorders>
              <w:top w:val="nil"/>
              <w:left w:val="nil"/>
              <w:bottom w:val="single" w:color="auto" w:sz="4" w:space="0"/>
              <w:right w:val="single" w:color="auto" w:sz="4" w:space="0"/>
            </w:tcBorders>
            <w:shd w:val="clear" w:color="auto" w:fill="FFFFFF"/>
            <w:noWrap/>
            <w:vAlign w:val="bottom"/>
          </w:tcPr>
          <w:p w14:paraId="3F0F66D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电警（卡口）96</w:t>
            </w:r>
          </w:p>
        </w:tc>
        <w:tc>
          <w:tcPr>
            <w:tcW w:w="368" w:type="pct"/>
            <w:tcBorders>
              <w:top w:val="nil"/>
              <w:left w:val="nil"/>
              <w:bottom w:val="single" w:color="auto" w:sz="4" w:space="0"/>
              <w:right w:val="single" w:color="auto" w:sz="4" w:space="0"/>
            </w:tcBorders>
            <w:shd w:val="clear" w:color="auto" w:fill="FFFFFF"/>
            <w:noWrap/>
            <w:vAlign w:val="center"/>
          </w:tcPr>
          <w:p w14:paraId="0B5FC82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78052C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977021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97</w:t>
            </w:r>
          </w:p>
        </w:tc>
        <w:tc>
          <w:tcPr>
            <w:tcW w:w="2940" w:type="pct"/>
            <w:tcBorders>
              <w:top w:val="nil"/>
              <w:left w:val="nil"/>
              <w:bottom w:val="single" w:color="auto" w:sz="4" w:space="0"/>
              <w:right w:val="single" w:color="auto" w:sz="4" w:space="0"/>
            </w:tcBorders>
            <w:shd w:val="clear" w:color="auto" w:fill="FFFFFF"/>
            <w:noWrap/>
            <w:vAlign w:val="center"/>
          </w:tcPr>
          <w:p w14:paraId="20BA993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GS滨海八路-金海三道北卡口1(交警)</w:t>
            </w:r>
          </w:p>
        </w:tc>
        <w:tc>
          <w:tcPr>
            <w:tcW w:w="958" w:type="pct"/>
            <w:tcBorders>
              <w:top w:val="nil"/>
              <w:left w:val="nil"/>
              <w:bottom w:val="single" w:color="auto" w:sz="4" w:space="0"/>
              <w:right w:val="single" w:color="auto" w:sz="4" w:space="0"/>
            </w:tcBorders>
            <w:shd w:val="clear" w:color="auto" w:fill="FFFFFF"/>
            <w:noWrap/>
            <w:vAlign w:val="bottom"/>
          </w:tcPr>
          <w:p w14:paraId="10A17AE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电警（卡口）97</w:t>
            </w:r>
          </w:p>
        </w:tc>
        <w:tc>
          <w:tcPr>
            <w:tcW w:w="368" w:type="pct"/>
            <w:tcBorders>
              <w:top w:val="nil"/>
              <w:left w:val="nil"/>
              <w:bottom w:val="single" w:color="auto" w:sz="4" w:space="0"/>
              <w:right w:val="single" w:color="auto" w:sz="4" w:space="0"/>
            </w:tcBorders>
            <w:shd w:val="clear" w:color="auto" w:fill="FFFFFF"/>
            <w:noWrap/>
            <w:vAlign w:val="center"/>
          </w:tcPr>
          <w:p w14:paraId="0DCBD1B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FE031B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31AB0C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98</w:t>
            </w:r>
          </w:p>
        </w:tc>
        <w:tc>
          <w:tcPr>
            <w:tcW w:w="2940" w:type="pct"/>
            <w:tcBorders>
              <w:top w:val="nil"/>
              <w:left w:val="nil"/>
              <w:bottom w:val="single" w:color="auto" w:sz="4" w:space="0"/>
              <w:right w:val="single" w:color="auto" w:sz="4" w:space="0"/>
            </w:tcBorders>
            <w:shd w:val="clear" w:color="auto" w:fill="FFFFFF"/>
            <w:noWrap/>
            <w:vAlign w:val="center"/>
          </w:tcPr>
          <w:p w14:paraId="78A1951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GS滨海八路-金海三道北卡口2(交警)</w:t>
            </w:r>
          </w:p>
        </w:tc>
        <w:tc>
          <w:tcPr>
            <w:tcW w:w="958" w:type="pct"/>
            <w:tcBorders>
              <w:top w:val="nil"/>
              <w:left w:val="nil"/>
              <w:bottom w:val="single" w:color="auto" w:sz="4" w:space="0"/>
              <w:right w:val="single" w:color="auto" w:sz="4" w:space="0"/>
            </w:tcBorders>
            <w:shd w:val="clear" w:color="auto" w:fill="FFFFFF"/>
            <w:noWrap/>
            <w:vAlign w:val="bottom"/>
          </w:tcPr>
          <w:p w14:paraId="5B238DC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电警（卡口）98</w:t>
            </w:r>
          </w:p>
        </w:tc>
        <w:tc>
          <w:tcPr>
            <w:tcW w:w="368" w:type="pct"/>
            <w:tcBorders>
              <w:top w:val="nil"/>
              <w:left w:val="nil"/>
              <w:bottom w:val="single" w:color="auto" w:sz="4" w:space="0"/>
              <w:right w:val="single" w:color="auto" w:sz="4" w:space="0"/>
            </w:tcBorders>
            <w:shd w:val="clear" w:color="auto" w:fill="FFFFFF"/>
            <w:noWrap/>
            <w:vAlign w:val="center"/>
          </w:tcPr>
          <w:p w14:paraId="54C4D14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5A9FF1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A0DAF5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99</w:t>
            </w:r>
          </w:p>
        </w:tc>
        <w:tc>
          <w:tcPr>
            <w:tcW w:w="2940" w:type="pct"/>
            <w:tcBorders>
              <w:top w:val="nil"/>
              <w:left w:val="nil"/>
              <w:bottom w:val="single" w:color="auto" w:sz="4" w:space="0"/>
              <w:right w:val="single" w:color="auto" w:sz="4" w:space="0"/>
            </w:tcBorders>
            <w:shd w:val="clear" w:color="auto" w:fill="FFFFFF"/>
            <w:noWrap/>
            <w:vAlign w:val="center"/>
          </w:tcPr>
          <w:p w14:paraId="79A78A8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GS滨海八路-金海三道北电警1(交警)</w:t>
            </w:r>
          </w:p>
        </w:tc>
        <w:tc>
          <w:tcPr>
            <w:tcW w:w="958" w:type="pct"/>
            <w:tcBorders>
              <w:top w:val="nil"/>
              <w:left w:val="nil"/>
              <w:bottom w:val="single" w:color="auto" w:sz="4" w:space="0"/>
              <w:right w:val="single" w:color="auto" w:sz="4" w:space="0"/>
            </w:tcBorders>
            <w:shd w:val="clear" w:color="auto" w:fill="FFFFFF"/>
            <w:noWrap/>
            <w:vAlign w:val="bottom"/>
          </w:tcPr>
          <w:p w14:paraId="6CD2C6D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电警（卡口）99</w:t>
            </w:r>
          </w:p>
        </w:tc>
        <w:tc>
          <w:tcPr>
            <w:tcW w:w="368" w:type="pct"/>
            <w:tcBorders>
              <w:top w:val="nil"/>
              <w:left w:val="nil"/>
              <w:bottom w:val="single" w:color="auto" w:sz="4" w:space="0"/>
              <w:right w:val="single" w:color="auto" w:sz="4" w:space="0"/>
            </w:tcBorders>
            <w:shd w:val="clear" w:color="auto" w:fill="FFFFFF"/>
            <w:noWrap/>
            <w:vAlign w:val="center"/>
          </w:tcPr>
          <w:p w14:paraId="318F7DA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46F891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F2B006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100</w:t>
            </w:r>
          </w:p>
        </w:tc>
        <w:tc>
          <w:tcPr>
            <w:tcW w:w="2940" w:type="pct"/>
            <w:tcBorders>
              <w:top w:val="nil"/>
              <w:left w:val="nil"/>
              <w:bottom w:val="single" w:color="auto" w:sz="4" w:space="0"/>
              <w:right w:val="single" w:color="auto" w:sz="4" w:space="0"/>
            </w:tcBorders>
            <w:shd w:val="clear" w:color="auto" w:fill="FFFFFF"/>
            <w:noWrap/>
            <w:vAlign w:val="center"/>
          </w:tcPr>
          <w:p w14:paraId="13E583E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GS滨海八路-金海三道北电警2(交警)</w:t>
            </w:r>
          </w:p>
        </w:tc>
        <w:tc>
          <w:tcPr>
            <w:tcW w:w="958" w:type="pct"/>
            <w:tcBorders>
              <w:top w:val="nil"/>
              <w:left w:val="nil"/>
              <w:bottom w:val="single" w:color="auto" w:sz="4" w:space="0"/>
              <w:right w:val="single" w:color="auto" w:sz="4" w:space="0"/>
            </w:tcBorders>
            <w:shd w:val="clear" w:color="auto" w:fill="FFFFFF"/>
            <w:noWrap/>
            <w:vAlign w:val="bottom"/>
          </w:tcPr>
          <w:p w14:paraId="588A326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电警（卡口）100</w:t>
            </w:r>
          </w:p>
        </w:tc>
        <w:tc>
          <w:tcPr>
            <w:tcW w:w="368" w:type="pct"/>
            <w:tcBorders>
              <w:top w:val="nil"/>
              <w:left w:val="nil"/>
              <w:bottom w:val="single" w:color="auto" w:sz="4" w:space="0"/>
              <w:right w:val="single" w:color="auto" w:sz="4" w:space="0"/>
            </w:tcBorders>
            <w:shd w:val="clear" w:color="auto" w:fill="FFFFFF"/>
            <w:noWrap/>
            <w:vAlign w:val="center"/>
          </w:tcPr>
          <w:p w14:paraId="533C3AC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FF948D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7C3D08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101</w:t>
            </w:r>
          </w:p>
        </w:tc>
        <w:tc>
          <w:tcPr>
            <w:tcW w:w="2940" w:type="pct"/>
            <w:tcBorders>
              <w:top w:val="nil"/>
              <w:left w:val="nil"/>
              <w:bottom w:val="single" w:color="auto" w:sz="4" w:space="0"/>
              <w:right w:val="single" w:color="auto" w:sz="4" w:space="0"/>
            </w:tcBorders>
            <w:shd w:val="clear" w:color="auto" w:fill="FFFFFF"/>
            <w:noWrap/>
            <w:vAlign w:val="center"/>
          </w:tcPr>
          <w:p w14:paraId="2CE29E9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GS滨海六路-滨海六道东卡口1(交警)</w:t>
            </w:r>
          </w:p>
        </w:tc>
        <w:tc>
          <w:tcPr>
            <w:tcW w:w="958" w:type="pct"/>
            <w:tcBorders>
              <w:top w:val="nil"/>
              <w:left w:val="nil"/>
              <w:bottom w:val="single" w:color="auto" w:sz="4" w:space="0"/>
              <w:right w:val="single" w:color="auto" w:sz="4" w:space="0"/>
            </w:tcBorders>
            <w:shd w:val="clear" w:color="auto" w:fill="FFFFFF"/>
            <w:noWrap/>
            <w:vAlign w:val="bottom"/>
          </w:tcPr>
          <w:p w14:paraId="7390EA0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电警（卡口）101</w:t>
            </w:r>
          </w:p>
        </w:tc>
        <w:tc>
          <w:tcPr>
            <w:tcW w:w="368" w:type="pct"/>
            <w:tcBorders>
              <w:top w:val="nil"/>
              <w:left w:val="nil"/>
              <w:bottom w:val="single" w:color="auto" w:sz="4" w:space="0"/>
              <w:right w:val="single" w:color="auto" w:sz="4" w:space="0"/>
            </w:tcBorders>
            <w:shd w:val="clear" w:color="auto" w:fill="FFFFFF"/>
            <w:noWrap/>
            <w:vAlign w:val="center"/>
          </w:tcPr>
          <w:p w14:paraId="6288406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8F4EE4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B487A2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102</w:t>
            </w:r>
          </w:p>
        </w:tc>
        <w:tc>
          <w:tcPr>
            <w:tcW w:w="2940" w:type="pct"/>
            <w:tcBorders>
              <w:top w:val="nil"/>
              <w:left w:val="nil"/>
              <w:bottom w:val="single" w:color="auto" w:sz="4" w:space="0"/>
              <w:right w:val="single" w:color="auto" w:sz="4" w:space="0"/>
            </w:tcBorders>
            <w:shd w:val="clear" w:color="auto" w:fill="FFFFFF"/>
            <w:noWrap/>
            <w:vAlign w:val="center"/>
          </w:tcPr>
          <w:p w14:paraId="1649E8F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GS滨海六路-滨海六道东卡口2(交警)</w:t>
            </w:r>
          </w:p>
        </w:tc>
        <w:tc>
          <w:tcPr>
            <w:tcW w:w="958" w:type="pct"/>
            <w:tcBorders>
              <w:top w:val="nil"/>
              <w:left w:val="nil"/>
              <w:bottom w:val="single" w:color="auto" w:sz="4" w:space="0"/>
              <w:right w:val="single" w:color="auto" w:sz="4" w:space="0"/>
            </w:tcBorders>
            <w:shd w:val="clear" w:color="auto" w:fill="FFFFFF"/>
            <w:noWrap/>
            <w:vAlign w:val="bottom"/>
          </w:tcPr>
          <w:p w14:paraId="7CC9A9F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电警（卡口）102</w:t>
            </w:r>
          </w:p>
        </w:tc>
        <w:tc>
          <w:tcPr>
            <w:tcW w:w="368" w:type="pct"/>
            <w:tcBorders>
              <w:top w:val="nil"/>
              <w:left w:val="nil"/>
              <w:bottom w:val="single" w:color="auto" w:sz="4" w:space="0"/>
              <w:right w:val="single" w:color="auto" w:sz="4" w:space="0"/>
            </w:tcBorders>
            <w:shd w:val="clear" w:color="auto" w:fill="FFFFFF"/>
            <w:noWrap/>
            <w:vAlign w:val="center"/>
          </w:tcPr>
          <w:p w14:paraId="754AD8E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A5D206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D9A824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103</w:t>
            </w:r>
          </w:p>
        </w:tc>
        <w:tc>
          <w:tcPr>
            <w:tcW w:w="2940" w:type="pct"/>
            <w:tcBorders>
              <w:top w:val="nil"/>
              <w:left w:val="nil"/>
              <w:bottom w:val="single" w:color="auto" w:sz="4" w:space="0"/>
              <w:right w:val="single" w:color="auto" w:sz="4" w:space="0"/>
            </w:tcBorders>
            <w:shd w:val="clear" w:color="auto" w:fill="FFFFFF"/>
            <w:noWrap/>
            <w:vAlign w:val="center"/>
          </w:tcPr>
          <w:p w14:paraId="5390C0A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GS滨海六路-滨海六道东电警1(交警)</w:t>
            </w:r>
          </w:p>
        </w:tc>
        <w:tc>
          <w:tcPr>
            <w:tcW w:w="958" w:type="pct"/>
            <w:tcBorders>
              <w:top w:val="nil"/>
              <w:left w:val="nil"/>
              <w:bottom w:val="single" w:color="auto" w:sz="4" w:space="0"/>
              <w:right w:val="single" w:color="auto" w:sz="4" w:space="0"/>
            </w:tcBorders>
            <w:shd w:val="clear" w:color="auto" w:fill="FFFFFF"/>
            <w:noWrap/>
            <w:vAlign w:val="bottom"/>
          </w:tcPr>
          <w:p w14:paraId="16AD5CA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电警（卡口）103</w:t>
            </w:r>
          </w:p>
        </w:tc>
        <w:tc>
          <w:tcPr>
            <w:tcW w:w="368" w:type="pct"/>
            <w:tcBorders>
              <w:top w:val="nil"/>
              <w:left w:val="nil"/>
              <w:bottom w:val="single" w:color="auto" w:sz="4" w:space="0"/>
              <w:right w:val="single" w:color="auto" w:sz="4" w:space="0"/>
            </w:tcBorders>
            <w:shd w:val="clear" w:color="auto" w:fill="FFFFFF"/>
            <w:noWrap/>
            <w:vAlign w:val="center"/>
          </w:tcPr>
          <w:p w14:paraId="52EA5E0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85DD7E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C52289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104</w:t>
            </w:r>
          </w:p>
        </w:tc>
        <w:tc>
          <w:tcPr>
            <w:tcW w:w="2940" w:type="pct"/>
            <w:tcBorders>
              <w:top w:val="nil"/>
              <w:left w:val="nil"/>
              <w:bottom w:val="single" w:color="auto" w:sz="4" w:space="0"/>
              <w:right w:val="single" w:color="auto" w:sz="4" w:space="0"/>
            </w:tcBorders>
            <w:shd w:val="clear" w:color="auto" w:fill="FFFFFF"/>
            <w:noWrap/>
            <w:vAlign w:val="center"/>
          </w:tcPr>
          <w:p w14:paraId="5E8E618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GS滨海六路-滨海六道东电警2(交警)</w:t>
            </w:r>
          </w:p>
        </w:tc>
        <w:tc>
          <w:tcPr>
            <w:tcW w:w="958" w:type="pct"/>
            <w:tcBorders>
              <w:top w:val="nil"/>
              <w:left w:val="nil"/>
              <w:bottom w:val="single" w:color="auto" w:sz="4" w:space="0"/>
              <w:right w:val="single" w:color="auto" w:sz="4" w:space="0"/>
            </w:tcBorders>
            <w:shd w:val="clear" w:color="auto" w:fill="FFFFFF"/>
            <w:noWrap/>
            <w:vAlign w:val="bottom"/>
          </w:tcPr>
          <w:p w14:paraId="4D94BC1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电警（卡口）104</w:t>
            </w:r>
          </w:p>
        </w:tc>
        <w:tc>
          <w:tcPr>
            <w:tcW w:w="368" w:type="pct"/>
            <w:tcBorders>
              <w:top w:val="nil"/>
              <w:left w:val="nil"/>
              <w:bottom w:val="single" w:color="auto" w:sz="4" w:space="0"/>
              <w:right w:val="single" w:color="auto" w:sz="4" w:space="0"/>
            </w:tcBorders>
            <w:shd w:val="clear" w:color="auto" w:fill="FFFFFF"/>
            <w:noWrap/>
            <w:vAlign w:val="center"/>
          </w:tcPr>
          <w:p w14:paraId="257189A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486DD0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7ED0B5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105</w:t>
            </w:r>
          </w:p>
        </w:tc>
        <w:tc>
          <w:tcPr>
            <w:tcW w:w="2940" w:type="pct"/>
            <w:tcBorders>
              <w:top w:val="nil"/>
              <w:left w:val="nil"/>
              <w:bottom w:val="single" w:color="auto" w:sz="4" w:space="0"/>
              <w:right w:val="single" w:color="auto" w:sz="4" w:space="0"/>
            </w:tcBorders>
            <w:shd w:val="clear" w:color="auto" w:fill="FFFFFF"/>
            <w:noWrap/>
            <w:vAlign w:val="center"/>
          </w:tcPr>
          <w:p w14:paraId="009A3A9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GS滨海六路-滨海六道南卡口1(交警)</w:t>
            </w:r>
          </w:p>
        </w:tc>
        <w:tc>
          <w:tcPr>
            <w:tcW w:w="958" w:type="pct"/>
            <w:tcBorders>
              <w:top w:val="nil"/>
              <w:left w:val="nil"/>
              <w:bottom w:val="single" w:color="auto" w:sz="4" w:space="0"/>
              <w:right w:val="single" w:color="auto" w:sz="4" w:space="0"/>
            </w:tcBorders>
            <w:shd w:val="clear" w:color="auto" w:fill="FFFFFF"/>
            <w:noWrap/>
            <w:vAlign w:val="bottom"/>
          </w:tcPr>
          <w:p w14:paraId="6AF859F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电警（卡口）105</w:t>
            </w:r>
          </w:p>
        </w:tc>
        <w:tc>
          <w:tcPr>
            <w:tcW w:w="368" w:type="pct"/>
            <w:tcBorders>
              <w:top w:val="nil"/>
              <w:left w:val="nil"/>
              <w:bottom w:val="single" w:color="auto" w:sz="4" w:space="0"/>
              <w:right w:val="single" w:color="auto" w:sz="4" w:space="0"/>
            </w:tcBorders>
            <w:shd w:val="clear" w:color="auto" w:fill="FFFFFF"/>
            <w:noWrap/>
            <w:vAlign w:val="center"/>
          </w:tcPr>
          <w:p w14:paraId="0B2DEE2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0C06FC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F63377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106</w:t>
            </w:r>
          </w:p>
        </w:tc>
        <w:tc>
          <w:tcPr>
            <w:tcW w:w="2940" w:type="pct"/>
            <w:tcBorders>
              <w:top w:val="nil"/>
              <w:left w:val="nil"/>
              <w:bottom w:val="single" w:color="auto" w:sz="4" w:space="0"/>
              <w:right w:val="single" w:color="auto" w:sz="4" w:space="0"/>
            </w:tcBorders>
            <w:shd w:val="clear" w:color="auto" w:fill="FFFFFF"/>
            <w:noWrap/>
            <w:vAlign w:val="center"/>
          </w:tcPr>
          <w:p w14:paraId="770CCDE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GS滨海六路-滨海六道南电警1(交警)</w:t>
            </w:r>
          </w:p>
        </w:tc>
        <w:tc>
          <w:tcPr>
            <w:tcW w:w="958" w:type="pct"/>
            <w:tcBorders>
              <w:top w:val="nil"/>
              <w:left w:val="nil"/>
              <w:bottom w:val="single" w:color="auto" w:sz="4" w:space="0"/>
              <w:right w:val="single" w:color="auto" w:sz="4" w:space="0"/>
            </w:tcBorders>
            <w:shd w:val="clear" w:color="auto" w:fill="FFFFFF"/>
            <w:noWrap/>
            <w:vAlign w:val="bottom"/>
          </w:tcPr>
          <w:p w14:paraId="78D1597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电警（卡口）106</w:t>
            </w:r>
          </w:p>
        </w:tc>
        <w:tc>
          <w:tcPr>
            <w:tcW w:w="368" w:type="pct"/>
            <w:tcBorders>
              <w:top w:val="nil"/>
              <w:left w:val="nil"/>
              <w:bottom w:val="single" w:color="auto" w:sz="4" w:space="0"/>
              <w:right w:val="single" w:color="auto" w:sz="4" w:space="0"/>
            </w:tcBorders>
            <w:shd w:val="clear" w:color="auto" w:fill="FFFFFF"/>
            <w:noWrap/>
            <w:vAlign w:val="center"/>
          </w:tcPr>
          <w:p w14:paraId="10023A0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911B23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336088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107</w:t>
            </w:r>
          </w:p>
        </w:tc>
        <w:tc>
          <w:tcPr>
            <w:tcW w:w="2940" w:type="pct"/>
            <w:tcBorders>
              <w:top w:val="nil"/>
              <w:left w:val="nil"/>
              <w:bottom w:val="single" w:color="auto" w:sz="4" w:space="0"/>
              <w:right w:val="single" w:color="auto" w:sz="4" w:space="0"/>
            </w:tcBorders>
            <w:shd w:val="clear" w:color="auto" w:fill="FFFFFF"/>
            <w:noWrap/>
            <w:vAlign w:val="center"/>
          </w:tcPr>
          <w:p w14:paraId="3E6E8F1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GS滨海六路-滨海六道北卡口1(交警)</w:t>
            </w:r>
          </w:p>
        </w:tc>
        <w:tc>
          <w:tcPr>
            <w:tcW w:w="958" w:type="pct"/>
            <w:tcBorders>
              <w:top w:val="nil"/>
              <w:left w:val="nil"/>
              <w:bottom w:val="single" w:color="auto" w:sz="4" w:space="0"/>
              <w:right w:val="single" w:color="auto" w:sz="4" w:space="0"/>
            </w:tcBorders>
            <w:shd w:val="clear" w:color="auto" w:fill="FFFFFF"/>
            <w:noWrap/>
            <w:vAlign w:val="bottom"/>
          </w:tcPr>
          <w:p w14:paraId="71DEA91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电警（卡口）107</w:t>
            </w:r>
          </w:p>
        </w:tc>
        <w:tc>
          <w:tcPr>
            <w:tcW w:w="368" w:type="pct"/>
            <w:tcBorders>
              <w:top w:val="nil"/>
              <w:left w:val="nil"/>
              <w:bottom w:val="single" w:color="auto" w:sz="4" w:space="0"/>
              <w:right w:val="single" w:color="auto" w:sz="4" w:space="0"/>
            </w:tcBorders>
            <w:shd w:val="clear" w:color="auto" w:fill="FFFFFF"/>
            <w:noWrap/>
            <w:vAlign w:val="center"/>
          </w:tcPr>
          <w:p w14:paraId="6B90420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E5E932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0F092D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108</w:t>
            </w:r>
          </w:p>
        </w:tc>
        <w:tc>
          <w:tcPr>
            <w:tcW w:w="2940" w:type="pct"/>
            <w:tcBorders>
              <w:top w:val="nil"/>
              <w:left w:val="nil"/>
              <w:bottom w:val="single" w:color="auto" w:sz="4" w:space="0"/>
              <w:right w:val="single" w:color="auto" w:sz="4" w:space="0"/>
            </w:tcBorders>
            <w:shd w:val="clear" w:color="auto" w:fill="FFFFFF"/>
            <w:noWrap/>
            <w:vAlign w:val="center"/>
          </w:tcPr>
          <w:p w14:paraId="6D2B4C9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GS滨海六路-滨海六道北电警1(交警)</w:t>
            </w:r>
          </w:p>
        </w:tc>
        <w:tc>
          <w:tcPr>
            <w:tcW w:w="958" w:type="pct"/>
            <w:tcBorders>
              <w:top w:val="nil"/>
              <w:left w:val="nil"/>
              <w:bottom w:val="single" w:color="auto" w:sz="4" w:space="0"/>
              <w:right w:val="single" w:color="auto" w:sz="4" w:space="0"/>
            </w:tcBorders>
            <w:shd w:val="clear" w:color="auto" w:fill="FFFFFF"/>
            <w:noWrap/>
            <w:vAlign w:val="bottom"/>
          </w:tcPr>
          <w:p w14:paraId="67A81CD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电警（卡口）108</w:t>
            </w:r>
          </w:p>
        </w:tc>
        <w:tc>
          <w:tcPr>
            <w:tcW w:w="368" w:type="pct"/>
            <w:tcBorders>
              <w:top w:val="nil"/>
              <w:left w:val="nil"/>
              <w:bottom w:val="single" w:color="auto" w:sz="4" w:space="0"/>
              <w:right w:val="single" w:color="auto" w:sz="4" w:space="0"/>
            </w:tcBorders>
            <w:shd w:val="clear" w:color="auto" w:fill="FFFFFF"/>
            <w:noWrap/>
            <w:vAlign w:val="center"/>
          </w:tcPr>
          <w:p w14:paraId="7CECE25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EF5E82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0E0CC1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109</w:t>
            </w:r>
          </w:p>
        </w:tc>
        <w:tc>
          <w:tcPr>
            <w:tcW w:w="2940" w:type="pct"/>
            <w:tcBorders>
              <w:top w:val="nil"/>
              <w:left w:val="nil"/>
              <w:bottom w:val="single" w:color="auto" w:sz="4" w:space="0"/>
              <w:right w:val="single" w:color="auto" w:sz="4" w:space="0"/>
            </w:tcBorders>
            <w:shd w:val="clear" w:color="auto" w:fill="FFFFFF"/>
            <w:noWrap/>
            <w:vAlign w:val="center"/>
          </w:tcPr>
          <w:p w14:paraId="3F45F2E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GS滨海六路-金海大道东卡口1(交警)</w:t>
            </w:r>
          </w:p>
        </w:tc>
        <w:tc>
          <w:tcPr>
            <w:tcW w:w="958" w:type="pct"/>
            <w:tcBorders>
              <w:top w:val="nil"/>
              <w:left w:val="nil"/>
              <w:bottom w:val="single" w:color="auto" w:sz="4" w:space="0"/>
              <w:right w:val="single" w:color="auto" w:sz="4" w:space="0"/>
            </w:tcBorders>
            <w:shd w:val="clear" w:color="auto" w:fill="FFFFFF"/>
            <w:noWrap/>
            <w:vAlign w:val="bottom"/>
          </w:tcPr>
          <w:p w14:paraId="44458B0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电警（卡口）109</w:t>
            </w:r>
          </w:p>
        </w:tc>
        <w:tc>
          <w:tcPr>
            <w:tcW w:w="368" w:type="pct"/>
            <w:tcBorders>
              <w:top w:val="nil"/>
              <w:left w:val="nil"/>
              <w:bottom w:val="single" w:color="auto" w:sz="4" w:space="0"/>
              <w:right w:val="single" w:color="auto" w:sz="4" w:space="0"/>
            </w:tcBorders>
            <w:shd w:val="clear" w:color="auto" w:fill="FFFFFF"/>
            <w:noWrap/>
            <w:vAlign w:val="center"/>
          </w:tcPr>
          <w:p w14:paraId="37A60EB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09AF7E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2E56BB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110</w:t>
            </w:r>
          </w:p>
        </w:tc>
        <w:tc>
          <w:tcPr>
            <w:tcW w:w="2940" w:type="pct"/>
            <w:tcBorders>
              <w:top w:val="nil"/>
              <w:left w:val="nil"/>
              <w:bottom w:val="single" w:color="auto" w:sz="4" w:space="0"/>
              <w:right w:val="single" w:color="auto" w:sz="4" w:space="0"/>
            </w:tcBorders>
            <w:shd w:val="clear" w:color="auto" w:fill="FFFFFF"/>
            <w:noWrap/>
            <w:vAlign w:val="center"/>
          </w:tcPr>
          <w:p w14:paraId="2CB7984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GS滨海六路-金海大道东卡口2(交警)</w:t>
            </w:r>
          </w:p>
        </w:tc>
        <w:tc>
          <w:tcPr>
            <w:tcW w:w="958" w:type="pct"/>
            <w:tcBorders>
              <w:top w:val="nil"/>
              <w:left w:val="nil"/>
              <w:bottom w:val="single" w:color="auto" w:sz="4" w:space="0"/>
              <w:right w:val="single" w:color="auto" w:sz="4" w:space="0"/>
            </w:tcBorders>
            <w:shd w:val="clear" w:color="auto" w:fill="FFFFFF"/>
            <w:noWrap/>
            <w:vAlign w:val="bottom"/>
          </w:tcPr>
          <w:p w14:paraId="4749E02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电警（卡口）110</w:t>
            </w:r>
          </w:p>
        </w:tc>
        <w:tc>
          <w:tcPr>
            <w:tcW w:w="368" w:type="pct"/>
            <w:tcBorders>
              <w:top w:val="nil"/>
              <w:left w:val="nil"/>
              <w:bottom w:val="single" w:color="auto" w:sz="4" w:space="0"/>
              <w:right w:val="single" w:color="auto" w:sz="4" w:space="0"/>
            </w:tcBorders>
            <w:shd w:val="clear" w:color="auto" w:fill="FFFFFF"/>
            <w:noWrap/>
            <w:vAlign w:val="center"/>
          </w:tcPr>
          <w:p w14:paraId="3EC57DC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C8367B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261CB4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111</w:t>
            </w:r>
          </w:p>
        </w:tc>
        <w:tc>
          <w:tcPr>
            <w:tcW w:w="2940" w:type="pct"/>
            <w:tcBorders>
              <w:top w:val="nil"/>
              <w:left w:val="nil"/>
              <w:bottom w:val="single" w:color="auto" w:sz="4" w:space="0"/>
              <w:right w:val="single" w:color="auto" w:sz="4" w:space="0"/>
            </w:tcBorders>
            <w:shd w:val="clear" w:color="auto" w:fill="FFFFFF"/>
            <w:noWrap/>
            <w:vAlign w:val="center"/>
          </w:tcPr>
          <w:p w14:paraId="75689A2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GS滨海六路-金海大道东电警1(交警)</w:t>
            </w:r>
          </w:p>
        </w:tc>
        <w:tc>
          <w:tcPr>
            <w:tcW w:w="958" w:type="pct"/>
            <w:tcBorders>
              <w:top w:val="nil"/>
              <w:left w:val="nil"/>
              <w:bottom w:val="single" w:color="auto" w:sz="4" w:space="0"/>
              <w:right w:val="single" w:color="auto" w:sz="4" w:space="0"/>
            </w:tcBorders>
            <w:shd w:val="clear" w:color="auto" w:fill="FFFFFF"/>
            <w:noWrap/>
            <w:vAlign w:val="bottom"/>
          </w:tcPr>
          <w:p w14:paraId="0B51034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电警（卡口）111</w:t>
            </w:r>
          </w:p>
        </w:tc>
        <w:tc>
          <w:tcPr>
            <w:tcW w:w="368" w:type="pct"/>
            <w:tcBorders>
              <w:top w:val="nil"/>
              <w:left w:val="nil"/>
              <w:bottom w:val="single" w:color="auto" w:sz="4" w:space="0"/>
              <w:right w:val="single" w:color="auto" w:sz="4" w:space="0"/>
            </w:tcBorders>
            <w:shd w:val="clear" w:color="auto" w:fill="FFFFFF"/>
            <w:noWrap/>
            <w:vAlign w:val="center"/>
          </w:tcPr>
          <w:p w14:paraId="38E80BF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74E4F8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24EAEF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112</w:t>
            </w:r>
          </w:p>
        </w:tc>
        <w:tc>
          <w:tcPr>
            <w:tcW w:w="2940" w:type="pct"/>
            <w:tcBorders>
              <w:top w:val="nil"/>
              <w:left w:val="nil"/>
              <w:bottom w:val="single" w:color="auto" w:sz="4" w:space="0"/>
              <w:right w:val="single" w:color="auto" w:sz="4" w:space="0"/>
            </w:tcBorders>
            <w:shd w:val="clear" w:color="auto" w:fill="FFFFFF"/>
            <w:noWrap/>
            <w:vAlign w:val="center"/>
          </w:tcPr>
          <w:p w14:paraId="612F9F3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GS滨海六路-金海大道东电警2(交警)</w:t>
            </w:r>
          </w:p>
        </w:tc>
        <w:tc>
          <w:tcPr>
            <w:tcW w:w="958" w:type="pct"/>
            <w:tcBorders>
              <w:top w:val="nil"/>
              <w:left w:val="nil"/>
              <w:bottom w:val="single" w:color="auto" w:sz="4" w:space="0"/>
              <w:right w:val="single" w:color="auto" w:sz="4" w:space="0"/>
            </w:tcBorders>
            <w:shd w:val="clear" w:color="auto" w:fill="FFFFFF"/>
            <w:noWrap/>
            <w:vAlign w:val="bottom"/>
          </w:tcPr>
          <w:p w14:paraId="1D217BE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电警（卡口）112</w:t>
            </w:r>
          </w:p>
        </w:tc>
        <w:tc>
          <w:tcPr>
            <w:tcW w:w="368" w:type="pct"/>
            <w:tcBorders>
              <w:top w:val="nil"/>
              <w:left w:val="nil"/>
              <w:bottom w:val="single" w:color="auto" w:sz="4" w:space="0"/>
              <w:right w:val="single" w:color="auto" w:sz="4" w:space="0"/>
            </w:tcBorders>
            <w:shd w:val="clear" w:color="auto" w:fill="FFFFFF"/>
            <w:noWrap/>
            <w:vAlign w:val="center"/>
          </w:tcPr>
          <w:p w14:paraId="10346E8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98C56C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EC36CA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113</w:t>
            </w:r>
          </w:p>
        </w:tc>
        <w:tc>
          <w:tcPr>
            <w:tcW w:w="2940" w:type="pct"/>
            <w:tcBorders>
              <w:top w:val="nil"/>
              <w:left w:val="nil"/>
              <w:bottom w:val="single" w:color="auto" w:sz="4" w:space="0"/>
              <w:right w:val="single" w:color="auto" w:sz="4" w:space="0"/>
            </w:tcBorders>
            <w:shd w:val="clear" w:color="auto" w:fill="FFFFFF"/>
            <w:noWrap/>
            <w:vAlign w:val="center"/>
          </w:tcPr>
          <w:p w14:paraId="3EAF1FE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GS滨海六路-金海大道西卡口1(交警)</w:t>
            </w:r>
          </w:p>
        </w:tc>
        <w:tc>
          <w:tcPr>
            <w:tcW w:w="958" w:type="pct"/>
            <w:tcBorders>
              <w:top w:val="nil"/>
              <w:left w:val="nil"/>
              <w:bottom w:val="single" w:color="auto" w:sz="4" w:space="0"/>
              <w:right w:val="single" w:color="auto" w:sz="4" w:space="0"/>
            </w:tcBorders>
            <w:shd w:val="clear" w:color="auto" w:fill="FFFFFF"/>
            <w:noWrap/>
            <w:vAlign w:val="bottom"/>
          </w:tcPr>
          <w:p w14:paraId="3E3B3E6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电警（卡口）113</w:t>
            </w:r>
          </w:p>
        </w:tc>
        <w:tc>
          <w:tcPr>
            <w:tcW w:w="368" w:type="pct"/>
            <w:tcBorders>
              <w:top w:val="nil"/>
              <w:left w:val="nil"/>
              <w:bottom w:val="single" w:color="auto" w:sz="4" w:space="0"/>
              <w:right w:val="single" w:color="auto" w:sz="4" w:space="0"/>
            </w:tcBorders>
            <w:shd w:val="clear" w:color="auto" w:fill="FFFFFF"/>
            <w:noWrap/>
            <w:vAlign w:val="center"/>
          </w:tcPr>
          <w:p w14:paraId="218EB85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D66E9C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E00E5D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114</w:t>
            </w:r>
          </w:p>
        </w:tc>
        <w:tc>
          <w:tcPr>
            <w:tcW w:w="2940" w:type="pct"/>
            <w:tcBorders>
              <w:top w:val="nil"/>
              <w:left w:val="nil"/>
              <w:bottom w:val="single" w:color="auto" w:sz="4" w:space="0"/>
              <w:right w:val="single" w:color="auto" w:sz="4" w:space="0"/>
            </w:tcBorders>
            <w:shd w:val="clear" w:color="auto" w:fill="FFFFFF"/>
            <w:noWrap/>
            <w:vAlign w:val="center"/>
          </w:tcPr>
          <w:p w14:paraId="4104648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GS滨海六路-金海大道西卡口2(交警)</w:t>
            </w:r>
          </w:p>
        </w:tc>
        <w:tc>
          <w:tcPr>
            <w:tcW w:w="958" w:type="pct"/>
            <w:tcBorders>
              <w:top w:val="nil"/>
              <w:left w:val="nil"/>
              <w:bottom w:val="single" w:color="auto" w:sz="4" w:space="0"/>
              <w:right w:val="single" w:color="auto" w:sz="4" w:space="0"/>
            </w:tcBorders>
            <w:shd w:val="clear" w:color="auto" w:fill="FFFFFF"/>
            <w:noWrap/>
            <w:vAlign w:val="bottom"/>
          </w:tcPr>
          <w:p w14:paraId="31BA206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电警（卡口）114</w:t>
            </w:r>
          </w:p>
        </w:tc>
        <w:tc>
          <w:tcPr>
            <w:tcW w:w="368" w:type="pct"/>
            <w:tcBorders>
              <w:top w:val="nil"/>
              <w:left w:val="nil"/>
              <w:bottom w:val="single" w:color="auto" w:sz="4" w:space="0"/>
              <w:right w:val="single" w:color="auto" w:sz="4" w:space="0"/>
            </w:tcBorders>
            <w:shd w:val="clear" w:color="auto" w:fill="FFFFFF"/>
            <w:noWrap/>
            <w:vAlign w:val="center"/>
          </w:tcPr>
          <w:p w14:paraId="6DC976A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C0DCDD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704A89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115</w:t>
            </w:r>
          </w:p>
        </w:tc>
        <w:tc>
          <w:tcPr>
            <w:tcW w:w="2940" w:type="pct"/>
            <w:tcBorders>
              <w:top w:val="nil"/>
              <w:left w:val="nil"/>
              <w:bottom w:val="single" w:color="auto" w:sz="4" w:space="0"/>
              <w:right w:val="single" w:color="auto" w:sz="4" w:space="0"/>
            </w:tcBorders>
            <w:shd w:val="clear" w:color="auto" w:fill="FFFFFF"/>
            <w:noWrap/>
            <w:vAlign w:val="center"/>
          </w:tcPr>
          <w:p w14:paraId="160775E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GS滨海六路-金海大道西电警1(交警)</w:t>
            </w:r>
          </w:p>
        </w:tc>
        <w:tc>
          <w:tcPr>
            <w:tcW w:w="958" w:type="pct"/>
            <w:tcBorders>
              <w:top w:val="nil"/>
              <w:left w:val="nil"/>
              <w:bottom w:val="single" w:color="auto" w:sz="4" w:space="0"/>
              <w:right w:val="single" w:color="auto" w:sz="4" w:space="0"/>
            </w:tcBorders>
            <w:shd w:val="clear" w:color="auto" w:fill="FFFFFF"/>
            <w:noWrap/>
            <w:vAlign w:val="bottom"/>
          </w:tcPr>
          <w:p w14:paraId="4227051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电警（卡口）115</w:t>
            </w:r>
          </w:p>
        </w:tc>
        <w:tc>
          <w:tcPr>
            <w:tcW w:w="368" w:type="pct"/>
            <w:tcBorders>
              <w:top w:val="nil"/>
              <w:left w:val="nil"/>
              <w:bottom w:val="single" w:color="auto" w:sz="4" w:space="0"/>
              <w:right w:val="single" w:color="auto" w:sz="4" w:space="0"/>
            </w:tcBorders>
            <w:shd w:val="clear" w:color="auto" w:fill="FFFFFF"/>
            <w:noWrap/>
            <w:vAlign w:val="center"/>
          </w:tcPr>
          <w:p w14:paraId="58E3260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3756C8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1CA926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116</w:t>
            </w:r>
          </w:p>
        </w:tc>
        <w:tc>
          <w:tcPr>
            <w:tcW w:w="2940" w:type="pct"/>
            <w:tcBorders>
              <w:top w:val="nil"/>
              <w:left w:val="nil"/>
              <w:bottom w:val="single" w:color="auto" w:sz="4" w:space="0"/>
              <w:right w:val="single" w:color="auto" w:sz="4" w:space="0"/>
            </w:tcBorders>
            <w:shd w:val="clear" w:color="auto" w:fill="FFFFFF"/>
            <w:noWrap/>
            <w:vAlign w:val="center"/>
          </w:tcPr>
          <w:p w14:paraId="5552992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GS滨海六路-金海大道西电警2(交警)</w:t>
            </w:r>
          </w:p>
        </w:tc>
        <w:tc>
          <w:tcPr>
            <w:tcW w:w="958" w:type="pct"/>
            <w:tcBorders>
              <w:top w:val="nil"/>
              <w:left w:val="nil"/>
              <w:bottom w:val="single" w:color="auto" w:sz="4" w:space="0"/>
              <w:right w:val="single" w:color="auto" w:sz="4" w:space="0"/>
            </w:tcBorders>
            <w:shd w:val="clear" w:color="auto" w:fill="FFFFFF"/>
            <w:noWrap/>
            <w:vAlign w:val="bottom"/>
          </w:tcPr>
          <w:p w14:paraId="2BA7801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电警（卡口）116</w:t>
            </w:r>
          </w:p>
        </w:tc>
        <w:tc>
          <w:tcPr>
            <w:tcW w:w="368" w:type="pct"/>
            <w:tcBorders>
              <w:top w:val="nil"/>
              <w:left w:val="nil"/>
              <w:bottom w:val="single" w:color="auto" w:sz="4" w:space="0"/>
              <w:right w:val="single" w:color="auto" w:sz="4" w:space="0"/>
            </w:tcBorders>
            <w:shd w:val="clear" w:color="auto" w:fill="FFFFFF"/>
            <w:noWrap/>
            <w:vAlign w:val="center"/>
          </w:tcPr>
          <w:p w14:paraId="4E9047F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A50627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6B8AAF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117</w:t>
            </w:r>
          </w:p>
        </w:tc>
        <w:tc>
          <w:tcPr>
            <w:tcW w:w="2940" w:type="pct"/>
            <w:tcBorders>
              <w:top w:val="nil"/>
              <w:left w:val="nil"/>
              <w:bottom w:val="single" w:color="auto" w:sz="4" w:space="0"/>
              <w:right w:val="single" w:color="auto" w:sz="4" w:space="0"/>
            </w:tcBorders>
            <w:shd w:val="clear" w:color="auto" w:fill="FFFFFF"/>
            <w:noWrap/>
            <w:vAlign w:val="center"/>
          </w:tcPr>
          <w:p w14:paraId="6BB509E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GS滨海六路-金海大道南卡口1(交警)</w:t>
            </w:r>
          </w:p>
        </w:tc>
        <w:tc>
          <w:tcPr>
            <w:tcW w:w="958" w:type="pct"/>
            <w:tcBorders>
              <w:top w:val="nil"/>
              <w:left w:val="nil"/>
              <w:bottom w:val="single" w:color="auto" w:sz="4" w:space="0"/>
              <w:right w:val="single" w:color="auto" w:sz="4" w:space="0"/>
            </w:tcBorders>
            <w:shd w:val="clear" w:color="auto" w:fill="FFFFFF"/>
            <w:noWrap/>
            <w:vAlign w:val="bottom"/>
          </w:tcPr>
          <w:p w14:paraId="38DD178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电警（卡口）117</w:t>
            </w:r>
          </w:p>
        </w:tc>
        <w:tc>
          <w:tcPr>
            <w:tcW w:w="368" w:type="pct"/>
            <w:tcBorders>
              <w:top w:val="nil"/>
              <w:left w:val="nil"/>
              <w:bottom w:val="single" w:color="auto" w:sz="4" w:space="0"/>
              <w:right w:val="single" w:color="auto" w:sz="4" w:space="0"/>
            </w:tcBorders>
            <w:shd w:val="clear" w:color="auto" w:fill="FFFFFF"/>
            <w:noWrap/>
            <w:vAlign w:val="center"/>
          </w:tcPr>
          <w:p w14:paraId="1C82CC7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FE7312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40AACE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118</w:t>
            </w:r>
          </w:p>
        </w:tc>
        <w:tc>
          <w:tcPr>
            <w:tcW w:w="2940" w:type="pct"/>
            <w:tcBorders>
              <w:top w:val="nil"/>
              <w:left w:val="nil"/>
              <w:bottom w:val="single" w:color="auto" w:sz="4" w:space="0"/>
              <w:right w:val="single" w:color="auto" w:sz="4" w:space="0"/>
            </w:tcBorders>
            <w:shd w:val="clear" w:color="auto" w:fill="FFFFFF"/>
            <w:noWrap/>
            <w:vAlign w:val="center"/>
          </w:tcPr>
          <w:p w14:paraId="7751F8B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GS滨海六路-金海大道南卡口2(交警)</w:t>
            </w:r>
          </w:p>
        </w:tc>
        <w:tc>
          <w:tcPr>
            <w:tcW w:w="958" w:type="pct"/>
            <w:tcBorders>
              <w:top w:val="nil"/>
              <w:left w:val="nil"/>
              <w:bottom w:val="single" w:color="auto" w:sz="4" w:space="0"/>
              <w:right w:val="single" w:color="auto" w:sz="4" w:space="0"/>
            </w:tcBorders>
            <w:shd w:val="clear" w:color="auto" w:fill="FFFFFF"/>
            <w:noWrap/>
            <w:vAlign w:val="bottom"/>
          </w:tcPr>
          <w:p w14:paraId="33ECA18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电警（卡口）118</w:t>
            </w:r>
          </w:p>
        </w:tc>
        <w:tc>
          <w:tcPr>
            <w:tcW w:w="368" w:type="pct"/>
            <w:tcBorders>
              <w:top w:val="nil"/>
              <w:left w:val="nil"/>
              <w:bottom w:val="single" w:color="auto" w:sz="4" w:space="0"/>
              <w:right w:val="single" w:color="auto" w:sz="4" w:space="0"/>
            </w:tcBorders>
            <w:shd w:val="clear" w:color="auto" w:fill="FFFFFF"/>
            <w:noWrap/>
            <w:vAlign w:val="center"/>
          </w:tcPr>
          <w:p w14:paraId="5D62761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4967CA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54C720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119</w:t>
            </w:r>
          </w:p>
        </w:tc>
        <w:tc>
          <w:tcPr>
            <w:tcW w:w="2940" w:type="pct"/>
            <w:tcBorders>
              <w:top w:val="nil"/>
              <w:left w:val="nil"/>
              <w:bottom w:val="single" w:color="auto" w:sz="4" w:space="0"/>
              <w:right w:val="single" w:color="auto" w:sz="4" w:space="0"/>
            </w:tcBorders>
            <w:shd w:val="clear" w:color="auto" w:fill="FFFFFF"/>
            <w:noWrap/>
            <w:vAlign w:val="center"/>
          </w:tcPr>
          <w:p w14:paraId="5C637D4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GS滨海六路-金海大道南电警1(交警)</w:t>
            </w:r>
          </w:p>
        </w:tc>
        <w:tc>
          <w:tcPr>
            <w:tcW w:w="958" w:type="pct"/>
            <w:tcBorders>
              <w:top w:val="nil"/>
              <w:left w:val="nil"/>
              <w:bottom w:val="single" w:color="auto" w:sz="4" w:space="0"/>
              <w:right w:val="single" w:color="auto" w:sz="4" w:space="0"/>
            </w:tcBorders>
            <w:shd w:val="clear" w:color="auto" w:fill="FFFFFF"/>
            <w:noWrap/>
            <w:vAlign w:val="bottom"/>
          </w:tcPr>
          <w:p w14:paraId="6529F14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电警（卡口）119</w:t>
            </w:r>
          </w:p>
        </w:tc>
        <w:tc>
          <w:tcPr>
            <w:tcW w:w="368" w:type="pct"/>
            <w:tcBorders>
              <w:top w:val="nil"/>
              <w:left w:val="nil"/>
              <w:bottom w:val="single" w:color="auto" w:sz="4" w:space="0"/>
              <w:right w:val="single" w:color="auto" w:sz="4" w:space="0"/>
            </w:tcBorders>
            <w:shd w:val="clear" w:color="auto" w:fill="FFFFFF"/>
            <w:noWrap/>
            <w:vAlign w:val="center"/>
          </w:tcPr>
          <w:p w14:paraId="7BB1AF7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E1F093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2CDEBF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120</w:t>
            </w:r>
          </w:p>
        </w:tc>
        <w:tc>
          <w:tcPr>
            <w:tcW w:w="2940" w:type="pct"/>
            <w:tcBorders>
              <w:top w:val="nil"/>
              <w:left w:val="nil"/>
              <w:bottom w:val="single" w:color="auto" w:sz="4" w:space="0"/>
              <w:right w:val="single" w:color="auto" w:sz="4" w:space="0"/>
            </w:tcBorders>
            <w:shd w:val="clear" w:color="auto" w:fill="FFFFFF"/>
            <w:noWrap/>
            <w:vAlign w:val="center"/>
          </w:tcPr>
          <w:p w14:paraId="717D362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GS滨海六路-金海大道南电警2(交警)</w:t>
            </w:r>
          </w:p>
        </w:tc>
        <w:tc>
          <w:tcPr>
            <w:tcW w:w="958" w:type="pct"/>
            <w:tcBorders>
              <w:top w:val="nil"/>
              <w:left w:val="nil"/>
              <w:bottom w:val="single" w:color="auto" w:sz="4" w:space="0"/>
              <w:right w:val="single" w:color="auto" w:sz="4" w:space="0"/>
            </w:tcBorders>
            <w:shd w:val="clear" w:color="auto" w:fill="FFFFFF"/>
            <w:noWrap/>
            <w:vAlign w:val="bottom"/>
          </w:tcPr>
          <w:p w14:paraId="38EBF0E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电警（卡口）120</w:t>
            </w:r>
          </w:p>
        </w:tc>
        <w:tc>
          <w:tcPr>
            <w:tcW w:w="368" w:type="pct"/>
            <w:tcBorders>
              <w:top w:val="nil"/>
              <w:left w:val="nil"/>
              <w:bottom w:val="single" w:color="auto" w:sz="4" w:space="0"/>
              <w:right w:val="single" w:color="auto" w:sz="4" w:space="0"/>
            </w:tcBorders>
            <w:shd w:val="clear" w:color="auto" w:fill="FFFFFF"/>
            <w:noWrap/>
            <w:vAlign w:val="center"/>
          </w:tcPr>
          <w:p w14:paraId="600E399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0D118D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DCEDDB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121</w:t>
            </w:r>
          </w:p>
        </w:tc>
        <w:tc>
          <w:tcPr>
            <w:tcW w:w="2940" w:type="pct"/>
            <w:tcBorders>
              <w:top w:val="nil"/>
              <w:left w:val="nil"/>
              <w:bottom w:val="single" w:color="auto" w:sz="4" w:space="0"/>
              <w:right w:val="single" w:color="auto" w:sz="4" w:space="0"/>
            </w:tcBorders>
            <w:shd w:val="clear" w:color="auto" w:fill="FFFFFF"/>
            <w:noWrap/>
            <w:vAlign w:val="center"/>
          </w:tcPr>
          <w:p w14:paraId="2CA596A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GS滨海六路-金海大道北卡口1(交警)</w:t>
            </w:r>
          </w:p>
        </w:tc>
        <w:tc>
          <w:tcPr>
            <w:tcW w:w="958" w:type="pct"/>
            <w:tcBorders>
              <w:top w:val="nil"/>
              <w:left w:val="nil"/>
              <w:bottom w:val="single" w:color="auto" w:sz="4" w:space="0"/>
              <w:right w:val="single" w:color="auto" w:sz="4" w:space="0"/>
            </w:tcBorders>
            <w:shd w:val="clear" w:color="auto" w:fill="FFFFFF"/>
            <w:noWrap/>
            <w:vAlign w:val="bottom"/>
          </w:tcPr>
          <w:p w14:paraId="35D3321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电警（卡口）121</w:t>
            </w:r>
          </w:p>
        </w:tc>
        <w:tc>
          <w:tcPr>
            <w:tcW w:w="368" w:type="pct"/>
            <w:tcBorders>
              <w:top w:val="nil"/>
              <w:left w:val="nil"/>
              <w:bottom w:val="single" w:color="auto" w:sz="4" w:space="0"/>
              <w:right w:val="single" w:color="auto" w:sz="4" w:space="0"/>
            </w:tcBorders>
            <w:shd w:val="clear" w:color="auto" w:fill="FFFFFF"/>
            <w:noWrap/>
            <w:vAlign w:val="center"/>
          </w:tcPr>
          <w:p w14:paraId="0143ADF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C6CB94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B89A3F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122</w:t>
            </w:r>
          </w:p>
        </w:tc>
        <w:tc>
          <w:tcPr>
            <w:tcW w:w="2940" w:type="pct"/>
            <w:tcBorders>
              <w:top w:val="nil"/>
              <w:left w:val="nil"/>
              <w:bottom w:val="single" w:color="auto" w:sz="4" w:space="0"/>
              <w:right w:val="single" w:color="auto" w:sz="4" w:space="0"/>
            </w:tcBorders>
            <w:shd w:val="clear" w:color="auto" w:fill="FFFFFF"/>
            <w:noWrap/>
            <w:vAlign w:val="center"/>
          </w:tcPr>
          <w:p w14:paraId="6A0DD45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GS滨海六路-金海大道北卡口2(交警)</w:t>
            </w:r>
          </w:p>
        </w:tc>
        <w:tc>
          <w:tcPr>
            <w:tcW w:w="958" w:type="pct"/>
            <w:tcBorders>
              <w:top w:val="nil"/>
              <w:left w:val="nil"/>
              <w:bottom w:val="single" w:color="auto" w:sz="4" w:space="0"/>
              <w:right w:val="single" w:color="auto" w:sz="4" w:space="0"/>
            </w:tcBorders>
            <w:shd w:val="clear" w:color="auto" w:fill="FFFFFF"/>
            <w:noWrap/>
            <w:vAlign w:val="bottom"/>
          </w:tcPr>
          <w:p w14:paraId="09EC0D3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电警（卡口）122</w:t>
            </w:r>
          </w:p>
        </w:tc>
        <w:tc>
          <w:tcPr>
            <w:tcW w:w="368" w:type="pct"/>
            <w:tcBorders>
              <w:top w:val="nil"/>
              <w:left w:val="nil"/>
              <w:bottom w:val="single" w:color="auto" w:sz="4" w:space="0"/>
              <w:right w:val="single" w:color="auto" w:sz="4" w:space="0"/>
            </w:tcBorders>
            <w:shd w:val="clear" w:color="auto" w:fill="FFFFFF"/>
            <w:noWrap/>
            <w:vAlign w:val="center"/>
          </w:tcPr>
          <w:p w14:paraId="7344FA9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AA966B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3238E9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123</w:t>
            </w:r>
          </w:p>
        </w:tc>
        <w:tc>
          <w:tcPr>
            <w:tcW w:w="2940" w:type="pct"/>
            <w:tcBorders>
              <w:top w:val="nil"/>
              <w:left w:val="nil"/>
              <w:bottom w:val="single" w:color="auto" w:sz="4" w:space="0"/>
              <w:right w:val="single" w:color="auto" w:sz="4" w:space="0"/>
            </w:tcBorders>
            <w:shd w:val="clear" w:color="auto" w:fill="FFFFFF"/>
            <w:noWrap/>
            <w:vAlign w:val="center"/>
          </w:tcPr>
          <w:p w14:paraId="3A802D8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GS滨海六路-金海大道北电警1(交警)</w:t>
            </w:r>
          </w:p>
        </w:tc>
        <w:tc>
          <w:tcPr>
            <w:tcW w:w="958" w:type="pct"/>
            <w:tcBorders>
              <w:top w:val="nil"/>
              <w:left w:val="nil"/>
              <w:bottom w:val="single" w:color="auto" w:sz="4" w:space="0"/>
              <w:right w:val="single" w:color="auto" w:sz="4" w:space="0"/>
            </w:tcBorders>
            <w:shd w:val="clear" w:color="auto" w:fill="FFFFFF"/>
            <w:noWrap/>
            <w:vAlign w:val="bottom"/>
          </w:tcPr>
          <w:p w14:paraId="601EB4F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电警（卡口）123</w:t>
            </w:r>
          </w:p>
        </w:tc>
        <w:tc>
          <w:tcPr>
            <w:tcW w:w="368" w:type="pct"/>
            <w:tcBorders>
              <w:top w:val="nil"/>
              <w:left w:val="nil"/>
              <w:bottom w:val="single" w:color="auto" w:sz="4" w:space="0"/>
              <w:right w:val="single" w:color="auto" w:sz="4" w:space="0"/>
            </w:tcBorders>
            <w:shd w:val="clear" w:color="auto" w:fill="FFFFFF"/>
            <w:noWrap/>
            <w:vAlign w:val="center"/>
          </w:tcPr>
          <w:p w14:paraId="4C8BAA7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104E9F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0D934C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124</w:t>
            </w:r>
          </w:p>
        </w:tc>
        <w:tc>
          <w:tcPr>
            <w:tcW w:w="2940" w:type="pct"/>
            <w:tcBorders>
              <w:top w:val="nil"/>
              <w:left w:val="nil"/>
              <w:bottom w:val="single" w:color="auto" w:sz="4" w:space="0"/>
              <w:right w:val="single" w:color="auto" w:sz="4" w:space="0"/>
            </w:tcBorders>
            <w:shd w:val="clear" w:color="auto" w:fill="FFFFFF"/>
            <w:noWrap/>
            <w:vAlign w:val="center"/>
          </w:tcPr>
          <w:p w14:paraId="3C72EB3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GS滨海六路-金海大道北电警2(交警)</w:t>
            </w:r>
          </w:p>
        </w:tc>
        <w:tc>
          <w:tcPr>
            <w:tcW w:w="958" w:type="pct"/>
            <w:tcBorders>
              <w:top w:val="nil"/>
              <w:left w:val="nil"/>
              <w:bottom w:val="single" w:color="auto" w:sz="4" w:space="0"/>
              <w:right w:val="single" w:color="auto" w:sz="4" w:space="0"/>
            </w:tcBorders>
            <w:shd w:val="clear" w:color="auto" w:fill="FFFFFF"/>
            <w:noWrap/>
            <w:vAlign w:val="bottom"/>
          </w:tcPr>
          <w:p w14:paraId="35A997E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电警（卡口）124</w:t>
            </w:r>
          </w:p>
        </w:tc>
        <w:tc>
          <w:tcPr>
            <w:tcW w:w="368" w:type="pct"/>
            <w:tcBorders>
              <w:top w:val="nil"/>
              <w:left w:val="nil"/>
              <w:bottom w:val="single" w:color="auto" w:sz="4" w:space="0"/>
              <w:right w:val="single" w:color="auto" w:sz="4" w:space="0"/>
            </w:tcBorders>
            <w:shd w:val="clear" w:color="auto" w:fill="FFFFFF"/>
            <w:noWrap/>
            <w:vAlign w:val="center"/>
          </w:tcPr>
          <w:p w14:paraId="586510F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831D34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86B253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125</w:t>
            </w:r>
          </w:p>
        </w:tc>
        <w:tc>
          <w:tcPr>
            <w:tcW w:w="2940" w:type="pct"/>
            <w:tcBorders>
              <w:top w:val="nil"/>
              <w:left w:val="nil"/>
              <w:bottom w:val="single" w:color="auto" w:sz="4" w:space="0"/>
              <w:right w:val="single" w:color="auto" w:sz="4" w:space="0"/>
            </w:tcBorders>
            <w:shd w:val="clear" w:color="auto" w:fill="FFFFFF"/>
            <w:noWrap/>
            <w:vAlign w:val="center"/>
          </w:tcPr>
          <w:p w14:paraId="54DA3EE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GS滨海六路-金海三道西卡口1(交警)</w:t>
            </w:r>
          </w:p>
        </w:tc>
        <w:tc>
          <w:tcPr>
            <w:tcW w:w="958" w:type="pct"/>
            <w:tcBorders>
              <w:top w:val="nil"/>
              <w:left w:val="nil"/>
              <w:bottom w:val="single" w:color="auto" w:sz="4" w:space="0"/>
              <w:right w:val="single" w:color="auto" w:sz="4" w:space="0"/>
            </w:tcBorders>
            <w:shd w:val="clear" w:color="auto" w:fill="FFFFFF"/>
            <w:noWrap/>
            <w:vAlign w:val="bottom"/>
          </w:tcPr>
          <w:p w14:paraId="3871197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电警（卡口）125</w:t>
            </w:r>
          </w:p>
        </w:tc>
        <w:tc>
          <w:tcPr>
            <w:tcW w:w="368" w:type="pct"/>
            <w:tcBorders>
              <w:top w:val="nil"/>
              <w:left w:val="nil"/>
              <w:bottom w:val="single" w:color="auto" w:sz="4" w:space="0"/>
              <w:right w:val="single" w:color="auto" w:sz="4" w:space="0"/>
            </w:tcBorders>
            <w:shd w:val="clear" w:color="auto" w:fill="FFFFFF"/>
            <w:noWrap/>
            <w:vAlign w:val="center"/>
          </w:tcPr>
          <w:p w14:paraId="0E7D8B5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C84B63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BD5152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126</w:t>
            </w:r>
          </w:p>
        </w:tc>
        <w:tc>
          <w:tcPr>
            <w:tcW w:w="2940" w:type="pct"/>
            <w:tcBorders>
              <w:top w:val="nil"/>
              <w:left w:val="nil"/>
              <w:bottom w:val="single" w:color="auto" w:sz="4" w:space="0"/>
              <w:right w:val="single" w:color="auto" w:sz="4" w:space="0"/>
            </w:tcBorders>
            <w:shd w:val="clear" w:color="auto" w:fill="FFFFFF"/>
            <w:noWrap/>
            <w:vAlign w:val="center"/>
          </w:tcPr>
          <w:p w14:paraId="426D740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GS滨海六路-金海三道西卡口2(交警)</w:t>
            </w:r>
          </w:p>
        </w:tc>
        <w:tc>
          <w:tcPr>
            <w:tcW w:w="958" w:type="pct"/>
            <w:tcBorders>
              <w:top w:val="nil"/>
              <w:left w:val="nil"/>
              <w:bottom w:val="single" w:color="auto" w:sz="4" w:space="0"/>
              <w:right w:val="single" w:color="auto" w:sz="4" w:space="0"/>
            </w:tcBorders>
            <w:shd w:val="clear" w:color="auto" w:fill="FFFFFF"/>
            <w:noWrap/>
            <w:vAlign w:val="bottom"/>
          </w:tcPr>
          <w:p w14:paraId="0011A52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电警（卡口）126</w:t>
            </w:r>
          </w:p>
        </w:tc>
        <w:tc>
          <w:tcPr>
            <w:tcW w:w="368" w:type="pct"/>
            <w:tcBorders>
              <w:top w:val="nil"/>
              <w:left w:val="nil"/>
              <w:bottom w:val="single" w:color="auto" w:sz="4" w:space="0"/>
              <w:right w:val="single" w:color="auto" w:sz="4" w:space="0"/>
            </w:tcBorders>
            <w:shd w:val="clear" w:color="auto" w:fill="FFFFFF"/>
            <w:noWrap/>
            <w:vAlign w:val="center"/>
          </w:tcPr>
          <w:p w14:paraId="676EB22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BECC13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0402F9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127</w:t>
            </w:r>
          </w:p>
        </w:tc>
        <w:tc>
          <w:tcPr>
            <w:tcW w:w="2940" w:type="pct"/>
            <w:tcBorders>
              <w:top w:val="nil"/>
              <w:left w:val="nil"/>
              <w:bottom w:val="single" w:color="auto" w:sz="4" w:space="0"/>
              <w:right w:val="single" w:color="auto" w:sz="4" w:space="0"/>
            </w:tcBorders>
            <w:shd w:val="clear" w:color="auto" w:fill="FFFFFF"/>
            <w:noWrap/>
            <w:vAlign w:val="center"/>
          </w:tcPr>
          <w:p w14:paraId="10B8CAF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GS滨海六路-金海三道西电警1(交警)</w:t>
            </w:r>
          </w:p>
        </w:tc>
        <w:tc>
          <w:tcPr>
            <w:tcW w:w="958" w:type="pct"/>
            <w:tcBorders>
              <w:top w:val="nil"/>
              <w:left w:val="nil"/>
              <w:bottom w:val="single" w:color="auto" w:sz="4" w:space="0"/>
              <w:right w:val="single" w:color="auto" w:sz="4" w:space="0"/>
            </w:tcBorders>
            <w:shd w:val="clear" w:color="auto" w:fill="FFFFFF"/>
            <w:noWrap/>
            <w:vAlign w:val="bottom"/>
          </w:tcPr>
          <w:p w14:paraId="79EB448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电警（卡口）127</w:t>
            </w:r>
          </w:p>
        </w:tc>
        <w:tc>
          <w:tcPr>
            <w:tcW w:w="368" w:type="pct"/>
            <w:tcBorders>
              <w:top w:val="nil"/>
              <w:left w:val="nil"/>
              <w:bottom w:val="single" w:color="auto" w:sz="4" w:space="0"/>
              <w:right w:val="single" w:color="auto" w:sz="4" w:space="0"/>
            </w:tcBorders>
            <w:shd w:val="clear" w:color="auto" w:fill="FFFFFF"/>
            <w:noWrap/>
            <w:vAlign w:val="center"/>
          </w:tcPr>
          <w:p w14:paraId="6E7D521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096EE9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BA89D6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128</w:t>
            </w:r>
          </w:p>
        </w:tc>
        <w:tc>
          <w:tcPr>
            <w:tcW w:w="2940" w:type="pct"/>
            <w:tcBorders>
              <w:top w:val="nil"/>
              <w:left w:val="nil"/>
              <w:bottom w:val="single" w:color="auto" w:sz="4" w:space="0"/>
              <w:right w:val="single" w:color="auto" w:sz="4" w:space="0"/>
            </w:tcBorders>
            <w:shd w:val="clear" w:color="auto" w:fill="FFFFFF"/>
            <w:noWrap/>
            <w:vAlign w:val="center"/>
          </w:tcPr>
          <w:p w14:paraId="7C60AC4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GS滨海六路-金海三道西电警2(交警)</w:t>
            </w:r>
          </w:p>
        </w:tc>
        <w:tc>
          <w:tcPr>
            <w:tcW w:w="958" w:type="pct"/>
            <w:tcBorders>
              <w:top w:val="nil"/>
              <w:left w:val="nil"/>
              <w:bottom w:val="single" w:color="auto" w:sz="4" w:space="0"/>
              <w:right w:val="single" w:color="auto" w:sz="4" w:space="0"/>
            </w:tcBorders>
            <w:shd w:val="clear" w:color="auto" w:fill="FFFFFF"/>
            <w:noWrap/>
            <w:vAlign w:val="bottom"/>
          </w:tcPr>
          <w:p w14:paraId="0240467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电警（卡口）128</w:t>
            </w:r>
          </w:p>
        </w:tc>
        <w:tc>
          <w:tcPr>
            <w:tcW w:w="368" w:type="pct"/>
            <w:tcBorders>
              <w:top w:val="nil"/>
              <w:left w:val="nil"/>
              <w:bottom w:val="single" w:color="auto" w:sz="4" w:space="0"/>
              <w:right w:val="single" w:color="auto" w:sz="4" w:space="0"/>
            </w:tcBorders>
            <w:shd w:val="clear" w:color="auto" w:fill="FFFFFF"/>
            <w:noWrap/>
            <w:vAlign w:val="center"/>
          </w:tcPr>
          <w:p w14:paraId="782A3D3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9CE1D2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2C3BC0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129</w:t>
            </w:r>
          </w:p>
        </w:tc>
        <w:tc>
          <w:tcPr>
            <w:tcW w:w="2940" w:type="pct"/>
            <w:tcBorders>
              <w:top w:val="nil"/>
              <w:left w:val="nil"/>
              <w:bottom w:val="single" w:color="auto" w:sz="4" w:space="0"/>
              <w:right w:val="single" w:color="auto" w:sz="4" w:space="0"/>
            </w:tcBorders>
            <w:shd w:val="clear" w:color="auto" w:fill="FFFFFF"/>
            <w:noWrap/>
            <w:vAlign w:val="center"/>
          </w:tcPr>
          <w:p w14:paraId="31DDADA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GS滨海六路-金海三道南卡口1(交警)</w:t>
            </w:r>
          </w:p>
        </w:tc>
        <w:tc>
          <w:tcPr>
            <w:tcW w:w="958" w:type="pct"/>
            <w:tcBorders>
              <w:top w:val="nil"/>
              <w:left w:val="nil"/>
              <w:bottom w:val="single" w:color="auto" w:sz="4" w:space="0"/>
              <w:right w:val="single" w:color="auto" w:sz="4" w:space="0"/>
            </w:tcBorders>
            <w:shd w:val="clear" w:color="auto" w:fill="FFFFFF"/>
            <w:noWrap/>
            <w:vAlign w:val="bottom"/>
          </w:tcPr>
          <w:p w14:paraId="4AF8629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电警（卡口）129</w:t>
            </w:r>
          </w:p>
        </w:tc>
        <w:tc>
          <w:tcPr>
            <w:tcW w:w="368" w:type="pct"/>
            <w:tcBorders>
              <w:top w:val="nil"/>
              <w:left w:val="nil"/>
              <w:bottom w:val="single" w:color="auto" w:sz="4" w:space="0"/>
              <w:right w:val="single" w:color="auto" w:sz="4" w:space="0"/>
            </w:tcBorders>
            <w:shd w:val="clear" w:color="auto" w:fill="FFFFFF"/>
            <w:noWrap/>
            <w:vAlign w:val="center"/>
          </w:tcPr>
          <w:p w14:paraId="7C087C9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B8F50B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0826D2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130</w:t>
            </w:r>
          </w:p>
        </w:tc>
        <w:tc>
          <w:tcPr>
            <w:tcW w:w="2940" w:type="pct"/>
            <w:tcBorders>
              <w:top w:val="nil"/>
              <w:left w:val="nil"/>
              <w:bottom w:val="single" w:color="auto" w:sz="4" w:space="0"/>
              <w:right w:val="single" w:color="auto" w:sz="4" w:space="0"/>
            </w:tcBorders>
            <w:shd w:val="clear" w:color="auto" w:fill="FFFFFF"/>
            <w:noWrap/>
            <w:vAlign w:val="center"/>
          </w:tcPr>
          <w:p w14:paraId="1517908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GS滨海六路-金海三道南卡口2(交警)</w:t>
            </w:r>
          </w:p>
        </w:tc>
        <w:tc>
          <w:tcPr>
            <w:tcW w:w="958" w:type="pct"/>
            <w:tcBorders>
              <w:top w:val="nil"/>
              <w:left w:val="nil"/>
              <w:bottom w:val="single" w:color="auto" w:sz="4" w:space="0"/>
              <w:right w:val="single" w:color="auto" w:sz="4" w:space="0"/>
            </w:tcBorders>
            <w:shd w:val="clear" w:color="auto" w:fill="FFFFFF"/>
            <w:noWrap/>
            <w:vAlign w:val="bottom"/>
          </w:tcPr>
          <w:p w14:paraId="2561BE5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电警（卡口）130</w:t>
            </w:r>
          </w:p>
        </w:tc>
        <w:tc>
          <w:tcPr>
            <w:tcW w:w="368" w:type="pct"/>
            <w:tcBorders>
              <w:top w:val="nil"/>
              <w:left w:val="nil"/>
              <w:bottom w:val="single" w:color="auto" w:sz="4" w:space="0"/>
              <w:right w:val="single" w:color="auto" w:sz="4" w:space="0"/>
            </w:tcBorders>
            <w:shd w:val="clear" w:color="auto" w:fill="FFFFFF"/>
            <w:noWrap/>
            <w:vAlign w:val="center"/>
          </w:tcPr>
          <w:p w14:paraId="4A1C793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D233D6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F9BE84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131</w:t>
            </w:r>
          </w:p>
        </w:tc>
        <w:tc>
          <w:tcPr>
            <w:tcW w:w="2940" w:type="pct"/>
            <w:tcBorders>
              <w:top w:val="nil"/>
              <w:left w:val="nil"/>
              <w:bottom w:val="single" w:color="auto" w:sz="4" w:space="0"/>
              <w:right w:val="single" w:color="auto" w:sz="4" w:space="0"/>
            </w:tcBorders>
            <w:shd w:val="clear" w:color="auto" w:fill="FFFFFF"/>
            <w:noWrap/>
            <w:vAlign w:val="center"/>
          </w:tcPr>
          <w:p w14:paraId="2CD87D9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GS滨海六路-金海三道南电警1(交警)</w:t>
            </w:r>
          </w:p>
        </w:tc>
        <w:tc>
          <w:tcPr>
            <w:tcW w:w="958" w:type="pct"/>
            <w:tcBorders>
              <w:top w:val="nil"/>
              <w:left w:val="nil"/>
              <w:bottom w:val="single" w:color="auto" w:sz="4" w:space="0"/>
              <w:right w:val="single" w:color="auto" w:sz="4" w:space="0"/>
            </w:tcBorders>
            <w:shd w:val="clear" w:color="auto" w:fill="FFFFFF"/>
            <w:noWrap/>
            <w:vAlign w:val="bottom"/>
          </w:tcPr>
          <w:p w14:paraId="3261870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电警（卡口）131</w:t>
            </w:r>
          </w:p>
        </w:tc>
        <w:tc>
          <w:tcPr>
            <w:tcW w:w="368" w:type="pct"/>
            <w:tcBorders>
              <w:top w:val="nil"/>
              <w:left w:val="nil"/>
              <w:bottom w:val="single" w:color="auto" w:sz="4" w:space="0"/>
              <w:right w:val="single" w:color="auto" w:sz="4" w:space="0"/>
            </w:tcBorders>
            <w:shd w:val="clear" w:color="auto" w:fill="FFFFFF"/>
            <w:noWrap/>
            <w:vAlign w:val="center"/>
          </w:tcPr>
          <w:p w14:paraId="3839C32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CC8A70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DC98ED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132</w:t>
            </w:r>
          </w:p>
        </w:tc>
        <w:tc>
          <w:tcPr>
            <w:tcW w:w="2940" w:type="pct"/>
            <w:tcBorders>
              <w:top w:val="nil"/>
              <w:left w:val="nil"/>
              <w:bottom w:val="single" w:color="auto" w:sz="4" w:space="0"/>
              <w:right w:val="single" w:color="auto" w:sz="4" w:space="0"/>
            </w:tcBorders>
            <w:shd w:val="clear" w:color="auto" w:fill="FFFFFF"/>
            <w:noWrap/>
            <w:vAlign w:val="center"/>
          </w:tcPr>
          <w:p w14:paraId="3432FCA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GS滨海六路-金海三道南电警2(交警)</w:t>
            </w:r>
          </w:p>
        </w:tc>
        <w:tc>
          <w:tcPr>
            <w:tcW w:w="958" w:type="pct"/>
            <w:tcBorders>
              <w:top w:val="nil"/>
              <w:left w:val="nil"/>
              <w:bottom w:val="single" w:color="auto" w:sz="4" w:space="0"/>
              <w:right w:val="single" w:color="auto" w:sz="4" w:space="0"/>
            </w:tcBorders>
            <w:shd w:val="clear" w:color="auto" w:fill="FFFFFF"/>
            <w:noWrap/>
            <w:vAlign w:val="bottom"/>
          </w:tcPr>
          <w:p w14:paraId="4839C68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电警（卡口）132</w:t>
            </w:r>
          </w:p>
        </w:tc>
        <w:tc>
          <w:tcPr>
            <w:tcW w:w="368" w:type="pct"/>
            <w:tcBorders>
              <w:top w:val="nil"/>
              <w:left w:val="nil"/>
              <w:bottom w:val="single" w:color="auto" w:sz="4" w:space="0"/>
              <w:right w:val="single" w:color="auto" w:sz="4" w:space="0"/>
            </w:tcBorders>
            <w:shd w:val="clear" w:color="auto" w:fill="FFFFFF"/>
            <w:noWrap/>
            <w:vAlign w:val="center"/>
          </w:tcPr>
          <w:p w14:paraId="153D98C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DEF985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B00A80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133</w:t>
            </w:r>
          </w:p>
        </w:tc>
        <w:tc>
          <w:tcPr>
            <w:tcW w:w="2940" w:type="pct"/>
            <w:tcBorders>
              <w:top w:val="nil"/>
              <w:left w:val="nil"/>
              <w:bottom w:val="single" w:color="auto" w:sz="4" w:space="0"/>
              <w:right w:val="single" w:color="auto" w:sz="4" w:space="0"/>
            </w:tcBorders>
            <w:shd w:val="clear" w:color="auto" w:fill="FFFFFF"/>
            <w:noWrap/>
            <w:vAlign w:val="center"/>
          </w:tcPr>
          <w:p w14:paraId="60D9594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GS滨海六路-金海三道北卡口1(交警)</w:t>
            </w:r>
          </w:p>
        </w:tc>
        <w:tc>
          <w:tcPr>
            <w:tcW w:w="958" w:type="pct"/>
            <w:tcBorders>
              <w:top w:val="nil"/>
              <w:left w:val="nil"/>
              <w:bottom w:val="single" w:color="auto" w:sz="4" w:space="0"/>
              <w:right w:val="single" w:color="auto" w:sz="4" w:space="0"/>
            </w:tcBorders>
            <w:shd w:val="clear" w:color="auto" w:fill="FFFFFF"/>
            <w:noWrap/>
            <w:vAlign w:val="bottom"/>
          </w:tcPr>
          <w:p w14:paraId="4D56C66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电警（卡口）133</w:t>
            </w:r>
          </w:p>
        </w:tc>
        <w:tc>
          <w:tcPr>
            <w:tcW w:w="368" w:type="pct"/>
            <w:tcBorders>
              <w:top w:val="nil"/>
              <w:left w:val="nil"/>
              <w:bottom w:val="single" w:color="auto" w:sz="4" w:space="0"/>
              <w:right w:val="single" w:color="auto" w:sz="4" w:space="0"/>
            </w:tcBorders>
            <w:shd w:val="clear" w:color="auto" w:fill="FFFFFF"/>
            <w:noWrap/>
            <w:vAlign w:val="center"/>
          </w:tcPr>
          <w:p w14:paraId="7339672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22A82F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C33040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134</w:t>
            </w:r>
          </w:p>
        </w:tc>
        <w:tc>
          <w:tcPr>
            <w:tcW w:w="2940" w:type="pct"/>
            <w:tcBorders>
              <w:top w:val="nil"/>
              <w:left w:val="nil"/>
              <w:bottom w:val="single" w:color="auto" w:sz="4" w:space="0"/>
              <w:right w:val="single" w:color="auto" w:sz="4" w:space="0"/>
            </w:tcBorders>
            <w:shd w:val="clear" w:color="auto" w:fill="FFFFFF"/>
            <w:noWrap/>
            <w:vAlign w:val="center"/>
          </w:tcPr>
          <w:p w14:paraId="3B3CCB9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GS滨海六路-金海三道北卡口2(交警)</w:t>
            </w:r>
          </w:p>
        </w:tc>
        <w:tc>
          <w:tcPr>
            <w:tcW w:w="958" w:type="pct"/>
            <w:tcBorders>
              <w:top w:val="nil"/>
              <w:left w:val="nil"/>
              <w:bottom w:val="single" w:color="auto" w:sz="4" w:space="0"/>
              <w:right w:val="single" w:color="auto" w:sz="4" w:space="0"/>
            </w:tcBorders>
            <w:shd w:val="clear" w:color="auto" w:fill="FFFFFF"/>
            <w:noWrap/>
            <w:vAlign w:val="bottom"/>
          </w:tcPr>
          <w:p w14:paraId="032FFF7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电警（卡口）134</w:t>
            </w:r>
          </w:p>
        </w:tc>
        <w:tc>
          <w:tcPr>
            <w:tcW w:w="368" w:type="pct"/>
            <w:tcBorders>
              <w:top w:val="nil"/>
              <w:left w:val="nil"/>
              <w:bottom w:val="single" w:color="auto" w:sz="4" w:space="0"/>
              <w:right w:val="single" w:color="auto" w:sz="4" w:space="0"/>
            </w:tcBorders>
            <w:shd w:val="clear" w:color="auto" w:fill="FFFFFF"/>
            <w:noWrap/>
            <w:vAlign w:val="center"/>
          </w:tcPr>
          <w:p w14:paraId="013A08B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402432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C84EEB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135</w:t>
            </w:r>
          </w:p>
        </w:tc>
        <w:tc>
          <w:tcPr>
            <w:tcW w:w="2940" w:type="pct"/>
            <w:tcBorders>
              <w:top w:val="nil"/>
              <w:left w:val="nil"/>
              <w:bottom w:val="single" w:color="auto" w:sz="4" w:space="0"/>
              <w:right w:val="single" w:color="auto" w:sz="4" w:space="0"/>
            </w:tcBorders>
            <w:shd w:val="clear" w:color="auto" w:fill="FFFFFF"/>
            <w:noWrap/>
            <w:vAlign w:val="center"/>
          </w:tcPr>
          <w:p w14:paraId="46E7BDD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GS滨海六路-金海三道北电警1(交警)</w:t>
            </w:r>
          </w:p>
        </w:tc>
        <w:tc>
          <w:tcPr>
            <w:tcW w:w="958" w:type="pct"/>
            <w:tcBorders>
              <w:top w:val="nil"/>
              <w:left w:val="nil"/>
              <w:bottom w:val="single" w:color="auto" w:sz="4" w:space="0"/>
              <w:right w:val="single" w:color="auto" w:sz="4" w:space="0"/>
            </w:tcBorders>
            <w:shd w:val="clear" w:color="auto" w:fill="FFFFFF"/>
            <w:noWrap/>
            <w:vAlign w:val="bottom"/>
          </w:tcPr>
          <w:p w14:paraId="1DD06D3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电警（卡口）135</w:t>
            </w:r>
          </w:p>
        </w:tc>
        <w:tc>
          <w:tcPr>
            <w:tcW w:w="368" w:type="pct"/>
            <w:tcBorders>
              <w:top w:val="nil"/>
              <w:left w:val="nil"/>
              <w:bottom w:val="single" w:color="auto" w:sz="4" w:space="0"/>
              <w:right w:val="single" w:color="auto" w:sz="4" w:space="0"/>
            </w:tcBorders>
            <w:shd w:val="clear" w:color="auto" w:fill="FFFFFF"/>
            <w:noWrap/>
            <w:vAlign w:val="center"/>
          </w:tcPr>
          <w:p w14:paraId="1C0FA9C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DA9E35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3E77A2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136</w:t>
            </w:r>
          </w:p>
        </w:tc>
        <w:tc>
          <w:tcPr>
            <w:tcW w:w="2940" w:type="pct"/>
            <w:tcBorders>
              <w:top w:val="nil"/>
              <w:left w:val="nil"/>
              <w:bottom w:val="single" w:color="auto" w:sz="4" w:space="0"/>
              <w:right w:val="single" w:color="auto" w:sz="4" w:space="0"/>
            </w:tcBorders>
            <w:shd w:val="clear" w:color="auto" w:fill="FFFFFF"/>
            <w:noWrap/>
            <w:vAlign w:val="center"/>
          </w:tcPr>
          <w:p w14:paraId="1B8EF1C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GS滨海六路-金海三道北电警2(交警)</w:t>
            </w:r>
          </w:p>
        </w:tc>
        <w:tc>
          <w:tcPr>
            <w:tcW w:w="958" w:type="pct"/>
            <w:tcBorders>
              <w:top w:val="nil"/>
              <w:left w:val="nil"/>
              <w:bottom w:val="single" w:color="auto" w:sz="4" w:space="0"/>
              <w:right w:val="single" w:color="auto" w:sz="4" w:space="0"/>
            </w:tcBorders>
            <w:shd w:val="clear" w:color="auto" w:fill="FFFFFF"/>
            <w:noWrap/>
            <w:vAlign w:val="bottom"/>
          </w:tcPr>
          <w:p w14:paraId="428F6C3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电警（卡口）136</w:t>
            </w:r>
          </w:p>
        </w:tc>
        <w:tc>
          <w:tcPr>
            <w:tcW w:w="368" w:type="pct"/>
            <w:tcBorders>
              <w:top w:val="nil"/>
              <w:left w:val="nil"/>
              <w:bottom w:val="single" w:color="auto" w:sz="4" w:space="0"/>
              <w:right w:val="single" w:color="auto" w:sz="4" w:space="0"/>
            </w:tcBorders>
            <w:shd w:val="clear" w:color="auto" w:fill="FFFFFF"/>
            <w:noWrap/>
            <w:vAlign w:val="center"/>
          </w:tcPr>
          <w:p w14:paraId="4DA6D51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5D9BE5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F282CC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137</w:t>
            </w:r>
          </w:p>
        </w:tc>
        <w:tc>
          <w:tcPr>
            <w:tcW w:w="2940" w:type="pct"/>
            <w:tcBorders>
              <w:top w:val="nil"/>
              <w:left w:val="nil"/>
              <w:bottom w:val="single" w:color="auto" w:sz="4" w:space="0"/>
              <w:right w:val="single" w:color="auto" w:sz="4" w:space="0"/>
            </w:tcBorders>
            <w:shd w:val="clear" w:color="auto" w:fill="FFFFFF"/>
            <w:noWrap/>
            <w:vAlign w:val="center"/>
          </w:tcPr>
          <w:p w14:paraId="0E3823D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GS明珠路-滨海六道东卡口1(交警)</w:t>
            </w:r>
          </w:p>
        </w:tc>
        <w:tc>
          <w:tcPr>
            <w:tcW w:w="958" w:type="pct"/>
            <w:tcBorders>
              <w:top w:val="nil"/>
              <w:left w:val="nil"/>
              <w:bottom w:val="single" w:color="auto" w:sz="4" w:space="0"/>
              <w:right w:val="single" w:color="auto" w:sz="4" w:space="0"/>
            </w:tcBorders>
            <w:shd w:val="clear" w:color="auto" w:fill="FFFFFF"/>
            <w:noWrap/>
            <w:vAlign w:val="bottom"/>
          </w:tcPr>
          <w:p w14:paraId="2282320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电警（卡口）137</w:t>
            </w:r>
          </w:p>
        </w:tc>
        <w:tc>
          <w:tcPr>
            <w:tcW w:w="368" w:type="pct"/>
            <w:tcBorders>
              <w:top w:val="nil"/>
              <w:left w:val="nil"/>
              <w:bottom w:val="single" w:color="auto" w:sz="4" w:space="0"/>
              <w:right w:val="single" w:color="auto" w:sz="4" w:space="0"/>
            </w:tcBorders>
            <w:shd w:val="clear" w:color="auto" w:fill="FFFFFF"/>
            <w:noWrap/>
            <w:vAlign w:val="center"/>
          </w:tcPr>
          <w:p w14:paraId="6EE3769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9123AD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2E3822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138</w:t>
            </w:r>
          </w:p>
        </w:tc>
        <w:tc>
          <w:tcPr>
            <w:tcW w:w="2940" w:type="pct"/>
            <w:tcBorders>
              <w:top w:val="nil"/>
              <w:left w:val="nil"/>
              <w:bottom w:val="single" w:color="auto" w:sz="4" w:space="0"/>
              <w:right w:val="single" w:color="auto" w:sz="4" w:space="0"/>
            </w:tcBorders>
            <w:shd w:val="clear" w:color="auto" w:fill="FFFFFF"/>
            <w:noWrap/>
            <w:vAlign w:val="center"/>
          </w:tcPr>
          <w:p w14:paraId="719C69E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GS明珠路-滨海六道东卡口2(交警)</w:t>
            </w:r>
          </w:p>
        </w:tc>
        <w:tc>
          <w:tcPr>
            <w:tcW w:w="958" w:type="pct"/>
            <w:tcBorders>
              <w:top w:val="nil"/>
              <w:left w:val="nil"/>
              <w:bottom w:val="single" w:color="auto" w:sz="4" w:space="0"/>
              <w:right w:val="single" w:color="auto" w:sz="4" w:space="0"/>
            </w:tcBorders>
            <w:shd w:val="clear" w:color="auto" w:fill="FFFFFF"/>
            <w:noWrap/>
            <w:vAlign w:val="bottom"/>
          </w:tcPr>
          <w:p w14:paraId="1F61911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电警（卡口）138</w:t>
            </w:r>
          </w:p>
        </w:tc>
        <w:tc>
          <w:tcPr>
            <w:tcW w:w="368" w:type="pct"/>
            <w:tcBorders>
              <w:top w:val="nil"/>
              <w:left w:val="nil"/>
              <w:bottom w:val="single" w:color="auto" w:sz="4" w:space="0"/>
              <w:right w:val="single" w:color="auto" w:sz="4" w:space="0"/>
            </w:tcBorders>
            <w:shd w:val="clear" w:color="auto" w:fill="FFFFFF"/>
            <w:noWrap/>
            <w:vAlign w:val="center"/>
          </w:tcPr>
          <w:p w14:paraId="0DE3126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296E3E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7C3258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139</w:t>
            </w:r>
          </w:p>
        </w:tc>
        <w:tc>
          <w:tcPr>
            <w:tcW w:w="2940" w:type="pct"/>
            <w:tcBorders>
              <w:top w:val="nil"/>
              <w:left w:val="nil"/>
              <w:bottom w:val="single" w:color="auto" w:sz="4" w:space="0"/>
              <w:right w:val="single" w:color="auto" w:sz="4" w:space="0"/>
            </w:tcBorders>
            <w:shd w:val="clear" w:color="auto" w:fill="FFFFFF"/>
            <w:noWrap/>
            <w:vAlign w:val="center"/>
          </w:tcPr>
          <w:p w14:paraId="6D0743F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GS明珠路-滨海六道东电警1(交警)</w:t>
            </w:r>
          </w:p>
        </w:tc>
        <w:tc>
          <w:tcPr>
            <w:tcW w:w="958" w:type="pct"/>
            <w:tcBorders>
              <w:top w:val="nil"/>
              <w:left w:val="nil"/>
              <w:bottom w:val="single" w:color="auto" w:sz="4" w:space="0"/>
              <w:right w:val="single" w:color="auto" w:sz="4" w:space="0"/>
            </w:tcBorders>
            <w:shd w:val="clear" w:color="auto" w:fill="FFFFFF"/>
            <w:noWrap/>
            <w:vAlign w:val="bottom"/>
          </w:tcPr>
          <w:p w14:paraId="4711FBE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电警（卡口）139</w:t>
            </w:r>
          </w:p>
        </w:tc>
        <w:tc>
          <w:tcPr>
            <w:tcW w:w="368" w:type="pct"/>
            <w:tcBorders>
              <w:top w:val="nil"/>
              <w:left w:val="nil"/>
              <w:bottom w:val="single" w:color="auto" w:sz="4" w:space="0"/>
              <w:right w:val="single" w:color="auto" w:sz="4" w:space="0"/>
            </w:tcBorders>
            <w:shd w:val="clear" w:color="auto" w:fill="FFFFFF"/>
            <w:noWrap/>
            <w:vAlign w:val="center"/>
          </w:tcPr>
          <w:p w14:paraId="7212F46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C5F280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656530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140</w:t>
            </w:r>
          </w:p>
        </w:tc>
        <w:tc>
          <w:tcPr>
            <w:tcW w:w="2940" w:type="pct"/>
            <w:tcBorders>
              <w:top w:val="nil"/>
              <w:left w:val="nil"/>
              <w:bottom w:val="single" w:color="auto" w:sz="4" w:space="0"/>
              <w:right w:val="single" w:color="auto" w:sz="4" w:space="0"/>
            </w:tcBorders>
            <w:shd w:val="clear" w:color="auto" w:fill="FFFFFF"/>
            <w:noWrap/>
            <w:vAlign w:val="center"/>
          </w:tcPr>
          <w:p w14:paraId="7328D58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GS明珠路-滨海六道东电警2(交警)</w:t>
            </w:r>
          </w:p>
        </w:tc>
        <w:tc>
          <w:tcPr>
            <w:tcW w:w="958" w:type="pct"/>
            <w:tcBorders>
              <w:top w:val="nil"/>
              <w:left w:val="nil"/>
              <w:bottom w:val="single" w:color="auto" w:sz="4" w:space="0"/>
              <w:right w:val="single" w:color="auto" w:sz="4" w:space="0"/>
            </w:tcBorders>
            <w:shd w:val="clear" w:color="auto" w:fill="FFFFFF"/>
            <w:noWrap/>
            <w:vAlign w:val="bottom"/>
          </w:tcPr>
          <w:p w14:paraId="07BF066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电警（卡口）140</w:t>
            </w:r>
          </w:p>
        </w:tc>
        <w:tc>
          <w:tcPr>
            <w:tcW w:w="368" w:type="pct"/>
            <w:tcBorders>
              <w:top w:val="nil"/>
              <w:left w:val="nil"/>
              <w:bottom w:val="single" w:color="auto" w:sz="4" w:space="0"/>
              <w:right w:val="single" w:color="auto" w:sz="4" w:space="0"/>
            </w:tcBorders>
            <w:shd w:val="clear" w:color="auto" w:fill="FFFFFF"/>
            <w:noWrap/>
            <w:vAlign w:val="center"/>
          </w:tcPr>
          <w:p w14:paraId="4AD87A1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B30CF7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F0B083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141</w:t>
            </w:r>
          </w:p>
        </w:tc>
        <w:tc>
          <w:tcPr>
            <w:tcW w:w="2940" w:type="pct"/>
            <w:tcBorders>
              <w:top w:val="nil"/>
              <w:left w:val="nil"/>
              <w:bottom w:val="single" w:color="auto" w:sz="4" w:space="0"/>
              <w:right w:val="single" w:color="auto" w:sz="4" w:space="0"/>
            </w:tcBorders>
            <w:shd w:val="clear" w:color="auto" w:fill="FFFFFF"/>
            <w:noWrap/>
            <w:vAlign w:val="center"/>
          </w:tcPr>
          <w:p w14:paraId="0DEABF3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GS明珠路-滨海六道西卡口1(交警)</w:t>
            </w:r>
          </w:p>
        </w:tc>
        <w:tc>
          <w:tcPr>
            <w:tcW w:w="958" w:type="pct"/>
            <w:tcBorders>
              <w:top w:val="nil"/>
              <w:left w:val="nil"/>
              <w:bottom w:val="single" w:color="auto" w:sz="4" w:space="0"/>
              <w:right w:val="single" w:color="auto" w:sz="4" w:space="0"/>
            </w:tcBorders>
            <w:shd w:val="clear" w:color="auto" w:fill="FFFFFF"/>
            <w:noWrap/>
            <w:vAlign w:val="bottom"/>
          </w:tcPr>
          <w:p w14:paraId="3306680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电警（卡口）141</w:t>
            </w:r>
          </w:p>
        </w:tc>
        <w:tc>
          <w:tcPr>
            <w:tcW w:w="368" w:type="pct"/>
            <w:tcBorders>
              <w:top w:val="nil"/>
              <w:left w:val="nil"/>
              <w:bottom w:val="single" w:color="auto" w:sz="4" w:space="0"/>
              <w:right w:val="single" w:color="auto" w:sz="4" w:space="0"/>
            </w:tcBorders>
            <w:shd w:val="clear" w:color="auto" w:fill="FFFFFF"/>
            <w:noWrap/>
            <w:vAlign w:val="center"/>
          </w:tcPr>
          <w:p w14:paraId="76C2AE0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7E7271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11AC6D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142</w:t>
            </w:r>
          </w:p>
        </w:tc>
        <w:tc>
          <w:tcPr>
            <w:tcW w:w="2940" w:type="pct"/>
            <w:tcBorders>
              <w:top w:val="nil"/>
              <w:left w:val="nil"/>
              <w:bottom w:val="single" w:color="auto" w:sz="4" w:space="0"/>
              <w:right w:val="single" w:color="auto" w:sz="4" w:space="0"/>
            </w:tcBorders>
            <w:shd w:val="clear" w:color="auto" w:fill="FFFFFF"/>
            <w:noWrap/>
            <w:vAlign w:val="center"/>
          </w:tcPr>
          <w:p w14:paraId="2A5EF82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GS明珠路-滨海六道西卡口2(交警)</w:t>
            </w:r>
          </w:p>
        </w:tc>
        <w:tc>
          <w:tcPr>
            <w:tcW w:w="958" w:type="pct"/>
            <w:tcBorders>
              <w:top w:val="nil"/>
              <w:left w:val="nil"/>
              <w:bottom w:val="single" w:color="auto" w:sz="4" w:space="0"/>
              <w:right w:val="single" w:color="auto" w:sz="4" w:space="0"/>
            </w:tcBorders>
            <w:shd w:val="clear" w:color="auto" w:fill="FFFFFF"/>
            <w:noWrap/>
            <w:vAlign w:val="bottom"/>
          </w:tcPr>
          <w:p w14:paraId="0A7608C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电警（卡口）142</w:t>
            </w:r>
          </w:p>
        </w:tc>
        <w:tc>
          <w:tcPr>
            <w:tcW w:w="368" w:type="pct"/>
            <w:tcBorders>
              <w:top w:val="nil"/>
              <w:left w:val="nil"/>
              <w:bottom w:val="single" w:color="auto" w:sz="4" w:space="0"/>
              <w:right w:val="single" w:color="auto" w:sz="4" w:space="0"/>
            </w:tcBorders>
            <w:shd w:val="clear" w:color="auto" w:fill="FFFFFF"/>
            <w:noWrap/>
            <w:vAlign w:val="center"/>
          </w:tcPr>
          <w:p w14:paraId="0AFDF8A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5FD96B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8A1F43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143</w:t>
            </w:r>
          </w:p>
        </w:tc>
        <w:tc>
          <w:tcPr>
            <w:tcW w:w="2940" w:type="pct"/>
            <w:tcBorders>
              <w:top w:val="nil"/>
              <w:left w:val="nil"/>
              <w:bottom w:val="single" w:color="auto" w:sz="4" w:space="0"/>
              <w:right w:val="single" w:color="auto" w:sz="4" w:space="0"/>
            </w:tcBorders>
            <w:shd w:val="clear" w:color="auto" w:fill="FFFFFF"/>
            <w:noWrap/>
            <w:vAlign w:val="center"/>
          </w:tcPr>
          <w:p w14:paraId="0A500F1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GS明珠路-滨海六道西卡口3(交警)</w:t>
            </w:r>
          </w:p>
        </w:tc>
        <w:tc>
          <w:tcPr>
            <w:tcW w:w="958" w:type="pct"/>
            <w:tcBorders>
              <w:top w:val="nil"/>
              <w:left w:val="nil"/>
              <w:bottom w:val="single" w:color="auto" w:sz="4" w:space="0"/>
              <w:right w:val="single" w:color="auto" w:sz="4" w:space="0"/>
            </w:tcBorders>
            <w:shd w:val="clear" w:color="auto" w:fill="FFFFFF"/>
            <w:noWrap/>
            <w:vAlign w:val="bottom"/>
          </w:tcPr>
          <w:p w14:paraId="5FC6488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电警（卡口）143</w:t>
            </w:r>
          </w:p>
        </w:tc>
        <w:tc>
          <w:tcPr>
            <w:tcW w:w="368" w:type="pct"/>
            <w:tcBorders>
              <w:top w:val="nil"/>
              <w:left w:val="nil"/>
              <w:bottom w:val="single" w:color="auto" w:sz="4" w:space="0"/>
              <w:right w:val="single" w:color="auto" w:sz="4" w:space="0"/>
            </w:tcBorders>
            <w:shd w:val="clear" w:color="auto" w:fill="FFFFFF"/>
            <w:noWrap/>
            <w:vAlign w:val="center"/>
          </w:tcPr>
          <w:p w14:paraId="0223B24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500767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A5776A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144</w:t>
            </w:r>
          </w:p>
        </w:tc>
        <w:tc>
          <w:tcPr>
            <w:tcW w:w="2940" w:type="pct"/>
            <w:tcBorders>
              <w:top w:val="nil"/>
              <w:left w:val="nil"/>
              <w:bottom w:val="single" w:color="auto" w:sz="4" w:space="0"/>
              <w:right w:val="single" w:color="auto" w:sz="4" w:space="0"/>
            </w:tcBorders>
            <w:shd w:val="clear" w:color="auto" w:fill="FFFFFF"/>
            <w:noWrap/>
            <w:vAlign w:val="center"/>
          </w:tcPr>
          <w:p w14:paraId="68A794C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GS明珠路-滨海六道西电警1(交警)</w:t>
            </w:r>
          </w:p>
        </w:tc>
        <w:tc>
          <w:tcPr>
            <w:tcW w:w="958" w:type="pct"/>
            <w:tcBorders>
              <w:top w:val="nil"/>
              <w:left w:val="nil"/>
              <w:bottom w:val="single" w:color="auto" w:sz="4" w:space="0"/>
              <w:right w:val="single" w:color="auto" w:sz="4" w:space="0"/>
            </w:tcBorders>
            <w:shd w:val="clear" w:color="auto" w:fill="FFFFFF"/>
            <w:noWrap/>
            <w:vAlign w:val="bottom"/>
          </w:tcPr>
          <w:p w14:paraId="06B6B54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电警（卡口）144</w:t>
            </w:r>
          </w:p>
        </w:tc>
        <w:tc>
          <w:tcPr>
            <w:tcW w:w="368" w:type="pct"/>
            <w:tcBorders>
              <w:top w:val="nil"/>
              <w:left w:val="nil"/>
              <w:bottom w:val="single" w:color="auto" w:sz="4" w:space="0"/>
              <w:right w:val="single" w:color="auto" w:sz="4" w:space="0"/>
            </w:tcBorders>
            <w:shd w:val="clear" w:color="auto" w:fill="FFFFFF"/>
            <w:noWrap/>
            <w:vAlign w:val="center"/>
          </w:tcPr>
          <w:p w14:paraId="22F4777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D42237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AFEA6E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145</w:t>
            </w:r>
          </w:p>
        </w:tc>
        <w:tc>
          <w:tcPr>
            <w:tcW w:w="2940" w:type="pct"/>
            <w:tcBorders>
              <w:top w:val="nil"/>
              <w:left w:val="nil"/>
              <w:bottom w:val="single" w:color="auto" w:sz="4" w:space="0"/>
              <w:right w:val="single" w:color="auto" w:sz="4" w:space="0"/>
            </w:tcBorders>
            <w:shd w:val="clear" w:color="auto" w:fill="FFFFFF"/>
            <w:noWrap/>
            <w:vAlign w:val="center"/>
          </w:tcPr>
          <w:p w14:paraId="51E7EDA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GS明珠路-滨海六道西电警2(交警)</w:t>
            </w:r>
          </w:p>
        </w:tc>
        <w:tc>
          <w:tcPr>
            <w:tcW w:w="958" w:type="pct"/>
            <w:tcBorders>
              <w:top w:val="nil"/>
              <w:left w:val="nil"/>
              <w:bottom w:val="single" w:color="auto" w:sz="4" w:space="0"/>
              <w:right w:val="single" w:color="auto" w:sz="4" w:space="0"/>
            </w:tcBorders>
            <w:shd w:val="clear" w:color="auto" w:fill="FFFFFF"/>
            <w:noWrap/>
            <w:vAlign w:val="bottom"/>
          </w:tcPr>
          <w:p w14:paraId="3359C64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电警（卡口）145</w:t>
            </w:r>
          </w:p>
        </w:tc>
        <w:tc>
          <w:tcPr>
            <w:tcW w:w="368" w:type="pct"/>
            <w:tcBorders>
              <w:top w:val="nil"/>
              <w:left w:val="nil"/>
              <w:bottom w:val="single" w:color="auto" w:sz="4" w:space="0"/>
              <w:right w:val="single" w:color="auto" w:sz="4" w:space="0"/>
            </w:tcBorders>
            <w:shd w:val="clear" w:color="auto" w:fill="FFFFFF"/>
            <w:noWrap/>
            <w:vAlign w:val="center"/>
          </w:tcPr>
          <w:p w14:paraId="358C252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C05343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8FFF4A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146</w:t>
            </w:r>
          </w:p>
        </w:tc>
        <w:tc>
          <w:tcPr>
            <w:tcW w:w="2940" w:type="pct"/>
            <w:tcBorders>
              <w:top w:val="nil"/>
              <w:left w:val="nil"/>
              <w:bottom w:val="single" w:color="auto" w:sz="4" w:space="0"/>
              <w:right w:val="single" w:color="auto" w:sz="4" w:space="0"/>
            </w:tcBorders>
            <w:shd w:val="clear" w:color="auto" w:fill="FFFFFF"/>
            <w:noWrap/>
            <w:vAlign w:val="center"/>
          </w:tcPr>
          <w:p w14:paraId="36BDB31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GS明珠路-滨海六道西电警3(交警)</w:t>
            </w:r>
          </w:p>
        </w:tc>
        <w:tc>
          <w:tcPr>
            <w:tcW w:w="958" w:type="pct"/>
            <w:tcBorders>
              <w:top w:val="nil"/>
              <w:left w:val="nil"/>
              <w:bottom w:val="single" w:color="auto" w:sz="4" w:space="0"/>
              <w:right w:val="single" w:color="auto" w:sz="4" w:space="0"/>
            </w:tcBorders>
            <w:shd w:val="clear" w:color="auto" w:fill="FFFFFF"/>
            <w:noWrap/>
            <w:vAlign w:val="bottom"/>
          </w:tcPr>
          <w:p w14:paraId="7B9095C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电警（卡口）146</w:t>
            </w:r>
          </w:p>
        </w:tc>
        <w:tc>
          <w:tcPr>
            <w:tcW w:w="368" w:type="pct"/>
            <w:tcBorders>
              <w:top w:val="nil"/>
              <w:left w:val="nil"/>
              <w:bottom w:val="single" w:color="auto" w:sz="4" w:space="0"/>
              <w:right w:val="single" w:color="auto" w:sz="4" w:space="0"/>
            </w:tcBorders>
            <w:shd w:val="clear" w:color="auto" w:fill="FFFFFF"/>
            <w:noWrap/>
            <w:vAlign w:val="center"/>
          </w:tcPr>
          <w:p w14:paraId="027A739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922B2B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0545BA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147</w:t>
            </w:r>
          </w:p>
        </w:tc>
        <w:tc>
          <w:tcPr>
            <w:tcW w:w="2940" w:type="pct"/>
            <w:tcBorders>
              <w:top w:val="nil"/>
              <w:left w:val="nil"/>
              <w:bottom w:val="single" w:color="auto" w:sz="4" w:space="0"/>
              <w:right w:val="single" w:color="auto" w:sz="4" w:space="0"/>
            </w:tcBorders>
            <w:shd w:val="clear" w:color="auto" w:fill="FFFFFF"/>
            <w:noWrap/>
            <w:vAlign w:val="center"/>
          </w:tcPr>
          <w:p w14:paraId="36D77C4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GS明珠路-滨海六道南卡口1(交警)</w:t>
            </w:r>
          </w:p>
        </w:tc>
        <w:tc>
          <w:tcPr>
            <w:tcW w:w="958" w:type="pct"/>
            <w:tcBorders>
              <w:top w:val="nil"/>
              <w:left w:val="nil"/>
              <w:bottom w:val="single" w:color="auto" w:sz="4" w:space="0"/>
              <w:right w:val="single" w:color="auto" w:sz="4" w:space="0"/>
            </w:tcBorders>
            <w:shd w:val="clear" w:color="auto" w:fill="FFFFFF"/>
            <w:noWrap/>
            <w:vAlign w:val="bottom"/>
          </w:tcPr>
          <w:p w14:paraId="269DE75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电警（卡口）147</w:t>
            </w:r>
          </w:p>
        </w:tc>
        <w:tc>
          <w:tcPr>
            <w:tcW w:w="368" w:type="pct"/>
            <w:tcBorders>
              <w:top w:val="nil"/>
              <w:left w:val="nil"/>
              <w:bottom w:val="single" w:color="auto" w:sz="4" w:space="0"/>
              <w:right w:val="single" w:color="auto" w:sz="4" w:space="0"/>
            </w:tcBorders>
            <w:shd w:val="clear" w:color="auto" w:fill="FFFFFF"/>
            <w:noWrap/>
            <w:vAlign w:val="center"/>
          </w:tcPr>
          <w:p w14:paraId="132BB7F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C017E7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890BDC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148</w:t>
            </w:r>
          </w:p>
        </w:tc>
        <w:tc>
          <w:tcPr>
            <w:tcW w:w="2940" w:type="pct"/>
            <w:tcBorders>
              <w:top w:val="nil"/>
              <w:left w:val="nil"/>
              <w:bottom w:val="single" w:color="auto" w:sz="4" w:space="0"/>
              <w:right w:val="single" w:color="auto" w:sz="4" w:space="0"/>
            </w:tcBorders>
            <w:shd w:val="clear" w:color="auto" w:fill="FFFFFF"/>
            <w:noWrap/>
            <w:vAlign w:val="center"/>
          </w:tcPr>
          <w:p w14:paraId="5E6CC22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GS明珠路-滨海六道南电警1(交警)</w:t>
            </w:r>
          </w:p>
        </w:tc>
        <w:tc>
          <w:tcPr>
            <w:tcW w:w="958" w:type="pct"/>
            <w:tcBorders>
              <w:top w:val="nil"/>
              <w:left w:val="nil"/>
              <w:bottom w:val="single" w:color="auto" w:sz="4" w:space="0"/>
              <w:right w:val="single" w:color="auto" w:sz="4" w:space="0"/>
            </w:tcBorders>
            <w:shd w:val="clear" w:color="auto" w:fill="FFFFFF"/>
            <w:noWrap/>
            <w:vAlign w:val="bottom"/>
          </w:tcPr>
          <w:p w14:paraId="325497C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电警（卡口）148</w:t>
            </w:r>
          </w:p>
        </w:tc>
        <w:tc>
          <w:tcPr>
            <w:tcW w:w="368" w:type="pct"/>
            <w:tcBorders>
              <w:top w:val="nil"/>
              <w:left w:val="nil"/>
              <w:bottom w:val="single" w:color="auto" w:sz="4" w:space="0"/>
              <w:right w:val="single" w:color="auto" w:sz="4" w:space="0"/>
            </w:tcBorders>
            <w:shd w:val="clear" w:color="auto" w:fill="FFFFFF"/>
            <w:noWrap/>
            <w:vAlign w:val="center"/>
          </w:tcPr>
          <w:p w14:paraId="0369615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553D4B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AE6B41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149</w:t>
            </w:r>
          </w:p>
        </w:tc>
        <w:tc>
          <w:tcPr>
            <w:tcW w:w="2940" w:type="pct"/>
            <w:tcBorders>
              <w:top w:val="nil"/>
              <w:left w:val="nil"/>
              <w:bottom w:val="single" w:color="auto" w:sz="4" w:space="0"/>
              <w:right w:val="single" w:color="auto" w:sz="4" w:space="0"/>
            </w:tcBorders>
            <w:shd w:val="clear" w:color="auto" w:fill="FFFFFF"/>
            <w:noWrap/>
            <w:vAlign w:val="center"/>
          </w:tcPr>
          <w:p w14:paraId="5325BFA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GS明珠路-滨海六道北卡口1(交警)</w:t>
            </w:r>
          </w:p>
        </w:tc>
        <w:tc>
          <w:tcPr>
            <w:tcW w:w="958" w:type="pct"/>
            <w:tcBorders>
              <w:top w:val="nil"/>
              <w:left w:val="nil"/>
              <w:bottom w:val="single" w:color="auto" w:sz="4" w:space="0"/>
              <w:right w:val="single" w:color="auto" w:sz="4" w:space="0"/>
            </w:tcBorders>
            <w:shd w:val="clear" w:color="auto" w:fill="FFFFFF"/>
            <w:noWrap/>
            <w:vAlign w:val="bottom"/>
          </w:tcPr>
          <w:p w14:paraId="3CA2A2A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电警（卡口）149</w:t>
            </w:r>
          </w:p>
        </w:tc>
        <w:tc>
          <w:tcPr>
            <w:tcW w:w="368" w:type="pct"/>
            <w:tcBorders>
              <w:top w:val="nil"/>
              <w:left w:val="nil"/>
              <w:bottom w:val="single" w:color="auto" w:sz="4" w:space="0"/>
              <w:right w:val="single" w:color="auto" w:sz="4" w:space="0"/>
            </w:tcBorders>
            <w:shd w:val="clear" w:color="auto" w:fill="FFFFFF"/>
            <w:noWrap/>
            <w:vAlign w:val="center"/>
          </w:tcPr>
          <w:p w14:paraId="2E4343A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C70733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93D32C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150</w:t>
            </w:r>
          </w:p>
        </w:tc>
        <w:tc>
          <w:tcPr>
            <w:tcW w:w="2940" w:type="pct"/>
            <w:tcBorders>
              <w:top w:val="nil"/>
              <w:left w:val="nil"/>
              <w:bottom w:val="single" w:color="auto" w:sz="4" w:space="0"/>
              <w:right w:val="single" w:color="auto" w:sz="4" w:space="0"/>
            </w:tcBorders>
            <w:shd w:val="clear" w:color="auto" w:fill="FFFFFF"/>
            <w:noWrap/>
            <w:vAlign w:val="center"/>
          </w:tcPr>
          <w:p w14:paraId="3198CBC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GS明珠路-滨海六道北电警1(交警)</w:t>
            </w:r>
          </w:p>
        </w:tc>
        <w:tc>
          <w:tcPr>
            <w:tcW w:w="958" w:type="pct"/>
            <w:tcBorders>
              <w:top w:val="nil"/>
              <w:left w:val="nil"/>
              <w:bottom w:val="single" w:color="auto" w:sz="4" w:space="0"/>
              <w:right w:val="single" w:color="auto" w:sz="4" w:space="0"/>
            </w:tcBorders>
            <w:shd w:val="clear" w:color="auto" w:fill="FFFFFF"/>
            <w:noWrap/>
            <w:vAlign w:val="bottom"/>
          </w:tcPr>
          <w:p w14:paraId="74FCF70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电警（卡口）150</w:t>
            </w:r>
          </w:p>
        </w:tc>
        <w:tc>
          <w:tcPr>
            <w:tcW w:w="368" w:type="pct"/>
            <w:tcBorders>
              <w:top w:val="nil"/>
              <w:left w:val="nil"/>
              <w:bottom w:val="single" w:color="auto" w:sz="4" w:space="0"/>
              <w:right w:val="single" w:color="auto" w:sz="4" w:space="0"/>
            </w:tcBorders>
            <w:shd w:val="clear" w:color="auto" w:fill="FFFFFF"/>
            <w:noWrap/>
            <w:vAlign w:val="center"/>
          </w:tcPr>
          <w:p w14:paraId="6B972FC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08A705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5DAE5D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151</w:t>
            </w:r>
          </w:p>
        </w:tc>
        <w:tc>
          <w:tcPr>
            <w:tcW w:w="2940" w:type="pct"/>
            <w:tcBorders>
              <w:top w:val="nil"/>
              <w:left w:val="nil"/>
              <w:bottom w:val="single" w:color="auto" w:sz="4" w:space="0"/>
              <w:right w:val="single" w:color="auto" w:sz="4" w:space="0"/>
            </w:tcBorders>
            <w:shd w:val="clear" w:color="auto" w:fill="FFFFFF"/>
            <w:noWrap/>
            <w:vAlign w:val="center"/>
          </w:tcPr>
          <w:p w14:paraId="0C58080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GS明珠路-金海大道东卡口1(交警)</w:t>
            </w:r>
          </w:p>
        </w:tc>
        <w:tc>
          <w:tcPr>
            <w:tcW w:w="958" w:type="pct"/>
            <w:tcBorders>
              <w:top w:val="nil"/>
              <w:left w:val="nil"/>
              <w:bottom w:val="single" w:color="auto" w:sz="4" w:space="0"/>
              <w:right w:val="single" w:color="auto" w:sz="4" w:space="0"/>
            </w:tcBorders>
            <w:shd w:val="clear" w:color="auto" w:fill="FFFFFF"/>
            <w:noWrap/>
            <w:vAlign w:val="bottom"/>
          </w:tcPr>
          <w:p w14:paraId="0170F73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电警（卡口）151</w:t>
            </w:r>
          </w:p>
        </w:tc>
        <w:tc>
          <w:tcPr>
            <w:tcW w:w="368" w:type="pct"/>
            <w:tcBorders>
              <w:top w:val="nil"/>
              <w:left w:val="nil"/>
              <w:bottom w:val="single" w:color="auto" w:sz="4" w:space="0"/>
              <w:right w:val="single" w:color="auto" w:sz="4" w:space="0"/>
            </w:tcBorders>
            <w:shd w:val="clear" w:color="auto" w:fill="FFFFFF"/>
            <w:noWrap/>
            <w:vAlign w:val="center"/>
          </w:tcPr>
          <w:p w14:paraId="6FB7B9F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924A72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C0F811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152</w:t>
            </w:r>
          </w:p>
        </w:tc>
        <w:tc>
          <w:tcPr>
            <w:tcW w:w="2940" w:type="pct"/>
            <w:tcBorders>
              <w:top w:val="nil"/>
              <w:left w:val="nil"/>
              <w:bottom w:val="single" w:color="auto" w:sz="4" w:space="0"/>
              <w:right w:val="single" w:color="auto" w:sz="4" w:space="0"/>
            </w:tcBorders>
            <w:shd w:val="clear" w:color="auto" w:fill="FFFFFF"/>
            <w:noWrap/>
            <w:vAlign w:val="center"/>
          </w:tcPr>
          <w:p w14:paraId="2894145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GS明珠路-金海大道东卡口2(交警)</w:t>
            </w:r>
          </w:p>
        </w:tc>
        <w:tc>
          <w:tcPr>
            <w:tcW w:w="958" w:type="pct"/>
            <w:tcBorders>
              <w:top w:val="nil"/>
              <w:left w:val="nil"/>
              <w:bottom w:val="single" w:color="auto" w:sz="4" w:space="0"/>
              <w:right w:val="single" w:color="auto" w:sz="4" w:space="0"/>
            </w:tcBorders>
            <w:shd w:val="clear" w:color="auto" w:fill="FFFFFF"/>
            <w:noWrap/>
            <w:vAlign w:val="bottom"/>
          </w:tcPr>
          <w:p w14:paraId="21BF100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电警（卡口）152</w:t>
            </w:r>
          </w:p>
        </w:tc>
        <w:tc>
          <w:tcPr>
            <w:tcW w:w="368" w:type="pct"/>
            <w:tcBorders>
              <w:top w:val="nil"/>
              <w:left w:val="nil"/>
              <w:bottom w:val="single" w:color="auto" w:sz="4" w:space="0"/>
              <w:right w:val="single" w:color="auto" w:sz="4" w:space="0"/>
            </w:tcBorders>
            <w:shd w:val="clear" w:color="auto" w:fill="FFFFFF"/>
            <w:noWrap/>
            <w:vAlign w:val="center"/>
          </w:tcPr>
          <w:p w14:paraId="02AB9AA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8E6AC0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6C9FC4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153</w:t>
            </w:r>
          </w:p>
        </w:tc>
        <w:tc>
          <w:tcPr>
            <w:tcW w:w="2940" w:type="pct"/>
            <w:tcBorders>
              <w:top w:val="nil"/>
              <w:left w:val="nil"/>
              <w:bottom w:val="single" w:color="auto" w:sz="4" w:space="0"/>
              <w:right w:val="single" w:color="auto" w:sz="4" w:space="0"/>
            </w:tcBorders>
            <w:shd w:val="clear" w:color="auto" w:fill="FFFFFF"/>
            <w:noWrap/>
            <w:vAlign w:val="center"/>
          </w:tcPr>
          <w:p w14:paraId="412FF8E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GS明珠路-金海大道东电警1(交警)</w:t>
            </w:r>
          </w:p>
        </w:tc>
        <w:tc>
          <w:tcPr>
            <w:tcW w:w="958" w:type="pct"/>
            <w:tcBorders>
              <w:top w:val="nil"/>
              <w:left w:val="nil"/>
              <w:bottom w:val="single" w:color="auto" w:sz="4" w:space="0"/>
              <w:right w:val="single" w:color="auto" w:sz="4" w:space="0"/>
            </w:tcBorders>
            <w:shd w:val="clear" w:color="auto" w:fill="FFFFFF"/>
            <w:noWrap/>
            <w:vAlign w:val="bottom"/>
          </w:tcPr>
          <w:p w14:paraId="57F2B99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电警（卡口）153</w:t>
            </w:r>
          </w:p>
        </w:tc>
        <w:tc>
          <w:tcPr>
            <w:tcW w:w="368" w:type="pct"/>
            <w:tcBorders>
              <w:top w:val="nil"/>
              <w:left w:val="nil"/>
              <w:bottom w:val="single" w:color="auto" w:sz="4" w:space="0"/>
              <w:right w:val="single" w:color="auto" w:sz="4" w:space="0"/>
            </w:tcBorders>
            <w:shd w:val="clear" w:color="auto" w:fill="FFFFFF"/>
            <w:noWrap/>
            <w:vAlign w:val="center"/>
          </w:tcPr>
          <w:p w14:paraId="0B4A043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E126BA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E8F075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154</w:t>
            </w:r>
          </w:p>
        </w:tc>
        <w:tc>
          <w:tcPr>
            <w:tcW w:w="2940" w:type="pct"/>
            <w:tcBorders>
              <w:top w:val="nil"/>
              <w:left w:val="nil"/>
              <w:bottom w:val="single" w:color="auto" w:sz="4" w:space="0"/>
              <w:right w:val="single" w:color="auto" w:sz="4" w:space="0"/>
            </w:tcBorders>
            <w:shd w:val="clear" w:color="auto" w:fill="FFFFFF"/>
            <w:noWrap/>
            <w:vAlign w:val="center"/>
          </w:tcPr>
          <w:p w14:paraId="3FC596C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GS明珠路-金海大道东电警2(交警)</w:t>
            </w:r>
          </w:p>
        </w:tc>
        <w:tc>
          <w:tcPr>
            <w:tcW w:w="958" w:type="pct"/>
            <w:tcBorders>
              <w:top w:val="nil"/>
              <w:left w:val="nil"/>
              <w:bottom w:val="single" w:color="auto" w:sz="4" w:space="0"/>
              <w:right w:val="single" w:color="auto" w:sz="4" w:space="0"/>
            </w:tcBorders>
            <w:shd w:val="clear" w:color="auto" w:fill="FFFFFF"/>
            <w:noWrap/>
            <w:vAlign w:val="bottom"/>
          </w:tcPr>
          <w:p w14:paraId="7A1F40E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电警（卡口）154</w:t>
            </w:r>
          </w:p>
        </w:tc>
        <w:tc>
          <w:tcPr>
            <w:tcW w:w="368" w:type="pct"/>
            <w:tcBorders>
              <w:top w:val="nil"/>
              <w:left w:val="nil"/>
              <w:bottom w:val="single" w:color="auto" w:sz="4" w:space="0"/>
              <w:right w:val="single" w:color="auto" w:sz="4" w:space="0"/>
            </w:tcBorders>
            <w:shd w:val="clear" w:color="auto" w:fill="FFFFFF"/>
            <w:noWrap/>
            <w:vAlign w:val="center"/>
          </w:tcPr>
          <w:p w14:paraId="166A7C5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CE6DFD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D95456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155</w:t>
            </w:r>
          </w:p>
        </w:tc>
        <w:tc>
          <w:tcPr>
            <w:tcW w:w="2940" w:type="pct"/>
            <w:tcBorders>
              <w:top w:val="nil"/>
              <w:left w:val="nil"/>
              <w:bottom w:val="single" w:color="auto" w:sz="4" w:space="0"/>
              <w:right w:val="single" w:color="auto" w:sz="4" w:space="0"/>
            </w:tcBorders>
            <w:shd w:val="clear" w:color="auto" w:fill="FFFFFF"/>
            <w:noWrap/>
            <w:vAlign w:val="center"/>
          </w:tcPr>
          <w:p w14:paraId="2862251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GS明珠路-金海大道西卡口1(交警)</w:t>
            </w:r>
          </w:p>
        </w:tc>
        <w:tc>
          <w:tcPr>
            <w:tcW w:w="958" w:type="pct"/>
            <w:tcBorders>
              <w:top w:val="nil"/>
              <w:left w:val="nil"/>
              <w:bottom w:val="single" w:color="auto" w:sz="4" w:space="0"/>
              <w:right w:val="single" w:color="auto" w:sz="4" w:space="0"/>
            </w:tcBorders>
            <w:shd w:val="clear" w:color="auto" w:fill="FFFFFF"/>
            <w:noWrap/>
            <w:vAlign w:val="bottom"/>
          </w:tcPr>
          <w:p w14:paraId="5FBA3F6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电警（卡口）155</w:t>
            </w:r>
          </w:p>
        </w:tc>
        <w:tc>
          <w:tcPr>
            <w:tcW w:w="368" w:type="pct"/>
            <w:tcBorders>
              <w:top w:val="nil"/>
              <w:left w:val="nil"/>
              <w:bottom w:val="single" w:color="auto" w:sz="4" w:space="0"/>
              <w:right w:val="single" w:color="auto" w:sz="4" w:space="0"/>
            </w:tcBorders>
            <w:shd w:val="clear" w:color="auto" w:fill="FFFFFF"/>
            <w:noWrap/>
            <w:vAlign w:val="center"/>
          </w:tcPr>
          <w:p w14:paraId="077BA87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90196E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08AD4C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156</w:t>
            </w:r>
          </w:p>
        </w:tc>
        <w:tc>
          <w:tcPr>
            <w:tcW w:w="2940" w:type="pct"/>
            <w:tcBorders>
              <w:top w:val="nil"/>
              <w:left w:val="nil"/>
              <w:bottom w:val="single" w:color="auto" w:sz="4" w:space="0"/>
              <w:right w:val="single" w:color="auto" w:sz="4" w:space="0"/>
            </w:tcBorders>
            <w:shd w:val="clear" w:color="auto" w:fill="FFFFFF"/>
            <w:noWrap/>
            <w:vAlign w:val="center"/>
          </w:tcPr>
          <w:p w14:paraId="6D67F2E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GS明珠路-金海大道西卡口2(交警)</w:t>
            </w:r>
          </w:p>
        </w:tc>
        <w:tc>
          <w:tcPr>
            <w:tcW w:w="958" w:type="pct"/>
            <w:tcBorders>
              <w:top w:val="nil"/>
              <w:left w:val="nil"/>
              <w:bottom w:val="single" w:color="auto" w:sz="4" w:space="0"/>
              <w:right w:val="single" w:color="auto" w:sz="4" w:space="0"/>
            </w:tcBorders>
            <w:shd w:val="clear" w:color="auto" w:fill="FFFFFF"/>
            <w:noWrap/>
            <w:vAlign w:val="bottom"/>
          </w:tcPr>
          <w:p w14:paraId="32818F7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电警（卡口）156</w:t>
            </w:r>
          </w:p>
        </w:tc>
        <w:tc>
          <w:tcPr>
            <w:tcW w:w="368" w:type="pct"/>
            <w:tcBorders>
              <w:top w:val="nil"/>
              <w:left w:val="nil"/>
              <w:bottom w:val="single" w:color="auto" w:sz="4" w:space="0"/>
              <w:right w:val="single" w:color="auto" w:sz="4" w:space="0"/>
            </w:tcBorders>
            <w:shd w:val="clear" w:color="auto" w:fill="FFFFFF"/>
            <w:noWrap/>
            <w:vAlign w:val="center"/>
          </w:tcPr>
          <w:p w14:paraId="199D738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2BCAFE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922B08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157</w:t>
            </w:r>
          </w:p>
        </w:tc>
        <w:tc>
          <w:tcPr>
            <w:tcW w:w="2940" w:type="pct"/>
            <w:tcBorders>
              <w:top w:val="nil"/>
              <w:left w:val="nil"/>
              <w:bottom w:val="single" w:color="auto" w:sz="4" w:space="0"/>
              <w:right w:val="single" w:color="auto" w:sz="4" w:space="0"/>
            </w:tcBorders>
            <w:shd w:val="clear" w:color="auto" w:fill="FFFFFF"/>
            <w:noWrap/>
            <w:vAlign w:val="center"/>
          </w:tcPr>
          <w:p w14:paraId="1608C1D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GS明珠路-金海大道西卡口3(交警)</w:t>
            </w:r>
          </w:p>
        </w:tc>
        <w:tc>
          <w:tcPr>
            <w:tcW w:w="958" w:type="pct"/>
            <w:tcBorders>
              <w:top w:val="nil"/>
              <w:left w:val="nil"/>
              <w:bottom w:val="single" w:color="auto" w:sz="4" w:space="0"/>
              <w:right w:val="single" w:color="auto" w:sz="4" w:space="0"/>
            </w:tcBorders>
            <w:shd w:val="clear" w:color="auto" w:fill="FFFFFF"/>
            <w:noWrap/>
            <w:vAlign w:val="bottom"/>
          </w:tcPr>
          <w:p w14:paraId="4DFBD95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电警（卡口）157</w:t>
            </w:r>
          </w:p>
        </w:tc>
        <w:tc>
          <w:tcPr>
            <w:tcW w:w="368" w:type="pct"/>
            <w:tcBorders>
              <w:top w:val="nil"/>
              <w:left w:val="nil"/>
              <w:bottom w:val="single" w:color="auto" w:sz="4" w:space="0"/>
              <w:right w:val="single" w:color="auto" w:sz="4" w:space="0"/>
            </w:tcBorders>
            <w:shd w:val="clear" w:color="auto" w:fill="FFFFFF"/>
            <w:noWrap/>
            <w:vAlign w:val="center"/>
          </w:tcPr>
          <w:p w14:paraId="499F2BB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DA998F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BE60A9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158</w:t>
            </w:r>
          </w:p>
        </w:tc>
        <w:tc>
          <w:tcPr>
            <w:tcW w:w="2940" w:type="pct"/>
            <w:tcBorders>
              <w:top w:val="nil"/>
              <w:left w:val="nil"/>
              <w:bottom w:val="single" w:color="auto" w:sz="4" w:space="0"/>
              <w:right w:val="single" w:color="auto" w:sz="4" w:space="0"/>
            </w:tcBorders>
            <w:shd w:val="clear" w:color="auto" w:fill="FFFFFF"/>
            <w:noWrap/>
            <w:vAlign w:val="center"/>
          </w:tcPr>
          <w:p w14:paraId="768E1C7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GS明珠路-金海大道西电警1(交警)</w:t>
            </w:r>
          </w:p>
        </w:tc>
        <w:tc>
          <w:tcPr>
            <w:tcW w:w="958" w:type="pct"/>
            <w:tcBorders>
              <w:top w:val="nil"/>
              <w:left w:val="nil"/>
              <w:bottom w:val="single" w:color="auto" w:sz="4" w:space="0"/>
              <w:right w:val="single" w:color="auto" w:sz="4" w:space="0"/>
            </w:tcBorders>
            <w:shd w:val="clear" w:color="auto" w:fill="FFFFFF"/>
            <w:noWrap/>
            <w:vAlign w:val="bottom"/>
          </w:tcPr>
          <w:p w14:paraId="0380B89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电警（卡口）158</w:t>
            </w:r>
          </w:p>
        </w:tc>
        <w:tc>
          <w:tcPr>
            <w:tcW w:w="368" w:type="pct"/>
            <w:tcBorders>
              <w:top w:val="nil"/>
              <w:left w:val="nil"/>
              <w:bottom w:val="single" w:color="auto" w:sz="4" w:space="0"/>
              <w:right w:val="single" w:color="auto" w:sz="4" w:space="0"/>
            </w:tcBorders>
            <w:shd w:val="clear" w:color="auto" w:fill="FFFFFF"/>
            <w:noWrap/>
            <w:vAlign w:val="center"/>
          </w:tcPr>
          <w:p w14:paraId="6A5D039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76C41D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5FDFF9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159</w:t>
            </w:r>
          </w:p>
        </w:tc>
        <w:tc>
          <w:tcPr>
            <w:tcW w:w="2940" w:type="pct"/>
            <w:tcBorders>
              <w:top w:val="nil"/>
              <w:left w:val="nil"/>
              <w:bottom w:val="single" w:color="auto" w:sz="4" w:space="0"/>
              <w:right w:val="single" w:color="auto" w:sz="4" w:space="0"/>
            </w:tcBorders>
            <w:shd w:val="clear" w:color="auto" w:fill="FFFFFF"/>
            <w:noWrap/>
            <w:vAlign w:val="center"/>
          </w:tcPr>
          <w:p w14:paraId="204F5FE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GS明珠路-金海大道西电警2(交警)</w:t>
            </w:r>
          </w:p>
        </w:tc>
        <w:tc>
          <w:tcPr>
            <w:tcW w:w="958" w:type="pct"/>
            <w:tcBorders>
              <w:top w:val="nil"/>
              <w:left w:val="nil"/>
              <w:bottom w:val="single" w:color="auto" w:sz="4" w:space="0"/>
              <w:right w:val="single" w:color="auto" w:sz="4" w:space="0"/>
            </w:tcBorders>
            <w:shd w:val="clear" w:color="auto" w:fill="FFFFFF"/>
            <w:noWrap/>
            <w:vAlign w:val="bottom"/>
          </w:tcPr>
          <w:p w14:paraId="7F4D626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电警（卡口）159</w:t>
            </w:r>
          </w:p>
        </w:tc>
        <w:tc>
          <w:tcPr>
            <w:tcW w:w="368" w:type="pct"/>
            <w:tcBorders>
              <w:top w:val="nil"/>
              <w:left w:val="nil"/>
              <w:bottom w:val="single" w:color="auto" w:sz="4" w:space="0"/>
              <w:right w:val="single" w:color="auto" w:sz="4" w:space="0"/>
            </w:tcBorders>
            <w:shd w:val="clear" w:color="auto" w:fill="FFFFFF"/>
            <w:noWrap/>
            <w:vAlign w:val="center"/>
          </w:tcPr>
          <w:p w14:paraId="463AB81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C3E576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9CE82E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160</w:t>
            </w:r>
          </w:p>
        </w:tc>
        <w:tc>
          <w:tcPr>
            <w:tcW w:w="2940" w:type="pct"/>
            <w:tcBorders>
              <w:top w:val="nil"/>
              <w:left w:val="nil"/>
              <w:bottom w:val="single" w:color="auto" w:sz="4" w:space="0"/>
              <w:right w:val="single" w:color="auto" w:sz="4" w:space="0"/>
            </w:tcBorders>
            <w:shd w:val="clear" w:color="auto" w:fill="FFFFFF"/>
            <w:noWrap/>
            <w:vAlign w:val="center"/>
          </w:tcPr>
          <w:p w14:paraId="5619834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GS明珠路-金海大道西电警3(交警)</w:t>
            </w:r>
          </w:p>
        </w:tc>
        <w:tc>
          <w:tcPr>
            <w:tcW w:w="958" w:type="pct"/>
            <w:tcBorders>
              <w:top w:val="nil"/>
              <w:left w:val="nil"/>
              <w:bottom w:val="single" w:color="auto" w:sz="4" w:space="0"/>
              <w:right w:val="single" w:color="auto" w:sz="4" w:space="0"/>
            </w:tcBorders>
            <w:shd w:val="clear" w:color="auto" w:fill="FFFFFF"/>
            <w:noWrap/>
            <w:vAlign w:val="bottom"/>
          </w:tcPr>
          <w:p w14:paraId="5693F08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电警（卡口）160</w:t>
            </w:r>
          </w:p>
        </w:tc>
        <w:tc>
          <w:tcPr>
            <w:tcW w:w="368" w:type="pct"/>
            <w:tcBorders>
              <w:top w:val="nil"/>
              <w:left w:val="nil"/>
              <w:bottom w:val="single" w:color="auto" w:sz="4" w:space="0"/>
              <w:right w:val="single" w:color="auto" w:sz="4" w:space="0"/>
            </w:tcBorders>
            <w:shd w:val="clear" w:color="auto" w:fill="FFFFFF"/>
            <w:noWrap/>
            <w:vAlign w:val="center"/>
          </w:tcPr>
          <w:p w14:paraId="4C1759F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E65699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D690FF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161</w:t>
            </w:r>
          </w:p>
        </w:tc>
        <w:tc>
          <w:tcPr>
            <w:tcW w:w="2940" w:type="pct"/>
            <w:tcBorders>
              <w:top w:val="nil"/>
              <w:left w:val="nil"/>
              <w:bottom w:val="single" w:color="auto" w:sz="4" w:space="0"/>
              <w:right w:val="single" w:color="auto" w:sz="4" w:space="0"/>
            </w:tcBorders>
            <w:shd w:val="clear" w:color="auto" w:fill="FFFFFF"/>
            <w:noWrap/>
            <w:vAlign w:val="center"/>
          </w:tcPr>
          <w:p w14:paraId="52553A2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GS明珠路-金海大道南卡口1(交警)</w:t>
            </w:r>
          </w:p>
        </w:tc>
        <w:tc>
          <w:tcPr>
            <w:tcW w:w="958" w:type="pct"/>
            <w:tcBorders>
              <w:top w:val="nil"/>
              <w:left w:val="nil"/>
              <w:bottom w:val="single" w:color="auto" w:sz="4" w:space="0"/>
              <w:right w:val="single" w:color="auto" w:sz="4" w:space="0"/>
            </w:tcBorders>
            <w:shd w:val="clear" w:color="auto" w:fill="FFFFFF"/>
            <w:noWrap/>
            <w:vAlign w:val="bottom"/>
          </w:tcPr>
          <w:p w14:paraId="66335CB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电警（卡口）161</w:t>
            </w:r>
          </w:p>
        </w:tc>
        <w:tc>
          <w:tcPr>
            <w:tcW w:w="368" w:type="pct"/>
            <w:tcBorders>
              <w:top w:val="nil"/>
              <w:left w:val="nil"/>
              <w:bottom w:val="single" w:color="auto" w:sz="4" w:space="0"/>
              <w:right w:val="single" w:color="auto" w:sz="4" w:space="0"/>
            </w:tcBorders>
            <w:shd w:val="clear" w:color="auto" w:fill="FFFFFF"/>
            <w:noWrap/>
            <w:vAlign w:val="center"/>
          </w:tcPr>
          <w:p w14:paraId="60C2F2F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E4F8BC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D70692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162</w:t>
            </w:r>
          </w:p>
        </w:tc>
        <w:tc>
          <w:tcPr>
            <w:tcW w:w="2940" w:type="pct"/>
            <w:tcBorders>
              <w:top w:val="nil"/>
              <w:left w:val="nil"/>
              <w:bottom w:val="single" w:color="auto" w:sz="4" w:space="0"/>
              <w:right w:val="single" w:color="auto" w:sz="4" w:space="0"/>
            </w:tcBorders>
            <w:shd w:val="clear" w:color="auto" w:fill="FFFFFF"/>
            <w:noWrap/>
            <w:vAlign w:val="center"/>
          </w:tcPr>
          <w:p w14:paraId="0766287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GS明珠路-金海大道南卡口2(交警)</w:t>
            </w:r>
          </w:p>
        </w:tc>
        <w:tc>
          <w:tcPr>
            <w:tcW w:w="958" w:type="pct"/>
            <w:tcBorders>
              <w:top w:val="nil"/>
              <w:left w:val="nil"/>
              <w:bottom w:val="single" w:color="auto" w:sz="4" w:space="0"/>
              <w:right w:val="single" w:color="auto" w:sz="4" w:space="0"/>
            </w:tcBorders>
            <w:shd w:val="clear" w:color="auto" w:fill="FFFFFF"/>
            <w:noWrap/>
            <w:vAlign w:val="bottom"/>
          </w:tcPr>
          <w:p w14:paraId="25561B3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电警（卡口）162</w:t>
            </w:r>
          </w:p>
        </w:tc>
        <w:tc>
          <w:tcPr>
            <w:tcW w:w="368" w:type="pct"/>
            <w:tcBorders>
              <w:top w:val="nil"/>
              <w:left w:val="nil"/>
              <w:bottom w:val="single" w:color="auto" w:sz="4" w:space="0"/>
              <w:right w:val="single" w:color="auto" w:sz="4" w:space="0"/>
            </w:tcBorders>
            <w:shd w:val="clear" w:color="auto" w:fill="FFFFFF"/>
            <w:noWrap/>
            <w:vAlign w:val="center"/>
          </w:tcPr>
          <w:p w14:paraId="4611CEC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2BBCA6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A72A51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163</w:t>
            </w:r>
          </w:p>
        </w:tc>
        <w:tc>
          <w:tcPr>
            <w:tcW w:w="2940" w:type="pct"/>
            <w:tcBorders>
              <w:top w:val="nil"/>
              <w:left w:val="nil"/>
              <w:bottom w:val="single" w:color="auto" w:sz="4" w:space="0"/>
              <w:right w:val="single" w:color="auto" w:sz="4" w:space="0"/>
            </w:tcBorders>
            <w:shd w:val="clear" w:color="auto" w:fill="FFFFFF"/>
            <w:noWrap/>
            <w:vAlign w:val="center"/>
          </w:tcPr>
          <w:p w14:paraId="5EDBFBC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GS明珠路-金海大道南电警1(交警)</w:t>
            </w:r>
          </w:p>
        </w:tc>
        <w:tc>
          <w:tcPr>
            <w:tcW w:w="958" w:type="pct"/>
            <w:tcBorders>
              <w:top w:val="nil"/>
              <w:left w:val="nil"/>
              <w:bottom w:val="single" w:color="auto" w:sz="4" w:space="0"/>
              <w:right w:val="single" w:color="auto" w:sz="4" w:space="0"/>
            </w:tcBorders>
            <w:shd w:val="clear" w:color="auto" w:fill="FFFFFF"/>
            <w:noWrap/>
            <w:vAlign w:val="bottom"/>
          </w:tcPr>
          <w:p w14:paraId="1B5C994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电警（卡口）163</w:t>
            </w:r>
          </w:p>
        </w:tc>
        <w:tc>
          <w:tcPr>
            <w:tcW w:w="368" w:type="pct"/>
            <w:tcBorders>
              <w:top w:val="nil"/>
              <w:left w:val="nil"/>
              <w:bottom w:val="single" w:color="auto" w:sz="4" w:space="0"/>
              <w:right w:val="single" w:color="auto" w:sz="4" w:space="0"/>
            </w:tcBorders>
            <w:shd w:val="clear" w:color="auto" w:fill="FFFFFF"/>
            <w:noWrap/>
            <w:vAlign w:val="center"/>
          </w:tcPr>
          <w:p w14:paraId="5BD1D3C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6C82AA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4E1FF5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164</w:t>
            </w:r>
          </w:p>
        </w:tc>
        <w:tc>
          <w:tcPr>
            <w:tcW w:w="2940" w:type="pct"/>
            <w:tcBorders>
              <w:top w:val="nil"/>
              <w:left w:val="nil"/>
              <w:bottom w:val="single" w:color="auto" w:sz="4" w:space="0"/>
              <w:right w:val="single" w:color="auto" w:sz="4" w:space="0"/>
            </w:tcBorders>
            <w:shd w:val="clear" w:color="auto" w:fill="FFFFFF"/>
            <w:noWrap/>
            <w:vAlign w:val="center"/>
          </w:tcPr>
          <w:p w14:paraId="3254C79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GS明珠路-金海大道南电警2(交警)</w:t>
            </w:r>
          </w:p>
        </w:tc>
        <w:tc>
          <w:tcPr>
            <w:tcW w:w="958" w:type="pct"/>
            <w:tcBorders>
              <w:top w:val="nil"/>
              <w:left w:val="nil"/>
              <w:bottom w:val="single" w:color="auto" w:sz="4" w:space="0"/>
              <w:right w:val="single" w:color="auto" w:sz="4" w:space="0"/>
            </w:tcBorders>
            <w:shd w:val="clear" w:color="auto" w:fill="FFFFFF"/>
            <w:noWrap/>
            <w:vAlign w:val="bottom"/>
          </w:tcPr>
          <w:p w14:paraId="0925B36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电警（卡口）164</w:t>
            </w:r>
          </w:p>
        </w:tc>
        <w:tc>
          <w:tcPr>
            <w:tcW w:w="368" w:type="pct"/>
            <w:tcBorders>
              <w:top w:val="nil"/>
              <w:left w:val="nil"/>
              <w:bottom w:val="single" w:color="auto" w:sz="4" w:space="0"/>
              <w:right w:val="single" w:color="auto" w:sz="4" w:space="0"/>
            </w:tcBorders>
            <w:shd w:val="clear" w:color="auto" w:fill="FFFFFF"/>
            <w:noWrap/>
            <w:vAlign w:val="center"/>
          </w:tcPr>
          <w:p w14:paraId="17B5606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BFB311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C72210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165</w:t>
            </w:r>
          </w:p>
        </w:tc>
        <w:tc>
          <w:tcPr>
            <w:tcW w:w="2940" w:type="pct"/>
            <w:tcBorders>
              <w:top w:val="nil"/>
              <w:left w:val="nil"/>
              <w:bottom w:val="single" w:color="auto" w:sz="4" w:space="0"/>
              <w:right w:val="single" w:color="auto" w:sz="4" w:space="0"/>
            </w:tcBorders>
            <w:shd w:val="clear" w:color="auto" w:fill="FFFFFF"/>
            <w:noWrap/>
            <w:vAlign w:val="center"/>
          </w:tcPr>
          <w:p w14:paraId="468F8AB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GS明珠路-金海大道北卡口1(交警)</w:t>
            </w:r>
          </w:p>
        </w:tc>
        <w:tc>
          <w:tcPr>
            <w:tcW w:w="958" w:type="pct"/>
            <w:tcBorders>
              <w:top w:val="nil"/>
              <w:left w:val="nil"/>
              <w:bottom w:val="single" w:color="auto" w:sz="4" w:space="0"/>
              <w:right w:val="single" w:color="auto" w:sz="4" w:space="0"/>
            </w:tcBorders>
            <w:shd w:val="clear" w:color="auto" w:fill="FFFFFF"/>
            <w:noWrap/>
            <w:vAlign w:val="bottom"/>
          </w:tcPr>
          <w:p w14:paraId="100D4C4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电警（卡口）165</w:t>
            </w:r>
          </w:p>
        </w:tc>
        <w:tc>
          <w:tcPr>
            <w:tcW w:w="368" w:type="pct"/>
            <w:tcBorders>
              <w:top w:val="nil"/>
              <w:left w:val="nil"/>
              <w:bottom w:val="single" w:color="auto" w:sz="4" w:space="0"/>
              <w:right w:val="single" w:color="auto" w:sz="4" w:space="0"/>
            </w:tcBorders>
            <w:shd w:val="clear" w:color="auto" w:fill="FFFFFF"/>
            <w:noWrap/>
            <w:vAlign w:val="center"/>
          </w:tcPr>
          <w:p w14:paraId="69F06E0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6B10E7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08F73B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166</w:t>
            </w:r>
          </w:p>
        </w:tc>
        <w:tc>
          <w:tcPr>
            <w:tcW w:w="2940" w:type="pct"/>
            <w:tcBorders>
              <w:top w:val="nil"/>
              <w:left w:val="nil"/>
              <w:bottom w:val="single" w:color="auto" w:sz="4" w:space="0"/>
              <w:right w:val="single" w:color="auto" w:sz="4" w:space="0"/>
            </w:tcBorders>
            <w:shd w:val="clear" w:color="auto" w:fill="FFFFFF"/>
            <w:noWrap/>
            <w:vAlign w:val="center"/>
          </w:tcPr>
          <w:p w14:paraId="6C72F8E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GS明珠路-金海大道北卡口2(交警)</w:t>
            </w:r>
          </w:p>
        </w:tc>
        <w:tc>
          <w:tcPr>
            <w:tcW w:w="958" w:type="pct"/>
            <w:tcBorders>
              <w:top w:val="nil"/>
              <w:left w:val="nil"/>
              <w:bottom w:val="single" w:color="auto" w:sz="4" w:space="0"/>
              <w:right w:val="single" w:color="auto" w:sz="4" w:space="0"/>
            </w:tcBorders>
            <w:shd w:val="clear" w:color="auto" w:fill="FFFFFF"/>
            <w:noWrap/>
            <w:vAlign w:val="bottom"/>
          </w:tcPr>
          <w:p w14:paraId="1857C20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电警（卡口）166</w:t>
            </w:r>
          </w:p>
        </w:tc>
        <w:tc>
          <w:tcPr>
            <w:tcW w:w="368" w:type="pct"/>
            <w:tcBorders>
              <w:top w:val="nil"/>
              <w:left w:val="nil"/>
              <w:bottom w:val="single" w:color="auto" w:sz="4" w:space="0"/>
              <w:right w:val="single" w:color="auto" w:sz="4" w:space="0"/>
            </w:tcBorders>
            <w:shd w:val="clear" w:color="auto" w:fill="FFFFFF"/>
            <w:noWrap/>
            <w:vAlign w:val="center"/>
          </w:tcPr>
          <w:p w14:paraId="702D0C8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5B396A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CFC639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167</w:t>
            </w:r>
          </w:p>
        </w:tc>
        <w:tc>
          <w:tcPr>
            <w:tcW w:w="2940" w:type="pct"/>
            <w:tcBorders>
              <w:top w:val="nil"/>
              <w:left w:val="nil"/>
              <w:bottom w:val="single" w:color="auto" w:sz="4" w:space="0"/>
              <w:right w:val="single" w:color="auto" w:sz="4" w:space="0"/>
            </w:tcBorders>
            <w:shd w:val="clear" w:color="auto" w:fill="FFFFFF"/>
            <w:noWrap/>
            <w:vAlign w:val="center"/>
          </w:tcPr>
          <w:p w14:paraId="45AAE8D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GS明珠路-金海大道北电警1(交警)</w:t>
            </w:r>
          </w:p>
        </w:tc>
        <w:tc>
          <w:tcPr>
            <w:tcW w:w="958" w:type="pct"/>
            <w:tcBorders>
              <w:top w:val="nil"/>
              <w:left w:val="nil"/>
              <w:bottom w:val="single" w:color="auto" w:sz="4" w:space="0"/>
              <w:right w:val="single" w:color="auto" w:sz="4" w:space="0"/>
            </w:tcBorders>
            <w:shd w:val="clear" w:color="auto" w:fill="FFFFFF"/>
            <w:noWrap/>
            <w:vAlign w:val="bottom"/>
          </w:tcPr>
          <w:p w14:paraId="657368D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电警（卡口）167</w:t>
            </w:r>
          </w:p>
        </w:tc>
        <w:tc>
          <w:tcPr>
            <w:tcW w:w="368" w:type="pct"/>
            <w:tcBorders>
              <w:top w:val="nil"/>
              <w:left w:val="nil"/>
              <w:bottom w:val="single" w:color="auto" w:sz="4" w:space="0"/>
              <w:right w:val="single" w:color="auto" w:sz="4" w:space="0"/>
            </w:tcBorders>
            <w:shd w:val="clear" w:color="auto" w:fill="FFFFFF"/>
            <w:noWrap/>
            <w:vAlign w:val="center"/>
          </w:tcPr>
          <w:p w14:paraId="5044D5F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05430E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7C5E88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168</w:t>
            </w:r>
          </w:p>
        </w:tc>
        <w:tc>
          <w:tcPr>
            <w:tcW w:w="2940" w:type="pct"/>
            <w:tcBorders>
              <w:top w:val="nil"/>
              <w:left w:val="nil"/>
              <w:bottom w:val="single" w:color="auto" w:sz="4" w:space="0"/>
              <w:right w:val="single" w:color="auto" w:sz="4" w:space="0"/>
            </w:tcBorders>
            <w:shd w:val="clear" w:color="auto" w:fill="FFFFFF"/>
            <w:noWrap/>
            <w:vAlign w:val="center"/>
          </w:tcPr>
          <w:p w14:paraId="521AE54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GS明珠路-金海大道北电警2(交警)</w:t>
            </w:r>
          </w:p>
        </w:tc>
        <w:tc>
          <w:tcPr>
            <w:tcW w:w="958" w:type="pct"/>
            <w:tcBorders>
              <w:top w:val="nil"/>
              <w:left w:val="nil"/>
              <w:bottom w:val="single" w:color="auto" w:sz="4" w:space="0"/>
              <w:right w:val="single" w:color="auto" w:sz="4" w:space="0"/>
            </w:tcBorders>
            <w:shd w:val="clear" w:color="auto" w:fill="FFFFFF"/>
            <w:noWrap/>
            <w:vAlign w:val="bottom"/>
          </w:tcPr>
          <w:p w14:paraId="252C7DF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电警（卡口）168</w:t>
            </w:r>
          </w:p>
        </w:tc>
        <w:tc>
          <w:tcPr>
            <w:tcW w:w="368" w:type="pct"/>
            <w:tcBorders>
              <w:top w:val="nil"/>
              <w:left w:val="nil"/>
              <w:bottom w:val="single" w:color="auto" w:sz="4" w:space="0"/>
              <w:right w:val="single" w:color="auto" w:sz="4" w:space="0"/>
            </w:tcBorders>
            <w:shd w:val="clear" w:color="auto" w:fill="FFFFFF"/>
            <w:noWrap/>
            <w:vAlign w:val="center"/>
          </w:tcPr>
          <w:p w14:paraId="439BB16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8AD321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501B2C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169</w:t>
            </w:r>
          </w:p>
        </w:tc>
        <w:tc>
          <w:tcPr>
            <w:tcW w:w="2940" w:type="pct"/>
            <w:tcBorders>
              <w:top w:val="nil"/>
              <w:left w:val="nil"/>
              <w:bottom w:val="single" w:color="auto" w:sz="4" w:space="0"/>
              <w:right w:val="single" w:color="auto" w:sz="4" w:space="0"/>
            </w:tcBorders>
            <w:shd w:val="clear" w:color="auto" w:fill="FFFFFF"/>
            <w:noWrap/>
            <w:vAlign w:val="center"/>
          </w:tcPr>
          <w:p w14:paraId="6B85727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GS明珠路-金海二道东卡口1(交警)</w:t>
            </w:r>
          </w:p>
        </w:tc>
        <w:tc>
          <w:tcPr>
            <w:tcW w:w="958" w:type="pct"/>
            <w:tcBorders>
              <w:top w:val="nil"/>
              <w:left w:val="nil"/>
              <w:bottom w:val="single" w:color="auto" w:sz="4" w:space="0"/>
              <w:right w:val="single" w:color="auto" w:sz="4" w:space="0"/>
            </w:tcBorders>
            <w:shd w:val="clear" w:color="auto" w:fill="FFFFFF"/>
            <w:noWrap/>
            <w:vAlign w:val="bottom"/>
          </w:tcPr>
          <w:p w14:paraId="49BAA48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电警（卡口）169</w:t>
            </w:r>
          </w:p>
        </w:tc>
        <w:tc>
          <w:tcPr>
            <w:tcW w:w="368" w:type="pct"/>
            <w:tcBorders>
              <w:top w:val="nil"/>
              <w:left w:val="nil"/>
              <w:bottom w:val="single" w:color="auto" w:sz="4" w:space="0"/>
              <w:right w:val="single" w:color="auto" w:sz="4" w:space="0"/>
            </w:tcBorders>
            <w:shd w:val="clear" w:color="auto" w:fill="FFFFFF"/>
            <w:noWrap/>
            <w:vAlign w:val="center"/>
          </w:tcPr>
          <w:p w14:paraId="3A796C5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FC4018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7A87B8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170</w:t>
            </w:r>
          </w:p>
        </w:tc>
        <w:tc>
          <w:tcPr>
            <w:tcW w:w="2940" w:type="pct"/>
            <w:tcBorders>
              <w:top w:val="nil"/>
              <w:left w:val="nil"/>
              <w:bottom w:val="single" w:color="auto" w:sz="4" w:space="0"/>
              <w:right w:val="single" w:color="auto" w:sz="4" w:space="0"/>
            </w:tcBorders>
            <w:shd w:val="clear" w:color="auto" w:fill="FFFFFF"/>
            <w:noWrap/>
            <w:vAlign w:val="center"/>
          </w:tcPr>
          <w:p w14:paraId="1244C76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GS明珠路-金海二道东卡口2(交警)</w:t>
            </w:r>
          </w:p>
        </w:tc>
        <w:tc>
          <w:tcPr>
            <w:tcW w:w="958" w:type="pct"/>
            <w:tcBorders>
              <w:top w:val="nil"/>
              <w:left w:val="nil"/>
              <w:bottom w:val="single" w:color="auto" w:sz="4" w:space="0"/>
              <w:right w:val="single" w:color="auto" w:sz="4" w:space="0"/>
            </w:tcBorders>
            <w:shd w:val="clear" w:color="auto" w:fill="FFFFFF"/>
            <w:noWrap/>
            <w:vAlign w:val="bottom"/>
          </w:tcPr>
          <w:p w14:paraId="2B6AE4E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电警（卡口）170</w:t>
            </w:r>
          </w:p>
        </w:tc>
        <w:tc>
          <w:tcPr>
            <w:tcW w:w="368" w:type="pct"/>
            <w:tcBorders>
              <w:top w:val="nil"/>
              <w:left w:val="nil"/>
              <w:bottom w:val="single" w:color="auto" w:sz="4" w:space="0"/>
              <w:right w:val="single" w:color="auto" w:sz="4" w:space="0"/>
            </w:tcBorders>
            <w:shd w:val="clear" w:color="auto" w:fill="FFFFFF"/>
            <w:noWrap/>
            <w:vAlign w:val="center"/>
          </w:tcPr>
          <w:p w14:paraId="0B157BF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0CC606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DBE0DD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171</w:t>
            </w:r>
          </w:p>
        </w:tc>
        <w:tc>
          <w:tcPr>
            <w:tcW w:w="2940" w:type="pct"/>
            <w:tcBorders>
              <w:top w:val="nil"/>
              <w:left w:val="nil"/>
              <w:bottom w:val="single" w:color="auto" w:sz="4" w:space="0"/>
              <w:right w:val="single" w:color="auto" w:sz="4" w:space="0"/>
            </w:tcBorders>
            <w:shd w:val="clear" w:color="auto" w:fill="FFFFFF"/>
            <w:noWrap/>
            <w:vAlign w:val="center"/>
          </w:tcPr>
          <w:p w14:paraId="04F4E51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GS明珠路-金海二道东卡口3(交警)</w:t>
            </w:r>
          </w:p>
        </w:tc>
        <w:tc>
          <w:tcPr>
            <w:tcW w:w="958" w:type="pct"/>
            <w:tcBorders>
              <w:top w:val="nil"/>
              <w:left w:val="nil"/>
              <w:bottom w:val="single" w:color="auto" w:sz="4" w:space="0"/>
              <w:right w:val="single" w:color="auto" w:sz="4" w:space="0"/>
            </w:tcBorders>
            <w:shd w:val="clear" w:color="auto" w:fill="FFFFFF"/>
            <w:noWrap/>
            <w:vAlign w:val="bottom"/>
          </w:tcPr>
          <w:p w14:paraId="00835B6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电警（卡口）171</w:t>
            </w:r>
          </w:p>
        </w:tc>
        <w:tc>
          <w:tcPr>
            <w:tcW w:w="368" w:type="pct"/>
            <w:tcBorders>
              <w:top w:val="nil"/>
              <w:left w:val="nil"/>
              <w:bottom w:val="single" w:color="auto" w:sz="4" w:space="0"/>
              <w:right w:val="single" w:color="auto" w:sz="4" w:space="0"/>
            </w:tcBorders>
            <w:shd w:val="clear" w:color="auto" w:fill="FFFFFF"/>
            <w:noWrap/>
            <w:vAlign w:val="center"/>
          </w:tcPr>
          <w:p w14:paraId="7130C8D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99E90B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8AC78F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172</w:t>
            </w:r>
          </w:p>
        </w:tc>
        <w:tc>
          <w:tcPr>
            <w:tcW w:w="2940" w:type="pct"/>
            <w:tcBorders>
              <w:top w:val="nil"/>
              <w:left w:val="nil"/>
              <w:bottom w:val="single" w:color="auto" w:sz="4" w:space="0"/>
              <w:right w:val="single" w:color="auto" w:sz="4" w:space="0"/>
            </w:tcBorders>
            <w:shd w:val="clear" w:color="auto" w:fill="FFFFFF"/>
            <w:noWrap/>
            <w:vAlign w:val="center"/>
          </w:tcPr>
          <w:p w14:paraId="74E0160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GS明珠路-金海二道东电警1(交警)</w:t>
            </w:r>
          </w:p>
        </w:tc>
        <w:tc>
          <w:tcPr>
            <w:tcW w:w="958" w:type="pct"/>
            <w:tcBorders>
              <w:top w:val="nil"/>
              <w:left w:val="nil"/>
              <w:bottom w:val="single" w:color="auto" w:sz="4" w:space="0"/>
              <w:right w:val="single" w:color="auto" w:sz="4" w:space="0"/>
            </w:tcBorders>
            <w:shd w:val="clear" w:color="auto" w:fill="FFFFFF"/>
            <w:noWrap/>
            <w:vAlign w:val="bottom"/>
          </w:tcPr>
          <w:p w14:paraId="5054BD4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电警（卡口）172</w:t>
            </w:r>
          </w:p>
        </w:tc>
        <w:tc>
          <w:tcPr>
            <w:tcW w:w="368" w:type="pct"/>
            <w:tcBorders>
              <w:top w:val="nil"/>
              <w:left w:val="nil"/>
              <w:bottom w:val="single" w:color="auto" w:sz="4" w:space="0"/>
              <w:right w:val="single" w:color="auto" w:sz="4" w:space="0"/>
            </w:tcBorders>
            <w:shd w:val="clear" w:color="auto" w:fill="FFFFFF"/>
            <w:noWrap/>
            <w:vAlign w:val="center"/>
          </w:tcPr>
          <w:p w14:paraId="2369A97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71C1D2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3773AA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173</w:t>
            </w:r>
          </w:p>
        </w:tc>
        <w:tc>
          <w:tcPr>
            <w:tcW w:w="2940" w:type="pct"/>
            <w:tcBorders>
              <w:top w:val="nil"/>
              <w:left w:val="nil"/>
              <w:bottom w:val="single" w:color="auto" w:sz="4" w:space="0"/>
              <w:right w:val="single" w:color="auto" w:sz="4" w:space="0"/>
            </w:tcBorders>
            <w:shd w:val="clear" w:color="auto" w:fill="FFFFFF"/>
            <w:noWrap/>
            <w:vAlign w:val="center"/>
          </w:tcPr>
          <w:p w14:paraId="4604E07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GS明珠路-金海二道东电警2(交警)</w:t>
            </w:r>
          </w:p>
        </w:tc>
        <w:tc>
          <w:tcPr>
            <w:tcW w:w="958" w:type="pct"/>
            <w:tcBorders>
              <w:top w:val="nil"/>
              <w:left w:val="nil"/>
              <w:bottom w:val="single" w:color="auto" w:sz="4" w:space="0"/>
              <w:right w:val="single" w:color="auto" w:sz="4" w:space="0"/>
            </w:tcBorders>
            <w:shd w:val="clear" w:color="auto" w:fill="FFFFFF"/>
            <w:noWrap/>
            <w:vAlign w:val="bottom"/>
          </w:tcPr>
          <w:p w14:paraId="22FE5EB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电警（卡口）173</w:t>
            </w:r>
          </w:p>
        </w:tc>
        <w:tc>
          <w:tcPr>
            <w:tcW w:w="368" w:type="pct"/>
            <w:tcBorders>
              <w:top w:val="nil"/>
              <w:left w:val="nil"/>
              <w:bottom w:val="single" w:color="auto" w:sz="4" w:space="0"/>
              <w:right w:val="single" w:color="auto" w:sz="4" w:space="0"/>
            </w:tcBorders>
            <w:shd w:val="clear" w:color="auto" w:fill="FFFFFF"/>
            <w:noWrap/>
            <w:vAlign w:val="center"/>
          </w:tcPr>
          <w:p w14:paraId="2B8981A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DC4E74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810D35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174</w:t>
            </w:r>
          </w:p>
        </w:tc>
        <w:tc>
          <w:tcPr>
            <w:tcW w:w="2940" w:type="pct"/>
            <w:tcBorders>
              <w:top w:val="nil"/>
              <w:left w:val="nil"/>
              <w:bottom w:val="single" w:color="auto" w:sz="4" w:space="0"/>
              <w:right w:val="single" w:color="auto" w:sz="4" w:space="0"/>
            </w:tcBorders>
            <w:shd w:val="clear" w:color="auto" w:fill="FFFFFF"/>
            <w:noWrap/>
            <w:vAlign w:val="center"/>
          </w:tcPr>
          <w:p w14:paraId="61BC66E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GS明珠路-金海二道东电警3(交警)</w:t>
            </w:r>
          </w:p>
        </w:tc>
        <w:tc>
          <w:tcPr>
            <w:tcW w:w="958" w:type="pct"/>
            <w:tcBorders>
              <w:top w:val="nil"/>
              <w:left w:val="nil"/>
              <w:bottom w:val="single" w:color="auto" w:sz="4" w:space="0"/>
              <w:right w:val="single" w:color="auto" w:sz="4" w:space="0"/>
            </w:tcBorders>
            <w:shd w:val="clear" w:color="auto" w:fill="FFFFFF"/>
            <w:noWrap/>
            <w:vAlign w:val="bottom"/>
          </w:tcPr>
          <w:p w14:paraId="21AED5F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电警（卡口）174</w:t>
            </w:r>
          </w:p>
        </w:tc>
        <w:tc>
          <w:tcPr>
            <w:tcW w:w="368" w:type="pct"/>
            <w:tcBorders>
              <w:top w:val="nil"/>
              <w:left w:val="nil"/>
              <w:bottom w:val="single" w:color="auto" w:sz="4" w:space="0"/>
              <w:right w:val="single" w:color="auto" w:sz="4" w:space="0"/>
            </w:tcBorders>
            <w:shd w:val="clear" w:color="auto" w:fill="FFFFFF"/>
            <w:noWrap/>
            <w:vAlign w:val="center"/>
          </w:tcPr>
          <w:p w14:paraId="13909FB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FF1CE8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0DF36D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175</w:t>
            </w:r>
          </w:p>
        </w:tc>
        <w:tc>
          <w:tcPr>
            <w:tcW w:w="2940" w:type="pct"/>
            <w:tcBorders>
              <w:top w:val="nil"/>
              <w:left w:val="nil"/>
              <w:bottom w:val="single" w:color="auto" w:sz="4" w:space="0"/>
              <w:right w:val="single" w:color="auto" w:sz="4" w:space="0"/>
            </w:tcBorders>
            <w:shd w:val="clear" w:color="auto" w:fill="FFFFFF"/>
            <w:noWrap/>
            <w:vAlign w:val="center"/>
          </w:tcPr>
          <w:p w14:paraId="25EEAA5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GS明珠路-金海二道西卡口1(交警)</w:t>
            </w:r>
          </w:p>
        </w:tc>
        <w:tc>
          <w:tcPr>
            <w:tcW w:w="958" w:type="pct"/>
            <w:tcBorders>
              <w:top w:val="nil"/>
              <w:left w:val="nil"/>
              <w:bottom w:val="single" w:color="auto" w:sz="4" w:space="0"/>
              <w:right w:val="single" w:color="auto" w:sz="4" w:space="0"/>
            </w:tcBorders>
            <w:shd w:val="clear" w:color="auto" w:fill="FFFFFF"/>
            <w:noWrap/>
            <w:vAlign w:val="bottom"/>
          </w:tcPr>
          <w:p w14:paraId="61900B0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电警（卡口）175</w:t>
            </w:r>
          </w:p>
        </w:tc>
        <w:tc>
          <w:tcPr>
            <w:tcW w:w="368" w:type="pct"/>
            <w:tcBorders>
              <w:top w:val="nil"/>
              <w:left w:val="nil"/>
              <w:bottom w:val="single" w:color="auto" w:sz="4" w:space="0"/>
              <w:right w:val="single" w:color="auto" w:sz="4" w:space="0"/>
            </w:tcBorders>
            <w:shd w:val="clear" w:color="auto" w:fill="FFFFFF"/>
            <w:noWrap/>
            <w:vAlign w:val="center"/>
          </w:tcPr>
          <w:p w14:paraId="1ED9199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B990EB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C6C47E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176</w:t>
            </w:r>
          </w:p>
        </w:tc>
        <w:tc>
          <w:tcPr>
            <w:tcW w:w="2940" w:type="pct"/>
            <w:tcBorders>
              <w:top w:val="nil"/>
              <w:left w:val="nil"/>
              <w:bottom w:val="single" w:color="auto" w:sz="4" w:space="0"/>
              <w:right w:val="single" w:color="auto" w:sz="4" w:space="0"/>
            </w:tcBorders>
            <w:shd w:val="clear" w:color="auto" w:fill="FFFFFF"/>
            <w:noWrap/>
            <w:vAlign w:val="center"/>
          </w:tcPr>
          <w:p w14:paraId="55E6AE0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GS明珠路-金海二道西卡口2(交警)</w:t>
            </w:r>
          </w:p>
        </w:tc>
        <w:tc>
          <w:tcPr>
            <w:tcW w:w="958" w:type="pct"/>
            <w:tcBorders>
              <w:top w:val="nil"/>
              <w:left w:val="nil"/>
              <w:bottom w:val="single" w:color="auto" w:sz="4" w:space="0"/>
              <w:right w:val="single" w:color="auto" w:sz="4" w:space="0"/>
            </w:tcBorders>
            <w:shd w:val="clear" w:color="auto" w:fill="FFFFFF"/>
            <w:noWrap/>
            <w:vAlign w:val="bottom"/>
          </w:tcPr>
          <w:p w14:paraId="38F49E2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电警（卡口）176</w:t>
            </w:r>
          </w:p>
        </w:tc>
        <w:tc>
          <w:tcPr>
            <w:tcW w:w="368" w:type="pct"/>
            <w:tcBorders>
              <w:top w:val="nil"/>
              <w:left w:val="nil"/>
              <w:bottom w:val="single" w:color="auto" w:sz="4" w:space="0"/>
              <w:right w:val="single" w:color="auto" w:sz="4" w:space="0"/>
            </w:tcBorders>
            <w:shd w:val="clear" w:color="auto" w:fill="FFFFFF"/>
            <w:noWrap/>
            <w:vAlign w:val="center"/>
          </w:tcPr>
          <w:p w14:paraId="2FB156F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244327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91F1FD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177</w:t>
            </w:r>
          </w:p>
        </w:tc>
        <w:tc>
          <w:tcPr>
            <w:tcW w:w="2940" w:type="pct"/>
            <w:tcBorders>
              <w:top w:val="nil"/>
              <w:left w:val="nil"/>
              <w:bottom w:val="single" w:color="auto" w:sz="4" w:space="0"/>
              <w:right w:val="single" w:color="auto" w:sz="4" w:space="0"/>
            </w:tcBorders>
            <w:shd w:val="clear" w:color="auto" w:fill="FFFFFF"/>
            <w:noWrap/>
            <w:vAlign w:val="center"/>
          </w:tcPr>
          <w:p w14:paraId="3A1761B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GS明珠路-金海二道西卡口3(交警)</w:t>
            </w:r>
          </w:p>
        </w:tc>
        <w:tc>
          <w:tcPr>
            <w:tcW w:w="958" w:type="pct"/>
            <w:tcBorders>
              <w:top w:val="nil"/>
              <w:left w:val="nil"/>
              <w:bottom w:val="single" w:color="auto" w:sz="4" w:space="0"/>
              <w:right w:val="single" w:color="auto" w:sz="4" w:space="0"/>
            </w:tcBorders>
            <w:shd w:val="clear" w:color="auto" w:fill="FFFFFF"/>
            <w:noWrap/>
            <w:vAlign w:val="bottom"/>
          </w:tcPr>
          <w:p w14:paraId="0E58534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电警（卡口）177</w:t>
            </w:r>
          </w:p>
        </w:tc>
        <w:tc>
          <w:tcPr>
            <w:tcW w:w="368" w:type="pct"/>
            <w:tcBorders>
              <w:top w:val="nil"/>
              <w:left w:val="nil"/>
              <w:bottom w:val="single" w:color="auto" w:sz="4" w:space="0"/>
              <w:right w:val="single" w:color="auto" w:sz="4" w:space="0"/>
            </w:tcBorders>
            <w:shd w:val="clear" w:color="auto" w:fill="FFFFFF"/>
            <w:noWrap/>
            <w:vAlign w:val="center"/>
          </w:tcPr>
          <w:p w14:paraId="750B0D2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C3DCA9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9EA0EE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178</w:t>
            </w:r>
          </w:p>
        </w:tc>
        <w:tc>
          <w:tcPr>
            <w:tcW w:w="2940" w:type="pct"/>
            <w:tcBorders>
              <w:top w:val="nil"/>
              <w:left w:val="nil"/>
              <w:bottom w:val="single" w:color="auto" w:sz="4" w:space="0"/>
              <w:right w:val="single" w:color="auto" w:sz="4" w:space="0"/>
            </w:tcBorders>
            <w:shd w:val="clear" w:color="auto" w:fill="FFFFFF"/>
            <w:noWrap/>
            <w:vAlign w:val="center"/>
          </w:tcPr>
          <w:p w14:paraId="466056E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GS明珠路-金海二道西电警1(交警)</w:t>
            </w:r>
          </w:p>
        </w:tc>
        <w:tc>
          <w:tcPr>
            <w:tcW w:w="958" w:type="pct"/>
            <w:tcBorders>
              <w:top w:val="nil"/>
              <w:left w:val="nil"/>
              <w:bottom w:val="single" w:color="auto" w:sz="4" w:space="0"/>
              <w:right w:val="single" w:color="auto" w:sz="4" w:space="0"/>
            </w:tcBorders>
            <w:shd w:val="clear" w:color="auto" w:fill="FFFFFF"/>
            <w:noWrap/>
            <w:vAlign w:val="bottom"/>
          </w:tcPr>
          <w:p w14:paraId="19387DF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电警（卡口）178</w:t>
            </w:r>
          </w:p>
        </w:tc>
        <w:tc>
          <w:tcPr>
            <w:tcW w:w="368" w:type="pct"/>
            <w:tcBorders>
              <w:top w:val="nil"/>
              <w:left w:val="nil"/>
              <w:bottom w:val="single" w:color="auto" w:sz="4" w:space="0"/>
              <w:right w:val="single" w:color="auto" w:sz="4" w:space="0"/>
            </w:tcBorders>
            <w:shd w:val="clear" w:color="auto" w:fill="FFFFFF"/>
            <w:noWrap/>
            <w:vAlign w:val="center"/>
          </w:tcPr>
          <w:p w14:paraId="7E6EEE6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3371E4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FD933B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179</w:t>
            </w:r>
          </w:p>
        </w:tc>
        <w:tc>
          <w:tcPr>
            <w:tcW w:w="2940" w:type="pct"/>
            <w:tcBorders>
              <w:top w:val="nil"/>
              <w:left w:val="nil"/>
              <w:bottom w:val="single" w:color="auto" w:sz="4" w:space="0"/>
              <w:right w:val="single" w:color="auto" w:sz="4" w:space="0"/>
            </w:tcBorders>
            <w:shd w:val="clear" w:color="auto" w:fill="FFFFFF"/>
            <w:noWrap/>
            <w:vAlign w:val="center"/>
          </w:tcPr>
          <w:p w14:paraId="465A438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GS明珠路-金海二道西电警2(交警)</w:t>
            </w:r>
          </w:p>
        </w:tc>
        <w:tc>
          <w:tcPr>
            <w:tcW w:w="958" w:type="pct"/>
            <w:tcBorders>
              <w:top w:val="nil"/>
              <w:left w:val="nil"/>
              <w:bottom w:val="single" w:color="auto" w:sz="4" w:space="0"/>
              <w:right w:val="single" w:color="auto" w:sz="4" w:space="0"/>
            </w:tcBorders>
            <w:shd w:val="clear" w:color="auto" w:fill="FFFFFF"/>
            <w:noWrap/>
            <w:vAlign w:val="bottom"/>
          </w:tcPr>
          <w:p w14:paraId="2012CA6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电警（卡口）179</w:t>
            </w:r>
          </w:p>
        </w:tc>
        <w:tc>
          <w:tcPr>
            <w:tcW w:w="368" w:type="pct"/>
            <w:tcBorders>
              <w:top w:val="nil"/>
              <w:left w:val="nil"/>
              <w:bottom w:val="single" w:color="auto" w:sz="4" w:space="0"/>
              <w:right w:val="single" w:color="auto" w:sz="4" w:space="0"/>
            </w:tcBorders>
            <w:shd w:val="clear" w:color="auto" w:fill="FFFFFF"/>
            <w:noWrap/>
            <w:vAlign w:val="center"/>
          </w:tcPr>
          <w:p w14:paraId="01927B1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B873FA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0A9222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180</w:t>
            </w:r>
          </w:p>
        </w:tc>
        <w:tc>
          <w:tcPr>
            <w:tcW w:w="2940" w:type="pct"/>
            <w:tcBorders>
              <w:top w:val="nil"/>
              <w:left w:val="nil"/>
              <w:bottom w:val="single" w:color="auto" w:sz="4" w:space="0"/>
              <w:right w:val="single" w:color="auto" w:sz="4" w:space="0"/>
            </w:tcBorders>
            <w:shd w:val="clear" w:color="auto" w:fill="FFFFFF"/>
            <w:noWrap/>
            <w:vAlign w:val="center"/>
          </w:tcPr>
          <w:p w14:paraId="3B41EE6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GS明珠路-金海二道西电警3(交警)</w:t>
            </w:r>
          </w:p>
        </w:tc>
        <w:tc>
          <w:tcPr>
            <w:tcW w:w="958" w:type="pct"/>
            <w:tcBorders>
              <w:top w:val="nil"/>
              <w:left w:val="nil"/>
              <w:bottom w:val="single" w:color="auto" w:sz="4" w:space="0"/>
              <w:right w:val="single" w:color="auto" w:sz="4" w:space="0"/>
            </w:tcBorders>
            <w:shd w:val="clear" w:color="auto" w:fill="FFFFFF"/>
            <w:noWrap/>
            <w:vAlign w:val="bottom"/>
          </w:tcPr>
          <w:p w14:paraId="1F759D7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电警（卡口）180</w:t>
            </w:r>
          </w:p>
        </w:tc>
        <w:tc>
          <w:tcPr>
            <w:tcW w:w="368" w:type="pct"/>
            <w:tcBorders>
              <w:top w:val="nil"/>
              <w:left w:val="nil"/>
              <w:bottom w:val="single" w:color="auto" w:sz="4" w:space="0"/>
              <w:right w:val="single" w:color="auto" w:sz="4" w:space="0"/>
            </w:tcBorders>
            <w:shd w:val="clear" w:color="auto" w:fill="FFFFFF"/>
            <w:noWrap/>
            <w:vAlign w:val="center"/>
          </w:tcPr>
          <w:p w14:paraId="79C9682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1AECE3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6E017D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181</w:t>
            </w:r>
          </w:p>
        </w:tc>
        <w:tc>
          <w:tcPr>
            <w:tcW w:w="2940" w:type="pct"/>
            <w:tcBorders>
              <w:top w:val="nil"/>
              <w:left w:val="nil"/>
              <w:bottom w:val="single" w:color="auto" w:sz="4" w:space="0"/>
              <w:right w:val="single" w:color="auto" w:sz="4" w:space="0"/>
            </w:tcBorders>
            <w:shd w:val="clear" w:color="auto" w:fill="FFFFFF"/>
            <w:noWrap/>
            <w:vAlign w:val="center"/>
          </w:tcPr>
          <w:p w14:paraId="7BB885F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GS明珠路-金海二道南卡口1(交警)</w:t>
            </w:r>
          </w:p>
        </w:tc>
        <w:tc>
          <w:tcPr>
            <w:tcW w:w="958" w:type="pct"/>
            <w:tcBorders>
              <w:top w:val="nil"/>
              <w:left w:val="nil"/>
              <w:bottom w:val="single" w:color="auto" w:sz="4" w:space="0"/>
              <w:right w:val="single" w:color="auto" w:sz="4" w:space="0"/>
            </w:tcBorders>
            <w:shd w:val="clear" w:color="auto" w:fill="FFFFFF"/>
            <w:noWrap/>
            <w:vAlign w:val="bottom"/>
          </w:tcPr>
          <w:p w14:paraId="432D9FE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电警（卡口）181</w:t>
            </w:r>
          </w:p>
        </w:tc>
        <w:tc>
          <w:tcPr>
            <w:tcW w:w="368" w:type="pct"/>
            <w:tcBorders>
              <w:top w:val="nil"/>
              <w:left w:val="nil"/>
              <w:bottom w:val="single" w:color="auto" w:sz="4" w:space="0"/>
              <w:right w:val="single" w:color="auto" w:sz="4" w:space="0"/>
            </w:tcBorders>
            <w:shd w:val="clear" w:color="auto" w:fill="FFFFFF"/>
            <w:noWrap/>
            <w:vAlign w:val="center"/>
          </w:tcPr>
          <w:p w14:paraId="7C4A0D2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F07DA7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9375A0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182</w:t>
            </w:r>
          </w:p>
        </w:tc>
        <w:tc>
          <w:tcPr>
            <w:tcW w:w="2940" w:type="pct"/>
            <w:tcBorders>
              <w:top w:val="nil"/>
              <w:left w:val="nil"/>
              <w:bottom w:val="single" w:color="auto" w:sz="4" w:space="0"/>
              <w:right w:val="single" w:color="auto" w:sz="4" w:space="0"/>
            </w:tcBorders>
            <w:shd w:val="clear" w:color="auto" w:fill="FFFFFF"/>
            <w:noWrap/>
            <w:vAlign w:val="center"/>
          </w:tcPr>
          <w:p w14:paraId="5F84799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GS明珠路-金海二道南电警1(交警)</w:t>
            </w:r>
          </w:p>
        </w:tc>
        <w:tc>
          <w:tcPr>
            <w:tcW w:w="958" w:type="pct"/>
            <w:tcBorders>
              <w:top w:val="nil"/>
              <w:left w:val="nil"/>
              <w:bottom w:val="single" w:color="auto" w:sz="4" w:space="0"/>
              <w:right w:val="single" w:color="auto" w:sz="4" w:space="0"/>
            </w:tcBorders>
            <w:shd w:val="clear" w:color="auto" w:fill="FFFFFF"/>
            <w:noWrap/>
            <w:vAlign w:val="bottom"/>
          </w:tcPr>
          <w:p w14:paraId="43F471A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电警（卡口）182</w:t>
            </w:r>
          </w:p>
        </w:tc>
        <w:tc>
          <w:tcPr>
            <w:tcW w:w="368" w:type="pct"/>
            <w:tcBorders>
              <w:top w:val="nil"/>
              <w:left w:val="nil"/>
              <w:bottom w:val="single" w:color="auto" w:sz="4" w:space="0"/>
              <w:right w:val="single" w:color="auto" w:sz="4" w:space="0"/>
            </w:tcBorders>
            <w:shd w:val="clear" w:color="auto" w:fill="FFFFFF"/>
            <w:noWrap/>
            <w:vAlign w:val="center"/>
          </w:tcPr>
          <w:p w14:paraId="5F7CB61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6DFC1F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5D32FF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183</w:t>
            </w:r>
          </w:p>
        </w:tc>
        <w:tc>
          <w:tcPr>
            <w:tcW w:w="2940" w:type="pct"/>
            <w:tcBorders>
              <w:top w:val="nil"/>
              <w:left w:val="nil"/>
              <w:bottom w:val="single" w:color="auto" w:sz="4" w:space="0"/>
              <w:right w:val="single" w:color="auto" w:sz="4" w:space="0"/>
            </w:tcBorders>
            <w:shd w:val="clear" w:color="auto" w:fill="FFFFFF"/>
            <w:noWrap/>
            <w:vAlign w:val="center"/>
          </w:tcPr>
          <w:p w14:paraId="5A42113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GS明珠路-金海二道北卡口1(交警)</w:t>
            </w:r>
          </w:p>
        </w:tc>
        <w:tc>
          <w:tcPr>
            <w:tcW w:w="958" w:type="pct"/>
            <w:tcBorders>
              <w:top w:val="nil"/>
              <w:left w:val="nil"/>
              <w:bottom w:val="single" w:color="auto" w:sz="4" w:space="0"/>
              <w:right w:val="single" w:color="auto" w:sz="4" w:space="0"/>
            </w:tcBorders>
            <w:shd w:val="clear" w:color="auto" w:fill="FFFFFF"/>
            <w:noWrap/>
            <w:vAlign w:val="bottom"/>
          </w:tcPr>
          <w:p w14:paraId="3E1950E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电警（卡口）183</w:t>
            </w:r>
          </w:p>
        </w:tc>
        <w:tc>
          <w:tcPr>
            <w:tcW w:w="368" w:type="pct"/>
            <w:tcBorders>
              <w:top w:val="nil"/>
              <w:left w:val="nil"/>
              <w:bottom w:val="single" w:color="auto" w:sz="4" w:space="0"/>
              <w:right w:val="single" w:color="auto" w:sz="4" w:space="0"/>
            </w:tcBorders>
            <w:shd w:val="clear" w:color="auto" w:fill="FFFFFF"/>
            <w:noWrap/>
            <w:vAlign w:val="center"/>
          </w:tcPr>
          <w:p w14:paraId="4AAB59C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4BE18C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91B007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184</w:t>
            </w:r>
          </w:p>
        </w:tc>
        <w:tc>
          <w:tcPr>
            <w:tcW w:w="2940" w:type="pct"/>
            <w:tcBorders>
              <w:top w:val="nil"/>
              <w:left w:val="nil"/>
              <w:bottom w:val="single" w:color="auto" w:sz="4" w:space="0"/>
              <w:right w:val="single" w:color="auto" w:sz="4" w:space="0"/>
            </w:tcBorders>
            <w:shd w:val="clear" w:color="auto" w:fill="FFFFFF"/>
            <w:noWrap/>
            <w:vAlign w:val="center"/>
          </w:tcPr>
          <w:p w14:paraId="4E00740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GS明珠路-金海二道北电警1(交警)</w:t>
            </w:r>
          </w:p>
        </w:tc>
        <w:tc>
          <w:tcPr>
            <w:tcW w:w="958" w:type="pct"/>
            <w:tcBorders>
              <w:top w:val="nil"/>
              <w:left w:val="nil"/>
              <w:bottom w:val="single" w:color="auto" w:sz="4" w:space="0"/>
              <w:right w:val="single" w:color="auto" w:sz="4" w:space="0"/>
            </w:tcBorders>
            <w:shd w:val="clear" w:color="auto" w:fill="FFFFFF"/>
            <w:noWrap/>
            <w:vAlign w:val="bottom"/>
          </w:tcPr>
          <w:p w14:paraId="342A7D4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电警（卡口）184</w:t>
            </w:r>
          </w:p>
        </w:tc>
        <w:tc>
          <w:tcPr>
            <w:tcW w:w="368" w:type="pct"/>
            <w:tcBorders>
              <w:top w:val="nil"/>
              <w:left w:val="nil"/>
              <w:bottom w:val="single" w:color="auto" w:sz="4" w:space="0"/>
              <w:right w:val="single" w:color="auto" w:sz="4" w:space="0"/>
            </w:tcBorders>
            <w:shd w:val="clear" w:color="auto" w:fill="FFFFFF"/>
            <w:noWrap/>
            <w:vAlign w:val="center"/>
          </w:tcPr>
          <w:p w14:paraId="539B79A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F11C8A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3320CE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185</w:t>
            </w:r>
          </w:p>
        </w:tc>
        <w:tc>
          <w:tcPr>
            <w:tcW w:w="2940" w:type="pct"/>
            <w:tcBorders>
              <w:top w:val="nil"/>
              <w:left w:val="nil"/>
              <w:bottom w:val="single" w:color="auto" w:sz="4" w:space="0"/>
              <w:right w:val="single" w:color="auto" w:sz="4" w:space="0"/>
            </w:tcBorders>
            <w:shd w:val="clear" w:color="auto" w:fill="FFFFFF"/>
            <w:noWrap/>
            <w:vAlign w:val="center"/>
          </w:tcPr>
          <w:p w14:paraId="31FEB80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GS明珠路-金海三道西卡口1(交警)</w:t>
            </w:r>
          </w:p>
        </w:tc>
        <w:tc>
          <w:tcPr>
            <w:tcW w:w="958" w:type="pct"/>
            <w:tcBorders>
              <w:top w:val="nil"/>
              <w:left w:val="nil"/>
              <w:bottom w:val="single" w:color="auto" w:sz="4" w:space="0"/>
              <w:right w:val="single" w:color="auto" w:sz="4" w:space="0"/>
            </w:tcBorders>
            <w:shd w:val="clear" w:color="auto" w:fill="FFFFFF"/>
            <w:noWrap/>
            <w:vAlign w:val="bottom"/>
          </w:tcPr>
          <w:p w14:paraId="6ECDF6F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电警（卡口）185</w:t>
            </w:r>
          </w:p>
        </w:tc>
        <w:tc>
          <w:tcPr>
            <w:tcW w:w="368" w:type="pct"/>
            <w:tcBorders>
              <w:top w:val="nil"/>
              <w:left w:val="nil"/>
              <w:bottom w:val="single" w:color="auto" w:sz="4" w:space="0"/>
              <w:right w:val="single" w:color="auto" w:sz="4" w:space="0"/>
            </w:tcBorders>
            <w:shd w:val="clear" w:color="auto" w:fill="FFFFFF"/>
            <w:noWrap/>
            <w:vAlign w:val="center"/>
          </w:tcPr>
          <w:p w14:paraId="50E7EA7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9F765A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D183CD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186</w:t>
            </w:r>
          </w:p>
        </w:tc>
        <w:tc>
          <w:tcPr>
            <w:tcW w:w="2940" w:type="pct"/>
            <w:tcBorders>
              <w:top w:val="nil"/>
              <w:left w:val="nil"/>
              <w:bottom w:val="single" w:color="auto" w:sz="4" w:space="0"/>
              <w:right w:val="single" w:color="auto" w:sz="4" w:space="0"/>
            </w:tcBorders>
            <w:shd w:val="clear" w:color="auto" w:fill="FFFFFF"/>
            <w:noWrap/>
            <w:vAlign w:val="center"/>
          </w:tcPr>
          <w:p w14:paraId="44DA4AF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GS明珠路-金海三道西卡口2(交警)</w:t>
            </w:r>
          </w:p>
        </w:tc>
        <w:tc>
          <w:tcPr>
            <w:tcW w:w="958" w:type="pct"/>
            <w:tcBorders>
              <w:top w:val="nil"/>
              <w:left w:val="nil"/>
              <w:bottom w:val="single" w:color="auto" w:sz="4" w:space="0"/>
              <w:right w:val="single" w:color="auto" w:sz="4" w:space="0"/>
            </w:tcBorders>
            <w:shd w:val="clear" w:color="auto" w:fill="FFFFFF"/>
            <w:noWrap/>
            <w:vAlign w:val="bottom"/>
          </w:tcPr>
          <w:p w14:paraId="60E4340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电警（卡口）186</w:t>
            </w:r>
          </w:p>
        </w:tc>
        <w:tc>
          <w:tcPr>
            <w:tcW w:w="368" w:type="pct"/>
            <w:tcBorders>
              <w:top w:val="nil"/>
              <w:left w:val="nil"/>
              <w:bottom w:val="single" w:color="auto" w:sz="4" w:space="0"/>
              <w:right w:val="single" w:color="auto" w:sz="4" w:space="0"/>
            </w:tcBorders>
            <w:shd w:val="clear" w:color="auto" w:fill="FFFFFF"/>
            <w:noWrap/>
            <w:vAlign w:val="center"/>
          </w:tcPr>
          <w:p w14:paraId="2AD09B4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2676A4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5DC7AE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187</w:t>
            </w:r>
          </w:p>
        </w:tc>
        <w:tc>
          <w:tcPr>
            <w:tcW w:w="2940" w:type="pct"/>
            <w:tcBorders>
              <w:top w:val="nil"/>
              <w:left w:val="nil"/>
              <w:bottom w:val="single" w:color="auto" w:sz="4" w:space="0"/>
              <w:right w:val="single" w:color="auto" w:sz="4" w:space="0"/>
            </w:tcBorders>
            <w:shd w:val="clear" w:color="auto" w:fill="FFFFFF"/>
            <w:noWrap/>
            <w:vAlign w:val="center"/>
          </w:tcPr>
          <w:p w14:paraId="7609346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GS明珠路-金海三道西卡口3(交警)</w:t>
            </w:r>
          </w:p>
        </w:tc>
        <w:tc>
          <w:tcPr>
            <w:tcW w:w="958" w:type="pct"/>
            <w:tcBorders>
              <w:top w:val="nil"/>
              <w:left w:val="nil"/>
              <w:bottom w:val="single" w:color="auto" w:sz="4" w:space="0"/>
              <w:right w:val="single" w:color="auto" w:sz="4" w:space="0"/>
            </w:tcBorders>
            <w:shd w:val="clear" w:color="auto" w:fill="FFFFFF"/>
            <w:noWrap/>
            <w:vAlign w:val="bottom"/>
          </w:tcPr>
          <w:p w14:paraId="4FEFD2B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电警（卡口）187</w:t>
            </w:r>
          </w:p>
        </w:tc>
        <w:tc>
          <w:tcPr>
            <w:tcW w:w="368" w:type="pct"/>
            <w:tcBorders>
              <w:top w:val="nil"/>
              <w:left w:val="nil"/>
              <w:bottom w:val="single" w:color="auto" w:sz="4" w:space="0"/>
              <w:right w:val="single" w:color="auto" w:sz="4" w:space="0"/>
            </w:tcBorders>
            <w:shd w:val="clear" w:color="auto" w:fill="FFFFFF"/>
            <w:noWrap/>
            <w:vAlign w:val="center"/>
          </w:tcPr>
          <w:p w14:paraId="399D511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1228B7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EA4636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188</w:t>
            </w:r>
          </w:p>
        </w:tc>
        <w:tc>
          <w:tcPr>
            <w:tcW w:w="2940" w:type="pct"/>
            <w:tcBorders>
              <w:top w:val="nil"/>
              <w:left w:val="nil"/>
              <w:bottom w:val="single" w:color="auto" w:sz="4" w:space="0"/>
              <w:right w:val="single" w:color="auto" w:sz="4" w:space="0"/>
            </w:tcBorders>
            <w:shd w:val="clear" w:color="auto" w:fill="FFFFFF"/>
            <w:noWrap/>
            <w:vAlign w:val="center"/>
          </w:tcPr>
          <w:p w14:paraId="38ADFD1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GS明珠路-金海三道西电警1(交警)</w:t>
            </w:r>
          </w:p>
        </w:tc>
        <w:tc>
          <w:tcPr>
            <w:tcW w:w="958" w:type="pct"/>
            <w:tcBorders>
              <w:top w:val="nil"/>
              <w:left w:val="nil"/>
              <w:bottom w:val="single" w:color="auto" w:sz="4" w:space="0"/>
              <w:right w:val="single" w:color="auto" w:sz="4" w:space="0"/>
            </w:tcBorders>
            <w:shd w:val="clear" w:color="auto" w:fill="FFFFFF"/>
            <w:noWrap/>
            <w:vAlign w:val="bottom"/>
          </w:tcPr>
          <w:p w14:paraId="06B1CEE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电警（卡口）188</w:t>
            </w:r>
          </w:p>
        </w:tc>
        <w:tc>
          <w:tcPr>
            <w:tcW w:w="368" w:type="pct"/>
            <w:tcBorders>
              <w:top w:val="nil"/>
              <w:left w:val="nil"/>
              <w:bottom w:val="single" w:color="auto" w:sz="4" w:space="0"/>
              <w:right w:val="single" w:color="auto" w:sz="4" w:space="0"/>
            </w:tcBorders>
            <w:shd w:val="clear" w:color="auto" w:fill="FFFFFF"/>
            <w:noWrap/>
            <w:vAlign w:val="center"/>
          </w:tcPr>
          <w:p w14:paraId="5FD9C83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11B7B5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76F96B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189</w:t>
            </w:r>
          </w:p>
        </w:tc>
        <w:tc>
          <w:tcPr>
            <w:tcW w:w="2940" w:type="pct"/>
            <w:tcBorders>
              <w:top w:val="nil"/>
              <w:left w:val="nil"/>
              <w:bottom w:val="single" w:color="auto" w:sz="4" w:space="0"/>
              <w:right w:val="single" w:color="auto" w:sz="4" w:space="0"/>
            </w:tcBorders>
            <w:shd w:val="clear" w:color="auto" w:fill="FFFFFF"/>
            <w:noWrap/>
            <w:vAlign w:val="center"/>
          </w:tcPr>
          <w:p w14:paraId="2BE9F34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GS明珠路-金海三道西电警2(交警)</w:t>
            </w:r>
          </w:p>
        </w:tc>
        <w:tc>
          <w:tcPr>
            <w:tcW w:w="958" w:type="pct"/>
            <w:tcBorders>
              <w:top w:val="nil"/>
              <w:left w:val="nil"/>
              <w:bottom w:val="single" w:color="auto" w:sz="4" w:space="0"/>
              <w:right w:val="single" w:color="auto" w:sz="4" w:space="0"/>
            </w:tcBorders>
            <w:shd w:val="clear" w:color="auto" w:fill="FFFFFF"/>
            <w:noWrap/>
            <w:vAlign w:val="bottom"/>
          </w:tcPr>
          <w:p w14:paraId="52B5410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电警（卡口）189</w:t>
            </w:r>
          </w:p>
        </w:tc>
        <w:tc>
          <w:tcPr>
            <w:tcW w:w="368" w:type="pct"/>
            <w:tcBorders>
              <w:top w:val="nil"/>
              <w:left w:val="nil"/>
              <w:bottom w:val="single" w:color="auto" w:sz="4" w:space="0"/>
              <w:right w:val="single" w:color="auto" w:sz="4" w:space="0"/>
            </w:tcBorders>
            <w:shd w:val="clear" w:color="auto" w:fill="FFFFFF"/>
            <w:noWrap/>
            <w:vAlign w:val="center"/>
          </w:tcPr>
          <w:p w14:paraId="08C29CB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06B7CB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7F5757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190</w:t>
            </w:r>
          </w:p>
        </w:tc>
        <w:tc>
          <w:tcPr>
            <w:tcW w:w="2940" w:type="pct"/>
            <w:tcBorders>
              <w:top w:val="nil"/>
              <w:left w:val="nil"/>
              <w:bottom w:val="single" w:color="auto" w:sz="4" w:space="0"/>
              <w:right w:val="single" w:color="auto" w:sz="4" w:space="0"/>
            </w:tcBorders>
            <w:shd w:val="clear" w:color="auto" w:fill="FFFFFF"/>
            <w:noWrap/>
            <w:vAlign w:val="center"/>
          </w:tcPr>
          <w:p w14:paraId="4C6AB1B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GS明珠路-金海三道西电警3(交警)</w:t>
            </w:r>
          </w:p>
        </w:tc>
        <w:tc>
          <w:tcPr>
            <w:tcW w:w="958" w:type="pct"/>
            <w:tcBorders>
              <w:top w:val="nil"/>
              <w:left w:val="nil"/>
              <w:bottom w:val="single" w:color="auto" w:sz="4" w:space="0"/>
              <w:right w:val="single" w:color="auto" w:sz="4" w:space="0"/>
            </w:tcBorders>
            <w:shd w:val="clear" w:color="auto" w:fill="FFFFFF"/>
            <w:noWrap/>
            <w:vAlign w:val="bottom"/>
          </w:tcPr>
          <w:p w14:paraId="02079D8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电警（卡口）190</w:t>
            </w:r>
          </w:p>
        </w:tc>
        <w:tc>
          <w:tcPr>
            <w:tcW w:w="368" w:type="pct"/>
            <w:tcBorders>
              <w:top w:val="nil"/>
              <w:left w:val="nil"/>
              <w:bottom w:val="single" w:color="auto" w:sz="4" w:space="0"/>
              <w:right w:val="single" w:color="auto" w:sz="4" w:space="0"/>
            </w:tcBorders>
            <w:shd w:val="clear" w:color="auto" w:fill="FFFFFF"/>
            <w:noWrap/>
            <w:vAlign w:val="center"/>
          </w:tcPr>
          <w:p w14:paraId="463D951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DFF7B0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FACBA9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191</w:t>
            </w:r>
          </w:p>
        </w:tc>
        <w:tc>
          <w:tcPr>
            <w:tcW w:w="2940" w:type="pct"/>
            <w:tcBorders>
              <w:top w:val="nil"/>
              <w:left w:val="nil"/>
              <w:bottom w:val="single" w:color="auto" w:sz="4" w:space="0"/>
              <w:right w:val="single" w:color="auto" w:sz="4" w:space="0"/>
            </w:tcBorders>
            <w:shd w:val="clear" w:color="auto" w:fill="FFFFFF"/>
            <w:noWrap/>
            <w:vAlign w:val="center"/>
          </w:tcPr>
          <w:p w14:paraId="6AB1B7D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GS明珠路-金海三道南卡口1(交警)</w:t>
            </w:r>
          </w:p>
        </w:tc>
        <w:tc>
          <w:tcPr>
            <w:tcW w:w="958" w:type="pct"/>
            <w:tcBorders>
              <w:top w:val="nil"/>
              <w:left w:val="nil"/>
              <w:bottom w:val="single" w:color="auto" w:sz="4" w:space="0"/>
              <w:right w:val="single" w:color="auto" w:sz="4" w:space="0"/>
            </w:tcBorders>
            <w:shd w:val="clear" w:color="auto" w:fill="FFFFFF"/>
            <w:noWrap/>
            <w:vAlign w:val="bottom"/>
          </w:tcPr>
          <w:p w14:paraId="22E58F0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电警（卡口）191</w:t>
            </w:r>
          </w:p>
        </w:tc>
        <w:tc>
          <w:tcPr>
            <w:tcW w:w="368" w:type="pct"/>
            <w:tcBorders>
              <w:top w:val="nil"/>
              <w:left w:val="nil"/>
              <w:bottom w:val="single" w:color="auto" w:sz="4" w:space="0"/>
              <w:right w:val="single" w:color="auto" w:sz="4" w:space="0"/>
            </w:tcBorders>
            <w:shd w:val="clear" w:color="auto" w:fill="FFFFFF"/>
            <w:noWrap/>
            <w:vAlign w:val="center"/>
          </w:tcPr>
          <w:p w14:paraId="3D1CD3D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EFD845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0D7629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192</w:t>
            </w:r>
          </w:p>
        </w:tc>
        <w:tc>
          <w:tcPr>
            <w:tcW w:w="2940" w:type="pct"/>
            <w:tcBorders>
              <w:top w:val="nil"/>
              <w:left w:val="nil"/>
              <w:bottom w:val="single" w:color="auto" w:sz="4" w:space="0"/>
              <w:right w:val="single" w:color="auto" w:sz="4" w:space="0"/>
            </w:tcBorders>
            <w:shd w:val="clear" w:color="auto" w:fill="FFFFFF"/>
            <w:noWrap/>
            <w:vAlign w:val="center"/>
          </w:tcPr>
          <w:p w14:paraId="612DFDA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GS明珠路-金海三道南卡口2(交警)</w:t>
            </w:r>
          </w:p>
        </w:tc>
        <w:tc>
          <w:tcPr>
            <w:tcW w:w="958" w:type="pct"/>
            <w:tcBorders>
              <w:top w:val="nil"/>
              <w:left w:val="nil"/>
              <w:bottom w:val="single" w:color="auto" w:sz="4" w:space="0"/>
              <w:right w:val="single" w:color="auto" w:sz="4" w:space="0"/>
            </w:tcBorders>
            <w:shd w:val="clear" w:color="auto" w:fill="FFFFFF"/>
            <w:noWrap/>
            <w:vAlign w:val="bottom"/>
          </w:tcPr>
          <w:p w14:paraId="768793A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电警（卡口）192</w:t>
            </w:r>
          </w:p>
        </w:tc>
        <w:tc>
          <w:tcPr>
            <w:tcW w:w="368" w:type="pct"/>
            <w:tcBorders>
              <w:top w:val="nil"/>
              <w:left w:val="nil"/>
              <w:bottom w:val="single" w:color="auto" w:sz="4" w:space="0"/>
              <w:right w:val="single" w:color="auto" w:sz="4" w:space="0"/>
            </w:tcBorders>
            <w:shd w:val="clear" w:color="auto" w:fill="FFFFFF"/>
            <w:noWrap/>
            <w:vAlign w:val="center"/>
          </w:tcPr>
          <w:p w14:paraId="096973A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5089CD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DE83D0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193</w:t>
            </w:r>
          </w:p>
        </w:tc>
        <w:tc>
          <w:tcPr>
            <w:tcW w:w="2940" w:type="pct"/>
            <w:tcBorders>
              <w:top w:val="nil"/>
              <w:left w:val="nil"/>
              <w:bottom w:val="single" w:color="auto" w:sz="4" w:space="0"/>
              <w:right w:val="single" w:color="auto" w:sz="4" w:space="0"/>
            </w:tcBorders>
            <w:shd w:val="clear" w:color="auto" w:fill="FFFFFF"/>
            <w:noWrap/>
            <w:vAlign w:val="center"/>
          </w:tcPr>
          <w:p w14:paraId="7EF0BDB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GS明珠路-金海三道南电警1(交警)</w:t>
            </w:r>
          </w:p>
        </w:tc>
        <w:tc>
          <w:tcPr>
            <w:tcW w:w="958" w:type="pct"/>
            <w:tcBorders>
              <w:top w:val="nil"/>
              <w:left w:val="nil"/>
              <w:bottom w:val="single" w:color="auto" w:sz="4" w:space="0"/>
              <w:right w:val="single" w:color="auto" w:sz="4" w:space="0"/>
            </w:tcBorders>
            <w:shd w:val="clear" w:color="auto" w:fill="FFFFFF"/>
            <w:noWrap/>
            <w:vAlign w:val="bottom"/>
          </w:tcPr>
          <w:p w14:paraId="06D00BB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电警（卡口）193</w:t>
            </w:r>
          </w:p>
        </w:tc>
        <w:tc>
          <w:tcPr>
            <w:tcW w:w="368" w:type="pct"/>
            <w:tcBorders>
              <w:top w:val="nil"/>
              <w:left w:val="nil"/>
              <w:bottom w:val="single" w:color="auto" w:sz="4" w:space="0"/>
              <w:right w:val="single" w:color="auto" w:sz="4" w:space="0"/>
            </w:tcBorders>
            <w:shd w:val="clear" w:color="auto" w:fill="FFFFFF"/>
            <w:noWrap/>
            <w:vAlign w:val="center"/>
          </w:tcPr>
          <w:p w14:paraId="54CDD56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73D33D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D56A2B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194</w:t>
            </w:r>
          </w:p>
        </w:tc>
        <w:tc>
          <w:tcPr>
            <w:tcW w:w="2940" w:type="pct"/>
            <w:tcBorders>
              <w:top w:val="nil"/>
              <w:left w:val="nil"/>
              <w:bottom w:val="single" w:color="auto" w:sz="4" w:space="0"/>
              <w:right w:val="single" w:color="auto" w:sz="4" w:space="0"/>
            </w:tcBorders>
            <w:shd w:val="clear" w:color="auto" w:fill="FFFFFF"/>
            <w:noWrap/>
            <w:vAlign w:val="center"/>
          </w:tcPr>
          <w:p w14:paraId="7FAE32E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GS明珠路-金海三道南电警2(交警)</w:t>
            </w:r>
          </w:p>
        </w:tc>
        <w:tc>
          <w:tcPr>
            <w:tcW w:w="958" w:type="pct"/>
            <w:tcBorders>
              <w:top w:val="nil"/>
              <w:left w:val="nil"/>
              <w:bottom w:val="single" w:color="auto" w:sz="4" w:space="0"/>
              <w:right w:val="single" w:color="auto" w:sz="4" w:space="0"/>
            </w:tcBorders>
            <w:shd w:val="clear" w:color="auto" w:fill="FFFFFF"/>
            <w:noWrap/>
            <w:vAlign w:val="bottom"/>
          </w:tcPr>
          <w:p w14:paraId="642DBC4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电警（卡口）194</w:t>
            </w:r>
          </w:p>
        </w:tc>
        <w:tc>
          <w:tcPr>
            <w:tcW w:w="368" w:type="pct"/>
            <w:tcBorders>
              <w:top w:val="nil"/>
              <w:left w:val="nil"/>
              <w:bottom w:val="single" w:color="auto" w:sz="4" w:space="0"/>
              <w:right w:val="single" w:color="auto" w:sz="4" w:space="0"/>
            </w:tcBorders>
            <w:shd w:val="clear" w:color="auto" w:fill="FFFFFF"/>
            <w:noWrap/>
            <w:vAlign w:val="center"/>
          </w:tcPr>
          <w:p w14:paraId="29C9D80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15A67B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A02776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195</w:t>
            </w:r>
          </w:p>
        </w:tc>
        <w:tc>
          <w:tcPr>
            <w:tcW w:w="2940" w:type="pct"/>
            <w:tcBorders>
              <w:top w:val="nil"/>
              <w:left w:val="nil"/>
              <w:bottom w:val="single" w:color="auto" w:sz="4" w:space="0"/>
              <w:right w:val="single" w:color="auto" w:sz="4" w:space="0"/>
            </w:tcBorders>
            <w:shd w:val="clear" w:color="auto" w:fill="FFFFFF"/>
            <w:noWrap/>
            <w:vAlign w:val="center"/>
          </w:tcPr>
          <w:p w14:paraId="6C45E03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GS明珠路-金海三道北卡口1(交警)</w:t>
            </w:r>
          </w:p>
        </w:tc>
        <w:tc>
          <w:tcPr>
            <w:tcW w:w="958" w:type="pct"/>
            <w:tcBorders>
              <w:top w:val="nil"/>
              <w:left w:val="nil"/>
              <w:bottom w:val="single" w:color="auto" w:sz="4" w:space="0"/>
              <w:right w:val="single" w:color="auto" w:sz="4" w:space="0"/>
            </w:tcBorders>
            <w:shd w:val="clear" w:color="auto" w:fill="FFFFFF"/>
            <w:noWrap/>
            <w:vAlign w:val="bottom"/>
          </w:tcPr>
          <w:p w14:paraId="15AC3EC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电警（卡口）195</w:t>
            </w:r>
          </w:p>
        </w:tc>
        <w:tc>
          <w:tcPr>
            <w:tcW w:w="368" w:type="pct"/>
            <w:tcBorders>
              <w:top w:val="nil"/>
              <w:left w:val="nil"/>
              <w:bottom w:val="single" w:color="auto" w:sz="4" w:space="0"/>
              <w:right w:val="single" w:color="auto" w:sz="4" w:space="0"/>
            </w:tcBorders>
            <w:shd w:val="clear" w:color="auto" w:fill="FFFFFF"/>
            <w:noWrap/>
            <w:vAlign w:val="center"/>
          </w:tcPr>
          <w:p w14:paraId="3EC14CD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FB698D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E4B0A2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196</w:t>
            </w:r>
          </w:p>
        </w:tc>
        <w:tc>
          <w:tcPr>
            <w:tcW w:w="2940" w:type="pct"/>
            <w:tcBorders>
              <w:top w:val="nil"/>
              <w:left w:val="nil"/>
              <w:bottom w:val="single" w:color="auto" w:sz="4" w:space="0"/>
              <w:right w:val="single" w:color="auto" w:sz="4" w:space="0"/>
            </w:tcBorders>
            <w:shd w:val="clear" w:color="auto" w:fill="FFFFFF"/>
            <w:noWrap/>
            <w:vAlign w:val="center"/>
          </w:tcPr>
          <w:p w14:paraId="2EE09D4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GS明珠路-金海三道北电警1(交警)</w:t>
            </w:r>
          </w:p>
        </w:tc>
        <w:tc>
          <w:tcPr>
            <w:tcW w:w="958" w:type="pct"/>
            <w:tcBorders>
              <w:top w:val="nil"/>
              <w:left w:val="nil"/>
              <w:bottom w:val="single" w:color="auto" w:sz="4" w:space="0"/>
              <w:right w:val="single" w:color="auto" w:sz="4" w:space="0"/>
            </w:tcBorders>
            <w:shd w:val="clear" w:color="auto" w:fill="FFFFFF"/>
            <w:noWrap/>
            <w:vAlign w:val="bottom"/>
          </w:tcPr>
          <w:p w14:paraId="6E5CF3F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电警（卡口）196</w:t>
            </w:r>
          </w:p>
        </w:tc>
        <w:tc>
          <w:tcPr>
            <w:tcW w:w="368" w:type="pct"/>
            <w:tcBorders>
              <w:top w:val="nil"/>
              <w:left w:val="nil"/>
              <w:bottom w:val="single" w:color="auto" w:sz="4" w:space="0"/>
              <w:right w:val="single" w:color="auto" w:sz="4" w:space="0"/>
            </w:tcBorders>
            <w:shd w:val="clear" w:color="auto" w:fill="FFFFFF"/>
            <w:noWrap/>
            <w:vAlign w:val="center"/>
          </w:tcPr>
          <w:p w14:paraId="3E4B5E9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580677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0DE387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197</w:t>
            </w:r>
          </w:p>
        </w:tc>
        <w:tc>
          <w:tcPr>
            <w:tcW w:w="2940" w:type="pct"/>
            <w:tcBorders>
              <w:top w:val="nil"/>
              <w:left w:val="nil"/>
              <w:bottom w:val="single" w:color="auto" w:sz="4" w:space="0"/>
              <w:right w:val="single" w:color="auto" w:sz="4" w:space="0"/>
            </w:tcBorders>
            <w:shd w:val="clear" w:color="auto" w:fill="FFFFFF"/>
            <w:noWrap/>
            <w:vAlign w:val="center"/>
          </w:tcPr>
          <w:p w14:paraId="1BF27D9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GS滨海二路-金海大道东卡口1(交警)</w:t>
            </w:r>
          </w:p>
        </w:tc>
        <w:tc>
          <w:tcPr>
            <w:tcW w:w="958" w:type="pct"/>
            <w:tcBorders>
              <w:top w:val="nil"/>
              <w:left w:val="nil"/>
              <w:bottom w:val="single" w:color="auto" w:sz="4" w:space="0"/>
              <w:right w:val="single" w:color="auto" w:sz="4" w:space="0"/>
            </w:tcBorders>
            <w:shd w:val="clear" w:color="auto" w:fill="FFFFFF"/>
            <w:noWrap/>
            <w:vAlign w:val="bottom"/>
          </w:tcPr>
          <w:p w14:paraId="207693B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电警（卡口）197</w:t>
            </w:r>
          </w:p>
        </w:tc>
        <w:tc>
          <w:tcPr>
            <w:tcW w:w="368" w:type="pct"/>
            <w:tcBorders>
              <w:top w:val="nil"/>
              <w:left w:val="nil"/>
              <w:bottom w:val="single" w:color="auto" w:sz="4" w:space="0"/>
              <w:right w:val="single" w:color="auto" w:sz="4" w:space="0"/>
            </w:tcBorders>
            <w:shd w:val="clear" w:color="auto" w:fill="FFFFFF"/>
            <w:noWrap/>
            <w:vAlign w:val="center"/>
          </w:tcPr>
          <w:p w14:paraId="5C3BF67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56ABCB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5E32C8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198</w:t>
            </w:r>
          </w:p>
        </w:tc>
        <w:tc>
          <w:tcPr>
            <w:tcW w:w="2940" w:type="pct"/>
            <w:tcBorders>
              <w:top w:val="nil"/>
              <w:left w:val="nil"/>
              <w:bottom w:val="single" w:color="auto" w:sz="4" w:space="0"/>
              <w:right w:val="single" w:color="auto" w:sz="4" w:space="0"/>
            </w:tcBorders>
            <w:shd w:val="clear" w:color="auto" w:fill="FFFFFF"/>
            <w:noWrap/>
            <w:vAlign w:val="center"/>
          </w:tcPr>
          <w:p w14:paraId="1DD4716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GS滨海二路-金海大道东电警1(交警)</w:t>
            </w:r>
          </w:p>
        </w:tc>
        <w:tc>
          <w:tcPr>
            <w:tcW w:w="958" w:type="pct"/>
            <w:tcBorders>
              <w:top w:val="nil"/>
              <w:left w:val="nil"/>
              <w:bottom w:val="single" w:color="auto" w:sz="4" w:space="0"/>
              <w:right w:val="single" w:color="auto" w:sz="4" w:space="0"/>
            </w:tcBorders>
            <w:shd w:val="clear" w:color="auto" w:fill="FFFFFF"/>
            <w:noWrap/>
            <w:vAlign w:val="bottom"/>
          </w:tcPr>
          <w:p w14:paraId="2291721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电警（卡口）198</w:t>
            </w:r>
          </w:p>
        </w:tc>
        <w:tc>
          <w:tcPr>
            <w:tcW w:w="368" w:type="pct"/>
            <w:tcBorders>
              <w:top w:val="nil"/>
              <w:left w:val="nil"/>
              <w:bottom w:val="single" w:color="auto" w:sz="4" w:space="0"/>
              <w:right w:val="single" w:color="auto" w:sz="4" w:space="0"/>
            </w:tcBorders>
            <w:shd w:val="clear" w:color="auto" w:fill="FFFFFF"/>
            <w:noWrap/>
            <w:vAlign w:val="center"/>
          </w:tcPr>
          <w:p w14:paraId="15DF646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B1212F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39B7D5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199</w:t>
            </w:r>
          </w:p>
        </w:tc>
        <w:tc>
          <w:tcPr>
            <w:tcW w:w="2940" w:type="pct"/>
            <w:tcBorders>
              <w:top w:val="nil"/>
              <w:left w:val="nil"/>
              <w:bottom w:val="single" w:color="auto" w:sz="4" w:space="0"/>
              <w:right w:val="single" w:color="auto" w:sz="4" w:space="0"/>
            </w:tcBorders>
            <w:shd w:val="clear" w:color="auto" w:fill="FFFFFF"/>
            <w:noWrap/>
            <w:vAlign w:val="center"/>
          </w:tcPr>
          <w:p w14:paraId="7C9698A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GS滨海二路-金海大道西卡口1(交警)</w:t>
            </w:r>
          </w:p>
        </w:tc>
        <w:tc>
          <w:tcPr>
            <w:tcW w:w="958" w:type="pct"/>
            <w:tcBorders>
              <w:top w:val="nil"/>
              <w:left w:val="nil"/>
              <w:bottom w:val="single" w:color="auto" w:sz="4" w:space="0"/>
              <w:right w:val="single" w:color="auto" w:sz="4" w:space="0"/>
            </w:tcBorders>
            <w:shd w:val="clear" w:color="auto" w:fill="FFFFFF"/>
            <w:noWrap/>
            <w:vAlign w:val="bottom"/>
          </w:tcPr>
          <w:p w14:paraId="0CFB700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电警（卡口）199</w:t>
            </w:r>
          </w:p>
        </w:tc>
        <w:tc>
          <w:tcPr>
            <w:tcW w:w="368" w:type="pct"/>
            <w:tcBorders>
              <w:top w:val="nil"/>
              <w:left w:val="nil"/>
              <w:bottom w:val="single" w:color="auto" w:sz="4" w:space="0"/>
              <w:right w:val="single" w:color="auto" w:sz="4" w:space="0"/>
            </w:tcBorders>
            <w:shd w:val="clear" w:color="auto" w:fill="FFFFFF"/>
            <w:noWrap/>
            <w:vAlign w:val="center"/>
          </w:tcPr>
          <w:p w14:paraId="4CB29C6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5C50A5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978930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200</w:t>
            </w:r>
          </w:p>
        </w:tc>
        <w:tc>
          <w:tcPr>
            <w:tcW w:w="2940" w:type="pct"/>
            <w:tcBorders>
              <w:top w:val="nil"/>
              <w:left w:val="nil"/>
              <w:bottom w:val="single" w:color="auto" w:sz="4" w:space="0"/>
              <w:right w:val="single" w:color="auto" w:sz="4" w:space="0"/>
            </w:tcBorders>
            <w:shd w:val="clear" w:color="auto" w:fill="FFFFFF"/>
            <w:noWrap/>
            <w:vAlign w:val="center"/>
          </w:tcPr>
          <w:p w14:paraId="4A3EDCE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GS滨海二路-金海大道西电警1(交警)</w:t>
            </w:r>
          </w:p>
        </w:tc>
        <w:tc>
          <w:tcPr>
            <w:tcW w:w="958" w:type="pct"/>
            <w:tcBorders>
              <w:top w:val="nil"/>
              <w:left w:val="nil"/>
              <w:bottom w:val="single" w:color="auto" w:sz="4" w:space="0"/>
              <w:right w:val="single" w:color="auto" w:sz="4" w:space="0"/>
            </w:tcBorders>
            <w:shd w:val="clear" w:color="auto" w:fill="FFFFFF"/>
            <w:noWrap/>
            <w:vAlign w:val="bottom"/>
          </w:tcPr>
          <w:p w14:paraId="10DCFE9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电警（卡口）200</w:t>
            </w:r>
          </w:p>
        </w:tc>
        <w:tc>
          <w:tcPr>
            <w:tcW w:w="368" w:type="pct"/>
            <w:tcBorders>
              <w:top w:val="nil"/>
              <w:left w:val="nil"/>
              <w:bottom w:val="single" w:color="auto" w:sz="4" w:space="0"/>
              <w:right w:val="single" w:color="auto" w:sz="4" w:space="0"/>
            </w:tcBorders>
            <w:shd w:val="clear" w:color="auto" w:fill="FFFFFF"/>
            <w:noWrap/>
            <w:vAlign w:val="center"/>
          </w:tcPr>
          <w:p w14:paraId="7C5F45B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531F46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513E1C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201</w:t>
            </w:r>
          </w:p>
        </w:tc>
        <w:tc>
          <w:tcPr>
            <w:tcW w:w="2940" w:type="pct"/>
            <w:tcBorders>
              <w:top w:val="nil"/>
              <w:left w:val="nil"/>
              <w:bottom w:val="single" w:color="auto" w:sz="4" w:space="0"/>
              <w:right w:val="single" w:color="auto" w:sz="4" w:space="0"/>
            </w:tcBorders>
            <w:shd w:val="clear" w:color="auto" w:fill="FFFFFF"/>
            <w:noWrap/>
            <w:vAlign w:val="center"/>
          </w:tcPr>
          <w:p w14:paraId="29CAEEC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GS滨海二路-金海大道南卡口1(交警)</w:t>
            </w:r>
          </w:p>
        </w:tc>
        <w:tc>
          <w:tcPr>
            <w:tcW w:w="958" w:type="pct"/>
            <w:tcBorders>
              <w:top w:val="nil"/>
              <w:left w:val="nil"/>
              <w:bottom w:val="single" w:color="auto" w:sz="4" w:space="0"/>
              <w:right w:val="single" w:color="auto" w:sz="4" w:space="0"/>
            </w:tcBorders>
            <w:shd w:val="clear" w:color="auto" w:fill="FFFFFF"/>
            <w:noWrap/>
            <w:vAlign w:val="bottom"/>
          </w:tcPr>
          <w:p w14:paraId="308F67A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电警（卡口）201</w:t>
            </w:r>
          </w:p>
        </w:tc>
        <w:tc>
          <w:tcPr>
            <w:tcW w:w="368" w:type="pct"/>
            <w:tcBorders>
              <w:top w:val="nil"/>
              <w:left w:val="nil"/>
              <w:bottom w:val="single" w:color="auto" w:sz="4" w:space="0"/>
              <w:right w:val="single" w:color="auto" w:sz="4" w:space="0"/>
            </w:tcBorders>
            <w:shd w:val="clear" w:color="auto" w:fill="FFFFFF"/>
            <w:noWrap/>
            <w:vAlign w:val="center"/>
          </w:tcPr>
          <w:p w14:paraId="7F2118F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40B4CD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1A9990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202</w:t>
            </w:r>
          </w:p>
        </w:tc>
        <w:tc>
          <w:tcPr>
            <w:tcW w:w="2940" w:type="pct"/>
            <w:tcBorders>
              <w:top w:val="nil"/>
              <w:left w:val="nil"/>
              <w:bottom w:val="single" w:color="auto" w:sz="4" w:space="0"/>
              <w:right w:val="single" w:color="auto" w:sz="4" w:space="0"/>
            </w:tcBorders>
            <w:shd w:val="clear" w:color="auto" w:fill="FFFFFF"/>
            <w:noWrap/>
            <w:vAlign w:val="center"/>
          </w:tcPr>
          <w:p w14:paraId="31DF858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GS滨海二路-金海大道南电警1(交警)</w:t>
            </w:r>
          </w:p>
        </w:tc>
        <w:tc>
          <w:tcPr>
            <w:tcW w:w="958" w:type="pct"/>
            <w:tcBorders>
              <w:top w:val="nil"/>
              <w:left w:val="nil"/>
              <w:bottom w:val="single" w:color="auto" w:sz="4" w:space="0"/>
              <w:right w:val="single" w:color="auto" w:sz="4" w:space="0"/>
            </w:tcBorders>
            <w:shd w:val="clear" w:color="auto" w:fill="FFFFFF"/>
            <w:noWrap/>
            <w:vAlign w:val="bottom"/>
          </w:tcPr>
          <w:p w14:paraId="0F20E6B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电警（卡口）202</w:t>
            </w:r>
          </w:p>
        </w:tc>
        <w:tc>
          <w:tcPr>
            <w:tcW w:w="368" w:type="pct"/>
            <w:tcBorders>
              <w:top w:val="nil"/>
              <w:left w:val="nil"/>
              <w:bottom w:val="single" w:color="auto" w:sz="4" w:space="0"/>
              <w:right w:val="single" w:color="auto" w:sz="4" w:space="0"/>
            </w:tcBorders>
            <w:shd w:val="clear" w:color="auto" w:fill="FFFFFF"/>
            <w:noWrap/>
            <w:vAlign w:val="center"/>
          </w:tcPr>
          <w:p w14:paraId="5AC5528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0E7D19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5A86A6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203</w:t>
            </w:r>
          </w:p>
        </w:tc>
        <w:tc>
          <w:tcPr>
            <w:tcW w:w="2940" w:type="pct"/>
            <w:tcBorders>
              <w:top w:val="nil"/>
              <w:left w:val="nil"/>
              <w:bottom w:val="single" w:color="auto" w:sz="4" w:space="0"/>
              <w:right w:val="single" w:color="auto" w:sz="4" w:space="0"/>
            </w:tcBorders>
            <w:shd w:val="clear" w:color="auto" w:fill="FFFFFF"/>
            <w:noWrap/>
            <w:vAlign w:val="center"/>
          </w:tcPr>
          <w:p w14:paraId="749F198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GS滨海二路-金海大道北卡口1(交警)</w:t>
            </w:r>
          </w:p>
        </w:tc>
        <w:tc>
          <w:tcPr>
            <w:tcW w:w="958" w:type="pct"/>
            <w:tcBorders>
              <w:top w:val="nil"/>
              <w:left w:val="nil"/>
              <w:bottom w:val="single" w:color="auto" w:sz="4" w:space="0"/>
              <w:right w:val="single" w:color="auto" w:sz="4" w:space="0"/>
            </w:tcBorders>
            <w:shd w:val="clear" w:color="auto" w:fill="FFFFFF"/>
            <w:noWrap/>
            <w:vAlign w:val="bottom"/>
          </w:tcPr>
          <w:p w14:paraId="7C9B6A2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电警（卡口）203</w:t>
            </w:r>
          </w:p>
        </w:tc>
        <w:tc>
          <w:tcPr>
            <w:tcW w:w="368" w:type="pct"/>
            <w:tcBorders>
              <w:top w:val="nil"/>
              <w:left w:val="nil"/>
              <w:bottom w:val="single" w:color="auto" w:sz="4" w:space="0"/>
              <w:right w:val="single" w:color="auto" w:sz="4" w:space="0"/>
            </w:tcBorders>
            <w:shd w:val="clear" w:color="auto" w:fill="FFFFFF"/>
            <w:noWrap/>
            <w:vAlign w:val="center"/>
          </w:tcPr>
          <w:p w14:paraId="1F37746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45724B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7FB64E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204</w:t>
            </w:r>
          </w:p>
        </w:tc>
        <w:tc>
          <w:tcPr>
            <w:tcW w:w="2940" w:type="pct"/>
            <w:tcBorders>
              <w:top w:val="nil"/>
              <w:left w:val="nil"/>
              <w:bottom w:val="single" w:color="auto" w:sz="4" w:space="0"/>
              <w:right w:val="single" w:color="auto" w:sz="4" w:space="0"/>
            </w:tcBorders>
            <w:shd w:val="clear" w:color="auto" w:fill="FFFFFF"/>
            <w:noWrap/>
            <w:vAlign w:val="center"/>
          </w:tcPr>
          <w:p w14:paraId="7541EB8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GS滨海二路-金海大道北电警1(交警)</w:t>
            </w:r>
          </w:p>
        </w:tc>
        <w:tc>
          <w:tcPr>
            <w:tcW w:w="958" w:type="pct"/>
            <w:tcBorders>
              <w:top w:val="nil"/>
              <w:left w:val="nil"/>
              <w:bottom w:val="single" w:color="auto" w:sz="4" w:space="0"/>
              <w:right w:val="single" w:color="auto" w:sz="4" w:space="0"/>
            </w:tcBorders>
            <w:shd w:val="clear" w:color="auto" w:fill="FFFFFF"/>
            <w:noWrap/>
            <w:vAlign w:val="bottom"/>
          </w:tcPr>
          <w:p w14:paraId="1EB9517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电警（卡口）204</w:t>
            </w:r>
          </w:p>
        </w:tc>
        <w:tc>
          <w:tcPr>
            <w:tcW w:w="368" w:type="pct"/>
            <w:tcBorders>
              <w:top w:val="nil"/>
              <w:left w:val="nil"/>
              <w:bottom w:val="single" w:color="auto" w:sz="4" w:space="0"/>
              <w:right w:val="single" w:color="auto" w:sz="4" w:space="0"/>
            </w:tcBorders>
            <w:shd w:val="clear" w:color="auto" w:fill="FFFFFF"/>
            <w:noWrap/>
            <w:vAlign w:val="center"/>
          </w:tcPr>
          <w:p w14:paraId="42AF8FC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E6AC18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8F0D0C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205</w:t>
            </w:r>
          </w:p>
        </w:tc>
        <w:tc>
          <w:tcPr>
            <w:tcW w:w="2940" w:type="pct"/>
            <w:tcBorders>
              <w:top w:val="nil"/>
              <w:left w:val="nil"/>
              <w:bottom w:val="single" w:color="auto" w:sz="4" w:space="0"/>
              <w:right w:val="single" w:color="auto" w:sz="4" w:space="0"/>
            </w:tcBorders>
            <w:shd w:val="clear" w:color="auto" w:fill="FFFFFF"/>
            <w:noWrap/>
            <w:vAlign w:val="center"/>
          </w:tcPr>
          <w:p w14:paraId="7BDB891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GS滨海二路-金海三道西卡口1(交警)</w:t>
            </w:r>
          </w:p>
        </w:tc>
        <w:tc>
          <w:tcPr>
            <w:tcW w:w="958" w:type="pct"/>
            <w:tcBorders>
              <w:top w:val="nil"/>
              <w:left w:val="nil"/>
              <w:bottom w:val="single" w:color="auto" w:sz="4" w:space="0"/>
              <w:right w:val="single" w:color="auto" w:sz="4" w:space="0"/>
            </w:tcBorders>
            <w:shd w:val="clear" w:color="auto" w:fill="FFFFFF"/>
            <w:noWrap/>
            <w:vAlign w:val="bottom"/>
          </w:tcPr>
          <w:p w14:paraId="67EE9FE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电警（卡口）205</w:t>
            </w:r>
          </w:p>
        </w:tc>
        <w:tc>
          <w:tcPr>
            <w:tcW w:w="368" w:type="pct"/>
            <w:tcBorders>
              <w:top w:val="nil"/>
              <w:left w:val="nil"/>
              <w:bottom w:val="single" w:color="auto" w:sz="4" w:space="0"/>
              <w:right w:val="single" w:color="auto" w:sz="4" w:space="0"/>
            </w:tcBorders>
            <w:shd w:val="clear" w:color="auto" w:fill="FFFFFF"/>
            <w:noWrap/>
            <w:vAlign w:val="center"/>
          </w:tcPr>
          <w:p w14:paraId="19F9BD6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158B03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1FA052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206</w:t>
            </w:r>
          </w:p>
        </w:tc>
        <w:tc>
          <w:tcPr>
            <w:tcW w:w="2940" w:type="pct"/>
            <w:tcBorders>
              <w:top w:val="nil"/>
              <w:left w:val="nil"/>
              <w:bottom w:val="single" w:color="auto" w:sz="4" w:space="0"/>
              <w:right w:val="single" w:color="auto" w:sz="4" w:space="0"/>
            </w:tcBorders>
            <w:shd w:val="clear" w:color="auto" w:fill="FFFFFF"/>
            <w:noWrap/>
            <w:vAlign w:val="center"/>
          </w:tcPr>
          <w:p w14:paraId="2708E6F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GS滨海二路-金海三道西电警1(交警)</w:t>
            </w:r>
          </w:p>
        </w:tc>
        <w:tc>
          <w:tcPr>
            <w:tcW w:w="958" w:type="pct"/>
            <w:tcBorders>
              <w:top w:val="nil"/>
              <w:left w:val="nil"/>
              <w:bottom w:val="single" w:color="auto" w:sz="4" w:space="0"/>
              <w:right w:val="single" w:color="auto" w:sz="4" w:space="0"/>
            </w:tcBorders>
            <w:shd w:val="clear" w:color="auto" w:fill="FFFFFF"/>
            <w:noWrap/>
            <w:vAlign w:val="bottom"/>
          </w:tcPr>
          <w:p w14:paraId="78BF9CE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电警（卡口）206</w:t>
            </w:r>
          </w:p>
        </w:tc>
        <w:tc>
          <w:tcPr>
            <w:tcW w:w="368" w:type="pct"/>
            <w:tcBorders>
              <w:top w:val="nil"/>
              <w:left w:val="nil"/>
              <w:bottom w:val="single" w:color="auto" w:sz="4" w:space="0"/>
              <w:right w:val="single" w:color="auto" w:sz="4" w:space="0"/>
            </w:tcBorders>
            <w:shd w:val="clear" w:color="auto" w:fill="FFFFFF"/>
            <w:noWrap/>
            <w:vAlign w:val="center"/>
          </w:tcPr>
          <w:p w14:paraId="4E22583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529284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69C318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207</w:t>
            </w:r>
          </w:p>
        </w:tc>
        <w:tc>
          <w:tcPr>
            <w:tcW w:w="2940" w:type="pct"/>
            <w:tcBorders>
              <w:top w:val="nil"/>
              <w:left w:val="nil"/>
              <w:bottom w:val="single" w:color="auto" w:sz="4" w:space="0"/>
              <w:right w:val="single" w:color="auto" w:sz="4" w:space="0"/>
            </w:tcBorders>
            <w:shd w:val="clear" w:color="auto" w:fill="FFFFFF"/>
            <w:noWrap/>
            <w:vAlign w:val="center"/>
          </w:tcPr>
          <w:p w14:paraId="14C8B08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GS滨海二路-金海三道南卡口1(交警)</w:t>
            </w:r>
          </w:p>
        </w:tc>
        <w:tc>
          <w:tcPr>
            <w:tcW w:w="958" w:type="pct"/>
            <w:tcBorders>
              <w:top w:val="nil"/>
              <w:left w:val="nil"/>
              <w:bottom w:val="single" w:color="auto" w:sz="4" w:space="0"/>
              <w:right w:val="single" w:color="auto" w:sz="4" w:space="0"/>
            </w:tcBorders>
            <w:shd w:val="clear" w:color="auto" w:fill="FFFFFF"/>
            <w:noWrap/>
            <w:vAlign w:val="bottom"/>
          </w:tcPr>
          <w:p w14:paraId="1558AEF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电警（卡口）207</w:t>
            </w:r>
          </w:p>
        </w:tc>
        <w:tc>
          <w:tcPr>
            <w:tcW w:w="368" w:type="pct"/>
            <w:tcBorders>
              <w:top w:val="nil"/>
              <w:left w:val="nil"/>
              <w:bottom w:val="single" w:color="auto" w:sz="4" w:space="0"/>
              <w:right w:val="single" w:color="auto" w:sz="4" w:space="0"/>
            </w:tcBorders>
            <w:shd w:val="clear" w:color="auto" w:fill="FFFFFF"/>
            <w:noWrap/>
            <w:vAlign w:val="center"/>
          </w:tcPr>
          <w:p w14:paraId="0CA1B77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045133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796E42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208</w:t>
            </w:r>
          </w:p>
        </w:tc>
        <w:tc>
          <w:tcPr>
            <w:tcW w:w="2940" w:type="pct"/>
            <w:tcBorders>
              <w:top w:val="nil"/>
              <w:left w:val="nil"/>
              <w:bottom w:val="single" w:color="auto" w:sz="4" w:space="0"/>
              <w:right w:val="single" w:color="auto" w:sz="4" w:space="0"/>
            </w:tcBorders>
            <w:shd w:val="clear" w:color="auto" w:fill="FFFFFF"/>
            <w:noWrap/>
            <w:vAlign w:val="center"/>
          </w:tcPr>
          <w:p w14:paraId="515EBA8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GS滨海二路-金海三道南电警1(交警)</w:t>
            </w:r>
          </w:p>
        </w:tc>
        <w:tc>
          <w:tcPr>
            <w:tcW w:w="958" w:type="pct"/>
            <w:tcBorders>
              <w:top w:val="nil"/>
              <w:left w:val="nil"/>
              <w:bottom w:val="single" w:color="auto" w:sz="4" w:space="0"/>
              <w:right w:val="single" w:color="auto" w:sz="4" w:space="0"/>
            </w:tcBorders>
            <w:shd w:val="clear" w:color="auto" w:fill="FFFFFF"/>
            <w:noWrap/>
            <w:vAlign w:val="bottom"/>
          </w:tcPr>
          <w:p w14:paraId="33FEA15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电警（卡口）208</w:t>
            </w:r>
          </w:p>
        </w:tc>
        <w:tc>
          <w:tcPr>
            <w:tcW w:w="368" w:type="pct"/>
            <w:tcBorders>
              <w:top w:val="nil"/>
              <w:left w:val="nil"/>
              <w:bottom w:val="single" w:color="auto" w:sz="4" w:space="0"/>
              <w:right w:val="single" w:color="auto" w:sz="4" w:space="0"/>
            </w:tcBorders>
            <w:shd w:val="clear" w:color="auto" w:fill="FFFFFF"/>
            <w:noWrap/>
            <w:vAlign w:val="center"/>
          </w:tcPr>
          <w:p w14:paraId="1C41750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9F1366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7A48C1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209</w:t>
            </w:r>
          </w:p>
        </w:tc>
        <w:tc>
          <w:tcPr>
            <w:tcW w:w="2940" w:type="pct"/>
            <w:tcBorders>
              <w:top w:val="nil"/>
              <w:left w:val="nil"/>
              <w:bottom w:val="single" w:color="auto" w:sz="4" w:space="0"/>
              <w:right w:val="single" w:color="auto" w:sz="4" w:space="0"/>
            </w:tcBorders>
            <w:shd w:val="clear" w:color="auto" w:fill="FFFFFF"/>
            <w:noWrap/>
            <w:vAlign w:val="center"/>
          </w:tcPr>
          <w:p w14:paraId="3B26345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GS滨海二路-金海三道北卡口1(交警)</w:t>
            </w:r>
          </w:p>
        </w:tc>
        <w:tc>
          <w:tcPr>
            <w:tcW w:w="958" w:type="pct"/>
            <w:tcBorders>
              <w:top w:val="nil"/>
              <w:left w:val="nil"/>
              <w:bottom w:val="single" w:color="auto" w:sz="4" w:space="0"/>
              <w:right w:val="single" w:color="auto" w:sz="4" w:space="0"/>
            </w:tcBorders>
            <w:shd w:val="clear" w:color="auto" w:fill="FFFFFF"/>
            <w:noWrap/>
            <w:vAlign w:val="bottom"/>
          </w:tcPr>
          <w:p w14:paraId="49598A5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电警（卡口）209</w:t>
            </w:r>
          </w:p>
        </w:tc>
        <w:tc>
          <w:tcPr>
            <w:tcW w:w="368" w:type="pct"/>
            <w:tcBorders>
              <w:top w:val="nil"/>
              <w:left w:val="nil"/>
              <w:bottom w:val="single" w:color="auto" w:sz="4" w:space="0"/>
              <w:right w:val="single" w:color="auto" w:sz="4" w:space="0"/>
            </w:tcBorders>
            <w:shd w:val="clear" w:color="auto" w:fill="FFFFFF"/>
            <w:noWrap/>
            <w:vAlign w:val="center"/>
          </w:tcPr>
          <w:p w14:paraId="3197777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191DF9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F49277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210</w:t>
            </w:r>
          </w:p>
        </w:tc>
        <w:tc>
          <w:tcPr>
            <w:tcW w:w="2940" w:type="pct"/>
            <w:tcBorders>
              <w:top w:val="nil"/>
              <w:left w:val="nil"/>
              <w:bottom w:val="single" w:color="auto" w:sz="4" w:space="0"/>
              <w:right w:val="single" w:color="auto" w:sz="4" w:space="0"/>
            </w:tcBorders>
            <w:shd w:val="clear" w:color="auto" w:fill="FFFFFF"/>
            <w:noWrap/>
            <w:vAlign w:val="center"/>
          </w:tcPr>
          <w:p w14:paraId="4D183D8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GS滨海二路-金海三道北电警1(交警)</w:t>
            </w:r>
          </w:p>
        </w:tc>
        <w:tc>
          <w:tcPr>
            <w:tcW w:w="958" w:type="pct"/>
            <w:tcBorders>
              <w:top w:val="nil"/>
              <w:left w:val="nil"/>
              <w:bottom w:val="single" w:color="auto" w:sz="4" w:space="0"/>
              <w:right w:val="single" w:color="auto" w:sz="4" w:space="0"/>
            </w:tcBorders>
            <w:shd w:val="clear" w:color="auto" w:fill="FFFFFF"/>
            <w:noWrap/>
            <w:vAlign w:val="bottom"/>
          </w:tcPr>
          <w:p w14:paraId="3F3833F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电警（卡口）210</w:t>
            </w:r>
          </w:p>
        </w:tc>
        <w:tc>
          <w:tcPr>
            <w:tcW w:w="368" w:type="pct"/>
            <w:tcBorders>
              <w:top w:val="nil"/>
              <w:left w:val="nil"/>
              <w:bottom w:val="single" w:color="auto" w:sz="4" w:space="0"/>
              <w:right w:val="single" w:color="auto" w:sz="4" w:space="0"/>
            </w:tcBorders>
            <w:shd w:val="clear" w:color="auto" w:fill="FFFFFF"/>
            <w:noWrap/>
            <w:vAlign w:val="center"/>
          </w:tcPr>
          <w:p w14:paraId="027A50A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A9FD04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668403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211</w:t>
            </w:r>
          </w:p>
        </w:tc>
        <w:tc>
          <w:tcPr>
            <w:tcW w:w="2940" w:type="pct"/>
            <w:tcBorders>
              <w:top w:val="nil"/>
              <w:left w:val="nil"/>
              <w:bottom w:val="single" w:color="auto" w:sz="4" w:space="0"/>
              <w:right w:val="single" w:color="auto" w:sz="4" w:space="0"/>
            </w:tcBorders>
            <w:shd w:val="clear" w:color="auto" w:fill="FFFFFF"/>
            <w:noWrap/>
            <w:vAlign w:val="center"/>
          </w:tcPr>
          <w:p w14:paraId="6F6E9FE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GS滨海三路-金海大道东卡口1(交警)</w:t>
            </w:r>
          </w:p>
        </w:tc>
        <w:tc>
          <w:tcPr>
            <w:tcW w:w="958" w:type="pct"/>
            <w:tcBorders>
              <w:top w:val="nil"/>
              <w:left w:val="nil"/>
              <w:bottom w:val="single" w:color="auto" w:sz="4" w:space="0"/>
              <w:right w:val="single" w:color="auto" w:sz="4" w:space="0"/>
            </w:tcBorders>
            <w:shd w:val="clear" w:color="auto" w:fill="FFFFFF"/>
            <w:noWrap/>
            <w:vAlign w:val="bottom"/>
          </w:tcPr>
          <w:p w14:paraId="3F4138A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电警（卡口）211</w:t>
            </w:r>
          </w:p>
        </w:tc>
        <w:tc>
          <w:tcPr>
            <w:tcW w:w="368" w:type="pct"/>
            <w:tcBorders>
              <w:top w:val="nil"/>
              <w:left w:val="nil"/>
              <w:bottom w:val="single" w:color="auto" w:sz="4" w:space="0"/>
              <w:right w:val="single" w:color="auto" w:sz="4" w:space="0"/>
            </w:tcBorders>
            <w:shd w:val="clear" w:color="auto" w:fill="FFFFFF"/>
            <w:noWrap/>
            <w:vAlign w:val="center"/>
          </w:tcPr>
          <w:p w14:paraId="3F97B42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444DE1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BE788A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212</w:t>
            </w:r>
          </w:p>
        </w:tc>
        <w:tc>
          <w:tcPr>
            <w:tcW w:w="2940" w:type="pct"/>
            <w:tcBorders>
              <w:top w:val="nil"/>
              <w:left w:val="nil"/>
              <w:bottom w:val="single" w:color="auto" w:sz="4" w:space="0"/>
              <w:right w:val="single" w:color="auto" w:sz="4" w:space="0"/>
            </w:tcBorders>
            <w:shd w:val="clear" w:color="auto" w:fill="FFFFFF"/>
            <w:noWrap/>
            <w:vAlign w:val="center"/>
          </w:tcPr>
          <w:p w14:paraId="4F765C0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GS滨海三路-金海大道东电警1(交警)</w:t>
            </w:r>
          </w:p>
        </w:tc>
        <w:tc>
          <w:tcPr>
            <w:tcW w:w="958" w:type="pct"/>
            <w:tcBorders>
              <w:top w:val="nil"/>
              <w:left w:val="nil"/>
              <w:bottom w:val="single" w:color="auto" w:sz="4" w:space="0"/>
              <w:right w:val="single" w:color="auto" w:sz="4" w:space="0"/>
            </w:tcBorders>
            <w:shd w:val="clear" w:color="auto" w:fill="FFFFFF"/>
            <w:noWrap/>
            <w:vAlign w:val="bottom"/>
          </w:tcPr>
          <w:p w14:paraId="3C5666B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电警（卡口）212</w:t>
            </w:r>
          </w:p>
        </w:tc>
        <w:tc>
          <w:tcPr>
            <w:tcW w:w="368" w:type="pct"/>
            <w:tcBorders>
              <w:top w:val="nil"/>
              <w:left w:val="nil"/>
              <w:bottom w:val="single" w:color="auto" w:sz="4" w:space="0"/>
              <w:right w:val="single" w:color="auto" w:sz="4" w:space="0"/>
            </w:tcBorders>
            <w:shd w:val="clear" w:color="auto" w:fill="FFFFFF"/>
            <w:noWrap/>
            <w:vAlign w:val="center"/>
          </w:tcPr>
          <w:p w14:paraId="5CBC310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0F1E23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31C6D1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213</w:t>
            </w:r>
          </w:p>
        </w:tc>
        <w:tc>
          <w:tcPr>
            <w:tcW w:w="2940" w:type="pct"/>
            <w:tcBorders>
              <w:top w:val="nil"/>
              <w:left w:val="nil"/>
              <w:bottom w:val="single" w:color="auto" w:sz="4" w:space="0"/>
              <w:right w:val="single" w:color="auto" w:sz="4" w:space="0"/>
            </w:tcBorders>
            <w:shd w:val="clear" w:color="auto" w:fill="FFFFFF"/>
            <w:noWrap/>
            <w:vAlign w:val="center"/>
          </w:tcPr>
          <w:p w14:paraId="5D06E26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GS滨海三路-金海大道南卡口1(交警)</w:t>
            </w:r>
          </w:p>
        </w:tc>
        <w:tc>
          <w:tcPr>
            <w:tcW w:w="958" w:type="pct"/>
            <w:tcBorders>
              <w:top w:val="nil"/>
              <w:left w:val="nil"/>
              <w:bottom w:val="single" w:color="auto" w:sz="4" w:space="0"/>
              <w:right w:val="single" w:color="auto" w:sz="4" w:space="0"/>
            </w:tcBorders>
            <w:shd w:val="clear" w:color="auto" w:fill="FFFFFF"/>
            <w:noWrap/>
            <w:vAlign w:val="bottom"/>
          </w:tcPr>
          <w:p w14:paraId="0C62125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电警（卡口）213</w:t>
            </w:r>
          </w:p>
        </w:tc>
        <w:tc>
          <w:tcPr>
            <w:tcW w:w="368" w:type="pct"/>
            <w:tcBorders>
              <w:top w:val="nil"/>
              <w:left w:val="nil"/>
              <w:bottom w:val="single" w:color="auto" w:sz="4" w:space="0"/>
              <w:right w:val="single" w:color="auto" w:sz="4" w:space="0"/>
            </w:tcBorders>
            <w:shd w:val="clear" w:color="auto" w:fill="FFFFFF"/>
            <w:noWrap/>
            <w:vAlign w:val="center"/>
          </w:tcPr>
          <w:p w14:paraId="01C1283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EF4817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D65380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214</w:t>
            </w:r>
          </w:p>
        </w:tc>
        <w:tc>
          <w:tcPr>
            <w:tcW w:w="2940" w:type="pct"/>
            <w:tcBorders>
              <w:top w:val="nil"/>
              <w:left w:val="nil"/>
              <w:bottom w:val="single" w:color="auto" w:sz="4" w:space="0"/>
              <w:right w:val="single" w:color="auto" w:sz="4" w:space="0"/>
            </w:tcBorders>
            <w:shd w:val="clear" w:color="auto" w:fill="FFFFFF"/>
            <w:noWrap/>
            <w:vAlign w:val="center"/>
          </w:tcPr>
          <w:p w14:paraId="361E8A0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GS滨海三路-金海大道南电警1(交警)</w:t>
            </w:r>
          </w:p>
        </w:tc>
        <w:tc>
          <w:tcPr>
            <w:tcW w:w="958" w:type="pct"/>
            <w:tcBorders>
              <w:top w:val="nil"/>
              <w:left w:val="nil"/>
              <w:bottom w:val="single" w:color="auto" w:sz="4" w:space="0"/>
              <w:right w:val="single" w:color="auto" w:sz="4" w:space="0"/>
            </w:tcBorders>
            <w:shd w:val="clear" w:color="auto" w:fill="FFFFFF"/>
            <w:noWrap/>
            <w:vAlign w:val="bottom"/>
          </w:tcPr>
          <w:p w14:paraId="46C39E9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电警（卡口）214</w:t>
            </w:r>
          </w:p>
        </w:tc>
        <w:tc>
          <w:tcPr>
            <w:tcW w:w="368" w:type="pct"/>
            <w:tcBorders>
              <w:top w:val="nil"/>
              <w:left w:val="nil"/>
              <w:bottom w:val="single" w:color="auto" w:sz="4" w:space="0"/>
              <w:right w:val="single" w:color="auto" w:sz="4" w:space="0"/>
            </w:tcBorders>
            <w:shd w:val="clear" w:color="auto" w:fill="FFFFFF"/>
            <w:noWrap/>
            <w:vAlign w:val="center"/>
          </w:tcPr>
          <w:p w14:paraId="766A217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44F426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A60220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215</w:t>
            </w:r>
          </w:p>
        </w:tc>
        <w:tc>
          <w:tcPr>
            <w:tcW w:w="2940" w:type="pct"/>
            <w:tcBorders>
              <w:top w:val="nil"/>
              <w:left w:val="nil"/>
              <w:bottom w:val="single" w:color="auto" w:sz="4" w:space="0"/>
              <w:right w:val="single" w:color="auto" w:sz="4" w:space="0"/>
            </w:tcBorders>
            <w:shd w:val="clear" w:color="auto" w:fill="FFFFFF"/>
            <w:noWrap/>
            <w:vAlign w:val="center"/>
          </w:tcPr>
          <w:p w14:paraId="493A3DF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GS滨海三路-金海大道北卡口1(交警)</w:t>
            </w:r>
          </w:p>
        </w:tc>
        <w:tc>
          <w:tcPr>
            <w:tcW w:w="958" w:type="pct"/>
            <w:tcBorders>
              <w:top w:val="nil"/>
              <w:left w:val="nil"/>
              <w:bottom w:val="single" w:color="auto" w:sz="4" w:space="0"/>
              <w:right w:val="single" w:color="auto" w:sz="4" w:space="0"/>
            </w:tcBorders>
            <w:shd w:val="clear" w:color="auto" w:fill="FFFFFF"/>
            <w:noWrap/>
            <w:vAlign w:val="bottom"/>
          </w:tcPr>
          <w:p w14:paraId="197C3C6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电警（卡口）215</w:t>
            </w:r>
          </w:p>
        </w:tc>
        <w:tc>
          <w:tcPr>
            <w:tcW w:w="368" w:type="pct"/>
            <w:tcBorders>
              <w:top w:val="nil"/>
              <w:left w:val="nil"/>
              <w:bottom w:val="single" w:color="auto" w:sz="4" w:space="0"/>
              <w:right w:val="single" w:color="auto" w:sz="4" w:space="0"/>
            </w:tcBorders>
            <w:shd w:val="clear" w:color="auto" w:fill="FFFFFF"/>
            <w:noWrap/>
            <w:vAlign w:val="center"/>
          </w:tcPr>
          <w:p w14:paraId="3FD123D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9DE501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1D23F0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216</w:t>
            </w:r>
          </w:p>
        </w:tc>
        <w:tc>
          <w:tcPr>
            <w:tcW w:w="2940" w:type="pct"/>
            <w:tcBorders>
              <w:top w:val="nil"/>
              <w:left w:val="nil"/>
              <w:bottom w:val="single" w:color="auto" w:sz="4" w:space="0"/>
              <w:right w:val="single" w:color="auto" w:sz="4" w:space="0"/>
            </w:tcBorders>
            <w:shd w:val="clear" w:color="auto" w:fill="FFFFFF"/>
            <w:noWrap/>
            <w:vAlign w:val="center"/>
          </w:tcPr>
          <w:p w14:paraId="46349CB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GS滨海三路-金海大道北电警1(交警)</w:t>
            </w:r>
          </w:p>
        </w:tc>
        <w:tc>
          <w:tcPr>
            <w:tcW w:w="958" w:type="pct"/>
            <w:tcBorders>
              <w:top w:val="nil"/>
              <w:left w:val="nil"/>
              <w:bottom w:val="single" w:color="auto" w:sz="4" w:space="0"/>
              <w:right w:val="single" w:color="auto" w:sz="4" w:space="0"/>
            </w:tcBorders>
            <w:shd w:val="clear" w:color="auto" w:fill="FFFFFF"/>
            <w:noWrap/>
            <w:vAlign w:val="bottom"/>
          </w:tcPr>
          <w:p w14:paraId="5CAC81A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电警（卡口）216</w:t>
            </w:r>
          </w:p>
        </w:tc>
        <w:tc>
          <w:tcPr>
            <w:tcW w:w="368" w:type="pct"/>
            <w:tcBorders>
              <w:top w:val="nil"/>
              <w:left w:val="nil"/>
              <w:bottom w:val="single" w:color="auto" w:sz="4" w:space="0"/>
              <w:right w:val="single" w:color="auto" w:sz="4" w:space="0"/>
            </w:tcBorders>
            <w:shd w:val="clear" w:color="auto" w:fill="FFFFFF"/>
            <w:noWrap/>
            <w:vAlign w:val="center"/>
          </w:tcPr>
          <w:p w14:paraId="534713B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6E8691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F18F3C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217</w:t>
            </w:r>
          </w:p>
        </w:tc>
        <w:tc>
          <w:tcPr>
            <w:tcW w:w="2940" w:type="pct"/>
            <w:tcBorders>
              <w:top w:val="nil"/>
              <w:left w:val="nil"/>
              <w:bottom w:val="single" w:color="auto" w:sz="4" w:space="0"/>
              <w:right w:val="single" w:color="auto" w:sz="4" w:space="0"/>
            </w:tcBorders>
            <w:shd w:val="clear" w:color="auto" w:fill="FFFFFF"/>
            <w:noWrap/>
            <w:vAlign w:val="center"/>
          </w:tcPr>
          <w:p w14:paraId="5D707E3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GS滨海三路-金海三道西卡口1(交警)</w:t>
            </w:r>
          </w:p>
        </w:tc>
        <w:tc>
          <w:tcPr>
            <w:tcW w:w="958" w:type="pct"/>
            <w:tcBorders>
              <w:top w:val="nil"/>
              <w:left w:val="nil"/>
              <w:bottom w:val="single" w:color="auto" w:sz="4" w:space="0"/>
              <w:right w:val="single" w:color="auto" w:sz="4" w:space="0"/>
            </w:tcBorders>
            <w:shd w:val="clear" w:color="auto" w:fill="FFFFFF"/>
            <w:noWrap/>
            <w:vAlign w:val="bottom"/>
          </w:tcPr>
          <w:p w14:paraId="053526C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电警（卡口）217</w:t>
            </w:r>
          </w:p>
        </w:tc>
        <w:tc>
          <w:tcPr>
            <w:tcW w:w="368" w:type="pct"/>
            <w:tcBorders>
              <w:top w:val="nil"/>
              <w:left w:val="nil"/>
              <w:bottom w:val="single" w:color="auto" w:sz="4" w:space="0"/>
              <w:right w:val="single" w:color="auto" w:sz="4" w:space="0"/>
            </w:tcBorders>
            <w:shd w:val="clear" w:color="auto" w:fill="FFFFFF"/>
            <w:noWrap/>
            <w:vAlign w:val="center"/>
          </w:tcPr>
          <w:p w14:paraId="79A490B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4C6801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27A977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218</w:t>
            </w:r>
          </w:p>
        </w:tc>
        <w:tc>
          <w:tcPr>
            <w:tcW w:w="2940" w:type="pct"/>
            <w:tcBorders>
              <w:top w:val="nil"/>
              <w:left w:val="nil"/>
              <w:bottom w:val="single" w:color="auto" w:sz="4" w:space="0"/>
              <w:right w:val="single" w:color="auto" w:sz="4" w:space="0"/>
            </w:tcBorders>
            <w:shd w:val="clear" w:color="auto" w:fill="FFFFFF"/>
            <w:noWrap/>
            <w:vAlign w:val="center"/>
          </w:tcPr>
          <w:p w14:paraId="298874B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GS滨海三路-金海三道西电警1(交警)</w:t>
            </w:r>
          </w:p>
        </w:tc>
        <w:tc>
          <w:tcPr>
            <w:tcW w:w="958" w:type="pct"/>
            <w:tcBorders>
              <w:top w:val="nil"/>
              <w:left w:val="nil"/>
              <w:bottom w:val="single" w:color="auto" w:sz="4" w:space="0"/>
              <w:right w:val="single" w:color="auto" w:sz="4" w:space="0"/>
            </w:tcBorders>
            <w:shd w:val="clear" w:color="auto" w:fill="FFFFFF"/>
            <w:noWrap/>
            <w:vAlign w:val="bottom"/>
          </w:tcPr>
          <w:p w14:paraId="63E7B90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电警（卡口）218</w:t>
            </w:r>
          </w:p>
        </w:tc>
        <w:tc>
          <w:tcPr>
            <w:tcW w:w="368" w:type="pct"/>
            <w:tcBorders>
              <w:top w:val="nil"/>
              <w:left w:val="nil"/>
              <w:bottom w:val="single" w:color="auto" w:sz="4" w:space="0"/>
              <w:right w:val="single" w:color="auto" w:sz="4" w:space="0"/>
            </w:tcBorders>
            <w:shd w:val="clear" w:color="auto" w:fill="FFFFFF"/>
            <w:noWrap/>
            <w:vAlign w:val="center"/>
          </w:tcPr>
          <w:p w14:paraId="789400F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A823DD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CC412C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219</w:t>
            </w:r>
          </w:p>
        </w:tc>
        <w:tc>
          <w:tcPr>
            <w:tcW w:w="2940" w:type="pct"/>
            <w:tcBorders>
              <w:top w:val="nil"/>
              <w:left w:val="nil"/>
              <w:bottom w:val="single" w:color="auto" w:sz="4" w:space="0"/>
              <w:right w:val="single" w:color="auto" w:sz="4" w:space="0"/>
            </w:tcBorders>
            <w:shd w:val="clear" w:color="auto" w:fill="FFFFFF"/>
            <w:noWrap/>
            <w:vAlign w:val="center"/>
          </w:tcPr>
          <w:p w14:paraId="1B149DA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GS滨海三路-金海三道南卡口1(交警)</w:t>
            </w:r>
          </w:p>
        </w:tc>
        <w:tc>
          <w:tcPr>
            <w:tcW w:w="958" w:type="pct"/>
            <w:tcBorders>
              <w:top w:val="nil"/>
              <w:left w:val="nil"/>
              <w:bottom w:val="single" w:color="auto" w:sz="4" w:space="0"/>
              <w:right w:val="single" w:color="auto" w:sz="4" w:space="0"/>
            </w:tcBorders>
            <w:shd w:val="clear" w:color="auto" w:fill="FFFFFF"/>
            <w:noWrap/>
            <w:vAlign w:val="bottom"/>
          </w:tcPr>
          <w:p w14:paraId="438C6C2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电警（卡口）219</w:t>
            </w:r>
          </w:p>
        </w:tc>
        <w:tc>
          <w:tcPr>
            <w:tcW w:w="368" w:type="pct"/>
            <w:tcBorders>
              <w:top w:val="nil"/>
              <w:left w:val="nil"/>
              <w:bottom w:val="single" w:color="auto" w:sz="4" w:space="0"/>
              <w:right w:val="single" w:color="auto" w:sz="4" w:space="0"/>
            </w:tcBorders>
            <w:shd w:val="clear" w:color="auto" w:fill="FFFFFF"/>
            <w:noWrap/>
            <w:vAlign w:val="center"/>
          </w:tcPr>
          <w:p w14:paraId="6A764D9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C1F83B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5A3241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220</w:t>
            </w:r>
          </w:p>
        </w:tc>
        <w:tc>
          <w:tcPr>
            <w:tcW w:w="2940" w:type="pct"/>
            <w:tcBorders>
              <w:top w:val="nil"/>
              <w:left w:val="nil"/>
              <w:bottom w:val="single" w:color="auto" w:sz="4" w:space="0"/>
              <w:right w:val="single" w:color="auto" w:sz="4" w:space="0"/>
            </w:tcBorders>
            <w:shd w:val="clear" w:color="auto" w:fill="FFFFFF"/>
            <w:noWrap/>
            <w:vAlign w:val="center"/>
          </w:tcPr>
          <w:p w14:paraId="6E808D7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GS滨海三路-金海三道南电警1(交警)</w:t>
            </w:r>
          </w:p>
        </w:tc>
        <w:tc>
          <w:tcPr>
            <w:tcW w:w="958" w:type="pct"/>
            <w:tcBorders>
              <w:top w:val="nil"/>
              <w:left w:val="nil"/>
              <w:bottom w:val="single" w:color="auto" w:sz="4" w:space="0"/>
              <w:right w:val="single" w:color="auto" w:sz="4" w:space="0"/>
            </w:tcBorders>
            <w:shd w:val="clear" w:color="auto" w:fill="FFFFFF"/>
            <w:noWrap/>
            <w:vAlign w:val="bottom"/>
          </w:tcPr>
          <w:p w14:paraId="11776D7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电警（卡口）220</w:t>
            </w:r>
          </w:p>
        </w:tc>
        <w:tc>
          <w:tcPr>
            <w:tcW w:w="368" w:type="pct"/>
            <w:tcBorders>
              <w:top w:val="nil"/>
              <w:left w:val="nil"/>
              <w:bottom w:val="single" w:color="auto" w:sz="4" w:space="0"/>
              <w:right w:val="single" w:color="auto" w:sz="4" w:space="0"/>
            </w:tcBorders>
            <w:shd w:val="clear" w:color="auto" w:fill="FFFFFF"/>
            <w:noWrap/>
            <w:vAlign w:val="center"/>
          </w:tcPr>
          <w:p w14:paraId="7D30CFF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C53533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60A30D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221</w:t>
            </w:r>
          </w:p>
        </w:tc>
        <w:tc>
          <w:tcPr>
            <w:tcW w:w="2940" w:type="pct"/>
            <w:tcBorders>
              <w:top w:val="nil"/>
              <w:left w:val="nil"/>
              <w:bottom w:val="single" w:color="auto" w:sz="4" w:space="0"/>
              <w:right w:val="single" w:color="auto" w:sz="4" w:space="0"/>
            </w:tcBorders>
            <w:shd w:val="clear" w:color="auto" w:fill="FFFFFF"/>
            <w:noWrap/>
            <w:vAlign w:val="center"/>
          </w:tcPr>
          <w:p w14:paraId="3B99DE2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GS滨海三路-金海三道北卡口1(交警)</w:t>
            </w:r>
          </w:p>
        </w:tc>
        <w:tc>
          <w:tcPr>
            <w:tcW w:w="958" w:type="pct"/>
            <w:tcBorders>
              <w:top w:val="nil"/>
              <w:left w:val="nil"/>
              <w:bottom w:val="single" w:color="auto" w:sz="4" w:space="0"/>
              <w:right w:val="single" w:color="auto" w:sz="4" w:space="0"/>
            </w:tcBorders>
            <w:shd w:val="clear" w:color="auto" w:fill="FFFFFF"/>
            <w:noWrap/>
            <w:vAlign w:val="bottom"/>
          </w:tcPr>
          <w:p w14:paraId="246387D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电警（卡口）221</w:t>
            </w:r>
          </w:p>
        </w:tc>
        <w:tc>
          <w:tcPr>
            <w:tcW w:w="368" w:type="pct"/>
            <w:tcBorders>
              <w:top w:val="nil"/>
              <w:left w:val="nil"/>
              <w:bottom w:val="single" w:color="auto" w:sz="4" w:space="0"/>
              <w:right w:val="single" w:color="auto" w:sz="4" w:space="0"/>
            </w:tcBorders>
            <w:shd w:val="clear" w:color="auto" w:fill="FFFFFF"/>
            <w:noWrap/>
            <w:vAlign w:val="center"/>
          </w:tcPr>
          <w:p w14:paraId="191DA46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F69894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99740C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222</w:t>
            </w:r>
          </w:p>
        </w:tc>
        <w:tc>
          <w:tcPr>
            <w:tcW w:w="2940" w:type="pct"/>
            <w:tcBorders>
              <w:top w:val="nil"/>
              <w:left w:val="nil"/>
              <w:bottom w:val="single" w:color="auto" w:sz="4" w:space="0"/>
              <w:right w:val="single" w:color="auto" w:sz="4" w:space="0"/>
            </w:tcBorders>
            <w:shd w:val="clear" w:color="auto" w:fill="FFFFFF"/>
            <w:noWrap/>
            <w:vAlign w:val="center"/>
          </w:tcPr>
          <w:p w14:paraId="206CA7C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GS滨海三路-金海三道北电警1(交警)</w:t>
            </w:r>
          </w:p>
        </w:tc>
        <w:tc>
          <w:tcPr>
            <w:tcW w:w="958" w:type="pct"/>
            <w:tcBorders>
              <w:top w:val="nil"/>
              <w:left w:val="nil"/>
              <w:bottom w:val="single" w:color="auto" w:sz="4" w:space="0"/>
              <w:right w:val="single" w:color="auto" w:sz="4" w:space="0"/>
            </w:tcBorders>
            <w:shd w:val="clear" w:color="auto" w:fill="FFFFFF"/>
            <w:noWrap/>
            <w:vAlign w:val="bottom"/>
          </w:tcPr>
          <w:p w14:paraId="33418F8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电警（卡口）222</w:t>
            </w:r>
          </w:p>
        </w:tc>
        <w:tc>
          <w:tcPr>
            <w:tcW w:w="368" w:type="pct"/>
            <w:tcBorders>
              <w:top w:val="nil"/>
              <w:left w:val="nil"/>
              <w:bottom w:val="single" w:color="auto" w:sz="4" w:space="0"/>
              <w:right w:val="single" w:color="auto" w:sz="4" w:space="0"/>
            </w:tcBorders>
            <w:shd w:val="clear" w:color="auto" w:fill="FFFFFF"/>
            <w:noWrap/>
            <w:vAlign w:val="center"/>
          </w:tcPr>
          <w:p w14:paraId="079D2E3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0839B7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ED7863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223</w:t>
            </w:r>
          </w:p>
        </w:tc>
        <w:tc>
          <w:tcPr>
            <w:tcW w:w="2940" w:type="pct"/>
            <w:tcBorders>
              <w:top w:val="nil"/>
              <w:left w:val="nil"/>
              <w:bottom w:val="single" w:color="auto" w:sz="4" w:space="0"/>
              <w:right w:val="single" w:color="auto" w:sz="4" w:space="0"/>
            </w:tcBorders>
            <w:shd w:val="clear" w:color="auto" w:fill="FFFFFF"/>
            <w:noWrap/>
            <w:vAlign w:val="center"/>
          </w:tcPr>
          <w:p w14:paraId="5DEFE3A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GS滨海四路-滨海五道东卡口1(交警)</w:t>
            </w:r>
          </w:p>
        </w:tc>
        <w:tc>
          <w:tcPr>
            <w:tcW w:w="958" w:type="pct"/>
            <w:tcBorders>
              <w:top w:val="nil"/>
              <w:left w:val="nil"/>
              <w:bottom w:val="single" w:color="auto" w:sz="4" w:space="0"/>
              <w:right w:val="single" w:color="auto" w:sz="4" w:space="0"/>
            </w:tcBorders>
            <w:shd w:val="clear" w:color="auto" w:fill="FFFFFF"/>
            <w:noWrap/>
            <w:vAlign w:val="bottom"/>
          </w:tcPr>
          <w:p w14:paraId="2FA0EC8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电警（卡口）223</w:t>
            </w:r>
          </w:p>
        </w:tc>
        <w:tc>
          <w:tcPr>
            <w:tcW w:w="368" w:type="pct"/>
            <w:tcBorders>
              <w:top w:val="nil"/>
              <w:left w:val="nil"/>
              <w:bottom w:val="single" w:color="auto" w:sz="4" w:space="0"/>
              <w:right w:val="single" w:color="auto" w:sz="4" w:space="0"/>
            </w:tcBorders>
            <w:shd w:val="clear" w:color="auto" w:fill="FFFFFF"/>
            <w:noWrap/>
            <w:vAlign w:val="center"/>
          </w:tcPr>
          <w:p w14:paraId="456DBDC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FAFDA2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24D563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224</w:t>
            </w:r>
          </w:p>
        </w:tc>
        <w:tc>
          <w:tcPr>
            <w:tcW w:w="2940" w:type="pct"/>
            <w:tcBorders>
              <w:top w:val="nil"/>
              <w:left w:val="nil"/>
              <w:bottom w:val="single" w:color="auto" w:sz="4" w:space="0"/>
              <w:right w:val="single" w:color="auto" w:sz="4" w:space="0"/>
            </w:tcBorders>
            <w:shd w:val="clear" w:color="auto" w:fill="FFFFFF"/>
            <w:noWrap/>
            <w:vAlign w:val="center"/>
          </w:tcPr>
          <w:p w14:paraId="3EB92EC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GS滨海四路-滨海五道东电警1(交警)</w:t>
            </w:r>
          </w:p>
        </w:tc>
        <w:tc>
          <w:tcPr>
            <w:tcW w:w="958" w:type="pct"/>
            <w:tcBorders>
              <w:top w:val="nil"/>
              <w:left w:val="nil"/>
              <w:bottom w:val="single" w:color="auto" w:sz="4" w:space="0"/>
              <w:right w:val="single" w:color="auto" w:sz="4" w:space="0"/>
            </w:tcBorders>
            <w:shd w:val="clear" w:color="auto" w:fill="FFFFFF"/>
            <w:noWrap/>
            <w:vAlign w:val="bottom"/>
          </w:tcPr>
          <w:p w14:paraId="2F86D80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电警（卡口）224</w:t>
            </w:r>
          </w:p>
        </w:tc>
        <w:tc>
          <w:tcPr>
            <w:tcW w:w="368" w:type="pct"/>
            <w:tcBorders>
              <w:top w:val="nil"/>
              <w:left w:val="nil"/>
              <w:bottom w:val="single" w:color="auto" w:sz="4" w:space="0"/>
              <w:right w:val="single" w:color="auto" w:sz="4" w:space="0"/>
            </w:tcBorders>
            <w:shd w:val="clear" w:color="auto" w:fill="FFFFFF"/>
            <w:noWrap/>
            <w:vAlign w:val="center"/>
          </w:tcPr>
          <w:p w14:paraId="2C9624E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65A701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50E588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225</w:t>
            </w:r>
          </w:p>
        </w:tc>
        <w:tc>
          <w:tcPr>
            <w:tcW w:w="2940" w:type="pct"/>
            <w:tcBorders>
              <w:top w:val="nil"/>
              <w:left w:val="nil"/>
              <w:bottom w:val="single" w:color="auto" w:sz="4" w:space="0"/>
              <w:right w:val="single" w:color="auto" w:sz="4" w:space="0"/>
            </w:tcBorders>
            <w:shd w:val="clear" w:color="auto" w:fill="FFFFFF"/>
            <w:noWrap/>
            <w:vAlign w:val="center"/>
          </w:tcPr>
          <w:p w14:paraId="5C8FDD5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GS滨海四路-滨海五道西卡口1(交警)</w:t>
            </w:r>
          </w:p>
        </w:tc>
        <w:tc>
          <w:tcPr>
            <w:tcW w:w="958" w:type="pct"/>
            <w:tcBorders>
              <w:top w:val="nil"/>
              <w:left w:val="nil"/>
              <w:bottom w:val="single" w:color="auto" w:sz="4" w:space="0"/>
              <w:right w:val="single" w:color="auto" w:sz="4" w:space="0"/>
            </w:tcBorders>
            <w:shd w:val="clear" w:color="auto" w:fill="FFFFFF"/>
            <w:noWrap/>
            <w:vAlign w:val="bottom"/>
          </w:tcPr>
          <w:p w14:paraId="6660DAB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电警（卡口）225</w:t>
            </w:r>
          </w:p>
        </w:tc>
        <w:tc>
          <w:tcPr>
            <w:tcW w:w="368" w:type="pct"/>
            <w:tcBorders>
              <w:top w:val="nil"/>
              <w:left w:val="nil"/>
              <w:bottom w:val="single" w:color="auto" w:sz="4" w:space="0"/>
              <w:right w:val="single" w:color="auto" w:sz="4" w:space="0"/>
            </w:tcBorders>
            <w:shd w:val="clear" w:color="auto" w:fill="FFFFFF"/>
            <w:noWrap/>
            <w:vAlign w:val="center"/>
          </w:tcPr>
          <w:p w14:paraId="43E2C98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543200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C1A92E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226</w:t>
            </w:r>
          </w:p>
        </w:tc>
        <w:tc>
          <w:tcPr>
            <w:tcW w:w="2940" w:type="pct"/>
            <w:tcBorders>
              <w:top w:val="nil"/>
              <w:left w:val="nil"/>
              <w:bottom w:val="single" w:color="auto" w:sz="4" w:space="0"/>
              <w:right w:val="single" w:color="auto" w:sz="4" w:space="0"/>
            </w:tcBorders>
            <w:shd w:val="clear" w:color="auto" w:fill="FFFFFF"/>
            <w:noWrap/>
            <w:vAlign w:val="center"/>
          </w:tcPr>
          <w:p w14:paraId="3782CD8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GS滨海四路-滨海五道西电警1(交警)</w:t>
            </w:r>
          </w:p>
        </w:tc>
        <w:tc>
          <w:tcPr>
            <w:tcW w:w="958" w:type="pct"/>
            <w:tcBorders>
              <w:top w:val="nil"/>
              <w:left w:val="nil"/>
              <w:bottom w:val="single" w:color="auto" w:sz="4" w:space="0"/>
              <w:right w:val="single" w:color="auto" w:sz="4" w:space="0"/>
            </w:tcBorders>
            <w:shd w:val="clear" w:color="auto" w:fill="FFFFFF"/>
            <w:noWrap/>
            <w:vAlign w:val="bottom"/>
          </w:tcPr>
          <w:p w14:paraId="394799A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电警（卡口）226</w:t>
            </w:r>
          </w:p>
        </w:tc>
        <w:tc>
          <w:tcPr>
            <w:tcW w:w="368" w:type="pct"/>
            <w:tcBorders>
              <w:top w:val="nil"/>
              <w:left w:val="nil"/>
              <w:bottom w:val="single" w:color="auto" w:sz="4" w:space="0"/>
              <w:right w:val="single" w:color="auto" w:sz="4" w:space="0"/>
            </w:tcBorders>
            <w:shd w:val="clear" w:color="auto" w:fill="FFFFFF"/>
            <w:noWrap/>
            <w:vAlign w:val="center"/>
          </w:tcPr>
          <w:p w14:paraId="54C570D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CFAE5A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A16DC7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227</w:t>
            </w:r>
          </w:p>
        </w:tc>
        <w:tc>
          <w:tcPr>
            <w:tcW w:w="2940" w:type="pct"/>
            <w:tcBorders>
              <w:top w:val="nil"/>
              <w:left w:val="nil"/>
              <w:bottom w:val="single" w:color="auto" w:sz="4" w:space="0"/>
              <w:right w:val="single" w:color="auto" w:sz="4" w:space="0"/>
            </w:tcBorders>
            <w:shd w:val="clear" w:color="auto" w:fill="FFFFFF"/>
            <w:noWrap/>
            <w:vAlign w:val="center"/>
          </w:tcPr>
          <w:p w14:paraId="1AF7ACC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GS滨海四路-滨海五道南卡口1(交警)</w:t>
            </w:r>
          </w:p>
        </w:tc>
        <w:tc>
          <w:tcPr>
            <w:tcW w:w="958" w:type="pct"/>
            <w:tcBorders>
              <w:top w:val="nil"/>
              <w:left w:val="nil"/>
              <w:bottom w:val="single" w:color="auto" w:sz="4" w:space="0"/>
              <w:right w:val="single" w:color="auto" w:sz="4" w:space="0"/>
            </w:tcBorders>
            <w:shd w:val="clear" w:color="auto" w:fill="FFFFFF"/>
            <w:noWrap/>
            <w:vAlign w:val="bottom"/>
          </w:tcPr>
          <w:p w14:paraId="14B70F9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电警（卡口）227</w:t>
            </w:r>
          </w:p>
        </w:tc>
        <w:tc>
          <w:tcPr>
            <w:tcW w:w="368" w:type="pct"/>
            <w:tcBorders>
              <w:top w:val="nil"/>
              <w:left w:val="nil"/>
              <w:bottom w:val="single" w:color="auto" w:sz="4" w:space="0"/>
              <w:right w:val="single" w:color="auto" w:sz="4" w:space="0"/>
            </w:tcBorders>
            <w:shd w:val="clear" w:color="auto" w:fill="FFFFFF"/>
            <w:noWrap/>
            <w:vAlign w:val="center"/>
          </w:tcPr>
          <w:p w14:paraId="37B5ECE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8F03CD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09A646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228</w:t>
            </w:r>
          </w:p>
        </w:tc>
        <w:tc>
          <w:tcPr>
            <w:tcW w:w="2940" w:type="pct"/>
            <w:tcBorders>
              <w:top w:val="nil"/>
              <w:left w:val="nil"/>
              <w:bottom w:val="single" w:color="auto" w:sz="4" w:space="0"/>
              <w:right w:val="single" w:color="auto" w:sz="4" w:space="0"/>
            </w:tcBorders>
            <w:shd w:val="clear" w:color="auto" w:fill="FFFFFF"/>
            <w:noWrap/>
            <w:vAlign w:val="center"/>
          </w:tcPr>
          <w:p w14:paraId="664519B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GS滨海四路-滨海五道南电警1(交警)</w:t>
            </w:r>
          </w:p>
        </w:tc>
        <w:tc>
          <w:tcPr>
            <w:tcW w:w="958" w:type="pct"/>
            <w:tcBorders>
              <w:top w:val="nil"/>
              <w:left w:val="nil"/>
              <w:bottom w:val="single" w:color="auto" w:sz="4" w:space="0"/>
              <w:right w:val="single" w:color="auto" w:sz="4" w:space="0"/>
            </w:tcBorders>
            <w:shd w:val="clear" w:color="auto" w:fill="FFFFFF"/>
            <w:noWrap/>
            <w:vAlign w:val="bottom"/>
          </w:tcPr>
          <w:p w14:paraId="12E8B42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电警（卡口）228</w:t>
            </w:r>
          </w:p>
        </w:tc>
        <w:tc>
          <w:tcPr>
            <w:tcW w:w="368" w:type="pct"/>
            <w:tcBorders>
              <w:top w:val="nil"/>
              <w:left w:val="nil"/>
              <w:bottom w:val="single" w:color="auto" w:sz="4" w:space="0"/>
              <w:right w:val="single" w:color="auto" w:sz="4" w:space="0"/>
            </w:tcBorders>
            <w:shd w:val="clear" w:color="auto" w:fill="FFFFFF"/>
            <w:noWrap/>
            <w:vAlign w:val="center"/>
          </w:tcPr>
          <w:p w14:paraId="6AE82EC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0F6D47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428FFE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229</w:t>
            </w:r>
          </w:p>
        </w:tc>
        <w:tc>
          <w:tcPr>
            <w:tcW w:w="2940" w:type="pct"/>
            <w:tcBorders>
              <w:top w:val="nil"/>
              <w:left w:val="nil"/>
              <w:bottom w:val="single" w:color="auto" w:sz="4" w:space="0"/>
              <w:right w:val="single" w:color="auto" w:sz="4" w:space="0"/>
            </w:tcBorders>
            <w:shd w:val="clear" w:color="auto" w:fill="FFFFFF"/>
            <w:noWrap/>
            <w:vAlign w:val="center"/>
          </w:tcPr>
          <w:p w14:paraId="3BA975E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GS滨海四路-滨海五道北卡口1(交警)</w:t>
            </w:r>
          </w:p>
        </w:tc>
        <w:tc>
          <w:tcPr>
            <w:tcW w:w="958" w:type="pct"/>
            <w:tcBorders>
              <w:top w:val="nil"/>
              <w:left w:val="nil"/>
              <w:bottom w:val="single" w:color="auto" w:sz="4" w:space="0"/>
              <w:right w:val="single" w:color="auto" w:sz="4" w:space="0"/>
            </w:tcBorders>
            <w:shd w:val="clear" w:color="auto" w:fill="FFFFFF"/>
            <w:noWrap/>
            <w:vAlign w:val="bottom"/>
          </w:tcPr>
          <w:p w14:paraId="791901A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电警（卡口）229</w:t>
            </w:r>
          </w:p>
        </w:tc>
        <w:tc>
          <w:tcPr>
            <w:tcW w:w="368" w:type="pct"/>
            <w:tcBorders>
              <w:top w:val="nil"/>
              <w:left w:val="nil"/>
              <w:bottom w:val="single" w:color="auto" w:sz="4" w:space="0"/>
              <w:right w:val="single" w:color="auto" w:sz="4" w:space="0"/>
            </w:tcBorders>
            <w:shd w:val="clear" w:color="auto" w:fill="FFFFFF"/>
            <w:noWrap/>
            <w:vAlign w:val="center"/>
          </w:tcPr>
          <w:p w14:paraId="19F1218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C9494A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47A816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230</w:t>
            </w:r>
          </w:p>
        </w:tc>
        <w:tc>
          <w:tcPr>
            <w:tcW w:w="2940" w:type="pct"/>
            <w:tcBorders>
              <w:top w:val="nil"/>
              <w:left w:val="nil"/>
              <w:bottom w:val="single" w:color="auto" w:sz="4" w:space="0"/>
              <w:right w:val="single" w:color="auto" w:sz="4" w:space="0"/>
            </w:tcBorders>
            <w:shd w:val="clear" w:color="auto" w:fill="FFFFFF"/>
            <w:noWrap/>
            <w:vAlign w:val="center"/>
          </w:tcPr>
          <w:p w14:paraId="646CF5C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GS滨海四路-滨海五道北电警1(交警)</w:t>
            </w:r>
          </w:p>
        </w:tc>
        <w:tc>
          <w:tcPr>
            <w:tcW w:w="958" w:type="pct"/>
            <w:tcBorders>
              <w:top w:val="nil"/>
              <w:left w:val="nil"/>
              <w:bottom w:val="single" w:color="auto" w:sz="4" w:space="0"/>
              <w:right w:val="single" w:color="auto" w:sz="4" w:space="0"/>
            </w:tcBorders>
            <w:shd w:val="clear" w:color="auto" w:fill="FFFFFF"/>
            <w:noWrap/>
            <w:vAlign w:val="bottom"/>
          </w:tcPr>
          <w:p w14:paraId="53F4C88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电警（卡口）230</w:t>
            </w:r>
          </w:p>
        </w:tc>
        <w:tc>
          <w:tcPr>
            <w:tcW w:w="368" w:type="pct"/>
            <w:tcBorders>
              <w:top w:val="nil"/>
              <w:left w:val="nil"/>
              <w:bottom w:val="single" w:color="auto" w:sz="4" w:space="0"/>
              <w:right w:val="single" w:color="auto" w:sz="4" w:space="0"/>
            </w:tcBorders>
            <w:shd w:val="clear" w:color="auto" w:fill="FFFFFF"/>
            <w:noWrap/>
            <w:vAlign w:val="center"/>
          </w:tcPr>
          <w:p w14:paraId="14A87CA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F72B99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EF43DA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231</w:t>
            </w:r>
          </w:p>
        </w:tc>
        <w:tc>
          <w:tcPr>
            <w:tcW w:w="2940" w:type="pct"/>
            <w:tcBorders>
              <w:top w:val="nil"/>
              <w:left w:val="nil"/>
              <w:bottom w:val="single" w:color="auto" w:sz="4" w:space="0"/>
              <w:right w:val="single" w:color="auto" w:sz="4" w:space="0"/>
            </w:tcBorders>
            <w:shd w:val="clear" w:color="auto" w:fill="FFFFFF"/>
            <w:noWrap/>
            <w:vAlign w:val="center"/>
          </w:tcPr>
          <w:p w14:paraId="153463A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GS兴朝路-滨海五道东卡口1(交警)</w:t>
            </w:r>
          </w:p>
        </w:tc>
        <w:tc>
          <w:tcPr>
            <w:tcW w:w="958" w:type="pct"/>
            <w:tcBorders>
              <w:top w:val="nil"/>
              <w:left w:val="nil"/>
              <w:bottom w:val="single" w:color="auto" w:sz="4" w:space="0"/>
              <w:right w:val="single" w:color="auto" w:sz="4" w:space="0"/>
            </w:tcBorders>
            <w:shd w:val="clear" w:color="auto" w:fill="FFFFFF"/>
            <w:noWrap/>
            <w:vAlign w:val="bottom"/>
          </w:tcPr>
          <w:p w14:paraId="1829BFE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电警（卡口）231</w:t>
            </w:r>
          </w:p>
        </w:tc>
        <w:tc>
          <w:tcPr>
            <w:tcW w:w="368" w:type="pct"/>
            <w:tcBorders>
              <w:top w:val="nil"/>
              <w:left w:val="nil"/>
              <w:bottom w:val="single" w:color="auto" w:sz="4" w:space="0"/>
              <w:right w:val="single" w:color="auto" w:sz="4" w:space="0"/>
            </w:tcBorders>
            <w:shd w:val="clear" w:color="auto" w:fill="FFFFFF"/>
            <w:noWrap/>
            <w:vAlign w:val="center"/>
          </w:tcPr>
          <w:p w14:paraId="666F88D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F92444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9D70B1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232</w:t>
            </w:r>
          </w:p>
        </w:tc>
        <w:tc>
          <w:tcPr>
            <w:tcW w:w="2940" w:type="pct"/>
            <w:tcBorders>
              <w:top w:val="nil"/>
              <w:left w:val="nil"/>
              <w:bottom w:val="single" w:color="auto" w:sz="4" w:space="0"/>
              <w:right w:val="single" w:color="auto" w:sz="4" w:space="0"/>
            </w:tcBorders>
            <w:shd w:val="clear" w:color="auto" w:fill="FFFFFF"/>
            <w:noWrap/>
            <w:vAlign w:val="center"/>
          </w:tcPr>
          <w:p w14:paraId="6E68770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GS兴朝路-滨海五道东电警1(交警)</w:t>
            </w:r>
          </w:p>
        </w:tc>
        <w:tc>
          <w:tcPr>
            <w:tcW w:w="958" w:type="pct"/>
            <w:tcBorders>
              <w:top w:val="nil"/>
              <w:left w:val="nil"/>
              <w:bottom w:val="single" w:color="auto" w:sz="4" w:space="0"/>
              <w:right w:val="single" w:color="auto" w:sz="4" w:space="0"/>
            </w:tcBorders>
            <w:shd w:val="clear" w:color="auto" w:fill="FFFFFF"/>
            <w:noWrap/>
            <w:vAlign w:val="bottom"/>
          </w:tcPr>
          <w:p w14:paraId="569A6AA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电警（卡口）232</w:t>
            </w:r>
          </w:p>
        </w:tc>
        <w:tc>
          <w:tcPr>
            <w:tcW w:w="368" w:type="pct"/>
            <w:tcBorders>
              <w:top w:val="nil"/>
              <w:left w:val="nil"/>
              <w:bottom w:val="single" w:color="auto" w:sz="4" w:space="0"/>
              <w:right w:val="single" w:color="auto" w:sz="4" w:space="0"/>
            </w:tcBorders>
            <w:shd w:val="clear" w:color="auto" w:fill="FFFFFF"/>
            <w:noWrap/>
            <w:vAlign w:val="center"/>
          </w:tcPr>
          <w:p w14:paraId="1E4C780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3D9FD4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88A65B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233</w:t>
            </w:r>
          </w:p>
        </w:tc>
        <w:tc>
          <w:tcPr>
            <w:tcW w:w="2940" w:type="pct"/>
            <w:tcBorders>
              <w:top w:val="nil"/>
              <w:left w:val="nil"/>
              <w:bottom w:val="single" w:color="auto" w:sz="4" w:space="0"/>
              <w:right w:val="single" w:color="auto" w:sz="4" w:space="0"/>
            </w:tcBorders>
            <w:shd w:val="clear" w:color="auto" w:fill="FFFFFF"/>
            <w:noWrap/>
            <w:vAlign w:val="center"/>
          </w:tcPr>
          <w:p w14:paraId="7582683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GS兴朝路-滨海五道西卡口1(交警)</w:t>
            </w:r>
          </w:p>
        </w:tc>
        <w:tc>
          <w:tcPr>
            <w:tcW w:w="958" w:type="pct"/>
            <w:tcBorders>
              <w:top w:val="nil"/>
              <w:left w:val="nil"/>
              <w:bottom w:val="single" w:color="auto" w:sz="4" w:space="0"/>
              <w:right w:val="single" w:color="auto" w:sz="4" w:space="0"/>
            </w:tcBorders>
            <w:shd w:val="clear" w:color="auto" w:fill="FFFFFF"/>
            <w:noWrap/>
            <w:vAlign w:val="bottom"/>
          </w:tcPr>
          <w:p w14:paraId="5F1FF38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电警（卡口）233</w:t>
            </w:r>
          </w:p>
        </w:tc>
        <w:tc>
          <w:tcPr>
            <w:tcW w:w="368" w:type="pct"/>
            <w:tcBorders>
              <w:top w:val="nil"/>
              <w:left w:val="nil"/>
              <w:bottom w:val="single" w:color="auto" w:sz="4" w:space="0"/>
              <w:right w:val="single" w:color="auto" w:sz="4" w:space="0"/>
            </w:tcBorders>
            <w:shd w:val="clear" w:color="auto" w:fill="FFFFFF"/>
            <w:noWrap/>
            <w:vAlign w:val="center"/>
          </w:tcPr>
          <w:p w14:paraId="5DCCF05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A3F467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4E15A8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234</w:t>
            </w:r>
          </w:p>
        </w:tc>
        <w:tc>
          <w:tcPr>
            <w:tcW w:w="2940" w:type="pct"/>
            <w:tcBorders>
              <w:top w:val="nil"/>
              <w:left w:val="nil"/>
              <w:bottom w:val="single" w:color="auto" w:sz="4" w:space="0"/>
              <w:right w:val="single" w:color="auto" w:sz="4" w:space="0"/>
            </w:tcBorders>
            <w:shd w:val="clear" w:color="auto" w:fill="FFFFFF"/>
            <w:noWrap/>
            <w:vAlign w:val="center"/>
          </w:tcPr>
          <w:p w14:paraId="38073D9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GS兴朝路-滨海五道西电警1(交警)</w:t>
            </w:r>
          </w:p>
        </w:tc>
        <w:tc>
          <w:tcPr>
            <w:tcW w:w="958" w:type="pct"/>
            <w:tcBorders>
              <w:top w:val="nil"/>
              <w:left w:val="nil"/>
              <w:bottom w:val="single" w:color="auto" w:sz="4" w:space="0"/>
              <w:right w:val="single" w:color="auto" w:sz="4" w:space="0"/>
            </w:tcBorders>
            <w:shd w:val="clear" w:color="auto" w:fill="FFFFFF"/>
            <w:noWrap/>
            <w:vAlign w:val="bottom"/>
          </w:tcPr>
          <w:p w14:paraId="6A17F76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电警（卡口）234</w:t>
            </w:r>
          </w:p>
        </w:tc>
        <w:tc>
          <w:tcPr>
            <w:tcW w:w="368" w:type="pct"/>
            <w:tcBorders>
              <w:top w:val="nil"/>
              <w:left w:val="nil"/>
              <w:bottom w:val="single" w:color="auto" w:sz="4" w:space="0"/>
              <w:right w:val="single" w:color="auto" w:sz="4" w:space="0"/>
            </w:tcBorders>
            <w:shd w:val="clear" w:color="auto" w:fill="FFFFFF"/>
            <w:noWrap/>
            <w:vAlign w:val="center"/>
          </w:tcPr>
          <w:p w14:paraId="59BF56F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D8C002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F40B7F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235</w:t>
            </w:r>
          </w:p>
        </w:tc>
        <w:tc>
          <w:tcPr>
            <w:tcW w:w="2940" w:type="pct"/>
            <w:tcBorders>
              <w:top w:val="nil"/>
              <w:left w:val="nil"/>
              <w:bottom w:val="single" w:color="auto" w:sz="4" w:space="0"/>
              <w:right w:val="single" w:color="auto" w:sz="4" w:space="0"/>
            </w:tcBorders>
            <w:shd w:val="clear" w:color="auto" w:fill="FFFFFF"/>
            <w:noWrap/>
            <w:vAlign w:val="center"/>
          </w:tcPr>
          <w:p w14:paraId="62D4177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GS兴朝路-滨海五道南卡口1(交警)</w:t>
            </w:r>
          </w:p>
        </w:tc>
        <w:tc>
          <w:tcPr>
            <w:tcW w:w="958" w:type="pct"/>
            <w:tcBorders>
              <w:top w:val="nil"/>
              <w:left w:val="nil"/>
              <w:bottom w:val="single" w:color="auto" w:sz="4" w:space="0"/>
              <w:right w:val="single" w:color="auto" w:sz="4" w:space="0"/>
            </w:tcBorders>
            <w:shd w:val="clear" w:color="auto" w:fill="FFFFFF"/>
            <w:noWrap/>
            <w:vAlign w:val="bottom"/>
          </w:tcPr>
          <w:p w14:paraId="6F55EEE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电警（卡口）235</w:t>
            </w:r>
          </w:p>
        </w:tc>
        <w:tc>
          <w:tcPr>
            <w:tcW w:w="368" w:type="pct"/>
            <w:tcBorders>
              <w:top w:val="nil"/>
              <w:left w:val="nil"/>
              <w:bottom w:val="single" w:color="auto" w:sz="4" w:space="0"/>
              <w:right w:val="single" w:color="auto" w:sz="4" w:space="0"/>
            </w:tcBorders>
            <w:shd w:val="clear" w:color="auto" w:fill="FFFFFF"/>
            <w:noWrap/>
            <w:vAlign w:val="center"/>
          </w:tcPr>
          <w:p w14:paraId="74E7767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B0A168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3CFC95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236</w:t>
            </w:r>
          </w:p>
        </w:tc>
        <w:tc>
          <w:tcPr>
            <w:tcW w:w="2940" w:type="pct"/>
            <w:tcBorders>
              <w:top w:val="nil"/>
              <w:left w:val="nil"/>
              <w:bottom w:val="single" w:color="auto" w:sz="4" w:space="0"/>
              <w:right w:val="single" w:color="auto" w:sz="4" w:space="0"/>
            </w:tcBorders>
            <w:shd w:val="clear" w:color="auto" w:fill="FFFFFF"/>
            <w:noWrap/>
            <w:vAlign w:val="center"/>
          </w:tcPr>
          <w:p w14:paraId="03D48F6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GS兴朝路-滨海五道南电警1(交警)</w:t>
            </w:r>
          </w:p>
        </w:tc>
        <w:tc>
          <w:tcPr>
            <w:tcW w:w="958" w:type="pct"/>
            <w:tcBorders>
              <w:top w:val="nil"/>
              <w:left w:val="nil"/>
              <w:bottom w:val="single" w:color="auto" w:sz="4" w:space="0"/>
              <w:right w:val="single" w:color="auto" w:sz="4" w:space="0"/>
            </w:tcBorders>
            <w:shd w:val="clear" w:color="auto" w:fill="FFFFFF"/>
            <w:noWrap/>
            <w:vAlign w:val="bottom"/>
          </w:tcPr>
          <w:p w14:paraId="03E7C06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电警（卡口）236</w:t>
            </w:r>
          </w:p>
        </w:tc>
        <w:tc>
          <w:tcPr>
            <w:tcW w:w="368" w:type="pct"/>
            <w:tcBorders>
              <w:top w:val="nil"/>
              <w:left w:val="nil"/>
              <w:bottom w:val="single" w:color="auto" w:sz="4" w:space="0"/>
              <w:right w:val="single" w:color="auto" w:sz="4" w:space="0"/>
            </w:tcBorders>
            <w:shd w:val="clear" w:color="auto" w:fill="FFFFFF"/>
            <w:noWrap/>
            <w:vAlign w:val="center"/>
          </w:tcPr>
          <w:p w14:paraId="2ECBBA8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DF08D5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470ED1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237</w:t>
            </w:r>
          </w:p>
        </w:tc>
        <w:tc>
          <w:tcPr>
            <w:tcW w:w="2940" w:type="pct"/>
            <w:tcBorders>
              <w:top w:val="nil"/>
              <w:left w:val="nil"/>
              <w:bottom w:val="single" w:color="auto" w:sz="4" w:space="0"/>
              <w:right w:val="single" w:color="auto" w:sz="4" w:space="0"/>
            </w:tcBorders>
            <w:shd w:val="clear" w:color="auto" w:fill="FFFFFF"/>
            <w:noWrap/>
            <w:vAlign w:val="center"/>
          </w:tcPr>
          <w:p w14:paraId="706C4DD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GS兴朝路-滨海五道北卡口1(交警)</w:t>
            </w:r>
          </w:p>
        </w:tc>
        <w:tc>
          <w:tcPr>
            <w:tcW w:w="958" w:type="pct"/>
            <w:tcBorders>
              <w:top w:val="nil"/>
              <w:left w:val="nil"/>
              <w:bottom w:val="single" w:color="auto" w:sz="4" w:space="0"/>
              <w:right w:val="single" w:color="auto" w:sz="4" w:space="0"/>
            </w:tcBorders>
            <w:shd w:val="clear" w:color="auto" w:fill="FFFFFF"/>
            <w:noWrap/>
            <w:vAlign w:val="bottom"/>
          </w:tcPr>
          <w:p w14:paraId="45A1D2E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电警（卡口）237</w:t>
            </w:r>
          </w:p>
        </w:tc>
        <w:tc>
          <w:tcPr>
            <w:tcW w:w="368" w:type="pct"/>
            <w:tcBorders>
              <w:top w:val="nil"/>
              <w:left w:val="nil"/>
              <w:bottom w:val="single" w:color="auto" w:sz="4" w:space="0"/>
              <w:right w:val="single" w:color="auto" w:sz="4" w:space="0"/>
            </w:tcBorders>
            <w:shd w:val="clear" w:color="auto" w:fill="FFFFFF"/>
            <w:noWrap/>
            <w:vAlign w:val="center"/>
          </w:tcPr>
          <w:p w14:paraId="23BDCD9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738F6A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A71F8B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238</w:t>
            </w:r>
          </w:p>
        </w:tc>
        <w:tc>
          <w:tcPr>
            <w:tcW w:w="2940" w:type="pct"/>
            <w:tcBorders>
              <w:top w:val="nil"/>
              <w:left w:val="nil"/>
              <w:bottom w:val="single" w:color="auto" w:sz="4" w:space="0"/>
              <w:right w:val="single" w:color="auto" w:sz="4" w:space="0"/>
            </w:tcBorders>
            <w:shd w:val="clear" w:color="auto" w:fill="FFFFFF"/>
            <w:noWrap/>
            <w:vAlign w:val="center"/>
          </w:tcPr>
          <w:p w14:paraId="626BCA1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GS兴朝路-滨海五道北电警1(交警)</w:t>
            </w:r>
          </w:p>
        </w:tc>
        <w:tc>
          <w:tcPr>
            <w:tcW w:w="958" w:type="pct"/>
            <w:tcBorders>
              <w:top w:val="nil"/>
              <w:left w:val="nil"/>
              <w:bottom w:val="single" w:color="auto" w:sz="4" w:space="0"/>
              <w:right w:val="single" w:color="auto" w:sz="4" w:space="0"/>
            </w:tcBorders>
            <w:shd w:val="clear" w:color="auto" w:fill="FFFFFF"/>
            <w:noWrap/>
            <w:vAlign w:val="bottom"/>
          </w:tcPr>
          <w:p w14:paraId="4B449F4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电警（卡口）238</w:t>
            </w:r>
          </w:p>
        </w:tc>
        <w:tc>
          <w:tcPr>
            <w:tcW w:w="368" w:type="pct"/>
            <w:tcBorders>
              <w:top w:val="nil"/>
              <w:left w:val="nil"/>
              <w:bottom w:val="single" w:color="auto" w:sz="4" w:space="0"/>
              <w:right w:val="single" w:color="auto" w:sz="4" w:space="0"/>
            </w:tcBorders>
            <w:shd w:val="clear" w:color="auto" w:fill="FFFFFF"/>
            <w:noWrap/>
            <w:vAlign w:val="center"/>
          </w:tcPr>
          <w:p w14:paraId="091C415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6C9F99B">
        <w:tblPrEx>
          <w:tblCellMar>
            <w:top w:w="0" w:type="dxa"/>
            <w:left w:w="108" w:type="dxa"/>
            <w:bottom w:w="0" w:type="dxa"/>
            <w:right w:w="108" w:type="dxa"/>
          </w:tblCellMar>
        </w:tblPrEx>
        <w:trPr>
          <w:gridAfter w:val="1"/>
          <w:wAfter w:w="367" w:type="pct"/>
          <w:trHeight w:val="283" w:hRule="atLeast"/>
        </w:trPr>
        <w:tc>
          <w:tcPr>
            <w:tcW w:w="4633" w:type="pct"/>
            <w:gridSpan w:val="4"/>
            <w:tcBorders>
              <w:top w:val="single" w:color="auto" w:sz="4" w:space="0"/>
              <w:left w:val="single" w:color="auto" w:sz="4" w:space="0"/>
              <w:bottom w:val="single" w:color="auto" w:sz="4" w:space="0"/>
              <w:right w:val="single" w:color="000000" w:sz="4" w:space="0"/>
            </w:tcBorders>
            <w:shd w:val="clear" w:color="auto" w:fill="FFFFFF"/>
            <w:noWrap/>
            <w:vAlign w:val="center"/>
          </w:tcPr>
          <w:p w14:paraId="373DE11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小计：238</w:t>
            </w:r>
          </w:p>
        </w:tc>
      </w:tr>
      <w:tr w14:paraId="3CC7CFF4">
        <w:tblPrEx>
          <w:tblCellMar>
            <w:top w:w="0" w:type="dxa"/>
            <w:left w:w="108" w:type="dxa"/>
            <w:bottom w:w="0" w:type="dxa"/>
            <w:right w:w="108" w:type="dxa"/>
          </w:tblCellMar>
        </w:tblPrEx>
        <w:trPr>
          <w:gridAfter w:val="1"/>
          <w:wAfter w:w="367" w:type="pct"/>
          <w:trHeight w:val="283" w:hRule="atLeast"/>
        </w:trPr>
        <w:tc>
          <w:tcPr>
            <w:tcW w:w="4633"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50D2DF47">
            <w:pPr>
              <w:spacing w:line="360" w:lineRule="exact"/>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lang w:bidi="ar"/>
              </w:rPr>
              <w:t>霞坊路智能交通项目</w:t>
            </w:r>
          </w:p>
        </w:tc>
      </w:tr>
      <w:tr w14:paraId="6BBC1C4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B3CB19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w:t>
            </w:r>
          </w:p>
        </w:tc>
        <w:tc>
          <w:tcPr>
            <w:tcW w:w="2940" w:type="pct"/>
            <w:tcBorders>
              <w:top w:val="nil"/>
              <w:left w:val="nil"/>
              <w:bottom w:val="single" w:color="auto" w:sz="4" w:space="0"/>
              <w:right w:val="single" w:color="auto" w:sz="4" w:space="0"/>
            </w:tcBorders>
            <w:shd w:val="clear" w:color="auto" w:fill="FFFFFF"/>
            <w:noWrap/>
            <w:vAlign w:val="center"/>
          </w:tcPr>
          <w:p w14:paraId="1B4E869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GS霞坊路-东方路东电警1(交警）</w:t>
            </w:r>
          </w:p>
        </w:tc>
        <w:tc>
          <w:tcPr>
            <w:tcW w:w="958" w:type="pct"/>
            <w:tcBorders>
              <w:top w:val="nil"/>
              <w:left w:val="nil"/>
              <w:bottom w:val="single" w:color="auto" w:sz="4" w:space="0"/>
              <w:right w:val="single" w:color="auto" w:sz="4" w:space="0"/>
            </w:tcBorders>
            <w:shd w:val="clear" w:color="auto" w:fill="FFFFFF"/>
            <w:noWrap/>
            <w:vAlign w:val="center"/>
          </w:tcPr>
          <w:p w14:paraId="7E32F40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w:t>
            </w:r>
          </w:p>
        </w:tc>
        <w:tc>
          <w:tcPr>
            <w:tcW w:w="368" w:type="pct"/>
            <w:tcBorders>
              <w:top w:val="nil"/>
              <w:left w:val="nil"/>
              <w:bottom w:val="single" w:color="auto" w:sz="4" w:space="0"/>
              <w:right w:val="single" w:color="auto" w:sz="4" w:space="0"/>
            </w:tcBorders>
            <w:shd w:val="clear" w:color="auto" w:fill="FFFFFF"/>
            <w:noWrap/>
            <w:vAlign w:val="center"/>
          </w:tcPr>
          <w:p w14:paraId="395415F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57A34C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F3C715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w:t>
            </w:r>
          </w:p>
        </w:tc>
        <w:tc>
          <w:tcPr>
            <w:tcW w:w="2940" w:type="pct"/>
            <w:tcBorders>
              <w:top w:val="nil"/>
              <w:left w:val="nil"/>
              <w:bottom w:val="single" w:color="auto" w:sz="4" w:space="0"/>
              <w:right w:val="single" w:color="auto" w:sz="4" w:space="0"/>
            </w:tcBorders>
            <w:shd w:val="clear" w:color="auto" w:fill="FFFFFF"/>
            <w:noWrap/>
            <w:vAlign w:val="center"/>
          </w:tcPr>
          <w:p w14:paraId="50FE9AA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GS霞坊路-东方路东电警2(交警）</w:t>
            </w:r>
          </w:p>
        </w:tc>
        <w:tc>
          <w:tcPr>
            <w:tcW w:w="958" w:type="pct"/>
            <w:tcBorders>
              <w:top w:val="nil"/>
              <w:left w:val="nil"/>
              <w:bottom w:val="single" w:color="auto" w:sz="4" w:space="0"/>
              <w:right w:val="single" w:color="auto" w:sz="4" w:space="0"/>
            </w:tcBorders>
            <w:shd w:val="clear" w:color="auto" w:fill="FFFFFF"/>
            <w:noWrap/>
            <w:vAlign w:val="center"/>
          </w:tcPr>
          <w:p w14:paraId="150C184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电警（卡口）2</w:t>
            </w:r>
          </w:p>
        </w:tc>
        <w:tc>
          <w:tcPr>
            <w:tcW w:w="368" w:type="pct"/>
            <w:tcBorders>
              <w:top w:val="nil"/>
              <w:left w:val="nil"/>
              <w:bottom w:val="single" w:color="auto" w:sz="4" w:space="0"/>
              <w:right w:val="single" w:color="auto" w:sz="4" w:space="0"/>
            </w:tcBorders>
            <w:shd w:val="clear" w:color="auto" w:fill="FFFFFF"/>
            <w:noWrap/>
            <w:vAlign w:val="center"/>
          </w:tcPr>
          <w:p w14:paraId="5CBBADA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923A73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F4C798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w:t>
            </w:r>
          </w:p>
        </w:tc>
        <w:tc>
          <w:tcPr>
            <w:tcW w:w="2940" w:type="pct"/>
            <w:tcBorders>
              <w:top w:val="nil"/>
              <w:left w:val="nil"/>
              <w:bottom w:val="single" w:color="auto" w:sz="4" w:space="0"/>
              <w:right w:val="single" w:color="auto" w:sz="4" w:space="0"/>
            </w:tcBorders>
            <w:shd w:val="clear" w:color="auto" w:fill="FFFFFF"/>
            <w:noWrap/>
            <w:vAlign w:val="center"/>
          </w:tcPr>
          <w:p w14:paraId="022FC9E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GS霞坊路-东方路东卡口1(交警）</w:t>
            </w:r>
          </w:p>
        </w:tc>
        <w:tc>
          <w:tcPr>
            <w:tcW w:w="958" w:type="pct"/>
            <w:tcBorders>
              <w:top w:val="nil"/>
              <w:left w:val="nil"/>
              <w:bottom w:val="single" w:color="auto" w:sz="4" w:space="0"/>
              <w:right w:val="single" w:color="auto" w:sz="4" w:space="0"/>
            </w:tcBorders>
            <w:shd w:val="clear" w:color="auto" w:fill="FFFFFF"/>
            <w:noWrap/>
            <w:vAlign w:val="center"/>
          </w:tcPr>
          <w:p w14:paraId="22EC73C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电警（卡口）3</w:t>
            </w:r>
          </w:p>
        </w:tc>
        <w:tc>
          <w:tcPr>
            <w:tcW w:w="368" w:type="pct"/>
            <w:tcBorders>
              <w:top w:val="nil"/>
              <w:left w:val="nil"/>
              <w:bottom w:val="single" w:color="auto" w:sz="4" w:space="0"/>
              <w:right w:val="single" w:color="auto" w:sz="4" w:space="0"/>
            </w:tcBorders>
            <w:shd w:val="clear" w:color="auto" w:fill="FFFFFF"/>
            <w:noWrap/>
            <w:vAlign w:val="center"/>
          </w:tcPr>
          <w:p w14:paraId="017B3F8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8073C4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DCE5E7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w:t>
            </w:r>
          </w:p>
        </w:tc>
        <w:tc>
          <w:tcPr>
            <w:tcW w:w="2940" w:type="pct"/>
            <w:tcBorders>
              <w:top w:val="nil"/>
              <w:left w:val="nil"/>
              <w:bottom w:val="single" w:color="auto" w:sz="4" w:space="0"/>
              <w:right w:val="single" w:color="auto" w:sz="4" w:space="0"/>
            </w:tcBorders>
            <w:shd w:val="clear" w:color="auto" w:fill="FFFFFF"/>
            <w:noWrap/>
            <w:vAlign w:val="center"/>
          </w:tcPr>
          <w:p w14:paraId="7C20009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GS霞坊路-东方路东卡口2(交警）</w:t>
            </w:r>
          </w:p>
        </w:tc>
        <w:tc>
          <w:tcPr>
            <w:tcW w:w="958" w:type="pct"/>
            <w:tcBorders>
              <w:top w:val="nil"/>
              <w:left w:val="nil"/>
              <w:bottom w:val="single" w:color="auto" w:sz="4" w:space="0"/>
              <w:right w:val="single" w:color="auto" w:sz="4" w:space="0"/>
            </w:tcBorders>
            <w:shd w:val="clear" w:color="auto" w:fill="FFFFFF"/>
            <w:noWrap/>
            <w:vAlign w:val="center"/>
          </w:tcPr>
          <w:p w14:paraId="4194C73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电警（卡口）4</w:t>
            </w:r>
          </w:p>
        </w:tc>
        <w:tc>
          <w:tcPr>
            <w:tcW w:w="368" w:type="pct"/>
            <w:tcBorders>
              <w:top w:val="nil"/>
              <w:left w:val="nil"/>
              <w:bottom w:val="single" w:color="auto" w:sz="4" w:space="0"/>
              <w:right w:val="single" w:color="auto" w:sz="4" w:space="0"/>
            </w:tcBorders>
            <w:shd w:val="clear" w:color="auto" w:fill="FFFFFF"/>
            <w:noWrap/>
            <w:vAlign w:val="center"/>
          </w:tcPr>
          <w:p w14:paraId="3467CFC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89AE18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A5DDF0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w:t>
            </w:r>
          </w:p>
        </w:tc>
        <w:tc>
          <w:tcPr>
            <w:tcW w:w="2940" w:type="pct"/>
            <w:tcBorders>
              <w:top w:val="nil"/>
              <w:left w:val="nil"/>
              <w:bottom w:val="single" w:color="auto" w:sz="4" w:space="0"/>
              <w:right w:val="single" w:color="auto" w:sz="4" w:space="0"/>
            </w:tcBorders>
            <w:shd w:val="clear" w:color="auto" w:fill="FFFFFF"/>
            <w:noWrap/>
            <w:vAlign w:val="center"/>
          </w:tcPr>
          <w:p w14:paraId="56E0BE1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GS霞坊路-蛟凤路东电警1(交警）</w:t>
            </w:r>
          </w:p>
        </w:tc>
        <w:tc>
          <w:tcPr>
            <w:tcW w:w="958" w:type="pct"/>
            <w:tcBorders>
              <w:top w:val="nil"/>
              <w:left w:val="nil"/>
              <w:bottom w:val="single" w:color="auto" w:sz="4" w:space="0"/>
              <w:right w:val="single" w:color="auto" w:sz="4" w:space="0"/>
            </w:tcBorders>
            <w:shd w:val="clear" w:color="auto" w:fill="FFFFFF"/>
            <w:noWrap/>
            <w:vAlign w:val="center"/>
          </w:tcPr>
          <w:p w14:paraId="5F86920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电警（卡口）5</w:t>
            </w:r>
          </w:p>
        </w:tc>
        <w:tc>
          <w:tcPr>
            <w:tcW w:w="368" w:type="pct"/>
            <w:tcBorders>
              <w:top w:val="nil"/>
              <w:left w:val="nil"/>
              <w:bottom w:val="single" w:color="auto" w:sz="4" w:space="0"/>
              <w:right w:val="single" w:color="auto" w:sz="4" w:space="0"/>
            </w:tcBorders>
            <w:shd w:val="clear" w:color="auto" w:fill="FFFFFF"/>
            <w:noWrap/>
            <w:vAlign w:val="center"/>
          </w:tcPr>
          <w:p w14:paraId="0A37039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D08372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CA4197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w:t>
            </w:r>
          </w:p>
        </w:tc>
        <w:tc>
          <w:tcPr>
            <w:tcW w:w="2940" w:type="pct"/>
            <w:tcBorders>
              <w:top w:val="nil"/>
              <w:left w:val="nil"/>
              <w:bottom w:val="single" w:color="auto" w:sz="4" w:space="0"/>
              <w:right w:val="single" w:color="auto" w:sz="4" w:space="0"/>
            </w:tcBorders>
            <w:shd w:val="clear" w:color="auto" w:fill="FFFFFF"/>
            <w:noWrap/>
            <w:vAlign w:val="center"/>
          </w:tcPr>
          <w:p w14:paraId="520770E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GS霞坊路-蛟凤路东电警2(交警）</w:t>
            </w:r>
          </w:p>
        </w:tc>
        <w:tc>
          <w:tcPr>
            <w:tcW w:w="958" w:type="pct"/>
            <w:tcBorders>
              <w:top w:val="nil"/>
              <w:left w:val="nil"/>
              <w:bottom w:val="single" w:color="auto" w:sz="4" w:space="0"/>
              <w:right w:val="single" w:color="auto" w:sz="4" w:space="0"/>
            </w:tcBorders>
            <w:shd w:val="clear" w:color="auto" w:fill="FFFFFF"/>
            <w:noWrap/>
            <w:vAlign w:val="center"/>
          </w:tcPr>
          <w:p w14:paraId="2BCC7E0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电警（卡口）6</w:t>
            </w:r>
          </w:p>
        </w:tc>
        <w:tc>
          <w:tcPr>
            <w:tcW w:w="368" w:type="pct"/>
            <w:tcBorders>
              <w:top w:val="nil"/>
              <w:left w:val="nil"/>
              <w:bottom w:val="single" w:color="auto" w:sz="4" w:space="0"/>
              <w:right w:val="single" w:color="auto" w:sz="4" w:space="0"/>
            </w:tcBorders>
            <w:shd w:val="clear" w:color="auto" w:fill="FFFFFF"/>
            <w:noWrap/>
            <w:vAlign w:val="center"/>
          </w:tcPr>
          <w:p w14:paraId="2175ACD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F0E436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B4D8E8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w:t>
            </w:r>
          </w:p>
        </w:tc>
        <w:tc>
          <w:tcPr>
            <w:tcW w:w="2940" w:type="pct"/>
            <w:tcBorders>
              <w:top w:val="nil"/>
              <w:left w:val="nil"/>
              <w:bottom w:val="single" w:color="auto" w:sz="4" w:space="0"/>
              <w:right w:val="single" w:color="auto" w:sz="4" w:space="0"/>
            </w:tcBorders>
            <w:shd w:val="clear" w:color="auto" w:fill="FFFFFF"/>
            <w:noWrap/>
            <w:vAlign w:val="center"/>
          </w:tcPr>
          <w:p w14:paraId="1A55F4D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GS霞坊路-蛟凤路东卡口1(交警）</w:t>
            </w:r>
          </w:p>
        </w:tc>
        <w:tc>
          <w:tcPr>
            <w:tcW w:w="958" w:type="pct"/>
            <w:tcBorders>
              <w:top w:val="nil"/>
              <w:left w:val="nil"/>
              <w:bottom w:val="single" w:color="auto" w:sz="4" w:space="0"/>
              <w:right w:val="single" w:color="auto" w:sz="4" w:space="0"/>
            </w:tcBorders>
            <w:shd w:val="clear" w:color="auto" w:fill="FFFFFF"/>
            <w:noWrap/>
            <w:vAlign w:val="center"/>
          </w:tcPr>
          <w:p w14:paraId="79B8689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电警（卡口）7</w:t>
            </w:r>
          </w:p>
        </w:tc>
        <w:tc>
          <w:tcPr>
            <w:tcW w:w="368" w:type="pct"/>
            <w:tcBorders>
              <w:top w:val="nil"/>
              <w:left w:val="nil"/>
              <w:bottom w:val="single" w:color="auto" w:sz="4" w:space="0"/>
              <w:right w:val="single" w:color="auto" w:sz="4" w:space="0"/>
            </w:tcBorders>
            <w:shd w:val="clear" w:color="auto" w:fill="FFFFFF"/>
            <w:noWrap/>
            <w:vAlign w:val="center"/>
          </w:tcPr>
          <w:p w14:paraId="7328757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AC9A75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FDCB25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8</w:t>
            </w:r>
          </w:p>
        </w:tc>
        <w:tc>
          <w:tcPr>
            <w:tcW w:w="2940" w:type="pct"/>
            <w:tcBorders>
              <w:top w:val="nil"/>
              <w:left w:val="nil"/>
              <w:bottom w:val="single" w:color="auto" w:sz="4" w:space="0"/>
              <w:right w:val="single" w:color="auto" w:sz="4" w:space="0"/>
            </w:tcBorders>
            <w:shd w:val="clear" w:color="auto" w:fill="FFFFFF"/>
            <w:noWrap/>
            <w:vAlign w:val="center"/>
          </w:tcPr>
          <w:p w14:paraId="5E732EE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GS霞坊路-蛟凤路东卡口2(交警）</w:t>
            </w:r>
          </w:p>
        </w:tc>
        <w:tc>
          <w:tcPr>
            <w:tcW w:w="958" w:type="pct"/>
            <w:tcBorders>
              <w:top w:val="nil"/>
              <w:left w:val="nil"/>
              <w:bottom w:val="single" w:color="auto" w:sz="4" w:space="0"/>
              <w:right w:val="single" w:color="auto" w:sz="4" w:space="0"/>
            </w:tcBorders>
            <w:shd w:val="clear" w:color="auto" w:fill="FFFFFF"/>
            <w:noWrap/>
            <w:vAlign w:val="center"/>
          </w:tcPr>
          <w:p w14:paraId="4A5BE6B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电警（卡口）8</w:t>
            </w:r>
          </w:p>
        </w:tc>
        <w:tc>
          <w:tcPr>
            <w:tcW w:w="368" w:type="pct"/>
            <w:tcBorders>
              <w:top w:val="nil"/>
              <w:left w:val="nil"/>
              <w:bottom w:val="single" w:color="auto" w:sz="4" w:space="0"/>
              <w:right w:val="single" w:color="auto" w:sz="4" w:space="0"/>
            </w:tcBorders>
            <w:shd w:val="clear" w:color="auto" w:fill="FFFFFF"/>
            <w:noWrap/>
            <w:vAlign w:val="center"/>
          </w:tcPr>
          <w:p w14:paraId="62E71D5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AAC55F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C94ED4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9</w:t>
            </w:r>
          </w:p>
        </w:tc>
        <w:tc>
          <w:tcPr>
            <w:tcW w:w="2940" w:type="pct"/>
            <w:tcBorders>
              <w:top w:val="nil"/>
              <w:left w:val="nil"/>
              <w:bottom w:val="single" w:color="auto" w:sz="4" w:space="0"/>
              <w:right w:val="single" w:color="auto" w:sz="4" w:space="0"/>
            </w:tcBorders>
            <w:shd w:val="clear" w:color="auto" w:fill="FFFFFF"/>
            <w:noWrap/>
            <w:vAlign w:val="center"/>
          </w:tcPr>
          <w:p w14:paraId="03113BC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GS霞坊路-蛟凤路西电警1(交警）</w:t>
            </w:r>
          </w:p>
        </w:tc>
        <w:tc>
          <w:tcPr>
            <w:tcW w:w="958" w:type="pct"/>
            <w:tcBorders>
              <w:top w:val="nil"/>
              <w:left w:val="nil"/>
              <w:bottom w:val="single" w:color="auto" w:sz="4" w:space="0"/>
              <w:right w:val="single" w:color="auto" w:sz="4" w:space="0"/>
            </w:tcBorders>
            <w:shd w:val="clear" w:color="auto" w:fill="FFFFFF"/>
            <w:noWrap/>
            <w:vAlign w:val="center"/>
          </w:tcPr>
          <w:p w14:paraId="6B8421E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电警（卡口）9</w:t>
            </w:r>
          </w:p>
        </w:tc>
        <w:tc>
          <w:tcPr>
            <w:tcW w:w="368" w:type="pct"/>
            <w:tcBorders>
              <w:top w:val="nil"/>
              <w:left w:val="nil"/>
              <w:bottom w:val="single" w:color="auto" w:sz="4" w:space="0"/>
              <w:right w:val="single" w:color="auto" w:sz="4" w:space="0"/>
            </w:tcBorders>
            <w:shd w:val="clear" w:color="auto" w:fill="FFFFFF"/>
            <w:noWrap/>
            <w:vAlign w:val="center"/>
          </w:tcPr>
          <w:p w14:paraId="12C2CA5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D05B29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CCBFD3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10</w:t>
            </w:r>
          </w:p>
        </w:tc>
        <w:tc>
          <w:tcPr>
            <w:tcW w:w="2940" w:type="pct"/>
            <w:tcBorders>
              <w:top w:val="nil"/>
              <w:left w:val="nil"/>
              <w:bottom w:val="single" w:color="auto" w:sz="4" w:space="0"/>
              <w:right w:val="single" w:color="auto" w:sz="4" w:space="0"/>
            </w:tcBorders>
            <w:shd w:val="clear" w:color="auto" w:fill="FFFFFF"/>
            <w:noWrap/>
            <w:vAlign w:val="center"/>
          </w:tcPr>
          <w:p w14:paraId="416F2CA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GS霞坊路-蛟凤路西电警2(交警）</w:t>
            </w:r>
          </w:p>
        </w:tc>
        <w:tc>
          <w:tcPr>
            <w:tcW w:w="958" w:type="pct"/>
            <w:tcBorders>
              <w:top w:val="nil"/>
              <w:left w:val="nil"/>
              <w:bottom w:val="single" w:color="auto" w:sz="4" w:space="0"/>
              <w:right w:val="single" w:color="auto" w:sz="4" w:space="0"/>
            </w:tcBorders>
            <w:shd w:val="clear" w:color="auto" w:fill="FFFFFF"/>
            <w:noWrap/>
            <w:vAlign w:val="center"/>
          </w:tcPr>
          <w:p w14:paraId="25BB692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电警（卡口）10</w:t>
            </w:r>
          </w:p>
        </w:tc>
        <w:tc>
          <w:tcPr>
            <w:tcW w:w="368" w:type="pct"/>
            <w:tcBorders>
              <w:top w:val="nil"/>
              <w:left w:val="nil"/>
              <w:bottom w:val="single" w:color="auto" w:sz="4" w:space="0"/>
              <w:right w:val="single" w:color="auto" w:sz="4" w:space="0"/>
            </w:tcBorders>
            <w:shd w:val="clear" w:color="auto" w:fill="FFFFFF"/>
            <w:noWrap/>
            <w:vAlign w:val="center"/>
          </w:tcPr>
          <w:p w14:paraId="35AE3E1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93C344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A450A5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11</w:t>
            </w:r>
          </w:p>
        </w:tc>
        <w:tc>
          <w:tcPr>
            <w:tcW w:w="2940" w:type="pct"/>
            <w:tcBorders>
              <w:top w:val="nil"/>
              <w:left w:val="nil"/>
              <w:bottom w:val="single" w:color="auto" w:sz="4" w:space="0"/>
              <w:right w:val="single" w:color="auto" w:sz="4" w:space="0"/>
            </w:tcBorders>
            <w:shd w:val="clear" w:color="auto" w:fill="FFFFFF"/>
            <w:noWrap/>
            <w:vAlign w:val="center"/>
          </w:tcPr>
          <w:p w14:paraId="61530BF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GS霞坊路-蛟凤路西卡口1(交警）</w:t>
            </w:r>
          </w:p>
        </w:tc>
        <w:tc>
          <w:tcPr>
            <w:tcW w:w="958" w:type="pct"/>
            <w:tcBorders>
              <w:top w:val="nil"/>
              <w:left w:val="nil"/>
              <w:bottom w:val="single" w:color="auto" w:sz="4" w:space="0"/>
              <w:right w:val="single" w:color="auto" w:sz="4" w:space="0"/>
            </w:tcBorders>
            <w:shd w:val="clear" w:color="auto" w:fill="FFFFFF"/>
            <w:noWrap/>
            <w:vAlign w:val="center"/>
          </w:tcPr>
          <w:p w14:paraId="0A66F60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电警（卡口）11</w:t>
            </w:r>
          </w:p>
        </w:tc>
        <w:tc>
          <w:tcPr>
            <w:tcW w:w="368" w:type="pct"/>
            <w:tcBorders>
              <w:top w:val="nil"/>
              <w:left w:val="nil"/>
              <w:bottom w:val="single" w:color="auto" w:sz="4" w:space="0"/>
              <w:right w:val="single" w:color="auto" w:sz="4" w:space="0"/>
            </w:tcBorders>
            <w:shd w:val="clear" w:color="auto" w:fill="FFFFFF"/>
            <w:noWrap/>
            <w:vAlign w:val="center"/>
          </w:tcPr>
          <w:p w14:paraId="4499057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65A16E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AC26E7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12</w:t>
            </w:r>
          </w:p>
        </w:tc>
        <w:tc>
          <w:tcPr>
            <w:tcW w:w="2940" w:type="pct"/>
            <w:tcBorders>
              <w:top w:val="nil"/>
              <w:left w:val="nil"/>
              <w:bottom w:val="single" w:color="auto" w:sz="4" w:space="0"/>
              <w:right w:val="single" w:color="auto" w:sz="4" w:space="0"/>
            </w:tcBorders>
            <w:shd w:val="clear" w:color="auto" w:fill="FFFFFF"/>
            <w:noWrap/>
            <w:vAlign w:val="center"/>
          </w:tcPr>
          <w:p w14:paraId="6A29DCC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GS霞坊路-蛟凤路西卡口2(交警）</w:t>
            </w:r>
          </w:p>
        </w:tc>
        <w:tc>
          <w:tcPr>
            <w:tcW w:w="958" w:type="pct"/>
            <w:tcBorders>
              <w:top w:val="nil"/>
              <w:left w:val="nil"/>
              <w:bottom w:val="single" w:color="auto" w:sz="4" w:space="0"/>
              <w:right w:val="single" w:color="auto" w:sz="4" w:space="0"/>
            </w:tcBorders>
            <w:shd w:val="clear" w:color="auto" w:fill="FFFFFF"/>
            <w:noWrap/>
            <w:vAlign w:val="center"/>
          </w:tcPr>
          <w:p w14:paraId="33C5623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电警（卡口）12</w:t>
            </w:r>
          </w:p>
        </w:tc>
        <w:tc>
          <w:tcPr>
            <w:tcW w:w="368" w:type="pct"/>
            <w:tcBorders>
              <w:top w:val="nil"/>
              <w:left w:val="nil"/>
              <w:bottom w:val="single" w:color="auto" w:sz="4" w:space="0"/>
              <w:right w:val="single" w:color="auto" w:sz="4" w:space="0"/>
            </w:tcBorders>
            <w:shd w:val="clear" w:color="auto" w:fill="FFFFFF"/>
            <w:noWrap/>
            <w:vAlign w:val="center"/>
          </w:tcPr>
          <w:p w14:paraId="5FDC6BB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EF5DA4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2885EF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13</w:t>
            </w:r>
          </w:p>
        </w:tc>
        <w:tc>
          <w:tcPr>
            <w:tcW w:w="2940" w:type="pct"/>
            <w:tcBorders>
              <w:top w:val="nil"/>
              <w:left w:val="nil"/>
              <w:bottom w:val="single" w:color="auto" w:sz="4" w:space="0"/>
              <w:right w:val="single" w:color="auto" w:sz="4" w:space="0"/>
            </w:tcBorders>
            <w:shd w:val="clear" w:color="auto" w:fill="FFFFFF"/>
            <w:noWrap/>
            <w:vAlign w:val="center"/>
          </w:tcPr>
          <w:p w14:paraId="260540D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GS霞坊路-龙霞路东电警1(交警）</w:t>
            </w:r>
          </w:p>
        </w:tc>
        <w:tc>
          <w:tcPr>
            <w:tcW w:w="958" w:type="pct"/>
            <w:tcBorders>
              <w:top w:val="nil"/>
              <w:left w:val="nil"/>
              <w:bottom w:val="single" w:color="auto" w:sz="4" w:space="0"/>
              <w:right w:val="single" w:color="auto" w:sz="4" w:space="0"/>
            </w:tcBorders>
            <w:shd w:val="clear" w:color="auto" w:fill="FFFFFF"/>
            <w:noWrap/>
            <w:vAlign w:val="center"/>
          </w:tcPr>
          <w:p w14:paraId="1263708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电警（卡口）13</w:t>
            </w:r>
          </w:p>
        </w:tc>
        <w:tc>
          <w:tcPr>
            <w:tcW w:w="368" w:type="pct"/>
            <w:tcBorders>
              <w:top w:val="nil"/>
              <w:left w:val="nil"/>
              <w:bottom w:val="single" w:color="auto" w:sz="4" w:space="0"/>
              <w:right w:val="single" w:color="auto" w:sz="4" w:space="0"/>
            </w:tcBorders>
            <w:shd w:val="clear" w:color="auto" w:fill="FFFFFF"/>
            <w:noWrap/>
            <w:vAlign w:val="center"/>
          </w:tcPr>
          <w:p w14:paraId="253360D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B38984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894713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14</w:t>
            </w:r>
          </w:p>
        </w:tc>
        <w:tc>
          <w:tcPr>
            <w:tcW w:w="2940" w:type="pct"/>
            <w:tcBorders>
              <w:top w:val="nil"/>
              <w:left w:val="nil"/>
              <w:bottom w:val="single" w:color="auto" w:sz="4" w:space="0"/>
              <w:right w:val="single" w:color="auto" w:sz="4" w:space="0"/>
            </w:tcBorders>
            <w:shd w:val="clear" w:color="auto" w:fill="FFFFFF"/>
            <w:noWrap/>
            <w:vAlign w:val="center"/>
          </w:tcPr>
          <w:p w14:paraId="7F55422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GS霞坊路-龙霞路东电警2(交警）</w:t>
            </w:r>
          </w:p>
        </w:tc>
        <w:tc>
          <w:tcPr>
            <w:tcW w:w="958" w:type="pct"/>
            <w:tcBorders>
              <w:top w:val="nil"/>
              <w:left w:val="nil"/>
              <w:bottom w:val="single" w:color="auto" w:sz="4" w:space="0"/>
              <w:right w:val="single" w:color="auto" w:sz="4" w:space="0"/>
            </w:tcBorders>
            <w:shd w:val="clear" w:color="auto" w:fill="FFFFFF"/>
            <w:noWrap/>
            <w:vAlign w:val="center"/>
          </w:tcPr>
          <w:p w14:paraId="15203D0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电警（卡口）14</w:t>
            </w:r>
          </w:p>
        </w:tc>
        <w:tc>
          <w:tcPr>
            <w:tcW w:w="368" w:type="pct"/>
            <w:tcBorders>
              <w:top w:val="nil"/>
              <w:left w:val="nil"/>
              <w:bottom w:val="single" w:color="auto" w:sz="4" w:space="0"/>
              <w:right w:val="single" w:color="auto" w:sz="4" w:space="0"/>
            </w:tcBorders>
            <w:shd w:val="clear" w:color="auto" w:fill="FFFFFF"/>
            <w:noWrap/>
            <w:vAlign w:val="center"/>
          </w:tcPr>
          <w:p w14:paraId="39850DA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42375F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80303B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15</w:t>
            </w:r>
          </w:p>
        </w:tc>
        <w:tc>
          <w:tcPr>
            <w:tcW w:w="2940" w:type="pct"/>
            <w:tcBorders>
              <w:top w:val="nil"/>
              <w:left w:val="nil"/>
              <w:bottom w:val="single" w:color="auto" w:sz="4" w:space="0"/>
              <w:right w:val="single" w:color="auto" w:sz="4" w:space="0"/>
            </w:tcBorders>
            <w:shd w:val="clear" w:color="auto" w:fill="FFFFFF"/>
            <w:noWrap/>
            <w:vAlign w:val="center"/>
          </w:tcPr>
          <w:p w14:paraId="67C4489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GS霞坊路-龙霞路东卡口1(交警）</w:t>
            </w:r>
          </w:p>
        </w:tc>
        <w:tc>
          <w:tcPr>
            <w:tcW w:w="958" w:type="pct"/>
            <w:tcBorders>
              <w:top w:val="nil"/>
              <w:left w:val="nil"/>
              <w:bottom w:val="single" w:color="auto" w:sz="4" w:space="0"/>
              <w:right w:val="single" w:color="auto" w:sz="4" w:space="0"/>
            </w:tcBorders>
            <w:shd w:val="clear" w:color="auto" w:fill="FFFFFF"/>
            <w:noWrap/>
            <w:vAlign w:val="center"/>
          </w:tcPr>
          <w:p w14:paraId="02D9A54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电警（卡口）15</w:t>
            </w:r>
          </w:p>
        </w:tc>
        <w:tc>
          <w:tcPr>
            <w:tcW w:w="368" w:type="pct"/>
            <w:tcBorders>
              <w:top w:val="nil"/>
              <w:left w:val="nil"/>
              <w:bottom w:val="single" w:color="auto" w:sz="4" w:space="0"/>
              <w:right w:val="single" w:color="auto" w:sz="4" w:space="0"/>
            </w:tcBorders>
            <w:shd w:val="clear" w:color="auto" w:fill="FFFFFF"/>
            <w:noWrap/>
            <w:vAlign w:val="center"/>
          </w:tcPr>
          <w:p w14:paraId="4B94B8C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36C744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324401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16</w:t>
            </w:r>
          </w:p>
        </w:tc>
        <w:tc>
          <w:tcPr>
            <w:tcW w:w="2940" w:type="pct"/>
            <w:tcBorders>
              <w:top w:val="nil"/>
              <w:left w:val="nil"/>
              <w:bottom w:val="single" w:color="auto" w:sz="4" w:space="0"/>
              <w:right w:val="single" w:color="auto" w:sz="4" w:space="0"/>
            </w:tcBorders>
            <w:shd w:val="clear" w:color="auto" w:fill="FFFFFF"/>
            <w:noWrap/>
            <w:vAlign w:val="center"/>
          </w:tcPr>
          <w:p w14:paraId="1B6ADE6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GS霞坊路-龙霞路东卡口2(交警）</w:t>
            </w:r>
          </w:p>
        </w:tc>
        <w:tc>
          <w:tcPr>
            <w:tcW w:w="958" w:type="pct"/>
            <w:tcBorders>
              <w:top w:val="nil"/>
              <w:left w:val="nil"/>
              <w:bottom w:val="single" w:color="auto" w:sz="4" w:space="0"/>
              <w:right w:val="single" w:color="auto" w:sz="4" w:space="0"/>
            </w:tcBorders>
            <w:shd w:val="clear" w:color="auto" w:fill="FFFFFF"/>
            <w:noWrap/>
            <w:vAlign w:val="center"/>
          </w:tcPr>
          <w:p w14:paraId="4733CD4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电警（卡口）16</w:t>
            </w:r>
          </w:p>
        </w:tc>
        <w:tc>
          <w:tcPr>
            <w:tcW w:w="368" w:type="pct"/>
            <w:tcBorders>
              <w:top w:val="nil"/>
              <w:left w:val="nil"/>
              <w:bottom w:val="single" w:color="auto" w:sz="4" w:space="0"/>
              <w:right w:val="single" w:color="auto" w:sz="4" w:space="0"/>
            </w:tcBorders>
            <w:shd w:val="clear" w:color="auto" w:fill="FFFFFF"/>
            <w:noWrap/>
            <w:vAlign w:val="center"/>
          </w:tcPr>
          <w:p w14:paraId="3B1CBFC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22A377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9F77D3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17</w:t>
            </w:r>
          </w:p>
        </w:tc>
        <w:tc>
          <w:tcPr>
            <w:tcW w:w="2940" w:type="pct"/>
            <w:tcBorders>
              <w:top w:val="nil"/>
              <w:left w:val="nil"/>
              <w:bottom w:val="single" w:color="auto" w:sz="4" w:space="0"/>
              <w:right w:val="single" w:color="auto" w:sz="4" w:space="0"/>
            </w:tcBorders>
            <w:shd w:val="clear" w:color="auto" w:fill="FFFFFF"/>
            <w:noWrap/>
            <w:vAlign w:val="center"/>
          </w:tcPr>
          <w:p w14:paraId="58F7277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GS霞坊路-龙霞路南电警1(交警）</w:t>
            </w:r>
          </w:p>
        </w:tc>
        <w:tc>
          <w:tcPr>
            <w:tcW w:w="958" w:type="pct"/>
            <w:tcBorders>
              <w:top w:val="nil"/>
              <w:left w:val="nil"/>
              <w:bottom w:val="single" w:color="auto" w:sz="4" w:space="0"/>
              <w:right w:val="single" w:color="auto" w:sz="4" w:space="0"/>
            </w:tcBorders>
            <w:shd w:val="clear" w:color="auto" w:fill="FFFFFF"/>
            <w:noWrap/>
            <w:vAlign w:val="center"/>
          </w:tcPr>
          <w:p w14:paraId="1EF113A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电警（卡口）17</w:t>
            </w:r>
          </w:p>
        </w:tc>
        <w:tc>
          <w:tcPr>
            <w:tcW w:w="368" w:type="pct"/>
            <w:tcBorders>
              <w:top w:val="nil"/>
              <w:left w:val="nil"/>
              <w:bottom w:val="single" w:color="auto" w:sz="4" w:space="0"/>
              <w:right w:val="single" w:color="auto" w:sz="4" w:space="0"/>
            </w:tcBorders>
            <w:shd w:val="clear" w:color="auto" w:fill="FFFFFF"/>
            <w:noWrap/>
            <w:vAlign w:val="center"/>
          </w:tcPr>
          <w:p w14:paraId="131F7A7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4D5F94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714357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18</w:t>
            </w:r>
          </w:p>
        </w:tc>
        <w:tc>
          <w:tcPr>
            <w:tcW w:w="2940" w:type="pct"/>
            <w:tcBorders>
              <w:top w:val="nil"/>
              <w:left w:val="nil"/>
              <w:bottom w:val="single" w:color="auto" w:sz="4" w:space="0"/>
              <w:right w:val="single" w:color="auto" w:sz="4" w:space="0"/>
            </w:tcBorders>
            <w:shd w:val="clear" w:color="auto" w:fill="FFFFFF"/>
            <w:noWrap/>
            <w:vAlign w:val="center"/>
          </w:tcPr>
          <w:p w14:paraId="632A6B0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GS霞坊路-龙霞路南电警2(交警）</w:t>
            </w:r>
          </w:p>
        </w:tc>
        <w:tc>
          <w:tcPr>
            <w:tcW w:w="958" w:type="pct"/>
            <w:tcBorders>
              <w:top w:val="nil"/>
              <w:left w:val="nil"/>
              <w:bottom w:val="single" w:color="auto" w:sz="4" w:space="0"/>
              <w:right w:val="single" w:color="auto" w:sz="4" w:space="0"/>
            </w:tcBorders>
            <w:shd w:val="clear" w:color="auto" w:fill="FFFFFF"/>
            <w:noWrap/>
            <w:vAlign w:val="center"/>
          </w:tcPr>
          <w:p w14:paraId="2719939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电警（卡口）18</w:t>
            </w:r>
          </w:p>
        </w:tc>
        <w:tc>
          <w:tcPr>
            <w:tcW w:w="368" w:type="pct"/>
            <w:tcBorders>
              <w:top w:val="nil"/>
              <w:left w:val="nil"/>
              <w:bottom w:val="single" w:color="auto" w:sz="4" w:space="0"/>
              <w:right w:val="single" w:color="auto" w:sz="4" w:space="0"/>
            </w:tcBorders>
            <w:shd w:val="clear" w:color="auto" w:fill="FFFFFF"/>
            <w:noWrap/>
            <w:vAlign w:val="center"/>
          </w:tcPr>
          <w:p w14:paraId="6FAE676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071550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7C92AA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19</w:t>
            </w:r>
          </w:p>
        </w:tc>
        <w:tc>
          <w:tcPr>
            <w:tcW w:w="2940" w:type="pct"/>
            <w:tcBorders>
              <w:top w:val="nil"/>
              <w:left w:val="nil"/>
              <w:bottom w:val="single" w:color="auto" w:sz="4" w:space="0"/>
              <w:right w:val="single" w:color="auto" w:sz="4" w:space="0"/>
            </w:tcBorders>
            <w:shd w:val="clear" w:color="auto" w:fill="FFFFFF"/>
            <w:noWrap/>
            <w:vAlign w:val="center"/>
          </w:tcPr>
          <w:p w14:paraId="0DC0ED9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GS霞坊路-龙霞路南卡口1(交警）</w:t>
            </w:r>
          </w:p>
        </w:tc>
        <w:tc>
          <w:tcPr>
            <w:tcW w:w="958" w:type="pct"/>
            <w:tcBorders>
              <w:top w:val="nil"/>
              <w:left w:val="nil"/>
              <w:bottom w:val="single" w:color="auto" w:sz="4" w:space="0"/>
              <w:right w:val="single" w:color="auto" w:sz="4" w:space="0"/>
            </w:tcBorders>
            <w:shd w:val="clear" w:color="auto" w:fill="FFFFFF"/>
            <w:noWrap/>
            <w:vAlign w:val="center"/>
          </w:tcPr>
          <w:p w14:paraId="587FACF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电警（卡口）19</w:t>
            </w:r>
          </w:p>
        </w:tc>
        <w:tc>
          <w:tcPr>
            <w:tcW w:w="368" w:type="pct"/>
            <w:tcBorders>
              <w:top w:val="nil"/>
              <w:left w:val="nil"/>
              <w:bottom w:val="single" w:color="auto" w:sz="4" w:space="0"/>
              <w:right w:val="single" w:color="auto" w:sz="4" w:space="0"/>
            </w:tcBorders>
            <w:shd w:val="clear" w:color="auto" w:fill="FFFFFF"/>
            <w:noWrap/>
            <w:vAlign w:val="center"/>
          </w:tcPr>
          <w:p w14:paraId="5FDFEF7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F9BA3A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82EF85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20</w:t>
            </w:r>
          </w:p>
        </w:tc>
        <w:tc>
          <w:tcPr>
            <w:tcW w:w="2940" w:type="pct"/>
            <w:tcBorders>
              <w:top w:val="nil"/>
              <w:left w:val="nil"/>
              <w:bottom w:val="single" w:color="auto" w:sz="4" w:space="0"/>
              <w:right w:val="single" w:color="auto" w:sz="4" w:space="0"/>
            </w:tcBorders>
            <w:shd w:val="clear" w:color="auto" w:fill="FFFFFF"/>
            <w:noWrap/>
            <w:vAlign w:val="center"/>
          </w:tcPr>
          <w:p w14:paraId="73A4EF8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GS霞坊路-龙霞路南卡口2(交警）</w:t>
            </w:r>
          </w:p>
        </w:tc>
        <w:tc>
          <w:tcPr>
            <w:tcW w:w="958" w:type="pct"/>
            <w:tcBorders>
              <w:top w:val="nil"/>
              <w:left w:val="nil"/>
              <w:bottom w:val="single" w:color="auto" w:sz="4" w:space="0"/>
              <w:right w:val="single" w:color="auto" w:sz="4" w:space="0"/>
            </w:tcBorders>
            <w:shd w:val="clear" w:color="auto" w:fill="FFFFFF"/>
            <w:noWrap/>
            <w:vAlign w:val="center"/>
          </w:tcPr>
          <w:p w14:paraId="5C6E4C7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电警（卡口）20</w:t>
            </w:r>
          </w:p>
        </w:tc>
        <w:tc>
          <w:tcPr>
            <w:tcW w:w="368" w:type="pct"/>
            <w:tcBorders>
              <w:top w:val="nil"/>
              <w:left w:val="nil"/>
              <w:bottom w:val="single" w:color="auto" w:sz="4" w:space="0"/>
              <w:right w:val="single" w:color="auto" w:sz="4" w:space="0"/>
            </w:tcBorders>
            <w:shd w:val="clear" w:color="auto" w:fill="FFFFFF"/>
            <w:noWrap/>
            <w:vAlign w:val="center"/>
          </w:tcPr>
          <w:p w14:paraId="4C00C52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82C8C8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9D83CD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21</w:t>
            </w:r>
          </w:p>
        </w:tc>
        <w:tc>
          <w:tcPr>
            <w:tcW w:w="2940" w:type="pct"/>
            <w:tcBorders>
              <w:top w:val="nil"/>
              <w:left w:val="nil"/>
              <w:bottom w:val="single" w:color="auto" w:sz="4" w:space="0"/>
              <w:right w:val="single" w:color="auto" w:sz="4" w:space="0"/>
            </w:tcBorders>
            <w:shd w:val="clear" w:color="auto" w:fill="FFFFFF"/>
            <w:noWrap/>
            <w:vAlign w:val="center"/>
          </w:tcPr>
          <w:p w14:paraId="0D56A4B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GS霞坊路-龙霞路西电警1(交警）</w:t>
            </w:r>
          </w:p>
        </w:tc>
        <w:tc>
          <w:tcPr>
            <w:tcW w:w="958" w:type="pct"/>
            <w:tcBorders>
              <w:top w:val="nil"/>
              <w:left w:val="nil"/>
              <w:bottom w:val="single" w:color="auto" w:sz="4" w:space="0"/>
              <w:right w:val="single" w:color="auto" w:sz="4" w:space="0"/>
            </w:tcBorders>
            <w:shd w:val="clear" w:color="auto" w:fill="FFFFFF"/>
            <w:noWrap/>
            <w:vAlign w:val="center"/>
          </w:tcPr>
          <w:p w14:paraId="1696F63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电警（卡口）21</w:t>
            </w:r>
          </w:p>
        </w:tc>
        <w:tc>
          <w:tcPr>
            <w:tcW w:w="368" w:type="pct"/>
            <w:tcBorders>
              <w:top w:val="nil"/>
              <w:left w:val="nil"/>
              <w:bottom w:val="single" w:color="auto" w:sz="4" w:space="0"/>
              <w:right w:val="single" w:color="auto" w:sz="4" w:space="0"/>
            </w:tcBorders>
            <w:shd w:val="clear" w:color="auto" w:fill="FFFFFF"/>
            <w:noWrap/>
            <w:vAlign w:val="center"/>
          </w:tcPr>
          <w:p w14:paraId="2B50224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BD88A5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935DD8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22</w:t>
            </w:r>
          </w:p>
        </w:tc>
        <w:tc>
          <w:tcPr>
            <w:tcW w:w="2940" w:type="pct"/>
            <w:tcBorders>
              <w:top w:val="nil"/>
              <w:left w:val="nil"/>
              <w:bottom w:val="single" w:color="auto" w:sz="4" w:space="0"/>
              <w:right w:val="single" w:color="auto" w:sz="4" w:space="0"/>
            </w:tcBorders>
            <w:shd w:val="clear" w:color="auto" w:fill="FFFFFF"/>
            <w:noWrap/>
            <w:vAlign w:val="center"/>
          </w:tcPr>
          <w:p w14:paraId="0146544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GS霞坊路-龙霞路西电警2(交警）</w:t>
            </w:r>
          </w:p>
        </w:tc>
        <w:tc>
          <w:tcPr>
            <w:tcW w:w="958" w:type="pct"/>
            <w:tcBorders>
              <w:top w:val="nil"/>
              <w:left w:val="nil"/>
              <w:bottom w:val="single" w:color="auto" w:sz="4" w:space="0"/>
              <w:right w:val="single" w:color="auto" w:sz="4" w:space="0"/>
            </w:tcBorders>
            <w:shd w:val="clear" w:color="auto" w:fill="FFFFFF"/>
            <w:noWrap/>
            <w:vAlign w:val="center"/>
          </w:tcPr>
          <w:p w14:paraId="3868E0C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电警（卡口）22</w:t>
            </w:r>
          </w:p>
        </w:tc>
        <w:tc>
          <w:tcPr>
            <w:tcW w:w="368" w:type="pct"/>
            <w:tcBorders>
              <w:top w:val="nil"/>
              <w:left w:val="nil"/>
              <w:bottom w:val="single" w:color="auto" w:sz="4" w:space="0"/>
              <w:right w:val="single" w:color="auto" w:sz="4" w:space="0"/>
            </w:tcBorders>
            <w:shd w:val="clear" w:color="auto" w:fill="FFFFFF"/>
            <w:noWrap/>
            <w:vAlign w:val="center"/>
          </w:tcPr>
          <w:p w14:paraId="366A3A8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37867F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7963D1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23</w:t>
            </w:r>
          </w:p>
        </w:tc>
        <w:tc>
          <w:tcPr>
            <w:tcW w:w="2940" w:type="pct"/>
            <w:tcBorders>
              <w:top w:val="nil"/>
              <w:left w:val="nil"/>
              <w:bottom w:val="single" w:color="auto" w:sz="4" w:space="0"/>
              <w:right w:val="single" w:color="auto" w:sz="4" w:space="0"/>
            </w:tcBorders>
            <w:shd w:val="clear" w:color="auto" w:fill="FFFFFF"/>
            <w:noWrap/>
            <w:vAlign w:val="center"/>
          </w:tcPr>
          <w:p w14:paraId="7E73D56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GS霞坊路-龙霞路西卡口1(交警）</w:t>
            </w:r>
          </w:p>
        </w:tc>
        <w:tc>
          <w:tcPr>
            <w:tcW w:w="958" w:type="pct"/>
            <w:tcBorders>
              <w:top w:val="nil"/>
              <w:left w:val="nil"/>
              <w:bottom w:val="single" w:color="auto" w:sz="4" w:space="0"/>
              <w:right w:val="single" w:color="auto" w:sz="4" w:space="0"/>
            </w:tcBorders>
            <w:shd w:val="clear" w:color="auto" w:fill="FFFFFF"/>
            <w:noWrap/>
            <w:vAlign w:val="center"/>
          </w:tcPr>
          <w:p w14:paraId="4FF6158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电警（卡口）23</w:t>
            </w:r>
          </w:p>
        </w:tc>
        <w:tc>
          <w:tcPr>
            <w:tcW w:w="368" w:type="pct"/>
            <w:tcBorders>
              <w:top w:val="nil"/>
              <w:left w:val="nil"/>
              <w:bottom w:val="single" w:color="auto" w:sz="4" w:space="0"/>
              <w:right w:val="single" w:color="auto" w:sz="4" w:space="0"/>
            </w:tcBorders>
            <w:shd w:val="clear" w:color="auto" w:fill="FFFFFF"/>
            <w:noWrap/>
            <w:vAlign w:val="center"/>
          </w:tcPr>
          <w:p w14:paraId="4B897E2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1623C9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40B07F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24</w:t>
            </w:r>
          </w:p>
        </w:tc>
        <w:tc>
          <w:tcPr>
            <w:tcW w:w="2940" w:type="pct"/>
            <w:tcBorders>
              <w:top w:val="nil"/>
              <w:left w:val="nil"/>
              <w:bottom w:val="single" w:color="auto" w:sz="4" w:space="0"/>
              <w:right w:val="single" w:color="auto" w:sz="4" w:space="0"/>
            </w:tcBorders>
            <w:shd w:val="clear" w:color="auto" w:fill="FFFFFF"/>
            <w:noWrap/>
            <w:vAlign w:val="center"/>
          </w:tcPr>
          <w:p w14:paraId="3DD4FE5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GS霞坊路-龙霞路西卡口2(交警）</w:t>
            </w:r>
          </w:p>
        </w:tc>
        <w:tc>
          <w:tcPr>
            <w:tcW w:w="958" w:type="pct"/>
            <w:tcBorders>
              <w:top w:val="nil"/>
              <w:left w:val="nil"/>
              <w:bottom w:val="single" w:color="auto" w:sz="4" w:space="0"/>
              <w:right w:val="single" w:color="auto" w:sz="4" w:space="0"/>
            </w:tcBorders>
            <w:shd w:val="clear" w:color="auto" w:fill="FFFFFF"/>
            <w:noWrap/>
            <w:vAlign w:val="center"/>
          </w:tcPr>
          <w:p w14:paraId="0E91397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电警（卡口）24</w:t>
            </w:r>
          </w:p>
        </w:tc>
        <w:tc>
          <w:tcPr>
            <w:tcW w:w="368" w:type="pct"/>
            <w:tcBorders>
              <w:top w:val="nil"/>
              <w:left w:val="nil"/>
              <w:bottom w:val="single" w:color="auto" w:sz="4" w:space="0"/>
              <w:right w:val="single" w:color="auto" w:sz="4" w:space="0"/>
            </w:tcBorders>
            <w:shd w:val="clear" w:color="auto" w:fill="FFFFFF"/>
            <w:noWrap/>
            <w:vAlign w:val="center"/>
          </w:tcPr>
          <w:p w14:paraId="178F024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36DA13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16A77F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25</w:t>
            </w:r>
          </w:p>
        </w:tc>
        <w:tc>
          <w:tcPr>
            <w:tcW w:w="2940" w:type="pct"/>
            <w:tcBorders>
              <w:top w:val="nil"/>
              <w:left w:val="nil"/>
              <w:bottom w:val="single" w:color="auto" w:sz="4" w:space="0"/>
              <w:right w:val="single" w:color="auto" w:sz="4" w:space="0"/>
            </w:tcBorders>
            <w:shd w:val="clear" w:color="auto" w:fill="FFFFFF"/>
            <w:noWrap/>
            <w:vAlign w:val="center"/>
          </w:tcPr>
          <w:p w14:paraId="7FA7BE3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GS霞坊路-龙霞路北电警1(交警）</w:t>
            </w:r>
          </w:p>
        </w:tc>
        <w:tc>
          <w:tcPr>
            <w:tcW w:w="958" w:type="pct"/>
            <w:tcBorders>
              <w:top w:val="nil"/>
              <w:left w:val="nil"/>
              <w:bottom w:val="single" w:color="auto" w:sz="4" w:space="0"/>
              <w:right w:val="single" w:color="auto" w:sz="4" w:space="0"/>
            </w:tcBorders>
            <w:shd w:val="clear" w:color="auto" w:fill="FFFFFF"/>
            <w:noWrap/>
            <w:vAlign w:val="center"/>
          </w:tcPr>
          <w:p w14:paraId="41FFF89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电警（卡口）25</w:t>
            </w:r>
          </w:p>
        </w:tc>
        <w:tc>
          <w:tcPr>
            <w:tcW w:w="368" w:type="pct"/>
            <w:tcBorders>
              <w:top w:val="nil"/>
              <w:left w:val="nil"/>
              <w:bottom w:val="single" w:color="auto" w:sz="4" w:space="0"/>
              <w:right w:val="single" w:color="auto" w:sz="4" w:space="0"/>
            </w:tcBorders>
            <w:shd w:val="clear" w:color="auto" w:fill="FFFFFF"/>
            <w:noWrap/>
            <w:vAlign w:val="center"/>
          </w:tcPr>
          <w:p w14:paraId="2A1B6EF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8E9B7B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F56DA4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26</w:t>
            </w:r>
          </w:p>
        </w:tc>
        <w:tc>
          <w:tcPr>
            <w:tcW w:w="2940" w:type="pct"/>
            <w:tcBorders>
              <w:top w:val="nil"/>
              <w:left w:val="nil"/>
              <w:bottom w:val="single" w:color="auto" w:sz="4" w:space="0"/>
              <w:right w:val="single" w:color="auto" w:sz="4" w:space="0"/>
            </w:tcBorders>
            <w:shd w:val="clear" w:color="auto" w:fill="FFFFFF"/>
            <w:noWrap/>
            <w:vAlign w:val="center"/>
          </w:tcPr>
          <w:p w14:paraId="0F3A35C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GS霞坊路-龙霞路北电警2(交警）</w:t>
            </w:r>
          </w:p>
        </w:tc>
        <w:tc>
          <w:tcPr>
            <w:tcW w:w="958" w:type="pct"/>
            <w:tcBorders>
              <w:top w:val="nil"/>
              <w:left w:val="nil"/>
              <w:bottom w:val="single" w:color="auto" w:sz="4" w:space="0"/>
              <w:right w:val="single" w:color="auto" w:sz="4" w:space="0"/>
            </w:tcBorders>
            <w:shd w:val="clear" w:color="auto" w:fill="FFFFFF"/>
            <w:noWrap/>
            <w:vAlign w:val="center"/>
          </w:tcPr>
          <w:p w14:paraId="18FB44C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电警（卡口）26</w:t>
            </w:r>
          </w:p>
        </w:tc>
        <w:tc>
          <w:tcPr>
            <w:tcW w:w="368" w:type="pct"/>
            <w:tcBorders>
              <w:top w:val="nil"/>
              <w:left w:val="nil"/>
              <w:bottom w:val="single" w:color="auto" w:sz="4" w:space="0"/>
              <w:right w:val="single" w:color="auto" w:sz="4" w:space="0"/>
            </w:tcBorders>
            <w:shd w:val="clear" w:color="auto" w:fill="FFFFFF"/>
            <w:noWrap/>
            <w:vAlign w:val="center"/>
          </w:tcPr>
          <w:p w14:paraId="118C5CB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854736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8E6E68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27</w:t>
            </w:r>
          </w:p>
        </w:tc>
        <w:tc>
          <w:tcPr>
            <w:tcW w:w="2940" w:type="pct"/>
            <w:tcBorders>
              <w:top w:val="nil"/>
              <w:left w:val="nil"/>
              <w:bottom w:val="single" w:color="auto" w:sz="4" w:space="0"/>
              <w:right w:val="single" w:color="auto" w:sz="4" w:space="0"/>
            </w:tcBorders>
            <w:shd w:val="clear" w:color="auto" w:fill="FFFFFF"/>
            <w:noWrap/>
            <w:vAlign w:val="center"/>
          </w:tcPr>
          <w:p w14:paraId="0B2A4D7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GS霞坊路-龙霞路北卡口1(交警）</w:t>
            </w:r>
          </w:p>
        </w:tc>
        <w:tc>
          <w:tcPr>
            <w:tcW w:w="958" w:type="pct"/>
            <w:tcBorders>
              <w:top w:val="nil"/>
              <w:left w:val="nil"/>
              <w:bottom w:val="single" w:color="auto" w:sz="4" w:space="0"/>
              <w:right w:val="single" w:color="auto" w:sz="4" w:space="0"/>
            </w:tcBorders>
            <w:shd w:val="clear" w:color="auto" w:fill="FFFFFF"/>
            <w:noWrap/>
            <w:vAlign w:val="center"/>
          </w:tcPr>
          <w:p w14:paraId="0A70BEA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电警（卡口）27</w:t>
            </w:r>
          </w:p>
        </w:tc>
        <w:tc>
          <w:tcPr>
            <w:tcW w:w="368" w:type="pct"/>
            <w:tcBorders>
              <w:top w:val="nil"/>
              <w:left w:val="nil"/>
              <w:bottom w:val="single" w:color="auto" w:sz="4" w:space="0"/>
              <w:right w:val="single" w:color="auto" w:sz="4" w:space="0"/>
            </w:tcBorders>
            <w:shd w:val="clear" w:color="auto" w:fill="FFFFFF"/>
            <w:noWrap/>
            <w:vAlign w:val="center"/>
          </w:tcPr>
          <w:p w14:paraId="402394E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0DDAFD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2E2423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28</w:t>
            </w:r>
          </w:p>
        </w:tc>
        <w:tc>
          <w:tcPr>
            <w:tcW w:w="2940" w:type="pct"/>
            <w:tcBorders>
              <w:top w:val="nil"/>
              <w:left w:val="nil"/>
              <w:bottom w:val="single" w:color="auto" w:sz="4" w:space="0"/>
              <w:right w:val="single" w:color="auto" w:sz="4" w:space="0"/>
            </w:tcBorders>
            <w:shd w:val="clear" w:color="auto" w:fill="FFFFFF"/>
            <w:noWrap/>
            <w:vAlign w:val="center"/>
          </w:tcPr>
          <w:p w14:paraId="4A8A5E8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GS霞坊路-龙霞路北卡口2(交警）</w:t>
            </w:r>
          </w:p>
        </w:tc>
        <w:tc>
          <w:tcPr>
            <w:tcW w:w="958" w:type="pct"/>
            <w:tcBorders>
              <w:top w:val="nil"/>
              <w:left w:val="nil"/>
              <w:bottom w:val="single" w:color="auto" w:sz="4" w:space="0"/>
              <w:right w:val="single" w:color="auto" w:sz="4" w:space="0"/>
            </w:tcBorders>
            <w:shd w:val="clear" w:color="auto" w:fill="FFFFFF"/>
            <w:noWrap/>
            <w:vAlign w:val="center"/>
          </w:tcPr>
          <w:p w14:paraId="27E646E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电警（卡口）28</w:t>
            </w:r>
          </w:p>
        </w:tc>
        <w:tc>
          <w:tcPr>
            <w:tcW w:w="368" w:type="pct"/>
            <w:tcBorders>
              <w:top w:val="nil"/>
              <w:left w:val="nil"/>
              <w:bottom w:val="single" w:color="auto" w:sz="4" w:space="0"/>
              <w:right w:val="single" w:color="auto" w:sz="4" w:space="0"/>
            </w:tcBorders>
            <w:shd w:val="clear" w:color="auto" w:fill="FFFFFF"/>
            <w:noWrap/>
            <w:vAlign w:val="center"/>
          </w:tcPr>
          <w:p w14:paraId="575011B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ADDD09B">
        <w:tblPrEx>
          <w:tblCellMar>
            <w:top w:w="0" w:type="dxa"/>
            <w:left w:w="108" w:type="dxa"/>
            <w:bottom w:w="0" w:type="dxa"/>
            <w:right w:w="108" w:type="dxa"/>
          </w:tblCellMar>
        </w:tblPrEx>
        <w:trPr>
          <w:gridAfter w:val="1"/>
          <w:wAfter w:w="367" w:type="pct"/>
          <w:trHeight w:val="283" w:hRule="atLeast"/>
        </w:trPr>
        <w:tc>
          <w:tcPr>
            <w:tcW w:w="4633" w:type="pct"/>
            <w:gridSpan w:val="4"/>
            <w:tcBorders>
              <w:top w:val="single" w:color="auto" w:sz="4" w:space="0"/>
              <w:left w:val="single" w:color="auto" w:sz="4" w:space="0"/>
              <w:bottom w:val="single" w:color="auto" w:sz="4" w:space="0"/>
              <w:right w:val="single" w:color="000000" w:sz="4" w:space="0"/>
            </w:tcBorders>
            <w:shd w:val="clear" w:color="auto" w:fill="FFFFFF"/>
            <w:noWrap/>
            <w:vAlign w:val="center"/>
          </w:tcPr>
          <w:p w14:paraId="7BE16E6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小计：28</w:t>
            </w:r>
          </w:p>
        </w:tc>
      </w:tr>
      <w:tr w14:paraId="6A4C605A">
        <w:tblPrEx>
          <w:tblCellMar>
            <w:top w:w="0" w:type="dxa"/>
            <w:left w:w="108" w:type="dxa"/>
            <w:bottom w:w="0" w:type="dxa"/>
            <w:right w:w="108" w:type="dxa"/>
          </w:tblCellMar>
        </w:tblPrEx>
        <w:trPr>
          <w:gridAfter w:val="1"/>
          <w:wAfter w:w="367" w:type="pct"/>
          <w:trHeight w:val="283" w:hRule="atLeast"/>
        </w:trPr>
        <w:tc>
          <w:tcPr>
            <w:tcW w:w="4633"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628F1F71">
            <w:pPr>
              <w:spacing w:line="360" w:lineRule="exact"/>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lang w:bidi="ar"/>
              </w:rPr>
              <w:t>浙南科技城龙瑶大道（77省道-龙江路）、温州大道（77省道-南洋大道）公安卡口监控项目</w:t>
            </w:r>
          </w:p>
        </w:tc>
      </w:tr>
      <w:tr w14:paraId="6C3FF93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871A82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w:t>
            </w:r>
          </w:p>
        </w:tc>
        <w:tc>
          <w:tcPr>
            <w:tcW w:w="2940" w:type="pct"/>
            <w:tcBorders>
              <w:top w:val="nil"/>
              <w:left w:val="nil"/>
              <w:bottom w:val="single" w:color="auto" w:sz="4" w:space="0"/>
              <w:right w:val="single" w:color="auto" w:sz="4" w:space="0"/>
            </w:tcBorders>
            <w:shd w:val="clear" w:color="auto" w:fill="FFFFFF"/>
            <w:noWrap/>
            <w:vAlign w:val="center"/>
          </w:tcPr>
          <w:p w14:paraId="09CC5FE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南洋大道-温州大道交叉口东电警1</w:t>
            </w:r>
          </w:p>
        </w:tc>
        <w:tc>
          <w:tcPr>
            <w:tcW w:w="958" w:type="pct"/>
            <w:tcBorders>
              <w:top w:val="nil"/>
              <w:left w:val="nil"/>
              <w:bottom w:val="single" w:color="auto" w:sz="4" w:space="0"/>
              <w:right w:val="single" w:color="auto" w:sz="4" w:space="0"/>
            </w:tcBorders>
            <w:shd w:val="clear" w:color="auto" w:fill="FFFFFF"/>
            <w:noWrap/>
            <w:vAlign w:val="center"/>
          </w:tcPr>
          <w:p w14:paraId="128439E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w:t>
            </w:r>
          </w:p>
        </w:tc>
        <w:tc>
          <w:tcPr>
            <w:tcW w:w="368" w:type="pct"/>
            <w:tcBorders>
              <w:top w:val="nil"/>
              <w:left w:val="nil"/>
              <w:bottom w:val="single" w:color="auto" w:sz="4" w:space="0"/>
              <w:right w:val="single" w:color="auto" w:sz="4" w:space="0"/>
            </w:tcBorders>
            <w:shd w:val="clear" w:color="auto" w:fill="FFFFFF"/>
            <w:noWrap/>
            <w:vAlign w:val="center"/>
          </w:tcPr>
          <w:p w14:paraId="7328AA6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B3E10C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7930D0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w:t>
            </w:r>
          </w:p>
        </w:tc>
        <w:tc>
          <w:tcPr>
            <w:tcW w:w="2940" w:type="pct"/>
            <w:tcBorders>
              <w:top w:val="nil"/>
              <w:left w:val="nil"/>
              <w:bottom w:val="single" w:color="auto" w:sz="4" w:space="0"/>
              <w:right w:val="single" w:color="auto" w:sz="4" w:space="0"/>
            </w:tcBorders>
            <w:shd w:val="clear" w:color="auto" w:fill="FFFFFF"/>
            <w:noWrap/>
            <w:vAlign w:val="center"/>
          </w:tcPr>
          <w:p w14:paraId="4158F7C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南洋大道-温州大道交叉口东电警2</w:t>
            </w:r>
          </w:p>
        </w:tc>
        <w:tc>
          <w:tcPr>
            <w:tcW w:w="958" w:type="pct"/>
            <w:tcBorders>
              <w:top w:val="nil"/>
              <w:left w:val="nil"/>
              <w:bottom w:val="single" w:color="auto" w:sz="4" w:space="0"/>
              <w:right w:val="single" w:color="auto" w:sz="4" w:space="0"/>
            </w:tcBorders>
            <w:shd w:val="clear" w:color="auto" w:fill="FFFFFF"/>
            <w:noWrap/>
            <w:vAlign w:val="center"/>
          </w:tcPr>
          <w:p w14:paraId="218C1E6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电警卡口2</w:t>
            </w:r>
          </w:p>
        </w:tc>
        <w:tc>
          <w:tcPr>
            <w:tcW w:w="368" w:type="pct"/>
            <w:tcBorders>
              <w:top w:val="nil"/>
              <w:left w:val="nil"/>
              <w:bottom w:val="single" w:color="auto" w:sz="4" w:space="0"/>
              <w:right w:val="single" w:color="auto" w:sz="4" w:space="0"/>
            </w:tcBorders>
            <w:shd w:val="clear" w:color="auto" w:fill="FFFFFF"/>
            <w:noWrap/>
            <w:vAlign w:val="center"/>
          </w:tcPr>
          <w:p w14:paraId="0FE45F0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AC853E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A6631A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w:t>
            </w:r>
          </w:p>
        </w:tc>
        <w:tc>
          <w:tcPr>
            <w:tcW w:w="2940" w:type="pct"/>
            <w:tcBorders>
              <w:top w:val="nil"/>
              <w:left w:val="nil"/>
              <w:bottom w:val="single" w:color="auto" w:sz="4" w:space="0"/>
              <w:right w:val="single" w:color="auto" w:sz="4" w:space="0"/>
            </w:tcBorders>
            <w:shd w:val="clear" w:color="auto" w:fill="FFFFFF"/>
            <w:noWrap/>
            <w:vAlign w:val="center"/>
          </w:tcPr>
          <w:p w14:paraId="622208E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南洋大道-温州大道交叉口东卡口1</w:t>
            </w:r>
          </w:p>
        </w:tc>
        <w:tc>
          <w:tcPr>
            <w:tcW w:w="958" w:type="pct"/>
            <w:tcBorders>
              <w:top w:val="nil"/>
              <w:left w:val="nil"/>
              <w:bottom w:val="single" w:color="auto" w:sz="4" w:space="0"/>
              <w:right w:val="single" w:color="auto" w:sz="4" w:space="0"/>
            </w:tcBorders>
            <w:shd w:val="clear" w:color="auto" w:fill="FFFFFF"/>
            <w:noWrap/>
            <w:vAlign w:val="center"/>
          </w:tcPr>
          <w:p w14:paraId="788DA99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电警卡口3</w:t>
            </w:r>
          </w:p>
        </w:tc>
        <w:tc>
          <w:tcPr>
            <w:tcW w:w="368" w:type="pct"/>
            <w:tcBorders>
              <w:top w:val="nil"/>
              <w:left w:val="nil"/>
              <w:bottom w:val="single" w:color="auto" w:sz="4" w:space="0"/>
              <w:right w:val="single" w:color="auto" w:sz="4" w:space="0"/>
            </w:tcBorders>
            <w:shd w:val="clear" w:color="auto" w:fill="FFFFFF"/>
            <w:noWrap/>
            <w:vAlign w:val="center"/>
          </w:tcPr>
          <w:p w14:paraId="32E4407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F84DD6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03B731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w:t>
            </w:r>
          </w:p>
        </w:tc>
        <w:tc>
          <w:tcPr>
            <w:tcW w:w="2940" w:type="pct"/>
            <w:tcBorders>
              <w:top w:val="nil"/>
              <w:left w:val="nil"/>
              <w:bottom w:val="single" w:color="auto" w:sz="4" w:space="0"/>
              <w:right w:val="single" w:color="auto" w:sz="4" w:space="0"/>
            </w:tcBorders>
            <w:shd w:val="clear" w:color="auto" w:fill="FFFFFF"/>
            <w:noWrap/>
            <w:vAlign w:val="center"/>
          </w:tcPr>
          <w:p w14:paraId="7F2085A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南洋大道-温州大道交叉口东卡口2</w:t>
            </w:r>
          </w:p>
        </w:tc>
        <w:tc>
          <w:tcPr>
            <w:tcW w:w="958" w:type="pct"/>
            <w:tcBorders>
              <w:top w:val="nil"/>
              <w:left w:val="nil"/>
              <w:bottom w:val="single" w:color="auto" w:sz="4" w:space="0"/>
              <w:right w:val="single" w:color="auto" w:sz="4" w:space="0"/>
            </w:tcBorders>
            <w:shd w:val="clear" w:color="auto" w:fill="FFFFFF"/>
            <w:noWrap/>
            <w:vAlign w:val="center"/>
          </w:tcPr>
          <w:p w14:paraId="7B9217F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电警卡口4</w:t>
            </w:r>
          </w:p>
        </w:tc>
        <w:tc>
          <w:tcPr>
            <w:tcW w:w="368" w:type="pct"/>
            <w:tcBorders>
              <w:top w:val="nil"/>
              <w:left w:val="nil"/>
              <w:bottom w:val="single" w:color="auto" w:sz="4" w:space="0"/>
              <w:right w:val="single" w:color="auto" w:sz="4" w:space="0"/>
            </w:tcBorders>
            <w:shd w:val="clear" w:color="auto" w:fill="FFFFFF"/>
            <w:noWrap/>
            <w:vAlign w:val="center"/>
          </w:tcPr>
          <w:p w14:paraId="12C4DD6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3C3B01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4936C9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w:t>
            </w:r>
          </w:p>
        </w:tc>
        <w:tc>
          <w:tcPr>
            <w:tcW w:w="2940" w:type="pct"/>
            <w:tcBorders>
              <w:top w:val="nil"/>
              <w:left w:val="nil"/>
              <w:bottom w:val="single" w:color="auto" w:sz="4" w:space="0"/>
              <w:right w:val="single" w:color="auto" w:sz="4" w:space="0"/>
            </w:tcBorders>
            <w:shd w:val="clear" w:color="auto" w:fill="FFFFFF"/>
            <w:noWrap/>
            <w:vAlign w:val="center"/>
          </w:tcPr>
          <w:p w14:paraId="413EF01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南洋大道-温州大道交叉口南电警1</w:t>
            </w:r>
          </w:p>
        </w:tc>
        <w:tc>
          <w:tcPr>
            <w:tcW w:w="958" w:type="pct"/>
            <w:tcBorders>
              <w:top w:val="nil"/>
              <w:left w:val="nil"/>
              <w:bottom w:val="single" w:color="auto" w:sz="4" w:space="0"/>
              <w:right w:val="single" w:color="auto" w:sz="4" w:space="0"/>
            </w:tcBorders>
            <w:shd w:val="clear" w:color="auto" w:fill="FFFFFF"/>
            <w:noWrap/>
            <w:vAlign w:val="center"/>
          </w:tcPr>
          <w:p w14:paraId="145436C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电警卡口5</w:t>
            </w:r>
          </w:p>
        </w:tc>
        <w:tc>
          <w:tcPr>
            <w:tcW w:w="368" w:type="pct"/>
            <w:tcBorders>
              <w:top w:val="nil"/>
              <w:left w:val="nil"/>
              <w:bottom w:val="single" w:color="auto" w:sz="4" w:space="0"/>
              <w:right w:val="single" w:color="auto" w:sz="4" w:space="0"/>
            </w:tcBorders>
            <w:shd w:val="clear" w:color="auto" w:fill="FFFFFF"/>
            <w:noWrap/>
            <w:vAlign w:val="center"/>
          </w:tcPr>
          <w:p w14:paraId="373335F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F9C18A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6CCC34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w:t>
            </w:r>
          </w:p>
        </w:tc>
        <w:tc>
          <w:tcPr>
            <w:tcW w:w="2940" w:type="pct"/>
            <w:tcBorders>
              <w:top w:val="nil"/>
              <w:left w:val="nil"/>
              <w:bottom w:val="single" w:color="auto" w:sz="4" w:space="0"/>
              <w:right w:val="single" w:color="auto" w:sz="4" w:space="0"/>
            </w:tcBorders>
            <w:shd w:val="clear" w:color="auto" w:fill="FFFFFF"/>
            <w:noWrap/>
            <w:vAlign w:val="center"/>
          </w:tcPr>
          <w:p w14:paraId="7BD201D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南洋大道-温州大道交叉口南电警2</w:t>
            </w:r>
          </w:p>
        </w:tc>
        <w:tc>
          <w:tcPr>
            <w:tcW w:w="958" w:type="pct"/>
            <w:tcBorders>
              <w:top w:val="nil"/>
              <w:left w:val="nil"/>
              <w:bottom w:val="single" w:color="auto" w:sz="4" w:space="0"/>
              <w:right w:val="single" w:color="auto" w:sz="4" w:space="0"/>
            </w:tcBorders>
            <w:shd w:val="clear" w:color="auto" w:fill="FFFFFF"/>
            <w:noWrap/>
            <w:vAlign w:val="center"/>
          </w:tcPr>
          <w:p w14:paraId="0D1CF88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电警卡口6</w:t>
            </w:r>
          </w:p>
        </w:tc>
        <w:tc>
          <w:tcPr>
            <w:tcW w:w="368" w:type="pct"/>
            <w:tcBorders>
              <w:top w:val="nil"/>
              <w:left w:val="nil"/>
              <w:bottom w:val="single" w:color="auto" w:sz="4" w:space="0"/>
              <w:right w:val="single" w:color="auto" w:sz="4" w:space="0"/>
            </w:tcBorders>
            <w:shd w:val="clear" w:color="auto" w:fill="FFFFFF"/>
            <w:noWrap/>
            <w:vAlign w:val="center"/>
          </w:tcPr>
          <w:p w14:paraId="7A4189E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B19915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D2E0B3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w:t>
            </w:r>
          </w:p>
        </w:tc>
        <w:tc>
          <w:tcPr>
            <w:tcW w:w="2940" w:type="pct"/>
            <w:tcBorders>
              <w:top w:val="nil"/>
              <w:left w:val="nil"/>
              <w:bottom w:val="single" w:color="auto" w:sz="4" w:space="0"/>
              <w:right w:val="single" w:color="auto" w:sz="4" w:space="0"/>
            </w:tcBorders>
            <w:shd w:val="clear" w:color="auto" w:fill="FFFFFF"/>
            <w:noWrap/>
            <w:vAlign w:val="center"/>
          </w:tcPr>
          <w:p w14:paraId="41DF0D0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南洋大道-温州大道交叉口南卡口1</w:t>
            </w:r>
          </w:p>
        </w:tc>
        <w:tc>
          <w:tcPr>
            <w:tcW w:w="958" w:type="pct"/>
            <w:tcBorders>
              <w:top w:val="nil"/>
              <w:left w:val="nil"/>
              <w:bottom w:val="single" w:color="auto" w:sz="4" w:space="0"/>
              <w:right w:val="single" w:color="auto" w:sz="4" w:space="0"/>
            </w:tcBorders>
            <w:shd w:val="clear" w:color="auto" w:fill="FFFFFF"/>
            <w:noWrap/>
            <w:vAlign w:val="center"/>
          </w:tcPr>
          <w:p w14:paraId="49FBD01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电警卡口7</w:t>
            </w:r>
          </w:p>
        </w:tc>
        <w:tc>
          <w:tcPr>
            <w:tcW w:w="368" w:type="pct"/>
            <w:tcBorders>
              <w:top w:val="nil"/>
              <w:left w:val="nil"/>
              <w:bottom w:val="single" w:color="auto" w:sz="4" w:space="0"/>
              <w:right w:val="single" w:color="auto" w:sz="4" w:space="0"/>
            </w:tcBorders>
            <w:shd w:val="clear" w:color="auto" w:fill="FFFFFF"/>
            <w:noWrap/>
            <w:vAlign w:val="center"/>
          </w:tcPr>
          <w:p w14:paraId="2F07BBD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CE3FB8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1E7D9E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8</w:t>
            </w:r>
          </w:p>
        </w:tc>
        <w:tc>
          <w:tcPr>
            <w:tcW w:w="2940" w:type="pct"/>
            <w:tcBorders>
              <w:top w:val="nil"/>
              <w:left w:val="nil"/>
              <w:bottom w:val="single" w:color="auto" w:sz="4" w:space="0"/>
              <w:right w:val="single" w:color="auto" w:sz="4" w:space="0"/>
            </w:tcBorders>
            <w:shd w:val="clear" w:color="auto" w:fill="FFFFFF"/>
            <w:noWrap/>
            <w:vAlign w:val="center"/>
          </w:tcPr>
          <w:p w14:paraId="4F66431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南洋大道-温州大道交叉口南卡口2</w:t>
            </w:r>
          </w:p>
        </w:tc>
        <w:tc>
          <w:tcPr>
            <w:tcW w:w="958" w:type="pct"/>
            <w:tcBorders>
              <w:top w:val="nil"/>
              <w:left w:val="nil"/>
              <w:bottom w:val="single" w:color="auto" w:sz="4" w:space="0"/>
              <w:right w:val="single" w:color="auto" w:sz="4" w:space="0"/>
            </w:tcBorders>
            <w:shd w:val="clear" w:color="auto" w:fill="FFFFFF"/>
            <w:noWrap/>
            <w:vAlign w:val="center"/>
          </w:tcPr>
          <w:p w14:paraId="7202B20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电警卡口8</w:t>
            </w:r>
          </w:p>
        </w:tc>
        <w:tc>
          <w:tcPr>
            <w:tcW w:w="368" w:type="pct"/>
            <w:tcBorders>
              <w:top w:val="nil"/>
              <w:left w:val="nil"/>
              <w:bottom w:val="single" w:color="auto" w:sz="4" w:space="0"/>
              <w:right w:val="single" w:color="auto" w:sz="4" w:space="0"/>
            </w:tcBorders>
            <w:shd w:val="clear" w:color="auto" w:fill="FFFFFF"/>
            <w:noWrap/>
            <w:vAlign w:val="center"/>
          </w:tcPr>
          <w:p w14:paraId="5D460B6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916129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0B75BC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9</w:t>
            </w:r>
          </w:p>
        </w:tc>
        <w:tc>
          <w:tcPr>
            <w:tcW w:w="2940" w:type="pct"/>
            <w:tcBorders>
              <w:top w:val="nil"/>
              <w:left w:val="nil"/>
              <w:bottom w:val="single" w:color="auto" w:sz="4" w:space="0"/>
              <w:right w:val="single" w:color="auto" w:sz="4" w:space="0"/>
            </w:tcBorders>
            <w:shd w:val="clear" w:color="auto" w:fill="FFFFFF"/>
            <w:noWrap/>
            <w:vAlign w:val="center"/>
          </w:tcPr>
          <w:p w14:paraId="638BB22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南洋大道-温州大道交叉口西电警1</w:t>
            </w:r>
          </w:p>
        </w:tc>
        <w:tc>
          <w:tcPr>
            <w:tcW w:w="958" w:type="pct"/>
            <w:tcBorders>
              <w:top w:val="nil"/>
              <w:left w:val="nil"/>
              <w:bottom w:val="single" w:color="auto" w:sz="4" w:space="0"/>
              <w:right w:val="single" w:color="auto" w:sz="4" w:space="0"/>
            </w:tcBorders>
            <w:shd w:val="clear" w:color="auto" w:fill="FFFFFF"/>
            <w:noWrap/>
            <w:vAlign w:val="center"/>
          </w:tcPr>
          <w:p w14:paraId="07F5D81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电警卡口9</w:t>
            </w:r>
          </w:p>
        </w:tc>
        <w:tc>
          <w:tcPr>
            <w:tcW w:w="368" w:type="pct"/>
            <w:tcBorders>
              <w:top w:val="nil"/>
              <w:left w:val="nil"/>
              <w:bottom w:val="single" w:color="auto" w:sz="4" w:space="0"/>
              <w:right w:val="single" w:color="auto" w:sz="4" w:space="0"/>
            </w:tcBorders>
            <w:shd w:val="clear" w:color="auto" w:fill="FFFFFF"/>
            <w:noWrap/>
            <w:vAlign w:val="center"/>
          </w:tcPr>
          <w:p w14:paraId="47BEFAA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E7B559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104877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10</w:t>
            </w:r>
          </w:p>
        </w:tc>
        <w:tc>
          <w:tcPr>
            <w:tcW w:w="2940" w:type="pct"/>
            <w:tcBorders>
              <w:top w:val="nil"/>
              <w:left w:val="nil"/>
              <w:bottom w:val="single" w:color="auto" w:sz="4" w:space="0"/>
              <w:right w:val="single" w:color="auto" w:sz="4" w:space="0"/>
            </w:tcBorders>
            <w:shd w:val="clear" w:color="auto" w:fill="FFFFFF"/>
            <w:noWrap/>
            <w:vAlign w:val="center"/>
          </w:tcPr>
          <w:p w14:paraId="30B18C1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南洋大道-温州大道交叉口西电警2</w:t>
            </w:r>
          </w:p>
        </w:tc>
        <w:tc>
          <w:tcPr>
            <w:tcW w:w="958" w:type="pct"/>
            <w:tcBorders>
              <w:top w:val="nil"/>
              <w:left w:val="nil"/>
              <w:bottom w:val="single" w:color="auto" w:sz="4" w:space="0"/>
              <w:right w:val="single" w:color="auto" w:sz="4" w:space="0"/>
            </w:tcBorders>
            <w:shd w:val="clear" w:color="auto" w:fill="FFFFFF"/>
            <w:noWrap/>
            <w:vAlign w:val="center"/>
          </w:tcPr>
          <w:p w14:paraId="1AF0B1D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电警卡口10</w:t>
            </w:r>
          </w:p>
        </w:tc>
        <w:tc>
          <w:tcPr>
            <w:tcW w:w="368" w:type="pct"/>
            <w:tcBorders>
              <w:top w:val="nil"/>
              <w:left w:val="nil"/>
              <w:bottom w:val="single" w:color="auto" w:sz="4" w:space="0"/>
              <w:right w:val="single" w:color="auto" w:sz="4" w:space="0"/>
            </w:tcBorders>
            <w:shd w:val="clear" w:color="auto" w:fill="FFFFFF"/>
            <w:noWrap/>
            <w:vAlign w:val="center"/>
          </w:tcPr>
          <w:p w14:paraId="3D00640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020992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2799A8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11</w:t>
            </w:r>
          </w:p>
        </w:tc>
        <w:tc>
          <w:tcPr>
            <w:tcW w:w="2940" w:type="pct"/>
            <w:tcBorders>
              <w:top w:val="nil"/>
              <w:left w:val="nil"/>
              <w:bottom w:val="single" w:color="auto" w:sz="4" w:space="0"/>
              <w:right w:val="single" w:color="auto" w:sz="4" w:space="0"/>
            </w:tcBorders>
            <w:shd w:val="clear" w:color="auto" w:fill="FFFFFF"/>
            <w:noWrap/>
            <w:vAlign w:val="center"/>
          </w:tcPr>
          <w:p w14:paraId="079D215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南洋大道-温州大道交叉口西卡口1</w:t>
            </w:r>
          </w:p>
        </w:tc>
        <w:tc>
          <w:tcPr>
            <w:tcW w:w="958" w:type="pct"/>
            <w:tcBorders>
              <w:top w:val="nil"/>
              <w:left w:val="nil"/>
              <w:bottom w:val="single" w:color="auto" w:sz="4" w:space="0"/>
              <w:right w:val="single" w:color="auto" w:sz="4" w:space="0"/>
            </w:tcBorders>
            <w:shd w:val="clear" w:color="auto" w:fill="FFFFFF"/>
            <w:noWrap/>
            <w:vAlign w:val="center"/>
          </w:tcPr>
          <w:p w14:paraId="3208243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电警卡口11</w:t>
            </w:r>
          </w:p>
        </w:tc>
        <w:tc>
          <w:tcPr>
            <w:tcW w:w="368" w:type="pct"/>
            <w:tcBorders>
              <w:top w:val="nil"/>
              <w:left w:val="nil"/>
              <w:bottom w:val="single" w:color="auto" w:sz="4" w:space="0"/>
              <w:right w:val="single" w:color="auto" w:sz="4" w:space="0"/>
            </w:tcBorders>
            <w:shd w:val="clear" w:color="auto" w:fill="FFFFFF"/>
            <w:noWrap/>
            <w:vAlign w:val="center"/>
          </w:tcPr>
          <w:p w14:paraId="36F6810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5DB37F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14CC42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12</w:t>
            </w:r>
          </w:p>
        </w:tc>
        <w:tc>
          <w:tcPr>
            <w:tcW w:w="2940" w:type="pct"/>
            <w:tcBorders>
              <w:top w:val="nil"/>
              <w:left w:val="nil"/>
              <w:bottom w:val="single" w:color="auto" w:sz="4" w:space="0"/>
              <w:right w:val="single" w:color="auto" w:sz="4" w:space="0"/>
            </w:tcBorders>
            <w:shd w:val="clear" w:color="auto" w:fill="FFFFFF"/>
            <w:noWrap/>
            <w:vAlign w:val="center"/>
          </w:tcPr>
          <w:p w14:paraId="013A3FF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南洋大道-温州大道交叉口西卡口2</w:t>
            </w:r>
          </w:p>
        </w:tc>
        <w:tc>
          <w:tcPr>
            <w:tcW w:w="958" w:type="pct"/>
            <w:tcBorders>
              <w:top w:val="nil"/>
              <w:left w:val="nil"/>
              <w:bottom w:val="single" w:color="auto" w:sz="4" w:space="0"/>
              <w:right w:val="single" w:color="auto" w:sz="4" w:space="0"/>
            </w:tcBorders>
            <w:shd w:val="clear" w:color="auto" w:fill="FFFFFF"/>
            <w:noWrap/>
            <w:vAlign w:val="center"/>
          </w:tcPr>
          <w:p w14:paraId="3E8A390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电警卡口12</w:t>
            </w:r>
          </w:p>
        </w:tc>
        <w:tc>
          <w:tcPr>
            <w:tcW w:w="368" w:type="pct"/>
            <w:tcBorders>
              <w:top w:val="nil"/>
              <w:left w:val="nil"/>
              <w:bottom w:val="single" w:color="auto" w:sz="4" w:space="0"/>
              <w:right w:val="single" w:color="auto" w:sz="4" w:space="0"/>
            </w:tcBorders>
            <w:shd w:val="clear" w:color="auto" w:fill="FFFFFF"/>
            <w:noWrap/>
            <w:vAlign w:val="center"/>
          </w:tcPr>
          <w:p w14:paraId="5A89A74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33BA30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1922FB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13</w:t>
            </w:r>
          </w:p>
        </w:tc>
        <w:tc>
          <w:tcPr>
            <w:tcW w:w="2940" w:type="pct"/>
            <w:tcBorders>
              <w:top w:val="nil"/>
              <w:left w:val="nil"/>
              <w:bottom w:val="single" w:color="auto" w:sz="4" w:space="0"/>
              <w:right w:val="single" w:color="auto" w:sz="4" w:space="0"/>
            </w:tcBorders>
            <w:shd w:val="clear" w:color="auto" w:fill="FFFFFF"/>
            <w:noWrap/>
            <w:vAlign w:val="center"/>
          </w:tcPr>
          <w:p w14:paraId="1C33F90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南洋大道-温州大道交叉口北电警1</w:t>
            </w:r>
          </w:p>
        </w:tc>
        <w:tc>
          <w:tcPr>
            <w:tcW w:w="958" w:type="pct"/>
            <w:tcBorders>
              <w:top w:val="nil"/>
              <w:left w:val="nil"/>
              <w:bottom w:val="single" w:color="auto" w:sz="4" w:space="0"/>
              <w:right w:val="single" w:color="auto" w:sz="4" w:space="0"/>
            </w:tcBorders>
            <w:shd w:val="clear" w:color="auto" w:fill="FFFFFF"/>
            <w:noWrap/>
            <w:vAlign w:val="center"/>
          </w:tcPr>
          <w:p w14:paraId="6A59F6F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电警卡口13</w:t>
            </w:r>
          </w:p>
        </w:tc>
        <w:tc>
          <w:tcPr>
            <w:tcW w:w="368" w:type="pct"/>
            <w:tcBorders>
              <w:top w:val="nil"/>
              <w:left w:val="nil"/>
              <w:bottom w:val="single" w:color="auto" w:sz="4" w:space="0"/>
              <w:right w:val="single" w:color="auto" w:sz="4" w:space="0"/>
            </w:tcBorders>
            <w:shd w:val="clear" w:color="auto" w:fill="FFFFFF"/>
            <w:noWrap/>
            <w:vAlign w:val="center"/>
          </w:tcPr>
          <w:p w14:paraId="1A8CD61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F1B9F3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39CCF9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14</w:t>
            </w:r>
          </w:p>
        </w:tc>
        <w:tc>
          <w:tcPr>
            <w:tcW w:w="2940" w:type="pct"/>
            <w:tcBorders>
              <w:top w:val="nil"/>
              <w:left w:val="nil"/>
              <w:bottom w:val="single" w:color="auto" w:sz="4" w:space="0"/>
              <w:right w:val="single" w:color="auto" w:sz="4" w:space="0"/>
            </w:tcBorders>
            <w:shd w:val="clear" w:color="auto" w:fill="FFFFFF"/>
            <w:noWrap/>
            <w:vAlign w:val="center"/>
          </w:tcPr>
          <w:p w14:paraId="7732ECE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南洋大道-温州大道交叉口北电警2</w:t>
            </w:r>
          </w:p>
        </w:tc>
        <w:tc>
          <w:tcPr>
            <w:tcW w:w="958" w:type="pct"/>
            <w:tcBorders>
              <w:top w:val="nil"/>
              <w:left w:val="nil"/>
              <w:bottom w:val="single" w:color="auto" w:sz="4" w:space="0"/>
              <w:right w:val="single" w:color="auto" w:sz="4" w:space="0"/>
            </w:tcBorders>
            <w:shd w:val="clear" w:color="auto" w:fill="FFFFFF"/>
            <w:noWrap/>
            <w:vAlign w:val="center"/>
          </w:tcPr>
          <w:p w14:paraId="7ED2476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电警卡口14</w:t>
            </w:r>
          </w:p>
        </w:tc>
        <w:tc>
          <w:tcPr>
            <w:tcW w:w="368" w:type="pct"/>
            <w:tcBorders>
              <w:top w:val="nil"/>
              <w:left w:val="nil"/>
              <w:bottom w:val="single" w:color="auto" w:sz="4" w:space="0"/>
              <w:right w:val="single" w:color="auto" w:sz="4" w:space="0"/>
            </w:tcBorders>
            <w:shd w:val="clear" w:color="auto" w:fill="FFFFFF"/>
            <w:noWrap/>
            <w:vAlign w:val="center"/>
          </w:tcPr>
          <w:p w14:paraId="3611543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75F37D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FC2FCD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15</w:t>
            </w:r>
          </w:p>
        </w:tc>
        <w:tc>
          <w:tcPr>
            <w:tcW w:w="2940" w:type="pct"/>
            <w:tcBorders>
              <w:top w:val="nil"/>
              <w:left w:val="nil"/>
              <w:bottom w:val="single" w:color="auto" w:sz="4" w:space="0"/>
              <w:right w:val="single" w:color="auto" w:sz="4" w:space="0"/>
            </w:tcBorders>
            <w:shd w:val="clear" w:color="auto" w:fill="FFFFFF"/>
            <w:noWrap/>
            <w:vAlign w:val="center"/>
          </w:tcPr>
          <w:p w14:paraId="1A747E3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南洋大道-温州大道交叉口北卡口1</w:t>
            </w:r>
          </w:p>
        </w:tc>
        <w:tc>
          <w:tcPr>
            <w:tcW w:w="958" w:type="pct"/>
            <w:tcBorders>
              <w:top w:val="nil"/>
              <w:left w:val="nil"/>
              <w:bottom w:val="single" w:color="auto" w:sz="4" w:space="0"/>
              <w:right w:val="single" w:color="auto" w:sz="4" w:space="0"/>
            </w:tcBorders>
            <w:shd w:val="clear" w:color="auto" w:fill="FFFFFF"/>
            <w:noWrap/>
            <w:vAlign w:val="center"/>
          </w:tcPr>
          <w:p w14:paraId="6F0B349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电警卡口15</w:t>
            </w:r>
          </w:p>
        </w:tc>
        <w:tc>
          <w:tcPr>
            <w:tcW w:w="368" w:type="pct"/>
            <w:tcBorders>
              <w:top w:val="nil"/>
              <w:left w:val="nil"/>
              <w:bottom w:val="single" w:color="auto" w:sz="4" w:space="0"/>
              <w:right w:val="single" w:color="auto" w:sz="4" w:space="0"/>
            </w:tcBorders>
            <w:shd w:val="clear" w:color="auto" w:fill="FFFFFF"/>
            <w:noWrap/>
            <w:vAlign w:val="center"/>
          </w:tcPr>
          <w:p w14:paraId="42518ED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AB245F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9FBF93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16</w:t>
            </w:r>
          </w:p>
        </w:tc>
        <w:tc>
          <w:tcPr>
            <w:tcW w:w="2940" w:type="pct"/>
            <w:tcBorders>
              <w:top w:val="nil"/>
              <w:left w:val="nil"/>
              <w:bottom w:val="single" w:color="auto" w:sz="4" w:space="0"/>
              <w:right w:val="single" w:color="auto" w:sz="4" w:space="0"/>
            </w:tcBorders>
            <w:shd w:val="clear" w:color="auto" w:fill="FFFFFF"/>
            <w:noWrap/>
            <w:vAlign w:val="center"/>
          </w:tcPr>
          <w:p w14:paraId="65E785A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南洋大道-温州大道交叉口北卡口2</w:t>
            </w:r>
          </w:p>
        </w:tc>
        <w:tc>
          <w:tcPr>
            <w:tcW w:w="958" w:type="pct"/>
            <w:tcBorders>
              <w:top w:val="nil"/>
              <w:left w:val="nil"/>
              <w:bottom w:val="single" w:color="auto" w:sz="4" w:space="0"/>
              <w:right w:val="single" w:color="auto" w:sz="4" w:space="0"/>
            </w:tcBorders>
            <w:shd w:val="clear" w:color="auto" w:fill="FFFFFF"/>
            <w:noWrap/>
            <w:vAlign w:val="center"/>
          </w:tcPr>
          <w:p w14:paraId="36C07A5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电警卡口16</w:t>
            </w:r>
          </w:p>
        </w:tc>
        <w:tc>
          <w:tcPr>
            <w:tcW w:w="368" w:type="pct"/>
            <w:tcBorders>
              <w:top w:val="nil"/>
              <w:left w:val="nil"/>
              <w:bottom w:val="single" w:color="auto" w:sz="4" w:space="0"/>
              <w:right w:val="single" w:color="auto" w:sz="4" w:space="0"/>
            </w:tcBorders>
            <w:shd w:val="clear" w:color="auto" w:fill="FFFFFF"/>
            <w:noWrap/>
            <w:vAlign w:val="center"/>
          </w:tcPr>
          <w:p w14:paraId="7A0776F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606E28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C692AD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17</w:t>
            </w:r>
          </w:p>
        </w:tc>
        <w:tc>
          <w:tcPr>
            <w:tcW w:w="2940" w:type="pct"/>
            <w:tcBorders>
              <w:top w:val="nil"/>
              <w:left w:val="nil"/>
              <w:bottom w:val="single" w:color="auto" w:sz="4" w:space="0"/>
              <w:right w:val="single" w:color="auto" w:sz="4" w:space="0"/>
            </w:tcBorders>
            <w:shd w:val="clear" w:color="auto" w:fill="FFFFFF"/>
            <w:noWrap/>
            <w:vAlign w:val="center"/>
          </w:tcPr>
          <w:p w14:paraId="482FE87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77省道-温州大道交叉口东电警1</w:t>
            </w:r>
          </w:p>
        </w:tc>
        <w:tc>
          <w:tcPr>
            <w:tcW w:w="958" w:type="pct"/>
            <w:tcBorders>
              <w:top w:val="nil"/>
              <w:left w:val="nil"/>
              <w:bottom w:val="single" w:color="auto" w:sz="4" w:space="0"/>
              <w:right w:val="single" w:color="auto" w:sz="4" w:space="0"/>
            </w:tcBorders>
            <w:shd w:val="clear" w:color="auto" w:fill="FFFFFF"/>
            <w:noWrap/>
            <w:vAlign w:val="center"/>
          </w:tcPr>
          <w:p w14:paraId="46E904F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电警卡口17</w:t>
            </w:r>
          </w:p>
        </w:tc>
        <w:tc>
          <w:tcPr>
            <w:tcW w:w="368" w:type="pct"/>
            <w:tcBorders>
              <w:top w:val="nil"/>
              <w:left w:val="nil"/>
              <w:bottom w:val="single" w:color="auto" w:sz="4" w:space="0"/>
              <w:right w:val="single" w:color="auto" w:sz="4" w:space="0"/>
            </w:tcBorders>
            <w:shd w:val="clear" w:color="auto" w:fill="FFFFFF"/>
            <w:noWrap/>
            <w:vAlign w:val="center"/>
          </w:tcPr>
          <w:p w14:paraId="4795593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3A0072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9611B0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18</w:t>
            </w:r>
          </w:p>
        </w:tc>
        <w:tc>
          <w:tcPr>
            <w:tcW w:w="2940" w:type="pct"/>
            <w:tcBorders>
              <w:top w:val="nil"/>
              <w:left w:val="nil"/>
              <w:bottom w:val="single" w:color="auto" w:sz="4" w:space="0"/>
              <w:right w:val="single" w:color="auto" w:sz="4" w:space="0"/>
            </w:tcBorders>
            <w:shd w:val="clear" w:color="auto" w:fill="FFFFFF"/>
            <w:noWrap/>
            <w:vAlign w:val="center"/>
          </w:tcPr>
          <w:p w14:paraId="3502835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77省道-温州大道交叉口东电警2</w:t>
            </w:r>
          </w:p>
        </w:tc>
        <w:tc>
          <w:tcPr>
            <w:tcW w:w="958" w:type="pct"/>
            <w:tcBorders>
              <w:top w:val="nil"/>
              <w:left w:val="nil"/>
              <w:bottom w:val="single" w:color="auto" w:sz="4" w:space="0"/>
              <w:right w:val="single" w:color="auto" w:sz="4" w:space="0"/>
            </w:tcBorders>
            <w:shd w:val="clear" w:color="auto" w:fill="FFFFFF"/>
            <w:noWrap/>
            <w:vAlign w:val="center"/>
          </w:tcPr>
          <w:p w14:paraId="5C63D46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电警卡口18</w:t>
            </w:r>
          </w:p>
        </w:tc>
        <w:tc>
          <w:tcPr>
            <w:tcW w:w="368" w:type="pct"/>
            <w:tcBorders>
              <w:top w:val="nil"/>
              <w:left w:val="nil"/>
              <w:bottom w:val="single" w:color="auto" w:sz="4" w:space="0"/>
              <w:right w:val="single" w:color="auto" w:sz="4" w:space="0"/>
            </w:tcBorders>
            <w:shd w:val="clear" w:color="auto" w:fill="FFFFFF"/>
            <w:noWrap/>
            <w:vAlign w:val="center"/>
          </w:tcPr>
          <w:p w14:paraId="10C50B2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19A1A0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6FE0BF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19</w:t>
            </w:r>
          </w:p>
        </w:tc>
        <w:tc>
          <w:tcPr>
            <w:tcW w:w="2940" w:type="pct"/>
            <w:tcBorders>
              <w:top w:val="nil"/>
              <w:left w:val="nil"/>
              <w:bottom w:val="single" w:color="auto" w:sz="4" w:space="0"/>
              <w:right w:val="single" w:color="auto" w:sz="4" w:space="0"/>
            </w:tcBorders>
            <w:shd w:val="clear" w:color="auto" w:fill="FFFFFF"/>
            <w:noWrap/>
            <w:vAlign w:val="center"/>
          </w:tcPr>
          <w:p w14:paraId="6E914B5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77省道-温州大道交叉口东卡口1</w:t>
            </w:r>
          </w:p>
        </w:tc>
        <w:tc>
          <w:tcPr>
            <w:tcW w:w="958" w:type="pct"/>
            <w:tcBorders>
              <w:top w:val="nil"/>
              <w:left w:val="nil"/>
              <w:bottom w:val="single" w:color="auto" w:sz="4" w:space="0"/>
              <w:right w:val="single" w:color="auto" w:sz="4" w:space="0"/>
            </w:tcBorders>
            <w:shd w:val="clear" w:color="auto" w:fill="FFFFFF"/>
            <w:noWrap/>
            <w:vAlign w:val="center"/>
          </w:tcPr>
          <w:p w14:paraId="305C491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电警卡口19</w:t>
            </w:r>
          </w:p>
        </w:tc>
        <w:tc>
          <w:tcPr>
            <w:tcW w:w="368" w:type="pct"/>
            <w:tcBorders>
              <w:top w:val="nil"/>
              <w:left w:val="nil"/>
              <w:bottom w:val="single" w:color="auto" w:sz="4" w:space="0"/>
              <w:right w:val="single" w:color="auto" w:sz="4" w:space="0"/>
            </w:tcBorders>
            <w:shd w:val="clear" w:color="auto" w:fill="FFFFFF"/>
            <w:noWrap/>
            <w:vAlign w:val="center"/>
          </w:tcPr>
          <w:p w14:paraId="5190793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295C87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FDED42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20</w:t>
            </w:r>
          </w:p>
        </w:tc>
        <w:tc>
          <w:tcPr>
            <w:tcW w:w="2940" w:type="pct"/>
            <w:tcBorders>
              <w:top w:val="nil"/>
              <w:left w:val="nil"/>
              <w:bottom w:val="single" w:color="auto" w:sz="4" w:space="0"/>
              <w:right w:val="single" w:color="auto" w:sz="4" w:space="0"/>
            </w:tcBorders>
            <w:shd w:val="clear" w:color="auto" w:fill="FFFFFF"/>
            <w:noWrap/>
            <w:vAlign w:val="center"/>
          </w:tcPr>
          <w:p w14:paraId="6989FA0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77省道-温州大道交叉口东卡口2</w:t>
            </w:r>
          </w:p>
        </w:tc>
        <w:tc>
          <w:tcPr>
            <w:tcW w:w="958" w:type="pct"/>
            <w:tcBorders>
              <w:top w:val="nil"/>
              <w:left w:val="nil"/>
              <w:bottom w:val="single" w:color="auto" w:sz="4" w:space="0"/>
              <w:right w:val="single" w:color="auto" w:sz="4" w:space="0"/>
            </w:tcBorders>
            <w:shd w:val="clear" w:color="auto" w:fill="FFFFFF"/>
            <w:noWrap/>
            <w:vAlign w:val="center"/>
          </w:tcPr>
          <w:p w14:paraId="455B40E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电警卡口20</w:t>
            </w:r>
          </w:p>
        </w:tc>
        <w:tc>
          <w:tcPr>
            <w:tcW w:w="368" w:type="pct"/>
            <w:tcBorders>
              <w:top w:val="nil"/>
              <w:left w:val="nil"/>
              <w:bottom w:val="single" w:color="auto" w:sz="4" w:space="0"/>
              <w:right w:val="single" w:color="auto" w:sz="4" w:space="0"/>
            </w:tcBorders>
            <w:shd w:val="clear" w:color="auto" w:fill="FFFFFF"/>
            <w:noWrap/>
            <w:vAlign w:val="center"/>
          </w:tcPr>
          <w:p w14:paraId="5116A81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1184F6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D5CA56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21</w:t>
            </w:r>
          </w:p>
        </w:tc>
        <w:tc>
          <w:tcPr>
            <w:tcW w:w="2940" w:type="pct"/>
            <w:tcBorders>
              <w:top w:val="nil"/>
              <w:left w:val="nil"/>
              <w:bottom w:val="single" w:color="auto" w:sz="4" w:space="0"/>
              <w:right w:val="single" w:color="auto" w:sz="4" w:space="0"/>
            </w:tcBorders>
            <w:shd w:val="clear" w:color="auto" w:fill="FFFFFF"/>
            <w:noWrap/>
            <w:vAlign w:val="center"/>
          </w:tcPr>
          <w:p w14:paraId="5A1E263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77省道-温州大道交叉口南电警</w:t>
            </w:r>
          </w:p>
        </w:tc>
        <w:tc>
          <w:tcPr>
            <w:tcW w:w="958" w:type="pct"/>
            <w:tcBorders>
              <w:top w:val="nil"/>
              <w:left w:val="nil"/>
              <w:bottom w:val="single" w:color="auto" w:sz="4" w:space="0"/>
              <w:right w:val="single" w:color="auto" w:sz="4" w:space="0"/>
            </w:tcBorders>
            <w:shd w:val="clear" w:color="auto" w:fill="FFFFFF"/>
            <w:noWrap/>
            <w:vAlign w:val="center"/>
          </w:tcPr>
          <w:p w14:paraId="405EDE8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电警卡口21</w:t>
            </w:r>
          </w:p>
        </w:tc>
        <w:tc>
          <w:tcPr>
            <w:tcW w:w="368" w:type="pct"/>
            <w:tcBorders>
              <w:top w:val="nil"/>
              <w:left w:val="nil"/>
              <w:bottom w:val="single" w:color="auto" w:sz="4" w:space="0"/>
              <w:right w:val="single" w:color="auto" w:sz="4" w:space="0"/>
            </w:tcBorders>
            <w:shd w:val="clear" w:color="auto" w:fill="FFFFFF"/>
            <w:noWrap/>
            <w:vAlign w:val="center"/>
          </w:tcPr>
          <w:p w14:paraId="1C357A5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8694DE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41B79C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22</w:t>
            </w:r>
          </w:p>
        </w:tc>
        <w:tc>
          <w:tcPr>
            <w:tcW w:w="2940" w:type="pct"/>
            <w:tcBorders>
              <w:top w:val="nil"/>
              <w:left w:val="nil"/>
              <w:bottom w:val="single" w:color="auto" w:sz="4" w:space="0"/>
              <w:right w:val="single" w:color="auto" w:sz="4" w:space="0"/>
            </w:tcBorders>
            <w:shd w:val="clear" w:color="auto" w:fill="FFFFFF"/>
            <w:noWrap/>
            <w:vAlign w:val="center"/>
          </w:tcPr>
          <w:p w14:paraId="2E38E0B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77省道-温州大道交叉口南卡口</w:t>
            </w:r>
          </w:p>
        </w:tc>
        <w:tc>
          <w:tcPr>
            <w:tcW w:w="958" w:type="pct"/>
            <w:tcBorders>
              <w:top w:val="nil"/>
              <w:left w:val="nil"/>
              <w:bottom w:val="single" w:color="auto" w:sz="4" w:space="0"/>
              <w:right w:val="single" w:color="auto" w:sz="4" w:space="0"/>
            </w:tcBorders>
            <w:shd w:val="clear" w:color="auto" w:fill="FFFFFF"/>
            <w:noWrap/>
            <w:vAlign w:val="center"/>
          </w:tcPr>
          <w:p w14:paraId="5BEC9D0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电警卡口22</w:t>
            </w:r>
          </w:p>
        </w:tc>
        <w:tc>
          <w:tcPr>
            <w:tcW w:w="368" w:type="pct"/>
            <w:tcBorders>
              <w:top w:val="nil"/>
              <w:left w:val="nil"/>
              <w:bottom w:val="single" w:color="auto" w:sz="4" w:space="0"/>
              <w:right w:val="single" w:color="auto" w:sz="4" w:space="0"/>
            </w:tcBorders>
            <w:shd w:val="clear" w:color="auto" w:fill="FFFFFF"/>
            <w:noWrap/>
            <w:vAlign w:val="center"/>
          </w:tcPr>
          <w:p w14:paraId="1CADEA4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D07104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598395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23</w:t>
            </w:r>
          </w:p>
        </w:tc>
        <w:tc>
          <w:tcPr>
            <w:tcW w:w="2940" w:type="pct"/>
            <w:tcBorders>
              <w:top w:val="nil"/>
              <w:left w:val="nil"/>
              <w:bottom w:val="single" w:color="auto" w:sz="4" w:space="0"/>
              <w:right w:val="single" w:color="auto" w:sz="4" w:space="0"/>
            </w:tcBorders>
            <w:shd w:val="clear" w:color="auto" w:fill="FFFFFF"/>
            <w:noWrap/>
            <w:vAlign w:val="center"/>
          </w:tcPr>
          <w:p w14:paraId="097E791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77省道-温州大道交叉口北电警</w:t>
            </w:r>
          </w:p>
        </w:tc>
        <w:tc>
          <w:tcPr>
            <w:tcW w:w="958" w:type="pct"/>
            <w:tcBorders>
              <w:top w:val="nil"/>
              <w:left w:val="nil"/>
              <w:bottom w:val="single" w:color="auto" w:sz="4" w:space="0"/>
              <w:right w:val="single" w:color="auto" w:sz="4" w:space="0"/>
            </w:tcBorders>
            <w:shd w:val="clear" w:color="auto" w:fill="FFFFFF"/>
            <w:noWrap/>
            <w:vAlign w:val="center"/>
          </w:tcPr>
          <w:p w14:paraId="6F39853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电警卡口23</w:t>
            </w:r>
          </w:p>
        </w:tc>
        <w:tc>
          <w:tcPr>
            <w:tcW w:w="368" w:type="pct"/>
            <w:tcBorders>
              <w:top w:val="nil"/>
              <w:left w:val="nil"/>
              <w:bottom w:val="single" w:color="auto" w:sz="4" w:space="0"/>
              <w:right w:val="single" w:color="auto" w:sz="4" w:space="0"/>
            </w:tcBorders>
            <w:shd w:val="clear" w:color="auto" w:fill="FFFFFF"/>
            <w:noWrap/>
            <w:vAlign w:val="center"/>
          </w:tcPr>
          <w:p w14:paraId="2B91BA7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86520B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950209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24</w:t>
            </w:r>
          </w:p>
        </w:tc>
        <w:tc>
          <w:tcPr>
            <w:tcW w:w="2940" w:type="pct"/>
            <w:tcBorders>
              <w:top w:val="nil"/>
              <w:left w:val="nil"/>
              <w:bottom w:val="single" w:color="auto" w:sz="4" w:space="0"/>
              <w:right w:val="single" w:color="auto" w:sz="4" w:space="0"/>
            </w:tcBorders>
            <w:shd w:val="clear" w:color="auto" w:fill="FFFFFF"/>
            <w:noWrap/>
            <w:vAlign w:val="center"/>
          </w:tcPr>
          <w:p w14:paraId="1835BCA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77省道-温州大道交叉口北卡口</w:t>
            </w:r>
          </w:p>
        </w:tc>
        <w:tc>
          <w:tcPr>
            <w:tcW w:w="958" w:type="pct"/>
            <w:tcBorders>
              <w:top w:val="nil"/>
              <w:left w:val="nil"/>
              <w:bottom w:val="single" w:color="auto" w:sz="4" w:space="0"/>
              <w:right w:val="single" w:color="auto" w:sz="4" w:space="0"/>
            </w:tcBorders>
            <w:shd w:val="clear" w:color="auto" w:fill="FFFFFF"/>
            <w:noWrap/>
            <w:vAlign w:val="center"/>
          </w:tcPr>
          <w:p w14:paraId="3C29AA0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电警卡口24</w:t>
            </w:r>
          </w:p>
        </w:tc>
        <w:tc>
          <w:tcPr>
            <w:tcW w:w="368" w:type="pct"/>
            <w:tcBorders>
              <w:top w:val="nil"/>
              <w:left w:val="nil"/>
              <w:bottom w:val="single" w:color="auto" w:sz="4" w:space="0"/>
              <w:right w:val="single" w:color="auto" w:sz="4" w:space="0"/>
            </w:tcBorders>
            <w:shd w:val="clear" w:color="auto" w:fill="FFFFFF"/>
            <w:noWrap/>
            <w:vAlign w:val="center"/>
          </w:tcPr>
          <w:p w14:paraId="683257B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4DFE80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E3A4A6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25</w:t>
            </w:r>
          </w:p>
        </w:tc>
        <w:tc>
          <w:tcPr>
            <w:tcW w:w="2940" w:type="pct"/>
            <w:tcBorders>
              <w:top w:val="nil"/>
              <w:left w:val="nil"/>
              <w:bottom w:val="single" w:color="auto" w:sz="4" w:space="0"/>
              <w:right w:val="single" w:color="auto" w:sz="4" w:space="0"/>
            </w:tcBorders>
            <w:shd w:val="clear" w:color="auto" w:fill="FFFFFF"/>
            <w:noWrap/>
            <w:vAlign w:val="center"/>
          </w:tcPr>
          <w:p w14:paraId="3A8CFA0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77省道-龙瑶大道交叉口东电警1</w:t>
            </w:r>
          </w:p>
        </w:tc>
        <w:tc>
          <w:tcPr>
            <w:tcW w:w="958" w:type="pct"/>
            <w:tcBorders>
              <w:top w:val="nil"/>
              <w:left w:val="nil"/>
              <w:bottom w:val="single" w:color="auto" w:sz="4" w:space="0"/>
              <w:right w:val="single" w:color="auto" w:sz="4" w:space="0"/>
            </w:tcBorders>
            <w:shd w:val="clear" w:color="auto" w:fill="FFFFFF"/>
            <w:noWrap/>
            <w:vAlign w:val="center"/>
          </w:tcPr>
          <w:p w14:paraId="7FEBCBE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电警卡口25</w:t>
            </w:r>
          </w:p>
        </w:tc>
        <w:tc>
          <w:tcPr>
            <w:tcW w:w="368" w:type="pct"/>
            <w:tcBorders>
              <w:top w:val="nil"/>
              <w:left w:val="nil"/>
              <w:bottom w:val="single" w:color="auto" w:sz="4" w:space="0"/>
              <w:right w:val="single" w:color="auto" w:sz="4" w:space="0"/>
            </w:tcBorders>
            <w:shd w:val="clear" w:color="auto" w:fill="FFFFFF"/>
            <w:noWrap/>
            <w:vAlign w:val="center"/>
          </w:tcPr>
          <w:p w14:paraId="3C7D390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23B8C4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EFD11D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26</w:t>
            </w:r>
          </w:p>
        </w:tc>
        <w:tc>
          <w:tcPr>
            <w:tcW w:w="2940" w:type="pct"/>
            <w:tcBorders>
              <w:top w:val="nil"/>
              <w:left w:val="nil"/>
              <w:bottom w:val="single" w:color="auto" w:sz="4" w:space="0"/>
              <w:right w:val="single" w:color="auto" w:sz="4" w:space="0"/>
            </w:tcBorders>
            <w:shd w:val="clear" w:color="auto" w:fill="FFFFFF"/>
            <w:noWrap/>
            <w:vAlign w:val="center"/>
          </w:tcPr>
          <w:p w14:paraId="1B3C8A1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77省道-龙瑶大道交叉口东电警2</w:t>
            </w:r>
          </w:p>
        </w:tc>
        <w:tc>
          <w:tcPr>
            <w:tcW w:w="958" w:type="pct"/>
            <w:tcBorders>
              <w:top w:val="nil"/>
              <w:left w:val="nil"/>
              <w:bottom w:val="single" w:color="auto" w:sz="4" w:space="0"/>
              <w:right w:val="single" w:color="auto" w:sz="4" w:space="0"/>
            </w:tcBorders>
            <w:shd w:val="clear" w:color="auto" w:fill="FFFFFF"/>
            <w:noWrap/>
            <w:vAlign w:val="center"/>
          </w:tcPr>
          <w:p w14:paraId="780CDB4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电警卡口26</w:t>
            </w:r>
          </w:p>
        </w:tc>
        <w:tc>
          <w:tcPr>
            <w:tcW w:w="368" w:type="pct"/>
            <w:tcBorders>
              <w:top w:val="nil"/>
              <w:left w:val="nil"/>
              <w:bottom w:val="single" w:color="auto" w:sz="4" w:space="0"/>
              <w:right w:val="single" w:color="auto" w:sz="4" w:space="0"/>
            </w:tcBorders>
            <w:shd w:val="clear" w:color="auto" w:fill="FFFFFF"/>
            <w:noWrap/>
            <w:vAlign w:val="center"/>
          </w:tcPr>
          <w:p w14:paraId="6069016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B95099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C290E6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27</w:t>
            </w:r>
          </w:p>
        </w:tc>
        <w:tc>
          <w:tcPr>
            <w:tcW w:w="2940" w:type="pct"/>
            <w:tcBorders>
              <w:top w:val="nil"/>
              <w:left w:val="nil"/>
              <w:bottom w:val="single" w:color="auto" w:sz="4" w:space="0"/>
              <w:right w:val="single" w:color="auto" w:sz="4" w:space="0"/>
            </w:tcBorders>
            <w:shd w:val="clear" w:color="auto" w:fill="FFFFFF"/>
            <w:noWrap/>
            <w:vAlign w:val="center"/>
          </w:tcPr>
          <w:p w14:paraId="169BC7E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77省道-龙瑶大道交叉口东卡口1</w:t>
            </w:r>
          </w:p>
        </w:tc>
        <w:tc>
          <w:tcPr>
            <w:tcW w:w="958" w:type="pct"/>
            <w:tcBorders>
              <w:top w:val="nil"/>
              <w:left w:val="nil"/>
              <w:bottom w:val="single" w:color="auto" w:sz="4" w:space="0"/>
              <w:right w:val="single" w:color="auto" w:sz="4" w:space="0"/>
            </w:tcBorders>
            <w:shd w:val="clear" w:color="auto" w:fill="FFFFFF"/>
            <w:noWrap/>
            <w:vAlign w:val="center"/>
          </w:tcPr>
          <w:p w14:paraId="066C2D0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电警卡口27</w:t>
            </w:r>
          </w:p>
        </w:tc>
        <w:tc>
          <w:tcPr>
            <w:tcW w:w="368" w:type="pct"/>
            <w:tcBorders>
              <w:top w:val="nil"/>
              <w:left w:val="nil"/>
              <w:bottom w:val="single" w:color="auto" w:sz="4" w:space="0"/>
              <w:right w:val="single" w:color="auto" w:sz="4" w:space="0"/>
            </w:tcBorders>
            <w:shd w:val="clear" w:color="auto" w:fill="FFFFFF"/>
            <w:noWrap/>
            <w:vAlign w:val="center"/>
          </w:tcPr>
          <w:p w14:paraId="73C64C8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443A9E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62F5B3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28</w:t>
            </w:r>
          </w:p>
        </w:tc>
        <w:tc>
          <w:tcPr>
            <w:tcW w:w="2940" w:type="pct"/>
            <w:tcBorders>
              <w:top w:val="nil"/>
              <w:left w:val="nil"/>
              <w:bottom w:val="single" w:color="auto" w:sz="4" w:space="0"/>
              <w:right w:val="single" w:color="auto" w:sz="4" w:space="0"/>
            </w:tcBorders>
            <w:shd w:val="clear" w:color="auto" w:fill="FFFFFF"/>
            <w:noWrap/>
            <w:vAlign w:val="center"/>
          </w:tcPr>
          <w:p w14:paraId="6DB9A8F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77省道-龙瑶大道交叉口东卡口2</w:t>
            </w:r>
          </w:p>
        </w:tc>
        <w:tc>
          <w:tcPr>
            <w:tcW w:w="958" w:type="pct"/>
            <w:tcBorders>
              <w:top w:val="nil"/>
              <w:left w:val="nil"/>
              <w:bottom w:val="single" w:color="auto" w:sz="4" w:space="0"/>
              <w:right w:val="single" w:color="auto" w:sz="4" w:space="0"/>
            </w:tcBorders>
            <w:shd w:val="clear" w:color="auto" w:fill="FFFFFF"/>
            <w:noWrap/>
            <w:vAlign w:val="center"/>
          </w:tcPr>
          <w:p w14:paraId="4FB04ED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电警卡口28</w:t>
            </w:r>
          </w:p>
        </w:tc>
        <w:tc>
          <w:tcPr>
            <w:tcW w:w="368" w:type="pct"/>
            <w:tcBorders>
              <w:top w:val="nil"/>
              <w:left w:val="nil"/>
              <w:bottom w:val="single" w:color="auto" w:sz="4" w:space="0"/>
              <w:right w:val="single" w:color="auto" w:sz="4" w:space="0"/>
            </w:tcBorders>
            <w:shd w:val="clear" w:color="auto" w:fill="FFFFFF"/>
            <w:noWrap/>
            <w:vAlign w:val="center"/>
          </w:tcPr>
          <w:p w14:paraId="6C86210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1090D6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D82E97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29</w:t>
            </w:r>
          </w:p>
        </w:tc>
        <w:tc>
          <w:tcPr>
            <w:tcW w:w="2940" w:type="pct"/>
            <w:tcBorders>
              <w:top w:val="nil"/>
              <w:left w:val="nil"/>
              <w:bottom w:val="single" w:color="auto" w:sz="4" w:space="0"/>
              <w:right w:val="single" w:color="auto" w:sz="4" w:space="0"/>
            </w:tcBorders>
            <w:shd w:val="clear" w:color="auto" w:fill="FFFFFF"/>
            <w:noWrap/>
            <w:vAlign w:val="center"/>
          </w:tcPr>
          <w:p w14:paraId="2700A4B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77省道-龙瑶大道交叉口南电警</w:t>
            </w:r>
          </w:p>
        </w:tc>
        <w:tc>
          <w:tcPr>
            <w:tcW w:w="958" w:type="pct"/>
            <w:tcBorders>
              <w:top w:val="nil"/>
              <w:left w:val="nil"/>
              <w:bottom w:val="single" w:color="auto" w:sz="4" w:space="0"/>
              <w:right w:val="single" w:color="auto" w:sz="4" w:space="0"/>
            </w:tcBorders>
            <w:shd w:val="clear" w:color="auto" w:fill="FFFFFF"/>
            <w:noWrap/>
            <w:vAlign w:val="center"/>
          </w:tcPr>
          <w:p w14:paraId="3412483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电警卡口29</w:t>
            </w:r>
          </w:p>
        </w:tc>
        <w:tc>
          <w:tcPr>
            <w:tcW w:w="368" w:type="pct"/>
            <w:tcBorders>
              <w:top w:val="nil"/>
              <w:left w:val="nil"/>
              <w:bottom w:val="single" w:color="auto" w:sz="4" w:space="0"/>
              <w:right w:val="single" w:color="auto" w:sz="4" w:space="0"/>
            </w:tcBorders>
            <w:shd w:val="clear" w:color="auto" w:fill="FFFFFF"/>
            <w:noWrap/>
            <w:vAlign w:val="center"/>
          </w:tcPr>
          <w:p w14:paraId="04D374E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D5E9F1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CFA225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30</w:t>
            </w:r>
          </w:p>
        </w:tc>
        <w:tc>
          <w:tcPr>
            <w:tcW w:w="2940" w:type="pct"/>
            <w:tcBorders>
              <w:top w:val="nil"/>
              <w:left w:val="nil"/>
              <w:bottom w:val="single" w:color="auto" w:sz="4" w:space="0"/>
              <w:right w:val="single" w:color="auto" w:sz="4" w:space="0"/>
            </w:tcBorders>
            <w:shd w:val="clear" w:color="auto" w:fill="FFFFFF"/>
            <w:noWrap/>
            <w:vAlign w:val="center"/>
          </w:tcPr>
          <w:p w14:paraId="3583E19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77省道-龙瑶大道交叉口南卡口</w:t>
            </w:r>
          </w:p>
        </w:tc>
        <w:tc>
          <w:tcPr>
            <w:tcW w:w="958" w:type="pct"/>
            <w:tcBorders>
              <w:top w:val="nil"/>
              <w:left w:val="nil"/>
              <w:bottom w:val="single" w:color="auto" w:sz="4" w:space="0"/>
              <w:right w:val="single" w:color="auto" w:sz="4" w:space="0"/>
            </w:tcBorders>
            <w:shd w:val="clear" w:color="auto" w:fill="FFFFFF"/>
            <w:noWrap/>
            <w:vAlign w:val="center"/>
          </w:tcPr>
          <w:p w14:paraId="5BA9F54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电警卡口30</w:t>
            </w:r>
          </w:p>
        </w:tc>
        <w:tc>
          <w:tcPr>
            <w:tcW w:w="368" w:type="pct"/>
            <w:tcBorders>
              <w:top w:val="nil"/>
              <w:left w:val="nil"/>
              <w:bottom w:val="single" w:color="auto" w:sz="4" w:space="0"/>
              <w:right w:val="single" w:color="auto" w:sz="4" w:space="0"/>
            </w:tcBorders>
            <w:shd w:val="clear" w:color="auto" w:fill="FFFFFF"/>
            <w:noWrap/>
            <w:vAlign w:val="center"/>
          </w:tcPr>
          <w:p w14:paraId="1BF8C2E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E374EF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CBE7D8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31</w:t>
            </w:r>
          </w:p>
        </w:tc>
        <w:tc>
          <w:tcPr>
            <w:tcW w:w="2940" w:type="pct"/>
            <w:tcBorders>
              <w:top w:val="nil"/>
              <w:left w:val="nil"/>
              <w:bottom w:val="single" w:color="auto" w:sz="4" w:space="0"/>
              <w:right w:val="single" w:color="auto" w:sz="4" w:space="0"/>
            </w:tcBorders>
            <w:shd w:val="clear" w:color="auto" w:fill="FFFFFF"/>
            <w:noWrap/>
            <w:vAlign w:val="center"/>
          </w:tcPr>
          <w:p w14:paraId="77C07FA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77省道-龙瑶大道交叉口北电警</w:t>
            </w:r>
          </w:p>
        </w:tc>
        <w:tc>
          <w:tcPr>
            <w:tcW w:w="958" w:type="pct"/>
            <w:tcBorders>
              <w:top w:val="nil"/>
              <w:left w:val="nil"/>
              <w:bottom w:val="single" w:color="auto" w:sz="4" w:space="0"/>
              <w:right w:val="single" w:color="auto" w:sz="4" w:space="0"/>
            </w:tcBorders>
            <w:shd w:val="clear" w:color="auto" w:fill="FFFFFF"/>
            <w:noWrap/>
            <w:vAlign w:val="center"/>
          </w:tcPr>
          <w:p w14:paraId="37F24B1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电警卡口31</w:t>
            </w:r>
          </w:p>
        </w:tc>
        <w:tc>
          <w:tcPr>
            <w:tcW w:w="368" w:type="pct"/>
            <w:tcBorders>
              <w:top w:val="nil"/>
              <w:left w:val="nil"/>
              <w:bottom w:val="single" w:color="auto" w:sz="4" w:space="0"/>
              <w:right w:val="single" w:color="auto" w:sz="4" w:space="0"/>
            </w:tcBorders>
            <w:shd w:val="clear" w:color="auto" w:fill="FFFFFF"/>
            <w:noWrap/>
            <w:vAlign w:val="center"/>
          </w:tcPr>
          <w:p w14:paraId="6B9B1F3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65C884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7B3B2C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32</w:t>
            </w:r>
          </w:p>
        </w:tc>
        <w:tc>
          <w:tcPr>
            <w:tcW w:w="2940" w:type="pct"/>
            <w:tcBorders>
              <w:top w:val="nil"/>
              <w:left w:val="nil"/>
              <w:bottom w:val="single" w:color="auto" w:sz="4" w:space="0"/>
              <w:right w:val="single" w:color="auto" w:sz="4" w:space="0"/>
            </w:tcBorders>
            <w:shd w:val="clear" w:color="auto" w:fill="FFFFFF"/>
            <w:noWrap/>
            <w:vAlign w:val="center"/>
          </w:tcPr>
          <w:p w14:paraId="5EC298D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77省道-龙瑶大道交叉口北卡口</w:t>
            </w:r>
          </w:p>
        </w:tc>
        <w:tc>
          <w:tcPr>
            <w:tcW w:w="958" w:type="pct"/>
            <w:tcBorders>
              <w:top w:val="nil"/>
              <w:left w:val="nil"/>
              <w:bottom w:val="single" w:color="auto" w:sz="4" w:space="0"/>
              <w:right w:val="single" w:color="auto" w:sz="4" w:space="0"/>
            </w:tcBorders>
            <w:shd w:val="clear" w:color="auto" w:fill="FFFFFF"/>
            <w:noWrap/>
            <w:vAlign w:val="center"/>
          </w:tcPr>
          <w:p w14:paraId="66CA361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电警卡口32</w:t>
            </w:r>
          </w:p>
        </w:tc>
        <w:tc>
          <w:tcPr>
            <w:tcW w:w="368" w:type="pct"/>
            <w:tcBorders>
              <w:top w:val="nil"/>
              <w:left w:val="nil"/>
              <w:bottom w:val="single" w:color="auto" w:sz="4" w:space="0"/>
              <w:right w:val="single" w:color="auto" w:sz="4" w:space="0"/>
            </w:tcBorders>
            <w:shd w:val="clear" w:color="auto" w:fill="FFFFFF"/>
            <w:noWrap/>
            <w:vAlign w:val="center"/>
          </w:tcPr>
          <w:p w14:paraId="173F4DA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05FC2D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987439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33</w:t>
            </w:r>
          </w:p>
        </w:tc>
        <w:tc>
          <w:tcPr>
            <w:tcW w:w="2940" w:type="pct"/>
            <w:tcBorders>
              <w:top w:val="nil"/>
              <w:left w:val="nil"/>
              <w:bottom w:val="single" w:color="auto" w:sz="4" w:space="0"/>
              <w:right w:val="single" w:color="auto" w:sz="4" w:space="0"/>
            </w:tcBorders>
            <w:shd w:val="clear" w:color="auto" w:fill="FFFFFF"/>
            <w:noWrap/>
            <w:vAlign w:val="center"/>
          </w:tcPr>
          <w:p w14:paraId="2D99C1C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南洋大道-龙瑶大道交叉口东电警1</w:t>
            </w:r>
          </w:p>
        </w:tc>
        <w:tc>
          <w:tcPr>
            <w:tcW w:w="958" w:type="pct"/>
            <w:tcBorders>
              <w:top w:val="nil"/>
              <w:left w:val="nil"/>
              <w:bottom w:val="single" w:color="auto" w:sz="4" w:space="0"/>
              <w:right w:val="single" w:color="auto" w:sz="4" w:space="0"/>
            </w:tcBorders>
            <w:shd w:val="clear" w:color="auto" w:fill="FFFFFF"/>
            <w:noWrap/>
            <w:vAlign w:val="center"/>
          </w:tcPr>
          <w:p w14:paraId="25BD41E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电警卡口33</w:t>
            </w:r>
          </w:p>
        </w:tc>
        <w:tc>
          <w:tcPr>
            <w:tcW w:w="368" w:type="pct"/>
            <w:tcBorders>
              <w:top w:val="nil"/>
              <w:left w:val="nil"/>
              <w:bottom w:val="single" w:color="auto" w:sz="4" w:space="0"/>
              <w:right w:val="single" w:color="auto" w:sz="4" w:space="0"/>
            </w:tcBorders>
            <w:shd w:val="clear" w:color="auto" w:fill="FFFFFF"/>
            <w:noWrap/>
            <w:vAlign w:val="center"/>
          </w:tcPr>
          <w:p w14:paraId="005BF17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C976AC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73405C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34</w:t>
            </w:r>
          </w:p>
        </w:tc>
        <w:tc>
          <w:tcPr>
            <w:tcW w:w="2940" w:type="pct"/>
            <w:tcBorders>
              <w:top w:val="nil"/>
              <w:left w:val="nil"/>
              <w:bottom w:val="single" w:color="auto" w:sz="4" w:space="0"/>
              <w:right w:val="single" w:color="auto" w:sz="4" w:space="0"/>
            </w:tcBorders>
            <w:shd w:val="clear" w:color="auto" w:fill="FFFFFF"/>
            <w:noWrap/>
            <w:vAlign w:val="center"/>
          </w:tcPr>
          <w:p w14:paraId="7E4E32F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南洋大道-龙瑶大道交叉口东电警2</w:t>
            </w:r>
          </w:p>
        </w:tc>
        <w:tc>
          <w:tcPr>
            <w:tcW w:w="958" w:type="pct"/>
            <w:tcBorders>
              <w:top w:val="nil"/>
              <w:left w:val="nil"/>
              <w:bottom w:val="single" w:color="auto" w:sz="4" w:space="0"/>
              <w:right w:val="single" w:color="auto" w:sz="4" w:space="0"/>
            </w:tcBorders>
            <w:shd w:val="clear" w:color="auto" w:fill="FFFFFF"/>
            <w:noWrap/>
            <w:vAlign w:val="center"/>
          </w:tcPr>
          <w:p w14:paraId="01DB82E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电警卡口34</w:t>
            </w:r>
          </w:p>
        </w:tc>
        <w:tc>
          <w:tcPr>
            <w:tcW w:w="368" w:type="pct"/>
            <w:tcBorders>
              <w:top w:val="nil"/>
              <w:left w:val="nil"/>
              <w:bottom w:val="single" w:color="auto" w:sz="4" w:space="0"/>
              <w:right w:val="single" w:color="auto" w:sz="4" w:space="0"/>
            </w:tcBorders>
            <w:shd w:val="clear" w:color="auto" w:fill="FFFFFF"/>
            <w:noWrap/>
            <w:vAlign w:val="center"/>
          </w:tcPr>
          <w:p w14:paraId="21F38F9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5DAFB4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2B8A00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35</w:t>
            </w:r>
          </w:p>
        </w:tc>
        <w:tc>
          <w:tcPr>
            <w:tcW w:w="2940" w:type="pct"/>
            <w:tcBorders>
              <w:top w:val="nil"/>
              <w:left w:val="nil"/>
              <w:bottom w:val="single" w:color="auto" w:sz="4" w:space="0"/>
              <w:right w:val="single" w:color="auto" w:sz="4" w:space="0"/>
            </w:tcBorders>
            <w:shd w:val="clear" w:color="auto" w:fill="FFFFFF"/>
            <w:noWrap/>
            <w:vAlign w:val="center"/>
          </w:tcPr>
          <w:p w14:paraId="733A2C2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南洋大道-龙瑶大道交叉口东卡口1</w:t>
            </w:r>
          </w:p>
        </w:tc>
        <w:tc>
          <w:tcPr>
            <w:tcW w:w="958" w:type="pct"/>
            <w:tcBorders>
              <w:top w:val="nil"/>
              <w:left w:val="nil"/>
              <w:bottom w:val="single" w:color="auto" w:sz="4" w:space="0"/>
              <w:right w:val="single" w:color="auto" w:sz="4" w:space="0"/>
            </w:tcBorders>
            <w:shd w:val="clear" w:color="auto" w:fill="FFFFFF"/>
            <w:noWrap/>
            <w:vAlign w:val="center"/>
          </w:tcPr>
          <w:p w14:paraId="174269C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电警卡口35</w:t>
            </w:r>
          </w:p>
        </w:tc>
        <w:tc>
          <w:tcPr>
            <w:tcW w:w="368" w:type="pct"/>
            <w:tcBorders>
              <w:top w:val="nil"/>
              <w:left w:val="nil"/>
              <w:bottom w:val="single" w:color="auto" w:sz="4" w:space="0"/>
              <w:right w:val="single" w:color="auto" w:sz="4" w:space="0"/>
            </w:tcBorders>
            <w:shd w:val="clear" w:color="auto" w:fill="FFFFFF"/>
            <w:noWrap/>
            <w:vAlign w:val="center"/>
          </w:tcPr>
          <w:p w14:paraId="5EED144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3095CB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AE2B47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36</w:t>
            </w:r>
          </w:p>
        </w:tc>
        <w:tc>
          <w:tcPr>
            <w:tcW w:w="2940" w:type="pct"/>
            <w:tcBorders>
              <w:top w:val="nil"/>
              <w:left w:val="nil"/>
              <w:bottom w:val="single" w:color="auto" w:sz="4" w:space="0"/>
              <w:right w:val="single" w:color="auto" w:sz="4" w:space="0"/>
            </w:tcBorders>
            <w:shd w:val="clear" w:color="auto" w:fill="FFFFFF"/>
            <w:noWrap/>
            <w:vAlign w:val="center"/>
          </w:tcPr>
          <w:p w14:paraId="67D25A6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南洋大道-龙瑶大道交叉口东卡口2</w:t>
            </w:r>
          </w:p>
        </w:tc>
        <w:tc>
          <w:tcPr>
            <w:tcW w:w="958" w:type="pct"/>
            <w:tcBorders>
              <w:top w:val="nil"/>
              <w:left w:val="nil"/>
              <w:bottom w:val="single" w:color="auto" w:sz="4" w:space="0"/>
              <w:right w:val="single" w:color="auto" w:sz="4" w:space="0"/>
            </w:tcBorders>
            <w:shd w:val="clear" w:color="auto" w:fill="FFFFFF"/>
            <w:noWrap/>
            <w:vAlign w:val="center"/>
          </w:tcPr>
          <w:p w14:paraId="60127ED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电警卡口36</w:t>
            </w:r>
          </w:p>
        </w:tc>
        <w:tc>
          <w:tcPr>
            <w:tcW w:w="368" w:type="pct"/>
            <w:tcBorders>
              <w:top w:val="nil"/>
              <w:left w:val="nil"/>
              <w:bottom w:val="single" w:color="auto" w:sz="4" w:space="0"/>
              <w:right w:val="single" w:color="auto" w:sz="4" w:space="0"/>
            </w:tcBorders>
            <w:shd w:val="clear" w:color="auto" w:fill="FFFFFF"/>
            <w:noWrap/>
            <w:vAlign w:val="center"/>
          </w:tcPr>
          <w:p w14:paraId="0E3B240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7181AB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4A8D9B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37</w:t>
            </w:r>
          </w:p>
        </w:tc>
        <w:tc>
          <w:tcPr>
            <w:tcW w:w="2940" w:type="pct"/>
            <w:tcBorders>
              <w:top w:val="nil"/>
              <w:left w:val="nil"/>
              <w:bottom w:val="single" w:color="auto" w:sz="4" w:space="0"/>
              <w:right w:val="single" w:color="auto" w:sz="4" w:space="0"/>
            </w:tcBorders>
            <w:shd w:val="clear" w:color="auto" w:fill="FFFFFF"/>
            <w:noWrap/>
            <w:vAlign w:val="center"/>
          </w:tcPr>
          <w:p w14:paraId="1990234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南洋大道-龙瑶大道交叉口南电警1</w:t>
            </w:r>
          </w:p>
        </w:tc>
        <w:tc>
          <w:tcPr>
            <w:tcW w:w="958" w:type="pct"/>
            <w:tcBorders>
              <w:top w:val="nil"/>
              <w:left w:val="nil"/>
              <w:bottom w:val="single" w:color="auto" w:sz="4" w:space="0"/>
              <w:right w:val="single" w:color="auto" w:sz="4" w:space="0"/>
            </w:tcBorders>
            <w:shd w:val="clear" w:color="auto" w:fill="FFFFFF"/>
            <w:noWrap/>
            <w:vAlign w:val="center"/>
          </w:tcPr>
          <w:p w14:paraId="546896B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电警卡口37</w:t>
            </w:r>
          </w:p>
        </w:tc>
        <w:tc>
          <w:tcPr>
            <w:tcW w:w="368" w:type="pct"/>
            <w:tcBorders>
              <w:top w:val="nil"/>
              <w:left w:val="nil"/>
              <w:bottom w:val="single" w:color="auto" w:sz="4" w:space="0"/>
              <w:right w:val="single" w:color="auto" w:sz="4" w:space="0"/>
            </w:tcBorders>
            <w:shd w:val="clear" w:color="auto" w:fill="FFFFFF"/>
            <w:noWrap/>
            <w:vAlign w:val="center"/>
          </w:tcPr>
          <w:p w14:paraId="06D657A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58CFD9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937FA1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38</w:t>
            </w:r>
          </w:p>
        </w:tc>
        <w:tc>
          <w:tcPr>
            <w:tcW w:w="2940" w:type="pct"/>
            <w:tcBorders>
              <w:top w:val="nil"/>
              <w:left w:val="nil"/>
              <w:bottom w:val="single" w:color="auto" w:sz="4" w:space="0"/>
              <w:right w:val="single" w:color="auto" w:sz="4" w:space="0"/>
            </w:tcBorders>
            <w:shd w:val="clear" w:color="auto" w:fill="FFFFFF"/>
            <w:noWrap/>
            <w:vAlign w:val="center"/>
          </w:tcPr>
          <w:p w14:paraId="16F1FA2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南洋大道-龙瑶大道交叉口南电警2</w:t>
            </w:r>
          </w:p>
        </w:tc>
        <w:tc>
          <w:tcPr>
            <w:tcW w:w="958" w:type="pct"/>
            <w:tcBorders>
              <w:top w:val="nil"/>
              <w:left w:val="nil"/>
              <w:bottom w:val="single" w:color="auto" w:sz="4" w:space="0"/>
              <w:right w:val="single" w:color="auto" w:sz="4" w:space="0"/>
            </w:tcBorders>
            <w:shd w:val="clear" w:color="auto" w:fill="FFFFFF"/>
            <w:noWrap/>
            <w:vAlign w:val="center"/>
          </w:tcPr>
          <w:p w14:paraId="7D0B3F1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电警卡口38</w:t>
            </w:r>
          </w:p>
        </w:tc>
        <w:tc>
          <w:tcPr>
            <w:tcW w:w="368" w:type="pct"/>
            <w:tcBorders>
              <w:top w:val="nil"/>
              <w:left w:val="nil"/>
              <w:bottom w:val="single" w:color="auto" w:sz="4" w:space="0"/>
              <w:right w:val="single" w:color="auto" w:sz="4" w:space="0"/>
            </w:tcBorders>
            <w:shd w:val="clear" w:color="auto" w:fill="FFFFFF"/>
            <w:noWrap/>
            <w:vAlign w:val="center"/>
          </w:tcPr>
          <w:p w14:paraId="58456C0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C6D476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8C9EC8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39</w:t>
            </w:r>
          </w:p>
        </w:tc>
        <w:tc>
          <w:tcPr>
            <w:tcW w:w="2940" w:type="pct"/>
            <w:tcBorders>
              <w:top w:val="nil"/>
              <w:left w:val="nil"/>
              <w:bottom w:val="single" w:color="auto" w:sz="4" w:space="0"/>
              <w:right w:val="single" w:color="auto" w:sz="4" w:space="0"/>
            </w:tcBorders>
            <w:shd w:val="clear" w:color="auto" w:fill="FFFFFF"/>
            <w:noWrap/>
            <w:vAlign w:val="center"/>
          </w:tcPr>
          <w:p w14:paraId="5B7A385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南洋大道-龙瑶大道交叉口南卡口1</w:t>
            </w:r>
          </w:p>
        </w:tc>
        <w:tc>
          <w:tcPr>
            <w:tcW w:w="958" w:type="pct"/>
            <w:tcBorders>
              <w:top w:val="nil"/>
              <w:left w:val="nil"/>
              <w:bottom w:val="single" w:color="auto" w:sz="4" w:space="0"/>
              <w:right w:val="single" w:color="auto" w:sz="4" w:space="0"/>
            </w:tcBorders>
            <w:shd w:val="clear" w:color="auto" w:fill="FFFFFF"/>
            <w:noWrap/>
            <w:vAlign w:val="center"/>
          </w:tcPr>
          <w:p w14:paraId="6EC7DB7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电警卡口39</w:t>
            </w:r>
          </w:p>
        </w:tc>
        <w:tc>
          <w:tcPr>
            <w:tcW w:w="368" w:type="pct"/>
            <w:tcBorders>
              <w:top w:val="nil"/>
              <w:left w:val="nil"/>
              <w:bottom w:val="single" w:color="auto" w:sz="4" w:space="0"/>
              <w:right w:val="single" w:color="auto" w:sz="4" w:space="0"/>
            </w:tcBorders>
            <w:shd w:val="clear" w:color="auto" w:fill="FFFFFF"/>
            <w:noWrap/>
            <w:vAlign w:val="center"/>
          </w:tcPr>
          <w:p w14:paraId="7C4C987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530ECC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B83EB9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40</w:t>
            </w:r>
          </w:p>
        </w:tc>
        <w:tc>
          <w:tcPr>
            <w:tcW w:w="2940" w:type="pct"/>
            <w:tcBorders>
              <w:top w:val="nil"/>
              <w:left w:val="nil"/>
              <w:bottom w:val="single" w:color="auto" w:sz="4" w:space="0"/>
              <w:right w:val="single" w:color="auto" w:sz="4" w:space="0"/>
            </w:tcBorders>
            <w:shd w:val="clear" w:color="auto" w:fill="FFFFFF"/>
            <w:noWrap/>
            <w:vAlign w:val="center"/>
          </w:tcPr>
          <w:p w14:paraId="66F1470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南洋大道-龙瑶大道交叉口南卡口2</w:t>
            </w:r>
          </w:p>
        </w:tc>
        <w:tc>
          <w:tcPr>
            <w:tcW w:w="958" w:type="pct"/>
            <w:tcBorders>
              <w:top w:val="nil"/>
              <w:left w:val="nil"/>
              <w:bottom w:val="single" w:color="auto" w:sz="4" w:space="0"/>
              <w:right w:val="single" w:color="auto" w:sz="4" w:space="0"/>
            </w:tcBorders>
            <w:shd w:val="clear" w:color="auto" w:fill="FFFFFF"/>
            <w:noWrap/>
            <w:vAlign w:val="center"/>
          </w:tcPr>
          <w:p w14:paraId="61A6501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电警卡口40</w:t>
            </w:r>
          </w:p>
        </w:tc>
        <w:tc>
          <w:tcPr>
            <w:tcW w:w="368" w:type="pct"/>
            <w:tcBorders>
              <w:top w:val="nil"/>
              <w:left w:val="nil"/>
              <w:bottom w:val="single" w:color="auto" w:sz="4" w:space="0"/>
              <w:right w:val="single" w:color="auto" w:sz="4" w:space="0"/>
            </w:tcBorders>
            <w:shd w:val="clear" w:color="auto" w:fill="FFFFFF"/>
            <w:noWrap/>
            <w:vAlign w:val="center"/>
          </w:tcPr>
          <w:p w14:paraId="5CFFAB9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9533B1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29CDB1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41</w:t>
            </w:r>
          </w:p>
        </w:tc>
        <w:tc>
          <w:tcPr>
            <w:tcW w:w="2940" w:type="pct"/>
            <w:tcBorders>
              <w:top w:val="nil"/>
              <w:left w:val="nil"/>
              <w:bottom w:val="single" w:color="auto" w:sz="4" w:space="0"/>
              <w:right w:val="single" w:color="auto" w:sz="4" w:space="0"/>
            </w:tcBorders>
            <w:shd w:val="clear" w:color="auto" w:fill="FFFFFF"/>
            <w:noWrap/>
            <w:vAlign w:val="center"/>
          </w:tcPr>
          <w:p w14:paraId="7D4DD92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南洋大道-龙瑶大道交叉口西电警1</w:t>
            </w:r>
          </w:p>
        </w:tc>
        <w:tc>
          <w:tcPr>
            <w:tcW w:w="958" w:type="pct"/>
            <w:tcBorders>
              <w:top w:val="nil"/>
              <w:left w:val="nil"/>
              <w:bottom w:val="single" w:color="auto" w:sz="4" w:space="0"/>
              <w:right w:val="single" w:color="auto" w:sz="4" w:space="0"/>
            </w:tcBorders>
            <w:shd w:val="clear" w:color="auto" w:fill="FFFFFF"/>
            <w:noWrap/>
            <w:vAlign w:val="center"/>
          </w:tcPr>
          <w:p w14:paraId="29C355B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电警卡口41</w:t>
            </w:r>
          </w:p>
        </w:tc>
        <w:tc>
          <w:tcPr>
            <w:tcW w:w="368" w:type="pct"/>
            <w:tcBorders>
              <w:top w:val="nil"/>
              <w:left w:val="nil"/>
              <w:bottom w:val="single" w:color="auto" w:sz="4" w:space="0"/>
              <w:right w:val="single" w:color="auto" w:sz="4" w:space="0"/>
            </w:tcBorders>
            <w:shd w:val="clear" w:color="auto" w:fill="FFFFFF"/>
            <w:noWrap/>
            <w:vAlign w:val="center"/>
          </w:tcPr>
          <w:p w14:paraId="6D498D3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2177BA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ABA32D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42</w:t>
            </w:r>
          </w:p>
        </w:tc>
        <w:tc>
          <w:tcPr>
            <w:tcW w:w="2940" w:type="pct"/>
            <w:tcBorders>
              <w:top w:val="nil"/>
              <w:left w:val="nil"/>
              <w:bottom w:val="single" w:color="auto" w:sz="4" w:space="0"/>
              <w:right w:val="single" w:color="auto" w:sz="4" w:space="0"/>
            </w:tcBorders>
            <w:shd w:val="clear" w:color="auto" w:fill="FFFFFF"/>
            <w:noWrap/>
            <w:vAlign w:val="center"/>
          </w:tcPr>
          <w:p w14:paraId="748DDFD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南洋大道-龙瑶大道交叉口西电警2</w:t>
            </w:r>
          </w:p>
        </w:tc>
        <w:tc>
          <w:tcPr>
            <w:tcW w:w="958" w:type="pct"/>
            <w:tcBorders>
              <w:top w:val="nil"/>
              <w:left w:val="nil"/>
              <w:bottom w:val="single" w:color="auto" w:sz="4" w:space="0"/>
              <w:right w:val="single" w:color="auto" w:sz="4" w:space="0"/>
            </w:tcBorders>
            <w:shd w:val="clear" w:color="auto" w:fill="FFFFFF"/>
            <w:noWrap/>
            <w:vAlign w:val="center"/>
          </w:tcPr>
          <w:p w14:paraId="7A1BE5C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电警卡口42</w:t>
            </w:r>
          </w:p>
        </w:tc>
        <w:tc>
          <w:tcPr>
            <w:tcW w:w="368" w:type="pct"/>
            <w:tcBorders>
              <w:top w:val="nil"/>
              <w:left w:val="nil"/>
              <w:bottom w:val="single" w:color="auto" w:sz="4" w:space="0"/>
              <w:right w:val="single" w:color="auto" w:sz="4" w:space="0"/>
            </w:tcBorders>
            <w:shd w:val="clear" w:color="auto" w:fill="FFFFFF"/>
            <w:noWrap/>
            <w:vAlign w:val="center"/>
          </w:tcPr>
          <w:p w14:paraId="62041C7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B317BA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68F2CD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43</w:t>
            </w:r>
          </w:p>
        </w:tc>
        <w:tc>
          <w:tcPr>
            <w:tcW w:w="2940" w:type="pct"/>
            <w:tcBorders>
              <w:top w:val="nil"/>
              <w:left w:val="nil"/>
              <w:bottom w:val="single" w:color="auto" w:sz="4" w:space="0"/>
              <w:right w:val="single" w:color="auto" w:sz="4" w:space="0"/>
            </w:tcBorders>
            <w:shd w:val="clear" w:color="auto" w:fill="FFFFFF"/>
            <w:noWrap/>
            <w:vAlign w:val="center"/>
          </w:tcPr>
          <w:p w14:paraId="33CF4AA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南洋大道-龙瑶大道交叉口西卡口1</w:t>
            </w:r>
          </w:p>
        </w:tc>
        <w:tc>
          <w:tcPr>
            <w:tcW w:w="958" w:type="pct"/>
            <w:tcBorders>
              <w:top w:val="nil"/>
              <w:left w:val="nil"/>
              <w:bottom w:val="single" w:color="auto" w:sz="4" w:space="0"/>
              <w:right w:val="single" w:color="auto" w:sz="4" w:space="0"/>
            </w:tcBorders>
            <w:shd w:val="clear" w:color="auto" w:fill="FFFFFF"/>
            <w:noWrap/>
            <w:vAlign w:val="center"/>
          </w:tcPr>
          <w:p w14:paraId="75A3F10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电警卡口43</w:t>
            </w:r>
          </w:p>
        </w:tc>
        <w:tc>
          <w:tcPr>
            <w:tcW w:w="368" w:type="pct"/>
            <w:tcBorders>
              <w:top w:val="nil"/>
              <w:left w:val="nil"/>
              <w:bottom w:val="single" w:color="auto" w:sz="4" w:space="0"/>
              <w:right w:val="single" w:color="auto" w:sz="4" w:space="0"/>
            </w:tcBorders>
            <w:shd w:val="clear" w:color="auto" w:fill="FFFFFF"/>
            <w:noWrap/>
            <w:vAlign w:val="center"/>
          </w:tcPr>
          <w:p w14:paraId="7FB49D2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8AE0F4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5BDF9E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44</w:t>
            </w:r>
          </w:p>
        </w:tc>
        <w:tc>
          <w:tcPr>
            <w:tcW w:w="2940" w:type="pct"/>
            <w:tcBorders>
              <w:top w:val="nil"/>
              <w:left w:val="nil"/>
              <w:bottom w:val="single" w:color="auto" w:sz="4" w:space="0"/>
              <w:right w:val="single" w:color="auto" w:sz="4" w:space="0"/>
            </w:tcBorders>
            <w:shd w:val="clear" w:color="auto" w:fill="FFFFFF"/>
            <w:noWrap/>
            <w:vAlign w:val="center"/>
          </w:tcPr>
          <w:p w14:paraId="25931F8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南洋大道-龙瑶大道交叉口西卡口2</w:t>
            </w:r>
          </w:p>
        </w:tc>
        <w:tc>
          <w:tcPr>
            <w:tcW w:w="958" w:type="pct"/>
            <w:tcBorders>
              <w:top w:val="nil"/>
              <w:left w:val="nil"/>
              <w:bottom w:val="single" w:color="auto" w:sz="4" w:space="0"/>
              <w:right w:val="single" w:color="auto" w:sz="4" w:space="0"/>
            </w:tcBorders>
            <w:shd w:val="clear" w:color="auto" w:fill="FFFFFF"/>
            <w:noWrap/>
            <w:vAlign w:val="center"/>
          </w:tcPr>
          <w:p w14:paraId="18C003C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电警卡口44</w:t>
            </w:r>
          </w:p>
        </w:tc>
        <w:tc>
          <w:tcPr>
            <w:tcW w:w="368" w:type="pct"/>
            <w:tcBorders>
              <w:top w:val="nil"/>
              <w:left w:val="nil"/>
              <w:bottom w:val="single" w:color="auto" w:sz="4" w:space="0"/>
              <w:right w:val="single" w:color="auto" w:sz="4" w:space="0"/>
            </w:tcBorders>
            <w:shd w:val="clear" w:color="auto" w:fill="FFFFFF"/>
            <w:noWrap/>
            <w:vAlign w:val="center"/>
          </w:tcPr>
          <w:p w14:paraId="603A74D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A97465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88ABA0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45</w:t>
            </w:r>
          </w:p>
        </w:tc>
        <w:tc>
          <w:tcPr>
            <w:tcW w:w="2940" w:type="pct"/>
            <w:tcBorders>
              <w:top w:val="nil"/>
              <w:left w:val="nil"/>
              <w:bottom w:val="single" w:color="auto" w:sz="4" w:space="0"/>
              <w:right w:val="single" w:color="auto" w:sz="4" w:space="0"/>
            </w:tcBorders>
            <w:shd w:val="clear" w:color="auto" w:fill="FFFFFF"/>
            <w:noWrap/>
            <w:vAlign w:val="center"/>
          </w:tcPr>
          <w:p w14:paraId="7558671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南洋大道-龙瑶大道交叉口北电警1</w:t>
            </w:r>
          </w:p>
        </w:tc>
        <w:tc>
          <w:tcPr>
            <w:tcW w:w="958" w:type="pct"/>
            <w:tcBorders>
              <w:top w:val="nil"/>
              <w:left w:val="nil"/>
              <w:bottom w:val="single" w:color="auto" w:sz="4" w:space="0"/>
              <w:right w:val="single" w:color="auto" w:sz="4" w:space="0"/>
            </w:tcBorders>
            <w:shd w:val="clear" w:color="auto" w:fill="FFFFFF"/>
            <w:noWrap/>
            <w:vAlign w:val="center"/>
          </w:tcPr>
          <w:p w14:paraId="38BEFE7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电警卡口45</w:t>
            </w:r>
          </w:p>
        </w:tc>
        <w:tc>
          <w:tcPr>
            <w:tcW w:w="368" w:type="pct"/>
            <w:tcBorders>
              <w:top w:val="nil"/>
              <w:left w:val="nil"/>
              <w:bottom w:val="single" w:color="auto" w:sz="4" w:space="0"/>
              <w:right w:val="single" w:color="auto" w:sz="4" w:space="0"/>
            </w:tcBorders>
            <w:shd w:val="clear" w:color="auto" w:fill="FFFFFF"/>
            <w:noWrap/>
            <w:vAlign w:val="center"/>
          </w:tcPr>
          <w:p w14:paraId="3A080F2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91C833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1D14F6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46</w:t>
            </w:r>
          </w:p>
        </w:tc>
        <w:tc>
          <w:tcPr>
            <w:tcW w:w="2940" w:type="pct"/>
            <w:tcBorders>
              <w:top w:val="nil"/>
              <w:left w:val="nil"/>
              <w:bottom w:val="single" w:color="auto" w:sz="4" w:space="0"/>
              <w:right w:val="single" w:color="auto" w:sz="4" w:space="0"/>
            </w:tcBorders>
            <w:shd w:val="clear" w:color="auto" w:fill="FFFFFF"/>
            <w:noWrap/>
            <w:vAlign w:val="center"/>
          </w:tcPr>
          <w:p w14:paraId="3E4FC6F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南洋大道-龙瑶大道交叉口北电警2</w:t>
            </w:r>
          </w:p>
        </w:tc>
        <w:tc>
          <w:tcPr>
            <w:tcW w:w="958" w:type="pct"/>
            <w:tcBorders>
              <w:top w:val="nil"/>
              <w:left w:val="nil"/>
              <w:bottom w:val="single" w:color="auto" w:sz="4" w:space="0"/>
              <w:right w:val="single" w:color="auto" w:sz="4" w:space="0"/>
            </w:tcBorders>
            <w:shd w:val="clear" w:color="auto" w:fill="FFFFFF"/>
            <w:noWrap/>
            <w:vAlign w:val="center"/>
          </w:tcPr>
          <w:p w14:paraId="2C3FD55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电警卡口46</w:t>
            </w:r>
          </w:p>
        </w:tc>
        <w:tc>
          <w:tcPr>
            <w:tcW w:w="368" w:type="pct"/>
            <w:tcBorders>
              <w:top w:val="nil"/>
              <w:left w:val="nil"/>
              <w:bottom w:val="single" w:color="auto" w:sz="4" w:space="0"/>
              <w:right w:val="single" w:color="auto" w:sz="4" w:space="0"/>
            </w:tcBorders>
            <w:shd w:val="clear" w:color="auto" w:fill="FFFFFF"/>
            <w:noWrap/>
            <w:vAlign w:val="center"/>
          </w:tcPr>
          <w:p w14:paraId="66F7838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B42AE4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965642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47</w:t>
            </w:r>
          </w:p>
        </w:tc>
        <w:tc>
          <w:tcPr>
            <w:tcW w:w="2940" w:type="pct"/>
            <w:tcBorders>
              <w:top w:val="nil"/>
              <w:left w:val="nil"/>
              <w:bottom w:val="single" w:color="auto" w:sz="4" w:space="0"/>
              <w:right w:val="single" w:color="auto" w:sz="4" w:space="0"/>
            </w:tcBorders>
            <w:shd w:val="clear" w:color="auto" w:fill="FFFFFF"/>
            <w:noWrap/>
            <w:vAlign w:val="center"/>
          </w:tcPr>
          <w:p w14:paraId="2539D0C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南洋大道-龙瑶大道交叉口北卡口1</w:t>
            </w:r>
          </w:p>
        </w:tc>
        <w:tc>
          <w:tcPr>
            <w:tcW w:w="958" w:type="pct"/>
            <w:tcBorders>
              <w:top w:val="nil"/>
              <w:left w:val="nil"/>
              <w:bottom w:val="single" w:color="auto" w:sz="4" w:space="0"/>
              <w:right w:val="single" w:color="auto" w:sz="4" w:space="0"/>
            </w:tcBorders>
            <w:shd w:val="clear" w:color="auto" w:fill="FFFFFF"/>
            <w:noWrap/>
            <w:vAlign w:val="center"/>
          </w:tcPr>
          <w:p w14:paraId="385E850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电警卡口47</w:t>
            </w:r>
          </w:p>
        </w:tc>
        <w:tc>
          <w:tcPr>
            <w:tcW w:w="368" w:type="pct"/>
            <w:tcBorders>
              <w:top w:val="nil"/>
              <w:left w:val="nil"/>
              <w:bottom w:val="single" w:color="auto" w:sz="4" w:space="0"/>
              <w:right w:val="single" w:color="auto" w:sz="4" w:space="0"/>
            </w:tcBorders>
            <w:shd w:val="clear" w:color="auto" w:fill="FFFFFF"/>
            <w:noWrap/>
            <w:vAlign w:val="center"/>
          </w:tcPr>
          <w:p w14:paraId="50E83E5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139A65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A68C38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48</w:t>
            </w:r>
          </w:p>
        </w:tc>
        <w:tc>
          <w:tcPr>
            <w:tcW w:w="2940" w:type="pct"/>
            <w:tcBorders>
              <w:top w:val="nil"/>
              <w:left w:val="nil"/>
              <w:bottom w:val="single" w:color="auto" w:sz="4" w:space="0"/>
              <w:right w:val="single" w:color="auto" w:sz="4" w:space="0"/>
            </w:tcBorders>
            <w:shd w:val="clear" w:color="auto" w:fill="FFFFFF"/>
            <w:noWrap/>
            <w:vAlign w:val="center"/>
          </w:tcPr>
          <w:p w14:paraId="68734AC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南洋大道-龙瑶大道交叉口北卡口2</w:t>
            </w:r>
          </w:p>
        </w:tc>
        <w:tc>
          <w:tcPr>
            <w:tcW w:w="958" w:type="pct"/>
            <w:tcBorders>
              <w:top w:val="nil"/>
              <w:left w:val="nil"/>
              <w:bottom w:val="single" w:color="auto" w:sz="4" w:space="0"/>
              <w:right w:val="single" w:color="auto" w:sz="4" w:space="0"/>
            </w:tcBorders>
            <w:shd w:val="clear" w:color="auto" w:fill="FFFFFF"/>
            <w:noWrap/>
            <w:vAlign w:val="center"/>
          </w:tcPr>
          <w:p w14:paraId="40DE68F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电警卡口48</w:t>
            </w:r>
          </w:p>
        </w:tc>
        <w:tc>
          <w:tcPr>
            <w:tcW w:w="368" w:type="pct"/>
            <w:tcBorders>
              <w:top w:val="nil"/>
              <w:left w:val="nil"/>
              <w:bottom w:val="single" w:color="auto" w:sz="4" w:space="0"/>
              <w:right w:val="single" w:color="auto" w:sz="4" w:space="0"/>
            </w:tcBorders>
            <w:shd w:val="clear" w:color="auto" w:fill="FFFFFF"/>
            <w:noWrap/>
            <w:vAlign w:val="center"/>
          </w:tcPr>
          <w:p w14:paraId="1045355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42CFE9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6670AE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49</w:t>
            </w:r>
          </w:p>
        </w:tc>
        <w:tc>
          <w:tcPr>
            <w:tcW w:w="2940" w:type="pct"/>
            <w:tcBorders>
              <w:top w:val="nil"/>
              <w:left w:val="nil"/>
              <w:bottom w:val="single" w:color="auto" w:sz="4" w:space="0"/>
              <w:right w:val="single" w:color="auto" w:sz="4" w:space="0"/>
            </w:tcBorders>
            <w:shd w:val="clear" w:color="auto" w:fill="FFFFFF"/>
            <w:noWrap/>
            <w:vAlign w:val="center"/>
          </w:tcPr>
          <w:p w14:paraId="01CC4A5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曹龙路-龙瑶大道交叉口东电警1</w:t>
            </w:r>
          </w:p>
        </w:tc>
        <w:tc>
          <w:tcPr>
            <w:tcW w:w="958" w:type="pct"/>
            <w:tcBorders>
              <w:top w:val="nil"/>
              <w:left w:val="nil"/>
              <w:bottom w:val="single" w:color="auto" w:sz="4" w:space="0"/>
              <w:right w:val="single" w:color="auto" w:sz="4" w:space="0"/>
            </w:tcBorders>
            <w:shd w:val="clear" w:color="auto" w:fill="FFFFFF"/>
            <w:noWrap/>
            <w:vAlign w:val="center"/>
          </w:tcPr>
          <w:p w14:paraId="7A71BA9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电警卡口49</w:t>
            </w:r>
          </w:p>
        </w:tc>
        <w:tc>
          <w:tcPr>
            <w:tcW w:w="368" w:type="pct"/>
            <w:tcBorders>
              <w:top w:val="nil"/>
              <w:left w:val="nil"/>
              <w:bottom w:val="single" w:color="auto" w:sz="4" w:space="0"/>
              <w:right w:val="single" w:color="auto" w:sz="4" w:space="0"/>
            </w:tcBorders>
            <w:shd w:val="clear" w:color="auto" w:fill="FFFFFF"/>
            <w:noWrap/>
            <w:vAlign w:val="center"/>
          </w:tcPr>
          <w:p w14:paraId="60EEE30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9B508B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A641AD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50</w:t>
            </w:r>
          </w:p>
        </w:tc>
        <w:tc>
          <w:tcPr>
            <w:tcW w:w="2940" w:type="pct"/>
            <w:tcBorders>
              <w:top w:val="nil"/>
              <w:left w:val="nil"/>
              <w:bottom w:val="single" w:color="auto" w:sz="4" w:space="0"/>
              <w:right w:val="single" w:color="auto" w:sz="4" w:space="0"/>
            </w:tcBorders>
            <w:shd w:val="clear" w:color="auto" w:fill="FFFFFF"/>
            <w:noWrap/>
            <w:vAlign w:val="center"/>
          </w:tcPr>
          <w:p w14:paraId="3040D86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曹龙路-龙瑶大道交叉口东电警2</w:t>
            </w:r>
          </w:p>
        </w:tc>
        <w:tc>
          <w:tcPr>
            <w:tcW w:w="958" w:type="pct"/>
            <w:tcBorders>
              <w:top w:val="nil"/>
              <w:left w:val="nil"/>
              <w:bottom w:val="single" w:color="auto" w:sz="4" w:space="0"/>
              <w:right w:val="single" w:color="auto" w:sz="4" w:space="0"/>
            </w:tcBorders>
            <w:shd w:val="clear" w:color="auto" w:fill="FFFFFF"/>
            <w:noWrap/>
            <w:vAlign w:val="center"/>
          </w:tcPr>
          <w:p w14:paraId="1309A60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电警卡口50</w:t>
            </w:r>
          </w:p>
        </w:tc>
        <w:tc>
          <w:tcPr>
            <w:tcW w:w="368" w:type="pct"/>
            <w:tcBorders>
              <w:top w:val="nil"/>
              <w:left w:val="nil"/>
              <w:bottom w:val="single" w:color="auto" w:sz="4" w:space="0"/>
              <w:right w:val="single" w:color="auto" w:sz="4" w:space="0"/>
            </w:tcBorders>
            <w:shd w:val="clear" w:color="auto" w:fill="FFFFFF"/>
            <w:noWrap/>
            <w:vAlign w:val="center"/>
          </w:tcPr>
          <w:p w14:paraId="241A6B2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4D7607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54D344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51</w:t>
            </w:r>
          </w:p>
        </w:tc>
        <w:tc>
          <w:tcPr>
            <w:tcW w:w="2940" w:type="pct"/>
            <w:tcBorders>
              <w:top w:val="nil"/>
              <w:left w:val="nil"/>
              <w:bottom w:val="single" w:color="auto" w:sz="4" w:space="0"/>
              <w:right w:val="single" w:color="auto" w:sz="4" w:space="0"/>
            </w:tcBorders>
            <w:shd w:val="clear" w:color="auto" w:fill="FFFFFF"/>
            <w:noWrap/>
            <w:vAlign w:val="center"/>
          </w:tcPr>
          <w:p w14:paraId="191D18D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曹龙路-龙瑶大道交叉口东卡口1</w:t>
            </w:r>
          </w:p>
        </w:tc>
        <w:tc>
          <w:tcPr>
            <w:tcW w:w="958" w:type="pct"/>
            <w:tcBorders>
              <w:top w:val="nil"/>
              <w:left w:val="nil"/>
              <w:bottom w:val="single" w:color="auto" w:sz="4" w:space="0"/>
              <w:right w:val="single" w:color="auto" w:sz="4" w:space="0"/>
            </w:tcBorders>
            <w:shd w:val="clear" w:color="auto" w:fill="FFFFFF"/>
            <w:noWrap/>
            <w:vAlign w:val="center"/>
          </w:tcPr>
          <w:p w14:paraId="082F75F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电警卡口51</w:t>
            </w:r>
          </w:p>
        </w:tc>
        <w:tc>
          <w:tcPr>
            <w:tcW w:w="368" w:type="pct"/>
            <w:tcBorders>
              <w:top w:val="nil"/>
              <w:left w:val="nil"/>
              <w:bottom w:val="single" w:color="auto" w:sz="4" w:space="0"/>
              <w:right w:val="single" w:color="auto" w:sz="4" w:space="0"/>
            </w:tcBorders>
            <w:shd w:val="clear" w:color="auto" w:fill="FFFFFF"/>
            <w:noWrap/>
            <w:vAlign w:val="center"/>
          </w:tcPr>
          <w:p w14:paraId="293E8EE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44718C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7CF7F1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52</w:t>
            </w:r>
          </w:p>
        </w:tc>
        <w:tc>
          <w:tcPr>
            <w:tcW w:w="2940" w:type="pct"/>
            <w:tcBorders>
              <w:top w:val="nil"/>
              <w:left w:val="nil"/>
              <w:bottom w:val="single" w:color="auto" w:sz="4" w:space="0"/>
              <w:right w:val="single" w:color="auto" w:sz="4" w:space="0"/>
            </w:tcBorders>
            <w:shd w:val="clear" w:color="auto" w:fill="FFFFFF"/>
            <w:noWrap/>
            <w:vAlign w:val="center"/>
          </w:tcPr>
          <w:p w14:paraId="1E77D4A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曹龙路-龙瑶大道交叉口东卡口2</w:t>
            </w:r>
          </w:p>
        </w:tc>
        <w:tc>
          <w:tcPr>
            <w:tcW w:w="958" w:type="pct"/>
            <w:tcBorders>
              <w:top w:val="nil"/>
              <w:left w:val="nil"/>
              <w:bottom w:val="single" w:color="auto" w:sz="4" w:space="0"/>
              <w:right w:val="single" w:color="auto" w:sz="4" w:space="0"/>
            </w:tcBorders>
            <w:shd w:val="clear" w:color="auto" w:fill="FFFFFF"/>
            <w:noWrap/>
            <w:vAlign w:val="center"/>
          </w:tcPr>
          <w:p w14:paraId="3065C07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电警卡口52</w:t>
            </w:r>
          </w:p>
        </w:tc>
        <w:tc>
          <w:tcPr>
            <w:tcW w:w="368" w:type="pct"/>
            <w:tcBorders>
              <w:top w:val="nil"/>
              <w:left w:val="nil"/>
              <w:bottom w:val="single" w:color="auto" w:sz="4" w:space="0"/>
              <w:right w:val="single" w:color="auto" w:sz="4" w:space="0"/>
            </w:tcBorders>
            <w:shd w:val="clear" w:color="auto" w:fill="FFFFFF"/>
            <w:noWrap/>
            <w:vAlign w:val="center"/>
          </w:tcPr>
          <w:p w14:paraId="75A2BA8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7E79CC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6D7A27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53</w:t>
            </w:r>
          </w:p>
        </w:tc>
        <w:tc>
          <w:tcPr>
            <w:tcW w:w="2940" w:type="pct"/>
            <w:tcBorders>
              <w:top w:val="nil"/>
              <w:left w:val="nil"/>
              <w:bottom w:val="single" w:color="auto" w:sz="4" w:space="0"/>
              <w:right w:val="single" w:color="auto" w:sz="4" w:space="0"/>
            </w:tcBorders>
            <w:shd w:val="clear" w:color="auto" w:fill="FFFFFF"/>
            <w:noWrap/>
            <w:vAlign w:val="center"/>
          </w:tcPr>
          <w:p w14:paraId="221160B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曹龙路-龙瑶大道交叉口南电警1</w:t>
            </w:r>
          </w:p>
        </w:tc>
        <w:tc>
          <w:tcPr>
            <w:tcW w:w="958" w:type="pct"/>
            <w:tcBorders>
              <w:top w:val="nil"/>
              <w:left w:val="nil"/>
              <w:bottom w:val="single" w:color="auto" w:sz="4" w:space="0"/>
              <w:right w:val="single" w:color="auto" w:sz="4" w:space="0"/>
            </w:tcBorders>
            <w:shd w:val="clear" w:color="auto" w:fill="FFFFFF"/>
            <w:noWrap/>
            <w:vAlign w:val="center"/>
          </w:tcPr>
          <w:p w14:paraId="3C39F54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电警卡口53</w:t>
            </w:r>
          </w:p>
        </w:tc>
        <w:tc>
          <w:tcPr>
            <w:tcW w:w="368" w:type="pct"/>
            <w:tcBorders>
              <w:top w:val="nil"/>
              <w:left w:val="nil"/>
              <w:bottom w:val="single" w:color="auto" w:sz="4" w:space="0"/>
              <w:right w:val="single" w:color="auto" w:sz="4" w:space="0"/>
            </w:tcBorders>
            <w:shd w:val="clear" w:color="auto" w:fill="FFFFFF"/>
            <w:noWrap/>
            <w:vAlign w:val="center"/>
          </w:tcPr>
          <w:p w14:paraId="74B1C7B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692928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3594C9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54</w:t>
            </w:r>
          </w:p>
        </w:tc>
        <w:tc>
          <w:tcPr>
            <w:tcW w:w="2940" w:type="pct"/>
            <w:tcBorders>
              <w:top w:val="nil"/>
              <w:left w:val="nil"/>
              <w:bottom w:val="single" w:color="auto" w:sz="4" w:space="0"/>
              <w:right w:val="single" w:color="auto" w:sz="4" w:space="0"/>
            </w:tcBorders>
            <w:shd w:val="clear" w:color="auto" w:fill="FFFFFF"/>
            <w:noWrap/>
            <w:vAlign w:val="center"/>
          </w:tcPr>
          <w:p w14:paraId="699D6F8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曹龙路-龙瑶大道交叉口南电警2</w:t>
            </w:r>
          </w:p>
        </w:tc>
        <w:tc>
          <w:tcPr>
            <w:tcW w:w="958" w:type="pct"/>
            <w:tcBorders>
              <w:top w:val="nil"/>
              <w:left w:val="nil"/>
              <w:bottom w:val="single" w:color="auto" w:sz="4" w:space="0"/>
              <w:right w:val="single" w:color="auto" w:sz="4" w:space="0"/>
            </w:tcBorders>
            <w:shd w:val="clear" w:color="auto" w:fill="FFFFFF"/>
            <w:noWrap/>
            <w:vAlign w:val="center"/>
          </w:tcPr>
          <w:p w14:paraId="4E418A8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电警卡口54</w:t>
            </w:r>
          </w:p>
        </w:tc>
        <w:tc>
          <w:tcPr>
            <w:tcW w:w="368" w:type="pct"/>
            <w:tcBorders>
              <w:top w:val="nil"/>
              <w:left w:val="nil"/>
              <w:bottom w:val="single" w:color="auto" w:sz="4" w:space="0"/>
              <w:right w:val="single" w:color="auto" w:sz="4" w:space="0"/>
            </w:tcBorders>
            <w:shd w:val="clear" w:color="auto" w:fill="FFFFFF"/>
            <w:noWrap/>
            <w:vAlign w:val="center"/>
          </w:tcPr>
          <w:p w14:paraId="74B1937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B9321F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A9C937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55</w:t>
            </w:r>
          </w:p>
        </w:tc>
        <w:tc>
          <w:tcPr>
            <w:tcW w:w="2940" w:type="pct"/>
            <w:tcBorders>
              <w:top w:val="nil"/>
              <w:left w:val="nil"/>
              <w:bottom w:val="single" w:color="auto" w:sz="4" w:space="0"/>
              <w:right w:val="single" w:color="auto" w:sz="4" w:space="0"/>
            </w:tcBorders>
            <w:shd w:val="clear" w:color="auto" w:fill="FFFFFF"/>
            <w:noWrap/>
            <w:vAlign w:val="center"/>
          </w:tcPr>
          <w:p w14:paraId="6E0684D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曹龙路-龙瑶大道交叉口南卡口1</w:t>
            </w:r>
          </w:p>
        </w:tc>
        <w:tc>
          <w:tcPr>
            <w:tcW w:w="958" w:type="pct"/>
            <w:tcBorders>
              <w:top w:val="nil"/>
              <w:left w:val="nil"/>
              <w:bottom w:val="single" w:color="auto" w:sz="4" w:space="0"/>
              <w:right w:val="single" w:color="auto" w:sz="4" w:space="0"/>
            </w:tcBorders>
            <w:shd w:val="clear" w:color="auto" w:fill="FFFFFF"/>
            <w:noWrap/>
            <w:vAlign w:val="center"/>
          </w:tcPr>
          <w:p w14:paraId="49DAA73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电警卡口55</w:t>
            </w:r>
          </w:p>
        </w:tc>
        <w:tc>
          <w:tcPr>
            <w:tcW w:w="368" w:type="pct"/>
            <w:tcBorders>
              <w:top w:val="nil"/>
              <w:left w:val="nil"/>
              <w:bottom w:val="single" w:color="auto" w:sz="4" w:space="0"/>
              <w:right w:val="single" w:color="auto" w:sz="4" w:space="0"/>
            </w:tcBorders>
            <w:shd w:val="clear" w:color="auto" w:fill="FFFFFF"/>
            <w:noWrap/>
            <w:vAlign w:val="center"/>
          </w:tcPr>
          <w:p w14:paraId="0AF5597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DDFD5C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771C9A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56</w:t>
            </w:r>
          </w:p>
        </w:tc>
        <w:tc>
          <w:tcPr>
            <w:tcW w:w="2940" w:type="pct"/>
            <w:tcBorders>
              <w:top w:val="nil"/>
              <w:left w:val="nil"/>
              <w:bottom w:val="single" w:color="auto" w:sz="4" w:space="0"/>
              <w:right w:val="single" w:color="auto" w:sz="4" w:space="0"/>
            </w:tcBorders>
            <w:shd w:val="clear" w:color="auto" w:fill="FFFFFF"/>
            <w:noWrap/>
            <w:vAlign w:val="center"/>
          </w:tcPr>
          <w:p w14:paraId="5CEF2F7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曹龙路-龙瑶大道交叉口南卡口2</w:t>
            </w:r>
          </w:p>
        </w:tc>
        <w:tc>
          <w:tcPr>
            <w:tcW w:w="958" w:type="pct"/>
            <w:tcBorders>
              <w:top w:val="nil"/>
              <w:left w:val="nil"/>
              <w:bottom w:val="single" w:color="auto" w:sz="4" w:space="0"/>
              <w:right w:val="single" w:color="auto" w:sz="4" w:space="0"/>
            </w:tcBorders>
            <w:shd w:val="clear" w:color="auto" w:fill="FFFFFF"/>
            <w:noWrap/>
            <w:vAlign w:val="center"/>
          </w:tcPr>
          <w:p w14:paraId="58FFA08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电警卡口56</w:t>
            </w:r>
          </w:p>
        </w:tc>
        <w:tc>
          <w:tcPr>
            <w:tcW w:w="368" w:type="pct"/>
            <w:tcBorders>
              <w:top w:val="nil"/>
              <w:left w:val="nil"/>
              <w:bottom w:val="single" w:color="auto" w:sz="4" w:space="0"/>
              <w:right w:val="single" w:color="auto" w:sz="4" w:space="0"/>
            </w:tcBorders>
            <w:shd w:val="clear" w:color="auto" w:fill="FFFFFF"/>
            <w:noWrap/>
            <w:vAlign w:val="center"/>
          </w:tcPr>
          <w:p w14:paraId="6B31631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5EF331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42C1E0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57</w:t>
            </w:r>
          </w:p>
        </w:tc>
        <w:tc>
          <w:tcPr>
            <w:tcW w:w="2940" w:type="pct"/>
            <w:tcBorders>
              <w:top w:val="nil"/>
              <w:left w:val="nil"/>
              <w:bottom w:val="single" w:color="auto" w:sz="4" w:space="0"/>
              <w:right w:val="single" w:color="auto" w:sz="4" w:space="0"/>
            </w:tcBorders>
            <w:shd w:val="clear" w:color="auto" w:fill="FFFFFF"/>
            <w:noWrap/>
            <w:vAlign w:val="center"/>
          </w:tcPr>
          <w:p w14:paraId="577D2F8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曹龙路-龙瑶大道交叉口北电警1</w:t>
            </w:r>
          </w:p>
        </w:tc>
        <w:tc>
          <w:tcPr>
            <w:tcW w:w="958" w:type="pct"/>
            <w:tcBorders>
              <w:top w:val="nil"/>
              <w:left w:val="nil"/>
              <w:bottom w:val="single" w:color="auto" w:sz="4" w:space="0"/>
              <w:right w:val="single" w:color="auto" w:sz="4" w:space="0"/>
            </w:tcBorders>
            <w:shd w:val="clear" w:color="auto" w:fill="FFFFFF"/>
            <w:noWrap/>
            <w:vAlign w:val="center"/>
          </w:tcPr>
          <w:p w14:paraId="332322C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电警卡口57</w:t>
            </w:r>
          </w:p>
        </w:tc>
        <w:tc>
          <w:tcPr>
            <w:tcW w:w="368" w:type="pct"/>
            <w:tcBorders>
              <w:top w:val="nil"/>
              <w:left w:val="nil"/>
              <w:bottom w:val="single" w:color="auto" w:sz="4" w:space="0"/>
              <w:right w:val="single" w:color="auto" w:sz="4" w:space="0"/>
            </w:tcBorders>
            <w:shd w:val="clear" w:color="auto" w:fill="FFFFFF"/>
            <w:noWrap/>
            <w:vAlign w:val="center"/>
          </w:tcPr>
          <w:p w14:paraId="1EA52ED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409478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20979B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58</w:t>
            </w:r>
          </w:p>
        </w:tc>
        <w:tc>
          <w:tcPr>
            <w:tcW w:w="2940" w:type="pct"/>
            <w:tcBorders>
              <w:top w:val="nil"/>
              <w:left w:val="nil"/>
              <w:bottom w:val="single" w:color="auto" w:sz="4" w:space="0"/>
              <w:right w:val="single" w:color="auto" w:sz="4" w:space="0"/>
            </w:tcBorders>
            <w:shd w:val="clear" w:color="auto" w:fill="FFFFFF"/>
            <w:noWrap/>
            <w:vAlign w:val="center"/>
          </w:tcPr>
          <w:p w14:paraId="3EA6CBC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曹龙路-龙瑶大道交叉口北电警2</w:t>
            </w:r>
          </w:p>
        </w:tc>
        <w:tc>
          <w:tcPr>
            <w:tcW w:w="958" w:type="pct"/>
            <w:tcBorders>
              <w:top w:val="nil"/>
              <w:left w:val="nil"/>
              <w:bottom w:val="single" w:color="auto" w:sz="4" w:space="0"/>
              <w:right w:val="single" w:color="auto" w:sz="4" w:space="0"/>
            </w:tcBorders>
            <w:shd w:val="clear" w:color="auto" w:fill="FFFFFF"/>
            <w:noWrap/>
            <w:vAlign w:val="center"/>
          </w:tcPr>
          <w:p w14:paraId="27CCA0B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电警卡口58</w:t>
            </w:r>
          </w:p>
        </w:tc>
        <w:tc>
          <w:tcPr>
            <w:tcW w:w="368" w:type="pct"/>
            <w:tcBorders>
              <w:top w:val="nil"/>
              <w:left w:val="nil"/>
              <w:bottom w:val="single" w:color="auto" w:sz="4" w:space="0"/>
              <w:right w:val="single" w:color="auto" w:sz="4" w:space="0"/>
            </w:tcBorders>
            <w:shd w:val="clear" w:color="auto" w:fill="FFFFFF"/>
            <w:noWrap/>
            <w:vAlign w:val="center"/>
          </w:tcPr>
          <w:p w14:paraId="5D9F660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91CC75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84AB26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59</w:t>
            </w:r>
          </w:p>
        </w:tc>
        <w:tc>
          <w:tcPr>
            <w:tcW w:w="2940" w:type="pct"/>
            <w:tcBorders>
              <w:top w:val="nil"/>
              <w:left w:val="nil"/>
              <w:bottom w:val="single" w:color="auto" w:sz="4" w:space="0"/>
              <w:right w:val="single" w:color="auto" w:sz="4" w:space="0"/>
            </w:tcBorders>
            <w:shd w:val="clear" w:color="auto" w:fill="FFFFFF"/>
            <w:noWrap/>
            <w:vAlign w:val="center"/>
          </w:tcPr>
          <w:p w14:paraId="49C7F29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曹龙路-龙瑶大道交叉口北卡口1</w:t>
            </w:r>
          </w:p>
        </w:tc>
        <w:tc>
          <w:tcPr>
            <w:tcW w:w="958" w:type="pct"/>
            <w:tcBorders>
              <w:top w:val="nil"/>
              <w:left w:val="nil"/>
              <w:bottom w:val="single" w:color="auto" w:sz="4" w:space="0"/>
              <w:right w:val="single" w:color="auto" w:sz="4" w:space="0"/>
            </w:tcBorders>
            <w:shd w:val="clear" w:color="auto" w:fill="FFFFFF"/>
            <w:noWrap/>
            <w:vAlign w:val="center"/>
          </w:tcPr>
          <w:p w14:paraId="76AA366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电警卡口59</w:t>
            </w:r>
          </w:p>
        </w:tc>
        <w:tc>
          <w:tcPr>
            <w:tcW w:w="368" w:type="pct"/>
            <w:tcBorders>
              <w:top w:val="nil"/>
              <w:left w:val="nil"/>
              <w:bottom w:val="single" w:color="auto" w:sz="4" w:space="0"/>
              <w:right w:val="single" w:color="auto" w:sz="4" w:space="0"/>
            </w:tcBorders>
            <w:shd w:val="clear" w:color="auto" w:fill="FFFFFF"/>
            <w:noWrap/>
            <w:vAlign w:val="center"/>
          </w:tcPr>
          <w:p w14:paraId="2AAFB0E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1980E6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6518DF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60</w:t>
            </w:r>
          </w:p>
        </w:tc>
        <w:tc>
          <w:tcPr>
            <w:tcW w:w="2940" w:type="pct"/>
            <w:tcBorders>
              <w:top w:val="nil"/>
              <w:left w:val="nil"/>
              <w:bottom w:val="single" w:color="auto" w:sz="4" w:space="0"/>
              <w:right w:val="single" w:color="auto" w:sz="4" w:space="0"/>
            </w:tcBorders>
            <w:shd w:val="clear" w:color="auto" w:fill="FFFFFF"/>
            <w:noWrap/>
            <w:vAlign w:val="center"/>
          </w:tcPr>
          <w:p w14:paraId="67E91F8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曹龙路-龙瑶大道交叉口北卡口2</w:t>
            </w:r>
          </w:p>
        </w:tc>
        <w:tc>
          <w:tcPr>
            <w:tcW w:w="958" w:type="pct"/>
            <w:tcBorders>
              <w:top w:val="nil"/>
              <w:left w:val="nil"/>
              <w:bottom w:val="single" w:color="auto" w:sz="4" w:space="0"/>
              <w:right w:val="single" w:color="auto" w:sz="4" w:space="0"/>
            </w:tcBorders>
            <w:shd w:val="clear" w:color="auto" w:fill="FFFFFF"/>
            <w:noWrap/>
            <w:vAlign w:val="center"/>
          </w:tcPr>
          <w:p w14:paraId="484DB7D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电警卡口60</w:t>
            </w:r>
          </w:p>
        </w:tc>
        <w:tc>
          <w:tcPr>
            <w:tcW w:w="368" w:type="pct"/>
            <w:tcBorders>
              <w:top w:val="nil"/>
              <w:left w:val="nil"/>
              <w:bottom w:val="single" w:color="auto" w:sz="4" w:space="0"/>
              <w:right w:val="single" w:color="auto" w:sz="4" w:space="0"/>
            </w:tcBorders>
            <w:shd w:val="clear" w:color="auto" w:fill="FFFFFF"/>
            <w:noWrap/>
            <w:vAlign w:val="center"/>
          </w:tcPr>
          <w:p w14:paraId="5227046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5E0BDF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4BEBC1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61</w:t>
            </w:r>
          </w:p>
        </w:tc>
        <w:tc>
          <w:tcPr>
            <w:tcW w:w="2940" w:type="pct"/>
            <w:tcBorders>
              <w:top w:val="nil"/>
              <w:left w:val="nil"/>
              <w:bottom w:val="single" w:color="auto" w:sz="4" w:space="0"/>
              <w:right w:val="single" w:color="auto" w:sz="4" w:space="0"/>
            </w:tcBorders>
            <w:shd w:val="clear" w:color="auto" w:fill="FFFFFF"/>
            <w:noWrap/>
            <w:vAlign w:val="center"/>
          </w:tcPr>
          <w:p w14:paraId="6227BA7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龙江路-龙瑶大道交叉口东电警1</w:t>
            </w:r>
          </w:p>
        </w:tc>
        <w:tc>
          <w:tcPr>
            <w:tcW w:w="958" w:type="pct"/>
            <w:tcBorders>
              <w:top w:val="nil"/>
              <w:left w:val="nil"/>
              <w:bottom w:val="single" w:color="auto" w:sz="4" w:space="0"/>
              <w:right w:val="single" w:color="auto" w:sz="4" w:space="0"/>
            </w:tcBorders>
            <w:shd w:val="clear" w:color="auto" w:fill="FFFFFF"/>
            <w:noWrap/>
            <w:vAlign w:val="center"/>
          </w:tcPr>
          <w:p w14:paraId="76584E9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电警卡口61</w:t>
            </w:r>
          </w:p>
        </w:tc>
        <w:tc>
          <w:tcPr>
            <w:tcW w:w="368" w:type="pct"/>
            <w:tcBorders>
              <w:top w:val="nil"/>
              <w:left w:val="nil"/>
              <w:bottom w:val="single" w:color="auto" w:sz="4" w:space="0"/>
              <w:right w:val="single" w:color="auto" w:sz="4" w:space="0"/>
            </w:tcBorders>
            <w:shd w:val="clear" w:color="auto" w:fill="FFFFFF"/>
            <w:noWrap/>
            <w:vAlign w:val="center"/>
          </w:tcPr>
          <w:p w14:paraId="48A0BB9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54CB21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6E64FF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62</w:t>
            </w:r>
          </w:p>
        </w:tc>
        <w:tc>
          <w:tcPr>
            <w:tcW w:w="2940" w:type="pct"/>
            <w:tcBorders>
              <w:top w:val="nil"/>
              <w:left w:val="nil"/>
              <w:bottom w:val="single" w:color="auto" w:sz="4" w:space="0"/>
              <w:right w:val="single" w:color="auto" w:sz="4" w:space="0"/>
            </w:tcBorders>
            <w:shd w:val="clear" w:color="auto" w:fill="FFFFFF"/>
            <w:noWrap/>
            <w:vAlign w:val="center"/>
          </w:tcPr>
          <w:p w14:paraId="4A23238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龙江路-龙瑶大道交叉口东电警2</w:t>
            </w:r>
          </w:p>
        </w:tc>
        <w:tc>
          <w:tcPr>
            <w:tcW w:w="958" w:type="pct"/>
            <w:tcBorders>
              <w:top w:val="nil"/>
              <w:left w:val="nil"/>
              <w:bottom w:val="single" w:color="auto" w:sz="4" w:space="0"/>
              <w:right w:val="single" w:color="auto" w:sz="4" w:space="0"/>
            </w:tcBorders>
            <w:shd w:val="clear" w:color="auto" w:fill="FFFFFF"/>
            <w:noWrap/>
            <w:vAlign w:val="center"/>
          </w:tcPr>
          <w:p w14:paraId="3AFD9FF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电警卡口62</w:t>
            </w:r>
          </w:p>
        </w:tc>
        <w:tc>
          <w:tcPr>
            <w:tcW w:w="368" w:type="pct"/>
            <w:tcBorders>
              <w:top w:val="nil"/>
              <w:left w:val="nil"/>
              <w:bottom w:val="single" w:color="auto" w:sz="4" w:space="0"/>
              <w:right w:val="single" w:color="auto" w:sz="4" w:space="0"/>
            </w:tcBorders>
            <w:shd w:val="clear" w:color="auto" w:fill="FFFFFF"/>
            <w:noWrap/>
            <w:vAlign w:val="center"/>
          </w:tcPr>
          <w:p w14:paraId="437A1D8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81E279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425201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63</w:t>
            </w:r>
          </w:p>
        </w:tc>
        <w:tc>
          <w:tcPr>
            <w:tcW w:w="2940" w:type="pct"/>
            <w:tcBorders>
              <w:top w:val="nil"/>
              <w:left w:val="nil"/>
              <w:bottom w:val="single" w:color="auto" w:sz="4" w:space="0"/>
              <w:right w:val="single" w:color="auto" w:sz="4" w:space="0"/>
            </w:tcBorders>
            <w:shd w:val="clear" w:color="auto" w:fill="FFFFFF"/>
            <w:noWrap/>
            <w:vAlign w:val="center"/>
          </w:tcPr>
          <w:p w14:paraId="1FE878E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龙江路-龙瑶大道交叉口东卡口1</w:t>
            </w:r>
          </w:p>
        </w:tc>
        <w:tc>
          <w:tcPr>
            <w:tcW w:w="958" w:type="pct"/>
            <w:tcBorders>
              <w:top w:val="nil"/>
              <w:left w:val="nil"/>
              <w:bottom w:val="single" w:color="auto" w:sz="4" w:space="0"/>
              <w:right w:val="single" w:color="auto" w:sz="4" w:space="0"/>
            </w:tcBorders>
            <w:shd w:val="clear" w:color="auto" w:fill="FFFFFF"/>
            <w:noWrap/>
            <w:vAlign w:val="center"/>
          </w:tcPr>
          <w:p w14:paraId="5B34FF7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电警卡口63</w:t>
            </w:r>
          </w:p>
        </w:tc>
        <w:tc>
          <w:tcPr>
            <w:tcW w:w="368" w:type="pct"/>
            <w:tcBorders>
              <w:top w:val="nil"/>
              <w:left w:val="nil"/>
              <w:bottom w:val="single" w:color="auto" w:sz="4" w:space="0"/>
              <w:right w:val="single" w:color="auto" w:sz="4" w:space="0"/>
            </w:tcBorders>
            <w:shd w:val="clear" w:color="auto" w:fill="FFFFFF"/>
            <w:noWrap/>
            <w:vAlign w:val="center"/>
          </w:tcPr>
          <w:p w14:paraId="1BBA137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016F5A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8405C1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64</w:t>
            </w:r>
          </w:p>
        </w:tc>
        <w:tc>
          <w:tcPr>
            <w:tcW w:w="2940" w:type="pct"/>
            <w:tcBorders>
              <w:top w:val="nil"/>
              <w:left w:val="nil"/>
              <w:bottom w:val="single" w:color="auto" w:sz="4" w:space="0"/>
              <w:right w:val="single" w:color="auto" w:sz="4" w:space="0"/>
            </w:tcBorders>
            <w:shd w:val="clear" w:color="auto" w:fill="FFFFFF"/>
            <w:noWrap/>
            <w:vAlign w:val="center"/>
          </w:tcPr>
          <w:p w14:paraId="7035579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龙江路-龙瑶大道交叉口东卡口2</w:t>
            </w:r>
          </w:p>
        </w:tc>
        <w:tc>
          <w:tcPr>
            <w:tcW w:w="958" w:type="pct"/>
            <w:tcBorders>
              <w:top w:val="nil"/>
              <w:left w:val="nil"/>
              <w:bottom w:val="single" w:color="auto" w:sz="4" w:space="0"/>
              <w:right w:val="single" w:color="auto" w:sz="4" w:space="0"/>
            </w:tcBorders>
            <w:shd w:val="clear" w:color="auto" w:fill="FFFFFF"/>
            <w:noWrap/>
            <w:vAlign w:val="center"/>
          </w:tcPr>
          <w:p w14:paraId="5C9A8E6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电警卡口64</w:t>
            </w:r>
          </w:p>
        </w:tc>
        <w:tc>
          <w:tcPr>
            <w:tcW w:w="368" w:type="pct"/>
            <w:tcBorders>
              <w:top w:val="nil"/>
              <w:left w:val="nil"/>
              <w:bottom w:val="single" w:color="auto" w:sz="4" w:space="0"/>
              <w:right w:val="single" w:color="auto" w:sz="4" w:space="0"/>
            </w:tcBorders>
            <w:shd w:val="clear" w:color="auto" w:fill="FFFFFF"/>
            <w:noWrap/>
            <w:vAlign w:val="center"/>
          </w:tcPr>
          <w:p w14:paraId="6246BFF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21BC03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2C6C33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65</w:t>
            </w:r>
          </w:p>
        </w:tc>
        <w:tc>
          <w:tcPr>
            <w:tcW w:w="2940" w:type="pct"/>
            <w:tcBorders>
              <w:top w:val="nil"/>
              <w:left w:val="nil"/>
              <w:bottom w:val="single" w:color="auto" w:sz="4" w:space="0"/>
              <w:right w:val="single" w:color="auto" w:sz="4" w:space="0"/>
            </w:tcBorders>
            <w:shd w:val="clear" w:color="auto" w:fill="FFFFFF"/>
            <w:noWrap/>
            <w:vAlign w:val="center"/>
          </w:tcPr>
          <w:p w14:paraId="7B2980C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龙江路-龙瑶大道交叉口南电警1</w:t>
            </w:r>
          </w:p>
        </w:tc>
        <w:tc>
          <w:tcPr>
            <w:tcW w:w="958" w:type="pct"/>
            <w:tcBorders>
              <w:top w:val="nil"/>
              <w:left w:val="nil"/>
              <w:bottom w:val="single" w:color="auto" w:sz="4" w:space="0"/>
              <w:right w:val="single" w:color="auto" w:sz="4" w:space="0"/>
            </w:tcBorders>
            <w:shd w:val="clear" w:color="auto" w:fill="FFFFFF"/>
            <w:noWrap/>
            <w:vAlign w:val="center"/>
          </w:tcPr>
          <w:p w14:paraId="5A890CD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电警卡口65</w:t>
            </w:r>
          </w:p>
        </w:tc>
        <w:tc>
          <w:tcPr>
            <w:tcW w:w="368" w:type="pct"/>
            <w:tcBorders>
              <w:top w:val="nil"/>
              <w:left w:val="nil"/>
              <w:bottom w:val="single" w:color="auto" w:sz="4" w:space="0"/>
              <w:right w:val="single" w:color="auto" w:sz="4" w:space="0"/>
            </w:tcBorders>
            <w:shd w:val="clear" w:color="auto" w:fill="FFFFFF"/>
            <w:noWrap/>
            <w:vAlign w:val="center"/>
          </w:tcPr>
          <w:p w14:paraId="79434A1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48642B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7986EF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66</w:t>
            </w:r>
          </w:p>
        </w:tc>
        <w:tc>
          <w:tcPr>
            <w:tcW w:w="2940" w:type="pct"/>
            <w:tcBorders>
              <w:top w:val="nil"/>
              <w:left w:val="nil"/>
              <w:bottom w:val="single" w:color="auto" w:sz="4" w:space="0"/>
              <w:right w:val="single" w:color="auto" w:sz="4" w:space="0"/>
            </w:tcBorders>
            <w:shd w:val="clear" w:color="auto" w:fill="FFFFFF"/>
            <w:noWrap/>
            <w:vAlign w:val="center"/>
          </w:tcPr>
          <w:p w14:paraId="325CE31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龙江路-龙瑶大道交叉口南电警2</w:t>
            </w:r>
          </w:p>
        </w:tc>
        <w:tc>
          <w:tcPr>
            <w:tcW w:w="958" w:type="pct"/>
            <w:tcBorders>
              <w:top w:val="nil"/>
              <w:left w:val="nil"/>
              <w:bottom w:val="single" w:color="auto" w:sz="4" w:space="0"/>
              <w:right w:val="single" w:color="auto" w:sz="4" w:space="0"/>
            </w:tcBorders>
            <w:shd w:val="clear" w:color="auto" w:fill="FFFFFF"/>
            <w:noWrap/>
            <w:vAlign w:val="center"/>
          </w:tcPr>
          <w:p w14:paraId="765AB2C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电警卡口66</w:t>
            </w:r>
          </w:p>
        </w:tc>
        <w:tc>
          <w:tcPr>
            <w:tcW w:w="368" w:type="pct"/>
            <w:tcBorders>
              <w:top w:val="nil"/>
              <w:left w:val="nil"/>
              <w:bottom w:val="single" w:color="auto" w:sz="4" w:space="0"/>
              <w:right w:val="single" w:color="auto" w:sz="4" w:space="0"/>
            </w:tcBorders>
            <w:shd w:val="clear" w:color="auto" w:fill="FFFFFF"/>
            <w:noWrap/>
            <w:vAlign w:val="center"/>
          </w:tcPr>
          <w:p w14:paraId="240A44D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7B951D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70FC51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67</w:t>
            </w:r>
          </w:p>
        </w:tc>
        <w:tc>
          <w:tcPr>
            <w:tcW w:w="2940" w:type="pct"/>
            <w:tcBorders>
              <w:top w:val="nil"/>
              <w:left w:val="nil"/>
              <w:bottom w:val="single" w:color="auto" w:sz="4" w:space="0"/>
              <w:right w:val="single" w:color="auto" w:sz="4" w:space="0"/>
            </w:tcBorders>
            <w:shd w:val="clear" w:color="auto" w:fill="FFFFFF"/>
            <w:noWrap/>
            <w:vAlign w:val="center"/>
          </w:tcPr>
          <w:p w14:paraId="421184A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龙江路-龙瑶大道交叉口南卡口1</w:t>
            </w:r>
          </w:p>
        </w:tc>
        <w:tc>
          <w:tcPr>
            <w:tcW w:w="958" w:type="pct"/>
            <w:tcBorders>
              <w:top w:val="nil"/>
              <w:left w:val="nil"/>
              <w:bottom w:val="single" w:color="auto" w:sz="4" w:space="0"/>
              <w:right w:val="single" w:color="auto" w:sz="4" w:space="0"/>
            </w:tcBorders>
            <w:shd w:val="clear" w:color="auto" w:fill="FFFFFF"/>
            <w:noWrap/>
            <w:vAlign w:val="center"/>
          </w:tcPr>
          <w:p w14:paraId="1AAEF9C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电警卡口67</w:t>
            </w:r>
          </w:p>
        </w:tc>
        <w:tc>
          <w:tcPr>
            <w:tcW w:w="368" w:type="pct"/>
            <w:tcBorders>
              <w:top w:val="nil"/>
              <w:left w:val="nil"/>
              <w:bottom w:val="single" w:color="auto" w:sz="4" w:space="0"/>
              <w:right w:val="single" w:color="auto" w:sz="4" w:space="0"/>
            </w:tcBorders>
            <w:shd w:val="clear" w:color="auto" w:fill="FFFFFF"/>
            <w:noWrap/>
            <w:vAlign w:val="center"/>
          </w:tcPr>
          <w:p w14:paraId="6D72395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A078BF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2001F1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68</w:t>
            </w:r>
          </w:p>
        </w:tc>
        <w:tc>
          <w:tcPr>
            <w:tcW w:w="2940" w:type="pct"/>
            <w:tcBorders>
              <w:top w:val="nil"/>
              <w:left w:val="nil"/>
              <w:bottom w:val="single" w:color="auto" w:sz="4" w:space="0"/>
              <w:right w:val="single" w:color="auto" w:sz="4" w:space="0"/>
            </w:tcBorders>
            <w:shd w:val="clear" w:color="auto" w:fill="FFFFFF"/>
            <w:noWrap/>
            <w:vAlign w:val="center"/>
          </w:tcPr>
          <w:p w14:paraId="0C6DBED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龙江路-龙瑶大道交叉口南卡口2</w:t>
            </w:r>
          </w:p>
        </w:tc>
        <w:tc>
          <w:tcPr>
            <w:tcW w:w="958" w:type="pct"/>
            <w:tcBorders>
              <w:top w:val="nil"/>
              <w:left w:val="nil"/>
              <w:bottom w:val="single" w:color="auto" w:sz="4" w:space="0"/>
              <w:right w:val="single" w:color="auto" w:sz="4" w:space="0"/>
            </w:tcBorders>
            <w:shd w:val="clear" w:color="auto" w:fill="FFFFFF"/>
            <w:noWrap/>
            <w:vAlign w:val="center"/>
          </w:tcPr>
          <w:p w14:paraId="1215E75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电警卡口68</w:t>
            </w:r>
          </w:p>
        </w:tc>
        <w:tc>
          <w:tcPr>
            <w:tcW w:w="368" w:type="pct"/>
            <w:tcBorders>
              <w:top w:val="nil"/>
              <w:left w:val="nil"/>
              <w:bottom w:val="single" w:color="auto" w:sz="4" w:space="0"/>
              <w:right w:val="single" w:color="auto" w:sz="4" w:space="0"/>
            </w:tcBorders>
            <w:shd w:val="clear" w:color="auto" w:fill="FFFFFF"/>
            <w:noWrap/>
            <w:vAlign w:val="center"/>
          </w:tcPr>
          <w:p w14:paraId="32157B4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61778D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765212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69</w:t>
            </w:r>
          </w:p>
        </w:tc>
        <w:tc>
          <w:tcPr>
            <w:tcW w:w="2940" w:type="pct"/>
            <w:tcBorders>
              <w:top w:val="nil"/>
              <w:left w:val="nil"/>
              <w:bottom w:val="single" w:color="auto" w:sz="4" w:space="0"/>
              <w:right w:val="single" w:color="auto" w:sz="4" w:space="0"/>
            </w:tcBorders>
            <w:shd w:val="clear" w:color="auto" w:fill="FFFFFF"/>
            <w:noWrap/>
            <w:vAlign w:val="center"/>
          </w:tcPr>
          <w:p w14:paraId="709FA42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龙江路-龙瑶大道交叉口西电警1</w:t>
            </w:r>
          </w:p>
        </w:tc>
        <w:tc>
          <w:tcPr>
            <w:tcW w:w="958" w:type="pct"/>
            <w:tcBorders>
              <w:top w:val="nil"/>
              <w:left w:val="nil"/>
              <w:bottom w:val="single" w:color="auto" w:sz="4" w:space="0"/>
              <w:right w:val="single" w:color="auto" w:sz="4" w:space="0"/>
            </w:tcBorders>
            <w:shd w:val="clear" w:color="auto" w:fill="FFFFFF"/>
            <w:noWrap/>
            <w:vAlign w:val="center"/>
          </w:tcPr>
          <w:p w14:paraId="354BB8F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电警卡口69</w:t>
            </w:r>
          </w:p>
        </w:tc>
        <w:tc>
          <w:tcPr>
            <w:tcW w:w="368" w:type="pct"/>
            <w:tcBorders>
              <w:top w:val="nil"/>
              <w:left w:val="nil"/>
              <w:bottom w:val="single" w:color="auto" w:sz="4" w:space="0"/>
              <w:right w:val="single" w:color="auto" w:sz="4" w:space="0"/>
            </w:tcBorders>
            <w:shd w:val="clear" w:color="auto" w:fill="FFFFFF"/>
            <w:noWrap/>
            <w:vAlign w:val="center"/>
          </w:tcPr>
          <w:p w14:paraId="06DF1DE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53CE26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53831E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70</w:t>
            </w:r>
          </w:p>
        </w:tc>
        <w:tc>
          <w:tcPr>
            <w:tcW w:w="2940" w:type="pct"/>
            <w:tcBorders>
              <w:top w:val="nil"/>
              <w:left w:val="nil"/>
              <w:bottom w:val="single" w:color="auto" w:sz="4" w:space="0"/>
              <w:right w:val="single" w:color="auto" w:sz="4" w:space="0"/>
            </w:tcBorders>
            <w:shd w:val="clear" w:color="auto" w:fill="FFFFFF"/>
            <w:noWrap/>
            <w:vAlign w:val="center"/>
          </w:tcPr>
          <w:p w14:paraId="27882B4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龙江路-龙瑶大道交叉口西电警2</w:t>
            </w:r>
          </w:p>
        </w:tc>
        <w:tc>
          <w:tcPr>
            <w:tcW w:w="958" w:type="pct"/>
            <w:tcBorders>
              <w:top w:val="nil"/>
              <w:left w:val="nil"/>
              <w:bottom w:val="single" w:color="auto" w:sz="4" w:space="0"/>
              <w:right w:val="single" w:color="auto" w:sz="4" w:space="0"/>
            </w:tcBorders>
            <w:shd w:val="clear" w:color="auto" w:fill="FFFFFF"/>
            <w:noWrap/>
            <w:vAlign w:val="center"/>
          </w:tcPr>
          <w:p w14:paraId="0D4DDA6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电警卡口70</w:t>
            </w:r>
          </w:p>
        </w:tc>
        <w:tc>
          <w:tcPr>
            <w:tcW w:w="368" w:type="pct"/>
            <w:tcBorders>
              <w:top w:val="nil"/>
              <w:left w:val="nil"/>
              <w:bottom w:val="single" w:color="auto" w:sz="4" w:space="0"/>
              <w:right w:val="single" w:color="auto" w:sz="4" w:space="0"/>
            </w:tcBorders>
            <w:shd w:val="clear" w:color="auto" w:fill="FFFFFF"/>
            <w:noWrap/>
            <w:vAlign w:val="center"/>
          </w:tcPr>
          <w:p w14:paraId="39CA56F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6D37FF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226CD3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71</w:t>
            </w:r>
          </w:p>
        </w:tc>
        <w:tc>
          <w:tcPr>
            <w:tcW w:w="2940" w:type="pct"/>
            <w:tcBorders>
              <w:top w:val="nil"/>
              <w:left w:val="nil"/>
              <w:bottom w:val="single" w:color="auto" w:sz="4" w:space="0"/>
              <w:right w:val="single" w:color="auto" w:sz="4" w:space="0"/>
            </w:tcBorders>
            <w:shd w:val="clear" w:color="auto" w:fill="FFFFFF"/>
            <w:noWrap/>
            <w:vAlign w:val="center"/>
          </w:tcPr>
          <w:p w14:paraId="15AF074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龙江路-龙瑶大道交叉口西卡口1</w:t>
            </w:r>
          </w:p>
        </w:tc>
        <w:tc>
          <w:tcPr>
            <w:tcW w:w="958" w:type="pct"/>
            <w:tcBorders>
              <w:top w:val="nil"/>
              <w:left w:val="nil"/>
              <w:bottom w:val="single" w:color="auto" w:sz="4" w:space="0"/>
              <w:right w:val="single" w:color="auto" w:sz="4" w:space="0"/>
            </w:tcBorders>
            <w:shd w:val="clear" w:color="auto" w:fill="FFFFFF"/>
            <w:noWrap/>
            <w:vAlign w:val="center"/>
          </w:tcPr>
          <w:p w14:paraId="7DBAE45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电警卡口71</w:t>
            </w:r>
          </w:p>
        </w:tc>
        <w:tc>
          <w:tcPr>
            <w:tcW w:w="368" w:type="pct"/>
            <w:tcBorders>
              <w:top w:val="nil"/>
              <w:left w:val="nil"/>
              <w:bottom w:val="single" w:color="auto" w:sz="4" w:space="0"/>
              <w:right w:val="single" w:color="auto" w:sz="4" w:space="0"/>
            </w:tcBorders>
            <w:shd w:val="clear" w:color="auto" w:fill="FFFFFF"/>
            <w:noWrap/>
            <w:vAlign w:val="center"/>
          </w:tcPr>
          <w:p w14:paraId="410CA65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6D1D86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CFF6D5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72</w:t>
            </w:r>
          </w:p>
        </w:tc>
        <w:tc>
          <w:tcPr>
            <w:tcW w:w="2940" w:type="pct"/>
            <w:tcBorders>
              <w:top w:val="nil"/>
              <w:left w:val="nil"/>
              <w:bottom w:val="single" w:color="auto" w:sz="4" w:space="0"/>
              <w:right w:val="single" w:color="auto" w:sz="4" w:space="0"/>
            </w:tcBorders>
            <w:shd w:val="clear" w:color="auto" w:fill="FFFFFF"/>
            <w:noWrap/>
            <w:vAlign w:val="center"/>
          </w:tcPr>
          <w:p w14:paraId="55F15BD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龙江路-龙瑶大道交叉口西卡口2</w:t>
            </w:r>
          </w:p>
        </w:tc>
        <w:tc>
          <w:tcPr>
            <w:tcW w:w="958" w:type="pct"/>
            <w:tcBorders>
              <w:top w:val="nil"/>
              <w:left w:val="nil"/>
              <w:bottom w:val="single" w:color="auto" w:sz="4" w:space="0"/>
              <w:right w:val="single" w:color="auto" w:sz="4" w:space="0"/>
            </w:tcBorders>
            <w:shd w:val="clear" w:color="auto" w:fill="FFFFFF"/>
            <w:noWrap/>
            <w:vAlign w:val="center"/>
          </w:tcPr>
          <w:p w14:paraId="58D8191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电警卡口72</w:t>
            </w:r>
          </w:p>
        </w:tc>
        <w:tc>
          <w:tcPr>
            <w:tcW w:w="368" w:type="pct"/>
            <w:tcBorders>
              <w:top w:val="nil"/>
              <w:left w:val="nil"/>
              <w:bottom w:val="single" w:color="auto" w:sz="4" w:space="0"/>
              <w:right w:val="single" w:color="auto" w:sz="4" w:space="0"/>
            </w:tcBorders>
            <w:shd w:val="clear" w:color="auto" w:fill="FFFFFF"/>
            <w:noWrap/>
            <w:vAlign w:val="center"/>
          </w:tcPr>
          <w:p w14:paraId="75A7005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9DC54C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6D9544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73</w:t>
            </w:r>
          </w:p>
        </w:tc>
        <w:tc>
          <w:tcPr>
            <w:tcW w:w="2940" w:type="pct"/>
            <w:tcBorders>
              <w:top w:val="nil"/>
              <w:left w:val="nil"/>
              <w:bottom w:val="single" w:color="auto" w:sz="4" w:space="0"/>
              <w:right w:val="single" w:color="auto" w:sz="4" w:space="0"/>
            </w:tcBorders>
            <w:shd w:val="clear" w:color="auto" w:fill="FFFFFF"/>
            <w:noWrap/>
            <w:vAlign w:val="center"/>
          </w:tcPr>
          <w:p w14:paraId="23E9750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龙江路-龙瑶大道交叉口北电警1</w:t>
            </w:r>
          </w:p>
        </w:tc>
        <w:tc>
          <w:tcPr>
            <w:tcW w:w="958" w:type="pct"/>
            <w:tcBorders>
              <w:top w:val="nil"/>
              <w:left w:val="nil"/>
              <w:bottom w:val="single" w:color="auto" w:sz="4" w:space="0"/>
              <w:right w:val="single" w:color="auto" w:sz="4" w:space="0"/>
            </w:tcBorders>
            <w:shd w:val="clear" w:color="auto" w:fill="FFFFFF"/>
            <w:noWrap/>
            <w:vAlign w:val="center"/>
          </w:tcPr>
          <w:p w14:paraId="636DF43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电警卡口73</w:t>
            </w:r>
          </w:p>
        </w:tc>
        <w:tc>
          <w:tcPr>
            <w:tcW w:w="368" w:type="pct"/>
            <w:tcBorders>
              <w:top w:val="nil"/>
              <w:left w:val="nil"/>
              <w:bottom w:val="single" w:color="auto" w:sz="4" w:space="0"/>
              <w:right w:val="single" w:color="auto" w:sz="4" w:space="0"/>
            </w:tcBorders>
            <w:shd w:val="clear" w:color="auto" w:fill="FFFFFF"/>
            <w:noWrap/>
            <w:vAlign w:val="center"/>
          </w:tcPr>
          <w:p w14:paraId="43EDCB5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9C4E6F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EFCC39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74</w:t>
            </w:r>
          </w:p>
        </w:tc>
        <w:tc>
          <w:tcPr>
            <w:tcW w:w="2940" w:type="pct"/>
            <w:tcBorders>
              <w:top w:val="nil"/>
              <w:left w:val="nil"/>
              <w:bottom w:val="single" w:color="auto" w:sz="4" w:space="0"/>
              <w:right w:val="single" w:color="auto" w:sz="4" w:space="0"/>
            </w:tcBorders>
            <w:shd w:val="clear" w:color="auto" w:fill="FFFFFF"/>
            <w:noWrap/>
            <w:vAlign w:val="center"/>
          </w:tcPr>
          <w:p w14:paraId="0F1D418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龙江路-龙瑶大道交叉口北电警2</w:t>
            </w:r>
          </w:p>
        </w:tc>
        <w:tc>
          <w:tcPr>
            <w:tcW w:w="958" w:type="pct"/>
            <w:tcBorders>
              <w:top w:val="nil"/>
              <w:left w:val="nil"/>
              <w:bottom w:val="single" w:color="auto" w:sz="4" w:space="0"/>
              <w:right w:val="single" w:color="auto" w:sz="4" w:space="0"/>
            </w:tcBorders>
            <w:shd w:val="clear" w:color="auto" w:fill="FFFFFF"/>
            <w:noWrap/>
            <w:vAlign w:val="center"/>
          </w:tcPr>
          <w:p w14:paraId="2DDE6E5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电警卡口74</w:t>
            </w:r>
          </w:p>
        </w:tc>
        <w:tc>
          <w:tcPr>
            <w:tcW w:w="368" w:type="pct"/>
            <w:tcBorders>
              <w:top w:val="nil"/>
              <w:left w:val="nil"/>
              <w:bottom w:val="single" w:color="auto" w:sz="4" w:space="0"/>
              <w:right w:val="single" w:color="auto" w:sz="4" w:space="0"/>
            </w:tcBorders>
            <w:shd w:val="clear" w:color="auto" w:fill="FFFFFF"/>
            <w:noWrap/>
            <w:vAlign w:val="center"/>
          </w:tcPr>
          <w:p w14:paraId="3DE724C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EC39B5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6D6BA6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75</w:t>
            </w:r>
          </w:p>
        </w:tc>
        <w:tc>
          <w:tcPr>
            <w:tcW w:w="2940" w:type="pct"/>
            <w:tcBorders>
              <w:top w:val="nil"/>
              <w:left w:val="nil"/>
              <w:bottom w:val="single" w:color="auto" w:sz="4" w:space="0"/>
              <w:right w:val="single" w:color="auto" w:sz="4" w:space="0"/>
            </w:tcBorders>
            <w:shd w:val="clear" w:color="auto" w:fill="FFFFFF"/>
            <w:noWrap/>
            <w:vAlign w:val="center"/>
          </w:tcPr>
          <w:p w14:paraId="6FA420F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龙江路-龙瑶大道交叉口北卡口1</w:t>
            </w:r>
          </w:p>
        </w:tc>
        <w:tc>
          <w:tcPr>
            <w:tcW w:w="958" w:type="pct"/>
            <w:tcBorders>
              <w:top w:val="nil"/>
              <w:left w:val="nil"/>
              <w:bottom w:val="single" w:color="auto" w:sz="4" w:space="0"/>
              <w:right w:val="single" w:color="auto" w:sz="4" w:space="0"/>
            </w:tcBorders>
            <w:shd w:val="clear" w:color="auto" w:fill="FFFFFF"/>
            <w:noWrap/>
            <w:vAlign w:val="center"/>
          </w:tcPr>
          <w:p w14:paraId="7DD0B5A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电警卡口75</w:t>
            </w:r>
          </w:p>
        </w:tc>
        <w:tc>
          <w:tcPr>
            <w:tcW w:w="368" w:type="pct"/>
            <w:tcBorders>
              <w:top w:val="nil"/>
              <w:left w:val="nil"/>
              <w:bottom w:val="single" w:color="auto" w:sz="4" w:space="0"/>
              <w:right w:val="single" w:color="auto" w:sz="4" w:space="0"/>
            </w:tcBorders>
            <w:shd w:val="clear" w:color="auto" w:fill="FFFFFF"/>
            <w:noWrap/>
            <w:vAlign w:val="center"/>
          </w:tcPr>
          <w:p w14:paraId="39B1758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822F7A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DBA105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76</w:t>
            </w:r>
          </w:p>
        </w:tc>
        <w:tc>
          <w:tcPr>
            <w:tcW w:w="2940" w:type="pct"/>
            <w:tcBorders>
              <w:top w:val="nil"/>
              <w:left w:val="nil"/>
              <w:bottom w:val="single" w:color="auto" w:sz="4" w:space="0"/>
              <w:right w:val="single" w:color="auto" w:sz="4" w:space="0"/>
            </w:tcBorders>
            <w:shd w:val="clear" w:color="auto" w:fill="FFFFFF"/>
            <w:noWrap/>
            <w:vAlign w:val="center"/>
          </w:tcPr>
          <w:p w14:paraId="68EDE59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龙江路-龙瑶大道交叉口北卡口2</w:t>
            </w:r>
          </w:p>
        </w:tc>
        <w:tc>
          <w:tcPr>
            <w:tcW w:w="958" w:type="pct"/>
            <w:tcBorders>
              <w:top w:val="nil"/>
              <w:left w:val="nil"/>
              <w:bottom w:val="single" w:color="auto" w:sz="4" w:space="0"/>
              <w:right w:val="single" w:color="auto" w:sz="4" w:space="0"/>
            </w:tcBorders>
            <w:shd w:val="clear" w:color="auto" w:fill="FFFFFF"/>
            <w:noWrap/>
            <w:vAlign w:val="center"/>
          </w:tcPr>
          <w:p w14:paraId="6D8D0C3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电警卡口76</w:t>
            </w:r>
          </w:p>
        </w:tc>
        <w:tc>
          <w:tcPr>
            <w:tcW w:w="368" w:type="pct"/>
            <w:tcBorders>
              <w:top w:val="nil"/>
              <w:left w:val="nil"/>
              <w:bottom w:val="single" w:color="auto" w:sz="4" w:space="0"/>
              <w:right w:val="single" w:color="auto" w:sz="4" w:space="0"/>
            </w:tcBorders>
            <w:shd w:val="clear" w:color="auto" w:fill="FFFFFF"/>
            <w:noWrap/>
            <w:vAlign w:val="center"/>
          </w:tcPr>
          <w:p w14:paraId="0BE8287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C0A10FD">
        <w:tblPrEx>
          <w:tblCellMar>
            <w:top w:w="0" w:type="dxa"/>
            <w:left w:w="108" w:type="dxa"/>
            <w:bottom w:w="0" w:type="dxa"/>
            <w:right w:w="108" w:type="dxa"/>
          </w:tblCellMar>
        </w:tblPrEx>
        <w:trPr>
          <w:gridAfter w:val="1"/>
          <w:wAfter w:w="367" w:type="pct"/>
          <w:trHeight w:val="283" w:hRule="atLeast"/>
        </w:trPr>
        <w:tc>
          <w:tcPr>
            <w:tcW w:w="4633" w:type="pct"/>
            <w:gridSpan w:val="4"/>
            <w:tcBorders>
              <w:top w:val="single" w:color="auto" w:sz="4" w:space="0"/>
              <w:left w:val="single" w:color="auto" w:sz="4" w:space="0"/>
              <w:bottom w:val="single" w:color="auto" w:sz="4" w:space="0"/>
              <w:right w:val="single" w:color="000000" w:sz="4" w:space="0"/>
            </w:tcBorders>
            <w:shd w:val="clear" w:color="auto" w:fill="FFFFFF"/>
            <w:noWrap/>
            <w:vAlign w:val="center"/>
          </w:tcPr>
          <w:p w14:paraId="4A1706F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小计：76</w:t>
            </w:r>
          </w:p>
        </w:tc>
      </w:tr>
      <w:tr w14:paraId="46FD1319">
        <w:tblPrEx>
          <w:tblCellMar>
            <w:top w:w="0" w:type="dxa"/>
            <w:left w:w="108" w:type="dxa"/>
            <w:bottom w:w="0" w:type="dxa"/>
            <w:right w:w="108" w:type="dxa"/>
          </w:tblCellMar>
        </w:tblPrEx>
        <w:trPr>
          <w:gridAfter w:val="1"/>
          <w:wAfter w:w="367" w:type="pct"/>
          <w:trHeight w:val="283" w:hRule="atLeast"/>
        </w:trPr>
        <w:tc>
          <w:tcPr>
            <w:tcW w:w="4633"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5C8D91F0">
            <w:pPr>
              <w:spacing w:line="360" w:lineRule="exact"/>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lang w:bidi="ar"/>
              </w:rPr>
              <w:t>重点主干道路固定测速系统建设项目</w:t>
            </w:r>
          </w:p>
        </w:tc>
      </w:tr>
      <w:tr w14:paraId="71D9A0A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F3424C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w:t>
            </w:r>
          </w:p>
        </w:tc>
        <w:tc>
          <w:tcPr>
            <w:tcW w:w="2940" w:type="pct"/>
            <w:tcBorders>
              <w:top w:val="single" w:color="auto" w:sz="4" w:space="0"/>
              <w:left w:val="nil"/>
              <w:bottom w:val="single" w:color="auto" w:sz="4" w:space="0"/>
              <w:right w:val="nil"/>
            </w:tcBorders>
            <w:shd w:val="clear" w:color="auto" w:fill="FFFFFF"/>
            <w:noWrap/>
            <w:vAlign w:val="center"/>
          </w:tcPr>
          <w:p w14:paraId="62E4833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GS-G104国道1936km(协春园艺北向南)(交警)</w:t>
            </w:r>
          </w:p>
        </w:tc>
        <w:tc>
          <w:tcPr>
            <w:tcW w:w="95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D76695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w:t>
            </w:r>
          </w:p>
        </w:tc>
        <w:tc>
          <w:tcPr>
            <w:tcW w:w="368" w:type="pct"/>
            <w:tcBorders>
              <w:top w:val="nil"/>
              <w:left w:val="nil"/>
              <w:bottom w:val="single" w:color="auto" w:sz="4" w:space="0"/>
              <w:right w:val="single" w:color="auto" w:sz="4" w:space="0"/>
            </w:tcBorders>
            <w:shd w:val="clear" w:color="auto" w:fill="FFFFFF"/>
            <w:noWrap/>
            <w:vAlign w:val="center"/>
          </w:tcPr>
          <w:p w14:paraId="4CD76DC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7CDDBA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17DD51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w:t>
            </w:r>
          </w:p>
        </w:tc>
        <w:tc>
          <w:tcPr>
            <w:tcW w:w="2940" w:type="pct"/>
            <w:tcBorders>
              <w:top w:val="single" w:color="auto" w:sz="4" w:space="0"/>
              <w:left w:val="nil"/>
              <w:bottom w:val="single" w:color="auto" w:sz="4" w:space="0"/>
              <w:right w:val="nil"/>
            </w:tcBorders>
            <w:shd w:val="clear" w:color="auto" w:fill="FFFFFF"/>
            <w:noWrap/>
            <w:vAlign w:val="center"/>
          </w:tcPr>
          <w:p w14:paraId="2EDCD8A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GS-G228国道4057km+900m（南口大桥北向南）(交警)</w:t>
            </w:r>
          </w:p>
        </w:tc>
        <w:tc>
          <w:tcPr>
            <w:tcW w:w="95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AA79C6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电警卡口2</w:t>
            </w:r>
          </w:p>
        </w:tc>
        <w:tc>
          <w:tcPr>
            <w:tcW w:w="368" w:type="pct"/>
            <w:tcBorders>
              <w:top w:val="nil"/>
              <w:left w:val="nil"/>
              <w:bottom w:val="single" w:color="auto" w:sz="4" w:space="0"/>
              <w:right w:val="single" w:color="auto" w:sz="4" w:space="0"/>
            </w:tcBorders>
            <w:shd w:val="clear" w:color="auto" w:fill="FFFFFF"/>
            <w:noWrap/>
            <w:vAlign w:val="center"/>
          </w:tcPr>
          <w:p w14:paraId="5FA096E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3345C0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B92E02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w:t>
            </w:r>
          </w:p>
        </w:tc>
        <w:tc>
          <w:tcPr>
            <w:tcW w:w="2940" w:type="pct"/>
            <w:tcBorders>
              <w:top w:val="single" w:color="auto" w:sz="4" w:space="0"/>
              <w:left w:val="nil"/>
              <w:bottom w:val="single" w:color="auto" w:sz="4" w:space="0"/>
              <w:right w:val="nil"/>
            </w:tcBorders>
            <w:shd w:val="clear" w:color="auto" w:fill="FFFFFF"/>
            <w:noWrap/>
            <w:vAlign w:val="center"/>
          </w:tcPr>
          <w:p w14:paraId="619B3EF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GS-G228国道4060km（南口大桥南向北）(交警)</w:t>
            </w:r>
          </w:p>
        </w:tc>
        <w:tc>
          <w:tcPr>
            <w:tcW w:w="95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7E6F66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电警卡口3</w:t>
            </w:r>
          </w:p>
        </w:tc>
        <w:tc>
          <w:tcPr>
            <w:tcW w:w="368" w:type="pct"/>
            <w:tcBorders>
              <w:top w:val="nil"/>
              <w:left w:val="nil"/>
              <w:bottom w:val="single" w:color="auto" w:sz="4" w:space="0"/>
              <w:right w:val="single" w:color="auto" w:sz="4" w:space="0"/>
            </w:tcBorders>
            <w:shd w:val="clear" w:color="auto" w:fill="FFFFFF"/>
            <w:noWrap/>
            <w:vAlign w:val="center"/>
          </w:tcPr>
          <w:p w14:paraId="22B98C7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F7890F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86AA74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w:t>
            </w:r>
          </w:p>
        </w:tc>
        <w:tc>
          <w:tcPr>
            <w:tcW w:w="2940" w:type="pct"/>
            <w:tcBorders>
              <w:top w:val="single" w:color="auto" w:sz="4" w:space="0"/>
              <w:left w:val="nil"/>
              <w:bottom w:val="single" w:color="auto" w:sz="4" w:space="0"/>
              <w:right w:val="nil"/>
            </w:tcBorders>
            <w:shd w:val="clear" w:color="auto" w:fill="FFFFFF"/>
            <w:noWrap/>
            <w:vAlign w:val="center"/>
          </w:tcPr>
          <w:p w14:paraId="5A9F010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GS-G330国道57km+300m（环山东路北向南）(交警)</w:t>
            </w:r>
          </w:p>
        </w:tc>
        <w:tc>
          <w:tcPr>
            <w:tcW w:w="95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BFF6DC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电警卡口4</w:t>
            </w:r>
          </w:p>
        </w:tc>
        <w:tc>
          <w:tcPr>
            <w:tcW w:w="368" w:type="pct"/>
            <w:tcBorders>
              <w:top w:val="nil"/>
              <w:left w:val="nil"/>
              <w:bottom w:val="single" w:color="auto" w:sz="4" w:space="0"/>
              <w:right w:val="single" w:color="auto" w:sz="4" w:space="0"/>
            </w:tcBorders>
            <w:shd w:val="clear" w:color="auto" w:fill="FFFFFF"/>
            <w:noWrap/>
            <w:vAlign w:val="center"/>
          </w:tcPr>
          <w:p w14:paraId="5AE06BE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E57BAD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381957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w:t>
            </w:r>
          </w:p>
        </w:tc>
        <w:tc>
          <w:tcPr>
            <w:tcW w:w="2940" w:type="pct"/>
            <w:tcBorders>
              <w:top w:val="single" w:color="auto" w:sz="4" w:space="0"/>
              <w:left w:val="nil"/>
              <w:bottom w:val="single" w:color="auto" w:sz="4" w:space="0"/>
              <w:right w:val="nil"/>
            </w:tcBorders>
            <w:shd w:val="clear" w:color="auto" w:fill="FFFFFF"/>
            <w:noWrap/>
            <w:vAlign w:val="center"/>
          </w:tcPr>
          <w:p w14:paraId="7566971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GS-G330国道57km+300m（环山东路南向北）(交警)</w:t>
            </w:r>
          </w:p>
        </w:tc>
        <w:tc>
          <w:tcPr>
            <w:tcW w:w="95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CA0FE7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电警卡口5</w:t>
            </w:r>
          </w:p>
        </w:tc>
        <w:tc>
          <w:tcPr>
            <w:tcW w:w="368" w:type="pct"/>
            <w:tcBorders>
              <w:top w:val="nil"/>
              <w:left w:val="nil"/>
              <w:bottom w:val="single" w:color="auto" w:sz="4" w:space="0"/>
              <w:right w:val="single" w:color="auto" w:sz="4" w:space="0"/>
            </w:tcBorders>
            <w:shd w:val="clear" w:color="auto" w:fill="FFFFFF"/>
            <w:noWrap/>
            <w:vAlign w:val="center"/>
          </w:tcPr>
          <w:p w14:paraId="41FDE7C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E613EA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163B5B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w:t>
            </w:r>
          </w:p>
        </w:tc>
        <w:tc>
          <w:tcPr>
            <w:tcW w:w="2940" w:type="pct"/>
            <w:tcBorders>
              <w:top w:val="single" w:color="auto" w:sz="4" w:space="0"/>
              <w:left w:val="nil"/>
              <w:bottom w:val="single" w:color="auto" w:sz="4" w:space="0"/>
              <w:right w:val="nil"/>
            </w:tcBorders>
            <w:shd w:val="clear" w:color="auto" w:fill="FFFFFF"/>
            <w:noWrap/>
            <w:vAlign w:val="center"/>
          </w:tcPr>
          <w:p w14:paraId="149B907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GS车站大道与锦绣路东口禁摩</w:t>
            </w:r>
          </w:p>
        </w:tc>
        <w:tc>
          <w:tcPr>
            <w:tcW w:w="95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588AD7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电警卡口6</w:t>
            </w:r>
          </w:p>
        </w:tc>
        <w:tc>
          <w:tcPr>
            <w:tcW w:w="368" w:type="pct"/>
            <w:tcBorders>
              <w:top w:val="nil"/>
              <w:left w:val="nil"/>
              <w:bottom w:val="single" w:color="auto" w:sz="4" w:space="0"/>
              <w:right w:val="single" w:color="auto" w:sz="4" w:space="0"/>
            </w:tcBorders>
            <w:shd w:val="clear" w:color="auto" w:fill="FFFFFF"/>
            <w:noWrap/>
            <w:vAlign w:val="center"/>
          </w:tcPr>
          <w:p w14:paraId="712BD39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EDA98E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93CA96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w:t>
            </w:r>
          </w:p>
        </w:tc>
        <w:tc>
          <w:tcPr>
            <w:tcW w:w="2940" w:type="pct"/>
            <w:tcBorders>
              <w:top w:val="single" w:color="auto" w:sz="4" w:space="0"/>
              <w:left w:val="nil"/>
              <w:bottom w:val="single" w:color="auto" w:sz="4" w:space="0"/>
              <w:right w:val="nil"/>
            </w:tcBorders>
            <w:shd w:val="clear" w:color="auto" w:fill="FFFFFF"/>
            <w:noWrap/>
            <w:vAlign w:val="center"/>
          </w:tcPr>
          <w:p w14:paraId="70E461E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GS温瞿东路581-2号(禾丰机电西向东)(交警)</w:t>
            </w:r>
          </w:p>
        </w:tc>
        <w:tc>
          <w:tcPr>
            <w:tcW w:w="95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E6A6A8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电警卡口7</w:t>
            </w:r>
          </w:p>
        </w:tc>
        <w:tc>
          <w:tcPr>
            <w:tcW w:w="368" w:type="pct"/>
            <w:tcBorders>
              <w:top w:val="nil"/>
              <w:left w:val="nil"/>
              <w:bottom w:val="single" w:color="auto" w:sz="4" w:space="0"/>
              <w:right w:val="single" w:color="auto" w:sz="4" w:space="0"/>
            </w:tcBorders>
            <w:shd w:val="clear" w:color="auto" w:fill="FFFFFF"/>
            <w:noWrap/>
            <w:vAlign w:val="center"/>
          </w:tcPr>
          <w:p w14:paraId="6DC0DF2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D7C13D4">
        <w:tblPrEx>
          <w:tblCellMar>
            <w:top w:w="0" w:type="dxa"/>
            <w:left w:w="108" w:type="dxa"/>
            <w:bottom w:w="0" w:type="dxa"/>
            <w:right w:w="108" w:type="dxa"/>
          </w:tblCellMar>
        </w:tblPrEx>
        <w:trPr>
          <w:gridAfter w:val="1"/>
          <w:wAfter w:w="367" w:type="pct"/>
          <w:trHeight w:val="283" w:hRule="atLeast"/>
        </w:trPr>
        <w:tc>
          <w:tcPr>
            <w:tcW w:w="4633" w:type="pct"/>
            <w:gridSpan w:val="4"/>
            <w:tcBorders>
              <w:top w:val="single" w:color="auto" w:sz="4" w:space="0"/>
              <w:left w:val="single" w:color="auto" w:sz="4" w:space="0"/>
              <w:bottom w:val="single" w:color="auto" w:sz="4" w:space="0"/>
              <w:right w:val="single" w:color="000000" w:sz="4" w:space="0"/>
            </w:tcBorders>
            <w:shd w:val="clear" w:color="auto" w:fill="FFFFFF"/>
            <w:noWrap/>
            <w:vAlign w:val="center"/>
          </w:tcPr>
          <w:p w14:paraId="6427073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小计：7</w:t>
            </w:r>
          </w:p>
        </w:tc>
      </w:tr>
      <w:tr w14:paraId="4F0A89D6">
        <w:tblPrEx>
          <w:tblCellMar>
            <w:top w:w="0" w:type="dxa"/>
            <w:left w:w="108" w:type="dxa"/>
            <w:bottom w:w="0" w:type="dxa"/>
            <w:right w:w="108" w:type="dxa"/>
          </w:tblCellMar>
        </w:tblPrEx>
        <w:trPr>
          <w:gridAfter w:val="1"/>
          <w:wAfter w:w="367" w:type="pct"/>
          <w:trHeight w:val="283" w:hRule="atLeast"/>
        </w:trPr>
        <w:tc>
          <w:tcPr>
            <w:tcW w:w="4633"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2CFC9BBC">
            <w:pPr>
              <w:spacing w:line="360" w:lineRule="exact"/>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lang w:bidi="ar"/>
              </w:rPr>
              <w:t>温州经济技术开发区金海园区（天成）市政基础设施工程一期交通智能化系统项目</w:t>
            </w:r>
          </w:p>
        </w:tc>
      </w:tr>
      <w:tr w14:paraId="78EC6D6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055175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w:t>
            </w:r>
          </w:p>
        </w:tc>
        <w:tc>
          <w:tcPr>
            <w:tcW w:w="2940" w:type="pct"/>
            <w:tcBorders>
              <w:top w:val="nil"/>
              <w:left w:val="nil"/>
              <w:bottom w:val="single" w:color="auto" w:sz="4" w:space="0"/>
              <w:right w:val="single" w:color="auto" w:sz="4" w:space="0"/>
            </w:tcBorders>
            <w:shd w:val="clear" w:color="auto" w:fill="FFFFFF"/>
            <w:noWrap/>
            <w:vAlign w:val="center"/>
          </w:tcPr>
          <w:p w14:paraId="51BF7C4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GS金海大道-滨海十一路南卡口1(交警)</w:t>
            </w:r>
          </w:p>
        </w:tc>
        <w:tc>
          <w:tcPr>
            <w:tcW w:w="958" w:type="pct"/>
            <w:tcBorders>
              <w:top w:val="nil"/>
              <w:left w:val="nil"/>
              <w:bottom w:val="single" w:color="auto" w:sz="4" w:space="0"/>
              <w:right w:val="single" w:color="auto" w:sz="4" w:space="0"/>
            </w:tcBorders>
            <w:shd w:val="clear" w:color="auto" w:fill="FFFFFF"/>
            <w:noWrap/>
            <w:vAlign w:val="center"/>
          </w:tcPr>
          <w:p w14:paraId="5D7DE14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w:t>
            </w:r>
          </w:p>
        </w:tc>
        <w:tc>
          <w:tcPr>
            <w:tcW w:w="368" w:type="pct"/>
            <w:tcBorders>
              <w:top w:val="nil"/>
              <w:left w:val="nil"/>
              <w:bottom w:val="single" w:color="auto" w:sz="4" w:space="0"/>
              <w:right w:val="single" w:color="auto" w:sz="4" w:space="0"/>
            </w:tcBorders>
            <w:shd w:val="clear" w:color="auto" w:fill="FFFFFF"/>
            <w:noWrap/>
            <w:vAlign w:val="center"/>
          </w:tcPr>
          <w:p w14:paraId="0694963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4CC226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00BD51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w:t>
            </w:r>
          </w:p>
        </w:tc>
        <w:tc>
          <w:tcPr>
            <w:tcW w:w="2940" w:type="pct"/>
            <w:tcBorders>
              <w:top w:val="nil"/>
              <w:left w:val="nil"/>
              <w:bottom w:val="single" w:color="auto" w:sz="4" w:space="0"/>
              <w:right w:val="single" w:color="auto" w:sz="4" w:space="0"/>
            </w:tcBorders>
            <w:shd w:val="clear" w:color="auto" w:fill="FFFFFF"/>
            <w:noWrap/>
            <w:vAlign w:val="center"/>
          </w:tcPr>
          <w:p w14:paraId="1DB721E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GS金海大道-滨海十一路南卡口2(交警)</w:t>
            </w:r>
          </w:p>
        </w:tc>
        <w:tc>
          <w:tcPr>
            <w:tcW w:w="958" w:type="pct"/>
            <w:tcBorders>
              <w:top w:val="nil"/>
              <w:left w:val="nil"/>
              <w:bottom w:val="single" w:color="auto" w:sz="4" w:space="0"/>
              <w:right w:val="single" w:color="auto" w:sz="4" w:space="0"/>
            </w:tcBorders>
            <w:shd w:val="clear" w:color="auto" w:fill="FFFFFF"/>
            <w:noWrap/>
            <w:vAlign w:val="center"/>
          </w:tcPr>
          <w:p w14:paraId="1A045B6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w:t>
            </w:r>
          </w:p>
        </w:tc>
        <w:tc>
          <w:tcPr>
            <w:tcW w:w="368" w:type="pct"/>
            <w:tcBorders>
              <w:top w:val="nil"/>
              <w:left w:val="nil"/>
              <w:bottom w:val="single" w:color="auto" w:sz="4" w:space="0"/>
              <w:right w:val="single" w:color="auto" w:sz="4" w:space="0"/>
            </w:tcBorders>
            <w:shd w:val="clear" w:color="auto" w:fill="FFFFFF"/>
            <w:noWrap/>
            <w:vAlign w:val="center"/>
          </w:tcPr>
          <w:p w14:paraId="087827E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FF1BEC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609D0F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w:t>
            </w:r>
          </w:p>
        </w:tc>
        <w:tc>
          <w:tcPr>
            <w:tcW w:w="2940" w:type="pct"/>
            <w:tcBorders>
              <w:top w:val="nil"/>
              <w:left w:val="nil"/>
              <w:bottom w:val="single" w:color="auto" w:sz="4" w:space="0"/>
              <w:right w:val="single" w:color="auto" w:sz="4" w:space="0"/>
            </w:tcBorders>
            <w:shd w:val="clear" w:color="auto" w:fill="FFFFFF"/>
            <w:noWrap/>
            <w:vAlign w:val="center"/>
          </w:tcPr>
          <w:p w14:paraId="08BB5D5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GS金海大道-滨海十一路南卡口3(交警)</w:t>
            </w:r>
          </w:p>
        </w:tc>
        <w:tc>
          <w:tcPr>
            <w:tcW w:w="958" w:type="pct"/>
            <w:tcBorders>
              <w:top w:val="nil"/>
              <w:left w:val="nil"/>
              <w:bottom w:val="single" w:color="auto" w:sz="4" w:space="0"/>
              <w:right w:val="single" w:color="auto" w:sz="4" w:space="0"/>
            </w:tcBorders>
            <w:shd w:val="clear" w:color="auto" w:fill="FFFFFF"/>
            <w:noWrap/>
            <w:vAlign w:val="center"/>
          </w:tcPr>
          <w:p w14:paraId="4889439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w:t>
            </w:r>
          </w:p>
        </w:tc>
        <w:tc>
          <w:tcPr>
            <w:tcW w:w="368" w:type="pct"/>
            <w:tcBorders>
              <w:top w:val="nil"/>
              <w:left w:val="nil"/>
              <w:bottom w:val="single" w:color="auto" w:sz="4" w:space="0"/>
              <w:right w:val="single" w:color="auto" w:sz="4" w:space="0"/>
            </w:tcBorders>
            <w:shd w:val="clear" w:color="auto" w:fill="FFFFFF"/>
            <w:noWrap/>
            <w:vAlign w:val="center"/>
          </w:tcPr>
          <w:p w14:paraId="5743983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C2CD1C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DBB743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w:t>
            </w:r>
          </w:p>
        </w:tc>
        <w:tc>
          <w:tcPr>
            <w:tcW w:w="2940" w:type="pct"/>
            <w:tcBorders>
              <w:top w:val="nil"/>
              <w:left w:val="nil"/>
              <w:bottom w:val="single" w:color="auto" w:sz="4" w:space="0"/>
              <w:right w:val="single" w:color="auto" w:sz="4" w:space="0"/>
            </w:tcBorders>
            <w:shd w:val="clear" w:color="auto" w:fill="FFFFFF"/>
            <w:noWrap/>
            <w:vAlign w:val="center"/>
          </w:tcPr>
          <w:p w14:paraId="3B1C77A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GS金海大道-滨海十一路南电警1(交警)</w:t>
            </w:r>
          </w:p>
        </w:tc>
        <w:tc>
          <w:tcPr>
            <w:tcW w:w="958" w:type="pct"/>
            <w:tcBorders>
              <w:top w:val="nil"/>
              <w:left w:val="nil"/>
              <w:bottom w:val="single" w:color="auto" w:sz="4" w:space="0"/>
              <w:right w:val="single" w:color="auto" w:sz="4" w:space="0"/>
            </w:tcBorders>
            <w:shd w:val="clear" w:color="auto" w:fill="FFFFFF"/>
            <w:noWrap/>
            <w:vAlign w:val="center"/>
          </w:tcPr>
          <w:p w14:paraId="30EC21B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w:t>
            </w:r>
          </w:p>
        </w:tc>
        <w:tc>
          <w:tcPr>
            <w:tcW w:w="368" w:type="pct"/>
            <w:tcBorders>
              <w:top w:val="nil"/>
              <w:left w:val="nil"/>
              <w:bottom w:val="single" w:color="auto" w:sz="4" w:space="0"/>
              <w:right w:val="single" w:color="auto" w:sz="4" w:space="0"/>
            </w:tcBorders>
            <w:shd w:val="clear" w:color="auto" w:fill="FFFFFF"/>
            <w:noWrap/>
            <w:vAlign w:val="center"/>
          </w:tcPr>
          <w:p w14:paraId="2F0DBF5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E8E5E9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72479B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w:t>
            </w:r>
          </w:p>
        </w:tc>
        <w:tc>
          <w:tcPr>
            <w:tcW w:w="2940" w:type="pct"/>
            <w:tcBorders>
              <w:top w:val="nil"/>
              <w:left w:val="nil"/>
              <w:bottom w:val="single" w:color="auto" w:sz="4" w:space="0"/>
              <w:right w:val="single" w:color="auto" w:sz="4" w:space="0"/>
            </w:tcBorders>
            <w:shd w:val="clear" w:color="auto" w:fill="FFFFFF"/>
            <w:noWrap/>
            <w:vAlign w:val="center"/>
          </w:tcPr>
          <w:p w14:paraId="7C24BFC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GS金海大道-滨海十一路南电警2(交警)</w:t>
            </w:r>
          </w:p>
        </w:tc>
        <w:tc>
          <w:tcPr>
            <w:tcW w:w="958" w:type="pct"/>
            <w:tcBorders>
              <w:top w:val="nil"/>
              <w:left w:val="nil"/>
              <w:bottom w:val="single" w:color="auto" w:sz="4" w:space="0"/>
              <w:right w:val="single" w:color="auto" w:sz="4" w:space="0"/>
            </w:tcBorders>
            <w:shd w:val="clear" w:color="auto" w:fill="FFFFFF"/>
            <w:noWrap/>
            <w:vAlign w:val="center"/>
          </w:tcPr>
          <w:p w14:paraId="3D6BE9C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电警卡口5</w:t>
            </w:r>
          </w:p>
        </w:tc>
        <w:tc>
          <w:tcPr>
            <w:tcW w:w="368" w:type="pct"/>
            <w:tcBorders>
              <w:top w:val="nil"/>
              <w:left w:val="nil"/>
              <w:bottom w:val="single" w:color="auto" w:sz="4" w:space="0"/>
              <w:right w:val="single" w:color="auto" w:sz="4" w:space="0"/>
            </w:tcBorders>
            <w:shd w:val="clear" w:color="auto" w:fill="FFFFFF"/>
            <w:noWrap/>
            <w:vAlign w:val="center"/>
          </w:tcPr>
          <w:p w14:paraId="04E63D4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BC2D43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EF254F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w:t>
            </w:r>
          </w:p>
        </w:tc>
        <w:tc>
          <w:tcPr>
            <w:tcW w:w="2940" w:type="pct"/>
            <w:tcBorders>
              <w:top w:val="nil"/>
              <w:left w:val="nil"/>
              <w:bottom w:val="single" w:color="auto" w:sz="4" w:space="0"/>
              <w:right w:val="single" w:color="auto" w:sz="4" w:space="0"/>
            </w:tcBorders>
            <w:shd w:val="clear" w:color="auto" w:fill="FFFFFF"/>
            <w:noWrap/>
            <w:vAlign w:val="center"/>
          </w:tcPr>
          <w:p w14:paraId="008717D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GS金海大道-滨海十一路南电警3(交警)</w:t>
            </w:r>
          </w:p>
        </w:tc>
        <w:tc>
          <w:tcPr>
            <w:tcW w:w="958" w:type="pct"/>
            <w:tcBorders>
              <w:top w:val="nil"/>
              <w:left w:val="nil"/>
              <w:bottom w:val="single" w:color="auto" w:sz="4" w:space="0"/>
              <w:right w:val="single" w:color="auto" w:sz="4" w:space="0"/>
            </w:tcBorders>
            <w:shd w:val="clear" w:color="auto" w:fill="FFFFFF"/>
            <w:noWrap/>
            <w:vAlign w:val="center"/>
          </w:tcPr>
          <w:p w14:paraId="77B1C78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电警卡口6</w:t>
            </w:r>
          </w:p>
        </w:tc>
        <w:tc>
          <w:tcPr>
            <w:tcW w:w="368" w:type="pct"/>
            <w:tcBorders>
              <w:top w:val="nil"/>
              <w:left w:val="nil"/>
              <w:bottom w:val="single" w:color="auto" w:sz="4" w:space="0"/>
              <w:right w:val="single" w:color="auto" w:sz="4" w:space="0"/>
            </w:tcBorders>
            <w:shd w:val="clear" w:color="auto" w:fill="FFFFFF"/>
            <w:noWrap/>
            <w:vAlign w:val="center"/>
          </w:tcPr>
          <w:p w14:paraId="1C0E15B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474A32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F8C57F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7</w:t>
            </w:r>
          </w:p>
        </w:tc>
        <w:tc>
          <w:tcPr>
            <w:tcW w:w="2940" w:type="pct"/>
            <w:tcBorders>
              <w:top w:val="nil"/>
              <w:left w:val="nil"/>
              <w:bottom w:val="single" w:color="auto" w:sz="4" w:space="0"/>
              <w:right w:val="single" w:color="auto" w:sz="4" w:space="0"/>
            </w:tcBorders>
            <w:shd w:val="clear" w:color="auto" w:fill="FFFFFF"/>
            <w:noWrap/>
            <w:vAlign w:val="center"/>
          </w:tcPr>
          <w:p w14:paraId="21E005B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GS金海大道-滨海十二路东卡口1(交警)</w:t>
            </w:r>
          </w:p>
        </w:tc>
        <w:tc>
          <w:tcPr>
            <w:tcW w:w="958" w:type="pct"/>
            <w:tcBorders>
              <w:top w:val="nil"/>
              <w:left w:val="nil"/>
              <w:bottom w:val="single" w:color="auto" w:sz="4" w:space="0"/>
              <w:right w:val="single" w:color="auto" w:sz="4" w:space="0"/>
            </w:tcBorders>
            <w:shd w:val="clear" w:color="auto" w:fill="FFFFFF"/>
            <w:noWrap/>
            <w:vAlign w:val="center"/>
          </w:tcPr>
          <w:p w14:paraId="39EB320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电警卡口7</w:t>
            </w:r>
          </w:p>
        </w:tc>
        <w:tc>
          <w:tcPr>
            <w:tcW w:w="368" w:type="pct"/>
            <w:tcBorders>
              <w:top w:val="nil"/>
              <w:left w:val="nil"/>
              <w:bottom w:val="single" w:color="auto" w:sz="4" w:space="0"/>
              <w:right w:val="single" w:color="auto" w:sz="4" w:space="0"/>
            </w:tcBorders>
            <w:shd w:val="clear" w:color="auto" w:fill="FFFFFF"/>
            <w:noWrap/>
            <w:vAlign w:val="center"/>
          </w:tcPr>
          <w:p w14:paraId="56797C8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599D9F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621FB1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8</w:t>
            </w:r>
          </w:p>
        </w:tc>
        <w:tc>
          <w:tcPr>
            <w:tcW w:w="2940" w:type="pct"/>
            <w:tcBorders>
              <w:top w:val="nil"/>
              <w:left w:val="nil"/>
              <w:bottom w:val="single" w:color="auto" w:sz="4" w:space="0"/>
              <w:right w:val="single" w:color="auto" w:sz="4" w:space="0"/>
            </w:tcBorders>
            <w:shd w:val="clear" w:color="auto" w:fill="FFFFFF"/>
            <w:noWrap/>
            <w:vAlign w:val="center"/>
          </w:tcPr>
          <w:p w14:paraId="7E2E29F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GS金海大道-滨海十二路东卡口2(交警)</w:t>
            </w:r>
          </w:p>
        </w:tc>
        <w:tc>
          <w:tcPr>
            <w:tcW w:w="958" w:type="pct"/>
            <w:tcBorders>
              <w:top w:val="nil"/>
              <w:left w:val="nil"/>
              <w:bottom w:val="single" w:color="auto" w:sz="4" w:space="0"/>
              <w:right w:val="single" w:color="auto" w:sz="4" w:space="0"/>
            </w:tcBorders>
            <w:shd w:val="clear" w:color="auto" w:fill="FFFFFF"/>
            <w:noWrap/>
            <w:vAlign w:val="center"/>
          </w:tcPr>
          <w:p w14:paraId="7D73EB7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电警卡口8</w:t>
            </w:r>
          </w:p>
        </w:tc>
        <w:tc>
          <w:tcPr>
            <w:tcW w:w="368" w:type="pct"/>
            <w:tcBorders>
              <w:top w:val="nil"/>
              <w:left w:val="nil"/>
              <w:bottom w:val="single" w:color="auto" w:sz="4" w:space="0"/>
              <w:right w:val="single" w:color="auto" w:sz="4" w:space="0"/>
            </w:tcBorders>
            <w:shd w:val="clear" w:color="auto" w:fill="FFFFFF"/>
            <w:noWrap/>
            <w:vAlign w:val="center"/>
          </w:tcPr>
          <w:p w14:paraId="0A428DB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967D16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7E8FEF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9</w:t>
            </w:r>
          </w:p>
        </w:tc>
        <w:tc>
          <w:tcPr>
            <w:tcW w:w="2940" w:type="pct"/>
            <w:tcBorders>
              <w:top w:val="nil"/>
              <w:left w:val="nil"/>
              <w:bottom w:val="single" w:color="auto" w:sz="4" w:space="0"/>
              <w:right w:val="single" w:color="auto" w:sz="4" w:space="0"/>
            </w:tcBorders>
            <w:shd w:val="clear" w:color="auto" w:fill="FFFFFF"/>
            <w:noWrap/>
            <w:vAlign w:val="center"/>
          </w:tcPr>
          <w:p w14:paraId="6D255A4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GS金海大道-滨海十二路西卡口1(交警)</w:t>
            </w:r>
          </w:p>
        </w:tc>
        <w:tc>
          <w:tcPr>
            <w:tcW w:w="958" w:type="pct"/>
            <w:tcBorders>
              <w:top w:val="nil"/>
              <w:left w:val="nil"/>
              <w:bottom w:val="single" w:color="auto" w:sz="4" w:space="0"/>
              <w:right w:val="single" w:color="auto" w:sz="4" w:space="0"/>
            </w:tcBorders>
            <w:shd w:val="clear" w:color="auto" w:fill="FFFFFF"/>
            <w:noWrap/>
            <w:vAlign w:val="center"/>
          </w:tcPr>
          <w:p w14:paraId="2E4D29E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电警卡口9</w:t>
            </w:r>
          </w:p>
        </w:tc>
        <w:tc>
          <w:tcPr>
            <w:tcW w:w="368" w:type="pct"/>
            <w:tcBorders>
              <w:top w:val="nil"/>
              <w:left w:val="nil"/>
              <w:bottom w:val="single" w:color="auto" w:sz="4" w:space="0"/>
              <w:right w:val="single" w:color="auto" w:sz="4" w:space="0"/>
            </w:tcBorders>
            <w:shd w:val="clear" w:color="auto" w:fill="FFFFFF"/>
            <w:noWrap/>
            <w:vAlign w:val="center"/>
          </w:tcPr>
          <w:p w14:paraId="51BA7BA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422261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66DE02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10</w:t>
            </w:r>
          </w:p>
        </w:tc>
        <w:tc>
          <w:tcPr>
            <w:tcW w:w="2940" w:type="pct"/>
            <w:tcBorders>
              <w:top w:val="nil"/>
              <w:left w:val="nil"/>
              <w:bottom w:val="single" w:color="auto" w:sz="4" w:space="0"/>
              <w:right w:val="single" w:color="auto" w:sz="4" w:space="0"/>
            </w:tcBorders>
            <w:shd w:val="clear" w:color="auto" w:fill="FFFFFF"/>
            <w:noWrap/>
            <w:vAlign w:val="center"/>
          </w:tcPr>
          <w:p w14:paraId="106D6F9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GS金海大道-滨海十二路西卡口2(交警)</w:t>
            </w:r>
          </w:p>
        </w:tc>
        <w:tc>
          <w:tcPr>
            <w:tcW w:w="958" w:type="pct"/>
            <w:tcBorders>
              <w:top w:val="nil"/>
              <w:left w:val="nil"/>
              <w:bottom w:val="single" w:color="auto" w:sz="4" w:space="0"/>
              <w:right w:val="single" w:color="auto" w:sz="4" w:space="0"/>
            </w:tcBorders>
            <w:shd w:val="clear" w:color="auto" w:fill="FFFFFF"/>
            <w:noWrap/>
            <w:vAlign w:val="center"/>
          </w:tcPr>
          <w:p w14:paraId="7BA4D56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电警卡口10</w:t>
            </w:r>
          </w:p>
        </w:tc>
        <w:tc>
          <w:tcPr>
            <w:tcW w:w="368" w:type="pct"/>
            <w:tcBorders>
              <w:top w:val="nil"/>
              <w:left w:val="nil"/>
              <w:bottom w:val="single" w:color="auto" w:sz="4" w:space="0"/>
              <w:right w:val="single" w:color="auto" w:sz="4" w:space="0"/>
            </w:tcBorders>
            <w:shd w:val="clear" w:color="auto" w:fill="FFFFFF"/>
            <w:noWrap/>
            <w:vAlign w:val="center"/>
          </w:tcPr>
          <w:p w14:paraId="2913137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D7EC47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831235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11</w:t>
            </w:r>
          </w:p>
        </w:tc>
        <w:tc>
          <w:tcPr>
            <w:tcW w:w="2940" w:type="pct"/>
            <w:tcBorders>
              <w:top w:val="nil"/>
              <w:left w:val="nil"/>
              <w:bottom w:val="single" w:color="auto" w:sz="4" w:space="0"/>
              <w:right w:val="single" w:color="auto" w:sz="4" w:space="0"/>
            </w:tcBorders>
            <w:shd w:val="clear" w:color="auto" w:fill="FFFFFF"/>
            <w:noWrap/>
            <w:vAlign w:val="center"/>
          </w:tcPr>
          <w:p w14:paraId="66EE910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GS金海大道-滨海十二路南卡口1(交警)</w:t>
            </w:r>
          </w:p>
        </w:tc>
        <w:tc>
          <w:tcPr>
            <w:tcW w:w="958" w:type="pct"/>
            <w:tcBorders>
              <w:top w:val="nil"/>
              <w:left w:val="nil"/>
              <w:bottom w:val="single" w:color="auto" w:sz="4" w:space="0"/>
              <w:right w:val="single" w:color="auto" w:sz="4" w:space="0"/>
            </w:tcBorders>
            <w:shd w:val="clear" w:color="auto" w:fill="FFFFFF"/>
            <w:noWrap/>
            <w:vAlign w:val="center"/>
          </w:tcPr>
          <w:p w14:paraId="25FCC25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电警卡口11</w:t>
            </w:r>
          </w:p>
        </w:tc>
        <w:tc>
          <w:tcPr>
            <w:tcW w:w="368" w:type="pct"/>
            <w:tcBorders>
              <w:top w:val="nil"/>
              <w:left w:val="nil"/>
              <w:bottom w:val="single" w:color="auto" w:sz="4" w:space="0"/>
              <w:right w:val="single" w:color="auto" w:sz="4" w:space="0"/>
            </w:tcBorders>
            <w:shd w:val="clear" w:color="auto" w:fill="FFFFFF"/>
            <w:noWrap/>
            <w:vAlign w:val="center"/>
          </w:tcPr>
          <w:p w14:paraId="0EF707D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C78348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0E3E43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12</w:t>
            </w:r>
          </w:p>
        </w:tc>
        <w:tc>
          <w:tcPr>
            <w:tcW w:w="2940" w:type="pct"/>
            <w:tcBorders>
              <w:top w:val="nil"/>
              <w:left w:val="nil"/>
              <w:bottom w:val="single" w:color="auto" w:sz="4" w:space="0"/>
              <w:right w:val="single" w:color="auto" w:sz="4" w:space="0"/>
            </w:tcBorders>
            <w:shd w:val="clear" w:color="auto" w:fill="FFFFFF"/>
            <w:noWrap/>
            <w:vAlign w:val="center"/>
          </w:tcPr>
          <w:p w14:paraId="7A0D119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GS金海大道-滨海十二路南卡口2(交警)</w:t>
            </w:r>
          </w:p>
        </w:tc>
        <w:tc>
          <w:tcPr>
            <w:tcW w:w="958" w:type="pct"/>
            <w:tcBorders>
              <w:top w:val="nil"/>
              <w:left w:val="nil"/>
              <w:bottom w:val="single" w:color="auto" w:sz="4" w:space="0"/>
              <w:right w:val="single" w:color="auto" w:sz="4" w:space="0"/>
            </w:tcBorders>
            <w:shd w:val="clear" w:color="auto" w:fill="FFFFFF"/>
            <w:noWrap/>
            <w:vAlign w:val="center"/>
          </w:tcPr>
          <w:p w14:paraId="2D60BA8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电警卡口12</w:t>
            </w:r>
          </w:p>
        </w:tc>
        <w:tc>
          <w:tcPr>
            <w:tcW w:w="368" w:type="pct"/>
            <w:tcBorders>
              <w:top w:val="nil"/>
              <w:left w:val="nil"/>
              <w:bottom w:val="single" w:color="auto" w:sz="4" w:space="0"/>
              <w:right w:val="single" w:color="auto" w:sz="4" w:space="0"/>
            </w:tcBorders>
            <w:shd w:val="clear" w:color="auto" w:fill="FFFFFF"/>
            <w:noWrap/>
            <w:vAlign w:val="center"/>
          </w:tcPr>
          <w:p w14:paraId="537F14D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8CCDB3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7411AF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13</w:t>
            </w:r>
          </w:p>
        </w:tc>
        <w:tc>
          <w:tcPr>
            <w:tcW w:w="2940" w:type="pct"/>
            <w:tcBorders>
              <w:top w:val="nil"/>
              <w:left w:val="nil"/>
              <w:bottom w:val="single" w:color="auto" w:sz="4" w:space="0"/>
              <w:right w:val="single" w:color="auto" w:sz="4" w:space="0"/>
            </w:tcBorders>
            <w:shd w:val="clear" w:color="auto" w:fill="FFFFFF"/>
            <w:noWrap/>
            <w:vAlign w:val="center"/>
          </w:tcPr>
          <w:p w14:paraId="6EDCA3F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GS金海大道-滨海十二路南卡口3(交警)</w:t>
            </w:r>
          </w:p>
        </w:tc>
        <w:tc>
          <w:tcPr>
            <w:tcW w:w="958" w:type="pct"/>
            <w:tcBorders>
              <w:top w:val="nil"/>
              <w:left w:val="nil"/>
              <w:bottom w:val="single" w:color="auto" w:sz="4" w:space="0"/>
              <w:right w:val="single" w:color="auto" w:sz="4" w:space="0"/>
            </w:tcBorders>
            <w:shd w:val="clear" w:color="auto" w:fill="FFFFFF"/>
            <w:noWrap/>
            <w:vAlign w:val="center"/>
          </w:tcPr>
          <w:p w14:paraId="14228D9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电警卡口13</w:t>
            </w:r>
          </w:p>
        </w:tc>
        <w:tc>
          <w:tcPr>
            <w:tcW w:w="368" w:type="pct"/>
            <w:tcBorders>
              <w:top w:val="nil"/>
              <w:left w:val="nil"/>
              <w:bottom w:val="single" w:color="auto" w:sz="4" w:space="0"/>
              <w:right w:val="single" w:color="auto" w:sz="4" w:space="0"/>
            </w:tcBorders>
            <w:shd w:val="clear" w:color="auto" w:fill="FFFFFF"/>
            <w:noWrap/>
            <w:vAlign w:val="center"/>
          </w:tcPr>
          <w:p w14:paraId="3731A5E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3C6E7F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C0299D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14</w:t>
            </w:r>
          </w:p>
        </w:tc>
        <w:tc>
          <w:tcPr>
            <w:tcW w:w="2940" w:type="pct"/>
            <w:tcBorders>
              <w:top w:val="nil"/>
              <w:left w:val="nil"/>
              <w:bottom w:val="single" w:color="auto" w:sz="4" w:space="0"/>
              <w:right w:val="single" w:color="auto" w:sz="4" w:space="0"/>
            </w:tcBorders>
            <w:shd w:val="clear" w:color="auto" w:fill="FFFFFF"/>
            <w:noWrap/>
            <w:vAlign w:val="center"/>
          </w:tcPr>
          <w:p w14:paraId="278801E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GS金海大道-滨海十二路东电警1(交警)</w:t>
            </w:r>
          </w:p>
        </w:tc>
        <w:tc>
          <w:tcPr>
            <w:tcW w:w="958" w:type="pct"/>
            <w:tcBorders>
              <w:top w:val="nil"/>
              <w:left w:val="nil"/>
              <w:bottom w:val="single" w:color="auto" w:sz="4" w:space="0"/>
              <w:right w:val="single" w:color="auto" w:sz="4" w:space="0"/>
            </w:tcBorders>
            <w:shd w:val="clear" w:color="auto" w:fill="FFFFFF"/>
            <w:noWrap/>
            <w:vAlign w:val="center"/>
          </w:tcPr>
          <w:p w14:paraId="5F6E415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电警卡口14</w:t>
            </w:r>
          </w:p>
        </w:tc>
        <w:tc>
          <w:tcPr>
            <w:tcW w:w="368" w:type="pct"/>
            <w:tcBorders>
              <w:top w:val="nil"/>
              <w:left w:val="nil"/>
              <w:bottom w:val="single" w:color="auto" w:sz="4" w:space="0"/>
              <w:right w:val="single" w:color="auto" w:sz="4" w:space="0"/>
            </w:tcBorders>
            <w:shd w:val="clear" w:color="auto" w:fill="FFFFFF"/>
            <w:noWrap/>
            <w:vAlign w:val="center"/>
          </w:tcPr>
          <w:p w14:paraId="76F3E48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238834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5EFE78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15</w:t>
            </w:r>
          </w:p>
        </w:tc>
        <w:tc>
          <w:tcPr>
            <w:tcW w:w="2940" w:type="pct"/>
            <w:tcBorders>
              <w:top w:val="nil"/>
              <w:left w:val="nil"/>
              <w:bottom w:val="single" w:color="auto" w:sz="4" w:space="0"/>
              <w:right w:val="single" w:color="auto" w:sz="4" w:space="0"/>
            </w:tcBorders>
            <w:shd w:val="clear" w:color="auto" w:fill="FFFFFF"/>
            <w:noWrap/>
            <w:vAlign w:val="center"/>
          </w:tcPr>
          <w:p w14:paraId="08CAF97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GS金海大道-滨海十二路东电警2(交警)</w:t>
            </w:r>
          </w:p>
        </w:tc>
        <w:tc>
          <w:tcPr>
            <w:tcW w:w="958" w:type="pct"/>
            <w:tcBorders>
              <w:top w:val="nil"/>
              <w:left w:val="nil"/>
              <w:bottom w:val="single" w:color="auto" w:sz="4" w:space="0"/>
              <w:right w:val="single" w:color="auto" w:sz="4" w:space="0"/>
            </w:tcBorders>
            <w:shd w:val="clear" w:color="auto" w:fill="FFFFFF"/>
            <w:noWrap/>
            <w:vAlign w:val="center"/>
          </w:tcPr>
          <w:p w14:paraId="6C764C3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电警卡口15</w:t>
            </w:r>
          </w:p>
        </w:tc>
        <w:tc>
          <w:tcPr>
            <w:tcW w:w="368" w:type="pct"/>
            <w:tcBorders>
              <w:top w:val="nil"/>
              <w:left w:val="nil"/>
              <w:bottom w:val="single" w:color="auto" w:sz="4" w:space="0"/>
              <w:right w:val="single" w:color="auto" w:sz="4" w:space="0"/>
            </w:tcBorders>
            <w:shd w:val="clear" w:color="auto" w:fill="FFFFFF"/>
            <w:noWrap/>
            <w:vAlign w:val="center"/>
          </w:tcPr>
          <w:p w14:paraId="58E6799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23A5CD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8E216C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16</w:t>
            </w:r>
          </w:p>
        </w:tc>
        <w:tc>
          <w:tcPr>
            <w:tcW w:w="2940" w:type="pct"/>
            <w:tcBorders>
              <w:top w:val="nil"/>
              <w:left w:val="nil"/>
              <w:bottom w:val="single" w:color="auto" w:sz="4" w:space="0"/>
              <w:right w:val="single" w:color="auto" w:sz="4" w:space="0"/>
            </w:tcBorders>
            <w:shd w:val="clear" w:color="auto" w:fill="FFFFFF"/>
            <w:noWrap/>
            <w:vAlign w:val="center"/>
          </w:tcPr>
          <w:p w14:paraId="7FB6BA4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GS金海大道-滨海十二路西电警1(交警)</w:t>
            </w:r>
          </w:p>
        </w:tc>
        <w:tc>
          <w:tcPr>
            <w:tcW w:w="958" w:type="pct"/>
            <w:tcBorders>
              <w:top w:val="nil"/>
              <w:left w:val="nil"/>
              <w:bottom w:val="single" w:color="auto" w:sz="4" w:space="0"/>
              <w:right w:val="single" w:color="auto" w:sz="4" w:space="0"/>
            </w:tcBorders>
            <w:shd w:val="clear" w:color="auto" w:fill="FFFFFF"/>
            <w:noWrap/>
            <w:vAlign w:val="center"/>
          </w:tcPr>
          <w:p w14:paraId="69660FF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电警卡口16</w:t>
            </w:r>
          </w:p>
        </w:tc>
        <w:tc>
          <w:tcPr>
            <w:tcW w:w="368" w:type="pct"/>
            <w:tcBorders>
              <w:top w:val="nil"/>
              <w:left w:val="nil"/>
              <w:bottom w:val="single" w:color="auto" w:sz="4" w:space="0"/>
              <w:right w:val="single" w:color="auto" w:sz="4" w:space="0"/>
            </w:tcBorders>
            <w:shd w:val="clear" w:color="auto" w:fill="FFFFFF"/>
            <w:noWrap/>
            <w:vAlign w:val="center"/>
          </w:tcPr>
          <w:p w14:paraId="688C9E2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37C8AA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6D920D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17</w:t>
            </w:r>
          </w:p>
        </w:tc>
        <w:tc>
          <w:tcPr>
            <w:tcW w:w="2940" w:type="pct"/>
            <w:tcBorders>
              <w:top w:val="nil"/>
              <w:left w:val="nil"/>
              <w:bottom w:val="single" w:color="auto" w:sz="4" w:space="0"/>
              <w:right w:val="single" w:color="auto" w:sz="4" w:space="0"/>
            </w:tcBorders>
            <w:shd w:val="clear" w:color="auto" w:fill="FFFFFF"/>
            <w:noWrap/>
            <w:vAlign w:val="center"/>
          </w:tcPr>
          <w:p w14:paraId="1760B88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GS金海大道-滨海十二路西电警2(交警)</w:t>
            </w:r>
          </w:p>
        </w:tc>
        <w:tc>
          <w:tcPr>
            <w:tcW w:w="958" w:type="pct"/>
            <w:tcBorders>
              <w:top w:val="nil"/>
              <w:left w:val="nil"/>
              <w:bottom w:val="single" w:color="auto" w:sz="4" w:space="0"/>
              <w:right w:val="single" w:color="auto" w:sz="4" w:space="0"/>
            </w:tcBorders>
            <w:shd w:val="clear" w:color="auto" w:fill="FFFFFF"/>
            <w:noWrap/>
            <w:vAlign w:val="center"/>
          </w:tcPr>
          <w:p w14:paraId="16183A6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电警卡口17</w:t>
            </w:r>
          </w:p>
        </w:tc>
        <w:tc>
          <w:tcPr>
            <w:tcW w:w="368" w:type="pct"/>
            <w:tcBorders>
              <w:top w:val="nil"/>
              <w:left w:val="nil"/>
              <w:bottom w:val="single" w:color="auto" w:sz="4" w:space="0"/>
              <w:right w:val="single" w:color="auto" w:sz="4" w:space="0"/>
            </w:tcBorders>
            <w:shd w:val="clear" w:color="auto" w:fill="FFFFFF"/>
            <w:noWrap/>
            <w:vAlign w:val="center"/>
          </w:tcPr>
          <w:p w14:paraId="311E027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072B81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57F722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18</w:t>
            </w:r>
          </w:p>
        </w:tc>
        <w:tc>
          <w:tcPr>
            <w:tcW w:w="2940" w:type="pct"/>
            <w:tcBorders>
              <w:top w:val="nil"/>
              <w:left w:val="nil"/>
              <w:bottom w:val="single" w:color="auto" w:sz="4" w:space="0"/>
              <w:right w:val="single" w:color="auto" w:sz="4" w:space="0"/>
            </w:tcBorders>
            <w:shd w:val="clear" w:color="auto" w:fill="FFFFFF"/>
            <w:noWrap/>
            <w:vAlign w:val="center"/>
          </w:tcPr>
          <w:p w14:paraId="5403275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GS金海大道-滨海十二路南电警1(交警)</w:t>
            </w:r>
          </w:p>
        </w:tc>
        <w:tc>
          <w:tcPr>
            <w:tcW w:w="958" w:type="pct"/>
            <w:tcBorders>
              <w:top w:val="nil"/>
              <w:left w:val="nil"/>
              <w:bottom w:val="single" w:color="auto" w:sz="4" w:space="0"/>
              <w:right w:val="single" w:color="auto" w:sz="4" w:space="0"/>
            </w:tcBorders>
            <w:shd w:val="clear" w:color="auto" w:fill="FFFFFF"/>
            <w:noWrap/>
            <w:vAlign w:val="center"/>
          </w:tcPr>
          <w:p w14:paraId="30782C1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电警卡口18</w:t>
            </w:r>
          </w:p>
        </w:tc>
        <w:tc>
          <w:tcPr>
            <w:tcW w:w="368" w:type="pct"/>
            <w:tcBorders>
              <w:top w:val="nil"/>
              <w:left w:val="nil"/>
              <w:bottom w:val="single" w:color="auto" w:sz="4" w:space="0"/>
              <w:right w:val="single" w:color="auto" w:sz="4" w:space="0"/>
            </w:tcBorders>
            <w:shd w:val="clear" w:color="auto" w:fill="FFFFFF"/>
            <w:noWrap/>
            <w:vAlign w:val="center"/>
          </w:tcPr>
          <w:p w14:paraId="55A343D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571D1B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432E3C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19</w:t>
            </w:r>
          </w:p>
        </w:tc>
        <w:tc>
          <w:tcPr>
            <w:tcW w:w="2940" w:type="pct"/>
            <w:tcBorders>
              <w:top w:val="nil"/>
              <w:left w:val="nil"/>
              <w:bottom w:val="single" w:color="auto" w:sz="4" w:space="0"/>
              <w:right w:val="single" w:color="auto" w:sz="4" w:space="0"/>
            </w:tcBorders>
            <w:shd w:val="clear" w:color="auto" w:fill="FFFFFF"/>
            <w:noWrap/>
            <w:vAlign w:val="center"/>
          </w:tcPr>
          <w:p w14:paraId="11EDED1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GS金海大道-滨海十二路南电警2(交警)</w:t>
            </w:r>
          </w:p>
        </w:tc>
        <w:tc>
          <w:tcPr>
            <w:tcW w:w="958" w:type="pct"/>
            <w:tcBorders>
              <w:top w:val="nil"/>
              <w:left w:val="nil"/>
              <w:bottom w:val="single" w:color="auto" w:sz="4" w:space="0"/>
              <w:right w:val="single" w:color="auto" w:sz="4" w:space="0"/>
            </w:tcBorders>
            <w:shd w:val="clear" w:color="auto" w:fill="FFFFFF"/>
            <w:noWrap/>
            <w:vAlign w:val="center"/>
          </w:tcPr>
          <w:p w14:paraId="612C6F2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电警卡口19</w:t>
            </w:r>
          </w:p>
        </w:tc>
        <w:tc>
          <w:tcPr>
            <w:tcW w:w="368" w:type="pct"/>
            <w:tcBorders>
              <w:top w:val="nil"/>
              <w:left w:val="nil"/>
              <w:bottom w:val="single" w:color="auto" w:sz="4" w:space="0"/>
              <w:right w:val="single" w:color="auto" w:sz="4" w:space="0"/>
            </w:tcBorders>
            <w:shd w:val="clear" w:color="auto" w:fill="FFFFFF"/>
            <w:noWrap/>
            <w:vAlign w:val="center"/>
          </w:tcPr>
          <w:p w14:paraId="313DE60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FBF8D3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72B2D4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20</w:t>
            </w:r>
          </w:p>
        </w:tc>
        <w:tc>
          <w:tcPr>
            <w:tcW w:w="2940" w:type="pct"/>
            <w:tcBorders>
              <w:top w:val="nil"/>
              <w:left w:val="nil"/>
              <w:bottom w:val="single" w:color="auto" w:sz="4" w:space="0"/>
              <w:right w:val="single" w:color="auto" w:sz="4" w:space="0"/>
            </w:tcBorders>
            <w:shd w:val="clear" w:color="auto" w:fill="FFFFFF"/>
            <w:noWrap/>
            <w:vAlign w:val="center"/>
          </w:tcPr>
          <w:p w14:paraId="2B51D50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GS金海大道-滨海十二路南电警3(交警)</w:t>
            </w:r>
          </w:p>
        </w:tc>
        <w:tc>
          <w:tcPr>
            <w:tcW w:w="958" w:type="pct"/>
            <w:tcBorders>
              <w:top w:val="nil"/>
              <w:left w:val="nil"/>
              <w:bottom w:val="single" w:color="auto" w:sz="4" w:space="0"/>
              <w:right w:val="single" w:color="auto" w:sz="4" w:space="0"/>
            </w:tcBorders>
            <w:shd w:val="clear" w:color="auto" w:fill="FFFFFF"/>
            <w:noWrap/>
            <w:vAlign w:val="center"/>
          </w:tcPr>
          <w:p w14:paraId="01D4031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电警卡口20</w:t>
            </w:r>
          </w:p>
        </w:tc>
        <w:tc>
          <w:tcPr>
            <w:tcW w:w="368" w:type="pct"/>
            <w:tcBorders>
              <w:top w:val="nil"/>
              <w:left w:val="nil"/>
              <w:bottom w:val="single" w:color="auto" w:sz="4" w:space="0"/>
              <w:right w:val="single" w:color="auto" w:sz="4" w:space="0"/>
            </w:tcBorders>
            <w:shd w:val="clear" w:color="auto" w:fill="FFFFFF"/>
            <w:noWrap/>
            <w:vAlign w:val="center"/>
          </w:tcPr>
          <w:p w14:paraId="464BE0A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8004A2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27CD63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21</w:t>
            </w:r>
          </w:p>
        </w:tc>
        <w:tc>
          <w:tcPr>
            <w:tcW w:w="2940" w:type="pct"/>
            <w:tcBorders>
              <w:top w:val="nil"/>
              <w:left w:val="nil"/>
              <w:bottom w:val="single" w:color="auto" w:sz="4" w:space="0"/>
              <w:right w:val="single" w:color="auto" w:sz="4" w:space="0"/>
            </w:tcBorders>
            <w:shd w:val="clear" w:color="auto" w:fill="FFFFFF"/>
            <w:noWrap/>
            <w:vAlign w:val="center"/>
          </w:tcPr>
          <w:p w14:paraId="6E6C31A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GS金海大道-滨海十三路东卡口1(交警)</w:t>
            </w:r>
          </w:p>
        </w:tc>
        <w:tc>
          <w:tcPr>
            <w:tcW w:w="958" w:type="pct"/>
            <w:tcBorders>
              <w:top w:val="nil"/>
              <w:left w:val="nil"/>
              <w:bottom w:val="single" w:color="auto" w:sz="4" w:space="0"/>
              <w:right w:val="single" w:color="auto" w:sz="4" w:space="0"/>
            </w:tcBorders>
            <w:shd w:val="clear" w:color="auto" w:fill="FFFFFF"/>
            <w:noWrap/>
            <w:vAlign w:val="center"/>
          </w:tcPr>
          <w:p w14:paraId="6FC97DE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电警卡口21</w:t>
            </w:r>
          </w:p>
        </w:tc>
        <w:tc>
          <w:tcPr>
            <w:tcW w:w="368" w:type="pct"/>
            <w:tcBorders>
              <w:top w:val="nil"/>
              <w:left w:val="nil"/>
              <w:bottom w:val="single" w:color="auto" w:sz="4" w:space="0"/>
              <w:right w:val="single" w:color="auto" w:sz="4" w:space="0"/>
            </w:tcBorders>
            <w:shd w:val="clear" w:color="auto" w:fill="FFFFFF"/>
            <w:noWrap/>
            <w:vAlign w:val="center"/>
          </w:tcPr>
          <w:p w14:paraId="5E4775E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E3EE34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5B6EED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22</w:t>
            </w:r>
          </w:p>
        </w:tc>
        <w:tc>
          <w:tcPr>
            <w:tcW w:w="2940" w:type="pct"/>
            <w:tcBorders>
              <w:top w:val="nil"/>
              <w:left w:val="nil"/>
              <w:bottom w:val="single" w:color="auto" w:sz="4" w:space="0"/>
              <w:right w:val="single" w:color="auto" w:sz="4" w:space="0"/>
            </w:tcBorders>
            <w:shd w:val="clear" w:color="auto" w:fill="FFFFFF"/>
            <w:noWrap/>
            <w:vAlign w:val="center"/>
          </w:tcPr>
          <w:p w14:paraId="7B1E7F5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GS金海大道-滨海十三路东卡口2(交警)</w:t>
            </w:r>
          </w:p>
        </w:tc>
        <w:tc>
          <w:tcPr>
            <w:tcW w:w="958" w:type="pct"/>
            <w:tcBorders>
              <w:top w:val="nil"/>
              <w:left w:val="nil"/>
              <w:bottom w:val="single" w:color="auto" w:sz="4" w:space="0"/>
              <w:right w:val="single" w:color="auto" w:sz="4" w:space="0"/>
            </w:tcBorders>
            <w:shd w:val="clear" w:color="auto" w:fill="FFFFFF"/>
            <w:noWrap/>
            <w:vAlign w:val="center"/>
          </w:tcPr>
          <w:p w14:paraId="263DB3E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电警卡口22</w:t>
            </w:r>
          </w:p>
        </w:tc>
        <w:tc>
          <w:tcPr>
            <w:tcW w:w="368" w:type="pct"/>
            <w:tcBorders>
              <w:top w:val="nil"/>
              <w:left w:val="nil"/>
              <w:bottom w:val="single" w:color="auto" w:sz="4" w:space="0"/>
              <w:right w:val="single" w:color="auto" w:sz="4" w:space="0"/>
            </w:tcBorders>
            <w:shd w:val="clear" w:color="auto" w:fill="FFFFFF"/>
            <w:noWrap/>
            <w:vAlign w:val="center"/>
          </w:tcPr>
          <w:p w14:paraId="0B7CC9F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517F92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B369C4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23</w:t>
            </w:r>
          </w:p>
        </w:tc>
        <w:tc>
          <w:tcPr>
            <w:tcW w:w="2940" w:type="pct"/>
            <w:tcBorders>
              <w:top w:val="nil"/>
              <w:left w:val="nil"/>
              <w:bottom w:val="single" w:color="auto" w:sz="4" w:space="0"/>
              <w:right w:val="single" w:color="auto" w:sz="4" w:space="0"/>
            </w:tcBorders>
            <w:shd w:val="clear" w:color="auto" w:fill="FFFFFF"/>
            <w:noWrap/>
            <w:vAlign w:val="center"/>
          </w:tcPr>
          <w:p w14:paraId="7E4CA10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GS金海大道-滨海十三路东卡口3(交警)</w:t>
            </w:r>
          </w:p>
        </w:tc>
        <w:tc>
          <w:tcPr>
            <w:tcW w:w="958" w:type="pct"/>
            <w:tcBorders>
              <w:top w:val="nil"/>
              <w:left w:val="nil"/>
              <w:bottom w:val="single" w:color="auto" w:sz="4" w:space="0"/>
              <w:right w:val="single" w:color="auto" w:sz="4" w:space="0"/>
            </w:tcBorders>
            <w:shd w:val="clear" w:color="auto" w:fill="FFFFFF"/>
            <w:noWrap/>
            <w:vAlign w:val="center"/>
          </w:tcPr>
          <w:p w14:paraId="6D3BCFF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电警卡口23</w:t>
            </w:r>
          </w:p>
        </w:tc>
        <w:tc>
          <w:tcPr>
            <w:tcW w:w="368" w:type="pct"/>
            <w:tcBorders>
              <w:top w:val="nil"/>
              <w:left w:val="nil"/>
              <w:bottom w:val="single" w:color="auto" w:sz="4" w:space="0"/>
              <w:right w:val="single" w:color="auto" w:sz="4" w:space="0"/>
            </w:tcBorders>
            <w:shd w:val="clear" w:color="auto" w:fill="FFFFFF"/>
            <w:noWrap/>
            <w:vAlign w:val="center"/>
          </w:tcPr>
          <w:p w14:paraId="1A56B51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1E8A4A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B01579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24</w:t>
            </w:r>
          </w:p>
        </w:tc>
        <w:tc>
          <w:tcPr>
            <w:tcW w:w="2940" w:type="pct"/>
            <w:tcBorders>
              <w:top w:val="nil"/>
              <w:left w:val="nil"/>
              <w:bottom w:val="single" w:color="auto" w:sz="4" w:space="0"/>
              <w:right w:val="single" w:color="auto" w:sz="4" w:space="0"/>
            </w:tcBorders>
            <w:shd w:val="clear" w:color="auto" w:fill="FFFFFF"/>
            <w:noWrap/>
            <w:vAlign w:val="center"/>
          </w:tcPr>
          <w:p w14:paraId="0E6683A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GS金海大道-滨海十三路西卡口1(交警)</w:t>
            </w:r>
          </w:p>
        </w:tc>
        <w:tc>
          <w:tcPr>
            <w:tcW w:w="958" w:type="pct"/>
            <w:tcBorders>
              <w:top w:val="nil"/>
              <w:left w:val="nil"/>
              <w:bottom w:val="single" w:color="auto" w:sz="4" w:space="0"/>
              <w:right w:val="single" w:color="auto" w:sz="4" w:space="0"/>
            </w:tcBorders>
            <w:shd w:val="clear" w:color="auto" w:fill="FFFFFF"/>
            <w:noWrap/>
            <w:vAlign w:val="center"/>
          </w:tcPr>
          <w:p w14:paraId="18BD18A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电警卡口24</w:t>
            </w:r>
          </w:p>
        </w:tc>
        <w:tc>
          <w:tcPr>
            <w:tcW w:w="368" w:type="pct"/>
            <w:tcBorders>
              <w:top w:val="nil"/>
              <w:left w:val="nil"/>
              <w:bottom w:val="single" w:color="auto" w:sz="4" w:space="0"/>
              <w:right w:val="single" w:color="auto" w:sz="4" w:space="0"/>
            </w:tcBorders>
            <w:shd w:val="clear" w:color="auto" w:fill="FFFFFF"/>
            <w:noWrap/>
            <w:vAlign w:val="center"/>
          </w:tcPr>
          <w:p w14:paraId="20A187C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25A508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7DACC6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25</w:t>
            </w:r>
          </w:p>
        </w:tc>
        <w:tc>
          <w:tcPr>
            <w:tcW w:w="2940" w:type="pct"/>
            <w:tcBorders>
              <w:top w:val="nil"/>
              <w:left w:val="nil"/>
              <w:bottom w:val="single" w:color="auto" w:sz="4" w:space="0"/>
              <w:right w:val="single" w:color="auto" w:sz="4" w:space="0"/>
            </w:tcBorders>
            <w:shd w:val="clear" w:color="auto" w:fill="FFFFFF"/>
            <w:noWrap/>
            <w:vAlign w:val="center"/>
          </w:tcPr>
          <w:p w14:paraId="1A5502C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GS金海大道-滨海十三路西卡口2(交警)</w:t>
            </w:r>
          </w:p>
        </w:tc>
        <w:tc>
          <w:tcPr>
            <w:tcW w:w="958" w:type="pct"/>
            <w:tcBorders>
              <w:top w:val="nil"/>
              <w:left w:val="nil"/>
              <w:bottom w:val="single" w:color="auto" w:sz="4" w:space="0"/>
              <w:right w:val="single" w:color="auto" w:sz="4" w:space="0"/>
            </w:tcBorders>
            <w:shd w:val="clear" w:color="auto" w:fill="FFFFFF"/>
            <w:noWrap/>
            <w:vAlign w:val="center"/>
          </w:tcPr>
          <w:p w14:paraId="49D18DC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电警卡口25</w:t>
            </w:r>
          </w:p>
        </w:tc>
        <w:tc>
          <w:tcPr>
            <w:tcW w:w="368" w:type="pct"/>
            <w:tcBorders>
              <w:top w:val="nil"/>
              <w:left w:val="nil"/>
              <w:bottom w:val="single" w:color="auto" w:sz="4" w:space="0"/>
              <w:right w:val="single" w:color="auto" w:sz="4" w:space="0"/>
            </w:tcBorders>
            <w:shd w:val="clear" w:color="auto" w:fill="FFFFFF"/>
            <w:noWrap/>
            <w:vAlign w:val="center"/>
          </w:tcPr>
          <w:p w14:paraId="31D0B62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ADC077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C0F31F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26</w:t>
            </w:r>
          </w:p>
        </w:tc>
        <w:tc>
          <w:tcPr>
            <w:tcW w:w="2940" w:type="pct"/>
            <w:tcBorders>
              <w:top w:val="nil"/>
              <w:left w:val="nil"/>
              <w:bottom w:val="single" w:color="auto" w:sz="4" w:space="0"/>
              <w:right w:val="single" w:color="auto" w:sz="4" w:space="0"/>
            </w:tcBorders>
            <w:shd w:val="clear" w:color="auto" w:fill="FFFFFF"/>
            <w:noWrap/>
            <w:vAlign w:val="center"/>
          </w:tcPr>
          <w:p w14:paraId="470A264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GS金海大道-滨海十三路西卡口3(交警)</w:t>
            </w:r>
          </w:p>
        </w:tc>
        <w:tc>
          <w:tcPr>
            <w:tcW w:w="958" w:type="pct"/>
            <w:tcBorders>
              <w:top w:val="nil"/>
              <w:left w:val="nil"/>
              <w:bottom w:val="single" w:color="auto" w:sz="4" w:space="0"/>
              <w:right w:val="single" w:color="auto" w:sz="4" w:space="0"/>
            </w:tcBorders>
            <w:shd w:val="clear" w:color="auto" w:fill="FFFFFF"/>
            <w:noWrap/>
            <w:vAlign w:val="center"/>
          </w:tcPr>
          <w:p w14:paraId="79C1D74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电警卡口26</w:t>
            </w:r>
          </w:p>
        </w:tc>
        <w:tc>
          <w:tcPr>
            <w:tcW w:w="368" w:type="pct"/>
            <w:tcBorders>
              <w:top w:val="nil"/>
              <w:left w:val="nil"/>
              <w:bottom w:val="single" w:color="auto" w:sz="4" w:space="0"/>
              <w:right w:val="single" w:color="auto" w:sz="4" w:space="0"/>
            </w:tcBorders>
            <w:shd w:val="clear" w:color="auto" w:fill="FFFFFF"/>
            <w:noWrap/>
            <w:vAlign w:val="center"/>
          </w:tcPr>
          <w:p w14:paraId="279B6B5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1B5568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5F6DDD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27</w:t>
            </w:r>
          </w:p>
        </w:tc>
        <w:tc>
          <w:tcPr>
            <w:tcW w:w="2940" w:type="pct"/>
            <w:tcBorders>
              <w:top w:val="nil"/>
              <w:left w:val="nil"/>
              <w:bottom w:val="single" w:color="auto" w:sz="4" w:space="0"/>
              <w:right w:val="single" w:color="auto" w:sz="4" w:space="0"/>
            </w:tcBorders>
            <w:shd w:val="clear" w:color="auto" w:fill="FFFFFF"/>
            <w:noWrap/>
            <w:vAlign w:val="center"/>
          </w:tcPr>
          <w:p w14:paraId="4E8CFBF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GS金海大道-滨海十三路南卡口1(交警)</w:t>
            </w:r>
          </w:p>
        </w:tc>
        <w:tc>
          <w:tcPr>
            <w:tcW w:w="958" w:type="pct"/>
            <w:tcBorders>
              <w:top w:val="nil"/>
              <w:left w:val="nil"/>
              <w:bottom w:val="single" w:color="auto" w:sz="4" w:space="0"/>
              <w:right w:val="single" w:color="auto" w:sz="4" w:space="0"/>
            </w:tcBorders>
            <w:shd w:val="clear" w:color="auto" w:fill="FFFFFF"/>
            <w:noWrap/>
            <w:vAlign w:val="center"/>
          </w:tcPr>
          <w:p w14:paraId="56B9176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电警卡口27</w:t>
            </w:r>
          </w:p>
        </w:tc>
        <w:tc>
          <w:tcPr>
            <w:tcW w:w="368" w:type="pct"/>
            <w:tcBorders>
              <w:top w:val="nil"/>
              <w:left w:val="nil"/>
              <w:bottom w:val="single" w:color="auto" w:sz="4" w:space="0"/>
              <w:right w:val="single" w:color="auto" w:sz="4" w:space="0"/>
            </w:tcBorders>
            <w:shd w:val="clear" w:color="auto" w:fill="FFFFFF"/>
            <w:noWrap/>
            <w:vAlign w:val="center"/>
          </w:tcPr>
          <w:p w14:paraId="47EA99E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105A86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DD5FB3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28</w:t>
            </w:r>
          </w:p>
        </w:tc>
        <w:tc>
          <w:tcPr>
            <w:tcW w:w="2940" w:type="pct"/>
            <w:tcBorders>
              <w:top w:val="nil"/>
              <w:left w:val="nil"/>
              <w:bottom w:val="single" w:color="auto" w:sz="4" w:space="0"/>
              <w:right w:val="single" w:color="auto" w:sz="4" w:space="0"/>
            </w:tcBorders>
            <w:shd w:val="clear" w:color="auto" w:fill="FFFFFF"/>
            <w:noWrap/>
            <w:vAlign w:val="center"/>
          </w:tcPr>
          <w:p w14:paraId="638EA26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GS金海大道-滨海十三路南卡口2(交警)</w:t>
            </w:r>
          </w:p>
        </w:tc>
        <w:tc>
          <w:tcPr>
            <w:tcW w:w="958" w:type="pct"/>
            <w:tcBorders>
              <w:top w:val="nil"/>
              <w:left w:val="nil"/>
              <w:bottom w:val="single" w:color="auto" w:sz="4" w:space="0"/>
              <w:right w:val="single" w:color="auto" w:sz="4" w:space="0"/>
            </w:tcBorders>
            <w:shd w:val="clear" w:color="auto" w:fill="FFFFFF"/>
            <w:noWrap/>
            <w:vAlign w:val="center"/>
          </w:tcPr>
          <w:p w14:paraId="2CF8D5C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电警卡口28</w:t>
            </w:r>
          </w:p>
        </w:tc>
        <w:tc>
          <w:tcPr>
            <w:tcW w:w="368" w:type="pct"/>
            <w:tcBorders>
              <w:top w:val="nil"/>
              <w:left w:val="nil"/>
              <w:bottom w:val="single" w:color="auto" w:sz="4" w:space="0"/>
              <w:right w:val="single" w:color="auto" w:sz="4" w:space="0"/>
            </w:tcBorders>
            <w:shd w:val="clear" w:color="auto" w:fill="FFFFFF"/>
            <w:noWrap/>
            <w:vAlign w:val="center"/>
          </w:tcPr>
          <w:p w14:paraId="7D66860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595C7E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C368E3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29</w:t>
            </w:r>
          </w:p>
        </w:tc>
        <w:tc>
          <w:tcPr>
            <w:tcW w:w="2940" w:type="pct"/>
            <w:tcBorders>
              <w:top w:val="nil"/>
              <w:left w:val="nil"/>
              <w:bottom w:val="single" w:color="auto" w:sz="4" w:space="0"/>
              <w:right w:val="single" w:color="auto" w:sz="4" w:space="0"/>
            </w:tcBorders>
            <w:shd w:val="clear" w:color="auto" w:fill="FFFFFF"/>
            <w:noWrap/>
            <w:vAlign w:val="center"/>
          </w:tcPr>
          <w:p w14:paraId="15FA7BD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GS金海大道-滨海十三路北卡口1(交警)</w:t>
            </w:r>
          </w:p>
        </w:tc>
        <w:tc>
          <w:tcPr>
            <w:tcW w:w="958" w:type="pct"/>
            <w:tcBorders>
              <w:top w:val="nil"/>
              <w:left w:val="nil"/>
              <w:bottom w:val="single" w:color="auto" w:sz="4" w:space="0"/>
              <w:right w:val="single" w:color="auto" w:sz="4" w:space="0"/>
            </w:tcBorders>
            <w:shd w:val="clear" w:color="auto" w:fill="FFFFFF"/>
            <w:noWrap/>
            <w:vAlign w:val="center"/>
          </w:tcPr>
          <w:p w14:paraId="4A941B6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电警卡口29</w:t>
            </w:r>
          </w:p>
        </w:tc>
        <w:tc>
          <w:tcPr>
            <w:tcW w:w="368" w:type="pct"/>
            <w:tcBorders>
              <w:top w:val="nil"/>
              <w:left w:val="nil"/>
              <w:bottom w:val="single" w:color="auto" w:sz="4" w:space="0"/>
              <w:right w:val="single" w:color="auto" w:sz="4" w:space="0"/>
            </w:tcBorders>
            <w:shd w:val="clear" w:color="auto" w:fill="FFFFFF"/>
            <w:noWrap/>
            <w:vAlign w:val="center"/>
          </w:tcPr>
          <w:p w14:paraId="46A7FD0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C2B461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1207D9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30</w:t>
            </w:r>
          </w:p>
        </w:tc>
        <w:tc>
          <w:tcPr>
            <w:tcW w:w="2940" w:type="pct"/>
            <w:tcBorders>
              <w:top w:val="nil"/>
              <w:left w:val="nil"/>
              <w:bottom w:val="single" w:color="auto" w:sz="4" w:space="0"/>
              <w:right w:val="single" w:color="auto" w:sz="4" w:space="0"/>
            </w:tcBorders>
            <w:shd w:val="clear" w:color="auto" w:fill="FFFFFF"/>
            <w:noWrap/>
            <w:vAlign w:val="center"/>
          </w:tcPr>
          <w:p w14:paraId="46B3732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GS金海大道-滨海十三路北卡口2(交警)</w:t>
            </w:r>
          </w:p>
        </w:tc>
        <w:tc>
          <w:tcPr>
            <w:tcW w:w="958" w:type="pct"/>
            <w:tcBorders>
              <w:top w:val="nil"/>
              <w:left w:val="nil"/>
              <w:bottom w:val="single" w:color="auto" w:sz="4" w:space="0"/>
              <w:right w:val="single" w:color="auto" w:sz="4" w:space="0"/>
            </w:tcBorders>
            <w:shd w:val="clear" w:color="auto" w:fill="FFFFFF"/>
            <w:noWrap/>
            <w:vAlign w:val="center"/>
          </w:tcPr>
          <w:p w14:paraId="6C49093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电警卡口30</w:t>
            </w:r>
          </w:p>
        </w:tc>
        <w:tc>
          <w:tcPr>
            <w:tcW w:w="368" w:type="pct"/>
            <w:tcBorders>
              <w:top w:val="nil"/>
              <w:left w:val="nil"/>
              <w:bottom w:val="single" w:color="auto" w:sz="4" w:space="0"/>
              <w:right w:val="single" w:color="auto" w:sz="4" w:space="0"/>
            </w:tcBorders>
            <w:shd w:val="clear" w:color="auto" w:fill="FFFFFF"/>
            <w:noWrap/>
            <w:vAlign w:val="center"/>
          </w:tcPr>
          <w:p w14:paraId="2355B63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4B9C32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B3F2A9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31</w:t>
            </w:r>
          </w:p>
        </w:tc>
        <w:tc>
          <w:tcPr>
            <w:tcW w:w="2940" w:type="pct"/>
            <w:tcBorders>
              <w:top w:val="nil"/>
              <w:left w:val="nil"/>
              <w:bottom w:val="single" w:color="auto" w:sz="4" w:space="0"/>
              <w:right w:val="single" w:color="auto" w:sz="4" w:space="0"/>
            </w:tcBorders>
            <w:shd w:val="clear" w:color="auto" w:fill="FFFFFF"/>
            <w:noWrap/>
            <w:vAlign w:val="center"/>
          </w:tcPr>
          <w:p w14:paraId="1234989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GS金海大道-滨海十三路北卡口3(交警)</w:t>
            </w:r>
          </w:p>
        </w:tc>
        <w:tc>
          <w:tcPr>
            <w:tcW w:w="958" w:type="pct"/>
            <w:tcBorders>
              <w:top w:val="nil"/>
              <w:left w:val="nil"/>
              <w:bottom w:val="single" w:color="auto" w:sz="4" w:space="0"/>
              <w:right w:val="single" w:color="auto" w:sz="4" w:space="0"/>
            </w:tcBorders>
            <w:shd w:val="clear" w:color="auto" w:fill="FFFFFF"/>
            <w:noWrap/>
            <w:vAlign w:val="center"/>
          </w:tcPr>
          <w:p w14:paraId="15D2D03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电警卡口31</w:t>
            </w:r>
          </w:p>
        </w:tc>
        <w:tc>
          <w:tcPr>
            <w:tcW w:w="368" w:type="pct"/>
            <w:tcBorders>
              <w:top w:val="nil"/>
              <w:left w:val="nil"/>
              <w:bottom w:val="single" w:color="auto" w:sz="4" w:space="0"/>
              <w:right w:val="single" w:color="auto" w:sz="4" w:space="0"/>
            </w:tcBorders>
            <w:shd w:val="clear" w:color="auto" w:fill="FFFFFF"/>
            <w:noWrap/>
            <w:vAlign w:val="center"/>
          </w:tcPr>
          <w:p w14:paraId="71148DE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D024EF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9FB2BA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32</w:t>
            </w:r>
          </w:p>
        </w:tc>
        <w:tc>
          <w:tcPr>
            <w:tcW w:w="2940" w:type="pct"/>
            <w:tcBorders>
              <w:top w:val="nil"/>
              <w:left w:val="nil"/>
              <w:bottom w:val="single" w:color="auto" w:sz="4" w:space="0"/>
              <w:right w:val="single" w:color="auto" w:sz="4" w:space="0"/>
            </w:tcBorders>
            <w:shd w:val="clear" w:color="auto" w:fill="FFFFFF"/>
            <w:noWrap/>
            <w:vAlign w:val="center"/>
          </w:tcPr>
          <w:p w14:paraId="3232490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GS金海大道-滨海十三路东电警1(交警)</w:t>
            </w:r>
          </w:p>
        </w:tc>
        <w:tc>
          <w:tcPr>
            <w:tcW w:w="958" w:type="pct"/>
            <w:tcBorders>
              <w:top w:val="nil"/>
              <w:left w:val="nil"/>
              <w:bottom w:val="single" w:color="auto" w:sz="4" w:space="0"/>
              <w:right w:val="single" w:color="auto" w:sz="4" w:space="0"/>
            </w:tcBorders>
            <w:shd w:val="clear" w:color="auto" w:fill="FFFFFF"/>
            <w:noWrap/>
            <w:vAlign w:val="center"/>
          </w:tcPr>
          <w:p w14:paraId="00B7696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电警卡口32</w:t>
            </w:r>
          </w:p>
        </w:tc>
        <w:tc>
          <w:tcPr>
            <w:tcW w:w="368" w:type="pct"/>
            <w:tcBorders>
              <w:top w:val="nil"/>
              <w:left w:val="nil"/>
              <w:bottom w:val="single" w:color="auto" w:sz="4" w:space="0"/>
              <w:right w:val="single" w:color="auto" w:sz="4" w:space="0"/>
            </w:tcBorders>
            <w:shd w:val="clear" w:color="auto" w:fill="FFFFFF"/>
            <w:noWrap/>
            <w:vAlign w:val="center"/>
          </w:tcPr>
          <w:p w14:paraId="761CAE0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0C452E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E2BFD3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33</w:t>
            </w:r>
          </w:p>
        </w:tc>
        <w:tc>
          <w:tcPr>
            <w:tcW w:w="2940" w:type="pct"/>
            <w:tcBorders>
              <w:top w:val="nil"/>
              <w:left w:val="nil"/>
              <w:bottom w:val="single" w:color="auto" w:sz="4" w:space="0"/>
              <w:right w:val="single" w:color="auto" w:sz="4" w:space="0"/>
            </w:tcBorders>
            <w:shd w:val="clear" w:color="auto" w:fill="FFFFFF"/>
            <w:noWrap/>
            <w:vAlign w:val="center"/>
          </w:tcPr>
          <w:p w14:paraId="78AFCBD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GS金海大道-滨海十三路东电警2(交警)</w:t>
            </w:r>
          </w:p>
        </w:tc>
        <w:tc>
          <w:tcPr>
            <w:tcW w:w="958" w:type="pct"/>
            <w:tcBorders>
              <w:top w:val="nil"/>
              <w:left w:val="nil"/>
              <w:bottom w:val="single" w:color="auto" w:sz="4" w:space="0"/>
              <w:right w:val="single" w:color="auto" w:sz="4" w:space="0"/>
            </w:tcBorders>
            <w:shd w:val="clear" w:color="auto" w:fill="FFFFFF"/>
            <w:noWrap/>
            <w:vAlign w:val="center"/>
          </w:tcPr>
          <w:p w14:paraId="4663FD0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电警卡口33</w:t>
            </w:r>
          </w:p>
        </w:tc>
        <w:tc>
          <w:tcPr>
            <w:tcW w:w="368" w:type="pct"/>
            <w:tcBorders>
              <w:top w:val="nil"/>
              <w:left w:val="nil"/>
              <w:bottom w:val="single" w:color="auto" w:sz="4" w:space="0"/>
              <w:right w:val="single" w:color="auto" w:sz="4" w:space="0"/>
            </w:tcBorders>
            <w:shd w:val="clear" w:color="auto" w:fill="FFFFFF"/>
            <w:noWrap/>
            <w:vAlign w:val="center"/>
          </w:tcPr>
          <w:p w14:paraId="6943BA5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0B9273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7B6E9F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34</w:t>
            </w:r>
          </w:p>
        </w:tc>
        <w:tc>
          <w:tcPr>
            <w:tcW w:w="2940" w:type="pct"/>
            <w:tcBorders>
              <w:top w:val="nil"/>
              <w:left w:val="nil"/>
              <w:bottom w:val="single" w:color="auto" w:sz="4" w:space="0"/>
              <w:right w:val="single" w:color="auto" w:sz="4" w:space="0"/>
            </w:tcBorders>
            <w:shd w:val="clear" w:color="auto" w:fill="FFFFFF"/>
            <w:noWrap/>
            <w:vAlign w:val="center"/>
          </w:tcPr>
          <w:p w14:paraId="7465CAE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GS金海大道-滨海十三路东电警3(交警)</w:t>
            </w:r>
          </w:p>
        </w:tc>
        <w:tc>
          <w:tcPr>
            <w:tcW w:w="958" w:type="pct"/>
            <w:tcBorders>
              <w:top w:val="nil"/>
              <w:left w:val="nil"/>
              <w:bottom w:val="single" w:color="auto" w:sz="4" w:space="0"/>
              <w:right w:val="single" w:color="auto" w:sz="4" w:space="0"/>
            </w:tcBorders>
            <w:shd w:val="clear" w:color="auto" w:fill="FFFFFF"/>
            <w:noWrap/>
            <w:vAlign w:val="center"/>
          </w:tcPr>
          <w:p w14:paraId="7742729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电警卡口34</w:t>
            </w:r>
          </w:p>
        </w:tc>
        <w:tc>
          <w:tcPr>
            <w:tcW w:w="368" w:type="pct"/>
            <w:tcBorders>
              <w:top w:val="nil"/>
              <w:left w:val="nil"/>
              <w:bottom w:val="single" w:color="auto" w:sz="4" w:space="0"/>
              <w:right w:val="single" w:color="auto" w:sz="4" w:space="0"/>
            </w:tcBorders>
            <w:shd w:val="clear" w:color="auto" w:fill="FFFFFF"/>
            <w:noWrap/>
            <w:vAlign w:val="center"/>
          </w:tcPr>
          <w:p w14:paraId="29E50CB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E7B40E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A92D46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35</w:t>
            </w:r>
          </w:p>
        </w:tc>
        <w:tc>
          <w:tcPr>
            <w:tcW w:w="2940" w:type="pct"/>
            <w:tcBorders>
              <w:top w:val="nil"/>
              <w:left w:val="nil"/>
              <w:bottom w:val="single" w:color="auto" w:sz="4" w:space="0"/>
              <w:right w:val="single" w:color="auto" w:sz="4" w:space="0"/>
            </w:tcBorders>
            <w:shd w:val="clear" w:color="auto" w:fill="FFFFFF"/>
            <w:noWrap/>
            <w:vAlign w:val="center"/>
          </w:tcPr>
          <w:p w14:paraId="2B15BB7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GS金海大道-滨海十三路西电警1(交警)</w:t>
            </w:r>
          </w:p>
        </w:tc>
        <w:tc>
          <w:tcPr>
            <w:tcW w:w="958" w:type="pct"/>
            <w:tcBorders>
              <w:top w:val="nil"/>
              <w:left w:val="nil"/>
              <w:bottom w:val="single" w:color="auto" w:sz="4" w:space="0"/>
              <w:right w:val="single" w:color="auto" w:sz="4" w:space="0"/>
            </w:tcBorders>
            <w:shd w:val="clear" w:color="auto" w:fill="FFFFFF"/>
            <w:noWrap/>
            <w:vAlign w:val="center"/>
          </w:tcPr>
          <w:p w14:paraId="4629195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电警卡口35</w:t>
            </w:r>
          </w:p>
        </w:tc>
        <w:tc>
          <w:tcPr>
            <w:tcW w:w="368" w:type="pct"/>
            <w:tcBorders>
              <w:top w:val="nil"/>
              <w:left w:val="nil"/>
              <w:bottom w:val="single" w:color="auto" w:sz="4" w:space="0"/>
              <w:right w:val="single" w:color="auto" w:sz="4" w:space="0"/>
            </w:tcBorders>
            <w:shd w:val="clear" w:color="auto" w:fill="FFFFFF"/>
            <w:noWrap/>
            <w:vAlign w:val="center"/>
          </w:tcPr>
          <w:p w14:paraId="03C692F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85450E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D8C9AA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36</w:t>
            </w:r>
          </w:p>
        </w:tc>
        <w:tc>
          <w:tcPr>
            <w:tcW w:w="2940" w:type="pct"/>
            <w:tcBorders>
              <w:top w:val="nil"/>
              <w:left w:val="nil"/>
              <w:bottom w:val="single" w:color="auto" w:sz="4" w:space="0"/>
              <w:right w:val="single" w:color="auto" w:sz="4" w:space="0"/>
            </w:tcBorders>
            <w:shd w:val="clear" w:color="auto" w:fill="FFFFFF"/>
            <w:noWrap/>
            <w:vAlign w:val="center"/>
          </w:tcPr>
          <w:p w14:paraId="7786872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GS金海大道-滨海十三路西电警2(交警)</w:t>
            </w:r>
          </w:p>
        </w:tc>
        <w:tc>
          <w:tcPr>
            <w:tcW w:w="958" w:type="pct"/>
            <w:tcBorders>
              <w:top w:val="nil"/>
              <w:left w:val="nil"/>
              <w:bottom w:val="single" w:color="auto" w:sz="4" w:space="0"/>
              <w:right w:val="single" w:color="auto" w:sz="4" w:space="0"/>
            </w:tcBorders>
            <w:shd w:val="clear" w:color="auto" w:fill="FFFFFF"/>
            <w:noWrap/>
            <w:vAlign w:val="center"/>
          </w:tcPr>
          <w:p w14:paraId="5C2D8C0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电警卡口36</w:t>
            </w:r>
          </w:p>
        </w:tc>
        <w:tc>
          <w:tcPr>
            <w:tcW w:w="368" w:type="pct"/>
            <w:tcBorders>
              <w:top w:val="nil"/>
              <w:left w:val="nil"/>
              <w:bottom w:val="single" w:color="auto" w:sz="4" w:space="0"/>
              <w:right w:val="single" w:color="auto" w:sz="4" w:space="0"/>
            </w:tcBorders>
            <w:shd w:val="clear" w:color="auto" w:fill="FFFFFF"/>
            <w:noWrap/>
            <w:vAlign w:val="center"/>
          </w:tcPr>
          <w:p w14:paraId="026D7EE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42ECF8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7810F6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37</w:t>
            </w:r>
          </w:p>
        </w:tc>
        <w:tc>
          <w:tcPr>
            <w:tcW w:w="2940" w:type="pct"/>
            <w:tcBorders>
              <w:top w:val="nil"/>
              <w:left w:val="nil"/>
              <w:bottom w:val="single" w:color="auto" w:sz="4" w:space="0"/>
              <w:right w:val="single" w:color="auto" w:sz="4" w:space="0"/>
            </w:tcBorders>
            <w:shd w:val="clear" w:color="auto" w:fill="FFFFFF"/>
            <w:noWrap/>
            <w:vAlign w:val="center"/>
          </w:tcPr>
          <w:p w14:paraId="090A16A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GS金海大道-滨海十三路西电警3(交警)</w:t>
            </w:r>
          </w:p>
        </w:tc>
        <w:tc>
          <w:tcPr>
            <w:tcW w:w="958" w:type="pct"/>
            <w:tcBorders>
              <w:top w:val="nil"/>
              <w:left w:val="nil"/>
              <w:bottom w:val="single" w:color="auto" w:sz="4" w:space="0"/>
              <w:right w:val="single" w:color="auto" w:sz="4" w:space="0"/>
            </w:tcBorders>
            <w:shd w:val="clear" w:color="auto" w:fill="FFFFFF"/>
            <w:noWrap/>
            <w:vAlign w:val="center"/>
          </w:tcPr>
          <w:p w14:paraId="661DF9A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电警卡口37</w:t>
            </w:r>
          </w:p>
        </w:tc>
        <w:tc>
          <w:tcPr>
            <w:tcW w:w="368" w:type="pct"/>
            <w:tcBorders>
              <w:top w:val="nil"/>
              <w:left w:val="nil"/>
              <w:bottom w:val="single" w:color="auto" w:sz="4" w:space="0"/>
              <w:right w:val="single" w:color="auto" w:sz="4" w:space="0"/>
            </w:tcBorders>
            <w:shd w:val="clear" w:color="auto" w:fill="FFFFFF"/>
            <w:noWrap/>
            <w:vAlign w:val="center"/>
          </w:tcPr>
          <w:p w14:paraId="5CFB0A5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EF378E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CE0A04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38</w:t>
            </w:r>
          </w:p>
        </w:tc>
        <w:tc>
          <w:tcPr>
            <w:tcW w:w="2940" w:type="pct"/>
            <w:tcBorders>
              <w:top w:val="nil"/>
              <w:left w:val="nil"/>
              <w:bottom w:val="single" w:color="auto" w:sz="4" w:space="0"/>
              <w:right w:val="single" w:color="auto" w:sz="4" w:space="0"/>
            </w:tcBorders>
            <w:shd w:val="clear" w:color="auto" w:fill="FFFFFF"/>
            <w:noWrap/>
            <w:vAlign w:val="center"/>
          </w:tcPr>
          <w:p w14:paraId="091E448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GS金海大道-滨海十三路南电警1(交警)</w:t>
            </w:r>
          </w:p>
        </w:tc>
        <w:tc>
          <w:tcPr>
            <w:tcW w:w="958" w:type="pct"/>
            <w:tcBorders>
              <w:top w:val="nil"/>
              <w:left w:val="nil"/>
              <w:bottom w:val="single" w:color="auto" w:sz="4" w:space="0"/>
              <w:right w:val="single" w:color="auto" w:sz="4" w:space="0"/>
            </w:tcBorders>
            <w:shd w:val="clear" w:color="auto" w:fill="FFFFFF"/>
            <w:noWrap/>
            <w:vAlign w:val="center"/>
          </w:tcPr>
          <w:p w14:paraId="727C994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电警卡口38</w:t>
            </w:r>
          </w:p>
        </w:tc>
        <w:tc>
          <w:tcPr>
            <w:tcW w:w="368" w:type="pct"/>
            <w:tcBorders>
              <w:top w:val="nil"/>
              <w:left w:val="nil"/>
              <w:bottom w:val="single" w:color="auto" w:sz="4" w:space="0"/>
              <w:right w:val="single" w:color="auto" w:sz="4" w:space="0"/>
            </w:tcBorders>
            <w:shd w:val="clear" w:color="auto" w:fill="FFFFFF"/>
            <w:noWrap/>
            <w:vAlign w:val="center"/>
          </w:tcPr>
          <w:p w14:paraId="6323E6E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FCC7BF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081857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39</w:t>
            </w:r>
          </w:p>
        </w:tc>
        <w:tc>
          <w:tcPr>
            <w:tcW w:w="2940" w:type="pct"/>
            <w:tcBorders>
              <w:top w:val="nil"/>
              <w:left w:val="nil"/>
              <w:bottom w:val="single" w:color="auto" w:sz="4" w:space="0"/>
              <w:right w:val="single" w:color="auto" w:sz="4" w:space="0"/>
            </w:tcBorders>
            <w:shd w:val="clear" w:color="auto" w:fill="FFFFFF"/>
            <w:noWrap/>
            <w:vAlign w:val="center"/>
          </w:tcPr>
          <w:p w14:paraId="331FD50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GS金海大道-滨海十三路南电警2(交警)</w:t>
            </w:r>
          </w:p>
        </w:tc>
        <w:tc>
          <w:tcPr>
            <w:tcW w:w="958" w:type="pct"/>
            <w:tcBorders>
              <w:top w:val="nil"/>
              <w:left w:val="nil"/>
              <w:bottom w:val="single" w:color="auto" w:sz="4" w:space="0"/>
              <w:right w:val="single" w:color="auto" w:sz="4" w:space="0"/>
            </w:tcBorders>
            <w:shd w:val="clear" w:color="auto" w:fill="FFFFFF"/>
            <w:noWrap/>
            <w:vAlign w:val="center"/>
          </w:tcPr>
          <w:p w14:paraId="4093A16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电警卡口39</w:t>
            </w:r>
          </w:p>
        </w:tc>
        <w:tc>
          <w:tcPr>
            <w:tcW w:w="368" w:type="pct"/>
            <w:tcBorders>
              <w:top w:val="nil"/>
              <w:left w:val="nil"/>
              <w:bottom w:val="single" w:color="auto" w:sz="4" w:space="0"/>
              <w:right w:val="single" w:color="auto" w:sz="4" w:space="0"/>
            </w:tcBorders>
            <w:shd w:val="clear" w:color="auto" w:fill="FFFFFF"/>
            <w:noWrap/>
            <w:vAlign w:val="center"/>
          </w:tcPr>
          <w:p w14:paraId="098B075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5262CF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163458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40</w:t>
            </w:r>
          </w:p>
        </w:tc>
        <w:tc>
          <w:tcPr>
            <w:tcW w:w="2940" w:type="pct"/>
            <w:tcBorders>
              <w:top w:val="nil"/>
              <w:left w:val="nil"/>
              <w:bottom w:val="single" w:color="auto" w:sz="4" w:space="0"/>
              <w:right w:val="single" w:color="auto" w:sz="4" w:space="0"/>
            </w:tcBorders>
            <w:shd w:val="clear" w:color="auto" w:fill="FFFFFF"/>
            <w:noWrap/>
            <w:vAlign w:val="center"/>
          </w:tcPr>
          <w:p w14:paraId="65216A7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GS金海大道-滨海十三路北电警1(交警)</w:t>
            </w:r>
          </w:p>
        </w:tc>
        <w:tc>
          <w:tcPr>
            <w:tcW w:w="958" w:type="pct"/>
            <w:tcBorders>
              <w:top w:val="nil"/>
              <w:left w:val="nil"/>
              <w:bottom w:val="single" w:color="auto" w:sz="4" w:space="0"/>
              <w:right w:val="single" w:color="auto" w:sz="4" w:space="0"/>
            </w:tcBorders>
            <w:shd w:val="clear" w:color="auto" w:fill="FFFFFF"/>
            <w:noWrap/>
            <w:vAlign w:val="center"/>
          </w:tcPr>
          <w:p w14:paraId="419DBE2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电警卡口40</w:t>
            </w:r>
          </w:p>
        </w:tc>
        <w:tc>
          <w:tcPr>
            <w:tcW w:w="368" w:type="pct"/>
            <w:tcBorders>
              <w:top w:val="nil"/>
              <w:left w:val="nil"/>
              <w:bottom w:val="single" w:color="auto" w:sz="4" w:space="0"/>
              <w:right w:val="single" w:color="auto" w:sz="4" w:space="0"/>
            </w:tcBorders>
            <w:shd w:val="clear" w:color="auto" w:fill="FFFFFF"/>
            <w:noWrap/>
            <w:vAlign w:val="center"/>
          </w:tcPr>
          <w:p w14:paraId="2992B05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8509B5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54F2FA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41</w:t>
            </w:r>
          </w:p>
        </w:tc>
        <w:tc>
          <w:tcPr>
            <w:tcW w:w="2940" w:type="pct"/>
            <w:tcBorders>
              <w:top w:val="nil"/>
              <w:left w:val="nil"/>
              <w:bottom w:val="single" w:color="auto" w:sz="4" w:space="0"/>
              <w:right w:val="single" w:color="auto" w:sz="4" w:space="0"/>
            </w:tcBorders>
            <w:shd w:val="clear" w:color="auto" w:fill="FFFFFF"/>
            <w:noWrap/>
            <w:vAlign w:val="center"/>
          </w:tcPr>
          <w:p w14:paraId="4561F98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GS金海大道-滨海十三路北电警2(交警)</w:t>
            </w:r>
          </w:p>
        </w:tc>
        <w:tc>
          <w:tcPr>
            <w:tcW w:w="958" w:type="pct"/>
            <w:tcBorders>
              <w:top w:val="nil"/>
              <w:left w:val="nil"/>
              <w:bottom w:val="single" w:color="auto" w:sz="4" w:space="0"/>
              <w:right w:val="single" w:color="auto" w:sz="4" w:space="0"/>
            </w:tcBorders>
            <w:shd w:val="clear" w:color="auto" w:fill="FFFFFF"/>
            <w:noWrap/>
            <w:vAlign w:val="center"/>
          </w:tcPr>
          <w:p w14:paraId="2E2753A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电警卡口41</w:t>
            </w:r>
          </w:p>
        </w:tc>
        <w:tc>
          <w:tcPr>
            <w:tcW w:w="368" w:type="pct"/>
            <w:tcBorders>
              <w:top w:val="nil"/>
              <w:left w:val="nil"/>
              <w:bottom w:val="single" w:color="auto" w:sz="4" w:space="0"/>
              <w:right w:val="single" w:color="auto" w:sz="4" w:space="0"/>
            </w:tcBorders>
            <w:shd w:val="clear" w:color="auto" w:fill="FFFFFF"/>
            <w:noWrap/>
            <w:vAlign w:val="center"/>
          </w:tcPr>
          <w:p w14:paraId="759D1B7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94DFB6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FC4D81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42</w:t>
            </w:r>
          </w:p>
        </w:tc>
        <w:tc>
          <w:tcPr>
            <w:tcW w:w="2940" w:type="pct"/>
            <w:tcBorders>
              <w:top w:val="nil"/>
              <w:left w:val="nil"/>
              <w:bottom w:val="single" w:color="auto" w:sz="4" w:space="0"/>
              <w:right w:val="single" w:color="auto" w:sz="4" w:space="0"/>
            </w:tcBorders>
            <w:shd w:val="clear" w:color="auto" w:fill="FFFFFF"/>
            <w:noWrap/>
            <w:vAlign w:val="center"/>
          </w:tcPr>
          <w:p w14:paraId="5CB6EE8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GS金海大道-滨海十三路北电警3(交警)</w:t>
            </w:r>
          </w:p>
        </w:tc>
        <w:tc>
          <w:tcPr>
            <w:tcW w:w="958" w:type="pct"/>
            <w:tcBorders>
              <w:top w:val="nil"/>
              <w:left w:val="nil"/>
              <w:bottom w:val="single" w:color="auto" w:sz="4" w:space="0"/>
              <w:right w:val="single" w:color="auto" w:sz="4" w:space="0"/>
            </w:tcBorders>
            <w:shd w:val="clear" w:color="auto" w:fill="FFFFFF"/>
            <w:noWrap/>
            <w:vAlign w:val="center"/>
          </w:tcPr>
          <w:p w14:paraId="7C8ABD5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电警卡口42</w:t>
            </w:r>
          </w:p>
        </w:tc>
        <w:tc>
          <w:tcPr>
            <w:tcW w:w="368" w:type="pct"/>
            <w:tcBorders>
              <w:top w:val="nil"/>
              <w:left w:val="nil"/>
              <w:bottom w:val="single" w:color="auto" w:sz="4" w:space="0"/>
              <w:right w:val="single" w:color="auto" w:sz="4" w:space="0"/>
            </w:tcBorders>
            <w:shd w:val="clear" w:color="auto" w:fill="FFFFFF"/>
            <w:noWrap/>
            <w:vAlign w:val="center"/>
          </w:tcPr>
          <w:p w14:paraId="215D88D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C718F3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5266FB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43</w:t>
            </w:r>
          </w:p>
        </w:tc>
        <w:tc>
          <w:tcPr>
            <w:tcW w:w="2940" w:type="pct"/>
            <w:tcBorders>
              <w:top w:val="nil"/>
              <w:left w:val="nil"/>
              <w:bottom w:val="single" w:color="auto" w:sz="4" w:space="0"/>
              <w:right w:val="single" w:color="auto" w:sz="4" w:space="0"/>
            </w:tcBorders>
            <w:shd w:val="clear" w:color="auto" w:fill="FFFFFF"/>
            <w:noWrap/>
            <w:vAlign w:val="center"/>
          </w:tcPr>
          <w:p w14:paraId="55735E2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GS金海大道-滨海十五路东卡口1(交警)</w:t>
            </w:r>
          </w:p>
        </w:tc>
        <w:tc>
          <w:tcPr>
            <w:tcW w:w="958" w:type="pct"/>
            <w:tcBorders>
              <w:top w:val="nil"/>
              <w:left w:val="nil"/>
              <w:bottom w:val="single" w:color="auto" w:sz="4" w:space="0"/>
              <w:right w:val="single" w:color="auto" w:sz="4" w:space="0"/>
            </w:tcBorders>
            <w:shd w:val="clear" w:color="auto" w:fill="FFFFFF"/>
            <w:noWrap/>
            <w:vAlign w:val="center"/>
          </w:tcPr>
          <w:p w14:paraId="5FC8AF5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电警卡口43</w:t>
            </w:r>
          </w:p>
        </w:tc>
        <w:tc>
          <w:tcPr>
            <w:tcW w:w="368" w:type="pct"/>
            <w:tcBorders>
              <w:top w:val="nil"/>
              <w:left w:val="nil"/>
              <w:bottom w:val="single" w:color="auto" w:sz="4" w:space="0"/>
              <w:right w:val="single" w:color="auto" w:sz="4" w:space="0"/>
            </w:tcBorders>
            <w:shd w:val="clear" w:color="auto" w:fill="FFFFFF"/>
            <w:noWrap/>
            <w:vAlign w:val="center"/>
          </w:tcPr>
          <w:p w14:paraId="5833FAF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6FE5AD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4CFB40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44</w:t>
            </w:r>
          </w:p>
        </w:tc>
        <w:tc>
          <w:tcPr>
            <w:tcW w:w="2940" w:type="pct"/>
            <w:tcBorders>
              <w:top w:val="nil"/>
              <w:left w:val="nil"/>
              <w:bottom w:val="single" w:color="auto" w:sz="4" w:space="0"/>
              <w:right w:val="single" w:color="auto" w:sz="4" w:space="0"/>
            </w:tcBorders>
            <w:shd w:val="clear" w:color="auto" w:fill="FFFFFF"/>
            <w:noWrap/>
            <w:vAlign w:val="center"/>
          </w:tcPr>
          <w:p w14:paraId="5CD2DF2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GS金海大道-滨海十五路西卡口1(交警)</w:t>
            </w:r>
          </w:p>
        </w:tc>
        <w:tc>
          <w:tcPr>
            <w:tcW w:w="958" w:type="pct"/>
            <w:tcBorders>
              <w:top w:val="nil"/>
              <w:left w:val="nil"/>
              <w:bottom w:val="single" w:color="auto" w:sz="4" w:space="0"/>
              <w:right w:val="single" w:color="auto" w:sz="4" w:space="0"/>
            </w:tcBorders>
            <w:shd w:val="clear" w:color="auto" w:fill="FFFFFF"/>
            <w:noWrap/>
            <w:vAlign w:val="center"/>
          </w:tcPr>
          <w:p w14:paraId="75AE006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电警卡口44</w:t>
            </w:r>
          </w:p>
        </w:tc>
        <w:tc>
          <w:tcPr>
            <w:tcW w:w="368" w:type="pct"/>
            <w:tcBorders>
              <w:top w:val="nil"/>
              <w:left w:val="nil"/>
              <w:bottom w:val="single" w:color="auto" w:sz="4" w:space="0"/>
              <w:right w:val="single" w:color="auto" w:sz="4" w:space="0"/>
            </w:tcBorders>
            <w:shd w:val="clear" w:color="auto" w:fill="FFFFFF"/>
            <w:noWrap/>
            <w:vAlign w:val="center"/>
          </w:tcPr>
          <w:p w14:paraId="19FCB9E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B6FF43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2B514C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45</w:t>
            </w:r>
          </w:p>
        </w:tc>
        <w:tc>
          <w:tcPr>
            <w:tcW w:w="2940" w:type="pct"/>
            <w:tcBorders>
              <w:top w:val="nil"/>
              <w:left w:val="nil"/>
              <w:bottom w:val="single" w:color="auto" w:sz="4" w:space="0"/>
              <w:right w:val="single" w:color="auto" w:sz="4" w:space="0"/>
            </w:tcBorders>
            <w:shd w:val="clear" w:color="auto" w:fill="FFFFFF"/>
            <w:noWrap/>
            <w:vAlign w:val="center"/>
          </w:tcPr>
          <w:p w14:paraId="7112827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GS金海大道-滨海十五路南卡口1(交警)</w:t>
            </w:r>
          </w:p>
        </w:tc>
        <w:tc>
          <w:tcPr>
            <w:tcW w:w="958" w:type="pct"/>
            <w:tcBorders>
              <w:top w:val="nil"/>
              <w:left w:val="nil"/>
              <w:bottom w:val="single" w:color="auto" w:sz="4" w:space="0"/>
              <w:right w:val="single" w:color="auto" w:sz="4" w:space="0"/>
            </w:tcBorders>
            <w:shd w:val="clear" w:color="auto" w:fill="FFFFFF"/>
            <w:noWrap/>
            <w:vAlign w:val="center"/>
          </w:tcPr>
          <w:p w14:paraId="227B492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电警卡口45</w:t>
            </w:r>
          </w:p>
        </w:tc>
        <w:tc>
          <w:tcPr>
            <w:tcW w:w="368" w:type="pct"/>
            <w:tcBorders>
              <w:top w:val="nil"/>
              <w:left w:val="nil"/>
              <w:bottom w:val="single" w:color="auto" w:sz="4" w:space="0"/>
              <w:right w:val="single" w:color="auto" w:sz="4" w:space="0"/>
            </w:tcBorders>
            <w:shd w:val="clear" w:color="auto" w:fill="FFFFFF"/>
            <w:noWrap/>
            <w:vAlign w:val="center"/>
          </w:tcPr>
          <w:p w14:paraId="5DD38C3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BD5618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3B3FFC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46</w:t>
            </w:r>
          </w:p>
        </w:tc>
        <w:tc>
          <w:tcPr>
            <w:tcW w:w="2940" w:type="pct"/>
            <w:tcBorders>
              <w:top w:val="nil"/>
              <w:left w:val="nil"/>
              <w:bottom w:val="single" w:color="auto" w:sz="4" w:space="0"/>
              <w:right w:val="single" w:color="auto" w:sz="4" w:space="0"/>
            </w:tcBorders>
            <w:shd w:val="clear" w:color="auto" w:fill="FFFFFF"/>
            <w:noWrap/>
            <w:vAlign w:val="center"/>
          </w:tcPr>
          <w:p w14:paraId="1F83C77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GS金海大道-滨海十五路南卡口2(交警)</w:t>
            </w:r>
          </w:p>
        </w:tc>
        <w:tc>
          <w:tcPr>
            <w:tcW w:w="958" w:type="pct"/>
            <w:tcBorders>
              <w:top w:val="nil"/>
              <w:left w:val="nil"/>
              <w:bottom w:val="single" w:color="auto" w:sz="4" w:space="0"/>
              <w:right w:val="single" w:color="auto" w:sz="4" w:space="0"/>
            </w:tcBorders>
            <w:shd w:val="clear" w:color="auto" w:fill="FFFFFF"/>
            <w:noWrap/>
            <w:vAlign w:val="center"/>
          </w:tcPr>
          <w:p w14:paraId="31CF1F6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电警卡口46</w:t>
            </w:r>
          </w:p>
        </w:tc>
        <w:tc>
          <w:tcPr>
            <w:tcW w:w="368" w:type="pct"/>
            <w:tcBorders>
              <w:top w:val="nil"/>
              <w:left w:val="nil"/>
              <w:bottom w:val="single" w:color="auto" w:sz="4" w:space="0"/>
              <w:right w:val="single" w:color="auto" w:sz="4" w:space="0"/>
            </w:tcBorders>
            <w:shd w:val="clear" w:color="auto" w:fill="FFFFFF"/>
            <w:noWrap/>
            <w:vAlign w:val="center"/>
          </w:tcPr>
          <w:p w14:paraId="4E90E67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276016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CD5D77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47</w:t>
            </w:r>
          </w:p>
        </w:tc>
        <w:tc>
          <w:tcPr>
            <w:tcW w:w="2940" w:type="pct"/>
            <w:tcBorders>
              <w:top w:val="nil"/>
              <w:left w:val="nil"/>
              <w:bottom w:val="single" w:color="auto" w:sz="4" w:space="0"/>
              <w:right w:val="single" w:color="auto" w:sz="4" w:space="0"/>
            </w:tcBorders>
            <w:shd w:val="clear" w:color="auto" w:fill="FFFFFF"/>
            <w:noWrap/>
            <w:vAlign w:val="center"/>
          </w:tcPr>
          <w:p w14:paraId="5360E8F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GS金海大道-滨海十五路北卡口1(交警)</w:t>
            </w:r>
          </w:p>
        </w:tc>
        <w:tc>
          <w:tcPr>
            <w:tcW w:w="958" w:type="pct"/>
            <w:tcBorders>
              <w:top w:val="nil"/>
              <w:left w:val="nil"/>
              <w:bottom w:val="single" w:color="auto" w:sz="4" w:space="0"/>
              <w:right w:val="single" w:color="auto" w:sz="4" w:space="0"/>
            </w:tcBorders>
            <w:shd w:val="clear" w:color="auto" w:fill="FFFFFF"/>
            <w:noWrap/>
            <w:vAlign w:val="center"/>
          </w:tcPr>
          <w:p w14:paraId="4AA03A8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电警卡口47</w:t>
            </w:r>
          </w:p>
        </w:tc>
        <w:tc>
          <w:tcPr>
            <w:tcW w:w="368" w:type="pct"/>
            <w:tcBorders>
              <w:top w:val="nil"/>
              <w:left w:val="nil"/>
              <w:bottom w:val="single" w:color="auto" w:sz="4" w:space="0"/>
              <w:right w:val="single" w:color="auto" w:sz="4" w:space="0"/>
            </w:tcBorders>
            <w:shd w:val="clear" w:color="auto" w:fill="FFFFFF"/>
            <w:noWrap/>
            <w:vAlign w:val="center"/>
          </w:tcPr>
          <w:p w14:paraId="47DC96D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B5727E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713611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48</w:t>
            </w:r>
          </w:p>
        </w:tc>
        <w:tc>
          <w:tcPr>
            <w:tcW w:w="2940" w:type="pct"/>
            <w:tcBorders>
              <w:top w:val="nil"/>
              <w:left w:val="nil"/>
              <w:bottom w:val="single" w:color="auto" w:sz="4" w:space="0"/>
              <w:right w:val="single" w:color="auto" w:sz="4" w:space="0"/>
            </w:tcBorders>
            <w:shd w:val="clear" w:color="auto" w:fill="FFFFFF"/>
            <w:noWrap/>
            <w:vAlign w:val="center"/>
          </w:tcPr>
          <w:p w14:paraId="7C8BFB3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GS金海大道-滨海十五路北卡口2(交警)</w:t>
            </w:r>
          </w:p>
        </w:tc>
        <w:tc>
          <w:tcPr>
            <w:tcW w:w="958" w:type="pct"/>
            <w:tcBorders>
              <w:top w:val="nil"/>
              <w:left w:val="nil"/>
              <w:bottom w:val="single" w:color="auto" w:sz="4" w:space="0"/>
              <w:right w:val="single" w:color="auto" w:sz="4" w:space="0"/>
            </w:tcBorders>
            <w:shd w:val="clear" w:color="auto" w:fill="FFFFFF"/>
            <w:noWrap/>
            <w:vAlign w:val="center"/>
          </w:tcPr>
          <w:p w14:paraId="16FD3E7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电警卡口48</w:t>
            </w:r>
          </w:p>
        </w:tc>
        <w:tc>
          <w:tcPr>
            <w:tcW w:w="368" w:type="pct"/>
            <w:tcBorders>
              <w:top w:val="nil"/>
              <w:left w:val="nil"/>
              <w:bottom w:val="single" w:color="auto" w:sz="4" w:space="0"/>
              <w:right w:val="single" w:color="auto" w:sz="4" w:space="0"/>
            </w:tcBorders>
            <w:shd w:val="clear" w:color="auto" w:fill="FFFFFF"/>
            <w:noWrap/>
            <w:vAlign w:val="center"/>
          </w:tcPr>
          <w:p w14:paraId="2F7349D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8ADB21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295FD2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49</w:t>
            </w:r>
          </w:p>
        </w:tc>
        <w:tc>
          <w:tcPr>
            <w:tcW w:w="2940" w:type="pct"/>
            <w:tcBorders>
              <w:top w:val="nil"/>
              <w:left w:val="nil"/>
              <w:bottom w:val="single" w:color="auto" w:sz="4" w:space="0"/>
              <w:right w:val="single" w:color="auto" w:sz="4" w:space="0"/>
            </w:tcBorders>
            <w:shd w:val="clear" w:color="auto" w:fill="FFFFFF"/>
            <w:noWrap/>
            <w:vAlign w:val="center"/>
          </w:tcPr>
          <w:p w14:paraId="1655009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GS金海大道-滨海十五路东电警1(交警)</w:t>
            </w:r>
          </w:p>
        </w:tc>
        <w:tc>
          <w:tcPr>
            <w:tcW w:w="958" w:type="pct"/>
            <w:tcBorders>
              <w:top w:val="nil"/>
              <w:left w:val="nil"/>
              <w:bottom w:val="single" w:color="auto" w:sz="4" w:space="0"/>
              <w:right w:val="single" w:color="auto" w:sz="4" w:space="0"/>
            </w:tcBorders>
            <w:shd w:val="clear" w:color="auto" w:fill="FFFFFF"/>
            <w:noWrap/>
            <w:vAlign w:val="center"/>
          </w:tcPr>
          <w:p w14:paraId="69BDE2E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电警卡口49</w:t>
            </w:r>
          </w:p>
        </w:tc>
        <w:tc>
          <w:tcPr>
            <w:tcW w:w="368" w:type="pct"/>
            <w:tcBorders>
              <w:top w:val="nil"/>
              <w:left w:val="nil"/>
              <w:bottom w:val="single" w:color="auto" w:sz="4" w:space="0"/>
              <w:right w:val="single" w:color="auto" w:sz="4" w:space="0"/>
            </w:tcBorders>
            <w:shd w:val="clear" w:color="auto" w:fill="FFFFFF"/>
            <w:noWrap/>
            <w:vAlign w:val="center"/>
          </w:tcPr>
          <w:p w14:paraId="2FCD640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0A8E0D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276853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50</w:t>
            </w:r>
          </w:p>
        </w:tc>
        <w:tc>
          <w:tcPr>
            <w:tcW w:w="2940" w:type="pct"/>
            <w:tcBorders>
              <w:top w:val="nil"/>
              <w:left w:val="nil"/>
              <w:bottom w:val="single" w:color="auto" w:sz="4" w:space="0"/>
              <w:right w:val="single" w:color="auto" w:sz="4" w:space="0"/>
            </w:tcBorders>
            <w:shd w:val="clear" w:color="auto" w:fill="FFFFFF"/>
            <w:noWrap/>
            <w:vAlign w:val="center"/>
          </w:tcPr>
          <w:p w14:paraId="062A1BB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GS金海大道-滨海十五路西电警1(交警)</w:t>
            </w:r>
          </w:p>
        </w:tc>
        <w:tc>
          <w:tcPr>
            <w:tcW w:w="958" w:type="pct"/>
            <w:tcBorders>
              <w:top w:val="nil"/>
              <w:left w:val="nil"/>
              <w:bottom w:val="single" w:color="auto" w:sz="4" w:space="0"/>
              <w:right w:val="single" w:color="auto" w:sz="4" w:space="0"/>
            </w:tcBorders>
            <w:shd w:val="clear" w:color="auto" w:fill="FFFFFF"/>
            <w:noWrap/>
            <w:vAlign w:val="center"/>
          </w:tcPr>
          <w:p w14:paraId="2A928AE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电警卡口50</w:t>
            </w:r>
          </w:p>
        </w:tc>
        <w:tc>
          <w:tcPr>
            <w:tcW w:w="368" w:type="pct"/>
            <w:tcBorders>
              <w:top w:val="nil"/>
              <w:left w:val="nil"/>
              <w:bottom w:val="single" w:color="auto" w:sz="4" w:space="0"/>
              <w:right w:val="single" w:color="auto" w:sz="4" w:space="0"/>
            </w:tcBorders>
            <w:shd w:val="clear" w:color="auto" w:fill="FFFFFF"/>
            <w:noWrap/>
            <w:vAlign w:val="center"/>
          </w:tcPr>
          <w:p w14:paraId="53903D7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9231F1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07C666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51</w:t>
            </w:r>
          </w:p>
        </w:tc>
        <w:tc>
          <w:tcPr>
            <w:tcW w:w="2940" w:type="pct"/>
            <w:tcBorders>
              <w:top w:val="nil"/>
              <w:left w:val="nil"/>
              <w:bottom w:val="single" w:color="auto" w:sz="4" w:space="0"/>
              <w:right w:val="single" w:color="auto" w:sz="4" w:space="0"/>
            </w:tcBorders>
            <w:shd w:val="clear" w:color="auto" w:fill="FFFFFF"/>
            <w:noWrap/>
            <w:vAlign w:val="center"/>
          </w:tcPr>
          <w:p w14:paraId="22134C5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GS金海大道-滨海十五路南电警1(交警)</w:t>
            </w:r>
          </w:p>
        </w:tc>
        <w:tc>
          <w:tcPr>
            <w:tcW w:w="958" w:type="pct"/>
            <w:tcBorders>
              <w:top w:val="nil"/>
              <w:left w:val="nil"/>
              <w:bottom w:val="single" w:color="auto" w:sz="4" w:space="0"/>
              <w:right w:val="single" w:color="auto" w:sz="4" w:space="0"/>
            </w:tcBorders>
            <w:shd w:val="clear" w:color="auto" w:fill="FFFFFF"/>
            <w:noWrap/>
            <w:vAlign w:val="center"/>
          </w:tcPr>
          <w:p w14:paraId="2177462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电警卡口51</w:t>
            </w:r>
          </w:p>
        </w:tc>
        <w:tc>
          <w:tcPr>
            <w:tcW w:w="368" w:type="pct"/>
            <w:tcBorders>
              <w:top w:val="nil"/>
              <w:left w:val="nil"/>
              <w:bottom w:val="single" w:color="auto" w:sz="4" w:space="0"/>
              <w:right w:val="single" w:color="auto" w:sz="4" w:space="0"/>
            </w:tcBorders>
            <w:shd w:val="clear" w:color="auto" w:fill="FFFFFF"/>
            <w:noWrap/>
            <w:vAlign w:val="center"/>
          </w:tcPr>
          <w:p w14:paraId="6A44CC6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FC745A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57034F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52</w:t>
            </w:r>
          </w:p>
        </w:tc>
        <w:tc>
          <w:tcPr>
            <w:tcW w:w="2940" w:type="pct"/>
            <w:tcBorders>
              <w:top w:val="nil"/>
              <w:left w:val="nil"/>
              <w:bottom w:val="single" w:color="auto" w:sz="4" w:space="0"/>
              <w:right w:val="single" w:color="auto" w:sz="4" w:space="0"/>
            </w:tcBorders>
            <w:shd w:val="clear" w:color="auto" w:fill="FFFFFF"/>
            <w:noWrap/>
            <w:vAlign w:val="center"/>
          </w:tcPr>
          <w:p w14:paraId="2C24CFA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GS金海大道-滨海十五路南电警2(交警)</w:t>
            </w:r>
          </w:p>
        </w:tc>
        <w:tc>
          <w:tcPr>
            <w:tcW w:w="958" w:type="pct"/>
            <w:tcBorders>
              <w:top w:val="nil"/>
              <w:left w:val="nil"/>
              <w:bottom w:val="single" w:color="auto" w:sz="4" w:space="0"/>
              <w:right w:val="single" w:color="auto" w:sz="4" w:space="0"/>
            </w:tcBorders>
            <w:shd w:val="clear" w:color="auto" w:fill="FFFFFF"/>
            <w:noWrap/>
            <w:vAlign w:val="center"/>
          </w:tcPr>
          <w:p w14:paraId="3EEBB5B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电警卡口52</w:t>
            </w:r>
          </w:p>
        </w:tc>
        <w:tc>
          <w:tcPr>
            <w:tcW w:w="368" w:type="pct"/>
            <w:tcBorders>
              <w:top w:val="nil"/>
              <w:left w:val="nil"/>
              <w:bottom w:val="single" w:color="auto" w:sz="4" w:space="0"/>
              <w:right w:val="single" w:color="auto" w:sz="4" w:space="0"/>
            </w:tcBorders>
            <w:shd w:val="clear" w:color="auto" w:fill="FFFFFF"/>
            <w:noWrap/>
            <w:vAlign w:val="center"/>
          </w:tcPr>
          <w:p w14:paraId="5878C90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520DCD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2EBA8C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53</w:t>
            </w:r>
          </w:p>
        </w:tc>
        <w:tc>
          <w:tcPr>
            <w:tcW w:w="2940" w:type="pct"/>
            <w:tcBorders>
              <w:top w:val="nil"/>
              <w:left w:val="nil"/>
              <w:bottom w:val="single" w:color="auto" w:sz="4" w:space="0"/>
              <w:right w:val="single" w:color="auto" w:sz="4" w:space="0"/>
            </w:tcBorders>
            <w:shd w:val="clear" w:color="auto" w:fill="FFFFFF"/>
            <w:noWrap/>
            <w:vAlign w:val="center"/>
          </w:tcPr>
          <w:p w14:paraId="45815A9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GS金海大道-滨海十五路北电警1(交警)</w:t>
            </w:r>
          </w:p>
        </w:tc>
        <w:tc>
          <w:tcPr>
            <w:tcW w:w="958" w:type="pct"/>
            <w:tcBorders>
              <w:top w:val="nil"/>
              <w:left w:val="nil"/>
              <w:bottom w:val="single" w:color="auto" w:sz="4" w:space="0"/>
              <w:right w:val="single" w:color="auto" w:sz="4" w:space="0"/>
            </w:tcBorders>
            <w:shd w:val="clear" w:color="auto" w:fill="FFFFFF"/>
            <w:noWrap/>
            <w:vAlign w:val="center"/>
          </w:tcPr>
          <w:p w14:paraId="0BD1002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电警卡口53</w:t>
            </w:r>
          </w:p>
        </w:tc>
        <w:tc>
          <w:tcPr>
            <w:tcW w:w="368" w:type="pct"/>
            <w:tcBorders>
              <w:top w:val="nil"/>
              <w:left w:val="nil"/>
              <w:bottom w:val="single" w:color="auto" w:sz="4" w:space="0"/>
              <w:right w:val="single" w:color="auto" w:sz="4" w:space="0"/>
            </w:tcBorders>
            <w:shd w:val="clear" w:color="auto" w:fill="FFFFFF"/>
            <w:noWrap/>
            <w:vAlign w:val="center"/>
          </w:tcPr>
          <w:p w14:paraId="33798D9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EFDB1C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419736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54</w:t>
            </w:r>
          </w:p>
        </w:tc>
        <w:tc>
          <w:tcPr>
            <w:tcW w:w="2940" w:type="pct"/>
            <w:tcBorders>
              <w:top w:val="nil"/>
              <w:left w:val="nil"/>
              <w:bottom w:val="single" w:color="auto" w:sz="4" w:space="0"/>
              <w:right w:val="single" w:color="auto" w:sz="4" w:space="0"/>
            </w:tcBorders>
            <w:shd w:val="clear" w:color="auto" w:fill="FFFFFF"/>
            <w:noWrap/>
            <w:vAlign w:val="center"/>
          </w:tcPr>
          <w:p w14:paraId="740B5BE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GS金海大道-滨海十五路北电警2(交警)</w:t>
            </w:r>
          </w:p>
        </w:tc>
        <w:tc>
          <w:tcPr>
            <w:tcW w:w="958" w:type="pct"/>
            <w:tcBorders>
              <w:top w:val="nil"/>
              <w:left w:val="nil"/>
              <w:bottom w:val="single" w:color="auto" w:sz="4" w:space="0"/>
              <w:right w:val="single" w:color="auto" w:sz="4" w:space="0"/>
            </w:tcBorders>
            <w:shd w:val="clear" w:color="auto" w:fill="FFFFFF"/>
            <w:noWrap/>
            <w:vAlign w:val="center"/>
          </w:tcPr>
          <w:p w14:paraId="442E53D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电警卡口54</w:t>
            </w:r>
          </w:p>
        </w:tc>
        <w:tc>
          <w:tcPr>
            <w:tcW w:w="368" w:type="pct"/>
            <w:tcBorders>
              <w:top w:val="nil"/>
              <w:left w:val="nil"/>
              <w:bottom w:val="single" w:color="auto" w:sz="4" w:space="0"/>
              <w:right w:val="single" w:color="auto" w:sz="4" w:space="0"/>
            </w:tcBorders>
            <w:shd w:val="clear" w:color="auto" w:fill="FFFFFF"/>
            <w:noWrap/>
            <w:vAlign w:val="center"/>
          </w:tcPr>
          <w:p w14:paraId="017157A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A0AE84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63145F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55</w:t>
            </w:r>
          </w:p>
        </w:tc>
        <w:tc>
          <w:tcPr>
            <w:tcW w:w="2940" w:type="pct"/>
            <w:tcBorders>
              <w:top w:val="nil"/>
              <w:left w:val="nil"/>
              <w:bottom w:val="single" w:color="auto" w:sz="4" w:space="0"/>
              <w:right w:val="single" w:color="auto" w:sz="4" w:space="0"/>
            </w:tcBorders>
            <w:shd w:val="clear" w:color="auto" w:fill="FFFFFF"/>
            <w:noWrap/>
            <w:vAlign w:val="center"/>
          </w:tcPr>
          <w:p w14:paraId="4A16F5D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GS金海三道-滨海十二路西卡口1(交警)</w:t>
            </w:r>
          </w:p>
        </w:tc>
        <w:tc>
          <w:tcPr>
            <w:tcW w:w="958" w:type="pct"/>
            <w:tcBorders>
              <w:top w:val="nil"/>
              <w:left w:val="nil"/>
              <w:bottom w:val="single" w:color="auto" w:sz="4" w:space="0"/>
              <w:right w:val="single" w:color="auto" w:sz="4" w:space="0"/>
            </w:tcBorders>
            <w:shd w:val="clear" w:color="auto" w:fill="FFFFFF"/>
            <w:noWrap/>
            <w:vAlign w:val="center"/>
          </w:tcPr>
          <w:p w14:paraId="2719CA9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电警卡口55</w:t>
            </w:r>
          </w:p>
        </w:tc>
        <w:tc>
          <w:tcPr>
            <w:tcW w:w="368" w:type="pct"/>
            <w:tcBorders>
              <w:top w:val="nil"/>
              <w:left w:val="nil"/>
              <w:bottom w:val="single" w:color="auto" w:sz="4" w:space="0"/>
              <w:right w:val="single" w:color="auto" w:sz="4" w:space="0"/>
            </w:tcBorders>
            <w:shd w:val="clear" w:color="auto" w:fill="FFFFFF"/>
            <w:noWrap/>
            <w:vAlign w:val="center"/>
          </w:tcPr>
          <w:p w14:paraId="2339676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3CF4D3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2E0B67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56</w:t>
            </w:r>
          </w:p>
        </w:tc>
        <w:tc>
          <w:tcPr>
            <w:tcW w:w="2940" w:type="pct"/>
            <w:tcBorders>
              <w:top w:val="nil"/>
              <w:left w:val="nil"/>
              <w:bottom w:val="single" w:color="auto" w:sz="4" w:space="0"/>
              <w:right w:val="single" w:color="auto" w:sz="4" w:space="0"/>
            </w:tcBorders>
            <w:shd w:val="clear" w:color="auto" w:fill="FFFFFF"/>
            <w:noWrap/>
            <w:vAlign w:val="center"/>
          </w:tcPr>
          <w:p w14:paraId="5E703BE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GS金海三道-滨海十二路西卡口2(交警)</w:t>
            </w:r>
          </w:p>
        </w:tc>
        <w:tc>
          <w:tcPr>
            <w:tcW w:w="958" w:type="pct"/>
            <w:tcBorders>
              <w:top w:val="nil"/>
              <w:left w:val="nil"/>
              <w:bottom w:val="single" w:color="auto" w:sz="4" w:space="0"/>
              <w:right w:val="single" w:color="auto" w:sz="4" w:space="0"/>
            </w:tcBorders>
            <w:shd w:val="clear" w:color="auto" w:fill="FFFFFF"/>
            <w:noWrap/>
            <w:vAlign w:val="center"/>
          </w:tcPr>
          <w:p w14:paraId="6F3BE6B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电警卡口56</w:t>
            </w:r>
          </w:p>
        </w:tc>
        <w:tc>
          <w:tcPr>
            <w:tcW w:w="368" w:type="pct"/>
            <w:tcBorders>
              <w:top w:val="nil"/>
              <w:left w:val="nil"/>
              <w:bottom w:val="single" w:color="auto" w:sz="4" w:space="0"/>
              <w:right w:val="single" w:color="auto" w:sz="4" w:space="0"/>
            </w:tcBorders>
            <w:shd w:val="clear" w:color="auto" w:fill="FFFFFF"/>
            <w:noWrap/>
            <w:vAlign w:val="center"/>
          </w:tcPr>
          <w:p w14:paraId="41CB9E7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87B61F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C9DD37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57</w:t>
            </w:r>
          </w:p>
        </w:tc>
        <w:tc>
          <w:tcPr>
            <w:tcW w:w="2940" w:type="pct"/>
            <w:tcBorders>
              <w:top w:val="nil"/>
              <w:left w:val="nil"/>
              <w:bottom w:val="single" w:color="auto" w:sz="4" w:space="0"/>
              <w:right w:val="single" w:color="auto" w:sz="4" w:space="0"/>
            </w:tcBorders>
            <w:shd w:val="clear" w:color="auto" w:fill="FFFFFF"/>
            <w:noWrap/>
            <w:vAlign w:val="center"/>
          </w:tcPr>
          <w:p w14:paraId="54D9BE6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GS金海三道-滨海十二路南卡口1(交警)</w:t>
            </w:r>
          </w:p>
        </w:tc>
        <w:tc>
          <w:tcPr>
            <w:tcW w:w="958" w:type="pct"/>
            <w:tcBorders>
              <w:top w:val="nil"/>
              <w:left w:val="nil"/>
              <w:bottom w:val="single" w:color="auto" w:sz="4" w:space="0"/>
              <w:right w:val="single" w:color="auto" w:sz="4" w:space="0"/>
            </w:tcBorders>
            <w:shd w:val="clear" w:color="auto" w:fill="FFFFFF"/>
            <w:noWrap/>
            <w:vAlign w:val="center"/>
          </w:tcPr>
          <w:p w14:paraId="551DF42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电警卡口57</w:t>
            </w:r>
          </w:p>
        </w:tc>
        <w:tc>
          <w:tcPr>
            <w:tcW w:w="368" w:type="pct"/>
            <w:tcBorders>
              <w:top w:val="nil"/>
              <w:left w:val="nil"/>
              <w:bottom w:val="single" w:color="auto" w:sz="4" w:space="0"/>
              <w:right w:val="single" w:color="auto" w:sz="4" w:space="0"/>
            </w:tcBorders>
            <w:shd w:val="clear" w:color="auto" w:fill="FFFFFF"/>
            <w:noWrap/>
            <w:vAlign w:val="center"/>
          </w:tcPr>
          <w:p w14:paraId="0B8BBED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F3C71B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BE92F8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58</w:t>
            </w:r>
          </w:p>
        </w:tc>
        <w:tc>
          <w:tcPr>
            <w:tcW w:w="2940" w:type="pct"/>
            <w:tcBorders>
              <w:top w:val="nil"/>
              <w:left w:val="nil"/>
              <w:bottom w:val="single" w:color="auto" w:sz="4" w:space="0"/>
              <w:right w:val="single" w:color="auto" w:sz="4" w:space="0"/>
            </w:tcBorders>
            <w:shd w:val="clear" w:color="auto" w:fill="FFFFFF"/>
            <w:noWrap/>
            <w:vAlign w:val="center"/>
          </w:tcPr>
          <w:p w14:paraId="5BA2D43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GS金海三道-滨海十二路北卡口1(交警)</w:t>
            </w:r>
          </w:p>
        </w:tc>
        <w:tc>
          <w:tcPr>
            <w:tcW w:w="958" w:type="pct"/>
            <w:tcBorders>
              <w:top w:val="nil"/>
              <w:left w:val="nil"/>
              <w:bottom w:val="single" w:color="auto" w:sz="4" w:space="0"/>
              <w:right w:val="single" w:color="auto" w:sz="4" w:space="0"/>
            </w:tcBorders>
            <w:shd w:val="clear" w:color="auto" w:fill="FFFFFF"/>
            <w:noWrap/>
            <w:vAlign w:val="center"/>
          </w:tcPr>
          <w:p w14:paraId="612B052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电警卡口58</w:t>
            </w:r>
          </w:p>
        </w:tc>
        <w:tc>
          <w:tcPr>
            <w:tcW w:w="368" w:type="pct"/>
            <w:tcBorders>
              <w:top w:val="nil"/>
              <w:left w:val="nil"/>
              <w:bottom w:val="single" w:color="auto" w:sz="4" w:space="0"/>
              <w:right w:val="single" w:color="auto" w:sz="4" w:space="0"/>
            </w:tcBorders>
            <w:shd w:val="clear" w:color="auto" w:fill="FFFFFF"/>
            <w:noWrap/>
            <w:vAlign w:val="center"/>
          </w:tcPr>
          <w:p w14:paraId="204D63B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EBEACA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1990E9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59</w:t>
            </w:r>
          </w:p>
        </w:tc>
        <w:tc>
          <w:tcPr>
            <w:tcW w:w="2940" w:type="pct"/>
            <w:tcBorders>
              <w:top w:val="nil"/>
              <w:left w:val="nil"/>
              <w:bottom w:val="single" w:color="auto" w:sz="4" w:space="0"/>
              <w:right w:val="single" w:color="auto" w:sz="4" w:space="0"/>
            </w:tcBorders>
            <w:shd w:val="clear" w:color="auto" w:fill="FFFFFF"/>
            <w:noWrap/>
            <w:vAlign w:val="center"/>
          </w:tcPr>
          <w:p w14:paraId="51CE5D2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GS金海三道-滨海十二路西电警1(交警)</w:t>
            </w:r>
          </w:p>
        </w:tc>
        <w:tc>
          <w:tcPr>
            <w:tcW w:w="958" w:type="pct"/>
            <w:tcBorders>
              <w:top w:val="nil"/>
              <w:left w:val="nil"/>
              <w:bottom w:val="single" w:color="auto" w:sz="4" w:space="0"/>
              <w:right w:val="single" w:color="auto" w:sz="4" w:space="0"/>
            </w:tcBorders>
            <w:shd w:val="clear" w:color="auto" w:fill="FFFFFF"/>
            <w:noWrap/>
            <w:vAlign w:val="center"/>
          </w:tcPr>
          <w:p w14:paraId="6E99181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电警卡口59</w:t>
            </w:r>
          </w:p>
        </w:tc>
        <w:tc>
          <w:tcPr>
            <w:tcW w:w="368" w:type="pct"/>
            <w:tcBorders>
              <w:top w:val="nil"/>
              <w:left w:val="nil"/>
              <w:bottom w:val="single" w:color="auto" w:sz="4" w:space="0"/>
              <w:right w:val="single" w:color="auto" w:sz="4" w:space="0"/>
            </w:tcBorders>
            <w:shd w:val="clear" w:color="auto" w:fill="FFFFFF"/>
            <w:noWrap/>
            <w:vAlign w:val="center"/>
          </w:tcPr>
          <w:p w14:paraId="404355C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95515F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486335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60</w:t>
            </w:r>
          </w:p>
        </w:tc>
        <w:tc>
          <w:tcPr>
            <w:tcW w:w="2940" w:type="pct"/>
            <w:tcBorders>
              <w:top w:val="nil"/>
              <w:left w:val="nil"/>
              <w:bottom w:val="single" w:color="auto" w:sz="4" w:space="0"/>
              <w:right w:val="single" w:color="auto" w:sz="4" w:space="0"/>
            </w:tcBorders>
            <w:shd w:val="clear" w:color="auto" w:fill="FFFFFF"/>
            <w:noWrap/>
            <w:vAlign w:val="center"/>
          </w:tcPr>
          <w:p w14:paraId="16183C3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GS金海三道-滨海十二路西电警2(交警)</w:t>
            </w:r>
          </w:p>
        </w:tc>
        <w:tc>
          <w:tcPr>
            <w:tcW w:w="958" w:type="pct"/>
            <w:tcBorders>
              <w:top w:val="nil"/>
              <w:left w:val="nil"/>
              <w:bottom w:val="single" w:color="auto" w:sz="4" w:space="0"/>
              <w:right w:val="single" w:color="auto" w:sz="4" w:space="0"/>
            </w:tcBorders>
            <w:shd w:val="clear" w:color="auto" w:fill="FFFFFF"/>
            <w:noWrap/>
            <w:vAlign w:val="center"/>
          </w:tcPr>
          <w:p w14:paraId="0E1FC9A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电警卡口60</w:t>
            </w:r>
          </w:p>
        </w:tc>
        <w:tc>
          <w:tcPr>
            <w:tcW w:w="368" w:type="pct"/>
            <w:tcBorders>
              <w:top w:val="nil"/>
              <w:left w:val="nil"/>
              <w:bottom w:val="single" w:color="auto" w:sz="4" w:space="0"/>
              <w:right w:val="single" w:color="auto" w:sz="4" w:space="0"/>
            </w:tcBorders>
            <w:shd w:val="clear" w:color="auto" w:fill="FFFFFF"/>
            <w:noWrap/>
            <w:vAlign w:val="center"/>
          </w:tcPr>
          <w:p w14:paraId="3D6A399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3C9E4E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BC8E05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61</w:t>
            </w:r>
          </w:p>
        </w:tc>
        <w:tc>
          <w:tcPr>
            <w:tcW w:w="2940" w:type="pct"/>
            <w:tcBorders>
              <w:top w:val="nil"/>
              <w:left w:val="nil"/>
              <w:bottom w:val="single" w:color="auto" w:sz="4" w:space="0"/>
              <w:right w:val="single" w:color="auto" w:sz="4" w:space="0"/>
            </w:tcBorders>
            <w:shd w:val="clear" w:color="auto" w:fill="FFFFFF"/>
            <w:noWrap/>
            <w:vAlign w:val="center"/>
          </w:tcPr>
          <w:p w14:paraId="22FE804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GS金海三道-滨海十二路南电警1(交警)</w:t>
            </w:r>
          </w:p>
        </w:tc>
        <w:tc>
          <w:tcPr>
            <w:tcW w:w="958" w:type="pct"/>
            <w:tcBorders>
              <w:top w:val="nil"/>
              <w:left w:val="nil"/>
              <w:bottom w:val="single" w:color="auto" w:sz="4" w:space="0"/>
              <w:right w:val="single" w:color="auto" w:sz="4" w:space="0"/>
            </w:tcBorders>
            <w:shd w:val="clear" w:color="auto" w:fill="FFFFFF"/>
            <w:noWrap/>
            <w:vAlign w:val="center"/>
          </w:tcPr>
          <w:p w14:paraId="2310AE0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电警卡口61</w:t>
            </w:r>
          </w:p>
        </w:tc>
        <w:tc>
          <w:tcPr>
            <w:tcW w:w="368" w:type="pct"/>
            <w:tcBorders>
              <w:top w:val="nil"/>
              <w:left w:val="nil"/>
              <w:bottom w:val="single" w:color="auto" w:sz="4" w:space="0"/>
              <w:right w:val="single" w:color="auto" w:sz="4" w:space="0"/>
            </w:tcBorders>
            <w:shd w:val="clear" w:color="auto" w:fill="FFFFFF"/>
            <w:noWrap/>
            <w:vAlign w:val="center"/>
          </w:tcPr>
          <w:p w14:paraId="3692BE5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7F0A67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A1454A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62</w:t>
            </w:r>
          </w:p>
        </w:tc>
        <w:tc>
          <w:tcPr>
            <w:tcW w:w="2940" w:type="pct"/>
            <w:tcBorders>
              <w:top w:val="nil"/>
              <w:left w:val="nil"/>
              <w:bottom w:val="single" w:color="auto" w:sz="4" w:space="0"/>
              <w:right w:val="single" w:color="auto" w:sz="4" w:space="0"/>
            </w:tcBorders>
            <w:shd w:val="clear" w:color="auto" w:fill="FFFFFF"/>
            <w:noWrap/>
            <w:vAlign w:val="center"/>
          </w:tcPr>
          <w:p w14:paraId="257432A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GS金海三道-滨海十二路北电警1(交警)</w:t>
            </w:r>
          </w:p>
        </w:tc>
        <w:tc>
          <w:tcPr>
            <w:tcW w:w="958" w:type="pct"/>
            <w:tcBorders>
              <w:top w:val="nil"/>
              <w:left w:val="nil"/>
              <w:bottom w:val="single" w:color="auto" w:sz="4" w:space="0"/>
              <w:right w:val="single" w:color="auto" w:sz="4" w:space="0"/>
            </w:tcBorders>
            <w:shd w:val="clear" w:color="auto" w:fill="FFFFFF"/>
            <w:noWrap/>
            <w:vAlign w:val="center"/>
          </w:tcPr>
          <w:p w14:paraId="4FFD74B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电警卡口62</w:t>
            </w:r>
          </w:p>
        </w:tc>
        <w:tc>
          <w:tcPr>
            <w:tcW w:w="368" w:type="pct"/>
            <w:tcBorders>
              <w:top w:val="nil"/>
              <w:left w:val="nil"/>
              <w:bottom w:val="single" w:color="auto" w:sz="4" w:space="0"/>
              <w:right w:val="single" w:color="auto" w:sz="4" w:space="0"/>
            </w:tcBorders>
            <w:shd w:val="clear" w:color="auto" w:fill="FFFFFF"/>
            <w:noWrap/>
            <w:vAlign w:val="center"/>
          </w:tcPr>
          <w:p w14:paraId="2BB5B4D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BBB0D0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EBB733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63</w:t>
            </w:r>
          </w:p>
        </w:tc>
        <w:tc>
          <w:tcPr>
            <w:tcW w:w="2940" w:type="pct"/>
            <w:tcBorders>
              <w:top w:val="nil"/>
              <w:left w:val="nil"/>
              <w:bottom w:val="single" w:color="auto" w:sz="4" w:space="0"/>
              <w:right w:val="single" w:color="auto" w:sz="4" w:space="0"/>
            </w:tcBorders>
            <w:shd w:val="clear" w:color="auto" w:fill="FFFFFF"/>
            <w:noWrap/>
            <w:vAlign w:val="center"/>
          </w:tcPr>
          <w:p w14:paraId="32576DE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GS金海三道-滨海十三路南卡口1(交警)</w:t>
            </w:r>
          </w:p>
        </w:tc>
        <w:tc>
          <w:tcPr>
            <w:tcW w:w="958" w:type="pct"/>
            <w:tcBorders>
              <w:top w:val="nil"/>
              <w:left w:val="nil"/>
              <w:bottom w:val="single" w:color="auto" w:sz="4" w:space="0"/>
              <w:right w:val="single" w:color="auto" w:sz="4" w:space="0"/>
            </w:tcBorders>
            <w:shd w:val="clear" w:color="auto" w:fill="FFFFFF"/>
            <w:noWrap/>
            <w:vAlign w:val="center"/>
          </w:tcPr>
          <w:p w14:paraId="5E9E61E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电警卡口63</w:t>
            </w:r>
          </w:p>
        </w:tc>
        <w:tc>
          <w:tcPr>
            <w:tcW w:w="368" w:type="pct"/>
            <w:tcBorders>
              <w:top w:val="nil"/>
              <w:left w:val="nil"/>
              <w:bottom w:val="single" w:color="auto" w:sz="4" w:space="0"/>
              <w:right w:val="single" w:color="auto" w:sz="4" w:space="0"/>
            </w:tcBorders>
            <w:shd w:val="clear" w:color="auto" w:fill="FFFFFF"/>
            <w:noWrap/>
            <w:vAlign w:val="center"/>
          </w:tcPr>
          <w:p w14:paraId="435AD0F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DE2DB6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116173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64</w:t>
            </w:r>
          </w:p>
        </w:tc>
        <w:tc>
          <w:tcPr>
            <w:tcW w:w="2940" w:type="pct"/>
            <w:tcBorders>
              <w:top w:val="nil"/>
              <w:left w:val="nil"/>
              <w:bottom w:val="single" w:color="auto" w:sz="4" w:space="0"/>
              <w:right w:val="single" w:color="auto" w:sz="4" w:space="0"/>
            </w:tcBorders>
            <w:shd w:val="clear" w:color="auto" w:fill="FFFFFF"/>
            <w:noWrap/>
            <w:vAlign w:val="center"/>
          </w:tcPr>
          <w:p w14:paraId="5F778C4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GS金海三道-滨海十三路北卡口1(交警)</w:t>
            </w:r>
          </w:p>
        </w:tc>
        <w:tc>
          <w:tcPr>
            <w:tcW w:w="958" w:type="pct"/>
            <w:tcBorders>
              <w:top w:val="nil"/>
              <w:left w:val="nil"/>
              <w:bottom w:val="single" w:color="auto" w:sz="4" w:space="0"/>
              <w:right w:val="single" w:color="auto" w:sz="4" w:space="0"/>
            </w:tcBorders>
            <w:shd w:val="clear" w:color="auto" w:fill="FFFFFF"/>
            <w:noWrap/>
            <w:vAlign w:val="center"/>
          </w:tcPr>
          <w:p w14:paraId="0F8B523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电警卡口64</w:t>
            </w:r>
          </w:p>
        </w:tc>
        <w:tc>
          <w:tcPr>
            <w:tcW w:w="368" w:type="pct"/>
            <w:tcBorders>
              <w:top w:val="nil"/>
              <w:left w:val="nil"/>
              <w:bottom w:val="single" w:color="auto" w:sz="4" w:space="0"/>
              <w:right w:val="single" w:color="auto" w:sz="4" w:space="0"/>
            </w:tcBorders>
            <w:shd w:val="clear" w:color="auto" w:fill="FFFFFF"/>
            <w:noWrap/>
            <w:vAlign w:val="center"/>
          </w:tcPr>
          <w:p w14:paraId="260890C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A3E8E6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CFD3EE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65</w:t>
            </w:r>
          </w:p>
        </w:tc>
        <w:tc>
          <w:tcPr>
            <w:tcW w:w="2940" w:type="pct"/>
            <w:tcBorders>
              <w:top w:val="nil"/>
              <w:left w:val="nil"/>
              <w:bottom w:val="single" w:color="auto" w:sz="4" w:space="0"/>
              <w:right w:val="single" w:color="auto" w:sz="4" w:space="0"/>
            </w:tcBorders>
            <w:shd w:val="clear" w:color="auto" w:fill="FFFFFF"/>
            <w:noWrap/>
            <w:vAlign w:val="center"/>
          </w:tcPr>
          <w:p w14:paraId="76CEAAB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GS金海三道-滨海十三路南电警1(交警)</w:t>
            </w:r>
          </w:p>
        </w:tc>
        <w:tc>
          <w:tcPr>
            <w:tcW w:w="958" w:type="pct"/>
            <w:tcBorders>
              <w:top w:val="nil"/>
              <w:left w:val="nil"/>
              <w:bottom w:val="single" w:color="auto" w:sz="4" w:space="0"/>
              <w:right w:val="single" w:color="auto" w:sz="4" w:space="0"/>
            </w:tcBorders>
            <w:shd w:val="clear" w:color="auto" w:fill="FFFFFF"/>
            <w:noWrap/>
            <w:vAlign w:val="center"/>
          </w:tcPr>
          <w:p w14:paraId="25DA5C0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电警卡口65</w:t>
            </w:r>
          </w:p>
        </w:tc>
        <w:tc>
          <w:tcPr>
            <w:tcW w:w="368" w:type="pct"/>
            <w:tcBorders>
              <w:top w:val="nil"/>
              <w:left w:val="nil"/>
              <w:bottom w:val="single" w:color="auto" w:sz="4" w:space="0"/>
              <w:right w:val="single" w:color="auto" w:sz="4" w:space="0"/>
            </w:tcBorders>
            <w:shd w:val="clear" w:color="auto" w:fill="FFFFFF"/>
            <w:noWrap/>
            <w:vAlign w:val="center"/>
          </w:tcPr>
          <w:p w14:paraId="16030C9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961318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93CCEC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66</w:t>
            </w:r>
          </w:p>
        </w:tc>
        <w:tc>
          <w:tcPr>
            <w:tcW w:w="2940" w:type="pct"/>
            <w:tcBorders>
              <w:top w:val="nil"/>
              <w:left w:val="nil"/>
              <w:bottom w:val="single" w:color="auto" w:sz="4" w:space="0"/>
              <w:right w:val="single" w:color="auto" w:sz="4" w:space="0"/>
            </w:tcBorders>
            <w:shd w:val="clear" w:color="auto" w:fill="FFFFFF"/>
            <w:noWrap/>
            <w:vAlign w:val="center"/>
          </w:tcPr>
          <w:p w14:paraId="54FE2A9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GS金海三道-滨海十三路北电警1(交警)</w:t>
            </w:r>
          </w:p>
        </w:tc>
        <w:tc>
          <w:tcPr>
            <w:tcW w:w="958" w:type="pct"/>
            <w:tcBorders>
              <w:top w:val="nil"/>
              <w:left w:val="nil"/>
              <w:bottom w:val="single" w:color="auto" w:sz="4" w:space="0"/>
              <w:right w:val="single" w:color="auto" w:sz="4" w:space="0"/>
            </w:tcBorders>
            <w:shd w:val="clear" w:color="auto" w:fill="FFFFFF"/>
            <w:noWrap/>
            <w:vAlign w:val="center"/>
          </w:tcPr>
          <w:p w14:paraId="718606D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电警卡口66</w:t>
            </w:r>
          </w:p>
        </w:tc>
        <w:tc>
          <w:tcPr>
            <w:tcW w:w="368" w:type="pct"/>
            <w:tcBorders>
              <w:top w:val="nil"/>
              <w:left w:val="nil"/>
              <w:bottom w:val="single" w:color="auto" w:sz="4" w:space="0"/>
              <w:right w:val="single" w:color="auto" w:sz="4" w:space="0"/>
            </w:tcBorders>
            <w:shd w:val="clear" w:color="auto" w:fill="FFFFFF"/>
            <w:noWrap/>
            <w:vAlign w:val="center"/>
          </w:tcPr>
          <w:p w14:paraId="3F51FAE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3BB345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885B5E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67</w:t>
            </w:r>
          </w:p>
        </w:tc>
        <w:tc>
          <w:tcPr>
            <w:tcW w:w="2940" w:type="pct"/>
            <w:tcBorders>
              <w:top w:val="nil"/>
              <w:left w:val="nil"/>
              <w:bottom w:val="single" w:color="auto" w:sz="4" w:space="0"/>
              <w:right w:val="single" w:color="auto" w:sz="4" w:space="0"/>
            </w:tcBorders>
            <w:shd w:val="clear" w:color="auto" w:fill="FFFFFF"/>
            <w:noWrap/>
            <w:vAlign w:val="center"/>
          </w:tcPr>
          <w:p w14:paraId="1964DA7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GS金海三道-滨海十五路西卡口1(交警)</w:t>
            </w:r>
          </w:p>
        </w:tc>
        <w:tc>
          <w:tcPr>
            <w:tcW w:w="958" w:type="pct"/>
            <w:tcBorders>
              <w:top w:val="nil"/>
              <w:left w:val="nil"/>
              <w:bottom w:val="single" w:color="auto" w:sz="4" w:space="0"/>
              <w:right w:val="single" w:color="auto" w:sz="4" w:space="0"/>
            </w:tcBorders>
            <w:shd w:val="clear" w:color="auto" w:fill="FFFFFF"/>
            <w:noWrap/>
            <w:vAlign w:val="center"/>
          </w:tcPr>
          <w:p w14:paraId="073A26E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电警卡口67</w:t>
            </w:r>
          </w:p>
        </w:tc>
        <w:tc>
          <w:tcPr>
            <w:tcW w:w="368" w:type="pct"/>
            <w:tcBorders>
              <w:top w:val="nil"/>
              <w:left w:val="nil"/>
              <w:bottom w:val="single" w:color="auto" w:sz="4" w:space="0"/>
              <w:right w:val="single" w:color="auto" w:sz="4" w:space="0"/>
            </w:tcBorders>
            <w:shd w:val="clear" w:color="auto" w:fill="FFFFFF"/>
            <w:noWrap/>
            <w:vAlign w:val="center"/>
          </w:tcPr>
          <w:p w14:paraId="15487A8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1423A3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672349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68</w:t>
            </w:r>
          </w:p>
        </w:tc>
        <w:tc>
          <w:tcPr>
            <w:tcW w:w="2940" w:type="pct"/>
            <w:tcBorders>
              <w:top w:val="nil"/>
              <w:left w:val="nil"/>
              <w:bottom w:val="single" w:color="auto" w:sz="4" w:space="0"/>
              <w:right w:val="single" w:color="auto" w:sz="4" w:space="0"/>
            </w:tcBorders>
            <w:shd w:val="clear" w:color="auto" w:fill="FFFFFF"/>
            <w:noWrap/>
            <w:vAlign w:val="center"/>
          </w:tcPr>
          <w:p w14:paraId="473511B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GS金海三道-滨海十五路南卡口1(交警)</w:t>
            </w:r>
          </w:p>
        </w:tc>
        <w:tc>
          <w:tcPr>
            <w:tcW w:w="958" w:type="pct"/>
            <w:tcBorders>
              <w:top w:val="nil"/>
              <w:left w:val="nil"/>
              <w:bottom w:val="single" w:color="auto" w:sz="4" w:space="0"/>
              <w:right w:val="single" w:color="auto" w:sz="4" w:space="0"/>
            </w:tcBorders>
            <w:shd w:val="clear" w:color="auto" w:fill="FFFFFF"/>
            <w:noWrap/>
            <w:vAlign w:val="center"/>
          </w:tcPr>
          <w:p w14:paraId="79BDE5C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电警卡口68</w:t>
            </w:r>
          </w:p>
        </w:tc>
        <w:tc>
          <w:tcPr>
            <w:tcW w:w="368" w:type="pct"/>
            <w:tcBorders>
              <w:top w:val="nil"/>
              <w:left w:val="nil"/>
              <w:bottom w:val="single" w:color="auto" w:sz="4" w:space="0"/>
              <w:right w:val="single" w:color="auto" w:sz="4" w:space="0"/>
            </w:tcBorders>
            <w:shd w:val="clear" w:color="auto" w:fill="FFFFFF"/>
            <w:noWrap/>
            <w:vAlign w:val="center"/>
          </w:tcPr>
          <w:p w14:paraId="13FA028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7845A0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0B69FA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69</w:t>
            </w:r>
          </w:p>
        </w:tc>
        <w:tc>
          <w:tcPr>
            <w:tcW w:w="2940" w:type="pct"/>
            <w:tcBorders>
              <w:top w:val="nil"/>
              <w:left w:val="nil"/>
              <w:bottom w:val="single" w:color="auto" w:sz="4" w:space="0"/>
              <w:right w:val="single" w:color="auto" w:sz="4" w:space="0"/>
            </w:tcBorders>
            <w:shd w:val="clear" w:color="auto" w:fill="FFFFFF"/>
            <w:noWrap/>
            <w:vAlign w:val="center"/>
          </w:tcPr>
          <w:p w14:paraId="1027B67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GS金海三道-滨海十五路北卡口1(交警)</w:t>
            </w:r>
          </w:p>
        </w:tc>
        <w:tc>
          <w:tcPr>
            <w:tcW w:w="958" w:type="pct"/>
            <w:tcBorders>
              <w:top w:val="nil"/>
              <w:left w:val="nil"/>
              <w:bottom w:val="single" w:color="auto" w:sz="4" w:space="0"/>
              <w:right w:val="single" w:color="auto" w:sz="4" w:space="0"/>
            </w:tcBorders>
            <w:shd w:val="clear" w:color="auto" w:fill="FFFFFF"/>
            <w:noWrap/>
            <w:vAlign w:val="center"/>
          </w:tcPr>
          <w:p w14:paraId="0456EB0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电警卡口69</w:t>
            </w:r>
          </w:p>
        </w:tc>
        <w:tc>
          <w:tcPr>
            <w:tcW w:w="368" w:type="pct"/>
            <w:tcBorders>
              <w:top w:val="nil"/>
              <w:left w:val="nil"/>
              <w:bottom w:val="single" w:color="auto" w:sz="4" w:space="0"/>
              <w:right w:val="single" w:color="auto" w:sz="4" w:space="0"/>
            </w:tcBorders>
            <w:shd w:val="clear" w:color="auto" w:fill="FFFFFF"/>
            <w:noWrap/>
            <w:vAlign w:val="center"/>
          </w:tcPr>
          <w:p w14:paraId="2B8895B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13532B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0DD292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70</w:t>
            </w:r>
          </w:p>
        </w:tc>
        <w:tc>
          <w:tcPr>
            <w:tcW w:w="2940" w:type="pct"/>
            <w:tcBorders>
              <w:top w:val="nil"/>
              <w:left w:val="nil"/>
              <w:bottom w:val="single" w:color="auto" w:sz="4" w:space="0"/>
              <w:right w:val="single" w:color="auto" w:sz="4" w:space="0"/>
            </w:tcBorders>
            <w:shd w:val="clear" w:color="auto" w:fill="FFFFFF"/>
            <w:noWrap/>
            <w:vAlign w:val="center"/>
          </w:tcPr>
          <w:p w14:paraId="4B1EF67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GS金海三道-滨海十五路西电警1(交警)</w:t>
            </w:r>
          </w:p>
        </w:tc>
        <w:tc>
          <w:tcPr>
            <w:tcW w:w="958" w:type="pct"/>
            <w:tcBorders>
              <w:top w:val="nil"/>
              <w:left w:val="nil"/>
              <w:bottom w:val="single" w:color="auto" w:sz="4" w:space="0"/>
              <w:right w:val="single" w:color="auto" w:sz="4" w:space="0"/>
            </w:tcBorders>
            <w:shd w:val="clear" w:color="auto" w:fill="FFFFFF"/>
            <w:noWrap/>
            <w:vAlign w:val="center"/>
          </w:tcPr>
          <w:p w14:paraId="17FCCAD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电警卡口70</w:t>
            </w:r>
          </w:p>
        </w:tc>
        <w:tc>
          <w:tcPr>
            <w:tcW w:w="368" w:type="pct"/>
            <w:tcBorders>
              <w:top w:val="nil"/>
              <w:left w:val="nil"/>
              <w:bottom w:val="single" w:color="auto" w:sz="4" w:space="0"/>
              <w:right w:val="single" w:color="auto" w:sz="4" w:space="0"/>
            </w:tcBorders>
            <w:shd w:val="clear" w:color="auto" w:fill="FFFFFF"/>
            <w:noWrap/>
            <w:vAlign w:val="center"/>
          </w:tcPr>
          <w:p w14:paraId="5380EE4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28E09D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7670F9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71</w:t>
            </w:r>
          </w:p>
        </w:tc>
        <w:tc>
          <w:tcPr>
            <w:tcW w:w="2940" w:type="pct"/>
            <w:tcBorders>
              <w:top w:val="nil"/>
              <w:left w:val="nil"/>
              <w:bottom w:val="single" w:color="auto" w:sz="4" w:space="0"/>
              <w:right w:val="single" w:color="auto" w:sz="4" w:space="0"/>
            </w:tcBorders>
            <w:shd w:val="clear" w:color="auto" w:fill="FFFFFF"/>
            <w:noWrap/>
            <w:vAlign w:val="center"/>
          </w:tcPr>
          <w:p w14:paraId="5AC98AC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GS金海三道-滨海十五路南电警1(交警)</w:t>
            </w:r>
          </w:p>
        </w:tc>
        <w:tc>
          <w:tcPr>
            <w:tcW w:w="958" w:type="pct"/>
            <w:tcBorders>
              <w:top w:val="nil"/>
              <w:left w:val="nil"/>
              <w:bottom w:val="single" w:color="auto" w:sz="4" w:space="0"/>
              <w:right w:val="single" w:color="auto" w:sz="4" w:space="0"/>
            </w:tcBorders>
            <w:shd w:val="clear" w:color="auto" w:fill="FFFFFF"/>
            <w:noWrap/>
            <w:vAlign w:val="center"/>
          </w:tcPr>
          <w:p w14:paraId="6E4C5DB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电警卡口71</w:t>
            </w:r>
          </w:p>
        </w:tc>
        <w:tc>
          <w:tcPr>
            <w:tcW w:w="368" w:type="pct"/>
            <w:tcBorders>
              <w:top w:val="nil"/>
              <w:left w:val="nil"/>
              <w:bottom w:val="single" w:color="auto" w:sz="4" w:space="0"/>
              <w:right w:val="single" w:color="auto" w:sz="4" w:space="0"/>
            </w:tcBorders>
            <w:shd w:val="clear" w:color="auto" w:fill="FFFFFF"/>
            <w:noWrap/>
            <w:vAlign w:val="center"/>
          </w:tcPr>
          <w:p w14:paraId="27C963B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01590C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FB576C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72</w:t>
            </w:r>
          </w:p>
        </w:tc>
        <w:tc>
          <w:tcPr>
            <w:tcW w:w="2940" w:type="pct"/>
            <w:tcBorders>
              <w:top w:val="nil"/>
              <w:left w:val="nil"/>
              <w:bottom w:val="single" w:color="auto" w:sz="4" w:space="0"/>
              <w:right w:val="single" w:color="auto" w:sz="4" w:space="0"/>
            </w:tcBorders>
            <w:shd w:val="clear" w:color="auto" w:fill="FFFFFF"/>
            <w:noWrap/>
            <w:vAlign w:val="center"/>
          </w:tcPr>
          <w:p w14:paraId="4D31DCD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GS金海三道-滨海十五路北电警1(交警)</w:t>
            </w:r>
          </w:p>
        </w:tc>
        <w:tc>
          <w:tcPr>
            <w:tcW w:w="958" w:type="pct"/>
            <w:tcBorders>
              <w:top w:val="nil"/>
              <w:left w:val="nil"/>
              <w:bottom w:val="single" w:color="auto" w:sz="4" w:space="0"/>
              <w:right w:val="single" w:color="auto" w:sz="4" w:space="0"/>
            </w:tcBorders>
            <w:shd w:val="clear" w:color="auto" w:fill="FFFFFF"/>
            <w:noWrap/>
            <w:vAlign w:val="center"/>
          </w:tcPr>
          <w:p w14:paraId="657ABF6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电警卡口72</w:t>
            </w:r>
          </w:p>
        </w:tc>
        <w:tc>
          <w:tcPr>
            <w:tcW w:w="368" w:type="pct"/>
            <w:tcBorders>
              <w:top w:val="nil"/>
              <w:left w:val="nil"/>
              <w:bottom w:val="single" w:color="auto" w:sz="4" w:space="0"/>
              <w:right w:val="single" w:color="auto" w:sz="4" w:space="0"/>
            </w:tcBorders>
            <w:shd w:val="clear" w:color="auto" w:fill="FFFFFF"/>
            <w:noWrap/>
            <w:vAlign w:val="center"/>
          </w:tcPr>
          <w:p w14:paraId="064A3B5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EE4BB49">
        <w:tblPrEx>
          <w:tblCellMar>
            <w:top w:w="0" w:type="dxa"/>
            <w:left w:w="108" w:type="dxa"/>
            <w:bottom w:w="0" w:type="dxa"/>
            <w:right w:w="108" w:type="dxa"/>
          </w:tblCellMar>
        </w:tblPrEx>
        <w:trPr>
          <w:gridAfter w:val="1"/>
          <w:wAfter w:w="367" w:type="pct"/>
          <w:trHeight w:val="283" w:hRule="atLeast"/>
        </w:trPr>
        <w:tc>
          <w:tcPr>
            <w:tcW w:w="4633" w:type="pct"/>
            <w:gridSpan w:val="4"/>
            <w:tcBorders>
              <w:top w:val="nil"/>
              <w:left w:val="single" w:color="auto" w:sz="4" w:space="0"/>
              <w:bottom w:val="single" w:color="auto" w:sz="4" w:space="0"/>
              <w:right w:val="single" w:color="auto" w:sz="4" w:space="0"/>
            </w:tcBorders>
            <w:shd w:val="clear" w:color="auto" w:fill="FFFFFF"/>
            <w:noWrap/>
            <w:vAlign w:val="center"/>
          </w:tcPr>
          <w:p w14:paraId="7820EDB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小计：72</w:t>
            </w:r>
          </w:p>
        </w:tc>
      </w:tr>
      <w:tr w14:paraId="54525027">
        <w:tblPrEx>
          <w:tblCellMar>
            <w:top w:w="0" w:type="dxa"/>
            <w:left w:w="108" w:type="dxa"/>
            <w:bottom w:w="0" w:type="dxa"/>
            <w:right w:w="108" w:type="dxa"/>
          </w:tblCellMar>
        </w:tblPrEx>
        <w:trPr>
          <w:gridAfter w:val="1"/>
          <w:wAfter w:w="367" w:type="pct"/>
          <w:trHeight w:val="283" w:hRule="atLeast"/>
        </w:trPr>
        <w:tc>
          <w:tcPr>
            <w:tcW w:w="4633" w:type="pct"/>
            <w:gridSpan w:val="4"/>
            <w:tcBorders>
              <w:top w:val="nil"/>
              <w:left w:val="single" w:color="auto" w:sz="4" w:space="0"/>
              <w:bottom w:val="single" w:color="auto" w:sz="4" w:space="0"/>
              <w:right w:val="single" w:color="auto" w:sz="4" w:space="0"/>
            </w:tcBorders>
            <w:shd w:val="clear" w:color="auto" w:fill="FFFFFF"/>
            <w:noWrap/>
            <w:vAlign w:val="center"/>
          </w:tcPr>
          <w:p w14:paraId="5CD3CBE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2018年智能交通扩建项目标段三</w:t>
            </w:r>
          </w:p>
        </w:tc>
      </w:tr>
      <w:tr w14:paraId="7D9E00F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39E0DA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w:t>
            </w:r>
          </w:p>
        </w:tc>
        <w:tc>
          <w:tcPr>
            <w:tcW w:w="2940" w:type="pct"/>
            <w:tcBorders>
              <w:top w:val="nil"/>
              <w:left w:val="nil"/>
              <w:bottom w:val="single" w:color="auto" w:sz="4" w:space="0"/>
              <w:right w:val="single" w:color="auto" w:sz="4" w:space="0"/>
            </w:tcBorders>
            <w:shd w:val="clear" w:color="auto" w:fill="FFFFFF"/>
            <w:noWrap/>
            <w:vAlign w:val="bottom"/>
          </w:tcPr>
          <w:p w14:paraId="17411FF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GS飞霞路与人民路交叉口北口(禁鸣违法抓拍)</w:t>
            </w:r>
          </w:p>
        </w:tc>
        <w:tc>
          <w:tcPr>
            <w:tcW w:w="958" w:type="pct"/>
            <w:tcBorders>
              <w:top w:val="nil"/>
              <w:left w:val="nil"/>
              <w:bottom w:val="single" w:color="auto" w:sz="4" w:space="0"/>
              <w:right w:val="single" w:color="auto" w:sz="4" w:space="0"/>
            </w:tcBorders>
            <w:shd w:val="clear" w:color="auto" w:fill="FFFFFF"/>
            <w:noWrap/>
            <w:vAlign w:val="center"/>
          </w:tcPr>
          <w:p w14:paraId="4828EC0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w:t>
            </w:r>
          </w:p>
        </w:tc>
        <w:tc>
          <w:tcPr>
            <w:tcW w:w="368" w:type="pct"/>
            <w:tcBorders>
              <w:top w:val="nil"/>
              <w:left w:val="nil"/>
              <w:bottom w:val="single" w:color="auto" w:sz="4" w:space="0"/>
              <w:right w:val="single" w:color="auto" w:sz="4" w:space="0"/>
            </w:tcBorders>
            <w:shd w:val="clear" w:color="auto" w:fill="FFFFFF"/>
            <w:noWrap/>
            <w:vAlign w:val="center"/>
          </w:tcPr>
          <w:p w14:paraId="354F52EC">
            <w:pPr>
              <w:spacing w:line="360" w:lineRule="exact"/>
              <w:jc w:val="center"/>
              <w:rPr>
                <w:rFonts w:hint="eastAsia" w:ascii="宋体" w:hAnsi="宋体" w:cs="宋体"/>
                <w:color w:val="auto"/>
                <w:kern w:val="0"/>
                <w:sz w:val="22"/>
                <w:highlight w:val="none"/>
                <w:lang w:bidi="ar"/>
              </w:rPr>
            </w:pPr>
          </w:p>
        </w:tc>
      </w:tr>
      <w:tr w14:paraId="238F4002">
        <w:tblPrEx>
          <w:tblCellMar>
            <w:top w:w="0" w:type="dxa"/>
            <w:left w:w="108" w:type="dxa"/>
            <w:bottom w:w="0" w:type="dxa"/>
            <w:right w:w="108" w:type="dxa"/>
          </w:tblCellMar>
        </w:tblPrEx>
        <w:trPr>
          <w:gridAfter w:val="1"/>
          <w:wAfter w:w="367" w:type="pct"/>
          <w:trHeight w:val="283" w:hRule="atLeast"/>
        </w:trPr>
        <w:tc>
          <w:tcPr>
            <w:tcW w:w="4633" w:type="pct"/>
            <w:gridSpan w:val="4"/>
            <w:tcBorders>
              <w:top w:val="nil"/>
              <w:left w:val="single" w:color="auto" w:sz="4" w:space="0"/>
              <w:bottom w:val="single" w:color="auto" w:sz="4" w:space="0"/>
              <w:right w:val="single" w:color="auto" w:sz="4" w:space="0"/>
            </w:tcBorders>
            <w:shd w:val="clear" w:color="auto" w:fill="FFFFFF"/>
            <w:noWrap/>
            <w:vAlign w:val="center"/>
          </w:tcPr>
          <w:p w14:paraId="7FBF169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小计：1</w:t>
            </w:r>
          </w:p>
        </w:tc>
      </w:tr>
      <w:tr w14:paraId="0CF18743">
        <w:tblPrEx>
          <w:tblCellMar>
            <w:top w:w="0" w:type="dxa"/>
            <w:left w:w="108" w:type="dxa"/>
            <w:bottom w:w="0" w:type="dxa"/>
            <w:right w:w="108" w:type="dxa"/>
          </w:tblCellMar>
        </w:tblPrEx>
        <w:trPr>
          <w:gridAfter w:val="1"/>
          <w:wAfter w:w="367" w:type="pct"/>
          <w:trHeight w:val="283" w:hRule="atLeast"/>
        </w:trPr>
        <w:tc>
          <w:tcPr>
            <w:tcW w:w="4633" w:type="pct"/>
            <w:gridSpan w:val="4"/>
            <w:tcBorders>
              <w:top w:val="nil"/>
              <w:left w:val="single" w:color="auto" w:sz="4" w:space="0"/>
              <w:bottom w:val="single" w:color="auto" w:sz="4" w:space="0"/>
              <w:right w:val="single" w:color="auto" w:sz="4" w:space="0"/>
            </w:tcBorders>
            <w:shd w:val="clear" w:color="auto" w:fill="FFFFFF"/>
            <w:noWrap/>
            <w:vAlign w:val="center"/>
          </w:tcPr>
          <w:p w14:paraId="7427727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万源路(市府路-府东路)道路综合整治工程智能交通工程</w:t>
            </w:r>
          </w:p>
        </w:tc>
      </w:tr>
      <w:tr w14:paraId="409F06D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A088C0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w:t>
            </w:r>
          </w:p>
        </w:tc>
        <w:tc>
          <w:tcPr>
            <w:tcW w:w="2940" w:type="pct"/>
            <w:tcBorders>
              <w:top w:val="nil"/>
              <w:left w:val="nil"/>
              <w:bottom w:val="single" w:color="auto" w:sz="4" w:space="0"/>
              <w:right w:val="single" w:color="auto" w:sz="4" w:space="0"/>
            </w:tcBorders>
            <w:shd w:val="clear" w:color="auto" w:fill="FFFFFF"/>
            <w:noWrap/>
            <w:vAlign w:val="bottom"/>
          </w:tcPr>
          <w:p w14:paraId="5E5ED53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GS万源路-市府路南卡口1(交警)</w:t>
            </w:r>
          </w:p>
        </w:tc>
        <w:tc>
          <w:tcPr>
            <w:tcW w:w="958" w:type="pct"/>
            <w:tcBorders>
              <w:top w:val="nil"/>
              <w:left w:val="nil"/>
              <w:bottom w:val="single" w:color="auto" w:sz="4" w:space="0"/>
              <w:right w:val="single" w:color="auto" w:sz="4" w:space="0"/>
            </w:tcBorders>
            <w:shd w:val="clear" w:color="auto" w:fill="FFFFFF"/>
            <w:noWrap/>
            <w:vAlign w:val="center"/>
          </w:tcPr>
          <w:p w14:paraId="4767F2C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w:t>
            </w:r>
          </w:p>
        </w:tc>
        <w:tc>
          <w:tcPr>
            <w:tcW w:w="368" w:type="pct"/>
            <w:tcBorders>
              <w:top w:val="nil"/>
              <w:left w:val="nil"/>
              <w:bottom w:val="single" w:color="auto" w:sz="4" w:space="0"/>
              <w:right w:val="single" w:color="auto" w:sz="4" w:space="0"/>
            </w:tcBorders>
            <w:shd w:val="clear" w:color="auto" w:fill="FFFFFF"/>
            <w:noWrap/>
            <w:vAlign w:val="center"/>
          </w:tcPr>
          <w:p w14:paraId="75E0949A">
            <w:pPr>
              <w:spacing w:line="360" w:lineRule="exact"/>
              <w:jc w:val="center"/>
              <w:rPr>
                <w:rFonts w:hint="eastAsia" w:ascii="宋体" w:hAnsi="宋体" w:cs="宋体"/>
                <w:color w:val="auto"/>
                <w:kern w:val="0"/>
                <w:sz w:val="22"/>
                <w:highlight w:val="none"/>
                <w:lang w:bidi="ar"/>
              </w:rPr>
            </w:pPr>
          </w:p>
        </w:tc>
      </w:tr>
      <w:tr w14:paraId="426D5F2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0BF6E3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w:t>
            </w:r>
          </w:p>
        </w:tc>
        <w:tc>
          <w:tcPr>
            <w:tcW w:w="2940" w:type="pct"/>
            <w:tcBorders>
              <w:top w:val="nil"/>
              <w:left w:val="nil"/>
              <w:bottom w:val="single" w:color="auto" w:sz="4" w:space="0"/>
              <w:right w:val="single" w:color="auto" w:sz="4" w:space="0"/>
            </w:tcBorders>
            <w:shd w:val="clear" w:color="auto" w:fill="FFFFFF"/>
            <w:noWrap/>
            <w:vAlign w:val="bottom"/>
          </w:tcPr>
          <w:p w14:paraId="48486FE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GS万源路-市府路南卡口2(交警)</w:t>
            </w:r>
          </w:p>
        </w:tc>
        <w:tc>
          <w:tcPr>
            <w:tcW w:w="958" w:type="pct"/>
            <w:tcBorders>
              <w:top w:val="nil"/>
              <w:left w:val="nil"/>
              <w:bottom w:val="single" w:color="auto" w:sz="4" w:space="0"/>
              <w:right w:val="single" w:color="auto" w:sz="4" w:space="0"/>
            </w:tcBorders>
            <w:shd w:val="clear" w:color="auto" w:fill="FFFFFF"/>
            <w:noWrap/>
            <w:vAlign w:val="center"/>
          </w:tcPr>
          <w:p w14:paraId="21772F8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w:t>
            </w:r>
          </w:p>
        </w:tc>
        <w:tc>
          <w:tcPr>
            <w:tcW w:w="368" w:type="pct"/>
            <w:tcBorders>
              <w:top w:val="nil"/>
              <w:left w:val="nil"/>
              <w:bottom w:val="single" w:color="auto" w:sz="4" w:space="0"/>
              <w:right w:val="single" w:color="auto" w:sz="4" w:space="0"/>
            </w:tcBorders>
            <w:shd w:val="clear" w:color="auto" w:fill="FFFFFF"/>
            <w:noWrap/>
            <w:vAlign w:val="center"/>
          </w:tcPr>
          <w:p w14:paraId="44B4433E">
            <w:pPr>
              <w:spacing w:line="360" w:lineRule="exact"/>
              <w:jc w:val="center"/>
              <w:rPr>
                <w:rFonts w:hint="eastAsia" w:ascii="宋体" w:hAnsi="宋体" w:cs="宋体"/>
                <w:color w:val="auto"/>
                <w:kern w:val="0"/>
                <w:sz w:val="22"/>
                <w:highlight w:val="none"/>
                <w:lang w:bidi="ar"/>
              </w:rPr>
            </w:pPr>
          </w:p>
        </w:tc>
      </w:tr>
      <w:tr w14:paraId="2983C54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5DEAE4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w:t>
            </w:r>
          </w:p>
        </w:tc>
        <w:tc>
          <w:tcPr>
            <w:tcW w:w="2940" w:type="pct"/>
            <w:tcBorders>
              <w:top w:val="nil"/>
              <w:left w:val="nil"/>
              <w:bottom w:val="single" w:color="auto" w:sz="4" w:space="0"/>
              <w:right w:val="single" w:color="auto" w:sz="4" w:space="0"/>
            </w:tcBorders>
            <w:shd w:val="clear" w:color="auto" w:fill="FFFFFF"/>
            <w:noWrap/>
            <w:vAlign w:val="bottom"/>
          </w:tcPr>
          <w:p w14:paraId="1331243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GS万源路-市府路南电警1(交警)</w:t>
            </w:r>
          </w:p>
        </w:tc>
        <w:tc>
          <w:tcPr>
            <w:tcW w:w="958" w:type="pct"/>
            <w:tcBorders>
              <w:top w:val="nil"/>
              <w:left w:val="nil"/>
              <w:bottom w:val="single" w:color="auto" w:sz="4" w:space="0"/>
              <w:right w:val="single" w:color="auto" w:sz="4" w:space="0"/>
            </w:tcBorders>
            <w:shd w:val="clear" w:color="auto" w:fill="FFFFFF"/>
            <w:noWrap/>
            <w:vAlign w:val="center"/>
          </w:tcPr>
          <w:p w14:paraId="150AEB4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w:t>
            </w:r>
          </w:p>
        </w:tc>
        <w:tc>
          <w:tcPr>
            <w:tcW w:w="368" w:type="pct"/>
            <w:tcBorders>
              <w:top w:val="nil"/>
              <w:left w:val="nil"/>
              <w:bottom w:val="single" w:color="auto" w:sz="4" w:space="0"/>
              <w:right w:val="single" w:color="auto" w:sz="4" w:space="0"/>
            </w:tcBorders>
            <w:shd w:val="clear" w:color="auto" w:fill="FFFFFF"/>
            <w:noWrap/>
            <w:vAlign w:val="center"/>
          </w:tcPr>
          <w:p w14:paraId="3EA3754F">
            <w:pPr>
              <w:spacing w:line="360" w:lineRule="exact"/>
              <w:jc w:val="center"/>
              <w:rPr>
                <w:rFonts w:hint="eastAsia" w:ascii="宋体" w:hAnsi="宋体" w:cs="宋体"/>
                <w:color w:val="auto"/>
                <w:kern w:val="0"/>
                <w:sz w:val="22"/>
                <w:highlight w:val="none"/>
                <w:lang w:bidi="ar"/>
              </w:rPr>
            </w:pPr>
          </w:p>
        </w:tc>
      </w:tr>
      <w:tr w14:paraId="47D1ABC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552FE6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w:t>
            </w:r>
          </w:p>
        </w:tc>
        <w:tc>
          <w:tcPr>
            <w:tcW w:w="2940" w:type="pct"/>
            <w:tcBorders>
              <w:top w:val="nil"/>
              <w:left w:val="nil"/>
              <w:bottom w:val="single" w:color="auto" w:sz="4" w:space="0"/>
              <w:right w:val="single" w:color="auto" w:sz="4" w:space="0"/>
            </w:tcBorders>
            <w:shd w:val="clear" w:color="auto" w:fill="FFFFFF"/>
            <w:noWrap/>
            <w:vAlign w:val="bottom"/>
          </w:tcPr>
          <w:p w14:paraId="2E816A1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GS万源路-市府路南电警2(交警)</w:t>
            </w:r>
          </w:p>
        </w:tc>
        <w:tc>
          <w:tcPr>
            <w:tcW w:w="958" w:type="pct"/>
            <w:tcBorders>
              <w:top w:val="nil"/>
              <w:left w:val="nil"/>
              <w:bottom w:val="single" w:color="auto" w:sz="4" w:space="0"/>
              <w:right w:val="single" w:color="auto" w:sz="4" w:space="0"/>
            </w:tcBorders>
            <w:shd w:val="clear" w:color="auto" w:fill="FFFFFF"/>
            <w:noWrap/>
            <w:vAlign w:val="center"/>
          </w:tcPr>
          <w:p w14:paraId="3AE3FC6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w:t>
            </w:r>
          </w:p>
        </w:tc>
        <w:tc>
          <w:tcPr>
            <w:tcW w:w="368" w:type="pct"/>
            <w:tcBorders>
              <w:top w:val="nil"/>
              <w:left w:val="nil"/>
              <w:bottom w:val="single" w:color="auto" w:sz="4" w:space="0"/>
              <w:right w:val="single" w:color="auto" w:sz="4" w:space="0"/>
            </w:tcBorders>
            <w:shd w:val="clear" w:color="auto" w:fill="FFFFFF"/>
            <w:noWrap/>
            <w:vAlign w:val="center"/>
          </w:tcPr>
          <w:p w14:paraId="00C31CB7">
            <w:pPr>
              <w:spacing w:line="360" w:lineRule="exact"/>
              <w:jc w:val="center"/>
              <w:rPr>
                <w:rFonts w:hint="eastAsia" w:ascii="宋体" w:hAnsi="宋体" w:cs="宋体"/>
                <w:color w:val="auto"/>
                <w:kern w:val="0"/>
                <w:sz w:val="22"/>
                <w:highlight w:val="none"/>
                <w:lang w:bidi="ar"/>
              </w:rPr>
            </w:pPr>
          </w:p>
        </w:tc>
      </w:tr>
      <w:tr w14:paraId="2C9E00E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3A8AC9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w:t>
            </w:r>
          </w:p>
        </w:tc>
        <w:tc>
          <w:tcPr>
            <w:tcW w:w="2940" w:type="pct"/>
            <w:tcBorders>
              <w:top w:val="nil"/>
              <w:left w:val="nil"/>
              <w:bottom w:val="single" w:color="auto" w:sz="4" w:space="0"/>
              <w:right w:val="single" w:color="auto" w:sz="4" w:space="0"/>
            </w:tcBorders>
            <w:shd w:val="clear" w:color="auto" w:fill="FFFFFF"/>
            <w:noWrap/>
            <w:vAlign w:val="bottom"/>
          </w:tcPr>
          <w:p w14:paraId="5064FD3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GS万源路-正源路南卡口1(交警)</w:t>
            </w:r>
          </w:p>
        </w:tc>
        <w:tc>
          <w:tcPr>
            <w:tcW w:w="958" w:type="pct"/>
            <w:tcBorders>
              <w:top w:val="nil"/>
              <w:left w:val="nil"/>
              <w:bottom w:val="single" w:color="auto" w:sz="4" w:space="0"/>
              <w:right w:val="single" w:color="auto" w:sz="4" w:space="0"/>
            </w:tcBorders>
            <w:shd w:val="clear" w:color="auto" w:fill="FFFFFF"/>
            <w:noWrap/>
            <w:vAlign w:val="center"/>
          </w:tcPr>
          <w:p w14:paraId="2DB93A3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电警（卡口）5</w:t>
            </w:r>
          </w:p>
        </w:tc>
        <w:tc>
          <w:tcPr>
            <w:tcW w:w="368" w:type="pct"/>
            <w:tcBorders>
              <w:top w:val="nil"/>
              <w:left w:val="nil"/>
              <w:bottom w:val="single" w:color="auto" w:sz="4" w:space="0"/>
              <w:right w:val="single" w:color="auto" w:sz="4" w:space="0"/>
            </w:tcBorders>
            <w:shd w:val="clear" w:color="auto" w:fill="FFFFFF"/>
            <w:noWrap/>
            <w:vAlign w:val="center"/>
          </w:tcPr>
          <w:p w14:paraId="3CBC5D4D">
            <w:pPr>
              <w:spacing w:line="360" w:lineRule="exact"/>
              <w:jc w:val="center"/>
              <w:rPr>
                <w:rFonts w:hint="eastAsia" w:ascii="宋体" w:hAnsi="宋体" w:cs="宋体"/>
                <w:color w:val="auto"/>
                <w:kern w:val="0"/>
                <w:sz w:val="22"/>
                <w:highlight w:val="none"/>
                <w:lang w:bidi="ar"/>
              </w:rPr>
            </w:pPr>
          </w:p>
        </w:tc>
      </w:tr>
      <w:tr w14:paraId="00611DC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C4F5A0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w:t>
            </w:r>
          </w:p>
        </w:tc>
        <w:tc>
          <w:tcPr>
            <w:tcW w:w="2940" w:type="pct"/>
            <w:tcBorders>
              <w:top w:val="nil"/>
              <w:left w:val="nil"/>
              <w:bottom w:val="single" w:color="auto" w:sz="4" w:space="0"/>
              <w:right w:val="single" w:color="auto" w:sz="4" w:space="0"/>
            </w:tcBorders>
            <w:shd w:val="clear" w:color="auto" w:fill="FFFFFF"/>
            <w:noWrap/>
            <w:vAlign w:val="bottom"/>
          </w:tcPr>
          <w:p w14:paraId="095B33D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GS万源路-正源路南电警1(交警)</w:t>
            </w:r>
          </w:p>
        </w:tc>
        <w:tc>
          <w:tcPr>
            <w:tcW w:w="958" w:type="pct"/>
            <w:tcBorders>
              <w:top w:val="nil"/>
              <w:left w:val="nil"/>
              <w:bottom w:val="single" w:color="auto" w:sz="4" w:space="0"/>
              <w:right w:val="single" w:color="auto" w:sz="4" w:space="0"/>
            </w:tcBorders>
            <w:shd w:val="clear" w:color="auto" w:fill="FFFFFF"/>
            <w:noWrap/>
            <w:vAlign w:val="center"/>
          </w:tcPr>
          <w:p w14:paraId="4172B94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电警（卡口）6</w:t>
            </w:r>
          </w:p>
        </w:tc>
        <w:tc>
          <w:tcPr>
            <w:tcW w:w="368" w:type="pct"/>
            <w:tcBorders>
              <w:top w:val="nil"/>
              <w:left w:val="nil"/>
              <w:bottom w:val="single" w:color="auto" w:sz="4" w:space="0"/>
              <w:right w:val="single" w:color="auto" w:sz="4" w:space="0"/>
            </w:tcBorders>
            <w:shd w:val="clear" w:color="auto" w:fill="FFFFFF"/>
            <w:noWrap/>
            <w:vAlign w:val="center"/>
          </w:tcPr>
          <w:p w14:paraId="3A3A08A9">
            <w:pPr>
              <w:spacing w:line="360" w:lineRule="exact"/>
              <w:jc w:val="center"/>
              <w:rPr>
                <w:rFonts w:hint="eastAsia" w:ascii="宋体" w:hAnsi="宋体" w:cs="宋体"/>
                <w:color w:val="auto"/>
                <w:kern w:val="0"/>
                <w:sz w:val="22"/>
                <w:highlight w:val="none"/>
                <w:lang w:bidi="ar"/>
              </w:rPr>
            </w:pPr>
          </w:p>
        </w:tc>
      </w:tr>
      <w:tr w14:paraId="1E97BC0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42B916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7</w:t>
            </w:r>
          </w:p>
        </w:tc>
        <w:tc>
          <w:tcPr>
            <w:tcW w:w="2940" w:type="pct"/>
            <w:tcBorders>
              <w:top w:val="nil"/>
              <w:left w:val="nil"/>
              <w:bottom w:val="single" w:color="auto" w:sz="4" w:space="0"/>
              <w:right w:val="single" w:color="auto" w:sz="4" w:space="0"/>
            </w:tcBorders>
            <w:shd w:val="clear" w:color="auto" w:fill="FFFFFF"/>
            <w:noWrap/>
            <w:vAlign w:val="bottom"/>
          </w:tcPr>
          <w:p w14:paraId="1776968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GS万源路-正源路北卡口1(交警)</w:t>
            </w:r>
          </w:p>
        </w:tc>
        <w:tc>
          <w:tcPr>
            <w:tcW w:w="958" w:type="pct"/>
            <w:tcBorders>
              <w:top w:val="nil"/>
              <w:left w:val="nil"/>
              <w:bottom w:val="single" w:color="auto" w:sz="4" w:space="0"/>
              <w:right w:val="single" w:color="auto" w:sz="4" w:space="0"/>
            </w:tcBorders>
            <w:shd w:val="clear" w:color="auto" w:fill="FFFFFF"/>
            <w:noWrap/>
            <w:vAlign w:val="center"/>
          </w:tcPr>
          <w:p w14:paraId="4C33701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电警（卡口）7</w:t>
            </w:r>
          </w:p>
        </w:tc>
        <w:tc>
          <w:tcPr>
            <w:tcW w:w="368" w:type="pct"/>
            <w:tcBorders>
              <w:top w:val="nil"/>
              <w:left w:val="nil"/>
              <w:bottom w:val="single" w:color="auto" w:sz="4" w:space="0"/>
              <w:right w:val="single" w:color="auto" w:sz="4" w:space="0"/>
            </w:tcBorders>
            <w:shd w:val="clear" w:color="auto" w:fill="FFFFFF"/>
            <w:noWrap/>
            <w:vAlign w:val="center"/>
          </w:tcPr>
          <w:p w14:paraId="7ECD4357">
            <w:pPr>
              <w:spacing w:line="360" w:lineRule="exact"/>
              <w:jc w:val="center"/>
              <w:rPr>
                <w:rFonts w:hint="eastAsia" w:ascii="宋体" w:hAnsi="宋体" w:cs="宋体"/>
                <w:color w:val="auto"/>
                <w:kern w:val="0"/>
                <w:sz w:val="22"/>
                <w:highlight w:val="none"/>
                <w:lang w:bidi="ar"/>
              </w:rPr>
            </w:pPr>
          </w:p>
        </w:tc>
      </w:tr>
      <w:tr w14:paraId="5E101C2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DD9A8D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8</w:t>
            </w:r>
          </w:p>
        </w:tc>
        <w:tc>
          <w:tcPr>
            <w:tcW w:w="2940" w:type="pct"/>
            <w:tcBorders>
              <w:top w:val="nil"/>
              <w:left w:val="nil"/>
              <w:bottom w:val="single" w:color="auto" w:sz="4" w:space="0"/>
              <w:right w:val="single" w:color="auto" w:sz="4" w:space="0"/>
            </w:tcBorders>
            <w:shd w:val="clear" w:color="auto" w:fill="FFFFFF"/>
            <w:noWrap/>
            <w:vAlign w:val="bottom"/>
          </w:tcPr>
          <w:p w14:paraId="2BDD41F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GS万源路-正源路北电警1(交警)</w:t>
            </w:r>
          </w:p>
        </w:tc>
        <w:tc>
          <w:tcPr>
            <w:tcW w:w="958" w:type="pct"/>
            <w:tcBorders>
              <w:top w:val="nil"/>
              <w:left w:val="nil"/>
              <w:bottom w:val="single" w:color="auto" w:sz="4" w:space="0"/>
              <w:right w:val="single" w:color="auto" w:sz="4" w:space="0"/>
            </w:tcBorders>
            <w:shd w:val="clear" w:color="auto" w:fill="FFFFFF"/>
            <w:noWrap/>
            <w:vAlign w:val="center"/>
          </w:tcPr>
          <w:p w14:paraId="3876AC5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电警（卡口）8</w:t>
            </w:r>
          </w:p>
        </w:tc>
        <w:tc>
          <w:tcPr>
            <w:tcW w:w="368" w:type="pct"/>
            <w:tcBorders>
              <w:top w:val="nil"/>
              <w:left w:val="nil"/>
              <w:bottom w:val="single" w:color="auto" w:sz="4" w:space="0"/>
              <w:right w:val="single" w:color="auto" w:sz="4" w:space="0"/>
            </w:tcBorders>
            <w:shd w:val="clear" w:color="auto" w:fill="FFFFFF"/>
            <w:noWrap/>
            <w:vAlign w:val="center"/>
          </w:tcPr>
          <w:p w14:paraId="48331E70">
            <w:pPr>
              <w:spacing w:line="360" w:lineRule="exact"/>
              <w:jc w:val="center"/>
              <w:rPr>
                <w:rFonts w:hint="eastAsia" w:ascii="宋体" w:hAnsi="宋体" w:cs="宋体"/>
                <w:color w:val="auto"/>
                <w:kern w:val="0"/>
                <w:sz w:val="22"/>
                <w:highlight w:val="none"/>
                <w:lang w:bidi="ar"/>
              </w:rPr>
            </w:pPr>
          </w:p>
        </w:tc>
      </w:tr>
      <w:tr w14:paraId="2B9697BC">
        <w:tblPrEx>
          <w:tblCellMar>
            <w:top w:w="0" w:type="dxa"/>
            <w:left w:w="108" w:type="dxa"/>
            <w:bottom w:w="0" w:type="dxa"/>
            <w:right w:w="108" w:type="dxa"/>
          </w:tblCellMar>
        </w:tblPrEx>
        <w:trPr>
          <w:gridAfter w:val="1"/>
          <w:wAfter w:w="367" w:type="pct"/>
          <w:trHeight w:val="283" w:hRule="atLeast"/>
        </w:trPr>
        <w:tc>
          <w:tcPr>
            <w:tcW w:w="4633" w:type="pct"/>
            <w:gridSpan w:val="4"/>
            <w:tcBorders>
              <w:top w:val="nil"/>
              <w:left w:val="single" w:color="auto" w:sz="4" w:space="0"/>
              <w:bottom w:val="single" w:color="auto" w:sz="4" w:space="0"/>
              <w:right w:val="single" w:color="auto" w:sz="4" w:space="0"/>
            </w:tcBorders>
            <w:shd w:val="clear" w:color="auto" w:fill="FFFFFF"/>
            <w:noWrap/>
            <w:vAlign w:val="center"/>
          </w:tcPr>
          <w:p w14:paraId="123CFF7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小计：8</w:t>
            </w:r>
          </w:p>
        </w:tc>
      </w:tr>
      <w:tr w14:paraId="6B833AC6">
        <w:tblPrEx>
          <w:tblCellMar>
            <w:top w:w="0" w:type="dxa"/>
            <w:left w:w="108" w:type="dxa"/>
            <w:bottom w:w="0" w:type="dxa"/>
            <w:right w:w="108" w:type="dxa"/>
          </w:tblCellMar>
        </w:tblPrEx>
        <w:trPr>
          <w:gridAfter w:val="1"/>
          <w:wAfter w:w="367" w:type="pct"/>
          <w:trHeight w:val="283" w:hRule="atLeast"/>
        </w:trPr>
        <w:tc>
          <w:tcPr>
            <w:tcW w:w="4633" w:type="pct"/>
            <w:gridSpan w:val="4"/>
            <w:tcBorders>
              <w:top w:val="nil"/>
              <w:left w:val="single" w:color="auto" w:sz="4" w:space="0"/>
              <w:bottom w:val="single" w:color="auto" w:sz="4" w:space="0"/>
              <w:right w:val="single" w:color="auto" w:sz="4" w:space="0"/>
            </w:tcBorders>
            <w:shd w:val="clear" w:color="auto" w:fill="FFFFFF"/>
            <w:noWrap/>
            <w:vAlign w:val="center"/>
          </w:tcPr>
          <w:p w14:paraId="3E5337B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温州大道东延（曹龙路—龙江路）智能交通工程</w:t>
            </w:r>
          </w:p>
        </w:tc>
      </w:tr>
      <w:tr w14:paraId="502CE22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970909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w:t>
            </w:r>
          </w:p>
        </w:tc>
        <w:tc>
          <w:tcPr>
            <w:tcW w:w="2940" w:type="pct"/>
            <w:tcBorders>
              <w:top w:val="nil"/>
              <w:left w:val="nil"/>
              <w:bottom w:val="single" w:color="auto" w:sz="4" w:space="0"/>
              <w:right w:val="single" w:color="auto" w:sz="4" w:space="0"/>
            </w:tcBorders>
            <w:shd w:val="clear" w:color="auto" w:fill="FFFFFF"/>
            <w:noWrap/>
            <w:vAlign w:val="bottom"/>
          </w:tcPr>
          <w:p w14:paraId="26D62C7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LS温州大道与曹龙路口西向东卡口1(交警)</w:t>
            </w:r>
          </w:p>
        </w:tc>
        <w:tc>
          <w:tcPr>
            <w:tcW w:w="958" w:type="pct"/>
            <w:tcBorders>
              <w:top w:val="nil"/>
              <w:left w:val="nil"/>
              <w:bottom w:val="single" w:color="auto" w:sz="4" w:space="0"/>
              <w:right w:val="single" w:color="auto" w:sz="4" w:space="0"/>
            </w:tcBorders>
            <w:shd w:val="clear" w:color="auto" w:fill="FFFFFF"/>
            <w:noWrap/>
            <w:vAlign w:val="center"/>
          </w:tcPr>
          <w:p w14:paraId="397E322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w:t>
            </w:r>
          </w:p>
        </w:tc>
        <w:tc>
          <w:tcPr>
            <w:tcW w:w="368" w:type="pct"/>
            <w:tcBorders>
              <w:top w:val="nil"/>
              <w:left w:val="nil"/>
              <w:bottom w:val="single" w:color="auto" w:sz="4" w:space="0"/>
              <w:right w:val="single" w:color="auto" w:sz="4" w:space="0"/>
            </w:tcBorders>
            <w:shd w:val="clear" w:color="auto" w:fill="FFFFFF"/>
            <w:noWrap/>
            <w:vAlign w:val="center"/>
          </w:tcPr>
          <w:p w14:paraId="1C1A8927">
            <w:pPr>
              <w:spacing w:line="360" w:lineRule="exact"/>
              <w:jc w:val="center"/>
              <w:rPr>
                <w:rFonts w:hint="eastAsia" w:ascii="宋体" w:hAnsi="宋体" w:cs="宋体"/>
                <w:color w:val="auto"/>
                <w:kern w:val="0"/>
                <w:sz w:val="22"/>
                <w:highlight w:val="none"/>
                <w:lang w:bidi="ar"/>
              </w:rPr>
            </w:pPr>
          </w:p>
        </w:tc>
      </w:tr>
      <w:tr w14:paraId="48F04BF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D7FFC8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w:t>
            </w:r>
          </w:p>
        </w:tc>
        <w:tc>
          <w:tcPr>
            <w:tcW w:w="2940" w:type="pct"/>
            <w:tcBorders>
              <w:top w:val="nil"/>
              <w:left w:val="nil"/>
              <w:bottom w:val="single" w:color="auto" w:sz="4" w:space="0"/>
              <w:right w:val="single" w:color="auto" w:sz="4" w:space="0"/>
            </w:tcBorders>
            <w:shd w:val="clear" w:color="auto" w:fill="FFFFFF"/>
            <w:noWrap/>
            <w:vAlign w:val="bottom"/>
          </w:tcPr>
          <w:p w14:paraId="61AD22D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LS温州大道与曹龙路口西向东卡口2(交警)</w:t>
            </w:r>
          </w:p>
        </w:tc>
        <w:tc>
          <w:tcPr>
            <w:tcW w:w="958" w:type="pct"/>
            <w:tcBorders>
              <w:top w:val="nil"/>
              <w:left w:val="nil"/>
              <w:bottom w:val="single" w:color="auto" w:sz="4" w:space="0"/>
              <w:right w:val="single" w:color="auto" w:sz="4" w:space="0"/>
            </w:tcBorders>
            <w:shd w:val="clear" w:color="auto" w:fill="FFFFFF"/>
            <w:noWrap/>
            <w:vAlign w:val="center"/>
          </w:tcPr>
          <w:p w14:paraId="2D08535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w:t>
            </w:r>
          </w:p>
        </w:tc>
        <w:tc>
          <w:tcPr>
            <w:tcW w:w="368" w:type="pct"/>
            <w:tcBorders>
              <w:top w:val="nil"/>
              <w:left w:val="nil"/>
              <w:bottom w:val="single" w:color="auto" w:sz="4" w:space="0"/>
              <w:right w:val="single" w:color="auto" w:sz="4" w:space="0"/>
            </w:tcBorders>
            <w:shd w:val="clear" w:color="auto" w:fill="FFFFFF"/>
            <w:noWrap/>
            <w:vAlign w:val="center"/>
          </w:tcPr>
          <w:p w14:paraId="0C1447D1">
            <w:pPr>
              <w:spacing w:line="360" w:lineRule="exact"/>
              <w:jc w:val="center"/>
              <w:rPr>
                <w:rFonts w:hint="eastAsia" w:ascii="宋体" w:hAnsi="宋体" w:cs="宋体"/>
                <w:color w:val="auto"/>
                <w:kern w:val="0"/>
                <w:sz w:val="22"/>
                <w:highlight w:val="none"/>
                <w:lang w:bidi="ar"/>
              </w:rPr>
            </w:pPr>
          </w:p>
        </w:tc>
      </w:tr>
      <w:tr w14:paraId="02D9BD1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7F7170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w:t>
            </w:r>
          </w:p>
        </w:tc>
        <w:tc>
          <w:tcPr>
            <w:tcW w:w="2940" w:type="pct"/>
            <w:tcBorders>
              <w:top w:val="nil"/>
              <w:left w:val="nil"/>
              <w:bottom w:val="single" w:color="auto" w:sz="4" w:space="0"/>
              <w:right w:val="single" w:color="auto" w:sz="4" w:space="0"/>
            </w:tcBorders>
            <w:shd w:val="clear" w:color="auto" w:fill="FFFFFF"/>
            <w:noWrap/>
            <w:vAlign w:val="bottom"/>
          </w:tcPr>
          <w:p w14:paraId="09169BC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LS温州大道与曹龙路口西向东电警1(交警)</w:t>
            </w:r>
          </w:p>
        </w:tc>
        <w:tc>
          <w:tcPr>
            <w:tcW w:w="958" w:type="pct"/>
            <w:tcBorders>
              <w:top w:val="nil"/>
              <w:left w:val="nil"/>
              <w:bottom w:val="single" w:color="auto" w:sz="4" w:space="0"/>
              <w:right w:val="single" w:color="auto" w:sz="4" w:space="0"/>
            </w:tcBorders>
            <w:shd w:val="clear" w:color="auto" w:fill="FFFFFF"/>
            <w:noWrap/>
            <w:vAlign w:val="center"/>
          </w:tcPr>
          <w:p w14:paraId="431673F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w:t>
            </w:r>
          </w:p>
        </w:tc>
        <w:tc>
          <w:tcPr>
            <w:tcW w:w="368" w:type="pct"/>
            <w:tcBorders>
              <w:top w:val="nil"/>
              <w:left w:val="nil"/>
              <w:bottom w:val="single" w:color="auto" w:sz="4" w:space="0"/>
              <w:right w:val="single" w:color="auto" w:sz="4" w:space="0"/>
            </w:tcBorders>
            <w:shd w:val="clear" w:color="auto" w:fill="FFFFFF"/>
            <w:noWrap/>
            <w:vAlign w:val="center"/>
          </w:tcPr>
          <w:p w14:paraId="0E39957F">
            <w:pPr>
              <w:spacing w:line="360" w:lineRule="exact"/>
              <w:jc w:val="center"/>
              <w:rPr>
                <w:rFonts w:hint="eastAsia" w:ascii="宋体" w:hAnsi="宋体" w:cs="宋体"/>
                <w:color w:val="auto"/>
                <w:kern w:val="0"/>
                <w:sz w:val="22"/>
                <w:highlight w:val="none"/>
                <w:lang w:bidi="ar"/>
              </w:rPr>
            </w:pPr>
          </w:p>
        </w:tc>
      </w:tr>
      <w:tr w14:paraId="54635B4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7306EB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w:t>
            </w:r>
          </w:p>
        </w:tc>
        <w:tc>
          <w:tcPr>
            <w:tcW w:w="2940" w:type="pct"/>
            <w:tcBorders>
              <w:top w:val="nil"/>
              <w:left w:val="nil"/>
              <w:bottom w:val="single" w:color="auto" w:sz="4" w:space="0"/>
              <w:right w:val="single" w:color="auto" w:sz="4" w:space="0"/>
            </w:tcBorders>
            <w:shd w:val="clear" w:color="auto" w:fill="FFFFFF"/>
            <w:noWrap/>
            <w:vAlign w:val="bottom"/>
          </w:tcPr>
          <w:p w14:paraId="60CE995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LS温州大道与曹龙路口西向东电警2(交警)</w:t>
            </w:r>
          </w:p>
        </w:tc>
        <w:tc>
          <w:tcPr>
            <w:tcW w:w="958" w:type="pct"/>
            <w:tcBorders>
              <w:top w:val="nil"/>
              <w:left w:val="nil"/>
              <w:bottom w:val="single" w:color="auto" w:sz="4" w:space="0"/>
              <w:right w:val="single" w:color="auto" w:sz="4" w:space="0"/>
            </w:tcBorders>
            <w:shd w:val="clear" w:color="auto" w:fill="FFFFFF"/>
            <w:noWrap/>
            <w:vAlign w:val="center"/>
          </w:tcPr>
          <w:p w14:paraId="6AED30D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w:t>
            </w:r>
          </w:p>
        </w:tc>
        <w:tc>
          <w:tcPr>
            <w:tcW w:w="368" w:type="pct"/>
            <w:tcBorders>
              <w:top w:val="nil"/>
              <w:left w:val="nil"/>
              <w:bottom w:val="single" w:color="auto" w:sz="4" w:space="0"/>
              <w:right w:val="single" w:color="auto" w:sz="4" w:space="0"/>
            </w:tcBorders>
            <w:shd w:val="clear" w:color="auto" w:fill="FFFFFF"/>
            <w:noWrap/>
            <w:vAlign w:val="center"/>
          </w:tcPr>
          <w:p w14:paraId="3C29D4EE">
            <w:pPr>
              <w:spacing w:line="360" w:lineRule="exact"/>
              <w:jc w:val="center"/>
              <w:rPr>
                <w:rFonts w:hint="eastAsia" w:ascii="宋体" w:hAnsi="宋体" w:cs="宋体"/>
                <w:color w:val="auto"/>
                <w:kern w:val="0"/>
                <w:sz w:val="22"/>
                <w:highlight w:val="none"/>
                <w:lang w:bidi="ar"/>
              </w:rPr>
            </w:pPr>
          </w:p>
        </w:tc>
      </w:tr>
      <w:tr w14:paraId="61B882E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7A1277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w:t>
            </w:r>
          </w:p>
        </w:tc>
        <w:tc>
          <w:tcPr>
            <w:tcW w:w="2940" w:type="pct"/>
            <w:tcBorders>
              <w:top w:val="nil"/>
              <w:left w:val="nil"/>
              <w:bottom w:val="single" w:color="auto" w:sz="4" w:space="0"/>
              <w:right w:val="single" w:color="auto" w:sz="4" w:space="0"/>
            </w:tcBorders>
            <w:shd w:val="clear" w:color="auto" w:fill="FFFFFF"/>
            <w:noWrap/>
            <w:vAlign w:val="bottom"/>
          </w:tcPr>
          <w:p w14:paraId="2696FAE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LS温州大道与曹龙路口东向西卡口1(交警)</w:t>
            </w:r>
          </w:p>
        </w:tc>
        <w:tc>
          <w:tcPr>
            <w:tcW w:w="958" w:type="pct"/>
            <w:tcBorders>
              <w:top w:val="nil"/>
              <w:left w:val="nil"/>
              <w:bottom w:val="single" w:color="auto" w:sz="4" w:space="0"/>
              <w:right w:val="single" w:color="auto" w:sz="4" w:space="0"/>
            </w:tcBorders>
            <w:shd w:val="clear" w:color="auto" w:fill="FFFFFF"/>
            <w:noWrap/>
            <w:vAlign w:val="center"/>
          </w:tcPr>
          <w:p w14:paraId="4D79345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电警（卡口）5</w:t>
            </w:r>
          </w:p>
        </w:tc>
        <w:tc>
          <w:tcPr>
            <w:tcW w:w="368" w:type="pct"/>
            <w:tcBorders>
              <w:top w:val="nil"/>
              <w:left w:val="nil"/>
              <w:bottom w:val="single" w:color="auto" w:sz="4" w:space="0"/>
              <w:right w:val="single" w:color="auto" w:sz="4" w:space="0"/>
            </w:tcBorders>
            <w:shd w:val="clear" w:color="auto" w:fill="FFFFFF"/>
            <w:noWrap/>
            <w:vAlign w:val="center"/>
          </w:tcPr>
          <w:p w14:paraId="3D782D22">
            <w:pPr>
              <w:spacing w:line="360" w:lineRule="exact"/>
              <w:jc w:val="center"/>
              <w:rPr>
                <w:rFonts w:hint="eastAsia" w:ascii="宋体" w:hAnsi="宋体" w:cs="宋体"/>
                <w:color w:val="auto"/>
                <w:kern w:val="0"/>
                <w:sz w:val="22"/>
                <w:highlight w:val="none"/>
                <w:lang w:bidi="ar"/>
              </w:rPr>
            </w:pPr>
          </w:p>
        </w:tc>
      </w:tr>
      <w:tr w14:paraId="55747F7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E806C0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w:t>
            </w:r>
          </w:p>
        </w:tc>
        <w:tc>
          <w:tcPr>
            <w:tcW w:w="2940" w:type="pct"/>
            <w:tcBorders>
              <w:top w:val="nil"/>
              <w:left w:val="nil"/>
              <w:bottom w:val="single" w:color="auto" w:sz="4" w:space="0"/>
              <w:right w:val="single" w:color="auto" w:sz="4" w:space="0"/>
            </w:tcBorders>
            <w:shd w:val="clear" w:color="auto" w:fill="FFFFFF"/>
            <w:noWrap/>
            <w:vAlign w:val="bottom"/>
          </w:tcPr>
          <w:p w14:paraId="3B92B68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LS温州大道与曹龙路口东向西卡口2(交警)</w:t>
            </w:r>
          </w:p>
        </w:tc>
        <w:tc>
          <w:tcPr>
            <w:tcW w:w="958" w:type="pct"/>
            <w:tcBorders>
              <w:top w:val="nil"/>
              <w:left w:val="nil"/>
              <w:bottom w:val="single" w:color="auto" w:sz="4" w:space="0"/>
              <w:right w:val="single" w:color="auto" w:sz="4" w:space="0"/>
            </w:tcBorders>
            <w:shd w:val="clear" w:color="auto" w:fill="FFFFFF"/>
            <w:noWrap/>
            <w:vAlign w:val="center"/>
          </w:tcPr>
          <w:p w14:paraId="42F5849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电警（卡口）6</w:t>
            </w:r>
          </w:p>
        </w:tc>
        <w:tc>
          <w:tcPr>
            <w:tcW w:w="368" w:type="pct"/>
            <w:tcBorders>
              <w:top w:val="nil"/>
              <w:left w:val="nil"/>
              <w:bottom w:val="single" w:color="auto" w:sz="4" w:space="0"/>
              <w:right w:val="single" w:color="auto" w:sz="4" w:space="0"/>
            </w:tcBorders>
            <w:shd w:val="clear" w:color="auto" w:fill="FFFFFF"/>
            <w:noWrap/>
            <w:vAlign w:val="center"/>
          </w:tcPr>
          <w:p w14:paraId="662667D8">
            <w:pPr>
              <w:spacing w:line="360" w:lineRule="exact"/>
              <w:jc w:val="center"/>
              <w:rPr>
                <w:rFonts w:hint="eastAsia" w:ascii="宋体" w:hAnsi="宋体" w:cs="宋体"/>
                <w:color w:val="auto"/>
                <w:kern w:val="0"/>
                <w:sz w:val="22"/>
                <w:highlight w:val="none"/>
                <w:lang w:bidi="ar"/>
              </w:rPr>
            </w:pPr>
          </w:p>
        </w:tc>
      </w:tr>
      <w:tr w14:paraId="356F010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259913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7</w:t>
            </w:r>
          </w:p>
        </w:tc>
        <w:tc>
          <w:tcPr>
            <w:tcW w:w="2940" w:type="pct"/>
            <w:tcBorders>
              <w:top w:val="nil"/>
              <w:left w:val="nil"/>
              <w:bottom w:val="single" w:color="auto" w:sz="4" w:space="0"/>
              <w:right w:val="single" w:color="auto" w:sz="4" w:space="0"/>
            </w:tcBorders>
            <w:shd w:val="clear" w:color="auto" w:fill="FFFFFF"/>
            <w:noWrap/>
            <w:vAlign w:val="bottom"/>
          </w:tcPr>
          <w:p w14:paraId="539305A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LS温州大道与曹龙路口东向西电警1(交警)</w:t>
            </w:r>
          </w:p>
        </w:tc>
        <w:tc>
          <w:tcPr>
            <w:tcW w:w="958" w:type="pct"/>
            <w:tcBorders>
              <w:top w:val="nil"/>
              <w:left w:val="nil"/>
              <w:bottom w:val="single" w:color="auto" w:sz="4" w:space="0"/>
              <w:right w:val="single" w:color="auto" w:sz="4" w:space="0"/>
            </w:tcBorders>
            <w:shd w:val="clear" w:color="auto" w:fill="FFFFFF"/>
            <w:noWrap/>
            <w:vAlign w:val="center"/>
          </w:tcPr>
          <w:p w14:paraId="04CE9FB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电警（卡口）7</w:t>
            </w:r>
          </w:p>
        </w:tc>
        <w:tc>
          <w:tcPr>
            <w:tcW w:w="368" w:type="pct"/>
            <w:tcBorders>
              <w:top w:val="nil"/>
              <w:left w:val="nil"/>
              <w:bottom w:val="single" w:color="auto" w:sz="4" w:space="0"/>
              <w:right w:val="single" w:color="auto" w:sz="4" w:space="0"/>
            </w:tcBorders>
            <w:shd w:val="clear" w:color="auto" w:fill="FFFFFF"/>
            <w:noWrap/>
            <w:vAlign w:val="center"/>
          </w:tcPr>
          <w:p w14:paraId="1CFC6E7B">
            <w:pPr>
              <w:spacing w:line="360" w:lineRule="exact"/>
              <w:jc w:val="center"/>
              <w:rPr>
                <w:rFonts w:hint="eastAsia" w:ascii="宋体" w:hAnsi="宋体" w:cs="宋体"/>
                <w:color w:val="auto"/>
                <w:kern w:val="0"/>
                <w:sz w:val="22"/>
                <w:highlight w:val="none"/>
                <w:lang w:bidi="ar"/>
              </w:rPr>
            </w:pPr>
          </w:p>
        </w:tc>
      </w:tr>
      <w:tr w14:paraId="382EECA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7D9703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8</w:t>
            </w:r>
          </w:p>
        </w:tc>
        <w:tc>
          <w:tcPr>
            <w:tcW w:w="2940" w:type="pct"/>
            <w:tcBorders>
              <w:top w:val="nil"/>
              <w:left w:val="nil"/>
              <w:bottom w:val="single" w:color="auto" w:sz="4" w:space="0"/>
              <w:right w:val="single" w:color="auto" w:sz="4" w:space="0"/>
            </w:tcBorders>
            <w:shd w:val="clear" w:color="auto" w:fill="FFFFFF"/>
            <w:noWrap/>
            <w:vAlign w:val="bottom"/>
          </w:tcPr>
          <w:p w14:paraId="09FECC2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LS温州大道与曹龙路口东向西电警2(交警)</w:t>
            </w:r>
          </w:p>
        </w:tc>
        <w:tc>
          <w:tcPr>
            <w:tcW w:w="958" w:type="pct"/>
            <w:tcBorders>
              <w:top w:val="nil"/>
              <w:left w:val="nil"/>
              <w:bottom w:val="single" w:color="auto" w:sz="4" w:space="0"/>
              <w:right w:val="single" w:color="auto" w:sz="4" w:space="0"/>
            </w:tcBorders>
            <w:shd w:val="clear" w:color="auto" w:fill="FFFFFF"/>
            <w:noWrap/>
            <w:vAlign w:val="center"/>
          </w:tcPr>
          <w:p w14:paraId="5F94B59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电警（卡口）8</w:t>
            </w:r>
          </w:p>
        </w:tc>
        <w:tc>
          <w:tcPr>
            <w:tcW w:w="368" w:type="pct"/>
            <w:tcBorders>
              <w:top w:val="nil"/>
              <w:left w:val="nil"/>
              <w:bottom w:val="single" w:color="auto" w:sz="4" w:space="0"/>
              <w:right w:val="single" w:color="auto" w:sz="4" w:space="0"/>
            </w:tcBorders>
            <w:shd w:val="clear" w:color="auto" w:fill="FFFFFF"/>
            <w:noWrap/>
            <w:vAlign w:val="center"/>
          </w:tcPr>
          <w:p w14:paraId="0B730C13">
            <w:pPr>
              <w:spacing w:line="360" w:lineRule="exact"/>
              <w:jc w:val="center"/>
              <w:rPr>
                <w:rFonts w:hint="eastAsia" w:ascii="宋体" w:hAnsi="宋体" w:cs="宋体"/>
                <w:color w:val="auto"/>
                <w:kern w:val="0"/>
                <w:sz w:val="22"/>
                <w:highlight w:val="none"/>
                <w:lang w:bidi="ar"/>
              </w:rPr>
            </w:pPr>
          </w:p>
        </w:tc>
      </w:tr>
      <w:tr w14:paraId="78B81E2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2AE887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9</w:t>
            </w:r>
          </w:p>
        </w:tc>
        <w:tc>
          <w:tcPr>
            <w:tcW w:w="2940" w:type="pct"/>
            <w:tcBorders>
              <w:top w:val="nil"/>
              <w:left w:val="nil"/>
              <w:bottom w:val="single" w:color="auto" w:sz="4" w:space="0"/>
              <w:right w:val="single" w:color="auto" w:sz="4" w:space="0"/>
            </w:tcBorders>
            <w:shd w:val="clear" w:color="auto" w:fill="FFFFFF"/>
            <w:noWrap/>
            <w:vAlign w:val="bottom"/>
          </w:tcPr>
          <w:p w14:paraId="59B1BB4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LS温州大道与曹龙路口南向北卡口1(交警)</w:t>
            </w:r>
          </w:p>
        </w:tc>
        <w:tc>
          <w:tcPr>
            <w:tcW w:w="958" w:type="pct"/>
            <w:tcBorders>
              <w:top w:val="nil"/>
              <w:left w:val="nil"/>
              <w:bottom w:val="single" w:color="auto" w:sz="4" w:space="0"/>
              <w:right w:val="single" w:color="auto" w:sz="4" w:space="0"/>
            </w:tcBorders>
            <w:shd w:val="clear" w:color="auto" w:fill="FFFFFF"/>
            <w:noWrap/>
            <w:vAlign w:val="center"/>
          </w:tcPr>
          <w:p w14:paraId="0533241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电警（卡口）9</w:t>
            </w:r>
          </w:p>
        </w:tc>
        <w:tc>
          <w:tcPr>
            <w:tcW w:w="368" w:type="pct"/>
            <w:tcBorders>
              <w:top w:val="nil"/>
              <w:left w:val="nil"/>
              <w:bottom w:val="single" w:color="auto" w:sz="4" w:space="0"/>
              <w:right w:val="single" w:color="auto" w:sz="4" w:space="0"/>
            </w:tcBorders>
            <w:shd w:val="clear" w:color="auto" w:fill="FFFFFF"/>
            <w:noWrap/>
            <w:vAlign w:val="center"/>
          </w:tcPr>
          <w:p w14:paraId="790F9BE4">
            <w:pPr>
              <w:spacing w:line="360" w:lineRule="exact"/>
              <w:jc w:val="center"/>
              <w:rPr>
                <w:rFonts w:hint="eastAsia" w:ascii="宋体" w:hAnsi="宋体" w:cs="宋体"/>
                <w:color w:val="auto"/>
                <w:kern w:val="0"/>
                <w:sz w:val="22"/>
                <w:highlight w:val="none"/>
                <w:lang w:bidi="ar"/>
              </w:rPr>
            </w:pPr>
          </w:p>
        </w:tc>
      </w:tr>
      <w:tr w14:paraId="57EC4AA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7C298D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10</w:t>
            </w:r>
          </w:p>
        </w:tc>
        <w:tc>
          <w:tcPr>
            <w:tcW w:w="2940" w:type="pct"/>
            <w:tcBorders>
              <w:top w:val="nil"/>
              <w:left w:val="nil"/>
              <w:bottom w:val="single" w:color="auto" w:sz="4" w:space="0"/>
              <w:right w:val="single" w:color="auto" w:sz="4" w:space="0"/>
            </w:tcBorders>
            <w:shd w:val="clear" w:color="auto" w:fill="FFFFFF"/>
            <w:noWrap/>
            <w:vAlign w:val="bottom"/>
          </w:tcPr>
          <w:p w14:paraId="5D0E5AD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LS温州大道与曹龙路口南向北卡口2(交警)</w:t>
            </w:r>
          </w:p>
        </w:tc>
        <w:tc>
          <w:tcPr>
            <w:tcW w:w="958" w:type="pct"/>
            <w:tcBorders>
              <w:top w:val="nil"/>
              <w:left w:val="nil"/>
              <w:bottom w:val="single" w:color="auto" w:sz="4" w:space="0"/>
              <w:right w:val="single" w:color="auto" w:sz="4" w:space="0"/>
            </w:tcBorders>
            <w:shd w:val="clear" w:color="auto" w:fill="FFFFFF"/>
            <w:noWrap/>
            <w:vAlign w:val="center"/>
          </w:tcPr>
          <w:p w14:paraId="5439153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电警（卡口）10</w:t>
            </w:r>
          </w:p>
        </w:tc>
        <w:tc>
          <w:tcPr>
            <w:tcW w:w="368" w:type="pct"/>
            <w:tcBorders>
              <w:top w:val="nil"/>
              <w:left w:val="nil"/>
              <w:bottom w:val="single" w:color="auto" w:sz="4" w:space="0"/>
              <w:right w:val="single" w:color="auto" w:sz="4" w:space="0"/>
            </w:tcBorders>
            <w:shd w:val="clear" w:color="auto" w:fill="FFFFFF"/>
            <w:noWrap/>
            <w:vAlign w:val="center"/>
          </w:tcPr>
          <w:p w14:paraId="0714794A">
            <w:pPr>
              <w:spacing w:line="360" w:lineRule="exact"/>
              <w:jc w:val="center"/>
              <w:rPr>
                <w:rFonts w:hint="eastAsia" w:ascii="宋体" w:hAnsi="宋体" w:cs="宋体"/>
                <w:color w:val="auto"/>
                <w:kern w:val="0"/>
                <w:sz w:val="22"/>
                <w:highlight w:val="none"/>
                <w:lang w:bidi="ar"/>
              </w:rPr>
            </w:pPr>
          </w:p>
        </w:tc>
      </w:tr>
      <w:tr w14:paraId="3434EE6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B8FD78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11</w:t>
            </w:r>
          </w:p>
        </w:tc>
        <w:tc>
          <w:tcPr>
            <w:tcW w:w="2940" w:type="pct"/>
            <w:tcBorders>
              <w:top w:val="nil"/>
              <w:left w:val="nil"/>
              <w:bottom w:val="single" w:color="auto" w:sz="4" w:space="0"/>
              <w:right w:val="single" w:color="auto" w:sz="4" w:space="0"/>
            </w:tcBorders>
            <w:shd w:val="clear" w:color="auto" w:fill="FFFFFF"/>
            <w:noWrap/>
            <w:vAlign w:val="bottom"/>
          </w:tcPr>
          <w:p w14:paraId="319B1EC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LS温州大道与曹龙路口南向北电警1(交警)</w:t>
            </w:r>
          </w:p>
        </w:tc>
        <w:tc>
          <w:tcPr>
            <w:tcW w:w="958" w:type="pct"/>
            <w:tcBorders>
              <w:top w:val="nil"/>
              <w:left w:val="nil"/>
              <w:bottom w:val="single" w:color="auto" w:sz="4" w:space="0"/>
              <w:right w:val="single" w:color="auto" w:sz="4" w:space="0"/>
            </w:tcBorders>
            <w:shd w:val="clear" w:color="auto" w:fill="FFFFFF"/>
            <w:noWrap/>
            <w:vAlign w:val="center"/>
          </w:tcPr>
          <w:p w14:paraId="7129BF8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电警（卡口）11</w:t>
            </w:r>
          </w:p>
        </w:tc>
        <w:tc>
          <w:tcPr>
            <w:tcW w:w="368" w:type="pct"/>
            <w:tcBorders>
              <w:top w:val="nil"/>
              <w:left w:val="nil"/>
              <w:bottom w:val="single" w:color="auto" w:sz="4" w:space="0"/>
              <w:right w:val="single" w:color="auto" w:sz="4" w:space="0"/>
            </w:tcBorders>
            <w:shd w:val="clear" w:color="auto" w:fill="FFFFFF"/>
            <w:noWrap/>
            <w:vAlign w:val="center"/>
          </w:tcPr>
          <w:p w14:paraId="163E930D">
            <w:pPr>
              <w:spacing w:line="360" w:lineRule="exact"/>
              <w:jc w:val="center"/>
              <w:rPr>
                <w:rFonts w:hint="eastAsia" w:ascii="宋体" w:hAnsi="宋体" w:cs="宋体"/>
                <w:color w:val="auto"/>
                <w:kern w:val="0"/>
                <w:sz w:val="22"/>
                <w:highlight w:val="none"/>
                <w:lang w:bidi="ar"/>
              </w:rPr>
            </w:pPr>
          </w:p>
        </w:tc>
      </w:tr>
      <w:tr w14:paraId="46B3F07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447B35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12</w:t>
            </w:r>
          </w:p>
        </w:tc>
        <w:tc>
          <w:tcPr>
            <w:tcW w:w="2940" w:type="pct"/>
            <w:tcBorders>
              <w:top w:val="nil"/>
              <w:left w:val="nil"/>
              <w:bottom w:val="single" w:color="auto" w:sz="4" w:space="0"/>
              <w:right w:val="single" w:color="auto" w:sz="4" w:space="0"/>
            </w:tcBorders>
            <w:shd w:val="clear" w:color="auto" w:fill="FFFFFF"/>
            <w:noWrap/>
            <w:vAlign w:val="bottom"/>
          </w:tcPr>
          <w:p w14:paraId="272DA09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LS温州大道与曹龙路口南向北电警2(交警)</w:t>
            </w:r>
          </w:p>
        </w:tc>
        <w:tc>
          <w:tcPr>
            <w:tcW w:w="958" w:type="pct"/>
            <w:tcBorders>
              <w:top w:val="nil"/>
              <w:left w:val="nil"/>
              <w:bottom w:val="single" w:color="auto" w:sz="4" w:space="0"/>
              <w:right w:val="single" w:color="auto" w:sz="4" w:space="0"/>
            </w:tcBorders>
            <w:shd w:val="clear" w:color="auto" w:fill="FFFFFF"/>
            <w:noWrap/>
            <w:vAlign w:val="center"/>
          </w:tcPr>
          <w:p w14:paraId="38B8C77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电警（卡口）12</w:t>
            </w:r>
          </w:p>
        </w:tc>
        <w:tc>
          <w:tcPr>
            <w:tcW w:w="368" w:type="pct"/>
            <w:tcBorders>
              <w:top w:val="nil"/>
              <w:left w:val="nil"/>
              <w:bottom w:val="single" w:color="auto" w:sz="4" w:space="0"/>
              <w:right w:val="single" w:color="auto" w:sz="4" w:space="0"/>
            </w:tcBorders>
            <w:shd w:val="clear" w:color="auto" w:fill="FFFFFF"/>
            <w:noWrap/>
            <w:vAlign w:val="center"/>
          </w:tcPr>
          <w:p w14:paraId="149B84D6">
            <w:pPr>
              <w:spacing w:line="360" w:lineRule="exact"/>
              <w:jc w:val="center"/>
              <w:rPr>
                <w:rFonts w:hint="eastAsia" w:ascii="宋体" w:hAnsi="宋体" w:cs="宋体"/>
                <w:color w:val="auto"/>
                <w:kern w:val="0"/>
                <w:sz w:val="22"/>
                <w:highlight w:val="none"/>
                <w:lang w:bidi="ar"/>
              </w:rPr>
            </w:pPr>
          </w:p>
        </w:tc>
      </w:tr>
      <w:tr w14:paraId="58AC2E9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32E344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13</w:t>
            </w:r>
          </w:p>
        </w:tc>
        <w:tc>
          <w:tcPr>
            <w:tcW w:w="2940" w:type="pct"/>
            <w:tcBorders>
              <w:top w:val="nil"/>
              <w:left w:val="nil"/>
              <w:bottom w:val="single" w:color="auto" w:sz="4" w:space="0"/>
              <w:right w:val="single" w:color="auto" w:sz="4" w:space="0"/>
            </w:tcBorders>
            <w:shd w:val="clear" w:color="auto" w:fill="FFFFFF"/>
            <w:noWrap/>
            <w:vAlign w:val="bottom"/>
          </w:tcPr>
          <w:p w14:paraId="0804EA8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LS温州大道与曹龙路口北向南卡口1(交警)</w:t>
            </w:r>
          </w:p>
        </w:tc>
        <w:tc>
          <w:tcPr>
            <w:tcW w:w="958" w:type="pct"/>
            <w:tcBorders>
              <w:top w:val="nil"/>
              <w:left w:val="nil"/>
              <w:bottom w:val="single" w:color="auto" w:sz="4" w:space="0"/>
              <w:right w:val="single" w:color="auto" w:sz="4" w:space="0"/>
            </w:tcBorders>
            <w:shd w:val="clear" w:color="auto" w:fill="FFFFFF"/>
            <w:noWrap/>
            <w:vAlign w:val="center"/>
          </w:tcPr>
          <w:p w14:paraId="28B1FDE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电警（卡口）13</w:t>
            </w:r>
          </w:p>
        </w:tc>
        <w:tc>
          <w:tcPr>
            <w:tcW w:w="368" w:type="pct"/>
            <w:tcBorders>
              <w:top w:val="nil"/>
              <w:left w:val="nil"/>
              <w:bottom w:val="single" w:color="auto" w:sz="4" w:space="0"/>
              <w:right w:val="single" w:color="auto" w:sz="4" w:space="0"/>
            </w:tcBorders>
            <w:shd w:val="clear" w:color="auto" w:fill="FFFFFF"/>
            <w:noWrap/>
            <w:vAlign w:val="center"/>
          </w:tcPr>
          <w:p w14:paraId="1E496726">
            <w:pPr>
              <w:spacing w:line="360" w:lineRule="exact"/>
              <w:jc w:val="center"/>
              <w:rPr>
                <w:rFonts w:hint="eastAsia" w:ascii="宋体" w:hAnsi="宋体" w:cs="宋体"/>
                <w:color w:val="auto"/>
                <w:kern w:val="0"/>
                <w:sz w:val="22"/>
                <w:highlight w:val="none"/>
                <w:lang w:bidi="ar"/>
              </w:rPr>
            </w:pPr>
          </w:p>
        </w:tc>
      </w:tr>
      <w:tr w14:paraId="303588D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85857A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14</w:t>
            </w:r>
          </w:p>
        </w:tc>
        <w:tc>
          <w:tcPr>
            <w:tcW w:w="2940" w:type="pct"/>
            <w:tcBorders>
              <w:top w:val="nil"/>
              <w:left w:val="nil"/>
              <w:bottom w:val="single" w:color="auto" w:sz="4" w:space="0"/>
              <w:right w:val="single" w:color="auto" w:sz="4" w:space="0"/>
            </w:tcBorders>
            <w:shd w:val="clear" w:color="auto" w:fill="FFFFFF"/>
            <w:noWrap/>
            <w:vAlign w:val="bottom"/>
          </w:tcPr>
          <w:p w14:paraId="1794390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LS温州大道与曹龙路口北向南卡口2(交警)</w:t>
            </w:r>
          </w:p>
        </w:tc>
        <w:tc>
          <w:tcPr>
            <w:tcW w:w="958" w:type="pct"/>
            <w:tcBorders>
              <w:top w:val="nil"/>
              <w:left w:val="nil"/>
              <w:bottom w:val="single" w:color="auto" w:sz="4" w:space="0"/>
              <w:right w:val="single" w:color="auto" w:sz="4" w:space="0"/>
            </w:tcBorders>
            <w:shd w:val="clear" w:color="auto" w:fill="FFFFFF"/>
            <w:noWrap/>
            <w:vAlign w:val="center"/>
          </w:tcPr>
          <w:p w14:paraId="3EF7DB1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电警（卡口）14</w:t>
            </w:r>
          </w:p>
        </w:tc>
        <w:tc>
          <w:tcPr>
            <w:tcW w:w="368" w:type="pct"/>
            <w:tcBorders>
              <w:top w:val="nil"/>
              <w:left w:val="nil"/>
              <w:bottom w:val="single" w:color="auto" w:sz="4" w:space="0"/>
              <w:right w:val="single" w:color="auto" w:sz="4" w:space="0"/>
            </w:tcBorders>
            <w:shd w:val="clear" w:color="auto" w:fill="FFFFFF"/>
            <w:noWrap/>
            <w:vAlign w:val="center"/>
          </w:tcPr>
          <w:p w14:paraId="01B80EB0">
            <w:pPr>
              <w:spacing w:line="360" w:lineRule="exact"/>
              <w:jc w:val="center"/>
              <w:rPr>
                <w:rFonts w:hint="eastAsia" w:ascii="宋体" w:hAnsi="宋体" w:cs="宋体"/>
                <w:color w:val="auto"/>
                <w:kern w:val="0"/>
                <w:sz w:val="22"/>
                <w:highlight w:val="none"/>
                <w:lang w:bidi="ar"/>
              </w:rPr>
            </w:pPr>
          </w:p>
        </w:tc>
      </w:tr>
      <w:tr w14:paraId="6D593AB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B0D9AE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15</w:t>
            </w:r>
          </w:p>
        </w:tc>
        <w:tc>
          <w:tcPr>
            <w:tcW w:w="2940" w:type="pct"/>
            <w:tcBorders>
              <w:top w:val="nil"/>
              <w:left w:val="nil"/>
              <w:bottom w:val="single" w:color="auto" w:sz="4" w:space="0"/>
              <w:right w:val="single" w:color="auto" w:sz="4" w:space="0"/>
            </w:tcBorders>
            <w:shd w:val="clear" w:color="auto" w:fill="FFFFFF"/>
            <w:noWrap/>
            <w:vAlign w:val="bottom"/>
          </w:tcPr>
          <w:p w14:paraId="05CA32B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LS温州大道与曹龙路口北向南电警1(交警)</w:t>
            </w:r>
          </w:p>
        </w:tc>
        <w:tc>
          <w:tcPr>
            <w:tcW w:w="958" w:type="pct"/>
            <w:tcBorders>
              <w:top w:val="nil"/>
              <w:left w:val="nil"/>
              <w:bottom w:val="single" w:color="auto" w:sz="4" w:space="0"/>
              <w:right w:val="single" w:color="auto" w:sz="4" w:space="0"/>
            </w:tcBorders>
            <w:shd w:val="clear" w:color="auto" w:fill="FFFFFF"/>
            <w:noWrap/>
            <w:vAlign w:val="center"/>
          </w:tcPr>
          <w:p w14:paraId="60AEB2F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电警（卡口）15</w:t>
            </w:r>
          </w:p>
        </w:tc>
        <w:tc>
          <w:tcPr>
            <w:tcW w:w="368" w:type="pct"/>
            <w:tcBorders>
              <w:top w:val="nil"/>
              <w:left w:val="nil"/>
              <w:bottom w:val="single" w:color="auto" w:sz="4" w:space="0"/>
              <w:right w:val="single" w:color="auto" w:sz="4" w:space="0"/>
            </w:tcBorders>
            <w:shd w:val="clear" w:color="auto" w:fill="FFFFFF"/>
            <w:noWrap/>
            <w:vAlign w:val="center"/>
          </w:tcPr>
          <w:p w14:paraId="5607ADC3">
            <w:pPr>
              <w:spacing w:line="360" w:lineRule="exact"/>
              <w:jc w:val="center"/>
              <w:rPr>
                <w:rFonts w:hint="eastAsia" w:ascii="宋体" w:hAnsi="宋体" w:cs="宋体"/>
                <w:color w:val="auto"/>
                <w:kern w:val="0"/>
                <w:sz w:val="22"/>
                <w:highlight w:val="none"/>
                <w:lang w:bidi="ar"/>
              </w:rPr>
            </w:pPr>
          </w:p>
        </w:tc>
      </w:tr>
      <w:tr w14:paraId="05D423F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23240E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16</w:t>
            </w:r>
          </w:p>
        </w:tc>
        <w:tc>
          <w:tcPr>
            <w:tcW w:w="2940" w:type="pct"/>
            <w:tcBorders>
              <w:top w:val="nil"/>
              <w:left w:val="nil"/>
              <w:bottom w:val="single" w:color="auto" w:sz="4" w:space="0"/>
              <w:right w:val="single" w:color="auto" w:sz="4" w:space="0"/>
            </w:tcBorders>
            <w:shd w:val="clear" w:color="auto" w:fill="FFFFFF"/>
            <w:noWrap/>
            <w:vAlign w:val="bottom"/>
          </w:tcPr>
          <w:p w14:paraId="00EE0AB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LS温州大道与曹龙路口北向南电警2(交警)</w:t>
            </w:r>
          </w:p>
        </w:tc>
        <w:tc>
          <w:tcPr>
            <w:tcW w:w="958" w:type="pct"/>
            <w:tcBorders>
              <w:top w:val="nil"/>
              <w:left w:val="nil"/>
              <w:bottom w:val="single" w:color="auto" w:sz="4" w:space="0"/>
              <w:right w:val="single" w:color="auto" w:sz="4" w:space="0"/>
            </w:tcBorders>
            <w:shd w:val="clear" w:color="auto" w:fill="FFFFFF"/>
            <w:noWrap/>
            <w:vAlign w:val="center"/>
          </w:tcPr>
          <w:p w14:paraId="78454C4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电警（卡口）16</w:t>
            </w:r>
          </w:p>
        </w:tc>
        <w:tc>
          <w:tcPr>
            <w:tcW w:w="368" w:type="pct"/>
            <w:tcBorders>
              <w:top w:val="nil"/>
              <w:left w:val="nil"/>
              <w:bottom w:val="single" w:color="auto" w:sz="4" w:space="0"/>
              <w:right w:val="single" w:color="auto" w:sz="4" w:space="0"/>
            </w:tcBorders>
            <w:shd w:val="clear" w:color="auto" w:fill="FFFFFF"/>
            <w:noWrap/>
            <w:vAlign w:val="center"/>
          </w:tcPr>
          <w:p w14:paraId="7417C72F">
            <w:pPr>
              <w:spacing w:line="360" w:lineRule="exact"/>
              <w:jc w:val="center"/>
              <w:rPr>
                <w:rFonts w:hint="eastAsia" w:ascii="宋体" w:hAnsi="宋体" w:cs="宋体"/>
                <w:color w:val="auto"/>
                <w:kern w:val="0"/>
                <w:sz w:val="22"/>
                <w:highlight w:val="none"/>
                <w:lang w:bidi="ar"/>
              </w:rPr>
            </w:pPr>
          </w:p>
        </w:tc>
      </w:tr>
      <w:tr w14:paraId="3910EE7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40741B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17</w:t>
            </w:r>
          </w:p>
        </w:tc>
        <w:tc>
          <w:tcPr>
            <w:tcW w:w="2940" w:type="pct"/>
            <w:tcBorders>
              <w:top w:val="nil"/>
              <w:left w:val="nil"/>
              <w:bottom w:val="single" w:color="auto" w:sz="4" w:space="0"/>
              <w:right w:val="single" w:color="auto" w:sz="4" w:space="0"/>
            </w:tcBorders>
            <w:shd w:val="clear" w:color="auto" w:fill="FFFFFF"/>
            <w:noWrap/>
            <w:vAlign w:val="bottom"/>
          </w:tcPr>
          <w:p w14:paraId="1A5309E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LS温州大道与龙江路路口西向东卡口1(交警)</w:t>
            </w:r>
          </w:p>
        </w:tc>
        <w:tc>
          <w:tcPr>
            <w:tcW w:w="958" w:type="pct"/>
            <w:tcBorders>
              <w:top w:val="nil"/>
              <w:left w:val="nil"/>
              <w:bottom w:val="single" w:color="auto" w:sz="4" w:space="0"/>
              <w:right w:val="single" w:color="auto" w:sz="4" w:space="0"/>
            </w:tcBorders>
            <w:shd w:val="clear" w:color="auto" w:fill="FFFFFF"/>
            <w:noWrap/>
            <w:vAlign w:val="center"/>
          </w:tcPr>
          <w:p w14:paraId="23AE23A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电警（卡口）17</w:t>
            </w:r>
          </w:p>
        </w:tc>
        <w:tc>
          <w:tcPr>
            <w:tcW w:w="368" w:type="pct"/>
            <w:tcBorders>
              <w:top w:val="nil"/>
              <w:left w:val="nil"/>
              <w:bottom w:val="single" w:color="auto" w:sz="4" w:space="0"/>
              <w:right w:val="single" w:color="auto" w:sz="4" w:space="0"/>
            </w:tcBorders>
            <w:shd w:val="clear" w:color="auto" w:fill="FFFFFF"/>
            <w:noWrap/>
            <w:vAlign w:val="center"/>
          </w:tcPr>
          <w:p w14:paraId="63B6AF80">
            <w:pPr>
              <w:spacing w:line="360" w:lineRule="exact"/>
              <w:jc w:val="center"/>
              <w:rPr>
                <w:rFonts w:hint="eastAsia" w:ascii="宋体" w:hAnsi="宋体" w:cs="宋体"/>
                <w:color w:val="auto"/>
                <w:kern w:val="0"/>
                <w:sz w:val="22"/>
                <w:highlight w:val="none"/>
                <w:lang w:bidi="ar"/>
              </w:rPr>
            </w:pPr>
          </w:p>
        </w:tc>
      </w:tr>
      <w:tr w14:paraId="663466E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4925F1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18</w:t>
            </w:r>
          </w:p>
        </w:tc>
        <w:tc>
          <w:tcPr>
            <w:tcW w:w="2940" w:type="pct"/>
            <w:tcBorders>
              <w:top w:val="nil"/>
              <w:left w:val="nil"/>
              <w:bottom w:val="single" w:color="auto" w:sz="4" w:space="0"/>
              <w:right w:val="single" w:color="auto" w:sz="4" w:space="0"/>
            </w:tcBorders>
            <w:shd w:val="clear" w:color="auto" w:fill="FFFFFF"/>
            <w:noWrap/>
            <w:vAlign w:val="bottom"/>
          </w:tcPr>
          <w:p w14:paraId="09D7D4F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LS温州大道与龙江路路口西向东卡口2(交警)</w:t>
            </w:r>
          </w:p>
        </w:tc>
        <w:tc>
          <w:tcPr>
            <w:tcW w:w="958" w:type="pct"/>
            <w:tcBorders>
              <w:top w:val="nil"/>
              <w:left w:val="nil"/>
              <w:bottom w:val="single" w:color="auto" w:sz="4" w:space="0"/>
              <w:right w:val="single" w:color="auto" w:sz="4" w:space="0"/>
            </w:tcBorders>
            <w:shd w:val="clear" w:color="auto" w:fill="FFFFFF"/>
            <w:noWrap/>
            <w:vAlign w:val="center"/>
          </w:tcPr>
          <w:p w14:paraId="534694A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电警（卡口）18</w:t>
            </w:r>
          </w:p>
        </w:tc>
        <w:tc>
          <w:tcPr>
            <w:tcW w:w="368" w:type="pct"/>
            <w:tcBorders>
              <w:top w:val="nil"/>
              <w:left w:val="nil"/>
              <w:bottom w:val="single" w:color="auto" w:sz="4" w:space="0"/>
              <w:right w:val="single" w:color="auto" w:sz="4" w:space="0"/>
            </w:tcBorders>
            <w:shd w:val="clear" w:color="auto" w:fill="FFFFFF"/>
            <w:noWrap/>
            <w:vAlign w:val="center"/>
          </w:tcPr>
          <w:p w14:paraId="40EF4D0A">
            <w:pPr>
              <w:spacing w:line="360" w:lineRule="exact"/>
              <w:jc w:val="center"/>
              <w:rPr>
                <w:rFonts w:hint="eastAsia" w:ascii="宋体" w:hAnsi="宋体" w:cs="宋体"/>
                <w:color w:val="auto"/>
                <w:kern w:val="0"/>
                <w:sz w:val="22"/>
                <w:highlight w:val="none"/>
                <w:lang w:bidi="ar"/>
              </w:rPr>
            </w:pPr>
          </w:p>
        </w:tc>
      </w:tr>
      <w:tr w14:paraId="2E6893E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1B3DB1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19</w:t>
            </w:r>
          </w:p>
        </w:tc>
        <w:tc>
          <w:tcPr>
            <w:tcW w:w="2940" w:type="pct"/>
            <w:tcBorders>
              <w:top w:val="nil"/>
              <w:left w:val="nil"/>
              <w:bottom w:val="single" w:color="auto" w:sz="4" w:space="0"/>
              <w:right w:val="single" w:color="auto" w:sz="4" w:space="0"/>
            </w:tcBorders>
            <w:shd w:val="clear" w:color="auto" w:fill="FFFFFF"/>
            <w:noWrap/>
            <w:vAlign w:val="bottom"/>
          </w:tcPr>
          <w:p w14:paraId="6243FEC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LS温州大道与龙江路路口西向东电警1(交警)</w:t>
            </w:r>
          </w:p>
        </w:tc>
        <w:tc>
          <w:tcPr>
            <w:tcW w:w="958" w:type="pct"/>
            <w:tcBorders>
              <w:top w:val="nil"/>
              <w:left w:val="nil"/>
              <w:bottom w:val="single" w:color="auto" w:sz="4" w:space="0"/>
              <w:right w:val="single" w:color="auto" w:sz="4" w:space="0"/>
            </w:tcBorders>
            <w:shd w:val="clear" w:color="auto" w:fill="FFFFFF"/>
            <w:noWrap/>
            <w:vAlign w:val="center"/>
          </w:tcPr>
          <w:p w14:paraId="08DAE4A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电警（卡口）19</w:t>
            </w:r>
          </w:p>
        </w:tc>
        <w:tc>
          <w:tcPr>
            <w:tcW w:w="368" w:type="pct"/>
            <w:tcBorders>
              <w:top w:val="nil"/>
              <w:left w:val="nil"/>
              <w:bottom w:val="single" w:color="auto" w:sz="4" w:space="0"/>
              <w:right w:val="single" w:color="auto" w:sz="4" w:space="0"/>
            </w:tcBorders>
            <w:shd w:val="clear" w:color="auto" w:fill="FFFFFF"/>
            <w:noWrap/>
            <w:vAlign w:val="center"/>
          </w:tcPr>
          <w:p w14:paraId="59B45974">
            <w:pPr>
              <w:spacing w:line="360" w:lineRule="exact"/>
              <w:jc w:val="center"/>
              <w:rPr>
                <w:rFonts w:hint="eastAsia" w:ascii="宋体" w:hAnsi="宋体" w:cs="宋体"/>
                <w:color w:val="auto"/>
                <w:kern w:val="0"/>
                <w:sz w:val="22"/>
                <w:highlight w:val="none"/>
                <w:lang w:bidi="ar"/>
              </w:rPr>
            </w:pPr>
          </w:p>
        </w:tc>
      </w:tr>
      <w:tr w14:paraId="2ED1E24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498EFA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20</w:t>
            </w:r>
          </w:p>
        </w:tc>
        <w:tc>
          <w:tcPr>
            <w:tcW w:w="2940" w:type="pct"/>
            <w:tcBorders>
              <w:top w:val="nil"/>
              <w:left w:val="nil"/>
              <w:bottom w:val="single" w:color="auto" w:sz="4" w:space="0"/>
              <w:right w:val="single" w:color="auto" w:sz="4" w:space="0"/>
            </w:tcBorders>
            <w:shd w:val="clear" w:color="auto" w:fill="FFFFFF"/>
            <w:noWrap/>
            <w:vAlign w:val="bottom"/>
          </w:tcPr>
          <w:p w14:paraId="6E48085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LS温州大道与龙江路路口西向东电警2(交警)</w:t>
            </w:r>
          </w:p>
        </w:tc>
        <w:tc>
          <w:tcPr>
            <w:tcW w:w="958" w:type="pct"/>
            <w:tcBorders>
              <w:top w:val="nil"/>
              <w:left w:val="nil"/>
              <w:bottom w:val="single" w:color="auto" w:sz="4" w:space="0"/>
              <w:right w:val="single" w:color="auto" w:sz="4" w:space="0"/>
            </w:tcBorders>
            <w:shd w:val="clear" w:color="auto" w:fill="FFFFFF"/>
            <w:noWrap/>
            <w:vAlign w:val="center"/>
          </w:tcPr>
          <w:p w14:paraId="1F927B5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电警（卡口）20</w:t>
            </w:r>
          </w:p>
        </w:tc>
        <w:tc>
          <w:tcPr>
            <w:tcW w:w="368" w:type="pct"/>
            <w:tcBorders>
              <w:top w:val="nil"/>
              <w:left w:val="nil"/>
              <w:bottom w:val="single" w:color="auto" w:sz="4" w:space="0"/>
              <w:right w:val="single" w:color="auto" w:sz="4" w:space="0"/>
            </w:tcBorders>
            <w:shd w:val="clear" w:color="auto" w:fill="FFFFFF"/>
            <w:noWrap/>
            <w:vAlign w:val="center"/>
          </w:tcPr>
          <w:p w14:paraId="4DD3CA96">
            <w:pPr>
              <w:spacing w:line="360" w:lineRule="exact"/>
              <w:jc w:val="center"/>
              <w:rPr>
                <w:rFonts w:hint="eastAsia" w:ascii="宋体" w:hAnsi="宋体" w:cs="宋体"/>
                <w:color w:val="auto"/>
                <w:kern w:val="0"/>
                <w:sz w:val="22"/>
                <w:highlight w:val="none"/>
                <w:lang w:bidi="ar"/>
              </w:rPr>
            </w:pPr>
          </w:p>
        </w:tc>
      </w:tr>
      <w:tr w14:paraId="1FF52D3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C6842D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21</w:t>
            </w:r>
          </w:p>
        </w:tc>
        <w:tc>
          <w:tcPr>
            <w:tcW w:w="2940" w:type="pct"/>
            <w:tcBorders>
              <w:top w:val="nil"/>
              <w:left w:val="nil"/>
              <w:bottom w:val="single" w:color="auto" w:sz="4" w:space="0"/>
              <w:right w:val="single" w:color="auto" w:sz="4" w:space="0"/>
            </w:tcBorders>
            <w:shd w:val="clear" w:color="auto" w:fill="FFFFFF"/>
            <w:noWrap/>
            <w:vAlign w:val="bottom"/>
          </w:tcPr>
          <w:p w14:paraId="4CB5FE9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LS温州大道与龙江路路口北向南卡口1(交警)</w:t>
            </w:r>
          </w:p>
        </w:tc>
        <w:tc>
          <w:tcPr>
            <w:tcW w:w="958" w:type="pct"/>
            <w:tcBorders>
              <w:top w:val="nil"/>
              <w:left w:val="nil"/>
              <w:bottom w:val="single" w:color="auto" w:sz="4" w:space="0"/>
              <w:right w:val="single" w:color="auto" w:sz="4" w:space="0"/>
            </w:tcBorders>
            <w:shd w:val="clear" w:color="auto" w:fill="FFFFFF"/>
            <w:noWrap/>
            <w:vAlign w:val="center"/>
          </w:tcPr>
          <w:p w14:paraId="5FD4246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电警（卡口）21</w:t>
            </w:r>
          </w:p>
        </w:tc>
        <w:tc>
          <w:tcPr>
            <w:tcW w:w="368" w:type="pct"/>
            <w:tcBorders>
              <w:top w:val="nil"/>
              <w:left w:val="nil"/>
              <w:bottom w:val="single" w:color="auto" w:sz="4" w:space="0"/>
              <w:right w:val="single" w:color="auto" w:sz="4" w:space="0"/>
            </w:tcBorders>
            <w:shd w:val="clear" w:color="auto" w:fill="FFFFFF"/>
            <w:noWrap/>
            <w:vAlign w:val="center"/>
          </w:tcPr>
          <w:p w14:paraId="6058CB15">
            <w:pPr>
              <w:spacing w:line="360" w:lineRule="exact"/>
              <w:jc w:val="center"/>
              <w:rPr>
                <w:rFonts w:hint="eastAsia" w:ascii="宋体" w:hAnsi="宋体" w:cs="宋体"/>
                <w:color w:val="auto"/>
                <w:kern w:val="0"/>
                <w:sz w:val="22"/>
                <w:highlight w:val="none"/>
                <w:lang w:bidi="ar"/>
              </w:rPr>
            </w:pPr>
          </w:p>
        </w:tc>
      </w:tr>
      <w:tr w14:paraId="0A5FFDB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CCD83A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22</w:t>
            </w:r>
          </w:p>
        </w:tc>
        <w:tc>
          <w:tcPr>
            <w:tcW w:w="2940" w:type="pct"/>
            <w:tcBorders>
              <w:top w:val="nil"/>
              <w:left w:val="nil"/>
              <w:bottom w:val="single" w:color="auto" w:sz="4" w:space="0"/>
              <w:right w:val="single" w:color="auto" w:sz="4" w:space="0"/>
            </w:tcBorders>
            <w:shd w:val="clear" w:color="auto" w:fill="FFFFFF"/>
            <w:noWrap/>
            <w:vAlign w:val="bottom"/>
          </w:tcPr>
          <w:p w14:paraId="26EFE03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LS温州大道与龙江路路口北向南卡口2(交警)</w:t>
            </w:r>
          </w:p>
        </w:tc>
        <w:tc>
          <w:tcPr>
            <w:tcW w:w="958" w:type="pct"/>
            <w:tcBorders>
              <w:top w:val="nil"/>
              <w:left w:val="nil"/>
              <w:bottom w:val="single" w:color="auto" w:sz="4" w:space="0"/>
              <w:right w:val="single" w:color="auto" w:sz="4" w:space="0"/>
            </w:tcBorders>
            <w:shd w:val="clear" w:color="auto" w:fill="FFFFFF"/>
            <w:noWrap/>
            <w:vAlign w:val="center"/>
          </w:tcPr>
          <w:p w14:paraId="717C61E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电警（卡口）22</w:t>
            </w:r>
          </w:p>
        </w:tc>
        <w:tc>
          <w:tcPr>
            <w:tcW w:w="368" w:type="pct"/>
            <w:tcBorders>
              <w:top w:val="nil"/>
              <w:left w:val="nil"/>
              <w:bottom w:val="single" w:color="auto" w:sz="4" w:space="0"/>
              <w:right w:val="single" w:color="auto" w:sz="4" w:space="0"/>
            </w:tcBorders>
            <w:shd w:val="clear" w:color="auto" w:fill="FFFFFF"/>
            <w:noWrap/>
            <w:vAlign w:val="center"/>
          </w:tcPr>
          <w:p w14:paraId="7F5C4A7B">
            <w:pPr>
              <w:spacing w:line="360" w:lineRule="exact"/>
              <w:jc w:val="center"/>
              <w:rPr>
                <w:rFonts w:hint="eastAsia" w:ascii="宋体" w:hAnsi="宋体" w:cs="宋体"/>
                <w:color w:val="auto"/>
                <w:kern w:val="0"/>
                <w:sz w:val="22"/>
                <w:highlight w:val="none"/>
                <w:lang w:bidi="ar"/>
              </w:rPr>
            </w:pPr>
          </w:p>
        </w:tc>
      </w:tr>
      <w:tr w14:paraId="1445813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EE8EA1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23</w:t>
            </w:r>
          </w:p>
        </w:tc>
        <w:tc>
          <w:tcPr>
            <w:tcW w:w="2940" w:type="pct"/>
            <w:tcBorders>
              <w:top w:val="nil"/>
              <w:left w:val="nil"/>
              <w:bottom w:val="single" w:color="auto" w:sz="4" w:space="0"/>
              <w:right w:val="single" w:color="auto" w:sz="4" w:space="0"/>
            </w:tcBorders>
            <w:shd w:val="clear" w:color="auto" w:fill="FFFFFF"/>
            <w:noWrap/>
            <w:vAlign w:val="bottom"/>
          </w:tcPr>
          <w:p w14:paraId="7DBD352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LS温州大道与龙江路路口北向南电警1(交警)</w:t>
            </w:r>
          </w:p>
        </w:tc>
        <w:tc>
          <w:tcPr>
            <w:tcW w:w="958" w:type="pct"/>
            <w:tcBorders>
              <w:top w:val="nil"/>
              <w:left w:val="nil"/>
              <w:bottom w:val="single" w:color="auto" w:sz="4" w:space="0"/>
              <w:right w:val="single" w:color="auto" w:sz="4" w:space="0"/>
            </w:tcBorders>
            <w:shd w:val="clear" w:color="auto" w:fill="FFFFFF"/>
            <w:noWrap/>
            <w:vAlign w:val="center"/>
          </w:tcPr>
          <w:p w14:paraId="43C4B2A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电警（卡口）23</w:t>
            </w:r>
          </w:p>
        </w:tc>
        <w:tc>
          <w:tcPr>
            <w:tcW w:w="368" w:type="pct"/>
            <w:tcBorders>
              <w:top w:val="nil"/>
              <w:left w:val="nil"/>
              <w:bottom w:val="single" w:color="auto" w:sz="4" w:space="0"/>
              <w:right w:val="single" w:color="auto" w:sz="4" w:space="0"/>
            </w:tcBorders>
            <w:shd w:val="clear" w:color="auto" w:fill="FFFFFF"/>
            <w:noWrap/>
            <w:vAlign w:val="center"/>
          </w:tcPr>
          <w:p w14:paraId="1FB1C092">
            <w:pPr>
              <w:spacing w:line="360" w:lineRule="exact"/>
              <w:jc w:val="center"/>
              <w:rPr>
                <w:rFonts w:hint="eastAsia" w:ascii="宋体" w:hAnsi="宋体" w:cs="宋体"/>
                <w:color w:val="auto"/>
                <w:kern w:val="0"/>
                <w:sz w:val="22"/>
                <w:highlight w:val="none"/>
                <w:lang w:bidi="ar"/>
              </w:rPr>
            </w:pPr>
          </w:p>
        </w:tc>
      </w:tr>
      <w:tr w14:paraId="31C5C2D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58648E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24</w:t>
            </w:r>
          </w:p>
        </w:tc>
        <w:tc>
          <w:tcPr>
            <w:tcW w:w="2940" w:type="pct"/>
            <w:tcBorders>
              <w:top w:val="nil"/>
              <w:left w:val="nil"/>
              <w:bottom w:val="single" w:color="auto" w:sz="4" w:space="0"/>
              <w:right w:val="single" w:color="auto" w:sz="4" w:space="0"/>
            </w:tcBorders>
            <w:shd w:val="clear" w:color="auto" w:fill="FFFFFF"/>
            <w:noWrap/>
            <w:vAlign w:val="bottom"/>
          </w:tcPr>
          <w:p w14:paraId="6440853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LS温州大道与龙江路路口北向南电警2(交警)</w:t>
            </w:r>
          </w:p>
        </w:tc>
        <w:tc>
          <w:tcPr>
            <w:tcW w:w="958" w:type="pct"/>
            <w:tcBorders>
              <w:top w:val="nil"/>
              <w:left w:val="nil"/>
              <w:bottom w:val="single" w:color="auto" w:sz="4" w:space="0"/>
              <w:right w:val="single" w:color="auto" w:sz="4" w:space="0"/>
            </w:tcBorders>
            <w:shd w:val="clear" w:color="auto" w:fill="FFFFFF"/>
            <w:noWrap/>
            <w:vAlign w:val="center"/>
          </w:tcPr>
          <w:p w14:paraId="1BA4FCD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电警（卡口）24</w:t>
            </w:r>
          </w:p>
        </w:tc>
        <w:tc>
          <w:tcPr>
            <w:tcW w:w="368" w:type="pct"/>
            <w:tcBorders>
              <w:top w:val="nil"/>
              <w:left w:val="nil"/>
              <w:bottom w:val="single" w:color="auto" w:sz="4" w:space="0"/>
              <w:right w:val="single" w:color="auto" w:sz="4" w:space="0"/>
            </w:tcBorders>
            <w:shd w:val="clear" w:color="auto" w:fill="FFFFFF"/>
            <w:noWrap/>
            <w:vAlign w:val="center"/>
          </w:tcPr>
          <w:p w14:paraId="52BE35BF">
            <w:pPr>
              <w:spacing w:line="360" w:lineRule="exact"/>
              <w:jc w:val="center"/>
              <w:rPr>
                <w:rFonts w:hint="eastAsia" w:ascii="宋体" w:hAnsi="宋体" w:cs="宋体"/>
                <w:color w:val="auto"/>
                <w:kern w:val="0"/>
                <w:sz w:val="22"/>
                <w:highlight w:val="none"/>
                <w:lang w:bidi="ar"/>
              </w:rPr>
            </w:pPr>
          </w:p>
        </w:tc>
      </w:tr>
      <w:tr w14:paraId="2843FA7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576DCA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25</w:t>
            </w:r>
          </w:p>
        </w:tc>
        <w:tc>
          <w:tcPr>
            <w:tcW w:w="2940" w:type="pct"/>
            <w:tcBorders>
              <w:top w:val="nil"/>
              <w:left w:val="nil"/>
              <w:bottom w:val="single" w:color="auto" w:sz="4" w:space="0"/>
              <w:right w:val="single" w:color="auto" w:sz="4" w:space="0"/>
            </w:tcBorders>
            <w:shd w:val="clear" w:color="auto" w:fill="FFFFFF"/>
            <w:noWrap/>
            <w:vAlign w:val="bottom"/>
          </w:tcPr>
          <w:p w14:paraId="32A0A0A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LS温州大道与龙江路路口南向北卡口1(交警)</w:t>
            </w:r>
          </w:p>
        </w:tc>
        <w:tc>
          <w:tcPr>
            <w:tcW w:w="958" w:type="pct"/>
            <w:tcBorders>
              <w:top w:val="nil"/>
              <w:left w:val="nil"/>
              <w:bottom w:val="single" w:color="auto" w:sz="4" w:space="0"/>
              <w:right w:val="single" w:color="auto" w:sz="4" w:space="0"/>
            </w:tcBorders>
            <w:shd w:val="clear" w:color="auto" w:fill="FFFFFF"/>
            <w:noWrap/>
            <w:vAlign w:val="center"/>
          </w:tcPr>
          <w:p w14:paraId="171A086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电警（卡口）25</w:t>
            </w:r>
          </w:p>
        </w:tc>
        <w:tc>
          <w:tcPr>
            <w:tcW w:w="368" w:type="pct"/>
            <w:tcBorders>
              <w:top w:val="nil"/>
              <w:left w:val="nil"/>
              <w:bottom w:val="single" w:color="auto" w:sz="4" w:space="0"/>
              <w:right w:val="single" w:color="auto" w:sz="4" w:space="0"/>
            </w:tcBorders>
            <w:shd w:val="clear" w:color="auto" w:fill="FFFFFF"/>
            <w:noWrap/>
            <w:vAlign w:val="center"/>
          </w:tcPr>
          <w:p w14:paraId="533F3D9A">
            <w:pPr>
              <w:spacing w:line="360" w:lineRule="exact"/>
              <w:jc w:val="center"/>
              <w:rPr>
                <w:rFonts w:hint="eastAsia" w:ascii="宋体" w:hAnsi="宋体" w:cs="宋体"/>
                <w:color w:val="auto"/>
                <w:kern w:val="0"/>
                <w:sz w:val="22"/>
                <w:highlight w:val="none"/>
                <w:lang w:bidi="ar"/>
              </w:rPr>
            </w:pPr>
          </w:p>
        </w:tc>
      </w:tr>
      <w:tr w14:paraId="5A82B4F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DCCFEB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26</w:t>
            </w:r>
          </w:p>
        </w:tc>
        <w:tc>
          <w:tcPr>
            <w:tcW w:w="2940" w:type="pct"/>
            <w:tcBorders>
              <w:top w:val="nil"/>
              <w:left w:val="nil"/>
              <w:bottom w:val="single" w:color="auto" w:sz="4" w:space="0"/>
              <w:right w:val="single" w:color="auto" w:sz="4" w:space="0"/>
            </w:tcBorders>
            <w:shd w:val="clear" w:color="auto" w:fill="FFFFFF"/>
            <w:noWrap/>
            <w:vAlign w:val="bottom"/>
          </w:tcPr>
          <w:p w14:paraId="78A7E34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LS温州大道与龙江路路口南向北卡口2(交警)</w:t>
            </w:r>
          </w:p>
        </w:tc>
        <w:tc>
          <w:tcPr>
            <w:tcW w:w="958" w:type="pct"/>
            <w:tcBorders>
              <w:top w:val="nil"/>
              <w:left w:val="nil"/>
              <w:bottom w:val="single" w:color="auto" w:sz="4" w:space="0"/>
              <w:right w:val="single" w:color="auto" w:sz="4" w:space="0"/>
            </w:tcBorders>
            <w:shd w:val="clear" w:color="auto" w:fill="FFFFFF"/>
            <w:noWrap/>
            <w:vAlign w:val="center"/>
          </w:tcPr>
          <w:p w14:paraId="7D4C593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电警（卡口）26</w:t>
            </w:r>
          </w:p>
        </w:tc>
        <w:tc>
          <w:tcPr>
            <w:tcW w:w="368" w:type="pct"/>
            <w:tcBorders>
              <w:top w:val="nil"/>
              <w:left w:val="nil"/>
              <w:bottom w:val="single" w:color="auto" w:sz="4" w:space="0"/>
              <w:right w:val="single" w:color="auto" w:sz="4" w:space="0"/>
            </w:tcBorders>
            <w:shd w:val="clear" w:color="auto" w:fill="FFFFFF"/>
            <w:noWrap/>
            <w:vAlign w:val="center"/>
          </w:tcPr>
          <w:p w14:paraId="3204D4D0">
            <w:pPr>
              <w:spacing w:line="360" w:lineRule="exact"/>
              <w:jc w:val="center"/>
              <w:rPr>
                <w:rFonts w:hint="eastAsia" w:ascii="宋体" w:hAnsi="宋体" w:cs="宋体"/>
                <w:color w:val="auto"/>
                <w:kern w:val="0"/>
                <w:sz w:val="22"/>
                <w:highlight w:val="none"/>
                <w:lang w:bidi="ar"/>
              </w:rPr>
            </w:pPr>
          </w:p>
        </w:tc>
      </w:tr>
      <w:tr w14:paraId="2B442D8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3F4805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27</w:t>
            </w:r>
          </w:p>
        </w:tc>
        <w:tc>
          <w:tcPr>
            <w:tcW w:w="2940" w:type="pct"/>
            <w:tcBorders>
              <w:top w:val="nil"/>
              <w:left w:val="nil"/>
              <w:bottom w:val="single" w:color="auto" w:sz="4" w:space="0"/>
              <w:right w:val="single" w:color="auto" w:sz="4" w:space="0"/>
            </w:tcBorders>
            <w:shd w:val="clear" w:color="auto" w:fill="FFFFFF"/>
            <w:noWrap/>
            <w:vAlign w:val="bottom"/>
          </w:tcPr>
          <w:p w14:paraId="03E8497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LS温州大道与龙江路路口南向北电警1(交警)</w:t>
            </w:r>
          </w:p>
        </w:tc>
        <w:tc>
          <w:tcPr>
            <w:tcW w:w="958" w:type="pct"/>
            <w:tcBorders>
              <w:top w:val="nil"/>
              <w:left w:val="nil"/>
              <w:bottom w:val="single" w:color="auto" w:sz="4" w:space="0"/>
              <w:right w:val="single" w:color="auto" w:sz="4" w:space="0"/>
            </w:tcBorders>
            <w:shd w:val="clear" w:color="auto" w:fill="FFFFFF"/>
            <w:noWrap/>
            <w:vAlign w:val="center"/>
          </w:tcPr>
          <w:p w14:paraId="2352591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电警（卡口）27</w:t>
            </w:r>
          </w:p>
        </w:tc>
        <w:tc>
          <w:tcPr>
            <w:tcW w:w="368" w:type="pct"/>
            <w:tcBorders>
              <w:top w:val="nil"/>
              <w:left w:val="nil"/>
              <w:bottom w:val="single" w:color="auto" w:sz="4" w:space="0"/>
              <w:right w:val="single" w:color="auto" w:sz="4" w:space="0"/>
            </w:tcBorders>
            <w:shd w:val="clear" w:color="auto" w:fill="FFFFFF"/>
            <w:noWrap/>
            <w:vAlign w:val="center"/>
          </w:tcPr>
          <w:p w14:paraId="0B42B9B9">
            <w:pPr>
              <w:spacing w:line="360" w:lineRule="exact"/>
              <w:jc w:val="center"/>
              <w:rPr>
                <w:rFonts w:hint="eastAsia" w:ascii="宋体" w:hAnsi="宋体" w:cs="宋体"/>
                <w:color w:val="auto"/>
                <w:kern w:val="0"/>
                <w:sz w:val="22"/>
                <w:highlight w:val="none"/>
                <w:lang w:bidi="ar"/>
              </w:rPr>
            </w:pPr>
          </w:p>
        </w:tc>
      </w:tr>
      <w:tr w14:paraId="78D678B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FD4D25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28</w:t>
            </w:r>
          </w:p>
        </w:tc>
        <w:tc>
          <w:tcPr>
            <w:tcW w:w="2940" w:type="pct"/>
            <w:tcBorders>
              <w:top w:val="nil"/>
              <w:left w:val="nil"/>
              <w:bottom w:val="single" w:color="auto" w:sz="4" w:space="0"/>
              <w:right w:val="single" w:color="auto" w:sz="4" w:space="0"/>
            </w:tcBorders>
            <w:shd w:val="clear" w:color="auto" w:fill="FFFFFF"/>
            <w:noWrap/>
            <w:vAlign w:val="bottom"/>
          </w:tcPr>
          <w:p w14:paraId="2D7DB75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LS温州大道与龙江路路口南向北电警2(交警)</w:t>
            </w:r>
          </w:p>
        </w:tc>
        <w:tc>
          <w:tcPr>
            <w:tcW w:w="958" w:type="pct"/>
            <w:tcBorders>
              <w:top w:val="nil"/>
              <w:left w:val="nil"/>
              <w:bottom w:val="single" w:color="auto" w:sz="4" w:space="0"/>
              <w:right w:val="single" w:color="auto" w:sz="4" w:space="0"/>
            </w:tcBorders>
            <w:shd w:val="clear" w:color="auto" w:fill="FFFFFF"/>
            <w:noWrap/>
            <w:vAlign w:val="center"/>
          </w:tcPr>
          <w:p w14:paraId="2F6D94C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电警（卡口）28</w:t>
            </w:r>
          </w:p>
        </w:tc>
        <w:tc>
          <w:tcPr>
            <w:tcW w:w="368" w:type="pct"/>
            <w:tcBorders>
              <w:top w:val="nil"/>
              <w:left w:val="nil"/>
              <w:bottom w:val="single" w:color="auto" w:sz="4" w:space="0"/>
              <w:right w:val="single" w:color="auto" w:sz="4" w:space="0"/>
            </w:tcBorders>
            <w:shd w:val="clear" w:color="auto" w:fill="FFFFFF"/>
            <w:noWrap/>
            <w:vAlign w:val="center"/>
          </w:tcPr>
          <w:p w14:paraId="06ACEB7A">
            <w:pPr>
              <w:spacing w:line="360" w:lineRule="exact"/>
              <w:jc w:val="center"/>
              <w:rPr>
                <w:rFonts w:hint="eastAsia" w:ascii="宋体" w:hAnsi="宋体" w:cs="宋体"/>
                <w:color w:val="auto"/>
                <w:kern w:val="0"/>
                <w:sz w:val="22"/>
                <w:highlight w:val="none"/>
                <w:lang w:bidi="ar"/>
              </w:rPr>
            </w:pPr>
          </w:p>
        </w:tc>
      </w:tr>
      <w:tr w14:paraId="7C3C5EDC">
        <w:tblPrEx>
          <w:tblCellMar>
            <w:top w:w="0" w:type="dxa"/>
            <w:left w:w="108" w:type="dxa"/>
            <w:bottom w:w="0" w:type="dxa"/>
            <w:right w:w="108" w:type="dxa"/>
          </w:tblCellMar>
        </w:tblPrEx>
        <w:trPr>
          <w:gridAfter w:val="1"/>
          <w:wAfter w:w="367" w:type="pct"/>
          <w:trHeight w:val="283" w:hRule="atLeast"/>
        </w:trPr>
        <w:tc>
          <w:tcPr>
            <w:tcW w:w="4633" w:type="pct"/>
            <w:gridSpan w:val="4"/>
            <w:tcBorders>
              <w:top w:val="nil"/>
              <w:left w:val="single" w:color="auto" w:sz="4" w:space="0"/>
              <w:bottom w:val="single" w:color="auto" w:sz="4" w:space="0"/>
              <w:right w:val="single" w:color="auto" w:sz="4" w:space="0"/>
            </w:tcBorders>
            <w:shd w:val="clear" w:color="auto" w:fill="FFFFFF"/>
            <w:noWrap/>
            <w:vAlign w:val="center"/>
          </w:tcPr>
          <w:p w14:paraId="14C300A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小计：28</w:t>
            </w:r>
          </w:p>
        </w:tc>
      </w:tr>
      <w:tr w14:paraId="1796002F">
        <w:tblPrEx>
          <w:tblCellMar>
            <w:top w:w="0" w:type="dxa"/>
            <w:left w:w="108" w:type="dxa"/>
            <w:bottom w:w="0" w:type="dxa"/>
            <w:right w:w="108" w:type="dxa"/>
          </w:tblCellMar>
        </w:tblPrEx>
        <w:trPr>
          <w:gridAfter w:val="1"/>
          <w:wAfter w:w="367" w:type="pct"/>
          <w:trHeight w:val="283" w:hRule="atLeast"/>
        </w:trPr>
        <w:tc>
          <w:tcPr>
            <w:tcW w:w="4633"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3A35EA3D">
            <w:pPr>
              <w:spacing w:line="360" w:lineRule="exact"/>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lang w:bidi="ar"/>
              </w:rPr>
              <w:t>104国道（瓯海段）拓宽工程</w:t>
            </w:r>
          </w:p>
        </w:tc>
      </w:tr>
      <w:tr w14:paraId="114F262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nil"/>
            </w:tcBorders>
            <w:shd w:val="clear" w:color="auto" w:fill="FFFFFF"/>
            <w:noWrap/>
            <w:vAlign w:val="center"/>
          </w:tcPr>
          <w:p w14:paraId="1B1A294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w:t>
            </w:r>
          </w:p>
        </w:tc>
        <w:tc>
          <w:tcPr>
            <w:tcW w:w="2940" w:type="pct"/>
            <w:tcBorders>
              <w:top w:val="nil"/>
              <w:left w:val="single" w:color="auto" w:sz="4" w:space="0"/>
              <w:bottom w:val="single" w:color="auto" w:sz="4" w:space="0"/>
              <w:right w:val="single" w:color="auto" w:sz="4" w:space="0"/>
            </w:tcBorders>
            <w:shd w:val="clear" w:color="auto" w:fill="FFFFFF"/>
            <w:noWrap/>
            <w:vAlign w:val="center"/>
          </w:tcPr>
          <w:p w14:paraId="5FEFF62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LS南堡路与幸福路南向北电警1（交警）</w:t>
            </w:r>
          </w:p>
        </w:tc>
        <w:tc>
          <w:tcPr>
            <w:tcW w:w="958" w:type="pct"/>
            <w:tcBorders>
              <w:top w:val="nil"/>
              <w:left w:val="nil"/>
              <w:bottom w:val="single" w:color="auto" w:sz="4" w:space="0"/>
              <w:right w:val="single" w:color="auto" w:sz="4" w:space="0"/>
            </w:tcBorders>
            <w:shd w:val="clear" w:color="auto" w:fill="FFFFFF"/>
            <w:noWrap/>
            <w:vAlign w:val="center"/>
          </w:tcPr>
          <w:p w14:paraId="47DB658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w:t>
            </w:r>
          </w:p>
        </w:tc>
        <w:tc>
          <w:tcPr>
            <w:tcW w:w="368" w:type="pct"/>
            <w:tcBorders>
              <w:top w:val="nil"/>
              <w:left w:val="nil"/>
              <w:bottom w:val="single" w:color="auto" w:sz="4" w:space="0"/>
              <w:right w:val="single" w:color="auto" w:sz="4" w:space="0"/>
            </w:tcBorders>
            <w:shd w:val="clear" w:color="auto" w:fill="FFFFFF"/>
            <w:noWrap/>
            <w:vAlign w:val="center"/>
          </w:tcPr>
          <w:p w14:paraId="7AC570B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2C47C7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nil"/>
            </w:tcBorders>
            <w:shd w:val="clear" w:color="auto" w:fill="FFFFFF"/>
            <w:noWrap/>
            <w:vAlign w:val="center"/>
          </w:tcPr>
          <w:p w14:paraId="208967E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w:t>
            </w:r>
          </w:p>
        </w:tc>
        <w:tc>
          <w:tcPr>
            <w:tcW w:w="2940" w:type="pct"/>
            <w:tcBorders>
              <w:top w:val="nil"/>
              <w:left w:val="single" w:color="auto" w:sz="4" w:space="0"/>
              <w:bottom w:val="single" w:color="auto" w:sz="4" w:space="0"/>
              <w:right w:val="single" w:color="auto" w:sz="4" w:space="0"/>
            </w:tcBorders>
            <w:shd w:val="clear" w:color="auto" w:fill="FFFFFF"/>
            <w:noWrap/>
            <w:vAlign w:val="center"/>
          </w:tcPr>
          <w:p w14:paraId="42C2221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LS南堡路与幸福路南向北卡口1（交警）</w:t>
            </w:r>
          </w:p>
        </w:tc>
        <w:tc>
          <w:tcPr>
            <w:tcW w:w="958" w:type="pct"/>
            <w:tcBorders>
              <w:top w:val="nil"/>
              <w:left w:val="nil"/>
              <w:bottom w:val="single" w:color="auto" w:sz="4" w:space="0"/>
              <w:right w:val="single" w:color="auto" w:sz="4" w:space="0"/>
            </w:tcBorders>
            <w:shd w:val="clear" w:color="auto" w:fill="FFFFFF"/>
            <w:noWrap/>
            <w:vAlign w:val="center"/>
          </w:tcPr>
          <w:p w14:paraId="6A074A7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电警（卡口）2</w:t>
            </w:r>
          </w:p>
        </w:tc>
        <w:tc>
          <w:tcPr>
            <w:tcW w:w="368" w:type="pct"/>
            <w:tcBorders>
              <w:top w:val="nil"/>
              <w:left w:val="nil"/>
              <w:bottom w:val="single" w:color="auto" w:sz="4" w:space="0"/>
              <w:right w:val="single" w:color="auto" w:sz="4" w:space="0"/>
            </w:tcBorders>
            <w:shd w:val="clear" w:color="auto" w:fill="FFFFFF"/>
            <w:noWrap/>
            <w:vAlign w:val="center"/>
          </w:tcPr>
          <w:p w14:paraId="6FD817C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739532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nil"/>
            </w:tcBorders>
            <w:shd w:val="clear" w:color="auto" w:fill="FFFFFF"/>
            <w:noWrap/>
            <w:vAlign w:val="center"/>
          </w:tcPr>
          <w:p w14:paraId="4B93114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w:t>
            </w:r>
          </w:p>
        </w:tc>
        <w:tc>
          <w:tcPr>
            <w:tcW w:w="2940" w:type="pct"/>
            <w:tcBorders>
              <w:top w:val="nil"/>
              <w:left w:val="single" w:color="auto" w:sz="4" w:space="0"/>
              <w:bottom w:val="single" w:color="auto" w:sz="4" w:space="0"/>
              <w:right w:val="single" w:color="auto" w:sz="4" w:space="0"/>
            </w:tcBorders>
            <w:shd w:val="clear" w:color="auto" w:fill="FFFFFF"/>
            <w:noWrap/>
            <w:vAlign w:val="center"/>
          </w:tcPr>
          <w:p w14:paraId="5F060F2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LS南堡路与幸福路南向北电警2（交警）</w:t>
            </w:r>
          </w:p>
        </w:tc>
        <w:tc>
          <w:tcPr>
            <w:tcW w:w="958" w:type="pct"/>
            <w:tcBorders>
              <w:top w:val="nil"/>
              <w:left w:val="nil"/>
              <w:bottom w:val="single" w:color="auto" w:sz="4" w:space="0"/>
              <w:right w:val="single" w:color="auto" w:sz="4" w:space="0"/>
            </w:tcBorders>
            <w:shd w:val="clear" w:color="auto" w:fill="FFFFFF"/>
            <w:noWrap/>
            <w:vAlign w:val="center"/>
          </w:tcPr>
          <w:p w14:paraId="46FDB86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电警（卡口）3</w:t>
            </w:r>
          </w:p>
        </w:tc>
        <w:tc>
          <w:tcPr>
            <w:tcW w:w="368" w:type="pct"/>
            <w:tcBorders>
              <w:top w:val="nil"/>
              <w:left w:val="nil"/>
              <w:bottom w:val="single" w:color="auto" w:sz="4" w:space="0"/>
              <w:right w:val="single" w:color="auto" w:sz="4" w:space="0"/>
            </w:tcBorders>
            <w:shd w:val="clear" w:color="auto" w:fill="FFFFFF"/>
            <w:noWrap/>
            <w:vAlign w:val="center"/>
          </w:tcPr>
          <w:p w14:paraId="5133954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30D70F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nil"/>
            </w:tcBorders>
            <w:shd w:val="clear" w:color="auto" w:fill="FFFFFF"/>
            <w:noWrap/>
            <w:vAlign w:val="center"/>
          </w:tcPr>
          <w:p w14:paraId="0A4B307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w:t>
            </w:r>
          </w:p>
        </w:tc>
        <w:tc>
          <w:tcPr>
            <w:tcW w:w="2940" w:type="pct"/>
            <w:tcBorders>
              <w:top w:val="nil"/>
              <w:left w:val="single" w:color="auto" w:sz="4" w:space="0"/>
              <w:bottom w:val="single" w:color="auto" w:sz="4" w:space="0"/>
              <w:right w:val="single" w:color="auto" w:sz="4" w:space="0"/>
            </w:tcBorders>
            <w:shd w:val="clear" w:color="auto" w:fill="FFFFFF"/>
            <w:noWrap/>
            <w:vAlign w:val="center"/>
          </w:tcPr>
          <w:p w14:paraId="1A7E747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LS南堡路与幸福路南向北卡口2（交警）</w:t>
            </w:r>
          </w:p>
        </w:tc>
        <w:tc>
          <w:tcPr>
            <w:tcW w:w="958" w:type="pct"/>
            <w:tcBorders>
              <w:top w:val="nil"/>
              <w:left w:val="nil"/>
              <w:bottom w:val="single" w:color="auto" w:sz="4" w:space="0"/>
              <w:right w:val="single" w:color="auto" w:sz="4" w:space="0"/>
            </w:tcBorders>
            <w:shd w:val="clear" w:color="auto" w:fill="FFFFFF"/>
            <w:noWrap/>
            <w:vAlign w:val="center"/>
          </w:tcPr>
          <w:p w14:paraId="7E8FB0F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电警（卡口）4</w:t>
            </w:r>
          </w:p>
        </w:tc>
        <w:tc>
          <w:tcPr>
            <w:tcW w:w="368" w:type="pct"/>
            <w:tcBorders>
              <w:top w:val="nil"/>
              <w:left w:val="nil"/>
              <w:bottom w:val="single" w:color="auto" w:sz="4" w:space="0"/>
              <w:right w:val="single" w:color="auto" w:sz="4" w:space="0"/>
            </w:tcBorders>
            <w:shd w:val="clear" w:color="auto" w:fill="FFFFFF"/>
            <w:noWrap/>
            <w:vAlign w:val="center"/>
          </w:tcPr>
          <w:p w14:paraId="1CE2443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905538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nil"/>
            </w:tcBorders>
            <w:shd w:val="clear" w:color="auto" w:fill="FFFFFF"/>
            <w:noWrap/>
            <w:vAlign w:val="center"/>
          </w:tcPr>
          <w:p w14:paraId="7946B81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w:t>
            </w:r>
          </w:p>
        </w:tc>
        <w:tc>
          <w:tcPr>
            <w:tcW w:w="2940" w:type="pct"/>
            <w:tcBorders>
              <w:top w:val="nil"/>
              <w:left w:val="single" w:color="auto" w:sz="4" w:space="0"/>
              <w:bottom w:val="single" w:color="auto" w:sz="4" w:space="0"/>
              <w:right w:val="single" w:color="auto" w:sz="4" w:space="0"/>
            </w:tcBorders>
            <w:shd w:val="clear" w:color="auto" w:fill="FFFFFF"/>
            <w:noWrap/>
            <w:vAlign w:val="center"/>
          </w:tcPr>
          <w:p w14:paraId="7D7597F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LS南堡路与幸福路北向南电警1（交警）</w:t>
            </w:r>
          </w:p>
        </w:tc>
        <w:tc>
          <w:tcPr>
            <w:tcW w:w="958" w:type="pct"/>
            <w:tcBorders>
              <w:top w:val="nil"/>
              <w:left w:val="nil"/>
              <w:bottom w:val="single" w:color="auto" w:sz="4" w:space="0"/>
              <w:right w:val="single" w:color="auto" w:sz="4" w:space="0"/>
            </w:tcBorders>
            <w:shd w:val="clear" w:color="auto" w:fill="FFFFFF"/>
            <w:noWrap/>
            <w:vAlign w:val="center"/>
          </w:tcPr>
          <w:p w14:paraId="06BF992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电警（卡口）5</w:t>
            </w:r>
          </w:p>
        </w:tc>
        <w:tc>
          <w:tcPr>
            <w:tcW w:w="368" w:type="pct"/>
            <w:tcBorders>
              <w:top w:val="nil"/>
              <w:left w:val="nil"/>
              <w:bottom w:val="single" w:color="auto" w:sz="4" w:space="0"/>
              <w:right w:val="single" w:color="auto" w:sz="4" w:space="0"/>
            </w:tcBorders>
            <w:shd w:val="clear" w:color="auto" w:fill="FFFFFF"/>
            <w:noWrap/>
            <w:vAlign w:val="center"/>
          </w:tcPr>
          <w:p w14:paraId="78E9C91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DC1E4B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nil"/>
            </w:tcBorders>
            <w:shd w:val="clear" w:color="auto" w:fill="FFFFFF"/>
            <w:noWrap/>
            <w:vAlign w:val="center"/>
          </w:tcPr>
          <w:p w14:paraId="4D212C3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w:t>
            </w:r>
          </w:p>
        </w:tc>
        <w:tc>
          <w:tcPr>
            <w:tcW w:w="2940" w:type="pct"/>
            <w:tcBorders>
              <w:top w:val="nil"/>
              <w:left w:val="single" w:color="auto" w:sz="4" w:space="0"/>
              <w:bottom w:val="single" w:color="auto" w:sz="4" w:space="0"/>
              <w:right w:val="single" w:color="auto" w:sz="4" w:space="0"/>
            </w:tcBorders>
            <w:shd w:val="clear" w:color="auto" w:fill="FFFFFF"/>
            <w:noWrap/>
            <w:vAlign w:val="center"/>
          </w:tcPr>
          <w:p w14:paraId="1246745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LS南堡路与幸福路北向南卡口1（交警）</w:t>
            </w:r>
          </w:p>
        </w:tc>
        <w:tc>
          <w:tcPr>
            <w:tcW w:w="958" w:type="pct"/>
            <w:tcBorders>
              <w:top w:val="nil"/>
              <w:left w:val="nil"/>
              <w:bottom w:val="single" w:color="auto" w:sz="4" w:space="0"/>
              <w:right w:val="single" w:color="auto" w:sz="4" w:space="0"/>
            </w:tcBorders>
            <w:shd w:val="clear" w:color="auto" w:fill="FFFFFF"/>
            <w:noWrap/>
            <w:vAlign w:val="center"/>
          </w:tcPr>
          <w:p w14:paraId="05C1178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电警（卡口）6</w:t>
            </w:r>
          </w:p>
        </w:tc>
        <w:tc>
          <w:tcPr>
            <w:tcW w:w="368" w:type="pct"/>
            <w:tcBorders>
              <w:top w:val="nil"/>
              <w:left w:val="nil"/>
              <w:bottom w:val="single" w:color="auto" w:sz="4" w:space="0"/>
              <w:right w:val="single" w:color="auto" w:sz="4" w:space="0"/>
            </w:tcBorders>
            <w:shd w:val="clear" w:color="auto" w:fill="FFFFFF"/>
            <w:noWrap/>
            <w:vAlign w:val="center"/>
          </w:tcPr>
          <w:p w14:paraId="4C910B7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1F4423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nil"/>
            </w:tcBorders>
            <w:shd w:val="clear" w:color="auto" w:fill="FFFFFF"/>
            <w:noWrap/>
            <w:vAlign w:val="center"/>
          </w:tcPr>
          <w:p w14:paraId="446B3D0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w:t>
            </w:r>
          </w:p>
        </w:tc>
        <w:tc>
          <w:tcPr>
            <w:tcW w:w="2940" w:type="pct"/>
            <w:tcBorders>
              <w:top w:val="nil"/>
              <w:left w:val="single" w:color="auto" w:sz="4" w:space="0"/>
              <w:bottom w:val="single" w:color="auto" w:sz="4" w:space="0"/>
              <w:right w:val="single" w:color="auto" w:sz="4" w:space="0"/>
            </w:tcBorders>
            <w:shd w:val="clear" w:color="auto" w:fill="FFFFFF"/>
            <w:noWrap/>
            <w:vAlign w:val="center"/>
          </w:tcPr>
          <w:p w14:paraId="265628D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LS南堡路与幸福路北向南电警2（交警）</w:t>
            </w:r>
          </w:p>
        </w:tc>
        <w:tc>
          <w:tcPr>
            <w:tcW w:w="958" w:type="pct"/>
            <w:tcBorders>
              <w:top w:val="nil"/>
              <w:left w:val="nil"/>
              <w:bottom w:val="single" w:color="auto" w:sz="4" w:space="0"/>
              <w:right w:val="single" w:color="auto" w:sz="4" w:space="0"/>
            </w:tcBorders>
            <w:shd w:val="clear" w:color="auto" w:fill="FFFFFF"/>
            <w:noWrap/>
            <w:vAlign w:val="center"/>
          </w:tcPr>
          <w:p w14:paraId="1D9D89A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电警（卡口）7</w:t>
            </w:r>
          </w:p>
        </w:tc>
        <w:tc>
          <w:tcPr>
            <w:tcW w:w="368" w:type="pct"/>
            <w:tcBorders>
              <w:top w:val="nil"/>
              <w:left w:val="nil"/>
              <w:bottom w:val="single" w:color="auto" w:sz="4" w:space="0"/>
              <w:right w:val="single" w:color="auto" w:sz="4" w:space="0"/>
            </w:tcBorders>
            <w:shd w:val="clear" w:color="auto" w:fill="FFFFFF"/>
            <w:noWrap/>
            <w:vAlign w:val="center"/>
          </w:tcPr>
          <w:p w14:paraId="024994C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6E111F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nil"/>
            </w:tcBorders>
            <w:shd w:val="clear" w:color="auto" w:fill="FFFFFF"/>
            <w:noWrap/>
            <w:vAlign w:val="center"/>
          </w:tcPr>
          <w:p w14:paraId="75D1647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8</w:t>
            </w:r>
          </w:p>
        </w:tc>
        <w:tc>
          <w:tcPr>
            <w:tcW w:w="2940" w:type="pct"/>
            <w:tcBorders>
              <w:top w:val="nil"/>
              <w:left w:val="single" w:color="auto" w:sz="4" w:space="0"/>
              <w:bottom w:val="single" w:color="auto" w:sz="4" w:space="0"/>
              <w:right w:val="single" w:color="auto" w:sz="4" w:space="0"/>
            </w:tcBorders>
            <w:shd w:val="clear" w:color="auto" w:fill="FFFFFF"/>
            <w:noWrap/>
            <w:vAlign w:val="center"/>
          </w:tcPr>
          <w:p w14:paraId="5D9E998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LS南堡路与幸福路北向南卡口2（交警）</w:t>
            </w:r>
          </w:p>
        </w:tc>
        <w:tc>
          <w:tcPr>
            <w:tcW w:w="958" w:type="pct"/>
            <w:tcBorders>
              <w:top w:val="nil"/>
              <w:left w:val="nil"/>
              <w:bottom w:val="single" w:color="auto" w:sz="4" w:space="0"/>
              <w:right w:val="single" w:color="auto" w:sz="4" w:space="0"/>
            </w:tcBorders>
            <w:shd w:val="clear" w:color="auto" w:fill="FFFFFF"/>
            <w:noWrap/>
            <w:vAlign w:val="center"/>
          </w:tcPr>
          <w:p w14:paraId="370BB23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电警（卡口）8</w:t>
            </w:r>
          </w:p>
        </w:tc>
        <w:tc>
          <w:tcPr>
            <w:tcW w:w="368" w:type="pct"/>
            <w:tcBorders>
              <w:top w:val="nil"/>
              <w:left w:val="nil"/>
              <w:bottom w:val="single" w:color="auto" w:sz="4" w:space="0"/>
              <w:right w:val="single" w:color="auto" w:sz="4" w:space="0"/>
            </w:tcBorders>
            <w:shd w:val="clear" w:color="auto" w:fill="FFFFFF"/>
            <w:noWrap/>
            <w:vAlign w:val="center"/>
          </w:tcPr>
          <w:p w14:paraId="2F561D0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36A8D8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nil"/>
            </w:tcBorders>
            <w:shd w:val="clear" w:color="auto" w:fill="FFFFFF"/>
            <w:noWrap/>
            <w:vAlign w:val="center"/>
          </w:tcPr>
          <w:p w14:paraId="65674CC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9</w:t>
            </w:r>
          </w:p>
        </w:tc>
        <w:tc>
          <w:tcPr>
            <w:tcW w:w="2940" w:type="pct"/>
            <w:tcBorders>
              <w:top w:val="nil"/>
              <w:left w:val="single" w:color="auto" w:sz="4" w:space="0"/>
              <w:bottom w:val="single" w:color="auto" w:sz="4" w:space="0"/>
              <w:right w:val="single" w:color="auto" w:sz="4" w:space="0"/>
            </w:tcBorders>
            <w:shd w:val="clear" w:color="auto" w:fill="FFFFFF"/>
            <w:noWrap/>
            <w:vAlign w:val="center"/>
          </w:tcPr>
          <w:p w14:paraId="00B398B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LS金竹路与霞金路东向西电警1（交警）</w:t>
            </w:r>
          </w:p>
        </w:tc>
        <w:tc>
          <w:tcPr>
            <w:tcW w:w="958" w:type="pct"/>
            <w:tcBorders>
              <w:top w:val="nil"/>
              <w:left w:val="nil"/>
              <w:bottom w:val="single" w:color="auto" w:sz="4" w:space="0"/>
              <w:right w:val="single" w:color="auto" w:sz="4" w:space="0"/>
            </w:tcBorders>
            <w:shd w:val="clear" w:color="auto" w:fill="FFFFFF"/>
            <w:noWrap/>
            <w:vAlign w:val="center"/>
          </w:tcPr>
          <w:p w14:paraId="7CBFDB8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电警（卡口）9</w:t>
            </w:r>
          </w:p>
        </w:tc>
        <w:tc>
          <w:tcPr>
            <w:tcW w:w="368" w:type="pct"/>
            <w:tcBorders>
              <w:top w:val="nil"/>
              <w:left w:val="nil"/>
              <w:bottom w:val="single" w:color="auto" w:sz="4" w:space="0"/>
              <w:right w:val="single" w:color="auto" w:sz="4" w:space="0"/>
            </w:tcBorders>
            <w:shd w:val="clear" w:color="auto" w:fill="FFFFFF"/>
            <w:noWrap/>
            <w:vAlign w:val="center"/>
          </w:tcPr>
          <w:p w14:paraId="65BE6F3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5FEED4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nil"/>
            </w:tcBorders>
            <w:shd w:val="clear" w:color="auto" w:fill="FFFFFF"/>
            <w:noWrap/>
            <w:vAlign w:val="center"/>
          </w:tcPr>
          <w:p w14:paraId="6B3DB23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10</w:t>
            </w:r>
          </w:p>
        </w:tc>
        <w:tc>
          <w:tcPr>
            <w:tcW w:w="2940" w:type="pct"/>
            <w:tcBorders>
              <w:top w:val="nil"/>
              <w:left w:val="single" w:color="auto" w:sz="4" w:space="0"/>
              <w:bottom w:val="single" w:color="auto" w:sz="4" w:space="0"/>
              <w:right w:val="single" w:color="auto" w:sz="4" w:space="0"/>
            </w:tcBorders>
            <w:shd w:val="clear" w:color="auto" w:fill="FFFFFF"/>
            <w:noWrap/>
            <w:vAlign w:val="center"/>
          </w:tcPr>
          <w:p w14:paraId="11F98DC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LS金竹路与霞金路东向西卡口1（交警）</w:t>
            </w:r>
          </w:p>
        </w:tc>
        <w:tc>
          <w:tcPr>
            <w:tcW w:w="958" w:type="pct"/>
            <w:tcBorders>
              <w:top w:val="nil"/>
              <w:left w:val="nil"/>
              <w:bottom w:val="single" w:color="auto" w:sz="4" w:space="0"/>
              <w:right w:val="single" w:color="auto" w:sz="4" w:space="0"/>
            </w:tcBorders>
            <w:shd w:val="clear" w:color="auto" w:fill="FFFFFF"/>
            <w:noWrap/>
            <w:vAlign w:val="center"/>
          </w:tcPr>
          <w:p w14:paraId="48C6C02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电警（卡口）10</w:t>
            </w:r>
          </w:p>
        </w:tc>
        <w:tc>
          <w:tcPr>
            <w:tcW w:w="368" w:type="pct"/>
            <w:tcBorders>
              <w:top w:val="nil"/>
              <w:left w:val="nil"/>
              <w:bottom w:val="single" w:color="auto" w:sz="4" w:space="0"/>
              <w:right w:val="single" w:color="auto" w:sz="4" w:space="0"/>
            </w:tcBorders>
            <w:shd w:val="clear" w:color="auto" w:fill="FFFFFF"/>
            <w:noWrap/>
            <w:vAlign w:val="center"/>
          </w:tcPr>
          <w:p w14:paraId="1672A67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7CA41B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nil"/>
            </w:tcBorders>
            <w:shd w:val="clear" w:color="auto" w:fill="FFFFFF"/>
            <w:noWrap/>
            <w:vAlign w:val="center"/>
          </w:tcPr>
          <w:p w14:paraId="0994032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11</w:t>
            </w:r>
          </w:p>
        </w:tc>
        <w:tc>
          <w:tcPr>
            <w:tcW w:w="2940" w:type="pct"/>
            <w:tcBorders>
              <w:top w:val="nil"/>
              <w:left w:val="single" w:color="auto" w:sz="4" w:space="0"/>
              <w:bottom w:val="single" w:color="auto" w:sz="4" w:space="0"/>
              <w:right w:val="single" w:color="auto" w:sz="4" w:space="0"/>
            </w:tcBorders>
            <w:shd w:val="clear" w:color="auto" w:fill="FFFFFF"/>
            <w:noWrap/>
            <w:vAlign w:val="center"/>
          </w:tcPr>
          <w:p w14:paraId="109FAAF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LS金竹路与霞金路南向北电警1（交警）</w:t>
            </w:r>
          </w:p>
        </w:tc>
        <w:tc>
          <w:tcPr>
            <w:tcW w:w="958" w:type="pct"/>
            <w:tcBorders>
              <w:top w:val="nil"/>
              <w:left w:val="nil"/>
              <w:bottom w:val="single" w:color="auto" w:sz="4" w:space="0"/>
              <w:right w:val="single" w:color="auto" w:sz="4" w:space="0"/>
            </w:tcBorders>
            <w:shd w:val="clear" w:color="auto" w:fill="FFFFFF"/>
            <w:noWrap/>
            <w:vAlign w:val="center"/>
          </w:tcPr>
          <w:p w14:paraId="577D374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电警（卡口）11</w:t>
            </w:r>
          </w:p>
        </w:tc>
        <w:tc>
          <w:tcPr>
            <w:tcW w:w="368" w:type="pct"/>
            <w:tcBorders>
              <w:top w:val="nil"/>
              <w:left w:val="nil"/>
              <w:bottom w:val="single" w:color="auto" w:sz="4" w:space="0"/>
              <w:right w:val="single" w:color="auto" w:sz="4" w:space="0"/>
            </w:tcBorders>
            <w:shd w:val="clear" w:color="auto" w:fill="FFFFFF"/>
            <w:noWrap/>
            <w:vAlign w:val="center"/>
          </w:tcPr>
          <w:p w14:paraId="1860E83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4FD5C1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nil"/>
            </w:tcBorders>
            <w:shd w:val="clear" w:color="auto" w:fill="FFFFFF"/>
            <w:noWrap/>
            <w:vAlign w:val="center"/>
          </w:tcPr>
          <w:p w14:paraId="092F143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12</w:t>
            </w:r>
          </w:p>
        </w:tc>
        <w:tc>
          <w:tcPr>
            <w:tcW w:w="2940" w:type="pct"/>
            <w:tcBorders>
              <w:top w:val="nil"/>
              <w:left w:val="single" w:color="auto" w:sz="4" w:space="0"/>
              <w:bottom w:val="single" w:color="auto" w:sz="4" w:space="0"/>
              <w:right w:val="single" w:color="auto" w:sz="4" w:space="0"/>
            </w:tcBorders>
            <w:shd w:val="clear" w:color="auto" w:fill="FFFFFF"/>
            <w:noWrap/>
            <w:vAlign w:val="center"/>
          </w:tcPr>
          <w:p w14:paraId="44AC344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LS金竹路与霞金路南向北卡口1（交警）</w:t>
            </w:r>
          </w:p>
        </w:tc>
        <w:tc>
          <w:tcPr>
            <w:tcW w:w="958" w:type="pct"/>
            <w:tcBorders>
              <w:top w:val="nil"/>
              <w:left w:val="nil"/>
              <w:bottom w:val="single" w:color="auto" w:sz="4" w:space="0"/>
              <w:right w:val="single" w:color="auto" w:sz="4" w:space="0"/>
            </w:tcBorders>
            <w:shd w:val="clear" w:color="auto" w:fill="FFFFFF"/>
            <w:noWrap/>
            <w:vAlign w:val="center"/>
          </w:tcPr>
          <w:p w14:paraId="37D0563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电警（卡口）12</w:t>
            </w:r>
          </w:p>
        </w:tc>
        <w:tc>
          <w:tcPr>
            <w:tcW w:w="368" w:type="pct"/>
            <w:tcBorders>
              <w:top w:val="nil"/>
              <w:left w:val="nil"/>
              <w:bottom w:val="single" w:color="auto" w:sz="4" w:space="0"/>
              <w:right w:val="single" w:color="auto" w:sz="4" w:space="0"/>
            </w:tcBorders>
            <w:shd w:val="clear" w:color="auto" w:fill="FFFFFF"/>
            <w:noWrap/>
            <w:vAlign w:val="center"/>
          </w:tcPr>
          <w:p w14:paraId="363F69D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BD1DDE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nil"/>
            </w:tcBorders>
            <w:shd w:val="clear" w:color="auto" w:fill="FFFFFF"/>
            <w:noWrap/>
            <w:vAlign w:val="center"/>
          </w:tcPr>
          <w:p w14:paraId="3952B9A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13</w:t>
            </w:r>
          </w:p>
        </w:tc>
        <w:tc>
          <w:tcPr>
            <w:tcW w:w="2940" w:type="pct"/>
            <w:tcBorders>
              <w:top w:val="nil"/>
              <w:left w:val="single" w:color="auto" w:sz="4" w:space="0"/>
              <w:bottom w:val="single" w:color="auto" w:sz="4" w:space="0"/>
              <w:right w:val="single" w:color="auto" w:sz="4" w:space="0"/>
            </w:tcBorders>
            <w:shd w:val="clear" w:color="auto" w:fill="FFFFFF"/>
            <w:noWrap/>
            <w:vAlign w:val="center"/>
          </w:tcPr>
          <w:p w14:paraId="3692354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LS金竹路与霞金路南向北电警2（交警）</w:t>
            </w:r>
          </w:p>
        </w:tc>
        <w:tc>
          <w:tcPr>
            <w:tcW w:w="958" w:type="pct"/>
            <w:tcBorders>
              <w:top w:val="nil"/>
              <w:left w:val="nil"/>
              <w:bottom w:val="single" w:color="auto" w:sz="4" w:space="0"/>
              <w:right w:val="single" w:color="auto" w:sz="4" w:space="0"/>
            </w:tcBorders>
            <w:shd w:val="clear" w:color="auto" w:fill="FFFFFF"/>
            <w:noWrap/>
            <w:vAlign w:val="center"/>
          </w:tcPr>
          <w:p w14:paraId="2656584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电警（卡口）13</w:t>
            </w:r>
          </w:p>
        </w:tc>
        <w:tc>
          <w:tcPr>
            <w:tcW w:w="368" w:type="pct"/>
            <w:tcBorders>
              <w:top w:val="nil"/>
              <w:left w:val="nil"/>
              <w:bottom w:val="single" w:color="auto" w:sz="4" w:space="0"/>
              <w:right w:val="single" w:color="auto" w:sz="4" w:space="0"/>
            </w:tcBorders>
            <w:shd w:val="clear" w:color="auto" w:fill="FFFFFF"/>
            <w:noWrap/>
            <w:vAlign w:val="center"/>
          </w:tcPr>
          <w:p w14:paraId="3F143DE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AD6EFE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nil"/>
            </w:tcBorders>
            <w:shd w:val="clear" w:color="auto" w:fill="FFFFFF"/>
            <w:noWrap/>
            <w:vAlign w:val="center"/>
          </w:tcPr>
          <w:p w14:paraId="5B345C5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14</w:t>
            </w:r>
          </w:p>
        </w:tc>
        <w:tc>
          <w:tcPr>
            <w:tcW w:w="2940" w:type="pct"/>
            <w:tcBorders>
              <w:top w:val="nil"/>
              <w:left w:val="single" w:color="auto" w:sz="4" w:space="0"/>
              <w:bottom w:val="single" w:color="auto" w:sz="4" w:space="0"/>
              <w:right w:val="single" w:color="auto" w:sz="4" w:space="0"/>
            </w:tcBorders>
            <w:shd w:val="clear" w:color="auto" w:fill="FFFFFF"/>
            <w:noWrap/>
            <w:vAlign w:val="center"/>
          </w:tcPr>
          <w:p w14:paraId="6B85FE7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LS金竹路与霞金路南向北卡口2（交警）</w:t>
            </w:r>
          </w:p>
        </w:tc>
        <w:tc>
          <w:tcPr>
            <w:tcW w:w="958" w:type="pct"/>
            <w:tcBorders>
              <w:top w:val="nil"/>
              <w:left w:val="nil"/>
              <w:bottom w:val="single" w:color="auto" w:sz="4" w:space="0"/>
              <w:right w:val="single" w:color="auto" w:sz="4" w:space="0"/>
            </w:tcBorders>
            <w:shd w:val="clear" w:color="auto" w:fill="FFFFFF"/>
            <w:noWrap/>
            <w:vAlign w:val="center"/>
          </w:tcPr>
          <w:p w14:paraId="7F3BCAE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电警（卡口）14</w:t>
            </w:r>
          </w:p>
        </w:tc>
        <w:tc>
          <w:tcPr>
            <w:tcW w:w="368" w:type="pct"/>
            <w:tcBorders>
              <w:top w:val="nil"/>
              <w:left w:val="nil"/>
              <w:bottom w:val="single" w:color="auto" w:sz="4" w:space="0"/>
              <w:right w:val="single" w:color="auto" w:sz="4" w:space="0"/>
            </w:tcBorders>
            <w:shd w:val="clear" w:color="auto" w:fill="FFFFFF"/>
            <w:noWrap/>
            <w:vAlign w:val="center"/>
          </w:tcPr>
          <w:p w14:paraId="5A2FB92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1572E3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nil"/>
            </w:tcBorders>
            <w:shd w:val="clear" w:color="auto" w:fill="FFFFFF"/>
            <w:noWrap/>
            <w:vAlign w:val="center"/>
          </w:tcPr>
          <w:p w14:paraId="5784D1A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15</w:t>
            </w:r>
          </w:p>
        </w:tc>
        <w:tc>
          <w:tcPr>
            <w:tcW w:w="2940" w:type="pct"/>
            <w:tcBorders>
              <w:top w:val="nil"/>
              <w:left w:val="single" w:color="auto" w:sz="4" w:space="0"/>
              <w:bottom w:val="single" w:color="auto" w:sz="4" w:space="0"/>
              <w:right w:val="single" w:color="auto" w:sz="4" w:space="0"/>
            </w:tcBorders>
            <w:shd w:val="clear" w:color="auto" w:fill="FFFFFF"/>
            <w:noWrap/>
            <w:vAlign w:val="center"/>
          </w:tcPr>
          <w:p w14:paraId="2B7A921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LS金竹路与霞金路北向南电警1（交警）</w:t>
            </w:r>
          </w:p>
        </w:tc>
        <w:tc>
          <w:tcPr>
            <w:tcW w:w="958" w:type="pct"/>
            <w:tcBorders>
              <w:top w:val="nil"/>
              <w:left w:val="nil"/>
              <w:bottom w:val="single" w:color="auto" w:sz="4" w:space="0"/>
              <w:right w:val="single" w:color="auto" w:sz="4" w:space="0"/>
            </w:tcBorders>
            <w:shd w:val="clear" w:color="auto" w:fill="FFFFFF"/>
            <w:noWrap/>
            <w:vAlign w:val="center"/>
          </w:tcPr>
          <w:p w14:paraId="4544A0B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电警（卡口）15</w:t>
            </w:r>
          </w:p>
        </w:tc>
        <w:tc>
          <w:tcPr>
            <w:tcW w:w="368" w:type="pct"/>
            <w:tcBorders>
              <w:top w:val="nil"/>
              <w:left w:val="nil"/>
              <w:bottom w:val="single" w:color="auto" w:sz="4" w:space="0"/>
              <w:right w:val="single" w:color="auto" w:sz="4" w:space="0"/>
            </w:tcBorders>
            <w:shd w:val="clear" w:color="auto" w:fill="FFFFFF"/>
            <w:noWrap/>
            <w:vAlign w:val="center"/>
          </w:tcPr>
          <w:p w14:paraId="2A630CF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397083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nil"/>
            </w:tcBorders>
            <w:shd w:val="clear" w:color="auto" w:fill="FFFFFF"/>
            <w:noWrap/>
            <w:vAlign w:val="center"/>
          </w:tcPr>
          <w:p w14:paraId="42CCDAA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16</w:t>
            </w:r>
          </w:p>
        </w:tc>
        <w:tc>
          <w:tcPr>
            <w:tcW w:w="2940" w:type="pct"/>
            <w:tcBorders>
              <w:top w:val="nil"/>
              <w:left w:val="single" w:color="auto" w:sz="4" w:space="0"/>
              <w:bottom w:val="single" w:color="auto" w:sz="4" w:space="0"/>
              <w:right w:val="single" w:color="auto" w:sz="4" w:space="0"/>
            </w:tcBorders>
            <w:shd w:val="clear" w:color="auto" w:fill="FFFFFF"/>
            <w:noWrap/>
            <w:vAlign w:val="center"/>
          </w:tcPr>
          <w:p w14:paraId="0660AB9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LS金竹路与霞金路北向南卡口1（交警）</w:t>
            </w:r>
          </w:p>
        </w:tc>
        <w:tc>
          <w:tcPr>
            <w:tcW w:w="958" w:type="pct"/>
            <w:tcBorders>
              <w:top w:val="nil"/>
              <w:left w:val="nil"/>
              <w:bottom w:val="single" w:color="auto" w:sz="4" w:space="0"/>
              <w:right w:val="single" w:color="auto" w:sz="4" w:space="0"/>
            </w:tcBorders>
            <w:shd w:val="clear" w:color="auto" w:fill="FFFFFF"/>
            <w:noWrap/>
            <w:vAlign w:val="center"/>
          </w:tcPr>
          <w:p w14:paraId="5EECAEA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电警（卡口）16</w:t>
            </w:r>
          </w:p>
        </w:tc>
        <w:tc>
          <w:tcPr>
            <w:tcW w:w="368" w:type="pct"/>
            <w:tcBorders>
              <w:top w:val="nil"/>
              <w:left w:val="nil"/>
              <w:bottom w:val="single" w:color="auto" w:sz="4" w:space="0"/>
              <w:right w:val="single" w:color="auto" w:sz="4" w:space="0"/>
            </w:tcBorders>
            <w:shd w:val="clear" w:color="auto" w:fill="FFFFFF"/>
            <w:noWrap/>
            <w:vAlign w:val="center"/>
          </w:tcPr>
          <w:p w14:paraId="2C647E8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867CA5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nil"/>
            </w:tcBorders>
            <w:shd w:val="clear" w:color="auto" w:fill="FFFFFF"/>
            <w:noWrap/>
            <w:vAlign w:val="center"/>
          </w:tcPr>
          <w:p w14:paraId="72189FD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17</w:t>
            </w:r>
          </w:p>
        </w:tc>
        <w:tc>
          <w:tcPr>
            <w:tcW w:w="2940" w:type="pct"/>
            <w:tcBorders>
              <w:top w:val="nil"/>
              <w:left w:val="single" w:color="auto" w:sz="4" w:space="0"/>
              <w:bottom w:val="single" w:color="auto" w:sz="4" w:space="0"/>
              <w:right w:val="single" w:color="auto" w:sz="4" w:space="0"/>
            </w:tcBorders>
            <w:shd w:val="clear" w:color="auto" w:fill="FFFFFF"/>
            <w:noWrap/>
            <w:vAlign w:val="center"/>
          </w:tcPr>
          <w:p w14:paraId="723EADB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LS金竹路与霞金路北向南电警2（交警）</w:t>
            </w:r>
          </w:p>
        </w:tc>
        <w:tc>
          <w:tcPr>
            <w:tcW w:w="958" w:type="pct"/>
            <w:tcBorders>
              <w:top w:val="nil"/>
              <w:left w:val="nil"/>
              <w:bottom w:val="single" w:color="auto" w:sz="4" w:space="0"/>
              <w:right w:val="single" w:color="auto" w:sz="4" w:space="0"/>
            </w:tcBorders>
            <w:shd w:val="clear" w:color="auto" w:fill="FFFFFF"/>
            <w:noWrap/>
            <w:vAlign w:val="center"/>
          </w:tcPr>
          <w:p w14:paraId="48472A8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电警（卡口）17</w:t>
            </w:r>
          </w:p>
        </w:tc>
        <w:tc>
          <w:tcPr>
            <w:tcW w:w="368" w:type="pct"/>
            <w:tcBorders>
              <w:top w:val="nil"/>
              <w:left w:val="nil"/>
              <w:bottom w:val="single" w:color="auto" w:sz="4" w:space="0"/>
              <w:right w:val="single" w:color="auto" w:sz="4" w:space="0"/>
            </w:tcBorders>
            <w:shd w:val="clear" w:color="auto" w:fill="FFFFFF"/>
            <w:noWrap/>
            <w:vAlign w:val="center"/>
          </w:tcPr>
          <w:p w14:paraId="342C217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BE682B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nil"/>
            </w:tcBorders>
            <w:shd w:val="clear" w:color="auto" w:fill="FFFFFF"/>
            <w:noWrap/>
            <w:vAlign w:val="center"/>
          </w:tcPr>
          <w:p w14:paraId="4186A4B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18</w:t>
            </w:r>
          </w:p>
        </w:tc>
        <w:tc>
          <w:tcPr>
            <w:tcW w:w="2940" w:type="pct"/>
            <w:tcBorders>
              <w:top w:val="nil"/>
              <w:left w:val="single" w:color="auto" w:sz="4" w:space="0"/>
              <w:bottom w:val="single" w:color="auto" w:sz="4" w:space="0"/>
              <w:right w:val="single" w:color="auto" w:sz="4" w:space="0"/>
            </w:tcBorders>
            <w:shd w:val="clear" w:color="auto" w:fill="FFFFFF"/>
            <w:noWrap/>
            <w:vAlign w:val="center"/>
          </w:tcPr>
          <w:p w14:paraId="001B2DA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LS金竹路与霞金路北向南卡口2（交警）</w:t>
            </w:r>
          </w:p>
        </w:tc>
        <w:tc>
          <w:tcPr>
            <w:tcW w:w="958" w:type="pct"/>
            <w:tcBorders>
              <w:top w:val="nil"/>
              <w:left w:val="nil"/>
              <w:bottom w:val="single" w:color="auto" w:sz="4" w:space="0"/>
              <w:right w:val="single" w:color="auto" w:sz="4" w:space="0"/>
            </w:tcBorders>
            <w:shd w:val="clear" w:color="auto" w:fill="FFFFFF"/>
            <w:noWrap/>
            <w:vAlign w:val="center"/>
          </w:tcPr>
          <w:p w14:paraId="503A438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电警（卡口）18</w:t>
            </w:r>
          </w:p>
        </w:tc>
        <w:tc>
          <w:tcPr>
            <w:tcW w:w="368" w:type="pct"/>
            <w:tcBorders>
              <w:top w:val="nil"/>
              <w:left w:val="nil"/>
              <w:bottom w:val="single" w:color="auto" w:sz="4" w:space="0"/>
              <w:right w:val="single" w:color="auto" w:sz="4" w:space="0"/>
            </w:tcBorders>
            <w:shd w:val="clear" w:color="auto" w:fill="FFFFFF"/>
            <w:noWrap/>
            <w:vAlign w:val="center"/>
          </w:tcPr>
          <w:p w14:paraId="4040CC2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DA2E909">
        <w:tblPrEx>
          <w:tblCellMar>
            <w:top w:w="0" w:type="dxa"/>
            <w:left w:w="108" w:type="dxa"/>
            <w:bottom w:w="0" w:type="dxa"/>
            <w:right w:w="108" w:type="dxa"/>
          </w:tblCellMar>
        </w:tblPrEx>
        <w:trPr>
          <w:gridAfter w:val="1"/>
          <w:wAfter w:w="367" w:type="pct"/>
          <w:trHeight w:val="283" w:hRule="atLeast"/>
        </w:trPr>
        <w:tc>
          <w:tcPr>
            <w:tcW w:w="4633" w:type="pct"/>
            <w:gridSpan w:val="4"/>
            <w:tcBorders>
              <w:top w:val="nil"/>
              <w:left w:val="single" w:color="auto" w:sz="4" w:space="0"/>
              <w:bottom w:val="single" w:color="auto" w:sz="4" w:space="0"/>
              <w:right w:val="single" w:color="auto" w:sz="4" w:space="0"/>
            </w:tcBorders>
            <w:shd w:val="clear" w:color="auto" w:fill="FFFFFF"/>
            <w:noWrap/>
            <w:vAlign w:val="center"/>
          </w:tcPr>
          <w:p w14:paraId="0D6C3CC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小计：18</w:t>
            </w:r>
          </w:p>
        </w:tc>
      </w:tr>
      <w:tr w14:paraId="248D72CE">
        <w:tblPrEx>
          <w:tblCellMar>
            <w:top w:w="0" w:type="dxa"/>
            <w:left w:w="108" w:type="dxa"/>
            <w:bottom w:w="0" w:type="dxa"/>
            <w:right w:w="108" w:type="dxa"/>
          </w:tblCellMar>
        </w:tblPrEx>
        <w:trPr>
          <w:gridAfter w:val="1"/>
          <w:wAfter w:w="367" w:type="pct"/>
          <w:trHeight w:val="283" w:hRule="atLeast"/>
        </w:trPr>
        <w:tc>
          <w:tcPr>
            <w:tcW w:w="4633" w:type="pct"/>
            <w:gridSpan w:val="4"/>
            <w:tcBorders>
              <w:top w:val="nil"/>
              <w:left w:val="single" w:color="auto" w:sz="4" w:space="0"/>
              <w:bottom w:val="single" w:color="auto" w:sz="4" w:space="0"/>
              <w:right w:val="single" w:color="auto" w:sz="4" w:space="0"/>
            </w:tcBorders>
            <w:shd w:val="clear" w:color="auto" w:fill="FFFFFF"/>
            <w:noWrap/>
            <w:vAlign w:val="center"/>
          </w:tcPr>
          <w:p w14:paraId="7E31478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瓯海大道东延及枢纽集散系统工程智能交通监控系统配套建设项目</w:t>
            </w:r>
          </w:p>
        </w:tc>
      </w:tr>
      <w:tr w14:paraId="285A260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nil"/>
            </w:tcBorders>
            <w:shd w:val="clear" w:color="auto" w:fill="FFFFFF"/>
            <w:noWrap/>
            <w:vAlign w:val="center"/>
          </w:tcPr>
          <w:p w14:paraId="6A5136D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w:t>
            </w:r>
          </w:p>
        </w:tc>
        <w:tc>
          <w:tcPr>
            <w:tcW w:w="2940" w:type="pct"/>
            <w:tcBorders>
              <w:top w:val="nil"/>
              <w:left w:val="single" w:color="auto" w:sz="4" w:space="0"/>
              <w:bottom w:val="single" w:color="auto" w:sz="4" w:space="0"/>
              <w:right w:val="single" w:color="auto" w:sz="4" w:space="0"/>
            </w:tcBorders>
            <w:shd w:val="clear" w:color="auto" w:fill="FFFFFF"/>
            <w:noWrap/>
            <w:vAlign w:val="bottom"/>
          </w:tcPr>
          <w:p w14:paraId="101208C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LS滨海大道-瓯海大道枢纽龙门架南向北2(交警)</w:t>
            </w:r>
          </w:p>
        </w:tc>
        <w:tc>
          <w:tcPr>
            <w:tcW w:w="958" w:type="pct"/>
            <w:tcBorders>
              <w:top w:val="nil"/>
              <w:left w:val="nil"/>
              <w:bottom w:val="single" w:color="auto" w:sz="4" w:space="0"/>
              <w:right w:val="single" w:color="auto" w:sz="4" w:space="0"/>
            </w:tcBorders>
            <w:shd w:val="clear" w:color="auto" w:fill="FFFFFF"/>
            <w:noWrap/>
            <w:vAlign w:val="center"/>
          </w:tcPr>
          <w:p w14:paraId="2790A73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w:t>
            </w:r>
          </w:p>
        </w:tc>
        <w:tc>
          <w:tcPr>
            <w:tcW w:w="368" w:type="pct"/>
            <w:tcBorders>
              <w:top w:val="nil"/>
              <w:left w:val="nil"/>
              <w:bottom w:val="single" w:color="auto" w:sz="4" w:space="0"/>
              <w:right w:val="single" w:color="auto" w:sz="4" w:space="0"/>
            </w:tcBorders>
            <w:shd w:val="clear" w:color="auto" w:fill="FFFFFF"/>
            <w:noWrap/>
            <w:vAlign w:val="center"/>
          </w:tcPr>
          <w:p w14:paraId="3C28B265">
            <w:pPr>
              <w:spacing w:line="360" w:lineRule="exact"/>
              <w:jc w:val="center"/>
              <w:rPr>
                <w:rFonts w:hint="eastAsia" w:ascii="宋体" w:hAnsi="宋体" w:cs="宋体"/>
                <w:color w:val="auto"/>
                <w:kern w:val="0"/>
                <w:sz w:val="22"/>
                <w:highlight w:val="none"/>
                <w:lang w:bidi="ar"/>
              </w:rPr>
            </w:pPr>
          </w:p>
        </w:tc>
      </w:tr>
      <w:tr w14:paraId="324CA4B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nil"/>
            </w:tcBorders>
            <w:shd w:val="clear" w:color="auto" w:fill="FFFFFF"/>
            <w:noWrap/>
            <w:vAlign w:val="center"/>
          </w:tcPr>
          <w:p w14:paraId="6CCE73B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w:t>
            </w:r>
          </w:p>
        </w:tc>
        <w:tc>
          <w:tcPr>
            <w:tcW w:w="2940" w:type="pct"/>
            <w:tcBorders>
              <w:top w:val="nil"/>
              <w:left w:val="single" w:color="auto" w:sz="4" w:space="0"/>
              <w:bottom w:val="single" w:color="auto" w:sz="4" w:space="0"/>
              <w:right w:val="single" w:color="auto" w:sz="4" w:space="0"/>
            </w:tcBorders>
            <w:shd w:val="clear" w:color="auto" w:fill="FFFFFF"/>
            <w:noWrap/>
            <w:vAlign w:val="bottom"/>
          </w:tcPr>
          <w:p w14:paraId="3512588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LS滨海大道-瓯海大道枢纽龙门架南向北1(交警)</w:t>
            </w:r>
          </w:p>
        </w:tc>
        <w:tc>
          <w:tcPr>
            <w:tcW w:w="958" w:type="pct"/>
            <w:tcBorders>
              <w:top w:val="nil"/>
              <w:left w:val="nil"/>
              <w:bottom w:val="single" w:color="auto" w:sz="4" w:space="0"/>
              <w:right w:val="single" w:color="auto" w:sz="4" w:space="0"/>
            </w:tcBorders>
            <w:shd w:val="clear" w:color="auto" w:fill="FFFFFF"/>
            <w:noWrap/>
            <w:vAlign w:val="center"/>
          </w:tcPr>
          <w:p w14:paraId="6AE324C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w:t>
            </w:r>
          </w:p>
        </w:tc>
        <w:tc>
          <w:tcPr>
            <w:tcW w:w="368" w:type="pct"/>
            <w:tcBorders>
              <w:top w:val="nil"/>
              <w:left w:val="nil"/>
              <w:bottom w:val="single" w:color="auto" w:sz="4" w:space="0"/>
              <w:right w:val="single" w:color="auto" w:sz="4" w:space="0"/>
            </w:tcBorders>
            <w:shd w:val="clear" w:color="auto" w:fill="FFFFFF"/>
            <w:noWrap/>
            <w:vAlign w:val="center"/>
          </w:tcPr>
          <w:p w14:paraId="577DF1A2">
            <w:pPr>
              <w:spacing w:line="360" w:lineRule="exact"/>
              <w:jc w:val="center"/>
              <w:rPr>
                <w:rFonts w:hint="eastAsia" w:ascii="宋体" w:hAnsi="宋体" w:cs="宋体"/>
                <w:color w:val="auto"/>
                <w:kern w:val="0"/>
                <w:sz w:val="22"/>
                <w:highlight w:val="none"/>
                <w:lang w:bidi="ar"/>
              </w:rPr>
            </w:pPr>
          </w:p>
        </w:tc>
      </w:tr>
      <w:tr w14:paraId="6ED9FA6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nil"/>
            </w:tcBorders>
            <w:shd w:val="clear" w:color="auto" w:fill="FFFFFF"/>
            <w:noWrap/>
            <w:vAlign w:val="center"/>
          </w:tcPr>
          <w:p w14:paraId="56E3BFF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w:t>
            </w:r>
          </w:p>
        </w:tc>
        <w:tc>
          <w:tcPr>
            <w:tcW w:w="2940" w:type="pct"/>
            <w:tcBorders>
              <w:top w:val="nil"/>
              <w:left w:val="single" w:color="auto" w:sz="4" w:space="0"/>
              <w:bottom w:val="single" w:color="auto" w:sz="4" w:space="0"/>
              <w:right w:val="single" w:color="auto" w:sz="4" w:space="0"/>
            </w:tcBorders>
            <w:shd w:val="clear" w:color="auto" w:fill="FFFFFF"/>
            <w:noWrap/>
            <w:vAlign w:val="bottom"/>
          </w:tcPr>
          <w:p w14:paraId="2D94010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LS滨海大道-瓯海大道枢纽龙门架北向南(交警)</w:t>
            </w:r>
          </w:p>
        </w:tc>
        <w:tc>
          <w:tcPr>
            <w:tcW w:w="958" w:type="pct"/>
            <w:tcBorders>
              <w:top w:val="nil"/>
              <w:left w:val="nil"/>
              <w:bottom w:val="single" w:color="auto" w:sz="4" w:space="0"/>
              <w:right w:val="single" w:color="auto" w:sz="4" w:space="0"/>
            </w:tcBorders>
            <w:shd w:val="clear" w:color="auto" w:fill="FFFFFF"/>
            <w:noWrap/>
            <w:vAlign w:val="center"/>
          </w:tcPr>
          <w:p w14:paraId="7150F6E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w:t>
            </w:r>
          </w:p>
        </w:tc>
        <w:tc>
          <w:tcPr>
            <w:tcW w:w="368" w:type="pct"/>
            <w:tcBorders>
              <w:top w:val="nil"/>
              <w:left w:val="nil"/>
              <w:bottom w:val="single" w:color="auto" w:sz="4" w:space="0"/>
              <w:right w:val="single" w:color="auto" w:sz="4" w:space="0"/>
            </w:tcBorders>
            <w:shd w:val="clear" w:color="auto" w:fill="FFFFFF"/>
            <w:noWrap/>
            <w:vAlign w:val="center"/>
          </w:tcPr>
          <w:p w14:paraId="1373F756">
            <w:pPr>
              <w:spacing w:line="360" w:lineRule="exact"/>
              <w:jc w:val="center"/>
              <w:rPr>
                <w:rFonts w:hint="eastAsia" w:ascii="宋体" w:hAnsi="宋体" w:cs="宋体"/>
                <w:color w:val="auto"/>
                <w:kern w:val="0"/>
                <w:sz w:val="22"/>
                <w:highlight w:val="none"/>
                <w:lang w:bidi="ar"/>
              </w:rPr>
            </w:pPr>
          </w:p>
        </w:tc>
      </w:tr>
      <w:tr w14:paraId="28AB546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nil"/>
            </w:tcBorders>
            <w:shd w:val="clear" w:color="auto" w:fill="FFFFFF"/>
            <w:noWrap/>
            <w:vAlign w:val="center"/>
          </w:tcPr>
          <w:p w14:paraId="4AFB581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w:t>
            </w:r>
          </w:p>
        </w:tc>
        <w:tc>
          <w:tcPr>
            <w:tcW w:w="2940" w:type="pct"/>
            <w:tcBorders>
              <w:top w:val="nil"/>
              <w:left w:val="single" w:color="auto" w:sz="4" w:space="0"/>
              <w:bottom w:val="single" w:color="auto" w:sz="4" w:space="0"/>
              <w:right w:val="single" w:color="auto" w:sz="4" w:space="0"/>
            </w:tcBorders>
            <w:shd w:val="clear" w:color="auto" w:fill="FFFFFF"/>
            <w:noWrap/>
            <w:vAlign w:val="bottom"/>
          </w:tcPr>
          <w:p w14:paraId="4182019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LS瓯海大道-海宁路龙门架西向东1(交警)</w:t>
            </w:r>
          </w:p>
        </w:tc>
        <w:tc>
          <w:tcPr>
            <w:tcW w:w="958" w:type="pct"/>
            <w:tcBorders>
              <w:top w:val="nil"/>
              <w:left w:val="nil"/>
              <w:bottom w:val="single" w:color="auto" w:sz="4" w:space="0"/>
              <w:right w:val="single" w:color="auto" w:sz="4" w:space="0"/>
            </w:tcBorders>
            <w:shd w:val="clear" w:color="auto" w:fill="FFFFFF"/>
            <w:noWrap/>
            <w:vAlign w:val="center"/>
          </w:tcPr>
          <w:p w14:paraId="40D32D4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w:t>
            </w:r>
          </w:p>
        </w:tc>
        <w:tc>
          <w:tcPr>
            <w:tcW w:w="368" w:type="pct"/>
            <w:tcBorders>
              <w:top w:val="nil"/>
              <w:left w:val="nil"/>
              <w:bottom w:val="single" w:color="auto" w:sz="4" w:space="0"/>
              <w:right w:val="single" w:color="auto" w:sz="4" w:space="0"/>
            </w:tcBorders>
            <w:shd w:val="clear" w:color="auto" w:fill="FFFFFF"/>
            <w:noWrap/>
            <w:vAlign w:val="center"/>
          </w:tcPr>
          <w:p w14:paraId="26CC42E4">
            <w:pPr>
              <w:spacing w:line="360" w:lineRule="exact"/>
              <w:jc w:val="center"/>
              <w:rPr>
                <w:rFonts w:hint="eastAsia" w:ascii="宋体" w:hAnsi="宋体" w:cs="宋体"/>
                <w:color w:val="auto"/>
                <w:kern w:val="0"/>
                <w:sz w:val="22"/>
                <w:highlight w:val="none"/>
                <w:lang w:bidi="ar"/>
              </w:rPr>
            </w:pPr>
          </w:p>
        </w:tc>
      </w:tr>
      <w:tr w14:paraId="2FE8169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nil"/>
            </w:tcBorders>
            <w:shd w:val="clear" w:color="auto" w:fill="FFFFFF"/>
            <w:noWrap/>
            <w:vAlign w:val="center"/>
          </w:tcPr>
          <w:p w14:paraId="1F29232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w:t>
            </w:r>
          </w:p>
        </w:tc>
        <w:tc>
          <w:tcPr>
            <w:tcW w:w="2940" w:type="pct"/>
            <w:tcBorders>
              <w:top w:val="nil"/>
              <w:left w:val="single" w:color="auto" w:sz="4" w:space="0"/>
              <w:bottom w:val="single" w:color="auto" w:sz="4" w:space="0"/>
              <w:right w:val="single" w:color="auto" w:sz="4" w:space="0"/>
            </w:tcBorders>
            <w:shd w:val="clear" w:color="auto" w:fill="FFFFFF"/>
            <w:noWrap/>
            <w:vAlign w:val="bottom"/>
          </w:tcPr>
          <w:p w14:paraId="622BDCE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LS瓯海大道-海宁路龙门架西向东2(交警)</w:t>
            </w:r>
          </w:p>
        </w:tc>
        <w:tc>
          <w:tcPr>
            <w:tcW w:w="958" w:type="pct"/>
            <w:tcBorders>
              <w:top w:val="nil"/>
              <w:left w:val="nil"/>
              <w:bottom w:val="single" w:color="auto" w:sz="4" w:space="0"/>
              <w:right w:val="single" w:color="auto" w:sz="4" w:space="0"/>
            </w:tcBorders>
            <w:shd w:val="clear" w:color="auto" w:fill="FFFFFF"/>
            <w:noWrap/>
            <w:vAlign w:val="center"/>
          </w:tcPr>
          <w:p w14:paraId="43CAB5B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电警（卡口）5</w:t>
            </w:r>
          </w:p>
        </w:tc>
        <w:tc>
          <w:tcPr>
            <w:tcW w:w="368" w:type="pct"/>
            <w:tcBorders>
              <w:top w:val="nil"/>
              <w:left w:val="nil"/>
              <w:bottom w:val="single" w:color="auto" w:sz="4" w:space="0"/>
              <w:right w:val="single" w:color="auto" w:sz="4" w:space="0"/>
            </w:tcBorders>
            <w:shd w:val="clear" w:color="auto" w:fill="FFFFFF"/>
            <w:noWrap/>
            <w:vAlign w:val="center"/>
          </w:tcPr>
          <w:p w14:paraId="498EE4A4">
            <w:pPr>
              <w:spacing w:line="360" w:lineRule="exact"/>
              <w:jc w:val="center"/>
              <w:rPr>
                <w:rFonts w:hint="eastAsia" w:ascii="宋体" w:hAnsi="宋体" w:cs="宋体"/>
                <w:color w:val="auto"/>
                <w:kern w:val="0"/>
                <w:sz w:val="22"/>
                <w:highlight w:val="none"/>
                <w:lang w:bidi="ar"/>
              </w:rPr>
            </w:pPr>
          </w:p>
        </w:tc>
      </w:tr>
      <w:tr w14:paraId="0F7D255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nil"/>
            </w:tcBorders>
            <w:shd w:val="clear" w:color="auto" w:fill="FFFFFF"/>
            <w:noWrap/>
            <w:vAlign w:val="center"/>
          </w:tcPr>
          <w:p w14:paraId="511F790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w:t>
            </w:r>
          </w:p>
        </w:tc>
        <w:tc>
          <w:tcPr>
            <w:tcW w:w="2940" w:type="pct"/>
            <w:tcBorders>
              <w:top w:val="nil"/>
              <w:left w:val="single" w:color="auto" w:sz="4" w:space="0"/>
              <w:bottom w:val="single" w:color="auto" w:sz="4" w:space="0"/>
              <w:right w:val="single" w:color="auto" w:sz="4" w:space="0"/>
            </w:tcBorders>
            <w:shd w:val="clear" w:color="auto" w:fill="FFFFFF"/>
            <w:noWrap/>
            <w:vAlign w:val="bottom"/>
          </w:tcPr>
          <w:p w14:paraId="5693965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LS瓯海大道-海宁路龙门架东向西2(交警)</w:t>
            </w:r>
          </w:p>
        </w:tc>
        <w:tc>
          <w:tcPr>
            <w:tcW w:w="958" w:type="pct"/>
            <w:tcBorders>
              <w:top w:val="nil"/>
              <w:left w:val="nil"/>
              <w:bottom w:val="single" w:color="auto" w:sz="4" w:space="0"/>
              <w:right w:val="single" w:color="auto" w:sz="4" w:space="0"/>
            </w:tcBorders>
            <w:shd w:val="clear" w:color="auto" w:fill="FFFFFF"/>
            <w:noWrap/>
            <w:vAlign w:val="center"/>
          </w:tcPr>
          <w:p w14:paraId="50EBE8A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电警（卡口）6</w:t>
            </w:r>
          </w:p>
        </w:tc>
        <w:tc>
          <w:tcPr>
            <w:tcW w:w="368" w:type="pct"/>
            <w:tcBorders>
              <w:top w:val="nil"/>
              <w:left w:val="nil"/>
              <w:bottom w:val="single" w:color="auto" w:sz="4" w:space="0"/>
              <w:right w:val="single" w:color="auto" w:sz="4" w:space="0"/>
            </w:tcBorders>
            <w:shd w:val="clear" w:color="auto" w:fill="FFFFFF"/>
            <w:noWrap/>
            <w:vAlign w:val="center"/>
          </w:tcPr>
          <w:p w14:paraId="53562A6E">
            <w:pPr>
              <w:spacing w:line="360" w:lineRule="exact"/>
              <w:jc w:val="center"/>
              <w:rPr>
                <w:rFonts w:hint="eastAsia" w:ascii="宋体" w:hAnsi="宋体" w:cs="宋体"/>
                <w:color w:val="auto"/>
                <w:kern w:val="0"/>
                <w:sz w:val="22"/>
                <w:highlight w:val="none"/>
                <w:lang w:bidi="ar"/>
              </w:rPr>
            </w:pPr>
          </w:p>
        </w:tc>
      </w:tr>
      <w:tr w14:paraId="632ED57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nil"/>
            </w:tcBorders>
            <w:shd w:val="clear" w:color="auto" w:fill="FFFFFF"/>
            <w:noWrap/>
            <w:vAlign w:val="center"/>
          </w:tcPr>
          <w:p w14:paraId="0C9B79A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7</w:t>
            </w:r>
          </w:p>
        </w:tc>
        <w:tc>
          <w:tcPr>
            <w:tcW w:w="2940" w:type="pct"/>
            <w:tcBorders>
              <w:top w:val="nil"/>
              <w:left w:val="single" w:color="auto" w:sz="4" w:space="0"/>
              <w:bottom w:val="single" w:color="auto" w:sz="4" w:space="0"/>
              <w:right w:val="single" w:color="auto" w:sz="4" w:space="0"/>
            </w:tcBorders>
            <w:shd w:val="clear" w:color="auto" w:fill="FFFFFF"/>
            <w:noWrap/>
            <w:vAlign w:val="bottom"/>
          </w:tcPr>
          <w:p w14:paraId="7F65FFC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LS瓯海大道-海宁路龙门架东向西1(交警)</w:t>
            </w:r>
          </w:p>
        </w:tc>
        <w:tc>
          <w:tcPr>
            <w:tcW w:w="958" w:type="pct"/>
            <w:tcBorders>
              <w:top w:val="nil"/>
              <w:left w:val="nil"/>
              <w:bottom w:val="single" w:color="auto" w:sz="4" w:space="0"/>
              <w:right w:val="single" w:color="auto" w:sz="4" w:space="0"/>
            </w:tcBorders>
            <w:shd w:val="clear" w:color="auto" w:fill="FFFFFF"/>
            <w:noWrap/>
            <w:vAlign w:val="center"/>
          </w:tcPr>
          <w:p w14:paraId="10903F1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电警（卡口）7</w:t>
            </w:r>
          </w:p>
        </w:tc>
        <w:tc>
          <w:tcPr>
            <w:tcW w:w="368" w:type="pct"/>
            <w:tcBorders>
              <w:top w:val="nil"/>
              <w:left w:val="nil"/>
              <w:bottom w:val="single" w:color="auto" w:sz="4" w:space="0"/>
              <w:right w:val="single" w:color="auto" w:sz="4" w:space="0"/>
            </w:tcBorders>
            <w:shd w:val="clear" w:color="auto" w:fill="FFFFFF"/>
            <w:noWrap/>
            <w:vAlign w:val="center"/>
          </w:tcPr>
          <w:p w14:paraId="61887610">
            <w:pPr>
              <w:spacing w:line="360" w:lineRule="exact"/>
              <w:jc w:val="center"/>
              <w:rPr>
                <w:rFonts w:hint="eastAsia" w:ascii="宋体" w:hAnsi="宋体" w:cs="宋体"/>
                <w:color w:val="auto"/>
                <w:kern w:val="0"/>
                <w:sz w:val="22"/>
                <w:highlight w:val="none"/>
                <w:lang w:bidi="ar"/>
              </w:rPr>
            </w:pPr>
          </w:p>
        </w:tc>
      </w:tr>
      <w:tr w14:paraId="742CCEB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nil"/>
            </w:tcBorders>
            <w:shd w:val="clear" w:color="auto" w:fill="FFFFFF"/>
            <w:noWrap/>
            <w:vAlign w:val="center"/>
          </w:tcPr>
          <w:p w14:paraId="62086EC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8</w:t>
            </w:r>
          </w:p>
        </w:tc>
        <w:tc>
          <w:tcPr>
            <w:tcW w:w="2940" w:type="pct"/>
            <w:tcBorders>
              <w:top w:val="nil"/>
              <w:left w:val="single" w:color="auto" w:sz="4" w:space="0"/>
              <w:bottom w:val="single" w:color="auto" w:sz="4" w:space="0"/>
              <w:right w:val="single" w:color="auto" w:sz="4" w:space="0"/>
            </w:tcBorders>
            <w:shd w:val="clear" w:color="auto" w:fill="FFFFFF"/>
            <w:noWrap/>
            <w:vAlign w:val="center"/>
          </w:tcPr>
          <w:p w14:paraId="015DA44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LS瓯海大道-往灵昆方向K3+580处南向北</w:t>
            </w:r>
          </w:p>
        </w:tc>
        <w:tc>
          <w:tcPr>
            <w:tcW w:w="958" w:type="pct"/>
            <w:tcBorders>
              <w:top w:val="nil"/>
              <w:left w:val="nil"/>
              <w:bottom w:val="single" w:color="auto" w:sz="4" w:space="0"/>
              <w:right w:val="single" w:color="auto" w:sz="4" w:space="0"/>
            </w:tcBorders>
            <w:shd w:val="clear" w:color="auto" w:fill="FFFFFF"/>
            <w:noWrap/>
            <w:vAlign w:val="center"/>
          </w:tcPr>
          <w:p w14:paraId="12ADA6B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电警（卡口）8</w:t>
            </w:r>
          </w:p>
        </w:tc>
        <w:tc>
          <w:tcPr>
            <w:tcW w:w="368" w:type="pct"/>
            <w:tcBorders>
              <w:top w:val="nil"/>
              <w:left w:val="nil"/>
              <w:bottom w:val="single" w:color="auto" w:sz="4" w:space="0"/>
              <w:right w:val="single" w:color="auto" w:sz="4" w:space="0"/>
            </w:tcBorders>
            <w:shd w:val="clear" w:color="auto" w:fill="FFFFFF"/>
            <w:noWrap/>
            <w:vAlign w:val="center"/>
          </w:tcPr>
          <w:p w14:paraId="3698E760">
            <w:pPr>
              <w:spacing w:line="360" w:lineRule="exact"/>
              <w:jc w:val="center"/>
              <w:rPr>
                <w:rFonts w:hint="eastAsia" w:ascii="宋体" w:hAnsi="宋体" w:cs="宋体"/>
                <w:color w:val="auto"/>
                <w:kern w:val="0"/>
                <w:sz w:val="22"/>
                <w:highlight w:val="none"/>
                <w:lang w:bidi="ar"/>
              </w:rPr>
            </w:pPr>
          </w:p>
        </w:tc>
      </w:tr>
      <w:tr w14:paraId="3C4E570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nil"/>
            </w:tcBorders>
            <w:shd w:val="clear" w:color="auto" w:fill="FFFFFF"/>
            <w:noWrap/>
            <w:vAlign w:val="center"/>
          </w:tcPr>
          <w:p w14:paraId="4F7486B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9</w:t>
            </w:r>
          </w:p>
        </w:tc>
        <w:tc>
          <w:tcPr>
            <w:tcW w:w="2940" w:type="pct"/>
            <w:tcBorders>
              <w:top w:val="nil"/>
              <w:left w:val="single" w:color="auto" w:sz="4" w:space="0"/>
              <w:bottom w:val="single" w:color="auto" w:sz="4" w:space="0"/>
              <w:right w:val="single" w:color="auto" w:sz="4" w:space="0"/>
            </w:tcBorders>
            <w:shd w:val="clear" w:color="auto" w:fill="FFFFFF"/>
            <w:noWrap/>
            <w:vAlign w:val="center"/>
          </w:tcPr>
          <w:p w14:paraId="7A8761A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YS瓯海大道高架-上江路龙门架东向西测速(交警)</w:t>
            </w:r>
          </w:p>
        </w:tc>
        <w:tc>
          <w:tcPr>
            <w:tcW w:w="958" w:type="pct"/>
            <w:tcBorders>
              <w:top w:val="nil"/>
              <w:left w:val="nil"/>
              <w:bottom w:val="single" w:color="auto" w:sz="4" w:space="0"/>
              <w:right w:val="single" w:color="auto" w:sz="4" w:space="0"/>
            </w:tcBorders>
            <w:shd w:val="clear" w:color="auto" w:fill="FFFFFF"/>
            <w:noWrap/>
            <w:vAlign w:val="center"/>
          </w:tcPr>
          <w:p w14:paraId="5C58449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电警（卡口）9</w:t>
            </w:r>
          </w:p>
        </w:tc>
        <w:tc>
          <w:tcPr>
            <w:tcW w:w="368" w:type="pct"/>
            <w:tcBorders>
              <w:top w:val="nil"/>
              <w:left w:val="nil"/>
              <w:bottom w:val="single" w:color="auto" w:sz="4" w:space="0"/>
              <w:right w:val="single" w:color="auto" w:sz="4" w:space="0"/>
            </w:tcBorders>
            <w:shd w:val="clear" w:color="auto" w:fill="FFFFFF"/>
            <w:noWrap/>
            <w:vAlign w:val="center"/>
          </w:tcPr>
          <w:p w14:paraId="0027ACCA">
            <w:pPr>
              <w:spacing w:line="360" w:lineRule="exact"/>
              <w:jc w:val="center"/>
              <w:rPr>
                <w:rFonts w:hint="eastAsia" w:ascii="宋体" w:hAnsi="宋体" w:cs="宋体"/>
                <w:color w:val="auto"/>
                <w:kern w:val="0"/>
                <w:sz w:val="22"/>
                <w:highlight w:val="none"/>
                <w:lang w:bidi="ar"/>
              </w:rPr>
            </w:pPr>
          </w:p>
        </w:tc>
      </w:tr>
      <w:tr w14:paraId="1F3ECDF9">
        <w:tblPrEx>
          <w:tblCellMar>
            <w:top w:w="0" w:type="dxa"/>
            <w:left w:w="108" w:type="dxa"/>
            <w:bottom w:w="0" w:type="dxa"/>
            <w:right w:w="108" w:type="dxa"/>
          </w:tblCellMar>
        </w:tblPrEx>
        <w:trPr>
          <w:gridAfter w:val="1"/>
          <w:wAfter w:w="367" w:type="pct"/>
          <w:trHeight w:val="283" w:hRule="atLeast"/>
        </w:trPr>
        <w:tc>
          <w:tcPr>
            <w:tcW w:w="4633" w:type="pct"/>
            <w:gridSpan w:val="4"/>
            <w:tcBorders>
              <w:top w:val="single" w:color="auto" w:sz="4" w:space="0"/>
              <w:left w:val="single" w:color="auto" w:sz="4" w:space="0"/>
              <w:bottom w:val="single" w:color="auto" w:sz="4" w:space="0"/>
              <w:right w:val="single" w:color="000000" w:sz="4" w:space="0"/>
            </w:tcBorders>
            <w:shd w:val="clear" w:color="auto" w:fill="FFFFFF"/>
            <w:noWrap/>
            <w:vAlign w:val="center"/>
          </w:tcPr>
          <w:p w14:paraId="062F336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小计：9</w:t>
            </w:r>
          </w:p>
        </w:tc>
      </w:tr>
      <w:tr w14:paraId="4500DB9A">
        <w:tblPrEx>
          <w:tblCellMar>
            <w:top w:w="0" w:type="dxa"/>
            <w:left w:w="108" w:type="dxa"/>
            <w:bottom w:w="0" w:type="dxa"/>
            <w:right w:w="108" w:type="dxa"/>
          </w:tblCellMar>
        </w:tblPrEx>
        <w:trPr>
          <w:gridAfter w:val="1"/>
          <w:wAfter w:w="367" w:type="pct"/>
          <w:trHeight w:val="283" w:hRule="atLeast"/>
        </w:trPr>
        <w:tc>
          <w:tcPr>
            <w:tcW w:w="4633"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187F7E7E">
            <w:pPr>
              <w:spacing w:line="360" w:lineRule="exact"/>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lang w:bidi="ar"/>
              </w:rPr>
              <w:t>瓯江路道路及景观改造提升工程</w:t>
            </w:r>
          </w:p>
        </w:tc>
      </w:tr>
      <w:tr w14:paraId="283B7C5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DEDBD6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w:t>
            </w:r>
          </w:p>
        </w:tc>
        <w:tc>
          <w:tcPr>
            <w:tcW w:w="2940" w:type="pct"/>
            <w:tcBorders>
              <w:top w:val="nil"/>
              <w:left w:val="nil"/>
              <w:bottom w:val="single" w:color="auto" w:sz="4" w:space="0"/>
              <w:right w:val="single" w:color="auto" w:sz="4" w:space="0"/>
            </w:tcBorders>
            <w:shd w:val="clear" w:color="auto" w:fill="FFFFFF"/>
            <w:noWrap/>
            <w:vAlign w:val="center"/>
          </w:tcPr>
          <w:p w14:paraId="1EC9079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LS信河街-望江路西向东电警(交警)</w:t>
            </w:r>
          </w:p>
        </w:tc>
        <w:tc>
          <w:tcPr>
            <w:tcW w:w="958" w:type="pct"/>
            <w:tcBorders>
              <w:top w:val="nil"/>
              <w:left w:val="nil"/>
              <w:bottom w:val="single" w:color="auto" w:sz="4" w:space="0"/>
              <w:right w:val="single" w:color="auto" w:sz="4" w:space="0"/>
            </w:tcBorders>
            <w:shd w:val="clear" w:color="auto" w:fill="FFFFFF"/>
            <w:noWrap/>
            <w:vAlign w:val="center"/>
          </w:tcPr>
          <w:p w14:paraId="0D46DA3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w:t>
            </w:r>
          </w:p>
        </w:tc>
        <w:tc>
          <w:tcPr>
            <w:tcW w:w="368" w:type="pct"/>
            <w:tcBorders>
              <w:top w:val="nil"/>
              <w:left w:val="nil"/>
              <w:bottom w:val="single" w:color="auto" w:sz="4" w:space="0"/>
              <w:right w:val="single" w:color="auto" w:sz="4" w:space="0"/>
            </w:tcBorders>
            <w:shd w:val="clear" w:color="auto" w:fill="FFFFFF"/>
            <w:noWrap/>
            <w:vAlign w:val="center"/>
          </w:tcPr>
          <w:p w14:paraId="17D35D4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70D301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980C93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w:t>
            </w:r>
          </w:p>
        </w:tc>
        <w:tc>
          <w:tcPr>
            <w:tcW w:w="2940" w:type="pct"/>
            <w:tcBorders>
              <w:top w:val="nil"/>
              <w:left w:val="nil"/>
              <w:bottom w:val="single" w:color="auto" w:sz="4" w:space="0"/>
              <w:right w:val="single" w:color="auto" w:sz="4" w:space="0"/>
            </w:tcBorders>
            <w:shd w:val="clear" w:color="auto" w:fill="FFFFFF"/>
            <w:noWrap/>
            <w:vAlign w:val="center"/>
          </w:tcPr>
          <w:p w14:paraId="77A8956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LS信河街-望江路西向东卡口(交警)</w:t>
            </w:r>
          </w:p>
        </w:tc>
        <w:tc>
          <w:tcPr>
            <w:tcW w:w="958" w:type="pct"/>
            <w:tcBorders>
              <w:top w:val="nil"/>
              <w:left w:val="nil"/>
              <w:bottom w:val="single" w:color="auto" w:sz="4" w:space="0"/>
              <w:right w:val="single" w:color="auto" w:sz="4" w:space="0"/>
            </w:tcBorders>
            <w:shd w:val="clear" w:color="auto" w:fill="FFFFFF"/>
            <w:noWrap/>
            <w:vAlign w:val="center"/>
          </w:tcPr>
          <w:p w14:paraId="25AE6FC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电警（卡口）2</w:t>
            </w:r>
          </w:p>
        </w:tc>
        <w:tc>
          <w:tcPr>
            <w:tcW w:w="368" w:type="pct"/>
            <w:tcBorders>
              <w:top w:val="nil"/>
              <w:left w:val="nil"/>
              <w:bottom w:val="single" w:color="auto" w:sz="4" w:space="0"/>
              <w:right w:val="single" w:color="auto" w:sz="4" w:space="0"/>
            </w:tcBorders>
            <w:shd w:val="clear" w:color="auto" w:fill="FFFFFF"/>
            <w:noWrap/>
            <w:vAlign w:val="center"/>
          </w:tcPr>
          <w:p w14:paraId="66645EC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977D3E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0CB144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w:t>
            </w:r>
          </w:p>
        </w:tc>
        <w:tc>
          <w:tcPr>
            <w:tcW w:w="2940" w:type="pct"/>
            <w:tcBorders>
              <w:top w:val="nil"/>
              <w:left w:val="nil"/>
              <w:bottom w:val="single" w:color="auto" w:sz="4" w:space="0"/>
              <w:right w:val="single" w:color="auto" w:sz="4" w:space="0"/>
            </w:tcBorders>
            <w:shd w:val="clear" w:color="auto" w:fill="FFFFFF"/>
            <w:noWrap/>
            <w:vAlign w:val="center"/>
          </w:tcPr>
          <w:p w14:paraId="7B491B6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LS信河街-望江路南向北电警(交警）</w:t>
            </w:r>
          </w:p>
        </w:tc>
        <w:tc>
          <w:tcPr>
            <w:tcW w:w="958" w:type="pct"/>
            <w:tcBorders>
              <w:top w:val="nil"/>
              <w:left w:val="nil"/>
              <w:bottom w:val="single" w:color="auto" w:sz="4" w:space="0"/>
              <w:right w:val="single" w:color="auto" w:sz="4" w:space="0"/>
            </w:tcBorders>
            <w:shd w:val="clear" w:color="auto" w:fill="FFFFFF"/>
            <w:noWrap/>
            <w:vAlign w:val="center"/>
          </w:tcPr>
          <w:p w14:paraId="15A01B3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电警（卡口）3</w:t>
            </w:r>
          </w:p>
        </w:tc>
        <w:tc>
          <w:tcPr>
            <w:tcW w:w="368" w:type="pct"/>
            <w:tcBorders>
              <w:top w:val="nil"/>
              <w:left w:val="nil"/>
              <w:bottom w:val="single" w:color="auto" w:sz="4" w:space="0"/>
              <w:right w:val="single" w:color="auto" w:sz="4" w:space="0"/>
            </w:tcBorders>
            <w:shd w:val="clear" w:color="auto" w:fill="FFFFFF"/>
            <w:noWrap/>
            <w:vAlign w:val="center"/>
          </w:tcPr>
          <w:p w14:paraId="4A0E984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A6246B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25A576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w:t>
            </w:r>
          </w:p>
        </w:tc>
        <w:tc>
          <w:tcPr>
            <w:tcW w:w="2940" w:type="pct"/>
            <w:tcBorders>
              <w:top w:val="nil"/>
              <w:left w:val="nil"/>
              <w:bottom w:val="single" w:color="auto" w:sz="4" w:space="0"/>
              <w:right w:val="single" w:color="auto" w:sz="4" w:space="0"/>
            </w:tcBorders>
            <w:shd w:val="clear" w:color="auto" w:fill="FFFFFF"/>
            <w:noWrap/>
            <w:vAlign w:val="center"/>
          </w:tcPr>
          <w:p w14:paraId="13E60EB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LS信河街-望江路南向北卡口1(交警)</w:t>
            </w:r>
          </w:p>
        </w:tc>
        <w:tc>
          <w:tcPr>
            <w:tcW w:w="958" w:type="pct"/>
            <w:tcBorders>
              <w:top w:val="nil"/>
              <w:left w:val="nil"/>
              <w:bottom w:val="single" w:color="auto" w:sz="4" w:space="0"/>
              <w:right w:val="single" w:color="auto" w:sz="4" w:space="0"/>
            </w:tcBorders>
            <w:shd w:val="clear" w:color="auto" w:fill="FFFFFF"/>
            <w:noWrap/>
            <w:vAlign w:val="center"/>
          </w:tcPr>
          <w:p w14:paraId="5203375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电警（卡口）4</w:t>
            </w:r>
          </w:p>
        </w:tc>
        <w:tc>
          <w:tcPr>
            <w:tcW w:w="368" w:type="pct"/>
            <w:tcBorders>
              <w:top w:val="nil"/>
              <w:left w:val="nil"/>
              <w:bottom w:val="single" w:color="auto" w:sz="4" w:space="0"/>
              <w:right w:val="single" w:color="auto" w:sz="4" w:space="0"/>
            </w:tcBorders>
            <w:shd w:val="clear" w:color="auto" w:fill="FFFFFF"/>
            <w:noWrap/>
            <w:vAlign w:val="center"/>
          </w:tcPr>
          <w:p w14:paraId="3ECA4AE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9F2DF4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F9BA5D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w:t>
            </w:r>
          </w:p>
        </w:tc>
        <w:tc>
          <w:tcPr>
            <w:tcW w:w="2940" w:type="pct"/>
            <w:tcBorders>
              <w:top w:val="nil"/>
              <w:left w:val="nil"/>
              <w:bottom w:val="single" w:color="auto" w:sz="4" w:space="0"/>
              <w:right w:val="single" w:color="auto" w:sz="4" w:space="0"/>
            </w:tcBorders>
            <w:shd w:val="clear" w:color="auto" w:fill="FFFFFF"/>
            <w:noWrap/>
            <w:vAlign w:val="center"/>
          </w:tcPr>
          <w:p w14:paraId="1CE6B1A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LS信河街-望江路南向北卡口2(交警)</w:t>
            </w:r>
          </w:p>
        </w:tc>
        <w:tc>
          <w:tcPr>
            <w:tcW w:w="958" w:type="pct"/>
            <w:tcBorders>
              <w:top w:val="nil"/>
              <w:left w:val="nil"/>
              <w:bottom w:val="single" w:color="auto" w:sz="4" w:space="0"/>
              <w:right w:val="single" w:color="auto" w:sz="4" w:space="0"/>
            </w:tcBorders>
            <w:shd w:val="clear" w:color="auto" w:fill="FFFFFF"/>
            <w:noWrap/>
            <w:vAlign w:val="center"/>
          </w:tcPr>
          <w:p w14:paraId="1159D33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电警（卡口）5</w:t>
            </w:r>
          </w:p>
        </w:tc>
        <w:tc>
          <w:tcPr>
            <w:tcW w:w="368" w:type="pct"/>
            <w:tcBorders>
              <w:top w:val="nil"/>
              <w:left w:val="nil"/>
              <w:bottom w:val="single" w:color="auto" w:sz="4" w:space="0"/>
              <w:right w:val="single" w:color="auto" w:sz="4" w:space="0"/>
            </w:tcBorders>
            <w:shd w:val="clear" w:color="auto" w:fill="FFFFFF"/>
            <w:noWrap/>
            <w:vAlign w:val="center"/>
          </w:tcPr>
          <w:p w14:paraId="7D46C97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C43CFA8">
        <w:tblPrEx>
          <w:tblCellMar>
            <w:top w:w="0" w:type="dxa"/>
            <w:left w:w="108" w:type="dxa"/>
            <w:bottom w:w="0" w:type="dxa"/>
            <w:right w:w="108" w:type="dxa"/>
          </w:tblCellMar>
        </w:tblPrEx>
        <w:trPr>
          <w:gridAfter w:val="1"/>
          <w:wAfter w:w="367" w:type="pct"/>
          <w:trHeight w:val="283" w:hRule="atLeast"/>
        </w:trPr>
        <w:tc>
          <w:tcPr>
            <w:tcW w:w="4633" w:type="pct"/>
            <w:gridSpan w:val="4"/>
            <w:tcBorders>
              <w:top w:val="single" w:color="auto" w:sz="4" w:space="0"/>
              <w:left w:val="single" w:color="auto" w:sz="4" w:space="0"/>
              <w:bottom w:val="single" w:color="auto" w:sz="4" w:space="0"/>
              <w:right w:val="single" w:color="000000" w:sz="4" w:space="0"/>
            </w:tcBorders>
            <w:shd w:val="clear" w:color="auto" w:fill="FFFFFF"/>
            <w:noWrap/>
            <w:vAlign w:val="center"/>
          </w:tcPr>
          <w:p w14:paraId="45C1C2F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小计：5</w:t>
            </w:r>
          </w:p>
        </w:tc>
      </w:tr>
      <w:tr w14:paraId="0E263CD7">
        <w:tblPrEx>
          <w:tblCellMar>
            <w:top w:w="0" w:type="dxa"/>
            <w:left w:w="108" w:type="dxa"/>
            <w:bottom w:w="0" w:type="dxa"/>
            <w:right w:w="108" w:type="dxa"/>
          </w:tblCellMar>
        </w:tblPrEx>
        <w:trPr>
          <w:gridAfter w:val="1"/>
          <w:wAfter w:w="367" w:type="pct"/>
          <w:trHeight w:val="283" w:hRule="atLeast"/>
        </w:trPr>
        <w:tc>
          <w:tcPr>
            <w:tcW w:w="4633"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7FD98B73">
            <w:pPr>
              <w:spacing w:line="360" w:lineRule="exact"/>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lang w:bidi="ar"/>
              </w:rPr>
              <w:t>南湖路智能交通系统工程</w:t>
            </w:r>
          </w:p>
        </w:tc>
      </w:tr>
      <w:tr w14:paraId="5660A5E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E5D651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w:t>
            </w:r>
          </w:p>
        </w:tc>
        <w:tc>
          <w:tcPr>
            <w:tcW w:w="2940" w:type="pct"/>
            <w:tcBorders>
              <w:top w:val="nil"/>
              <w:left w:val="nil"/>
              <w:bottom w:val="single" w:color="auto" w:sz="4" w:space="0"/>
              <w:right w:val="single" w:color="auto" w:sz="4" w:space="0"/>
            </w:tcBorders>
            <w:shd w:val="clear" w:color="auto" w:fill="FFFFFF"/>
            <w:noWrap/>
            <w:vAlign w:val="bottom"/>
          </w:tcPr>
          <w:p w14:paraId="58BD1D0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LS南湖路-曙东路西向东变道抓拍(交警)</w:t>
            </w:r>
          </w:p>
        </w:tc>
        <w:tc>
          <w:tcPr>
            <w:tcW w:w="958" w:type="pct"/>
            <w:tcBorders>
              <w:top w:val="nil"/>
              <w:left w:val="nil"/>
              <w:bottom w:val="single" w:color="auto" w:sz="4" w:space="0"/>
              <w:right w:val="single" w:color="auto" w:sz="4" w:space="0"/>
            </w:tcBorders>
            <w:shd w:val="clear" w:color="auto" w:fill="FFFFFF"/>
            <w:noWrap/>
            <w:vAlign w:val="center"/>
          </w:tcPr>
          <w:p w14:paraId="793B1A5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w:t>
            </w:r>
          </w:p>
        </w:tc>
        <w:tc>
          <w:tcPr>
            <w:tcW w:w="368" w:type="pct"/>
            <w:tcBorders>
              <w:top w:val="nil"/>
              <w:left w:val="nil"/>
              <w:bottom w:val="single" w:color="auto" w:sz="4" w:space="0"/>
              <w:right w:val="single" w:color="auto" w:sz="4" w:space="0"/>
            </w:tcBorders>
            <w:shd w:val="clear" w:color="auto" w:fill="FFFFFF"/>
            <w:noWrap/>
            <w:vAlign w:val="center"/>
          </w:tcPr>
          <w:p w14:paraId="52EAC7F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9DCFEC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01A116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w:t>
            </w:r>
          </w:p>
        </w:tc>
        <w:tc>
          <w:tcPr>
            <w:tcW w:w="2940" w:type="pct"/>
            <w:tcBorders>
              <w:top w:val="nil"/>
              <w:left w:val="nil"/>
              <w:bottom w:val="single" w:color="auto" w:sz="4" w:space="0"/>
              <w:right w:val="single" w:color="auto" w:sz="4" w:space="0"/>
            </w:tcBorders>
            <w:shd w:val="clear" w:color="auto" w:fill="FFFFFF"/>
            <w:noWrap/>
            <w:vAlign w:val="bottom"/>
          </w:tcPr>
          <w:p w14:paraId="05E2A58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LS南湖路-曙东路西向东卡口2(交警)</w:t>
            </w:r>
          </w:p>
        </w:tc>
        <w:tc>
          <w:tcPr>
            <w:tcW w:w="958" w:type="pct"/>
            <w:tcBorders>
              <w:top w:val="nil"/>
              <w:left w:val="nil"/>
              <w:bottom w:val="single" w:color="auto" w:sz="4" w:space="0"/>
              <w:right w:val="single" w:color="auto" w:sz="4" w:space="0"/>
            </w:tcBorders>
            <w:shd w:val="clear" w:color="auto" w:fill="FFFFFF"/>
            <w:noWrap/>
            <w:vAlign w:val="center"/>
          </w:tcPr>
          <w:p w14:paraId="145FEC2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w:t>
            </w:r>
          </w:p>
        </w:tc>
        <w:tc>
          <w:tcPr>
            <w:tcW w:w="368" w:type="pct"/>
            <w:tcBorders>
              <w:top w:val="nil"/>
              <w:left w:val="nil"/>
              <w:bottom w:val="single" w:color="auto" w:sz="4" w:space="0"/>
              <w:right w:val="single" w:color="auto" w:sz="4" w:space="0"/>
            </w:tcBorders>
            <w:shd w:val="clear" w:color="auto" w:fill="FFFFFF"/>
            <w:noWrap/>
            <w:vAlign w:val="center"/>
          </w:tcPr>
          <w:p w14:paraId="66FC909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F4854F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A44C70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w:t>
            </w:r>
          </w:p>
        </w:tc>
        <w:tc>
          <w:tcPr>
            <w:tcW w:w="2940" w:type="pct"/>
            <w:tcBorders>
              <w:top w:val="nil"/>
              <w:left w:val="nil"/>
              <w:bottom w:val="single" w:color="auto" w:sz="4" w:space="0"/>
              <w:right w:val="single" w:color="auto" w:sz="4" w:space="0"/>
            </w:tcBorders>
            <w:shd w:val="clear" w:color="auto" w:fill="FFFFFF"/>
            <w:noWrap/>
            <w:vAlign w:val="bottom"/>
          </w:tcPr>
          <w:p w14:paraId="41EF9E5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LS南湖路-曙东路西向东卡口1(交警)</w:t>
            </w:r>
          </w:p>
        </w:tc>
        <w:tc>
          <w:tcPr>
            <w:tcW w:w="958" w:type="pct"/>
            <w:tcBorders>
              <w:top w:val="nil"/>
              <w:left w:val="nil"/>
              <w:bottom w:val="single" w:color="auto" w:sz="4" w:space="0"/>
              <w:right w:val="single" w:color="auto" w:sz="4" w:space="0"/>
            </w:tcBorders>
            <w:shd w:val="clear" w:color="auto" w:fill="FFFFFF"/>
            <w:noWrap/>
            <w:vAlign w:val="center"/>
          </w:tcPr>
          <w:p w14:paraId="7151A84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w:t>
            </w:r>
          </w:p>
        </w:tc>
        <w:tc>
          <w:tcPr>
            <w:tcW w:w="368" w:type="pct"/>
            <w:tcBorders>
              <w:top w:val="nil"/>
              <w:left w:val="nil"/>
              <w:bottom w:val="single" w:color="auto" w:sz="4" w:space="0"/>
              <w:right w:val="single" w:color="auto" w:sz="4" w:space="0"/>
            </w:tcBorders>
            <w:shd w:val="clear" w:color="auto" w:fill="FFFFFF"/>
            <w:noWrap/>
            <w:vAlign w:val="center"/>
          </w:tcPr>
          <w:p w14:paraId="6702B49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90C377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403609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w:t>
            </w:r>
          </w:p>
        </w:tc>
        <w:tc>
          <w:tcPr>
            <w:tcW w:w="2940" w:type="pct"/>
            <w:tcBorders>
              <w:top w:val="nil"/>
              <w:left w:val="nil"/>
              <w:bottom w:val="single" w:color="auto" w:sz="4" w:space="0"/>
              <w:right w:val="single" w:color="auto" w:sz="4" w:space="0"/>
            </w:tcBorders>
            <w:shd w:val="clear" w:color="auto" w:fill="FFFFFF"/>
            <w:noWrap/>
            <w:vAlign w:val="bottom"/>
          </w:tcPr>
          <w:p w14:paraId="33F1678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LS南湖路-曙东路西向东电警1(交警)</w:t>
            </w:r>
          </w:p>
        </w:tc>
        <w:tc>
          <w:tcPr>
            <w:tcW w:w="958" w:type="pct"/>
            <w:tcBorders>
              <w:top w:val="nil"/>
              <w:left w:val="nil"/>
              <w:bottom w:val="single" w:color="auto" w:sz="4" w:space="0"/>
              <w:right w:val="single" w:color="auto" w:sz="4" w:space="0"/>
            </w:tcBorders>
            <w:shd w:val="clear" w:color="auto" w:fill="FFFFFF"/>
            <w:noWrap/>
            <w:vAlign w:val="center"/>
          </w:tcPr>
          <w:p w14:paraId="05B9408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w:t>
            </w:r>
          </w:p>
        </w:tc>
        <w:tc>
          <w:tcPr>
            <w:tcW w:w="368" w:type="pct"/>
            <w:tcBorders>
              <w:top w:val="nil"/>
              <w:left w:val="nil"/>
              <w:bottom w:val="single" w:color="auto" w:sz="4" w:space="0"/>
              <w:right w:val="single" w:color="auto" w:sz="4" w:space="0"/>
            </w:tcBorders>
            <w:shd w:val="clear" w:color="auto" w:fill="FFFFFF"/>
            <w:noWrap/>
            <w:vAlign w:val="center"/>
          </w:tcPr>
          <w:p w14:paraId="630226A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52FA34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5A48BE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w:t>
            </w:r>
          </w:p>
        </w:tc>
        <w:tc>
          <w:tcPr>
            <w:tcW w:w="2940" w:type="pct"/>
            <w:tcBorders>
              <w:top w:val="nil"/>
              <w:left w:val="nil"/>
              <w:bottom w:val="single" w:color="auto" w:sz="4" w:space="0"/>
              <w:right w:val="single" w:color="auto" w:sz="4" w:space="0"/>
            </w:tcBorders>
            <w:shd w:val="clear" w:color="auto" w:fill="FFFFFF"/>
            <w:noWrap/>
            <w:vAlign w:val="bottom"/>
          </w:tcPr>
          <w:p w14:paraId="01172F7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LS南湖路-曙东路东向西变道抓拍(交警)</w:t>
            </w:r>
          </w:p>
        </w:tc>
        <w:tc>
          <w:tcPr>
            <w:tcW w:w="958" w:type="pct"/>
            <w:tcBorders>
              <w:top w:val="nil"/>
              <w:left w:val="nil"/>
              <w:bottom w:val="single" w:color="auto" w:sz="4" w:space="0"/>
              <w:right w:val="single" w:color="auto" w:sz="4" w:space="0"/>
            </w:tcBorders>
            <w:shd w:val="clear" w:color="auto" w:fill="FFFFFF"/>
            <w:noWrap/>
            <w:vAlign w:val="center"/>
          </w:tcPr>
          <w:p w14:paraId="2290B55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电警（卡口）5</w:t>
            </w:r>
          </w:p>
        </w:tc>
        <w:tc>
          <w:tcPr>
            <w:tcW w:w="368" w:type="pct"/>
            <w:tcBorders>
              <w:top w:val="nil"/>
              <w:left w:val="nil"/>
              <w:bottom w:val="single" w:color="auto" w:sz="4" w:space="0"/>
              <w:right w:val="single" w:color="auto" w:sz="4" w:space="0"/>
            </w:tcBorders>
            <w:shd w:val="clear" w:color="auto" w:fill="FFFFFF"/>
            <w:noWrap/>
            <w:vAlign w:val="center"/>
          </w:tcPr>
          <w:p w14:paraId="23DAFFA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E47E48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99071B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w:t>
            </w:r>
          </w:p>
        </w:tc>
        <w:tc>
          <w:tcPr>
            <w:tcW w:w="2940" w:type="pct"/>
            <w:tcBorders>
              <w:top w:val="nil"/>
              <w:left w:val="nil"/>
              <w:bottom w:val="single" w:color="auto" w:sz="4" w:space="0"/>
              <w:right w:val="single" w:color="auto" w:sz="4" w:space="0"/>
            </w:tcBorders>
            <w:shd w:val="clear" w:color="auto" w:fill="FFFFFF"/>
            <w:noWrap/>
            <w:vAlign w:val="bottom"/>
          </w:tcPr>
          <w:p w14:paraId="2B5E151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LS南湖路-曙东路东向西卡口2(交警)</w:t>
            </w:r>
          </w:p>
        </w:tc>
        <w:tc>
          <w:tcPr>
            <w:tcW w:w="958" w:type="pct"/>
            <w:tcBorders>
              <w:top w:val="nil"/>
              <w:left w:val="nil"/>
              <w:bottom w:val="single" w:color="auto" w:sz="4" w:space="0"/>
              <w:right w:val="single" w:color="auto" w:sz="4" w:space="0"/>
            </w:tcBorders>
            <w:shd w:val="clear" w:color="auto" w:fill="FFFFFF"/>
            <w:noWrap/>
            <w:vAlign w:val="center"/>
          </w:tcPr>
          <w:p w14:paraId="4BAEF04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电警（卡口）6</w:t>
            </w:r>
          </w:p>
        </w:tc>
        <w:tc>
          <w:tcPr>
            <w:tcW w:w="368" w:type="pct"/>
            <w:tcBorders>
              <w:top w:val="nil"/>
              <w:left w:val="nil"/>
              <w:bottom w:val="single" w:color="auto" w:sz="4" w:space="0"/>
              <w:right w:val="single" w:color="auto" w:sz="4" w:space="0"/>
            </w:tcBorders>
            <w:shd w:val="clear" w:color="auto" w:fill="FFFFFF"/>
            <w:noWrap/>
            <w:vAlign w:val="center"/>
          </w:tcPr>
          <w:p w14:paraId="6002727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2FD964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22892F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w:t>
            </w:r>
          </w:p>
        </w:tc>
        <w:tc>
          <w:tcPr>
            <w:tcW w:w="2940" w:type="pct"/>
            <w:tcBorders>
              <w:top w:val="nil"/>
              <w:left w:val="nil"/>
              <w:bottom w:val="single" w:color="auto" w:sz="4" w:space="0"/>
              <w:right w:val="single" w:color="auto" w:sz="4" w:space="0"/>
            </w:tcBorders>
            <w:shd w:val="clear" w:color="auto" w:fill="FFFFFF"/>
            <w:noWrap/>
            <w:vAlign w:val="bottom"/>
          </w:tcPr>
          <w:p w14:paraId="223B05B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LS南湖路-曙东路东向西卡口1(交警)</w:t>
            </w:r>
          </w:p>
        </w:tc>
        <w:tc>
          <w:tcPr>
            <w:tcW w:w="958" w:type="pct"/>
            <w:tcBorders>
              <w:top w:val="nil"/>
              <w:left w:val="nil"/>
              <w:bottom w:val="single" w:color="auto" w:sz="4" w:space="0"/>
              <w:right w:val="single" w:color="auto" w:sz="4" w:space="0"/>
            </w:tcBorders>
            <w:shd w:val="clear" w:color="auto" w:fill="FFFFFF"/>
            <w:noWrap/>
            <w:vAlign w:val="center"/>
          </w:tcPr>
          <w:p w14:paraId="49BAD2D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电警（卡口）7</w:t>
            </w:r>
          </w:p>
        </w:tc>
        <w:tc>
          <w:tcPr>
            <w:tcW w:w="368" w:type="pct"/>
            <w:tcBorders>
              <w:top w:val="nil"/>
              <w:left w:val="nil"/>
              <w:bottom w:val="single" w:color="auto" w:sz="4" w:space="0"/>
              <w:right w:val="single" w:color="auto" w:sz="4" w:space="0"/>
            </w:tcBorders>
            <w:shd w:val="clear" w:color="auto" w:fill="FFFFFF"/>
            <w:noWrap/>
            <w:vAlign w:val="center"/>
          </w:tcPr>
          <w:p w14:paraId="082122D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7BDDFD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AF6345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8</w:t>
            </w:r>
          </w:p>
        </w:tc>
        <w:tc>
          <w:tcPr>
            <w:tcW w:w="2940" w:type="pct"/>
            <w:tcBorders>
              <w:top w:val="nil"/>
              <w:left w:val="nil"/>
              <w:bottom w:val="single" w:color="auto" w:sz="4" w:space="0"/>
              <w:right w:val="single" w:color="auto" w:sz="4" w:space="0"/>
            </w:tcBorders>
            <w:shd w:val="clear" w:color="auto" w:fill="FFFFFF"/>
            <w:noWrap/>
            <w:vAlign w:val="bottom"/>
          </w:tcPr>
          <w:p w14:paraId="5821B5E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LS南湖路-曙东路东向西电警1(交警)</w:t>
            </w:r>
          </w:p>
        </w:tc>
        <w:tc>
          <w:tcPr>
            <w:tcW w:w="958" w:type="pct"/>
            <w:tcBorders>
              <w:top w:val="nil"/>
              <w:left w:val="nil"/>
              <w:bottom w:val="single" w:color="auto" w:sz="4" w:space="0"/>
              <w:right w:val="single" w:color="auto" w:sz="4" w:space="0"/>
            </w:tcBorders>
            <w:shd w:val="clear" w:color="auto" w:fill="FFFFFF"/>
            <w:noWrap/>
            <w:vAlign w:val="center"/>
          </w:tcPr>
          <w:p w14:paraId="1770A33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电警（卡口）8</w:t>
            </w:r>
          </w:p>
        </w:tc>
        <w:tc>
          <w:tcPr>
            <w:tcW w:w="368" w:type="pct"/>
            <w:tcBorders>
              <w:top w:val="nil"/>
              <w:left w:val="nil"/>
              <w:bottom w:val="single" w:color="auto" w:sz="4" w:space="0"/>
              <w:right w:val="single" w:color="auto" w:sz="4" w:space="0"/>
            </w:tcBorders>
            <w:shd w:val="clear" w:color="auto" w:fill="FFFFFF"/>
            <w:noWrap/>
            <w:vAlign w:val="center"/>
          </w:tcPr>
          <w:p w14:paraId="4662484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D4D336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42A13B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9</w:t>
            </w:r>
          </w:p>
        </w:tc>
        <w:tc>
          <w:tcPr>
            <w:tcW w:w="2940" w:type="pct"/>
            <w:tcBorders>
              <w:top w:val="nil"/>
              <w:left w:val="nil"/>
              <w:bottom w:val="single" w:color="auto" w:sz="4" w:space="0"/>
              <w:right w:val="single" w:color="auto" w:sz="4" w:space="0"/>
            </w:tcBorders>
            <w:shd w:val="clear" w:color="auto" w:fill="FFFFFF"/>
            <w:noWrap/>
            <w:vAlign w:val="bottom"/>
          </w:tcPr>
          <w:p w14:paraId="72DA749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LS南湖路-第二外国语学校支路西向东变道抓拍(交警)</w:t>
            </w:r>
          </w:p>
        </w:tc>
        <w:tc>
          <w:tcPr>
            <w:tcW w:w="958" w:type="pct"/>
            <w:tcBorders>
              <w:top w:val="nil"/>
              <w:left w:val="nil"/>
              <w:bottom w:val="single" w:color="auto" w:sz="4" w:space="0"/>
              <w:right w:val="single" w:color="auto" w:sz="4" w:space="0"/>
            </w:tcBorders>
            <w:shd w:val="clear" w:color="auto" w:fill="FFFFFF"/>
            <w:noWrap/>
            <w:vAlign w:val="center"/>
          </w:tcPr>
          <w:p w14:paraId="7EF8C63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电警（卡口）9</w:t>
            </w:r>
          </w:p>
        </w:tc>
        <w:tc>
          <w:tcPr>
            <w:tcW w:w="368" w:type="pct"/>
            <w:tcBorders>
              <w:top w:val="nil"/>
              <w:left w:val="nil"/>
              <w:bottom w:val="single" w:color="auto" w:sz="4" w:space="0"/>
              <w:right w:val="single" w:color="auto" w:sz="4" w:space="0"/>
            </w:tcBorders>
            <w:shd w:val="clear" w:color="auto" w:fill="FFFFFF"/>
            <w:noWrap/>
            <w:vAlign w:val="center"/>
          </w:tcPr>
          <w:p w14:paraId="6CDCF08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84F529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7C60FF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10</w:t>
            </w:r>
          </w:p>
        </w:tc>
        <w:tc>
          <w:tcPr>
            <w:tcW w:w="2940" w:type="pct"/>
            <w:tcBorders>
              <w:top w:val="nil"/>
              <w:left w:val="nil"/>
              <w:bottom w:val="single" w:color="auto" w:sz="4" w:space="0"/>
              <w:right w:val="single" w:color="auto" w:sz="4" w:space="0"/>
            </w:tcBorders>
            <w:shd w:val="clear" w:color="auto" w:fill="FFFFFF"/>
            <w:noWrap/>
            <w:vAlign w:val="bottom"/>
          </w:tcPr>
          <w:p w14:paraId="76D8A43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LS南湖路-第二外国语学校支路西向东卡口2(交警)</w:t>
            </w:r>
          </w:p>
        </w:tc>
        <w:tc>
          <w:tcPr>
            <w:tcW w:w="958" w:type="pct"/>
            <w:tcBorders>
              <w:top w:val="nil"/>
              <w:left w:val="nil"/>
              <w:bottom w:val="single" w:color="auto" w:sz="4" w:space="0"/>
              <w:right w:val="single" w:color="auto" w:sz="4" w:space="0"/>
            </w:tcBorders>
            <w:shd w:val="clear" w:color="auto" w:fill="FFFFFF"/>
            <w:noWrap/>
            <w:vAlign w:val="center"/>
          </w:tcPr>
          <w:p w14:paraId="5085A5F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电警（卡口）10</w:t>
            </w:r>
          </w:p>
        </w:tc>
        <w:tc>
          <w:tcPr>
            <w:tcW w:w="368" w:type="pct"/>
            <w:tcBorders>
              <w:top w:val="nil"/>
              <w:left w:val="nil"/>
              <w:bottom w:val="single" w:color="auto" w:sz="4" w:space="0"/>
              <w:right w:val="single" w:color="auto" w:sz="4" w:space="0"/>
            </w:tcBorders>
            <w:shd w:val="clear" w:color="auto" w:fill="FFFFFF"/>
            <w:noWrap/>
            <w:vAlign w:val="center"/>
          </w:tcPr>
          <w:p w14:paraId="041AE91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4AB2F8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0C8C55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11</w:t>
            </w:r>
          </w:p>
        </w:tc>
        <w:tc>
          <w:tcPr>
            <w:tcW w:w="2940" w:type="pct"/>
            <w:tcBorders>
              <w:top w:val="nil"/>
              <w:left w:val="nil"/>
              <w:bottom w:val="single" w:color="auto" w:sz="4" w:space="0"/>
              <w:right w:val="single" w:color="auto" w:sz="4" w:space="0"/>
            </w:tcBorders>
            <w:shd w:val="clear" w:color="auto" w:fill="FFFFFF"/>
            <w:noWrap/>
            <w:vAlign w:val="bottom"/>
          </w:tcPr>
          <w:p w14:paraId="51421E9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LS南湖路-第二外国语学校支路西向东卡口1(交警)</w:t>
            </w:r>
          </w:p>
        </w:tc>
        <w:tc>
          <w:tcPr>
            <w:tcW w:w="958" w:type="pct"/>
            <w:tcBorders>
              <w:top w:val="nil"/>
              <w:left w:val="nil"/>
              <w:bottom w:val="single" w:color="auto" w:sz="4" w:space="0"/>
              <w:right w:val="single" w:color="auto" w:sz="4" w:space="0"/>
            </w:tcBorders>
            <w:shd w:val="clear" w:color="auto" w:fill="FFFFFF"/>
            <w:noWrap/>
            <w:vAlign w:val="center"/>
          </w:tcPr>
          <w:p w14:paraId="7B5A8A3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电警（卡口）11</w:t>
            </w:r>
          </w:p>
        </w:tc>
        <w:tc>
          <w:tcPr>
            <w:tcW w:w="368" w:type="pct"/>
            <w:tcBorders>
              <w:top w:val="nil"/>
              <w:left w:val="nil"/>
              <w:bottom w:val="single" w:color="auto" w:sz="4" w:space="0"/>
              <w:right w:val="single" w:color="auto" w:sz="4" w:space="0"/>
            </w:tcBorders>
            <w:shd w:val="clear" w:color="auto" w:fill="FFFFFF"/>
            <w:noWrap/>
            <w:vAlign w:val="center"/>
          </w:tcPr>
          <w:p w14:paraId="691FCD2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A15FE7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98FFD5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12</w:t>
            </w:r>
          </w:p>
        </w:tc>
        <w:tc>
          <w:tcPr>
            <w:tcW w:w="2940" w:type="pct"/>
            <w:tcBorders>
              <w:top w:val="nil"/>
              <w:left w:val="nil"/>
              <w:bottom w:val="single" w:color="auto" w:sz="4" w:space="0"/>
              <w:right w:val="single" w:color="auto" w:sz="4" w:space="0"/>
            </w:tcBorders>
            <w:shd w:val="clear" w:color="auto" w:fill="FFFFFF"/>
            <w:noWrap/>
            <w:vAlign w:val="bottom"/>
          </w:tcPr>
          <w:p w14:paraId="75E387B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LS南湖路-第二外国语学校支路西向东电警1(交警)</w:t>
            </w:r>
          </w:p>
        </w:tc>
        <w:tc>
          <w:tcPr>
            <w:tcW w:w="958" w:type="pct"/>
            <w:tcBorders>
              <w:top w:val="nil"/>
              <w:left w:val="nil"/>
              <w:bottom w:val="single" w:color="auto" w:sz="4" w:space="0"/>
              <w:right w:val="single" w:color="auto" w:sz="4" w:space="0"/>
            </w:tcBorders>
            <w:shd w:val="clear" w:color="auto" w:fill="FFFFFF"/>
            <w:noWrap/>
            <w:vAlign w:val="center"/>
          </w:tcPr>
          <w:p w14:paraId="651EA2D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电警（卡口）12</w:t>
            </w:r>
          </w:p>
        </w:tc>
        <w:tc>
          <w:tcPr>
            <w:tcW w:w="368" w:type="pct"/>
            <w:tcBorders>
              <w:top w:val="nil"/>
              <w:left w:val="nil"/>
              <w:bottom w:val="single" w:color="auto" w:sz="4" w:space="0"/>
              <w:right w:val="single" w:color="auto" w:sz="4" w:space="0"/>
            </w:tcBorders>
            <w:shd w:val="clear" w:color="auto" w:fill="FFFFFF"/>
            <w:noWrap/>
            <w:vAlign w:val="center"/>
          </w:tcPr>
          <w:p w14:paraId="477AD16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257928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8F53B9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13</w:t>
            </w:r>
          </w:p>
        </w:tc>
        <w:tc>
          <w:tcPr>
            <w:tcW w:w="2940" w:type="pct"/>
            <w:tcBorders>
              <w:top w:val="nil"/>
              <w:left w:val="nil"/>
              <w:bottom w:val="single" w:color="auto" w:sz="4" w:space="0"/>
              <w:right w:val="single" w:color="auto" w:sz="4" w:space="0"/>
            </w:tcBorders>
            <w:shd w:val="clear" w:color="auto" w:fill="FFFFFF"/>
            <w:noWrap/>
            <w:vAlign w:val="bottom"/>
          </w:tcPr>
          <w:p w14:paraId="549A2F9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LS南湖路-第二外国语学校支路东向西变道抓拍(交警)</w:t>
            </w:r>
          </w:p>
        </w:tc>
        <w:tc>
          <w:tcPr>
            <w:tcW w:w="958" w:type="pct"/>
            <w:tcBorders>
              <w:top w:val="nil"/>
              <w:left w:val="nil"/>
              <w:bottom w:val="single" w:color="auto" w:sz="4" w:space="0"/>
              <w:right w:val="single" w:color="auto" w:sz="4" w:space="0"/>
            </w:tcBorders>
            <w:shd w:val="clear" w:color="auto" w:fill="FFFFFF"/>
            <w:noWrap/>
            <w:vAlign w:val="center"/>
          </w:tcPr>
          <w:p w14:paraId="4AD8955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电警（卡口）13</w:t>
            </w:r>
          </w:p>
        </w:tc>
        <w:tc>
          <w:tcPr>
            <w:tcW w:w="368" w:type="pct"/>
            <w:tcBorders>
              <w:top w:val="nil"/>
              <w:left w:val="nil"/>
              <w:bottom w:val="single" w:color="auto" w:sz="4" w:space="0"/>
              <w:right w:val="single" w:color="auto" w:sz="4" w:space="0"/>
            </w:tcBorders>
            <w:shd w:val="clear" w:color="auto" w:fill="FFFFFF"/>
            <w:noWrap/>
            <w:vAlign w:val="center"/>
          </w:tcPr>
          <w:p w14:paraId="6364272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CDCCA1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E2B211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14</w:t>
            </w:r>
          </w:p>
        </w:tc>
        <w:tc>
          <w:tcPr>
            <w:tcW w:w="2940" w:type="pct"/>
            <w:tcBorders>
              <w:top w:val="nil"/>
              <w:left w:val="nil"/>
              <w:bottom w:val="single" w:color="auto" w:sz="4" w:space="0"/>
              <w:right w:val="single" w:color="auto" w:sz="4" w:space="0"/>
            </w:tcBorders>
            <w:shd w:val="clear" w:color="auto" w:fill="FFFFFF"/>
            <w:noWrap/>
            <w:vAlign w:val="bottom"/>
          </w:tcPr>
          <w:p w14:paraId="37BA166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LS南湖路-第二外国语学校支路东向西卡口2(交警)</w:t>
            </w:r>
          </w:p>
        </w:tc>
        <w:tc>
          <w:tcPr>
            <w:tcW w:w="958" w:type="pct"/>
            <w:tcBorders>
              <w:top w:val="nil"/>
              <w:left w:val="nil"/>
              <w:bottom w:val="single" w:color="auto" w:sz="4" w:space="0"/>
              <w:right w:val="single" w:color="auto" w:sz="4" w:space="0"/>
            </w:tcBorders>
            <w:shd w:val="clear" w:color="auto" w:fill="FFFFFF"/>
            <w:noWrap/>
            <w:vAlign w:val="center"/>
          </w:tcPr>
          <w:p w14:paraId="4A7EBEB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电警（卡口）14</w:t>
            </w:r>
          </w:p>
        </w:tc>
        <w:tc>
          <w:tcPr>
            <w:tcW w:w="368" w:type="pct"/>
            <w:tcBorders>
              <w:top w:val="nil"/>
              <w:left w:val="nil"/>
              <w:bottom w:val="single" w:color="auto" w:sz="4" w:space="0"/>
              <w:right w:val="single" w:color="auto" w:sz="4" w:space="0"/>
            </w:tcBorders>
            <w:shd w:val="clear" w:color="auto" w:fill="FFFFFF"/>
            <w:noWrap/>
            <w:vAlign w:val="center"/>
          </w:tcPr>
          <w:p w14:paraId="44BF999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57EDE5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278BE8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15</w:t>
            </w:r>
          </w:p>
        </w:tc>
        <w:tc>
          <w:tcPr>
            <w:tcW w:w="2940" w:type="pct"/>
            <w:tcBorders>
              <w:top w:val="nil"/>
              <w:left w:val="nil"/>
              <w:bottom w:val="single" w:color="auto" w:sz="4" w:space="0"/>
              <w:right w:val="single" w:color="auto" w:sz="4" w:space="0"/>
            </w:tcBorders>
            <w:shd w:val="clear" w:color="auto" w:fill="FFFFFF"/>
            <w:noWrap/>
            <w:vAlign w:val="bottom"/>
          </w:tcPr>
          <w:p w14:paraId="53FBD1B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LS南湖路-第二外国语学校支路东向西卡口1(交警)</w:t>
            </w:r>
          </w:p>
        </w:tc>
        <w:tc>
          <w:tcPr>
            <w:tcW w:w="958" w:type="pct"/>
            <w:tcBorders>
              <w:top w:val="nil"/>
              <w:left w:val="nil"/>
              <w:bottom w:val="single" w:color="auto" w:sz="4" w:space="0"/>
              <w:right w:val="single" w:color="auto" w:sz="4" w:space="0"/>
            </w:tcBorders>
            <w:shd w:val="clear" w:color="auto" w:fill="FFFFFF"/>
            <w:noWrap/>
            <w:vAlign w:val="center"/>
          </w:tcPr>
          <w:p w14:paraId="0347C01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电警（卡口）15</w:t>
            </w:r>
          </w:p>
        </w:tc>
        <w:tc>
          <w:tcPr>
            <w:tcW w:w="368" w:type="pct"/>
            <w:tcBorders>
              <w:top w:val="nil"/>
              <w:left w:val="nil"/>
              <w:bottom w:val="single" w:color="auto" w:sz="4" w:space="0"/>
              <w:right w:val="single" w:color="auto" w:sz="4" w:space="0"/>
            </w:tcBorders>
            <w:shd w:val="clear" w:color="auto" w:fill="FFFFFF"/>
            <w:noWrap/>
            <w:vAlign w:val="center"/>
          </w:tcPr>
          <w:p w14:paraId="23972CE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43B640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D8A795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16</w:t>
            </w:r>
          </w:p>
        </w:tc>
        <w:tc>
          <w:tcPr>
            <w:tcW w:w="2940" w:type="pct"/>
            <w:tcBorders>
              <w:top w:val="nil"/>
              <w:left w:val="nil"/>
              <w:bottom w:val="single" w:color="auto" w:sz="4" w:space="0"/>
              <w:right w:val="single" w:color="auto" w:sz="4" w:space="0"/>
            </w:tcBorders>
            <w:shd w:val="clear" w:color="auto" w:fill="FFFFFF"/>
            <w:noWrap/>
            <w:vAlign w:val="bottom"/>
          </w:tcPr>
          <w:p w14:paraId="6D85DD9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LS南湖路-第二外国语学校支路东向西电警1(交警)</w:t>
            </w:r>
          </w:p>
        </w:tc>
        <w:tc>
          <w:tcPr>
            <w:tcW w:w="958" w:type="pct"/>
            <w:tcBorders>
              <w:top w:val="nil"/>
              <w:left w:val="nil"/>
              <w:bottom w:val="single" w:color="auto" w:sz="4" w:space="0"/>
              <w:right w:val="single" w:color="auto" w:sz="4" w:space="0"/>
            </w:tcBorders>
            <w:shd w:val="clear" w:color="auto" w:fill="FFFFFF"/>
            <w:noWrap/>
            <w:vAlign w:val="center"/>
          </w:tcPr>
          <w:p w14:paraId="68A7BCE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电警（卡口）16</w:t>
            </w:r>
          </w:p>
        </w:tc>
        <w:tc>
          <w:tcPr>
            <w:tcW w:w="368" w:type="pct"/>
            <w:tcBorders>
              <w:top w:val="nil"/>
              <w:left w:val="nil"/>
              <w:bottom w:val="single" w:color="auto" w:sz="4" w:space="0"/>
              <w:right w:val="single" w:color="auto" w:sz="4" w:space="0"/>
            </w:tcBorders>
            <w:shd w:val="clear" w:color="auto" w:fill="FFFFFF"/>
            <w:noWrap/>
            <w:vAlign w:val="center"/>
          </w:tcPr>
          <w:p w14:paraId="6EE8B4C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4B906F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0041FB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17</w:t>
            </w:r>
          </w:p>
        </w:tc>
        <w:tc>
          <w:tcPr>
            <w:tcW w:w="2940" w:type="pct"/>
            <w:tcBorders>
              <w:top w:val="nil"/>
              <w:left w:val="nil"/>
              <w:bottom w:val="single" w:color="auto" w:sz="4" w:space="0"/>
              <w:right w:val="single" w:color="auto" w:sz="4" w:space="0"/>
            </w:tcBorders>
            <w:shd w:val="clear" w:color="auto" w:fill="FFFFFF"/>
            <w:noWrap/>
            <w:vAlign w:val="bottom"/>
          </w:tcPr>
          <w:p w14:paraId="38E913B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LS南湖路-龙霞路北向南卡口1(交警)</w:t>
            </w:r>
          </w:p>
        </w:tc>
        <w:tc>
          <w:tcPr>
            <w:tcW w:w="958" w:type="pct"/>
            <w:tcBorders>
              <w:top w:val="nil"/>
              <w:left w:val="nil"/>
              <w:bottom w:val="single" w:color="auto" w:sz="4" w:space="0"/>
              <w:right w:val="single" w:color="auto" w:sz="4" w:space="0"/>
            </w:tcBorders>
            <w:shd w:val="clear" w:color="auto" w:fill="FFFFFF"/>
            <w:noWrap/>
            <w:vAlign w:val="center"/>
          </w:tcPr>
          <w:p w14:paraId="39671AC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电警（卡口）17</w:t>
            </w:r>
          </w:p>
        </w:tc>
        <w:tc>
          <w:tcPr>
            <w:tcW w:w="368" w:type="pct"/>
            <w:tcBorders>
              <w:top w:val="nil"/>
              <w:left w:val="nil"/>
              <w:bottom w:val="single" w:color="auto" w:sz="4" w:space="0"/>
              <w:right w:val="single" w:color="auto" w:sz="4" w:space="0"/>
            </w:tcBorders>
            <w:shd w:val="clear" w:color="auto" w:fill="FFFFFF"/>
            <w:noWrap/>
            <w:vAlign w:val="center"/>
          </w:tcPr>
          <w:p w14:paraId="46D8A12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61E896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E317C2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18</w:t>
            </w:r>
          </w:p>
        </w:tc>
        <w:tc>
          <w:tcPr>
            <w:tcW w:w="2940" w:type="pct"/>
            <w:tcBorders>
              <w:top w:val="nil"/>
              <w:left w:val="nil"/>
              <w:bottom w:val="single" w:color="auto" w:sz="4" w:space="0"/>
              <w:right w:val="single" w:color="auto" w:sz="4" w:space="0"/>
            </w:tcBorders>
            <w:shd w:val="clear" w:color="auto" w:fill="FFFFFF"/>
            <w:noWrap/>
            <w:vAlign w:val="bottom"/>
          </w:tcPr>
          <w:p w14:paraId="50DB805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LS南湖路-龙霞路北向南电警1(交警)</w:t>
            </w:r>
          </w:p>
        </w:tc>
        <w:tc>
          <w:tcPr>
            <w:tcW w:w="958" w:type="pct"/>
            <w:tcBorders>
              <w:top w:val="nil"/>
              <w:left w:val="nil"/>
              <w:bottom w:val="single" w:color="auto" w:sz="4" w:space="0"/>
              <w:right w:val="single" w:color="auto" w:sz="4" w:space="0"/>
            </w:tcBorders>
            <w:shd w:val="clear" w:color="auto" w:fill="FFFFFF"/>
            <w:noWrap/>
            <w:vAlign w:val="center"/>
          </w:tcPr>
          <w:p w14:paraId="54139A5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电警（卡口）18</w:t>
            </w:r>
          </w:p>
        </w:tc>
        <w:tc>
          <w:tcPr>
            <w:tcW w:w="368" w:type="pct"/>
            <w:tcBorders>
              <w:top w:val="nil"/>
              <w:left w:val="nil"/>
              <w:bottom w:val="single" w:color="auto" w:sz="4" w:space="0"/>
              <w:right w:val="single" w:color="auto" w:sz="4" w:space="0"/>
            </w:tcBorders>
            <w:shd w:val="clear" w:color="auto" w:fill="FFFFFF"/>
            <w:noWrap/>
            <w:vAlign w:val="center"/>
          </w:tcPr>
          <w:p w14:paraId="6C2084E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20D7F0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E70440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19</w:t>
            </w:r>
          </w:p>
        </w:tc>
        <w:tc>
          <w:tcPr>
            <w:tcW w:w="2940" w:type="pct"/>
            <w:tcBorders>
              <w:top w:val="nil"/>
              <w:left w:val="nil"/>
              <w:bottom w:val="single" w:color="auto" w:sz="4" w:space="0"/>
              <w:right w:val="single" w:color="auto" w:sz="4" w:space="0"/>
            </w:tcBorders>
            <w:shd w:val="clear" w:color="auto" w:fill="FFFFFF"/>
            <w:noWrap/>
            <w:vAlign w:val="bottom"/>
          </w:tcPr>
          <w:p w14:paraId="12858FB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LS南湖路-龙霞路南向北卡口1(交警)</w:t>
            </w:r>
          </w:p>
        </w:tc>
        <w:tc>
          <w:tcPr>
            <w:tcW w:w="958" w:type="pct"/>
            <w:tcBorders>
              <w:top w:val="nil"/>
              <w:left w:val="nil"/>
              <w:bottom w:val="single" w:color="auto" w:sz="4" w:space="0"/>
              <w:right w:val="single" w:color="auto" w:sz="4" w:space="0"/>
            </w:tcBorders>
            <w:shd w:val="clear" w:color="auto" w:fill="FFFFFF"/>
            <w:noWrap/>
            <w:vAlign w:val="center"/>
          </w:tcPr>
          <w:p w14:paraId="35C8BA3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电警（卡口）19</w:t>
            </w:r>
          </w:p>
        </w:tc>
        <w:tc>
          <w:tcPr>
            <w:tcW w:w="368" w:type="pct"/>
            <w:tcBorders>
              <w:top w:val="nil"/>
              <w:left w:val="nil"/>
              <w:bottom w:val="single" w:color="auto" w:sz="4" w:space="0"/>
              <w:right w:val="single" w:color="auto" w:sz="4" w:space="0"/>
            </w:tcBorders>
            <w:shd w:val="clear" w:color="auto" w:fill="FFFFFF"/>
            <w:noWrap/>
            <w:vAlign w:val="center"/>
          </w:tcPr>
          <w:p w14:paraId="689CE5D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35B8EF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813C10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20</w:t>
            </w:r>
          </w:p>
        </w:tc>
        <w:tc>
          <w:tcPr>
            <w:tcW w:w="2940" w:type="pct"/>
            <w:tcBorders>
              <w:top w:val="nil"/>
              <w:left w:val="nil"/>
              <w:bottom w:val="single" w:color="auto" w:sz="4" w:space="0"/>
              <w:right w:val="single" w:color="auto" w:sz="4" w:space="0"/>
            </w:tcBorders>
            <w:shd w:val="clear" w:color="auto" w:fill="FFFFFF"/>
            <w:noWrap/>
            <w:vAlign w:val="bottom"/>
          </w:tcPr>
          <w:p w14:paraId="2705D80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LS南湖路-龙霞路南向北电警1(交警)</w:t>
            </w:r>
          </w:p>
        </w:tc>
        <w:tc>
          <w:tcPr>
            <w:tcW w:w="958" w:type="pct"/>
            <w:tcBorders>
              <w:top w:val="nil"/>
              <w:left w:val="nil"/>
              <w:bottom w:val="single" w:color="auto" w:sz="4" w:space="0"/>
              <w:right w:val="single" w:color="auto" w:sz="4" w:space="0"/>
            </w:tcBorders>
            <w:shd w:val="clear" w:color="auto" w:fill="FFFFFF"/>
            <w:noWrap/>
            <w:vAlign w:val="center"/>
          </w:tcPr>
          <w:p w14:paraId="2672465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电警（卡口）20</w:t>
            </w:r>
          </w:p>
        </w:tc>
        <w:tc>
          <w:tcPr>
            <w:tcW w:w="368" w:type="pct"/>
            <w:tcBorders>
              <w:top w:val="nil"/>
              <w:left w:val="nil"/>
              <w:bottom w:val="single" w:color="auto" w:sz="4" w:space="0"/>
              <w:right w:val="single" w:color="auto" w:sz="4" w:space="0"/>
            </w:tcBorders>
            <w:shd w:val="clear" w:color="auto" w:fill="FFFFFF"/>
            <w:noWrap/>
            <w:vAlign w:val="center"/>
          </w:tcPr>
          <w:p w14:paraId="2918BE6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06B003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27AA86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21</w:t>
            </w:r>
          </w:p>
        </w:tc>
        <w:tc>
          <w:tcPr>
            <w:tcW w:w="2940" w:type="pct"/>
            <w:tcBorders>
              <w:top w:val="nil"/>
              <w:left w:val="nil"/>
              <w:bottom w:val="single" w:color="auto" w:sz="4" w:space="0"/>
              <w:right w:val="single" w:color="auto" w:sz="4" w:space="0"/>
            </w:tcBorders>
            <w:shd w:val="clear" w:color="auto" w:fill="FFFFFF"/>
            <w:noWrap/>
            <w:vAlign w:val="bottom"/>
          </w:tcPr>
          <w:p w14:paraId="31ACC44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LS南湖路-龙霞路西向东变道抓拍(交警)</w:t>
            </w:r>
          </w:p>
        </w:tc>
        <w:tc>
          <w:tcPr>
            <w:tcW w:w="958" w:type="pct"/>
            <w:tcBorders>
              <w:top w:val="nil"/>
              <w:left w:val="nil"/>
              <w:bottom w:val="single" w:color="auto" w:sz="4" w:space="0"/>
              <w:right w:val="single" w:color="auto" w:sz="4" w:space="0"/>
            </w:tcBorders>
            <w:shd w:val="clear" w:color="auto" w:fill="FFFFFF"/>
            <w:noWrap/>
            <w:vAlign w:val="center"/>
          </w:tcPr>
          <w:p w14:paraId="3EA0B74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电警（卡口）21</w:t>
            </w:r>
          </w:p>
        </w:tc>
        <w:tc>
          <w:tcPr>
            <w:tcW w:w="368" w:type="pct"/>
            <w:tcBorders>
              <w:top w:val="nil"/>
              <w:left w:val="nil"/>
              <w:bottom w:val="single" w:color="auto" w:sz="4" w:space="0"/>
              <w:right w:val="single" w:color="auto" w:sz="4" w:space="0"/>
            </w:tcBorders>
            <w:shd w:val="clear" w:color="auto" w:fill="FFFFFF"/>
            <w:noWrap/>
            <w:vAlign w:val="center"/>
          </w:tcPr>
          <w:p w14:paraId="7E3E30D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C6CCAE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428C2B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22</w:t>
            </w:r>
          </w:p>
        </w:tc>
        <w:tc>
          <w:tcPr>
            <w:tcW w:w="2940" w:type="pct"/>
            <w:tcBorders>
              <w:top w:val="nil"/>
              <w:left w:val="nil"/>
              <w:bottom w:val="single" w:color="auto" w:sz="4" w:space="0"/>
              <w:right w:val="single" w:color="auto" w:sz="4" w:space="0"/>
            </w:tcBorders>
            <w:shd w:val="clear" w:color="auto" w:fill="FFFFFF"/>
            <w:noWrap/>
            <w:vAlign w:val="bottom"/>
          </w:tcPr>
          <w:p w14:paraId="03EDC16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LS南湖路-龙霞路西向东卡口2(交警)</w:t>
            </w:r>
          </w:p>
        </w:tc>
        <w:tc>
          <w:tcPr>
            <w:tcW w:w="958" w:type="pct"/>
            <w:tcBorders>
              <w:top w:val="nil"/>
              <w:left w:val="nil"/>
              <w:bottom w:val="single" w:color="auto" w:sz="4" w:space="0"/>
              <w:right w:val="single" w:color="auto" w:sz="4" w:space="0"/>
            </w:tcBorders>
            <w:shd w:val="clear" w:color="auto" w:fill="FFFFFF"/>
            <w:noWrap/>
            <w:vAlign w:val="center"/>
          </w:tcPr>
          <w:p w14:paraId="2455549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电警（卡口）22</w:t>
            </w:r>
          </w:p>
        </w:tc>
        <w:tc>
          <w:tcPr>
            <w:tcW w:w="368" w:type="pct"/>
            <w:tcBorders>
              <w:top w:val="nil"/>
              <w:left w:val="nil"/>
              <w:bottom w:val="single" w:color="auto" w:sz="4" w:space="0"/>
              <w:right w:val="single" w:color="auto" w:sz="4" w:space="0"/>
            </w:tcBorders>
            <w:shd w:val="clear" w:color="auto" w:fill="FFFFFF"/>
            <w:noWrap/>
            <w:vAlign w:val="center"/>
          </w:tcPr>
          <w:p w14:paraId="380E7A9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286E11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84441B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23</w:t>
            </w:r>
          </w:p>
        </w:tc>
        <w:tc>
          <w:tcPr>
            <w:tcW w:w="2940" w:type="pct"/>
            <w:tcBorders>
              <w:top w:val="nil"/>
              <w:left w:val="nil"/>
              <w:bottom w:val="single" w:color="auto" w:sz="4" w:space="0"/>
              <w:right w:val="single" w:color="auto" w:sz="4" w:space="0"/>
            </w:tcBorders>
            <w:shd w:val="clear" w:color="auto" w:fill="FFFFFF"/>
            <w:noWrap/>
            <w:vAlign w:val="bottom"/>
          </w:tcPr>
          <w:p w14:paraId="6CEB1B7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LS南湖路-龙霞路西向东卡口1(交警)</w:t>
            </w:r>
          </w:p>
        </w:tc>
        <w:tc>
          <w:tcPr>
            <w:tcW w:w="958" w:type="pct"/>
            <w:tcBorders>
              <w:top w:val="nil"/>
              <w:left w:val="nil"/>
              <w:bottom w:val="single" w:color="auto" w:sz="4" w:space="0"/>
              <w:right w:val="single" w:color="auto" w:sz="4" w:space="0"/>
            </w:tcBorders>
            <w:shd w:val="clear" w:color="auto" w:fill="FFFFFF"/>
            <w:noWrap/>
            <w:vAlign w:val="center"/>
          </w:tcPr>
          <w:p w14:paraId="142BB4E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电警（卡口）23</w:t>
            </w:r>
          </w:p>
        </w:tc>
        <w:tc>
          <w:tcPr>
            <w:tcW w:w="368" w:type="pct"/>
            <w:tcBorders>
              <w:top w:val="nil"/>
              <w:left w:val="nil"/>
              <w:bottom w:val="single" w:color="auto" w:sz="4" w:space="0"/>
              <w:right w:val="single" w:color="auto" w:sz="4" w:space="0"/>
            </w:tcBorders>
            <w:shd w:val="clear" w:color="auto" w:fill="FFFFFF"/>
            <w:noWrap/>
            <w:vAlign w:val="center"/>
          </w:tcPr>
          <w:p w14:paraId="611229E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405BFB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838BEF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24</w:t>
            </w:r>
          </w:p>
        </w:tc>
        <w:tc>
          <w:tcPr>
            <w:tcW w:w="2940" w:type="pct"/>
            <w:tcBorders>
              <w:top w:val="nil"/>
              <w:left w:val="nil"/>
              <w:bottom w:val="single" w:color="auto" w:sz="4" w:space="0"/>
              <w:right w:val="single" w:color="auto" w:sz="4" w:space="0"/>
            </w:tcBorders>
            <w:shd w:val="clear" w:color="auto" w:fill="FFFFFF"/>
            <w:noWrap/>
            <w:vAlign w:val="bottom"/>
          </w:tcPr>
          <w:p w14:paraId="6CDCCAB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LS南湖路-龙霞路西向东电警1(交警)</w:t>
            </w:r>
          </w:p>
        </w:tc>
        <w:tc>
          <w:tcPr>
            <w:tcW w:w="958" w:type="pct"/>
            <w:tcBorders>
              <w:top w:val="nil"/>
              <w:left w:val="nil"/>
              <w:bottom w:val="single" w:color="auto" w:sz="4" w:space="0"/>
              <w:right w:val="single" w:color="auto" w:sz="4" w:space="0"/>
            </w:tcBorders>
            <w:shd w:val="clear" w:color="auto" w:fill="FFFFFF"/>
            <w:noWrap/>
            <w:vAlign w:val="center"/>
          </w:tcPr>
          <w:p w14:paraId="420DCE2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电警（卡口）24</w:t>
            </w:r>
          </w:p>
        </w:tc>
        <w:tc>
          <w:tcPr>
            <w:tcW w:w="368" w:type="pct"/>
            <w:tcBorders>
              <w:top w:val="nil"/>
              <w:left w:val="nil"/>
              <w:bottom w:val="single" w:color="auto" w:sz="4" w:space="0"/>
              <w:right w:val="single" w:color="auto" w:sz="4" w:space="0"/>
            </w:tcBorders>
            <w:shd w:val="clear" w:color="auto" w:fill="FFFFFF"/>
            <w:noWrap/>
            <w:vAlign w:val="center"/>
          </w:tcPr>
          <w:p w14:paraId="347AB10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350A66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F1D5A2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25</w:t>
            </w:r>
          </w:p>
        </w:tc>
        <w:tc>
          <w:tcPr>
            <w:tcW w:w="2940" w:type="pct"/>
            <w:tcBorders>
              <w:top w:val="nil"/>
              <w:left w:val="nil"/>
              <w:bottom w:val="single" w:color="auto" w:sz="4" w:space="0"/>
              <w:right w:val="single" w:color="auto" w:sz="4" w:space="0"/>
            </w:tcBorders>
            <w:shd w:val="clear" w:color="auto" w:fill="FFFFFF"/>
            <w:noWrap/>
            <w:vAlign w:val="bottom"/>
          </w:tcPr>
          <w:p w14:paraId="14D270E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LS南湖路-龙霞路东向西变道抓拍(交警)</w:t>
            </w:r>
          </w:p>
        </w:tc>
        <w:tc>
          <w:tcPr>
            <w:tcW w:w="958" w:type="pct"/>
            <w:tcBorders>
              <w:top w:val="nil"/>
              <w:left w:val="nil"/>
              <w:bottom w:val="single" w:color="auto" w:sz="4" w:space="0"/>
              <w:right w:val="single" w:color="auto" w:sz="4" w:space="0"/>
            </w:tcBorders>
            <w:shd w:val="clear" w:color="auto" w:fill="FFFFFF"/>
            <w:noWrap/>
            <w:vAlign w:val="center"/>
          </w:tcPr>
          <w:p w14:paraId="722B893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电警（卡口）25</w:t>
            </w:r>
          </w:p>
        </w:tc>
        <w:tc>
          <w:tcPr>
            <w:tcW w:w="368" w:type="pct"/>
            <w:tcBorders>
              <w:top w:val="nil"/>
              <w:left w:val="nil"/>
              <w:bottom w:val="single" w:color="auto" w:sz="4" w:space="0"/>
              <w:right w:val="single" w:color="auto" w:sz="4" w:space="0"/>
            </w:tcBorders>
            <w:shd w:val="clear" w:color="auto" w:fill="FFFFFF"/>
            <w:noWrap/>
            <w:vAlign w:val="center"/>
          </w:tcPr>
          <w:p w14:paraId="691B17F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3674E1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123200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26</w:t>
            </w:r>
          </w:p>
        </w:tc>
        <w:tc>
          <w:tcPr>
            <w:tcW w:w="2940" w:type="pct"/>
            <w:tcBorders>
              <w:top w:val="nil"/>
              <w:left w:val="nil"/>
              <w:bottom w:val="single" w:color="auto" w:sz="4" w:space="0"/>
              <w:right w:val="single" w:color="auto" w:sz="4" w:space="0"/>
            </w:tcBorders>
            <w:shd w:val="clear" w:color="auto" w:fill="FFFFFF"/>
            <w:noWrap/>
            <w:vAlign w:val="bottom"/>
          </w:tcPr>
          <w:p w14:paraId="7936A20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LS南湖路-龙霞路东向西卡口2(交警)</w:t>
            </w:r>
          </w:p>
        </w:tc>
        <w:tc>
          <w:tcPr>
            <w:tcW w:w="958" w:type="pct"/>
            <w:tcBorders>
              <w:top w:val="nil"/>
              <w:left w:val="nil"/>
              <w:bottom w:val="single" w:color="auto" w:sz="4" w:space="0"/>
              <w:right w:val="single" w:color="auto" w:sz="4" w:space="0"/>
            </w:tcBorders>
            <w:shd w:val="clear" w:color="auto" w:fill="FFFFFF"/>
            <w:noWrap/>
            <w:vAlign w:val="center"/>
          </w:tcPr>
          <w:p w14:paraId="715369E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电警（卡口）26</w:t>
            </w:r>
          </w:p>
        </w:tc>
        <w:tc>
          <w:tcPr>
            <w:tcW w:w="368" w:type="pct"/>
            <w:tcBorders>
              <w:top w:val="nil"/>
              <w:left w:val="nil"/>
              <w:bottom w:val="single" w:color="auto" w:sz="4" w:space="0"/>
              <w:right w:val="single" w:color="auto" w:sz="4" w:space="0"/>
            </w:tcBorders>
            <w:shd w:val="clear" w:color="auto" w:fill="FFFFFF"/>
            <w:noWrap/>
            <w:vAlign w:val="center"/>
          </w:tcPr>
          <w:p w14:paraId="12C9F0A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385D1F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397949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27</w:t>
            </w:r>
          </w:p>
        </w:tc>
        <w:tc>
          <w:tcPr>
            <w:tcW w:w="2940" w:type="pct"/>
            <w:tcBorders>
              <w:top w:val="nil"/>
              <w:left w:val="nil"/>
              <w:bottom w:val="single" w:color="auto" w:sz="4" w:space="0"/>
              <w:right w:val="single" w:color="auto" w:sz="4" w:space="0"/>
            </w:tcBorders>
            <w:shd w:val="clear" w:color="auto" w:fill="FFFFFF"/>
            <w:noWrap/>
            <w:vAlign w:val="bottom"/>
          </w:tcPr>
          <w:p w14:paraId="7D66553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LS南湖路-龙霞路东向西卡口1(交警)</w:t>
            </w:r>
          </w:p>
        </w:tc>
        <w:tc>
          <w:tcPr>
            <w:tcW w:w="958" w:type="pct"/>
            <w:tcBorders>
              <w:top w:val="nil"/>
              <w:left w:val="nil"/>
              <w:bottom w:val="single" w:color="auto" w:sz="4" w:space="0"/>
              <w:right w:val="single" w:color="auto" w:sz="4" w:space="0"/>
            </w:tcBorders>
            <w:shd w:val="clear" w:color="auto" w:fill="FFFFFF"/>
            <w:noWrap/>
            <w:vAlign w:val="center"/>
          </w:tcPr>
          <w:p w14:paraId="0CA21BF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电警（卡口）27</w:t>
            </w:r>
          </w:p>
        </w:tc>
        <w:tc>
          <w:tcPr>
            <w:tcW w:w="368" w:type="pct"/>
            <w:tcBorders>
              <w:top w:val="nil"/>
              <w:left w:val="nil"/>
              <w:bottom w:val="single" w:color="auto" w:sz="4" w:space="0"/>
              <w:right w:val="single" w:color="auto" w:sz="4" w:space="0"/>
            </w:tcBorders>
            <w:shd w:val="clear" w:color="auto" w:fill="FFFFFF"/>
            <w:noWrap/>
            <w:vAlign w:val="center"/>
          </w:tcPr>
          <w:p w14:paraId="502AE39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D83AB1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11475D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28</w:t>
            </w:r>
          </w:p>
        </w:tc>
        <w:tc>
          <w:tcPr>
            <w:tcW w:w="2940" w:type="pct"/>
            <w:tcBorders>
              <w:top w:val="nil"/>
              <w:left w:val="nil"/>
              <w:bottom w:val="single" w:color="auto" w:sz="4" w:space="0"/>
              <w:right w:val="single" w:color="auto" w:sz="4" w:space="0"/>
            </w:tcBorders>
            <w:shd w:val="clear" w:color="auto" w:fill="FFFFFF"/>
            <w:noWrap/>
            <w:vAlign w:val="bottom"/>
          </w:tcPr>
          <w:p w14:paraId="4739FAD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LS南湖路-龙霞路东向西电警1(交警)</w:t>
            </w:r>
          </w:p>
        </w:tc>
        <w:tc>
          <w:tcPr>
            <w:tcW w:w="958" w:type="pct"/>
            <w:tcBorders>
              <w:top w:val="nil"/>
              <w:left w:val="nil"/>
              <w:bottom w:val="single" w:color="auto" w:sz="4" w:space="0"/>
              <w:right w:val="single" w:color="auto" w:sz="4" w:space="0"/>
            </w:tcBorders>
            <w:shd w:val="clear" w:color="auto" w:fill="FFFFFF"/>
            <w:noWrap/>
            <w:vAlign w:val="center"/>
          </w:tcPr>
          <w:p w14:paraId="3F4F3B7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电警（卡口）28</w:t>
            </w:r>
          </w:p>
        </w:tc>
        <w:tc>
          <w:tcPr>
            <w:tcW w:w="368" w:type="pct"/>
            <w:tcBorders>
              <w:top w:val="nil"/>
              <w:left w:val="nil"/>
              <w:bottom w:val="single" w:color="auto" w:sz="4" w:space="0"/>
              <w:right w:val="single" w:color="auto" w:sz="4" w:space="0"/>
            </w:tcBorders>
            <w:shd w:val="clear" w:color="auto" w:fill="FFFFFF"/>
            <w:noWrap/>
            <w:vAlign w:val="center"/>
          </w:tcPr>
          <w:p w14:paraId="1C466B3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0CE77D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FD5C86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29</w:t>
            </w:r>
          </w:p>
        </w:tc>
        <w:tc>
          <w:tcPr>
            <w:tcW w:w="2940" w:type="pct"/>
            <w:tcBorders>
              <w:top w:val="nil"/>
              <w:left w:val="nil"/>
              <w:bottom w:val="single" w:color="auto" w:sz="4" w:space="0"/>
              <w:right w:val="single" w:color="auto" w:sz="4" w:space="0"/>
            </w:tcBorders>
            <w:shd w:val="clear" w:color="auto" w:fill="FFFFFF"/>
            <w:noWrap/>
            <w:vAlign w:val="bottom"/>
          </w:tcPr>
          <w:p w14:paraId="1668378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LS南湖路-蛟凤路西向东卡口1(交警)</w:t>
            </w:r>
          </w:p>
        </w:tc>
        <w:tc>
          <w:tcPr>
            <w:tcW w:w="958" w:type="pct"/>
            <w:tcBorders>
              <w:top w:val="nil"/>
              <w:left w:val="nil"/>
              <w:bottom w:val="single" w:color="auto" w:sz="4" w:space="0"/>
              <w:right w:val="single" w:color="auto" w:sz="4" w:space="0"/>
            </w:tcBorders>
            <w:shd w:val="clear" w:color="auto" w:fill="FFFFFF"/>
            <w:noWrap/>
            <w:vAlign w:val="center"/>
          </w:tcPr>
          <w:p w14:paraId="5D817C1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电警（卡口）29</w:t>
            </w:r>
          </w:p>
        </w:tc>
        <w:tc>
          <w:tcPr>
            <w:tcW w:w="368" w:type="pct"/>
            <w:tcBorders>
              <w:top w:val="nil"/>
              <w:left w:val="nil"/>
              <w:bottom w:val="single" w:color="auto" w:sz="4" w:space="0"/>
              <w:right w:val="single" w:color="auto" w:sz="4" w:space="0"/>
            </w:tcBorders>
            <w:shd w:val="clear" w:color="auto" w:fill="FFFFFF"/>
            <w:noWrap/>
            <w:vAlign w:val="center"/>
          </w:tcPr>
          <w:p w14:paraId="2DCBF56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BE9293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729D74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30</w:t>
            </w:r>
          </w:p>
        </w:tc>
        <w:tc>
          <w:tcPr>
            <w:tcW w:w="2940" w:type="pct"/>
            <w:tcBorders>
              <w:top w:val="nil"/>
              <w:left w:val="nil"/>
              <w:bottom w:val="single" w:color="auto" w:sz="4" w:space="0"/>
              <w:right w:val="single" w:color="auto" w:sz="4" w:space="0"/>
            </w:tcBorders>
            <w:shd w:val="clear" w:color="auto" w:fill="FFFFFF"/>
            <w:noWrap/>
            <w:vAlign w:val="bottom"/>
          </w:tcPr>
          <w:p w14:paraId="4EB93F4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LS南湖路-蛟凤路西向东卡口2(交警)</w:t>
            </w:r>
          </w:p>
        </w:tc>
        <w:tc>
          <w:tcPr>
            <w:tcW w:w="958" w:type="pct"/>
            <w:tcBorders>
              <w:top w:val="nil"/>
              <w:left w:val="nil"/>
              <w:bottom w:val="single" w:color="auto" w:sz="4" w:space="0"/>
              <w:right w:val="single" w:color="auto" w:sz="4" w:space="0"/>
            </w:tcBorders>
            <w:shd w:val="clear" w:color="auto" w:fill="FFFFFF"/>
            <w:noWrap/>
            <w:vAlign w:val="center"/>
          </w:tcPr>
          <w:p w14:paraId="005499A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电警（卡口）30</w:t>
            </w:r>
          </w:p>
        </w:tc>
        <w:tc>
          <w:tcPr>
            <w:tcW w:w="368" w:type="pct"/>
            <w:tcBorders>
              <w:top w:val="nil"/>
              <w:left w:val="nil"/>
              <w:bottom w:val="single" w:color="auto" w:sz="4" w:space="0"/>
              <w:right w:val="single" w:color="auto" w:sz="4" w:space="0"/>
            </w:tcBorders>
            <w:shd w:val="clear" w:color="auto" w:fill="FFFFFF"/>
            <w:noWrap/>
            <w:vAlign w:val="center"/>
          </w:tcPr>
          <w:p w14:paraId="481B9C0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C8CD35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C8DF3C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31</w:t>
            </w:r>
          </w:p>
        </w:tc>
        <w:tc>
          <w:tcPr>
            <w:tcW w:w="2940" w:type="pct"/>
            <w:tcBorders>
              <w:top w:val="nil"/>
              <w:left w:val="nil"/>
              <w:bottom w:val="single" w:color="auto" w:sz="4" w:space="0"/>
              <w:right w:val="single" w:color="auto" w:sz="4" w:space="0"/>
            </w:tcBorders>
            <w:shd w:val="clear" w:color="auto" w:fill="FFFFFF"/>
            <w:noWrap/>
            <w:vAlign w:val="bottom"/>
          </w:tcPr>
          <w:p w14:paraId="04331F1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LS南湖路-蛟凤路西向东电警1(交警)</w:t>
            </w:r>
          </w:p>
        </w:tc>
        <w:tc>
          <w:tcPr>
            <w:tcW w:w="958" w:type="pct"/>
            <w:tcBorders>
              <w:top w:val="nil"/>
              <w:left w:val="nil"/>
              <w:bottom w:val="single" w:color="auto" w:sz="4" w:space="0"/>
              <w:right w:val="single" w:color="auto" w:sz="4" w:space="0"/>
            </w:tcBorders>
            <w:shd w:val="clear" w:color="auto" w:fill="FFFFFF"/>
            <w:noWrap/>
            <w:vAlign w:val="center"/>
          </w:tcPr>
          <w:p w14:paraId="4538502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电警（卡口）31</w:t>
            </w:r>
          </w:p>
        </w:tc>
        <w:tc>
          <w:tcPr>
            <w:tcW w:w="368" w:type="pct"/>
            <w:tcBorders>
              <w:top w:val="nil"/>
              <w:left w:val="nil"/>
              <w:bottom w:val="single" w:color="auto" w:sz="4" w:space="0"/>
              <w:right w:val="single" w:color="auto" w:sz="4" w:space="0"/>
            </w:tcBorders>
            <w:shd w:val="clear" w:color="auto" w:fill="FFFFFF"/>
            <w:noWrap/>
            <w:vAlign w:val="center"/>
          </w:tcPr>
          <w:p w14:paraId="70834AB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E71E38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676C64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32</w:t>
            </w:r>
          </w:p>
        </w:tc>
        <w:tc>
          <w:tcPr>
            <w:tcW w:w="2940" w:type="pct"/>
            <w:tcBorders>
              <w:top w:val="nil"/>
              <w:left w:val="nil"/>
              <w:bottom w:val="single" w:color="auto" w:sz="4" w:space="0"/>
              <w:right w:val="single" w:color="auto" w:sz="4" w:space="0"/>
            </w:tcBorders>
            <w:shd w:val="clear" w:color="auto" w:fill="FFFFFF"/>
            <w:noWrap/>
            <w:vAlign w:val="bottom"/>
          </w:tcPr>
          <w:p w14:paraId="4EDD748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LS南湖路-蛟凤路西向东变道抓拍(交警)</w:t>
            </w:r>
          </w:p>
        </w:tc>
        <w:tc>
          <w:tcPr>
            <w:tcW w:w="958" w:type="pct"/>
            <w:tcBorders>
              <w:top w:val="nil"/>
              <w:left w:val="nil"/>
              <w:bottom w:val="single" w:color="auto" w:sz="4" w:space="0"/>
              <w:right w:val="single" w:color="auto" w:sz="4" w:space="0"/>
            </w:tcBorders>
            <w:shd w:val="clear" w:color="auto" w:fill="FFFFFF"/>
            <w:noWrap/>
            <w:vAlign w:val="center"/>
          </w:tcPr>
          <w:p w14:paraId="44516F0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电警（卡口）32</w:t>
            </w:r>
          </w:p>
        </w:tc>
        <w:tc>
          <w:tcPr>
            <w:tcW w:w="368" w:type="pct"/>
            <w:tcBorders>
              <w:top w:val="nil"/>
              <w:left w:val="nil"/>
              <w:bottom w:val="single" w:color="auto" w:sz="4" w:space="0"/>
              <w:right w:val="single" w:color="auto" w:sz="4" w:space="0"/>
            </w:tcBorders>
            <w:shd w:val="clear" w:color="auto" w:fill="FFFFFF"/>
            <w:noWrap/>
            <w:vAlign w:val="center"/>
          </w:tcPr>
          <w:p w14:paraId="52272D1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9C2F96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D04DB1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33</w:t>
            </w:r>
          </w:p>
        </w:tc>
        <w:tc>
          <w:tcPr>
            <w:tcW w:w="2940" w:type="pct"/>
            <w:tcBorders>
              <w:top w:val="nil"/>
              <w:left w:val="nil"/>
              <w:bottom w:val="single" w:color="auto" w:sz="4" w:space="0"/>
              <w:right w:val="single" w:color="auto" w:sz="4" w:space="0"/>
            </w:tcBorders>
            <w:shd w:val="clear" w:color="auto" w:fill="FFFFFF"/>
            <w:noWrap/>
            <w:vAlign w:val="bottom"/>
          </w:tcPr>
          <w:p w14:paraId="1E02182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LS南湖路-蛟凤路东向西卡口2(交警)</w:t>
            </w:r>
          </w:p>
        </w:tc>
        <w:tc>
          <w:tcPr>
            <w:tcW w:w="958" w:type="pct"/>
            <w:tcBorders>
              <w:top w:val="nil"/>
              <w:left w:val="nil"/>
              <w:bottom w:val="single" w:color="auto" w:sz="4" w:space="0"/>
              <w:right w:val="single" w:color="auto" w:sz="4" w:space="0"/>
            </w:tcBorders>
            <w:shd w:val="clear" w:color="auto" w:fill="FFFFFF"/>
            <w:noWrap/>
            <w:vAlign w:val="center"/>
          </w:tcPr>
          <w:p w14:paraId="4867B0F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电警（卡口）33</w:t>
            </w:r>
          </w:p>
        </w:tc>
        <w:tc>
          <w:tcPr>
            <w:tcW w:w="368" w:type="pct"/>
            <w:tcBorders>
              <w:top w:val="nil"/>
              <w:left w:val="nil"/>
              <w:bottom w:val="single" w:color="auto" w:sz="4" w:space="0"/>
              <w:right w:val="single" w:color="auto" w:sz="4" w:space="0"/>
            </w:tcBorders>
            <w:shd w:val="clear" w:color="auto" w:fill="FFFFFF"/>
            <w:noWrap/>
            <w:vAlign w:val="center"/>
          </w:tcPr>
          <w:p w14:paraId="07FCE3B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050483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34B7C7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34</w:t>
            </w:r>
          </w:p>
        </w:tc>
        <w:tc>
          <w:tcPr>
            <w:tcW w:w="2940" w:type="pct"/>
            <w:tcBorders>
              <w:top w:val="nil"/>
              <w:left w:val="nil"/>
              <w:bottom w:val="single" w:color="auto" w:sz="4" w:space="0"/>
              <w:right w:val="single" w:color="auto" w:sz="4" w:space="0"/>
            </w:tcBorders>
            <w:shd w:val="clear" w:color="auto" w:fill="FFFFFF"/>
            <w:noWrap/>
            <w:vAlign w:val="bottom"/>
          </w:tcPr>
          <w:p w14:paraId="33465FF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LS南湖路-蛟凤路东向西卡口1(交警)</w:t>
            </w:r>
          </w:p>
        </w:tc>
        <w:tc>
          <w:tcPr>
            <w:tcW w:w="958" w:type="pct"/>
            <w:tcBorders>
              <w:top w:val="nil"/>
              <w:left w:val="nil"/>
              <w:bottom w:val="single" w:color="auto" w:sz="4" w:space="0"/>
              <w:right w:val="single" w:color="auto" w:sz="4" w:space="0"/>
            </w:tcBorders>
            <w:shd w:val="clear" w:color="auto" w:fill="FFFFFF"/>
            <w:noWrap/>
            <w:vAlign w:val="center"/>
          </w:tcPr>
          <w:p w14:paraId="5C7A7E3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电警（卡口）34</w:t>
            </w:r>
          </w:p>
        </w:tc>
        <w:tc>
          <w:tcPr>
            <w:tcW w:w="368" w:type="pct"/>
            <w:tcBorders>
              <w:top w:val="nil"/>
              <w:left w:val="nil"/>
              <w:bottom w:val="single" w:color="auto" w:sz="4" w:space="0"/>
              <w:right w:val="single" w:color="auto" w:sz="4" w:space="0"/>
            </w:tcBorders>
            <w:shd w:val="clear" w:color="auto" w:fill="FFFFFF"/>
            <w:noWrap/>
            <w:vAlign w:val="center"/>
          </w:tcPr>
          <w:p w14:paraId="32B00B2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4156BF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D37A5A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35</w:t>
            </w:r>
          </w:p>
        </w:tc>
        <w:tc>
          <w:tcPr>
            <w:tcW w:w="2940" w:type="pct"/>
            <w:tcBorders>
              <w:top w:val="nil"/>
              <w:left w:val="nil"/>
              <w:bottom w:val="single" w:color="auto" w:sz="4" w:space="0"/>
              <w:right w:val="single" w:color="auto" w:sz="4" w:space="0"/>
            </w:tcBorders>
            <w:shd w:val="clear" w:color="auto" w:fill="FFFFFF"/>
            <w:noWrap/>
            <w:vAlign w:val="bottom"/>
          </w:tcPr>
          <w:p w14:paraId="30BC477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LS南湖路-蛟凤路东向西电警1(交警)</w:t>
            </w:r>
          </w:p>
        </w:tc>
        <w:tc>
          <w:tcPr>
            <w:tcW w:w="958" w:type="pct"/>
            <w:tcBorders>
              <w:top w:val="nil"/>
              <w:left w:val="nil"/>
              <w:bottom w:val="single" w:color="auto" w:sz="4" w:space="0"/>
              <w:right w:val="single" w:color="auto" w:sz="4" w:space="0"/>
            </w:tcBorders>
            <w:shd w:val="clear" w:color="auto" w:fill="FFFFFF"/>
            <w:noWrap/>
            <w:vAlign w:val="center"/>
          </w:tcPr>
          <w:p w14:paraId="63F3B1A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电警（卡口）35</w:t>
            </w:r>
          </w:p>
        </w:tc>
        <w:tc>
          <w:tcPr>
            <w:tcW w:w="368" w:type="pct"/>
            <w:tcBorders>
              <w:top w:val="nil"/>
              <w:left w:val="nil"/>
              <w:bottom w:val="single" w:color="auto" w:sz="4" w:space="0"/>
              <w:right w:val="single" w:color="auto" w:sz="4" w:space="0"/>
            </w:tcBorders>
            <w:shd w:val="clear" w:color="auto" w:fill="FFFFFF"/>
            <w:noWrap/>
            <w:vAlign w:val="center"/>
          </w:tcPr>
          <w:p w14:paraId="2231A78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99D7925">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029CA5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36</w:t>
            </w:r>
          </w:p>
        </w:tc>
        <w:tc>
          <w:tcPr>
            <w:tcW w:w="2940" w:type="pct"/>
            <w:tcBorders>
              <w:top w:val="nil"/>
              <w:left w:val="nil"/>
              <w:bottom w:val="single" w:color="auto" w:sz="4" w:space="0"/>
              <w:right w:val="single" w:color="auto" w:sz="4" w:space="0"/>
            </w:tcBorders>
            <w:shd w:val="clear" w:color="auto" w:fill="FFFFFF"/>
            <w:noWrap/>
            <w:vAlign w:val="bottom"/>
          </w:tcPr>
          <w:p w14:paraId="01C3F8A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LS南湖路-蛟凤路东向西变道抓拍(交警)</w:t>
            </w:r>
          </w:p>
        </w:tc>
        <w:tc>
          <w:tcPr>
            <w:tcW w:w="958" w:type="pct"/>
            <w:tcBorders>
              <w:top w:val="nil"/>
              <w:left w:val="nil"/>
              <w:bottom w:val="single" w:color="auto" w:sz="4" w:space="0"/>
              <w:right w:val="single" w:color="auto" w:sz="4" w:space="0"/>
            </w:tcBorders>
            <w:shd w:val="clear" w:color="auto" w:fill="FFFFFF"/>
            <w:noWrap/>
            <w:vAlign w:val="center"/>
          </w:tcPr>
          <w:p w14:paraId="4B6F33B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电警（卡口）36</w:t>
            </w:r>
          </w:p>
        </w:tc>
        <w:tc>
          <w:tcPr>
            <w:tcW w:w="368" w:type="pct"/>
            <w:tcBorders>
              <w:top w:val="nil"/>
              <w:left w:val="nil"/>
              <w:bottom w:val="single" w:color="auto" w:sz="4" w:space="0"/>
              <w:right w:val="single" w:color="auto" w:sz="4" w:space="0"/>
            </w:tcBorders>
            <w:shd w:val="clear" w:color="auto" w:fill="FFFFFF"/>
            <w:noWrap/>
            <w:vAlign w:val="center"/>
          </w:tcPr>
          <w:p w14:paraId="34AAEB8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675784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3AA9E7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37</w:t>
            </w:r>
          </w:p>
        </w:tc>
        <w:tc>
          <w:tcPr>
            <w:tcW w:w="2940" w:type="pct"/>
            <w:tcBorders>
              <w:top w:val="nil"/>
              <w:left w:val="nil"/>
              <w:bottom w:val="single" w:color="auto" w:sz="4" w:space="0"/>
              <w:right w:val="single" w:color="auto" w:sz="4" w:space="0"/>
            </w:tcBorders>
            <w:shd w:val="clear" w:color="auto" w:fill="FFFFFF"/>
            <w:noWrap/>
            <w:vAlign w:val="bottom"/>
          </w:tcPr>
          <w:p w14:paraId="116BCF4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LS南湖路-东方路西向东卡口1(交警)</w:t>
            </w:r>
          </w:p>
        </w:tc>
        <w:tc>
          <w:tcPr>
            <w:tcW w:w="958" w:type="pct"/>
            <w:tcBorders>
              <w:top w:val="nil"/>
              <w:left w:val="nil"/>
              <w:bottom w:val="single" w:color="auto" w:sz="4" w:space="0"/>
              <w:right w:val="single" w:color="auto" w:sz="4" w:space="0"/>
            </w:tcBorders>
            <w:shd w:val="clear" w:color="auto" w:fill="FFFFFF"/>
            <w:noWrap/>
            <w:vAlign w:val="center"/>
          </w:tcPr>
          <w:p w14:paraId="74D849D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电警（卡口）37</w:t>
            </w:r>
          </w:p>
        </w:tc>
        <w:tc>
          <w:tcPr>
            <w:tcW w:w="368" w:type="pct"/>
            <w:tcBorders>
              <w:top w:val="nil"/>
              <w:left w:val="nil"/>
              <w:bottom w:val="single" w:color="auto" w:sz="4" w:space="0"/>
              <w:right w:val="single" w:color="auto" w:sz="4" w:space="0"/>
            </w:tcBorders>
            <w:shd w:val="clear" w:color="auto" w:fill="FFFFFF"/>
            <w:noWrap/>
            <w:vAlign w:val="center"/>
          </w:tcPr>
          <w:p w14:paraId="6D0D198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BA13CC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B2B42C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38</w:t>
            </w:r>
          </w:p>
        </w:tc>
        <w:tc>
          <w:tcPr>
            <w:tcW w:w="2940" w:type="pct"/>
            <w:tcBorders>
              <w:top w:val="nil"/>
              <w:left w:val="nil"/>
              <w:bottom w:val="single" w:color="auto" w:sz="4" w:space="0"/>
              <w:right w:val="single" w:color="auto" w:sz="4" w:space="0"/>
            </w:tcBorders>
            <w:shd w:val="clear" w:color="auto" w:fill="FFFFFF"/>
            <w:noWrap/>
            <w:vAlign w:val="bottom"/>
          </w:tcPr>
          <w:p w14:paraId="699B3F9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LS南湖路-东方路西向东卡口2(交警)</w:t>
            </w:r>
          </w:p>
        </w:tc>
        <w:tc>
          <w:tcPr>
            <w:tcW w:w="958" w:type="pct"/>
            <w:tcBorders>
              <w:top w:val="nil"/>
              <w:left w:val="nil"/>
              <w:bottom w:val="single" w:color="auto" w:sz="4" w:space="0"/>
              <w:right w:val="single" w:color="auto" w:sz="4" w:space="0"/>
            </w:tcBorders>
            <w:shd w:val="clear" w:color="auto" w:fill="FFFFFF"/>
            <w:noWrap/>
            <w:vAlign w:val="center"/>
          </w:tcPr>
          <w:p w14:paraId="1FF896D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电警（卡口）38</w:t>
            </w:r>
          </w:p>
        </w:tc>
        <w:tc>
          <w:tcPr>
            <w:tcW w:w="368" w:type="pct"/>
            <w:tcBorders>
              <w:top w:val="nil"/>
              <w:left w:val="nil"/>
              <w:bottom w:val="single" w:color="auto" w:sz="4" w:space="0"/>
              <w:right w:val="single" w:color="auto" w:sz="4" w:space="0"/>
            </w:tcBorders>
            <w:shd w:val="clear" w:color="auto" w:fill="FFFFFF"/>
            <w:noWrap/>
            <w:vAlign w:val="center"/>
          </w:tcPr>
          <w:p w14:paraId="34B03B7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629755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D35426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39</w:t>
            </w:r>
          </w:p>
        </w:tc>
        <w:tc>
          <w:tcPr>
            <w:tcW w:w="2940" w:type="pct"/>
            <w:tcBorders>
              <w:top w:val="nil"/>
              <w:left w:val="nil"/>
              <w:bottom w:val="single" w:color="auto" w:sz="4" w:space="0"/>
              <w:right w:val="single" w:color="auto" w:sz="4" w:space="0"/>
            </w:tcBorders>
            <w:shd w:val="clear" w:color="auto" w:fill="FFFFFF"/>
            <w:noWrap/>
            <w:vAlign w:val="bottom"/>
          </w:tcPr>
          <w:p w14:paraId="1C18A5D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LS南湖路-东方路西向东电警1(交警)</w:t>
            </w:r>
          </w:p>
        </w:tc>
        <w:tc>
          <w:tcPr>
            <w:tcW w:w="958" w:type="pct"/>
            <w:tcBorders>
              <w:top w:val="nil"/>
              <w:left w:val="nil"/>
              <w:bottom w:val="single" w:color="auto" w:sz="4" w:space="0"/>
              <w:right w:val="single" w:color="auto" w:sz="4" w:space="0"/>
            </w:tcBorders>
            <w:shd w:val="clear" w:color="auto" w:fill="FFFFFF"/>
            <w:noWrap/>
            <w:vAlign w:val="center"/>
          </w:tcPr>
          <w:p w14:paraId="3CB48A8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电警（卡口）39</w:t>
            </w:r>
          </w:p>
        </w:tc>
        <w:tc>
          <w:tcPr>
            <w:tcW w:w="368" w:type="pct"/>
            <w:tcBorders>
              <w:top w:val="nil"/>
              <w:left w:val="nil"/>
              <w:bottom w:val="single" w:color="auto" w:sz="4" w:space="0"/>
              <w:right w:val="single" w:color="auto" w:sz="4" w:space="0"/>
            </w:tcBorders>
            <w:shd w:val="clear" w:color="auto" w:fill="FFFFFF"/>
            <w:noWrap/>
            <w:vAlign w:val="center"/>
          </w:tcPr>
          <w:p w14:paraId="48F10C9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280C6A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E8BC8F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40</w:t>
            </w:r>
          </w:p>
        </w:tc>
        <w:tc>
          <w:tcPr>
            <w:tcW w:w="2940" w:type="pct"/>
            <w:tcBorders>
              <w:top w:val="nil"/>
              <w:left w:val="nil"/>
              <w:bottom w:val="single" w:color="auto" w:sz="4" w:space="0"/>
              <w:right w:val="single" w:color="auto" w:sz="4" w:space="0"/>
            </w:tcBorders>
            <w:shd w:val="clear" w:color="auto" w:fill="FFFFFF"/>
            <w:noWrap/>
            <w:vAlign w:val="bottom"/>
          </w:tcPr>
          <w:p w14:paraId="6CB70A3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LS南湖路-东方路西向东变道抓拍(交警)</w:t>
            </w:r>
          </w:p>
        </w:tc>
        <w:tc>
          <w:tcPr>
            <w:tcW w:w="958" w:type="pct"/>
            <w:tcBorders>
              <w:top w:val="nil"/>
              <w:left w:val="nil"/>
              <w:bottom w:val="single" w:color="auto" w:sz="4" w:space="0"/>
              <w:right w:val="single" w:color="auto" w:sz="4" w:space="0"/>
            </w:tcBorders>
            <w:shd w:val="clear" w:color="auto" w:fill="FFFFFF"/>
            <w:noWrap/>
            <w:vAlign w:val="center"/>
          </w:tcPr>
          <w:p w14:paraId="1182D37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电警（卡口）40</w:t>
            </w:r>
          </w:p>
        </w:tc>
        <w:tc>
          <w:tcPr>
            <w:tcW w:w="368" w:type="pct"/>
            <w:tcBorders>
              <w:top w:val="nil"/>
              <w:left w:val="nil"/>
              <w:bottom w:val="single" w:color="auto" w:sz="4" w:space="0"/>
              <w:right w:val="single" w:color="auto" w:sz="4" w:space="0"/>
            </w:tcBorders>
            <w:shd w:val="clear" w:color="auto" w:fill="FFFFFF"/>
            <w:noWrap/>
            <w:vAlign w:val="center"/>
          </w:tcPr>
          <w:p w14:paraId="5B29016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E652FC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A06641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41</w:t>
            </w:r>
          </w:p>
        </w:tc>
        <w:tc>
          <w:tcPr>
            <w:tcW w:w="2940" w:type="pct"/>
            <w:tcBorders>
              <w:top w:val="nil"/>
              <w:left w:val="nil"/>
              <w:bottom w:val="single" w:color="auto" w:sz="4" w:space="0"/>
              <w:right w:val="single" w:color="auto" w:sz="4" w:space="0"/>
            </w:tcBorders>
            <w:shd w:val="clear" w:color="auto" w:fill="FFFFFF"/>
            <w:noWrap/>
            <w:vAlign w:val="bottom"/>
          </w:tcPr>
          <w:p w14:paraId="7754107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LS南湖路-东方路南向北电警(交警)</w:t>
            </w:r>
          </w:p>
        </w:tc>
        <w:tc>
          <w:tcPr>
            <w:tcW w:w="958" w:type="pct"/>
            <w:tcBorders>
              <w:top w:val="nil"/>
              <w:left w:val="nil"/>
              <w:bottom w:val="single" w:color="auto" w:sz="4" w:space="0"/>
              <w:right w:val="single" w:color="auto" w:sz="4" w:space="0"/>
            </w:tcBorders>
            <w:shd w:val="clear" w:color="auto" w:fill="FFFFFF"/>
            <w:noWrap/>
            <w:vAlign w:val="center"/>
          </w:tcPr>
          <w:p w14:paraId="7B00F8C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电警（卡口）41</w:t>
            </w:r>
          </w:p>
        </w:tc>
        <w:tc>
          <w:tcPr>
            <w:tcW w:w="368" w:type="pct"/>
            <w:tcBorders>
              <w:top w:val="nil"/>
              <w:left w:val="nil"/>
              <w:bottom w:val="single" w:color="auto" w:sz="4" w:space="0"/>
              <w:right w:val="single" w:color="auto" w:sz="4" w:space="0"/>
            </w:tcBorders>
            <w:shd w:val="clear" w:color="auto" w:fill="FFFFFF"/>
            <w:noWrap/>
            <w:vAlign w:val="center"/>
          </w:tcPr>
          <w:p w14:paraId="2D42B94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5ABD2D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AA65B0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42</w:t>
            </w:r>
          </w:p>
        </w:tc>
        <w:tc>
          <w:tcPr>
            <w:tcW w:w="2940" w:type="pct"/>
            <w:tcBorders>
              <w:top w:val="nil"/>
              <w:left w:val="nil"/>
              <w:bottom w:val="single" w:color="auto" w:sz="4" w:space="0"/>
              <w:right w:val="single" w:color="auto" w:sz="4" w:space="0"/>
            </w:tcBorders>
            <w:shd w:val="clear" w:color="auto" w:fill="FFFFFF"/>
            <w:noWrap/>
            <w:vAlign w:val="bottom"/>
          </w:tcPr>
          <w:p w14:paraId="0616D94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LS南湖路-东方路东向西卡口2(交警)</w:t>
            </w:r>
          </w:p>
        </w:tc>
        <w:tc>
          <w:tcPr>
            <w:tcW w:w="958" w:type="pct"/>
            <w:tcBorders>
              <w:top w:val="nil"/>
              <w:left w:val="nil"/>
              <w:bottom w:val="single" w:color="auto" w:sz="4" w:space="0"/>
              <w:right w:val="single" w:color="auto" w:sz="4" w:space="0"/>
            </w:tcBorders>
            <w:shd w:val="clear" w:color="auto" w:fill="FFFFFF"/>
            <w:noWrap/>
            <w:vAlign w:val="center"/>
          </w:tcPr>
          <w:p w14:paraId="284BA5C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电警（卡口）42</w:t>
            </w:r>
          </w:p>
        </w:tc>
        <w:tc>
          <w:tcPr>
            <w:tcW w:w="368" w:type="pct"/>
            <w:tcBorders>
              <w:top w:val="nil"/>
              <w:left w:val="nil"/>
              <w:bottom w:val="single" w:color="auto" w:sz="4" w:space="0"/>
              <w:right w:val="single" w:color="auto" w:sz="4" w:space="0"/>
            </w:tcBorders>
            <w:shd w:val="clear" w:color="auto" w:fill="FFFFFF"/>
            <w:noWrap/>
            <w:vAlign w:val="center"/>
          </w:tcPr>
          <w:p w14:paraId="7251CC1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28F22B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3326D2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43</w:t>
            </w:r>
          </w:p>
        </w:tc>
        <w:tc>
          <w:tcPr>
            <w:tcW w:w="2940" w:type="pct"/>
            <w:tcBorders>
              <w:top w:val="nil"/>
              <w:left w:val="nil"/>
              <w:bottom w:val="single" w:color="auto" w:sz="4" w:space="0"/>
              <w:right w:val="single" w:color="auto" w:sz="4" w:space="0"/>
            </w:tcBorders>
            <w:shd w:val="clear" w:color="auto" w:fill="FFFFFF"/>
            <w:noWrap/>
            <w:vAlign w:val="bottom"/>
          </w:tcPr>
          <w:p w14:paraId="5970E8D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LS南湖路-东方路东向西卡口1(交警)</w:t>
            </w:r>
          </w:p>
        </w:tc>
        <w:tc>
          <w:tcPr>
            <w:tcW w:w="958" w:type="pct"/>
            <w:tcBorders>
              <w:top w:val="nil"/>
              <w:left w:val="nil"/>
              <w:bottom w:val="single" w:color="auto" w:sz="4" w:space="0"/>
              <w:right w:val="single" w:color="auto" w:sz="4" w:space="0"/>
            </w:tcBorders>
            <w:shd w:val="clear" w:color="auto" w:fill="FFFFFF"/>
            <w:noWrap/>
            <w:vAlign w:val="center"/>
          </w:tcPr>
          <w:p w14:paraId="0E85DFB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电警（卡口）43</w:t>
            </w:r>
          </w:p>
        </w:tc>
        <w:tc>
          <w:tcPr>
            <w:tcW w:w="368" w:type="pct"/>
            <w:tcBorders>
              <w:top w:val="nil"/>
              <w:left w:val="nil"/>
              <w:bottom w:val="single" w:color="auto" w:sz="4" w:space="0"/>
              <w:right w:val="single" w:color="auto" w:sz="4" w:space="0"/>
            </w:tcBorders>
            <w:shd w:val="clear" w:color="auto" w:fill="FFFFFF"/>
            <w:noWrap/>
            <w:vAlign w:val="center"/>
          </w:tcPr>
          <w:p w14:paraId="3A6324F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EBE0C2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B643BF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44</w:t>
            </w:r>
          </w:p>
        </w:tc>
        <w:tc>
          <w:tcPr>
            <w:tcW w:w="2940" w:type="pct"/>
            <w:tcBorders>
              <w:top w:val="nil"/>
              <w:left w:val="nil"/>
              <w:bottom w:val="single" w:color="auto" w:sz="4" w:space="0"/>
              <w:right w:val="single" w:color="auto" w:sz="4" w:space="0"/>
            </w:tcBorders>
            <w:shd w:val="clear" w:color="auto" w:fill="FFFFFF"/>
            <w:noWrap/>
            <w:vAlign w:val="bottom"/>
          </w:tcPr>
          <w:p w14:paraId="0195ACD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LS南湖路-东方路东向西电警1(交警)</w:t>
            </w:r>
          </w:p>
        </w:tc>
        <w:tc>
          <w:tcPr>
            <w:tcW w:w="958" w:type="pct"/>
            <w:tcBorders>
              <w:top w:val="nil"/>
              <w:left w:val="nil"/>
              <w:bottom w:val="single" w:color="auto" w:sz="4" w:space="0"/>
              <w:right w:val="single" w:color="auto" w:sz="4" w:space="0"/>
            </w:tcBorders>
            <w:shd w:val="clear" w:color="auto" w:fill="FFFFFF"/>
            <w:noWrap/>
            <w:vAlign w:val="center"/>
          </w:tcPr>
          <w:p w14:paraId="0AB12C2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电警（卡口）44</w:t>
            </w:r>
          </w:p>
        </w:tc>
        <w:tc>
          <w:tcPr>
            <w:tcW w:w="368" w:type="pct"/>
            <w:tcBorders>
              <w:top w:val="nil"/>
              <w:left w:val="nil"/>
              <w:bottom w:val="single" w:color="auto" w:sz="4" w:space="0"/>
              <w:right w:val="single" w:color="auto" w:sz="4" w:space="0"/>
            </w:tcBorders>
            <w:shd w:val="clear" w:color="auto" w:fill="FFFFFF"/>
            <w:noWrap/>
            <w:vAlign w:val="center"/>
          </w:tcPr>
          <w:p w14:paraId="103BA27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8A4EFA7">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45817E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45</w:t>
            </w:r>
          </w:p>
        </w:tc>
        <w:tc>
          <w:tcPr>
            <w:tcW w:w="2940" w:type="pct"/>
            <w:tcBorders>
              <w:top w:val="nil"/>
              <w:left w:val="nil"/>
              <w:bottom w:val="single" w:color="auto" w:sz="4" w:space="0"/>
              <w:right w:val="single" w:color="auto" w:sz="4" w:space="0"/>
            </w:tcBorders>
            <w:shd w:val="clear" w:color="auto" w:fill="FFFFFF"/>
            <w:noWrap/>
            <w:vAlign w:val="bottom"/>
          </w:tcPr>
          <w:p w14:paraId="107217E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LS南湖路-东方路东向西变道抓拍(交警)</w:t>
            </w:r>
          </w:p>
        </w:tc>
        <w:tc>
          <w:tcPr>
            <w:tcW w:w="958" w:type="pct"/>
            <w:tcBorders>
              <w:top w:val="nil"/>
              <w:left w:val="nil"/>
              <w:bottom w:val="single" w:color="auto" w:sz="4" w:space="0"/>
              <w:right w:val="single" w:color="auto" w:sz="4" w:space="0"/>
            </w:tcBorders>
            <w:shd w:val="clear" w:color="auto" w:fill="FFFFFF"/>
            <w:noWrap/>
            <w:vAlign w:val="center"/>
          </w:tcPr>
          <w:p w14:paraId="474DC4F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电警（卡口）45</w:t>
            </w:r>
          </w:p>
        </w:tc>
        <w:tc>
          <w:tcPr>
            <w:tcW w:w="368" w:type="pct"/>
            <w:tcBorders>
              <w:top w:val="nil"/>
              <w:left w:val="nil"/>
              <w:bottom w:val="single" w:color="auto" w:sz="4" w:space="0"/>
              <w:right w:val="single" w:color="auto" w:sz="4" w:space="0"/>
            </w:tcBorders>
            <w:shd w:val="clear" w:color="auto" w:fill="FFFFFF"/>
            <w:noWrap/>
            <w:vAlign w:val="center"/>
          </w:tcPr>
          <w:p w14:paraId="308CB26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B186AD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F3D669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46</w:t>
            </w:r>
          </w:p>
        </w:tc>
        <w:tc>
          <w:tcPr>
            <w:tcW w:w="2940" w:type="pct"/>
            <w:tcBorders>
              <w:top w:val="nil"/>
              <w:left w:val="nil"/>
              <w:bottom w:val="single" w:color="auto" w:sz="4" w:space="0"/>
              <w:right w:val="single" w:color="auto" w:sz="4" w:space="0"/>
            </w:tcBorders>
            <w:shd w:val="clear" w:color="auto" w:fill="FFFFFF"/>
            <w:noWrap/>
            <w:vAlign w:val="bottom"/>
          </w:tcPr>
          <w:p w14:paraId="391F0D2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LS南湖路-东方路北向南电警(交警)</w:t>
            </w:r>
          </w:p>
        </w:tc>
        <w:tc>
          <w:tcPr>
            <w:tcW w:w="958" w:type="pct"/>
            <w:tcBorders>
              <w:top w:val="nil"/>
              <w:left w:val="nil"/>
              <w:bottom w:val="single" w:color="auto" w:sz="4" w:space="0"/>
              <w:right w:val="single" w:color="auto" w:sz="4" w:space="0"/>
            </w:tcBorders>
            <w:shd w:val="clear" w:color="auto" w:fill="FFFFFF"/>
            <w:noWrap/>
            <w:vAlign w:val="center"/>
          </w:tcPr>
          <w:p w14:paraId="627E920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电警（卡口）46</w:t>
            </w:r>
          </w:p>
        </w:tc>
        <w:tc>
          <w:tcPr>
            <w:tcW w:w="368" w:type="pct"/>
            <w:tcBorders>
              <w:top w:val="nil"/>
              <w:left w:val="nil"/>
              <w:bottom w:val="single" w:color="auto" w:sz="4" w:space="0"/>
              <w:right w:val="single" w:color="auto" w:sz="4" w:space="0"/>
            </w:tcBorders>
            <w:shd w:val="clear" w:color="auto" w:fill="FFFFFF"/>
            <w:noWrap/>
            <w:vAlign w:val="center"/>
          </w:tcPr>
          <w:p w14:paraId="0270D1D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B4118F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11720F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47</w:t>
            </w:r>
          </w:p>
        </w:tc>
        <w:tc>
          <w:tcPr>
            <w:tcW w:w="2940" w:type="pct"/>
            <w:tcBorders>
              <w:top w:val="nil"/>
              <w:left w:val="nil"/>
              <w:bottom w:val="single" w:color="auto" w:sz="4" w:space="0"/>
              <w:right w:val="single" w:color="auto" w:sz="4" w:space="0"/>
            </w:tcBorders>
            <w:shd w:val="clear" w:color="auto" w:fill="FFFFFF"/>
            <w:noWrap/>
            <w:vAlign w:val="bottom"/>
          </w:tcPr>
          <w:p w14:paraId="68CB229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LS南湖路-育英学校支路西向东卡口2(交警)</w:t>
            </w:r>
          </w:p>
        </w:tc>
        <w:tc>
          <w:tcPr>
            <w:tcW w:w="958" w:type="pct"/>
            <w:tcBorders>
              <w:top w:val="nil"/>
              <w:left w:val="nil"/>
              <w:bottom w:val="single" w:color="auto" w:sz="4" w:space="0"/>
              <w:right w:val="single" w:color="auto" w:sz="4" w:space="0"/>
            </w:tcBorders>
            <w:shd w:val="clear" w:color="auto" w:fill="FFFFFF"/>
            <w:noWrap/>
            <w:vAlign w:val="center"/>
          </w:tcPr>
          <w:p w14:paraId="49596A8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电警（卡口）47</w:t>
            </w:r>
          </w:p>
        </w:tc>
        <w:tc>
          <w:tcPr>
            <w:tcW w:w="368" w:type="pct"/>
            <w:tcBorders>
              <w:top w:val="nil"/>
              <w:left w:val="nil"/>
              <w:bottom w:val="single" w:color="auto" w:sz="4" w:space="0"/>
              <w:right w:val="single" w:color="auto" w:sz="4" w:space="0"/>
            </w:tcBorders>
            <w:shd w:val="clear" w:color="auto" w:fill="FFFFFF"/>
            <w:noWrap/>
            <w:vAlign w:val="center"/>
          </w:tcPr>
          <w:p w14:paraId="14FBBB8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B88FB5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94F104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48</w:t>
            </w:r>
          </w:p>
        </w:tc>
        <w:tc>
          <w:tcPr>
            <w:tcW w:w="2940" w:type="pct"/>
            <w:tcBorders>
              <w:top w:val="nil"/>
              <w:left w:val="nil"/>
              <w:bottom w:val="single" w:color="auto" w:sz="4" w:space="0"/>
              <w:right w:val="single" w:color="auto" w:sz="4" w:space="0"/>
            </w:tcBorders>
            <w:shd w:val="clear" w:color="auto" w:fill="FFFFFF"/>
            <w:noWrap/>
            <w:vAlign w:val="bottom"/>
          </w:tcPr>
          <w:p w14:paraId="20737D2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LS南湖路-育英学校支路西向东卡口1(交警)</w:t>
            </w:r>
          </w:p>
        </w:tc>
        <w:tc>
          <w:tcPr>
            <w:tcW w:w="958" w:type="pct"/>
            <w:tcBorders>
              <w:top w:val="nil"/>
              <w:left w:val="nil"/>
              <w:bottom w:val="single" w:color="auto" w:sz="4" w:space="0"/>
              <w:right w:val="single" w:color="auto" w:sz="4" w:space="0"/>
            </w:tcBorders>
            <w:shd w:val="clear" w:color="auto" w:fill="FFFFFF"/>
            <w:noWrap/>
            <w:vAlign w:val="center"/>
          </w:tcPr>
          <w:p w14:paraId="2DF49F3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电警（卡口）48</w:t>
            </w:r>
          </w:p>
        </w:tc>
        <w:tc>
          <w:tcPr>
            <w:tcW w:w="368" w:type="pct"/>
            <w:tcBorders>
              <w:top w:val="nil"/>
              <w:left w:val="nil"/>
              <w:bottom w:val="single" w:color="auto" w:sz="4" w:space="0"/>
              <w:right w:val="single" w:color="auto" w:sz="4" w:space="0"/>
            </w:tcBorders>
            <w:shd w:val="clear" w:color="auto" w:fill="FFFFFF"/>
            <w:noWrap/>
            <w:vAlign w:val="center"/>
          </w:tcPr>
          <w:p w14:paraId="06D9A21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3E154F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9B91CD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49</w:t>
            </w:r>
          </w:p>
        </w:tc>
        <w:tc>
          <w:tcPr>
            <w:tcW w:w="2940" w:type="pct"/>
            <w:tcBorders>
              <w:top w:val="nil"/>
              <w:left w:val="nil"/>
              <w:bottom w:val="single" w:color="auto" w:sz="4" w:space="0"/>
              <w:right w:val="single" w:color="auto" w:sz="4" w:space="0"/>
            </w:tcBorders>
            <w:shd w:val="clear" w:color="auto" w:fill="FFFFFF"/>
            <w:noWrap/>
            <w:vAlign w:val="bottom"/>
          </w:tcPr>
          <w:p w14:paraId="0803428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LS南湖路-育英学校支路西向东电警1(交警)</w:t>
            </w:r>
          </w:p>
        </w:tc>
        <w:tc>
          <w:tcPr>
            <w:tcW w:w="958" w:type="pct"/>
            <w:tcBorders>
              <w:top w:val="nil"/>
              <w:left w:val="nil"/>
              <w:bottom w:val="single" w:color="auto" w:sz="4" w:space="0"/>
              <w:right w:val="single" w:color="auto" w:sz="4" w:space="0"/>
            </w:tcBorders>
            <w:shd w:val="clear" w:color="auto" w:fill="FFFFFF"/>
            <w:noWrap/>
            <w:vAlign w:val="center"/>
          </w:tcPr>
          <w:p w14:paraId="124838B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电警（卡口）49</w:t>
            </w:r>
          </w:p>
        </w:tc>
        <w:tc>
          <w:tcPr>
            <w:tcW w:w="368" w:type="pct"/>
            <w:tcBorders>
              <w:top w:val="nil"/>
              <w:left w:val="nil"/>
              <w:bottom w:val="single" w:color="auto" w:sz="4" w:space="0"/>
              <w:right w:val="single" w:color="auto" w:sz="4" w:space="0"/>
            </w:tcBorders>
            <w:shd w:val="clear" w:color="auto" w:fill="FFFFFF"/>
            <w:noWrap/>
            <w:vAlign w:val="center"/>
          </w:tcPr>
          <w:p w14:paraId="4E3EBD7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DD1A8D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EA50E2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50</w:t>
            </w:r>
          </w:p>
        </w:tc>
        <w:tc>
          <w:tcPr>
            <w:tcW w:w="2940" w:type="pct"/>
            <w:tcBorders>
              <w:top w:val="nil"/>
              <w:left w:val="nil"/>
              <w:bottom w:val="single" w:color="auto" w:sz="4" w:space="0"/>
              <w:right w:val="single" w:color="auto" w:sz="4" w:space="0"/>
            </w:tcBorders>
            <w:shd w:val="clear" w:color="auto" w:fill="FFFFFF"/>
            <w:noWrap/>
            <w:vAlign w:val="bottom"/>
          </w:tcPr>
          <w:p w14:paraId="1983057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LS南湖路-育英学校支路西向东变道抓拍(交警)</w:t>
            </w:r>
          </w:p>
        </w:tc>
        <w:tc>
          <w:tcPr>
            <w:tcW w:w="958" w:type="pct"/>
            <w:tcBorders>
              <w:top w:val="nil"/>
              <w:left w:val="nil"/>
              <w:bottom w:val="single" w:color="auto" w:sz="4" w:space="0"/>
              <w:right w:val="single" w:color="auto" w:sz="4" w:space="0"/>
            </w:tcBorders>
            <w:shd w:val="clear" w:color="auto" w:fill="FFFFFF"/>
            <w:noWrap/>
            <w:vAlign w:val="center"/>
          </w:tcPr>
          <w:p w14:paraId="300C76D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电警（卡口）50</w:t>
            </w:r>
          </w:p>
        </w:tc>
        <w:tc>
          <w:tcPr>
            <w:tcW w:w="368" w:type="pct"/>
            <w:tcBorders>
              <w:top w:val="nil"/>
              <w:left w:val="nil"/>
              <w:bottom w:val="single" w:color="auto" w:sz="4" w:space="0"/>
              <w:right w:val="single" w:color="auto" w:sz="4" w:space="0"/>
            </w:tcBorders>
            <w:shd w:val="clear" w:color="auto" w:fill="FFFFFF"/>
            <w:noWrap/>
            <w:vAlign w:val="center"/>
          </w:tcPr>
          <w:p w14:paraId="23E3B20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361336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738DF2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51</w:t>
            </w:r>
          </w:p>
        </w:tc>
        <w:tc>
          <w:tcPr>
            <w:tcW w:w="2940" w:type="pct"/>
            <w:tcBorders>
              <w:top w:val="nil"/>
              <w:left w:val="nil"/>
              <w:bottom w:val="single" w:color="auto" w:sz="4" w:space="0"/>
              <w:right w:val="single" w:color="auto" w:sz="4" w:space="0"/>
            </w:tcBorders>
            <w:shd w:val="clear" w:color="auto" w:fill="FFFFFF"/>
            <w:noWrap/>
            <w:vAlign w:val="bottom"/>
          </w:tcPr>
          <w:p w14:paraId="6D43D00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LS南湖路-育英学校支路东向西卡口2(交警)</w:t>
            </w:r>
          </w:p>
        </w:tc>
        <w:tc>
          <w:tcPr>
            <w:tcW w:w="958" w:type="pct"/>
            <w:tcBorders>
              <w:top w:val="nil"/>
              <w:left w:val="nil"/>
              <w:bottom w:val="single" w:color="auto" w:sz="4" w:space="0"/>
              <w:right w:val="single" w:color="auto" w:sz="4" w:space="0"/>
            </w:tcBorders>
            <w:shd w:val="clear" w:color="auto" w:fill="FFFFFF"/>
            <w:noWrap/>
            <w:vAlign w:val="center"/>
          </w:tcPr>
          <w:p w14:paraId="060D462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电警（卡口）51</w:t>
            </w:r>
          </w:p>
        </w:tc>
        <w:tc>
          <w:tcPr>
            <w:tcW w:w="368" w:type="pct"/>
            <w:tcBorders>
              <w:top w:val="nil"/>
              <w:left w:val="nil"/>
              <w:bottom w:val="single" w:color="auto" w:sz="4" w:space="0"/>
              <w:right w:val="single" w:color="auto" w:sz="4" w:space="0"/>
            </w:tcBorders>
            <w:shd w:val="clear" w:color="auto" w:fill="FFFFFF"/>
            <w:noWrap/>
            <w:vAlign w:val="center"/>
          </w:tcPr>
          <w:p w14:paraId="646FBCF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3403E2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1F8B4C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52</w:t>
            </w:r>
          </w:p>
        </w:tc>
        <w:tc>
          <w:tcPr>
            <w:tcW w:w="2940" w:type="pct"/>
            <w:tcBorders>
              <w:top w:val="nil"/>
              <w:left w:val="nil"/>
              <w:bottom w:val="single" w:color="auto" w:sz="4" w:space="0"/>
              <w:right w:val="single" w:color="auto" w:sz="4" w:space="0"/>
            </w:tcBorders>
            <w:shd w:val="clear" w:color="auto" w:fill="FFFFFF"/>
            <w:noWrap/>
            <w:vAlign w:val="bottom"/>
          </w:tcPr>
          <w:p w14:paraId="614C253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LS南湖路-育英学校支路东向西卡口1(交警)</w:t>
            </w:r>
          </w:p>
        </w:tc>
        <w:tc>
          <w:tcPr>
            <w:tcW w:w="958" w:type="pct"/>
            <w:tcBorders>
              <w:top w:val="nil"/>
              <w:left w:val="nil"/>
              <w:bottom w:val="single" w:color="auto" w:sz="4" w:space="0"/>
              <w:right w:val="single" w:color="auto" w:sz="4" w:space="0"/>
            </w:tcBorders>
            <w:shd w:val="clear" w:color="auto" w:fill="FFFFFF"/>
            <w:noWrap/>
            <w:vAlign w:val="center"/>
          </w:tcPr>
          <w:p w14:paraId="6699014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电警（卡口）52</w:t>
            </w:r>
          </w:p>
        </w:tc>
        <w:tc>
          <w:tcPr>
            <w:tcW w:w="368" w:type="pct"/>
            <w:tcBorders>
              <w:top w:val="nil"/>
              <w:left w:val="nil"/>
              <w:bottom w:val="single" w:color="auto" w:sz="4" w:space="0"/>
              <w:right w:val="single" w:color="auto" w:sz="4" w:space="0"/>
            </w:tcBorders>
            <w:shd w:val="clear" w:color="auto" w:fill="FFFFFF"/>
            <w:noWrap/>
            <w:vAlign w:val="center"/>
          </w:tcPr>
          <w:p w14:paraId="00EEBF1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36D61C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D43B95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53</w:t>
            </w:r>
          </w:p>
        </w:tc>
        <w:tc>
          <w:tcPr>
            <w:tcW w:w="2940" w:type="pct"/>
            <w:tcBorders>
              <w:top w:val="nil"/>
              <w:left w:val="nil"/>
              <w:bottom w:val="single" w:color="auto" w:sz="4" w:space="0"/>
              <w:right w:val="single" w:color="auto" w:sz="4" w:space="0"/>
            </w:tcBorders>
            <w:shd w:val="clear" w:color="auto" w:fill="FFFFFF"/>
            <w:noWrap/>
            <w:vAlign w:val="bottom"/>
          </w:tcPr>
          <w:p w14:paraId="7807355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LS南湖路-育英学校支路东向西电警1(交警)</w:t>
            </w:r>
          </w:p>
        </w:tc>
        <w:tc>
          <w:tcPr>
            <w:tcW w:w="958" w:type="pct"/>
            <w:tcBorders>
              <w:top w:val="nil"/>
              <w:left w:val="nil"/>
              <w:bottom w:val="single" w:color="auto" w:sz="4" w:space="0"/>
              <w:right w:val="single" w:color="auto" w:sz="4" w:space="0"/>
            </w:tcBorders>
            <w:shd w:val="clear" w:color="auto" w:fill="FFFFFF"/>
            <w:noWrap/>
            <w:vAlign w:val="center"/>
          </w:tcPr>
          <w:p w14:paraId="3229AD4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电警（卡口）53</w:t>
            </w:r>
          </w:p>
        </w:tc>
        <w:tc>
          <w:tcPr>
            <w:tcW w:w="368" w:type="pct"/>
            <w:tcBorders>
              <w:top w:val="nil"/>
              <w:left w:val="nil"/>
              <w:bottom w:val="single" w:color="auto" w:sz="4" w:space="0"/>
              <w:right w:val="single" w:color="auto" w:sz="4" w:space="0"/>
            </w:tcBorders>
            <w:shd w:val="clear" w:color="auto" w:fill="FFFFFF"/>
            <w:noWrap/>
            <w:vAlign w:val="center"/>
          </w:tcPr>
          <w:p w14:paraId="19CECC1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83DCA29">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6A1D7F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54</w:t>
            </w:r>
          </w:p>
        </w:tc>
        <w:tc>
          <w:tcPr>
            <w:tcW w:w="2940" w:type="pct"/>
            <w:tcBorders>
              <w:top w:val="nil"/>
              <w:left w:val="nil"/>
              <w:bottom w:val="single" w:color="auto" w:sz="4" w:space="0"/>
              <w:right w:val="single" w:color="auto" w:sz="4" w:space="0"/>
            </w:tcBorders>
            <w:shd w:val="clear" w:color="auto" w:fill="FFFFFF"/>
            <w:noWrap/>
            <w:vAlign w:val="bottom"/>
          </w:tcPr>
          <w:p w14:paraId="745A15A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LS南湖路-育英学校支路东向西变道抓拍(交警)</w:t>
            </w:r>
          </w:p>
        </w:tc>
        <w:tc>
          <w:tcPr>
            <w:tcW w:w="958" w:type="pct"/>
            <w:tcBorders>
              <w:top w:val="nil"/>
              <w:left w:val="nil"/>
              <w:bottom w:val="single" w:color="auto" w:sz="4" w:space="0"/>
              <w:right w:val="single" w:color="auto" w:sz="4" w:space="0"/>
            </w:tcBorders>
            <w:shd w:val="clear" w:color="auto" w:fill="FFFFFF"/>
            <w:noWrap/>
            <w:vAlign w:val="center"/>
          </w:tcPr>
          <w:p w14:paraId="228F1C2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电警（卡口）54</w:t>
            </w:r>
          </w:p>
        </w:tc>
        <w:tc>
          <w:tcPr>
            <w:tcW w:w="368" w:type="pct"/>
            <w:tcBorders>
              <w:top w:val="nil"/>
              <w:left w:val="nil"/>
              <w:bottom w:val="single" w:color="auto" w:sz="4" w:space="0"/>
              <w:right w:val="single" w:color="auto" w:sz="4" w:space="0"/>
            </w:tcBorders>
            <w:shd w:val="clear" w:color="auto" w:fill="FFFFFF"/>
            <w:noWrap/>
            <w:vAlign w:val="center"/>
          </w:tcPr>
          <w:p w14:paraId="28F1F0C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8E3E5E9">
        <w:tblPrEx>
          <w:tblCellMar>
            <w:top w:w="0" w:type="dxa"/>
            <w:left w:w="108" w:type="dxa"/>
            <w:bottom w:w="0" w:type="dxa"/>
            <w:right w:w="108" w:type="dxa"/>
          </w:tblCellMar>
        </w:tblPrEx>
        <w:trPr>
          <w:gridAfter w:val="1"/>
          <w:wAfter w:w="367" w:type="pct"/>
          <w:trHeight w:val="283" w:hRule="atLeast"/>
        </w:trPr>
        <w:tc>
          <w:tcPr>
            <w:tcW w:w="4633" w:type="pct"/>
            <w:gridSpan w:val="4"/>
            <w:tcBorders>
              <w:top w:val="nil"/>
              <w:left w:val="single" w:color="auto" w:sz="4" w:space="0"/>
              <w:bottom w:val="single" w:color="auto" w:sz="4" w:space="0"/>
              <w:right w:val="single" w:color="auto" w:sz="4" w:space="0"/>
            </w:tcBorders>
            <w:shd w:val="clear" w:color="auto" w:fill="FFFFFF"/>
            <w:noWrap/>
            <w:vAlign w:val="center"/>
          </w:tcPr>
          <w:p w14:paraId="20CAC13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小计：54</w:t>
            </w:r>
          </w:p>
        </w:tc>
      </w:tr>
      <w:tr w14:paraId="69F84262">
        <w:tblPrEx>
          <w:tblCellMar>
            <w:top w:w="0" w:type="dxa"/>
            <w:left w:w="108" w:type="dxa"/>
            <w:bottom w:w="0" w:type="dxa"/>
            <w:right w:w="108" w:type="dxa"/>
          </w:tblCellMar>
        </w:tblPrEx>
        <w:trPr>
          <w:gridAfter w:val="1"/>
          <w:wAfter w:w="367" w:type="pct"/>
          <w:trHeight w:val="283" w:hRule="atLeast"/>
        </w:trPr>
        <w:tc>
          <w:tcPr>
            <w:tcW w:w="4633" w:type="pct"/>
            <w:gridSpan w:val="4"/>
            <w:tcBorders>
              <w:top w:val="nil"/>
              <w:left w:val="single" w:color="auto" w:sz="4" w:space="0"/>
              <w:bottom w:val="single" w:color="auto" w:sz="4" w:space="0"/>
              <w:right w:val="single" w:color="auto" w:sz="4" w:space="0"/>
            </w:tcBorders>
            <w:shd w:val="clear" w:color="auto" w:fill="FFFFFF"/>
            <w:noWrap/>
            <w:vAlign w:val="center"/>
          </w:tcPr>
          <w:p w14:paraId="2845054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横西路、横蕉路、蕉林路、电力路智能交通工程</w:t>
            </w:r>
          </w:p>
        </w:tc>
      </w:tr>
      <w:tr w14:paraId="1F364BE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881423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w:t>
            </w:r>
          </w:p>
        </w:tc>
        <w:tc>
          <w:tcPr>
            <w:tcW w:w="2940" w:type="pct"/>
            <w:tcBorders>
              <w:top w:val="nil"/>
              <w:left w:val="nil"/>
              <w:bottom w:val="single" w:color="auto" w:sz="4" w:space="0"/>
              <w:right w:val="single" w:color="auto" w:sz="4" w:space="0"/>
            </w:tcBorders>
            <w:shd w:val="clear" w:color="auto" w:fill="FFFFFF"/>
            <w:noWrap/>
            <w:vAlign w:val="center"/>
          </w:tcPr>
          <w:p w14:paraId="5CDC4B2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LS连云港路-横西路东向西卡口2(交警)</w:t>
            </w:r>
          </w:p>
        </w:tc>
        <w:tc>
          <w:tcPr>
            <w:tcW w:w="958" w:type="pct"/>
            <w:tcBorders>
              <w:top w:val="nil"/>
              <w:left w:val="nil"/>
              <w:bottom w:val="single" w:color="auto" w:sz="4" w:space="0"/>
              <w:right w:val="single" w:color="auto" w:sz="4" w:space="0"/>
            </w:tcBorders>
            <w:shd w:val="clear" w:color="auto" w:fill="FFFFFF"/>
            <w:noWrap/>
            <w:vAlign w:val="center"/>
          </w:tcPr>
          <w:p w14:paraId="4C11292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卡口电警1</w:t>
            </w:r>
          </w:p>
        </w:tc>
        <w:tc>
          <w:tcPr>
            <w:tcW w:w="368" w:type="pct"/>
            <w:tcBorders>
              <w:top w:val="nil"/>
              <w:left w:val="nil"/>
              <w:bottom w:val="single" w:color="auto" w:sz="4" w:space="0"/>
              <w:right w:val="single" w:color="auto" w:sz="4" w:space="0"/>
            </w:tcBorders>
            <w:shd w:val="clear" w:color="auto" w:fill="FFFFFF"/>
            <w:noWrap/>
            <w:vAlign w:val="center"/>
          </w:tcPr>
          <w:p w14:paraId="2095A431">
            <w:pPr>
              <w:spacing w:line="360" w:lineRule="exact"/>
              <w:jc w:val="center"/>
              <w:rPr>
                <w:rFonts w:hint="eastAsia" w:ascii="宋体" w:hAnsi="宋体" w:cs="宋体"/>
                <w:color w:val="auto"/>
                <w:kern w:val="0"/>
                <w:sz w:val="22"/>
                <w:highlight w:val="none"/>
                <w:lang w:bidi="ar"/>
              </w:rPr>
            </w:pPr>
          </w:p>
        </w:tc>
      </w:tr>
      <w:tr w14:paraId="0A63A25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54A430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w:t>
            </w:r>
          </w:p>
        </w:tc>
        <w:tc>
          <w:tcPr>
            <w:tcW w:w="2940" w:type="pct"/>
            <w:tcBorders>
              <w:top w:val="nil"/>
              <w:left w:val="nil"/>
              <w:bottom w:val="single" w:color="auto" w:sz="4" w:space="0"/>
              <w:right w:val="single" w:color="auto" w:sz="4" w:space="0"/>
            </w:tcBorders>
            <w:shd w:val="clear" w:color="auto" w:fill="FFFFFF"/>
            <w:noWrap/>
            <w:vAlign w:val="center"/>
          </w:tcPr>
          <w:p w14:paraId="6E7416F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LS连云港路-横西路东向西卡口1(交警)</w:t>
            </w:r>
          </w:p>
        </w:tc>
        <w:tc>
          <w:tcPr>
            <w:tcW w:w="958" w:type="pct"/>
            <w:tcBorders>
              <w:top w:val="nil"/>
              <w:left w:val="nil"/>
              <w:bottom w:val="single" w:color="auto" w:sz="4" w:space="0"/>
              <w:right w:val="single" w:color="auto" w:sz="4" w:space="0"/>
            </w:tcBorders>
            <w:shd w:val="clear" w:color="auto" w:fill="FFFFFF"/>
            <w:noWrap/>
            <w:vAlign w:val="center"/>
          </w:tcPr>
          <w:p w14:paraId="002EB06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卡口电警2</w:t>
            </w:r>
          </w:p>
        </w:tc>
        <w:tc>
          <w:tcPr>
            <w:tcW w:w="368" w:type="pct"/>
            <w:tcBorders>
              <w:top w:val="nil"/>
              <w:left w:val="nil"/>
              <w:bottom w:val="single" w:color="auto" w:sz="4" w:space="0"/>
              <w:right w:val="single" w:color="auto" w:sz="4" w:space="0"/>
            </w:tcBorders>
            <w:shd w:val="clear" w:color="auto" w:fill="FFFFFF"/>
            <w:noWrap/>
            <w:vAlign w:val="center"/>
          </w:tcPr>
          <w:p w14:paraId="16A859C4">
            <w:pPr>
              <w:spacing w:line="360" w:lineRule="exact"/>
              <w:jc w:val="center"/>
              <w:rPr>
                <w:rFonts w:hint="eastAsia" w:ascii="宋体" w:hAnsi="宋体" w:cs="宋体"/>
                <w:color w:val="auto"/>
                <w:kern w:val="0"/>
                <w:sz w:val="22"/>
                <w:highlight w:val="none"/>
                <w:lang w:bidi="ar"/>
              </w:rPr>
            </w:pPr>
          </w:p>
        </w:tc>
      </w:tr>
      <w:tr w14:paraId="43870A6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90086C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w:t>
            </w:r>
          </w:p>
        </w:tc>
        <w:tc>
          <w:tcPr>
            <w:tcW w:w="2940" w:type="pct"/>
            <w:tcBorders>
              <w:top w:val="nil"/>
              <w:left w:val="nil"/>
              <w:bottom w:val="single" w:color="auto" w:sz="4" w:space="0"/>
              <w:right w:val="single" w:color="auto" w:sz="4" w:space="0"/>
            </w:tcBorders>
            <w:shd w:val="clear" w:color="auto" w:fill="FFFFFF"/>
            <w:noWrap/>
            <w:vAlign w:val="center"/>
          </w:tcPr>
          <w:p w14:paraId="68DBBEF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LS连云港路-横西路东向西电警2(交警)</w:t>
            </w:r>
          </w:p>
        </w:tc>
        <w:tc>
          <w:tcPr>
            <w:tcW w:w="958" w:type="pct"/>
            <w:tcBorders>
              <w:top w:val="nil"/>
              <w:left w:val="nil"/>
              <w:bottom w:val="single" w:color="auto" w:sz="4" w:space="0"/>
              <w:right w:val="single" w:color="auto" w:sz="4" w:space="0"/>
            </w:tcBorders>
            <w:shd w:val="clear" w:color="auto" w:fill="FFFFFF"/>
            <w:noWrap/>
            <w:vAlign w:val="center"/>
          </w:tcPr>
          <w:p w14:paraId="39AD09E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卡口电警3</w:t>
            </w:r>
          </w:p>
        </w:tc>
        <w:tc>
          <w:tcPr>
            <w:tcW w:w="368" w:type="pct"/>
            <w:tcBorders>
              <w:top w:val="nil"/>
              <w:left w:val="nil"/>
              <w:bottom w:val="single" w:color="auto" w:sz="4" w:space="0"/>
              <w:right w:val="single" w:color="auto" w:sz="4" w:space="0"/>
            </w:tcBorders>
            <w:shd w:val="clear" w:color="auto" w:fill="FFFFFF"/>
            <w:noWrap/>
            <w:vAlign w:val="center"/>
          </w:tcPr>
          <w:p w14:paraId="508BCA5E">
            <w:pPr>
              <w:spacing w:line="360" w:lineRule="exact"/>
              <w:jc w:val="center"/>
              <w:rPr>
                <w:rFonts w:hint="eastAsia" w:ascii="宋体" w:hAnsi="宋体" w:cs="宋体"/>
                <w:color w:val="auto"/>
                <w:kern w:val="0"/>
                <w:sz w:val="22"/>
                <w:highlight w:val="none"/>
                <w:lang w:bidi="ar"/>
              </w:rPr>
            </w:pPr>
          </w:p>
        </w:tc>
      </w:tr>
      <w:tr w14:paraId="2F58561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CB31BD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w:t>
            </w:r>
          </w:p>
        </w:tc>
        <w:tc>
          <w:tcPr>
            <w:tcW w:w="2940" w:type="pct"/>
            <w:tcBorders>
              <w:top w:val="nil"/>
              <w:left w:val="nil"/>
              <w:bottom w:val="single" w:color="auto" w:sz="4" w:space="0"/>
              <w:right w:val="single" w:color="auto" w:sz="4" w:space="0"/>
            </w:tcBorders>
            <w:shd w:val="clear" w:color="auto" w:fill="FFFFFF"/>
            <w:noWrap/>
            <w:vAlign w:val="center"/>
          </w:tcPr>
          <w:p w14:paraId="07B6FB9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LS连云港路-横西路东向西电警1(交警)</w:t>
            </w:r>
          </w:p>
        </w:tc>
        <w:tc>
          <w:tcPr>
            <w:tcW w:w="958" w:type="pct"/>
            <w:tcBorders>
              <w:top w:val="nil"/>
              <w:left w:val="nil"/>
              <w:bottom w:val="single" w:color="auto" w:sz="4" w:space="0"/>
              <w:right w:val="single" w:color="auto" w:sz="4" w:space="0"/>
            </w:tcBorders>
            <w:shd w:val="clear" w:color="auto" w:fill="FFFFFF"/>
            <w:noWrap/>
            <w:vAlign w:val="center"/>
          </w:tcPr>
          <w:p w14:paraId="3446E80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卡口电警4</w:t>
            </w:r>
          </w:p>
        </w:tc>
        <w:tc>
          <w:tcPr>
            <w:tcW w:w="368" w:type="pct"/>
            <w:tcBorders>
              <w:top w:val="nil"/>
              <w:left w:val="nil"/>
              <w:bottom w:val="single" w:color="auto" w:sz="4" w:space="0"/>
              <w:right w:val="single" w:color="auto" w:sz="4" w:space="0"/>
            </w:tcBorders>
            <w:shd w:val="clear" w:color="auto" w:fill="FFFFFF"/>
            <w:noWrap/>
            <w:vAlign w:val="center"/>
          </w:tcPr>
          <w:p w14:paraId="4127EE4A">
            <w:pPr>
              <w:spacing w:line="360" w:lineRule="exact"/>
              <w:jc w:val="center"/>
              <w:rPr>
                <w:rFonts w:hint="eastAsia" w:ascii="宋体" w:hAnsi="宋体" w:cs="宋体"/>
                <w:color w:val="auto"/>
                <w:kern w:val="0"/>
                <w:sz w:val="22"/>
                <w:highlight w:val="none"/>
                <w:lang w:bidi="ar"/>
              </w:rPr>
            </w:pPr>
          </w:p>
        </w:tc>
      </w:tr>
      <w:tr w14:paraId="3E1822F5">
        <w:tblPrEx>
          <w:tblCellMar>
            <w:top w:w="0" w:type="dxa"/>
            <w:left w:w="108" w:type="dxa"/>
            <w:bottom w:w="0" w:type="dxa"/>
            <w:right w:w="108" w:type="dxa"/>
          </w:tblCellMar>
        </w:tblPrEx>
        <w:trPr>
          <w:gridAfter w:val="1"/>
          <w:wAfter w:w="367" w:type="pct"/>
          <w:trHeight w:val="283" w:hRule="atLeast"/>
        </w:trPr>
        <w:tc>
          <w:tcPr>
            <w:tcW w:w="4633" w:type="pct"/>
            <w:gridSpan w:val="4"/>
            <w:tcBorders>
              <w:top w:val="single" w:color="auto" w:sz="4" w:space="0"/>
              <w:left w:val="single" w:color="auto" w:sz="4" w:space="0"/>
              <w:bottom w:val="single" w:color="auto" w:sz="4" w:space="0"/>
              <w:right w:val="single" w:color="000000" w:sz="4" w:space="0"/>
            </w:tcBorders>
            <w:shd w:val="clear" w:color="auto" w:fill="FFFFFF"/>
            <w:noWrap/>
            <w:vAlign w:val="center"/>
          </w:tcPr>
          <w:p w14:paraId="3692E46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小计：4</w:t>
            </w:r>
          </w:p>
        </w:tc>
      </w:tr>
      <w:tr w14:paraId="53AD8DFB">
        <w:tblPrEx>
          <w:tblCellMar>
            <w:top w:w="0" w:type="dxa"/>
            <w:left w:w="108" w:type="dxa"/>
            <w:bottom w:w="0" w:type="dxa"/>
            <w:right w:w="108" w:type="dxa"/>
          </w:tblCellMar>
        </w:tblPrEx>
        <w:trPr>
          <w:gridAfter w:val="1"/>
          <w:wAfter w:w="367" w:type="pct"/>
          <w:trHeight w:val="283" w:hRule="atLeast"/>
        </w:trPr>
        <w:tc>
          <w:tcPr>
            <w:tcW w:w="4633"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0E2CC826">
            <w:pPr>
              <w:spacing w:line="360" w:lineRule="exact"/>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lang w:bidi="ar"/>
              </w:rPr>
              <w:t>温州市域铁路S1线通站道路等八条道路建设EPC项目-智能交通</w:t>
            </w:r>
          </w:p>
        </w:tc>
      </w:tr>
      <w:tr w14:paraId="03445771">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5261CE6">
            <w:pPr>
              <w:spacing w:line="360" w:lineRule="exact"/>
              <w:jc w:val="center"/>
              <w:rPr>
                <w:rFonts w:hint="eastAsia" w:ascii="宋体" w:hAnsi="宋体" w:cs="宋体"/>
                <w:color w:val="auto"/>
                <w:kern w:val="0"/>
                <w:sz w:val="22"/>
                <w:highlight w:val="none"/>
              </w:rPr>
            </w:pPr>
            <w:bookmarkStart w:id="114" w:name="_Hlk198283901"/>
            <w:r>
              <w:rPr>
                <w:rFonts w:hint="eastAsia" w:ascii="宋体" w:hAnsi="宋体" w:cs="宋体"/>
                <w:color w:val="auto"/>
                <w:kern w:val="0"/>
                <w:sz w:val="22"/>
                <w:highlight w:val="none"/>
                <w:lang w:bidi="ar"/>
              </w:rPr>
              <w:t>1</w:t>
            </w:r>
          </w:p>
        </w:tc>
        <w:tc>
          <w:tcPr>
            <w:tcW w:w="2940" w:type="pct"/>
            <w:tcBorders>
              <w:top w:val="nil"/>
              <w:left w:val="nil"/>
              <w:bottom w:val="single" w:color="auto" w:sz="4" w:space="0"/>
              <w:right w:val="single" w:color="auto" w:sz="4" w:space="0"/>
            </w:tcBorders>
            <w:shd w:val="clear" w:color="auto" w:fill="FFFFFF"/>
            <w:noWrap/>
            <w:vAlign w:val="center"/>
          </w:tcPr>
          <w:p w14:paraId="1F8498C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LS辽霞路-呈祥路东电警1（交警）</w:t>
            </w:r>
          </w:p>
        </w:tc>
        <w:tc>
          <w:tcPr>
            <w:tcW w:w="958" w:type="pct"/>
            <w:tcBorders>
              <w:top w:val="nil"/>
              <w:left w:val="nil"/>
              <w:bottom w:val="single" w:color="auto" w:sz="4" w:space="0"/>
              <w:right w:val="single" w:color="auto" w:sz="4" w:space="0"/>
            </w:tcBorders>
            <w:shd w:val="clear" w:color="auto" w:fill="FFFFFF"/>
            <w:noWrap/>
            <w:vAlign w:val="center"/>
          </w:tcPr>
          <w:p w14:paraId="4D160ED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w:t>
            </w:r>
          </w:p>
        </w:tc>
        <w:tc>
          <w:tcPr>
            <w:tcW w:w="368" w:type="pct"/>
            <w:tcBorders>
              <w:top w:val="nil"/>
              <w:left w:val="nil"/>
              <w:bottom w:val="single" w:color="auto" w:sz="4" w:space="0"/>
              <w:right w:val="single" w:color="auto" w:sz="4" w:space="0"/>
            </w:tcBorders>
            <w:shd w:val="clear" w:color="auto" w:fill="FFFFFF"/>
            <w:noWrap/>
            <w:vAlign w:val="center"/>
          </w:tcPr>
          <w:p w14:paraId="1345EBF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BD0A44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8F2098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w:t>
            </w:r>
          </w:p>
        </w:tc>
        <w:tc>
          <w:tcPr>
            <w:tcW w:w="2940" w:type="pct"/>
            <w:tcBorders>
              <w:top w:val="nil"/>
              <w:left w:val="nil"/>
              <w:bottom w:val="single" w:color="auto" w:sz="4" w:space="0"/>
              <w:right w:val="single" w:color="auto" w:sz="4" w:space="0"/>
            </w:tcBorders>
            <w:shd w:val="clear" w:color="auto" w:fill="FFFFFF"/>
            <w:noWrap/>
            <w:vAlign w:val="center"/>
          </w:tcPr>
          <w:p w14:paraId="5E8F88C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LS辽霞路-呈祥路东电警2（交警）</w:t>
            </w:r>
          </w:p>
        </w:tc>
        <w:tc>
          <w:tcPr>
            <w:tcW w:w="958" w:type="pct"/>
            <w:tcBorders>
              <w:top w:val="nil"/>
              <w:left w:val="nil"/>
              <w:bottom w:val="single" w:color="auto" w:sz="4" w:space="0"/>
              <w:right w:val="single" w:color="auto" w:sz="4" w:space="0"/>
            </w:tcBorders>
            <w:shd w:val="clear" w:color="auto" w:fill="FFFFFF"/>
            <w:noWrap/>
            <w:vAlign w:val="center"/>
          </w:tcPr>
          <w:p w14:paraId="5FF69C4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电警（卡口）2</w:t>
            </w:r>
          </w:p>
        </w:tc>
        <w:tc>
          <w:tcPr>
            <w:tcW w:w="368" w:type="pct"/>
            <w:tcBorders>
              <w:top w:val="nil"/>
              <w:left w:val="nil"/>
              <w:bottom w:val="single" w:color="auto" w:sz="4" w:space="0"/>
              <w:right w:val="single" w:color="auto" w:sz="4" w:space="0"/>
            </w:tcBorders>
            <w:shd w:val="clear" w:color="auto" w:fill="FFFFFF"/>
            <w:noWrap/>
            <w:vAlign w:val="center"/>
          </w:tcPr>
          <w:p w14:paraId="256B76A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FC61CC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C4232E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w:t>
            </w:r>
          </w:p>
        </w:tc>
        <w:tc>
          <w:tcPr>
            <w:tcW w:w="2940" w:type="pct"/>
            <w:tcBorders>
              <w:top w:val="nil"/>
              <w:left w:val="nil"/>
              <w:bottom w:val="single" w:color="auto" w:sz="4" w:space="0"/>
              <w:right w:val="single" w:color="auto" w:sz="4" w:space="0"/>
            </w:tcBorders>
            <w:shd w:val="clear" w:color="auto" w:fill="FFFFFF"/>
            <w:noWrap/>
            <w:vAlign w:val="center"/>
          </w:tcPr>
          <w:p w14:paraId="2493B2A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LS辽霞路-呈祥路东卡口1（交警）</w:t>
            </w:r>
          </w:p>
        </w:tc>
        <w:tc>
          <w:tcPr>
            <w:tcW w:w="958" w:type="pct"/>
            <w:tcBorders>
              <w:top w:val="nil"/>
              <w:left w:val="nil"/>
              <w:bottom w:val="single" w:color="auto" w:sz="4" w:space="0"/>
              <w:right w:val="single" w:color="auto" w:sz="4" w:space="0"/>
            </w:tcBorders>
            <w:shd w:val="clear" w:color="auto" w:fill="FFFFFF"/>
            <w:noWrap/>
            <w:vAlign w:val="center"/>
          </w:tcPr>
          <w:p w14:paraId="6ADDCA5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电警（卡口）3</w:t>
            </w:r>
          </w:p>
        </w:tc>
        <w:tc>
          <w:tcPr>
            <w:tcW w:w="368" w:type="pct"/>
            <w:tcBorders>
              <w:top w:val="nil"/>
              <w:left w:val="nil"/>
              <w:bottom w:val="single" w:color="auto" w:sz="4" w:space="0"/>
              <w:right w:val="single" w:color="auto" w:sz="4" w:space="0"/>
            </w:tcBorders>
            <w:shd w:val="clear" w:color="auto" w:fill="FFFFFF"/>
            <w:noWrap/>
            <w:vAlign w:val="center"/>
          </w:tcPr>
          <w:p w14:paraId="7DA2628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0C5FA4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96FA94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w:t>
            </w:r>
          </w:p>
        </w:tc>
        <w:tc>
          <w:tcPr>
            <w:tcW w:w="2940" w:type="pct"/>
            <w:tcBorders>
              <w:top w:val="nil"/>
              <w:left w:val="nil"/>
              <w:bottom w:val="single" w:color="auto" w:sz="4" w:space="0"/>
              <w:right w:val="single" w:color="auto" w:sz="4" w:space="0"/>
            </w:tcBorders>
            <w:shd w:val="clear" w:color="auto" w:fill="FFFFFF"/>
            <w:noWrap/>
            <w:vAlign w:val="center"/>
          </w:tcPr>
          <w:p w14:paraId="1BEB33B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LS辽霞路-呈祥路东卡口2（交警）</w:t>
            </w:r>
          </w:p>
        </w:tc>
        <w:tc>
          <w:tcPr>
            <w:tcW w:w="958" w:type="pct"/>
            <w:tcBorders>
              <w:top w:val="nil"/>
              <w:left w:val="nil"/>
              <w:bottom w:val="single" w:color="auto" w:sz="4" w:space="0"/>
              <w:right w:val="single" w:color="auto" w:sz="4" w:space="0"/>
            </w:tcBorders>
            <w:shd w:val="clear" w:color="auto" w:fill="FFFFFF"/>
            <w:noWrap/>
            <w:vAlign w:val="center"/>
          </w:tcPr>
          <w:p w14:paraId="40537D6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电警（卡口）4</w:t>
            </w:r>
          </w:p>
        </w:tc>
        <w:tc>
          <w:tcPr>
            <w:tcW w:w="368" w:type="pct"/>
            <w:tcBorders>
              <w:top w:val="nil"/>
              <w:left w:val="nil"/>
              <w:bottom w:val="single" w:color="auto" w:sz="4" w:space="0"/>
              <w:right w:val="single" w:color="auto" w:sz="4" w:space="0"/>
            </w:tcBorders>
            <w:shd w:val="clear" w:color="auto" w:fill="FFFFFF"/>
            <w:noWrap/>
            <w:vAlign w:val="center"/>
          </w:tcPr>
          <w:p w14:paraId="1DD098C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bookmarkEnd w:id="114"/>
      <w:tr w14:paraId="56B8E534">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544E2F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w:t>
            </w:r>
          </w:p>
        </w:tc>
        <w:tc>
          <w:tcPr>
            <w:tcW w:w="2940" w:type="pct"/>
            <w:tcBorders>
              <w:top w:val="nil"/>
              <w:left w:val="nil"/>
              <w:bottom w:val="single" w:color="auto" w:sz="4" w:space="0"/>
              <w:right w:val="single" w:color="auto" w:sz="4" w:space="0"/>
            </w:tcBorders>
            <w:shd w:val="clear" w:color="auto" w:fill="FFFFFF"/>
            <w:noWrap/>
            <w:vAlign w:val="center"/>
          </w:tcPr>
          <w:p w14:paraId="4765FBF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LS辽霞路-呈祥路南电警1（交警）</w:t>
            </w:r>
          </w:p>
        </w:tc>
        <w:tc>
          <w:tcPr>
            <w:tcW w:w="958" w:type="pct"/>
            <w:tcBorders>
              <w:top w:val="nil"/>
              <w:left w:val="nil"/>
              <w:bottom w:val="single" w:color="auto" w:sz="4" w:space="0"/>
              <w:right w:val="single" w:color="auto" w:sz="4" w:space="0"/>
            </w:tcBorders>
            <w:shd w:val="clear" w:color="auto" w:fill="FFFFFF"/>
            <w:noWrap/>
            <w:vAlign w:val="center"/>
          </w:tcPr>
          <w:p w14:paraId="67F7AB5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电警（卡口）5</w:t>
            </w:r>
          </w:p>
        </w:tc>
        <w:tc>
          <w:tcPr>
            <w:tcW w:w="368" w:type="pct"/>
            <w:tcBorders>
              <w:top w:val="nil"/>
              <w:left w:val="nil"/>
              <w:bottom w:val="single" w:color="auto" w:sz="4" w:space="0"/>
              <w:right w:val="single" w:color="auto" w:sz="4" w:space="0"/>
            </w:tcBorders>
            <w:shd w:val="clear" w:color="auto" w:fill="FFFFFF"/>
            <w:noWrap/>
            <w:vAlign w:val="center"/>
          </w:tcPr>
          <w:p w14:paraId="4AA78AD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3EF95DA">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FB6AC3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w:t>
            </w:r>
          </w:p>
        </w:tc>
        <w:tc>
          <w:tcPr>
            <w:tcW w:w="2940" w:type="pct"/>
            <w:tcBorders>
              <w:top w:val="nil"/>
              <w:left w:val="nil"/>
              <w:bottom w:val="single" w:color="auto" w:sz="4" w:space="0"/>
              <w:right w:val="single" w:color="auto" w:sz="4" w:space="0"/>
            </w:tcBorders>
            <w:shd w:val="clear" w:color="auto" w:fill="FFFFFF"/>
            <w:noWrap/>
            <w:vAlign w:val="center"/>
          </w:tcPr>
          <w:p w14:paraId="10C290D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LS辽霞路-呈祥路南电警2（交警）</w:t>
            </w:r>
          </w:p>
        </w:tc>
        <w:tc>
          <w:tcPr>
            <w:tcW w:w="958" w:type="pct"/>
            <w:tcBorders>
              <w:top w:val="nil"/>
              <w:left w:val="nil"/>
              <w:bottom w:val="single" w:color="auto" w:sz="4" w:space="0"/>
              <w:right w:val="single" w:color="auto" w:sz="4" w:space="0"/>
            </w:tcBorders>
            <w:shd w:val="clear" w:color="auto" w:fill="FFFFFF"/>
            <w:noWrap/>
            <w:vAlign w:val="center"/>
          </w:tcPr>
          <w:p w14:paraId="35E306A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电警（卡口）6</w:t>
            </w:r>
          </w:p>
        </w:tc>
        <w:tc>
          <w:tcPr>
            <w:tcW w:w="368" w:type="pct"/>
            <w:tcBorders>
              <w:top w:val="nil"/>
              <w:left w:val="nil"/>
              <w:bottom w:val="single" w:color="auto" w:sz="4" w:space="0"/>
              <w:right w:val="single" w:color="auto" w:sz="4" w:space="0"/>
            </w:tcBorders>
            <w:shd w:val="clear" w:color="auto" w:fill="FFFFFF"/>
            <w:noWrap/>
            <w:vAlign w:val="center"/>
          </w:tcPr>
          <w:p w14:paraId="1AFA92A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685B3F6">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0D28854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w:t>
            </w:r>
          </w:p>
        </w:tc>
        <w:tc>
          <w:tcPr>
            <w:tcW w:w="2940" w:type="pct"/>
            <w:tcBorders>
              <w:top w:val="nil"/>
              <w:left w:val="nil"/>
              <w:bottom w:val="single" w:color="auto" w:sz="4" w:space="0"/>
              <w:right w:val="single" w:color="auto" w:sz="4" w:space="0"/>
            </w:tcBorders>
            <w:shd w:val="clear" w:color="auto" w:fill="FFFFFF"/>
            <w:noWrap/>
            <w:vAlign w:val="center"/>
          </w:tcPr>
          <w:p w14:paraId="22927FD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LS辽霞路-呈祥路南卡口1（交警）</w:t>
            </w:r>
          </w:p>
        </w:tc>
        <w:tc>
          <w:tcPr>
            <w:tcW w:w="958" w:type="pct"/>
            <w:tcBorders>
              <w:top w:val="nil"/>
              <w:left w:val="nil"/>
              <w:bottom w:val="single" w:color="auto" w:sz="4" w:space="0"/>
              <w:right w:val="single" w:color="auto" w:sz="4" w:space="0"/>
            </w:tcBorders>
            <w:shd w:val="clear" w:color="auto" w:fill="FFFFFF"/>
            <w:noWrap/>
            <w:vAlign w:val="center"/>
          </w:tcPr>
          <w:p w14:paraId="4D5A61B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电警（卡口）7</w:t>
            </w:r>
          </w:p>
        </w:tc>
        <w:tc>
          <w:tcPr>
            <w:tcW w:w="368" w:type="pct"/>
            <w:tcBorders>
              <w:top w:val="nil"/>
              <w:left w:val="nil"/>
              <w:bottom w:val="single" w:color="auto" w:sz="4" w:space="0"/>
              <w:right w:val="single" w:color="auto" w:sz="4" w:space="0"/>
            </w:tcBorders>
            <w:shd w:val="clear" w:color="auto" w:fill="FFFFFF"/>
            <w:noWrap/>
            <w:vAlign w:val="center"/>
          </w:tcPr>
          <w:p w14:paraId="1BFB472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EC481AC">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9CE6F9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8</w:t>
            </w:r>
          </w:p>
        </w:tc>
        <w:tc>
          <w:tcPr>
            <w:tcW w:w="2940" w:type="pct"/>
            <w:tcBorders>
              <w:top w:val="nil"/>
              <w:left w:val="nil"/>
              <w:bottom w:val="single" w:color="auto" w:sz="4" w:space="0"/>
              <w:right w:val="single" w:color="auto" w:sz="4" w:space="0"/>
            </w:tcBorders>
            <w:shd w:val="clear" w:color="auto" w:fill="FFFFFF"/>
            <w:noWrap/>
            <w:vAlign w:val="center"/>
          </w:tcPr>
          <w:p w14:paraId="5E1FFD1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LS辽霞路-呈祥路南卡口2（交警）</w:t>
            </w:r>
          </w:p>
        </w:tc>
        <w:tc>
          <w:tcPr>
            <w:tcW w:w="958" w:type="pct"/>
            <w:tcBorders>
              <w:top w:val="nil"/>
              <w:left w:val="nil"/>
              <w:bottom w:val="single" w:color="auto" w:sz="4" w:space="0"/>
              <w:right w:val="single" w:color="auto" w:sz="4" w:space="0"/>
            </w:tcBorders>
            <w:shd w:val="clear" w:color="auto" w:fill="FFFFFF"/>
            <w:noWrap/>
            <w:vAlign w:val="center"/>
          </w:tcPr>
          <w:p w14:paraId="269B6DC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电警（卡口）8</w:t>
            </w:r>
          </w:p>
        </w:tc>
        <w:tc>
          <w:tcPr>
            <w:tcW w:w="368" w:type="pct"/>
            <w:tcBorders>
              <w:top w:val="nil"/>
              <w:left w:val="nil"/>
              <w:bottom w:val="single" w:color="auto" w:sz="4" w:space="0"/>
              <w:right w:val="single" w:color="auto" w:sz="4" w:space="0"/>
            </w:tcBorders>
            <w:shd w:val="clear" w:color="auto" w:fill="FFFFFF"/>
            <w:noWrap/>
            <w:vAlign w:val="center"/>
          </w:tcPr>
          <w:p w14:paraId="16DA1A8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1E5B68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95AD5F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9</w:t>
            </w:r>
          </w:p>
        </w:tc>
        <w:tc>
          <w:tcPr>
            <w:tcW w:w="2940" w:type="pct"/>
            <w:tcBorders>
              <w:top w:val="nil"/>
              <w:left w:val="nil"/>
              <w:bottom w:val="single" w:color="auto" w:sz="4" w:space="0"/>
              <w:right w:val="single" w:color="auto" w:sz="4" w:space="0"/>
            </w:tcBorders>
            <w:shd w:val="clear" w:color="auto" w:fill="FFFFFF"/>
            <w:noWrap/>
            <w:vAlign w:val="center"/>
          </w:tcPr>
          <w:p w14:paraId="2D840CD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LS辽霞路-花园路东电警1（交警）</w:t>
            </w:r>
          </w:p>
        </w:tc>
        <w:tc>
          <w:tcPr>
            <w:tcW w:w="958" w:type="pct"/>
            <w:tcBorders>
              <w:top w:val="nil"/>
              <w:left w:val="nil"/>
              <w:bottom w:val="single" w:color="auto" w:sz="4" w:space="0"/>
              <w:right w:val="single" w:color="auto" w:sz="4" w:space="0"/>
            </w:tcBorders>
            <w:shd w:val="clear" w:color="auto" w:fill="FFFFFF"/>
            <w:noWrap/>
            <w:vAlign w:val="center"/>
          </w:tcPr>
          <w:p w14:paraId="2A4C339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电警（卡口）9</w:t>
            </w:r>
          </w:p>
        </w:tc>
        <w:tc>
          <w:tcPr>
            <w:tcW w:w="368" w:type="pct"/>
            <w:tcBorders>
              <w:top w:val="nil"/>
              <w:left w:val="nil"/>
              <w:bottom w:val="single" w:color="auto" w:sz="4" w:space="0"/>
              <w:right w:val="single" w:color="auto" w:sz="4" w:space="0"/>
            </w:tcBorders>
            <w:shd w:val="clear" w:color="auto" w:fill="FFFFFF"/>
            <w:noWrap/>
            <w:vAlign w:val="center"/>
          </w:tcPr>
          <w:p w14:paraId="10232D8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E520A1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D92BEE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10</w:t>
            </w:r>
          </w:p>
        </w:tc>
        <w:tc>
          <w:tcPr>
            <w:tcW w:w="2940" w:type="pct"/>
            <w:tcBorders>
              <w:top w:val="nil"/>
              <w:left w:val="nil"/>
              <w:bottom w:val="single" w:color="auto" w:sz="4" w:space="0"/>
              <w:right w:val="single" w:color="auto" w:sz="4" w:space="0"/>
            </w:tcBorders>
            <w:shd w:val="clear" w:color="auto" w:fill="FFFFFF"/>
            <w:noWrap/>
            <w:vAlign w:val="center"/>
          </w:tcPr>
          <w:p w14:paraId="0800E81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LS辽霞路-花园路东电警2（交警）</w:t>
            </w:r>
          </w:p>
        </w:tc>
        <w:tc>
          <w:tcPr>
            <w:tcW w:w="958" w:type="pct"/>
            <w:tcBorders>
              <w:top w:val="nil"/>
              <w:left w:val="nil"/>
              <w:bottom w:val="single" w:color="auto" w:sz="4" w:space="0"/>
              <w:right w:val="single" w:color="auto" w:sz="4" w:space="0"/>
            </w:tcBorders>
            <w:shd w:val="clear" w:color="auto" w:fill="FFFFFF"/>
            <w:noWrap/>
            <w:vAlign w:val="center"/>
          </w:tcPr>
          <w:p w14:paraId="39928C7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电警（卡口）10</w:t>
            </w:r>
          </w:p>
        </w:tc>
        <w:tc>
          <w:tcPr>
            <w:tcW w:w="368" w:type="pct"/>
            <w:tcBorders>
              <w:top w:val="nil"/>
              <w:left w:val="nil"/>
              <w:bottom w:val="single" w:color="auto" w:sz="4" w:space="0"/>
              <w:right w:val="single" w:color="auto" w:sz="4" w:space="0"/>
            </w:tcBorders>
            <w:shd w:val="clear" w:color="auto" w:fill="FFFFFF"/>
            <w:noWrap/>
            <w:vAlign w:val="center"/>
          </w:tcPr>
          <w:p w14:paraId="13F5E3D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1DC497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900D16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11</w:t>
            </w:r>
          </w:p>
        </w:tc>
        <w:tc>
          <w:tcPr>
            <w:tcW w:w="2940" w:type="pct"/>
            <w:tcBorders>
              <w:top w:val="nil"/>
              <w:left w:val="nil"/>
              <w:bottom w:val="single" w:color="auto" w:sz="4" w:space="0"/>
              <w:right w:val="single" w:color="auto" w:sz="4" w:space="0"/>
            </w:tcBorders>
            <w:shd w:val="clear" w:color="auto" w:fill="FFFFFF"/>
            <w:noWrap/>
            <w:vAlign w:val="center"/>
          </w:tcPr>
          <w:p w14:paraId="55C2728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LS辽霞路-花园路东卡口1（交警）</w:t>
            </w:r>
          </w:p>
        </w:tc>
        <w:tc>
          <w:tcPr>
            <w:tcW w:w="958" w:type="pct"/>
            <w:tcBorders>
              <w:top w:val="nil"/>
              <w:left w:val="nil"/>
              <w:bottom w:val="single" w:color="auto" w:sz="4" w:space="0"/>
              <w:right w:val="single" w:color="auto" w:sz="4" w:space="0"/>
            </w:tcBorders>
            <w:shd w:val="clear" w:color="auto" w:fill="FFFFFF"/>
            <w:noWrap/>
            <w:vAlign w:val="center"/>
          </w:tcPr>
          <w:p w14:paraId="01C5B92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电警（卡口）11</w:t>
            </w:r>
          </w:p>
        </w:tc>
        <w:tc>
          <w:tcPr>
            <w:tcW w:w="368" w:type="pct"/>
            <w:tcBorders>
              <w:top w:val="nil"/>
              <w:left w:val="nil"/>
              <w:bottom w:val="single" w:color="auto" w:sz="4" w:space="0"/>
              <w:right w:val="single" w:color="auto" w:sz="4" w:space="0"/>
            </w:tcBorders>
            <w:shd w:val="clear" w:color="auto" w:fill="FFFFFF"/>
            <w:noWrap/>
            <w:vAlign w:val="center"/>
          </w:tcPr>
          <w:p w14:paraId="551B44D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B33AB6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7652E1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12</w:t>
            </w:r>
          </w:p>
        </w:tc>
        <w:tc>
          <w:tcPr>
            <w:tcW w:w="2940" w:type="pct"/>
            <w:tcBorders>
              <w:top w:val="nil"/>
              <w:left w:val="nil"/>
              <w:bottom w:val="single" w:color="auto" w:sz="4" w:space="0"/>
              <w:right w:val="single" w:color="auto" w:sz="4" w:space="0"/>
            </w:tcBorders>
            <w:shd w:val="clear" w:color="auto" w:fill="FFFFFF"/>
            <w:noWrap/>
            <w:vAlign w:val="center"/>
          </w:tcPr>
          <w:p w14:paraId="341D392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LS辽霞路-花园路东卡口2（交警）</w:t>
            </w:r>
          </w:p>
        </w:tc>
        <w:tc>
          <w:tcPr>
            <w:tcW w:w="958" w:type="pct"/>
            <w:tcBorders>
              <w:top w:val="nil"/>
              <w:left w:val="nil"/>
              <w:bottom w:val="single" w:color="auto" w:sz="4" w:space="0"/>
              <w:right w:val="single" w:color="auto" w:sz="4" w:space="0"/>
            </w:tcBorders>
            <w:shd w:val="clear" w:color="auto" w:fill="FFFFFF"/>
            <w:noWrap/>
            <w:vAlign w:val="center"/>
          </w:tcPr>
          <w:p w14:paraId="03C2318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电警（卡口）12</w:t>
            </w:r>
          </w:p>
        </w:tc>
        <w:tc>
          <w:tcPr>
            <w:tcW w:w="368" w:type="pct"/>
            <w:tcBorders>
              <w:top w:val="nil"/>
              <w:left w:val="nil"/>
              <w:bottom w:val="single" w:color="auto" w:sz="4" w:space="0"/>
              <w:right w:val="single" w:color="auto" w:sz="4" w:space="0"/>
            </w:tcBorders>
            <w:shd w:val="clear" w:color="auto" w:fill="FFFFFF"/>
            <w:noWrap/>
            <w:vAlign w:val="center"/>
          </w:tcPr>
          <w:p w14:paraId="3B7B930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771372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0F4E0E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13</w:t>
            </w:r>
          </w:p>
        </w:tc>
        <w:tc>
          <w:tcPr>
            <w:tcW w:w="2940" w:type="pct"/>
            <w:tcBorders>
              <w:top w:val="nil"/>
              <w:left w:val="nil"/>
              <w:bottom w:val="single" w:color="auto" w:sz="4" w:space="0"/>
              <w:right w:val="single" w:color="auto" w:sz="4" w:space="0"/>
            </w:tcBorders>
            <w:shd w:val="clear" w:color="auto" w:fill="FFFFFF"/>
            <w:noWrap/>
            <w:vAlign w:val="center"/>
          </w:tcPr>
          <w:p w14:paraId="77262FC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LS辽霞路-花园路南电警1（交警）</w:t>
            </w:r>
          </w:p>
        </w:tc>
        <w:tc>
          <w:tcPr>
            <w:tcW w:w="958" w:type="pct"/>
            <w:tcBorders>
              <w:top w:val="nil"/>
              <w:left w:val="nil"/>
              <w:bottom w:val="single" w:color="auto" w:sz="4" w:space="0"/>
              <w:right w:val="single" w:color="auto" w:sz="4" w:space="0"/>
            </w:tcBorders>
            <w:shd w:val="clear" w:color="auto" w:fill="FFFFFF"/>
            <w:noWrap/>
            <w:vAlign w:val="center"/>
          </w:tcPr>
          <w:p w14:paraId="33AD221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电警（卡口）13</w:t>
            </w:r>
          </w:p>
        </w:tc>
        <w:tc>
          <w:tcPr>
            <w:tcW w:w="368" w:type="pct"/>
            <w:tcBorders>
              <w:top w:val="nil"/>
              <w:left w:val="nil"/>
              <w:bottom w:val="single" w:color="auto" w:sz="4" w:space="0"/>
              <w:right w:val="single" w:color="auto" w:sz="4" w:space="0"/>
            </w:tcBorders>
            <w:shd w:val="clear" w:color="auto" w:fill="FFFFFF"/>
            <w:noWrap/>
            <w:vAlign w:val="center"/>
          </w:tcPr>
          <w:p w14:paraId="0CFDEC4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84EC57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FA2493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14</w:t>
            </w:r>
          </w:p>
        </w:tc>
        <w:tc>
          <w:tcPr>
            <w:tcW w:w="2940" w:type="pct"/>
            <w:tcBorders>
              <w:top w:val="nil"/>
              <w:left w:val="nil"/>
              <w:bottom w:val="single" w:color="auto" w:sz="4" w:space="0"/>
              <w:right w:val="single" w:color="auto" w:sz="4" w:space="0"/>
            </w:tcBorders>
            <w:shd w:val="clear" w:color="auto" w:fill="FFFFFF"/>
            <w:noWrap/>
            <w:vAlign w:val="center"/>
          </w:tcPr>
          <w:p w14:paraId="2483DE8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LS辽霞路-花园路南卡口1（交警）</w:t>
            </w:r>
          </w:p>
        </w:tc>
        <w:tc>
          <w:tcPr>
            <w:tcW w:w="958" w:type="pct"/>
            <w:tcBorders>
              <w:top w:val="nil"/>
              <w:left w:val="nil"/>
              <w:bottom w:val="single" w:color="auto" w:sz="4" w:space="0"/>
              <w:right w:val="single" w:color="auto" w:sz="4" w:space="0"/>
            </w:tcBorders>
            <w:shd w:val="clear" w:color="auto" w:fill="FFFFFF"/>
            <w:noWrap/>
            <w:vAlign w:val="center"/>
          </w:tcPr>
          <w:p w14:paraId="2A1BC9D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电警（卡口）14</w:t>
            </w:r>
          </w:p>
        </w:tc>
        <w:tc>
          <w:tcPr>
            <w:tcW w:w="368" w:type="pct"/>
            <w:tcBorders>
              <w:top w:val="nil"/>
              <w:left w:val="nil"/>
              <w:bottom w:val="single" w:color="auto" w:sz="4" w:space="0"/>
              <w:right w:val="single" w:color="auto" w:sz="4" w:space="0"/>
            </w:tcBorders>
            <w:shd w:val="clear" w:color="auto" w:fill="FFFFFF"/>
            <w:noWrap/>
            <w:vAlign w:val="center"/>
          </w:tcPr>
          <w:p w14:paraId="49C4792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6D639C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1D40E84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15</w:t>
            </w:r>
          </w:p>
        </w:tc>
        <w:tc>
          <w:tcPr>
            <w:tcW w:w="2940" w:type="pct"/>
            <w:tcBorders>
              <w:top w:val="nil"/>
              <w:left w:val="nil"/>
              <w:bottom w:val="single" w:color="auto" w:sz="4" w:space="0"/>
              <w:right w:val="single" w:color="auto" w:sz="4" w:space="0"/>
            </w:tcBorders>
            <w:shd w:val="clear" w:color="auto" w:fill="FFFFFF"/>
            <w:noWrap/>
            <w:vAlign w:val="center"/>
          </w:tcPr>
          <w:p w14:paraId="5204BB6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LS辽霞路-花园路西电警1（交警）</w:t>
            </w:r>
          </w:p>
        </w:tc>
        <w:tc>
          <w:tcPr>
            <w:tcW w:w="958" w:type="pct"/>
            <w:tcBorders>
              <w:top w:val="nil"/>
              <w:left w:val="nil"/>
              <w:bottom w:val="single" w:color="auto" w:sz="4" w:space="0"/>
              <w:right w:val="single" w:color="auto" w:sz="4" w:space="0"/>
            </w:tcBorders>
            <w:shd w:val="clear" w:color="auto" w:fill="FFFFFF"/>
            <w:noWrap/>
            <w:vAlign w:val="center"/>
          </w:tcPr>
          <w:p w14:paraId="6CEA430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电警（卡口）15</w:t>
            </w:r>
          </w:p>
        </w:tc>
        <w:tc>
          <w:tcPr>
            <w:tcW w:w="368" w:type="pct"/>
            <w:tcBorders>
              <w:top w:val="nil"/>
              <w:left w:val="nil"/>
              <w:bottom w:val="single" w:color="auto" w:sz="4" w:space="0"/>
              <w:right w:val="single" w:color="auto" w:sz="4" w:space="0"/>
            </w:tcBorders>
            <w:shd w:val="clear" w:color="auto" w:fill="FFFFFF"/>
            <w:noWrap/>
            <w:vAlign w:val="center"/>
          </w:tcPr>
          <w:p w14:paraId="604D4C6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F70D91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436144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16</w:t>
            </w:r>
          </w:p>
        </w:tc>
        <w:tc>
          <w:tcPr>
            <w:tcW w:w="2940" w:type="pct"/>
            <w:tcBorders>
              <w:top w:val="nil"/>
              <w:left w:val="nil"/>
              <w:bottom w:val="single" w:color="auto" w:sz="4" w:space="0"/>
              <w:right w:val="single" w:color="auto" w:sz="4" w:space="0"/>
            </w:tcBorders>
            <w:shd w:val="clear" w:color="auto" w:fill="FFFFFF"/>
            <w:noWrap/>
            <w:vAlign w:val="center"/>
          </w:tcPr>
          <w:p w14:paraId="62935D3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LS辽霞路-花园路西电警2（交警）</w:t>
            </w:r>
          </w:p>
        </w:tc>
        <w:tc>
          <w:tcPr>
            <w:tcW w:w="958" w:type="pct"/>
            <w:tcBorders>
              <w:top w:val="nil"/>
              <w:left w:val="nil"/>
              <w:bottom w:val="single" w:color="auto" w:sz="4" w:space="0"/>
              <w:right w:val="single" w:color="auto" w:sz="4" w:space="0"/>
            </w:tcBorders>
            <w:shd w:val="clear" w:color="auto" w:fill="FFFFFF"/>
            <w:noWrap/>
            <w:vAlign w:val="center"/>
          </w:tcPr>
          <w:p w14:paraId="712D1B6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电警（卡口）16</w:t>
            </w:r>
          </w:p>
        </w:tc>
        <w:tc>
          <w:tcPr>
            <w:tcW w:w="368" w:type="pct"/>
            <w:tcBorders>
              <w:top w:val="nil"/>
              <w:left w:val="nil"/>
              <w:bottom w:val="single" w:color="auto" w:sz="4" w:space="0"/>
              <w:right w:val="single" w:color="auto" w:sz="4" w:space="0"/>
            </w:tcBorders>
            <w:shd w:val="clear" w:color="auto" w:fill="FFFFFF"/>
            <w:noWrap/>
            <w:vAlign w:val="center"/>
          </w:tcPr>
          <w:p w14:paraId="249967E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4CE901E">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6D6C58F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17</w:t>
            </w:r>
          </w:p>
        </w:tc>
        <w:tc>
          <w:tcPr>
            <w:tcW w:w="2940" w:type="pct"/>
            <w:tcBorders>
              <w:top w:val="nil"/>
              <w:left w:val="nil"/>
              <w:bottom w:val="single" w:color="auto" w:sz="4" w:space="0"/>
              <w:right w:val="single" w:color="auto" w:sz="4" w:space="0"/>
            </w:tcBorders>
            <w:shd w:val="clear" w:color="auto" w:fill="FFFFFF"/>
            <w:noWrap/>
            <w:vAlign w:val="center"/>
          </w:tcPr>
          <w:p w14:paraId="219F9C4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LS辽霞路-花园路西卡口1（交警）</w:t>
            </w:r>
          </w:p>
        </w:tc>
        <w:tc>
          <w:tcPr>
            <w:tcW w:w="958" w:type="pct"/>
            <w:tcBorders>
              <w:top w:val="nil"/>
              <w:left w:val="nil"/>
              <w:bottom w:val="single" w:color="auto" w:sz="4" w:space="0"/>
              <w:right w:val="single" w:color="auto" w:sz="4" w:space="0"/>
            </w:tcBorders>
            <w:shd w:val="clear" w:color="auto" w:fill="FFFFFF"/>
            <w:noWrap/>
            <w:vAlign w:val="center"/>
          </w:tcPr>
          <w:p w14:paraId="517109F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电警（卡口）17</w:t>
            </w:r>
          </w:p>
        </w:tc>
        <w:tc>
          <w:tcPr>
            <w:tcW w:w="368" w:type="pct"/>
            <w:tcBorders>
              <w:top w:val="nil"/>
              <w:left w:val="nil"/>
              <w:bottom w:val="single" w:color="auto" w:sz="4" w:space="0"/>
              <w:right w:val="single" w:color="auto" w:sz="4" w:space="0"/>
            </w:tcBorders>
            <w:shd w:val="clear" w:color="auto" w:fill="FFFFFF"/>
            <w:noWrap/>
            <w:vAlign w:val="center"/>
          </w:tcPr>
          <w:p w14:paraId="6ED5D81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A92CEA3">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5231AF3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18</w:t>
            </w:r>
          </w:p>
        </w:tc>
        <w:tc>
          <w:tcPr>
            <w:tcW w:w="2940" w:type="pct"/>
            <w:tcBorders>
              <w:top w:val="nil"/>
              <w:left w:val="nil"/>
              <w:bottom w:val="single" w:color="auto" w:sz="4" w:space="0"/>
              <w:right w:val="single" w:color="auto" w:sz="4" w:space="0"/>
            </w:tcBorders>
            <w:shd w:val="clear" w:color="auto" w:fill="FFFFFF"/>
            <w:noWrap/>
            <w:vAlign w:val="center"/>
          </w:tcPr>
          <w:p w14:paraId="3C8DB5D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LS辽霞路-花园路西卡口2（交警）</w:t>
            </w:r>
          </w:p>
        </w:tc>
        <w:tc>
          <w:tcPr>
            <w:tcW w:w="958" w:type="pct"/>
            <w:tcBorders>
              <w:top w:val="nil"/>
              <w:left w:val="nil"/>
              <w:bottom w:val="single" w:color="auto" w:sz="4" w:space="0"/>
              <w:right w:val="single" w:color="auto" w:sz="4" w:space="0"/>
            </w:tcBorders>
            <w:shd w:val="clear" w:color="auto" w:fill="FFFFFF"/>
            <w:noWrap/>
            <w:vAlign w:val="center"/>
          </w:tcPr>
          <w:p w14:paraId="5494071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电警（卡口）18</w:t>
            </w:r>
          </w:p>
        </w:tc>
        <w:tc>
          <w:tcPr>
            <w:tcW w:w="368" w:type="pct"/>
            <w:tcBorders>
              <w:top w:val="nil"/>
              <w:left w:val="nil"/>
              <w:bottom w:val="single" w:color="auto" w:sz="4" w:space="0"/>
              <w:right w:val="single" w:color="auto" w:sz="4" w:space="0"/>
            </w:tcBorders>
            <w:shd w:val="clear" w:color="auto" w:fill="FFFFFF"/>
            <w:noWrap/>
            <w:vAlign w:val="center"/>
          </w:tcPr>
          <w:p w14:paraId="325C0B6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A33EC7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9E4BEB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19</w:t>
            </w:r>
          </w:p>
        </w:tc>
        <w:tc>
          <w:tcPr>
            <w:tcW w:w="2940" w:type="pct"/>
            <w:tcBorders>
              <w:top w:val="nil"/>
              <w:left w:val="nil"/>
              <w:bottom w:val="single" w:color="auto" w:sz="4" w:space="0"/>
              <w:right w:val="single" w:color="auto" w:sz="4" w:space="0"/>
            </w:tcBorders>
            <w:shd w:val="clear" w:color="auto" w:fill="FFFFFF"/>
            <w:noWrap/>
            <w:vAlign w:val="center"/>
          </w:tcPr>
          <w:p w14:paraId="0712762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LS月乐西街-花园路北电警1（交警）</w:t>
            </w:r>
          </w:p>
        </w:tc>
        <w:tc>
          <w:tcPr>
            <w:tcW w:w="958" w:type="pct"/>
            <w:tcBorders>
              <w:top w:val="nil"/>
              <w:left w:val="nil"/>
              <w:bottom w:val="single" w:color="auto" w:sz="4" w:space="0"/>
              <w:right w:val="single" w:color="auto" w:sz="4" w:space="0"/>
            </w:tcBorders>
            <w:shd w:val="clear" w:color="auto" w:fill="FFFFFF"/>
            <w:noWrap/>
            <w:vAlign w:val="center"/>
          </w:tcPr>
          <w:p w14:paraId="387A3A4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电警（卡口）19</w:t>
            </w:r>
          </w:p>
        </w:tc>
        <w:tc>
          <w:tcPr>
            <w:tcW w:w="368" w:type="pct"/>
            <w:tcBorders>
              <w:top w:val="nil"/>
              <w:left w:val="nil"/>
              <w:bottom w:val="single" w:color="auto" w:sz="4" w:space="0"/>
              <w:right w:val="single" w:color="auto" w:sz="4" w:space="0"/>
            </w:tcBorders>
            <w:shd w:val="clear" w:color="auto" w:fill="FFFFFF"/>
            <w:noWrap/>
            <w:vAlign w:val="center"/>
          </w:tcPr>
          <w:p w14:paraId="0BB89FE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746D21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F62D97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20</w:t>
            </w:r>
          </w:p>
        </w:tc>
        <w:tc>
          <w:tcPr>
            <w:tcW w:w="2940" w:type="pct"/>
            <w:tcBorders>
              <w:top w:val="nil"/>
              <w:left w:val="nil"/>
              <w:bottom w:val="single" w:color="auto" w:sz="4" w:space="0"/>
              <w:right w:val="single" w:color="auto" w:sz="4" w:space="0"/>
            </w:tcBorders>
            <w:shd w:val="clear" w:color="auto" w:fill="FFFFFF"/>
            <w:noWrap/>
            <w:vAlign w:val="center"/>
          </w:tcPr>
          <w:p w14:paraId="564A875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LS月乐西街-花园路北卡口1（交警）</w:t>
            </w:r>
          </w:p>
        </w:tc>
        <w:tc>
          <w:tcPr>
            <w:tcW w:w="958" w:type="pct"/>
            <w:tcBorders>
              <w:top w:val="nil"/>
              <w:left w:val="nil"/>
              <w:bottom w:val="single" w:color="auto" w:sz="4" w:space="0"/>
              <w:right w:val="single" w:color="auto" w:sz="4" w:space="0"/>
            </w:tcBorders>
            <w:shd w:val="clear" w:color="auto" w:fill="FFFFFF"/>
            <w:noWrap/>
            <w:vAlign w:val="center"/>
          </w:tcPr>
          <w:p w14:paraId="0343171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电警（卡口）20</w:t>
            </w:r>
          </w:p>
        </w:tc>
        <w:tc>
          <w:tcPr>
            <w:tcW w:w="368" w:type="pct"/>
            <w:tcBorders>
              <w:top w:val="nil"/>
              <w:left w:val="nil"/>
              <w:bottom w:val="single" w:color="auto" w:sz="4" w:space="0"/>
              <w:right w:val="single" w:color="auto" w:sz="4" w:space="0"/>
            </w:tcBorders>
            <w:shd w:val="clear" w:color="auto" w:fill="FFFFFF"/>
            <w:noWrap/>
            <w:vAlign w:val="center"/>
          </w:tcPr>
          <w:p w14:paraId="518A6F9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6024A12">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E9662B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21</w:t>
            </w:r>
          </w:p>
        </w:tc>
        <w:tc>
          <w:tcPr>
            <w:tcW w:w="2940" w:type="pct"/>
            <w:tcBorders>
              <w:top w:val="nil"/>
              <w:left w:val="nil"/>
              <w:bottom w:val="single" w:color="auto" w:sz="4" w:space="0"/>
              <w:right w:val="single" w:color="auto" w:sz="4" w:space="0"/>
            </w:tcBorders>
            <w:shd w:val="clear" w:color="auto" w:fill="FFFFFF"/>
            <w:noWrap/>
            <w:vAlign w:val="center"/>
          </w:tcPr>
          <w:p w14:paraId="536C66E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LS月乐西街-花园路东电警1（交警）</w:t>
            </w:r>
          </w:p>
        </w:tc>
        <w:tc>
          <w:tcPr>
            <w:tcW w:w="958" w:type="pct"/>
            <w:tcBorders>
              <w:top w:val="nil"/>
              <w:left w:val="nil"/>
              <w:bottom w:val="single" w:color="auto" w:sz="4" w:space="0"/>
              <w:right w:val="single" w:color="auto" w:sz="4" w:space="0"/>
            </w:tcBorders>
            <w:shd w:val="clear" w:color="auto" w:fill="FFFFFF"/>
            <w:noWrap/>
            <w:vAlign w:val="center"/>
          </w:tcPr>
          <w:p w14:paraId="3F1E1C0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电警（卡口）21</w:t>
            </w:r>
          </w:p>
        </w:tc>
        <w:tc>
          <w:tcPr>
            <w:tcW w:w="368" w:type="pct"/>
            <w:tcBorders>
              <w:top w:val="nil"/>
              <w:left w:val="nil"/>
              <w:bottom w:val="single" w:color="auto" w:sz="4" w:space="0"/>
              <w:right w:val="single" w:color="auto" w:sz="4" w:space="0"/>
            </w:tcBorders>
            <w:shd w:val="clear" w:color="auto" w:fill="FFFFFF"/>
            <w:noWrap/>
            <w:vAlign w:val="center"/>
          </w:tcPr>
          <w:p w14:paraId="1700669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DD93F0D">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D315CF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22</w:t>
            </w:r>
          </w:p>
        </w:tc>
        <w:tc>
          <w:tcPr>
            <w:tcW w:w="2940" w:type="pct"/>
            <w:tcBorders>
              <w:top w:val="nil"/>
              <w:left w:val="nil"/>
              <w:bottom w:val="single" w:color="auto" w:sz="4" w:space="0"/>
              <w:right w:val="single" w:color="auto" w:sz="4" w:space="0"/>
            </w:tcBorders>
            <w:shd w:val="clear" w:color="auto" w:fill="FFFFFF"/>
            <w:noWrap/>
            <w:vAlign w:val="center"/>
          </w:tcPr>
          <w:p w14:paraId="63D1CBA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LS月乐西街-花园路东卡口1（交警）</w:t>
            </w:r>
          </w:p>
        </w:tc>
        <w:tc>
          <w:tcPr>
            <w:tcW w:w="958" w:type="pct"/>
            <w:tcBorders>
              <w:top w:val="nil"/>
              <w:left w:val="nil"/>
              <w:bottom w:val="single" w:color="auto" w:sz="4" w:space="0"/>
              <w:right w:val="single" w:color="auto" w:sz="4" w:space="0"/>
            </w:tcBorders>
            <w:shd w:val="clear" w:color="auto" w:fill="FFFFFF"/>
            <w:noWrap/>
            <w:vAlign w:val="center"/>
          </w:tcPr>
          <w:p w14:paraId="49C4A72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电警（卡口）22</w:t>
            </w:r>
          </w:p>
        </w:tc>
        <w:tc>
          <w:tcPr>
            <w:tcW w:w="368" w:type="pct"/>
            <w:tcBorders>
              <w:top w:val="nil"/>
              <w:left w:val="nil"/>
              <w:bottom w:val="single" w:color="auto" w:sz="4" w:space="0"/>
              <w:right w:val="single" w:color="auto" w:sz="4" w:space="0"/>
            </w:tcBorders>
            <w:shd w:val="clear" w:color="auto" w:fill="FFFFFF"/>
            <w:noWrap/>
            <w:vAlign w:val="center"/>
          </w:tcPr>
          <w:p w14:paraId="2590D52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D6841E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7F27735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23</w:t>
            </w:r>
          </w:p>
        </w:tc>
        <w:tc>
          <w:tcPr>
            <w:tcW w:w="2940" w:type="pct"/>
            <w:tcBorders>
              <w:top w:val="nil"/>
              <w:left w:val="nil"/>
              <w:bottom w:val="single" w:color="auto" w:sz="4" w:space="0"/>
              <w:right w:val="single" w:color="auto" w:sz="4" w:space="0"/>
            </w:tcBorders>
            <w:shd w:val="clear" w:color="auto" w:fill="FFFFFF"/>
            <w:noWrap/>
            <w:vAlign w:val="center"/>
          </w:tcPr>
          <w:p w14:paraId="3471F3F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LS月乐西街-花园路西电警1（交警）</w:t>
            </w:r>
          </w:p>
        </w:tc>
        <w:tc>
          <w:tcPr>
            <w:tcW w:w="958" w:type="pct"/>
            <w:tcBorders>
              <w:top w:val="nil"/>
              <w:left w:val="nil"/>
              <w:bottom w:val="single" w:color="auto" w:sz="4" w:space="0"/>
              <w:right w:val="single" w:color="auto" w:sz="4" w:space="0"/>
            </w:tcBorders>
            <w:shd w:val="clear" w:color="auto" w:fill="FFFFFF"/>
            <w:noWrap/>
            <w:vAlign w:val="center"/>
          </w:tcPr>
          <w:p w14:paraId="4B8A9FA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电警（卡口）23</w:t>
            </w:r>
          </w:p>
        </w:tc>
        <w:tc>
          <w:tcPr>
            <w:tcW w:w="368" w:type="pct"/>
            <w:tcBorders>
              <w:top w:val="nil"/>
              <w:left w:val="nil"/>
              <w:bottom w:val="single" w:color="auto" w:sz="4" w:space="0"/>
              <w:right w:val="single" w:color="auto" w:sz="4" w:space="0"/>
            </w:tcBorders>
            <w:shd w:val="clear" w:color="auto" w:fill="FFFFFF"/>
            <w:noWrap/>
            <w:vAlign w:val="center"/>
          </w:tcPr>
          <w:p w14:paraId="7050E9D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E7F41A0">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202298A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24</w:t>
            </w:r>
          </w:p>
        </w:tc>
        <w:tc>
          <w:tcPr>
            <w:tcW w:w="2940" w:type="pct"/>
            <w:tcBorders>
              <w:top w:val="nil"/>
              <w:left w:val="nil"/>
              <w:bottom w:val="single" w:color="auto" w:sz="4" w:space="0"/>
              <w:right w:val="single" w:color="auto" w:sz="4" w:space="0"/>
            </w:tcBorders>
            <w:shd w:val="clear" w:color="auto" w:fill="FFFFFF"/>
            <w:noWrap/>
            <w:vAlign w:val="center"/>
          </w:tcPr>
          <w:p w14:paraId="68308E1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LS月乐西街-花园路西卡口1（交警）</w:t>
            </w:r>
          </w:p>
        </w:tc>
        <w:tc>
          <w:tcPr>
            <w:tcW w:w="958" w:type="pct"/>
            <w:tcBorders>
              <w:top w:val="nil"/>
              <w:left w:val="nil"/>
              <w:bottom w:val="single" w:color="auto" w:sz="4" w:space="0"/>
              <w:right w:val="single" w:color="auto" w:sz="4" w:space="0"/>
            </w:tcBorders>
            <w:shd w:val="clear" w:color="auto" w:fill="FFFFFF"/>
            <w:noWrap/>
            <w:vAlign w:val="center"/>
          </w:tcPr>
          <w:p w14:paraId="0D3CC10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电警（卡口）24</w:t>
            </w:r>
          </w:p>
        </w:tc>
        <w:tc>
          <w:tcPr>
            <w:tcW w:w="368" w:type="pct"/>
            <w:tcBorders>
              <w:top w:val="nil"/>
              <w:left w:val="nil"/>
              <w:bottom w:val="single" w:color="auto" w:sz="4" w:space="0"/>
              <w:right w:val="single" w:color="auto" w:sz="4" w:space="0"/>
            </w:tcBorders>
            <w:shd w:val="clear" w:color="auto" w:fill="FFFFFF"/>
            <w:noWrap/>
            <w:vAlign w:val="center"/>
          </w:tcPr>
          <w:p w14:paraId="111B9B0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ACE2E1E">
        <w:tblPrEx>
          <w:tblCellMar>
            <w:top w:w="0" w:type="dxa"/>
            <w:left w:w="108" w:type="dxa"/>
            <w:bottom w:w="0" w:type="dxa"/>
            <w:right w:w="108" w:type="dxa"/>
          </w:tblCellMar>
        </w:tblPrEx>
        <w:trPr>
          <w:gridAfter w:val="1"/>
          <w:wAfter w:w="367" w:type="pct"/>
          <w:trHeight w:val="283" w:hRule="atLeast"/>
        </w:trPr>
        <w:tc>
          <w:tcPr>
            <w:tcW w:w="4633" w:type="pct"/>
            <w:gridSpan w:val="4"/>
            <w:tcBorders>
              <w:top w:val="nil"/>
              <w:left w:val="single" w:color="auto" w:sz="4" w:space="0"/>
              <w:bottom w:val="single" w:color="auto" w:sz="4" w:space="0"/>
              <w:right w:val="single" w:color="auto" w:sz="4" w:space="0"/>
            </w:tcBorders>
            <w:shd w:val="clear" w:color="auto" w:fill="FFFFFF"/>
            <w:noWrap/>
            <w:vAlign w:val="center"/>
          </w:tcPr>
          <w:p w14:paraId="6C964A7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小计：24</w:t>
            </w:r>
          </w:p>
        </w:tc>
      </w:tr>
      <w:tr w14:paraId="3D2FDC79">
        <w:tblPrEx>
          <w:tblCellMar>
            <w:top w:w="0" w:type="dxa"/>
            <w:left w:w="108" w:type="dxa"/>
            <w:bottom w:w="0" w:type="dxa"/>
            <w:right w:w="108" w:type="dxa"/>
          </w:tblCellMar>
        </w:tblPrEx>
        <w:trPr>
          <w:gridAfter w:val="1"/>
          <w:wAfter w:w="367" w:type="pct"/>
          <w:trHeight w:val="283" w:hRule="atLeast"/>
        </w:trPr>
        <w:tc>
          <w:tcPr>
            <w:tcW w:w="4633" w:type="pct"/>
            <w:gridSpan w:val="4"/>
            <w:tcBorders>
              <w:top w:val="nil"/>
              <w:left w:val="single" w:color="auto" w:sz="4" w:space="0"/>
              <w:bottom w:val="single" w:color="auto" w:sz="4" w:space="0"/>
              <w:right w:val="single" w:color="auto" w:sz="4" w:space="0"/>
            </w:tcBorders>
            <w:shd w:val="clear" w:color="auto" w:fill="FFFFFF"/>
            <w:noWrap/>
            <w:vAlign w:val="center"/>
          </w:tcPr>
          <w:p w14:paraId="1F27659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温州市龙湾区人民政府海城街道交通配套设施建设项目</w:t>
            </w:r>
          </w:p>
        </w:tc>
      </w:tr>
      <w:tr w14:paraId="78B7D338">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4E1AB26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w:t>
            </w:r>
          </w:p>
        </w:tc>
        <w:tc>
          <w:tcPr>
            <w:tcW w:w="2940" w:type="pct"/>
            <w:tcBorders>
              <w:top w:val="nil"/>
              <w:left w:val="nil"/>
              <w:bottom w:val="single" w:color="auto" w:sz="4" w:space="0"/>
              <w:right w:val="single" w:color="auto" w:sz="4" w:space="0"/>
            </w:tcBorders>
            <w:shd w:val="clear" w:color="auto" w:fill="FFFFFF"/>
            <w:noWrap/>
            <w:vAlign w:val="center"/>
          </w:tcPr>
          <w:p w14:paraId="5396666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YS海城中心南路152号前(交警)</w:t>
            </w:r>
          </w:p>
        </w:tc>
        <w:tc>
          <w:tcPr>
            <w:tcW w:w="958" w:type="pct"/>
            <w:tcBorders>
              <w:top w:val="nil"/>
              <w:left w:val="nil"/>
              <w:bottom w:val="single" w:color="auto" w:sz="4" w:space="0"/>
              <w:right w:val="single" w:color="auto" w:sz="4" w:space="0"/>
            </w:tcBorders>
            <w:shd w:val="clear" w:color="auto" w:fill="FFFFFF"/>
            <w:noWrap/>
            <w:vAlign w:val="center"/>
          </w:tcPr>
          <w:p w14:paraId="3C8E9EC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电警（卡口）1</w:t>
            </w:r>
          </w:p>
        </w:tc>
        <w:tc>
          <w:tcPr>
            <w:tcW w:w="368" w:type="pct"/>
            <w:tcBorders>
              <w:top w:val="nil"/>
              <w:left w:val="nil"/>
              <w:bottom w:val="single" w:color="auto" w:sz="4" w:space="0"/>
              <w:right w:val="single" w:color="auto" w:sz="4" w:space="0"/>
            </w:tcBorders>
            <w:shd w:val="clear" w:color="auto" w:fill="FFFFFF"/>
            <w:noWrap/>
            <w:vAlign w:val="center"/>
          </w:tcPr>
          <w:p w14:paraId="50924C78">
            <w:pPr>
              <w:spacing w:line="360" w:lineRule="exact"/>
              <w:jc w:val="center"/>
              <w:rPr>
                <w:rFonts w:hint="eastAsia" w:ascii="宋体" w:hAnsi="宋体" w:cs="宋体"/>
                <w:color w:val="auto"/>
                <w:kern w:val="0"/>
                <w:sz w:val="22"/>
                <w:highlight w:val="none"/>
                <w:lang w:bidi="ar"/>
              </w:rPr>
            </w:pPr>
          </w:p>
        </w:tc>
      </w:tr>
      <w:tr w14:paraId="43D2AC8B">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6A95BC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w:t>
            </w:r>
          </w:p>
        </w:tc>
        <w:tc>
          <w:tcPr>
            <w:tcW w:w="2940" w:type="pct"/>
            <w:tcBorders>
              <w:top w:val="nil"/>
              <w:left w:val="nil"/>
              <w:bottom w:val="single" w:color="auto" w:sz="4" w:space="0"/>
              <w:right w:val="single" w:color="auto" w:sz="4" w:space="0"/>
            </w:tcBorders>
            <w:shd w:val="clear" w:color="auto" w:fill="FFFFFF"/>
            <w:noWrap/>
            <w:vAlign w:val="center"/>
          </w:tcPr>
          <w:p w14:paraId="05A183F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YS海城中心北路110号前(交警)</w:t>
            </w:r>
          </w:p>
        </w:tc>
        <w:tc>
          <w:tcPr>
            <w:tcW w:w="958" w:type="pct"/>
            <w:tcBorders>
              <w:top w:val="nil"/>
              <w:left w:val="nil"/>
              <w:bottom w:val="single" w:color="auto" w:sz="4" w:space="0"/>
              <w:right w:val="single" w:color="auto" w:sz="4" w:space="0"/>
            </w:tcBorders>
            <w:shd w:val="clear" w:color="auto" w:fill="FFFFFF"/>
            <w:noWrap/>
            <w:vAlign w:val="center"/>
          </w:tcPr>
          <w:p w14:paraId="0E4ECF3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电警（卡口）2</w:t>
            </w:r>
          </w:p>
        </w:tc>
        <w:tc>
          <w:tcPr>
            <w:tcW w:w="368" w:type="pct"/>
            <w:tcBorders>
              <w:top w:val="nil"/>
              <w:left w:val="nil"/>
              <w:bottom w:val="single" w:color="auto" w:sz="4" w:space="0"/>
              <w:right w:val="single" w:color="auto" w:sz="4" w:space="0"/>
            </w:tcBorders>
            <w:shd w:val="clear" w:color="auto" w:fill="FFFFFF"/>
            <w:noWrap/>
            <w:vAlign w:val="center"/>
          </w:tcPr>
          <w:p w14:paraId="64A16A9F">
            <w:pPr>
              <w:spacing w:line="360" w:lineRule="exact"/>
              <w:jc w:val="center"/>
              <w:rPr>
                <w:rFonts w:hint="eastAsia" w:ascii="宋体" w:hAnsi="宋体" w:cs="宋体"/>
                <w:color w:val="auto"/>
                <w:kern w:val="0"/>
                <w:sz w:val="22"/>
                <w:highlight w:val="none"/>
                <w:lang w:bidi="ar"/>
              </w:rPr>
            </w:pPr>
          </w:p>
        </w:tc>
      </w:tr>
      <w:tr w14:paraId="634744CF">
        <w:tblPrEx>
          <w:tblCellMar>
            <w:top w:w="0" w:type="dxa"/>
            <w:left w:w="108" w:type="dxa"/>
            <w:bottom w:w="0" w:type="dxa"/>
            <w:right w:w="108" w:type="dxa"/>
          </w:tblCellMar>
        </w:tblPrEx>
        <w:trPr>
          <w:gridAfter w:val="1"/>
          <w:wAfter w:w="367" w:type="pct"/>
          <w:trHeight w:val="283" w:hRule="atLeast"/>
        </w:trPr>
        <w:tc>
          <w:tcPr>
            <w:tcW w:w="367" w:type="pct"/>
            <w:tcBorders>
              <w:top w:val="nil"/>
              <w:left w:val="single" w:color="auto" w:sz="4" w:space="0"/>
              <w:bottom w:val="single" w:color="auto" w:sz="4" w:space="0"/>
              <w:right w:val="single" w:color="auto" w:sz="4" w:space="0"/>
            </w:tcBorders>
            <w:shd w:val="clear" w:color="auto" w:fill="FFFFFF"/>
            <w:noWrap/>
            <w:vAlign w:val="center"/>
          </w:tcPr>
          <w:p w14:paraId="3D2906F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w:t>
            </w:r>
          </w:p>
        </w:tc>
        <w:tc>
          <w:tcPr>
            <w:tcW w:w="2940" w:type="pct"/>
            <w:tcBorders>
              <w:top w:val="nil"/>
              <w:left w:val="nil"/>
              <w:bottom w:val="single" w:color="auto" w:sz="4" w:space="0"/>
              <w:right w:val="single" w:color="auto" w:sz="4" w:space="0"/>
            </w:tcBorders>
            <w:shd w:val="clear" w:color="auto" w:fill="FFFFFF"/>
            <w:noWrap/>
            <w:vAlign w:val="center"/>
          </w:tcPr>
          <w:p w14:paraId="79E1809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V5镇前街海城街道斜对面(交警)</w:t>
            </w:r>
          </w:p>
        </w:tc>
        <w:tc>
          <w:tcPr>
            <w:tcW w:w="958" w:type="pct"/>
            <w:tcBorders>
              <w:top w:val="nil"/>
              <w:left w:val="nil"/>
              <w:bottom w:val="single" w:color="auto" w:sz="4" w:space="0"/>
              <w:right w:val="single" w:color="auto" w:sz="4" w:space="0"/>
            </w:tcBorders>
            <w:shd w:val="clear" w:color="auto" w:fill="FFFFFF"/>
            <w:noWrap/>
            <w:vAlign w:val="center"/>
          </w:tcPr>
          <w:p w14:paraId="50C12C9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电警（卡口）3</w:t>
            </w:r>
          </w:p>
        </w:tc>
        <w:tc>
          <w:tcPr>
            <w:tcW w:w="368" w:type="pct"/>
            <w:tcBorders>
              <w:top w:val="nil"/>
              <w:left w:val="nil"/>
              <w:bottom w:val="single" w:color="auto" w:sz="4" w:space="0"/>
              <w:right w:val="single" w:color="auto" w:sz="4" w:space="0"/>
            </w:tcBorders>
            <w:shd w:val="clear" w:color="auto" w:fill="FFFFFF"/>
            <w:noWrap/>
            <w:vAlign w:val="center"/>
          </w:tcPr>
          <w:p w14:paraId="5D7487D6">
            <w:pPr>
              <w:spacing w:line="360" w:lineRule="exact"/>
              <w:jc w:val="center"/>
              <w:rPr>
                <w:rFonts w:hint="eastAsia" w:ascii="宋体" w:hAnsi="宋体" w:cs="宋体"/>
                <w:color w:val="auto"/>
                <w:kern w:val="0"/>
                <w:sz w:val="22"/>
                <w:highlight w:val="none"/>
                <w:lang w:bidi="ar"/>
              </w:rPr>
            </w:pPr>
          </w:p>
        </w:tc>
      </w:tr>
      <w:tr w14:paraId="23E095BC">
        <w:tblPrEx>
          <w:tblCellMar>
            <w:top w:w="0" w:type="dxa"/>
            <w:left w:w="108" w:type="dxa"/>
            <w:bottom w:w="0" w:type="dxa"/>
            <w:right w:w="108" w:type="dxa"/>
          </w:tblCellMar>
        </w:tblPrEx>
        <w:trPr>
          <w:gridAfter w:val="1"/>
          <w:wAfter w:w="367" w:type="pct"/>
          <w:trHeight w:val="283" w:hRule="atLeast"/>
        </w:trPr>
        <w:tc>
          <w:tcPr>
            <w:tcW w:w="4633" w:type="pct"/>
            <w:gridSpan w:val="4"/>
            <w:tcBorders>
              <w:top w:val="single" w:color="auto" w:sz="4" w:space="0"/>
              <w:left w:val="single" w:color="auto" w:sz="4" w:space="0"/>
              <w:bottom w:val="single" w:color="auto" w:sz="4" w:space="0"/>
              <w:right w:val="single" w:color="000000" w:sz="4" w:space="0"/>
            </w:tcBorders>
            <w:shd w:val="clear" w:color="auto" w:fill="FFFFFF"/>
            <w:noWrap/>
            <w:vAlign w:val="center"/>
          </w:tcPr>
          <w:p w14:paraId="2DE679A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小计：3</w:t>
            </w:r>
          </w:p>
        </w:tc>
      </w:tr>
      <w:tr w14:paraId="3ED94DAE">
        <w:tblPrEx>
          <w:tblCellMar>
            <w:top w:w="0" w:type="dxa"/>
            <w:left w:w="108" w:type="dxa"/>
            <w:bottom w:w="0" w:type="dxa"/>
            <w:right w:w="108" w:type="dxa"/>
          </w:tblCellMar>
        </w:tblPrEx>
        <w:trPr>
          <w:gridAfter w:val="1"/>
          <w:wAfter w:w="367" w:type="pct"/>
          <w:trHeight w:val="283" w:hRule="atLeast"/>
        </w:trPr>
        <w:tc>
          <w:tcPr>
            <w:tcW w:w="4633" w:type="pct"/>
            <w:gridSpan w:val="4"/>
            <w:tcBorders>
              <w:top w:val="single" w:color="auto" w:sz="4" w:space="0"/>
              <w:left w:val="single" w:color="auto" w:sz="4" w:space="0"/>
              <w:bottom w:val="single" w:color="auto" w:sz="4" w:space="0"/>
              <w:right w:val="single" w:color="000000" w:sz="4" w:space="0"/>
            </w:tcBorders>
            <w:shd w:val="clear" w:color="auto" w:fill="FFFFFF"/>
            <w:noWrap/>
            <w:vAlign w:val="center"/>
          </w:tcPr>
          <w:p w14:paraId="5774348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合计：2731</w:t>
            </w:r>
          </w:p>
        </w:tc>
      </w:tr>
    </w:tbl>
    <w:p w14:paraId="549B9A3F">
      <w:pPr>
        <w:pStyle w:val="32"/>
        <w:spacing w:before="0" w:beforeAutospacing="0" w:after="0" w:afterAutospacing="0" w:line="360" w:lineRule="exact"/>
        <w:ind w:firstLine="422"/>
        <w:rPr>
          <w:rFonts w:hint="eastAsia"/>
          <w:color w:val="auto"/>
          <w:sz w:val="22"/>
          <w:highlight w:val="none"/>
          <w:lang w:bidi="ar"/>
        </w:rPr>
      </w:pPr>
    </w:p>
    <w:p w14:paraId="20CBAAA8">
      <w:pPr>
        <w:pStyle w:val="32"/>
        <w:spacing w:before="0" w:beforeAutospacing="0" w:after="0" w:afterAutospacing="0" w:line="360" w:lineRule="exact"/>
        <w:ind w:firstLine="422"/>
        <w:rPr>
          <w:rFonts w:hint="eastAsia"/>
          <w:color w:val="auto"/>
          <w:sz w:val="22"/>
          <w:highlight w:val="none"/>
          <w:lang w:bidi="ar"/>
        </w:rPr>
      </w:pPr>
      <w:r>
        <w:rPr>
          <w:rFonts w:hint="eastAsia"/>
          <w:color w:val="auto"/>
          <w:sz w:val="22"/>
          <w:highlight w:val="none"/>
          <w:lang w:bidi="ar"/>
        </w:rPr>
        <w:t>电子警察（卡口）系统维护项目点位清单（半年）</w:t>
      </w:r>
    </w:p>
    <w:tbl>
      <w:tblPr>
        <w:tblStyle w:val="36"/>
        <w:tblW w:w="5000" w:type="pct"/>
        <w:jc w:val="center"/>
        <w:tblLayout w:type="autofit"/>
        <w:tblCellMar>
          <w:top w:w="0" w:type="dxa"/>
          <w:left w:w="108" w:type="dxa"/>
          <w:bottom w:w="0" w:type="dxa"/>
          <w:right w:w="108" w:type="dxa"/>
        </w:tblCellMar>
      </w:tblPr>
      <w:tblGrid>
        <w:gridCol w:w="740"/>
        <w:gridCol w:w="5850"/>
        <w:gridCol w:w="2599"/>
        <w:gridCol w:w="767"/>
      </w:tblGrid>
      <w:tr w14:paraId="2F267FC9">
        <w:tblPrEx>
          <w:tblCellMar>
            <w:top w:w="0" w:type="dxa"/>
            <w:left w:w="108" w:type="dxa"/>
            <w:bottom w:w="0" w:type="dxa"/>
            <w:right w:w="108" w:type="dxa"/>
          </w:tblCellMar>
        </w:tblPrEx>
        <w:trPr>
          <w:trHeight w:val="227" w:hRule="atLeast"/>
          <w:jc w:val="center"/>
        </w:trPr>
        <w:tc>
          <w:tcPr>
            <w:tcW w:w="37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7166005">
            <w:pPr>
              <w:spacing w:line="360" w:lineRule="exact"/>
              <w:rPr>
                <w:rFonts w:hint="eastAsia" w:ascii="宋体" w:hAnsi="宋体" w:cs="宋体"/>
                <w:b/>
                <w:bCs/>
                <w:color w:val="auto"/>
                <w:sz w:val="22"/>
                <w:highlight w:val="none"/>
              </w:rPr>
            </w:pPr>
            <w:r>
              <w:rPr>
                <w:rFonts w:hint="eastAsia" w:ascii="宋体" w:hAnsi="宋体" w:cs="宋体"/>
                <w:b/>
                <w:bCs/>
                <w:color w:val="auto"/>
                <w:sz w:val="22"/>
                <w:highlight w:val="none"/>
              </w:rPr>
              <w:t>序号</w:t>
            </w:r>
          </w:p>
        </w:tc>
        <w:tc>
          <w:tcPr>
            <w:tcW w:w="2938" w:type="pct"/>
            <w:tcBorders>
              <w:top w:val="single" w:color="auto" w:sz="4" w:space="0"/>
              <w:left w:val="nil"/>
              <w:bottom w:val="single" w:color="auto" w:sz="4" w:space="0"/>
              <w:right w:val="single" w:color="auto" w:sz="4" w:space="0"/>
            </w:tcBorders>
            <w:shd w:val="clear" w:color="auto" w:fill="FFFFFF"/>
            <w:noWrap/>
            <w:vAlign w:val="center"/>
          </w:tcPr>
          <w:p w14:paraId="75BF8261">
            <w:pPr>
              <w:spacing w:line="360" w:lineRule="exact"/>
              <w:rPr>
                <w:rFonts w:hint="eastAsia" w:ascii="宋体" w:hAnsi="宋体" w:cs="宋体"/>
                <w:b/>
                <w:bCs/>
                <w:color w:val="auto"/>
                <w:sz w:val="22"/>
                <w:highlight w:val="none"/>
              </w:rPr>
            </w:pPr>
            <w:r>
              <w:rPr>
                <w:rFonts w:hint="eastAsia" w:ascii="宋体" w:hAnsi="宋体" w:cs="宋体"/>
                <w:b/>
                <w:bCs/>
                <w:color w:val="auto"/>
                <w:sz w:val="22"/>
                <w:highlight w:val="none"/>
              </w:rPr>
              <w:t>点位名称</w:t>
            </w:r>
          </w:p>
        </w:tc>
        <w:tc>
          <w:tcPr>
            <w:tcW w:w="1305" w:type="pct"/>
            <w:tcBorders>
              <w:top w:val="single" w:color="auto" w:sz="4" w:space="0"/>
              <w:left w:val="nil"/>
              <w:bottom w:val="single" w:color="auto" w:sz="4" w:space="0"/>
              <w:right w:val="single" w:color="auto" w:sz="4" w:space="0"/>
            </w:tcBorders>
            <w:shd w:val="clear" w:color="auto" w:fill="FFFFFF"/>
            <w:noWrap/>
            <w:vAlign w:val="center"/>
          </w:tcPr>
          <w:p w14:paraId="6413CB72">
            <w:pPr>
              <w:spacing w:line="360" w:lineRule="exact"/>
              <w:rPr>
                <w:rFonts w:hint="eastAsia" w:ascii="宋体" w:hAnsi="宋体" w:cs="宋体"/>
                <w:b/>
                <w:bCs/>
                <w:color w:val="auto"/>
                <w:sz w:val="22"/>
                <w:highlight w:val="none"/>
              </w:rPr>
            </w:pPr>
            <w:r>
              <w:rPr>
                <w:rFonts w:hint="eastAsia" w:ascii="宋体" w:hAnsi="宋体" w:cs="宋体"/>
                <w:b/>
                <w:bCs/>
                <w:color w:val="auto"/>
                <w:sz w:val="22"/>
                <w:highlight w:val="none"/>
              </w:rPr>
              <w:t>子系统</w:t>
            </w:r>
          </w:p>
        </w:tc>
        <w:tc>
          <w:tcPr>
            <w:tcW w:w="385" w:type="pct"/>
            <w:tcBorders>
              <w:top w:val="single" w:color="auto" w:sz="4" w:space="0"/>
              <w:left w:val="nil"/>
              <w:bottom w:val="single" w:color="auto" w:sz="4" w:space="0"/>
              <w:right w:val="single" w:color="auto" w:sz="4" w:space="0"/>
            </w:tcBorders>
            <w:shd w:val="clear" w:color="auto" w:fill="FFFFFF"/>
            <w:noWrap/>
            <w:vAlign w:val="center"/>
          </w:tcPr>
          <w:p w14:paraId="44F1AEC5">
            <w:pPr>
              <w:spacing w:line="360" w:lineRule="exact"/>
              <w:rPr>
                <w:rFonts w:hint="eastAsia" w:ascii="宋体" w:hAnsi="宋体" w:cs="宋体"/>
                <w:b/>
                <w:bCs/>
                <w:color w:val="auto"/>
                <w:sz w:val="22"/>
                <w:highlight w:val="none"/>
              </w:rPr>
            </w:pPr>
            <w:r>
              <w:rPr>
                <w:rFonts w:hint="eastAsia" w:ascii="宋体" w:hAnsi="宋体" w:cs="宋体"/>
                <w:b/>
                <w:bCs/>
                <w:color w:val="auto"/>
                <w:sz w:val="22"/>
                <w:highlight w:val="none"/>
              </w:rPr>
              <w:t>备注</w:t>
            </w:r>
          </w:p>
        </w:tc>
      </w:tr>
      <w:tr w14:paraId="52788ACF">
        <w:tblPrEx>
          <w:tblCellMar>
            <w:top w:w="0" w:type="dxa"/>
            <w:left w:w="108" w:type="dxa"/>
            <w:bottom w:w="0" w:type="dxa"/>
            <w:right w:w="108" w:type="dxa"/>
          </w:tblCellMar>
        </w:tblPrEx>
        <w:trPr>
          <w:trHeight w:val="227" w:hRule="atLeast"/>
          <w:jc w:val="center"/>
        </w:trPr>
        <w:tc>
          <w:tcPr>
            <w:tcW w:w="5000"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5D2C05D2">
            <w:pPr>
              <w:spacing w:line="360" w:lineRule="exact"/>
              <w:rPr>
                <w:rFonts w:hint="eastAsia" w:ascii="宋体" w:hAnsi="宋体" w:cs="宋体"/>
                <w:b/>
                <w:bCs/>
                <w:color w:val="auto"/>
                <w:sz w:val="22"/>
                <w:highlight w:val="none"/>
              </w:rPr>
            </w:pPr>
            <w:r>
              <w:rPr>
                <w:rFonts w:hint="eastAsia" w:ascii="宋体" w:hAnsi="宋体" w:cs="宋体"/>
                <w:b/>
                <w:bCs/>
                <w:color w:val="auto"/>
                <w:sz w:val="22"/>
                <w:highlight w:val="none"/>
              </w:rPr>
              <w:t>2018年智能交通扩建项目标段一</w:t>
            </w:r>
          </w:p>
        </w:tc>
      </w:tr>
      <w:tr w14:paraId="752EF4C5">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2A4CAB7C">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w:t>
            </w:r>
          </w:p>
        </w:tc>
        <w:tc>
          <w:tcPr>
            <w:tcW w:w="2938" w:type="pct"/>
            <w:tcBorders>
              <w:top w:val="nil"/>
              <w:left w:val="nil"/>
              <w:bottom w:val="single" w:color="auto" w:sz="4" w:space="0"/>
              <w:right w:val="single" w:color="auto" w:sz="4" w:space="0"/>
            </w:tcBorders>
            <w:shd w:val="clear" w:color="auto" w:fill="FFFFFF"/>
            <w:noWrap/>
            <w:vAlign w:val="center"/>
          </w:tcPr>
          <w:p w14:paraId="3B2B3BF5">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YS104国道-戴宅路至上伊路北往南测速监控(交警)</w:t>
            </w:r>
          </w:p>
        </w:tc>
        <w:tc>
          <w:tcPr>
            <w:tcW w:w="1305" w:type="pct"/>
            <w:tcBorders>
              <w:top w:val="nil"/>
              <w:left w:val="nil"/>
              <w:bottom w:val="single" w:color="auto" w:sz="4" w:space="0"/>
              <w:right w:val="single" w:color="auto" w:sz="4" w:space="0"/>
            </w:tcBorders>
            <w:shd w:val="clear" w:color="auto" w:fill="FFFFFF"/>
            <w:noWrap/>
            <w:vAlign w:val="bottom"/>
          </w:tcPr>
          <w:p w14:paraId="640A17FC">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w:t>
            </w:r>
          </w:p>
        </w:tc>
        <w:tc>
          <w:tcPr>
            <w:tcW w:w="385" w:type="pct"/>
            <w:tcBorders>
              <w:top w:val="nil"/>
              <w:left w:val="nil"/>
              <w:bottom w:val="single" w:color="auto" w:sz="4" w:space="0"/>
              <w:right w:val="single" w:color="auto" w:sz="4" w:space="0"/>
            </w:tcBorders>
            <w:shd w:val="clear" w:color="auto" w:fill="FFFFFF"/>
            <w:noWrap/>
            <w:vAlign w:val="center"/>
          </w:tcPr>
          <w:p w14:paraId="70063763">
            <w:pPr>
              <w:spacing w:line="360" w:lineRule="exact"/>
              <w:rPr>
                <w:rFonts w:hint="eastAsia" w:ascii="宋体" w:hAnsi="宋体" w:cs="宋体"/>
                <w:color w:val="auto"/>
                <w:sz w:val="22"/>
                <w:highlight w:val="none"/>
              </w:rPr>
            </w:pPr>
          </w:p>
        </w:tc>
      </w:tr>
      <w:tr w14:paraId="6AFCE8F9">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0C3D3992">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w:t>
            </w:r>
          </w:p>
        </w:tc>
        <w:tc>
          <w:tcPr>
            <w:tcW w:w="2938" w:type="pct"/>
            <w:tcBorders>
              <w:top w:val="nil"/>
              <w:left w:val="nil"/>
              <w:bottom w:val="single" w:color="auto" w:sz="4" w:space="0"/>
              <w:right w:val="single" w:color="auto" w:sz="4" w:space="0"/>
            </w:tcBorders>
            <w:shd w:val="clear" w:color="auto" w:fill="FFFFFF"/>
            <w:noWrap/>
            <w:vAlign w:val="center"/>
          </w:tcPr>
          <w:p w14:paraId="2FA10027">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YS104国道-戴宅路至上伊路南往北测速监控(交警)</w:t>
            </w:r>
          </w:p>
        </w:tc>
        <w:tc>
          <w:tcPr>
            <w:tcW w:w="1305" w:type="pct"/>
            <w:tcBorders>
              <w:top w:val="nil"/>
              <w:left w:val="nil"/>
              <w:bottom w:val="single" w:color="auto" w:sz="4" w:space="0"/>
              <w:right w:val="single" w:color="auto" w:sz="4" w:space="0"/>
            </w:tcBorders>
            <w:shd w:val="clear" w:color="auto" w:fill="FFFFFF"/>
            <w:noWrap/>
            <w:vAlign w:val="bottom"/>
          </w:tcPr>
          <w:p w14:paraId="6CB1D875">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电警（卡口）2</w:t>
            </w:r>
          </w:p>
        </w:tc>
        <w:tc>
          <w:tcPr>
            <w:tcW w:w="385" w:type="pct"/>
            <w:tcBorders>
              <w:top w:val="nil"/>
              <w:left w:val="nil"/>
              <w:bottom w:val="single" w:color="auto" w:sz="4" w:space="0"/>
              <w:right w:val="single" w:color="auto" w:sz="4" w:space="0"/>
            </w:tcBorders>
            <w:shd w:val="clear" w:color="auto" w:fill="FFFFFF"/>
            <w:noWrap/>
            <w:vAlign w:val="center"/>
          </w:tcPr>
          <w:p w14:paraId="52992216">
            <w:pPr>
              <w:spacing w:line="360" w:lineRule="exact"/>
              <w:rPr>
                <w:rFonts w:hint="eastAsia" w:ascii="宋体" w:hAnsi="宋体" w:cs="宋体"/>
                <w:color w:val="auto"/>
                <w:sz w:val="22"/>
                <w:highlight w:val="none"/>
              </w:rPr>
            </w:pPr>
          </w:p>
        </w:tc>
      </w:tr>
      <w:tr w14:paraId="405F627A">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313BD56A">
            <w:pPr>
              <w:spacing w:line="360" w:lineRule="exact"/>
              <w:rPr>
                <w:rFonts w:hint="eastAsia" w:ascii="宋体" w:hAnsi="宋体" w:cs="宋体"/>
                <w:color w:val="auto"/>
                <w:sz w:val="22"/>
                <w:highlight w:val="none"/>
              </w:rPr>
            </w:pPr>
            <w:r>
              <w:rPr>
                <w:rFonts w:hint="eastAsia" w:ascii="宋体" w:hAnsi="宋体" w:cs="宋体"/>
                <w:color w:val="auto"/>
                <w:sz w:val="22"/>
                <w:highlight w:val="none"/>
              </w:rPr>
              <w:t>3</w:t>
            </w:r>
          </w:p>
        </w:tc>
        <w:tc>
          <w:tcPr>
            <w:tcW w:w="2938" w:type="pct"/>
            <w:tcBorders>
              <w:top w:val="nil"/>
              <w:left w:val="nil"/>
              <w:bottom w:val="single" w:color="auto" w:sz="4" w:space="0"/>
              <w:right w:val="single" w:color="auto" w:sz="4" w:space="0"/>
            </w:tcBorders>
            <w:shd w:val="clear" w:color="auto" w:fill="FFFFFF"/>
            <w:noWrap/>
            <w:vAlign w:val="center"/>
          </w:tcPr>
          <w:p w14:paraId="4675DF0B">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YS宾航路江锦家园前(违停)(交警)</w:t>
            </w:r>
          </w:p>
        </w:tc>
        <w:tc>
          <w:tcPr>
            <w:tcW w:w="1305" w:type="pct"/>
            <w:tcBorders>
              <w:top w:val="nil"/>
              <w:left w:val="nil"/>
              <w:bottom w:val="single" w:color="auto" w:sz="4" w:space="0"/>
              <w:right w:val="single" w:color="auto" w:sz="4" w:space="0"/>
            </w:tcBorders>
            <w:shd w:val="clear" w:color="auto" w:fill="FFFFFF"/>
            <w:noWrap/>
            <w:vAlign w:val="bottom"/>
          </w:tcPr>
          <w:p w14:paraId="248B827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电警（卡口）3</w:t>
            </w:r>
          </w:p>
        </w:tc>
        <w:tc>
          <w:tcPr>
            <w:tcW w:w="385" w:type="pct"/>
            <w:tcBorders>
              <w:top w:val="nil"/>
              <w:left w:val="nil"/>
              <w:bottom w:val="single" w:color="auto" w:sz="4" w:space="0"/>
              <w:right w:val="single" w:color="auto" w:sz="4" w:space="0"/>
            </w:tcBorders>
            <w:shd w:val="clear" w:color="auto" w:fill="FFFFFF"/>
            <w:noWrap/>
            <w:vAlign w:val="center"/>
          </w:tcPr>
          <w:p w14:paraId="048CAC95">
            <w:pPr>
              <w:spacing w:line="360" w:lineRule="exact"/>
              <w:rPr>
                <w:rFonts w:hint="eastAsia" w:ascii="宋体" w:hAnsi="宋体" w:cs="宋体"/>
                <w:color w:val="auto"/>
                <w:sz w:val="22"/>
                <w:highlight w:val="none"/>
              </w:rPr>
            </w:pPr>
          </w:p>
        </w:tc>
      </w:tr>
      <w:tr w14:paraId="34EC8EE0">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2D74BDEF">
            <w:pPr>
              <w:spacing w:line="360" w:lineRule="exact"/>
              <w:rPr>
                <w:rFonts w:hint="eastAsia" w:ascii="宋体" w:hAnsi="宋体" w:cs="宋体"/>
                <w:color w:val="auto"/>
                <w:sz w:val="22"/>
                <w:highlight w:val="none"/>
              </w:rPr>
            </w:pPr>
            <w:r>
              <w:rPr>
                <w:rFonts w:hint="eastAsia" w:ascii="宋体" w:hAnsi="宋体" w:cs="宋体"/>
                <w:color w:val="auto"/>
                <w:sz w:val="22"/>
                <w:highlight w:val="none"/>
              </w:rPr>
              <w:t>4</w:t>
            </w:r>
          </w:p>
        </w:tc>
        <w:tc>
          <w:tcPr>
            <w:tcW w:w="2938" w:type="pct"/>
            <w:tcBorders>
              <w:top w:val="nil"/>
              <w:left w:val="nil"/>
              <w:bottom w:val="single" w:color="auto" w:sz="4" w:space="0"/>
              <w:right w:val="single" w:color="auto" w:sz="4" w:space="0"/>
            </w:tcBorders>
            <w:shd w:val="clear" w:color="auto" w:fill="FFFFFF"/>
            <w:noWrap/>
            <w:vAlign w:val="center"/>
          </w:tcPr>
          <w:p w14:paraId="6952E60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YS滨海二道-滨海八路北电警1(交警)</w:t>
            </w:r>
          </w:p>
        </w:tc>
        <w:tc>
          <w:tcPr>
            <w:tcW w:w="1305" w:type="pct"/>
            <w:tcBorders>
              <w:top w:val="nil"/>
              <w:left w:val="nil"/>
              <w:bottom w:val="single" w:color="auto" w:sz="4" w:space="0"/>
              <w:right w:val="single" w:color="auto" w:sz="4" w:space="0"/>
            </w:tcBorders>
            <w:shd w:val="clear" w:color="auto" w:fill="FFFFFF"/>
            <w:noWrap/>
            <w:vAlign w:val="bottom"/>
          </w:tcPr>
          <w:p w14:paraId="6E672E3E">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电警（卡口）4</w:t>
            </w:r>
          </w:p>
        </w:tc>
        <w:tc>
          <w:tcPr>
            <w:tcW w:w="385" w:type="pct"/>
            <w:tcBorders>
              <w:top w:val="nil"/>
              <w:left w:val="nil"/>
              <w:bottom w:val="single" w:color="auto" w:sz="4" w:space="0"/>
              <w:right w:val="single" w:color="auto" w:sz="4" w:space="0"/>
            </w:tcBorders>
            <w:shd w:val="clear" w:color="auto" w:fill="FFFFFF"/>
            <w:noWrap/>
            <w:vAlign w:val="center"/>
          </w:tcPr>
          <w:p w14:paraId="7F409C94">
            <w:pPr>
              <w:spacing w:line="360" w:lineRule="exact"/>
              <w:rPr>
                <w:rFonts w:hint="eastAsia" w:ascii="宋体" w:hAnsi="宋体" w:cs="宋体"/>
                <w:color w:val="auto"/>
                <w:sz w:val="22"/>
                <w:highlight w:val="none"/>
              </w:rPr>
            </w:pPr>
          </w:p>
        </w:tc>
      </w:tr>
      <w:tr w14:paraId="656FFECE">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232EEBB9">
            <w:pPr>
              <w:spacing w:line="360" w:lineRule="exact"/>
              <w:rPr>
                <w:rFonts w:hint="eastAsia" w:ascii="宋体" w:hAnsi="宋体" w:cs="宋体"/>
                <w:color w:val="auto"/>
                <w:sz w:val="22"/>
                <w:highlight w:val="none"/>
              </w:rPr>
            </w:pPr>
            <w:r>
              <w:rPr>
                <w:rFonts w:hint="eastAsia" w:ascii="宋体" w:hAnsi="宋体" w:cs="宋体"/>
                <w:color w:val="auto"/>
                <w:sz w:val="22"/>
                <w:highlight w:val="none"/>
              </w:rPr>
              <w:t>5</w:t>
            </w:r>
          </w:p>
        </w:tc>
        <w:tc>
          <w:tcPr>
            <w:tcW w:w="2938" w:type="pct"/>
            <w:tcBorders>
              <w:top w:val="nil"/>
              <w:left w:val="nil"/>
              <w:bottom w:val="single" w:color="auto" w:sz="4" w:space="0"/>
              <w:right w:val="single" w:color="auto" w:sz="4" w:space="0"/>
            </w:tcBorders>
            <w:shd w:val="clear" w:color="auto" w:fill="FFFFFF"/>
            <w:noWrap/>
            <w:vAlign w:val="center"/>
          </w:tcPr>
          <w:p w14:paraId="4E932F85">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YS滨海二道-滨海八路北电警2(交警)</w:t>
            </w:r>
          </w:p>
        </w:tc>
        <w:tc>
          <w:tcPr>
            <w:tcW w:w="1305" w:type="pct"/>
            <w:tcBorders>
              <w:top w:val="nil"/>
              <w:left w:val="nil"/>
              <w:bottom w:val="single" w:color="auto" w:sz="4" w:space="0"/>
              <w:right w:val="single" w:color="auto" w:sz="4" w:space="0"/>
            </w:tcBorders>
            <w:shd w:val="clear" w:color="auto" w:fill="FFFFFF"/>
            <w:noWrap/>
            <w:vAlign w:val="bottom"/>
          </w:tcPr>
          <w:p w14:paraId="1D9988BB">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电警（卡口）5</w:t>
            </w:r>
          </w:p>
        </w:tc>
        <w:tc>
          <w:tcPr>
            <w:tcW w:w="385" w:type="pct"/>
            <w:tcBorders>
              <w:top w:val="nil"/>
              <w:left w:val="nil"/>
              <w:bottom w:val="single" w:color="auto" w:sz="4" w:space="0"/>
              <w:right w:val="single" w:color="auto" w:sz="4" w:space="0"/>
            </w:tcBorders>
            <w:shd w:val="clear" w:color="auto" w:fill="FFFFFF"/>
            <w:noWrap/>
            <w:vAlign w:val="center"/>
          </w:tcPr>
          <w:p w14:paraId="6B43C657">
            <w:pPr>
              <w:spacing w:line="360" w:lineRule="exact"/>
              <w:rPr>
                <w:rFonts w:hint="eastAsia" w:ascii="宋体" w:hAnsi="宋体" w:cs="宋体"/>
                <w:color w:val="auto"/>
                <w:sz w:val="22"/>
                <w:highlight w:val="none"/>
              </w:rPr>
            </w:pPr>
          </w:p>
        </w:tc>
      </w:tr>
      <w:tr w14:paraId="5B110E69">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0124D1CF">
            <w:pPr>
              <w:spacing w:line="360" w:lineRule="exact"/>
              <w:rPr>
                <w:rFonts w:hint="eastAsia" w:ascii="宋体" w:hAnsi="宋体" w:cs="宋体"/>
                <w:color w:val="auto"/>
                <w:sz w:val="22"/>
                <w:highlight w:val="none"/>
              </w:rPr>
            </w:pPr>
            <w:r>
              <w:rPr>
                <w:rFonts w:hint="eastAsia" w:ascii="宋体" w:hAnsi="宋体" w:cs="宋体"/>
                <w:color w:val="auto"/>
                <w:sz w:val="22"/>
                <w:highlight w:val="none"/>
              </w:rPr>
              <w:t>6</w:t>
            </w:r>
          </w:p>
        </w:tc>
        <w:tc>
          <w:tcPr>
            <w:tcW w:w="2938" w:type="pct"/>
            <w:tcBorders>
              <w:top w:val="nil"/>
              <w:left w:val="nil"/>
              <w:bottom w:val="single" w:color="auto" w:sz="4" w:space="0"/>
              <w:right w:val="single" w:color="auto" w:sz="4" w:space="0"/>
            </w:tcBorders>
            <w:shd w:val="clear" w:color="auto" w:fill="FFFFFF"/>
            <w:noWrap/>
            <w:vAlign w:val="center"/>
          </w:tcPr>
          <w:p w14:paraId="7FD436F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YS滨海二道-滨海八路北卡口1(交警)</w:t>
            </w:r>
          </w:p>
        </w:tc>
        <w:tc>
          <w:tcPr>
            <w:tcW w:w="1305" w:type="pct"/>
            <w:tcBorders>
              <w:top w:val="nil"/>
              <w:left w:val="nil"/>
              <w:bottom w:val="single" w:color="auto" w:sz="4" w:space="0"/>
              <w:right w:val="single" w:color="auto" w:sz="4" w:space="0"/>
            </w:tcBorders>
            <w:shd w:val="clear" w:color="auto" w:fill="FFFFFF"/>
            <w:noWrap/>
            <w:vAlign w:val="bottom"/>
          </w:tcPr>
          <w:p w14:paraId="71F97BF9">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电警（卡口）6</w:t>
            </w:r>
          </w:p>
        </w:tc>
        <w:tc>
          <w:tcPr>
            <w:tcW w:w="385" w:type="pct"/>
            <w:tcBorders>
              <w:top w:val="nil"/>
              <w:left w:val="nil"/>
              <w:bottom w:val="single" w:color="auto" w:sz="4" w:space="0"/>
              <w:right w:val="single" w:color="auto" w:sz="4" w:space="0"/>
            </w:tcBorders>
            <w:shd w:val="clear" w:color="auto" w:fill="FFFFFF"/>
            <w:noWrap/>
            <w:vAlign w:val="center"/>
          </w:tcPr>
          <w:p w14:paraId="78597993">
            <w:pPr>
              <w:spacing w:line="360" w:lineRule="exact"/>
              <w:rPr>
                <w:rFonts w:hint="eastAsia" w:ascii="宋体" w:hAnsi="宋体" w:cs="宋体"/>
                <w:color w:val="auto"/>
                <w:sz w:val="22"/>
                <w:highlight w:val="none"/>
              </w:rPr>
            </w:pPr>
          </w:p>
        </w:tc>
      </w:tr>
      <w:tr w14:paraId="4279033D">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040F451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7</w:t>
            </w:r>
          </w:p>
        </w:tc>
        <w:tc>
          <w:tcPr>
            <w:tcW w:w="2938" w:type="pct"/>
            <w:tcBorders>
              <w:top w:val="nil"/>
              <w:left w:val="nil"/>
              <w:bottom w:val="single" w:color="auto" w:sz="4" w:space="0"/>
              <w:right w:val="single" w:color="auto" w:sz="4" w:space="0"/>
            </w:tcBorders>
            <w:shd w:val="clear" w:color="auto" w:fill="FFFFFF"/>
            <w:noWrap/>
            <w:vAlign w:val="center"/>
          </w:tcPr>
          <w:p w14:paraId="61376DB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YS滨海二道-滨海八路北卡口2(交警)</w:t>
            </w:r>
          </w:p>
        </w:tc>
        <w:tc>
          <w:tcPr>
            <w:tcW w:w="1305" w:type="pct"/>
            <w:tcBorders>
              <w:top w:val="nil"/>
              <w:left w:val="nil"/>
              <w:bottom w:val="single" w:color="auto" w:sz="4" w:space="0"/>
              <w:right w:val="single" w:color="auto" w:sz="4" w:space="0"/>
            </w:tcBorders>
            <w:shd w:val="clear" w:color="auto" w:fill="FFFFFF"/>
            <w:noWrap/>
            <w:vAlign w:val="bottom"/>
          </w:tcPr>
          <w:p w14:paraId="0F39F5E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电警（卡口）7</w:t>
            </w:r>
          </w:p>
        </w:tc>
        <w:tc>
          <w:tcPr>
            <w:tcW w:w="385" w:type="pct"/>
            <w:tcBorders>
              <w:top w:val="nil"/>
              <w:left w:val="nil"/>
              <w:bottom w:val="single" w:color="auto" w:sz="4" w:space="0"/>
              <w:right w:val="single" w:color="auto" w:sz="4" w:space="0"/>
            </w:tcBorders>
            <w:shd w:val="clear" w:color="auto" w:fill="FFFFFF"/>
            <w:noWrap/>
            <w:vAlign w:val="center"/>
          </w:tcPr>
          <w:p w14:paraId="00715BFA">
            <w:pPr>
              <w:spacing w:line="360" w:lineRule="exact"/>
              <w:rPr>
                <w:rFonts w:hint="eastAsia" w:ascii="宋体" w:hAnsi="宋体" w:cs="宋体"/>
                <w:color w:val="auto"/>
                <w:sz w:val="22"/>
                <w:highlight w:val="none"/>
              </w:rPr>
            </w:pPr>
          </w:p>
        </w:tc>
      </w:tr>
      <w:tr w14:paraId="7564D04F">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2F1487F">
            <w:pPr>
              <w:spacing w:line="360" w:lineRule="exact"/>
              <w:rPr>
                <w:rFonts w:hint="eastAsia" w:ascii="宋体" w:hAnsi="宋体" w:cs="宋体"/>
                <w:color w:val="auto"/>
                <w:sz w:val="22"/>
                <w:highlight w:val="none"/>
              </w:rPr>
            </w:pPr>
            <w:r>
              <w:rPr>
                <w:rFonts w:hint="eastAsia" w:ascii="宋体" w:hAnsi="宋体" w:cs="宋体"/>
                <w:color w:val="auto"/>
                <w:sz w:val="22"/>
                <w:highlight w:val="none"/>
              </w:rPr>
              <w:t>8</w:t>
            </w:r>
          </w:p>
        </w:tc>
        <w:tc>
          <w:tcPr>
            <w:tcW w:w="2938" w:type="pct"/>
            <w:tcBorders>
              <w:top w:val="nil"/>
              <w:left w:val="nil"/>
              <w:bottom w:val="single" w:color="auto" w:sz="4" w:space="0"/>
              <w:right w:val="single" w:color="auto" w:sz="4" w:space="0"/>
            </w:tcBorders>
            <w:shd w:val="clear" w:color="auto" w:fill="FFFFFF"/>
            <w:noWrap/>
            <w:vAlign w:val="center"/>
          </w:tcPr>
          <w:p w14:paraId="4575846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YS滨海二道-滨海八路东电警1(交警)</w:t>
            </w:r>
          </w:p>
        </w:tc>
        <w:tc>
          <w:tcPr>
            <w:tcW w:w="1305" w:type="pct"/>
            <w:tcBorders>
              <w:top w:val="nil"/>
              <w:left w:val="nil"/>
              <w:bottom w:val="single" w:color="auto" w:sz="4" w:space="0"/>
              <w:right w:val="single" w:color="auto" w:sz="4" w:space="0"/>
            </w:tcBorders>
            <w:shd w:val="clear" w:color="auto" w:fill="FFFFFF"/>
            <w:noWrap/>
            <w:vAlign w:val="bottom"/>
          </w:tcPr>
          <w:p w14:paraId="7E4B7DE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电警（卡口）8</w:t>
            </w:r>
          </w:p>
        </w:tc>
        <w:tc>
          <w:tcPr>
            <w:tcW w:w="385" w:type="pct"/>
            <w:tcBorders>
              <w:top w:val="nil"/>
              <w:left w:val="nil"/>
              <w:bottom w:val="single" w:color="auto" w:sz="4" w:space="0"/>
              <w:right w:val="single" w:color="auto" w:sz="4" w:space="0"/>
            </w:tcBorders>
            <w:shd w:val="clear" w:color="auto" w:fill="FFFFFF"/>
            <w:noWrap/>
            <w:vAlign w:val="center"/>
          </w:tcPr>
          <w:p w14:paraId="65D70FC2">
            <w:pPr>
              <w:spacing w:line="360" w:lineRule="exact"/>
              <w:rPr>
                <w:rFonts w:hint="eastAsia" w:ascii="宋体" w:hAnsi="宋体" w:cs="宋体"/>
                <w:color w:val="auto"/>
                <w:sz w:val="22"/>
                <w:highlight w:val="none"/>
              </w:rPr>
            </w:pPr>
          </w:p>
        </w:tc>
      </w:tr>
      <w:tr w14:paraId="5564FE3C">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5813064B">
            <w:pPr>
              <w:spacing w:line="360" w:lineRule="exact"/>
              <w:rPr>
                <w:rFonts w:hint="eastAsia" w:ascii="宋体" w:hAnsi="宋体" w:cs="宋体"/>
                <w:color w:val="auto"/>
                <w:sz w:val="22"/>
                <w:highlight w:val="none"/>
              </w:rPr>
            </w:pPr>
            <w:r>
              <w:rPr>
                <w:rFonts w:hint="eastAsia" w:ascii="宋体" w:hAnsi="宋体" w:cs="宋体"/>
                <w:color w:val="auto"/>
                <w:sz w:val="22"/>
                <w:highlight w:val="none"/>
              </w:rPr>
              <w:t>9</w:t>
            </w:r>
          </w:p>
        </w:tc>
        <w:tc>
          <w:tcPr>
            <w:tcW w:w="2938" w:type="pct"/>
            <w:tcBorders>
              <w:top w:val="nil"/>
              <w:left w:val="nil"/>
              <w:bottom w:val="single" w:color="auto" w:sz="4" w:space="0"/>
              <w:right w:val="single" w:color="auto" w:sz="4" w:space="0"/>
            </w:tcBorders>
            <w:shd w:val="clear" w:color="auto" w:fill="FFFFFF"/>
            <w:noWrap/>
            <w:vAlign w:val="center"/>
          </w:tcPr>
          <w:p w14:paraId="239D95EE">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YS滨海二道-滨海八路东电警2(交警)</w:t>
            </w:r>
          </w:p>
        </w:tc>
        <w:tc>
          <w:tcPr>
            <w:tcW w:w="1305" w:type="pct"/>
            <w:tcBorders>
              <w:top w:val="nil"/>
              <w:left w:val="nil"/>
              <w:bottom w:val="single" w:color="auto" w:sz="4" w:space="0"/>
              <w:right w:val="single" w:color="auto" w:sz="4" w:space="0"/>
            </w:tcBorders>
            <w:shd w:val="clear" w:color="auto" w:fill="FFFFFF"/>
            <w:noWrap/>
            <w:vAlign w:val="bottom"/>
          </w:tcPr>
          <w:p w14:paraId="67C3895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电警（卡口）9</w:t>
            </w:r>
          </w:p>
        </w:tc>
        <w:tc>
          <w:tcPr>
            <w:tcW w:w="385" w:type="pct"/>
            <w:tcBorders>
              <w:top w:val="nil"/>
              <w:left w:val="nil"/>
              <w:bottom w:val="single" w:color="auto" w:sz="4" w:space="0"/>
              <w:right w:val="single" w:color="auto" w:sz="4" w:space="0"/>
            </w:tcBorders>
            <w:shd w:val="clear" w:color="auto" w:fill="FFFFFF"/>
            <w:noWrap/>
            <w:vAlign w:val="center"/>
          </w:tcPr>
          <w:p w14:paraId="7EF30D50">
            <w:pPr>
              <w:spacing w:line="360" w:lineRule="exact"/>
              <w:rPr>
                <w:rFonts w:hint="eastAsia" w:ascii="宋体" w:hAnsi="宋体" w:cs="宋体"/>
                <w:color w:val="auto"/>
                <w:sz w:val="22"/>
                <w:highlight w:val="none"/>
              </w:rPr>
            </w:pPr>
          </w:p>
        </w:tc>
      </w:tr>
      <w:tr w14:paraId="20579AA1">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772CEC2D">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10</w:t>
            </w:r>
          </w:p>
        </w:tc>
        <w:tc>
          <w:tcPr>
            <w:tcW w:w="2938" w:type="pct"/>
            <w:tcBorders>
              <w:top w:val="nil"/>
              <w:left w:val="nil"/>
              <w:bottom w:val="single" w:color="auto" w:sz="4" w:space="0"/>
              <w:right w:val="single" w:color="auto" w:sz="4" w:space="0"/>
            </w:tcBorders>
            <w:shd w:val="clear" w:color="auto" w:fill="FFFFFF"/>
            <w:noWrap/>
            <w:vAlign w:val="center"/>
          </w:tcPr>
          <w:p w14:paraId="5C494D0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YS滨海二道-滨海八路东卡口1(交警)</w:t>
            </w:r>
          </w:p>
        </w:tc>
        <w:tc>
          <w:tcPr>
            <w:tcW w:w="1305" w:type="pct"/>
            <w:tcBorders>
              <w:top w:val="nil"/>
              <w:left w:val="nil"/>
              <w:bottom w:val="single" w:color="auto" w:sz="4" w:space="0"/>
              <w:right w:val="single" w:color="auto" w:sz="4" w:space="0"/>
            </w:tcBorders>
            <w:shd w:val="clear" w:color="auto" w:fill="FFFFFF"/>
            <w:noWrap/>
            <w:vAlign w:val="bottom"/>
          </w:tcPr>
          <w:p w14:paraId="32C67B49">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电警（卡口）10</w:t>
            </w:r>
          </w:p>
        </w:tc>
        <w:tc>
          <w:tcPr>
            <w:tcW w:w="385" w:type="pct"/>
            <w:tcBorders>
              <w:top w:val="nil"/>
              <w:left w:val="nil"/>
              <w:bottom w:val="single" w:color="auto" w:sz="4" w:space="0"/>
              <w:right w:val="single" w:color="auto" w:sz="4" w:space="0"/>
            </w:tcBorders>
            <w:shd w:val="clear" w:color="auto" w:fill="FFFFFF"/>
            <w:noWrap/>
            <w:vAlign w:val="center"/>
          </w:tcPr>
          <w:p w14:paraId="4EADD0AC">
            <w:pPr>
              <w:spacing w:line="360" w:lineRule="exact"/>
              <w:rPr>
                <w:rFonts w:hint="eastAsia" w:ascii="宋体" w:hAnsi="宋体" w:cs="宋体"/>
                <w:color w:val="auto"/>
                <w:sz w:val="22"/>
                <w:highlight w:val="none"/>
              </w:rPr>
            </w:pPr>
          </w:p>
        </w:tc>
      </w:tr>
      <w:tr w14:paraId="3B65A4E3">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5C97D3C9">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11</w:t>
            </w:r>
          </w:p>
        </w:tc>
        <w:tc>
          <w:tcPr>
            <w:tcW w:w="2938" w:type="pct"/>
            <w:tcBorders>
              <w:top w:val="nil"/>
              <w:left w:val="nil"/>
              <w:bottom w:val="single" w:color="auto" w:sz="4" w:space="0"/>
              <w:right w:val="single" w:color="auto" w:sz="4" w:space="0"/>
            </w:tcBorders>
            <w:shd w:val="clear" w:color="auto" w:fill="FFFFFF"/>
            <w:noWrap/>
            <w:vAlign w:val="center"/>
          </w:tcPr>
          <w:p w14:paraId="095D955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YS滨海二道-滨海八路东卡口2(交警)</w:t>
            </w:r>
          </w:p>
        </w:tc>
        <w:tc>
          <w:tcPr>
            <w:tcW w:w="1305" w:type="pct"/>
            <w:tcBorders>
              <w:top w:val="nil"/>
              <w:left w:val="nil"/>
              <w:bottom w:val="single" w:color="auto" w:sz="4" w:space="0"/>
              <w:right w:val="single" w:color="auto" w:sz="4" w:space="0"/>
            </w:tcBorders>
            <w:shd w:val="clear" w:color="auto" w:fill="FFFFFF"/>
            <w:noWrap/>
            <w:vAlign w:val="bottom"/>
          </w:tcPr>
          <w:p w14:paraId="66DF54DC">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电警（卡口）11</w:t>
            </w:r>
          </w:p>
        </w:tc>
        <w:tc>
          <w:tcPr>
            <w:tcW w:w="385" w:type="pct"/>
            <w:tcBorders>
              <w:top w:val="nil"/>
              <w:left w:val="nil"/>
              <w:bottom w:val="single" w:color="auto" w:sz="4" w:space="0"/>
              <w:right w:val="single" w:color="auto" w:sz="4" w:space="0"/>
            </w:tcBorders>
            <w:shd w:val="clear" w:color="auto" w:fill="FFFFFF"/>
            <w:noWrap/>
            <w:vAlign w:val="center"/>
          </w:tcPr>
          <w:p w14:paraId="34E075CF">
            <w:pPr>
              <w:spacing w:line="360" w:lineRule="exact"/>
              <w:rPr>
                <w:rFonts w:hint="eastAsia" w:ascii="宋体" w:hAnsi="宋体" w:cs="宋体"/>
                <w:color w:val="auto"/>
                <w:sz w:val="22"/>
                <w:highlight w:val="none"/>
              </w:rPr>
            </w:pPr>
          </w:p>
        </w:tc>
      </w:tr>
      <w:tr w14:paraId="4F5052B3">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8421C3C">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12</w:t>
            </w:r>
          </w:p>
        </w:tc>
        <w:tc>
          <w:tcPr>
            <w:tcW w:w="2938" w:type="pct"/>
            <w:tcBorders>
              <w:top w:val="nil"/>
              <w:left w:val="nil"/>
              <w:bottom w:val="single" w:color="auto" w:sz="4" w:space="0"/>
              <w:right w:val="single" w:color="auto" w:sz="4" w:space="0"/>
            </w:tcBorders>
            <w:shd w:val="clear" w:color="auto" w:fill="FFFFFF"/>
            <w:noWrap/>
            <w:vAlign w:val="center"/>
          </w:tcPr>
          <w:p w14:paraId="4EBDD112">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YS滨海二道-滨海八路南电警1(交警)</w:t>
            </w:r>
          </w:p>
        </w:tc>
        <w:tc>
          <w:tcPr>
            <w:tcW w:w="1305" w:type="pct"/>
            <w:tcBorders>
              <w:top w:val="nil"/>
              <w:left w:val="nil"/>
              <w:bottom w:val="single" w:color="auto" w:sz="4" w:space="0"/>
              <w:right w:val="single" w:color="auto" w:sz="4" w:space="0"/>
            </w:tcBorders>
            <w:shd w:val="clear" w:color="auto" w:fill="FFFFFF"/>
            <w:noWrap/>
            <w:vAlign w:val="bottom"/>
          </w:tcPr>
          <w:p w14:paraId="7FB80D2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电警（卡口）12</w:t>
            </w:r>
          </w:p>
        </w:tc>
        <w:tc>
          <w:tcPr>
            <w:tcW w:w="385" w:type="pct"/>
            <w:tcBorders>
              <w:top w:val="nil"/>
              <w:left w:val="nil"/>
              <w:bottom w:val="single" w:color="auto" w:sz="4" w:space="0"/>
              <w:right w:val="single" w:color="auto" w:sz="4" w:space="0"/>
            </w:tcBorders>
            <w:shd w:val="clear" w:color="auto" w:fill="FFFFFF"/>
            <w:noWrap/>
            <w:vAlign w:val="center"/>
          </w:tcPr>
          <w:p w14:paraId="6A3E7216">
            <w:pPr>
              <w:spacing w:line="360" w:lineRule="exact"/>
              <w:rPr>
                <w:rFonts w:hint="eastAsia" w:ascii="宋体" w:hAnsi="宋体" w:cs="宋体"/>
                <w:color w:val="auto"/>
                <w:sz w:val="22"/>
                <w:highlight w:val="none"/>
              </w:rPr>
            </w:pPr>
          </w:p>
        </w:tc>
      </w:tr>
      <w:tr w14:paraId="4FBB041F">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378AF3E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13</w:t>
            </w:r>
          </w:p>
        </w:tc>
        <w:tc>
          <w:tcPr>
            <w:tcW w:w="2938" w:type="pct"/>
            <w:tcBorders>
              <w:top w:val="nil"/>
              <w:left w:val="nil"/>
              <w:bottom w:val="single" w:color="auto" w:sz="4" w:space="0"/>
              <w:right w:val="single" w:color="auto" w:sz="4" w:space="0"/>
            </w:tcBorders>
            <w:shd w:val="clear" w:color="auto" w:fill="FFFFFF"/>
            <w:noWrap/>
            <w:vAlign w:val="center"/>
          </w:tcPr>
          <w:p w14:paraId="717AB032">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YS滨海二道-滨海八路南电警2(交警)</w:t>
            </w:r>
          </w:p>
        </w:tc>
        <w:tc>
          <w:tcPr>
            <w:tcW w:w="1305" w:type="pct"/>
            <w:tcBorders>
              <w:top w:val="nil"/>
              <w:left w:val="nil"/>
              <w:bottom w:val="single" w:color="auto" w:sz="4" w:space="0"/>
              <w:right w:val="single" w:color="auto" w:sz="4" w:space="0"/>
            </w:tcBorders>
            <w:shd w:val="clear" w:color="auto" w:fill="FFFFFF"/>
            <w:noWrap/>
            <w:vAlign w:val="bottom"/>
          </w:tcPr>
          <w:p w14:paraId="1F8FAC9A">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电警（卡口）13</w:t>
            </w:r>
          </w:p>
        </w:tc>
        <w:tc>
          <w:tcPr>
            <w:tcW w:w="385" w:type="pct"/>
            <w:tcBorders>
              <w:top w:val="nil"/>
              <w:left w:val="nil"/>
              <w:bottom w:val="single" w:color="auto" w:sz="4" w:space="0"/>
              <w:right w:val="single" w:color="auto" w:sz="4" w:space="0"/>
            </w:tcBorders>
            <w:shd w:val="clear" w:color="auto" w:fill="FFFFFF"/>
            <w:noWrap/>
            <w:vAlign w:val="center"/>
          </w:tcPr>
          <w:p w14:paraId="4CF79CA8">
            <w:pPr>
              <w:spacing w:line="360" w:lineRule="exact"/>
              <w:rPr>
                <w:rFonts w:hint="eastAsia" w:ascii="宋体" w:hAnsi="宋体" w:cs="宋体"/>
                <w:color w:val="auto"/>
                <w:sz w:val="22"/>
                <w:highlight w:val="none"/>
              </w:rPr>
            </w:pPr>
          </w:p>
        </w:tc>
      </w:tr>
      <w:tr w14:paraId="4F47E55D">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E6157B2">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14</w:t>
            </w:r>
          </w:p>
        </w:tc>
        <w:tc>
          <w:tcPr>
            <w:tcW w:w="2938" w:type="pct"/>
            <w:tcBorders>
              <w:top w:val="nil"/>
              <w:left w:val="nil"/>
              <w:bottom w:val="single" w:color="auto" w:sz="4" w:space="0"/>
              <w:right w:val="single" w:color="auto" w:sz="4" w:space="0"/>
            </w:tcBorders>
            <w:shd w:val="clear" w:color="auto" w:fill="FFFFFF"/>
            <w:noWrap/>
            <w:vAlign w:val="center"/>
          </w:tcPr>
          <w:p w14:paraId="27392605">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YS滨海二道-滨海八路南卡口1(交警)</w:t>
            </w:r>
          </w:p>
        </w:tc>
        <w:tc>
          <w:tcPr>
            <w:tcW w:w="1305" w:type="pct"/>
            <w:tcBorders>
              <w:top w:val="nil"/>
              <w:left w:val="nil"/>
              <w:bottom w:val="single" w:color="auto" w:sz="4" w:space="0"/>
              <w:right w:val="single" w:color="auto" w:sz="4" w:space="0"/>
            </w:tcBorders>
            <w:shd w:val="clear" w:color="auto" w:fill="FFFFFF"/>
            <w:noWrap/>
            <w:vAlign w:val="bottom"/>
          </w:tcPr>
          <w:p w14:paraId="0F96E32F">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电警（卡口）14</w:t>
            </w:r>
          </w:p>
        </w:tc>
        <w:tc>
          <w:tcPr>
            <w:tcW w:w="385" w:type="pct"/>
            <w:tcBorders>
              <w:top w:val="nil"/>
              <w:left w:val="nil"/>
              <w:bottom w:val="single" w:color="auto" w:sz="4" w:space="0"/>
              <w:right w:val="single" w:color="auto" w:sz="4" w:space="0"/>
            </w:tcBorders>
            <w:shd w:val="clear" w:color="auto" w:fill="FFFFFF"/>
            <w:noWrap/>
            <w:vAlign w:val="center"/>
          </w:tcPr>
          <w:p w14:paraId="779DC51B">
            <w:pPr>
              <w:spacing w:line="360" w:lineRule="exact"/>
              <w:rPr>
                <w:rFonts w:hint="eastAsia" w:ascii="宋体" w:hAnsi="宋体" w:cs="宋体"/>
                <w:color w:val="auto"/>
                <w:sz w:val="22"/>
                <w:highlight w:val="none"/>
              </w:rPr>
            </w:pPr>
          </w:p>
        </w:tc>
      </w:tr>
      <w:tr w14:paraId="70FCA0D8">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6F2740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15</w:t>
            </w:r>
          </w:p>
        </w:tc>
        <w:tc>
          <w:tcPr>
            <w:tcW w:w="2938" w:type="pct"/>
            <w:tcBorders>
              <w:top w:val="nil"/>
              <w:left w:val="nil"/>
              <w:bottom w:val="single" w:color="auto" w:sz="4" w:space="0"/>
              <w:right w:val="single" w:color="auto" w:sz="4" w:space="0"/>
            </w:tcBorders>
            <w:shd w:val="clear" w:color="auto" w:fill="FFFFFF"/>
            <w:noWrap/>
            <w:vAlign w:val="center"/>
          </w:tcPr>
          <w:p w14:paraId="7DA1ECF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YS滨海二道-滨海八路南卡口2(交警)</w:t>
            </w:r>
          </w:p>
        </w:tc>
        <w:tc>
          <w:tcPr>
            <w:tcW w:w="1305" w:type="pct"/>
            <w:tcBorders>
              <w:top w:val="nil"/>
              <w:left w:val="nil"/>
              <w:bottom w:val="single" w:color="auto" w:sz="4" w:space="0"/>
              <w:right w:val="single" w:color="auto" w:sz="4" w:space="0"/>
            </w:tcBorders>
            <w:shd w:val="clear" w:color="auto" w:fill="FFFFFF"/>
            <w:noWrap/>
            <w:vAlign w:val="bottom"/>
          </w:tcPr>
          <w:p w14:paraId="22EE549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电警（卡口）15</w:t>
            </w:r>
          </w:p>
        </w:tc>
        <w:tc>
          <w:tcPr>
            <w:tcW w:w="385" w:type="pct"/>
            <w:tcBorders>
              <w:top w:val="nil"/>
              <w:left w:val="nil"/>
              <w:bottom w:val="single" w:color="auto" w:sz="4" w:space="0"/>
              <w:right w:val="single" w:color="auto" w:sz="4" w:space="0"/>
            </w:tcBorders>
            <w:shd w:val="clear" w:color="auto" w:fill="FFFFFF"/>
            <w:noWrap/>
            <w:vAlign w:val="center"/>
          </w:tcPr>
          <w:p w14:paraId="2EFE73E9">
            <w:pPr>
              <w:spacing w:line="360" w:lineRule="exact"/>
              <w:rPr>
                <w:rFonts w:hint="eastAsia" w:ascii="宋体" w:hAnsi="宋体" w:cs="宋体"/>
                <w:color w:val="auto"/>
                <w:sz w:val="22"/>
                <w:highlight w:val="none"/>
              </w:rPr>
            </w:pPr>
          </w:p>
        </w:tc>
      </w:tr>
      <w:tr w14:paraId="68956416">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C1F888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16</w:t>
            </w:r>
          </w:p>
        </w:tc>
        <w:tc>
          <w:tcPr>
            <w:tcW w:w="2938" w:type="pct"/>
            <w:tcBorders>
              <w:top w:val="nil"/>
              <w:left w:val="nil"/>
              <w:bottom w:val="single" w:color="auto" w:sz="4" w:space="0"/>
              <w:right w:val="single" w:color="auto" w:sz="4" w:space="0"/>
            </w:tcBorders>
            <w:shd w:val="clear" w:color="auto" w:fill="FFFFFF"/>
            <w:noWrap/>
            <w:vAlign w:val="center"/>
          </w:tcPr>
          <w:p w14:paraId="4A1DC6BA">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YS滨海二道-滨海八路西电警1(交警)</w:t>
            </w:r>
          </w:p>
        </w:tc>
        <w:tc>
          <w:tcPr>
            <w:tcW w:w="1305" w:type="pct"/>
            <w:tcBorders>
              <w:top w:val="nil"/>
              <w:left w:val="nil"/>
              <w:bottom w:val="single" w:color="auto" w:sz="4" w:space="0"/>
              <w:right w:val="single" w:color="auto" w:sz="4" w:space="0"/>
            </w:tcBorders>
            <w:shd w:val="clear" w:color="auto" w:fill="FFFFFF"/>
            <w:noWrap/>
            <w:vAlign w:val="bottom"/>
          </w:tcPr>
          <w:p w14:paraId="3B08B0EE">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电警（卡口）16</w:t>
            </w:r>
          </w:p>
        </w:tc>
        <w:tc>
          <w:tcPr>
            <w:tcW w:w="385" w:type="pct"/>
            <w:tcBorders>
              <w:top w:val="nil"/>
              <w:left w:val="nil"/>
              <w:bottom w:val="single" w:color="auto" w:sz="4" w:space="0"/>
              <w:right w:val="single" w:color="auto" w:sz="4" w:space="0"/>
            </w:tcBorders>
            <w:shd w:val="clear" w:color="auto" w:fill="FFFFFF"/>
            <w:noWrap/>
            <w:vAlign w:val="center"/>
          </w:tcPr>
          <w:p w14:paraId="6E28C4C4">
            <w:pPr>
              <w:spacing w:line="360" w:lineRule="exact"/>
              <w:rPr>
                <w:rFonts w:hint="eastAsia" w:ascii="宋体" w:hAnsi="宋体" w:cs="宋体"/>
                <w:color w:val="auto"/>
                <w:sz w:val="22"/>
                <w:highlight w:val="none"/>
              </w:rPr>
            </w:pPr>
          </w:p>
        </w:tc>
      </w:tr>
      <w:tr w14:paraId="368292FD">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6AE07E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17</w:t>
            </w:r>
          </w:p>
        </w:tc>
        <w:tc>
          <w:tcPr>
            <w:tcW w:w="2938" w:type="pct"/>
            <w:tcBorders>
              <w:top w:val="nil"/>
              <w:left w:val="nil"/>
              <w:bottom w:val="single" w:color="auto" w:sz="4" w:space="0"/>
              <w:right w:val="single" w:color="auto" w:sz="4" w:space="0"/>
            </w:tcBorders>
            <w:shd w:val="clear" w:color="auto" w:fill="FFFFFF"/>
            <w:noWrap/>
            <w:vAlign w:val="center"/>
          </w:tcPr>
          <w:p w14:paraId="556C672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YS滨海二道-滨海八路西电警2(交警)</w:t>
            </w:r>
          </w:p>
        </w:tc>
        <w:tc>
          <w:tcPr>
            <w:tcW w:w="1305" w:type="pct"/>
            <w:tcBorders>
              <w:top w:val="nil"/>
              <w:left w:val="nil"/>
              <w:bottom w:val="single" w:color="auto" w:sz="4" w:space="0"/>
              <w:right w:val="single" w:color="auto" w:sz="4" w:space="0"/>
            </w:tcBorders>
            <w:shd w:val="clear" w:color="auto" w:fill="FFFFFF"/>
            <w:noWrap/>
            <w:vAlign w:val="bottom"/>
          </w:tcPr>
          <w:p w14:paraId="040294C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电警（卡口）17</w:t>
            </w:r>
          </w:p>
        </w:tc>
        <w:tc>
          <w:tcPr>
            <w:tcW w:w="385" w:type="pct"/>
            <w:tcBorders>
              <w:top w:val="nil"/>
              <w:left w:val="nil"/>
              <w:bottom w:val="single" w:color="auto" w:sz="4" w:space="0"/>
              <w:right w:val="single" w:color="auto" w:sz="4" w:space="0"/>
            </w:tcBorders>
            <w:shd w:val="clear" w:color="auto" w:fill="FFFFFF"/>
            <w:noWrap/>
            <w:vAlign w:val="center"/>
          </w:tcPr>
          <w:p w14:paraId="0DDBA2F2">
            <w:pPr>
              <w:spacing w:line="360" w:lineRule="exact"/>
              <w:rPr>
                <w:rFonts w:hint="eastAsia" w:ascii="宋体" w:hAnsi="宋体" w:cs="宋体"/>
                <w:color w:val="auto"/>
                <w:sz w:val="22"/>
                <w:highlight w:val="none"/>
              </w:rPr>
            </w:pPr>
          </w:p>
        </w:tc>
      </w:tr>
      <w:tr w14:paraId="588A7EAE">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3D11539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18</w:t>
            </w:r>
          </w:p>
        </w:tc>
        <w:tc>
          <w:tcPr>
            <w:tcW w:w="2938" w:type="pct"/>
            <w:tcBorders>
              <w:top w:val="nil"/>
              <w:left w:val="nil"/>
              <w:bottom w:val="single" w:color="auto" w:sz="4" w:space="0"/>
              <w:right w:val="single" w:color="auto" w:sz="4" w:space="0"/>
            </w:tcBorders>
            <w:shd w:val="clear" w:color="auto" w:fill="FFFFFF"/>
            <w:noWrap/>
            <w:vAlign w:val="center"/>
          </w:tcPr>
          <w:p w14:paraId="5036912C">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YS滨海二道-滨海八路西卡口1(交警)</w:t>
            </w:r>
          </w:p>
        </w:tc>
        <w:tc>
          <w:tcPr>
            <w:tcW w:w="1305" w:type="pct"/>
            <w:tcBorders>
              <w:top w:val="nil"/>
              <w:left w:val="nil"/>
              <w:bottom w:val="single" w:color="auto" w:sz="4" w:space="0"/>
              <w:right w:val="single" w:color="auto" w:sz="4" w:space="0"/>
            </w:tcBorders>
            <w:shd w:val="clear" w:color="auto" w:fill="FFFFFF"/>
            <w:noWrap/>
            <w:vAlign w:val="bottom"/>
          </w:tcPr>
          <w:p w14:paraId="48682E4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电警（卡口）18</w:t>
            </w:r>
          </w:p>
        </w:tc>
        <w:tc>
          <w:tcPr>
            <w:tcW w:w="385" w:type="pct"/>
            <w:tcBorders>
              <w:top w:val="nil"/>
              <w:left w:val="nil"/>
              <w:bottom w:val="single" w:color="auto" w:sz="4" w:space="0"/>
              <w:right w:val="single" w:color="auto" w:sz="4" w:space="0"/>
            </w:tcBorders>
            <w:shd w:val="clear" w:color="auto" w:fill="FFFFFF"/>
            <w:noWrap/>
            <w:vAlign w:val="center"/>
          </w:tcPr>
          <w:p w14:paraId="252CAA41">
            <w:pPr>
              <w:spacing w:line="360" w:lineRule="exact"/>
              <w:rPr>
                <w:rFonts w:hint="eastAsia" w:ascii="宋体" w:hAnsi="宋体" w:cs="宋体"/>
                <w:color w:val="auto"/>
                <w:sz w:val="22"/>
                <w:highlight w:val="none"/>
              </w:rPr>
            </w:pPr>
          </w:p>
        </w:tc>
      </w:tr>
      <w:tr w14:paraId="21F7B50F">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2BECFAAC">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19</w:t>
            </w:r>
          </w:p>
        </w:tc>
        <w:tc>
          <w:tcPr>
            <w:tcW w:w="2938" w:type="pct"/>
            <w:tcBorders>
              <w:top w:val="nil"/>
              <w:left w:val="nil"/>
              <w:bottom w:val="single" w:color="auto" w:sz="4" w:space="0"/>
              <w:right w:val="single" w:color="auto" w:sz="4" w:space="0"/>
            </w:tcBorders>
            <w:shd w:val="clear" w:color="auto" w:fill="FFFFFF"/>
            <w:noWrap/>
            <w:vAlign w:val="center"/>
          </w:tcPr>
          <w:p w14:paraId="15CBFE6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YS滨海二道-滨海八路西卡口2(交警)</w:t>
            </w:r>
          </w:p>
        </w:tc>
        <w:tc>
          <w:tcPr>
            <w:tcW w:w="1305" w:type="pct"/>
            <w:tcBorders>
              <w:top w:val="nil"/>
              <w:left w:val="nil"/>
              <w:bottom w:val="single" w:color="auto" w:sz="4" w:space="0"/>
              <w:right w:val="single" w:color="auto" w:sz="4" w:space="0"/>
            </w:tcBorders>
            <w:shd w:val="clear" w:color="auto" w:fill="FFFFFF"/>
            <w:noWrap/>
            <w:vAlign w:val="bottom"/>
          </w:tcPr>
          <w:p w14:paraId="0F2C40D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电警（卡口）19</w:t>
            </w:r>
          </w:p>
        </w:tc>
        <w:tc>
          <w:tcPr>
            <w:tcW w:w="385" w:type="pct"/>
            <w:tcBorders>
              <w:top w:val="nil"/>
              <w:left w:val="nil"/>
              <w:bottom w:val="single" w:color="auto" w:sz="4" w:space="0"/>
              <w:right w:val="single" w:color="auto" w:sz="4" w:space="0"/>
            </w:tcBorders>
            <w:shd w:val="clear" w:color="auto" w:fill="FFFFFF"/>
            <w:noWrap/>
            <w:vAlign w:val="center"/>
          </w:tcPr>
          <w:p w14:paraId="52322E46">
            <w:pPr>
              <w:spacing w:line="360" w:lineRule="exact"/>
              <w:rPr>
                <w:rFonts w:hint="eastAsia" w:ascii="宋体" w:hAnsi="宋体" w:cs="宋体"/>
                <w:color w:val="auto"/>
                <w:sz w:val="22"/>
                <w:highlight w:val="none"/>
              </w:rPr>
            </w:pPr>
          </w:p>
        </w:tc>
      </w:tr>
      <w:tr w14:paraId="49ECAF0E">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92143FA">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20</w:t>
            </w:r>
          </w:p>
        </w:tc>
        <w:tc>
          <w:tcPr>
            <w:tcW w:w="2938" w:type="pct"/>
            <w:tcBorders>
              <w:top w:val="nil"/>
              <w:left w:val="nil"/>
              <w:bottom w:val="single" w:color="auto" w:sz="4" w:space="0"/>
              <w:right w:val="single" w:color="auto" w:sz="4" w:space="0"/>
            </w:tcBorders>
            <w:shd w:val="clear" w:color="auto" w:fill="FFFFFF"/>
            <w:noWrap/>
            <w:vAlign w:val="center"/>
          </w:tcPr>
          <w:p w14:paraId="55B38FF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YS滨海二道-滨海二路北电警1(交警)</w:t>
            </w:r>
          </w:p>
        </w:tc>
        <w:tc>
          <w:tcPr>
            <w:tcW w:w="1305" w:type="pct"/>
            <w:tcBorders>
              <w:top w:val="nil"/>
              <w:left w:val="nil"/>
              <w:bottom w:val="single" w:color="auto" w:sz="4" w:space="0"/>
              <w:right w:val="single" w:color="auto" w:sz="4" w:space="0"/>
            </w:tcBorders>
            <w:shd w:val="clear" w:color="auto" w:fill="FFFFFF"/>
            <w:noWrap/>
            <w:vAlign w:val="bottom"/>
          </w:tcPr>
          <w:p w14:paraId="24695ACB">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电警（卡口）20</w:t>
            </w:r>
          </w:p>
        </w:tc>
        <w:tc>
          <w:tcPr>
            <w:tcW w:w="385" w:type="pct"/>
            <w:tcBorders>
              <w:top w:val="nil"/>
              <w:left w:val="nil"/>
              <w:bottom w:val="single" w:color="auto" w:sz="4" w:space="0"/>
              <w:right w:val="single" w:color="auto" w:sz="4" w:space="0"/>
            </w:tcBorders>
            <w:shd w:val="clear" w:color="auto" w:fill="FFFFFF"/>
            <w:noWrap/>
            <w:vAlign w:val="center"/>
          </w:tcPr>
          <w:p w14:paraId="250F9F29">
            <w:pPr>
              <w:spacing w:line="360" w:lineRule="exact"/>
              <w:rPr>
                <w:rFonts w:hint="eastAsia" w:ascii="宋体" w:hAnsi="宋体" w:cs="宋体"/>
                <w:color w:val="auto"/>
                <w:sz w:val="22"/>
                <w:highlight w:val="none"/>
              </w:rPr>
            </w:pPr>
          </w:p>
        </w:tc>
      </w:tr>
      <w:tr w14:paraId="4DF0B14F">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51D1ACDC">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21</w:t>
            </w:r>
          </w:p>
        </w:tc>
        <w:tc>
          <w:tcPr>
            <w:tcW w:w="2938" w:type="pct"/>
            <w:tcBorders>
              <w:top w:val="nil"/>
              <w:left w:val="nil"/>
              <w:bottom w:val="single" w:color="auto" w:sz="4" w:space="0"/>
              <w:right w:val="single" w:color="auto" w:sz="4" w:space="0"/>
            </w:tcBorders>
            <w:shd w:val="clear" w:color="auto" w:fill="FFFFFF"/>
            <w:noWrap/>
            <w:vAlign w:val="center"/>
          </w:tcPr>
          <w:p w14:paraId="1761CBAF">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YS滨海二道-滨海二路北电警2(交警)</w:t>
            </w:r>
          </w:p>
        </w:tc>
        <w:tc>
          <w:tcPr>
            <w:tcW w:w="1305" w:type="pct"/>
            <w:tcBorders>
              <w:top w:val="nil"/>
              <w:left w:val="nil"/>
              <w:bottom w:val="single" w:color="auto" w:sz="4" w:space="0"/>
              <w:right w:val="single" w:color="auto" w:sz="4" w:space="0"/>
            </w:tcBorders>
            <w:shd w:val="clear" w:color="auto" w:fill="FFFFFF"/>
            <w:noWrap/>
            <w:vAlign w:val="bottom"/>
          </w:tcPr>
          <w:p w14:paraId="140F5517">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电警（卡口）21</w:t>
            </w:r>
          </w:p>
        </w:tc>
        <w:tc>
          <w:tcPr>
            <w:tcW w:w="385" w:type="pct"/>
            <w:tcBorders>
              <w:top w:val="nil"/>
              <w:left w:val="nil"/>
              <w:bottom w:val="single" w:color="auto" w:sz="4" w:space="0"/>
              <w:right w:val="single" w:color="auto" w:sz="4" w:space="0"/>
            </w:tcBorders>
            <w:shd w:val="clear" w:color="auto" w:fill="FFFFFF"/>
            <w:noWrap/>
            <w:vAlign w:val="center"/>
          </w:tcPr>
          <w:p w14:paraId="2F9DEB68">
            <w:pPr>
              <w:spacing w:line="360" w:lineRule="exact"/>
              <w:rPr>
                <w:rFonts w:hint="eastAsia" w:ascii="宋体" w:hAnsi="宋体" w:cs="宋体"/>
                <w:color w:val="auto"/>
                <w:sz w:val="22"/>
                <w:highlight w:val="none"/>
              </w:rPr>
            </w:pPr>
          </w:p>
        </w:tc>
      </w:tr>
      <w:tr w14:paraId="295D485B">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77415242">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22</w:t>
            </w:r>
          </w:p>
        </w:tc>
        <w:tc>
          <w:tcPr>
            <w:tcW w:w="2938" w:type="pct"/>
            <w:tcBorders>
              <w:top w:val="nil"/>
              <w:left w:val="nil"/>
              <w:bottom w:val="single" w:color="auto" w:sz="4" w:space="0"/>
              <w:right w:val="single" w:color="auto" w:sz="4" w:space="0"/>
            </w:tcBorders>
            <w:shd w:val="clear" w:color="auto" w:fill="FFFFFF"/>
            <w:noWrap/>
            <w:vAlign w:val="center"/>
          </w:tcPr>
          <w:p w14:paraId="70A05CAD">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YS滨海二道-滨海二路东电警(交警)</w:t>
            </w:r>
          </w:p>
        </w:tc>
        <w:tc>
          <w:tcPr>
            <w:tcW w:w="1305" w:type="pct"/>
            <w:tcBorders>
              <w:top w:val="nil"/>
              <w:left w:val="nil"/>
              <w:bottom w:val="single" w:color="auto" w:sz="4" w:space="0"/>
              <w:right w:val="single" w:color="auto" w:sz="4" w:space="0"/>
            </w:tcBorders>
            <w:shd w:val="clear" w:color="auto" w:fill="FFFFFF"/>
            <w:noWrap/>
            <w:vAlign w:val="bottom"/>
          </w:tcPr>
          <w:p w14:paraId="0EF8B47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电警（卡口）22</w:t>
            </w:r>
          </w:p>
        </w:tc>
        <w:tc>
          <w:tcPr>
            <w:tcW w:w="385" w:type="pct"/>
            <w:tcBorders>
              <w:top w:val="nil"/>
              <w:left w:val="nil"/>
              <w:bottom w:val="single" w:color="auto" w:sz="4" w:space="0"/>
              <w:right w:val="single" w:color="auto" w:sz="4" w:space="0"/>
            </w:tcBorders>
            <w:shd w:val="clear" w:color="auto" w:fill="FFFFFF"/>
            <w:noWrap/>
            <w:vAlign w:val="center"/>
          </w:tcPr>
          <w:p w14:paraId="7F869599">
            <w:pPr>
              <w:spacing w:line="360" w:lineRule="exact"/>
              <w:rPr>
                <w:rFonts w:hint="eastAsia" w:ascii="宋体" w:hAnsi="宋体" w:cs="宋体"/>
                <w:color w:val="auto"/>
                <w:sz w:val="22"/>
                <w:highlight w:val="none"/>
              </w:rPr>
            </w:pPr>
          </w:p>
        </w:tc>
      </w:tr>
      <w:tr w14:paraId="5331A661">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5C632D2A">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23</w:t>
            </w:r>
          </w:p>
        </w:tc>
        <w:tc>
          <w:tcPr>
            <w:tcW w:w="2938" w:type="pct"/>
            <w:tcBorders>
              <w:top w:val="nil"/>
              <w:left w:val="nil"/>
              <w:bottom w:val="single" w:color="auto" w:sz="4" w:space="0"/>
              <w:right w:val="single" w:color="auto" w:sz="4" w:space="0"/>
            </w:tcBorders>
            <w:shd w:val="clear" w:color="auto" w:fill="FFFFFF"/>
            <w:noWrap/>
            <w:vAlign w:val="center"/>
          </w:tcPr>
          <w:p w14:paraId="22A4590E">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YS滨海二道-滨海二路西电警(交警)</w:t>
            </w:r>
          </w:p>
        </w:tc>
        <w:tc>
          <w:tcPr>
            <w:tcW w:w="1305" w:type="pct"/>
            <w:tcBorders>
              <w:top w:val="nil"/>
              <w:left w:val="nil"/>
              <w:bottom w:val="single" w:color="auto" w:sz="4" w:space="0"/>
              <w:right w:val="single" w:color="auto" w:sz="4" w:space="0"/>
            </w:tcBorders>
            <w:shd w:val="clear" w:color="auto" w:fill="FFFFFF"/>
            <w:noWrap/>
            <w:vAlign w:val="bottom"/>
          </w:tcPr>
          <w:p w14:paraId="6D0FF70C">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电警（卡口）23</w:t>
            </w:r>
          </w:p>
        </w:tc>
        <w:tc>
          <w:tcPr>
            <w:tcW w:w="385" w:type="pct"/>
            <w:tcBorders>
              <w:top w:val="nil"/>
              <w:left w:val="nil"/>
              <w:bottom w:val="single" w:color="auto" w:sz="4" w:space="0"/>
              <w:right w:val="single" w:color="auto" w:sz="4" w:space="0"/>
            </w:tcBorders>
            <w:shd w:val="clear" w:color="auto" w:fill="FFFFFF"/>
            <w:noWrap/>
            <w:vAlign w:val="center"/>
          </w:tcPr>
          <w:p w14:paraId="6D2E192E">
            <w:pPr>
              <w:spacing w:line="360" w:lineRule="exact"/>
              <w:rPr>
                <w:rFonts w:hint="eastAsia" w:ascii="宋体" w:hAnsi="宋体" w:cs="宋体"/>
                <w:color w:val="auto"/>
                <w:sz w:val="22"/>
                <w:highlight w:val="none"/>
              </w:rPr>
            </w:pPr>
          </w:p>
        </w:tc>
      </w:tr>
      <w:tr w14:paraId="5FB7F59A">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68B781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24</w:t>
            </w:r>
          </w:p>
        </w:tc>
        <w:tc>
          <w:tcPr>
            <w:tcW w:w="2938" w:type="pct"/>
            <w:tcBorders>
              <w:top w:val="nil"/>
              <w:left w:val="nil"/>
              <w:bottom w:val="single" w:color="auto" w:sz="4" w:space="0"/>
              <w:right w:val="single" w:color="auto" w:sz="4" w:space="0"/>
            </w:tcBorders>
            <w:shd w:val="clear" w:color="auto" w:fill="FFFFFF"/>
            <w:noWrap/>
            <w:vAlign w:val="center"/>
          </w:tcPr>
          <w:p w14:paraId="32182C3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YS滨海二道-滨海十二路北电警(交警)</w:t>
            </w:r>
          </w:p>
        </w:tc>
        <w:tc>
          <w:tcPr>
            <w:tcW w:w="1305" w:type="pct"/>
            <w:tcBorders>
              <w:top w:val="nil"/>
              <w:left w:val="nil"/>
              <w:bottom w:val="single" w:color="auto" w:sz="4" w:space="0"/>
              <w:right w:val="single" w:color="auto" w:sz="4" w:space="0"/>
            </w:tcBorders>
            <w:shd w:val="clear" w:color="auto" w:fill="FFFFFF"/>
            <w:noWrap/>
            <w:vAlign w:val="bottom"/>
          </w:tcPr>
          <w:p w14:paraId="7E8DDC6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电警（卡口）24</w:t>
            </w:r>
          </w:p>
        </w:tc>
        <w:tc>
          <w:tcPr>
            <w:tcW w:w="385" w:type="pct"/>
            <w:tcBorders>
              <w:top w:val="nil"/>
              <w:left w:val="nil"/>
              <w:bottom w:val="single" w:color="auto" w:sz="4" w:space="0"/>
              <w:right w:val="single" w:color="auto" w:sz="4" w:space="0"/>
            </w:tcBorders>
            <w:shd w:val="clear" w:color="auto" w:fill="FFFFFF"/>
            <w:noWrap/>
            <w:vAlign w:val="center"/>
          </w:tcPr>
          <w:p w14:paraId="0C263012">
            <w:pPr>
              <w:spacing w:line="360" w:lineRule="exact"/>
              <w:rPr>
                <w:rFonts w:hint="eastAsia" w:ascii="宋体" w:hAnsi="宋体" w:cs="宋体"/>
                <w:color w:val="auto"/>
                <w:sz w:val="22"/>
                <w:highlight w:val="none"/>
              </w:rPr>
            </w:pPr>
          </w:p>
        </w:tc>
      </w:tr>
      <w:tr w14:paraId="26E361C8">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03E66DE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25</w:t>
            </w:r>
          </w:p>
        </w:tc>
        <w:tc>
          <w:tcPr>
            <w:tcW w:w="2938" w:type="pct"/>
            <w:tcBorders>
              <w:top w:val="nil"/>
              <w:left w:val="nil"/>
              <w:bottom w:val="single" w:color="auto" w:sz="4" w:space="0"/>
              <w:right w:val="single" w:color="auto" w:sz="4" w:space="0"/>
            </w:tcBorders>
            <w:shd w:val="clear" w:color="auto" w:fill="FFFFFF"/>
            <w:noWrap/>
            <w:vAlign w:val="center"/>
          </w:tcPr>
          <w:p w14:paraId="1D26CDD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YS滨海二道-滨海十二路北卡口(交警)</w:t>
            </w:r>
          </w:p>
        </w:tc>
        <w:tc>
          <w:tcPr>
            <w:tcW w:w="1305" w:type="pct"/>
            <w:tcBorders>
              <w:top w:val="nil"/>
              <w:left w:val="nil"/>
              <w:bottom w:val="single" w:color="auto" w:sz="4" w:space="0"/>
              <w:right w:val="single" w:color="auto" w:sz="4" w:space="0"/>
            </w:tcBorders>
            <w:shd w:val="clear" w:color="auto" w:fill="FFFFFF"/>
            <w:noWrap/>
            <w:vAlign w:val="bottom"/>
          </w:tcPr>
          <w:p w14:paraId="0F60B245">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电警（卡口）25</w:t>
            </w:r>
          </w:p>
        </w:tc>
        <w:tc>
          <w:tcPr>
            <w:tcW w:w="385" w:type="pct"/>
            <w:tcBorders>
              <w:top w:val="nil"/>
              <w:left w:val="nil"/>
              <w:bottom w:val="single" w:color="auto" w:sz="4" w:space="0"/>
              <w:right w:val="single" w:color="auto" w:sz="4" w:space="0"/>
            </w:tcBorders>
            <w:shd w:val="clear" w:color="auto" w:fill="FFFFFF"/>
            <w:noWrap/>
            <w:vAlign w:val="center"/>
          </w:tcPr>
          <w:p w14:paraId="1FE09037">
            <w:pPr>
              <w:spacing w:line="360" w:lineRule="exact"/>
              <w:rPr>
                <w:rFonts w:hint="eastAsia" w:ascii="宋体" w:hAnsi="宋体" w:cs="宋体"/>
                <w:color w:val="auto"/>
                <w:sz w:val="22"/>
                <w:highlight w:val="none"/>
              </w:rPr>
            </w:pPr>
          </w:p>
        </w:tc>
      </w:tr>
      <w:tr w14:paraId="14F3EA28">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23A6957B">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26</w:t>
            </w:r>
          </w:p>
        </w:tc>
        <w:tc>
          <w:tcPr>
            <w:tcW w:w="2938" w:type="pct"/>
            <w:tcBorders>
              <w:top w:val="nil"/>
              <w:left w:val="nil"/>
              <w:bottom w:val="single" w:color="auto" w:sz="4" w:space="0"/>
              <w:right w:val="single" w:color="auto" w:sz="4" w:space="0"/>
            </w:tcBorders>
            <w:shd w:val="clear" w:color="auto" w:fill="FFFFFF"/>
            <w:noWrap/>
            <w:vAlign w:val="center"/>
          </w:tcPr>
          <w:p w14:paraId="6D9FB2B7">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YS滨海二道-滨海十二路东电警(交警)</w:t>
            </w:r>
          </w:p>
        </w:tc>
        <w:tc>
          <w:tcPr>
            <w:tcW w:w="1305" w:type="pct"/>
            <w:tcBorders>
              <w:top w:val="nil"/>
              <w:left w:val="nil"/>
              <w:bottom w:val="single" w:color="auto" w:sz="4" w:space="0"/>
              <w:right w:val="single" w:color="auto" w:sz="4" w:space="0"/>
            </w:tcBorders>
            <w:shd w:val="clear" w:color="auto" w:fill="FFFFFF"/>
            <w:noWrap/>
            <w:vAlign w:val="bottom"/>
          </w:tcPr>
          <w:p w14:paraId="4043A38C">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电警（卡口）26</w:t>
            </w:r>
          </w:p>
        </w:tc>
        <w:tc>
          <w:tcPr>
            <w:tcW w:w="385" w:type="pct"/>
            <w:tcBorders>
              <w:top w:val="nil"/>
              <w:left w:val="nil"/>
              <w:bottom w:val="single" w:color="auto" w:sz="4" w:space="0"/>
              <w:right w:val="single" w:color="auto" w:sz="4" w:space="0"/>
            </w:tcBorders>
            <w:shd w:val="clear" w:color="auto" w:fill="FFFFFF"/>
            <w:noWrap/>
            <w:vAlign w:val="center"/>
          </w:tcPr>
          <w:p w14:paraId="1CCC170E">
            <w:pPr>
              <w:spacing w:line="360" w:lineRule="exact"/>
              <w:rPr>
                <w:rFonts w:hint="eastAsia" w:ascii="宋体" w:hAnsi="宋体" w:cs="宋体"/>
                <w:color w:val="auto"/>
                <w:sz w:val="22"/>
                <w:highlight w:val="none"/>
              </w:rPr>
            </w:pPr>
          </w:p>
        </w:tc>
      </w:tr>
      <w:tr w14:paraId="214604A8">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7C50C9F7">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27</w:t>
            </w:r>
          </w:p>
        </w:tc>
        <w:tc>
          <w:tcPr>
            <w:tcW w:w="2938" w:type="pct"/>
            <w:tcBorders>
              <w:top w:val="nil"/>
              <w:left w:val="nil"/>
              <w:bottom w:val="single" w:color="auto" w:sz="4" w:space="0"/>
              <w:right w:val="single" w:color="auto" w:sz="4" w:space="0"/>
            </w:tcBorders>
            <w:shd w:val="clear" w:color="auto" w:fill="FFFFFF"/>
            <w:noWrap/>
            <w:vAlign w:val="center"/>
          </w:tcPr>
          <w:p w14:paraId="6124708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YS滨海二道-滨海十二路东卡口(交警)</w:t>
            </w:r>
          </w:p>
        </w:tc>
        <w:tc>
          <w:tcPr>
            <w:tcW w:w="1305" w:type="pct"/>
            <w:tcBorders>
              <w:top w:val="nil"/>
              <w:left w:val="nil"/>
              <w:bottom w:val="single" w:color="auto" w:sz="4" w:space="0"/>
              <w:right w:val="single" w:color="auto" w:sz="4" w:space="0"/>
            </w:tcBorders>
            <w:shd w:val="clear" w:color="auto" w:fill="FFFFFF"/>
            <w:noWrap/>
            <w:vAlign w:val="bottom"/>
          </w:tcPr>
          <w:p w14:paraId="721CD75F">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电警（卡口）27</w:t>
            </w:r>
          </w:p>
        </w:tc>
        <w:tc>
          <w:tcPr>
            <w:tcW w:w="385" w:type="pct"/>
            <w:tcBorders>
              <w:top w:val="nil"/>
              <w:left w:val="nil"/>
              <w:bottom w:val="single" w:color="auto" w:sz="4" w:space="0"/>
              <w:right w:val="single" w:color="auto" w:sz="4" w:space="0"/>
            </w:tcBorders>
            <w:shd w:val="clear" w:color="auto" w:fill="FFFFFF"/>
            <w:noWrap/>
            <w:vAlign w:val="center"/>
          </w:tcPr>
          <w:p w14:paraId="1F618F83">
            <w:pPr>
              <w:spacing w:line="360" w:lineRule="exact"/>
              <w:rPr>
                <w:rFonts w:hint="eastAsia" w:ascii="宋体" w:hAnsi="宋体" w:cs="宋体"/>
                <w:color w:val="auto"/>
                <w:sz w:val="22"/>
                <w:highlight w:val="none"/>
              </w:rPr>
            </w:pPr>
          </w:p>
        </w:tc>
      </w:tr>
      <w:tr w14:paraId="6F8B010A">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23D3C7C">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28</w:t>
            </w:r>
          </w:p>
        </w:tc>
        <w:tc>
          <w:tcPr>
            <w:tcW w:w="2938" w:type="pct"/>
            <w:tcBorders>
              <w:top w:val="nil"/>
              <w:left w:val="nil"/>
              <w:bottom w:val="single" w:color="auto" w:sz="4" w:space="0"/>
              <w:right w:val="single" w:color="auto" w:sz="4" w:space="0"/>
            </w:tcBorders>
            <w:shd w:val="clear" w:color="auto" w:fill="FFFFFF"/>
            <w:noWrap/>
            <w:vAlign w:val="center"/>
          </w:tcPr>
          <w:p w14:paraId="66AC7DE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YS滨海二道-滨海十二路南电警1(交警)</w:t>
            </w:r>
          </w:p>
        </w:tc>
        <w:tc>
          <w:tcPr>
            <w:tcW w:w="1305" w:type="pct"/>
            <w:tcBorders>
              <w:top w:val="nil"/>
              <w:left w:val="nil"/>
              <w:bottom w:val="single" w:color="auto" w:sz="4" w:space="0"/>
              <w:right w:val="single" w:color="auto" w:sz="4" w:space="0"/>
            </w:tcBorders>
            <w:shd w:val="clear" w:color="auto" w:fill="FFFFFF"/>
            <w:noWrap/>
            <w:vAlign w:val="bottom"/>
          </w:tcPr>
          <w:p w14:paraId="5A94952C">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电警（卡口）28</w:t>
            </w:r>
          </w:p>
        </w:tc>
        <w:tc>
          <w:tcPr>
            <w:tcW w:w="385" w:type="pct"/>
            <w:tcBorders>
              <w:top w:val="nil"/>
              <w:left w:val="nil"/>
              <w:bottom w:val="single" w:color="auto" w:sz="4" w:space="0"/>
              <w:right w:val="single" w:color="auto" w:sz="4" w:space="0"/>
            </w:tcBorders>
            <w:shd w:val="clear" w:color="auto" w:fill="FFFFFF"/>
            <w:noWrap/>
            <w:vAlign w:val="center"/>
          </w:tcPr>
          <w:p w14:paraId="2F62A2AD">
            <w:pPr>
              <w:spacing w:line="360" w:lineRule="exact"/>
              <w:rPr>
                <w:rFonts w:hint="eastAsia" w:ascii="宋体" w:hAnsi="宋体" w:cs="宋体"/>
                <w:color w:val="auto"/>
                <w:sz w:val="22"/>
                <w:highlight w:val="none"/>
              </w:rPr>
            </w:pPr>
          </w:p>
        </w:tc>
      </w:tr>
      <w:tr w14:paraId="6E4E9AAA">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F5C5E0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29</w:t>
            </w:r>
          </w:p>
        </w:tc>
        <w:tc>
          <w:tcPr>
            <w:tcW w:w="2938" w:type="pct"/>
            <w:tcBorders>
              <w:top w:val="nil"/>
              <w:left w:val="nil"/>
              <w:bottom w:val="single" w:color="auto" w:sz="4" w:space="0"/>
              <w:right w:val="single" w:color="auto" w:sz="4" w:space="0"/>
            </w:tcBorders>
            <w:shd w:val="clear" w:color="auto" w:fill="FFFFFF"/>
            <w:noWrap/>
            <w:vAlign w:val="center"/>
          </w:tcPr>
          <w:p w14:paraId="69118369">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YS滨海二道-滨海十二路南电警2(交警)</w:t>
            </w:r>
          </w:p>
        </w:tc>
        <w:tc>
          <w:tcPr>
            <w:tcW w:w="1305" w:type="pct"/>
            <w:tcBorders>
              <w:top w:val="nil"/>
              <w:left w:val="nil"/>
              <w:bottom w:val="single" w:color="auto" w:sz="4" w:space="0"/>
              <w:right w:val="single" w:color="auto" w:sz="4" w:space="0"/>
            </w:tcBorders>
            <w:shd w:val="clear" w:color="auto" w:fill="FFFFFF"/>
            <w:noWrap/>
            <w:vAlign w:val="bottom"/>
          </w:tcPr>
          <w:p w14:paraId="60C00E0E">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电警（卡口）29</w:t>
            </w:r>
          </w:p>
        </w:tc>
        <w:tc>
          <w:tcPr>
            <w:tcW w:w="385" w:type="pct"/>
            <w:tcBorders>
              <w:top w:val="nil"/>
              <w:left w:val="nil"/>
              <w:bottom w:val="single" w:color="auto" w:sz="4" w:space="0"/>
              <w:right w:val="single" w:color="auto" w:sz="4" w:space="0"/>
            </w:tcBorders>
            <w:shd w:val="clear" w:color="auto" w:fill="FFFFFF"/>
            <w:noWrap/>
            <w:vAlign w:val="center"/>
          </w:tcPr>
          <w:p w14:paraId="29D26918">
            <w:pPr>
              <w:spacing w:line="360" w:lineRule="exact"/>
              <w:rPr>
                <w:rFonts w:hint="eastAsia" w:ascii="宋体" w:hAnsi="宋体" w:cs="宋体"/>
                <w:color w:val="auto"/>
                <w:sz w:val="22"/>
                <w:highlight w:val="none"/>
              </w:rPr>
            </w:pPr>
          </w:p>
        </w:tc>
      </w:tr>
      <w:tr w14:paraId="555C0A05">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2ACB607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30</w:t>
            </w:r>
          </w:p>
        </w:tc>
        <w:tc>
          <w:tcPr>
            <w:tcW w:w="2938" w:type="pct"/>
            <w:tcBorders>
              <w:top w:val="nil"/>
              <w:left w:val="nil"/>
              <w:bottom w:val="single" w:color="auto" w:sz="4" w:space="0"/>
              <w:right w:val="single" w:color="auto" w:sz="4" w:space="0"/>
            </w:tcBorders>
            <w:shd w:val="clear" w:color="auto" w:fill="FFFFFF"/>
            <w:noWrap/>
            <w:vAlign w:val="center"/>
          </w:tcPr>
          <w:p w14:paraId="2A336E5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YS滨海二道-滨海十二路南卡口1(交警)</w:t>
            </w:r>
          </w:p>
        </w:tc>
        <w:tc>
          <w:tcPr>
            <w:tcW w:w="1305" w:type="pct"/>
            <w:tcBorders>
              <w:top w:val="nil"/>
              <w:left w:val="nil"/>
              <w:bottom w:val="single" w:color="auto" w:sz="4" w:space="0"/>
              <w:right w:val="single" w:color="auto" w:sz="4" w:space="0"/>
            </w:tcBorders>
            <w:shd w:val="clear" w:color="auto" w:fill="FFFFFF"/>
            <w:noWrap/>
            <w:vAlign w:val="bottom"/>
          </w:tcPr>
          <w:p w14:paraId="792FF66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电警（卡口）30</w:t>
            </w:r>
          </w:p>
        </w:tc>
        <w:tc>
          <w:tcPr>
            <w:tcW w:w="385" w:type="pct"/>
            <w:tcBorders>
              <w:top w:val="nil"/>
              <w:left w:val="nil"/>
              <w:bottom w:val="single" w:color="auto" w:sz="4" w:space="0"/>
              <w:right w:val="single" w:color="auto" w:sz="4" w:space="0"/>
            </w:tcBorders>
            <w:shd w:val="clear" w:color="auto" w:fill="FFFFFF"/>
            <w:noWrap/>
            <w:vAlign w:val="center"/>
          </w:tcPr>
          <w:p w14:paraId="080EC629">
            <w:pPr>
              <w:spacing w:line="360" w:lineRule="exact"/>
              <w:rPr>
                <w:rFonts w:hint="eastAsia" w:ascii="宋体" w:hAnsi="宋体" w:cs="宋体"/>
                <w:color w:val="auto"/>
                <w:sz w:val="22"/>
                <w:highlight w:val="none"/>
              </w:rPr>
            </w:pPr>
          </w:p>
        </w:tc>
      </w:tr>
      <w:tr w14:paraId="1267D13D">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3780188A">
            <w:pPr>
              <w:spacing w:line="360" w:lineRule="exact"/>
              <w:rPr>
                <w:rFonts w:hint="eastAsia" w:ascii="宋体" w:hAnsi="宋体" w:cs="宋体"/>
                <w:color w:val="auto"/>
                <w:sz w:val="22"/>
                <w:highlight w:val="none"/>
              </w:rPr>
            </w:pPr>
            <w:r>
              <w:rPr>
                <w:rFonts w:hint="eastAsia" w:ascii="宋体" w:hAnsi="宋体" w:cs="宋体"/>
                <w:color w:val="auto"/>
                <w:sz w:val="22"/>
                <w:highlight w:val="none"/>
              </w:rPr>
              <w:t>31</w:t>
            </w:r>
          </w:p>
        </w:tc>
        <w:tc>
          <w:tcPr>
            <w:tcW w:w="2938" w:type="pct"/>
            <w:tcBorders>
              <w:top w:val="nil"/>
              <w:left w:val="nil"/>
              <w:bottom w:val="single" w:color="auto" w:sz="4" w:space="0"/>
              <w:right w:val="single" w:color="auto" w:sz="4" w:space="0"/>
            </w:tcBorders>
            <w:shd w:val="clear" w:color="auto" w:fill="FFFFFF"/>
            <w:noWrap/>
            <w:vAlign w:val="center"/>
          </w:tcPr>
          <w:p w14:paraId="3614DB1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YS滨海二道-滨海十二路南卡口2(交警)</w:t>
            </w:r>
          </w:p>
        </w:tc>
        <w:tc>
          <w:tcPr>
            <w:tcW w:w="1305" w:type="pct"/>
            <w:tcBorders>
              <w:top w:val="nil"/>
              <w:left w:val="nil"/>
              <w:bottom w:val="single" w:color="auto" w:sz="4" w:space="0"/>
              <w:right w:val="single" w:color="auto" w:sz="4" w:space="0"/>
            </w:tcBorders>
            <w:shd w:val="clear" w:color="auto" w:fill="FFFFFF"/>
            <w:noWrap/>
            <w:vAlign w:val="bottom"/>
          </w:tcPr>
          <w:p w14:paraId="77BD121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电警（卡口）31</w:t>
            </w:r>
          </w:p>
        </w:tc>
        <w:tc>
          <w:tcPr>
            <w:tcW w:w="385" w:type="pct"/>
            <w:tcBorders>
              <w:top w:val="nil"/>
              <w:left w:val="nil"/>
              <w:bottom w:val="single" w:color="auto" w:sz="4" w:space="0"/>
              <w:right w:val="single" w:color="auto" w:sz="4" w:space="0"/>
            </w:tcBorders>
            <w:shd w:val="clear" w:color="auto" w:fill="FFFFFF"/>
            <w:noWrap/>
            <w:vAlign w:val="center"/>
          </w:tcPr>
          <w:p w14:paraId="30C15516">
            <w:pPr>
              <w:spacing w:line="360" w:lineRule="exact"/>
              <w:rPr>
                <w:rFonts w:hint="eastAsia" w:ascii="宋体" w:hAnsi="宋体" w:cs="宋体"/>
                <w:color w:val="auto"/>
                <w:sz w:val="22"/>
                <w:highlight w:val="none"/>
              </w:rPr>
            </w:pPr>
          </w:p>
        </w:tc>
      </w:tr>
      <w:tr w14:paraId="5CC8338D">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4E6F03F">
            <w:pPr>
              <w:spacing w:line="360" w:lineRule="exact"/>
              <w:rPr>
                <w:rFonts w:hint="eastAsia" w:ascii="宋体" w:hAnsi="宋体" w:cs="宋体"/>
                <w:color w:val="auto"/>
                <w:sz w:val="22"/>
                <w:highlight w:val="none"/>
              </w:rPr>
            </w:pPr>
            <w:r>
              <w:rPr>
                <w:rFonts w:hint="eastAsia" w:ascii="宋体" w:hAnsi="宋体" w:cs="宋体"/>
                <w:color w:val="auto"/>
                <w:sz w:val="22"/>
                <w:highlight w:val="none"/>
              </w:rPr>
              <w:t>32</w:t>
            </w:r>
          </w:p>
        </w:tc>
        <w:tc>
          <w:tcPr>
            <w:tcW w:w="2938" w:type="pct"/>
            <w:tcBorders>
              <w:top w:val="nil"/>
              <w:left w:val="nil"/>
              <w:bottom w:val="single" w:color="auto" w:sz="4" w:space="0"/>
              <w:right w:val="single" w:color="auto" w:sz="4" w:space="0"/>
            </w:tcBorders>
            <w:shd w:val="clear" w:color="auto" w:fill="FFFFFF"/>
            <w:noWrap/>
            <w:vAlign w:val="center"/>
          </w:tcPr>
          <w:p w14:paraId="4AF9648C">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YS滨海二道-滨海十二路西电警(交警)</w:t>
            </w:r>
          </w:p>
        </w:tc>
        <w:tc>
          <w:tcPr>
            <w:tcW w:w="1305" w:type="pct"/>
            <w:tcBorders>
              <w:top w:val="nil"/>
              <w:left w:val="nil"/>
              <w:bottom w:val="single" w:color="auto" w:sz="4" w:space="0"/>
              <w:right w:val="single" w:color="auto" w:sz="4" w:space="0"/>
            </w:tcBorders>
            <w:shd w:val="clear" w:color="auto" w:fill="FFFFFF"/>
            <w:noWrap/>
            <w:vAlign w:val="bottom"/>
          </w:tcPr>
          <w:p w14:paraId="3B49DC4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电警（卡口）32</w:t>
            </w:r>
          </w:p>
        </w:tc>
        <w:tc>
          <w:tcPr>
            <w:tcW w:w="385" w:type="pct"/>
            <w:tcBorders>
              <w:top w:val="nil"/>
              <w:left w:val="nil"/>
              <w:bottom w:val="single" w:color="auto" w:sz="4" w:space="0"/>
              <w:right w:val="single" w:color="auto" w:sz="4" w:space="0"/>
            </w:tcBorders>
            <w:shd w:val="clear" w:color="auto" w:fill="FFFFFF"/>
            <w:noWrap/>
            <w:vAlign w:val="center"/>
          </w:tcPr>
          <w:p w14:paraId="79F31F23">
            <w:pPr>
              <w:spacing w:line="360" w:lineRule="exact"/>
              <w:rPr>
                <w:rFonts w:hint="eastAsia" w:ascii="宋体" w:hAnsi="宋体" w:cs="宋体"/>
                <w:color w:val="auto"/>
                <w:sz w:val="22"/>
                <w:highlight w:val="none"/>
              </w:rPr>
            </w:pPr>
          </w:p>
        </w:tc>
      </w:tr>
      <w:tr w14:paraId="036B75B9">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6C02E8F">
            <w:pPr>
              <w:spacing w:line="360" w:lineRule="exact"/>
              <w:rPr>
                <w:rFonts w:hint="eastAsia" w:ascii="宋体" w:hAnsi="宋体" w:cs="宋体"/>
                <w:color w:val="auto"/>
                <w:sz w:val="22"/>
                <w:highlight w:val="none"/>
              </w:rPr>
            </w:pPr>
            <w:r>
              <w:rPr>
                <w:rFonts w:hint="eastAsia" w:ascii="宋体" w:hAnsi="宋体" w:cs="宋体"/>
                <w:color w:val="auto"/>
                <w:sz w:val="22"/>
                <w:highlight w:val="none"/>
              </w:rPr>
              <w:t>33</w:t>
            </w:r>
          </w:p>
        </w:tc>
        <w:tc>
          <w:tcPr>
            <w:tcW w:w="2938" w:type="pct"/>
            <w:tcBorders>
              <w:top w:val="nil"/>
              <w:left w:val="nil"/>
              <w:bottom w:val="single" w:color="auto" w:sz="4" w:space="0"/>
              <w:right w:val="single" w:color="auto" w:sz="4" w:space="0"/>
            </w:tcBorders>
            <w:shd w:val="clear" w:color="auto" w:fill="FFFFFF"/>
            <w:noWrap/>
            <w:vAlign w:val="center"/>
          </w:tcPr>
          <w:p w14:paraId="3D123512">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YS滨海二道-滨海十二路西卡口(交警)</w:t>
            </w:r>
          </w:p>
        </w:tc>
        <w:tc>
          <w:tcPr>
            <w:tcW w:w="1305" w:type="pct"/>
            <w:tcBorders>
              <w:top w:val="nil"/>
              <w:left w:val="nil"/>
              <w:bottom w:val="single" w:color="auto" w:sz="4" w:space="0"/>
              <w:right w:val="single" w:color="auto" w:sz="4" w:space="0"/>
            </w:tcBorders>
            <w:shd w:val="clear" w:color="auto" w:fill="FFFFFF"/>
            <w:noWrap/>
            <w:vAlign w:val="bottom"/>
          </w:tcPr>
          <w:p w14:paraId="1B70023F">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电警（卡口）33</w:t>
            </w:r>
          </w:p>
        </w:tc>
        <w:tc>
          <w:tcPr>
            <w:tcW w:w="385" w:type="pct"/>
            <w:tcBorders>
              <w:top w:val="nil"/>
              <w:left w:val="nil"/>
              <w:bottom w:val="single" w:color="auto" w:sz="4" w:space="0"/>
              <w:right w:val="single" w:color="auto" w:sz="4" w:space="0"/>
            </w:tcBorders>
            <w:shd w:val="clear" w:color="auto" w:fill="FFFFFF"/>
            <w:noWrap/>
            <w:vAlign w:val="center"/>
          </w:tcPr>
          <w:p w14:paraId="78891339">
            <w:pPr>
              <w:spacing w:line="360" w:lineRule="exact"/>
              <w:rPr>
                <w:rFonts w:hint="eastAsia" w:ascii="宋体" w:hAnsi="宋体" w:cs="宋体"/>
                <w:color w:val="auto"/>
                <w:sz w:val="22"/>
                <w:highlight w:val="none"/>
              </w:rPr>
            </w:pPr>
          </w:p>
        </w:tc>
      </w:tr>
      <w:tr w14:paraId="249851B3">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6D667DD9">
            <w:pPr>
              <w:spacing w:line="360" w:lineRule="exact"/>
              <w:rPr>
                <w:rFonts w:hint="eastAsia" w:ascii="宋体" w:hAnsi="宋体" w:cs="宋体"/>
                <w:color w:val="auto"/>
                <w:sz w:val="22"/>
                <w:highlight w:val="none"/>
              </w:rPr>
            </w:pPr>
            <w:r>
              <w:rPr>
                <w:rFonts w:hint="eastAsia" w:ascii="宋体" w:hAnsi="宋体" w:cs="宋体"/>
                <w:color w:val="auto"/>
                <w:sz w:val="22"/>
                <w:highlight w:val="none"/>
              </w:rPr>
              <w:t>34</w:t>
            </w:r>
          </w:p>
        </w:tc>
        <w:tc>
          <w:tcPr>
            <w:tcW w:w="2938" w:type="pct"/>
            <w:tcBorders>
              <w:top w:val="nil"/>
              <w:left w:val="nil"/>
              <w:bottom w:val="single" w:color="auto" w:sz="4" w:space="0"/>
              <w:right w:val="single" w:color="auto" w:sz="4" w:space="0"/>
            </w:tcBorders>
            <w:shd w:val="clear" w:color="auto" w:fill="FFFFFF"/>
            <w:noWrap/>
            <w:vAlign w:val="center"/>
          </w:tcPr>
          <w:p w14:paraId="0975BFE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YS滨海二道-滨海十路北电警1(交警)</w:t>
            </w:r>
          </w:p>
        </w:tc>
        <w:tc>
          <w:tcPr>
            <w:tcW w:w="1305" w:type="pct"/>
            <w:tcBorders>
              <w:top w:val="nil"/>
              <w:left w:val="nil"/>
              <w:bottom w:val="single" w:color="auto" w:sz="4" w:space="0"/>
              <w:right w:val="single" w:color="auto" w:sz="4" w:space="0"/>
            </w:tcBorders>
            <w:shd w:val="clear" w:color="auto" w:fill="FFFFFF"/>
            <w:noWrap/>
            <w:vAlign w:val="bottom"/>
          </w:tcPr>
          <w:p w14:paraId="33B0F475">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电警（卡口）34</w:t>
            </w:r>
          </w:p>
        </w:tc>
        <w:tc>
          <w:tcPr>
            <w:tcW w:w="385" w:type="pct"/>
            <w:tcBorders>
              <w:top w:val="nil"/>
              <w:left w:val="nil"/>
              <w:bottom w:val="single" w:color="auto" w:sz="4" w:space="0"/>
              <w:right w:val="single" w:color="auto" w:sz="4" w:space="0"/>
            </w:tcBorders>
            <w:shd w:val="clear" w:color="auto" w:fill="FFFFFF"/>
            <w:noWrap/>
            <w:vAlign w:val="center"/>
          </w:tcPr>
          <w:p w14:paraId="2C19642C">
            <w:pPr>
              <w:spacing w:line="360" w:lineRule="exact"/>
              <w:rPr>
                <w:rFonts w:hint="eastAsia" w:ascii="宋体" w:hAnsi="宋体" w:cs="宋体"/>
                <w:color w:val="auto"/>
                <w:sz w:val="22"/>
                <w:highlight w:val="none"/>
              </w:rPr>
            </w:pPr>
          </w:p>
        </w:tc>
      </w:tr>
      <w:tr w14:paraId="568045D3">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3C156FB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35</w:t>
            </w:r>
          </w:p>
        </w:tc>
        <w:tc>
          <w:tcPr>
            <w:tcW w:w="2938" w:type="pct"/>
            <w:tcBorders>
              <w:top w:val="nil"/>
              <w:left w:val="nil"/>
              <w:bottom w:val="single" w:color="auto" w:sz="4" w:space="0"/>
              <w:right w:val="single" w:color="auto" w:sz="4" w:space="0"/>
            </w:tcBorders>
            <w:shd w:val="clear" w:color="auto" w:fill="FFFFFF"/>
            <w:noWrap/>
            <w:vAlign w:val="center"/>
          </w:tcPr>
          <w:p w14:paraId="0B9FD1E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YS滨海二道-滨海十路北电警2(交警)</w:t>
            </w:r>
          </w:p>
        </w:tc>
        <w:tc>
          <w:tcPr>
            <w:tcW w:w="1305" w:type="pct"/>
            <w:tcBorders>
              <w:top w:val="nil"/>
              <w:left w:val="nil"/>
              <w:bottom w:val="single" w:color="auto" w:sz="4" w:space="0"/>
              <w:right w:val="single" w:color="auto" w:sz="4" w:space="0"/>
            </w:tcBorders>
            <w:shd w:val="clear" w:color="auto" w:fill="FFFFFF"/>
            <w:noWrap/>
            <w:vAlign w:val="bottom"/>
          </w:tcPr>
          <w:p w14:paraId="364D81C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电警（卡口）35</w:t>
            </w:r>
          </w:p>
        </w:tc>
        <w:tc>
          <w:tcPr>
            <w:tcW w:w="385" w:type="pct"/>
            <w:tcBorders>
              <w:top w:val="nil"/>
              <w:left w:val="nil"/>
              <w:bottom w:val="single" w:color="auto" w:sz="4" w:space="0"/>
              <w:right w:val="single" w:color="auto" w:sz="4" w:space="0"/>
            </w:tcBorders>
            <w:shd w:val="clear" w:color="auto" w:fill="FFFFFF"/>
            <w:noWrap/>
            <w:vAlign w:val="center"/>
          </w:tcPr>
          <w:p w14:paraId="530115FB">
            <w:pPr>
              <w:spacing w:line="360" w:lineRule="exact"/>
              <w:rPr>
                <w:rFonts w:hint="eastAsia" w:ascii="宋体" w:hAnsi="宋体" w:cs="宋体"/>
                <w:color w:val="auto"/>
                <w:sz w:val="22"/>
                <w:highlight w:val="none"/>
              </w:rPr>
            </w:pPr>
          </w:p>
        </w:tc>
      </w:tr>
      <w:tr w14:paraId="658C01CA">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5897934B">
            <w:pPr>
              <w:spacing w:line="360" w:lineRule="exact"/>
              <w:rPr>
                <w:rFonts w:hint="eastAsia" w:ascii="宋体" w:hAnsi="宋体" w:cs="宋体"/>
                <w:color w:val="auto"/>
                <w:sz w:val="22"/>
                <w:highlight w:val="none"/>
              </w:rPr>
            </w:pPr>
            <w:r>
              <w:rPr>
                <w:rFonts w:hint="eastAsia" w:ascii="宋体" w:hAnsi="宋体" w:cs="宋体"/>
                <w:color w:val="auto"/>
                <w:sz w:val="22"/>
                <w:highlight w:val="none"/>
              </w:rPr>
              <w:t>36</w:t>
            </w:r>
          </w:p>
        </w:tc>
        <w:tc>
          <w:tcPr>
            <w:tcW w:w="2938" w:type="pct"/>
            <w:tcBorders>
              <w:top w:val="nil"/>
              <w:left w:val="nil"/>
              <w:bottom w:val="single" w:color="auto" w:sz="4" w:space="0"/>
              <w:right w:val="single" w:color="auto" w:sz="4" w:space="0"/>
            </w:tcBorders>
            <w:shd w:val="clear" w:color="auto" w:fill="FFFFFF"/>
            <w:noWrap/>
            <w:vAlign w:val="center"/>
          </w:tcPr>
          <w:p w14:paraId="7BE58C6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YS滨海二道-滨海十路东电警(交警)</w:t>
            </w:r>
          </w:p>
        </w:tc>
        <w:tc>
          <w:tcPr>
            <w:tcW w:w="1305" w:type="pct"/>
            <w:tcBorders>
              <w:top w:val="nil"/>
              <w:left w:val="nil"/>
              <w:bottom w:val="single" w:color="auto" w:sz="4" w:space="0"/>
              <w:right w:val="single" w:color="auto" w:sz="4" w:space="0"/>
            </w:tcBorders>
            <w:shd w:val="clear" w:color="auto" w:fill="FFFFFF"/>
            <w:noWrap/>
            <w:vAlign w:val="bottom"/>
          </w:tcPr>
          <w:p w14:paraId="1C2E31AB">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电警（卡口）36</w:t>
            </w:r>
          </w:p>
        </w:tc>
        <w:tc>
          <w:tcPr>
            <w:tcW w:w="385" w:type="pct"/>
            <w:tcBorders>
              <w:top w:val="nil"/>
              <w:left w:val="nil"/>
              <w:bottom w:val="single" w:color="auto" w:sz="4" w:space="0"/>
              <w:right w:val="single" w:color="auto" w:sz="4" w:space="0"/>
            </w:tcBorders>
            <w:shd w:val="clear" w:color="auto" w:fill="FFFFFF"/>
            <w:noWrap/>
            <w:vAlign w:val="center"/>
          </w:tcPr>
          <w:p w14:paraId="5B7D7536">
            <w:pPr>
              <w:spacing w:line="360" w:lineRule="exact"/>
              <w:rPr>
                <w:rFonts w:hint="eastAsia" w:ascii="宋体" w:hAnsi="宋体" w:cs="宋体"/>
                <w:color w:val="auto"/>
                <w:sz w:val="22"/>
                <w:highlight w:val="none"/>
              </w:rPr>
            </w:pPr>
          </w:p>
        </w:tc>
      </w:tr>
      <w:tr w14:paraId="3DD579A1">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5A93486E">
            <w:pPr>
              <w:spacing w:line="360" w:lineRule="exact"/>
              <w:rPr>
                <w:rFonts w:hint="eastAsia" w:ascii="宋体" w:hAnsi="宋体" w:cs="宋体"/>
                <w:color w:val="auto"/>
                <w:sz w:val="22"/>
                <w:highlight w:val="none"/>
              </w:rPr>
            </w:pPr>
            <w:r>
              <w:rPr>
                <w:rFonts w:hint="eastAsia" w:ascii="宋体" w:hAnsi="宋体" w:cs="宋体"/>
                <w:color w:val="auto"/>
                <w:sz w:val="22"/>
                <w:highlight w:val="none"/>
              </w:rPr>
              <w:t>37</w:t>
            </w:r>
          </w:p>
        </w:tc>
        <w:tc>
          <w:tcPr>
            <w:tcW w:w="2938" w:type="pct"/>
            <w:tcBorders>
              <w:top w:val="nil"/>
              <w:left w:val="nil"/>
              <w:bottom w:val="single" w:color="auto" w:sz="4" w:space="0"/>
              <w:right w:val="single" w:color="auto" w:sz="4" w:space="0"/>
            </w:tcBorders>
            <w:shd w:val="clear" w:color="auto" w:fill="FFFFFF"/>
            <w:noWrap/>
            <w:vAlign w:val="center"/>
          </w:tcPr>
          <w:p w14:paraId="0008C09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YS滨海二道-滨海十路西电警(交警)</w:t>
            </w:r>
          </w:p>
        </w:tc>
        <w:tc>
          <w:tcPr>
            <w:tcW w:w="1305" w:type="pct"/>
            <w:tcBorders>
              <w:top w:val="nil"/>
              <w:left w:val="nil"/>
              <w:bottom w:val="single" w:color="auto" w:sz="4" w:space="0"/>
              <w:right w:val="single" w:color="auto" w:sz="4" w:space="0"/>
            </w:tcBorders>
            <w:shd w:val="clear" w:color="auto" w:fill="FFFFFF"/>
            <w:noWrap/>
            <w:vAlign w:val="bottom"/>
          </w:tcPr>
          <w:p w14:paraId="1F256DD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电警（卡口）37</w:t>
            </w:r>
          </w:p>
        </w:tc>
        <w:tc>
          <w:tcPr>
            <w:tcW w:w="385" w:type="pct"/>
            <w:tcBorders>
              <w:top w:val="nil"/>
              <w:left w:val="nil"/>
              <w:bottom w:val="single" w:color="auto" w:sz="4" w:space="0"/>
              <w:right w:val="single" w:color="auto" w:sz="4" w:space="0"/>
            </w:tcBorders>
            <w:shd w:val="clear" w:color="auto" w:fill="FFFFFF"/>
            <w:noWrap/>
            <w:vAlign w:val="center"/>
          </w:tcPr>
          <w:p w14:paraId="11017C37">
            <w:pPr>
              <w:spacing w:line="360" w:lineRule="exact"/>
              <w:rPr>
                <w:rFonts w:hint="eastAsia" w:ascii="宋体" w:hAnsi="宋体" w:cs="宋体"/>
                <w:color w:val="auto"/>
                <w:sz w:val="22"/>
                <w:highlight w:val="none"/>
              </w:rPr>
            </w:pPr>
          </w:p>
        </w:tc>
      </w:tr>
      <w:tr w14:paraId="091C8AB5">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2A848C8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38</w:t>
            </w:r>
          </w:p>
        </w:tc>
        <w:tc>
          <w:tcPr>
            <w:tcW w:w="2938" w:type="pct"/>
            <w:tcBorders>
              <w:top w:val="nil"/>
              <w:left w:val="nil"/>
              <w:bottom w:val="single" w:color="auto" w:sz="4" w:space="0"/>
              <w:right w:val="single" w:color="auto" w:sz="4" w:space="0"/>
            </w:tcBorders>
            <w:shd w:val="clear" w:color="auto" w:fill="FFFFFF"/>
            <w:noWrap/>
            <w:vAlign w:val="center"/>
          </w:tcPr>
          <w:p w14:paraId="6DEFDD0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YS滨海三道-滨海八路北电警1(交警)</w:t>
            </w:r>
          </w:p>
        </w:tc>
        <w:tc>
          <w:tcPr>
            <w:tcW w:w="1305" w:type="pct"/>
            <w:tcBorders>
              <w:top w:val="nil"/>
              <w:left w:val="nil"/>
              <w:bottom w:val="single" w:color="auto" w:sz="4" w:space="0"/>
              <w:right w:val="single" w:color="auto" w:sz="4" w:space="0"/>
            </w:tcBorders>
            <w:shd w:val="clear" w:color="auto" w:fill="FFFFFF"/>
            <w:noWrap/>
            <w:vAlign w:val="bottom"/>
          </w:tcPr>
          <w:p w14:paraId="4FB22C4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电警（卡口）38</w:t>
            </w:r>
          </w:p>
        </w:tc>
        <w:tc>
          <w:tcPr>
            <w:tcW w:w="385" w:type="pct"/>
            <w:tcBorders>
              <w:top w:val="nil"/>
              <w:left w:val="nil"/>
              <w:bottom w:val="single" w:color="auto" w:sz="4" w:space="0"/>
              <w:right w:val="single" w:color="auto" w:sz="4" w:space="0"/>
            </w:tcBorders>
            <w:shd w:val="clear" w:color="auto" w:fill="FFFFFF"/>
            <w:noWrap/>
            <w:vAlign w:val="center"/>
          </w:tcPr>
          <w:p w14:paraId="6CECA679">
            <w:pPr>
              <w:spacing w:line="360" w:lineRule="exact"/>
              <w:rPr>
                <w:rFonts w:hint="eastAsia" w:ascii="宋体" w:hAnsi="宋体" w:cs="宋体"/>
                <w:color w:val="auto"/>
                <w:sz w:val="22"/>
                <w:highlight w:val="none"/>
              </w:rPr>
            </w:pPr>
          </w:p>
        </w:tc>
      </w:tr>
      <w:tr w14:paraId="6AE4F24D">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5D1F203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39</w:t>
            </w:r>
          </w:p>
        </w:tc>
        <w:tc>
          <w:tcPr>
            <w:tcW w:w="2938" w:type="pct"/>
            <w:tcBorders>
              <w:top w:val="nil"/>
              <w:left w:val="nil"/>
              <w:bottom w:val="single" w:color="auto" w:sz="4" w:space="0"/>
              <w:right w:val="single" w:color="auto" w:sz="4" w:space="0"/>
            </w:tcBorders>
            <w:shd w:val="clear" w:color="auto" w:fill="FFFFFF"/>
            <w:noWrap/>
            <w:vAlign w:val="center"/>
          </w:tcPr>
          <w:p w14:paraId="15EB421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YS滨海三道-滨海八路北电警2(交警)</w:t>
            </w:r>
          </w:p>
        </w:tc>
        <w:tc>
          <w:tcPr>
            <w:tcW w:w="1305" w:type="pct"/>
            <w:tcBorders>
              <w:top w:val="nil"/>
              <w:left w:val="nil"/>
              <w:bottom w:val="single" w:color="auto" w:sz="4" w:space="0"/>
              <w:right w:val="single" w:color="auto" w:sz="4" w:space="0"/>
            </w:tcBorders>
            <w:shd w:val="clear" w:color="auto" w:fill="FFFFFF"/>
            <w:noWrap/>
            <w:vAlign w:val="bottom"/>
          </w:tcPr>
          <w:p w14:paraId="1538868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电警（卡口）39</w:t>
            </w:r>
          </w:p>
        </w:tc>
        <w:tc>
          <w:tcPr>
            <w:tcW w:w="385" w:type="pct"/>
            <w:tcBorders>
              <w:top w:val="nil"/>
              <w:left w:val="nil"/>
              <w:bottom w:val="single" w:color="auto" w:sz="4" w:space="0"/>
              <w:right w:val="single" w:color="auto" w:sz="4" w:space="0"/>
            </w:tcBorders>
            <w:shd w:val="clear" w:color="auto" w:fill="FFFFFF"/>
            <w:noWrap/>
            <w:vAlign w:val="center"/>
          </w:tcPr>
          <w:p w14:paraId="618D1025">
            <w:pPr>
              <w:spacing w:line="360" w:lineRule="exact"/>
              <w:rPr>
                <w:rFonts w:hint="eastAsia" w:ascii="宋体" w:hAnsi="宋体" w:cs="宋体"/>
                <w:color w:val="auto"/>
                <w:sz w:val="22"/>
                <w:highlight w:val="none"/>
              </w:rPr>
            </w:pPr>
          </w:p>
        </w:tc>
      </w:tr>
      <w:tr w14:paraId="56C66F55">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7C2CB6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40</w:t>
            </w:r>
          </w:p>
        </w:tc>
        <w:tc>
          <w:tcPr>
            <w:tcW w:w="2938" w:type="pct"/>
            <w:tcBorders>
              <w:top w:val="nil"/>
              <w:left w:val="nil"/>
              <w:bottom w:val="single" w:color="auto" w:sz="4" w:space="0"/>
              <w:right w:val="single" w:color="auto" w:sz="4" w:space="0"/>
            </w:tcBorders>
            <w:shd w:val="clear" w:color="auto" w:fill="FFFFFF"/>
            <w:noWrap/>
            <w:vAlign w:val="center"/>
          </w:tcPr>
          <w:p w14:paraId="710D4E1F">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YS滨海三道-滨海八路北卡口1(交警)</w:t>
            </w:r>
          </w:p>
        </w:tc>
        <w:tc>
          <w:tcPr>
            <w:tcW w:w="1305" w:type="pct"/>
            <w:tcBorders>
              <w:top w:val="nil"/>
              <w:left w:val="nil"/>
              <w:bottom w:val="single" w:color="auto" w:sz="4" w:space="0"/>
              <w:right w:val="single" w:color="auto" w:sz="4" w:space="0"/>
            </w:tcBorders>
            <w:shd w:val="clear" w:color="auto" w:fill="FFFFFF"/>
            <w:noWrap/>
            <w:vAlign w:val="bottom"/>
          </w:tcPr>
          <w:p w14:paraId="1090F33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电警（卡口）40</w:t>
            </w:r>
          </w:p>
        </w:tc>
        <w:tc>
          <w:tcPr>
            <w:tcW w:w="385" w:type="pct"/>
            <w:tcBorders>
              <w:top w:val="nil"/>
              <w:left w:val="nil"/>
              <w:bottom w:val="single" w:color="auto" w:sz="4" w:space="0"/>
              <w:right w:val="single" w:color="auto" w:sz="4" w:space="0"/>
            </w:tcBorders>
            <w:shd w:val="clear" w:color="auto" w:fill="FFFFFF"/>
            <w:noWrap/>
            <w:vAlign w:val="center"/>
          </w:tcPr>
          <w:p w14:paraId="50FF7BC8">
            <w:pPr>
              <w:spacing w:line="360" w:lineRule="exact"/>
              <w:rPr>
                <w:rFonts w:hint="eastAsia" w:ascii="宋体" w:hAnsi="宋体" w:cs="宋体"/>
                <w:color w:val="auto"/>
                <w:sz w:val="22"/>
                <w:highlight w:val="none"/>
              </w:rPr>
            </w:pPr>
          </w:p>
        </w:tc>
      </w:tr>
      <w:tr w14:paraId="3BE6A160">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64CD4E0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41</w:t>
            </w:r>
          </w:p>
        </w:tc>
        <w:tc>
          <w:tcPr>
            <w:tcW w:w="2938" w:type="pct"/>
            <w:tcBorders>
              <w:top w:val="nil"/>
              <w:left w:val="nil"/>
              <w:bottom w:val="single" w:color="auto" w:sz="4" w:space="0"/>
              <w:right w:val="single" w:color="auto" w:sz="4" w:space="0"/>
            </w:tcBorders>
            <w:shd w:val="clear" w:color="auto" w:fill="FFFFFF"/>
            <w:noWrap/>
            <w:vAlign w:val="center"/>
          </w:tcPr>
          <w:p w14:paraId="5F19482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YS滨海三道-滨海八路北卡口2(交警)</w:t>
            </w:r>
          </w:p>
        </w:tc>
        <w:tc>
          <w:tcPr>
            <w:tcW w:w="1305" w:type="pct"/>
            <w:tcBorders>
              <w:top w:val="nil"/>
              <w:left w:val="nil"/>
              <w:bottom w:val="single" w:color="auto" w:sz="4" w:space="0"/>
              <w:right w:val="single" w:color="auto" w:sz="4" w:space="0"/>
            </w:tcBorders>
            <w:shd w:val="clear" w:color="auto" w:fill="FFFFFF"/>
            <w:noWrap/>
            <w:vAlign w:val="bottom"/>
          </w:tcPr>
          <w:p w14:paraId="0008CBC7">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电警（卡口）41</w:t>
            </w:r>
          </w:p>
        </w:tc>
        <w:tc>
          <w:tcPr>
            <w:tcW w:w="385" w:type="pct"/>
            <w:tcBorders>
              <w:top w:val="nil"/>
              <w:left w:val="nil"/>
              <w:bottom w:val="single" w:color="auto" w:sz="4" w:space="0"/>
              <w:right w:val="single" w:color="auto" w:sz="4" w:space="0"/>
            </w:tcBorders>
            <w:shd w:val="clear" w:color="auto" w:fill="FFFFFF"/>
            <w:noWrap/>
            <w:vAlign w:val="center"/>
          </w:tcPr>
          <w:p w14:paraId="27C4F7D3">
            <w:pPr>
              <w:spacing w:line="360" w:lineRule="exact"/>
              <w:rPr>
                <w:rFonts w:hint="eastAsia" w:ascii="宋体" w:hAnsi="宋体" w:cs="宋体"/>
                <w:color w:val="auto"/>
                <w:sz w:val="22"/>
                <w:highlight w:val="none"/>
              </w:rPr>
            </w:pPr>
          </w:p>
        </w:tc>
      </w:tr>
      <w:tr w14:paraId="29C5B6C5">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DE54BB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42</w:t>
            </w:r>
          </w:p>
        </w:tc>
        <w:tc>
          <w:tcPr>
            <w:tcW w:w="2938" w:type="pct"/>
            <w:tcBorders>
              <w:top w:val="nil"/>
              <w:left w:val="nil"/>
              <w:bottom w:val="single" w:color="auto" w:sz="4" w:space="0"/>
              <w:right w:val="single" w:color="auto" w:sz="4" w:space="0"/>
            </w:tcBorders>
            <w:shd w:val="clear" w:color="auto" w:fill="FFFFFF"/>
            <w:noWrap/>
            <w:vAlign w:val="center"/>
          </w:tcPr>
          <w:p w14:paraId="0993506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YS滨海三道-滨海八路东电警1(交警)</w:t>
            </w:r>
          </w:p>
        </w:tc>
        <w:tc>
          <w:tcPr>
            <w:tcW w:w="1305" w:type="pct"/>
            <w:tcBorders>
              <w:top w:val="nil"/>
              <w:left w:val="nil"/>
              <w:bottom w:val="single" w:color="auto" w:sz="4" w:space="0"/>
              <w:right w:val="single" w:color="auto" w:sz="4" w:space="0"/>
            </w:tcBorders>
            <w:shd w:val="clear" w:color="auto" w:fill="FFFFFF"/>
            <w:noWrap/>
            <w:vAlign w:val="bottom"/>
          </w:tcPr>
          <w:p w14:paraId="5DE63D62">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电警（卡口）42</w:t>
            </w:r>
          </w:p>
        </w:tc>
        <w:tc>
          <w:tcPr>
            <w:tcW w:w="385" w:type="pct"/>
            <w:tcBorders>
              <w:top w:val="nil"/>
              <w:left w:val="nil"/>
              <w:bottom w:val="single" w:color="auto" w:sz="4" w:space="0"/>
              <w:right w:val="single" w:color="auto" w:sz="4" w:space="0"/>
            </w:tcBorders>
            <w:shd w:val="clear" w:color="auto" w:fill="FFFFFF"/>
            <w:noWrap/>
            <w:vAlign w:val="center"/>
          </w:tcPr>
          <w:p w14:paraId="00463680">
            <w:pPr>
              <w:spacing w:line="360" w:lineRule="exact"/>
              <w:rPr>
                <w:rFonts w:hint="eastAsia" w:ascii="宋体" w:hAnsi="宋体" w:cs="宋体"/>
                <w:color w:val="auto"/>
                <w:sz w:val="22"/>
                <w:highlight w:val="none"/>
              </w:rPr>
            </w:pPr>
          </w:p>
        </w:tc>
      </w:tr>
      <w:tr w14:paraId="70A94019">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6DF1F91C">
            <w:pPr>
              <w:spacing w:line="360" w:lineRule="exact"/>
              <w:rPr>
                <w:rFonts w:hint="eastAsia" w:ascii="宋体" w:hAnsi="宋体" w:cs="宋体"/>
                <w:color w:val="auto"/>
                <w:sz w:val="22"/>
                <w:highlight w:val="none"/>
              </w:rPr>
            </w:pPr>
            <w:r>
              <w:rPr>
                <w:rFonts w:hint="eastAsia" w:ascii="宋体" w:hAnsi="宋体" w:cs="宋体"/>
                <w:color w:val="auto"/>
                <w:sz w:val="22"/>
                <w:highlight w:val="none"/>
              </w:rPr>
              <w:t>43</w:t>
            </w:r>
          </w:p>
        </w:tc>
        <w:tc>
          <w:tcPr>
            <w:tcW w:w="2938" w:type="pct"/>
            <w:tcBorders>
              <w:top w:val="nil"/>
              <w:left w:val="nil"/>
              <w:bottom w:val="single" w:color="auto" w:sz="4" w:space="0"/>
              <w:right w:val="single" w:color="auto" w:sz="4" w:space="0"/>
            </w:tcBorders>
            <w:shd w:val="clear" w:color="auto" w:fill="FFFFFF"/>
            <w:noWrap/>
            <w:vAlign w:val="center"/>
          </w:tcPr>
          <w:p w14:paraId="00626645">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YS滨海三道-滨海八路东电警2(交警)</w:t>
            </w:r>
          </w:p>
        </w:tc>
        <w:tc>
          <w:tcPr>
            <w:tcW w:w="1305" w:type="pct"/>
            <w:tcBorders>
              <w:top w:val="nil"/>
              <w:left w:val="nil"/>
              <w:bottom w:val="single" w:color="auto" w:sz="4" w:space="0"/>
              <w:right w:val="single" w:color="auto" w:sz="4" w:space="0"/>
            </w:tcBorders>
            <w:shd w:val="clear" w:color="auto" w:fill="FFFFFF"/>
            <w:noWrap/>
            <w:vAlign w:val="bottom"/>
          </w:tcPr>
          <w:p w14:paraId="35973F07">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电警（卡口）43</w:t>
            </w:r>
          </w:p>
        </w:tc>
        <w:tc>
          <w:tcPr>
            <w:tcW w:w="385" w:type="pct"/>
            <w:tcBorders>
              <w:top w:val="nil"/>
              <w:left w:val="nil"/>
              <w:bottom w:val="single" w:color="auto" w:sz="4" w:space="0"/>
              <w:right w:val="single" w:color="auto" w:sz="4" w:space="0"/>
            </w:tcBorders>
            <w:shd w:val="clear" w:color="auto" w:fill="FFFFFF"/>
            <w:noWrap/>
            <w:vAlign w:val="center"/>
          </w:tcPr>
          <w:p w14:paraId="074D4B89">
            <w:pPr>
              <w:spacing w:line="360" w:lineRule="exact"/>
              <w:rPr>
                <w:rFonts w:hint="eastAsia" w:ascii="宋体" w:hAnsi="宋体" w:cs="宋体"/>
                <w:color w:val="auto"/>
                <w:sz w:val="22"/>
                <w:highlight w:val="none"/>
              </w:rPr>
            </w:pPr>
          </w:p>
        </w:tc>
      </w:tr>
      <w:tr w14:paraId="64AE6FF6">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724CCD47">
            <w:pPr>
              <w:spacing w:line="360" w:lineRule="exact"/>
              <w:rPr>
                <w:rFonts w:hint="eastAsia" w:ascii="宋体" w:hAnsi="宋体" w:cs="宋体"/>
                <w:color w:val="auto"/>
                <w:sz w:val="22"/>
                <w:highlight w:val="none"/>
              </w:rPr>
            </w:pPr>
            <w:r>
              <w:rPr>
                <w:rFonts w:hint="eastAsia" w:ascii="宋体" w:hAnsi="宋体" w:cs="宋体"/>
                <w:color w:val="auto"/>
                <w:sz w:val="22"/>
                <w:highlight w:val="none"/>
              </w:rPr>
              <w:t>44</w:t>
            </w:r>
          </w:p>
        </w:tc>
        <w:tc>
          <w:tcPr>
            <w:tcW w:w="2938" w:type="pct"/>
            <w:tcBorders>
              <w:top w:val="nil"/>
              <w:left w:val="nil"/>
              <w:bottom w:val="single" w:color="auto" w:sz="4" w:space="0"/>
              <w:right w:val="single" w:color="auto" w:sz="4" w:space="0"/>
            </w:tcBorders>
            <w:shd w:val="clear" w:color="auto" w:fill="FFFFFF"/>
            <w:noWrap/>
            <w:vAlign w:val="center"/>
          </w:tcPr>
          <w:p w14:paraId="7ACC191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YS滨海三道-滨海八路东卡口1(交警)</w:t>
            </w:r>
          </w:p>
        </w:tc>
        <w:tc>
          <w:tcPr>
            <w:tcW w:w="1305" w:type="pct"/>
            <w:tcBorders>
              <w:top w:val="nil"/>
              <w:left w:val="nil"/>
              <w:bottom w:val="single" w:color="auto" w:sz="4" w:space="0"/>
              <w:right w:val="single" w:color="auto" w:sz="4" w:space="0"/>
            </w:tcBorders>
            <w:shd w:val="clear" w:color="auto" w:fill="FFFFFF"/>
            <w:noWrap/>
            <w:vAlign w:val="bottom"/>
          </w:tcPr>
          <w:p w14:paraId="303AFB3A">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电警（卡口）44</w:t>
            </w:r>
          </w:p>
        </w:tc>
        <w:tc>
          <w:tcPr>
            <w:tcW w:w="385" w:type="pct"/>
            <w:tcBorders>
              <w:top w:val="nil"/>
              <w:left w:val="nil"/>
              <w:bottom w:val="single" w:color="auto" w:sz="4" w:space="0"/>
              <w:right w:val="single" w:color="auto" w:sz="4" w:space="0"/>
            </w:tcBorders>
            <w:shd w:val="clear" w:color="auto" w:fill="FFFFFF"/>
            <w:noWrap/>
            <w:vAlign w:val="center"/>
          </w:tcPr>
          <w:p w14:paraId="35B32B86">
            <w:pPr>
              <w:spacing w:line="360" w:lineRule="exact"/>
              <w:rPr>
                <w:rFonts w:hint="eastAsia" w:ascii="宋体" w:hAnsi="宋体" w:cs="宋体"/>
                <w:color w:val="auto"/>
                <w:sz w:val="22"/>
                <w:highlight w:val="none"/>
              </w:rPr>
            </w:pPr>
          </w:p>
        </w:tc>
      </w:tr>
      <w:tr w14:paraId="07A173A2">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5229489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45</w:t>
            </w:r>
          </w:p>
        </w:tc>
        <w:tc>
          <w:tcPr>
            <w:tcW w:w="2938" w:type="pct"/>
            <w:tcBorders>
              <w:top w:val="nil"/>
              <w:left w:val="nil"/>
              <w:bottom w:val="single" w:color="auto" w:sz="4" w:space="0"/>
              <w:right w:val="single" w:color="auto" w:sz="4" w:space="0"/>
            </w:tcBorders>
            <w:shd w:val="clear" w:color="auto" w:fill="FFFFFF"/>
            <w:noWrap/>
            <w:vAlign w:val="center"/>
          </w:tcPr>
          <w:p w14:paraId="40F970B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YS滨海三道-滨海八路东卡口2(交警)</w:t>
            </w:r>
          </w:p>
        </w:tc>
        <w:tc>
          <w:tcPr>
            <w:tcW w:w="1305" w:type="pct"/>
            <w:tcBorders>
              <w:top w:val="nil"/>
              <w:left w:val="nil"/>
              <w:bottom w:val="single" w:color="auto" w:sz="4" w:space="0"/>
              <w:right w:val="single" w:color="auto" w:sz="4" w:space="0"/>
            </w:tcBorders>
            <w:shd w:val="clear" w:color="auto" w:fill="FFFFFF"/>
            <w:noWrap/>
            <w:vAlign w:val="bottom"/>
          </w:tcPr>
          <w:p w14:paraId="4C54556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电警（卡口）45</w:t>
            </w:r>
          </w:p>
        </w:tc>
        <w:tc>
          <w:tcPr>
            <w:tcW w:w="385" w:type="pct"/>
            <w:tcBorders>
              <w:top w:val="nil"/>
              <w:left w:val="nil"/>
              <w:bottom w:val="single" w:color="auto" w:sz="4" w:space="0"/>
              <w:right w:val="single" w:color="auto" w:sz="4" w:space="0"/>
            </w:tcBorders>
            <w:shd w:val="clear" w:color="auto" w:fill="FFFFFF"/>
            <w:noWrap/>
            <w:vAlign w:val="center"/>
          </w:tcPr>
          <w:p w14:paraId="5F7CCAEA">
            <w:pPr>
              <w:spacing w:line="360" w:lineRule="exact"/>
              <w:rPr>
                <w:rFonts w:hint="eastAsia" w:ascii="宋体" w:hAnsi="宋体" w:cs="宋体"/>
                <w:color w:val="auto"/>
                <w:sz w:val="22"/>
                <w:highlight w:val="none"/>
              </w:rPr>
            </w:pPr>
          </w:p>
        </w:tc>
      </w:tr>
      <w:tr w14:paraId="6DF2BFAB">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501B453D">
            <w:pPr>
              <w:spacing w:line="360" w:lineRule="exact"/>
              <w:rPr>
                <w:rFonts w:hint="eastAsia" w:ascii="宋体" w:hAnsi="宋体" w:cs="宋体"/>
                <w:color w:val="auto"/>
                <w:sz w:val="22"/>
                <w:highlight w:val="none"/>
              </w:rPr>
            </w:pPr>
            <w:r>
              <w:rPr>
                <w:rFonts w:hint="eastAsia" w:ascii="宋体" w:hAnsi="宋体" w:cs="宋体"/>
                <w:color w:val="auto"/>
                <w:sz w:val="22"/>
                <w:highlight w:val="none"/>
              </w:rPr>
              <w:t>46</w:t>
            </w:r>
          </w:p>
        </w:tc>
        <w:tc>
          <w:tcPr>
            <w:tcW w:w="2938" w:type="pct"/>
            <w:tcBorders>
              <w:top w:val="nil"/>
              <w:left w:val="nil"/>
              <w:bottom w:val="single" w:color="auto" w:sz="4" w:space="0"/>
              <w:right w:val="single" w:color="auto" w:sz="4" w:space="0"/>
            </w:tcBorders>
            <w:shd w:val="clear" w:color="auto" w:fill="FFFFFF"/>
            <w:noWrap/>
            <w:vAlign w:val="center"/>
          </w:tcPr>
          <w:p w14:paraId="77FC9CC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YS滨海三道-滨海八路南电警1(交警)</w:t>
            </w:r>
          </w:p>
        </w:tc>
        <w:tc>
          <w:tcPr>
            <w:tcW w:w="1305" w:type="pct"/>
            <w:tcBorders>
              <w:top w:val="nil"/>
              <w:left w:val="nil"/>
              <w:bottom w:val="single" w:color="auto" w:sz="4" w:space="0"/>
              <w:right w:val="single" w:color="auto" w:sz="4" w:space="0"/>
            </w:tcBorders>
            <w:shd w:val="clear" w:color="auto" w:fill="FFFFFF"/>
            <w:noWrap/>
            <w:vAlign w:val="bottom"/>
          </w:tcPr>
          <w:p w14:paraId="72F5C82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电警（卡口）46</w:t>
            </w:r>
          </w:p>
        </w:tc>
        <w:tc>
          <w:tcPr>
            <w:tcW w:w="385" w:type="pct"/>
            <w:tcBorders>
              <w:top w:val="nil"/>
              <w:left w:val="nil"/>
              <w:bottom w:val="single" w:color="auto" w:sz="4" w:space="0"/>
              <w:right w:val="single" w:color="auto" w:sz="4" w:space="0"/>
            </w:tcBorders>
            <w:shd w:val="clear" w:color="auto" w:fill="FFFFFF"/>
            <w:noWrap/>
            <w:vAlign w:val="center"/>
          </w:tcPr>
          <w:p w14:paraId="300F3B60">
            <w:pPr>
              <w:spacing w:line="360" w:lineRule="exact"/>
              <w:rPr>
                <w:rFonts w:hint="eastAsia" w:ascii="宋体" w:hAnsi="宋体" w:cs="宋体"/>
                <w:color w:val="auto"/>
                <w:sz w:val="22"/>
                <w:highlight w:val="none"/>
              </w:rPr>
            </w:pPr>
          </w:p>
        </w:tc>
      </w:tr>
      <w:tr w14:paraId="32B53FF9">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5E086B19">
            <w:pPr>
              <w:spacing w:line="360" w:lineRule="exact"/>
              <w:rPr>
                <w:rFonts w:hint="eastAsia" w:ascii="宋体" w:hAnsi="宋体" w:cs="宋体"/>
                <w:color w:val="auto"/>
                <w:sz w:val="22"/>
                <w:highlight w:val="none"/>
              </w:rPr>
            </w:pPr>
            <w:r>
              <w:rPr>
                <w:rFonts w:hint="eastAsia" w:ascii="宋体" w:hAnsi="宋体" w:cs="宋体"/>
                <w:color w:val="auto"/>
                <w:sz w:val="22"/>
                <w:highlight w:val="none"/>
              </w:rPr>
              <w:t>47</w:t>
            </w:r>
          </w:p>
        </w:tc>
        <w:tc>
          <w:tcPr>
            <w:tcW w:w="2938" w:type="pct"/>
            <w:tcBorders>
              <w:top w:val="nil"/>
              <w:left w:val="nil"/>
              <w:bottom w:val="single" w:color="auto" w:sz="4" w:space="0"/>
              <w:right w:val="single" w:color="auto" w:sz="4" w:space="0"/>
            </w:tcBorders>
            <w:shd w:val="clear" w:color="auto" w:fill="FFFFFF"/>
            <w:noWrap/>
            <w:vAlign w:val="center"/>
          </w:tcPr>
          <w:p w14:paraId="12ECA86C">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YS滨海三道-滨海八路南电警2(交警)</w:t>
            </w:r>
          </w:p>
        </w:tc>
        <w:tc>
          <w:tcPr>
            <w:tcW w:w="1305" w:type="pct"/>
            <w:tcBorders>
              <w:top w:val="nil"/>
              <w:left w:val="nil"/>
              <w:bottom w:val="single" w:color="auto" w:sz="4" w:space="0"/>
              <w:right w:val="single" w:color="auto" w:sz="4" w:space="0"/>
            </w:tcBorders>
            <w:shd w:val="clear" w:color="auto" w:fill="FFFFFF"/>
            <w:noWrap/>
            <w:vAlign w:val="bottom"/>
          </w:tcPr>
          <w:p w14:paraId="49E7DB05">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电警（卡口）47</w:t>
            </w:r>
          </w:p>
        </w:tc>
        <w:tc>
          <w:tcPr>
            <w:tcW w:w="385" w:type="pct"/>
            <w:tcBorders>
              <w:top w:val="nil"/>
              <w:left w:val="nil"/>
              <w:bottom w:val="single" w:color="auto" w:sz="4" w:space="0"/>
              <w:right w:val="single" w:color="auto" w:sz="4" w:space="0"/>
            </w:tcBorders>
            <w:shd w:val="clear" w:color="auto" w:fill="FFFFFF"/>
            <w:noWrap/>
            <w:vAlign w:val="center"/>
          </w:tcPr>
          <w:p w14:paraId="77BEBFAA">
            <w:pPr>
              <w:spacing w:line="360" w:lineRule="exact"/>
              <w:rPr>
                <w:rFonts w:hint="eastAsia" w:ascii="宋体" w:hAnsi="宋体" w:cs="宋体"/>
                <w:color w:val="auto"/>
                <w:sz w:val="22"/>
                <w:highlight w:val="none"/>
              </w:rPr>
            </w:pPr>
          </w:p>
        </w:tc>
      </w:tr>
      <w:tr w14:paraId="5E1A170F">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33AFE117">
            <w:pPr>
              <w:spacing w:line="360" w:lineRule="exact"/>
              <w:rPr>
                <w:rFonts w:hint="eastAsia" w:ascii="宋体" w:hAnsi="宋体" w:cs="宋体"/>
                <w:color w:val="auto"/>
                <w:sz w:val="22"/>
                <w:highlight w:val="none"/>
              </w:rPr>
            </w:pPr>
            <w:r>
              <w:rPr>
                <w:rFonts w:hint="eastAsia" w:ascii="宋体" w:hAnsi="宋体" w:cs="宋体"/>
                <w:color w:val="auto"/>
                <w:sz w:val="22"/>
                <w:highlight w:val="none"/>
              </w:rPr>
              <w:t>48</w:t>
            </w:r>
          </w:p>
        </w:tc>
        <w:tc>
          <w:tcPr>
            <w:tcW w:w="2938" w:type="pct"/>
            <w:tcBorders>
              <w:top w:val="nil"/>
              <w:left w:val="nil"/>
              <w:bottom w:val="single" w:color="auto" w:sz="4" w:space="0"/>
              <w:right w:val="single" w:color="auto" w:sz="4" w:space="0"/>
            </w:tcBorders>
            <w:shd w:val="clear" w:color="auto" w:fill="FFFFFF"/>
            <w:noWrap/>
            <w:vAlign w:val="center"/>
          </w:tcPr>
          <w:p w14:paraId="70A54FC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YS滨海三道-滨海八路南卡口1(交警)</w:t>
            </w:r>
          </w:p>
        </w:tc>
        <w:tc>
          <w:tcPr>
            <w:tcW w:w="1305" w:type="pct"/>
            <w:tcBorders>
              <w:top w:val="nil"/>
              <w:left w:val="nil"/>
              <w:bottom w:val="single" w:color="auto" w:sz="4" w:space="0"/>
              <w:right w:val="single" w:color="auto" w:sz="4" w:space="0"/>
            </w:tcBorders>
            <w:shd w:val="clear" w:color="auto" w:fill="FFFFFF"/>
            <w:noWrap/>
            <w:vAlign w:val="bottom"/>
          </w:tcPr>
          <w:p w14:paraId="1693D71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电警（卡口）48</w:t>
            </w:r>
          </w:p>
        </w:tc>
        <w:tc>
          <w:tcPr>
            <w:tcW w:w="385" w:type="pct"/>
            <w:tcBorders>
              <w:top w:val="nil"/>
              <w:left w:val="nil"/>
              <w:bottom w:val="single" w:color="auto" w:sz="4" w:space="0"/>
              <w:right w:val="single" w:color="auto" w:sz="4" w:space="0"/>
            </w:tcBorders>
            <w:shd w:val="clear" w:color="auto" w:fill="FFFFFF"/>
            <w:noWrap/>
            <w:vAlign w:val="center"/>
          </w:tcPr>
          <w:p w14:paraId="1CCA1673">
            <w:pPr>
              <w:spacing w:line="360" w:lineRule="exact"/>
              <w:rPr>
                <w:rFonts w:hint="eastAsia" w:ascii="宋体" w:hAnsi="宋体" w:cs="宋体"/>
                <w:color w:val="auto"/>
                <w:sz w:val="22"/>
                <w:highlight w:val="none"/>
              </w:rPr>
            </w:pPr>
          </w:p>
        </w:tc>
      </w:tr>
      <w:tr w14:paraId="455F70B3">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38A792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49</w:t>
            </w:r>
          </w:p>
        </w:tc>
        <w:tc>
          <w:tcPr>
            <w:tcW w:w="2938" w:type="pct"/>
            <w:tcBorders>
              <w:top w:val="nil"/>
              <w:left w:val="nil"/>
              <w:bottom w:val="single" w:color="auto" w:sz="4" w:space="0"/>
              <w:right w:val="single" w:color="auto" w:sz="4" w:space="0"/>
            </w:tcBorders>
            <w:shd w:val="clear" w:color="auto" w:fill="FFFFFF"/>
            <w:noWrap/>
            <w:vAlign w:val="center"/>
          </w:tcPr>
          <w:p w14:paraId="482CD529">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YS滨海三道-滨海八路南卡口2(交警)</w:t>
            </w:r>
          </w:p>
        </w:tc>
        <w:tc>
          <w:tcPr>
            <w:tcW w:w="1305" w:type="pct"/>
            <w:tcBorders>
              <w:top w:val="nil"/>
              <w:left w:val="nil"/>
              <w:bottom w:val="single" w:color="auto" w:sz="4" w:space="0"/>
              <w:right w:val="single" w:color="auto" w:sz="4" w:space="0"/>
            </w:tcBorders>
            <w:shd w:val="clear" w:color="auto" w:fill="FFFFFF"/>
            <w:noWrap/>
            <w:vAlign w:val="bottom"/>
          </w:tcPr>
          <w:p w14:paraId="6BD443C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电警（卡口）49</w:t>
            </w:r>
          </w:p>
        </w:tc>
        <w:tc>
          <w:tcPr>
            <w:tcW w:w="385" w:type="pct"/>
            <w:tcBorders>
              <w:top w:val="nil"/>
              <w:left w:val="nil"/>
              <w:bottom w:val="single" w:color="auto" w:sz="4" w:space="0"/>
              <w:right w:val="single" w:color="auto" w:sz="4" w:space="0"/>
            </w:tcBorders>
            <w:shd w:val="clear" w:color="auto" w:fill="FFFFFF"/>
            <w:noWrap/>
            <w:vAlign w:val="center"/>
          </w:tcPr>
          <w:p w14:paraId="7D694D39">
            <w:pPr>
              <w:spacing w:line="360" w:lineRule="exact"/>
              <w:rPr>
                <w:rFonts w:hint="eastAsia" w:ascii="宋体" w:hAnsi="宋体" w:cs="宋体"/>
                <w:color w:val="auto"/>
                <w:sz w:val="22"/>
                <w:highlight w:val="none"/>
              </w:rPr>
            </w:pPr>
          </w:p>
        </w:tc>
      </w:tr>
      <w:tr w14:paraId="4358C2A7">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6265828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50</w:t>
            </w:r>
          </w:p>
        </w:tc>
        <w:tc>
          <w:tcPr>
            <w:tcW w:w="2938" w:type="pct"/>
            <w:tcBorders>
              <w:top w:val="nil"/>
              <w:left w:val="nil"/>
              <w:bottom w:val="single" w:color="auto" w:sz="4" w:space="0"/>
              <w:right w:val="single" w:color="auto" w:sz="4" w:space="0"/>
            </w:tcBorders>
            <w:shd w:val="clear" w:color="auto" w:fill="FFFFFF"/>
            <w:noWrap/>
            <w:vAlign w:val="center"/>
          </w:tcPr>
          <w:p w14:paraId="49791D3E">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YS滨海三道-滨海八路西电警1(交警)</w:t>
            </w:r>
          </w:p>
        </w:tc>
        <w:tc>
          <w:tcPr>
            <w:tcW w:w="1305" w:type="pct"/>
            <w:tcBorders>
              <w:top w:val="nil"/>
              <w:left w:val="nil"/>
              <w:bottom w:val="single" w:color="auto" w:sz="4" w:space="0"/>
              <w:right w:val="single" w:color="auto" w:sz="4" w:space="0"/>
            </w:tcBorders>
            <w:shd w:val="clear" w:color="auto" w:fill="FFFFFF"/>
            <w:noWrap/>
            <w:vAlign w:val="bottom"/>
          </w:tcPr>
          <w:p w14:paraId="7AF9FE9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电警（卡口）50</w:t>
            </w:r>
          </w:p>
        </w:tc>
        <w:tc>
          <w:tcPr>
            <w:tcW w:w="385" w:type="pct"/>
            <w:tcBorders>
              <w:top w:val="nil"/>
              <w:left w:val="nil"/>
              <w:bottom w:val="single" w:color="auto" w:sz="4" w:space="0"/>
              <w:right w:val="single" w:color="auto" w:sz="4" w:space="0"/>
            </w:tcBorders>
            <w:shd w:val="clear" w:color="auto" w:fill="FFFFFF"/>
            <w:noWrap/>
            <w:vAlign w:val="center"/>
          </w:tcPr>
          <w:p w14:paraId="444D0AE4">
            <w:pPr>
              <w:spacing w:line="360" w:lineRule="exact"/>
              <w:rPr>
                <w:rFonts w:hint="eastAsia" w:ascii="宋体" w:hAnsi="宋体" w:cs="宋体"/>
                <w:color w:val="auto"/>
                <w:sz w:val="22"/>
                <w:highlight w:val="none"/>
              </w:rPr>
            </w:pPr>
          </w:p>
        </w:tc>
      </w:tr>
      <w:tr w14:paraId="5DBB5B98">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4D6089D">
            <w:pPr>
              <w:spacing w:line="360" w:lineRule="exact"/>
              <w:rPr>
                <w:rFonts w:hint="eastAsia" w:ascii="宋体" w:hAnsi="宋体" w:cs="宋体"/>
                <w:color w:val="auto"/>
                <w:sz w:val="22"/>
                <w:highlight w:val="none"/>
              </w:rPr>
            </w:pPr>
            <w:r>
              <w:rPr>
                <w:rFonts w:hint="eastAsia" w:ascii="宋体" w:hAnsi="宋体" w:cs="宋体"/>
                <w:color w:val="auto"/>
                <w:sz w:val="22"/>
                <w:highlight w:val="none"/>
              </w:rPr>
              <w:t>51</w:t>
            </w:r>
          </w:p>
        </w:tc>
        <w:tc>
          <w:tcPr>
            <w:tcW w:w="2938" w:type="pct"/>
            <w:tcBorders>
              <w:top w:val="nil"/>
              <w:left w:val="nil"/>
              <w:bottom w:val="single" w:color="auto" w:sz="4" w:space="0"/>
              <w:right w:val="single" w:color="auto" w:sz="4" w:space="0"/>
            </w:tcBorders>
            <w:shd w:val="clear" w:color="auto" w:fill="FFFFFF"/>
            <w:noWrap/>
            <w:vAlign w:val="center"/>
          </w:tcPr>
          <w:p w14:paraId="0DF5906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YS滨海三道-滨海八路西电警2(交警)</w:t>
            </w:r>
          </w:p>
        </w:tc>
        <w:tc>
          <w:tcPr>
            <w:tcW w:w="1305" w:type="pct"/>
            <w:tcBorders>
              <w:top w:val="nil"/>
              <w:left w:val="nil"/>
              <w:bottom w:val="single" w:color="auto" w:sz="4" w:space="0"/>
              <w:right w:val="single" w:color="auto" w:sz="4" w:space="0"/>
            </w:tcBorders>
            <w:shd w:val="clear" w:color="auto" w:fill="FFFFFF"/>
            <w:noWrap/>
            <w:vAlign w:val="bottom"/>
          </w:tcPr>
          <w:p w14:paraId="41F3D32A">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电警（卡口）51</w:t>
            </w:r>
          </w:p>
        </w:tc>
        <w:tc>
          <w:tcPr>
            <w:tcW w:w="385" w:type="pct"/>
            <w:tcBorders>
              <w:top w:val="nil"/>
              <w:left w:val="nil"/>
              <w:bottom w:val="single" w:color="auto" w:sz="4" w:space="0"/>
              <w:right w:val="single" w:color="auto" w:sz="4" w:space="0"/>
            </w:tcBorders>
            <w:shd w:val="clear" w:color="auto" w:fill="FFFFFF"/>
            <w:noWrap/>
            <w:vAlign w:val="center"/>
          </w:tcPr>
          <w:p w14:paraId="23AA5086">
            <w:pPr>
              <w:spacing w:line="360" w:lineRule="exact"/>
              <w:rPr>
                <w:rFonts w:hint="eastAsia" w:ascii="宋体" w:hAnsi="宋体" w:cs="宋体"/>
                <w:color w:val="auto"/>
                <w:sz w:val="22"/>
                <w:highlight w:val="none"/>
              </w:rPr>
            </w:pPr>
          </w:p>
        </w:tc>
      </w:tr>
      <w:tr w14:paraId="769901D0">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9F9309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52</w:t>
            </w:r>
          </w:p>
        </w:tc>
        <w:tc>
          <w:tcPr>
            <w:tcW w:w="2938" w:type="pct"/>
            <w:tcBorders>
              <w:top w:val="nil"/>
              <w:left w:val="nil"/>
              <w:bottom w:val="single" w:color="auto" w:sz="4" w:space="0"/>
              <w:right w:val="single" w:color="auto" w:sz="4" w:space="0"/>
            </w:tcBorders>
            <w:noWrap/>
            <w:vAlign w:val="center"/>
          </w:tcPr>
          <w:p w14:paraId="7DCE069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YS滨海三道-滨海八路西卡口1(交警)</w:t>
            </w:r>
          </w:p>
        </w:tc>
        <w:tc>
          <w:tcPr>
            <w:tcW w:w="1305" w:type="pct"/>
            <w:tcBorders>
              <w:top w:val="nil"/>
              <w:left w:val="nil"/>
              <w:bottom w:val="single" w:color="auto" w:sz="4" w:space="0"/>
              <w:right w:val="single" w:color="auto" w:sz="4" w:space="0"/>
            </w:tcBorders>
            <w:shd w:val="clear" w:color="auto" w:fill="FFFFFF"/>
            <w:noWrap/>
            <w:vAlign w:val="bottom"/>
          </w:tcPr>
          <w:p w14:paraId="7428D875">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电警（卡口）52</w:t>
            </w:r>
          </w:p>
        </w:tc>
        <w:tc>
          <w:tcPr>
            <w:tcW w:w="385" w:type="pct"/>
            <w:tcBorders>
              <w:top w:val="nil"/>
              <w:left w:val="nil"/>
              <w:bottom w:val="single" w:color="auto" w:sz="4" w:space="0"/>
              <w:right w:val="single" w:color="auto" w:sz="4" w:space="0"/>
            </w:tcBorders>
            <w:noWrap/>
            <w:vAlign w:val="center"/>
          </w:tcPr>
          <w:p w14:paraId="57152938">
            <w:pPr>
              <w:spacing w:line="360" w:lineRule="exact"/>
              <w:rPr>
                <w:rFonts w:hint="eastAsia" w:ascii="宋体" w:hAnsi="宋体" w:cs="宋体"/>
                <w:color w:val="auto"/>
                <w:sz w:val="22"/>
                <w:highlight w:val="none"/>
              </w:rPr>
            </w:pPr>
          </w:p>
        </w:tc>
      </w:tr>
      <w:tr w14:paraId="2021ABA8">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57301A5D">
            <w:pPr>
              <w:spacing w:line="360" w:lineRule="exact"/>
              <w:rPr>
                <w:rFonts w:hint="eastAsia" w:ascii="宋体" w:hAnsi="宋体" w:cs="宋体"/>
                <w:color w:val="auto"/>
                <w:sz w:val="22"/>
                <w:highlight w:val="none"/>
              </w:rPr>
            </w:pPr>
            <w:r>
              <w:rPr>
                <w:rFonts w:hint="eastAsia" w:ascii="宋体" w:hAnsi="宋体" w:cs="宋体"/>
                <w:color w:val="auto"/>
                <w:sz w:val="22"/>
                <w:highlight w:val="none"/>
              </w:rPr>
              <w:t>53</w:t>
            </w:r>
          </w:p>
        </w:tc>
        <w:tc>
          <w:tcPr>
            <w:tcW w:w="2938" w:type="pct"/>
            <w:tcBorders>
              <w:top w:val="nil"/>
              <w:left w:val="nil"/>
              <w:bottom w:val="single" w:color="auto" w:sz="4" w:space="0"/>
              <w:right w:val="single" w:color="auto" w:sz="4" w:space="0"/>
            </w:tcBorders>
            <w:noWrap/>
            <w:vAlign w:val="center"/>
          </w:tcPr>
          <w:p w14:paraId="4E78BCA9">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YS滨海三道-滨海八路西卡口2(交警)</w:t>
            </w:r>
          </w:p>
        </w:tc>
        <w:tc>
          <w:tcPr>
            <w:tcW w:w="1305" w:type="pct"/>
            <w:tcBorders>
              <w:top w:val="nil"/>
              <w:left w:val="nil"/>
              <w:bottom w:val="single" w:color="auto" w:sz="4" w:space="0"/>
              <w:right w:val="single" w:color="auto" w:sz="4" w:space="0"/>
            </w:tcBorders>
            <w:shd w:val="clear" w:color="auto" w:fill="FFFFFF"/>
            <w:noWrap/>
            <w:vAlign w:val="bottom"/>
          </w:tcPr>
          <w:p w14:paraId="56133327">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电警（卡口）53</w:t>
            </w:r>
          </w:p>
        </w:tc>
        <w:tc>
          <w:tcPr>
            <w:tcW w:w="385" w:type="pct"/>
            <w:tcBorders>
              <w:top w:val="nil"/>
              <w:left w:val="nil"/>
              <w:bottom w:val="single" w:color="auto" w:sz="4" w:space="0"/>
              <w:right w:val="single" w:color="auto" w:sz="4" w:space="0"/>
            </w:tcBorders>
            <w:noWrap/>
            <w:vAlign w:val="center"/>
          </w:tcPr>
          <w:p w14:paraId="02807998">
            <w:pPr>
              <w:spacing w:line="360" w:lineRule="exact"/>
              <w:rPr>
                <w:rFonts w:hint="eastAsia" w:ascii="宋体" w:hAnsi="宋体" w:cs="宋体"/>
                <w:color w:val="auto"/>
                <w:sz w:val="22"/>
                <w:highlight w:val="none"/>
              </w:rPr>
            </w:pPr>
          </w:p>
        </w:tc>
      </w:tr>
      <w:tr w14:paraId="05666EAF">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01AA6A9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54</w:t>
            </w:r>
          </w:p>
        </w:tc>
        <w:tc>
          <w:tcPr>
            <w:tcW w:w="2938" w:type="pct"/>
            <w:tcBorders>
              <w:top w:val="nil"/>
              <w:left w:val="nil"/>
              <w:bottom w:val="single" w:color="auto" w:sz="4" w:space="0"/>
              <w:right w:val="single" w:color="auto" w:sz="4" w:space="0"/>
            </w:tcBorders>
            <w:noWrap/>
            <w:vAlign w:val="center"/>
          </w:tcPr>
          <w:p w14:paraId="68FC8B09">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YS滨海五道-滨海十二路北电警(交警)</w:t>
            </w:r>
          </w:p>
        </w:tc>
        <w:tc>
          <w:tcPr>
            <w:tcW w:w="1305" w:type="pct"/>
            <w:tcBorders>
              <w:top w:val="nil"/>
              <w:left w:val="nil"/>
              <w:bottom w:val="single" w:color="auto" w:sz="4" w:space="0"/>
              <w:right w:val="single" w:color="auto" w:sz="4" w:space="0"/>
            </w:tcBorders>
            <w:shd w:val="clear" w:color="auto" w:fill="FFFFFF"/>
            <w:noWrap/>
            <w:vAlign w:val="bottom"/>
          </w:tcPr>
          <w:p w14:paraId="27573579">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电警（卡口）54</w:t>
            </w:r>
          </w:p>
        </w:tc>
        <w:tc>
          <w:tcPr>
            <w:tcW w:w="385" w:type="pct"/>
            <w:tcBorders>
              <w:top w:val="nil"/>
              <w:left w:val="nil"/>
              <w:bottom w:val="single" w:color="auto" w:sz="4" w:space="0"/>
              <w:right w:val="single" w:color="auto" w:sz="4" w:space="0"/>
            </w:tcBorders>
            <w:noWrap/>
            <w:vAlign w:val="center"/>
          </w:tcPr>
          <w:p w14:paraId="5FFAB2BF">
            <w:pPr>
              <w:spacing w:line="360" w:lineRule="exact"/>
              <w:rPr>
                <w:rFonts w:hint="eastAsia" w:ascii="宋体" w:hAnsi="宋体" w:cs="宋体"/>
                <w:color w:val="auto"/>
                <w:sz w:val="22"/>
                <w:highlight w:val="none"/>
              </w:rPr>
            </w:pPr>
          </w:p>
        </w:tc>
      </w:tr>
      <w:tr w14:paraId="0E2545D7">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2024CA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55</w:t>
            </w:r>
          </w:p>
        </w:tc>
        <w:tc>
          <w:tcPr>
            <w:tcW w:w="2938" w:type="pct"/>
            <w:tcBorders>
              <w:top w:val="nil"/>
              <w:left w:val="nil"/>
              <w:bottom w:val="single" w:color="auto" w:sz="4" w:space="0"/>
              <w:right w:val="single" w:color="auto" w:sz="4" w:space="0"/>
            </w:tcBorders>
            <w:noWrap/>
            <w:vAlign w:val="center"/>
          </w:tcPr>
          <w:p w14:paraId="0AFB288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YS滨海五道-滨海十二路北卡口(交警)</w:t>
            </w:r>
          </w:p>
        </w:tc>
        <w:tc>
          <w:tcPr>
            <w:tcW w:w="1305" w:type="pct"/>
            <w:tcBorders>
              <w:top w:val="nil"/>
              <w:left w:val="nil"/>
              <w:bottom w:val="single" w:color="auto" w:sz="4" w:space="0"/>
              <w:right w:val="single" w:color="auto" w:sz="4" w:space="0"/>
            </w:tcBorders>
            <w:shd w:val="clear" w:color="auto" w:fill="FFFFFF"/>
            <w:noWrap/>
            <w:vAlign w:val="bottom"/>
          </w:tcPr>
          <w:p w14:paraId="39360179">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电警（卡口）55</w:t>
            </w:r>
          </w:p>
        </w:tc>
        <w:tc>
          <w:tcPr>
            <w:tcW w:w="385" w:type="pct"/>
            <w:tcBorders>
              <w:top w:val="nil"/>
              <w:left w:val="nil"/>
              <w:bottom w:val="single" w:color="auto" w:sz="4" w:space="0"/>
              <w:right w:val="single" w:color="auto" w:sz="4" w:space="0"/>
            </w:tcBorders>
            <w:noWrap/>
            <w:vAlign w:val="center"/>
          </w:tcPr>
          <w:p w14:paraId="60D62EC0">
            <w:pPr>
              <w:spacing w:line="360" w:lineRule="exact"/>
              <w:rPr>
                <w:rFonts w:hint="eastAsia" w:ascii="宋体" w:hAnsi="宋体" w:cs="宋体"/>
                <w:color w:val="auto"/>
                <w:sz w:val="22"/>
                <w:highlight w:val="none"/>
              </w:rPr>
            </w:pPr>
          </w:p>
        </w:tc>
      </w:tr>
      <w:tr w14:paraId="735614E6">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20F8E82">
            <w:pPr>
              <w:spacing w:line="360" w:lineRule="exact"/>
              <w:rPr>
                <w:rFonts w:hint="eastAsia" w:ascii="宋体" w:hAnsi="宋体" w:cs="宋体"/>
                <w:color w:val="auto"/>
                <w:sz w:val="22"/>
                <w:highlight w:val="none"/>
              </w:rPr>
            </w:pPr>
            <w:r>
              <w:rPr>
                <w:rFonts w:hint="eastAsia" w:ascii="宋体" w:hAnsi="宋体" w:cs="宋体"/>
                <w:color w:val="auto"/>
                <w:sz w:val="22"/>
                <w:highlight w:val="none"/>
              </w:rPr>
              <w:t>56</w:t>
            </w:r>
          </w:p>
        </w:tc>
        <w:tc>
          <w:tcPr>
            <w:tcW w:w="2938" w:type="pct"/>
            <w:tcBorders>
              <w:top w:val="nil"/>
              <w:left w:val="nil"/>
              <w:bottom w:val="single" w:color="auto" w:sz="4" w:space="0"/>
              <w:right w:val="single" w:color="auto" w:sz="4" w:space="0"/>
            </w:tcBorders>
            <w:noWrap/>
            <w:vAlign w:val="center"/>
          </w:tcPr>
          <w:p w14:paraId="420A21C9">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YS滨海五道-滨海十二路东电警1(交警)</w:t>
            </w:r>
          </w:p>
        </w:tc>
        <w:tc>
          <w:tcPr>
            <w:tcW w:w="1305" w:type="pct"/>
            <w:tcBorders>
              <w:top w:val="nil"/>
              <w:left w:val="nil"/>
              <w:bottom w:val="single" w:color="auto" w:sz="4" w:space="0"/>
              <w:right w:val="single" w:color="auto" w:sz="4" w:space="0"/>
            </w:tcBorders>
            <w:shd w:val="clear" w:color="auto" w:fill="FFFFFF"/>
            <w:noWrap/>
            <w:vAlign w:val="bottom"/>
          </w:tcPr>
          <w:p w14:paraId="0E3529AB">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电警（卡口）56</w:t>
            </w:r>
          </w:p>
        </w:tc>
        <w:tc>
          <w:tcPr>
            <w:tcW w:w="385" w:type="pct"/>
            <w:tcBorders>
              <w:top w:val="nil"/>
              <w:left w:val="nil"/>
              <w:bottom w:val="single" w:color="auto" w:sz="4" w:space="0"/>
              <w:right w:val="single" w:color="auto" w:sz="4" w:space="0"/>
            </w:tcBorders>
            <w:noWrap/>
            <w:vAlign w:val="center"/>
          </w:tcPr>
          <w:p w14:paraId="3A3C7B27">
            <w:pPr>
              <w:spacing w:line="360" w:lineRule="exact"/>
              <w:rPr>
                <w:rFonts w:hint="eastAsia" w:ascii="宋体" w:hAnsi="宋体" w:cs="宋体"/>
                <w:color w:val="auto"/>
                <w:sz w:val="22"/>
                <w:highlight w:val="none"/>
              </w:rPr>
            </w:pPr>
          </w:p>
        </w:tc>
      </w:tr>
      <w:tr w14:paraId="1289E136">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222CD92A">
            <w:pPr>
              <w:spacing w:line="360" w:lineRule="exact"/>
              <w:rPr>
                <w:rFonts w:hint="eastAsia" w:ascii="宋体" w:hAnsi="宋体" w:cs="宋体"/>
                <w:color w:val="auto"/>
                <w:sz w:val="22"/>
                <w:highlight w:val="none"/>
              </w:rPr>
            </w:pPr>
            <w:r>
              <w:rPr>
                <w:rFonts w:hint="eastAsia" w:ascii="宋体" w:hAnsi="宋体" w:cs="宋体"/>
                <w:color w:val="auto"/>
                <w:sz w:val="22"/>
                <w:highlight w:val="none"/>
              </w:rPr>
              <w:t>57</w:t>
            </w:r>
          </w:p>
        </w:tc>
        <w:tc>
          <w:tcPr>
            <w:tcW w:w="2938" w:type="pct"/>
            <w:tcBorders>
              <w:top w:val="nil"/>
              <w:left w:val="nil"/>
              <w:bottom w:val="single" w:color="auto" w:sz="4" w:space="0"/>
              <w:right w:val="single" w:color="auto" w:sz="4" w:space="0"/>
            </w:tcBorders>
            <w:noWrap/>
            <w:vAlign w:val="center"/>
          </w:tcPr>
          <w:p w14:paraId="7459A6FA">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YS滨海五道-滨海十二路东电警2(交警)</w:t>
            </w:r>
          </w:p>
        </w:tc>
        <w:tc>
          <w:tcPr>
            <w:tcW w:w="1305" w:type="pct"/>
            <w:tcBorders>
              <w:top w:val="nil"/>
              <w:left w:val="nil"/>
              <w:bottom w:val="single" w:color="auto" w:sz="4" w:space="0"/>
              <w:right w:val="single" w:color="auto" w:sz="4" w:space="0"/>
            </w:tcBorders>
            <w:shd w:val="clear" w:color="auto" w:fill="FFFFFF"/>
            <w:noWrap/>
            <w:vAlign w:val="bottom"/>
          </w:tcPr>
          <w:p w14:paraId="1087A5A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电警（卡口）57</w:t>
            </w:r>
          </w:p>
        </w:tc>
        <w:tc>
          <w:tcPr>
            <w:tcW w:w="385" w:type="pct"/>
            <w:tcBorders>
              <w:top w:val="nil"/>
              <w:left w:val="nil"/>
              <w:bottom w:val="single" w:color="auto" w:sz="4" w:space="0"/>
              <w:right w:val="single" w:color="auto" w:sz="4" w:space="0"/>
            </w:tcBorders>
            <w:noWrap/>
            <w:vAlign w:val="center"/>
          </w:tcPr>
          <w:p w14:paraId="5045F79C">
            <w:pPr>
              <w:spacing w:line="360" w:lineRule="exact"/>
              <w:rPr>
                <w:rFonts w:hint="eastAsia" w:ascii="宋体" w:hAnsi="宋体" w:cs="宋体"/>
                <w:color w:val="auto"/>
                <w:sz w:val="22"/>
                <w:highlight w:val="none"/>
              </w:rPr>
            </w:pPr>
          </w:p>
        </w:tc>
      </w:tr>
      <w:tr w14:paraId="3FB24D8B">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03532809">
            <w:pPr>
              <w:spacing w:line="360" w:lineRule="exact"/>
              <w:rPr>
                <w:rFonts w:hint="eastAsia" w:ascii="宋体" w:hAnsi="宋体" w:cs="宋体"/>
                <w:color w:val="auto"/>
                <w:sz w:val="22"/>
                <w:highlight w:val="none"/>
              </w:rPr>
            </w:pPr>
            <w:r>
              <w:rPr>
                <w:rFonts w:hint="eastAsia" w:ascii="宋体" w:hAnsi="宋体" w:cs="宋体"/>
                <w:color w:val="auto"/>
                <w:sz w:val="22"/>
                <w:highlight w:val="none"/>
              </w:rPr>
              <w:t>58</w:t>
            </w:r>
          </w:p>
        </w:tc>
        <w:tc>
          <w:tcPr>
            <w:tcW w:w="2938" w:type="pct"/>
            <w:tcBorders>
              <w:top w:val="nil"/>
              <w:left w:val="nil"/>
              <w:bottom w:val="single" w:color="auto" w:sz="4" w:space="0"/>
              <w:right w:val="single" w:color="auto" w:sz="4" w:space="0"/>
            </w:tcBorders>
            <w:noWrap/>
            <w:vAlign w:val="center"/>
          </w:tcPr>
          <w:p w14:paraId="44556D12">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YS滨海五道-滨海十二路东卡口1(交警)</w:t>
            </w:r>
          </w:p>
        </w:tc>
        <w:tc>
          <w:tcPr>
            <w:tcW w:w="1305" w:type="pct"/>
            <w:tcBorders>
              <w:top w:val="nil"/>
              <w:left w:val="nil"/>
              <w:bottom w:val="single" w:color="auto" w:sz="4" w:space="0"/>
              <w:right w:val="single" w:color="auto" w:sz="4" w:space="0"/>
            </w:tcBorders>
            <w:shd w:val="clear" w:color="auto" w:fill="FFFFFF"/>
            <w:noWrap/>
            <w:vAlign w:val="bottom"/>
          </w:tcPr>
          <w:p w14:paraId="58AD6A7E">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电警（卡口）58</w:t>
            </w:r>
          </w:p>
        </w:tc>
        <w:tc>
          <w:tcPr>
            <w:tcW w:w="385" w:type="pct"/>
            <w:tcBorders>
              <w:top w:val="nil"/>
              <w:left w:val="nil"/>
              <w:bottom w:val="single" w:color="auto" w:sz="4" w:space="0"/>
              <w:right w:val="single" w:color="auto" w:sz="4" w:space="0"/>
            </w:tcBorders>
            <w:noWrap/>
            <w:vAlign w:val="center"/>
          </w:tcPr>
          <w:p w14:paraId="701F8EE4">
            <w:pPr>
              <w:spacing w:line="360" w:lineRule="exact"/>
              <w:rPr>
                <w:rFonts w:hint="eastAsia" w:ascii="宋体" w:hAnsi="宋体" w:cs="宋体"/>
                <w:color w:val="auto"/>
                <w:sz w:val="22"/>
                <w:highlight w:val="none"/>
              </w:rPr>
            </w:pPr>
          </w:p>
        </w:tc>
      </w:tr>
      <w:tr w14:paraId="5EC4531E">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3778888F">
            <w:pPr>
              <w:spacing w:line="360" w:lineRule="exact"/>
              <w:rPr>
                <w:rFonts w:hint="eastAsia" w:ascii="宋体" w:hAnsi="宋体" w:cs="宋体"/>
                <w:color w:val="auto"/>
                <w:sz w:val="22"/>
                <w:highlight w:val="none"/>
              </w:rPr>
            </w:pPr>
            <w:r>
              <w:rPr>
                <w:rFonts w:hint="eastAsia" w:ascii="宋体" w:hAnsi="宋体" w:cs="宋体"/>
                <w:color w:val="auto"/>
                <w:sz w:val="22"/>
                <w:highlight w:val="none"/>
              </w:rPr>
              <w:t>59</w:t>
            </w:r>
          </w:p>
        </w:tc>
        <w:tc>
          <w:tcPr>
            <w:tcW w:w="2938" w:type="pct"/>
            <w:tcBorders>
              <w:top w:val="nil"/>
              <w:left w:val="nil"/>
              <w:bottom w:val="single" w:color="auto" w:sz="4" w:space="0"/>
              <w:right w:val="single" w:color="auto" w:sz="4" w:space="0"/>
            </w:tcBorders>
            <w:noWrap/>
            <w:vAlign w:val="center"/>
          </w:tcPr>
          <w:p w14:paraId="13799A6E">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YS滨海五道-滨海十二路东卡口2(交警)</w:t>
            </w:r>
          </w:p>
        </w:tc>
        <w:tc>
          <w:tcPr>
            <w:tcW w:w="1305" w:type="pct"/>
            <w:tcBorders>
              <w:top w:val="nil"/>
              <w:left w:val="nil"/>
              <w:bottom w:val="single" w:color="auto" w:sz="4" w:space="0"/>
              <w:right w:val="single" w:color="auto" w:sz="4" w:space="0"/>
            </w:tcBorders>
            <w:shd w:val="clear" w:color="auto" w:fill="FFFFFF"/>
            <w:noWrap/>
            <w:vAlign w:val="bottom"/>
          </w:tcPr>
          <w:p w14:paraId="386ED07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电警（卡口）59</w:t>
            </w:r>
          </w:p>
        </w:tc>
        <w:tc>
          <w:tcPr>
            <w:tcW w:w="385" w:type="pct"/>
            <w:tcBorders>
              <w:top w:val="nil"/>
              <w:left w:val="nil"/>
              <w:bottom w:val="single" w:color="auto" w:sz="4" w:space="0"/>
              <w:right w:val="single" w:color="auto" w:sz="4" w:space="0"/>
            </w:tcBorders>
            <w:noWrap/>
            <w:vAlign w:val="center"/>
          </w:tcPr>
          <w:p w14:paraId="10C46D63">
            <w:pPr>
              <w:spacing w:line="360" w:lineRule="exact"/>
              <w:rPr>
                <w:rFonts w:hint="eastAsia" w:ascii="宋体" w:hAnsi="宋体" w:cs="宋体"/>
                <w:color w:val="auto"/>
                <w:sz w:val="22"/>
                <w:highlight w:val="none"/>
              </w:rPr>
            </w:pPr>
          </w:p>
        </w:tc>
      </w:tr>
      <w:tr w14:paraId="04A21098">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7C6366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60</w:t>
            </w:r>
          </w:p>
        </w:tc>
        <w:tc>
          <w:tcPr>
            <w:tcW w:w="2938" w:type="pct"/>
            <w:tcBorders>
              <w:top w:val="nil"/>
              <w:left w:val="nil"/>
              <w:bottom w:val="single" w:color="auto" w:sz="4" w:space="0"/>
              <w:right w:val="single" w:color="auto" w:sz="4" w:space="0"/>
            </w:tcBorders>
            <w:noWrap/>
            <w:vAlign w:val="center"/>
          </w:tcPr>
          <w:p w14:paraId="58A4C6F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YS滨海五道-滨海十二路南电警(交警)</w:t>
            </w:r>
          </w:p>
        </w:tc>
        <w:tc>
          <w:tcPr>
            <w:tcW w:w="1305" w:type="pct"/>
            <w:tcBorders>
              <w:top w:val="nil"/>
              <w:left w:val="nil"/>
              <w:bottom w:val="single" w:color="auto" w:sz="4" w:space="0"/>
              <w:right w:val="single" w:color="auto" w:sz="4" w:space="0"/>
            </w:tcBorders>
            <w:shd w:val="clear" w:color="auto" w:fill="FFFFFF"/>
            <w:noWrap/>
            <w:vAlign w:val="bottom"/>
          </w:tcPr>
          <w:p w14:paraId="747C6CE2">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电警（卡口）60</w:t>
            </w:r>
          </w:p>
        </w:tc>
        <w:tc>
          <w:tcPr>
            <w:tcW w:w="385" w:type="pct"/>
            <w:tcBorders>
              <w:top w:val="nil"/>
              <w:left w:val="nil"/>
              <w:bottom w:val="single" w:color="auto" w:sz="4" w:space="0"/>
              <w:right w:val="single" w:color="auto" w:sz="4" w:space="0"/>
            </w:tcBorders>
            <w:noWrap/>
            <w:vAlign w:val="center"/>
          </w:tcPr>
          <w:p w14:paraId="21954E12">
            <w:pPr>
              <w:spacing w:line="360" w:lineRule="exact"/>
              <w:rPr>
                <w:rFonts w:hint="eastAsia" w:ascii="宋体" w:hAnsi="宋体" w:cs="宋体"/>
                <w:color w:val="auto"/>
                <w:sz w:val="22"/>
                <w:highlight w:val="none"/>
              </w:rPr>
            </w:pPr>
          </w:p>
        </w:tc>
      </w:tr>
      <w:tr w14:paraId="16A43056">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7ABDC139">
            <w:pPr>
              <w:spacing w:line="360" w:lineRule="exact"/>
              <w:rPr>
                <w:rFonts w:hint="eastAsia" w:ascii="宋体" w:hAnsi="宋体" w:cs="宋体"/>
                <w:color w:val="auto"/>
                <w:sz w:val="22"/>
                <w:highlight w:val="none"/>
              </w:rPr>
            </w:pPr>
            <w:r>
              <w:rPr>
                <w:rFonts w:hint="eastAsia" w:ascii="宋体" w:hAnsi="宋体" w:cs="宋体"/>
                <w:color w:val="auto"/>
                <w:sz w:val="22"/>
                <w:highlight w:val="none"/>
              </w:rPr>
              <w:t>61</w:t>
            </w:r>
          </w:p>
        </w:tc>
        <w:tc>
          <w:tcPr>
            <w:tcW w:w="2938" w:type="pct"/>
            <w:tcBorders>
              <w:top w:val="nil"/>
              <w:left w:val="nil"/>
              <w:bottom w:val="single" w:color="auto" w:sz="4" w:space="0"/>
              <w:right w:val="single" w:color="auto" w:sz="4" w:space="0"/>
            </w:tcBorders>
            <w:noWrap/>
            <w:vAlign w:val="center"/>
          </w:tcPr>
          <w:p w14:paraId="0429E54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YS滨海五道-滨海十二路南卡口(交警)</w:t>
            </w:r>
          </w:p>
        </w:tc>
        <w:tc>
          <w:tcPr>
            <w:tcW w:w="1305" w:type="pct"/>
            <w:tcBorders>
              <w:top w:val="nil"/>
              <w:left w:val="nil"/>
              <w:bottom w:val="single" w:color="auto" w:sz="4" w:space="0"/>
              <w:right w:val="single" w:color="auto" w:sz="4" w:space="0"/>
            </w:tcBorders>
            <w:shd w:val="clear" w:color="auto" w:fill="FFFFFF"/>
            <w:noWrap/>
            <w:vAlign w:val="bottom"/>
          </w:tcPr>
          <w:p w14:paraId="5821DB97">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电警（卡口）61</w:t>
            </w:r>
          </w:p>
        </w:tc>
        <w:tc>
          <w:tcPr>
            <w:tcW w:w="385" w:type="pct"/>
            <w:tcBorders>
              <w:top w:val="nil"/>
              <w:left w:val="nil"/>
              <w:bottom w:val="single" w:color="auto" w:sz="4" w:space="0"/>
              <w:right w:val="single" w:color="auto" w:sz="4" w:space="0"/>
            </w:tcBorders>
            <w:noWrap/>
            <w:vAlign w:val="center"/>
          </w:tcPr>
          <w:p w14:paraId="7270A746">
            <w:pPr>
              <w:spacing w:line="360" w:lineRule="exact"/>
              <w:rPr>
                <w:rFonts w:hint="eastAsia" w:ascii="宋体" w:hAnsi="宋体" w:cs="宋体"/>
                <w:color w:val="auto"/>
                <w:sz w:val="22"/>
                <w:highlight w:val="none"/>
              </w:rPr>
            </w:pPr>
          </w:p>
        </w:tc>
      </w:tr>
      <w:tr w14:paraId="2A812050">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556ACE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62</w:t>
            </w:r>
          </w:p>
        </w:tc>
        <w:tc>
          <w:tcPr>
            <w:tcW w:w="2938" w:type="pct"/>
            <w:tcBorders>
              <w:top w:val="nil"/>
              <w:left w:val="nil"/>
              <w:bottom w:val="single" w:color="auto" w:sz="4" w:space="0"/>
              <w:right w:val="single" w:color="auto" w:sz="4" w:space="0"/>
            </w:tcBorders>
            <w:noWrap/>
            <w:vAlign w:val="center"/>
          </w:tcPr>
          <w:p w14:paraId="462212E9">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YS滨海五道-滨海十二路西电警1(交警)</w:t>
            </w:r>
          </w:p>
        </w:tc>
        <w:tc>
          <w:tcPr>
            <w:tcW w:w="1305" w:type="pct"/>
            <w:tcBorders>
              <w:top w:val="nil"/>
              <w:left w:val="nil"/>
              <w:bottom w:val="single" w:color="auto" w:sz="4" w:space="0"/>
              <w:right w:val="single" w:color="auto" w:sz="4" w:space="0"/>
            </w:tcBorders>
            <w:shd w:val="clear" w:color="auto" w:fill="FFFFFF"/>
            <w:noWrap/>
            <w:vAlign w:val="bottom"/>
          </w:tcPr>
          <w:p w14:paraId="466B516B">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电警（卡口）62</w:t>
            </w:r>
          </w:p>
        </w:tc>
        <w:tc>
          <w:tcPr>
            <w:tcW w:w="385" w:type="pct"/>
            <w:tcBorders>
              <w:top w:val="nil"/>
              <w:left w:val="nil"/>
              <w:bottom w:val="single" w:color="auto" w:sz="4" w:space="0"/>
              <w:right w:val="single" w:color="auto" w:sz="4" w:space="0"/>
            </w:tcBorders>
            <w:noWrap/>
            <w:vAlign w:val="center"/>
          </w:tcPr>
          <w:p w14:paraId="7D9A0659">
            <w:pPr>
              <w:spacing w:line="360" w:lineRule="exact"/>
              <w:rPr>
                <w:rFonts w:hint="eastAsia" w:ascii="宋体" w:hAnsi="宋体" w:cs="宋体"/>
                <w:color w:val="auto"/>
                <w:sz w:val="22"/>
                <w:highlight w:val="none"/>
              </w:rPr>
            </w:pPr>
          </w:p>
        </w:tc>
      </w:tr>
      <w:tr w14:paraId="5AC3A8E2">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5FAB651A">
            <w:pPr>
              <w:spacing w:line="360" w:lineRule="exact"/>
              <w:rPr>
                <w:rFonts w:hint="eastAsia" w:ascii="宋体" w:hAnsi="宋体" w:cs="宋体"/>
                <w:color w:val="auto"/>
                <w:sz w:val="22"/>
                <w:highlight w:val="none"/>
              </w:rPr>
            </w:pPr>
            <w:r>
              <w:rPr>
                <w:rFonts w:hint="eastAsia" w:ascii="宋体" w:hAnsi="宋体" w:cs="宋体"/>
                <w:color w:val="auto"/>
                <w:sz w:val="22"/>
                <w:highlight w:val="none"/>
              </w:rPr>
              <w:t>63</w:t>
            </w:r>
          </w:p>
        </w:tc>
        <w:tc>
          <w:tcPr>
            <w:tcW w:w="2938" w:type="pct"/>
            <w:tcBorders>
              <w:top w:val="nil"/>
              <w:left w:val="nil"/>
              <w:bottom w:val="single" w:color="auto" w:sz="4" w:space="0"/>
              <w:right w:val="single" w:color="auto" w:sz="4" w:space="0"/>
            </w:tcBorders>
            <w:noWrap/>
            <w:vAlign w:val="center"/>
          </w:tcPr>
          <w:p w14:paraId="47A2745D">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YS滨海五道-滨海十二路西电警2(交警)</w:t>
            </w:r>
          </w:p>
        </w:tc>
        <w:tc>
          <w:tcPr>
            <w:tcW w:w="1305" w:type="pct"/>
            <w:tcBorders>
              <w:top w:val="nil"/>
              <w:left w:val="nil"/>
              <w:bottom w:val="single" w:color="auto" w:sz="4" w:space="0"/>
              <w:right w:val="single" w:color="auto" w:sz="4" w:space="0"/>
            </w:tcBorders>
            <w:shd w:val="clear" w:color="auto" w:fill="FFFFFF"/>
            <w:noWrap/>
            <w:vAlign w:val="bottom"/>
          </w:tcPr>
          <w:p w14:paraId="042DC32A">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电警（卡口）63</w:t>
            </w:r>
          </w:p>
        </w:tc>
        <w:tc>
          <w:tcPr>
            <w:tcW w:w="385" w:type="pct"/>
            <w:tcBorders>
              <w:top w:val="nil"/>
              <w:left w:val="nil"/>
              <w:bottom w:val="single" w:color="auto" w:sz="4" w:space="0"/>
              <w:right w:val="single" w:color="auto" w:sz="4" w:space="0"/>
            </w:tcBorders>
            <w:noWrap/>
            <w:vAlign w:val="center"/>
          </w:tcPr>
          <w:p w14:paraId="63D54507">
            <w:pPr>
              <w:spacing w:line="360" w:lineRule="exact"/>
              <w:rPr>
                <w:rFonts w:hint="eastAsia" w:ascii="宋体" w:hAnsi="宋体" w:cs="宋体"/>
                <w:color w:val="auto"/>
                <w:sz w:val="22"/>
                <w:highlight w:val="none"/>
              </w:rPr>
            </w:pPr>
          </w:p>
        </w:tc>
      </w:tr>
      <w:tr w14:paraId="3B3FD018">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3F90E3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64</w:t>
            </w:r>
          </w:p>
        </w:tc>
        <w:tc>
          <w:tcPr>
            <w:tcW w:w="2938" w:type="pct"/>
            <w:tcBorders>
              <w:top w:val="nil"/>
              <w:left w:val="nil"/>
              <w:bottom w:val="single" w:color="auto" w:sz="4" w:space="0"/>
              <w:right w:val="single" w:color="auto" w:sz="4" w:space="0"/>
            </w:tcBorders>
            <w:noWrap/>
            <w:vAlign w:val="center"/>
          </w:tcPr>
          <w:p w14:paraId="7E04E357">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YS滨海五道-滨海十二路西卡口1(交警)</w:t>
            </w:r>
          </w:p>
        </w:tc>
        <w:tc>
          <w:tcPr>
            <w:tcW w:w="1305" w:type="pct"/>
            <w:tcBorders>
              <w:top w:val="nil"/>
              <w:left w:val="nil"/>
              <w:bottom w:val="single" w:color="auto" w:sz="4" w:space="0"/>
              <w:right w:val="single" w:color="auto" w:sz="4" w:space="0"/>
            </w:tcBorders>
            <w:shd w:val="clear" w:color="auto" w:fill="FFFFFF"/>
            <w:noWrap/>
            <w:vAlign w:val="bottom"/>
          </w:tcPr>
          <w:p w14:paraId="347D8BAA">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电警（卡口）64</w:t>
            </w:r>
          </w:p>
        </w:tc>
        <w:tc>
          <w:tcPr>
            <w:tcW w:w="385" w:type="pct"/>
            <w:tcBorders>
              <w:top w:val="nil"/>
              <w:left w:val="nil"/>
              <w:bottom w:val="single" w:color="auto" w:sz="4" w:space="0"/>
              <w:right w:val="single" w:color="auto" w:sz="4" w:space="0"/>
            </w:tcBorders>
            <w:noWrap/>
            <w:vAlign w:val="center"/>
          </w:tcPr>
          <w:p w14:paraId="68955A02">
            <w:pPr>
              <w:spacing w:line="360" w:lineRule="exact"/>
              <w:rPr>
                <w:rFonts w:hint="eastAsia" w:ascii="宋体" w:hAnsi="宋体" w:cs="宋体"/>
                <w:color w:val="auto"/>
                <w:sz w:val="22"/>
                <w:highlight w:val="none"/>
              </w:rPr>
            </w:pPr>
          </w:p>
        </w:tc>
      </w:tr>
      <w:tr w14:paraId="49BDCE9D">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F38F7F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65</w:t>
            </w:r>
          </w:p>
        </w:tc>
        <w:tc>
          <w:tcPr>
            <w:tcW w:w="2938" w:type="pct"/>
            <w:tcBorders>
              <w:top w:val="nil"/>
              <w:left w:val="nil"/>
              <w:bottom w:val="single" w:color="auto" w:sz="4" w:space="0"/>
              <w:right w:val="single" w:color="auto" w:sz="4" w:space="0"/>
            </w:tcBorders>
            <w:noWrap/>
            <w:vAlign w:val="center"/>
          </w:tcPr>
          <w:p w14:paraId="7C4C53B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YS滨海五道-滨海十二路西卡口2(交警)</w:t>
            </w:r>
          </w:p>
        </w:tc>
        <w:tc>
          <w:tcPr>
            <w:tcW w:w="1305" w:type="pct"/>
            <w:tcBorders>
              <w:top w:val="nil"/>
              <w:left w:val="nil"/>
              <w:bottom w:val="single" w:color="auto" w:sz="4" w:space="0"/>
              <w:right w:val="single" w:color="auto" w:sz="4" w:space="0"/>
            </w:tcBorders>
            <w:shd w:val="clear" w:color="auto" w:fill="FFFFFF"/>
            <w:noWrap/>
            <w:vAlign w:val="bottom"/>
          </w:tcPr>
          <w:p w14:paraId="0AC73E1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电警（卡口）65</w:t>
            </w:r>
          </w:p>
        </w:tc>
        <w:tc>
          <w:tcPr>
            <w:tcW w:w="385" w:type="pct"/>
            <w:tcBorders>
              <w:top w:val="nil"/>
              <w:left w:val="nil"/>
              <w:bottom w:val="single" w:color="auto" w:sz="4" w:space="0"/>
              <w:right w:val="single" w:color="auto" w:sz="4" w:space="0"/>
            </w:tcBorders>
            <w:noWrap/>
            <w:vAlign w:val="center"/>
          </w:tcPr>
          <w:p w14:paraId="73A3983B">
            <w:pPr>
              <w:spacing w:line="360" w:lineRule="exact"/>
              <w:rPr>
                <w:rFonts w:hint="eastAsia" w:ascii="宋体" w:hAnsi="宋体" w:cs="宋体"/>
                <w:color w:val="auto"/>
                <w:sz w:val="22"/>
                <w:highlight w:val="none"/>
              </w:rPr>
            </w:pPr>
          </w:p>
        </w:tc>
      </w:tr>
      <w:tr w14:paraId="3EF5BD3F">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0C28449B">
            <w:pPr>
              <w:spacing w:line="360" w:lineRule="exact"/>
              <w:rPr>
                <w:rFonts w:hint="eastAsia" w:ascii="宋体" w:hAnsi="宋体" w:cs="宋体"/>
                <w:color w:val="auto"/>
                <w:sz w:val="22"/>
                <w:highlight w:val="none"/>
              </w:rPr>
            </w:pPr>
            <w:r>
              <w:rPr>
                <w:rFonts w:hint="eastAsia" w:ascii="宋体" w:hAnsi="宋体" w:cs="宋体"/>
                <w:color w:val="auto"/>
                <w:sz w:val="22"/>
                <w:highlight w:val="none"/>
              </w:rPr>
              <w:t>66</w:t>
            </w:r>
          </w:p>
        </w:tc>
        <w:tc>
          <w:tcPr>
            <w:tcW w:w="2938" w:type="pct"/>
            <w:tcBorders>
              <w:top w:val="nil"/>
              <w:left w:val="nil"/>
              <w:bottom w:val="single" w:color="auto" w:sz="4" w:space="0"/>
              <w:right w:val="single" w:color="auto" w:sz="4" w:space="0"/>
            </w:tcBorders>
            <w:noWrap/>
            <w:vAlign w:val="center"/>
          </w:tcPr>
          <w:p w14:paraId="4436656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YS滨海一道-滨海十二路北电警(交警)</w:t>
            </w:r>
          </w:p>
        </w:tc>
        <w:tc>
          <w:tcPr>
            <w:tcW w:w="1305" w:type="pct"/>
            <w:tcBorders>
              <w:top w:val="nil"/>
              <w:left w:val="nil"/>
              <w:bottom w:val="single" w:color="auto" w:sz="4" w:space="0"/>
              <w:right w:val="single" w:color="auto" w:sz="4" w:space="0"/>
            </w:tcBorders>
            <w:shd w:val="clear" w:color="auto" w:fill="FFFFFF"/>
            <w:noWrap/>
            <w:vAlign w:val="bottom"/>
          </w:tcPr>
          <w:p w14:paraId="0F541C59">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电警（卡口）66</w:t>
            </w:r>
          </w:p>
        </w:tc>
        <w:tc>
          <w:tcPr>
            <w:tcW w:w="385" w:type="pct"/>
            <w:tcBorders>
              <w:top w:val="nil"/>
              <w:left w:val="nil"/>
              <w:bottom w:val="single" w:color="auto" w:sz="4" w:space="0"/>
              <w:right w:val="single" w:color="auto" w:sz="4" w:space="0"/>
            </w:tcBorders>
            <w:noWrap/>
            <w:vAlign w:val="center"/>
          </w:tcPr>
          <w:p w14:paraId="212E9522">
            <w:pPr>
              <w:spacing w:line="360" w:lineRule="exact"/>
              <w:rPr>
                <w:rFonts w:hint="eastAsia" w:ascii="宋体" w:hAnsi="宋体" w:cs="宋体"/>
                <w:color w:val="auto"/>
                <w:sz w:val="22"/>
                <w:highlight w:val="none"/>
              </w:rPr>
            </w:pPr>
          </w:p>
        </w:tc>
      </w:tr>
      <w:tr w14:paraId="58B5F7F8">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2412794F">
            <w:pPr>
              <w:spacing w:line="360" w:lineRule="exact"/>
              <w:rPr>
                <w:rFonts w:hint="eastAsia" w:ascii="宋体" w:hAnsi="宋体" w:cs="宋体"/>
                <w:color w:val="auto"/>
                <w:sz w:val="22"/>
                <w:highlight w:val="none"/>
              </w:rPr>
            </w:pPr>
            <w:r>
              <w:rPr>
                <w:rFonts w:hint="eastAsia" w:ascii="宋体" w:hAnsi="宋体" w:cs="宋体"/>
                <w:color w:val="auto"/>
                <w:sz w:val="22"/>
                <w:highlight w:val="none"/>
              </w:rPr>
              <w:t>67</w:t>
            </w:r>
          </w:p>
        </w:tc>
        <w:tc>
          <w:tcPr>
            <w:tcW w:w="2938" w:type="pct"/>
            <w:tcBorders>
              <w:top w:val="nil"/>
              <w:left w:val="nil"/>
              <w:bottom w:val="single" w:color="auto" w:sz="4" w:space="0"/>
              <w:right w:val="single" w:color="auto" w:sz="4" w:space="0"/>
            </w:tcBorders>
            <w:noWrap/>
            <w:vAlign w:val="center"/>
          </w:tcPr>
          <w:p w14:paraId="59B7CC0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YS滨海一道-滨海十二路北卡口(交警)</w:t>
            </w:r>
          </w:p>
        </w:tc>
        <w:tc>
          <w:tcPr>
            <w:tcW w:w="1305" w:type="pct"/>
            <w:tcBorders>
              <w:top w:val="nil"/>
              <w:left w:val="nil"/>
              <w:bottom w:val="single" w:color="auto" w:sz="4" w:space="0"/>
              <w:right w:val="single" w:color="auto" w:sz="4" w:space="0"/>
            </w:tcBorders>
            <w:shd w:val="clear" w:color="auto" w:fill="FFFFFF"/>
            <w:noWrap/>
            <w:vAlign w:val="bottom"/>
          </w:tcPr>
          <w:p w14:paraId="584A387C">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电警（卡口）67</w:t>
            </w:r>
          </w:p>
        </w:tc>
        <w:tc>
          <w:tcPr>
            <w:tcW w:w="385" w:type="pct"/>
            <w:tcBorders>
              <w:top w:val="nil"/>
              <w:left w:val="nil"/>
              <w:bottom w:val="single" w:color="auto" w:sz="4" w:space="0"/>
              <w:right w:val="single" w:color="auto" w:sz="4" w:space="0"/>
            </w:tcBorders>
            <w:noWrap/>
            <w:vAlign w:val="center"/>
          </w:tcPr>
          <w:p w14:paraId="0477D8DE">
            <w:pPr>
              <w:spacing w:line="360" w:lineRule="exact"/>
              <w:rPr>
                <w:rFonts w:hint="eastAsia" w:ascii="宋体" w:hAnsi="宋体" w:cs="宋体"/>
                <w:color w:val="auto"/>
                <w:sz w:val="22"/>
                <w:highlight w:val="none"/>
              </w:rPr>
            </w:pPr>
          </w:p>
        </w:tc>
      </w:tr>
      <w:tr w14:paraId="7055D9A2">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B4AD79F">
            <w:pPr>
              <w:spacing w:line="360" w:lineRule="exact"/>
              <w:rPr>
                <w:rFonts w:hint="eastAsia" w:ascii="宋体" w:hAnsi="宋体" w:cs="宋体"/>
                <w:color w:val="auto"/>
                <w:sz w:val="22"/>
                <w:highlight w:val="none"/>
              </w:rPr>
            </w:pPr>
            <w:r>
              <w:rPr>
                <w:rFonts w:hint="eastAsia" w:ascii="宋体" w:hAnsi="宋体" w:cs="宋体"/>
                <w:color w:val="auto"/>
                <w:sz w:val="22"/>
                <w:highlight w:val="none"/>
              </w:rPr>
              <w:t>68</w:t>
            </w:r>
          </w:p>
        </w:tc>
        <w:tc>
          <w:tcPr>
            <w:tcW w:w="2938" w:type="pct"/>
            <w:tcBorders>
              <w:top w:val="nil"/>
              <w:left w:val="nil"/>
              <w:bottom w:val="single" w:color="auto" w:sz="4" w:space="0"/>
              <w:right w:val="single" w:color="auto" w:sz="4" w:space="0"/>
            </w:tcBorders>
            <w:noWrap/>
            <w:vAlign w:val="center"/>
          </w:tcPr>
          <w:p w14:paraId="12FCF8DD">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YS滨海一道-滨海十二路东电警(交警)</w:t>
            </w:r>
          </w:p>
        </w:tc>
        <w:tc>
          <w:tcPr>
            <w:tcW w:w="1305" w:type="pct"/>
            <w:tcBorders>
              <w:top w:val="nil"/>
              <w:left w:val="nil"/>
              <w:bottom w:val="single" w:color="auto" w:sz="4" w:space="0"/>
              <w:right w:val="single" w:color="auto" w:sz="4" w:space="0"/>
            </w:tcBorders>
            <w:shd w:val="clear" w:color="auto" w:fill="FFFFFF"/>
            <w:noWrap/>
            <w:vAlign w:val="bottom"/>
          </w:tcPr>
          <w:p w14:paraId="49EB79A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电警（卡口）68</w:t>
            </w:r>
          </w:p>
        </w:tc>
        <w:tc>
          <w:tcPr>
            <w:tcW w:w="385" w:type="pct"/>
            <w:tcBorders>
              <w:top w:val="nil"/>
              <w:left w:val="nil"/>
              <w:bottom w:val="single" w:color="auto" w:sz="4" w:space="0"/>
              <w:right w:val="single" w:color="auto" w:sz="4" w:space="0"/>
            </w:tcBorders>
            <w:noWrap/>
            <w:vAlign w:val="center"/>
          </w:tcPr>
          <w:p w14:paraId="70D37E16">
            <w:pPr>
              <w:spacing w:line="360" w:lineRule="exact"/>
              <w:rPr>
                <w:rFonts w:hint="eastAsia" w:ascii="宋体" w:hAnsi="宋体" w:cs="宋体"/>
                <w:color w:val="auto"/>
                <w:sz w:val="22"/>
                <w:highlight w:val="none"/>
              </w:rPr>
            </w:pPr>
          </w:p>
        </w:tc>
      </w:tr>
      <w:tr w14:paraId="0910ED9D">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3932881F">
            <w:pPr>
              <w:spacing w:line="360" w:lineRule="exact"/>
              <w:rPr>
                <w:rFonts w:hint="eastAsia" w:ascii="宋体" w:hAnsi="宋体" w:cs="宋体"/>
                <w:color w:val="auto"/>
                <w:sz w:val="22"/>
                <w:highlight w:val="none"/>
              </w:rPr>
            </w:pPr>
            <w:r>
              <w:rPr>
                <w:rFonts w:hint="eastAsia" w:ascii="宋体" w:hAnsi="宋体" w:cs="宋体"/>
                <w:color w:val="auto"/>
                <w:sz w:val="22"/>
                <w:highlight w:val="none"/>
              </w:rPr>
              <w:t>69</w:t>
            </w:r>
          </w:p>
        </w:tc>
        <w:tc>
          <w:tcPr>
            <w:tcW w:w="2938" w:type="pct"/>
            <w:tcBorders>
              <w:top w:val="nil"/>
              <w:left w:val="nil"/>
              <w:bottom w:val="single" w:color="auto" w:sz="4" w:space="0"/>
              <w:right w:val="single" w:color="auto" w:sz="4" w:space="0"/>
            </w:tcBorders>
            <w:noWrap/>
            <w:vAlign w:val="center"/>
          </w:tcPr>
          <w:p w14:paraId="5DFA851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YS滨海一道-滨海十二路东卡口(交警)</w:t>
            </w:r>
          </w:p>
        </w:tc>
        <w:tc>
          <w:tcPr>
            <w:tcW w:w="1305" w:type="pct"/>
            <w:tcBorders>
              <w:top w:val="nil"/>
              <w:left w:val="nil"/>
              <w:bottom w:val="single" w:color="auto" w:sz="4" w:space="0"/>
              <w:right w:val="single" w:color="auto" w:sz="4" w:space="0"/>
            </w:tcBorders>
            <w:shd w:val="clear" w:color="auto" w:fill="FFFFFF"/>
            <w:noWrap/>
            <w:vAlign w:val="bottom"/>
          </w:tcPr>
          <w:p w14:paraId="5D4323FE">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电警（卡口）69</w:t>
            </w:r>
          </w:p>
        </w:tc>
        <w:tc>
          <w:tcPr>
            <w:tcW w:w="385" w:type="pct"/>
            <w:tcBorders>
              <w:top w:val="nil"/>
              <w:left w:val="nil"/>
              <w:bottom w:val="single" w:color="auto" w:sz="4" w:space="0"/>
              <w:right w:val="single" w:color="auto" w:sz="4" w:space="0"/>
            </w:tcBorders>
            <w:noWrap/>
            <w:vAlign w:val="center"/>
          </w:tcPr>
          <w:p w14:paraId="2A3DD537">
            <w:pPr>
              <w:spacing w:line="360" w:lineRule="exact"/>
              <w:rPr>
                <w:rFonts w:hint="eastAsia" w:ascii="宋体" w:hAnsi="宋体" w:cs="宋体"/>
                <w:color w:val="auto"/>
                <w:sz w:val="22"/>
                <w:highlight w:val="none"/>
              </w:rPr>
            </w:pPr>
          </w:p>
        </w:tc>
      </w:tr>
      <w:tr w14:paraId="3C7C4BFD">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F803DD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70</w:t>
            </w:r>
          </w:p>
        </w:tc>
        <w:tc>
          <w:tcPr>
            <w:tcW w:w="2938" w:type="pct"/>
            <w:tcBorders>
              <w:top w:val="nil"/>
              <w:left w:val="nil"/>
              <w:bottom w:val="single" w:color="auto" w:sz="4" w:space="0"/>
              <w:right w:val="single" w:color="auto" w:sz="4" w:space="0"/>
            </w:tcBorders>
            <w:noWrap/>
            <w:vAlign w:val="center"/>
          </w:tcPr>
          <w:p w14:paraId="6E82F587">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YS滨海一道-滨海十二路南电警(交警)</w:t>
            </w:r>
          </w:p>
        </w:tc>
        <w:tc>
          <w:tcPr>
            <w:tcW w:w="1305" w:type="pct"/>
            <w:tcBorders>
              <w:top w:val="nil"/>
              <w:left w:val="nil"/>
              <w:bottom w:val="single" w:color="auto" w:sz="4" w:space="0"/>
              <w:right w:val="single" w:color="auto" w:sz="4" w:space="0"/>
            </w:tcBorders>
            <w:shd w:val="clear" w:color="auto" w:fill="FFFFFF"/>
            <w:noWrap/>
            <w:vAlign w:val="bottom"/>
          </w:tcPr>
          <w:p w14:paraId="2360DECA">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电警（卡口）70</w:t>
            </w:r>
          </w:p>
        </w:tc>
        <w:tc>
          <w:tcPr>
            <w:tcW w:w="385" w:type="pct"/>
            <w:tcBorders>
              <w:top w:val="nil"/>
              <w:left w:val="nil"/>
              <w:bottom w:val="single" w:color="auto" w:sz="4" w:space="0"/>
              <w:right w:val="single" w:color="auto" w:sz="4" w:space="0"/>
            </w:tcBorders>
            <w:noWrap/>
            <w:vAlign w:val="center"/>
          </w:tcPr>
          <w:p w14:paraId="68D799B9">
            <w:pPr>
              <w:spacing w:line="360" w:lineRule="exact"/>
              <w:rPr>
                <w:rFonts w:hint="eastAsia" w:ascii="宋体" w:hAnsi="宋体" w:cs="宋体"/>
                <w:color w:val="auto"/>
                <w:sz w:val="22"/>
                <w:highlight w:val="none"/>
              </w:rPr>
            </w:pPr>
          </w:p>
        </w:tc>
      </w:tr>
      <w:tr w14:paraId="72C21B90">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D7DBE3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71</w:t>
            </w:r>
          </w:p>
        </w:tc>
        <w:tc>
          <w:tcPr>
            <w:tcW w:w="2938" w:type="pct"/>
            <w:tcBorders>
              <w:top w:val="nil"/>
              <w:left w:val="nil"/>
              <w:bottom w:val="single" w:color="auto" w:sz="4" w:space="0"/>
              <w:right w:val="single" w:color="auto" w:sz="4" w:space="0"/>
            </w:tcBorders>
            <w:noWrap/>
            <w:vAlign w:val="center"/>
          </w:tcPr>
          <w:p w14:paraId="519DA02A">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YS滨海一道-滨海十二路南卡口(交警)</w:t>
            </w:r>
          </w:p>
        </w:tc>
        <w:tc>
          <w:tcPr>
            <w:tcW w:w="1305" w:type="pct"/>
            <w:tcBorders>
              <w:top w:val="nil"/>
              <w:left w:val="nil"/>
              <w:bottom w:val="single" w:color="auto" w:sz="4" w:space="0"/>
              <w:right w:val="single" w:color="auto" w:sz="4" w:space="0"/>
            </w:tcBorders>
            <w:shd w:val="clear" w:color="auto" w:fill="FFFFFF"/>
            <w:noWrap/>
            <w:vAlign w:val="bottom"/>
          </w:tcPr>
          <w:p w14:paraId="758EFCAC">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电警（卡口）71</w:t>
            </w:r>
          </w:p>
        </w:tc>
        <w:tc>
          <w:tcPr>
            <w:tcW w:w="385" w:type="pct"/>
            <w:tcBorders>
              <w:top w:val="nil"/>
              <w:left w:val="nil"/>
              <w:bottom w:val="single" w:color="auto" w:sz="4" w:space="0"/>
              <w:right w:val="single" w:color="auto" w:sz="4" w:space="0"/>
            </w:tcBorders>
            <w:noWrap/>
            <w:vAlign w:val="center"/>
          </w:tcPr>
          <w:p w14:paraId="7344DB75">
            <w:pPr>
              <w:spacing w:line="360" w:lineRule="exact"/>
              <w:rPr>
                <w:rFonts w:hint="eastAsia" w:ascii="宋体" w:hAnsi="宋体" w:cs="宋体"/>
                <w:color w:val="auto"/>
                <w:sz w:val="22"/>
                <w:highlight w:val="none"/>
              </w:rPr>
            </w:pPr>
          </w:p>
        </w:tc>
      </w:tr>
      <w:tr w14:paraId="100A88AE">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53246842">
            <w:pPr>
              <w:spacing w:line="360" w:lineRule="exact"/>
              <w:rPr>
                <w:rFonts w:hint="eastAsia" w:ascii="宋体" w:hAnsi="宋体" w:cs="宋体"/>
                <w:color w:val="auto"/>
                <w:sz w:val="22"/>
                <w:highlight w:val="none"/>
              </w:rPr>
            </w:pPr>
            <w:r>
              <w:rPr>
                <w:rFonts w:hint="eastAsia" w:ascii="宋体" w:hAnsi="宋体" w:cs="宋体"/>
                <w:color w:val="auto"/>
                <w:sz w:val="22"/>
                <w:highlight w:val="none"/>
              </w:rPr>
              <w:t>72</w:t>
            </w:r>
          </w:p>
        </w:tc>
        <w:tc>
          <w:tcPr>
            <w:tcW w:w="2938" w:type="pct"/>
            <w:tcBorders>
              <w:top w:val="nil"/>
              <w:left w:val="nil"/>
              <w:bottom w:val="single" w:color="auto" w:sz="4" w:space="0"/>
              <w:right w:val="single" w:color="auto" w:sz="4" w:space="0"/>
            </w:tcBorders>
            <w:noWrap/>
            <w:vAlign w:val="center"/>
          </w:tcPr>
          <w:p w14:paraId="350B932E">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YS滨海一道-滨海十二路西电警(交警)</w:t>
            </w:r>
          </w:p>
        </w:tc>
        <w:tc>
          <w:tcPr>
            <w:tcW w:w="1305" w:type="pct"/>
            <w:tcBorders>
              <w:top w:val="nil"/>
              <w:left w:val="nil"/>
              <w:bottom w:val="single" w:color="auto" w:sz="4" w:space="0"/>
              <w:right w:val="single" w:color="auto" w:sz="4" w:space="0"/>
            </w:tcBorders>
            <w:shd w:val="clear" w:color="auto" w:fill="FFFFFF"/>
            <w:noWrap/>
            <w:vAlign w:val="bottom"/>
          </w:tcPr>
          <w:p w14:paraId="201292AB">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电警（卡口）72</w:t>
            </w:r>
          </w:p>
        </w:tc>
        <w:tc>
          <w:tcPr>
            <w:tcW w:w="385" w:type="pct"/>
            <w:tcBorders>
              <w:top w:val="nil"/>
              <w:left w:val="nil"/>
              <w:bottom w:val="single" w:color="auto" w:sz="4" w:space="0"/>
              <w:right w:val="single" w:color="auto" w:sz="4" w:space="0"/>
            </w:tcBorders>
            <w:noWrap/>
            <w:vAlign w:val="center"/>
          </w:tcPr>
          <w:p w14:paraId="2EAE3A94">
            <w:pPr>
              <w:spacing w:line="360" w:lineRule="exact"/>
              <w:rPr>
                <w:rFonts w:hint="eastAsia" w:ascii="宋体" w:hAnsi="宋体" w:cs="宋体"/>
                <w:color w:val="auto"/>
                <w:sz w:val="22"/>
                <w:highlight w:val="none"/>
              </w:rPr>
            </w:pPr>
          </w:p>
        </w:tc>
      </w:tr>
      <w:tr w14:paraId="417284EE">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5E07B4C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73</w:t>
            </w:r>
          </w:p>
        </w:tc>
        <w:tc>
          <w:tcPr>
            <w:tcW w:w="2938" w:type="pct"/>
            <w:tcBorders>
              <w:top w:val="nil"/>
              <w:left w:val="nil"/>
              <w:bottom w:val="single" w:color="auto" w:sz="4" w:space="0"/>
              <w:right w:val="single" w:color="auto" w:sz="4" w:space="0"/>
            </w:tcBorders>
            <w:noWrap/>
            <w:vAlign w:val="center"/>
          </w:tcPr>
          <w:p w14:paraId="60BAAC5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YS滨海一道-滨海十二路西卡口(交警)</w:t>
            </w:r>
          </w:p>
        </w:tc>
        <w:tc>
          <w:tcPr>
            <w:tcW w:w="1305" w:type="pct"/>
            <w:tcBorders>
              <w:top w:val="nil"/>
              <w:left w:val="nil"/>
              <w:bottom w:val="single" w:color="auto" w:sz="4" w:space="0"/>
              <w:right w:val="single" w:color="auto" w:sz="4" w:space="0"/>
            </w:tcBorders>
            <w:shd w:val="clear" w:color="auto" w:fill="FFFFFF"/>
            <w:noWrap/>
            <w:vAlign w:val="bottom"/>
          </w:tcPr>
          <w:p w14:paraId="08EE05E7">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电警（卡口）73</w:t>
            </w:r>
          </w:p>
        </w:tc>
        <w:tc>
          <w:tcPr>
            <w:tcW w:w="385" w:type="pct"/>
            <w:tcBorders>
              <w:top w:val="nil"/>
              <w:left w:val="nil"/>
              <w:bottom w:val="single" w:color="auto" w:sz="4" w:space="0"/>
              <w:right w:val="single" w:color="auto" w:sz="4" w:space="0"/>
            </w:tcBorders>
            <w:noWrap/>
            <w:vAlign w:val="center"/>
          </w:tcPr>
          <w:p w14:paraId="39F7435F">
            <w:pPr>
              <w:spacing w:line="360" w:lineRule="exact"/>
              <w:rPr>
                <w:rFonts w:hint="eastAsia" w:ascii="宋体" w:hAnsi="宋体" w:cs="宋体"/>
                <w:color w:val="auto"/>
                <w:sz w:val="22"/>
                <w:highlight w:val="none"/>
              </w:rPr>
            </w:pPr>
          </w:p>
        </w:tc>
      </w:tr>
      <w:tr w14:paraId="59C31A20">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61C171F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74</w:t>
            </w:r>
          </w:p>
        </w:tc>
        <w:tc>
          <w:tcPr>
            <w:tcW w:w="2938" w:type="pct"/>
            <w:tcBorders>
              <w:top w:val="nil"/>
              <w:left w:val="nil"/>
              <w:bottom w:val="single" w:color="auto" w:sz="4" w:space="0"/>
              <w:right w:val="single" w:color="auto" w:sz="4" w:space="0"/>
            </w:tcBorders>
            <w:noWrap/>
            <w:vAlign w:val="center"/>
          </w:tcPr>
          <w:p w14:paraId="2368FEF9">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YS车站大道财富中心前(违停)(交警)</w:t>
            </w:r>
          </w:p>
        </w:tc>
        <w:tc>
          <w:tcPr>
            <w:tcW w:w="1305" w:type="pct"/>
            <w:tcBorders>
              <w:top w:val="nil"/>
              <w:left w:val="nil"/>
              <w:bottom w:val="single" w:color="auto" w:sz="4" w:space="0"/>
              <w:right w:val="single" w:color="auto" w:sz="4" w:space="0"/>
            </w:tcBorders>
            <w:shd w:val="clear" w:color="auto" w:fill="FFFFFF"/>
            <w:noWrap/>
            <w:vAlign w:val="bottom"/>
          </w:tcPr>
          <w:p w14:paraId="00A51D0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电警（卡口）74</w:t>
            </w:r>
          </w:p>
        </w:tc>
        <w:tc>
          <w:tcPr>
            <w:tcW w:w="385" w:type="pct"/>
            <w:tcBorders>
              <w:top w:val="nil"/>
              <w:left w:val="nil"/>
              <w:bottom w:val="single" w:color="auto" w:sz="4" w:space="0"/>
              <w:right w:val="single" w:color="auto" w:sz="4" w:space="0"/>
            </w:tcBorders>
            <w:noWrap/>
            <w:vAlign w:val="center"/>
          </w:tcPr>
          <w:p w14:paraId="1C8F48FF">
            <w:pPr>
              <w:spacing w:line="360" w:lineRule="exact"/>
              <w:rPr>
                <w:rFonts w:hint="eastAsia" w:ascii="宋体" w:hAnsi="宋体" w:cs="宋体"/>
                <w:color w:val="auto"/>
                <w:sz w:val="22"/>
                <w:highlight w:val="none"/>
              </w:rPr>
            </w:pPr>
          </w:p>
        </w:tc>
      </w:tr>
      <w:tr w14:paraId="130A71F8">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CC10CB2">
            <w:pPr>
              <w:spacing w:line="360" w:lineRule="exact"/>
              <w:rPr>
                <w:rFonts w:hint="eastAsia" w:ascii="宋体" w:hAnsi="宋体" w:cs="宋体"/>
                <w:color w:val="auto"/>
                <w:sz w:val="22"/>
                <w:highlight w:val="none"/>
              </w:rPr>
            </w:pPr>
            <w:r>
              <w:rPr>
                <w:rFonts w:hint="eastAsia" w:ascii="宋体" w:hAnsi="宋体" w:cs="宋体"/>
                <w:color w:val="auto"/>
                <w:sz w:val="22"/>
                <w:highlight w:val="none"/>
              </w:rPr>
              <w:t>75</w:t>
            </w:r>
          </w:p>
        </w:tc>
        <w:tc>
          <w:tcPr>
            <w:tcW w:w="2938" w:type="pct"/>
            <w:tcBorders>
              <w:top w:val="nil"/>
              <w:left w:val="nil"/>
              <w:bottom w:val="single" w:color="auto" w:sz="4" w:space="0"/>
              <w:right w:val="single" w:color="auto" w:sz="4" w:space="0"/>
            </w:tcBorders>
            <w:noWrap/>
            <w:vAlign w:val="center"/>
          </w:tcPr>
          <w:p w14:paraId="40C0470B">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YS车站大道-龙华大厦前(违停)(交警)</w:t>
            </w:r>
          </w:p>
        </w:tc>
        <w:tc>
          <w:tcPr>
            <w:tcW w:w="1305" w:type="pct"/>
            <w:tcBorders>
              <w:top w:val="nil"/>
              <w:left w:val="nil"/>
              <w:bottom w:val="single" w:color="auto" w:sz="4" w:space="0"/>
              <w:right w:val="single" w:color="auto" w:sz="4" w:space="0"/>
            </w:tcBorders>
            <w:shd w:val="clear" w:color="auto" w:fill="FFFFFF"/>
            <w:noWrap/>
            <w:vAlign w:val="bottom"/>
          </w:tcPr>
          <w:p w14:paraId="4D1A8A0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电警（卡口）75</w:t>
            </w:r>
          </w:p>
        </w:tc>
        <w:tc>
          <w:tcPr>
            <w:tcW w:w="385" w:type="pct"/>
            <w:tcBorders>
              <w:top w:val="nil"/>
              <w:left w:val="nil"/>
              <w:bottom w:val="single" w:color="auto" w:sz="4" w:space="0"/>
              <w:right w:val="single" w:color="auto" w:sz="4" w:space="0"/>
            </w:tcBorders>
            <w:noWrap/>
            <w:vAlign w:val="center"/>
          </w:tcPr>
          <w:p w14:paraId="1C3EA04F">
            <w:pPr>
              <w:spacing w:line="360" w:lineRule="exact"/>
              <w:rPr>
                <w:rFonts w:hint="eastAsia" w:ascii="宋体" w:hAnsi="宋体" w:cs="宋体"/>
                <w:color w:val="auto"/>
                <w:sz w:val="22"/>
                <w:highlight w:val="none"/>
              </w:rPr>
            </w:pPr>
          </w:p>
        </w:tc>
      </w:tr>
      <w:tr w14:paraId="7DBEFCBD">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9AFBDD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76</w:t>
            </w:r>
          </w:p>
        </w:tc>
        <w:tc>
          <w:tcPr>
            <w:tcW w:w="2938" w:type="pct"/>
            <w:tcBorders>
              <w:top w:val="nil"/>
              <w:left w:val="nil"/>
              <w:bottom w:val="single" w:color="auto" w:sz="4" w:space="0"/>
              <w:right w:val="single" w:color="auto" w:sz="4" w:space="0"/>
            </w:tcBorders>
            <w:noWrap/>
            <w:vAlign w:val="center"/>
          </w:tcPr>
          <w:p w14:paraId="4955ABF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YS沉木桥路-古岸路北电警1(交警)</w:t>
            </w:r>
          </w:p>
        </w:tc>
        <w:tc>
          <w:tcPr>
            <w:tcW w:w="1305" w:type="pct"/>
            <w:tcBorders>
              <w:top w:val="nil"/>
              <w:left w:val="nil"/>
              <w:bottom w:val="single" w:color="auto" w:sz="4" w:space="0"/>
              <w:right w:val="single" w:color="auto" w:sz="4" w:space="0"/>
            </w:tcBorders>
            <w:shd w:val="clear" w:color="auto" w:fill="FFFFFF"/>
            <w:noWrap/>
            <w:vAlign w:val="bottom"/>
          </w:tcPr>
          <w:p w14:paraId="151C7482">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电警（卡口）76</w:t>
            </w:r>
          </w:p>
        </w:tc>
        <w:tc>
          <w:tcPr>
            <w:tcW w:w="385" w:type="pct"/>
            <w:tcBorders>
              <w:top w:val="nil"/>
              <w:left w:val="nil"/>
              <w:bottom w:val="single" w:color="auto" w:sz="4" w:space="0"/>
              <w:right w:val="single" w:color="auto" w:sz="4" w:space="0"/>
            </w:tcBorders>
            <w:noWrap/>
            <w:vAlign w:val="center"/>
          </w:tcPr>
          <w:p w14:paraId="7360E44F">
            <w:pPr>
              <w:spacing w:line="360" w:lineRule="exact"/>
              <w:rPr>
                <w:rFonts w:hint="eastAsia" w:ascii="宋体" w:hAnsi="宋体" w:cs="宋体"/>
                <w:color w:val="auto"/>
                <w:sz w:val="22"/>
                <w:highlight w:val="none"/>
              </w:rPr>
            </w:pPr>
          </w:p>
        </w:tc>
      </w:tr>
      <w:tr w14:paraId="73BCC49D">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6C6E1D7">
            <w:pPr>
              <w:spacing w:line="360" w:lineRule="exact"/>
              <w:rPr>
                <w:rFonts w:hint="eastAsia" w:ascii="宋体" w:hAnsi="宋体" w:cs="宋体"/>
                <w:color w:val="auto"/>
                <w:sz w:val="22"/>
                <w:highlight w:val="none"/>
              </w:rPr>
            </w:pPr>
            <w:r>
              <w:rPr>
                <w:rFonts w:hint="eastAsia" w:ascii="宋体" w:hAnsi="宋体" w:cs="宋体"/>
                <w:color w:val="auto"/>
                <w:sz w:val="22"/>
                <w:highlight w:val="none"/>
              </w:rPr>
              <w:t>77</w:t>
            </w:r>
          </w:p>
        </w:tc>
        <w:tc>
          <w:tcPr>
            <w:tcW w:w="2938" w:type="pct"/>
            <w:tcBorders>
              <w:top w:val="nil"/>
              <w:left w:val="nil"/>
              <w:bottom w:val="single" w:color="auto" w:sz="4" w:space="0"/>
              <w:right w:val="single" w:color="auto" w:sz="4" w:space="0"/>
            </w:tcBorders>
            <w:noWrap/>
            <w:vAlign w:val="center"/>
          </w:tcPr>
          <w:p w14:paraId="54288D3B">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YS沉木桥路-古岸路北电警2(交警)</w:t>
            </w:r>
          </w:p>
        </w:tc>
        <w:tc>
          <w:tcPr>
            <w:tcW w:w="1305" w:type="pct"/>
            <w:tcBorders>
              <w:top w:val="nil"/>
              <w:left w:val="nil"/>
              <w:bottom w:val="single" w:color="auto" w:sz="4" w:space="0"/>
              <w:right w:val="single" w:color="auto" w:sz="4" w:space="0"/>
            </w:tcBorders>
            <w:shd w:val="clear" w:color="auto" w:fill="FFFFFF"/>
            <w:noWrap/>
            <w:vAlign w:val="bottom"/>
          </w:tcPr>
          <w:p w14:paraId="79B58412">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电警（卡口）77</w:t>
            </w:r>
          </w:p>
        </w:tc>
        <w:tc>
          <w:tcPr>
            <w:tcW w:w="385" w:type="pct"/>
            <w:tcBorders>
              <w:top w:val="nil"/>
              <w:left w:val="nil"/>
              <w:bottom w:val="single" w:color="auto" w:sz="4" w:space="0"/>
              <w:right w:val="single" w:color="auto" w:sz="4" w:space="0"/>
            </w:tcBorders>
            <w:noWrap/>
            <w:vAlign w:val="center"/>
          </w:tcPr>
          <w:p w14:paraId="585302FC">
            <w:pPr>
              <w:spacing w:line="360" w:lineRule="exact"/>
              <w:rPr>
                <w:rFonts w:hint="eastAsia" w:ascii="宋体" w:hAnsi="宋体" w:cs="宋体"/>
                <w:color w:val="auto"/>
                <w:sz w:val="22"/>
                <w:highlight w:val="none"/>
              </w:rPr>
            </w:pPr>
          </w:p>
        </w:tc>
      </w:tr>
      <w:tr w14:paraId="6B86E100">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37028B69">
            <w:pPr>
              <w:spacing w:line="360" w:lineRule="exact"/>
              <w:rPr>
                <w:rFonts w:hint="eastAsia" w:ascii="宋体" w:hAnsi="宋体" w:cs="宋体"/>
                <w:color w:val="auto"/>
                <w:sz w:val="22"/>
                <w:highlight w:val="none"/>
              </w:rPr>
            </w:pPr>
            <w:r>
              <w:rPr>
                <w:rFonts w:hint="eastAsia" w:ascii="宋体" w:hAnsi="宋体" w:cs="宋体"/>
                <w:color w:val="auto"/>
                <w:sz w:val="22"/>
                <w:highlight w:val="none"/>
              </w:rPr>
              <w:t>78</w:t>
            </w:r>
          </w:p>
        </w:tc>
        <w:tc>
          <w:tcPr>
            <w:tcW w:w="2938" w:type="pct"/>
            <w:tcBorders>
              <w:top w:val="nil"/>
              <w:left w:val="nil"/>
              <w:bottom w:val="single" w:color="auto" w:sz="4" w:space="0"/>
              <w:right w:val="single" w:color="auto" w:sz="4" w:space="0"/>
            </w:tcBorders>
            <w:noWrap/>
            <w:vAlign w:val="center"/>
          </w:tcPr>
          <w:p w14:paraId="21B9446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YS沉木桥路-古岸路北卡口1(交警)</w:t>
            </w:r>
          </w:p>
        </w:tc>
        <w:tc>
          <w:tcPr>
            <w:tcW w:w="1305" w:type="pct"/>
            <w:tcBorders>
              <w:top w:val="nil"/>
              <w:left w:val="nil"/>
              <w:bottom w:val="single" w:color="auto" w:sz="4" w:space="0"/>
              <w:right w:val="single" w:color="auto" w:sz="4" w:space="0"/>
            </w:tcBorders>
            <w:shd w:val="clear" w:color="auto" w:fill="FFFFFF"/>
            <w:noWrap/>
            <w:vAlign w:val="bottom"/>
          </w:tcPr>
          <w:p w14:paraId="435AC4AF">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电警（卡口）78</w:t>
            </w:r>
          </w:p>
        </w:tc>
        <w:tc>
          <w:tcPr>
            <w:tcW w:w="385" w:type="pct"/>
            <w:tcBorders>
              <w:top w:val="nil"/>
              <w:left w:val="nil"/>
              <w:bottom w:val="single" w:color="auto" w:sz="4" w:space="0"/>
              <w:right w:val="single" w:color="auto" w:sz="4" w:space="0"/>
            </w:tcBorders>
            <w:noWrap/>
            <w:vAlign w:val="center"/>
          </w:tcPr>
          <w:p w14:paraId="3B4FA011">
            <w:pPr>
              <w:spacing w:line="360" w:lineRule="exact"/>
              <w:rPr>
                <w:rFonts w:hint="eastAsia" w:ascii="宋体" w:hAnsi="宋体" w:cs="宋体"/>
                <w:color w:val="auto"/>
                <w:sz w:val="22"/>
                <w:highlight w:val="none"/>
              </w:rPr>
            </w:pPr>
          </w:p>
        </w:tc>
      </w:tr>
      <w:tr w14:paraId="438A4882">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0CA00EFC">
            <w:pPr>
              <w:spacing w:line="360" w:lineRule="exact"/>
              <w:rPr>
                <w:rFonts w:hint="eastAsia" w:ascii="宋体" w:hAnsi="宋体" w:cs="宋体"/>
                <w:color w:val="auto"/>
                <w:sz w:val="22"/>
                <w:highlight w:val="none"/>
              </w:rPr>
            </w:pPr>
            <w:r>
              <w:rPr>
                <w:rFonts w:hint="eastAsia" w:ascii="宋体" w:hAnsi="宋体" w:cs="宋体"/>
                <w:color w:val="auto"/>
                <w:sz w:val="22"/>
                <w:highlight w:val="none"/>
              </w:rPr>
              <w:t>79</w:t>
            </w:r>
          </w:p>
        </w:tc>
        <w:tc>
          <w:tcPr>
            <w:tcW w:w="2938" w:type="pct"/>
            <w:tcBorders>
              <w:top w:val="nil"/>
              <w:left w:val="nil"/>
              <w:bottom w:val="single" w:color="auto" w:sz="4" w:space="0"/>
              <w:right w:val="single" w:color="auto" w:sz="4" w:space="0"/>
            </w:tcBorders>
            <w:noWrap/>
            <w:vAlign w:val="center"/>
          </w:tcPr>
          <w:p w14:paraId="5B52DA6A">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YS沉木桥路-古岸路北卡口2(交警)</w:t>
            </w:r>
          </w:p>
        </w:tc>
        <w:tc>
          <w:tcPr>
            <w:tcW w:w="1305" w:type="pct"/>
            <w:tcBorders>
              <w:top w:val="nil"/>
              <w:left w:val="nil"/>
              <w:bottom w:val="single" w:color="auto" w:sz="4" w:space="0"/>
              <w:right w:val="single" w:color="auto" w:sz="4" w:space="0"/>
            </w:tcBorders>
            <w:shd w:val="clear" w:color="auto" w:fill="FFFFFF"/>
            <w:noWrap/>
            <w:vAlign w:val="bottom"/>
          </w:tcPr>
          <w:p w14:paraId="760C8EE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电警（卡口）79</w:t>
            </w:r>
          </w:p>
        </w:tc>
        <w:tc>
          <w:tcPr>
            <w:tcW w:w="385" w:type="pct"/>
            <w:tcBorders>
              <w:top w:val="nil"/>
              <w:left w:val="nil"/>
              <w:bottom w:val="single" w:color="auto" w:sz="4" w:space="0"/>
              <w:right w:val="single" w:color="auto" w:sz="4" w:space="0"/>
            </w:tcBorders>
            <w:noWrap/>
            <w:vAlign w:val="center"/>
          </w:tcPr>
          <w:p w14:paraId="177D96C2">
            <w:pPr>
              <w:spacing w:line="360" w:lineRule="exact"/>
              <w:rPr>
                <w:rFonts w:hint="eastAsia" w:ascii="宋体" w:hAnsi="宋体" w:cs="宋体"/>
                <w:color w:val="auto"/>
                <w:sz w:val="22"/>
                <w:highlight w:val="none"/>
              </w:rPr>
            </w:pPr>
          </w:p>
        </w:tc>
      </w:tr>
      <w:tr w14:paraId="393EAA83">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094BD56B">
            <w:pPr>
              <w:spacing w:line="360" w:lineRule="exact"/>
              <w:rPr>
                <w:rFonts w:hint="eastAsia" w:ascii="宋体" w:hAnsi="宋体" w:cs="宋体"/>
                <w:color w:val="auto"/>
                <w:sz w:val="22"/>
                <w:highlight w:val="none"/>
              </w:rPr>
            </w:pPr>
            <w:r>
              <w:rPr>
                <w:rFonts w:hint="eastAsia" w:ascii="宋体" w:hAnsi="宋体" w:cs="宋体"/>
                <w:color w:val="auto"/>
                <w:sz w:val="22"/>
                <w:highlight w:val="none"/>
              </w:rPr>
              <w:t>80</w:t>
            </w:r>
          </w:p>
        </w:tc>
        <w:tc>
          <w:tcPr>
            <w:tcW w:w="2938" w:type="pct"/>
            <w:tcBorders>
              <w:top w:val="nil"/>
              <w:left w:val="nil"/>
              <w:bottom w:val="single" w:color="auto" w:sz="4" w:space="0"/>
              <w:right w:val="single" w:color="auto" w:sz="4" w:space="0"/>
            </w:tcBorders>
            <w:noWrap/>
            <w:vAlign w:val="center"/>
          </w:tcPr>
          <w:p w14:paraId="0BBB191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YS沉木桥路-古岸路南电警1(交警)</w:t>
            </w:r>
          </w:p>
        </w:tc>
        <w:tc>
          <w:tcPr>
            <w:tcW w:w="1305" w:type="pct"/>
            <w:tcBorders>
              <w:top w:val="nil"/>
              <w:left w:val="nil"/>
              <w:bottom w:val="single" w:color="auto" w:sz="4" w:space="0"/>
              <w:right w:val="single" w:color="auto" w:sz="4" w:space="0"/>
            </w:tcBorders>
            <w:shd w:val="clear" w:color="auto" w:fill="FFFFFF"/>
            <w:noWrap/>
            <w:vAlign w:val="bottom"/>
          </w:tcPr>
          <w:p w14:paraId="040DBA0C">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电警（卡口）80</w:t>
            </w:r>
          </w:p>
        </w:tc>
        <w:tc>
          <w:tcPr>
            <w:tcW w:w="385" w:type="pct"/>
            <w:tcBorders>
              <w:top w:val="nil"/>
              <w:left w:val="nil"/>
              <w:bottom w:val="single" w:color="auto" w:sz="4" w:space="0"/>
              <w:right w:val="single" w:color="auto" w:sz="4" w:space="0"/>
            </w:tcBorders>
            <w:noWrap/>
            <w:vAlign w:val="center"/>
          </w:tcPr>
          <w:p w14:paraId="6D619D82">
            <w:pPr>
              <w:spacing w:line="360" w:lineRule="exact"/>
              <w:rPr>
                <w:rFonts w:hint="eastAsia" w:ascii="宋体" w:hAnsi="宋体" w:cs="宋体"/>
                <w:color w:val="auto"/>
                <w:sz w:val="22"/>
                <w:highlight w:val="none"/>
              </w:rPr>
            </w:pPr>
          </w:p>
        </w:tc>
      </w:tr>
      <w:tr w14:paraId="2635B420">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25CDD54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81</w:t>
            </w:r>
          </w:p>
        </w:tc>
        <w:tc>
          <w:tcPr>
            <w:tcW w:w="2938" w:type="pct"/>
            <w:tcBorders>
              <w:top w:val="nil"/>
              <w:left w:val="nil"/>
              <w:bottom w:val="single" w:color="auto" w:sz="4" w:space="0"/>
              <w:right w:val="single" w:color="auto" w:sz="4" w:space="0"/>
            </w:tcBorders>
            <w:noWrap/>
            <w:vAlign w:val="center"/>
          </w:tcPr>
          <w:p w14:paraId="757892FF">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YS沉木桥路-古岸路南电警2(交警)</w:t>
            </w:r>
          </w:p>
        </w:tc>
        <w:tc>
          <w:tcPr>
            <w:tcW w:w="1305" w:type="pct"/>
            <w:tcBorders>
              <w:top w:val="nil"/>
              <w:left w:val="nil"/>
              <w:bottom w:val="single" w:color="auto" w:sz="4" w:space="0"/>
              <w:right w:val="single" w:color="auto" w:sz="4" w:space="0"/>
            </w:tcBorders>
            <w:shd w:val="clear" w:color="auto" w:fill="FFFFFF"/>
            <w:noWrap/>
            <w:vAlign w:val="bottom"/>
          </w:tcPr>
          <w:p w14:paraId="1F2125E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电警（卡口）81</w:t>
            </w:r>
          </w:p>
        </w:tc>
        <w:tc>
          <w:tcPr>
            <w:tcW w:w="385" w:type="pct"/>
            <w:tcBorders>
              <w:top w:val="nil"/>
              <w:left w:val="nil"/>
              <w:bottom w:val="single" w:color="auto" w:sz="4" w:space="0"/>
              <w:right w:val="single" w:color="auto" w:sz="4" w:space="0"/>
            </w:tcBorders>
            <w:noWrap/>
            <w:vAlign w:val="center"/>
          </w:tcPr>
          <w:p w14:paraId="464D6911">
            <w:pPr>
              <w:spacing w:line="360" w:lineRule="exact"/>
              <w:rPr>
                <w:rFonts w:hint="eastAsia" w:ascii="宋体" w:hAnsi="宋体" w:cs="宋体"/>
                <w:color w:val="auto"/>
                <w:sz w:val="22"/>
                <w:highlight w:val="none"/>
              </w:rPr>
            </w:pPr>
          </w:p>
        </w:tc>
      </w:tr>
      <w:tr w14:paraId="6838EA95">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32433D9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82</w:t>
            </w:r>
          </w:p>
        </w:tc>
        <w:tc>
          <w:tcPr>
            <w:tcW w:w="2938" w:type="pct"/>
            <w:tcBorders>
              <w:top w:val="nil"/>
              <w:left w:val="nil"/>
              <w:bottom w:val="single" w:color="auto" w:sz="4" w:space="0"/>
              <w:right w:val="single" w:color="auto" w:sz="4" w:space="0"/>
            </w:tcBorders>
            <w:noWrap/>
            <w:vAlign w:val="center"/>
          </w:tcPr>
          <w:p w14:paraId="2D29A28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YS沉木桥路-古岸路南卡口1(交警)</w:t>
            </w:r>
          </w:p>
        </w:tc>
        <w:tc>
          <w:tcPr>
            <w:tcW w:w="1305" w:type="pct"/>
            <w:tcBorders>
              <w:top w:val="nil"/>
              <w:left w:val="nil"/>
              <w:bottom w:val="single" w:color="auto" w:sz="4" w:space="0"/>
              <w:right w:val="single" w:color="auto" w:sz="4" w:space="0"/>
            </w:tcBorders>
            <w:shd w:val="clear" w:color="auto" w:fill="FFFFFF"/>
            <w:noWrap/>
            <w:vAlign w:val="bottom"/>
          </w:tcPr>
          <w:p w14:paraId="2A7F60DF">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电警（卡口）82</w:t>
            </w:r>
          </w:p>
        </w:tc>
        <w:tc>
          <w:tcPr>
            <w:tcW w:w="385" w:type="pct"/>
            <w:tcBorders>
              <w:top w:val="nil"/>
              <w:left w:val="nil"/>
              <w:bottom w:val="single" w:color="auto" w:sz="4" w:space="0"/>
              <w:right w:val="single" w:color="auto" w:sz="4" w:space="0"/>
            </w:tcBorders>
            <w:noWrap/>
            <w:vAlign w:val="center"/>
          </w:tcPr>
          <w:p w14:paraId="655B126F">
            <w:pPr>
              <w:spacing w:line="360" w:lineRule="exact"/>
              <w:rPr>
                <w:rFonts w:hint="eastAsia" w:ascii="宋体" w:hAnsi="宋体" w:cs="宋体"/>
                <w:color w:val="auto"/>
                <w:sz w:val="22"/>
                <w:highlight w:val="none"/>
              </w:rPr>
            </w:pPr>
          </w:p>
        </w:tc>
      </w:tr>
      <w:tr w14:paraId="479845A6">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5A272ACC">
            <w:pPr>
              <w:spacing w:line="360" w:lineRule="exact"/>
              <w:rPr>
                <w:rFonts w:hint="eastAsia" w:ascii="宋体" w:hAnsi="宋体" w:cs="宋体"/>
                <w:color w:val="auto"/>
                <w:sz w:val="22"/>
                <w:highlight w:val="none"/>
              </w:rPr>
            </w:pPr>
            <w:r>
              <w:rPr>
                <w:rFonts w:hint="eastAsia" w:ascii="宋体" w:hAnsi="宋体" w:cs="宋体"/>
                <w:color w:val="auto"/>
                <w:sz w:val="22"/>
                <w:highlight w:val="none"/>
              </w:rPr>
              <w:t>83</w:t>
            </w:r>
          </w:p>
        </w:tc>
        <w:tc>
          <w:tcPr>
            <w:tcW w:w="2938" w:type="pct"/>
            <w:tcBorders>
              <w:top w:val="nil"/>
              <w:left w:val="nil"/>
              <w:bottom w:val="single" w:color="auto" w:sz="4" w:space="0"/>
              <w:right w:val="single" w:color="auto" w:sz="4" w:space="0"/>
            </w:tcBorders>
            <w:noWrap/>
            <w:vAlign w:val="center"/>
          </w:tcPr>
          <w:p w14:paraId="736C9BF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YS沉木桥路-古岸路南卡口2(交警)</w:t>
            </w:r>
          </w:p>
        </w:tc>
        <w:tc>
          <w:tcPr>
            <w:tcW w:w="1305" w:type="pct"/>
            <w:tcBorders>
              <w:top w:val="nil"/>
              <w:left w:val="nil"/>
              <w:bottom w:val="single" w:color="auto" w:sz="4" w:space="0"/>
              <w:right w:val="single" w:color="auto" w:sz="4" w:space="0"/>
            </w:tcBorders>
            <w:shd w:val="clear" w:color="auto" w:fill="FFFFFF"/>
            <w:noWrap/>
            <w:vAlign w:val="bottom"/>
          </w:tcPr>
          <w:p w14:paraId="4D30A77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电警（卡口）83</w:t>
            </w:r>
          </w:p>
        </w:tc>
        <w:tc>
          <w:tcPr>
            <w:tcW w:w="385" w:type="pct"/>
            <w:tcBorders>
              <w:top w:val="nil"/>
              <w:left w:val="nil"/>
              <w:bottom w:val="single" w:color="auto" w:sz="4" w:space="0"/>
              <w:right w:val="single" w:color="auto" w:sz="4" w:space="0"/>
            </w:tcBorders>
            <w:noWrap/>
            <w:vAlign w:val="center"/>
          </w:tcPr>
          <w:p w14:paraId="05DFCFD9">
            <w:pPr>
              <w:spacing w:line="360" w:lineRule="exact"/>
              <w:rPr>
                <w:rFonts w:hint="eastAsia" w:ascii="宋体" w:hAnsi="宋体" w:cs="宋体"/>
                <w:color w:val="auto"/>
                <w:sz w:val="22"/>
                <w:highlight w:val="none"/>
              </w:rPr>
            </w:pPr>
          </w:p>
        </w:tc>
      </w:tr>
      <w:tr w14:paraId="146A4264">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38CE7AAD">
            <w:pPr>
              <w:spacing w:line="360" w:lineRule="exact"/>
              <w:rPr>
                <w:rFonts w:hint="eastAsia" w:ascii="宋体" w:hAnsi="宋体" w:cs="宋体"/>
                <w:color w:val="auto"/>
                <w:sz w:val="22"/>
                <w:highlight w:val="none"/>
              </w:rPr>
            </w:pPr>
            <w:r>
              <w:rPr>
                <w:rFonts w:hint="eastAsia" w:ascii="宋体" w:hAnsi="宋体" w:cs="宋体"/>
                <w:color w:val="auto"/>
                <w:sz w:val="22"/>
                <w:highlight w:val="none"/>
              </w:rPr>
              <w:t>84</w:t>
            </w:r>
          </w:p>
        </w:tc>
        <w:tc>
          <w:tcPr>
            <w:tcW w:w="2938" w:type="pct"/>
            <w:tcBorders>
              <w:top w:val="nil"/>
              <w:left w:val="nil"/>
              <w:bottom w:val="single" w:color="auto" w:sz="4" w:space="0"/>
              <w:right w:val="single" w:color="auto" w:sz="4" w:space="0"/>
            </w:tcBorders>
            <w:noWrap/>
            <w:vAlign w:val="center"/>
          </w:tcPr>
          <w:p w14:paraId="6AD9893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YS沉木桥路-古岸路西电警(交警)</w:t>
            </w:r>
          </w:p>
        </w:tc>
        <w:tc>
          <w:tcPr>
            <w:tcW w:w="1305" w:type="pct"/>
            <w:tcBorders>
              <w:top w:val="nil"/>
              <w:left w:val="nil"/>
              <w:bottom w:val="single" w:color="auto" w:sz="4" w:space="0"/>
              <w:right w:val="single" w:color="auto" w:sz="4" w:space="0"/>
            </w:tcBorders>
            <w:shd w:val="clear" w:color="auto" w:fill="FFFFFF"/>
            <w:noWrap/>
            <w:vAlign w:val="bottom"/>
          </w:tcPr>
          <w:p w14:paraId="48E381BF">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电警（卡口）84</w:t>
            </w:r>
          </w:p>
        </w:tc>
        <w:tc>
          <w:tcPr>
            <w:tcW w:w="385" w:type="pct"/>
            <w:tcBorders>
              <w:top w:val="nil"/>
              <w:left w:val="nil"/>
              <w:bottom w:val="single" w:color="auto" w:sz="4" w:space="0"/>
              <w:right w:val="single" w:color="auto" w:sz="4" w:space="0"/>
            </w:tcBorders>
            <w:noWrap/>
            <w:vAlign w:val="center"/>
          </w:tcPr>
          <w:p w14:paraId="2ED055DD">
            <w:pPr>
              <w:spacing w:line="360" w:lineRule="exact"/>
              <w:rPr>
                <w:rFonts w:hint="eastAsia" w:ascii="宋体" w:hAnsi="宋体" w:cs="宋体"/>
                <w:color w:val="auto"/>
                <w:sz w:val="22"/>
                <w:highlight w:val="none"/>
              </w:rPr>
            </w:pPr>
          </w:p>
        </w:tc>
      </w:tr>
      <w:tr w14:paraId="62C6177F">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BE814BA">
            <w:pPr>
              <w:spacing w:line="360" w:lineRule="exact"/>
              <w:rPr>
                <w:rFonts w:hint="eastAsia" w:ascii="宋体" w:hAnsi="宋体" w:cs="宋体"/>
                <w:color w:val="auto"/>
                <w:sz w:val="22"/>
                <w:highlight w:val="none"/>
              </w:rPr>
            </w:pPr>
            <w:r>
              <w:rPr>
                <w:rFonts w:hint="eastAsia" w:ascii="宋体" w:hAnsi="宋体" w:cs="宋体"/>
                <w:color w:val="auto"/>
                <w:sz w:val="22"/>
                <w:highlight w:val="none"/>
              </w:rPr>
              <w:t>85</w:t>
            </w:r>
          </w:p>
        </w:tc>
        <w:tc>
          <w:tcPr>
            <w:tcW w:w="2938" w:type="pct"/>
            <w:tcBorders>
              <w:top w:val="nil"/>
              <w:left w:val="nil"/>
              <w:bottom w:val="single" w:color="auto" w:sz="4" w:space="0"/>
              <w:right w:val="single" w:color="auto" w:sz="4" w:space="0"/>
            </w:tcBorders>
            <w:noWrap/>
            <w:vAlign w:val="center"/>
          </w:tcPr>
          <w:p w14:paraId="5302B712">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YS沉木桥路-古岸路西卡口(交警)</w:t>
            </w:r>
          </w:p>
        </w:tc>
        <w:tc>
          <w:tcPr>
            <w:tcW w:w="1305" w:type="pct"/>
            <w:tcBorders>
              <w:top w:val="nil"/>
              <w:left w:val="nil"/>
              <w:bottom w:val="single" w:color="auto" w:sz="4" w:space="0"/>
              <w:right w:val="single" w:color="auto" w:sz="4" w:space="0"/>
            </w:tcBorders>
            <w:shd w:val="clear" w:color="auto" w:fill="FFFFFF"/>
            <w:noWrap/>
            <w:vAlign w:val="bottom"/>
          </w:tcPr>
          <w:p w14:paraId="468292C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电警（卡口）85</w:t>
            </w:r>
          </w:p>
        </w:tc>
        <w:tc>
          <w:tcPr>
            <w:tcW w:w="385" w:type="pct"/>
            <w:tcBorders>
              <w:top w:val="nil"/>
              <w:left w:val="nil"/>
              <w:bottom w:val="single" w:color="auto" w:sz="4" w:space="0"/>
              <w:right w:val="single" w:color="auto" w:sz="4" w:space="0"/>
            </w:tcBorders>
            <w:noWrap/>
            <w:vAlign w:val="center"/>
          </w:tcPr>
          <w:p w14:paraId="48F8F205">
            <w:pPr>
              <w:spacing w:line="360" w:lineRule="exact"/>
              <w:rPr>
                <w:rFonts w:hint="eastAsia" w:ascii="宋体" w:hAnsi="宋体" w:cs="宋体"/>
                <w:color w:val="auto"/>
                <w:sz w:val="22"/>
                <w:highlight w:val="none"/>
              </w:rPr>
            </w:pPr>
          </w:p>
        </w:tc>
      </w:tr>
      <w:tr w14:paraId="754C0B3C">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404A46D">
            <w:pPr>
              <w:spacing w:line="360" w:lineRule="exact"/>
              <w:rPr>
                <w:rFonts w:hint="eastAsia" w:ascii="宋体" w:hAnsi="宋体" w:cs="宋体"/>
                <w:color w:val="auto"/>
                <w:sz w:val="22"/>
                <w:highlight w:val="none"/>
              </w:rPr>
            </w:pPr>
            <w:r>
              <w:rPr>
                <w:rFonts w:hint="eastAsia" w:ascii="宋体" w:hAnsi="宋体" w:cs="宋体"/>
                <w:color w:val="auto"/>
                <w:sz w:val="22"/>
                <w:highlight w:val="none"/>
              </w:rPr>
              <w:t>86</w:t>
            </w:r>
          </w:p>
        </w:tc>
        <w:tc>
          <w:tcPr>
            <w:tcW w:w="2938" w:type="pct"/>
            <w:tcBorders>
              <w:top w:val="nil"/>
              <w:left w:val="nil"/>
              <w:bottom w:val="single" w:color="auto" w:sz="4" w:space="0"/>
              <w:right w:val="single" w:color="auto" w:sz="4" w:space="0"/>
            </w:tcBorders>
            <w:noWrap/>
            <w:vAlign w:val="center"/>
          </w:tcPr>
          <w:p w14:paraId="7966101B">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YS沉木桥路-上河乡路北电警1(交警)</w:t>
            </w:r>
          </w:p>
        </w:tc>
        <w:tc>
          <w:tcPr>
            <w:tcW w:w="1305" w:type="pct"/>
            <w:tcBorders>
              <w:top w:val="nil"/>
              <w:left w:val="nil"/>
              <w:bottom w:val="single" w:color="auto" w:sz="4" w:space="0"/>
              <w:right w:val="single" w:color="auto" w:sz="4" w:space="0"/>
            </w:tcBorders>
            <w:shd w:val="clear" w:color="auto" w:fill="FFFFFF"/>
            <w:noWrap/>
            <w:vAlign w:val="bottom"/>
          </w:tcPr>
          <w:p w14:paraId="1C5B7B1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电警（卡口）86</w:t>
            </w:r>
          </w:p>
        </w:tc>
        <w:tc>
          <w:tcPr>
            <w:tcW w:w="385" w:type="pct"/>
            <w:tcBorders>
              <w:top w:val="nil"/>
              <w:left w:val="nil"/>
              <w:bottom w:val="single" w:color="auto" w:sz="4" w:space="0"/>
              <w:right w:val="single" w:color="auto" w:sz="4" w:space="0"/>
            </w:tcBorders>
            <w:noWrap/>
            <w:vAlign w:val="center"/>
          </w:tcPr>
          <w:p w14:paraId="5AEBD79E">
            <w:pPr>
              <w:spacing w:line="360" w:lineRule="exact"/>
              <w:rPr>
                <w:rFonts w:hint="eastAsia" w:ascii="宋体" w:hAnsi="宋体" w:cs="宋体"/>
                <w:color w:val="auto"/>
                <w:sz w:val="22"/>
                <w:highlight w:val="none"/>
              </w:rPr>
            </w:pPr>
          </w:p>
        </w:tc>
      </w:tr>
      <w:tr w14:paraId="5F42A2EE">
        <w:tblPrEx>
          <w:tblCellMar>
            <w:top w:w="0" w:type="dxa"/>
            <w:left w:w="108" w:type="dxa"/>
            <w:bottom w:w="0" w:type="dxa"/>
            <w:right w:w="108" w:type="dxa"/>
          </w:tblCellMar>
        </w:tblPrEx>
        <w:trPr>
          <w:trHeight w:val="227" w:hRule="atLeast"/>
          <w:jc w:val="center"/>
        </w:trPr>
        <w:tc>
          <w:tcPr>
            <w:tcW w:w="372" w:type="pct"/>
            <w:tcBorders>
              <w:top w:val="single" w:color="auto" w:sz="4" w:space="0"/>
              <w:left w:val="single" w:color="auto" w:sz="4" w:space="0"/>
              <w:bottom w:val="single" w:color="auto" w:sz="4" w:space="0"/>
              <w:right w:val="single" w:color="auto" w:sz="4" w:space="0"/>
            </w:tcBorders>
            <w:noWrap/>
            <w:vAlign w:val="center"/>
          </w:tcPr>
          <w:p w14:paraId="7F88FF0E">
            <w:pPr>
              <w:spacing w:line="360" w:lineRule="exact"/>
              <w:rPr>
                <w:rFonts w:hint="eastAsia" w:ascii="宋体" w:hAnsi="宋体" w:cs="宋体"/>
                <w:color w:val="auto"/>
                <w:sz w:val="22"/>
                <w:highlight w:val="none"/>
              </w:rPr>
            </w:pPr>
            <w:r>
              <w:rPr>
                <w:rFonts w:hint="eastAsia" w:ascii="宋体" w:hAnsi="宋体" w:cs="宋体"/>
                <w:color w:val="auto"/>
                <w:sz w:val="22"/>
                <w:highlight w:val="none"/>
              </w:rPr>
              <w:t>87</w:t>
            </w:r>
          </w:p>
        </w:tc>
        <w:tc>
          <w:tcPr>
            <w:tcW w:w="2938" w:type="pct"/>
            <w:tcBorders>
              <w:top w:val="single" w:color="auto" w:sz="4" w:space="0"/>
              <w:left w:val="single" w:color="auto" w:sz="4" w:space="0"/>
              <w:bottom w:val="single" w:color="auto" w:sz="4" w:space="0"/>
              <w:right w:val="single" w:color="auto" w:sz="4" w:space="0"/>
            </w:tcBorders>
            <w:noWrap/>
            <w:vAlign w:val="center"/>
          </w:tcPr>
          <w:p w14:paraId="10F3BA99">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YS沉木桥路-上河乡路北电警2(交警)</w:t>
            </w:r>
          </w:p>
        </w:tc>
        <w:tc>
          <w:tcPr>
            <w:tcW w:w="1305" w:type="pct"/>
            <w:tcBorders>
              <w:top w:val="single" w:color="auto" w:sz="4" w:space="0"/>
              <w:left w:val="single" w:color="auto" w:sz="4" w:space="0"/>
              <w:bottom w:val="single" w:color="auto" w:sz="4" w:space="0"/>
              <w:right w:val="single" w:color="auto" w:sz="4" w:space="0"/>
            </w:tcBorders>
            <w:noWrap/>
            <w:vAlign w:val="bottom"/>
          </w:tcPr>
          <w:p w14:paraId="204F25E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电警（卡口）87</w:t>
            </w:r>
          </w:p>
        </w:tc>
        <w:tc>
          <w:tcPr>
            <w:tcW w:w="385" w:type="pct"/>
            <w:tcBorders>
              <w:top w:val="single" w:color="auto" w:sz="4" w:space="0"/>
              <w:left w:val="single" w:color="auto" w:sz="4" w:space="0"/>
              <w:bottom w:val="single" w:color="auto" w:sz="4" w:space="0"/>
              <w:right w:val="single" w:color="auto" w:sz="4" w:space="0"/>
            </w:tcBorders>
            <w:noWrap/>
            <w:vAlign w:val="center"/>
          </w:tcPr>
          <w:p w14:paraId="1DA10161">
            <w:pPr>
              <w:spacing w:line="360" w:lineRule="exact"/>
              <w:rPr>
                <w:rFonts w:hint="eastAsia" w:ascii="宋体" w:hAnsi="宋体" w:cs="宋体"/>
                <w:b/>
                <w:bCs/>
                <w:color w:val="auto"/>
                <w:sz w:val="22"/>
                <w:highlight w:val="none"/>
              </w:rPr>
            </w:pPr>
          </w:p>
        </w:tc>
      </w:tr>
      <w:tr w14:paraId="1C9B4615">
        <w:tblPrEx>
          <w:tblCellMar>
            <w:top w:w="0" w:type="dxa"/>
            <w:left w:w="108" w:type="dxa"/>
            <w:bottom w:w="0" w:type="dxa"/>
            <w:right w:w="108" w:type="dxa"/>
          </w:tblCellMar>
        </w:tblPrEx>
        <w:trPr>
          <w:trHeight w:val="227" w:hRule="atLeast"/>
          <w:jc w:val="center"/>
        </w:trPr>
        <w:tc>
          <w:tcPr>
            <w:tcW w:w="372" w:type="pct"/>
            <w:tcBorders>
              <w:top w:val="single" w:color="auto" w:sz="4" w:space="0"/>
              <w:left w:val="single" w:color="auto" w:sz="4" w:space="0"/>
              <w:bottom w:val="single" w:color="auto" w:sz="4" w:space="0"/>
              <w:right w:val="single" w:color="auto" w:sz="4" w:space="0"/>
            </w:tcBorders>
            <w:noWrap/>
            <w:vAlign w:val="center"/>
          </w:tcPr>
          <w:p w14:paraId="019204E5">
            <w:pPr>
              <w:spacing w:line="360" w:lineRule="exact"/>
              <w:rPr>
                <w:rFonts w:hint="eastAsia" w:ascii="宋体" w:hAnsi="宋体" w:cs="宋体"/>
                <w:color w:val="auto"/>
                <w:sz w:val="22"/>
                <w:highlight w:val="none"/>
              </w:rPr>
            </w:pPr>
            <w:r>
              <w:rPr>
                <w:rFonts w:hint="eastAsia" w:ascii="宋体" w:hAnsi="宋体" w:cs="宋体"/>
                <w:color w:val="auto"/>
                <w:sz w:val="22"/>
                <w:highlight w:val="none"/>
              </w:rPr>
              <w:t>88</w:t>
            </w:r>
          </w:p>
        </w:tc>
        <w:tc>
          <w:tcPr>
            <w:tcW w:w="2938" w:type="pct"/>
            <w:tcBorders>
              <w:top w:val="single" w:color="auto" w:sz="4" w:space="0"/>
              <w:left w:val="single" w:color="auto" w:sz="4" w:space="0"/>
              <w:bottom w:val="single" w:color="auto" w:sz="4" w:space="0"/>
              <w:right w:val="single" w:color="auto" w:sz="4" w:space="0"/>
            </w:tcBorders>
            <w:noWrap/>
            <w:vAlign w:val="center"/>
          </w:tcPr>
          <w:p w14:paraId="1DBEF93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YS沉木桥路-上河乡路北卡口1(交警)</w:t>
            </w:r>
          </w:p>
        </w:tc>
        <w:tc>
          <w:tcPr>
            <w:tcW w:w="1305" w:type="pct"/>
            <w:tcBorders>
              <w:top w:val="single" w:color="auto" w:sz="4" w:space="0"/>
              <w:left w:val="single" w:color="auto" w:sz="4" w:space="0"/>
              <w:bottom w:val="single" w:color="auto" w:sz="4" w:space="0"/>
              <w:right w:val="single" w:color="auto" w:sz="4" w:space="0"/>
            </w:tcBorders>
            <w:noWrap/>
            <w:vAlign w:val="bottom"/>
          </w:tcPr>
          <w:p w14:paraId="6CEDBD1A">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电警（卡口）88</w:t>
            </w:r>
          </w:p>
        </w:tc>
        <w:tc>
          <w:tcPr>
            <w:tcW w:w="385" w:type="pct"/>
            <w:tcBorders>
              <w:top w:val="single" w:color="auto" w:sz="4" w:space="0"/>
              <w:left w:val="single" w:color="auto" w:sz="4" w:space="0"/>
              <w:bottom w:val="single" w:color="auto" w:sz="4" w:space="0"/>
              <w:right w:val="single" w:color="auto" w:sz="4" w:space="0"/>
            </w:tcBorders>
            <w:noWrap/>
            <w:vAlign w:val="center"/>
          </w:tcPr>
          <w:p w14:paraId="32857689">
            <w:pPr>
              <w:spacing w:line="360" w:lineRule="exact"/>
              <w:rPr>
                <w:rFonts w:hint="eastAsia" w:ascii="宋体" w:hAnsi="宋体" w:cs="宋体"/>
                <w:b/>
                <w:bCs/>
                <w:color w:val="auto"/>
                <w:sz w:val="22"/>
                <w:highlight w:val="none"/>
              </w:rPr>
            </w:pPr>
          </w:p>
        </w:tc>
      </w:tr>
      <w:tr w14:paraId="7F68C0DE">
        <w:tblPrEx>
          <w:tblCellMar>
            <w:top w:w="0" w:type="dxa"/>
            <w:left w:w="108" w:type="dxa"/>
            <w:bottom w:w="0" w:type="dxa"/>
            <w:right w:w="108" w:type="dxa"/>
          </w:tblCellMar>
        </w:tblPrEx>
        <w:trPr>
          <w:trHeight w:val="227" w:hRule="atLeast"/>
          <w:jc w:val="center"/>
        </w:trPr>
        <w:tc>
          <w:tcPr>
            <w:tcW w:w="372" w:type="pct"/>
            <w:tcBorders>
              <w:top w:val="single" w:color="auto" w:sz="4" w:space="0"/>
              <w:left w:val="single" w:color="auto" w:sz="4" w:space="0"/>
              <w:bottom w:val="single" w:color="auto" w:sz="4" w:space="0"/>
              <w:right w:val="single" w:color="auto" w:sz="4" w:space="0"/>
            </w:tcBorders>
            <w:noWrap/>
            <w:vAlign w:val="center"/>
          </w:tcPr>
          <w:p w14:paraId="7D8AEC8B">
            <w:pPr>
              <w:spacing w:line="360" w:lineRule="exact"/>
              <w:rPr>
                <w:rFonts w:hint="eastAsia" w:ascii="宋体" w:hAnsi="宋体" w:cs="宋体"/>
                <w:color w:val="auto"/>
                <w:sz w:val="22"/>
                <w:highlight w:val="none"/>
              </w:rPr>
            </w:pPr>
            <w:r>
              <w:rPr>
                <w:rFonts w:hint="eastAsia" w:ascii="宋体" w:hAnsi="宋体" w:cs="宋体"/>
                <w:color w:val="auto"/>
                <w:sz w:val="22"/>
                <w:highlight w:val="none"/>
              </w:rPr>
              <w:t>89</w:t>
            </w:r>
          </w:p>
        </w:tc>
        <w:tc>
          <w:tcPr>
            <w:tcW w:w="2938" w:type="pct"/>
            <w:tcBorders>
              <w:top w:val="single" w:color="auto" w:sz="4" w:space="0"/>
              <w:left w:val="single" w:color="auto" w:sz="4" w:space="0"/>
              <w:bottom w:val="single" w:color="auto" w:sz="4" w:space="0"/>
              <w:right w:val="single" w:color="auto" w:sz="4" w:space="0"/>
            </w:tcBorders>
            <w:noWrap/>
            <w:vAlign w:val="center"/>
          </w:tcPr>
          <w:p w14:paraId="0A913DA7">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YS沉木桥路-上河乡路北卡口2(交警)</w:t>
            </w:r>
          </w:p>
        </w:tc>
        <w:tc>
          <w:tcPr>
            <w:tcW w:w="1305" w:type="pct"/>
            <w:tcBorders>
              <w:top w:val="single" w:color="auto" w:sz="4" w:space="0"/>
              <w:left w:val="single" w:color="auto" w:sz="4" w:space="0"/>
              <w:bottom w:val="single" w:color="auto" w:sz="4" w:space="0"/>
              <w:right w:val="single" w:color="auto" w:sz="4" w:space="0"/>
            </w:tcBorders>
            <w:noWrap/>
            <w:vAlign w:val="bottom"/>
          </w:tcPr>
          <w:p w14:paraId="79B8F77E">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电警（卡口）89</w:t>
            </w:r>
          </w:p>
        </w:tc>
        <w:tc>
          <w:tcPr>
            <w:tcW w:w="385" w:type="pct"/>
            <w:tcBorders>
              <w:top w:val="single" w:color="auto" w:sz="4" w:space="0"/>
              <w:left w:val="single" w:color="auto" w:sz="4" w:space="0"/>
              <w:bottom w:val="single" w:color="auto" w:sz="4" w:space="0"/>
              <w:right w:val="single" w:color="auto" w:sz="4" w:space="0"/>
            </w:tcBorders>
            <w:noWrap/>
            <w:vAlign w:val="center"/>
          </w:tcPr>
          <w:p w14:paraId="42B6B473">
            <w:pPr>
              <w:spacing w:line="360" w:lineRule="exact"/>
              <w:rPr>
                <w:rFonts w:hint="eastAsia" w:ascii="宋体" w:hAnsi="宋体" w:cs="宋体"/>
                <w:b/>
                <w:bCs/>
                <w:color w:val="auto"/>
                <w:sz w:val="22"/>
                <w:highlight w:val="none"/>
              </w:rPr>
            </w:pPr>
          </w:p>
        </w:tc>
      </w:tr>
      <w:tr w14:paraId="00E32B42">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7E0729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90</w:t>
            </w:r>
          </w:p>
        </w:tc>
        <w:tc>
          <w:tcPr>
            <w:tcW w:w="2938" w:type="pct"/>
            <w:tcBorders>
              <w:top w:val="nil"/>
              <w:left w:val="nil"/>
              <w:bottom w:val="single" w:color="auto" w:sz="4" w:space="0"/>
              <w:right w:val="single" w:color="auto" w:sz="4" w:space="0"/>
            </w:tcBorders>
            <w:noWrap/>
            <w:vAlign w:val="center"/>
          </w:tcPr>
          <w:p w14:paraId="186210A5">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YS沉木桥路-上河乡路东电警1(交警)</w:t>
            </w:r>
          </w:p>
        </w:tc>
        <w:tc>
          <w:tcPr>
            <w:tcW w:w="1305" w:type="pct"/>
            <w:tcBorders>
              <w:top w:val="nil"/>
              <w:left w:val="nil"/>
              <w:bottom w:val="single" w:color="auto" w:sz="4" w:space="0"/>
              <w:right w:val="single" w:color="auto" w:sz="4" w:space="0"/>
            </w:tcBorders>
            <w:shd w:val="clear" w:color="auto" w:fill="FFFFFF"/>
            <w:noWrap/>
            <w:vAlign w:val="bottom"/>
          </w:tcPr>
          <w:p w14:paraId="25C9EDF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电警（卡口）90</w:t>
            </w:r>
          </w:p>
        </w:tc>
        <w:tc>
          <w:tcPr>
            <w:tcW w:w="385" w:type="pct"/>
            <w:tcBorders>
              <w:top w:val="nil"/>
              <w:left w:val="nil"/>
              <w:bottom w:val="single" w:color="auto" w:sz="4" w:space="0"/>
              <w:right w:val="single" w:color="auto" w:sz="4" w:space="0"/>
            </w:tcBorders>
            <w:noWrap/>
            <w:vAlign w:val="center"/>
          </w:tcPr>
          <w:p w14:paraId="4C0113C1">
            <w:pPr>
              <w:spacing w:line="360" w:lineRule="exact"/>
              <w:rPr>
                <w:rFonts w:hint="eastAsia" w:ascii="宋体" w:hAnsi="宋体" w:cs="宋体"/>
                <w:color w:val="auto"/>
                <w:sz w:val="22"/>
                <w:highlight w:val="none"/>
              </w:rPr>
            </w:pPr>
          </w:p>
        </w:tc>
      </w:tr>
      <w:tr w14:paraId="718DD4BB">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B457CA7">
            <w:pPr>
              <w:spacing w:line="360" w:lineRule="exact"/>
              <w:rPr>
                <w:rFonts w:hint="eastAsia" w:ascii="宋体" w:hAnsi="宋体" w:cs="宋体"/>
                <w:color w:val="auto"/>
                <w:sz w:val="22"/>
                <w:highlight w:val="none"/>
              </w:rPr>
            </w:pPr>
            <w:r>
              <w:rPr>
                <w:rFonts w:hint="eastAsia" w:ascii="宋体" w:hAnsi="宋体" w:cs="宋体"/>
                <w:color w:val="auto"/>
                <w:sz w:val="22"/>
                <w:highlight w:val="none"/>
              </w:rPr>
              <w:t>91</w:t>
            </w:r>
          </w:p>
        </w:tc>
        <w:tc>
          <w:tcPr>
            <w:tcW w:w="2938" w:type="pct"/>
            <w:tcBorders>
              <w:top w:val="nil"/>
              <w:left w:val="nil"/>
              <w:bottom w:val="single" w:color="auto" w:sz="4" w:space="0"/>
              <w:right w:val="single" w:color="auto" w:sz="4" w:space="0"/>
            </w:tcBorders>
            <w:noWrap/>
            <w:vAlign w:val="center"/>
          </w:tcPr>
          <w:p w14:paraId="172276BD">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YS沉木桥路-上河乡路东电警2(交警)</w:t>
            </w:r>
          </w:p>
        </w:tc>
        <w:tc>
          <w:tcPr>
            <w:tcW w:w="1305" w:type="pct"/>
            <w:tcBorders>
              <w:top w:val="nil"/>
              <w:left w:val="nil"/>
              <w:bottom w:val="single" w:color="auto" w:sz="4" w:space="0"/>
              <w:right w:val="single" w:color="auto" w:sz="4" w:space="0"/>
            </w:tcBorders>
            <w:shd w:val="clear" w:color="auto" w:fill="FFFFFF"/>
            <w:noWrap/>
            <w:vAlign w:val="bottom"/>
          </w:tcPr>
          <w:p w14:paraId="3C7EC75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电警（卡口）91</w:t>
            </w:r>
          </w:p>
        </w:tc>
        <w:tc>
          <w:tcPr>
            <w:tcW w:w="385" w:type="pct"/>
            <w:tcBorders>
              <w:top w:val="nil"/>
              <w:left w:val="nil"/>
              <w:bottom w:val="single" w:color="auto" w:sz="4" w:space="0"/>
              <w:right w:val="single" w:color="auto" w:sz="4" w:space="0"/>
            </w:tcBorders>
            <w:noWrap/>
            <w:vAlign w:val="center"/>
          </w:tcPr>
          <w:p w14:paraId="61EFBB69">
            <w:pPr>
              <w:spacing w:line="360" w:lineRule="exact"/>
              <w:rPr>
                <w:rFonts w:hint="eastAsia" w:ascii="宋体" w:hAnsi="宋体" w:cs="宋体"/>
                <w:color w:val="auto"/>
                <w:sz w:val="22"/>
                <w:highlight w:val="none"/>
              </w:rPr>
            </w:pPr>
          </w:p>
        </w:tc>
      </w:tr>
      <w:tr w14:paraId="209CAC31">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4B30989">
            <w:pPr>
              <w:spacing w:line="360" w:lineRule="exact"/>
              <w:rPr>
                <w:rFonts w:hint="eastAsia" w:ascii="宋体" w:hAnsi="宋体" w:cs="宋体"/>
                <w:color w:val="auto"/>
                <w:sz w:val="22"/>
                <w:highlight w:val="none"/>
              </w:rPr>
            </w:pPr>
            <w:r>
              <w:rPr>
                <w:rFonts w:hint="eastAsia" w:ascii="宋体" w:hAnsi="宋体" w:cs="宋体"/>
                <w:color w:val="auto"/>
                <w:sz w:val="22"/>
                <w:highlight w:val="none"/>
              </w:rPr>
              <w:t>92</w:t>
            </w:r>
          </w:p>
        </w:tc>
        <w:tc>
          <w:tcPr>
            <w:tcW w:w="2938" w:type="pct"/>
            <w:tcBorders>
              <w:top w:val="nil"/>
              <w:left w:val="nil"/>
              <w:bottom w:val="single" w:color="auto" w:sz="4" w:space="0"/>
              <w:right w:val="single" w:color="auto" w:sz="4" w:space="0"/>
            </w:tcBorders>
            <w:noWrap/>
            <w:vAlign w:val="center"/>
          </w:tcPr>
          <w:p w14:paraId="374F01EC">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YS沉木桥路-上河乡路东卡口1(交警)</w:t>
            </w:r>
          </w:p>
        </w:tc>
        <w:tc>
          <w:tcPr>
            <w:tcW w:w="1305" w:type="pct"/>
            <w:tcBorders>
              <w:top w:val="nil"/>
              <w:left w:val="nil"/>
              <w:bottom w:val="single" w:color="auto" w:sz="4" w:space="0"/>
              <w:right w:val="single" w:color="auto" w:sz="4" w:space="0"/>
            </w:tcBorders>
            <w:shd w:val="clear" w:color="auto" w:fill="FFFFFF"/>
            <w:noWrap/>
            <w:vAlign w:val="bottom"/>
          </w:tcPr>
          <w:p w14:paraId="36C1121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电警（卡口）92</w:t>
            </w:r>
          </w:p>
        </w:tc>
        <w:tc>
          <w:tcPr>
            <w:tcW w:w="385" w:type="pct"/>
            <w:tcBorders>
              <w:top w:val="nil"/>
              <w:left w:val="nil"/>
              <w:bottom w:val="single" w:color="auto" w:sz="4" w:space="0"/>
              <w:right w:val="single" w:color="auto" w:sz="4" w:space="0"/>
            </w:tcBorders>
            <w:noWrap/>
            <w:vAlign w:val="center"/>
          </w:tcPr>
          <w:p w14:paraId="02346ECD">
            <w:pPr>
              <w:spacing w:line="360" w:lineRule="exact"/>
              <w:rPr>
                <w:rFonts w:hint="eastAsia" w:ascii="宋体" w:hAnsi="宋体" w:cs="宋体"/>
                <w:color w:val="auto"/>
                <w:sz w:val="22"/>
                <w:highlight w:val="none"/>
              </w:rPr>
            </w:pPr>
          </w:p>
        </w:tc>
      </w:tr>
      <w:tr w14:paraId="3850CCEA">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1E706CE">
            <w:pPr>
              <w:spacing w:line="360" w:lineRule="exact"/>
              <w:rPr>
                <w:rFonts w:hint="eastAsia" w:ascii="宋体" w:hAnsi="宋体" w:cs="宋体"/>
                <w:color w:val="auto"/>
                <w:sz w:val="22"/>
                <w:highlight w:val="none"/>
              </w:rPr>
            </w:pPr>
            <w:r>
              <w:rPr>
                <w:rFonts w:hint="eastAsia" w:ascii="宋体" w:hAnsi="宋体" w:cs="宋体"/>
                <w:color w:val="auto"/>
                <w:sz w:val="22"/>
                <w:highlight w:val="none"/>
              </w:rPr>
              <w:t>93</w:t>
            </w:r>
          </w:p>
        </w:tc>
        <w:tc>
          <w:tcPr>
            <w:tcW w:w="2938" w:type="pct"/>
            <w:tcBorders>
              <w:top w:val="nil"/>
              <w:left w:val="nil"/>
              <w:bottom w:val="single" w:color="auto" w:sz="4" w:space="0"/>
              <w:right w:val="single" w:color="auto" w:sz="4" w:space="0"/>
            </w:tcBorders>
            <w:noWrap/>
            <w:vAlign w:val="center"/>
          </w:tcPr>
          <w:p w14:paraId="6E5735C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YS沉木桥路-上河乡路东卡口2(交警)</w:t>
            </w:r>
          </w:p>
        </w:tc>
        <w:tc>
          <w:tcPr>
            <w:tcW w:w="1305" w:type="pct"/>
            <w:tcBorders>
              <w:top w:val="nil"/>
              <w:left w:val="nil"/>
              <w:bottom w:val="single" w:color="auto" w:sz="4" w:space="0"/>
              <w:right w:val="single" w:color="auto" w:sz="4" w:space="0"/>
            </w:tcBorders>
            <w:shd w:val="clear" w:color="auto" w:fill="FFFFFF"/>
            <w:noWrap/>
            <w:vAlign w:val="bottom"/>
          </w:tcPr>
          <w:p w14:paraId="1DC6A98D">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电警（卡口）93</w:t>
            </w:r>
          </w:p>
        </w:tc>
        <w:tc>
          <w:tcPr>
            <w:tcW w:w="385" w:type="pct"/>
            <w:tcBorders>
              <w:top w:val="nil"/>
              <w:left w:val="nil"/>
              <w:bottom w:val="single" w:color="auto" w:sz="4" w:space="0"/>
              <w:right w:val="single" w:color="auto" w:sz="4" w:space="0"/>
            </w:tcBorders>
            <w:noWrap/>
            <w:vAlign w:val="center"/>
          </w:tcPr>
          <w:p w14:paraId="43399BFF">
            <w:pPr>
              <w:spacing w:line="360" w:lineRule="exact"/>
              <w:rPr>
                <w:rFonts w:hint="eastAsia" w:ascii="宋体" w:hAnsi="宋体" w:cs="宋体"/>
                <w:color w:val="auto"/>
                <w:sz w:val="22"/>
                <w:highlight w:val="none"/>
              </w:rPr>
            </w:pPr>
          </w:p>
        </w:tc>
      </w:tr>
      <w:tr w14:paraId="648DAA05">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6238182">
            <w:pPr>
              <w:spacing w:line="360" w:lineRule="exact"/>
              <w:rPr>
                <w:rFonts w:hint="eastAsia" w:ascii="宋体" w:hAnsi="宋体" w:cs="宋体"/>
                <w:color w:val="auto"/>
                <w:sz w:val="22"/>
                <w:highlight w:val="none"/>
              </w:rPr>
            </w:pPr>
            <w:r>
              <w:rPr>
                <w:rFonts w:hint="eastAsia" w:ascii="宋体" w:hAnsi="宋体" w:cs="宋体"/>
                <w:color w:val="auto"/>
                <w:sz w:val="22"/>
                <w:highlight w:val="none"/>
              </w:rPr>
              <w:t>94</w:t>
            </w:r>
          </w:p>
        </w:tc>
        <w:tc>
          <w:tcPr>
            <w:tcW w:w="2938" w:type="pct"/>
            <w:tcBorders>
              <w:top w:val="nil"/>
              <w:left w:val="nil"/>
              <w:bottom w:val="single" w:color="auto" w:sz="4" w:space="0"/>
              <w:right w:val="single" w:color="auto" w:sz="4" w:space="0"/>
            </w:tcBorders>
            <w:noWrap/>
            <w:vAlign w:val="center"/>
          </w:tcPr>
          <w:p w14:paraId="2AE092F5">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YS沉木桥路-上河乡路南电警1(交警)</w:t>
            </w:r>
          </w:p>
        </w:tc>
        <w:tc>
          <w:tcPr>
            <w:tcW w:w="1305" w:type="pct"/>
            <w:tcBorders>
              <w:top w:val="nil"/>
              <w:left w:val="nil"/>
              <w:bottom w:val="single" w:color="auto" w:sz="4" w:space="0"/>
              <w:right w:val="single" w:color="auto" w:sz="4" w:space="0"/>
            </w:tcBorders>
            <w:shd w:val="clear" w:color="auto" w:fill="FFFFFF"/>
            <w:noWrap/>
            <w:vAlign w:val="bottom"/>
          </w:tcPr>
          <w:p w14:paraId="1D1F273C">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电警（卡口）94</w:t>
            </w:r>
          </w:p>
        </w:tc>
        <w:tc>
          <w:tcPr>
            <w:tcW w:w="385" w:type="pct"/>
            <w:tcBorders>
              <w:top w:val="nil"/>
              <w:left w:val="nil"/>
              <w:bottom w:val="single" w:color="auto" w:sz="4" w:space="0"/>
              <w:right w:val="single" w:color="auto" w:sz="4" w:space="0"/>
            </w:tcBorders>
            <w:noWrap/>
            <w:vAlign w:val="center"/>
          </w:tcPr>
          <w:p w14:paraId="3F4980EE">
            <w:pPr>
              <w:spacing w:line="360" w:lineRule="exact"/>
              <w:rPr>
                <w:rFonts w:hint="eastAsia" w:ascii="宋体" w:hAnsi="宋体" w:cs="宋体"/>
                <w:color w:val="auto"/>
                <w:sz w:val="22"/>
                <w:highlight w:val="none"/>
              </w:rPr>
            </w:pPr>
          </w:p>
        </w:tc>
      </w:tr>
      <w:tr w14:paraId="4C1DC17B">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7FD49D3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95</w:t>
            </w:r>
          </w:p>
        </w:tc>
        <w:tc>
          <w:tcPr>
            <w:tcW w:w="2938" w:type="pct"/>
            <w:tcBorders>
              <w:top w:val="nil"/>
              <w:left w:val="nil"/>
              <w:bottom w:val="single" w:color="auto" w:sz="4" w:space="0"/>
              <w:right w:val="single" w:color="auto" w:sz="4" w:space="0"/>
            </w:tcBorders>
            <w:noWrap/>
            <w:vAlign w:val="center"/>
          </w:tcPr>
          <w:p w14:paraId="0F7DE7B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YS沉木桥路-上河乡路南电警2(交警)</w:t>
            </w:r>
          </w:p>
        </w:tc>
        <w:tc>
          <w:tcPr>
            <w:tcW w:w="1305" w:type="pct"/>
            <w:tcBorders>
              <w:top w:val="nil"/>
              <w:left w:val="nil"/>
              <w:bottom w:val="single" w:color="auto" w:sz="4" w:space="0"/>
              <w:right w:val="single" w:color="auto" w:sz="4" w:space="0"/>
            </w:tcBorders>
            <w:shd w:val="clear" w:color="auto" w:fill="FFFFFF"/>
            <w:noWrap/>
            <w:vAlign w:val="bottom"/>
          </w:tcPr>
          <w:p w14:paraId="21C6F32F">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电警（卡口）95</w:t>
            </w:r>
          </w:p>
        </w:tc>
        <w:tc>
          <w:tcPr>
            <w:tcW w:w="385" w:type="pct"/>
            <w:tcBorders>
              <w:top w:val="nil"/>
              <w:left w:val="nil"/>
              <w:bottom w:val="single" w:color="auto" w:sz="4" w:space="0"/>
              <w:right w:val="single" w:color="auto" w:sz="4" w:space="0"/>
            </w:tcBorders>
            <w:noWrap/>
            <w:vAlign w:val="center"/>
          </w:tcPr>
          <w:p w14:paraId="63605046">
            <w:pPr>
              <w:spacing w:line="360" w:lineRule="exact"/>
              <w:rPr>
                <w:rFonts w:hint="eastAsia" w:ascii="宋体" w:hAnsi="宋体" w:cs="宋体"/>
                <w:color w:val="auto"/>
                <w:sz w:val="22"/>
                <w:highlight w:val="none"/>
              </w:rPr>
            </w:pPr>
          </w:p>
        </w:tc>
      </w:tr>
      <w:tr w14:paraId="36D318A2">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5F3513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96</w:t>
            </w:r>
          </w:p>
        </w:tc>
        <w:tc>
          <w:tcPr>
            <w:tcW w:w="2938" w:type="pct"/>
            <w:tcBorders>
              <w:top w:val="nil"/>
              <w:left w:val="nil"/>
              <w:bottom w:val="single" w:color="auto" w:sz="4" w:space="0"/>
              <w:right w:val="single" w:color="auto" w:sz="4" w:space="0"/>
            </w:tcBorders>
            <w:noWrap/>
            <w:vAlign w:val="center"/>
          </w:tcPr>
          <w:p w14:paraId="23E8A665">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YS沉木桥路-上河乡路南卡口1(交警)</w:t>
            </w:r>
          </w:p>
        </w:tc>
        <w:tc>
          <w:tcPr>
            <w:tcW w:w="1305" w:type="pct"/>
            <w:tcBorders>
              <w:top w:val="nil"/>
              <w:left w:val="nil"/>
              <w:bottom w:val="single" w:color="auto" w:sz="4" w:space="0"/>
              <w:right w:val="single" w:color="auto" w:sz="4" w:space="0"/>
            </w:tcBorders>
            <w:shd w:val="clear" w:color="auto" w:fill="FFFFFF"/>
            <w:noWrap/>
            <w:vAlign w:val="bottom"/>
          </w:tcPr>
          <w:p w14:paraId="356B9819">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电警（卡口）96</w:t>
            </w:r>
          </w:p>
        </w:tc>
        <w:tc>
          <w:tcPr>
            <w:tcW w:w="385" w:type="pct"/>
            <w:tcBorders>
              <w:top w:val="nil"/>
              <w:left w:val="nil"/>
              <w:bottom w:val="single" w:color="auto" w:sz="4" w:space="0"/>
              <w:right w:val="single" w:color="auto" w:sz="4" w:space="0"/>
            </w:tcBorders>
            <w:noWrap/>
            <w:vAlign w:val="center"/>
          </w:tcPr>
          <w:p w14:paraId="46D60F29">
            <w:pPr>
              <w:spacing w:line="360" w:lineRule="exact"/>
              <w:rPr>
                <w:rFonts w:hint="eastAsia" w:ascii="宋体" w:hAnsi="宋体" w:cs="宋体"/>
                <w:color w:val="auto"/>
                <w:sz w:val="22"/>
                <w:highlight w:val="none"/>
              </w:rPr>
            </w:pPr>
          </w:p>
        </w:tc>
      </w:tr>
      <w:tr w14:paraId="553CAE6A">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74AC818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97</w:t>
            </w:r>
          </w:p>
        </w:tc>
        <w:tc>
          <w:tcPr>
            <w:tcW w:w="2938" w:type="pct"/>
            <w:tcBorders>
              <w:top w:val="nil"/>
              <w:left w:val="nil"/>
              <w:bottom w:val="single" w:color="auto" w:sz="4" w:space="0"/>
              <w:right w:val="single" w:color="auto" w:sz="4" w:space="0"/>
            </w:tcBorders>
            <w:noWrap/>
            <w:vAlign w:val="center"/>
          </w:tcPr>
          <w:p w14:paraId="65BA26AE">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YS沉木桥路-上河乡路南卡口2(交警)</w:t>
            </w:r>
          </w:p>
        </w:tc>
        <w:tc>
          <w:tcPr>
            <w:tcW w:w="1305" w:type="pct"/>
            <w:tcBorders>
              <w:top w:val="nil"/>
              <w:left w:val="nil"/>
              <w:bottom w:val="single" w:color="auto" w:sz="4" w:space="0"/>
              <w:right w:val="single" w:color="auto" w:sz="4" w:space="0"/>
            </w:tcBorders>
            <w:shd w:val="clear" w:color="auto" w:fill="FFFFFF"/>
            <w:noWrap/>
            <w:vAlign w:val="bottom"/>
          </w:tcPr>
          <w:p w14:paraId="51068539">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电警（卡口）97</w:t>
            </w:r>
          </w:p>
        </w:tc>
        <w:tc>
          <w:tcPr>
            <w:tcW w:w="385" w:type="pct"/>
            <w:tcBorders>
              <w:top w:val="nil"/>
              <w:left w:val="nil"/>
              <w:bottom w:val="single" w:color="auto" w:sz="4" w:space="0"/>
              <w:right w:val="single" w:color="auto" w:sz="4" w:space="0"/>
            </w:tcBorders>
            <w:noWrap/>
            <w:vAlign w:val="center"/>
          </w:tcPr>
          <w:p w14:paraId="6123042E">
            <w:pPr>
              <w:spacing w:line="360" w:lineRule="exact"/>
              <w:rPr>
                <w:rFonts w:hint="eastAsia" w:ascii="宋体" w:hAnsi="宋体" w:cs="宋体"/>
                <w:color w:val="auto"/>
                <w:sz w:val="22"/>
                <w:highlight w:val="none"/>
              </w:rPr>
            </w:pPr>
          </w:p>
        </w:tc>
      </w:tr>
      <w:tr w14:paraId="221F6115">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5C849239">
            <w:pPr>
              <w:spacing w:line="360" w:lineRule="exact"/>
              <w:rPr>
                <w:rFonts w:hint="eastAsia" w:ascii="宋体" w:hAnsi="宋体" w:cs="宋体"/>
                <w:color w:val="auto"/>
                <w:sz w:val="22"/>
                <w:highlight w:val="none"/>
              </w:rPr>
            </w:pPr>
            <w:r>
              <w:rPr>
                <w:rFonts w:hint="eastAsia" w:ascii="宋体" w:hAnsi="宋体" w:cs="宋体"/>
                <w:color w:val="auto"/>
                <w:sz w:val="22"/>
                <w:highlight w:val="none"/>
              </w:rPr>
              <w:t>98</w:t>
            </w:r>
          </w:p>
        </w:tc>
        <w:tc>
          <w:tcPr>
            <w:tcW w:w="2938" w:type="pct"/>
            <w:tcBorders>
              <w:top w:val="nil"/>
              <w:left w:val="nil"/>
              <w:bottom w:val="single" w:color="auto" w:sz="4" w:space="0"/>
              <w:right w:val="single" w:color="auto" w:sz="4" w:space="0"/>
            </w:tcBorders>
            <w:noWrap/>
            <w:vAlign w:val="center"/>
          </w:tcPr>
          <w:p w14:paraId="6B4D0DA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YS德政东路-牛山北路南电警1(交警)</w:t>
            </w:r>
          </w:p>
        </w:tc>
        <w:tc>
          <w:tcPr>
            <w:tcW w:w="1305" w:type="pct"/>
            <w:tcBorders>
              <w:top w:val="nil"/>
              <w:left w:val="nil"/>
              <w:bottom w:val="single" w:color="auto" w:sz="4" w:space="0"/>
              <w:right w:val="single" w:color="auto" w:sz="4" w:space="0"/>
            </w:tcBorders>
            <w:shd w:val="clear" w:color="auto" w:fill="FFFFFF"/>
            <w:noWrap/>
            <w:vAlign w:val="bottom"/>
          </w:tcPr>
          <w:p w14:paraId="48417F62">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电警（卡口）98</w:t>
            </w:r>
          </w:p>
        </w:tc>
        <w:tc>
          <w:tcPr>
            <w:tcW w:w="385" w:type="pct"/>
            <w:tcBorders>
              <w:top w:val="nil"/>
              <w:left w:val="nil"/>
              <w:bottom w:val="single" w:color="auto" w:sz="4" w:space="0"/>
              <w:right w:val="single" w:color="auto" w:sz="4" w:space="0"/>
            </w:tcBorders>
            <w:noWrap/>
            <w:vAlign w:val="center"/>
          </w:tcPr>
          <w:p w14:paraId="76B7D991">
            <w:pPr>
              <w:spacing w:line="360" w:lineRule="exact"/>
              <w:rPr>
                <w:rFonts w:hint="eastAsia" w:ascii="宋体" w:hAnsi="宋体" w:cs="宋体"/>
                <w:color w:val="auto"/>
                <w:sz w:val="22"/>
                <w:highlight w:val="none"/>
              </w:rPr>
            </w:pPr>
          </w:p>
        </w:tc>
      </w:tr>
      <w:tr w14:paraId="6B8B83A4">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981399F">
            <w:pPr>
              <w:spacing w:line="360" w:lineRule="exact"/>
              <w:rPr>
                <w:rFonts w:hint="eastAsia" w:ascii="宋体" w:hAnsi="宋体" w:cs="宋体"/>
                <w:color w:val="auto"/>
                <w:sz w:val="22"/>
                <w:highlight w:val="none"/>
              </w:rPr>
            </w:pPr>
            <w:r>
              <w:rPr>
                <w:rFonts w:hint="eastAsia" w:ascii="宋体" w:hAnsi="宋体" w:cs="宋体"/>
                <w:color w:val="auto"/>
                <w:sz w:val="22"/>
                <w:highlight w:val="none"/>
              </w:rPr>
              <w:t>99</w:t>
            </w:r>
          </w:p>
        </w:tc>
        <w:tc>
          <w:tcPr>
            <w:tcW w:w="2938" w:type="pct"/>
            <w:tcBorders>
              <w:top w:val="nil"/>
              <w:left w:val="nil"/>
              <w:bottom w:val="single" w:color="auto" w:sz="4" w:space="0"/>
              <w:right w:val="single" w:color="auto" w:sz="4" w:space="0"/>
            </w:tcBorders>
            <w:noWrap/>
            <w:vAlign w:val="center"/>
          </w:tcPr>
          <w:p w14:paraId="38C38592">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YS德政东路-牛山北路南电警2(交警)</w:t>
            </w:r>
          </w:p>
        </w:tc>
        <w:tc>
          <w:tcPr>
            <w:tcW w:w="1305" w:type="pct"/>
            <w:tcBorders>
              <w:top w:val="nil"/>
              <w:left w:val="nil"/>
              <w:bottom w:val="single" w:color="auto" w:sz="4" w:space="0"/>
              <w:right w:val="single" w:color="auto" w:sz="4" w:space="0"/>
            </w:tcBorders>
            <w:shd w:val="clear" w:color="auto" w:fill="FFFFFF"/>
            <w:noWrap/>
            <w:vAlign w:val="bottom"/>
          </w:tcPr>
          <w:p w14:paraId="09ADFEC5">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电警（卡口）99</w:t>
            </w:r>
          </w:p>
        </w:tc>
        <w:tc>
          <w:tcPr>
            <w:tcW w:w="385" w:type="pct"/>
            <w:tcBorders>
              <w:top w:val="nil"/>
              <w:left w:val="nil"/>
              <w:bottom w:val="single" w:color="auto" w:sz="4" w:space="0"/>
              <w:right w:val="single" w:color="auto" w:sz="4" w:space="0"/>
            </w:tcBorders>
            <w:noWrap/>
            <w:vAlign w:val="center"/>
          </w:tcPr>
          <w:p w14:paraId="69B512FE">
            <w:pPr>
              <w:spacing w:line="360" w:lineRule="exact"/>
              <w:rPr>
                <w:rFonts w:hint="eastAsia" w:ascii="宋体" w:hAnsi="宋体" w:cs="宋体"/>
                <w:color w:val="auto"/>
                <w:sz w:val="22"/>
                <w:highlight w:val="none"/>
              </w:rPr>
            </w:pPr>
          </w:p>
        </w:tc>
      </w:tr>
      <w:tr w14:paraId="6A5FB895">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731E822C">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100</w:t>
            </w:r>
          </w:p>
        </w:tc>
        <w:tc>
          <w:tcPr>
            <w:tcW w:w="2938" w:type="pct"/>
            <w:tcBorders>
              <w:top w:val="nil"/>
              <w:left w:val="nil"/>
              <w:bottom w:val="single" w:color="auto" w:sz="4" w:space="0"/>
              <w:right w:val="single" w:color="auto" w:sz="4" w:space="0"/>
            </w:tcBorders>
            <w:noWrap/>
            <w:vAlign w:val="center"/>
          </w:tcPr>
          <w:p w14:paraId="17690B9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YS德政东路-牛山北路南卡口1(交警)</w:t>
            </w:r>
          </w:p>
        </w:tc>
        <w:tc>
          <w:tcPr>
            <w:tcW w:w="1305" w:type="pct"/>
            <w:tcBorders>
              <w:top w:val="nil"/>
              <w:left w:val="nil"/>
              <w:bottom w:val="single" w:color="auto" w:sz="4" w:space="0"/>
              <w:right w:val="single" w:color="auto" w:sz="4" w:space="0"/>
            </w:tcBorders>
            <w:shd w:val="clear" w:color="auto" w:fill="FFFFFF"/>
            <w:noWrap/>
            <w:vAlign w:val="bottom"/>
          </w:tcPr>
          <w:p w14:paraId="6E11BD8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电警（卡口）100</w:t>
            </w:r>
          </w:p>
        </w:tc>
        <w:tc>
          <w:tcPr>
            <w:tcW w:w="385" w:type="pct"/>
            <w:tcBorders>
              <w:top w:val="nil"/>
              <w:left w:val="nil"/>
              <w:bottom w:val="single" w:color="auto" w:sz="4" w:space="0"/>
              <w:right w:val="single" w:color="auto" w:sz="4" w:space="0"/>
            </w:tcBorders>
            <w:noWrap/>
            <w:vAlign w:val="center"/>
          </w:tcPr>
          <w:p w14:paraId="1DA8E36F">
            <w:pPr>
              <w:spacing w:line="360" w:lineRule="exact"/>
              <w:rPr>
                <w:rFonts w:hint="eastAsia" w:ascii="宋体" w:hAnsi="宋体" w:cs="宋体"/>
                <w:color w:val="auto"/>
                <w:sz w:val="22"/>
                <w:highlight w:val="none"/>
              </w:rPr>
            </w:pPr>
          </w:p>
        </w:tc>
      </w:tr>
      <w:tr w14:paraId="7F78E420">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054405D">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101</w:t>
            </w:r>
          </w:p>
        </w:tc>
        <w:tc>
          <w:tcPr>
            <w:tcW w:w="2938" w:type="pct"/>
            <w:tcBorders>
              <w:top w:val="nil"/>
              <w:left w:val="nil"/>
              <w:bottom w:val="single" w:color="auto" w:sz="4" w:space="0"/>
              <w:right w:val="single" w:color="auto" w:sz="4" w:space="0"/>
            </w:tcBorders>
            <w:noWrap/>
            <w:vAlign w:val="center"/>
          </w:tcPr>
          <w:p w14:paraId="099E23E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YS德政东路-牛山北路南卡口2(交警)</w:t>
            </w:r>
          </w:p>
        </w:tc>
        <w:tc>
          <w:tcPr>
            <w:tcW w:w="1305" w:type="pct"/>
            <w:tcBorders>
              <w:top w:val="nil"/>
              <w:left w:val="nil"/>
              <w:bottom w:val="single" w:color="auto" w:sz="4" w:space="0"/>
              <w:right w:val="single" w:color="auto" w:sz="4" w:space="0"/>
            </w:tcBorders>
            <w:shd w:val="clear" w:color="auto" w:fill="FFFFFF"/>
            <w:noWrap/>
            <w:vAlign w:val="bottom"/>
          </w:tcPr>
          <w:p w14:paraId="4024A9FD">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电警（卡口）101</w:t>
            </w:r>
          </w:p>
        </w:tc>
        <w:tc>
          <w:tcPr>
            <w:tcW w:w="385" w:type="pct"/>
            <w:tcBorders>
              <w:top w:val="nil"/>
              <w:left w:val="nil"/>
              <w:bottom w:val="single" w:color="auto" w:sz="4" w:space="0"/>
              <w:right w:val="single" w:color="auto" w:sz="4" w:space="0"/>
            </w:tcBorders>
            <w:noWrap/>
            <w:vAlign w:val="center"/>
          </w:tcPr>
          <w:p w14:paraId="4B85C24A">
            <w:pPr>
              <w:spacing w:line="360" w:lineRule="exact"/>
              <w:rPr>
                <w:rFonts w:hint="eastAsia" w:ascii="宋体" w:hAnsi="宋体" w:cs="宋体"/>
                <w:color w:val="auto"/>
                <w:sz w:val="22"/>
                <w:highlight w:val="none"/>
              </w:rPr>
            </w:pPr>
          </w:p>
        </w:tc>
      </w:tr>
      <w:tr w14:paraId="09C2164C">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BDDF71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102</w:t>
            </w:r>
          </w:p>
        </w:tc>
        <w:tc>
          <w:tcPr>
            <w:tcW w:w="2938" w:type="pct"/>
            <w:tcBorders>
              <w:top w:val="nil"/>
              <w:left w:val="nil"/>
              <w:bottom w:val="single" w:color="auto" w:sz="4" w:space="0"/>
              <w:right w:val="single" w:color="auto" w:sz="4" w:space="0"/>
            </w:tcBorders>
            <w:noWrap/>
            <w:vAlign w:val="center"/>
          </w:tcPr>
          <w:p w14:paraId="0542B36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YS德政东路-牛山北路西电警1(交警)</w:t>
            </w:r>
          </w:p>
        </w:tc>
        <w:tc>
          <w:tcPr>
            <w:tcW w:w="1305" w:type="pct"/>
            <w:tcBorders>
              <w:top w:val="nil"/>
              <w:left w:val="nil"/>
              <w:bottom w:val="single" w:color="auto" w:sz="4" w:space="0"/>
              <w:right w:val="single" w:color="auto" w:sz="4" w:space="0"/>
            </w:tcBorders>
            <w:shd w:val="clear" w:color="auto" w:fill="FFFFFF"/>
            <w:noWrap/>
            <w:vAlign w:val="bottom"/>
          </w:tcPr>
          <w:p w14:paraId="1B1F4D17">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电警（卡口）102</w:t>
            </w:r>
          </w:p>
        </w:tc>
        <w:tc>
          <w:tcPr>
            <w:tcW w:w="385" w:type="pct"/>
            <w:tcBorders>
              <w:top w:val="nil"/>
              <w:left w:val="nil"/>
              <w:bottom w:val="single" w:color="auto" w:sz="4" w:space="0"/>
              <w:right w:val="single" w:color="auto" w:sz="4" w:space="0"/>
            </w:tcBorders>
            <w:noWrap/>
            <w:vAlign w:val="center"/>
          </w:tcPr>
          <w:p w14:paraId="2EA7EA9F">
            <w:pPr>
              <w:spacing w:line="360" w:lineRule="exact"/>
              <w:rPr>
                <w:rFonts w:hint="eastAsia" w:ascii="宋体" w:hAnsi="宋体" w:cs="宋体"/>
                <w:color w:val="auto"/>
                <w:sz w:val="22"/>
                <w:highlight w:val="none"/>
              </w:rPr>
            </w:pPr>
          </w:p>
        </w:tc>
      </w:tr>
      <w:tr w14:paraId="49CFD08F">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0B300012">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103</w:t>
            </w:r>
          </w:p>
        </w:tc>
        <w:tc>
          <w:tcPr>
            <w:tcW w:w="2938" w:type="pct"/>
            <w:tcBorders>
              <w:top w:val="nil"/>
              <w:left w:val="nil"/>
              <w:bottom w:val="single" w:color="auto" w:sz="4" w:space="0"/>
              <w:right w:val="single" w:color="auto" w:sz="4" w:space="0"/>
            </w:tcBorders>
            <w:noWrap/>
            <w:vAlign w:val="center"/>
          </w:tcPr>
          <w:p w14:paraId="7D088D8F">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YS德政东路-牛山北路西电警2(交警)</w:t>
            </w:r>
          </w:p>
        </w:tc>
        <w:tc>
          <w:tcPr>
            <w:tcW w:w="1305" w:type="pct"/>
            <w:tcBorders>
              <w:top w:val="nil"/>
              <w:left w:val="nil"/>
              <w:bottom w:val="single" w:color="auto" w:sz="4" w:space="0"/>
              <w:right w:val="single" w:color="auto" w:sz="4" w:space="0"/>
            </w:tcBorders>
            <w:shd w:val="clear" w:color="auto" w:fill="FFFFFF"/>
            <w:noWrap/>
            <w:vAlign w:val="bottom"/>
          </w:tcPr>
          <w:p w14:paraId="4698FAB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电警（卡口）103</w:t>
            </w:r>
          </w:p>
        </w:tc>
        <w:tc>
          <w:tcPr>
            <w:tcW w:w="385" w:type="pct"/>
            <w:tcBorders>
              <w:top w:val="nil"/>
              <w:left w:val="nil"/>
              <w:bottom w:val="single" w:color="auto" w:sz="4" w:space="0"/>
              <w:right w:val="single" w:color="auto" w:sz="4" w:space="0"/>
            </w:tcBorders>
            <w:noWrap/>
            <w:vAlign w:val="center"/>
          </w:tcPr>
          <w:p w14:paraId="6426CCCE">
            <w:pPr>
              <w:spacing w:line="360" w:lineRule="exact"/>
              <w:rPr>
                <w:rFonts w:hint="eastAsia" w:ascii="宋体" w:hAnsi="宋体" w:cs="宋体"/>
                <w:color w:val="auto"/>
                <w:sz w:val="22"/>
                <w:highlight w:val="none"/>
              </w:rPr>
            </w:pPr>
          </w:p>
        </w:tc>
      </w:tr>
      <w:tr w14:paraId="516B6872">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57926D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104</w:t>
            </w:r>
          </w:p>
        </w:tc>
        <w:tc>
          <w:tcPr>
            <w:tcW w:w="2938" w:type="pct"/>
            <w:tcBorders>
              <w:top w:val="nil"/>
              <w:left w:val="nil"/>
              <w:bottom w:val="single" w:color="auto" w:sz="4" w:space="0"/>
              <w:right w:val="single" w:color="auto" w:sz="4" w:space="0"/>
            </w:tcBorders>
            <w:noWrap/>
            <w:vAlign w:val="center"/>
          </w:tcPr>
          <w:p w14:paraId="49A5294D">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YS德政东路-牛山北路西卡口1(交警)</w:t>
            </w:r>
          </w:p>
        </w:tc>
        <w:tc>
          <w:tcPr>
            <w:tcW w:w="1305" w:type="pct"/>
            <w:tcBorders>
              <w:top w:val="nil"/>
              <w:left w:val="nil"/>
              <w:bottom w:val="single" w:color="auto" w:sz="4" w:space="0"/>
              <w:right w:val="single" w:color="auto" w:sz="4" w:space="0"/>
            </w:tcBorders>
            <w:shd w:val="clear" w:color="auto" w:fill="FFFFFF"/>
            <w:noWrap/>
            <w:vAlign w:val="bottom"/>
          </w:tcPr>
          <w:p w14:paraId="52CF8A79">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电警（卡口）104</w:t>
            </w:r>
          </w:p>
        </w:tc>
        <w:tc>
          <w:tcPr>
            <w:tcW w:w="385" w:type="pct"/>
            <w:tcBorders>
              <w:top w:val="nil"/>
              <w:left w:val="nil"/>
              <w:bottom w:val="single" w:color="auto" w:sz="4" w:space="0"/>
              <w:right w:val="single" w:color="auto" w:sz="4" w:space="0"/>
            </w:tcBorders>
            <w:noWrap/>
            <w:vAlign w:val="center"/>
          </w:tcPr>
          <w:p w14:paraId="215E343D">
            <w:pPr>
              <w:spacing w:line="360" w:lineRule="exact"/>
              <w:rPr>
                <w:rFonts w:hint="eastAsia" w:ascii="宋体" w:hAnsi="宋体" w:cs="宋体"/>
                <w:color w:val="auto"/>
                <w:sz w:val="22"/>
                <w:highlight w:val="none"/>
              </w:rPr>
            </w:pPr>
          </w:p>
        </w:tc>
      </w:tr>
      <w:tr w14:paraId="1E148467">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3E20A28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105</w:t>
            </w:r>
          </w:p>
        </w:tc>
        <w:tc>
          <w:tcPr>
            <w:tcW w:w="2938" w:type="pct"/>
            <w:tcBorders>
              <w:top w:val="nil"/>
              <w:left w:val="nil"/>
              <w:bottom w:val="single" w:color="auto" w:sz="4" w:space="0"/>
              <w:right w:val="single" w:color="auto" w:sz="4" w:space="0"/>
            </w:tcBorders>
            <w:noWrap/>
            <w:vAlign w:val="center"/>
          </w:tcPr>
          <w:p w14:paraId="72C7F5DF">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YS德政东路-牛山北路西卡口2(交警)</w:t>
            </w:r>
          </w:p>
        </w:tc>
        <w:tc>
          <w:tcPr>
            <w:tcW w:w="1305" w:type="pct"/>
            <w:tcBorders>
              <w:top w:val="nil"/>
              <w:left w:val="nil"/>
              <w:bottom w:val="single" w:color="auto" w:sz="4" w:space="0"/>
              <w:right w:val="single" w:color="auto" w:sz="4" w:space="0"/>
            </w:tcBorders>
            <w:shd w:val="clear" w:color="auto" w:fill="FFFFFF"/>
            <w:noWrap/>
            <w:vAlign w:val="bottom"/>
          </w:tcPr>
          <w:p w14:paraId="0EFAC19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电警（卡口）105</w:t>
            </w:r>
          </w:p>
        </w:tc>
        <w:tc>
          <w:tcPr>
            <w:tcW w:w="385" w:type="pct"/>
            <w:tcBorders>
              <w:top w:val="nil"/>
              <w:left w:val="nil"/>
              <w:bottom w:val="single" w:color="auto" w:sz="4" w:space="0"/>
              <w:right w:val="single" w:color="auto" w:sz="4" w:space="0"/>
            </w:tcBorders>
            <w:noWrap/>
            <w:vAlign w:val="center"/>
          </w:tcPr>
          <w:p w14:paraId="66E68155">
            <w:pPr>
              <w:spacing w:line="360" w:lineRule="exact"/>
              <w:rPr>
                <w:rFonts w:hint="eastAsia" w:ascii="宋体" w:hAnsi="宋体" w:cs="宋体"/>
                <w:color w:val="auto"/>
                <w:sz w:val="22"/>
                <w:highlight w:val="none"/>
              </w:rPr>
            </w:pPr>
          </w:p>
        </w:tc>
      </w:tr>
      <w:tr w14:paraId="17B3B758">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3456585D">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106</w:t>
            </w:r>
          </w:p>
        </w:tc>
        <w:tc>
          <w:tcPr>
            <w:tcW w:w="2938" w:type="pct"/>
            <w:tcBorders>
              <w:top w:val="nil"/>
              <w:left w:val="nil"/>
              <w:bottom w:val="single" w:color="auto" w:sz="4" w:space="0"/>
              <w:right w:val="single" w:color="auto" w:sz="4" w:space="0"/>
            </w:tcBorders>
            <w:noWrap/>
            <w:vAlign w:val="center"/>
          </w:tcPr>
          <w:p w14:paraId="4424B927">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YS东龙路汽配城门口(违停)(交警)</w:t>
            </w:r>
          </w:p>
        </w:tc>
        <w:tc>
          <w:tcPr>
            <w:tcW w:w="1305" w:type="pct"/>
            <w:tcBorders>
              <w:top w:val="nil"/>
              <w:left w:val="nil"/>
              <w:bottom w:val="single" w:color="auto" w:sz="4" w:space="0"/>
              <w:right w:val="single" w:color="auto" w:sz="4" w:space="0"/>
            </w:tcBorders>
            <w:shd w:val="clear" w:color="auto" w:fill="FFFFFF"/>
            <w:noWrap/>
            <w:vAlign w:val="bottom"/>
          </w:tcPr>
          <w:p w14:paraId="58C42B7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电警（卡口）106</w:t>
            </w:r>
          </w:p>
        </w:tc>
        <w:tc>
          <w:tcPr>
            <w:tcW w:w="385" w:type="pct"/>
            <w:tcBorders>
              <w:top w:val="nil"/>
              <w:left w:val="nil"/>
              <w:bottom w:val="single" w:color="auto" w:sz="4" w:space="0"/>
              <w:right w:val="single" w:color="auto" w:sz="4" w:space="0"/>
            </w:tcBorders>
            <w:noWrap/>
            <w:vAlign w:val="center"/>
          </w:tcPr>
          <w:p w14:paraId="41EAB16F">
            <w:pPr>
              <w:spacing w:line="360" w:lineRule="exact"/>
              <w:rPr>
                <w:rFonts w:hint="eastAsia" w:ascii="宋体" w:hAnsi="宋体" w:cs="宋体"/>
                <w:color w:val="auto"/>
                <w:sz w:val="22"/>
                <w:highlight w:val="none"/>
              </w:rPr>
            </w:pPr>
          </w:p>
        </w:tc>
      </w:tr>
      <w:tr w14:paraId="4AC4FCA9">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CA43E17">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107</w:t>
            </w:r>
          </w:p>
        </w:tc>
        <w:tc>
          <w:tcPr>
            <w:tcW w:w="2938" w:type="pct"/>
            <w:tcBorders>
              <w:top w:val="nil"/>
              <w:left w:val="nil"/>
              <w:bottom w:val="single" w:color="auto" w:sz="4" w:space="0"/>
              <w:right w:val="single" w:color="auto" w:sz="4" w:space="0"/>
            </w:tcBorders>
            <w:noWrap/>
            <w:vAlign w:val="center"/>
          </w:tcPr>
          <w:p w14:paraId="2FFD10A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YS帆海西路附一医急诊门口前(违停)(交警)</w:t>
            </w:r>
          </w:p>
        </w:tc>
        <w:tc>
          <w:tcPr>
            <w:tcW w:w="1305" w:type="pct"/>
            <w:tcBorders>
              <w:top w:val="nil"/>
              <w:left w:val="nil"/>
              <w:bottom w:val="single" w:color="auto" w:sz="4" w:space="0"/>
              <w:right w:val="single" w:color="auto" w:sz="4" w:space="0"/>
            </w:tcBorders>
            <w:shd w:val="clear" w:color="auto" w:fill="FFFFFF"/>
            <w:noWrap/>
            <w:vAlign w:val="bottom"/>
          </w:tcPr>
          <w:p w14:paraId="412027C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电警（卡口）107</w:t>
            </w:r>
          </w:p>
        </w:tc>
        <w:tc>
          <w:tcPr>
            <w:tcW w:w="385" w:type="pct"/>
            <w:tcBorders>
              <w:top w:val="nil"/>
              <w:left w:val="nil"/>
              <w:bottom w:val="single" w:color="auto" w:sz="4" w:space="0"/>
              <w:right w:val="single" w:color="auto" w:sz="4" w:space="0"/>
            </w:tcBorders>
            <w:noWrap/>
            <w:vAlign w:val="center"/>
          </w:tcPr>
          <w:p w14:paraId="459E57AB">
            <w:pPr>
              <w:spacing w:line="360" w:lineRule="exact"/>
              <w:rPr>
                <w:rFonts w:hint="eastAsia" w:ascii="宋体" w:hAnsi="宋体" w:cs="宋体"/>
                <w:color w:val="auto"/>
                <w:sz w:val="22"/>
                <w:highlight w:val="none"/>
              </w:rPr>
            </w:pPr>
          </w:p>
        </w:tc>
      </w:tr>
      <w:tr w14:paraId="100B9938">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38CF3742">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108</w:t>
            </w:r>
          </w:p>
        </w:tc>
        <w:tc>
          <w:tcPr>
            <w:tcW w:w="2938" w:type="pct"/>
            <w:tcBorders>
              <w:top w:val="nil"/>
              <w:left w:val="nil"/>
              <w:bottom w:val="single" w:color="auto" w:sz="4" w:space="0"/>
              <w:right w:val="single" w:color="auto" w:sz="4" w:space="0"/>
            </w:tcBorders>
            <w:noWrap/>
            <w:vAlign w:val="center"/>
          </w:tcPr>
          <w:p w14:paraId="722D6F55">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YS樊宅巷金潮大厦东侧枪机(单行线)(交警)</w:t>
            </w:r>
          </w:p>
        </w:tc>
        <w:tc>
          <w:tcPr>
            <w:tcW w:w="1305" w:type="pct"/>
            <w:tcBorders>
              <w:top w:val="nil"/>
              <w:left w:val="nil"/>
              <w:bottom w:val="single" w:color="auto" w:sz="4" w:space="0"/>
              <w:right w:val="single" w:color="auto" w:sz="4" w:space="0"/>
            </w:tcBorders>
            <w:shd w:val="clear" w:color="auto" w:fill="FFFFFF"/>
            <w:noWrap/>
            <w:vAlign w:val="bottom"/>
          </w:tcPr>
          <w:p w14:paraId="035F115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电警（卡口）108</w:t>
            </w:r>
          </w:p>
        </w:tc>
        <w:tc>
          <w:tcPr>
            <w:tcW w:w="385" w:type="pct"/>
            <w:tcBorders>
              <w:top w:val="nil"/>
              <w:left w:val="nil"/>
              <w:bottom w:val="single" w:color="auto" w:sz="4" w:space="0"/>
              <w:right w:val="single" w:color="auto" w:sz="4" w:space="0"/>
            </w:tcBorders>
            <w:noWrap/>
            <w:vAlign w:val="center"/>
          </w:tcPr>
          <w:p w14:paraId="46E74965">
            <w:pPr>
              <w:spacing w:line="360" w:lineRule="exact"/>
              <w:rPr>
                <w:rFonts w:hint="eastAsia" w:ascii="宋体" w:hAnsi="宋体" w:cs="宋体"/>
                <w:color w:val="auto"/>
                <w:sz w:val="22"/>
                <w:highlight w:val="none"/>
              </w:rPr>
            </w:pPr>
          </w:p>
        </w:tc>
      </w:tr>
      <w:tr w14:paraId="418363AD">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96494E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109</w:t>
            </w:r>
          </w:p>
        </w:tc>
        <w:tc>
          <w:tcPr>
            <w:tcW w:w="2938" w:type="pct"/>
            <w:tcBorders>
              <w:top w:val="nil"/>
              <w:left w:val="nil"/>
              <w:bottom w:val="single" w:color="auto" w:sz="4" w:space="0"/>
              <w:right w:val="single" w:color="auto" w:sz="4" w:space="0"/>
            </w:tcBorders>
            <w:noWrap/>
            <w:vAlign w:val="center"/>
          </w:tcPr>
          <w:p w14:paraId="667C6897">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YS飞霞南路-方正大厦北电警1(交警)</w:t>
            </w:r>
          </w:p>
        </w:tc>
        <w:tc>
          <w:tcPr>
            <w:tcW w:w="1305" w:type="pct"/>
            <w:tcBorders>
              <w:top w:val="nil"/>
              <w:left w:val="nil"/>
              <w:bottom w:val="single" w:color="auto" w:sz="4" w:space="0"/>
              <w:right w:val="single" w:color="auto" w:sz="4" w:space="0"/>
            </w:tcBorders>
            <w:shd w:val="clear" w:color="auto" w:fill="FFFFFF"/>
            <w:noWrap/>
            <w:vAlign w:val="bottom"/>
          </w:tcPr>
          <w:p w14:paraId="5A51399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电警（卡口）109</w:t>
            </w:r>
          </w:p>
        </w:tc>
        <w:tc>
          <w:tcPr>
            <w:tcW w:w="385" w:type="pct"/>
            <w:tcBorders>
              <w:top w:val="nil"/>
              <w:left w:val="nil"/>
              <w:bottom w:val="single" w:color="auto" w:sz="4" w:space="0"/>
              <w:right w:val="single" w:color="auto" w:sz="4" w:space="0"/>
            </w:tcBorders>
            <w:noWrap/>
            <w:vAlign w:val="center"/>
          </w:tcPr>
          <w:p w14:paraId="24E7DC0D">
            <w:pPr>
              <w:spacing w:line="360" w:lineRule="exact"/>
              <w:rPr>
                <w:rFonts w:hint="eastAsia" w:ascii="宋体" w:hAnsi="宋体" w:cs="宋体"/>
                <w:color w:val="auto"/>
                <w:sz w:val="22"/>
                <w:highlight w:val="none"/>
              </w:rPr>
            </w:pPr>
          </w:p>
        </w:tc>
      </w:tr>
      <w:tr w14:paraId="779928C8">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28FD8D9F">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110</w:t>
            </w:r>
          </w:p>
        </w:tc>
        <w:tc>
          <w:tcPr>
            <w:tcW w:w="2938" w:type="pct"/>
            <w:tcBorders>
              <w:top w:val="nil"/>
              <w:left w:val="nil"/>
              <w:bottom w:val="single" w:color="auto" w:sz="4" w:space="0"/>
              <w:right w:val="single" w:color="auto" w:sz="4" w:space="0"/>
            </w:tcBorders>
            <w:noWrap/>
            <w:vAlign w:val="center"/>
          </w:tcPr>
          <w:p w14:paraId="3B9C2E4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YS飞霞南路-方正大厦北电警2(交警)</w:t>
            </w:r>
          </w:p>
        </w:tc>
        <w:tc>
          <w:tcPr>
            <w:tcW w:w="1305" w:type="pct"/>
            <w:tcBorders>
              <w:top w:val="nil"/>
              <w:left w:val="nil"/>
              <w:bottom w:val="single" w:color="auto" w:sz="4" w:space="0"/>
              <w:right w:val="single" w:color="auto" w:sz="4" w:space="0"/>
            </w:tcBorders>
            <w:shd w:val="clear" w:color="auto" w:fill="FFFFFF"/>
            <w:noWrap/>
            <w:vAlign w:val="bottom"/>
          </w:tcPr>
          <w:p w14:paraId="3548564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电警（卡口）110</w:t>
            </w:r>
          </w:p>
        </w:tc>
        <w:tc>
          <w:tcPr>
            <w:tcW w:w="385" w:type="pct"/>
            <w:tcBorders>
              <w:top w:val="nil"/>
              <w:left w:val="nil"/>
              <w:bottom w:val="single" w:color="auto" w:sz="4" w:space="0"/>
              <w:right w:val="single" w:color="auto" w:sz="4" w:space="0"/>
            </w:tcBorders>
            <w:noWrap/>
            <w:vAlign w:val="center"/>
          </w:tcPr>
          <w:p w14:paraId="374CC53D">
            <w:pPr>
              <w:spacing w:line="360" w:lineRule="exact"/>
              <w:rPr>
                <w:rFonts w:hint="eastAsia" w:ascii="宋体" w:hAnsi="宋体" w:cs="宋体"/>
                <w:color w:val="auto"/>
                <w:sz w:val="22"/>
                <w:highlight w:val="none"/>
              </w:rPr>
            </w:pPr>
          </w:p>
        </w:tc>
      </w:tr>
      <w:tr w14:paraId="4DF65F33">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3843CAC">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111</w:t>
            </w:r>
          </w:p>
        </w:tc>
        <w:tc>
          <w:tcPr>
            <w:tcW w:w="2938" w:type="pct"/>
            <w:tcBorders>
              <w:top w:val="nil"/>
              <w:left w:val="nil"/>
              <w:bottom w:val="single" w:color="auto" w:sz="4" w:space="0"/>
              <w:right w:val="single" w:color="auto" w:sz="4" w:space="0"/>
            </w:tcBorders>
            <w:noWrap/>
            <w:vAlign w:val="center"/>
          </w:tcPr>
          <w:p w14:paraId="363AB4BB">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YS飞霞南路-方正大厦北卡口1(交警)</w:t>
            </w:r>
          </w:p>
        </w:tc>
        <w:tc>
          <w:tcPr>
            <w:tcW w:w="1305" w:type="pct"/>
            <w:tcBorders>
              <w:top w:val="nil"/>
              <w:left w:val="nil"/>
              <w:bottom w:val="single" w:color="auto" w:sz="4" w:space="0"/>
              <w:right w:val="single" w:color="auto" w:sz="4" w:space="0"/>
            </w:tcBorders>
            <w:shd w:val="clear" w:color="auto" w:fill="FFFFFF"/>
            <w:noWrap/>
            <w:vAlign w:val="bottom"/>
          </w:tcPr>
          <w:p w14:paraId="29382B45">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电警（卡口）111</w:t>
            </w:r>
          </w:p>
        </w:tc>
        <w:tc>
          <w:tcPr>
            <w:tcW w:w="385" w:type="pct"/>
            <w:tcBorders>
              <w:top w:val="nil"/>
              <w:left w:val="nil"/>
              <w:bottom w:val="single" w:color="auto" w:sz="4" w:space="0"/>
              <w:right w:val="single" w:color="auto" w:sz="4" w:space="0"/>
            </w:tcBorders>
            <w:noWrap/>
            <w:vAlign w:val="center"/>
          </w:tcPr>
          <w:p w14:paraId="1082A4B3">
            <w:pPr>
              <w:spacing w:line="360" w:lineRule="exact"/>
              <w:rPr>
                <w:rFonts w:hint="eastAsia" w:ascii="宋体" w:hAnsi="宋体" w:cs="宋体"/>
                <w:color w:val="auto"/>
                <w:sz w:val="22"/>
                <w:highlight w:val="none"/>
              </w:rPr>
            </w:pPr>
          </w:p>
        </w:tc>
      </w:tr>
      <w:tr w14:paraId="29951609">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C65E37B">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112</w:t>
            </w:r>
          </w:p>
        </w:tc>
        <w:tc>
          <w:tcPr>
            <w:tcW w:w="2938" w:type="pct"/>
            <w:tcBorders>
              <w:top w:val="nil"/>
              <w:left w:val="nil"/>
              <w:bottom w:val="single" w:color="auto" w:sz="4" w:space="0"/>
              <w:right w:val="single" w:color="auto" w:sz="4" w:space="0"/>
            </w:tcBorders>
            <w:noWrap/>
            <w:vAlign w:val="center"/>
          </w:tcPr>
          <w:p w14:paraId="59078C89">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YS飞霞南路-方正大厦北卡口2(交警)</w:t>
            </w:r>
          </w:p>
        </w:tc>
        <w:tc>
          <w:tcPr>
            <w:tcW w:w="1305" w:type="pct"/>
            <w:tcBorders>
              <w:top w:val="nil"/>
              <w:left w:val="nil"/>
              <w:bottom w:val="single" w:color="auto" w:sz="4" w:space="0"/>
              <w:right w:val="single" w:color="auto" w:sz="4" w:space="0"/>
            </w:tcBorders>
            <w:shd w:val="clear" w:color="auto" w:fill="FFFFFF"/>
            <w:noWrap/>
            <w:vAlign w:val="bottom"/>
          </w:tcPr>
          <w:p w14:paraId="6D5D9D6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电警（卡口）112</w:t>
            </w:r>
          </w:p>
        </w:tc>
        <w:tc>
          <w:tcPr>
            <w:tcW w:w="385" w:type="pct"/>
            <w:tcBorders>
              <w:top w:val="nil"/>
              <w:left w:val="nil"/>
              <w:bottom w:val="single" w:color="auto" w:sz="4" w:space="0"/>
              <w:right w:val="single" w:color="auto" w:sz="4" w:space="0"/>
            </w:tcBorders>
            <w:noWrap/>
            <w:vAlign w:val="center"/>
          </w:tcPr>
          <w:p w14:paraId="7E84236D">
            <w:pPr>
              <w:spacing w:line="360" w:lineRule="exact"/>
              <w:rPr>
                <w:rFonts w:hint="eastAsia" w:ascii="宋体" w:hAnsi="宋体" w:cs="宋体"/>
                <w:color w:val="auto"/>
                <w:sz w:val="22"/>
                <w:highlight w:val="none"/>
              </w:rPr>
            </w:pPr>
          </w:p>
        </w:tc>
      </w:tr>
      <w:tr w14:paraId="60F0984E">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790FE2C">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113</w:t>
            </w:r>
          </w:p>
        </w:tc>
        <w:tc>
          <w:tcPr>
            <w:tcW w:w="2938" w:type="pct"/>
            <w:tcBorders>
              <w:top w:val="nil"/>
              <w:left w:val="nil"/>
              <w:bottom w:val="single" w:color="auto" w:sz="4" w:space="0"/>
              <w:right w:val="single" w:color="auto" w:sz="4" w:space="0"/>
            </w:tcBorders>
            <w:noWrap/>
            <w:vAlign w:val="center"/>
          </w:tcPr>
          <w:p w14:paraId="52D6908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YS飞霞南路-方正大厦南电警1(交警)</w:t>
            </w:r>
          </w:p>
        </w:tc>
        <w:tc>
          <w:tcPr>
            <w:tcW w:w="1305" w:type="pct"/>
            <w:tcBorders>
              <w:top w:val="nil"/>
              <w:left w:val="nil"/>
              <w:bottom w:val="single" w:color="auto" w:sz="4" w:space="0"/>
              <w:right w:val="single" w:color="auto" w:sz="4" w:space="0"/>
            </w:tcBorders>
            <w:shd w:val="clear" w:color="auto" w:fill="FFFFFF"/>
            <w:noWrap/>
            <w:vAlign w:val="bottom"/>
          </w:tcPr>
          <w:p w14:paraId="66DAF4EA">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电警（卡口）113</w:t>
            </w:r>
          </w:p>
        </w:tc>
        <w:tc>
          <w:tcPr>
            <w:tcW w:w="385" w:type="pct"/>
            <w:tcBorders>
              <w:top w:val="nil"/>
              <w:left w:val="nil"/>
              <w:bottom w:val="single" w:color="auto" w:sz="4" w:space="0"/>
              <w:right w:val="single" w:color="auto" w:sz="4" w:space="0"/>
            </w:tcBorders>
            <w:noWrap/>
            <w:vAlign w:val="center"/>
          </w:tcPr>
          <w:p w14:paraId="7D1FF340">
            <w:pPr>
              <w:spacing w:line="360" w:lineRule="exact"/>
              <w:rPr>
                <w:rFonts w:hint="eastAsia" w:ascii="宋体" w:hAnsi="宋体" w:cs="宋体"/>
                <w:color w:val="auto"/>
                <w:sz w:val="22"/>
                <w:highlight w:val="none"/>
              </w:rPr>
            </w:pPr>
          </w:p>
        </w:tc>
      </w:tr>
      <w:tr w14:paraId="5D09085F">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6CF85175">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114</w:t>
            </w:r>
          </w:p>
        </w:tc>
        <w:tc>
          <w:tcPr>
            <w:tcW w:w="2938" w:type="pct"/>
            <w:tcBorders>
              <w:top w:val="nil"/>
              <w:left w:val="nil"/>
              <w:bottom w:val="single" w:color="auto" w:sz="4" w:space="0"/>
              <w:right w:val="single" w:color="auto" w:sz="4" w:space="0"/>
            </w:tcBorders>
            <w:noWrap/>
            <w:vAlign w:val="center"/>
          </w:tcPr>
          <w:p w14:paraId="3DA8BCEF">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YS飞霞南路-方正大厦南电警2(交警)</w:t>
            </w:r>
          </w:p>
        </w:tc>
        <w:tc>
          <w:tcPr>
            <w:tcW w:w="1305" w:type="pct"/>
            <w:tcBorders>
              <w:top w:val="nil"/>
              <w:left w:val="nil"/>
              <w:bottom w:val="single" w:color="auto" w:sz="4" w:space="0"/>
              <w:right w:val="single" w:color="auto" w:sz="4" w:space="0"/>
            </w:tcBorders>
            <w:shd w:val="clear" w:color="auto" w:fill="FFFFFF"/>
            <w:noWrap/>
            <w:vAlign w:val="bottom"/>
          </w:tcPr>
          <w:p w14:paraId="4FEDD6C7">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电警（卡口）114</w:t>
            </w:r>
          </w:p>
        </w:tc>
        <w:tc>
          <w:tcPr>
            <w:tcW w:w="385" w:type="pct"/>
            <w:tcBorders>
              <w:top w:val="nil"/>
              <w:left w:val="nil"/>
              <w:bottom w:val="single" w:color="auto" w:sz="4" w:space="0"/>
              <w:right w:val="single" w:color="auto" w:sz="4" w:space="0"/>
            </w:tcBorders>
            <w:noWrap/>
            <w:vAlign w:val="center"/>
          </w:tcPr>
          <w:p w14:paraId="73662437">
            <w:pPr>
              <w:spacing w:line="360" w:lineRule="exact"/>
              <w:rPr>
                <w:rFonts w:hint="eastAsia" w:ascii="宋体" w:hAnsi="宋体" w:cs="宋体"/>
                <w:color w:val="auto"/>
                <w:sz w:val="22"/>
                <w:highlight w:val="none"/>
              </w:rPr>
            </w:pPr>
          </w:p>
        </w:tc>
      </w:tr>
      <w:tr w14:paraId="1C741765">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7AE0765">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115</w:t>
            </w:r>
          </w:p>
        </w:tc>
        <w:tc>
          <w:tcPr>
            <w:tcW w:w="2938" w:type="pct"/>
            <w:tcBorders>
              <w:top w:val="nil"/>
              <w:left w:val="nil"/>
              <w:bottom w:val="single" w:color="auto" w:sz="4" w:space="0"/>
              <w:right w:val="single" w:color="auto" w:sz="4" w:space="0"/>
            </w:tcBorders>
            <w:noWrap/>
            <w:vAlign w:val="center"/>
          </w:tcPr>
          <w:p w14:paraId="5D43949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YS飞霞南路-方正大厦南卡口1(交警)</w:t>
            </w:r>
          </w:p>
        </w:tc>
        <w:tc>
          <w:tcPr>
            <w:tcW w:w="1305" w:type="pct"/>
            <w:tcBorders>
              <w:top w:val="nil"/>
              <w:left w:val="nil"/>
              <w:bottom w:val="single" w:color="auto" w:sz="4" w:space="0"/>
              <w:right w:val="single" w:color="auto" w:sz="4" w:space="0"/>
            </w:tcBorders>
            <w:shd w:val="clear" w:color="auto" w:fill="FFFFFF"/>
            <w:noWrap/>
            <w:vAlign w:val="bottom"/>
          </w:tcPr>
          <w:p w14:paraId="546FB56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电警（卡口）115</w:t>
            </w:r>
          </w:p>
        </w:tc>
        <w:tc>
          <w:tcPr>
            <w:tcW w:w="385" w:type="pct"/>
            <w:tcBorders>
              <w:top w:val="nil"/>
              <w:left w:val="nil"/>
              <w:bottom w:val="single" w:color="auto" w:sz="4" w:space="0"/>
              <w:right w:val="single" w:color="auto" w:sz="4" w:space="0"/>
            </w:tcBorders>
            <w:noWrap/>
            <w:vAlign w:val="center"/>
          </w:tcPr>
          <w:p w14:paraId="7D743578">
            <w:pPr>
              <w:spacing w:line="360" w:lineRule="exact"/>
              <w:rPr>
                <w:rFonts w:hint="eastAsia" w:ascii="宋体" w:hAnsi="宋体" w:cs="宋体"/>
                <w:color w:val="auto"/>
                <w:sz w:val="22"/>
                <w:highlight w:val="none"/>
              </w:rPr>
            </w:pPr>
          </w:p>
        </w:tc>
      </w:tr>
      <w:tr w14:paraId="363548FB">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6DC9302B">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116</w:t>
            </w:r>
          </w:p>
        </w:tc>
        <w:tc>
          <w:tcPr>
            <w:tcW w:w="2938" w:type="pct"/>
            <w:tcBorders>
              <w:top w:val="nil"/>
              <w:left w:val="nil"/>
              <w:bottom w:val="single" w:color="auto" w:sz="4" w:space="0"/>
              <w:right w:val="single" w:color="auto" w:sz="4" w:space="0"/>
            </w:tcBorders>
            <w:noWrap/>
            <w:vAlign w:val="center"/>
          </w:tcPr>
          <w:p w14:paraId="0DFF7BE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YS飞霞南路-方正大厦南卡口2(交警)</w:t>
            </w:r>
          </w:p>
        </w:tc>
        <w:tc>
          <w:tcPr>
            <w:tcW w:w="1305" w:type="pct"/>
            <w:tcBorders>
              <w:top w:val="nil"/>
              <w:left w:val="nil"/>
              <w:bottom w:val="single" w:color="auto" w:sz="4" w:space="0"/>
              <w:right w:val="single" w:color="auto" w:sz="4" w:space="0"/>
            </w:tcBorders>
            <w:shd w:val="clear" w:color="auto" w:fill="FFFFFF"/>
            <w:noWrap/>
            <w:vAlign w:val="bottom"/>
          </w:tcPr>
          <w:p w14:paraId="510F062A">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电警（卡口）116</w:t>
            </w:r>
          </w:p>
        </w:tc>
        <w:tc>
          <w:tcPr>
            <w:tcW w:w="385" w:type="pct"/>
            <w:tcBorders>
              <w:top w:val="nil"/>
              <w:left w:val="nil"/>
              <w:bottom w:val="single" w:color="auto" w:sz="4" w:space="0"/>
              <w:right w:val="single" w:color="auto" w:sz="4" w:space="0"/>
            </w:tcBorders>
            <w:noWrap/>
            <w:vAlign w:val="center"/>
          </w:tcPr>
          <w:p w14:paraId="2B9EAB20">
            <w:pPr>
              <w:spacing w:line="360" w:lineRule="exact"/>
              <w:rPr>
                <w:rFonts w:hint="eastAsia" w:ascii="宋体" w:hAnsi="宋体" w:cs="宋体"/>
                <w:color w:val="auto"/>
                <w:sz w:val="22"/>
                <w:highlight w:val="none"/>
              </w:rPr>
            </w:pPr>
          </w:p>
        </w:tc>
      </w:tr>
      <w:tr w14:paraId="4B9FCE80">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6F1592EC">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117</w:t>
            </w:r>
          </w:p>
        </w:tc>
        <w:tc>
          <w:tcPr>
            <w:tcW w:w="2938" w:type="pct"/>
            <w:tcBorders>
              <w:top w:val="nil"/>
              <w:left w:val="nil"/>
              <w:bottom w:val="single" w:color="auto" w:sz="4" w:space="0"/>
              <w:right w:val="single" w:color="auto" w:sz="4" w:space="0"/>
            </w:tcBorders>
            <w:noWrap/>
            <w:vAlign w:val="center"/>
          </w:tcPr>
          <w:p w14:paraId="5C1972D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YS古岸路299号前(违停)(交警)</w:t>
            </w:r>
          </w:p>
        </w:tc>
        <w:tc>
          <w:tcPr>
            <w:tcW w:w="1305" w:type="pct"/>
            <w:tcBorders>
              <w:top w:val="nil"/>
              <w:left w:val="nil"/>
              <w:bottom w:val="single" w:color="auto" w:sz="4" w:space="0"/>
              <w:right w:val="single" w:color="auto" w:sz="4" w:space="0"/>
            </w:tcBorders>
            <w:shd w:val="clear" w:color="auto" w:fill="FFFFFF"/>
            <w:noWrap/>
            <w:vAlign w:val="bottom"/>
          </w:tcPr>
          <w:p w14:paraId="2CE54BE5">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电警（卡口）117</w:t>
            </w:r>
          </w:p>
        </w:tc>
        <w:tc>
          <w:tcPr>
            <w:tcW w:w="385" w:type="pct"/>
            <w:tcBorders>
              <w:top w:val="nil"/>
              <w:left w:val="nil"/>
              <w:bottom w:val="single" w:color="auto" w:sz="4" w:space="0"/>
              <w:right w:val="single" w:color="auto" w:sz="4" w:space="0"/>
            </w:tcBorders>
            <w:noWrap/>
            <w:vAlign w:val="center"/>
          </w:tcPr>
          <w:p w14:paraId="5E5F8FEF">
            <w:pPr>
              <w:spacing w:line="360" w:lineRule="exact"/>
              <w:rPr>
                <w:rFonts w:hint="eastAsia" w:ascii="宋体" w:hAnsi="宋体" w:cs="宋体"/>
                <w:color w:val="auto"/>
                <w:sz w:val="22"/>
                <w:highlight w:val="none"/>
              </w:rPr>
            </w:pPr>
          </w:p>
        </w:tc>
      </w:tr>
      <w:tr w14:paraId="4506345A">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57ECA72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118</w:t>
            </w:r>
          </w:p>
        </w:tc>
        <w:tc>
          <w:tcPr>
            <w:tcW w:w="2938" w:type="pct"/>
            <w:tcBorders>
              <w:top w:val="nil"/>
              <w:left w:val="nil"/>
              <w:bottom w:val="single" w:color="auto" w:sz="4" w:space="0"/>
              <w:right w:val="single" w:color="auto" w:sz="4" w:space="0"/>
            </w:tcBorders>
            <w:noWrap/>
            <w:vAlign w:val="center"/>
          </w:tcPr>
          <w:p w14:paraId="75C282E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YS瓜棚下莲池派出所前枪机(单行线)(交警)</w:t>
            </w:r>
          </w:p>
        </w:tc>
        <w:tc>
          <w:tcPr>
            <w:tcW w:w="1305" w:type="pct"/>
            <w:tcBorders>
              <w:top w:val="nil"/>
              <w:left w:val="nil"/>
              <w:bottom w:val="single" w:color="auto" w:sz="4" w:space="0"/>
              <w:right w:val="single" w:color="auto" w:sz="4" w:space="0"/>
            </w:tcBorders>
            <w:shd w:val="clear" w:color="auto" w:fill="FFFFFF"/>
            <w:noWrap/>
            <w:vAlign w:val="bottom"/>
          </w:tcPr>
          <w:p w14:paraId="4526F06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电警（卡口）118</w:t>
            </w:r>
          </w:p>
        </w:tc>
        <w:tc>
          <w:tcPr>
            <w:tcW w:w="385" w:type="pct"/>
            <w:tcBorders>
              <w:top w:val="nil"/>
              <w:left w:val="nil"/>
              <w:bottom w:val="single" w:color="auto" w:sz="4" w:space="0"/>
              <w:right w:val="single" w:color="auto" w:sz="4" w:space="0"/>
            </w:tcBorders>
            <w:noWrap/>
            <w:vAlign w:val="center"/>
          </w:tcPr>
          <w:p w14:paraId="0A347BC4">
            <w:pPr>
              <w:spacing w:line="360" w:lineRule="exact"/>
              <w:rPr>
                <w:rFonts w:hint="eastAsia" w:ascii="宋体" w:hAnsi="宋体" w:cs="宋体"/>
                <w:color w:val="auto"/>
                <w:sz w:val="22"/>
                <w:highlight w:val="none"/>
              </w:rPr>
            </w:pPr>
          </w:p>
        </w:tc>
      </w:tr>
      <w:tr w14:paraId="194DDFA8">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0DEF976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119</w:t>
            </w:r>
          </w:p>
        </w:tc>
        <w:tc>
          <w:tcPr>
            <w:tcW w:w="2938" w:type="pct"/>
            <w:tcBorders>
              <w:top w:val="nil"/>
              <w:left w:val="nil"/>
              <w:bottom w:val="single" w:color="auto" w:sz="4" w:space="0"/>
              <w:right w:val="single" w:color="auto" w:sz="4" w:space="0"/>
            </w:tcBorders>
            <w:noWrap/>
            <w:vAlign w:val="center"/>
          </w:tcPr>
          <w:p w14:paraId="18D45542">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YS过境路-营楼路东电警1(交警)</w:t>
            </w:r>
          </w:p>
        </w:tc>
        <w:tc>
          <w:tcPr>
            <w:tcW w:w="1305" w:type="pct"/>
            <w:tcBorders>
              <w:top w:val="nil"/>
              <w:left w:val="nil"/>
              <w:bottom w:val="single" w:color="auto" w:sz="4" w:space="0"/>
              <w:right w:val="single" w:color="auto" w:sz="4" w:space="0"/>
            </w:tcBorders>
            <w:shd w:val="clear" w:color="auto" w:fill="FFFFFF"/>
            <w:noWrap/>
            <w:vAlign w:val="bottom"/>
          </w:tcPr>
          <w:p w14:paraId="5F2FA302">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电警（卡口）119</w:t>
            </w:r>
          </w:p>
        </w:tc>
        <w:tc>
          <w:tcPr>
            <w:tcW w:w="385" w:type="pct"/>
            <w:tcBorders>
              <w:top w:val="nil"/>
              <w:left w:val="nil"/>
              <w:bottom w:val="single" w:color="auto" w:sz="4" w:space="0"/>
              <w:right w:val="single" w:color="auto" w:sz="4" w:space="0"/>
            </w:tcBorders>
            <w:noWrap/>
            <w:vAlign w:val="center"/>
          </w:tcPr>
          <w:p w14:paraId="18E03552">
            <w:pPr>
              <w:spacing w:line="360" w:lineRule="exact"/>
              <w:rPr>
                <w:rFonts w:hint="eastAsia" w:ascii="宋体" w:hAnsi="宋体" w:cs="宋体"/>
                <w:color w:val="auto"/>
                <w:sz w:val="22"/>
                <w:highlight w:val="none"/>
              </w:rPr>
            </w:pPr>
          </w:p>
        </w:tc>
      </w:tr>
      <w:tr w14:paraId="3F104FB8">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2828E31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120</w:t>
            </w:r>
          </w:p>
        </w:tc>
        <w:tc>
          <w:tcPr>
            <w:tcW w:w="2938" w:type="pct"/>
            <w:tcBorders>
              <w:top w:val="nil"/>
              <w:left w:val="nil"/>
              <w:bottom w:val="single" w:color="auto" w:sz="4" w:space="0"/>
              <w:right w:val="single" w:color="auto" w:sz="4" w:space="0"/>
            </w:tcBorders>
            <w:noWrap/>
            <w:vAlign w:val="center"/>
          </w:tcPr>
          <w:p w14:paraId="6609261B">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YS过境路-营楼路东电警2(交警)</w:t>
            </w:r>
          </w:p>
        </w:tc>
        <w:tc>
          <w:tcPr>
            <w:tcW w:w="1305" w:type="pct"/>
            <w:tcBorders>
              <w:top w:val="nil"/>
              <w:left w:val="nil"/>
              <w:bottom w:val="single" w:color="auto" w:sz="4" w:space="0"/>
              <w:right w:val="single" w:color="auto" w:sz="4" w:space="0"/>
            </w:tcBorders>
            <w:shd w:val="clear" w:color="auto" w:fill="FFFFFF"/>
            <w:noWrap/>
            <w:vAlign w:val="bottom"/>
          </w:tcPr>
          <w:p w14:paraId="06EAB53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电警（卡口）120</w:t>
            </w:r>
          </w:p>
        </w:tc>
        <w:tc>
          <w:tcPr>
            <w:tcW w:w="385" w:type="pct"/>
            <w:tcBorders>
              <w:top w:val="nil"/>
              <w:left w:val="nil"/>
              <w:bottom w:val="single" w:color="auto" w:sz="4" w:space="0"/>
              <w:right w:val="single" w:color="auto" w:sz="4" w:space="0"/>
            </w:tcBorders>
            <w:noWrap/>
            <w:vAlign w:val="center"/>
          </w:tcPr>
          <w:p w14:paraId="682B3269">
            <w:pPr>
              <w:spacing w:line="360" w:lineRule="exact"/>
              <w:rPr>
                <w:rFonts w:hint="eastAsia" w:ascii="宋体" w:hAnsi="宋体" w:cs="宋体"/>
                <w:color w:val="auto"/>
                <w:sz w:val="22"/>
                <w:highlight w:val="none"/>
              </w:rPr>
            </w:pPr>
          </w:p>
        </w:tc>
      </w:tr>
      <w:tr w14:paraId="1C7014A1">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64524DB7">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121</w:t>
            </w:r>
          </w:p>
        </w:tc>
        <w:tc>
          <w:tcPr>
            <w:tcW w:w="2938" w:type="pct"/>
            <w:tcBorders>
              <w:top w:val="nil"/>
              <w:left w:val="nil"/>
              <w:bottom w:val="single" w:color="auto" w:sz="4" w:space="0"/>
              <w:right w:val="single" w:color="auto" w:sz="4" w:space="0"/>
            </w:tcBorders>
            <w:noWrap/>
            <w:vAlign w:val="center"/>
          </w:tcPr>
          <w:p w14:paraId="05B9D0E7">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YS过境路-营楼路东卡口1(交警)</w:t>
            </w:r>
          </w:p>
        </w:tc>
        <w:tc>
          <w:tcPr>
            <w:tcW w:w="1305" w:type="pct"/>
            <w:tcBorders>
              <w:top w:val="nil"/>
              <w:left w:val="nil"/>
              <w:bottom w:val="single" w:color="auto" w:sz="4" w:space="0"/>
              <w:right w:val="single" w:color="auto" w:sz="4" w:space="0"/>
            </w:tcBorders>
            <w:shd w:val="clear" w:color="auto" w:fill="FFFFFF"/>
            <w:noWrap/>
            <w:vAlign w:val="bottom"/>
          </w:tcPr>
          <w:p w14:paraId="24AEB675">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电警（卡口）121</w:t>
            </w:r>
          </w:p>
        </w:tc>
        <w:tc>
          <w:tcPr>
            <w:tcW w:w="385" w:type="pct"/>
            <w:tcBorders>
              <w:top w:val="nil"/>
              <w:left w:val="nil"/>
              <w:bottom w:val="single" w:color="auto" w:sz="4" w:space="0"/>
              <w:right w:val="single" w:color="auto" w:sz="4" w:space="0"/>
            </w:tcBorders>
            <w:noWrap/>
            <w:vAlign w:val="center"/>
          </w:tcPr>
          <w:p w14:paraId="534AFAAF">
            <w:pPr>
              <w:spacing w:line="360" w:lineRule="exact"/>
              <w:rPr>
                <w:rFonts w:hint="eastAsia" w:ascii="宋体" w:hAnsi="宋体" w:cs="宋体"/>
                <w:color w:val="auto"/>
                <w:sz w:val="22"/>
                <w:highlight w:val="none"/>
              </w:rPr>
            </w:pPr>
          </w:p>
        </w:tc>
      </w:tr>
      <w:tr w14:paraId="230F2636">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78EC27F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122</w:t>
            </w:r>
          </w:p>
        </w:tc>
        <w:tc>
          <w:tcPr>
            <w:tcW w:w="2938" w:type="pct"/>
            <w:tcBorders>
              <w:top w:val="nil"/>
              <w:left w:val="nil"/>
              <w:bottom w:val="single" w:color="auto" w:sz="4" w:space="0"/>
              <w:right w:val="single" w:color="auto" w:sz="4" w:space="0"/>
            </w:tcBorders>
            <w:noWrap/>
            <w:vAlign w:val="center"/>
          </w:tcPr>
          <w:p w14:paraId="7BDBFF2B">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YS过境路-营楼路东卡口2(交警)</w:t>
            </w:r>
          </w:p>
        </w:tc>
        <w:tc>
          <w:tcPr>
            <w:tcW w:w="1305" w:type="pct"/>
            <w:tcBorders>
              <w:top w:val="nil"/>
              <w:left w:val="nil"/>
              <w:bottom w:val="single" w:color="auto" w:sz="4" w:space="0"/>
              <w:right w:val="single" w:color="auto" w:sz="4" w:space="0"/>
            </w:tcBorders>
            <w:shd w:val="clear" w:color="auto" w:fill="FFFFFF"/>
            <w:noWrap/>
            <w:vAlign w:val="bottom"/>
          </w:tcPr>
          <w:p w14:paraId="1DB4D2B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电警（卡口）122</w:t>
            </w:r>
          </w:p>
        </w:tc>
        <w:tc>
          <w:tcPr>
            <w:tcW w:w="385" w:type="pct"/>
            <w:tcBorders>
              <w:top w:val="nil"/>
              <w:left w:val="nil"/>
              <w:bottom w:val="single" w:color="auto" w:sz="4" w:space="0"/>
              <w:right w:val="single" w:color="auto" w:sz="4" w:space="0"/>
            </w:tcBorders>
            <w:noWrap/>
            <w:vAlign w:val="center"/>
          </w:tcPr>
          <w:p w14:paraId="5CE507BA">
            <w:pPr>
              <w:spacing w:line="360" w:lineRule="exact"/>
              <w:rPr>
                <w:rFonts w:hint="eastAsia" w:ascii="宋体" w:hAnsi="宋体" w:cs="宋体"/>
                <w:color w:val="auto"/>
                <w:sz w:val="22"/>
                <w:highlight w:val="none"/>
              </w:rPr>
            </w:pPr>
          </w:p>
        </w:tc>
      </w:tr>
      <w:tr w14:paraId="7B84177A">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7979736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123</w:t>
            </w:r>
          </w:p>
        </w:tc>
        <w:tc>
          <w:tcPr>
            <w:tcW w:w="2938" w:type="pct"/>
            <w:tcBorders>
              <w:top w:val="nil"/>
              <w:left w:val="nil"/>
              <w:bottom w:val="single" w:color="auto" w:sz="4" w:space="0"/>
              <w:right w:val="single" w:color="auto" w:sz="4" w:space="0"/>
            </w:tcBorders>
            <w:noWrap/>
            <w:vAlign w:val="center"/>
          </w:tcPr>
          <w:p w14:paraId="64A569FE">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YS过境路-营楼路西电警1(交警)</w:t>
            </w:r>
          </w:p>
        </w:tc>
        <w:tc>
          <w:tcPr>
            <w:tcW w:w="1305" w:type="pct"/>
            <w:tcBorders>
              <w:top w:val="nil"/>
              <w:left w:val="nil"/>
              <w:bottom w:val="single" w:color="auto" w:sz="4" w:space="0"/>
              <w:right w:val="single" w:color="auto" w:sz="4" w:space="0"/>
            </w:tcBorders>
            <w:shd w:val="clear" w:color="auto" w:fill="FFFFFF"/>
            <w:noWrap/>
            <w:vAlign w:val="bottom"/>
          </w:tcPr>
          <w:p w14:paraId="3C15A32E">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电警（卡口）123</w:t>
            </w:r>
          </w:p>
        </w:tc>
        <w:tc>
          <w:tcPr>
            <w:tcW w:w="385" w:type="pct"/>
            <w:tcBorders>
              <w:top w:val="nil"/>
              <w:left w:val="nil"/>
              <w:bottom w:val="single" w:color="auto" w:sz="4" w:space="0"/>
              <w:right w:val="single" w:color="auto" w:sz="4" w:space="0"/>
            </w:tcBorders>
            <w:noWrap/>
            <w:vAlign w:val="center"/>
          </w:tcPr>
          <w:p w14:paraId="4C5600AB">
            <w:pPr>
              <w:spacing w:line="360" w:lineRule="exact"/>
              <w:rPr>
                <w:rFonts w:hint="eastAsia" w:ascii="宋体" w:hAnsi="宋体" w:cs="宋体"/>
                <w:color w:val="auto"/>
                <w:sz w:val="22"/>
                <w:highlight w:val="none"/>
              </w:rPr>
            </w:pPr>
          </w:p>
        </w:tc>
      </w:tr>
      <w:tr w14:paraId="59C4FA35">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5BFE62D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124</w:t>
            </w:r>
          </w:p>
        </w:tc>
        <w:tc>
          <w:tcPr>
            <w:tcW w:w="2938" w:type="pct"/>
            <w:tcBorders>
              <w:top w:val="nil"/>
              <w:left w:val="nil"/>
              <w:bottom w:val="single" w:color="auto" w:sz="4" w:space="0"/>
              <w:right w:val="single" w:color="auto" w:sz="4" w:space="0"/>
            </w:tcBorders>
            <w:noWrap/>
            <w:vAlign w:val="center"/>
          </w:tcPr>
          <w:p w14:paraId="721E381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YS过境路-营楼路西电警2(交警)</w:t>
            </w:r>
          </w:p>
        </w:tc>
        <w:tc>
          <w:tcPr>
            <w:tcW w:w="1305" w:type="pct"/>
            <w:tcBorders>
              <w:top w:val="nil"/>
              <w:left w:val="nil"/>
              <w:bottom w:val="single" w:color="auto" w:sz="4" w:space="0"/>
              <w:right w:val="single" w:color="auto" w:sz="4" w:space="0"/>
            </w:tcBorders>
            <w:shd w:val="clear" w:color="auto" w:fill="FFFFFF"/>
            <w:noWrap/>
            <w:vAlign w:val="bottom"/>
          </w:tcPr>
          <w:p w14:paraId="38BA9DBA">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电警（卡口）124</w:t>
            </w:r>
          </w:p>
        </w:tc>
        <w:tc>
          <w:tcPr>
            <w:tcW w:w="385" w:type="pct"/>
            <w:tcBorders>
              <w:top w:val="nil"/>
              <w:left w:val="nil"/>
              <w:bottom w:val="single" w:color="auto" w:sz="4" w:space="0"/>
              <w:right w:val="single" w:color="auto" w:sz="4" w:space="0"/>
            </w:tcBorders>
            <w:noWrap/>
            <w:vAlign w:val="center"/>
          </w:tcPr>
          <w:p w14:paraId="0CDFD7AE">
            <w:pPr>
              <w:spacing w:line="360" w:lineRule="exact"/>
              <w:rPr>
                <w:rFonts w:hint="eastAsia" w:ascii="宋体" w:hAnsi="宋体" w:cs="宋体"/>
                <w:color w:val="auto"/>
                <w:sz w:val="22"/>
                <w:highlight w:val="none"/>
              </w:rPr>
            </w:pPr>
          </w:p>
        </w:tc>
      </w:tr>
      <w:tr w14:paraId="7A4B7C5C">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5033536D">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125</w:t>
            </w:r>
          </w:p>
        </w:tc>
        <w:tc>
          <w:tcPr>
            <w:tcW w:w="2938" w:type="pct"/>
            <w:tcBorders>
              <w:top w:val="nil"/>
              <w:left w:val="nil"/>
              <w:bottom w:val="single" w:color="auto" w:sz="4" w:space="0"/>
              <w:right w:val="single" w:color="auto" w:sz="4" w:space="0"/>
            </w:tcBorders>
            <w:noWrap/>
            <w:vAlign w:val="center"/>
          </w:tcPr>
          <w:p w14:paraId="0C6C962B">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YS过境路-营楼路西卡口1(交警)</w:t>
            </w:r>
          </w:p>
        </w:tc>
        <w:tc>
          <w:tcPr>
            <w:tcW w:w="1305" w:type="pct"/>
            <w:tcBorders>
              <w:top w:val="nil"/>
              <w:left w:val="nil"/>
              <w:bottom w:val="single" w:color="auto" w:sz="4" w:space="0"/>
              <w:right w:val="single" w:color="auto" w:sz="4" w:space="0"/>
            </w:tcBorders>
            <w:shd w:val="clear" w:color="auto" w:fill="FFFFFF"/>
            <w:noWrap/>
            <w:vAlign w:val="bottom"/>
          </w:tcPr>
          <w:p w14:paraId="275BA3B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电警（卡口）125</w:t>
            </w:r>
          </w:p>
        </w:tc>
        <w:tc>
          <w:tcPr>
            <w:tcW w:w="385" w:type="pct"/>
            <w:tcBorders>
              <w:top w:val="nil"/>
              <w:left w:val="nil"/>
              <w:bottom w:val="single" w:color="auto" w:sz="4" w:space="0"/>
              <w:right w:val="single" w:color="auto" w:sz="4" w:space="0"/>
            </w:tcBorders>
            <w:noWrap/>
            <w:vAlign w:val="center"/>
          </w:tcPr>
          <w:p w14:paraId="1A217341">
            <w:pPr>
              <w:spacing w:line="360" w:lineRule="exact"/>
              <w:rPr>
                <w:rFonts w:hint="eastAsia" w:ascii="宋体" w:hAnsi="宋体" w:cs="宋体"/>
                <w:color w:val="auto"/>
                <w:sz w:val="22"/>
                <w:highlight w:val="none"/>
              </w:rPr>
            </w:pPr>
          </w:p>
        </w:tc>
      </w:tr>
      <w:tr w14:paraId="750A91BD">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09A631BA">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126</w:t>
            </w:r>
          </w:p>
        </w:tc>
        <w:tc>
          <w:tcPr>
            <w:tcW w:w="2938" w:type="pct"/>
            <w:tcBorders>
              <w:top w:val="nil"/>
              <w:left w:val="nil"/>
              <w:bottom w:val="single" w:color="auto" w:sz="4" w:space="0"/>
              <w:right w:val="single" w:color="auto" w:sz="4" w:space="0"/>
            </w:tcBorders>
            <w:noWrap/>
            <w:vAlign w:val="center"/>
          </w:tcPr>
          <w:p w14:paraId="41744E0B">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YS过境路-营楼路西卡口2(交警)</w:t>
            </w:r>
          </w:p>
        </w:tc>
        <w:tc>
          <w:tcPr>
            <w:tcW w:w="1305" w:type="pct"/>
            <w:tcBorders>
              <w:top w:val="nil"/>
              <w:left w:val="nil"/>
              <w:bottom w:val="single" w:color="auto" w:sz="4" w:space="0"/>
              <w:right w:val="single" w:color="auto" w:sz="4" w:space="0"/>
            </w:tcBorders>
            <w:shd w:val="clear" w:color="auto" w:fill="FFFFFF"/>
            <w:noWrap/>
            <w:vAlign w:val="bottom"/>
          </w:tcPr>
          <w:p w14:paraId="2871875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电警（卡口）126</w:t>
            </w:r>
          </w:p>
        </w:tc>
        <w:tc>
          <w:tcPr>
            <w:tcW w:w="385" w:type="pct"/>
            <w:tcBorders>
              <w:top w:val="nil"/>
              <w:left w:val="nil"/>
              <w:bottom w:val="single" w:color="auto" w:sz="4" w:space="0"/>
              <w:right w:val="single" w:color="auto" w:sz="4" w:space="0"/>
            </w:tcBorders>
            <w:noWrap/>
            <w:vAlign w:val="center"/>
          </w:tcPr>
          <w:p w14:paraId="27F5AAD7">
            <w:pPr>
              <w:spacing w:line="360" w:lineRule="exact"/>
              <w:rPr>
                <w:rFonts w:hint="eastAsia" w:ascii="宋体" w:hAnsi="宋体" w:cs="宋体"/>
                <w:color w:val="auto"/>
                <w:sz w:val="22"/>
                <w:highlight w:val="none"/>
              </w:rPr>
            </w:pPr>
          </w:p>
        </w:tc>
      </w:tr>
      <w:tr w14:paraId="27E07EA4">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1F024CB">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127</w:t>
            </w:r>
          </w:p>
        </w:tc>
        <w:tc>
          <w:tcPr>
            <w:tcW w:w="2938" w:type="pct"/>
            <w:tcBorders>
              <w:top w:val="nil"/>
              <w:left w:val="nil"/>
              <w:bottom w:val="single" w:color="auto" w:sz="4" w:space="0"/>
              <w:right w:val="single" w:color="auto" w:sz="4" w:space="0"/>
            </w:tcBorders>
            <w:noWrap/>
            <w:vAlign w:val="center"/>
          </w:tcPr>
          <w:p w14:paraId="58DB92BC">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YS荷花路-大南路南电警(交警)</w:t>
            </w:r>
          </w:p>
        </w:tc>
        <w:tc>
          <w:tcPr>
            <w:tcW w:w="1305" w:type="pct"/>
            <w:tcBorders>
              <w:top w:val="nil"/>
              <w:left w:val="nil"/>
              <w:bottom w:val="single" w:color="auto" w:sz="4" w:space="0"/>
              <w:right w:val="single" w:color="auto" w:sz="4" w:space="0"/>
            </w:tcBorders>
            <w:shd w:val="clear" w:color="auto" w:fill="FFFFFF"/>
            <w:noWrap/>
            <w:vAlign w:val="bottom"/>
          </w:tcPr>
          <w:p w14:paraId="0CD06145">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电警（卡口）127</w:t>
            </w:r>
          </w:p>
        </w:tc>
        <w:tc>
          <w:tcPr>
            <w:tcW w:w="385" w:type="pct"/>
            <w:tcBorders>
              <w:top w:val="nil"/>
              <w:left w:val="nil"/>
              <w:bottom w:val="single" w:color="auto" w:sz="4" w:space="0"/>
              <w:right w:val="single" w:color="auto" w:sz="4" w:space="0"/>
            </w:tcBorders>
            <w:noWrap/>
            <w:vAlign w:val="center"/>
          </w:tcPr>
          <w:p w14:paraId="2486AD28">
            <w:pPr>
              <w:spacing w:line="360" w:lineRule="exact"/>
              <w:rPr>
                <w:rFonts w:hint="eastAsia" w:ascii="宋体" w:hAnsi="宋体" w:cs="宋体"/>
                <w:color w:val="auto"/>
                <w:sz w:val="22"/>
                <w:highlight w:val="none"/>
              </w:rPr>
            </w:pPr>
          </w:p>
        </w:tc>
      </w:tr>
      <w:tr w14:paraId="2A4D43C8">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0BDBC6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128</w:t>
            </w:r>
          </w:p>
        </w:tc>
        <w:tc>
          <w:tcPr>
            <w:tcW w:w="2938" w:type="pct"/>
            <w:tcBorders>
              <w:top w:val="nil"/>
              <w:left w:val="nil"/>
              <w:bottom w:val="single" w:color="auto" w:sz="4" w:space="0"/>
              <w:right w:val="single" w:color="auto" w:sz="4" w:space="0"/>
            </w:tcBorders>
            <w:noWrap/>
            <w:vAlign w:val="center"/>
          </w:tcPr>
          <w:p w14:paraId="1F98F73B">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YS荷花路-大南路南卡口(交警)</w:t>
            </w:r>
          </w:p>
        </w:tc>
        <w:tc>
          <w:tcPr>
            <w:tcW w:w="1305" w:type="pct"/>
            <w:tcBorders>
              <w:top w:val="nil"/>
              <w:left w:val="nil"/>
              <w:bottom w:val="single" w:color="auto" w:sz="4" w:space="0"/>
              <w:right w:val="single" w:color="auto" w:sz="4" w:space="0"/>
            </w:tcBorders>
            <w:shd w:val="clear" w:color="auto" w:fill="FFFFFF"/>
            <w:noWrap/>
            <w:vAlign w:val="bottom"/>
          </w:tcPr>
          <w:p w14:paraId="0221CD1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电警（卡口）128</w:t>
            </w:r>
          </w:p>
        </w:tc>
        <w:tc>
          <w:tcPr>
            <w:tcW w:w="385" w:type="pct"/>
            <w:tcBorders>
              <w:top w:val="nil"/>
              <w:left w:val="nil"/>
              <w:bottom w:val="single" w:color="auto" w:sz="4" w:space="0"/>
              <w:right w:val="single" w:color="auto" w:sz="4" w:space="0"/>
            </w:tcBorders>
            <w:noWrap/>
            <w:vAlign w:val="center"/>
          </w:tcPr>
          <w:p w14:paraId="73BE575C">
            <w:pPr>
              <w:spacing w:line="360" w:lineRule="exact"/>
              <w:rPr>
                <w:rFonts w:hint="eastAsia" w:ascii="宋体" w:hAnsi="宋体" w:cs="宋体"/>
                <w:color w:val="auto"/>
                <w:sz w:val="22"/>
                <w:highlight w:val="none"/>
              </w:rPr>
            </w:pPr>
          </w:p>
        </w:tc>
      </w:tr>
      <w:tr w14:paraId="06E29C96">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04E07E9A">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129</w:t>
            </w:r>
          </w:p>
        </w:tc>
        <w:tc>
          <w:tcPr>
            <w:tcW w:w="2938" w:type="pct"/>
            <w:tcBorders>
              <w:top w:val="nil"/>
              <w:left w:val="nil"/>
              <w:bottom w:val="single" w:color="auto" w:sz="4" w:space="0"/>
              <w:right w:val="single" w:color="auto" w:sz="4" w:space="0"/>
            </w:tcBorders>
            <w:noWrap/>
            <w:vAlign w:val="center"/>
          </w:tcPr>
          <w:p w14:paraId="4601618E">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YS划龙桥路253号(违停)(交警)</w:t>
            </w:r>
          </w:p>
        </w:tc>
        <w:tc>
          <w:tcPr>
            <w:tcW w:w="1305" w:type="pct"/>
            <w:tcBorders>
              <w:top w:val="nil"/>
              <w:left w:val="nil"/>
              <w:bottom w:val="single" w:color="auto" w:sz="4" w:space="0"/>
              <w:right w:val="single" w:color="auto" w:sz="4" w:space="0"/>
            </w:tcBorders>
            <w:shd w:val="clear" w:color="auto" w:fill="FFFFFF"/>
            <w:noWrap/>
            <w:vAlign w:val="bottom"/>
          </w:tcPr>
          <w:p w14:paraId="08FFC51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电警（卡口）129</w:t>
            </w:r>
          </w:p>
        </w:tc>
        <w:tc>
          <w:tcPr>
            <w:tcW w:w="385" w:type="pct"/>
            <w:tcBorders>
              <w:top w:val="nil"/>
              <w:left w:val="nil"/>
              <w:bottom w:val="single" w:color="auto" w:sz="4" w:space="0"/>
              <w:right w:val="single" w:color="auto" w:sz="4" w:space="0"/>
            </w:tcBorders>
            <w:noWrap/>
            <w:vAlign w:val="center"/>
          </w:tcPr>
          <w:p w14:paraId="514F6E01">
            <w:pPr>
              <w:spacing w:line="360" w:lineRule="exact"/>
              <w:rPr>
                <w:rFonts w:hint="eastAsia" w:ascii="宋体" w:hAnsi="宋体" w:cs="宋体"/>
                <w:color w:val="auto"/>
                <w:sz w:val="22"/>
                <w:highlight w:val="none"/>
              </w:rPr>
            </w:pPr>
          </w:p>
        </w:tc>
      </w:tr>
      <w:tr w14:paraId="3FB8390E">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6FA916D2">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130</w:t>
            </w:r>
          </w:p>
        </w:tc>
        <w:tc>
          <w:tcPr>
            <w:tcW w:w="2938" w:type="pct"/>
            <w:tcBorders>
              <w:top w:val="nil"/>
              <w:left w:val="nil"/>
              <w:bottom w:val="single" w:color="auto" w:sz="4" w:space="0"/>
              <w:right w:val="single" w:color="auto" w:sz="4" w:space="0"/>
            </w:tcBorders>
            <w:noWrap/>
            <w:vAlign w:val="center"/>
          </w:tcPr>
          <w:p w14:paraId="0863D2ED">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YS会昌路会昌小区前(违停)(交警)</w:t>
            </w:r>
          </w:p>
        </w:tc>
        <w:tc>
          <w:tcPr>
            <w:tcW w:w="1305" w:type="pct"/>
            <w:tcBorders>
              <w:top w:val="nil"/>
              <w:left w:val="nil"/>
              <w:bottom w:val="single" w:color="auto" w:sz="4" w:space="0"/>
              <w:right w:val="single" w:color="auto" w:sz="4" w:space="0"/>
            </w:tcBorders>
            <w:shd w:val="clear" w:color="auto" w:fill="FFFFFF"/>
            <w:noWrap/>
            <w:vAlign w:val="bottom"/>
          </w:tcPr>
          <w:p w14:paraId="2CCA02CE">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电警（卡口）130</w:t>
            </w:r>
          </w:p>
        </w:tc>
        <w:tc>
          <w:tcPr>
            <w:tcW w:w="385" w:type="pct"/>
            <w:tcBorders>
              <w:top w:val="nil"/>
              <w:left w:val="nil"/>
              <w:bottom w:val="single" w:color="auto" w:sz="4" w:space="0"/>
              <w:right w:val="single" w:color="auto" w:sz="4" w:space="0"/>
            </w:tcBorders>
            <w:noWrap/>
            <w:vAlign w:val="center"/>
          </w:tcPr>
          <w:p w14:paraId="25668CC9">
            <w:pPr>
              <w:spacing w:line="360" w:lineRule="exact"/>
              <w:rPr>
                <w:rFonts w:hint="eastAsia" w:ascii="宋体" w:hAnsi="宋体" w:cs="宋体"/>
                <w:color w:val="auto"/>
                <w:sz w:val="22"/>
                <w:highlight w:val="none"/>
              </w:rPr>
            </w:pPr>
          </w:p>
        </w:tc>
      </w:tr>
      <w:tr w14:paraId="4A8E65CB">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3B02924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131</w:t>
            </w:r>
          </w:p>
        </w:tc>
        <w:tc>
          <w:tcPr>
            <w:tcW w:w="2938" w:type="pct"/>
            <w:tcBorders>
              <w:top w:val="nil"/>
              <w:left w:val="nil"/>
              <w:bottom w:val="single" w:color="auto" w:sz="4" w:space="0"/>
              <w:right w:val="single" w:color="auto" w:sz="4" w:space="0"/>
            </w:tcBorders>
            <w:noWrap/>
            <w:vAlign w:val="center"/>
          </w:tcPr>
          <w:p w14:paraId="04460D8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YS会展路-蒲中路北电警(交警)</w:t>
            </w:r>
          </w:p>
        </w:tc>
        <w:tc>
          <w:tcPr>
            <w:tcW w:w="1305" w:type="pct"/>
            <w:tcBorders>
              <w:top w:val="nil"/>
              <w:left w:val="nil"/>
              <w:bottom w:val="single" w:color="auto" w:sz="4" w:space="0"/>
              <w:right w:val="single" w:color="auto" w:sz="4" w:space="0"/>
            </w:tcBorders>
            <w:shd w:val="clear" w:color="auto" w:fill="FFFFFF"/>
            <w:noWrap/>
            <w:vAlign w:val="bottom"/>
          </w:tcPr>
          <w:p w14:paraId="5EAB80A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电警（卡口）131</w:t>
            </w:r>
          </w:p>
        </w:tc>
        <w:tc>
          <w:tcPr>
            <w:tcW w:w="385" w:type="pct"/>
            <w:tcBorders>
              <w:top w:val="nil"/>
              <w:left w:val="nil"/>
              <w:bottom w:val="single" w:color="auto" w:sz="4" w:space="0"/>
              <w:right w:val="single" w:color="auto" w:sz="4" w:space="0"/>
            </w:tcBorders>
            <w:noWrap/>
            <w:vAlign w:val="center"/>
          </w:tcPr>
          <w:p w14:paraId="5598BCC1">
            <w:pPr>
              <w:spacing w:line="360" w:lineRule="exact"/>
              <w:rPr>
                <w:rFonts w:hint="eastAsia" w:ascii="宋体" w:hAnsi="宋体" w:cs="宋体"/>
                <w:color w:val="auto"/>
                <w:sz w:val="22"/>
                <w:highlight w:val="none"/>
              </w:rPr>
            </w:pPr>
          </w:p>
        </w:tc>
      </w:tr>
      <w:tr w14:paraId="1A3B9972">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647912FA">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132</w:t>
            </w:r>
          </w:p>
        </w:tc>
        <w:tc>
          <w:tcPr>
            <w:tcW w:w="2938" w:type="pct"/>
            <w:tcBorders>
              <w:top w:val="nil"/>
              <w:left w:val="nil"/>
              <w:bottom w:val="single" w:color="auto" w:sz="4" w:space="0"/>
              <w:right w:val="single" w:color="auto" w:sz="4" w:space="0"/>
            </w:tcBorders>
            <w:noWrap/>
            <w:vAlign w:val="center"/>
          </w:tcPr>
          <w:p w14:paraId="495A002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YS会展路-蒲中路北卡口(交警)</w:t>
            </w:r>
          </w:p>
        </w:tc>
        <w:tc>
          <w:tcPr>
            <w:tcW w:w="1305" w:type="pct"/>
            <w:tcBorders>
              <w:top w:val="nil"/>
              <w:left w:val="nil"/>
              <w:bottom w:val="single" w:color="auto" w:sz="4" w:space="0"/>
              <w:right w:val="single" w:color="auto" w:sz="4" w:space="0"/>
            </w:tcBorders>
            <w:shd w:val="clear" w:color="auto" w:fill="FFFFFF"/>
            <w:noWrap/>
            <w:vAlign w:val="bottom"/>
          </w:tcPr>
          <w:p w14:paraId="40FA91EF">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电警（卡口）132</w:t>
            </w:r>
          </w:p>
        </w:tc>
        <w:tc>
          <w:tcPr>
            <w:tcW w:w="385" w:type="pct"/>
            <w:tcBorders>
              <w:top w:val="nil"/>
              <w:left w:val="nil"/>
              <w:bottom w:val="single" w:color="auto" w:sz="4" w:space="0"/>
              <w:right w:val="single" w:color="auto" w:sz="4" w:space="0"/>
            </w:tcBorders>
            <w:noWrap/>
            <w:vAlign w:val="center"/>
          </w:tcPr>
          <w:p w14:paraId="0A00746B">
            <w:pPr>
              <w:spacing w:line="360" w:lineRule="exact"/>
              <w:rPr>
                <w:rFonts w:hint="eastAsia" w:ascii="宋体" w:hAnsi="宋体" w:cs="宋体"/>
                <w:color w:val="auto"/>
                <w:sz w:val="22"/>
                <w:highlight w:val="none"/>
              </w:rPr>
            </w:pPr>
          </w:p>
        </w:tc>
      </w:tr>
      <w:tr w14:paraId="179EE64B">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5A2405D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133</w:t>
            </w:r>
          </w:p>
        </w:tc>
        <w:tc>
          <w:tcPr>
            <w:tcW w:w="2938" w:type="pct"/>
            <w:tcBorders>
              <w:top w:val="nil"/>
              <w:left w:val="nil"/>
              <w:bottom w:val="single" w:color="auto" w:sz="4" w:space="0"/>
              <w:right w:val="single" w:color="auto" w:sz="4" w:space="0"/>
            </w:tcBorders>
            <w:noWrap/>
            <w:vAlign w:val="center"/>
          </w:tcPr>
          <w:p w14:paraId="3DE88DB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YS会展路-蒲中路南电警1(交警)</w:t>
            </w:r>
          </w:p>
        </w:tc>
        <w:tc>
          <w:tcPr>
            <w:tcW w:w="1305" w:type="pct"/>
            <w:tcBorders>
              <w:top w:val="nil"/>
              <w:left w:val="nil"/>
              <w:bottom w:val="single" w:color="auto" w:sz="4" w:space="0"/>
              <w:right w:val="single" w:color="auto" w:sz="4" w:space="0"/>
            </w:tcBorders>
            <w:shd w:val="clear" w:color="auto" w:fill="FFFFFF"/>
            <w:noWrap/>
            <w:vAlign w:val="bottom"/>
          </w:tcPr>
          <w:p w14:paraId="48E39CE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电警（卡口）133</w:t>
            </w:r>
          </w:p>
        </w:tc>
        <w:tc>
          <w:tcPr>
            <w:tcW w:w="385" w:type="pct"/>
            <w:tcBorders>
              <w:top w:val="nil"/>
              <w:left w:val="nil"/>
              <w:bottom w:val="single" w:color="auto" w:sz="4" w:space="0"/>
              <w:right w:val="single" w:color="auto" w:sz="4" w:space="0"/>
            </w:tcBorders>
            <w:noWrap/>
            <w:vAlign w:val="center"/>
          </w:tcPr>
          <w:p w14:paraId="5E48E27E">
            <w:pPr>
              <w:spacing w:line="360" w:lineRule="exact"/>
              <w:rPr>
                <w:rFonts w:hint="eastAsia" w:ascii="宋体" w:hAnsi="宋体" w:cs="宋体"/>
                <w:color w:val="auto"/>
                <w:sz w:val="22"/>
                <w:highlight w:val="none"/>
              </w:rPr>
            </w:pPr>
          </w:p>
        </w:tc>
      </w:tr>
      <w:tr w14:paraId="3091427F">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392CD4AA">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134</w:t>
            </w:r>
          </w:p>
        </w:tc>
        <w:tc>
          <w:tcPr>
            <w:tcW w:w="2938" w:type="pct"/>
            <w:tcBorders>
              <w:top w:val="nil"/>
              <w:left w:val="nil"/>
              <w:bottom w:val="single" w:color="auto" w:sz="4" w:space="0"/>
              <w:right w:val="single" w:color="auto" w:sz="4" w:space="0"/>
            </w:tcBorders>
            <w:noWrap/>
            <w:vAlign w:val="center"/>
          </w:tcPr>
          <w:p w14:paraId="129DB0A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YS会展路-蒲中路南电警2(交警)</w:t>
            </w:r>
          </w:p>
        </w:tc>
        <w:tc>
          <w:tcPr>
            <w:tcW w:w="1305" w:type="pct"/>
            <w:tcBorders>
              <w:top w:val="nil"/>
              <w:left w:val="nil"/>
              <w:bottom w:val="single" w:color="auto" w:sz="4" w:space="0"/>
              <w:right w:val="single" w:color="auto" w:sz="4" w:space="0"/>
            </w:tcBorders>
            <w:shd w:val="clear" w:color="auto" w:fill="FFFFFF"/>
            <w:noWrap/>
            <w:vAlign w:val="bottom"/>
          </w:tcPr>
          <w:p w14:paraId="66311D6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电警（卡口）134</w:t>
            </w:r>
          </w:p>
        </w:tc>
        <w:tc>
          <w:tcPr>
            <w:tcW w:w="385" w:type="pct"/>
            <w:tcBorders>
              <w:top w:val="nil"/>
              <w:left w:val="nil"/>
              <w:bottom w:val="single" w:color="auto" w:sz="4" w:space="0"/>
              <w:right w:val="single" w:color="auto" w:sz="4" w:space="0"/>
            </w:tcBorders>
            <w:noWrap/>
            <w:vAlign w:val="center"/>
          </w:tcPr>
          <w:p w14:paraId="52E1B793">
            <w:pPr>
              <w:spacing w:line="360" w:lineRule="exact"/>
              <w:rPr>
                <w:rFonts w:hint="eastAsia" w:ascii="宋体" w:hAnsi="宋体" w:cs="宋体"/>
                <w:color w:val="auto"/>
                <w:sz w:val="22"/>
                <w:highlight w:val="none"/>
              </w:rPr>
            </w:pPr>
          </w:p>
        </w:tc>
      </w:tr>
      <w:tr w14:paraId="0690B244">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6FA117DB">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135</w:t>
            </w:r>
          </w:p>
        </w:tc>
        <w:tc>
          <w:tcPr>
            <w:tcW w:w="2938" w:type="pct"/>
            <w:tcBorders>
              <w:top w:val="nil"/>
              <w:left w:val="nil"/>
              <w:bottom w:val="single" w:color="auto" w:sz="4" w:space="0"/>
              <w:right w:val="single" w:color="auto" w:sz="4" w:space="0"/>
            </w:tcBorders>
            <w:noWrap/>
            <w:vAlign w:val="center"/>
          </w:tcPr>
          <w:p w14:paraId="44DB478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YS会展路-蒲中路南卡口1(交警)</w:t>
            </w:r>
          </w:p>
        </w:tc>
        <w:tc>
          <w:tcPr>
            <w:tcW w:w="1305" w:type="pct"/>
            <w:tcBorders>
              <w:top w:val="nil"/>
              <w:left w:val="nil"/>
              <w:bottom w:val="single" w:color="auto" w:sz="4" w:space="0"/>
              <w:right w:val="single" w:color="auto" w:sz="4" w:space="0"/>
            </w:tcBorders>
            <w:shd w:val="clear" w:color="auto" w:fill="FFFFFF"/>
            <w:noWrap/>
            <w:vAlign w:val="bottom"/>
          </w:tcPr>
          <w:p w14:paraId="68736B6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电警（卡口）135</w:t>
            </w:r>
          </w:p>
        </w:tc>
        <w:tc>
          <w:tcPr>
            <w:tcW w:w="385" w:type="pct"/>
            <w:tcBorders>
              <w:top w:val="nil"/>
              <w:left w:val="nil"/>
              <w:bottom w:val="single" w:color="auto" w:sz="4" w:space="0"/>
              <w:right w:val="single" w:color="auto" w:sz="4" w:space="0"/>
            </w:tcBorders>
            <w:noWrap/>
            <w:vAlign w:val="center"/>
          </w:tcPr>
          <w:p w14:paraId="45083E1A">
            <w:pPr>
              <w:spacing w:line="360" w:lineRule="exact"/>
              <w:rPr>
                <w:rFonts w:hint="eastAsia" w:ascii="宋体" w:hAnsi="宋体" w:cs="宋体"/>
                <w:color w:val="auto"/>
                <w:sz w:val="22"/>
                <w:highlight w:val="none"/>
              </w:rPr>
            </w:pPr>
          </w:p>
        </w:tc>
      </w:tr>
      <w:tr w14:paraId="106B71F2">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0C0EA80A">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136</w:t>
            </w:r>
          </w:p>
        </w:tc>
        <w:tc>
          <w:tcPr>
            <w:tcW w:w="2938" w:type="pct"/>
            <w:tcBorders>
              <w:top w:val="nil"/>
              <w:left w:val="nil"/>
              <w:bottom w:val="single" w:color="auto" w:sz="4" w:space="0"/>
              <w:right w:val="single" w:color="auto" w:sz="4" w:space="0"/>
            </w:tcBorders>
            <w:noWrap/>
            <w:vAlign w:val="center"/>
          </w:tcPr>
          <w:p w14:paraId="3FC0053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YS会展路-蒲中路南卡口2(交警)</w:t>
            </w:r>
          </w:p>
        </w:tc>
        <w:tc>
          <w:tcPr>
            <w:tcW w:w="1305" w:type="pct"/>
            <w:tcBorders>
              <w:top w:val="nil"/>
              <w:left w:val="nil"/>
              <w:bottom w:val="single" w:color="auto" w:sz="4" w:space="0"/>
              <w:right w:val="single" w:color="auto" w:sz="4" w:space="0"/>
            </w:tcBorders>
            <w:shd w:val="clear" w:color="auto" w:fill="FFFFFF"/>
            <w:noWrap/>
            <w:vAlign w:val="bottom"/>
          </w:tcPr>
          <w:p w14:paraId="057E78A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电警（卡口）136</w:t>
            </w:r>
          </w:p>
        </w:tc>
        <w:tc>
          <w:tcPr>
            <w:tcW w:w="385" w:type="pct"/>
            <w:tcBorders>
              <w:top w:val="nil"/>
              <w:left w:val="nil"/>
              <w:bottom w:val="single" w:color="auto" w:sz="4" w:space="0"/>
              <w:right w:val="single" w:color="auto" w:sz="4" w:space="0"/>
            </w:tcBorders>
            <w:noWrap/>
            <w:vAlign w:val="center"/>
          </w:tcPr>
          <w:p w14:paraId="70C199E2">
            <w:pPr>
              <w:spacing w:line="360" w:lineRule="exact"/>
              <w:rPr>
                <w:rFonts w:hint="eastAsia" w:ascii="宋体" w:hAnsi="宋体" w:cs="宋体"/>
                <w:color w:val="auto"/>
                <w:sz w:val="22"/>
                <w:highlight w:val="none"/>
              </w:rPr>
            </w:pPr>
          </w:p>
        </w:tc>
      </w:tr>
      <w:tr w14:paraId="2BA1AA47">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6286D37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137</w:t>
            </w:r>
          </w:p>
        </w:tc>
        <w:tc>
          <w:tcPr>
            <w:tcW w:w="2938" w:type="pct"/>
            <w:tcBorders>
              <w:top w:val="nil"/>
              <w:left w:val="nil"/>
              <w:bottom w:val="single" w:color="auto" w:sz="4" w:space="0"/>
              <w:right w:val="single" w:color="auto" w:sz="4" w:space="0"/>
            </w:tcBorders>
            <w:noWrap/>
            <w:vAlign w:val="center"/>
          </w:tcPr>
          <w:p w14:paraId="10045677">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YS会展路-蒲中路西电警1(交警)</w:t>
            </w:r>
          </w:p>
        </w:tc>
        <w:tc>
          <w:tcPr>
            <w:tcW w:w="1305" w:type="pct"/>
            <w:tcBorders>
              <w:top w:val="nil"/>
              <w:left w:val="nil"/>
              <w:bottom w:val="single" w:color="auto" w:sz="4" w:space="0"/>
              <w:right w:val="single" w:color="auto" w:sz="4" w:space="0"/>
            </w:tcBorders>
            <w:shd w:val="clear" w:color="auto" w:fill="FFFFFF"/>
            <w:noWrap/>
            <w:vAlign w:val="bottom"/>
          </w:tcPr>
          <w:p w14:paraId="5A8175E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电警（卡口）137</w:t>
            </w:r>
          </w:p>
        </w:tc>
        <w:tc>
          <w:tcPr>
            <w:tcW w:w="385" w:type="pct"/>
            <w:tcBorders>
              <w:top w:val="nil"/>
              <w:left w:val="nil"/>
              <w:bottom w:val="single" w:color="auto" w:sz="4" w:space="0"/>
              <w:right w:val="single" w:color="auto" w:sz="4" w:space="0"/>
            </w:tcBorders>
            <w:noWrap/>
            <w:vAlign w:val="center"/>
          </w:tcPr>
          <w:p w14:paraId="59AE677E">
            <w:pPr>
              <w:spacing w:line="360" w:lineRule="exact"/>
              <w:rPr>
                <w:rFonts w:hint="eastAsia" w:ascii="宋体" w:hAnsi="宋体" w:cs="宋体"/>
                <w:color w:val="auto"/>
                <w:sz w:val="22"/>
                <w:highlight w:val="none"/>
              </w:rPr>
            </w:pPr>
          </w:p>
        </w:tc>
      </w:tr>
      <w:tr w14:paraId="33235EE3">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50774A07">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138</w:t>
            </w:r>
          </w:p>
        </w:tc>
        <w:tc>
          <w:tcPr>
            <w:tcW w:w="2938" w:type="pct"/>
            <w:tcBorders>
              <w:top w:val="nil"/>
              <w:left w:val="nil"/>
              <w:bottom w:val="single" w:color="auto" w:sz="4" w:space="0"/>
              <w:right w:val="single" w:color="auto" w:sz="4" w:space="0"/>
            </w:tcBorders>
            <w:noWrap/>
            <w:vAlign w:val="center"/>
          </w:tcPr>
          <w:p w14:paraId="43D0651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YS会展路-蒲中路西电警2(交警)</w:t>
            </w:r>
          </w:p>
        </w:tc>
        <w:tc>
          <w:tcPr>
            <w:tcW w:w="1305" w:type="pct"/>
            <w:tcBorders>
              <w:top w:val="nil"/>
              <w:left w:val="nil"/>
              <w:bottom w:val="single" w:color="auto" w:sz="4" w:space="0"/>
              <w:right w:val="single" w:color="auto" w:sz="4" w:space="0"/>
            </w:tcBorders>
            <w:shd w:val="clear" w:color="auto" w:fill="FFFFFF"/>
            <w:noWrap/>
            <w:vAlign w:val="bottom"/>
          </w:tcPr>
          <w:p w14:paraId="47C9AA4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电警（卡口）138</w:t>
            </w:r>
          </w:p>
        </w:tc>
        <w:tc>
          <w:tcPr>
            <w:tcW w:w="385" w:type="pct"/>
            <w:tcBorders>
              <w:top w:val="nil"/>
              <w:left w:val="nil"/>
              <w:bottom w:val="single" w:color="auto" w:sz="4" w:space="0"/>
              <w:right w:val="single" w:color="auto" w:sz="4" w:space="0"/>
            </w:tcBorders>
            <w:noWrap/>
            <w:vAlign w:val="center"/>
          </w:tcPr>
          <w:p w14:paraId="64C43DAA">
            <w:pPr>
              <w:spacing w:line="360" w:lineRule="exact"/>
              <w:rPr>
                <w:rFonts w:hint="eastAsia" w:ascii="宋体" w:hAnsi="宋体" w:cs="宋体"/>
                <w:color w:val="auto"/>
                <w:sz w:val="22"/>
                <w:highlight w:val="none"/>
              </w:rPr>
            </w:pPr>
          </w:p>
        </w:tc>
      </w:tr>
      <w:tr w14:paraId="0C6A9B32">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6E4E469A">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139</w:t>
            </w:r>
          </w:p>
        </w:tc>
        <w:tc>
          <w:tcPr>
            <w:tcW w:w="2938" w:type="pct"/>
            <w:tcBorders>
              <w:top w:val="nil"/>
              <w:left w:val="nil"/>
              <w:bottom w:val="single" w:color="auto" w:sz="4" w:space="0"/>
              <w:right w:val="single" w:color="auto" w:sz="4" w:space="0"/>
            </w:tcBorders>
            <w:noWrap/>
            <w:vAlign w:val="center"/>
          </w:tcPr>
          <w:p w14:paraId="465C979F">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YS会展路-蒲中路西卡口1(交警)</w:t>
            </w:r>
          </w:p>
        </w:tc>
        <w:tc>
          <w:tcPr>
            <w:tcW w:w="1305" w:type="pct"/>
            <w:tcBorders>
              <w:top w:val="nil"/>
              <w:left w:val="nil"/>
              <w:bottom w:val="single" w:color="auto" w:sz="4" w:space="0"/>
              <w:right w:val="single" w:color="auto" w:sz="4" w:space="0"/>
            </w:tcBorders>
            <w:shd w:val="clear" w:color="auto" w:fill="FFFFFF"/>
            <w:noWrap/>
            <w:vAlign w:val="bottom"/>
          </w:tcPr>
          <w:p w14:paraId="2EBB69DF">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电警（卡口）139</w:t>
            </w:r>
          </w:p>
        </w:tc>
        <w:tc>
          <w:tcPr>
            <w:tcW w:w="385" w:type="pct"/>
            <w:tcBorders>
              <w:top w:val="nil"/>
              <w:left w:val="nil"/>
              <w:bottom w:val="single" w:color="auto" w:sz="4" w:space="0"/>
              <w:right w:val="single" w:color="auto" w:sz="4" w:space="0"/>
            </w:tcBorders>
            <w:noWrap/>
            <w:vAlign w:val="center"/>
          </w:tcPr>
          <w:p w14:paraId="7DF1687F">
            <w:pPr>
              <w:spacing w:line="360" w:lineRule="exact"/>
              <w:rPr>
                <w:rFonts w:hint="eastAsia" w:ascii="宋体" w:hAnsi="宋体" w:cs="宋体"/>
                <w:color w:val="auto"/>
                <w:sz w:val="22"/>
                <w:highlight w:val="none"/>
              </w:rPr>
            </w:pPr>
          </w:p>
        </w:tc>
      </w:tr>
      <w:tr w14:paraId="5E10D531">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07AAE32">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140</w:t>
            </w:r>
          </w:p>
        </w:tc>
        <w:tc>
          <w:tcPr>
            <w:tcW w:w="2938" w:type="pct"/>
            <w:tcBorders>
              <w:top w:val="nil"/>
              <w:left w:val="nil"/>
              <w:bottom w:val="single" w:color="auto" w:sz="4" w:space="0"/>
              <w:right w:val="single" w:color="auto" w:sz="4" w:space="0"/>
            </w:tcBorders>
            <w:noWrap/>
            <w:vAlign w:val="center"/>
          </w:tcPr>
          <w:p w14:paraId="40F84859">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YS会展路-蒲中路西卡口2(交警)</w:t>
            </w:r>
          </w:p>
        </w:tc>
        <w:tc>
          <w:tcPr>
            <w:tcW w:w="1305" w:type="pct"/>
            <w:tcBorders>
              <w:top w:val="nil"/>
              <w:left w:val="nil"/>
              <w:bottom w:val="single" w:color="auto" w:sz="4" w:space="0"/>
              <w:right w:val="single" w:color="auto" w:sz="4" w:space="0"/>
            </w:tcBorders>
            <w:shd w:val="clear" w:color="auto" w:fill="FFFFFF"/>
            <w:noWrap/>
            <w:vAlign w:val="bottom"/>
          </w:tcPr>
          <w:p w14:paraId="795B15EB">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电警（卡口）140</w:t>
            </w:r>
          </w:p>
        </w:tc>
        <w:tc>
          <w:tcPr>
            <w:tcW w:w="385" w:type="pct"/>
            <w:tcBorders>
              <w:top w:val="nil"/>
              <w:left w:val="nil"/>
              <w:bottom w:val="single" w:color="auto" w:sz="4" w:space="0"/>
              <w:right w:val="single" w:color="auto" w:sz="4" w:space="0"/>
            </w:tcBorders>
            <w:noWrap/>
            <w:vAlign w:val="center"/>
          </w:tcPr>
          <w:p w14:paraId="2B0E0752">
            <w:pPr>
              <w:spacing w:line="360" w:lineRule="exact"/>
              <w:rPr>
                <w:rFonts w:hint="eastAsia" w:ascii="宋体" w:hAnsi="宋体" w:cs="宋体"/>
                <w:color w:val="auto"/>
                <w:sz w:val="22"/>
                <w:highlight w:val="none"/>
              </w:rPr>
            </w:pPr>
          </w:p>
        </w:tc>
      </w:tr>
      <w:tr w14:paraId="590871C7">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B52196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141</w:t>
            </w:r>
          </w:p>
        </w:tc>
        <w:tc>
          <w:tcPr>
            <w:tcW w:w="2938" w:type="pct"/>
            <w:tcBorders>
              <w:top w:val="nil"/>
              <w:left w:val="nil"/>
              <w:bottom w:val="single" w:color="auto" w:sz="4" w:space="0"/>
              <w:right w:val="single" w:color="auto" w:sz="4" w:space="0"/>
            </w:tcBorders>
            <w:noWrap/>
            <w:vAlign w:val="center"/>
          </w:tcPr>
          <w:p w14:paraId="4EB41EA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YS惠民路-东垟路北电警(交警)</w:t>
            </w:r>
          </w:p>
        </w:tc>
        <w:tc>
          <w:tcPr>
            <w:tcW w:w="1305" w:type="pct"/>
            <w:tcBorders>
              <w:top w:val="nil"/>
              <w:left w:val="nil"/>
              <w:bottom w:val="single" w:color="auto" w:sz="4" w:space="0"/>
              <w:right w:val="single" w:color="auto" w:sz="4" w:space="0"/>
            </w:tcBorders>
            <w:shd w:val="clear" w:color="auto" w:fill="FFFFFF"/>
            <w:noWrap/>
            <w:vAlign w:val="bottom"/>
          </w:tcPr>
          <w:p w14:paraId="7A663169">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电警（卡口）141</w:t>
            </w:r>
          </w:p>
        </w:tc>
        <w:tc>
          <w:tcPr>
            <w:tcW w:w="385" w:type="pct"/>
            <w:tcBorders>
              <w:top w:val="nil"/>
              <w:left w:val="nil"/>
              <w:bottom w:val="single" w:color="auto" w:sz="4" w:space="0"/>
              <w:right w:val="single" w:color="auto" w:sz="4" w:space="0"/>
            </w:tcBorders>
            <w:noWrap/>
            <w:vAlign w:val="center"/>
          </w:tcPr>
          <w:p w14:paraId="05FEFA86">
            <w:pPr>
              <w:spacing w:line="360" w:lineRule="exact"/>
              <w:rPr>
                <w:rFonts w:hint="eastAsia" w:ascii="宋体" w:hAnsi="宋体" w:cs="宋体"/>
                <w:color w:val="auto"/>
                <w:sz w:val="22"/>
                <w:highlight w:val="none"/>
              </w:rPr>
            </w:pPr>
          </w:p>
        </w:tc>
      </w:tr>
      <w:tr w14:paraId="145277CE">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0B82EBA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142</w:t>
            </w:r>
          </w:p>
        </w:tc>
        <w:tc>
          <w:tcPr>
            <w:tcW w:w="2938" w:type="pct"/>
            <w:tcBorders>
              <w:top w:val="nil"/>
              <w:left w:val="nil"/>
              <w:bottom w:val="single" w:color="auto" w:sz="4" w:space="0"/>
              <w:right w:val="single" w:color="auto" w:sz="4" w:space="0"/>
            </w:tcBorders>
            <w:noWrap/>
            <w:vAlign w:val="center"/>
          </w:tcPr>
          <w:p w14:paraId="1609770E">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YS惠民路-东垟路东电警(交警)</w:t>
            </w:r>
          </w:p>
        </w:tc>
        <w:tc>
          <w:tcPr>
            <w:tcW w:w="1305" w:type="pct"/>
            <w:tcBorders>
              <w:top w:val="nil"/>
              <w:left w:val="nil"/>
              <w:bottom w:val="single" w:color="auto" w:sz="4" w:space="0"/>
              <w:right w:val="single" w:color="auto" w:sz="4" w:space="0"/>
            </w:tcBorders>
            <w:shd w:val="clear" w:color="auto" w:fill="FFFFFF"/>
            <w:noWrap/>
            <w:vAlign w:val="bottom"/>
          </w:tcPr>
          <w:p w14:paraId="2EE8ED3A">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电警（卡口）142</w:t>
            </w:r>
          </w:p>
        </w:tc>
        <w:tc>
          <w:tcPr>
            <w:tcW w:w="385" w:type="pct"/>
            <w:tcBorders>
              <w:top w:val="nil"/>
              <w:left w:val="nil"/>
              <w:bottom w:val="single" w:color="auto" w:sz="4" w:space="0"/>
              <w:right w:val="single" w:color="auto" w:sz="4" w:space="0"/>
            </w:tcBorders>
            <w:noWrap/>
            <w:vAlign w:val="center"/>
          </w:tcPr>
          <w:p w14:paraId="34B4901F">
            <w:pPr>
              <w:spacing w:line="360" w:lineRule="exact"/>
              <w:rPr>
                <w:rFonts w:hint="eastAsia" w:ascii="宋体" w:hAnsi="宋体" w:cs="宋体"/>
                <w:color w:val="auto"/>
                <w:sz w:val="22"/>
                <w:highlight w:val="none"/>
              </w:rPr>
            </w:pPr>
          </w:p>
        </w:tc>
      </w:tr>
      <w:tr w14:paraId="3D01D9A5">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6A1535BC">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143</w:t>
            </w:r>
          </w:p>
        </w:tc>
        <w:tc>
          <w:tcPr>
            <w:tcW w:w="2938" w:type="pct"/>
            <w:tcBorders>
              <w:top w:val="nil"/>
              <w:left w:val="nil"/>
              <w:bottom w:val="single" w:color="auto" w:sz="4" w:space="0"/>
              <w:right w:val="single" w:color="auto" w:sz="4" w:space="0"/>
            </w:tcBorders>
            <w:noWrap/>
            <w:vAlign w:val="center"/>
          </w:tcPr>
          <w:p w14:paraId="3540E4E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YS炬高路20号前(单行线)(交警)</w:t>
            </w:r>
          </w:p>
        </w:tc>
        <w:tc>
          <w:tcPr>
            <w:tcW w:w="1305" w:type="pct"/>
            <w:tcBorders>
              <w:top w:val="nil"/>
              <w:left w:val="nil"/>
              <w:bottom w:val="single" w:color="auto" w:sz="4" w:space="0"/>
              <w:right w:val="single" w:color="auto" w:sz="4" w:space="0"/>
            </w:tcBorders>
            <w:shd w:val="clear" w:color="auto" w:fill="FFFFFF"/>
            <w:noWrap/>
            <w:vAlign w:val="bottom"/>
          </w:tcPr>
          <w:p w14:paraId="22A9DFF9">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电警（卡口）143</w:t>
            </w:r>
          </w:p>
        </w:tc>
        <w:tc>
          <w:tcPr>
            <w:tcW w:w="385" w:type="pct"/>
            <w:tcBorders>
              <w:top w:val="nil"/>
              <w:left w:val="nil"/>
              <w:bottom w:val="single" w:color="auto" w:sz="4" w:space="0"/>
              <w:right w:val="single" w:color="auto" w:sz="4" w:space="0"/>
            </w:tcBorders>
            <w:noWrap/>
            <w:vAlign w:val="center"/>
          </w:tcPr>
          <w:p w14:paraId="736EDF6E">
            <w:pPr>
              <w:spacing w:line="360" w:lineRule="exact"/>
              <w:rPr>
                <w:rFonts w:hint="eastAsia" w:ascii="宋体" w:hAnsi="宋体" w:cs="宋体"/>
                <w:color w:val="auto"/>
                <w:sz w:val="22"/>
                <w:highlight w:val="none"/>
              </w:rPr>
            </w:pPr>
          </w:p>
        </w:tc>
      </w:tr>
      <w:tr w14:paraId="1060B203">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5AF48FEA">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144</w:t>
            </w:r>
          </w:p>
        </w:tc>
        <w:tc>
          <w:tcPr>
            <w:tcW w:w="2938" w:type="pct"/>
            <w:tcBorders>
              <w:top w:val="nil"/>
              <w:left w:val="nil"/>
              <w:bottom w:val="single" w:color="auto" w:sz="4" w:space="0"/>
              <w:right w:val="single" w:color="auto" w:sz="4" w:space="0"/>
            </w:tcBorders>
            <w:noWrap/>
            <w:vAlign w:val="center"/>
          </w:tcPr>
          <w:p w14:paraId="3BB72C7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YS炬科路112号前(单行线)(交警)</w:t>
            </w:r>
          </w:p>
        </w:tc>
        <w:tc>
          <w:tcPr>
            <w:tcW w:w="1305" w:type="pct"/>
            <w:tcBorders>
              <w:top w:val="nil"/>
              <w:left w:val="nil"/>
              <w:bottom w:val="single" w:color="auto" w:sz="4" w:space="0"/>
              <w:right w:val="single" w:color="auto" w:sz="4" w:space="0"/>
            </w:tcBorders>
            <w:shd w:val="clear" w:color="auto" w:fill="FFFFFF"/>
            <w:noWrap/>
            <w:vAlign w:val="bottom"/>
          </w:tcPr>
          <w:p w14:paraId="2C346A6E">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电警（卡口）144</w:t>
            </w:r>
          </w:p>
        </w:tc>
        <w:tc>
          <w:tcPr>
            <w:tcW w:w="385" w:type="pct"/>
            <w:tcBorders>
              <w:top w:val="nil"/>
              <w:left w:val="nil"/>
              <w:bottom w:val="single" w:color="auto" w:sz="4" w:space="0"/>
              <w:right w:val="single" w:color="auto" w:sz="4" w:space="0"/>
            </w:tcBorders>
            <w:noWrap/>
            <w:vAlign w:val="center"/>
          </w:tcPr>
          <w:p w14:paraId="21BC92A1">
            <w:pPr>
              <w:spacing w:line="360" w:lineRule="exact"/>
              <w:rPr>
                <w:rFonts w:hint="eastAsia" w:ascii="宋体" w:hAnsi="宋体" w:cs="宋体"/>
                <w:color w:val="auto"/>
                <w:sz w:val="22"/>
                <w:highlight w:val="none"/>
              </w:rPr>
            </w:pPr>
          </w:p>
        </w:tc>
      </w:tr>
      <w:tr w14:paraId="3029821C">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3030E9A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145</w:t>
            </w:r>
          </w:p>
        </w:tc>
        <w:tc>
          <w:tcPr>
            <w:tcW w:w="2938" w:type="pct"/>
            <w:tcBorders>
              <w:top w:val="nil"/>
              <w:left w:val="nil"/>
              <w:bottom w:val="single" w:color="auto" w:sz="4" w:space="0"/>
              <w:right w:val="single" w:color="auto" w:sz="4" w:space="0"/>
            </w:tcBorders>
            <w:noWrap/>
            <w:vAlign w:val="center"/>
          </w:tcPr>
          <w:p w14:paraId="48370BCB">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YS炬新路7号前(单行线)(交警)</w:t>
            </w:r>
          </w:p>
        </w:tc>
        <w:tc>
          <w:tcPr>
            <w:tcW w:w="1305" w:type="pct"/>
            <w:tcBorders>
              <w:top w:val="nil"/>
              <w:left w:val="nil"/>
              <w:bottom w:val="single" w:color="auto" w:sz="4" w:space="0"/>
              <w:right w:val="single" w:color="auto" w:sz="4" w:space="0"/>
            </w:tcBorders>
            <w:shd w:val="clear" w:color="auto" w:fill="FFFFFF"/>
            <w:noWrap/>
            <w:vAlign w:val="bottom"/>
          </w:tcPr>
          <w:p w14:paraId="3991713F">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电警（卡口）145</w:t>
            </w:r>
          </w:p>
        </w:tc>
        <w:tc>
          <w:tcPr>
            <w:tcW w:w="385" w:type="pct"/>
            <w:tcBorders>
              <w:top w:val="nil"/>
              <w:left w:val="nil"/>
              <w:bottom w:val="single" w:color="auto" w:sz="4" w:space="0"/>
              <w:right w:val="single" w:color="auto" w:sz="4" w:space="0"/>
            </w:tcBorders>
            <w:noWrap/>
            <w:vAlign w:val="center"/>
          </w:tcPr>
          <w:p w14:paraId="4B24231F">
            <w:pPr>
              <w:spacing w:line="360" w:lineRule="exact"/>
              <w:rPr>
                <w:rFonts w:hint="eastAsia" w:ascii="宋体" w:hAnsi="宋体" w:cs="宋体"/>
                <w:color w:val="auto"/>
                <w:sz w:val="22"/>
                <w:highlight w:val="none"/>
              </w:rPr>
            </w:pPr>
          </w:p>
        </w:tc>
      </w:tr>
      <w:tr w14:paraId="6906A113">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0762ECC9">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146</w:t>
            </w:r>
          </w:p>
        </w:tc>
        <w:tc>
          <w:tcPr>
            <w:tcW w:w="2938" w:type="pct"/>
            <w:tcBorders>
              <w:top w:val="nil"/>
              <w:left w:val="nil"/>
              <w:bottom w:val="single" w:color="auto" w:sz="4" w:space="0"/>
              <w:right w:val="single" w:color="auto" w:sz="4" w:space="0"/>
            </w:tcBorders>
            <w:noWrap/>
            <w:vAlign w:val="center"/>
          </w:tcPr>
          <w:p w14:paraId="03E7D7C2">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YS康兴路盛锦路口(违停)(交警)</w:t>
            </w:r>
          </w:p>
        </w:tc>
        <w:tc>
          <w:tcPr>
            <w:tcW w:w="1305" w:type="pct"/>
            <w:tcBorders>
              <w:top w:val="nil"/>
              <w:left w:val="nil"/>
              <w:bottom w:val="single" w:color="auto" w:sz="4" w:space="0"/>
              <w:right w:val="single" w:color="auto" w:sz="4" w:space="0"/>
            </w:tcBorders>
            <w:shd w:val="clear" w:color="auto" w:fill="FFFFFF"/>
            <w:noWrap/>
            <w:vAlign w:val="bottom"/>
          </w:tcPr>
          <w:p w14:paraId="2A751D79">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电警（卡口）146</w:t>
            </w:r>
          </w:p>
        </w:tc>
        <w:tc>
          <w:tcPr>
            <w:tcW w:w="385" w:type="pct"/>
            <w:tcBorders>
              <w:top w:val="nil"/>
              <w:left w:val="nil"/>
              <w:bottom w:val="single" w:color="auto" w:sz="4" w:space="0"/>
              <w:right w:val="single" w:color="auto" w:sz="4" w:space="0"/>
            </w:tcBorders>
            <w:noWrap/>
            <w:vAlign w:val="center"/>
          </w:tcPr>
          <w:p w14:paraId="5A3DD063">
            <w:pPr>
              <w:spacing w:line="360" w:lineRule="exact"/>
              <w:rPr>
                <w:rFonts w:hint="eastAsia" w:ascii="宋体" w:hAnsi="宋体" w:cs="宋体"/>
                <w:color w:val="auto"/>
                <w:sz w:val="22"/>
                <w:highlight w:val="none"/>
              </w:rPr>
            </w:pPr>
          </w:p>
        </w:tc>
      </w:tr>
      <w:tr w14:paraId="4149E686">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07A357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147</w:t>
            </w:r>
          </w:p>
        </w:tc>
        <w:tc>
          <w:tcPr>
            <w:tcW w:w="2938" w:type="pct"/>
            <w:tcBorders>
              <w:top w:val="nil"/>
              <w:left w:val="nil"/>
              <w:bottom w:val="single" w:color="auto" w:sz="4" w:space="0"/>
              <w:right w:val="single" w:color="auto" w:sz="4" w:space="0"/>
            </w:tcBorders>
            <w:noWrap/>
            <w:vAlign w:val="center"/>
          </w:tcPr>
          <w:p w14:paraId="382EE4FB">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YS黎明路-府东路北电警1(交警)</w:t>
            </w:r>
          </w:p>
        </w:tc>
        <w:tc>
          <w:tcPr>
            <w:tcW w:w="1305" w:type="pct"/>
            <w:tcBorders>
              <w:top w:val="nil"/>
              <w:left w:val="nil"/>
              <w:bottom w:val="single" w:color="auto" w:sz="4" w:space="0"/>
              <w:right w:val="single" w:color="auto" w:sz="4" w:space="0"/>
            </w:tcBorders>
            <w:shd w:val="clear" w:color="auto" w:fill="FFFFFF"/>
            <w:noWrap/>
            <w:vAlign w:val="bottom"/>
          </w:tcPr>
          <w:p w14:paraId="2FC33D3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电警（卡口）147</w:t>
            </w:r>
          </w:p>
        </w:tc>
        <w:tc>
          <w:tcPr>
            <w:tcW w:w="385" w:type="pct"/>
            <w:tcBorders>
              <w:top w:val="nil"/>
              <w:left w:val="nil"/>
              <w:bottom w:val="single" w:color="auto" w:sz="4" w:space="0"/>
              <w:right w:val="single" w:color="auto" w:sz="4" w:space="0"/>
            </w:tcBorders>
            <w:noWrap/>
            <w:vAlign w:val="center"/>
          </w:tcPr>
          <w:p w14:paraId="43E8999C">
            <w:pPr>
              <w:spacing w:line="360" w:lineRule="exact"/>
              <w:rPr>
                <w:rFonts w:hint="eastAsia" w:ascii="宋体" w:hAnsi="宋体" w:cs="宋体"/>
                <w:color w:val="auto"/>
                <w:sz w:val="22"/>
                <w:highlight w:val="none"/>
              </w:rPr>
            </w:pPr>
          </w:p>
        </w:tc>
      </w:tr>
      <w:tr w14:paraId="0FED2D1D">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788621D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148</w:t>
            </w:r>
          </w:p>
        </w:tc>
        <w:tc>
          <w:tcPr>
            <w:tcW w:w="2938" w:type="pct"/>
            <w:tcBorders>
              <w:top w:val="nil"/>
              <w:left w:val="nil"/>
              <w:bottom w:val="single" w:color="auto" w:sz="4" w:space="0"/>
              <w:right w:val="single" w:color="auto" w:sz="4" w:space="0"/>
            </w:tcBorders>
            <w:noWrap/>
            <w:vAlign w:val="center"/>
          </w:tcPr>
          <w:p w14:paraId="3B936A0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YS黎明路-府东路北卡口1(交警)</w:t>
            </w:r>
          </w:p>
        </w:tc>
        <w:tc>
          <w:tcPr>
            <w:tcW w:w="1305" w:type="pct"/>
            <w:tcBorders>
              <w:top w:val="nil"/>
              <w:left w:val="nil"/>
              <w:bottom w:val="single" w:color="auto" w:sz="4" w:space="0"/>
              <w:right w:val="single" w:color="auto" w:sz="4" w:space="0"/>
            </w:tcBorders>
            <w:shd w:val="clear" w:color="auto" w:fill="FFFFFF"/>
            <w:noWrap/>
            <w:vAlign w:val="bottom"/>
          </w:tcPr>
          <w:p w14:paraId="571DCC39">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电警（卡口）148</w:t>
            </w:r>
          </w:p>
        </w:tc>
        <w:tc>
          <w:tcPr>
            <w:tcW w:w="385" w:type="pct"/>
            <w:tcBorders>
              <w:top w:val="nil"/>
              <w:left w:val="nil"/>
              <w:bottom w:val="single" w:color="auto" w:sz="4" w:space="0"/>
              <w:right w:val="single" w:color="auto" w:sz="4" w:space="0"/>
            </w:tcBorders>
            <w:noWrap/>
            <w:vAlign w:val="center"/>
          </w:tcPr>
          <w:p w14:paraId="603B707E">
            <w:pPr>
              <w:spacing w:line="360" w:lineRule="exact"/>
              <w:rPr>
                <w:rFonts w:hint="eastAsia" w:ascii="宋体" w:hAnsi="宋体" w:cs="宋体"/>
                <w:color w:val="auto"/>
                <w:sz w:val="22"/>
                <w:highlight w:val="none"/>
              </w:rPr>
            </w:pPr>
          </w:p>
        </w:tc>
      </w:tr>
      <w:tr w14:paraId="461CB672">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B5716F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149</w:t>
            </w:r>
          </w:p>
        </w:tc>
        <w:tc>
          <w:tcPr>
            <w:tcW w:w="2938" w:type="pct"/>
            <w:tcBorders>
              <w:top w:val="nil"/>
              <w:left w:val="nil"/>
              <w:bottom w:val="single" w:color="auto" w:sz="4" w:space="0"/>
              <w:right w:val="single" w:color="auto" w:sz="4" w:space="0"/>
            </w:tcBorders>
            <w:noWrap/>
            <w:vAlign w:val="center"/>
          </w:tcPr>
          <w:p w14:paraId="0FC9FE1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YS黎明路-府东路东电警1(交警)</w:t>
            </w:r>
          </w:p>
        </w:tc>
        <w:tc>
          <w:tcPr>
            <w:tcW w:w="1305" w:type="pct"/>
            <w:tcBorders>
              <w:top w:val="nil"/>
              <w:left w:val="nil"/>
              <w:bottom w:val="single" w:color="auto" w:sz="4" w:space="0"/>
              <w:right w:val="single" w:color="auto" w:sz="4" w:space="0"/>
            </w:tcBorders>
            <w:shd w:val="clear" w:color="auto" w:fill="FFFFFF"/>
            <w:noWrap/>
            <w:vAlign w:val="bottom"/>
          </w:tcPr>
          <w:p w14:paraId="318B24EF">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电警（卡口）149</w:t>
            </w:r>
          </w:p>
        </w:tc>
        <w:tc>
          <w:tcPr>
            <w:tcW w:w="385" w:type="pct"/>
            <w:tcBorders>
              <w:top w:val="nil"/>
              <w:left w:val="nil"/>
              <w:bottom w:val="single" w:color="auto" w:sz="4" w:space="0"/>
              <w:right w:val="single" w:color="auto" w:sz="4" w:space="0"/>
            </w:tcBorders>
            <w:noWrap/>
            <w:vAlign w:val="center"/>
          </w:tcPr>
          <w:p w14:paraId="3E56FA3E">
            <w:pPr>
              <w:spacing w:line="360" w:lineRule="exact"/>
              <w:rPr>
                <w:rFonts w:hint="eastAsia" w:ascii="宋体" w:hAnsi="宋体" w:cs="宋体"/>
                <w:color w:val="auto"/>
                <w:sz w:val="22"/>
                <w:highlight w:val="none"/>
              </w:rPr>
            </w:pPr>
          </w:p>
        </w:tc>
      </w:tr>
      <w:tr w14:paraId="032F5079">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7751F3BB">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150</w:t>
            </w:r>
          </w:p>
        </w:tc>
        <w:tc>
          <w:tcPr>
            <w:tcW w:w="2938" w:type="pct"/>
            <w:tcBorders>
              <w:top w:val="nil"/>
              <w:left w:val="nil"/>
              <w:bottom w:val="single" w:color="auto" w:sz="4" w:space="0"/>
              <w:right w:val="single" w:color="auto" w:sz="4" w:space="0"/>
            </w:tcBorders>
            <w:noWrap/>
            <w:vAlign w:val="center"/>
          </w:tcPr>
          <w:p w14:paraId="444FAE32">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YS黎明路-府东路东卡口1(交警)</w:t>
            </w:r>
          </w:p>
        </w:tc>
        <w:tc>
          <w:tcPr>
            <w:tcW w:w="1305" w:type="pct"/>
            <w:tcBorders>
              <w:top w:val="nil"/>
              <w:left w:val="nil"/>
              <w:bottom w:val="single" w:color="auto" w:sz="4" w:space="0"/>
              <w:right w:val="single" w:color="auto" w:sz="4" w:space="0"/>
            </w:tcBorders>
            <w:shd w:val="clear" w:color="auto" w:fill="FFFFFF"/>
            <w:noWrap/>
            <w:vAlign w:val="bottom"/>
          </w:tcPr>
          <w:p w14:paraId="69E7DE3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电警（卡口）150</w:t>
            </w:r>
          </w:p>
        </w:tc>
        <w:tc>
          <w:tcPr>
            <w:tcW w:w="385" w:type="pct"/>
            <w:tcBorders>
              <w:top w:val="nil"/>
              <w:left w:val="nil"/>
              <w:bottom w:val="single" w:color="auto" w:sz="4" w:space="0"/>
              <w:right w:val="single" w:color="auto" w:sz="4" w:space="0"/>
            </w:tcBorders>
            <w:noWrap/>
            <w:vAlign w:val="center"/>
          </w:tcPr>
          <w:p w14:paraId="18CB6013">
            <w:pPr>
              <w:spacing w:line="360" w:lineRule="exact"/>
              <w:rPr>
                <w:rFonts w:hint="eastAsia" w:ascii="宋体" w:hAnsi="宋体" w:cs="宋体"/>
                <w:color w:val="auto"/>
                <w:sz w:val="22"/>
                <w:highlight w:val="none"/>
              </w:rPr>
            </w:pPr>
          </w:p>
        </w:tc>
      </w:tr>
      <w:tr w14:paraId="4B39E230">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56444E12">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151</w:t>
            </w:r>
          </w:p>
        </w:tc>
        <w:tc>
          <w:tcPr>
            <w:tcW w:w="2938" w:type="pct"/>
            <w:tcBorders>
              <w:top w:val="nil"/>
              <w:left w:val="nil"/>
              <w:bottom w:val="single" w:color="auto" w:sz="4" w:space="0"/>
              <w:right w:val="single" w:color="auto" w:sz="4" w:space="0"/>
            </w:tcBorders>
            <w:noWrap/>
            <w:vAlign w:val="center"/>
          </w:tcPr>
          <w:p w14:paraId="72A7842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YS黎明路-府东路南电警1(交警)</w:t>
            </w:r>
          </w:p>
        </w:tc>
        <w:tc>
          <w:tcPr>
            <w:tcW w:w="1305" w:type="pct"/>
            <w:tcBorders>
              <w:top w:val="nil"/>
              <w:left w:val="nil"/>
              <w:bottom w:val="single" w:color="auto" w:sz="4" w:space="0"/>
              <w:right w:val="single" w:color="auto" w:sz="4" w:space="0"/>
            </w:tcBorders>
            <w:shd w:val="clear" w:color="auto" w:fill="FFFFFF"/>
            <w:noWrap/>
            <w:vAlign w:val="bottom"/>
          </w:tcPr>
          <w:p w14:paraId="0951566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电警（卡口）151</w:t>
            </w:r>
          </w:p>
        </w:tc>
        <w:tc>
          <w:tcPr>
            <w:tcW w:w="385" w:type="pct"/>
            <w:tcBorders>
              <w:top w:val="nil"/>
              <w:left w:val="nil"/>
              <w:bottom w:val="single" w:color="auto" w:sz="4" w:space="0"/>
              <w:right w:val="single" w:color="auto" w:sz="4" w:space="0"/>
            </w:tcBorders>
            <w:noWrap/>
            <w:vAlign w:val="center"/>
          </w:tcPr>
          <w:p w14:paraId="6E2F4925">
            <w:pPr>
              <w:spacing w:line="360" w:lineRule="exact"/>
              <w:rPr>
                <w:rFonts w:hint="eastAsia" w:ascii="宋体" w:hAnsi="宋体" w:cs="宋体"/>
                <w:color w:val="auto"/>
                <w:sz w:val="22"/>
                <w:highlight w:val="none"/>
              </w:rPr>
            </w:pPr>
          </w:p>
        </w:tc>
      </w:tr>
      <w:tr w14:paraId="05BC6E9D">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0FC2A1A2">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152</w:t>
            </w:r>
          </w:p>
        </w:tc>
        <w:tc>
          <w:tcPr>
            <w:tcW w:w="2938" w:type="pct"/>
            <w:tcBorders>
              <w:top w:val="nil"/>
              <w:left w:val="nil"/>
              <w:bottom w:val="single" w:color="auto" w:sz="4" w:space="0"/>
              <w:right w:val="single" w:color="auto" w:sz="4" w:space="0"/>
            </w:tcBorders>
            <w:noWrap/>
            <w:vAlign w:val="center"/>
          </w:tcPr>
          <w:p w14:paraId="6D7A80C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YS黎明路-府东路南卡口1(交警)</w:t>
            </w:r>
          </w:p>
        </w:tc>
        <w:tc>
          <w:tcPr>
            <w:tcW w:w="1305" w:type="pct"/>
            <w:tcBorders>
              <w:top w:val="nil"/>
              <w:left w:val="nil"/>
              <w:bottom w:val="single" w:color="auto" w:sz="4" w:space="0"/>
              <w:right w:val="single" w:color="auto" w:sz="4" w:space="0"/>
            </w:tcBorders>
            <w:shd w:val="clear" w:color="auto" w:fill="FFFFFF"/>
            <w:noWrap/>
            <w:vAlign w:val="bottom"/>
          </w:tcPr>
          <w:p w14:paraId="7C32A2BD">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电警（卡口）152</w:t>
            </w:r>
          </w:p>
        </w:tc>
        <w:tc>
          <w:tcPr>
            <w:tcW w:w="385" w:type="pct"/>
            <w:tcBorders>
              <w:top w:val="nil"/>
              <w:left w:val="nil"/>
              <w:bottom w:val="single" w:color="auto" w:sz="4" w:space="0"/>
              <w:right w:val="single" w:color="auto" w:sz="4" w:space="0"/>
            </w:tcBorders>
            <w:noWrap/>
            <w:vAlign w:val="center"/>
          </w:tcPr>
          <w:p w14:paraId="5C0E53A6">
            <w:pPr>
              <w:spacing w:line="360" w:lineRule="exact"/>
              <w:rPr>
                <w:rFonts w:hint="eastAsia" w:ascii="宋体" w:hAnsi="宋体" w:cs="宋体"/>
                <w:color w:val="auto"/>
                <w:sz w:val="22"/>
                <w:highlight w:val="none"/>
              </w:rPr>
            </w:pPr>
          </w:p>
        </w:tc>
      </w:tr>
      <w:tr w14:paraId="570B659C">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66738A0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153</w:t>
            </w:r>
          </w:p>
        </w:tc>
        <w:tc>
          <w:tcPr>
            <w:tcW w:w="2938" w:type="pct"/>
            <w:tcBorders>
              <w:top w:val="nil"/>
              <w:left w:val="nil"/>
              <w:bottom w:val="single" w:color="auto" w:sz="4" w:space="0"/>
              <w:right w:val="single" w:color="auto" w:sz="4" w:space="0"/>
            </w:tcBorders>
            <w:noWrap/>
            <w:vAlign w:val="center"/>
          </w:tcPr>
          <w:p w14:paraId="2A2115FB">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YS黎明路-府东路西电警1(交警)</w:t>
            </w:r>
          </w:p>
        </w:tc>
        <w:tc>
          <w:tcPr>
            <w:tcW w:w="1305" w:type="pct"/>
            <w:tcBorders>
              <w:top w:val="nil"/>
              <w:left w:val="nil"/>
              <w:bottom w:val="single" w:color="auto" w:sz="4" w:space="0"/>
              <w:right w:val="single" w:color="auto" w:sz="4" w:space="0"/>
            </w:tcBorders>
            <w:shd w:val="clear" w:color="auto" w:fill="FFFFFF"/>
            <w:noWrap/>
            <w:vAlign w:val="bottom"/>
          </w:tcPr>
          <w:p w14:paraId="61BF558B">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电警（卡口）153</w:t>
            </w:r>
          </w:p>
        </w:tc>
        <w:tc>
          <w:tcPr>
            <w:tcW w:w="385" w:type="pct"/>
            <w:tcBorders>
              <w:top w:val="nil"/>
              <w:left w:val="nil"/>
              <w:bottom w:val="single" w:color="auto" w:sz="4" w:space="0"/>
              <w:right w:val="single" w:color="auto" w:sz="4" w:space="0"/>
            </w:tcBorders>
            <w:noWrap/>
            <w:vAlign w:val="center"/>
          </w:tcPr>
          <w:p w14:paraId="7F201B54">
            <w:pPr>
              <w:spacing w:line="360" w:lineRule="exact"/>
              <w:rPr>
                <w:rFonts w:hint="eastAsia" w:ascii="宋体" w:hAnsi="宋体" w:cs="宋体"/>
                <w:color w:val="auto"/>
                <w:sz w:val="22"/>
                <w:highlight w:val="none"/>
              </w:rPr>
            </w:pPr>
          </w:p>
        </w:tc>
      </w:tr>
      <w:tr w14:paraId="318370F5">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6F1E29C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154</w:t>
            </w:r>
          </w:p>
        </w:tc>
        <w:tc>
          <w:tcPr>
            <w:tcW w:w="2938" w:type="pct"/>
            <w:tcBorders>
              <w:top w:val="nil"/>
              <w:left w:val="nil"/>
              <w:bottom w:val="single" w:color="auto" w:sz="4" w:space="0"/>
              <w:right w:val="single" w:color="auto" w:sz="4" w:space="0"/>
            </w:tcBorders>
            <w:noWrap/>
            <w:vAlign w:val="center"/>
          </w:tcPr>
          <w:p w14:paraId="61F72C5F">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YS黎明路-府东路西卡口1(交警)</w:t>
            </w:r>
          </w:p>
        </w:tc>
        <w:tc>
          <w:tcPr>
            <w:tcW w:w="1305" w:type="pct"/>
            <w:tcBorders>
              <w:top w:val="nil"/>
              <w:left w:val="nil"/>
              <w:bottom w:val="single" w:color="auto" w:sz="4" w:space="0"/>
              <w:right w:val="single" w:color="auto" w:sz="4" w:space="0"/>
            </w:tcBorders>
            <w:shd w:val="clear" w:color="auto" w:fill="FFFFFF"/>
            <w:noWrap/>
            <w:vAlign w:val="bottom"/>
          </w:tcPr>
          <w:p w14:paraId="0034515B">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电警（卡口）154</w:t>
            </w:r>
          </w:p>
        </w:tc>
        <w:tc>
          <w:tcPr>
            <w:tcW w:w="385" w:type="pct"/>
            <w:tcBorders>
              <w:top w:val="nil"/>
              <w:left w:val="nil"/>
              <w:bottom w:val="single" w:color="auto" w:sz="4" w:space="0"/>
              <w:right w:val="single" w:color="auto" w:sz="4" w:space="0"/>
            </w:tcBorders>
            <w:noWrap/>
            <w:vAlign w:val="center"/>
          </w:tcPr>
          <w:p w14:paraId="4BF2CD0C">
            <w:pPr>
              <w:spacing w:line="360" w:lineRule="exact"/>
              <w:rPr>
                <w:rFonts w:hint="eastAsia" w:ascii="宋体" w:hAnsi="宋体" w:cs="宋体"/>
                <w:color w:val="auto"/>
                <w:sz w:val="22"/>
                <w:highlight w:val="none"/>
              </w:rPr>
            </w:pPr>
          </w:p>
        </w:tc>
      </w:tr>
      <w:tr w14:paraId="7054F6A3">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68B13D9D">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155</w:t>
            </w:r>
          </w:p>
        </w:tc>
        <w:tc>
          <w:tcPr>
            <w:tcW w:w="2938" w:type="pct"/>
            <w:tcBorders>
              <w:top w:val="nil"/>
              <w:left w:val="nil"/>
              <w:bottom w:val="single" w:color="auto" w:sz="4" w:space="0"/>
              <w:right w:val="single" w:color="auto" w:sz="4" w:space="0"/>
            </w:tcBorders>
            <w:noWrap/>
            <w:vAlign w:val="center"/>
          </w:tcPr>
          <w:p w14:paraId="765F863F">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YS黎明路-民航路南电警1(交警)</w:t>
            </w:r>
          </w:p>
        </w:tc>
        <w:tc>
          <w:tcPr>
            <w:tcW w:w="1305" w:type="pct"/>
            <w:tcBorders>
              <w:top w:val="nil"/>
              <w:left w:val="nil"/>
              <w:bottom w:val="single" w:color="auto" w:sz="4" w:space="0"/>
              <w:right w:val="single" w:color="auto" w:sz="4" w:space="0"/>
            </w:tcBorders>
            <w:shd w:val="clear" w:color="auto" w:fill="FFFFFF"/>
            <w:noWrap/>
            <w:vAlign w:val="bottom"/>
          </w:tcPr>
          <w:p w14:paraId="2A6EBD9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电警（卡口）155</w:t>
            </w:r>
          </w:p>
        </w:tc>
        <w:tc>
          <w:tcPr>
            <w:tcW w:w="385" w:type="pct"/>
            <w:tcBorders>
              <w:top w:val="nil"/>
              <w:left w:val="nil"/>
              <w:bottom w:val="single" w:color="auto" w:sz="4" w:space="0"/>
              <w:right w:val="single" w:color="auto" w:sz="4" w:space="0"/>
            </w:tcBorders>
            <w:noWrap/>
            <w:vAlign w:val="center"/>
          </w:tcPr>
          <w:p w14:paraId="79E276D8">
            <w:pPr>
              <w:spacing w:line="360" w:lineRule="exact"/>
              <w:rPr>
                <w:rFonts w:hint="eastAsia" w:ascii="宋体" w:hAnsi="宋体" w:cs="宋体"/>
                <w:color w:val="auto"/>
                <w:sz w:val="22"/>
                <w:highlight w:val="none"/>
              </w:rPr>
            </w:pPr>
          </w:p>
        </w:tc>
      </w:tr>
      <w:tr w14:paraId="02D3C742">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76964CAC">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156</w:t>
            </w:r>
          </w:p>
        </w:tc>
        <w:tc>
          <w:tcPr>
            <w:tcW w:w="2938" w:type="pct"/>
            <w:tcBorders>
              <w:top w:val="nil"/>
              <w:left w:val="nil"/>
              <w:bottom w:val="single" w:color="auto" w:sz="4" w:space="0"/>
              <w:right w:val="single" w:color="auto" w:sz="4" w:space="0"/>
            </w:tcBorders>
            <w:noWrap/>
            <w:vAlign w:val="center"/>
          </w:tcPr>
          <w:p w14:paraId="1C212E7E">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YS黎明路-民航路南电警2(交警)</w:t>
            </w:r>
          </w:p>
        </w:tc>
        <w:tc>
          <w:tcPr>
            <w:tcW w:w="1305" w:type="pct"/>
            <w:tcBorders>
              <w:top w:val="nil"/>
              <w:left w:val="nil"/>
              <w:bottom w:val="single" w:color="auto" w:sz="4" w:space="0"/>
              <w:right w:val="single" w:color="auto" w:sz="4" w:space="0"/>
            </w:tcBorders>
            <w:shd w:val="clear" w:color="auto" w:fill="FFFFFF"/>
            <w:noWrap/>
            <w:vAlign w:val="bottom"/>
          </w:tcPr>
          <w:p w14:paraId="5BFD7AEA">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电警（卡口）156</w:t>
            </w:r>
          </w:p>
        </w:tc>
        <w:tc>
          <w:tcPr>
            <w:tcW w:w="385" w:type="pct"/>
            <w:tcBorders>
              <w:top w:val="nil"/>
              <w:left w:val="nil"/>
              <w:bottom w:val="single" w:color="auto" w:sz="4" w:space="0"/>
              <w:right w:val="single" w:color="auto" w:sz="4" w:space="0"/>
            </w:tcBorders>
            <w:noWrap/>
            <w:vAlign w:val="center"/>
          </w:tcPr>
          <w:p w14:paraId="60D716D4">
            <w:pPr>
              <w:spacing w:line="360" w:lineRule="exact"/>
              <w:rPr>
                <w:rFonts w:hint="eastAsia" w:ascii="宋体" w:hAnsi="宋体" w:cs="宋体"/>
                <w:color w:val="auto"/>
                <w:sz w:val="22"/>
                <w:highlight w:val="none"/>
              </w:rPr>
            </w:pPr>
          </w:p>
        </w:tc>
      </w:tr>
      <w:tr w14:paraId="41A58CCE">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2990BA5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157</w:t>
            </w:r>
          </w:p>
        </w:tc>
        <w:tc>
          <w:tcPr>
            <w:tcW w:w="2938" w:type="pct"/>
            <w:tcBorders>
              <w:top w:val="nil"/>
              <w:left w:val="nil"/>
              <w:bottom w:val="single" w:color="auto" w:sz="4" w:space="0"/>
              <w:right w:val="single" w:color="auto" w:sz="4" w:space="0"/>
            </w:tcBorders>
            <w:noWrap/>
            <w:vAlign w:val="center"/>
          </w:tcPr>
          <w:p w14:paraId="5C747195">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YS连云港路-福州路北电警1(交警)</w:t>
            </w:r>
          </w:p>
        </w:tc>
        <w:tc>
          <w:tcPr>
            <w:tcW w:w="1305" w:type="pct"/>
            <w:tcBorders>
              <w:top w:val="nil"/>
              <w:left w:val="nil"/>
              <w:bottom w:val="single" w:color="auto" w:sz="4" w:space="0"/>
              <w:right w:val="single" w:color="auto" w:sz="4" w:space="0"/>
            </w:tcBorders>
            <w:shd w:val="clear" w:color="auto" w:fill="FFFFFF"/>
            <w:noWrap/>
            <w:vAlign w:val="bottom"/>
          </w:tcPr>
          <w:p w14:paraId="1520FC29">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电警（卡口）157</w:t>
            </w:r>
          </w:p>
        </w:tc>
        <w:tc>
          <w:tcPr>
            <w:tcW w:w="385" w:type="pct"/>
            <w:tcBorders>
              <w:top w:val="nil"/>
              <w:left w:val="nil"/>
              <w:bottom w:val="single" w:color="auto" w:sz="4" w:space="0"/>
              <w:right w:val="single" w:color="auto" w:sz="4" w:space="0"/>
            </w:tcBorders>
            <w:noWrap/>
            <w:vAlign w:val="center"/>
          </w:tcPr>
          <w:p w14:paraId="7075C304">
            <w:pPr>
              <w:spacing w:line="360" w:lineRule="exact"/>
              <w:rPr>
                <w:rFonts w:hint="eastAsia" w:ascii="宋体" w:hAnsi="宋体" w:cs="宋体"/>
                <w:color w:val="auto"/>
                <w:sz w:val="22"/>
                <w:highlight w:val="none"/>
              </w:rPr>
            </w:pPr>
          </w:p>
        </w:tc>
      </w:tr>
      <w:tr w14:paraId="0B8208AF">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310DC2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158</w:t>
            </w:r>
          </w:p>
        </w:tc>
        <w:tc>
          <w:tcPr>
            <w:tcW w:w="2938" w:type="pct"/>
            <w:tcBorders>
              <w:top w:val="nil"/>
              <w:left w:val="nil"/>
              <w:bottom w:val="single" w:color="auto" w:sz="4" w:space="0"/>
              <w:right w:val="single" w:color="auto" w:sz="4" w:space="0"/>
            </w:tcBorders>
            <w:noWrap/>
            <w:vAlign w:val="center"/>
          </w:tcPr>
          <w:p w14:paraId="63259062">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YS连云港路-福州路北电警2(交警)</w:t>
            </w:r>
          </w:p>
        </w:tc>
        <w:tc>
          <w:tcPr>
            <w:tcW w:w="1305" w:type="pct"/>
            <w:tcBorders>
              <w:top w:val="nil"/>
              <w:left w:val="nil"/>
              <w:bottom w:val="single" w:color="auto" w:sz="4" w:space="0"/>
              <w:right w:val="single" w:color="auto" w:sz="4" w:space="0"/>
            </w:tcBorders>
            <w:shd w:val="clear" w:color="auto" w:fill="FFFFFF"/>
            <w:noWrap/>
            <w:vAlign w:val="bottom"/>
          </w:tcPr>
          <w:p w14:paraId="2B9927BF">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电警（卡口）158</w:t>
            </w:r>
          </w:p>
        </w:tc>
        <w:tc>
          <w:tcPr>
            <w:tcW w:w="385" w:type="pct"/>
            <w:tcBorders>
              <w:top w:val="nil"/>
              <w:left w:val="nil"/>
              <w:bottom w:val="single" w:color="auto" w:sz="4" w:space="0"/>
              <w:right w:val="single" w:color="auto" w:sz="4" w:space="0"/>
            </w:tcBorders>
            <w:noWrap/>
            <w:vAlign w:val="center"/>
          </w:tcPr>
          <w:p w14:paraId="066009DC">
            <w:pPr>
              <w:spacing w:line="360" w:lineRule="exact"/>
              <w:rPr>
                <w:rFonts w:hint="eastAsia" w:ascii="宋体" w:hAnsi="宋体" w:cs="宋体"/>
                <w:color w:val="auto"/>
                <w:sz w:val="22"/>
                <w:highlight w:val="none"/>
              </w:rPr>
            </w:pPr>
          </w:p>
        </w:tc>
      </w:tr>
      <w:tr w14:paraId="3D89A721">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6DC4D457">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159</w:t>
            </w:r>
          </w:p>
        </w:tc>
        <w:tc>
          <w:tcPr>
            <w:tcW w:w="2938" w:type="pct"/>
            <w:tcBorders>
              <w:top w:val="nil"/>
              <w:left w:val="nil"/>
              <w:bottom w:val="single" w:color="auto" w:sz="4" w:space="0"/>
              <w:right w:val="single" w:color="auto" w:sz="4" w:space="0"/>
            </w:tcBorders>
            <w:noWrap/>
            <w:vAlign w:val="center"/>
          </w:tcPr>
          <w:p w14:paraId="2F208D1A">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YS连云港路-福州路北卡口1(交警)</w:t>
            </w:r>
          </w:p>
        </w:tc>
        <w:tc>
          <w:tcPr>
            <w:tcW w:w="1305" w:type="pct"/>
            <w:tcBorders>
              <w:top w:val="nil"/>
              <w:left w:val="nil"/>
              <w:bottom w:val="single" w:color="auto" w:sz="4" w:space="0"/>
              <w:right w:val="single" w:color="auto" w:sz="4" w:space="0"/>
            </w:tcBorders>
            <w:shd w:val="clear" w:color="auto" w:fill="FFFFFF"/>
            <w:noWrap/>
            <w:vAlign w:val="bottom"/>
          </w:tcPr>
          <w:p w14:paraId="3BDA7CFC">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电警（卡口）159</w:t>
            </w:r>
          </w:p>
        </w:tc>
        <w:tc>
          <w:tcPr>
            <w:tcW w:w="385" w:type="pct"/>
            <w:tcBorders>
              <w:top w:val="nil"/>
              <w:left w:val="nil"/>
              <w:bottom w:val="single" w:color="auto" w:sz="4" w:space="0"/>
              <w:right w:val="single" w:color="auto" w:sz="4" w:space="0"/>
            </w:tcBorders>
            <w:noWrap/>
            <w:vAlign w:val="center"/>
          </w:tcPr>
          <w:p w14:paraId="5D302E32">
            <w:pPr>
              <w:spacing w:line="360" w:lineRule="exact"/>
              <w:rPr>
                <w:rFonts w:hint="eastAsia" w:ascii="宋体" w:hAnsi="宋体" w:cs="宋体"/>
                <w:color w:val="auto"/>
                <w:sz w:val="22"/>
                <w:highlight w:val="none"/>
              </w:rPr>
            </w:pPr>
          </w:p>
        </w:tc>
      </w:tr>
      <w:tr w14:paraId="5B1D68B3">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6E3D08E2">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160</w:t>
            </w:r>
          </w:p>
        </w:tc>
        <w:tc>
          <w:tcPr>
            <w:tcW w:w="2938" w:type="pct"/>
            <w:tcBorders>
              <w:top w:val="nil"/>
              <w:left w:val="nil"/>
              <w:bottom w:val="single" w:color="auto" w:sz="4" w:space="0"/>
              <w:right w:val="single" w:color="auto" w:sz="4" w:space="0"/>
            </w:tcBorders>
            <w:noWrap/>
            <w:vAlign w:val="center"/>
          </w:tcPr>
          <w:p w14:paraId="5227CCE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YS连云港路-福州路北卡口2(交警)</w:t>
            </w:r>
          </w:p>
        </w:tc>
        <w:tc>
          <w:tcPr>
            <w:tcW w:w="1305" w:type="pct"/>
            <w:tcBorders>
              <w:top w:val="nil"/>
              <w:left w:val="nil"/>
              <w:bottom w:val="single" w:color="auto" w:sz="4" w:space="0"/>
              <w:right w:val="single" w:color="auto" w:sz="4" w:space="0"/>
            </w:tcBorders>
            <w:shd w:val="clear" w:color="auto" w:fill="FFFFFF"/>
            <w:noWrap/>
            <w:vAlign w:val="bottom"/>
          </w:tcPr>
          <w:p w14:paraId="6A9FA96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电警（卡口）160</w:t>
            </w:r>
          </w:p>
        </w:tc>
        <w:tc>
          <w:tcPr>
            <w:tcW w:w="385" w:type="pct"/>
            <w:tcBorders>
              <w:top w:val="nil"/>
              <w:left w:val="nil"/>
              <w:bottom w:val="single" w:color="auto" w:sz="4" w:space="0"/>
              <w:right w:val="single" w:color="auto" w:sz="4" w:space="0"/>
            </w:tcBorders>
            <w:noWrap/>
            <w:vAlign w:val="center"/>
          </w:tcPr>
          <w:p w14:paraId="343B5CC2">
            <w:pPr>
              <w:spacing w:line="360" w:lineRule="exact"/>
              <w:rPr>
                <w:rFonts w:hint="eastAsia" w:ascii="宋体" w:hAnsi="宋体" w:cs="宋体"/>
                <w:color w:val="auto"/>
                <w:sz w:val="22"/>
                <w:highlight w:val="none"/>
              </w:rPr>
            </w:pPr>
          </w:p>
        </w:tc>
      </w:tr>
      <w:tr w14:paraId="171B2593">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2AD5000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161</w:t>
            </w:r>
          </w:p>
        </w:tc>
        <w:tc>
          <w:tcPr>
            <w:tcW w:w="2938" w:type="pct"/>
            <w:tcBorders>
              <w:top w:val="nil"/>
              <w:left w:val="nil"/>
              <w:bottom w:val="single" w:color="auto" w:sz="4" w:space="0"/>
              <w:right w:val="single" w:color="auto" w:sz="4" w:space="0"/>
            </w:tcBorders>
            <w:noWrap/>
            <w:vAlign w:val="center"/>
          </w:tcPr>
          <w:p w14:paraId="74BAB2FE">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YS连云港路-福州路东电警1(交警)</w:t>
            </w:r>
          </w:p>
        </w:tc>
        <w:tc>
          <w:tcPr>
            <w:tcW w:w="1305" w:type="pct"/>
            <w:tcBorders>
              <w:top w:val="nil"/>
              <w:left w:val="nil"/>
              <w:bottom w:val="single" w:color="auto" w:sz="4" w:space="0"/>
              <w:right w:val="single" w:color="auto" w:sz="4" w:space="0"/>
            </w:tcBorders>
            <w:shd w:val="clear" w:color="auto" w:fill="FFFFFF"/>
            <w:noWrap/>
            <w:vAlign w:val="bottom"/>
          </w:tcPr>
          <w:p w14:paraId="0ED0F2C2">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电警（卡口）161</w:t>
            </w:r>
          </w:p>
        </w:tc>
        <w:tc>
          <w:tcPr>
            <w:tcW w:w="385" w:type="pct"/>
            <w:tcBorders>
              <w:top w:val="nil"/>
              <w:left w:val="nil"/>
              <w:bottom w:val="single" w:color="auto" w:sz="4" w:space="0"/>
              <w:right w:val="single" w:color="auto" w:sz="4" w:space="0"/>
            </w:tcBorders>
            <w:noWrap/>
            <w:vAlign w:val="center"/>
          </w:tcPr>
          <w:p w14:paraId="1BCBE45D">
            <w:pPr>
              <w:spacing w:line="360" w:lineRule="exact"/>
              <w:rPr>
                <w:rFonts w:hint="eastAsia" w:ascii="宋体" w:hAnsi="宋体" w:cs="宋体"/>
                <w:color w:val="auto"/>
                <w:sz w:val="22"/>
                <w:highlight w:val="none"/>
              </w:rPr>
            </w:pPr>
          </w:p>
        </w:tc>
      </w:tr>
      <w:tr w14:paraId="3DBEB4C3">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3FE93FEE">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162</w:t>
            </w:r>
          </w:p>
        </w:tc>
        <w:tc>
          <w:tcPr>
            <w:tcW w:w="2938" w:type="pct"/>
            <w:tcBorders>
              <w:top w:val="nil"/>
              <w:left w:val="nil"/>
              <w:bottom w:val="single" w:color="auto" w:sz="4" w:space="0"/>
              <w:right w:val="single" w:color="auto" w:sz="4" w:space="0"/>
            </w:tcBorders>
            <w:noWrap/>
            <w:vAlign w:val="center"/>
          </w:tcPr>
          <w:p w14:paraId="1115237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YS连云港路-福州路东电警2(交警)</w:t>
            </w:r>
          </w:p>
        </w:tc>
        <w:tc>
          <w:tcPr>
            <w:tcW w:w="1305" w:type="pct"/>
            <w:tcBorders>
              <w:top w:val="nil"/>
              <w:left w:val="nil"/>
              <w:bottom w:val="single" w:color="auto" w:sz="4" w:space="0"/>
              <w:right w:val="single" w:color="auto" w:sz="4" w:space="0"/>
            </w:tcBorders>
            <w:shd w:val="clear" w:color="auto" w:fill="FFFFFF"/>
            <w:noWrap/>
            <w:vAlign w:val="bottom"/>
          </w:tcPr>
          <w:p w14:paraId="209BA5F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电警（卡口）162</w:t>
            </w:r>
          </w:p>
        </w:tc>
        <w:tc>
          <w:tcPr>
            <w:tcW w:w="385" w:type="pct"/>
            <w:tcBorders>
              <w:top w:val="nil"/>
              <w:left w:val="nil"/>
              <w:bottom w:val="single" w:color="auto" w:sz="4" w:space="0"/>
              <w:right w:val="single" w:color="auto" w:sz="4" w:space="0"/>
            </w:tcBorders>
            <w:noWrap/>
            <w:vAlign w:val="center"/>
          </w:tcPr>
          <w:p w14:paraId="58CA7483">
            <w:pPr>
              <w:spacing w:line="360" w:lineRule="exact"/>
              <w:rPr>
                <w:rFonts w:hint="eastAsia" w:ascii="宋体" w:hAnsi="宋体" w:cs="宋体"/>
                <w:color w:val="auto"/>
                <w:sz w:val="22"/>
                <w:highlight w:val="none"/>
              </w:rPr>
            </w:pPr>
          </w:p>
        </w:tc>
      </w:tr>
      <w:tr w14:paraId="61DA2A0E">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02F24B9B">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163</w:t>
            </w:r>
          </w:p>
        </w:tc>
        <w:tc>
          <w:tcPr>
            <w:tcW w:w="2938" w:type="pct"/>
            <w:tcBorders>
              <w:top w:val="nil"/>
              <w:left w:val="nil"/>
              <w:bottom w:val="single" w:color="auto" w:sz="4" w:space="0"/>
              <w:right w:val="single" w:color="auto" w:sz="4" w:space="0"/>
            </w:tcBorders>
            <w:noWrap/>
            <w:vAlign w:val="center"/>
          </w:tcPr>
          <w:p w14:paraId="60F27BD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YS连云港路-福州路东卡口1(交警)</w:t>
            </w:r>
          </w:p>
        </w:tc>
        <w:tc>
          <w:tcPr>
            <w:tcW w:w="1305" w:type="pct"/>
            <w:tcBorders>
              <w:top w:val="nil"/>
              <w:left w:val="nil"/>
              <w:bottom w:val="single" w:color="auto" w:sz="4" w:space="0"/>
              <w:right w:val="single" w:color="auto" w:sz="4" w:space="0"/>
            </w:tcBorders>
            <w:shd w:val="clear" w:color="auto" w:fill="FFFFFF"/>
            <w:noWrap/>
            <w:vAlign w:val="bottom"/>
          </w:tcPr>
          <w:p w14:paraId="3F1D33B2">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电警（卡口）163</w:t>
            </w:r>
          </w:p>
        </w:tc>
        <w:tc>
          <w:tcPr>
            <w:tcW w:w="385" w:type="pct"/>
            <w:tcBorders>
              <w:top w:val="nil"/>
              <w:left w:val="nil"/>
              <w:bottom w:val="single" w:color="auto" w:sz="4" w:space="0"/>
              <w:right w:val="single" w:color="auto" w:sz="4" w:space="0"/>
            </w:tcBorders>
            <w:noWrap/>
            <w:vAlign w:val="center"/>
          </w:tcPr>
          <w:p w14:paraId="79FD964B">
            <w:pPr>
              <w:spacing w:line="360" w:lineRule="exact"/>
              <w:rPr>
                <w:rFonts w:hint="eastAsia" w:ascii="宋体" w:hAnsi="宋体" w:cs="宋体"/>
                <w:color w:val="auto"/>
                <w:sz w:val="22"/>
                <w:highlight w:val="none"/>
              </w:rPr>
            </w:pPr>
          </w:p>
        </w:tc>
      </w:tr>
      <w:tr w14:paraId="52BA40CC">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38A37EE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164</w:t>
            </w:r>
          </w:p>
        </w:tc>
        <w:tc>
          <w:tcPr>
            <w:tcW w:w="2938" w:type="pct"/>
            <w:tcBorders>
              <w:top w:val="nil"/>
              <w:left w:val="nil"/>
              <w:bottom w:val="single" w:color="auto" w:sz="4" w:space="0"/>
              <w:right w:val="single" w:color="auto" w:sz="4" w:space="0"/>
            </w:tcBorders>
            <w:noWrap/>
            <w:vAlign w:val="center"/>
          </w:tcPr>
          <w:p w14:paraId="1CFEA51E">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YS连云港路-福州路东卡口2(交警)</w:t>
            </w:r>
          </w:p>
        </w:tc>
        <w:tc>
          <w:tcPr>
            <w:tcW w:w="1305" w:type="pct"/>
            <w:tcBorders>
              <w:top w:val="nil"/>
              <w:left w:val="nil"/>
              <w:bottom w:val="single" w:color="auto" w:sz="4" w:space="0"/>
              <w:right w:val="single" w:color="auto" w:sz="4" w:space="0"/>
            </w:tcBorders>
            <w:shd w:val="clear" w:color="auto" w:fill="FFFFFF"/>
            <w:noWrap/>
            <w:vAlign w:val="bottom"/>
          </w:tcPr>
          <w:p w14:paraId="79AF52EE">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电警（卡口）164</w:t>
            </w:r>
          </w:p>
        </w:tc>
        <w:tc>
          <w:tcPr>
            <w:tcW w:w="385" w:type="pct"/>
            <w:tcBorders>
              <w:top w:val="nil"/>
              <w:left w:val="nil"/>
              <w:bottom w:val="single" w:color="auto" w:sz="4" w:space="0"/>
              <w:right w:val="single" w:color="auto" w:sz="4" w:space="0"/>
            </w:tcBorders>
            <w:noWrap/>
            <w:vAlign w:val="center"/>
          </w:tcPr>
          <w:p w14:paraId="612E6083">
            <w:pPr>
              <w:spacing w:line="360" w:lineRule="exact"/>
              <w:rPr>
                <w:rFonts w:hint="eastAsia" w:ascii="宋体" w:hAnsi="宋体" w:cs="宋体"/>
                <w:color w:val="auto"/>
                <w:sz w:val="22"/>
                <w:highlight w:val="none"/>
              </w:rPr>
            </w:pPr>
          </w:p>
        </w:tc>
      </w:tr>
      <w:tr w14:paraId="087D30B7">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5CB93FF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165</w:t>
            </w:r>
          </w:p>
        </w:tc>
        <w:tc>
          <w:tcPr>
            <w:tcW w:w="2938" w:type="pct"/>
            <w:tcBorders>
              <w:top w:val="nil"/>
              <w:left w:val="nil"/>
              <w:bottom w:val="single" w:color="auto" w:sz="4" w:space="0"/>
              <w:right w:val="single" w:color="auto" w:sz="4" w:space="0"/>
            </w:tcBorders>
            <w:noWrap/>
            <w:vAlign w:val="center"/>
          </w:tcPr>
          <w:p w14:paraId="66E7432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YS连云港路-宁波路北电警1(交警)</w:t>
            </w:r>
          </w:p>
        </w:tc>
        <w:tc>
          <w:tcPr>
            <w:tcW w:w="1305" w:type="pct"/>
            <w:tcBorders>
              <w:top w:val="nil"/>
              <w:left w:val="nil"/>
              <w:bottom w:val="single" w:color="auto" w:sz="4" w:space="0"/>
              <w:right w:val="single" w:color="auto" w:sz="4" w:space="0"/>
            </w:tcBorders>
            <w:shd w:val="clear" w:color="auto" w:fill="FFFFFF"/>
            <w:noWrap/>
            <w:vAlign w:val="bottom"/>
          </w:tcPr>
          <w:p w14:paraId="216926B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电警（卡口）165</w:t>
            </w:r>
          </w:p>
        </w:tc>
        <w:tc>
          <w:tcPr>
            <w:tcW w:w="385" w:type="pct"/>
            <w:tcBorders>
              <w:top w:val="nil"/>
              <w:left w:val="nil"/>
              <w:bottom w:val="single" w:color="auto" w:sz="4" w:space="0"/>
              <w:right w:val="single" w:color="auto" w:sz="4" w:space="0"/>
            </w:tcBorders>
            <w:noWrap/>
            <w:vAlign w:val="center"/>
          </w:tcPr>
          <w:p w14:paraId="1E20B179">
            <w:pPr>
              <w:spacing w:line="360" w:lineRule="exact"/>
              <w:rPr>
                <w:rFonts w:hint="eastAsia" w:ascii="宋体" w:hAnsi="宋体" w:cs="宋体"/>
                <w:color w:val="auto"/>
                <w:sz w:val="22"/>
                <w:highlight w:val="none"/>
              </w:rPr>
            </w:pPr>
          </w:p>
        </w:tc>
      </w:tr>
      <w:tr w14:paraId="4AB7CDDD">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7BE781F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166</w:t>
            </w:r>
          </w:p>
        </w:tc>
        <w:tc>
          <w:tcPr>
            <w:tcW w:w="2938" w:type="pct"/>
            <w:tcBorders>
              <w:top w:val="nil"/>
              <w:left w:val="nil"/>
              <w:bottom w:val="single" w:color="auto" w:sz="4" w:space="0"/>
              <w:right w:val="single" w:color="auto" w:sz="4" w:space="0"/>
            </w:tcBorders>
            <w:noWrap/>
            <w:vAlign w:val="center"/>
          </w:tcPr>
          <w:p w14:paraId="556E00C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YS连云港路-宁波路北电警2(交警)</w:t>
            </w:r>
          </w:p>
        </w:tc>
        <w:tc>
          <w:tcPr>
            <w:tcW w:w="1305" w:type="pct"/>
            <w:tcBorders>
              <w:top w:val="nil"/>
              <w:left w:val="nil"/>
              <w:bottom w:val="single" w:color="auto" w:sz="4" w:space="0"/>
              <w:right w:val="single" w:color="auto" w:sz="4" w:space="0"/>
            </w:tcBorders>
            <w:shd w:val="clear" w:color="auto" w:fill="FFFFFF"/>
            <w:noWrap/>
            <w:vAlign w:val="bottom"/>
          </w:tcPr>
          <w:p w14:paraId="0F52436E">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电警（卡口）166</w:t>
            </w:r>
          </w:p>
        </w:tc>
        <w:tc>
          <w:tcPr>
            <w:tcW w:w="385" w:type="pct"/>
            <w:tcBorders>
              <w:top w:val="nil"/>
              <w:left w:val="nil"/>
              <w:bottom w:val="single" w:color="auto" w:sz="4" w:space="0"/>
              <w:right w:val="single" w:color="auto" w:sz="4" w:space="0"/>
            </w:tcBorders>
            <w:noWrap/>
            <w:vAlign w:val="center"/>
          </w:tcPr>
          <w:p w14:paraId="669A88E8">
            <w:pPr>
              <w:spacing w:line="360" w:lineRule="exact"/>
              <w:rPr>
                <w:rFonts w:hint="eastAsia" w:ascii="宋体" w:hAnsi="宋体" w:cs="宋体"/>
                <w:color w:val="auto"/>
                <w:sz w:val="22"/>
                <w:highlight w:val="none"/>
              </w:rPr>
            </w:pPr>
          </w:p>
        </w:tc>
      </w:tr>
      <w:tr w14:paraId="04E29D6D">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7E41B315">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167</w:t>
            </w:r>
          </w:p>
        </w:tc>
        <w:tc>
          <w:tcPr>
            <w:tcW w:w="2938" w:type="pct"/>
            <w:tcBorders>
              <w:top w:val="nil"/>
              <w:left w:val="nil"/>
              <w:bottom w:val="single" w:color="auto" w:sz="4" w:space="0"/>
              <w:right w:val="single" w:color="auto" w:sz="4" w:space="0"/>
            </w:tcBorders>
            <w:noWrap/>
            <w:vAlign w:val="center"/>
          </w:tcPr>
          <w:p w14:paraId="23E051D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YS连云港路-宁波路北卡口1(交警)</w:t>
            </w:r>
          </w:p>
        </w:tc>
        <w:tc>
          <w:tcPr>
            <w:tcW w:w="1305" w:type="pct"/>
            <w:tcBorders>
              <w:top w:val="nil"/>
              <w:left w:val="nil"/>
              <w:bottom w:val="single" w:color="auto" w:sz="4" w:space="0"/>
              <w:right w:val="single" w:color="auto" w:sz="4" w:space="0"/>
            </w:tcBorders>
            <w:shd w:val="clear" w:color="auto" w:fill="FFFFFF"/>
            <w:noWrap/>
            <w:vAlign w:val="bottom"/>
          </w:tcPr>
          <w:p w14:paraId="248F6A3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电警（卡口）167</w:t>
            </w:r>
          </w:p>
        </w:tc>
        <w:tc>
          <w:tcPr>
            <w:tcW w:w="385" w:type="pct"/>
            <w:tcBorders>
              <w:top w:val="nil"/>
              <w:left w:val="nil"/>
              <w:bottom w:val="single" w:color="auto" w:sz="4" w:space="0"/>
              <w:right w:val="single" w:color="auto" w:sz="4" w:space="0"/>
            </w:tcBorders>
            <w:noWrap/>
            <w:vAlign w:val="center"/>
          </w:tcPr>
          <w:p w14:paraId="63BFD64C">
            <w:pPr>
              <w:spacing w:line="360" w:lineRule="exact"/>
              <w:rPr>
                <w:rFonts w:hint="eastAsia" w:ascii="宋体" w:hAnsi="宋体" w:cs="宋体"/>
                <w:color w:val="auto"/>
                <w:sz w:val="22"/>
                <w:highlight w:val="none"/>
              </w:rPr>
            </w:pPr>
          </w:p>
        </w:tc>
      </w:tr>
      <w:tr w14:paraId="3BDE1B6B">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89894A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168</w:t>
            </w:r>
          </w:p>
        </w:tc>
        <w:tc>
          <w:tcPr>
            <w:tcW w:w="2938" w:type="pct"/>
            <w:tcBorders>
              <w:top w:val="nil"/>
              <w:left w:val="nil"/>
              <w:bottom w:val="single" w:color="auto" w:sz="4" w:space="0"/>
              <w:right w:val="single" w:color="auto" w:sz="4" w:space="0"/>
            </w:tcBorders>
            <w:noWrap/>
            <w:vAlign w:val="center"/>
          </w:tcPr>
          <w:p w14:paraId="2B2DDCD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YS连云港路-宁波路北卡口2(交警)</w:t>
            </w:r>
          </w:p>
        </w:tc>
        <w:tc>
          <w:tcPr>
            <w:tcW w:w="1305" w:type="pct"/>
            <w:tcBorders>
              <w:top w:val="nil"/>
              <w:left w:val="nil"/>
              <w:bottom w:val="single" w:color="auto" w:sz="4" w:space="0"/>
              <w:right w:val="single" w:color="auto" w:sz="4" w:space="0"/>
            </w:tcBorders>
            <w:shd w:val="clear" w:color="auto" w:fill="FFFFFF"/>
            <w:noWrap/>
            <w:vAlign w:val="bottom"/>
          </w:tcPr>
          <w:p w14:paraId="0B3DD967">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电警（卡口）168</w:t>
            </w:r>
          </w:p>
        </w:tc>
        <w:tc>
          <w:tcPr>
            <w:tcW w:w="385" w:type="pct"/>
            <w:tcBorders>
              <w:top w:val="nil"/>
              <w:left w:val="nil"/>
              <w:bottom w:val="single" w:color="auto" w:sz="4" w:space="0"/>
              <w:right w:val="single" w:color="auto" w:sz="4" w:space="0"/>
            </w:tcBorders>
            <w:noWrap/>
            <w:vAlign w:val="center"/>
          </w:tcPr>
          <w:p w14:paraId="47C684FA">
            <w:pPr>
              <w:spacing w:line="360" w:lineRule="exact"/>
              <w:rPr>
                <w:rFonts w:hint="eastAsia" w:ascii="宋体" w:hAnsi="宋体" w:cs="宋体"/>
                <w:color w:val="auto"/>
                <w:sz w:val="22"/>
                <w:highlight w:val="none"/>
              </w:rPr>
            </w:pPr>
          </w:p>
        </w:tc>
      </w:tr>
      <w:tr w14:paraId="6454E9B4">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6AD4FDF7">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169</w:t>
            </w:r>
          </w:p>
        </w:tc>
        <w:tc>
          <w:tcPr>
            <w:tcW w:w="2938" w:type="pct"/>
            <w:tcBorders>
              <w:top w:val="nil"/>
              <w:left w:val="nil"/>
              <w:bottom w:val="single" w:color="auto" w:sz="4" w:space="0"/>
              <w:right w:val="single" w:color="auto" w:sz="4" w:space="0"/>
            </w:tcBorders>
            <w:noWrap/>
            <w:vAlign w:val="center"/>
          </w:tcPr>
          <w:p w14:paraId="310D04FC">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YS连云港路-宁波路东电警1(交警)</w:t>
            </w:r>
          </w:p>
        </w:tc>
        <w:tc>
          <w:tcPr>
            <w:tcW w:w="1305" w:type="pct"/>
            <w:tcBorders>
              <w:top w:val="nil"/>
              <w:left w:val="nil"/>
              <w:bottom w:val="single" w:color="auto" w:sz="4" w:space="0"/>
              <w:right w:val="single" w:color="auto" w:sz="4" w:space="0"/>
            </w:tcBorders>
            <w:shd w:val="clear" w:color="auto" w:fill="FFFFFF"/>
            <w:noWrap/>
            <w:vAlign w:val="bottom"/>
          </w:tcPr>
          <w:p w14:paraId="1E583B7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电警（卡口）169</w:t>
            </w:r>
          </w:p>
        </w:tc>
        <w:tc>
          <w:tcPr>
            <w:tcW w:w="385" w:type="pct"/>
            <w:tcBorders>
              <w:top w:val="nil"/>
              <w:left w:val="nil"/>
              <w:bottom w:val="single" w:color="auto" w:sz="4" w:space="0"/>
              <w:right w:val="single" w:color="auto" w:sz="4" w:space="0"/>
            </w:tcBorders>
            <w:noWrap/>
            <w:vAlign w:val="center"/>
          </w:tcPr>
          <w:p w14:paraId="49870EB4">
            <w:pPr>
              <w:spacing w:line="360" w:lineRule="exact"/>
              <w:rPr>
                <w:rFonts w:hint="eastAsia" w:ascii="宋体" w:hAnsi="宋体" w:cs="宋体"/>
                <w:color w:val="auto"/>
                <w:sz w:val="22"/>
                <w:highlight w:val="none"/>
              </w:rPr>
            </w:pPr>
          </w:p>
        </w:tc>
      </w:tr>
      <w:tr w14:paraId="28ED4C97">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679F48A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170</w:t>
            </w:r>
          </w:p>
        </w:tc>
        <w:tc>
          <w:tcPr>
            <w:tcW w:w="2938" w:type="pct"/>
            <w:tcBorders>
              <w:top w:val="nil"/>
              <w:left w:val="nil"/>
              <w:bottom w:val="single" w:color="auto" w:sz="4" w:space="0"/>
              <w:right w:val="single" w:color="auto" w:sz="4" w:space="0"/>
            </w:tcBorders>
            <w:noWrap/>
            <w:vAlign w:val="center"/>
          </w:tcPr>
          <w:p w14:paraId="627C69CE">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YS连云港路-宁波路东电警2(交警)</w:t>
            </w:r>
          </w:p>
        </w:tc>
        <w:tc>
          <w:tcPr>
            <w:tcW w:w="1305" w:type="pct"/>
            <w:tcBorders>
              <w:top w:val="nil"/>
              <w:left w:val="nil"/>
              <w:bottom w:val="single" w:color="auto" w:sz="4" w:space="0"/>
              <w:right w:val="single" w:color="auto" w:sz="4" w:space="0"/>
            </w:tcBorders>
            <w:shd w:val="clear" w:color="auto" w:fill="FFFFFF"/>
            <w:noWrap/>
            <w:vAlign w:val="bottom"/>
          </w:tcPr>
          <w:p w14:paraId="3E46AE4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电警（卡口）170</w:t>
            </w:r>
          </w:p>
        </w:tc>
        <w:tc>
          <w:tcPr>
            <w:tcW w:w="385" w:type="pct"/>
            <w:tcBorders>
              <w:top w:val="nil"/>
              <w:left w:val="nil"/>
              <w:bottom w:val="single" w:color="auto" w:sz="4" w:space="0"/>
              <w:right w:val="single" w:color="auto" w:sz="4" w:space="0"/>
            </w:tcBorders>
            <w:noWrap/>
            <w:vAlign w:val="center"/>
          </w:tcPr>
          <w:p w14:paraId="7FE9D6AF">
            <w:pPr>
              <w:spacing w:line="360" w:lineRule="exact"/>
              <w:rPr>
                <w:rFonts w:hint="eastAsia" w:ascii="宋体" w:hAnsi="宋体" w:cs="宋体"/>
                <w:color w:val="auto"/>
                <w:sz w:val="22"/>
                <w:highlight w:val="none"/>
              </w:rPr>
            </w:pPr>
          </w:p>
        </w:tc>
      </w:tr>
      <w:tr w14:paraId="0EDC3DB2">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543A8587">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171</w:t>
            </w:r>
          </w:p>
        </w:tc>
        <w:tc>
          <w:tcPr>
            <w:tcW w:w="2938" w:type="pct"/>
            <w:tcBorders>
              <w:top w:val="nil"/>
              <w:left w:val="nil"/>
              <w:bottom w:val="single" w:color="auto" w:sz="4" w:space="0"/>
              <w:right w:val="single" w:color="auto" w:sz="4" w:space="0"/>
            </w:tcBorders>
            <w:noWrap/>
            <w:vAlign w:val="center"/>
          </w:tcPr>
          <w:p w14:paraId="0E4B84E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YS连云港路-宁波路东卡口1(交警)</w:t>
            </w:r>
          </w:p>
        </w:tc>
        <w:tc>
          <w:tcPr>
            <w:tcW w:w="1305" w:type="pct"/>
            <w:tcBorders>
              <w:top w:val="nil"/>
              <w:left w:val="nil"/>
              <w:bottom w:val="single" w:color="auto" w:sz="4" w:space="0"/>
              <w:right w:val="single" w:color="auto" w:sz="4" w:space="0"/>
            </w:tcBorders>
            <w:shd w:val="clear" w:color="auto" w:fill="FFFFFF"/>
            <w:noWrap/>
            <w:vAlign w:val="bottom"/>
          </w:tcPr>
          <w:p w14:paraId="64412457">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电警（卡口）171</w:t>
            </w:r>
          </w:p>
        </w:tc>
        <w:tc>
          <w:tcPr>
            <w:tcW w:w="385" w:type="pct"/>
            <w:tcBorders>
              <w:top w:val="nil"/>
              <w:left w:val="nil"/>
              <w:bottom w:val="single" w:color="auto" w:sz="4" w:space="0"/>
              <w:right w:val="single" w:color="auto" w:sz="4" w:space="0"/>
            </w:tcBorders>
            <w:noWrap/>
            <w:vAlign w:val="center"/>
          </w:tcPr>
          <w:p w14:paraId="79817136">
            <w:pPr>
              <w:spacing w:line="360" w:lineRule="exact"/>
              <w:rPr>
                <w:rFonts w:hint="eastAsia" w:ascii="宋体" w:hAnsi="宋体" w:cs="宋体"/>
                <w:color w:val="auto"/>
                <w:sz w:val="22"/>
                <w:highlight w:val="none"/>
              </w:rPr>
            </w:pPr>
          </w:p>
        </w:tc>
      </w:tr>
      <w:tr w14:paraId="60FFF234">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54F33697">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172</w:t>
            </w:r>
          </w:p>
        </w:tc>
        <w:tc>
          <w:tcPr>
            <w:tcW w:w="2938" w:type="pct"/>
            <w:tcBorders>
              <w:top w:val="nil"/>
              <w:left w:val="nil"/>
              <w:bottom w:val="single" w:color="auto" w:sz="4" w:space="0"/>
              <w:right w:val="single" w:color="auto" w:sz="4" w:space="0"/>
            </w:tcBorders>
            <w:noWrap/>
            <w:vAlign w:val="center"/>
          </w:tcPr>
          <w:p w14:paraId="5E6DE89E">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YS连云港路-宁波路东卡口2(交警)</w:t>
            </w:r>
          </w:p>
        </w:tc>
        <w:tc>
          <w:tcPr>
            <w:tcW w:w="1305" w:type="pct"/>
            <w:tcBorders>
              <w:top w:val="nil"/>
              <w:left w:val="nil"/>
              <w:bottom w:val="single" w:color="auto" w:sz="4" w:space="0"/>
              <w:right w:val="single" w:color="auto" w:sz="4" w:space="0"/>
            </w:tcBorders>
            <w:shd w:val="clear" w:color="auto" w:fill="FFFFFF"/>
            <w:noWrap/>
            <w:vAlign w:val="bottom"/>
          </w:tcPr>
          <w:p w14:paraId="432471DF">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电警（卡口）172</w:t>
            </w:r>
          </w:p>
        </w:tc>
        <w:tc>
          <w:tcPr>
            <w:tcW w:w="385" w:type="pct"/>
            <w:tcBorders>
              <w:top w:val="nil"/>
              <w:left w:val="nil"/>
              <w:bottom w:val="single" w:color="auto" w:sz="4" w:space="0"/>
              <w:right w:val="single" w:color="auto" w:sz="4" w:space="0"/>
            </w:tcBorders>
            <w:noWrap/>
            <w:vAlign w:val="center"/>
          </w:tcPr>
          <w:p w14:paraId="6FB85295">
            <w:pPr>
              <w:spacing w:line="360" w:lineRule="exact"/>
              <w:rPr>
                <w:rFonts w:hint="eastAsia" w:ascii="宋体" w:hAnsi="宋体" w:cs="宋体"/>
                <w:color w:val="auto"/>
                <w:sz w:val="22"/>
                <w:highlight w:val="none"/>
              </w:rPr>
            </w:pPr>
          </w:p>
        </w:tc>
      </w:tr>
      <w:tr w14:paraId="7C6AAB28">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BF8ED35">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173</w:t>
            </w:r>
          </w:p>
        </w:tc>
        <w:tc>
          <w:tcPr>
            <w:tcW w:w="2938" w:type="pct"/>
            <w:tcBorders>
              <w:top w:val="nil"/>
              <w:left w:val="nil"/>
              <w:bottom w:val="single" w:color="auto" w:sz="4" w:space="0"/>
              <w:right w:val="single" w:color="auto" w:sz="4" w:space="0"/>
            </w:tcBorders>
            <w:noWrap/>
            <w:vAlign w:val="center"/>
          </w:tcPr>
          <w:p w14:paraId="590152F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YS连云港路-宁波路西电警1(交警)</w:t>
            </w:r>
          </w:p>
        </w:tc>
        <w:tc>
          <w:tcPr>
            <w:tcW w:w="1305" w:type="pct"/>
            <w:tcBorders>
              <w:top w:val="nil"/>
              <w:left w:val="nil"/>
              <w:bottom w:val="single" w:color="auto" w:sz="4" w:space="0"/>
              <w:right w:val="single" w:color="auto" w:sz="4" w:space="0"/>
            </w:tcBorders>
            <w:shd w:val="clear" w:color="auto" w:fill="FFFFFF"/>
            <w:noWrap/>
            <w:vAlign w:val="bottom"/>
          </w:tcPr>
          <w:p w14:paraId="1F058825">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电警（卡口）173</w:t>
            </w:r>
          </w:p>
        </w:tc>
        <w:tc>
          <w:tcPr>
            <w:tcW w:w="385" w:type="pct"/>
            <w:tcBorders>
              <w:top w:val="nil"/>
              <w:left w:val="nil"/>
              <w:bottom w:val="single" w:color="auto" w:sz="4" w:space="0"/>
              <w:right w:val="single" w:color="auto" w:sz="4" w:space="0"/>
            </w:tcBorders>
            <w:noWrap/>
            <w:vAlign w:val="center"/>
          </w:tcPr>
          <w:p w14:paraId="298AEF77">
            <w:pPr>
              <w:spacing w:line="360" w:lineRule="exact"/>
              <w:rPr>
                <w:rFonts w:hint="eastAsia" w:ascii="宋体" w:hAnsi="宋体" w:cs="宋体"/>
                <w:color w:val="auto"/>
                <w:sz w:val="22"/>
                <w:highlight w:val="none"/>
              </w:rPr>
            </w:pPr>
          </w:p>
        </w:tc>
      </w:tr>
      <w:tr w14:paraId="13AFDC19">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796CBDD">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174</w:t>
            </w:r>
          </w:p>
        </w:tc>
        <w:tc>
          <w:tcPr>
            <w:tcW w:w="2938" w:type="pct"/>
            <w:tcBorders>
              <w:top w:val="nil"/>
              <w:left w:val="nil"/>
              <w:bottom w:val="single" w:color="auto" w:sz="4" w:space="0"/>
              <w:right w:val="single" w:color="auto" w:sz="4" w:space="0"/>
            </w:tcBorders>
            <w:noWrap/>
            <w:vAlign w:val="center"/>
          </w:tcPr>
          <w:p w14:paraId="734F9819">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YS连云港路-宁波路西电警2(交警)</w:t>
            </w:r>
          </w:p>
        </w:tc>
        <w:tc>
          <w:tcPr>
            <w:tcW w:w="1305" w:type="pct"/>
            <w:tcBorders>
              <w:top w:val="nil"/>
              <w:left w:val="nil"/>
              <w:bottom w:val="single" w:color="auto" w:sz="4" w:space="0"/>
              <w:right w:val="single" w:color="auto" w:sz="4" w:space="0"/>
            </w:tcBorders>
            <w:shd w:val="clear" w:color="auto" w:fill="FFFFFF"/>
            <w:noWrap/>
            <w:vAlign w:val="bottom"/>
          </w:tcPr>
          <w:p w14:paraId="4FDD053D">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电警（卡口）174</w:t>
            </w:r>
          </w:p>
        </w:tc>
        <w:tc>
          <w:tcPr>
            <w:tcW w:w="385" w:type="pct"/>
            <w:tcBorders>
              <w:top w:val="nil"/>
              <w:left w:val="nil"/>
              <w:bottom w:val="single" w:color="auto" w:sz="4" w:space="0"/>
              <w:right w:val="single" w:color="auto" w:sz="4" w:space="0"/>
            </w:tcBorders>
            <w:noWrap/>
            <w:vAlign w:val="center"/>
          </w:tcPr>
          <w:p w14:paraId="5B386451">
            <w:pPr>
              <w:spacing w:line="360" w:lineRule="exact"/>
              <w:rPr>
                <w:rFonts w:hint="eastAsia" w:ascii="宋体" w:hAnsi="宋体" w:cs="宋体"/>
                <w:color w:val="auto"/>
                <w:sz w:val="22"/>
                <w:highlight w:val="none"/>
              </w:rPr>
            </w:pPr>
          </w:p>
        </w:tc>
      </w:tr>
      <w:tr w14:paraId="63EDA83C">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528C35D5">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175</w:t>
            </w:r>
          </w:p>
        </w:tc>
        <w:tc>
          <w:tcPr>
            <w:tcW w:w="2938" w:type="pct"/>
            <w:tcBorders>
              <w:top w:val="nil"/>
              <w:left w:val="nil"/>
              <w:bottom w:val="single" w:color="auto" w:sz="4" w:space="0"/>
              <w:right w:val="single" w:color="auto" w:sz="4" w:space="0"/>
            </w:tcBorders>
            <w:noWrap/>
            <w:vAlign w:val="center"/>
          </w:tcPr>
          <w:p w14:paraId="463ED6A9">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YS连云港路-宁波路西卡口1(交警)</w:t>
            </w:r>
          </w:p>
        </w:tc>
        <w:tc>
          <w:tcPr>
            <w:tcW w:w="1305" w:type="pct"/>
            <w:tcBorders>
              <w:top w:val="nil"/>
              <w:left w:val="nil"/>
              <w:bottom w:val="single" w:color="auto" w:sz="4" w:space="0"/>
              <w:right w:val="single" w:color="auto" w:sz="4" w:space="0"/>
            </w:tcBorders>
            <w:shd w:val="clear" w:color="auto" w:fill="FFFFFF"/>
            <w:noWrap/>
            <w:vAlign w:val="bottom"/>
          </w:tcPr>
          <w:p w14:paraId="0433498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电警（卡口）175</w:t>
            </w:r>
          </w:p>
        </w:tc>
        <w:tc>
          <w:tcPr>
            <w:tcW w:w="385" w:type="pct"/>
            <w:tcBorders>
              <w:top w:val="nil"/>
              <w:left w:val="nil"/>
              <w:bottom w:val="single" w:color="auto" w:sz="4" w:space="0"/>
              <w:right w:val="single" w:color="auto" w:sz="4" w:space="0"/>
            </w:tcBorders>
            <w:noWrap/>
            <w:vAlign w:val="center"/>
          </w:tcPr>
          <w:p w14:paraId="0870C3EF">
            <w:pPr>
              <w:spacing w:line="360" w:lineRule="exact"/>
              <w:rPr>
                <w:rFonts w:hint="eastAsia" w:ascii="宋体" w:hAnsi="宋体" w:cs="宋体"/>
                <w:color w:val="auto"/>
                <w:sz w:val="22"/>
                <w:highlight w:val="none"/>
              </w:rPr>
            </w:pPr>
          </w:p>
        </w:tc>
      </w:tr>
      <w:tr w14:paraId="2567BABF">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02286D3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176</w:t>
            </w:r>
          </w:p>
        </w:tc>
        <w:tc>
          <w:tcPr>
            <w:tcW w:w="2938" w:type="pct"/>
            <w:tcBorders>
              <w:top w:val="nil"/>
              <w:left w:val="nil"/>
              <w:bottom w:val="single" w:color="auto" w:sz="4" w:space="0"/>
              <w:right w:val="single" w:color="auto" w:sz="4" w:space="0"/>
            </w:tcBorders>
            <w:noWrap/>
            <w:vAlign w:val="center"/>
          </w:tcPr>
          <w:p w14:paraId="11FF573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YS连云港路-宁波路西卡口2(交警)</w:t>
            </w:r>
          </w:p>
        </w:tc>
        <w:tc>
          <w:tcPr>
            <w:tcW w:w="1305" w:type="pct"/>
            <w:tcBorders>
              <w:top w:val="nil"/>
              <w:left w:val="nil"/>
              <w:bottom w:val="single" w:color="auto" w:sz="4" w:space="0"/>
              <w:right w:val="single" w:color="auto" w:sz="4" w:space="0"/>
            </w:tcBorders>
            <w:shd w:val="clear" w:color="auto" w:fill="FFFFFF"/>
            <w:noWrap/>
            <w:vAlign w:val="bottom"/>
          </w:tcPr>
          <w:p w14:paraId="7F52F03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电警（卡口）176</w:t>
            </w:r>
          </w:p>
        </w:tc>
        <w:tc>
          <w:tcPr>
            <w:tcW w:w="385" w:type="pct"/>
            <w:tcBorders>
              <w:top w:val="nil"/>
              <w:left w:val="nil"/>
              <w:bottom w:val="single" w:color="auto" w:sz="4" w:space="0"/>
              <w:right w:val="single" w:color="auto" w:sz="4" w:space="0"/>
            </w:tcBorders>
            <w:noWrap/>
            <w:vAlign w:val="center"/>
          </w:tcPr>
          <w:p w14:paraId="61955690">
            <w:pPr>
              <w:spacing w:line="360" w:lineRule="exact"/>
              <w:rPr>
                <w:rFonts w:hint="eastAsia" w:ascii="宋体" w:hAnsi="宋体" w:cs="宋体"/>
                <w:color w:val="auto"/>
                <w:sz w:val="22"/>
                <w:highlight w:val="none"/>
              </w:rPr>
            </w:pPr>
          </w:p>
        </w:tc>
      </w:tr>
      <w:tr w14:paraId="3C5EF1BF">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5CF67255">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177</w:t>
            </w:r>
          </w:p>
        </w:tc>
        <w:tc>
          <w:tcPr>
            <w:tcW w:w="2938" w:type="pct"/>
            <w:tcBorders>
              <w:top w:val="nil"/>
              <w:left w:val="nil"/>
              <w:bottom w:val="single" w:color="auto" w:sz="4" w:space="0"/>
              <w:right w:val="single" w:color="auto" w:sz="4" w:space="0"/>
            </w:tcBorders>
            <w:noWrap/>
            <w:vAlign w:val="center"/>
          </w:tcPr>
          <w:p w14:paraId="1CBD775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YS莲花路-马鞍池路北电警(交警)</w:t>
            </w:r>
          </w:p>
        </w:tc>
        <w:tc>
          <w:tcPr>
            <w:tcW w:w="1305" w:type="pct"/>
            <w:tcBorders>
              <w:top w:val="nil"/>
              <w:left w:val="nil"/>
              <w:bottom w:val="single" w:color="auto" w:sz="4" w:space="0"/>
              <w:right w:val="single" w:color="auto" w:sz="4" w:space="0"/>
            </w:tcBorders>
            <w:shd w:val="clear" w:color="auto" w:fill="FFFFFF"/>
            <w:noWrap/>
            <w:vAlign w:val="bottom"/>
          </w:tcPr>
          <w:p w14:paraId="4A166CBA">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电警（卡口）177</w:t>
            </w:r>
          </w:p>
        </w:tc>
        <w:tc>
          <w:tcPr>
            <w:tcW w:w="385" w:type="pct"/>
            <w:tcBorders>
              <w:top w:val="nil"/>
              <w:left w:val="nil"/>
              <w:bottom w:val="single" w:color="auto" w:sz="4" w:space="0"/>
              <w:right w:val="single" w:color="auto" w:sz="4" w:space="0"/>
            </w:tcBorders>
            <w:noWrap/>
            <w:vAlign w:val="center"/>
          </w:tcPr>
          <w:p w14:paraId="47782431">
            <w:pPr>
              <w:spacing w:line="360" w:lineRule="exact"/>
              <w:rPr>
                <w:rFonts w:hint="eastAsia" w:ascii="宋体" w:hAnsi="宋体" w:cs="宋体"/>
                <w:color w:val="auto"/>
                <w:sz w:val="22"/>
                <w:highlight w:val="none"/>
              </w:rPr>
            </w:pPr>
          </w:p>
        </w:tc>
      </w:tr>
      <w:tr w14:paraId="016324C1">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3C60F00F">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178</w:t>
            </w:r>
          </w:p>
        </w:tc>
        <w:tc>
          <w:tcPr>
            <w:tcW w:w="2938" w:type="pct"/>
            <w:tcBorders>
              <w:top w:val="nil"/>
              <w:left w:val="nil"/>
              <w:bottom w:val="single" w:color="auto" w:sz="4" w:space="0"/>
              <w:right w:val="single" w:color="auto" w:sz="4" w:space="0"/>
            </w:tcBorders>
            <w:noWrap/>
            <w:vAlign w:val="center"/>
          </w:tcPr>
          <w:p w14:paraId="6F57CF6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YS莲花路-马鞍池路北卡口(交警)</w:t>
            </w:r>
          </w:p>
        </w:tc>
        <w:tc>
          <w:tcPr>
            <w:tcW w:w="1305" w:type="pct"/>
            <w:tcBorders>
              <w:top w:val="nil"/>
              <w:left w:val="nil"/>
              <w:bottom w:val="single" w:color="auto" w:sz="4" w:space="0"/>
              <w:right w:val="single" w:color="auto" w:sz="4" w:space="0"/>
            </w:tcBorders>
            <w:shd w:val="clear" w:color="auto" w:fill="FFFFFF"/>
            <w:noWrap/>
            <w:vAlign w:val="bottom"/>
          </w:tcPr>
          <w:p w14:paraId="1CDE876E">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电警（卡口）178</w:t>
            </w:r>
          </w:p>
        </w:tc>
        <w:tc>
          <w:tcPr>
            <w:tcW w:w="385" w:type="pct"/>
            <w:tcBorders>
              <w:top w:val="nil"/>
              <w:left w:val="nil"/>
              <w:bottom w:val="single" w:color="auto" w:sz="4" w:space="0"/>
              <w:right w:val="single" w:color="auto" w:sz="4" w:space="0"/>
            </w:tcBorders>
            <w:noWrap/>
            <w:vAlign w:val="center"/>
          </w:tcPr>
          <w:p w14:paraId="4D80F408">
            <w:pPr>
              <w:spacing w:line="360" w:lineRule="exact"/>
              <w:rPr>
                <w:rFonts w:hint="eastAsia" w:ascii="宋体" w:hAnsi="宋体" w:cs="宋体"/>
                <w:color w:val="auto"/>
                <w:sz w:val="22"/>
                <w:highlight w:val="none"/>
              </w:rPr>
            </w:pPr>
          </w:p>
        </w:tc>
      </w:tr>
      <w:tr w14:paraId="7DD123E1">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333BEFF">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179</w:t>
            </w:r>
          </w:p>
        </w:tc>
        <w:tc>
          <w:tcPr>
            <w:tcW w:w="2938" w:type="pct"/>
            <w:tcBorders>
              <w:top w:val="nil"/>
              <w:left w:val="nil"/>
              <w:bottom w:val="single" w:color="auto" w:sz="4" w:space="0"/>
              <w:right w:val="single" w:color="auto" w:sz="4" w:space="0"/>
            </w:tcBorders>
            <w:noWrap/>
            <w:vAlign w:val="center"/>
          </w:tcPr>
          <w:p w14:paraId="7EB1E0C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YS莲花路-马鞍池路东电警(交警)</w:t>
            </w:r>
          </w:p>
        </w:tc>
        <w:tc>
          <w:tcPr>
            <w:tcW w:w="1305" w:type="pct"/>
            <w:tcBorders>
              <w:top w:val="nil"/>
              <w:left w:val="nil"/>
              <w:bottom w:val="single" w:color="auto" w:sz="4" w:space="0"/>
              <w:right w:val="single" w:color="auto" w:sz="4" w:space="0"/>
            </w:tcBorders>
            <w:shd w:val="clear" w:color="auto" w:fill="FFFFFF"/>
            <w:noWrap/>
            <w:vAlign w:val="bottom"/>
          </w:tcPr>
          <w:p w14:paraId="37DD419E">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电警（卡口）179</w:t>
            </w:r>
          </w:p>
        </w:tc>
        <w:tc>
          <w:tcPr>
            <w:tcW w:w="385" w:type="pct"/>
            <w:tcBorders>
              <w:top w:val="nil"/>
              <w:left w:val="nil"/>
              <w:bottom w:val="single" w:color="auto" w:sz="4" w:space="0"/>
              <w:right w:val="single" w:color="auto" w:sz="4" w:space="0"/>
            </w:tcBorders>
            <w:noWrap/>
            <w:vAlign w:val="center"/>
          </w:tcPr>
          <w:p w14:paraId="63DF5C1E">
            <w:pPr>
              <w:spacing w:line="360" w:lineRule="exact"/>
              <w:rPr>
                <w:rFonts w:hint="eastAsia" w:ascii="宋体" w:hAnsi="宋体" w:cs="宋体"/>
                <w:color w:val="auto"/>
                <w:sz w:val="22"/>
                <w:highlight w:val="none"/>
              </w:rPr>
            </w:pPr>
          </w:p>
        </w:tc>
      </w:tr>
      <w:tr w14:paraId="4654A0DC">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E7DA5A2">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180</w:t>
            </w:r>
          </w:p>
        </w:tc>
        <w:tc>
          <w:tcPr>
            <w:tcW w:w="2938" w:type="pct"/>
            <w:tcBorders>
              <w:top w:val="nil"/>
              <w:left w:val="nil"/>
              <w:bottom w:val="single" w:color="auto" w:sz="4" w:space="0"/>
              <w:right w:val="single" w:color="auto" w:sz="4" w:space="0"/>
            </w:tcBorders>
            <w:noWrap/>
            <w:vAlign w:val="center"/>
          </w:tcPr>
          <w:p w14:paraId="0AC36DE9">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YS莲花路-马鞍池路东卡口(交警)</w:t>
            </w:r>
          </w:p>
        </w:tc>
        <w:tc>
          <w:tcPr>
            <w:tcW w:w="1305" w:type="pct"/>
            <w:tcBorders>
              <w:top w:val="nil"/>
              <w:left w:val="nil"/>
              <w:bottom w:val="single" w:color="auto" w:sz="4" w:space="0"/>
              <w:right w:val="single" w:color="auto" w:sz="4" w:space="0"/>
            </w:tcBorders>
            <w:shd w:val="clear" w:color="auto" w:fill="FFFFFF"/>
            <w:noWrap/>
            <w:vAlign w:val="bottom"/>
          </w:tcPr>
          <w:p w14:paraId="4BF69BF9">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电警（卡口）180</w:t>
            </w:r>
          </w:p>
        </w:tc>
        <w:tc>
          <w:tcPr>
            <w:tcW w:w="385" w:type="pct"/>
            <w:tcBorders>
              <w:top w:val="nil"/>
              <w:left w:val="nil"/>
              <w:bottom w:val="single" w:color="auto" w:sz="4" w:space="0"/>
              <w:right w:val="single" w:color="auto" w:sz="4" w:space="0"/>
            </w:tcBorders>
            <w:noWrap/>
            <w:vAlign w:val="center"/>
          </w:tcPr>
          <w:p w14:paraId="3826BBB1">
            <w:pPr>
              <w:spacing w:line="360" w:lineRule="exact"/>
              <w:rPr>
                <w:rFonts w:hint="eastAsia" w:ascii="宋体" w:hAnsi="宋体" w:cs="宋体"/>
                <w:color w:val="auto"/>
                <w:sz w:val="22"/>
                <w:highlight w:val="none"/>
              </w:rPr>
            </w:pPr>
          </w:p>
        </w:tc>
      </w:tr>
      <w:tr w14:paraId="5F676B40">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BB2227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181</w:t>
            </w:r>
          </w:p>
        </w:tc>
        <w:tc>
          <w:tcPr>
            <w:tcW w:w="2938" w:type="pct"/>
            <w:tcBorders>
              <w:top w:val="nil"/>
              <w:left w:val="nil"/>
              <w:bottom w:val="single" w:color="auto" w:sz="4" w:space="0"/>
              <w:right w:val="single" w:color="auto" w:sz="4" w:space="0"/>
            </w:tcBorders>
            <w:noWrap/>
            <w:vAlign w:val="center"/>
          </w:tcPr>
          <w:p w14:paraId="755D0DDC">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YS莲花路-马鞍池路西电警(交警)</w:t>
            </w:r>
          </w:p>
        </w:tc>
        <w:tc>
          <w:tcPr>
            <w:tcW w:w="1305" w:type="pct"/>
            <w:tcBorders>
              <w:top w:val="nil"/>
              <w:left w:val="nil"/>
              <w:bottom w:val="single" w:color="auto" w:sz="4" w:space="0"/>
              <w:right w:val="single" w:color="auto" w:sz="4" w:space="0"/>
            </w:tcBorders>
            <w:shd w:val="clear" w:color="auto" w:fill="FFFFFF"/>
            <w:noWrap/>
            <w:vAlign w:val="bottom"/>
          </w:tcPr>
          <w:p w14:paraId="2116577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电警（卡口）181</w:t>
            </w:r>
          </w:p>
        </w:tc>
        <w:tc>
          <w:tcPr>
            <w:tcW w:w="385" w:type="pct"/>
            <w:tcBorders>
              <w:top w:val="nil"/>
              <w:left w:val="nil"/>
              <w:bottom w:val="single" w:color="auto" w:sz="4" w:space="0"/>
              <w:right w:val="single" w:color="auto" w:sz="4" w:space="0"/>
            </w:tcBorders>
            <w:noWrap/>
            <w:vAlign w:val="center"/>
          </w:tcPr>
          <w:p w14:paraId="61030FD8">
            <w:pPr>
              <w:spacing w:line="360" w:lineRule="exact"/>
              <w:rPr>
                <w:rFonts w:hint="eastAsia" w:ascii="宋体" w:hAnsi="宋体" w:cs="宋体"/>
                <w:color w:val="auto"/>
                <w:sz w:val="22"/>
                <w:highlight w:val="none"/>
              </w:rPr>
            </w:pPr>
          </w:p>
        </w:tc>
      </w:tr>
      <w:tr w14:paraId="0F614E12">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EE7C469">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182</w:t>
            </w:r>
          </w:p>
        </w:tc>
        <w:tc>
          <w:tcPr>
            <w:tcW w:w="2938" w:type="pct"/>
            <w:tcBorders>
              <w:top w:val="nil"/>
              <w:left w:val="nil"/>
              <w:bottom w:val="single" w:color="auto" w:sz="4" w:space="0"/>
              <w:right w:val="single" w:color="auto" w:sz="4" w:space="0"/>
            </w:tcBorders>
            <w:noWrap/>
            <w:vAlign w:val="center"/>
          </w:tcPr>
          <w:p w14:paraId="48A8594E">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YS莲花路-马鞍池路西卡口(交警)</w:t>
            </w:r>
          </w:p>
        </w:tc>
        <w:tc>
          <w:tcPr>
            <w:tcW w:w="1305" w:type="pct"/>
            <w:tcBorders>
              <w:top w:val="nil"/>
              <w:left w:val="nil"/>
              <w:bottom w:val="single" w:color="auto" w:sz="4" w:space="0"/>
              <w:right w:val="single" w:color="auto" w:sz="4" w:space="0"/>
            </w:tcBorders>
            <w:shd w:val="clear" w:color="auto" w:fill="FFFFFF"/>
            <w:noWrap/>
            <w:vAlign w:val="bottom"/>
          </w:tcPr>
          <w:p w14:paraId="3FFD911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电警（卡口）182</w:t>
            </w:r>
          </w:p>
        </w:tc>
        <w:tc>
          <w:tcPr>
            <w:tcW w:w="385" w:type="pct"/>
            <w:tcBorders>
              <w:top w:val="nil"/>
              <w:left w:val="nil"/>
              <w:bottom w:val="single" w:color="auto" w:sz="4" w:space="0"/>
              <w:right w:val="single" w:color="auto" w:sz="4" w:space="0"/>
            </w:tcBorders>
            <w:noWrap/>
            <w:vAlign w:val="center"/>
          </w:tcPr>
          <w:p w14:paraId="09F4D161">
            <w:pPr>
              <w:spacing w:line="360" w:lineRule="exact"/>
              <w:rPr>
                <w:rFonts w:hint="eastAsia" w:ascii="宋体" w:hAnsi="宋体" w:cs="宋体"/>
                <w:color w:val="auto"/>
                <w:sz w:val="22"/>
                <w:highlight w:val="none"/>
              </w:rPr>
            </w:pPr>
          </w:p>
        </w:tc>
      </w:tr>
      <w:tr w14:paraId="229784CD">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6E0D0AF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183</w:t>
            </w:r>
          </w:p>
        </w:tc>
        <w:tc>
          <w:tcPr>
            <w:tcW w:w="2938" w:type="pct"/>
            <w:tcBorders>
              <w:top w:val="nil"/>
              <w:left w:val="nil"/>
              <w:bottom w:val="single" w:color="auto" w:sz="4" w:space="0"/>
              <w:right w:val="single" w:color="auto" w:sz="4" w:space="0"/>
            </w:tcBorders>
            <w:noWrap/>
            <w:vAlign w:val="center"/>
          </w:tcPr>
          <w:p w14:paraId="3CE20FD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YS龙霞路-温州大道北电警(交警)</w:t>
            </w:r>
          </w:p>
        </w:tc>
        <w:tc>
          <w:tcPr>
            <w:tcW w:w="1305" w:type="pct"/>
            <w:tcBorders>
              <w:top w:val="nil"/>
              <w:left w:val="nil"/>
              <w:bottom w:val="single" w:color="auto" w:sz="4" w:space="0"/>
              <w:right w:val="single" w:color="auto" w:sz="4" w:space="0"/>
            </w:tcBorders>
            <w:shd w:val="clear" w:color="auto" w:fill="FFFFFF"/>
            <w:noWrap/>
            <w:vAlign w:val="bottom"/>
          </w:tcPr>
          <w:p w14:paraId="602100DC">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电警（卡口）183</w:t>
            </w:r>
          </w:p>
        </w:tc>
        <w:tc>
          <w:tcPr>
            <w:tcW w:w="385" w:type="pct"/>
            <w:tcBorders>
              <w:top w:val="nil"/>
              <w:left w:val="nil"/>
              <w:bottom w:val="single" w:color="auto" w:sz="4" w:space="0"/>
              <w:right w:val="single" w:color="auto" w:sz="4" w:space="0"/>
            </w:tcBorders>
            <w:noWrap/>
            <w:vAlign w:val="center"/>
          </w:tcPr>
          <w:p w14:paraId="18CA10D5">
            <w:pPr>
              <w:spacing w:line="360" w:lineRule="exact"/>
              <w:rPr>
                <w:rFonts w:hint="eastAsia" w:ascii="宋体" w:hAnsi="宋体" w:cs="宋体"/>
                <w:color w:val="auto"/>
                <w:sz w:val="22"/>
                <w:highlight w:val="none"/>
              </w:rPr>
            </w:pPr>
          </w:p>
        </w:tc>
      </w:tr>
      <w:tr w14:paraId="0FEABC91">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6FEEED6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184</w:t>
            </w:r>
          </w:p>
        </w:tc>
        <w:tc>
          <w:tcPr>
            <w:tcW w:w="2938" w:type="pct"/>
            <w:tcBorders>
              <w:top w:val="nil"/>
              <w:left w:val="nil"/>
              <w:bottom w:val="single" w:color="auto" w:sz="4" w:space="0"/>
              <w:right w:val="single" w:color="auto" w:sz="4" w:space="0"/>
            </w:tcBorders>
            <w:noWrap/>
            <w:vAlign w:val="center"/>
          </w:tcPr>
          <w:p w14:paraId="659F40A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YS龙霞路-温州大道北卡口(交警)</w:t>
            </w:r>
          </w:p>
        </w:tc>
        <w:tc>
          <w:tcPr>
            <w:tcW w:w="1305" w:type="pct"/>
            <w:tcBorders>
              <w:top w:val="nil"/>
              <w:left w:val="nil"/>
              <w:bottom w:val="single" w:color="auto" w:sz="4" w:space="0"/>
              <w:right w:val="single" w:color="auto" w:sz="4" w:space="0"/>
            </w:tcBorders>
            <w:shd w:val="clear" w:color="auto" w:fill="FFFFFF"/>
            <w:noWrap/>
            <w:vAlign w:val="bottom"/>
          </w:tcPr>
          <w:p w14:paraId="451176CF">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电警（卡口）184</w:t>
            </w:r>
          </w:p>
        </w:tc>
        <w:tc>
          <w:tcPr>
            <w:tcW w:w="385" w:type="pct"/>
            <w:tcBorders>
              <w:top w:val="nil"/>
              <w:left w:val="nil"/>
              <w:bottom w:val="single" w:color="auto" w:sz="4" w:space="0"/>
              <w:right w:val="single" w:color="auto" w:sz="4" w:space="0"/>
            </w:tcBorders>
            <w:noWrap/>
            <w:vAlign w:val="center"/>
          </w:tcPr>
          <w:p w14:paraId="38546AEA">
            <w:pPr>
              <w:spacing w:line="360" w:lineRule="exact"/>
              <w:rPr>
                <w:rFonts w:hint="eastAsia" w:ascii="宋体" w:hAnsi="宋体" w:cs="宋体"/>
                <w:color w:val="auto"/>
                <w:sz w:val="22"/>
                <w:highlight w:val="none"/>
              </w:rPr>
            </w:pPr>
          </w:p>
        </w:tc>
      </w:tr>
      <w:tr w14:paraId="59F4D52C">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673EE39D">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185</w:t>
            </w:r>
          </w:p>
        </w:tc>
        <w:tc>
          <w:tcPr>
            <w:tcW w:w="2938" w:type="pct"/>
            <w:tcBorders>
              <w:top w:val="nil"/>
              <w:left w:val="nil"/>
              <w:bottom w:val="single" w:color="auto" w:sz="4" w:space="0"/>
              <w:right w:val="single" w:color="auto" w:sz="4" w:space="0"/>
            </w:tcBorders>
            <w:noWrap/>
            <w:vAlign w:val="center"/>
          </w:tcPr>
          <w:p w14:paraId="5E376A9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YS龙霞路-温州大道东电警1(交警)</w:t>
            </w:r>
          </w:p>
        </w:tc>
        <w:tc>
          <w:tcPr>
            <w:tcW w:w="1305" w:type="pct"/>
            <w:tcBorders>
              <w:top w:val="nil"/>
              <w:left w:val="nil"/>
              <w:bottom w:val="single" w:color="auto" w:sz="4" w:space="0"/>
              <w:right w:val="single" w:color="auto" w:sz="4" w:space="0"/>
            </w:tcBorders>
            <w:shd w:val="clear" w:color="auto" w:fill="FFFFFF"/>
            <w:noWrap/>
            <w:vAlign w:val="bottom"/>
          </w:tcPr>
          <w:p w14:paraId="3ED37F1A">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电警（卡口）185</w:t>
            </w:r>
          </w:p>
        </w:tc>
        <w:tc>
          <w:tcPr>
            <w:tcW w:w="385" w:type="pct"/>
            <w:tcBorders>
              <w:top w:val="nil"/>
              <w:left w:val="nil"/>
              <w:bottom w:val="single" w:color="auto" w:sz="4" w:space="0"/>
              <w:right w:val="single" w:color="auto" w:sz="4" w:space="0"/>
            </w:tcBorders>
            <w:noWrap/>
            <w:vAlign w:val="center"/>
          </w:tcPr>
          <w:p w14:paraId="3A02EB58">
            <w:pPr>
              <w:spacing w:line="360" w:lineRule="exact"/>
              <w:rPr>
                <w:rFonts w:hint="eastAsia" w:ascii="宋体" w:hAnsi="宋体" w:cs="宋体"/>
                <w:color w:val="auto"/>
                <w:sz w:val="22"/>
                <w:highlight w:val="none"/>
              </w:rPr>
            </w:pPr>
          </w:p>
        </w:tc>
      </w:tr>
      <w:tr w14:paraId="5687C82A">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2CEF588A">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186</w:t>
            </w:r>
          </w:p>
        </w:tc>
        <w:tc>
          <w:tcPr>
            <w:tcW w:w="2938" w:type="pct"/>
            <w:tcBorders>
              <w:top w:val="nil"/>
              <w:left w:val="nil"/>
              <w:bottom w:val="single" w:color="auto" w:sz="4" w:space="0"/>
              <w:right w:val="single" w:color="auto" w:sz="4" w:space="0"/>
            </w:tcBorders>
            <w:noWrap/>
            <w:vAlign w:val="center"/>
          </w:tcPr>
          <w:p w14:paraId="5BFCF1F7">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YS龙霞路-温州大道东电警2(交警)</w:t>
            </w:r>
          </w:p>
        </w:tc>
        <w:tc>
          <w:tcPr>
            <w:tcW w:w="1305" w:type="pct"/>
            <w:tcBorders>
              <w:top w:val="nil"/>
              <w:left w:val="nil"/>
              <w:bottom w:val="single" w:color="auto" w:sz="4" w:space="0"/>
              <w:right w:val="single" w:color="auto" w:sz="4" w:space="0"/>
            </w:tcBorders>
            <w:shd w:val="clear" w:color="auto" w:fill="FFFFFF"/>
            <w:noWrap/>
            <w:vAlign w:val="bottom"/>
          </w:tcPr>
          <w:p w14:paraId="5405CB2E">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电警（卡口）186</w:t>
            </w:r>
          </w:p>
        </w:tc>
        <w:tc>
          <w:tcPr>
            <w:tcW w:w="385" w:type="pct"/>
            <w:tcBorders>
              <w:top w:val="nil"/>
              <w:left w:val="nil"/>
              <w:bottom w:val="single" w:color="auto" w:sz="4" w:space="0"/>
              <w:right w:val="single" w:color="auto" w:sz="4" w:space="0"/>
            </w:tcBorders>
            <w:noWrap/>
            <w:vAlign w:val="center"/>
          </w:tcPr>
          <w:p w14:paraId="33A30E58">
            <w:pPr>
              <w:spacing w:line="360" w:lineRule="exact"/>
              <w:rPr>
                <w:rFonts w:hint="eastAsia" w:ascii="宋体" w:hAnsi="宋体" w:cs="宋体"/>
                <w:color w:val="auto"/>
                <w:sz w:val="22"/>
                <w:highlight w:val="none"/>
              </w:rPr>
            </w:pPr>
          </w:p>
        </w:tc>
      </w:tr>
      <w:tr w14:paraId="09811F47">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A6BA667">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187</w:t>
            </w:r>
          </w:p>
        </w:tc>
        <w:tc>
          <w:tcPr>
            <w:tcW w:w="2938" w:type="pct"/>
            <w:tcBorders>
              <w:top w:val="nil"/>
              <w:left w:val="nil"/>
              <w:bottom w:val="single" w:color="auto" w:sz="4" w:space="0"/>
              <w:right w:val="single" w:color="auto" w:sz="4" w:space="0"/>
            </w:tcBorders>
            <w:noWrap/>
            <w:vAlign w:val="center"/>
          </w:tcPr>
          <w:p w14:paraId="37F676C2">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YS龙霞路-温州大道东卡口1(交警)</w:t>
            </w:r>
          </w:p>
        </w:tc>
        <w:tc>
          <w:tcPr>
            <w:tcW w:w="1305" w:type="pct"/>
            <w:tcBorders>
              <w:top w:val="nil"/>
              <w:left w:val="nil"/>
              <w:bottom w:val="single" w:color="auto" w:sz="4" w:space="0"/>
              <w:right w:val="single" w:color="auto" w:sz="4" w:space="0"/>
            </w:tcBorders>
            <w:shd w:val="clear" w:color="auto" w:fill="FFFFFF"/>
            <w:noWrap/>
            <w:vAlign w:val="bottom"/>
          </w:tcPr>
          <w:p w14:paraId="485E52CE">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电警（卡口）187</w:t>
            </w:r>
          </w:p>
        </w:tc>
        <w:tc>
          <w:tcPr>
            <w:tcW w:w="385" w:type="pct"/>
            <w:tcBorders>
              <w:top w:val="nil"/>
              <w:left w:val="nil"/>
              <w:bottom w:val="single" w:color="auto" w:sz="4" w:space="0"/>
              <w:right w:val="single" w:color="auto" w:sz="4" w:space="0"/>
            </w:tcBorders>
            <w:noWrap/>
            <w:vAlign w:val="center"/>
          </w:tcPr>
          <w:p w14:paraId="309D1DD9">
            <w:pPr>
              <w:spacing w:line="360" w:lineRule="exact"/>
              <w:rPr>
                <w:rFonts w:hint="eastAsia" w:ascii="宋体" w:hAnsi="宋体" w:cs="宋体"/>
                <w:color w:val="auto"/>
                <w:sz w:val="22"/>
                <w:highlight w:val="none"/>
              </w:rPr>
            </w:pPr>
          </w:p>
        </w:tc>
      </w:tr>
      <w:tr w14:paraId="235A4F89">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2991616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188</w:t>
            </w:r>
          </w:p>
        </w:tc>
        <w:tc>
          <w:tcPr>
            <w:tcW w:w="2938" w:type="pct"/>
            <w:tcBorders>
              <w:top w:val="nil"/>
              <w:left w:val="nil"/>
              <w:bottom w:val="single" w:color="auto" w:sz="4" w:space="0"/>
              <w:right w:val="single" w:color="auto" w:sz="4" w:space="0"/>
            </w:tcBorders>
            <w:noWrap/>
            <w:vAlign w:val="center"/>
          </w:tcPr>
          <w:p w14:paraId="44A7CC1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YS龙霞路-温州大道东卡口2(交警)</w:t>
            </w:r>
          </w:p>
        </w:tc>
        <w:tc>
          <w:tcPr>
            <w:tcW w:w="1305" w:type="pct"/>
            <w:tcBorders>
              <w:top w:val="nil"/>
              <w:left w:val="nil"/>
              <w:bottom w:val="single" w:color="auto" w:sz="4" w:space="0"/>
              <w:right w:val="single" w:color="auto" w:sz="4" w:space="0"/>
            </w:tcBorders>
            <w:shd w:val="clear" w:color="auto" w:fill="FFFFFF"/>
            <w:noWrap/>
            <w:vAlign w:val="bottom"/>
          </w:tcPr>
          <w:p w14:paraId="64D34769">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电警（卡口）188</w:t>
            </w:r>
          </w:p>
        </w:tc>
        <w:tc>
          <w:tcPr>
            <w:tcW w:w="385" w:type="pct"/>
            <w:tcBorders>
              <w:top w:val="nil"/>
              <w:left w:val="nil"/>
              <w:bottom w:val="single" w:color="auto" w:sz="4" w:space="0"/>
              <w:right w:val="single" w:color="auto" w:sz="4" w:space="0"/>
            </w:tcBorders>
            <w:noWrap/>
            <w:vAlign w:val="center"/>
          </w:tcPr>
          <w:p w14:paraId="2AE76658">
            <w:pPr>
              <w:spacing w:line="360" w:lineRule="exact"/>
              <w:rPr>
                <w:rFonts w:hint="eastAsia" w:ascii="宋体" w:hAnsi="宋体" w:cs="宋体"/>
                <w:color w:val="auto"/>
                <w:sz w:val="22"/>
                <w:highlight w:val="none"/>
              </w:rPr>
            </w:pPr>
          </w:p>
        </w:tc>
      </w:tr>
      <w:tr w14:paraId="3EC9B761">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2AD187EC">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189</w:t>
            </w:r>
          </w:p>
        </w:tc>
        <w:tc>
          <w:tcPr>
            <w:tcW w:w="2938" w:type="pct"/>
            <w:tcBorders>
              <w:top w:val="nil"/>
              <w:left w:val="nil"/>
              <w:bottom w:val="single" w:color="auto" w:sz="4" w:space="0"/>
              <w:right w:val="single" w:color="auto" w:sz="4" w:space="0"/>
            </w:tcBorders>
            <w:noWrap/>
            <w:vAlign w:val="center"/>
          </w:tcPr>
          <w:p w14:paraId="5B12436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YS龙霞路-温州大道西电警1(交警)</w:t>
            </w:r>
          </w:p>
        </w:tc>
        <w:tc>
          <w:tcPr>
            <w:tcW w:w="1305" w:type="pct"/>
            <w:tcBorders>
              <w:top w:val="nil"/>
              <w:left w:val="nil"/>
              <w:bottom w:val="single" w:color="auto" w:sz="4" w:space="0"/>
              <w:right w:val="single" w:color="auto" w:sz="4" w:space="0"/>
            </w:tcBorders>
            <w:shd w:val="clear" w:color="auto" w:fill="FFFFFF"/>
            <w:noWrap/>
            <w:vAlign w:val="bottom"/>
          </w:tcPr>
          <w:p w14:paraId="4BBA650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电警（卡口）189</w:t>
            </w:r>
          </w:p>
        </w:tc>
        <w:tc>
          <w:tcPr>
            <w:tcW w:w="385" w:type="pct"/>
            <w:tcBorders>
              <w:top w:val="nil"/>
              <w:left w:val="nil"/>
              <w:bottom w:val="single" w:color="auto" w:sz="4" w:space="0"/>
              <w:right w:val="single" w:color="auto" w:sz="4" w:space="0"/>
            </w:tcBorders>
            <w:noWrap/>
            <w:vAlign w:val="center"/>
          </w:tcPr>
          <w:p w14:paraId="3A86296B">
            <w:pPr>
              <w:spacing w:line="360" w:lineRule="exact"/>
              <w:rPr>
                <w:rFonts w:hint="eastAsia" w:ascii="宋体" w:hAnsi="宋体" w:cs="宋体"/>
                <w:color w:val="auto"/>
                <w:sz w:val="22"/>
                <w:highlight w:val="none"/>
              </w:rPr>
            </w:pPr>
          </w:p>
        </w:tc>
      </w:tr>
      <w:tr w14:paraId="03B0BAE7">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05C772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190</w:t>
            </w:r>
          </w:p>
        </w:tc>
        <w:tc>
          <w:tcPr>
            <w:tcW w:w="2938" w:type="pct"/>
            <w:tcBorders>
              <w:top w:val="nil"/>
              <w:left w:val="nil"/>
              <w:bottom w:val="single" w:color="auto" w:sz="4" w:space="0"/>
              <w:right w:val="single" w:color="auto" w:sz="4" w:space="0"/>
            </w:tcBorders>
            <w:noWrap/>
            <w:vAlign w:val="center"/>
          </w:tcPr>
          <w:p w14:paraId="2D2DBA8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YS龙霞路-温州大道西电警2(交警)</w:t>
            </w:r>
          </w:p>
        </w:tc>
        <w:tc>
          <w:tcPr>
            <w:tcW w:w="1305" w:type="pct"/>
            <w:tcBorders>
              <w:top w:val="nil"/>
              <w:left w:val="nil"/>
              <w:bottom w:val="single" w:color="auto" w:sz="4" w:space="0"/>
              <w:right w:val="single" w:color="auto" w:sz="4" w:space="0"/>
            </w:tcBorders>
            <w:shd w:val="clear" w:color="auto" w:fill="FFFFFF"/>
            <w:noWrap/>
            <w:vAlign w:val="bottom"/>
          </w:tcPr>
          <w:p w14:paraId="54C58397">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电警（卡口）190</w:t>
            </w:r>
          </w:p>
        </w:tc>
        <w:tc>
          <w:tcPr>
            <w:tcW w:w="385" w:type="pct"/>
            <w:tcBorders>
              <w:top w:val="nil"/>
              <w:left w:val="nil"/>
              <w:bottom w:val="single" w:color="auto" w:sz="4" w:space="0"/>
              <w:right w:val="single" w:color="auto" w:sz="4" w:space="0"/>
            </w:tcBorders>
            <w:noWrap/>
            <w:vAlign w:val="center"/>
          </w:tcPr>
          <w:p w14:paraId="006D2D1C">
            <w:pPr>
              <w:spacing w:line="360" w:lineRule="exact"/>
              <w:rPr>
                <w:rFonts w:hint="eastAsia" w:ascii="宋体" w:hAnsi="宋体" w:cs="宋体"/>
                <w:color w:val="auto"/>
                <w:sz w:val="22"/>
                <w:highlight w:val="none"/>
              </w:rPr>
            </w:pPr>
          </w:p>
        </w:tc>
      </w:tr>
      <w:tr w14:paraId="50A65594">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229BC9C2">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191</w:t>
            </w:r>
          </w:p>
        </w:tc>
        <w:tc>
          <w:tcPr>
            <w:tcW w:w="2938" w:type="pct"/>
            <w:tcBorders>
              <w:top w:val="nil"/>
              <w:left w:val="nil"/>
              <w:bottom w:val="single" w:color="auto" w:sz="4" w:space="0"/>
              <w:right w:val="single" w:color="auto" w:sz="4" w:space="0"/>
            </w:tcBorders>
            <w:noWrap/>
            <w:vAlign w:val="center"/>
          </w:tcPr>
          <w:p w14:paraId="7884F4D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YS龙霞路-温州大道西卡口1(交警)</w:t>
            </w:r>
          </w:p>
        </w:tc>
        <w:tc>
          <w:tcPr>
            <w:tcW w:w="1305" w:type="pct"/>
            <w:tcBorders>
              <w:top w:val="nil"/>
              <w:left w:val="nil"/>
              <w:bottom w:val="single" w:color="auto" w:sz="4" w:space="0"/>
              <w:right w:val="single" w:color="auto" w:sz="4" w:space="0"/>
            </w:tcBorders>
            <w:shd w:val="clear" w:color="auto" w:fill="FFFFFF"/>
            <w:noWrap/>
            <w:vAlign w:val="bottom"/>
          </w:tcPr>
          <w:p w14:paraId="671946DA">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电警（卡口）191</w:t>
            </w:r>
          </w:p>
        </w:tc>
        <w:tc>
          <w:tcPr>
            <w:tcW w:w="385" w:type="pct"/>
            <w:tcBorders>
              <w:top w:val="nil"/>
              <w:left w:val="nil"/>
              <w:bottom w:val="single" w:color="auto" w:sz="4" w:space="0"/>
              <w:right w:val="single" w:color="auto" w:sz="4" w:space="0"/>
            </w:tcBorders>
            <w:noWrap/>
            <w:vAlign w:val="center"/>
          </w:tcPr>
          <w:p w14:paraId="04BFB21C">
            <w:pPr>
              <w:spacing w:line="360" w:lineRule="exact"/>
              <w:rPr>
                <w:rFonts w:hint="eastAsia" w:ascii="宋体" w:hAnsi="宋体" w:cs="宋体"/>
                <w:color w:val="auto"/>
                <w:sz w:val="22"/>
                <w:highlight w:val="none"/>
              </w:rPr>
            </w:pPr>
          </w:p>
        </w:tc>
      </w:tr>
      <w:tr w14:paraId="52D9D24C">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299E7CA">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192</w:t>
            </w:r>
          </w:p>
        </w:tc>
        <w:tc>
          <w:tcPr>
            <w:tcW w:w="2938" w:type="pct"/>
            <w:tcBorders>
              <w:top w:val="nil"/>
              <w:left w:val="nil"/>
              <w:bottom w:val="single" w:color="auto" w:sz="4" w:space="0"/>
              <w:right w:val="single" w:color="auto" w:sz="4" w:space="0"/>
            </w:tcBorders>
            <w:noWrap/>
            <w:vAlign w:val="center"/>
          </w:tcPr>
          <w:p w14:paraId="7A3E794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YS龙霞路-温州大道西卡口2(交警)</w:t>
            </w:r>
          </w:p>
        </w:tc>
        <w:tc>
          <w:tcPr>
            <w:tcW w:w="1305" w:type="pct"/>
            <w:tcBorders>
              <w:top w:val="nil"/>
              <w:left w:val="nil"/>
              <w:bottom w:val="single" w:color="auto" w:sz="4" w:space="0"/>
              <w:right w:val="single" w:color="auto" w:sz="4" w:space="0"/>
            </w:tcBorders>
            <w:shd w:val="clear" w:color="auto" w:fill="FFFFFF"/>
            <w:noWrap/>
            <w:vAlign w:val="bottom"/>
          </w:tcPr>
          <w:p w14:paraId="40A6A12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电警（卡口）192</w:t>
            </w:r>
          </w:p>
        </w:tc>
        <w:tc>
          <w:tcPr>
            <w:tcW w:w="385" w:type="pct"/>
            <w:tcBorders>
              <w:top w:val="nil"/>
              <w:left w:val="nil"/>
              <w:bottom w:val="single" w:color="auto" w:sz="4" w:space="0"/>
              <w:right w:val="single" w:color="auto" w:sz="4" w:space="0"/>
            </w:tcBorders>
            <w:noWrap/>
            <w:vAlign w:val="center"/>
          </w:tcPr>
          <w:p w14:paraId="5CE42FCF">
            <w:pPr>
              <w:spacing w:line="360" w:lineRule="exact"/>
              <w:rPr>
                <w:rFonts w:hint="eastAsia" w:ascii="宋体" w:hAnsi="宋体" w:cs="宋体"/>
                <w:color w:val="auto"/>
                <w:sz w:val="22"/>
                <w:highlight w:val="none"/>
              </w:rPr>
            </w:pPr>
          </w:p>
        </w:tc>
      </w:tr>
      <w:tr w14:paraId="47B691B8">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33FBA9D5">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193</w:t>
            </w:r>
          </w:p>
        </w:tc>
        <w:tc>
          <w:tcPr>
            <w:tcW w:w="2938" w:type="pct"/>
            <w:tcBorders>
              <w:top w:val="nil"/>
              <w:left w:val="nil"/>
              <w:bottom w:val="single" w:color="auto" w:sz="4" w:space="0"/>
              <w:right w:val="single" w:color="auto" w:sz="4" w:space="0"/>
            </w:tcBorders>
            <w:noWrap/>
            <w:vAlign w:val="center"/>
          </w:tcPr>
          <w:p w14:paraId="387C9E6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YS娄东大街-平天路北电警(交警)</w:t>
            </w:r>
          </w:p>
        </w:tc>
        <w:tc>
          <w:tcPr>
            <w:tcW w:w="1305" w:type="pct"/>
            <w:tcBorders>
              <w:top w:val="nil"/>
              <w:left w:val="nil"/>
              <w:bottom w:val="single" w:color="auto" w:sz="4" w:space="0"/>
              <w:right w:val="single" w:color="auto" w:sz="4" w:space="0"/>
            </w:tcBorders>
            <w:shd w:val="clear" w:color="auto" w:fill="FFFFFF"/>
            <w:noWrap/>
            <w:vAlign w:val="bottom"/>
          </w:tcPr>
          <w:p w14:paraId="2B56BAD7">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电警（卡口）193</w:t>
            </w:r>
          </w:p>
        </w:tc>
        <w:tc>
          <w:tcPr>
            <w:tcW w:w="385" w:type="pct"/>
            <w:tcBorders>
              <w:top w:val="nil"/>
              <w:left w:val="nil"/>
              <w:bottom w:val="single" w:color="auto" w:sz="4" w:space="0"/>
              <w:right w:val="single" w:color="auto" w:sz="4" w:space="0"/>
            </w:tcBorders>
            <w:noWrap/>
            <w:vAlign w:val="center"/>
          </w:tcPr>
          <w:p w14:paraId="0632093B">
            <w:pPr>
              <w:spacing w:line="360" w:lineRule="exact"/>
              <w:rPr>
                <w:rFonts w:hint="eastAsia" w:ascii="宋体" w:hAnsi="宋体" w:cs="宋体"/>
                <w:color w:val="auto"/>
                <w:sz w:val="22"/>
                <w:highlight w:val="none"/>
              </w:rPr>
            </w:pPr>
          </w:p>
        </w:tc>
      </w:tr>
      <w:tr w14:paraId="0359FC00">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EFF74C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194</w:t>
            </w:r>
          </w:p>
        </w:tc>
        <w:tc>
          <w:tcPr>
            <w:tcW w:w="2938" w:type="pct"/>
            <w:tcBorders>
              <w:top w:val="nil"/>
              <w:left w:val="nil"/>
              <w:bottom w:val="single" w:color="auto" w:sz="4" w:space="0"/>
              <w:right w:val="single" w:color="auto" w:sz="4" w:space="0"/>
            </w:tcBorders>
            <w:noWrap/>
            <w:vAlign w:val="center"/>
          </w:tcPr>
          <w:p w14:paraId="59B7ED95">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YS娄东大街-平天路东电警(交警)</w:t>
            </w:r>
          </w:p>
        </w:tc>
        <w:tc>
          <w:tcPr>
            <w:tcW w:w="1305" w:type="pct"/>
            <w:tcBorders>
              <w:top w:val="nil"/>
              <w:left w:val="nil"/>
              <w:bottom w:val="single" w:color="auto" w:sz="4" w:space="0"/>
              <w:right w:val="single" w:color="auto" w:sz="4" w:space="0"/>
            </w:tcBorders>
            <w:shd w:val="clear" w:color="auto" w:fill="FFFFFF"/>
            <w:noWrap/>
            <w:vAlign w:val="bottom"/>
          </w:tcPr>
          <w:p w14:paraId="2D2EBE3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电警（卡口）194</w:t>
            </w:r>
          </w:p>
        </w:tc>
        <w:tc>
          <w:tcPr>
            <w:tcW w:w="385" w:type="pct"/>
            <w:tcBorders>
              <w:top w:val="nil"/>
              <w:left w:val="nil"/>
              <w:bottom w:val="single" w:color="auto" w:sz="4" w:space="0"/>
              <w:right w:val="single" w:color="auto" w:sz="4" w:space="0"/>
            </w:tcBorders>
            <w:noWrap/>
            <w:vAlign w:val="center"/>
          </w:tcPr>
          <w:p w14:paraId="66DDD3F2">
            <w:pPr>
              <w:spacing w:line="360" w:lineRule="exact"/>
              <w:rPr>
                <w:rFonts w:hint="eastAsia" w:ascii="宋体" w:hAnsi="宋体" w:cs="宋体"/>
                <w:color w:val="auto"/>
                <w:sz w:val="22"/>
                <w:highlight w:val="none"/>
              </w:rPr>
            </w:pPr>
          </w:p>
        </w:tc>
      </w:tr>
      <w:tr w14:paraId="1D41B33D">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085FD90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195</w:t>
            </w:r>
          </w:p>
        </w:tc>
        <w:tc>
          <w:tcPr>
            <w:tcW w:w="2938" w:type="pct"/>
            <w:tcBorders>
              <w:top w:val="nil"/>
              <w:left w:val="nil"/>
              <w:bottom w:val="single" w:color="auto" w:sz="4" w:space="0"/>
              <w:right w:val="single" w:color="auto" w:sz="4" w:space="0"/>
            </w:tcBorders>
            <w:noWrap/>
            <w:vAlign w:val="center"/>
          </w:tcPr>
          <w:p w14:paraId="28A738C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YS娄东大街-平天路南电警(交警)</w:t>
            </w:r>
          </w:p>
        </w:tc>
        <w:tc>
          <w:tcPr>
            <w:tcW w:w="1305" w:type="pct"/>
            <w:tcBorders>
              <w:top w:val="nil"/>
              <w:left w:val="nil"/>
              <w:bottom w:val="single" w:color="auto" w:sz="4" w:space="0"/>
              <w:right w:val="single" w:color="auto" w:sz="4" w:space="0"/>
            </w:tcBorders>
            <w:shd w:val="clear" w:color="auto" w:fill="FFFFFF"/>
            <w:noWrap/>
            <w:vAlign w:val="bottom"/>
          </w:tcPr>
          <w:p w14:paraId="7B9C26A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电警（卡口）195</w:t>
            </w:r>
          </w:p>
        </w:tc>
        <w:tc>
          <w:tcPr>
            <w:tcW w:w="385" w:type="pct"/>
            <w:tcBorders>
              <w:top w:val="nil"/>
              <w:left w:val="nil"/>
              <w:bottom w:val="single" w:color="auto" w:sz="4" w:space="0"/>
              <w:right w:val="single" w:color="auto" w:sz="4" w:space="0"/>
            </w:tcBorders>
            <w:noWrap/>
            <w:vAlign w:val="center"/>
          </w:tcPr>
          <w:p w14:paraId="5F809A98">
            <w:pPr>
              <w:spacing w:line="360" w:lineRule="exact"/>
              <w:rPr>
                <w:rFonts w:hint="eastAsia" w:ascii="宋体" w:hAnsi="宋体" w:cs="宋体"/>
                <w:color w:val="auto"/>
                <w:sz w:val="22"/>
                <w:highlight w:val="none"/>
              </w:rPr>
            </w:pPr>
          </w:p>
        </w:tc>
      </w:tr>
      <w:tr w14:paraId="33EBF4BE">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2A189F2">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196</w:t>
            </w:r>
          </w:p>
        </w:tc>
        <w:tc>
          <w:tcPr>
            <w:tcW w:w="2938" w:type="pct"/>
            <w:tcBorders>
              <w:top w:val="nil"/>
              <w:left w:val="nil"/>
              <w:bottom w:val="single" w:color="auto" w:sz="4" w:space="0"/>
              <w:right w:val="single" w:color="auto" w:sz="4" w:space="0"/>
            </w:tcBorders>
            <w:noWrap/>
            <w:vAlign w:val="center"/>
          </w:tcPr>
          <w:p w14:paraId="32A2DC4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YS娄东大街-上河乡路北电警1(交警)</w:t>
            </w:r>
          </w:p>
        </w:tc>
        <w:tc>
          <w:tcPr>
            <w:tcW w:w="1305" w:type="pct"/>
            <w:tcBorders>
              <w:top w:val="nil"/>
              <w:left w:val="nil"/>
              <w:bottom w:val="single" w:color="auto" w:sz="4" w:space="0"/>
              <w:right w:val="single" w:color="auto" w:sz="4" w:space="0"/>
            </w:tcBorders>
            <w:shd w:val="clear" w:color="auto" w:fill="FFFFFF"/>
            <w:noWrap/>
            <w:vAlign w:val="bottom"/>
          </w:tcPr>
          <w:p w14:paraId="728C2855">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电警（卡口）196</w:t>
            </w:r>
          </w:p>
        </w:tc>
        <w:tc>
          <w:tcPr>
            <w:tcW w:w="385" w:type="pct"/>
            <w:tcBorders>
              <w:top w:val="nil"/>
              <w:left w:val="nil"/>
              <w:bottom w:val="single" w:color="auto" w:sz="4" w:space="0"/>
              <w:right w:val="single" w:color="auto" w:sz="4" w:space="0"/>
            </w:tcBorders>
            <w:noWrap/>
            <w:vAlign w:val="center"/>
          </w:tcPr>
          <w:p w14:paraId="66C3DC27">
            <w:pPr>
              <w:spacing w:line="360" w:lineRule="exact"/>
              <w:rPr>
                <w:rFonts w:hint="eastAsia" w:ascii="宋体" w:hAnsi="宋体" w:cs="宋体"/>
                <w:color w:val="auto"/>
                <w:sz w:val="22"/>
                <w:highlight w:val="none"/>
              </w:rPr>
            </w:pPr>
          </w:p>
        </w:tc>
      </w:tr>
      <w:tr w14:paraId="409551CF">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39E9D25F">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197</w:t>
            </w:r>
          </w:p>
        </w:tc>
        <w:tc>
          <w:tcPr>
            <w:tcW w:w="2938" w:type="pct"/>
            <w:tcBorders>
              <w:top w:val="nil"/>
              <w:left w:val="nil"/>
              <w:bottom w:val="single" w:color="auto" w:sz="4" w:space="0"/>
              <w:right w:val="single" w:color="auto" w:sz="4" w:space="0"/>
            </w:tcBorders>
            <w:noWrap/>
            <w:vAlign w:val="center"/>
          </w:tcPr>
          <w:p w14:paraId="19EE3A6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YS娄东大街-上河乡路北电警2(交警)</w:t>
            </w:r>
          </w:p>
        </w:tc>
        <w:tc>
          <w:tcPr>
            <w:tcW w:w="1305" w:type="pct"/>
            <w:tcBorders>
              <w:top w:val="nil"/>
              <w:left w:val="nil"/>
              <w:bottom w:val="single" w:color="auto" w:sz="4" w:space="0"/>
              <w:right w:val="single" w:color="auto" w:sz="4" w:space="0"/>
            </w:tcBorders>
            <w:shd w:val="clear" w:color="auto" w:fill="FFFFFF"/>
            <w:noWrap/>
            <w:vAlign w:val="bottom"/>
          </w:tcPr>
          <w:p w14:paraId="23F6D2C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电警（卡口）197</w:t>
            </w:r>
          </w:p>
        </w:tc>
        <w:tc>
          <w:tcPr>
            <w:tcW w:w="385" w:type="pct"/>
            <w:tcBorders>
              <w:top w:val="nil"/>
              <w:left w:val="nil"/>
              <w:bottom w:val="single" w:color="auto" w:sz="4" w:space="0"/>
              <w:right w:val="single" w:color="auto" w:sz="4" w:space="0"/>
            </w:tcBorders>
            <w:noWrap/>
            <w:vAlign w:val="center"/>
          </w:tcPr>
          <w:p w14:paraId="45F51016">
            <w:pPr>
              <w:spacing w:line="360" w:lineRule="exact"/>
              <w:rPr>
                <w:rFonts w:hint="eastAsia" w:ascii="宋体" w:hAnsi="宋体" w:cs="宋体"/>
                <w:color w:val="auto"/>
                <w:sz w:val="22"/>
                <w:highlight w:val="none"/>
              </w:rPr>
            </w:pPr>
          </w:p>
        </w:tc>
      </w:tr>
      <w:tr w14:paraId="5FD75E44">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22B5EF2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198</w:t>
            </w:r>
          </w:p>
        </w:tc>
        <w:tc>
          <w:tcPr>
            <w:tcW w:w="2938" w:type="pct"/>
            <w:tcBorders>
              <w:top w:val="nil"/>
              <w:left w:val="nil"/>
              <w:bottom w:val="single" w:color="auto" w:sz="4" w:space="0"/>
              <w:right w:val="single" w:color="auto" w:sz="4" w:space="0"/>
            </w:tcBorders>
            <w:noWrap/>
            <w:vAlign w:val="center"/>
          </w:tcPr>
          <w:p w14:paraId="42DA6C9B">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YS娄东大街-上河乡路北卡口1(交警)</w:t>
            </w:r>
          </w:p>
        </w:tc>
        <w:tc>
          <w:tcPr>
            <w:tcW w:w="1305" w:type="pct"/>
            <w:tcBorders>
              <w:top w:val="nil"/>
              <w:left w:val="nil"/>
              <w:bottom w:val="single" w:color="auto" w:sz="4" w:space="0"/>
              <w:right w:val="single" w:color="auto" w:sz="4" w:space="0"/>
            </w:tcBorders>
            <w:shd w:val="clear" w:color="auto" w:fill="FFFFFF"/>
            <w:noWrap/>
            <w:vAlign w:val="bottom"/>
          </w:tcPr>
          <w:p w14:paraId="1EFD80E2">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电警（卡口）198</w:t>
            </w:r>
          </w:p>
        </w:tc>
        <w:tc>
          <w:tcPr>
            <w:tcW w:w="385" w:type="pct"/>
            <w:tcBorders>
              <w:top w:val="nil"/>
              <w:left w:val="nil"/>
              <w:bottom w:val="single" w:color="auto" w:sz="4" w:space="0"/>
              <w:right w:val="single" w:color="auto" w:sz="4" w:space="0"/>
            </w:tcBorders>
            <w:noWrap/>
            <w:vAlign w:val="center"/>
          </w:tcPr>
          <w:p w14:paraId="51E8B937">
            <w:pPr>
              <w:spacing w:line="360" w:lineRule="exact"/>
              <w:rPr>
                <w:rFonts w:hint="eastAsia" w:ascii="宋体" w:hAnsi="宋体" w:cs="宋体"/>
                <w:color w:val="auto"/>
                <w:sz w:val="22"/>
                <w:highlight w:val="none"/>
              </w:rPr>
            </w:pPr>
          </w:p>
        </w:tc>
      </w:tr>
      <w:tr w14:paraId="00F012F2">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394A908C">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199</w:t>
            </w:r>
          </w:p>
        </w:tc>
        <w:tc>
          <w:tcPr>
            <w:tcW w:w="2938" w:type="pct"/>
            <w:tcBorders>
              <w:top w:val="nil"/>
              <w:left w:val="nil"/>
              <w:bottom w:val="single" w:color="auto" w:sz="4" w:space="0"/>
              <w:right w:val="single" w:color="auto" w:sz="4" w:space="0"/>
            </w:tcBorders>
            <w:noWrap/>
            <w:vAlign w:val="center"/>
          </w:tcPr>
          <w:p w14:paraId="2216FAC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YS娄东大街-上河乡路北卡口2(交警)</w:t>
            </w:r>
          </w:p>
        </w:tc>
        <w:tc>
          <w:tcPr>
            <w:tcW w:w="1305" w:type="pct"/>
            <w:tcBorders>
              <w:top w:val="nil"/>
              <w:left w:val="nil"/>
              <w:bottom w:val="single" w:color="auto" w:sz="4" w:space="0"/>
              <w:right w:val="single" w:color="auto" w:sz="4" w:space="0"/>
            </w:tcBorders>
            <w:shd w:val="clear" w:color="auto" w:fill="FFFFFF"/>
            <w:noWrap/>
            <w:vAlign w:val="bottom"/>
          </w:tcPr>
          <w:p w14:paraId="3ACE579C">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电警（卡口）199</w:t>
            </w:r>
          </w:p>
        </w:tc>
        <w:tc>
          <w:tcPr>
            <w:tcW w:w="385" w:type="pct"/>
            <w:tcBorders>
              <w:top w:val="nil"/>
              <w:left w:val="nil"/>
              <w:bottom w:val="single" w:color="auto" w:sz="4" w:space="0"/>
              <w:right w:val="single" w:color="auto" w:sz="4" w:space="0"/>
            </w:tcBorders>
            <w:noWrap/>
            <w:vAlign w:val="center"/>
          </w:tcPr>
          <w:p w14:paraId="63891431">
            <w:pPr>
              <w:spacing w:line="360" w:lineRule="exact"/>
              <w:rPr>
                <w:rFonts w:hint="eastAsia" w:ascii="宋体" w:hAnsi="宋体" w:cs="宋体"/>
                <w:color w:val="auto"/>
                <w:sz w:val="22"/>
                <w:highlight w:val="none"/>
              </w:rPr>
            </w:pPr>
          </w:p>
        </w:tc>
      </w:tr>
      <w:tr w14:paraId="0200A64E">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3B7EBA1F">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200</w:t>
            </w:r>
          </w:p>
        </w:tc>
        <w:tc>
          <w:tcPr>
            <w:tcW w:w="2938" w:type="pct"/>
            <w:tcBorders>
              <w:top w:val="nil"/>
              <w:left w:val="nil"/>
              <w:bottom w:val="single" w:color="auto" w:sz="4" w:space="0"/>
              <w:right w:val="single" w:color="auto" w:sz="4" w:space="0"/>
            </w:tcBorders>
            <w:noWrap/>
            <w:vAlign w:val="center"/>
          </w:tcPr>
          <w:p w14:paraId="2A085DD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YS娄东大街-上河乡路东电警1(交警)</w:t>
            </w:r>
          </w:p>
        </w:tc>
        <w:tc>
          <w:tcPr>
            <w:tcW w:w="1305" w:type="pct"/>
            <w:tcBorders>
              <w:top w:val="nil"/>
              <w:left w:val="nil"/>
              <w:bottom w:val="single" w:color="auto" w:sz="4" w:space="0"/>
              <w:right w:val="single" w:color="auto" w:sz="4" w:space="0"/>
            </w:tcBorders>
            <w:shd w:val="clear" w:color="auto" w:fill="FFFFFF"/>
            <w:noWrap/>
            <w:vAlign w:val="bottom"/>
          </w:tcPr>
          <w:p w14:paraId="019FA372">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电警（卡口）200</w:t>
            </w:r>
          </w:p>
        </w:tc>
        <w:tc>
          <w:tcPr>
            <w:tcW w:w="385" w:type="pct"/>
            <w:tcBorders>
              <w:top w:val="nil"/>
              <w:left w:val="nil"/>
              <w:bottom w:val="single" w:color="auto" w:sz="4" w:space="0"/>
              <w:right w:val="single" w:color="auto" w:sz="4" w:space="0"/>
            </w:tcBorders>
            <w:noWrap/>
            <w:vAlign w:val="center"/>
          </w:tcPr>
          <w:p w14:paraId="5762DBF4">
            <w:pPr>
              <w:spacing w:line="360" w:lineRule="exact"/>
              <w:rPr>
                <w:rFonts w:hint="eastAsia" w:ascii="宋体" w:hAnsi="宋体" w:cs="宋体"/>
                <w:color w:val="auto"/>
                <w:sz w:val="22"/>
                <w:highlight w:val="none"/>
              </w:rPr>
            </w:pPr>
          </w:p>
        </w:tc>
      </w:tr>
      <w:tr w14:paraId="78081CF2">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2B7290EB">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201</w:t>
            </w:r>
          </w:p>
        </w:tc>
        <w:tc>
          <w:tcPr>
            <w:tcW w:w="2938" w:type="pct"/>
            <w:tcBorders>
              <w:top w:val="nil"/>
              <w:left w:val="nil"/>
              <w:bottom w:val="single" w:color="auto" w:sz="4" w:space="0"/>
              <w:right w:val="single" w:color="auto" w:sz="4" w:space="0"/>
            </w:tcBorders>
            <w:noWrap/>
            <w:vAlign w:val="center"/>
          </w:tcPr>
          <w:p w14:paraId="6101FCCF">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YS娄东大街-上河乡路东电警2(交警)</w:t>
            </w:r>
          </w:p>
        </w:tc>
        <w:tc>
          <w:tcPr>
            <w:tcW w:w="1305" w:type="pct"/>
            <w:tcBorders>
              <w:top w:val="nil"/>
              <w:left w:val="nil"/>
              <w:bottom w:val="single" w:color="auto" w:sz="4" w:space="0"/>
              <w:right w:val="single" w:color="auto" w:sz="4" w:space="0"/>
            </w:tcBorders>
            <w:shd w:val="clear" w:color="auto" w:fill="FFFFFF"/>
            <w:noWrap/>
            <w:vAlign w:val="bottom"/>
          </w:tcPr>
          <w:p w14:paraId="5DC32E1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电警（卡口）201</w:t>
            </w:r>
          </w:p>
        </w:tc>
        <w:tc>
          <w:tcPr>
            <w:tcW w:w="385" w:type="pct"/>
            <w:tcBorders>
              <w:top w:val="nil"/>
              <w:left w:val="nil"/>
              <w:bottom w:val="single" w:color="auto" w:sz="4" w:space="0"/>
              <w:right w:val="single" w:color="auto" w:sz="4" w:space="0"/>
            </w:tcBorders>
            <w:noWrap/>
            <w:vAlign w:val="center"/>
          </w:tcPr>
          <w:p w14:paraId="04D07FF9">
            <w:pPr>
              <w:spacing w:line="360" w:lineRule="exact"/>
              <w:rPr>
                <w:rFonts w:hint="eastAsia" w:ascii="宋体" w:hAnsi="宋体" w:cs="宋体"/>
                <w:color w:val="auto"/>
                <w:sz w:val="22"/>
                <w:highlight w:val="none"/>
              </w:rPr>
            </w:pPr>
          </w:p>
        </w:tc>
      </w:tr>
      <w:tr w14:paraId="3CB6389B">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007E2E2F">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202</w:t>
            </w:r>
          </w:p>
        </w:tc>
        <w:tc>
          <w:tcPr>
            <w:tcW w:w="2938" w:type="pct"/>
            <w:tcBorders>
              <w:top w:val="nil"/>
              <w:left w:val="nil"/>
              <w:bottom w:val="single" w:color="auto" w:sz="4" w:space="0"/>
              <w:right w:val="single" w:color="auto" w:sz="4" w:space="0"/>
            </w:tcBorders>
            <w:noWrap/>
            <w:vAlign w:val="center"/>
          </w:tcPr>
          <w:p w14:paraId="3D82789B">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YS娄东大街-上河乡路东卡口1(交警)</w:t>
            </w:r>
          </w:p>
        </w:tc>
        <w:tc>
          <w:tcPr>
            <w:tcW w:w="1305" w:type="pct"/>
            <w:tcBorders>
              <w:top w:val="nil"/>
              <w:left w:val="nil"/>
              <w:bottom w:val="single" w:color="auto" w:sz="4" w:space="0"/>
              <w:right w:val="single" w:color="auto" w:sz="4" w:space="0"/>
            </w:tcBorders>
            <w:shd w:val="clear" w:color="auto" w:fill="FFFFFF"/>
            <w:noWrap/>
            <w:vAlign w:val="bottom"/>
          </w:tcPr>
          <w:p w14:paraId="742388D9">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电警（卡口）202</w:t>
            </w:r>
          </w:p>
        </w:tc>
        <w:tc>
          <w:tcPr>
            <w:tcW w:w="385" w:type="pct"/>
            <w:tcBorders>
              <w:top w:val="nil"/>
              <w:left w:val="nil"/>
              <w:bottom w:val="single" w:color="auto" w:sz="4" w:space="0"/>
              <w:right w:val="single" w:color="auto" w:sz="4" w:space="0"/>
            </w:tcBorders>
            <w:noWrap/>
            <w:vAlign w:val="center"/>
          </w:tcPr>
          <w:p w14:paraId="5ADF9F02">
            <w:pPr>
              <w:spacing w:line="360" w:lineRule="exact"/>
              <w:rPr>
                <w:rFonts w:hint="eastAsia" w:ascii="宋体" w:hAnsi="宋体" w:cs="宋体"/>
                <w:color w:val="auto"/>
                <w:sz w:val="22"/>
                <w:highlight w:val="none"/>
              </w:rPr>
            </w:pPr>
          </w:p>
        </w:tc>
      </w:tr>
      <w:tr w14:paraId="2F385F22">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4CCA065">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203</w:t>
            </w:r>
          </w:p>
        </w:tc>
        <w:tc>
          <w:tcPr>
            <w:tcW w:w="2938" w:type="pct"/>
            <w:tcBorders>
              <w:top w:val="nil"/>
              <w:left w:val="nil"/>
              <w:bottom w:val="single" w:color="auto" w:sz="4" w:space="0"/>
              <w:right w:val="single" w:color="auto" w:sz="4" w:space="0"/>
            </w:tcBorders>
            <w:noWrap/>
            <w:vAlign w:val="center"/>
          </w:tcPr>
          <w:p w14:paraId="20FAB86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YS娄东大街-上河乡路东卡口2(交警)</w:t>
            </w:r>
          </w:p>
        </w:tc>
        <w:tc>
          <w:tcPr>
            <w:tcW w:w="1305" w:type="pct"/>
            <w:tcBorders>
              <w:top w:val="nil"/>
              <w:left w:val="nil"/>
              <w:bottom w:val="single" w:color="auto" w:sz="4" w:space="0"/>
              <w:right w:val="single" w:color="auto" w:sz="4" w:space="0"/>
            </w:tcBorders>
            <w:shd w:val="clear" w:color="auto" w:fill="FFFFFF"/>
            <w:noWrap/>
            <w:vAlign w:val="bottom"/>
          </w:tcPr>
          <w:p w14:paraId="5022AB15">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电警（卡口）203</w:t>
            </w:r>
          </w:p>
        </w:tc>
        <w:tc>
          <w:tcPr>
            <w:tcW w:w="385" w:type="pct"/>
            <w:tcBorders>
              <w:top w:val="nil"/>
              <w:left w:val="nil"/>
              <w:bottom w:val="single" w:color="auto" w:sz="4" w:space="0"/>
              <w:right w:val="single" w:color="auto" w:sz="4" w:space="0"/>
            </w:tcBorders>
            <w:noWrap/>
            <w:vAlign w:val="center"/>
          </w:tcPr>
          <w:p w14:paraId="7CA86AA4">
            <w:pPr>
              <w:spacing w:line="360" w:lineRule="exact"/>
              <w:rPr>
                <w:rFonts w:hint="eastAsia" w:ascii="宋体" w:hAnsi="宋体" w:cs="宋体"/>
                <w:color w:val="auto"/>
                <w:sz w:val="22"/>
                <w:highlight w:val="none"/>
              </w:rPr>
            </w:pPr>
          </w:p>
        </w:tc>
      </w:tr>
      <w:tr w14:paraId="740860B5">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0FD0AE0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204</w:t>
            </w:r>
          </w:p>
        </w:tc>
        <w:tc>
          <w:tcPr>
            <w:tcW w:w="2938" w:type="pct"/>
            <w:tcBorders>
              <w:top w:val="nil"/>
              <w:left w:val="nil"/>
              <w:bottom w:val="single" w:color="auto" w:sz="4" w:space="0"/>
              <w:right w:val="single" w:color="auto" w:sz="4" w:space="0"/>
            </w:tcBorders>
            <w:noWrap/>
            <w:vAlign w:val="center"/>
          </w:tcPr>
          <w:p w14:paraId="402D20B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YS娄东大街-上河乡路南电警1(交警)</w:t>
            </w:r>
          </w:p>
        </w:tc>
        <w:tc>
          <w:tcPr>
            <w:tcW w:w="1305" w:type="pct"/>
            <w:tcBorders>
              <w:top w:val="nil"/>
              <w:left w:val="nil"/>
              <w:bottom w:val="single" w:color="auto" w:sz="4" w:space="0"/>
              <w:right w:val="single" w:color="auto" w:sz="4" w:space="0"/>
            </w:tcBorders>
            <w:shd w:val="clear" w:color="auto" w:fill="FFFFFF"/>
            <w:noWrap/>
            <w:vAlign w:val="bottom"/>
          </w:tcPr>
          <w:p w14:paraId="2EBEA40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电警（卡口）204</w:t>
            </w:r>
          </w:p>
        </w:tc>
        <w:tc>
          <w:tcPr>
            <w:tcW w:w="385" w:type="pct"/>
            <w:tcBorders>
              <w:top w:val="nil"/>
              <w:left w:val="nil"/>
              <w:bottom w:val="single" w:color="auto" w:sz="4" w:space="0"/>
              <w:right w:val="single" w:color="auto" w:sz="4" w:space="0"/>
            </w:tcBorders>
            <w:noWrap/>
            <w:vAlign w:val="center"/>
          </w:tcPr>
          <w:p w14:paraId="0A4A9DE4">
            <w:pPr>
              <w:spacing w:line="360" w:lineRule="exact"/>
              <w:rPr>
                <w:rFonts w:hint="eastAsia" w:ascii="宋体" w:hAnsi="宋体" w:cs="宋体"/>
                <w:color w:val="auto"/>
                <w:sz w:val="22"/>
                <w:highlight w:val="none"/>
              </w:rPr>
            </w:pPr>
          </w:p>
        </w:tc>
      </w:tr>
      <w:tr w14:paraId="77AC85B4">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227C77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205</w:t>
            </w:r>
          </w:p>
        </w:tc>
        <w:tc>
          <w:tcPr>
            <w:tcW w:w="2938" w:type="pct"/>
            <w:tcBorders>
              <w:top w:val="nil"/>
              <w:left w:val="nil"/>
              <w:bottom w:val="single" w:color="auto" w:sz="4" w:space="0"/>
              <w:right w:val="single" w:color="auto" w:sz="4" w:space="0"/>
            </w:tcBorders>
            <w:noWrap/>
            <w:vAlign w:val="center"/>
          </w:tcPr>
          <w:p w14:paraId="3C8F273D">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YS娄东大街-上河乡路南电警2(交警)</w:t>
            </w:r>
          </w:p>
        </w:tc>
        <w:tc>
          <w:tcPr>
            <w:tcW w:w="1305" w:type="pct"/>
            <w:tcBorders>
              <w:top w:val="nil"/>
              <w:left w:val="nil"/>
              <w:bottom w:val="single" w:color="auto" w:sz="4" w:space="0"/>
              <w:right w:val="single" w:color="auto" w:sz="4" w:space="0"/>
            </w:tcBorders>
            <w:shd w:val="clear" w:color="auto" w:fill="FFFFFF"/>
            <w:noWrap/>
            <w:vAlign w:val="bottom"/>
          </w:tcPr>
          <w:p w14:paraId="751536C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电警（卡口）205</w:t>
            </w:r>
          </w:p>
        </w:tc>
        <w:tc>
          <w:tcPr>
            <w:tcW w:w="385" w:type="pct"/>
            <w:tcBorders>
              <w:top w:val="nil"/>
              <w:left w:val="nil"/>
              <w:bottom w:val="single" w:color="auto" w:sz="4" w:space="0"/>
              <w:right w:val="single" w:color="auto" w:sz="4" w:space="0"/>
            </w:tcBorders>
            <w:noWrap/>
            <w:vAlign w:val="center"/>
          </w:tcPr>
          <w:p w14:paraId="23754057">
            <w:pPr>
              <w:spacing w:line="360" w:lineRule="exact"/>
              <w:rPr>
                <w:rFonts w:hint="eastAsia" w:ascii="宋体" w:hAnsi="宋体" w:cs="宋体"/>
                <w:color w:val="auto"/>
                <w:sz w:val="22"/>
                <w:highlight w:val="none"/>
              </w:rPr>
            </w:pPr>
          </w:p>
        </w:tc>
      </w:tr>
      <w:tr w14:paraId="3E632417">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54922CD">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206</w:t>
            </w:r>
          </w:p>
        </w:tc>
        <w:tc>
          <w:tcPr>
            <w:tcW w:w="2938" w:type="pct"/>
            <w:tcBorders>
              <w:top w:val="nil"/>
              <w:left w:val="nil"/>
              <w:bottom w:val="single" w:color="auto" w:sz="4" w:space="0"/>
              <w:right w:val="single" w:color="auto" w:sz="4" w:space="0"/>
            </w:tcBorders>
            <w:noWrap/>
            <w:vAlign w:val="center"/>
          </w:tcPr>
          <w:p w14:paraId="44DA66E7">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YS娄东大街-上河乡路南卡口1(交警)</w:t>
            </w:r>
          </w:p>
        </w:tc>
        <w:tc>
          <w:tcPr>
            <w:tcW w:w="1305" w:type="pct"/>
            <w:tcBorders>
              <w:top w:val="nil"/>
              <w:left w:val="nil"/>
              <w:bottom w:val="single" w:color="auto" w:sz="4" w:space="0"/>
              <w:right w:val="single" w:color="auto" w:sz="4" w:space="0"/>
            </w:tcBorders>
            <w:shd w:val="clear" w:color="auto" w:fill="FFFFFF"/>
            <w:noWrap/>
            <w:vAlign w:val="bottom"/>
          </w:tcPr>
          <w:p w14:paraId="046CE45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电警（卡口）206</w:t>
            </w:r>
          </w:p>
        </w:tc>
        <w:tc>
          <w:tcPr>
            <w:tcW w:w="385" w:type="pct"/>
            <w:tcBorders>
              <w:top w:val="nil"/>
              <w:left w:val="nil"/>
              <w:bottom w:val="single" w:color="auto" w:sz="4" w:space="0"/>
              <w:right w:val="single" w:color="auto" w:sz="4" w:space="0"/>
            </w:tcBorders>
            <w:noWrap/>
            <w:vAlign w:val="center"/>
          </w:tcPr>
          <w:p w14:paraId="3018A296">
            <w:pPr>
              <w:spacing w:line="360" w:lineRule="exact"/>
              <w:rPr>
                <w:rFonts w:hint="eastAsia" w:ascii="宋体" w:hAnsi="宋体" w:cs="宋体"/>
                <w:color w:val="auto"/>
                <w:sz w:val="22"/>
                <w:highlight w:val="none"/>
              </w:rPr>
            </w:pPr>
          </w:p>
        </w:tc>
      </w:tr>
      <w:tr w14:paraId="49A5EFD9">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79BDE1A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207</w:t>
            </w:r>
          </w:p>
        </w:tc>
        <w:tc>
          <w:tcPr>
            <w:tcW w:w="2938" w:type="pct"/>
            <w:tcBorders>
              <w:top w:val="nil"/>
              <w:left w:val="nil"/>
              <w:bottom w:val="single" w:color="auto" w:sz="4" w:space="0"/>
              <w:right w:val="single" w:color="auto" w:sz="4" w:space="0"/>
            </w:tcBorders>
            <w:noWrap/>
            <w:vAlign w:val="center"/>
          </w:tcPr>
          <w:p w14:paraId="6EC905A7">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YS娄东大街-上河乡路南卡口2(交警)</w:t>
            </w:r>
          </w:p>
        </w:tc>
        <w:tc>
          <w:tcPr>
            <w:tcW w:w="1305" w:type="pct"/>
            <w:tcBorders>
              <w:top w:val="nil"/>
              <w:left w:val="nil"/>
              <w:bottom w:val="single" w:color="auto" w:sz="4" w:space="0"/>
              <w:right w:val="single" w:color="auto" w:sz="4" w:space="0"/>
            </w:tcBorders>
            <w:shd w:val="clear" w:color="auto" w:fill="FFFFFF"/>
            <w:noWrap/>
            <w:vAlign w:val="bottom"/>
          </w:tcPr>
          <w:p w14:paraId="0574004E">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电警（卡口）207</w:t>
            </w:r>
          </w:p>
        </w:tc>
        <w:tc>
          <w:tcPr>
            <w:tcW w:w="385" w:type="pct"/>
            <w:tcBorders>
              <w:top w:val="nil"/>
              <w:left w:val="nil"/>
              <w:bottom w:val="single" w:color="auto" w:sz="4" w:space="0"/>
              <w:right w:val="single" w:color="auto" w:sz="4" w:space="0"/>
            </w:tcBorders>
            <w:noWrap/>
            <w:vAlign w:val="center"/>
          </w:tcPr>
          <w:p w14:paraId="685984D5">
            <w:pPr>
              <w:spacing w:line="360" w:lineRule="exact"/>
              <w:rPr>
                <w:rFonts w:hint="eastAsia" w:ascii="宋体" w:hAnsi="宋体" w:cs="宋体"/>
                <w:color w:val="auto"/>
                <w:sz w:val="22"/>
                <w:highlight w:val="none"/>
              </w:rPr>
            </w:pPr>
          </w:p>
        </w:tc>
      </w:tr>
      <w:tr w14:paraId="77DD5AA3">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5CABE0AD">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208</w:t>
            </w:r>
          </w:p>
        </w:tc>
        <w:tc>
          <w:tcPr>
            <w:tcW w:w="2938" w:type="pct"/>
            <w:tcBorders>
              <w:top w:val="nil"/>
              <w:left w:val="nil"/>
              <w:bottom w:val="single" w:color="auto" w:sz="4" w:space="0"/>
              <w:right w:val="single" w:color="auto" w:sz="4" w:space="0"/>
            </w:tcBorders>
            <w:noWrap/>
            <w:vAlign w:val="center"/>
          </w:tcPr>
          <w:p w14:paraId="74F7C807">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YS民航路-龟湖路北电警1(交警)</w:t>
            </w:r>
          </w:p>
        </w:tc>
        <w:tc>
          <w:tcPr>
            <w:tcW w:w="1305" w:type="pct"/>
            <w:tcBorders>
              <w:top w:val="nil"/>
              <w:left w:val="nil"/>
              <w:bottom w:val="single" w:color="auto" w:sz="4" w:space="0"/>
              <w:right w:val="single" w:color="auto" w:sz="4" w:space="0"/>
            </w:tcBorders>
            <w:shd w:val="clear" w:color="auto" w:fill="FFFFFF"/>
            <w:noWrap/>
            <w:vAlign w:val="bottom"/>
          </w:tcPr>
          <w:p w14:paraId="7E8C665B">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电警（卡口）208</w:t>
            </w:r>
          </w:p>
        </w:tc>
        <w:tc>
          <w:tcPr>
            <w:tcW w:w="385" w:type="pct"/>
            <w:tcBorders>
              <w:top w:val="nil"/>
              <w:left w:val="nil"/>
              <w:bottom w:val="single" w:color="auto" w:sz="4" w:space="0"/>
              <w:right w:val="single" w:color="auto" w:sz="4" w:space="0"/>
            </w:tcBorders>
            <w:noWrap/>
            <w:vAlign w:val="center"/>
          </w:tcPr>
          <w:p w14:paraId="70E08F0B">
            <w:pPr>
              <w:spacing w:line="360" w:lineRule="exact"/>
              <w:rPr>
                <w:rFonts w:hint="eastAsia" w:ascii="宋体" w:hAnsi="宋体" w:cs="宋体"/>
                <w:color w:val="auto"/>
                <w:sz w:val="22"/>
                <w:highlight w:val="none"/>
              </w:rPr>
            </w:pPr>
          </w:p>
        </w:tc>
      </w:tr>
      <w:tr w14:paraId="7ECF42AE">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6184CE6B">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209</w:t>
            </w:r>
          </w:p>
        </w:tc>
        <w:tc>
          <w:tcPr>
            <w:tcW w:w="2938" w:type="pct"/>
            <w:tcBorders>
              <w:top w:val="nil"/>
              <w:left w:val="nil"/>
              <w:bottom w:val="single" w:color="auto" w:sz="4" w:space="0"/>
              <w:right w:val="single" w:color="auto" w:sz="4" w:space="0"/>
            </w:tcBorders>
            <w:noWrap/>
            <w:vAlign w:val="center"/>
          </w:tcPr>
          <w:p w14:paraId="3BD05E79">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YS民航路-龟湖路北电警2(交警)</w:t>
            </w:r>
          </w:p>
        </w:tc>
        <w:tc>
          <w:tcPr>
            <w:tcW w:w="1305" w:type="pct"/>
            <w:tcBorders>
              <w:top w:val="nil"/>
              <w:left w:val="nil"/>
              <w:bottom w:val="single" w:color="auto" w:sz="4" w:space="0"/>
              <w:right w:val="single" w:color="auto" w:sz="4" w:space="0"/>
            </w:tcBorders>
            <w:shd w:val="clear" w:color="auto" w:fill="FFFFFF"/>
            <w:noWrap/>
            <w:vAlign w:val="bottom"/>
          </w:tcPr>
          <w:p w14:paraId="0DEAE0DE">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电警（卡口）209</w:t>
            </w:r>
          </w:p>
        </w:tc>
        <w:tc>
          <w:tcPr>
            <w:tcW w:w="385" w:type="pct"/>
            <w:tcBorders>
              <w:top w:val="nil"/>
              <w:left w:val="nil"/>
              <w:bottom w:val="single" w:color="auto" w:sz="4" w:space="0"/>
              <w:right w:val="single" w:color="auto" w:sz="4" w:space="0"/>
            </w:tcBorders>
            <w:noWrap/>
            <w:vAlign w:val="center"/>
          </w:tcPr>
          <w:p w14:paraId="129232A9">
            <w:pPr>
              <w:spacing w:line="360" w:lineRule="exact"/>
              <w:rPr>
                <w:rFonts w:hint="eastAsia" w:ascii="宋体" w:hAnsi="宋体" w:cs="宋体"/>
                <w:color w:val="auto"/>
                <w:sz w:val="22"/>
                <w:highlight w:val="none"/>
              </w:rPr>
            </w:pPr>
          </w:p>
        </w:tc>
      </w:tr>
      <w:tr w14:paraId="73F8ADFF">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F2FD73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210</w:t>
            </w:r>
          </w:p>
        </w:tc>
        <w:tc>
          <w:tcPr>
            <w:tcW w:w="2938" w:type="pct"/>
            <w:tcBorders>
              <w:top w:val="nil"/>
              <w:left w:val="nil"/>
              <w:bottom w:val="single" w:color="auto" w:sz="4" w:space="0"/>
              <w:right w:val="single" w:color="auto" w:sz="4" w:space="0"/>
            </w:tcBorders>
            <w:noWrap/>
            <w:vAlign w:val="center"/>
          </w:tcPr>
          <w:p w14:paraId="78EF47FD">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YS民航路-龟湖路南电警1(交警)</w:t>
            </w:r>
          </w:p>
        </w:tc>
        <w:tc>
          <w:tcPr>
            <w:tcW w:w="1305" w:type="pct"/>
            <w:tcBorders>
              <w:top w:val="nil"/>
              <w:left w:val="nil"/>
              <w:bottom w:val="single" w:color="auto" w:sz="4" w:space="0"/>
              <w:right w:val="single" w:color="auto" w:sz="4" w:space="0"/>
            </w:tcBorders>
            <w:shd w:val="clear" w:color="auto" w:fill="FFFFFF"/>
            <w:noWrap/>
            <w:vAlign w:val="bottom"/>
          </w:tcPr>
          <w:p w14:paraId="71915C2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电警（卡口）210</w:t>
            </w:r>
          </w:p>
        </w:tc>
        <w:tc>
          <w:tcPr>
            <w:tcW w:w="385" w:type="pct"/>
            <w:tcBorders>
              <w:top w:val="nil"/>
              <w:left w:val="nil"/>
              <w:bottom w:val="single" w:color="auto" w:sz="4" w:space="0"/>
              <w:right w:val="single" w:color="auto" w:sz="4" w:space="0"/>
            </w:tcBorders>
            <w:noWrap/>
            <w:vAlign w:val="center"/>
          </w:tcPr>
          <w:p w14:paraId="275102AB">
            <w:pPr>
              <w:spacing w:line="360" w:lineRule="exact"/>
              <w:rPr>
                <w:rFonts w:hint="eastAsia" w:ascii="宋体" w:hAnsi="宋体" w:cs="宋体"/>
                <w:color w:val="auto"/>
                <w:sz w:val="22"/>
                <w:highlight w:val="none"/>
              </w:rPr>
            </w:pPr>
          </w:p>
        </w:tc>
      </w:tr>
      <w:tr w14:paraId="5A11A9A8">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04F3EA4F">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211</w:t>
            </w:r>
          </w:p>
        </w:tc>
        <w:tc>
          <w:tcPr>
            <w:tcW w:w="2938" w:type="pct"/>
            <w:tcBorders>
              <w:top w:val="nil"/>
              <w:left w:val="nil"/>
              <w:bottom w:val="single" w:color="auto" w:sz="4" w:space="0"/>
              <w:right w:val="single" w:color="auto" w:sz="4" w:space="0"/>
            </w:tcBorders>
            <w:noWrap/>
            <w:vAlign w:val="center"/>
          </w:tcPr>
          <w:p w14:paraId="472D7B19">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YS民航路-龟湖路南电警2(交警)</w:t>
            </w:r>
          </w:p>
        </w:tc>
        <w:tc>
          <w:tcPr>
            <w:tcW w:w="1305" w:type="pct"/>
            <w:tcBorders>
              <w:top w:val="nil"/>
              <w:left w:val="nil"/>
              <w:bottom w:val="single" w:color="auto" w:sz="4" w:space="0"/>
              <w:right w:val="single" w:color="auto" w:sz="4" w:space="0"/>
            </w:tcBorders>
            <w:shd w:val="clear" w:color="auto" w:fill="FFFFFF"/>
            <w:noWrap/>
            <w:vAlign w:val="bottom"/>
          </w:tcPr>
          <w:p w14:paraId="76318FB2">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电警（卡口）211</w:t>
            </w:r>
          </w:p>
        </w:tc>
        <w:tc>
          <w:tcPr>
            <w:tcW w:w="385" w:type="pct"/>
            <w:tcBorders>
              <w:top w:val="nil"/>
              <w:left w:val="nil"/>
              <w:bottom w:val="single" w:color="auto" w:sz="4" w:space="0"/>
              <w:right w:val="single" w:color="auto" w:sz="4" w:space="0"/>
            </w:tcBorders>
            <w:noWrap/>
            <w:vAlign w:val="center"/>
          </w:tcPr>
          <w:p w14:paraId="7B23AFBD">
            <w:pPr>
              <w:spacing w:line="360" w:lineRule="exact"/>
              <w:rPr>
                <w:rFonts w:hint="eastAsia" w:ascii="宋体" w:hAnsi="宋体" w:cs="宋体"/>
                <w:color w:val="auto"/>
                <w:sz w:val="22"/>
                <w:highlight w:val="none"/>
              </w:rPr>
            </w:pPr>
          </w:p>
        </w:tc>
      </w:tr>
      <w:tr w14:paraId="761E1A63">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5BECCA3A">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212</w:t>
            </w:r>
          </w:p>
        </w:tc>
        <w:tc>
          <w:tcPr>
            <w:tcW w:w="2938" w:type="pct"/>
            <w:tcBorders>
              <w:top w:val="nil"/>
              <w:left w:val="nil"/>
              <w:bottom w:val="single" w:color="auto" w:sz="4" w:space="0"/>
              <w:right w:val="single" w:color="auto" w:sz="4" w:space="0"/>
            </w:tcBorders>
            <w:noWrap/>
            <w:vAlign w:val="center"/>
          </w:tcPr>
          <w:p w14:paraId="0A973977">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YS明珠路-滨海二道 北电警1(交警)</w:t>
            </w:r>
          </w:p>
        </w:tc>
        <w:tc>
          <w:tcPr>
            <w:tcW w:w="1305" w:type="pct"/>
            <w:tcBorders>
              <w:top w:val="nil"/>
              <w:left w:val="nil"/>
              <w:bottom w:val="single" w:color="auto" w:sz="4" w:space="0"/>
              <w:right w:val="single" w:color="auto" w:sz="4" w:space="0"/>
            </w:tcBorders>
            <w:shd w:val="clear" w:color="auto" w:fill="FFFFFF"/>
            <w:noWrap/>
            <w:vAlign w:val="bottom"/>
          </w:tcPr>
          <w:p w14:paraId="0F02DCE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电警（卡口）212</w:t>
            </w:r>
          </w:p>
        </w:tc>
        <w:tc>
          <w:tcPr>
            <w:tcW w:w="385" w:type="pct"/>
            <w:tcBorders>
              <w:top w:val="nil"/>
              <w:left w:val="nil"/>
              <w:bottom w:val="single" w:color="auto" w:sz="4" w:space="0"/>
              <w:right w:val="single" w:color="auto" w:sz="4" w:space="0"/>
            </w:tcBorders>
            <w:noWrap/>
            <w:vAlign w:val="center"/>
          </w:tcPr>
          <w:p w14:paraId="7D200F61">
            <w:pPr>
              <w:spacing w:line="360" w:lineRule="exact"/>
              <w:rPr>
                <w:rFonts w:hint="eastAsia" w:ascii="宋体" w:hAnsi="宋体" w:cs="宋体"/>
                <w:color w:val="auto"/>
                <w:sz w:val="22"/>
                <w:highlight w:val="none"/>
              </w:rPr>
            </w:pPr>
          </w:p>
        </w:tc>
      </w:tr>
      <w:tr w14:paraId="3A37B059">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7BBB39D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213</w:t>
            </w:r>
          </w:p>
        </w:tc>
        <w:tc>
          <w:tcPr>
            <w:tcW w:w="2938" w:type="pct"/>
            <w:tcBorders>
              <w:top w:val="nil"/>
              <w:left w:val="nil"/>
              <w:bottom w:val="single" w:color="auto" w:sz="4" w:space="0"/>
              <w:right w:val="single" w:color="auto" w:sz="4" w:space="0"/>
            </w:tcBorders>
            <w:noWrap/>
            <w:vAlign w:val="center"/>
          </w:tcPr>
          <w:p w14:paraId="3B6ABF9D">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YS明珠路-滨海二道 北电警2(交警)</w:t>
            </w:r>
          </w:p>
        </w:tc>
        <w:tc>
          <w:tcPr>
            <w:tcW w:w="1305" w:type="pct"/>
            <w:tcBorders>
              <w:top w:val="nil"/>
              <w:left w:val="nil"/>
              <w:bottom w:val="single" w:color="auto" w:sz="4" w:space="0"/>
              <w:right w:val="single" w:color="auto" w:sz="4" w:space="0"/>
            </w:tcBorders>
            <w:shd w:val="clear" w:color="auto" w:fill="FFFFFF"/>
            <w:noWrap/>
            <w:vAlign w:val="bottom"/>
          </w:tcPr>
          <w:p w14:paraId="4C633C7A">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电警（卡口）213</w:t>
            </w:r>
          </w:p>
        </w:tc>
        <w:tc>
          <w:tcPr>
            <w:tcW w:w="385" w:type="pct"/>
            <w:tcBorders>
              <w:top w:val="nil"/>
              <w:left w:val="nil"/>
              <w:bottom w:val="single" w:color="auto" w:sz="4" w:space="0"/>
              <w:right w:val="single" w:color="auto" w:sz="4" w:space="0"/>
            </w:tcBorders>
            <w:noWrap/>
            <w:vAlign w:val="center"/>
          </w:tcPr>
          <w:p w14:paraId="73F95F0E">
            <w:pPr>
              <w:spacing w:line="360" w:lineRule="exact"/>
              <w:rPr>
                <w:rFonts w:hint="eastAsia" w:ascii="宋体" w:hAnsi="宋体" w:cs="宋体"/>
                <w:color w:val="auto"/>
                <w:sz w:val="22"/>
                <w:highlight w:val="none"/>
              </w:rPr>
            </w:pPr>
          </w:p>
        </w:tc>
      </w:tr>
      <w:tr w14:paraId="2E618DDB">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3CB299A5">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214</w:t>
            </w:r>
          </w:p>
        </w:tc>
        <w:tc>
          <w:tcPr>
            <w:tcW w:w="2938" w:type="pct"/>
            <w:tcBorders>
              <w:top w:val="nil"/>
              <w:left w:val="nil"/>
              <w:bottom w:val="single" w:color="auto" w:sz="4" w:space="0"/>
              <w:right w:val="single" w:color="auto" w:sz="4" w:space="0"/>
            </w:tcBorders>
            <w:noWrap/>
            <w:vAlign w:val="center"/>
          </w:tcPr>
          <w:p w14:paraId="1286EA05">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YS明珠路-滨海二道 北卡口1(交警)</w:t>
            </w:r>
          </w:p>
        </w:tc>
        <w:tc>
          <w:tcPr>
            <w:tcW w:w="1305" w:type="pct"/>
            <w:tcBorders>
              <w:top w:val="nil"/>
              <w:left w:val="nil"/>
              <w:bottom w:val="single" w:color="auto" w:sz="4" w:space="0"/>
              <w:right w:val="single" w:color="auto" w:sz="4" w:space="0"/>
            </w:tcBorders>
            <w:shd w:val="clear" w:color="auto" w:fill="FFFFFF"/>
            <w:noWrap/>
            <w:vAlign w:val="bottom"/>
          </w:tcPr>
          <w:p w14:paraId="59D42A07">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电警（卡口）214</w:t>
            </w:r>
          </w:p>
        </w:tc>
        <w:tc>
          <w:tcPr>
            <w:tcW w:w="385" w:type="pct"/>
            <w:tcBorders>
              <w:top w:val="nil"/>
              <w:left w:val="nil"/>
              <w:bottom w:val="single" w:color="auto" w:sz="4" w:space="0"/>
              <w:right w:val="single" w:color="auto" w:sz="4" w:space="0"/>
            </w:tcBorders>
            <w:noWrap/>
            <w:vAlign w:val="center"/>
          </w:tcPr>
          <w:p w14:paraId="6106BC4A">
            <w:pPr>
              <w:spacing w:line="360" w:lineRule="exact"/>
              <w:rPr>
                <w:rFonts w:hint="eastAsia" w:ascii="宋体" w:hAnsi="宋体" w:cs="宋体"/>
                <w:color w:val="auto"/>
                <w:sz w:val="22"/>
                <w:highlight w:val="none"/>
              </w:rPr>
            </w:pPr>
          </w:p>
        </w:tc>
      </w:tr>
      <w:tr w14:paraId="4C62097A">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3107D17A">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215</w:t>
            </w:r>
          </w:p>
        </w:tc>
        <w:tc>
          <w:tcPr>
            <w:tcW w:w="2938" w:type="pct"/>
            <w:tcBorders>
              <w:top w:val="nil"/>
              <w:left w:val="nil"/>
              <w:bottom w:val="single" w:color="auto" w:sz="4" w:space="0"/>
              <w:right w:val="single" w:color="auto" w:sz="4" w:space="0"/>
            </w:tcBorders>
            <w:noWrap/>
            <w:vAlign w:val="center"/>
          </w:tcPr>
          <w:p w14:paraId="6B21914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YS明珠路-滨海二道 北卡口2(交警)</w:t>
            </w:r>
          </w:p>
        </w:tc>
        <w:tc>
          <w:tcPr>
            <w:tcW w:w="1305" w:type="pct"/>
            <w:tcBorders>
              <w:top w:val="nil"/>
              <w:left w:val="nil"/>
              <w:bottom w:val="single" w:color="auto" w:sz="4" w:space="0"/>
              <w:right w:val="single" w:color="auto" w:sz="4" w:space="0"/>
            </w:tcBorders>
            <w:shd w:val="clear" w:color="auto" w:fill="FFFFFF"/>
            <w:noWrap/>
            <w:vAlign w:val="bottom"/>
          </w:tcPr>
          <w:p w14:paraId="56B51B82">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电警（卡口）215</w:t>
            </w:r>
          </w:p>
        </w:tc>
        <w:tc>
          <w:tcPr>
            <w:tcW w:w="385" w:type="pct"/>
            <w:tcBorders>
              <w:top w:val="nil"/>
              <w:left w:val="nil"/>
              <w:bottom w:val="single" w:color="auto" w:sz="4" w:space="0"/>
              <w:right w:val="single" w:color="auto" w:sz="4" w:space="0"/>
            </w:tcBorders>
            <w:noWrap/>
            <w:vAlign w:val="center"/>
          </w:tcPr>
          <w:p w14:paraId="4B261148">
            <w:pPr>
              <w:spacing w:line="360" w:lineRule="exact"/>
              <w:rPr>
                <w:rFonts w:hint="eastAsia" w:ascii="宋体" w:hAnsi="宋体" w:cs="宋体"/>
                <w:color w:val="auto"/>
                <w:sz w:val="22"/>
                <w:highlight w:val="none"/>
              </w:rPr>
            </w:pPr>
          </w:p>
        </w:tc>
      </w:tr>
      <w:tr w14:paraId="5FE87320">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7FA4B4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216</w:t>
            </w:r>
          </w:p>
        </w:tc>
        <w:tc>
          <w:tcPr>
            <w:tcW w:w="2938" w:type="pct"/>
            <w:tcBorders>
              <w:top w:val="nil"/>
              <w:left w:val="nil"/>
              <w:bottom w:val="single" w:color="auto" w:sz="4" w:space="0"/>
              <w:right w:val="single" w:color="auto" w:sz="4" w:space="0"/>
            </w:tcBorders>
            <w:noWrap/>
            <w:vAlign w:val="center"/>
          </w:tcPr>
          <w:p w14:paraId="5DB4CC1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YS明珠路-滨海二道 东电警1(交警)</w:t>
            </w:r>
          </w:p>
        </w:tc>
        <w:tc>
          <w:tcPr>
            <w:tcW w:w="1305" w:type="pct"/>
            <w:tcBorders>
              <w:top w:val="nil"/>
              <w:left w:val="nil"/>
              <w:bottom w:val="single" w:color="auto" w:sz="4" w:space="0"/>
              <w:right w:val="single" w:color="auto" w:sz="4" w:space="0"/>
            </w:tcBorders>
            <w:shd w:val="clear" w:color="auto" w:fill="FFFFFF"/>
            <w:noWrap/>
            <w:vAlign w:val="bottom"/>
          </w:tcPr>
          <w:p w14:paraId="644CF3D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电警（卡口）216</w:t>
            </w:r>
          </w:p>
        </w:tc>
        <w:tc>
          <w:tcPr>
            <w:tcW w:w="385" w:type="pct"/>
            <w:tcBorders>
              <w:top w:val="nil"/>
              <w:left w:val="nil"/>
              <w:bottom w:val="single" w:color="auto" w:sz="4" w:space="0"/>
              <w:right w:val="single" w:color="auto" w:sz="4" w:space="0"/>
            </w:tcBorders>
            <w:noWrap/>
            <w:vAlign w:val="center"/>
          </w:tcPr>
          <w:p w14:paraId="5FFDF743">
            <w:pPr>
              <w:spacing w:line="360" w:lineRule="exact"/>
              <w:rPr>
                <w:rFonts w:hint="eastAsia" w:ascii="宋体" w:hAnsi="宋体" w:cs="宋体"/>
                <w:color w:val="auto"/>
                <w:sz w:val="22"/>
                <w:highlight w:val="none"/>
              </w:rPr>
            </w:pPr>
          </w:p>
        </w:tc>
      </w:tr>
      <w:tr w14:paraId="2F006F5C">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77F81ABC">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217</w:t>
            </w:r>
          </w:p>
        </w:tc>
        <w:tc>
          <w:tcPr>
            <w:tcW w:w="2938" w:type="pct"/>
            <w:tcBorders>
              <w:top w:val="nil"/>
              <w:left w:val="nil"/>
              <w:bottom w:val="single" w:color="auto" w:sz="4" w:space="0"/>
              <w:right w:val="single" w:color="auto" w:sz="4" w:space="0"/>
            </w:tcBorders>
            <w:noWrap/>
            <w:vAlign w:val="center"/>
          </w:tcPr>
          <w:p w14:paraId="2F8D87A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YS明珠路-滨海二道 东电警2(交警)</w:t>
            </w:r>
          </w:p>
        </w:tc>
        <w:tc>
          <w:tcPr>
            <w:tcW w:w="1305" w:type="pct"/>
            <w:tcBorders>
              <w:top w:val="nil"/>
              <w:left w:val="nil"/>
              <w:bottom w:val="single" w:color="auto" w:sz="4" w:space="0"/>
              <w:right w:val="single" w:color="auto" w:sz="4" w:space="0"/>
            </w:tcBorders>
            <w:shd w:val="clear" w:color="auto" w:fill="FFFFFF"/>
            <w:noWrap/>
            <w:vAlign w:val="bottom"/>
          </w:tcPr>
          <w:p w14:paraId="779E332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电警（卡口）217</w:t>
            </w:r>
          </w:p>
        </w:tc>
        <w:tc>
          <w:tcPr>
            <w:tcW w:w="385" w:type="pct"/>
            <w:tcBorders>
              <w:top w:val="nil"/>
              <w:left w:val="nil"/>
              <w:bottom w:val="single" w:color="auto" w:sz="4" w:space="0"/>
              <w:right w:val="single" w:color="auto" w:sz="4" w:space="0"/>
            </w:tcBorders>
            <w:noWrap/>
            <w:vAlign w:val="center"/>
          </w:tcPr>
          <w:p w14:paraId="43C157BC">
            <w:pPr>
              <w:spacing w:line="360" w:lineRule="exact"/>
              <w:rPr>
                <w:rFonts w:hint="eastAsia" w:ascii="宋体" w:hAnsi="宋体" w:cs="宋体"/>
                <w:color w:val="auto"/>
                <w:sz w:val="22"/>
                <w:highlight w:val="none"/>
              </w:rPr>
            </w:pPr>
          </w:p>
        </w:tc>
      </w:tr>
      <w:tr w14:paraId="6C5CBBCF">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23DABD2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218</w:t>
            </w:r>
          </w:p>
        </w:tc>
        <w:tc>
          <w:tcPr>
            <w:tcW w:w="2938" w:type="pct"/>
            <w:tcBorders>
              <w:top w:val="nil"/>
              <w:left w:val="nil"/>
              <w:bottom w:val="single" w:color="auto" w:sz="4" w:space="0"/>
              <w:right w:val="single" w:color="auto" w:sz="4" w:space="0"/>
            </w:tcBorders>
            <w:noWrap/>
            <w:vAlign w:val="center"/>
          </w:tcPr>
          <w:p w14:paraId="186FC3F9">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YS明珠路-滨海二道 东卡口1(交警)</w:t>
            </w:r>
          </w:p>
        </w:tc>
        <w:tc>
          <w:tcPr>
            <w:tcW w:w="1305" w:type="pct"/>
            <w:tcBorders>
              <w:top w:val="nil"/>
              <w:left w:val="nil"/>
              <w:bottom w:val="single" w:color="auto" w:sz="4" w:space="0"/>
              <w:right w:val="single" w:color="auto" w:sz="4" w:space="0"/>
            </w:tcBorders>
            <w:shd w:val="clear" w:color="auto" w:fill="FFFFFF"/>
            <w:noWrap/>
            <w:vAlign w:val="bottom"/>
          </w:tcPr>
          <w:p w14:paraId="4F4B407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电警（卡口）218</w:t>
            </w:r>
          </w:p>
        </w:tc>
        <w:tc>
          <w:tcPr>
            <w:tcW w:w="385" w:type="pct"/>
            <w:tcBorders>
              <w:top w:val="nil"/>
              <w:left w:val="nil"/>
              <w:bottom w:val="single" w:color="auto" w:sz="4" w:space="0"/>
              <w:right w:val="single" w:color="auto" w:sz="4" w:space="0"/>
            </w:tcBorders>
            <w:noWrap/>
            <w:vAlign w:val="center"/>
          </w:tcPr>
          <w:p w14:paraId="7EAA1971">
            <w:pPr>
              <w:spacing w:line="360" w:lineRule="exact"/>
              <w:rPr>
                <w:rFonts w:hint="eastAsia" w:ascii="宋体" w:hAnsi="宋体" w:cs="宋体"/>
                <w:color w:val="auto"/>
                <w:sz w:val="22"/>
                <w:highlight w:val="none"/>
              </w:rPr>
            </w:pPr>
          </w:p>
        </w:tc>
      </w:tr>
      <w:tr w14:paraId="063F13E6">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65A56A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219</w:t>
            </w:r>
          </w:p>
        </w:tc>
        <w:tc>
          <w:tcPr>
            <w:tcW w:w="2938" w:type="pct"/>
            <w:tcBorders>
              <w:top w:val="nil"/>
              <w:left w:val="nil"/>
              <w:bottom w:val="single" w:color="auto" w:sz="4" w:space="0"/>
              <w:right w:val="single" w:color="auto" w:sz="4" w:space="0"/>
            </w:tcBorders>
            <w:noWrap/>
            <w:vAlign w:val="center"/>
          </w:tcPr>
          <w:p w14:paraId="6AFF1ABB">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YS明珠路-滨海二道 东卡口2(交警)</w:t>
            </w:r>
          </w:p>
        </w:tc>
        <w:tc>
          <w:tcPr>
            <w:tcW w:w="1305" w:type="pct"/>
            <w:tcBorders>
              <w:top w:val="nil"/>
              <w:left w:val="nil"/>
              <w:bottom w:val="single" w:color="auto" w:sz="4" w:space="0"/>
              <w:right w:val="single" w:color="auto" w:sz="4" w:space="0"/>
            </w:tcBorders>
            <w:shd w:val="clear" w:color="auto" w:fill="FFFFFF"/>
            <w:noWrap/>
            <w:vAlign w:val="bottom"/>
          </w:tcPr>
          <w:p w14:paraId="1F2D615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电警（卡口）219</w:t>
            </w:r>
          </w:p>
        </w:tc>
        <w:tc>
          <w:tcPr>
            <w:tcW w:w="385" w:type="pct"/>
            <w:tcBorders>
              <w:top w:val="nil"/>
              <w:left w:val="nil"/>
              <w:bottom w:val="single" w:color="auto" w:sz="4" w:space="0"/>
              <w:right w:val="single" w:color="auto" w:sz="4" w:space="0"/>
            </w:tcBorders>
            <w:noWrap/>
            <w:vAlign w:val="center"/>
          </w:tcPr>
          <w:p w14:paraId="63B5E35E">
            <w:pPr>
              <w:spacing w:line="360" w:lineRule="exact"/>
              <w:rPr>
                <w:rFonts w:hint="eastAsia" w:ascii="宋体" w:hAnsi="宋体" w:cs="宋体"/>
                <w:color w:val="auto"/>
                <w:sz w:val="22"/>
                <w:highlight w:val="none"/>
              </w:rPr>
            </w:pPr>
          </w:p>
        </w:tc>
      </w:tr>
      <w:tr w14:paraId="003E759C">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6640A2B2">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220</w:t>
            </w:r>
          </w:p>
        </w:tc>
        <w:tc>
          <w:tcPr>
            <w:tcW w:w="2938" w:type="pct"/>
            <w:tcBorders>
              <w:top w:val="nil"/>
              <w:left w:val="nil"/>
              <w:bottom w:val="single" w:color="auto" w:sz="4" w:space="0"/>
              <w:right w:val="single" w:color="auto" w:sz="4" w:space="0"/>
            </w:tcBorders>
            <w:noWrap/>
            <w:vAlign w:val="center"/>
          </w:tcPr>
          <w:p w14:paraId="49F882EE">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YS明珠路-滨海二道 南电警1(交警)</w:t>
            </w:r>
          </w:p>
        </w:tc>
        <w:tc>
          <w:tcPr>
            <w:tcW w:w="1305" w:type="pct"/>
            <w:tcBorders>
              <w:top w:val="nil"/>
              <w:left w:val="nil"/>
              <w:bottom w:val="single" w:color="auto" w:sz="4" w:space="0"/>
              <w:right w:val="single" w:color="auto" w:sz="4" w:space="0"/>
            </w:tcBorders>
            <w:shd w:val="clear" w:color="auto" w:fill="FFFFFF"/>
            <w:noWrap/>
            <w:vAlign w:val="bottom"/>
          </w:tcPr>
          <w:p w14:paraId="287090EB">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电警（卡口）220</w:t>
            </w:r>
          </w:p>
        </w:tc>
        <w:tc>
          <w:tcPr>
            <w:tcW w:w="385" w:type="pct"/>
            <w:tcBorders>
              <w:top w:val="nil"/>
              <w:left w:val="nil"/>
              <w:bottom w:val="single" w:color="auto" w:sz="4" w:space="0"/>
              <w:right w:val="single" w:color="auto" w:sz="4" w:space="0"/>
            </w:tcBorders>
            <w:noWrap/>
            <w:vAlign w:val="center"/>
          </w:tcPr>
          <w:p w14:paraId="5F171BE3">
            <w:pPr>
              <w:spacing w:line="360" w:lineRule="exact"/>
              <w:rPr>
                <w:rFonts w:hint="eastAsia" w:ascii="宋体" w:hAnsi="宋体" w:cs="宋体"/>
                <w:color w:val="auto"/>
                <w:sz w:val="22"/>
                <w:highlight w:val="none"/>
              </w:rPr>
            </w:pPr>
          </w:p>
        </w:tc>
      </w:tr>
      <w:tr w14:paraId="37CFCC59">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60FC0EE2">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221</w:t>
            </w:r>
          </w:p>
        </w:tc>
        <w:tc>
          <w:tcPr>
            <w:tcW w:w="2938" w:type="pct"/>
            <w:tcBorders>
              <w:top w:val="nil"/>
              <w:left w:val="nil"/>
              <w:bottom w:val="single" w:color="auto" w:sz="4" w:space="0"/>
              <w:right w:val="single" w:color="auto" w:sz="4" w:space="0"/>
            </w:tcBorders>
            <w:noWrap/>
            <w:vAlign w:val="center"/>
          </w:tcPr>
          <w:p w14:paraId="31B13949">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YS明珠路-滨海二道 南电警2(交警)</w:t>
            </w:r>
          </w:p>
        </w:tc>
        <w:tc>
          <w:tcPr>
            <w:tcW w:w="1305" w:type="pct"/>
            <w:tcBorders>
              <w:top w:val="nil"/>
              <w:left w:val="nil"/>
              <w:bottom w:val="single" w:color="auto" w:sz="4" w:space="0"/>
              <w:right w:val="single" w:color="auto" w:sz="4" w:space="0"/>
            </w:tcBorders>
            <w:shd w:val="clear" w:color="auto" w:fill="FFFFFF"/>
            <w:noWrap/>
            <w:vAlign w:val="bottom"/>
          </w:tcPr>
          <w:p w14:paraId="44AD9E1E">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电警（卡口）221</w:t>
            </w:r>
          </w:p>
        </w:tc>
        <w:tc>
          <w:tcPr>
            <w:tcW w:w="385" w:type="pct"/>
            <w:tcBorders>
              <w:top w:val="nil"/>
              <w:left w:val="nil"/>
              <w:bottom w:val="single" w:color="auto" w:sz="4" w:space="0"/>
              <w:right w:val="single" w:color="auto" w:sz="4" w:space="0"/>
            </w:tcBorders>
            <w:noWrap/>
            <w:vAlign w:val="center"/>
          </w:tcPr>
          <w:p w14:paraId="05BAD7AC">
            <w:pPr>
              <w:spacing w:line="360" w:lineRule="exact"/>
              <w:rPr>
                <w:rFonts w:hint="eastAsia" w:ascii="宋体" w:hAnsi="宋体" w:cs="宋体"/>
                <w:color w:val="auto"/>
                <w:sz w:val="22"/>
                <w:highlight w:val="none"/>
              </w:rPr>
            </w:pPr>
          </w:p>
        </w:tc>
      </w:tr>
      <w:tr w14:paraId="564AD7E3">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0ED124CF">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222</w:t>
            </w:r>
          </w:p>
        </w:tc>
        <w:tc>
          <w:tcPr>
            <w:tcW w:w="2938" w:type="pct"/>
            <w:tcBorders>
              <w:top w:val="nil"/>
              <w:left w:val="nil"/>
              <w:bottom w:val="single" w:color="auto" w:sz="4" w:space="0"/>
              <w:right w:val="single" w:color="auto" w:sz="4" w:space="0"/>
            </w:tcBorders>
            <w:noWrap/>
            <w:vAlign w:val="center"/>
          </w:tcPr>
          <w:p w14:paraId="06DFAE7D">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YS明珠路-滨海二道 南卡口1(交警)</w:t>
            </w:r>
          </w:p>
        </w:tc>
        <w:tc>
          <w:tcPr>
            <w:tcW w:w="1305" w:type="pct"/>
            <w:tcBorders>
              <w:top w:val="nil"/>
              <w:left w:val="nil"/>
              <w:bottom w:val="single" w:color="auto" w:sz="4" w:space="0"/>
              <w:right w:val="single" w:color="auto" w:sz="4" w:space="0"/>
            </w:tcBorders>
            <w:shd w:val="clear" w:color="auto" w:fill="FFFFFF"/>
            <w:noWrap/>
            <w:vAlign w:val="bottom"/>
          </w:tcPr>
          <w:p w14:paraId="58D2221D">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电警（卡口）222</w:t>
            </w:r>
          </w:p>
        </w:tc>
        <w:tc>
          <w:tcPr>
            <w:tcW w:w="385" w:type="pct"/>
            <w:tcBorders>
              <w:top w:val="nil"/>
              <w:left w:val="nil"/>
              <w:bottom w:val="single" w:color="auto" w:sz="4" w:space="0"/>
              <w:right w:val="single" w:color="auto" w:sz="4" w:space="0"/>
            </w:tcBorders>
            <w:noWrap/>
            <w:vAlign w:val="center"/>
          </w:tcPr>
          <w:p w14:paraId="4332D75F">
            <w:pPr>
              <w:spacing w:line="360" w:lineRule="exact"/>
              <w:rPr>
                <w:rFonts w:hint="eastAsia" w:ascii="宋体" w:hAnsi="宋体" w:cs="宋体"/>
                <w:color w:val="auto"/>
                <w:sz w:val="22"/>
                <w:highlight w:val="none"/>
              </w:rPr>
            </w:pPr>
          </w:p>
        </w:tc>
      </w:tr>
      <w:tr w14:paraId="0AF62595">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652D2EAB">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223</w:t>
            </w:r>
          </w:p>
        </w:tc>
        <w:tc>
          <w:tcPr>
            <w:tcW w:w="2938" w:type="pct"/>
            <w:tcBorders>
              <w:top w:val="nil"/>
              <w:left w:val="nil"/>
              <w:bottom w:val="single" w:color="auto" w:sz="4" w:space="0"/>
              <w:right w:val="single" w:color="auto" w:sz="4" w:space="0"/>
            </w:tcBorders>
            <w:noWrap/>
            <w:vAlign w:val="center"/>
          </w:tcPr>
          <w:p w14:paraId="4D8EDB27">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YS明珠路-滨海二道 南卡口2(交警)</w:t>
            </w:r>
          </w:p>
        </w:tc>
        <w:tc>
          <w:tcPr>
            <w:tcW w:w="1305" w:type="pct"/>
            <w:tcBorders>
              <w:top w:val="nil"/>
              <w:left w:val="nil"/>
              <w:bottom w:val="single" w:color="auto" w:sz="4" w:space="0"/>
              <w:right w:val="single" w:color="auto" w:sz="4" w:space="0"/>
            </w:tcBorders>
            <w:shd w:val="clear" w:color="auto" w:fill="FFFFFF"/>
            <w:noWrap/>
            <w:vAlign w:val="bottom"/>
          </w:tcPr>
          <w:p w14:paraId="5428341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电警（卡口）223</w:t>
            </w:r>
          </w:p>
        </w:tc>
        <w:tc>
          <w:tcPr>
            <w:tcW w:w="385" w:type="pct"/>
            <w:tcBorders>
              <w:top w:val="nil"/>
              <w:left w:val="nil"/>
              <w:bottom w:val="single" w:color="auto" w:sz="4" w:space="0"/>
              <w:right w:val="single" w:color="auto" w:sz="4" w:space="0"/>
            </w:tcBorders>
            <w:noWrap/>
            <w:vAlign w:val="center"/>
          </w:tcPr>
          <w:p w14:paraId="2EBAD847">
            <w:pPr>
              <w:spacing w:line="360" w:lineRule="exact"/>
              <w:rPr>
                <w:rFonts w:hint="eastAsia" w:ascii="宋体" w:hAnsi="宋体" w:cs="宋体"/>
                <w:color w:val="auto"/>
                <w:sz w:val="22"/>
                <w:highlight w:val="none"/>
              </w:rPr>
            </w:pPr>
          </w:p>
        </w:tc>
      </w:tr>
      <w:tr w14:paraId="503208E4">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52709F8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224</w:t>
            </w:r>
          </w:p>
        </w:tc>
        <w:tc>
          <w:tcPr>
            <w:tcW w:w="2938" w:type="pct"/>
            <w:tcBorders>
              <w:top w:val="nil"/>
              <w:left w:val="nil"/>
              <w:bottom w:val="single" w:color="auto" w:sz="4" w:space="0"/>
              <w:right w:val="single" w:color="auto" w:sz="4" w:space="0"/>
            </w:tcBorders>
            <w:noWrap/>
            <w:vAlign w:val="center"/>
          </w:tcPr>
          <w:p w14:paraId="0E68EE8E">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YS明珠路-滨海二道 西电警1(交警)</w:t>
            </w:r>
          </w:p>
        </w:tc>
        <w:tc>
          <w:tcPr>
            <w:tcW w:w="1305" w:type="pct"/>
            <w:tcBorders>
              <w:top w:val="nil"/>
              <w:left w:val="nil"/>
              <w:bottom w:val="single" w:color="auto" w:sz="4" w:space="0"/>
              <w:right w:val="single" w:color="auto" w:sz="4" w:space="0"/>
            </w:tcBorders>
            <w:shd w:val="clear" w:color="auto" w:fill="FFFFFF"/>
            <w:noWrap/>
            <w:vAlign w:val="bottom"/>
          </w:tcPr>
          <w:p w14:paraId="378A492E">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电警（卡口）224</w:t>
            </w:r>
          </w:p>
        </w:tc>
        <w:tc>
          <w:tcPr>
            <w:tcW w:w="385" w:type="pct"/>
            <w:tcBorders>
              <w:top w:val="nil"/>
              <w:left w:val="nil"/>
              <w:bottom w:val="single" w:color="auto" w:sz="4" w:space="0"/>
              <w:right w:val="single" w:color="auto" w:sz="4" w:space="0"/>
            </w:tcBorders>
            <w:noWrap/>
            <w:vAlign w:val="center"/>
          </w:tcPr>
          <w:p w14:paraId="77259FE2">
            <w:pPr>
              <w:spacing w:line="360" w:lineRule="exact"/>
              <w:rPr>
                <w:rFonts w:hint="eastAsia" w:ascii="宋体" w:hAnsi="宋体" w:cs="宋体"/>
                <w:color w:val="auto"/>
                <w:sz w:val="22"/>
                <w:highlight w:val="none"/>
              </w:rPr>
            </w:pPr>
          </w:p>
        </w:tc>
      </w:tr>
      <w:tr w14:paraId="13454418">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E084C4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225</w:t>
            </w:r>
          </w:p>
        </w:tc>
        <w:tc>
          <w:tcPr>
            <w:tcW w:w="2938" w:type="pct"/>
            <w:tcBorders>
              <w:top w:val="nil"/>
              <w:left w:val="nil"/>
              <w:bottom w:val="single" w:color="auto" w:sz="4" w:space="0"/>
              <w:right w:val="single" w:color="auto" w:sz="4" w:space="0"/>
            </w:tcBorders>
            <w:noWrap/>
            <w:vAlign w:val="center"/>
          </w:tcPr>
          <w:p w14:paraId="7780C18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YS明珠路-滨海二道 西电警2(交警)</w:t>
            </w:r>
          </w:p>
        </w:tc>
        <w:tc>
          <w:tcPr>
            <w:tcW w:w="1305" w:type="pct"/>
            <w:tcBorders>
              <w:top w:val="nil"/>
              <w:left w:val="nil"/>
              <w:bottom w:val="single" w:color="auto" w:sz="4" w:space="0"/>
              <w:right w:val="single" w:color="auto" w:sz="4" w:space="0"/>
            </w:tcBorders>
            <w:shd w:val="clear" w:color="auto" w:fill="FFFFFF"/>
            <w:noWrap/>
            <w:vAlign w:val="bottom"/>
          </w:tcPr>
          <w:p w14:paraId="3F7C2B7A">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电警（卡口）225</w:t>
            </w:r>
          </w:p>
        </w:tc>
        <w:tc>
          <w:tcPr>
            <w:tcW w:w="385" w:type="pct"/>
            <w:tcBorders>
              <w:top w:val="nil"/>
              <w:left w:val="nil"/>
              <w:bottom w:val="single" w:color="auto" w:sz="4" w:space="0"/>
              <w:right w:val="single" w:color="auto" w:sz="4" w:space="0"/>
            </w:tcBorders>
            <w:noWrap/>
            <w:vAlign w:val="center"/>
          </w:tcPr>
          <w:p w14:paraId="3D2190DB">
            <w:pPr>
              <w:spacing w:line="360" w:lineRule="exact"/>
              <w:rPr>
                <w:rFonts w:hint="eastAsia" w:ascii="宋体" w:hAnsi="宋体" w:cs="宋体"/>
                <w:color w:val="auto"/>
                <w:sz w:val="22"/>
                <w:highlight w:val="none"/>
              </w:rPr>
            </w:pPr>
          </w:p>
        </w:tc>
      </w:tr>
      <w:tr w14:paraId="15CBA022">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578C65F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226</w:t>
            </w:r>
          </w:p>
        </w:tc>
        <w:tc>
          <w:tcPr>
            <w:tcW w:w="2938" w:type="pct"/>
            <w:tcBorders>
              <w:top w:val="nil"/>
              <w:left w:val="nil"/>
              <w:bottom w:val="single" w:color="auto" w:sz="4" w:space="0"/>
              <w:right w:val="single" w:color="auto" w:sz="4" w:space="0"/>
            </w:tcBorders>
            <w:noWrap/>
            <w:vAlign w:val="center"/>
          </w:tcPr>
          <w:p w14:paraId="2118C749">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YS明珠路-滨海二道 西卡口1(交警)</w:t>
            </w:r>
          </w:p>
        </w:tc>
        <w:tc>
          <w:tcPr>
            <w:tcW w:w="1305" w:type="pct"/>
            <w:tcBorders>
              <w:top w:val="nil"/>
              <w:left w:val="nil"/>
              <w:bottom w:val="single" w:color="auto" w:sz="4" w:space="0"/>
              <w:right w:val="single" w:color="auto" w:sz="4" w:space="0"/>
            </w:tcBorders>
            <w:shd w:val="clear" w:color="auto" w:fill="FFFFFF"/>
            <w:noWrap/>
            <w:vAlign w:val="bottom"/>
          </w:tcPr>
          <w:p w14:paraId="7FDFB9E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电警（卡口）226</w:t>
            </w:r>
          </w:p>
        </w:tc>
        <w:tc>
          <w:tcPr>
            <w:tcW w:w="385" w:type="pct"/>
            <w:tcBorders>
              <w:top w:val="nil"/>
              <w:left w:val="nil"/>
              <w:bottom w:val="single" w:color="auto" w:sz="4" w:space="0"/>
              <w:right w:val="single" w:color="auto" w:sz="4" w:space="0"/>
            </w:tcBorders>
            <w:noWrap/>
            <w:vAlign w:val="center"/>
          </w:tcPr>
          <w:p w14:paraId="075040E3">
            <w:pPr>
              <w:spacing w:line="360" w:lineRule="exact"/>
              <w:rPr>
                <w:rFonts w:hint="eastAsia" w:ascii="宋体" w:hAnsi="宋体" w:cs="宋体"/>
                <w:color w:val="auto"/>
                <w:sz w:val="22"/>
                <w:highlight w:val="none"/>
              </w:rPr>
            </w:pPr>
          </w:p>
        </w:tc>
      </w:tr>
      <w:tr w14:paraId="323A3D2A">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C20EC82">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227</w:t>
            </w:r>
          </w:p>
        </w:tc>
        <w:tc>
          <w:tcPr>
            <w:tcW w:w="2938" w:type="pct"/>
            <w:tcBorders>
              <w:top w:val="nil"/>
              <w:left w:val="nil"/>
              <w:bottom w:val="single" w:color="auto" w:sz="4" w:space="0"/>
              <w:right w:val="single" w:color="auto" w:sz="4" w:space="0"/>
            </w:tcBorders>
            <w:noWrap/>
            <w:vAlign w:val="center"/>
          </w:tcPr>
          <w:p w14:paraId="7AC0206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YS明珠路-滨海二道 西卡口2(交警)</w:t>
            </w:r>
          </w:p>
        </w:tc>
        <w:tc>
          <w:tcPr>
            <w:tcW w:w="1305" w:type="pct"/>
            <w:tcBorders>
              <w:top w:val="nil"/>
              <w:left w:val="nil"/>
              <w:bottom w:val="single" w:color="auto" w:sz="4" w:space="0"/>
              <w:right w:val="single" w:color="auto" w:sz="4" w:space="0"/>
            </w:tcBorders>
            <w:shd w:val="clear" w:color="auto" w:fill="FFFFFF"/>
            <w:noWrap/>
            <w:vAlign w:val="bottom"/>
          </w:tcPr>
          <w:p w14:paraId="0A117A8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电警（卡口）227</w:t>
            </w:r>
          </w:p>
        </w:tc>
        <w:tc>
          <w:tcPr>
            <w:tcW w:w="385" w:type="pct"/>
            <w:tcBorders>
              <w:top w:val="nil"/>
              <w:left w:val="nil"/>
              <w:bottom w:val="single" w:color="auto" w:sz="4" w:space="0"/>
              <w:right w:val="single" w:color="auto" w:sz="4" w:space="0"/>
            </w:tcBorders>
            <w:noWrap/>
            <w:vAlign w:val="center"/>
          </w:tcPr>
          <w:p w14:paraId="028DF10C">
            <w:pPr>
              <w:spacing w:line="360" w:lineRule="exact"/>
              <w:rPr>
                <w:rFonts w:hint="eastAsia" w:ascii="宋体" w:hAnsi="宋体" w:cs="宋体"/>
                <w:color w:val="auto"/>
                <w:sz w:val="22"/>
                <w:highlight w:val="none"/>
              </w:rPr>
            </w:pPr>
          </w:p>
        </w:tc>
      </w:tr>
      <w:tr w14:paraId="71342BED">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DF8592B">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228</w:t>
            </w:r>
          </w:p>
        </w:tc>
        <w:tc>
          <w:tcPr>
            <w:tcW w:w="2938" w:type="pct"/>
            <w:tcBorders>
              <w:top w:val="nil"/>
              <w:left w:val="nil"/>
              <w:bottom w:val="single" w:color="auto" w:sz="4" w:space="0"/>
              <w:right w:val="single" w:color="auto" w:sz="4" w:space="0"/>
            </w:tcBorders>
            <w:noWrap/>
            <w:vAlign w:val="center"/>
          </w:tcPr>
          <w:p w14:paraId="2A72941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YS明珠路-滨海一道北电警1(交警)</w:t>
            </w:r>
          </w:p>
        </w:tc>
        <w:tc>
          <w:tcPr>
            <w:tcW w:w="1305" w:type="pct"/>
            <w:tcBorders>
              <w:top w:val="nil"/>
              <w:left w:val="nil"/>
              <w:bottom w:val="single" w:color="auto" w:sz="4" w:space="0"/>
              <w:right w:val="single" w:color="auto" w:sz="4" w:space="0"/>
            </w:tcBorders>
            <w:shd w:val="clear" w:color="auto" w:fill="FFFFFF"/>
            <w:noWrap/>
            <w:vAlign w:val="bottom"/>
          </w:tcPr>
          <w:p w14:paraId="75D0DD69">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电警（卡口）228</w:t>
            </w:r>
          </w:p>
        </w:tc>
        <w:tc>
          <w:tcPr>
            <w:tcW w:w="385" w:type="pct"/>
            <w:tcBorders>
              <w:top w:val="nil"/>
              <w:left w:val="nil"/>
              <w:bottom w:val="single" w:color="auto" w:sz="4" w:space="0"/>
              <w:right w:val="single" w:color="auto" w:sz="4" w:space="0"/>
            </w:tcBorders>
            <w:noWrap/>
            <w:vAlign w:val="center"/>
          </w:tcPr>
          <w:p w14:paraId="5CCEC2ED">
            <w:pPr>
              <w:spacing w:line="360" w:lineRule="exact"/>
              <w:rPr>
                <w:rFonts w:hint="eastAsia" w:ascii="宋体" w:hAnsi="宋体" w:cs="宋体"/>
                <w:color w:val="auto"/>
                <w:sz w:val="22"/>
                <w:highlight w:val="none"/>
              </w:rPr>
            </w:pPr>
          </w:p>
        </w:tc>
      </w:tr>
      <w:tr w14:paraId="243B1C8A">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247A16F9">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229</w:t>
            </w:r>
          </w:p>
        </w:tc>
        <w:tc>
          <w:tcPr>
            <w:tcW w:w="2938" w:type="pct"/>
            <w:tcBorders>
              <w:top w:val="nil"/>
              <w:left w:val="nil"/>
              <w:bottom w:val="single" w:color="auto" w:sz="4" w:space="0"/>
              <w:right w:val="single" w:color="auto" w:sz="4" w:space="0"/>
            </w:tcBorders>
            <w:noWrap/>
            <w:vAlign w:val="center"/>
          </w:tcPr>
          <w:p w14:paraId="4AB512BF">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YS明珠路-滨海一道北卡口1(交警)</w:t>
            </w:r>
          </w:p>
        </w:tc>
        <w:tc>
          <w:tcPr>
            <w:tcW w:w="1305" w:type="pct"/>
            <w:tcBorders>
              <w:top w:val="nil"/>
              <w:left w:val="nil"/>
              <w:bottom w:val="single" w:color="auto" w:sz="4" w:space="0"/>
              <w:right w:val="single" w:color="auto" w:sz="4" w:space="0"/>
            </w:tcBorders>
            <w:shd w:val="clear" w:color="auto" w:fill="FFFFFF"/>
            <w:noWrap/>
            <w:vAlign w:val="bottom"/>
          </w:tcPr>
          <w:p w14:paraId="3FA69C69">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电警（卡口）229</w:t>
            </w:r>
          </w:p>
        </w:tc>
        <w:tc>
          <w:tcPr>
            <w:tcW w:w="385" w:type="pct"/>
            <w:tcBorders>
              <w:top w:val="nil"/>
              <w:left w:val="nil"/>
              <w:bottom w:val="single" w:color="auto" w:sz="4" w:space="0"/>
              <w:right w:val="single" w:color="auto" w:sz="4" w:space="0"/>
            </w:tcBorders>
            <w:noWrap/>
            <w:vAlign w:val="center"/>
          </w:tcPr>
          <w:p w14:paraId="151186C3">
            <w:pPr>
              <w:spacing w:line="360" w:lineRule="exact"/>
              <w:rPr>
                <w:rFonts w:hint="eastAsia" w:ascii="宋体" w:hAnsi="宋体" w:cs="宋体"/>
                <w:color w:val="auto"/>
                <w:sz w:val="22"/>
                <w:highlight w:val="none"/>
              </w:rPr>
            </w:pPr>
          </w:p>
        </w:tc>
      </w:tr>
      <w:tr w14:paraId="102B288C">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C3CC0F5">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230</w:t>
            </w:r>
          </w:p>
        </w:tc>
        <w:tc>
          <w:tcPr>
            <w:tcW w:w="2938" w:type="pct"/>
            <w:tcBorders>
              <w:top w:val="nil"/>
              <w:left w:val="nil"/>
              <w:bottom w:val="single" w:color="auto" w:sz="4" w:space="0"/>
              <w:right w:val="single" w:color="auto" w:sz="4" w:space="0"/>
            </w:tcBorders>
            <w:noWrap/>
            <w:vAlign w:val="center"/>
          </w:tcPr>
          <w:p w14:paraId="532ED6A9">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YS明珠路-滨海一道东电警1(交警)</w:t>
            </w:r>
          </w:p>
        </w:tc>
        <w:tc>
          <w:tcPr>
            <w:tcW w:w="1305" w:type="pct"/>
            <w:tcBorders>
              <w:top w:val="nil"/>
              <w:left w:val="nil"/>
              <w:bottom w:val="single" w:color="auto" w:sz="4" w:space="0"/>
              <w:right w:val="single" w:color="auto" w:sz="4" w:space="0"/>
            </w:tcBorders>
            <w:shd w:val="clear" w:color="auto" w:fill="FFFFFF"/>
            <w:noWrap/>
            <w:vAlign w:val="bottom"/>
          </w:tcPr>
          <w:p w14:paraId="7B778A25">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电警（卡口）230</w:t>
            </w:r>
          </w:p>
        </w:tc>
        <w:tc>
          <w:tcPr>
            <w:tcW w:w="385" w:type="pct"/>
            <w:tcBorders>
              <w:top w:val="nil"/>
              <w:left w:val="nil"/>
              <w:bottom w:val="single" w:color="auto" w:sz="4" w:space="0"/>
              <w:right w:val="single" w:color="auto" w:sz="4" w:space="0"/>
            </w:tcBorders>
            <w:noWrap/>
            <w:vAlign w:val="center"/>
          </w:tcPr>
          <w:p w14:paraId="7BC35405">
            <w:pPr>
              <w:spacing w:line="360" w:lineRule="exact"/>
              <w:rPr>
                <w:rFonts w:hint="eastAsia" w:ascii="宋体" w:hAnsi="宋体" w:cs="宋体"/>
                <w:color w:val="auto"/>
                <w:sz w:val="22"/>
                <w:highlight w:val="none"/>
              </w:rPr>
            </w:pPr>
          </w:p>
        </w:tc>
      </w:tr>
      <w:tr w14:paraId="6886909F">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64E5587A">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231</w:t>
            </w:r>
          </w:p>
        </w:tc>
        <w:tc>
          <w:tcPr>
            <w:tcW w:w="2938" w:type="pct"/>
            <w:tcBorders>
              <w:top w:val="nil"/>
              <w:left w:val="nil"/>
              <w:bottom w:val="single" w:color="auto" w:sz="4" w:space="0"/>
              <w:right w:val="single" w:color="auto" w:sz="4" w:space="0"/>
            </w:tcBorders>
            <w:noWrap/>
            <w:vAlign w:val="center"/>
          </w:tcPr>
          <w:p w14:paraId="050B4CD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YS明珠路-滨海一道东电警2(交警)</w:t>
            </w:r>
          </w:p>
        </w:tc>
        <w:tc>
          <w:tcPr>
            <w:tcW w:w="1305" w:type="pct"/>
            <w:tcBorders>
              <w:top w:val="nil"/>
              <w:left w:val="nil"/>
              <w:bottom w:val="single" w:color="auto" w:sz="4" w:space="0"/>
              <w:right w:val="single" w:color="auto" w:sz="4" w:space="0"/>
            </w:tcBorders>
            <w:shd w:val="clear" w:color="auto" w:fill="FFFFFF"/>
            <w:noWrap/>
            <w:vAlign w:val="bottom"/>
          </w:tcPr>
          <w:p w14:paraId="57D0B6B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电警（卡口）231</w:t>
            </w:r>
          </w:p>
        </w:tc>
        <w:tc>
          <w:tcPr>
            <w:tcW w:w="385" w:type="pct"/>
            <w:tcBorders>
              <w:top w:val="nil"/>
              <w:left w:val="nil"/>
              <w:bottom w:val="single" w:color="auto" w:sz="4" w:space="0"/>
              <w:right w:val="single" w:color="auto" w:sz="4" w:space="0"/>
            </w:tcBorders>
            <w:noWrap/>
            <w:vAlign w:val="center"/>
          </w:tcPr>
          <w:p w14:paraId="34546EE9">
            <w:pPr>
              <w:spacing w:line="360" w:lineRule="exact"/>
              <w:rPr>
                <w:rFonts w:hint="eastAsia" w:ascii="宋体" w:hAnsi="宋体" w:cs="宋体"/>
                <w:color w:val="auto"/>
                <w:sz w:val="22"/>
                <w:highlight w:val="none"/>
              </w:rPr>
            </w:pPr>
          </w:p>
        </w:tc>
      </w:tr>
      <w:tr w14:paraId="64F65E37">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6251CA9B">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232</w:t>
            </w:r>
          </w:p>
        </w:tc>
        <w:tc>
          <w:tcPr>
            <w:tcW w:w="2938" w:type="pct"/>
            <w:tcBorders>
              <w:top w:val="nil"/>
              <w:left w:val="nil"/>
              <w:bottom w:val="single" w:color="auto" w:sz="4" w:space="0"/>
              <w:right w:val="single" w:color="auto" w:sz="4" w:space="0"/>
            </w:tcBorders>
            <w:noWrap/>
            <w:vAlign w:val="center"/>
          </w:tcPr>
          <w:p w14:paraId="1A6D2155">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YS明珠路-滨海一道东卡口1(交警)</w:t>
            </w:r>
          </w:p>
        </w:tc>
        <w:tc>
          <w:tcPr>
            <w:tcW w:w="1305" w:type="pct"/>
            <w:tcBorders>
              <w:top w:val="nil"/>
              <w:left w:val="nil"/>
              <w:bottom w:val="single" w:color="auto" w:sz="4" w:space="0"/>
              <w:right w:val="single" w:color="auto" w:sz="4" w:space="0"/>
            </w:tcBorders>
            <w:shd w:val="clear" w:color="auto" w:fill="FFFFFF"/>
            <w:noWrap/>
            <w:vAlign w:val="bottom"/>
          </w:tcPr>
          <w:p w14:paraId="5EA2EA4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电警（卡口）232</w:t>
            </w:r>
          </w:p>
        </w:tc>
        <w:tc>
          <w:tcPr>
            <w:tcW w:w="385" w:type="pct"/>
            <w:tcBorders>
              <w:top w:val="nil"/>
              <w:left w:val="nil"/>
              <w:bottom w:val="single" w:color="auto" w:sz="4" w:space="0"/>
              <w:right w:val="single" w:color="auto" w:sz="4" w:space="0"/>
            </w:tcBorders>
            <w:noWrap/>
            <w:vAlign w:val="center"/>
          </w:tcPr>
          <w:p w14:paraId="6A66473A">
            <w:pPr>
              <w:spacing w:line="360" w:lineRule="exact"/>
              <w:rPr>
                <w:rFonts w:hint="eastAsia" w:ascii="宋体" w:hAnsi="宋体" w:cs="宋体"/>
                <w:color w:val="auto"/>
                <w:sz w:val="22"/>
                <w:highlight w:val="none"/>
              </w:rPr>
            </w:pPr>
          </w:p>
        </w:tc>
      </w:tr>
      <w:tr w14:paraId="1A35E566">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256D52E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233</w:t>
            </w:r>
          </w:p>
        </w:tc>
        <w:tc>
          <w:tcPr>
            <w:tcW w:w="2938" w:type="pct"/>
            <w:tcBorders>
              <w:top w:val="nil"/>
              <w:left w:val="nil"/>
              <w:bottom w:val="single" w:color="auto" w:sz="4" w:space="0"/>
              <w:right w:val="single" w:color="auto" w:sz="4" w:space="0"/>
            </w:tcBorders>
            <w:noWrap/>
            <w:vAlign w:val="center"/>
          </w:tcPr>
          <w:p w14:paraId="0929F1D9">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YS明珠路-滨海一道东卡口2(交警)</w:t>
            </w:r>
          </w:p>
        </w:tc>
        <w:tc>
          <w:tcPr>
            <w:tcW w:w="1305" w:type="pct"/>
            <w:tcBorders>
              <w:top w:val="nil"/>
              <w:left w:val="nil"/>
              <w:bottom w:val="single" w:color="auto" w:sz="4" w:space="0"/>
              <w:right w:val="single" w:color="auto" w:sz="4" w:space="0"/>
            </w:tcBorders>
            <w:shd w:val="clear" w:color="auto" w:fill="FFFFFF"/>
            <w:noWrap/>
            <w:vAlign w:val="bottom"/>
          </w:tcPr>
          <w:p w14:paraId="380AA75D">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电警（卡口）233</w:t>
            </w:r>
          </w:p>
        </w:tc>
        <w:tc>
          <w:tcPr>
            <w:tcW w:w="385" w:type="pct"/>
            <w:tcBorders>
              <w:top w:val="nil"/>
              <w:left w:val="nil"/>
              <w:bottom w:val="single" w:color="auto" w:sz="4" w:space="0"/>
              <w:right w:val="single" w:color="auto" w:sz="4" w:space="0"/>
            </w:tcBorders>
            <w:noWrap/>
            <w:vAlign w:val="center"/>
          </w:tcPr>
          <w:p w14:paraId="6DD6B477">
            <w:pPr>
              <w:spacing w:line="360" w:lineRule="exact"/>
              <w:rPr>
                <w:rFonts w:hint="eastAsia" w:ascii="宋体" w:hAnsi="宋体" w:cs="宋体"/>
                <w:color w:val="auto"/>
                <w:sz w:val="22"/>
                <w:highlight w:val="none"/>
              </w:rPr>
            </w:pPr>
          </w:p>
        </w:tc>
      </w:tr>
      <w:tr w14:paraId="77B9EE72">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7294A6DC">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234</w:t>
            </w:r>
          </w:p>
        </w:tc>
        <w:tc>
          <w:tcPr>
            <w:tcW w:w="2938" w:type="pct"/>
            <w:tcBorders>
              <w:top w:val="nil"/>
              <w:left w:val="nil"/>
              <w:bottom w:val="single" w:color="auto" w:sz="4" w:space="0"/>
              <w:right w:val="single" w:color="auto" w:sz="4" w:space="0"/>
            </w:tcBorders>
            <w:noWrap/>
            <w:vAlign w:val="center"/>
          </w:tcPr>
          <w:p w14:paraId="1359EE8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YS明珠路-滨海一道南电警1(交警)</w:t>
            </w:r>
          </w:p>
        </w:tc>
        <w:tc>
          <w:tcPr>
            <w:tcW w:w="1305" w:type="pct"/>
            <w:tcBorders>
              <w:top w:val="nil"/>
              <w:left w:val="nil"/>
              <w:bottom w:val="single" w:color="auto" w:sz="4" w:space="0"/>
              <w:right w:val="single" w:color="auto" w:sz="4" w:space="0"/>
            </w:tcBorders>
            <w:shd w:val="clear" w:color="auto" w:fill="FFFFFF"/>
            <w:noWrap/>
            <w:vAlign w:val="bottom"/>
          </w:tcPr>
          <w:p w14:paraId="4D34FC1A">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电警（卡口）234</w:t>
            </w:r>
          </w:p>
        </w:tc>
        <w:tc>
          <w:tcPr>
            <w:tcW w:w="385" w:type="pct"/>
            <w:tcBorders>
              <w:top w:val="nil"/>
              <w:left w:val="nil"/>
              <w:bottom w:val="single" w:color="auto" w:sz="4" w:space="0"/>
              <w:right w:val="single" w:color="auto" w:sz="4" w:space="0"/>
            </w:tcBorders>
            <w:noWrap/>
            <w:vAlign w:val="center"/>
          </w:tcPr>
          <w:p w14:paraId="26B0384B">
            <w:pPr>
              <w:spacing w:line="360" w:lineRule="exact"/>
              <w:rPr>
                <w:rFonts w:hint="eastAsia" w:ascii="宋体" w:hAnsi="宋体" w:cs="宋体"/>
                <w:color w:val="auto"/>
                <w:sz w:val="22"/>
                <w:highlight w:val="none"/>
              </w:rPr>
            </w:pPr>
          </w:p>
        </w:tc>
      </w:tr>
      <w:tr w14:paraId="2DE03ADD">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2061CC7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235</w:t>
            </w:r>
          </w:p>
        </w:tc>
        <w:tc>
          <w:tcPr>
            <w:tcW w:w="2938" w:type="pct"/>
            <w:tcBorders>
              <w:top w:val="nil"/>
              <w:left w:val="nil"/>
              <w:bottom w:val="single" w:color="auto" w:sz="4" w:space="0"/>
              <w:right w:val="single" w:color="auto" w:sz="4" w:space="0"/>
            </w:tcBorders>
            <w:noWrap/>
            <w:vAlign w:val="center"/>
          </w:tcPr>
          <w:p w14:paraId="610A8B6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YS明珠路-滨海一道南卡口1(交警)</w:t>
            </w:r>
          </w:p>
        </w:tc>
        <w:tc>
          <w:tcPr>
            <w:tcW w:w="1305" w:type="pct"/>
            <w:tcBorders>
              <w:top w:val="nil"/>
              <w:left w:val="nil"/>
              <w:bottom w:val="single" w:color="auto" w:sz="4" w:space="0"/>
              <w:right w:val="single" w:color="auto" w:sz="4" w:space="0"/>
            </w:tcBorders>
            <w:shd w:val="clear" w:color="auto" w:fill="FFFFFF"/>
            <w:noWrap/>
            <w:vAlign w:val="bottom"/>
          </w:tcPr>
          <w:p w14:paraId="327F9F45">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电警（卡口）235</w:t>
            </w:r>
          </w:p>
        </w:tc>
        <w:tc>
          <w:tcPr>
            <w:tcW w:w="385" w:type="pct"/>
            <w:tcBorders>
              <w:top w:val="nil"/>
              <w:left w:val="nil"/>
              <w:bottom w:val="single" w:color="auto" w:sz="4" w:space="0"/>
              <w:right w:val="single" w:color="auto" w:sz="4" w:space="0"/>
            </w:tcBorders>
            <w:noWrap/>
            <w:vAlign w:val="center"/>
          </w:tcPr>
          <w:p w14:paraId="26423635">
            <w:pPr>
              <w:spacing w:line="360" w:lineRule="exact"/>
              <w:rPr>
                <w:rFonts w:hint="eastAsia" w:ascii="宋体" w:hAnsi="宋体" w:cs="宋体"/>
                <w:color w:val="auto"/>
                <w:sz w:val="22"/>
                <w:highlight w:val="none"/>
              </w:rPr>
            </w:pPr>
          </w:p>
        </w:tc>
      </w:tr>
      <w:tr w14:paraId="6FEEAA40">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60A5781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236</w:t>
            </w:r>
          </w:p>
        </w:tc>
        <w:tc>
          <w:tcPr>
            <w:tcW w:w="2938" w:type="pct"/>
            <w:tcBorders>
              <w:top w:val="nil"/>
              <w:left w:val="nil"/>
              <w:bottom w:val="single" w:color="auto" w:sz="4" w:space="0"/>
              <w:right w:val="single" w:color="auto" w:sz="4" w:space="0"/>
            </w:tcBorders>
            <w:noWrap/>
            <w:vAlign w:val="center"/>
          </w:tcPr>
          <w:p w14:paraId="65FD7407">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YS明珠路-滨海一道西电警1(交警)</w:t>
            </w:r>
          </w:p>
        </w:tc>
        <w:tc>
          <w:tcPr>
            <w:tcW w:w="1305" w:type="pct"/>
            <w:tcBorders>
              <w:top w:val="nil"/>
              <w:left w:val="nil"/>
              <w:bottom w:val="single" w:color="auto" w:sz="4" w:space="0"/>
              <w:right w:val="single" w:color="auto" w:sz="4" w:space="0"/>
            </w:tcBorders>
            <w:shd w:val="clear" w:color="auto" w:fill="FFFFFF"/>
            <w:noWrap/>
            <w:vAlign w:val="bottom"/>
          </w:tcPr>
          <w:p w14:paraId="6D15B24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电警（卡口）236</w:t>
            </w:r>
          </w:p>
        </w:tc>
        <w:tc>
          <w:tcPr>
            <w:tcW w:w="385" w:type="pct"/>
            <w:tcBorders>
              <w:top w:val="nil"/>
              <w:left w:val="nil"/>
              <w:bottom w:val="single" w:color="auto" w:sz="4" w:space="0"/>
              <w:right w:val="single" w:color="auto" w:sz="4" w:space="0"/>
            </w:tcBorders>
            <w:noWrap/>
            <w:vAlign w:val="center"/>
          </w:tcPr>
          <w:p w14:paraId="12D7C704">
            <w:pPr>
              <w:spacing w:line="360" w:lineRule="exact"/>
              <w:rPr>
                <w:rFonts w:hint="eastAsia" w:ascii="宋体" w:hAnsi="宋体" w:cs="宋体"/>
                <w:color w:val="auto"/>
                <w:sz w:val="22"/>
                <w:highlight w:val="none"/>
              </w:rPr>
            </w:pPr>
          </w:p>
        </w:tc>
      </w:tr>
      <w:tr w14:paraId="6C030A45">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248B643E">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237</w:t>
            </w:r>
          </w:p>
        </w:tc>
        <w:tc>
          <w:tcPr>
            <w:tcW w:w="2938" w:type="pct"/>
            <w:tcBorders>
              <w:top w:val="nil"/>
              <w:left w:val="nil"/>
              <w:bottom w:val="single" w:color="auto" w:sz="4" w:space="0"/>
              <w:right w:val="single" w:color="auto" w:sz="4" w:space="0"/>
            </w:tcBorders>
            <w:noWrap/>
            <w:vAlign w:val="center"/>
          </w:tcPr>
          <w:p w14:paraId="79C211BB">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YS明珠路-滨海一道西电警2(交警)</w:t>
            </w:r>
          </w:p>
        </w:tc>
        <w:tc>
          <w:tcPr>
            <w:tcW w:w="1305" w:type="pct"/>
            <w:tcBorders>
              <w:top w:val="nil"/>
              <w:left w:val="nil"/>
              <w:bottom w:val="single" w:color="auto" w:sz="4" w:space="0"/>
              <w:right w:val="single" w:color="auto" w:sz="4" w:space="0"/>
            </w:tcBorders>
            <w:shd w:val="clear" w:color="auto" w:fill="FFFFFF"/>
            <w:noWrap/>
            <w:vAlign w:val="bottom"/>
          </w:tcPr>
          <w:p w14:paraId="085652BB">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电警（卡口）237</w:t>
            </w:r>
          </w:p>
        </w:tc>
        <w:tc>
          <w:tcPr>
            <w:tcW w:w="385" w:type="pct"/>
            <w:tcBorders>
              <w:top w:val="nil"/>
              <w:left w:val="nil"/>
              <w:bottom w:val="single" w:color="auto" w:sz="4" w:space="0"/>
              <w:right w:val="single" w:color="auto" w:sz="4" w:space="0"/>
            </w:tcBorders>
            <w:noWrap/>
            <w:vAlign w:val="center"/>
          </w:tcPr>
          <w:p w14:paraId="37BA70CF">
            <w:pPr>
              <w:spacing w:line="360" w:lineRule="exact"/>
              <w:rPr>
                <w:rFonts w:hint="eastAsia" w:ascii="宋体" w:hAnsi="宋体" w:cs="宋体"/>
                <w:color w:val="auto"/>
                <w:sz w:val="22"/>
                <w:highlight w:val="none"/>
              </w:rPr>
            </w:pPr>
          </w:p>
        </w:tc>
      </w:tr>
      <w:tr w14:paraId="094D2421">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505CE952">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238</w:t>
            </w:r>
          </w:p>
        </w:tc>
        <w:tc>
          <w:tcPr>
            <w:tcW w:w="2938" w:type="pct"/>
            <w:tcBorders>
              <w:top w:val="nil"/>
              <w:left w:val="nil"/>
              <w:bottom w:val="single" w:color="auto" w:sz="4" w:space="0"/>
              <w:right w:val="single" w:color="auto" w:sz="4" w:space="0"/>
            </w:tcBorders>
            <w:noWrap/>
            <w:vAlign w:val="center"/>
          </w:tcPr>
          <w:p w14:paraId="59C9CB8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YS明珠路-滨海一道西卡口1(交警)</w:t>
            </w:r>
          </w:p>
        </w:tc>
        <w:tc>
          <w:tcPr>
            <w:tcW w:w="1305" w:type="pct"/>
            <w:tcBorders>
              <w:top w:val="nil"/>
              <w:left w:val="nil"/>
              <w:bottom w:val="single" w:color="auto" w:sz="4" w:space="0"/>
              <w:right w:val="single" w:color="auto" w:sz="4" w:space="0"/>
            </w:tcBorders>
            <w:shd w:val="clear" w:color="auto" w:fill="FFFFFF"/>
            <w:noWrap/>
            <w:vAlign w:val="bottom"/>
          </w:tcPr>
          <w:p w14:paraId="18E6E19B">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电警（卡口）238</w:t>
            </w:r>
          </w:p>
        </w:tc>
        <w:tc>
          <w:tcPr>
            <w:tcW w:w="385" w:type="pct"/>
            <w:tcBorders>
              <w:top w:val="nil"/>
              <w:left w:val="nil"/>
              <w:bottom w:val="single" w:color="auto" w:sz="4" w:space="0"/>
              <w:right w:val="single" w:color="auto" w:sz="4" w:space="0"/>
            </w:tcBorders>
            <w:noWrap/>
            <w:vAlign w:val="center"/>
          </w:tcPr>
          <w:p w14:paraId="5BA81021">
            <w:pPr>
              <w:spacing w:line="360" w:lineRule="exact"/>
              <w:rPr>
                <w:rFonts w:hint="eastAsia" w:ascii="宋体" w:hAnsi="宋体" w:cs="宋体"/>
                <w:color w:val="auto"/>
                <w:sz w:val="22"/>
                <w:highlight w:val="none"/>
              </w:rPr>
            </w:pPr>
          </w:p>
        </w:tc>
      </w:tr>
      <w:tr w14:paraId="31992021">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CB37F1C">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239</w:t>
            </w:r>
          </w:p>
        </w:tc>
        <w:tc>
          <w:tcPr>
            <w:tcW w:w="2938" w:type="pct"/>
            <w:tcBorders>
              <w:top w:val="nil"/>
              <w:left w:val="nil"/>
              <w:bottom w:val="single" w:color="auto" w:sz="4" w:space="0"/>
              <w:right w:val="single" w:color="auto" w:sz="4" w:space="0"/>
            </w:tcBorders>
            <w:noWrap/>
            <w:vAlign w:val="center"/>
          </w:tcPr>
          <w:p w14:paraId="45D0F6E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YS明珠路-滨海一道西卡口2(交警)</w:t>
            </w:r>
          </w:p>
        </w:tc>
        <w:tc>
          <w:tcPr>
            <w:tcW w:w="1305" w:type="pct"/>
            <w:tcBorders>
              <w:top w:val="nil"/>
              <w:left w:val="nil"/>
              <w:bottom w:val="single" w:color="auto" w:sz="4" w:space="0"/>
              <w:right w:val="single" w:color="auto" w:sz="4" w:space="0"/>
            </w:tcBorders>
            <w:shd w:val="clear" w:color="auto" w:fill="FFFFFF"/>
            <w:noWrap/>
            <w:vAlign w:val="bottom"/>
          </w:tcPr>
          <w:p w14:paraId="1289ED2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电警（卡口）239</w:t>
            </w:r>
          </w:p>
        </w:tc>
        <w:tc>
          <w:tcPr>
            <w:tcW w:w="385" w:type="pct"/>
            <w:tcBorders>
              <w:top w:val="nil"/>
              <w:left w:val="nil"/>
              <w:bottom w:val="single" w:color="auto" w:sz="4" w:space="0"/>
              <w:right w:val="single" w:color="auto" w:sz="4" w:space="0"/>
            </w:tcBorders>
            <w:noWrap/>
            <w:vAlign w:val="center"/>
          </w:tcPr>
          <w:p w14:paraId="253B1ADC">
            <w:pPr>
              <w:spacing w:line="360" w:lineRule="exact"/>
              <w:rPr>
                <w:rFonts w:hint="eastAsia" w:ascii="宋体" w:hAnsi="宋体" w:cs="宋体"/>
                <w:color w:val="auto"/>
                <w:sz w:val="22"/>
                <w:highlight w:val="none"/>
              </w:rPr>
            </w:pPr>
          </w:p>
        </w:tc>
      </w:tr>
      <w:tr w14:paraId="23743AD4">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9952092">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240</w:t>
            </w:r>
          </w:p>
        </w:tc>
        <w:tc>
          <w:tcPr>
            <w:tcW w:w="2938" w:type="pct"/>
            <w:tcBorders>
              <w:top w:val="nil"/>
              <w:left w:val="nil"/>
              <w:bottom w:val="single" w:color="auto" w:sz="4" w:space="0"/>
              <w:right w:val="single" w:color="auto" w:sz="4" w:space="0"/>
            </w:tcBorders>
            <w:noWrap/>
            <w:vAlign w:val="center"/>
          </w:tcPr>
          <w:p w14:paraId="203DDF1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YS明珠路-杨柳路东电警1(交警)</w:t>
            </w:r>
          </w:p>
        </w:tc>
        <w:tc>
          <w:tcPr>
            <w:tcW w:w="1305" w:type="pct"/>
            <w:tcBorders>
              <w:top w:val="nil"/>
              <w:left w:val="nil"/>
              <w:bottom w:val="single" w:color="auto" w:sz="4" w:space="0"/>
              <w:right w:val="single" w:color="auto" w:sz="4" w:space="0"/>
            </w:tcBorders>
            <w:shd w:val="clear" w:color="auto" w:fill="FFFFFF"/>
            <w:noWrap/>
            <w:vAlign w:val="bottom"/>
          </w:tcPr>
          <w:p w14:paraId="2CDFBF6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电警（卡口）240</w:t>
            </w:r>
          </w:p>
        </w:tc>
        <w:tc>
          <w:tcPr>
            <w:tcW w:w="385" w:type="pct"/>
            <w:tcBorders>
              <w:top w:val="nil"/>
              <w:left w:val="nil"/>
              <w:bottom w:val="single" w:color="auto" w:sz="4" w:space="0"/>
              <w:right w:val="single" w:color="auto" w:sz="4" w:space="0"/>
            </w:tcBorders>
            <w:noWrap/>
            <w:vAlign w:val="center"/>
          </w:tcPr>
          <w:p w14:paraId="62A0B8D7">
            <w:pPr>
              <w:spacing w:line="360" w:lineRule="exact"/>
              <w:rPr>
                <w:rFonts w:hint="eastAsia" w:ascii="宋体" w:hAnsi="宋体" w:cs="宋体"/>
                <w:color w:val="auto"/>
                <w:sz w:val="22"/>
                <w:highlight w:val="none"/>
              </w:rPr>
            </w:pPr>
          </w:p>
        </w:tc>
      </w:tr>
      <w:tr w14:paraId="1644CC1F">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575E250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241</w:t>
            </w:r>
          </w:p>
        </w:tc>
        <w:tc>
          <w:tcPr>
            <w:tcW w:w="2938" w:type="pct"/>
            <w:tcBorders>
              <w:top w:val="nil"/>
              <w:left w:val="nil"/>
              <w:bottom w:val="single" w:color="auto" w:sz="4" w:space="0"/>
              <w:right w:val="single" w:color="auto" w:sz="4" w:space="0"/>
            </w:tcBorders>
            <w:noWrap/>
            <w:vAlign w:val="center"/>
          </w:tcPr>
          <w:p w14:paraId="7A919207">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YS明珠路-杨柳路东电警2(交警)</w:t>
            </w:r>
          </w:p>
        </w:tc>
        <w:tc>
          <w:tcPr>
            <w:tcW w:w="1305" w:type="pct"/>
            <w:tcBorders>
              <w:top w:val="nil"/>
              <w:left w:val="nil"/>
              <w:bottom w:val="single" w:color="auto" w:sz="4" w:space="0"/>
              <w:right w:val="single" w:color="auto" w:sz="4" w:space="0"/>
            </w:tcBorders>
            <w:shd w:val="clear" w:color="auto" w:fill="FFFFFF"/>
            <w:noWrap/>
            <w:vAlign w:val="bottom"/>
          </w:tcPr>
          <w:p w14:paraId="70287A45">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电警（卡口）241</w:t>
            </w:r>
          </w:p>
        </w:tc>
        <w:tc>
          <w:tcPr>
            <w:tcW w:w="385" w:type="pct"/>
            <w:tcBorders>
              <w:top w:val="nil"/>
              <w:left w:val="nil"/>
              <w:bottom w:val="single" w:color="auto" w:sz="4" w:space="0"/>
              <w:right w:val="single" w:color="auto" w:sz="4" w:space="0"/>
            </w:tcBorders>
            <w:noWrap/>
            <w:vAlign w:val="center"/>
          </w:tcPr>
          <w:p w14:paraId="43FC527A">
            <w:pPr>
              <w:spacing w:line="360" w:lineRule="exact"/>
              <w:rPr>
                <w:rFonts w:hint="eastAsia" w:ascii="宋体" w:hAnsi="宋体" w:cs="宋体"/>
                <w:color w:val="auto"/>
                <w:sz w:val="22"/>
                <w:highlight w:val="none"/>
              </w:rPr>
            </w:pPr>
          </w:p>
        </w:tc>
      </w:tr>
      <w:tr w14:paraId="754F0718">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043E4C0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242</w:t>
            </w:r>
          </w:p>
        </w:tc>
        <w:tc>
          <w:tcPr>
            <w:tcW w:w="2938" w:type="pct"/>
            <w:tcBorders>
              <w:top w:val="nil"/>
              <w:left w:val="nil"/>
              <w:bottom w:val="single" w:color="auto" w:sz="4" w:space="0"/>
              <w:right w:val="single" w:color="auto" w:sz="4" w:space="0"/>
            </w:tcBorders>
            <w:noWrap/>
            <w:vAlign w:val="center"/>
          </w:tcPr>
          <w:p w14:paraId="41BD77C2">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YS明珠路-杨柳路西电警1(交警)</w:t>
            </w:r>
          </w:p>
        </w:tc>
        <w:tc>
          <w:tcPr>
            <w:tcW w:w="1305" w:type="pct"/>
            <w:tcBorders>
              <w:top w:val="nil"/>
              <w:left w:val="nil"/>
              <w:bottom w:val="single" w:color="auto" w:sz="4" w:space="0"/>
              <w:right w:val="single" w:color="auto" w:sz="4" w:space="0"/>
            </w:tcBorders>
            <w:shd w:val="clear" w:color="auto" w:fill="FFFFFF"/>
            <w:noWrap/>
            <w:vAlign w:val="bottom"/>
          </w:tcPr>
          <w:p w14:paraId="2A350ADD">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电警（卡口）242</w:t>
            </w:r>
          </w:p>
        </w:tc>
        <w:tc>
          <w:tcPr>
            <w:tcW w:w="385" w:type="pct"/>
            <w:tcBorders>
              <w:top w:val="nil"/>
              <w:left w:val="nil"/>
              <w:bottom w:val="single" w:color="auto" w:sz="4" w:space="0"/>
              <w:right w:val="single" w:color="auto" w:sz="4" w:space="0"/>
            </w:tcBorders>
            <w:noWrap/>
            <w:vAlign w:val="center"/>
          </w:tcPr>
          <w:p w14:paraId="29FF5BEB">
            <w:pPr>
              <w:spacing w:line="360" w:lineRule="exact"/>
              <w:rPr>
                <w:rFonts w:hint="eastAsia" w:ascii="宋体" w:hAnsi="宋体" w:cs="宋体"/>
                <w:color w:val="auto"/>
                <w:sz w:val="22"/>
                <w:highlight w:val="none"/>
              </w:rPr>
            </w:pPr>
          </w:p>
        </w:tc>
      </w:tr>
      <w:tr w14:paraId="6CBD7A21">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CA3C69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243</w:t>
            </w:r>
          </w:p>
        </w:tc>
        <w:tc>
          <w:tcPr>
            <w:tcW w:w="2938" w:type="pct"/>
            <w:tcBorders>
              <w:top w:val="nil"/>
              <w:left w:val="nil"/>
              <w:bottom w:val="single" w:color="auto" w:sz="4" w:space="0"/>
              <w:right w:val="single" w:color="auto" w:sz="4" w:space="0"/>
            </w:tcBorders>
            <w:noWrap/>
            <w:vAlign w:val="center"/>
          </w:tcPr>
          <w:p w14:paraId="468F37D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YS明珠路-杨柳路西电警2(交警)</w:t>
            </w:r>
          </w:p>
        </w:tc>
        <w:tc>
          <w:tcPr>
            <w:tcW w:w="1305" w:type="pct"/>
            <w:tcBorders>
              <w:top w:val="nil"/>
              <w:left w:val="nil"/>
              <w:bottom w:val="single" w:color="auto" w:sz="4" w:space="0"/>
              <w:right w:val="single" w:color="auto" w:sz="4" w:space="0"/>
            </w:tcBorders>
            <w:shd w:val="clear" w:color="auto" w:fill="FFFFFF"/>
            <w:noWrap/>
            <w:vAlign w:val="bottom"/>
          </w:tcPr>
          <w:p w14:paraId="5E27518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电警（卡口）243</w:t>
            </w:r>
          </w:p>
        </w:tc>
        <w:tc>
          <w:tcPr>
            <w:tcW w:w="385" w:type="pct"/>
            <w:tcBorders>
              <w:top w:val="nil"/>
              <w:left w:val="nil"/>
              <w:bottom w:val="single" w:color="auto" w:sz="4" w:space="0"/>
              <w:right w:val="single" w:color="auto" w:sz="4" w:space="0"/>
            </w:tcBorders>
            <w:noWrap/>
            <w:vAlign w:val="center"/>
          </w:tcPr>
          <w:p w14:paraId="4E00330D">
            <w:pPr>
              <w:spacing w:line="360" w:lineRule="exact"/>
              <w:rPr>
                <w:rFonts w:hint="eastAsia" w:ascii="宋体" w:hAnsi="宋体" w:cs="宋体"/>
                <w:color w:val="auto"/>
                <w:sz w:val="22"/>
                <w:highlight w:val="none"/>
              </w:rPr>
            </w:pPr>
          </w:p>
        </w:tc>
      </w:tr>
      <w:tr w14:paraId="71552606">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278436F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244</w:t>
            </w:r>
          </w:p>
        </w:tc>
        <w:tc>
          <w:tcPr>
            <w:tcW w:w="2938" w:type="pct"/>
            <w:tcBorders>
              <w:top w:val="nil"/>
              <w:left w:val="nil"/>
              <w:bottom w:val="single" w:color="auto" w:sz="4" w:space="0"/>
              <w:right w:val="single" w:color="auto" w:sz="4" w:space="0"/>
            </w:tcBorders>
            <w:noWrap/>
            <w:vAlign w:val="center"/>
          </w:tcPr>
          <w:p w14:paraId="7E0650BB">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YS瓯江路-上陡门公园(违停)(交警)</w:t>
            </w:r>
          </w:p>
        </w:tc>
        <w:tc>
          <w:tcPr>
            <w:tcW w:w="1305" w:type="pct"/>
            <w:tcBorders>
              <w:top w:val="nil"/>
              <w:left w:val="nil"/>
              <w:bottom w:val="single" w:color="auto" w:sz="4" w:space="0"/>
              <w:right w:val="single" w:color="auto" w:sz="4" w:space="0"/>
            </w:tcBorders>
            <w:shd w:val="clear" w:color="auto" w:fill="FFFFFF"/>
            <w:noWrap/>
            <w:vAlign w:val="bottom"/>
          </w:tcPr>
          <w:p w14:paraId="0516346B">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电警（卡口）244</w:t>
            </w:r>
          </w:p>
        </w:tc>
        <w:tc>
          <w:tcPr>
            <w:tcW w:w="385" w:type="pct"/>
            <w:tcBorders>
              <w:top w:val="nil"/>
              <w:left w:val="nil"/>
              <w:bottom w:val="single" w:color="auto" w:sz="4" w:space="0"/>
              <w:right w:val="single" w:color="auto" w:sz="4" w:space="0"/>
            </w:tcBorders>
            <w:noWrap/>
            <w:vAlign w:val="center"/>
          </w:tcPr>
          <w:p w14:paraId="539E3427">
            <w:pPr>
              <w:spacing w:line="360" w:lineRule="exact"/>
              <w:rPr>
                <w:rFonts w:hint="eastAsia" w:ascii="宋体" w:hAnsi="宋体" w:cs="宋体"/>
                <w:color w:val="auto"/>
                <w:sz w:val="22"/>
                <w:highlight w:val="none"/>
              </w:rPr>
            </w:pPr>
          </w:p>
        </w:tc>
      </w:tr>
      <w:tr w14:paraId="11E9099A">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588A5E5C">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245</w:t>
            </w:r>
          </w:p>
        </w:tc>
        <w:tc>
          <w:tcPr>
            <w:tcW w:w="2938" w:type="pct"/>
            <w:tcBorders>
              <w:top w:val="nil"/>
              <w:left w:val="nil"/>
              <w:bottom w:val="single" w:color="auto" w:sz="4" w:space="0"/>
              <w:right w:val="single" w:color="auto" w:sz="4" w:space="0"/>
            </w:tcBorders>
            <w:noWrap/>
            <w:vAlign w:val="center"/>
          </w:tcPr>
          <w:p w14:paraId="16F17D72">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YS七都大道支路瓯都农家乐前(违停)(交警)</w:t>
            </w:r>
          </w:p>
        </w:tc>
        <w:tc>
          <w:tcPr>
            <w:tcW w:w="1305" w:type="pct"/>
            <w:tcBorders>
              <w:top w:val="nil"/>
              <w:left w:val="nil"/>
              <w:bottom w:val="single" w:color="auto" w:sz="4" w:space="0"/>
              <w:right w:val="single" w:color="auto" w:sz="4" w:space="0"/>
            </w:tcBorders>
            <w:shd w:val="clear" w:color="auto" w:fill="FFFFFF"/>
            <w:noWrap/>
            <w:vAlign w:val="bottom"/>
          </w:tcPr>
          <w:p w14:paraId="5E0CCF87">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电警（卡口）245</w:t>
            </w:r>
          </w:p>
        </w:tc>
        <w:tc>
          <w:tcPr>
            <w:tcW w:w="385" w:type="pct"/>
            <w:tcBorders>
              <w:top w:val="nil"/>
              <w:left w:val="nil"/>
              <w:bottom w:val="single" w:color="auto" w:sz="4" w:space="0"/>
              <w:right w:val="single" w:color="auto" w:sz="4" w:space="0"/>
            </w:tcBorders>
            <w:noWrap/>
            <w:vAlign w:val="center"/>
          </w:tcPr>
          <w:p w14:paraId="0044E899">
            <w:pPr>
              <w:spacing w:line="360" w:lineRule="exact"/>
              <w:rPr>
                <w:rFonts w:hint="eastAsia" w:ascii="宋体" w:hAnsi="宋体" w:cs="宋体"/>
                <w:color w:val="auto"/>
                <w:sz w:val="22"/>
                <w:highlight w:val="none"/>
              </w:rPr>
            </w:pPr>
          </w:p>
        </w:tc>
      </w:tr>
      <w:tr w14:paraId="3EEE36D6">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70C48FB7">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246</w:t>
            </w:r>
          </w:p>
        </w:tc>
        <w:tc>
          <w:tcPr>
            <w:tcW w:w="2938" w:type="pct"/>
            <w:tcBorders>
              <w:top w:val="nil"/>
              <w:left w:val="nil"/>
              <w:bottom w:val="single" w:color="auto" w:sz="4" w:space="0"/>
              <w:right w:val="single" w:color="auto" w:sz="4" w:space="0"/>
            </w:tcBorders>
            <w:noWrap/>
            <w:vAlign w:val="center"/>
          </w:tcPr>
          <w:p w14:paraId="43461AF2">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YS前黄路与里垟新路交叉口(违停)(交警)</w:t>
            </w:r>
          </w:p>
        </w:tc>
        <w:tc>
          <w:tcPr>
            <w:tcW w:w="1305" w:type="pct"/>
            <w:tcBorders>
              <w:top w:val="nil"/>
              <w:left w:val="nil"/>
              <w:bottom w:val="single" w:color="auto" w:sz="4" w:space="0"/>
              <w:right w:val="single" w:color="auto" w:sz="4" w:space="0"/>
            </w:tcBorders>
            <w:shd w:val="clear" w:color="auto" w:fill="FFFFFF"/>
            <w:noWrap/>
            <w:vAlign w:val="bottom"/>
          </w:tcPr>
          <w:p w14:paraId="435A773E">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电警（卡口）246</w:t>
            </w:r>
          </w:p>
        </w:tc>
        <w:tc>
          <w:tcPr>
            <w:tcW w:w="385" w:type="pct"/>
            <w:tcBorders>
              <w:top w:val="nil"/>
              <w:left w:val="nil"/>
              <w:bottom w:val="single" w:color="auto" w:sz="4" w:space="0"/>
              <w:right w:val="single" w:color="auto" w:sz="4" w:space="0"/>
            </w:tcBorders>
            <w:noWrap/>
            <w:vAlign w:val="center"/>
          </w:tcPr>
          <w:p w14:paraId="619C7693">
            <w:pPr>
              <w:spacing w:line="360" w:lineRule="exact"/>
              <w:rPr>
                <w:rFonts w:hint="eastAsia" w:ascii="宋体" w:hAnsi="宋体" w:cs="宋体"/>
                <w:color w:val="auto"/>
                <w:sz w:val="22"/>
                <w:highlight w:val="none"/>
              </w:rPr>
            </w:pPr>
          </w:p>
        </w:tc>
      </w:tr>
      <w:tr w14:paraId="7DD378DC">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5C9C027">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247</w:t>
            </w:r>
          </w:p>
        </w:tc>
        <w:tc>
          <w:tcPr>
            <w:tcW w:w="2938" w:type="pct"/>
            <w:tcBorders>
              <w:top w:val="nil"/>
              <w:left w:val="nil"/>
              <w:bottom w:val="single" w:color="auto" w:sz="4" w:space="0"/>
              <w:right w:val="single" w:color="auto" w:sz="4" w:space="0"/>
            </w:tcBorders>
            <w:noWrap/>
            <w:vAlign w:val="center"/>
          </w:tcPr>
          <w:p w14:paraId="762878D9">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YS勤奋路-兴海路北电警(交警)</w:t>
            </w:r>
          </w:p>
        </w:tc>
        <w:tc>
          <w:tcPr>
            <w:tcW w:w="1305" w:type="pct"/>
            <w:tcBorders>
              <w:top w:val="nil"/>
              <w:left w:val="nil"/>
              <w:bottom w:val="single" w:color="auto" w:sz="4" w:space="0"/>
              <w:right w:val="single" w:color="auto" w:sz="4" w:space="0"/>
            </w:tcBorders>
            <w:shd w:val="clear" w:color="auto" w:fill="FFFFFF"/>
            <w:noWrap/>
            <w:vAlign w:val="bottom"/>
          </w:tcPr>
          <w:p w14:paraId="0134A08B">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电警（卡口）247</w:t>
            </w:r>
          </w:p>
        </w:tc>
        <w:tc>
          <w:tcPr>
            <w:tcW w:w="385" w:type="pct"/>
            <w:tcBorders>
              <w:top w:val="nil"/>
              <w:left w:val="nil"/>
              <w:bottom w:val="single" w:color="auto" w:sz="4" w:space="0"/>
              <w:right w:val="single" w:color="auto" w:sz="4" w:space="0"/>
            </w:tcBorders>
            <w:noWrap/>
            <w:vAlign w:val="center"/>
          </w:tcPr>
          <w:p w14:paraId="049387A1">
            <w:pPr>
              <w:spacing w:line="360" w:lineRule="exact"/>
              <w:rPr>
                <w:rFonts w:hint="eastAsia" w:ascii="宋体" w:hAnsi="宋体" w:cs="宋体"/>
                <w:color w:val="auto"/>
                <w:sz w:val="22"/>
                <w:highlight w:val="none"/>
              </w:rPr>
            </w:pPr>
          </w:p>
        </w:tc>
      </w:tr>
      <w:tr w14:paraId="4DFA3368">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6AA7D99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248</w:t>
            </w:r>
          </w:p>
        </w:tc>
        <w:tc>
          <w:tcPr>
            <w:tcW w:w="2938" w:type="pct"/>
            <w:tcBorders>
              <w:top w:val="nil"/>
              <w:left w:val="nil"/>
              <w:bottom w:val="single" w:color="auto" w:sz="4" w:space="0"/>
              <w:right w:val="single" w:color="auto" w:sz="4" w:space="0"/>
            </w:tcBorders>
            <w:noWrap/>
            <w:vAlign w:val="center"/>
          </w:tcPr>
          <w:p w14:paraId="6D9329B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YS勤奋路-兴海路南电警(交警)</w:t>
            </w:r>
          </w:p>
        </w:tc>
        <w:tc>
          <w:tcPr>
            <w:tcW w:w="1305" w:type="pct"/>
            <w:tcBorders>
              <w:top w:val="nil"/>
              <w:left w:val="nil"/>
              <w:bottom w:val="single" w:color="auto" w:sz="4" w:space="0"/>
              <w:right w:val="single" w:color="auto" w:sz="4" w:space="0"/>
            </w:tcBorders>
            <w:shd w:val="clear" w:color="auto" w:fill="FFFFFF"/>
            <w:noWrap/>
            <w:vAlign w:val="bottom"/>
          </w:tcPr>
          <w:p w14:paraId="479D777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电警（卡口）248</w:t>
            </w:r>
          </w:p>
        </w:tc>
        <w:tc>
          <w:tcPr>
            <w:tcW w:w="385" w:type="pct"/>
            <w:tcBorders>
              <w:top w:val="nil"/>
              <w:left w:val="nil"/>
              <w:bottom w:val="single" w:color="auto" w:sz="4" w:space="0"/>
              <w:right w:val="single" w:color="auto" w:sz="4" w:space="0"/>
            </w:tcBorders>
            <w:noWrap/>
            <w:vAlign w:val="center"/>
          </w:tcPr>
          <w:p w14:paraId="57E91F1E">
            <w:pPr>
              <w:spacing w:line="360" w:lineRule="exact"/>
              <w:rPr>
                <w:rFonts w:hint="eastAsia" w:ascii="宋体" w:hAnsi="宋体" w:cs="宋体"/>
                <w:color w:val="auto"/>
                <w:sz w:val="22"/>
                <w:highlight w:val="none"/>
              </w:rPr>
            </w:pPr>
          </w:p>
        </w:tc>
      </w:tr>
      <w:tr w14:paraId="013FDB39">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0E752EBB">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249</w:t>
            </w:r>
          </w:p>
        </w:tc>
        <w:tc>
          <w:tcPr>
            <w:tcW w:w="2938" w:type="pct"/>
            <w:tcBorders>
              <w:top w:val="nil"/>
              <w:left w:val="nil"/>
              <w:bottom w:val="single" w:color="auto" w:sz="4" w:space="0"/>
              <w:right w:val="single" w:color="auto" w:sz="4" w:space="0"/>
            </w:tcBorders>
            <w:noWrap/>
            <w:vAlign w:val="center"/>
          </w:tcPr>
          <w:p w14:paraId="61AB20C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YS人民路-府前街北电警(交警)</w:t>
            </w:r>
          </w:p>
        </w:tc>
        <w:tc>
          <w:tcPr>
            <w:tcW w:w="1305" w:type="pct"/>
            <w:tcBorders>
              <w:top w:val="nil"/>
              <w:left w:val="nil"/>
              <w:bottom w:val="single" w:color="auto" w:sz="4" w:space="0"/>
              <w:right w:val="single" w:color="auto" w:sz="4" w:space="0"/>
            </w:tcBorders>
            <w:shd w:val="clear" w:color="auto" w:fill="FFFFFF"/>
            <w:noWrap/>
            <w:vAlign w:val="bottom"/>
          </w:tcPr>
          <w:p w14:paraId="0558DEF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电警（卡口）249</w:t>
            </w:r>
          </w:p>
        </w:tc>
        <w:tc>
          <w:tcPr>
            <w:tcW w:w="385" w:type="pct"/>
            <w:tcBorders>
              <w:top w:val="nil"/>
              <w:left w:val="nil"/>
              <w:bottom w:val="single" w:color="auto" w:sz="4" w:space="0"/>
              <w:right w:val="single" w:color="auto" w:sz="4" w:space="0"/>
            </w:tcBorders>
            <w:noWrap/>
            <w:vAlign w:val="center"/>
          </w:tcPr>
          <w:p w14:paraId="13DFA853">
            <w:pPr>
              <w:spacing w:line="360" w:lineRule="exact"/>
              <w:rPr>
                <w:rFonts w:hint="eastAsia" w:ascii="宋体" w:hAnsi="宋体" w:cs="宋体"/>
                <w:color w:val="auto"/>
                <w:sz w:val="22"/>
                <w:highlight w:val="none"/>
              </w:rPr>
            </w:pPr>
          </w:p>
        </w:tc>
      </w:tr>
      <w:tr w14:paraId="649A22FA">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5AC843D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250</w:t>
            </w:r>
          </w:p>
        </w:tc>
        <w:tc>
          <w:tcPr>
            <w:tcW w:w="2938" w:type="pct"/>
            <w:tcBorders>
              <w:top w:val="nil"/>
              <w:left w:val="nil"/>
              <w:bottom w:val="single" w:color="auto" w:sz="4" w:space="0"/>
              <w:right w:val="single" w:color="auto" w:sz="4" w:space="0"/>
            </w:tcBorders>
            <w:noWrap/>
            <w:vAlign w:val="center"/>
          </w:tcPr>
          <w:p w14:paraId="184BFB12">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YS人民路隔岸路东枪机(交警)</w:t>
            </w:r>
          </w:p>
        </w:tc>
        <w:tc>
          <w:tcPr>
            <w:tcW w:w="1305" w:type="pct"/>
            <w:tcBorders>
              <w:top w:val="nil"/>
              <w:left w:val="nil"/>
              <w:bottom w:val="single" w:color="auto" w:sz="4" w:space="0"/>
              <w:right w:val="single" w:color="auto" w:sz="4" w:space="0"/>
            </w:tcBorders>
            <w:shd w:val="clear" w:color="auto" w:fill="FFFFFF"/>
            <w:noWrap/>
            <w:vAlign w:val="bottom"/>
          </w:tcPr>
          <w:p w14:paraId="0377D42A">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电警（卡口）250</w:t>
            </w:r>
          </w:p>
        </w:tc>
        <w:tc>
          <w:tcPr>
            <w:tcW w:w="385" w:type="pct"/>
            <w:tcBorders>
              <w:top w:val="nil"/>
              <w:left w:val="nil"/>
              <w:bottom w:val="single" w:color="auto" w:sz="4" w:space="0"/>
              <w:right w:val="single" w:color="auto" w:sz="4" w:space="0"/>
            </w:tcBorders>
            <w:noWrap/>
            <w:vAlign w:val="center"/>
          </w:tcPr>
          <w:p w14:paraId="590B2DA3">
            <w:pPr>
              <w:spacing w:line="360" w:lineRule="exact"/>
              <w:rPr>
                <w:rFonts w:hint="eastAsia" w:ascii="宋体" w:hAnsi="宋体" w:cs="宋体"/>
                <w:color w:val="auto"/>
                <w:sz w:val="22"/>
                <w:highlight w:val="none"/>
              </w:rPr>
            </w:pPr>
          </w:p>
        </w:tc>
      </w:tr>
      <w:tr w14:paraId="32133EE6">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32A4C03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251</w:t>
            </w:r>
          </w:p>
        </w:tc>
        <w:tc>
          <w:tcPr>
            <w:tcW w:w="2938" w:type="pct"/>
            <w:tcBorders>
              <w:top w:val="nil"/>
              <w:left w:val="nil"/>
              <w:bottom w:val="single" w:color="auto" w:sz="4" w:space="0"/>
              <w:right w:val="single" w:color="auto" w:sz="4" w:space="0"/>
            </w:tcBorders>
            <w:noWrap/>
            <w:vAlign w:val="center"/>
          </w:tcPr>
          <w:p w14:paraId="3288EB6F">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YS人民路隔岸路南枪机(交警)(禁左)</w:t>
            </w:r>
          </w:p>
        </w:tc>
        <w:tc>
          <w:tcPr>
            <w:tcW w:w="1305" w:type="pct"/>
            <w:tcBorders>
              <w:top w:val="nil"/>
              <w:left w:val="nil"/>
              <w:bottom w:val="single" w:color="auto" w:sz="4" w:space="0"/>
              <w:right w:val="single" w:color="auto" w:sz="4" w:space="0"/>
            </w:tcBorders>
            <w:shd w:val="clear" w:color="auto" w:fill="FFFFFF"/>
            <w:noWrap/>
            <w:vAlign w:val="bottom"/>
          </w:tcPr>
          <w:p w14:paraId="20FBF9E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电警（卡口）251</w:t>
            </w:r>
          </w:p>
        </w:tc>
        <w:tc>
          <w:tcPr>
            <w:tcW w:w="385" w:type="pct"/>
            <w:tcBorders>
              <w:top w:val="nil"/>
              <w:left w:val="nil"/>
              <w:bottom w:val="single" w:color="auto" w:sz="4" w:space="0"/>
              <w:right w:val="single" w:color="auto" w:sz="4" w:space="0"/>
            </w:tcBorders>
            <w:noWrap/>
            <w:vAlign w:val="center"/>
          </w:tcPr>
          <w:p w14:paraId="3A2B512B">
            <w:pPr>
              <w:spacing w:line="360" w:lineRule="exact"/>
              <w:rPr>
                <w:rFonts w:hint="eastAsia" w:ascii="宋体" w:hAnsi="宋体" w:cs="宋体"/>
                <w:color w:val="auto"/>
                <w:sz w:val="22"/>
                <w:highlight w:val="none"/>
              </w:rPr>
            </w:pPr>
          </w:p>
        </w:tc>
      </w:tr>
      <w:tr w14:paraId="097AC0CD">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FE4E27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252</w:t>
            </w:r>
          </w:p>
        </w:tc>
        <w:tc>
          <w:tcPr>
            <w:tcW w:w="2938" w:type="pct"/>
            <w:tcBorders>
              <w:top w:val="nil"/>
              <w:left w:val="nil"/>
              <w:bottom w:val="single" w:color="auto" w:sz="4" w:space="0"/>
              <w:right w:val="single" w:color="auto" w:sz="4" w:space="0"/>
            </w:tcBorders>
            <w:noWrap/>
            <w:vAlign w:val="center"/>
          </w:tcPr>
          <w:p w14:paraId="2520ADCE">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YS人民路莲花路西枪机(交警)(禁左)</w:t>
            </w:r>
          </w:p>
        </w:tc>
        <w:tc>
          <w:tcPr>
            <w:tcW w:w="1305" w:type="pct"/>
            <w:tcBorders>
              <w:top w:val="nil"/>
              <w:left w:val="nil"/>
              <w:bottom w:val="single" w:color="auto" w:sz="4" w:space="0"/>
              <w:right w:val="single" w:color="auto" w:sz="4" w:space="0"/>
            </w:tcBorders>
            <w:shd w:val="clear" w:color="auto" w:fill="FFFFFF"/>
            <w:noWrap/>
            <w:vAlign w:val="bottom"/>
          </w:tcPr>
          <w:p w14:paraId="777351AC">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电警（卡口）252</w:t>
            </w:r>
          </w:p>
        </w:tc>
        <w:tc>
          <w:tcPr>
            <w:tcW w:w="385" w:type="pct"/>
            <w:tcBorders>
              <w:top w:val="nil"/>
              <w:left w:val="nil"/>
              <w:bottom w:val="single" w:color="auto" w:sz="4" w:space="0"/>
              <w:right w:val="single" w:color="auto" w:sz="4" w:space="0"/>
            </w:tcBorders>
            <w:noWrap/>
            <w:vAlign w:val="center"/>
          </w:tcPr>
          <w:p w14:paraId="52C96681">
            <w:pPr>
              <w:spacing w:line="360" w:lineRule="exact"/>
              <w:rPr>
                <w:rFonts w:hint="eastAsia" w:ascii="宋体" w:hAnsi="宋体" w:cs="宋体"/>
                <w:color w:val="auto"/>
                <w:sz w:val="22"/>
                <w:highlight w:val="none"/>
              </w:rPr>
            </w:pPr>
          </w:p>
        </w:tc>
      </w:tr>
      <w:tr w14:paraId="485E3401">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250A6F6C">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253</w:t>
            </w:r>
          </w:p>
        </w:tc>
        <w:tc>
          <w:tcPr>
            <w:tcW w:w="2938" w:type="pct"/>
            <w:tcBorders>
              <w:top w:val="nil"/>
              <w:left w:val="nil"/>
              <w:bottom w:val="single" w:color="auto" w:sz="4" w:space="0"/>
              <w:right w:val="single" w:color="auto" w:sz="4" w:space="0"/>
            </w:tcBorders>
            <w:noWrap/>
            <w:vAlign w:val="center"/>
          </w:tcPr>
          <w:p w14:paraId="018E22EC">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YS人民路中山公园西枪机(交警)(禁左)</w:t>
            </w:r>
          </w:p>
        </w:tc>
        <w:tc>
          <w:tcPr>
            <w:tcW w:w="1305" w:type="pct"/>
            <w:tcBorders>
              <w:top w:val="nil"/>
              <w:left w:val="nil"/>
              <w:bottom w:val="single" w:color="auto" w:sz="4" w:space="0"/>
              <w:right w:val="single" w:color="auto" w:sz="4" w:space="0"/>
            </w:tcBorders>
            <w:shd w:val="clear" w:color="auto" w:fill="FFFFFF"/>
            <w:noWrap/>
            <w:vAlign w:val="bottom"/>
          </w:tcPr>
          <w:p w14:paraId="6E82380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电警（卡口）253</w:t>
            </w:r>
          </w:p>
        </w:tc>
        <w:tc>
          <w:tcPr>
            <w:tcW w:w="385" w:type="pct"/>
            <w:tcBorders>
              <w:top w:val="nil"/>
              <w:left w:val="nil"/>
              <w:bottom w:val="single" w:color="auto" w:sz="4" w:space="0"/>
              <w:right w:val="single" w:color="auto" w:sz="4" w:space="0"/>
            </w:tcBorders>
            <w:noWrap/>
            <w:vAlign w:val="center"/>
          </w:tcPr>
          <w:p w14:paraId="73DB693C">
            <w:pPr>
              <w:spacing w:line="360" w:lineRule="exact"/>
              <w:rPr>
                <w:rFonts w:hint="eastAsia" w:ascii="宋体" w:hAnsi="宋体" w:cs="宋体"/>
                <w:color w:val="auto"/>
                <w:sz w:val="22"/>
                <w:highlight w:val="none"/>
              </w:rPr>
            </w:pPr>
          </w:p>
        </w:tc>
      </w:tr>
      <w:tr w14:paraId="0DBE0AA9">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5ABBB78F">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254</w:t>
            </w:r>
          </w:p>
        </w:tc>
        <w:tc>
          <w:tcPr>
            <w:tcW w:w="2938" w:type="pct"/>
            <w:tcBorders>
              <w:top w:val="nil"/>
              <w:left w:val="nil"/>
              <w:bottom w:val="single" w:color="auto" w:sz="4" w:space="0"/>
              <w:right w:val="single" w:color="auto" w:sz="4" w:space="0"/>
            </w:tcBorders>
            <w:noWrap/>
            <w:vAlign w:val="center"/>
          </w:tcPr>
          <w:p w14:paraId="17DB3EFB">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YS三友路上美小区东侧斑马线北枪机(礼让行人)(交警)</w:t>
            </w:r>
          </w:p>
        </w:tc>
        <w:tc>
          <w:tcPr>
            <w:tcW w:w="1305" w:type="pct"/>
            <w:tcBorders>
              <w:top w:val="nil"/>
              <w:left w:val="nil"/>
              <w:bottom w:val="single" w:color="auto" w:sz="4" w:space="0"/>
              <w:right w:val="single" w:color="auto" w:sz="4" w:space="0"/>
            </w:tcBorders>
            <w:shd w:val="clear" w:color="auto" w:fill="FFFFFF"/>
            <w:noWrap/>
            <w:vAlign w:val="bottom"/>
          </w:tcPr>
          <w:p w14:paraId="300DF17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电警（卡口）254</w:t>
            </w:r>
          </w:p>
        </w:tc>
        <w:tc>
          <w:tcPr>
            <w:tcW w:w="385" w:type="pct"/>
            <w:tcBorders>
              <w:top w:val="nil"/>
              <w:left w:val="nil"/>
              <w:bottom w:val="single" w:color="auto" w:sz="4" w:space="0"/>
              <w:right w:val="single" w:color="auto" w:sz="4" w:space="0"/>
            </w:tcBorders>
            <w:noWrap/>
            <w:vAlign w:val="center"/>
          </w:tcPr>
          <w:p w14:paraId="0D81C584">
            <w:pPr>
              <w:spacing w:line="360" w:lineRule="exact"/>
              <w:rPr>
                <w:rFonts w:hint="eastAsia" w:ascii="宋体" w:hAnsi="宋体" w:cs="宋体"/>
                <w:color w:val="auto"/>
                <w:sz w:val="22"/>
                <w:highlight w:val="none"/>
              </w:rPr>
            </w:pPr>
          </w:p>
        </w:tc>
      </w:tr>
      <w:tr w14:paraId="1F3B5DC6">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86B15C9">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255</w:t>
            </w:r>
          </w:p>
        </w:tc>
        <w:tc>
          <w:tcPr>
            <w:tcW w:w="2938" w:type="pct"/>
            <w:tcBorders>
              <w:top w:val="nil"/>
              <w:left w:val="nil"/>
              <w:bottom w:val="single" w:color="auto" w:sz="4" w:space="0"/>
              <w:right w:val="single" w:color="auto" w:sz="4" w:space="0"/>
            </w:tcBorders>
            <w:noWrap/>
            <w:vAlign w:val="center"/>
          </w:tcPr>
          <w:p w14:paraId="2C63048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YS三友路上美小区东侧斑马线南枪机(礼让行人)(交警)</w:t>
            </w:r>
          </w:p>
        </w:tc>
        <w:tc>
          <w:tcPr>
            <w:tcW w:w="1305" w:type="pct"/>
            <w:tcBorders>
              <w:top w:val="nil"/>
              <w:left w:val="nil"/>
              <w:bottom w:val="single" w:color="auto" w:sz="4" w:space="0"/>
              <w:right w:val="single" w:color="auto" w:sz="4" w:space="0"/>
            </w:tcBorders>
            <w:shd w:val="clear" w:color="auto" w:fill="FFFFFF"/>
            <w:noWrap/>
            <w:vAlign w:val="bottom"/>
          </w:tcPr>
          <w:p w14:paraId="4F88D5C9">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电警（卡口）255</w:t>
            </w:r>
          </w:p>
        </w:tc>
        <w:tc>
          <w:tcPr>
            <w:tcW w:w="385" w:type="pct"/>
            <w:tcBorders>
              <w:top w:val="nil"/>
              <w:left w:val="nil"/>
              <w:bottom w:val="single" w:color="auto" w:sz="4" w:space="0"/>
              <w:right w:val="single" w:color="auto" w:sz="4" w:space="0"/>
            </w:tcBorders>
            <w:noWrap/>
            <w:vAlign w:val="center"/>
          </w:tcPr>
          <w:p w14:paraId="11DC67BC">
            <w:pPr>
              <w:spacing w:line="360" w:lineRule="exact"/>
              <w:rPr>
                <w:rFonts w:hint="eastAsia" w:ascii="宋体" w:hAnsi="宋体" w:cs="宋体"/>
                <w:color w:val="auto"/>
                <w:sz w:val="22"/>
                <w:highlight w:val="none"/>
              </w:rPr>
            </w:pPr>
          </w:p>
        </w:tc>
      </w:tr>
      <w:tr w14:paraId="22E97A8C">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502E478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256</w:t>
            </w:r>
          </w:p>
        </w:tc>
        <w:tc>
          <w:tcPr>
            <w:tcW w:w="2938" w:type="pct"/>
            <w:tcBorders>
              <w:top w:val="nil"/>
              <w:left w:val="nil"/>
              <w:bottom w:val="single" w:color="auto" w:sz="4" w:space="0"/>
              <w:right w:val="single" w:color="auto" w:sz="4" w:space="0"/>
            </w:tcBorders>
            <w:noWrap/>
            <w:vAlign w:val="center"/>
          </w:tcPr>
          <w:p w14:paraId="24D7465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YS上宅前路宏欣家园(违停)(交警)</w:t>
            </w:r>
          </w:p>
        </w:tc>
        <w:tc>
          <w:tcPr>
            <w:tcW w:w="1305" w:type="pct"/>
            <w:tcBorders>
              <w:top w:val="nil"/>
              <w:left w:val="nil"/>
              <w:bottom w:val="single" w:color="auto" w:sz="4" w:space="0"/>
              <w:right w:val="single" w:color="auto" w:sz="4" w:space="0"/>
            </w:tcBorders>
            <w:shd w:val="clear" w:color="auto" w:fill="FFFFFF"/>
            <w:noWrap/>
            <w:vAlign w:val="bottom"/>
          </w:tcPr>
          <w:p w14:paraId="532F873C">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电警（卡口）256</w:t>
            </w:r>
          </w:p>
        </w:tc>
        <w:tc>
          <w:tcPr>
            <w:tcW w:w="385" w:type="pct"/>
            <w:tcBorders>
              <w:top w:val="nil"/>
              <w:left w:val="nil"/>
              <w:bottom w:val="single" w:color="auto" w:sz="4" w:space="0"/>
              <w:right w:val="single" w:color="auto" w:sz="4" w:space="0"/>
            </w:tcBorders>
            <w:noWrap/>
            <w:vAlign w:val="center"/>
          </w:tcPr>
          <w:p w14:paraId="4173A2BD">
            <w:pPr>
              <w:spacing w:line="360" w:lineRule="exact"/>
              <w:rPr>
                <w:rFonts w:hint="eastAsia" w:ascii="宋体" w:hAnsi="宋体" w:cs="宋体"/>
                <w:color w:val="auto"/>
                <w:sz w:val="22"/>
                <w:highlight w:val="none"/>
              </w:rPr>
            </w:pPr>
          </w:p>
        </w:tc>
      </w:tr>
      <w:tr w14:paraId="7B7259AD">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7ADCF08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257</w:t>
            </w:r>
          </w:p>
        </w:tc>
        <w:tc>
          <w:tcPr>
            <w:tcW w:w="2938" w:type="pct"/>
            <w:tcBorders>
              <w:top w:val="nil"/>
              <w:left w:val="nil"/>
              <w:bottom w:val="single" w:color="auto" w:sz="4" w:space="0"/>
              <w:right w:val="single" w:color="auto" w:sz="4" w:space="0"/>
            </w:tcBorders>
            <w:noWrap/>
            <w:vAlign w:val="center"/>
          </w:tcPr>
          <w:p w14:paraId="710AFE0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YS市府路-府西路北电警(交警)</w:t>
            </w:r>
          </w:p>
        </w:tc>
        <w:tc>
          <w:tcPr>
            <w:tcW w:w="1305" w:type="pct"/>
            <w:tcBorders>
              <w:top w:val="nil"/>
              <w:left w:val="nil"/>
              <w:bottom w:val="single" w:color="auto" w:sz="4" w:space="0"/>
              <w:right w:val="single" w:color="auto" w:sz="4" w:space="0"/>
            </w:tcBorders>
            <w:shd w:val="clear" w:color="auto" w:fill="FFFFFF"/>
            <w:noWrap/>
            <w:vAlign w:val="bottom"/>
          </w:tcPr>
          <w:p w14:paraId="69DBCA0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电警（卡口）257</w:t>
            </w:r>
          </w:p>
        </w:tc>
        <w:tc>
          <w:tcPr>
            <w:tcW w:w="385" w:type="pct"/>
            <w:tcBorders>
              <w:top w:val="nil"/>
              <w:left w:val="nil"/>
              <w:bottom w:val="single" w:color="auto" w:sz="4" w:space="0"/>
              <w:right w:val="single" w:color="auto" w:sz="4" w:space="0"/>
            </w:tcBorders>
            <w:noWrap/>
            <w:vAlign w:val="center"/>
          </w:tcPr>
          <w:p w14:paraId="6C76F95B">
            <w:pPr>
              <w:spacing w:line="360" w:lineRule="exact"/>
              <w:rPr>
                <w:rFonts w:hint="eastAsia" w:ascii="宋体" w:hAnsi="宋体" w:cs="宋体"/>
                <w:color w:val="auto"/>
                <w:sz w:val="22"/>
                <w:highlight w:val="none"/>
              </w:rPr>
            </w:pPr>
          </w:p>
        </w:tc>
      </w:tr>
      <w:tr w14:paraId="6FBE040C">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E958AB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258</w:t>
            </w:r>
          </w:p>
        </w:tc>
        <w:tc>
          <w:tcPr>
            <w:tcW w:w="2938" w:type="pct"/>
            <w:tcBorders>
              <w:top w:val="nil"/>
              <w:left w:val="nil"/>
              <w:bottom w:val="single" w:color="auto" w:sz="4" w:space="0"/>
              <w:right w:val="single" w:color="auto" w:sz="4" w:space="0"/>
            </w:tcBorders>
            <w:noWrap/>
            <w:vAlign w:val="center"/>
          </w:tcPr>
          <w:p w14:paraId="6906044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YS市府路-府西路北卡口(交警)</w:t>
            </w:r>
          </w:p>
        </w:tc>
        <w:tc>
          <w:tcPr>
            <w:tcW w:w="1305" w:type="pct"/>
            <w:tcBorders>
              <w:top w:val="nil"/>
              <w:left w:val="nil"/>
              <w:bottom w:val="single" w:color="auto" w:sz="4" w:space="0"/>
              <w:right w:val="single" w:color="auto" w:sz="4" w:space="0"/>
            </w:tcBorders>
            <w:shd w:val="clear" w:color="auto" w:fill="FFFFFF"/>
            <w:noWrap/>
            <w:vAlign w:val="bottom"/>
          </w:tcPr>
          <w:p w14:paraId="6F27F019">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电警（卡口）258</w:t>
            </w:r>
          </w:p>
        </w:tc>
        <w:tc>
          <w:tcPr>
            <w:tcW w:w="385" w:type="pct"/>
            <w:tcBorders>
              <w:top w:val="nil"/>
              <w:left w:val="nil"/>
              <w:bottom w:val="single" w:color="auto" w:sz="4" w:space="0"/>
              <w:right w:val="single" w:color="auto" w:sz="4" w:space="0"/>
            </w:tcBorders>
            <w:noWrap/>
            <w:vAlign w:val="center"/>
          </w:tcPr>
          <w:p w14:paraId="104D607A">
            <w:pPr>
              <w:spacing w:line="360" w:lineRule="exact"/>
              <w:rPr>
                <w:rFonts w:hint="eastAsia" w:ascii="宋体" w:hAnsi="宋体" w:cs="宋体"/>
                <w:color w:val="auto"/>
                <w:sz w:val="22"/>
                <w:highlight w:val="none"/>
              </w:rPr>
            </w:pPr>
          </w:p>
        </w:tc>
      </w:tr>
      <w:tr w14:paraId="37972181">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069FDD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259</w:t>
            </w:r>
          </w:p>
        </w:tc>
        <w:tc>
          <w:tcPr>
            <w:tcW w:w="2938" w:type="pct"/>
            <w:tcBorders>
              <w:top w:val="nil"/>
              <w:left w:val="nil"/>
              <w:bottom w:val="single" w:color="auto" w:sz="4" w:space="0"/>
              <w:right w:val="single" w:color="auto" w:sz="4" w:space="0"/>
            </w:tcBorders>
            <w:noWrap/>
            <w:vAlign w:val="center"/>
          </w:tcPr>
          <w:p w14:paraId="60531D69">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YS市府路-府西路东电警1(交警)</w:t>
            </w:r>
          </w:p>
        </w:tc>
        <w:tc>
          <w:tcPr>
            <w:tcW w:w="1305" w:type="pct"/>
            <w:tcBorders>
              <w:top w:val="nil"/>
              <w:left w:val="nil"/>
              <w:bottom w:val="single" w:color="auto" w:sz="4" w:space="0"/>
              <w:right w:val="single" w:color="auto" w:sz="4" w:space="0"/>
            </w:tcBorders>
            <w:shd w:val="clear" w:color="auto" w:fill="FFFFFF"/>
            <w:noWrap/>
            <w:vAlign w:val="bottom"/>
          </w:tcPr>
          <w:p w14:paraId="394A142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电警（卡口）259</w:t>
            </w:r>
          </w:p>
        </w:tc>
        <w:tc>
          <w:tcPr>
            <w:tcW w:w="385" w:type="pct"/>
            <w:tcBorders>
              <w:top w:val="nil"/>
              <w:left w:val="nil"/>
              <w:bottom w:val="single" w:color="auto" w:sz="4" w:space="0"/>
              <w:right w:val="single" w:color="auto" w:sz="4" w:space="0"/>
            </w:tcBorders>
            <w:noWrap/>
            <w:vAlign w:val="center"/>
          </w:tcPr>
          <w:p w14:paraId="1E3D8EDC">
            <w:pPr>
              <w:spacing w:line="360" w:lineRule="exact"/>
              <w:rPr>
                <w:rFonts w:hint="eastAsia" w:ascii="宋体" w:hAnsi="宋体" w:cs="宋体"/>
                <w:color w:val="auto"/>
                <w:sz w:val="22"/>
                <w:highlight w:val="none"/>
              </w:rPr>
            </w:pPr>
          </w:p>
        </w:tc>
      </w:tr>
      <w:tr w14:paraId="40543DA2">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60C949B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260</w:t>
            </w:r>
          </w:p>
        </w:tc>
        <w:tc>
          <w:tcPr>
            <w:tcW w:w="2938" w:type="pct"/>
            <w:tcBorders>
              <w:top w:val="nil"/>
              <w:left w:val="nil"/>
              <w:bottom w:val="single" w:color="auto" w:sz="4" w:space="0"/>
              <w:right w:val="single" w:color="auto" w:sz="4" w:space="0"/>
            </w:tcBorders>
            <w:noWrap/>
            <w:vAlign w:val="center"/>
          </w:tcPr>
          <w:p w14:paraId="4867A00B">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YS市府路-府西路东电警2(交警)</w:t>
            </w:r>
          </w:p>
        </w:tc>
        <w:tc>
          <w:tcPr>
            <w:tcW w:w="1305" w:type="pct"/>
            <w:tcBorders>
              <w:top w:val="nil"/>
              <w:left w:val="nil"/>
              <w:bottom w:val="single" w:color="auto" w:sz="4" w:space="0"/>
              <w:right w:val="single" w:color="auto" w:sz="4" w:space="0"/>
            </w:tcBorders>
            <w:shd w:val="clear" w:color="auto" w:fill="FFFFFF"/>
            <w:noWrap/>
            <w:vAlign w:val="bottom"/>
          </w:tcPr>
          <w:p w14:paraId="04AA8FB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电警（卡口）260</w:t>
            </w:r>
          </w:p>
        </w:tc>
        <w:tc>
          <w:tcPr>
            <w:tcW w:w="385" w:type="pct"/>
            <w:tcBorders>
              <w:top w:val="nil"/>
              <w:left w:val="nil"/>
              <w:bottom w:val="single" w:color="auto" w:sz="4" w:space="0"/>
              <w:right w:val="single" w:color="auto" w:sz="4" w:space="0"/>
            </w:tcBorders>
            <w:noWrap/>
            <w:vAlign w:val="center"/>
          </w:tcPr>
          <w:p w14:paraId="6001DB99">
            <w:pPr>
              <w:spacing w:line="360" w:lineRule="exact"/>
              <w:rPr>
                <w:rFonts w:hint="eastAsia" w:ascii="宋体" w:hAnsi="宋体" w:cs="宋体"/>
                <w:color w:val="auto"/>
                <w:sz w:val="22"/>
                <w:highlight w:val="none"/>
              </w:rPr>
            </w:pPr>
          </w:p>
        </w:tc>
      </w:tr>
      <w:tr w14:paraId="313B231F">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770D24C5">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261</w:t>
            </w:r>
          </w:p>
        </w:tc>
        <w:tc>
          <w:tcPr>
            <w:tcW w:w="2938" w:type="pct"/>
            <w:tcBorders>
              <w:top w:val="nil"/>
              <w:left w:val="nil"/>
              <w:bottom w:val="single" w:color="auto" w:sz="4" w:space="0"/>
              <w:right w:val="single" w:color="auto" w:sz="4" w:space="0"/>
            </w:tcBorders>
            <w:noWrap/>
            <w:vAlign w:val="center"/>
          </w:tcPr>
          <w:p w14:paraId="6498DF2F">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YS市府路-府西路东卡口1(交警)</w:t>
            </w:r>
          </w:p>
        </w:tc>
        <w:tc>
          <w:tcPr>
            <w:tcW w:w="1305" w:type="pct"/>
            <w:tcBorders>
              <w:top w:val="nil"/>
              <w:left w:val="nil"/>
              <w:bottom w:val="single" w:color="auto" w:sz="4" w:space="0"/>
              <w:right w:val="single" w:color="auto" w:sz="4" w:space="0"/>
            </w:tcBorders>
            <w:shd w:val="clear" w:color="auto" w:fill="FFFFFF"/>
            <w:noWrap/>
            <w:vAlign w:val="bottom"/>
          </w:tcPr>
          <w:p w14:paraId="31C43D3D">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电警（卡口）261</w:t>
            </w:r>
          </w:p>
        </w:tc>
        <w:tc>
          <w:tcPr>
            <w:tcW w:w="385" w:type="pct"/>
            <w:tcBorders>
              <w:top w:val="nil"/>
              <w:left w:val="nil"/>
              <w:bottom w:val="single" w:color="auto" w:sz="4" w:space="0"/>
              <w:right w:val="single" w:color="auto" w:sz="4" w:space="0"/>
            </w:tcBorders>
            <w:noWrap/>
            <w:vAlign w:val="center"/>
          </w:tcPr>
          <w:p w14:paraId="02F52A0B">
            <w:pPr>
              <w:spacing w:line="360" w:lineRule="exact"/>
              <w:rPr>
                <w:rFonts w:hint="eastAsia" w:ascii="宋体" w:hAnsi="宋体" w:cs="宋体"/>
                <w:color w:val="auto"/>
                <w:sz w:val="22"/>
                <w:highlight w:val="none"/>
              </w:rPr>
            </w:pPr>
          </w:p>
        </w:tc>
      </w:tr>
      <w:tr w14:paraId="31619A50">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DEAF26B">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262</w:t>
            </w:r>
          </w:p>
        </w:tc>
        <w:tc>
          <w:tcPr>
            <w:tcW w:w="2938" w:type="pct"/>
            <w:tcBorders>
              <w:top w:val="nil"/>
              <w:left w:val="nil"/>
              <w:bottom w:val="single" w:color="auto" w:sz="4" w:space="0"/>
              <w:right w:val="single" w:color="auto" w:sz="4" w:space="0"/>
            </w:tcBorders>
            <w:noWrap/>
            <w:vAlign w:val="center"/>
          </w:tcPr>
          <w:p w14:paraId="1FA3FA1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YS市府路-府西路东卡口2(交警)</w:t>
            </w:r>
          </w:p>
        </w:tc>
        <w:tc>
          <w:tcPr>
            <w:tcW w:w="1305" w:type="pct"/>
            <w:tcBorders>
              <w:top w:val="nil"/>
              <w:left w:val="nil"/>
              <w:bottom w:val="single" w:color="auto" w:sz="4" w:space="0"/>
              <w:right w:val="single" w:color="auto" w:sz="4" w:space="0"/>
            </w:tcBorders>
            <w:shd w:val="clear" w:color="auto" w:fill="FFFFFF"/>
            <w:noWrap/>
            <w:vAlign w:val="bottom"/>
          </w:tcPr>
          <w:p w14:paraId="0E0C30FD">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电警（卡口）262</w:t>
            </w:r>
          </w:p>
        </w:tc>
        <w:tc>
          <w:tcPr>
            <w:tcW w:w="385" w:type="pct"/>
            <w:tcBorders>
              <w:top w:val="nil"/>
              <w:left w:val="nil"/>
              <w:bottom w:val="single" w:color="auto" w:sz="4" w:space="0"/>
              <w:right w:val="single" w:color="auto" w:sz="4" w:space="0"/>
            </w:tcBorders>
            <w:noWrap/>
            <w:vAlign w:val="center"/>
          </w:tcPr>
          <w:p w14:paraId="6AFC9814">
            <w:pPr>
              <w:spacing w:line="360" w:lineRule="exact"/>
              <w:rPr>
                <w:rFonts w:hint="eastAsia" w:ascii="宋体" w:hAnsi="宋体" w:cs="宋体"/>
                <w:color w:val="auto"/>
                <w:sz w:val="22"/>
                <w:highlight w:val="none"/>
              </w:rPr>
            </w:pPr>
          </w:p>
        </w:tc>
      </w:tr>
      <w:tr w14:paraId="390DEF2D">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2B3C6485">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263</w:t>
            </w:r>
          </w:p>
        </w:tc>
        <w:tc>
          <w:tcPr>
            <w:tcW w:w="2938" w:type="pct"/>
            <w:tcBorders>
              <w:top w:val="nil"/>
              <w:left w:val="nil"/>
              <w:bottom w:val="single" w:color="auto" w:sz="4" w:space="0"/>
              <w:right w:val="single" w:color="auto" w:sz="4" w:space="0"/>
            </w:tcBorders>
            <w:noWrap/>
            <w:vAlign w:val="center"/>
          </w:tcPr>
          <w:p w14:paraId="310E2FF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YS市府路-府西路南电警(交警)</w:t>
            </w:r>
          </w:p>
        </w:tc>
        <w:tc>
          <w:tcPr>
            <w:tcW w:w="1305" w:type="pct"/>
            <w:tcBorders>
              <w:top w:val="nil"/>
              <w:left w:val="nil"/>
              <w:bottom w:val="single" w:color="auto" w:sz="4" w:space="0"/>
              <w:right w:val="single" w:color="auto" w:sz="4" w:space="0"/>
            </w:tcBorders>
            <w:shd w:val="clear" w:color="auto" w:fill="FFFFFF"/>
            <w:noWrap/>
            <w:vAlign w:val="bottom"/>
          </w:tcPr>
          <w:p w14:paraId="2A1EBB0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电警（卡口）263</w:t>
            </w:r>
          </w:p>
        </w:tc>
        <w:tc>
          <w:tcPr>
            <w:tcW w:w="385" w:type="pct"/>
            <w:tcBorders>
              <w:top w:val="nil"/>
              <w:left w:val="nil"/>
              <w:bottom w:val="single" w:color="auto" w:sz="4" w:space="0"/>
              <w:right w:val="single" w:color="auto" w:sz="4" w:space="0"/>
            </w:tcBorders>
            <w:noWrap/>
            <w:vAlign w:val="center"/>
          </w:tcPr>
          <w:p w14:paraId="1B033413">
            <w:pPr>
              <w:spacing w:line="360" w:lineRule="exact"/>
              <w:rPr>
                <w:rFonts w:hint="eastAsia" w:ascii="宋体" w:hAnsi="宋体" w:cs="宋体"/>
                <w:color w:val="auto"/>
                <w:sz w:val="22"/>
                <w:highlight w:val="none"/>
              </w:rPr>
            </w:pPr>
          </w:p>
        </w:tc>
      </w:tr>
      <w:tr w14:paraId="606ED67E">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4C858E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264</w:t>
            </w:r>
          </w:p>
        </w:tc>
        <w:tc>
          <w:tcPr>
            <w:tcW w:w="2938" w:type="pct"/>
            <w:tcBorders>
              <w:top w:val="nil"/>
              <w:left w:val="nil"/>
              <w:bottom w:val="single" w:color="auto" w:sz="4" w:space="0"/>
              <w:right w:val="single" w:color="auto" w:sz="4" w:space="0"/>
            </w:tcBorders>
            <w:noWrap/>
            <w:vAlign w:val="center"/>
          </w:tcPr>
          <w:p w14:paraId="5E24C49B">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YS市府路-府西路南卡口(交警)</w:t>
            </w:r>
          </w:p>
        </w:tc>
        <w:tc>
          <w:tcPr>
            <w:tcW w:w="1305" w:type="pct"/>
            <w:tcBorders>
              <w:top w:val="nil"/>
              <w:left w:val="nil"/>
              <w:bottom w:val="single" w:color="auto" w:sz="4" w:space="0"/>
              <w:right w:val="single" w:color="auto" w:sz="4" w:space="0"/>
            </w:tcBorders>
            <w:shd w:val="clear" w:color="auto" w:fill="FFFFFF"/>
            <w:noWrap/>
            <w:vAlign w:val="bottom"/>
          </w:tcPr>
          <w:p w14:paraId="1EC40BA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电警（卡口）264</w:t>
            </w:r>
          </w:p>
        </w:tc>
        <w:tc>
          <w:tcPr>
            <w:tcW w:w="385" w:type="pct"/>
            <w:tcBorders>
              <w:top w:val="nil"/>
              <w:left w:val="nil"/>
              <w:bottom w:val="single" w:color="auto" w:sz="4" w:space="0"/>
              <w:right w:val="single" w:color="auto" w:sz="4" w:space="0"/>
            </w:tcBorders>
            <w:noWrap/>
            <w:vAlign w:val="center"/>
          </w:tcPr>
          <w:p w14:paraId="43054152">
            <w:pPr>
              <w:spacing w:line="360" w:lineRule="exact"/>
              <w:rPr>
                <w:rFonts w:hint="eastAsia" w:ascii="宋体" w:hAnsi="宋体" w:cs="宋体"/>
                <w:color w:val="auto"/>
                <w:sz w:val="22"/>
                <w:highlight w:val="none"/>
              </w:rPr>
            </w:pPr>
          </w:p>
        </w:tc>
      </w:tr>
      <w:tr w14:paraId="466848C5">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79AD86B9">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265</w:t>
            </w:r>
          </w:p>
        </w:tc>
        <w:tc>
          <w:tcPr>
            <w:tcW w:w="2938" w:type="pct"/>
            <w:tcBorders>
              <w:top w:val="nil"/>
              <w:left w:val="nil"/>
              <w:bottom w:val="single" w:color="auto" w:sz="4" w:space="0"/>
              <w:right w:val="single" w:color="auto" w:sz="4" w:space="0"/>
            </w:tcBorders>
            <w:noWrap/>
            <w:vAlign w:val="center"/>
          </w:tcPr>
          <w:p w14:paraId="0F97EE2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YS市府路-府西路西电警1(交警)</w:t>
            </w:r>
          </w:p>
        </w:tc>
        <w:tc>
          <w:tcPr>
            <w:tcW w:w="1305" w:type="pct"/>
            <w:tcBorders>
              <w:top w:val="nil"/>
              <w:left w:val="nil"/>
              <w:bottom w:val="single" w:color="auto" w:sz="4" w:space="0"/>
              <w:right w:val="single" w:color="auto" w:sz="4" w:space="0"/>
            </w:tcBorders>
            <w:shd w:val="clear" w:color="auto" w:fill="FFFFFF"/>
            <w:noWrap/>
            <w:vAlign w:val="bottom"/>
          </w:tcPr>
          <w:p w14:paraId="0F774092">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电警（卡口）265</w:t>
            </w:r>
          </w:p>
        </w:tc>
        <w:tc>
          <w:tcPr>
            <w:tcW w:w="385" w:type="pct"/>
            <w:tcBorders>
              <w:top w:val="nil"/>
              <w:left w:val="nil"/>
              <w:bottom w:val="single" w:color="auto" w:sz="4" w:space="0"/>
              <w:right w:val="single" w:color="auto" w:sz="4" w:space="0"/>
            </w:tcBorders>
            <w:noWrap/>
            <w:vAlign w:val="center"/>
          </w:tcPr>
          <w:p w14:paraId="29106D81">
            <w:pPr>
              <w:spacing w:line="360" w:lineRule="exact"/>
              <w:rPr>
                <w:rFonts w:hint="eastAsia" w:ascii="宋体" w:hAnsi="宋体" w:cs="宋体"/>
                <w:color w:val="auto"/>
                <w:sz w:val="22"/>
                <w:highlight w:val="none"/>
              </w:rPr>
            </w:pPr>
          </w:p>
        </w:tc>
      </w:tr>
      <w:tr w14:paraId="4FE7ACA7">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565222F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266</w:t>
            </w:r>
          </w:p>
        </w:tc>
        <w:tc>
          <w:tcPr>
            <w:tcW w:w="2938" w:type="pct"/>
            <w:tcBorders>
              <w:top w:val="nil"/>
              <w:left w:val="nil"/>
              <w:bottom w:val="single" w:color="auto" w:sz="4" w:space="0"/>
              <w:right w:val="single" w:color="auto" w:sz="4" w:space="0"/>
            </w:tcBorders>
            <w:noWrap/>
            <w:vAlign w:val="center"/>
          </w:tcPr>
          <w:p w14:paraId="683E125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YS市府路-府西路西电警2(交警)</w:t>
            </w:r>
          </w:p>
        </w:tc>
        <w:tc>
          <w:tcPr>
            <w:tcW w:w="1305" w:type="pct"/>
            <w:tcBorders>
              <w:top w:val="nil"/>
              <w:left w:val="nil"/>
              <w:bottom w:val="single" w:color="auto" w:sz="4" w:space="0"/>
              <w:right w:val="single" w:color="auto" w:sz="4" w:space="0"/>
            </w:tcBorders>
            <w:shd w:val="clear" w:color="auto" w:fill="FFFFFF"/>
            <w:noWrap/>
            <w:vAlign w:val="bottom"/>
          </w:tcPr>
          <w:p w14:paraId="6E5CA6FD">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电警（卡口）266</w:t>
            </w:r>
          </w:p>
        </w:tc>
        <w:tc>
          <w:tcPr>
            <w:tcW w:w="385" w:type="pct"/>
            <w:tcBorders>
              <w:top w:val="nil"/>
              <w:left w:val="nil"/>
              <w:bottom w:val="single" w:color="auto" w:sz="4" w:space="0"/>
              <w:right w:val="single" w:color="auto" w:sz="4" w:space="0"/>
            </w:tcBorders>
            <w:noWrap/>
            <w:vAlign w:val="center"/>
          </w:tcPr>
          <w:p w14:paraId="4749A7A0">
            <w:pPr>
              <w:spacing w:line="360" w:lineRule="exact"/>
              <w:rPr>
                <w:rFonts w:hint="eastAsia" w:ascii="宋体" w:hAnsi="宋体" w:cs="宋体"/>
                <w:color w:val="auto"/>
                <w:sz w:val="22"/>
                <w:highlight w:val="none"/>
              </w:rPr>
            </w:pPr>
          </w:p>
        </w:tc>
      </w:tr>
      <w:tr w14:paraId="2AE8F1AF">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20AE2CDE">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267</w:t>
            </w:r>
          </w:p>
        </w:tc>
        <w:tc>
          <w:tcPr>
            <w:tcW w:w="2938" w:type="pct"/>
            <w:tcBorders>
              <w:top w:val="nil"/>
              <w:left w:val="nil"/>
              <w:bottom w:val="single" w:color="auto" w:sz="4" w:space="0"/>
              <w:right w:val="single" w:color="auto" w:sz="4" w:space="0"/>
            </w:tcBorders>
            <w:noWrap/>
            <w:vAlign w:val="center"/>
          </w:tcPr>
          <w:p w14:paraId="19AB97A9">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YS市府路-府西路西卡口1(交警)</w:t>
            </w:r>
          </w:p>
        </w:tc>
        <w:tc>
          <w:tcPr>
            <w:tcW w:w="1305" w:type="pct"/>
            <w:tcBorders>
              <w:top w:val="nil"/>
              <w:left w:val="nil"/>
              <w:bottom w:val="single" w:color="auto" w:sz="4" w:space="0"/>
              <w:right w:val="single" w:color="auto" w:sz="4" w:space="0"/>
            </w:tcBorders>
            <w:shd w:val="clear" w:color="auto" w:fill="FFFFFF"/>
            <w:noWrap/>
            <w:vAlign w:val="bottom"/>
          </w:tcPr>
          <w:p w14:paraId="767B640B">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电警（卡口）267</w:t>
            </w:r>
          </w:p>
        </w:tc>
        <w:tc>
          <w:tcPr>
            <w:tcW w:w="385" w:type="pct"/>
            <w:tcBorders>
              <w:top w:val="nil"/>
              <w:left w:val="nil"/>
              <w:bottom w:val="single" w:color="auto" w:sz="4" w:space="0"/>
              <w:right w:val="single" w:color="auto" w:sz="4" w:space="0"/>
            </w:tcBorders>
            <w:noWrap/>
            <w:vAlign w:val="center"/>
          </w:tcPr>
          <w:p w14:paraId="3CD73729">
            <w:pPr>
              <w:spacing w:line="360" w:lineRule="exact"/>
              <w:rPr>
                <w:rFonts w:hint="eastAsia" w:ascii="宋体" w:hAnsi="宋体" w:cs="宋体"/>
                <w:color w:val="auto"/>
                <w:sz w:val="22"/>
                <w:highlight w:val="none"/>
              </w:rPr>
            </w:pPr>
          </w:p>
        </w:tc>
      </w:tr>
      <w:tr w14:paraId="159BB42D">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C38B2BD">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268</w:t>
            </w:r>
          </w:p>
        </w:tc>
        <w:tc>
          <w:tcPr>
            <w:tcW w:w="2938" w:type="pct"/>
            <w:tcBorders>
              <w:top w:val="nil"/>
              <w:left w:val="nil"/>
              <w:bottom w:val="single" w:color="auto" w:sz="4" w:space="0"/>
              <w:right w:val="single" w:color="auto" w:sz="4" w:space="0"/>
            </w:tcBorders>
            <w:noWrap/>
            <w:vAlign w:val="center"/>
          </w:tcPr>
          <w:p w14:paraId="2C24D8E5">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YS市府路-府西路西卡口2(交警)</w:t>
            </w:r>
          </w:p>
        </w:tc>
        <w:tc>
          <w:tcPr>
            <w:tcW w:w="1305" w:type="pct"/>
            <w:tcBorders>
              <w:top w:val="nil"/>
              <w:left w:val="nil"/>
              <w:bottom w:val="single" w:color="auto" w:sz="4" w:space="0"/>
              <w:right w:val="single" w:color="auto" w:sz="4" w:space="0"/>
            </w:tcBorders>
            <w:shd w:val="clear" w:color="auto" w:fill="FFFFFF"/>
            <w:noWrap/>
            <w:vAlign w:val="bottom"/>
          </w:tcPr>
          <w:p w14:paraId="39B9CE6A">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电警（卡口）268</w:t>
            </w:r>
          </w:p>
        </w:tc>
        <w:tc>
          <w:tcPr>
            <w:tcW w:w="385" w:type="pct"/>
            <w:tcBorders>
              <w:top w:val="nil"/>
              <w:left w:val="nil"/>
              <w:bottom w:val="single" w:color="auto" w:sz="4" w:space="0"/>
              <w:right w:val="single" w:color="auto" w:sz="4" w:space="0"/>
            </w:tcBorders>
            <w:noWrap/>
            <w:vAlign w:val="center"/>
          </w:tcPr>
          <w:p w14:paraId="5B169439">
            <w:pPr>
              <w:spacing w:line="360" w:lineRule="exact"/>
              <w:rPr>
                <w:rFonts w:hint="eastAsia" w:ascii="宋体" w:hAnsi="宋体" w:cs="宋体"/>
                <w:color w:val="auto"/>
                <w:sz w:val="22"/>
                <w:highlight w:val="none"/>
              </w:rPr>
            </w:pPr>
          </w:p>
        </w:tc>
      </w:tr>
      <w:tr w14:paraId="55F59140">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3A108D69">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269</w:t>
            </w:r>
          </w:p>
        </w:tc>
        <w:tc>
          <w:tcPr>
            <w:tcW w:w="2938" w:type="pct"/>
            <w:tcBorders>
              <w:top w:val="nil"/>
              <w:left w:val="nil"/>
              <w:bottom w:val="single" w:color="auto" w:sz="4" w:space="0"/>
              <w:right w:val="single" w:color="auto" w:sz="4" w:space="0"/>
            </w:tcBorders>
            <w:noWrap/>
            <w:vAlign w:val="center"/>
          </w:tcPr>
          <w:p w14:paraId="060225AA">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YS市府路-万源路北电警1(交警)</w:t>
            </w:r>
          </w:p>
        </w:tc>
        <w:tc>
          <w:tcPr>
            <w:tcW w:w="1305" w:type="pct"/>
            <w:tcBorders>
              <w:top w:val="nil"/>
              <w:left w:val="nil"/>
              <w:bottom w:val="single" w:color="auto" w:sz="4" w:space="0"/>
              <w:right w:val="single" w:color="auto" w:sz="4" w:space="0"/>
            </w:tcBorders>
            <w:shd w:val="clear" w:color="auto" w:fill="FFFFFF"/>
            <w:noWrap/>
            <w:vAlign w:val="bottom"/>
          </w:tcPr>
          <w:p w14:paraId="50878A9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电警（卡口）269</w:t>
            </w:r>
          </w:p>
        </w:tc>
        <w:tc>
          <w:tcPr>
            <w:tcW w:w="385" w:type="pct"/>
            <w:tcBorders>
              <w:top w:val="nil"/>
              <w:left w:val="nil"/>
              <w:bottom w:val="single" w:color="auto" w:sz="4" w:space="0"/>
              <w:right w:val="single" w:color="auto" w:sz="4" w:space="0"/>
            </w:tcBorders>
            <w:noWrap/>
            <w:vAlign w:val="center"/>
          </w:tcPr>
          <w:p w14:paraId="2472FFD3">
            <w:pPr>
              <w:spacing w:line="360" w:lineRule="exact"/>
              <w:rPr>
                <w:rFonts w:hint="eastAsia" w:ascii="宋体" w:hAnsi="宋体" w:cs="宋体"/>
                <w:color w:val="auto"/>
                <w:sz w:val="22"/>
                <w:highlight w:val="none"/>
              </w:rPr>
            </w:pPr>
          </w:p>
        </w:tc>
      </w:tr>
      <w:tr w14:paraId="7773CDE8">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67716CFD">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270</w:t>
            </w:r>
          </w:p>
        </w:tc>
        <w:tc>
          <w:tcPr>
            <w:tcW w:w="2938" w:type="pct"/>
            <w:tcBorders>
              <w:top w:val="nil"/>
              <w:left w:val="nil"/>
              <w:bottom w:val="single" w:color="auto" w:sz="4" w:space="0"/>
              <w:right w:val="single" w:color="auto" w:sz="4" w:space="0"/>
            </w:tcBorders>
            <w:noWrap/>
            <w:vAlign w:val="center"/>
          </w:tcPr>
          <w:p w14:paraId="07F110E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YS市府路-万源路北卡口1(交警)</w:t>
            </w:r>
          </w:p>
        </w:tc>
        <w:tc>
          <w:tcPr>
            <w:tcW w:w="1305" w:type="pct"/>
            <w:tcBorders>
              <w:top w:val="nil"/>
              <w:left w:val="nil"/>
              <w:bottom w:val="single" w:color="auto" w:sz="4" w:space="0"/>
              <w:right w:val="single" w:color="auto" w:sz="4" w:space="0"/>
            </w:tcBorders>
            <w:shd w:val="clear" w:color="auto" w:fill="FFFFFF"/>
            <w:noWrap/>
            <w:vAlign w:val="bottom"/>
          </w:tcPr>
          <w:p w14:paraId="3D1BBB3D">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电警（卡口）270</w:t>
            </w:r>
          </w:p>
        </w:tc>
        <w:tc>
          <w:tcPr>
            <w:tcW w:w="385" w:type="pct"/>
            <w:tcBorders>
              <w:top w:val="nil"/>
              <w:left w:val="nil"/>
              <w:bottom w:val="single" w:color="auto" w:sz="4" w:space="0"/>
              <w:right w:val="single" w:color="auto" w:sz="4" w:space="0"/>
            </w:tcBorders>
            <w:noWrap/>
            <w:vAlign w:val="center"/>
          </w:tcPr>
          <w:p w14:paraId="446DBCD3">
            <w:pPr>
              <w:spacing w:line="360" w:lineRule="exact"/>
              <w:rPr>
                <w:rFonts w:hint="eastAsia" w:ascii="宋体" w:hAnsi="宋体" w:cs="宋体"/>
                <w:color w:val="auto"/>
                <w:sz w:val="22"/>
                <w:highlight w:val="none"/>
              </w:rPr>
            </w:pPr>
          </w:p>
        </w:tc>
      </w:tr>
      <w:tr w14:paraId="0E3E26C8">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6AD441D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271</w:t>
            </w:r>
          </w:p>
        </w:tc>
        <w:tc>
          <w:tcPr>
            <w:tcW w:w="2938" w:type="pct"/>
            <w:tcBorders>
              <w:top w:val="nil"/>
              <w:left w:val="nil"/>
              <w:bottom w:val="single" w:color="auto" w:sz="4" w:space="0"/>
              <w:right w:val="single" w:color="auto" w:sz="4" w:space="0"/>
            </w:tcBorders>
            <w:noWrap/>
            <w:vAlign w:val="center"/>
          </w:tcPr>
          <w:p w14:paraId="1DD7157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YS市府路-万源路东电警1(交警)</w:t>
            </w:r>
          </w:p>
        </w:tc>
        <w:tc>
          <w:tcPr>
            <w:tcW w:w="1305" w:type="pct"/>
            <w:tcBorders>
              <w:top w:val="nil"/>
              <w:left w:val="nil"/>
              <w:bottom w:val="single" w:color="auto" w:sz="4" w:space="0"/>
              <w:right w:val="single" w:color="auto" w:sz="4" w:space="0"/>
            </w:tcBorders>
            <w:shd w:val="clear" w:color="auto" w:fill="FFFFFF"/>
            <w:noWrap/>
            <w:vAlign w:val="bottom"/>
          </w:tcPr>
          <w:p w14:paraId="11F2772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电警（卡口）271</w:t>
            </w:r>
          </w:p>
        </w:tc>
        <w:tc>
          <w:tcPr>
            <w:tcW w:w="385" w:type="pct"/>
            <w:tcBorders>
              <w:top w:val="nil"/>
              <w:left w:val="nil"/>
              <w:bottom w:val="single" w:color="auto" w:sz="4" w:space="0"/>
              <w:right w:val="single" w:color="auto" w:sz="4" w:space="0"/>
            </w:tcBorders>
            <w:noWrap/>
            <w:vAlign w:val="center"/>
          </w:tcPr>
          <w:p w14:paraId="39020DAB">
            <w:pPr>
              <w:spacing w:line="360" w:lineRule="exact"/>
              <w:rPr>
                <w:rFonts w:hint="eastAsia" w:ascii="宋体" w:hAnsi="宋体" w:cs="宋体"/>
                <w:color w:val="auto"/>
                <w:sz w:val="22"/>
                <w:highlight w:val="none"/>
              </w:rPr>
            </w:pPr>
          </w:p>
        </w:tc>
      </w:tr>
      <w:tr w14:paraId="5814DAF8">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4512ACD">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272</w:t>
            </w:r>
          </w:p>
        </w:tc>
        <w:tc>
          <w:tcPr>
            <w:tcW w:w="2938" w:type="pct"/>
            <w:tcBorders>
              <w:top w:val="nil"/>
              <w:left w:val="nil"/>
              <w:bottom w:val="single" w:color="auto" w:sz="4" w:space="0"/>
              <w:right w:val="single" w:color="auto" w:sz="4" w:space="0"/>
            </w:tcBorders>
            <w:noWrap/>
            <w:vAlign w:val="center"/>
          </w:tcPr>
          <w:p w14:paraId="456B2CF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YS市府路-万源路东电警2(交警)</w:t>
            </w:r>
          </w:p>
        </w:tc>
        <w:tc>
          <w:tcPr>
            <w:tcW w:w="1305" w:type="pct"/>
            <w:tcBorders>
              <w:top w:val="nil"/>
              <w:left w:val="nil"/>
              <w:bottom w:val="single" w:color="auto" w:sz="4" w:space="0"/>
              <w:right w:val="single" w:color="auto" w:sz="4" w:space="0"/>
            </w:tcBorders>
            <w:shd w:val="clear" w:color="auto" w:fill="FFFFFF"/>
            <w:noWrap/>
            <w:vAlign w:val="bottom"/>
          </w:tcPr>
          <w:p w14:paraId="7E239C67">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电警（卡口）272</w:t>
            </w:r>
          </w:p>
        </w:tc>
        <w:tc>
          <w:tcPr>
            <w:tcW w:w="385" w:type="pct"/>
            <w:tcBorders>
              <w:top w:val="nil"/>
              <w:left w:val="nil"/>
              <w:bottom w:val="single" w:color="auto" w:sz="4" w:space="0"/>
              <w:right w:val="single" w:color="auto" w:sz="4" w:space="0"/>
            </w:tcBorders>
            <w:noWrap/>
            <w:vAlign w:val="center"/>
          </w:tcPr>
          <w:p w14:paraId="2052E1D2">
            <w:pPr>
              <w:spacing w:line="360" w:lineRule="exact"/>
              <w:rPr>
                <w:rFonts w:hint="eastAsia" w:ascii="宋体" w:hAnsi="宋体" w:cs="宋体"/>
                <w:color w:val="auto"/>
                <w:sz w:val="22"/>
                <w:highlight w:val="none"/>
              </w:rPr>
            </w:pPr>
          </w:p>
        </w:tc>
      </w:tr>
      <w:tr w14:paraId="0DFACFDB">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7678C1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273</w:t>
            </w:r>
          </w:p>
        </w:tc>
        <w:tc>
          <w:tcPr>
            <w:tcW w:w="2938" w:type="pct"/>
            <w:tcBorders>
              <w:top w:val="nil"/>
              <w:left w:val="nil"/>
              <w:bottom w:val="single" w:color="auto" w:sz="4" w:space="0"/>
              <w:right w:val="single" w:color="auto" w:sz="4" w:space="0"/>
            </w:tcBorders>
            <w:noWrap/>
            <w:vAlign w:val="center"/>
          </w:tcPr>
          <w:p w14:paraId="139F89C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YS市府路-万源路东卡口1(交警)</w:t>
            </w:r>
          </w:p>
        </w:tc>
        <w:tc>
          <w:tcPr>
            <w:tcW w:w="1305" w:type="pct"/>
            <w:tcBorders>
              <w:top w:val="nil"/>
              <w:left w:val="nil"/>
              <w:bottom w:val="single" w:color="auto" w:sz="4" w:space="0"/>
              <w:right w:val="single" w:color="auto" w:sz="4" w:space="0"/>
            </w:tcBorders>
            <w:shd w:val="clear" w:color="auto" w:fill="FFFFFF"/>
            <w:noWrap/>
            <w:vAlign w:val="bottom"/>
          </w:tcPr>
          <w:p w14:paraId="6C3BEB7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电警（卡口）273</w:t>
            </w:r>
          </w:p>
        </w:tc>
        <w:tc>
          <w:tcPr>
            <w:tcW w:w="385" w:type="pct"/>
            <w:tcBorders>
              <w:top w:val="nil"/>
              <w:left w:val="nil"/>
              <w:bottom w:val="single" w:color="auto" w:sz="4" w:space="0"/>
              <w:right w:val="single" w:color="auto" w:sz="4" w:space="0"/>
            </w:tcBorders>
            <w:noWrap/>
            <w:vAlign w:val="center"/>
          </w:tcPr>
          <w:p w14:paraId="48EC98E1">
            <w:pPr>
              <w:spacing w:line="360" w:lineRule="exact"/>
              <w:rPr>
                <w:rFonts w:hint="eastAsia" w:ascii="宋体" w:hAnsi="宋体" w:cs="宋体"/>
                <w:color w:val="auto"/>
                <w:sz w:val="22"/>
                <w:highlight w:val="none"/>
              </w:rPr>
            </w:pPr>
          </w:p>
        </w:tc>
      </w:tr>
      <w:tr w14:paraId="66E1B81C">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5D7286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274</w:t>
            </w:r>
          </w:p>
        </w:tc>
        <w:tc>
          <w:tcPr>
            <w:tcW w:w="2938" w:type="pct"/>
            <w:tcBorders>
              <w:top w:val="nil"/>
              <w:left w:val="nil"/>
              <w:bottom w:val="single" w:color="auto" w:sz="4" w:space="0"/>
              <w:right w:val="single" w:color="auto" w:sz="4" w:space="0"/>
            </w:tcBorders>
            <w:noWrap/>
            <w:vAlign w:val="center"/>
          </w:tcPr>
          <w:p w14:paraId="56B58767">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YS市府路-万源路东卡口2(交警)</w:t>
            </w:r>
          </w:p>
        </w:tc>
        <w:tc>
          <w:tcPr>
            <w:tcW w:w="1305" w:type="pct"/>
            <w:tcBorders>
              <w:top w:val="nil"/>
              <w:left w:val="nil"/>
              <w:bottom w:val="single" w:color="auto" w:sz="4" w:space="0"/>
              <w:right w:val="single" w:color="auto" w:sz="4" w:space="0"/>
            </w:tcBorders>
            <w:shd w:val="clear" w:color="auto" w:fill="FFFFFF"/>
            <w:noWrap/>
            <w:vAlign w:val="bottom"/>
          </w:tcPr>
          <w:p w14:paraId="330D782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电警（卡口）274</w:t>
            </w:r>
          </w:p>
        </w:tc>
        <w:tc>
          <w:tcPr>
            <w:tcW w:w="385" w:type="pct"/>
            <w:tcBorders>
              <w:top w:val="nil"/>
              <w:left w:val="nil"/>
              <w:bottom w:val="single" w:color="auto" w:sz="4" w:space="0"/>
              <w:right w:val="single" w:color="auto" w:sz="4" w:space="0"/>
            </w:tcBorders>
            <w:noWrap/>
            <w:vAlign w:val="center"/>
          </w:tcPr>
          <w:p w14:paraId="6A4B8BA6">
            <w:pPr>
              <w:spacing w:line="360" w:lineRule="exact"/>
              <w:rPr>
                <w:rFonts w:hint="eastAsia" w:ascii="宋体" w:hAnsi="宋体" w:cs="宋体"/>
                <w:color w:val="auto"/>
                <w:sz w:val="22"/>
                <w:highlight w:val="none"/>
              </w:rPr>
            </w:pPr>
          </w:p>
        </w:tc>
      </w:tr>
      <w:tr w14:paraId="1AEB5ACF">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33CD663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275</w:t>
            </w:r>
          </w:p>
        </w:tc>
        <w:tc>
          <w:tcPr>
            <w:tcW w:w="2938" w:type="pct"/>
            <w:tcBorders>
              <w:top w:val="nil"/>
              <w:left w:val="nil"/>
              <w:bottom w:val="single" w:color="auto" w:sz="4" w:space="0"/>
              <w:right w:val="single" w:color="auto" w:sz="4" w:space="0"/>
            </w:tcBorders>
            <w:noWrap/>
            <w:vAlign w:val="center"/>
          </w:tcPr>
          <w:p w14:paraId="28061D97">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YS市府路-万源路西电警1(交警)</w:t>
            </w:r>
          </w:p>
        </w:tc>
        <w:tc>
          <w:tcPr>
            <w:tcW w:w="1305" w:type="pct"/>
            <w:tcBorders>
              <w:top w:val="nil"/>
              <w:left w:val="nil"/>
              <w:bottom w:val="single" w:color="auto" w:sz="4" w:space="0"/>
              <w:right w:val="single" w:color="auto" w:sz="4" w:space="0"/>
            </w:tcBorders>
            <w:shd w:val="clear" w:color="auto" w:fill="FFFFFF"/>
            <w:noWrap/>
            <w:vAlign w:val="bottom"/>
          </w:tcPr>
          <w:p w14:paraId="233CE6BA">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电警（卡口）275</w:t>
            </w:r>
          </w:p>
        </w:tc>
        <w:tc>
          <w:tcPr>
            <w:tcW w:w="385" w:type="pct"/>
            <w:tcBorders>
              <w:top w:val="nil"/>
              <w:left w:val="nil"/>
              <w:bottom w:val="single" w:color="auto" w:sz="4" w:space="0"/>
              <w:right w:val="single" w:color="auto" w:sz="4" w:space="0"/>
            </w:tcBorders>
            <w:noWrap/>
            <w:vAlign w:val="center"/>
          </w:tcPr>
          <w:p w14:paraId="5811B0A6">
            <w:pPr>
              <w:spacing w:line="360" w:lineRule="exact"/>
              <w:rPr>
                <w:rFonts w:hint="eastAsia" w:ascii="宋体" w:hAnsi="宋体" w:cs="宋体"/>
                <w:color w:val="auto"/>
                <w:sz w:val="22"/>
                <w:highlight w:val="none"/>
              </w:rPr>
            </w:pPr>
          </w:p>
        </w:tc>
      </w:tr>
      <w:tr w14:paraId="6B8CFD15">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21C28B8D">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276</w:t>
            </w:r>
          </w:p>
        </w:tc>
        <w:tc>
          <w:tcPr>
            <w:tcW w:w="2938" w:type="pct"/>
            <w:tcBorders>
              <w:top w:val="nil"/>
              <w:left w:val="nil"/>
              <w:bottom w:val="single" w:color="auto" w:sz="4" w:space="0"/>
              <w:right w:val="single" w:color="auto" w:sz="4" w:space="0"/>
            </w:tcBorders>
            <w:noWrap/>
            <w:vAlign w:val="center"/>
          </w:tcPr>
          <w:p w14:paraId="16A3823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YS市府路-万源路西电警2(交警)</w:t>
            </w:r>
          </w:p>
        </w:tc>
        <w:tc>
          <w:tcPr>
            <w:tcW w:w="1305" w:type="pct"/>
            <w:tcBorders>
              <w:top w:val="nil"/>
              <w:left w:val="nil"/>
              <w:bottom w:val="single" w:color="auto" w:sz="4" w:space="0"/>
              <w:right w:val="single" w:color="auto" w:sz="4" w:space="0"/>
            </w:tcBorders>
            <w:shd w:val="clear" w:color="auto" w:fill="FFFFFF"/>
            <w:noWrap/>
            <w:vAlign w:val="bottom"/>
          </w:tcPr>
          <w:p w14:paraId="6319531E">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电警（卡口）276</w:t>
            </w:r>
          </w:p>
        </w:tc>
        <w:tc>
          <w:tcPr>
            <w:tcW w:w="385" w:type="pct"/>
            <w:tcBorders>
              <w:top w:val="nil"/>
              <w:left w:val="nil"/>
              <w:bottom w:val="single" w:color="auto" w:sz="4" w:space="0"/>
              <w:right w:val="single" w:color="auto" w:sz="4" w:space="0"/>
            </w:tcBorders>
            <w:noWrap/>
            <w:vAlign w:val="center"/>
          </w:tcPr>
          <w:p w14:paraId="6AE65216">
            <w:pPr>
              <w:spacing w:line="360" w:lineRule="exact"/>
              <w:rPr>
                <w:rFonts w:hint="eastAsia" w:ascii="宋体" w:hAnsi="宋体" w:cs="宋体"/>
                <w:color w:val="auto"/>
                <w:sz w:val="22"/>
                <w:highlight w:val="none"/>
              </w:rPr>
            </w:pPr>
          </w:p>
        </w:tc>
      </w:tr>
      <w:tr w14:paraId="3F3C5B30">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3D621065">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277</w:t>
            </w:r>
          </w:p>
        </w:tc>
        <w:tc>
          <w:tcPr>
            <w:tcW w:w="2938" w:type="pct"/>
            <w:tcBorders>
              <w:top w:val="nil"/>
              <w:left w:val="nil"/>
              <w:bottom w:val="single" w:color="auto" w:sz="4" w:space="0"/>
              <w:right w:val="single" w:color="auto" w:sz="4" w:space="0"/>
            </w:tcBorders>
            <w:noWrap/>
            <w:vAlign w:val="center"/>
          </w:tcPr>
          <w:p w14:paraId="58DF23CA">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YS市府路-万源路西卡口1(交警)</w:t>
            </w:r>
          </w:p>
        </w:tc>
        <w:tc>
          <w:tcPr>
            <w:tcW w:w="1305" w:type="pct"/>
            <w:tcBorders>
              <w:top w:val="nil"/>
              <w:left w:val="nil"/>
              <w:bottom w:val="single" w:color="auto" w:sz="4" w:space="0"/>
              <w:right w:val="single" w:color="auto" w:sz="4" w:space="0"/>
            </w:tcBorders>
            <w:shd w:val="clear" w:color="auto" w:fill="FFFFFF"/>
            <w:noWrap/>
            <w:vAlign w:val="bottom"/>
          </w:tcPr>
          <w:p w14:paraId="0C0E033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电警（卡口）277</w:t>
            </w:r>
          </w:p>
        </w:tc>
        <w:tc>
          <w:tcPr>
            <w:tcW w:w="385" w:type="pct"/>
            <w:tcBorders>
              <w:top w:val="nil"/>
              <w:left w:val="nil"/>
              <w:bottom w:val="single" w:color="auto" w:sz="4" w:space="0"/>
              <w:right w:val="single" w:color="auto" w:sz="4" w:space="0"/>
            </w:tcBorders>
            <w:noWrap/>
            <w:vAlign w:val="center"/>
          </w:tcPr>
          <w:p w14:paraId="73128895">
            <w:pPr>
              <w:spacing w:line="360" w:lineRule="exact"/>
              <w:rPr>
                <w:rFonts w:hint="eastAsia" w:ascii="宋体" w:hAnsi="宋体" w:cs="宋体"/>
                <w:color w:val="auto"/>
                <w:sz w:val="22"/>
                <w:highlight w:val="none"/>
              </w:rPr>
            </w:pPr>
          </w:p>
        </w:tc>
      </w:tr>
      <w:tr w14:paraId="6C480CDE">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6FE1DD5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278</w:t>
            </w:r>
          </w:p>
        </w:tc>
        <w:tc>
          <w:tcPr>
            <w:tcW w:w="2938" w:type="pct"/>
            <w:tcBorders>
              <w:top w:val="nil"/>
              <w:left w:val="nil"/>
              <w:bottom w:val="single" w:color="auto" w:sz="4" w:space="0"/>
              <w:right w:val="single" w:color="auto" w:sz="4" w:space="0"/>
            </w:tcBorders>
            <w:noWrap/>
            <w:vAlign w:val="center"/>
          </w:tcPr>
          <w:p w14:paraId="01BE49A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YS市府路-万源路西卡口2(交警)</w:t>
            </w:r>
          </w:p>
        </w:tc>
        <w:tc>
          <w:tcPr>
            <w:tcW w:w="1305" w:type="pct"/>
            <w:tcBorders>
              <w:top w:val="nil"/>
              <w:left w:val="nil"/>
              <w:bottom w:val="single" w:color="auto" w:sz="4" w:space="0"/>
              <w:right w:val="single" w:color="auto" w:sz="4" w:space="0"/>
            </w:tcBorders>
            <w:shd w:val="clear" w:color="auto" w:fill="FFFFFF"/>
            <w:noWrap/>
            <w:vAlign w:val="bottom"/>
          </w:tcPr>
          <w:p w14:paraId="5C901AD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电警（卡口）278</w:t>
            </w:r>
          </w:p>
        </w:tc>
        <w:tc>
          <w:tcPr>
            <w:tcW w:w="385" w:type="pct"/>
            <w:tcBorders>
              <w:top w:val="nil"/>
              <w:left w:val="nil"/>
              <w:bottom w:val="single" w:color="auto" w:sz="4" w:space="0"/>
              <w:right w:val="single" w:color="auto" w:sz="4" w:space="0"/>
            </w:tcBorders>
            <w:noWrap/>
            <w:vAlign w:val="center"/>
          </w:tcPr>
          <w:p w14:paraId="194D43A3">
            <w:pPr>
              <w:spacing w:line="360" w:lineRule="exact"/>
              <w:rPr>
                <w:rFonts w:hint="eastAsia" w:ascii="宋体" w:hAnsi="宋体" w:cs="宋体"/>
                <w:color w:val="auto"/>
                <w:sz w:val="22"/>
                <w:highlight w:val="none"/>
              </w:rPr>
            </w:pPr>
          </w:p>
        </w:tc>
      </w:tr>
      <w:tr w14:paraId="037EDCAC">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585B8E9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279</w:t>
            </w:r>
          </w:p>
        </w:tc>
        <w:tc>
          <w:tcPr>
            <w:tcW w:w="2938" w:type="pct"/>
            <w:tcBorders>
              <w:top w:val="nil"/>
              <w:left w:val="nil"/>
              <w:bottom w:val="single" w:color="auto" w:sz="4" w:space="0"/>
              <w:right w:val="single" w:color="auto" w:sz="4" w:space="0"/>
            </w:tcBorders>
            <w:noWrap/>
            <w:vAlign w:val="center"/>
          </w:tcPr>
          <w:p w14:paraId="12A13E92">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YS双藤公路-林山村村委会东电警(交警)</w:t>
            </w:r>
          </w:p>
        </w:tc>
        <w:tc>
          <w:tcPr>
            <w:tcW w:w="1305" w:type="pct"/>
            <w:tcBorders>
              <w:top w:val="nil"/>
              <w:left w:val="nil"/>
              <w:bottom w:val="single" w:color="auto" w:sz="4" w:space="0"/>
              <w:right w:val="single" w:color="auto" w:sz="4" w:space="0"/>
            </w:tcBorders>
            <w:shd w:val="clear" w:color="auto" w:fill="FFFFFF"/>
            <w:noWrap/>
            <w:vAlign w:val="bottom"/>
          </w:tcPr>
          <w:p w14:paraId="5793D3C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电警（卡口）279</w:t>
            </w:r>
          </w:p>
        </w:tc>
        <w:tc>
          <w:tcPr>
            <w:tcW w:w="385" w:type="pct"/>
            <w:tcBorders>
              <w:top w:val="nil"/>
              <w:left w:val="nil"/>
              <w:bottom w:val="single" w:color="auto" w:sz="4" w:space="0"/>
              <w:right w:val="single" w:color="auto" w:sz="4" w:space="0"/>
            </w:tcBorders>
            <w:noWrap/>
            <w:vAlign w:val="center"/>
          </w:tcPr>
          <w:p w14:paraId="5042973A">
            <w:pPr>
              <w:spacing w:line="360" w:lineRule="exact"/>
              <w:rPr>
                <w:rFonts w:hint="eastAsia" w:ascii="宋体" w:hAnsi="宋体" w:cs="宋体"/>
                <w:color w:val="auto"/>
                <w:sz w:val="22"/>
                <w:highlight w:val="none"/>
              </w:rPr>
            </w:pPr>
          </w:p>
        </w:tc>
      </w:tr>
      <w:tr w14:paraId="72060C85">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9620A7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280</w:t>
            </w:r>
          </w:p>
        </w:tc>
        <w:tc>
          <w:tcPr>
            <w:tcW w:w="2938" w:type="pct"/>
            <w:tcBorders>
              <w:top w:val="nil"/>
              <w:left w:val="nil"/>
              <w:bottom w:val="single" w:color="auto" w:sz="4" w:space="0"/>
              <w:right w:val="single" w:color="auto" w:sz="4" w:space="0"/>
            </w:tcBorders>
            <w:noWrap/>
            <w:vAlign w:val="center"/>
          </w:tcPr>
          <w:p w14:paraId="7E500989">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YS双藤公路-林山村村委会东卡口(交警)</w:t>
            </w:r>
          </w:p>
        </w:tc>
        <w:tc>
          <w:tcPr>
            <w:tcW w:w="1305" w:type="pct"/>
            <w:tcBorders>
              <w:top w:val="nil"/>
              <w:left w:val="nil"/>
              <w:bottom w:val="single" w:color="auto" w:sz="4" w:space="0"/>
              <w:right w:val="single" w:color="auto" w:sz="4" w:space="0"/>
            </w:tcBorders>
            <w:shd w:val="clear" w:color="auto" w:fill="FFFFFF"/>
            <w:noWrap/>
            <w:vAlign w:val="bottom"/>
          </w:tcPr>
          <w:p w14:paraId="0789CC0E">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电警（卡口）280</w:t>
            </w:r>
          </w:p>
        </w:tc>
        <w:tc>
          <w:tcPr>
            <w:tcW w:w="385" w:type="pct"/>
            <w:tcBorders>
              <w:top w:val="nil"/>
              <w:left w:val="nil"/>
              <w:bottom w:val="single" w:color="auto" w:sz="4" w:space="0"/>
              <w:right w:val="single" w:color="auto" w:sz="4" w:space="0"/>
            </w:tcBorders>
            <w:noWrap/>
            <w:vAlign w:val="center"/>
          </w:tcPr>
          <w:p w14:paraId="2663242E">
            <w:pPr>
              <w:spacing w:line="360" w:lineRule="exact"/>
              <w:rPr>
                <w:rFonts w:hint="eastAsia" w:ascii="宋体" w:hAnsi="宋体" w:cs="宋体"/>
                <w:color w:val="auto"/>
                <w:sz w:val="22"/>
                <w:highlight w:val="none"/>
              </w:rPr>
            </w:pPr>
          </w:p>
        </w:tc>
      </w:tr>
      <w:tr w14:paraId="27CCA16D">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696077FC">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281</w:t>
            </w:r>
          </w:p>
        </w:tc>
        <w:tc>
          <w:tcPr>
            <w:tcW w:w="2938" w:type="pct"/>
            <w:tcBorders>
              <w:top w:val="nil"/>
              <w:left w:val="nil"/>
              <w:bottom w:val="single" w:color="auto" w:sz="4" w:space="0"/>
              <w:right w:val="single" w:color="auto" w:sz="4" w:space="0"/>
            </w:tcBorders>
            <w:noWrap/>
            <w:vAlign w:val="center"/>
          </w:tcPr>
          <w:p w14:paraId="2A6F31EE">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YS双藤公路-林山村村委会西电警(交警)</w:t>
            </w:r>
          </w:p>
        </w:tc>
        <w:tc>
          <w:tcPr>
            <w:tcW w:w="1305" w:type="pct"/>
            <w:tcBorders>
              <w:top w:val="nil"/>
              <w:left w:val="nil"/>
              <w:bottom w:val="single" w:color="auto" w:sz="4" w:space="0"/>
              <w:right w:val="single" w:color="auto" w:sz="4" w:space="0"/>
            </w:tcBorders>
            <w:shd w:val="clear" w:color="auto" w:fill="FFFFFF"/>
            <w:noWrap/>
            <w:vAlign w:val="bottom"/>
          </w:tcPr>
          <w:p w14:paraId="40B92FEA">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电警（卡口）281</w:t>
            </w:r>
          </w:p>
        </w:tc>
        <w:tc>
          <w:tcPr>
            <w:tcW w:w="385" w:type="pct"/>
            <w:tcBorders>
              <w:top w:val="nil"/>
              <w:left w:val="nil"/>
              <w:bottom w:val="single" w:color="auto" w:sz="4" w:space="0"/>
              <w:right w:val="single" w:color="auto" w:sz="4" w:space="0"/>
            </w:tcBorders>
            <w:noWrap/>
            <w:vAlign w:val="center"/>
          </w:tcPr>
          <w:p w14:paraId="6AF9DFF1">
            <w:pPr>
              <w:spacing w:line="360" w:lineRule="exact"/>
              <w:rPr>
                <w:rFonts w:hint="eastAsia" w:ascii="宋体" w:hAnsi="宋体" w:cs="宋体"/>
                <w:color w:val="auto"/>
                <w:sz w:val="22"/>
                <w:highlight w:val="none"/>
              </w:rPr>
            </w:pPr>
          </w:p>
        </w:tc>
      </w:tr>
      <w:tr w14:paraId="7984D76D">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200CB43C">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282</w:t>
            </w:r>
          </w:p>
        </w:tc>
        <w:tc>
          <w:tcPr>
            <w:tcW w:w="2938" w:type="pct"/>
            <w:tcBorders>
              <w:top w:val="nil"/>
              <w:left w:val="nil"/>
              <w:bottom w:val="single" w:color="auto" w:sz="4" w:space="0"/>
              <w:right w:val="single" w:color="auto" w:sz="4" w:space="0"/>
            </w:tcBorders>
            <w:noWrap/>
            <w:vAlign w:val="center"/>
          </w:tcPr>
          <w:p w14:paraId="674196BD">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YS双藤公路-林山村村委会西卡口(交警)</w:t>
            </w:r>
          </w:p>
        </w:tc>
        <w:tc>
          <w:tcPr>
            <w:tcW w:w="1305" w:type="pct"/>
            <w:tcBorders>
              <w:top w:val="nil"/>
              <w:left w:val="nil"/>
              <w:bottom w:val="single" w:color="auto" w:sz="4" w:space="0"/>
              <w:right w:val="single" w:color="auto" w:sz="4" w:space="0"/>
            </w:tcBorders>
            <w:shd w:val="clear" w:color="auto" w:fill="FFFFFF"/>
            <w:noWrap/>
            <w:vAlign w:val="bottom"/>
          </w:tcPr>
          <w:p w14:paraId="33E3085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电警（卡口）282</w:t>
            </w:r>
          </w:p>
        </w:tc>
        <w:tc>
          <w:tcPr>
            <w:tcW w:w="385" w:type="pct"/>
            <w:tcBorders>
              <w:top w:val="nil"/>
              <w:left w:val="nil"/>
              <w:bottom w:val="single" w:color="auto" w:sz="4" w:space="0"/>
              <w:right w:val="single" w:color="auto" w:sz="4" w:space="0"/>
            </w:tcBorders>
            <w:noWrap/>
            <w:vAlign w:val="center"/>
          </w:tcPr>
          <w:p w14:paraId="7E6143B8">
            <w:pPr>
              <w:spacing w:line="360" w:lineRule="exact"/>
              <w:rPr>
                <w:rFonts w:hint="eastAsia" w:ascii="宋体" w:hAnsi="宋体" w:cs="宋体"/>
                <w:color w:val="auto"/>
                <w:sz w:val="22"/>
                <w:highlight w:val="none"/>
              </w:rPr>
            </w:pPr>
          </w:p>
        </w:tc>
      </w:tr>
      <w:tr w14:paraId="3466D1D4">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37A6B12A">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283</w:t>
            </w:r>
          </w:p>
        </w:tc>
        <w:tc>
          <w:tcPr>
            <w:tcW w:w="2938" w:type="pct"/>
            <w:tcBorders>
              <w:top w:val="nil"/>
              <w:left w:val="nil"/>
              <w:bottom w:val="single" w:color="auto" w:sz="4" w:space="0"/>
              <w:right w:val="single" w:color="auto" w:sz="4" w:space="0"/>
            </w:tcBorders>
            <w:noWrap/>
            <w:vAlign w:val="center"/>
          </w:tcPr>
          <w:p w14:paraId="227BDFA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YS汤家桥南路-锦江路北电警1(交警)</w:t>
            </w:r>
          </w:p>
        </w:tc>
        <w:tc>
          <w:tcPr>
            <w:tcW w:w="1305" w:type="pct"/>
            <w:tcBorders>
              <w:top w:val="nil"/>
              <w:left w:val="nil"/>
              <w:bottom w:val="single" w:color="auto" w:sz="4" w:space="0"/>
              <w:right w:val="single" w:color="auto" w:sz="4" w:space="0"/>
            </w:tcBorders>
            <w:shd w:val="clear" w:color="auto" w:fill="FFFFFF"/>
            <w:noWrap/>
            <w:vAlign w:val="bottom"/>
          </w:tcPr>
          <w:p w14:paraId="02C1833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电警（卡口）283</w:t>
            </w:r>
          </w:p>
        </w:tc>
        <w:tc>
          <w:tcPr>
            <w:tcW w:w="385" w:type="pct"/>
            <w:tcBorders>
              <w:top w:val="nil"/>
              <w:left w:val="nil"/>
              <w:bottom w:val="single" w:color="auto" w:sz="4" w:space="0"/>
              <w:right w:val="single" w:color="auto" w:sz="4" w:space="0"/>
            </w:tcBorders>
            <w:noWrap/>
            <w:vAlign w:val="center"/>
          </w:tcPr>
          <w:p w14:paraId="5F18A3A5">
            <w:pPr>
              <w:spacing w:line="360" w:lineRule="exact"/>
              <w:rPr>
                <w:rFonts w:hint="eastAsia" w:ascii="宋体" w:hAnsi="宋体" w:cs="宋体"/>
                <w:color w:val="auto"/>
                <w:sz w:val="22"/>
                <w:highlight w:val="none"/>
              </w:rPr>
            </w:pPr>
          </w:p>
        </w:tc>
      </w:tr>
      <w:tr w14:paraId="2E77E826">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61E4E8A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284</w:t>
            </w:r>
          </w:p>
        </w:tc>
        <w:tc>
          <w:tcPr>
            <w:tcW w:w="2938" w:type="pct"/>
            <w:tcBorders>
              <w:top w:val="nil"/>
              <w:left w:val="nil"/>
              <w:bottom w:val="single" w:color="auto" w:sz="4" w:space="0"/>
              <w:right w:val="single" w:color="auto" w:sz="4" w:space="0"/>
            </w:tcBorders>
            <w:noWrap/>
            <w:vAlign w:val="center"/>
          </w:tcPr>
          <w:p w14:paraId="6512AA3B">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YS汤家桥南路-锦江路北电警2(交警)</w:t>
            </w:r>
          </w:p>
        </w:tc>
        <w:tc>
          <w:tcPr>
            <w:tcW w:w="1305" w:type="pct"/>
            <w:tcBorders>
              <w:top w:val="nil"/>
              <w:left w:val="nil"/>
              <w:bottom w:val="single" w:color="auto" w:sz="4" w:space="0"/>
              <w:right w:val="single" w:color="auto" w:sz="4" w:space="0"/>
            </w:tcBorders>
            <w:shd w:val="clear" w:color="auto" w:fill="FFFFFF"/>
            <w:noWrap/>
            <w:vAlign w:val="bottom"/>
          </w:tcPr>
          <w:p w14:paraId="7F24F49F">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电警（卡口）284</w:t>
            </w:r>
          </w:p>
        </w:tc>
        <w:tc>
          <w:tcPr>
            <w:tcW w:w="385" w:type="pct"/>
            <w:tcBorders>
              <w:top w:val="nil"/>
              <w:left w:val="nil"/>
              <w:bottom w:val="single" w:color="auto" w:sz="4" w:space="0"/>
              <w:right w:val="single" w:color="auto" w:sz="4" w:space="0"/>
            </w:tcBorders>
            <w:noWrap/>
            <w:vAlign w:val="center"/>
          </w:tcPr>
          <w:p w14:paraId="7244E33E">
            <w:pPr>
              <w:spacing w:line="360" w:lineRule="exact"/>
              <w:rPr>
                <w:rFonts w:hint="eastAsia" w:ascii="宋体" w:hAnsi="宋体" w:cs="宋体"/>
                <w:color w:val="auto"/>
                <w:sz w:val="22"/>
                <w:highlight w:val="none"/>
              </w:rPr>
            </w:pPr>
          </w:p>
        </w:tc>
      </w:tr>
      <w:tr w14:paraId="58D5210C">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4D918CF">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285</w:t>
            </w:r>
          </w:p>
        </w:tc>
        <w:tc>
          <w:tcPr>
            <w:tcW w:w="2938" w:type="pct"/>
            <w:tcBorders>
              <w:top w:val="nil"/>
              <w:left w:val="nil"/>
              <w:bottom w:val="single" w:color="auto" w:sz="4" w:space="0"/>
              <w:right w:val="single" w:color="auto" w:sz="4" w:space="0"/>
            </w:tcBorders>
            <w:noWrap/>
            <w:vAlign w:val="center"/>
          </w:tcPr>
          <w:p w14:paraId="476F1E8E">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YS汤家桥南路-锦江路北卡口1(交警)</w:t>
            </w:r>
          </w:p>
        </w:tc>
        <w:tc>
          <w:tcPr>
            <w:tcW w:w="1305" w:type="pct"/>
            <w:tcBorders>
              <w:top w:val="nil"/>
              <w:left w:val="nil"/>
              <w:bottom w:val="single" w:color="auto" w:sz="4" w:space="0"/>
              <w:right w:val="single" w:color="auto" w:sz="4" w:space="0"/>
            </w:tcBorders>
            <w:shd w:val="clear" w:color="auto" w:fill="FFFFFF"/>
            <w:noWrap/>
            <w:vAlign w:val="bottom"/>
          </w:tcPr>
          <w:p w14:paraId="2CFC882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电警（卡口）285</w:t>
            </w:r>
          </w:p>
        </w:tc>
        <w:tc>
          <w:tcPr>
            <w:tcW w:w="385" w:type="pct"/>
            <w:tcBorders>
              <w:top w:val="nil"/>
              <w:left w:val="nil"/>
              <w:bottom w:val="single" w:color="auto" w:sz="4" w:space="0"/>
              <w:right w:val="single" w:color="auto" w:sz="4" w:space="0"/>
            </w:tcBorders>
            <w:noWrap/>
            <w:vAlign w:val="center"/>
          </w:tcPr>
          <w:p w14:paraId="5B669145">
            <w:pPr>
              <w:spacing w:line="360" w:lineRule="exact"/>
              <w:rPr>
                <w:rFonts w:hint="eastAsia" w:ascii="宋体" w:hAnsi="宋体" w:cs="宋体"/>
                <w:color w:val="auto"/>
                <w:sz w:val="22"/>
                <w:highlight w:val="none"/>
              </w:rPr>
            </w:pPr>
          </w:p>
        </w:tc>
      </w:tr>
      <w:tr w14:paraId="4FA26BFC">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765F17CA">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286</w:t>
            </w:r>
          </w:p>
        </w:tc>
        <w:tc>
          <w:tcPr>
            <w:tcW w:w="2938" w:type="pct"/>
            <w:tcBorders>
              <w:top w:val="nil"/>
              <w:left w:val="nil"/>
              <w:bottom w:val="single" w:color="auto" w:sz="4" w:space="0"/>
              <w:right w:val="single" w:color="auto" w:sz="4" w:space="0"/>
            </w:tcBorders>
            <w:noWrap/>
            <w:vAlign w:val="center"/>
          </w:tcPr>
          <w:p w14:paraId="6E188FA9">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YS汤家桥南路-锦江路北卡口2(交警)</w:t>
            </w:r>
          </w:p>
        </w:tc>
        <w:tc>
          <w:tcPr>
            <w:tcW w:w="1305" w:type="pct"/>
            <w:tcBorders>
              <w:top w:val="nil"/>
              <w:left w:val="nil"/>
              <w:bottom w:val="single" w:color="auto" w:sz="4" w:space="0"/>
              <w:right w:val="single" w:color="auto" w:sz="4" w:space="0"/>
            </w:tcBorders>
            <w:shd w:val="clear" w:color="auto" w:fill="FFFFFF"/>
            <w:noWrap/>
            <w:vAlign w:val="bottom"/>
          </w:tcPr>
          <w:p w14:paraId="0A477F3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电警（卡口）286</w:t>
            </w:r>
          </w:p>
        </w:tc>
        <w:tc>
          <w:tcPr>
            <w:tcW w:w="385" w:type="pct"/>
            <w:tcBorders>
              <w:top w:val="nil"/>
              <w:left w:val="nil"/>
              <w:bottom w:val="single" w:color="auto" w:sz="4" w:space="0"/>
              <w:right w:val="single" w:color="auto" w:sz="4" w:space="0"/>
            </w:tcBorders>
            <w:noWrap/>
            <w:vAlign w:val="center"/>
          </w:tcPr>
          <w:p w14:paraId="398918FE">
            <w:pPr>
              <w:spacing w:line="360" w:lineRule="exact"/>
              <w:rPr>
                <w:rFonts w:hint="eastAsia" w:ascii="宋体" w:hAnsi="宋体" w:cs="宋体"/>
                <w:color w:val="auto"/>
                <w:sz w:val="22"/>
                <w:highlight w:val="none"/>
              </w:rPr>
            </w:pPr>
          </w:p>
        </w:tc>
      </w:tr>
      <w:tr w14:paraId="3E379CA5">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6D3E694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287</w:t>
            </w:r>
          </w:p>
        </w:tc>
        <w:tc>
          <w:tcPr>
            <w:tcW w:w="2938" w:type="pct"/>
            <w:tcBorders>
              <w:top w:val="nil"/>
              <w:left w:val="nil"/>
              <w:bottom w:val="single" w:color="auto" w:sz="4" w:space="0"/>
              <w:right w:val="single" w:color="auto" w:sz="4" w:space="0"/>
            </w:tcBorders>
            <w:noWrap/>
            <w:vAlign w:val="center"/>
          </w:tcPr>
          <w:p w14:paraId="193DF7E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YS汤家桥南路-锦江路南电警1(交警)</w:t>
            </w:r>
          </w:p>
        </w:tc>
        <w:tc>
          <w:tcPr>
            <w:tcW w:w="1305" w:type="pct"/>
            <w:tcBorders>
              <w:top w:val="nil"/>
              <w:left w:val="nil"/>
              <w:bottom w:val="single" w:color="auto" w:sz="4" w:space="0"/>
              <w:right w:val="single" w:color="auto" w:sz="4" w:space="0"/>
            </w:tcBorders>
            <w:shd w:val="clear" w:color="auto" w:fill="FFFFFF"/>
            <w:noWrap/>
            <w:vAlign w:val="bottom"/>
          </w:tcPr>
          <w:p w14:paraId="32F82ADC">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电警（卡口）287</w:t>
            </w:r>
          </w:p>
        </w:tc>
        <w:tc>
          <w:tcPr>
            <w:tcW w:w="385" w:type="pct"/>
            <w:tcBorders>
              <w:top w:val="nil"/>
              <w:left w:val="nil"/>
              <w:bottom w:val="single" w:color="auto" w:sz="4" w:space="0"/>
              <w:right w:val="single" w:color="auto" w:sz="4" w:space="0"/>
            </w:tcBorders>
            <w:noWrap/>
            <w:vAlign w:val="center"/>
          </w:tcPr>
          <w:p w14:paraId="1CECD2AD">
            <w:pPr>
              <w:spacing w:line="360" w:lineRule="exact"/>
              <w:rPr>
                <w:rFonts w:hint="eastAsia" w:ascii="宋体" w:hAnsi="宋体" w:cs="宋体"/>
                <w:color w:val="auto"/>
                <w:sz w:val="22"/>
                <w:highlight w:val="none"/>
              </w:rPr>
            </w:pPr>
          </w:p>
        </w:tc>
      </w:tr>
      <w:tr w14:paraId="17109023">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7FD0EE97">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288</w:t>
            </w:r>
          </w:p>
        </w:tc>
        <w:tc>
          <w:tcPr>
            <w:tcW w:w="2938" w:type="pct"/>
            <w:tcBorders>
              <w:top w:val="nil"/>
              <w:left w:val="nil"/>
              <w:bottom w:val="single" w:color="auto" w:sz="4" w:space="0"/>
              <w:right w:val="single" w:color="auto" w:sz="4" w:space="0"/>
            </w:tcBorders>
            <w:noWrap/>
            <w:vAlign w:val="center"/>
          </w:tcPr>
          <w:p w14:paraId="5D6C689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YS汤家桥南路-锦江路南电警2(交警)</w:t>
            </w:r>
          </w:p>
        </w:tc>
        <w:tc>
          <w:tcPr>
            <w:tcW w:w="1305" w:type="pct"/>
            <w:tcBorders>
              <w:top w:val="nil"/>
              <w:left w:val="nil"/>
              <w:bottom w:val="single" w:color="auto" w:sz="4" w:space="0"/>
              <w:right w:val="single" w:color="auto" w:sz="4" w:space="0"/>
            </w:tcBorders>
            <w:shd w:val="clear" w:color="auto" w:fill="FFFFFF"/>
            <w:noWrap/>
            <w:vAlign w:val="bottom"/>
          </w:tcPr>
          <w:p w14:paraId="0D7276BF">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电警（卡口）288</w:t>
            </w:r>
          </w:p>
        </w:tc>
        <w:tc>
          <w:tcPr>
            <w:tcW w:w="385" w:type="pct"/>
            <w:tcBorders>
              <w:top w:val="nil"/>
              <w:left w:val="nil"/>
              <w:bottom w:val="single" w:color="auto" w:sz="4" w:space="0"/>
              <w:right w:val="single" w:color="auto" w:sz="4" w:space="0"/>
            </w:tcBorders>
            <w:noWrap/>
            <w:vAlign w:val="center"/>
          </w:tcPr>
          <w:p w14:paraId="7A16673F">
            <w:pPr>
              <w:spacing w:line="360" w:lineRule="exact"/>
              <w:rPr>
                <w:rFonts w:hint="eastAsia" w:ascii="宋体" w:hAnsi="宋体" w:cs="宋体"/>
                <w:color w:val="auto"/>
                <w:sz w:val="22"/>
                <w:highlight w:val="none"/>
              </w:rPr>
            </w:pPr>
          </w:p>
        </w:tc>
      </w:tr>
      <w:tr w14:paraId="5FD4D1AE">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8DBF3F2">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289</w:t>
            </w:r>
          </w:p>
        </w:tc>
        <w:tc>
          <w:tcPr>
            <w:tcW w:w="2938" w:type="pct"/>
            <w:tcBorders>
              <w:top w:val="nil"/>
              <w:left w:val="nil"/>
              <w:bottom w:val="single" w:color="auto" w:sz="4" w:space="0"/>
              <w:right w:val="single" w:color="auto" w:sz="4" w:space="0"/>
            </w:tcBorders>
            <w:noWrap/>
            <w:vAlign w:val="center"/>
          </w:tcPr>
          <w:p w14:paraId="50ED1D1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YS汤家桥南路-锦江路南卡口1(交警)</w:t>
            </w:r>
          </w:p>
        </w:tc>
        <w:tc>
          <w:tcPr>
            <w:tcW w:w="1305" w:type="pct"/>
            <w:tcBorders>
              <w:top w:val="nil"/>
              <w:left w:val="nil"/>
              <w:bottom w:val="single" w:color="auto" w:sz="4" w:space="0"/>
              <w:right w:val="single" w:color="auto" w:sz="4" w:space="0"/>
            </w:tcBorders>
            <w:shd w:val="clear" w:color="auto" w:fill="FFFFFF"/>
            <w:noWrap/>
            <w:vAlign w:val="bottom"/>
          </w:tcPr>
          <w:p w14:paraId="14BF379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电警（卡口）289</w:t>
            </w:r>
          </w:p>
        </w:tc>
        <w:tc>
          <w:tcPr>
            <w:tcW w:w="385" w:type="pct"/>
            <w:tcBorders>
              <w:top w:val="nil"/>
              <w:left w:val="nil"/>
              <w:bottom w:val="single" w:color="auto" w:sz="4" w:space="0"/>
              <w:right w:val="single" w:color="auto" w:sz="4" w:space="0"/>
            </w:tcBorders>
            <w:noWrap/>
            <w:vAlign w:val="center"/>
          </w:tcPr>
          <w:p w14:paraId="3587C64C">
            <w:pPr>
              <w:spacing w:line="360" w:lineRule="exact"/>
              <w:rPr>
                <w:rFonts w:hint="eastAsia" w:ascii="宋体" w:hAnsi="宋体" w:cs="宋体"/>
                <w:color w:val="auto"/>
                <w:sz w:val="22"/>
                <w:highlight w:val="none"/>
              </w:rPr>
            </w:pPr>
          </w:p>
        </w:tc>
      </w:tr>
      <w:tr w14:paraId="4EB4CBF8">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01150A9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290</w:t>
            </w:r>
          </w:p>
        </w:tc>
        <w:tc>
          <w:tcPr>
            <w:tcW w:w="2938" w:type="pct"/>
            <w:tcBorders>
              <w:top w:val="nil"/>
              <w:left w:val="nil"/>
              <w:bottom w:val="single" w:color="auto" w:sz="4" w:space="0"/>
              <w:right w:val="single" w:color="auto" w:sz="4" w:space="0"/>
            </w:tcBorders>
            <w:noWrap/>
            <w:vAlign w:val="center"/>
          </w:tcPr>
          <w:p w14:paraId="02B28D5B">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YS汤家桥南路-锦江路南卡口2(交警)</w:t>
            </w:r>
          </w:p>
        </w:tc>
        <w:tc>
          <w:tcPr>
            <w:tcW w:w="1305" w:type="pct"/>
            <w:tcBorders>
              <w:top w:val="nil"/>
              <w:left w:val="nil"/>
              <w:bottom w:val="single" w:color="auto" w:sz="4" w:space="0"/>
              <w:right w:val="single" w:color="auto" w:sz="4" w:space="0"/>
            </w:tcBorders>
            <w:shd w:val="clear" w:color="auto" w:fill="FFFFFF"/>
            <w:noWrap/>
            <w:vAlign w:val="bottom"/>
          </w:tcPr>
          <w:p w14:paraId="3524AE3E">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电警（卡口）290</w:t>
            </w:r>
          </w:p>
        </w:tc>
        <w:tc>
          <w:tcPr>
            <w:tcW w:w="385" w:type="pct"/>
            <w:tcBorders>
              <w:top w:val="nil"/>
              <w:left w:val="nil"/>
              <w:bottom w:val="single" w:color="auto" w:sz="4" w:space="0"/>
              <w:right w:val="single" w:color="auto" w:sz="4" w:space="0"/>
            </w:tcBorders>
            <w:noWrap/>
            <w:vAlign w:val="center"/>
          </w:tcPr>
          <w:p w14:paraId="58A73BAE">
            <w:pPr>
              <w:spacing w:line="360" w:lineRule="exact"/>
              <w:rPr>
                <w:rFonts w:hint="eastAsia" w:ascii="宋体" w:hAnsi="宋体" w:cs="宋体"/>
                <w:color w:val="auto"/>
                <w:sz w:val="22"/>
                <w:highlight w:val="none"/>
              </w:rPr>
            </w:pPr>
          </w:p>
        </w:tc>
      </w:tr>
      <w:tr w14:paraId="41F9A830">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0CC83E7D">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291</w:t>
            </w:r>
          </w:p>
        </w:tc>
        <w:tc>
          <w:tcPr>
            <w:tcW w:w="2938" w:type="pct"/>
            <w:tcBorders>
              <w:top w:val="nil"/>
              <w:left w:val="nil"/>
              <w:bottom w:val="single" w:color="auto" w:sz="4" w:space="0"/>
              <w:right w:val="single" w:color="auto" w:sz="4" w:space="0"/>
            </w:tcBorders>
            <w:noWrap/>
            <w:vAlign w:val="center"/>
          </w:tcPr>
          <w:p w14:paraId="063C4ED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YS万源路温州大学附属幼儿园(违停)(交警)</w:t>
            </w:r>
          </w:p>
        </w:tc>
        <w:tc>
          <w:tcPr>
            <w:tcW w:w="1305" w:type="pct"/>
            <w:tcBorders>
              <w:top w:val="nil"/>
              <w:left w:val="nil"/>
              <w:bottom w:val="single" w:color="auto" w:sz="4" w:space="0"/>
              <w:right w:val="single" w:color="auto" w:sz="4" w:space="0"/>
            </w:tcBorders>
            <w:shd w:val="clear" w:color="auto" w:fill="FFFFFF"/>
            <w:noWrap/>
            <w:vAlign w:val="bottom"/>
          </w:tcPr>
          <w:p w14:paraId="68D6F36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电警（卡口）291</w:t>
            </w:r>
          </w:p>
        </w:tc>
        <w:tc>
          <w:tcPr>
            <w:tcW w:w="385" w:type="pct"/>
            <w:tcBorders>
              <w:top w:val="nil"/>
              <w:left w:val="nil"/>
              <w:bottom w:val="single" w:color="auto" w:sz="4" w:space="0"/>
              <w:right w:val="single" w:color="auto" w:sz="4" w:space="0"/>
            </w:tcBorders>
            <w:noWrap/>
            <w:vAlign w:val="center"/>
          </w:tcPr>
          <w:p w14:paraId="12F49FEB">
            <w:pPr>
              <w:spacing w:line="360" w:lineRule="exact"/>
              <w:rPr>
                <w:rFonts w:hint="eastAsia" w:ascii="宋体" w:hAnsi="宋体" w:cs="宋体"/>
                <w:color w:val="auto"/>
                <w:sz w:val="22"/>
                <w:highlight w:val="none"/>
              </w:rPr>
            </w:pPr>
          </w:p>
        </w:tc>
      </w:tr>
      <w:tr w14:paraId="04410CCE">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013B8D4B">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292</w:t>
            </w:r>
          </w:p>
        </w:tc>
        <w:tc>
          <w:tcPr>
            <w:tcW w:w="2938" w:type="pct"/>
            <w:tcBorders>
              <w:top w:val="nil"/>
              <w:left w:val="nil"/>
              <w:bottom w:val="single" w:color="auto" w:sz="4" w:space="0"/>
              <w:right w:val="single" w:color="auto" w:sz="4" w:space="0"/>
            </w:tcBorders>
            <w:noWrap/>
            <w:vAlign w:val="center"/>
          </w:tcPr>
          <w:p w14:paraId="3951165C">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YS望江西路-牛三角路东电警(交警)</w:t>
            </w:r>
          </w:p>
        </w:tc>
        <w:tc>
          <w:tcPr>
            <w:tcW w:w="1305" w:type="pct"/>
            <w:tcBorders>
              <w:top w:val="nil"/>
              <w:left w:val="nil"/>
              <w:bottom w:val="single" w:color="auto" w:sz="4" w:space="0"/>
              <w:right w:val="single" w:color="auto" w:sz="4" w:space="0"/>
            </w:tcBorders>
            <w:shd w:val="clear" w:color="auto" w:fill="FFFFFF"/>
            <w:noWrap/>
            <w:vAlign w:val="bottom"/>
          </w:tcPr>
          <w:p w14:paraId="749879D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电警（卡口）292</w:t>
            </w:r>
          </w:p>
        </w:tc>
        <w:tc>
          <w:tcPr>
            <w:tcW w:w="385" w:type="pct"/>
            <w:tcBorders>
              <w:top w:val="nil"/>
              <w:left w:val="nil"/>
              <w:bottom w:val="single" w:color="auto" w:sz="4" w:space="0"/>
              <w:right w:val="single" w:color="auto" w:sz="4" w:space="0"/>
            </w:tcBorders>
            <w:noWrap/>
            <w:vAlign w:val="center"/>
          </w:tcPr>
          <w:p w14:paraId="193D2E3A">
            <w:pPr>
              <w:spacing w:line="360" w:lineRule="exact"/>
              <w:rPr>
                <w:rFonts w:hint="eastAsia" w:ascii="宋体" w:hAnsi="宋体" w:cs="宋体"/>
                <w:color w:val="auto"/>
                <w:sz w:val="22"/>
                <w:highlight w:val="none"/>
              </w:rPr>
            </w:pPr>
          </w:p>
        </w:tc>
      </w:tr>
      <w:tr w14:paraId="5541DB63">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025B70F7">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293</w:t>
            </w:r>
          </w:p>
        </w:tc>
        <w:tc>
          <w:tcPr>
            <w:tcW w:w="2938" w:type="pct"/>
            <w:tcBorders>
              <w:top w:val="nil"/>
              <w:left w:val="nil"/>
              <w:bottom w:val="single" w:color="auto" w:sz="4" w:space="0"/>
              <w:right w:val="single" w:color="auto" w:sz="4" w:space="0"/>
            </w:tcBorders>
            <w:noWrap/>
            <w:vAlign w:val="center"/>
          </w:tcPr>
          <w:p w14:paraId="2028A162">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YS望江西路-牛三角路东卡口(交警)</w:t>
            </w:r>
          </w:p>
        </w:tc>
        <w:tc>
          <w:tcPr>
            <w:tcW w:w="1305" w:type="pct"/>
            <w:tcBorders>
              <w:top w:val="nil"/>
              <w:left w:val="nil"/>
              <w:bottom w:val="single" w:color="auto" w:sz="4" w:space="0"/>
              <w:right w:val="single" w:color="auto" w:sz="4" w:space="0"/>
            </w:tcBorders>
            <w:shd w:val="clear" w:color="auto" w:fill="FFFFFF"/>
            <w:noWrap/>
            <w:vAlign w:val="bottom"/>
          </w:tcPr>
          <w:p w14:paraId="7088B2A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电警（卡口）293</w:t>
            </w:r>
          </w:p>
        </w:tc>
        <w:tc>
          <w:tcPr>
            <w:tcW w:w="385" w:type="pct"/>
            <w:tcBorders>
              <w:top w:val="nil"/>
              <w:left w:val="nil"/>
              <w:bottom w:val="single" w:color="auto" w:sz="4" w:space="0"/>
              <w:right w:val="single" w:color="auto" w:sz="4" w:space="0"/>
            </w:tcBorders>
            <w:noWrap/>
            <w:vAlign w:val="center"/>
          </w:tcPr>
          <w:p w14:paraId="42C62348">
            <w:pPr>
              <w:spacing w:line="360" w:lineRule="exact"/>
              <w:rPr>
                <w:rFonts w:hint="eastAsia" w:ascii="宋体" w:hAnsi="宋体" w:cs="宋体"/>
                <w:color w:val="auto"/>
                <w:sz w:val="22"/>
                <w:highlight w:val="none"/>
              </w:rPr>
            </w:pPr>
          </w:p>
        </w:tc>
      </w:tr>
      <w:tr w14:paraId="625D8FEF">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34A9EA2F">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294</w:t>
            </w:r>
          </w:p>
        </w:tc>
        <w:tc>
          <w:tcPr>
            <w:tcW w:w="2938" w:type="pct"/>
            <w:tcBorders>
              <w:top w:val="nil"/>
              <w:left w:val="nil"/>
              <w:bottom w:val="single" w:color="auto" w:sz="4" w:space="0"/>
              <w:right w:val="single" w:color="auto" w:sz="4" w:space="0"/>
            </w:tcBorders>
            <w:noWrap/>
            <w:vAlign w:val="center"/>
          </w:tcPr>
          <w:p w14:paraId="20E1744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YS望江西路-牛三角路南电警(交警)</w:t>
            </w:r>
          </w:p>
        </w:tc>
        <w:tc>
          <w:tcPr>
            <w:tcW w:w="1305" w:type="pct"/>
            <w:tcBorders>
              <w:top w:val="nil"/>
              <w:left w:val="nil"/>
              <w:bottom w:val="single" w:color="auto" w:sz="4" w:space="0"/>
              <w:right w:val="single" w:color="auto" w:sz="4" w:space="0"/>
            </w:tcBorders>
            <w:shd w:val="clear" w:color="auto" w:fill="FFFFFF"/>
            <w:noWrap/>
            <w:vAlign w:val="bottom"/>
          </w:tcPr>
          <w:p w14:paraId="6153FEEF">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电警（卡口）294</w:t>
            </w:r>
          </w:p>
        </w:tc>
        <w:tc>
          <w:tcPr>
            <w:tcW w:w="385" w:type="pct"/>
            <w:tcBorders>
              <w:top w:val="nil"/>
              <w:left w:val="nil"/>
              <w:bottom w:val="single" w:color="auto" w:sz="4" w:space="0"/>
              <w:right w:val="single" w:color="auto" w:sz="4" w:space="0"/>
            </w:tcBorders>
            <w:noWrap/>
            <w:vAlign w:val="center"/>
          </w:tcPr>
          <w:p w14:paraId="10D975F7">
            <w:pPr>
              <w:spacing w:line="360" w:lineRule="exact"/>
              <w:rPr>
                <w:rFonts w:hint="eastAsia" w:ascii="宋体" w:hAnsi="宋体" w:cs="宋体"/>
                <w:color w:val="auto"/>
                <w:sz w:val="22"/>
                <w:highlight w:val="none"/>
              </w:rPr>
            </w:pPr>
          </w:p>
        </w:tc>
      </w:tr>
      <w:tr w14:paraId="22097165">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6B56B8C7">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295</w:t>
            </w:r>
          </w:p>
        </w:tc>
        <w:tc>
          <w:tcPr>
            <w:tcW w:w="2938" w:type="pct"/>
            <w:tcBorders>
              <w:top w:val="nil"/>
              <w:left w:val="nil"/>
              <w:bottom w:val="single" w:color="auto" w:sz="4" w:space="0"/>
              <w:right w:val="single" w:color="auto" w:sz="4" w:space="0"/>
            </w:tcBorders>
            <w:noWrap/>
            <w:vAlign w:val="center"/>
          </w:tcPr>
          <w:p w14:paraId="1DF1F68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YS望江西路-牛三角路西电警(交警)</w:t>
            </w:r>
          </w:p>
        </w:tc>
        <w:tc>
          <w:tcPr>
            <w:tcW w:w="1305" w:type="pct"/>
            <w:tcBorders>
              <w:top w:val="nil"/>
              <w:left w:val="nil"/>
              <w:bottom w:val="single" w:color="auto" w:sz="4" w:space="0"/>
              <w:right w:val="single" w:color="auto" w:sz="4" w:space="0"/>
            </w:tcBorders>
            <w:shd w:val="clear" w:color="auto" w:fill="FFFFFF"/>
            <w:noWrap/>
            <w:vAlign w:val="bottom"/>
          </w:tcPr>
          <w:p w14:paraId="792B658D">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电警（卡口）295</w:t>
            </w:r>
          </w:p>
        </w:tc>
        <w:tc>
          <w:tcPr>
            <w:tcW w:w="385" w:type="pct"/>
            <w:tcBorders>
              <w:top w:val="nil"/>
              <w:left w:val="nil"/>
              <w:bottom w:val="single" w:color="auto" w:sz="4" w:space="0"/>
              <w:right w:val="single" w:color="auto" w:sz="4" w:space="0"/>
            </w:tcBorders>
            <w:noWrap/>
            <w:vAlign w:val="center"/>
          </w:tcPr>
          <w:p w14:paraId="4BA2AA67">
            <w:pPr>
              <w:spacing w:line="360" w:lineRule="exact"/>
              <w:rPr>
                <w:rFonts w:hint="eastAsia" w:ascii="宋体" w:hAnsi="宋体" w:cs="宋体"/>
                <w:color w:val="auto"/>
                <w:sz w:val="22"/>
                <w:highlight w:val="none"/>
              </w:rPr>
            </w:pPr>
          </w:p>
        </w:tc>
      </w:tr>
      <w:tr w14:paraId="20F0D268">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D0026C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296</w:t>
            </w:r>
          </w:p>
        </w:tc>
        <w:tc>
          <w:tcPr>
            <w:tcW w:w="2938" w:type="pct"/>
            <w:tcBorders>
              <w:top w:val="nil"/>
              <w:left w:val="nil"/>
              <w:bottom w:val="single" w:color="auto" w:sz="4" w:space="0"/>
              <w:right w:val="single" w:color="auto" w:sz="4" w:space="0"/>
            </w:tcBorders>
            <w:noWrap/>
            <w:vAlign w:val="center"/>
          </w:tcPr>
          <w:p w14:paraId="26C7C0B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YS望江西路-牛三角路西卡口(交警)</w:t>
            </w:r>
          </w:p>
        </w:tc>
        <w:tc>
          <w:tcPr>
            <w:tcW w:w="1305" w:type="pct"/>
            <w:tcBorders>
              <w:top w:val="nil"/>
              <w:left w:val="nil"/>
              <w:bottom w:val="single" w:color="auto" w:sz="4" w:space="0"/>
              <w:right w:val="single" w:color="auto" w:sz="4" w:space="0"/>
            </w:tcBorders>
            <w:shd w:val="clear" w:color="auto" w:fill="FFFFFF"/>
            <w:noWrap/>
            <w:vAlign w:val="bottom"/>
          </w:tcPr>
          <w:p w14:paraId="1B726E8E">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电警（卡口）296</w:t>
            </w:r>
          </w:p>
        </w:tc>
        <w:tc>
          <w:tcPr>
            <w:tcW w:w="385" w:type="pct"/>
            <w:tcBorders>
              <w:top w:val="nil"/>
              <w:left w:val="nil"/>
              <w:bottom w:val="single" w:color="auto" w:sz="4" w:space="0"/>
              <w:right w:val="single" w:color="auto" w:sz="4" w:space="0"/>
            </w:tcBorders>
            <w:noWrap/>
            <w:vAlign w:val="center"/>
          </w:tcPr>
          <w:p w14:paraId="3C7F577C">
            <w:pPr>
              <w:spacing w:line="360" w:lineRule="exact"/>
              <w:rPr>
                <w:rFonts w:hint="eastAsia" w:ascii="宋体" w:hAnsi="宋体" w:cs="宋体"/>
                <w:color w:val="auto"/>
                <w:sz w:val="22"/>
                <w:highlight w:val="none"/>
              </w:rPr>
            </w:pPr>
          </w:p>
        </w:tc>
      </w:tr>
      <w:tr w14:paraId="153FEECC">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85D09D2">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297</w:t>
            </w:r>
          </w:p>
        </w:tc>
        <w:tc>
          <w:tcPr>
            <w:tcW w:w="2938" w:type="pct"/>
            <w:tcBorders>
              <w:top w:val="nil"/>
              <w:left w:val="nil"/>
              <w:bottom w:val="single" w:color="auto" w:sz="4" w:space="0"/>
              <w:right w:val="single" w:color="auto" w:sz="4" w:space="0"/>
            </w:tcBorders>
            <w:noWrap/>
            <w:vAlign w:val="center"/>
          </w:tcPr>
          <w:p w14:paraId="28C7AAEF">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YS温迪路245号前(违停)(交警)</w:t>
            </w:r>
          </w:p>
        </w:tc>
        <w:tc>
          <w:tcPr>
            <w:tcW w:w="1305" w:type="pct"/>
            <w:tcBorders>
              <w:top w:val="nil"/>
              <w:left w:val="nil"/>
              <w:bottom w:val="single" w:color="auto" w:sz="4" w:space="0"/>
              <w:right w:val="single" w:color="auto" w:sz="4" w:space="0"/>
            </w:tcBorders>
            <w:shd w:val="clear" w:color="auto" w:fill="FFFFFF"/>
            <w:noWrap/>
            <w:vAlign w:val="bottom"/>
          </w:tcPr>
          <w:p w14:paraId="35D395C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电警（卡口）297</w:t>
            </w:r>
          </w:p>
        </w:tc>
        <w:tc>
          <w:tcPr>
            <w:tcW w:w="385" w:type="pct"/>
            <w:tcBorders>
              <w:top w:val="nil"/>
              <w:left w:val="nil"/>
              <w:bottom w:val="single" w:color="auto" w:sz="4" w:space="0"/>
              <w:right w:val="single" w:color="auto" w:sz="4" w:space="0"/>
            </w:tcBorders>
            <w:noWrap/>
            <w:vAlign w:val="center"/>
          </w:tcPr>
          <w:p w14:paraId="4F4DDB7F">
            <w:pPr>
              <w:spacing w:line="360" w:lineRule="exact"/>
              <w:rPr>
                <w:rFonts w:hint="eastAsia" w:ascii="宋体" w:hAnsi="宋体" w:cs="宋体"/>
                <w:color w:val="auto"/>
                <w:sz w:val="22"/>
                <w:highlight w:val="none"/>
              </w:rPr>
            </w:pPr>
          </w:p>
        </w:tc>
      </w:tr>
      <w:tr w14:paraId="15AFBC6E">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6C41CC9C">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298</w:t>
            </w:r>
          </w:p>
        </w:tc>
        <w:tc>
          <w:tcPr>
            <w:tcW w:w="2938" w:type="pct"/>
            <w:tcBorders>
              <w:top w:val="nil"/>
              <w:left w:val="nil"/>
              <w:bottom w:val="single" w:color="auto" w:sz="4" w:space="0"/>
              <w:right w:val="single" w:color="auto" w:sz="4" w:space="0"/>
            </w:tcBorders>
            <w:noWrap/>
            <w:vAlign w:val="center"/>
          </w:tcPr>
          <w:p w14:paraId="20D40B07">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YS温州市鹿城区七都街道樟里西路(单行线)(交警)</w:t>
            </w:r>
          </w:p>
        </w:tc>
        <w:tc>
          <w:tcPr>
            <w:tcW w:w="1305" w:type="pct"/>
            <w:tcBorders>
              <w:top w:val="nil"/>
              <w:left w:val="nil"/>
              <w:bottom w:val="single" w:color="auto" w:sz="4" w:space="0"/>
              <w:right w:val="single" w:color="auto" w:sz="4" w:space="0"/>
            </w:tcBorders>
            <w:shd w:val="clear" w:color="auto" w:fill="FFFFFF"/>
            <w:noWrap/>
            <w:vAlign w:val="bottom"/>
          </w:tcPr>
          <w:p w14:paraId="3B2BBD2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电警（卡口）298</w:t>
            </w:r>
          </w:p>
        </w:tc>
        <w:tc>
          <w:tcPr>
            <w:tcW w:w="385" w:type="pct"/>
            <w:tcBorders>
              <w:top w:val="nil"/>
              <w:left w:val="nil"/>
              <w:bottom w:val="single" w:color="auto" w:sz="4" w:space="0"/>
              <w:right w:val="single" w:color="auto" w:sz="4" w:space="0"/>
            </w:tcBorders>
            <w:noWrap/>
            <w:vAlign w:val="center"/>
          </w:tcPr>
          <w:p w14:paraId="2157E135">
            <w:pPr>
              <w:spacing w:line="360" w:lineRule="exact"/>
              <w:rPr>
                <w:rFonts w:hint="eastAsia" w:ascii="宋体" w:hAnsi="宋体" w:cs="宋体"/>
                <w:color w:val="auto"/>
                <w:sz w:val="22"/>
                <w:highlight w:val="none"/>
              </w:rPr>
            </w:pPr>
          </w:p>
        </w:tc>
      </w:tr>
      <w:tr w14:paraId="639EFD14">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665EC93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299</w:t>
            </w:r>
          </w:p>
        </w:tc>
        <w:tc>
          <w:tcPr>
            <w:tcW w:w="2938" w:type="pct"/>
            <w:tcBorders>
              <w:top w:val="nil"/>
              <w:left w:val="nil"/>
              <w:bottom w:val="single" w:color="auto" w:sz="4" w:space="0"/>
              <w:right w:val="single" w:color="auto" w:sz="4" w:space="0"/>
            </w:tcBorders>
            <w:noWrap/>
            <w:vAlign w:val="center"/>
          </w:tcPr>
          <w:p w14:paraId="4ECDCF8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YS西山西路-国鼎路南电警1(交警)</w:t>
            </w:r>
          </w:p>
        </w:tc>
        <w:tc>
          <w:tcPr>
            <w:tcW w:w="1305" w:type="pct"/>
            <w:tcBorders>
              <w:top w:val="nil"/>
              <w:left w:val="nil"/>
              <w:bottom w:val="single" w:color="auto" w:sz="4" w:space="0"/>
              <w:right w:val="single" w:color="auto" w:sz="4" w:space="0"/>
            </w:tcBorders>
            <w:shd w:val="clear" w:color="auto" w:fill="FFFFFF"/>
            <w:noWrap/>
            <w:vAlign w:val="bottom"/>
          </w:tcPr>
          <w:p w14:paraId="51023E1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电警（卡口）299</w:t>
            </w:r>
          </w:p>
        </w:tc>
        <w:tc>
          <w:tcPr>
            <w:tcW w:w="385" w:type="pct"/>
            <w:tcBorders>
              <w:top w:val="nil"/>
              <w:left w:val="nil"/>
              <w:bottom w:val="single" w:color="auto" w:sz="4" w:space="0"/>
              <w:right w:val="single" w:color="auto" w:sz="4" w:space="0"/>
            </w:tcBorders>
            <w:noWrap/>
            <w:vAlign w:val="center"/>
          </w:tcPr>
          <w:p w14:paraId="70A16B04">
            <w:pPr>
              <w:spacing w:line="360" w:lineRule="exact"/>
              <w:rPr>
                <w:rFonts w:hint="eastAsia" w:ascii="宋体" w:hAnsi="宋体" w:cs="宋体"/>
                <w:color w:val="auto"/>
                <w:sz w:val="22"/>
                <w:highlight w:val="none"/>
              </w:rPr>
            </w:pPr>
          </w:p>
        </w:tc>
      </w:tr>
      <w:tr w14:paraId="05EC548D">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6F3666BE">
            <w:pPr>
              <w:spacing w:line="360" w:lineRule="exact"/>
              <w:rPr>
                <w:rFonts w:hint="eastAsia" w:ascii="宋体" w:hAnsi="宋体" w:cs="宋体"/>
                <w:color w:val="auto"/>
                <w:sz w:val="22"/>
                <w:highlight w:val="none"/>
              </w:rPr>
            </w:pPr>
            <w:r>
              <w:rPr>
                <w:rFonts w:hint="eastAsia" w:ascii="宋体" w:hAnsi="宋体" w:cs="宋体"/>
                <w:color w:val="auto"/>
                <w:sz w:val="22"/>
                <w:highlight w:val="none"/>
              </w:rPr>
              <w:t>300</w:t>
            </w:r>
          </w:p>
        </w:tc>
        <w:tc>
          <w:tcPr>
            <w:tcW w:w="2938" w:type="pct"/>
            <w:tcBorders>
              <w:top w:val="nil"/>
              <w:left w:val="nil"/>
              <w:bottom w:val="single" w:color="auto" w:sz="4" w:space="0"/>
              <w:right w:val="single" w:color="auto" w:sz="4" w:space="0"/>
            </w:tcBorders>
            <w:noWrap/>
            <w:vAlign w:val="center"/>
          </w:tcPr>
          <w:p w14:paraId="5EF264EC">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YS西山西路-国鼎路南卡口1(交警)</w:t>
            </w:r>
          </w:p>
        </w:tc>
        <w:tc>
          <w:tcPr>
            <w:tcW w:w="1305" w:type="pct"/>
            <w:tcBorders>
              <w:top w:val="nil"/>
              <w:left w:val="nil"/>
              <w:bottom w:val="single" w:color="auto" w:sz="4" w:space="0"/>
              <w:right w:val="single" w:color="auto" w:sz="4" w:space="0"/>
            </w:tcBorders>
            <w:shd w:val="clear" w:color="auto" w:fill="FFFFFF"/>
            <w:noWrap/>
            <w:vAlign w:val="bottom"/>
          </w:tcPr>
          <w:p w14:paraId="3165902F">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电警（卡口）300</w:t>
            </w:r>
          </w:p>
        </w:tc>
        <w:tc>
          <w:tcPr>
            <w:tcW w:w="385" w:type="pct"/>
            <w:tcBorders>
              <w:top w:val="nil"/>
              <w:left w:val="nil"/>
              <w:bottom w:val="single" w:color="auto" w:sz="4" w:space="0"/>
              <w:right w:val="single" w:color="auto" w:sz="4" w:space="0"/>
            </w:tcBorders>
            <w:noWrap/>
            <w:vAlign w:val="center"/>
          </w:tcPr>
          <w:p w14:paraId="68B62032">
            <w:pPr>
              <w:spacing w:line="360" w:lineRule="exact"/>
              <w:rPr>
                <w:rFonts w:hint="eastAsia" w:ascii="宋体" w:hAnsi="宋体" w:cs="宋体"/>
                <w:color w:val="auto"/>
                <w:sz w:val="22"/>
                <w:highlight w:val="none"/>
              </w:rPr>
            </w:pPr>
          </w:p>
        </w:tc>
      </w:tr>
      <w:tr w14:paraId="3D47E55C">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0F00BD0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301</w:t>
            </w:r>
          </w:p>
        </w:tc>
        <w:tc>
          <w:tcPr>
            <w:tcW w:w="2938" w:type="pct"/>
            <w:tcBorders>
              <w:top w:val="nil"/>
              <w:left w:val="nil"/>
              <w:bottom w:val="single" w:color="auto" w:sz="4" w:space="0"/>
              <w:right w:val="single" w:color="auto" w:sz="4" w:space="0"/>
            </w:tcBorders>
            <w:noWrap/>
            <w:vAlign w:val="center"/>
          </w:tcPr>
          <w:p w14:paraId="5E9A46A7">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YS西山西路-国鼎路西电警1(交警)</w:t>
            </w:r>
          </w:p>
        </w:tc>
        <w:tc>
          <w:tcPr>
            <w:tcW w:w="1305" w:type="pct"/>
            <w:tcBorders>
              <w:top w:val="nil"/>
              <w:left w:val="nil"/>
              <w:bottom w:val="single" w:color="auto" w:sz="4" w:space="0"/>
              <w:right w:val="single" w:color="auto" w:sz="4" w:space="0"/>
            </w:tcBorders>
            <w:shd w:val="clear" w:color="auto" w:fill="FFFFFF"/>
            <w:noWrap/>
            <w:vAlign w:val="bottom"/>
          </w:tcPr>
          <w:p w14:paraId="0FA36CFB">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电警（卡口）301</w:t>
            </w:r>
          </w:p>
        </w:tc>
        <w:tc>
          <w:tcPr>
            <w:tcW w:w="385" w:type="pct"/>
            <w:tcBorders>
              <w:top w:val="nil"/>
              <w:left w:val="nil"/>
              <w:bottom w:val="single" w:color="auto" w:sz="4" w:space="0"/>
              <w:right w:val="single" w:color="auto" w:sz="4" w:space="0"/>
            </w:tcBorders>
            <w:noWrap/>
            <w:vAlign w:val="center"/>
          </w:tcPr>
          <w:p w14:paraId="105F844A">
            <w:pPr>
              <w:spacing w:line="360" w:lineRule="exact"/>
              <w:rPr>
                <w:rFonts w:hint="eastAsia" w:ascii="宋体" w:hAnsi="宋体" w:cs="宋体"/>
                <w:color w:val="auto"/>
                <w:sz w:val="22"/>
                <w:highlight w:val="none"/>
              </w:rPr>
            </w:pPr>
          </w:p>
        </w:tc>
      </w:tr>
      <w:tr w14:paraId="602C85A3">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3B049B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302</w:t>
            </w:r>
          </w:p>
        </w:tc>
        <w:tc>
          <w:tcPr>
            <w:tcW w:w="2938" w:type="pct"/>
            <w:tcBorders>
              <w:top w:val="nil"/>
              <w:left w:val="nil"/>
              <w:bottom w:val="single" w:color="auto" w:sz="4" w:space="0"/>
              <w:right w:val="single" w:color="auto" w:sz="4" w:space="0"/>
            </w:tcBorders>
            <w:noWrap/>
            <w:vAlign w:val="center"/>
          </w:tcPr>
          <w:p w14:paraId="56D6A23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YS西山西路-国鼎路西卡口1(交警)</w:t>
            </w:r>
          </w:p>
        </w:tc>
        <w:tc>
          <w:tcPr>
            <w:tcW w:w="1305" w:type="pct"/>
            <w:tcBorders>
              <w:top w:val="nil"/>
              <w:left w:val="nil"/>
              <w:bottom w:val="single" w:color="auto" w:sz="4" w:space="0"/>
              <w:right w:val="single" w:color="auto" w:sz="4" w:space="0"/>
            </w:tcBorders>
            <w:shd w:val="clear" w:color="auto" w:fill="FFFFFF"/>
            <w:noWrap/>
            <w:vAlign w:val="bottom"/>
          </w:tcPr>
          <w:p w14:paraId="2E8675C9">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电警（卡口）302</w:t>
            </w:r>
          </w:p>
        </w:tc>
        <w:tc>
          <w:tcPr>
            <w:tcW w:w="385" w:type="pct"/>
            <w:tcBorders>
              <w:top w:val="nil"/>
              <w:left w:val="nil"/>
              <w:bottom w:val="single" w:color="auto" w:sz="4" w:space="0"/>
              <w:right w:val="single" w:color="auto" w:sz="4" w:space="0"/>
            </w:tcBorders>
            <w:noWrap/>
            <w:vAlign w:val="center"/>
          </w:tcPr>
          <w:p w14:paraId="6B856674">
            <w:pPr>
              <w:spacing w:line="360" w:lineRule="exact"/>
              <w:rPr>
                <w:rFonts w:hint="eastAsia" w:ascii="宋体" w:hAnsi="宋体" w:cs="宋体"/>
                <w:color w:val="auto"/>
                <w:sz w:val="22"/>
                <w:highlight w:val="none"/>
              </w:rPr>
            </w:pPr>
          </w:p>
        </w:tc>
      </w:tr>
      <w:tr w14:paraId="79673591">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615B313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303</w:t>
            </w:r>
          </w:p>
        </w:tc>
        <w:tc>
          <w:tcPr>
            <w:tcW w:w="2938" w:type="pct"/>
            <w:tcBorders>
              <w:top w:val="nil"/>
              <w:left w:val="nil"/>
              <w:bottom w:val="single" w:color="auto" w:sz="4" w:space="0"/>
              <w:right w:val="single" w:color="auto" w:sz="4" w:space="0"/>
            </w:tcBorders>
            <w:noWrap/>
            <w:vAlign w:val="center"/>
          </w:tcPr>
          <w:p w14:paraId="3C6EBECC">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YS鞋都大道牛三角路口东电警1(交警)</w:t>
            </w:r>
          </w:p>
        </w:tc>
        <w:tc>
          <w:tcPr>
            <w:tcW w:w="1305" w:type="pct"/>
            <w:tcBorders>
              <w:top w:val="nil"/>
              <w:left w:val="nil"/>
              <w:bottom w:val="single" w:color="auto" w:sz="4" w:space="0"/>
              <w:right w:val="single" w:color="auto" w:sz="4" w:space="0"/>
            </w:tcBorders>
            <w:shd w:val="clear" w:color="auto" w:fill="FFFFFF"/>
            <w:noWrap/>
            <w:vAlign w:val="bottom"/>
          </w:tcPr>
          <w:p w14:paraId="7756F94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电警（卡口）303</w:t>
            </w:r>
          </w:p>
        </w:tc>
        <w:tc>
          <w:tcPr>
            <w:tcW w:w="385" w:type="pct"/>
            <w:tcBorders>
              <w:top w:val="nil"/>
              <w:left w:val="nil"/>
              <w:bottom w:val="single" w:color="auto" w:sz="4" w:space="0"/>
              <w:right w:val="single" w:color="auto" w:sz="4" w:space="0"/>
            </w:tcBorders>
            <w:noWrap/>
            <w:vAlign w:val="center"/>
          </w:tcPr>
          <w:p w14:paraId="35212AA1">
            <w:pPr>
              <w:spacing w:line="360" w:lineRule="exact"/>
              <w:rPr>
                <w:rFonts w:hint="eastAsia" w:ascii="宋体" w:hAnsi="宋体" w:cs="宋体"/>
                <w:color w:val="auto"/>
                <w:sz w:val="22"/>
                <w:highlight w:val="none"/>
              </w:rPr>
            </w:pPr>
          </w:p>
        </w:tc>
      </w:tr>
      <w:tr w14:paraId="485DA972">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0BACFA52">
            <w:pPr>
              <w:spacing w:line="360" w:lineRule="exact"/>
              <w:rPr>
                <w:rFonts w:hint="eastAsia" w:ascii="宋体" w:hAnsi="宋体" w:cs="宋体"/>
                <w:color w:val="auto"/>
                <w:sz w:val="22"/>
                <w:highlight w:val="none"/>
              </w:rPr>
            </w:pPr>
            <w:r>
              <w:rPr>
                <w:rFonts w:hint="eastAsia" w:ascii="宋体" w:hAnsi="宋体" w:cs="宋体"/>
                <w:color w:val="auto"/>
                <w:sz w:val="22"/>
                <w:highlight w:val="none"/>
              </w:rPr>
              <w:t>304</w:t>
            </w:r>
          </w:p>
        </w:tc>
        <w:tc>
          <w:tcPr>
            <w:tcW w:w="2938" w:type="pct"/>
            <w:tcBorders>
              <w:top w:val="nil"/>
              <w:left w:val="nil"/>
              <w:bottom w:val="single" w:color="auto" w:sz="4" w:space="0"/>
              <w:right w:val="single" w:color="auto" w:sz="4" w:space="0"/>
            </w:tcBorders>
            <w:noWrap/>
            <w:vAlign w:val="center"/>
          </w:tcPr>
          <w:p w14:paraId="080B449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YS鞋都大道牛三角路口东电警2(交警)</w:t>
            </w:r>
          </w:p>
        </w:tc>
        <w:tc>
          <w:tcPr>
            <w:tcW w:w="1305" w:type="pct"/>
            <w:tcBorders>
              <w:top w:val="nil"/>
              <w:left w:val="nil"/>
              <w:bottom w:val="single" w:color="auto" w:sz="4" w:space="0"/>
              <w:right w:val="single" w:color="auto" w:sz="4" w:space="0"/>
            </w:tcBorders>
            <w:shd w:val="clear" w:color="auto" w:fill="FFFFFF"/>
            <w:noWrap/>
            <w:vAlign w:val="bottom"/>
          </w:tcPr>
          <w:p w14:paraId="7FA7FA4C">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电警（卡口）304</w:t>
            </w:r>
          </w:p>
        </w:tc>
        <w:tc>
          <w:tcPr>
            <w:tcW w:w="385" w:type="pct"/>
            <w:tcBorders>
              <w:top w:val="nil"/>
              <w:left w:val="nil"/>
              <w:bottom w:val="single" w:color="auto" w:sz="4" w:space="0"/>
              <w:right w:val="single" w:color="auto" w:sz="4" w:space="0"/>
            </w:tcBorders>
            <w:noWrap/>
            <w:vAlign w:val="center"/>
          </w:tcPr>
          <w:p w14:paraId="5010E6DD">
            <w:pPr>
              <w:spacing w:line="360" w:lineRule="exact"/>
              <w:rPr>
                <w:rFonts w:hint="eastAsia" w:ascii="宋体" w:hAnsi="宋体" w:cs="宋体"/>
                <w:color w:val="auto"/>
                <w:sz w:val="22"/>
                <w:highlight w:val="none"/>
              </w:rPr>
            </w:pPr>
          </w:p>
        </w:tc>
      </w:tr>
      <w:tr w14:paraId="58C57EAD">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38FE9DBD">
            <w:pPr>
              <w:spacing w:line="360" w:lineRule="exact"/>
              <w:rPr>
                <w:rFonts w:hint="eastAsia" w:ascii="宋体" w:hAnsi="宋体" w:cs="宋体"/>
                <w:color w:val="auto"/>
                <w:sz w:val="22"/>
                <w:highlight w:val="none"/>
              </w:rPr>
            </w:pPr>
            <w:r>
              <w:rPr>
                <w:rFonts w:hint="eastAsia" w:ascii="宋体" w:hAnsi="宋体" w:cs="宋体"/>
                <w:color w:val="auto"/>
                <w:sz w:val="22"/>
                <w:highlight w:val="none"/>
              </w:rPr>
              <w:t>305</w:t>
            </w:r>
          </w:p>
        </w:tc>
        <w:tc>
          <w:tcPr>
            <w:tcW w:w="2938" w:type="pct"/>
            <w:tcBorders>
              <w:top w:val="nil"/>
              <w:left w:val="nil"/>
              <w:bottom w:val="single" w:color="auto" w:sz="4" w:space="0"/>
              <w:right w:val="single" w:color="auto" w:sz="4" w:space="0"/>
            </w:tcBorders>
            <w:noWrap/>
            <w:vAlign w:val="center"/>
          </w:tcPr>
          <w:p w14:paraId="3979F877">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YS鞋都大道牛三角路口东卡口1(交警)</w:t>
            </w:r>
          </w:p>
        </w:tc>
        <w:tc>
          <w:tcPr>
            <w:tcW w:w="1305" w:type="pct"/>
            <w:tcBorders>
              <w:top w:val="nil"/>
              <w:left w:val="nil"/>
              <w:bottom w:val="single" w:color="auto" w:sz="4" w:space="0"/>
              <w:right w:val="single" w:color="auto" w:sz="4" w:space="0"/>
            </w:tcBorders>
            <w:shd w:val="clear" w:color="auto" w:fill="FFFFFF"/>
            <w:noWrap/>
            <w:vAlign w:val="bottom"/>
          </w:tcPr>
          <w:p w14:paraId="3F7D6A77">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电警（卡口）305</w:t>
            </w:r>
          </w:p>
        </w:tc>
        <w:tc>
          <w:tcPr>
            <w:tcW w:w="385" w:type="pct"/>
            <w:tcBorders>
              <w:top w:val="nil"/>
              <w:left w:val="nil"/>
              <w:bottom w:val="single" w:color="auto" w:sz="4" w:space="0"/>
              <w:right w:val="single" w:color="auto" w:sz="4" w:space="0"/>
            </w:tcBorders>
            <w:noWrap/>
            <w:vAlign w:val="center"/>
          </w:tcPr>
          <w:p w14:paraId="37B59250">
            <w:pPr>
              <w:spacing w:line="360" w:lineRule="exact"/>
              <w:rPr>
                <w:rFonts w:hint="eastAsia" w:ascii="宋体" w:hAnsi="宋体" w:cs="宋体"/>
                <w:color w:val="auto"/>
                <w:sz w:val="22"/>
                <w:highlight w:val="none"/>
              </w:rPr>
            </w:pPr>
          </w:p>
        </w:tc>
      </w:tr>
      <w:tr w14:paraId="1C02B07B">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262EA95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306</w:t>
            </w:r>
          </w:p>
        </w:tc>
        <w:tc>
          <w:tcPr>
            <w:tcW w:w="2938" w:type="pct"/>
            <w:tcBorders>
              <w:top w:val="nil"/>
              <w:left w:val="nil"/>
              <w:bottom w:val="single" w:color="auto" w:sz="4" w:space="0"/>
              <w:right w:val="single" w:color="auto" w:sz="4" w:space="0"/>
            </w:tcBorders>
            <w:noWrap/>
            <w:vAlign w:val="center"/>
          </w:tcPr>
          <w:p w14:paraId="6A3C527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YS鞋都大道牛三角路口东卡口2(交警)</w:t>
            </w:r>
          </w:p>
        </w:tc>
        <w:tc>
          <w:tcPr>
            <w:tcW w:w="1305" w:type="pct"/>
            <w:tcBorders>
              <w:top w:val="nil"/>
              <w:left w:val="nil"/>
              <w:bottom w:val="single" w:color="auto" w:sz="4" w:space="0"/>
              <w:right w:val="single" w:color="auto" w:sz="4" w:space="0"/>
            </w:tcBorders>
            <w:shd w:val="clear" w:color="auto" w:fill="FFFFFF"/>
            <w:noWrap/>
            <w:vAlign w:val="bottom"/>
          </w:tcPr>
          <w:p w14:paraId="49B0BD2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电警（卡口）306</w:t>
            </w:r>
          </w:p>
        </w:tc>
        <w:tc>
          <w:tcPr>
            <w:tcW w:w="385" w:type="pct"/>
            <w:tcBorders>
              <w:top w:val="nil"/>
              <w:left w:val="nil"/>
              <w:bottom w:val="single" w:color="auto" w:sz="4" w:space="0"/>
              <w:right w:val="single" w:color="auto" w:sz="4" w:space="0"/>
            </w:tcBorders>
            <w:noWrap/>
            <w:vAlign w:val="center"/>
          </w:tcPr>
          <w:p w14:paraId="07758D7F">
            <w:pPr>
              <w:spacing w:line="360" w:lineRule="exact"/>
              <w:rPr>
                <w:rFonts w:hint="eastAsia" w:ascii="宋体" w:hAnsi="宋体" w:cs="宋体"/>
                <w:color w:val="auto"/>
                <w:sz w:val="22"/>
                <w:highlight w:val="none"/>
              </w:rPr>
            </w:pPr>
          </w:p>
        </w:tc>
      </w:tr>
      <w:tr w14:paraId="45A4F31C">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FBD3BBA">
            <w:pPr>
              <w:spacing w:line="360" w:lineRule="exact"/>
              <w:rPr>
                <w:rFonts w:hint="eastAsia" w:ascii="宋体" w:hAnsi="宋体" w:cs="宋体"/>
                <w:color w:val="auto"/>
                <w:sz w:val="22"/>
                <w:highlight w:val="none"/>
              </w:rPr>
            </w:pPr>
            <w:r>
              <w:rPr>
                <w:rFonts w:hint="eastAsia" w:ascii="宋体" w:hAnsi="宋体" w:cs="宋体"/>
                <w:color w:val="auto"/>
                <w:sz w:val="22"/>
                <w:highlight w:val="none"/>
              </w:rPr>
              <w:t>307</w:t>
            </w:r>
          </w:p>
        </w:tc>
        <w:tc>
          <w:tcPr>
            <w:tcW w:w="2938" w:type="pct"/>
            <w:tcBorders>
              <w:top w:val="nil"/>
              <w:left w:val="nil"/>
              <w:bottom w:val="single" w:color="auto" w:sz="4" w:space="0"/>
              <w:right w:val="single" w:color="auto" w:sz="4" w:space="0"/>
            </w:tcBorders>
            <w:noWrap/>
            <w:vAlign w:val="center"/>
          </w:tcPr>
          <w:p w14:paraId="507944B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YS鞋都大道牛三角路口西电警1(交警)</w:t>
            </w:r>
          </w:p>
        </w:tc>
        <w:tc>
          <w:tcPr>
            <w:tcW w:w="1305" w:type="pct"/>
            <w:tcBorders>
              <w:top w:val="nil"/>
              <w:left w:val="nil"/>
              <w:bottom w:val="single" w:color="auto" w:sz="4" w:space="0"/>
              <w:right w:val="single" w:color="auto" w:sz="4" w:space="0"/>
            </w:tcBorders>
            <w:shd w:val="clear" w:color="auto" w:fill="FFFFFF"/>
            <w:noWrap/>
            <w:vAlign w:val="bottom"/>
          </w:tcPr>
          <w:p w14:paraId="5CA3EE57">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电警（卡口）307</w:t>
            </w:r>
          </w:p>
        </w:tc>
        <w:tc>
          <w:tcPr>
            <w:tcW w:w="385" w:type="pct"/>
            <w:tcBorders>
              <w:top w:val="nil"/>
              <w:left w:val="nil"/>
              <w:bottom w:val="single" w:color="auto" w:sz="4" w:space="0"/>
              <w:right w:val="single" w:color="auto" w:sz="4" w:space="0"/>
            </w:tcBorders>
            <w:noWrap/>
            <w:vAlign w:val="center"/>
          </w:tcPr>
          <w:p w14:paraId="0A2817A3">
            <w:pPr>
              <w:spacing w:line="360" w:lineRule="exact"/>
              <w:rPr>
                <w:rFonts w:hint="eastAsia" w:ascii="宋体" w:hAnsi="宋体" w:cs="宋体"/>
                <w:color w:val="auto"/>
                <w:sz w:val="22"/>
                <w:highlight w:val="none"/>
              </w:rPr>
            </w:pPr>
          </w:p>
        </w:tc>
      </w:tr>
      <w:tr w14:paraId="13A9E739">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66160D3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308</w:t>
            </w:r>
          </w:p>
        </w:tc>
        <w:tc>
          <w:tcPr>
            <w:tcW w:w="2938" w:type="pct"/>
            <w:tcBorders>
              <w:top w:val="nil"/>
              <w:left w:val="nil"/>
              <w:bottom w:val="single" w:color="auto" w:sz="4" w:space="0"/>
              <w:right w:val="single" w:color="auto" w:sz="4" w:space="0"/>
            </w:tcBorders>
            <w:noWrap/>
            <w:vAlign w:val="center"/>
          </w:tcPr>
          <w:p w14:paraId="106E3F8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YS鞋都大道牛三角路口西电警2(交警)</w:t>
            </w:r>
          </w:p>
        </w:tc>
        <w:tc>
          <w:tcPr>
            <w:tcW w:w="1305" w:type="pct"/>
            <w:tcBorders>
              <w:top w:val="nil"/>
              <w:left w:val="nil"/>
              <w:bottom w:val="single" w:color="auto" w:sz="4" w:space="0"/>
              <w:right w:val="single" w:color="auto" w:sz="4" w:space="0"/>
            </w:tcBorders>
            <w:shd w:val="clear" w:color="auto" w:fill="FFFFFF"/>
            <w:noWrap/>
            <w:vAlign w:val="bottom"/>
          </w:tcPr>
          <w:p w14:paraId="0E3E972E">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电警（卡口）308</w:t>
            </w:r>
          </w:p>
        </w:tc>
        <w:tc>
          <w:tcPr>
            <w:tcW w:w="385" w:type="pct"/>
            <w:tcBorders>
              <w:top w:val="nil"/>
              <w:left w:val="nil"/>
              <w:bottom w:val="single" w:color="auto" w:sz="4" w:space="0"/>
              <w:right w:val="single" w:color="auto" w:sz="4" w:space="0"/>
            </w:tcBorders>
            <w:noWrap/>
            <w:vAlign w:val="center"/>
          </w:tcPr>
          <w:p w14:paraId="5DCBEA67">
            <w:pPr>
              <w:spacing w:line="360" w:lineRule="exact"/>
              <w:rPr>
                <w:rFonts w:hint="eastAsia" w:ascii="宋体" w:hAnsi="宋体" w:cs="宋体"/>
                <w:color w:val="auto"/>
                <w:sz w:val="22"/>
                <w:highlight w:val="none"/>
              </w:rPr>
            </w:pPr>
          </w:p>
        </w:tc>
      </w:tr>
      <w:tr w14:paraId="4E9398FC">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61DEDD6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309</w:t>
            </w:r>
          </w:p>
        </w:tc>
        <w:tc>
          <w:tcPr>
            <w:tcW w:w="2938" w:type="pct"/>
            <w:tcBorders>
              <w:top w:val="nil"/>
              <w:left w:val="nil"/>
              <w:bottom w:val="single" w:color="auto" w:sz="4" w:space="0"/>
              <w:right w:val="single" w:color="auto" w:sz="4" w:space="0"/>
            </w:tcBorders>
            <w:noWrap/>
            <w:vAlign w:val="center"/>
          </w:tcPr>
          <w:p w14:paraId="29130E4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YS鞋都大道牛三角路口西卡口1(交警)</w:t>
            </w:r>
          </w:p>
        </w:tc>
        <w:tc>
          <w:tcPr>
            <w:tcW w:w="1305" w:type="pct"/>
            <w:tcBorders>
              <w:top w:val="nil"/>
              <w:left w:val="nil"/>
              <w:bottom w:val="single" w:color="auto" w:sz="4" w:space="0"/>
              <w:right w:val="single" w:color="auto" w:sz="4" w:space="0"/>
            </w:tcBorders>
            <w:shd w:val="clear" w:color="auto" w:fill="FFFFFF"/>
            <w:noWrap/>
            <w:vAlign w:val="bottom"/>
          </w:tcPr>
          <w:p w14:paraId="56BA53D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电警（卡口）309</w:t>
            </w:r>
          </w:p>
        </w:tc>
        <w:tc>
          <w:tcPr>
            <w:tcW w:w="385" w:type="pct"/>
            <w:tcBorders>
              <w:top w:val="nil"/>
              <w:left w:val="nil"/>
              <w:bottom w:val="single" w:color="auto" w:sz="4" w:space="0"/>
              <w:right w:val="single" w:color="auto" w:sz="4" w:space="0"/>
            </w:tcBorders>
            <w:noWrap/>
            <w:vAlign w:val="center"/>
          </w:tcPr>
          <w:p w14:paraId="78C7F759">
            <w:pPr>
              <w:spacing w:line="360" w:lineRule="exact"/>
              <w:rPr>
                <w:rFonts w:hint="eastAsia" w:ascii="宋体" w:hAnsi="宋体" w:cs="宋体"/>
                <w:color w:val="auto"/>
                <w:sz w:val="22"/>
                <w:highlight w:val="none"/>
              </w:rPr>
            </w:pPr>
          </w:p>
        </w:tc>
      </w:tr>
      <w:tr w14:paraId="6699D103">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3CE3FDDD">
            <w:pPr>
              <w:spacing w:line="360" w:lineRule="exact"/>
              <w:rPr>
                <w:rFonts w:hint="eastAsia" w:ascii="宋体" w:hAnsi="宋体" w:cs="宋体"/>
                <w:color w:val="auto"/>
                <w:sz w:val="22"/>
                <w:highlight w:val="none"/>
              </w:rPr>
            </w:pPr>
            <w:r>
              <w:rPr>
                <w:rFonts w:hint="eastAsia" w:ascii="宋体" w:hAnsi="宋体" w:cs="宋体"/>
                <w:color w:val="auto"/>
                <w:sz w:val="22"/>
                <w:highlight w:val="none"/>
              </w:rPr>
              <w:t>310</w:t>
            </w:r>
          </w:p>
        </w:tc>
        <w:tc>
          <w:tcPr>
            <w:tcW w:w="2938" w:type="pct"/>
            <w:tcBorders>
              <w:top w:val="nil"/>
              <w:left w:val="nil"/>
              <w:bottom w:val="single" w:color="auto" w:sz="4" w:space="0"/>
              <w:right w:val="single" w:color="auto" w:sz="4" w:space="0"/>
            </w:tcBorders>
            <w:noWrap/>
            <w:vAlign w:val="center"/>
          </w:tcPr>
          <w:p w14:paraId="72F3554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YS鞋都大道牛三角路口西卡口2(交警)</w:t>
            </w:r>
          </w:p>
        </w:tc>
        <w:tc>
          <w:tcPr>
            <w:tcW w:w="1305" w:type="pct"/>
            <w:tcBorders>
              <w:top w:val="nil"/>
              <w:left w:val="nil"/>
              <w:bottom w:val="single" w:color="auto" w:sz="4" w:space="0"/>
              <w:right w:val="single" w:color="auto" w:sz="4" w:space="0"/>
            </w:tcBorders>
            <w:shd w:val="clear" w:color="auto" w:fill="FFFFFF"/>
            <w:noWrap/>
            <w:vAlign w:val="bottom"/>
          </w:tcPr>
          <w:p w14:paraId="6AC5B01E">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电警（卡口）310</w:t>
            </w:r>
          </w:p>
        </w:tc>
        <w:tc>
          <w:tcPr>
            <w:tcW w:w="385" w:type="pct"/>
            <w:tcBorders>
              <w:top w:val="nil"/>
              <w:left w:val="nil"/>
              <w:bottom w:val="single" w:color="auto" w:sz="4" w:space="0"/>
              <w:right w:val="single" w:color="auto" w:sz="4" w:space="0"/>
            </w:tcBorders>
            <w:noWrap/>
            <w:vAlign w:val="center"/>
          </w:tcPr>
          <w:p w14:paraId="09251F4A">
            <w:pPr>
              <w:spacing w:line="360" w:lineRule="exact"/>
              <w:rPr>
                <w:rFonts w:hint="eastAsia" w:ascii="宋体" w:hAnsi="宋体" w:cs="宋体"/>
                <w:color w:val="auto"/>
                <w:sz w:val="22"/>
                <w:highlight w:val="none"/>
              </w:rPr>
            </w:pPr>
          </w:p>
        </w:tc>
      </w:tr>
      <w:tr w14:paraId="5B6339FD">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89C85C7">
            <w:pPr>
              <w:spacing w:line="360" w:lineRule="exact"/>
              <w:rPr>
                <w:rFonts w:hint="eastAsia" w:ascii="宋体" w:hAnsi="宋体" w:cs="宋体"/>
                <w:color w:val="auto"/>
                <w:sz w:val="22"/>
                <w:highlight w:val="none"/>
              </w:rPr>
            </w:pPr>
            <w:r>
              <w:rPr>
                <w:rFonts w:hint="eastAsia" w:ascii="宋体" w:hAnsi="宋体" w:cs="宋体"/>
                <w:color w:val="auto"/>
                <w:sz w:val="22"/>
                <w:highlight w:val="none"/>
              </w:rPr>
              <w:t>311</w:t>
            </w:r>
          </w:p>
        </w:tc>
        <w:tc>
          <w:tcPr>
            <w:tcW w:w="2938" w:type="pct"/>
            <w:tcBorders>
              <w:top w:val="nil"/>
              <w:left w:val="nil"/>
              <w:bottom w:val="single" w:color="auto" w:sz="4" w:space="0"/>
              <w:right w:val="single" w:color="auto" w:sz="4" w:space="0"/>
            </w:tcBorders>
            <w:noWrap/>
            <w:vAlign w:val="center"/>
          </w:tcPr>
          <w:p w14:paraId="0D4B99AB">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YS鞋都路新黄龙商贸城门口(违停)(交警)</w:t>
            </w:r>
          </w:p>
        </w:tc>
        <w:tc>
          <w:tcPr>
            <w:tcW w:w="1305" w:type="pct"/>
            <w:tcBorders>
              <w:top w:val="nil"/>
              <w:left w:val="nil"/>
              <w:bottom w:val="single" w:color="auto" w:sz="4" w:space="0"/>
              <w:right w:val="single" w:color="auto" w:sz="4" w:space="0"/>
            </w:tcBorders>
            <w:shd w:val="clear" w:color="auto" w:fill="FFFFFF"/>
            <w:noWrap/>
            <w:vAlign w:val="bottom"/>
          </w:tcPr>
          <w:p w14:paraId="74BDA85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电警（卡口）311</w:t>
            </w:r>
          </w:p>
        </w:tc>
        <w:tc>
          <w:tcPr>
            <w:tcW w:w="385" w:type="pct"/>
            <w:tcBorders>
              <w:top w:val="nil"/>
              <w:left w:val="nil"/>
              <w:bottom w:val="single" w:color="auto" w:sz="4" w:space="0"/>
              <w:right w:val="single" w:color="auto" w:sz="4" w:space="0"/>
            </w:tcBorders>
            <w:noWrap/>
            <w:vAlign w:val="center"/>
          </w:tcPr>
          <w:p w14:paraId="7AC4F466">
            <w:pPr>
              <w:spacing w:line="360" w:lineRule="exact"/>
              <w:rPr>
                <w:rFonts w:hint="eastAsia" w:ascii="宋体" w:hAnsi="宋体" w:cs="宋体"/>
                <w:color w:val="auto"/>
                <w:sz w:val="22"/>
                <w:highlight w:val="none"/>
              </w:rPr>
            </w:pPr>
          </w:p>
        </w:tc>
      </w:tr>
      <w:tr w14:paraId="59FCD9C0">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6A1FE042">
            <w:pPr>
              <w:spacing w:line="360" w:lineRule="exact"/>
              <w:rPr>
                <w:rFonts w:hint="eastAsia" w:ascii="宋体" w:hAnsi="宋体" w:cs="宋体"/>
                <w:color w:val="auto"/>
                <w:sz w:val="22"/>
                <w:highlight w:val="none"/>
              </w:rPr>
            </w:pPr>
            <w:r>
              <w:rPr>
                <w:rFonts w:hint="eastAsia" w:ascii="宋体" w:hAnsi="宋体" w:cs="宋体"/>
                <w:color w:val="auto"/>
                <w:sz w:val="22"/>
                <w:highlight w:val="none"/>
              </w:rPr>
              <w:t>312</w:t>
            </w:r>
          </w:p>
        </w:tc>
        <w:tc>
          <w:tcPr>
            <w:tcW w:w="2938" w:type="pct"/>
            <w:tcBorders>
              <w:top w:val="nil"/>
              <w:left w:val="nil"/>
              <w:bottom w:val="single" w:color="auto" w:sz="4" w:space="0"/>
              <w:right w:val="single" w:color="auto" w:sz="4" w:space="0"/>
            </w:tcBorders>
            <w:noWrap/>
            <w:vAlign w:val="center"/>
          </w:tcPr>
          <w:p w14:paraId="43125E9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YS信河街-大士门北电警1(交警)</w:t>
            </w:r>
          </w:p>
        </w:tc>
        <w:tc>
          <w:tcPr>
            <w:tcW w:w="1305" w:type="pct"/>
            <w:tcBorders>
              <w:top w:val="nil"/>
              <w:left w:val="nil"/>
              <w:bottom w:val="single" w:color="auto" w:sz="4" w:space="0"/>
              <w:right w:val="single" w:color="auto" w:sz="4" w:space="0"/>
            </w:tcBorders>
            <w:shd w:val="clear" w:color="auto" w:fill="FFFFFF"/>
            <w:noWrap/>
            <w:vAlign w:val="bottom"/>
          </w:tcPr>
          <w:p w14:paraId="227E7D7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电警（卡口）312</w:t>
            </w:r>
          </w:p>
        </w:tc>
        <w:tc>
          <w:tcPr>
            <w:tcW w:w="385" w:type="pct"/>
            <w:tcBorders>
              <w:top w:val="nil"/>
              <w:left w:val="nil"/>
              <w:bottom w:val="single" w:color="auto" w:sz="4" w:space="0"/>
              <w:right w:val="single" w:color="auto" w:sz="4" w:space="0"/>
            </w:tcBorders>
            <w:noWrap/>
            <w:vAlign w:val="center"/>
          </w:tcPr>
          <w:p w14:paraId="6D4EE774">
            <w:pPr>
              <w:spacing w:line="360" w:lineRule="exact"/>
              <w:rPr>
                <w:rFonts w:hint="eastAsia" w:ascii="宋体" w:hAnsi="宋体" w:cs="宋体"/>
                <w:color w:val="auto"/>
                <w:sz w:val="22"/>
                <w:highlight w:val="none"/>
              </w:rPr>
            </w:pPr>
          </w:p>
        </w:tc>
      </w:tr>
      <w:tr w14:paraId="09EF7516">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0087D472">
            <w:pPr>
              <w:spacing w:line="360" w:lineRule="exact"/>
              <w:rPr>
                <w:rFonts w:hint="eastAsia" w:ascii="宋体" w:hAnsi="宋体" w:cs="宋体"/>
                <w:color w:val="auto"/>
                <w:sz w:val="22"/>
                <w:highlight w:val="none"/>
              </w:rPr>
            </w:pPr>
            <w:r>
              <w:rPr>
                <w:rFonts w:hint="eastAsia" w:ascii="宋体" w:hAnsi="宋体" w:cs="宋体"/>
                <w:color w:val="auto"/>
                <w:sz w:val="22"/>
                <w:highlight w:val="none"/>
              </w:rPr>
              <w:t>313</w:t>
            </w:r>
          </w:p>
        </w:tc>
        <w:tc>
          <w:tcPr>
            <w:tcW w:w="2938" w:type="pct"/>
            <w:tcBorders>
              <w:top w:val="nil"/>
              <w:left w:val="nil"/>
              <w:bottom w:val="single" w:color="auto" w:sz="4" w:space="0"/>
              <w:right w:val="single" w:color="auto" w:sz="4" w:space="0"/>
            </w:tcBorders>
            <w:noWrap/>
            <w:vAlign w:val="center"/>
          </w:tcPr>
          <w:p w14:paraId="3BE444B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YS信河街-大士门北卡口1(交警)</w:t>
            </w:r>
          </w:p>
        </w:tc>
        <w:tc>
          <w:tcPr>
            <w:tcW w:w="1305" w:type="pct"/>
            <w:tcBorders>
              <w:top w:val="nil"/>
              <w:left w:val="nil"/>
              <w:bottom w:val="single" w:color="auto" w:sz="4" w:space="0"/>
              <w:right w:val="single" w:color="auto" w:sz="4" w:space="0"/>
            </w:tcBorders>
            <w:shd w:val="clear" w:color="auto" w:fill="FFFFFF"/>
            <w:noWrap/>
            <w:vAlign w:val="bottom"/>
          </w:tcPr>
          <w:p w14:paraId="5F07E61F">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电警（卡口）313</w:t>
            </w:r>
          </w:p>
        </w:tc>
        <w:tc>
          <w:tcPr>
            <w:tcW w:w="385" w:type="pct"/>
            <w:tcBorders>
              <w:top w:val="nil"/>
              <w:left w:val="nil"/>
              <w:bottom w:val="single" w:color="auto" w:sz="4" w:space="0"/>
              <w:right w:val="single" w:color="auto" w:sz="4" w:space="0"/>
            </w:tcBorders>
            <w:noWrap/>
            <w:vAlign w:val="center"/>
          </w:tcPr>
          <w:p w14:paraId="4AD2E19E">
            <w:pPr>
              <w:spacing w:line="360" w:lineRule="exact"/>
              <w:rPr>
                <w:rFonts w:hint="eastAsia" w:ascii="宋体" w:hAnsi="宋体" w:cs="宋体"/>
                <w:color w:val="auto"/>
                <w:sz w:val="22"/>
                <w:highlight w:val="none"/>
              </w:rPr>
            </w:pPr>
          </w:p>
        </w:tc>
      </w:tr>
      <w:tr w14:paraId="1B2A484B">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08CB160F">
            <w:pPr>
              <w:spacing w:line="360" w:lineRule="exact"/>
              <w:rPr>
                <w:rFonts w:hint="eastAsia" w:ascii="宋体" w:hAnsi="宋体" w:cs="宋体"/>
                <w:color w:val="auto"/>
                <w:sz w:val="22"/>
                <w:highlight w:val="none"/>
              </w:rPr>
            </w:pPr>
            <w:r>
              <w:rPr>
                <w:rFonts w:hint="eastAsia" w:ascii="宋体" w:hAnsi="宋体" w:cs="宋体"/>
                <w:color w:val="auto"/>
                <w:sz w:val="22"/>
                <w:highlight w:val="none"/>
              </w:rPr>
              <w:t>314</w:t>
            </w:r>
          </w:p>
        </w:tc>
        <w:tc>
          <w:tcPr>
            <w:tcW w:w="2938" w:type="pct"/>
            <w:tcBorders>
              <w:top w:val="nil"/>
              <w:left w:val="nil"/>
              <w:bottom w:val="single" w:color="auto" w:sz="4" w:space="0"/>
              <w:right w:val="single" w:color="auto" w:sz="4" w:space="0"/>
            </w:tcBorders>
            <w:noWrap/>
            <w:vAlign w:val="center"/>
          </w:tcPr>
          <w:p w14:paraId="019646CF">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YS信河街-大士门南电警1(交警)</w:t>
            </w:r>
          </w:p>
        </w:tc>
        <w:tc>
          <w:tcPr>
            <w:tcW w:w="1305" w:type="pct"/>
            <w:tcBorders>
              <w:top w:val="nil"/>
              <w:left w:val="nil"/>
              <w:bottom w:val="single" w:color="auto" w:sz="4" w:space="0"/>
              <w:right w:val="single" w:color="auto" w:sz="4" w:space="0"/>
            </w:tcBorders>
            <w:shd w:val="clear" w:color="auto" w:fill="FFFFFF"/>
            <w:noWrap/>
            <w:vAlign w:val="bottom"/>
          </w:tcPr>
          <w:p w14:paraId="4721618D">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电警（卡口）314</w:t>
            </w:r>
          </w:p>
        </w:tc>
        <w:tc>
          <w:tcPr>
            <w:tcW w:w="385" w:type="pct"/>
            <w:tcBorders>
              <w:top w:val="nil"/>
              <w:left w:val="nil"/>
              <w:bottom w:val="single" w:color="auto" w:sz="4" w:space="0"/>
              <w:right w:val="single" w:color="auto" w:sz="4" w:space="0"/>
            </w:tcBorders>
            <w:noWrap/>
            <w:vAlign w:val="center"/>
          </w:tcPr>
          <w:p w14:paraId="3C139C3D">
            <w:pPr>
              <w:spacing w:line="360" w:lineRule="exact"/>
              <w:rPr>
                <w:rFonts w:hint="eastAsia" w:ascii="宋体" w:hAnsi="宋体" w:cs="宋体"/>
                <w:color w:val="auto"/>
                <w:sz w:val="22"/>
                <w:highlight w:val="none"/>
              </w:rPr>
            </w:pPr>
          </w:p>
        </w:tc>
      </w:tr>
      <w:tr w14:paraId="5868D5AE">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6C1D8BDF">
            <w:pPr>
              <w:spacing w:line="360" w:lineRule="exact"/>
              <w:rPr>
                <w:rFonts w:hint="eastAsia" w:ascii="宋体" w:hAnsi="宋体" w:cs="宋体"/>
                <w:color w:val="auto"/>
                <w:sz w:val="22"/>
                <w:highlight w:val="none"/>
              </w:rPr>
            </w:pPr>
            <w:r>
              <w:rPr>
                <w:rFonts w:hint="eastAsia" w:ascii="宋体" w:hAnsi="宋体" w:cs="宋体"/>
                <w:color w:val="auto"/>
                <w:sz w:val="22"/>
                <w:highlight w:val="none"/>
              </w:rPr>
              <w:t>315</w:t>
            </w:r>
          </w:p>
        </w:tc>
        <w:tc>
          <w:tcPr>
            <w:tcW w:w="2938" w:type="pct"/>
            <w:tcBorders>
              <w:top w:val="nil"/>
              <w:left w:val="nil"/>
              <w:bottom w:val="single" w:color="auto" w:sz="4" w:space="0"/>
              <w:right w:val="single" w:color="auto" w:sz="4" w:space="0"/>
            </w:tcBorders>
            <w:noWrap/>
            <w:vAlign w:val="center"/>
          </w:tcPr>
          <w:p w14:paraId="04155E1A">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YS信河街-大士门南卡口1(交警)</w:t>
            </w:r>
          </w:p>
        </w:tc>
        <w:tc>
          <w:tcPr>
            <w:tcW w:w="1305" w:type="pct"/>
            <w:tcBorders>
              <w:top w:val="nil"/>
              <w:left w:val="nil"/>
              <w:bottom w:val="single" w:color="auto" w:sz="4" w:space="0"/>
              <w:right w:val="single" w:color="auto" w:sz="4" w:space="0"/>
            </w:tcBorders>
            <w:shd w:val="clear" w:color="auto" w:fill="FFFFFF"/>
            <w:noWrap/>
            <w:vAlign w:val="bottom"/>
          </w:tcPr>
          <w:p w14:paraId="5C92021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电警（卡口）315</w:t>
            </w:r>
          </w:p>
        </w:tc>
        <w:tc>
          <w:tcPr>
            <w:tcW w:w="385" w:type="pct"/>
            <w:tcBorders>
              <w:top w:val="nil"/>
              <w:left w:val="nil"/>
              <w:bottom w:val="single" w:color="auto" w:sz="4" w:space="0"/>
              <w:right w:val="single" w:color="auto" w:sz="4" w:space="0"/>
            </w:tcBorders>
            <w:noWrap/>
            <w:vAlign w:val="center"/>
          </w:tcPr>
          <w:p w14:paraId="5CB9F3CA">
            <w:pPr>
              <w:spacing w:line="360" w:lineRule="exact"/>
              <w:rPr>
                <w:rFonts w:hint="eastAsia" w:ascii="宋体" w:hAnsi="宋体" w:cs="宋体"/>
                <w:color w:val="auto"/>
                <w:sz w:val="22"/>
                <w:highlight w:val="none"/>
              </w:rPr>
            </w:pPr>
          </w:p>
        </w:tc>
      </w:tr>
      <w:tr w14:paraId="382EE0C6">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0CDC237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316</w:t>
            </w:r>
          </w:p>
        </w:tc>
        <w:tc>
          <w:tcPr>
            <w:tcW w:w="2938" w:type="pct"/>
            <w:tcBorders>
              <w:top w:val="nil"/>
              <w:left w:val="nil"/>
              <w:bottom w:val="single" w:color="auto" w:sz="4" w:space="0"/>
              <w:right w:val="single" w:color="auto" w:sz="4" w:space="0"/>
            </w:tcBorders>
            <w:noWrap/>
            <w:vAlign w:val="center"/>
          </w:tcPr>
          <w:p w14:paraId="1541B385">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YS徐衙巷社区养老中心前枪机(单行线)(交警)</w:t>
            </w:r>
          </w:p>
        </w:tc>
        <w:tc>
          <w:tcPr>
            <w:tcW w:w="1305" w:type="pct"/>
            <w:tcBorders>
              <w:top w:val="nil"/>
              <w:left w:val="nil"/>
              <w:bottom w:val="single" w:color="auto" w:sz="4" w:space="0"/>
              <w:right w:val="single" w:color="auto" w:sz="4" w:space="0"/>
            </w:tcBorders>
            <w:shd w:val="clear" w:color="auto" w:fill="FFFFFF"/>
            <w:noWrap/>
            <w:vAlign w:val="bottom"/>
          </w:tcPr>
          <w:p w14:paraId="3E6932A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电警（卡口）316</w:t>
            </w:r>
          </w:p>
        </w:tc>
        <w:tc>
          <w:tcPr>
            <w:tcW w:w="385" w:type="pct"/>
            <w:tcBorders>
              <w:top w:val="nil"/>
              <w:left w:val="nil"/>
              <w:bottom w:val="single" w:color="auto" w:sz="4" w:space="0"/>
              <w:right w:val="single" w:color="auto" w:sz="4" w:space="0"/>
            </w:tcBorders>
            <w:noWrap/>
            <w:vAlign w:val="center"/>
          </w:tcPr>
          <w:p w14:paraId="57B989DB">
            <w:pPr>
              <w:spacing w:line="360" w:lineRule="exact"/>
              <w:rPr>
                <w:rFonts w:hint="eastAsia" w:ascii="宋体" w:hAnsi="宋体" w:cs="宋体"/>
                <w:color w:val="auto"/>
                <w:sz w:val="22"/>
                <w:highlight w:val="none"/>
              </w:rPr>
            </w:pPr>
          </w:p>
        </w:tc>
      </w:tr>
      <w:tr w14:paraId="7E830A18">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3761678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317</w:t>
            </w:r>
          </w:p>
        </w:tc>
        <w:tc>
          <w:tcPr>
            <w:tcW w:w="2938" w:type="pct"/>
            <w:tcBorders>
              <w:top w:val="nil"/>
              <w:left w:val="nil"/>
              <w:bottom w:val="single" w:color="auto" w:sz="4" w:space="0"/>
              <w:right w:val="single" w:color="auto" w:sz="4" w:space="0"/>
            </w:tcBorders>
            <w:noWrap/>
            <w:vAlign w:val="center"/>
          </w:tcPr>
          <w:p w14:paraId="0C1D878E">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YS雁荡西路-楠溪江路 东电警(交警)</w:t>
            </w:r>
          </w:p>
        </w:tc>
        <w:tc>
          <w:tcPr>
            <w:tcW w:w="1305" w:type="pct"/>
            <w:tcBorders>
              <w:top w:val="nil"/>
              <w:left w:val="nil"/>
              <w:bottom w:val="single" w:color="auto" w:sz="4" w:space="0"/>
              <w:right w:val="single" w:color="auto" w:sz="4" w:space="0"/>
            </w:tcBorders>
            <w:shd w:val="clear" w:color="auto" w:fill="FFFFFF"/>
            <w:noWrap/>
            <w:vAlign w:val="bottom"/>
          </w:tcPr>
          <w:p w14:paraId="3DA2295B">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电警（卡口）317</w:t>
            </w:r>
          </w:p>
        </w:tc>
        <w:tc>
          <w:tcPr>
            <w:tcW w:w="385" w:type="pct"/>
            <w:tcBorders>
              <w:top w:val="nil"/>
              <w:left w:val="nil"/>
              <w:bottom w:val="single" w:color="auto" w:sz="4" w:space="0"/>
              <w:right w:val="single" w:color="auto" w:sz="4" w:space="0"/>
            </w:tcBorders>
            <w:noWrap/>
            <w:vAlign w:val="center"/>
          </w:tcPr>
          <w:p w14:paraId="14E2AD73">
            <w:pPr>
              <w:spacing w:line="360" w:lineRule="exact"/>
              <w:rPr>
                <w:rFonts w:hint="eastAsia" w:ascii="宋体" w:hAnsi="宋体" w:cs="宋体"/>
                <w:color w:val="auto"/>
                <w:sz w:val="22"/>
                <w:highlight w:val="none"/>
              </w:rPr>
            </w:pPr>
          </w:p>
        </w:tc>
      </w:tr>
      <w:tr w14:paraId="401DAD51">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66EA034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318</w:t>
            </w:r>
          </w:p>
        </w:tc>
        <w:tc>
          <w:tcPr>
            <w:tcW w:w="2938" w:type="pct"/>
            <w:tcBorders>
              <w:top w:val="nil"/>
              <w:left w:val="nil"/>
              <w:bottom w:val="single" w:color="auto" w:sz="4" w:space="0"/>
              <w:right w:val="single" w:color="auto" w:sz="4" w:space="0"/>
            </w:tcBorders>
            <w:noWrap/>
            <w:vAlign w:val="center"/>
          </w:tcPr>
          <w:p w14:paraId="6A9CA29F">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YS雁荡西路-楠溪江路 西电警(交警)</w:t>
            </w:r>
          </w:p>
        </w:tc>
        <w:tc>
          <w:tcPr>
            <w:tcW w:w="1305" w:type="pct"/>
            <w:tcBorders>
              <w:top w:val="nil"/>
              <w:left w:val="nil"/>
              <w:bottom w:val="single" w:color="auto" w:sz="4" w:space="0"/>
              <w:right w:val="single" w:color="auto" w:sz="4" w:space="0"/>
            </w:tcBorders>
            <w:shd w:val="clear" w:color="auto" w:fill="FFFFFF"/>
            <w:noWrap/>
            <w:vAlign w:val="bottom"/>
          </w:tcPr>
          <w:p w14:paraId="7E6EE6CA">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电警（卡口）318</w:t>
            </w:r>
          </w:p>
        </w:tc>
        <w:tc>
          <w:tcPr>
            <w:tcW w:w="385" w:type="pct"/>
            <w:tcBorders>
              <w:top w:val="nil"/>
              <w:left w:val="nil"/>
              <w:bottom w:val="single" w:color="auto" w:sz="4" w:space="0"/>
              <w:right w:val="single" w:color="auto" w:sz="4" w:space="0"/>
            </w:tcBorders>
            <w:noWrap/>
            <w:vAlign w:val="center"/>
          </w:tcPr>
          <w:p w14:paraId="739098BC">
            <w:pPr>
              <w:spacing w:line="360" w:lineRule="exact"/>
              <w:rPr>
                <w:rFonts w:hint="eastAsia" w:ascii="宋体" w:hAnsi="宋体" w:cs="宋体"/>
                <w:color w:val="auto"/>
                <w:sz w:val="22"/>
                <w:highlight w:val="none"/>
              </w:rPr>
            </w:pPr>
          </w:p>
        </w:tc>
      </w:tr>
      <w:tr w14:paraId="20966F92">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669F91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319</w:t>
            </w:r>
          </w:p>
        </w:tc>
        <w:tc>
          <w:tcPr>
            <w:tcW w:w="2938" w:type="pct"/>
            <w:tcBorders>
              <w:top w:val="nil"/>
              <w:left w:val="nil"/>
              <w:bottom w:val="single" w:color="auto" w:sz="4" w:space="0"/>
              <w:right w:val="single" w:color="auto" w:sz="4" w:space="0"/>
            </w:tcBorders>
            <w:noWrap/>
            <w:vAlign w:val="center"/>
          </w:tcPr>
          <w:p w14:paraId="00BE2F27">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YS永昌堡环海路旅客中心前(违停)(交警)</w:t>
            </w:r>
          </w:p>
        </w:tc>
        <w:tc>
          <w:tcPr>
            <w:tcW w:w="1305" w:type="pct"/>
            <w:tcBorders>
              <w:top w:val="nil"/>
              <w:left w:val="nil"/>
              <w:bottom w:val="single" w:color="auto" w:sz="4" w:space="0"/>
              <w:right w:val="single" w:color="auto" w:sz="4" w:space="0"/>
            </w:tcBorders>
            <w:shd w:val="clear" w:color="auto" w:fill="FFFFFF"/>
            <w:noWrap/>
            <w:vAlign w:val="bottom"/>
          </w:tcPr>
          <w:p w14:paraId="63CE875A">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电警（卡口）319</w:t>
            </w:r>
          </w:p>
        </w:tc>
        <w:tc>
          <w:tcPr>
            <w:tcW w:w="385" w:type="pct"/>
            <w:tcBorders>
              <w:top w:val="nil"/>
              <w:left w:val="nil"/>
              <w:bottom w:val="single" w:color="auto" w:sz="4" w:space="0"/>
              <w:right w:val="single" w:color="auto" w:sz="4" w:space="0"/>
            </w:tcBorders>
            <w:noWrap/>
            <w:vAlign w:val="center"/>
          </w:tcPr>
          <w:p w14:paraId="0764C1E4">
            <w:pPr>
              <w:spacing w:line="360" w:lineRule="exact"/>
              <w:rPr>
                <w:rFonts w:hint="eastAsia" w:ascii="宋体" w:hAnsi="宋体" w:cs="宋体"/>
                <w:color w:val="auto"/>
                <w:sz w:val="22"/>
                <w:highlight w:val="none"/>
              </w:rPr>
            </w:pPr>
          </w:p>
        </w:tc>
      </w:tr>
      <w:tr w14:paraId="20A1D242">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560FE20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320</w:t>
            </w:r>
          </w:p>
        </w:tc>
        <w:tc>
          <w:tcPr>
            <w:tcW w:w="2938" w:type="pct"/>
            <w:tcBorders>
              <w:top w:val="nil"/>
              <w:left w:val="nil"/>
              <w:bottom w:val="single" w:color="auto" w:sz="4" w:space="0"/>
              <w:right w:val="single" w:color="auto" w:sz="4" w:space="0"/>
            </w:tcBorders>
            <w:noWrap/>
            <w:vAlign w:val="center"/>
          </w:tcPr>
          <w:p w14:paraId="295EA2EC">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YS永宁西路-孚敬路北电警(交警)</w:t>
            </w:r>
          </w:p>
        </w:tc>
        <w:tc>
          <w:tcPr>
            <w:tcW w:w="1305" w:type="pct"/>
            <w:tcBorders>
              <w:top w:val="nil"/>
              <w:left w:val="nil"/>
              <w:bottom w:val="single" w:color="auto" w:sz="4" w:space="0"/>
              <w:right w:val="single" w:color="auto" w:sz="4" w:space="0"/>
            </w:tcBorders>
            <w:shd w:val="clear" w:color="auto" w:fill="FFFFFF"/>
            <w:noWrap/>
            <w:vAlign w:val="bottom"/>
          </w:tcPr>
          <w:p w14:paraId="23470D8D">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电警（卡口）320</w:t>
            </w:r>
          </w:p>
        </w:tc>
        <w:tc>
          <w:tcPr>
            <w:tcW w:w="385" w:type="pct"/>
            <w:tcBorders>
              <w:top w:val="nil"/>
              <w:left w:val="nil"/>
              <w:bottom w:val="single" w:color="auto" w:sz="4" w:space="0"/>
              <w:right w:val="single" w:color="auto" w:sz="4" w:space="0"/>
            </w:tcBorders>
            <w:noWrap/>
            <w:vAlign w:val="center"/>
          </w:tcPr>
          <w:p w14:paraId="1FC5CE3A">
            <w:pPr>
              <w:spacing w:line="360" w:lineRule="exact"/>
              <w:rPr>
                <w:rFonts w:hint="eastAsia" w:ascii="宋体" w:hAnsi="宋体" w:cs="宋体"/>
                <w:color w:val="auto"/>
                <w:sz w:val="22"/>
                <w:highlight w:val="none"/>
              </w:rPr>
            </w:pPr>
          </w:p>
        </w:tc>
      </w:tr>
      <w:tr w14:paraId="437DBFD6">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8AFCE4F">
            <w:pPr>
              <w:spacing w:line="360" w:lineRule="exact"/>
              <w:rPr>
                <w:rFonts w:hint="eastAsia" w:ascii="宋体" w:hAnsi="宋体" w:cs="宋体"/>
                <w:color w:val="auto"/>
                <w:sz w:val="22"/>
                <w:highlight w:val="none"/>
              </w:rPr>
            </w:pPr>
            <w:r>
              <w:rPr>
                <w:rFonts w:hint="eastAsia" w:ascii="宋体" w:hAnsi="宋体" w:cs="宋体"/>
                <w:color w:val="auto"/>
                <w:sz w:val="22"/>
                <w:highlight w:val="none"/>
              </w:rPr>
              <w:t>321</w:t>
            </w:r>
          </w:p>
        </w:tc>
        <w:tc>
          <w:tcPr>
            <w:tcW w:w="2938" w:type="pct"/>
            <w:tcBorders>
              <w:top w:val="nil"/>
              <w:left w:val="nil"/>
              <w:bottom w:val="single" w:color="auto" w:sz="4" w:space="0"/>
              <w:right w:val="single" w:color="auto" w:sz="4" w:space="0"/>
            </w:tcBorders>
            <w:noWrap/>
            <w:vAlign w:val="center"/>
          </w:tcPr>
          <w:p w14:paraId="35409757">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YS永宁西路-孚敬路北卡口(交警)</w:t>
            </w:r>
          </w:p>
        </w:tc>
        <w:tc>
          <w:tcPr>
            <w:tcW w:w="1305" w:type="pct"/>
            <w:tcBorders>
              <w:top w:val="nil"/>
              <w:left w:val="nil"/>
              <w:bottom w:val="single" w:color="auto" w:sz="4" w:space="0"/>
              <w:right w:val="single" w:color="auto" w:sz="4" w:space="0"/>
            </w:tcBorders>
            <w:shd w:val="clear" w:color="auto" w:fill="FFFFFF"/>
            <w:noWrap/>
            <w:vAlign w:val="bottom"/>
          </w:tcPr>
          <w:p w14:paraId="25283E7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电警（卡口）321</w:t>
            </w:r>
          </w:p>
        </w:tc>
        <w:tc>
          <w:tcPr>
            <w:tcW w:w="385" w:type="pct"/>
            <w:tcBorders>
              <w:top w:val="nil"/>
              <w:left w:val="nil"/>
              <w:bottom w:val="single" w:color="auto" w:sz="4" w:space="0"/>
              <w:right w:val="single" w:color="auto" w:sz="4" w:space="0"/>
            </w:tcBorders>
            <w:noWrap/>
            <w:vAlign w:val="center"/>
          </w:tcPr>
          <w:p w14:paraId="3938A089">
            <w:pPr>
              <w:spacing w:line="360" w:lineRule="exact"/>
              <w:rPr>
                <w:rFonts w:hint="eastAsia" w:ascii="宋体" w:hAnsi="宋体" w:cs="宋体"/>
                <w:color w:val="auto"/>
                <w:sz w:val="22"/>
                <w:highlight w:val="none"/>
              </w:rPr>
            </w:pPr>
          </w:p>
        </w:tc>
      </w:tr>
      <w:tr w14:paraId="0B12A378">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0C583D7A">
            <w:pPr>
              <w:spacing w:line="360" w:lineRule="exact"/>
              <w:rPr>
                <w:rFonts w:hint="eastAsia" w:ascii="宋体" w:hAnsi="宋体" w:cs="宋体"/>
                <w:color w:val="auto"/>
                <w:sz w:val="22"/>
                <w:highlight w:val="none"/>
              </w:rPr>
            </w:pPr>
            <w:r>
              <w:rPr>
                <w:rFonts w:hint="eastAsia" w:ascii="宋体" w:hAnsi="宋体" w:cs="宋体"/>
                <w:color w:val="auto"/>
                <w:sz w:val="22"/>
                <w:highlight w:val="none"/>
              </w:rPr>
              <w:t>322</w:t>
            </w:r>
          </w:p>
        </w:tc>
        <w:tc>
          <w:tcPr>
            <w:tcW w:w="2938" w:type="pct"/>
            <w:tcBorders>
              <w:top w:val="nil"/>
              <w:left w:val="nil"/>
              <w:bottom w:val="single" w:color="auto" w:sz="4" w:space="0"/>
              <w:right w:val="single" w:color="auto" w:sz="4" w:space="0"/>
            </w:tcBorders>
            <w:noWrap/>
            <w:vAlign w:val="center"/>
          </w:tcPr>
          <w:p w14:paraId="7596D8C7">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YS永宁西路-孚敬路东电警(交警)</w:t>
            </w:r>
          </w:p>
        </w:tc>
        <w:tc>
          <w:tcPr>
            <w:tcW w:w="1305" w:type="pct"/>
            <w:tcBorders>
              <w:top w:val="nil"/>
              <w:left w:val="nil"/>
              <w:bottom w:val="single" w:color="auto" w:sz="4" w:space="0"/>
              <w:right w:val="single" w:color="auto" w:sz="4" w:space="0"/>
            </w:tcBorders>
            <w:shd w:val="clear" w:color="auto" w:fill="FFFFFF"/>
            <w:noWrap/>
            <w:vAlign w:val="bottom"/>
          </w:tcPr>
          <w:p w14:paraId="3059FC3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电警（卡口）322</w:t>
            </w:r>
          </w:p>
        </w:tc>
        <w:tc>
          <w:tcPr>
            <w:tcW w:w="385" w:type="pct"/>
            <w:tcBorders>
              <w:top w:val="nil"/>
              <w:left w:val="nil"/>
              <w:bottom w:val="single" w:color="auto" w:sz="4" w:space="0"/>
              <w:right w:val="single" w:color="auto" w:sz="4" w:space="0"/>
            </w:tcBorders>
            <w:noWrap/>
            <w:vAlign w:val="center"/>
          </w:tcPr>
          <w:p w14:paraId="42A83980">
            <w:pPr>
              <w:spacing w:line="360" w:lineRule="exact"/>
              <w:rPr>
                <w:rFonts w:hint="eastAsia" w:ascii="宋体" w:hAnsi="宋体" w:cs="宋体"/>
                <w:color w:val="auto"/>
                <w:sz w:val="22"/>
                <w:highlight w:val="none"/>
              </w:rPr>
            </w:pPr>
          </w:p>
        </w:tc>
      </w:tr>
      <w:tr w14:paraId="3DA7C95A">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3323F3DB">
            <w:pPr>
              <w:spacing w:line="360" w:lineRule="exact"/>
              <w:rPr>
                <w:rFonts w:hint="eastAsia" w:ascii="宋体" w:hAnsi="宋体" w:cs="宋体"/>
                <w:color w:val="auto"/>
                <w:sz w:val="22"/>
                <w:highlight w:val="none"/>
              </w:rPr>
            </w:pPr>
            <w:r>
              <w:rPr>
                <w:rFonts w:hint="eastAsia" w:ascii="宋体" w:hAnsi="宋体" w:cs="宋体"/>
                <w:color w:val="auto"/>
                <w:sz w:val="22"/>
                <w:highlight w:val="none"/>
              </w:rPr>
              <w:t>323</w:t>
            </w:r>
          </w:p>
        </w:tc>
        <w:tc>
          <w:tcPr>
            <w:tcW w:w="2938" w:type="pct"/>
            <w:tcBorders>
              <w:top w:val="nil"/>
              <w:left w:val="nil"/>
              <w:bottom w:val="single" w:color="auto" w:sz="4" w:space="0"/>
              <w:right w:val="single" w:color="auto" w:sz="4" w:space="0"/>
            </w:tcBorders>
            <w:noWrap/>
            <w:vAlign w:val="center"/>
          </w:tcPr>
          <w:p w14:paraId="73EB19A2">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YS永宁西路-孚敬路东卡口(交警)</w:t>
            </w:r>
          </w:p>
        </w:tc>
        <w:tc>
          <w:tcPr>
            <w:tcW w:w="1305" w:type="pct"/>
            <w:tcBorders>
              <w:top w:val="nil"/>
              <w:left w:val="nil"/>
              <w:bottom w:val="single" w:color="auto" w:sz="4" w:space="0"/>
              <w:right w:val="single" w:color="auto" w:sz="4" w:space="0"/>
            </w:tcBorders>
            <w:shd w:val="clear" w:color="auto" w:fill="FFFFFF"/>
            <w:noWrap/>
            <w:vAlign w:val="bottom"/>
          </w:tcPr>
          <w:p w14:paraId="2D3ED2B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电警（卡口）323</w:t>
            </w:r>
          </w:p>
        </w:tc>
        <w:tc>
          <w:tcPr>
            <w:tcW w:w="385" w:type="pct"/>
            <w:tcBorders>
              <w:top w:val="nil"/>
              <w:left w:val="nil"/>
              <w:bottom w:val="single" w:color="auto" w:sz="4" w:space="0"/>
              <w:right w:val="single" w:color="auto" w:sz="4" w:space="0"/>
            </w:tcBorders>
            <w:noWrap/>
            <w:vAlign w:val="center"/>
          </w:tcPr>
          <w:p w14:paraId="17E19858">
            <w:pPr>
              <w:spacing w:line="360" w:lineRule="exact"/>
              <w:rPr>
                <w:rFonts w:hint="eastAsia" w:ascii="宋体" w:hAnsi="宋体" w:cs="宋体"/>
                <w:color w:val="auto"/>
                <w:sz w:val="22"/>
                <w:highlight w:val="none"/>
              </w:rPr>
            </w:pPr>
          </w:p>
        </w:tc>
      </w:tr>
      <w:tr w14:paraId="428AB576">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35BB79FB">
            <w:pPr>
              <w:spacing w:line="360" w:lineRule="exact"/>
              <w:rPr>
                <w:rFonts w:hint="eastAsia" w:ascii="宋体" w:hAnsi="宋体" w:cs="宋体"/>
                <w:color w:val="auto"/>
                <w:sz w:val="22"/>
                <w:highlight w:val="none"/>
              </w:rPr>
            </w:pPr>
            <w:r>
              <w:rPr>
                <w:rFonts w:hint="eastAsia" w:ascii="宋体" w:hAnsi="宋体" w:cs="宋体"/>
                <w:color w:val="auto"/>
                <w:sz w:val="22"/>
                <w:highlight w:val="none"/>
              </w:rPr>
              <w:t>324</w:t>
            </w:r>
          </w:p>
        </w:tc>
        <w:tc>
          <w:tcPr>
            <w:tcW w:w="2938" w:type="pct"/>
            <w:tcBorders>
              <w:top w:val="nil"/>
              <w:left w:val="nil"/>
              <w:bottom w:val="single" w:color="auto" w:sz="4" w:space="0"/>
              <w:right w:val="single" w:color="auto" w:sz="4" w:space="0"/>
            </w:tcBorders>
            <w:noWrap/>
            <w:vAlign w:val="center"/>
          </w:tcPr>
          <w:p w14:paraId="1E32AE6C">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YS永宁西路-孚敬路南电警(交警)</w:t>
            </w:r>
          </w:p>
        </w:tc>
        <w:tc>
          <w:tcPr>
            <w:tcW w:w="1305" w:type="pct"/>
            <w:tcBorders>
              <w:top w:val="nil"/>
              <w:left w:val="nil"/>
              <w:bottom w:val="single" w:color="auto" w:sz="4" w:space="0"/>
              <w:right w:val="single" w:color="auto" w:sz="4" w:space="0"/>
            </w:tcBorders>
            <w:shd w:val="clear" w:color="auto" w:fill="FFFFFF"/>
            <w:noWrap/>
            <w:vAlign w:val="bottom"/>
          </w:tcPr>
          <w:p w14:paraId="091E0B09">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电警（卡口）324</w:t>
            </w:r>
          </w:p>
        </w:tc>
        <w:tc>
          <w:tcPr>
            <w:tcW w:w="385" w:type="pct"/>
            <w:tcBorders>
              <w:top w:val="nil"/>
              <w:left w:val="nil"/>
              <w:bottom w:val="single" w:color="auto" w:sz="4" w:space="0"/>
              <w:right w:val="single" w:color="auto" w:sz="4" w:space="0"/>
            </w:tcBorders>
            <w:noWrap/>
            <w:vAlign w:val="center"/>
          </w:tcPr>
          <w:p w14:paraId="2EC39755">
            <w:pPr>
              <w:spacing w:line="360" w:lineRule="exact"/>
              <w:rPr>
                <w:rFonts w:hint="eastAsia" w:ascii="宋体" w:hAnsi="宋体" w:cs="宋体"/>
                <w:color w:val="auto"/>
                <w:sz w:val="22"/>
                <w:highlight w:val="none"/>
              </w:rPr>
            </w:pPr>
          </w:p>
        </w:tc>
      </w:tr>
      <w:tr w14:paraId="3456F304">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28FB8572">
            <w:pPr>
              <w:spacing w:line="360" w:lineRule="exact"/>
              <w:rPr>
                <w:rFonts w:hint="eastAsia" w:ascii="宋体" w:hAnsi="宋体" w:cs="宋体"/>
                <w:color w:val="auto"/>
                <w:sz w:val="22"/>
                <w:highlight w:val="none"/>
              </w:rPr>
            </w:pPr>
            <w:r>
              <w:rPr>
                <w:rFonts w:hint="eastAsia" w:ascii="宋体" w:hAnsi="宋体" w:cs="宋体"/>
                <w:color w:val="auto"/>
                <w:sz w:val="22"/>
                <w:highlight w:val="none"/>
              </w:rPr>
              <w:t>325</w:t>
            </w:r>
          </w:p>
        </w:tc>
        <w:tc>
          <w:tcPr>
            <w:tcW w:w="2938" w:type="pct"/>
            <w:tcBorders>
              <w:top w:val="nil"/>
              <w:left w:val="nil"/>
              <w:bottom w:val="single" w:color="auto" w:sz="4" w:space="0"/>
              <w:right w:val="single" w:color="auto" w:sz="4" w:space="0"/>
            </w:tcBorders>
            <w:noWrap/>
            <w:vAlign w:val="center"/>
          </w:tcPr>
          <w:p w14:paraId="4ECE6B4D">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YS永宁西路-孚敬路南卡口(交警)</w:t>
            </w:r>
          </w:p>
        </w:tc>
        <w:tc>
          <w:tcPr>
            <w:tcW w:w="1305" w:type="pct"/>
            <w:tcBorders>
              <w:top w:val="nil"/>
              <w:left w:val="nil"/>
              <w:bottom w:val="single" w:color="auto" w:sz="4" w:space="0"/>
              <w:right w:val="single" w:color="auto" w:sz="4" w:space="0"/>
            </w:tcBorders>
            <w:shd w:val="clear" w:color="auto" w:fill="FFFFFF"/>
            <w:noWrap/>
            <w:vAlign w:val="bottom"/>
          </w:tcPr>
          <w:p w14:paraId="4C348BFA">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电警（卡口）325</w:t>
            </w:r>
          </w:p>
        </w:tc>
        <w:tc>
          <w:tcPr>
            <w:tcW w:w="385" w:type="pct"/>
            <w:tcBorders>
              <w:top w:val="nil"/>
              <w:left w:val="nil"/>
              <w:bottom w:val="single" w:color="auto" w:sz="4" w:space="0"/>
              <w:right w:val="single" w:color="auto" w:sz="4" w:space="0"/>
            </w:tcBorders>
            <w:noWrap/>
            <w:vAlign w:val="center"/>
          </w:tcPr>
          <w:p w14:paraId="621818B8">
            <w:pPr>
              <w:spacing w:line="360" w:lineRule="exact"/>
              <w:rPr>
                <w:rFonts w:hint="eastAsia" w:ascii="宋体" w:hAnsi="宋体" w:cs="宋体"/>
                <w:color w:val="auto"/>
                <w:sz w:val="22"/>
                <w:highlight w:val="none"/>
              </w:rPr>
            </w:pPr>
          </w:p>
        </w:tc>
      </w:tr>
      <w:tr w14:paraId="0246978B">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7AC5347E">
            <w:pPr>
              <w:spacing w:line="360" w:lineRule="exact"/>
              <w:rPr>
                <w:rFonts w:hint="eastAsia" w:ascii="宋体" w:hAnsi="宋体" w:cs="宋体"/>
                <w:color w:val="auto"/>
                <w:sz w:val="22"/>
                <w:highlight w:val="none"/>
              </w:rPr>
            </w:pPr>
            <w:r>
              <w:rPr>
                <w:rFonts w:hint="eastAsia" w:ascii="宋体" w:hAnsi="宋体" w:cs="宋体"/>
                <w:color w:val="auto"/>
                <w:sz w:val="22"/>
                <w:highlight w:val="none"/>
              </w:rPr>
              <w:t>326</w:t>
            </w:r>
          </w:p>
        </w:tc>
        <w:tc>
          <w:tcPr>
            <w:tcW w:w="2938" w:type="pct"/>
            <w:tcBorders>
              <w:top w:val="nil"/>
              <w:left w:val="nil"/>
              <w:bottom w:val="single" w:color="auto" w:sz="4" w:space="0"/>
              <w:right w:val="single" w:color="auto" w:sz="4" w:space="0"/>
            </w:tcBorders>
            <w:noWrap/>
            <w:vAlign w:val="center"/>
          </w:tcPr>
          <w:p w14:paraId="1619922D">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YS永宁西路-孚敬路西电警(交警)</w:t>
            </w:r>
          </w:p>
        </w:tc>
        <w:tc>
          <w:tcPr>
            <w:tcW w:w="1305" w:type="pct"/>
            <w:tcBorders>
              <w:top w:val="nil"/>
              <w:left w:val="nil"/>
              <w:bottom w:val="single" w:color="auto" w:sz="4" w:space="0"/>
              <w:right w:val="single" w:color="auto" w:sz="4" w:space="0"/>
            </w:tcBorders>
            <w:shd w:val="clear" w:color="auto" w:fill="FFFFFF"/>
            <w:noWrap/>
            <w:vAlign w:val="bottom"/>
          </w:tcPr>
          <w:p w14:paraId="3E81F99E">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电警（卡口）326</w:t>
            </w:r>
          </w:p>
        </w:tc>
        <w:tc>
          <w:tcPr>
            <w:tcW w:w="385" w:type="pct"/>
            <w:tcBorders>
              <w:top w:val="nil"/>
              <w:left w:val="nil"/>
              <w:bottom w:val="single" w:color="auto" w:sz="4" w:space="0"/>
              <w:right w:val="single" w:color="auto" w:sz="4" w:space="0"/>
            </w:tcBorders>
            <w:noWrap/>
            <w:vAlign w:val="center"/>
          </w:tcPr>
          <w:p w14:paraId="1F196859">
            <w:pPr>
              <w:spacing w:line="360" w:lineRule="exact"/>
              <w:rPr>
                <w:rFonts w:hint="eastAsia" w:ascii="宋体" w:hAnsi="宋体" w:cs="宋体"/>
                <w:color w:val="auto"/>
                <w:sz w:val="22"/>
                <w:highlight w:val="none"/>
              </w:rPr>
            </w:pPr>
          </w:p>
        </w:tc>
      </w:tr>
      <w:tr w14:paraId="67BA5BDD">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98418CF">
            <w:pPr>
              <w:spacing w:line="360" w:lineRule="exact"/>
              <w:rPr>
                <w:rFonts w:hint="eastAsia" w:ascii="宋体" w:hAnsi="宋体" w:cs="宋体"/>
                <w:color w:val="auto"/>
                <w:sz w:val="22"/>
                <w:highlight w:val="none"/>
              </w:rPr>
            </w:pPr>
            <w:r>
              <w:rPr>
                <w:rFonts w:hint="eastAsia" w:ascii="宋体" w:hAnsi="宋体" w:cs="宋体"/>
                <w:color w:val="auto"/>
                <w:sz w:val="22"/>
                <w:highlight w:val="none"/>
              </w:rPr>
              <w:t>327</w:t>
            </w:r>
          </w:p>
        </w:tc>
        <w:tc>
          <w:tcPr>
            <w:tcW w:w="2938" w:type="pct"/>
            <w:tcBorders>
              <w:top w:val="nil"/>
              <w:left w:val="nil"/>
              <w:bottom w:val="single" w:color="auto" w:sz="4" w:space="0"/>
              <w:right w:val="single" w:color="auto" w:sz="4" w:space="0"/>
            </w:tcBorders>
            <w:noWrap/>
            <w:vAlign w:val="center"/>
          </w:tcPr>
          <w:p w14:paraId="3DEEC76F">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YS永宁西路-孚敬路西卡口(交警)</w:t>
            </w:r>
          </w:p>
        </w:tc>
        <w:tc>
          <w:tcPr>
            <w:tcW w:w="1305" w:type="pct"/>
            <w:tcBorders>
              <w:top w:val="nil"/>
              <w:left w:val="nil"/>
              <w:bottom w:val="single" w:color="auto" w:sz="4" w:space="0"/>
              <w:right w:val="single" w:color="auto" w:sz="4" w:space="0"/>
            </w:tcBorders>
            <w:shd w:val="clear" w:color="auto" w:fill="FFFFFF"/>
            <w:noWrap/>
            <w:vAlign w:val="bottom"/>
          </w:tcPr>
          <w:p w14:paraId="2FCE941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电警（卡口）327</w:t>
            </w:r>
          </w:p>
        </w:tc>
        <w:tc>
          <w:tcPr>
            <w:tcW w:w="385" w:type="pct"/>
            <w:tcBorders>
              <w:top w:val="nil"/>
              <w:left w:val="nil"/>
              <w:bottom w:val="single" w:color="auto" w:sz="4" w:space="0"/>
              <w:right w:val="single" w:color="auto" w:sz="4" w:space="0"/>
            </w:tcBorders>
            <w:noWrap/>
            <w:vAlign w:val="center"/>
          </w:tcPr>
          <w:p w14:paraId="33059D01">
            <w:pPr>
              <w:spacing w:line="360" w:lineRule="exact"/>
              <w:rPr>
                <w:rFonts w:hint="eastAsia" w:ascii="宋体" w:hAnsi="宋体" w:cs="宋体"/>
                <w:color w:val="auto"/>
                <w:sz w:val="22"/>
                <w:highlight w:val="none"/>
              </w:rPr>
            </w:pPr>
          </w:p>
        </w:tc>
      </w:tr>
      <w:tr w14:paraId="6F105CB6">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F48A19E">
            <w:pPr>
              <w:spacing w:line="360" w:lineRule="exact"/>
              <w:rPr>
                <w:rFonts w:hint="eastAsia" w:ascii="宋体" w:hAnsi="宋体" w:cs="宋体"/>
                <w:color w:val="auto"/>
                <w:sz w:val="22"/>
                <w:highlight w:val="none"/>
              </w:rPr>
            </w:pPr>
            <w:r>
              <w:rPr>
                <w:rFonts w:hint="eastAsia" w:ascii="宋体" w:hAnsi="宋体" w:cs="宋体"/>
                <w:color w:val="auto"/>
                <w:sz w:val="22"/>
                <w:highlight w:val="none"/>
              </w:rPr>
              <w:t>328</w:t>
            </w:r>
          </w:p>
        </w:tc>
        <w:tc>
          <w:tcPr>
            <w:tcW w:w="2938" w:type="pct"/>
            <w:tcBorders>
              <w:top w:val="nil"/>
              <w:left w:val="nil"/>
              <w:bottom w:val="single" w:color="auto" w:sz="4" w:space="0"/>
              <w:right w:val="single" w:color="auto" w:sz="4" w:space="0"/>
            </w:tcBorders>
            <w:noWrap/>
            <w:vAlign w:val="center"/>
          </w:tcPr>
          <w:p w14:paraId="6542F30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YS永宁西路-南洋大道北电警1(交警)</w:t>
            </w:r>
          </w:p>
        </w:tc>
        <w:tc>
          <w:tcPr>
            <w:tcW w:w="1305" w:type="pct"/>
            <w:tcBorders>
              <w:top w:val="nil"/>
              <w:left w:val="nil"/>
              <w:bottom w:val="single" w:color="auto" w:sz="4" w:space="0"/>
              <w:right w:val="single" w:color="auto" w:sz="4" w:space="0"/>
            </w:tcBorders>
            <w:shd w:val="clear" w:color="auto" w:fill="FFFFFF"/>
            <w:noWrap/>
            <w:vAlign w:val="bottom"/>
          </w:tcPr>
          <w:p w14:paraId="3CDD004B">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电警（卡口）328</w:t>
            </w:r>
          </w:p>
        </w:tc>
        <w:tc>
          <w:tcPr>
            <w:tcW w:w="385" w:type="pct"/>
            <w:tcBorders>
              <w:top w:val="nil"/>
              <w:left w:val="nil"/>
              <w:bottom w:val="single" w:color="auto" w:sz="4" w:space="0"/>
              <w:right w:val="single" w:color="auto" w:sz="4" w:space="0"/>
            </w:tcBorders>
            <w:noWrap/>
            <w:vAlign w:val="center"/>
          </w:tcPr>
          <w:p w14:paraId="60DC8A8E">
            <w:pPr>
              <w:spacing w:line="360" w:lineRule="exact"/>
              <w:rPr>
                <w:rFonts w:hint="eastAsia" w:ascii="宋体" w:hAnsi="宋体" w:cs="宋体"/>
                <w:color w:val="auto"/>
                <w:sz w:val="22"/>
                <w:highlight w:val="none"/>
              </w:rPr>
            </w:pPr>
          </w:p>
        </w:tc>
      </w:tr>
      <w:tr w14:paraId="6C681B59">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23774C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329</w:t>
            </w:r>
          </w:p>
        </w:tc>
        <w:tc>
          <w:tcPr>
            <w:tcW w:w="2938" w:type="pct"/>
            <w:tcBorders>
              <w:top w:val="nil"/>
              <w:left w:val="nil"/>
              <w:bottom w:val="single" w:color="auto" w:sz="4" w:space="0"/>
              <w:right w:val="single" w:color="auto" w:sz="4" w:space="0"/>
            </w:tcBorders>
            <w:noWrap/>
            <w:vAlign w:val="center"/>
          </w:tcPr>
          <w:p w14:paraId="56EBEB3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YS永宁西路-南洋大道北电警2(交警)</w:t>
            </w:r>
          </w:p>
        </w:tc>
        <w:tc>
          <w:tcPr>
            <w:tcW w:w="1305" w:type="pct"/>
            <w:tcBorders>
              <w:top w:val="nil"/>
              <w:left w:val="nil"/>
              <w:bottom w:val="single" w:color="auto" w:sz="4" w:space="0"/>
              <w:right w:val="single" w:color="auto" w:sz="4" w:space="0"/>
            </w:tcBorders>
            <w:shd w:val="clear" w:color="auto" w:fill="FFFFFF"/>
            <w:noWrap/>
            <w:vAlign w:val="bottom"/>
          </w:tcPr>
          <w:p w14:paraId="36A032CB">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电警（卡口）329</w:t>
            </w:r>
          </w:p>
        </w:tc>
        <w:tc>
          <w:tcPr>
            <w:tcW w:w="385" w:type="pct"/>
            <w:tcBorders>
              <w:top w:val="nil"/>
              <w:left w:val="nil"/>
              <w:bottom w:val="single" w:color="auto" w:sz="4" w:space="0"/>
              <w:right w:val="single" w:color="auto" w:sz="4" w:space="0"/>
            </w:tcBorders>
            <w:noWrap/>
            <w:vAlign w:val="center"/>
          </w:tcPr>
          <w:p w14:paraId="4E0449A2">
            <w:pPr>
              <w:spacing w:line="360" w:lineRule="exact"/>
              <w:rPr>
                <w:rFonts w:hint="eastAsia" w:ascii="宋体" w:hAnsi="宋体" w:cs="宋体"/>
                <w:color w:val="auto"/>
                <w:sz w:val="22"/>
                <w:highlight w:val="none"/>
              </w:rPr>
            </w:pPr>
          </w:p>
        </w:tc>
      </w:tr>
      <w:tr w14:paraId="715F1CE8">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E1CE3B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330</w:t>
            </w:r>
          </w:p>
        </w:tc>
        <w:tc>
          <w:tcPr>
            <w:tcW w:w="2938" w:type="pct"/>
            <w:tcBorders>
              <w:top w:val="nil"/>
              <w:left w:val="nil"/>
              <w:bottom w:val="single" w:color="auto" w:sz="4" w:space="0"/>
              <w:right w:val="single" w:color="auto" w:sz="4" w:space="0"/>
            </w:tcBorders>
            <w:noWrap/>
            <w:vAlign w:val="center"/>
          </w:tcPr>
          <w:p w14:paraId="11211D3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YS永宁西路-南洋大道北卡口1(交警)</w:t>
            </w:r>
          </w:p>
        </w:tc>
        <w:tc>
          <w:tcPr>
            <w:tcW w:w="1305" w:type="pct"/>
            <w:tcBorders>
              <w:top w:val="nil"/>
              <w:left w:val="nil"/>
              <w:bottom w:val="single" w:color="auto" w:sz="4" w:space="0"/>
              <w:right w:val="single" w:color="auto" w:sz="4" w:space="0"/>
            </w:tcBorders>
            <w:shd w:val="clear" w:color="auto" w:fill="FFFFFF"/>
            <w:noWrap/>
            <w:vAlign w:val="bottom"/>
          </w:tcPr>
          <w:p w14:paraId="1BDDF885">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电警（卡口）330</w:t>
            </w:r>
          </w:p>
        </w:tc>
        <w:tc>
          <w:tcPr>
            <w:tcW w:w="385" w:type="pct"/>
            <w:tcBorders>
              <w:top w:val="nil"/>
              <w:left w:val="nil"/>
              <w:bottom w:val="single" w:color="auto" w:sz="4" w:space="0"/>
              <w:right w:val="single" w:color="auto" w:sz="4" w:space="0"/>
            </w:tcBorders>
            <w:noWrap/>
            <w:vAlign w:val="center"/>
          </w:tcPr>
          <w:p w14:paraId="15AA2B57">
            <w:pPr>
              <w:spacing w:line="360" w:lineRule="exact"/>
              <w:rPr>
                <w:rFonts w:hint="eastAsia" w:ascii="宋体" w:hAnsi="宋体" w:cs="宋体"/>
                <w:color w:val="auto"/>
                <w:sz w:val="22"/>
                <w:highlight w:val="none"/>
              </w:rPr>
            </w:pPr>
          </w:p>
        </w:tc>
      </w:tr>
      <w:tr w14:paraId="00265782">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58A9531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331</w:t>
            </w:r>
          </w:p>
        </w:tc>
        <w:tc>
          <w:tcPr>
            <w:tcW w:w="2938" w:type="pct"/>
            <w:tcBorders>
              <w:top w:val="nil"/>
              <w:left w:val="nil"/>
              <w:bottom w:val="single" w:color="auto" w:sz="4" w:space="0"/>
              <w:right w:val="single" w:color="auto" w:sz="4" w:space="0"/>
            </w:tcBorders>
            <w:noWrap/>
            <w:vAlign w:val="center"/>
          </w:tcPr>
          <w:p w14:paraId="01D70E1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YS永宁西路-南洋大道北卡口2(交警)</w:t>
            </w:r>
          </w:p>
        </w:tc>
        <w:tc>
          <w:tcPr>
            <w:tcW w:w="1305" w:type="pct"/>
            <w:tcBorders>
              <w:top w:val="nil"/>
              <w:left w:val="nil"/>
              <w:bottom w:val="single" w:color="auto" w:sz="4" w:space="0"/>
              <w:right w:val="single" w:color="auto" w:sz="4" w:space="0"/>
            </w:tcBorders>
            <w:shd w:val="clear" w:color="auto" w:fill="FFFFFF"/>
            <w:noWrap/>
            <w:vAlign w:val="bottom"/>
          </w:tcPr>
          <w:p w14:paraId="62AC99DF">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电警（卡口）331</w:t>
            </w:r>
          </w:p>
        </w:tc>
        <w:tc>
          <w:tcPr>
            <w:tcW w:w="385" w:type="pct"/>
            <w:tcBorders>
              <w:top w:val="nil"/>
              <w:left w:val="nil"/>
              <w:bottom w:val="single" w:color="auto" w:sz="4" w:space="0"/>
              <w:right w:val="single" w:color="auto" w:sz="4" w:space="0"/>
            </w:tcBorders>
            <w:noWrap/>
            <w:vAlign w:val="center"/>
          </w:tcPr>
          <w:p w14:paraId="6CC5FDBA">
            <w:pPr>
              <w:spacing w:line="360" w:lineRule="exact"/>
              <w:rPr>
                <w:rFonts w:hint="eastAsia" w:ascii="宋体" w:hAnsi="宋体" w:cs="宋体"/>
                <w:color w:val="auto"/>
                <w:sz w:val="22"/>
                <w:highlight w:val="none"/>
              </w:rPr>
            </w:pPr>
          </w:p>
        </w:tc>
      </w:tr>
      <w:tr w14:paraId="111D1349">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A67756A">
            <w:pPr>
              <w:spacing w:line="360" w:lineRule="exact"/>
              <w:rPr>
                <w:rFonts w:hint="eastAsia" w:ascii="宋体" w:hAnsi="宋体" w:cs="宋体"/>
                <w:color w:val="auto"/>
                <w:sz w:val="22"/>
                <w:highlight w:val="none"/>
              </w:rPr>
            </w:pPr>
            <w:r>
              <w:rPr>
                <w:rFonts w:hint="eastAsia" w:ascii="宋体" w:hAnsi="宋体" w:cs="宋体"/>
                <w:color w:val="auto"/>
                <w:sz w:val="22"/>
                <w:highlight w:val="none"/>
              </w:rPr>
              <w:t>332</w:t>
            </w:r>
          </w:p>
        </w:tc>
        <w:tc>
          <w:tcPr>
            <w:tcW w:w="2938" w:type="pct"/>
            <w:tcBorders>
              <w:top w:val="nil"/>
              <w:left w:val="nil"/>
              <w:bottom w:val="single" w:color="auto" w:sz="4" w:space="0"/>
              <w:right w:val="single" w:color="auto" w:sz="4" w:space="0"/>
            </w:tcBorders>
            <w:noWrap/>
            <w:vAlign w:val="center"/>
          </w:tcPr>
          <w:p w14:paraId="050854F2">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YS永宁西路-南洋大道东电警1(交警)</w:t>
            </w:r>
          </w:p>
        </w:tc>
        <w:tc>
          <w:tcPr>
            <w:tcW w:w="1305" w:type="pct"/>
            <w:tcBorders>
              <w:top w:val="nil"/>
              <w:left w:val="nil"/>
              <w:bottom w:val="single" w:color="auto" w:sz="4" w:space="0"/>
              <w:right w:val="single" w:color="auto" w:sz="4" w:space="0"/>
            </w:tcBorders>
            <w:shd w:val="clear" w:color="auto" w:fill="FFFFFF"/>
            <w:noWrap/>
            <w:vAlign w:val="bottom"/>
          </w:tcPr>
          <w:p w14:paraId="7F262A4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电警（卡口）332</w:t>
            </w:r>
          </w:p>
        </w:tc>
        <w:tc>
          <w:tcPr>
            <w:tcW w:w="385" w:type="pct"/>
            <w:tcBorders>
              <w:top w:val="nil"/>
              <w:left w:val="nil"/>
              <w:bottom w:val="single" w:color="auto" w:sz="4" w:space="0"/>
              <w:right w:val="single" w:color="auto" w:sz="4" w:space="0"/>
            </w:tcBorders>
            <w:noWrap/>
            <w:vAlign w:val="center"/>
          </w:tcPr>
          <w:p w14:paraId="27EDD2C8">
            <w:pPr>
              <w:spacing w:line="360" w:lineRule="exact"/>
              <w:rPr>
                <w:rFonts w:hint="eastAsia" w:ascii="宋体" w:hAnsi="宋体" w:cs="宋体"/>
                <w:color w:val="auto"/>
                <w:sz w:val="22"/>
                <w:highlight w:val="none"/>
              </w:rPr>
            </w:pPr>
          </w:p>
        </w:tc>
      </w:tr>
      <w:tr w14:paraId="561F39E2">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7CC049F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333</w:t>
            </w:r>
          </w:p>
        </w:tc>
        <w:tc>
          <w:tcPr>
            <w:tcW w:w="2938" w:type="pct"/>
            <w:tcBorders>
              <w:top w:val="nil"/>
              <w:left w:val="nil"/>
              <w:bottom w:val="single" w:color="auto" w:sz="4" w:space="0"/>
              <w:right w:val="single" w:color="auto" w:sz="4" w:space="0"/>
            </w:tcBorders>
            <w:noWrap/>
            <w:vAlign w:val="center"/>
          </w:tcPr>
          <w:p w14:paraId="743D2C8E">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YS永宁西路-南洋大道东电警2(交警)</w:t>
            </w:r>
          </w:p>
        </w:tc>
        <w:tc>
          <w:tcPr>
            <w:tcW w:w="1305" w:type="pct"/>
            <w:tcBorders>
              <w:top w:val="nil"/>
              <w:left w:val="nil"/>
              <w:bottom w:val="single" w:color="auto" w:sz="4" w:space="0"/>
              <w:right w:val="single" w:color="auto" w:sz="4" w:space="0"/>
            </w:tcBorders>
            <w:shd w:val="clear" w:color="auto" w:fill="FFFFFF"/>
            <w:noWrap/>
            <w:vAlign w:val="bottom"/>
          </w:tcPr>
          <w:p w14:paraId="1A82671D">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电警（卡口）333</w:t>
            </w:r>
          </w:p>
        </w:tc>
        <w:tc>
          <w:tcPr>
            <w:tcW w:w="385" w:type="pct"/>
            <w:tcBorders>
              <w:top w:val="nil"/>
              <w:left w:val="nil"/>
              <w:bottom w:val="single" w:color="auto" w:sz="4" w:space="0"/>
              <w:right w:val="single" w:color="auto" w:sz="4" w:space="0"/>
            </w:tcBorders>
            <w:noWrap/>
            <w:vAlign w:val="center"/>
          </w:tcPr>
          <w:p w14:paraId="125B214D">
            <w:pPr>
              <w:spacing w:line="360" w:lineRule="exact"/>
              <w:rPr>
                <w:rFonts w:hint="eastAsia" w:ascii="宋体" w:hAnsi="宋体" w:cs="宋体"/>
                <w:color w:val="auto"/>
                <w:sz w:val="22"/>
                <w:highlight w:val="none"/>
              </w:rPr>
            </w:pPr>
          </w:p>
        </w:tc>
      </w:tr>
      <w:tr w14:paraId="43CFB5D4">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3A80CC5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334</w:t>
            </w:r>
          </w:p>
        </w:tc>
        <w:tc>
          <w:tcPr>
            <w:tcW w:w="2938" w:type="pct"/>
            <w:tcBorders>
              <w:top w:val="nil"/>
              <w:left w:val="nil"/>
              <w:bottom w:val="single" w:color="auto" w:sz="4" w:space="0"/>
              <w:right w:val="single" w:color="auto" w:sz="4" w:space="0"/>
            </w:tcBorders>
            <w:noWrap/>
            <w:vAlign w:val="center"/>
          </w:tcPr>
          <w:p w14:paraId="64859F0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YS永宁西路-南洋大道东卡口1(交警)</w:t>
            </w:r>
          </w:p>
        </w:tc>
        <w:tc>
          <w:tcPr>
            <w:tcW w:w="1305" w:type="pct"/>
            <w:tcBorders>
              <w:top w:val="nil"/>
              <w:left w:val="nil"/>
              <w:bottom w:val="single" w:color="auto" w:sz="4" w:space="0"/>
              <w:right w:val="single" w:color="auto" w:sz="4" w:space="0"/>
            </w:tcBorders>
            <w:shd w:val="clear" w:color="auto" w:fill="FFFFFF"/>
            <w:noWrap/>
            <w:vAlign w:val="bottom"/>
          </w:tcPr>
          <w:p w14:paraId="5D4F4D2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电警（卡口）334</w:t>
            </w:r>
          </w:p>
        </w:tc>
        <w:tc>
          <w:tcPr>
            <w:tcW w:w="385" w:type="pct"/>
            <w:tcBorders>
              <w:top w:val="nil"/>
              <w:left w:val="nil"/>
              <w:bottom w:val="single" w:color="auto" w:sz="4" w:space="0"/>
              <w:right w:val="single" w:color="auto" w:sz="4" w:space="0"/>
            </w:tcBorders>
            <w:noWrap/>
            <w:vAlign w:val="center"/>
          </w:tcPr>
          <w:p w14:paraId="488001A5">
            <w:pPr>
              <w:spacing w:line="360" w:lineRule="exact"/>
              <w:rPr>
                <w:rFonts w:hint="eastAsia" w:ascii="宋体" w:hAnsi="宋体" w:cs="宋体"/>
                <w:color w:val="auto"/>
                <w:sz w:val="22"/>
                <w:highlight w:val="none"/>
              </w:rPr>
            </w:pPr>
          </w:p>
        </w:tc>
      </w:tr>
      <w:tr w14:paraId="19098512">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63C54DF7">
            <w:pPr>
              <w:spacing w:line="360" w:lineRule="exact"/>
              <w:rPr>
                <w:rFonts w:hint="eastAsia" w:ascii="宋体" w:hAnsi="宋体" w:cs="宋体"/>
                <w:color w:val="auto"/>
                <w:sz w:val="22"/>
                <w:highlight w:val="none"/>
              </w:rPr>
            </w:pPr>
            <w:r>
              <w:rPr>
                <w:rFonts w:hint="eastAsia" w:ascii="宋体" w:hAnsi="宋体" w:cs="宋体"/>
                <w:color w:val="auto"/>
                <w:sz w:val="22"/>
                <w:highlight w:val="none"/>
              </w:rPr>
              <w:t>335</w:t>
            </w:r>
          </w:p>
        </w:tc>
        <w:tc>
          <w:tcPr>
            <w:tcW w:w="2938" w:type="pct"/>
            <w:tcBorders>
              <w:top w:val="nil"/>
              <w:left w:val="nil"/>
              <w:bottom w:val="single" w:color="auto" w:sz="4" w:space="0"/>
              <w:right w:val="single" w:color="auto" w:sz="4" w:space="0"/>
            </w:tcBorders>
            <w:noWrap/>
            <w:vAlign w:val="center"/>
          </w:tcPr>
          <w:p w14:paraId="06C0C46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YS永宁西路-南洋大道东卡口2(交警)</w:t>
            </w:r>
          </w:p>
        </w:tc>
        <w:tc>
          <w:tcPr>
            <w:tcW w:w="1305" w:type="pct"/>
            <w:tcBorders>
              <w:top w:val="nil"/>
              <w:left w:val="nil"/>
              <w:bottom w:val="single" w:color="auto" w:sz="4" w:space="0"/>
              <w:right w:val="single" w:color="auto" w:sz="4" w:space="0"/>
            </w:tcBorders>
            <w:shd w:val="clear" w:color="auto" w:fill="FFFFFF"/>
            <w:noWrap/>
            <w:vAlign w:val="bottom"/>
          </w:tcPr>
          <w:p w14:paraId="384F271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电警（卡口）335</w:t>
            </w:r>
          </w:p>
        </w:tc>
        <w:tc>
          <w:tcPr>
            <w:tcW w:w="385" w:type="pct"/>
            <w:tcBorders>
              <w:top w:val="nil"/>
              <w:left w:val="nil"/>
              <w:bottom w:val="single" w:color="auto" w:sz="4" w:space="0"/>
              <w:right w:val="single" w:color="auto" w:sz="4" w:space="0"/>
            </w:tcBorders>
            <w:noWrap/>
            <w:vAlign w:val="center"/>
          </w:tcPr>
          <w:p w14:paraId="0C4687C8">
            <w:pPr>
              <w:spacing w:line="360" w:lineRule="exact"/>
              <w:rPr>
                <w:rFonts w:hint="eastAsia" w:ascii="宋体" w:hAnsi="宋体" w:cs="宋体"/>
                <w:color w:val="auto"/>
                <w:sz w:val="22"/>
                <w:highlight w:val="none"/>
              </w:rPr>
            </w:pPr>
          </w:p>
        </w:tc>
      </w:tr>
      <w:tr w14:paraId="15867FED">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E15D455">
            <w:pPr>
              <w:spacing w:line="360" w:lineRule="exact"/>
              <w:rPr>
                <w:rFonts w:hint="eastAsia" w:ascii="宋体" w:hAnsi="宋体" w:cs="宋体"/>
                <w:color w:val="auto"/>
                <w:sz w:val="22"/>
                <w:highlight w:val="none"/>
              </w:rPr>
            </w:pPr>
            <w:r>
              <w:rPr>
                <w:rFonts w:hint="eastAsia" w:ascii="宋体" w:hAnsi="宋体" w:cs="宋体"/>
                <w:color w:val="auto"/>
                <w:sz w:val="22"/>
                <w:highlight w:val="none"/>
              </w:rPr>
              <w:t>336</w:t>
            </w:r>
          </w:p>
        </w:tc>
        <w:tc>
          <w:tcPr>
            <w:tcW w:w="2938" w:type="pct"/>
            <w:tcBorders>
              <w:top w:val="nil"/>
              <w:left w:val="nil"/>
              <w:bottom w:val="single" w:color="auto" w:sz="4" w:space="0"/>
              <w:right w:val="single" w:color="auto" w:sz="4" w:space="0"/>
            </w:tcBorders>
            <w:noWrap/>
            <w:vAlign w:val="center"/>
          </w:tcPr>
          <w:p w14:paraId="36B9472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YS永宁西路-南洋大道西电警1(交警)</w:t>
            </w:r>
          </w:p>
        </w:tc>
        <w:tc>
          <w:tcPr>
            <w:tcW w:w="1305" w:type="pct"/>
            <w:tcBorders>
              <w:top w:val="nil"/>
              <w:left w:val="nil"/>
              <w:bottom w:val="single" w:color="auto" w:sz="4" w:space="0"/>
              <w:right w:val="single" w:color="auto" w:sz="4" w:space="0"/>
            </w:tcBorders>
            <w:shd w:val="clear" w:color="auto" w:fill="FFFFFF"/>
            <w:noWrap/>
            <w:vAlign w:val="bottom"/>
          </w:tcPr>
          <w:p w14:paraId="5E5E03F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电警（卡口）336</w:t>
            </w:r>
          </w:p>
        </w:tc>
        <w:tc>
          <w:tcPr>
            <w:tcW w:w="385" w:type="pct"/>
            <w:tcBorders>
              <w:top w:val="nil"/>
              <w:left w:val="nil"/>
              <w:bottom w:val="single" w:color="auto" w:sz="4" w:space="0"/>
              <w:right w:val="single" w:color="auto" w:sz="4" w:space="0"/>
            </w:tcBorders>
            <w:noWrap/>
            <w:vAlign w:val="center"/>
          </w:tcPr>
          <w:p w14:paraId="5D671BFC">
            <w:pPr>
              <w:spacing w:line="360" w:lineRule="exact"/>
              <w:rPr>
                <w:rFonts w:hint="eastAsia" w:ascii="宋体" w:hAnsi="宋体" w:cs="宋体"/>
                <w:color w:val="auto"/>
                <w:sz w:val="22"/>
                <w:highlight w:val="none"/>
              </w:rPr>
            </w:pPr>
          </w:p>
        </w:tc>
      </w:tr>
      <w:tr w14:paraId="09D39CA0">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6E120F52">
            <w:pPr>
              <w:spacing w:line="360" w:lineRule="exact"/>
              <w:rPr>
                <w:rFonts w:hint="eastAsia" w:ascii="宋体" w:hAnsi="宋体" w:cs="宋体"/>
                <w:color w:val="auto"/>
                <w:sz w:val="22"/>
                <w:highlight w:val="none"/>
              </w:rPr>
            </w:pPr>
            <w:r>
              <w:rPr>
                <w:rFonts w:hint="eastAsia" w:ascii="宋体" w:hAnsi="宋体" w:cs="宋体"/>
                <w:color w:val="auto"/>
                <w:sz w:val="22"/>
                <w:highlight w:val="none"/>
              </w:rPr>
              <w:t>337</w:t>
            </w:r>
          </w:p>
        </w:tc>
        <w:tc>
          <w:tcPr>
            <w:tcW w:w="2938" w:type="pct"/>
            <w:tcBorders>
              <w:top w:val="nil"/>
              <w:left w:val="nil"/>
              <w:bottom w:val="single" w:color="auto" w:sz="4" w:space="0"/>
              <w:right w:val="single" w:color="auto" w:sz="4" w:space="0"/>
            </w:tcBorders>
            <w:noWrap/>
            <w:vAlign w:val="center"/>
          </w:tcPr>
          <w:p w14:paraId="1E9A34D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YS永宁西路-南洋大道西电警2(交警)</w:t>
            </w:r>
          </w:p>
        </w:tc>
        <w:tc>
          <w:tcPr>
            <w:tcW w:w="1305" w:type="pct"/>
            <w:tcBorders>
              <w:top w:val="nil"/>
              <w:left w:val="nil"/>
              <w:bottom w:val="single" w:color="auto" w:sz="4" w:space="0"/>
              <w:right w:val="single" w:color="auto" w:sz="4" w:space="0"/>
            </w:tcBorders>
            <w:shd w:val="clear" w:color="auto" w:fill="FFFFFF"/>
            <w:noWrap/>
            <w:vAlign w:val="bottom"/>
          </w:tcPr>
          <w:p w14:paraId="2BD16D8A">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电警（卡口）337</w:t>
            </w:r>
          </w:p>
        </w:tc>
        <w:tc>
          <w:tcPr>
            <w:tcW w:w="385" w:type="pct"/>
            <w:tcBorders>
              <w:top w:val="nil"/>
              <w:left w:val="nil"/>
              <w:bottom w:val="single" w:color="auto" w:sz="4" w:space="0"/>
              <w:right w:val="single" w:color="auto" w:sz="4" w:space="0"/>
            </w:tcBorders>
            <w:noWrap/>
            <w:vAlign w:val="center"/>
          </w:tcPr>
          <w:p w14:paraId="2285178D">
            <w:pPr>
              <w:spacing w:line="360" w:lineRule="exact"/>
              <w:rPr>
                <w:rFonts w:hint="eastAsia" w:ascii="宋体" w:hAnsi="宋体" w:cs="宋体"/>
                <w:color w:val="auto"/>
                <w:sz w:val="22"/>
                <w:highlight w:val="none"/>
              </w:rPr>
            </w:pPr>
          </w:p>
        </w:tc>
      </w:tr>
      <w:tr w14:paraId="4856C40C">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2B104952">
            <w:pPr>
              <w:spacing w:line="360" w:lineRule="exact"/>
              <w:rPr>
                <w:rFonts w:hint="eastAsia" w:ascii="宋体" w:hAnsi="宋体" w:cs="宋体"/>
                <w:color w:val="auto"/>
                <w:sz w:val="22"/>
                <w:highlight w:val="none"/>
              </w:rPr>
            </w:pPr>
            <w:r>
              <w:rPr>
                <w:rFonts w:hint="eastAsia" w:ascii="宋体" w:hAnsi="宋体" w:cs="宋体"/>
                <w:color w:val="auto"/>
                <w:sz w:val="22"/>
                <w:highlight w:val="none"/>
              </w:rPr>
              <w:t>338</w:t>
            </w:r>
          </w:p>
        </w:tc>
        <w:tc>
          <w:tcPr>
            <w:tcW w:w="2938" w:type="pct"/>
            <w:tcBorders>
              <w:top w:val="nil"/>
              <w:left w:val="nil"/>
              <w:bottom w:val="single" w:color="auto" w:sz="4" w:space="0"/>
              <w:right w:val="single" w:color="auto" w:sz="4" w:space="0"/>
            </w:tcBorders>
            <w:noWrap/>
            <w:vAlign w:val="center"/>
          </w:tcPr>
          <w:p w14:paraId="602248D5">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YS永宁西路-南洋大道西卡口1(交警)</w:t>
            </w:r>
          </w:p>
        </w:tc>
        <w:tc>
          <w:tcPr>
            <w:tcW w:w="1305" w:type="pct"/>
            <w:tcBorders>
              <w:top w:val="nil"/>
              <w:left w:val="nil"/>
              <w:bottom w:val="single" w:color="auto" w:sz="4" w:space="0"/>
              <w:right w:val="single" w:color="auto" w:sz="4" w:space="0"/>
            </w:tcBorders>
            <w:shd w:val="clear" w:color="auto" w:fill="FFFFFF"/>
            <w:noWrap/>
            <w:vAlign w:val="bottom"/>
          </w:tcPr>
          <w:p w14:paraId="5B0F9AE7">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电警（卡口）338</w:t>
            </w:r>
          </w:p>
        </w:tc>
        <w:tc>
          <w:tcPr>
            <w:tcW w:w="385" w:type="pct"/>
            <w:tcBorders>
              <w:top w:val="nil"/>
              <w:left w:val="nil"/>
              <w:bottom w:val="single" w:color="auto" w:sz="4" w:space="0"/>
              <w:right w:val="single" w:color="auto" w:sz="4" w:space="0"/>
            </w:tcBorders>
            <w:noWrap/>
            <w:vAlign w:val="center"/>
          </w:tcPr>
          <w:p w14:paraId="6F29B573">
            <w:pPr>
              <w:spacing w:line="360" w:lineRule="exact"/>
              <w:rPr>
                <w:rFonts w:hint="eastAsia" w:ascii="宋体" w:hAnsi="宋体" w:cs="宋体"/>
                <w:color w:val="auto"/>
                <w:sz w:val="22"/>
                <w:highlight w:val="none"/>
              </w:rPr>
            </w:pPr>
          </w:p>
        </w:tc>
      </w:tr>
      <w:tr w14:paraId="19042AEE">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5944090C">
            <w:pPr>
              <w:spacing w:line="360" w:lineRule="exact"/>
              <w:rPr>
                <w:rFonts w:hint="eastAsia" w:ascii="宋体" w:hAnsi="宋体" w:cs="宋体"/>
                <w:color w:val="auto"/>
                <w:sz w:val="22"/>
                <w:highlight w:val="none"/>
              </w:rPr>
            </w:pPr>
            <w:r>
              <w:rPr>
                <w:rFonts w:hint="eastAsia" w:ascii="宋体" w:hAnsi="宋体" w:cs="宋体"/>
                <w:color w:val="auto"/>
                <w:sz w:val="22"/>
                <w:highlight w:val="none"/>
              </w:rPr>
              <w:t>339</w:t>
            </w:r>
          </w:p>
        </w:tc>
        <w:tc>
          <w:tcPr>
            <w:tcW w:w="2938" w:type="pct"/>
            <w:tcBorders>
              <w:top w:val="nil"/>
              <w:left w:val="nil"/>
              <w:bottom w:val="single" w:color="auto" w:sz="4" w:space="0"/>
              <w:right w:val="single" w:color="auto" w:sz="4" w:space="0"/>
            </w:tcBorders>
            <w:noWrap/>
            <w:vAlign w:val="center"/>
          </w:tcPr>
          <w:p w14:paraId="75CB57E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YS永宁西路-南洋大道西卡口2(交警)</w:t>
            </w:r>
          </w:p>
        </w:tc>
        <w:tc>
          <w:tcPr>
            <w:tcW w:w="1305" w:type="pct"/>
            <w:tcBorders>
              <w:top w:val="nil"/>
              <w:left w:val="nil"/>
              <w:bottom w:val="single" w:color="auto" w:sz="4" w:space="0"/>
              <w:right w:val="single" w:color="auto" w:sz="4" w:space="0"/>
            </w:tcBorders>
            <w:shd w:val="clear" w:color="auto" w:fill="FFFFFF"/>
            <w:noWrap/>
            <w:vAlign w:val="bottom"/>
          </w:tcPr>
          <w:p w14:paraId="4A64C1E9">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电警（卡口）339</w:t>
            </w:r>
          </w:p>
        </w:tc>
        <w:tc>
          <w:tcPr>
            <w:tcW w:w="385" w:type="pct"/>
            <w:tcBorders>
              <w:top w:val="nil"/>
              <w:left w:val="nil"/>
              <w:bottom w:val="single" w:color="auto" w:sz="4" w:space="0"/>
              <w:right w:val="single" w:color="auto" w:sz="4" w:space="0"/>
            </w:tcBorders>
            <w:noWrap/>
            <w:vAlign w:val="center"/>
          </w:tcPr>
          <w:p w14:paraId="034C640B">
            <w:pPr>
              <w:spacing w:line="360" w:lineRule="exact"/>
              <w:rPr>
                <w:rFonts w:hint="eastAsia" w:ascii="宋体" w:hAnsi="宋体" w:cs="宋体"/>
                <w:color w:val="auto"/>
                <w:sz w:val="22"/>
                <w:highlight w:val="none"/>
              </w:rPr>
            </w:pPr>
          </w:p>
        </w:tc>
      </w:tr>
      <w:tr w14:paraId="3A172BCA">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068BF9ED">
            <w:pPr>
              <w:spacing w:line="360" w:lineRule="exact"/>
              <w:rPr>
                <w:rFonts w:hint="eastAsia" w:ascii="宋体" w:hAnsi="宋体" w:cs="宋体"/>
                <w:color w:val="auto"/>
                <w:sz w:val="22"/>
                <w:highlight w:val="none"/>
              </w:rPr>
            </w:pPr>
            <w:r>
              <w:rPr>
                <w:rFonts w:hint="eastAsia" w:ascii="宋体" w:hAnsi="宋体" w:cs="宋体"/>
                <w:color w:val="auto"/>
                <w:sz w:val="22"/>
                <w:highlight w:val="none"/>
              </w:rPr>
              <w:t>340</w:t>
            </w:r>
          </w:p>
        </w:tc>
        <w:tc>
          <w:tcPr>
            <w:tcW w:w="2938" w:type="pct"/>
            <w:tcBorders>
              <w:top w:val="nil"/>
              <w:left w:val="nil"/>
              <w:bottom w:val="single" w:color="auto" w:sz="4" w:space="0"/>
              <w:right w:val="single" w:color="auto" w:sz="4" w:space="0"/>
            </w:tcBorders>
            <w:noWrap/>
            <w:vAlign w:val="center"/>
          </w:tcPr>
          <w:p w14:paraId="62A17495">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YS永强大道-烟台路北电警(交警)</w:t>
            </w:r>
          </w:p>
        </w:tc>
        <w:tc>
          <w:tcPr>
            <w:tcW w:w="1305" w:type="pct"/>
            <w:tcBorders>
              <w:top w:val="nil"/>
              <w:left w:val="nil"/>
              <w:bottom w:val="single" w:color="auto" w:sz="4" w:space="0"/>
              <w:right w:val="single" w:color="auto" w:sz="4" w:space="0"/>
            </w:tcBorders>
            <w:shd w:val="clear" w:color="auto" w:fill="FFFFFF"/>
            <w:noWrap/>
            <w:vAlign w:val="bottom"/>
          </w:tcPr>
          <w:p w14:paraId="04BD7682">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电警（卡口）340</w:t>
            </w:r>
          </w:p>
        </w:tc>
        <w:tc>
          <w:tcPr>
            <w:tcW w:w="385" w:type="pct"/>
            <w:tcBorders>
              <w:top w:val="nil"/>
              <w:left w:val="nil"/>
              <w:bottom w:val="single" w:color="auto" w:sz="4" w:space="0"/>
              <w:right w:val="single" w:color="auto" w:sz="4" w:space="0"/>
            </w:tcBorders>
            <w:noWrap/>
            <w:vAlign w:val="center"/>
          </w:tcPr>
          <w:p w14:paraId="3D672042">
            <w:pPr>
              <w:spacing w:line="360" w:lineRule="exact"/>
              <w:rPr>
                <w:rFonts w:hint="eastAsia" w:ascii="宋体" w:hAnsi="宋体" w:cs="宋体"/>
                <w:color w:val="auto"/>
                <w:sz w:val="22"/>
                <w:highlight w:val="none"/>
              </w:rPr>
            </w:pPr>
          </w:p>
        </w:tc>
      </w:tr>
      <w:tr w14:paraId="1DB53D53">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BF03B15">
            <w:pPr>
              <w:spacing w:line="360" w:lineRule="exact"/>
              <w:rPr>
                <w:rFonts w:hint="eastAsia" w:ascii="宋体" w:hAnsi="宋体" w:cs="宋体"/>
                <w:color w:val="auto"/>
                <w:sz w:val="22"/>
                <w:highlight w:val="none"/>
              </w:rPr>
            </w:pPr>
            <w:r>
              <w:rPr>
                <w:rFonts w:hint="eastAsia" w:ascii="宋体" w:hAnsi="宋体" w:cs="宋体"/>
                <w:color w:val="auto"/>
                <w:sz w:val="22"/>
                <w:highlight w:val="none"/>
              </w:rPr>
              <w:t>341</w:t>
            </w:r>
          </w:p>
        </w:tc>
        <w:tc>
          <w:tcPr>
            <w:tcW w:w="2938" w:type="pct"/>
            <w:tcBorders>
              <w:top w:val="nil"/>
              <w:left w:val="nil"/>
              <w:bottom w:val="single" w:color="auto" w:sz="4" w:space="0"/>
              <w:right w:val="single" w:color="auto" w:sz="4" w:space="0"/>
            </w:tcBorders>
            <w:noWrap/>
            <w:vAlign w:val="center"/>
          </w:tcPr>
          <w:p w14:paraId="565208B9">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YS永中西路-南洋大道北电警1(交警)</w:t>
            </w:r>
          </w:p>
        </w:tc>
        <w:tc>
          <w:tcPr>
            <w:tcW w:w="1305" w:type="pct"/>
            <w:tcBorders>
              <w:top w:val="nil"/>
              <w:left w:val="nil"/>
              <w:bottom w:val="single" w:color="auto" w:sz="4" w:space="0"/>
              <w:right w:val="single" w:color="auto" w:sz="4" w:space="0"/>
            </w:tcBorders>
            <w:shd w:val="clear" w:color="auto" w:fill="FFFFFF"/>
            <w:noWrap/>
            <w:vAlign w:val="bottom"/>
          </w:tcPr>
          <w:p w14:paraId="67E3C36D">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电警（卡口）341</w:t>
            </w:r>
          </w:p>
        </w:tc>
        <w:tc>
          <w:tcPr>
            <w:tcW w:w="385" w:type="pct"/>
            <w:tcBorders>
              <w:top w:val="nil"/>
              <w:left w:val="nil"/>
              <w:bottom w:val="single" w:color="auto" w:sz="4" w:space="0"/>
              <w:right w:val="single" w:color="auto" w:sz="4" w:space="0"/>
            </w:tcBorders>
            <w:noWrap/>
            <w:vAlign w:val="center"/>
          </w:tcPr>
          <w:p w14:paraId="4CF42186">
            <w:pPr>
              <w:spacing w:line="360" w:lineRule="exact"/>
              <w:rPr>
                <w:rFonts w:hint="eastAsia" w:ascii="宋体" w:hAnsi="宋体" w:cs="宋体"/>
                <w:color w:val="auto"/>
                <w:sz w:val="22"/>
                <w:highlight w:val="none"/>
              </w:rPr>
            </w:pPr>
          </w:p>
        </w:tc>
      </w:tr>
      <w:tr w14:paraId="7A6D6D24">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62A2CDE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342</w:t>
            </w:r>
          </w:p>
        </w:tc>
        <w:tc>
          <w:tcPr>
            <w:tcW w:w="2938" w:type="pct"/>
            <w:tcBorders>
              <w:top w:val="nil"/>
              <w:left w:val="nil"/>
              <w:bottom w:val="single" w:color="auto" w:sz="4" w:space="0"/>
              <w:right w:val="single" w:color="auto" w:sz="4" w:space="0"/>
            </w:tcBorders>
            <w:noWrap/>
            <w:vAlign w:val="center"/>
          </w:tcPr>
          <w:p w14:paraId="5929F6CB">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YS永中西路-南洋大道北电警2(交警)</w:t>
            </w:r>
          </w:p>
        </w:tc>
        <w:tc>
          <w:tcPr>
            <w:tcW w:w="1305" w:type="pct"/>
            <w:tcBorders>
              <w:top w:val="nil"/>
              <w:left w:val="nil"/>
              <w:bottom w:val="single" w:color="auto" w:sz="4" w:space="0"/>
              <w:right w:val="single" w:color="auto" w:sz="4" w:space="0"/>
            </w:tcBorders>
            <w:shd w:val="clear" w:color="auto" w:fill="FFFFFF"/>
            <w:noWrap/>
            <w:vAlign w:val="bottom"/>
          </w:tcPr>
          <w:p w14:paraId="5C14113D">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电警（卡口）342</w:t>
            </w:r>
          </w:p>
        </w:tc>
        <w:tc>
          <w:tcPr>
            <w:tcW w:w="385" w:type="pct"/>
            <w:tcBorders>
              <w:top w:val="nil"/>
              <w:left w:val="nil"/>
              <w:bottom w:val="single" w:color="auto" w:sz="4" w:space="0"/>
              <w:right w:val="single" w:color="auto" w:sz="4" w:space="0"/>
            </w:tcBorders>
            <w:noWrap/>
            <w:vAlign w:val="center"/>
          </w:tcPr>
          <w:p w14:paraId="64D832FF">
            <w:pPr>
              <w:spacing w:line="360" w:lineRule="exact"/>
              <w:rPr>
                <w:rFonts w:hint="eastAsia" w:ascii="宋体" w:hAnsi="宋体" w:cs="宋体"/>
                <w:color w:val="auto"/>
                <w:sz w:val="22"/>
                <w:highlight w:val="none"/>
              </w:rPr>
            </w:pPr>
          </w:p>
        </w:tc>
      </w:tr>
      <w:tr w14:paraId="6CCFC53F">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5407941B">
            <w:pPr>
              <w:spacing w:line="360" w:lineRule="exact"/>
              <w:rPr>
                <w:rFonts w:hint="eastAsia" w:ascii="宋体" w:hAnsi="宋体" w:cs="宋体"/>
                <w:color w:val="auto"/>
                <w:sz w:val="22"/>
                <w:highlight w:val="none"/>
              </w:rPr>
            </w:pPr>
            <w:r>
              <w:rPr>
                <w:rFonts w:hint="eastAsia" w:ascii="宋体" w:hAnsi="宋体" w:cs="宋体"/>
                <w:color w:val="auto"/>
                <w:sz w:val="22"/>
                <w:highlight w:val="none"/>
              </w:rPr>
              <w:t>343</w:t>
            </w:r>
          </w:p>
        </w:tc>
        <w:tc>
          <w:tcPr>
            <w:tcW w:w="2938" w:type="pct"/>
            <w:tcBorders>
              <w:top w:val="nil"/>
              <w:left w:val="nil"/>
              <w:bottom w:val="single" w:color="auto" w:sz="4" w:space="0"/>
              <w:right w:val="single" w:color="auto" w:sz="4" w:space="0"/>
            </w:tcBorders>
            <w:noWrap/>
            <w:vAlign w:val="center"/>
          </w:tcPr>
          <w:p w14:paraId="52FB40E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YS永中西路-南洋大道北卡口1(交警)</w:t>
            </w:r>
          </w:p>
        </w:tc>
        <w:tc>
          <w:tcPr>
            <w:tcW w:w="1305" w:type="pct"/>
            <w:tcBorders>
              <w:top w:val="nil"/>
              <w:left w:val="nil"/>
              <w:bottom w:val="single" w:color="auto" w:sz="4" w:space="0"/>
              <w:right w:val="single" w:color="auto" w:sz="4" w:space="0"/>
            </w:tcBorders>
            <w:shd w:val="clear" w:color="auto" w:fill="FFFFFF"/>
            <w:noWrap/>
            <w:vAlign w:val="bottom"/>
          </w:tcPr>
          <w:p w14:paraId="0AE8DBBB">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电警（卡口）343</w:t>
            </w:r>
          </w:p>
        </w:tc>
        <w:tc>
          <w:tcPr>
            <w:tcW w:w="385" w:type="pct"/>
            <w:tcBorders>
              <w:top w:val="nil"/>
              <w:left w:val="nil"/>
              <w:bottom w:val="single" w:color="auto" w:sz="4" w:space="0"/>
              <w:right w:val="single" w:color="auto" w:sz="4" w:space="0"/>
            </w:tcBorders>
            <w:noWrap/>
            <w:vAlign w:val="center"/>
          </w:tcPr>
          <w:p w14:paraId="7AF4EB02">
            <w:pPr>
              <w:spacing w:line="360" w:lineRule="exact"/>
              <w:rPr>
                <w:rFonts w:hint="eastAsia" w:ascii="宋体" w:hAnsi="宋体" w:cs="宋体"/>
                <w:color w:val="auto"/>
                <w:sz w:val="22"/>
                <w:highlight w:val="none"/>
              </w:rPr>
            </w:pPr>
          </w:p>
        </w:tc>
      </w:tr>
      <w:tr w14:paraId="5E1F0277">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7A598EF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344</w:t>
            </w:r>
          </w:p>
        </w:tc>
        <w:tc>
          <w:tcPr>
            <w:tcW w:w="2938" w:type="pct"/>
            <w:tcBorders>
              <w:top w:val="nil"/>
              <w:left w:val="nil"/>
              <w:bottom w:val="single" w:color="auto" w:sz="4" w:space="0"/>
              <w:right w:val="single" w:color="auto" w:sz="4" w:space="0"/>
            </w:tcBorders>
            <w:noWrap/>
            <w:vAlign w:val="center"/>
          </w:tcPr>
          <w:p w14:paraId="6EA2FB5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YS永中西路-南洋大道北卡口2(交警)</w:t>
            </w:r>
          </w:p>
        </w:tc>
        <w:tc>
          <w:tcPr>
            <w:tcW w:w="1305" w:type="pct"/>
            <w:tcBorders>
              <w:top w:val="nil"/>
              <w:left w:val="nil"/>
              <w:bottom w:val="single" w:color="auto" w:sz="4" w:space="0"/>
              <w:right w:val="single" w:color="auto" w:sz="4" w:space="0"/>
            </w:tcBorders>
            <w:shd w:val="clear" w:color="auto" w:fill="FFFFFF"/>
            <w:noWrap/>
            <w:vAlign w:val="bottom"/>
          </w:tcPr>
          <w:p w14:paraId="744B4EB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电警（卡口）344</w:t>
            </w:r>
          </w:p>
        </w:tc>
        <w:tc>
          <w:tcPr>
            <w:tcW w:w="385" w:type="pct"/>
            <w:tcBorders>
              <w:top w:val="nil"/>
              <w:left w:val="nil"/>
              <w:bottom w:val="single" w:color="auto" w:sz="4" w:space="0"/>
              <w:right w:val="single" w:color="auto" w:sz="4" w:space="0"/>
            </w:tcBorders>
            <w:noWrap/>
            <w:vAlign w:val="center"/>
          </w:tcPr>
          <w:p w14:paraId="6841CB17">
            <w:pPr>
              <w:spacing w:line="360" w:lineRule="exact"/>
              <w:rPr>
                <w:rFonts w:hint="eastAsia" w:ascii="宋体" w:hAnsi="宋体" w:cs="宋体"/>
                <w:color w:val="auto"/>
                <w:sz w:val="22"/>
                <w:highlight w:val="none"/>
              </w:rPr>
            </w:pPr>
          </w:p>
        </w:tc>
      </w:tr>
      <w:tr w14:paraId="37116883">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2B2A2F3A">
            <w:pPr>
              <w:spacing w:line="360" w:lineRule="exact"/>
              <w:rPr>
                <w:rFonts w:hint="eastAsia" w:ascii="宋体" w:hAnsi="宋体" w:cs="宋体"/>
                <w:color w:val="auto"/>
                <w:sz w:val="22"/>
                <w:highlight w:val="none"/>
              </w:rPr>
            </w:pPr>
            <w:r>
              <w:rPr>
                <w:rFonts w:hint="eastAsia" w:ascii="宋体" w:hAnsi="宋体" w:cs="宋体"/>
                <w:color w:val="auto"/>
                <w:sz w:val="22"/>
                <w:highlight w:val="none"/>
              </w:rPr>
              <w:t>345</w:t>
            </w:r>
          </w:p>
        </w:tc>
        <w:tc>
          <w:tcPr>
            <w:tcW w:w="2938" w:type="pct"/>
            <w:tcBorders>
              <w:top w:val="nil"/>
              <w:left w:val="nil"/>
              <w:bottom w:val="single" w:color="auto" w:sz="4" w:space="0"/>
              <w:right w:val="single" w:color="auto" w:sz="4" w:space="0"/>
            </w:tcBorders>
            <w:noWrap/>
            <w:vAlign w:val="center"/>
          </w:tcPr>
          <w:p w14:paraId="2E02ECBA">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YS永中西路-南洋大道东电警1(交警)</w:t>
            </w:r>
          </w:p>
        </w:tc>
        <w:tc>
          <w:tcPr>
            <w:tcW w:w="1305" w:type="pct"/>
            <w:tcBorders>
              <w:top w:val="nil"/>
              <w:left w:val="nil"/>
              <w:bottom w:val="single" w:color="auto" w:sz="4" w:space="0"/>
              <w:right w:val="single" w:color="auto" w:sz="4" w:space="0"/>
            </w:tcBorders>
            <w:shd w:val="clear" w:color="auto" w:fill="FFFFFF"/>
            <w:noWrap/>
            <w:vAlign w:val="bottom"/>
          </w:tcPr>
          <w:p w14:paraId="62B48D17">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电警（卡口）345</w:t>
            </w:r>
          </w:p>
        </w:tc>
        <w:tc>
          <w:tcPr>
            <w:tcW w:w="385" w:type="pct"/>
            <w:tcBorders>
              <w:top w:val="nil"/>
              <w:left w:val="nil"/>
              <w:bottom w:val="single" w:color="auto" w:sz="4" w:space="0"/>
              <w:right w:val="single" w:color="auto" w:sz="4" w:space="0"/>
            </w:tcBorders>
            <w:noWrap/>
            <w:vAlign w:val="center"/>
          </w:tcPr>
          <w:p w14:paraId="408FCCDF">
            <w:pPr>
              <w:spacing w:line="360" w:lineRule="exact"/>
              <w:rPr>
                <w:rFonts w:hint="eastAsia" w:ascii="宋体" w:hAnsi="宋体" w:cs="宋体"/>
                <w:color w:val="auto"/>
                <w:sz w:val="22"/>
                <w:highlight w:val="none"/>
              </w:rPr>
            </w:pPr>
          </w:p>
        </w:tc>
      </w:tr>
      <w:tr w14:paraId="02265F52">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67FE6D7A">
            <w:pPr>
              <w:spacing w:line="360" w:lineRule="exact"/>
              <w:rPr>
                <w:rFonts w:hint="eastAsia" w:ascii="宋体" w:hAnsi="宋体" w:cs="宋体"/>
                <w:color w:val="auto"/>
                <w:sz w:val="22"/>
                <w:highlight w:val="none"/>
              </w:rPr>
            </w:pPr>
            <w:r>
              <w:rPr>
                <w:rFonts w:hint="eastAsia" w:ascii="宋体" w:hAnsi="宋体" w:cs="宋体"/>
                <w:color w:val="auto"/>
                <w:sz w:val="22"/>
                <w:highlight w:val="none"/>
              </w:rPr>
              <w:t>346</w:t>
            </w:r>
          </w:p>
        </w:tc>
        <w:tc>
          <w:tcPr>
            <w:tcW w:w="2938" w:type="pct"/>
            <w:tcBorders>
              <w:top w:val="nil"/>
              <w:left w:val="nil"/>
              <w:bottom w:val="single" w:color="auto" w:sz="4" w:space="0"/>
              <w:right w:val="single" w:color="auto" w:sz="4" w:space="0"/>
            </w:tcBorders>
            <w:noWrap/>
            <w:vAlign w:val="center"/>
          </w:tcPr>
          <w:p w14:paraId="7CA76FA7">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YS永中西路-南洋大道东电警2(交警)</w:t>
            </w:r>
          </w:p>
        </w:tc>
        <w:tc>
          <w:tcPr>
            <w:tcW w:w="1305" w:type="pct"/>
            <w:tcBorders>
              <w:top w:val="nil"/>
              <w:left w:val="nil"/>
              <w:bottom w:val="single" w:color="auto" w:sz="4" w:space="0"/>
              <w:right w:val="single" w:color="auto" w:sz="4" w:space="0"/>
            </w:tcBorders>
            <w:shd w:val="clear" w:color="auto" w:fill="FFFFFF"/>
            <w:noWrap/>
            <w:vAlign w:val="bottom"/>
          </w:tcPr>
          <w:p w14:paraId="589BCF07">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电警（卡口）346</w:t>
            </w:r>
          </w:p>
        </w:tc>
        <w:tc>
          <w:tcPr>
            <w:tcW w:w="385" w:type="pct"/>
            <w:tcBorders>
              <w:top w:val="nil"/>
              <w:left w:val="nil"/>
              <w:bottom w:val="single" w:color="auto" w:sz="4" w:space="0"/>
              <w:right w:val="single" w:color="auto" w:sz="4" w:space="0"/>
            </w:tcBorders>
            <w:noWrap/>
            <w:vAlign w:val="center"/>
          </w:tcPr>
          <w:p w14:paraId="17CF3F08">
            <w:pPr>
              <w:spacing w:line="360" w:lineRule="exact"/>
              <w:rPr>
                <w:rFonts w:hint="eastAsia" w:ascii="宋体" w:hAnsi="宋体" w:cs="宋体"/>
                <w:color w:val="auto"/>
                <w:sz w:val="22"/>
                <w:highlight w:val="none"/>
              </w:rPr>
            </w:pPr>
          </w:p>
        </w:tc>
      </w:tr>
      <w:tr w14:paraId="79B337A9">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7B5089B">
            <w:pPr>
              <w:spacing w:line="360" w:lineRule="exact"/>
              <w:rPr>
                <w:rFonts w:hint="eastAsia" w:ascii="宋体" w:hAnsi="宋体" w:cs="宋体"/>
                <w:color w:val="auto"/>
                <w:sz w:val="22"/>
                <w:highlight w:val="none"/>
              </w:rPr>
            </w:pPr>
            <w:r>
              <w:rPr>
                <w:rFonts w:hint="eastAsia" w:ascii="宋体" w:hAnsi="宋体" w:cs="宋体"/>
                <w:color w:val="auto"/>
                <w:sz w:val="22"/>
                <w:highlight w:val="none"/>
              </w:rPr>
              <w:t>347</w:t>
            </w:r>
          </w:p>
        </w:tc>
        <w:tc>
          <w:tcPr>
            <w:tcW w:w="2938" w:type="pct"/>
            <w:tcBorders>
              <w:top w:val="nil"/>
              <w:left w:val="nil"/>
              <w:bottom w:val="single" w:color="auto" w:sz="4" w:space="0"/>
              <w:right w:val="single" w:color="auto" w:sz="4" w:space="0"/>
            </w:tcBorders>
            <w:noWrap/>
            <w:vAlign w:val="center"/>
          </w:tcPr>
          <w:p w14:paraId="62797A7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YS永中西路-南洋大道东卡口1(交警)</w:t>
            </w:r>
          </w:p>
        </w:tc>
        <w:tc>
          <w:tcPr>
            <w:tcW w:w="1305" w:type="pct"/>
            <w:tcBorders>
              <w:top w:val="nil"/>
              <w:left w:val="nil"/>
              <w:bottom w:val="single" w:color="auto" w:sz="4" w:space="0"/>
              <w:right w:val="single" w:color="auto" w:sz="4" w:space="0"/>
            </w:tcBorders>
            <w:shd w:val="clear" w:color="auto" w:fill="FFFFFF"/>
            <w:noWrap/>
            <w:vAlign w:val="bottom"/>
          </w:tcPr>
          <w:p w14:paraId="3B97E16C">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电警（卡口）347</w:t>
            </w:r>
          </w:p>
        </w:tc>
        <w:tc>
          <w:tcPr>
            <w:tcW w:w="385" w:type="pct"/>
            <w:tcBorders>
              <w:top w:val="nil"/>
              <w:left w:val="nil"/>
              <w:bottom w:val="single" w:color="auto" w:sz="4" w:space="0"/>
              <w:right w:val="single" w:color="auto" w:sz="4" w:space="0"/>
            </w:tcBorders>
            <w:noWrap/>
            <w:vAlign w:val="center"/>
          </w:tcPr>
          <w:p w14:paraId="0A5479BB">
            <w:pPr>
              <w:spacing w:line="360" w:lineRule="exact"/>
              <w:rPr>
                <w:rFonts w:hint="eastAsia" w:ascii="宋体" w:hAnsi="宋体" w:cs="宋体"/>
                <w:color w:val="auto"/>
                <w:sz w:val="22"/>
                <w:highlight w:val="none"/>
              </w:rPr>
            </w:pPr>
          </w:p>
        </w:tc>
      </w:tr>
      <w:tr w14:paraId="4FF39867">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503E2C5D">
            <w:pPr>
              <w:spacing w:line="360" w:lineRule="exact"/>
              <w:rPr>
                <w:rFonts w:hint="eastAsia" w:ascii="宋体" w:hAnsi="宋体" w:cs="宋体"/>
                <w:color w:val="auto"/>
                <w:sz w:val="22"/>
                <w:highlight w:val="none"/>
              </w:rPr>
            </w:pPr>
            <w:r>
              <w:rPr>
                <w:rFonts w:hint="eastAsia" w:ascii="宋体" w:hAnsi="宋体" w:cs="宋体"/>
                <w:color w:val="auto"/>
                <w:sz w:val="22"/>
                <w:highlight w:val="none"/>
              </w:rPr>
              <w:t>348</w:t>
            </w:r>
          </w:p>
        </w:tc>
        <w:tc>
          <w:tcPr>
            <w:tcW w:w="2938" w:type="pct"/>
            <w:tcBorders>
              <w:top w:val="nil"/>
              <w:left w:val="nil"/>
              <w:bottom w:val="single" w:color="auto" w:sz="4" w:space="0"/>
              <w:right w:val="single" w:color="auto" w:sz="4" w:space="0"/>
            </w:tcBorders>
            <w:noWrap/>
            <w:vAlign w:val="center"/>
          </w:tcPr>
          <w:p w14:paraId="0246F74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YS永中西路-南洋大道东卡口2(交警)</w:t>
            </w:r>
          </w:p>
        </w:tc>
        <w:tc>
          <w:tcPr>
            <w:tcW w:w="1305" w:type="pct"/>
            <w:tcBorders>
              <w:top w:val="nil"/>
              <w:left w:val="nil"/>
              <w:bottom w:val="single" w:color="auto" w:sz="4" w:space="0"/>
              <w:right w:val="single" w:color="auto" w:sz="4" w:space="0"/>
            </w:tcBorders>
            <w:shd w:val="clear" w:color="auto" w:fill="FFFFFF"/>
            <w:noWrap/>
            <w:vAlign w:val="bottom"/>
          </w:tcPr>
          <w:p w14:paraId="27855BCB">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电警（卡口）348</w:t>
            </w:r>
          </w:p>
        </w:tc>
        <w:tc>
          <w:tcPr>
            <w:tcW w:w="385" w:type="pct"/>
            <w:tcBorders>
              <w:top w:val="nil"/>
              <w:left w:val="nil"/>
              <w:bottom w:val="single" w:color="auto" w:sz="4" w:space="0"/>
              <w:right w:val="single" w:color="auto" w:sz="4" w:space="0"/>
            </w:tcBorders>
            <w:noWrap/>
            <w:vAlign w:val="center"/>
          </w:tcPr>
          <w:p w14:paraId="00C5CD61">
            <w:pPr>
              <w:spacing w:line="360" w:lineRule="exact"/>
              <w:rPr>
                <w:rFonts w:hint="eastAsia" w:ascii="宋体" w:hAnsi="宋体" w:cs="宋体"/>
                <w:color w:val="auto"/>
                <w:sz w:val="22"/>
                <w:highlight w:val="none"/>
              </w:rPr>
            </w:pPr>
          </w:p>
        </w:tc>
      </w:tr>
      <w:tr w14:paraId="6A92A448">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237A6DFB">
            <w:pPr>
              <w:spacing w:line="360" w:lineRule="exact"/>
              <w:rPr>
                <w:rFonts w:hint="eastAsia" w:ascii="宋体" w:hAnsi="宋体" w:cs="宋体"/>
                <w:color w:val="auto"/>
                <w:sz w:val="22"/>
                <w:highlight w:val="none"/>
              </w:rPr>
            </w:pPr>
            <w:r>
              <w:rPr>
                <w:rFonts w:hint="eastAsia" w:ascii="宋体" w:hAnsi="宋体" w:cs="宋体"/>
                <w:color w:val="auto"/>
                <w:sz w:val="22"/>
                <w:highlight w:val="none"/>
              </w:rPr>
              <w:t>349</w:t>
            </w:r>
          </w:p>
        </w:tc>
        <w:tc>
          <w:tcPr>
            <w:tcW w:w="2938" w:type="pct"/>
            <w:tcBorders>
              <w:top w:val="nil"/>
              <w:left w:val="nil"/>
              <w:bottom w:val="single" w:color="auto" w:sz="4" w:space="0"/>
              <w:right w:val="single" w:color="auto" w:sz="4" w:space="0"/>
            </w:tcBorders>
            <w:noWrap/>
            <w:vAlign w:val="center"/>
          </w:tcPr>
          <w:p w14:paraId="5DAB150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YS永中西路-南洋大道南电警1(交警)</w:t>
            </w:r>
          </w:p>
        </w:tc>
        <w:tc>
          <w:tcPr>
            <w:tcW w:w="1305" w:type="pct"/>
            <w:tcBorders>
              <w:top w:val="nil"/>
              <w:left w:val="nil"/>
              <w:bottom w:val="single" w:color="auto" w:sz="4" w:space="0"/>
              <w:right w:val="single" w:color="auto" w:sz="4" w:space="0"/>
            </w:tcBorders>
            <w:shd w:val="clear" w:color="auto" w:fill="FFFFFF"/>
            <w:noWrap/>
            <w:vAlign w:val="bottom"/>
          </w:tcPr>
          <w:p w14:paraId="6F0311D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电警（卡口）349</w:t>
            </w:r>
          </w:p>
        </w:tc>
        <w:tc>
          <w:tcPr>
            <w:tcW w:w="385" w:type="pct"/>
            <w:tcBorders>
              <w:top w:val="nil"/>
              <w:left w:val="nil"/>
              <w:bottom w:val="single" w:color="auto" w:sz="4" w:space="0"/>
              <w:right w:val="single" w:color="auto" w:sz="4" w:space="0"/>
            </w:tcBorders>
            <w:noWrap/>
            <w:vAlign w:val="center"/>
          </w:tcPr>
          <w:p w14:paraId="5DCF0614">
            <w:pPr>
              <w:spacing w:line="360" w:lineRule="exact"/>
              <w:rPr>
                <w:rFonts w:hint="eastAsia" w:ascii="宋体" w:hAnsi="宋体" w:cs="宋体"/>
                <w:color w:val="auto"/>
                <w:sz w:val="22"/>
                <w:highlight w:val="none"/>
              </w:rPr>
            </w:pPr>
          </w:p>
        </w:tc>
      </w:tr>
      <w:tr w14:paraId="6A8B923B">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0FB85D3E">
            <w:pPr>
              <w:spacing w:line="360" w:lineRule="exact"/>
              <w:rPr>
                <w:rFonts w:hint="eastAsia" w:ascii="宋体" w:hAnsi="宋体" w:cs="宋体"/>
                <w:color w:val="auto"/>
                <w:sz w:val="22"/>
                <w:highlight w:val="none"/>
              </w:rPr>
            </w:pPr>
            <w:r>
              <w:rPr>
                <w:rFonts w:hint="eastAsia" w:ascii="宋体" w:hAnsi="宋体" w:cs="宋体"/>
                <w:color w:val="auto"/>
                <w:sz w:val="22"/>
                <w:highlight w:val="none"/>
              </w:rPr>
              <w:t>350</w:t>
            </w:r>
          </w:p>
        </w:tc>
        <w:tc>
          <w:tcPr>
            <w:tcW w:w="2938" w:type="pct"/>
            <w:tcBorders>
              <w:top w:val="nil"/>
              <w:left w:val="nil"/>
              <w:bottom w:val="single" w:color="auto" w:sz="4" w:space="0"/>
              <w:right w:val="single" w:color="auto" w:sz="4" w:space="0"/>
            </w:tcBorders>
            <w:noWrap/>
            <w:vAlign w:val="center"/>
          </w:tcPr>
          <w:p w14:paraId="46453DF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YS永中西路-南洋大道南电警2(交警)</w:t>
            </w:r>
          </w:p>
        </w:tc>
        <w:tc>
          <w:tcPr>
            <w:tcW w:w="1305" w:type="pct"/>
            <w:tcBorders>
              <w:top w:val="nil"/>
              <w:left w:val="nil"/>
              <w:bottom w:val="single" w:color="auto" w:sz="4" w:space="0"/>
              <w:right w:val="single" w:color="auto" w:sz="4" w:space="0"/>
            </w:tcBorders>
            <w:shd w:val="clear" w:color="auto" w:fill="FFFFFF"/>
            <w:noWrap/>
            <w:vAlign w:val="bottom"/>
          </w:tcPr>
          <w:p w14:paraId="2143D10E">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电警（卡口）350</w:t>
            </w:r>
          </w:p>
        </w:tc>
        <w:tc>
          <w:tcPr>
            <w:tcW w:w="385" w:type="pct"/>
            <w:tcBorders>
              <w:top w:val="nil"/>
              <w:left w:val="nil"/>
              <w:bottom w:val="single" w:color="auto" w:sz="4" w:space="0"/>
              <w:right w:val="single" w:color="auto" w:sz="4" w:space="0"/>
            </w:tcBorders>
            <w:noWrap/>
            <w:vAlign w:val="center"/>
          </w:tcPr>
          <w:p w14:paraId="3BFC2BAD">
            <w:pPr>
              <w:spacing w:line="360" w:lineRule="exact"/>
              <w:rPr>
                <w:rFonts w:hint="eastAsia" w:ascii="宋体" w:hAnsi="宋体" w:cs="宋体"/>
                <w:color w:val="auto"/>
                <w:sz w:val="22"/>
                <w:highlight w:val="none"/>
              </w:rPr>
            </w:pPr>
          </w:p>
        </w:tc>
      </w:tr>
      <w:tr w14:paraId="4BA7BA57">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93F0802">
            <w:pPr>
              <w:spacing w:line="360" w:lineRule="exact"/>
              <w:rPr>
                <w:rFonts w:hint="eastAsia" w:ascii="宋体" w:hAnsi="宋体" w:cs="宋体"/>
                <w:color w:val="auto"/>
                <w:sz w:val="22"/>
                <w:highlight w:val="none"/>
              </w:rPr>
            </w:pPr>
            <w:r>
              <w:rPr>
                <w:rFonts w:hint="eastAsia" w:ascii="宋体" w:hAnsi="宋体" w:cs="宋体"/>
                <w:color w:val="auto"/>
                <w:sz w:val="22"/>
                <w:highlight w:val="none"/>
              </w:rPr>
              <w:t>351</w:t>
            </w:r>
          </w:p>
        </w:tc>
        <w:tc>
          <w:tcPr>
            <w:tcW w:w="2938" w:type="pct"/>
            <w:tcBorders>
              <w:top w:val="nil"/>
              <w:left w:val="nil"/>
              <w:bottom w:val="single" w:color="auto" w:sz="4" w:space="0"/>
              <w:right w:val="single" w:color="auto" w:sz="4" w:space="0"/>
            </w:tcBorders>
            <w:noWrap/>
            <w:vAlign w:val="center"/>
          </w:tcPr>
          <w:p w14:paraId="74DA5155">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YS永中西路-南洋大道南卡口1(交警)</w:t>
            </w:r>
          </w:p>
        </w:tc>
        <w:tc>
          <w:tcPr>
            <w:tcW w:w="1305" w:type="pct"/>
            <w:tcBorders>
              <w:top w:val="nil"/>
              <w:left w:val="nil"/>
              <w:bottom w:val="single" w:color="auto" w:sz="4" w:space="0"/>
              <w:right w:val="single" w:color="auto" w:sz="4" w:space="0"/>
            </w:tcBorders>
            <w:shd w:val="clear" w:color="auto" w:fill="FFFFFF"/>
            <w:noWrap/>
            <w:vAlign w:val="bottom"/>
          </w:tcPr>
          <w:p w14:paraId="1E2A8CED">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电警（卡口）351</w:t>
            </w:r>
          </w:p>
        </w:tc>
        <w:tc>
          <w:tcPr>
            <w:tcW w:w="385" w:type="pct"/>
            <w:tcBorders>
              <w:top w:val="nil"/>
              <w:left w:val="nil"/>
              <w:bottom w:val="single" w:color="auto" w:sz="4" w:space="0"/>
              <w:right w:val="single" w:color="auto" w:sz="4" w:space="0"/>
            </w:tcBorders>
            <w:noWrap/>
            <w:vAlign w:val="center"/>
          </w:tcPr>
          <w:p w14:paraId="01C2FE96">
            <w:pPr>
              <w:spacing w:line="360" w:lineRule="exact"/>
              <w:rPr>
                <w:rFonts w:hint="eastAsia" w:ascii="宋体" w:hAnsi="宋体" w:cs="宋体"/>
                <w:color w:val="auto"/>
                <w:sz w:val="22"/>
                <w:highlight w:val="none"/>
              </w:rPr>
            </w:pPr>
          </w:p>
        </w:tc>
      </w:tr>
      <w:tr w14:paraId="11146EC6">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3C10FD6E">
            <w:pPr>
              <w:spacing w:line="360" w:lineRule="exact"/>
              <w:rPr>
                <w:rFonts w:hint="eastAsia" w:ascii="宋体" w:hAnsi="宋体" w:cs="宋体"/>
                <w:color w:val="auto"/>
                <w:sz w:val="22"/>
                <w:highlight w:val="none"/>
              </w:rPr>
            </w:pPr>
            <w:r>
              <w:rPr>
                <w:rFonts w:hint="eastAsia" w:ascii="宋体" w:hAnsi="宋体" w:cs="宋体"/>
                <w:color w:val="auto"/>
                <w:sz w:val="22"/>
                <w:highlight w:val="none"/>
              </w:rPr>
              <w:t>352</w:t>
            </w:r>
          </w:p>
        </w:tc>
        <w:tc>
          <w:tcPr>
            <w:tcW w:w="2938" w:type="pct"/>
            <w:tcBorders>
              <w:top w:val="nil"/>
              <w:left w:val="nil"/>
              <w:bottom w:val="single" w:color="auto" w:sz="4" w:space="0"/>
              <w:right w:val="single" w:color="auto" w:sz="4" w:space="0"/>
            </w:tcBorders>
            <w:noWrap/>
            <w:vAlign w:val="center"/>
          </w:tcPr>
          <w:p w14:paraId="581486A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YS永中西路-南洋大道南卡口2(交警)</w:t>
            </w:r>
          </w:p>
        </w:tc>
        <w:tc>
          <w:tcPr>
            <w:tcW w:w="1305" w:type="pct"/>
            <w:tcBorders>
              <w:top w:val="nil"/>
              <w:left w:val="nil"/>
              <w:bottom w:val="single" w:color="auto" w:sz="4" w:space="0"/>
              <w:right w:val="single" w:color="auto" w:sz="4" w:space="0"/>
            </w:tcBorders>
            <w:shd w:val="clear" w:color="auto" w:fill="FFFFFF"/>
            <w:noWrap/>
            <w:vAlign w:val="bottom"/>
          </w:tcPr>
          <w:p w14:paraId="638E561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电警（卡口）352</w:t>
            </w:r>
          </w:p>
        </w:tc>
        <w:tc>
          <w:tcPr>
            <w:tcW w:w="385" w:type="pct"/>
            <w:tcBorders>
              <w:top w:val="nil"/>
              <w:left w:val="nil"/>
              <w:bottom w:val="single" w:color="auto" w:sz="4" w:space="0"/>
              <w:right w:val="single" w:color="auto" w:sz="4" w:space="0"/>
            </w:tcBorders>
            <w:noWrap/>
            <w:vAlign w:val="center"/>
          </w:tcPr>
          <w:p w14:paraId="7D4085AF">
            <w:pPr>
              <w:spacing w:line="360" w:lineRule="exact"/>
              <w:rPr>
                <w:rFonts w:hint="eastAsia" w:ascii="宋体" w:hAnsi="宋体" w:cs="宋体"/>
                <w:color w:val="auto"/>
                <w:sz w:val="22"/>
                <w:highlight w:val="none"/>
              </w:rPr>
            </w:pPr>
          </w:p>
        </w:tc>
      </w:tr>
      <w:tr w14:paraId="30EF2D88">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DCFE0CD">
            <w:pPr>
              <w:spacing w:line="360" w:lineRule="exact"/>
              <w:rPr>
                <w:rFonts w:hint="eastAsia" w:ascii="宋体" w:hAnsi="宋体" w:cs="宋体"/>
                <w:color w:val="auto"/>
                <w:sz w:val="22"/>
                <w:highlight w:val="none"/>
              </w:rPr>
            </w:pPr>
            <w:r>
              <w:rPr>
                <w:rFonts w:hint="eastAsia" w:ascii="宋体" w:hAnsi="宋体" w:cs="宋体"/>
                <w:color w:val="auto"/>
                <w:sz w:val="22"/>
                <w:highlight w:val="none"/>
              </w:rPr>
              <w:t>353</w:t>
            </w:r>
          </w:p>
        </w:tc>
        <w:tc>
          <w:tcPr>
            <w:tcW w:w="2938" w:type="pct"/>
            <w:tcBorders>
              <w:top w:val="nil"/>
              <w:left w:val="nil"/>
              <w:bottom w:val="single" w:color="auto" w:sz="4" w:space="0"/>
              <w:right w:val="single" w:color="auto" w:sz="4" w:space="0"/>
            </w:tcBorders>
            <w:noWrap/>
            <w:vAlign w:val="center"/>
          </w:tcPr>
          <w:p w14:paraId="1718403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YS永中中学前沧下路段(违停)(交警)</w:t>
            </w:r>
          </w:p>
        </w:tc>
        <w:tc>
          <w:tcPr>
            <w:tcW w:w="1305" w:type="pct"/>
            <w:tcBorders>
              <w:top w:val="nil"/>
              <w:left w:val="nil"/>
              <w:bottom w:val="single" w:color="auto" w:sz="4" w:space="0"/>
              <w:right w:val="single" w:color="auto" w:sz="4" w:space="0"/>
            </w:tcBorders>
            <w:shd w:val="clear" w:color="auto" w:fill="FFFFFF"/>
            <w:noWrap/>
            <w:vAlign w:val="bottom"/>
          </w:tcPr>
          <w:p w14:paraId="28D78CD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电警（卡口）353</w:t>
            </w:r>
          </w:p>
        </w:tc>
        <w:tc>
          <w:tcPr>
            <w:tcW w:w="385" w:type="pct"/>
            <w:tcBorders>
              <w:top w:val="nil"/>
              <w:left w:val="nil"/>
              <w:bottom w:val="single" w:color="auto" w:sz="4" w:space="0"/>
              <w:right w:val="single" w:color="auto" w:sz="4" w:space="0"/>
            </w:tcBorders>
            <w:noWrap/>
            <w:vAlign w:val="center"/>
          </w:tcPr>
          <w:p w14:paraId="2C106007">
            <w:pPr>
              <w:spacing w:line="360" w:lineRule="exact"/>
              <w:rPr>
                <w:rFonts w:hint="eastAsia" w:ascii="宋体" w:hAnsi="宋体" w:cs="宋体"/>
                <w:color w:val="auto"/>
                <w:sz w:val="22"/>
                <w:highlight w:val="none"/>
              </w:rPr>
            </w:pPr>
          </w:p>
        </w:tc>
      </w:tr>
      <w:tr w14:paraId="1451029F">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24569A2">
            <w:pPr>
              <w:spacing w:line="360" w:lineRule="exact"/>
              <w:rPr>
                <w:rFonts w:hint="eastAsia" w:ascii="宋体" w:hAnsi="宋体" w:cs="宋体"/>
                <w:color w:val="auto"/>
                <w:sz w:val="22"/>
                <w:highlight w:val="none"/>
              </w:rPr>
            </w:pPr>
            <w:r>
              <w:rPr>
                <w:rFonts w:hint="eastAsia" w:ascii="宋体" w:hAnsi="宋体" w:cs="宋体"/>
                <w:color w:val="auto"/>
                <w:sz w:val="22"/>
                <w:highlight w:val="none"/>
              </w:rPr>
              <w:t>354</w:t>
            </w:r>
          </w:p>
        </w:tc>
        <w:tc>
          <w:tcPr>
            <w:tcW w:w="2938" w:type="pct"/>
            <w:tcBorders>
              <w:top w:val="nil"/>
              <w:left w:val="nil"/>
              <w:bottom w:val="single" w:color="auto" w:sz="4" w:space="0"/>
              <w:right w:val="single" w:color="auto" w:sz="4" w:space="0"/>
            </w:tcBorders>
            <w:noWrap/>
            <w:vAlign w:val="center"/>
          </w:tcPr>
          <w:p w14:paraId="3BE430AC">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YS站西路好望角旁(违停)(交警)</w:t>
            </w:r>
          </w:p>
        </w:tc>
        <w:tc>
          <w:tcPr>
            <w:tcW w:w="1305" w:type="pct"/>
            <w:tcBorders>
              <w:top w:val="nil"/>
              <w:left w:val="nil"/>
              <w:bottom w:val="single" w:color="auto" w:sz="4" w:space="0"/>
              <w:right w:val="single" w:color="auto" w:sz="4" w:space="0"/>
            </w:tcBorders>
            <w:shd w:val="clear" w:color="auto" w:fill="FFFFFF"/>
            <w:noWrap/>
            <w:vAlign w:val="bottom"/>
          </w:tcPr>
          <w:p w14:paraId="148CF7A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电警（卡口）354</w:t>
            </w:r>
          </w:p>
        </w:tc>
        <w:tc>
          <w:tcPr>
            <w:tcW w:w="385" w:type="pct"/>
            <w:tcBorders>
              <w:top w:val="nil"/>
              <w:left w:val="nil"/>
              <w:bottom w:val="single" w:color="auto" w:sz="4" w:space="0"/>
              <w:right w:val="single" w:color="auto" w:sz="4" w:space="0"/>
            </w:tcBorders>
            <w:noWrap/>
            <w:vAlign w:val="center"/>
          </w:tcPr>
          <w:p w14:paraId="2422DD74">
            <w:pPr>
              <w:spacing w:line="360" w:lineRule="exact"/>
              <w:rPr>
                <w:rFonts w:hint="eastAsia" w:ascii="宋体" w:hAnsi="宋体" w:cs="宋体"/>
                <w:color w:val="auto"/>
                <w:sz w:val="22"/>
                <w:highlight w:val="none"/>
              </w:rPr>
            </w:pPr>
          </w:p>
        </w:tc>
      </w:tr>
      <w:tr w14:paraId="768B7DB9">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E7411AC">
            <w:pPr>
              <w:spacing w:line="360" w:lineRule="exact"/>
              <w:rPr>
                <w:rFonts w:hint="eastAsia" w:ascii="宋体" w:hAnsi="宋体" w:cs="宋体"/>
                <w:color w:val="auto"/>
                <w:sz w:val="22"/>
                <w:highlight w:val="none"/>
              </w:rPr>
            </w:pPr>
            <w:r>
              <w:rPr>
                <w:rFonts w:hint="eastAsia" w:ascii="宋体" w:hAnsi="宋体" w:cs="宋体"/>
                <w:color w:val="auto"/>
                <w:sz w:val="22"/>
                <w:highlight w:val="none"/>
              </w:rPr>
              <w:t>355</w:t>
            </w:r>
          </w:p>
        </w:tc>
        <w:tc>
          <w:tcPr>
            <w:tcW w:w="2938" w:type="pct"/>
            <w:tcBorders>
              <w:top w:val="nil"/>
              <w:left w:val="nil"/>
              <w:bottom w:val="single" w:color="auto" w:sz="4" w:space="0"/>
              <w:right w:val="single" w:color="auto" w:sz="4" w:space="0"/>
            </w:tcBorders>
            <w:noWrap/>
            <w:vAlign w:val="center"/>
          </w:tcPr>
          <w:p w14:paraId="00EB1D2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YS镇前街与海川路路口(违停)(交警)</w:t>
            </w:r>
          </w:p>
        </w:tc>
        <w:tc>
          <w:tcPr>
            <w:tcW w:w="1305" w:type="pct"/>
            <w:tcBorders>
              <w:top w:val="nil"/>
              <w:left w:val="nil"/>
              <w:bottom w:val="single" w:color="auto" w:sz="4" w:space="0"/>
              <w:right w:val="single" w:color="auto" w:sz="4" w:space="0"/>
            </w:tcBorders>
            <w:shd w:val="clear" w:color="auto" w:fill="FFFFFF"/>
            <w:noWrap/>
            <w:vAlign w:val="bottom"/>
          </w:tcPr>
          <w:p w14:paraId="0BF6F87B">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电警（卡口）355</w:t>
            </w:r>
          </w:p>
        </w:tc>
        <w:tc>
          <w:tcPr>
            <w:tcW w:w="385" w:type="pct"/>
            <w:tcBorders>
              <w:top w:val="nil"/>
              <w:left w:val="nil"/>
              <w:bottom w:val="single" w:color="auto" w:sz="4" w:space="0"/>
              <w:right w:val="single" w:color="auto" w:sz="4" w:space="0"/>
            </w:tcBorders>
            <w:noWrap/>
            <w:vAlign w:val="center"/>
          </w:tcPr>
          <w:p w14:paraId="7032F651">
            <w:pPr>
              <w:spacing w:line="360" w:lineRule="exact"/>
              <w:rPr>
                <w:rFonts w:hint="eastAsia" w:ascii="宋体" w:hAnsi="宋体" w:cs="宋体"/>
                <w:color w:val="auto"/>
                <w:sz w:val="22"/>
                <w:highlight w:val="none"/>
              </w:rPr>
            </w:pPr>
          </w:p>
        </w:tc>
      </w:tr>
      <w:tr w14:paraId="24E2E6B6">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C48CB2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356</w:t>
            </w:r>
          </w:p>
        </w:tc>
        <w:tc>
          <w:tcPr>
            <w:tcW w:w="2938" w:type="pct"/>
            <w:tcBorders>
              <w:top w:val="nil"/>
              <w:left w:val="nil"/>
              <w:bottom w:val="single" w:color="auto" w:sz="4" w:space="0"/>
              <w:right w:val="single" w:color="auto" w:sz="4" w:space="0"/>
            </w:tcBorders>
            <w:noWrap/>
            <w:vAlign w:val="center"/>
          </w:tcPr>
          <w:p w14:paraId="02747DCA">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YS周岭路-渔藤路北电警(交警)</w:t>
            </w:r>
          </w:p>
        </w:tc>
        <w:tc>
          <w:tcPr>
            <w:tcW w:w="1305" w:type="pct"/>
            <w:tcBorders>
              <w:top w:val="nil"/>
              <w:left w:val="nil"/>
              <w:bottom w:val="single" w:color="auto" w:sz="4" w:space="0"/>
              <w:right w:val="single" w:color="auto" w:sz="4" w:space="0"/>
            </w:tcBorders>
            <w:shd w:val="clear" w:color="auto" w:fill="FFFFFF"/>
            <w:noWrap/>
            <w:vAlign w:val="bottom"/>
          </w:tcPr>
          <w:p w14:paraId="206B4CB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电警（卡口）356</w:t>
            </w:r>
          </w:p>
        </w:tc>
        <w:tc>
          <w:tcPr>
            <w:tcW w:w="385" w:type="pct"/>
            <w:tcBorders>
              <w:top w:val="nil"/>
              <w:left w:val="nil"/>
              <w:bottom w:val="single" w:color="auto" w:sz="4" w:space="0"/>
              <w:right w:val="single" w:color="auto" w:sz="4" w:space="0"/>
            </w:tcBorders>
            <w:noWrap/>
            <w:vAlign w:val="center"/>
          </w:tcPr>
          <w:p w14:paraId="149FAB18">
            <w:pPr>
              <w:spacing w:line="360" w:lineRule="exact"/>
              <w:rPr>
                <w:rFonts w:hint="eastAsia" w:ascii="宋体" w:hAnsi="宋体" w:cs="宋体"/>
                <w:color w:val="auto"/>
                <w:sz w:val="22"/>
                <w:highlight w:val="none"/>
              </w:rPr>
            </w:pPr>
          </w:p>
        </w:tc>
      </w:tr>
      <w:tr w14:paraId="316021DD">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243F3F85">
            <w:pPr>
              <w:spacing w:line="360" w:lineRule="exact"/>
              <w:rPr>
                <w:rFonts w:hint="eastAsia" w:ascii="宋体" w:hAnsi="宋体" w:cs="宋体"/>
                <w:color w:val="auto"/>
                <w:sz w:val="22"/>
                <w:highlight w:val="none"/>
              </w:rPr>
            </w:pPr>
            <w:r>
              <w:rPr>
                <w:rFonts w:hint="eastAsia" w:ascii="宋体" w:hAnsi="宋体" w:cs="宋体"/>
                <w:color w:val="auto"/>
                <w:sz w:val="22"/>
                <w:highlight w:val="none"/>
              </w:rPr>
              <w:t>357</w:t>
            </w:r>
          </w:p>
        </w:tc>
        <w:tc>
          <w:tcPr>
            <w:tcW w:w="2938" w:type="pct"/>
            <w:tcBorders>
              <w:top w:val="nil"/>
              <w:left w:val="nil"/>
              <w:bottom w:val="single" w:color="auto" w:sz="4" w:space="0"/>
              <w:right w:val="single" w:color="auto" w:sz="4" w:space="0"/>
            </w:tcBorders>
            <w:noWrap/>
            <w:vAlign w:val="center"/>
          </w:tcPr>
          <w:p w14:paraId="5CBA953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YS周岭路-渔藤路北卡口(交警)</w:t>
            </w:r>
          </w:p>
        </w:tc>
        <w:tc>
          <w:tcPr>
            <w:tcW w:w="1305" w:type="pct"/>
            <w:tcBorders>
              <w:top w:val="nil"/>
              <w:left w:val="nil"/>
              <w:bottom w:val="single" w:color="auto" w:sz="4" w:space="0"/>
              <w:right w:val="single" w:color="auto" w:sz="4" w:space="0"/>
            </w:tcBorders>
            <w:shd w:val="clear" w:color="auto" w:fill="FFFFFF"/>
            <w:noWrap/>
            <w:vAlign w:val="bottom"/>
          </w:tcPr>
          <w:p w14:paraId="0F6D3335">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电警（卡口）357</w:t>
            </w:r>
          </w:p>
        </w:tc>
        <w:tc>
          <w:tcPr>
            <w:tcW w:w="385" w:type="pct"/>
            <w:tcBorders>
              <w:top w:val="nil"/>
              <w:left w:val="nil"/>
              <w:bottom w:val="single" w:color="auto" w:sz="4" w:space="0"/>
              <w:right w:val="single" w:color="auto" w:sz="4" w:space="0"/>
            </w:tcBorders>
            <w:noWrap/>
            <w:vAlign w:val="center"/>
          </w:tcPr>
          <w:p w14:paraId="45E1538F">
            <w:pPr>
              <w:spacing w:line="360" w:lineRule="exact"/>
              <w:rPr>
                <w:rFonts w:hint="eastAsia" w:ascii="宋体" w:hAnsi="宋体" w:cs="宋体"/>
                <w:color w:val="auto"/>
                <w:sz w:val="22"/>
                <w:highlight w:val="none"/>
              </w:rPr>
            </w:pPr>
          </w:p>
        </w:tc>
      </w:tr>
      <w:tr w14:paraId="6DF89244">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588C55C5">
            <w:pPr>
              <w:spacing w:line="360" w:lineRule="exact"/>
              <w:rPr>
                <w:rFonts w:hint="eastAsia" w:ascii="宋体" w:hAnsi="宋体" w:cs="宋体"/>
                <w:color w:val="auto"/>
                <w:sz w:val="22"/>
                <w:highlight w:val="none"/>
              </w:rPr>
            </w:pPr>
            <w:r>
              <w:rPr>
                <w:rFonts w:hint="eastAsia" w:ascii="宋体" w:hAnsi="宋体" w:cs="宋体"/>
                <w:color w:val="auto"/>
                <w:sz w:val="22"/>
                <w:highlight w:val="none"/>
              </w:rPr>
              <w:t>358</w:t>
            </w:r>
          </w:p>
        </w:tc>
        <w:tc>
          <w:tcPr>
            <w:tcW w:w="2938" w:type="pct"/>
            <w:tcBorders>
              <w:top w:val="nil"/>
              <w:left w:val="nil"/>
              <w:bottom w:val="single" w:color="auto" w:sz="4" w:space="0"/>
              <w:right w:val="single" w:color="auto" w:sz="4" w:space="0"/>
            </w:tcBorders>
            <w:noWrap/>
            <w:vAlign w:val="center"/>
          </w:tcPr>
          <w:p w14:paraId="47866D55">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YS周岭路-渔藤路南电警(交警)</w:t>
            </w:r>
          </w:p>
        </w:tc>
        <w:tc>
          <w:tcPr>
            <w:tcW w:w="1305" w:type="pct"/>
            <w:tcBorders>
              <w:top w:val="nil"/>
              <w:left w:val="nil"/>
              <w:bottom w:val="single" w:color="auto" w:sz="4" w:space="0"/>
              <w:right w:val="single" w:color="auto" w:sz="4" w:space="0"/>
            </w:tcBorders>
            <w:shd w:val="clear" w:color="auto" w:fill="FFFFFF"/>
            <w:noWrap/>
            <w:vAlign w:val="bottom"/>
          </w:tcPr>
          <w:p w14:paraId="6E3F6E7D">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电警（卡口）358</w:t>
            </w:r>
          </w:p>
        </w:tc>
        <w:tc>
          <w:tcPr>
            <w:tcW w:w="385" w:type="pct"/>
            <w:tcBorders>
              <w:top w:val="nil"/>
              <w:left w:val="nil"/>
              <w:bottom w:val="single" w:color="auto" w:sz="4" w:space="0"/>
              <w:right w:val="single" w:color="auto" w:sz="4" w:space="0"/>
            </w:tcBorders>
            <w:noWrap/>
            <w:vAlign w:val="center"/>
          </w:tcPr>
          <w:p w14:paraId="4B6BCCF0">
            <w:pPr>
              <w:spacing w:line="360" w:lineRule="exact"/>
              <w:rPr>
                <w:rFonts w:hint="eastAsia" w:ascii="宋体" w:hAnsi="宋体" w:cs="宋体"/>
                <w:color w:val="auto"/>
                <w:sz w:val="22"/>
                <w:highlight w:val="none"/>
              </w:rPr>
            </w:pPr>
          </w:p>
        </w:tc>
      </w:tr>
      <w:tr w14:paraId="50925457">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33C0372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359</w:t>
            </w:r>
          </w:p>
        </w:tc>
        <w:tc>
          <w:tcPr>
            <w:tcW w:w="2938" w:type="pct"/>
            <w:tcBorders>
              <w:top w:val="nil"/>
              <w:left w:val="nil"/>
              <w:bottom w:val="single" w:color="auto" w:sz="4" w:space="0"/>
              <w:right w:val="single" w:color="auto" w:sz="4" w:space="0"/>
            </w:tcBorders>
            <w:noWrap/>
            <w:vAlign w:val="center"/>
          </w:tcPr>
          <w:p w14:paraId="09BA06FA">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YS周岭路-渔藤路南卡口(交警)</w:t>
            </w:r>
          </w:p>
        </w:tc>
        <w:tc>
          <w:tcPr>
            <w:tcW w:w="1305" w:type="pct"/>
            <w:tcBorders>
              <w:top w:val="nil"/>
              <w:left w:val="nil"/>
              <w:bottom w:val="single" w:color="auto" w:sz="4" w:space="0"/>
              <w:right w:val="single" w:color="auto" w:sz="4" w:space="0"/>
            </w:tcBorders>
            <w:shd w:val="clear" w:color="auto" w:fill="FFFFFF"/>
            <w:noWrap/>
            <w:vAlign w:val="bottom"/>
          </w:tcPr>
          <w:p w14:paraId="732CD30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电警（卡口）359</w:t>
            </w:r>
          </w:p>
        </w:tc>
        <w:tc>
          <w:tcPr>
            <w:tcW w:w="385" w:type="pct"/>
            <w:tcBorders>
              <w:top w:val="nil"/>
              <w:left w:val="nil"/>
              <w:bottom w:val="single" w:color="auto" w:sz="4" w:space="0"/>
              <w:right w:val="single" w:color="auto" w:sz="4" w:space="0"/>
            </w:tcBorders>
            <w:noWrap/>
            <w:vAlign w:val="center"/>
          </w:tcPr>
          <w:p w14:paraId="2A7BE2BD">
            <w:pPr>
              <w:spacing w:line="360" w:lineRule="exact"/>
              <w:rPr>
                <w:rFonts w:hint="eastAsia" w:ascii="宋体" w:hAnsi="宋体" w:cs="宋体"/>
                <w:color w:val="auto"/>
                <w:sz w:val="22"/>
                <w:highlight w:val="none"/>
              </w:rPr>
            </w:pPr>
          </w:p>
        </w:tc>
      </w:tr>
      <w:tr w14:paraId="6356D1E5">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7BC937BA">
            <w:pPr>
              <w:spacing w:line="360" w:lineRule="exact"/>
              <w:rPr>
                <w:rFonts w:hint="eastAsia" w:ascii="宋体" w:hAnsi="宋体" w:cs="宋体"/>
                <w:color w:val="auto"/>
                <w:sz w:val="22"/>
                <w:highlight w:val="none"/>
              </w:rPr>
            </w:pPr>
            <w:r>
              <w:rPr>
                <w:rFonts w:hint="eastAsia" w:ascii="宋体" w:hAnsi="宋体" w:cs="宋体"/>
                <w:color w:val="auto"/>
                <w:sz w:val="22"/>
                <w:highlight w:val="none"/>
              </w:rPr>
              <w:t>360</w:t>
            </w:r>
          </w:p>
        </w:tc>
        <w:tc>
          <w:tcPr>
            <w:tcW w:w="2938" w:type="pct"/>
            <w:tcBorders>
              <w:top w:val="nil"/>
              <w:left w:val="nil"/>
              <w:bottom w:val="single" w:color="auto" w:sz="4" w:space="0"/>
              <w:right w:val="single" w:color="auto" w:sz="4" w:space="0"/>
            </w:tcBorders>
            <w:noWrap/>
            <w:vAlign w:val="center"/>
          </w:tcPr>
          <w:p w14:paraId="1119D8B9">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YS周岭路-渔藤路西电警(交警)</w:t>
            </w:r>
          </w:p>
        </w:tc>
        <w:tc>
          <w:tcPr>
            <w:tcW w:w="1305" w:type="pct"/>
            <w:tcBorders>
              <w:top w:val="nil"/>
              <w:left w:val="nil"/>
              <w:bottom w:val="single" w:color="auto" w:sz="4" w:space="0"/>
              <w:right w:val="single" w:color="auto" w:sz="4" w:space="0"/>
            </w:tcBorders>
            <w:shd w:val="clear" w:color="auto" w:fill="FFFFFF"/>
            <w:noWrap/>
            <w:vAlign w:val="bottom"/>
          </w:tcPr>
          <w:p w14:paraId="49A1BE6A">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电警（卡口）360</w:t>
            </w:r>
          </w:p>
        </w:tc>
        <w:tc>
          <w:tcPr>
            <w:tcW w:w="385" w:type="pct"/>
            <w:tcBorders>
              <w:top w:val="nil"/>
              <w:left w:val="nil"/>
              <w:bottom w:val="single" w:color="auto" w:sz="4" w:space="0"/>
              <w:right w:val="single" w:color="auto" w:sz="4" w:space="0"/>
            </w:tcBorders>
            <w:noWrap/>
            <w:vAlign w:val="center"/>
          </w:tcPr>
          <w:p w14:paraId="42E4AC72">
            <w:pPr>
              <w:spacing w:line="360" w:lineRule="exact"/>
              <w:rPr>
                <w:rFonts w:hint="eastAsia" w:ascii="宋体" w:hAnsi="宋体" w:cs="宋体"/>
                <w:color w:val="auto"/>
                <w:sz w:val="22"/>
                <w:highlight w:val="none"/>
              </w:rPr>
            </w:pPr>
          </w:p>
        </w:tc>
      </w:tr>
      <w:tr w14:paraId="59B0C442">
        <w:tblPrEx>
          <w:tblCellMar>
            <w:top w:w="0" w:type="dxa"/>
            <w:left w:w="108" w:type="dxa"/>
            <w:bottom w:w="0" w:type="dxa"/>
            <w:right w:w="108" w:type="dxa"/>
          </w:tblCellMar>
        </w:tblPrEx>
        <w:trPr>
          <w:trHeight w:val="227" w:hRule="atLeast"/>
          <w:jc w:val="center"/>
        </w:trPr>
        <w:tc>
          <w:tcPr>
            <w:tcW w:w="4615" w:type="pct"/>
            <w:gridSpan w:val="3"/>
            <w:tcBorders>
              <w:top w:val="nil"/>
              <w:left w:val="single" w:color="auto" w:sz="4" w:space="0"/>
              <w:bottom w:val="single" w:color="auto" w:sz="4" w:space="0"/>
              <w:right w:val="single" w:color="auto" w:sz="4" w:space="0"/>
            </w:tcBorders>
            <w:shd w:val="clear" w:color="auto" w:fill="FFFFFF"/>
            <w:noWrap/>
            <w:vAlign w:val="center"/>
          </w:tcPr>
          <w:p w14:paraId="6F63A87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小计：360</w:t>
            </w:r>
          </w:p>
        </w:tc>
        <w:tc>
          <w:tcPr>
            <w:tcW w:w="385" w:type="pct"/>
            <w:tcBorders>
              <w:top w:val="nil"/>
              <w:left w:val="nil"/>
              <w:bottom w:val="single" w:color="auto" w:sz="4" w:space="0"/>
              <w:right w:val="single" w:color="auto" w:sz="4" w:space="0"/>
            </w:tcBorders>
            <w:noWrap/>
            <w:vAlign w:val="center"/>
          </w:tcPr>
          <w:p w14:paraId="7970CF6E">
            <w:pPr>
              <w:spacing w:line="360" w:lineRule="exact"/>
              <w:rPr>
                <w:rFonts w:hint="eastAsia" w:ascii="宋体" w:hAnsi="宋体" w:cs="宋体"/>
                <w:color w:val="auto"/>
                <w:sz w:val="22"/>
                <w:highlight w:val="none"/>
              </w:rPr>
            </w:pPr>
          </w:p>
        </w:tc>
      </w:tr>
      <w:tr w14:paraId="58393CC1">
        <w:tblPrEx>
          <w:tblCellMar>
            <w:top w:w="0" w:type="dxa"/>
            <w:left w:w="108" w:type="dxa"/>
            <w:bottom w:w="0" w:type="dxa"/>
            <w:right w:w="108" w:type="dxa"/>
          </w:tblCellMar>
        </w:tblPrEx>
        <w:trPr>
          <w:trHeight w:val="489" w:hRule="atLeast"/>
          <w:jc w:val="center"/>
        </w:trPr>
        <w:tc>
          <w:tcPr>
            <w:tcW w:w="4615" w:type="pct"/>
            <w:gridSpan w:val="3"/>
            <w:tcBorders>
              <w:top w:val="nil"/>
              <w:left w:val="single" w:color="auto" w:sz="4" w:space="0"/>
              <w:bottom w:val="single" w:color="auto" w:sz="4" w:space="0"/>
              <w:right w:val="single" w:color="auto" w:sz="4" w:space="0"/>
            </w:tcBorders>
            <w:shd w:val="clear" w:color="auto" w:fill="FFFFFF"/>
            <w:noWrap/>
            <w:vAlign w:val="center"/>
          </w:tcPr>
          <w:p w14:paraId="1E735E93">
            <w:pPr>
              <w:spacing w:line="360" w:lineRule="exact"/>
              <w:rPr>
                <w:rFonts w:hint="eastAsia" w:ascii="宋体" w:hAnsi="宋体" w:cs="宋体"/>
                <w:b/>
                <w:bCs/>
                <w:color w:val="auto"/>
                <w:sz w:val="22"/>
                <w:highlight w:val="none"/>
              </w:rPr>
            </w:pPr>
            <w:r>
              <w:rPr>
                <w:rFonts w:hint="eastAsia" w:ascii="宋体" w:hAnsi="宋体" w:cs="宋体"/>
                <w:b/>
                <w:bCs/>
                <w:color w:val="auto"/>
                <w:sz w:val="22"/>
                <w:highlight w:val="none"/>
              </w:rPr>
              <w:t>温州市快速公交BRT三号线工程智能交通系统</w:t>
            </w:r>
          </w:p>
        </w:tc>
        <w:tc>
          <w:tcPr>
            <w:tcW w:w="385" w:type="pct"/>
            <w:tcBorders>
              <w:top w:val="nil"/>
              <w:left w:val="nil"/>
              <w:bottom w:val="single" w:color="auto" w:sz="4" w:space="0"/>
              <w:right w:val="single" w:color="auto" w:sz="4" w:space="0"/>
            </w:tcBorders>
            <w:noWrap/>
            <w:vAlign w:val="center"/>
          </w:tcPr>
          <w:p w14:paraId="4DE9B559">
            <w:pPr>
              <w:spacing w:line="360" w:lineRule="exact"/>
              <w:rPr>
                <w:rFonts w:hint="eastAsia" w:ascii="宋体" w:hAnsi="宋体" w:cs="宋体"/>
                <w:color w:val="auto"/>
                <w:sz w:val="22"/>
                <w:highlight w:val="none"/>
              </w:rPr>
            </w:pPr>
          </w:p>
        </w:tc>
      </w:tr>
      <w:tr w14:paraId="45206137">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5439357F">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w:t>
            </w:r>
          </w:p>
        </w:tc>
        <w:tc>
          <w:tcPr>
            <w:tcW w:w="2938" w:type="pct"/>
            <w:tcBorders>
              <w:top w:val="nil"/>
              <w:left w:val="nil"/>
              <w:bottom w:val="single" w:color="auto" w:sz="4" w:space="0"/>
              <w:right w:val="single" w:color="auto" w:sz="4" w:space="0"/>
            </w:tcBorders>
            <w:noWrap/>
            <w:vAlign w:val="bottom"/>
          </w:tcPr>
          <w:p w14:paraId="18431EE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DS惠民路-月乐东街北卡口1(交警)</w:t>
            </w:r>
          </w:p>
        </w:tc>
        <w:tc>
          <w:tcPr>
            <w:tcW w:w="1305" w:type="pct"/>
            <w:tcBorders>
              <w:top w:val="nil"/>
              <w:left w:val="nil"/>
              <w:bottom w:val="single" w:color="auto" w:sz="4" w:space="0"/>
              <w:right w:val="single" w:color="auto" w:sz="4" w:space="0"/>
            </w:tcBorders>
            <w:shd w:val="clear" w:color="auto" w:fill="FFFFFF"/>
            <w:noWrap/>
            <w:vAlign w:val="bottom"/>
          </w:tcPr>
          <w:p w14:paraId="4145B13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w:t>
            </w:r>
          </w:p>
        </w:tc>
        <w:tc>
          <w:tcPr>
            <w:tcW w:w="385" w:type="pct"/>
            <w:tcBorders>
              <w:top w:val="nil"/>
              <w:left w:val="nil"/>
              <w:bottom w:val="single" w:color="auto" w:sz="4" w:space="0"/>
              <w:right w:val="single" w:color="auto" w:sz="4" w:space="0"/>
            </w:tcBorders>
            <w:noWrap/>
            <w:vAlign w:val="center"/>
          </w:tcPr>
          <w:p w14:paraId="761F17F1">
            <w:pPr>
              <w:spacing w:line="360" w:lineRule="exact"/>
              <w:rPr>
                <w:rFonts w:hint="eastAsia" w:ascii="宋体" w:hAnsi="宋体" w:cs="宋体"/>
                <w:color w:val="auto"/>
                <w:sz w:val="22"/>
                <w:highlight w:val="none"/>
              </w:rPr>
            </w:pPr>
          </w:p>
        </w:tc>
      </w:tr>
      <w:tr w14:paraId="56230E0A">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79DFD61B">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w:t>
            </w:r>
          </w:p>
        </w:tc>
        <w:tc>
          <w:tcPr>
            <w:tcW w:w="2938" w:type="pct"/>
            <w:tcBorders>
              <w:top w:val="nil"/>
              <w:left w:val="nil"/>
              <w:bottom w:val="single" w:color="auto" w:sz="4" w:space="0"/>
              <w:right w:val="single" w:color="auto" w:sz="4" w:space="0"/>
            </w:tcBorders>
            <w:noWrap/>
            <w:vAlign w:val="bottom"/>
          </w:tcPr>
          <w:p w14:paraId="1E7C0A52">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DS惠民路-月乐东街北卡口2(交警)</w:t>
            </w:r>
          </w:p>
        </w:tc>
        <w:tc>
          <w:tcPr>
            <w:tcW w:w="1305" w:type="pct"/>
            <w:tcBorders>
              <w:top w:val="nil"/>
              <w:left w:val="nil"/>
              <w:bottom w:val="single" w:color="auto" w:sz="4" w:space="0"/>
              <w:right w:val="single" w:color="auto" w:sz="4" w:space="0"/>
            </w:tcBorders>
            <w:shd w:val="clear" w:color="auto" w:fill="FFFFFF"/>
            <w:noWrap/>
            <w:vAlign w:val="bottom"/>
          </w:tcPr>
          <w:p w14:paraId="1565BC52">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电警（卡口）2</w:t>
            </w:r>
          </w:p>
        </w:tc>
        <w:tc>
          <w:tcPr>
            <w:tcW w:w="385" w:type="pct"/>
            <w:tcBorders>
              <w:top w:val="nil"/>
              <w:left w:val="nil"/>
              <w:bottom w:val="single" w:color="auto" w:sz="4" w:space="0"/>
              <w:right w:val="single" w:color="auto" w:sz="4" w:space="0"/>
            </w:tcBorders>
            <w:noWrap/>
            <w:vAlign w:val="center"/>
          </w:tcPr>
          <w:p w14:paraId="0EAFA33D">
            <w:pPr>
              <w:spacing w:line="360" w:lineRule="exact"/>
              <w:rPr>
                <w:rFonts w:hint="eastAsia" w:ascii="宋体" w:hAnsi="宋体" w:cs="宋体"/>
                <w:color w:val="auto"/>
                <w:sz w:val="22"/>
                <w:highlight w:val="none"/>
              </w:rPr>
            </w:pPr>
          </w:p>
        </w:tc>
      </w:tr>
      <w:tr w14:paraId="3D3ED7A6">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3D6B82C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3</w:t>
            </w:r>
          </w:p>
        </w:tc>
        <w:tc>
          <w:tcPr>
            <w:tcW w:w="2938" w:type="pct"/>
            <w:tcBorders>
              <w:top w:val="nil"/>
              <w:left w:val="nil"/>
              <w:bottom w:val="single" w:color="auto" w:sz="4" w:space="0"/>
              <w:right w:val="single" w:color="auto" w:sz="4" w:space="0"/>
            </w:tcBorders>
            <w:noWrap/>
            <w:vAlign w:val="bottom"/>
          </w:tcPr>
          <w:p w14:paraId="5E3A4E9F">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DS惠民路-月乐东街东卡口1(交警)</w:t>
            </w:r>
          </w:p>
        </w:tc>
        <w:tc>
          <w:tcPr>
            <w:tcW w:w="1305" w:type="pct"/>
            <w:tcBorders>
              <w:top w:val="nil"/>
              <w:left w:val="nil"/>
              <w:bottom w:val="single" w:color="auto" w:sz="4" w:space="0"/>
              <w:right w:val="single" w:color="auto" w:sz="4" w:space="0"/>
            </w:tcBorders>
            <w:shd w:val="clear" w:color="auto" w:fill="FFFFFF"/>
            <w:noWrap/>
            <w:vAlign w:val="bottom"/>
          </w:tcPr>
          <w:p w14:paraId="797970D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电警（卡口）3</w:t>
            </w:r>
          </w:p>
        </w:tc>
        <w:tc>
          <w:tcPr>
            <w:tcW w:w="385" w:type="pct"/>
            <w:tcBorders>
              <w:top w:val="nil"/>
              <w:left w:val="nil"/>
              <w:bottom w:val="single" w:color="auto" w:sz="4" w:space="0"/>
              <w:right w:val="single" w:color="auto" w:sz="4" w:space="0"/>
            </w:tcBorders>
            <w:noWrap/>
            <w:vAlign w:val="center"/>
          </w:tcPr>
          <w:p w14:paraId="2C44E546">
            <w:pPr>
              <w:spacing w:line="360" w:lineRule="exact"/>
              <w:rPr>
                <w:rFonts w:hint="eastAsia" w:ascii="宋体" w:hAnsi="宋体" w:cs="宋体"/>
                <w:color w:val="auto"/>
                <w:sz w:val="22"/>
                <w:highlight w:val="none"/>
              </w:rPr>
            </w:pPr>
          </w:p>
        </w:tc>
      </w:tr>
      <w:tr w14:paraId="00CD4707">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09B8F7ED">
            <w:pPr>
              <w:spacing w:line="360" w:lineRule="exact"/>
              <w:rPr>
                <w:rFonts w:hint="eastAsia" w:ascii="宋体" w:hAnsi="宋体" w:cs="宋体"/>
                <w:color w:val="auto"/>
                <w:sz w:val="22"/>
                <w:highlight w:val="none"/>
              </w:rPr>
            </w:pPr>
            <w:r>
              <w:rPr>
                <w:rFonts w:hint="eastAsia" w:ascii="宋体" w:hAnsi="宋体" w:cs="宋体"/>
                <w:color w:val="auto"/>
                <w:sz w:val="22"/>
                <w:highlight w:val="none"/>
              </w:rPr>
              <w:t>4</w:t>
            </w:r>
          </w:p>
        </w:tc>
        <w:tc>
          <w:tcPr>
            <w:tcW w:w="2938" w:type="pct"/>
            <w:tcBorders>
              <w:top w:val="nil"/>
              <w:left w:val="nil"/>
              <w:bottom w:val="single" w:color="auto" w:sz="4" w:space="0"/>
              <w:right w:val="single" w:color="auto" w:sz="4" w:space="0"/>
            </w:tcBorders>
            <w:noWrap/>
            <w:vAlign w:val="bottom"/>
          </w:tcPr>
          <w:p w14:paraId="0661ABDE">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DS惠民路-月乐东街东卡口2(交警)</w:t>
            </w:r>
          </w:p>
        </w:tc>
        <w:tc>
          <w:tcPr>
            <w:tcW w:w="1305" w:type="pct"/>
            <w:tcBorders>
              <w:top w:val="nil"/>
              <w:left w:val="nil"/>
              <w:bottom w:val="single" w:color="auto" w:sz="4" w:space="0"/>
              <w:right w:val="single" w:color="auto" w:sz="4" w:space="0"/>
            </w:tcBorders>
            <w:shd w:val="clear" w:color="auto" w:fill="FFFFFF"/>
            <w:noWrap/>
            <w:vAlign w:val="bottom"/>
          </w:tcPr>
          <w:p w14:paraId="42F2900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电警（卡口）4</w:t>
            </w:r>
          </w:p>
        </w:tc>
        <w:tc>
          <w:tcPr>
            <w:tcW w:w="385" w:type="pct"/>
            <w:tcBorders>
              <w:top w:val="nil"/>
              <w:left w:val="nil"/>
              <w:bottom w:val="single" w:color="auto" w:sz="4" w:space="0"/>
              <w:right w:val="single" w:color="auto" w:sz="4" w:space="0"/>
            </w:tcBorders>
            <w:noWrap/>
            <w:vAlign w:val="center"/>
          </w:tcPr>
          <w:p w14:paraId="3557E295">
            <w:pPr>
              <w:spacing w:line="360" w:lineRule="exact"/>
              <w:rPr>
                <w:rFonts w:hint="eastAsia" w:ascii="宋体" w:hAnsi="宋体" w:cs="宋体"/>
                <w:color w:val="auto"/>
                <w:sz w:val="22"/>
                <w:highlight w:val="none"/>
              </w:rPr>
            </w:pPr>
          </w:p>
        </w:tc>
      </w:tr>
      <w:tr w14:paraId="0B11E333">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79B4ED5A">
            <w:pPr>
              <w:spacing w:line="360" w:lineRule="exact"/>
              <w:rPr>
                <w:rFonts w:hint="eastAsia" w:ascii="宋体" w:hAnsi="宋体" w:cs="宋体"/>
                <w:color w:val="auto"/>
                <w:sz w:val="22"/>
                <w:highlight w:val="none"/>
              </w:rPr>
            </w:pPr>
            <w:r>
              <w:rPr>
                <w:rFonts w:hint="eastAsia" w:ascii="宋体" w:hAnsi="宋体" w:cs="宋体"/>
                <w:color w:val="auto"/>
                <w:sz w:val="22"/>
                <w:highlight w:val="none"/>
              </w:rPr>
              <w:t>5</w:t>
            </w:r>
          </w:p>
        </w:tc>
        <w:tc>
          <w:tcPr>
            <w:tcW w:w="2938" w:type="pct"/>
            <w:tcBorders>
              <w:top w:val="nil"/>
              <w:left w:val="nil"/>
              <w:bottom w:val="single" w:color="auto" w:sz="4" w:space="0"/>
              <w:right w:val="single" w:color="auto" w:sz="4" w:space="0"/>
            </w:tcBorders>
            <w:noWrap/>
            <w:vAlign w:val="bottom"/>
          </w:tcPr>
          <w:p w14:paraId="582AB3AA">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DS惠民路-月乐东街南卡口1(交警)</w:t>
            </w:r>
          </w:p>
        </w:tc>
        <w:tc>
          <w:tcPr>
            <w:tcW w:w="1305" w:type="pct"/>
            <w:tcBorders>
              <w:top w:val="nil"/>
              <w:left w:val="nil"/>
              <w:bottom w:val="single" w:color="auto" w:sz="4" w:space="0"/>
              <w:right w:val="single" w:color="auto" w:sz="4" w:space="0"/>
            </w:tcBorders>
            <w:shd w:val="clear" w:color="auto" w:fill="FFFFFF"/>
            <w:noWrap/>
            <w:vAlign w:val="bottom"/>
          </w:tcPr>
          <w:p w14:paraId="1AB64715">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电警（卡口）5</w:t>
            </w:r>
          </w:p>
        </w:tc>
        <w:tc>
          <w:tcPr>
            <w:tcW w:w="385" w:type="pct"/>
            <w:tcBorders>
              <w:top w:val="nil"/>
              <w:left w:val="nil"/>
              <w:bottom w:val="single" w:color="auto" w:sz="4" w:space="0"/>
              <w:right w:val="single" w:color="auto" w:sz="4" w:space="0"/>
            </w:tcBorders>
            <w:noWrap/>
            <w:vAlign w:val="center"/>
          </w:tcPr>
          <w:p w14:paraId="7F454BD9">
            <w:pPr>
              <w:spacing w:line="360" w:lineRule="exact"/>
              <w:rPr>
                <w:rFonts w:hint="eastAsia" w:ascii="宋体" w:hAnsi="宋体" w:cs="宋体"/>
                <w:color w:val="auto"/>
                <w:sz w:val="22"/>
                <w:highlight w:val="none"/>
              </w:rPr>
            </w:pPr>
          </w:p>
        </w:tc>
      </w:tr>
      <w:tr w14:paraId="79F82BE2">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0D8153C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6</w:t>
            </w:r>
          </w:p>
        </w:tc>
        <w:tc>
          <w:tcPr>
            <w:tcW w:w="2938" w:type="pct"/>
            <w:tcBorders>
              <w:top w:val="nil"/>
              <w:left w:val="nil"/>
              <w:bottom w:val="single" w:color="auto" w:sz="4" w:space="0"/>
              <w:right w:val="single" w:color="auto" w:sz="4" w:space="0"/>
            </w:tcBorders>
            <w:noWrap/>
            <w:vAlign w:val="bottom"/>
          </w:tcPr>
          <w:p w14:paraId="55A2051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DS康居路-月乐东街东电警1(交警)</w:t>
            </w:r>
          </w:p>
        </w:tc>
        <w:tc>
          <w:tcPr>
            <w:tcW w:w="1305" w:type="pct"/>
            <w:tcBorders>
              <w:top w:val="nil"/>
              <w:left w:val="nil"/>
              <w:bottom w:val="single" w:color="auto" w:sz="4" w:space="0"/>
              <w:right w:val="single" w:color="auto" w:sz="4" w:space="0"/>
            </w:tcBorders>
            <w:shd w:val="clear" w:color="auto" w:fill="FFFFFF"/>
            <w:noWrap/>
            <w:vAlign w:val="bottom"/>
          </w:tcPr>
          <w:p w14:paraId="1A94CBD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电警（卡口）6</w:t>
            </w:r>
          </w:p>
        </w:tc>
        <w:tc>
          <w:tcPr>
            <w:tcW w:w="385" w:type="pct"/>
            <w:tcBorders>
              <w:top w:val="nil"/>
              <w:left w:val="nil"/>
              <w:bottom w:val="single" w:color="auto" w:sz="4" w:space="0"/>
              <w:right w:val="single" w:color="auto" w:sz="4" w:space="0"/>
            </w:tcBorders>
            <w:noWrap/>
            <w:vAlign w:val="center"/>
          </w:tcPr>
          <w:p w14:paraId="4A6A23A0">
            <w:pPr>
              <w:spacing w:line="360" w:lineRule="exact"/>
              <w:rPr>
                <w:rFonts w:hint="eastAsia" w:ascii="宋体" w:hAnsi="宋体" w:cs="宋体"/>
                <w:color w:val="auto"/>
                <w:sz w:val="22"/>
                <w:highlight w:val="none"/>
              </w:rPr>
            </w:pPr>
          </w:p>
        </w:tc>
      </w:tr>
      <w:tr w14:paraId="1577F860">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C6AE0AA">
            <w:pPr>
              <w:spacing w:line="360" w:lineRule="exact"/>
              <w:rPr>
                <w:rFonts w:hint="eastAsia" w:ascii="宋体" w:hAnsi="宋体" w:cs="宋体"/>
                <w:color w:val="auto"/>
                <w:sz w:val="22"/>
                <w:highlight w:val="none"/>
              </w:rPr>
            </w:pPr>
            <w:r>
              <w:rPr>
                <w:rFonts w:hint="eastAsia" w:ascii="宋体" w:hAnsi="宋体" w:cs="宋体"/>
                <w:color w:val="auto"/>
                <w:sz w:val="22"/>
                <w:highlight w:val="none"/>
              </w:rPr>
              <w:t>7</w:t>
            </w:r>
          </w:p>
        </w:tc>
        <w:tc>
          <w:tcPr>
            <w:tcW w:w="2938" w:type="pct"/>
            <w:tcBorders>
              <w:top w:val="nil"/>
              <w:left w:val="nil"/>
              <w:bottom w:val="single" w:color="auto" w:sz="4" w:space="0"/>
              <w:right w:val="single" w:color="auto" w:sz="4" w:space="0"/>
            </w:tcBorders>
            <w:noWrap/>
            <w:vAlign w:val="bottom"/>
          </w:tcPr>
          <w:p w14:paraId="7CC2B36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DS康居路-月乐东街东电警2(交警)</w:t>
            </w:r>
          </w:p>
        </w:tc>
        <w:tc>
          <w:tcPr>
            <w:tcW w:w="1305" w:type="pct"/>
            <w:tcBorders>
              <w:top w:val="nil"/>
              <w:left w:val="nil"/>
              <w:bottom w:val="single" w:color="auto" w:sz="4" w:space="0"/>
              <w:right w:val="single" w:color="auto" w:sz="4" w:space="0"/>
            </w:tcBorders>
            <w:shd w:val="clear" w:color="auto" w:fill="FFFFFF"/>
            <w:noWrap/>
            <w:vAlign w:val="bottom"/>
          </w:tcPr>
          <w:p w14:paraId="344E9F6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电警（卡口）7</w:t>
            </w:r>
          </w:p>
        </w:tc>
        <w:tc>
          <w:tcPr>
            <w:tcW w:w="385" w:type="pct"/>
            <w:tcBorders>
              <w:top w:val="nil"/>
              <w:left w:val="nil"/>
              <w:bottom w:val="single" w:color="auto" w:sz="4" w:space="0"/>
              <w:right w:val="single" w:color="auto" w:sz="4" w:space="0"/>
            </w:tcBorders>
            <w:noWrap/>
            <w:vAlign w:val="center"/>
          </w:tcPr>
          <w:p w14:paraId="7B8274B2">
            <w:pPr>
              <w:spacing w:line="360" w:lineRule="exact"/>
              <w:rPr>
                <w:rFonts w:hint="eastAsia" w:ascii="宋体" w:hAnsi="宋体" w:cs="宋体"/>
                <w:color w:val="auto"/>
                <w:sz w:val="22"/>
                <w:highlight w:val="none"/>
              </w:rPr>
            </w:pPr>
          </w:p>
        </w:tc>
      </w:tr>
      <w:tr w14:paraId="7FFE4640">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70121B7F">
            <w:pPr>
              <w:spacing w:line="360" w:lineRule="exact"/>
              <w:rPr>
                <w:rFonts w:hint="eastAsia" w:ascii="宋体" w:hAnsi="宋体" w:cs="宋体"/>
                <w:color w:val="auto"/>
                <w:sz w:val="22"/>
                <w:highlight w:val="none"/>
              </w:rPr>
            </w:pPr>
            <w:r>
              <w:rPr>
                <w:rFonts w:hint="eastAsia" w:ascii="宋体" w:hAnsi="宋体" w:cs="宋体"/>
                <w:color w:val="auto"/>
                <w:sz w:val="22"/>
                <w:highlight w:val="none"/>
              </w:rPr>
              <w:t>8</w:t>
            </w:r>
          </w:p>
        </w:tc>
        <w:tc>
          <w:tcPr>
            <w:tcW w:w="2938" w:type="pct"/>
            <w:tcBorders>
              <w:top w:val="nil"/>
              <w:left w:val="nil"/>
              <w:bottom w:val="single" w:color="auto" w:sz="4" w:space="0"/>
              <w:right w:val="single" w:color="auto" w:sz="4" w:space="0"/>
            </w:tcBorders>
            <w:noWrap/>
            <w:vAlign w:val="bottom"/>
          </w:tcPr>
          <w:p w14:paraId="2A96F16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DS康居路-月乐东街东卡口1(交警)</w:t>
            </w:r>
          </w:p>
        </w:tc>
        <w:tc>
          <w:tcPr>
            <w:tcW w:w="1305" w:type="pct"/>
            <w:tcBorders>
              <w:top w:val="nil"/>
              <w:left w:val="nil"/>
              <w:bottom w:val="single" w:color="auto" w:sz="4" w:space="0"/>
              <w:right w:val="single" w:color="auto" w:sz="4" w:space="0"/>
            </w:tcBorders>
            <w:shd w:val="clear" w:color="auto" w:fill="FFFFFF"/>
            <w:noWrap/>
            <w:vAlign w:val="bottom"/>
          </w:tcPr>
          <w:p w14:paraId="102009D9">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电警（卡口）8</w:t>
            </w:r>
          </w:p>
        </w:tc>
        <w:tc>
          <w:tcPr>
            <w:tcW w:w="385" w:type="pct"/>
            <w:tcBorders>
              <w:top w:val="nil"/>
              <w:left w:val="nil"/>
              <w:bottom w:val="single" w:color="auto" w:sz="4" w:space="0"/>
              <w:right w:val="single" w:color="auto" w:sz="4" w:space="0"/>
            </w:tcBorders>
            <w:noWrap/>
            <w:vAlign w:val="center"/>
          </w:tcPr>
          <w:p w14:paraId="4FA088F1">
            <w:pPr>
              <w:spacing w:line="360" w:lineRule="exact"/>
              <w:rPr>
                <w:rFonts w:hint="eastAsia" w:ascii="宋体" w:hAnsi="宋体" w:cs="宋体"/>
                <w:color w:val="auto"/>
                <w:sz w:val="22"/>
                <w:highlight w:val="none"/>
              </w:rPr>
            </w:pPr>
          </w:p>
        </w:tc>
      </w:tr>
      <w:tr w14:paraId="779476EA">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73B5ABEA">
            <w:pPr>
              <w:spacing w:line="360" w:lineRule="exact"/>
              <w:rPr>
                <w:rFonts w:hint="eastAsia" w:ascii="宋体" w:hAnsi="宋体" w:cs="宋体"/>
                <w:color w:val="auto"/>
                <w:sz w:val="22"/>
                <w:highlight w:val="none"/>
              </w:rPr>
            </w:pPr>
            <w:r>
              <w:rPr>
                <w:rFonts w:hint="eastAsia" w:ascii="宋体" w:hAnsi="宋体" w:cs="宋体"/>
                <w:color w:val="auto"/>
                <w:sz w:val="22"/>
                <w:highlight w:val="none"/>
              </w:rPr>
              <w:t>9</w:t>
            </w:r>
          </w:p>
        </w:tc>
        <w:tc>
          <w:tcPr>
            <w:tcW w:w="2938" w:type="pct"/>
            <w:tcBorders>
              <w:top w:val="nil"/>
              <w:left w:val="nil"/>
              <w:bottom w:val="single" w:color="auto" w:sz="4" w:space="0"/>
              <w:right w:val="single" w:color="auto" w:sz="4" w:space="0"/>
            </w:tcBorders>
            <w:noWrap/>
            <w:vAlign w:val="bottom"/>
          </w:tcPr>
          <w:p w14:paraId="03E87DBA">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DS康居路-月乐东街东卡口2(交警)</w:t>
            </w:r>
          </w:p>
        </w:tc>
        <w:tc>
          <w:tcPr>
            <w:tcW w:w="1305" w:type="pct"/>
            <w:tcBorders>
              <w:top w:val="nil"/>
              <w:left w:val="nil"/>
              <w:bottom w:val="single" w:color="auto" w:sz="4" w:space="0"/>
              <w:right w:val="single" w:color="auto" w:sz="4" w:space="0"/>
            </w:tcBorders>
            <w:shd w:val="clear" w:color="auto" w:fill="FFFFFF"/>
            <w:noWrap/>
            <w:vAlign w:val="bottom"/>
          </w:tcPr>
          <w:p w14:paraId="5EE632DD">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电警（卡口）9</w:t>
            </w:r>
          </w:p>
        </w:tc>
        <w:tc>
          <w:tcPr>
            <w:tcW w:w="385" w:type="pct"/>
            <w:tcBorders>
              <w:top w:val="nil"/>
              <w:left w:val="nil"/>
              <w:bottom w:val="single" w:color="auto" w:sz="4" w:space="0"/>
              <w:right w:val="single" w:color="auto" w:sz="4" w:space="0"/>
            </w:tcBorders>
            <w:noWrap/>
            <w:vAlign w:val="center"/>
          </w:tcPr>
          <w:p w14:paraId="0637C16B">
            <w:pPr>
              <w:spacing w:line="360" w:lineRule="exact"/>
              <w:rPr>
                <w:rFonts w:hint="eastAsia" w:ascii="宋体" w:hAnsi="宋体" w:cs="宋体"/>
                <w:color w:val="auto"/>
                <w:sz w:val="22"/>
                <w:highlight w:val="none"/>
              </w:rPr>
            </w:pPr>
          </w:p>
        </w:tc>
      </w:tr>
      <w:tr w14:paraId="3D5E2EAF">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6D2F2F5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10</w:t>
            </w:r>
          </w:p>
        </w:tc>
        <w:tc>
          <w:tcPr>
            <w:tcW w:w="2938" w:type="pct"/>
            <w:tcBorders>
              <w:top w:val="nil"/>
              <w:left w:val="nil"/>
              <w:bottom w:val="single" w:color="auto" w:sz="4" w:space="0"/>
              <w:right w:val="single" w:color="auto" w:sz="4" w:space="0"/>
            </w:tcBorders>
            <w:noWrap/>
            <w:vAlign w:val="bottom"/>
          </w:tcPr>
          <w:p w14:paraId="5870776F">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DS康居路-月乐东街西电警1(交警)</w:t>
            </w:r>
          </w:p>
        </w:tc>
        <w:tc>
          <w:tcPr>
            <w:tcW w:w="1305" w:type="pct"/>
            <w:tcBorders>
              <w:top w:val="nil"/>
              <w:left w:val="nil"/>
              <w:bottom w:val="single" w:color="auto" w:sz="4" w:space="0"/>
              <w:right w:val="single" w:color="auto" w:sz="4" w:space="0"/>
            </w:tcBorders>
            <w:shd w:val="clear" w:color="auto" w:fill="FFFFFF"/>
            <w:noWrap/>
            <w:vAlign w:val="bottom"/>
          </w:tcPr>
          <w:p w14:paraId="2DD6CCD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电警（卡口）10</w:t>
            </w:r>
          </w:p>
        </w:tc>
        <w:tc>
          <w:tcPr>
            <w:tcW w:w="385" w:type="pct"/>
            <w:tcBorders>
              <w:top w:val="nil"/>
              <w:left w:val="nil"/>
              <w:bottom w:val="single" w:color="auto" w:sz="4" w:space="0"/>
              <w:right w:val="single" w:color="auto" w:sz="4" w:space="0"/>
            </w:tcBorders>
            <w:noWrap/>
            <w:vAlign w:val="center"/>
          </w:tcPr>
          <w:p w14:paraId="1D868238">
            <w:pPr>
              <w:spacing w:line="360" w:lineRule="exact"/>
              <w:rPr>
                <w:rFonts w:hint="eastAsia" w:ascii="宋体" w:hAnsi="宋体" w:cs="宋体"/>
                <w:color w:val="auto"/>
                <w:sz w:val="22"/>
                <w:highlight w:val="none"/>
              </w:rPr>
            </w:pPr>
          </w:p>
        </w:tc>
      </w:tr>
      <w:tr w14:paraId="0C6FE22F">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27BC2349">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11</w:t>
            </w:r>
          </w:p>
        </w:tc>
        <w:tc>
          <w:tcPr>
            <w:tcW w:w="2938" w:type="pct"/>
            <w:tcBorders>
              <w:top w:val="nil"/>
              <w:left w:val="nil"/>
              <w:bottom w:val="single" w:color="auto" w:sz="4" w:space="0"/>
              <w:right w:val="single" w:color="auto" w:sz="4" w:space="0"/>
            </w:tcBorders>
            <w:noWrap/>
            <w:vAlign w:val="bottom"/>
          </w:tcPr>
          <w:p w14:paraId="3B064D0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DS康居路-月乐东街西电警2(交警)</w:t>
            </w:r>
          </w:p>
        </w:tc>
        <w:tc>
          <w:tcPr>
            <w:tcW w:w="1305" w:type="pct"/>
            <w:tcBorders>
              <w:top w:val="nil"/>
              <w:left w:val="nil"/>
              <w:bottom w:val="single" w:color="auto" w:sz="4" w:space="0"/>
              <w:right w:val="single" w:color="auto" w:sz="4" w:space="0"/>
            </w:tcBorders>
            <w:shd w:val="clear" w:color="auto" w:fill="FFFFFF"/>
            <w:noWrap/>
            <w:vAlign w:val="bottom"/>
          </w:tcPr>
          <w:p w14:paraId="381BCBFF">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电警（卡口）11</w:t>
            </w:r>
          </w:p>
        </w:tc>
        <w:tc>
          <w:tcPr>
            <w:tcW w:w="385" w:type="pct"/>
            <w:tcBorders>
              <w:top w:val="nil"/>
              <w:left w:val="nil"/>
              <w:bottom w:val="single" w:color="auto" w:sz="4" w:space="0"/>
              <w:right w:val="single" w:color="auto" w:sz="4" w:space="0"/>
            </w:tcBorders>
            <w:noWrap/>
            <w:vAlign w:val="center"/>
          </w:tcPr>
          <w:p w14:paraId="44131972">
            <w:pPr>
              <w:spacing w:line="360" w:lineRule="exact"/>
              <w:rPr>
                <w:rFonts w:hint="eastAsia" w:ascii="宋体" w:hAnsi="宋体" w:cs="宋体"/>
                <w:color w:val="auto"/>
                <w:sz w:val="22"/>
                <w:highlight w:val="none"/>
              </w:rPr>
            </w:pPr>
          </w:p>
        </w:tc>
      </w:tr>
      <w:tr w14:paraId="3204E794">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D8651F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12</w:t>
            </w:r>
          </w:p>
        </w:tc>
        <w:tc>
          <w:tcPr>
            <w:tcW w:w="2938" w:type="pct"/>
            <w:tcBorders>
              <w:top w:val="nil"/>
              <w:left w:val="nil"/>
              <w:bottom w:val="single" w:color="auto" w:sz="4" w:space="0"/>
              <w:right w:val="single" w:color="auto" w:sz="4" w:space="0"/>
            </w:tcBorders>
            <w:noWrap/>
            <w:vAlign w:val="bottom"/>
          </w:tcPr>
          <w:p w14:paraId="411F7EBF">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DS康居路-月乐东街西卡口1(交警)</w:t>
            </w:r>
          </w:p>
        </w:tc>
        <w:tc>
          <w:tcPr>
            <w:tcW w:w="1305" w:type="pct"/>
            <w:tcBorders>
              <w:top w:val="nil"/>
              <w:left w:val="nil"/>
              <w:bottom w:val="single" w:color="auto" w:sz="4" w:space="0"/>
              <w:right w:val="single" w:color="auto" w:sz="4" w:space="0"/>
            </w:tcBorders>
            <w:shd w:val="clear" w:color="auto" w:fill="FFFFFF"/>
            <w:noWrap/>
            <w:vAlign w:val="bottom"/>
          </w:tcPr>
          <w:p w14:paraId="761B389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电警（卡口）12</w:t>
            </w:r>
          </w:p>
        </w:tc>
        <w:tc>
          <w:tcPr>
            <w:tcW w:w="385" w:type="pct"/>
            <w:tcBorders>
              <w:top w:val="nil"/>
              <w:left w:val="nil"/>
              <w:bottom w:val="single" w:color="auto" w:sz="4" w:space="0"/>
              <w:right w:val="single" w:color="auto" w:sz="4" w:space="0"/>
            </w:tcBorders>
            <w:noWrap/>
            <w:vAlign w:val="center"/>
          </w:tcPr>
          <w:p w14:paraId="7B3301A1">
            <w:pPr>
              <w:spacing w:line="360" w:lineRule="exact"/>
              <w:rPr>
                <w:rFonts w:hint="eastAsia" w:ascii="宋体" w:hAnsi="宋体" w:cs="宋体"/>
                <w:color w:val="auto"/>
                <w:sz w:val="22"/>
                <w:highlight w:val="none"/>
              </w:rPr>
            </w:pPr>
          </w:p>
        </w:tc>
      </w:tr>
      <w:tr w14:paraId="2F26A9A9">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548371B7">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13</w:t>
            </w:r>
          </w:p>
        </w:tc>
        <w:tc>
          <w:tcPr>
            <w:tcW w:w="2938" w:type="pct"/>
            <w:tcBorders>
              <w:top w:val="nil"/>
              <w:left w:val="nil"/>
              <w:bottom w:val="single" w:color="auto" w:sz="4" w:space="0"/>
              <w:right w:val="single" w:color="auto" w:sz="4" w:space="0"/>
            </w:tcBorders>
            <w:noWrap/>
            <w:vAlign w:val="bottom"/>
          </w:tcPr>
          <w:p w14:paraId="54E68B32">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DS康居路-月乐东街西卡口2(交警)</w:t>
            </w:r>
          </w:p>
        </w:tc>
        <w:tc>
          <w:tcPr>
            <w:tcW w:w="1305" w:type="pct"/>
            <w:tcBorders>
              <w:top w:val="nil"/>
              <w:left w:val="nil"/>
              <w:bottom w:val="single" w:color="auto" w:sz="4" w:space="0"/>
              <w:right w:val="single" w:color="auto" w:sz="4" w:space="0"/>
            </w:tcBorders>
            <w:shd w:val="clear" w:color="auto" w:fill="FFFFFF"/>
            <w:noWrap/>
            <w:vAlign w:val="bottom"/>
          </w:tcPr>
          <w:p w14:paraId="0A16E3B9">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电警（卡口）13</w:t>
            </w:r>
          </w:p>
        </w:tc>
        <w:tc>
          <w:tcPr>
            <w:tcW w:w="385" w:type="pct"/>
            <w:tcBorders>
              <w:top w:val="nil"/>
              <w:left w:val="nil"/>
              <w:bottom w:val="single" w:color="auto" w:sz="4" w:space="0"/>
              <w:right w:val="single" w:color="auto" w:sz="4" w:space="0"/>
            </w:tcBorders>
            <w:noWrap/>
            <w:vAlign w:val="center"/>
          </w:tcPr>
          <w:p w14:paraId="3DCD6D17">
            <w:pPr>
              <w:spacing w:line="360" w:lineRule="exact"/>
              <w:rPr>
                <w:rFonts w:hint="eastAsia" w:ascii="宋体" w:hAnsi="宋体" w:cs="宋体"/>
                <w:color w:val="auto"/>
                <w:sz w:val="22"/>
                <w:highlight w:val="none"/>
              </w:rPr>
            </w:pPr>
          </w:p>
        </w:tc>
      </w:tr>
      <w:tr w14:paraId="0955FB76">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584291F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14</w:t>
            </w:r>
          </w:p>
        </w:tc>
        <w:tc>
          <w:tcPr>
            <w:tcW w:w="2938" w:type="pct"/>
            <w:tcBorders>
              <w:top w:val="nil"/>
              <w:left w:val="nil"/>
              <w:bottom w:val="single" w:color="auto" w:sz="4" w:space="0"/>
              <w:right w:val="single" w:color="auto" w:sz="4" w:space="0"/>
            </w:tcBorders>
            <w:noWrap/>
            <w:vAlign w:val="bottom"/>
          </w:tcPr>
          <w:p w14:paraId="6EE1926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DS瓯越大道-月乐街北电警1(交警)</w:t>
            </w:r>
          </w:p>
        </w:tc>
        <w:tc>
          <w:tcPr>
            <w:tcW w:w="1305" w:type="pct"/>
            <w:tcBorders>
              <w:top w:val="nil"/>
              <w:left w:val="nil"/>
              <w:bottom w:val="single" w:color="auto" w:sz="4" w:space="0"/>
              <w:right w:val="single" w:color="auto" w:sz="4" w:space="0"/>
            </w:tcBorders>
            <w:shd w:val="clear" w:color="auto" w:fill="FFFFFF"/>
            <w:noWrap/>
            <w:vAlign w:val="bottom"/>
          </w:tcPr>
          <w:p w14:paraId="417EAF0C">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电警（卡口）14</w:t>
            </w:r>
          </w:p>
        </w:tc>
        <w:tc>
          <w:tcPr>
            <w:tcW w:w="385" w:type="pct"/>
            <w:tcBorders>
              <w:top w:val="nil"/>
              <w:left w:val="nil"/>
              <w:bottom w:val="single" w:color="auto" w:sz="4" w:space="0"/>
              <w:right w:val="single" w:color="auto" w:sz="4" w:space="0"/>
            </w:tcBorders>
            <w:noWrap/>
            <w:vAlign w:val="center"/>
          </w:tcPr>
          <w:p w14:paraId="004ED248">
            <w:pPr>
              <w:spacing w:line="360" w:lineRule="exact"/>
              <w:rPr>
                <w:rFonts w:hint="eastAsia" w:ascii="宋体" w:hAnsi="宋体" w:cs="宋体"/>
                <w:color w:val="auto"/>
                <w:sz w:val="22"/>
                <w:highlight w:val="none"/>
              </w:rPr>
            </w:pPr>
          </w:p>
        </w:tc>
      </w:tr>
      <w:tr w14:paraId="63BBCE2E">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30D6FBED">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15</w:t>
            </w:r>
          </w:p>
        </w:tc>
        <w:tc>
          <w:tcPr>
            <w:tcW w:w="2938" w:type="pct"/>
            <w:tcBorders>
              <w:top w:val="nil"/>
              <w:left w:val="nil"/>
              <w:bottom w:val="single" w:color="auto" w:sz="4" w:space="0"/>
              <w:right w:val="single" w:color="auto" w:sz="4" w:space="0"/>
            </w:tcBorders>
            <w:noWrap/>
            <w:vAlign w:val="bottom"/>
          </w:tcPr>
          <w:p w14:paraId="2BD21EDC">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DS瓯越大道-月乐街北电警2(交警)</w:t>
            </w:r>
          </w:p>
        </w:tc>
        <w:tc>
          <w:tcPr>
            <w:tcW w:w="1305" w:type="pct"/>
            <w:tcBorders>
              <w:top w:val="nil"/>
              <w:left w:val="nil"/>
              <w:bottom w:val="single" w:color="auto" w:sz="4" w:space="0"/>
              <w:right w:val="single" w:color="auto" w:sz="4" w:space="0"/>
            </w:tcBorders>
            <w:shd w:val="clear" w:color="auto" w:fill="FFFFFF"/>
            <w:noWrap/>
            <w:vAlign w:val="bottom"/>
          </w:tcPr>
          <w:p w14:paraId="718D371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电警（卡口）15</w:t>
            </w:r>
          </w:p>
        </w:tc>
        <w:tc>
          <w:tcPr>
            <w:tcW w:w="385" w:type="pct"/>
            <w:tcBorders>
              <w:top w:val="nil"/>
              <w:left w:val="nil"/>
              <w:bottom w:val="single" w:color="auto" w:sz="4" w:space="0"/>
              <w:right w:val="single" w:color="auto" w:sz="4" w:space="0"/>
            </w:tcBorders>
            <w:noWrap/>
            <w:vAlign w:val="center"/>
          </w:tcPr>
          <w:p w14:paraId="533FB88A">
            <w:pPr>
              <w:spacing w:line="360" w:lineRule="exact"/>
              <w:rPr>
                <w:rFonts w:hint="eastAsia" w:ascii="宋体" w:hAnsi="宋体" w:cs="宋体"/>
                <w:color w:val="auto"/>
                <w:sz w:val="22"/>
                <w:highlight w:val="none"/>
              </w:rPr>
            </w:pPr>
          </w:p>
        </w:tc>
      </w:tr>
      <w:tr w14:paraId="57158601">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420C0BD">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16</w:t>
            </w:r>
          </w:p>
        </w:tc>
        <w:tc>
          <w:tcPr>
            <w:tcW w:w="2938" w:type="pct"/>
            <w:tcBorders>
              <w:top w:val="nil"/>
              <w:left w:val="nil"/>
              <w:bottom w:val="single" w:color="auto" w:sz="4" w:space="0"/>
              <w:right w:val="single" w:color="auto" w:sz="4" w:space="0"/>
            </w:tcBorders>
            <w:noWrap/>
            <w:vAlign w:val="bottom"/>
          </w:tcPr>
          <w:p w14:paraId="7ECFDFF9">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DS瓯越大道-月乐街北卡口1(交警)</w:t>
            </w:r>
          </w:p>
        </w:tc>
        <w:tc>
          <w:tcPr>
            <w:tcW w:w="1305" w:type="pct"/>
            <w:tcBorders>
              <w:top w:val="nil"/>
              <w:left w:val="nil"/>
              <w:bottom w:val="single" w:color="auto" w:sz="4" w:space="0"/>
              <w:right w:val="single" w:color="auto" w:sz="4" w:space="0"/>
            </w:tcBorders>
            <w:shd w:val="clear" w:color="auto" w:fill="FFFFFF"/>
            <w:noWrap/>
            <w:vAlign w:val="bottom"/>
          </w:tcPr>
          <w:p w14:paraId="77F7C6FB">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电警（卡口）16</w:t>
            </w:r>
          </w:p>
        </w:tc>
        <w:tc>
          <w:tcPr>
            <w:tcW w:w="385" w:type="pct"/>
            <w:tcBorders>
              <w:top w:val="nil"/>
              <w:left w:val="nil"/>
              <w:bottom w:val="single" w:color="auto" w:sz="4" w:space="0"/>
              <w:right w:val="single" w:color="auto" w:sz="4" w:space="0"/>
            </w:tcBorders>
            <w:noWrap/>
            <w:vAlign w:val="center"/>
          </w:tcPr>
          <w:p w14:paraId="46B921A4">
            <w:pPr>
              <w:spacing w:line="360" w:lineRule="exact"/>
              <w:rPr>
                <w:rFonts w:hint="eastAsia" w:ascii="宋体" w:hAnsi="宋体" w:cs="宋体"/>
                <w:color w:val="auto"/>
                <w:sz w:val="22"/>
                <w:highlight w:val="none"/>
              </w:rPr>
            </w:pPr>
          </w:p>
        </w:tc>
      </w:tr>
      <w:tr w14:paraId="7D0B8B4E">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0551471D">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17</w:t>
            </w:r>
          </w:p>
        </w:tc>
        <w:tc>
          <w:tcPr>
            <w:tcW w:w="2938" w:type="pct"/>
            <w:tcBorders>
              <w:top w:val="nil"/>
              <w:left w:val="nil"/>
              <w:bottom w:val="single" w:color="auto" w:sz="4" w:space="0"/>
              <w:right w:val="single" w:color="auto" w:sz="4" w:space="0"/>
            </w:tcBorders>
            <w:noWrap/>
            <w:vAlign w:val="bottom"/>
          </w:tcPr>
          <w:p w14:paraId="628DA13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DS瓯越大道-月乐街北卡口2(交警)</w:t>
            </w:r>
          </w:p>
        </w:tc>
        <w:tc>
          <w:tcPr>
            <w:tcW w:w="1305" w:type="pct"/>
            <w:tcBorders>
              <w:top w:val="nil"/>
              <w:left w:val="nil"/>
              <w:bottom w:val="single" w:color="auto" w:sz="4" w:space="0"/>
              <w:right w:val="single" w:color="auto" w:sz="4" w:space="0"/>
            </w:tcBorders>
            <w:shd w:val="clear" w:color="auto" w:fill="FFFFFF"/>
            <w:noWrap/>
            <w:vAlign w:val="bottom"/>
          </w:tcPr>
          <w:p w14:paraId="439769E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电警（卡口）17</w:t>
            </w:r>
          </w:p>
        </w:tc>
        <w:tc>
          <w:tcPr>
            <w:tcW w:w="385" w:type="pct"/>
            <w:tcBorders>
              <w:top w:val="nil"/>
              <w:left w:val="nil"/>
              <w:bottom w:val="single" w:color="auto" w:sz="4" w:space="0"/>
              <w:right w:val="single" w:color="auto" w:sz="4" w:space="0"/>
            </w:tcBorders>
            <w:noWrap/>
            <w:vAlign w:val="center"/>
          </w:tcPr>
          <w:p w14:paraId="1EED6FCF">
            <w:pPr>
              <w:spacing w:line="360" w:lineRule="exact"/>
              <w:rPr>
                <w:rFonts w:hint="eastAsia" w:ascii="宋体" w:hAnsi="宋体" w:cs="宋体"/>
                <w:color w:val="auto"/>
                <w:sz w:val="22"/>
                <w:highlight w:val="none"/>
              </w:rPr>
            </w:pPr>
          </w:p>
        </w:tc>
      </w:tr>
      <w:tr w14:paraId="52608AA7">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5E5ADC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18</w:t>
            </w:r>
          </w:p>
        </w:tc>
        <w:tc>
          <w:tcPr>
            <w:tcW w:w="2938" w:type="pct"/>
            <w:tcBorders>
              <w:top w:val="nil"/>
              <w:left w:val="nil"/>
              <w:bottom w:val="single" w:color="auto" w:sz="4" w:space="0"/>
              <w:right w:val="single" w:color="auto" w:sz="4" w:space="0"/>
            </w:tcBorders>
            <w:noWrap/>
            <w:vAlign w:val="bottom"/>
          </w:tcPr>
          <w:p w14:paraId="7D267387">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DS瓯越大道-月乐街东电警1(交警)</w:t>
            </w:r>
          </w:p>
        </w:tc>
        <w:tc>
          <w:tcPr>
            <w:tcW w:w="1305" w:type="pct"/>
            <w:tcBorders>
              <w:top w:val="nil"/>
              <w:left w:val="nil"/>
              <w:bottom w:val="single" w:color="auto" w:sz="4" w:space="0"/>
              <w:right w:val="single" w:color="auto" w:sz="4" w:space="0"/>
            </w:tcBorders>
            <w:shd w:val="clear" w:color="auto" w:fill="FFFFFF"/>
            <w:noWrap/>
            <w:vAlign w:val="bottom"/>
          </w:tcPr>
          <w:p w14:paraId="7609600E">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电警（卡口）18</w:t>
            </w:r>
          </w:p>
        </w:tc>
        <w:tc>
          <w:tcPr>
            <w:tcW w:w="385" w:type="pct"/>
            <w:tcBorders>
              <w:top w:val="nil"/>
              <w:left w:val="nil"/>
              <w:bottom w:val="single" w:color="auto" w:sz="4" w:space="0"/>
              <w:right w:val="single" w:color="auto" w:sz="4" w:space="0"/>
            </w:tcBorders>
            <w:noWrap/>
            <w:vAlign w:val="center"/>
          </w:tcPr>
          <w:p w14:paraId="1F0D6129">
            <w:pPr>
              <w:spacing w:line="360" w:lineRule="exact"/>
              <w:rPr>
                <w:rFonts w:hint="eastAsia" w:ascii="宋体" w:hAnsi="宋体" w:cs="宋体"/>
                <w:color w:val="auto"/>
                <w:sz w:val="22"/>
                <w:highlight w:val="none"/>
              </w:rPr>
            </w:pPr>
          </w:p>
        </w:tc>
      </w:tr>
      <w:tr w14:paraId="3F9C61C5">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2265EE7D">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19</w:t>
            </w:r>
          </w:p>
        </w:tc>
        <w:tc>
          <w:tcPr>
            <w:tcW w:w="2938" w:type="pct"/>
            <w:tcBorders>
              <w:top w:val="nil"/>
              <w:left w:val="nil"/>
              <w:bottom w:val="single" w:color="auto" w:sz="4" w:space="0"/>
              <w:right w:val="single" w:color="auto" w:sz="4" w:space="0"/>
            </w:tcBorders>
            <w:noWrap/>
            <w:vAlign w:val="bottom"/>
          </w:tcPr>
          <w:p w14:paraId="7E801F1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DS瓯越大道-月乐街东电警2(交警)</w:t>
            </w:r>
          </w:p>
        </w:tc>
        <w:tc>
          <w:tcPr>
            <w:tcW w:w="1305" w:type="pct"/>
            <w:tcBorders>
              <w:top w:val="nil"/>
              <w:left w:val="nil"/>
              <w:bottom w:val="single" w:color="auto" w:sz="4" w:space="0"/>
              <w:right w:val="single" w:color="auto" w:sz="4" w:space="0"/>
            </w:tcBorders>
            <w:shd w:val="clear" w:color="auto" w:fill="FFFFFF"/>
            <w:noWrap/>
            <w:vAlign w:val="bottom"/>
          </w:tcPr>
          <w:p w14:paraId="347DDBFC">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电警（卡口）19</w:t>
            </w:r>
          </w:p>
        </w:tc>
        <w:tc>
          <w:tcPr>
            <w:tcW w:w="385" w:type="pct"/>
            <w:tcBorders>
              <w:top w:val="nil"/>
              <w:left w:val="nil"/>
              <w:bottom w:val="single" w:color="auto" w:sz="4" w:space="0"/>
              <w:right w:val="single" w:color="auto" w:sz="4" w:space="0"/>
            </w:tcBorders>
            <w:noWrap/>
            <w:vAlign w:val="center"/>
          </w:tcPr>
          <w:p w14:paraId="649F5495">
            <w:pPr>
              <w:spacing w:line="360" w:lineRule="exact"/>
              <w:rPr>
                <w:rFonts w:hint="eastAsia" w:ascii="宋体" w:hAnsi="宋体" w:cs="宋体"/>
                <w:color w:val="auto"/>
                <w:sz w:val="22"/>
                <w:highlight w:val="none"/>
              </w:rPr>
            </w:pPr>
          </w:p>
        </w:tc>
      </w:tr>
      <w:tr w14:paraId="1C4CF95D">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63DB0F37">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20</w:t>
            </w:r>
          </w:p>
        </w:tc>
        <w:tc>
          <w:tcPr>
            <w:tcW w:w="2938" w:type="pct"/>
            <w:tcBorders>
              <w:top w:val="nil"/>
              <w:left w:val="nil"/>
              <w:bottom w:val="single" w:color="auto" w:sz="4" w:space="0"/>
              <w:right w:val="single" w:color="auto" w:sz="4" w:space="0"/>
            </w:tcBorders>
            <w:noWrap/>
            <w:vAlign w:val="bottom"/>
          </w:tcPr>
          <w:p w14:paraId="31300A7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DS瓯越大道-月乐街东卡口1(交警)</w:t>
            </w:r>
          </w:p>
        </w:tc>
        <w:tc>
          <w:tcPr>
            <w:tcW w:w="1305" w:type="pct"/>
            <w:tcBorders>
              <w:top w:val="nil"/>
              <w:left w:val="nil"/>
              <w:bottom w:val="single" w:color="auto" w:sz="4" w:space="0"/>
              <w:right w:val="single" w:color="auto" w:sz="4" w:space="0"/>
            </w:tcBorders>
            <w:shd w:val="clear" w:color="auto" w:fill="FFFFFF"/>
            <w:noWrap/>
            <w:vAlign w:val="bottom"/>
          </w:tcPr>
          <w:p w14:paraId="4D52A4A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电警（卡口）20</w:t>
            </w:r>
          </w:p>
        </w:tc>
        <w:tc>
          <w:tcPr>
            <w:tcW w:w="385" w:type="pct"/>
            <w:tcBorders>
              <w:top w:val="nil"/>
              <w:left w:val="nil"/>
              <w:bottom w:val="single" w:color="auto" w:sz="4" w:space="0"/>
              <w:right w:val="single" w:color="auto" w:sz="4" w:space="0"/>
            </w:tcBorders>
            <w:noWrap/>
            <w:vAlign w:val="center"/>
          </w:tcPr>
          <w:p w14:paraId="39E5385E">
            <w:pPr>
              <w:spacing w:line="360" w:lineRule="exact"/>
              <w:rPr>
                <w:rFonts w:hint="eastAsia" w:ascii="宋体" w:hAnsi="宋体" w:cs="宋体"/>
                <w:color w:val="auto"/>
                <w:sz w:val="22"/>
                <w:highlight w:val="none"/>
              </w:rPr>
            </w:pPr>
          </w:p>
        </w:tc>
      </w:tr>
      <w:tr w14:paraId="45CAA8AE">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0CFE081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21</w:t>
            </w:r>
          </w:p>
        </w:tc>
        <w:tc>
          <w:tcPr>
            <w:tcW w:w="2938" w:type="pct"/>
            <w:tcBorders>
              <w:top w:val="nil"/>
              <w:left w:val="nil"/>
              <w:bottom w:val="single" w:color="auto" w:sz="4" w:space="0"/>
              <w:right w:val="single" w:color="auto" w:sz="4" w:space="0"/>
            </w:tcBorders>
            <w:noWrap/>
            <w:vAlign w:val="bottom"/>
          </w:tcPr>
          <w:p w14:paraId="57B1C0E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DS瓯越大道-月乐街东卡口2(交警)</w:t>
            </w:r>
          </w:p>
        </w:tc>
        <w:tc>
          <w:tcPr>
            <w:tcW w:w="1305" w:type="pct"/>
            <w:tcBorders>
              <w:top w:val="nil"/>
              <w:left w:val="nil"/>
              <w:bottom w:val="single" w:color="auto" w:sz="4" w:space="0"/>
              <w:right w:val="single" w:color="auto" w:sz="4" w:space="0"/>
            </w:tcBorders>
            <w:shd w:val="clear" w:color="auto" w:fill="FFFFFF"/>
            <w:noWrap/>
            <w:vAlign w:val="bottom"/>
          </w:tcPr>
          <w:p w14:paraId="3BBBA0D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电警（卡口）21</w:t>
            </w:r>
          </w:p>
        </w:tc>
        <w:tc>
          <w:tcPr>
            <w:tcW w:w="385" w:type="pct"/>
            <w:tcBorders>
              <w:top w:val="nil"/>
              <w:left w:val="nil"/>
              <w:bottom w:val="single" w:color="auto" w:sz="4" w:space="0"/>
              <w:right w:val="single" w:color="auto" w:sz="4" w:space="0"/>
            </w:tcBorders>
            <w:noWrap/>
            <w:vAlign w:val="center"/>
          </w:tcPr>
          <w:p w14:paraId="1530FC23">
            <w:pPr>
              <w:spacing w:line="360" w:lineRule="exact"/>
              <w:rPr>
                <w:rFonts w:hint="eastAsia" w:ascii="宋体" w:hAnsi="宋体" w:cs="宋体"/>
                <w:color w:val="auto"/>
                <w:sz w:val="22"/>
                <w:highlight w:val="none"/>
              </w:rPr>
            </w:pPr>
          </w:p>
        </w:tc>
      </w:tr>
      <w:tr w14:paraId="16E4D310">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2D3B7C92">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22</w:t>
            </w:r>
          </w:p>
        </w:tc>
        <w:tc>
          <w:tcPr>
            <w:tcW w:w="2938" w:type="pct"/>
            <w:tcBorders>
              <w:top w:val="nil"/>
              <w:left w:val="nil"/>
              <w:bottom w:val="single" w:color="auto" w:sz="4" w:space="0"/>
              <w:right w:val="single" w:color="auto" w:sz="4" w:space="0"/>
            </w:tcBorders>
            <w:noWrap/>
            <w:vAlign w:val="bottom"/>
          </w:tcPr>
          <w:p w14:paraId="3D7C8FA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DS瓯越大道-月乐街南电警1(交警)</w:t>
            </w:r>
          </w:p>
        </w:tc>
        <w:tc>
          <w:tcPr>
            <w:tcW w:w="1305" w:type="pct"/>
            <w:tcBorders>
              <w:top w:val="nil"/>
              <w:left w:val="nil"/>
              <w:bottom w:val="single" w:color="auto" w:sz="4" w:space="0"/>
              <w:right w:val="single" w:color="auto" w:sz="4" w:space="0"/>
            </w:tcBorders>
            <w:shd w:val="clear" w:color="auto" w:fill="FFFFFF"/>
            <w:noWrap/>
            <w:vAlign w:val="bottom"/>
          </w:tcPr>
          <w:p w14:paraId="715915AC">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电警（卡口）22</w:t>
            </w:r>
          </w:p>
        </w:tc>
        <w:tc>
          <w:tcPr>
            <w:tcW w:w="385" w:type="pct"/>
            <w:tcBorders>
              <w:top w:val="nil"/>
              <w:left w:val="nil"/>
              <w:bottom w:val="single" w:color="auto" w:sz="4" w:space="0"/>
              <w:right w:val="single" w:color="auto" w:sz="4" w:space="0"/>
            </w:tcBorders>
            <w:noWrap/>
            <w:vAlign w:val="center"/>
          </w:tcPr>
          <w:p w14:paraId="7ED9DBA8">
            <w:pPr>
              <w:spacing w:line="360" w:lineRule="exact"/>
              <w:rPr>
                <w:rFonts w:hint="eastAsia" w:ascii="宋体" w:hAnsi="宋体" w:cs="宋体"/>
                <w:color w:val="auto"/>
                <w:sz w:val="22"/>
                <w:highlight w:val="none"/>
              </w:rPr>
            </w:pPr>
          </w:p>
        </w:tc>
      </w:tr>
      <w:tr w14:paraId="3D348C4B">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082A96E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23</w:t>
            </w:r>
          </w:p>
        </w:tc>
        <w:tc>
          <w:tcPr>
            <w:tcW w:w="2938" w:type="pct"/>
            <w:tcBorders>
              <w:top w:val="nil"/>
              <w:left w:val="nil"/>
              <w:bottom w:val="single" w:color="auto" w:sz="4" w:space="0"/>
              <w:right w:val="single" w:color="auto" w:sz="4" w:space="0"/>
            </w:tcBorders>
            <w:noWrap/>
            <w:vAlign w:val="bottom"/>
          </w:tcPr>
          <w:p w14:paraId="2936576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DS瓯越大道-月乐街南电警2(交警)</w:t>
            </w:r>
          </w:p>
        </w:tc>
        <w:tc>
          <w:tcPr>
            <w:tcW w:w="1305" w:type="pct"/>
            <w:tcBorders>
              <w:top w:val="nil"/>
              <w:left w:val="nil"/>
              <w:bottom w:val="single" w:color="auto" w:sz="4" w:space="0"/>
              <w:right w:val="single" w:color="auto" w:sz="4" w:space="0"/>
            </w:tcBorders>
            <w:shd w:val="clear" w:color="auto" w:fill="FFFFFF"/>
            <w:noWrap/>
            <w:vAlign w:val="bottom"/>
          </w:tcPr>
          <w:p w14:paraId="0A87708E">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电警（卡口）23</w:t>
            </w:r>
          </w:p>
        </w:tc>
        <w:tc>
          <w:tcPr>
            <w:tcW w:w="385" w:type="pct"/>
            <w:tcBorders>
              <w:top w:val="nil"/>
              <w:left w:val="nil"/>
              <w:bottom w:val="single" w:color="auto" w:sz="4" w:space="0"/>
              <w:right w:val="single" w:color="auto" w:sz="4" w:space="0"/>
            </w:tcBorders>
            <w:noWrap/>
            <w:vAlign w:val="center"/>
          </w:tcPr>
          <w:p w14:paraId="71D9DF04">
            <w:pPr>
              <w:spacing w:line="360" w:lineRule="exact"/>
              <w:rPr>
                <w:rFonts w:hint="eastAsia" w:ascii="宋体" w:hAnsi="宋体" w:cs="宋体"/>
                <w:color w:val="auto"/>
                <w:sz w:val="22"/>
                <w:highlight w:val="none"/>
              </w:rPr>
            </w:pPr>
          </w:p>
        </w:tc>
      </w:tr>
      <w:tr w14:paraId="67A8ADD4">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556ED2A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24</w:t>
            </w:r>
          </w:p>
        </w:tc>
        <w:tc>
          <w:tcPr>
            <w:tcW w:w="2938" w:type="pct"/>
            <w:tcBorders>
              <w:top w:val="nil"/>
              <w:left w:val="nil"/>
              <w:bottom w:val="single" w:color="auto" w:sz="4" w:space="0"/>
              <w:right w:val="single" w:color="auto" w:sz="4" w:space="0"/>
            </w:tcBorders>
            <w:noWrap/>
            <w:vAlign w:val="bottom"/>
          </w:tcPr>
          <w:p w14:paraId="02FAD7DB">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DS瓯越大道-月乐街南卡口1(交警)</w:t>
            </w:r>
          </w:p>
        </w:tc>
        <w:tc>
          <w:tcPr>
            <w:tcW w:w="1305" w:type="pct"/>
            <w:tcBorders>
              <w:top w:val="nil"/>
              <w:left w:val="nil"/>
              <w:bottom w:val="single" w:color="auto" w:sz="4" w:space="0"/>
              <w:right w:val="single" w:color="auto" w:sz="4" w:space="0"/>
            </w:tcBorders>
            <w:shd w:val="clear" w:color="auto" w:fill="FFFFFF"/>
            <w:noWrap/>
            <w:vAlign w:val="bottom"/>
          </w:tcPr>
          <w:p w14:paraId="37F86465">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电警（卡口）24</w:t>
            </w:r>
          </w:p>
        </w:tc>
        <w:tc>
          <w:tcPr>
            <w:tcW w:w="385" w:type="pct"/>
            <w:tcBorders>
              <w:top w:val="nil"/>
              <w:left w:val="nil"/>
              <w:bottom w:val="single" w:color="auto" w:sz="4" w:space="0"/>
              <w:right w:val="single" w:color="auto" w:sz="4" w:space="0"/>
            </w:tcBorders>
            <w:noWrap/>
            <w:vAlign w:val="center"/>
          </w:tcPr>
          <w:p w14:paraId="74ADEC80">
            <w:pPr>
              <w:spacing w:line="360" w:lineRule="exact"/>
              <w:rPr>
                <w:rFonts w:hint="eastAsia" w:ascii="宋体" w:hAnsi="宋体" w:cs="宋体"/>
                <w:color w:val="auto"/>
                <w:sz w:val="22"/>
                <w:highlight w:val="none"/>
              </w:rPr>
            </w:pPr>
          </w:p>
        </w:tc>
      </w:tr>
      <w:tr w14:paraId="6702357B">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5018E142">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25</w:t>
            </w:r>
          </w:p>
        </w:tc>
        <w:tc>
          <w:tcPr>
            <w:tcW w:w="2938" w:type="pct"/>
            <w:tcBorders>
              <w:top w:val="nil"/>
              <w:left w:val="nil"/>
              <w:bottom w:val="single" w:color="auto" w:sz="4" w:space="0"/>
              <w:right w:val="single" w:color="auto" w:sz="4" w:space="0"/>
            </w:tcBorders>
            <w:noWrap/>
            <w:vAlign w:val="bottom"/>
          </w:tcPr>
          <w:p w14:paraId="21953E59">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DS瓯越大道-月乐街南卡口2(交警)</w:t>
            </w:r>
          </w:p>
        </w:tc>
        <w:tc>
          <w:tcPr>
            <w:tcW w:w="1305" w:type="pct"/>
            <w:tcBorders>
              <w:top w:val="nil"/>
              <w:left w:val="nil"/>
              <w:bottom w:val="single" w:color="auto" w:sz="4" w:space="0"/>
              <w:right w:val="single" w:color="auto" w:sz="4" w:space="0"/>
            </w:tcBorders>
            <w:shd w:val="clear" w:color="auto" w:fill="FFFFFF"/>
            <w:noWrap/>
            <w:vAlign w:val="bottom"/>
          </w:tcPr>
          <w:p w14:paraId="4DC5F08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电警（卡口）25</w:t>
            </w:r>
          </w:p>
        </w:tc>
        <w:tc>
          <w:tcPr>
            <w:tcW w:w="385" w:type="pct"/>
            <w:tcBorders>
              <w:top w:val="nil"/>
              <w:left w:val="nil"/>
              <w:bottom w:val="single" w:color="auto" w:sz="4" w:space="0"/>
              <w:right w:val="single" w:color="auto" w:sz="4" w:space="0"/>
            </w:tcBorders>
            <w:noWrap/>
            <w:vAlign w:val="center"/>
          </w:tcPr>
          <w:p w14:paraId="6F2103EE">
            <w:pPr>
              <w:spacing w:line="360" w:lineRule="exact"/>
              <w:rPr>
                <w:rFonts w:hint="eastAsia" w:ascii="宋体" w:hAnsi="宋体" w:cs="宋体"/>
                <w:color w:val="auto"/>
                <w:sz w:val="22"/>
                <w:highlight w:val="none"/>
              </w:rPr>
            </w:pPr>
          </w:p>
        </w:tc>
      </w:tr>
      <w:tr w14:paraId="158478BC">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434B9A5">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26</w:t>
            </w:r>
          </w:p>
        </w:tc>
        <w:tc>
          <w:tcPr>
            <w:tcW w:w="2938" w:type="pct"/>
            <w:tcBorders>
              <w:top w:val="nil"/>
              <w:left w:val="nil"/>
              <w:bottom w:val="single" w:color="auto" w:sz="4" w:space="0"/>
              <w:right w:val="single" w:color="auto" w:sz="4" w:space="0"/>
            </w:tcBorders>
            <w:noWrap/>
            <w:vAlign w:val="bottom"/>
          </w:tcPr>
          <w:p w14:paraId="04A2945A">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DS瓯越大道-月乐街西电警1(交警)</w:t>
            </w:r>
          </w:p>
        </w:tc>
        <w:tc>
          <w:tcPr>
            <w:tcW w:w="1305" w:type="pct"/>
            <w:tcBorders>
              <w:top w:val="nil"/>
              <w:left w:val="nil"/>
              <w:bottom w:val="single" w:color="auto" w:sz="4" w:space="0"/>
              <w:right w:val="single" w:color="auto" w:sz="4" w:space="0"/>
            </w:tcBorders>
            <w:shd w:val="clear" w:color="auto" w:fill="FFFFFF"/>
            <w:noWrap/>
            <w:vAlign w:val="bottom"/>
          </w:tcPr>
          <w:p w14:paraId="66F0568F">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电警（卡口）26</w:t>
            </w:r>
          </w:p>
        </w:tc>
        <w:tc>
          <w:tcPr>
            <w:tcW w:w="385" w:type="pct"/>
            <w:tcBorders>
              <w:top w:val="nil"/>
              <w:left w:val="nil"/>
              <w:bottom w:val="single" w:color="auto" w:sz="4" w:space="0"/>
              <w:right w:val="single" w:color="auto" w:sz="4" w:space="0"/>
            </w:tcBorders>
            <w:noWrap/>
            <w:vAlign w:val="center"/>
          </w:tcPr>
          <w:p w14:paraId="517A43BD">
            <w:pPr>
              <w:spacing w:line="360" w:lineRule="exact"/>
              <w:rPr>
                <w:rFonts w:hint="eastAsia" w:ascii="宋体" w:hAnsi="宋体" w:cs="宋体"/>
                <w:color w:val="auto"/>
                <w:sz w:val="22"/>
                <w:highlight w:val="none"/>
              </w:rPr>
            </w:pPr>
          </w:p>
        </w:tc>
      </w:tr>
      <w:tr w14:paraId="59CD9683">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3CE00DAB">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27</w:t>
            </w:r>
          </w:p>
        </w:tc>
        <w:tc>
          <w:tcPr>
            <w:tcW w:w="2938" w:type="pct"/>
            <w:tcBorders>
              <w:top w:val="nil"/>
              <w:left w:val="nil"/>
              <w:bottom w:val="single" w:color="auto" w:sz="4" w:space="0"/>
              <w:right w:val="single" w:color="auto" w:sz="4" w:space="0"/>
            </w:tcBorders>
            <w:noWrap/>
            <w:vAlign w:val="bottom"/>
          </w:tcPr>
          <w:p w14:paraId="3D4060F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DS瓯越大道-月乐街西卡口1(交警)</w:t>
            </w:r>
          </w:p>
        </w:tc>
        <w:tc>
          <w:tcPr>
            <w:tcW w:w="1305" w:type="pct"/>
            <w:tcBorders>
              <w:top w:val="nil"/>
              <w:left w:val="nil"/>
              <w:bottom w:val="single" w:color="auto" w:sz="4" w:space="0"/>
              <w:right w:val="single" w:color="auto" w:sz="4" w:space="0"/>
            </w:tcBorders>
            <w:shd w:val="clear" w:color="auto" w:fill="FFFFFF"/>
            <w:noWrap/>
            <w:vAlign w:val="bottom"/>
          </w:tcPr>
          <w:p w14:paraId="72479E8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电警（卡口）27</w:t>
            </w:r>
          </w:p>
        </w:tc>
        <w:tc>
          <w:tcPr>
            <w:tcW w:w="385" w:type="pct"/>
            <w:tcBorders>
              <w:top w:val="nil"/>
              <w:left w:val="nil"/>
              <w:bottom w:val="single" w:color="auto" w:sz="4" w:space="0"/>
              <w:right w:val="single" w:color="auto" w:sz="4" w:space="0"/>
            </w:tcBorders>
            <w:noWrap/>
            <w:vAlign w:val="center"/>
          </w:tcPr>
          <w:p w14:paraId="32F35F95">
            <w:pPr>
              <w:spacing w:line="360" w:lineRule="exact"/>
              <w:rPr>
                <w:rFonts w:hint="eastAsia" w:ascii="宋体" w:hAnsi="宋体" w:cs="宋体"/>
                <w:color w:val="auto"/>
                <w:sz w:val="22"/>
                <w:highlight w:val="none"/>
              </w:rPr>
            </w:pPr>
          </w:p>
        </w:tc>
      </w:tr>
      <w:tr w14:paraId="2841D31E">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72C37DF">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28</w:t>
            </w:r>
          </w:p>
        </w:tc>
        <w:tc>
          <w:tcPr>
            <w:tcW w:w="2938" w:type="pct"/>
            <w:tcBorders>
              <w:top w:val="nil"/>
              <w:left w:val="nil"/>
              <w:bottom w:val="single" w:color="auto" w:sz="4" w:space="0"/>
              <w:right w:val="single" w:color="auto" w:sz="4" w:space="0"/>
            </w:tcBorders>
            <w:noWrap/>
            <w:vAlign w:val="bottom"/>
          </w:tcPr>
          <w:p w14:paraId="1C8A511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DS三友路-黄屿大道北电警1(交警)</w:t>
            </w:r>
          </w:p>
        </w:tc>
        <w:tc>
          <w:tcPr>
            <w:tcW w:w="1305" w:type="pct"/>
            <w:tcBorders>
              <w:top w:val="nil"/>
              <w:left w:val="nil"/>
              <w:bottom w:val="single" w:color="auto" w:sz="4" w:space="0"/>
              <w:right w:val="single" w:color="auto" w:sz="4" w:space="0"/>
            </w:tcBorders>
            <w:shd w:val="clear" w:color="auto" w:fill="FFFFFF"/>
            <w:noWrap/>
            <w:vAlign w:val="bottom"/>
          </w:tcPr>
          <w:p w14:paraId="5F5FEBC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电警（卡口）28</w:t>
            </w:r>
          </w:p>
        </w:tc>
        <w:tc>
          <w:tcPr>
            <w:tcW w:w="385" w:type="pct"/>
            <w:tcBorders>
              <w:top w:val="nil"/>
              <w:left w:val="nil"/>
              <w:bottom w:val="single" w:color="auto" w:sz="4" w:space="0"/>
              <w:right w:val="single" w:color="auto" w:sz="4" w:space="0"/>
            </w:tcBorders>
            <w:noWrap/>
            <w:vAlign w:val="center"/>
          </w:tcPr>
          <w:p w14:paraId="2E996CD0">
            <w:pPr>
              <w:spacing w:line="360" w:lineRule="exact"/>
              <w:rPr>
                <w:rFonts w:hint="eastAsia" w:ascii="宋体" w:hAnsi="宋体" w:cs="宋体"/>
                <w:color w:val="auto"/>
                <w:sz w:val="22"/>
                <w:highlight w:val="none"/>
              </w:rPr>
            </w:pPr>
          </w:p>
        </w:tc>
      </w:tr>
      <w:tr w14:paraId="020E3FAC">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5F8076DA">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29</w:t>
            </w:r>
          </w:p>
        </w:tc>
        <w:tc>
          <w:tcPr>
            <w:tcW w:w="2938" w:type="pct"/>
            <w:tcBorders>
              <w:top w:val="nil"/>
              <w:left w:val="nil"/>
              <w:bottom w:val="single" w:color="auto" w:sz="4" w:space="0"/>
              <w:right w:val="single" w:color="auto" w:sz="4" w:space="0"/>
            </w:tcBorders>
            <w:noWrap/>
            <w:vAlign w:val="bottom"/>
          </w:tcPr>
          <w:p w14:paraId="1E344A95">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DS三友路-黄屿大道北电警2(交警)</w:t>
            </w:r>
          </w:p>
        </w:tc>
        <w:tc>
          <w:tcPr>
            <w:tcW w:w="1305" w:type="pct"/>
            <w:tcBorders>
              <w:top w:val="nil"/>
              <w:left w:val="nil"/>
              <w:bottom w:val="single" w:color="auto" w:sz="4" w:space="0"/>
              <w:right w:val="single" w:color="auto" w:sz="4" w:space="0"/>
            </w:tcBorders>
            <w:shd w:val="clear" w:color="auto" w:fill="FFFFFF"/>
            <w:noWrap/>
            <w:vAlign w:val="bottom"/>
          </w:tcPr>
          <w:p w14:paraId="7A6E43F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电警（卡口）29</w:t>
            </w:r>
          </w:p>
        </w:tc>
        <w:tc>
          <w:tcPr>
            <w:tcW w:w="385" w:type="pct"/>
            <w:tcBorders>
              <w:top w:val="nil"/>
              <w:left w:val="nil"/>
              <w:bottom w:val="single" w:color="auto" w:sz="4" w:space="0"/>
              <w:right w:val="single" w:color="auto" w:sz="4" w:space="0"/>
            </w:tcBorders>
            <w:noWrap/>
            <w:vAlign w:val="center"/>
          </w:tcPr>
          <w:p w14:paraId="469E3460">
            <w:pPr>
              <w:spacing w:line="360" w:lineRule="exact"/>
              <w:rPr>
                <w:rFonts w:hint="eastAsia" w:ascii="宋体" w:hAnsi="宋体" w:cs="宋体"/>
                <w:color w:val="auto"/>
                <w:sz w:val="22"/>
                <w:highlight w:val="none"/>
              </w:rPr>
            </w:pPr>
          </w:p>
        </w:tc>
      </w:tr>
      <w:tr w14:paraId="471F65B3">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76C37252">
            <w:pPr>
              <w:spacing w:line="360" w:lineRule="exact"/>
              <w:rPr>
                <w:rFonts w:hint="eastAsia" w:ascii="宋体" w:hAnsi="宋体" w:cs="宋体"/>
                <w:color w:val="auto"/>
                <w:sz w:val="22"/>
                <w:highlight w:val="none"/>
              </w:rPr>
            </w:pPr>
            <w:r>
              <w:rPr>
                <w:rFonts w:hint="eastAsia" w:ascii="宋体" w:hAnsi="宋体" w:cs="宋体"/>
                <w:color w:val="auto"/>
                <w:sz w:val="22"/>
                <w:highlight w:val="none"/>
              </w:rPr>
              <w:t>30</w:t>
            </w:r>
          </w:p>
        </w:tc>
        <w:tc>
          <w:tcPr>
            <w:tcW w:w="2938" w:type="pct"/>
            <w:tcBorders>
              <w:top w:val="nil"/>
              <w:left w:val="nil"/>
              <w:bottom w:val="single" w:color="auto" w:sz="4" w:space="0"/>
              <w:right w:val="single" w:color="auto" w:sz="4" w:space="0"/>
            </w:tcBorders>
            <w:noWrap/>
            <w:vAlign w:val="bottom"/>
          </w:tcPr>
          <w:p w14:paraId="02CEB437">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DS三友路-黄屿大道北卡口1(交警)</w:t>
            </w:r>
          </w:p>
        </w:tc>
        <w:tc>
          <w:tcPr>
            <w:tcW w:w="1305" w:type="pct"/>
            <w:tcBorders>
              <w:top w:val="nil"/>
              <w:left w:val="nil"/>
              <w:bottom w:val="single" w:color="auto" w:sz="4" w:space="0"/>
              <w:right w:val="single" w:color="auto" w:sz="4" w:space="0"/>
            </w:tcBorders>
            <w:shd w:val="clear" w:color="auto" w:fill="FFFFFF"/>
            <w:noWrap/>
            <w:vAlign w:val="bottom"/>
          </w:tcPr>
          <w:p w14:paraId="7E53F1FE">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电警（卡口）30</w:t>
            </w:r>
          </w:p>
        </w:tc>
        <w:tc>
          <w:tcPr>
            <w:tcW w:w="385" w:type="pct"/>
            <w:tcBorders>
              <w:top w:val="nil"/>
              <w:left w:val="nil"/>
              <w:bottom w:val="single" w:color="auto" w:sz="4" w:space="0"/>
              <w:right w:val="single" w:color="auto" w:sz="4" w:space="0"/>
            </w:tcBorders>
            <w:noWrap/>
            <w:vAlign w:val="center"/>
          </w:tcPr>
          <w:p w14:paraId="7007EA92">
            <w:pPr>
              <w:spacing w:line="360" w:lineRule="exact"/>
              <w:rPr>
                <w:rFonts w:hint="eastAsia" w:ascii="宋体" w:hAnsi="宋体" w:cs="宋体"/>
                <w:color w:val="auto"/>
                <w:sz w:val="22"/>
                <w:highlight w:val="none"/>
              </w:rPr>
            </w:pPr>
          </w:p>
        </w:tc>
      </w:tr>
      <w:tr w14:paraId="0E1DE103">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22F5BBB5">
            <w:pPr>
              <w:spacing w:line="360" w:lineRule="exact"/>
              <w:rPr>
                <w:rFonts w:hint="eastAsia" w:ascii="宋体" w:hAnsi="宋体" w:cs="宋体"/>
                <w:color w:val="auto"/>
                <w:sz w:val="22"/>
                <w:highlight w:val="none"/>
              </w:rPr>
            </w:pPr>
            <w:r>
              <w:rPr>
                <w:rFonts w:hint="eastAsia" w:ascii="宋体" w:hAnsi="宋体" w:cs="宋体"/>
                <w:color w:val="auto"/>
                <w:sz w:val="22"/>
                <w:highlight w:val="none"/>
              </w:rPr>
              <w:t>31</w:t>
            </w:r>
          </w:p>
        </w:tc>
        <w:tc>
          <w:tcPr>
            <w:tcW w:w="2938" w:type="pct"/>
            <w:tcBorders>
              <w:top w:val="nil"/>
              <w:left w:val="nil"/>
              <w:bottom w:val="single" w:color="auto" w:sz="4" w:space="0"/>
              <w:right w:val="single" w:color="auto" w:sz="4" w:space="0"/>
            </w:tcBorders>
            <w:noWrap/>
            <w:vAlign w:val="bottom"/>
          </w:tcPr>
          <w:p w14:paraId="14912E2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DS三友路-黄屿大道东电警1(交警)</w:t>
            </w:r>
          </w:p>
        </w:tc>
        <w:tc>
          <w:tcPr>
            <w:tcW w:w="1305" w:type="pct"/>
            <w:tcBorders>
              <w:top w:val="nil"/>
              <w:left w:val="nil"/>
              <w:bottom w:val="single" w:color="auto" w:sz="4" w:space="0"/>
              <w:right w:val="single" w:color="auto" w:sz="4" w:space="0"/>
            </w:tcBorders>
            <w:shd w:val="clear" w:color="auto" w:fill="FFFFFF"/>
            <w:noWrap/>
            <w:vAlign w:val="bottom"/>
          </w:tcPr>
          <w:p w14:paraId="6361BEE9">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电警（卡口）31</w:t>
            </w:r>
          </w:p>
        </w:tc>
        <w:tc>
          <w:tcPr>
            <w:tcW w:w="385" w:type="pct"/>
            <w:tcBorders>
              <w:top w:val="nil"/>
              <w:left w:val="nil"/>
              <w:bottom w:val="single" w:color="auto" w:sz="4" w:space="0"/>
              <w:right w:val="single" w:color="auto" w:sz="4" w:space="0"/>
            </w:tcBorders>
            <w:noWrap/>
            <w:vAlign w:val="center"/>
          </w:tcPr>
          <w:p w14:paraId="28FBBB8E">
            <w:pPr>
              <w:spacing w:line="360" w:lineRule="exact"/>
              <w:rPr>
                <w:rFonts w:hint="eastAsia" w:ascii="宋体" w:hAnsi="宋体" w:cs="宋体"/>
                <w:color w:val="auto"/>
                <w:sz w:val="22"/>
                <w:highlight w:val="none"/>
              </w:rPr>
            </w:pPr>
          </w:p>
        </w:tc>
      </w:tr>
      <w:tr w14:paraId="409B48B3">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635539B7">
            <w:pPr>
              <w:spacing w:line="360" w:lineRule="exact"/>
              <w:rPr>
                <w:rFonts w:hint="eastAsia" w:ascii="宋体" w:hAnsi="宋体" w:cs="宋体"/>
                <w:color w:val="auto"/>
                <w:sz w:val="22"/>
                <w:highlight w:val="none"/>
              </w:rPr>
            </w:pPr>
            <w:r>
              <w:rPr>
                <w:rFonts w:hint="eastAsia" w:ascii="宋体" w:hAnsi="宋体" w:cs="宋体"/>
                <w:color w:val="auto"/>
                <w:sz w:val="22"/>
                <w:highlight w:val="none"/>
              </w:rPr>
              <w:t>32</w:t>
            </w:r>
          </w:p>
        </w:tc>
        <w:tc>
          <w:tcPr>
            <w:tcW w:w="2938" w:type="pct"/>
            <w:tcBorders>
              <w:top w:val="nil"/>
              <w:left w:val="nil"/>
              <w:bottom w:val="single" w:color="auto" w:sz="4" w:space="0"/>
              <w:right w:val="single" w:color="auto" w:sz="4" w:space="0"/>
            </w:tcBorders>
            <w:noWrap/>
            <w:vAlign w:val="bottom"/>
          </w:tcPr>
          <w:p w14:paraId="732CDA0D">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DS三友路-黄屿大道东电警2(交警)</w:t>
            </w:r>
          </w:p>
        </w:tc>
        <w:tc>
          <w:tcPr>
            <w:tcW w:w="1305" w:type="pct"/>
            <w:tcBorders>
              <w:top w:val="nil"/>
              <w:left w:val="nil"/>
              <w:bottom w:val="single" w:color="auto" w:sz="4" w:space="0"/>
              <w:right w:val="single" w:color="auto" w:sz="4" w:space="0"/>
            </w:tcBorders>
            <w:shd w:val="clear" w:color="auto" w:fill="FFFFFF"/>
            <w:noWrap/>
            <w:vAlign w:val="bottom"/>
          </w:tcPr>
          <w:p w14:paraId="7B9F3E3C">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电警（卡口）32</w:t>
            </w:r>
          </w:p>
        </w:tc>
        <w:tc>
          <w:tcPr>
            <w:tcW w:w="385" w:type="pct"/>
            <w:tcBorders>
              <w:top w:val="nil"/>
              <w:left w:val="nil"/>
              <w:bottom w:val="single" w:color="auto" w:sz="4" w:space="0"/>
              <w:right w:val="single" w:color="auto" w:sz="4" w:space="0"/>
            </w:tcBorders>
            <w:noWrap/>
            <w:vAlign w:val="center"/>
          </w:tcPr>
          <w:p w14:paraId="741B407F">
            <w:pPr>
              <w:spacing w:line="360" w:lineRule="exact"/>
              <w:rPr>
                <w:rFonts w:hint="eastAsia" w:ascii="宋体" w:hAnsi="宋体" w:cs="宋体"/>
                <w:color w:val="auto"/>
                <w:sz w:val="22"/>
                <w:highlight w:val="none"/>
              </w:rPr>
            </w:pPr>
          </w:p>
        </w:tc>
      </w:tr>
      <w:tr w14:paraId="1BE05E24">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30E4E42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33</w:t>
            </w:r>
          </w:p>
        </w:tc>
        <w:tc>
          <w:tcPr>
            <w:tcW w:w="2938" w:type="pct"/>
            <w:tcBorders>
              <w:top w:val="nil"/>
              <w:left w:val="nil"/>
              <w:bottom w:val="single" w:color="auto" w:sz="4" w:space="0"/>
              <w:right w:val="single" w:color="auto" w:sz="4" w:space="0"/>
            </w:tcBorders>
            <w:noWrap/>
            <w:vAlign w:val="bottom"/>
          </w:tcPr>
          <w:p w14:paraId="356C93DE">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DS三友路-黄屿大道东卡口1(交警)</w:t>
            </w:r>
          </w:p>
        </w:tc>
        <w:tc>
          <w:tcPr>
            <w:tcW w:w="1305" w:type="pct"/>
            <w:tcBorders>
              <w:top w:val="nil"/>
              <w:left w:val="nil"/>
              <w:bottom w:val="single" w:color="auto" w:sz="4" w:space="0"/>
              <w:right w:val="single" w:color="auto" w:sz="4" w:space="0"/>
            </w:tcBorders>
            <w:shd w:val="clear" w:color="auto" w:fill="FFFFFF"/>
            <w:noWrap/>
            <w:vAlign w:val="bottom"/>
          </w:tcPr>
          <w:p w14:paraId="61DC9D4B">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电警（卡口）33</w:t>
            </w:r>
          </w:p>
        </w:tc>
        <w:tc>
          <w:tcPr>
            <w:tcW w:w="385" w:type="pct"/>
            <w:tcBorders>
              <w:top w:val="nil"/>
              <w:left w:val="nil"/>
              <w:bottom w:val="single" w:color="auto" w:sz="4" w:space="0"/>
              <w:right w:val="single" w:color="auto" w:sz="4" w:space="0"/>
            </w:tcBorders>
            <w:noWrap/>
            <w:vAlign w:val="center"/>
          </w:tcPr>
          <w:p w14:paraId="7913518E">
            <w:pPr>
              <w:spacing w:line="360" w:lineRule="exact"/>
              <w:rPr>
                <w:rFonts w:hint="eastAsia" w:ascii="宋体" w:hAnsi="宋体" w:cs="宋体"/>
                <w:color w:val="auto"/>
                <w:sz w:val="22"/>
                <w:highlight w:val="none"/>
              </w:rPr>
            </w:pPr>
          </w:p>
        </w:tc>
      </w:tr>
      <w:tr w14:paraId="2394795F">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663D9E99">
            <w:pPr>
              <w:spacing w:line="360" w:lineRule="exact"/>
              <w:rPr>
                <w:rFonts w:hint="eastAsia" w:ascii="宋体" w:hAnsi="宋体" w:cs="宋体"/>
                <w:color w:val="auto"/>
                <w:sz w:val="22"/>
                <w:highlight w:val="none"/>
              </w:rPr>
            </w:pPr>
            <w:r>
              <w:rPr>
                <w:rFonts w:hint="eastAsia" w:ascii="宋体" w:hAnsi="宋体" w:cs="宋体"/>
                <w:color w:val="auto"/>
                <w:sz w:val="22"/>
                <w:highlight w:val="none"/>
              </w:rPr>
              <w:t>34</w:t>
            </w:r>
          </w:p>
        </w:tc>
        <w:tc>
          <w:tcPr>
            <w:tcW w:w="2938" w:type="pct"/>
            <w:tcBorders>
              <w:top w:val="nil"/>
              <w:left w:val="nil"/>
              <w:bottom w:val="single" w:color="auto" w:sz="4" w:space="0"/>
              <w:right w:val="single" w:color="auto" w:sz="4" w:space="0"/>
            </w:tcBorders>
            <w:noWrap/>
            <w:vAlign w:val="bottom"/>
          </w:tcPr>
          <w:p w14:paraId="3887710E">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DS三友路-黄屿大道东卡口2(交警)</w:t>
            </w:r>
          </w:p>
        </w:tc>
        <w:tc>
          <w:tcPr>
            <w:tcW w:w="1305" w:type="pct"/>
            <w:tcBorders>
              <w:top w:val="nil"/>
              <w:left w:val="nil"/>
              <w:bottom w:val="single" w:color="auto" w:sz="4" w:space="0"/>
              <w:right w:val="single" w:color="auto" w:sz="4" w:space="0"/>
            </w:tcBorders>
            <w:shd w:val="clear" w:color="auto" w:fill="FFFFFF"/>
            <w:noWrap/>
            <w:vAlign w:val="bottom"/>
          </w:tcPr>
          <w:p w14:paraId="0AFCA869">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电警（卡口）34</w:t>
            </w:r>
          </w:p>
        </w:tc>
        <w:tc>
          <w:tcPr>
            <w:tcW w:w="385" w:type="pct"/>
            <w:tcBorders>
              <w:top w:val="nil"/>
              <w:left w:val="nil"/>
              <w:bottom w:val="single" w:color="auto" w:sz="4" w:space="0"/>
              <w:right w:val="single" w:color="auto" w:sz="4" w:space="0"/>
            </w:tcBorders>
            <w:noWrap/>
            <w:vAlign w:val="center"/>
          </w:tcPr>
          <w:p w14:paraId="3E8FCA12">
            <w:pPr>
              <w:spacing w:line="360" w:lineRule="exact"/>
              <w:rPr>
                <w:rFonts w:hint="eastAsia" w:ascii="宋体" w:hAnsi="宋体" w:cs="宋体"/>
                <w:color w:val="auto"/>
                <w:sz w:val="22"/>
                <w:highlight w:val="none"/>
              </w:rPr>
            </w:pPr>
          </w:p>
        </w:tc>
      </w:tr>
      <w:tr w14:paraId="1DAAC9DF">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31DFEAF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35</w:t>
            </w:r>
          </w:p>
        </w:tc>
        <w:tc>
          <w:tcPr>
            <w:tcW w:w="2938" w:type="pct"/>
            <w:tcBorders>
              <w:top w:val="nil"/>
              <w:left w:val="nil"/>
              <w:bottom w:val="single" w:color="auto" w:sz="4" w:space="0"/>
              <w:right w:val="single" w:color="auto" w:sz="4" w:space="0"/>
            </w:tcBorders>
            <w:noWrap/>
            <w:vAlign w:val="bottom"/>
          </w:tcPr>
          <w:p w14:paraId="0027653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DS三友路-黄屿大道南电警1(交警)</w:t>
            </w:r>
          </w:p>
        </w:tc>
        <w:tc>
          <w:tcPr>
            <w:tcW w:w="1305" w:type="pct"/>
            <w:tcBorders>
              <w:top w:val="nil"/>
              <w:left w:val="nil"/>
              <w:bottom w:val="single" w:color="auto" w:sz="4" w:space="0"/>
              <w:right w:val="single" w:color="auto" w:sz="4" w:space="0"/>
            </w:tcBorders>
            <w:shd w:val="clear" w:color="auto" w:fill="FFFFFF"/>
            <w:noWrap/>
            <w:vAlign w:val="bottom"/>
          </w:tcPr>
          <w:p w14:paraId="51C9C7C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电警（卡口）35</w:t>
            </w:r>
          </w:p>
        </w:tc>
        <w:tc>
          <w:tcPr>
            <w:tcW w:w="385" w:type="pct"/>
            <w:tcBorders>
              <w:top w:val="nil"/>
              <w:left w:val="nil"/>
              <w:bottom w:val="single" w:color="auto" w:sz="4" w:space="0"/>
              <w:right w:val="single" w:color="auto" w:sz="4" w:space="0"/>
            </w:tcBorders>
            <w:noWrap/>
            <w:vAlign w:val="center"/>
          </w:tcPr>
          <w:p w14:paraId="497C644B">
            <w:pPr>
              <w:spacing w:line="360" w:lineRule="exact"/>
              <w:rPr>
                <w:rFonts w:hint="eastAsia" w:ascii="宋体" w:hAnsi="宋体" w:cs="宋体"/>
                <w:color w:val="auto"/>
                <w:sz w:val="22"/>
                <w:highlight w:val="none"/>
              </w:rPr>
            </w:pPr>
          </w:p>
        </w:tc>
      </w:tr>
      <w:tr w14:paraId="313721EA">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3B045FD7">
            <w:pPr>
              <w:spacing w:line="360" w:lineRule="exact"/>
              <w:rPr>
                <w:rFonts w:hint="eastAsia" w:ascii="宋体" w:hAnsi="宋体" w:cs="宋体"/>
                <w:color w:val="auto"/>
                <w:sz w:val="22"/>
                <w:highlight w:val="none"/>
              </w:rPr>
            </w:pPr>
            <w:r>
              <w:rPr>
                <w:rFonts w:hint="eastAsia" w:ascii="宋体" w:hAnsi="宋体" w:cs="宋体"/>
                <w:color w:val="auto"/>
                <w:sz w:val="22"/>
                <w:highlight w:val="none"/>
              </w:rPr>
              <w:t>36</w:t>
            </w:r>
          </w:p>
        </w:tc>
        <w:tc>
          <w:tcPr>
            <w:tcW w:w="2938" w:type="pct"/>
            <w:tcBorders>
              <w:top w:val="nil"/>
              <w:left w:val="nil"/>
              <w:bottom w:val="single" w:color="auto" w:sz="4" w:space="0"/>
              <w:right w:val="single" w:color="auto" w:sz="4" w:space="0"/>
            </w:tcBorders>
            <w:noWrap/>
            <w:vAlign w:val="bottom"/>
          </w:tcPr>
          <w:p w14:paraId="2ED44D8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DS三友路-黄屿大道南电警2(交警)</w:t>
            </w:r>
          </w:p>
        </w:tc>
        <w:tc>
          <w:tcPr>
            <w:tcW w:w="1305" w:type="pct"/>
            <w:tcBorders>
              <w:top w:val="nil"/>
              <w:left w:val="nil"/>
              <w:bottom w:val="single" w:color="auto" w:sz="4" w:space="0"/>
              <w:right w:val="single" w:color="auto" w:sz="4" w:space="0"/>
            </w:tcBorders>
            <w:shd w:val="clear" w:color="auto" w:fill="FFFFFF"/>
            <w:noWrap/>
            <w:vAlign w:val="bottom"/>
          </w:tcPr>
          <w:p w14:paraId="357705B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电警（卡口）36</w:t>
            </w:r>
          </w:p>
        </w:tc>
        <w:tc>
          <w:tcPr>
            <w:tcW w:w="385" w:type="pct"/>
            <w:tcBorders>
              <w:top w:val="nil"/>
              <w:left w:val="nil"/>
              <w:bottom w:val="single" w:color="auto" w:sz="4" w:space="0"/>
              <w:right w:val="single" w:color="auto" w:sz="4" w:space="0"/>
            </w:tcBorders>
            <w:noWrap/>
            <w:vAlign w:val="center"/>
          </w:tcPr>
          <w:p w14:paraId="56903F80">
            <w:pPr>
              <w:spacing w:line="360" w:lineRule="exact"/>
              <w:rPr>
                <w:rFonts w:hint="eastAsia" w:ascii="宋体" w:hAnsi="宋体" w:cs="宋体"/>
                <w:color w:val="auto"/>
                <w:sz w:val="22"/>
                <w:highlight w:val="none"/>
              </w:rPr>
            </w:pPr>
          </w:p>
        </w:tc>
      </w:tr>
      <w:tr w14:paraId="6DFFC798">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2C56FA32">
            <w:pPr>
              <w:spacing w:line="360" w:lineRule="exact"/>
              <w:rPr>
                <w:rFonts w:hint="eastAsia" w:ascii="宋体" w:hAnsi="宋体" w:cs="宋体"/>
                <w:color w:val="auto"/>
                <w:sz w:val="22"/>
                <w:highlight w:val="none"/>
              </w:rPr>
            </w:pPr>
            <w:r>
              <w:rPr>
                <w:rFonts w:hint="eastAsia" w:ascii="宋体" w:hAnsi="宋体" w:cs="宋体"/>
                <w:color w:val="auto"/>
                <w:sz w:val="22"/>
                <w:highlight w:val="none"/>
              </w:rPr>
              <w:t>37</w:t>
            </w:r>
          </w:p>
        </w:tc>
        <w:tc>
          <w:tcPr>
            <w:tcW w:w="2938" w:type="pct"/>
            <w:tcBorders>
              <w:top w:val="nil"/>
              <w:left w:val="nil"/>
              <w:bottom w:val="single" w:color="auto" w:sz="4" w:space="0"/>
              <w:right w:val="single" w:color="auto" w:sz="4" w:space="0"/>
            </w:tcBorders>
            <w:noWrap/>
            <w:vAlign w:val="bottom"/>
          </w:tcPr>
          <w:p w14:paraId="04013E65">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DS三友路-黄屿大道南卡口1(交警)</w:t>
            </w:r>
          </w:p>
        </w:tc>
        <w:tc>
          <w:tcPr>
            <w:tcW w:w="1305" w:type="pct"/>
            <w:tcBorders>
              <w:top w:val="nil"/>
              <w:left w:val="nil"/>
              <w:bottom w:val="single" w:color="auto" w:sz="4" w:space="0"/>
              <w:right w:val="single" w:color="auto" w:sz="4" w:space="0"/>
            </w:tcBorders>
            <w:shd w:val="clear" w:color="auto" w:fill="FFFFFF"/>
            <w:noWrap/>
            <w:vAlign w:val="bottom"/>
          </w:tcPr>
          <w:p w14:paraId="2AB3661A">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电警（卡口）37</w:t>
            </w:r>
          </w:p>
        </w:tc>
        <w:tc>
          <w:tcPr>
            <w:tcW w:w="385" w:type="pct"/>
            <w:tcBorders>
              <w:top w:val="nil"/>
              <w:left w:val="nil"/>
              <w:bottom w:val="single" w:color="auto" w:sz="4" w:space="0"/>
              <w:right w:val="single" w:color="auto" w:sz="4" w:space="0"/>
            </w:tcBorders>
            <w:noWrap/>
            <w:vAlign w:val="center"/>
          </w:tcPr>
          <w:p w14:paraId="7544446F">
            <w:pPr>
              <w:spacing w:line="360" w:lineRule="exact"/>
              <w:rPr>
                <w:rFonts w:hint="eastAsia" w:ascii="宋体" w:hAnsi="宋体" w:cs="宋体"/>
                <w:color w:val="auto"/>
                <w:sz w:val="22"/>
                <w:highlight w:val="none"/>
              </w:rPr>
            </w:pPr>
          </w:p>
        </w:tc>
      </w:tr>
      <w:tr w14:paraId="2B2116E0">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3DEEA6B9">
            <w:pPr>
              <w:spacing w:line="360" w:lineRule="exact"/>
              <w:rPr>
                <w:rFonts w:hint="eastAsia" w:ascii="宋体" w:hAnsi="宋体" w:cs="宋体"/>
                <w:color w:val="auto"/>
                <w:sz w:val="22"/>
                <w:highlight w:val="none"/>
              </w:rPr>
            </w:pPr>
            <w:r>
              <w:rPr>
                <w:rFonts w:hint="eastAsia" w:ascii="宋体" w:hAnsi="宋体" w:cs="宋体"/>
                <w:color w:val="auto"/>
                <w:sz w:val="22"/>
                <w:highlight w:val="none"/>
              </w:rPr>
              <w:t>38</w:t>
            </w:r>
          </w:p>
        </w:tc>
        <w:tc>
          <w:tcPr>
            <w:tcW w:w="2938" w:type="pct"/>
            <w:tcBorders>
              <w:top w:val="nil"/>
              <w:left w:val="nil"/>
              <w:bottom w:val="single" w:color="auto" w:sz="4" w:space="0"/>
              <w:right w:val="single" w:color="auto" w:sz="4" w:space="0"/>
            </w:tcBorders>
            <w:noWrap/>
            <w:vAlign w:val="bottom"/>
          </w:tcPr>
          <w:p w14:paraId="416106B9">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DS三友路-黄屿大道南卡口2(交警)</w:t>
            </w:r>
          </w:p>
        </w:tc>
        <w:tc>
          <w:tcPr>
            <w:tcW w:w="1305" w:type="pct"/>
            <w:tcBorders>
              <w:top w:val="nil"/>
              <w:left w:val="nil"/>
              <w:bottom w:val="single" w:color="auto" w:sz="4" w:space="0"/>
              <w:right w:val="single" w:color="auto" w:sz="4" w:space="0"/>
            </w:tcBorders>
            <w:shd w:val="clear" w:color="auto" w:fill="FFFFFF"/>
            <w:noWrap/>
            <w:vAlign w:val="bottom"/>
          </w:tcPr>
          <w:p w14:paraId="34CC57DD">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电警（卡口）38</w:t>
            </w:r>
          </w:p>
        </w:tc>
        <w:tc>
          <w:tcPr>
            <w:tcW w:w="385" w:type="pct"/>
            <w:tcBorders>
              <w:top w:val="nil"/>
              <w:left w:val="nil"/>
              <w:bottom w:val="single" w:color="auto" w:sz="4" w:space="0"/>
              <w:right w:val="single" w:color="auto" w:sz="4" w:space="0"/>
            </w:tcBorders>
            <w:noWrap/>
            <w:vAlign w:val="center"/>
          </w:tcPr>
          <w:p w14:paraId="74B0F5F7">
            <w:pPr>
              <w:spacing w:line="360" w:lineRule="exact"/>
              <w:rPr>
                <w:rFonts w:hint="eastAsia" w:ascii="宋体" w:hAnsi="宋体" w:cs="宋体"/>
                <w:color w:val="auto"/>
                <w:sz w:val="22"/>
                <w:highlight w:val="none"/>
              </w:rPr>
            </w:pPr>
          </w:p>
        </w:tc>
      </w:tr>
      <w:tr w14:paraId="41931AA9">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78631DE">
            <w:pPr>
              <w:spacing w:line="360" w:lineRule="exact"/>
              <w:rPr>
                <w:rFonts w:hint="eastAsia" w:ascii="宋体" w:hAnsi="宋体" w:cs="宋体"/>
                <w:color w:val="auto"/>
                <w:sz w:val="22"/>
                <w:highlight w:val="none"/>
              </w:rPr>
            </w:pPr>
            <w:r>
              <w:rPr>
                <w:rFonts w:hint="eastAsia" w:ascii="宋体" w:hAnsi="宋体" w:cs="宋体"/>
                <w:color w:val="auto"/>
                <w:sz w:val="22"/>
                <w:highlight w:val="none"/>
              </w:rPr>
              <w:t>39</w:t>
            </w:r>
          </w:p>
        </w:tc>
        <w:tc>
          <w:tcPr>
            <w:tcW w:w="2938" w:type="pct"/>
            <w:tcBorders>
              <w:top w:val="nil"/>
              <w:left w:val="nil"/>
              <w:bottom w:val="single" w:color="auto" w:sz="4" w:space="0"/>
              <w:right w:val="single" w:color="auto" w:sz="4" w:space="0"/>
            </w:tcBorders>
            <w:noWrap/>
            <w:vAlign w:val="bottom"/>
          </w:tcPr>
          <w:p w14:paraId="461940CE">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DS三友路-黄屿大道西电警1(交警)</w:t>
            </w:r>
          </w:p>
        </w:tc>
        <w:tc>
          <w:tcPr>
            <w:tcW w:w="1305" w:type="pct"/>
            <w:tcBorders>
              <w:top w:val="nil"/>
              <w:left w:val="nil"/>
              <w:bottom w:val="single" w:color="auto" w:sz="4" w:space="0"/>
              <w:right w:val="single" w:color="auto" w:sz="4" w:space="0"/>
            </w:tcBorders>
            <w:shd w:val="clear" w:color="auto" w:fill="FFFFFF"/>
            <w:noWrap/>
            <w:vAlign w:val="bottom"/>
          </w:tcPr>
          <w:p w14:paraId="5151906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电警（卡口）39</w:t>
            </w:r>
          </w:p>
        </w:tc>
        <w:tc>
          <w:tcPr>
            <w:tcW w:w="385" w:type="pct"/>
            <w:tcBorders>
              <w:top w:val="nil"/>
              <w:left w:val="nil"/>
              <w:bottom w:val="single" w:color="auto" w:sz="4" w:space="0"/>
              <w:right w:val="single" w:color="auto" w:sz="4" w:space="0"/>
            </w:tcBorders>
            <w:noWrap/>
            <w:vAlign w:val="center"/>
          </w:tcPr>
          <w:p w14:paraId="03BA4FE9">
            <w:pPr>
              <w:spacing w:line="360" w:lineRule="exact"/>
              <w:rPr>
                <w:rFonts w:hint="eastAsia" w:ascii="宋体" w:hAnsi="宋体" w:cs="宋体"/>
                <w:color w:val="auto"/>
                <w:sz w:val="22"/>
                <w:highlight w:val="none"/>
              </w:rPr>
            </w:pPr>
          </w:p>
        </w:tc>
      </w:tr>
      <w:tr w14:paraId="70B01264">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50DC251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40</w:t>
            </w:r>
          </w:p>
        </w:tc>
        <w:tc>
          <w:tcPr>
            <w:tcW w:w="2938" w:type="pct"/>
            <w:tcBorders>
              <w:top w:val="nil"/>
              <w:left w:val="nil"/>
              <w:bottom w:val="single" w:color="auto" w:sz="4" w:space="0"/>
              <w:right w:val="single" w:color="auto" w:sz="4" w:space="0"/>
            </w:tcBorders>
            <w:noWrap/>
            <w:vAlign w:val="bottom"/>
          </w:tcPr>
          <w:p w14:paraId="3423726B">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DS三友路-黄屿大道西电警2(交警)</w:t>
            </w:r>
          </w:p>
        </w:tc>
        <w:tc>
          <w:tcPr>
            <w:tcW w:w="1305" w:type="pct"/>
            <w:tcBorders>
              <w:top w:val="nil"/>
              <w:left w:val="nil"/>
              <w:bottom w:val="single" w:color="auto" w:sz="4" w:space="0"/>
              <w:right w:val="single" w:color="auto" w:sz="4" w:space="0"/>
            </w:tcBorders>
            <w:shd w:val="clear" w:color="auto" w:fill="FFFFFF"/>
            <w:noWrap/>
            <w:vAlign w:val="bottom"/>
          </w:tcPr>
          <w:p w14:paraId="5C008EA7">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电警（卡口）40</w:t>
            </w:r>
          </w:p>
        </w:tc>
        <w:tc>
          <w:tcPr>
            <w:tcW w:w="385" w:type="pct"/>
            <w:tcBorders>
              <w:top w:val="nil"/>
              <w:left w:val="nil"/>
              <w:bottom w:val="single" w:color="auto" w:sz="4" w:space="0"/>
              <w:right w:val="single" w:color="auto" w:sz="4" w:space="0"/>
            </w:tcBorders>
            <w:noWrap/>
            <w:vAlign w:val="center"/>
          </w:tcPr>
          <w:p w14:paraId="1DE41B10">
            <w:pPr>
              <w:spacing w:line="360" w:lineRule="exact"/>
              <w:rPr>
                <w:rFonts w:hint="eastAsia" w:ascii="宋体" w:hAnsi="宋体" w:cs="宋体"/>
                <w:color w:val="auto"/>
                <w:sz w:val="22"/>
                <w:highlight w:val="none"/>
              </w:rPr>
            </w:pPr>
          </w:p>
        </w:tc>
      </w:tr>
      <w:tr w14:paraId="48332300">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337F3CB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41</w:t>
            </w:r>
          </w:p>
        </w:tc>
        <w:tc>
          <w:tcPr>
            <w:tcW w:w="2938" w:type="pct"/>
            <w:tcBorders>
              <w:top w:val="nil"/>
              <w:left w:val="nil"/>
              <w:bottom w:val="single" w:color="auto" w:sz="4" w:space="0"/>
              <w:right w:val="single" w:color="auto" w:sz="4" w:space="0"/>
            </w:tcBorders>
            <w:noWrap/>
            <w:vAlign w:val="bottom"/>
          </w:tcPr>
          <w:p w14:paraId="2C3403DA">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DS三友路-黄屿大道西卡口1(交警)</w:t>
            </w:r>
          </w:p>
        </w:tc>
        <w:tc>
          <w:tcPr>
            <w:tcW w:w="1305" w:type="pct"/>
            <w:tcBorders>
              <w:top w:val="nil"/>
              <w:left w:val="nil"/>
              <w:bottom w:val="single" w:color="auto" w:sz="4" w:space="0"/>
              <w:right w:val="single" w:color="auto" w:sz="4" w:space="0"/>
            </w:tcBorders>
            <w:shd w:val="clear" w:color="auto" w:fill="FFFFFF"/>
            <w:noWrap/>
            <w:vAlign w:val="bottom"/>
          </w:tcPr>
          <w:p w14:paraId="45028B0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电警（卡口）41</w:t>
            </w:r>
          </w:p>
        </w:tc>
        <w:tc>
          <w:tcPr>
            <w:tcW w:w="385" w:type="pct"/>
            <w:tcBorders>
              <w:top w:val="nil"/>
              <w:left w:val="nil"/>
              <w:bottom w:val="single" w:color="auto" w:sz="4" w:space="0"/>
              <w:right w:val="single" w:color="auto" w:sz="4" w:space="0"/>
            </w:tcBorders>
            <w:noWrap/>
            <w:vAlign w:val="center"/>
          </w:tcPr>
          <w:p w14:paraId="0AE0D371">
            <w:pPr>
              <w:spacing w:line="360" w:lineRule="exact"/>
              <w:rPr>
                <w:rFonts w:hint="eastAsia" w:ascii="宋体" w:hAnsi="宋体" w:cs="宋体"/>
                <w:color w:val="auto"/>
                <w:sz w:val="22"/>
                <w:highlight w:val="none"/>
              </w:rPr>
            </w:pPr>
          </w:p>
        </w:tc>
      </w:tr>
      <w:tr w14:paraId="5D64429F">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8FBD21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42</w:t>
            </w:r>
          </w:p>
        </w:tc>
        <w:tc>
          <w:tcPr>
            <w:tcW w:w="2938" w:type="pct"/>
            <w:tcBorders>
              <w:top w:val="nil"/>
              <w:left w:val="nil"/>
              <w:bottom w:val="single" w:color="auto" w:sz="4" w:space="0"/>
              <w:right w:val="single" w:color="auto" w:sz="4" w:space="0"/>
            </w:tcBorders>
            <w:noWrap/>
            <w:vAlign w:val="bottom"/>
          </w:tcPr>
          <w:p w14:paraId="2CC7EB1F">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DS三友路-黄屿大道西卡口2(交警)</w:t>
            </w:r>
          </w:p>
        </w:tc>
        <w:tc>
          <w:tcPr>
            <w:tcW w:w="1305" w:type="pct"/>
            <w:tcBorders>
              <w:top w:val="nil"/>
              <w:left w:val="nil"/>
              <w:bottom w:val="single" w:color="auto" w:sz="4" w:space="0"/>
              <w:right w:val="single" w:color="auto" w:sz="4" w:space="0"/>
            </w:tcBorders>
            <w:shd w:val="clear" w:color="auto" w:fill="FFFFFF"/>
            <w:noWrap/>
            <w:vAlign w:val="bottom"/>
          </w:tcPr>
          <w:p w14:paraId="7B27F7EF">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电警（卡口）42</w:t>
            </w:r>
          </w:p>
        </w:tc>
        <w:tc>
          <w:tcPr>
            <w:tcW w:w="385" w:type="pct"/>
            <w:tcBorders>
              <w:top w:val="nil"/>
              <w:left w:val="nil"/>
              <w:bottom w:val="single" w:color="auto" w:sz="4" w:space="0"/>
              <w:right w:val="single" w:color="auto" w:sz="4" w:space="0"/>
            </w:tcBorders>
            <w:noWrap/>
            <w:vAlign w:val="center"/>
          </w:tcPr>
          <w:p w14:paraId="2FB5DFB3">
            <w:pPr>
              <w:spacing w:line="360" w:lineRule="exact"/>
              <w:rPr>
                <w:rFonts w:hint="eastAsia" w:ascii="宋体" w:hAnsi="宋体" w:cs="宋体"/>
                <w:color w:val="auto"/>
                <w:sz w:val="22"/>
                <w:highlight w:val="none"/>
              </w:rPr>
            </w:pPr>
          </w:p>
        </w:tc>
      </w:tr>
      <w:tr w14:paraId="350C28F6">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29B4132">
            <w:pPr>
              <w:spacing w:line="360" w:lineRule="exact"/>
              <w:rPr>
                <w:rFonts w:hint="eastAsia" w:ascii="宋体" w:hAnsi="宋体" w:cs="宋体"/>
                <w:color w:val="auto"/>
                <w:sz w:val="22"/>
                <w:highlight w:val="none"/>
              </w:rPr>
            </w:pPr>
            <w:r>
              <w:rPr>
                <w:rFonts w:hint="eastAsia" w:ascii="宋体" w:hAnsi="宋体" w:cs="宋体"/>
                <w:color w:val="auto"/>
                <w:sz w:val="22"/>
                <w:highlight w:val="none"/>
              </w:rPr>
              <w:t>43</w:t>
            </w:r>
          </w:p>
        </w:tc>
        <w:tc>
          <w:tcPr>
            <w:tcW w:w="2938" w:type="pct"/>
            <w:tcBorders>
              <w:top w:val="nil"/>
              <w:left w:val="nil"/>
              <w:bottom w:val="single" w:color="auto" w:sz="4" w:space="0"/>
              <w:right w:val="single" w:color="auto" w:sz="4" w:space="0"/>
            </w:tcBorders>
            <w:noWrap/>
            <w:vAlign w:val="bottom"/>
          </w:tcPr>
          <w:p w14:paraId="299ED93A">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DS温州大道-楠溪江路东电警1(交警)</w:t>
            </w:r>
          </w:p>
        </w:tc>
        <w:tc>
          <w:tcPr>
            <w:tcW w:w="1305" w:type="pct"/>
            <w:tcBorders>
              <w:top w:val="nil"/>
              <w:left w:val="nil"/>
              <w:bottom w:val="single" w:color="auto" w:sz="4" w:space="0"/>
              <w:right w:val="single" w:color="auto" w:sz="4" w:space="0"/>
            </w:tcBorders>
            <w:shd w:val="clear" w:color="auto" w:fill="FFFFFF"/>
            <w:noWrap/>
            <w:vAlign w:val="bottom"/>
          </w:tcPr>
          <w:p w14:paraId="496940E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电警（卡口）43</w:t>
            </w:r>
          </w:p>
        </w:tc>
        <w:tc>
          <w:tcPr>
            <w:tcW w:w="385" w:type="pct"/>
            <w:tcBorders>
              <w:top w:val="nil"/>
              <w:left w:val="nil"/>
              <w:bottom w:val="single" w:color="auto" w:sz="4" w:space="0"/>
              <w:right w:val="single" w:color="auto" w:sz="4" w:space="0"/>
            </w:tcBorders>
            <w:noWrap/>
            <w:vAlign w:val="center"/>
          </w:tcPr>
          <w:p w14:paraId="2335C160">
            <w:pPr>
              <w:spacing w:line="360" w:lineRule="exact"/>
              <w:rPr>
                <w:rFonts w:hint="eastAsia" w:ascii="宋体" w:hAnsi="宋体" w:cs="宋体"/>
                <w:color w:val="auto"/>
                <w:sz w:val="22"/>
                <w:highlight w:val="none"/>
              </w:rPr>
            </w:pPr>
          </w:p>
        </w:tc>
      </w:tr>
      <w:tr w14:paraId="4D9F79DF">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27D1BDEB">
            <w:pPr>
              <w:spacing w:line="360" w:lineRule="exact"/>
              <w:rPr>
                <w:rFonts w:hint="eastAsia" w:ascii="宋体" w:hAnsi="宋体" w:cs="宋体"/>
                <w:color w:val="auto"/>
                <w:sz w:val="22"/>
                <w:highlight w:val="none"/>
              </w:rPr>
            </w:pPr>
            <w:r>
              <w:rPr>
                <w:rFonts w:hint="eastAsia" w:ascii="宋体" w:hAnsi="宋体" w:cs="宋体"/>
                <w:color w:val="auto"/>
                <w:sz w:val="22"/>
                <w:highlight w:val="none"/>
              </w:rPr>
              <w:t>44</w:t>
            </w:r>
          </w:p>
        </w:tc>
        <w:tc>
          <w:tcPr>
            <w:tcW w:w="2938" w:type="pct"/>
            <w:tcBorders>
              <w:top w:val="nil"/>
              <w:left w:val="nil"/>
              <w:bottom w:val="single" w:color="auto" w:sz="4" w:space="0"/>
              <w:right w:val="single" w:color="auto" w:sz="4" w:space="0"/>
            </w:tcBorders>
            <w:noWrap/>
            <w:vAlign w:val="bottom"/>
          </w:tcPr>
          <w:p w14:paraId="11C1C1C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DS温州大道-楠溪江路东电警2(交警)</w:t>
            </w:r>
          </w:p>
        </w:tc>
        <w:tc>
          <w:tcPr>
            <w:tcW w:w="1305" w:type="pct"/>
            <w:tcBorders>
              <w:top w:val="nil"/>
              <w:left w:val="nil"/>
              <w:bottom w:val="single" w:color="auto" w:sz="4" w:space="0"/>
              <w:right w:val="single" w:color="auto" w:sz="4" w:space="0"/>
            </w:tcBorders>
            <w:shd w:val="clear" w:color="auto" w:fill="FFFFFF"/>
            <w:noWrap/>
            <w:vAlign w:val="bottom"/>
          </w:tcPr>
          <w:p w14:paraId="4A3FAD05">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电警（卡口）44</w:t>
            </w:r>
          </w:p>
        </w:tc>
        <w:tc>
          <w:tcPr>
            <w:tcW w:w="385" w:type="pct"/>
            <w:tcBorders>
              <w:top w:val="nil"/>
              <w:left w:val="nil"/>
              <w:bottom w:val="single" w:color="auto" w:sz="4" w:space="0"/>
              <w:right w:val="single" w:color="auto" w:sz="4" w:space="0"/>
            </w:tcBorders>
            <w:noWrap/>
            <w:vAlign w:val="center"/>
          </w:tcPr>
          <w:p w14:paraId="62211575">
            <w:pPr>
              <w:spacing w:line="360" w:lineRule="exact"/>
              <w:rPr>
                <w:rFonts w:hint="eastAsia" w:ascii="宋体" w:hAnsi="宋体" w:cs="宋体"/>
                <w:color w:val="auto"/>
                <w:sz w:val="22"/>
                <w:highlight w:val="none"/>
              </w:rPr>
            </w:pPr>
          </w:p>
        </w:tc>
      </w:tr>
      <w:tr w14:paraId="3183DBFE">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76D5913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45</w:t>
            </w:r>
          </w:p>
        </w:tc>
        <w:tc>
          <w:tcPr>
            <w:tcW w:w="2938" w:type="pct"/>
            <w:tcBorders>
              <w:top w:val="nil"/>
              <w:left w:val="nil"/>
              <w:bottom w:val="single" w:color="auto" w:sz="4" w:space="0"/>
              <w:right w:val="single" w:color="auto" w:sz="4" w:space="0"/>
            </w:tcBorders>
            <w:noWrap/>
            <w:vAlign w:val="bottom"/>
          </w:tcPr>
          <w:p w14:paraId="1F5C050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DS温州大道-楠溪江路东卡口1(交警)</w:t>
            </w:r>
          </w:p>
        </w:tc>
        <w:tc>
          <w:tcPr>
            <w:tcW w:w="1305" w:type="pct"/>
            <w:tcBorders>
              <w:top w:val="nil"/>
              <w:left w:val="nil"/>
              <w:bottom w:val="single" w:color="auto" w:sz="4" w:space="0"/>
              <w:right w:val="single" w:color="auto" w:sz="4" w:space="0"/>
            </w:tcBorders>
            <w:shd w:val="clear" w:color="auto" w:fill="FFFFFF"/>
            <w:noWrap/>
            <w:vAlign w:val="bottom"/>
          </w:tcPr>
          <w:p w14:paraId="78F0B67E">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电警（卡口）45</w:t>
            </w:r>
          </w:p>
        </w:tc>
        <w:tc>
          <w:tcPr>
            <w:tcW w:w="385" w:type="pct"/>
            <w:tcBorders>
              <w:top w:val="nil"/>
              <w:left w:val="nil"/>
              <w:bottom w:val="single" w:color="auto" w:sz="4" w:space="0"/>
              <w:right w:val="single" w:color="auto" w:sz="4" w:space="0"/>
            </w:tcBorders>
            <w:noWrap/>
            <w:vAlign w:val="center"/>
          </w:tcPr>
          <w:p w14:paraId="61F53DBE">
            <w:pPr>
              <w:spacing w:line="360" w:lineRule="exact"/>
              <w:rPr>
                <w:rFonts w:hint="eastAsia" w:ascii="宋体" w:hAnsi="宋体" w:cs="宋体"/>
                <w:color w:val="auto"/>
                <w:sz w:val="22"/>
                <w:highlight w:val="none"/>
              </w:rPr>
            </w:pPr>
          </w:p>
        </w:tc>
      </w:tr>
      <w:tr w14:paraId="125F5426">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0AB80CD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46</w:t>
            </w:r>
          </w:p>
        </w:tc>
        <w:tc>
          <w:tcPr>
            <w:tcW w:w="2938" w:type="pct"/>
            <w:tcBorders>
              <w:top w:val="nil"/>
              <w:left w:val="nil"/>
              <w:bottom w:val="single" w:color="auto" w:sz="4" w:space="0"/>
              <w:right w:val="single" w:color="auto" w:sz="4" w:space="0"/>
            </w:tcBorders>
            <w:noWrap/>
            <w:vAlign w:val="bottom"/>
          </w:tcPr>
          <w:p w14:paraId="03FBF7C7">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DS温州大道-楠溪江路东卡口2(交警)</w:t>
            </w:r>
          </w:p>
        </w:tc>
        <w:tc>
          <w:tcPr>
            <w:tcW w:w="1305" w:type="pct"/>
            <w:tcBorders>
              <w:top w:val="nil"/>
              <w:left w:val="nil"/>
              <w:bottom w:val="single" w:color="auto" w:sz="4" w:space="0"/>
              <w:right w:val="single" w:color="auto" w:sz="4" w:space="0"/>
            </w:tcBorders>
            <w:shd w:val="clear" w:color="auto" w:fill="FFFFFF"/>
            <w:noWrap/>
            <w:vAlign w:val="bottom"/>
          </w:tcPr>
          <w:p w14:paraId="3CD0A8DC">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电警（卡口）46</w:t>
            </w:r>
          </w:p>
        </w:tc>
        <w:tc>
          <w:tcPr>
            <w:tcW w:w="385" w:type="pct"/>
            <w:tcBorders>
              <w:top w:val="nil"/>
              <w:left w:val="nil"/>
              <w:bottom w:val="single" w:color="auto" w:sz="4" w:space="0"/>
              <w:right w:val="single" w:color="auto" w:sz="4" w:space="0"/>
            </w:tcBorders>
            <w:noWrap/>
            <w:vAlign w:val="center"/>
          </w:tcPr>
          <w:p w14:paraId="6062293E">
            <w:pPr>
              <w:spacing w:line="360" w:lineRule="exact"/>
              <w:rPr>
                <w:rFonts w:hint="eastAsia" w:ascii="宋体" w:hAnsi="宋体" w:cs="宋体"/>
                <w:color w:val="auto"/>
                <w:sz w:val="22"/>
                <w:highlight w:val="none"/>
              </w:rPr>
            </w:pPr>
          </w:p>
        </w:tc>
      </w:tr>
      <w:tr w14:paraId="593539AE">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6D7F55C5">
            <w:pPr>
              <w:spacing w:line="360" w:lineRule="exact"/>
              <w:rPr>
                <w:rFonts w:hint="eastAsia" w:ascii="宋体" w:hAnsi="宋体" w:cs="宋体"/>
                <w:color w:val="auto"/>
                <w:sz w:val="22"/>
                <w:highlight w:val="none"/>
              </w:rPr>
            </w:pPr>
            <w:r>
              <w:rPr>
                <w:rFonts w:hint="eastAsia" w:ascii="宋体" w:hAnsi="宋体" w:cs="宋体"/>
                <w:color w:val="auto"/>
                <w:sz w:val="22"/>
                <w:highlight w:val="none"/>
              </w:rPr>
              <w:t>47</w:t>
            </w:r>
          </w:p>
        </w:tc>
        <w:tc>
          <w:tcPr>
            <w:tcW w:w="2938" w:type="pct"/>
            <w:tcBorders>
              <w:top w:val="nil"/>
              <w:left w:val="nil"/>
              <w:bottom w:val="single" w:color="auto" w:sz="4" w:space="0"/>
              <w:right w:val="single" w:color="auto" w:sz="4" w:space="0"/>
            </w:tcBorders>
            <w:noWrap/>
            <w:vAlign w:val="bottom"/>
          </w:tcPr>
          <w:p w14:paraId="5C6D050C">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DS温州大道-浦江路东电警1(交警)</w:t>
            </w:r>
          </w:p>
        </w:tc>
        <w:tc>
          <w:tcPr>
            <w:tcW w:w="1305" w:type="pct"/>
            <w:tcBorders>
              <w:top w:val="nil"/>
              <w:left w:val="nil"/>
              <w:bottom w:val="single" w:color="auto" w:sz="4" w:space="0"/>
              <w:right w:val="single" w:color="auto" w:sz="4" w:space="0"/>
            </w:tcBorders>
            <w:shd w:val="clear" w:color="auto" w:fill="FFFFFF"/>
            <w:noWrap/>
            <w:vAlign w:val="bottom"/>
          </w:tcPr>
          <w:p w14:paraId="07265BD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电警（卡口）47</w:t>
            </w:r>
          </w:p>
        </w:tc>
        <w:tc>
          <w:tcPr>
            <w:tcW w:w="385" w:type="pct"/>
            <w:tcBorders>
              <w:top w:val="nil"/>
              <w:left w:val="nil"/>
              <w:bottom w:val="single" w:color="auto" w:sz="4" w:space="0"/>
              <w:right w:val="single" w:color="auto" w:sz="4" w:space="0"/>
            </w:tcBorders>
            <w:noWrap/>
            <w:vAlign w:val="center"/>
          </w:tcPr>
          <w:p w14:paraId="04116AD3">
            <w:pPr>
              <w:spacing w:line="360" w:lineRule="exact"/>
              <w:rPr>
                <w:rFonts w:hint="eastAsia" w:ascii="宋体" w:hAnsi="宋体" w:cs="宋体"/>
                <w:color w:val="auto"/>
                <w:sz w:val="22"/>
                <w:highlight w:val="none"/>
              </w:rPr>
            </w:pPr>
          </w:p>
        </w:tc>
      </w:tr>
      <w:tr w14:paraId="1F411EEB">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299E4E8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48</w:t>
            </w:r>
          </w:p>
        </w:tc>
        <w:tc>
          <w:tcPr>
            <w:tcW w:w="2938" w:type="pct"/>
            <w:tcBorders>
              <w:top w:val="nil"/>
              <w:left w:val="nil"/>
              <w:bottom w:val="single" w:color="auto" w:sz="4" w:space="0"/>
              <w:right w:val="single" w:color="auto" w:sz="4" w:space="0"/>
            </w:tcBorders>
            <w:noWrap/>
            <w:vAlign w:val="bottom"/>
          </w:tcPr>
          <w:p w14:paraId="019F9B0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DS温州大道-浦江路东电警2(交警)</w:t>
            </w:r>
          </w:p>
        </w:tc>
        <w:tc>
          <w:tcPr>
            <w:tcW w:w="1305" w:type="pct"/>
            <w:tcBorders>
              <w:top w:val="nil"/>
              <w:left w:val="nil"/>
              <w:bottom w:val="single" w:color="auto" w:sz="4" w:space="0"/>
              <w:right w:val="single" w:color="auto" w:sz="4" w:space="0"/>
            </w:tcBorders>
            <w:shd w:val="clear" w:color="auto" w:fill="FFFFFF"/>
            <w:noWrap/>
            <w:vAlign w:val="bottom"/>
          </w:tcPr>
          <w:p w14:paraId="36481E2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电警（卡口）48</w:t>
            </w:r>
          </w:p>
        </w:tc>
        <w:tc>
          <w:tcPr>
            <w:tcW w:w="385" w:type="pct"/>
            <w:tcBorders>
              <w:top w:val="nil"/>
              <w:left w:val="nil"/>
              <w:bottom w:val="single" w:color="auto" w:sz="4" w:space="0"/>
              <w:right w:val="single" w:color="auto" w:sz="4" w:space="0"/>
            </w:tcBorders>
            <w:noWrap/>
            <w:vAlign w:val="center"/>
          </w:tcPr>
          <w:p w14:paraId="5D00A09F">
            <w:pPr>
              <w:spacing w:line="360" w:lineRule="exact"/>
              <w:rPr>
                <w:rFonts w:hint="eastAsia" w:ascii="宋体" w:hAnsi="宋体" w:cs="宋体"/>
                <w:color w:val="auto"/>
                <w:sz w:val="22"/>
                <w:highlight w:val="none"/>
              </w:rPr>
            </w:pPr>
          </w:p>
        </w:tc>
      </w:tr>
      <w:tr w14:paraId="2D47EF9A">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3239104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49</w:t>
            </w:r>
          </w:p>
        </w:tc>
        <w:tc>
          <w:tcPr>
            <w:tcW w:w="2938" w:type="pct"/>
            <w:tcBorders>
              <w:top w:val="nil"/>
              <w:left w:val="nil"/>
              <w:bottom w:val="single" w:color="auto" w:sz="4" w:space="0"/>
              <w:right w:val="single" w:color="auto" w:sz="4" w:space="0"/>
            </w:tcBorders>
            <w:noWrap/>
            <w:vAlign w:val="bottom"/>
          </w:tcPr>
          <w:p w14:paraId="73DA4E9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DS温州大道-浦江路东卡口1(交警)</w:t>
            </w:r>
          </w:p>
        </w:tc>
        <w:tc>
          <w:tcPr>
            <w:tcW w:w="1305" w:type="pct"/>
            <w:tcBorders>
              <w:top w:val="nil"/>
              <w:left w:val="nil"/>
              <w:bottom w:val="single" w:color="auto" w:sz="4" w:space="0"/>
              <w:right w:val="single" w:color="auto" w:sz="4" w:space="0"/>
            </w:tcBorders>
            <w:shd w:val="clear" w:color="auto" w:fill="FFFFFF"/>
            <w:noWrap/>
            <w:vAlign w:val="bottom"/>
          </w:tcPr>
          <w:p w14:paraId="27CDA8CC">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电警（卡口）49</w:t>
            </w:r>
          </w:p>
        </w:tc>
        <w:tc>
          <w:tcPr>
            <w:tcW w:w="385" w:type="pct"/>
            <w:tcBorders>
              <w:top w:val="nil"/>
              <w:left w:val="nil"/>
              <w:bottom w:val="single" w:color="auto" w:sz="4" w:space="0"/>
              <w:right w:val="single" w:color="auto" w:sz="4" w:space="0"/>
            </w:tcBorders>
            <w:noWrap/>
            <w:vAlign w:val="center"/>
          </w:tcPr>
          <w:p w14:paraId="2FAE0E2D">
            <w:pPr>
              <w:spacing w:line="360" w:lineRule="exact"/>
              <w:rPr>
                <w:rFonts w:hint="eastAsia" w:ascii="宋体" w:hAnsi="宋体" w:cs="宋体"/>
                <w:color w:val="auto"/>
                <w:sz w:val="22"/>
                <w:highlight w:val="none"/>
              </w:rPr>
            </w:pPr>
          </w:p>
        </w:tc>
      </w:tr>
      <w:tr w14:paraId="16447C53">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7FD3373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50</w:t>
            </w:r>
          </w:p>
        </w:tc>
        <w:tc>
          <w:tcPr>
            <w:tcW w:w="2938" w:type="pct"/>
            <w:tcBorders>
              <w:top w:val="nil"/>
              <w:left w:val="nil"/>
              <w:bottom w:val="single" w:color="auto" w:sz="4" w:space="0"/>
              <w:right w:val="single" w:color="auto" w:sz="4" w:space="0"/>
            </w:tcBorders>
            <w:noWrap/>
            <w:vAlign w:val="bottom"/>
          </w:tcPr>
          <w:p w14:paraId="57D0776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DS温州大道-浦江路东卡口2(交警)</w:t>
            </w:r>
          </w:p>
        </w:tc>
        <w:tc>
          <w:tcPr>
            <w:tcW w:w="1305" w:type="pct"/>
            <w:tcBorders>
              <w:top w:val="nil"/>
              <w:left w:val="nil"/>
              <w:bottom w:val="single" w:color="auto" w:sz="4" w:space="0"/>
              <w:right w:val="single" w:color="auto" w:sz="4" w:space="0"/>
            </w:tcBorders>
            <w:shd w:val="clear" w:color="auto" w:fill="FFFFFF"/>
            <w:noWrap/>
            <w:vAlign w:val="bottom"/>
          </w:tcPr>
          <w:p w14:paraId="552FE29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电警（卡口）50</w:t>
            </w:r>
          </w:p>
        </w:tc>
        <w:tc>
          <w:tcPr>
            <w:tcW w:w="385" w:type="pct"/>
            <w:tcBorders>
              <w:top w:val="nil"/>
              <w:left w:val="nil"/>
              <w:bottom w:val="single" w:color="auto" w:sz="4" w:space="0"/>
              <w:right w:val="single" w:color="auto" w:sz="4" w:space="0"/>
            </w:tcBorders>
            <w:noWrap/>
            <w:vAlign w:val="center"/>
          </w:tcPr>
          <w:p w14:paraId="3893C8FC">
            <w:pPr>
              <w:spacing w:line="360" w:lineRule="exact"/>
              <w:rPr>
                <w:rFonts w:hint="eastAsia" w:ascii="宋体" w:hAnsi="宋体" w:cs="宋体"/>
                <w:color w:val="auto"/>
                <w:sz w:val="22"/>
                <w:highlight w:val="none"/>
              </w:rPr>
            </w:pPr>
          </w:p>
        </w:tc>
      </w:tr>
      <w:tr w14:paraId="0358E3E2">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086AEFD5">
            <w:pPr>
              <w:spacing w:line="360" w:lineRule="exact"/>
              <w:rPr>
                <w:rFonts w:hint="eastAsia" w:ascii="宋体" w:hAnsi="宋体" w:cs="宋体"/>
                <w:color w:val="auto"/>
                <w:sz w:val="22"/>
                <w:highlight w:val="none"/>
              </w:rPr>
            </w:pPr>
            <w:r>
              <w:rPr>
                <w:rFonts w:hint="eastAsia" w:ascii="宋体" w:hAnsi="宋体" w:cs="宋体"/>
                <w:color w:val="auto"/>
                <w:sz w:val="22"/>
                <w:highlight w:val="none"/>
              </w:rPr>
              <w:t>51</w:t>
            </w:r>
          </w:p>
        </w:tc>
        <w:tc>
          <w:tcPr>
            <w:tcW w:w="2938" w:type="pct"/>
            <w:tcBorders>
              <w:top w:val="nil"/>
              <w:left w:val="nil"/>
              <w:bottom w:val="single" w:color="auto" w:sz="4" w:space="0"/>
              <w:right w:val="single" w:color="auto" w:sz="4" w:space="0"/>
            </w:tcBorders>
            <w:noWrap/>
            <w:vAlign w:val="bottom"/>
          </w:tcPr>
          <w:p w14:paraId="7247F3C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DS温州大道-浦江路西电警1(交警)</w:t>
            </w:r>
          </w:p>
        </w:tc>
        <w:tc>
          <w:tcPr>
            <w:tcW w:w="1305" w:type="pct"/>
            <w:tcBorders>
              <w:top w:val="nil"/>
              <w:left w:val="nil"/>
              <w:bottom w:val="single" w:color="auto" w:sz="4" w:space="0"/>
              <w:right w:val="single" w:color="auto" w:sz="4" w:space="0"/>
            </w:tcBorders>
            <w:shd w:val="clear" w:color="auto" w:fill="FFFFFF"/>
            <w:noWrap/>
            <w:vAlign w:val="bottom"/>
          </w:tcPr>
          <w:p w14:paraId="42DD440F">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电警（卡口）51</w:t>
            </w:r>
          </w:p>
        </w:tc>
        <w:tc>
          <w:tcPr>
            <w:tcW w:w="385" w:type="pct"/>
            <w:tcBorders>
              <w:top w:val="nil"/>
              <w:left w:val="nil"/>
              <w:bottom w:val="single" w:color="auto" w:sz="4" w:space="0"/>
              <w:right w:val="single" w:color="auto" w:sz="4" w:space="0"/>
            </w:tcBorders>
            <w:noWrap/>
            <w:vAlign w:val="center"/>
          </w:tcPr>
          <w:p w14:paraId="656C5EF4">
            <w:pPr>
              <w:spacing w:line="360" w:lineRule="exact"/>
              <w:rPr>
                <w:rFonts w:hint="eastAsia" w:ascii="宋体" w:hAnsi="宋体" w:cs="宋体"/>
                <w:color w:val="auto"/>
                <w:sz w:val="22"/>
                <w:highlight w:val="none"/>
              </w:rPr>
            </w:pPr>
          </w:p>
        </w:tc>
      </w:tr>
      <w:tr w14:paraId="31EDAC28">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2CA2263D">
            <w:pPr>
              <w:spacing w:line="360" w:lineRule="exact"/>
              <w:rPr>
                <w:rFonts w:hint="eastAsia" w:ascii="宋体" w:hAnsi="宋体" w:cs="宋体"/>
                <w:color w:val="auto"/>
                <w:sz w:val="22"/>
                <w:highlight w:val="none"/>
              </w:rPr>
            </w:pPr>
            <w:r>
              <w:rPr>
                <w:rFonts w:hint="eastAsia" w:ascii="宋体" w:hAnsi="宋体" w:cs="宋体"/>
                <w:color w:val="auto"/>
                <w:sz w:val="22"/>
                <w:highlight w:val="none"/>
              </w:rPr>
              <w:t>52</w:t>
            </w:r>
          </w:p>
        </w:tc>
        <w:tc>
          <w:tcPr>
            <w:tcW w:w="2938" w:type="pct"/>
            <w:tcBorders>
              <w:top w:val="nil"/>
              <w:left w:val="nil"/>
              <w:bottom w:val="single" w:color="auto" w:sz="4" w:space="0"/>
              <w:right w:val="single" w:color="auto" w:sz="4" w:space="0"/>
            </w:tcBorders>
            <w:noWrap/>
            <w:vAlign w:val="bottom"/>
          </w:tcPr>
          <w:p w14:paraId="34E9E1CC">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DS温州大道-浦江路西电警2(交警)</w:t>
            </w:r>
          </w:p>
        </w:tc>
        <w:tc>
          <w:tcPr>
            <w:tcW w:w="1305" w:type="pct"/>
            <w:tcBorders>
              <w:top w:val="nil"/>
              <w:left w:val="nil"/>
              <w:bottom w:val="single" w:color="auto" w:sz="4" w:space="0"/>
              <w:right w:val="single" w:color="auto" w:sz="4" w:space="0"/>
            </w:tcBorders>
            <w:shd w:val="clear" w:color="auto" w:fill="FFFFFF"/>
            <w:noWrap/>
            <w:vAlign w:val="bottom"/>
          </w:tcPr>
          <w:p w14:paraId="559F015D">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电警（卡口）52</w:t>
            </w:r>
          </w:p>
        </w:tc>
        <w:tc>
          <w:tcPr>
            <w:tcW w:w="385" w:type="pct"/>
            <w:tcBorders>
              <w:top w:val="nil"/>
              <w:left w:val="nil"/>
              <w:bottom w:val="single" w:color="auto" w:sz="4" w:space="0"/>
              <w:right w:val="single" w:color="auto" w:sz="4" w:space="0"/>
            </w:tcBorders>
            <w:noWrap/>
            <w:vAlign w:val="center"/>
          </w:tcPr>
          <w:p w14:paraId="3ACBE934">
            <w:pPr>
              <w:spacing w:line="360" w:lineRule="exact"/>
              <w:rPr>
                <w:rFonts w:hint="eastAsia" w:ascii="宋体" w:hAnsi="宋体" w:cs="宋体"/>
                <w:color w:val="auto"/>
                <w:sz w:val="22"/>
                <w:highlight w:val="none"/>
              </w:rPr>
            </w:pPr>
          </w:p>
        </w:tc>
      </w:tr>
      <w:tr w14:paraId="7FC5BB9F">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2177DB1D">
            <w:pPr>
              <w:spacing w:line="360" w:lineRule="exact"/>
              <w:rPr>
                <w:rFonts w:hint="eastAsia" w:ascii="宋体" w:hAnsi="宋体" w:cs="宋体"/>
                <w:color w:val="auto"/>
                <w:sz w:val="22"/>
                <w:highlight w:val="none"/>
              </w:rPr>
            </w:pPr>
            <w:r>
              <w:rPr>
                <w:rFonts w:hint="eastAsia" w:ascii="宋体" w:hAnsi="宋体" w:cs="宋体"/>
                <w:color w:val="auto"/>
                <w:sz w:val="22"/>
                <w:highlight w:val="none"/>
              </w:rPr>
              <w:t>53</w:t>
            </w:r>
          </w:p>
        </w:tc>
        <w:tc>
          <w:tcPr>
            <w:tcW w:w="2938" w:type="pct"/>
            <w:tcBorders>
              <w:top w:val="nil"/>
              <w:left w:val="nil"/>
              <w:bottom w:val="single" w:color="auto" w:sz="4" w:space="0"/>
              <w:right w:val="single" w:color="auto" w:sz="4" w:space="0"/>
            </w:tcBorders>
            <w:noWrap/>
            <w:vAlign w:val="bottom"/>
          </w:tcPr>
          <w:p w14:paraId="4885F4E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DS温州大道-浦江路西卡口1(交警)</w:t>
            </w:r>
          </w:p>
        </w:tc>
        <w:tc>
          <w:tcPr>
            <w:tcW w:w="1305" w:type="pct"/>
            <w:tcBorders>
              <w:top w:val="nil"/>
              <w:left w:val="nil"/>
              <w:bottom w:val="single" w:color="auto" w:sz="4" w:space="0"/>
              <w:right w:val="single" w:color="auto" w:sz="4" w:space="0"/>
            </w:tcBorders>
            <w:shd w:val="clear" w:color="auto" w:fill="FFFFFF"/>
            <w:noWrap/>
            <w:vAlign w:val="bottom"/>
          </w:tcPr>
          <w:p w14:paraId="5AA4207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电警（卡口）53</w:t>
            </w:r>
          </w:p>
        </w:tc>
        <w:tc>
          <w:tcPr>
            <w:tcW w:w="385" w:type="pct"/>
            <w:tcBorders>
              <w:top w:val="nil"/>
              <w:left w:val="nil"/>
              <w:bottom w:val="single" w:color="auto" w:sz="4" w:space="0"/>
              <w:right w:val="single" w:color="auto" w:sz="4" w:space="0"/>
            </w:tcBorders>
            <w:noWrap/>
            <w:vAlign w:val="center"/>
          </w:tcPr>
          <w:p w14:paraId="45239031">
            <w:pPr>
              <w:spacing w:line="360" w:lineRule="exact"/>
              <w:rPr>
                <w:rFonts w:hint="eastAsia" w:ascii="宋体" w:hAnsi="宋体" w:cs="宋体"/>
                <w:color w:val="auto"/>
                <w:sz w:val="22"/>
                <w:highlight w:val="none"/>
              </w:rPr>
            </w:pPr>
          </w:p>
        </w:tc>
      </w:tr>
      <w:tr w14:paraId="02136643">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524849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54</w:t>
            </w:r>
          </w:p>
        </w:tc>
        <w:tc>
          <w:tcPr>
            <w:tcW w:w="2938" w:type="pct"/>
            <w:tcBorders>
              <w:top w:val="nil"/>
              <w:left w:val="nil"/>
              <w:bottom w:val="single" w:color="auto" w:sz="4" w:space="0"/>
              <w:right w:val="single" w:color="auto" w:sz="4" w:space="0"/>
            </w:tcBorders>
            <w:noWrap/>
            <w:vAlign w:val="bottom"/>
          </w:tcPr>
          <w:p w14:paraId="22D72FF5">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DS温州大道-浦江路西卡口2(交警)</w:t>
            </w:r>
          </w:p>
        </w:tc>
        <w:tc>
          <w:tcPr>
            <w:tcW w:w="1305" w:type="pct"/>
            <w:tcBorders>
              <w:top w:val="nil"/>
              <w:left w:val="nil"/>
              <w:bottom w:val="single" w:color="auto" w:sz="4" w:space="0"/>
              <w:right w:val="single" w:color="auto" w:sz="4" w:space="0"/>
            </w:tcBorders>
            <w:shd w:val="clear" w:color="auto" w:fill="FFFFFF"/>
            <w:noWrap/>
            <w:vAlign w:val="bottom"/>
          </w:tcPr>
          <w:p w14:paraId="0FDC9B4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电警（卡口）54</w:t>
            </w:r>
          </w:p>
        </w:tc>
        <w:tc>
          <w:tcPr>
            <w:tcW w:w="385" w:type="pct"/>
            <w:tcBorders>
              <w:top w:val="nil"/>
              <w:left w:val="nil"/>
              <w:bottom w:val="single" w:color="auto" w:sz="4" w:space="0"/>
              <w:right w:val="single" w:color="auto" w:sz="4" w:space="0"/>
            </w:tcBorders>
            <w:noWrap/>
            <w:vAlign w:val="center"/>
          </w:tcPr>
          <w:p w14:paraId="130EB97C">
            <w:pPr>
              <w:spacing w:line="360" w:lineRule="exact"/>
              <w:rPr>
                <w:rFonts w:hint="eastAsia" w:ascii="宋体" w:hAnsi="宋体" w:cs="宋体"/>
                <w:color w:val="auto"/>
                <w:sz w:val="22"/>
                <w:highlight w:val="none"/>
              </w:rPr>
            </w:pPr>
          </w:p>
        </w:tc>
      </w:tr>
      <w:tr w14:paraId="3F6CDEE7">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BC3936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55</w:t>
            </w:r>
          </w:p>
        </w:tc>
        <w:tc>
          <w:tcPr>
            <w:tcW w:w="2938" w:type="pct"/>
            <w:tcBorders>
              <w:top w:val="nil"/>
              <w:left w:val="nil"/>
              <w:bottom w:val="single" w:color="auto" w:sz="4" w:space="0"/>
              <w:right w:val="single" w:color="auto" w:sz="4" w:space="0"/>
            </w:tcBorders>
            <w:noWrap/>
            <w:vAlign w:val="bottom"/>
          </w:tcPr>
          <w:p w14:paraId="3B048345">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DS文盛路-环山北路北电警1(交警)</w:t>
            </w:r>
          </w:p>
        </w:tc>
        <w:tc>
          <w:tcPr>
            <w:tcW w:w="1305" w:type="pct"/>
            <w:tcBorders>
              <w:top w:val="nil"/>
              <w:left w:val="nil"/>
              <w:bottom w:val="single" w:color="auto" w:sz="4" w:space="0"/>
              <w:right w:val="single" w:color="auto" w:sz="4" w:space="0"/>
            </w:tcBorders>
            <w:shd w:val="clear" w:color="auto" w:fill="FFFFFF"/>
            <w:noWrap/>
            <w:vAlign w:val="bottom"/>
          </w:tcPr>
          <w:p w14:paraId="54442FA7">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电警（卡口）55</w:t>
            </w:r>
          </w:p>
        </w:tc>
        <w:tc>
          <w:tcPr>
            <w:tcW w:w="385" w:type="pct"/>
            <w:tcBorders>
              <w:top w:val="nil"/>
              <w:left w:val="nil"/>
              <w:bottom w:val="single" w:color="auto" w:sz="4" w:space="0"/>
              <w:right w:val="single" w:color="auto" w:sz="4" w:space="0"/>
            </w:tcBorders>
            <w:noWrap/>
            <w:vAlign w:val="center"/>
          </w:tcPr>
          <w:p w14:paraId="0C16BD04">
            <w:pPr>
              <w:spacing w:line="360" w:lineRule="exact"/>
              <w:rPr>
                <w:rFonts w:hint="eastAsia" w:ascii="宋体" w:hAnsi="宋体" w:cs="宋体"/>
                <w:color w:val="auto"/>
                <w:sz w:val="22"/>
                <w:highlight w:val="none"/>
              </w:rPr>
            </w:pPr>
          </w:p>
        </w:tc>
      </w:tr>
      <w:tr w14:paraId="2656D306">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09FA13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56</w:t>
            </w:r>
          </w:p>
        </w:tc>
        <w:tc>
          <w:tcPr>
            <w:tcW w:w="2938" w:type="pct"/>
            <w:tcBorders>
              <w:top w:val="nil"/>
              <w:left w:val="nil"/>
              <w:bottom w:val="single" w:color="auto" w:sz="4" w:space="0"/>
              <w:right w:val="single" w:color="auto" w:sz="4" w:space="0"/>
            </w:tcBorders>
            <w:noWrap/>
            <w:vAlign w:val="bottom"/>
          </w:tcPr>
          <w:p w14:paraId="5A74810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DS文盛路-环山北路北电警2(交警)</w:t>
            </w:r>
          </w:p>
        </w:tc>
        <w:tc>
          <w:tcPr>
            <w:tcW w:w="1305" w:type="pct"/>
            <w:tcBorders>
              <w:top w:val="nil"/>
              <w:left w:val="nil"/>
              <w:bottom w:val="single" w:color="auto" w:sz="4" w:space="0"/>
              <w:right w:val="single" w:color="auto" w:sz="4" w:space="0"/>
            </w:tcBorders>
            <w:shd w:val="clear" w:color="auto" w:fill="FFFFFF"/>
            <w:noWrap/>
            <w:vAlign w:val="bottom"/>
          </w:tcPr>
          <w:p w14:paraId="3A4BC3AF">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电警（卡口）56</w:t>
            </w:r>
          </w:p>
        </w:tc>
        <w:tc>
          <w:tcPr>
            <w:tcW w:w="385" w:type="pct"/>
            <w:tcBorders>
              <w:top w:val="nil"/>
              <w:left w:val="nil"/>
              <w:bottom w:val="single" w:color="auto" w:sz="4" w:space="0"/>
              <w:right w:val="single" w:color="auto" w:sz="4" w:space="0"/>
            </w:tcBorders>
            <w:noWrap/>
            <w:vAlign w:val="center"/>
          </w:tcPr>
          <w:p w14:paraId="23F751C5">
            <w:pPr>
              <w:spacing w:line="360" w:lineRule="exact"/>
              <w:rPr>
                <w:rFonts w:hint="eastAsia" w:ascii="宋体" w:hAnsi="宋体" w:cs="宋体"/>
                <w:color w:val="auto"/>
                <w:sz w:val="22"/>
                <w:highlight w:val="none"/>
              </w:rPr>
            </w:pPr>
          </w:p>
        </w:tc>
      </w:tr>
      <w:tr w14:paraId="7A2119E1">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7048E71C">
            <w:pPr>
              <w:spacing w:line="360" w:lineRule="exact"/>
              <w:rPr>
                <w:rFonts w:hint="eastAsia" w:ascii="宋体" w:hAnsi="宋体" w:cs="宋体"/>
                <w:color w:val="auto"/>
                <w:sz w:val="22"/>
                <w:highlight w:val="none"/>
              </w:rPr>
            </w:pPr>
            <w:r>
              <w:rPr>
                <w:rFonts w:hint="eastAsia" w:ascii="宋体" w:hAnsi="宋体" w:cs="宋体"/>
                <w:color w:val="auto"/>
                <w:sz w:val="22"/>
                <w:highlight w:val="none"/>
              </w:rPr>
              <w:t>57</w:t>
            </w:r>
          </w:p>
        </w:tc>
        <w:tc>
          <w:tcPr>
            <w:tcW w:w="2938" w:type="pct"/>
            <w:tcBorders>
              <w:top w:val="nil"/>
              <w:left w:val="nil"/>
              <w:bottom w:val="single" w:color="auto" w:sz="4" w:space="0"/>
              <w:right w:val="single" w:color="auto" w:sz="4" w:space="0"/>
            </w:tcBorders>
            <w:noWrap/>
            <w:vAlign w:val="bottom"/>
          </w:tcPr>
          <w:p w14:paraId="6B45D37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DS文盛路-环山北路北卡口1(交警)</w:t>
            </w:r>
          </w:p>
        </w:tc>
        <w:tc>
          <w:tcPr>
            <w:tcW w:w="1305" w:type="pct"/>
            <w:tcBorders>
              <w:top w:val="nil"/>
              <w:left w:val="nil"/>
              <w:bottom w:val="single" w:color="auto" w:sz="4" w:space="0"/>
              <w:right w:val="single" w:color="auto" w:sz="4" w:space="0"/>
            </w:tcBorders>
            <w:shd w:val="clear" w:color="auto" w:fill="FFFFFF"/>
            <w:noWrap/>
            <w:vAlign w:val="bottom"/>
          </w:tcPr>
          <w:p w14:paraId="4E8818F2">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电警（卡口）57</w:t>
            </w:r>
          </w:p>
        </w:tc>
        <w:tc>
          <w:tcPr>
            <w:tcW w:w="385" w:type="pct"/>
            <w:tcBorders>
              <w:top w:val="nil"/>
              <w:left w:val="nil"/>
              <w:bottom w:val="single" w:color="auto" w:sz="4" w:space="0"/>
              <w:right w:val="single" w:color="auto" w:sz="4" w:space="0"/>
            </w:tcBorders>
            <w:noWrap/>
            <w:vAlign w:val="center"/>
          </w:tcPr>
          <w:p w14:paraId="6EEED698">
            <w:pPr>
              <w:spacing w:line="360" w:lineRule="exact"/>
              <w:rPr>
                <w:rFonts w:hint="eastAsia" w:ascii="宋体" w:hAnsi="宋体" w:cs="宋体"/>
                <w:color w:val="auto"/>
                <w:sz w:val="22"/>
                <w:highlight w:val="none"/>
              </w:rPr>
            </w:pPr>
          </w:p>
        </w:tc>
      </w:tr>
      <w:tr w14:paraId="599B2360">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23B8BCCF">
            <w:pPr>
              <w:spacing w:line="360" w:lineRule="exact"/>
              <w:rPr>
                <w:rFonts w:hint="eastAsia" w:ascii="宋体" w:hAnsi="宋体" w:cs="宋体"/>
                <w:color w:val="auto"/>
                <w:sz w:val="22"/>
                <w:highlight w:val="none"/>
              </w:rPr>
            </w:pPr>
            <w:r>
              <w:rPr>
                <w:rFonts w:hint="eastAsia" w:ascii="宋体" w:hAnsi="宋体" w:cs="宋体"/>
                <w:color w:val="auto"/>
                <w:sz w:val="22"/>
                <w:highlight w:val="none"/>
              </w:rPr>
              <w:t>58</w:t>
            </w:r>
          </w:p>
        </w:tc>
        <w:tc>
          <w:tcPr>
            <w:tcW w:w="2938" w:type="pct"/>
            <w:tcBorders>
              <w:top w:val="nil"/>
              <w:left w:val="nil"/>
              <w:bottom w:val="single" w:color="auto" w:sz="4" w:space="0"/>
              <w:right w:val="single" w:color="auto" w:sz="4" w:space="0"/>
            </w:tcBorders>
            <w:noWrap/>
            <w:vAlign w:val="bottom"/>
          </w:tcPr>
          <w:p w14:paraId="58AB015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DS文盛路-环山北路北卡口2(交警)</w:t>
            </w:r>
          </w:p>
        </w:tc>
        <w:tc>
          <w:tcPr>
            <w:tcW w:w="1305" w:type="pct"/>
            <w:tcBorders>
              <w:top w:val="nil"/>
              <w:left w:val="nil"/>
              <w:bottom w:val="single" w:color="auto" w:sz="4" w:space="0"/>
              <w:right w:val="single" w:color="auto" w:sz="4" w:space="0"/>
            </w:tcBorders>
            <w:shd w:val="clear" w:color="auto" w:fill="FFFFFF"/>
            <w:noWrap/>
            <w:vAlign w:val="bottom"/>
          </w:tcPr>
          <w:p w14:paraId="2057F92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电警（卡口）58</w:t>
            </w:r>
          </w:p>
        </w:tc>
        <w:tc>
          <w:tcPr>
            <w:tcW w:w="385" w:type="pct"/>
            <w:tcBorders>
              <w:top w:val="nil"/>
              <w:left w:val="nil"/>
              <w:bottom w:val="single" w:color="auto" w:sz="4" w:space="0"/>
              <w:right w:val="single" w:color="auto" w:sz="4" w:space="0"/>
            </w:tcBorders>
            <w:noWrap/>
            <w:vAlign w:val="center"/>
          </w:tcPr>
          <w:p w14:paraId="45172CD0">
            <w:pPr>
              <w:spacing w:line="360" w:lineRule="exact"/>
              <w:rPr>
                <w:rFonts w:hint="eastAsia" w:ascii="宋体" w:hAnsi="宋体" w:cs="宋体"/>
                <w:color w:val="auto"/>
                <w:sz w:val="22"/>
                <w:highlight w:val="none"/>
              </w:rPr>
            </w:pPr>
          </w:p>
        </w:tc>
      </w:tr>
      <w:tr w14:paraId="7C7F9BC4">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A64B59D">
            <w:pPr>
              <w:spacing w:line="360" w:lineRule="exact"/>
              <w:rPr>
                <w:rFonts w:hint="eastAsia" w:ascii="宋体" w:hAnsi="宋体" w:cs="宋体"/>
                <w:color w:val="auto"/>
                <w:sz w:val="22"/>
                <w:highlight w:val="none"/>
              </w:rPr>
            </w:pPr>
            <w:r>
              <w:rPr>
                <w:rFonts w:hint="eastAsia" w:ascii="宋体" w:hAnsi="宋体" w:cs="宋体"/>
                <w:color w:val="auto"/>
                <w:sz w:val="22"/>
                <w:highlight w:val="none"/>
              </w:rPr>
              <w:t>59</w:t>
            </w:r>
          </w:p>
        </w:tc>
        <w:tc>
          <w:tcPr>
            <w:tcW w:w="2938" w:type="pct"/>
            <w:tcBorders>
              <w:top w:val="nil"/>
              <w:left w:val="nil"/>
              <w:bottom w:val="single" w:color="auto" w:sz="4" w:space="0"/>
              <w:right w:val="single" w:color="auto" w:sz="4" w:space="0"/>
            </w:tcBorders>
            <w:noWrap/>
            <w:vAlign w:val="bottom"/>
          </w:tcPr>
          <w:p w14:paraId="6327CD79">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DS文盛路-环山北路南电警1(交警)</w:t>
            </w:r>
          </w:p>
        </w:tc>
        <w:tc>
          <w:tcPr>
            <w:tcW w:w="1305" w:type="pct"/>
            <w:tcBorders>
              <w:top w:val="nil"/>
              <w:left w:val="nil"/>
              <w:bottom w:val="single" w:color="auto" w:sz="4" w:space="0"/>
              <w:right w:val="single" w:color="auto" w:sz="4" w:space="0"/>
            </w:tcBorders>
            <w:shd w:val="clear" w:color="auto" w:fill="FFFFFF"/>
            <w:noWrap/>
            <w:vAlign w:val="bottom"/>
          </w:tcPr>
          <w:p w14:paraId="534BBB0E">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电警（卡口）59</w:t>
            </w:r>
          </w:p>
        </w:tc>
        <w:tc>
          <w:tcPr>
            <w:tcW w:w="385" w:type="pct"/>
            <w:tcBorders>
              <w:top w:val="nil"/>
              <w:left w:val="nil"/>
              <w:bottom w:val="single" w:color="auto" w:sz="4" w:space="0"/>
              <w:right w:val="single" w:color="auto" w:sz="4" w:space="0"/>
            </w:tcBorders>
            <w:noWrap/>
            <w:vAlign w:val="center"/>
          </w:tcPr>
          <w:p w14:paraId="339A32F3">
            <w:pPr>
              <w:spacing w:line="360" w:lineRule="exact"/>
              <w:rPr>
                <w:rFonts w:hint="eastAsia" w:ascii="宋体" w:hAnsi="宋体" w:cs="宋体"/>
                <w:color w:val="auto"/>
                <w:sz w:val="22"/>
                <w:highlight w:val="none"/>
              </w:rPr>
            </w:pPr>
          </w:p>
        </w:tc>
      </w:tr>
      <w:tr w14:paraId="184848B7">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6DFD19D9">
            <w:pPr>
              <w:spacing w:line="360" w:lineRule="exact"/>
              <w:rPr>
                <w:rFonts w:hint="eastAsia" w:ascii="宋体" w:hAnsi="宋体" w:cs="宋体"/>
                <w:color w:val="auto"/>
                <w:sz w:val="22"/>
                <w:highlight w:val="none"/>
              </w:rPr>
            </w:pPr>
            <w:r>
              <w:rPr>
                <w:rFonts w:hint="eastAsia" w:ascii="宋体" w:hAnsi="宋体" w:cs="宋体"/>
                <w:color w:val="auto"/>
                <w:sz w:val="22"/>
                <w:highlight w:val="none"/>
              </w:rPr>
              <w:t>60</w:t>
            </w:r>
          </w:p>
        </w:tc>
        <w:tc>
          <w:tcPr>
            <w:tcW w:w="2938" w:type="pct"/>
            <w:tcBorders>
              <w:top w:val="nil"/>
              <w:left w:val="nil"/>
              <w:bottom w:val="single" w:color="auto" w:sz="4" w:space="0"/>
              <w:right w:val="single" w:color="auto" w:sz="4" w:space="0"/>
            </w:tcBorders>
            <w:noWrap/>
            <w:vAlign w:val="bottom"/>
          </w:tcPr>
          <w:p w14:paraId="25FF5E4C">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DS文盛路-环山北路南电警2(交警)</w:t>
            </w:r>
          </w:p>
        </w:tc>
        <w:tc>
          <w:tcPr>
            <w:tcW w:w="1305" w:type="pct"/>
            <w:tcBorders>
              <w:top w:val="nil"/>
              <w:left w:val="nil"/>
              <w:bottom w:val="single" w:color="auto" w:sz="4" w:space="0"/>
              <w:right w:val="single" w:color="auto" w:sz="4" w:space="0"/>
            </w:tcBorders>
            <w:shd w:val="clear" w:color="auto" w:fill="FFFFFF"/>
            <w:noWrap/>
            <w:vAlign w:val="bottom"/>
          </w:tcPr>
          <w:p w14:paraId="6B850EEF">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电警（卡口）60</w:t>
            </w:r>
          </w:p>
        </w:tc>
        <w:tc>
          <w:tcPr>
            <w:tcW w:w="385" w:type="pct"/>
            <w:tcBorders>
              <w:top w:val="nil"/>
              <w:left w:val="nil"/>
              <w:bottom w:val="single" w:color="auto" w:sz="4" w:space="0"/>
              <w:right w:val="single" w:color="auto" w:sz="4" w:space="0"/>
            </w:tcBorders>
            <w:noWrap/>
            <w:vAlign w:val="center"/>
          </w:tcPr>
          <w:p w14:paraId="3FB5D0D0">
            <w:pPr>
              <w:spacing w:line="360" w:lineRule="exact"/>
              <w:rPr>
                <w:rFonts w:hint="eastAsia" w:ascii="宋体" w:hAnsi="宋体" w:cs="宋体"/>
                <w:color w:val="auto"/>
                <w:sz w:val="22"/>
                <w:highlight w:val="none"/>
              </w:rPr>
            </w:pPr>
          </w:p>
        </w:tc>
      </w:tr>
      <w:tr w14:paraId="5629F51A">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7E4C095F">
            <w:pPr>
              <w:spacing w:line="360" w:lineRule="exact"/>
              <w:rPr>
                <w:rFonts w:hint="eastAsia" w:ascii="宋体" w:hAnsi="宋体" w:cs="宋体"/>
                <w:color w:val="auto"/>
                <w:sz w:val="22"/>
                <w:highlight w:val="none"/>
              </w:rPr>
            </w:pPr>
            <w:r>
              <w:rPr>
                <w:rFonts w:hint="eastAsia" w:ascii="宋体" w:hAnsi="宋体" w:cs="宋体"/>
                <w:color w:val="auto"/>
                <w:sz w:val="22"/>
                <w:highlight w:val="none"/>
              </w:rPr>
              <w:t>61</w:t>
            </w:r>
          </w:p>
        </w:tc>
        <w:tc>
          <w:tcPr>
            <w:tcW w:w="2938" w:type="pct"/>
            <w:tcBorders>
              <w:top w:val="nil"/>
              <w:left w:val="nil"/>
              <w:bottom w:val="single" w:color="auto" w:sz="4" w:space="0"/>
              <w:right w:val="single" w:color="auto" w:sz="4" w:space="0"/>
            </w:tcBorders>
            <w:noWrap/>
            <w:vAlign w:val="bottom"/>
          </w:tcPr>
          <w:p w14:paraId="42DE1D3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DS文盛路-环山北路南卡口1(交警)</w:t>
            </w:r>
          </w:p>
        </w:tc>
        <w:tc>
          <w:tcPr>
            <w:tcW w:w="1305" w:type="pct"/>
            <w:tcBorders>
              <w:top w:val="nil"/>
              <w:left w:val="nil"/>
              <w:bottom w:val="single" w:color="auto" w:sz="4" w:space="0"/>
              <w:right w:val="single" w:color="auto" w:sz="4" w:space="0"/>
            </w:tcBorders>
            <w:shd w:val="clear" w:color="auto" w:fill="FFFFFF"/>
            <w:noWrap/>
            <w:vAlign w:val="bottom"/>
          </w:tcPr>
          <w:p w14:paraId="5230983E">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电警（卡口）61</w:t>
            </w:r>
          </w:p>
        </w:tc>
        <w:tc>
          <w:tcPr>
            <w:tcW w:w="385" w:type="pct"/>
            <w:tcBorders>
              <w:top w:val="nil"/>
              <w:left w:val="nil"/>
              <w:bottom w:val="single" w:color="auto" w:sz="4" w:space="0"/>
              <w:right w:val="single" w:color="auto" w:sz="4" w:space="0"/>
            </w:tcBorders>
            <w:noWrap/>
            <w:vAlign w:val="center"/>
          </w:tcPr>
          <w:p w14:paraId="5FF86693">
            <w:pPr>
              <w:spacing w:line="360" w:lineRule="exact"/>
              <w:rPr>
                <w:rFonts w:hint="eastAsia" w:ascii="宋体" w:hAnsi="宋体" w:cs="宋体"/>
                <w:color w:val="auto"/>
                <w:sz w:val="22"/>
                <w:highlight w:val="none"/>
              </w:rPr>
            </w:pPr>
          </w:p>
        </w:tc>
      </w:tr>
      <w:tr w14:paraId="215940C9">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6E8964A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62</w:t>
            </w:r>
          </w:p>
        </w:tc>
        <w:tc>
          <w:tcPr>
            <w:tcW w:w="2938" w:type="pct"/>
            <w:tcBorders>
              <w:top w:val="nil"/>
              <w:left w:val="nil"/>
              <w:bottom w:val="single" w:color="auto" w:sz="4" w:space="0"/>
              <w:right w:val="single" w:color="auto" w:sz="4" w:space="0"/>
            </w:tcBorders>
            <w:noWrap/>
            <w:vAlign w:val="bottom"/>
          </w:tcPr>
          <w:p w14:paraId="0AD2821C">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DS文盛路-环山北路南卡口2(交警)</w:t>
            </w:r>
          </w:p>
        </w:tc>
        <w:tc>
          <w:tcPr>
            <w:tcW w:w="1305" w:type="pct"/>
            <w:tcBorders>
              <w:top w:val="nil"/>
              <w:left w:val="nil"/>
              <w:bottom w:val="single" w:color="auto" w:sz="4" w:space="0"/>
              <w:right w:val="single" w:color="auto" w:sz="4" w:space="0"/>
            </w:tcBorders>
            <w:shd w:val="clear" w:color="auto" w:fill="FFFFFF"/>
            <w:noWrap/>
            <w:vAlign w:val="bottom"/>
          </w:tcPr>
          <w:p w14:paraId="76FA499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电警（卡口）62</w:t>
            </w:r>
          </w:p>
        </w:tc>
        <w:tc>
          <w:tcPr>
            <w:tcW w:w="385" w:type="pct"/>
            <w:tcBorders>
              <w:top w:val="nil"/>
              <w:left w:val="nil"/>
              <w:bottom w:val="single" w:color="auto" w:sz="4" w:space="0"/>
              <w:right w:val="single" w:color="auto" w:sz="4" w:space="0"/>
            </w:tcBorders>
            <w:noWrap/>
            <w:vAlign w:val="center"/>
          </w:tcPr>
          <w:p w14:paraId="07C16718">
            <w:pPr>
              <w:spacing w:line="360" w:lineRule="exact"/>
              <w:rPr>
                <w:rFonts w:hint="eastAsia" w:ascii="宋体" w:hAnsi="宋体" w:cs="宋体"/>
                <w:color w:val="auto"/>
                <w:sz w:val="22"/>
                <w:highlight w:val="none"/>
              </w:rPr>
            </w:pPr>
          </w:p>
        </w:tc>
      </w:tr>
      <w:tr w14:paraId="785DE053">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C26177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63</w:t>
            </w:r>
          </w:p>
        </w:tc>
        <w:tc>
          <w:tcPr>
            <w:tcW w:w="2938" w:type="pct"/>
            <w:tcBorders>
              <w:top w:val="nil"/>
              <w:left w:val="nil"/>
              <w:bottom w:val="single" w:color="auto" w:sz="4" w:space="0"/>
              <w:right w:val="single" w:color="auto" w:sz="4" w:space="0"/>
            </w:tcBorders>
            <w:noWrap/>
            <w:vAlign w:val="bottom"/>
          </w:tcPr>
          <w:p w14:paraId="2047E0F2">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DS文盛路-罗庄路南电警1(交警)</w:t>
            </w:r>
          </w:p>
        </w:tc>
        <w:tc>
          <w:tcPr>
            <w:tcW w:w="1305" w:type="pct"/>
            <w:tcBorders>
              <w:top w:val="nil"/>
              <w:left w:val="nil"/>
              <w:bottom w:val="single" w:color="auto" w:sz="4" w:space="0"/>
              <w:right w:val="single" w:color="auto" w:sz="4" w:space="0"/>
            </w:tcBorders>
            <w:shd w:val="clear" w:color="auto" w:fill="FFFFFF"/>
            <w:noWrap/>
            <w:vAlign w:val="bottom"/>
          </w:tcPr>
          <w:p w14:paraId="705D5F7D">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电警（卡口）63</w:t>
            </w:r>
          </w:p>
        </w:tc>
        <w:tc>
          <w:tcPr>
            <w:tcW w:w="385" w:type="pct"/>
            <w:tcBorders>
              <w:top w:val="nil"/>
              <w:left w:val="nil"/>
              <w:bottom w:val="single" w:color="auto" w:sz="4" w:space="0"/>
              <w:right w:val="single" w:color="auto" w:sz="4" w:space="0"/>
            </w:tcBorders>
            <w:noWrap/>
            <w:vAlign w:val="center"/>
          </w:tcPr>
          <w:p w14:paraId="665128A0">
            <w:pPr>
              <w:spacing w:line="360" w:lineRule="exact"/>
              <w:rPr>
                <w:rFonts w:hint="eastAsia" w:ascii="宋体" w:hAnsi="宋体" w:cs="宋体"/>
                <w:color w:val="auto"/>
                <w:sz w:val="22"/>
                <w:highlight w:val="none"/>
              </w:rPr>
            </w:pPr>
          </w:p>
        </w:tc>
      </w:tr>
      <w:tr w14:paraId="05075BEF">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3A70CB4E">
            <w:pPr>
              <w:spacing w:line="360" w:lineRule="exact"/>
              <w:rPr>
                <w:rFonts w:hint="eastAsia" w:ascii="宋体" w:hAnsi="宋体" w:cs="宋体"/>
                <w:color w:val="auto"/>
                <w:sz w:val="22"/>
                <w:highlight w:val="none"/>
              </w:rPr>
            </w:pPr>
            <w:r>
              <w:rPr>
                <w:rFonts w:hint="eastAsia" w:ascii="宋体" w:hAnsi="宋体" w:cs="宋体"/>
                <w:color w:val="auto"/>
                <w:sz w:val="22"/>
                <w:highlight w:val="none"/>
              </w:rPr>
              <w:t>64</w:t>
            </w:r>
          </w:p>
        </w:tc>
        <w:tc>
          <w:tcPr>
            <w:tcW w:w="2938" w:type="pct"/>
            <w:tcBorders>
              <w:top w:val="nil"/>
              <w:left w:val="nil"/>
              <w:bottom w:val="single" w:color="auto" w:sz="4" w:space="0"/>
              <w:right w:val="single" w:color="auto" w:sz="4" w:space="0"/>
            </w:tcBorders>
            <w:noWrap/>
            <w:vAlign w:val="bottom"/>
          </w:tcPr>
          <w:p w14:paraId="4C73EC9E">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DS文盛路-罗庄路南电警2(交警)</w:t>
            </w:r>
          </w:p>
        </w:tc>
        <w:tc>
          <w:tcPr>
            <w:tcW w:w="1305" w:type="pct"/>
            <w:tcBorders>
              <w:top w:val="nil"/>
              <w:left w:val="nil"/>
              <w:bottom w:val="single" w:color="auto" w:sz="4" w:space="0"/>
              <w:right w:val="single" w:color="auto" w:sz="4" w:space="0"/>
            </w:tcBorders>
            <w:shd w:val="clear" w:color="auto" w:fill="FFFFFF"/>
            <w:noWrap/>
            <w:vAlign w:val="bottom"/>
          </w:tcPr>
          <w:p w14:paraId="25BE95BC">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电警（卡口）64</w:t>
            </w:r>
          </w:p>
        </w:tc>
        <w:tc>
          <w:tcPr>
            <w:tcW w:w="385" w:type="pct"/>
            <w:tcBorders>
              <w:top w:val="nil"/>
              <w:left w:val="nil"/>
              <w:bottom w:val="single" w:color="auto" w:sz="4" w:space="0"/>
              <w:right w:val="single" w:color="auto" w:sz="4" w:space="0"/>
            </w:tcBorders>
            <w:noWrap/>
            <w:vAlign w:val="center"/>
          </w:tcPr>
          <w:p w14:paraId="1748114D">
            <w:pPr>
              <w:spacing w:line="360" w:lineRule="exact"/>
              <w:rPr>
                <w:rFonts w:hint="eastAsia" w:ascii="宋体" w:hAnsi="宋体" w:cs="宋体"/>
                <w:color w:val="auto"/>
                <w:sz w:val="22"/>
                <w:highlight w:val="none"/>
              </w:rPr>
            </w:pPr>
          </w:p>
        </w:tc>
      </w:tr>
      <w:tr w14:paraId="2C73F74B">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648DF395">
            <w:pPr>
              <w:spacing w:line="360" w:lineRule="exact"/>
              <w:rPr>
                <w:rFonts w:hint="eastAsia" w:ascii="宋体" w:hAnsi="宋体" w:cs="宋体"/>
                <w:color w:val="auto"/>
                <w:sz w:val="22"/>
                <w:highlight w:val="none"/>
              </w:rPr>
            </w:pPr>
            <w:r>
              <w:rPr>
                <w:rFonts w:hint="eastAsia" w:ascii="宋体" w:hAnsi="宋体" w:cs="宋体"/>
                <w:color w:val="auto"/>
                <w:sz w:val="22"/>
                <w:highlight w:val="none"/>
              </w:rPr>
              <w:t>65</w:t>
            </w:r>
          </w:p>
        </w:tc>
        <w:tc>
          <w:tcPr>
            <w:tcW w:w="2938" w:type="pct"/>
            <w:tcBorders>
              <w:top w:val="nil"/>
              <w:left w:val="nil"/>
              <w:bottom w:val="single" w:color="auto" w:sz="4" w:space="0"/>
              <w:right w:val="single" w:color="auto" w:sz="4" w:space="0"/>
            </w:tcBorders>
            <w:noWrap/>
            <w:vAlign w:val="bottom"/>
          </w:tcPr>
          <w:p w14:paraId="514DBDF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DS文盛路-罗庄路南卡口1(交警)</w:t>
            </w:r>
          </w:p>
        </w:tc>
        <w:tc>
          <w:tcPr>
            <w:tcW w:w="1305" w:type="pct"/>
            <w:tcBorders>
              <w:top w:val="nil"/>
              <w:left w:val="nil"/>
              <w:bottom w:val="single" w:color="auto" w:sz="4" w:space="0"/>
              <w:right w:val="single" w:color="auto" w:sz="4" w:space="0"/>
            </w:tcBorders>
            <w:shd w:val="clear" w:color="auto" w:fill="FFFFFF"/>
            <w:noWrap/>
            <w:vAlign w:val="bottom"/>
          </w:tcPr>
          <w:p w14:paraId="4BE2AEB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电警（卡口）65</w:t>
            </w:r>
          </w:p>
        </w:tc>
        <w:tc>
          <w:tcPr>
            <w:tcW w:w="385" w:type="pct"/>
            <w:tcBorders>
              <w:top w:val="nil"/>
              <w:left w:val="nil"/>
              <w:bottom w:val="single" w:color="auto" w:sz="4" w:space="0"/>
              <w:right w:val="single" w:color="auto" w:sz="4" w:space="0"/>
            </w:tcBorders>
            <w:noWrap/>
            <w:vAlign w:val="center"/>
          </w:tcPr>
          <w:p w14:paraId="1E643D0E">
            <w:pPr>
              <w:spacing w:line="360" w:lineRule="exact"/>
              <w:rPr>
                <w:rFonts w:hint="eastAsia" w:ascii="宋体" w:hAnsi="宋体" w:cs="宋体"/>
                <w:color w:val="auto"/>
                <w:sz w:val="22"/>
                <w:highlight w:val="none"/>
              </w:rPr>
            </w:pPr>
          </w:p>
        </w:tc>
      </w:tr>
      <w:tr w14:paraId="618F04D0">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7267773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66</w:t>
            </w:r>
          </w:p>
        </w:tc>
        <w:tc>
          <w:tcPr>
            <w:tcW w:w="2938" w:type="pct"/>
            <w:tcBorders>
              <w:top w:val="nil"/>
              <w:left w:val="nil"/>
              <w:bottom w:val="single" w:color="auto" w:sz="4" w:space="0"/>
              <w:right w:val="single" w:color="auto" w:sz="4" w:space="0"/>
            </w:tcBorders>
            <w:noWrap/>
            <w:vAlign w:val="bottom"/>
          </w:tcPr>
          <w:p w14:paraId="2DF51FB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DS文盛路-罗庄路南卡口2(交警)</w:t>
            </w:r>
          </w:p>
        </w:tc>
        <w:tc>
          <w:tcPr>
            <w:tcW w:w="1305" w:type="pct"/>
            <w:tcBorders>
              <w:top w:val="nil"/>
              <w:left w:val="nil"/>
              <w:bottom w:val="single" w:color="auto" w:sz="4" w:space="0"/>
              <w:right w:val="single" w:color="auto" w:sz="4" w:space="0"/>
            </w:tcBorders>
            <w:shd w:val="clear" w:color="auto" w:fill="FFFFFF"/>
            <w:noWrap/>
            <w:vAlign w:val="bottom"/>
          </w:tcPr>
          <w:p w14:paraId="31F1943A">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电警（卡口）66</w:t>
            </w:r>
          </w:p>
        </w:tc>
        <w:tc>
          <w:tcPr>
            <w:tcW w:w="385" w:type="pct"/>
            <w:tcBorders>
              <w:top w:val="nil"/>
              <w:left w:val="nil"/>
              <w:bottom w:val="single" w:color="auto" w:sz="4" w:space="0"/>
              <w:right w:val="single" w:color="auto" w:sz="4" w:space="0"/>
            </w:tcBorders>
            <w:noWrap/>
            <w:vAlign w:val="center"/>
          </w:tcPr>
          <w:p w14:paraId="72C7B33C">
            <w:pPr>
              <w:spacing w:line="360" w:lineRule="exact"/>
              <w:rPr>
                <w:rFonts w:hint="eastAsia" w:ascii="宋体" w:hAnsi="宋体" w:cs="宋体"/>
                <w:color w:val="auto"/>
                <w:sz w:val="22"/>
                <w:highlight w:val="none"/>
              </w:rPr>
            </w:pPr>
          </w:p>
        </w:tc>
      </w:tr>
      <w:tr w14:paraId="0EFE0777">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6F2C8A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67</w:t>
            </w:r>
          </w:p>
        </w:tc>
        <w:tc>
          <w:tcPr>
            <w:tcW w:w="2938" w:type="pct"/>
            <w:tcBorders>
              <w:top w:val="nil"/>
              <w:left w:val="nil"/>
              <w:bottom w:val="single" w:color="auto" w:sz="4" w:space="0"/>
              <w:right w:val="single" w:color="auto" w:sz="4" w:space="0"/>
            </w:tcBorders>
            <w:noWrap/>
            <w:vAlign w:val="bottom"/>
          </w:tcPr>
          <w:p w14:paraId="16A9A03B">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DS文盛路-三茶路区间路北电警(交警)</w:t>
            </w:r>
          </w:p>
        </w:tc>
        <w:tc>
          <w:tcPr>
            <w:tcW w:w="1305" w:type="pct"/>
            <w:tcBorders>
              <w:top w:val="nil"/>
              <w:left w:val="nil"/>
              <w:bottom w:val="single" w:color="auto" w:sz="4" w:space="0"/>
              <w:right w:val="single" w:color="auto" w:sz="4" w:space="0"/>
            </w:tcBorders>
            <w:shd w:val="clear" w:color="auto" w:fill="FFFFFF"/>
            <w:noWrap/>
            <w:vAlign w:val="bottom"/>
          </w:tcPr>
          <w:p w14:paraId="1ACE2CAE">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电警（卡口）67</w:t>
            </w:r>
          </w:p>
        </w:tc>
        <w:tc>
          <w:tcPr>
            <w:tcW w:w="385" w:type="pct"/>
            <w:tcBorders>
              <w:top w:val="nil"/>
              <w:left w:val="nil"/>
              <w:bottom w:val="single" w:color="auto" w:sz="4" w:space="0"/>
              <w:right w:val="single" w:color="auto" w:sz="4" w:space="0"/>
            </w:tcBorders>
            <w:noWrap/>
            <w:vAlign w:val="center"/>
          </w:tcPr>
          <w:p w14:paraId="3CBE34D8">
            <w:pPr>
              <w:spacing w:line="360" w:lineRule="exact"/>
              <w:rPr>
                <w:rFonts w:hint="eastAsia" w:ascii="宋体" w:hAnsi="宋体" w:cs="宋体"/>
                <w:color w:val="auto"/>
                <w:sz w:val="22"/>
                <w:highlight w:val="none"/>
              </w:rPr>
            </w:pPr>
          </w:p>
        </w:tc>
      </w:tr>
      <w:tr w14:paraId="34195C14">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34ED041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68</w:t>
            </w:r>
          </w:p>
        </w:tc>
        <w:tc>
          <w:tcPr>
            <w:tcW w:w="2938" w:type="pct"/>
            <w:tcBorders>
              <w:top w:val="nil"/>
              <w:left w:val="nil"/>
              <w:bottom w:val="single" w:color="auto" w:sz="4" w:space="0"/>
              <w:right w:val="single" w:color="auto" w:sz="4" w:space="0"/>
            </w:tcBorders>
            <w:noWrap/>
            <w:vAlign w:val="bottom"/>
          </w:tcPr>
          <w:p w14:paraId="13E89925">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DS文盛路-三茶路区间路北卡口(交警)</w:t>
            </w:r>
          </w:p>
        </w:tc>
        <w:tc>
          <w:tcPr>
            <w:tcW w:w="1305" w:type="pct"/>
            <w:tcBorders>
              <w:top w:val="nil"/>
              <w:left w:val="nil"/>
              <w:bottom w:val="single" w:color="auto" w:sz="4" w:space="0"/>
              <w:right w:val="single" w:color="auto" w:sz="4" w:space="0"/>
            </w:tcBorders>
            <w:shd w:val="clear" w:color="auto" w:fill="FFFFFF"/>
            <w:noWrap/>
            <w:vAlign w:val="bottom"/>
          </w:tcPr>
          <w:p w14:paraId="755FAF19">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电警（卡口）68</w:t>
            </w:r>
          </w:p>
        </w:tc>
        <w:tc>
          <w:tcPr>
            <w:tcW w:w="385" w:type="pct"/>
            <w:tcBorders>
              <w:top w:val="nil"/>
              <w:left w:val="nil"/>
              <w:bottom w:val="single" w:color="auto" w:sz="4" w:space="0"/>
              <w:right w:val="single" w:color="auto" w:sz="4" w:space="0"/>
            </w:tcBorders>
            <w:noWrap/>
            <w:vAlign w:val="center"/>
          </w:tcPr>
          <w:p w14:paraId="18B5C891">
            <w:pPr>
              <w:spacing w:line="360" w:lineRule="exact"/>
              <w:rPr>
                <w:rFonts w:hint="eastAsia" w:ascii="宋体" w:hAnsi="宋体" w:cs="宋体"/>
                <w:color w:val="auto"/>
                <w:sz w:val="22"/>
                <w:highlight w:val="none"/>
              </w:rPr>
            </w:pPr>
          </w:p>
        </w:tc>
      </w:tr>
      <w:tr w14:paraId="46EC6AE5">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7150A0AE">
            <w:pPr>
              <w:spacing w:line="360" w:lineRule="exact"/>
              <w:rPr>
                <w:rFonts w:hint="eastAsia" w:ascii="宋体" w:hAnsi="宋体" w:cs="宋体"/>
                <w:color w:val="auto"/>
                <w:sz w:val="22"/>
                <w:highlight w:val="none"/>
              </w:rPr>
            </w:pPr>
            <w:r>
              <w:rPr>
                <w:rFonts w:hint="eastAsia" w:ascii="宋体" w:hAnsi="宋体" w:cs="宋体"/>
                <w:color w:val="auto"/>
                <w:sz w:val="22"/>
                <w:highlight w:val="none"/>
              </w:rPr>
              <w:t>69</w:t>
            </w:r>
          </w:p>
        </w:tc>
        <w:tc>
          <w:tcPr>
            <w:tcW w:w="2938" w:type="pct"/>
            <w:tcBorders>
              <w:top w:val="nil"/>
              <w:left w:val="nil"/>
              <w:bottom w:val="single" w:color="auto" w:sz="4" w:space="0"/>
              <w:right w:val="single" w:color="auto" w:sz="4" w:space="0"/>
            </w:tcBorders>
            <w:noWrap/>
            <w:vAlign w:val="bottom"/>
          </w:tcPr>
          <w:p w14:paraId="53C7E98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DS文盛路-三茶路区间路南电警(交警)</w:t>
            </w:r>
          </w:p>
        </w:tc>
        <w:tc>
          <w:tcPr>
            <w:tcW w:w="1305" w:type="pct"/>
            <w:tcBorders>
              <w:top w:val="nil"/>
              <w:left w:val="nil"/>
              <w:bottom w:val="single" w:color="auto" w:sz="4" w:space="0"/>
              <w:right w:val="single" w:color="auto" w:sz="4" w:space="0"/>
            </w:tcBorders>
            <w:shd w:val="clear" w:color="auto" w:fill="FFFFFF"/>
            <w:noWrap/>
            <w:vAlign w:val="bottom"/>
          </w:tcPr>
          <w:p w14:paraId="6FBE60D7">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电警（卡口）69</w:t>
            </w:r>
          </w:p>
        </w:tc>
        <w:tc>
          <w:tcPr>
            <w:tcW w:w="385" w:type="pct"/>
            <w:tcBorders>
              <w:top w:val="nil"/>
              <w:left w:val="nil"/>
              <w:bottom w:val="single" w:color="auto" w:sz="4" w:space="0"/>
              <w:right w:val="single" w:color="auto" w:sz="4" w:space="0"/>
            </w:tcBorders>
            <w:noWrap/>
            <w:vAlign w:val="center"/>
          </w:tcPr>
          <w:p w14:paraId="21B514BC">
            <w:pPr>
              <w:spacing w:line="360" w:lineRule="exact"/>
              <w:rPr>
                <w:rFonts w:hint="eastAsia" w:ascii="宋体" w:hAnsi="宋体" w:cs="宋体"/>
                <w:color w:val="auto"/>
                <w:sz w:val="22"/>
                <w:highlight w:val="none"/>
              </w:rPr>
            </w:pPr>
          </w:p>
        </w:tc>
      </w:tr>
      <w:tr w14:paraId="0C7AF80F">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2BA9E7C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70</w:t>
            </w:r>
          </w:p>
        </w:tc>
        <w:tc>
          <w:tcPr>
            <w:tcW w:w="2938" w:type="pct"/>
            <w:tcBorders>
              <w:top w:val="nil"/>
              <w:left w:val="nil"/>
              <w:bottom w:val="single" w:color="auto" w:sz="4" w:space="0"/>
              <w:right w:val="single" w:color="auto" w:sz="4" w:space="0"/>
            </w:tcBorders>
            <w:noWrap/>
            <w:vAlign w:val="bottom"/>
          </w:tcPr>
          <w:p w14:paraId="3476782A">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DS文盛路-三茶路区间路南卡口(交警)</w:t>
            </w:r>
          </w:p>
        </w:tc>
        <w:tc>
          <w:tcPr>
            <w:tcW w:w="1305" w:type="pct"/>
            <w:tcBorders>
              <w:top w:val="nil"/>
              <w:left w:val="nil"/>
              <w:bottom w:val="single" w:color="auto" w:sz="4" w:space="0"/>
              <w:right w:val="single" w:color="auto" w:sz="4" w:space="0"/>
            </w:tcBorders>
            <w:shd w:val="clear" w:color="auto" w:fill="FFFFFF"/>
            <w:noWrap/>
            <w:vAlign w:val="bottom"/>
          </w:tcPr>
          <w:p w14:paraId="7642971B">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电警（卡口）70</w:t>
            </w:r>
          </w:p>
        </w:tc>
        <w:tc>
          <w:tcPr>
            <w:tcW w:w="385" w:type="pct"/>
            <w:tcBorders>
              <w:top w:val="nil"/>
              <w:left w:val="nil"/>
              <w:bottom w:val="single" w:color="auto" w:sz="4" w:space="0"/>
              <w:right w:val="single" w:color="auto" w:sz="4" w:space="0"/>
            </w:tcBorders>
            <w:noWrap/>
            <w:vAlign w:val="center"/>
          </w:tcPr>
          <w:p w14:paraId="6A1454F4">
            <w:pPr>
              <w:spacing w:line="360" w:lineRule="exact"/>
              <w:rPr>
                <w:rFonts w:hint="eastAsia" w:ascii="宋体" w:hAnsi="宋体" w:cs="宋体"/>
                <w:color w:val="auto"/>
                <w:sz w:val="22"/>
                <w:highlight w:val="none"/>
              </w:rPr>
            </w:pPr>
          </w:p>
        </w:tc>
      </w:tr>
      <w:tr w14:paraId="1687450C">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205A469B">
            <w:pPr>
              <w:spacing w:line="360" w:lineRule="exact"/>
              <w:rPr>
                <w:rFonts w:hint="eastAsia" w:ascii="宋体" w:hAnsi="宋体" w:cs="宋体"/>
                <w:color w:val="auto"/>
                <w:sz w:val="22"/>
                <w:highlight w:val="none"/>
              </w:rPr>
            </w:pPr>
            <w:r>
              <w:rPr>
                <w:rFonts w:hint="eastAsia" w:ascii="宋体" w:hAnsi="宋体" w:cs="宋体"/>
                <w:color w:val="auto"/>
                <w:sz w:val="22"/>
                <w:highlight w:val="none"/>
              </w:rPr>
              <w:t>71</w:t>
            </w:r>
          </w:p>
        </w:tc>
        <w:tc>
          <w:tcPr>
            <w:tcW w:w="2938" w:type="pct"/>
            <w:tcBorders>
              <w:top w:val="nil"/>
              <w:left w:val="nil"/>
              <w:bottom w:val="single" w:color="auto" w:sz="4" w:space="0"/>
              <w:right w:val="single" w:color="auto" w:sz="4" w:space="0"/>
            </w:tcBorders>
            <w:noWrap/>
            <w:vAlign w:val="bottom"/>
          </w:tcPr>
          <w:p w14:paraId="466AD13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DS文盛路-学府北路北电警1(交警)</w:t>
            </w:r>
          </w:p>
        </w:tc>
        <w:tc>
          <w:tcPr>
            <w:tcW w:w="1305" w:type="pct"/>
            <w:tcBorders>
              <w:top w:val="nil"/>
              <w:left w:val="nil"/>
              <w:bottom w:val="single" w:color="auto" w:sz="4" w:space="0"/>
              <w:right w:val="single" w:color="auto" w:sz="4" w:space="0"/>
            </w:tcBorders>
            <w:shd w:val="clear" w:color="auto" w:fill="FFFFFF"/>
            <w:noWrap/>
            <w:vAlign w:val="bottom"/>
          </w:tcPr>
          <w:p w14:paraId="3F75A1D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电警（卡口）71</w:t>
            </w:r>
          </w:p>
        </w:tc>
        <w:tc>
          <w:tcPr>
            <w:tcW w:w="385" w:type="pct"/>
            <w:tcBorders>
              <w:top w:val="nil"/>
              <w:left w:val="nil"/>
              <w:bottom w:val="single" w:color="auto" w:sz="4" w:space="0"/>
              <w:right w:val="single" w:color="auto" w:sz="4" w:space="0"/>
            </w:tcBorders>
            <w:noWrap/>
            <w:vAlign w:val="center"/>
          </w:tcPr>
          <w:p w14:paraId="4039FCB8">
            <w:pPr>
              <w:spacing w:line="360" w:lineRule="exact"/>
              <w:rPr>
                <w:rFonts w:hint="eastAsia" w:ascii="宋体" w:hAnsi="宋体" w:cs="宋体"/>
                <w:color w:val="auto"/>
                <w:sz w:val="22"/>
                <w:highlight w:val="none"/>
              </w:rPr>
            </w:pPr>
          </w:p>
        </w:tc>
      </w:tr>
      <w:tr w14:paraId="41DB98F6">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5DCF7EDA">
            <w:pPr>
              <w:spacing w:line="360" w:lineRule="exact"/>
              <w:rPr>
                <w:rFonts w:hint="eastAsia" w:ascii="宋体" w:hAnsi="宋体" w:cs="宋体"/>
                <w:color w:val="auto"/>
                <w:sz w:val="22"/>
                <w:highlight w:val="none"/>
              </w:rPr>
            </w:pPr>
            <w:r>
              <w:rPr>
                <w:rFonts w:hint="eastAsia" w:ascii="宋体" w:hAnsi="宋体" w:cs="宋体"/>
                <w:color w:val="auto"/>
                <w:sz w:val="22"/>
                <w:highlight w:val="none"/>
              </w:rPr>
              <w:t>72</w:t>
            </w:r>
          </w:p>
        </w:tc>
        <w:tc>
          <w:tcPr>
            <w:tcW w:w="2938" w:type="pct"/>
            <w:tcBorders>
              <w:top w:val="nil"/>
              <w:left w:val="nil"/>
              <w:bottom w:val="single" w:color="auto" w:sz="4" w:space="0"/>
              <w:right w:val="single" w:color="auto" w:sz="4" w:space="0"/>
            </w:tcBorders>
            <w:noWrap/>
            <w:vAlign w:val="bottom"/>
          </w:tcPr>
          <w:p w14:paraId="4D6F901D">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DS文盛路-学府北路北电警2(交警)</w:t>
            </w:r>
          </w:p>
        </w:tc>
        <w:tc>
          <w:tcPr>
            <w:tcW w:w="1305" w:type="pct"/>
            <w:tcBorders>
              <w:top w:val="nil"/>
              <w:left w:val="nil"/>
              <w:bottom w:val="single" w:color="auto" w:sz="4" w:space="0"/>
              <w:right w:val="single" w:color="auto" w:sz="4" w:space="0"/>
            </w:tcBorders>
            <w:shd w:val="clear" w:color="auto" w:fill="FFFFFF"/>
            <w:noWrap/>
            <w:vAlign w:val="bottom"/>
          </w:tcPr>
          <w:p w14:paraId="5D8A43A9">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电警（卡口）72</w:t>
            </w:r>
          </w:p>
        </w:tc>
        <w:tc>
          <w:tcPr>
            <w:tcW w:w="385" w:type="pct"/>
            <w:tcBorders>
              <w:top w:val="nil"/>
              <w:left w:val="nil"/>
              <w:bottom w:val="single" w:color="auto" w:sz="4" w:space="0"/>
              <w:right w:val="single" w:color="auto" w:sz="4" w:space="0"/>
            </w:tcBorders>
            <w:noWrap/>
            <w:vAlign w:val="center"/>
          </w:tcPr>
          <w:p w14:paraId="1A9460FC">
            <w:pPr>
              <w:spacing w:line="360" w:lineRule="exact"/>
              <w:rPr>
                <w:rFonts w:hint="eastAsia" w:ascii="宋体" w:hAnsi="宋体" w:cs="宋体"/>
                <w:color w:val="auto"/>
                <w:sz w:val="22"/>
                <w:highlight w:val="none"/>
              </w:rPr>
            </w:pPr>
          </w:p>
        </w:tc>
      </w:tr>
      <w:tr w14:paraId="120B2236">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33A3D5C9">
            <w:pPr>
              <w:spacing w:line="360" w:lineRule="exact"/>
              <w:rPr>
                <w:rFonts w:hint="eastAsia" w:ascii="宋体" w:hAnsi="宋体" w:cs="宋体"/>
                <w:color w:val="auto"/>
                <w:sz w:val="22"/>
                <w:highlight w:val="none"/>
              </w:rPr>
            </w:pPr>
            <w:r>
              <w:rPr>
                <w:rFonts w:hint="eastAsia" w:ascii="宋体" w:hAnsi="宋体" w:cs="宋体"/>
                <w:color w:val="auto"/>
                <w:sz w:val="22"/>
                <w:highlight w:val="none"/>
              </w:rPr>
              <w:t>73</w:t>
            </w:r>
          </w:p>
        </w:tc>
        <w:tc>
          <w:tcPr>
            <w:tcW w:w="2938" w:type="pct"/>
            <w:tcBorders>
              <w:top w:val="nil"/>
              <w:left w:val="nil"/>
              <w:bottom w:val="single" w:color="auto" w:sz="4" w:space="0"/>
              <w:right w:val="single" w:color="auto" w:sz="4" w:space="0"/>
            </w:tcBorders>
            <w:noWrap/>
            <w:vAlign w:val="bottom"/>
          </w:tcPr>
          <w:p w14:paraId="1AF4656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DS文盛路-学府北路北卡口1(交警)</w:t>
            </w:r>
          </w:p>
        </w:tc>
        <w:tc>
          <w:tcPr>
            <w:tcW w:w="1305" w:type="pct"/>
            <w:tcBorders>
              <w:top w:val="nil"/>
              <w:left w:val="nil"/>
              <w:bottom w:val="single" w:color="auto" w:sz="4" w:space="0"/>
              <w:right w:val="single" w:color="auto" w:sz="4" w:space="0"/>
            </w:tcBorders>
            <w:shd w:val="clear" w:color="auto" w:fill="FFFFFF"/>
            <w:noWrap/>
            <w:vAlign w:val="bottom"/>
          </w:tcPr>
          <w:p w14:paraId="4C531A85">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电警（卡口）73</w:t>
            </w:r>
          </w:p>
        </w:tc>
        <w:tc>
          <w:tcPr>
            <w:tcW w:w="385" w:type="pct"/>
            <w:tcBorders>
              <w:top w:val="nil"/>
              <w:left w:val="nil"/>
              <w:bottom w:val="single" w:color="auto" w:sz="4" w:space="0"/>
              <w:right w:val="single" w:color="auto" w:sz="4" w:space="0"/>
            </w:tcBorders>
            <w:noWrap/>
            <w:vAlign w:val="center"/>
          </w:tcPr>
          <w:p w14:paraId="5448DC5E">
            <w:pPr>
              <w:spacing w:line="360" w:lineRule="exact"/>
              <w:rPr>
                <w:rFonts w:hint="eastAsia" w:ascii="宋体" w:hAnsi="宋体" w:cs="宋体"/>
                <w:color w:val="auto"/>
                <w:sz w:val="22"/>
                <w:highlight w:val="none"/>
              </w:rPr>
            </w:pPr>
          </w:p>
        </w:tc>
      </w:tr>
      <w:tr w14:paraId="20D72ED2">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BEA4DCD">
            <w:pPr>
              <w:spacing w:line="360" w:lineRule="exact"/>
              <w:rPr>
                <w:rFonts w:hint="eastAsia" w:ascii="宋体" w:hAnsi="宋体" w:cs="宋体"/>
                <w:color w:val="auto"/>
                <w:sz w:val="22"/>
                <w:highlight w:val="none"/>
              </w:rPr>
            </w:pPr>
            <w:r>
              <w:rPr>
                <w:rFonts w:hint="eastAsia" w:ascii="宋体" w:hAnsi="宋体" w:cs="宋体"/>
                <w:color w:val="auto"/>
                <w:sz w:val="22"/>
                <w:highlight w:val="none"/>
              </w:rPr>
              <w:t>74</w:t>
            </w:r>
          </w:p>
        </w:tc>
        <w:tc>
          <w:tcPr>
            <w:tcW w:w="2938" w:type="pct"/>
            <w:tcBorders>
              <w:top w:val="nil"/>
              <w:left w:val="nil"/>
              <w:bottom w:val="single" w:color="auto" w:sz="4" w:space="0"/>
              <w:right w:val="single" w:color="auto" w:sz="4" w:space="0"/>
            </w:tcBorders>
            <w:noWrap/>
            <w:vAlign w:val="bottom"/>
          </w:tcPr>
          <w:p w14:paraId="7B93009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DS文盛路-学府北路北卡口2(交警)</w:t>
            </w:r>
          </w:p>
        </w:tc>
        <w:tc>
          <w:tcPr>
            <w:tcW w:w="1305" w:type="pct"/>
            <w:tcBorders>
              <w:top w:val="nil"/>
              <w:left w:val="nil"/>
              <w:bottom w:val="single" w:color="auto" w:sz="4" w:space="0"/>
              <w:right w:val="single" w:color="auto" w:sz="4" w:space="0"/>
            </w:tcBorders>
            <w:shd w:val="clear" w:color="auto" w:fill="FFFFFF"/>
            <w:noWrap/>
            <w:vAlign w:val="bottom"/>
          </w:tcPr>
          <w:p w14:paraId="382C6B9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电警（卡口）74</w:t>
            </w:r>
          </w:p>
        </w:tc>
        <w:tc>
          <w:tcPr>
            <w:tcW w:w="385" w:type="pct"/>
            <w:tcBorders>
              <w:top w:val="nil"/>
              <w:left w:val="nil"/>
              <w:bottom w:val="single" w:color="auto" w:sz="4" w:space="0"/>
              <w:right w:val="single" w:color="auto" w:sz="4" w:space="0"/>
            </w:tcBorders>
            <w:noWrap/>
            <w:vAlign w:val="center"/>
          </w:tcPr>
          <w:p w14:paraId="0E97AECC">
            <w:pPr>
              <w:spacing w:line="360" w:lineRule="exact"/>
              <w:rPr>
                <w:rFonts w:hint="eastAsia" w:ascii="宋体" w:hAnsi="宋体" w:cs="宋体"/>
                <w:color w:val="auto"/>
                <w:sz w:val="22"/>
                <w:highlight w:val="none"/>
              </w:rPr>
            </w:pPr>
          </w:p>
        </w:tc>
      </w:tr>
      <w:tr w14:paraId="1A0F4D48">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2DE3D3F2">
            <w:pPr>
              <w:spacing w:line="360" w:lineRule="exact"/>
              <w:rPr>
                <w:rFonts w:hint="eastAsia" w:ascii="宋体" w:hAnsi="宋体" w:cs="宋体"/>
                <w:color w:val="auto"/>
                <w:sz w:val="22"/>
                <w:highlight w:val="none"/>
              </w:rPr>
            </w:pPr>
            <w:r>
              <w:rPr>
                <w:rFonts w:hint="eastAsia" w:ascii="宋体" w:hAnsi="宋体" w:cs="宋体"/>
                <w:color w:val="auto"/>
                <w:sz w:val="22"/>
                <w:highlight w:val="none"/>
              </w:rPr>
              <w:t>75</w:t>
            </w:r>
          </w:p>
        </w:tc>
        <w:tc>
          <w:tcPr>
            <w:tcW w:w="2938" w:type="pct"/>
            <w:tcBorders>
              <w:top w:val="nil"/>
              <w:left w:val="nil"/>
              <w:bottom w:val="single" w:color="auto" w:sz="4" w:space="0"/>
              <w:right w:val="single" w:color="auto" w:sz="4" w:space="0"/>
            </w:tcBorders>
            <w:noWrap/>
            <w:vAlign w:val="bottom"/>
          </w:tcPr>
          <w:p w14:paraId="439A0AA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DS文盛路-学府北路西电警1(交警)</w:t>
            </w:r>
          </w:p>
        </w:tc>
        <w:tc>
          <w:tcPr>
            <w:tcW w:w="1305" w:type="pct"/>
            <w:tcBorders>
              <w:top w:val="nil"/>
              <w:left w:val="nil"/>
              <w:bottom w:val="single" w:color="auto" w:sz="4" w:space="0"/>
              <w:right w:val="single" w:color="auto" w:sz="4" w:space="0"/>
            </w:tcBorders>
            <w:shd w:val="clear" w:color="auto" w:fill="FFFFFF"/>
            <w:noWrap/>
            <w:vAlign w:val="bottom"/>
          </w:tcPr>
          <w:p w14:paraId="3A0CBC0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电警（卡口）75</w:t>
            </w:r>
          </w:p>
        </w:tc>
        <w:tc>
          <w:tcPr>
            <w:tcW w:w="385" w:type="pct"/>
            <w:tcBorders>
              <w:top w:val="nil"/>
              <w:left w:val="nil"/>
              <w:bottom w:val="single" w:color="auto" w:sz="4" w:space="0"/>
              <w:right w:val="single" w:color="auto" w:sz="4" w:space="0"/>
            </w:tcBorders>
            <w:noWrap/>
            <w:vAlign w:val="center"/>
          </w:tcPr>
          <w:p w14:paraId="14846740">
            <w:pPr>
              <w:spacing w:line="360" w:lineRule="exact"/>
              <w:rPr>
                <w:rFonts w:hint="eastAsia" w:ascii="宋体" w:hAnsi="宋体" w:cs="宋体"/>
                <w:color w:val="auto"/>
                <w:sz w:val="22"/>
                <w:highlight w:val="none"/>
              </w:rPr>
            </w:pPr>
          </w:p>
        </w:tc>
      </w:tr>
      <w:tr w14:paraId="52B8EA3C">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bottom"/>
          </w:tcPr>
          <w:p w14:paraId="144E989D">
            <w:pPr>
              <w:spacing w:line="360" w:lineRule="exact"/>
              <w:rPr>
                <w:rFonts w:hint="eastAsia" w:ascii="宋体" w:hAnsi="宋体" w:cs="宋体"/>
                <w:color w:val="auto"/>
                <w:sz w:val="22"/>
                <w:highlight w:val="none"/>
              </w:rPr>
            </w:pPr>
            <w:r>
              <w:rPr>
                <w:rFonts w:hint="eastAsia" w:ascii="宋体" w:hAnsi="宋体" w:cs="宋体"/>
                <w:color w:val="auto"/>
                <w:sz w:val="22"/>
                <w:highlight w:val="none"/>
              </w:rPr>
              <w:t>76</w:t>
            </w:r>
          </w:p>
        </w:tc>
        <w:tc>
          <w:tcPr>
            <w:tcW w:w="2938" w:type="pct"/>
            <w:tcBorders>
              <w:top w:val="nil"/>
              <w:left w:val="nil"/>
              <w:bottom w:val="single" w:color="auto" w:sz="4" w:space="0"/>
              <w:right w:val="single" w:color="auto" w:sz="4" w:space="0"/>
            </w:tcBorders>
            <w:noWrap/>
            <w:vAlign w:val="bottom"/>
          </w:tcPr>
          <w:p w14:paraId="5732595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DS文盛路-学府北路西卡口1(交警)</w:t>
            </w:r>
          </w:p>
        </w:tc>
        <w:tc>
          <w:tcPr>
            <w:tcW w:w="1305" w:type="pct"/>
            <w:tcBorders>
              <w:top w:val="nil"/>
              <w:left w:val="nil"/>
              <w:bottom w:val="single" w:color="auto" w:sz="4" w:space="0"/>
              <w:right w:val="single" w:color="auto" w:sz="4" w:space="0"/>
            </w:tcBorders>
            <w:shd w:val="clear" w:color="auto" w:fill="FFFFFF"/>
            <w:noWrap/>
            <w:vAlign w:val="bottom"/>
          </w:tcPr>
          <w:p w14:paraId="4315B8C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电警（卡口）76</w:t>
            </w:r>
          </w:p>
        </w:tc>
        <w:tc>
          <w:tcPr>
            <w:tcW w:w="385" w:type="pct"/>
            <w:tcBorders>
              <w:top w:val="nil"/>
              <w:left w:val="nil"/>
              <w:bottom w:val="single" w:color="auto" w:sz="4" w:space="0"/>
              <w:right w:val="single" w:color="auto" w:sz="4" w:space="0"/>
            </w:tcBorders>
            <w:noWrap/>
            <w:vAlign w:val="center"/>
          </w:tcPr>
          <w:p w14:paraId="4A16CF99">
            <w:pPr>
              <w:spacing w:line="360" w:lineRule="exact"/>
              <w:rPr>
                <w:rFonts w:hint="eastAsia" w:ascii="宋体" w:hAnsi="宋体" w:cs="宋体"/>
                <w:color w:val="auto"/>
                <w:sz w:val="22"/>
                <w:highlight w:val="none"/>
              </w:rPr>
            </w:pPr>
          </w:p>
        </w:tc>
      </w:tr>
      <w:tr w14:paraId="20917EB0">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bottom"/>
          </w:tcPr>
          <w:p w14:paraId="6A6A893A">
            <w:pPr>
              <w:spacing w:line="360" w:lineRule="exact"/>
              <w:rPr>
                <w:rFonts w:hint="eastAsia" w:ascii="宋体" w:hAnsi="宋体" w:cs="宋体"/>
                <w:color w:val="auto"/>
                <w:sz w:val="22"/>
                <w:highlight w:val="none"/>
              </w:rPr>
            </w:pPr>
            <w:r>
              <w:rPr>
                <w:rFonts w:hint="eastAsia" w:ascii="宋体" w:hAnsi="宋体" w:cs="宋体"/>
                <w:color w:val="auto"/>
                <w:sz w:val="22"/>
                <w:highlight w:val="none"/>
              </w:rPr>
              <w:t>77</w:t>
            </w:r>
          </w:p>
        </w:tc>
        <w:tc>
          <w:tcPr>
            <w:tcW w:w="2938" w:type="pct"/>
            <w:tcBorders>
              <w:top w:val="nil"/>
              <w:left w:val="nil"/>
              <w:bottom w:val="single" w:color="auto" w:sz="4" w:space="0"/>
              <w:right w:val="single" w:color="auto" w:sz="4" w:space="0"/>
            </w:tcBorders>
            <w:noWrap/>
            <w:vAlign w:val="bottom"/>
          </w:tcPr>
          <w:p w14:paraId="1245718A">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DS文盛路-宅西北路北卡口1(交警)</w:t>
            </w:r>
          </w:p>
        </w:tc>
        <w:tc>
          <w:tcPr>
            <w:tcW w:w="1305" w:type="pct"/>
            <w:tcBorders>
              <w:top w:val="nil"/>
              <w:left w:val="nil"/>
              <w:bottom w:val="single" w:color="auto" w:sz="4" w:space="0"/>
              <w:right w:val="single" w:color="auto" w:sz="4" w:space="0"/>
            </w:tcBorders>
            <w:shd w:val="clear" w:color="auto" w:fill="FFFFFF"/>
            <w:noWrap/>
            <w:vAlign w:val="bottom"/>
          </w:tcPr>
          <w:p w14:paraId="673A3442">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电警（卡口）77</w:t>
            </w:r>
          </w:p>
        </w:tc>
        <w:tc>
          <w:tcPr>
            <w:tcW w:w="385" w:type="pct"/>
            <w:tcBorders>
              <w:top w:val="nil"/>
              <w:left w:val="nil"/>
              <w:bottom w:val="single" w:color="auto" w:sz="4" w:space="0"/>
              <w:right w:val="single" w:color="auto" w:sz="4" w:space="0"/>
            </w:tcBorders>
            <w:noWrap/>
            <w:vAlign w:val="center"/>
          </w:tcPr>
          <w:p w14:paraId="0FCDC691">
            <w:pPr>
              <w:spacing w:line="360" w:lineRule="exact"/>
              <w:rPr>
                <w:rFonts w:hint="eastAsia" w:ascii="宋体" w:hAnsi="宋体" w:cs="宋体"/>
                <w:color w:val="auto"/>
                <w:sz w:val="22"/>
                <w:highlight w:val="none"/>
              </w:rPr>
            </w:pPr>
          </w:p>
        </w:tc>
      </w:tr>
      <w:tr w14:paraId="420A6DB4">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bottom"/>
          </w:tcPr>
          <w:p w14:paraId="11BA9169">
            <w:pPr>
              <w:spacing w:line="360" w:lineRule="exact"/>
              <w:rPr>
                <w:rFonts w:hint="eastAsia" w:ascii="宋体" w:hAnsi="宋体" w:cs="宋体"/>
                <w:color w:val="auto"/>
                <w:sz w:val="22"/>
                <w:highlight w:val="none"/>
              </w:rPr>
            </w:pPr>
            <w:r>
              <w:rPr>
                <w:rFonts w:hint="eastAsia" w:ascii="宋体" w:hAnsi="宋体" w:cs="宋体"/>
                <w:color w:val="auto"/>
                <w:sz w:val="22"/>
                <w:highlight w:val="none"/>
              </w:rPr>
              <w:t>78</w:t>
            </w:r>
          </w:p>
        </w:tc>
        <w:tc>
          <w:tcPr>
            <w:tcW w:w="2938" w:type="pct"/>
            <w:tcBorders>
              <w:top w:val="nil"/>
              <w:left w:val="nil"/>
              <w:bottom w:val="single" w:color="auto" w:sz="4" w:space="0"/>
              <w:right w:val="single" w:color="auto" w:sz="4" w:space="0"/>
            </w:tcBorders>
            <w:noWrap/>
            <w:vAlign w:val="bottom"/>
          </w:tcPr>
          <w:p w14:paraId="4496BDD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DS文盛路-宅西北路北卡口2(交警)</w:t>
            </w:r>
          </w:p>
        </w:tc>
        <w:tc>
          <w:tcPr>
            <w:tcW w:w="1305" w:type="pct"/>
            <w:tcBorders>
              <w:top w:val="nil"/>
              <w:left w:val="nil"/>
              <w:bottom w:val="single" w:color="auto" w:sz="4" w:space="0"/>
              <w:right w:val="single" w:color="auto" w:sz="4" w:space="0"/>
            </w:tcBorders>
            <w:shd w:val="clear" w:color="auto" w:fill="FFFFFF"/>
            <w:noWrap/>
            <w:vAlign w:val="bottom"/>
          </w:tcPr>
          <w:p w14:paraId="7638D17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电警（卡口）78</w:t>
            </w:r>
          </w:p>
        </w:tc>
        <w:tc>
          <w:tcPr>
            <w:tcW w:w="385" w:type="pct"/>
            <w:tcBorders>
              <w:top w:val="nil"/>
              <w:left w:val="nil"/>
              <w:bottom w:val="single" w:color="auto" w:sz="4" w:space="0"/>
              <w:right w:val="single" w:color="auto" w:sz="4" w:space="0"/>
            </w:tcBorders>
            <w:noWrap/>
            <w:vAlign w:val="center"/>
          </w:tcPr>
          <w:p w14:paraId="57F66298">
            <w:pPr>
              <w:spacing w:line="360" w:lineRule="exact"/>
              <w:rPr>
                <w:rFonts w:hint="eastAsia" w:ascii="宋体" w:hAnsi="宋体" w:cs="宋体"/>
                <w:color w:val="auto"/>
                <w:sz w:val="22"/>
                <w:highlight w:val="none"/>
              </w:rPr>
            </w:pPr>
          </w:p>
        </w:tc>
      </w:tr>
      <w:tr w14:paraId="24370DAD">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bottom"/>
          </w:tcPr>
          <w:p w14:paraId="349687B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79</w:t>
            </w:r>
          </w:p>
        </w:tc>
        <w:tc>
          <w:tcPr>
            <w:tcW w:w="2938" w:type="pct"/>
            <w:tcBorders>
              <w:top w:val="nil"/>
              <w:left w:val="nil"/>
              <w:bottom w:val="single" w:color="auto" w:sz="4" w:space="0"/>
              <w:right w:val="single" w:color="auto" w:sz="4" w:space="0"/>
            </w:tcBorders>
            <w:noWrap/>
            <w:vAlign w:val="bottom"/>
          </w:tcPr>
          <w:p w14:paraId="6E26A17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DS月乐东街-站南路东电警1(交警)</w:t>
            </w:r>
          </w:p>
        </w:tc>
        <w:tc>
          <w:tcPr>
            <w:tcW w:w="1305" w:type="pct"/>
            <w:tcBorders>
              <w:top w:val="nil"/>
              <w:left w:val="nil"/>
              <w:bottom w:val="single" w:color="auto" w:sz="4" w:space="0"/>
              <w:right w:val="single" w:color="auto" w:sz="4" w:space="0"/>
            </w:tcBorders>
            <w:shd w:val="clear" w:color="auto" w:fill="FFFFFF"/>
            <w:noWrap/>
            <w:vAlign w:val="bottom"/>
          </w:tcPr>
          <w:p w14:paraId="301C612B">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电警（卡口）79</w:t>
            </w:r>
          </w:p>
        </w:tc>
        <w:tc>
          <w:tcPr>
            <w:tcW w:w="385" w:type="pct"/>
            <w:tcBorders>
              <w:top w:val="nil"/>
              <w:left w:val="nil"/>
              <w:bottom w:val="single" w:color="auto" w:sz="4" w:space="0"/>
              <w:right w:val="single" w:color="auto" w:sz="4" w:space="0"/>
            </w:tcBorders>
            <w:noWrap/>
            <w:vAlign w:val="center"/>
          </w:tcPr>
          <w:p w14:paraId="0FFBDE41">
            <w:pPr>
              <w:spacing w:line="360" w:lineRule="exact"/>
              <w:rPr>
                <w:rFonts w:hint="eastAsia" w:ascii="宋体" w:hAnsi="宋体" w:cs="宋体"/>
                <w:color w:val="auto"/>
                <w:sz w:val="22"/>
                <w:highlight w:val="none"/>
              </w:rPr>
            </w:pPr>
          </w:p>
        </w:tc>
      </w:tr>
      <w:tr w14:paraId="4B559B9A">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bottom"/>
          </w:tcPr>
          <w:p w14:paraId="3338A9BA">
            <w:pPr>
              <w:spacing w:line="360" w:lineRule="exact"/>
              <w:rPr>
                <w:rFonts w:hint="eastAsia" w:ascii="宋体" w:hAnsi="宋体" w:cs="宋体"/>
                <w:color w:val="auto"/>
                <w:sz w:val="22"/>
                <w:highlight w:val="none"/>
              </w:rPr>
            </w:pPr>
            <w:r>
              <w:rPr>
                <w:rFonts w:hint="eastAsia" w:ascii="宋体" w:hAnsi="宋体" w:cs="宋体"/>
                <w:color w:val="auto"/>
                <w:sz w:val="22"/>
                <w:highlight w:val="none"/>
              </w:rPr>
              <w:t>80</w:t>
            </w:r>
          </w:p>
        </w:tc>
        <w:tc>
          <w:tcPr>
            <w:tcW w:w="2938" w:type="pct"/>
            <w:tcBorders>
              <w:top w:val="nil"/>
              <w:left w:val="nil"/>
              <w:bottom w:val="single" w:color="auto" w:sz="4" w:space="0"/>
              <w:right w:val="single" w:color="auto" w:sz="4" w:space="0"/>
            </w:tcBorders>
            <w:noWrap/>
            <w:vAlign w:val="bottom"/>
          </w:tcPr>
          <w:p w14:paraId="43D4794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DS月乐东街-站南路东电警2(交警)</w:t>
            </w:r>
          </w:p>
        </w:tc>
        <w:tc>
          <w:tcPr>
            <w:tcW w:w="1305" w:type="pct"/>
            <w:tcBorders>
              <w:top w:val="nil"/>
              <w:left w:val="nil"/>
              <w:bottom w:val="single" w:color="auto" w:sz="4" w:space="0"/>
              <w:right w:val="single" w:color="auto" w:sz="4" w:space="0"/>
            </w:tcBorders>
            <w:shd w:val="clear" w:color="auto" w:fill="FFFFFF"/>
            <w:noWrap/>
            <w:vAlign w:val="bottom"/>
          </w:tcPr>
          <w:p w14:paraId="3EA80EFB">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电警（卡口）80</w:t>
            </w:r>
          </w:p>
        </w:tc>
        <w:tc>
          <w:tcPr>
            <w:tcW w:w="385" w:type="pct"/>
            <w:tcBorders>
              <w:top w:val="nil"/>
              <w:left w:val="nil"/>
              <w:bottom w:val="single" w:color="auto" w:sz="4" w:space="0"/>
              <w:right w:val="single" w:color="auto" w:sz="4" w:space="0"/>
            </w:tcBorders>
            <w:noWrap/>
            <w:vAlign w:val="center"/>
          </w:tcPr>
          <w:p w14:paraId="0FB39931">
            <w:pPr>
              <w:spacing w:line="360" w:lineRule="exact"/>
              <w:rPr>
                <w:rFonts w:hint="eastAsia" w:ascii="宋体" w:hAnsi="宋体" w:cs="宋体"/>
                <w:color w:val="auto"/>
                <w:sz w:val="22"/>
                <w:highlight w:val="none"/>
              </w:rPr>
            </w:pPr>
          </w:p>
        </w:tc>
      </w:tr>
      <w:tr w14:paraId="3AFE2D9D">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bottom"/>
          </w:tcPr>
          <w:p w14:paraId="542E657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81</w:t>
            </w:r>
          </w:p>
        </w:tc>
        <w:tc>
          <w:tcPr>
            <w:tcW w:w="2938" w:type="pct"/>
            <w:tcBorders>
              <w:top w:val="nil"/>
              <w:left w:val="nil"/>
              <w:bottom w:val="single" w:color="auto" w:sz="4" w:space="0"/>
              <w:right w:val="single" w:color="auto" w:sz="4" w:space="0"/>
            </w:tcBorders>
            <w:noWrap/>
            <w:vAlign w:val="bottom"/>
          </w:tcPr>
          <w:p w14:paraId="52AAD62B">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DS月乐东街-站南路东卡口1(交警)</w:t>
            </w:r>
          </w:p>
        </w:tc>
        <w:tc>
          <w:tcPr>
            <w:tcW w:w="1305" w:type="pct"/>
            <w:tcBorders>
              <w:top w:val="nil"/>
              <w:left w:val="nil"/>
              <w:bottom w:val="single" w:color="auto" w:sz="4" w:space="0"/>
              <w:right w:val="single" w:color="auto" w:sz="4" w:space="0"/>
            </w:tcBorders>
            <w:shd w:val="clear" w:color="auto" w:fill="FFFFFF"/>
            <w:noWrap/>
            <w:vAlign w:val="bottom"/>
          </w:tcPr>
          <w:p w14:paraId="42442607">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电警（卡口）81</w:t>
            </w:r>
          </w:p>
        </w:tc>
        <w:tc>
          <w:tcPr>
            <w:tcW w:w="385" w:type="pct"/>
            <w:tcBorders>
              <w:top w:val="nil"/>
              <w:left w:val="nil"/>
              <w:bottom w:val="single" w:color="auto" w:sz="4" w:space="0"/>
              <w:right w:val="single" w:color="auto" w:sz="4" w:space="0"/>
            </w:tcBorders>
            <w:noWrap/>
            <w:vAlign w:val="center"/>
          </w:tcPr>
          <w:p w14:paraId="43D72718">
            <w:pPr>
              <w:spacing w:line="360" w:lineRule="exact"/>
              <w:rPr>
                <w:rFonts w:hint="eastAsia" w:ascii="宋体" w:hAnsi="宋体" w:cs="宋体"/>
                <w:color w:val="auto"/>
                <w:sz w:val="22"/>
                <w:highlight w:val="none"/>
              </w:rPr>
            </w:pPr>
          </w:p>
        </w:tc>
      </w:tr>
      <w:tr w14:paraId="0B3533CC">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bottom"/>
          </w:tcPr>
          <w:p w14:paraId="3F1E4D29">
            <w:pPr>
              <w:spacing w:line="360" w:lineRule="exact"/>
              <w:rPr>
                <w:rFonts w:hint="eastAsia" w:ascii="宋体" w:hAnsi="宋体" w:cs="宋体"/>
                <w:color w:val="auto"/>
                <w:sz w:val="22"/>
                <w:highlight w:val="none"/>
              </w:rPr>
            </w:pPr>
            <w:r>
              <w:rPr>
                <w:rFonts w:hint="eastAsia" w:ascii="宋体" w:hAnsi="宋体" w:cs="宋体"/>
                <w:color w:val="auto"/>
                <w:sz w:val="22"/>
                <w:highlight w:val="none"/>
              </w:rPr>
              <w:t>82</w:t>
            </w:r>
          </w:p>
        </w:tc>
        <w:tc>
          <w:tcPr>
            <w:tcW w:w="2938" w:type="pct"/>
            <w:tcBorders>
              <w:top w:val="nil"/>
              <w:left w:val="nil"/>
              <w:bottom w:val="single" w:color="auto" w:sz="4" w:space="0"/>
              <w:right w:val="single" w:color="auto" w:sz="4" w:space="0"/>
            </w:tcBorders>
            <w:noWrap/>
            <w:vAlign w:val="bottom"/>
          </w:tcPr>
          <w:p w14:paraId="4DA1566D">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DS月乐东街-站南路东卡口2(交警)</w:t>
            </w:r>
          </w:p>
        </w:tc>
        <w:tc>
          <w:tcPr>
            <w:tcW w:w="1305" w:type="pct"/>
            <w:tcBorders>
              <w:top w:val="nil"/>
              <w:left w:val="nil"/>
              <w:bottom w:val="single" w:color="auto" w:sz="4" w:space="0"/>
              <w:right w:val="single" w:color="auto" w:sz="4" w:space="0"/>
            </w:tcBorders>
            <w:shd w:val="clear" w:color="auto" w:fill="FFFFFF"/>
            <w:noWrap/>
            <w:vAlign w:val="bottom"/>
          </w:tcPr>
          <w:p w14:paraId="3207E22A">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电警（卡口）82</w:t>
            </w:r>
          </w:p>
        </w:tc>
        <w:tc>
          <w:tcPr>
            <w:tcW w:w="385" w:type="pct"/>
            <w:tcBorders>
              <w:top w:val="nil"/>
              <w:left w:val="nil"/>
              <w:bottom w:val="single" w:color="auto" w:sz="4" w:space="0"/>
              <w:right w:val="single" w:color="auto" w:sz="4" w:space="0"/>
            </w:tcBorders>
            <w:noWrap/>
            <w:vAlign w:val="center"/>
          </w:tcPr>
          <w:p w14:paraId="52445FC3">
            <w:pPr>
              <w:spacing w:line="360" w:lineRule="exact"/>
              <w:rPr>
                <w:rFonts w:hint="eastAsia" w:ascii="宋体" w:hAnsi="宋体" w:cs="宋体"/>
                <w:color w:val="auto"/>
                <w:sz w:val="22"/>
                <w:highlight w:val="none"/>
              </w:rPr>
            </w:pPr>
          </w:p>
        </w:tc>
      </w:tr>
      <w:tr w14:paraId="7CA15BA3">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bottom"/>
          </w:tcPr>
          <w:p w14:paraId="0BBF61E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83</w:t>
            </w:r>
          </w:p>
        </w:tc>
        <w:tc>
          <w:tcPr>
            <w:tcW w:w="2938" w:type="pct"/>
            <w:tcBorders>
              <w:top w:val="nil"/>
              <w:left w:val="nil"/>
              <w:bottom w:val="single" w:color="auto" w:sz="4" w:space="0"/>
              <w:right w:val="single" w:color="auto" w:sz="4" w:space="0"/>
            </w:tcBorders>
            <w:noWrap/>
            <w:vAlign w:val="bottom"/>
          </w:tcPr>
          <w:p w14:paraId="67450959">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DS月乐东街-站南路南电警1(交警)</w:t>
            </w:r>
          </w:p>
        </w:tc>
        <w:tc>
          <w:tcPr>
            <w:tcW w:w="1305" w:type="pct"/>
            <w:tcBorders>
              <w:top w:val="nil"/>
              <w:left w:val="nil"/>
              <w:bottom w:val="single" w:color="auto" w:sz="4" w:space="0"/>
              <w:right w:val="single" w:color="auto" w:sz="4" w:space="0"/>
            </w:tcBorders>
            <w:shd w:val="clear" w:color="auto" w:fill="FFFFFF"/>
            <w:noWrap/>
            <w:vAlign w:val="bottom"/>
          </w:tcPr>
          <w:p w14:paraId="0C4AF6F5">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电警（卡口）83</w:t>
            </w:r>
          </w:p>
        </w:tc>
        <w:tc>
          <w:tcPr>
            <w:tcW w:w="385" w:type="pct"/>
            <w:tcBorders>
              <w:top w:val="nil"/>
              <w:left w:val="nil"/>
              <w:bottom w:val="single" w:color="auto" w:sz="4" w:space="0"/>
              <w:right w:val="single" w:color="auto" w:sz="4" w:space="0"/>
            </w:tcBorders>
            <w:noWrap/>
            <w:vAlign w:val="center"/>
          </w:tcPr>
          <w:p w14:paraId="12BCC43E">
            <w:pPr>
              <w:spacing w:line="360" w:lineRule="exact"/>
              <w:rPr>
                <w:rFonts w:hint="eastAsia" w:ascii="宋体" w:hAnsi="宋体" w:cs="宋体"/>
                <w:color w:val="auto"/>
                <w:sz w:val="22"/>
                <w:highlight w:val="none"/>
              </w:rPr>
            </w:pPr>
          </w:p>
        </w:tc>
      </w:tr>
      <w:tr w14:paraId="7B9D7069">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bottom"/>
          </w:tcPr>
          <w:p w14:paraId="0AB9285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84</w:t>
            </w:r>
          </w:p>
        </w:tc>
        <w:tc>
          <w:tcPr>
            <w:tcW w:w="2938" w:type="pct"/>
            <w:tcBorders>
              <w:top w:val="nil"/>
              <w:left w:val="nil"/>
              <w:bottom w:val="single" w:color="auto" w:sz="4" w:space="0"/>
              <w:right w:val="single" w:color="auto" w:sz="4" w:space="0"/>
            </w:tcBorders>
            <w:noWrap/>
            <w:vAlign w:val="bottom"/>
          </w:tcPr>
          <w:p w14:paraId="7EED8D6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DS月乐东街-站南路南电警2(交警)</w:t>
            </w:r>
          </w:p>
        </w:tc>
        <w:tc>
          <w:tcPr>
            <w:tcW w:w="1305" w:type="pct"/>
            <w:tcBorders>
              <w:top w:val="nil"/>
              <w:left w:val="nil"/>
              <w:bottom w:val="single" w:color="auto" w:sz="4" w:space="0"/>
              <w:right w:val="single" w:color="auto" w:sz="4" w:space="0"/>
            </w:tcBorders>
            <w:shd w:val="clear" w:color="auto" w:fill="FFFFFF"/>
            <w:noWrap/>
            <w:vAlign w:val="bottom"/>
          </w:tcPr>
          <w:p w14:paraId="387DD36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电警（卡口）84</w:t>
            </w:r>
          </w:p>
        </w:tc>
        <w:tc>
          <w:tcPr>
            <w:tcW w:w="385" w:type="pct"/>
            <w:tcBorders>
              <w:top w:val="nil"/>
              <w:left w:val="nil"/>
              <w:bottom w:val="single" w:color="auto" w:sz="4" w:space="0"/>
              <w:right w:val="single" w:color="auto" w:sz="4" w:space="0"/>
            </w:tcBorders>
            <w:noWrap/>
            <w:vAlign w:val="center"/>
          </w:tcPr>
          <w:p w14:paraId="2516CC55">
            <w:pPr>
              <w:spacing w:line="360" w:lineRule="exact"/>
              <w:rPr>
                <w:rFonts w:hint="eastAsia" w:ascii="宋体" w:hAnsi="宋体" w:cs="宋体"/>
                <w:color w:val="auto"/>
                <w:sz w:val="22"/>
                <w:highlight w:val="none"/>
              </w:rPr>
            </w:pPr>
          </w:p>
        </w:tc>
      </w:tr>
      <w:tr w14:paraId="128A7CBD">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bottom"/>
          </w:tcPr>
          <w:p w14:paraId="4EA13F8B">
            <w:pPr>
              <w:spacing w:line="360" w:lineRule="exact"/>
              <w:rPr>
                <w:rFonts w:hint="eastAsia" w:ascii="宋体" w:hAnsi="宋体" w:cs="宋体"/>
                <w:color w:val="auto"/>
                <w:sz w:val="22"/>
                <w:highlight w:val="none"/>
              </w:rPr>
            </w:pPr>
            <w:r>
              <w:rPr>
                <w:rFonts w:hint="eastAsia" w:ascii="宋体" w:hAnsi="宋体" w:cs="宋体"/>
                <w:color w:val="auto"/>
                <w:sz w:val="22"/>
                <w:highlight w:val="none"/>
              </w:rPr>
              <w:t>85</w:t>
            </w:r>
          </w:p>
        </w:tc>
        <w:tc>
          <w:tcPr>
            <w:tcW w:w="2938" w:type="pct"/>
            <w:tcBorders>
              <w:top w:val="nil"/>
              <w:left w:val="nil"/>
              <w:bottom w:val="single" w:color="auto" w:sz="4" w:space="0"/>
              <w:right w:val="single" w:color="auto" w:sz="4" w:space="0"/>
            </w:tcBorders>
            <w:noWrap/>
            <w:vAlign w:val="bottom"/>
          </w:tcPr>
          <w:p w14:paraId="2DF5BCE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DS月乐东街-站南路南卡口1(交警)</w:t>
            </w:r>
          </w:p>
        </w:tc>
        <w:tc>
          <w:tcPr>
            <w:tcW w:w="1305" w:type="pct"/>
            <w:tcBorders>
              <w:top w:val="nil"/>
              <w:left w:val="nil"/>
              <w:bottom w:val="single" w:color="auto" w:sz="4" w:space="0"/>
              <w:right w:val="single" w:color="auto" w:sz="4" w:space="0"/>
            </w:tcBorders>
            <w:shd w:val="clear" w:color="auto" w:fill="FFFFFF"/>
            <w:noWrap/>
            <w:vAlign w:val="bottom"/>
          </w:tcPr>
          <w:p w14:paraId="143B096E">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电警（卡口）85</w:t>
            </w:r>
          </w:p>
        </w:tc>
        <w:tc>
          <w:tcPr>
            <w:tcW w:w="385" w:type="pct"/>
            <w:tcBorders>
              <w:top w:val="nil"/>
              <w:left w:val="nil"/>
              <w:bottom w:val="single" w:color="auto" w:sz="4" w:space="0"/>
              <w:right w:val="single" w:color="auto" w:sz="4" w:space="0"/>
            </w:tcBorders>
            <w:noWrap/>
            <w:vAlign w:val="center"/>
          </w:tcPr>
          <w:p w14:paraId="1F3EDFF2">
            <w:pPr>
              <w:spacing w:line="360" w:lineRule="exact"/>
              <w:rPr>
                <w:rFonts w:hint="eastAsia" w:ascii="宋体" w:hAnsi="宋体" w:cs="宋体"/>
                <w:color w:val="auto"/>
                <w:sz w:val="22"/>
                <w:highlight w:val="none"/>
              </w:rPr>
            </w:pPr>
          </w:p>
        </w:tc>
      </w:tr>
      <w:tr w14:paraId="05CC8F28">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bottom"/>
          </w:tcPr>
          <w:p w14:paraId="5753F0AC">
            <w:pPr>
              <w:spacing w:line="360" w:lineRule="exact"/>
              <w:rPr>
                <w:rFonts w:hint="eastAsia" w:ascii="宋体" w:hAnsi="宋体" w:cs="宋体"/>
                <w:color w:val="auto"/>
                <w:sz w:val="22"/>
                <w:highlight w:val="none"/>
              </w:rPr>
            </w:pPr>
            <w:r>
              <w:rPr>
                <w:rFonts w:hint="eastAsia" w:ascii="宋体" w:hAnsi="宋体" w:cs="宋体"/>
                <w:color w:val="auto"/>
                <w:sz w:val="22"/>
                <w:highlight w:val="none"/>
              </w:rPr>
              <w:t>86</w:t>
            </w:r>
          </w:p>
        </w:tc>
        <w:tc>
          <w:tcPr>
            <w:tcW w:w="2938" w:type="pct"/>
            <w:tcBorders>
              <w:top w:val="nil"/>
              <w:left w:val="nil"/>
              <w:bottom w:val="single" w:color="auto" w:sz="4" w:space="0"/>
              <w:right w:val="single" w:color="auto" w:sz="4" w:space="0"/>
            </w:tcBorders>
            <w:noWrap/>
            <w:vAlign w:val="bottom"/>
          </w:tcPr>
          <w:p w14:paraId="24DD5D6E">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DS月乐东街-站南路南卡口2(交警)</w:t>
            </w:r>
          </w:p>
        </w:tc>
        <w:tc>
          <w:tcPr>
            <w:tcW w:w="1305" w:type="pct"/>
            <w:tcBorders>
              <w:top w:val="nil"/>
              <w:left w:val="nil"/>
              <w:bottom w:val="single" w:color="auto" w:sz="4" w:space="0"/>
              <w:right w:val="single" w:color="auto" w:sz="4" w:space="0"/>
            </w:tcBorders>
            <w:shd w:val="clear" w:color="auto" w:fill="FFFFFF"/>
            <w:noWrap/>
            <w:vAlign w:val="bottom"/>
          </w:tcPr>
          <w:p w14:paraId="7C167F2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电警（卡口）86</w:t>
            </w:r>
          </w:p>
        </w:tc>
        <w:tc>
          <w:tcPr>
            <w:tcW w:w="385" w:type="pct"/>
            <w:tcBorders>
              <w:top w:val="nil"/>
              <w:left w:val="nil"/>
              <w:bottom w:val="single" w:color="auto" w:sz="4" w:space="0"/>
              <w:right w:val="single" w:color="auto" w:sz="4" w:space="0"/>
            </w:tcBorders>
            <w:noWrap/>
            <w:vAlign w:val="center"/>
          </w:tcPr>
          <w:p w14:paraId="72384773">
            <w:pPr>
              <w:spacing w:line="360" w:lineRule="exact"/>
              <w:rPr>
                <w:rFonts w:hint="eastAsia" w:ascii="宋体" w:hAnsi="宋体" w:cs="宋体"/>
                <w:color w:val="auto"/>
                <w:sz w:val="22"/>
                <w:highlight w:val="none"/>
              </w:rPr>
            </w:pPr>
          </w:p>
        </w:tc>
      </w:tr>
      <w:tr w14:paraId="06877750">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bottom"/>
          </w:tcPr>
          <w:p w14:paraId="2E58328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87</w:t>
            </w:r>
          </w:p>
        </w:tc>
        <w:tc>
          <w:tcPr>
            <w:tcW w:w="2938" w:type="pct"/>
            <w:tcBorders>
              <w:top w:val="nil"/>
              <w:left w:val="nil"/>
              <w:bottom w:val="single" w:color="auto" w:sz="4" w:space="0"/>
              <w:right w:val="single" w:color="auto" w:sz="4" w:space="0"/>
            </w:tcBorders>
            <w:noWrap/>
            <w:vAlign w:val="bottom"/>
          </w:tcPr>
          <w:p w14:paraId="01C96C5C">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DS月乐东街-站南路西电警1(交警)</w:t>
            </w:r>
          </w:p>
        </w:tc>
        <w:tc>
          <w:tcPr>
            <w:tcW w:w="1305" w:type="pct"/>
            <w:tcBorders>
              <w:top w:val="nil"/>
              <w:left w:val="nil"/>
              <w:bottom w:val="single" w:color="auto" w:sz="4" w:space="0"/>
              <w:right w:val="single" w:color="auto" w:sz="4" w:space="0"/>
            </w:tcBorders>
            <w:shd w:val="clear" w:color="auto" w:fill="FFFFFF"/>
            <w:noWrap/>
            <w:vAlign w:val="bottom"/>
          </w:tcPr>
          <w:p w14:paraId="508EF6A5">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电警（卡口）87</w:t>
            </w:r>
          </w:p>
        </w:tc>
        <w:tc>
          <w:tcPr>
            <w:tcW w:w="385" w:type="pct"/>
            <w:tcBorders>
              <w:top w:val="nil"/>
              <w:left w:val="nil"/>
              <w:bottom w:val="single" w:color="auto" w:sz="4" w:space="0"/>
              <w:right w:val="single" w:color="auto" w:sz="4" w:space="0"/>
            </w:tcBorders>
            <w:noWrap/>
            <w:vAlign w:val="center"/>
          </w:tcPr>
          <w:p w14:paraId="3ADA93F9">
            <w:pPr>
              <w:spacing w:line="360" w:lineRule="exact"/>
              <w:rPr>
                <w:rFonts w:hint="eastAsia" w:ascii="宋体" w:hAnsi="宋体" w:cs="宋体"/>
                <w:color w:val="auto"/>
                <w:sz w:val="22"/>
                <w:highlight w:val="none"/>
              </w:rPr>
            </w:pPr>
          </w:p>
        </w:tc>
      </w:tr>
      <w:tr w14:paraId="27246BE4">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bottom"/>
          </w:tcPr>
          <w:p w14:paraId="2A978CDC">
            <w:pPr>
              <w:spacing w:line="360" w:lineRule="exact"/>
              <w:rPr>
                <w:rFonts w:hint="eastAsia" w:ascii="宋体" w:hAnsi="宋体" w:cs="宋体"/>
                <w:color w:val="auto"/>
                <w:sz w:val="22"/>
                <w:highlight w:val="none"/>
              </w:rPr>
            </w:pPr>
            <w:r>
              <w:rPr>
                <w:rFonts w:hint="eastAsia" w:ascii="宋体" w:hAnsi="宋体" w:cs="宋体"/>
                <w:color w:val="auto"/>
                <w:sz w:val="22"/>
                <w:highlight w:val="none"/>
              </w:rPr>
              <w:t>88</w:t>
            </w:r>
          </w:p>
        </w:tc>
        <w:tc>
          <w:tcPr>
            <w:tcW w:w="2938" w:type="pct"/>
            <w:tcBorders>
              <w:top w:val="nil"/>
              <w:left w:val="nil"/>
              <w:bottom w:val="single" w:color="auto" w:sz="4" w:space="0"/>
              <w:right w:val="single" w:color="auto" w:sz="4" w:space="0"/>
            </w:tcBorders>
            <w:noWrap/>
            <w:vAlign w:val="bottom"/>
          </w:tcPr>
          <w:p w14:paraId="46EACC6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DS月乐东街-站南路西电警2(交警)</w:t>
            </w:r>
          </w:p>
        </w:tc>
        <w:tc>
          <w:tcPr>
            <w:tcW w:w="1305" w:type="pct"/>
            <w:tcBorders>
              <w:top w:val="nil"/>
              <w:left w:val="nil"/>
              <w:bottom w:val="single" w:color="auto" w:sz="4" w:space="0"/>
              <w:right w:val="single" w:color="auto" w:sz="4" w:space="0"/>
            </w:tcBorders>
            <w:shd w:val="clear" w:color="auto" w:fill="FFFFFF"/>
            <w:noWrap/>
            <w:vAlign w:val="bottom"/>
          </w:tcPr>
          <w:p w14:paraId="48D44ABA">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电警（卡口）88</w:t>
            </w:r>
          </w:p>
        </w:tc>
        <w:tc>
          <w:tcPr>
            <w:tcW w:w="385" w:type="pct"/>
            <w:tcBorders>
              <w:top w:val="nil"/>
              <w:left w:val="nil"/>
              <w:bottom w:val="single" w:color="auto" w:sz="4" w:space="0"/>
              <w:right w:val="single" w:color="auto" w:sz="4" w:space="0"/>
            </w:tcBorders>
            <w:noWrap/>
            <w:vAlign w:val="center"/>
          </w:tcPr>
          <w:p w14:paraId="3B466CF1">
            <w:pPr>
              <w:spacing w:line="360" w:lineRule="exact"/>
              <w:rPr>
                <w:rFonts w:hint="eastAsia" w:ascii="宋体" w:hAnsi="宋体" w:cs="宋体"/>
                <w:color w:val="auto"/>
                <w:sz w:val="22"/>
                <w:highlight w:val="none"/>
              </w:rPr>
            </w:pPr>
          </w:p>
        </w:tc>
      </w:tr>
      <w:tr w14:paraId="7E81FE8C">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bottom"/>
          </w:tcPr>
          <w:p w14:paraId="76A73CE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89</w:t>
            </w:r>
          </w:p>
        </w:tc>
        <w:tc>
          <w:tcPr>
            <w:tcW w:w="2938" w:type="pct"/>
            <w:tcBorders>
              <w:top w:val="nil"/>
              <w:left w:val="nil"/>
              <w:bottom w:val="single" w:color="auto" w:sz="4" w:space="0"/>
              <w:right w:val="single" w:color="auto" w:sz="4" w:space="0"/>
            </w:tcBorders>
            <w:noWrap/>
            <w:vAlign w:val="bottom"/>
          </w:tcPr>
          <w:p w14:paraId="59731AF5">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DS月乐东街-站南路西卡口1(交警)</w:t>
            </w:r>
          </w:p>
        </w:tc>
        <w:tc>
          <w:tcPr>
            <w:tcW w:w="1305" w:type="pct"/>
            <w:tcBorders>
              <w:top w:val="nil"/>
              <w:left w:val="nil"/>
              <w:bottom w:val="single" w:color="auto" w:sz="4" w:space="0"/>
              <w:right w:val="single" w:color="auto" w:sz="4" w:space="0"/>
            </w:tcBorders>
            <w:shd w:val="clear" w:color="auto" w:fill="FFFFFF"/>
            <w:noWrap/>
            <w:vAlign w:val="bottom"/>
          </w:tcPr>
          <w:p w14:paraId="2803845D">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电警（卡口）89</w:t>
            </w:r>
          </w:p>
        </w:tc>
        <w:tc>
          <w:tcPr>
            <w:tcW w:w="385" w:type="pct"/>
            <w:tcBorders>
              <w:top w:val="nil"/>
              <w:left w:val="nil"/>
              <w:bottom w:val="single" w:color="auto" w:sz="4" w:space="0"/>
              <w:right w:val="single" w:color="auto" w:sz="4" w:space="0"/>
            </w:tcBorders>
            <w:noWrap/>
            <w:vAlign w:val="center"/>
          </w:tcPr>
          <w:p w14:paraId="4ACA35CC">
            <w:pPr>
              <w:spacing w:line="360" w:lineRule="exact"/>
              <w:rPr>
                <w:rFonts w:hint="eastAsia" w:ascii="宋体" w:hAnsi="宋体" w:cs="宋体"/>
                <w:color w:val="auto"/>
                <w:sz w:val="22"/>
                <w:highlight w:val="none"/>
              </w:rPr>
            </w:pPr>
          </w:p>
        </w:tc>
      </w:tr>
      <w:tr w14:paraId="37E2F281">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bottom"/>
          </w:tcPr>
          <w:p w14:paraId="523BE632">
            <w:pPr>
              <w:spacing w:line="360" w:lineRule="exact"/>
              <w:rPr>
                <w:rFonts w:hint="eastAsia" w:ascii="宋体" w:hAnsi="宋体" w:cs="宋体"/>
                <w:color w:val="auto"/>
                <w:sz w:val="22"/>
                <w:highlight w:val="none"/>
              </w:rPr>
            </w:pPr>
            <w:r>
              <w:rPr>
                <w:rFonts w:hint="eastAsia" w:ascii="宋体" w:hAnsi="宋体" w:cs="宋体"/>
                <w:color w:val="auto"/>
                <w:sz w:val="22"/>
                <w:highlight w:val="none"/>
              </w:rPr>
              <w:t>90</w:t>
            </w:r>
          </w:p>
        </w:tc>
        <w:tc>
          <w:tcPr>
            <w:tcW w:w="2938" w:type="pct"/>
            <w:tcBorders>
              <w:top w:val="nil"/>
              <w:left w:val="nil"/>
              <w:bottom w:val="single" w:color="auto" w:sz="4" w:space="0"/>
              <w:right w:val="single" w:color="auto" w:sz="4" w:space="0"/>
            </w:tcBorders>
            <w:noWrap/>
            <w:vAlign w:val="bottom"/>
          </w:tcPr>
          <w:p w14:paraId="0376DA8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DS月乐东街-站南路西卡口2(交警)</w:t>
            </w:r>
          </w:p>
        </w:tc>
        <w:tc>
          <w:tcPr>
            <w:tcW w:w="1305" w:type="pct"/>
            <w:tcBorders>
              <w:top w:val="nil"/>
              <w:left w:val="nil"/>
              <w:bottom w:val="single" w:color="auto" w:sz="4" w:space="0"/>
              <w:right w:val="single" w:color="auto" w:sz="4" w:space="0"/>
            </w:tcBorders>
            <w:shd w:val="clear" w:color="auto" w:fill="FFFFFF"/>
            <w:noWrap/>
            <w:vAlign w:val="bottom"/>
          </w:tcPr>
          <w:p w14:paraId="3FD12072">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电警（卡口）90</w:t>
            </w:r>
          </w:p>
        </w:tc>
        <w:tc>
          <w:tcPr>
            <w:tcW w:w="385" w:type="pct"/>
            <w:tcBorders>
              <w:top w:val="nil"/>
              <w:left w:val="nil"/>
              <w:bottom w:val="single" w:color="auto" w:sz="4" w:space="0"/>
              <w:right w:val="single" w:color="auto" w:sz="4" w:space="0"/>
            </w:tcBorders>
            <w:noWrap/>
            <w:vAlign w:val="center"/>
          </w:tcPr>
          <w:p w14:paraId="1EC65DF6">
            <w:pPr>
              <w:spacing w:line="360" w:lineRule="exact"/>
              <w:rPr>
                <w:rFonts w:hint="eastAsia" w:ascii="宋体" w:hAnsi="宋体" w:cs="宋体"/>
                <w:color w:val="auto"/>
                <w:sz w:val="22"/>
                <w:highlight w:val="none"/>
              </w:rPr>
            </w:pPr>
          </w:p>
        </w:tc>
      </w:tr>
      <w:tr w14:paraId="72F8CF3D">
        <w:tblPrEx>
          <w:tblCellMar>
            <w:top w:w="0" w:type="dxa"/>
            <w:left w:w="108" w:type="dxa"/>
            <w:bottom w:w="0" w:type="dxa"/>
            <w:right w:w="108" w:type="dxa"/>
          </w:tblCellMar>
        </w:tblPrEx>
        <w:trPr>
          <w:trHeight w:val="227" w:hRule="atLeast"/>
          <w:jc w:val="center"/>
        </w:trPr>
        <w:tc>
          <w:tcPr>
            <w:tcW w:w="5000"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48F3892E">
            <w:pPr>
              <w:spacing w:line="360" w:lineRule="exact"/>
              <w:rPr>
                <w:rFonts w:hint="eastAsia" w:ascii="宋体" w:hAnsi="宋体" w:cs="宋体"/>
                <w:color w:val="auto"/>
                <w:sz w:val="22"/>
                <w:highlight w:val="none"/>
              </w:rPr>
            </w:pPr>
            <w:r>
              <w:rPr>
                <w:rFonts w:hint="eastAsia" w:ascii="宋体" w:hAnsi="宋体" w:cs="宋体"/>
                <w:color w:val="auto"/>
                <w:sz w:val="22"/>
                <w:highlight w:val="none"/>
              </w:rPr>
              <w:t>小计：90</w:t>
            </w:r>
          </w:p>
        </w:tc>
      </w:tr>
      <w:tr w14:paraId="42E77B0C">
        <w:tblPrEx>
          <w:tblCellMar>
            <w:top w:w="0" w:type="dxa"/>
            <w:left w:w="108" w:type="dxa"/>
            <w:bottom w:w="0" w:type="dxa"/>
            <w:right w:w="108" w:type="dxa"/>
          </w:tblCellMar>
        </w:tblPrEx>
        <w:trPr>
          <w:trHeight w:val="227" w:hRule="atLeast"/>
          <w:jc w:val="center"/>
        </w:trPr>
        <w:tc>
          <w:tcPr>
            <w:tcW w:w="5000" w:type="pct"/>
            <w:gridSpan w:val="4"/>
            <w:tcBorders>
              <w:top w:val="single" w:color="auto" w:sz="4" w:space="0"/>
              <w:left w:val="single" w:color="auto" w:sz="4" w:space="0"/>
              <w:bottom w:val="single" w:color="auto" w:sz="4" w:space="0"/>
              <w:right w:val="single" w:color="auto" w:sz="4" w:space="0"/>
            </w:tcBorders>
            <w:noWrap/>
            <w:vAlign w:val="center"/>
          </w:tcPr>
          <w:p w14:paraId="2A62FC46">
            <w:pPr>
              <w:spacing w:line="360" w:lineRule="exact"/>
              <w:rPr>
                <w:rFonts w:hint="eastAsia" w:ascii="宋体" w:hAnsi="宋体" w:cs="宋体"/>
                <w:b/>
                <w:bCs/>
                <w:color w:val="auto"/>
                <w:sz w:val="22"/>
                <w:highlight w:val="none"/>
              </w:rPr>
            </w:pPr>
            <w:r>
              <w:rPr>
                <w:rFonts w:hint="eastAsia" w:ascii="宋体" w:hAnsi="宋体" w:cs="宋体"/>
                <w:b/>
                <w:bCs/>
                <w:color w:val="auto"/>
                <w:sz w:val="22"/>
                <w:highlight w:val="none"/>
              </w:rPr>
              <w:t>104国道至瓯海大道连接线(新双南线)智能交通工程</w:t>
            </w:r>
          </w:p>
        </w:tc>
      </w:tr>
      <w:tr w14:paraId="25876799">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611B86AF">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w:t>
            </w:r>
          </w:p>
        </w:tc>
        <w:tc>
          <w:tcPr>
            <w:tcW w:w="2938" w:type="pct"/>
            <w:tcBorders>
              <w:top w:val="nil"/>
              <w:left w:val="nil"/>
              <w:bottom w:val="single" w:color="auto" w:sz="4" w:space="0"/>
              <w:right w:val="single" w:color="auto" w:sz="4" w:space="0"/>
            </w:tcBorders>
            <w:vAlign w:val="center"/>
          </w:tcPr>
          <w:p w14:paraId="1593744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DS下沈线与新双南线路口北向南电警1(交警)</w:t>
            </w:r>
          </w:p>
        </w:tc>
        <w:tc>
          <w:tcPr>
            <w:tcW w:w="1305" w:type="pct"/>
            <w:tcBorders>
              <w:top w:val="nil"/>
              <w:left w:val="nil"/>
              <w:bottom w:val="single" w:color="auto" w:sz="4" w:space="0"/>
              <w:right w:val="single" w:color="auto" w:sz="4" w:space="0"/>
            </w:tcBorders>
            <w:noWrap/>
            <w:vAlign w:val="center"/>
          </w:tcPr>
          <w:p w14:paraId="23681087">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w:t>
            </w:r>
          </w:p>
        </w:tc>
        <w:tc>
          <w:tcPr>
            <w:tcW w:w="385" w:type="pct"/>
            <w:tcBorders>
              <w:top w:val="nil"/>
              <w:left w:val="nil"/>
              <w:bottom w:val="single" w:color="auto" w:sz="4" w:space="0"/>
              <w:right w:val="single" w:color="auto" w:sz="4" w:space="0"/>
            </w:tcBorders>
            <w:shd w:val="clear" w:color="auto" w:fill="FFFFFF"/>
            <w:noWrap/>
            <w:vAlign w:val="center"/>
          </w:tcPr>
          <w:p w14:paraId="42A65C93">
            <w:pPr>
              <w:spacing w:line="360" w:lineRule="exact"/>
              <w:rPr>
                <w:rFonts w:hint="eastAsia" w:ascii="宋体" w:hAnsi="宋体" w:cs="宋体"/>
                <w:color w:val="auto"/>
                <w:sz w:val="22"/>
                <w:highlight w:val="none"/>
              </w:rPr>
            </w:pPr>
          </w:p>
        </w:tc>
      </w:tr>
      <w:tr w14:paraId="224B436E">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5D5FCBDE">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w:t>
            </w:r>
          </w:p>
        </w:tc>
        <w:tc>
          <w:tcPr>
            <w:tcW w:w="2938" w:type="pct"/>
            <w:tcBorders>
              <w:top w:val="nil"/>
              <w:left w:val="nil"/>
              <w:bottom w:val="single" w:color="auto" w:sz="4" w:space="0"/>
              <w:right w:val="single" w:color="auto" w:sz="4" w:space="0"/>
            </w:tcBorders>
            <w:vAlign w:val="center"/>
          </w:tcPr>
          <w:p w14:paraId="5CCCD77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DS下沈线与新双南线路口北向南电警2(交警)</w:t>
            </w:r>
          </w:p>
        </w:tc>
        <w:tc>
          <w:tcPr>
            <w:tcW w:w="1305" w:type="pct"/>
            <w:tcBorders>
              <w:top w:val="nil"/>
              <w:left w:val="nil"/>
              <w:bottom w:val="single" w:color="auto" w:sz="4" w:space="0"/>
              <w:right w:val="single" w:color="auto" w:sz="4" w:space="0"/>
            </w:tcBorders>
            <w:noWrap/>
            <w:vAlign w:val="center"/>
          </w:tcPr>
          <w:p w14:paraId="69F7787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电警（卡口）2</w:t>
            </w:r>
          </w:p>
        </w:tc>
        <w:tc>
          <w:tcPr>
            <w:tcW w:w="385" w:type="pct"/>
            <w:tcBorders>
              <w:top w:val="nil"/>
              <w:left w:val="nil"/>
              <w:bottom w:val="single" w:color="auto" w:sz="4" w:space="0"/>
              <w:right w:val="single" w:color="auto" w:sz="4" w:space="0"/>
            </w:tcBorders>
            <w:shd w:val="clear" w:color="auto" w:fill="FFFFFF"/>
            <w:noWrap/>
            <w:vAlign w:val="center"/>
          </w:tcPr>
          <w:p w14:paraId="7BDF20F4">
            <w:pPr>
              <w:spacing w:line="360" w:lineRule="exact"/>
              <w:rPr>
                <w:rFonts w:hint="eastAsia" w:ascii="宋体" w:hAnsi="宋体" w:cs="宋体"/>
                <w:color w:val="auto"/>
                <w:sz w:val="22"/>
                <w:highlight w:val="none"/>
              </w:rPr>
            </w:pPr>
          </w:p>
        </w:tc>
      </w:tr>
      <w:tr w14:paraId="2650CA15">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2DF01C2">
            <w:pPr>
              <w:spacing w:line="360" w:lineRule="exact"/>
              <w:rPr>
                <w:rFonts w:hint="eastAsia" w:ascii="宋体" w:hAnsi="宋体" w:cs="宋体"/>
                <w:color w:val="auto"/>
                <w:sz w:val="22"/>
                <w:highlight w:val="none"/>
              </w:rPr>
            </w:pPr>
            <w:r>
              <w:rPr>
                <w:rFonts w:hint="eastAsia" w:ascii="宋体" w:hAnsi="宋体" w:cs="宋体"/>
                <w:color w:val="auto"/>
                <w:sz w:val="22"/>
                <w:highlight w:val="none"/>
              </w:rPr>
              <w:t>3</w:t>
            </w:r>
          </w:p>
        </w:tc>
        <w:tc>
          <w:tcPr>
            <w:tcW w:w="2938" w:type="pct"/>
            <w:tcBorders>
              <w:top w:val="nil"/>
              <w:left w:val="nil"/>
              <w:bottom w:val="single" w:color="auto" w:sz="4" w:space="0"/>
              <w:right w:val="single" w:color="auto" w:sz="4" w:space="0"/>
            </w:tcBorders>
            <w:vAlign w:val="center"/>
          </w:tcPr>
          <w:p w14:paraId="0CBA4AD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DS下沈线与新双南线路口北向南卡口1(交警)</w:t>
            </w:r>
          </w:p>
        </w:tc>
        <w:tc>
          <w:tcPr>
            <w:tcW w:w="1305" w:type="pct"/>
            <w:tcBorders>
              <w:top w:val="nil"/>
              <w:left w:val="nil"/>
              <w:bottom w:val="single" w:color="auto" w:sz="4" w:space="0"/>
              <w:right w:val="single" w:color="auto" w:sz="4" w:space="0"/>
            </w:tcBorders>
            <w:noWrap/>
            <w:vAlign w:val="center"/>
          </w:tcPr>
          <w:p w14:paraId="1DD03189">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电警（卡口）3</w:t>
            </w:r>
          </w:p>
        </w:tc>
        <w:tc>
          <w:tcPr>
            <w:tcW w:w="385" w:type="pct"/>
            <w:tcBorders>
              <w:top w:val="nil"/>
              <w:left w:val="nil"/>
              <w:bottom w:val="single" w:color="auto" w:sz="4" w:space="0"/>
              <w:right w:val="single" w:color="auto" w:sz="4" w:space="0"/>
            </w:tcBorders>
            <w:shd w:val="clear" w:color="auto" w:fill="FFFFFF"/>
            <w:noWrap/>
            <w:vAlign w:val="center"/>
          </w:tcPr>
          <w:p w14:paraId="0B2E0D59">
            <w:pPr>
              <w:spacing w:line="360" w:lineRule="exact"/>
              <w:rPr>
                <w:rFonts w:hint="eastAsia" w:ascii="宋体" w:hAnsi="宋体" w:cs="宋体"/>
                <w:color w:val="auto"/>
                <w:sz w:val="22"/>
                <w:highlight w:val="none"/>
              </w:rPr>
            </w:pPr>
          </w:p>
        </w:tc>
      </w:tr>
      <w:tr w14:paraId="2052C670">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7065C26A">
            <w:pPr>
              <w:spacing w:line="360" w:lineRule="exact"/>
              <w:rPr>
                <w:rFonts w:hint="eastAsia" w:ascii="宋体" w:hAnsi="宋体" w:cs="宋体"/>
                <w:color w:val="auto"/>
                <w:sz w:val="22"/>
                <w:highlight w:val="none"/>
              </w:rPr>
            </w:pPr>
            <w:r>
              <w:rPr>
                <w:rFonts w:hint="eastAsia" w:ascii="宋体" w:hAnsi="宋体" w:cs="宋体"/>
                <w:color w:val="auto"/>
                <w:sz w:val="22"/>
                <w:highlight w:val="none"/>
              </w:rPr>
              <w:t>4</w:t>
            </w:r>
          </w:p>
        </w:tc>
        <w:tc>
          <w:tcPr>
            <w:tcW w:w="2938" w:type="pct"/>
            <w:tcBorders>
              <w:top w:val="nil"/>
              <w:left w:val="nil"/>
              <w:bottom w:val="single" w:color="auto" w:sz="4" w:space="0"/>
              <w:right w:val="single" w:color="auto" w:sz="4" w:space="0"/>
            </w:tcBorders>
            <w:vAlign w:val="center"/>
          </w:tcPr>
          <w:p w14:paraId="61C7F34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DS下沈线与新双南线路口北向南卡口2(交警)</w:t>
            </w:r>
          </w:p>
        </w:tc>
        <w:tc>
          <w:tcPr>
            <w:tcW w:w="1305" w:type="pct"/>
            <w:tcBorders>
              <w:top w:val="nil"/>
              <w:left w:val="nil"/>
              <w:bottom w:val="single" w:color="auto" w:sz="4" w:space="0"/>
              <w:right w:val="single" w:color="auto" w:sz="4" w:space="0"/>
            </w:tcBorders>
            <w:noWrap/>
            <w:vAlign w:val="center"/>
          </w:tcPr>
          <w:p w14:paraId="63DF189E">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电警（卡口）4</w:t>
            </w:r>
          </w:p>
        </w:tc>
        <w:tc>
          <w:tcPr>
            <w:tcW w:w="385" w:type="pct"/>
            <w:tcBorders>
              <w:top w:val="nil"/>
              <w:left w:val="nil"/>
              <w:bottom w:val="single" w:color="auto" w:sz="4" w:space="0"/>
              <w:right w:val="single" w:color="auto" w:sz="4" w:space="0"/>
            </w:tcBorders>
            <w:shd w:val="clear" w:color="auto" w:fill="FFFFFF"/>
            <w:noWrap/>
            <w:vAlign w:val="center"/>
          </w:tcPr>
          <w:p w14:paraId="7D7A527E">
            <w:pPr>
              <w:spacing w:line="360" w:lineRule="exact"/>
              <w:rPr>
                <w:rFonts w:hint="eastAsia" w:ascii="宋体" w:hAnsi="宋体" w:cs="宋体"/>
                <w:color w:val="auto"/>
                <w:sz w:val="22"/>
                <w:highlight w:val="none"/>
              </w:rPr>
            </w:pPr>
          </w:p>
        </w:tc>
      </w:tr>
      <w:tr w14:paraId="6D786DDC">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531D6B0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5</w:t>
            </w:r>
          </w:p>
        </w:tc>
        <w:tc>
          <w:tcPr>
            <w:tcW w:w="2938" w:type="pct"/>
            <w:tcBorders>
              <w:top w:val="nil"/>
              <w:left w:val="nil"/>
              <w:bottom w:val="single" w:color="auto" w:sz="4" w:space="0"/>
              <w:right w:val="single" w:color="auto" w:sz="4" w:space="0"/>
            </w:tcBorders>
            <w:vAlign w:val="center"/>
          </w:tcPr>
          <w:p w14:paraId="3E7485B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DS下沈线与新双南线路口东向西电警(交警)</w:t>
            </w:r>
          </w:p>
        </w:tc>
        <w:tc>
          <w:tcPr>
            <w:tcW w:w="1305" w:type="pct"/>
            <w:tcBorders>
              <w:top w:val="nil"/>
              <w:left w:val="nil"/>
              <w:bottom w:val="single" w:color="auto" w:sz="4" w:space="0"/>
              <w:right w:val="single" w:color="auto" w:sz="4" w:space="0"/>
            </w:tcBorders>
            <w:noWrap/>
            <w:vAlign w:val="center"/>
          </w:tcPr>
          <w:p w14:paraId="07E47AFA">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电警（卡口）5</w:t>
            </w:r>
          </w:p>
        </w:tc>
        <w:tc>
          <w:tcPr>
            <w:tcW w:w="385" w:type="pct"/>
            <w:tcBorders>
              <w:top w:val="nil"/>
              <w:left w:val="nil"/>
              <w:bottom w:val="single" w:color="auto" w:sz="4" w:space="0"/>
              <w:right w:val="single" w:color="auto" w:sz="4" w:space="0"/>
            </w:tcBorders>
            <w:shd w:val="clear" w:color="auto" w:fill="FFFFFF"/>
            <w:noWrap/>
            <w:vAlign w:val="center"/>
          </w:tcPr>
          <w:p w14:paraId="0CAB6ECC">
            <w:pPr>
              <w:spacing w:line="360" w:lineRule="exact"/>
              <w:rPr>
                <w:rFonts w:hint="eastAsia" w:ascii="宋体" w:hAnsi="宋体" w:cs="宋体"/>
                <w:color w:val="auto"/>
                <w:sz w:val="22"/>
                <w:highlight w:val="none"/>
              </w:rPr>
            </w:pPr>
          </w:p>
        </w:tc>
      </w:tr>
      <w:tr w14:paraId="6BDB8EAE">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22EDF31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6</w:t>
            </w:r>
          </w:p>
        </w:tc>
        <w:tc>
          <w:tcPr>
            <w:tcW w:w="2938" w:type="pct"/>
            <w:tcBorders>
              <w:top w:val="nil"/>
              <w:left w:val="nil"/>
              <w:bottom w:val="single" w:color="auto" w:sz="4" w:space="0"/>
              <w:right w:val="single" w:color="auto" w:sz="4" w:space="0"/>
            </w:tcBorders>
            <w:vAlign w:val="center"/>
          </w:tcPr>
          <w:p w14:paraId="2C860447">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DS下沈线与新双南线路口东向西卡口(交警)</w:t>
            </w:r>
          </w:p>
        </w:tc>
        <w:tc>
          <w:tcPr>
            <w:tcW w:w="1305" w:type="pct"/>
            <w:tcBorders>
              <w:top w:val="nil"/>
              <w:left w:val="nil"/>
              <w:bottom w:val="single" w:color="auto" w:sz="4" w:space="0"/>
              <w:right w:val="single" w:color="auto" w:sz="4" w:space="0"/>
            </w:tcBorders>
            <w:noWrap/>
            <w:vAlign w:val="center"/>
          </w:tcPr>
          <w:p w14:paraId="4B3624A5">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电警（卡口）6</w:t>
            </w:r>
          </w:p>
        </w:tc>
        <w:tc>
          <w:tcPr>
            <w:tcW w:w="385" w:type="pct"/>
            <w:tcBorders>
              <w:top w:val="nil"/>
              <w:left w:val="nil"/>
              <w:bottom w:val="single" w:color="auto" w:sz="4" w:space="0"/>
              <w:right w:val="single" w:color="auto" w:sz="4" w:space="0"/>
            </w:tcBorders>
            <w:shd w:val="clear" w:color="auto" w:fill="FFFFFF"/>
            <w:noWrap/>
            <w:vAlign w:val="center"/>
          </w:tcPr>
          <w:p w14:paraId="0A6ECDCC">
            <w:pPr>
              <w:spacing w:line="360" w:lineRule="exact"/>
              <w:rPr>
                <w:rFonts w:hint="eastAsia" w:ascii="宋体" w:hAnsi="宋体" w:cs="宋体"/>
                <w:color w:val="auto"/>
                <w:sz w:val="22"/>
                <w:highlight w:val="none"/>
              </w:rPr>
            </w:pPr>
          </w:p>
        </w:tc>
      </w:tr>
      <w:tr w14:paraId="7F7FD15C">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55C47CBA">
            <w:pPr>
              <w:spacing w:line="360" w:lineRule="exact"/>
              <w:rPr>
                <w:rFonts w:hint="eastAsia" w:ascii="宋体" w:hAnsi="宋体" w:cs="宋体"/>
                <w:color w:val="auto"/>
                <w:sz w:val="22"/>
                <w:highlight w:val="none"/>
              </w:rPr>
            </w:pPr>
            <w:r>
              <w:rPr>
                <w:rFonts w:hint="eastAsia" w:ascii="宋体" w:hAnsi="宋体" w:cs="宋体"/>
                <w:color w:val="auto"/>
                <w:sz w:val="22"/>
                <w:highlight w:val="none"/>
              </w:rPr>
              <w:t>7</w:t>
            </w:r>
          </w:p>
        </w:tc>
        <w:tc>
          <w:tcPr>
            <w:tcW w:w="2938" w:type="pct"/>
            <w:tcBorders>
              <w:top w:val="nil"/>
              <w:left w:val="nil"/>
              <w:bottom w:val="single" w:color="auto" w:sz="4" w:space="0"/>
              <w:right w:val="single" w:color="auto" w:sz="4" w:space="0"/>
            </w:tcBorders>
            <w:vAlign w:val="center"/>
          </w:tcPr>
          <w:p w14:paraId="318C1AF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DS下沈线与新双南线路口西向东电警(交警)</w:t>
            </w:r>
          </w:p>
        </w:tc>
        <w:tc>
          <w:tcPr>
            <w:tcW w:w="1305" w:type="pct"/>
            <w:tcBorders>
              <w:top w:val="nil"/>
              <w:left w:val="nil"/>
              <w:bottom w:val="single" w:color="auto" w:sz="4" w:space="0"/>
              <w:right w:val="single" w:color="auto" w:sz="4" w:space="0"/>
            </w:tcBorders>
            <w:noWrap/>
            <w:vAlign w:val="center"/>
          </w:tcPr>
          <w:p w14:paraId="144A60E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电警（卡口）7</w:t>
            </w:r>
          </w:p>
        </w:tc>
        <w:tc>
          <w:tcPr>
            <w:tcW w:w="385" w:type="pct"/>
            <w:tcBorders>
              <w:top w:val="nil"/>
              <w:left w:val="nil"/>
              <w:bottom w:val="single" w:color="auto" w:sz="4" w:space="0"/>
              <w:right w:val="single" w:color="auto" w:sz="4" w:space="0"/>
            </w:tcBorders>
            <w:shd w:val="clear" w:color="auto" w:fill="FFFFFF"/>
            <w:noWrap/>
            <w:vAlign w:val="center"/>
          </w:tcPr>
          <w:p w14:paraId="454C5E06">
            <w:pPr>
              <w:spacing w:line="360" w:lineRule="exact"/>
              <w:rPr>
                <w:rFonts w:hint="eastAsia" w:ascii="宋体" w:hAnsi="宋体" w:cs="宋体"/>
                <w:color w:val="auto"/>
                <w:sz w:val="22"/>
                <w:highlight w:val="none"/>
              </w:rPr>
            </w:pPr>
          </w:p>
        </w:tc>
      </w:tr>
      <w:tr w14:paraId="749F2C60">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B97F14D">
            <w:pPr>
              <w:spacing w:line="360" w:lineRule="exact"/>
              <w:rPr>
                <w:rFonts w:hint="eastAsia" w:ascii="宋体" w:hAnsi="宋体" w:cs="宋体"/>
                <w:color w:val="auto"/>
                <w:sz w:val="22"/>
                <w:highlight w:val="none"/>
              </w:rPr>
            </w:pPr>
            <w:r>
              <w:rPr>
                <w:rFonts w:hint="eastAsia" w:ascii="宋体" w:hAnsi="宋体" w:cs="宋体"/>
                <w:color w:val="auto"/>
                <w:sz w:val="22"/>
                <w:highlight w:val="none"/>
              </w:rPr>
              <w:t>8</w:t>
            </w:r>
          </w:p>
        </w:tc>
        <w:tc>
          <w:tcPr>
            <w:tcW w:w="2938" w:type="pct"/>
            <w:tcBorders>
              <w:top w:val="nil"/>
              <w:left w:val="nil"/>
              <w:bottom w:val="single" w:color="auto" w:sz="4" w:space="0"/>
              <w:right w:val="single" w:color="auto" w:sz="4" w:space="0"/>
            </w:tcBorders>
            <w:vAlign w:val="center"/>
          </w:tcPr>
          <w:p w14:paraId="43AC33FD">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DS下沈线与新双南线路口西向东卡口(交警)</w:t>
            </w:r>
          </w:p>
        </w:tc>
        <w:tc>
          <w:tcPr>
            <w:tcW w:w="1305" w:type="pct"/>
            <w:tcBorders>
              <w:top w:val="nil"/>
              <w:left w:val="nil"/>
              <w:bottom w:val="single" w:color="auto" w:sz="4" w:space="0"/>
              <w:right w:val="single" w:color="auto" w:sz="4" w:space="0"/>
            </w:tcBorders>
            <w:noWrap/>
            <w:vAlign w:val="center"/>
          </w:tcPr>
          <w:p w14:paraId="424E69BD">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电警（卡口）8</w:t>
            </w:r>
          </w:p>
        </w:tc>
        <w:tc>
          <w:tcPr>
            <w:tcW w:w="385" w:type="pct"/>
            <w:tcBorders>
              <w:top w:val="nil"/>
              <w:left w:val="nil"/>
              <w:bottom w:val="single" w:color="auto" w:sz="4" w:space="0"/>
              <w:right w:val="single" w:color="auto" w:sz="4" w:space="0"/>
            </w:tcBorders>
            <w:shd w:val="clear" w:color="auto" w:fill="FFFFFF"/>
            <w:noWrap/>
            <w:vAlign w:val="center"/>
          </w:tcPr>
          <w:p w14:paraId="1E102359">
            <w:pPr>
              <w:spacing w:line="360" w:lineRule="exact"/>
              <w:rPr>
                <w:rFonts w:hint="eastAsia" w:ascii="宋体" w:hAnsi="宋体" w:cs="宋体"/>
                <w:color w:val="auto"/>
                <w:sz w:val="22"/>
                <w:highlight w:val="none"/>
              </w:rPr>
            </w:pPr>
          </w:p>
        </w:tc>
      </w:tr>
      <w:tr w14:paraId="4BC861B1">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F9BF44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9</w:t>
            </w:r>
          </w:p>
        </w:tc>
        <w:tc>
          <w:tcPr>
            <w:tcW w:w="2938" w:type="pct"/>
            <w:tcBorders>
              <w:top w:val="nil"/>
              <w:left w:val="nil"/>
              <w:bottom w:val="single" w:color="auto" w:sz="4" w:space="0"/>
              <w:right w:val="single" w:color="auto" w:sz="4" w:space="0"/>
            </w:tcBorders>
            <w:vAlign w:val="center"/>
          </w:tcPr>
          <w:p w14:paraId="7247977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DS新双南线与大学路北电警1(交警)</w:t>
            </w:r>
          </w:p>
        </w:tc>
        <w:tc>
          <w:tcPr>
            <w:tcW w:w="1305" w:type="pct"/>
            <w:tcBorders>
              <w:top w:val="nil"/>
              <w:left w:val="nil"/>
              <w:bottom w:val="single" w:color="auto" w:sz="4" w:space="0"/>
              <w:right w:val="single" w:color="auto" w:sz="4" w:space="0"/>
            </w:tcBorders>
            <w:noWrap/>
            <w:vAlign w:val="center"/>
          </w:tcPr>
          <w:p w14:paraId="5FC123B9">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电警（卡口）9</w:t>
            </w:r>
          </w:p>
        </w:tc>
        <w:tc>
          <w:tcPr>
            <w:tcW w:w="385" w:type="pct"/>
            <w:tcBorders>
              <w:top w:val="nil"/>
              <w:left w:val="nil"/>
              <w:bottom w:val="single" w:color="auto" w:sz="4" w:space="0"/>
              <w:right w:val="single" w:color="auto" w:sz="4" w:space="0"/>
            </w:tcBorders>
            <w:shd w:val="clear" w:color="auto" w:fill="FFFFFF"/>
            <w:noWrap/>
            <w:vAlign w:val="center"/>
          </w:tcPr>
          <w:p w14:paraId="61639DE7">
            <w:pPr>
              <w:spacing w:line="360" w:lineRule="exact"/>
              <w:rPr>
                <w:rFonts w:hint="eastAsia" w:ascii="宋体" w:hAnsi="宋体" w:cs="宋体"/>
                <w:color w:val="auto"/>
                <w:sz w:val="22"/>
                <w:highlight w:val="none"/>
              </w:rPr>
            </w:pPr>
          </w:p>
        </w:tc>
      </w:tr>
      <w:tr w14:paraId="2720F1E7">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5D62EF8C">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10</w:t>
            </w:r>
          </w:p>
        </w:tc>
        <w:tc>
          <w:tcPr>
            <w:tcW w:w="2938" w:type="pct"/>
            <w:tcBorders>
              <w:top w:val="nil"/>
              <w:left w:val="nil"/>
              <w:bottom w:val="single" w:color="auto" w:sz="4" w:space="0"/>
              <w:right w:val="single" w:color="auto" w:sz="4" w:space="0"/>
            </w:tcBorders>
            <w:vAlign w:val="center"/>
          </w:tcPr>
          <w:p w14:paraId="583E912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DS新双南线与大学路北电警2(交警)</w:t>
            </w:r>
          </w:p>
        </w:tc>
        <w:tc>
          <w:tcPr>
            <w:tcW w:w="1305" w:type="pct"/>
            <w:tcBorders>
              <w:top w:val="nil"/>
              <w:left w:val="nil"/>
              <w:bottom w:val="single" w:color="auto" w:sz="4" w:space="0"/>
              <w:right w:val="single" w:color="auto" w:sz="4" w:space="0"/>
            </w:tcBorders>
            <w:noWrap/>
            <w:vAlign w:val="center"/>
          </w:tcPr>
          <w:p w14:paraId="3AB99572">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电警（卡口）10</w:t>
            </w:r>
          </w:p>
        </w:tc>
        <w:tc>
          <w:tcPr>
            <w:tcW w:w="385" w:type="pct"/>
            <w:tcBorders>
              <w:top w:val="nil"/>
              <w:left w:val="nil"/>
              <w:bottom w:val="single" w:color="auto" w:sz="4" w:space="0"/>
              <w:right w:val="single" w:color="auto" w:sz="4" w:space="0"/>
            </w:tcBorders>
            <w:shd w:val="clear" w:color="auto" w:fill="FFFFFF"/>
            <w:noWrap/>
            <w:vAlign w:val="center"/>
          </w:tcPr>
          <w:p w14:paraId="1ECC1828">
            <w:pPr>
              <w:spacing w:line="360" w:lineRule="exact"/>
              <w:rPr>
                <w:rFonts w:hint="eastAsia" w:ascii="宋体" w:hAnsi="宋体" w:cs="宋体"/>
                <w:color w:val="auto"/>
                <w:sz w:val="22"/>
                <w:highlight w:val="none"/>
              </w:rPr>
            </w:pPr>
          </w:p>
        </w:tc>
      </w:tr>
      <w:tr w14:paraId="7AE47502">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056660C2">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11</w:t>
            </w:r>
          </w:p>
        </w:tc>
        <w:tc>
          <w:tcPr>
            <w:tcW w:w="2938" w:type="pct"/>
            <w:tcBorders>
              <w:top w:val="nil"/>
              <w:left w:val="nil"/>
              <w:bottom w:val="single" w:color="auto" w:sz="4" w:space="0"/>
              <w:right w:val="single" w:color="auto" w:sz="4" w:space="0"/>
            </w:tcBorders>
            <w:vAlign w:val="center"/>
          </w:tcPr>
          <w:p w14:paraId="08AB2BEF">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DS新双南线与大学路北卡口1(交警)</w:t>
            </w:r>
          </w:p>
        </w:tc>
        <w:tc>
          <w:tcPr>
            <w:tcW w:w="1305" w:type="pct"/>
            <w:tcBorders>
              <w:top w:val="nil"/>
              <w:left w:val="nil"/>
              <w:bottom w:val="single" w:color="auto" w:sz="4" w:space="0"/>
              <w:right w:val="single" w:color="auto" w:sz="4" w:space="0"/>
            </w:tcBorders>
            <w:noWrap/>
            <w:vAlign w:val="center"/>
          </w:tcPr>
          <w:p w14:paraId="48747E22">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电警（卡口）11</w:t>
            </w:r>
          </w:p>
        </w:tc>
        <w:tc>
          <w:tcPr>
            <w:tcW w:w="385" w:type="pct"/>
            <w:tcBorders>
              <w:top w:val="nil"/>
              <w:left w:val="nil"/>
              <w:bottom w:val="single" w:color="auto" w:sz="4" w:space="0"/>
              <w:right w:val="single" w:color="auto" w:sz="4" w:space="0"/>
            </w:tcBorders>
            <w:shd w:val="clear" w:color="auto" w:fill="FFFFFF"/>
            <w:noWrap/>
            <w:vAlign w:val="center"/>
          </w:tcPr>
          <w:p w14:paraId="00048BC3">
            <w:pPr>
              <w:spacing w:line="360" w:lineRule="exact"/>
              <w:rPr>
                <w:rFonts w:hint="eastAsia" w:ascii="宋体" w:hAnsi="宋体" w:cs="宋体"/>
                <w:color w:val="auto"/>
                <w:sz w:val="22"/>
                <w:highlight w:val="none"/>
              </w:rPr>
            </w:pPr>
          </w:p>
        </w:tc>
      </w:tr>
      <w:tr w14:paraId="1A7951BE">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33747C6C">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12</w:t>
            </w:r>
          </w:p>
        </w:tc>
        <w:tc>
          <w:tcPr>
            <w:tcW w:w="2938" w:type="pct"/>
            <w:tcBorders>
              <w:top w:val="nil"/>
              <w:left w:val="nil"/>
              <w:bottom w:val="single" w:color="auto" w:sz="4" w:space="0"/>
              <w:right w:val="single" w:color="auto" w:sz="4" w:space="0"/>
            </w:tcBorders>
            <w:vAlign w:val="center"/>
          </w:tcPr>
          <w:p w14:paraId="2B79593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DS新双南线与大学路北卡口2(交警)</w:t>
            </w:r>
          </w:p>
        </w:tc>
        <w:tc>
          <w:tcPr>
            <w:tcW w:w="1305" w:type="pct"/>
            <w:tcBorders>
              <w:top w:val="nil"/>
              <w:left w:val="nil"/>
              <w:bottom w:val="single" w:color="auto" w:sz="4" w:space="0"/>
              <w:right w:val="single" w:color="auto" w:sz="4" w:space="0"/>
            </w:tcBorders>
            <w:noWrap/>
            <w:vAlign w:val="center"/>
          </w:tcPr>
          <w:p w14:paraId="6D6C0C0A">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电警（卡口）12</w:t>
            </w:r>
          </w:p>
        </w:tc>
        <w:tc>
          <w:tcPr>
            <w:tcW w:w="385" w:type="pct"/>
            <w:tcBorders>
              <w:top w:val="nil"/>
              <w:left w:val="nil"/>
              <w:bottom w:val="single" w:color="auto" w:sz="4" w:space="0"/>
              <w:right w:val="single" w:color="auto" w:sz="4" w:space="0"/>
            </w:tcBorders>
            <w:shd w:val="clear" w:color="auto" w:fill="FFFFFF"/>
            <w:noWrap/>
            <w:vAlign w:val="center"/>
          </w:tcPr>
          <w:p w14:paraId="7E65AE8D">
            <w:pPr>
              <w:spacing w:line="360" w:lineRule="exact"/>
              <w:rPr>
                <w:rFonts w:hint="eastAsia" w:ascii="宋体" w:hAnsi="宋体" w:cs="宋体"/>
                <w:color w:val="auto"/>
                <w:sz w:val="22"/>
                <w:highlight w:val="none"/>
              </w:rPr>
            </w:pPr>
          </w:p>
        </w:tc>
      </w:tr>
      <w:tr w14:paraId="1313F90E">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60AF10F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13</w:t>
            </w:r>
          </w:p>
        </w:tc>
        <w:tc>
          <w:tcPr>
            <w:tcW w:w="2938" w:type="pct"/>
            <w:tcBorders>
              <w:top w:val="nil"/>
              <w:left w:val="nil"/>
              <w:bottom w:val="single" w:color="auto" w:sz="4" w:space="0"/>
              <w:right w:val="single" w:color="auto" w:sz="4" w:space="0"/>
            </w:tcBorders>
            <w:vAlign w:val="center"/>
          </w:tcPr>
          <w:p w14:paraId="77BD62ED">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DS新双南线与大学路东电警(交警)</w:t>
            </w:r>
          </w:p>
        </w:tc>
        <w:tc>
          <w:tcPr>
            <w:tcW w:w="1305" w:type="pct"/>
            <w:tcBorders>
              <w:top w:val="nil"/>
              <w:left w:val="nil"/>
              <w:bottom w:val="single" w:color="auto" w:sz="4" w:space="0"/>
              <w:right w:val="single" w:color="auto" w:sz="4" w:space="0"/>
            </w:tcBorders>
            <w:noWrap/>
            <w:vAlign w:val="center"/>
          </w:tcPr>
          <w:p w14:paraId="082EE27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电警（卡口）13</w:t>
            </w:r>
          </w:p>
        </w:tc>
        <w:tc>
          <w:tcPr>
            <w:tcW w:w="385" w:type="pct"/>
            <w:tcBorders>
              <w:top w:val="nil"/>
              <w:left w:val="nil"/>
              <w:bottom w:val="single" w:color="auto" w:sz="4" w:space="0"/>
              <w:right w:val="single" w:color="auto" w:sz="4" w:space="0"/>
            </w:tcBorders>
            <w:shd w:val="clear" w:color="auto" w:fill="FFFFFF"/>
            <w:noWrap/>
            <w:vAlign w:val="center"/>
          </w:tcPr>
          <w:p w14:paraId="7697BC3D">
            <w:pPr>
              <w:spacing w:line="360" w:lineRule="exact"/>
              <w:rPr>
                <w:rFonts w:hint="eastAsia" w:ascii="宋体" w:hAnsi="宋体" w:cs="宋体"/>
                <w:color w:val="auto"/>
                <w:sz w:val="22"/>
                <w:highlight w:val="none"/>
              </w:rPr>
            </w:pPr>
          </w:p>
        </w:tc>
      </w:tr>
      <w:tr w14:paraId="531B6577">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7E877D9">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14</w:t>
            </w:r>
          </w:p>
        </w:tc>
        <w:tc>
          <w:tcPr>
            <w:tcW w:w="2938" w:type="pct"/>
            <w:tcBorders>
              <w:top w:val="nil"/>
              <w:left w:val="nil"/>
              <w:bottom w:val="single" w:color="auto" w:sz="4" w:space="0"/>
              <w:right w:val="single" w:color="auto" w:sz="4" w:space="0"/>
            </w:tcBorders>
            <w:vAlign w:val="center"/>
          </w:tcPr>
          <w:p w14:paraId="110E230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DS新双南线与大学路东卡口(交警)</w:t>
            </w:r>
          </w:p>
        </w:tc>
        <w:tc>
          <w:tcPr>
            <w:tcW w:w="1305" w:type="pct"/>
            <w:tcBorders>
              <w:top w:val="nil"/>
              <w:left w:val="nil"/>
              <w:bottom w:val="single" w:color="auto" w:sz="4" w:space="0"/>
              <w:right w:val="single" w:color="auto" w:sz="4" w:space="0"/>
            </w:tcBorders>
            <w:noWrap/>
            <w:vAlign w:val="center"/>
          </w:tcPr>
          <w:p w14:paraId="4FB1D8A9">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电警（卡口）14</w:t>
            </w:r>
          </w:p>
        </w:tc>
        <w:tc>
          <w:tcPr>
            <w:tcW w:w="385" w:type="pct"/>
            <w:tcBorders>
              <w:top w:val="nil"/>
              <w:left w:val="nil"/>
              <w:bottom w:val="single" w:color="auto" w:sz="4" w:space="0"/>
              <w:right w:val="single" w:color="auto" w:sz="4" w:space="0"/>
            </w:tcBorders>
            <w:shd w:val="clear" w:color="auto" w:fill="FFFFFF"/>
            <w:noWrap/>
            <w:vAlign w:val="center"/>
          </w:tcPr>
          <w:p w14:paraId="74D35CF3">
            <w:pPr>
              <w:spacing w:line="360" w:lineRule="exact"/>
              <w:rPr>
                <w:rFonts w:hint="eastAsia" w:ascii="宋体" w:hAnsi="宋体" w:cs="宋体"/>
                <w:color w:val="auto"/>
                <w:sz w:val="22"/>
                <w:highlight w:val="none"/>
              </w:rPr>
            </w:pPr>
          </w:p>
        </w:tc>
      </w:tr>
      <w:tr w14:paraId="52B37BF3">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325D609F">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15</w:t>
            </w:r>
          </w:p>
        </w:tc>
        <w:tc>
          <w:tcPr>
            <w:tcW w:w="2938" w:type="pct"/>
            <w:tcBorders>
              <w:top w:val="nil"/>
              <w:left w:val="nil"/>
              <w:bottom w:val="single" w:color="auto" w:sz="4" w:space="0"/>
              <w:right w:val="single" w:color="auto" w:sz="4" w:space="0"/>
            </w:tcBorders>
            <w:vAlign w:val="center"/>
          </w:tcPr>
          <w:p w14:paraId="0642D2A5">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DS新双南线与大学路南电警1(交警)</w:t>
            </w:r>
          </w:p>
        </w:tc>
        <w:tc>
          <w:tcPr>
            <w:tcW w:w="1305" w:type="pct"/>
            <w:tcBorders>
              <w:top w:val="nil"/>
              <w:left w:val="nil"/>
              <w:bottom w:val="single" w:color="auto" w:sz="4" w:space="0"/>
              <w:right w:val="single" w:color="auto" w:sz="4" w:space="0"/>
            </w:tcBorders>
            <w:noWrap/>
            <w:vAlign w:val="center"/>
          </w:tcPr>
          <w:p w14:paraId="077C27DD">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电警（卡口）15</w:t>
            </w:r>
          </w:p>
        </w:tc>
        <w:tc>
          <w:tcPr>
            <w:tcW w:w="385" w:type="pct"/>
            <w:tcBorders>
              <w:top w:val="nil"/>
              <w:left w:val="nil"/>
              <w:bottom w:val="single" w:color="auto" w:sz="4" w:space="0"/>
              <w:right w:val="single" w:color="auto" w:sz="4" w:space="0"/>
            </w:tcBorders>
            <w:shd w:val="clear" w:color="auto" w:fill="FFFFFF"/>
            <w:noWrap/>
            <w:vAlign w:val="center"/>
          </w:tcPr>
          <w:p w14:paraId="3390B138">
            <w:pPr>
              <w:spacing w:line="360" w:lineRule="exact"/>
              <w:rPr>
                <w:rFonts w:hint="eastAsia" w:ascii="宋体" w:hAnsi="宋体" w:cs="宋体"/>
                <w:color w:val="auto"/>
                <w:sz w:val="22"/>
                <w:highlight w:val="none"/>
              </w:rPr>
            </w:pPr>
          </w:p>
        </w:tc>
      </w:tr>
      <w:tr w14:paraId="20078E1B">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0AED483D">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16</w:t>
            </w:r>
          </w:p>
        </w:tc>
        <w:tc>
          <w:tcPr>
            <w:tcW w:w="2938" w:type="pct"/>
            <w:tcBorders>
              <w:top w:val="nil"/>
              <w:left w:val="nil"/>
              <w:bottom w:val="single" w:color="auto" w:sz="4" w:space="0"/>
              <w:right w:val="single" w:color="auto" w:sz="4" w:space="0"/>
            </w:tcBorders>
            <w:vAlign w:val="center"/>
          </w:tcPr>
          <w:p w14:paraId="24E47AFE">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DS新双南线与大学路南电警2(交警)</w:t>
            </w:r>
          </w:p>
        </w:tc>
        <w:tc>
          <w:tcPr>
            <w:tcW w:w="1305" w:type="pct"/>
            <w:tcBorders>
              <w:top w:val="nil"/>
              <w:left w:val="nil"/>
              <w:bottom w:val="single" w:color="auto" w:sz="4" w:space="0"/>
              <w:right w:val="single" w:color="auto" w:sz="4" w:space="0"/>
            </w:tcBorders>
            <w:noWrap/>
            <w:vAlign w:val="center"/>
          </w:tcPr>
          <w:p w14:paraId="103FF9D2">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电警（卡口）16</w:t>
            </w:r>
          </w:p>
        </w:tc>
        <w:tc>
          <w:tcPr>
            <w:tcW w:w="385" w:type="pct"/>
            <w:tcBorders>
              <w:top w:val="nil"/>
              <w:left w:val="nil"/>
              <w:bottom w:val="single" w:color="auto" w:sz="4" w:space="0"/>
              <w:right w:val="single" w:color="auto" w:sz="4" w:space="0"/>
            </w:tcBorders>
            <w:shd w:val="clear" w:color="auto" w:fill="FFFFFF"/>
            <w:noWrap/>
            <w:vAlign w:val="center"/>
          </w:tcPr>
          <w:p w14:paraId="2523D5F3">
            <w:pPr>
              <w:spacing w:line="360" w:lineRule="exact"/>
              <w:rPr>
                <w:rFonts w:hint="eastAsia" w:ascii="宋体" w:hAnsi="宋体" w:cs="宋体"/>
                <w:color w:val="auto"/>
                <w:sz w:val="22"/>
                <w:highlight w:val="none"/>
              </w:rPr>
            </w:pPr>
          </w:p>
        </w:tc>
      </w:tr>
      <w:tr w14:paraId="6CF3C02B">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0B7B525F">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17</w:t>
            </w:r>
          </w:p>
        </w:tc>
        <w:tc>
          <w:tcPr>
            <w:tcW w:w="2938" w:type="pct"/>
            <w:tcBorders>
              <w:top w:val="nil"/>
              <w:left w:val="nil"/>
              <w:bottom w:val="single" w:color="auto" w:sz="4" w:space="0"/>
              <w:right w:val="single" w:color="auto" w:sz="4" w:space="0"/>
            </w:tcBorders>
            <w:vAlign w:val="center"/>
          </w:tcPr>
          <w:p w14:paraId="4627A29B">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DS新双南线与大学路南卡口1(交警)</w:t>
            </w:r>
          </w:p>
        </w:tc>
        <w:tc>
          <w:tcPr>
            <w:tcW w:w="1305" w:type="pct"/>
            <w:tcBorders>
              <w:top w:val="nil"/>
              <w:left w:val="nil"/>
              <w:bottom w:val="single" w:color="auto" w:sz="4" w:space="0"/>
              <w:right w:val="single" w:color="auto" w:sz="4" w:space="0"/>
            </w:tcBorders>
            <w:noWrap/>
            <w:vAlign w:val="center"/>
          </w:tcPr>
          <w:p w14:paraId="2472610D">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电警（卡口）17</w:t>
            </w:r>
          </w:p>
        </w:tc>
        <w:tc>
          <w:tcPr>
            <w:tcW w:w="385" w:type="pct"/>
            <w:tcBorders>
              <w:top w:val="nil"/>
              <w:left w:val="nil"/>
              <w:bottom w:val="single" w:color="auto" w:sz="4" w:space="0"/>
              <w:right w:val="single" w:color="auto" w:sz="4" w:space="0"/>
            </w:tcBorders>
            <w:shd w:val="clear" w:color="auto" w:fill="FFFFFF"/>
            <w:noWrap/>
            <w:vAlign w:val="center"/>
          </w:tcPr>
          <w:p w14:paraId="385B128C">
            <w:pPr>
              <w:spacing w:line="360" w:lineRule="exact"/>
              <w:rPr>
                <w:rFonts w:hint="eastAsia" w:ascii="宋体" w:hAnsi="宋体" w:cs="宋体"/>
                <w:color w:val="auto"/>
                <w:sz w:val="22"/>
                <w:highlight w:val="none"/>
              </w:rPr>
            </w:pPr>
          </w:p>
        </w:tc>
      </w:tr>
      <w:tr w14:paraId="1A32C9FA">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05454D5D">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18</w:t>
            </w:r>
          </w:p>
        </w:tc>
        <w:tc>
          <w:tcPr>
            <w:tcW w:w="2938" w:type="pct"/>
            <w:tcBorders>
              <w:top w:val="nil"/>
              <w:left w:val="nil"/>
              <w:bottom w:val="single" w:color="auto" w:sz="4" w:space="0"/>
              <w:right w:val="single" w:color="auto" w:sz="4" w:space="0"/>
            </w:tcBorders>
            <w:vAlign w:val="center"/>
          </w:tcPr>
          <w:p w14:paraId="0D4FE27B">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DS新双南线与大学路南卡口2(交警)</w:t>
            </w:r>
          </w:p>
        </w:tc>
        <w:tc>
          <w:tcPr>
            <w:tcW w:w="1305" w:type="pct"/>
            <w:tcBorders>
              <w:top w:val="nil"/>
              <w:left w:val="nil"/>
              <w:bottom w:val="single" w:color="auto" w:sz="4" w:space="0"/>
              <w:right w:val="single" w:color="auto" w:sz="4" w:space="0"/>
            </w:tcBorders>
            <w:noWrap/>
            <w:vAlign w:val="center"/>
          </w:tcPr>
          <w:p w14:paraId="533E7A49">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电警（卡口）18</w:t>
            </w:r>
          </w:p>
        </w:tc>
        <w:tc>
          <w:tcPr>
            <w:tcW w:w="385" w:type="pct"/>
            <w:tcBorders>
              <w:top w:val="nil"/>
              <w:left w:val="nil"/>
              <w:bottom w:val="single" w:color="auto" w:sz="4" w:space="0"/>
              <w:right w:val="single" w:color="auto" w:sz="4" w:space="0"/>
            </w:tcBorders>
            <w:shd w:val="clear" w:color="auto" w:fill="FFFFFF"/>
            <w:noWrap/>
            <w:vAlign w:val="center"/>
          </w:tcPr>
          <w:p w14:paraId="2D35736F">
            <w:pPr>
              <w:spacing w:line="360" w:lineRule="exact"/>
              <w:rPr>
                <w:rFonts w:hint="eastAsia" w:ascii="宋体" w:hAnsi="宋体" w:cs="宋体"/>
                <w:color w:val="auto"/>
                <w:sz w:val="22"/>
                <w:highlight w:val="none"/>
              </w:rPr>
            </w:pPr>
          </w:p>
        </w:tc>
      </w:tr>
      <w:tr w14:paraId="66804D98">
        <w:tblPrEx>
          <w:tblCellMar>
            <w:top w:w="0" w:type="dxa"/>
            <w:left w:w="108" w:type="dxa"/>
            <w:bottom w:w="0" w:type="dxa"/>
            <w:right w:w="108" w:type="dxa"/>
          </w:tblCellMar>
        </w:tblPrEx>
        <w:trPr>
          <w:trHeight w:val="227" w:hRule="atLeast"/>
          <w:jc w:val="center"/>
        </w:trPr>
        <w:tc>
          <w:tcPr>
            <w:tcW w:w="5000"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08D8034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小计：18</w:t>
            </w:r>
          </w:p>
        </w:tc>
      </w:tr>
      <w:tr w14:paraId="0698BBEC">
        <w:tblPrEx>
          <w:tblCellMar>
            <w:top w:w="0" w:type="dxa"/>
            <w:left w:w="108" w:type="dxa"/>
            <w:bottom w:w="0" w:type="dxa"/>
            <w:right w:w="108" w:type="dxa"/>
          </w:tblCellMar>
        </w:tblPrEx>
        <w:trPr>
          <w:trHeight w:val="227" w:hRule="atLeast"/>
          <w:jc w:val="center"/>
        </w:trPr>
        <w:tc>
          <w:tcPr>
            <w:tcW w:w="5000" w:type="pct"/>
            <w:gridSpan w:val="4"/>
            <w:tcBorders>
              <w:top w:val="single" w:color="auto" w:sz="4" w:space="0"/>
              <w:left w:val="single" w:color="auto" w:sz="4" w:space="0"/>
              <w:bottom w:val="single" w:color="auto" w:sz="4" w:space="0"/>
              <w:right w:val="single" w:color="auto" w:sz="4" w:space="0"/>
            </w:tcBorders>
            <w:noWrap/>
            <w:vAlign w:val="center"/>
          </w:tcPr>
          <w:p w14:paraId="4CBC2332">
            <w:pPr>
              <w:spacing w:line="360" w:lineRule="exact"/>
              <w:rPr>
                <w:rFonts w:hint="eastAsia" w:ascii="宋体" w:hAnsi="宋体" w:cs="宋体"/>
                <w:b/>
                <w:bCs/>
                <w:color w:val="auto"/>
                <w:sz w:val="22"/>
                <w:highlight w:val="none"/>
              </w:rPr>
            </w:pPr>
            <w:r>
              <w:rPr>
                <w:rFonts w:hint="eastAsia" w:ascii="宋体" w:hAnsi="宋体" w:cs="宋体"/>
                <w:b/>
                <w:bCs/>
                <w:color w:val="auto"/>
                <w:sz w:val="22"/>
                <w:highlight w:val="none"/>
              </w:rPr>
              <w:t>2021温州市鹿城区双屿至藤桥公路工程</w:t>
            </w:r>
          </w:p>
        </w:tc>
      </w:tr>
      <w:tr w14:paraId="04F270E5">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3968FF49">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w:t>
            </w:r>
          </w:p>
        </w:tc>
        <w:tc>
          <w:tcPr>
            <w:tcW w:w="2938" w:type="pct"/>
            <w:tcBorders>
              <w:top w:val="nil"/>
              <w:left w:val="nil"/>
              <w:bottom w:val="single" w:color="auto" w:sz="4" w:space="0"/>
              <w:right w:val="single" w:color="auto" w:sz="4" w:space="0"/>
            </w:tcBorders>
            <w:vAlign w:val="bottom"/>
          </w:tcPr>
          <w:p w14:paraId="31F3CEB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GS双藤公路-阳光100北电警(交警)</w:t>
            </w:r>
          </w:p>
        </w:tc>
        <w:tc>
          <w:tcPr>
            <w:tcW w:w="1305" w:type="pct"/>
            <w:tcBorders>
              <w:top w:val="nil"/>
              <w:left w:val="nil"/>
              <w:bottom w:val="single" w:color="auto" w:sz="4" w:space="0"/>
              <w:right w:val="single" w:color="auto" w:sz="4" w:space="0"/>
            </w:tcBorders>
            <w:noWrap/>
            <w:vAlign w:val="bottom"/>
          </w:tcPr>
          <w:p w14:paraId="746A0CFB">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w:t>
            </w:r>
          </w:p>
        </w:tc>
        <w:tc>
          <w:tcPr>
            <w:tcW w:w="385" w:type="pct"/>
            <w:tcBorders>
              <w:top w:val="nil"/>
              <w:left w:val="nil"/>
              <w:bottom w:val="single" w:color="auto" w:sz="4" w:space="0"/>
              <w:right w:val="single" w:color="auto" w:sz="4" w:space="0"/>
            </w:tcBorders>
            <w:noWrap/>
            <w:vAlign w:val="center"/>
          </w:tcPr>
          <w:p w14:paraId="40C67B7F">
            <w:pPr>
              <w:spacing w:line="360" w:lineRule="exact"/>
              <w:rPr>
                <w:rFonts w:hint="eastAsia" w:ascii="宋体" w:hAnsi="宋体" w:cs="宋体"/>
                <w:color w:val="auto"/>
                <w:sz w:val="22"/>
                <w:highlight w:val="none"/>
              </w:rPr>
            </w:pPr>
          </w:p>
        </w:tc>
      </w:tr>
      <w:tr w14:paraId="506A3D65">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541F923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w:t>
            </w:r>
          </w:p>
        </w:tc>
        <w:tc>
          <w:tcPr>
            <w:tcW w:w="2938" w:type="pct"/>
            <w:tcBorders>
              <w:top w:val="nil"/>
              <w:left w:val="nil"/>
              <w:bottom w:val="single" w:color="auto" w:sz="4" w:space="0"/>
              <w:right w:val="single" w:color="auto" w:sz="4" w:space="0"/>
            </w:tcBorders>
            <w:vAlign w:val="bottom"/>
          </w:tcPr>
          <w:p w14:paraId="5F393105">
            <w:pPr>
              <w:spacing w:line="360" w:lineRule="exact"/>
              <w:rPr>
                <w:rFonts w:hint="eastAsia" w:ascii="宋体" w:hAnsi="宋体" w:cs="宋体"/>
                <w:color w:val="auto"/>
                <w:sz w:val="22"/>
                <w:highlight w:val="none"/>
              </w:rPr>
            </w:pPr>
            <w:r>
              <w:rPr>
                <w:rFonts w:hint="eastAsia" w:ascii="宋体" w:hAnsi="宋体" w:cs="宋体"/>
                <w:color w:val="auto"/>
                <w:sz w:val="22"/>
                <w:highlight w:val="none"/>
              </w:rPr>
              <w:t>GS双藤公路-阳光100北卡口(交警)</w:t>
            </w:r>
          </w:p>
        </w:tc>
        <w:tc>
          <w:tcPr>
            <w:tcW w:w="1305" w:type="pct"/>
            <w:tcBorders>
              <w:top w:val="nil"/>
              <w:left w:val="nil"/>
              <w:bottom w:val="single" w:color="auto" w:sz="4" w:space="0"/>
              <w:right w:val="single" w:color="auto" w:sz="4" w:space="0"/>
            </w:tcBorders>
            <w:noWrap/>
            <w:vAlign w:val="bottom"/>
          </w:tcPr>
          <w:p w14:paraId="64F91632">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电警（卡口）2</w:t>
            </w:r>
          </w:p>
        </w:tc>
        <w:tc>
          <w:tcPr>
            <w:tcW w:w="385" w:type="pct"/>
            <w:tcBorders>
              <w:top w:val="nil"/>
              <w:left w:val="nil"/>
              <w:bottom w:val="single" w:color="auto" w:sz="4" w:space="0"/>
              <w:right w:val="single" w:color="auto" w:sz="4" w:space="0"/>
            </w:tcBorders>
            <w:noWrap/>
            <w:vAlign w:val="center"/>
          </w:tcPr>
          <w:p w14:paraId="76AB28F4">
            <w:pPr>
              <w:spacing w:line="360" w:lineRule="exact"/>
              <w:rPr>
                <w:rFonts w:hint="eastAsia" w:ascii="宋体" w:hAnsi="宋体" w:cs="宋体"/>
                <w:color w:val="auto"/>
                <w:sz w:val="22"/>
                <w:highlight w:val="none"/>
              </w:rPr>
            </w:pPr>
          </w:p>
        </w:tc>
      </w:tr>
      <w:tr w14:paraId="02A327EF">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A204785">
            <w:pPr>
              <w:spacing w:line="360" w:lineRule="exact"/>
              <w:rPr>
                <w:rFonts w:hint="eastAsia" w:ascii="宋体" w:hAnsi="宋体" w:cs="宋体"/>
                <w:color w:val="auto"/>
                <w:sz w:val="22"/>
                <w:highlight w:val="none"/>
              </w:rPr>
            </w:pPr>
            <w:r>
              <w:rPr>
                <w:rFonts w:hint="eastAsia" w:ascii="宋体" w:hAnsi="宋体" w:cs="宋体"/>
                <w:color w:val="auto"/>
                <w:sz w:val="22"/>
                <w:highlight w:val="none"/>
              </w:rPr>
              <w:t>3</w:t>
            </w:r>
          </w:p>
        </w:tc>
        <w:tc>
          <w:tcPr>
            <w:tcW w:w="2938" w:type="pct"/>
            <w:tcBorders>
              <w:top w:val="nil"/>
              <w:left w:val="nil"/>
              <w:bottom w:val="single" w:color="auto" w:sz="4" w:space="0"/>
              <w:right w:val="single" w:color="auto" w:sz="4" w:space="0"/>
            </w:tcBorders>
            <w:vAlign w:val="bottom"/>
          </w:tcPr>
          <w:p w14:paraId="30E08B0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GS双藤公路-阳光100东电警1(交警)</w:t>
            </w:r>
          </w:p>
        </w:tc>
        <w:tc>
          <w:tcPr>
            <w:tcW w:w="1305" w:type="pct"/>
            <w:tcBorders>
              <w:top w:val="nil"/>
              <w:left w:val="nil"/>
              <w:bottom w:val="single" w:color="auto" w:sz="4" w:space="0"/>
              <w:right w:val="single" w:color="auto" w:sz="4" w:space="0"/>
            </w:tcBorders>
            <w:noWrap/>
            <w:vAlign w:val="bottom"/>
          </w:tcPr>
          <w:p w14:paraId="2B29527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电警（卡口）3</w:t>
            </w:r>
          </w:p>
        </w:tc>
        <w:tc>
          <w:tcPr>
            <w:tcW w:w="385" w:type="pct"/>
            <w:tcBorders>
              <w:top w:val="nil"/>
              <w:left w:val="nil"/>
              <w:bottom w:val="single" w:color="auto" w:sz="4" w:space="0"/>
              <w:right w:val="single" w:color="auto" w:sz="4" w:space="0"/>
            </w:tcBorders>
            <w:noWrap/>
            <w:vAlign w:val="center"/>
          </w:tcPr>
          <w:p w14:paraId="06760C2C">
            <w:pPr>
              <w:spacing w:line="360" w:lineRule="exact"/>
              <w:rPr>
                <w:rFonts w:hint="eastAsia" w:ascii="宋体" w:hAnsi="宋体" w:cs="宋体"/>
                <w:color w:val="auto"/>
                <w:sz w:val="22"/>
                <w:highlight w:val="none"/>
              </w:rPr>
            </w:pPr>
          </w:p>
        </w:tc>
      </w:tr>
      <w:tr w14:paraId="13338DE4">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32383BC">
            <w:pPr>
              <w:spacing w:line="360" w:lineRule="exact"/>
              <w:rPr>
                <w:rFonts w:hint="eastAsia" w:ascii="宋体" w:hAnsi="宋体" w:cs="宋体"/>
                <w:color w:val="auto"/>
                <w:sz w:val="22"/>
                <w:highlight w:val="none"/>
              </w:rPr>
            </w:pPr>
            <w:r>
              <w:rPr>
                <w:rFonts w:hint="eastAsia" w:ascii="宋体" w:hAnsi="宋体" w:cs="宋体"/>
                <w:color w:val="auto"/>
                <w:sz w:val="22"/>
                <w:highlight w:val="none"/>
              </w:rPr>
              <w:t>4</w:t>
            </w:r>
          </w:p>
        </w:tc>
        <w:tc>
          <w:tcPr>
            <w:tcW w:w="2938" w:type="pct"/>
            <w:tcBorders>
              <w:top w:val="nil"/>
              <w:left w:val="nil"/>
              <w:bottom w:val="single" w:color="auto" w:sz="4" w:space="0"/>
              <w:right w:val="single" w:color="auto" w:sz="4" w:space="0"/>
            </w:tcBorders>
            <w:vAlign w:val="bottom"/>
          </w:tcPr>
          <w:p w14:paraId="10F121FB">
            <w:pPr>
              <w:spacing w:line="360" w:lineRule="exact"/>
              <w:rPr>
                <w:rFonts w:hint="eastAsia" w:ascii="宋体" w:hAnsi="宋体" w:cs="宋体"/>
                <w:color w:val="auto"/>
                <w:sz w:val="22"/>
                <w:highlight w:val="none"/>
              </w:rPr>
            </w:pPr>
            <w:r>
              <w:rPr>
                <w:rFonts w:hint="eastAsia" w:ascii="宋体" w:hAnsi="宋体" w:cs="宋体"/>
                <w:color w:val="auto"/>
                <w:sz w:val="22"/>
                <w:highlight w:val="none"/>
              </w:rPr>
              <w:t>GS双藤公路-阳光100东电警2(交警)</w:t>
            </w:r>
          </w:p>
        </w:tc>
        <w:tc>
          <w:tcPr>
            <w:tcW w:w="1305" w:type="pct"/>
            <w:tcBorders>
              <w:top w:val="nil"/>
              <w:left w:val="nil"/>
              <w:bottom w:val="single" w:color="auto" w:sz="4" w:space="0"/>
              <w:right w:val="single" w:color="auto" w:sz="4" w:space="0"/>
            </w:tcBorders>
            <w:noWrap/>
            <w:vAlign w:val="bottom"/>
          </w:tcPr>
          <w:p w14:paraId="5AD94C4D">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电警（卡口）4</w:t>
            </w:r>
          </w:p>
        </w:tc>
        <w:tc>
          <w:tcPr>
            <w:tcW w:w="385" w:type="pct"/>
            <w:tcBorders>
              <w:top w:val="nil"/>
              <w:left w:val="nil"/>
              <w:bottom w:val="single" w:color="auto" w:sz="4" w:space="0"/>
              <w:right w:val="single" w:color="auto" w:sz="4" w:space="0"/>
            </w:tcBorders>
            <w:noWrap/>
            <w:vAlign w:val="center"/>
          </w:tcPr>
          <w:p w14:paraId="1AC0D310">
            <w:pPr>
              <w:spacing w:line="360" w:lineRule="exact"/>
              <w:rPr>
                <w:rFonts w:hint="eastAsia" w:ascii="宋体" w:hAnsi="宋体" w:cs="宋体"/>
                <w:color w:val="auto"/>
                <w:sz w:val="22"/>
                <w:highlight w:val="none"/>
              </w:rPr>
            </w:pPr>
          </w:p>
        </w:tc>
      </w:tr>
      <w:tr w14:paraId="7C6FF598">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54A1849F">
            <w:pPr>
              <w:spacing w:line="360" w:lineRule="exact"/>
              <w:rPr>
                <w:rFonts w:hint="eastAsia" w:ascii="宋体" w:hAnsi="宋体" w:cs="宋体"/>
                <w:color w:val="auto"/>
                <w:sz w:val="22"/>
                <w:highlight w:val="none"/>
              </w:rPr>
            </w:pPr>
            <w:r>
              <w:rPr>
                <w:rFonts w:hint="eastAsia" w:ascii="宋体" w:hAnsi="宋体" w:cs="宋体"/>
                <w:color w:val="auto"/>
                <w:sz w:val="22"/>
                <w:highlight w:val="none"/>
              </w:rPr>
              <w:t>5</w:t>
            </w:r>
          </w:p>
        </w:tc>
        <w:tc>
          <w:tcPr>
            <w:tcW w:w="2938" w:type="pct"/>
            <w:tcBorders>
              <w:top w:val="nil"/>
              <w:left w:val="nil"/>
              <w:bottom w:val="single" w:color="auto" w:sz="4" w:space="0"/>
              <w:right w:val="single" w:color="auto" w:sz="4" w:space="0"/>
            </w:tcBorders>
            <w:vAlign w:val="bottom"/>
          </w:tcPr>
          <w:p w14:paraId="486141EE">
            <w:pPr>
              <w:spacing w:line="360" w:lineRule="exact"/>
              <w:rPr>
                <w:rFonts w:hint="eastAsia" w:ascii="宋体" w:hAnsi="宋体" w:cs="宋体"/>
                <w:color w:val="auto"/>
                <w:sz w:val="22"/>
                <w:highlight w:val="none"/>
              </w:rPr>
            </w:pPr>
            <w:r>
              <w:rPr>
                <w:rFonts w:hint="eastAsia" w:ascii="宋体" w:hAnsi="宋体" w:cs="宋体"/>
                <w:color w:val="auto"/>
                <w:sz w:val="22"/>
                <w:highlight w:val="none"/>
              </w:rPr>
              <w:t>GS双藤公路-阳光100东卡口1(交警)</w:t>
            </w:r>
          </w:p>
        </w:tc>
        <w:tc>
          <w:tcPr>
            <w:tcW w:w="1305" w:type="pct"/>
            <w:tcBorders>
              <w:top w:val="nil"/>
              <w:left w:val="nil"/>
              <w:bottom w:val="single" w:color="auto" w:sz="4" w:space="0"/>
              <w:right w:val="single" w:color="auto" w:sz="4" w:space="0"/>
            </w:tcBorders>
            <w:noWrap/>
            <w:vAlign w:val="bottom"/>
          </w:tcPr>
          <w:p w14:paraId="468989C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电警（卡口）5</w:t>
            </w:r>
          </w:p>
        </w:tc>
        <w:tc>
          <w:tcPr>
            <w:tcW w:w="385" w:type="pct"/>
            <w:tcBorders>
              <w:top w:val="nil"/>
              <w:left w:val="nil"/>
              <w:bottom w:val="single" w:color="auto" w:sz="4" w:space="0"/>
              <w:right w:val="single" w:color="auto" w:sz="4" w:space="0"/>
            </w:tcBorders>
            <w:noWrap/>
            <w:vAlign w:val="center"/>
          </w:tcPr>
          <w:p w14:paraId="3BCDBD33">
            <w:pPr>
              <w:spacing w:line="360" w:lineRule="exact"/>
              <w:rPr>
                <w:rFonts w:hint="eastAsia" w:ascii="宋体" w:hAnsi="宋体" w:cs="宋体"/>
                <w:color w:val="auto"/>
                <w:sz w:val="22"/>
                <w:highlight w:val="none"/>
              </w:rPr>
            </w:pPr>
          </w:p>
        </w:tc>
      </w:tr>
      <w:tr w14:paraId="4A03E3F9">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4150B2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6</w:t>
            </w:r>
          </w:p>
        </w:tc>
        <w:tc>
          <w:tcPr>
            <w:tcW w:w="2938" w:type="pct"/>
            <w:tcBorders>
              <w:top w:val="nil"/>
              <w:left w:val="nil"/>
              <w:bottom w:val="single" w:color="auto" w:sz="4" w:space="0"/>
              <w:right w:val="single" w:color="auto" w:sz="4" w:space="0"/>
            </w:tcBorders>
            <w:vAlign w:val="bottom"/>
          </w:tcPr>
          <w:p w14:paraId="35F2D96F">
            <w:pPr>
              <w:spacing w:line="360" w:lineRule="exact"/>
              <w:rPr>
                <w:rFonts w:hint="eastAsia" w:ascii="宋体" w:hAnsi="宋体" w:cs="宋体"/>
                <w:color w:val="auto"/>
                <w:sz w:val="22"/>
                <w:highlight w:val="none"/>
              </w:rPr>
            </w:pPr>
            <w:r>
              <w:rPr>
                <w:rFonts w:hint="eastAsia" w:ascii="宋体" w:hAnsi="宋体" w:cs="宋体"/>
                <w:color w:val="auto"/>
                <w:sz w:val="22"/>
                <w:highlight w:val="none"/>
              </w:rPr>
              <w:t>GS双藤公路-阳光100东卡口2(交警)</w:t>
            </w:r>
          </w:p>
        </w:tc>
        <w:tc>
          <w:tcPr>
            <w:tcW w:w="1305" w:type="pct"/>
            <w:tcBorders>
              <w:top w:val="nil"/>
              <w:left w:val="nil"/>
              <w:bottom w:val="single" w:color="auto" w:sz="4" w:space="0"/>
              <w:right w:val="single" w:color="auto" w:sz="4" w:space="0"/>
            </w:tcBorders>
            <w:noWrap/>
            <w:vAlign w:val="bottom"/>
          </w:tcPr>
          <w:p w14:paraId="0E0FB30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电警（卡口）6</w:t>
            </w:r>
          </w:p>
        </w:tc>
        <w:tc>
          <w:tcPr>
            <w:tcW w:w="385" w:type="pct"/>
            <w:tcBorders>
              <w:top w:val="nil"/>
              <w:left w:val="nil"/>
              <w:bottom w:val="single" w:color="auto" w:sz="4" w:space="0"/>
              <w:right w:val="single" w:color="auto" w:sz="4" w:space="0"/>
            </w:tcBorders>
            <w:noWrap/>
            <w:vAlign w:val="center"/>
          </w:tcPr>
          <w:p w14:paraId="0BC3C2FA">
            <w:pPr>
              <w:spacing w:line="360" w:lineRule="exact"/>
              <w:rPr>
                <w:rFonts w:hint="eastAsia" w:ascii="宋体" w:hAnsi="宋体" w:cs="宋体"/>
                <w:color w:val="auto"/>
                <w:sz w:val="22"/>
                <w:highlight w:val="none"/>
              </w:rPr>
            </w:pPr>
          </w:p>
        </w:tc>
      </w:tr>
      <w:tr w14:paraId="1482A585">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7187346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7</w:t>
            </w:r>
          </w:p>
        </w:tc>
        <w:tc>
          <w:tcPr>
            <w:tcW w:w="2938" w:type="pct"/>
            <w:tcBorders>
              <w:top w:val="nil"/>
              <w:left w:val="nil"/>
              <w:bottom w:val="single" w:color="auto" w:sz="4" w:space="0"/>
              <w:right w:val="single" w:color="auto" w:sz="4" w:space="0"/>
            </w:tcBorders>
            <w:vAlign w:val="bottom"/>
          </w:tcPr>
          <w:p w14:paraId="35BD35C2">
            <w:pPr>
              <w:spacing w:line="360" w:lineRule="exact"/>
              <w:rPr>
                <w:rFonts w:hint="eastAsia" w:ascii="宋体" w:hAnsi="宋体" w:cs="宋体"/>
                <w:color w:val="auto"/>
                <w:sz w:val="22"/>
                <w:highlight w:val="none"/>
              </w:rPr>
            </w:pPr>
            <w:r>
              <w:rPr>
                <w:rFonts w:hint="eastAsia" w:ascii="宋体" w:hAnsi="宋体" w:cs="宋体"/>
                <w:color w:val="auto"/>
                <w:sz w:val="22"/>
                <w:highlight w:val="none"/>
              </w:rPr>
              <w:t>GS双藤公路-阳光100西电警1(交警)</w:t>
            </w:r>
          </w:p>
        </w:tc>
        <w:tc>
          <w:tcPr>
            <w:tcW w:w="1305" w:type="pct"/>
            <w:tcBorders>
              <w:top w:val="nil"/>
              <w:left w:val="nil"/>
              <w:bottom w:val="single" w:color="auto" w:sz="4" w:space="0"/>
              <w:right w:val="single" w:color="auto" w:sz="4" w:space="0"/>
            </w:tcBorders>
            <w:noWrap/>
            <w:vAlign w:val="bottom"/>
          </w:tcPr>
          <w:p w14:paraId="0C93431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电警（卡口）7</w:t>
            </w:r>
          </w:p>
        </w:tc>
        <w:tc>
          <w:tcPr>
            <w:tcW w:w="385" w:type="pct"/>
            <w:tcBorders>
              <w:top w:val="nil"/>
              <w:left w:val="nil"/>
              <w:bottom w:val="single" w:color="auto" w:sz="4" w:space="0"/>
              <w:right w:val="single" w:color="auto" w:sz="4" w:space="0"/>
            </w:tcBorders>
            <w:noWrap/>
            <w:vAlign w:val="center"/>
          </w:tcPr>
          <w:p w14:paraId="5BC1ED86">
            <w:pPr>
              <w:spacing w:line="360" w:lineRule="exact"/>
              <w:rPr>
                <w:rFonts w:hint="eastAsia" w:ascii="宋体" w:hAnsi="宋体" w:cs="宋体"/>
                <w:color w:val="auto"/>
                <w:sz w:val="22"/>
                <w:highlight w:val="none"/>
              </w:rPr>
            </w:pPr>
          </w:p>
        </w:tc>
      </w:tr>
      <w:tr w14:paraId="573D9F25">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5DC9D135">
            <w:pPr>
              <w:spacing w:line="360" w:lineRule="exact"/>
              <w:rPr>
                <w:rFonts w:hint="eastAsia" w:ascii="宋体" w:hAnsi="宋体" w:cs="宋体"/>
                <w:color w:val="auto"/>
                <w:sz w:val="22"/>
                <w:highlight w:val="none"/>
              </w:rPr>
            </w:pPr>
            <w:r>
              <w:rPr>
                <w:rFonts w:hint="eastAsia" w:ascii="宋体" w:hAnsi="宋体" w:cs="宋体"/>
                <w:color w:val="auto"/>
                <w:sz w:val="22"/>
                <w:highlight w:val="none"/>
              </w:rPr>
              <w:t>8</w:t>
            </w:r>
          </w:p>
        </w:tc>
        <w:tc>
          <w:tcPr>
            <w:tcW w:w="2938" w:type="pct"/>
            <w:tcBorders>
              <w:top w:val="nil"/>
              <w:left w:val="nil"/>
              <w:bottom w:val="single" w:color="auto" w:sz="4" w:space="0"/>
              <w:right w:val="single" w:color="auto" w:sz="4" w:space="0"/>
            </w:tcBorders>
            <w:vAlign w:val="bottom"/>
          </w:tcPr>
          <w:p w14:paraId="3CCB9F25">
            <w:pPr>
              <w:spacing w:line="360" w:lineRule="exact"/>
              <w:rPr>
                <w:rFonts w:hint="eastAsia" w:ascii="宋体" w:hAnsi="宋体" w:cs="宋体"/>
                <w:color w:val="auto"/>
                <w:sz w:val="22"/>
                <w:highlight w:val="none"/>
              </w:rPr>
            </w:pPr>
            <w:r>
              <w:rPr>
                <w:rFonts w:hint="eastAsia" w:ascii="宋体" w:hAnsi="宋体" w:cs="宋体"/>
                <w:color w:val="auto"/>
                <w:sz w:val="22"/>
                <w:highlight w:val="none"/>
              </w:rPr>
              <w:t>GS双藤公路-阳光100西电警2(交警)</w:t>
            </w:r>
          </w:p>
        </w:tc>
        <w:tc>
          <w:tcPr>
            <w:tcW w:w="1305" w:type="pct"/>
            <w:tcBorders>
              <w:top w:val="nil"/>
              <w:left w:val="nil"/>
              <w:bottom w:val="single" w:color="auto" w:sz="4" w:space="0"/>
              <w:right w:val="single" w:color="auto" w:sz="4" w:space="0"/>
            </w:tcBorders>
            <w:noWrap/>
            <w:vAlign w:val="bottom"/>
          </w:tcPr>
          <w:p w14:paraId="2C047792">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电警（卡口）8</w:t>
            </w:r>
          </w:p>
        </w:tc>
        <w:tc>
          <w:tcPr>
            <w:tcW w:w="385" w:type="pct"/>
            <w:tcBorders>
              <w:top w:val="nil"/>
              <w:left w:val="nil"/>
              <w:bottom w:val="single" w:color="auto" w:sz="4" w:space="0"/>
              <w:right w:val="single" w:color="auto" w:sz="4" w:space="0"/>
            </w:tcBorders>
            <w:noWrap/>
            <w:vAlign w:val="center"/>
          </w:tcPr>
          <w:p w14:paraId="4E596800">
            <w:pPr>
              <w:spacing w:line="360" w:lineRule="exact"/>
              <w:rPr>
                <w:rFonts w:hint="eastAsia" w:ascii="宋体" w:hAnsi="宋体" w:cs="宋体"/>
                <w:color w:val="auto"/>
                <w:sz w:val="22"/>
                <w:highlight w:val="none"/>
              </w:rPr>
            </w:pPr>
          </w:p>
        </w:tc>
      </w:tr>
      <w:tr w14:paraId="689346A1">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0943F26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9</w:t>
            </w:r>
          </w:p>
        </w:tc>
        <w:tc>
          <w:tcPr>
            <w:tcW w:w="2938" w:type="pct"/>
            <w:tcBorders>
              <w:top w:val="nil"/>
              <w:left w:val="nil"/>
              <w:bottom w:val="single" w:color="auto" w:sz="4" w:space="0"/>
              <w:right w:val="single" w:color="auto" w:sz="4" w:space="0"/>
            </w:tcBorders>
            <w:vAlign w:val="bottom"/>
          </w:tcPr>
          <w:p w14:paraId="598576CB">
            <w:pPr>
              <w:spacing w:line="360" w:lineRule="exact"/>
              <w:rPr>
                <w:rFonts w:hint="eastAsia" w:ascii="宋体" w:hAnsi="宋体" w:cs="宋体"/>
                <w:color w:val="auto"/>
                <w:sz w:val="22"/>
                <w:highlight w:val="none"/>
              </w:rPr>
            </w:pPr>
            <w:r>
              <w:rPr>
                <w:rFonts w:hint="eastAsia" w:ascii="宋体" w:hAnsi="宋体" w:cs="宋体"/>
                <w:color w:val="auto"/>
                <w:sz w:val="22"/>
                <w:highlight w:val="none"/>
              </w:rPr>
              <w:t>GS双藤公路-阳光100西卡口1(交警)</w:t>
            </w:r>
          </w:p>
        </w:tc>
        <w:tc>
          <w:tcPr>
            <w:tcW w:w="1305" w:type="pct"/>
            <w:tcBorders>
              <w:top w:val="nil"/>
              <w:left w:val="nil"/>
              <w:bottom w:val="single" w:color="auto" w:sz="4" w:space="0"/>
              <w:right w:val="single" w:color="auto" w:sz="4" w:space="0"/>
            </w:tcBorders>
            <w:noWrap/>
            <w:vAlign w:val="bottom"/>
          </w:tcPr>
          <w:p w14:paraId="3B1E9EBA">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电警（卡口）9</w:t>
            </w:r>
          </w:p>
        </w:tc>
        <w:tc>
          <w:tcPr>
            <w:tcW w:w="385" w:type="pct"/>
            <w:tcBorders>
              <w:top w:val="nil"/>
              <w:left w:val="nil"/>
              <w:bottom w:val="single" w:color="auto" w:sz="4" w:space="0"/>
              <w:right w:val="single" w:color="auto" w:sz="4" w:space="0"/>
            </w:tcBorders>
            <w:noWrap/>
            <w:vAlign w:val="center"/>
          </w:tcPr>
          <w:p w14:paraId="1CAB8B0F">
            <w:pPr>
              <w:spacing w:line="360" w:lineRule="exact"/>
              <w:rPr>
                <w:rFonts w:hint="eastAsia" w:ascii="宋体" w:hAnsi="宋体" w:cs="宋体"/>
                <w:color w:val="auto"/>
                <w:sz w:val="22"/>
                <w:highlight w:val="none"/>
              </w:rPr>
            </w:pPr>
          </w:p>
        </w:tc>
      </w:tr>
      <w:tr w14:paraId="028F831F">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7273A409">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10</w:t>
            </w:r>
          </w:p>
        </w:tc>
        <w:tc>
          <w:tcPr>
            <w:tcW w:w="2938" w:type="pct"/>
            <w:tcBorders>
              <w:top w:val="nil"/>
              <w:left w:val="nil"/>
              <w:bottom w:val="single" w:color="auto" w:sz="4" w:space="0"/>
              <w:right w:val="single" w:color="auto" w:sz="4" w:space="0"/>
            </w:tcBorders>
            <w:vAlign w:val="bottom"/>
          </w:tcPr>
          <w:p w14:paraId="6D30CC19">
            <w:pPr>
              <w:spacing w:line="360" w:lineRule="exact"/>
              <w:rPr>
                <w:rFonts w:hint="eastAsia" w:ascii="宋体" w:hAnsi="宋体" w:cs="宋体"/>
                <w:color w:val="auto"/>
                <w:sz w:val="22"/>
                <w:highlight w:val="none"/>
              </w:rPr>
            </w:pPr>
            <w:r>
              <w:rPr>
                <w:rFonts w:hint="eastAsia" w:ascii="宋体" w:hAnsi="宋体" w:cs="宋体"/>
                <w:color w:val="auto"/>
                <w:sz w:val="22"/>
                <w:highlight w:val="none"/>
              </w:rPr>
              <w:t>GS双藤公路-阳光100西卡口2(交警)</w:t>
            </w:r>
          </w:p>
        </w:tc>
        <w:tc>
          <w:tcPr>
            <w:tcW w:w="1305" w:type="pct"/>
            <w:tcBorders>
              <w:top w:val="nil"/>
              <w:left w:val="nil"/>
              <w:bottom w:val="single" w:color="auto" w:sz="4" w:space="0"/>
              <w:right w:val="single" w:color="auto" w:sz="4" w:space="0"/>
            </w:tcBorders>
            <w:noWrap/>
            <w:vAlign w:val="bottom"/>
          </w:tcPr>
          <w:p w14:paraId="7FDA648A">
            <w:pPr>
              <w:spacing w:line="360" w:lineRule="exact"/>
              <w:rPr>
                <w:rFonts w:hint="eastAsia" w:ascii="宋体" w:hAnsi="宋体" w:cs="宋体"/>
                <w:color w:val="auto"/>
                <w:sz w:val="22"/>
                <w:highlight w:val="none"/>
              </w:rPr>
            </w:pPr>
            <w:r>
              <w:rPr>
                <w:rFonts w:hint="eastAsia" w:ascii="宋体" w:hAnsi="宋体" w:cs="宋体"/>
                <w:color w:val="auto"/>
                <w:sz w:val="22"/>
                <w:highlight w:val="none"/>
              </w:rPr>
              <w:t>电警（卡口）10</w:t>
            </w:r>
          </w:p>
        </w:tc>
        <w:tc>
          <w:tcPr>
            <w:tcW w:w="385" w:type="pct"/>
            <w:tcBorders>
              <w:top w:val="nil"/>
              <w:left w:val="nil"/>
              <w:bottom w:val="single" w:color="auto" w:sz="4" w:space="0"/>
              <w:right w:val="single" w:color="auto" w:sz="4" w:space="0"/>
            </w:tcBorders>
            <w:noWrap/>
            <w:vAlign w:val="center"/>
          </w:tcPr>
          <w:p w14:paraId="7F0A8734">
            <w:pPr>
              <w:spacing w:line="360" w:lineRule="exact"/>
              <w:rPr>
                <w:rFonts w:hint="eastAsia" w:ascii="宋体" w:hAnsi="宋体" w:cs="宋体"/>
                <w:color w:val="auto"/>
                <w:sz w:val="22"/>
                <w:highlight w:val="none"/>
              </w:rPr>
            </w:pPr>
          </w:p>
        </w:tc>
      </w:tr>
      <w:tr w14:paraId="3A745DB0">
        <w:tblPrEx>
          <w:tblCellMar>
            <w:top w:w="0" w:type="dxa"/>
            <w:left w:w="108" w:type="dxa"/>
            <w:bottom w:w="0" w:type="dxa"/>
            <w:right w:w="108" w:type="dxa"/>
          </w:tblCellMar>
        </w:tblPrEx>
        <w:trPr>
          <w:trHeight w:val="227" w:hRule="atLeast"/>
          <w:jc w:val="center"/>
        </w:trPr>
        <w:tc>
          <w:tcPr>
            <w:tcW w:w="5000"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1123BE5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小计：10</w:t>
            </w:r>
          </w:p>
        </w:tc>
      </w:tr>
      <w:tr w14:paraId="5F813526">
        <w:tblPrEx>
          <w:tblCellMar>
            <w:top w:w="0" w:type="dxa"/>
            <w:left w:w="108" w:type="dxa"/>
            <w:bottom w:w="0" w:type="dxa"/>
            <w:right w:w="108" w:type="dxa"/>
          </w:tblCellMar>
        </w:tblPrEx>
        <w:trPr>
          <w:trHeight w:val="227" w:hRule="atLeast"/>
          <w:jc w:val="center"/>
        </w:trPr>
        <w:tc>
          <w:tcPr>
            <w:tcW w:w="5000" w:type="pct"/>
            <w:gridSpan w:val="4"/>
            <w:tcBorders>
              <w:top w:val="single" w:color="auto" w:sz="4" w:space="0"/>
              <w:left w:val="single" w:color="auto" w:sz="4" w:space="0"/>
              <w:bottom w:val="single" w:color="auto" w:sz="4" w:space="0"/>
              <w:right w:val="single" w:color="auto" w:sz="4" w:space="0"/>
            </w:tcBorders>
            <w:noWrap/>
            <w:vAlign w:val="center"/>
          </w:tcPr>
          <w:p w14:paraId="2729543D">
            <w:pPr>
              <w:spacing w:line="360" w:lineRule="exact"/>
              <w:rPr>
                <w:rFonts w:hint="eastAsia" w:ascii="宋体" w:hAnsi="宋体" w:cs="宋体"/>
                <w:color w:val="auto"/>
                <w:sz w:val="22"/>
                <w:highlight w:val="none"/>
              </w:rPr>
            </w:pPr>
            <w:r>
              <w:rPr>
                <w:rFonts w:hint="eastAsia" w:ascii="宋体" w:hAnsi="宋体" w:cs="宋体"/>
                <w:color w:val="auto"/>
                <w:sz w:val="22"/>
                <w:highlight w:val="none"/>
              </w:rPr>
              <w:t>总计：478</w:t>
            </w:r>
          </w:p>
        </w:tc>
      </w:tr>
    </w:tbl>
    <w:p w14:paraId="6374D014">
      <w:pPr>
        <w:spacing w:line="360" w:lineRule="exact"/>
        <w:rPr>
          <w:rFonts w:hint="eastAsia" w:ascii="宋体" w:hAnsi="宋体" w:cs="宋体"/>
          <w:color w:val="auto"/>
          <w:sz w:val="22"/>
          <w:highlight w:val="none"/>
        </w:rPr>
      </w:pPr>
    </w:p>
    <w:p w14:paraId="2F9FBCC0">
      <w:pPr>
        <w:spacing w:line="360" w:lineRule="exact"/>
        <w:rPr>
          <w:rFonts w:hint="eastAsia" w:ascii="宋体" w:hAnsi="宋体" w:cs="宋体"/>
          <w:color w:val="auto"/>
          <w:sz w:val="22"/>
          <w:highlight w:val="none"/>
        </w:rPr>
      </w:pPr>
    </w:p>
    <w:p w14:paraId="191925EA">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运维项目量清单</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5622"/>
        <w:gridCol w:w="1233"/>
        <w:gridCol w:w="1198"/>
        <w:gridCol w:w="1278"/>
      </w:tblGrid>
      <w:tr w14:paraId="15F8D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14" w:type="pct"/>
            <w:shd w:val="clear" w:color="auto" w:fill="auto"/>
            <w:vAlign w:val="center"/>
          </w:tcPr>
          <w:p w14:paraId="4D323E8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序号</w:t>
            </w:r>
          </w:p>
        </w:tc>
        <w:tc>
          <w:tcPr>
            <w:tcW w:w="2823" w:type="pct"/>
            <w:shd w:val="clear" w:color="auto" w:fill="auto"/>
            <w:vAlign w:val="center"/>
          </w:tcPr>
          <w:p w14:paraId="378D5F46">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项目名称</w:t>
            </w:r>
          </w:p>
        </w:tc>
        <w:tc>
          <w:tcPr>
            <w:tcW w:w="619" w:type="pct"/>
            <w:shd w:val="clear" w:color="auto" w:fill="auto"/>
            <w:vAlign w:val="center"/>
          </w:tcPr>
          <w:p w14:paraId="4F39929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电警（卡口）系统</w:t>
            </w:r>
          </w:p>
        </w:tc>
        <w:tc>
          <w:tcPr>
            <w:tcW w:w="602" w:type="pct"/>
            <w:shd w:val="clear" w:color="auto" w:fill="auto"/>
            <w:vAlign w:val="center"/>
          </w:tcPr>
          <w:p w14:paraId="352B2767">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单设备、路段链路</w:t>
            </w:r>
          </w:p>
        </w:tc>
        <w:tc>
          <w:tcPr>
            <w:tcW w:w="642" w:type="pct"/>
            <w:shd w:val="clear" w:color="auto" w:fill="auto"/>
            <w:vAlign w:val="center"/>
          </w:tcPr>
          <w:p w14:paraId="4051E4F1">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路口、多设备链路</w:t>
            </w:r>
          </w:p>
        </w:tc>
      </w:tr>
      <w:tr w14:paraId="29BB2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14" w:type="pct"/>
            <w:shd w:val="clear" w:color="auto" w:fill="auto"/>
            <w:noWrap/>
            <w:vAlign w:val="center"/>
          </w:tcPr>
          <w:p w14:paraId="587ED503">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w:t>
            </w:r>
          </w:p>
        </w:tc>
        <w:tc>
          <w:tcPr>
            <w:tcW w:w="2823" w:type="pct"/>
            <w:shd w:val="clear" w:color="auto" w:fill="auto"/>
            <w:vAlign w:val="center"/>
          </w:tcPr>
          <w:p w14:paraId="135DB60C">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温州市快速公交BRT三号支线延伸工程智能交通系统</w:t>
            </w:r>
          </w:p>
        </w:tc>
        <w:tc>
          <w:tcPr>
            <w:tcW w:w="619" w:type="pct"/>
            <w:shd w:val="clear" w:color="auto" w:fill="auto"/>
            <w:vAlign w:val="center"/>
          </w:tcPr>
          <w:p w14:paraId="33DC6BB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w:t>
            </w:r>
          </w:p>
        </w:tc>
        <w:tc>
          <w:tcPr>
            <w:tcW w:w="602" w:type="pct"/>
            <w:shd w:val="clear" w:color="auto" w:fill="auto"/>
            <w:noWrap/>
            <w:vAlign w:val="center"/>
          </w:tcPr>
          <w:p w14:paraId="5F9AB8EC">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c>
          <w:tcPr>
            <w:tcW w:w="642" w:type="pct"/>
            <w:shd w:val="clear" w:color="auto" w:fill="auto"/>
            <w:noWrap/>
            <w:vAlign w:val="center"/>
          </w:tcPr>
          <w:p w14:paraId="11F5C697">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w:t>
            </w:r>
          </w:p>
        </w:tc>
      </w:tr>
      <w:tr w14:paraId="07460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14" w:type="pct"/>
            <w:shd w:val="clear" w:color="auto" w:fill="auto"/>
            <w:noWrap/>
            <w:vAlign w:val="center"/>
          </w:tcPr>
          <w:p w14:paraId="5EDF8BC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w:t>
            </w:r>
          </w:p>
        </w:tc>
        <w:tc>
          <w:tcPr>
            <w:tcW w:w="2823" w:type="pct"/>
            <w:shd w:val="clear" w:color="auto" w:fill="auto"/>
            <w:vAlign w:val="center"/>
          </w:tcPr>
          <w:p w14:paraId="5A6BC51A">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温州市公安局交通警察支队三大队电子警察系统与交通诱导屏发布系统项目</w:t>
            </w:r>
          </w:p>
        </w:tc>
        <w:tc>
          <w:tcPr>
            <w:tcW w:w="619" w:type="pct"/>
            <w:shd w:val="clear" w:color="auto" w:fill="auto"/>
            <w:vAlign w:val="center"/>
          </w:tcPr>
          <w:p w14:paraId="600A0D81">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26</w:t>
            </w:r>
          </w:p>
        </w:tc>
        <w:tc>
          <w:tcPr>
            <w:tcW w:w="602" w:type="pct"/>
            <w:shd w:val="clear" w:color="auto" w:fill="auto"/>
            <w:vAlign w:val="center"/>
          </w:tcPr>
          <w:p w14:paraId="190DEEC6">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c>
          <w:tcPr>
            <w:tcW w:w="642" w:type="pct"/>
            <w:shd w:val="clear" w:color="auto" w:fill="auto"/>
            <w:vAlign w:val="center"/>
          </w:tcPr>
          <w:p w14:paraId="25C54065">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w:t>
            </w:r>
          </w:p>
        </w:tc>
      </w:tr>
      <w:tr w14:paraId="056A9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14" w:type="pct"/>
            <w:shd w:val="clear" w:color="auto" w:fill="auto"/>
            <w:noWrap/>
            <w:vAlign w:val="center"/>
          </w:tcPr>
          <w:p w14:paraId="021106FC">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w:t>
            </w:r>
          </w:p>
        </w:tc>
        <w:tc>
          <w:tcPr>
            <w:tcW w:w="2823" w:type="pct"/>
            <w:shd w:val="clear" w:color="auto" w:fill="auto"/>
            <w:vAlign w:val="center"/>
          </w:tcPr>
          <w:p w14:paraId="1698893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五大队自建</w:t>
            </w:r>
          </w:p>
        </w:tc>
        <w:tc>
          <w:tcPr>
            <w:tcW w:w="619" w:type="pct"/>
            <w:shd w:val="clear" w:color="auto" w:fill="auto"/>
            <w:vAlign w:val="center"/>
          </w:tcPr>
          <w:p w14:paraId="1D94C9D7">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w:t>
            </w:r>
          </w:p>
        </w:tc>
        <w:tc>
          <w:tcPr>
            <w:tcW w:w="602" w:type="pct"/>
            <w:shd w:val="clear" w:color="auto" w:fill="auto"/>
            <w:vAlign w:val="center"/>
          </w:tcPr>
          <w:p w14:paraId="14CD63BC">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w:t>
            </w:r>
          </w:p>
        </w:tc>
        <w:tc>
          <w:tcPr>
            <w:tcW w:w="642" w:type="pct"/>
            <w:shd w:val="clear" w:color="auto" w:fill="auto"/>
            <w:vAlign w:val="center"/>
          </w:tcPr>
          <w:p w14:paraId="7A3988B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r>
      <w:tr w14:paraId="328DD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14" w:type="pct"/>
            <w:shd w:val="clear" w:color="auto" w:fill="auto"/>
            <w:noWrap/>
            <w:vAlign w:val="center"/>
          </w:tcPr>
          <w:p w14:paraId="09187A96">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w:t>
            </w:r>
          </w:p>
        </w:tc>
        <w:tc>
          <w:tcPr>
            <w:tcW w:w="2823" w:type="pct"/>
            <w:shd w:val="clear" w:color="auto" w:fill="auto"/>
            <w:vAlign w:val="center"/>
          </w:tcPr>
          <w:p w14:paraId="4F2C6317">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瓯海大道智能交通系统提升项目</w:t>
            </w:r>
          </w:p>
        </w:tc>
        <w:tc>
          <w:tcPr>
            <w:tcW w:w="619" w:type="pct"/>
            <w:shd w:val="clear" w:color="auto" w:fill="auto"/>
            <w:vAlign w:val="center"/>
          </w:tcPr>
          <w:p w14:paraId="3007B73E">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113</w:t>
            </w:r>
          </w:p>
        </w:tc>
        <w:tc>
          <w:tcPr>
            <w:tcW w:w="602" w:type="pct"/>
            <w:shd w:val="clear" w:color="auto" w:fill="auto"/>
            <w:noWrap/>
            <w:vAlign w:val="center"/>
          </w:tcPr>
          <w:p w14:paraId="17D54DB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35</w:t>
            </w:r>
          </w:p>
        </w:tc>
        <w:tc>
          <w:tcPr>
            <w:tcW w:w="642" w:type="pct"/>
            <w:shd w:val="clear" w:color="auto" w:fill="auto"/>
            <w:noWrap/>
            <w:vAlign w:val="center"/>
          </w:tcPr>
          <w:p w14:paraId="7B23EDEC">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16</w:t>
            </w:r>
          </w:p>
        </w:tc>
      </w:tr>
      <w:tr w14:paraId="6112E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14" w:type="pct"/>
            <w:shd w:val="clear" w:color="auto" w:fill="auto"/>
            <w:noWrap/>
            <w:vAlign w:val="center"/>
          </w:tcPr>
          <w:p w14:paraId="33D94C8B">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w:t>
            </w:r>
          </w:p>
        </w:tc>
        <w:tc>
          <w:tcPr>
            <w:tcW w:w="2823" w:type="pct"/>
            <w:shd w:val="clear" w:color="auto" w:fill="auto"/>
            <w:vAlign w:val="center"/>
          </w:tcPr>
          <w:p w14:paraId="5D854FF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温州市公安局交警支队民生工程二期升级运维项目</w:t>
            </w:r>
          </w:p>
        </w:tc>
        <w:tc>
          <w:tcPr>
            <w:tcW w:w="619" w:type="pct"/>
            <w:shd w:val="clear" w:color="auto" w:fill="auto"/>
            <w:vAlign w:val="center"/>
          </w:tcPr>
          <w:p w14:paraId="75CFB0B8">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357</w:t>
            </w:r>
          </w:p>
        </w:tc>
        <w:tc>
          <w:tcPr>
            <w:tcW w:w="602" w:type="pct"/>
            <w:shd w:val="clear" w:color="auto" w:fill="auto"/>
            <w:vAlign w:val="center"/>
          </w:tcPr>
          <w:p w14:paraId="4C65DF43">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17</w:t>
            </w:r>
          </w:p>
        </w:tc>
        <w:tc>
          <w:tcPr>
            <w:tcW w:w="642" w:type="pct"/>
            <w:shd w:val="clear" w:color="auto" w:fill="auto"/>
            <w:vAlign w:val="center"/>
          </w:tcPr>
          <w:p w14:paraId="4D12C9DC">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37</w:t>
            </w:r>
          </w:p>
        </w:tc>
      </w:tr>
      <w:tr w14:paraId="17029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14" w:type="pct"/>
            <w:shd w:val="clear" w:color="auto" w:fill="auto"/>
            <w:noWrap/>
            <w:vAlign w:val="center"/>
          </w:tcPr>
          <w:p w14:paraId="383C927C">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w:t>
            </w:r>
          </w:p>
        </w:tc>
        <w:tc>
          <w:tcPr>
            <w:tcW w:w="2823" w:type="pct"/>
            <w:shd w:val="clear" w:color="auto" w:fill="auto"/>
            <w:vAlign w:val="center"/>
          </w:tcPr>
          <w:p w14:paraId="7B12342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温州市公安局交警支队瓯海大道智能交通系统升级运维项目</w:t>
            </w:r>
          </w:p>
        </w:tc>
        <w:tc>
          <w:tcPr>
            <w:tcW w:w="619" w:type="pct"/>
            <w:shd w:val="clear" w:color="auto" w:fill="auto"/>
            <w:vAlign w:val="center"/>
          </w:tcPr>
          <w:p w14:paraId="5F4C0561">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431</w:t>
            </w:r>
          </w:p>
        </w:tc>
        <w:tc>
          <w:tcPr>
            <w:tcW w:w="602" w:type="pct"/>
            <w:shd w:val="clear" w:color="auto" w:fill="auto"/>
            <w:vAlign w:val="center"/>
          </w:tcPr>
          <w:p w14:paraId="3EBE2CF4">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26</w:t>
            </w:r>
          </w:p>
        </w:tc>
        <w:tc>
          <w:tcPr>
            <w:tcW w:w="642" w:type="pct"/>
            <w:shd w:val="clear" w:color="auto" w:fill="auto"/>
            <w:vAlign w:val="center"/>
          </w:tcPr>
          <w:p w14:paraId="6697C281">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38</w:t>
            </w:r>
          </w:p>
        </w:tc>
      </w:tr>
      <w:tr w14:paraId="724A5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14" w:type="pct"/>
            <w:shd w:val="clear" w:color="auto" w:fill="auto"/>
            <w:noWrap/>
            <w:vAlign w:val="center"/>
          </w:tcPr>
          <w:p w14:paraId="05CEF1A8">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w:t>
            </w:r>
          </w:p>
        </w:tc>
        <w:tc>
          <w:tcPr>
            <w:tcW w:w="2823" w:type="pct"/>
            <w:shd w:val="clear" w:color="auto" w:fill="auto"/>
            <w:vAlign w:val="center"/>
          </w:tcPr>
          <w:p w14:paraId="2617978E">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104国道（社会福利院至鹅湖路）智能交通项目</w:t>
            </w:r>
          </w:p>
        </w:tc>
        <w:tc>
          <w:tcPr>
            <w:tcW w:w="619" w:type="pct"/>
            <w:shd w:val="clear" w:color="auto" w:fill="auto"/>
            <w:vAlign w:val="center"/>
          </w:tcPr>
          <w:p w14:paraId="19133B26">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w:t>
            </w:r>
          </w:p>
        </w:tc>
        <w:tc>
          <w:tcPr>
            <w:tcW w:w="602" w:type="pct"/>
            <w:shd w:val="clear" w:color="auto" w:fill="auto"/>
            <w:vAlign w:val="center"/>
          </w:tcPr>
          <w:p w14:paraId="2BB512B7">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c>
          <w:tcPr>
            <w:tcW w:w="642" w:type="pct"/>
            <w:shd w:val="clear" w:color="auto" w:fill="auto"/>
            <w:vAlign w:val="center"/>
          </w:tcPr>
          <w:p w14:paraId="290AC687">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w:t>
            </w:r>
          </w:p>
        </w:tc>
      </w:tr>
      <w:tr w14:paraId="32531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14" w:type="pct"/>
            <w:shd w:val="clear" w:color="auto" w:fill="auto"/>
            <w:noWrap/>
            <w:vAlign w:val="center"/>
          </w:tcPr>
          <w:p w14:paraId="67372985">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w:t>
            </w:r>
          </w:p>
        </w:tc>
        <w:tc>
          <w:tcPr>
            <w:tcW w:w="2823" w:type="pct"/>
            <w:shd w:val="clear" w:color="auto" w:fill="auto"/>
            <w:vAlign w:val="center"/>
          </w:tcPr>
          <w:p w14:paraId="102F6C1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龙湾区瓯江路东延(龙腾路-耐宝路)及耐宝路延伸工程</w:t>
            </w:r>
          </w:p>
        </w:tc>
        <w:tc>
          <w:tcPr>
            <w:tcW w:w="619" w:type="pct"/>
            <w:shd w:val="clear" w:color="auto" w:fill="auto"/>
            <w:vAlign w:val="center"/>
          </w:tcPr>
          <w:p w14:paraId="5B47D6D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w:t>
            </w:r>
          </w:p>
        </w:tc>
        <w:tc>
          <w:tcPr>
            <w:tcW w:w="602" w:type="pct"/>
            <w:shd w:val="clear" w:color="auto" w:fill="auto"/>
            <w:vAlign w:val="center"/>
          </w:tcPr>
          <w:p w14:paraId="4DFB3878">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c>
          <w:tcPr>
            <w:tcW w:w="642" w:type="pct"/>
            <w:shd w:val="clear" w:color="auto" w:fill="auto"/>
            <w:vAlign w:val="center"/>
          </w:tcPr>
          <w:p w14:paraId="69E55348">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w:t>
            </w:r>
          </w:p>
        </w:tc>
      </w:tr>
      <w:tr w14:paraId="1788F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14" w:type="pct"/>
            <w:shd w:val="clear" w:color="auto" w:fill="auto"/>
            <w:noWrap/>
            <w:vAlign w:val="center"/>
          </w:tcPr>
          <w:p w14:paraId="45E5F16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9</w:t>
            </w:r>
          </w:p>
        </w:tc>
        <w:tc>
          <w:tcPr>
            <w:tcW w:w="2823" w:type="pct"/>
            <w:shd w:val="clear" w:color="auto" w:fill="auto"/>
            <w:vAlign w:val="center"/>
          </w:tcPr>
          <w:p w14:paraId="50DDFCE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2022年温州市电子警察系统项目</w:t>
            </w:r>
          </w:p>
        </w:tc>
        <w:tc>
          <w:tcPr>
            <w:tcW w:w="619" w:type="pct"/>
            <w:shd w:val="clear" w:color="auto" w:fill="auto"/>
            <w:vAlign w:val="center"/>
          </w:tcPr>
          <w:p w14:paraId="332CC67B">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219</w:t>
            </w:r>
          </w:p>
        </w:tc>
        <w:tc>
          <w:tcPr>
            <w:tcW w:w="602" w:type="pct"/>
            <w:shd w:val="clear" w:color="auto" w:fill="auto"/>
            <w:vAlign w:val="center"/>
          </w:tcPr>
          <w:p w14:paraId="6FEF9173">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w:t>
            </w:r>
          </w:p>
        </w:tc>
        <w:tc>
          <w:tcPr>
            <w:tcW w:w="642" w:type="pct"/>
            <w:shd w:val="clear" w:color="auto" w:fill="auto"/>
            <w:vAlign w:val="center"/>
          </w:tcPr>
          <w:p w14:paraId="7907D65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w:t>
            </w:r>
          </w:p>
        </w:tc>
      </w:tr>
      <w:tr w14:paraId="601DB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14" w:type="pct"/>
            <w:shd w:val="clear" w:color="auto" w:fill="auto"/>
            <w:noWrap/>
            <w:vAlign w:val="center"/>
          </w:tcPr>
          <w:p w14:paraId="1675B467">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w:t>
            </w:r>
          </w:p>
        </w:tc>
        <w:tc>
          <w:tcPr>
            <w:tcW w:w="2823" w:type="pct"/>
            <w:shd w:val="clear" w:color="auto" w:fill="auto"/>
            <w:vAlign w:val="center"/>
          </w:tcPr>
          <w:p w14:paraId="03ECFA16">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2022年温州市诱导屏系统项目</w:t>
            </w:r>
          </w:p>
        </w:tc>
        <w:tc>
          <w:tcPr>
            <w:tcW w:w="619" w:type="pct"/>
            <w:shd w:val="clear" w:color="auto" w:fill="auto"/>
            <w:vAlign w:val="center"/>
          </w:tcPr>
          <w:p w14:paraId="0FD784A1">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c>
          <w:tcPr>
            <w:tcW w:w="602" w:type="pct"/>
            <w:shd w:val="clear" w:color="auto" w:fill="auto"/>
            <w:vAlign w:val="center"/>
          </w:tcPr>
          <w:p w14:paraId="7DE06F5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42</w:t>
            </w:r>
          </w:p>
        </w:tc>
        <w:tc>
          <w:tcPr>
            <w:tcW w:w="642" w:type="pct"/>
            <w:shd w:val="clear" w:color="auto" w:fill="auto"/>
            <w:vAlign w:val="center"/>
          </w:tcPr>
          <w:p w14:paraId="05E1D5D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11</w:t>
            </w:r>
          </w:p>
        </w:tc>
      </w:tr>
      <w:tr w14:paraId="082AD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14" w:type="pct"/>
            <w:shd w:val="clear" w:color="auto" w:fill="auto"/>
            <w:noWrap/>
            <w:vAlign w:val="center"/>
          </w:tcPr>
          <w:p w14:paraId="09175B86">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11</w:t>
            </w:r>
          </w:p>
        </w:tc>
        <w:tc>
          <w:tcPr>
            <w:tcW w:w="2823" w:type="pct"/>
            <w:shd w:val="clear" w:color="auto" w:fill="auto"/>
            <w:vAlign w:val="center"/>
          </w:tcPr>
          <w:p w14:paraId="3904077E">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瓯江路西延（江滨路A线西段）道路交通设施工程</w:t>
            </w:r>
          </w:p>
        </w:tc>
        <w:tc>
          <w:tcPr>
            <w:tcW w:w="619" w:type="pct"/>
            <w:shd w:val="clear" w:color="auto" w:fill="auto"/>
            <w:vAlign w:val="center"/>
          </w:tcPr>
          <w:p w14:paraId="6BADFAC3">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86</w:t>
            </w:r>
          </w:p>
        </w:tc>
        <w:tc>
          <w:tcPr>
            <w:tcW w:w="602" w:type="pct"/>
            <w:shd w:val="clear" w:color="auto" w:fill="auto"/>
            <w:vAlign w:val="center"/>
          </w:tcPr>
          <w:p w14:paraId="180DA17B">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c>
          <w:tcPr>
            <w:tcW w:w="642" w:type="pct"/>
            <w:shd w:val="clear" w:color="auto" w:fill="auto"/>
            <w:vAlign w:val="center"/>
          </w:tcPr>
          <w:p w14:paraId="1D4879C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r>
      <w:tr w14:paraId="0F9F5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14" w:type="pct"/>
            <w:shd w:val="clear" w:color="auto" w:fill="auto"/>
            <w:noWrap/>
            <w:vAlign w:val="center"/>
          </w:tcPr>
          <w:p w14:paraId="17FE2C6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12</w:t>
            </w:r>
          </w:p>
        </w:tc>
        <w:tc>
          <w:tcPr>
            <w:tcW w:w="2823" w:type="pct"/>
            <w:shd w:val="clear" w:color="auto" w:fill="auto"/>
            <w:noWrap/>
            <w:vAlign w:val="center"/>
          </w:tcPr>
          <w:p w14:paraId="0925CBC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校园微循环</w:t>
            </w:r>
          </w:p>
        </w:tc>
        <w:tc>
          <w:tcPr>
            <w:tcW w:w="619" w:type="pct"/>
            <w:shd w:val="clear" w:color="auto" w:fill="auto"/>
            <w:noWrap/>
            <w:vAlign w:val="center"/>
          </w:tcPr>
          <w:p w14:paraId="3AFEC83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w:t>
            </w:r>
          </w:p>
        </w:tc>
        <w:tc>
          <w:tcPr>
            <w:tcW w:w="602" w:type="pct"/>
            <w:shd w:val="clear" w:color="auto" w:fill="auto"/>
            <w:noWrap/>
            <w:vAlign w:val="center"/>
          </w:tcPr>
          <w:p w14:paraId="3E61B591">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w:t>
            </w:r>
          </w:p>
        </w:tc>
        <w:tc>
          <w:tcPr>
            <w:tcW w:w="642" w:type="pct"/>
            <w:shd w:val="clear" w:color="auto" w:fill="auto"/>
            <w:noWrap/>
            <w:vAlign w:val="center"/>
          </w:tcPr>
          <w:p w14:paraId="5802AD0E">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r>
      <w:tr w14:paraId="3DADD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14" w:type="pct"/>
            <w:shd w:val="clear" w:color="auto" w:fill="auto"/>
            <w:noWrap/>
            <w:vAlign w:val="center"/>
          </w:tcPr>
          <w:p w14:paraId="22CA050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13</w:t>
            </w:r>
          </w:p>
        </w:tc>
        <w:tc>
          <w:tcPr>
            <w:tcW w:w="2823" w:type="pct"/>
            <w:shd w:val="clear" w:color="auto" w:fill="auto"/>
            <w:noWrap/>
            <w:vAlign w:val="center"/>
          </w:tcPr>
          <w:p w14:paraId="7A87391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330国道项目</w:t>
            </w:r>
          </w:p>
        </w:tc>
        <w:tc>
          <w:tcPr>
            <w:tcW w:w="619" w:type="pct"/>
            <w:shd w:val="clear" w:color="auto" w:fill="auto"/>
            <w:noWrap/>
            <w:vAlign w:val="center"/>
          </w:tcPr>
          <w:p w14:paraId="4DDD495B">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c>
          <w:tcPr>
            <w:tcW w:w="602" w:type="pct"/>
            <w:shd w:val="clear" w:color="auto" w:fill="auto"/>
            <w:noWrap/>
            <w:vAlign w:val="center"/>
          </w:tcPr>
          <w:p w14:paraId="442524BA">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c>
          <w:tcPr>
            <w:tcW w:w="642" w:type="pct"/>
            <w:shd w:val="clear" w:color="auto" w:fill="auto"/>
            <w:noWrap/>
            <w:vAlign w:val="center"/>
          </w:tcPr>
          <w:p w14:paraId="1DC4B03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r>
      <w:tr w14:paraId="7B041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14" w:type="pct"/>
            <w:shd w:val="clear" w:color="auto" w:fill="auto"/>
            <w:noWrap/>
            <w:vAlign w:val="center"/>
          </w:tcPr>
          <w:p w14:paraId="03ACF0F8">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14</w:t>
            </w:r>
          </w:p>
        </w:tc>
        <w:tc>
          <w:tcPr>
            <w:tcW w:w="2823" w:type="pct"/>
            <w:shd w:val="clear" w:color="auto" w:fill="auto"/>
            <w:noWrap/>
            <w:vAlign w:val="center"/>
          </w:tcPr>
          <w:p w14:paraId="7CBFEAA1">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东垟东路站南路</w:t>
            </w:r>
          </w:p>
        </w:tc>
        <w:tc>
          <w:tcPr>
            <w:tcW w:w="619" w:type="pct"/>
            <w:shd w:val="clear" w:color="auto" w:fill="auto"/>
            <w:noWrap/>
            <w:vAlign w:val="center"/>
          </w:tcPr>
          <w:p w14:paraId="744D7F2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w:t>
            </w:r>
          </w:p>
        </w:tc>
        <w:tc>
          <w:tcPr>
            <w:tcW w:w="602" w:type="pct"/>
            <w:shd w:val="clear" w:color="auto" w:fill="auto"/>
            <w:noWrap/>
            <w:vAlign w:val="center"/>
          </w:tcPr>
          <w:p w14:paraId="0727032B">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c>
          <w:tcPr>
            <w:tcW w:w="642" w:type="pct"/>
            <w:shd w:val="clear" w:color="auto" w:fill="auto"/>
            <w:noWrap/>
            <w:vAlign w:val="center"/>
          </w:tcPr>
          <w:p w14:paraId="0C2EFA3C">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w:t>
            </w:r>
          </w:p>
        </w:tc>
      </w:tr>
      <w:tr w14:paraId="25293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14" w:type="pct"/>
            <w:shd w:val="clear" w:color="auto" w:fill="auto"/>
            <w:noWrap/>
            <w:vAlign w:val="center"/>
          </w:tcPr>
          <w:p w14:paraId="659123E8">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15</w:t>
            </w:r>
          </w:p>
        </w:tc>
        <w:tc>
          <w:tcPr>
            <w:tcW w:w="2823" w:type="pct"/>
            <w:shd w:val="clear" w:color="auto" w:fill="auto"/>
            <w:noWrap/>
            <w:vAlign w:val="center"/>
          </w:tcPr>
          <w:p w14:paraId="331A5581">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瓯越大桥市政化改造</w:t>
            </w:r>
          </w:p>
        </w:tc>
        <w:tc>
          <w:tcPr>
            <w:tcW w:w="619" w:type="pct"/>
            <w:shd w:val="clear" w:color="auto" w:fill="auto"/>
            <w:noWrap/>
            <w:vAlign w:val="center"/>
          </w:tcPr>
          <w:p w14:paraId="6F88876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c>
          <w:tcPr>
            <w:tcW w:w="602" w:type="pct"/>
            <w:shd w:val="clear" w:color="auto" w:fill="auto"/>
            <w:noWrap/>
            <w:vAlign w:val="center"/>
          </w:tcPr>
          <w:p w14:paraId="6F901E45">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c>
          <w:tcPr>
            <w:tcW w:w="642" w:type="pct"/>
            <w:shd w:val="clear" w:color="auto" w:fill="auto"/>
            <w:noWrap/>
            <w:vAlign w:val="center"/>
          </w:tcPr>
          <w:p w14:paraId="3D68EF6C">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w:t>
            </w:r>
          </w:p>
        </w:tc>
      </w:tr>
      <w:tr w14:paraId="5CB5E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14" w:type="pct"/>
            <w:shd w:val="clear" w:color="auto" w:fill="auto"/>
            <w:noWrap/>
            <w:vAlign w:val="center"/>
          </w:tcPr>
          <w:p w14:paraId="7750641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16</w:t>
            </w:r>
          </w:p>
        </w:tc>
        <w:tc>
          <w:tcPr>
            <w:tcW w:w="2823" w:type="pct"/>
            <w:shd w:val="clear" w:color="auto" w:fill="auto"/>
            <w:noWrap/>
            <w:vAlign w:val="center"/>
          </w:tcPr>
          <w:p w14:paraId="66EB5547">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BRT四号线工程智能交通系统</w:t>
            </w:r>
          </w:p>
        </w:tc>
        <w:tc>
          <w:tcPr>
            <w:tcW w:w="619" w:type="pct"/>
            <w:shd w:val="clear" w:color="auto" w:fill="auto"/>
            <w:noWrap/>
            <w:vAlign w:val="center"/>
          </w:tcPr>
          <w:p w14:paraId="08EB90F4">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174</w:t>
            </w:r>
          </w:p>
        </w:tc>
        <w:tc>
          <w:tcPr>
            <w:tcW w:w="602" w:type="pct"/>
            <w:shd w:val="clear" w:color="auto" w:fill="auto"/>
            <w:noWrap/>
            <w:vAlign w:val="center"/>
          </w:tcPr>
          <w:p w14:paraId="7B5CE6F3">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c>
          <w:tcPr>
            <w:tcW w:w="642" w:type="pct"/>
            <w:shd w:val="clear" w:color="auto" w:fill="auto"/>
            <w:noWrap/>
            <w:vAlign w:val="center"/>
          </w:tcPr>
          <w:p w14:paraId="34339914">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16</w:t>
            </w:r>
          </w:p>
        </w:tc>
      </w:tr>
      <w:tr w14:paraId="6BE6C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14" w:type="pct"/>
            <w:shd w:val="clear" w:color="auto" w:fill="auto"/>
            <w:noWrap/>
            <w:vAlign w:val="center"/>
          </w:tcPr>
          <w:p w14:paraId="681C4F0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17</w:t>
            </w:r>
          </w:p>
        </w:tc>
        <w:tc>
          <w:tcPr>
            <w:tcW w:w="2823" w:type="pct"/>
            <w:shd w:val="clear" w:color="auto" w:fill="auto"/>
            <w:noWrap/>
            <w:vAlign w:val="center"/>
          </w:tcPr>
          <w:p w14:paraId="6F2D98F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BRT一号线延伸线工程智能交通系统</w:t>
            </w:r>
          </w:p>
        </w:tc>
        <w:tc>
          <w:tcPr>
            <w:tcW w:w="619" w:type="pct"/>
            <w:shd w:val="clear" w:color="auto" w:fill="auto"/>
            <w:noWrap/>
            <w:vAlign w:val="center"/>
          </w:tcPr>
          <w:p w14:paraId="2EC416D5">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56</w:t>
            </w:r>
          </w:p>
        </w:tc>
        <w:tc>
          <w:tcPr>
            <w:tcW w:w="602" w:type="pct"/>
            <w:shd w:val="clear" w:color="auto" w:fill="auto"/>
            <w:noWrap/>
            <w:vAlign w:val="center"/>
          </w:tcPr>
          <w:p w14:paraId="41D10CB7">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c>
          <w:tcPr>
            <w:tcW w:w="642" w:type="pct"/>
            <w:shd w:val="clear" w:color="auto" w:fill="auto"/>
            <w:noWrap/>
            <w:vAlign w:val="center"/>
          </w:tcPr>
          <w:p w14:paraId="1E97C11A">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w:t>
            </w:r>
          </w:p>
        </w:tc>
      </w:tr>
      <w:tr w14:paraId="06095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14" w:type="pct"/>
            <w:shd w:val="clear" w:color="auto" w:fill="auto"/>
            <w:noWrap/>
            <w:vAlign w:val="center"/>
          </w:tcPr>
          <w:p w14:paraId="6AA76143">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18</w:t>
            </w:r>
          </w:p>
        </w:tc>
        <w:tc>
          <w:tcPr>
            <w:tcW w:w="2823" w:type="pct"/>
            <w:shd w:val="clear" w:color="auto" w:fill="auto"/>
            <w:noWrap/>
            <w:vAlign w:val="center"/>
          </w:tcPr>
          <w:p w14:paraId="769A5977">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瓯江路道路及景观改造提升工程(城投段)</w:t>
            </w:r>
          </w:p>
        </w:tc>
        <w:tc>
          <w:tcPr>
            <w:tcW w:w="619" w:type="pct"/>
            <w:shd w:val="clear" w:color="auto" w:fill="auto"/>
            <w:noWrap/>
            <w:vAlign w:val="center"/>
          </w:tcPr>
          <w:p w14:paraId="374A7404">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88</w:t>
            </w:r>
          </w:p>
        </w:tc>
        <w:tc>
          <w:tcPr>
            <w:tcW w:w="602" w:type="pct"/>
            <w:shd w:val="clear" w:color="auto" w:fill="auto"/>
            <w:noWrap/>
            <w:vAlign w:val="center"/>
          </w:tcPr>
          <w:p w14:paraId="5693F9F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c>
          <w:tcPr>
            <w:tcW w:w="642" w:type="pct"/>
            <w:shd w:val="clear" w:color="auto" w:fill="auto"/>
            <w:noWrap/>
            <w:vAlign w:val="center"/>
          </w:tcPr>
          <w:p w14:paraId="6B06A345">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14</w:t>
            </w:r>
          </w:p>
        </w:tc>
      </w:tr>
      <w:tr w14:paraId="7D787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14" w:type="pct"/>
            <w:shd w:val="clear" w:color="auto" w:fill="auto"/>
            <w:noWrap/>
            <w:vAlign w:val="center"/>
          </w:tcPr>
          <w:p w14:paraId="23EE6DD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19</w:t>
            </w:r>
          </w:p>
        </w:tc>
        <w:tc>
          <w:tcPr>
            <w:tcW w:w="2823" w:type="pct"/>
            <w:shd w:val="clear" w:color="auto" w:fill="auto"/>
            <w:noWrap/>
            <w:vAlign w:val="center"/>
          </w:tcPr>
          <w:p w14:paraId="05CD4245">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2019年龙湾区交通智能化系统项目</w:t>
            </w:r>
          </w:p>
        </w:tc>
        <w:tc>
          <w:tcPr>
            <w:tcW w:w="619" w:type="pct"/>
            <w:shd w:val="clear" w:color="auto" w:fill="auto"/>
            <w:noWrap/>
            <w:vAlign w:val="center"/>
          </w:tcPr>
          <w:p w14:paraId="6D0595A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12</w:t>
            </w:r>
          </w:p>
        </w:tc>
        <w:tc>
          <w:tcPr>
            <w:tcW w:w="602" w:type="pct"/>
            <w:shd w:val="clear" w:color="auto" w:fill="auto"/>
            <w:noWrap/>
            <w:vAlign w:val="center"/>
          </w:tcPr>
          <w:p w14:paraId="4C701E91">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12</w:t>
            </w:r>
          </w:p>
        </w:tc>
        <w:tc>
          <w:tcPr>
            <w:tcW w:w="642" w:type="pct"/>
            <w:shd w:val="clear" w:color="auto" w:fill="auto"/>
            <w:noWrap/>
            <w:vAlign w:val="center"/>
          </w:tcPr>
          <w:p w14:paraId="73B63823">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r>
      <w:tr w14:paraId="3900D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14" w:type="pct"/>
            <w:shd w:val="clear" w:color="auto" w:fill="auto"/>
            <w:noWrap/>
            <w:vAlign w:val="center"/>
          </w:tcPr>
          <w:p w14:paraId="6FB7B863">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20</w:t>
            </w:r>
          </w:p>
        </w:tc>
        <w:tc>
          <w:tcPr>
            <w:tcW w:w="2823" w:type="pct"/>
            <w:shd w:val="clear" w:color="auto" w:fill="auto"/>
            <w:noWrap/>
            <w:vAlign w:val="center"/>
          </w:tcPr>
          <w:p w14:paraId="593F57F6">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交警支队2016年电子警察系统</w:t>
            </w:r>
          </w:p>
        </w:tc>
        <w:tc>
          <w:tcPr>
            <w:tcW w:w="619" w:type="pct"/>
            <w:shd w:val="clear" w:color="auto" w:fill="auto"/>
            <w:noWrap/>
            <w:vAlign w:val="center"/>
          </w:tcPr>
          <w:p w14:paraId="4005935E">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152</w:t>
            </w:r>
          </w:p>
        </w:tc>
        <w:tc>
          <w:tcPr>
            <w:tcW w:w="602" w:type="pct"/>
            <w:shd w:val="clear" w:color="auto" w:fill="auto"/>
            <w:noWrap/>
            <w:vAlign w:val="center"/>
          </w:tcPr>
          <w:p w14:paraId="60C4CBC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w:t>
            </w:r>
          </w:p>
        </w:tc>
        <w:tc>
          <w:tcPr>
            <w:tcW w:w="642" w:type="pct"/>
            <w:shd w:val="clear" w:color="auto" w:fill="auto"/>
            <w:noWrap/>
            <w:vAlign w:val="center"/>
          </w:tcPr>
          <w:p w14:paraId="64D02956">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w:t>
            </w:r>
          </w:p>
        </w:tc>
      </w:tr>
      <w:tr w14:paraId="20F89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14" w:type="pct"/>
            <w:shd w:val="clear" w:color="auto" w:fill="auto"/>
            <w:noWrap/>
            <w:vAlign w:val="center"/>
          </w:tcPr>
          <w:p w14:paraId="7344F32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21</w:t>
            </w:r>
          </w:p>
        </w:tc>
        <w:tc>
          <w:tcPr>
            <w:tcW w:w="2823" w:type="pct"/>
            <w:shd w:val="clear" w:color="auto" w:fill="auto"/>
            <w:noWrap/>
            <w:vAlign w:val="center"/>
          </w:tcPr>
          <w:p w14:paraId="6C6E5D2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温州市快速公交BRT六号线工程智能交通系统</w:t>
            </w:r>
          </w:p>
        </w:tc>
        <w:tc>
          <w:tcPr>
            <w:tcW w:w="619" w:type="pct"/>
            <w:shd w:val="clear" w:color="auto" w:fill="auto"/>
            <w:noWrap/>
            <w:vAlign w:val="center"/>
          </w:tcPr>
          <w:p w14:paraId="6F69D92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49</w:t>
            </w:r>
          </w:p>
        </w:tc>
        <w:tc>
          <w:tcPr>
            <w:tcW w:w="602" w:type="pct"/>
            <w:shd w:val="clear" w:color="auto" w:fill="auto"/>
            <w:noWrap/>
            <w:vAlign w:val="center"/>
          </w:tcPr>
          <w:p w14:paraId="08E8F60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c>
          <w:tcPr>
            <w:tcW w:w="642" w:type="pct"/>
            <w:shd w:val="clear" w:color="auto" w:fill="auto"/>
            <w:noWrap/>
            <w:vAlign w:val="center"/>
          </w:tcPr>
          <w:p w14:paraId="4FDEAA3C">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9</w:t>
            </w:r>
          </w:p>
        </w:tc>
      </w:tr>
      <w:tr w14:paraId="28B8F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14" w:type="pct"/>
            <w:shd w:val="clear" w:color="auto" w:fill="auto"/>
            <w:noWrap/>
            <w:vAlign w:val="center"/>
          </w:tcPr>
          <w:p w14:paraId="6849D35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22</w:t>
            </w:r>
          </w:p>
        </w:tc>
        <w:tc>
          <w:tcPr>
            <w:tcW w:w="2823" w:type="pct"/>
            <w:shd w:val="clear" w:color="auto" w:fill="auto"/>
            <w:noWrap/>
            <w:vAlign w:val="center"/>
          </w:tcPr>
          <w:p w14:paraId="0F79AA66">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22信控</w:t>
            </w:r>
          </w:p>
        </w:tc>
        <w:tc>
          <w:tcPr>
            <w:tcW w:w="619" w:type="pct"/>
            <w:shd w:val="clear" w:color="auto" w:fill="auto"/>
            <w:noWrap/>
            <w:vAlign w:val="center"/>
          </w:tcPr>
          <w:p w14:paraId="128D50D1">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c>
          <w:tcPr>
            <w:tcW w:w="602" w:type="pct"/>
            <w:shd w:val="clear" w:color="auto" w:fill="auto"/>
            <w:noWrap/>
            <w:vAlign w:val="center"/>
          </w:tcPr>
          <w:p w14:paraId="18BB831B">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c>
          <w:tcPr>
            <w:tcW w:w="642" w:type="pct"/>
            <w:shd w:val="clear" w:color="auto" w:fill="auto"/>
            <w:noWrap/>
            <w:vAlign w:val="center"/>
          </w:tcPr>
          <w:p w14:paraId="605CE317">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r>
      <w:tr w14:paraId="2AB2C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14" w:type="pct"/>
            <w:shd w:val="clear" w:color="auto" w:fill="auto"/>
            <w:noWrap/>
            <w:vAlign w:val="center"/>
          </w:tcPr>
          <w:p w14:paraId="58E9E64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23</w:t>
            </w:r>
          </w:p>
        </w:tc>
        <w:tc>
          <w:tcPr>
            <w:tcW w:w="2823" w:type="pct"/>
            <w:shd w:val="clear" w:color="auto" w:fill="auto"/>
            <w:noWrap/>
            <w:vAlign w:val="center"/>
          </w:tcPr>
          <w:p w14:paraId="06C2CC1E">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空港新区移动式电警</w:t>
            </w:r>
          </w:p>
        </w:tc>
        <w:tc>
          <w:tcPr>
            <w:tcW w:w="619" w:type="pct"/>
            <w:shd w:val="clear" w:color="auto" w:fill="auto"/>
            <w:noWrap/>
            <w:vAlign w:val="center"/>
          </w:tcPr>
          <w:p w14:paraId="4003F5A1">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23</w:t>
            </w:r>
          </w:p>
        </w:tc>
        <w:tc>
          <w:tcPr>
            <w:tcW w:w="602" w:type="pct"/>
            <w:shd w:val="clear" w:color="auto" w:fill="auto"/>
            <w:noWrap/>
            <w:vAlign w:val="center"/>
          </w:tcPr>
          <w:p w14:paraId="7347F80E">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c>
          <w:tcPr>
            <w:tcW w:w="642" w:type="pct"/>
            <w:shd w:val="clear" w:color="auto" w:fill="auto"/>
            <w:noWrap/>
            <w:vAlign w:val="center"/>
          </w:tcPr>
          <w:p w14:paraId="5D7EB47C">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r>
      <w:tr w14:paraId="6D528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14" w:type="pct"/>
            <w:shd w:val="clear" w:color="auto" w:fill="auto"/>
            <w:noWrap/>
            <w:vAlign w:val="center"/>
          </w:tcPr>
          <w:p w14:paraId="3596122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24</w:t>
            </w:r>
          </w:p>
        </w:tc>
        <w:tc>
          <w:tcPr>
            <w:tcW w:w="2823" w:type="pct"/>
            <w:shd w:val="clear" w:color="auto" w:fill="auto"/>
            <w:noWrap/>
            <w:vAlign w:val="center"/>
          </w:tcPr>
          <w:p w14:paraId="236AEBD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瓯海区郭溪街道繁荣路（会昌路-景德西路）工程</w:t>
            </w:r>
          </w:p>
        </w:tc>
        <w:tc>
          <w:tcPr>
            <w:tcW w:w="619" w:type="pct"/>
            <w:shd w:val="clear" w:color="auto" w:fill="auto"/>
            <w:noWrap/>
            <w:vAlign w:val="center"/>
          </w:tcPr>
          <w:p w14:paraId="310E06C1">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22</w:t>
            </w:r>
          </w:p>
        </w:tc>
        <w:tc>
          <w:tcPr>
            <w:tcW w:w="602" w:type="pct"/>
            <w:shd w:val="clear" w:color="auto" w:fill="auto"/>
            <w:noWrap/>
            <w:vAlign w:val="center"/>
          </w:tcPr>
          <w:p w14:paraId="708FCD51">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w:t>
            </w:r>
          </w:p>
        </w:tc>
        <w:tc>
          <w:tcPr>
            <w:tcW w:w="642" w:type="pct"/>
            <w:shd w:val="clear" w:color="auto" w:fill="auto"/>
            <w:noWrap/>
            <w:vAlign w:val="center"/>
          </w:tcPr>
          <w:p w14:paraId="07D8917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r>
      <w:tr w14:paraId="048A6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14" w:type="pct"/>
            <w:shd w:val="clear" w:color="auto" w:fill="auto"/>
            <w:noWrap/>
            <w:vAlign w:val="center"/>
          </w:tcPr>
          <w:p w14:paraId="2C4DE0E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25</w:t>
            </w:r>
          </w:p>
        </w:tc>
        <w:tc>
          <w:tcPr>
            <w:tcW w:w="2823" w:type="pct"/>
            <w:shd w:val="clear" w:color="auto" w:fill="auto"/>
            <w:noWrap/>
            <w:vAlign w:val="center"/>
          </w:tcPr>
          <w:p w14:paraId="3659210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2018年温州市公安交警智能交通系统扩建项目（标段二）</w:t>
            </w:r>
          </w:p>
        </w:tc>
        <w:tc>
          <w:tcPr>
            <w:tcW w:w="619" w:type="pct"/>
            <w:shd w:val="clear" w:color="auto" w:fill="auto"/>
            <w:noWrap/>
            <w:vAlign w:val="center"/>
          </w:tcPr>
          <w:p w14:paraId="6BE57AD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100</w:t>
            </w:r>
          </w:p>
        </w:tc>
        <w:tc>
          <w:tcPr>
            <w:tcW w:w="602" w:type="pct"/>
            <w:shd w:val="clear" w:color="auto" w:fill="auto"/>
            <w:noWrap/>
            <w:vAlign w:val="center"/>
          </w:tcPr>
          <w:p w14:paraId="657ADDA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c>
          <w:tcPr>
            <w:tcW w:w="642" w:type="pct"/>
            <w:shd w:val="clear" w:color="auto" w:fill="auto"/>
            <w:noWrap/>
            <w:vAlign w:val="center"/>
          </w:tcPr>
          <w:p w14:paraId="3DD200F3">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r>
      <w:tr w14:paraId="1017E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14" w:type="pct"/>
            <w:shd w:val="clear" w:color="auto" w:fill="auto"/>
            <w:noWrap/>
            <w:vAlign w:val="center"/>
          </w:tcPr>
          <w:p w14:paraId="7B446FE6">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26</w:t>
            </w:r>
          </w:p>
        </w:tc>
        <w:tc>
          <w:tcPr>
            <w:tcW w:w="2823" w:type="pct"/>
            <w:shd w:val="clear" w:color="auto" w:fill="auto"/>
            <w:noWrap/>
            <w:vAlign w:val="center"/>
          </w:tcPr>
          <w:p w14:paraId="5FDFD5BC">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四大队移动电警</w:t>
            </w:r>
          </w:p>
        </w:tc>
        <w:tc>
          <w:tcPr>
            <w:tcW w:w="619" w:type="pct"/>
            <w:shd w:val="clear" w:color="auto" w:fill="auto"/>
            <w:noWrap/>
            <w:vAlign w:val="center"/>
          </w:tcPr>
          <w:p w14:paraId="1F749C4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16</w:t>
            </w:r>
          </w:p>
        </w:tc>
        <w:tc>
          <w:tcPr>
            <w:tcW w:w="602" w:type="pct"/>
            <w:shd w:val="clear" w:color="auto" w:fill="auto"/>
            <w:noWrap/>
            <w:vAlign w:val="center"/>
          </w:tcPr>
          <w:p w14:paraId="75D229D7">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c>
          <w:tcPr>
            <w:tcW w:w="642" w:type="pct"/>
            <w:shd w:val="clear" w:color="auto" w:fill="auto"/>
            <w:noWrap/>
            <w:vAlign w:val="center"/>
          </w:tcPr>
          <w:p w14:paraId="741CEED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r>
      <w:tr w14:paraId="278AB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14" w:type="pct"/>
            <w:shd w:val="clear" w:color="auto" w:fill="auto"/>
            <w:noWrap/>
            <w:vAlign w:val="center"/>
          </w:tcPr>
          <w:p w14:paraId="6EBD52F6">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27</w:t>
            </w:r>
          </w:p>
        </w:tc>
        <w:tc>
          <w:tcPr>
            <w:tcW w:w="2823" w:type="pct"/>
            <w:shd w:val="clear" w:color="auto" w:fill="auto"/>
            <w:vAlign w:val="center"/>
          </w:tcPr>
          <w:p w14:paraId="623DBF97">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温州市快速公交BRT二号线南延伸工程智能交通系统</w:t>
            </w:r>
          </w:p>
        </w:tc>
        <w:tc>
          <w:tcPr>
            <w:tcW w:w="619" w:type="pct"/>
            <w:shd w:val="clear" w:color="auto" w:fill="auto"/>
            <w:vAlign w:val="center"/>
          </w:tcPr>
          <w:p w14:paraId="0D41CE7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w:t>
            </w:r>
          </w:p>
        </w:tc>
        <w:tc>
          <w:tcPr>
            <w:tcW w:w="602" w:type="pct"/>
            <w:shd w:val="clear" w:color="auto" w:fill="auto"/>
            <w:noWrap/>
            <w:vAlign w:val="center"/>
          </w:tcPr>
          <w:p w14:paraId="2024E924">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c>
          <w:tcPr>
            <w:tcW w:w="642" w:type="pct"/>
            <w:shd w:val="clear" w:color="auto" w:fill="auto"/>
            <w:noWrap/>
            <w:vAlign w:val="center"/>
          </w:tcPr>
          <w:p w14:paraId="01059A8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w:t>
            </w:r>
          </w:p>
        </w:tc>
      </w:tr>
      <w:tr w14:paraId="72375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14" w:type="pct"/>
            <w:shd w:val="clear" w:color="auto" w:fill="auto"/>
            <w:noWrap/>
            <w:vAlign w:val="center"/>
          </w:tcPr>
          <w:p w14:paraId="3C02F295">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28</w:t>
            </w:r>
          </w:p>
        </w:tc>
        <w:tc>
          <w:tcPr>
            <w:tcW w:w="2823" w:type="pct"/>
            <w:shd w:val="clear" w:color="auto" w:fill="auto"/>
            <w:vAlign w:val="center"/>
          </w:tcPr>
          <w:p w14:paraId="1FB6EFE8">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温州市快速公交BRT五号线工程智能交通系统</w:t>
            </w:r>
          </w:p>
        </w:tc>
        <w:tc>
          <w:tcPr>
            <w:tcW w:w="619" w:type="pct"/>
            <w:shd w:val="clear" w:color="auto" w:fill="auto"/>
            <w:vAlign w:val="center"/>
          </w:tcPr>
          <w:p w14:paraId="7028676E">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170</w:t>
            </w:r>
          </w:p>
        </w:tc>
        <w:tc>
          <w:tcPr>
            <w:tcW w:w="602" w:type="pct"/>
            <w:shd w:val="clear" w:color="auto" w:fill="auto"/>
            <w:noWrap/>
            <w:vAlign w:val="center"/>
          </w:tcPr>
          <w:p w14:paraId="69477A4A">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c>
          <w:tcPr>
            <w:tcW w:w="642" w:type="pct"/>
            <w:shd w:val="clear" w:color="auto" w:fill="auto"/>
            <w:noWrap/>
            <w:vAlign w:val="center"/>
          </w:tcPr>
          <w:p w14:paraId="74E8A956">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17</w:t>
            </w:r>
          </w:p>
        </w:tc>
      </w:tr>
      <w:tr w14:paraId="5D976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14" w:type="pct"/>
            <w:shd w:val="clear" w:color="auto" w:fill="auto"/>
            <w:noWrap/>
            <w:vAlign w:val="center"/>
          </w:tcPr>
          <w:p w14:paraId="58523D87">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29</w:t>
            </w:r>
          </w:p>
        </w:tc>
        <w:tc>
          <w:tcPr>
            <w:tcW w:w="2823" w:type="pct"/>
            <w:shd w:val="clear" w:color="auto" w:fill="auto"/>
            <w:vAlign w:val="center"/>
          </w:tcPr>
          <w:p w14:paraId="7FDD4B01">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滨海园区交通智能交通配套建设项目（海工大道）工程</w:t>
            </w:r>
          </w:p>
        </w:tc>
        <w:tc>
          <w:tcPr>
            <w:tcW w:w="619" w:type="pct"/>
            <w:shd w:val="clear" w:color="auto" w:fill="auto"/>
            <w:vAlign w:val="center"/>
          </w:tcPr>
          <w:p w14:paraId="61E67FA8">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18</w:t>
            </w:r>
          </w:p>
        </w:tc>
        <w:tc>
          <w:tcPr>
            <w:tcW w:w="602" w:type="pct"/>
            <w:shd w:val="clear" w:color="auto" w:fill="auto"/>
            <w:noWrap/>
            <w:vAlign w:val="center"/>
          </w:tcPr>
          <w:p w14:paraId="4C7635B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c>
          <w:tcPr>
            <w:tcW w:w="642" w:type="pct"/>
            <w:shd w:val="clear" w:color="auto" w:fill="auto"/>
            <w:noWrap/>
            <w:vAlign w:val="center"/>
          </w:tcPr>
          <w:p w14:paraId="67C575AB">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w:t>
            </w:r>
          </w:p>
        </w:tc>
      </w:tr>
      <w:tr w14:paraId="47EB5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14" w:type="pct"/>
            <w:shd w:val="clear" w:color="auto" w:fill="auto"/>
            <w:noWrap/>
            <w:vAlign w:val="center"/>
          </w:tcPr>
          <w:p w14:paraId="52814933">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30</w:t>
            </w:r>
          </w:p>
        </w:tc>
        <w:tc>
          <w:tcPr>
            <w:tcW w:w="2823" w:type="pct"/>
            <w:shd w:val="clear" w:color="auto" w:fill="auto"/>
            <w:vAlign w:val="center"/>
          </w:tcPr>
          <w:p w14:paraId="5D9A3EF5">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三大队斑马线</w:t>
            </w:r>
          </w:p>
        </w:tc>
        <w:tc>
          <w:tcPr>
            <w:tcW w:w="619" w:type="pct"/>
            <w:shd w:val="clear" w:color="auto" w:fill="auto"/>
            <w:vAlign w:val="center"/>
          </w:tcPr>
          <w:p w14:paraId="21C032B7">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w:t>
            </w:r>
          </w:p>
        </w:tc>
        <w:tc>
          <w:tcPr>
            <w:tcW w:w="602" w:type="pct"/>
            <w:shd w:val="clear" w:color="auto" w:fill="auto"/>
            <w:noWrap/>
            <w:vAlign w:val="center"/>
          </w:tcPr>
          <w:p w14:paraId="36508026">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w:t>
            </w:r>
          </w:p>
        </w:tc>
        <w:tc>
          <w:tcPr>
            <w:tcW w:w="642" w:type="pct"/>
            <w:shd w:val="clear" w:color="auto" w:fill="auto"/>
            <w:noWrap/>
            <w:vAlign w:val="center"/>
          </w:tcPr>
          <w:p w14:paraId="3EB8B863">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r>
      <w:tr w14:paraId="769BA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14" w:type="pct"/>
            <w:shd w:val="clear" w:color="auto" w:fill="auto"/>
            <w:noWrap/>
            <w:vAlign w:val="center"/>
          </w:tcPr>
          <w:p w14:paraId="4958503A">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31</w:t>
            </w:r>
          </w:p>
        </w:tc>
        <w:tc>
          <w:tcPr>
            <w:tcW w:w="2823" w:type="pct"/>
            <w:shd w:val="clear" w:color="auto" w:fill="auto"/>
            <w:vAlign w:val="center"/>
          </w:tcPr>
          <w:p w14:paraId="764A7CFB">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指挥中心四期</w:t>
            </w:r>
          </w:p>
        </w:tc>
        <w:tc>
          <w:tcPr>
            <w:tcW w:w="619" w:type="pct"/>
            <w:shd w:val="clear" w:color="auto" w:fill="auto"/>
            <w:noWrap/>
            <w:vAlign w:val="center"/>
          </w:tcPr>
          <w:p w14:paraId="1ED891C4">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c>
          <w:tcPr>
            <w:tcW w:w="602" w:type="pct"/>
            <w:shd w:val="clear" w:color="auto" w:fill="auto"/>
            <w:noWrap/>
            <w:vAlign w:val="center"/>
          </w:tcPr>
          <w:p w14:paraId="4546A10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c>
          <w:tcPr>
            <w:tcW w:w="642" w:type="pct"/>
            <w:shd w:val="clear" w:color="auto" w:fill="auto"/>
            <w:noWrap/>
            <w:vAlign w:val="center"/>
          </w:tcPr>
          <w:p w14:paraId="54B6AB5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r>
      <w:tr w14:paraId="2A78D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14" w:type="pct"/>
            <w:shd w:val="clear" w:color="auto" w:fill="auto"/>
            <w:noWrap/>
            <w:vAlign w:val="center"/>
          </w:tcPr>
          <w:p w14:paraId="55D589AB">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32</w:t>
            </w:r>
          </w:p>
        </w:tc>
        <w:tc>
          <w:tcPr>
            <w:tcW w:w="2823" w:type="pct"/>
            <w:shd w:val="clear" w:color="auto" w:fill="auto"/>
            <w:vAlign w:val="center"/>
          </w:tcPr>
          <w:p w14:paraId="28AB0565">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七都北汊桥</w:t>
            </w:r>
          </w:p>
        </w:tc>
        <w:tc>
          <w:tcPr>
            <w:tcW w:w="619" w:type="pct"/>
            <w:shd w:val="clear" w:color="auto" w:fill="auto"/>
            <w:noWrap/>
            <w:vAlign w:val="center"/>
          </w:tcPr>
          <w:p w14:paraId="5F1BCDE7">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w:t>
            </w:r>
          </w:p>
        </w:tc>
        <w:tc>
          <w:tcPr>
            <w:tcW w:w="602" w:type="pct"/>
            <w:shd w:val="clear" w:color="auto" w:fill="auto"/>
            <w:noWrap/>
            <w:vAlign w:val="center"/>
          </w:tcPr>
          <w:p w14:paraId="2F99DE27">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c>
          <w:tcPr>
            <w:tcW w:w="642" w:type="pct"/>
            <w:shd w:val="clear" w:color="auto" w:fill="auto"/>
            <w:noWrap/>
            <w:vAlign w:val="center"/>
          </w:tcPr>
          <w:p w14:paraId="606BDF6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r>
      <w:tr w14:paraId="1E131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14" w:type="pct"/>
            <w:shd w:val="clear" w:color="auto" w:fill="auto"/>
            <w:noWrap/>
            <w:vAlign w:val="center"/>
          </w:tcPr>
          <w:p w14:paraId="2913A714">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33</w:t>
            </w:r>
          </w:p>
        </w:tc>
        <w:tc>
          <w:tcPr>
            <w:tcW w:w="2823" w:type="pct"/>
            <w:shd w:val="clear" w:color="auto" w:fill="auto"/>
            <w:vAlign w:val="center"/>
          </w:tcPr>
          <w:p w14:paraId="6BCF12E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空港新区交通建设一期</w:t>
            </w:r>
          </w:p>
        </w:tc>
        <w:tc>
          <w:tcPr>
            <w:tcW w:w="619" w:type="pct"/>
            <w:shd w:val="clear" w:color="auto" w:fill="auto"/>
            <w:noWrap/>
            <w:vAlign w:val="center"/>
          </w:tcPr>
          <w:p w14:paraId="491B7DB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238</w:t>
            </w:r>
          </w:p>
        </w:tc>
        <w:tc>
          <w:tcPr>
            <w:tcW w:w="602" w:type="pct"/>
            <w:shd w:val="clear" w:color="auto" w:fill="auto"/>
            <w:noWrap/>
            <w:vAlign w:val="center"/>
          </w:tcPr>
          <w:p w14:paraId="7CFCDAB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c>
          <w:tcPr>
            <w:tcW w:w="642" w:type="pct"/>
            <w:shd w:val="clear" w:color="auto" w:fill="auto"/>
            <w:noWrap/>
            <w:vAlign w:val="center"/>
          </w:tcPr>
          <w:p w14:paraId="074BE281">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23</w:t>
            </w:r>
          </w:p>
        </w:tc>
      </w:tr>
      <w:tr w14:paraId="09755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14" w:type="pct"/>
            <w:shd w:val="clear" w:color="auto" w:fill="auto"/>
            <w:noWrap/>
            <w:vAlign w:val="center"/>
          </w:tcPr>
          <w:p w14:paraId="54C701E7">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34</w:t>
            </w:r>
          </w:p>
        </w:tc>
        <w:tc>
          <w:tcPr>
            <w:tcW w:w="2823" w:type="pct"/>
            <w:shd w:val="clear" w:color="auto" w:fill="auto"/>
            <w:vAlign w:val="center"/>
          </w:tcPr>
          <w:p w14:paraId="13E9488E">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霞坊路智能交通项目</w:t>
            </w:r>
          </w:p>
        </w:tc>
        <w:tc>
          <w:tcPr>
            <w:tcW w:w="619" w:type="pct"/>
            <w:shd w:val="clear" w:color="auto" w:fill="auto"/>
            <w:noWrap/>
            <w:vAlign w:val="center"/>
          </w:tcPr>
          <w:p w14:paraId="0306410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28</w:t>
            </w:r>
          </w:p>
        </w:tc>
        <w:tc>
          <w:tcPr>
            <w:tcW w:w="602" w:type="pct"/>
            <w:shd w:val="clear" w:color="auto" w:fill="auto"/>
            <w:noWrap/>
            <w:vAlign w:val="center"/>
          </w:tcPr>
          <w:p w14:paraId="73E044A4">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c>
          <w:tcPr>
            <w:tcW w:w="642" w:type="pct"/>
            <w:shd w:val="clear" w:color="auto" w:fill="auto"/>
            <w:noWrap/>
            <w:vAlign w:val="center"/>
          </w:tcPr>
          <w:p w14:paraId="41A43B88">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w:t>
            </w:r>
          </w:p>
        </w:tc>
      </w:tr>
      <w:tr w14:paraId="064C3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14" w:type="pct"/>
            <w:shd w:val="clear" w:color="auto" w:fill="auto"/>
            <w:noWrap/>
            <w:vAlign w:val="center"/>
          </w:tcPr>
          <w:p w14:paraId="6FC7B27C">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35</w:t>
            </w:r>
          </w:p>
        </w:tc>
        <w:tc>
          <w:tcPr>
            <w:tcW w:w="2823" w:type="pct"/>
            <w:shd w:val="clear" w:color="auto" w:fill="auto"/>
            <w:vAlign w:val="center"/>
          </w:tcPr>
          <w:p w14:paraId="2727E454">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交通指挥控制中心一期</w:t>
            </w:r>
          </w:p>
        </w:tc>
        <w:tc>
          <w:tcPr>
            <w:tcW w:w="619" w:type="pct"/>
            <w:shd w:val="clear" w:color="auto" w:fill="auto"/>
            <w:vAlign w:val="center"/>
          </w:tcPr>
          <w:p w14:paraId="3AA4C8A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　0</w:t>
            </w:r>
          </w:p>
        </w:tc>
        <w:tc>
          <w:tcPr>
            <w:tcW w:w="602" w:type="pct"/>
            <w:shd w:val="clear" w:color="auto" w:fill="auto"/>
            <w:vAlign w:val="center"/>
          </w:tcPr>
          <w:p w14:paraId="320D3891">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c>
          <w:tcPr>
            <w:tcW w:w="642" w:type="pct"/>
            <w:shd w:val="clear" w:color="auto" w:fill="auto"/>
            <w:vAlign w:val="center"/>
          </w:tcPr>
          <w:p w14:paraId="7F1B6F08">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r>
      <w:tr w14:paraId="5F6E2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14" w:type="pct"/>
            <w:shd w:val="clear" w:color="auto" w:fill="auto"/>
            <w:noWrap/>
            <w:vAlign w:val="center"/>
          </w:tcPr>
          <w:p w14:paraId="03E9C33A">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36</w:t>
            </w:r>
          </w:p>
        </w:tc>
        <w:tc>
          <w:tcPr>
            <w:tcW w:w="2823" w:type="pct"/>
            <w:shd w:val="clear" w:color="auto" w:fill="auto"/>
            <w:vAlign w:val="center"/>
          </w:tcPr>
          <w:p w14:paraId="01EC1137">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浙南科技城龙瑶大道（77省道-龙江路）、温州大道（77省道-南洋大道）公安卡口监控项目</w:t>
            </w:r>
          </w:p>
        </w:tc>
        <w:tc>
          <w:tcPr>
            <w:tcW w:w="619" w:type="pct"/>
            <w:shd w:val="clear" w:color="auto" w:fill="auto"/>
            <w:vAlign w:val="center"/>
          </w:tcPr>
          <w:p w14:paraId="41E82BF7">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76</w:t>
            </w:r>
          </w:p>
        </w:tc>
        <w:tc>
          <w:tcPr>
            <w:tcW w:w="602" w:type="pct"/>
            <w:shd w:val="clear" w:color="auto" w:fill="auto"/>
            <w:vAlign w:val="center"/>
          </w:tcPr>
          <w:p w14:paraId="38F432DA">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c>
          <w:tcPr>
            <w:tcW w:w="642" w:type="pct"/>
            <w:shd w:val="clear" w:color="auto" w:fill="auto"/>
            <w:vAlign w:val="center"/>
          </w:tcPr>
          <w:p w14:paraId="214A0BC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w:t>
            </w:r>
          </w:p>
        </w:tc>
      </w:tr>
      <w:tr w14:paraId="37F32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14" w:type="pct"/>
            <w:shd w:val="clear" w:color="auto" w:fill="auto"/>
            <w:noWrap/>
            <w:vAlign w:val="center"/>
          </w:tcPr>
          <w:p w14:paraId="73FCDA4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37</w:t>
            </w:r>
          </w:p>
        </w:tc>
        <w:tc>
          <w:tcPr>
            <w:tcW w:w="2823" w:type="pct"/>
            <w:shd w:val="clear" w:color="auto" w:fill="auto"/>
            <w:vAlign w:val="center"/>
          </w:tcPr>
          <w:p w14:paraId="49D5C95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重点主干道路固定测速系统建设项目</w:t>
            </w:r>
          </w:p>
        </w:tc>
        <w:tc>
          <w:tcPr>
            <w:tcW w:w="619" w:type="pct"/>
            <w:shd w:val="clear" w:color="auto" w:fill="auto"/>
            <w:vAlign w:val="center"/>
          </w:tcPr>
          <w:p w14:paraId="17D7993B">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w:t>
            </w:r>
          </w:p>
        </w:tc>
        <w:tc>
          <w:tcPr>
            <w:tcW w:w="602" w:type="pct"/>
            <w:shd w:val="clear" w:color="auto" w:fill="auto"/>
            <w:vAlign w:val="center"/>
          </w:tcPr>
          <w:p w14:paraId="099DDC68">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c>
          <w:tcPr>
            <w:tcW w:w="642" w:type="pct"/>
            <w:shd w:val="clear" w:color="auto" w:fill="auto"/>
            <w:vAlign w:val="center"/>
          </w:tcPr>
          <w:p w14:paraId="766A879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w:t>
            </w:r>
          </w:p>
        </w:tc>
      </w:tr>
      <w:tr w14:paraId="76F6B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14" w:type="pct"/>
            <w:shd w:val="clear" w:color="auto" w:fill="auto"/>
            <w:noWrap/>
            <w:vAlign w:val="center"/>
          </w:tcPr>
          <w:p w14:paraId="4794DDD1">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38</w:t>
            </w:r>
          </w:p>
        </w:tc>
        <w:tc>
          <w:tcPr>
            <w:tcW w:w="2823" w:type="pct"/>
            <w:shd w:val="clear" w:color="auto" w:fill="auto"/>
            <w:vAlign w:val="center"/>
          </w:tcPr>
          <w:p w14:paraId="3D70A3A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温州经济技术开发区金海园区（天成）市政基础设施工程一期交通智能化系统项目</w:t>
            </w:r>
          </w:p>
        </w:tc>
        <w:tc>
          <w:tcPr>
            <w:tcW w:w="619" w:type="pct"/>
            <w:shd w:val="clear" w:color="auto" w:fill="auto"/>
            <w:vAlign w:val="center"/>
          </w:tcPr>
          <w:p w14:paraId="0A94F457">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72</w:t>
            </w:r>
          </w:p>
        </w:tc>
        <w:tc>
          <w:tcPr>
            <w:tcW w:w="602" w:type="pct"/>
            <w:shd w:val="clear" w:color="auto" w:fill="auto"/>
            <w:vAlign w:val="center"/>
          </w:tcPr>
          <w:p w14:paraId="70197AD3">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c>
          <w:tcPr>
            <w:tcW w:w="642" w:type="pct"/>
            <w:shd w:val="clear" w:color="auto" w:fill="auto"/>
            <w:vAlign w:val="center"/>
          </w:tcPr>
          <w:p w14:paraId="1271DA74">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w:t>
            </w:r>
          </w:p>
        </w:tc>
      </w:tr>
      <w:tr w14:paraId="23E5A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14" w:type="pct"/>
            <w:shd w:val="clear" w:color="auto" w:fill="auto"/>
            <w:noWrap/>
            <w:vAlign w:val="center"/>
          </w:tcPr>
          <w:p w14:paraId="5D866671">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39</w:t>
            </w:r>
          </w:p>
        </w:tc>
        <w:tc>
          <w:tcPr>
            <w:tcW w:w="2823" w:type="pct"/>
            <w:shd w:val="clear" w:color="auto" w:fill="auto"/>
            <w:vAlign w:val="center"/>
          </w:tcPr>
          <w:p w14:paraId="0D8721B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（广电）2018年智能交通扩建项目标段三</w:t>
            </w:r>
          </w:p>
        </w:tc>
        <w:tc>
          <w:tcPr>
            <w:tcW w:w="619" w:type="pct"/>
            <w:shd w:val="clear" w:color="auto" w:fill="auto"/>
            <w:vAlign w:val="center"/>
          </w:tcPr>
          <w:p w14:paraId="66DAF54E">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w:t>
            </w:r>
          </w:p>
        </w:tc>
        <w:tc>
          <w:tcPr>
            <w:tcW w:w="602" w:type="pct"/>
            <w:shd w:val="clear" w:color="auto" w:fill="auto"/>
            <w:vAlign w:val="center"/>
          </w:tcPr>
          <w:p w14:paraId="732FADA4">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c>
          <w:tcPr>
            <w:tcW w:w="642" w:type="pct"/>
            <w:shd w:val="clear" w:color="auto" w:fill="auto"/>
            <w:vAlign w:val="center"/>
          </w:tcPr>
          <w:p w14:paraId="039F03A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r>
      <w:tr w14:paraId="45CC0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14" w:type="pct"/>
            <w:shd w:val="clear" w:color="auto" w:fill="auto"/>
            <w:noWrap/>
            <w:vAlign w:val="center"/>
          </w:tcPr>
          <w:p w14:paraId="3D1E4A27">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40</w:t>
            </w:r>
          </w:p>
        </w:tc>
        <w:tc>
          <w:tcPr>
            <w:tcW w:w="2823" w:type="pct"/>
            <w:shd w:val="clear" w:color="auto" w:fill="auto"/>
            <w:vAlign w:val="center"/>
          </w:tcPr>
          <w:p w14:paraId="2A16B251">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温州市滨江商务区（中）片区市政道路智能交通工程（浦源路）</w:t>
            </w:r>
          </w:p>
        </w:tc>
        <w:tc>
          <w:tcPr>
            <w:tcW w:w="619" w:type="pct"/>
            <w:shd w:val="clear" w:color="auto" w:fill="auto"/>
            <w:vAlign w:val="center"/>
          </w:tcPr>
          <w:p w14:paraId="2A115994">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c>
          <w:tcPr>
            <w:tcW w:w="602" w:type="pct"/>
            <w:shd w:val="clear" w:color="auto" w:fill="auto"/>
            <w:vAlign w:val="center"/>
          </w:tcPr>
          <w:p w14:paraId="64D5DDBC">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c>
          <w:tcPr>
            <w:tcW w:w="642" w:type="pct"/>
            <w:shd w:val="clear" w:color="auto" w:fill="auto"/>
            <w:vAlign w:val="center"/>
          </w:tcPr>
          <w:p w14:paraId="6CF78F51">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r>
      <w:tr w14:paraId="6708A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14" w:type="pct"/>
            <w:shd w:val="clear" w:color="auto" w:fill="auto"/>
            <w:noWrap/>
            <w:vAlign w:val="center"/>
          </w:tcPr>
          <w:p w14:paraId="735CB3AE">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41</w:t>
            </w:r>
          </w:p>
        </w:tc>
        <w:tc>
          <w:tcPr>
            <w:tcW w:w="2823" w:type="pct"/>
            <w:shd w:val="clear" w:color="auto" w:fill="auto"/>
            <w:vAlign w:val="center"/>
          </w:tcPr>
          <w:p w14:paraId="60608988">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瓯海区霞坊中路（霞坊路-霞坊北路）、霞坊北路（蛟凤路-龙霞路）市政道路工程</w:t>
            </w:r>
          </w:p>
        </w:tc>
        <w:tc>
          <w:tcPr>
            <w:tcW w:w="619" w:type="pct"/>
            <w:shd w:val="clear" w:color="auto" w:fill="auto"/>
            <w:vAlign w:val="center"/>
          </w:tcPr>
          <w:p w14:paraId="7174B97C">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c>
          <w:tcPr>
            <w:tcW w:w="602" w:type="pct"/>
            <w:shd w:val="clear" w:color="auto" w:fill="auto"/>
            <w:vAlign w:val="center"/>
          </w:tcPr>
          <w:p w14:paraId="6ADF182A">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c>
          <w:tcPr>
            <w:tcW w:w="642" w:type="pct"/>
            <w:shd w:val="clear" w:color="auto" w:fill="auto"/>
            <w:vAlign w:val="center"/>
          </w:tcPr>
          <w:p w14:paraId="7CF1BD4B">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r>
      <w:tr w14:paraId="6228D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14" w:type="pct"/>
            <w:shd w:val="clear" w:color="auto" w:fill="auto"/>
            <w:noWrap/>
            <w:vAlign w:val="center"/>
          </w:tcPr>
          <w:p w14:paraId="0A038A1A">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42</w:t>
            </w:r>
          </w:p>
        </w:tc>
        <w:tc>
          <w:tcPr>
            <w:tcW w:w="2823" w:type="pct"/>
            <w:shd w:val="clear" w:color="auto" w:fill="auto"/>
            <w:vAlign w:val="center"/>
          </w:tcPr>
          <w:p w14:paraId="3F57BA36">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万源路(市府路-府东路)道路综合整治工程智能交通工程</w:t>
            </w:r>
          </w:p>
        </w:tc>
        <w:tc>
          <w:tcPr>
            <w:tcW w:w="619" w:type="pct"/>
            <w:shd w:val="clear" w:color="auto" w:fill="auto"/>
            <w:vAlign w:val="center"/>
          </w:tcPr>
          <w:p w14:paraId="2D1A7B4C">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w:t>
            </w:r>
          </w:p>
        </w:tc>
        <w:tc>
          <w:tcPr>
            <w:tcW w:w="602" w:type="pct"/>
            <w:shd w:val="clear" w:color="auto" w:fill="auto"/>
            <w:vAlign w:val="center"/>
          </w:tcPr>
          <w:p w14:paraId="44658647">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c>
          <w:tcPr>
            <w:tcW w:w="642" w:type="pct"/>
            <w:shd w:val="clear" w:color="auto" w:fill="auto"/>
            <w:vAlign w:val="center"/>
          </w:tcPr>
          <w:p w14:paraId="6FDA8F7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w:t>
            </w:r>
          </w:p>
        </w:tc>
      </w:tr>
      <w:tr w14:paraId="69112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14" w:type="pct"/>
            <w:shd w:val="clear" w:color="auto" w:fill="auto"/>
            <w:noWrap/>
            <w:vAlign w:val="center"/>
          </w:tcPr>
          <w:p w14:paraId="4835FA4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43</w:t>
            </w:r>
          </w:p>
        </w:tc>
        <w:tc>
          <w:tcPr>
            <w:tcW w:w="2823" w:type="pct"/>
            <w:shd w:val="clear" w:color="auto" w:fill="auto"/>
            <w:vAlign w:val="center"/>
          </w:tcPr>
          <w:p w14:paraId="0CCF4B3E">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滨江商务区商务二路二期市政工程(商务六路-会展路段)</w:t>
            </w:r>
          </w:p>
        </w:tc>
        <w:tc>
          <w:tcPr>
            <w:tcW w:w="619" w:type="pct"/>
            <w:shd w:val="clear" w:color="auto" w:fill="auto"/>
            <w:vAlign w:val="center"/>
          </w:tcPr>
          <w:p w14:paraId="4E2087F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c>
          <w:tcPr>
            <w:tcW w:w="602" w:type="pct"/>
            <w:shd w:val="clear" w:color="auto" w:fill="auto"/>
            <w:vAlign w:val="center"/>
          </w:tcPr>
          <w:p w14:paraId="289494A3">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c>
          <w:tcPr>
            <w:tcW w:w="642" w:type="pct"/>
            <w:shd w:val="clear" w:color="auto" w:fill="auto"/>
            <w:vAlign w:val="center"/>
          </w:tcPr>
          <w:p w14:paraId="47A84A54">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r>
      <w:tr w14:paraId="62BFF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14" w:type="pct"/>
            <w:shd w:val="clear" w:color="auto" w:fill="auto"/>
            <w:noWrap/>
            <w:vAlign w:val="center"/>
          </w:tcPr>
          <w:p w14:paraId="5C1FA47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44</w:t>
            </w:r>
          </w:p>
        </w:tc>
        <w:tc>
          <w:tcPr>
            <w:tcW w:w="2823" w:type="pct"/>
            <w:shd w:val="clear" w:color="auto" w:fill="auto"/>
            <w:vAlign w:val="center"/>
          </w:tcPr>
          <w:p w14:paraId="29CAAF8E">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内场监控</w:t>
            </w:r>
          </w:p>
        </w:tc>
        <w:tc>
          <w:tcPr>
            <w:tcW w:w="619" w:type="pct"/>
            <w:shd w:val="clear" w:color="auto" w:fill="auto"/>
            <w:vAlign w:val="center"/>
          </w:tcPr>
          <w:p w14:paraId="1800487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c>
          <w:tcPr>
            <w:tcW w:w="602" w:type="pct"/>
            <w:shd w:val="clear" w:color="auto" w:fill="auto"/>
            <w:vAlign w:val="center"/>
          </w:tcPr>
          <w:p w14:paraId="09A8081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c>
          <w:tcPr>
            <w:tcW w:w="642" w:type="pct"/>
            <w:shd w:val="clear" w:color="auto" w:fill="auto"/>
            <w:vAlign w:val="center"/>
          </w:tcPr>
          <w:p w14:paraId="51217E63">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r>
      <w:tr w14:paraId="0BA6C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14" w:type="pct"/>
            <w:shd w:val="clear" w:color="auto" w:fill="auto"/>
            <w:noWrap/>
            <w:vAlign w:val="center"/>
          </w:tcPr>
          <w:p w14:paraId="5034247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45</w:t>
            </w:r>
          </w:p>
        </w:tc>
        <w:tc>
          <w:tcPr>
            <w:tcW w:w="2823" w:type="pct"/>
            <w:shd w:val="clear" w:color="auto" w:fill="auto"/>
            <w:noWrap/>
            <w:vAlign w:val="center"/>
          </w:tcPr>
          <w:p w14:paraId="2F62A2BB">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瓯海区西山路（西山南路—站前路）道路改造工程-scats</w:t>
            </w:r>
          </w:p>
        </w:tc>
        <w:tc>
          <w:tcPr>
            <w:tcW w:w="619" w:type="pct"/>
            <w:shd w:val="clear" w:color="auto" w:fill="auto"/>
            <w:noWrap/>
            <w:vAlign w:val="center"/>
          </w:tcPr>
          <w:p w14:paraId="6852A47C">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c>
          <w:tcPr>
            <w:tcW w:w="602" w:type="pct"/>
            <w:shd w:val="clear" w:color="auto" w:fill="auto"/>
            <w:noWrap/>
            <w:vAlign w:val="center"/>
          </w:tcPr>
          <w:p w14:paraId="295EA49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c>
          <w:tcPr>
            <w:tcW w:w="642" w:type="pct"/>
            <w:shd w:val="clear" w:color="auto" w:fill="auto"/>
            <w:noWrap/>
            <w:vAlign w:val="center"/>
          </w:tcPr>
          <w:p w14:paraId="3CB12B3C">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r>
      <w:tr w14:paraId="1AFF5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14" w:type="pct"/>
            <w:shd w:val="clear" w:color="auto" w:fill="auto"/>
            <w:noWrap/>
            <w:vAlign w:val="center"/>
          </w:tcPr>
          <w:p w14:paraId="32192326">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46</w:t>
            </w:r>
          </w:p>
        </w:tc>
        <w:tc>
          <w:tcPr>
            <w:tcW w:w="2823" w:type="pct"/>
            <w:shd w:val="clear" w:color="auto" w:fill="auto"/>
            <w:noWrap/>
            <w:vAlign w:val="center"/>
          </w:tcPr>
          <w:p w14:paraId="4D291BF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温州大道东延（曹龙路—龙江路）智能交通工程</w:t>
            </w:r>
          </w:p>
        </w:tc>
        <w:tc>
          <w:tcPr>
            <w:tcW w:w="619" w:type="pct"/>
            <w:shd w:val="clear" w:color="auto" w:fill="auto"/>
            <w:noWrap/>
            <w:vAlign w:val="center"/>
          </w:tcPr>
          <w:p w14:paraId="3CE626B6">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28</w:t>
            </w:r>
          </w:p>
        </w:tc>
        <w:tc>
          <w:tcPr>
            <w:tcW w:w="602" w:type="pct"/>
            <w:shd w:val="clear" w:color="auto" w:fill="auto"/>
            <w:noWrap/>
            <w:vAlign w:val="center"/>
          </w:tcPr>
          <w:p w14:paraId="758C862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c>
          <w:tcPr>
            <w:tcW w:w="642" w:type="pct"/>
            <w:shd w:val="clear" w:color="auto" w:fill="auto"/>
            <w:noWrap/>
            <w:vAlign w:val="center"/>
          </w:tcPr>
          <w:p w14:paraId="3F8A2FCA">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w:t>
            </w:r>
          </w:p>
        </w:tc>
      </w:tr>
      <w:tr w14:paraId="7848A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14" w:type="pct"/>
            <w:shd w:val="clear" w:color="auto" w:fill="auto"/>
            <w:noWrap/>
            <w:vAlign w:val="center"/>
          </w:tcPr>
          <w:p w14:paraId="262BEED3">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47</w:t>
            </w:r>
          </w:p>
        </w:tc>
        <w:tc>
          <w:tcPr>
            <w:tcW w:w="2823" w:type="pct"/>
            <w:shd w:val="clear" w:color="auto" w:fill="auto"/>
            <w:noWrap/>
            <w:vAlign w:val="center"/>
          </w:tcPr>
          <w:p w14:paraId="4F00270B">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104国道（瓯海段）拓宽工程</w:t>
            </w:r>
          </w:p>
        </w:tc>
        <w:tc>
          <w:tcPr>
            <w:tcW w:w="619" w:type="pct"/>
            <w:shd w:val="clear" w:color="auto" w:fill="auto"/>
            <w:noWrap/>
            <w:vAlign w:val="center"/>
          </w:tcPr>
          <w:p w14:paraId="5C47341B">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18</w:t>
            </w:r>
          </w:p>
        </w:tc>
        <w:tc>
          <w:tcPr>
            <w:tcW w:w="602" w:type="pct"/>
            <w:shd w:val="clear" w:color="auto" w:fill="auto"/>
            <w:noWrap/>
            <w:vAlign w:val="center"/>
          </w:tcPr>
          <w:p w14:paraId="3BBF7B01">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c>
          <w:tcPr>
            <w:tcW w:w="642" w:type="pct"/>
            <w:shd w:val="clear" w:color="auto" w:fill="auto"/>
            <w:noWrap/>
            <w:vAlign w:val="center"/>
          </w:tcPr>
          <w:p w14:paraId="75BAC3E6">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w:t>
            </w:r>
          </w:p>
        </w:tc>
      </w:tr>
      <w:tr w14:paraId="1B62D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14" w:type="pct"/>
            <w:shd w:val="clear" w:color="auto" w:fill="auto"/>
            <w:noWrap/>
            <w:vAlign w:val="center"/>
          </w:tcPr>
          <w:p w14:paraId="663B4093">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48</w:t>
            </w:r>
          </w:p>
        </w:tc>
        <w:tc>
          <w:tcPr>
            <w:tcW w:w="2823" w:type="pct"/>
            <w:shd w:val="clear" w:color="auto" w:fill="auto"/>
            <w:noWrap/>
            <w:vAlign w:val="center"/>
          </w:tcPr>
          <w:p w14:paraId="1DCE31C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瓯海大道东延及枢纽集散系统工程智能交通监控系统</w:t>
            </w:r>
          </w:p>
        </w:tc>
        <w:tc>
          <w:tcPr>
            <w:tcW w:w="619" w:type="pct"/>
            <w:shd w:val="clear" w:color="auto" w:fill="auto"/>
            <w:noWrap/>
            <w:vAlign w:val="center"/>
          </w:tcPr>
          <w:p w14:paraId="24B4784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9</w:t>
            </w:r>
          </w:p>
        </w:tc>
        <w:tc>
          <w:tcPr>
            <w:tcW w:w="602" w:type="pct"/>
            <w:shd w:val="clear" w:color="auto" w:fill="auto"/>
            <w:noWrap/>
            <w:vAlign w:val="center"/>
          </w:tcPr>
          <w:p w14:paraId="3282C32C">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c>
          <w:tcPr>
            <w:tcW w:w="642" w:type="pct"/>
            <w:shd w:val="clear" w:color="auto" w:fill="auto"/>
            <w:noWrap/>
            <w:vAlign w:val="center"/>
          </w:tcPr>
          <w:p w14:paraId="34236F28">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w:t>
            </w:r>
          </w:p>
        </w:tc>
      </w:tr>
      <w:tr w14:paraId="49A06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14" w:type="pct"/>
            <w:shd w:val="clear" w:color="auto" w:fill="auto"/>
            <w:noWrap/>
            <w:vAlign w:val="center"/>
          </w:tcPr>
          <w:p w14:paraId="5602AA41">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49</w:t>
            </w:r>
          </w:p>
        </w:tc>
        <w:tc>
          <w:tcPr>
            <w:tcW w:w="2823" w:type="pct"/>
            <w:shd w:val="clear" w:color="auto" w:fill="auto"/>
            <w:noWrap/>
            <w:vAlign w:val="center"/>
          </w:tcPr>
          <w:p w14:paraId="0601184E">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瓯江路道路及景观改造提升工程</w:t>
            </w:r>
          </w:p>
        </w:tc>
        <w:tc>
          <w:tcPr>
            <w:tcW w:w="619" w:type="pct"/>
            <w:shd w:val="clear" w:color="auto" w:fill="auto"/>
            <w:noWrap/>
            <w:vAlign w:val="center"/>
          </w:tcPr>
          <w:p w14:paraId="5BF6F1C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w:t>
            </w:r>
          </w:p>
        </w:tc>
        <w:tc>
          <w:tcPr>
            <w:tcW w:w="602" w:type="pct"/>
            <w:shd w:val="clear" w:color="auto" w:fill="auto"/>
            <w:noWrap/>
            <w:vAlign w:val="center"/>
          </w:tcPr>
          <w:p w14:paraId="5092C7C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c>
          <w:tcPr>
            <w:tcW w:w="642" w:type="pct"/>
            <w:shd w:val="clear" w:color="auto" w:fill="auto"/>
            <w:noWrap/>
            <w:vAlign w:val="center"/>
          </w:tcPr>
          <w:p w14:paraId="7E21FDB7">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w:t>
            </w:r>
          </w:p>
        </w:tc>
      </w:tr>
      <w:tr w14:paraId="403E8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14" w:type="pct"/>
            <w:shd w:val="clear" w:color="auto" w:fill="auto"/>
            <w:noWrap/>
            <w:vAlign w:val="center"/>
          </w:tcPr>
          <w:p w14:paraId="4CE0139B">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50</w:t>
            </w:r>
          </w:p>
        </w:tc>
        <w:tc>
          <w:tcPr>
            <w:tcW w:w="2823" w:type="pct"/>
            <w:shd w:val="clear" w:color="auto" w:fill="auto"/>
            <w:noWrap/>
            <w:vAlign w:val="center"/>
          </w:tcPr>
          <w:p w14:paraId="65B829F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南湖路智能交通系统工程</w:t>
            </w:r>
          </w:p>
        </w:tc>
        <w:tc>
          <w:tcPr>
            <w:tcW w:w="619" w:type="pct"/>
            <w:shd w:val="clear" w:color="auto" w:fill="auto"/>
            <w:noWrap/>
            <w:vAlign w:val="center"/>
          </w:tcPr>
          <w:p w14:paraId="3C82DB2A">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54</w:t>
            </w:r>
          </w:p>
        </w:tc>
        <w:tc>
          <w:tcPr>
            <w:tcW w:w="602" w:type="pct"/>
            <w:shd w:val="clear" w:color="auto" w:fill="auto"/>
            <w:noWrap/>
            <w:vAlign w:val="center"/>
          </w:tcPr>
          <w:p w14:paraId="713F15BA">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c>
          <w:tcPr>
            <w:tcW w:w="642" w:type="pct"/>
            <w:shd w:val="clear" w:color="auto" w:fill="auto"/>
            <w:noWrap/>
            <w:vAlign w:val="center"/>
          </w:tcPr>
          <w:p w14:paraId="44F2905C">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w:t>
            </w:r>
          </w:p>
        </w:tc>
      </w:tr>
      <w:tr w14:paraId="3C7E0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14" w:type="pct"/>
            <w:shd w:val="clear" w:color="auto" w:fill="auto"/>
            <w:noWrap/>
            <w:vAlign w:val="center"/>
          </w:tcPr>
          <w:p w14:paraId="740D06D4">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51</w:t>
            </w:r>
          </w:p>
        </w:tc>
        <w:tc>
          <w:tcPr>
            <w:tcW w:w="2823" w:type="pct"/>
            <w:shd w:val="clear" w:color="auto" w:fill="auto"/>
            <w:noWrap/>
            <w:vAlign w:val="center"/>
          </w:tcPr>
          <w:p w14:paraId="484DD68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横西路、横蕉路、蕉林路、电力路智能交通工程</w:t>
            </w:r>
          </w:p>
        </w:tc>
        <w:tc>
          <w:tcPr>
            <w:tcW w:w="619" w:type="pct"/>
            <w:shd w:val="clear" w:color="auto" w:fill="auto"/>
            <w:noWrap/>
            <w:vAlign w:val="center"/>
          </w:tcPr>
          <w:p w14:paraId="0DE6CDD4">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w:t>
            </w:r>
          </w:p>
        </w:tc>
        <w:tc>
          <w:tcPr>
            <w:tcW w:w="602" w:type="pct"/>
            <w:shd w:val="clear" w:color="auto" w:fill="auto"/>
            <w:noWrap/>
            <w:vAlign w:val="center"/>
          </w:tcPr>
          <w:p w14:paraId="79DFEF6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c>
          <w:tcPr>
            <w:tcW w:w="642" w:type="pct"/>
            <w:shd w:val="clear" w:color="auto" w:fill="auto"/>
            <w:noWrap/>
            <w:vAlign w:val="center"/>
          </w:tcPr>
          <w:p w14:paraId="58BDACCB">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r>
      <w:tr w14:paraId="46A4F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14" w:type="pct"/>
            <w:shd w:val="clear" w:color="auto" w:fill="auto"/>
            <w:noWrap/>
            <w:vAlign w:val="center"/>
          </w:tcPr>
          <w:p w14:paraId="7907EC43">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52</w:t>
            </w:r>
          </w:p>
        </w:tc>
        <w:tc>
          <w:tcPr>
            <w:tcW w:w="2823" w:type="pct"/>
            <w:shd w:val="clear" w:color="auto" w:fill="auto"/>
            <w:noWrap/>
            <w:vAlign w:val="center"/>
          </w:tcPr>
          <w:p w14:paraId="449617E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温州市域铁路S1线通站道路等八条道路建设EPC项目-智能交通</w:t>
            </w:r>
          </w:p>
        </w:tc>
        <w:tc>
          <w:tcPr>
            <w:tcW w:w="619" w:type="pct"/>
            <w:shd w:val="clear" w:color="auto" w:fill="auto"/>
            <w:noWrap/>
            <w:vAlign w:val="center"/>
          </w:tcPr>
          <w:p w14:paraId="07D4FEBB">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24</w:t>
            </w:r>
          </w:p>
        </w:tc>
        <w:tc>
          <w:tcPr>
            <w:tcW w:w="602" w:type="pct"/>
            <w:shd w:val="clear" w:color="auto" w:fill="auto"/>
            <w:noWrap/>
            <w:vAlign w:val="center"/>
          </w:tcPr>
          <w:p w14:paraId="4B2C5065">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c>
          <w:tcPr>
            <w:tcW w:w="642" w:type="pct"/>
            <w:shd w:val="clear" w:color="auto" w:fill="auto"/>
            <w:noWrap/>
            <w:vAlign w:val="center"/>
          </w:tcPr>
          <w:p w14:paraId="73A226E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w:t>
            </w:r>
          </w:p>
        </w:tc>
      </w:tr>
      <w:tr w14:paraId="41EE0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14" w:type="pct"/>
            <w:shd w:val="clear" w:color="auto" w:fill="auto"/>
            <w:noWrap/>
            <w:vAlign w:val="center"/>
          </w:tcPr>
          <w:p w14:paraId="0D3BBE87">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53</w:t>
            </w:r>
          </w:p>
        </w:tc>
        <w:tc>
          <w:tcPr>
            <w:tcW w:w="2823" w:type="pct"/>
            <w:shd w:val="clear" w:color="auto" w:fill="auto"/>
            <w:noWrap/>
            <w:vAlign w:val="center"/>
          </w:tcPr>
          <w:p w14:paraId="51DFD4F7">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温州市广化南路(瓯海段)西山路至六虹桥路智能交通工程</w:t>
            </w:r>
          </w:p>
        </w:tc>
        <w:tc>
          <w:tcPr>
            <w:tcW w:w="619" w:type="pct"/>
            <w:shd w:val="clear" w:color="auto" w:fill="auto"/>
            <w:noWrap/>
            <w:vAlign w:val="center"/>
          </w:tcPr>
          <w:p w14:paraId="01A5DD0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c>
          <w:tcPr>
            <w:tcW w:w="602" w:type="pct"/>
            <w:shd w:val="clear" w:color="auto" w:fill="auto"/>
            <w:noWrap/>
            <w:vAlign w:val="center"/>
          </w:tcPr>
          <w:p w14:paraId="35CAF14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c>
          <w:tcPr>
            <w:tcW w:w="642" w:type="pct"/>
            <w:shd w:val="clear" w:color="auto" w:fill="auto"/>
            <w:noWrap/>
            <w:vAlign w:val="center"/>
          </w:tcPr>
          <w:p w14:paraId="6862D29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r>
      <w:tr w14:paraId="26EA8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14" w:type="pct"/>
            <w:shd w:val="clear" w:color="auto" w:fill="auto"/>
            <w:noWrap/>
            <w:vAlign w:val="center"/>
          </w:tcPr>
          <w:p w14:paraId="4BA3934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54</w:t>
            </w:r>
          </w:p>
        </w:tc>
        <w:tc>
          <w:tcPr>
            <w:tcW w:w="2823" w:type="pct"/>
            <w:shd w:val="clear" w:color="auto" w:fill="auto"/>
            <w:noWrap/>
            <w:vAlign w:val="center"/>
          </w:tcPr>
          <w:p w14:paraId="39D55C5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2018年智能交通扩建项目标段一</w:t>
            </w:r>
          </w:p>
        </w:tc>
        <w:tc>
          <w:tcPr>
            <w:tcW w:w="619" w:type="pct"/>
            <w:shd w:val="clear" w:color="auto" w:fill="auto"/>
            <w:noWrap/>
            <w:vAlign w:val="center"/>
          </w:tcPr>
          <w:p w14:paraId="40341CF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360</w:t>
            </w:r>
          </w:p>
        </w:tc>
        <w:tc>
          <w:tcPr>
            <w:tcW w:w="602" w:type="pct"/>
            <w:shd w:val="clear" w:color="auto" w:fill="auto"/>
            <w:noWrap/>
            <w:vAlign w:val="center"/>
          </w:tcPr>
          <w:p w14:paraId="0E60E1AC">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c>
          <w:tcPr>
            <w:tcW w:w="642" w:type="pct"/>
            <w:shd w:val="clear" w:color="auto" w:fill="auto"/>
            <w:noWrap/>
            <w:vAlign w:val="center"/>
          </w:tcPr>
          <w:p w14:paraId="2287FF21">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72</w:t>
            </w:r>
          </w:p>
        </w:tc>
      </w:tr>
      <w:tr w14:paraId="1AFC1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14" w:type="pct"/>
            <w:shd w:val="clear" w:color="auto" w:fill="auto"/>
            <w:noWrap/>
            <w:vAlign w:val="center"/>
          </w:tcPr>
          <w:p w14:paraId="5C2C1B7C">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55</w:t>
            </w:r>
          </w:p>
        </w:tc>
        <w:tc>
          <w:tcPr>
            <w:tcW w:w="2823" w:type="pct"/>
            <w:shd w:val="clear" w:color="auto" w:fill="auto"/>
            <w:noWrap/>
            <w:vAlign w:val="center"/>
          </w:tcPr>
          <w:p w14:paraId="151A587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温州市快速公交BRT三号线工程智能交通系统</w:t>
            </w:r>
          </w:p>
        </w:tc>
        <w:tc>
          <w:tcPr>
            <w:tcW w:w="619" w:type="pct"/>
            <w:shd w:val="clear" w:color="auto" w:fill="auto"/>
            <w:noWrap/>
            <w:vAlign w:val="center"/>
          </w:tcPr>
          <w:p w14:paraId="16C9BAF7">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90</w:t>
            </w:r>
          </w:p>
        </w:tc>
        <w:tc>
          <w:tcPr>
            <w:tcW w:w="602" w:type="pct"/>
            <w:shd w:val="clear" w:color="auto" w:fill="auto"/>
            <w:noWrap/>
            <w:vAlign w:val="center"/>
          </w:tcPr>
          <w:p w14:paraId="474F9746">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c>
          <w:tcPr>
            <w:tcW w:w="642" w:type="pct"/>
            <w:shd w:val="clear" w:color="auto" w:fill="auto"/>
            <w:noWrap/>
            <w:vAlign w:val="center"/>
          </w:tcPr>
          <w:p w14:paraId="3060CF1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12</w:t>
            </w:r>
          </w:p>
        </w:tc>
      </w:tr>
      <w:tr w14:paraId="1062A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14" w:type="pct"/>
            <w:shd w:val="clear" w:color="auto" w:fill="auto"/>
            <w:noWrap/>
            <w:vAlign w:val="center"/>
          </w:tcPr>
          <w:p w14:paraId="1AB55BF3">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56</w:t>
            </w:r>
          </w:p>
        </w:tc>
        <w:tc>
          <w:tcPr>
            <w:tcW w:w="2823" w:type="pct"/>
            <w:shd w:val="clear" w:color="auto" w:fill="auto"/>
            <w:noWrap/>
            <w:vAlign w:val="center"/>
          </w:tcPr>
          <w:p w14:paraId="2CB32AAA">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104国道至瓯海大道连接线(新双南线)智能交通工程</w:t>
            </w:r>
          </w:p>
        </w:tc>
        <w:tc>
          <w:tcPr>
            <w:tcW w:w="619" w:type="pct"/>
            <w:shd w:val="clear" w:color="auto" w:fill="auto"/>
            <w:noWrap/>
            <w:vAlign w:val="center"/>
          </w:tcPr>
          <w:p w14:paraId="29565483">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18</w:t>
            </w:r>
          </w:p>
        </w:tc>
        <w:tc>
          <w:tcPr>
            <w:tcW w:w="602" w:type="pct"/>
            <w:shd w:val="clear" w:color="auto" w:fill="auto"/>
            <w:noWrap/>
            <w:vAlign w:val="center"/>
          </w:tcPr>
          <w:p w14:paraId="04050CB8">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c>
          <w:tcPr>
            <w:tcW w:w="642" w:type="pct"/>
            <w:shd w:val="clear" w:color="auto" w:fill="auto"/>
            <w:noWrap/>
            <w:vAlign w:val="center"/>
          </w:tcPr>
          <w:p w14:paraId="6312A868">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w:t>
            </w:r>
          </w:p>
        </w:tc>
      </w:tr>
      <w:tr w14:paraId="3C46C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14" w:type="pct"/>
            <w:shd w:val="clear" w:color="auto" w:fill="auto"/>
            <w:noWrap/>
            <w:vAlign w:val="center"/>
          </w:tcPr>
          <w:p w14:paraId="0C86219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57</w:t>
            </w:r>
          </w:p>
        </w:tc>
        <w:tc>
          <w:tcPr>
            <w:tcW w:w="2823" w:type="pct"/>
            <w:shd w:val="clear" w:color="auto" w:fill="auto"/>
            <w:noWrap/>
            <w:vAlign w:val="center"/>
          </w:tcPr>
          <w:p w14:paraId="7A6628FC">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2021温州市鹿城区双屿至藤桥公路工程</w:t>
            </w:r>
          </w:p>
        </w:tc>
        <w:tc>
          <w:tcPr>
            <w:tcW w:w="619" w:type="pct"/>
            <w:shd w:val="clear" w:color="auto" w:fill="auto"/>
            <w:noWrap/>
            <w:vAlign w:val="center"/>
          </w:tcPr>
          <w:p w14:paraId="3B726921">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w:t>
            </w:r>
          </w:p>
        </w:tc>
        <w:tc>
          <w:tcPr>
            <w:tcW w:w="602" w:type="pct"/>
            <w:shd w:val="clear" w:color="auto" w:fill="auto"/>
            <w:noWrap/>
            <w:vAlign w:val="center"/>
          </w:tcPr>
          <w:p w14:paraId="5DDF555B">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c>
          <w:tcPr>
            <w:tcW w:w="642" w:type="pct"/>
            <w:shd w:val="clear" w:color="auto" w:fill="auto"/>
            <w:noWrap/>
            <w:vAlign w:val="center"/>
          </w:tcPr>
          <w:p w14:paraId="59F099D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w:t>
            </w:r>
          </w:p>
        </w:tc>
      </w:tr>
      <w:tr w14:paraId="3436D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14" w:type="pct"/>
            <w:shd w:val="clear" w:color="auto" w:fill="auto"/>
            <w:noWrap/>
            <w:vAlign w:val="center"/>
          </w:tcPr>
          <w:p w14:paraId="5745CCC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58</w:t>
            </w:r>
          </w:p>
        </w:tc>
        <w:tc>
          <w:tcPr>
            <w:tcW w:w="2823" w:type="pct"/>
            <w:shd w:val="clear" w:color="auto" w:fill="auto"/>
            <w:noWrap/>
            <w:vAlign w:val="center"/>
          </w:tcPr>
          <w:p w14:paraId="73D9A19C">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温州市龙湾区人民政府海城街道交通配套设施建设项目</w:t>
            </w:r>
          </w:p>
        </w:tc>
        <w:tc>
          <w:tcPr>
            <w:tcW w:w="619" w:type="pct"/>
            <w:shd w:val="clear" w:color="auto" w:fill="auto"/>
            <w:noWrap/>
            <w:vAlign w:val="center"/>
          </w:tcPr>
          <w:p w14:paraId="65B19395">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w:t>
            </w:r>
          </w:p>
        </w:tc>
        <w:tc>
          <w:tcPr>
            <w:tcW w:w="602" w:type="pct"/>
            <w:shd w:val="clear" w:color="auto" w:fill="auto"/>
            <w:noWrap/>
            <w:vAlign w:val="center"/>
          </w:tcPr>
          <w:p w14:paraId="6D5D9B9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c>
          <w:tcPr>
            <w:tcW w:w="642" w:type="pct"/>
            <w:shd w:val="clear" w:color="auto" w:fill="auto"/>
            <w:noWrap/>
            <w:vAlign w:val="center"/>
          </w:tcPr>
          <w:p w14:paraId="3A77075B">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r>
    </w:tbl>
    <w:p w14:paraId="101ED667">
      <w:pPr>
        <w:spacing w:line="360" w:lineRule="exact"/>
        <w:textAlignment w:val="center"/>
        <w:rPr>
          <w:rFonts w:hint="eastAsia" w:ascii="宋体" w:hAnsi="宋体" w:cs="宋体"/>
          <w:b/>
          <w:bCs/>
          <w:color w:val="auto"/>
          <w:spacing w:val="-6"/>
          <w:sz w:val="22"/>
          <w:highlight w:val="none"/>
        </w:rPr>
      </w:pPr>
      <w:r>
        <w:rPr>
          <w:rFonts w:hint="eastAsia" w:ascii="宋体" w:hAnsi="宋体" w:cs="宋体"/>
          <w:b/>
          <w:bCs/>
          <w:color w:val="auto"/>
          <w:spacing w:val="-6"/>
          <w:sz w:val="22"/>
          <w:highlight w:val="none"/>
        </w:rPr>
        <w:t>（六）服务要求</w:t>
      </w:r>
    </w:p>
    <w:p w14:paraId="6AFBE54E">
      <w:pPr>
        <w:autoSpaceDE w:val="0"/>
        <w:autoSpaceDN w:val="0"/>
        <w:adjustRightInd w:val="0"/>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lang w:bidi="ar"/>
        </w:rPr>
        <w:t>1.服务承诺</w:t>
      </w:r>
    </w:p>
    <w:p w14:paraId="7FA7B708">
      <w:pPr>
        <w:autoSpaceDE w:val="0"/>
        <w:autoSpaceDN w:val="0"/>
        <w:adjustRightInd w:val="0"/>
        <w:spacing w:line="360" w:lineRule="exact"/>
        <w:ind w:firstLine="440" w:firstLineChars="200"/>
        <w:rPr>
          <w:rFonts w:hint="eastAsia" w:ascii="宋体" w:hAnsi="宋体" w:cs="宋体"/>
          <w:color w:val="auto"/>
          <w:sz w:val="22"/>
          <w:highlight w:val="none"/>
        </w:rPr>
      </w:pPr>
      <w:r>
        <w:rPr>
          <w:rFonts w:hint="eastAsia" w:ascii="宋体" w:hAnsi="宋体" w:cs="宋体"/>
          <w:bCs/>
          <w:color w:val="auto"/>
          <w:sz w:val="22"/>
          <w:highlight w:val="none"/>
        </w:rPr>
        <w:t>本项目要求投标人承诺</w:t>
      </w:r>
      <w:r>
        <w:rPr>
          <w:rFonts w:hint="eastAsia" w:ascii="宋体" w:hAnsi="宋体" w:cs="宋体"/>
          <w:color w:val="auto"/>
          <w:sz w:val="22"/>
          <w:highlight w:val="none"/>
          <w:lang w:bidi="ar"/>
        </w:rPr>
        <w:t>在服务期内负责对本项目设备及所关联的系统提供运行维护的技术支持。定期对主要设备、软件、整个系统进行维护技术服务，检查系统运行情况，及时发现问题隐患并加以解决。中标人应提供7×24小时的运维服务，公布技术服务热线电话，在最短的时间内对用户的故障和需求进行响应。</w:t>
      </w:r>
    </w:p>
    <w:p w14:paraId="74362F7E">
      <w:pPr>
        <w:autoSpaceDE w:val="0"/>
        <w:autoSpaceDN w:val="0"/>
        <w:adjustRightInd w:val="0"/>
        <w:spacing w:line="360" w:lineRule="exact"/>
        <w:ind w:firstLine="440" w:firstLineChars="200"/>
        <w:rPr>
          <w:rFonts w:hint="eastAsia" w:ascii="宋体" w:hAnsi="宋体" w:cs="宋体"/>
          <w:color w:val="auto"/>
          <w:sz w:val="22"/>
          <w:highlight w:val="none"/>
          <w:lang w:bidi="ar"/>
        </w:rPr>
      </w:pPr>
      <w:r>
        <w:rPr>
          <w:rFonts w:hint="eastAsia" w:ascii="宋体" w:hAnsi="宋体" w:cs="宋体"/>
          <w:color w:val="auto"/>
          <w:sz w:val="22"/>
          <w:highlight w:val="none"/>
          <w:lang w:bidi="ar"/>
        </w:rPr>
        <w:t>2.维护技术服务内容</w:t>
      </w:r>
    </w:p>
    <w:p w14:paraId="72AA7750">
      <w:pPr>
        <w:autoSpaceDE w:val="0"/>
        <w:autoSpaceDN w:val="0"/>
        <w:adjustRightInd w:val="0"/>
        <w:spacing w:line="360" w:lineRule="exact"/>
        <w:ind w:firstLine="420"/>
        <w:rPr>
          <w:rFonts w:hint="eastAsia" w:ascii="宋体" w:hAnsi="宋体" w:cs="宋体"/>
          <w:color w:val="auto"/>
          <w:sz w:val="22"/>
          <w:highlight w:val="none"/>
          <w:lang w:val="zh-CN"/>
        </w:rPr>
      </w:pPr>
      <w:r>
        <w:rPr>
          <w:rFonts w:hint="eastAsia" w:ascii="宋体" w:hAnsi="宋体" w:cs="宋体"/>
          <w:color w:val="auto"/>
          <w:sz w:val="22"/>
          <w:highlight w:val="none"/>
          <w:lang w:bidi="ar"/>
        </w:rPr>
        <w:t>（1）日常</w:t>
      </w:r>
      <w:r>
        <w:rPr>
          <w:rFonts w:hint="eastAsia" w:ascii="宋体" w:hAnsi="宋体" w:cs="宋体"/>
          <w:color w:val="auto"/>
          <w:sz w:val="22"/>
          <w:highlight w:val="none"/>
          <w:lang w:val="zh-CN" w:bidi="ar"/>
        </w:rPr>
        <w:t>养护</w:t>
      </w:r>
    </w:p>
    <w:p w14:paraId="59EC9FF8">
      <w:pPr>
        <w:autoSpaceDE w:val="0"/>
        <w:autoSpaceDN w:val="0"/>
        <w:adjustRightInd w:val="0"/>
        <w:spacing w:line="340" w:lineRule="exact"/>
        <w:ind w:firstLine="420"/>
        <w:rPr>
          <w:rFonts w:hint="eastAsia" w:ascii="宋体" w:hAnsi="宋体" w:cs="宋体"/>
          <w:color w:val="auto"/>
          <w:sz w:val="22"/>
          <w:highlight w:val="none"/>
        </w:rPr>
      </w:pPr>
      <w:r>
        <w:rPr>
          <w:rFonts w:hint="eastAsia" w:ascii="宋体" w:hAnsi="宋体" w:cs="宋体"/>
          <w:color w:val="auto"/>
          <w:sz w:val="22"/>
          <w:highlight w:val="none"/>
          <w:lang w:bidi="ar"/>
        </w:rPr>
        <w:t>要求对系统设备进行常规设备养护工作。在养护工作中及时发现问题，防患于未然，减少设备的故障率，延长设备的使用寿命。在故障发生之前，及时检测到故障的先兆，将故障解决在萌芽初期，避免故障发生后抢修的费用，降低了设备配件更换费用，延长了设备使用寿命。对于某些特殊情况，要根据具体情况进行相应的养护措施，在进行日常的养护前，应协调好各方面的工作，确保养护工作的正常进行。</w:t>
      </w:r>
    </w:p>
    <w:p w14:paraId="40C4D501">
      <w:pPr>
        <w:autoSpaceDE w:val="0"/>
        <w:autoSpaceDN w:val="0"/>
        <w:adjustRightInd w:val="0"/>
        <w:spacing w:line="340" w:lineRule="exact"/>
        <w:ind w:firstLine="420"/>
        <w:rPr>
          <w:rFonts w:hint="eastAsia" w:ascii="宋体" w:hAnsi="宋体" w:cs="宋体"/>
          <w:color w:val="auto"/>
          <w:sz w:val="22"/>
          <w:highlight w:val="none"/>
          <w:lang w:val="zh-CN"/>
        </w:rPr>
      </w:pPr>
      <w:r>
        <w:rPr>
          <w:rFonts w:hint="eastAsia" w:ascii="宋体" w:hAnsi="宋体" w:cs="宋体"/>
          <w:color w:val="auto"/>
          <w:sz w:val="22"/>
          <w:highlight w:val="none"/>
          <w:lang w:val="zh-CN" w:bidi="ar"/>
        </w:rPr>
        <w:t>（</w:t>
      </w:r>
      <w:r>
        <w:rPr>
          <w:rFonts w:hint="eastAsia" w:ascii="宋体" w:hAnsi="宋体" w:cs="宋体"/>
          <w:color w:val="auto"/>
          <w:sz w:val="22"/>
          <w:highlight w:val="none"/>
          <w:lang w:bidi="ar"/>
        </w:rPr>
        <w:t>2</w:t>
      </w:r>
      <w:r>
        <w:rPr>
          <w:rFonts w:hint="eastAsia" w:ascii="宋体" w:hAnsi="宋体" w:cs="宋体"/>
          <w:color w:val="auto"/>
          <w:sz w:val="22"/>
          <w:highlight w:val="none"/>
          <w:lang w:val="zh-CN" w:bidi="ar"/>
        </w:rPr>
        <w:t>）人员配置</w:t>
      </w:r>
    </w:p>
    <w:p w14:paraId="1529FE95">
      <w:pPr>
        <w:autoSpaceDE w:val="0"/>
        <w:autoSpaceDN w:val="0"/>
        <w:adjustRightInd w:val="0"/>
        <w:spacing w:line="340" w:lineRule="exact"/>
        <w:ind w:firstLine="420"/>
        <w:rPr>
          <w:rFonts w:hint="eastAsia" w:ascii="宋体" w:hAnsi="宋体" w:cs="宋体"/>
          <w:color w:val="auto"/>
          <w:sz w:val="22"/>
          <w:highlight w:val="none"/>
        </w:rPr>
      </w:pPr>
      <w:r>
        <w:rPr>
          <w:rFonts w:hint="eastAsia" w:ascii="宋体" w:hAnsi="宋体" w:cs="宋体"/>
          <w:color w:val="auto"/>
          <w:sz w:val="22"/>
          <w:highlight w:val="none"/>
          <w:lang w:bidi="ar"/>
        </w:rPr>
        <w:t>要求配置属地化、有维护能力的服务团队，包含各项目点位故障申报、不定期巡查、抽检、设备维修、技术支持等服务，应及时将现场维护技术服务的情况进行反馈，及时响应采购人的运维需求。如现有运维人员无法适应维护工作要求，投标人应加派维护人员提高维护质量，由于交警工作的特殊性的要求，在重大保卫活动和节假日期间，应根据交管部门的统一安排，加派维护人员实行全程跟踪管理，进行全面保障，随时解决可能出现的突发问题。</w:t>
      </w:r>
    </w:p>
    <w:p w14:paraId="476F37AF">
      <w:pPr>
        <w:autoSpaceDE w:val="0"/>
        <w:autoSpaceDN w:val="0"/>
        <w:adjustRightInd w:val="0"/>
        <w:spacing w:line="340" w:lineRule="exact"/>
        <w:ind w:firstLine="420"/>
        <w:rPr>
          <w:rFonts w:hint="eastAsia" w:ascii="宋体" w:hAnsi="宋体" w:cs="宋体"/>
          <w:color w:val="auto"/>
          <w:sz w:val="22"/>
          <w:highlight w:val="none"/>
        </w:rPr>
      </w:pPr>
      <w:r>
        <w:rPr>
          <w:rFonts w:hint="eastAsia" w:ascii="宋体" w:hAnsi="宋体" w:cs="宋体"/>
          <w:color w:val="auto"/>
          <w:sz w:val="22"/>
          <w:highlight w:val="none"/>
          <w:lang w:bidi="ar"/>
        </w:rPr>
        <w:t>3.运维技术服务效果应用</w:t>
      </w:r>
    </w:p>
    <w:p w14:paraId="78219147">
      <w:pPr>
        <w:autoSpaceDE w:val="0"/>
        <w:autoSpaceDN w:val="0"/>
        <w:adjustRightInd w:val="0"/>
        <w:spacing w:line="340" w:lineRule="exact"/>
        <w:ind w:firstLine="420"/>
        <w:rPr>
          <w:rFonts w:hint="eastAsia" w:ascii="宋体" w:hAnsi="宋体" w:cs="宋体"/>
          <w:color w:val="auto"/>
          <w:sz w:val="22"/>
          <w:highlight w:val="none"/>
          <w:lang w:bidi="ar"/>
        </w:rPr>
      </w:pPr>
      <w:r>
        <w:rPr>
          <w:rFonts w:hint="eastAsia" w:ascii="宋体" w:hAnsi="宋体" w:cs="宋体"/>
          <w:color w:val="auto"/>
          <w:sz w:val="22"/>
          <w:highlight w:val="none"/>
          <w:lang w:bidi="ar"/>
        </w:rPr>
        <w:t>运维工作启动后，将根据项目的各点位设备运行效果进行维护工作评价。对维护不及时或不到位情况，将扣除相应的运维费用。相关系统扣费标准参照采购人现行对应系统运维扣费标准。</w:t>
      </w:r>
    </w:p>
    <w:p w14:paraId="2848ADB8">
      <w:pPr>
        <w:pStyle w:val="35"/>
        <w:spacing w:after="0" w:line="340" w:lineRule="exact"/>
        <w:ind w:firstLine="221"/>
        <w:rPr>
          <w:rFonts w:hint="eastAsia" w:ascii="宋体" w:hAnsi="宋体" w:cs="宋体"/>
          <w:color w:val="auto"/>
          <w:sz w:val="22"/>
          <w:szCs w:val="22"/>
          <w:highlight w:val="none"/>
          <w:lang w:bidi="ar"/>
        </w:rPr>
      </w:pPr>
      <w:r>
        <w:rPr>
          <w:rFonts w:hint="eastAsia" w:ascii="宋体" w:hAnsi="宋体" w:cs="宋体"/>
          <w:color w:val="auto"/>
          <w:sz w:val="22"/>
          <w:szCs w:val="22"/>
          <w:highlight w:val="none"/>
          <w:lang w:bidi="ar"/>
        </w:rPr>
        <w:t>电子警察（卡口）系统</w:t>
      </w:r>
    </w:p>
    <w:p w14:paraId="27D7F926">
      <w:pPr>
        <w:numPr>
          <w:ilvl w:val="0"/>
          <w:numId w:val="9"/>
        </w:numPr>
        <w:autoSpaceDE w:val="0"/>
        <w:autoSpaceDN w:val="0"/>
        <w:adjustRightInd w:val="0"/>
        <w:spacing w:line="340" w:lineRule="exact"/>
        <w:rPr>
          <w:rFonts w:hint="eastAsia" w:ascii="宋体" w:hAnsi="宋体" w:cs="宋体"/>
          <w:color w:val="auto"/>
          <w:sz w:val="22"/>
          <w:highlight w:val="none"/>
        </w:rPr>
      </w:pPr>
      <w:r>
        <w:rPr>
          <w:rFonts w:hint="eastAsia" w:ascii="宋体" w:hAnsi="宋体" w:cs="宋体"/>
          <w:color w:val="auto"/>
          <w:sz w:val="22"/>
          <w:highlight w:val="none"/>
          <w:lang w:bidi="ar"/>
        </w:rPr>
        <w:t>卡口在线率考核（占比40）。按有无过车分类对设备进行考核。</w:t>
      </w:r>
    </w:p>
    <w:p w14:paraId="6958FAA4">
      <w:pPr>
        <w:autoSpaceDE w:val="0"/>
        <w:autoSpaceDN w:val="0"/>
        <w:adjustRightInd w:val="0"/>
        <w:spacing w:line="340" w:lineRule="exact"/>
        <w:ind w:firstLine="420"/>
        <w:rPr>
          <w:rFonts w:hint="eastAsia" w:ascii="宋体" w:hAnsi="宋体" w:cs="宋体"/>
          <w:color w:val="auto"/>
          <w:sz w:val="22"/>
          <w:highlight w:val="none"/>
        </w:rPr>
      </w:pPr>
      <w:r>
        <w:rPr>
          <w:rFonts w:hint="eastAsia" w:ascii="宋体" w:hAnsi="宋体" w:cs="宋体"/>
          <w:color w:val="auto"/>
          <w:sz w:val="22"/>
          <w:highlight w:val="none"/>
          <w:lang w:bidi="ar"/>
        </w:rPr>
        <w:t>第一类：有过车记录的：</w:t>
      </w:r>
    </w:p>
    <w:p w14:paraId="500AE52E">
      <w:pPr>
        <w:autoSpaceDE w:val="0"/>
        <w:autoSpaceDN w:val="0"/>
        <w:adjustRightInd w:val="0"/>
        <w:spacing w:line="340" w:lineRule="exact"/>
        <w:ind w:firstLine="420"/>
        <w:rPr>
          <w:rFonts w:hint="eastAsia" w:ascii="宋体" w:hAnsi="宋体" w:cs="宋体"/>
          <w:color w:val="auto"/>
          <w:sz w:val="22"/>
          <w:highlight w:val="none"/>
        </w:rPr>
      </w:pPr>
      <w:r>
        <w:rPr>
          <w:rFonts w:hint="eastAsia" w:ascii="宋体" w:hAnsi="宋体" w:cs="宋体"/>
          <w:color w:val="auto"/>
          <w:sz w:val="22"/>
          <w:highlight w:val="none"/>
          <w:lang w:bidi="ar"/>
        </w:rPr>
        <w:t>在线率=过车正常天数/当月总天数。（卡口正常指早7点-夜7点共12个小时中，该设备抓拍的所有车道至少10个小时均有过车数据）。在线率低于90%的开始计算扣费，扣费率为偏离值*4，如在线率为87%，则偏离值为3%，扣费率为12%。最高扣满40%。有免责申请的，每1天折算为3.3%。超过3天的做延保处理（后几项不再考核，费用全部折算延保）。</w:t>
      </w:r>
    </w:p>
    <w:p w14:paraId="046313AB">
      <w:pPr>
        <w:autoSpaceDE w:val="0"/>
        <w:autoSpaceDN w:val="0"/>
        <w:adjustRightInd w:val="0"/>
        <w:spacing w:line="340" w:lineRule="exact"/>
        <w:ind w:firstLine="420"/>
        <w:rPr>
          <w:rFonts w:hint="eastAsia" w:ascii="宋体" w:hAnsi="宋体" w:cs="宋体"/>
          <w:color w:val="auto"/>
          <w:sz w:val="22"/>
          <w:highlight w:val="none"/>
        </w:rPr>
      </w:pPr>
      <w:r>
        <w:rPr>
          <w:rFonts w:hint="eastAsia" w:ascii="宋体" w:hAnsi="宋体" w:cs="宋体"/>
          <w:color w:val="auto"/>
          <w:sz w:val="22"/>
          <w:highlight w:val="none"/>
          <w:lang w:bidi="ar"/>
        </w:rPr>
        <w:t>第二类：只有电警，无过车记录：</w:t>
      </w:r>
    </w:p>
    <w:p w14:paraId="3059E381">
      <w:pPr>
        <w:autoSpaceDE w:val="0"/>
        <w:autoSpaceDN w:val="0"/>
        <w:adjustRightInd w:val="0"/>
        <w:spacing w:line="340" w:lineRule="exact"/>
        <w:ind w:firstLine="420"/>
        <w:rPr>
          <w:rFonts w:hint="eastAsia" w:ascii="宋体" w:hAnsi="宋体" w:cs="宋体"/>
          <w:color w:val="auto"/>
          <w:sz w:val="22"/>
          <w:highlight w:val="none"/>
        </w:rPr>
      </w:pPr>
      <w:r>
        <w:rPr>
          <w:rFonts w:hint="eastAsia" w:ascii="宋体" w:hAnsi="宋体" w:cs="宋体"/>
          <w:color w:val="auto"/>
          <w:sz w:val="22"/>
          <w:highlight w:val="none"/>
          <w:lang w:bidi="ar"/>
        </w:rPr>
        <w:t>在线率=当月违法抓拍数/60。在线率不达100%的开始计算扣费，扣费率为偏离值/2.5，如在线率为80%，则偏离值为20%，扣费率为8%。最高扣满40%。</w:t>
      </w:r>
    </w:p>
    <w:p w14:paraId="1AC1511C">
      <w:pPr>
        <w:numPr>
          <w:ilvl w:val="0"/>
          <w:numId w:val="9"/>
        </w:numPr>
        <w:autoSpaceDE w:val="0"/>
        <w:autoSpaceDN w:val="0"/>
        <w:adjustRightInd w:val="0"/>
        <w:spacing w:line="360" w:lineRule="exact"/>
        <w:rPr>
          <w:rFonts w:hint="eastAsia" w:ascii="宋体" w:hAnsi="宋体" w:cs="宋体"/>
          <w:color w:val="auto"/>
          <w:sz w:val="22"/>
          <w:highlight w:val="none"/>
        </w:rPr>
      </w:pPr>
      <w:r>
        <w:rPr>
          <w:rFonts w:hint="eastAsia" w:ascii="宋体" w:hAnsi="宋体" w:cs="宋体"/>
          <w:color w:val="auto"/>
          <w:sz w:val="22"/>
          <w:highlight w:val="none"/>
          <w:lang w:bidi="ar"/>
        </w:rPr>
        <w:t>识别准确率考核（占比20）。以抽查形式开展，抽查点位代表整体运维商项目的识别准确率，支队依据抽查点位结果对整体进行扣费。抽检点位原则上不少于结算项目总点位数的10%，分别对日间和夜间的数据进行人工筛查，日间识别率不达95%，夜间识别率不达90%的，开始计算扣费，根据日间、夜间偏离值的累加百分点数进行扣费，最高扣20%。</w:t>
      </w:r>
    </w:p>
    <w:p w14:paraId="39783D67">
      <w:pPr>
        <w:numPr>
          <w:ilvl w:val="0"/>
          <w:numId w:val="9"/>
        </w:numPr>
        <w:autoSpaceDE w:val="0"/>
        <w:autoSpaceDN w:val="0"/>
        <w:adjustRightInd w:val="0"/>
        <w:spacing w:line="360" w:lineRule="exact"/>
        <w:rPr>
          <w:rFonts w:hint="eastAsia" w:ascii="宋体" w:hAnsi="宋体" w:cs="宋体"/>
          <w:color w:val="auto"/>
          <w:sz w:val="22"/>
          <w:highlight w:val="none"/>
          <w:lang w:bidi="ar"/>
        </w:rPr>
      </w:pPr>
      <w:r>
        <w:rPr>
          <w:rFonts w:hint="eastAsia" w:ascii="宋体" w:hAnsi="宋体" w:cs="宋体"/>
          <w:color w:val="auto"/>
          <w:sz w:val="22"/>
          <w:highlight w:val="none"/>
          <w:lang w:bidi="ar"/>
        </w:rPr>
        <w:t>卡口时效性考核（占比30）。以设备做为测算单位，时效比率= 1分钟内及时上传的过车（违法）数/当月总过车（违法）数。时效比率低于90%的，开始计算扣费，扣费金额按照偏离值累加，最高扣除30%。若有免责申请，1天折算为3.3%。</w:t>
      </w:r>
    </w:p>
    <w:p w14:paraId="044290C0">
      <w:pPr>
        <w:numPr>
          <w:ilvl w:val="0"/>
          <w:numId w:val="9"/>
        </w:numPr>
        <w:autoSpaceDE w:val="0"/>
        <w:autoSpaceDN w:val="0"/>
        <w:adjustRightInd w:val="0"/>
        <w:spacing w:line="360" w:lineRule="exact"/>
        <w:rPr>
          <w:rFonts w:hint="eastAsia" w:ascii="宋体" w:hAnsi="宋体" w:cs="宋体"/>
          <w:color w:val="auto"/>
          <w:sz w:val="22"/>
          <w:highlight w:val="none"/>
          <w:lang w:bidi="ar"/>
        </w:rPr>
      </w:pPr>
      <w:r>
        <w:rPr>
          <w:rFonts w:hint="eastAsia" w:ascii="宋体" w:hAnsi="宋体" w:cs="宋体"/>
          <w:color w:val="auto"/>
          <w:sz w:val="22"/>
          <w:highlight w:val="none"/>
          <w:lang w:bidi="ar"/>
        </w:rPr>
        <w:t>电警有效采用率（占比10）。以抽查形式开展对各运营商的采录作废数据进行抽样，抽查采录率低于10%（该比率根据实际调整）点位作废图片中因为设备原因作废数据的占比，支队依据抽查结果对对采录率低于30%的点位进行扣费。原则上抽样图片不少于100张，若设备原因作废高于50%，开始计算扣费，扣费率为作废率与50%的偏离值/5,比如设备原因作废率为60%，则偏离值10%，扣费率为10%/5=2%。</w:t>
      </w:r>
    </w:p>
    <w:p w14:paraId="4DDA10E2">
      <w:pPr>
        <w:numPr>
          <w:ilvl w:val="0"/>
          <w:numId w:val="9"/>
        </w:numPr>
        <w:autoSpaceDE w:val="0"/>
        <w:autoSpaceDN w:val="0"/>
        <w:adjustRightInd w:val="0"/>
        <w:spacing w:line="360" w:lineRule="exact"/>
        <w:rPr>
          <w:rFonts w:hint="eastAsia" w:ascii="宋体" w:hAnsi="宋体" w:cs="宋体"/>
          <w:color w:val="auto"/>
          <w:sz w:val="22"/>
          <w:highlight w:val="none"/>
          <w:lang w:val="zh-CN"/>
        </w:rPr>
      </w:pPr>
      <w:r>
        <w:rPr>
          <w:rFonts w:hint="eastAsia" w:ascii="宋体" w:hAnsi="宋体" w:cs="宋体"/>
          <w:color w:val="auto"/>
          <w:sz w:val="22"/>
          <w:highlight w:val="none"/>
          <w:lang w:val="zh-CN" w:bidi="ar"/>
        </w:rPr>
        <w:t>其他扣款情况：</w:t>
      </w:r>
    </w:p>
    <w:p w14:paraId="549196CA">
      <w:pPr>
        <w:numPr>
          <w:ilvl w:val="0"/>
          <w:numId w:val="10"/>
        </w:numPr>
        <w:autoSpaceDE w:val="0"/>
        <w:autoSpaceDN w:val="0"/>
        <w:adjustRightInd w:val="0"/>
        <w:spacing w:line="360" w:lineRule="exact"/>
        <w:ind w:left="0" w:firstLine="440" w:firstLineChars="200"/>
        <w:rPr>
          <w:rFonts w:hint="eastAsia" w:ascii="宋体" w:hAnsi="宋体" w:cs="宋体"/>
          <w:color w:val="auto"/>
          <w:sz w:val="22"/>
          <w:highlight w:val="none"/>
          <w:lang w:val="zh-CN"/>
        </w:rPr>
      </w:pPr>
      <w:r>
        <w:rPr>
          <w:rFonts w:hint="eastAsia" w:ascii="宋体" w:hAnsi="宋体" w:cs="宋体"/>
          <w:color w:val="auto"/>
          <w:sz w:val="22"/>
          <w:highlight w:val="none"/>
          <w:lang w:val="zh-CN" w:bidi="ar"/>
        </w:rPr>
        <w:t>卡口视频不在线。卡口视频接入市局视频监控平台的，若不在线，1天按3.3%的扣费率进行考核扣费（与卡口不在线不重复扣费），最高扣费率为10%。</w:t>
      </w:r>
    </w:p>
    <w:p w14:paraId="70F06643">
      <w:pPr>
        <w:numPr>
          <w:ilvl w:val="0"/>
          <w:numId w:val="10"/>
        </w:numPr>
        <w:autoSpaceDE w:val="0"/>
        <w:autoSpaceDN w:val="0"/>
        <w:adjustRightInd w:val="0"/>
        <w:spacing w:line="360" w:lineRule="exact"/>
        <w:ind w:left="0" w:firstLine="440" w:firstLineChars="200"/>
        <w:rPr>
          <w:rFonts w:hint="eastAsia" w:ascii="宋体" w:hAnsi="宋体" w:cs="宋体"/>
          <w:color w:val="auto"/>
          <w:sz w:val="22"/>
          <w:highlight w:val="none"/>
          <w:lang w:val="zh-CN"/>
        </w:rPr>
      </w:pPr>
      <w:r>
        <w:rPr>
          <w:rFonts w:hint="eastAsia" w:ascii="宋体" w:hAnsi="宋体" w:cs="宋体"/>
          <w:color w:val="auto"/>
          <w:sz w:val="22"/>
          <w:highlight w:val="none"/>
          <w:lang w:val="zh-CN" w:bidi="ar"/>
        </w:rPr>
        <w:t>补光灯问题未及时修复。出现以下情况，每次扣除该点运维费的5%，造成后果的，扣除该点运维费的10%。</w:t>
      </w:r>
    </w:p>
    <w:p w14:paraId="631A682A">
      <w:pPr>
        <w:numPr>
          <w:ilvl w:val="0"/>
          <w:numId w:val="11"/>
        </w:numPr>
        <w:autoSpaceDE w:val="0"/>
        <w:autoSpaceDN w:val="0"/>
        <w:adjustRightInd w:val="0"/>
        <w:spacing w:line="360" w:lineRule="exact"/>
        <w:ind w:left="0" w:firstLine="440" w:firstLineChars="200"/>
        <w:rPr>
          <w:rFonts w:hint="eastAsia" w:ascii="宋体" w:hAnsi="宋体" w:cs="宋体"/>
          <w:color w:val="auto"/>
          <w:sz w:val="22"/>
          <w:highlight w:val="none"/>
          <w:lang w:val="zh-CN"/>
        </w:rPr>
      </w:pPr>
      <w:r>
        <w:rPr>
          <w:rFonts w:hint="eastAsia" w:ascii="宋体" w:hAnsi="宋体" w:cs="宋体"/>
          <w:color w:val="auto"/>
          <w:sz w:val="22"/>
          <w:highlight w:val="none"/>
          <w:lang w:val="zh-CN" w:bidi="ar"/>
        </w:rPr>
        <w:t>路面巡查发现，补光灯未按要求时段开启，倒查三天前该补光灯情况，已经存在该情况的。(补光灯开启时段：夏季开启时段：晚18:00-次日早6:00，冬季开启时段：晚17:00-次日早6:00，特殊点位除外)。</w:t>
      </w:r>
    </w:p>
    <w:p w14:paraId="54665094">
      <w:pPr>
        <w:numPr>
          <w:ilvl w:val="0"/>
          <w:numId w:val="11"/>
        </w:numPr>
        <w:autoSpaceDE w:val="0"/>
        <w:autoSpaceDN w:val="0"/>
        <w:adjustRightInd w:val="0"/>
        <w:spacing w:line="360" w:lineRule="exact"/>
        <w:ind w:left="0" w:firstLine="440" w:firstLineChars="200"/>
        <w:rPr>
          <w:rFonts w:hint="eastAsia" w:ascii="宋体" w:hAnsi="宋体" w:cs="宋体"/>
          <w:color w:val="auto"/>
          <w:sz w:val="22"/>
          <w:highlight w:val="none"/>
          <w:lang w:val="zh-CN"/>
        </w:rPr>
      </w:pPr>
      <w:r>
        <w:rPr>
          <w:rFonts w:hint="eastAsia" w:ascii="宋体" w:hAnsi="宋体" w:cs="宋体"/>
          <w:color w:val="auto"/>
          <w:sz w:val="22"/>
          <w:highlight w:val="none"/>
          <w:lang w:val="zh-CN" w:bidi="ar"/>
        </w:rPr>
        <w:t>路面巡查发现灯光故障，倒查三天前该补光灯情况，已经存在该情况的。</w:t>
      </w:r>
    </w:p>
    <w:p w14:paraId="5A9E3A89">
      <w:pPr>
        <w:numPr>
          <w:ilvl w:val="0"/>
          <w:numId w:val="11"/>
        </w:numPr>
        <w:autoSpaceDE w:val="0"/>
        <w:autoSpaceDN w:val="0"/>
        <w:adjustRightInd w:val="0"/>
        <w:spacing w:line="360" w:lineRule="exact"/>
        <w:ind w:left="0" w:firstLine="440" w:firstLineChars="200"/>
        <w:rPr>
          <w:rFonts w:hint="eastAsia" w:ascii="宋体" w:hAnsi="宋体" w:cs="宋体"/>
          <w:color w:val="auto"/>
          <w:sz w:val="22"/>
          <w:highlight w:val="none"/>
          <w:lang w:val="zh-CN"/>
        </w:rPr>
      </w:pPr>
      <w:r>
        <w:rPr>
          <w:rFonts w:hint="eastAsia" w:ascii="宋体" w:hAnsi="宋体" w:cs="宋体"/>
          <w:color w:val="auto"/>
          <w:sz w:val="22"/>
          <w:highlight w:val="none"/>
          <w:lang w:val="zh-CN" w:bidi="ar"/>
        </w:rPr>
        <w:t>群众投诉的灯光问题，24小时内未完成整改的，未按要求记录台账的。</w:t>
      </w:r>
    </w:p>
    <w:p w14:paraId="46CEE0A3">
      <w:pPr>
        <w:numPr>
          <w:ilvl w:val="0"/>
          <w:numId w:val="10"/>
        </w:numPr>
        <w:autoSpaceDE w:val="0"/>
        <w:autoSpaceDN w:val="0"/>
        <w:adjustRightInd w:val="0"/>
        <w:spacing w:line="360" w:lineRule="exact"/>
        <w:ind w:left="0" w:firstLine="440" w:firstLineChars="200"/>
        <w:rPr>
          <w:rFonts w:hint="eastAsia" w:ascii="宋体" w:hAnsi="宋体" w:cs="宋体"/>
          <w:color w:val="auto"/>
          <w:sz w:val="22"/>
          <w:highlight w:val="none"/>
          <w:lang w:val="zh-CN" w:bidi="ar"/>
        </w:rPr>
      </w:pPr>
      <w:r>
        <w:rPr>
          <w:rFonts w:hint="eastAsia" w:ascii="宋体" w:hAnsi="宋体" w:cs="宋体"/>
          <w:color w:val="auto"/>
          <w:sz w:val="22"/>
          <w:highlight w:val="none"/>
          <w:lang w:val="zh-CN" w:bidi="ar"/>
        </w:rPr>
        <w:t>信息备案不准确。</w:t>
      </w:r>
    </w:p>
    <w:p w14:paraId="22AD96B6">
      <w:pPr>
        <w:autoSpaceDE w:val="0"/>
        <w:autoSpaceDN w:val="0"/>
        <w:adjustRightInd w:val="0"/>
        <w:spacing w:line="360" w:lineRule="exact"/>
        <w:ind w:firstLine="420"/>
        <w:rPr>
          <w:rFonts w:hint="eastAsia" w:ascii="宋体" w:hAnsi="宋体" w:cs="宋体"/>
          <w:color w:val="auto"/>
          <w:sz w:val="22"/>
          <w:highlight w:val="none"/>
          <w:lang w:val="zh-CN"/>
        </w:rPr>
      </w:pPr>
      <w:r>
        <w:rPr>
          <w:rFonts w:hint="eastAsia" w:ascii="宋体" w:hAnsi="宋体" w:cs="宋体"/>
          <w:color w:val="auto"/>
          <w:sz w:val="22"/>
          <w:highlight w:val="none"/>
          <w:lang w:val="zh-CN" w:bidi="ar"/>
        </w:rPr>
        <w:t>在运维期间发现卡口共享平台、非现场采集平台、集成指挥平台等系统中，该设备的登记信息，比如方向、车道、点位所属部门、项目等等基础信息存在错误的，扣除该点当月运维费的50%，造成后果的，扣除该点运维费的100%。</w:t>
      </w:r>
    </w:p>
    <w:p w14:paraId="48DFB951">
      <w:pPr>
        <w:numPr>
          <w:ilvl w:val="0"/>
          <w:numId w:val="10"/>
        </w:numPr>
        <w:autoSpaceDE w:val="0"/>
        <w:autoSpaceDN w:val="0"/>
        <w:adjustRightInd w:val="0"/>
        <w:spacing w:line="360" w:lineRule="exact"/>
        <w:ind w:left="0" w:firstLine="440" w:firstLineChars="200"/>
        <w:rPr>
          <w:rFonts w:hint="eastAsia" w:ascii="宋体" w:hAnsi="宋体" w:cs="宋体"/>
          <w:color w:val="auto"/>
          <w:sz w:val="22"/>
          <w:highlight w:val="none"/>
          <w:lang w:val="zh-CN" w:bidi="ar"/>
        </w:rPr>
      </w:pPr>
      <w:r>
        <w:rPr>
          <w:rFonts w:hint="eastAsia" w:ascii="宋体" w:hAnsi="宋体" w:cs="宋体"/>
          <w:color w:val="auto"/>
          <w:sz w:val="22"/>
          <w:highlight w:val="none"/>
          <w:lang w:val="zh-CN" w:bidi="ar"/>
        </w:rPr>
        <w:t>信息安全违规</w:t>
      </w:r>
    </w:p>
    <w:p w14:paraId="55A1D6CB">
      <w:pPr>
        <w:autoSpaceDE w:val="0"/>
        <w:autoSpaceDN w:val="0"/>
        <w:adjustRightInd w:val="0"/>
        <w:spacing w:line="360" w:lineRule="exact"/>
        <w:ind w:firstLine="440" w:firstLineChars="200"/>
        <w:rPr>
          <w:rFonts w:hint="eastAsia" w:ascii="宋体" w:hAnsi="宋体" w:cs="宋体"/>
          <w:color w:val="auto"/>
          <w:sz w:val="22"/>
          <w:highlight w:val="none"/>
          <w:lang w:bidi="ar"/>
        </w:rPr>
      </w:pPr>
      <w:r>
        <w:rPr>
          <w:rFonts w:hint="eastAsia" w:ascii="宋体" w:hAnsi="宋体" w:cs="宋体"/>
          <w:color w:val="auto"/>
          <w:sz w:val="22"/>
          <w:highlight w:val="none"/>
          <w:lang w:val="zh-CN" w:bidi="ar"/>
        </w:rPr>
        <w:t>因中标人管理责任不到位，造成严重违规事件的被上级领导部门通报的，如“一机两用”违规外联、违反信息安全管理泄露公民隐私等事件发生的，视事件严重程度扣除当年系统维护费的2%-5%，并对当事人给予相应处罚。</w:t>
      </w:r>
    </w:p>
    <w:p w14:paraId="7CD3C446">
      <w:pPr>
        <w:pStyle w:val="16"/>
        <w:spacing w:line="360" w:lineRule="exact"/>
        <w:ind w:left="418" w:hanging="418"/>
        <w:rPr>
          <w:rFonts w:hint="eastAsia" w:ascii="宋体" w:hAnsi="宋体" w:cs="宋体"/>
          <w:b/>
          <w:bCs/>
          <w:color w:val="auto"/>
          <w:spacing w:val="-6"/>
          <w:sz w:val="22"/>
          <w:highlight w:val="none"/>
        </w:rPr>
      </w:pPr>
      <w:r>
        <w:rPr>
          <w:rFonts w:hint="eastAsia" w:ascii="宋体" w:hAnsi="宋体" w:cs="宋体"/>
          <w:b/>
          <w:bCs/>
          <w:color w:val="auto"/>
          <w:spacing w:val="-6"/>
          <w:sz w:val="22"/>
          <w:highlight w:val="none"/>
        </w:rPr>
        <w:t>四、其他</w:t>
      </w:r>
    </w:p>
    <w:p w14:paraId="02E0699F">
      <w:pPr>
        <w:snapToGrid w:val="0"/>
        <w:spacing w:line="360" w:lineRule="exact"/>
        <w:ind w:firstLine="418" w:firstLineChars="200"/>
        <w:rPr>
          <w:rFonts w:hint="eastAsia" w:ascii="宋体" w:hAnsi="宋体" w:cs="宋体"/>
          <w:b/>
          <w:bCs/>
          <w:color w:val="auto"/>
          <w:spacing w:val="-6"/>
          <w:sz w:val="22"/>
          <w:highlight w:val="none"/>
        </w:rPr>
      </w:pPr>
      <w:r>
        <w:rPr>
          <w:rFonts w:hint="eastAsia" w:ascii="宋体" w:hAnsi="宋体" w:cs="宋体"/>
          <w:b/>
          <w:bCs/>
          <w:color w:val="auto"/>
          <w:spacing w:val="-6"/>
          <w:sz w:val="22"/>
          <w:highlight w:val="none"/>
        </w:rPr>
        <w:t>1.除招标文件中所明确的采购需求外，欢迎其他能满足本项目采购需求且性能相当于或高于所明确采购需求的产品参加投标报价。同时在采购需求偏离表中作出详细对比说明。</w:t>
      </w:r>
    </w:p>
    <w:p w14:paraId="2FAC3F39">
      <w:pPr>
        <w:snapToGrid w:val="0"/>
        <w:spacing w:line="360" w:lineRule="exact"/>
        <w:ind w:firstLine="418" w:firstLineChars="200"/>
        <w:rPr>
          <w:rFonts w:hint="eastAsia" w:ascii="宋体" w:hAnsi="宋体" w:cs="宋体"/>
          <w:b/>
          <w:bCs/>
          <w:color w:val="auto"/>
          <w:spacing w:val="-6"/>
          <w:sz w:val="22"/>
          <w:highlight w:val="none"/>
        </w:rPr>
      </w:pPr>
      <w:r>
        <w:rPr>
          <w:rFonts w:hint="eastAsia" w:ascii="宋体" w:hAnsi="宋体" w:cs="宋体"/>
          <w:b/>
          <w:bCs/>
          <w:color w:val="auto"/>
          <w:spacing w:val="-6"/>
          <w:sz w:val="22"/>
          <w:highlight w:val="none"/>
        </w:rPr>
        <w:t>2.带“▲且加下划线”的有关条款为实质性条款，投标人必须做出实质性响应，否则视为投标无效。</w:t>
      </w:r>
    </w:p>
    <w:p w14:paraId="17164F6C">
      <w:pPr>
        <w:snapToGrid w:val="0"/>
        <w:spacing w:line="360" w:lineRule="exact"/>
        <w:ind w:firstLine="418" w:firstLineChars="200"/>
        <w:rPr>
          <w:rFonts w:hint="eastAsia" w:ascii="宋体" w:hAnsi="宋体" w:cs="宋体"/>
          <w:b/>
          <w:bCs/>
          <w:color w:val="auto"/>
          <w:spacing w:val="-6"/>
          <w:sz w:val="22"/>
          <w:highlight w:val="none"/>
        </w:rPr>
      </w:pPr>
      <w:r>
        <w:rPr>
          <w:rFonts w:hint="eastAsia" w:ascii="宋体" w:hAnsi="宋体" w:cs="宋体"/>
          <w:b/>
          <w:bCs/>
          <w:color w:val="auto"/>
          <w:spacing w:val="-6"/>
          <w:sz w:val="22"/>
          <w:highlight w:val="none"/>
        </w:rPr>
        <w:t>3.如采购需求中未特别注明需执行的国家相关标准、行业标准、地方标准或者其他标准、规范，则统一执行最新标准、规范。</w:t>
      </w:r>
    </w:p>
    <w:p w14:paraId="5FC99912">
      <w:pPr>
        <w:widowControl/>
        <w:spacing w:line="360" w:lineRule="exact"/>
        <w:jc w:val="left"/>
        <w:rPr>
          <w:rFonts w:hint="eastAsia" w:ascii="宋体" w:hAnsi="宋体" w:cs="宋体"/>
          <w:b/>
          <w:color w:val="auto"/>
          <w:sz w:val="22"/>
          <w:highlight w:val="none"/>
        </w:rPr>
      </w:pPr>
      <w:r>
        <w:rPr>
          <w:rFonts w:hint="eastAsia" w:ascii="宋体" w:hAnsi="宋体" w:cs="宋体"/>
          <w:b/>
          <w:color w:val="auto"/>
          <w:sz w:val="22"/>
          <w:highlight w:val="none"/>
        </w:rPr>
        <w:br w:type="page"/>
      </w:r>
    </w:p>
    <w:p w14:paraId="054F556E">
      <w:pPr>
        <w:snapToGrid w:val="0"/>
        <w:spacing w:line="360" w:lineRule="exact"/>
        <w:jc w:val="center"/>
        <w:outlineLvl w:val="1"/>
        <w:rPr>
          <w:rFonts w:hint="eastAsia" w:ascii="宋体" w:hAnsi="宋体" w:cs="宋体"/>
          <w:b/>
          <w:color w:val="auto"/>
          <w:sz w:val="22"/>
          <w:highlight w:val="none"/>
        </w:rPr>
      </w:pPr>
      <w:bookmarkStart w:id="115" w:name="_Toc5746"/>
      <w:r>
        <w:rPr>
          <w:rFonts w:hint="eastAsia" w:ascii="宋体" w:hAnsi="宋体" w:cs="宋体"/>
          <w:b/>
          <w:color w:val="auto"/>
          <w:sz w:val="22"/>
          <w:highlight w:val="none"/>
        </w:rPr>
        <w:t>第三章 标项三：视频监控系统及交通信息屏系统常规运维项目采购需求</w:t>
      </w:r>
      <w:bookmarkEnd w:id="115"/>
    </w:p>
    <w:p w14:paraId="57893FA1">
      <w:pPr>
        <w:pStyle w:val="19"/>
        <w:adjustRightInd/>
        <w:snapToGrid w:val="0"/>
        <w:spacing w:line="360" w:lineRule="exact"/>
        <w:textAlignment w:val="auto"/>
        <w:rPr>
          <w:rFonts w:hint="eastAsia" w:hAnsi="宋体" w:cs="宋体"/>
          <w:b/>
          <w:bCs/>
          <w:color w:val="auto"/>
          <w:sz w:val="22"/>
          <w:highlight w:val="none"/>
        </w:rPr>
      </w:pPr>
      <w:r>
        <w:rPr>
          <w:rFonts w:hint="eastAsia" w:hAnsi="宋体" w:cs="宋体"/>
          <w:b/>
          <w:bCs/>
          <w:color w:val="auto"/>
          <w:sz w:val="22"/>
          <w:highlight w:val="none"/>
        </w:rPr>
        <w:t>一.采购内容及数量</w:t>
      </w:r>
    </w:p>
    <w:tbl>
      <w:tblPr>
        <w:tblStyle w:val="36"/>
        <w:tblW w:w="8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5077"/>
        <w:gridCol w:w="1134"/>
        <w:gridCol w:w="1379"/>
      </w:tblGrid>
      <w:tr w14:paraId="6513B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2" w:type="dxa"/>
            <w:vAlign w:val="center"/>
          </w:tcPr>
          <w:p w14:paraId="0D1BCEE4">
            <w:pPr>
              <w:spacing w:line="360" w:lineRule="exact"/>
              <w:jc w:val="center"/>
              <w:rPr>
                <w:rFonts w:hint="eastAsia" w:ascii="宋体" w:hAnsi="宋体" w:cs="宋体"/>
                <w:bCs/>
                <w:color w:val="auto"/>
                <w:spacing w:val="-6"/>
                <w:sz w:val="22"/>
                <w:highlight w:val="none"/>
              </w:rPr>
            </w:pPr>
            <w:r>
              <w:rPr>
                <w:rFonts w:hint="eastAsia" w:ascii="宋体" w:hAnsi="宋体" w:cs="宋体"/>
                <w:bCs/>
                <w:color w:val="auto"/>
                <w:spacing w:val="-6"/>
                <w:sz w:val="22"/>
                <w:highlight w:val="none"/>
              </w:rPr>
              <w:t>序号</w:t>
            </w:r>
          </w:p>
        </w:tc>
        <w:tc>
          <w:tcPr>
            <w:tcW w:w="5077" w:type="dxa"/>
            <w:vAlign w:val="center"/>
          </w:tcPr>
          <w:p w14:paraId="057FBD2C">
            <w:pPr>
              <w:spacing w:line="360" w:lineRule="exact"/>
              <w:jc w:val="center"/>
              <w:rPr>
                <w:rFonts w:hint="eastAsia" w:ascii="宋体" w:hAnsi="宋体" w:cs="宋体"/>
                <w:bCs/>
                <w:color w:val="auto"/>
                <w:spacing w:val="-6"/>
                <w:sz w:val="22"/>
                <w:highlight w:val="none"/>
              </w:rPr>
            </w:pPr>
            <w:r>
              <w:rPr>
                <w:rFonts w:hint="eastAsia" w:ascii="宋体" w:hAnsi="宋体" w:cs="宋体"/>
                <w:bCs/>
                <w:color w:val="auto"/>
                <w:spacing w:val="-6"/>
                <w:sz w:val="22"/>
                <w:highlight w:val="none"/>
              </w:rPr>
              <w:t>采购内容</w:t>
            </w:r>
          </w:p>
        </w:tc>
        <w:tc>
          <w:tcPr>
            <w:tcW w:w="1134" w:type="dxa"/>
            <w:vAlign w:val="center"/>
          </w:tcPr>
          <w:p w14:paraId="2A102A2F">
            <w:pPr>
              <w:spacing w:line="360" w:lineRule="exact"/>
              <w:jc w:val="center"/>
              <w:rPr>
                <w:rFonts w:hint="eastAsia" w:ascii="宋体" w:hAnsi="宋体" w:cs="宋体"/>
                <w:bCs/>
                <w:color w:val="auto"/>
                <w:spacing w:val="-6"/>
                <w:sz w:val="22"/>
                <w:highlight w:val="none"/>
              </w:rPr>
            </w:pPr>
            <w:r>
              <w:rPr>
                <w:rFonts w:hint="eastAsia" w:ascii="宋体" w:hAnsi="宋体" w:cs="宋体"/>
                <w:bCs/>
                <w:color w:val="auto"/>
                <w:spacing w:val="-6"/>
                <w:sz w:val="22"/>
                <w:highlight w:val="none"/>
              </w:rPr>
              <w:t>数量</w:t>
            </w:r>
          </w:p>
        </w:tc>
        <w:tc>
          <w:tcPr>
            <w:tcW w:w="1379" w:type="dxa"/>
            <w:vAlign w:val="center"/>
          </w:tcPr>
          <w:p w14:paraId="3BD75983">
            <w:pPr>
              <w:spacing w:line="360" w:lineRule="exact"/>
              <w:jc w:val="center"/>
              <w:rPr>
                <w:rFonts w:hint="eastAsia" w:ascii="宋体" w:hAnsi="宋体" w:cs="宋体"/>
                <w:bCs/>
                <w:color w:val="auto"/>
                <w:spacing w:val="-6"/>
                <w:sz w:val="22"/>
                <w:highlight w:val="none"/>
              </w:rPr>
            </w:pPr>
            <w:r>
              <w:rPr>
                <w:rFonts w:hint="eastAsia" w:ascii="宋体" w:hAnsi="宋体" w:cs="宋体"/>
                <w:bCs/>
                <w:color w:val="auto"/>
                <w:spacing w:val="-6"/>
                <w:sz w:val="22"/>
                <w:highlight w:val="none"/>
              </w:rPr>
              <w:t>备注</w:t>
            </w:r>
          </w:p>
        </w:tc>
      </w:tr>
      <w:tr w14:paraId="57CD1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2" w:type="dxa"/>
            <w:vAlign w:val="center"/>
          </w:tcPr>
          <w:p w14:paraId="367D2B2F">
            <w:pPr>
              <w:widowControl/>
              <w:spacing w:line="360" w:lineRule="exact"/>
              <w:jc w:val="center"/>
              <w:rPr>
                <w:rFonts w:hint="eastAsia" w:ascii="宋体" w:hAnsi="宋体" w:cs="宋体"/>
                <w:bCs/>
                <w:color w:val="auto"/>
                <w:kern w:val="0"/>
                <w:sz w:val="22"/>
                <w:highlight w:val="none"/>
              </w:rPr>
            </w:pPr>
            <w:r>
              <w:rPr>
                <w:rFonts w:hint="eastAsia" w:ascii="宋体" w:hAnsi="宋体" w:cs="宋体"/>
                <w:bCs/>
                <w:color w:val="auto"/>
                <w:kern w:val="0"/>
                <w:sz w:val="22"/>
                <w:highlight w:val="none"/>
              </w:rPr>
              <w:t>1</w:t>
            </w:r>
          </w:p>
        </w:tc>
        <w:tc>
          <w:tcPr>
            <w:tcW w:w="5077" w:type="dxa"/>
            <w:vAlign w:val="center"/>
          </w:tcPr>
          <w:p w14:paraId="41007681">
            <w:pPr>
              <w:snapToGrid w:val="0"/>
              <w:spacing w:line="360" w:lineRule="exact"/>
              <w:jc w:val="center"/>
              <w:rPr>
                <w:rFonts w:hint="eastAsia" w:ascii="宋体" w:hAnsi="宋体" w:cs="宋体"/>
                <w:bCs/>
                <w:color w:val="auto"/>
                <w:sz w:val="22"/>
                <w:highlight w:val="none"/>
                <w:lang w:val="zh-CN"/>
              </w:rPr>
            </w:pPr>
            <w:r>
              <w:rPr>
                <w:rFonts w:hint="eastAsia" w:ascii="宋体" w:hAnsi="宋体" w:cs="宋体"/>
                <w:bCs/>
                <w:color w:val="auto"/>
                <w:sz w:val="22"/>
                <w:highlight w:val="none"/>
              </w:rPr>
              <w:t>视频监控系统及交通信息屏系统常规运维项目</w:t>
            </w:r>
          </w:p>
        </w:tc>
        <w:tc>
          <w:tcPr>
            <w:tcW w:w="1134" w:type="dxa"/>
            <w:vAlign w:val="center"/>
          </w:tcPr>
          <w:p w14:paraId="188A7870">
            <w:pPr>
              <w:spacing w:line="360" w:lineRule="exact"/>
              <w:jc w:val="center"/>
              <w:rPr>
                <w:rFonts w:hint="eastAsia" w:ascii="宋体" w:hAnsi="宋体" w:cs="宋体"/>
                <w:bCs/>
                <w:color w:val="auto"/>
                <w:sz w:val="22"/>
                <w:highlight w:val="none"/>
              </w:rPr>
            </w:pPr>
            <w:r>
              <w:rPr>
                <w:rFonts w:hint="eastAsia" w:ascii="宋体" w:hAnsi="宋体" w:cs="宋体"/>
                <w:bCs/>
                <w:color w:val="auto"/>
                <w:sz w:val="22"/>
                <w:highlight w:val="none"/>
              </w:rPr>
              <w:t>1项</w:t>
            </w:r>
          </w:p>
        </w:tc>
        <w:tc>
          <w:tcPr>
            <w:tcW w:w="1379" w:type="dxa"/>
            <w:vAlign w:val="center"/>
          </w:tcPr>
          <w:p w14:paraId="3832AAA7">
            <w:pPr>
              <w:spacing w:line="360" w:lineRule="exact"/>
              <w:jc w:val="center"/>
              <w:rPr>
                <w:rFonts w:hint="eastAsia" w:ascii="宋体" w:hAnsi="宋体" w:cs="宋体"/>
                <w:bCs/>
                <w:color w:val="auto"/>
                <w:spacing w:val="-6"/>
                <w:sz w:val="22"/>
                <w:highlight w:val="none"/>
              </w:rPr>
            </w:pPr>
          </w:p>
        </w:tc>
      </w:tr>
    </w:tbl>
    <w:p w14:paraId="194DD5BE">
      <w:pPr>
        <w:snapToGrid w:val="0"/>
        <w:spacing w:line="360" w:lineRule="exact"/>
        <w:rPr>
          <w:rFonts w:hint="eastAsia" w:ascii="宋体" w:hAnsi="宋体" w:cs="宋体"/>
          <w:b/>
          <w:bCs/>
          <w:color w:val="auto"/>
          <w:spacing w:val="-6"/>
          <w:sz w:val="22"/>
          <w:highlight w:val="none"/>
        </w:rPr>
      </w:pPr>
      <w:r>
        <w:rPr>
          <w:rFonts w:hint="eastAsia" w:ascii="宋体" w:hAnsi="宋体" w:cs="宋体"/>
          <w:b/>
          <w:bCs/>
          <w:color w:val="auto"/>
          <w:spacing w:val="-6"/>
          <w:sz w:val="22"/>
          <w:highlight w:val="none"/>
        </w:rPr>
        <w:t>二、商务要求（技术要求里另有注明的以技术要求为准）</w:t>
      </w:r>
    </w:p>
    <w:tbl>
      <w:tblPr>
        <w:tblStyle w:val="36"/>
        <w:tblW w:w="9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8262"/>
      </w:tblGrid>
      <w:tr w14:paraId="62404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0" w:type="dxa"/>
            <w:tcBorders>
              <w:tl2br w:val="nil"/>
              <w:tr2bl w:val="nil"/>
            </w:tcBorders>
            <w:vAlign w:val="center"/>
          </w:tcPr>
          <w:p w14:paraId="50C6725A">
            <w:pPr>
              <w:spacing w:line="360" w:lineRule="exact"/>
              <w:jc w:val="center"/>
              <w:rPr>
                <w:rFonts w:hint="eastAsia" w:ascii="宋体" w:hAnsi="宋体" w:cs="宋体"/>
                <w:b/>
                <w:bCs/>
                <w:color w:val="auto"/>
                <w:sz w:val="22"/>
                <w:highlight w:val="none"/>
              </w:rPr>
            </w:pPr>
            <w:r>
              <w:rPr>
                <w:rFonts w:hint="eastAsia" w:ascii="宋体" w:hAnsi="宋体" w:cs="宋体"/>
                <w:b/>
                <w:bCs/>
                <w:color w:val="auto"/>
                <w:sz w:val="22"/>
                <w:highlight w:val="none"/>
              </w:rPr>
              <w:t>付款方式</w:t>
            </w:r>
          </w:p>
        </w:tc>
        <w:tc>
          <w:tcPr>
            <w:tcW w:w="8262" w:type="dxa"/>
            <w:tcBorders>
              <w:tl2br w:val="nil"/>
              <w:tr2bl w:val="nil"/>
            </w:tcBorders>
            <w:vAlign w:val="center"/>
          </w:tcPr>
          <w:p w14:paraId="24DC616F">
            <w:pPr>
              <w:pStyle w:val="12"/>
              <w:widowControl/>
              <w:adjustRightInd w:val="0"/>
              <w:snapToGrid w:val="0"/>
              <w:spacing w:line="360" w:lineRule="exact"/>
              <w:rPr>
                <w:rFonts w:hint="eastAsia" w:ascii="宋体" w:hAnsi="宋体" w:cs="宋体"/>
                <w:color w:val="auto"/>
                <w:sz w:val="22"/>
                <w:highlight w:val="none"/>
                <w:u w:val="single"/>
              </w:rPr>
            </w:pPr>
            <w:r>
              <w:rPr>
                <w:rFonts w:hint="eastAsia" w:ascii="宋体" w:hAnsi="宋体" w:cs="宋体"/>
                <w:color w:val="auto"/>
                <w:sz w:val="22"/>
                <w:highlight w:val="none"/>
                <w:u w:val="single"/>
              </w:rPr>
              <w:t>▲合同生效且具备实施条件后7个工作日内，采购人向中标人支付合同总金额20%的预付款；一年运维期满后，采购人根据考核办法对中标人1年的运维服务进行考核，根据运维条款扣罚执行后，按照实际考核情况支付不高于合同总价的80%作为运维服务费予以支付；项目验收合格后</w:t>
            </w:r>
          </w:p>
          <w:p w14:paraId="312EC8BF">
            <w:pPr>
              <w:pStyle w:val="12"/>
              <w:widowControl/>
              <w:adjustRightInd w:val="0"/>
              <w:snapToGrid w:val="0"/>
              <w:spacing w:line="360" w:lineRule="exact"/>
              <w:rPr>
                <w:rFonts w:hint="eastAsia" w:ascii="宋体" w:hAnsi="宋体" w:cs="宋体"/>
                <w:color w:val="auto"/>
                <w:sz w:val="22"/>
                <w:highlight w:val="none"/>
              </w:rPr>
            </w:pPr>
            <w:r>
              <w:rPr>
                <w:rFonts w:hint="eastAsia" w:ascii="宋体" w:hAnsi="宋体" w:cs="宋体"/>
                <w:color w:val="auto"/>
                <w:sz w:val="22"/>
                <w:highlight w:val="none"/>
              </w:rPr>
              <w:t>注：</w:t>
            </w:r>
          </w:p>
          <w:p w14:paraId="1FE726E9">
            <w:pPr>
              <w:pStyle w:val="12"/>
              <w:widowControl/>
              <w:adjustRightInd w:val="0"/>
              <w:snapToGrid w:val="0"/>
              <w:spacing w:line="360" w:lineRule="exact"/>
              <w:rPr>
                <w:rFonts w:hint="eastAsia" w:ascii="宋体" w:hAnsi="宋体" w:cs="宋体"/>
                <w:color w:val="auto"/>
                <w:sz w:val="22"/>
                <w:highlight w:val="none"/>
              </w:rPr>
            </w:pPr>
            <w:r>
              <w:rPr>
                <w:rFonts w:hint="eastAsia" w:ascii="宋体" w:hAnsi="宋体" w:cs="宋体"/>
                <w:color w:val="auto"/>
                <w:sz w:val="22"/>
                <w:highlight w:val="none"/>
              </w:rPr>
              <w:t>实施条件定义：合同签订后5个工作日内整体系统运维在线率（除不可抗力导致的系统点位不在线外）达到65%以上。15个工作日内无法达到65%的，采购人有权终止合同，由此造成的所有损失由中标人承担。</w:t>
            </w:r>
          </w:p>
          <w:p w14:paraId="009F5409">
            <w:pPr>
              <w:pStyle w:val="12"/>
              <w:widowControl/>
              <w:adjustRightInd w:val="0"/>
              <w:snapToGrid w:val="0"/>
              <w:spacing w:line="360" w:lineRule="exact"/>
              <w:rPr>
                <w:rFonts w:hint="eastAsia" w:ascii="宋体" w:hAnsi="宋体" w:cs="宋体"/>
                <w:color w:val="auto"/>
                <w:sz w:val="22"/>
                <w:highlight w:val="none"/>
              </w:rPr>
            </w:pPr>
            <w:r>
              <w:rPr>
                <w:rFonts w:hint="eastAsia" w:ascii="宋体" w:hAnsi="宋体" w:cs="宋体"/>
                <w:color w:val="auto"/>
                <w:sz w:val="22"/>
                <w:highlight w:val="none"/>
              </w:rPr>
              <w:t>在合同签订时，中标人明确表示无需预付款或者主动要求降低预付款比例的，按实际比例计。采购人对于满足合同约定支付条件的，自收到发票后7个工作日内将资金支付到合同约定的中标人账户。</w:t>
            </w:r>
          </w:p>
        </w:tc>
      </w:tr>
      <w:tr w14:paraId="3C62D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0" w:type="dxa"/>
            <w:tcBorders>
              <w:tl2br w:val="nil"/>
              <w:tr2bl w:val="nil"/>
            </w:tcBorders>
            <w:vAlign w:val="center"/>
          </w:tcPr>
          <w:p w14:paraId="21CD60CF">
            <w:pPr>
              <w:widowControl/>
              <w:snapToGrid w:val="0"/>
              <w:spacing w:line="360" w:lineRule="exact"/>
              <w:jc w:val="center"/>
              <w:rPr>
                <w:rFonts w:hint="eastAsia" w:ascii="宋体" w:hAnsi="宋体" w:cs="宋体"/>
                <w:b/>
                <w:bCs/>
                <w:color w:val="auto"/>
                <w:sz w:val="22"/>
                <w:highlight w:val="none"/>
              </w:rPr>
            </w:pPr>
            <w:r>
              <w:rPr>
                <w:rFonts w:hint="eastAsia" w:ascii="宋体" w:hAnsi="宋体" w:cs="宋体"/>
                <w:b/>
                <w:bCs/>
                <w:color w:val="auto"/>
                <w:sz w:val="22"/>
                <w:highlight w:val="none"/>
              </w:rPr>
              <w:t>履约保证金</w:t>
            </w:r>
          </w:p>
        </w:tc>
        <w:tc>
          <w:tcPr>
            <w:tcW w:w="8262" w:type="dxa"/>
            <w:tcBorders>
              <w:tl2br w:val="nil"/>
              <w:tr2bl w:val="nil"/>
            </w:tcBorders>
            <w:vAlign w:val="center"/>
          </w:tcPr>
          <w:p w14:paraId="1018EA8D">
            <w:pPr>
              <w:spacing w:line="360" w:lineRule="exact"/>
              <w:outlineLvl w:val="0"/>
              <w:rPr>
                <w:rFonts w:hint="eastAsia" w:ascii="宋体" w:hAnsi="宋体" w:cs="宋体"/>
                <w:color w:val="auto"/>
                <w:sz w:val="22"/>
                <w:highlight w:val="none"/>
              </w:rPr>
            </w:pPr>
            <w:r>
              <w:rPr>
                <w:rFonts w:hint="eastAsia" w:ascii="宋体" w:hAnsi="宋体" w:cs="宋体"/>
                <w:color w:val="auto"/>
                <w:kern w:val="0"/>
                <w:sz w:val="22"/>
                <w:highlight w:val="none"/>
              </w:rPr>
              <w:t>本项目不收取履约保证金</w:t>
            </w:r>
          </w:p>
        </w:tc>
      </w:tr>
      <w:tr w14:paraId="61A22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0" w:type="dxa"/>
            <w:tcBorders>
              <w:tl2br w:val="nil"/>
              <w:tr2bl w:val="nil"/>
            </w:tcBorders>
            <w:vAlign w:val="center"/>
          </w:tcPr>
          <w:p w14:paraId="7A28A7E5">
            <w:pPr>
              <w:spacing w:line="360" w:lineRule="exact"/>
              <w:jc w:val="center"/>
              <w:rPr>
                <w:rFonts w:hint="eastAsia" w:ascii="宋体" w:hAnsi="宋体" w:cs="宋体"/>
                <w:b/>
                <w:bCs/>
                <w:color w:val="auto"/>
                <w:sz w:val="22"/>
                <w:highlight w:val="none"/>
              </w:rPr>
            </w:pPr>
            <w:r>
              <w:rPr>
                <w:rFonts w:hint="eastAsia" w:ascii="宋体" w:hAnsi="宋体" w:cs="宋体"/>
                <w:b/>
                <w:bCs/>
                <w:color w:val="auto"/>
                <w:sz w:val="22"/>
                <w:highlight w:val="none"/>
              </w:rPr>
              <w:t>服务期</w:t>
            </w:r>
          </w:p>
        </w:tc>
        <w:tc>
          <w:tcPr>
            <w:tcW w:w="8262" w:type="dxa"/>
            <w:tcBorders>
              <w:tl2br w:val="nil"/>
              <w:tr2bl w:val="nil"/>
            </w:tcBorders>
            <w:vAlign w:val="center"/>
          </w:tcPr>
          <w:p w14:paraId="7543DDF3">
            <w:pPr>
              <w:pStyle w:val="12"/>
              <w:widowControl/>
              <w:adjustRightInd w:val="0"/>
              <w:snapToGrid w:val="0"/>
              <w:spacing w:line="360" w:lineRule="exact"/>
              <w:rPr>
                <w:rFonts w:hint="eastAsia" w:ascii="宋体" w:hAnsi="宋体" w:cs="宋体"/>
                <w:color w:val="auto"/>
                <w:sz w:val="22"/>
                <w:highlight w:val="none"/>
              </w:rPr>
            </w:pPr>
            <w:r>
              <w:rPr>
                <w:rFonts w:hint="eastAsia" w:ascii="宋体" w:hAnsi="宋体" w:cs="宋体"/>
                <w:color w:val="auto"/>
                <w:sz w:val="22"/>
                <w:highlight w:val="none"/>
              </w:rPr>
              <w:t>12个月</w:t>
            </w:r>
          </w:p>
        </w:tc>
      </w:tr>
      <w:tr w14:paraId="307C0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0" w:type="dxa"/>
            <w:tcBorders>
              <w:tl2br w:val="nil"/>
              <w:tr2bl w:val="nil"/>
            </w:tcBorders>
            <w:vAlign w:val="center"/>
          </w:tcPr>
          <w:p w14:paraId="4F8433B8">
            <w:pPr>
              <w:widowControl/>
              <w:adjustRightInd w:val="0"/>
              <w:snapToGrid w:val="0"/>
              <w:spacing w:line="360" w:lineRule="exact"/>
              <w:jc w:val="center"/>
              <w:rPr>
                <w:rFonts w:hint="eastAsia" w:ascii="宋体" w:hAnsi="宋体" w:cs="宋体"/>
                <w:b/>
                <w:bCs/>
                <w:color w:val="auto"/>
                <w:sz w:val="22"/>
                <w:highlight w:val="none"/>
              </w:rPr>
            </w:pPr>
            <w:r>
              <w:rPr>
                <w:rFonts w:hint="eastAsia" w:ascii="宋体" w:hAnsi="宋体" w:cs="宋体"/>
                <w:b/>
                <w:bCs/>
                <w:color w:val="auto"/>
                <w:sz w:val="22"/>
                <w:highlight w:val="none"/>
              </w:rPr>
              <w:t>服务地点</w:t>
            </w:r>
          </w:p>
        </w:tc>
        <w:tc>
          <w:tcPr>
            <w:tcW w:w="8262" w:type="dxa"/>
            <w:tcBorders>
              <w:tl2br w:val="nil"/>
              <w:tr2bl w:val="nil"/>
            </w:tcBorders>
            <w:vAlign w:val="center"/>
          </w:tcPr>
          <w:p w14:paraId="7FEDED0B">
            <w:pPr>
              <w:pStyle w:val="12"/>
              <w:widowControl/>
              <w:adjustRightInd w:val="0"/>
              <w:snapToGrid w:val="0"/>
              <w:spacing w:line="360" w:lineRule="exact"/>
              <w:rPr>
                <w:rFonts w:hint="eastAsia" w:ascii="宋体" w:hAnsi="宋体" w:cs="宋体"/>
                <w:color w:val="auto"/>
                <w:sz w:val="22"/>
                <w:highlight w:val="none"/>
              </w:rPr>
            </w:pPr>
            <w:r>
              <w:rPr>
                <w:rFonts w:hint="eastAsia" w:ascii="宋体" w:hAnsi="宋体" w:cs="宋体"/>
                <w:color w:val="auto"/>
                <w:sz w:val="22"/>
                <w:highlight w:val="none"/>
              </w:rPr>
              <w:t>采购人指定地点</w:t>
            </w:r>
          </w:p>
        </w:tc>
      </w:tr>
      <w:tr w14:paraId="2C7D4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0" w:type="dxa"/>
            <w:tcBorders>
              <w:tl2br w:val="nil"/>
              <w:tr2bl w:val="nil"/>
            </w:tcBorders>
            <w:vAlign w:val="center"/>
          </w:tcPr>
          <w:p w14:paraId="2CC37D96">
            <w:pPr>
              <w:spacing w:line="360" w:lineRule="exact"/>
              <w:jc w:val="center"/>
              <w:rPr>
                <w:rFonts w:hint="eastAsia" w:ascii="宋体" w:hAnsi="宋体" w:cs="宋体"/>
                <w:b/>
                <w:bCs/>
                <w:color w:val="auto"/>
                <w:sz w:val="22"/>
                <w:highlight w:val="none"/>
              </w:rPr>
            </w:pPr>
            <w:r>
              <w:rPr>
                <w:rFonts w:hint="eastAsia" w:ascii="宋体" w:hAnsi="宋体" w:cs="宋体"/>
                <w:b/>
                <w:bCs/>
                <w:color w:val="auto"/>
                <w:sz w:val="22"/>
                <w:highlight w:val="none"/>
              </w:rPr>
              <w:t>质量保证</w:t>
            </w:r>
          </w:p>
        </w:tc>
        <w:tc>
          <w:tcPr>
            <w:tcW w:w="8262" w:type="dxa"/>
            <w:tcBorders>
              <w:tl2br w:val="nil"/>
              <w:tr2bl w:val="nil"/>
            </w:tcBorders>
            <w:vAlign w:val="center"/>
          </w:tcPr>
          <w:p w14:paraId="1A34D1B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1、需要制定服务计划的，中标人要制订计划并将服务计划送采购人确认；具体服务内容按照经确认的计划进行；</w:t>
            </w:r>
          </w:p>
          <w:p w14:paraId="57448E8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2、技术服务工程师到达用户现场后，向采购人提交本次技术服务内容清单，交用户确认；</w:t>
            </w:r>
          </w:p>
          <w:p w14:paraId="65061DFC">
            <w:pPr>
              <w:spacing w:line="360" w:lineRule="exact"/>
              <w:rPr>
                <w:rFonts w:hint="eastAsia" w:ascii="宋体" w:hAnsi="宋体" w:cs="宋体"/>
                <w:color w:val="auto"/>
                <w:sz w:val="22"/>
                <w:highlight w:val="none"/>
              </w:rPr>
            </w:pPr>
            <w:r>
              <w:rPr>
                <w:rFonts w:hint="eastAsia" w:ascii="宋体" w:hAnsi="宋体" w:cs="宋体"/>
                <w:color w:val="auto"/>
                <w:sz w:val="22"/>
                <w:highlight w:val="none"/>
              </w:rPr>
              <w:t>3、服务过程中形成的服务记录须提交采购人签字确认；</w:t>
            </w:r>
          </w:p>
          <w:p w14:paraId="29DBDA5C">
            <w:pPr>
              <w:spacing w:line="360" w:lineRule="exact"/>
              <w:rPr>
                <w:rFonts w:hint="eastAsia" w:ascii="宋体" w:hAnsi="宋体" w:cs="宋体"/>
                <w:color w:val="auto"/>
                <w:sz w:val="22"/>
                <w:highlight w:val="none"/>
              </w:rPr>
            </w:pPr>
            <w:r>
              <w:rPr>
                <w:rFonts w:hint="eastAsia" w:ascii="宋体" w:hAnsi="宋体" w:cs="宋体"/>
                <w:color w:val="auto"/>
                <w:sz w:val="22"/>
                <w:highlight w:val="none"/>
              </w:rPr>
              <w:t>4、服务完毕，技术服务工程师离开用户之前，必须将本次服务内容完成情况的书面材料交采购人签字确认，在采购人未签字之前不得擅离服务现场；</w:t>
            </w:r>
          </w:p>
          <w:p w14:paraId="04DD56D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5、中标人质检部门应不定期对技术服务工程师的服务水平、服务态度和服务效果及采购人满意度进行调查，以便及时发现服务过程中存在的问题并及时解决；</w:t>
            </w:r>
          </w:p>
          <w:p w14:paraId="25A558E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6、中标人要设立专门电话，采购人随时可就技术服务工程师的服务情况向中标人进行投诉。</w:t>
            </w:r>
          </w:p>
        </w:tc>
      </w:tr>
      <w:tr w14:paraId="66B78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0" w:type="dxa"/>
            <w:tcBorders>
              <w:tl2br w:val="nil"/>
              <w:tr2bl w:val="nil"/>
            </w:tcBorders>
            <w:vAlign w:val="center"/>
          </w:tcPr>
          <w:p w14:paraId="6673BE1D">
            <w:pPr>
              <w:spacing w:line="360" w:lineRule="exact"/>
              <w:jc w:val="center"/>
              <w:rPr>
                <w:rFonts w:hint="eastAsia" w:ascii="宋体" w:hAnsi="宋体" w:cs="宋体"/>
                <w:b/>
                <w:bCs/>
                <w:color w:val="auto"/>
                <w:sz w:val="22"/>
                <w:highlight w:val="none"/>
              </w:rPr>
            </w:pPr>
            <w:r>
              <w:rPr>
                <w:rFonts w:hint="eastAsia" w:ascii="宋体" w:hAnsi="宋体" w:cs="宋体"/>
                <w:b/>
                <w:bCs/>
                <w:color w:val="auto"/>
                <w:sz w:val="22"/>
                <w:highlight w:val="none"/>
              </w:rPr>
              <w:t>验收标准</w:t>
            </w:r>
          </w:p>
        </w:tc>
        <w:tc>
          <w:tcPr>
            <w:tcW w:w="8262" w:type="dxa"/>
            <w:tcBorders>
              <w:tl2br w:val="nil"/>
              <w:tr2bl w:val="nil"/>
            </w:tcBorders>
            <w:vAlign w:val="center"/>
          </w:tcPr>
          <w:p w14:paraId="69B5B7B3">
            <w:pPr>
              <w:pStyle w:val="12"/>
              <w:widowControl/>
              <w:adjustRightInd w:val="0"/>
              <w:snapToGrid w:val="0"/>
              <w:spacing w:line="360" w:lineRule="exact"/>
              <w:rPr>
                <w:rFonts w:hint="eastAsia" w:ascii="宋体" w:hAnsi="宋体" w:cs="宋体"/>
                <w:color w:val="auto"/>
                <w:sz w:val="22"/>
                <w:highlight w:val="none"/>
              </w:rPr>
            </w:pPr>
            <w:r>
              <w:rPr>
                <w:rFonts w:hint="eastAsia" w:ascii="宋体" w:hAnsi="宋体" w:cs="宋体"/>
                <w:color w:val="auto"/>
                <w:sz w:val="22"/>
                <w:highlight w:val="none"/>
              </w:rPr>
              <w:t>1、合同履约验收参照《温州市政府采购履约验收办法》(温财采[2020]6号）相关规定。合同履约达到验收条件时，中标人向采购人书面发起验收申请，采购人或者其委托的采购代理机构在收到中标人验收申请五个工作日内启动项目验收。按照采购合同、投标文件、采购文件等约定的质量、数量、技术指标或者服务要求设验收指标及其标准。未约定的，应当符合国家强制性规定、政策要求、安全标准、行业或企业有关标准等。</w:t>
            </w:r>
          </w:p>
          <w:p w14:paraId="6FEE6238">
            <w:pPr>
              <w:pStyle w:val="12"/>
              <w:widowControl/>
              <w:adjustRightInd w:val="0"/>
              <w:snapToGrid w:val="0"/>
              <w:spacing w:line="360" w:lineRule="exact"/>
              <w:rPr>
                <w:rFonts w:hint="eastAsia" w:ascii="宋体" w:hAnsi="宋体" w:cs="宋体"/>
                <w:color w:val="auto"/>
                <w:sz w:val="22"/>
                <w:highlight w:val="none"/>
              </w:rPr>
            </w:pPr>
            <w:r>
              <w:rPr>
                <w:rFonts w:hint="eastAsia" w:ascii="宋体" w:hAnsi="宋体" w:cs="宋体"/>
                <w:color w:val="auto"/>
                <w:sz w:val="22"/>
                <w:highlight w:val="none"/>
              </w:rPr>
              <w:t>2、考核标准为履约验收的参考依据。</w:t>
            </w:r>
          </w:p>
          <w:p w14:paraId="410DE6CE">
            <w:pPr>
              <w:pStyle w:val="12"/>
              <w:widowControl/>
              <w:adjustRightInd w:val="0"/>
              <w:snapToGrid w:val="0"/>
              <w:spacing w:line="360" w:lineRule="exact"/>
              <w:rPr>
                <w:rFonts w:hint="eastAsia" w:ascii="宋体" w:hAnsi="宋体" w:cs="宋体"/>
                <w:color w:val="auto"/>
                <w:sz w:val="22"/>
                <w:highlight w:val="none"/>
              </w:rPr>
            </w:pPr>
            <w:r>
              <w:rPr>
                <w:rFonts w:hint="eastAsia" w:ascii="宋体" w:hAnsi="宋体" w:cs="宋体"/>
                <w:color w:val="auto"/>
                <w:sz w:val="22"/>
                <w:highlight w:val="none"/>
              </w:rPr>
              <w:t>3、以上产生的所有费用由中标人承担。</w:t>
            </w:r>
          </w:p>
          <w:p w14:paraId="1E9C745D">
            <w:pPr>
              <w:pStyle w:val="12"/>
              <w:widowControl/>
              <w:adjustRightInd w:val="0"/>
              <w:snapToGrid w:val="0"/>
              <w:spacing w:line="360" w:lineRule="exact"/>
              <w:rPr>
                <w:rFonts w:hint="eastAsia" w:ascii="宋体" w:hAnsi="宋体" w:cs="宋体"/>
                <w:color w:val="auto"/>
                <w:sz w:val="22"/>
                <w:highlight w:val="none"/>
              </w:rPr>
            </w:pPr>
            <w:r>
              <w:rPr>
                <w:rFonts w:hint="eastAsia" w:ascii="宋体" w:hAnsi="宋体" w:cs="宋体"/>
                <w:color w:val="auto"/>
                <w:sz w:val="22"/>
                <w:highlight w:val="none"/>
              </w:rPr>
              <w:t>注：投标人应于投标文件中提供合同标的的验收标准和检测办法，并在验收中提供采购人认可的相应检测手段，验收标准应符合中国有关的国家、地方、行业的标准，如若中标，经采购人确认后作为验收的依据。</w:t>
            </w:r>
          </w:p>
        </w:tc>
      </w:tr>
      <w:tr w14:paraId="5F4AD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0" w:type="dxa"/>
            <w:tcBorders>
              <w:tl2br w:val="nil"/>
              <w:tr2bl w:val="nil"/>
            </w:tcBorders>
            <w:vAlign w:val="center"/>
          </w:tcPr>
          <w:p w14:paraId="051B7BB3">
            <w:pPr>
              <w:spacing w:line="360" w:lineRule="exact"/>
              <w:jc w:val="center"/>
              <w:rPr>
                <w:rFonts w:hint="eastAsia" w:ascii="宋体" w:hAnsi="宋体" w:cs="宋体"/>
                <w:b/>
                <w:bCs/>
                <w:color w:val="auto"/>
                <w:sz w:val="22"/>
                <w:highlight w:val="none"/>
              </w:rPr>
            </w:pPr>
            <w:r>
              <w:rPr>
                <w:rFonts w:hint="eastAsia" w:ascii="宋体" w:hAnsi="宋体" w:cs="宋体"/>
                <w:b/>
                <w:bCs/>
                <w:color w:val="auto"/>
                <w:sz w:val="22"/>
                <w:highlight w:val="none"/>
              </w:rPr>
              <w:t>报价要求</w:t>
            </w:r>
          </w:p>
        </w:tc>
        <w:tc>
          <w:tcPr>
            <w:tcW w:w="8262" w:type="dxa"/>
            <w:tcBorders>
              <w:tl2br w:val="nil"/>
              <w:tr2bl w:val="nil"/>
            </w:tcBorders>
            <w:vAlign w:val="center"/>
          </w:tcPr>
          <w:p w14:paraId="21778861">
            <w:pPr>
              <w:pStyle w:val="12"/>
              <w:widowControl/>
              <w:adjustRightInd w:val="0"/>
              <w:snapToGrid w:val="0"/>
              <w:spacing w:line="360" w:lineRule="exact"/>
              <w:rPr>
                <w:rFonts w:hint="eastAsia" w:ascii="宋体" w:hAnsi="宋体" w:cs="宋体"/>
                <w:color w:val="auto"/>
                <w:sz w:val="22"/>
                <w:highlight w:val="none"/>
              </w:rPr>
            </w:pPr>
            <w:r>
              <w:rPr>
                <w:rFonts w:hint="eastAsia" w:ascii="宋体" w:hAnsi="宋体" w:cs="宋体"/>
                <w:color w:val="auto"/>
                <w:sz w:val="22"/>
                <w:highlight w:val="none"/>
              </w:rPr>
              <w:t>本采购项目包括全部服务的系统集成、运输、安装、调试、人工费、利润、保险费、培训费、采购代理服务费、验收费（含第三方验收）、税费以及完成合同所需的一切本身和不可或缺的所有工作开支、政策性文件规定，合同包含的所有风险、责任等相关各项其他可能产生的全部费用，实行固定费用总包干。</w:t>
            </w:r>
          </w:p>
          <w:p w14:paraId="2268F2A3">
            <w:pPr>
              <w:pStyle w:val="12"/>
              <w:widowControl/>
              <w:adjustRightInd w:val="0"/>
              <w:snapToGrid w:val="0"/>
              <w:spacing w:line="360" w:lineRule="exact"/>
              <w:rPr>
                <w:rFonts w:hint="eastAsia" w:ascii="宋体" w:hAnsi="宋体" w:cs="宋体"/>
                <w:color w:val="auto"/>
                <w:sz w:val="22"/>
                <w:highlight w:val="none"/>
              </w:rPr>
            </w:pPr>
            <w:r>
              <w:rPr>
                <w:rFonts w:hint="eastAsia" w:ascii="宋体" w:hAnsi="宋体" w:cs="宋体"/>
                <w:color w:val="auto"/>
                <w:sz w:val="22"/>
                <w:highlight w:val="none"/>
              </w:rPr>
              <w:t>注：运维期内可能发生的后端服务设备的相关迁移、安装、调试、人工等一切与之相关的费用，投标人在报价时应充分考虑此项工作。（备注：目前设备已完成部署，处于平稳运行状态）</w:t>
            </w:r>
          </w:p>
        </w:tc>
      </w:tr>
    </w:tbl>
    <w:p w14:paraId="33C91775">
      <w:pPr>
        <w:numPr>
          <w:ilvl w:val="0"/>
          <w:numId w:val="6"/>
        </w:numPr>
        <w:snapToGrid w:val="0"/>
        <w:spacing w:line="360" w:lineRule="exact"/>
        <w:ind w:firstLine="209" w:firstLineChars="100"/>
        <w:rPr>
          <w:rFonts w:hint="eastAsia" w:ascii="宋体" w:hAnsi="宋体" w:cs="宋体"/>
          <w:b/>
          <w:bCs/>
          <w:color w:val="auto"/>
          <w:spacing w:val="-6"/>
          <w:sz w:val="22"/>
          <w:highlight w:val="none"/>
        </w:rPr>
      </w:pPr>
      <w:r>
        <w:rPr>
          <w:rFonts w:hint="eastAsia" w:ascii="宋体" w:hAnsi="宋体" w:cs="宋体"/>
          <w:b/>
          <w:bCs/>
          <w:color w:val="auto"/>
          <w:spacing w:val="-6"/>
          <w:sz w:val="22"/>
          <w:highlight w:val="none"/>
        </w:rPr>
        <w:t>技术要求</w:t>
      </w:r>
    </w:p>
    <w:p w14:paraId="57757A99">
      <w:pPr>
        <w:pStyle w:val="32"/>
        <w:spacing w:before="0" w:beforeAutospacing="0" w:after="0" w:afterAutospacing="0" w:line="360" w:lineRule="exact"/>
        <w:ind w:firstLine="422"/>
        <w:rPr>
          <w:rFonts w:hint="eastAsia"/>
          <w:color w:val="auto"/>
          <w:sz w:val="22"/>
          <w:highlight w:val="none"/>
          <w:shd w:val="clear" w:color="auto" w:fill="FFFFFF"/>
        </w:rPr>
      </w:pPr>
      <w:r>
        <w:rPr>
          <w:rFonts w:hint="eastAsia"/>
          <w:color w:val="auto"/>
          <w:sz w:val="22"/>
          <w:highlight w:val="none"/>
          <w:shd w:val="clear" w:color="auto" w:fill="FFFFFF"/>
        </w:rPr>
        <w:t>（一）项目总体说明</w:t>
      </w:r>
    </w:p>
    <w:p w14:paraId="0B178855">
      <w:pPr>
        <w:spacing w:line="360" w:lineRule="exact"/>
        <w:ind w:firstLine="440" w:firstLineChars="200"/>
        <w:rPr>
          <w:rFonts w:hint="eastAsia" w:ascii="宋体" w:hAnsi="宋体" w:cs="宋体"/>
          <w:bCs/>
          <w:color w:val="auto"/>
          <w:sz w:val="22"/>
          <w:highlight w:val="none"/>
          <w:lang w:bidi="ar"/>
        </w:rPr>
      </w:pPr>
      <w:r>
        <w:rPr>
          <w:rFonts w:hint="eastAsia" w:ascii="宋体" w:hAnsi="宋体" w:cs="宋体"/>
          <w:bCs/>
          <w:color w:val="auto"/>
          <w:sz w:val="22"/>
          <w:highlight w:val="none"/>
          <w:lang w:bidi="ar"/>
        </w:rPr>
        <w:t>为推进温州城市交通管理智能化、信息化建设，有效改善道路交通秩序，提升交通管理水平。</w:t>
      </w:r>
    </w:p>
    <w:p w14:paraId="03DB7FD3">
      <w:pPr>
        <w:spacing w:line="360" w:lineRule="exact"/>
        <w:ind w:firstLine="440" w:firstLineChars="200"/>
        <w:rPr>
          <w:rFonts w:hint="eastAsia" w:ascii="宋体" w:hAnsi="宋体" w:cs="宋体"/>
          <w:bCs/>
          <w:color w:val="auto"/>
          <w:sz w:val="22"/>
          <w:highlight w:val="none"/>
          <w:lang w:bidi="ar"/>
        </w:rPr>
      </w:pPr>
      <w:r>
        <w:rPr>
          <w:rFonts w:hint="eastAsia" w:ascii="宋体" w:hAnsi="宋体" w:cs="宋体"/>
          <w:bCs/>
          <w:color w:val="auto"/>
          <w:sz w:val="22"/>
          <w:highlight w:val="none"/>
          <w:lang w:bidi="ar"/>
        </w:rPr>
        <w:t>本标项主要是指对原运维到期项目中交通视频监控系统、交通信息屏系统2个子系统实施为期12个月的链路续租、系统设备运维等，确保系统设备正常、稳定运行。维护内容包括对前端所有设备硬件的拆装、维修、调试、更换，基础管线施工维修，光纤网络维护，系统平台维护等等，其他未列费用均已包含在内。</w:t>
      </w:r>
    </w:p>
    <w:p w14:paraId="75F594FF">
      <w:pPr>
        <w:spacing w:line="360" w:lineRule="exact"/>
        <w:ind w:firstLine="440" w:firstLineChars="200"/>
        <w:rPr>
          <w:rFonts w:hint="eastAsia" w:ascii="宋体" w:hAnsi="宋体" w:cs="宋体"/>
          <w:bCs/>
          <w:color w:val="auto"/>
          <w:sz w:val="22"/>
          <w:highlight w:val="none"/>
          <w:lang w:bidi="ar"/>
        </w:rPr>
      </w:pPr>
      <w:r>
        <w:rPr>
          <w:rFonts w:hint="eastAsia" w:ascii="宋体" w:hAnsi="宋体" w:cs="宋体"/>
          <w:bCs/>
          <w:color w:val="auto"/>
          <w:sz w:val="22"/>
          <w:highlight w:val="none"/>
          <w:lang w:bidi="ar"/>
        </w:rPr>
        <w:t>投标人务必认真了解本系统所有服务及建设内容及要求充分考虑相关风险和费用，并在投标文件中提供完整的运维服务方案及合理的报价。</w:t>
      </w:r>
    </w:p>
    <w:p w14:paraId="11FA5A80">
      <w:pPr>
        <w:pStyle w:val="32"/>
        <w:spacing w:before="0" w:beforeAutospacing="0" w:after="0" w:afterAutospacing="0" w:line="360" w:lineRule="exact"/>
        <w:ind w:firstLine="422"/>
        <w:rPr>
          <w:rFonts w:hint="eastAsia"/>
          <w:color w:val="auto"/>
          <w:sz w:val="22"/>
          <w:highlight w:val="none"/>
        </w:rPr>
      </w:pPr>
      <w:r>
        <w:rPr>
          <w:rFonts w:hint="eastAsia"/>
          <w:color w:val="auto"/>
          <w:sz w:val="22"/>
          <w:highlight w:val="none"/>
        </w:rPr>
        <w:t>（二）</w:t>
      </w:r>
      <w:r>
        <w:rPr>
          <w:rFonts w:hint="eastAsia"/>
          <w:color w:val="auto"/>
          <w:spacing w:val="-15"/>
          <w:sz w:val="22"/>
          <w:highlight w:val="none"/>
          <w:shd w:val="clear" w:color="auto" w:fill="FFFFFF"/>
        </w:rPr>
        <w:t>内容要求</w:t>
      </w:r>
    </w:p>
    <w:p w14:paraId="7E34F6B2">
      <w:pPr>
        <w:spacing w:line="360" w:lineRule="exact"/>
        <w:ind w:firstLine="440" w:firstLineChars="200"/>
        <w:rPr>
          <w:rFonts w:hint="eastAsia" w:ascii="宋体" w:hAnsi="宋体" w:cs="宋体"/>
          <w:bCs/>
          <w:color w:val="auto"/>
          <w:sz w:val="22"/>
          <w:highlight w:val="none"/>
        </w:rPr>
      </w:pPr>
      <w:r>
        <w:rPr>
          <w:rFonts w:hint="eastAsia" w:ascii="宋体" w:hAnsi="宋体" w:cs="宋体"/>
          <w:bCs/>
          <w:color w:val="auto"/>
          <w:sz w:val="22"/>
          <w:highlight w:val="none"/>
          <w:lang w:bidi="ar"/>
        </w:rPr>
        <w:t>考虑到整体系统长期运行的稳定性、有效性及整体性价比，系统续保的运行和维护管理服务项目应当结合当前已建设系统现状,按照“标准上的符合性，取证上的严谨性，技术上的先进性，使用上的稳定性，升级上的可拓展性”实现7*24小时可靠运行，充分满足未来发展要求的可持续运营状态。</w:t>
      </w:r>
    </w:p>
    <w:p w14:paraId="418155FB">
      <w:pPr>
        <w:spacing w:line="360" w:lineRule="exact"/>
        <w:ind w:firstLine="440" w:firstLineChars="200"/>
        <w:rPr>
          <w:rFonts w:hint="eastAsia" w:ascii="宋体" w:hAnsi="宋体" w:cs="宋体"/>
          <w:bCs/>
          <w:color w:val="auto"/>
          <w:sz w:val="22"/>
          <w:highlight w:val="none"/>
        </w:rPr>
      </w:pPr>
      <w:r>
        <w:rPr>
          <w:rFonts w:hint="eastAsia" w:ascii="宋体" w:hAnsi="宋体" w:cs="宋体"/>
          <w:bCs/>
          <w:color w:val="auto"/>
          <w:sz w:val="22"/>
          <w:highlight w:val="none"/>
          <w:lang w:bidi="ar"/>
        </w:rPr>
        <w:t>本着在节约地方财政资金投入的基础上，确保整体系统正常运行，发挥系统维护、改造服务商在各个子系统运维、改造方面整体优势，本项目将按照行业标准进行运维管理的服务模式开展系统运维及改造。</w:t>
      </w:r>
    </w:p>
    <w:p w14:paraId="17671474">
      <w:pPr>
        <w:spacing w:line="360" w:lineRule="exact"/>
        <w:ind w:firstLine="440" w:firstLineChars="200"/>
        <w:rPr>
          <w:rFonts w:hint="eastAsia" w:ascii="宋体" w:hAnsi="宋体" w:cs="宋体"/>
          <w:bCs/>
          <w:color w:val="auto"/>
          <w:sz w:val="22"/>
          <w:highlight w:val="none"/>
        </w:rPr>
      </w:pPr>
      <w:r>
        <w:rPr>
          <w:rFonts w:hint="eastAsia" w:ascii="宋体" w:hAnsi="宋体" w:cs="宋体"/>
          <w:bCs/>
          <w:color w:val="auto"/>
          <w:sz w:val="22"/>
          <w:highlight w:val="none"/>
          <w:lang w:bidi="ar"/>
        </w:rPr>
        <w:t>现有项目的网络要求采用原有系统整体组网模式，光纤接入采取租用运营商专用链路实现。其中视频监控系统延续视频专网组网方式，前端所有高清摄像机、存储等系统设备都直接接入市公安视频监控专网进行传输，将公安视频监控专网与其他任何类型的网络物理隔离，确保视频专网的网络安全。</w:t>
      </w:r>
      <w:r>
        <w:rPr>
          <w:rFonts w:hint="eastAsia" w:ascii="宋体" w:hAnsi="宋体" w:cs="宋体"/>
          <w:color w:val="auto"/>
          <w:sz w:val="22"/>
          <w:highlight w:val="none"/>
          <w:lang w:bidi="ar"/>
        </w:rPr>
        <w:t>交通信息屏系统</w:t>
      </w:r>
      <w:r>
        <w:rPr>
          <w:rFonts w:hint="eastAsia" w:ascii="宋体" w:hAnsi="宋体" w:cs="宋体"/>
          <w:bCs/>
          <w:color w:val="auto"/>
          <w:sz w:val="22"/>
          <w:highlight w:val="none"/>
          <w:lang w:bidi="ar"/>
        </w:rPr>
        <w:t>的网络延续信号专网组网方式，具备与互联网完全隔离的特性，最终汇聚到交管局机房。</w:t>
      </w:r>
    </w:p>
    <w:p w14:paraId="05956BFF">
      <w:pPr>
        <w:pStyle w:val="32"/>
        <w:spacing w:before="0" w:beforeAutospacing="0" w:after="0" w:afterAutospacing="0" w:line="360" w:lineRule="exact"/>
        <w:ind w:firstLine="387"/>
        <w:rPr>
          <w:rFonts w:hint="eastAsia"/>
          <w:color w:val="auto"/>
          <w:sz w:val="22"/>
          <w:highlight w:val="none"/>
          <w:shd w:val="clear" w:color="auto" w:fill="FFFFFF"/>
        </w:rPr>
      </w:pPr>
      <w:r>
        <w:rPr>
          <w:rFonts w:hint="eastAsia"/>
          <w:color w:val="auto"/>
          <w:sz w:val="22"/>
          <w:highlight w:val="none"/>
          <w:shd w:val="clear" w:color="auto" w:fill="FFFFFF"/>
        </w:rPr>
        <w:t>（三）项目介绍</w:t>
      </w:r>
    </w:p>
    <w:p w14:paraId="2E596749">
      <w:pPr>
        <w:pStyle w:val="32"/>
        <w:spacing w:before="0" w:beforeAutospacing="0" w:after="0" w:afterAutospacing="0" w:line="360" w:lineRule="exact"/>
        <w:ind w:firstLine="387"/>
        <w:rPr>
          <w:rFonts w:hint="eastAsia"/>
          <w:color w:val="auto"/>
          <w:sz w:val="22"/>
          <w:highlight w:val="none"/>
          <w:lang w:bidi="ar"/>
        </w:rPr>
      </w:pPr>
      <w:r>
        <w:rPr>
          <w:rFonts w:hint="eastAsia"/>
          <w:color w:val="auto"/>
          <w:sz w:val="22"/>
          <w:highlight w:val="none"/>
          <w:lang w:bidi="ar"/>
        </w:rPr>
        <w:t>视频监控系统维护项目包括BRT三号支线延伸工程、瓯海大道智能交通系统提升项目、温州市公安局交通警察支队三大队电子警察系统与交通信息显示屏发布系统项目、温州市公安局交警支队民生工程二期项目、温州市公安局交警支队瓯海大道智能交通系统升级运维项目、330国道项目、东垟东路站南路、瓯越大桥市政化改造、BRT四号线工程智能交通系统、BRT一号线延伸线工程智能交通系统、瓯江路道路及景观改造提升工程（城投段）、2019年龙湾区交通智能化系统项目、温州市快速公交BRT六号线工程智能交通系统、温州市快速公交BRT二号线南延伸工程智能交通系统、温州市快速公交BRT五号线工程智能交通系统、滨海园区交通智能交通配套建设项目（海工大道）工程、三大队斑马线、七都北汊桥、空港新区交通建设一期、霞坊路智能交通项目、交通指挥控制中心一期、浙南科技城龙瑶大道（77省道-龙江路）、温州大道（77省道-南洋大道）公安卡口监控项目、温州经济技术开发区金海园区（天成）市政基础设施工程一期交通智能化系统项目、温州大道东延（曹龙路—龙江路）智能交通工程、104国道（瓯海段）拓宽工程、瓯海大道东延及枢纽集散系统工程智能交通监控系统、瓯江路道路及景观改造提升工程、南湖路智能交通系统工程、横西路、横蕉路、蕉林路、电力路智能交通工程和温州市域铁路S1线通站道路等八条道路建设EPC项目-智能交通等39个项目的视频监控系统相关设备，详见视频监控系统维护项目点位清单。</w:t>
      </w:r>
    </w:p>
    <w:p w14:paraId="609268B4">
      <w:pPr>
        <w:pStyle w:val="12"/>
        <w:widowControl/>
        <w:adjustRightInd w:val="0"/>
        <w:snapToGrid w:val="0"/>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交通信息屏系统维护项目包括温州市公安局交通警察支队三大队电子警察系统与交通信息显示屏发布系统项目、温州市公安局交警支队民生工程二期项目、温州市公安局交警支队瓯海大道智能交通系统升级运维项目、瓯越大桥市政化改造、七都北汊桥、交通指挥控制中心一期、104国道（瓯海段）拓宽工程和瓯海大道东延及枢纽集散系统工程智能交通监控系统等8个项目的交通信息显示屏系统相关设备，详见交通信息显示屏系统维护项目点位清单。在运维项目实施过程中，若发现属于项目既定覆盖范围内，但未纳入统计清单的相关点位，应依据项目规范要求同步纳入运维服务范畴，确保服务完整性。</w:t>
      </w:r>
    </w:p>
    <w:p w14:paraId="2CC5F976">
      <w:pPr>
        <w:pStyle w:val="32"/>
        <w:spacing w:before="0" w:beforeAutospacing="0" w:after="0" w:afterAutospacing="0" w:line="360" w:lineRule="exact"/>
        <w:ind w:firstLine="422"/>
        <w:rPr>
          <w:rFonts w:hint="eastAsia"/>
          <w:color w:val="auto"/>
          <w:kern w:val="2"/>
          <w:sz w:val="22"/>
          <w:highlight w:val="none"/>
          <w:lang w:bidi="ar"/>
        </w:rPr>
      </w:pPr>
      <w:r>
        <w:rPr>
          <w:rFonts w:hint="eastAsia"/>
          <w:color w:val="auto"/>
          <w:sz w:val="22"/>
          <w:highlight w:val="none"/>
          <w:shd w:val="clear" w:color="auto" w:fill="FFFFFF"/>
        </w:rPr>
        <w:t>（四）维护清单</w:t>
      </w:r>
    </w:p>
    <w:tbl>
      <w:tblPr>
        <w:tblStyle w:val="36"/>
        <w:tblW w:w="4996" w:type="pct"/>
        <w:jc w:val="center"/>
        <w:tblLayout w:type="autofit"/>
        <w:tblCellMar>
          <w:top w:w="0" w:type="dxa"/>
          <w:left w:w="108" w:type="dxa"/>
          <w:bottom w:w="0" w:type="dxa"/>
          <w:right w:w="108" w:type="dxa"/>
        </w:tblCellMar>
      </w:tblPr>
      <w:tblGrid>
        <w:gridCol w:w="796"/>
        <w:gridCol w:w="2246"/>
        <w:gridCol w:w="724"/>
        <w:gridCol w:w="869"/>
        <w:gridCol w:w="5313"/>
      </w:tblGrid>
      <w:tr w14:paraId="480D7C62">
        <w:tblPrEx>
          <w:tblCellMar>
            <w:top w:w="0" w:type="dxa"/>
            <w:left w:w="108" w:type="dxa"/>
            <w:bottom w:w="0" w:type="dxa"/>
            <w:right w:w="108" w:type="dxa"/>
          </w:tblCellMar>
        </w:tblPrEx>
        <w:trPr>
          <w:trHeight w:val="283" w:hRule="atLeast"/>
          <w:jc w:val="center"/>
        </w:trPr>
        <w:tc>
          <w:tcPr>
            <w:tcW w:w="4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9A504B">
            <w:pPr>
              <w:widowControl/>
              <w:spacing w:line="360" w:lineRule="exact"/>
              <w:jc w:val="center"/>
              <w:rPr>
                <w:rFonts w:hint="eastAsia" w:ascii="宋体" w:hAnsi="宋体" w:cs="宋体"/>
                <w:color w:val="auto"/>
                <w:sz w:val="22"/>
                <w:highlight w:val="none"/>
                <w:lang w:bidi="ar"/>
              </w:rPr>
            </w:pPr>
            <w:r>
              <w:rPr>
                <w:rFonts w:hint="eastAsia" w:ascii="宋体" w:hAnsi="宋体" w:cs="宋体"/>
                <w:color w:val="auto"/>
                <w:sz w:val="22"/>
                <w:highlight w:val="none"/>
                <w:lang w:bidi="ar"/>
              </w:rPr>
              <w:t>序号</w:t>
            </w:r>
          </w:p>
        </w:tc>
        <w:tc>
          <w:tcPr>
            <w:tcW w:w="1129" w:type="pct"/>
            <w:tcBorders>
              <w:top w:val="single" w:color="auto" w:sz="4" w:space="0"/>
              <w:left w:val="nil"/>
              <w:bottom w:val="single" w:color="auto" w:sz="4" w:space="0"/>
              <w:right w:val="single" w:color="auto" w:sz="4" w:space="0"/>
            </w:tcBorders>
            <w:shd w:val="clear" w:color="auto" w:fill="auto"/>
            <w:noWrap/>
            <w:vAlign w:val="center"/>
          </w:tcPr>
          <w:p w14:paraId="2ECE224E">
            <w:pPr>
              <w:widowControl/>
              <w:spacing w:line="360" w:lineRule="exact"/>
              <w:jc w:val="center"/>
              <w:rPr>
                <w:rFonts w:hint="eastAsia" w:ascii="宋体" w:hAnsi="宋体" w:cs="宋体"/>
                <w:color w:val="auto"/>
                <w:sz w:val="22"/>
                <w:highlight w:val="none"/>
                <w:lang w:bidi="ar"/>
              </w:rPr>
            </w:pPr>
            <w:r>
              <w:rPr>
                <w:rFonts w:hint="eastAsia" w:ascii="宋体" w:hAnsi="宋体" w:cs="宋体"/>
                <w:b/>
                <w:color w:val="auto"/>
                <w:sz w:val="22"/>
                <w:highlight w:val="none"/>
                <w:lang w:bidi="ar"/>
              </w:rPr>
              <w:t>维护内容</w:t>
            </w:r>
          </w:p>
        </w:tc>
        <w:tc>
          <w:tcPr>
            <w:tcW w:w="364" w:type="pct"/>
            <w:tcBorders>
              <w:top w:val="single" w:color="auto" w:sz="4" w:space="0"/>
              <w:left w:val="nil"/>
              <w:bottom w:val="single" w:color="auto" w:sz="4" w:space="0"/>
              <w:right w:val="single" w:color="auto" w:sz="4" w:space="0"/>
            </w:tcBorders>
            <w:shd w:val="clear" w:color="auto" w:fill="auto"/>
            <w:vAlign w:val="center"/>
          </w:tcPr>
          <w:p w14:paraId="5C780F44">
            <w:pPr>
              <w:widowControl/>
              <w:spacing w:line="360" w:lineRule="exact"/>
              <w:jc w:val="center"/>
              <w:rPr>
                <w:rFonts w:hint="eastAsia" w:ascii="宋体" w:hAnsi="宋体" w:cs="宋体"/>
                <w:color w:val="auto"/>
                <w:sz w:val="22"/>
                <w:highlight w:val="none"/>
                <w:lang w:bidi="ar"/>
              </w:rPr>
            </w:pPr>
            <w:r>
              <w:rPr>
                <w:rFonts w:hint="eastAsia" w:ascii="宋体" w:hAnsi="宋体" w:cs="宋体"/>
                <w:color w:val="auto"/>
                <w:sz w:val="22"/>
                <w:highlight w:val="none"/>
                <w:lang w:bidi="ar"/>
              </w:rPr>
              <w:t>数量</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14:paraId="4B32C3DA">
            <w:pPr>
              <w:widowControl/>
              <w:spacing w:line="360" w:lineRule="exact"/>
              <w:jc w:val="center"/>
              <w:rPr>
                <w:rFonts w:hint="eastAsia" w:ascii="宋体" w:hAnsi="宋体" w:cs="宋体"/>
                <w:color w:val="auto"/>
                <w:sz w:val="22"/>
                <w:highlight w:val="none"/>
                <w:lang w:bidi="ar"/>
              </w:rPr>
            </w:pPr>
            <w:r>
              <w:rPr>
                <w:rFonts w:hint="eastAsia" w:ascii="宋体" w:hAnsi="宋体" w:cs="宋体"/>
                <w:color w:val="auto"/>
                <w:sz w:val="22"/>
                <w:highlight w:val="none"/>
                <w:lang w:bidi="ar"/>
              </w:rPr>
              <w:t>单位</w:t>
            </w:r>
          </w:p>
        </w:tc>
        <w:tc>
          <w:tcPr>
            <w:tcW w:w="267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DD5435">
            <w:pPr>
              <w:widowControl/>
              <w:spacing w:line="360" w:lineRule="exact"/>
              <w:jc w:val="center"/>
              <w:rPr>
                <w:rFonts w:hint="eastAsia" w:ascii="宋体" w:hAnsi="宋体" w:cs="宋体"/>
                <w:color w:val="auto"/>
                <w:sz w:val="22"/>
                <w:highlight w:val="none"/>
                <w:lang w:bidi="ar"/>
              </w:rPr>
            </w:pPr>
            <w:r>
              <w:rPr>
                <w:rFonts w:hint="eastAsia" w:ascii="宋体" w:hAnsi="宋体" w:cs="宋体"/>
                <w:color w:val="auto"/>
                <w:sz w:val="22"/>
                <w:highlight w:val="none"/>
                <w:lang w:bidi="ar"/>
              </w:rPr>
              <w:t>备注</w:t>
            </w:r>
          </w:p>
        </w:tc>
      </w:tr>
      <w:tr w14:paraId="55F6DFAA">
        <w:tblPrEx>
          <w:tblCellMar>
            <w:top w:w="0" w:type="dxa"/>
            <w:left w:w="108" w:type="dxa"/>
            <w:bottom w:w="0" w:type="dxa"/>
            <w:right w:w="108" w:type="dxa"/>
          </w:tblCellMar>
        </w:tblPrEx>
        <w:trPr>
          <w:trHeight w:val="283" w:hRule="atLeast"/>
          <w:jc w:val="center"/>
        </w:trPr>
        <w:tc>
          <w:tcPr>
            <w:tcW w:w="4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01A016">
            <w:pPr>
              <w:widowControl/>
              <w:spacing w:line="360" w:lineRule="exact"/>
              <w:jc w:val="center"/>
              <w:rPr>
                <w:rFonts w:hint="eastAsia" w:ascii="宋体" w:hAnsi="宋体" w:cs="宋体"/>
                <w:color w:val="auto"/>
                <w:sz w:val="22"/>
                <w:highlight w:val="none"/>
                <w:lang w:bidi="ar"/>
              </w:rPr>
            </w:pPr>
            <w:r>
              <w:rPr>
                <w:rFonts w:hint="eastAsia" w:ascii="宋体" w:hAnsi="宋体" w:cs="宋体"/>
                <w:color w:val="auto"/>
                <w:sz w:val="22"/>
                <w:highlight w:val="none"/>
                <w:lang w:bidi="ar"/>
              </w:rPr>
              <w:t>1</w:t>
            </w:r>
          </w:p>
        </w:tc>
        <w:tc>
          <w:tcPr>
            <w:tcW w:w="1129" w:type="pct"/>
            <w:tcBorders>
              <w:top w:val="single" w:color="auto" w:sz="4" w:space="0"/>
              <w:left w:val="nil"/>
              <w:bottom w:val="single" w:color="auto" w:sz="4" w:space="0"/>
              <w:right w:val="single" w:color="auto" w:sz="4" w:space="0"/>
            </w:tcBorders>
            <w:shd w:val="clear" w:color="auto" w:fill="auto"/>
            <w:noWrap/>
            <w:vAlign w:val="center"/>
          </w:tcPr>
          <w:p w14:paraId="39826E71">
            <w:pPr>
              <w:widowControl/>
              <w:spacing w:line="360" w:lineRule="exact"/>
              <w:jc w:val="left"/>
              <w:rPr>
                <w:rFonts w:hint="eastAsia" w:ascii="宋体" w:hAnsi="宋体" w:cs="宋体"/>
                <w:color w:val="auto"/>
                <w:sz w:val="22"/>
                <w:highlight w:val="none"/>
                <w:lang w:bidi="ar"/>
              </w:rPr>
            </w:pPr>
            <w:r>
              <w:rPr>
                <w:rFonts w:hint="eastAsia" w:ascii="宋体" w:hAnsi="宋体" w:cs="宋体"/>
                <w:color w:val="auto"/>
                <w:sz w:val="22"/>
                <w:highlight w:val="none"/>
                <w:lang w:bidi="ar"/>
              </w:rPr>
              <w:t>视频设备运维1年</w:t>
            </w:r>
          </w:p>
        </w:tc>
        <w:tc>
          <w:tcPr>
            <w:tcW w:w="364" w:type="pct"/>
            <w:tcBorders>
              <w:top w:val="single" w:color="auto" w:sz="4" w:space="0"/>
              <w:left w:val="nil"/>
              <w:bottom w:val="single" w:color="auto" w:sz="4" w:space="0"/>
              <w:right w:val="single" w:color="auto" w:sz="4" w:space="0"/>
            </w:tcBorders>
            <w:shd w:val="clear" w:color="auto" w:fill="auto"/>
            <w:vAlign w:val="center"/>
          </w:tcPr>
          <w:p w14:paraId="55063EA8">
            <w:pPr>
              <w:shd w:val="solid" w:color="FFFFFF" w:fill="auto"/>
              <w:autoSpaceDN w:val="0"/>
              <w:spacing w:line="360" w:lineRule="exact"/>
              <w:jc w:val="center"/>
              <w:textAlignment w:val="center"/>
              <w:rPr>
                <w:rFonts w:hint="eastAsia" w:ascii="宋体" w:hAnsi="宋体" w:cs="宋体"/>
                <w:color w:val="auto"/>
                <w:sz w:val="22"/>
                <w:highlight w:val="none"/>
                <w:shd w:val="solid" w:color="FFFFFF" w:fill="auto"/>
                <w:lang w:bidi="ar"/>
              </w:rPr>
            </w:pPr>
            <w:r>
              <w:rPr>
                <w:rFonts w:hint="eastAsia" w:ascii="宋体" w:hAnsi="宋体" w:cs="宋体"/>
                <w:color w:val="auto"/>
                <w:sz w:val="22"/>
                <w:highlight w:val="none"/>
                <w:shd w:val="solid" w:color="FFFFFF" w:fill="auto"/>
                <w:lang w:bidi="ar"/>
              </w:rPr>
              <w:t>1</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14:paraId="744F897B">
            <w:pPr>
              <w:shd w:val="solid" w:color="FFFFFF" w:fill="auto"/>
              <w:autoSpaceDN w:val="0"/>
              <w:spacing w:line="360" w:lineRule="exact"/>
              <w:jc w:val="center"/>
              <w:textAlignment w:val="center"/>
              <w:rPr>
                <w:rFonts w:hint="eastAsia" w:ascii="宋体" w:hAnsi="宋体" w:cs="宋体"/>
                <w:color w:val="auto"/>
                <w:sz w:val="22"/>
                <w:highlight w:val="none"/>
                <w:shd w:val="solid" w:color="FFFFFF" w:fill="auto"/>
                <w:lang w:bidi="ar"/>
              </w:rPr>
            </w:pPr>
            <w:r>
              <w:rPr>
                <w:rFonts w:hint="eastAsia" w:ascii="宋体" w:hAnsi="宋体" w:cs="宋体"/>
                <w:color w:val="auto"/>
                <w:sz w:val="22"/>
                <w:highlight w:val="none"/>
                <w:shd w:val="solid" w:color="FFFFFF" w:fill="auto"/>
                <w:lang w:bidi="ar"/>
              </w:rPr>
              <w:t>项</w:t>
            </w:r>
          </w:p>
        </w:tc>
        <w:tc>
          <w:tcPr>
            <w:tcW w:w="2670" w:type="pct"/>
            <w:tcBorders>
              <w:top w:val="single" w:color="auto" w:sz="4" w:space="0"/>
              <w:left w:val="single" w:color="auto" w:sz="4" w:space="0"/>
              <w:bottom w:val="single" w:color="auto" w:sz="4" w:space="0"/>
              <w:right w:val="single" w:color="auto" w:sz="4" w:space="0"/>
            </w:tcBorders>
            <w:shd w:val="clear" w:color="auto" w:fill="auto"/>
            <w:noWrap/>
          </w:tcPr>
          <w:p w14:paraId="6E7FCC80">
            <w:pPr>
              <w:widowControl/>
              <w:spacing w:line="360" w:lineRule="exact"/>
              <w:jc w:val="center"/>
              <w:rPr>
                <w:rFonts w:hint="eastAsia" w:ascii="宋体" w:hAnsi="宋体" w:cs="宋体"/>
                <w:color w:val="auto"/>
                <w:sz w:val="22"/>
                <w:highlight w:val="none"/>
                <w:lang w:bidi="ar"/>
              </w:rPr>
            </w:pPr>
            <w:r>
              <w:rPr>
                <w:rFonts w:hint="eastAsia"/>
                <w:color w:val="auto"/>
                <w:highlight w:val="none"/>
              </w:rPr>
              <w:t>服务期2025年8月1日-2026年7月31日</w:t>
            </w:r>
          </w:p>
        </w:tc>
      </w:tr>
      <w:tr w14:paraId="43456973">
        <w:tblPrEx>
          <w:tblCellMar>
            <w:top w:w="0" w:type="dxa"/>
            <w:left w:w="108" w:type="dxa"/>
            <w:bottom w:w="0" w:type="dxa"/>
            <w:right w:w="108" w:type="dxa"/>
          </w:tblCellMar>
        </w:tblPrEx>
        <w:trPr>
          <w:trHeight w:val="283" w:hRule="atLeast"/>
          <w:jc w:val="center"/>
        </w:trPr>
        <w:tc>
          <w:tcPr>
            <w:tcW w:w="4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B05843">
            <w:pPr>
              <w:widowControl/>
              <w:spacing w:line="360" w:lineRule="exact"/>
              <w:jc w:val="center"/>
              <w:rPr>
                <w:rFonts w:hint="eastAsia" w:ascii="宋体" w:hAnsi="宋体" w:cs="宋体"/>
                <w:color w:val="auto"/>
                <w:sz w:val="22"/>
                <w:highlight w:val="none"/>
                <w:lang w:bidi="ar"/>
              </w:rPr>
            </w:pPr>
            <w:r>
              <w:rPr>
                <w:rFonts w:hint="eastAsia" w:ascii="宋体" w:hAnsi="宋体" w:cs="宋体"/>
                <w:color w:val="auto"/>
                <w:sz w:val="22"/>
                <w:highlight w:val="none"/>
                <w:lang w:bidi="ar"/>
              </w:rPr>
              <w:t>2</w:t>
            </w:r>
          </w:p>
        </w:tc>
        <w:tc>
          <w:tcPr>
            <w:tcW w:w="1129" w:type="pct"/>
            <w:tcBorders>
              <w:top w:val="single" w:color="auto" w:sz="4" w:space="0"/>
              <w:left w:val="nil"/>
              <w:bottom w:val="single" w:color="auto" w:sz="4" w:space="0"/>
              <w:right w:val="single" w:color="auto" w:sz="4" w:space="0"/>
            </w:tcBorders>
            <w:shd w:val="clear" w:color="auto" w:fill="auto"/>
            <w:noWrap/>
            <w:vAlign w:val="center"/>
          </w:tcPr>
          <w:p w14:paraId="4196FF8E">
            <w:pPr>
              <w:widowControl/>
              <w:spacing w:line="360" w:lineRule="exact"/>
              <w:jc w:val="left"/>
              <w:rPr>
                <w:rFonts w:hint="eastAsia" w:ascii="宋体" w:hAnsi="宋体" w:cs="宋体"/>
                <w:color w:val="auto"/>
                <w:sz w:val="22"/>
                <w:highlight w:val="none"/>
                <w:lang w:bidi="ar"/>
              </w:rPr>
            </w:pPr>
            <w:r>
              <w:rPr>
                <w:rFonts w:hint="eastAsia" w:ascii="宋体" w:hAnsi="宋体" w:cs="宋体"/>
                <w:color w:val="auto"/>
                <w:sz w:val="22"/>
                <w:highlight w:val="none"/>
                <w:lang w:bidi="ar"/>
              </w:rPr>
              <w:t>视频设备运维半年</w:t>
            </w:r>
          </w:p>
        </w:tc>
        <w:tc>
          <w:tcPr>
            <w:tcW w:w="364" w:type="pct"/>
            <w:tcBorders>
              <w:top w:val="single" w:color="auto" w:sz="4" w:space="0"/>
              <w:left w:val="nil"/>
              <w:bottom w:val="single" w:color="auto" w:sz="4" w:space="0"/>
              <w:right w:val="single" w:color="auto" w:sz="4" w:space="0"/>
            </w:tcBorders>
            <w:shd w:val="clear" w:color="auto" w:fill="auto"/>
            <w:vAlign w:val="center"/>
          </w:tcPr>
          <w:p w14:paraId="521C59C5">
            <w:pPr>
              <w:shd w:val="solid" w:color="FFFFFF" w:fill="auto"/>
              <w:autoSpaceDN w:val="0"/>
              <w:spacing w:line="360" w:lineRule="exact"/>
              <w:jc w:val="center"/>
              <w:textAlignment w:val="center"/>
              <w:rPr>
                <w:rFonts w:hint="eastAsia" w:ascii="宋体" w:hAnsi="宋体" w:cs="宋体"/>
                <w:color w:val="auto"/>
                <w:sz w:val="22"/>
                <w:highlight w:val="none"/>
                <w:shd w:val="solid" w:color="FFFFFF" w:fill="auto"/>
                <w:lang w:bidi="ar"/>
              </w:rPr>
            </w:pPr>
            <w:r>
              <w:rPr>
                <w:rFonts w:hint="eastAsia" w:ascii="宋体" w:hAnsi="宋体" w:cs="宋体"/>
                <w:color w:val="auto"/>
                <w:sz w:val="22"/>
                <w:highlight w:val="none"/>
                <w:shd w:val="solid" w:color="FFFFFF" w:fill="auto"/>
                <w:lang w:bidi="ar"/>
              </w:rPr>
              <w:t>1</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14:paraId="6EAC6ACA">
            <w:pPr>
              <w:shd w:val="solid" w:color="FFFFFF" w:fill="auto"/>
              <w:autoSpaceDN w:val="0"/>
              <w:spacing w:line="360" w:lineRule="exact"/>
              <w:jc w:val="center"/>
              <w:textAlignment w:val="center"/>
              <w:rPr>
                <w:rFonts w:hint="eastAsia" w:ascii="宋体" w:hAnsi="宋体" w:cs="宋体"/>
                <w:color w:val="auto"/>
                <w:sz w:val="22"/>
                <w:highlight w:val="none"/>
                <w:shd w:val="solid" w:color="FFFFFF" w:fill="auto"/>
                <w:lang w:bidi="ar"/>
              </w:rPr>
            </w:pPr>
            <w:r>
              <w:rPr>
                <w:rFonts w:hint="eastAsia" w:ascii="宋体" w:hAnsi="宋体" w:cs="宋体"/>
                <w:color w:val="auto"/>
                <w:sz w:val="22"/>
                <w:highlight w:val="none"/>
                <w:shd w:val="solid" w:color="FFFFFF" w:fill="auto"/>
                <w:lang w:bidi="ar"/>
              </w:rPr>
              <w:t>项</w:t>
            </w:r>
          </w:p>
        </w:tc>
        <w:tc>
          <w:tcPr>
            <w:tcW w:w="2670" w:type="pct"/>
            <w:tcBorders>
              <w:top w:val="single" w:color="auto" w:sz="4" w:space="0"/>
              <w:left w:val="single" w:color="auto" w:sz="4" w:space="0"/>
              <w:bottom w:val="single" w:color="auto" w:sz="4" w:space="0"/>
              <w:right w:val="single" w:color="auto" w:sz="4" w:space="0"/>
            </w:tcBorders>
            <w:shd w:val="clear" w:color="auto" w:fill="auto"/>
            <w:noWrap/>
          </w:tcPr>
          <w:p w14:paraId="08D1B348">
            <w:pPr>
              <w:widowControl/>
              <w:spacing w:line="360" w:lineRule="exact"/>
              <w:jc w:val="center"/>
              <w:rPr>
                <w:rFonts w:hint="eastAsia" w:ascii="宋体" w:hAnsi="宋体" w:cs="宋体"/>
                <w:color w:val="auto"/>
                <w:sz w:val="22"/>
                <w:highlight w:val="none"/>
                <w:lang w:bidi="ar"/>
              </w:rPr>
            </w:pPr>
            <w:r>
              <w:rPr>
                <w:rFonts w:hint="eastAsia"/>
                <w:color w:val="auto"/>
                <w:highlight w:val="none"/>
              </w:rPr>
              <w:t>服务期2026年2月1日-2026年7月31日</w:t>
            </w:r>
          </w:p>
        </w:tc>
      </w:tr>
      <w:tr w14:paraId="7DDD3AB8">
        <w:tblPrEx>
          <w:tblCellMar>
            <w:top w:w="0" w:type="dxa"/>
            <w:left w:w="108" w:type="dxa"/>
            <w:bottom w:w="0" w:type="dxa"/>
            <w:right w:w="108" w:type="dxa"/>
          </w:tblCellMar>
        </w:tblPrEx>
        <w:trPr>
          <w:trHeight w:val="283" w:hRule="atLeast"/>
          <w:jc w:val="center"/>
        </w:trPr>
        <w:tc>
          <w:tcPr>
            <w:tcW w:w="4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DDB3C1">
            <w:pPr>
              <w:widowControl/>
              <w:spacing w:line="360" w:lineRule="exact"/>
              <w:jc w:val="center"/>
              <w:rPr>
                <w:rFonts w:hint="eastAsia" w:ascii="宋体" w:hAnsi="宋体" w:cs="宋体"/>
                <w:color w:val="auto"/>
                <w:sz w:val="22"/>
                <w:highlight w:val="none"/>
                <w:lang w:bidi="ar"/>
              </w:rPr>
            </w:pPr>
            <w:r>
              <w:rPr>
                <w:rFonts w:hint="eastAsia" w:ascii="宋体" w:hAnsi="宋体" w:cs="宋体"/>
                <w:color w:val="auto"/>
                <w:sz w:val="22"/>
                <w:highlight w:val="none"/>
                <w:lang w:bidi="ar"/>
              </w:rPr>
              <w:t>3</w:t>
            </w:r>
          </w:p>
        </w:tc>
        <w:tc>
          <w:tcPr>
            <w:tcW w:w="1129" w:type="pct"/>
            <w:tcBorders>
              <w:top w:val="single" w:color="auto" w:sz="4" w:space="0"/>
              <w:left w:val="nil"/>
              <w:bottom w:val="single" w:color="auto" w:sz="4" w:space="0"/>
              <w:right w:val="single" w:color="auto" w:sz="4" w:space="0"/>
            </w:tcBorders>
            <w:shd w:val="clear" w:color="auto" w:fill="auto"/>
            <w:noWrap/>
            <w:vAlign w:val="center"/>
          </w:tcPr>
          <w:p w14:paraId="5BDB8652">
            <w:pPr>
              <w:widowControl/>
              <w:spacing w:line="360" w:lineRule="exact"/>
              <w:jc w:val="left"/>
              <w:rPr>
                <w:rFonts w:hint="eastAsia" w:ascii="宋体" w:hAnsi="宋体" w:cs="宋体"/>
                <w:color w:val="auto"/>
                <w:sz w:val="22"/>
                <w:highlight w:val="none"/>
                <w:lang w:bidi="ar"/>
              </w:rPr>
            </w:pPr>
            <w:r>
              <w:rPr>
                <w:rFonts w:hint="eastAsia" w:ascii="宋体" w:hAnsi="宋体" w:cs="宋体"/>
                <w:color w:val="auto"/>
                <w:sz w:val="22"/>
                <w:highlight w:val="none"/>
                <w:lang w:bidi="ar"/>
              </w:rPr>
              <w:t>视频链路1年</w:t>
            </w:r>
          </w:p>
        </w:tc>
        <w:tc>
          <w:tcPr>
            <w:tcW w:w="364" w:type="pct"/>
            <w:tcBorders>
              <w:top w:val="single" w:color="auto" w:sz="4" w:space="0"/>
              <w:left w:val="nil"/>
              <w:bottom w:val="single" w:color="auto" w:sz="4" w:space="0"/>
              <w:right w:val="single" w:color="auto" w:sz="4" w:space="0"/>
            </w:tcBorders>
            <w:shd w:val="clear" w:color="auto" w:fill="auto"/>
            <w:vAlign w:val="center"/>
          </w:tcPr>
          <w:p w14:paraId="356EE9B5">
            <w:pPr>
              <w:shd w:val="solid" w:color="FFFFFF" w:fill="auto"/>
              <w:autoSpaceDN w:val="0"/>
              <w:spacing w:line="360" w:lineRule="exact"/>
              <w:jc w:val="center"/>
              <w:textAlignment w:val="center"/>
              <w:rPr>
                <w:rFonts w:hint="eastAsia" w:ascii="宋体" w:hAnsi="宋体" w:cs="宋体"/>
                <w:color w:val="auto"/>
                <w:sz w:val="22"/>
                <w:highlight w:val="none"/>
                <w:shd w:val="solid" w:color="FFFFFF" w:fill="auto"/>
                <w:lang w:bidi="ar"/>
              </w:rPr>
            </w:pPr>
            <w:r>
              <w:rPr>
                <w:rFonts w:hint="eastAsia" w:ascii="宋体" w:hAnsi="宋体" w:cs="宋体"/>
                <w:color w:val="auto"/>
                <w:sz w:val="22"/>
                <w:highlight w:val="none"/>
                <w:shd w:val="solid" w:color="FFFFFF" w:fill="auto"/>
                <w:lang w:bidi="ar"/>
              </w:rPr>
              <w:t>1</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14:paraId="040B695F">
            <w:pPr>
              <w:shd w:val="solid" w:color="FFFFFF" w:fill="auto"/>
              <w:autoSpaceDN w:val="0"/>
              <w:spacing w:line="360" w:lineRule="exact"/>
              <w:jc w:val="center"/>
              <w:textAlignment w:val="center"/>
              <w:rPr>
                <w:rFonts w:hint="eastAsia" w:ascii="宋体" w:hAnsi="宋体" w:cs="宋体"/>
                <w:color w:val="auto"/>
                <w:sz w:val="22"/>
                <w:highlight w:val="none"/>
                <w:shd w:val="solid" w:color="FFFFFF" w:fill="auto"/>
                <w:lang w:bidi="ar"/>
              </w:rPr>
            </w:pPr>
            <w:r>
              <w:rPr>
                <w:rFonts w:hint="eastAsia" w:ascii="宋体" w:hAnsi="宋体" w:cs="宋体"/>
                <w:color w:val="auto"/>
                <w:sz w:val="22"/>
                <w:highlight w:val="none"/>
                <w:shd w:val="solid" w:color="FFFFFF" w:fill="auto"/>
                <w:lang w:bidi="ar"/>
              </w:rPr>
              <w:t>项</w:t>
            </w:r>
          </w:p>
        </w:tc>
        <w:tc>
          <w:tcPr>
            <w:tcW w:w="2670" w:type="pct"/>
            <w:tcBorders>
              <w:top w:val="single" w:color="auto" w:sz="4" w:space="0"/>
              <w:left w:val="single" w:color="auto" w:sz="4" w:space="0"/>
              <w:bottom w:val="single" w:color="auto" w:sz="4" w:space="0"/>
              <w:right w:val="single" w:color="auto" w:sz="4" w:space="0"/>
            </w:tcBorders>
            <w:shd w:val="clear" w:color="auto" w:fill="auto"/>
            <w:noWrap/>
          </w:tcPr>
          <w:p w14:paraId="31D5AE0B">
            <w:pPr>
              <w:widowControl/>
              <w:spacing w:line="360" w:lineRule="exact"/>
              <w:jc w:val="center"/>
              <w:rPr>
                <w:rFonts w:hint="eastAsia" w:ascii="宋体" w:hAnsi="宋体" w:cs="宋体"/>
                <w:color w:val="auto"/>
                <w:sz w:val="22"/>
                <w:highlight w:val="none"/>
                <w:lang w:bidi="ar"/>
              </w:rPr>
            </w:pPr>
            <w:r>
              <w:rPr>
                <w:rFonts w:hint="eastAsia"/>
                <w:color w:val="auto"/>
                <w:highlight w:val="none"/>
              </w:rPr>
              <w:t>服务期2025年8月1日-2026年7月31日</w:t>
            </w:r>
          </w:p>
        </w:tc>
      </w:tr>
      <w:tr w14:paraId="5A212851">
        <w:tblPrEx>
          <w:tblCellMar>
            <w:top w:w="0" w:type="dxa"/>
            <w:left w:w="108" w:type="dxa"/>
            <w:bottom w:w="0" w:type="dxa"/>
            <w:right w:w="108" w:type="dxa"/>
          </w:tblCellMar>
        </w:tblPrEx>
        <w:trPr>
          <w:trHeight w:val="283" w:hRule="atLeast"/>
          <w:jc w:val="center"/>
        </w:trPr>
        <w:tc>
          <w:tcPr>
            <w:tcW w:w="4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CA5434">
            <w:pPr>
              <w:widowControl/>
              <w:spacing w:line="360" w:lineRule="exact"/>
              <w:jc w:val="center"/>
              <w:rPr>
                <w:rFonts w:hint="eastAsia" w:ascii="宋体" w:hAnsi="宋体" w:cs="宋体"/>
                <w:color w:val="auto"/>
                <w:sz w:val="22"/>
                <w:highlight w:val="none"/>
                <w:lang w:bidi="ar"/>
              </w:rPr>
            </w:pPr>
            <w:r>
              <w:rPr>
                <w:rFonts w:hint="eastAsia" w:ascii="宋体" w:hAnsi="宋体" w:cs="宋体"/>
                <w:color w:val="auto"/>
                <w:sz w:val="22"/>
                <w:highlight w:val="none"/>
                <w:lang w:bidi="ar"/>
              </w:rPr>
              <w:t>4</w:t>
            </w:r>
          </w:p>
        </w:tc>
        <w:tc>
          <w:tcPr>
            <w:tcW w:w="1129" w:type="pct"/>
            <w:tcBorders>
              <w:top w:val="single" w:color="auto" w:sz="4" w:space="0"/>
              <w:left w:val="nil"/>
              <w:bottom w:val="single" w:color="auto" w:sz="4" w:space="0"/>
              <w:right w:val="single" w:color="auto" w:sz="4" w:space="0"/>
            </w:tcBorders>
            <w:shd w:val="clear" w:color="auto" w:fill="auto"/>
            <w:noWrap/>
            <w:vAlign w:val="center"/>
          </w:tcPr>
          <w:p w14:paraId="75F09FF8">
            <w:pPr>
              <w:widowControl/>
              <w:spacing w:line="360" w:lineRule="exact"/>
              <w:jc w:val="left"/>
              <w:rPr>
                <w:rFonts w:hint="eastAsia" w:ascii="宋体" w:hAnsi="宋体" w:cs="宋体"/>
                <w:color w:val="auto"/>
                <w:sz w:val="22"/>
                <w:highlight w:val="none"/>
                <w:lang w:bidi="ar"/>
              </w:rPr>
            </w:pPr>
            <w:r>
              <w:rPr>
                <w:rFonts w:hint="eastAsia" w:ascii="宋体" w:hAnsi="宋体" w:cs="宋体"/>
                <w:color w:val="auto"/>
                <w:sz w:val="22"/>
                <w:highlight w:val="none"/>
                <w:lang w:bidi="ar"/>
              </w:rPr>
              <w:t>视频链路半年</w:t>
            </w:r>
          </w:p>
        </w:tc>
        <w:tc>
          <w:tcPr>
            <w:tcW w:w="364" w:type="pct"/>
            <w:tcBorders>
              <w:top w:val="single" w:color="auto" w:sz="4" w:space="0"/>
              <w:left w:val="nil"/>
              <w:bottom w:val="single" w:color="auto" w:sz="4" w:space="0"/>
              <w:right w:val="single" w:color="auto" w:sz="4" w:space="0"/>
            </w:tcBorders>
            <w:shd w:val="clear" w:color="auto" w:fill="auto"/>
            <w:vAlign w:val="center"/>
          </w:tcPr>
          <w:p w14:paraId="6927FEFD">
            <w:pPr>
              <w:shd w:val="solid" w:color="FFFFFF" w:fill="auto"/>
              <w:autoSpaceDN w:val="0"/>
              <w:spacing w:line="360" w:lineRule="exact"/>
              <w:jc w:val="center"/>
              <w:textAlignment w:val="center"/>
              <w:rPr>
                <w:rFonts w:hint="eastAsia" w:ascii="宋体" w:hAnsi="宋体" w:cs="宋体"/>
                <w:color w:val="auto"/>
                <w:sz w:val="22"/>
                <w:highlight w:val="none"/>
                <w:shd w:val="solid" w:color="FFFFFF" w:fill="auto"/>
                <w:lang w:bidi="ar"/>
              </w:rPr>
            </w:pPr>
            <w:r>
              <w:rPr>
                <w:rFonts w:hint="eastAsia" w:ascii="宋体" w:hAnsi="宋体" w:cs="宋体"/>
                <w:color w:val="auto"/>
                <w:sz w:val="22"/>
                <w:highlight w:val="none"/>
                <w:shd w:val="solid" w:color="FFFFFF" w:fill="auto"/>
                <w:lang w:bidi="ar"/>
              </w:rPr>
              <w:t>1</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14:paraId="61914FCC">
            <w:pPr>
              <w:shd w:val="solid" w:color="FFFFFF" w:fill="auto"/>
              <w:autoSpaceDN w:val="0"/>
              <w:spacing w:line="360" w:lineRule="exact"/>
              <w:jc w:val="center"/>
              <w:textAlignment w:val="center"/>
              <w:rPr>
                <w:rFonts w:hint="eastAsia" w:ascii="宋体" w:hAnsi="宋体" w:cs="宋体"/>
                <w:color w:val="auto"/>
                <w:sz w:val="22"/>
                <w:highlight w:val="none"/>
                <w:shd w:val="solid" w:color="FFFFFF" w:fill="auto"/>
                <w:lang w:bidi="ar"/>
              </w:rPr>
            </w:pPr>
            <w:r>
              <w:rPr>
                <w:rFonts w:hint="eastAsia" w:ascii="宋体" w:hAnsi="宋体" w:cs="宋体"/>
                <w:color w:val="auto"/>
                <w:sz w:val="22"/>
                <w:highlight w:val="none"/>
                <w:shd w:val="solid" w:color="FFFFFF" w:fill="auto"/>
                <w:lang w:bidi="ar"/>
              </w:rPr>
              <w:t>项</w:t>
            </w:r>
          </w:p>
        </w:tc>
        <w:tc>
          <w:tcPr>
            <w:tcW w:w="2670" w:type="pct"/>
            <w:tcBorders>
              <w:top w:val="single" w:color="auto" w:sz="4" w:space="0"/>
              <w:left w:val="single" w:color="auto" w:sz="4" w:space="0"/>
              <w:bottom w:val="single" w:color="auto" w:sz="4" w:space="0"/>
              <w:right w:val="single" w:color="auto" w:sz="4" w:space="0"/>
            </w:tcBorders>
            <w:shd w:val="clear" w:color="auto" w:fill="auto"/>
            <w:noWrap/>
          </w:tcPr>
          <w:p w14:paraId="4EB8282A">
            <w:pPr>
              <w:widowControl/>
              <w:spacing w:line="360" w:lineRule="exact"/>
              <w:jc w:val="center"/>
              <w:rPr>
                <w:rFonts w:hint="eastAsia" w:ascii="宋体" w:hAnsi="宋体" w:cs="宋体"/>
                <w:color w:val="auto"/>
                <w:sz w:val="22"/>
                <w:highlight w:val="none"/>
                <w:lang w:bidi="ar"/>
              </w:rPr>
            </w:pPr>
            <w:r>
              <w:rPr>
                <w:rFonts w:hint="eastAsia"/>
                <w:color w:val="auto"/>
                <w:highlight w:val="none"/>
              </w:rPr>
              <w:t>服务期2026年2月1日-2026年7月31日</w:t>
            </w:r>
          </w:p>
        </w:tc>
      </w:tr>
      <w:tr w14:paraId="3B4C4C99">
        <w:tblPrEx>
          <w:tblCellMar>
            <w:top w:w="0" w:type="dxa"/>
            <w:left w:w="108" w:type="dxa"/>
            <w:bottom w:w="0" w:type="dxa"/>
            <w:right w:w="108" w:type="dxa"/>
          </w:tblCellMar>
        </w:tblPrEx>
        <w:trPr>
          <w:trHeight w:val="283" w:hRule="atLeast"/>
          <w:jc w:val="center"/>
        </w:trPr>
        <w:tc>
          <w:tcPr>
            <w:tcW w:w="4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5CA270">
            <w:pPr>
              <w:widowControl/>
              <w:spacing w:line="360" w:lineRule="exact"/>
              <w:jc w:val="center"/>
              <w:rPr>
                <w:rFonts w:hint="eastAsia" w:ascii="宋体" w:hAnsi="宋体" w:cs="宋体"/>
                <w:color w:val="auto"/>
                <w:sz w:val="22"/>
                <w:highlight w:val="none"/>
                <w:lang w:bidi="ar"/>
              </w:rPr>
            </w:pPr>
            <w:r>
              <w:rPr>
                <w:rFonts w:hint="eastAsia" w:ascii="宋体" w:hAnsi="宋体" w:cs="宋体"/>
                <w:color w:val="auto"/>
                <w:sz w:val="22"/>
                <w:highlight w:val="none"/>
                <w:lang w:bidi="ar"/>
              </w:rPr>
              <w:t>5</w:t>
            </w:r>
          </w:p>
        </w:tc>
        <w:tc>
          <w:tcPr>
            <w:tcW w:w="1129" w:type="pct"/>
            <w:tcBorders>
              <w:top w:val="single" w:color="auto" w:sz="4" w:space="0"/>
              <w:left w:val="nil"/>
              <w:bottom w:val="single" w:color="auto" w:sz="4" w:space="0"/>
              <w:right w:val="single" w:color="auto" w:sz="4" w:space="0"/>
            </w:tcBorders>
            <w:shd w:val="clear" w:color="auto" w:fill="auto"/>
            <w:noWrap/>
            <w:vAlign w:val="center"/>
          </w:tcPr>
          <w:p w14:paraId="579225F4">
            <w:pPr>
              <w:widowControl/>
              <w:spacing w:line="360" w:lineRule="exact"/>
              <w:jc w:val="left"/>
              <w:rPr>
                <w:rFonts w:hint="eastAsia" w:ascii="宋体" w:hAnsi="宋体" w:cs="宋体"/>
                <w:color w:val="auto"/>
                <w:sz w:val="22"/>
                <w:highlight w:val="none"/>
                <w:lang w:bidi="ar"/>
              </w:rPr>
            </w:pPr>
            <w:r>
              <w:rPr>
                <w:rFonts w:hint="eastAsia" w:ascii="宋体" w:hAnsi="宋体" w:cs="宋体"/>
                <w:color w:val="auto"/>
                <w:sz w:val="22"/>
                <w:highlight w:val="none"/>
                <w:lang w:bidi="ar"/>
              </w:rPr>
              <w:t>交通信息屏设备运维</w:t>
            </w:r>
          </w:p>
        </w:tc>
        <w:tc>
          <w:tcPr>
            <w:tcW w:w="364" w:type="pct"/>
            <w:tcBorders>
              <w:top w:val="single" w:color="auto" w:sz="4" w:space="0"/>
              <w:left w:val="nil"/>
              <w:bottom w:val="single" w:color="auto" w:sz="4" w:space="0"/>
              <w:right w:val="single" w:color="auto" w:sz="4" w:space="0"/>
            </w:tcBorders>
            <w:shd w:val="clear" w:color="auto" w:fill="auto"/>
            <w:vAlign w:val="center"/>
          </w:tcPr>
          <w:p w14:paraId="4B6EE47D">
            <w:pPr>
              <w:shd w:val="solid" w:color="FFFFFF" w:fill="auto"/>
              <w:autoSpaceDN w:val="0"/>
              <w:spacing w:line="360" w:lineRule="exact"/>
              <w:jc w:val="center"/>
              <w:textAlignment w:val="center"/>
              <w:rPr>
                <w:rFonts w:hint="eastAsia" w:ascii="宋体" w:hAnsi="宋体" w:cs="宋体"/>
                <w:color w:val="auto"/>
                <w:sz w:val="22"/>
                <w:highlight w:val="none"/>
                <w:shd w:val="solid" w:color="FFFFFF" w:fill="auto"/>
                <w:lang w:bidi="ar"/>
              </w:rPr>
            </w:pPr>
            <w:r>
              <w:rPr>
                <w:rFonts w:hint="eastAsia" w:ascii="宋体" w:hAnsi="宋体" w:cs="宋体"/>
                <w:color w:val="auto"/>
                <w:sz w:val="22"/>
                <w:highlight w:val="none"/>
                <w:shd w:val="solid" w:color="FFFFFF" w:fill="auto"/>
                <w:lang w:bidi="ar"/>
              </w:rPr>
              <w:t>1</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14:paraId="4B53AAA1">
            <w:pPr>
              <w:shd w:val="solid" w:color="FFFFFF" w:fill="auto"/>
              <w:autoSpaceDN w:val="0"/>
              <w:spacing w:line="360" w:lineRule="exact"/>
              <w:jc w:val="center"/>
              <w:textAlignment w:val="center"/>
              <w:rPr>
                <w:rFonts w:hint="eastAsia" w:ascii="宋体" w:hAnsi="宋体" w:cs="宋体"/>
                <w:color w:val="auto"/>
                <w:sz w:val="22"/>
                <w:highlight w:val="none"/>
                <w:shd w:val="solid" w:color="FFFFFF" w:fill="auto"/>
                <w:lang w:bidi="ar"/>
              </w:rPr>
            </w:pPr>
            <w:r>
              <w:rPr>
                <w:rFonts w:hint="eastAsia" w:ascii="宋体" w:hAnsi="宋体" w:cs="宋体"/>
                <w:color w:val="auto"/>
                <w:sz w:val="22"/>
                <w:highlight w:val="none"/>
                <w:shd w:val="solid" w:color="FFFFFF" w:fill="auto"/>
                <w:lang w:bidi="ar"/>
              </w:rPr>
              <w:t>项</w:t>
            </w:r>
          </w:p>
        </w:tc>
        <w:tc>
          <w:tcPr>
            <w:tcW w:w="267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E0BE81">
            <w:pPr>
              <w:widowControl/>
              <w:spacing w:line="360" w:lineRule="exact"/>
              <w:jc w:val="center"/>
              <w:rPr>
                <w:rFonts w:hint="eastAsia" w:ascii="宋体" w:hAnsi="宋体" w:cs="宋体"/>
                <w:color w:val="auto"/>
                <w:sz w:val="22"/>
                <w:highlight w:val="none"/>
                <w:lang w:bidi="ar"/>
              </w:rPr>
            </w:pPr>
            <w:r>
              <w:rPr>
                <w:rFonts w:hint="eastAsia" w:ascii="宋体" w:hAnsi="宋体" w:cs="宋体"/>
                <w:color w:val="auto"/>
                <w:sz w:val="22"/>
                <w:highlight w:val="none"/>
                <w:lang w:bidi="ar"/>
              </w:rPr>
              <w:t>服务期2025年8月1日-2026年7月31日</w:t>
            </w:r>
          </w:p>
        </w:tc>
      </w:tr>
      <w:tr w14:paraId="74FE7045">
        <w:tblPrEx>
          <w:tblCellMar>
            <w:top w:w="0" w:type="dxa"/>
            <w:left w:w="108" w:type="dxa"/>
            <w:bottom w:w="0" w:type="dxa"/>
            <w:right w:w="108" w:type="dxa"/>
          </w:tblCellMar>
        </w:tblPrEx>
        <w:trPr>
          <w:trHeight w:val="283" w:hRule="atLeast"/>
          <w:jc w:val="center"/>
        </w:trPr>
        <w:tc>
          <w:tcPr>
            <w:tcW w:w="4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653688">
            <w:pPr>
              <w:widowControl/>
              <w:spacing w:line="360" w:lineRule="exact"/>
              <w:jc w:val="center"/>
              <w:rPr>
                <w:rFonts w:hint="eastAsia" w:ascii="宋体" w:hAnsi="宋体" w:cs="宋体"/>
                <w:color w:val="auto"/>
                <w:sz w:val="22"/>
                <w:highlight w:val="none"/>
                <w:lang w:bidi="ar"/>
              </w:rPr>
            </w:pPr>
            <w:r>
              <w:rPr>
                <w:rFonts w:hint="eastAsia" w:ascii="宋体" w:hAnsi="宋体" w:cs="宋体"/>
                <w:color w:val="auto"/>
                <w:sz w:val="22"/>
                <w:highlight w:val="none"/>
                <w:lang w:bidi="ar"/>
              </w:rPr>
              <w:t>6</w:t>
            </w:r>
          </w:p>
        </w:tc>
        <w:tc>
          <w:tcPr>
            <w:tcW w:w="1129" w:type="pct"/>
            <w:tcBorders>
              <w:top w:val="single" w:color="auto" w:sz="4" w:space="0"/>
              <w:left w:val="nil"/>
              <w:bottom w:val="single" w:color="auto" w:sz="4" w:space="0"/>
              <w:right w:val="single" w:color="auto" w:sz="4" w:space="0"/>
            </w:tcBorders>
            <w:shd w:val="clear" w:color="auto" w:fill="auto"/>
            <w:noWrap/>
            <w:vAlign w:val="center"/>
          </w:tcPr>
          <w:p w14:paraId="34ADF8E5">
            <w:pPr>
              <w:widowControl/>
              <w:spacing w:line="360" w:lineRule="exact"/>
              <w:jc w:val="left"/>
              <w:rPr>
                <w:rFonts w:hint="eastAsia" w:ascii="宋体" w:hAnsi="宋体" w:cs="宋体"/>
                <w:color w:val="auto"/>
                <w:sz w:val="22"/>
                <w:highlight w:val="none"/>
                <w:lang w:bidi="ar"/>
              </w:rPr>
            </w:pPr>
            <w:r>
              <w:rPr>
                <w:rFonts w:hint="eastAsia" w:ascii="宋体" w:hAnsi="宋体" w:cs="宋体"/>
                <w:color w:val="auto"/>
                <w:sz w:val="22"/>
                <w:highlight w:val="none"/>
                <w:lang w:bidi="ar"/>
              </w:rPr>
              <w:t>交通信息屏链路</w:t>
            </w:r>
          </w:p>
        </w:tc>
        <w:tc>
          <w:tcPr>
            <w:tcW w:w="364" w:type="pct"/>
            <w:tcBorders>
              <w:top w:val="single" w:color="auto" w:sz="4" w:space="0"/>
              <w:left w:val="nil"/>
              <w:bottom w:val="single" w:color="auto" w:sz="4" w:space="0"/>
              <w:right w:val="single" w:color="auto" w:sz="4" w:space="0"/>
            </w:tcBorders>
            <w:shd w:val="clear" w:color="auto" w:fill="auto"/>
            <w:vAlign w:val="center"/>
          </w:tcPr>
          <w:p w14:paraId="116A5B42">
            <w:pPr>
              <w:shd w:val="solid" w:color="FFFFFF" w:fill="auto"/>
              <w:autoSpaceDN w:val="0"/>
              <w:spacing w:line="360" w:lineRule="exact"/>
              <w:jc w:val="center"/>
              <w:textAlignment w:val="center"/>
              <w:rPr>
                <w:rFonts w:hint="eastAsia" w:ascii="宋体" w:hAnsi="宋体" w:cs="宋体"/>
                <w:color w:val="auto"/>
                <w:sz w:val="22"/>
                <w:highlight w:val="none"/>
                <w:shd w:val="solid" w:color="FFFFFF" w:fill="auto"/>
                <w:lang w:bidi="ar"/>
              </w:rPr>
            </w:pPr>
            <w:r>
              <w:rPr>
                <w:rFonts w:hint="eastAsia" w:ascii="宋体" w:hAnsi="宋体" w:cs="宋体"/>
                <w:color w:val="auto"/>
                <w:sz w:val="22"/>
                <w:highlight w:val="none"/>
                <w:shd w:val="solid" w:color="FFFFFF" w:fill="auto"/>
                <w:lang w:bidi="ar"/>
              </w:rPr>
              <w:t>1</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14:paraId="7C560BB1">
            <w:pPr>
              <w:shd w:val="solid" w:color="FFFFFF" w:fill="auto"/>
              <w:autoSpaceDN w:val="0"/>
              <w:spacing w:line="360" w:lineRule="exact"/>
              <w:jc w:val="center"/>
              <w:textAlignment w:val="center"/>
              <w:rPr>
                <w:rFonts w:hint="eastAsia" w:ascii="宋体" w:hAnsi="宋体" w:cs="宋体"/>
                <w:color w:val="auto"/>
                <w:sz w:val="22"/>
                <w:highlight w:val="none"/>
                <w:shd w:val="solid" w:color="FFFFFF" w:fill="auto"/>
                <w:lang w:bidi="ar"/>
              </w:rPr>
            </w:pPr>
            <w:r>
              <w:rPr>
                <w:rFonts w:hint="eastAsia" w:ascii="宋体" w:hAnsi="宋体" w:cs="宋体"/>
                <w:color w:val="auto"/>
                <w:sz w:val="22"/>
                <w:highlight w:val="none"/>
                <w:shd w:val="solid" w:color="FFFFFF" w:fill="auto"/>
                <w:lang w:bidi="ar"/>
              </w:rPr>
              <w:t>项</w:t>
            </w:r>
          </w:p>
        </w:tc>
        <w:tc>
          <w:tcPr>
            <w:tcW w:w="267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A9E9C0">
            <w:pPr>
              <w:widowControl/>
              <w:spacing w:line="360" w:lineRule="exact"/>
              <w:jc w:val="center"/>
              <w:rPr>
                <w:rFonts w:hint="eastAsia" w:ascii="宋体" w:hAnsi="宋体" w:cs="宋体"/>
                <w:color w:val="auto"/>
                <w:sz w:val="22"/>
                <w:highlight w:val="none"/>
                <w:lang w:bidi="ar"/>
              </w:rPr>
            </w:pPr>
            <w:r>
              <w:rPr>
                <w:rFonts w:hint="eastAsia" w:ascii="宋体" w:hAnsi="宋体" w:cs="宋体"/>
                <w:color w:val="auto"/>
                <w:sz w:val="22"/>
                <w:highlight w:val="none"/>
                <w:lang w:bidi="ar"/>
              </w:rPr>
              <w:t>服务期2025年8月1日-2026年7月31日</w:t>
            </w:r>
          </w:p>
        </w:tc>
      </w:tr>
      <w:tr w14:paraId="0EF88B3C">
        <w:tblPrEx>
          <w:tblCellMar>
            <w:top w:w="0" w:type="dxa"/>
            <w:left w:w="108" w:type="dxa"/>
            <w:bottom w:w="0" w:type="dxa"/>
            <w:right w:w="108" w:type="dxa"/>
          </w:tblCellMar>
        </w:tblPrEx>
        <w:trPr>
          <w:trHeight w:val="283" w:hRule="atLeast"/>
          <w:jc w:val="center"/>
        </w:trPr>
        <w:tc>
          <w:tcPr>
            <w:tcW w:w="4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8550CF">
            <w:pPr>
              <w:widowControl/>
              <w:spacing w:line="360" w:lineRule="exact"/>
              <w:jc w:val="center"/>
              <w:rPr>
                <w:rFonts w:hint="eastAsia" w:ascii="宋体" w:hAnsi="宋体" w:cs="宋体"/>
                <w:color w:val="auto"/>
                <w:sz w:val="22"/>
                <w:highlight w:val="none"/>
                <w:lang w:bidi="ar"/>
              </w:rPr>
            </w:pPr>
            <w:r>
              <w:rPr>
                <w:rFonts w:hint="eastAsia" w:ascii="宋体" w:hAnsi="宋体" w:cs="宋体"/>
                <w:color w:val="auto"/>
                <w:sz w:val="22"/>
                <w:highlight w:val="none"/>
                <w:lang w:bidi="ar"/>
              </w:rPr>
              <w:t>7</w:t>
            </w:r>
          </w:p>
        </w:tc>
        <w:tc>
          <w:tcPr>
            <w:tcW w:w="1129" w:type="pct"/>
            <w:tcBorders>
              <w:top w:val="single" w:color="auto" w:sz="4" w:space="0"/>
              <w:left w:val="nil"/>
              <w:bottom w:val="single" w:color="auto" w:sz="4" w:space="0"/>
              <w:right w:val="single" w:color="auto" w:sz="4" w:space="0"/>
            </w:tcBorders>
            <w:shd w:val="clear" w:color="auto" w:fill="auto"/>
            <w:noWrap/>
            <w:vAlign w:val="center"/>
          </w:tcPr>
          <w:p w14:paraId="6889C5F6">
            <w:pPr>
              <w:widowControl/>
              <w:spacing w:line="360" w:lineRule="exact"/>
              <w:jc w:val="left"/>
              <w:rPr>
                <w:rFonts w:hint="eastAsia" w:ascii="宋体" w:hAnsi="宋体" w:cs="宋体"/>
                <w:color w:val="auto"/>
                <w:sz w:val="22"/>
                <w:highlight w:val="none"/>
                <w:lang w:bidi="ar"/>
              </w:rPr>
            </w:pPr>
            <w:r>
              <w:rPr>
                <w:rFonts w:hint="eastAsia" w:ascii="宋体" w:hAnsi="宋体" w:cs="宋体"/>
                <w:color w:val="auto"/>
                <w:sz w:val="22"/>
                <w:highlight w:val="none"/>
                <w:lang w:bidi="ar"/>
              </w:rPr>
              <w:t>内场监控运维</w:t>
            </w:r>
          </w:p>
        </w:tc>
        <w:tc>
          <w:tcPr>
            <w:tcW w:w="364" w:type="pct"/>
            <w:tcBorders>
              <w:top w:val="single" w:color="auto" w:sz="4" w:space="0"/>
              <w:left w:val="nil"/>
              <w:bottom w:val="single" w:color="auto" w:sz="4" w:space="0"/>
              <w:right w:val="single" w:color="auto" w:sz="4" w:space="0"/>
            </w:tcBorders>
            <w:shd w:val="clear" w:color="auto" w:fill="auto"/>
            <w:vAlign w:val="center"/>
          </w:tcPr>
          <w:p w14:paraId="0325C9B9">
            <w:pPr>
              <w:shd w:val="solid" w:color="FFFFFF" w:fill="auto"/>
              <w:autoSpaceDN w:val="0"/>
              <w:spacing w:line="360" w:lineRule="exact"/>
              <w:jc w:val="center"/>
              <w:textAlignment w:val="center"/>
              <w:rPr>
                <w:rFonts w:hint="eastAsia" w:ascii="宋体" w:hAnsi="宋体" w:cs="宋体"/>
                <w:color w:val="auto"/>
                <w:sz w:val="22"/>
                <w:highlight w:val="none"/>
                <w:shd w:val="solid" w:color="FFFFFF" w:fill="auto"/>
                <w:lang w:bidi="ar"/>
              </w:rPr>
            </w:pPr>
            <w:r>
              <w:rPr>
                <w:rFonts w:hint="eastAsia" w:ascii="宋体" w:hAnsi="宋体" w:cs="宋体"/>
                <w:color w:val="auto"/>
                <w:sz w:val="22"/>
                <w:highlight w:val="none"/>
                <w:shd w:val="solid" w:color="FFFFFF" w:fill="auto"/>
                <w:lang w:bidi="ar"/>
              </w:rPr>
              <w:t>1</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14:paraId="4F537952">
            <w:pPr>
              <w:shd w:val="solid" w:color="FFFFFF" w:fill="auto"/>
              <w:autoSpaceDN w:val="0"/>
              <w:spacing w:line="360" w:lineRule="exact"/>
              <w:jc w:val="center"/>
              <w:textAlignment w:val="center"/>
              <w:rPr>
                <w:rFonts w:hint="eastAsia" w:ascii="宋体" w:hAnsi="宋体" w:cs="宋体"/>
                <w:color w:val="auto"/>
                <w:sz w:val="22"/>
                <w:highlight w:val="none"/>
                <w:shd w:val="solid" w:color="FFFFFF" w:fill="auto"/>
                <w:lang w:bidi="ar"/>
              </w:rPr>
            </w:pPr>
            <w:r>
              <w:rPr>
                <w:rFonts w:hint="eastAsia" w:ascii="宋体" w:hAnsi="宋体" w:cs="宋体"/>
                <w:color w:val="auto"/>
                <w:sz w:val="22"/>
                <w:highlight w:val="none"/>
                <w:shd w:val="solid" w:color="FFFFFF" w:fill="auto"/>
                <w:lang w:bidi="ar"/>
              </w:rPr>
              <w:t>项</w:t>
            </w:r>
          </w:p>
        </w:tc>
        <w:tc>
          <w:tcPr>
            <w:tcW w:w="267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A4E004">
            <w:pPr>
              <w:widowControl/>
              <w:spacing w:line="360" w:lineRule="exact"/>
              <w:jc w:val="center"/>
              <w:rPr>
                <w:rFonts w:hint="eastAsia" w:ascii="宋体" w:hAnsi="宋体" w:cs="宋体"/>
                <w:color w:val="auto"/>
                <w:sz w:val="22"/>
                <w:highlight w:val="none"/>
                <w:lang w:bidi="ar"/>
              </w:rPr>
            </w:pPr>
            <w:r>
              <w:rPr>
                <w:rFonts w:hint="eastAsia" w:ascii="宋体" w:hAnsi="宋体" w:cs="宋体"/>
                <w:color w:val="auto"/>
                <w:sz w:val="22"/>
                <w:highlight w:val="none"/>
                <w:lang w:bidi="ar"/>
              </w:rPr>
              <w:t>服务期2025年8月1日-2026年7月31日</w:t>
            </w:r>
          </w:p>
        </w:tc>
      </w:tr>
      <w:tr w14:paraId="6ADD0778">
        <w:tblPrEx>
          <w:tblCellMar>
            <w:top w:w="0" w:type="dxa"/>
            <w:left w:w="108" w:type="dxa"/>
            <w:bottom w:w="0" w:type="dxa"/>
            <w:right w:w="108" w:type="dxa"/>
          </w:tblCellMar>
        </w:tblPrEx>
        <w:trPr>
          <w:trHeight w:val="283" w:hRule="atLeast"/>
          <w:jc w:val="center"/>
        </w:trPr>
        <w:tc>
          <w:tcPr>
            <w:tcW w:w="4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709689">
            <w:pPr>
              <w:widowControl/>
              <w:spacing w:line="360" w:lineRule="exact"/>
              <w:jc w:val="center"/>
              <w:rPr>
                <w:rFonts w:hint="eastAsia" w:ascii="宋体" w:hAnsi="宋体" w:cs="宋体"/>
                <w:color w:val="auto"/>
                <w:sz w:val="22"/>
                <w:highlight w:val="none"/>
                <w:lang w:bidi="ar"/>
              </w:rPr>
            </w:pPr>
            <w:r>
              <w:rPr>
                <w:rFonts w:hint="eastAsia" w:ascii="宋体" w:hAnsi="宋体" w:cs="宋体"/>
                <w:color w:val="auto"/>
                <w:sz w:val="22"/>
                <w:highlight w:val="none"/>
                <w:lang w:bidi="ar"/>
              </w:rPr>
              <w:t>8</w:t>
            </w:r>
          </w:p>
        </w:tc>
        <w:tc>
          <w:tcPr>
            <w:tcW w:w="1129" w:type="pct"/>
            <w:tcBorders>
              <w:top w:val="single" w:color="auto" w:sz="4" w:space="0"/>
              <w:left w:val="nil"/>
              <w:bottom w:val="single" w:color="auto" w:sz="4" w:space="0"/>
              <w:right w:val="single" w:color="auto" w:sz="4" w:space="0"/>
            </w:tcBorders>
            <w:shd w:val="clear" w:color="auto" w:fill="auto"/>
            <w:noWrap/>
            <w:vAlign w:val="center"/>
          </w:tcPr>
          <w:p w14:paraId="6B218FA4">
            <w:pPr>
              <w:widowControl/>
              <w:spacing w:line="360" w:lineRule="exact"/>
              <w:jc w:val="left"/>
              <w:rPr>
                <w:rFonts w:hint="eastAsia" w:ascii="宋体" w:hAnsi="宋体" w:cs="宋体"/>
                <w:color w:val="auto"/>
                <w:sz w:val="22"/>
                <w:highlight w:val="none"/>
                <w:lang w:bidi="ar"/>
              </w:rPr>
            </w:pPr>
            <w:r>
              <w:rPr>
                <w:rFonts w:hint="eastAsia" w:ascii="宋体" w:hAnsi="宋体" w:cs="宋体"/>
                <w:color w:val="auto"/>
                <w:sz w:val="22"/>
                <w:highlight w:val="none"/>
                <w:lang w:bidi="ar"/>
              </w:rPr>
              <w:t>机房托管</w:t>
            </w:r>
          </w:p>
        </w:tc>
        <w:tc>
          <w:tcPr>
            <w:tcW w:w="364" w:type="pct"/>
            <w:tcBorders>
              <w:top w:val="single" w:color="auto" w:sz="4" w:space="0"/>
              <w:left w:val="nil"/>
              <w:bottom w:val="single" w:color="auto" w:sz="4" w:space="0"/>
              <w:right w:val="single" w:color="auto" w:sz="4" w:space="0"/>
            </w:tcBorders>
            <w:shd w:val="clear" w:color="auto" w:fill="auto"/>
            <w:vAlign w:val="center"/>
          </w:tcPr>
          <w:p w14:paraId="0E19BDF8">
            <w:pPr>
              <w:shd w:val="solid" w:color="FFFFFF" w:fill="auto"/>
              <w:autoSpaceDN w:val="0"/>
              <w:spacing w:line="360" w:lineRule="exact"/>
              <w:jc w:val="center"/>
              <w:textAlignment w:val="center"/>
              <w:rPr>
                <w:rFonts w:hint="eastAsia" w:ascii="宋体" w:hAnsi="宋体" w:cs="宋体"/>
                <w:color w:val="auto"/>
                <w:sz w:val="22"/>
                <w:highlight w:val="none"/>
                <w:shd w:val="solid" w:color="FFFFFF" w:fill="auto"/>
                <w:lang w:bidi="ar"/>
              </w:rPr>
            </w:pPr>
            <w:r>
              <w:rPr>
                <w:rFonts w:hint="eastAsia" w:ascii="宋体" w:hAnsi="宋体" w:cs="宋体"/>
                <w:color w:val="auto"/>
                <w:sz w:val="22"/>
                <w:highlight w:val="none"/>
                <w:shd w:val="solid" w:color="FFFFFF" w:fill="auto"/>
                <w:lang w:bidi="ar"/>
              </w:rPr>
              <w:t>1</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14:paraId="2E276F42">
            <w:pPr>
              <w:shd w:val="solid" w:color="FFFFFF" w:fill="auto"/>
              <w:autoSpaceDN w:val="0"/>
              <w:spacing w:line="360" w:lineRule="exact"/>
              <w:jc w:val="center"/>
              <w:textAlignment w:val="center"/>
              <w:rPr>
                <w:rFonts w:hint="eastAsia" w:ascii="宋体" w:hAnsi="宋体" w:cs="宋体"/>
                <w:color w:val="auto"/>
                <w:sz w:val="22"/>
                <w:highlight w:val="none"/>
                <w:shd w:val="solid" w:color="FFFFFF" w:fill="auto"/>
                <w:lang w:bidi="ar"/>
              </w:rPr>
            </w:pPr>
            <w:r>
              <w:rPr>
                <w:rFonts w:hint="eastAsia" w:ascii="宋体" w:hAnsi="宋体" w:cs="宋体"/>
                <w:color w:val="auto"/>
                <w:sz w:val="22"/>
                <w:highlight w:val="none"/>
                <w:shd w:val="solid" w:color="FFFFFF" w:fill="auto"/>
                <w:lang w:bidi="ar"/>
              </w:rPr>
              <w:t>项</w:t>
            </w:r>
          </w:p>
        </w:tc>
        <w:tc>
          <w:tcPr>
            <w:tcW w:w="267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B8856A">
            <w:pPr>
              <w:widowControl/>
              <w:spacing w:line="360" w:lineRule="exact"/>
              <w:jc w:val="center"/>
              <w:rPr>
                <w:rFonts w:hint="eastAsia" w:ascii="宋体" w:hAnsi="宋体" w:cs="宋体"/>
                <w:color w:val="auto"/>
                <w:sz w:val="22"/>
                <w:highlight w:val="none"/>
                <w:lang w:bidi="ar"/>
              </w:rPr>
            </w:pPr>
            <w:r>
              <w:rPr>
                <w:rFonts w:hint="eastAsia" w:ascii="宋体" w:hAnsi="宋体" w:cs="宋体"/>
                <w:color w:val="auto"/>
                <w:sz w:val="22"/>
                <w:highlight w:val="none"/>
                <w:lang w:bidi="ar"/>
              </w:rPr>
              <w:t>服务期2025年8月1日-2026年7月31日</w:t>
            </w:r>
          </w:p>
        </w:tc>
      </w:tr>
      <w:tr w14:paraId="2F12E56A">
        <w:tblPrEx>
          <w:tblCellMar>
            <w:top w:w="0" w:type="dxa"/>
            <w:left w:w="108" w:type="dxa"/>
            <w:bottom w:w="0" w:type="dxa"/>
            <w:right w:w="108" w:type="dxa"/>
          </w:tblCellMar>
        </w:tblPrEx>
        <w:trPr>
          <w:trHeight w:val="283" w:hRule="atLeast"/>
          <w:jc w:val="center"/>
        </w:trPr>
        <w:tc>
          <w:tcPr>
            <w:tcW w:w="4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B43667">
            <w:pPr>
              <w:widowControl/>
              <w:spacing w:line="360" w:lineRule="exact"/>
              <w:jc w:val="center"/>
              <w:rPr>
                <w:rFonts w:hint="eastAsia" w:ascii="宋体" w:hAnsi="宋体" w:cs="宋体"/>
                <w:color w:val="auto"/>
                <w:sz w:val="22"/>
                <w:highlight w:val="none"/>
                <w:lang w:bidi="ar"/>
              </w:rPr>
            </w:pPr>
            <w:r>
              <w:rPr>
                <w:rFonts w:hint="eastAsia" w:ascii="宋体" w:hAnsi="宋体" w:cs="宋体"/>
                <w:color w:val="auto"/>
                <w:sz w:val="22"/>
                <w:highlight w:val="none"/>
                <w:lang w:bidi="ar"/>
              </w:rPr>
              <w:t>9</w:t>
            </w:r>
          </w:p>
        </w:tc>
        <w:tc>
          <w:tcPr>
            <w:tcW w:w="1129" w:type="pct"/>
            <w:tcBorders>
              <w:top w:val="single" w:color="auto" w:sz="4" w:space="0"/>
              <w:left w:val="nil"/>
              <w:bottom w:val="single" w:color="auto" w:sz="4" w:space="0"/>
              <w:right w:val="single" w:color="auto" w:sz="4" w:space="0"/>
            </w:tcBorders>
            <w:shd w:val="clear" w:color="auto" w:fill="auto"/>
            <w:noWrap/>
            <w:vAlign w:val="center"/>
          </w:tcPr>
          <w:p w14:paraId="452AC0C3">
            <w:pPr>
              <w:widowControl/>
              <w:spacing w:line="360" w:lineRule="exact"/>
              <w:jc w:val="left"/>
              <w:rPr>
                <w:rFonts w:hint="eastAsia" w:ascii="宋体" w:hAnsi="宋体" w:cs="宋体"/>
                <w:color w:val="auto"/>
                <w:sz w:val="22"/>
                <w:highlight w:val="none"/>
                <w:lang w:bidi="ar"/>
              </w:rPr>
            </w:pPr>
            <w:r>
              <w:rPr>
                <w:rFonts w:hint="eastAsia" w:ascii="宋体" w:hAnsi="宋体" w:cs="宋体"/>
                <w:color w:val="auto"/>
                <w:sz w:val="22"/>
                <w:highlight w:val="none"/>
                <w:lang w:bidi="ar"/>
              </w:rPr>
              <w:t>交换机设备采购</w:t>
            </w:r>
          </w:p>
        </w:tc>
        <w:tc>
          <w:tcPr>
            <w:tcW w:w="364" w:type="pct"/>
            <w:tcBorders>
              <w:top w:val="single" w:color="auto" w:sz="4" w:space="0"/>
              <w:left w:val="nil"/>
              <w:bottom w:val="single" w:color="auto" w:sz="4" w:space="0"/>
              <w:right w:val="single" w:color="auto" w:sz="4" w:space="0"/>
            </w:tcBorders>
            <w:shd w:val="clear" w:color="auto" w:fill="auto"/>
            <w:vAlign w:val="center"/>
          </w:tcPr>
          <w:p w14:paraId="1CA88F2D">
            <w:pPr>
              <w:shd w:val="solid" w:color="FFFFFF" w:fill="auto"/>
              <w:autoSpaceDN w:val="0"/>
              <w:spacing w:line="360" w:lineRule="exact"/>
              <w:jc w:val="center"/>
              <w:textAlignment w:val="center"/>
              <w:rPr>
                <w:rFonts w:hint="eastAsia" w:ascii="宋体" w:hAnsi="宋体" w:cs="宋体"/>
                <w:color w:val="auto"/>
                <w:sz w:val="22"/>
                <w:highlight w:val="none"/>
                <w:shd w:val="solid" w:color="FFFFFF" w:fill="auto"/>
                <w:lang w:bidi="ar"/>
              </w:rPr>
            </w:pPr>
            <w:r>
              <w:rPr>
                <w:rFonts w:hint="eastAsia" w:ascii="宋体" w:hAnsi="宋体" w:cs="宋体"/>
                <w:color w:val="auto"/>
                <w:sz w:val="22"/>
                <w:highlight w:val="none"/>
                <w:shd w:val="solid" w:color="FFFFFF" w:fill="auto"/>
                <w:lang w:bidi="ar"/>
              </w:rPr>
              <w:t>12</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14:paraId="4E6B151F">
            <w:pPr>
              <w:shd w:val="solid" w:color="FFFFFF" w:fill="auto"/>
              <w:autoSpaceDN w:val="0"/>
              <w:spacing w:line="360" w:lineRule="exact"/>
              <w:jc w:val="center"/>
              <w:textAlignment w:val="center"/>
              <w:rPr>
                <w:rFonts w:hint="eastAsia" w:ascii="宋体" w:hAnsi="宋体" w:cs="宋体"/>
                <w:color w:val="auto"/>
                <w:sz w:val="22"/>
                <w:highlight w:val="none"/>
                <w:shd w:val="solid" w:color="FFFFFF" w:fill="auto"/>
                <w:lang w:bidi="ar"/>
              </w:rPr>
            </w:pPr>
            <w:r>
              <w:rPr>
                <w:rFonts w:hint="eastAsia" w:ascii="宋体" w:hAnsi="宋体" w:cs="宋体"/>
                <w:color w:val="auto"/>
                <w:sz w:val="22"/>
                <w:highlight w:val="none"/>
                <w:shd w:val="solid" w:color="FFFFFF" w:fill="auto"/>
                <w:lang w:bidi="ar"/>
              </w:rPr>
              <w:t>台</w:t>
            </w:r>
          </w:p>
        </w:tc>
        <w:tc>
          <w:tcPr>
            <w:tcW w:w="267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F2AE63">
            <w:pPr>
              <w:widowControl/>
              <w:spacing w:line="360" w:lineRule="exact"/>
              <w:jc w:val="center"/>
              <w:rPr>
                <w:rFonts w:hint="eastAsia" w:ascii="宋体" w:hAnsi="宋体" w:cs="宋体"/>
                <w:color w:val="auto"/>
                <w:sz w:val="22"/>
                <w:highlight w:val="none"/>
                <w:lang w:bidi="ar"/>
              </w:rPr>
            </w:pPr>
            <w:r>
              <w:rPr>
                <w:rFonts w:hint="eastAsia" w:ascii="宋体" w:hAnsi="宋体" w:cs="宋体"/>
                <w:color w:val="auto"/>
                <w:sz w:val="22"/>
                <w:highlight w:val="none"/>
                <w:lang w:bidi="ar"/>
              </w:rPr>
              <w:t>验收后，设备5年质保</w:t>
            </w:r>
          </w:p>
        </w:tc>
      </w:tr>
    </w:tbl>
    <w:p w14:paraId="0FE8F449">
      <w:pPr>
        <w:pStyle w:val="32"/>
        <w:spacing w:before="0" w:beforeAutospacing="0" w:after="0" w:afterAutospacing="0" w:line="360" w:lineRule="exact"/>
        <w:ind w:firstLine="422"/>
        <w:rPr>
          <w:rFonts w:hint="eastAsia"/>
          <w:color w:val="auto"/>
          <w:sz w:val="22"/>
          <w:highlight w:val="none"/>
          <w:shd w:val="clear" w:color="auto" w:fill="FFFFFF"/>
        </w:rPr>
      </w:pPr>
      <w:r>
        <w:rPr>
          <w:rFonts w:hint="eastAsia"/>
          <w:color w:val="auto"/>
          <w:sz w:val="22"/>
          <w:highlight w:val="none"/>
          <w:shd w:val="clear" w:color="auto" w:fill="FFFFFF"/>
        </w:rPr>
        <w:t>（五）点位清单</w:t>
      </w:r>
    </w:p>
    <w:p w14:paraId="65A34A84">
      <w:pPr>
        <w:pStyle w:val="32"/>
        <w:spacing w:before="0" w:beforeAutospacing="0" w:after="0" w:afterAutospacing="0" w:line="360" w:lineRule="exact"/>
        <w:ind w:firstLine="422"/>
        <w:rPr>
          <w:rFonts w:hint="eastAsia"/>
          <w:color w:val="auto"/>
          <w:sz w:val="22"/>
          <w:highlight w:val="none"/>
          <w:lang w:bidi="ar"/>
        </w:rPr>
      </w:pPr>
      <w:r>
        <w:rPr>
          <w:rFonts w:hint="eastAsia"/>
          <w:color w:val="auto"/>
          <w:sz w:val="22"/>
          <w:highlight w:val="none"/>
          <w:lang w:bidi="ar"/>
        </w:rPr>
        <w:t>监控系统清单（1年）</w:t>
      </w:r>
    </w:p>
    <w:tbl>
      <w:tblPr>
        <w:tblStyle w:val="36"/>
        <w:tblW w:w="9978" w:type="dxa"/>
        <w:jc w:val="center"/>
        <w:tblLayout w:type="fixed"/>
        <w:tblCellMar>
          <w:top w:w="0" w:type="dxa"/>
          <w:left w:w="108" w:type="dxa"/>
          <w:bottom w:w="0" w:type="dxa"/>
          <w:right w:w="108" w:type="dxa"/>
        </w:tblCellMar>
      </w:tblPr>
      <w:tblGrid>
        <w:gridCol w:w="638"/>
        <w:gridCol w:w="6800"/>
        <w:gridCol w:w="1800"/>
        <w:gridCol w:w="740"/>
      </w:tblGrid>
      <w:tr w14:paraId="0946BF49">
        <w:tblPrEx>
          <w:tblCellMar>
            <w:top w:w="0" w:type="dxa"/>
            <w:left w:w="108" w:type="dxa"/>
            <w:bottom w:w="0" w:type="dxa"/>
            <w:right w:w="108" w:type="dxa"/>
          </w:tblCellMar>
        </w:tblPrEx>
        <w:trPr>
          <w:trHeight w:val="288" w:hRule="atLeast"/>
          <w:jc w:val="center"/>
        </w:trPr>
        <w:tc>
          <w:tcPr>
            <w:tcW w:w="63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856BA09">
            <w:pPr>
              <w:spacing w:line="360" w:lineRule="exact"/>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lang w:bidi="ar"/>
              </w:rPr>
              <w:t>序号</w:t>
            </w:r>
          </w:p>
        </w:tc>
        <w:tc>
          <w:tcPr>
            <w:tcW w:w="6800" w:type="dxa"/>
            <w:tcBorders>
              <w:top w:val="single" w:color="auto" w:sz="4" w:space="0"/>
              <w:left w:val="nil"/>
              <w:bottom w:val="single" w:color="auto" w:sz="4" w:space="0"/>
              <w:right w:val="single" w:color="auto" w:sz="4" w:space="0"/>
            </w:tcBorders>
            <w:shd w:val="clear" w:color="auto" w:fill="FFFFFF"/>
            <w:noWrap/>
            <w:vAlign w:val="center"/>
          </w:tcPr>
          <w:p w14:paraId="1E082FB2">
            <w:pPr>
              <w:spacing w:line="360" w:lineRule="exact"/>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lang w:bidi="ar"/>
              </w:rPr>
              <w:t>点位名称</w:t>
            </w:r>
          </w:p>
        </w:tc>
        <w:tc>
          <w:tcPr>
            <w:tcW w:w="1800" w:type="dxa"/>
            <w:tcBorders>
              <w:top w:val="single" w:color="auto" w:sz="4" w:space="0"/>
              <w:left w:val="nil"/>
              <w:bottom w:val="single" w:color="auto" w:sz="4" w:space="0"/>
              <w:right w:val="single" w:color="auto" w:sz="4" w:space="0"/>
            </w:tcBorders>
            <w:shd w:val="clear" w:color="auto" w:fill="FFFFFF"/>
            <w:noWrap/>
            <w:vAlign w:val="center"/>
          </w:tcPr>
          <w:p w14:paraId="1EDC5500">
            <w:pPr>
              <w:spacing w:line="360" w:lineRule="exact"/>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lang w:bidi="ar"/>
              </w:rPr>
              <w:t>子系统</w:t>
            </w:r>
          </w:p>
        </w:tc>
        <w:tc>
          <w:tcPr>
            <w:tcW w:w="740" w:type="dxa"/>
            <w:tcBorders>
              <w:top w:val="single" w:color="auto" w:sz="4" w:space="0"/>
              <w:left w:val="nil"/>
              <w:bottom w:val="single" w:color="auto" w:sz="4" w:space="0"/>
              <w:right w:val="single" w:color="auto" w:sz="4" w:space="0"/>
            </w:tcBorders>
            <w:shd w:val="clear" w:color="auto" w:fill="FFFFFF"/>
            <w:noWrap/>
            <w:vAlign w:val="center"/>
          </w:tcPr>
          <w:p w14:paraId="11DE35F1">
            <w:pPr>
              <w:spacing w:line="360" w:lineRule="exact"/>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lang w:bidi="ar"/>
              </w:rPr>
              <w:t>备注</w:t>
            </w:r>
          </w:p>
        </w:tc>
      </w:tr>
      <w:tr w14:paraId="22D35ED8">
        <w:tblPrEx>
          <w:tblCellMar>
            <w:top w:w="0" w:type="dxa"/>
            <w:left w:w="108" w:type="dxa"/>
            <w:bottom w:w="0" w:type="dxa"/>
            <w:right w:w="108" w:type="dxa"/>
          </w:tblCellMar>
        </w:tblPrEx>
        <w:trPr>
          <w:trHeight w:val="288" w:hRule="atLeast"/>
          <w:jc w:val="center"/>
        </w:trPr>
        <w:tc>
          <w:tcPr>
            <w:tcW w:w="997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3652B60">
            <w:pPr>
              <w:spacing w:line="360" w:lineRule="exact"/>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lang w:bidi="ar"/>
              </w:rPr>
              <w:t>BRT三号支线延伸工程</w:t>
            </w:r>
          </w:p>
        </w:tc>
      </w:tr>
      <w:tr w14:paraId="2E24FC28">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1E9F71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w:t>
            </w:r>
          </w:p>
        </w:tc>
        <w:tc>
          <w:tcPr>
            <w:tcW w:w="6800" w:type="dxa"/>
            <w:tcBorders>
              <w:top w:val="nil"/>
              <w:left w:val="nil"/>
              <w:bottom w:val="single" w:color="auto" w:sz="4" w:space="0"/>
              <w:right w:val="single" w:color="auto" w:sz="4" w:space="0"/>
            </w:tcBorders>
            <w:shd w:val="clear" w:color="auto" w:fill="auto"/>
            <w:noWrap/>
            <w:vAlign w:val="center"/>
          </w:tcPr>
          <w:p w14:paraId="5607450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YS梅泉大街-睦霞路球机(交警)</w:t>
            </w:r>
          </w:p>
        </w:tc>
        <w:tc>
          <w:tcPr>
            <w:tcW w:w="1800" w:type="dxa"/>
            <w:tcBorders>
              <w:top w:val="nil"/>
              <w:left w:val="nil"/>
              <w:bottom w:val="single" w:color="auto" w:sz="4" w:space="0"/>
              <w:right w:val="single" w:color="auto" w:sz="4" w:space="0"/>
            </w:tcBorders>
            <w:shd w:val="clear" w:color="auto" w:fill="auto"/>
            <w:noWrap/>
            <w:vAlign w:val="center"/>
          </w:tcPr>
          <w:p w14:paraId="2531253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视频监控1</w:t>
            </w:r>
          </w:p>
        </w:tc>
        <w:tc>
          <w:tcPr>
            <w:tcW w:w="740" w:type="dxa"/>
            <w:tcBorders>
              <w:top w:val="nil"/>
              <w:left w:val="nil"/>
              <w:bottom w:val="single" w:color="auto" w:sz="4" w:space="0"/>
              <w:right w:val="single" w:color="auto" w:sz="4" w:space="0"/>
            </w:tcBorders>
            <w:shd w:val="clear" w:color="auto" w:fill="auto"/>
            <w:noWrap/>
            <w:vAlign w:val="center"/>
          </w:tcPr>
          <w:p w14:paraId="442E70A6">
            <w:pPr>
              <w:spacing w:line="360" w:lineRule="exact"/>
              <w:rPr>
                <w:rFonts w:hint="eastAsia" w:ascii="宋体" w:hAnsi="宋体" w:cs="宋体"/>
                <w:color w:val="auto"/>
                <w:sz w:val="22"/>
                <w:highlight w:val="none"/>
              </w:rPr>
            </w:pPr>
          </w:p>
        </w:tc>
      </w:tr>
      <w:tr w14:paraId="4F4838E2">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9C8C1D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w:t>
            </w:r>
          </w:p>
        </w:tc>
        <w:tc>
          <w:tcPr>
            <w:tcW w:w="6800" w:type="dxa"/>
            <w:tcBorders>
              <w:top w:val="nil"/>
              <w:left w:val="nil"/>
              <w:bottom w:val="single" w:color="auto" w:sz="4" w:space="0"/>
              <w:right w:val="single" w:color="auto" w:sz="4" w:space="0"/>
            </w:tcBorders>
            <w:shd w:val="clear" w:color="auto" w:fill="auto"/>
            <w:noWrap/>
            <w:vAlign w:val="center"/>
          </w:tcPr>
          <w:p w14:paraId="70959C2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YS高科路-鸿兴路球机(交警)</w:t>
            </w:r>
          </w:p>
        </w:tc>
        <w:tc>
          <w:tcPr>
            <w:tcW w:w="1800" w:type="dxa"/>
            <w:tcBorders>
              <w:top w:val="nil"/>
              <w:left w:val="nil"/>
              <w:bottom w:val="single" w:color="auto" w:sz="4" w:space="0"/>
              <w:right w:val="single" w:color="auto" w:sz="4" w:space="0"/>
            </w:tcBorders>
            <w:shd w:val="clear" w:color="auto" w:fill="auto"/>
            <w:noWrap/>
            <w:vAlign w:val="center"/>
          </w:tcPr>
          <w:p w14:paraId="1435FED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视频监控2</w:t>
            </w:r>
          </w:p>
        </w:tc>
        <w:tc>
          <w:tcPr>
            <w:tcW w:w="740" w:type="dxa"/>
            <w:tcBorders>
              <w:top w:val="nil"/>
              <w:left w:val="nil"/>
              <w:bottom w:val="single" w:color="auto" w:sz="4" w:space="0"/>
              <w:right w:val="single" w:color="auto" w:sz="4" w:space="0"/>
            </w:tcBorders>
            <w:shd w:val="clear" w:color="auto" w:fill="auto"/>
            <w:noWrap/>
            <w:vAlign w:val="center"/>
          </w:tcPr>
          <w:p w14:paraId="5A93BC14">
            <w:pPr>
              <w:spacing w:line="360" w:lineRule="exact"/>
              <w:rPr>
                <w:rFonts w:hint="eastAsia" w:ascii="宋体" w:hAnsi="宋体" w:cs="宋体"/>
                <w:color w:val="auto"/>
                <w:sz w:val="22"/>
                <w:highlight w:val="none"/>
              </w:rPr>
            </w:pPr>
          </w:p>
        </w:tc>
      </w:tr>
      <w:tr w14:paraId="63E23713">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35644B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w:t>
            </w:r>
          </w:p>
        </w:tc>
        <w:tc>
          <w:tcPr>
            <w:tcW w:w="6800" w:type="dxa"/>
            <w:tcBorders>
              <w:top w:val="nil"/>
              <w:left w:val="nil"/>
              <w:bottom w:val="single" w:color="auto" w:sz="4" w:space="0"/>
              <w:right w:val="single" w:color="auto" w:sz="4" w:space="0"/>
            </w:tcBorders>
            <w:shd w:val="clear" w:color="auto" w:fill="auto"/>
            <w:noWrap/>
            <w:vAlign w:val="center"/>
          </w:tcPr>
          <w:p w14:paraId="7F86159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YS高科路-贾岙路球机(交警)</w:t>
            </w:r>
          </w:p>
        </w:tc>
        <w:tc>
          <w:tcPr>
            <w:tcW w:w="1800" w:type="dxa"/>
            <w:tcBorders>
              <w:top w:val="nil"/>
              <w:left w:val="nil"/>
              <w:bottom w:val="single" w:color="auto" w:sz="4" w:space="0"/>
              <w:right w:val="single" w:color="auto" w:sz="4" w:space="0"/>
            </w:tcBorders>
            <w:shd w:val="clear" w:color="auto" w:fill="auto"/>
            <w:noWrap/>
            <w:vAlign w:val="center"/>
          </w:tcPr>
          <w:p w14:paraId="5E7EED5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视频监控3</w:t>
            </w:r>
          </w:p>
        </w:tc>
        <w:tc>
          <w:tcPr>
            <w:tcW w:w="740" w:type="dxa"/>
            <w:tcBorders>
              <w:top w:val="nil"/>
              <w:left w:val="nil"/>
              <w:bottom w:val="single" w:color="auto" w:sz="4" w:space="0"/>
              <w:right w:val="single" w:color="auto" w:sz="4" w:space="0"/>
            </w:tcBorders>
            <w:shd w:val="clear" w:color="auto" w:fill="auto"/>
            <w:noWrap/>
            <w:vAlign w:val="center"/>
          </w:tcPr>
          <w:p w14:paraId="74E9F52A">
            <w:pPr>
              <w:spacing w:line="360" w:lineRule="exact"/>
              <w:rPr>
                <w:rFonts w:hint="eastAsia" w:ascii="宋体" w:hAnsi="宋体" w:cs="宋体"/>
                <w:color w:val="auto"/>
                <w:sz w:val="22"/>
                <w:highlight w:val="none"/>
              </w:rPr>
            </w:pPr>
          </w:p>
        </w:tc>
      </w:tr>
      <w:tr w14:paraId="73C9DD14">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1852E7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w:t>
            </w:r>
          </w:p>
        </w:tc>
        <w:tc>
          <w:tcPr>
            <w:tcW w:w="6800" w:type="dxa"/>
            <w:tcBorders>
              <w:top w:val="nil"/>
              <w:left w:val="nil"/>
              <w:bottom w:val="single" w:color="auto" w:sz="4" w:space="0"/>
              <w:right w:val="single" w:color="auto" w:sz="4" w:space="0"/>
            </w:tcBorders>
            <w:shd w:val="clear" w:color="auto" w:fill="auto"/>
            <w:noWrap/>
            <w:vAlign w:val="center"/>
          </w:tcPr>
          <w:p w14:paraId="6FF445C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YS中心西街-博学路球机(交警)</w:t>
            </w:r>
          </w:p>
        </w:tc>
        <w:tc>
          <w:tcPr>
            <w:tcW w:w="1800" w:type="dxa"/>
            <w:tcBorders>
              <w:top w:val="nil"/>
              <w:left w:val="nil"/>
              <w:bottom w:val="single" w:color="auto" w:sz="4" w:space="0"/>
              <w:right w:val="single" w:color="auto" w:sz="4" w:space="0"/>
            </w:tcBorders>
            <w:shd w:val="clear" w:color="auto" w:fill="auto"/>
            <w:noWrap/>
            <w:vAlign w:val="center"/>
          </w:tcPr>
          <w:p w14:paraId="5BB28D1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视频监控4</w:t>
            </w:r>
          </w:p>
        </w:tc>
        <w:tc>
          <w:tcPr>
            <w:tcW w:w="740" w:type="dxa"/>
            <w:tcBorders>
              <w:top w:val="nil"/>
              <w:left w:val="nil"/>
              <w:bottom w:val="single" w:color="auto" w:sz="4" w:space="0"/>
              <w:right w:val="single" w:color="auto" w:sz="4" w:space="0"/>
            </w:tcBorders>
            <w:shd w:val="clear" w:color="auto" w:fill="auto"/>
            <w:noWrap/>
            <w:vAlign w:val="center"/>
          </w:tcPr>
          <w:p w14:paraId="2A3BBD77">
            <w:pPr>
              <w:spacing w:line="360" w:lineRule="exact"/>
              <w:rPr>
                <w:rFonts w:hint="eastAsia" w:ascii="宋体" w:hAnsi="宋体" w:cs="宋体"/>
                <w:color w:val="auto"/>
                <w:sz w:val="22"/>
                <w:highlight w:val="none"/>
              </w:rPr>
            </w:pPr>
          </w:p>
        </w:tc>
      </w:tr>
      <w:tr w14:paraId="6679AEFB">
        <w:tblPrEx>
          <w:tblCellMar>
            <w:top w:w="0" w:type="dxa"/>
            <w:left w:w="108" w:type="dxa"/>
            <w:bottom w:w="0" w:type="dxa"/>
            <w:right w:w="108" w:type="dxa"/>
          </w:tblCellMar>
        </w:tblPrEx>
        <w:trPr>
          <w:trHeight w:val="288" w:hRule="atLeast"/>
          <w:jc w:val="center"/>
        </w:trPr>
        <w:tc>
          <w:tcPr>
            <w:tcW w:w="997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9EF694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小计：4</w:t>
            </w:r>
          </w:p>
        </w:tc>
      </w:tr>
      <w:tr w14:paraId="081245DC">
        <w:tblPrEx>
          <w:tblCellMar>
            <w:top w:w="0" w:type="dxa"/>
            <w:left w:w="108" w:type="dxa"/>
            <w:bottom w:w="0" w:type="dxa"/>
            <w:right w:w="108" w:type="dxa"/>
          </w:tblCellMar>
        </w:tblPrEx>
        <w:trPr>
          <w:trHeight w:val="288" w:hRule="atLeast"/>
          <w:jc w:val="center"/>
        </w:trPr>
        <w:tc>
          <w:tcPr>
            <w:tcW w:w="997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67789AD">
            <w:pPr>
              <w:spacing w:line="360" w:lineRule="exact"/>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lang w:bidi="ar"/>
              </w:rPr>
              <w:t>瓯海大道智能交通系统提升项目</w:t>
            </w:r>
          </w:p>
        </w:tc>
      </w:tr>
      <w:tr w14:paraId="730FDE3A">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E5AEA3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w:t>
            </w:r>
          </w:p>
        </w:tc>
        <w:tc>
          <w:tcPr>
            <w:tcW w:w="6800" w:type="dxa"/>
            <w:tcBorders>
              <w:top w:val="nil"/>
              <w:left w:val="nil"/>
              <w:bottom w:val="single" w:color="auto" w:sz="4" w:space="0"/>
              <w:right w:val="single" w:color="auto" w:sz="4" w:space="0"/>
            </w:tcBorders>
            <w:shd w:val="clear" w:color="auto" w:fill="auto"/>
            <w:noWrap/>
            <w:vAlign w:val="center"/>
          </w:tcPr>
          <w:p w14:paraId="437246F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YS瓯海大道-宁波路交叉口吸顶(交警)</w:t>
            </w:r>
          </w:p>
        </w:tc>
        <w:tc>
          <w:tcPr>
            <w:tcW w:w="1800" w:type="dxa"/>
            <w:tcBorders>
              <w:top w:val="nil"/>
              <w:left w:val="nil"/>
              <w:bottom w:val="single" w:color="auto" w:sz="4" w:space="0"/>
              <w:right w:val="single" w:color="auto" w:sz="4" w:space="0"/>
            </w:tcBorders>
            <w:shd w:val="clear" w:color="auto" w:fill="auto"/>
            <w:noWrap/>
            <w:vAlign w:val="bottom"/>
          </w:tcPr>
          <w:p w14:paraId="4207A20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w:t>
            </w:r>
          </w:p>
        </w:tc>
        <w:tc>
          <w:tcPr>
            <w:tcW w:w="740" w:type="dxa"/>
            <w:tcBorders>
              <w:top w:val="nil"/>
              <w:left w:val="nil"/>
              <w:bottom w:val="single" w:color="auto" w:sz="4" w:space="0"/>
              <w:right w:val="single" w:color="auto" w:sz="4" w:space="0"/>
            </w:tcBorders>
            <w:shd w:val="clear" w:color="auto" w:fill="auto"/>
            <w:noWrap/>
            <w:vAlign w:val="center"/>
          </w:tcPr>
          <w:p w14:paraId="41A50430">
            <w:pPr>
              <w:spacing w:line="360" w:lineRule="exact"/>
              <w:rPr>
                <w:rFonts w:hint="eastAsia" w:ascii="宋体" w:hAnsi="宋体" w:cs="宋体"/>
                <w:color w:val="auto"/>
                <w:sz w:val="22"/>
                <w:highlight w:val="none"/>
              </w:rPr>
            </w:pPr>
          </w:p>
        </w:tc>
      </w:tr>
      <w:tr w14:paraId="4B875655">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76CF10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w:t>
            </w:r>
          </w:p>
        </w:tc>
        <w:tc>
          <w:tcPr>
            <w:tcW w:w="6800" w:type="dxa"/>
            <w:tcBorders>
              <w:top w:val="nil"/>
              <w:left w:val="nil"/>
              <w:bottom w:val="single" w:color="auto" w:sz="4" w:space="0"/>
              <w:right w:val="single" w:color="auto" w:sz="4" w:space="0"/>
            </w:tcBorders>
            <w:shd w:val="clear" w:color="auto" w:fill="auto"/>
            <w:noWrap/>
            <w:vAlign w:val="center"/>
          </w:tcPr>
          <w:p w14:paraId="4FAD10A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YS瓯海大道-娄东大街交叉口吸顶(交警)</w:t>
            </w:r>
          </w:p>
        </w:tc>
        <w:tc>
          <w:tcPr>
            <w:tcW w:w="1800" w:type="dxa"/>
            <w:tcBorders>
              <w:top w:val="nil"/>
              <w:left w:val="nil"/>
              <w:bottom w:val="single" w:color="auto" w:sz="4" w:space="0"/>
              <w:right w:val="single" w:color="auto" w:sz="4" w:space="0"/>
            </w:tcBorders>
            <w:shd w:val="clear" w:color="auto" w:fill="auto"/>
            <w:noWrap/>
            <w:vAlign w:val="bottom"/>
          </w:tcPr>
          <w:p w14:paraId="5E57B52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视频监控2</w:t>
            </w:r>
          </w:p>
        </w:tc>
        <w:tc>
          <w:tcPr>
            <w:tcW w:w="740" w:type="dxa"/>
            <w:tcBorders>
              <w:top w:val="nil"/>
              <w:left w:val="nil"/>
              <w:bottom w:val="single" w:color="auto" w:sz="4" w:space="0"/>
              <w:right w:val="single" w:color="auto" w:sz="4" w:space="0"/>
            </w:tcBorders>
            <w:shd w:val="clear" w:color="auto" w:fill="auto"/>
            <w:noWrap/>
            <w:vAlign w:val="center"/>
          </w:tcPr>
          <w:p w14:paraId="5DBA1B86">
            <w:pPr>
              <w:spacing w:line="360" w:lineRule="exact"/>
              <w:rPr>
                <w:rFonts w:hint="eastAsia" w:ascii="宋体" w:hAnsi="宋体" w:cs="宋体"/>
                <w:color w:val="auto"/>
                <w:sz w:val="22"/>
                <w:highlight w:val="none"/>
              </w:rPr>
            </w:pPr>
          </w:p>
        </w:tc>
      </w:tr>
      <w:tr w14:paraId="344F278D">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759B94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w:t>
            </w:r>
          </w:p>
        </w:tc>
        <w:tc>
          <w:tcPr>
            <w:tcW w:w="6800" w:type="dxa"/>
            <w:tcBorders>
              <w:top w:val="nil"/>
              <w:left w:val="nil"/>
              <w:bottom w:val="single" w:color="auto" w:sz="4" w:space="0"/>
              <w:right w:val="single" w:color="auto" w:sz="4" w:space="0"/>
            </w:tcBorders>
            <w:shd w:val="clear" w:color="auto" w:fill="auto"/>
            <w:noWrap/>
            <w:vAlign w:val="center"/>
          </w:tcPr>
          <w:p w14:paraId="149247D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YS瓯海大道高架-永宁东路偏东(交警)</w:t>
            </w:r>
          </w:p>
        </w:tc>
        <w:tc>
          <w:tcPr>
            <w:tcW w:w="1800" w:type="dxa"/>
            <w:tcBorders>
              <w:top w:val="nil"/>
              <w:left w:val="nil"/>
              <w:bottom w:val="single" w:color="auto" w:sz="4" w:space="0"/>
              <w:right w:val="single" w:color="auto" w:sz="4" w:space="0"/>
            </w:tcBorders>
            <w:shd w:val="clear" w:color="auto" w:fill="auto"/>
            <w:noWrap/>
            <w:vAlign w:val="bottom"/>
          </w:tcPr>
          <w:p w14:paraId="22C9BD1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视频监控3</w:t>
            </w:r>
          </w:p>
        </w:tc>
        <w:tc>
          <w:tcPr>
            <w:tcW w:w="740" w:type="dxa"/>
            <w:tcBorders>
              <w:top w:val="nil"/>
              <w:left w:val="nil"/>
              <w:bottom w:val="single" w:color="auto" w:sz="4" w:space="0"/>
              <w:right w:val="single" w:color="auto" w:sz="4" w:space="0"/>
            </w:tcBorders>
            <w:shd w:val="clear" w:color="auto" w:fill="auto"/>
            <w:noWrap/>
            <w:vAlign w:val="center"/>
          </w:tcPr>
          <w:p w14:paraId="563C39ED">
            <w:pPr>
              <w:spacing w:line="360" w:lineRule="exact"/>
              <w:rPr>
                <w:rFonts w:hint="eastAsia" w:ascii="宋体" w:hAnsi="宋体" w:cs="宋体"/>
                <w:color w:val="auto"/>
                <w:sz w:val="22"/>
                <w:highlight w:val="none"/>
              </w:rPr>
            </w:pPr>
          </w:p>
        </w:tc>
      </w:tr>
      <w:tr w14:paraId="7869DFD9">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DAADF8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w:t>
            </w:r>
          </w:p>
        </w:tc>
        <w:tc>
          <w:tcPr>
            <w:tcW w:w="6800" w:type="dxa"/>
            <w:tcBorders>
              <w:top w:val="nil"/>
              <w:left w:val="nil"/>
              <w:bottom w:val="single" w:color="auto" w:sz="4" w:space="0"/>
              <w:right w:val="single" w:color="auto" w:sz="4" w:space="0"/>
            </w:tcBorders>
            <w:shd w:val="clear" w:color="auto" w:fill="auto"/>
            <w:noWrap/>
            <w:vAlign w:val="center"/>
          </w:tcPr>
          <w:p w14:paraId="1FDC7BE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YS瓯海大道高架-下湾村道偏西(交警)</w:t>
            </w:r>
          </w:p>
        </w:tc>
        <w:tc>
          <w:tcPr>
            <w:tcW w:w="1800" w:type="dxa"/>
            <w:tcBorders>
              <w:top w:val="nil"/>
              <w:left w:val="nil"/>
              <w:bottom w:val="single" w:color="auto" w:sz="4" w:space="0"/>
              <w:right w:val="single" w:color="auto" w:sz="4" w:space="0"/>
            </w:tcBorders>
            <w:shd w:val="clear" w:color="auto" w:fill="auto"/>
            <w:noWrap/>
            <w:vAlign w:val="bottom"/>
          </w:tcPr>
          <w:p w14:paraId="45179D6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视频监控4</w:t>
            </w:r>
          </w:p>
        </w:tc>
        <w:tc>
          <w:tcPr>
            <w:tcW w:w="740" w:type="dxa"/>
            <w:tcBorders>
              <w:top w:val="nil"/>
              <w:left w:val="nil"/>
              <w:bottom w:val="single" w:color="auto" w:sz="4" w:space="0"/>
              <w:right w:val="single" w:color="auto" w:sz="4" w:space="0"/>
            </w:tcBorders>
            <w:shd w:val="clear" w:color="auto" w:fill="auto"/>
            <w:noWrap/>
            <w:vAlign w:val="center"/>
          </w:tcPr>
          <w:p w14:paraId="545B270F">
            <w:pPr>
              <w:spacing w:line="360" w:lineRule="exact"/>
              <w:rPr>
                <w:rFonts w:hint="eastAsia" w:ascii="宋体" w:hAnsi="宋体" w:cs="宋体"/>
                <w:color w:val="auto"/>
                <w:sz w:val="22"/>
                <w:highlight w:val="none"/>
              </w:rPr>
            </w:pPr>
          </w:p>
        </w:tc>
      </w:tr>
      <w:tr w14:paraId="19706BE4">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2673F2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w:t>
            </w:r>
          </w:p>
        </w:tc>
        <w:tc>
          <w:tcPr>
            <w:tcW w:w="6800" w:type="dxa"/>
            <w:tcBorders>
              <w:top w:val="nil"/>
              <w:left w:val="nil"/>
              <w:bottom w:val="single" w:color="auto" w:sz="4" w:space="0"/>
              <w:right w:val="single" w:color="auto" w:sz="4" w:space="0"/>
            </w:tcBorders>
            <w:shd w:val="clear" w:color="auto" w:fill="auto"/>
            <w:noWrap/>
            <w:vAlign w:val="center"/>
          </w:tcPr>
          <w:p w14:paraId="251382E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YS瓯海大道高架-上京隧道入口东200米东向西(交警)</w:t>
            </w:r>
          </w:p>
        </w:tc>
        <w:tc>
          <w:tcPr>
            <w:tcW w:w="1800" w:type="dxa"/>
            <w:tcBorders>
              <w:top w:val="nil"/>
              <w:left w:val="nil"/>
              <w:bottom w:val="single" w:color="auto" w:sz="4" w:space="0"/>
              <w:right w:val="single" w:color="auto" w:sz="4" w:space="0"/>
            </w:tcBorders>
            <w:shd w:val="clear" w:color="auto" w:fill="auto"/>
            <w:noWrap/>
            <w:vAlign w:val="bottom"/>
          </w:tcPr>
          <w:p w14:paraId="439A593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视频监控5</w:t>
            </w:r>
          </w:p>
        </w:tc>
        <w:tc>
          <w:tcPr>
            <w:tcW w:w="740" w:type="dxa"/>
            <w:tcBorders>
              <w:top w:val="nil"/>
              <w:left w:val="nil"/>
              <w:bottom w:val="single" w:color="auto" w:sz="4" w:space="0"/>
              <w:right w:val="single" w:color="auto" w:sz="4" w:space="0"/>
            </w:tcBorders>
            <w:shd w:val="clear" w:color="auto" w:fill="auto"/>
            <w:noWrap/>
            <w:vAlign w:val="center"/>
          </w:tcPr>
          <w:p w14:paraId="51084A9F">
            <w:pPr>
              <w:spacing w:line="360" w:lineRule="exact"/>
              <w:rPr>
                <w:rFonts w:hint="eastAsia" w:ascii="宋体" w:hAnsi="宋体" w:cs="宋体"/>
                <w:color w:val="auto"/>
                <w:sz w:val="22"/>
                <w:highlight w:val="none"/>
              </w:rPr>
            </w:pPr>
          </w:p>
        </w:tc>
      </w:tr>
      <w:tr w14:paraId="1BB9C3DC">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2F0F68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w:t>
            </w:r>
          </w:p>
        </w:tc>
        <w:tc>
          <w:tcPr>
            <w:tcW w:w="6800" w:type="dxa"/>
            <w:tcBorders>
              <w:top w:val="nil"/>
              <w:left w:val="nil"/>
              <w:bottom w:val="single" w:color="auto" w:sz="4" w:space="0"/>
              <w:right w:val="single" w:color="auto" w:sz="4" w:space="0"/>
            </w:tcBorders>
            <w:shd w:val="clear" w:color="auto" w:fill="auto"/>
            <w:noWrap/>
            <w:vAlign w:val="center"/>
          </w:tcPr>
          <w:p w14:paraId="215434C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YS瓯海大道高架-上京隧道出口西100米西向东（交警）</w:t>
            </w:r>
          </w:p>
        </w:tc>
        <w:tc>
          <w:tcPr>
            <w:tcW w:w="1800" w:type="dxa"/>
            <w:tcBorders>
              <w:top w:val="nil"/>
              <w:left w:val="nil"/>
              <w:bottom w:val="single" w:color="auto" w:sz="4" w:space="0"/>
              <w:right w:val="single" w:color="auto" w:sz="4" w:space="0"/>
            </w:tcBorders>
            <w:shd w:val="clear" w:color="auto" w:fill="auto"/>
            <w:noWrap/>
            <w:vAlign w:val="bottom"/>
          </w:tcPr>
          <w:p w14:paraId="552A13F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视频监控6</w:t>
            </w:r>
          </w:p>
        </w:tc>
        <w:tc>
          <w:tcPr>
            <w:tcW w:w="740" w:type="dxa"/>
            <w:tcBorders>
              <w:top w:val="nil"/>
              <w:left w:val="nil"/>
              <w:bottom w:val="single" w:color="auto" w:sz="4" w:space="0"/>
              <w:right w:val="single" w:color="auto" w:sz="4" w:space="0"/>
            </w:tcBorders>
            <w:shd w:val="clear" w:color="auto" w:fill="auto"/>
            <w:noWrap/>
            <w:vAlign w:val="center"/>
          </w:tcPr>
          <w:p w14:paraId="1484303E">
            <w:pPr>
              <w:spacing w:line="360" w:lineRule="exact"/>
              <w:rPr>
                <w:rFonts w:hint="eastAsia" w:ascii="宋体" w:hAnsi="宋体" w:cs="宋体"/>
                <w:color w:val="auto"/>
                <w:sz w:val="22"/>
                <w:highlight w:val="none"/>
              </w:rPr>
            </w:pPr>
          </w:p>
        </w:tc>
      </w:tr>
      <w:tr w14:paraId="773D8557">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60D418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w:t>
            </w:r>
          </w:p>
        </w:tc>
        <w:tc>
          <w:tcPr>
            <w:tcW w:w="6800" w:type="dxa"/>
            <w:tcBorders>
              <w:top w:val="nil"/>
              <w:left w:val="nil"/>
              <w:bottom w:val="single" w:color="auto" w:sz="4" w:space="0"/>
              <w:right w:val="single" w:color="auto" w:sz="4" w:space="0"/>
            </w:tcBorders>
            <w:shd w:val="clear" w:color="auto" w:fill="auto"/>
            <w:noWrap/>
            <w:vAlign w:val="center"/>
          </w:tcPr>
          <w:p w14:paraId="2E14D38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YS瓯海大道高架-文昌上匝道东(交警)</w:t>
            </w:r>
          </w:p>
        </w:tc>
        <w:tc>
          <w:tcPr>
            <w:tcW w:w="1800" w:type="dxa"/>
            <w:tcBorders>
              <w:top w:val="nil"/>
              <w:left w:val="nil"/>
              <w:bottom w:val="single" w:color="auto" w:sz="4" w:space="0"/>
              <w:right w:val="single" w:color="auto" w:sz="4" w:space="0"/>
            </w:tcBorders>
            <w:shd w:val="clear" w:color="auto" w:fill="auto"/>
            <w:noWrap/>
            <w:vAlign w:val="bottom"/>
          </w:tcPr>
          <w:p w14:paraId="1636ED2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视频监控7</w:t>
            </w:r>
          </w:p>
        </w:tc>
        <w:tc>
          <w:tcPr>
            <w:tcW w:w="740" w:type="dxa"/>
            <w:tcBorders>
              <w:top w:val="nil"/>
              <w:left w:val="nil"/>
              <w:bottom w:val="single" w:color="auto" w:sz="4" w:space="0"/>
              <w:right w:val="single" w:color="auto" w:sz="4" w:space="0"/>
            </w:tcBorders>
            <w:shd w:val="clear" w:color="auto" w:fill="auto"/>
            <w:noWrap/>
            <w:vAlign w:val="center"/>
          </w:tcPr>
          <w:p w14:paraId="015497CE">
            <w:pPr>
              <w:spacing w:line="360" w:lineRule="exact"/>
              <w:rPr>
                <w:rFonts w:hint="eastAsia" w:ascii="宋体" w:hAnsi="宋体" w:cs="宋体"/>
                <w:color w:val="auto"/>
                <w:sz w:val="22"/>
                <w:highlight w:val="none"/>
              </w:rPr>
            </w:pPr>
          </w:p>
        </w:tc>
      </w:tr>
      <w:tr w14:paraId="14A2CAAC">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06636C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8</w:t>
            </w:r>
          </w:p>
        </w:tc>
        <w:tc>
          <w:tcPr>
            <w:tcW w:w="6800" w:type="dxa"/>
            <w:tcBorders>
              <w:top w:val="nil"/>
              <w:left w:val="nil"/>
              <w:bottom w:val="single" w:color="auto" w:sz="4" w:space="0"/>
              <w:right w:val="single" w:color="auto" w:sz="4" w:space="0"/>
            </w:tcBorders>
            <w:shd w:val="clear" w:color="auto" w:fill="auto"/>
            <w:noWrap/>
            <w:vAlign w:val="center"/>
          </w:tcPr>
          <w:p w14:paraId="51EE872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YS瓯海大道高架-文昌路西向东(交警)</w:t>
            </w:r>
          </w:p>
        </w:tc>
        <w:tc>
          <w:tcPr>
            <w:tcW w:w="1800" w:type="dxa"/>
            <w:tcBorders>
              <w:top w:val="nil"/>
              <w:left w:val="nil"/>
              <w:bottom w:val="single" w:color="auto" w:sz="4" w:space="0"/>
              <w:right w:val="single" w:color="auto" w:sz="4" w:space="0"/>
            </w:tcBorders>
            <w:shd w:val="clear" w:color="auto" w:fill="auto"/>
            <w:noWrap/>
            <w:vAlign w:val="bottom"/>
          </w:tcPr>
          <w:p w14:paraId="0DDA4CD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视频监控8</w:t>
            </w:r>
          </w:p>
        </w:tc>
        <w:tc>
          <w:tcPr>
            <w:tcW w:w="740" w:type="dxa"/>
            <w:tcBorders>
              <w:top w:val="nil"/>
              <w:left w:val="nil"/>
              <w:bottom w:val="single" w:color="auto" w:sz="4" w:space="0"/>
              <w:right w:val="single" w:color="auto" w:sz="4" w:space="0"/>
            </w:tcBorders>
            <w:shd w:val="clear" w:color="auto" w:fill="auto"/>
            <w:noWrap/>
            <w:vAlign w:val="center"/>
          </w:tcPr>
          <w:p w14:paraId="1BAE47BD">
            <w:pPr>
              <w:spacing w:line="360" w:lineRule="exact"/>
              <w:rPr>
                <w:rFonts w:hint="eastAsia" w:ascii="宋体" w:hAnsi="宋体" w:cs="宋体"/>
                <w:color w:val="auto"/>
                <w:sz w:val="22"/>
                <w:highlight w:val="none"/>
              </w:rPr>
            </w:pPr>
          </w:p>
        </w:tc>
      </w:tr>
      <w:tr w14:paraId="6A4234F2">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986F51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9</w:t>
            </w:r>
          </w:p>
        </w:tc>
        <w:tc>
          <w:tcPr>
            <w:tcW w:w="6800" w:type="dxa"/>
            <w:tcBorders>
              <w:top w:val="nil"/>
              <w:left w:val="nil"/>
              <w:bottom w:val="single" w:color="auto" w:sz="4" w:space="0"/>
              <w:right w:val="single" w:color="auto" w:sz="4" w:space="0"/>
            </w:tcBorders>
            <w:shd w:val="clear" w:color="auto" w:fill="auto"/>
            <w:noWrap/>
            <w:vAlign w:val="center"/>
          </w:tcPr>
          <w:p w14:paraId="73BE2B1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YS瓯海大道高架-汤家桥路偏西(交警)</w:t>
            </w:r>
          </w:p>
        </w:tc>
        <w:tc>
          <w:tcPr>
            <w:tcW w:w="1800" w:type="dxa"/>
            <w:tcBorders>
              <w:top w:val="nil"/>
              <w:left w:val="nil"/>
              <w:bottom w:val="single" w:color="auto" w:sz="4" w:space="0"/>
              <w:right w:val="single" w:color="auto" w:sz="4" w:space="0"/>
            </w:tcBorders>
            <w:shd w:val="clear" w:color="auto" w:fill="auto"/>
            <w:noWrap/>
            <w:vAlign w:val="bottom"/>
          </w:tcPr>
          <w:p w14:paraId="2A0570B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视频监控9</w:t>
            </w:r>
          </w:p>
        </w:tc>
        <w:tc>
          <w:tcPr>
            <w:tcW w:w="740" w:type="dxa"/>
            <w:tcBorders>
              <w:top w:val="nil"/>
              <w:left w:val="nil"/>
              <w:bottom w:val="single" w:color="auto" w:sz="4" w:space="0"/>
              <w:right w:val="single" w:color="auto" w:sz="4" w:space="0"/>
            </w:tcBorders>
            <w:shd w:val="clear" w:color="auto" w:fill="auto"/>
            <w:noWrap/>
            <w:vAlign w:val="center"/>
          </w:tcPr>
          <w:p w14:paraId="21D69B0D">
            <w:pPr>
              <w:spacing w:line="360" w:lineRule="exact"/>
              <w:rPr>
                <w:rFonts w:hint="eastAsia" w:ascii="宋体" w:hAnsi="宋体" w:cs="宋体"/>
                <w:color w:val="auto"/>
                <w:sz w:val="22"/>
                <w:highlight w:val="none"/>
              </w:rPr>
            </w:pPr>
          </w:p>
        </w:tc>
      </w:tr>
      <w:tr w14:paraId="07DF1D44">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D020EC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10</w:t>
            </w:r>
          </w:p>
        </w:tc>
        <w:tc>
          <w:tcPr>
            <w:tcW w:w="6800" w:type="dxa"/>
            <w:tcBorders>
              <w:top w:val="nil"/>
              <w:left w:val="nil"/>
              <w:bottom w:val="single" w:color="auto" w:sz="4" w:space="0"/>
              <w:right w:val="single" w:color="auto" w:sz="4" w:space="0"/>
            </w:tcBorders>
            <w:shd w:val="clear" w:color="auto" w:fill="auto"/>
            <w:noWrap/>
            <w:vAlign w:val="center"/>
          </w:tcPr>
          <w:p w14:paraId="424EC62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YS瓯海大道高架-双河村西向东(交警)</w:t>
            </w:r>
          </w:p>
        </w:tc>
        <w:tc>
          <w:tcPr>
            <w:tcW w:w="1800" w:type="dxa"/>
            <w:tcBorders>
              <w:top w:val="nil"/>
              <w:left w:val="nil"/>
              <w:bottom w:val="single" w:color="auto" w:sz="4" w:space="0"/>
              <w:right w:val="single" w:color="auto" w:sz="4" w:space="0"/>
            </w:tcBorders>
            <w:shd w:val="clear" w:color="auto" w:fill="auto"/>
            <w:noWrap/>
            <w:vAlign w:val="bottom"/>
          </w:tcPr>
          <w:p w14:paraId="4501D43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视频监控10</w:t>
            </w:r>
          </w:p>
        </w:tc>
        <w:tc>
          <w:tcPr>
            <w:tcW w:w="740" w:type="dxa"/>
            <w:tcBorders>
              <w:top w:val="nil"/>
              <w:left w:val="nil"/>
              <w:bottom w:val="single" w:color="auto" w:sz="4" w:space="0"/>
              <w:right w:val="single" w:color="auto" w:sz="4" w:space="0"/>
            </w:tcBorders>
            <w:shd w:val="clear" w:color="auto" w:fill="auto"/>
            <w:noWrap/>
            <w:vAlign w:val="center"/>
          </w:tcPr>
          <w:p w14:paraId="1471A0E1">
            <w:pPr>
              <w:spacing w:line="360" w:lineRule="exact"/>
              <w:rPr>
                <w:rFonts w:hint="eastAsia" w:ascii="宋体" w:hAnsi="宋体" w:cs="宋体"/>
                <w:color w:val="auto"/>
                <w:sz w:val="22"/>
                <w:highlight w:val="none"/>
              </w:rPr>
            </w:pPr>
          </w:p>
        </w:tc>
      </w:tr>
      <w:tr w14:paraId="2E14A863">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66FF00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11</w:t>
            </w:r>
          </w:p>
        </w:tc>
        <w:tc>
          <w:tcPr>
            <w:tcW w:w="6800" w:type="dxa"/>
            <w:tcBorders>
              <w:top w:val="nil"/>
              <w:left w:val="nil"/>
              <w:bottom w:val="single" w:color="auto" w:sz="4" w:space="0"/>
              <w:right w:val="single" w:color="auto" w:sz="4" w:space="0"/>
            </w:tcBorders>
            <w:shd w:val="clear" w:color="auto" w:fill="auto"/>
            <w:noWrap/>
            <w:vAlign w:val="center"/>
          </w:tcPr>
          <w:p w14:paraId="465E354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YS瓯海大道高架-沙门教堂(交警)</w:t>
            </w:r>
          </w:p>
        </w:tc>
        <w:tc>
          <w:tcPr>
            <w:tcW w:w="1800" w:type="dxa"/>
            <w:tcBorders>
              <w:top w:val="nil"/>
              <w:left w:val="nil"/>
              <w:bottom w:val="single" w:color="auto" w:sz="4" w:space="0"/>
              <w:right w:val="single" w:color="auto" w:sz="4" w:space="0"/>
            </w:tcBorders>
            <w:shd w:val="clear" w:color="auto" w:fill="auto"/>
            <w:noWrap/>
            <w:vAlign w:val="bottom"/>
          </w:tcPr>
          <w:p w14:paraId="7B5CDF4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视频监控11</w:t>
            </w:r>
          </w:p>
        </w:tc>
        <w:tc>
          <w:tcPr>
            <w:tcW w:w="740" w:type="dxa"/>
            <w:tcBorders>
              <w:top w:val="nil"/>
              <w:left w:val="nil"/>
              <w:bottom w:val="single" w:color="auto" w:sz="4" w:space="0"/>
              <w:right w:val="single" w:color="auto" w:sz="4" w:space="0"/>
            </w:tcBorders>
            <w:shd w:val="clear" w:color="auto" w:fill="auto"/>
            <w:noWrap/>
            <w:vAlign w:val="center"/>
          </w:tcPr>
          <w:p w14:paraId="60D2548F">
            <w:pPr>
              <w:spacing w:line="360" w:lineRule="exact"/>
              <w:rPr>
                <w:rFonts w:hint="eastAsia" w:ascii="宋体" w:hAnsi="宋体" w:cs="宋体"/>
                <w:color w:val="auto"/>
                <w:sz w:val="22"/>
                <w:highlight w:val="none"/>
              </w:rPr>
            </w:pPr>
          </w:p>
        </w:tc>
      </w:tr>
      <w:tr w14:paraId="1A00420D">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DC26E5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12</w:t>
            </w:r>
          </w:p>
        </w:tc>
        <w:tc>
          <w:tcPr>
            <w:tcW w:w="6800" w:type="dxa"/>
            <w:tcBorders>
              <w:top w:val="nil"/>
              <w:left w:val="nil"/>
              <w:bottom w:val="single" w:color="auto" w:sz="4" w:space="0"/>
              <w:right w:val="single" w:color="auto" w:sz="4" w:space="0"/>
            </w:tcBorders>
            <w:shd w:val="clear" w:color="auto" w:fill="auto"/>
            <w:noWrap/>
            <w:vAlign w:val="center"/>
          </w:tcPr>
          <w:p w14:paraId="1028265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YS瓯海大道高架-青龙路西上匝道(交警)</w:t>
            </w:r>
          </w:p>
        </w:tc>
        <w:tc>
          <w:tcPr>
            <w:tcW w:w="1800" w:type="dxa"/>
            <w:tcBorders>
              <w:top w:val="nil"/>
              <w:left w:val="nil"/>
              <w:bottom w:val="single" w:color="auto" w:sz="4" w:space="0"/>
              <w:right w:val="single" w:color="auto" w:sz="4" w:space="0"/>
            </w:tcBorders>
            <w:shd w:val="clear" w:color="auto" w:fill="auto"/>
            <w:noWrap/>
            <w:vAlign w:val="bottom"/>
          </w:tcPr>
          <w:p w14:paraId="75E7E3E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视频监控12</w:t>
            </w:r>
          </w:p>
        </w:tc>
        <w:tc>
          <w:tcPr>
            <w:tcW w:w="740" w:type="dxa"/>
            <w:tcBorders>
              <w:top w:val="nil"/>
              <w:left w:val="nil"/>
              <w:bottom w:val="single" w:color="auto" w:sz="4" w:space="0"/>
              <w:right w:val="single" w:color="auto" w:sz="4" w:space="0"/>
            </w:tcBorders>
            <w:shd w:val="clear" w:color="auto" w:fill="auto"/>
            <w:noWrap/>
            <w:vAlign w:val="center"/>
          </w:tcPr>
          <w:p w14:paraId="56243482">
            <w:pPr>
              <w:spacing w:line="360" w:lineRule="exact"/>
              <w:rPr>
                <w:rFonts w:hint="eastAsia" w:ascii="宋体" w:hAnsi="宋体" w:cs="宋体"/>
                <w:color w:val="auto"/>
                <w:sz w:val="22"/>
                <w:highlight w:val="none"/>
              </w:rPr>
            </w:pPr>
          </w:p>
        </w:tc>
      </w:tr>
      <w:tr w14:paraId="4B11E7EA">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616B36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13</w:t>
            </w:r>
          </w:p>
        </w:tc>
        <w:tc>
          <w:tcPr>
            <w:tcW w:w="6800" w:type="dxa"/>
            <w:tcBorders>
              <w:top w:val="nil"/>
              <w:left w:val="nil"/>
              <w:bottom w:val="single" w:color="auto" w:sz="4" w:space="0"/>
              <w:right w:val="single" w:color="auto" w:sz="4" w:space="0"/>
            </w:tcBorders>
            <w:shd w:val="clear" w:color="auto" w:fill="auto"/>
            <w:noWrap/>
            <w:vAlign w:val="center"/>
          </w:tcPr>
          <w:p w14:paraId="1FBB987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YS瓯海大道高架-青龙路偏西(交警)</w:t>
            </w:r>
          </w:p>
        </w:tc>
        <w:tc>
          <w:tcPr>
            <w:tcW w:w="1800" w:type="dxa"/>
            <w:tcBorders>
              <w:top w:val="nil"/>
              <w:left w:val="nil"/>
              <w:bottom w:val="single" w:color="auto" w:sz="4" w:space="0"/>
              <w:right w:val="single" w:color="auto" w:sz="4" w:space="0"/>
            </w:tcBorders>
            <w:shd w:val="clear" w:color="auto" w:fill="auto"/>
            <w:noWrap/>
            <w:vAlign w:val="bottom"/>
          </w:tcPr>
          <w:p w14:paraId="1389866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视频监控13</w:t>
            </w:r>
          </w:p>
        </w:tc>
        <w:tc>
          <w:tcPr>
            <w:tcW w:w="740" w:type="dxa"/>
            <w:tcBorders>
              <w:top w:val="nil"/>
              <w:left w:val="nil"/>
              <w:bottom w:val="single" w:color="auto" w:sz="4" w:space="0"/>
              <w:right w:val="single" w:color="auto" w:sz="4" w:space="0"/>
            </w:tcBorders>
            <w:shd w:val="clear" w:color="auto" w:fill="auto"/>
            <w:noWrap/>
            <w:vAlign w:val="center"/>
          </w:tcPr>
          <w:p w14:paraId="2EED99D2">
            <w:pPr>
              <w:spacing w:line="360" w:lineRule="exact"/>
              <w:rPr>
                <w:rFonts w:hint="eastAsia" w:ascii="宋体" w:hAnsi="宋体" w:cs="宋体"/>
                <w:color w:val="auto"/>
                <w:sz w:val="22"/>
                <w:highlight w:val="none"/>
              </w:rPr>
            </w:pPr>
          </w:p>
        </w:tc>
      </w:tr>
      <w:tr w14:paraId="6E8BA165">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774C46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14</w:t>
            </w:r>
          </w:p>
        </w:tc>
        <w:tc>
          <w:tcPr>
            <w:tcW w:w="6800" w:type="dxa"/>
            <w:tcBorders>
              <w:top w:val="nil"/>
              <w:left w:val="nil"/>
              <w:bottom w:val="single" w:color="auto" w:sz="4" w:space="0"/>
              <w:right w:val="single" w:color="auto" w:sz="4" w:space="0"/>
            </w:tcBorders>
            <w:shd w:val="clear" w:color="auto" w:fill="auto"/>
            <w:noWrap/>
            <w:vAlign w:val="center"/>
          </w:tcPr>
          <w:p w14:paraId="6CC5F4F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YS瓯海大道高架-南洋上匝道偏西(交警)</w:t>
            </w:r>
          </w:p>
        </w:tc>
        <w:tc>
          <w:tcPr>
            <w:tcW w:w="1800" w:type="dxa"/>
            <w:tcBorders>
              <w:top w:val="nil"/>
              <w:left w:val="nil"/>
              <w:bottom w:val="single" w:color="auto" w:sz="4" w:space="0"/>
              <w:right w:val="single" w:color="auto" w:sz="4" w:space="0"/>
            </w:tcBorders>
            <w:shd w:val="clear" w:color="auto" w:fill="auto"/>
            <w:noWrap/>
            <w:vAlign w:val="bottom"/>
          </w:tcPr>
          <w:p w14:paraId="5A17921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视频监控14</w:t>
            </w:r>
          </w:p>
        </w:tc>
        <w:tc>
          <w:tcPr>
            <w:tcW w:w="740" w:type="dxa"/>
            <w:tcBorders>
              <w:top w:val="nil"/>
              <w:left w:val="nil"/>
              <w:bottom w:val="single" w:color="auto" w:sz="4" w:space="0"/>
              <w:right w:val="single" w:color="auto" w:sz="4" w:space="0"/>
            </w:tcBorders>
            <w:shd w:val="clear" w:color="auto" w:fill="auto"/>
            <w:noWrap/>
            <w:vAlign w:val="center"/>
          </w:tcPr>
          <w:p w14:paraId="50FA7ADA">
            <w:pPr>
              <w:spacing w:line="360" w:lineRule="exact"/>
              <w:rPr>
                <w:rFonts w:hint="eastAsia" w:ascii="宋体" w:hAnsi="宋体" w:cs="宋体"/>
                <w:color w:val="auto"/>
                <w:sz w:val="22"/>
                <w:highlight w:val="none"/>
              </w:rPr>
            </w:pPr>
          </w:p>
        </w:tc>
      </w:tr>
      <w:tr w14:paraId="2363D900">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933958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15</w:t>
            </w:r>
          </w:p>
        </w:tc>
        <w:tc>
          <w:tcPr>
            <w:tcW w:w="6800" w:type="dxa"/>
            <w:tcBorders>
              <w:top w:val="nil"/>
              <w:left w:val="nil"/>
              <w:bottom w:val="single" w:color="auto" w:sz="4" w:space="0"/>
              <w:right w:val="single" w:color="auto" w:sz="4" w:space="0"/>
            </w:tcBorders>
            <w:shd w:val="clear" w:color="auto" w:fill="auto"/>
            <w:noWrap/>
            <w:vAlign w:val="center"/>
          </w:tcPr>
          <w:p w14:paraId="0213C80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YS瓯海大道高架-南洋大道偏西(交警)</w:t>
            </w:r>
          </w:p>
        </w:tc>
        <w:tc>
          <w:tcPr>
            <w:tcW w:w="1800" w:type="dxa"/>
            <w:tcBorders>
              <w:top w:val="nil"/>
              <w:left w:val="nil"/>
              <w:bottom w:val="single" w:color="auto" w:sz="4" w:space="0"/>
              <w:right w:val="single" w:color="auto" w:sz="4" w:space="0"/>
            </w:tcBorders>
            <w:shd w:val="clear" w:color="auto" w:fill="auto"/>
            <w:noWrap/>
            <w:vAlign w:val="bottom"/>
          </w:tcPr>
          <w:p w14:paraId="5E6451B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视频监控15</w:t>
            </w:r>
          </w:p>
        </w:tc>
        <w:tc>
          <w:tcPr>
            <w:tcW w:w="740" w:type="dxa"/>
            <w:tcBorders>
              <w:top w:val="nil"/>
              <w:left w:val="nil"/>
              <w:bottom w:val="single" w:color="auto" w:sz="4" w:space="0"/>
              <w:right w:val="single" w:color="auto" w:sz="4" w:space="0"/>
            </w:tcBorders>
            <w:shd w:val="clear" w:color="auto" w:fill="auto"/>
            <w:noWrap/>
            <w:vAlign w:val="center"/>
          </w:tcPr>
          <w:p w14:paraId="7C05C971">
            <w:pPr>
              <w:spacing w:line="360" w:lineRule="exact"/>
              <w:rPr>
                <w:rFonts w:hint="eastAsia" w:ascii="宋体" w:hAnsi="宋体" w:cs="宋体"/>
                <w:color w:val="auto"/>
                <w:sz w:val="22"/>
                <w:highlight w:val="none"/>
              </w:rPr>
            </w:pPr>
          </w:p>
        </w:tc>
      </w:tr>
      <w:tr w14:paraId="61DF21E9">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CD7804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16</w:t>
            </w:r>
          </w:p>
        </w:tc>
        <w:tc>
          <w:tcPr>
            <w:tcW w:w="6800" w:type="dxa"/>
            <w:tcBorders>
              <w:top w:val="nil"/>
              <w:left w:val="nil"/>
              <w:bottom w:val="single" w:color="auto" w:sz="4" w:space="0"/>
              <w:right w:val="single" w:color="auto" w:sz="4" w:space="0"/>
            </w:tcBorders>
            <w:shd w:val="clear" w:color="auto" w:fill="auto"/>
            <w:noWrap/>
            <w:vAlign w:val="center"/>
          </w:tcPr>
          <w:p w14:paraId="1487588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YS瓯海大道高架-南洋大道偏东(交警)</w:t>
            </w:r>
          </w:p>
        </w:tc>
        <w:tc>
          <w:tcPr>
            <w:tcW w:w="1800" w:type="dxa"/>
            <w:tcBorders>
              <w:top w:val="nil"/>
              <w:left w:val="nil"/>
              <w:bottom w:val="single" w:color="auto" w:sz="4" w:space="0"/>
              <w:right w:val="single" w:color="auto" w:sz="4" w:space="0"/>
            </w:tcBorders>
            <w:shd w:val="clear" w:color="auto" w:fill="auto"/>
            <w:noWrap/>
            <w:vAlign w:val="bottom"/>
          </w:tcPr>
          <w:p w14:paraId="0F16C44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视频监控16</w:t>
            </w:r>
          </w:p>
        </w:tc>
        <w:tc>
          <w:tcPr>
            <w:tcW w:w="740" w:type="dxa"/>
            <w:tcBorders>
              <w:top w:val="nil"/>
              <w:left w:val="nil"/>
              <w:bottom w:val="single" w:color="auto" w:sz="4" w:space="0"/>
              <w:right w:val="single" w:color="auto" w:sz="4" w:space="0"/>
            </w:tcBorders>
            <w:shd w:val="clear" w:color="auto" w:fill="auto"/>
            <w:noWrap/>
            <w:vAlign w:val="center"/>
          </w:tcPr>
          <w:p w14:paraId="5D7B5A52">
            <w:pPr>
              <w:spacing w:line="360" w:lineRule="exact"/>
              <w:rPr>
                <w:rFonts w:hint="eastAsia" w:ascii="宋体" w:hAnsi="宋体" w:cs="宋体"/>
                <w:color w:val="auto"/>
                <w:sz w:val="22"/>
                <w:highlight w:val="none"/>
              </w:rPr>
            </w:pPr>
          </w:p>
        </w:tc>
      </w:tr>
      <w:tr w14:paraId="0FC257C6">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2AFAE3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17</w:t>
            </w:r>
          </w:p>
        </w:tc>
        <w:tc>
          <w:tcPr>
            <w:tcW w:w="6800" w:type="dxa"/>
            <w:tcBorders>
              <w:top w:val="nil"/>
              <w:left w:val="nil"/>
              <w:bottom w:val="single" w:color="auto" w:sz="4" w:space="0"/>
              <w:right w:val="single" w:color="auto" w:sz="4" w:space="0"/>
            </w:tcBorders>
            <w:shd w:val="clear" w:color="auto" w:fill="auto"/>
            <w:noWrap/>
            <w:vAlign w:val="center"/>
          </w:tcPr>
          <w:p w14:paraId="55432C3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YS瓯海大道高架-茅永上匝道(交警)</w:t>
            </w:r>
          </w:p>
        </w:tc>
        <w:tc>
          <w:tcPr>
            <w:tcW w:w="1800" w:type="dxa"/>
            <w:tcBorders>
              <w:top w:val="nil"/>
              <w:left w:val="nil"/>
              <w:bottom w:val="single" w:color="auto" w:sz="4" w:space="0"/>
              <w:right w:val="single" w:color="auto" w:sz="4" w:space="0"/>
            </w:tcBorders>
            <w:shd w:val="clear" w:color="auto" w:fill="auto"/>
            <w:noWrap/>
            <w:vAlign w:val="bottom"/>
          </w:tcPr>
          <w:p w14:paraId="272EF56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视频监控17</w:t>
            </w:r>
          </w:p>
        </w:tc>
        <w:tc>
          <w:tcPr>
            <w:tcW w:w="740" w:type="dxa"/>
            <w:tcBorders>
              <w:top w:val="nil"/>
              <w:left w:val="nil"/>
              <w:bottom w:val="single" w:color="auto" w:sz="4" w:space="0"/>
              <w:right w:val="single" w:color="auto" w:sz="4" w:space="0"/>
            </w:tcBorders>
            <w:shd w:val="clear" w:color="auto" w:fill="auto"/>
            <w:noWrap/>
            <w:vAlign w:val="center"/>
          </w:tcPr>
          <w:p w14:paraId="78FBAC1D">
            <w:pPr>
              <w:spacing w:line="360" w:lineRule="exact"/>
              <w:rPr>
                <w:rFonts w:hint="eastAsia" w:ascii="宋体" w:hAnsi="宋体" w:cs="宋体"/>
                <w:color w:val="auto"/>
                <w:sz w:val="22"/>
                <w:highlight w:val="none"/>
              </w:rPr>
            </w:pPr>
          </w:p>
        </w:tc>
      </w:tr>
      <w:tr w14:paraId="5CCE10A9">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6A58C1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18</w:t>
            </w:r>
          </w:p>
        </w:tc>
        <w:tc>
          <w:tcPr>
            <w:tcW w:w="6800" w:type="dxa"/>
            <w:tcBorders>
              <w:top w:val="nil"/>
              <w:left w:val="nil"/>
              <w:bottom w:val="single" w:color="auto" w:sz="4" w:space="0"/>
              <w:right w:val="single" w:color="auto" w:sz="4" w:space="0"/>
            </w:tcBorders>
            <w:shd w:val="clear" w:color="auto" w:fill="auto"/>
            <w:noWrap/>
            <w:vAlign w:val="center"/>
          </w:tcPr>
          <w:p w14:paraId="0DBB1CC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YS瓯海大道高架-罗东新街交叉口(交警)</w:t>
            </w:r>
          </w:p>
        </w:tc>
        <w:tc>
          <w:tcPr>
            <w:tcW w:w="1800" w:type="dxa"/>
            <w:tcBorders>
              <w:top w:val="nil"/>
              <w:left w:val="nil"/>
              <w:bottom w:val="single" w:color="auto" w:sz="4" w:space="0"/>
              <w:right w:val="single" w:color="auto" w:sz="4" w:space="0"/>
            </w:tcBorders>
            <w:shd w:val="clear" w:color="auto" w:fill="auto"/>
            <w:noWrap/>
            <w:vAlign w:val="bottom"/>
          </w:tcPr>
          <w:p w14:paraId="57F3971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视频监控18</w:t>
            </w:r>
          </w:p>
        </w:tc>
        <w:tc>
          <w:tcPr>
            <w:tcW w:w="740" w:type="dxa"/>
            <w:tcBorders>
              <w:top w:val="nil"/>
              <w:left w:val="nil"/>
              <w:bottom w:val="single" w:color="auto" w:sz="4" w:space="0"/>
              <w:right w:val="single" w:color="auto" w:sz="4" w:space="0"/>
            </w:tcBorders>
            <w:shd w:val="clear" w:color="auto" w:fill="auto"/>
            <w:noWrap/>
            <w:vAlign w:val="center"/>
          </w:tcPr>
          <w:p w14:paraId="18ECB28D">
            <w:pPr>
              <w:spacing w:line="360" w:lineRule="exact"/>
              <w:rPr>
                <w:rFonts w:hint="eastAsia" w:ascii="宋体" w:hAnsi="宋体" w:cs="宋体"/>
                <w:color w:val="auto"/>
                <w:sz w:val="22"/>
                <w:highlight w:val="none"/>
              </w:rPr>
            </w:pPr>
          </w:p>
        </w:tc>
      </w:tr>
      <w:tr w14:paraId="3CB1F1F6">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C919FE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19</w:t>
            </w:r>
          </w:p>
        </w:tc>
        <w:tc>
          <w:tcPr>
            <w:tcW w:w="6800" w:type="dxa"/>
            <w:tcBorders>
              <w:top w:val="nil"/>
              <w:left w:val="nil"/>
              <w:bottom w:val="single" w:color="auto" w:sz="4" w:space="0"/>
              <w:right w:val="single" w:color="auto" w:sz="4" w:space="0"/>
            </w:tcBorders>
            <w:shd w:val="clear" w:color="auto" w:fill="auto"/>
            <w:noWrap/>
            <w:vAlign w:val="center"/>
          </w:tcPr>
          <w:p w14:paraId="3E0395E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YS瓯海大道高架-龙祥路偏东(交警)</w:t>
            </w:r>
          </w:p>
        </w:tc>
        <w:tc>
          <w:tcPr>
            <w:tcW w:w="1800" w:type="dxa"/>
            <w:tcBorders>
              <w:top w:val="nil"/>
              <w:left w:val="nil"/>
              <w:bottom w:val="single" w:color="auto" w:sz="4" w:space="0"/>
              <w:right w:val="single" w:color="auto" w:sz="4" w:space="0"/>
            </w:tcBorders>
            <w:shd w:val="clear" w:color="auto" w:fill="auto"/>
            <w:noWrap/>
            <w:vAlign w:val="bottom"/>
          </w:tcPr>
          <w:p w14:paraId="42AEFED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视频监控19</w:t>
            </w:r>
          </w:p>
        </w:tc>
        <w:tc>
          <w:tcPr>
            <w:tcW w:w="740" w:type="dxa"/>
            <w:tcBorders>
              <w:top w:val="nil"/>
              <w:left w:val="nil"/>
              <w:bottom w:val="single" w:color="auto" w:sz="4" w:space="0"/>
              <w:right w:val="single" w:color="auto" w:sz="4" w:space="0"/>
            </w:tcBorders>
            <w:shd w:val="clear" w:color="auto" w:fill="auto"/>
            <w:noWrap/>
            <w:vAlign w:val="center"/>
          </w:tcPr>
          <w:p w14:paraId="36D3FA34">
            <w:pPr>
              <w:spacing w:line="360" w:lineRule="exact"/>
              <w:rPr>
                <w:rFonts w:hint="eastAsia" w:ascii="宋体" w:hAnsi="宋体" w:cs="宋体"/>
                <w:color w:val="auto"/>
                <w:sz w:val="22"/>
                <w:highlight w:val="none"/>
              </w:rPr>
            </w:pPr>
          </w:p>
        </w:tc>
      </w:tr>
      <w:tr w14:paraId="426B1800">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E37F55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20</w:t>
            </w:r>
          </w:p>
        </w:tc>
        <w:tc>
          <w:tcPr>
            <w:tcW w:w="6800" w:type="dxa"/>
            <w:tcBorders>
              <w:top w:val="nil"/>
              <w:left w:val="nil"/>
              <w:bottom w:val="single" w:color="auto" w:sz="4" w:space="0"/>
              <w:right w:val="single" w:color="auto" w:sz="4" w:space="0"/>
            </w:tcBorders>
            <w:shd w:val="clear" w:color="auto" w:fill="auto"/>
            <w:noWrap/>
            <w:vAlign w:val="center"/>
          </w:tcPr>
          <w:p w14:paraId="63DA030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YS瓯海大道高架-龙祥路交叉口(交警)</w:t>
            </w:r>
          </w:p>
        </w:tc>
        <w:tc>
          <w:tcPr>
            <w:tcW w:w="1800" w:type="dxa"/>
            <w:tcBorders>
              <w:top w:val="nil"/>
              <w:left w:val="nil"/>
              <w:bottom w:val="single" w:color="auto" w:sz="4" w:space="0"/>
              <w:right w:val="single" w:color="auto" w:sz="4" w:space="0"/>
            </w:tcBorders>
            <w:shd w:val="clear" w:color="auto" w:fill="auto"/>
            <w:noWrap/>
            <w:vAlign w:val="bottom"/>
          </w:tcPr>
          <w:p w14:paraId="164A508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视频监控20</w:t>
            </w:r>
          </w:p>
        </w:tc>
        <w:tc>
          <w:tcPr>
            <w:tcW w:w="740" w:type="dxa"/>
            <w:tcBorders>
              <w:top w:val="nil"/>
              <w:left w:val="nil"/>
              <w:bottom w:val="single" w:color="auto" w:sz="4" w:space="0"/>
              <w:right w:val="single" w:color="auto" w:sz="4" w:space="0"/>
            </w:tcBorders>
            <w:shd w:val="clear" w:color="auto" w:fill="auto"/>
            <w:noWrap/>
            <w:vAlign w:val="center"/>
          </w:tcPr>
          <w:p w14:paraId="472E98DE">
            <w:pPr>
              <w:spacing w:line="360" w:lineRule="exact"/>
              <w:rPr>
                <w:rFonts w:hint="eastAsia" w:ascii="宋体" w:hAnsi="宋体" w:cs="宋体"/>
                <w:color w:val="auto"/>
                <w:sz w:val="22"/>
                <w:highlight w:val="none"/>
              </w:rPr>
            </w:pPr>
          </w:p>
        </w:tc>
      </w:tr>
      <w:tr w14:paraId="54827287">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482E06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21</w:t>
            </w:r>
          </w:p>
        </w:tc>
        <w:tc>
          <w:tcPr>
            <w:tcW w:w="6800" w:type="dxa"/>
            <w:tcBorders>
              <w:top w:val="nil"/>
              <w:left w:val="nil"/>
              <w:bottom w:val="single" w:color="auto" w:sz="4" w:space="0"/>
              <w:right w:val="single" w:color="auto" w:sz="4" w:space="0"/>
            </w:tcBorders>
            <w:shd w:val="clear" w:color="auto" w:fill="auto"/>
            <w:noWrap/>
            <w:vAlign w:val="center"/>
          </w:tcPr>
          <w:p w14:paraId="0F9D6B1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YS瓯海大道高架-龙腾上匝道偏东(交警)</w:t>
            </w:r>
          </w:p>
        </w:tc>
        <w:tc>
          <w:tcPr>
            <w:tcW w:w="1800" w:type="dxa"/>
            <w:tcBorders>
              <w:top w:val="nil"/>
              <w:left w:val="nil"/>
              <w:bottom w:val="single" w:color="auto" w:sz="4" w:space="0"/>
              <w:right w:val="single" w:color="auto" w:sz="4" w:space="0"/>
            </w:tcBorders>
            <w:shd w:val="clear" w:color="auto" w:fill="auto"/>
            <w:noWrap/>
            <w:vAlign w:val="bottom"/>
          </w:tcPr>
          <w:p w14:paraId="100B069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视频监控21</w:t>
            </w:r>
          </w:p>
        </w:tc>
        <w:tc>
          <w:tcPr>
            <w:tcW w:w="740" w:type="dxa"/>
            <w:tcBorders>
              <w:top w:val="nil"/>
              <w:left w:val="nil"/>
              <w:bottom w:val="single" w:color="auto" w:sz="4" w:space="0"/>
              <w:right w:val="single" w:color="auto" w:sz="4" w:space="0"/>
            </w:tcBorders>
            <w:shd w:val="clear" w:color="auto" w:fill="auto"/>
            <w:noWrap/>
            <w:vAlign w:val="center"/>
          </w:tcPr>
          <w:p w14:paraId="4BF042DA">
            <w:pPr>
              <w:spacing w:line="360" w:lineRule="exact"/>
              <w:rPr>
                <w:rFonts w:hint="eastAsia" w:ascii="宋体" w:hAnsi="宋体" w:cs="宋体"/>
                <w:color w:val="auto"/>
                <w:sz w:val="22"/>
                <w:highlight w:val="none"/>
              </w:rPr>
            </w:pPr>
          </w:p>
        </w:tc>
      </w:tr>
      <w:tr w14:paraId="44C06086">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715F4D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22</w:t>
            </w:r>
          </w:p>
        </w:tc>
        <w:tc>
          <w:tcPr>
            <w:tcW w:w="6800" w:type="dxa"/>
            <w:tcBorders>
              <w:top w:val="nil"/>
              <w:left w:val="nil"/>
              <w:bottom w:val="single" w:color="auto" w:sz="4" w:space="0"/>
              <w:right w:val="single" w:color="auto" w:sz="4" w:space="0"/>
            </w:tcBorders>
            <w:shd w:val="clear" w:color="auto" w:fill="auto"/>
            <w:noWrap/>
            <w:vAlign w:val="center"/>
          </w:tcPr>
          <w:p w14:paraId="08FEAC8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YS瓯海大道高架-龙江路西口(交警)</w:t>
            </w:r>
          </w:p>
        </w:tc>
        <w:tc>
          <w:tcPr>
            <w:tcW w:w="1800" w:type="dxa"/>
            <w:tcBorders>
              <w:top w:val="nil"/>
              <w:left w:val="nil"/>
              <w:bottom w:val="single" w:color="auto" w:sz="4" w:space="0"/>
              <w:right w:val="single" w:color="auto" w:sz="4" w:space="0"/>
            </w:tcBorders>
            <w:shd w:val="clear" w:color="auto" w:fill="auto"/>
            <w:noWrap/>
            <w:vAlign w:val="bottom"/>
          </w:tcPr>
          <w:p w14:paraId="54D7E76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视频监控22</w:t>
            </w:r>
          </w:p>
        </w:tc>
        <w:tc>
          <w:tcPr>
            <w:tcW w:w="740" w:type="dxa"/>
            <w:tcBorders>
              <w:top w:val="nil"/>
              <w:left w:val="nil"/>
              <w:bottom w:val="single" w:color="auto" w:sz="4" w:space="0"/>
              <w:right w:val="single" w:color="auto" w:sz="4" w:space="0"/>
            </w:tcBorders>
            <w:shd w:val="clear" w:color="auto" w:fill="auto"/>
            <w:noWrap/>
            <w:vAlign w:val="center"/>
          </w:tcPr>
          <w:p w14:paraId="33FDD369">
            <w:pPr>
              <w:spacing w:line="360" w:lineRule="exact"/>
              <w:rPr>
                <w:rFonts w:hint="eastAsia" w:ascii="宋体" w:hAnsi="宋体" w:cs="宋体"/>
                <w:color w:val="auto"/>
                <w:sz w:val="22"/>
                <w:highlight w:val="none"/>
              </w:rPr>
            </w:pPr>
          </w:p>
        </w:tc>
      </w:tr>
      <w:tr w14:paraId="7DA1ADAE">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9EE4E0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23</w:t>
            </w:r>
          </w:p>
        </w:tc>
        <w:tc>
          <w:tcPr>
            <w:tcW w:w="6800" w:type="dxa"/>
            <w:tcBorders>
              <w:top w:val="nil"/>
              <w:left w:val="nil"/>
              <w:bottom w:val="single" w:color="auto" w:sz="4" w:space="0"/>
              <w:right w:val="single" w:color="auto" w:sz="4" w:space="0"/>
            </w:tcBorders>
            <w:shd w:val="clear" w:color="auto" w:fill="auto"/>
            <w:noWrap/>
            <w:vAlign w:val="center"/>
          </w:tcPr>
          <w:p w14:paraId="773DD41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YS瓯海大道高架-龙江路偏东(交警)</w:t>
            </w:r>
          </w:p>
        </w:tc>
        <w:tc>
          <w:tcPr>
            <w:tcW w:w="1800" w:type="dxa"/>
            <w:tcBorders>
              <w:top w:val="nil"/>
              <w:left w:val="nil"/>
              <w:bottom w:val="single" w:color="auto" w:sz="4" w:space="0"/>
              <w:right w:val="single" w:color="auto" w:sz="4" w:space="0"/>
            </w:tcBorders>
            <w:shd w:val="clear" w:color="auto" w:fill="auto"/>
            <w:noWrap/>
            <w:vAlign w:val="bottom"/>
          </w:tcPr>
          <w:p w14:paraId="1B8618B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视频监控23</w:t>
            </w:r>
          </w:p>
        </w:tc>
        <w:tc>
          <w:tcPr>
            <w:tcW w:w="740" w:type="dxa"/>
            <w:tcBorders>
              <w:top w:val="nil"/>
              <w:left w:val="nil"/>
              <w:bottom w:val="single" w:color="auto" w:sz="4" w:space="0"/>
              <w:right w:val="single" w:color="auto" w:sz="4" w:space="0"/>
            </w:tcBorders>
            <w:shd w:val="clear" w:color="auto" w:fill="auto"/>
            <w:noWrap/>
            <w:vAlign w:val="center"/>
          </w:tcPr>
          <w:p w14:paraId="2DCEF992">
            <w:pPr>
              <w:spacing w:line="360" w:lineRule="exact"/>
              <w:rPr>
                <w:rFonts w:hint="eastAsia" w:ascii="宋体" w:hAnsi="宋体" w:cs="宋体"/>
                <w:color w:val="auto"/>
                <w:sz w:val="22"/>
                <w:highlight w:val="none"/>
              </w:rPr>
            </w:pPr>
          </w:p>
        </w:tc>
      </w:tr>
      <w:tr w14:paraId="73FB1381">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7217F8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24</w:t>
            </w:r>
          </w:p>
        </w:tc>
        <w:tc>
          <w:tcPr>
            <w:tcW w:w="6800" w:type="dxa"/>
            <w:tcBorders>
              <w:top w:val="nil"/>
              <w:left w:val="nil"/>
              <w:bottom w:val="single" w:color="auto" w:sz="4" w:space="0"/>
              <w:right w:val="single" w:color="auto" w:sz="4" w:space="0"/>
            </w:tcBorders>
            <w:shd w:val="clear" w:color="auto" w:fill="auto"/>
            <w:noWrap/>
            <w:vAlign w:val="center"/>
          </w:tcPr>
          <w:p w14:paraId="1DA3CF6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YS瓯海大道高架-龙海下匝道偏东(交警)</w:t>
            </w:r>
          </w:p>
        </w:tc>
        <w:tc>
          <w:tcPr>
            <w:tcW w:w="1800" w:type="dxa"/>
            <w:tcBorders>
              <w:top w:val="nil"/>
              <w:left w:val="nil"/>
              <w:bottom w:val="single" w:color="auto" w:sz="4" w:space="0"/>
              <w:right w:val="single" w:color="auto" w:sz="4" w:space="0"/>
            </w:tcBorders>
            <w:shd w:val="clear" w:color="auto" w:fill="auto"/>
            <w:noWrap/>
            <w:vAlign w:val="bottom"/>
          </w:tcPr>
          <w:p w14:paraId="6E43CFB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视频监控24</w:t>
            </w:r>
          </w:p>
        </w:tc>
        <w:tc>
          <w:tcPr>
            <w:tcW w:w="740" w:type="dxa"/>
            <w:tcBorders>
              <w:top w:val="nil"/>
              <w:left w:val="nil"/>
              <w:bottom w:val="single" w:color="auto" w:sz="4" w:space="0"/>
              <w:right w:val="single" w:color="auto" w:sz="4" w:space="0"/>
            </w:tcBorders>
            <w:shd w:val="clear" w:color="auto" w:fill="auto"/>
            <w:noWrap/>
            <w:vAlign w:val="center"/>
          </w:tcPr>
          <w:p w14:paraId="1722FFF5">
            <w:pPr>
              <w:spacing w:line="360" w:lineRule="exact"/>
              <w:rPr>
                <w:rFonts w:hint="eastAsia" w:ascii="宋体" w:hAnsi="宋体" w:cs="宋体"/>
                <w:color w:val="auto"/>
                <w:sz w:val="22"/>
                <w:highlight w:val="none"/>
              </w:rPr>
            </w:pPr>
          </w:p>
        </w:tc>
      </w:tr>
      <w:tr w14:paraId="2BF28616">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BAD1B4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25</w:t>
            </w:r>
          </w:p>
        </w:tc>
        <w:tc>
          <w:tcPr>
            <w:tcW w:w="6800" w:type="dxa"/>
            <w:tcBorders>
              <w:top w:val="nil"/>
              <w:left w:val="nil"/>
              <w:bottom w:val="single" w:color="auto" w:sz="4" w:space="0"/>
              <w:right w:val="single" w:color="auto" w:sz="4" w:space="0"/>
            </w:tcBorders>
            <w:shd w:val="clear" w:color="auto" w:fill="auto"/>
            <w:noWrap/>
            <w:vAlign w:val="center"/>
          </w:tcPr>
          <w:p w14:paraId="0B81612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YS瓯海大道高架-龙海路偏东(交警)</w:t>
            </w:r>
          </w:p>
        </w:tc>
        <w:tc>
          <w:tcPr>
            <w:tcW w:w="1800" w:type="dxa"/>
            <w:tcBorders>
              <w:top w:val="nil"/>
              <w:left w:val="nil"/>
              <w:bottom w:val="single" w:color="auto" w:sz="4" w:space="0"/>
              <w:right w:val="single" w:color="auto" w:sz="4" w:space="0"/>
            </w:tcBorders>
            <w:shd w:val="clear" w:color="auto" w:fill="auto"/>
            <w:noWrap/>
            <w:vAlign w:val="bottom"/>
          </w:tcPr>
          <w:p w14:paraId="1D2E25A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视频监控25</w:t>
            </w:r>
          </w:p>
        </w:tc>
        <w:tc>
          <w:tcPr>
            <w:tcW w:w="740" w:type="dxa"/>
            <w:tcBorders>
              <w:top w:val="nil"/>
              <w:left w:val="nil"/>
              <w:bottom w:val="single" w:color="auto" w:sz="4" w:space="0"/>
              <w:right w:val="single" w:color="auto" w:sz="4" w:space="0"/>
            </w:tcBorders>
            <w:shd w:val="clear" w:color="auto" w:fill="auto"/>
            <w:noWrap/>
            <w:vAlign w:val="center"/>
          </w:tcPr>
          <w:p w14:paraId="5F8E4300">
            <w:pPr>
              <w:spacing w:line="360" w:lineRule="exact"/>
              <w:rPr>
                <w:rFonts w:hint="eastAsia" w:ascii="宋体" w:hAnsi="宋体" w:cs="宋体"/>
                <w:color w:val="auto"/>
                <w:sz w:val="22"/>
                <w:highlight w:val="none"/>
              </w:rPr>
            </w:pPr>
          </w:p>
        </w:tc>
      </w:tr>
      <w:tr w14:paraId="0FFD0745">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711E7C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26</w:t>
            </w:r>
          </w:p>
        </w:tc>
        <w:tc>
          <w:tcPr>
            <w:tcW w:w="6800" w:type="dxa"/>
            <w:tcBorders>
              <w:top w:val="nil"/>
              <w:left w:val="nil"/>
              <w:bottom w:val="single" w:color="auto" w:sz="4" w:space="0"/>
              <w:right w:val="single" w:color="auto" w:sz="4" w:space="0"/>
            </w:tcBorders>
            <w:shd w:val="clear" w:color="auto" w:fill="auto"/>
            <w:noWrap/>
            <w:vAlign w:val="center"/>
          </w:tcPr>
          <w:p w14:paraId="6509B72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YS瓯海大道高架-龙海路交叉口(交警)</w:t>
            </w:r>
          </w:p>
        </w:tc>
        <w:tc>
          <w:tcPr>
            <w:tcW w:w="1800" w:type="dxa"/>
            <w:tcBorders>
              <w:top w:val="nil"/>
              <w:left w:val="nil"/>
              <w:bottom w:val="single" w:color="auto" w:sz="4" w:space="0"/>
              <w:right w:val="single" w:color="auto" w:sz="4" w:space="0"/>
            </w:tcBorders>
            <w:shd w:val="clear" w:color="auto" w:fill="auto"/>
            <w:noWrap/>
            <w:vAlign w:val="bottom"/>
          </w:tcPr>
          <w:p w14:paraId="02BA495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视频监控26</w:t>
            </w:r>
          </w:p>
        </w:tc>
        <w:tc>
          <w:tcPr>
            <w:tcW w:w="740" w:type="dxa"/>
            <w:tcBorders>
              <w:top w:val="nil"/>
              <w:left w:val="nil"/>
              <w:bottom w:val="single" w:color="auto" w:sz="4" w:space="0"/>
              <w:right w:val="single" w:color="auto" w:sz="4" w:space="0"/>
            </w:tcBorders>
            <w:shd w:val="clear" w:color="auto" w:fill="auto"/>
            <w:noWrap/>
            <w:vAlign w:val="center"/>
          </w:tcPr>
          <w:p w14:paraId="461F8E34">
            <w:pPr>
              <w:spacing w:line="360" w:lineRule="exact"/>
              <w:rPr>
                <w:rFonts w:hint="eastAsia" w:ascii="宋体" w:hAnsi="宋体" w:cs="宋体"/>
                <w:color w:val="auto"/>
                <w:sz w:val="22"/>
                <w:highlight w:val="none"/>
              </w:rPr>
            </w:pPr>
          </w:p>
        </w:tc>
      </w:tr>
      <w:tr w14:paraId="0A7E73D9">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3D7FA6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27</w:t>
            </w:r>
          </w:p>
        </w:tc>
        <w:tc>
          <w:tcPr>
            <w:tcW w:w="6800" w:type="dxa"/>
            <w:tcBorders>
              <w:top w:val="nil"/>
              <w:left w:val="nil"/>
              <w:bottom w:val="single" w:color="auto" w:sz="4" w:space="0"/>
              <w:right w:val="single" w:color="auto" w:sz="4" w:space="0"/>
            </w:tcBorders>
            <w:shd w:val="clear" w:color="auto" w:fill="auto"/>
            <w:noWrap/>
            <w:vAlign w:val="center"/>
          </w:tcPr>
          <w:p w14:paraId="1EAB87C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YS瓯海大道高架-建中街下匝道(交警)</w:t>
            </w:r>
          </w:p>
        </w:tc>
        <w:tc>
          <w:tcPr>
            <w:tcW w:w="1800" w:type="dxa"/>
            <w:tcBorders>
              <w:top w:val="nil"/>
              <w:left w:val="nil"/>
              <w:bottom w:val="single" w:color="auto" w:sz="4" w:space="0"/>
              <w:right w:val="single" w:color="auto" w:sz="4" w:space="0"/>
            </w:tcBorders>
            <w:shd w:val="clear" w:color="auto" w:fill="auto"/>
            <w:noWrap/>
            <w:vAlign w:val="bottom"/>
          </w:tcPr>
          <w:p w14:paraId="7A32CCE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视频监控27</w:t>
            </w:r>
          </w:p>
        </w:tc>
        <w:tc>
          <w:tcPr>
            <w:tcW w:w="740" w:type="dxa"/>
            <w:tcBorders>
              <w:top w:val="nil"/>
              <w:left w:val="nil"/>
              <w:bottom w:val="single" w:color="auto" w:sz="4" w:space="0"/>
              <w:right w:val="single" w:color="auto" w:sz="4" w:space="0"/>
            </w:tcBorders>
            <w:shd w:val="clear" w:color="auto" w:fill="auto"/>
            <w:noWrap/>
            <w:vAlign w:val="center"/>
          </w:tcPr>
          <w:p w14:paraId="295495A1">
            <w:pPr>
              <w:spacing w:line="360" w:lineRule="exact"/>
              <w:rPr>
                <w:rFonts w:hint="eastAsia" w:ascii="宋体" w:hAnsi="宋体" w:cs="宋体"/>
                <w:color w:val="auto"/>
                <w:sz w:val="22"/>
                <w:highlight w:val="none"/>
              </w:rPr>
            </w:pPr>
          </w:p>
        </w:tc>
      </w:tr>
      <w:tr w14:paraId="66C044DA">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020467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28</w:t>
            </w:r>
          </w:p>
        </w:tc>
        <w:tc>
          <w:tcPr>
            <w:tcW w:w="6800" w:type="dxa"/>
            <w:tcBorders>
              <w:top w:val="nil"/>
              <w:left w:val="nil"/>
              <w:bottom w:val="single" w:color="auto" w:sz="4" w:space="0"/>
              <w:right w:val="single" w:color="auto" w:sz="4" w:space="0"/>
            </w:tcBorders>
            <w:shd w:val="clear" w:color="auto" w:fill="auto"/>
            <w:noWrap/>
            <w:vAlign w:val="center"/>
          </w:tcPr>
          <w:p w14:paraId="79522C8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YS瓯海大道高架-建中街上匝道(交警)</w:t>
            </w:r>
          </w:p>
        </w:tc>
        <w:tc>
          <w:tcPr>
            <w:tcW w:w="1800" w:type="dxa"/>
            <w:tcBorders>
              <w:top w:val="nil"/>
              <w:left w:val="nil"/>
              <w:bottom w:val="single" w:color="auto" w:sz="4" w:space="0"/>
              <w:right w:val="single" w:color="auto" w:sz="4" w:space="0"/>
            </w:tcBorders>
            <w:shd w:val="clear" w:color="auto" w:fill="auto"/>
            <w:noWrap/>
            <w:vAlign w:val="bottom"/>
          </w:tcPr>
          <w:p w14:paraId="5FD0BCE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视频监控28</w:t>
            </w:r>
          </w:p>
        </w:tc>
        <w:tc>
          <w:tcPr>
            <w:tcW w:w="740" w:type="dxa"/>
            <w:tcBorders>
              <w:top w:val="nil"/>
              <w:left w:val="nil"/>
              <w:bottom w:val="single" w:color="auto" w:sz="4" w:space="0"/>
              <w:right w:val="single" w:color="auto" w:sz="4" w:space="0"/>
            </w:tcBorders>
            <w:shd w:val="clear" w:color="auto" w:fill="auto"/>
            <w:noWrap/>
            <w:vAlign w:val="center"/>
          </w:tcPr>
          <w:p w14:paraId="25687B4C">
            <w:pPr>
              <w:spacing w:line="360" w:lineRule="exact"/>
              <w:rPr>
                <w:rFonts w:hint="eastAsia" w:ascii="宋体" w:hAnsi="宋体" w:cs="宋体"/>
                <w:color w:val="auto"/>
                <w:sz w:val="22"/>
                <w:highlight w:val="none"/>
              </w:rPr>
            </w:pPr>
          </w:p>
        </w:tc>
      </w:tr>
      <w:tr w14:paraId="721D4850">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02A258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29</w:t>
            </w:r>
          </w:p>
        </w:tc>
        <w:tc>
          <w:tcPr>
            <w:tcW w:w="6800" w:type="dxa"/>
            <w:tcBorders>
              <w:top w:val="nil"/>
              <w:left w:val="nil"/>
              <w:bottom w:val="single" w:color="auto" w:sz="4" w:space="0"/>
              <w:right w:val="single" w:color="auto" w:sz="4" w:space="0"/>
            </w:tcBorders>
            <w:shd w:val="clear" w:color="auto" w:fill="auto"/>
            <w:noWrap/>
            <w:vAlign w:val="center"/>
          </w:tcPr>
          <w:p w14:paraId="6CCD726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YS瓯海大道高架-机场转盘上南侧(交警)</w:t>
            </w:r>
          </w:p>
        </w:tc>
        <w:tc>
          <w:tcPr>
            <w:tcW w:w="1800" w:type="dxa"/>
            <w:tcBorders>
              <w:top w:val="nil"/>
              <w:left w:val="nil"/>
              <w:bottom w:val="single" w:color="auto" w:sz="4" w:space="0"/>
              <w:right w:val="single" w:color="auto" w:sz="4" w:space="0"/>
            </w:tcBorders>
            <w:shd w:val="clear" w:color="auto" w:fill="auto"/>
            <w:noWrap/>
            <w:vAlign w:val="bottom"/>
          </w:tcPr>
          <w:p w14:paraId="2908C83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视频监控29</w:t>
            </w:r>
          </w:p>
        </w:tc>
        <w:tc>
          <w:tcPr>
            <w:tcW w:w="740" w:type="dxa"/>
            <w:tcBorders>
              <w:top w:val="nil"/>
              <w:left w:val="nil"/>
              <w:bottom w:val="single" w:color="auto" w:sz="4" w:space="0"/>
              <w:right w:val="single" w:color="auto" w:sz="4" w:space="0"/>
            </w:tcBorders>
            <w:shd w:val="clear" w:color="auto" w:fill="auto"/>
            <w:noWrap/>
            <w:vAlign w:val="center"/>
          </w:tcPr>
          <w:p w14:paraId="02DA9D79">
            <w:pPr>
              <w:spacing w:line="360" w:lineRule="exact"/>
              <w:rPr>
                <w:rFonts w:hint="eastAsia" w:ascii="宋体" w:hAnsi="宋体" w:cs="宋体"/>
                <w:color w:val="auto"/>
                <w:sz w:val="22"/>
                <w:highlight w:val="none"/>
              </w:rPr>
            </w:pPr>
          </w:p>
        </w:tc>
      </w:tr>
      <w:tr w14:paraId="5DB40C0A">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7FF506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30</w:t>
            </w:r>
          </w:p>
        </w:tc>
        <w:tc>
          <w:tcPr>
            <w:tcW w:w="6800" w:type="dxa"/>
            <w:tcBorders>
              <w:top w:val="nil"/>
              <w:left w:val="nil"/>
              <w:bottom w:val="single" w:color="auto" w:sz="4" w:space="0"/>
              <w:right w:val="single" w:color="auto" w:sz="4" w:space="0"/>
            </w:tcBorders>
            <w:shd w:val="clear" w:color="auto" w:fill="auto"/>
            <w:noWrap/>
            <w:vAlign w:val="center"/>
          </w:tcPr>
          <w:p w14:paraId="03940E1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YS瓯海大道高架-机场转盘上北侧(交警)</w:t>
            </w:r>
          </w:p>
        </w:tc>
        <w:tc>
          <w:tcPr>
            <w:tcW w:w="1800" w:type="dxa"/>
            <w:tcBorders>
              <w:top w:val="nil"/>
              <w:left w:val="nil"/>
              <w:bottom w:val="single" w:color="auto" w:sz="4" w:space="0"/>
              <w:right w:val="single" w:color="auto" w:sz="4" w:space="0"/>
            </w:tcBorders>
            <w:shd w:val="clear" w:color="auto" w:fill="auto"/>
            <w:noWrap/>
            <w:vAlign w:val="bottom"/>
          </w:tcPr>
          <w:p w14:paraId="6FDDA4A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视频监控30</w:t>
            </w:r>
          </w:p>
        </w:tc>
        <w:tc>
          <w:tcPr>
            <w:tcW w:w="740" w:type="dxa"/>
            <w:tcBorders>
              <w:top w:val="nil"/>
              <w:left w:val="nil"/>
              <w:bottom w:val="single" w:color="auto" w:sz="4" w:space="0"/>
              <w:right w:val="single" w:color="auto" w:sz="4" w:space="0"/>
            </w:tcBorders>
            <w:shd w:val="clear" w:color="auto" w:fill="auto"/>
            <w:noWrap/>
            <w:vAlign w:val="center"/>
          </w:tcPr>
          <w:p w14:paraId="1CB1FD81">
            <w:pPr>
              <w:spacing w:line="360" w:lineRule="exact"/>
              <w:rPr>
                <w:rFonts w:hint="eastAsia" w:ascii="宋体" w:hAnsi="宋体" w:cs="宋体"/>
                <w:color w:val="auto"/>
                <w:sz w:val="22"/>
                <w:highlight w:val="none"/>
              </w:rPr>
            </w:pPr>
          </w:p>
        </w:tc>
      </w:tr>
      <w:tr w14:paraId="416ED6A8">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919985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31</w:t>
            </w:r>
          </w:p>
        </w:tc>
        <w:tc>
          <w:tcPr>
            <w:tcW w:w="6800" w:type="dxa"/>
            <w:tcBorders>
              <w:top w:val="nil"/>
              <w:left w:val="nil"/>
              <w:bottom w:val="single" w:color="auto" w:sz="4" w:space="0"/>
              <w:right w:val="single" w:color="auto" w:sz="4" w:space="0"/>
            </w:tcBorders>
            <w:shd w:val="clear" w:color="auto" w:fill="auto"/>
            <w:noWrap/>
            <w:vAlign w:val="center"/>
          </w:tcPr>
          <w:p w14:paraId="6F96516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YS瓯海大道高架-茅永路下匝道西100米西向东(交警)</w:t>
            </w:r>
          </w:p>
        </w:tc>
        <w:tc>
          <w:tcPr>
            <w:tcW w:w="1800" w:type="dxa"/>
            <w:tcBorders>
              <w:top w:val="nil"/>
              <w:left w:val="nil"/>
              <w:bottom w:val="single" w:color="auto" w:sz="4" w:space="0"/>
              <w:right w:val="single" w:color="auto" w:sz="4" w:space="0"/>
            </w:tcBorders>
            <w:shd w:val="clear" w:color="auto" w:fill="auto"/>
            <w:noWrap/>
            <w:vAlign w:val="bottom"/>
          </w:tcPr>
          <w:p w14:paraId="78783B6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视频监控31</w:t>
            </w:r>
          </w:p>
        </w:tc>
        <w:tc>
          <w:tcPr>
            <w:tcW w:w="740" w:type="dxa"/>
            <w:tcBorders>
              <w:top w:val="nil"/>
              <w:left w:val="nil"/>
              <w:bottom w:val="single" w:color="auto" w:sz="4" w:space="0"/>
              <w:right w:val="single" w:color="auto" w:sz="4" w:space="0"/>
            </w:tcBorders>
            <w:shd w:val="clear" w:color="auto" w:fill="auto"/>
            <w:noWrap/>
            <w:vAlign w:val="center"/>
          </w:tcPr>
          <w:p w14:paraId="56D955FC">
            <w:pPr>
              <w:spacing w:line="360" w:lineRule="exact"/>
              <w:rPr>
                <w:rFonts w:hint="eastAsia" w:ascii="宋体" w:hAnsi="宋体" w:cs="宋体"/>
                <w:color w:val="auto"/>
                <w:sz w:val="22"/>
                <w:highlight w:val="none"/>
              </w:rPr>
            </w:pPr>
          </w:p>
        </w:tc>
      </w:tr>
      <w:tr w14:paraId="5366D355">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248BA7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32</w:t>
            </w:r>
          </w:p>
        </w:tc>
        <w:tc>
          <w:tcPr>
            <w:tcW w:w="6800" w:type="dxa"/>
            <w:tcBorders>
              <w:top w:val="nil"/>
              <w:left w:val="nil"/>
              <w:bottom w:val="single" w:color="auto" w:sz="4" w:space="0"/>
              <w:right w:val="single" w:color="auto" w:sz="4" w:space="0"/>
            </w:tcBorders>
            <w:shd w:val="clear" w:color="auto" w:fill="auto"/>
            <w:noWrap/>
            <w:vAlign w:val="center"/>
          </w:tcPr>
          <w:p w14:paraId="4D3AAF0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YS瓯海大道高架-曹龙路南侧辅道西口电警灯杆上(交警)</w:t>
            </w:r>
          </w:p>
        </w:tc>
        <w:tc>
          <w:tcPr>
            <w:tcW w:w="1800" w:type="dxa"/>
            <w:tcBorders>
              <w:top w:val="nil"/>
              <w:left w:val="nil"/>
              <w:bottom w:val="single" w:color="auto" w:sz="4" w:space="0"/>
              <w:right w:val="single" w:color="auto" w:sz="4" w:space="0"/>
            </w:tcBorders>
            <w:shd w:val="clear" w:color="auto" w:fill="auto"/>
            <w:noWrap/>
            <w:vAlign w:val="bottom"/>
          </w:tcPr>
          <w:p w14:paraId="649D6FE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视频监控32</w:t>
            </w:r>
          </w:p>
        </w:tc>
        <w:tc>
          <w:tcPr>
            <w:tcW w:w="740" w:type="dxa"/>
            <w:tcBorders>
              <w:top w:val="nil"/>
              <w:left w:val="nil"/>
              <w:bottom w:val="single" w:color="auto" w:sz="4" w:space="0"/>
              <w:right w:val="single" w:color="auto" w:sz="4" w:space="0"/>
            </w:tcBorders>
            <w:shd w:val="clear" w:color="auto" w:fill="auto"/>
            <w:noWrap/>
            <w:vAlign w:val="center"/>
          </w:tcPr>
          <w:p w14:paraId="72982BD1">
            <w:pPr>
              <w:spacing w:line="360" w:lineRule="exact"/>
              <w:rPr>
                <w:rFonts w:hint="eastAsia" w:ascii="宋体" w:hAnsi="宋体" w:cs="宋体"/>
                <w:color w:val="auto"/>
                <w:sz w:val="22"/>
                <w:highlight w:val="none"/>
              </w:rPr>
            </w:pPr>
          </w:p>
        </w:tc>
      </w:tr>
      <w:tr w14:paraId="39B3891F">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AC936E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33</w:t>
            </w:r>
          </w:p>
        </w:tc>
        <w:tc>
          <w:tcPr>
            <w:tcW w:w="6800" w:type="dxa"/>
            <w:tcBorders>
              <w:top w:val="nil"/>
              <w:left w:val="nil"/>
              <w:bottom w:val="single" w:color="auto" w:sz="4" w:space="0"/>
              <w:right w:val="single" w:color="auto" w:sz="4" w:space="0"/>
            </w:tcBorders>
            <w:shd w:val="clear" w:color="auto" w:fill="auto"/>
            <w:noWrap/>
            <w:vAlign w:val="center"/>
          </w:tcPr>
          <w:p w14:paraId="3396874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YS瓯海大道高架-保时捷4S店偏西(交警)</w:t>
            </w:r>
          </w:p>
        </w:tc>
        <w:tc>
          <w:tcPr>
            <w:tcW w:w="1800" w:type="dxa"/>
            <w:tcBorders>
              <w:top w:val="nil"/>
              <w:left w:val="nil"/>
              <w:bottom w:val="single" w:color="auto" w:sz="4" w:space="0"/>
              <w:right w:val="single" w:color="auto" w:sz="4" w:space="0"/>
            </w:tcBorders>
            <w:shd w:val="clear" w:color="auto" w:fill="auto"/>
            <w:noWrap/>
            <w:vAlign w:val="bottom"/>
          </w:tcPr>
          <w:p w14:paraId="6BF6563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视频监控33</w:t>
            </w:r>
          </w:p>
        </w:tc>
        <w:tc>
          <w:tcPr>
            <w:tcW w:w="740" w:type="dxa"/>
            <w:tcBorders>
              <w:top w:val="nil"/>
              <w:left w:val="nil"/>
              <w:bottom w:val="single" w:color="auto" w:sz="4" w:space="0"/>
              <w:right w:val="single" w:color="auto" w:sz="4" w:space="0"/>
            </w:tcBorders>
            <w:shd w:val="clear" w:color="auto" w:fill="auto"/>
            <w:noWrap/>
            <w:vAlign w:val="center"/>
          </w:tcPr>
          <w:p w14:paraId="7BA97EDF">
            <w:pPr>
              <w:spacing w:line="360" w:lineRule="exact"/>
              <w:rPr>
                <w:rFonts w:hint="eastAsia" w:ascii="宋体" w:hAnsi="宋体" w:cs="宋体"/>
                <w:color w:val="auto"/>
                <w:sz w:val="22"/>
                <w:highlight w:val="none"/>
              </w:rPr>
            </w:pPr>
          </w:p>
        </w:tc>
      </w:tr>
      <w:tr w14:paraId="188BAB96">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605F3AE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34</w:t>
            </w:r>
          </w:p>
        </w:tc>
        <w:tc>
          <w:tcPr>
            <w:tcW w:w="6800" w:type="dxa"/>
            <w:tcBorders>
              <w:top w:val="nil"/>
              <w:left w:val="nil"/>
              <w:bottom w:val="single" w:color="auto" w:sz="4" w:space="0"/>
              <w:right w:val="single" w:color="auto" w:sz="4" w:space="0"/>
            </w:tcBorders>
            <w:shd w:val="clear" w:color="auto" w:fill="auto"/>
            <w:noWrap/>
            <w:vAlign w:val="center"/>
          </w:tcPr>
          <w:p w14:paraId="1B1DEDB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YS瓯海大道辅道-潘凤环岛西南角叉口(交警)</w:t>
            </w:r>
          </w:p>
        </w:tc>
        <w:tc>
          <w:tcPr>
            <w:tcW w:w="1800" w:type="dxa"/>
            <w:tcBorders>
              <w:top w:val="nil"/>
              <w:left w:val="nil"/>
              <w:bottom w:val="single" w:color="auto" w:sz="4" w:space="0"/>
              <w:right w:val="single" w:color="auto" w:sz="4" w:space="0"/>
            </w:tcBorders>
            <w:shd w:val="clear" w:color="auto" w:fill="auto"/>
            <w:noWrap/>
            <w:vAlign w:val="bottom"/>
          </w:tcPr>
          <w:p w14:paraId="2BABE69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视频监控34</w:t>
            </w:r>
          </w:p>
        </w:tc>
        <w:tc>
          <w:tcPr>
            <w:tcW w:w="740" w:type="dxa"/>
            <w:tcBorders>
              <w:top w:val="nil"/>
              <w:left w:val="nil"/>
              <w:bottom w:val="single" w:color="auto" w:sz="4" w:space="0"/>
              <w:right w:val="single" w:color="auto" w:sz="4" w:space="0"/>
            </w:tcBorders>
            <w:shd w:val="clear" w:color="auto" w:fill="auto"/>
            <w:noWrap/>
            <w:vAlign w:val="center"/>
          </w:tcPr>
          <w:p w14:paraId="792B2C8A">
            <w:pPr>
              <w:spacing w:line="360" w:lineRule="exact"/>
              <w:rPr>
                <w:rFonts w:hint="eastAsia" w:ascii="宋体" w:hAnsi="宋体" w:cs="宋体"/>
                <w:color w:val="auto"/>
                <w:sz w:val="22"/>
                <w:highlight w:val="none"/>
              </w:rPr>
            </w:pPr>
          </w:p>
        </w:tc>
      </w:tr>
      <w:tr w14:paraId="31CFD928">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89C36A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35</w:t>
            </w:r>
          </w:p>
        </w:tc>
        <w:tc>
          <w:tcPr>
            <w:tcW w:w="6800" w:type="dxa"/>
            <w:tcBorders>
              <w:top w:val="nil"/>
              <w:left w:val="nil"/>
              <w:bottom w:val="single" w:color="auto" w:sz="4" w:space="0"/>
              <w:right w:val="single" w:color="auto" w:sz="4" w:space="0"/>
            </w:tcBorders>
            <w:shd w:val="clear" w:color="auto" w:fill="auto"/>
            <w:noWrap/>
            <w:vAlign w:val="center"/>
          </w:tcPr>
          <w:p w14:paraId="5C46B53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YS瓯海大道辅道-潘凤环岛西北角叉口(交警)</w:t>
            </w:r>
          </w:p>
        </w:tc>
        <w:tc>
          <w:tcPr>
            <w:tcW w:w="1800" w:type="dxa"/>
            <w:tcBorders>
              <w:top w:val="nil"/>
              <w:left w:val="nil"/>
              <w:bottom w:val="single" w:color="auto" w:sz="4" w:space="0"/>
              <w:right w:val="single" w:color="auto" w:sz="4" w:space="0"/>
            </w:tcBorders>
            <w:shd w:val="clear" w:color="auto" w:fill="auto"/>
            <w:noWrap/>
            <w:vAlign w:val="bottom"/>
          </w:tcPr>
          <w:p w14:paraId="5A9CC06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视频监控35</w:t>
            </w:r>
          </w:p>
        </w:tc>
        <w:tc>
          <w:tcPr>
            <w:tcW w:w="740" w:type="dxa"/>
            <w:tcBorders>
              <w:top w:val="nil"/>
              <w:left w:val="nil"/>
              <w:bottom w:val="single" w:color="auto" w:sz="4" w:space="0"/>
              <w:right w:val="single" w:color="auto" w:sz="4" w:space="0"/>
            </w:tcBorders>
            <w:shd w:val="clear" w:color="auto" w:fill="auto"/>
            <w:noWrap/>
            <w:vAlign w:val="center"/>
          </w:tcPr>
          <w:p w14:paraId="32DFCAB0">
            <w:pPr>
              <w:spacing w:line="360" w:lineRule="exact"/>
              <w:rPr>
                <w:rFonts w:hint="eastAsia" w:ascii="宋体" w:hAnsi="宋体" w:cs="宋体"/>
                <w:color w:val="auto"/>
                <w:sz w:val="22"/>
                <w:highlight w:val="none"/>
              </w:rPr>
            </w:pPr>
          </w:p>
        </w:tc>
      </w:tr>
      <w:tr w14:paraId="62118188">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B2386C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36</w:t>
            </w:r>
          </w:p>
        </w:tc>
        <w:tc>
          <w:tcPr>
            <w:tcW w:w="6800" w:type="dxa"/>
            <w:tcBorders>
              <w:top w:val="nil"/>
              <w:left w:val="nil"/>
              <w:bottom w:val="single" w:color="auto" w:sz="4" w:space="0"/>
              <w:right w:val="single" w:color="auto" w:sz="4" w:space="0"/>
            </w:tcBorders>
            <w:shd w:val="clear" w:color="auto" w:fill="auto"/>
            <w:noWrap/>
            <w:vAlign w:val="center"/>
          </w:tcPr>
          <w:p w14:paraId="3D5DD66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YS瓯海大道-104国道交叉口吸顶(交警)</w:t>
            </w:r>
          </w:p>
        </w:tc>
        <w:tc>
          <w:tcPr>
            <w:tcW w:w="1800" w:type="dxa"/>
            <w:tcBorders>
              <w:top w:val="nil"/>
              <w:left w:val="nil"/>
              <w:bottom w:val="single" w:color="auto" w:sz="4" w:space="0"/>
              <w:right w:val="single" w:color="auto" w:sz="4" w:space="0"/>
            </w:tcBorders>
            <w:shd w:val="clear" w:color="auto" w:fill="auto"/>
            <w:noWrap/>
            <w:vAlign w:val="bottom"/>
          </w:tcPr>
          <w:p w14:paraId="1B2296A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视频监控36</w:t>
            </w:r>
          </w:p>
        </w:tc>
        <w:tc>
          <w:tcPr>
            <w:tcW w:w="740" w:type="dxa"/>
            <w:tcBorders>
              <w:top w:val="nil"/>
              <w:left w:val="nil"/>
              <w:bottom w:val="single" w:color="auto" w:sz="4" w:space="0"/>
              <w:right w:val="single" w:color="auto" w:sz="4" w:space="0"/>
            </w:tcBorders>
            <w:shd w:val="clear" w:color="auto" w:fill="auto"/>
            <w:noWrap/>
            <w:vAlign w:val="center"/>
          </w:tcPr>
          <w:p w14:paraId="22F10E64">
            <w:pPr>
              <w:spacing w:line="360" w:lineRule="exact"/>
              <w:rPr>
                <w:rFonts w:hint="eastAsia" w:ascii="宋体" w:hAnsi="宋体" w:cs="宋体"/>
                <w:color w:val="auto"/>
                <w:sz w:val="22"/>
                <w:highlight w:val="none"/>
              </w:rPr>
            </w:pPr>
          </w:p>
        </w:tc>
      </w:tr>
      <w:tr w14:paraId="63647B35">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D976F1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37</w:t>
            </w:r>
          </w:p>
        </w:tc>
        <w:tc>
          <w:tcPr>
            <w:tcW w:w="6800" w:type="dxa"/>
            <w:tcBorders>
              <w:top w:val="nil"/>
              <w:left w:val="nil"/>
              <w:bottom w:val="single" w:color="auto" w:sz="4" w:space="0"/>
              <w:right w:val="single" w:color="auto" w:sz="4" w:space="0"/>
            </w:tcBorders>
            <w:shd w:val="clear" w:color="auto" w:fill="auto"/>
            <w:noWrap/>
            <w:vAlign w:val="center"/>
          </w:tcPr>
          <w:p w14:paraId="0189408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YS瓯海大道高架-罗东新街偏东(交警)</w:t>
            </w:r>
          </w:p>
        </w:tc>
        <w:tc>
          <w:tcPr>
            <w:tcW w:w="1800" w:type="dxa"/>
            <w:tcBorders>
              <w:top w:val="nil"/>
              <w:left w:val="nil"/>
              <w:bottom w:val="single" w:color="auto" w:sz="4" w:space="0"/>
              <w:right w:val="single" w:color="auto" w:sz="4" w:space="0"/>
            </w:tcBorders>
            <w:shd w:val="clear" w:color="auto" w:fill="auto"/>
            <w:noWrap/>
            <w:vAlign w:val="bottom"/>
          </w:tcPr>
          <w:p w14:paraId="0435D33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视频监控37</w:t>
            </w:r>
          </w:p>
        </w:tc>
        <w:tc>
          <w:tcPr>
            <w:tcW w:w="740" w:type="dxa"/>
            <w:tcBorders>
              <w:top w:val="nil"/>
              <w:left w:val="nil"/>
              <w:bottom w:val="single" w:color="auto" w:sz="4" w:space="0"/>
              <w:right w:val="single" w:color="auto" w:sz="4" w:space="0"/>
            </w:tcBorders>
            <w:shd w:val="clear" w:color="auto" w:fill="auto"/>
            <w:noWrap/>
            <w:vAlign w:val="center"/>
          </w:tcPr>
          <w:p w14:paraId="5ABD7CAC">
            <w:pPr>
              <w:spacing w:line="360" w:lineRule="exact"/>
              <w:rPr>
                <w:rFonts w:hint="eastAsia" w:ascii="宋体" w:hAnsi="宋体" w:cs="宋体"/>
                <w:color w:val="auto"/>
                <w:sz w:val="22"/>
                <w:highlight w:val="none"/>
              </w:rPr>
            </w:pPr>
          </w:p>
        </w:tc>
      </w:tr>
      <w:tr w14:paraId="59655832">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33A5B4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38</w:t>
            </w:r>
          </w:p>
        </w:tc>
        <w:tc>
          <w:tcPr>
            <w:tcW w:w="6800" w:type="dxa"/>
            <w:tcBorders>
              <w:top w:val="nil"/>
              <w:left w:val="nil"/>
              <w:bottom w:val="single" w:color="auto" w:sz="4" w:space="0"/>
              <w:right w:val="single" w:color="auto" w:sz="4" w:space="0"/>
            </w:tcBorders>
            <w:shd w:val="clear" w:color="auto" w:fill="auto"/>
            <w:noWrap/>
            <w:vAlign w:val="center"/>
          </w:tcPr>
          <w:p w14:paraId="44E5FDA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YS瓯海大道-永兴安置房5幢顶楼(交警)</w:t>
            </w:r>
          </w:p>
        </w:tc>
        <w:tc>
          <w:tcPr>
            <w:tcW w:w="1800" w:type="dxa"/>
            <w:tcBorders>
              <w:top w:val="nil"/>
              <w:left w:val="nil"/>
              <w:bottom w:val="single" w:color="auto" w:sz="4" w:space="0"/>
              <w:right w:val="single" w:color="auto" w:sz="4" w:space="0"/>
            </w:tcBorders>
            <w:shd w:val="clear" w:color="auto" w:fill="auto"/>
            <w:noWrap/>
            <w:vAlign w:val="bottom"/>
          </w:tcPr>
          <w:p w14:paraId="34D201D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视频监控38</w:t>
            </w:r>
          </w:p>
        </w:tc>
        <w:tc>
          <w:tcPr>
            <w:tcW w:w="740" w:type="dxa"/>
            <w:tcBorders>
              <w:top w:val="nil"/>
              <w:left w:val="nil"/>
              <w:bottom w:val="single" w:color="auto" w:sz="4" w:space="0"/>
              <w:right w:val="single" w:color="auto" w:sz="4" w:space="0"/>
            </w:tcBorders>
            <w:shd w:val="clear" w:color="auto" w:fill="auto"/>
            <w:noWrap/>
            <w:vAlign w:val="center"/>
          </w:tcPr>
          <w:p w14:paraId="4E6F614E">
            <w:pPr>
              <w:spacing w:line="360" w:lineRule="exact"/>
              <w:rPr>
                <w:rFonts w:hint="eastAsia" w:ascii="宋体" w:hAnsi="宋体" w:cs="宋体"/>
                <w:color w:val="auto"/>
                <w:sz w:val="22"/>
                <w:highlight w:val="none"/>
              </w:rPr>
            </w:pPr>
          </w:p>
        </w:tc>
      </w:tr>
      <w:tr w14:paraId="508A8B4C">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B07FDE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39</w:t>
            </w:r>
          </w:p>
        </w:tc>
        <w:tc>
          <w:tcPr>
            <w:tcW w:w="6800" w:type="dxa"/>
            <w:tcBorders>
              <w:top w:val="nil"/>
              <w:left w:val="nil"/>
              <w:bottom w:val="single" w:color="auto" w:sz="4" w:space="0"/>
              <w:right w:val="single" w:color="auto" w:sz="4" w:space="0"/>
            </w:tcBorders>
            <w:shd w:val="clear" w:color="auto" w:fill="auto"/>
            <w:noWrap/>
            <w:vAlign w:val="center"/>
          </w:tcPr>
          <w:p w14:paraId="75F34D6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YS瓯海大道-瓯景花苑A组四栋顶楼(交警)</w:t>
            </w:r>
          </w:p>
        </w:tc>
        <w:tc>
          <w:tcPr>
            <w:tcW w:w="1800" w:type="dxa"/>
            <w:tcBorders>
              <w:top w:val="nil"/>
              <w:left w:val="nil"/>
              <w:bottom w:val="single" w:color="auto" w:sz="4" w:space="0"/>
              <w:right w:val="single" w:color="auto" w:sz="4" w:space="0"/>
            </w:tcBorders>
            <w:shd w:val="clear" w:color="auto" w:fill="auto"/>
            <w:noWrap/>
            <w:vAlign w:val="bottom"/>
          </w:tcPr>
          <w:p w14:paraId="1C72610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视频监控39</w:t>
            </w:r>
          </w:p>
        </w:tc>
        <w:tc>
          <w:tcPr>
            <w:tcW w:w="740" w:type="dxa"/>
            <w:tcBorders>
              <w:top w:val="nil"/>
              <w:left w:val="nil"/>
              <w:bottom w:val="single" w:color="auto" w:sz="4" w:space="0"/>
              <w:right w:val="single" w:color="auto" w:sz="4" w:space="0"/>
            </w:tcBorders>
            <w:shd w:val="clear" w:color="auto" w:fill="auto"/>
            <w:noWrap/>
            <w:vAlign w:val="center"/>
          </w:tcPr>
          <w:p w14:paraId="114F6034">
            <w:pPr>
              <w:spacing w:line="360" w:lineRule="exact"/>
              <w:rPr>
                <w:rFonts w:hint="eastAsia" w:ascii="宋体" w:hAnsi="宋体" w:cs="宋体"/>
                <w:color w:val="auto"/>
                <w:sz w:val="22"/>
                <w:highlight w:val="none"/>
              </w:rPr>
            </w:pPr>
          </w:p>
        </w:tc>
      </w:tr>
      <w:tr w14:paraId="71B9A87E">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BFE8D7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40</w:t>
            </w:r>
          </w:p>
        </w:tc>
        <w:tc>
          <w:tcPr>
            <w:tcW w:w="6800" w:type="dxa"/>
            <w:tcBorders>
              <w:top w:val="nil"/>
              <w:left w:val="nil"/>
              <w:bottom w:val="single" w:color="auto" w:sz="4" w:space="0"/>
              <w:right w:val="single" w:color="auto" w:sz="4" w:space="0"/>
            </w:tcBorders>
            <w:shd w:val="clear" w:color="auto" w:fill="auto"/>
            <w:noWrap/>
            <w:vAlign w:val="center"/>
          </w:tcPr>
          <w:p w14:paraId="21CB7AF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YS瓯海大道-温州市燃气有限公司市中站(交警)</w:t>
            </w:r>
          </w:p>
        </w:tc>
        <w:tc>
          <w:tcPr>
            <w:tcW w:w="1800" w:type="dxa"/>
            <w:tcBorders>
              <w:top w:val="nil"/>
              <w:left w:val="nil"/>
              <w:bottom w:val="single" w:color="auto" w:sz="4" w:space="0"/>
              <w:right w:val="single" w:color="auto" w:sz="4" w:space="0"/>
            </w:tcBorders>
            <w:shd w:val="clear" w:color="auto" w:fill="auto"/>
            <w:noWrap/>
            <w:vAlign w:val="bottom"/>
          </w:tcPr>
          <w:p w14:paraId="6B664DD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视频监控40</w:t>
            </w:r>
          </w:p>
        </w:tc>
        <w:tc>
          <w:tcPr>
            <w:tcW w:w="740" w:type="dxa"/>
            <w:tcBorders>
              <w:top w:val="nil"/>
              <w:left w:val="nil"/>
              <w:bottom w:val="single" w:color="auto" w:sz="4" w:space="0"/>
              <w:right w:val="single" w:color="auto" w:sz="4" w:space="0"/>
            </w:tcBorders>
            <w:shd w:val="clear" w:color="auto" w:fill="auto"/>
            <w:noWrap/>
            <w:vAlign w:val="center"/>
          </w:tcPr>
          <w:p w14:paraId="1B290560">
            <w:pPr>
              <w:spacing w:line="360" w:lineRule="exact"/>
              <w:rPr>
                <w:rFonts w:hint="eastAsia" w:ascii="宋体" w:hAnsi="宋体" w:cs="宋体"/>
                <w:color w:val="auto"/>
                <w:sz w:val="22"/>
                <w:highlight w:val="none"/>
              </w:rPr>
            </w:pPr>
          </w:p>
        </w:tc>
      </w:tr>
      <w:tr w14:paraId="2AFAB7B2">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AF1533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41</w:t>
            </w:r>
          </w:p>
        </w:tc>
        <w:tc>
          <w:tcPr>
            <w:tcW w:w="6800" w:type="dxa"/>
            <w:tcBorders>
              <w:top w:val="nil"/>
              <w:left w:val="nil"/>
              <w:bottom w:val="single" w:color="auto" w:sz="4" w:space="0"/>
              <w:right w:val="single" w:color="auto" w:sz="4" w:space="0"/>
            </w:tcBorders>
            <w:shd w:val="clear" w:color="auto" w:fill="auto"/>
            <w:noWrap/>
            <w:vAlign w:val="center"/>
          </w:tcPr>
          <w:p w14:paraId="3C97D8D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YS瓯海大道东枢纽-海滨街道安置房小区1栋一单元顶楼(交警)</w:t>
            </w:r>
          </w:p>
        </w:tc>
        <w:tc>
          <w:tcPr>
            <w:tcW w:w="1800" w:type="dxa"/>
            <w:tcBorders>
              <w:top w:val="nil"/>
              <w:left w:val="nil"/>
              <w:bottom w:val="single" w:color="auto" w:sz="4" w:space="0"/>
              <w:right w:val="single" w:color="auto" w:sz="4" w:space="0"/>
            </w:tcBorders>
            <w:shd w:val="clear" w:color="auto" w:fill="auto"/>
            <w:noWrap/>
            <w:vAlign w:val="bottom"/>
          </w:tcPr>
          <w:p w14:paraId="5FE989B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视频监控41</w:t>
            </w:r>
          </w:p>
        </w:tc>
        <w:tc>
          <w:tcPr>
            <w:tcW w:w="740" w:type="dxa"/>
            <w:tcBorders>
              <w:top w:val="nil"/>
              <w:left w:val="nil"/>
              <w:bottom w:val="single" w:color="auto" w:sz="4" w:space="0"/>
              <w:right w:val="single" w:color="auto" w:sz="4" w:space="0"/>
            </w:tcBorders>
            <w:shd w:val="clear" w:color="auto" w:fill="auto"/>
            <w:noWrap/>
            <w:vAlign w:val="center"/>
          </w:tcPr>
          <w:p w14:paraId="2EDEF111">
            <w:pPr>
              <w:spacing w:line="360" w:lineRule="exact"/>
              <w:rPr>
                <w:rFonts w:hint="eastAsia" w:ascii="宋体" w:hAnsi="宋体" w:cs="宋体"/>
                <w:color w:val="auto"/>
                <w:sz w:val="22"/>
                <w:highlight w:val="none"/>
              </w:rPr>
            </w:pPr>
          </w:p>
        </w:tc>
      </w:tr>
      <w:tr w14:paraId="3FD9CB26">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F4969B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42</w:t>
            </w:r>
          </w:p>
        </w:tc>
        <w:tc>
          <w:tcPr>
            <w:tcW w:w="6800" w:type="dxa"/>
            <w:tcBorders>
              <w:top w:val="nil"/>
              <w:left w:val="nil"/>
              <w:bottom w:val="single" w:color="auto" w:sz="4" w:space="0"/>
              <w:right w:val="single" w:color="auto" w:sz="4" w:space="0"/>
            </w:tcBorders>
            <w:shd w:val="clear" w:color="auto" w:fill="auto"/>
            <w:noWrap/>
            <w:vAlign w:val="center"/>
          </w:tcPr>
          <w:p w14:paraId="0B44BC1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YS瓯海大道-瓯海农商银行总楼(交警)(高位)</w:t>
            </w:r>
          </w:p>
        </w:tc>
        <w:tc>
          <w:tcPr>
            <w:tcW w:w="1800" w:type="dxa"/>
            <w:tcBorders>
              <w:top w:val="nil"/>
              <w:left w:val="nil"/>
              <w:bottom w:val="single" w:color="auto" w:sz="4" w:space="0"/>
              <w:right w:val="single" w:color="auto" w:sz="4" w:space="0"/>
            </w:tcBorders>
            <w:shd w:val="clear" w:color="auto" w:fill="auto"/>
            <w:noWrap/>
            <w:vAlign w:val="bottom"/>
          </w:tcPr>
          <w:p w14:paraId="457B9BE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视频监控42</w:t>
            </w:r>
          </w:p>
        </w:tc>
        <w:tc>
          <w:tcPr>
            <w:tcW w:w="740" w:type="dxa"/>
            <w:tcBorders>
              <w:top w:val="nil"/>
              <w:left w:val="nil"/>
              <w:bottom w:val="single" w:color="auto" w:sz="4" w:space="0"/>
              <w:right w:val="single" w:color="auto" w:sz="4" w:space="0"/>
            </w:tcBorders>
            <w:shd w:val="clear" w:color="auto" w:fill="auto"/>
            <w:noWrap/>
            <w:vAlign w:val="center"/>
          </w:tcPr>
          <w:p w14:paraId="1569C266">
            <w:pPr>
              <w:spacing w:line="360" w:lineRule="exact"/>
              <w:rPr>
                <w:rFonts w:hint="eastAsia" w:ascii="宋体" w:hAnsi="宋体" w:cs="宋体"/>
                <w:color w:val="auto"/>
                <w:sz w:val="22"/>
                <w:highlight w:val="none"/>
              </w:rPr>
            </w:pPr>
          </w:p>
        </w:tc>
      </w:tr>
      <w:tr w14:paraId="6EC95D31">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E2CFE1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43</w:t>
            </w:r>
          </w:p>
        </w:tc>
        <w:tc>
          <w:tcPr>
            <w:tcW w:w="6800" w:type="dxa"/>
            <w:tcBorders>
              <w:top w:val="nil"/>
              <w:left w:val="nil"/>
              <w:bottom w:val="single" w:color="auto" w:sz="4" w:space="0"/>
              <w:right w:val="single" w:color="auto" w:sz="4" w:space="0"/>
            </w:tcBorders>
            <w:shd w:val="clear" w:color="auto" w:fill="auto"/>
            <w:noWrap/>
            <w:vAlign w:val="center"/>
          </w:tcPr>
          <w:p w14:paraId="5A76367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YS瓯海大道-绿鹿食品有限公司(交警)(高位)</w:t>
            </w:r>
          </w:p>
        </w:tc>
        <w:tc>
          <w:tcPr>
            <w:tcW w:w="1800" w:type="dxa"/>
            <w:tcBorders>
              <w:top w:val="nil"/>
              <w:left w:val="nil"/>
              <w:bottom w:val="single" w:color="auto" w:sz="4" w:space="0"/>
              <w:right w:val="single" w:color="auto" w:sz="4" w:space="0"/>
            </w:tcBorders>
            <w:shd w:val="clear" w:color="auto" w:fill="auto"/>
            <w:noWrap/>
            <w:vAlign w:val="bottom"/>
          </w:tcPr>
          <w:p w14:paraId="7C67E59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视频监控43</w:t>
            </w:r>
          </w:p>
        </w:tc>
        <w:tc>
          <w:tcPr>
            <w:tcW w:w="740" w:type="dxa"/>
            <w:tcBorders>
              <w:top w:val="nil"/>
              <w:left w:val="nil"/>
              <w:bottom w:val="single" w:color="auto" w:sz="4" w:space="0"/>
              <w:right w:val="single" w:color="auto" w:sz="4" w:space="0"/>
            </w:tcBorders>
            <w:shd w:val="clear" w:color="auto" w:fill="auto"/>
            <w:noWrap/>
            <w:vAlign w:val="center"/>
          </w:tcPr>
          <w:p w14:paraId="537FC1BC">
            <w:pPr>
              <w:spacing w:line="360" w:lineRule="exact"/>
              <w:rPr>
                <w:rFonts w:hint="eastAsia" w:ascii="宋体" w:hAnsi="宋体" w:cs="宋体"/>
                <w:color w:val="auto"/>
                <w:sz w:val="22"/>
                <w:highlight w:val="none"/>
              </w:rPr>
            </w:pPr>
          </w:p>
        </w:tc>
      </w:tr>
      <w:tr w14:paraId="6DF6277C">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E40AA7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44</w:t>
            </w:r>
          </w:p>
        </w:tc>
        <w:tc>
          <w:tcPr>
            <w:tcW w:w="6800" w:type="dxa"/>
            <w:tcBorders>
              <w:top w:val="nil"/>
              <w:left w:val="nil"/>
              <w:bottom w:val="single" w:color="auto" w:sz="4" w:space="0"/>
              <w:right w:val="single" w:color="auto" w:sz="4" w:space="0"/>
            </w:tcBorders>
            <w:shd w:val="clear" w:color="auto" w:fill="auto"/>
            <w:noWrap/>
            <w:vAlign w:val="center"/>
          </w:tcPr>
          <w:p w14:paraId="0D843EF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YS瓯海大道-龙湾便民服务中心(交警)</w:t>
            </w:r>
          </w:p>
        </w:tc>
        <w:tc>
          <w:tcPr>
            <w:tcW w:w="1800" w:type="dxa"/>
            <w:tcBorders>
              <w:top w:val="nil"/>
              <w:left w:val="nil"/>
              <w:bottom w:val="single" w:color="auto" w:sz="4" w:space="0"/>
              <w:right w:val="single" w:color="auto" w:sz="4" w:space="0"/>
            </w:tcBorders>
            <w:shd w:val="clear" w:color="auto" w:fill="auto"/>
            <w:noWrap/>
            <w:vAlign w:val="bottom"/>
          </w:tcPr>
          <w:p w14:paraId="70CD0BD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视频监控44</w:t>
            </w:r>
          </w:p>
        </w:tc>
        <w:tc>
          <w:tcPr>
            <w:tcW w:w="740" w:type="dxa"/>
            <w:tcBorders>
              <w:top w:val="nil"/>
              <w:left w:val="nil"/>
              <w:bottom w:val="single" w:color="auto" w:sz="4" w:space="0"/>
              <w:right w:val="single" w:color="auto" w:sz="4" w:space="0"/>
            </w:tcBorders>
            <w:shd w:val="clear" w:color="auto" w:fill="auto"/>
            <w:noWrap/>
            <w:vAlign w:val="center"/>
          </w:tcPr>
          <w:p w14:paraId="58B406B1">
            <w:pPr>
              <w:spacing w:line="360" w:lineRule="exact"/>
              <w:rPr>
                <w:rFonts w:hint="eastAsia" w:ascii="宋体" w:hAnsi="宋体" w:cs="宋体"/>
                <w:color w:val="auto"/>
                <w:sz w:val="22"/>
                <w:highlight w:val="none"/>
              </w:rPr>
            </w:pPr>
          </w:p>
        </w:tc>
      </w:tr>
      <w:tr w14:paraId="367F0F21">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59F014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45</w:t>
            </w:r>
          </w:p>
        </w:tc>
        <w:tc>
          <w:tcPr>
            <w:tcW w:w="6800" w:type="dxa"/>
            <w:tcBorders>
              <w:top w:val="nil"/>
              <w:left w:val="nil"/>
              <w:bottom w:val="single" w:color="auto" w:sz="4" w:space="0"/>
              <w:right w:val="single" w:color="auto" w:sz="4" w:space="0"/>
            </w:tcBorders>
            <w:shd w:val="clear" w:color="auto" w:fill="auto"/>
            <w:noWrap/>
            <w:vAlign w:val="center"/>
          </w:tcPr>
          <w:p w14:paraId="3AF758B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YS瓯海大道-龙联大厦3栋顶楼(交警)</w:t>
            </w:r>
          </w:p>
        </w:tc>
        <w:tc>
          <w:tcPr>
            <w:tcW w:w="1800" w:type="dxa"/>
            <w:tcBorders>
              <w:top w:val="nil"/>
              <w:left w:val="nil"/>
              <w:bottom w:val="single" w:color="auto" w:sz="4" w:space="0"/>
              <w:right w:val="single" w:color="auto" w:sz="4" w:space="0"/>
            </w:tcBorders>
            <w:shd w:val="clear" w:color="auto" w:fill="auto"/>
            <w:noWrap/>
            <w:vAlign w:val="bottom"/>
          </w:tcPr>
          <w:p w14:paraId="49F6426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视频监控45</w:t>
            </w:r>
          </w:p>
        </w:tc>
        <w:tc>
          <w:tcPr>
            <w:tcW w:w="740" w:type="dxa"/>
            <w:tcBorders>
              <w:top w:val="nil"/>
              <w:left w:val="nil"/>
              <w:bottom w:val="single" w:color="auto" w:sz="4" w:space="0"/>
              <w:right w:val="single" w:color="auto" w:sz="4" w:space="0"/>
            </w:tcBorders>
            <w:shd w:val="clear" w:color="auto" w:fill="auto"/>
            <w:noWrap/>
            <w:vAlign w:val="center"/>
          </w:tcPr>
          <w:p w14:paraId="6F8670AF">
            <w:pPr>
              <w:spacing w:line="360" w:lineRule="exact"/>
              <w:rPr>
                <w:rFonts w:hint="eastAsia" w:ascii="宋体" w:hAnsi="宋体" w:cs="宋体"/>
                <w:color w:val="auto"/>
                <w:sz w:val="22"/>
                <w:highlight w:val="none"/>
              </w:rPr>
            </w:pPr>
          </w:p>
        </w:tc>
      </w:tr>
      <w:tr w14:paraId="1DA518F6">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E817E6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46</w:t>
            </w:r>
          </w:p>
        </w:tc>
        <w:tc>
          <w:tcPr>
            <w:tcW w:w="6800" w:type="dxa"/>
            <w:tcBorders>
              <w:top w:val="nil"/>
              <w:left w:val="nil"/>
              <w:bottom w:val="single" w:color="auto" w:sz="4" w:space="0"/>
              <w:right w:val="single" w:color="auto" w:sz="4" w:space="0"/>
            </w:tcBorders>
            <w:shd w:val="clear" w:color="auto" w:fill="auto"/>
            <w:noWrap/>
            <w:vAlign w:val="center"/>
          </w:tcPr>
          <w:p w14:paraId="488CFAA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YS瓯海大道-高翔路交叉口写字楼顶楼(交警)(高位)</w:t>
            </w:r>
          </w:p>
        </w:tc>
        <w:tc>
          <w:tcPr>
            <w:tcW w:w="1800" w:type="dxa"/>
            <w:tcBorders>
              <w:top w:val="nil"/>
              <w:left w:val="nil"/>
              <w:bottom w:val="single" w:color="auto" w:sz="4" w:space="0"/>
              <w:right w:val="single" w:color="auto" w:sz="4" w:space="0"/>
            </w:tcBorders>
            <w:shd w:val="clear" w:color="auto" w:fill="auto"/>
            <w:noWrap/>
            <w:vAlign w:val="bottom"/>
          </w:tcPr>
          <w:p w14:paraId="604D9BF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视频监控46</w:t>
            </w:r>
          </w:p>
        </w:tc>
        <w:tc>
          <w:tcPr>
            <w:tcW w:w="740" w:type="dxa"/>
            <w:tcBorders>
              <w:top w:val="nil"/>
              <w:left w:val="nil"/>
              <w:bottom w:val="single" w:color="auto" w:sz="4" w:space="0"/>
              <w:right w:val="single" w:color="auto" w:sz="4" w:space="0"/>
            </w:tcBorders>
            <w:shd w:val="clear" w:color="auto" w:fill="auto"/>
            <w:noWrap/>
            <w:vAlign w:val="center"/>
          </w:tcPr>
          <w:p w14:paraId="7DF2375A">
            <w:pPr>
              <w:spacing w:line="360" w:lineRule="exact"/>
              <w:rPr>
                <w:rFonts w:hint="eastAsia" w:ascii="宋体" w:hAnsi="宋体" w:cs="宋体"/>
                <w:color w:val="auto"/>
                <w:sz w:val="22"/>
                <w:highlight w:val="none"/>
              </w:rPr>
            </w:pPr>
          </w:p>
        </w:tc>
      </w:tr>
      <w:tr w14:paraId="1835D8DE">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0C2B80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47</w:t>
            </w:r>
          </w:p>
        </w:tc>
        <w:tc>
          <w:tcPr>
            <w:tcW w:w="6800" w:type="dxa"/>
            <w:tcBorders>
              <w:top w:val="nil"/>
              <w:left w:val="nil"/>
              <w:bottom w:val="single" w:color="auto" w:sz="4" w:space="0"/>
              <w:right w:val="single" w:color="auto" w:sz="4" w:space="0"/>
            </w:tcBorders>
            <w:shd w:val="clear" w:color="auto" w:fill="auto"/>
            <w:noWrap/>
            <w:vAlign w:val="center"/>
          </w:tcPr>
          <w:p w14:paraId="19E8710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YS瓯海大道-繁景家园1栋顶楼(交警)</w:t>
            </w:r>
          </w:p>
        </w:tc>
        <w:tc>
          <w:tcPr>
            <w:tcW w:w="1800" w:type="dxa"/>
            <w:tcBorders>
              <w:top w:val="nil"/>
              <w:left w:val="nil"/>
              <w:bottom w:val="single" w:color="auto" w:sz="4" w:space="0"/>
              <w:right w:val="single" w:color="auto" w:sz="4" w:space="0"/>
            </w:tcBorders>
            <w:shd w:val="clear" w:color="auto" w:fill="auto"/>
            <w:noWrap/>
            <w:vAlign w:val="bottom"/>
          </w:tcPr>
          <w:p w14:paraId="66C21F7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视频监控47</w:t>
            </w:r>
          </w:p>
        </w:tc>
        <w:tc>
          <w:tcPr>
            <w:tcW w:w="740" w:type="dxa"/>
            <w:tcBorders>
              <w:top w:val="nil"/>
              <w:left w:val="nil"/>
              <w:bottom w:val="single" w:color="auto" w:sz="4" w:space="0"/>
              <w:right w:val="single" w:color="auto" w:sz="4" w:space="0"/>
            </w:tcBorders>
            <w:shd w:val="clear" w:color="auto" w:fill="auto"/>
            <w:noWrap/>
            <w:vAlign w:val="center"/>
          </w:tcPr>
          <w:p w14:paraId="2D060263">
            <w:pPr>
              <w:spacing w:line="360" w:lineRule="exact"/>
              <w:rPr>
                <w:rFonts w:hint="eastAsia" w:ascii="宋体" w:hAnsi="宋体" w:cs="宋体"/>
                <w:color w:val="auto"/>
                <w:sz w:val="22"/>
                <w:highlight w:val="none"/>
              </w:rPr>
            </w:pPr>
          </w:p>
        </w:tc>
      </w:tr>
      <w:tr w14:paraId="55FE0BF5">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C13EDB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48</w:t>
            </w:r>
          </w:p>
        </w:tc>
        <w:tc>
          <w:tcPr>
            <w:tcW w:w="6800" w:type="dxa"/>
            <w:tcBorders>
              <w:top w:val="nil"/>
              <w:left w:val="nil"/>
              <w:bottom w:val="single" w:color="auto" w:sz="4" w:space="0"/>
              <w:right w:val="single" w:color="auto" w:sz="4" w:space="0"/>
            </w:tcBorders>
            <w:shd w:val="clear" w:color="auto" w:fill="auto"/>
            <w:noWrap/>
            <w:vAlign w:val="center"/>
          </w:tcPr>
          <w:p w14:paraId="542B8BE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国内出发层北端龙门架上</w:t>
            </w:r>
          </w:p>
        </w:tc>
        <w:tc>
          <w:tcPr>
            <w:tcW w:w="1800" w:type="dxa"/>
            <w:tcBorders>
              <w:top w:val="nil"/>
              <w:left w:val="nil"/>
              <w:bottom w:val="single" w:color="auto" w:sz="4" w:space="0"/>
              <w:right w:val="single" w:color="auto" w:sz="4" w:space="0"/>
            </w:tcBorders>
            <w:shd w:val="clear" w:color="auto" w:fill="auto"/>
            <w:noWrap/>
            <w:vAlign w:val="bottom"/>
          </w:tcPr>
          <w:p w14:paraId="7948085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视频监控48</w:t>
            </w:r>
          </w:p>
        </w:tc>
        <w:tc>
          <w:tcPr>
            <w:tcW w:w="740" w:type="dxa"/>
            <w:tcBorders>
              <w:top w:val="nil"/>
              <w:left w:val="nil"/>
              <w:bottom w:val="single" w:color="auto" w:sz="4" w:space="0"/>
              <w:right w:val="single" w:color="auto" w:sz="4" w:space="0"/>
            </w:tcBorders>
            <w:shd w:val="clear" w:color="auto" w:fill="auto"/>
            <w:noWrap/>
            <w:vAlign w:val="center"/>
          </w:tcPr>
          <w:p w14:paraId="123B80C9">
            <w:pPr>
              <w:spacing w:line="360" w:lineRule="exact"/>
              <w:rPr>
                <w:rFonts w:hint="eastAsia" w:ascii="宋体" w:hAnsi="宋体" w:cs="宋体"/>
                <w:color w:val="auto"/>
                <w:sz w:val="22"/>
                <w:highlight w:val="none"/>
              </w:rPr>
            </w:pPr>
          </w:p>
        </w:tc>
      </w:tr>
      <w:tr w14:paraId="35622CE3">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CB6CBB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49</w:t>
            </w:r>
          </w:p>
        </w:tc>
        <w:tc>
          <w:tcPr>
            <w:tcW w:w="6800" w:type="dxa"/>
            <w:tcBorders>
              <w:top w:val="nil"/>
              <w:left w:val="nil"/>
              <w:bottom w:val="single" w:color="auto" w:sz="4" w:space="0"/>
              <w:right w:val="single" w:color="auto" w:sz="4" w:space="0"/>
            </w:tcBorders>
            <w:shd w:val="clear" w:color="auto" w:fill="auto"/>
            <w:noWrap/>
            <w:vAlign w:val="center"/>
          </w:tcPr>
          <w:p w14:paraId="05CE681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国内到达层1号门内车道</w:t>
            </w:r>
          </w:p>
        </w:tc>
        <w:tc>
          <w:tcPr>
            <w:tcW w:w="1800" w:type="dxa"/>
            <w:tcBorders>
              <w:top w:val="nil"/>
              <w:left w:val="nil"/>
              <w:bottom w:val="single" w:color="auto" w:sz="4" w:space="0"/>
              <w:right w:val="single" w:color="auto" w:sz="4" w:space="0"/>
            </w:tcBorders>
            <w:shd w:val="clear" w:color="auto" w:fill="auto"/>
            <w:noWrap/>
            <w:vAlign w:val="bottom"/>
          </w:tcPr>
          <w:p w14:paraId="388698C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视频监控49</w:t>
            </w:r>
          </w:p>
        </w:tc>
        <w:tc>
          <w:tcPr>
            <w:tcW w:w="740" w:type="dxa"/>
            <w:tcBorders>
              <w:top w:val="nil"/>
              <w:left w:val="nil"/>
              <w:bottom w:val="single" w:color="auto" w:sz="4" w:space="0"/>
              <w:right w:val="single" w:color="auto" w:sz="4" w:space="0"/>
            </w:tcBorders>
            <w:shd w:val="clear" w:color="auto" w:fill="auto"/>
            <w:noWrap/>
            <w:vAlign w:val="center"/>
          </w:tcPr>
          <w:p w14:paraId="132EF1D8">
            <w:pPr>
              <w:spacing w:line="360" w:lineRule="exact"/>
              <w:rPr>
                <w:rFonts w:hint="eastAsia" w:ascii="宋体" w:hAnsi="宋体" w:cs="宋体"/>
                <w:color w:val="auto"/>
                <w:sz w:val="22"/>
                <w:highlight w:val="none"/>
              </w:rPr>
            </w:pPr>
          </w:p>
        </w:tc>
      </w:tr>
      <w:tr w14:paraId="0A5A12E1">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1F0D0D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50</w:t>
            </w:r>
          </w:p>
        </w:tc>
        <w:tc>
          <w:tcPr>
            <w:tcW w:w="6800" w:type="dxa"/>
            <w:tcBorders>
              <w:top w:val="nil"/>
              <w:left w:val="nil"/>
              <w:bottom w:val="single" w:color="auto" w:sz="4" w:space="0"/>
              <w:right w:val="single" w:color="auto" w:sz="4" w:space="0"/>
            </w:tcBorders>
            <w:shd w:val="clear" w:color="auto" w:fill="auto"/>
            <w:noWrap/>
            <w:vAlign w:val="center"/>
          </w:tcPr>
          <w:p w14:paraId="2C17214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国内出发层3号门外车道</w:t>
            </w:r>
          </w:p>
        </w:tc>
        <w:tc>
          <w:tcPr>
            <w:tcW w:w="1800" w:type="dxa"/>
            <w:tcBorders>
              <w:top w:val="nil"/>
              <w:left w:val="nil"/>
              <w:bottom w:val="single" w:color="auto" w:sz="4" w:space="0"/>
              <w:right w:val="single" w:color="auto" w:sz="4" w:space="0"/>
            </w:tcBorders>
            <w:shd w:val="clear" w:color="auto" w:fill="auto"/>
            <w:noWrap/>
            <w:vAlign w:val="bottom"/>
          </w:tcPr>
          <w:p w14:paraId="1976DDE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视频监控50</w:t>
            </w:r>
          </w:p>
        </w:tc>
        <w:tc>
          <w:tcPr>
            <w:tcW w:w="740" w:type="dxa"/>
            <w:tcBorders>
              <w:top w:val="nil"/>
              <w:left w:val="nil"/>
              <w:bottom w:val="single" w:color="auto" w:sz="4" w:space="0"/>
              <w:right w:val="single" w:color="auto" w:sz="4" w:space="0"/>
            </w:tcBorders>
            <w:shd w:val="clear" w:color="auto" w:fill="auto"/>
            <w:noWrap/>
            <w:vAlign w:val="center"/>
          </w:tcPr>
          <w:p w14:paraId="6F58EC30">
            <w:pPr>
              <w:spacing w:line="360" w:lineRule="exact"/>
              <w:rPr>
                <w:rFonts w:hint="eastAsia" w:ascii="宋体" w:hAnsi="宋体" w:cs="宋体"/>
                <w:color w:val="auto"/>
                <w:sz w:val="22"/>
                <w:highlight w:val="none"/>
              </w:rPr>
            </w:pPr>
          </w:p>
        </w:tc>
      </w:tr>
      <w:tr w14:paraId="68CDAB18">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D79EC4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51</w:t>
            </w:r>
          </w:p>
        </w:tc>
        <w:tc>
          <w:tcPr>
            <w:tcW w:w="6800" w:type="dxa"/>
            <w:tcBorders>
              <w:top w:val="nil"/>
              <w:left w:val="nil"/>
              <w:bottom w:val="single" w:color="auto" w:sz="4" w:space="0"/>
              <w:right w:val="single" w:color="auto" w:sz="4" w:space="0"/>
            </w:tcBorders>
            <w:shd w:val="clear" w:color="auto" w:fill="auto"/>
            <w:noWrap/>
            <w:vAlign w:val="center"/>
          </w:tcPr>
          <w:p w14:paraId="1AE18F3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国内到达层3号门内车道</w:t>
            </w:r>
          </w:p>
        </w:tc>
        <w:tc>
          <w:tcPr>
            <w:tcW w:w="1800" w:type="dxa"/>
            <w:tcBorders>
              <w:top w:val="nil"/>
              <w:left w:val="nil"/>
              <w:bottom w:val="single" w:color="auto" w:sz="4" w:space="0"/>
              <w:right w:val="single" w:color="auto" w:sz="4" w:space="0"/>
            </w:tcBorders>
            <w:shd w:val="clear" w:color="auto" w:fill="auto"/>
            <w:noWrap/>
            <w:vAlign w:val="bottom"/>
          </w:tcPr>
          <w:p w14:paraId="680CEAD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视频监控51</w:t>
            </w:r>
          </w:p>
        </w:tc>
        <w:tc>
          <w:tcPr>
            <w:tcW w:w="740" w:type="dxa"/>
            <w:tcBorders>
              <w:top w:val="nil"/>
              <w:left w:val="nil"/>
              <w:bottom w:val="single" w:color="auto" w:sz="4" w:space="0"/>
              <w:right w:val="single" w:color="auto" w:sz="4" w:space="0"/>
            </w:tcBorders>
            <w:shd w:val="clear" w:color="auto" w:fill="auto"/>
            <w:noWrap/>
            <w:vAlign w:val="center"/>
          </w:tcPr>
          <w:p w14:paraId="4170D7B7">
            <w:pPr>
              <w:spacing w:line="360" w:lineRule="exact"/>
              <w:rPr>
                <w:rFonts w:hint="eastAsia" w:ascii="宋体" w:hAnsi="宋体" w:cs="宋体"/>
                <w:color w:val="auto"/>
                <w:sz w:val="22"/>
                <w:highlight w:val="none"/>
              </w:rPr>
            </w:pPr>
          </w:p>
        </w:tc>
      </w:tr>
      <w:tr w14:paraId="746444F1">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A3E4CE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52</w:t>
            </w:r>
          </w:p>
        </w:tc>
        <w:tc>
          <w:tcPr>
            <w:tcW w:w="6800" w:type="dxa"/>
            <w:tcBorders>
              <w:top w:val="nil"/>
              <w:left w:val="nil"/>
              <w:bottom w:val="single" w:color="auto" w:sz="4" w:space="0"/>
              <w:right w:val="single" w:color="auto" w:sz="4" w:space="0"/>
            </w:tcBorders>
            <w:shd w:val="clear" w:color="auto" w:fill="auto"/>
            <w:noWrap/>
            <w:vAlign w:val="center"/>
          </w:tcPr>
          <w:p w14:paraId="50A60D6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国内到达层4号门内车道</w:t>
            </w:r>
          </w:p>
        </w:tc>
        <w:tc>
          <w:tcPr>
            <w:tcW w:w="1800" w:type="dxa"/>
            <w:tcBorders>
              <w:top w:val="nil"/>
              <w:left w:val="nil"/>
              <w:bottom w:val="single" w:color="auto" w:sz="4" w:space="0"/>
              <w:right w:val="single" w:color="auto" w:sz="4" w:space="0"/>
            </w:tcBorders>
            <w:shd w:val="clear" w:color="auto" w:fill="auto"/>
            <w:noWrap/>
            <w:vAlign w:val="bottom"/>
          </w:tcPr>
          <w:p w14:paraId="5B6B2ED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视频监控52</w:t>
            </w:r>
          </w:p>
        </w:tc>
        <w:tc>
          <w:tcPr>
            <w:tcW w:w="740" w:type="dxa"/>
            <w:tcBorders>
              <w:top w:val="nil"/>
              <w:left w:val="nil"/>
              <w:bottom w:val="single" w:color="auto" w:sz="4" w:space="0"/>
              <w:right w:val="single" w:color="auto" w:sz="4" w:space="0"/>
            </w:tcBorders>
            <w:shd w:val="clear" w:color="auto" w:fill="auto"/>
            <w:noWrap/>
            <w:vAlign w:val="center"/>
          </w:tcPr>
          <w:p w14:paraId="4BC0CCD3">
            <w:pPr>
              <w:spacing w:line="360" w:lineRule="exact"/>
              <w:rPr>
                <w:rFonts w:hint="eastAsia" w:ascii="宋体" w:hAnsi="宋体" w:cs="宋体"/>
                <w:color w:val="auto"/>
                <w:sz w:val="22"/>
                <w:highlight w:val="none"/>
              </w:rPr>
            </w:pPr>
          </w:p>
        </w:tc>
      </w:tr>
      <w:tr w14:paraId="26ED6E50">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59311C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53</w:t>
            </w:r>
          </w:p>
        </w:tc>
        <w:tc>
          <w:tcPr>
            <w:tcW w:w="6800" w:type="dxa"/>
            <w:tcBorders>
              <w:top w:val="nil"/>
              <w:left w:val="nil"/>
              <w:bottom w:val="single" w:color="auto" w:sz="4" w:space="0"/>
              <w:right w:val="single" w:color="auto" w:sz="4" w:space="0"/>
            </w:tcBorders>
            <w:shd w:val="clear" w:color="auto" w:fill="auto"/>
            <w:noWrap/>
            <w:vAlign w:val="center"/>
          </w:tcPr>
          <w:p w14:paraId="1D2C1DE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高架南边下匝道</w:t>
            </w:r>
          </w:p>
        </w:tc>
        <w:tc>
          <w:tcPr>
            <w:tcW w:w="1800" w:type="dxa"/>
            <w:tcBorders>
              <w:top w:val="nil"/>
              <w:left w:val="nil"/>
              <w:bottom w:val="single" w:color="auto" w:sz="4" w:space="0"/>
              <w:right w:val="single" w:color="auto" w:sz="4" w:space="0"/>
            </w:tcBorders>
            <w:shd w:val="clear" w:color="auto" w:fill="auto"/>
            <w:noWrap/>
            <w:vAlign w:val="bottom"/>
          </w:tcPr>
          <w:p w14:paraId="1493CAF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视频监控53</w:t>
            </w:r>
          </w:p>
        </w:tc>
        <w:tc>
          <w:tcPr>
            <w:tcW w:w="740" w:type="dxa"/>
            <w:tcBorders>
              <w:top w:val="nil"/>
              <w:left w:val="nil"/>
              <w:bottom w:val="single" w:color="auto" w:sz="4" w:space="0"/>
              <w:right w:val="single" w:color="auto" w:sz="4" w:space="0"/>
            </w:tcBorders>
            <w:shd w:val="clear" w:color="auto" w:fill="auto"/>
            <w:noWrap/>
            <w:vAlign w:val="center"/>
          </w:tcPr>
          <w:p w14:paraId="47DF5D22">
            <w:pPr>
              <w:spacing w:line="360" w:lineRule="exact"/>
              <w:rPr>
                <w:rFonts w:hint="eastAsia" w:ascii="宋体" w:hAnsi="宋体" w:cs="宋体"/>
                <w:color w:val="auto"/>
                <w:sz w:val="22"/>
                <w:highlight w:val="none"/>
              </w:rPr>
            </w:pPr>
          </w:p>
        </w:tc>
      </w:tr>
      <w:tr w14:paraId="49620412">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C6B25F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54</w:t>
            </w:r>
          </w:p>
        </w:tc>
        <w:tc>
          <w:tcPr>
            <w:tcW w:w="6800" w:type="dxa"/>
            <w:tcBorders>
              <w:top w:val="nil"/>
              <w:left w:val="nil"/>
              <w:bottom w:val="single" w:color="auto" w:sz="4" w:space="0"/>
              <w:right w:val="single" w:color="auto" w:sz="4" w:space="0"/>
            </w:tcBorders>
            <w:shd w:val="clear" w:color="auto" w:fill="auto"/>
            <w:noWrap/>
            <w:vAlign w:val="center"/>
          </w:tcPr>
          <w:p w14:paraId="0867EDF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国内出发层南端龙门架上</w:t>
            </w:r>
          </w:p>
        </w:tc>
        <w:tc>
          <w:tcPr>
            <w:tcW w:w="1800" w:type="dxa"/>
            <w:tcBorders>
              <w:top w:val="nil"/>
              <w:left w:val="nil"/>
              <w:bottom w:val="single" w:color="auto" w:sz="4" w:space="0"/>
              <w:right w:val="single" w:color="auto" w:sz="4" w:space="0"/>
            </w:tcBorders>
            <w:shd w:val="clear" w:color="auto" w:fill="auto"/>
            <w:noWrap/>
            <w:vAlign w:val="bottom"/>
          </w:tcPr>
          <w:p w14:paraId="3FF669C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视频监控54</w:t>
            </w:r>
          </w:p>
        </w:tc>
        <w:tc>
          <w:tcPr>
            <w:tcW w:w="740" w:type="dxa"/>
            <w:tcBorders>
              <w:top w:val="nil"/>
              <w:left w:val="nil"/>
              <w:bottom w:val="single" w:color="auto" w:sz="4" w:space="0"/>
              <w:right w:val="single" w:color="auto" w:sz="4" w:space="0"/>
            </w:tcBorders>
            <w:shd w:val="clear" w:color="auto" w:fill="auto"/>
            <w:noWrap/>
            <w:vAlign w:val="center"/>
          </w:tcPr>
          <w:p w14:paraId="15EF50C1">
            <w:pPr>
              <w:spacing w:line="360" w:lineRule="exact"/>
              <w:rPr>
                <w:rFonts w:hint="eastAsia" w:ascii="宋体" w:hAnsi="宋体" w:cs="宋体"/>
                <w:color w:val="auto"/>
                <w:sz w:val="22"/>
                <w:highlight w:val="none"/>
              </w:rPr>
            </w:pPr>
          </w:p>
        </w:tc>
      </w:tr>
      <w:tr w14:paraId="4FBF66D9">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C569E4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55</w:t>
            </w:r>
          </w:p>
        </w:tc>
        <w:tc>
          <w:tcPr>
            <w:tcW w:w="6800" w:type="dxa"/>
            <w:tcBorders>
              <w:top w:val="nil"/>
              <w:left w:val="nil"/>
              <w:bottom w:val="single" w:color="auto" w:sz="4" w:space="0"/>
              <w:right w:val="single" w:color="auto" w:sz="4" w:space="0"/>
            </w:tcBorders>
            <w:shd w:val="clear" w:color="auto" w:fill="auto"/>
            <w:noWrap/>
            <w:vAlign w:val="center"/>
          </w:tcPr>
          <w:p w14:paraId="66A280F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国内到达层3号门外道</w:t>
            </w:r>
          </w:p>
        </w:tc>
        <w:tc>
          <w:tcPr>
            <w:tcW w:w="1800" w:type="dxa"/>
            <w:tcBorders>
              <w:top w:val="nil"/>
              <w:left w:val="nil"/>
              <w:bottom w:val="single" w:color="auto" w:sz="4" w:space="0"/>
              <w:right w:val="single" w:color="auto" w:sz="4" w:space="0"/>
            </w:tcBorders>
            <w:shd w:val="clear" w:color="auto" w:fill="auto"/>
            <w:noWrap/>
            <w:vAlign w:val="bottom"/>
          </w:tcPr>
          <w:p w14:paraId="1F8AB7B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视频监控55</w:t>
            </w:r>
          </w:p>
        </w:tc>
        <w:tc>
          <w:tcPr>
            <w:tcW w:w="740" w:type="dxa"/>
            <w:tcBorders>
              <w:top w:val="nil"/>
              <w:left w:val="nil"/>
              <w:bottom w:val="single" w:color="auto" w:sz="4" w:space="0"/>
              <w:right w:val="single" w:color="auto" w:sz="4" w:space="0"/>
            </w:tcBorders>
            <w:shd w:val="clear" w:color="auto" w:fill="auto"/>
            <w:noWrap/>
            <w:vAlign w:val="center"/>
          </w:tcPr>
          <w:p w14:paraId="4279034B">
            <w:pPr>
              <w:spacing w:line="360" w:lineRule="exact"/>
              <w:rPr>
                <w:rFonts w:hint="eastAsia" w:ascii="宋体" w:hAnsi="宋体" w:cs="宋体"/>
                <w:color w:val="auto"/>
                <w:sz w:val="22"/>
                <w:highlight w:val="none"/>
              </w:rPr>
            </w:pPr>
          </w:p>
        </w:tc>
      </w:tr>
      <w:tr w14:paraId="2A8514B1">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483B99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56</w:t>
            </w:r>
          </w:p>
        </w:tc>
        <w:tc>
          <w:tcPr>
            <w:tcW w:w="6800" w:type="dxa"/>
            <w:tcBorders>
              <w:top w:val="nil"/>
              <w:left w:val="nil"/>
              <w:bottom w:val="single" w:color="auto" w:sz="4" w:space="0"/>
              <w:right w:val="single" w:color="auto" w:sz="4" w:space="0"/>
            </w:tcBorders>
            <w:shd w:val="clear" w:color="auto" w:fill="auto"/>
            <w:noWrap/>
            <w:vAlign w:val="center"/>
          </w:tcPr>
          <w:p w14:paraId="143728F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国内到达层1号门外道</w:t>
            </w:r>
          </w:p>
        </w:tc>
        <w:tc>
          <w:tcPr>
            <w:tcW w:w="1800" w:type="dxa"/>
            <w:tcBorders>
              <w:top w:val="nil"/>
              <w:left w:val="nil"/>
              <w:bottom w:val="single" w:color="auto" w:sz="4" w:space="0"/>
              <w:right w:val="single" w:color="auto" w:sz="4" w:space="0"/>
            </w:tcBorders>
            <w:shd w:val="clear" w:color="auto" w:fill="auto"/>
            <w:noWrap/>
            <w:vAlign w:val="bottom"/>
          </w:tcPr>
          <w:p w14:paraId="05B52C6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视频监控56</w:t>
            </w:r>
          </w:p>
        </w:tc>
        <w:tc>
          <w:tcPr>
            <w:tcW w:w="740" w:type="dxa"/>
            <w:tcBorders>
              <w:top w:val="nil"/>
              <w:left w:val="nil"/>
              <w:bottom w:val="single" w:color="auto" w:sz="4" w:space="0"/>
              <w:right w:val="single" w:color="auto" w:sz="4" w:space="0"/>
            </w:tcBorders>
            <w:shd w:val="clear" w:color="auto" w:fill="auto"/>
            <w:noWrap/>
            <w:vAlign w:val="center"/>
          </w:tcPr>
          <w:p w14:paraId="793BFAB8">
            <w:pPr>
              <w:spacing w:line="360" w:lineRule="exact"/>
              <w:rPr>
                <w:rFonts w:hint="eastAsia" w:ascii="宋体" w:hAnsi="宋体" w:cs="宋体"/>
                <w:color w:val="auto"/>
                <w:sz w:val="22"/>
                <w:highlight w:val="none"/>
              </w:rPr>
            </w:pPr>
          </w:p>
        </w:tc>
      </w:tr>
      <w:tr w14:paraId="0EE41D10">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5D3B3B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57</w:t>
            </w:r>
          </w:p>
        </w:tc>
        <w:tc>
          <w:tcPr>
            <w:tcW w:w="6800" w:type="dxa"/>
            <w:tcBorders>
              <w:top w:val="nil"/>
              <w:left w:val="nil"/>
              <w:bottom w:val="single" w:color="auto" w:sz="4" w:space="0"/>
              <w:right w:val="single" w:color="auto" w:sz="4" w:space="0"/>
            </w:tcBorders>
            <w:shd w:val="clear" w:color="auto" w:fill="auto"/>
            <w:noWrap/>
            <w:vAlign w:val="center"/>
          </w:tcPr>
          <w:p w14:paraId="339CDAA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高架进场匝道</w:t>
            </w:r>
          </w:p>
        </w:tc>
        <w:tc>
          <w:tcPr>
            <w:tcW w:w="1800" w:type="dxa"/>
            <w:tcBorders>
              <w:top w:val="nil"/>
              <w:left w:val="nil"/>
              <w:bottom w:val="single" w:color="auto" w:sz="4" w:space="0"/>
              <w:right w:val="single" w:color="auto" w:sz="4" w:space="0"/>
            </w:tcBorders>
            <w:shd w:val="clear" w:color="auto" w:fill="auto"/>
            <w:noWrap/>
            <w:vAlign w:val="bottom"/>
          </w:tcPr>
          <w:p w14:paraId="3F0E003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视频监控57</w:t>
            </w:r>
          </w:p>
        </w:tc>
        <w:tc>
          <w:tcPr>
            <w:tcW w:w="740" w:type="dxa"/>
            <w:tcBorders>
              <w:top w:val="nil"/>
              <w:left w:val="nil"/>
              <w:bottom w:val="single" w:color="auto" w:sz="4" w:space="0"/>
              <w:right w:val="single" w:color="auto" w:sz="4" w:space="0"/>
            </w:tcBorders>
            <w:shd w:val="clear" w:color="auto" w:fill="auto"/>
            <w:noWrap/>
            <w:vAlign w:val="center"/>
          </w:tcPr>
          <w:p w14:paraId="0C343E9F">
            <w:pPr>
              <w:spacing w:line="360" w:lineRule="exact"/>
              <w:rPr>
                <w:rFonts w:hint="eastAsia" w:ascii="宋体" w:hAnsi="宋体" w:cs="宋体"/>
                <w:color w:val="auto"/>
                <w:sz w:val="22"/>
                <w:highlight w:val="none"/>
              </w:rPr>
            </w:pPr>
          </w:p>
        </w:tc>
      </w:tr>
      <w:tr w14:paraId="4710E411">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B95F78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58</w:t>
            </w:r>
          </w:p>
        </w:tc>
        <w:tc>
          <w:tcPr>
            <w:tcW w:w="6800" w:type="dxa"/>
            <w:tcBorders>
              <w:top w:val="nil"/>
              <w:left w:val="nil"/>
              <w:bottom w:val="single" w:color="auto" w:sz="4" w:space="0"/>
              <w:right w:val="single" w:color="auto" w:sz="4" w:space="0"/>
            </w:tcBorders>
            <w:shd w:val="clear" w:color="auto" w:fill="auto"/>
            <w:noWrap/>
            <w:vAlign w:val="center"/>
          </w:tcPr>
          <w:p w14:paraId="2FBD8F1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国内出发层2号门外车道</w:t>
            </w:r>
          </w:p>
        </w:tc>
        <w:tc>
          <w:tcPr>
            <w:tcW w:w="1800" w:type="dxa"/>
            <w:tcBorders>
              <w:top w:val="nil"/>
              <w:left w:val="nil"/>
              <w:bottom w:val="single" w:color="auto" w:sz="4" w:space="0"/>
              <w:right w:val="single" w:color="auto" w:sz="4" w:space="0"/>
            </w:tcBorders>
            <w:shd w:val="clear" w:color="auto" w:fill="auto"/>
            <w:noWrap/>
            <w:vAlign w:val="bottom"/>
          </w:tcPr>
          <w:p w14:paraId="301604F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视频监控58</w:t>
            </w:r>
          </w:p>
        </w:tc>
        <w:tc>
          <w:tcPr>
            <w:tcW w:w="740" w:type="dxa"/>
            <w:tcBorders>
              <w:top w:val="nil"/>
              <w:left w:val="nil"/>
              <w:bottom w:val="single" w:color="auto" w:sz="4" w:space="0"/>
              <w:right w:val="single" w:color="auto" w:sz="4" w:space="0"/>
            </w:tcBorders>
            <w:shd w:val="clear" w:color="auto" w:fill="auto"/>
            <w:noWrap/>
            <w:vAlign w:val="center"/>
          </w:tcPr>
          <w:p w14:paraId="1CA45EC3">
            <w:pPr>
              <w:spacing w:line="360" w:lineRule="exact"/>
              <w:rPr>
                <w:rFonts w:hint="eastAsia" w:ascii="宋体" w:hAnsi="宋体" w:cs="宋体"/>
                <w:color w:val="auto"/>
                <w:sz w:val="22"/>
                <w:highlight w:val="none"/>
              </w:rPr>
            </w:pPr>
          </w:p>
        </w:tc>
      </w:tr>
      <w:tr w14:paraId="0D3C4726">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49124A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59</w:t>
            </w:r>
          </w:p>
        </w:tc>
        <w:tc>
          <w:tcPr>
            <w:tcW w:w="6800" w:type="dxa"/>
            <w:tcBorders>
              <w:top w:val="nil"/>
              <w:left w:val="nil"/>
              <w:bottom w:val="single" w:color="auto" w:sz="4" w:space="0"/>
              <w:right w:val="single" w:color="auto" w:sz="4" w:space="0"/>
            </w:tcBorders>
            <w:shd w:val="clear" w:color="auto" w:fill="auto"/>
            <w:noWrap/>
            <w:vAlign w:val="center"/>
          </w:tcPr>
          <w:p w14:paraId="10B33D9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国内到达层4号门外车道</w:t>
            </w:r>
          </w:p>
        </w:tc>
        <w:tc>
          <w:tcPr>
            <w:tcW w:w="1800" w:type="dxa"/>
            <w:tcBorders>
              <w:top w:val="nil"/>
              <w:left w:val="nil"/>
              <w:bottom w:val="single" w:color="auto" w:sz="4" w:space="0"/>
              <w:right w:val="single" w:color="auto" w:sz="4" w:space="0"/>
            </w:tcBorders>
            <w:shd w:val="clear" w:color="auto" w:fill="auto"/>
            <w:noWrap/>
            <w:vAlign w:val="bottom"/>
          </w:tcPr>
          <w:p w14:paraId="0863AF3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视频监控59</w:t>
            </w:r>
          </w:p>
        </w:tc>
        <w:tc>
          <w:tcPr>
            <w:tcW w:w="740" w:type="dxa"/>
            <w:tcBorders>
              <w:top w:val="nil"/>
              <w:left w:val="nil"/>
              <w:bottom w:val="single" w:color="auto" w:sz="4" w:space="0"/>
              <w:right w:val="single" w:color="auto" w:sz="4" w:space="0"/>
            </w:tcBorders>
            <w:shd w:val="clear" w:color="auto" w:fill="auto"/>
            <w:noWrap/>
            <w:vAlign w:val="center"/>
          </w:tcPr>
          <w:p w14:paraId="7F215299">
            <w:pPr>
              <w:spacing w:line="360" w:lineRule="exact"/>
              <w:rPr>
                <w:rFonts w:hint="eastAsia" w:ascii="宋体" w:hAnsi="宋体" w:cs="宋体"/>
                <w:color w:val="auto"/>
                <w:sz w:val="22"/>
                <w:highlight w:val="none"/>
              </w:rPr>
            </w:pPr>
          </w:p>
        </w:tc>
      </w:tr>
      <w:tr w14:paraId="78044CC7">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E6AD76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60</w:t>
            </w:r>
          </w:p>
        </w:tc>
        <w:tc>
          <w:tcPr>
            <w:tcW w:w="6800" w:type="dxa"/>
            <w:tcBorders>
              <w:top w:val="nil"/>
              <w:left w:val="nil"/>
              <w:bottom w:val="single" w:color="auto" w:sz="4" w:space="0"/>
              <w:right w:val="single" w:color="auto" w:sz="4" w:space="0"/>
            </w:tcBorders>
            <w:shd w:val="clear" w:color="auto" w:fill="auto"/>
            <w:noWrap/>
            <w:vAlign w:val="center"/>
          </w:tcPr>
          <w:p w14:paraId="67ABEAB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国内到达层P1南侧外车道</w:t>
            </w:r>
          </w:p>
        </w:tc>
        <w:tc>
          <w:tcPr>
            <w:tcW w:w="1800" w:type="dxa"/>
            <w:tcBorders>
              <w:top w:val="nil"/>
              <w:left w:val="nil"/>
              <w:bottom w:val="single" w:color="auto" w:sz="4" w:space="0"/>
              <w:right w:val="single" w:color="auto" w:sz="4" w:space="0"/>
            </w:tcBorders>
            <w:shd w:val="clear" w:color="auto" w:fill="auto"/>
            <w:noWrap/>
            <w:vAlign w:val="bottom"/>
          </w:tcPr>
          <w:p w14:paraId="371AC63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视频监控60</w:t>
            </w:r>
          </w:p>
        </w:tc>
        <w:tc>
          <w:tcPr>
            <w:tcW w:w="740" w:type="dxa"/>
            <w:tcBorders>
              <w:top w:val="nil"/>
              <w:left w:val="nil"/>
              <w:bottom w:val="single" w:color="auto" w:sz="4" w:space="0"/>
              <w:right w:val="single" w:color="auto" w:sz="4" w:space="0"/>
            </w:tcBorders>
            <w:shd w:val="clear" w:color="auto" w:fill="auto"/>
            <w:noWrap/>
            <w:vAlign w:val="center"/>
          </w:tcPr>
          <w:p w14:paraId="70A3B120">
            <w:pPr>
              <w:spacing w:line="360" w:lineRule="exact"/>
              <w:rPr>
                <w:rFonts w:hint="eastAsia" w:ascii="宋体" w:hAnsi="宋体" w:cs="宋体"/>
                <w:color w:val="auto"/>
                <w:sz w:val="22"/>
                <w:highlight w:val="none"/>
              </w:rPr>
            </w:pPr>
          </w:p>
        </w:tc>
      </w:tr>
      <w:tr w14:paraId="3E34C2CB">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D83A17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61</w:t>
            </w:r>
          </w:p>
        </w:tc>
        <w:tc>
          <w:tcPr>
            <w:tcW w:w="6800" w:type="dxa"/>
            <w:tcBorders>
              <w:top w:val="nil"/>
              <w:left w:val="nil"/>
              <w:bottom w:val="single" w:color="auto" w:sz="4" w:space="0"/>
              <w:right w:val="single" w:color="auto" w:sz="4" w:space="0"/>
            </w:tcBorders>
            <w:shd w:val="clear" w:color="auto" w:fill="auto"/>
            <w:noWrap/>
            <w:vAlign w:val="center"/>
          </w:tcPr>
          <w:p w14:paraId="52A8E23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国内到达层P1南侧内车道</w:t>
            </w:r>
          </w:p>
        </w:tc>
        <w:tc>
          <w:tcPr>
            <w:tcW w:w="1800" w:type="dxa"/>
            <w:tcBorders>
              <w:top w:val="nil"/>
              <w:left w:val="nil"/>
              <w:bottom w:val="single" w:color="auto" w:sz="4" w:space="0"/>
              <w:right w:val="single" w:color="auto" w:sz="4" w:space="0"/>
            </w:tcBorders>
            <w:shd w:val="clear" w:color="auto" w:fill="auto"/>
            <w:noWrap/>
            <w:vAlign w:val="bottom"/>
          </w:tcPr>
          <w:p w14:paraId="1C6F4D4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视频监控61</w:t>
            </w:r>
          </w:p>
        </w:tc>
        <w:tc>
          <w:tcPr>
            <w:tcW w:w="740" w:type="dxa"/>
            <w:tcBorders>
              <w:top w:val="nil"/>
              <w:left w:val="nil"/>
              <w:bottom w:val="single" w:color="auto" w:sz="4" w:space="0"/>
              <w:right w:val="single" w:color="auto" w:sz="4" w:space="0"/>
            </w:tcBorders>
            <w:shd w:val="clear" w:color="auto" w:fill="auto"/>
            <w:noWrap/>
            <w:vAlign w:val="center"/>
          </w:tcPr>
          <w:p w14:paraId="52123EF0">
            <w:pPr>
              <w:spacing w:line="360" w:lineRule="exact"/>
              <w:rPr>
                <w:rFonts w:hint="eastAsia" w:ascii="宋体" w:hAnsi="宋体" w:cs="宋体"/>
                <w:color w:val="auto"/>
                <w:sz w:val="22"/>
                <w:highlight w:val="none"/>
              </w:rPr>
            </w:pPr>
          </w:p>
        </w:tc>
      </w:tr>
      <w:tr w14:paraId="4FED2EB6">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6D338C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62</w:t>
            </w:r>
          </w:p>
        </w:tc>
        <w:tc>
          <w:tcPr>
            <w:tcW w:w="6800" w:type="dxa"/>
            <w:tcBorders>
              <w:top w:val="nil"/>
              <w:left w:val="nil"/>
              <w:bottom w:val="single" w:color="auto" w:sz="4" w:space="0"/>
              <w:right w:val="single" w:color="auto" w:sz="4" w:space="0"/>
            </w:tcBorders>
            <w:shd w:val="clear" w:color="auto" w:fill="auto"/>
            <w:noWrap/>
            <w:vAlign w:val="center"/>
          </w:tcPr>
          <w:p w14:paraId="5361F2C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高架南端进场匝道龙门架</w:t>
            </w:r>
          </w:p>
        </w:tc>
        <w:tc>
          <w:tcPr>
            <w:tcW w:w="1800" w:type="dxa"/>
            <w:tcBorders>
              <w:top w:val="nil"/>
              <w:left w:val="nil"/>
              <w:bottom w:val="single" w:color="auto" w:sz="4" w:space="0"/>
              <w:right w:val="single" w:color="auto" w:sz="4" w:space="0"/>
            </w:tcBorders>
            <w:shd w:val="clear" w:color="auto" w:fill="auto"/>
            <w:noWrap/>
            <w:vAlign w:val="bottom"/>
          </w:tcPr>
          <w:p w14:paraId="3B5DABF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视频监控62</w:t>
            </w:r>
          </w:p>
        </w:tc>
        <w:tc>
          <w:tcPr>
            <w:tcW w:w="740" w:type="dxa"/>
            <w:tcBorders>
              <w:top w:val="nil"/>
              <w:left w:val="nil"/>
              <w:bottom w:val="single" w:color="auto" w:sz="4" w:space="0"/>
              <w:right w:val="single" w:color="auto" w:sz="4" w:space="0"/>
            </w:tcBorders>
            <w:shd w:val="clear" w:color="auto" w:fill="auto"/>
            <w:noWrap/>
            <w:vAlign w:val="center"/>
          </w:tcPr>
          <w:p w14:paraId="6CA9D7A1">
            <w:pPr>
              <w:spacing w:line="360" w:lineRule="exact"/>
              <w:rPr>
                <w:rFonts w:hint="eastAsia" w:ascii="宋体" w:hAnsi="宋体" w:cs="宋体"/>
                <w:color w:val="auto"/>
                <w:sz w:val="22"/>
                <w:highlight w:val="none"/>
              </w:rPr>
            </w:pPr>
          </w:p>
        </w:tc>
      </w:tr>
      <w:tr w14:paraId="0F2E160A">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DC1D18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63</w:t>
            </w:r>
          </w:p>
        </w:tc>
        <w:tc>
          <w:tcPr>
            <w:tcW w:w="6800" w:type="dxa"/>
            <w:tcBorders>
              <w:top w:val="nil"/>
              <w:left w:val="nil"/>
              <w:bottom w:val="single" w:color="auto" w:sz="4" w:space="0"/>
              <w:right w:val="single" w:color="auto" w:sz="4" w:space="0"/>
            </w:tcBorders>
            <w:shd w:val="clear" w:color="auto" w:fill="auto"/>
            <w:noWrap/>
            <w:vAlign w:val="center"/>
          </w:tcPr>
          <w:p w14:paraId="1B70EC9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空港三路与空二空三路交叉口</w:t>
            </w:r>
          </w:p>
        </w:tc>
        <w:tc>
          <w:tcPr>
            <w:tcW w:w="1800" w:type="dxa"/>
            <w:tcBorders>
              <w:top w:val="nil"/>
              <w:left w:val="nil"/>
              <w:bottom w:val="single" w:color="auto" w:sz="4" w:space="0"/>
              <w:right w:val="single" w:color="auto" w:sz="4" w:space="0"/>
            </w:tcBorders>
            <w:shd w:val="clear" w:color="auto" w:fill="auto"/>
            <w:noWrap/>
            <w:vAlign w:val="bottom"/>
          </w:tcPr>
          <w:p w14:paraId="2811503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视频监控63</w:t>
            </w:r>
          </w:p>
        </w:tc>
        <w:tc>
          <w:tcPr>
            <w:tcW w:w="740" w:type="dxa"/>
            <w:tcBorders>
              <w:top w:val="nil"/>
              <w:left w:val="nil"/>
              <w:bottom w:val="single" w:color="auto" w:sz="4" w:space="0"/>
              <w:right w:val="single" w:color="auto" w:sz="4" w:space="0"/>
            </w:tcBorders>
            <w:shd w:val="clear" w:color="auto" w:fill="auto"/>
            <w:noWrap/>
            <w:vAlign w:val="center"/>
          </w:tcPr>
          <w:p w14:paraId="53C7C357">
            <w:pPr>
              <w:spacing w:line="360" w:lineRule="exact"/>
              <w:rPr>
                <w:rFonts w:hint="eastAsia" w:ascii="宋体" w:hAnsi="宋体" w:cs="宋体"/>
                <w:color w:val="auto"/>
                <w:sz w:val="22"/>
                <w:highlight w:val="none"/>
              </w:rPr>
            </w:pPr>
          </w:p>
        </w:tc>
      </w:tr>
      <w:tr w14:paraId="4D35E1F9">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2C902E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64</w:t>
            </w:r>
          </w:p>
        </w:tc>
        <w:tc>
          <w:tcPr>
            <w:tcW w:w="6800" w:type="dxa"/>
            <w:tcBorders>
              <w:top w:val="nil"/>
              <w:left w:val="nil"/>
              <w:bottom w:val="single" w:color="auto" w:sz="4" w:space="0"/>
              <w:right w:val="single" w:color="auto" w:sz="4" w:space="0"/>
            </w:tcBorders>
            <w:shd w:val="clear" w:color="auto" w:fill="auto"/>
            <w:noWrap/>
            <w:vAlign w:val="center"/>
          </w:tcPr>
          <w:p w14:paraId="3A0B81F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空港三路与三号桥交叉口</w:t>
            </w:r>
          </w:p>
        </w:tc>
        <w:tc>
          <w:tcPr>
            <w:tcW w:w="1800" w:type="dxa"/>
            <w:tcBorders>
              <w:top w:val="nil"/>
              <w:left w:val="nil"/>
              <w:bottom w:val="single" w:color="auto" w:sz="4" w:space="0"/>
              <w:right w:val="single" w:color="auto" w:sz="4" w:space="0"/>
            </w:tcBorders>
            <w:shd w:val="clear" w:color="auto" w:fill="auto"/>
            <w:noWrap/>
            <w:vAlign w:val="bottom"/>
          </w:tcPr>
          <w:p w14:paraId="607C0DA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视频监控64</w:t>
            </w:r>
          </w:p>
        </w:tc>
        <w:tc>
          <w:tcPr>
            <w:tcW w:w="740" w:type="dxa"/>
            <w:tcBorders>
              <w:top w:val="nil"/>
              <w:left w:val="nil"/>
              <w:bottom w:val="single" w:color="auto" w:sz="4" w:space="0"/>
              <w:right w:val="single" w:color="auto" w:sz="4" w:space="0"/>
            </w:tcBorders>
            <w:shd w:val="clear" w:color="auto" w:fill="auto"/>
            <w:noWrap/>
            <w:vAlign w:val="center"/>
          </w:tcPr>
          <w:p w14:paraId="51F69541">
            <w:pPr>
              <w:spacing w:line="360" w:lineRule="exact"/>
              <w:rPr>
                <w:rFonts w:hint="eastAsia" w:ascii="宋体" w:hAnsi="宋体" w:cs="宋体"/>
                <w:color w:val="auto"/>
                <w:sz w:val="22"/>
                <w:highlight w:val="none"/>
              </w:rPr>
            </w:pPr>
          </w:p>
        </w:tc>
      </w:tr>
      <w:tr w14:paraId="51D657D2">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8C3E6D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65</w:t>
            </w:r>
          </w:p>
        </w:tc>
        <w:tc>
          <w:tcPr>
            <w:tcW w:w="6800" w:type="dxa"/>
            <w:tcBorders>
              <w:top w:val="nil"/>
              <w:left w:val="nil"/>
              <w:bottom w:val="single" w:color="auto" w:sz="4" w:space="0"/>
              <w:right w:val="single" w:color="auto" w:sz="4" w:space="0"/>
            </w:tcBorders>
            <w:shd w:val="clear" w:color="auto" w:fill="auto"/>
            <w:noWrap/>
            <w:vAlign w:val="center"/>
          </w:tcPr>
          <w:p w14:paraId="61B742B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空港三路与航二路交叉口南</w:t>
            </w:r>
          </w:p>
        </w:tc>
        <w:tc>
          <w:tcPr>
            <w:tcW w:w="1800" w:type="dxa"/>
            <w:tcBorders>
              <w:top w:val="nil"/>
              <w:left w:val="nil"/>
              <w:bottom w:val="single" w:color="auto" w:sz="4" w:space="0"/>
              <w:right w:val="single" w:color="auto" w:sz="4" w:space="0"/>
            </w:tcBorders>
            <w:shd w:val="clear" w:color="auto" w:fill="auto"/>
            <w:noWrap/>
            <w:vAlign w:val="bottom"/>
          </w:tcPr>
          <w:p w14:paraId="1361548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视频监控65</w:t>
            </w:r>
          </w:p>
        </w:tc>
        <w:tc>
          <w:tcPr>
            <w:tcW w:w="740" w:type="dxa"/>
            <w:tcBorders>
              <w:top w:val="nil"/>
              <w:left w:val="nil"/>
              <w:bottom w:val="single" w:color="auto" w:sz="4" w:space="0"/>
              <w:right w:val="single" w:color="auto" w:sz="4" w:space="0"/>
            </w:tcBorders>
            <w:shd w:val="clear" w:color="auto" w:fill="auto"/>
            <w:noWrap/>
            <w:vAlign w:val="center"/>
          </w:tcPr>
          <w:p w14:paraId="495A2589">
            <w:pPr>
              <w:spacing w:line="360" w:lineRule="exact"/>
              <w:rPr>
                <w:rFonts w:hint="eastAsia" w:ascii="宋体" w:hAnsi="宋体" w:cs="宋体"/>
                <w:color w:val="auto"/>
                <w:sz w:val="22"/>
                <w:highlight w:val="none"/>
              </w:rPr>
            </w:pPr>
          </w:p>
        </w:tc>
      </w:tr>
      <w:tr w14:paraId="622262B2">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1C3EBD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66</w:t>
            </w:r>
          </w:p>
        </w:tc>
        <w:tc>
          <w:tcPr>
            <w:tcW w:w="6800" w:type="dxa"/>
            <w:tcBorders>
              <w:top w:val="nil"/>
              <w:left w:val="nil"/>
              <w:bottom w:val="single" w:color="auto" w:sz="4" w:space="0"/>
              <w:right w:val="single" w:color="auto" w:sz="4" w:space="0"/>
            </w:tcBorders>
            <w:shd w:val="clear" w:color="auto" w:fill="auto"/>
            <w:noWrap/>
            <w:vAlign w:val="center"/>
          </w:tcPr>
          <w:p w14:paraId="5CEEA9D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空港三路与航二路交叉口北</w:t>
            </w:r>
          </w:p>
        </w:tc>
        <w:tc>
          <w:tcPr>
            <w:tcW w:w="1800" w:type="dxa"/>
            <w:tcBorders>
              <w:top w:val="nil"/>
              <w:left w:val="nil"/>
              <w:bottom w:val="single" w:color="auto" w:sz="4" w:space="0"/>
              <w:right w:val="single" w:color="auto" w:sz="4" w:space="0"/>
            </w:tcBorders>
            <w:shd w:val="clear" w:color="auto" w:fill="auto"/>
            <w:noWrap/>
            <w:vAlign w:val="bottom"/>
          </w:tcPr>
          <w:p w14:paraId="7F566FC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视频监控66</w:t>
            </w:r>
          </w:p>
        </w:tc>
        <w:tc>
          <w:tcPr>
            <w:tcW w:w="740" w:type="dxa"/>
            <w:tcBorders>
              <w:top w:val="nil"/>
              <w:left w:val="nil"/>
              <w:bottom w:val="single" w:color="auto" w:sz="4" w:space="0"/>
              <w:right w:val="single" w:color="auto" w:sz="4" w:space="0"/>
            </w:tcBorders>
            <w:shd w:val="clear" w:color="auto" w:fill="auto"/>
            <w:noWrap/>
            <w:vAlign w:val="center"/>
          </w:tcPr>
          <w:p w14:paraId="575B85B1">
            <w:pPr>
              <w:spacing w:line="360" w:lineRule="exact"/>
              <w:rPr>
                <w:rFonts w:hint="eastAsia" w:ascii="宋体" w:hAnsi="宋体" w:cs="宋体"/>
                <w:color w:val="auto"/>
                <w:sz w:val="22"/>
                <w:highlight w:val="none"/>
              </w:rPr>
            </w:pPr>
          </w:p>
        </w:tc>
      </w:tr>
      <w:tr w14:paraId="22FD750F">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6F5CAC4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67</w:t>
            </w:r>
          </w:p>
        </w:tc>
        <w:tc>
          <w:tcPr>
            <w:tcW w:w="6800" w:type="dxa"/>
            <w:tcBorders>
              <w:top w:val="nil"/>
              <w:left w:val="nil"/>
              <w:bottom w:val="single" w:color="auto" w:sz="4" w:space="0"/>
              <w:right w:val="single" w:color="auto" w:sz="4" w:space="0"/>
            </w:tcBorders>
            <w:shd w:val="clear" w:color="auto" w:fill="auto"/>
            <w:noWrap/>
            <w:vAlign w:val="center"/>
          </w:tcPr>
          <w:p w14:paraId="4762BE7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空港三路与航三路交叉口</w:t>
            </w:r>
          </w:p>
        </w:tc>
        <w:tc>
          <w:tcPr>
            <w:tcW w:w="1800" w:type="dxa"/>
            <w:tcBorders>
              <w:top w:val="nil"/>
              <w:left w:val="nil"/>
              <w:bottom w:val="single" w:color="auto" w:sz="4" w:space="0"/>
              <w:right w:val="single" w:color="auto" w:sz="4" w:space="0"/>
            </w:tcBorders>
            <w:shd w:val="clear" w:color="auto" w:fill="auto"/>
            <w:noWrap/>
            <w:vAlign w:val="bottom"/>
          </w:tcPr>
          <w:p w14:paraId="7111BE1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视频监控67</w:t>
            </w:r>
          </w:p>
        </w:tc>
        <w:tc>
          <w:tcPr>
            <w:tcW w:w="740" w:type="dxa"/>
            <w:tcBorders>
              <w:top w:val="nil"/>
              <w:left w:val="nil"/>
              <w:bottom w:val="single" w:color="auto" w:sz="4" w:space="0"/>
              <w:right w:val="single" w:color="auto" w:sz="4" w:space="0"/>
            </w:tcBorders>
            <w:shd w:val="clear" w:color="auto" w:fill="auto"/>
            <w:noWrap/>
            <w:vAlign w:val="center"/>
          </w:tcPr>
          <w:p w14:paraId="5459F065">
            <w:pPr>
              <w:spacing w:line="360" w:lineRule="exact"/>
              <w:rPr>
                <w:rFonts w:hint="eastAsia" w:ascii="宋体" w:hAnsi="宋体" w:cs="宋体"/>
                <w:color w:val="auto"/>
                <w:sz w:val="22"/>
                <w:highlight w:val="none"/>
              </w:rPr>
            </w:pPr>
          </w:p>
        </w:tc>
      </w:tr>
      <w:tr w14:paraId="70E0C697">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76BD22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68</w:t>
            </w:r>
          </w:p>
        </w:tc>
        <w:tc>
          <w:tcPr>
            <w:tcW w:w="6800" w:type="dxa"/>
            <w:tcBorders>
              <w:top w:val="nil"/>
              <w:left w:val="nil"/>
              <w:bottom w:val="single" w:color="auto" w:sz="4" w:space="0"/>
              <w:right w:val="single" w:color="auto" w:sz="4" w:space="0"/>
            </w:tcBorders>
            <w:shd w:val="clear" w:color="auto" w:fill="auto"/>
            <w:noWrap/>
            <w:vAlign w:val="center"/>
          </w:tcPr>
          <w:p w14:paraId="14192BD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航三路与航二路支路交叉口</w:t>
            </w:r>
          </w:p>
        </w:tc>
        <w:tc>
          <w:tcPr>
            <w:tcW w:w="1800" w:type="dxa"/>
            <w:tcBorders>
              <w:top w:val="nil"/>
              <w:left w:val="nil"/>
              <w:bottom w:val="single" w:color="auto" w:sz="4" w:space="0"/>
              <w:right w:val="single" w:color="auto" w:sz="4" w:space="0"/>
            </w:tcBorders>
            <w:shd w:val="clear" w:color="auto" w:fill="auto"/>
            <w:noWrap/>
            <w:vAlign w:val="bottom"/>
          </w:tcPr>
          <w:p w14:paraId="6D8EA98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视频监控68</w:t>
            </w:r>
          </w:p>
        </w:tc>
        <w:tc>
          <w:tcPr>
            <w:tcW w:w="740" w:type="dxa"/>
            <w:tcBorders>
              <w:top w:val="nil"/>
              <w:left w:val="nil"/>
              <w:bottom w:val="single" w:color="auto" w:sz="4" w:space="0"/>
              <w:right w:val="single" w:color="auto" w:sz="4" w:space="0"/>
            </w:tcBorders>
            <w:shd w:val="clear" w:color="auto" w:fill="auto"/>
            <w:noWrap/>
            <w:vAlign w:val="center"/>
          </w:tcPr>
          <w:p w14:paraId="6DC82680">
            <w:pPr>
              <w:spacing w:line="360" w:lineRule="exact"/>
              <w:rPr>
                <w:rFonts w:hint="eastAsia" w:ascii="宋体" w:hAnsi="宋体" w:cs="宋体"/>
                <w:color w:val="auto"/>
                <w:sz w:val="22"/>
                <w:highlight w:val="none"/>
              </w:rPr>
            </w:pPr>
          </w:p>
        </w:tc>
      </w:tr>
      <w:tr w14:paraId="11561A0C">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D9A52B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69</w:t>
            </w:r>
          </w:p>
        </w:tc>
        <w:tc>
          <w:tcPr>
            <w:tcW w:w="6800" w:type="dxa"/>
            <w:tcBorders>
              <w:top w:val="nil"/>
              <w:left w:val="nil"/>
              <w:bottom w:val="single" w:color="auto" w:sz="4" w:space="0"/>
              <w:right w:val="single" w:color="auto" w:sz="4" w:space="0"/>
            </w:tcBorders>
            <w:shd w:val="clear" w:color="auto" w:fill="auto"/>
            <w:noWrap/>
            <w:vAlign w:val="center"/>
          </w:tcPr>
          <w:p w14:paraId="42815F7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航三路与空港二路交叉口</w:t>
            </w:r>
          </w:p>
        </w:tc>
        <w:tc>
          <w:tcPr>
            <w:tcW w:w="1800" w:type="dxa"/>
            <w:tcBorders>
              <w:top w:val="nil"/>
              <w:left w:val="nil"/>
              <w:bottom w:val="single" w:color="auto" w:sz="4" w:space="0"/>
              <w:right w:val="single" w:color="auto" w:sz="4" w:space="0"/>
            </w:tcBorders>
            <w:shd w:val="clear" w:color="auto" w:fill="auto"/>
            <w:noWrap/>
            <w:vAlign w:val="bottom"/>
          </w:tcPr>
          <w:p w14:paraId="0746AF9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视频监控69</w:t>
            </w:r>
          </w:p>
        </w:tc>
        <w:tc>
          <w:tcPr>
            <w:tcW w:w="740" w:type="dxa"/>
            <w:tcBorders>
              <w:top w:val="nil"/>
              <w:left w:val="nil"/>
              <w:bottom w:val="single" w:color="auto" w:sz="4" w:space="0"/>
              <w:right w:val="single" w:color="auto" w:sz="4" w:space="0"/>
            </w:tcBorders>
            <w:shd w:val="clear" w:color="auto" w:fill="auto"/>
            <w:noWrap/>
            <w:vAlign w:val="center"/>
          </w:tcPr>
          <w:p w14:paraId="779191CE">
            <w:pPr>
              <w:spacing w:line="360" w:lineRule="exact"/>
              <w:rPr>
                <w:rFonts w:hint="eastAsia" w:ascii="宋体" w:hAnsi="宋体" w:cs="宋体"/>
                <w:color w:val="auto"/>
                <w:sz w:val="22"/>
                <w:highlight w:val="none"/>
              </w:rPr>
            </w:pPr>
          </w:p>
        </w:tc>
      </w:tr>
      <w:tr w14:paraId="2FD4D21D">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38CB50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70</w:t>
            </w:r>
          </w:p>
        </w:tc>
        <w:tc>
          <w:tcPr>
            <w:tcW w:w="6800" w:type="dxa"/>
            <w:tcBorders>
              <w:top w:val="nil"/>
              <w:left w:val="nil"/>
              <w:bottom w:val="single" w:color="auto" w:sz="4" w:space="0"/>
              <w:right w:val="single" w:color="auto" w:sz="4" w:space="0"/>
            </w:tcBorders>
            <w:shd w:val="clear" w:color="auto" w:fill="auto"/>
            <w:noWrap/>
            <w:vAlign w:val="center"/>
          </w:tcPr>
          <w:p w14:paraId="75F5FF1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航三路与园区五路交叉口</w:t>
            </w:r>
          </w:p>
        </w:tc>
        <w:tc>
          <w:tcPr>
            <w:tcW w:w="1800" w:type="dxa"/>
            <w:tcBorders>
              <w:top w:val="nil"/>
              <w:left w:val="nil"/>
              <w:bottom w:val="single" w:color="auto" w:sz="4" w:space="0"/>
              <w:right w:val="single" w:color="auto" w:sz="4" w:space="0"/>
            </w:tcBorders>
            <w:shd w:val="clear" w:color="auto" w:fill="auto"/>
            <w:noWrap/>
            <w:vAlign w:val="bottom"/>
          </w:tcPr>
          <w:p w14:paraId="1578D3A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视频监控70</w:t>
            </w:r>
          </w:p>
        </w:tc>
        <w:tc>
          <w:tcPr>
            <w:tcW w:w="740" w:type="dxa"/>
            <w:tcBorders>
              <w:top w:val="nil"/>
              <w:left w:val="nil"/>
              <w:bottom w:val="single" w:color="auto" w:sz="4" w:space="0"/>
              <w:right w:val="single" w:color="auto" w:sz="4" w:space="0"/>
            </w:tcBorders>
            <w:shd w:val="clear" w:color="auto" w:fill="auto"/>
            <w:noWrap/>
            <w:vAlign w:val="center"/>
          </w:tcPr>
          <w:p w14:paraId="4290E1DC">
            <w:pPr>
              <w:spacing w:line="360" w:lineRule="exact"/>
              <w:rPr>
                <w:rFonts w:hint="eastAsia" w:ascii="宋体" w:hAnsi="宋体" w:cs="宋体"/>
                <w:color w:val="auto"/>
                <w:sz w:val="22"/>
                <w:highlight w:val="none"/>
              </w:rPr>
            </w:pPr>
          </w:p>
        </w:tc>
      </w:tr>
      <w:tr w14:paraId="2A1CA813">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78B127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71</w:t>
            </w:r>
          </w:p>
        </w:tc>
        <w:tc>
          <w:tcPr>
            <w:tcW w:w="6800" w:type="dxa"/>
            <w:tcBorders>
              <w:top w:val="nil"/>
              <w:left w:val="nil"/>
              <w:bottom w:val="single" w:color="auto" w:sz="4" w:space="0"/>
              <w:right w:val="single" w:color="auto" w:sz="4" w:space="0"/>
            </w:tcBorders>
            <w:shd w:val="clear" w:color="auto" w:fill="auto"/>
            <w:noWrap/>
            <w:vAlign w:val="center"/>
          </w:tcPr>
          <w:p w14:paraId="1E7BA4E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空港二路与园区六路交叉口</w:t>
            </w:r>
          </w:p>
        </w:tc>
        <w:tc>
          <w:tcPr>
            <w:tcW w:w="1800" w:type="dxa"/>
            <w:tcBorders>
              <w:top w:val="nil"/>
              <w:left w:val="nil"/>
              <w:bottom w:val="single" w:color="auto" w:sz="4" w:space="0"/>
              <w:right w:val="single" w:color="auto" w:sz="4" w:space="0"/>
            </w:tcBorders>
            <w:shd w:val="clear" w:color="auto" w:fill="auto"/>
            <w:noWrap/>
            <w:vAlign w:val="bottom"/>
          </w:tcPr>
          <w:p w14:paraId="026D944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视频监控71</w:t>
            </w:r>
          </w:p>
        </w:tc>
        <w:tc>
          <w:tcPr>
            <w:tcW w:w="740" w:type="dxa"/>
            <w:tcBorders>
              <w:top w:val="nil"/>
              <w:left w:val="nil"/>
              <w:bottom w:val="single" w:color="auto" w:sz="4" w:space="0"/>
              <w:right w:val="single" w:color="auto" w:sz="4" w:space="0"/>
            </w:tcBorders>
            <w:shd w:val="clear" w:color="auto" w:fill="auto"/>
            <w:noWrap/>
            <w:vAlign w:val="center"/>
          </w:tcPr>
          <w:p w14:paraId="4AED36D1">
            <w:pPr>
              <w:spacing w:line="360" w:lineRule="exact"/>
              <w:rPr>
                <w:rFonts w:hint="eastAsia" w:ascii="宋体" w:hAnsi="宋体" w:cs="宋体"/>
                <w:color w:val="auto"/>
                <w:sz w:val="22"/>
                <w:highlight w:val="none"/>
              </w:rPr>
            </w:pPr>
          </w:p>
        </w:tc>
      </w:tr>
      <w:tr w14:paraId="6ECF0524">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F183BF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72</w:t>
            </w:r>
          </w:p>
        </w:tc>
        <w:tc>
          <w:tcPr>
            <w:tcW w:w="6800" w:type="dxa"/>
            <w:tcBorders>
              <w:top w:val="nil"/>
              <w:left w:val="nil"/>
              <w:bottom w:val="single" w:color="auto" w:sz="4" w:space="0"/>
              <w:right w:val="single" w:color="auto" w:sz="4" w:space="0"/>
            </w:tcBorders>
            <w:shd w:val="clear" w:color="auto" w:fill="auto"/>
            <w:noWrap/>
            <w:vAlign w:val="center"/>
          </w:tcPr>
          <w:p w14:paraId="46898B8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园区六路与园区五路交叉口</w:t>
            </w:r>
          </w:p>
        </w:tc>
        <w:tc>
          <w:tcPr>
            <w:tcW w:w="1800" w:type="dxa"/>
            <w:tcBorders>
              <w:top w:val="nil"/>
              <w:left w:val="nil"/>
              <w:bottom w:val="single" w:color="auto" w:sz="4" w:space="0"/>
              <w:right w:val="single" w:color="auto" w:sz="4" w:space="0"/>
            </w:tcBorders>
            <w:shd w:val="clear" w:color="auto" w:fill="auto"/>
            <w:noWrap/>
            <w:vAlign w:val="bottom"/>
          </w:tcPr>
          <w:p w14:paraId="053BE9A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视频监控72</w:t>
            </w:r>
          </w:p>
        </w:tc>
        <w:tc>
          <w:tcPr>
            <w:tcW w:w="740" w:type="dxa"/>
            <w:tcBorders>
              <w:top w:val="nil"/>
              <w:left w:val="nil"/>
              <w:bottom w:val="single" w:color="auto" w:sz="4" w:space="0"/>
              <w:right w:val="single" w:color="auto" w:sz="4" w:space="0"/>
            </w:tcBorders>
            <w:shd w:val="clear" w:color="auto" w:fill="auto"/>
            <w:noWrap/>
            <w:vAlign w:val="center"/>
          </w:tcPr>
          <w:p w14:paraId="1AE50CE0">
            <w:pPr>
              <w:spacing w:line="360" w:lineRule="exact"/>
              <w:rPr>
                <w:rFonts w:hint="eastAsia" w:ascii="宋体" w:hAnsi="宋体" w:cs="宋体"/>
                <w:color w:val="auto"/>
                <w:sz w:val="22"/>
                <w:highlight w:val="none"/>
              </w:rPr>
            </w:pPr>
          </w:p>
        </w:tc>
      </w:tr>
      <w:tr w14:paraId="2763106A">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47BC64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73</w:t>
            </w:r>
          </w:p>
        </w:tc>
        <w:tc>
          <w:tcPr>
            <w:tcW w:w="6800" w:type="dxa"/>
            <w:tcBorders>
              <w:top w:val="nil"/>
              <w:left w:val="nil"/>
              <w:bottom w:val="single" w:color="auto" w:sz="4" w:space="0"/>
              <w:right w:val="single" w:color="auto" w:sz="4" w:space="0"/>
            </w:tcBorders>
            <w:shd w:val="clear" w:color="auto" w:fill="auto"/>
            <w:noWrap/>
            <w:vAlign w:val="center"/>
          </w:tcPr>
          <w:p w14:paraId="0E2C484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空港三路与三号桥交叉口北口</w:t>
            </w:r>
          </w:p>
        </w:tc>
        <w:tc>
          <w:tcPr>
            <w:tcW w:w="1800" w:type="dxa"/>
            <w:tcBorders>
              <w:top w:val="nil"/>
              <w:left w:val="nil"/>
              <w:bottom w:val="single" w:color="auto" w:sz="4" w:space="0"/>
              <w:right w:val="single" w:color="auto" w:sz="4" w:space="0"/>
            </w:tcBorders>
            <w:shd w:val="clear" w:color="auto" w:fill="auto"/>
            <w:noWrap/>
            <w:vAlign w:val="bottom"/>
          </w:tcPr>
          <w:p w14:paraId="2134695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视频监控73</w:t>
            </w:r>
          </w:p>
        </w:tc>
        <w:tc>
          <w:tcPr>
            <w:tcW w:w="740" w:type="dxa"/>
            <w:tcBorders>
              <w:top w:val="nil"/>
              <w:left w:val="nil"/>
              <w:bottom w:val="single" w:color="auto" w:sz="4" w:space="0"/>
              <w:right w:val="single" w:color="auto" w:sz="4" w:space="0"/>
            </w:tcBorders>
            <w:shd w:val="clear" w:color="auto" w:fill="auto"/>
            <w:noWrap/>
            <w:vAlign w:val="center"/>
          </w:tcPr>
          <w:p w14:paraId="6C40716B">
            <w:pPr>
              <w:spacing w:line="360" w:lineRule="exact"/>
              <w:rPr>
                <w:rFonts w:hint="eastAsia" w:ascii="宋体" w:hAnsi="宋体" w:cs="宋体"/>
                <w:color w:val="auto"/>
                <w:sz w:val="22"/>
                <w:highlight w:val="none"/>
              </w:rPr>
            </w:pPr>
          </w:p>
        </w:tc>
      </w:tr>
      <w:tr w14:paraId="22FEA919">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559496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74</w:t>
            </w:r>
          </w:p>
        </w:tc>
        <w:tc>
          <w:tcPr>
            <w:tcW w:w="6800" w:type="dxa"/>
            <w:tcBorders>
              <w:top w:val="nil"/>
              <w:left w:val="nil"/>
              <w:bottom w:val="single" w:color="auto" w:sz="4" w:space="0"/>
              <w:right w:val="single" w:color="auto" w:sz="4" w:space="0"/>
            </w:tcBorders>
            <w:shd w:val="clear" w:color="auto" w:fill="auto"/>
            <w:noWrap/>
            <w:vAlign w:val="center"/>
          </w:tcPr>
          <w:p w14:paraId="7E1E0F6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空港三路与空港二路支路交叉口往南60米</w:t>
            </w:r>
          </w:p>
        </w:tc>
        <w:tc>
          <w:tcPr>
            <w:tcW w:w="1800" w:type="dxa"/>
            <w:tcBorders>
              <w:top w:val="nil"/>
              <w:left w:val="nil"/>
              <w:bottom w:val="single" w:color="auto" w:sz="4" w:space="0"/>
              <w:right w:val="single" w:color="auto" w:sz="4" w:space="0"/>
            </w:tcBorders>
            <w:shd w:val="clear" w:color="auto" w:fill="auto"/>
            <w:noWrap/>
            <w:vAlign w:val="bottom"/>
          </w:tcPr>
          <w:p w14:paraId="2BB4AED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视频监控74</w:t>
            </w:r>
          </w:p>
        </w:tc>
        <w:tc>
          <w:tcPr>
            <w:tcW w:w="740" w:type="dxa"/>
            <w:tcBorders>
              <w:top w:val="nil"/>
              <w:left w:val="nil"/>
              <w:bottom w:val="single" w:color="auto" w:sz="4" w:space="0"/>
              <w:right w:val="single" w:color="auto" w:sz="4" w:space="0"/>
            </w:tcBorders>
            <w:shd w:val="clear" w:color="auto" w:fill="auto"/>
            <w:noWrap/>
            <w:vAlign w:val="center"/>
          </w:tcPr>
          <w:p w14:paraId="1C8222E3">
            <w:pPr>
              <w:spacing w:line="360" w:lineRule="exact"/>
              <w:rPr>
                <w:rFonts w:hint="eastAsia" w:ascii="宋体" w:hAnsi="宋体" w:cs="宋体"/>
                <w:color w:val="auto"/>
                <w:sz w:val="22"/>
                <w:highlight w:val="none"/>
              </w:rPr>
            </w:pPr>
          </w:p>
        </w:tc>
      </w:tr>
      <w:tr w14:paraId="34848BD6">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DC9FEB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75</w:t>
            </w:r>
          </w:p>
        </w:tc>
        <w:tc>
          <w:tcPr>
            <w:tcW w:w="6800" w:type="dxa"/>
            <w:tcBorders>
              <w:top w:val="nil"/>
              <w:left w:val="nil"/>
              <w:bottom w:val="single" w:color="auto" w:sz="4" w:space="0"/>
              <w:right w:val="single" w:color="auto" w:sz="4" w:space="0"/>
            </w:tcBorders>
            <w:shd w:val="clear" w:color="auto" w:fill="auto"/>
            <w:noWrap/>
            <w:vAlign w:val="center"/>
          </w:tcPr>
          <w:p w14:paraId="16921D9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空港三路与三号桥交叉口往南110米</w:t>
            </w:r>
          </w:p>
        </w:tc>
        <w:tc>
          <w:tcPr>
            <w:tcW w:w="1800" w:type="dxa"/>
            <w:tcBorders>
              <w:top w:val="nil"/>
              <w:left w:val="nil"/>
              <w:bottom w:val="single" w:color="auto" w:sz="4" w:space="0"/>
              <w:right w:val="single" w:color="auto" w:sz="4" w:space="0"/>
            </w:tcBorders>
            <w:shd w:val="clear" w:color="auto" w:fill="auto"/>
            <w:noWrap/>
            <w:vAlign w:val="bottom"/>
          </w:tcPr>
          <w:p w14:paraId="77F2E4C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视频监控75</w:t>
            </w:r>
          </w:p>
        </w:tc>
        <w:tc>
          <w:tcPr>
            <w:tcW w:w="740" w:type="dxa"/>
            <w:tcBorders>
              <w:top w:val="nil"/>
              <w:left w:val="nil"/>
              <w:bottom w:val="single" w:color="auto" w:sz="4" w:space="0"/>
              <w:right w:val="single" w:color="auto" w:sz="4" w:space="0"/>
            </w:tcBorders>
            <w:shd w:val="clear" w:color="auto" w:fill="auto"/>
            <w:noWrap/>
            <w:vAlign w:val="center"/>
          </w:tcPr>
          <w:p w14:paraId="2D000B0F">
            <w:pPr>
              <w:spacing w:line="360" w:lineRule="exact"/>
              <w:rPr>
                <w:rFonts w:hint="eastAsia" w:ascii="宋体" w:hAnsi="宋体" w:cs="宋体"/>
                <w:color w:val="auto"/>
                <w:sz w:val="22"/>
                <w:highlight w:val="none"/>
              </w:rPr>
            </w:pPr>
          </w:p>
        </w:tc>
      </w:tr>
      <w:tr w14:paraId="276F826A">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E7AC0A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76</w:t>
            </w:r>
          </w:p>
        </w:tc>
        <w:tc>
          <w:tcPr>
            <w:tcW w:w="6800" w:type="dxa"/>
            <w:tcBorders>
              <w:top w:val="nil"/>
              <w:left w:val="nil"/>
              <w:bottom w:val="single" w:color="auto" w:sz="4" w:space="0"/>
              <w:right w:val="single" w:color="auto" w:sz="4" w:space="0"/>
            </w:tcBorders>
            <w:shd w:val="clear" w:color="auto" w:fill="auto"/>
            <w:noWrap/>
            <w:vAlign w:val="center"/>
          </w:tcPr>
          <w:p w14:paraId="3792B9F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空港三路与二号桥交叉口东口</w:t>
            </w:r>
          </w:p>
        </w:tc>
        <w:tc>
          <w:tcPr>
            <w:tcW w:w="1800" w:type="dxa"/>
            <w:tcBorders>
              <w:top w:val="nil"/>
              <w:left w:val="nil"/>
              <w:bottom w:val="single" w:color="auto" w:sz="4" w:space="0"/>
              <w:right w:val="single" w:color="auto" w:sz="4" w:space="0"/>
            </w:tcBorders>
            <w:shd w:val="clear" w:color="auto" w:fill="auto"/>
            <w:noWrap/>
            <w:vAlign w:val="bottom"/>
          </w:tcPr>
          <w:p w14:paraId="3A3A3EE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视频监控76</w:t>
            </w:r>
          </w:p>
        </w:tc>
        <w:tc>
          <w:tcPr>
            <w:tcW w:w="740" w:type="dxa"/>
            <w:tcBorders>
              <w:top w:val="nil"/>
              <w:left w:val="nil"/>
              <w:bottom w:val="single" w:color="auto" w:sz="4" w:space="0"/>
              <w:right w:val="single" w:color="auto" w:sz="4" w:space="0"/>
            </w:tcBorders>
            <w:shd w:val="clear" w:color="auto" w:fill="auto"/>
            <w:noWrap/>
            <w:vAlign w:val="center"/>
          </w:tcPr>
          <w:p w14:paraId="33269DD2">
            <w:pPr>
              <w:spacing w:line="360" w:lineRule="exact"/>
              <w:rPr>
                <w:rFonts w:hint="eastAsia" w:ascii="宋体" w:hAnsi="宋体" w:cs="宋体"/>
                <w:color w:val="auto"/>
                <w:sz w:val="22"/>
                <w:highlight w:val="none"/>
              </w:rPr>
            </w:pPr>
          </w:p>
        </w:tc>
      </w:tr>
      <w:tr w14:paraId="2EE40E80">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B93A9E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77</w:t>
            </w:r>
          </w:p>
        </w:tc>
        <w:tc>
          <w:tcPr>
            <w:tcW w:w="6800" w:type="dxa"/>
            <w:tcBorders>
              <w:top w:val="nil"/>
              <w:left w:val="nil"/>
              <w:bottom w:val="single" w:color="auto" w:sz="4" w:space="0"/>
              <w:right w:val="single" w:color="auto" w:sz="4" w:space="0"/>
            </w:tcBorders>
            <w:shd w:val="clear" w:color="auto" w:fill="auto"/>
            <w:noWrap/>
            <w:vAlign w:val="center"/>
          </w:tcPr>
          <w:p w14:paraId="16E0450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空港三路与航二路交叉口往南90米</w:t>
            </w:r>
          </w:p>
        </w:tc>
        <w:tc>
          <w:tcPr>
            <w:tcW w:w="1800" w:type="dxa"/>
            <w:tcBorders>
              <w:top w:val="nil"/>
              <w:left w:val="nil"/>
              <w:bottom w:val="single" w:color="auto" w:sz="4" w:space="0"/>
              <w:right w:val="single" w:color="auto" w:sz="4" w:space="0"/>
            </w:tcBorders>
            <w:shd w:val="clear" w:color="auto" w:fill="auto"/>
            <w:noWrap/>
            <w:vAlign w:val="bottom"/>
          </w:tcPr>
          <w:p w14:paraId="5E3E641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视频监控77</w:t>
            </w:r>
          </w:p>
        </w:tc>
        <w:tc>
          <w:tcPr>
            <w:tcW w:w="740" w:type="dxa"/>
            <w:tcBorders>
              <w:top w:val="nil"/>
              <w:left w:val="nil"/>
              <w:bottom w:val="single" w:color="auto" w:sz="4" w:space="0"/>
              <w:right w:val="single" w:color="auto" w:sz="4" w:space="0"/>
            </w:tcBorders>
            <w:shd w:val="clear" w:color="auto" w:fill="auto"/>
            <w:noWrap/>
            <w:vAlign w:val="center"/>
          </w:tcPr>
          <w:p w14:paraId="4FCFB525">
            <w:pPr>
              <w:spacing w:line="360" w:lineRule="exact"/>
              <w:rPr>
                <w:rFonts w:hint="eastAsia" w:ascii="宋体" w:hAnsi="宋体" w:cs="宋体"/>
                <w:color w:val="auto"/>
                <w:sz w:val="22"/>
                <w:highlight w:val="none"/>
              </w:rPr>
            </w:pPr>
          </w:p>
        </w:tc>
      </w:tr>
      <w:tr w14:paraId="0B8D6C99">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CBB12B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78</w:t>
            </w:r>
          </w:p>
        </w:tc>
        <w:tc>
          <w:tcPr>
            <w:tcW w:w="6800" w:type="dxa"/>
            <w:tcBorders>
              <w:top w:val="nil"/>
              <w:left w:val="nil"/>
              <w:bottom w:val="single" w:color="auto" w:sz="4" w:space="0"/>
              <w:right w:val="single" w:color="auto" w:sz="4" w:space="0"/>
            </w:tcBorders>
            <w:shd w:val="clear" w:color="auto" w:fill="auto"/>
            <w:noWrap/>
            <w:vAlign w:val="center"/>
          </w:tcPr>
          <w:p w14:paraId="29471E1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空港二路P1停车场出口处</w:t>
            </w:r>
          </w:p>
        </w:tc>
        <w:tc>
          <w:tcPr>
            <w:tcW w:w="1800" w:type="dxa"/>
            <w:tcBorders>
              <w:top w:val="nil"/>
              <w:left w:val="nil"/>
              <w:bottom w:val="single" w:color="auto" w:sz="4" w:space="0"/>
              <w:right w:val="single" w:color="auto" w:sz="4" w:space="0"/>
            </w:tcBorders>
            <w:shd w:val="clear" w:color="auto" w:fill="auto"/>
            <w:noWrap/>
            <w:vAlign w:val="bottom"/>
          </w:tcPr>
          <w:p w14:paraId="33CB948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视频监控78</w:t>
            </w:r>
          </w:p>
        </w:tc>
        <w:tc>
          <w:tcPr>
            <w:tcW w:w="740" w:type="dxa"/>
            <w:tcBorders>
              <w:top w:val="nil"/>
              <w:left w:val="nil"/>
              <w:bottom w:val="single" w:color="auto" w:sz="4" w:space="0"/>
              <w:right w:val="single" w:color="auto" w:sz="4" w:space="0"/>
            </w:tcBorders>
            <w:shd w:val="clear" w:color="auto" w:fill="auto"/>
            <w:noWrap/>
            <w:vAlign w:val="center"/>
          </w:tcPr>
          <w:p w14:paraId="1D099259">
            <w:pPr>
              <w:spacing w:line="360" w:lineRule="exact"/>
              <w:rPr>
                <w:rFonts w:hint="eastAsia" w:ascii="宋体" w:hAnsi="宋体" w:cs="宋体"/>
                <w:color w:val="auto"/>
                <w:sz w:val="22"/>
                <w:highlight w:val="none"/>
              </w:rPr>
            </w:pPr>
          </w:p>
        </w:tc>
      </w:tr>
      <w:tr w14:paraId="1848298E">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87D22E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79</w:t>
            </w:r>
          </w:p>
        </w:tc>
        <w:tc>
          <w:tcPr>
            <w:tcW w:w="6800" w:type="dxa"/>
            <w:tcBorders>
              <w:top w:val="nil"/>
              <w:left w:val="nil"/>
              <w:bottom w:val="single" w:color="auto" w:sz="4" w:space="0"/>
              <w:right w:val="single" w:color="auto" w:sz="4" w:space="0"/>
            </w:tcBorders>
            <w:shd w:val="clear" w:color="auto" w:fill="auto"/>
            <w:noWrap/>
            <w:vAlign w:val="center"/>
          </w:tcPr>
          <w:p w14:paraId="13216D7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空港二路与空港三路交叉口南口</w:t>
            </w:r>
          </w:p>
        </w:tc>
        <w:tc>
          <w:tcPr>
            <w:tcW w:w="1800" w:type="dxa"/>
            <w:tcBorders>
              <w:top w:val="nil"/>
              <w:left w:val="nil"/>
              <w:bottom w:val="single" w:color="auto" w:sz="4" w:space="0"/>
              <w:right w:val="single" w:color="auto" w:sz="4" w:space="0"/>
            </w:tcBorders>
            <w:shd w:val="clear" w:color="auto" w:fill="auto"/>
            <w:noWrap/>
            <w:vAlign w:val="bottom"/>
          </w:tcPr>
          <w:p w14:paraId="4FE368C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视频监控79</w:t>
            </w:r>
          </w:p>
        </w:tc>
        <w:tc>
          <w:tcPr>
            <w:tcW w:w="740" w:type="dxa"/>
            <w:tcBorders>
              <w:top w:val="nil"/>
              <w:left w:val="nil"/>
              <w:bottom w:val="single" w:color="auto" w:sz="4" w:space="0"/>
              <w:right w:val="single" w:color="auto" w:sz="4" w:space="0"/>
            </w:tcBorders>
            <w:shd w:val="clear" w:color="auto" w:fill="auto"/>
            <w:noWrap/>
            <w:vAlign w:val="center"/>
          </w:tcPr>
          <w:p w14:paraId="32593AB2">
            <w:pPr>
              <w:spacing w:line="360" w:lineRule="exact"/>
              <w:rPr>
                <w:rFonts w:hint="eastAsia" w:ascii="宋体" w:hAnsi="宋体" w:cs="宋体"/>
                <w:color w:val="auto"/>
                <w:sz w:val="22"/>
                <w:highlight w:val="none"/>
              </w:rPr>
            </w:pPr>
          </w:p>
        </w:tc>
      </w:tr>
      <w:tr w14:paraId="6FB7DB34">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96FB2D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80</w:t>
            </w:r>
          </w:p>
        </w:tc>
        <w:tc>
          <w:tcPr>
            <w:tcW w:w="6800" w:type="dxa"/>
            <w:tcBorders>
              <w:top w:val="nil"/>
              <w:left w:val="nil"/>
              <w:bottom w:val="single" w:color="auto" w:sz="4" w:space="0"/>
              <w:right w:val="single" w:color="auto" w:sz="4" w:space="0"/>
            </w:tcBorders>
            <w:shd w:val="clear" w:color="auto" w:fill="auto"/>
            <w:noWrap/>
            <w:vAlign w:val="center"/>
          </w:tcPr>
          <w:p w14:paraId="696EF60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空港二路支路1与北端下闸道处</w:t>
            </w:r>
          </w:p>
        </w:tc>
        <w:tc>
          <w:tcPr>
            <w:tcW w:w="1800" w:type="dxa"/>
            <w:tcBorders>
              <w:top w:val="nil"/>
              <w:left w:val="nil"/>
              <w:bottom w:val="single" w:color="auto" w:sz="4" w:space="0"/>
              <w:right w:val="single" w:color="auto" w:sz="4" w:space="0"/>
            </w:tcBorders>
            <w:shd w:val="clear" w:color="auto" w:fill="auto"/>
            <w:noWrap/>
            <w:vAlign w:val="bottom"/>
          </w:tcPr>
          <w:p w14:paraId="3D73F22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视频监控80</w:t>
            </w:r>
          </w:p>
        </w:tc>
        <w:tc>
          <w:tcPr>
            <w:tcW w:w="740" w:type="dxa"/>
            <w:tcBorders>
              <w:top w:val="nil"/>
              <w:left w:val="nil"/>
              <w:bottom w:val="single" w:color="auto" w:sz="4" w:space="0"/>
              <w:right w:val="single" w:color="auto" w:sz="4" w:space="0"/>
            </w:tcBorders>
            <w:shd w:val="clear" w:color="auto" w:fill="auto"/>
            <w:noWrap/>
            <w:vAlign w:val="center"/>
          </w:tcPr>
          <w:p w14:paraId="4DEB86B9">
            <w:pPr>
              <w:spacing w:line="360" w:lineRule="exact"/>
              <w:rPr>
                <w:rFonts w:hint="eastAsia" w:ascii="宋体" w:hAnsi="宋体" w:cs="宋体"/>
                <w:color w:val="auto"/>
                <w:sz w:val="22"/>
                <w:highlight w:val="none"/>
              </w:rPr>
            </w:pPr>
          </w:p>
        </w:tc>
      </w:tr>
      <w:tr w14:paraId="1BFF6E9B">
        <w:tblPrEx>
          <w:tblCellMar>
            <w:top w:w="0" w:type="dxa"/>
            <w:left w:w="108" w:type="dxa"/>
            <w:bottom w:w="0" w:type="dxa"/>
            <w:right w:w="108" w:type="dxa"/>
          </w:tblCellMar>
        </w:tblPrEx>
        <w:trPr>
          <w:trHeight w:val="288" w:hRule="atLeast"/>
          <w:jc w:val="center"/>
        </w:trPr>
        <w:tc>
          <w:tcPr>
            <w:tcW w:w="997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6A0480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小计：80</w:t>
            </w:r>
          </w:p>
        </w:tc>
      </w:tr>
      <w:tr w14:paraId="718774C7">
        <w:tblPrEx>
          <w:tblCellMar>
            <w:top w:w="0" w:type="dxa"/>
            <w:left w:w="108" w:type="dxa"/>
            <w:bottom w:w="0" w:type="dxa"/>
            <w:right w:w="108" w:type="dxa"/>
          </w:tblCellMar>
        </w:tblPrEx>
        <w:trPr>
          <w:trHeight w:val="288" w:hRule="atLeast"/>
          <w:jc w:val="center"/>
        </w:trPr>
        <w:tc>
          <w:tcPr>
            <w:tcW w:w="997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35CF09B">
            <w:pPr>
              <w:spacing w:line="360" w:lineRule="exact"/>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lang w:bidi="ar"/>
              </w:rPr>
              <w:t>温州市公安局交通警察支队三大队电子警察系统与交通信息显示屏发布系统项目</w:t>
            </w:r>
          </w:p>
        </w:tc>
      </w:tr>
      <w:tr w14:paraId="6B8D3E16">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3316BA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w:t>
            </w:r>
          </w:p>
        </w:tc>
        <w:tc>
          <w:tcPr>
            <w:tcW w:w="6800" w:type="dxa"/>
            <w:tcBorders>
              <w:top w:val="nil"/>
              <w:left w:val="nil"/>
              <w:bottom w:val="single" w:color="auto" w:sz="4" w:space="0"/>
              <w:right w:val="single" w:color="auto" w:sz="4" w:space="0"/>
            </w:tcBorders>
            <w:shd w:val="clear" w:color="auto" w:fill="auto"/>
            <w:noWrap/>
            <w:vAlign w:val="bottom"/>
          </w:tcPr>
          <w:p w14:paraId="19AF495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YS滨海大道滨海一路南口球机（交警）</w:t>
            </w:r>
          </w:p>
        </w:tc>
        <w:tc>
          <w:tcPr>
            <w:tcW w:w="1800" w:type="dxa"/>
            <w:tcBorders>
              <w:top w:val="nil"/>
              <w:left w:val="nil"/>
              <w:bottom w:val="single" w:color="auto" w:sz="4" w:space="0"/>
              <w:right w:val="single" w:color="auto" w:sz="4" w:space="0"/>
            </w:tcBorders>
            <w:shd w:val="clear" w:color="auto" w:fill="auto"/>
            <w:noWrap/>
            <w:vAlign w:val="bottom"/>
          </w:tcPr>
          <w:p w14:paraId="01D9EFF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w:t>
            </w:r>
          </w:p>
        </w:tc>
        <w:tc>
          <w:tcPr>
            <w:tcW w:w="740" w:type="dxa"/>
            <w:tcBorders>
              <w:top w:val="nil"/>
              <w:left w:val="nil"/>
              <w:bottom w:val="single" w:color="auto" w:sz="4" w:space="0"/>
              <w:right w:val="single" w:color="auto" w:sz="4" w:space="0"/>
            </w:tcBorders>
            <w:shd w:val="clear" w:color="auto" w:fill="auto"/>
            <w:noWrap/>
            <w:vAlign w:val="center"/>
          </w:tcPr>
          <w:p w14:paraId="60DDCC59">
            <w:pPr>
              <w:spacing w:line="360" w:lineRule="exact"/>
              <w:rPr>
                <w:rFonts w:hint="eastAsia" w:ascii="宋体" w:hAnsi="宋体" w:cs="宋体"/>
                <w:color w:val="auto"/>
                <w:sz w:val="22"/>
                <w:highlight w:val="none"/>
              </w:rPr>
            </w:pPr>
          </w:p>
        </w:tc>
      </w:tr>
      <w:tr w14:paraId="1BC4E80D">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810BF9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w:t>
            </w:r>
          </w:p>
        </w:tc>
        <w:tc>
          <w:tcPr>
            <w:tcW w:w="6800" w:type="dxa"/>
            <w:tcBorders>
              <w:top w:val="nil"/>
              <w:left w:val="nil"/>
              <w:bottom w:val="single" w:color="auto" w:sz="4" w:space="0"/>
              <w:right w:val="single" w:color="auto" w:sz="4" w:space="0"/>
            </w:tcBorders>
            <w:shd w:val="clear" w:color="auto" w:fill="auto"/>
            <w:noWrap/>
            <w:vAlign w:val="bottom"/>
          </w:tcPr>
          <w:p w14:paraId="6B68C34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YS滨海大道滨海一路北口球机（交警）</w:t>
            </w:r>
          </w:p>
        </w:tc>
        <w:tc>
          <w:tcPr>
            <w:tcW w:w="1800" w:type="dxa"/>
            <w:tcBorders>
              <w:top w:val="nil"/>
              <w:left w:val="nil"/>
              <w:bottom w:val="single" w:color="auto" w:sz="4" w:space="0"/>
              <w:right w:val="single" w:color="auto" w:sz="4" w:space="0"/>
            </w:tcBorders>
            <w:shd w:val="clear" w:color="auto" w:fill="auto"/>
            <w:noWrap/>
            <w:vAlign w:val="bottom"/>
          </w:tcPr>
          <w:p w14:paraId="4CF41BF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视频监控2</w:t>
            </w:r>
          </w:p>
        </w:tc>
        <w:tc>
          <w:tcPr>
            <w:tcW w:w="740" w:type="dxa"/>
            <w:tcBorders>
              <w:top w:val="nil"/>
              <w:left w:val="nil"/>
              <w:bottom w:val="single" w:color="auto" w:sz="4" w:space="0"/>
              <w:right w:val="single" w:color="auto" w:sz="4" w:space="0"/>
            </w:tcBorders>
            <w:shd w:val="clear" w:color="auto" w:fill="auto"/>
            <w:noWrap/>
            <w:vAlign w:val="center"/>
          </w:tcPr>
          <w:p w14:paraId="65FC5E55">
            <w:pPr>
              <w:spacing w:line="360" w:lineRule="exact"/>
              <w:rPr>
                <w:rFonts w:hint="eastAsia" w:ascii="宋体" w:hAnsi="宋体" w:cs="宋体"/>
                <w:color w:val="auto"/>
                <w:sz w:val="22"/>
                <w:highlight w:val="none"/>
              </w:rPr>
            </w:pPr>
          </w:p>
        </w:tc>
      </w:tr>
      <w:tr w14:paraId="5A32BD53">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75953B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w:t>
            </w:r>
          </w:p>
        </w:tc>
        <w:tc>
          <w:tcPr>
            <w:tcW w:w="6800" w:type="dxa"/>
            <w:tcBorders>
              <w:top w:val="nil"/>
              <w:left w:val="nil"/>
              <w:bottom w:val="single" w:color="auto" w:sz="4" w:space="0"/>
              <w:right w:val="single" w:color="auto" w:sz="4" w:space="0"/>
            </w:tcBorders>
            <w:shd w:val="clear" w:color="auto" w:fill="auto"/>
            <w:noWrap/>
            <w:vAlign w:val="bottom"/>
          </w:tcPr>
          <w:p w14:paraId="5348154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YS机场大道黄山路路南口球机(交警)</w:t>
            </w:r>
          </w:p>
        </w:tc>
        <w:tc>
          <w:tcPr>
            <w:tcW w:w="1800" w:type="dxa"/>
            <w:tcBorders>
              <w:top w:val="nil"/>
              <w:left w:val="nil"/>
              <w:bottom w:val="single" w:color="auto" w:sz="4" w:space="0"/>
              <w:right w:val="single" w:color="auto" w:sz="4" w:space="0"/>
            </w:tcBorders>
            <w:shd w:val="clear" w:color="auto" w:fill="auto"/>
            <w:noWrap/>
            <w:vAlign w:val="bottom"/>
          </w:tcPr>
          <w:p w14:paraId="7BD9C6D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视频监控3</w:t>
            </w:r>
          </w:p>
        </w:tc>
        <w:tc>
          <w:tcPr>
            <w:tcW w:w="740" w:type="dxa"/>
            <w:tcBorders>
              <w:top w:val="nil"/>
              <w:left w:val="nil"/>
              <w:bottom w:val="single" w:color="auto" w:sz="4" w:space="0"/>
              <w:right w:val="single" w:color="auto" w:sz="4" w:space="0"/>
            </w:tcBorders>
            <w:shd w:val="clear" w:color="auto" w:fill="auto"/>
            <w:noWrap/>
            <w:vAlign w:val="center"/>
          </w:tcPr>
          <w:p w14:paraId="28636184">
            <w:pPr>
              <w:spacing w:line="360" w:lineRule="exact"/>
              <w:rPr>
                <w:rFonts w:hint="eastAsia" w:ascii="宋体" w:hAnsi="宋体" w:cs="宋体"/>
                <w:color w:val="auto"/>
                <w:sz w:val="22"/>
                <w:highlight w:val="none"/>
              </w:rPr>
            </w:pPr>
          </w:p>
        </w:tc>
      </w:tr>
      <w:tr w14:paraId="78F1147B">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C60E76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w:t>
            </w:r>
          </w:p>
        </w:tc>
        <w:tc>
          <w:tcPr>
            <w:tcW w:w="6800" w:type="dxa"/>
            <w:tcBorders>
              <w:top w:val="nil"/>
              <w:left w:val="nil"/>
              <w:bottom w:val="single" w:color="auto" w:sz="4" w:space="0"/>
              <w:right w:val="single" w:color="auto" w:sz="4" w:space="0"/>
            </w:tcBorders>
            <w:shd w:val="clear" w:color="auto" w:fill="auto"/>
            <w:noWrap/>
            <w:vAlign w:val="bottom"/>
          </w:tcPr>
          <w:p w14:paraId="7ABA52A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YS机场大道黄山路路东口球机(交警)</w:t>
            </w:r>
          </w:p>
        </w:tc>
        <w:tc>
          <w:tcPr>
            <w:tcW w:w="1800" w:type="dxa"/>
            <w:tcBorders>
              <w:top w:val="nil"/>
              <w:left w:val="nil"/>
              <w:bottom w:val="single" w:color="auto" w:sz="4" w:space="0"/>
              <w:right w:val="single" w:color="auto" w:sz="4" w:space="0"/>
            </w:tcBorders>
            <w:shd w:val="clear" w:color="auto" w:fill="auto"/>
            <w:noWrap/>
            <w:vAlign w:val="bottom"/>
          </w:tcPr>
          <w:p w14:paraId="1618FBE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视频监控4</w:t>
            </w:r>
          </w:p>
        </w:tc>
        <w:tc>
          <w:tcPr>
            <w:tcW w:w="740" w:type="dxa"/>
            <w:tcBorders>
              <w:top w:val="nil"/>
              <w:left w:val="nil"/>
              <w:bottom w:val="single" w:color="auto" w:sz="4" w:space="0"/>
              <w:right w:val="single" w:color="auto" w:sz="4" w:space="0"/>
            </w:tcBorders>
            <w:shd w:val="clear" w:color="auto" w:fill="auto"/>
            <w:noWrap/>
            <w:vAlign w:val="center"/>
          </w:tcPr>
          <w:p w14:paraId="4A63DAA4">
            <w:pPr>
              <w:spacing w:line="360" w:lineRule="exact"/>
              <w:rPr>
                <w:rFonts w:hint="eastAsia" w:ascii="宋体" w:hAnsi="宋体" w:cs="宋体"/>
                <w:color w:val="auto"/>
                <w:sz w:val="22"/>
                <w:highlight w:val="none"/>
              </w:rPr>
            </w:pPr>
          </w:p>
        </w:tc>
      </w:tr>
      <w:tr w14:paraId="0DDE01C2">
        <w:tblPrEx>
          <w:tblCellMar>
            <w:top w:w="0" w:type="dxa"/>
            <w:left w:w="108" w:type="dxa"/>
            <w:bottom w:w="0" w:type="dxa"/>
            <w:right w:w="108" w:type="dxa"/>
          </w:tblCellMar>
        </w:tblPrEx>
        <w:trPr>
          <w:trHeight w:val="288" w:hRule="atLeast"/>
          <w:jc w:val="center"/>
        </w:trPr>
        <w:tc>
          <w:tcPr>
            <w:tcW w:w="997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3783B9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小计：4</w:t>
            </w:r>
          </w:p>
        </w:tc>
      </w:tr>
      <w:tr w14:paraId="3B57328B">
        <w:tblPrEx>
          <w:tblCellMar>
            <w:top w:w="0" w:type="dxa"/>
            <w:left w:w="108" w:type="dxa"/>
            <w:bottom w:w="0" w:type="dxa"/>
            <w:right w:w="108" w:type="dxa"/>
          </w:tblCellMar>
        </w:tblPrEx>
        <w:trPr>
          <w:trHeight w:val="288" w:hRule="atLeast"/>
          <w:jc w:val="center"/>
        </w:trPr>
        <w:tc>
          <w:tcPr>
            <w:tcW w:w="997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4FB6B2B">
            <w:pPr>
              <w:spacing w:line="360" w:lineRule="exact"/>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lang w:bidi="ar"/>
              </w:rPr>
              <w:t>温州市公安局交警支队民生工程二期项目</w:t>
            </w:r>
          </w:p>
        </w:tc>
      </w:tr>
      <w:tr w14:paraId="309C80E1">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AB9FBF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w:t>
            </w:r>
          </w:p>
        </w:tc>
        <w:tc>
          <w:tcPr>
            <w:tcW w:w="6800" w:type="dxa"/>
            <w:tcBorders>
              <w:top w:val="nil"/>
              <w:left w:val="nil"/>
              <w:bottom w:val="single" w:color="auto" w:sz="4" w:space="0"/>
              <w:right w:val="single" w:color="auto" w:sz="4" w:space="0"/>
            </w:tcBorders>
            <w:shd w:val="clear" w:color="auto" w:fill="auto"/>
            <w:noWrap/>
            <w:vAlign w:val="center"/>
          </w:tcPr>
          <w:p w14:paraId="374C865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YS滨海大道-滨海八路东非机动(交警)</w:t>
            </w:r>
          </w:p>
        </w:tc>
        <w:tc>
          <w:tcPr>
            <w:tcW w:w="1800" w:type="dxa"/>
            <w:tcBorders>
              <w:top w:val="nil"/>
              <w:left w:val="nil"/>
              <w:bottom w:val="single" w:color="auto" w:sz="4" w:space="0"/>
              <w:right w:val="single" w:color="auto" w:sz="4" w:space="0"/>
            </w:tcBorders>
            <w:shd w:val="clear" w:color="auto" w:fill="auto"/>
            <w:noWrap/>
            <w:vAlign w:val="center"/>
          </w:tcPr>
          <w:p w14:paraId="53FC878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视频监控1</w:t>
            </w:r>
          </w:p>
        </w:tc>
        <w:tc>
          <w:tcPr>
            <w:tcW w:w="740" w:type="dxa"/>
            <w:tcBorders>
              <w:top w:val="nil"/>
              <w:left w:val="nil"/>
              <w:bottom w:val="single" w:color="auto" w:sz="4" w:space="0"/>
              <w:right w:val="single" w:color="auto" w:sz="4" w:space="0"/>
            </w:tcBorders>
            <w:shd w:val="clear" w:color="auto" w:fill="auto"/>
            <w:noWrap/>
            <w:vAlign w:val="center"/>
          </w:tcPr>
          <w:p w14:paraId="3CD8225E">
            <w:pPr>
              <w:spacing w:line="360" w:lineRule="exact"/>
              <w:rPr>
                <w:rFonts w:hint="eastAsia" w:ascii="宋体" w:hAnsi="宋体" w:cs="宋体"/>
                <w:color w:val="auto"/>
                <w:sz w:val="22"/>
                <w:highlight w:val="none"/>
              </w:rPr>
            </w:pPr>
          </w:p>
        </w:tc>
      </w:tr>
      <w:tr w14:paraId="2CD94848">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AA9C7B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w:t>
            </w:r>
          </w:p>
        </w:tc>
        <w:tc>
          <w:tcPr>
            <w:tcW w:w="6800" w:type="dxa"/>
            <w:tcBorders>
              <w:top w:val="nil"/>
              <w:left w:val="nil"/>
              <w:bottom w:val="single" w:color="auto" w:sz="4" w:space="0"/>
              <w:right w:val="single" w:color="auto" w:sz="4" w:space="0"/>
            </w:tcBorders>
            <w:shd w:val="clear" w:color="auto" w:fill="auto"/>
            <w:noWrap/>
            <w:vAlign w:val="center"/>
          </w:tcPr>
          <w:p w14:paraId="1BD422C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YS南浦路-双龙路东人行道全景(交警)</w:t>
            </w:r>
          </w:p>
        </w:tc>
        <w:tc>
          <w:tcPr>
            <w:tcW w:w="1800" w:type="dxa"/>
            <w:tcBorders>
              <w:top w:val="nil"/>
              <w:left w:val="nil"/>
              <w:bottom w:val="single" w:color="auto" w:sz="4" w:space="0"/>
              <w:right w:val="single" w:color="auto" w:sz="4" w:space="0"/>
            </w:tcBorders>
            <w:shd w:val="clear" w:color="auto" w:fill="auto"/>
            <w:noWrap/>
            <w:vAlign w:val="center"/>
          </w:tcPr>
          <w:p w14:paraId="7E4AC12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视频监控2</w:t>
            </w:r>
          </w:p>
        </w:tc>
        <w:tc>
          <w:tcPr>
            <w:tcW w:w="740" w:type="dxa"/>
            <w:tcBorders>
              <w:top w:val="nil"/>
              <w:left w:val="nil"/>
              <w:bottom w:val="single" w:color="auto" w:sz="4" w:space="0"/>
              <w:right w:val="single" w:color="auto" w:sz="4" w:space="0"/>
            </w:tcBorders>
            <w:shd w:val="clear" w:color="auto" w:fill="auto"/>
            <w:noWrap/>
            <w:vAlign w:val="center"/>
          </w:tcPr>
          <w:p w14:paraId="7DC08025">
            <w:pPr>
              <w:spacing w:line="360" w:lineRule="exact"/>
              <w:rPr>
                <w:rFonts w:hint="eastAsia" w:ascii="宋体" w:hAnsi="宋体" w:cs="宋体"/>
                <w:color w:val="auto"/>
                <w:sz w:val="22"/>
                <w:highlight w:val="none"/>
              </w:rPr>
            </w:pPr>
          </w:p>
        </w:tc>
      </w:tr>
      <w:tr w14:paraId="534AFCAA">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667E324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w:t>
            </w:r>
          </w:p>
        </w:tc>
        <w:tc>
          <w:tcPr>
            <w:tcW w:w="6800" w:type="dxa"/>
            <w:tcBorders>
              <w:top w:val="nil"/>
              <w:left w:val="nil"/>
              <w:bottom w:val="single" w:color="auto" w:sz="4" w:space="0"/>
              <w:right w:val="single" w:color="auto" w:sz="4" w:space="0"/>
            </w:tcBorders>
            <w:shd w:val="clear" w:color="auto" w:fill="auto"/>
            <w:noWrap/>
            <w:vAlign w:val="center"/>
          </w:tcPr>
          <w:p w14:paraId="20C3128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YS104国道-沿达路东全景1(交警)</w:t>
            </w:r>
          </w:p>
        </w:tc>
        <w:tc>
          <w:tcPr>
            <w:tcW w:w="1800" w:type="dxa"/>
            <w:tcBorders>
              <w:top w:val="nil"/>
              <w:left w:val="nil"/>
              <w:bottom w:val="single" w:color="auto" w:sz="4" w:space="0"/>
              <w:right w:val="single" w:color="auto" w:sz="4" w:space="0"/>
            </w:tcBorders>
            <w:shd w:val="clear" w:color="auto" w:fill="auto"/>
            <w:noWrap/>
            <w:vAlign w:val="center"/>
          </w:tcPr>
          <w:p w14:paraId="25508A9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视频监控3</w:t>
            </w:r>
          </w:p>
        </w:tc>
        <w:tc>
          <w:tcPr>
            <w:tcW w:w="740" w:type="dxa"/>
            <w:tcBorders>
              <w:top w:val="nil"/>
              <w:left w:val="nil"/>
              <w:bottom w:val="single" w:color="auto" w:sz="4" w:space="0"/>
              <w:right w:val="single" w:color="auto" w:sz="4" w:space="0"/>
            </w:tcBorders>
            <w:shd w:val="clear" w:color="auto" w:fill="auto"/>
            <w:noWrap/>
            <w:vAlign w:val="center"/>
          </w:tcPr>
          <w:p w14:paraId="3A4B1206">
            <w:pPr>
              <w:spacing w:line="360" w:lineRule="exact"/>
              <w:rPr>
                <w:rFonts w:hint="eastAsia" w:ascii="宋体" w:hAnsi="宋体" w:cs="宋体"/>
                <w:color w:val="auto"/>
                <w:sz w:val="22"/>
                <w:highlight w:val="none"/>
              </w:rPr>
            </w:pPr>
          </w:p>
        </w:tc>
      </w:tr>
      <w:tr w14:paraId="0A7804B6">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A43D42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w:t>
            </w:r>
          </w:p>
        </w:tc>
        <w:tc>
          <w:tcPr>
            <w:tcW w:w="6800" w:type="dxa"/>
            <w:tcBorders>
              <w:top w:val="nil"/>
              <w:left w:val="nil"/>
              <w:bottom w:val="single" w:color="auto" w:sz="4" w:space="0"/>
              <w:right w:val="single" w:color="auto" w:sz="4" w:space="0"/>
            </w:tcBorders>
            <w:shd w:val="clear" w:color="auto" w:fill="auto"/>
            <w:noWrap/>
            <w:vAlign w:val="center"/>
          </w:tcPr>
          <w:p w14:paraId="6656F43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YS104国道-沿达路东全景2(交警)</w:t>
            </w:r>
          </w:p>
        </w:tc>
        <w:tc>
          <w:tcPr>
            <w:tcW w:w="1800" w:type="dxa"/>
            <w:tcBorders>
              <w:top w:val="nil"/>
              <w:left w:val="nil"/>
              <w:bottom w:val="single" w:color="auto" w:sz="4" w:space="0"/>
              <w:right w:val="single" w:color="auto" w:sz="4" w:space="0"/>
            </w:tcBorders>
            <w:shd w:val="clear" w:color="auto" w:fill="auto"/>
            <w:noWrap/>
            <w:vAlign w:val="center"/>
          </w:tcPr>
          <w:p w14:paraId="1BA29B7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视频监控4</w:t>
            </w:r>
          </w:p>
        </w:tc>
        <w:tc>
          <w:tcPr>
            <w:tcW w:w="740" w:type="dxa"/>
            <w:tcBorders>
              <w:top w:val="nil"/>
              <w:left w:val="nil"/>
              <w:bottom w:val="single" w:color="auto" w:sz="4" w:space="0"/>
              <w:right w:val="single" w:color="auto" w:sz="4" w:space="0"/>
            </w:tcBorders>
            <w:shd w:val="clear" w:color="auto" w:fill="auto"/>
            <w:noWrap/>
            <w:vAlign w:val="center"/>
          </w:tcPr>
          <w:p w14:paraId="5167322D">
            <w:pPr>
              <w:spacing w:line="360" w:lineRule="exact"/>
              <w:rPr>
                <w:rFonts w:hint="eastAsia" w:ascii="宋体" w:hAnsi="宋体" w:cs="宋体"/>
                <w:color w:val="auto"/>
                <w:sz w:val="22"/>
                <w:highlight w:val="none"/>
              </w:rPr>
            </w:pPr>
          </w:p>
        </w:tc>
      </w:tr>
      <w:tr w14:paraId="37186F3E">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FD852D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w:t>
            </w:r>
          </w:p>
        </w:tc>
        <w:tc>
          <w:tcPr>
            <w:tcW w:w="6800" w:type="dxa"/>
            <w:tcBorders>
              <w:top w:val="nil"/>
              <w:left w:val="nil"/>
              <w:bottom w:val="single" w:color="auto" w:sz="4" w:space="0"/>
              <w:right w:val="single" w:color="auto" w:sz="4" w:space="0"/>
            </w:tcBorders>
            <w:shd w:val="clear" w:color="auto" w:fill="auto"/>
            <w:noWrap/>
            <w:vAlign w:val="center"/>
          </w:tcPr>
          <w:p w14:paraId="429E424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YS104国道-沿达路西全景1(交警)</w:t>
            </w:r>
          </w:p>
        </w:tc>
        <w:tc>
          <w:tcPr>
            <w:tcW w:w="1800" w:type="dxa"/>
            <w:tcBorders>
              <w:top w:val="nil"/>
              <w:left w:val="nil"/>
              <w:bottom w:val="single" w:color="auto" w:sz="4" w:space="0"/>
              <w:right w:val="single" w:color="auto" w:sz="4" w:space="0"/>
            </w:tcBorders>
            <w:shd w:val="clear" w:color="auto" w:fill="auto"/>
            <w:noWrap/>
            <w:vAlign w:val="center"/>
          </w:tcPr>
          <w:p w14:paraId="27B98A4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视频监控5</w:t>
            </w:r>
          </w:p>
        </w:tc>
        <w:tc>
          <w:tcPr>
            <w:tcW w:w="740" w:type="dxa"/>
            <w:tcBorders>
              <w:top w:val="nil"/>
              <w:left w:val="nil"/>
              <w:bottom w:val="single" w:color="auto" w:sz="4" w:space="0"/>
              <w:right w:val="single" w:color="auto" w:sz="4" w:space="0"/>
            </w:tcBorders>
            <w:shd w:val="clear" w:color="auto" w:fill="auto"/>
            <w:noWrap/>
            <w:vAlign w:val="center"/>
          </w:tcPr>
          <w:p w14:paraId="39F6820B">
            <w:pPr>
              <w:spacing w:line="360" w:lineRule="exact"/>
              <w:rPr>
                <w:rFonts w:hint="eastAsia" w:ascii="宋体" w:hAnsi="宋体" w:cs="宋体"/>
                <w:color w:val="auto"/>
                <w:sz w:val="22"/>
                <w:highlight w:val="none"/>
              </w:rPr>
            </w:pPr>
          </w:p>
        </w:tc>
      </w:tr>
      <w:tr w14:paraId="1BE3AF02">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092A9E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w:t>
            </w:r>
          </w:p>
        </w:tc>
        <w:tc>
          <w:tcPr>
            <w:tcW w:w="6800" w:type="dxa"/>
            <w:tcBorders>
              <w:top w:val="nil"/>
              <w:left w:val="nil"/>
              <w:bottom w:val="single" w:color="auto" w:sz="4" w:space="0"/>
              <w:right w:val="single" w:color="auto" w:sz="4" w:space="0"/>
            </w:tcBorders>
            <w:shd w:val="clear" w:color="auto" w:fill="auto"/>
            <w:noWrap/>
            <w:vAlign w:val="center"/>
          </w:tcPr>
          <w:p w14:paraId="30DAAE5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YS104国道-沿达路西全景2(交警)</w:t>
            </w:r>
          </w:p>
        </w:tc>
        <w:tc>
          <w:tcPr>
            <w:tcW w:w="1800" w:type="dxa"/>
            <w:tcBorders>
              <w:top w:val="nil"/>
              <w:left w:val="nil"/>
              <w:bottom w:val="single" w:color="auto" w:sz="4" w:space="0"/>
              <w:right w:val="single" w:color="auto" w:sz="4" w:space="0"/>
            </w:tcBorders>
            <w:shd w:val="clear" w:color="auto" w:fill="auto"/>
            <w:noWrap/>
            <w:vAlign w:val="center"/>
          </w:tcPr>
          <w:p w14:paraId="4EA4928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视频监控6</w:t>
            </w:r>
          </w:p>
        </w:tc>
        <w:tc>
          <w:tcPr>
            <w:tcW w:w="740" w:type="dxa"/>
            <w:tcBorders>
              <w:top w:val="nil"/>
              <w:left w:val="nil"/>
              <w:bottom w:val="single" w:color="auto" w:sz="4" w:space="0"/>
              <w:right w:val="single" w:color="auto" w:sz="4" w:space="0"/>
            </w:tcBorders>
            <w:shd w:val="clear" w:color="auto" w:fill="auto"/>
            <w:noWrap/>
            <w:vAlign w:val="center"/>
          </w:tcPr>
          <w:p w14:paraId="37399859">
            <w:pPr>
              <w:spacing w:line="360" w:lineRule="exact"/>
              <w:rPr>
                <w:rFonts w:hint="eastAsia" w:ascii="宋体" w:hAnsi="宋体" w:cs="宋体"/>
                <w:color w:val="auto"/>
                <w:sz w:val="22"/>
                <w:highlight w:val="none"/>
              </w:rPr>
            </w:pPr>
          </w:p>
        </w:tc>
      </w:tr>
      <w:tr w14:paraId="485E28DF">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5E9C27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w:t>
            </w:r>
          </w:p>
        </w:tc>
        <w:tc>
          <w:tcPr>
            <w:tcW w:w="6800" w:type="dxa"/>
            <w:tcBorders>
              <w:top w:val="nil"/>
              <w:left w:val="nil"/>
              <w:bottom w:val="single" w:color="auto" w:sz="4" w:space="0"/>
              <w:right w:val="single" w:color="auto" w:sz="4" w:space="0"/>
            </w:tcBorders>
            <w:shd w:val="clear" w:color="auto" w:fill="auto"/>
            <w:noWrap/>
            <w:vAlign w:val="center"/>
          </w:tcPr>
          <w:p w14:paraId="171E725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YS双南线-南湖路北球机(交警)</w:t>
            </w:r>
          </w:p>
        </w:tc>
        <w:tc>
          <w:tcPr>
            <w:tcW w:w="1800" w:type="dxa"/>
            <w:tcBorders>
              <w:top w:val="nil"/>
              <w:left w:val="nil"/>
              <w:bottom w:val="single" w:color="auto" w:sz="4" w:space="0"/>
              <w:right w:val="single" w:color="auto" w:sz="4" w:space="0"/>
            </w:tcBorders>
            <w:shd w:val="clear" w:color="auto" w:fill="auto"/>
            <w:noWrap/>
            <w:vAlign w:val="center"/>
          </w:tcPr>
          <w:p w14:paraId="016B99F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视频监控7</w:t>
            </w:r>
          </w:p>
        </w:tc>
        <w:tc>
          <w:tcPr>
            <w:tcW w:w="740" w:type="dxa"/>
            <w:tcBorders>
              <w:top w:val="nil"/>
              <w:left w:val="nil"/>
              <w:bottom w:val="single" w:color="auto" w:sz="4" w:space="0"/>
              <w:right w:val="single" w:color="auto" w:sz="4" w:space="0"/>
            </w:tcBorders>
            <w:shd w:val="clear" w:color="auto" w:fill="auto"/>
            <w:noWrap/>
            <w:vAlign w:val="center"/>
          </w:tcPr>
          <w:p w14:paraId="65F60227">
            <w:pPr>
              <w:spacing w:line="360" w:lineRule="exact"/>
              <w:rPr>
                <w:rFonts w:hint="eastAsia" w:ascii="宋体" w:hAnsi="宋体" w:cs="宋体"/>
                <w:color w:val="auto"/>
                <w:sz w:val="22"/>
                <w:highlight w:val="none"/>
              </w:rPr>
            </w:pPr>
          </w:p>
        </w:tc>
      </w:tr>
      <w:tr w14:paraId="49B6B0F6">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62C33A9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8</w:t>
            </w:r>
          </w:p>
        </w:tc>
        <w:tc>
          <w:tcPr>
            <w:tcW w:w="6800" w:type="dxa"/>
            <w:tcBorders>
              <w:top w:val="nil"/>
              <w:left w:val="nil"/>
              <w:bottom w:val="single" w:color="auto" w:sz="4" w:space="0"/>
              <w:right w:val="single" w:color="auto" w:sz="4" w:space="0"/>
            </w:tcBorders>
            <w:shd w:val="clear" w:color="auto" w:fill="auto"/>
            <w:noWrap/>
            <w:vAlign w:val="center"/>
          </w:tcPr>
          <w:p w14:paraId="47830B4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YS双南线-南湖路南球机(交警)</w:t>
            </w:r>
          </w:p>
        </w:tc>
        <w:tc>
          <w:tcPr>
            <w:tcW w:w="1800" w:type="dxa"/>
            <w:tcBorders>
              <w:top w:val="nil"/>
              <w:left w:val="nil"/>
              <w:bottom w:val="single" w:color="auto" w:sz="4" w:space="0"/>
              <w:right w:val="single" w:color="auto" w:sz="4" w:space="0"/>
            </w:tcBorders>
            <w:shd w:val="clear" w:color="auto" w:fill="auto"/>
            <w:noWrap/>
            <w:vAlign w:val="center"/>
          </w:tcPr>
          <w:p w14:paraId="362CA8A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视频监控8</w:t>
            </w:r>
          </w:p>
        </w:tc>
        <w:tc>
          <w:tcPr>
            <w:tcW w:w="740" w:type="dxa"/>
            <w:tcBorders>
              <w:top w:val="nil"/>
              <w:left w:val="nil"/>
              <w:bottom w:val="single" w:color="auto" w:sz="4" w:space="0"/>
              <w:right w:val="single" w:color="auto" w:sz="4" w:space="0"/>
            </w:tcBorders>
            <w:shd w:val="clear" w:color="auto" w:fill="auto"/>
            <w:noWrap/>
            <w:vAlign w:val="center"/>
          </w:tcPr>
          <w:p w14:paraId="54FA811A">
            <w:pPr>
              <w:spacing w:line="360" w:lineRule="exact"/>
              <w:rPr>
                <w:rFonts w:hint="eastAsia" w:ascii="宋体" w:hAnsi="宋体" w:cs="宋体"/>
                <w:color w:val="auto"/>
                <w:sz w:val="22"/>
                <w:highlight w:val="none"/>
              </w:rPr>
            </w:pPr>
          </w:p>
        </w:tc>
      </w:tr>
      <w:tr w14:paraId="7DCDECF3">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D2D99A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9</w:t>
            </w:r>
          </w:p>
        </w:tc>
        <w:tc>
          <w:tcPr>
            <w:tcW w:w="6800" w:type="dxa"/>
            <w:tcBorders>
              <w:top w:val="nil"/>
              <w:left w:val="nil"/>
              <w:bottom w:val="single" w:color="auto" w:sz="4" w:space="0"/>
              <w:right w:val="single" w:color="auto" w:sz="4" w:space="0"/>
            </w:tcBorders>
            <w:shd w:val="clear" w:color="auto" w:fill="auto"/>
            <w:noWrap/>
            <w:vAlign w:val="center"/>
          </w:tcPr>
          <w:p w14:paraId="0082B32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YS双南线-南湖路西球机(交警)</w:t>
            </w:r>
          </w:p>
        </w:tc>
        <w:tc>
          <w:tcPr>
            <w:tcW w:w="1800" w:type="dxa"/>
            <w:tcBorders>
              <w:top w:val="nil"/>
              <w:left w:val="nil"/>
              <w:bottom w:val="single" w:color="auto" w:sz="4" w:space="0"/>
              <w:right w:val="single" w:color="auto" w:sz="4" w:space="0"/>
            </w:tcBorders>
            <w:shd w:val="clear" w:color="auto" w:fill="auto"/>
            <w:noWrap/>
            <w:vAlign w:val="center"/>
          </w:tcPr>
          <w:p w14:paraId="3918817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视频监控9</w:t>
            </w:r>
          </w:p>
        </w:tc>
        <w:tc>
          <w:tcPr>
            <w:tcW w:w="740" w:type="dxa"/>
            <w:tcBorders>
              <w:top w:val="nil"/>
              <w:left w:val="nil"/>
              <w:bottom w:val="single" w:color="auto" w:sz="4" w:space="0"/>
              <w:right w:val="single" w:color="auto" w:sz="4" w:space="0"/>
            </w:tcBorders>
            <w:shd w:val="clear" w:color="auto" w:fill="auto"/>
            <w:noWrap/>
            <w:vAlign w:val="center"/>
          </w:tcPr>
          <w:p w14:paraId="3B01A108">
            <w:pPr>
              <w:spacing w:line="360" w:lineRule="exact"/>
              <w:rPr>
                <w:rFonts w:hint="eastAsia" w:ascii="宋体" w:hAnsi="宋体" w:cs="宋体"/>
                <w:color w:val="auto"/>
                <w:sz w:val="22"/>
                <w:highlight w:val="none"/>
              </w:rPr>
            </w:pPr>
          </w:p>
        </w:tc>
      </w:tr>
      <w:tr w14:paraId="3B17DFCD">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9C27AD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10</w:t>
            </w:r>
          </w:p>
        </w:tc>
        <w:tc>
          <w:tcPr>
            <w:tcW w:w="6800" w:type="dxa"/>
            <w:tcBorders>
              <w:top w:val="nil"/>
              <w:left w:val="nil"/>
              <w:bottom w:val="single" w:color="auto" w:sz="4" w:space="0"/>
              <w:right w:val="single" w:color="auto" w:sz="4" w:space="0"/>
            </w:tcBorders>
            <w:shd w:val="clear" w:color="auto" w:fill="auto"/>
            <w:noWrap/>
            <w:vAlign w:val="center"/>
          </w:tcPr>
          <w:p w14:paraId="0BFD701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YS温寿线17KM+410M球机(交警)</w:t>
            </w:r>
          </w:p>
        </w:tc>
        <w:tc>
          <w:tcPr>
            <w:tcW w:w="1800" w:type="dxa"/>
            <w:tcBorders>
              <w:top w:val="nil"/>
              <w:left w:val="nil"/>
              <w:bottom w:val="single" w:color="auto" w:sz="4" w:space="0"/>
              <w:right w:val="single" w:color="auto" w:sz="4" w:space="0"/>
            </w:tcBorders>
            <w:shd w:val="clear" w:color="auto" w:fill="auto"/>
            <w:noWrap/>
            <w:vAlign w:val="center"/>
          </w:tcPr>
          <w:p w14:paraId="2EBB623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视频监控10</w:t>
            </w:r>
          </w:p>
        </w:tc>
        <w:tc>
          <w:tcPr>
            <w:tcW w:w="740" w:type="dxa"/>
            <w:tcBorders>
              <w:top w:val="nil"/>
              <w:left w:val="nil"/>
              <w:bottom w:val="single" w:color="auto" w:sz="4" w:space="0"/>
              <w:right w:val="single" w:color="auto" w:sz="4" w:space="0"/>
            </w:tcBorders>
            <w:shd w:val="clear" w:color="auto" w:fill="auto"/>
            <w:noWrap/>
            <w:vAlign w:val="center"/>
          </w:tcPr>
          <w:p w14:paraId="4EF34102">
            <w:pPr>
              <w:spacing w:line="360" w:lineRule="exact"/>
              <w:rPr>
                <w:rFonts w:hint="eastAsia" w:ascii="宋体" w:hAnsi="宋体" w:cs="宋体"/>
                <w:color w:val="auto"/>
                <w:sz w:val="22"/>
                <w:highlight w:val="none"/>
              </w:rPr>
            </w:pPr>
          </w:p>
        </w:tc>
      </w:tr>
      <w:tr w14:paraId="6141B2C1">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E9F039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11</w:t>
            </w:r>
          </w:p>
        </w:tc>
        <w:tc>
          <w:tcPr>
            <w:tcW w:w="6800" w:type="dxa"/>
            <w:tcBorders>
              <w:top w:val="nil"/>
              <w:left w:val="nil"/>
              <w:bottom w:val="single" w:color="auto" w:sz="4" w:space="0"/>
              <w:right w:val="single" w:color="auto" w:sz="4" w:space="0"/>
            </w:tcBorders>
            <w:shd w:val="clear" w:color="auto" w:fill="auto"/>
            <w:noWrap/>
            <w:vAlign w:val="center"/>
          </w:tcPr>
          <w:p w14:paraId="4EB5F55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YS温寿线16Km+220m球机(交警)</w:t>
            </w:r>
          </w:p>
        </w:tc>
        <w:tc>
          <w:tcPr>
            <w:tcW w:w="1800" w:type="dxa"/>
            <w:tcBorders>
              <w:top w:val="nil"/>
              <w:left w:val="nil"/>
              <w:bottom w:val="single" w:color="auto" w:sz="4" w:space="0"/>
              <w:right w:val="single" w:color="auto" w:sz="4" w:space="0"/>
            </w:tcBorders>
            <w:shd w:val="clear" w:color="auto" w:fill="auto"/>
            <w:noWrap/>
            <w:vAlign w:val="center"/>
          </w:tcPr>
          <w:p w14:paraId="552FEC4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视频监控11</w:t>
            </w:r>
          </w:p>
        </w:tc>
        <w:tc>
          <w:tcPr>
            <w:tcW w:w="740" w:type="dxa"/>
            <w:tcBorders>
              <w:top w:val="nil"/>
              <w:left w:val="nil"/>
              <w:bottom w:val="single" w:color="auto" w:sz="4" w:space="0"/>
              <w:right w:val="single" w:color="auto" w:sz="4" w:space="0"/>
            </w:tcBorders>
            <w:shd w:val="clear" w:color="auto" w:fill="auto"/>
            <w:noWrap/>
            <w:vAlign w:val="center"/>
          </w:tcPr>
          <w:p w14:paraId="08BD8637">
            <w:pPr>
              <w:spacing w:line="360" w:lineRule="exact"/>
              <w:rPr>
                <w:rFonts w:hint="eastAsia" w:ascii="宋体" w:hAnsi="宋体" w:cs="宋体"/>
                <w:color w:val="auto"/>
                <w:sz w:val="22"/>
                <w:highlight w:val="none"/>
              </w:rPr>
            </w:pPr>
          </w:p>
        </w:tc>
      </w:tr>
      <w:tr w14:paraId="77768BF1">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6E599B1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12</w:t>
            </w:r>
          </w:p>
        </w:tc>
        <w:tc>
          <w:tcPr>
            <w:tcW w:w="6800" w:type="dxa"/>
            <w:tcBorders>
              <w:top w:val="nil"/>
              <w:left w:val="nil"/>
              <w:bottom w:val="single" w:color="auto" w:sz="4" w:space="0"/>
              <w:right w:val="single" w:color="auto" w:sz="4" w:space="0"/>
            </w:tcBorders>
            <w:shd w:val="clear" w:color="auto" w:fill="auto"/>
            <w:noWrap/>
            <w:vAlign w:val="center"/>
          </w:tcPr>
          <w:p w14:paraId="06A9CD0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YS双南线-慈凤路北球机(交警)</w:t>
            </w:r>
          </w:p>
        </w:tc>
        <w:tc>
          <w:tcPr>
            <w:tcW w:w="1800" w:type="dxa"/>
            <w:tcBorders>
              <w:top w:val="nil"/>
              <w:left w:val="nil"/>
              <w:bottom w:val="single" w:color="auto" w:sz="4" w:space="0"/>
              <w:right w:val="single" w:color="auto" w:sz="4" w:space="0"/>
            </w:tcBorders>
            <w:shd w:val="clear" w:color="auto" w:fill="auto"/>
            <w:noWrap/>
            <w:vAlign w:val="center"/>
          </w:tcPr>
          <w:p w14:paraId="3564B5C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视频监控12</w:t>
            </w:r>
          </w:p>
        </w:tc>
        <w:tc>
          <w:tcPr>
            <w:tcW w:w="740" w:type="dxa"/>
            <w:tcBorders>
              <w:top w:val="nil"/>
              <w:left w:val="nil"/>
              <w:bottom w:val="single" w:color="auto" w:sz="4" w:space="0"/>
              <w:right w:val="single" w:color="auto" w:sz="4" w:space="0"/>
            </w:tcBorders>
            <w:shd w:val="clear" w:color="auto" w:fill="auto"/>
            <w:noWrap/>
            <w:vAlign w:val="center"/>
          </w:tcPr>
          <w:p w14:paraId="68C04055">
            <w:pPr>
              <w:spacing w:line="360" w:lineRule="exact"/>
              <w:rPr>
                <w:rFonts w:hint="eastAsia" w:ascii="宋体" w:hAnsi="宋体" w:cs="宋体"/>
                <w:color w:val="auto"/>
                <w:sz w:val="22"/>
                <w:highlight w:val="none"/>
              </w:rPr>
            </w:pPr>
          </w:p>
        </w:tc>
      </w:tr>
      <w:tr w14:paraId="25423D75">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669CD9C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13</w:t>
            </w:r>
          </w:p>
        </w:tc>
        <w:tc>
          <w:tcPr>
            <w:tcW w:w="6800" w:type="dxa"/>
            <w:tcBorders>
              <w:top w:val="nil"/>
              <w:left w:val="nil"/>
              <w:bottom w:val="single" w:color="auto" w:sz="4" w:space="0"/>
              <w:right w:val="single" w:color="auto" w:sz="4" w:space="0"/>
            </w:tcBorders>
            <w:shd w:val="clear" w:color="auto" w:fill="auto"/>
            <w:noWrap/>
            <w:vAlign w:val="center"/>
          </w:tcPr>
          <w:p w14:paraId="52124A1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YS双南线-慈凤路东球机(交警)</w:t>
            </w:r>
          </w:p>
        </w:tc>
        <w:tc>
          <w:tcPr>
            <w:tcW w:w="1800" w:type="dxa"/>
            <w:tcBorders>
              <w:top w:val="nil"/>
              <w:left w:val="nil"/>
              <w:bottom w:val="single" w:color="auto" w:sz="4" w:space="0"/>
              <w:right w:val="single" w:color="auto" w:sz="4" w:space="0"/>
            </w:tcBorders>
            <w:shd w:val="clear" w:color="auto" w:fill="auto"/>
            <w:noWrap/>
            <w:vAlign w:val="center"/>
          </w:tcPr>
          <w:p w14:paraId="00C341C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视频监控13</w:t>
            </w:r>
          </w:p>
        </w:tc>
        <w:tc>
          <w:tcPr>
            <w:tcW w:w="740" w:type="dxa"/>
            <w:tcBorders>
              <w:top w:val="nil"/>
              <w:left w:val="nil"/>
              <w:bottom w:val="single" w:color="auto" w:sz="4" w:space="0"/>
              <w:right w:val="single" w:color="auto" w:sz="4" w:space="0"/>
            </w:tcBorders>
            <w:shd w:val="clear" w:color="auto" w:fill="auto"/>
            <w:noWrap/>
            <w:vAlign w:val="center"/>
          </w:tcPr>
          <w:p w14:paraId="3B320A28">
            <w:pPr>
              <w:spacing w:line="360" w:lineRule="exact"/>
              <w:rPr>
                <w:rFonts w:hint="eastAsia" w:ascii="宋体" w:hAnsi="宋体" w:cs="宋体"/>
                <w:color w:val="auto"/>
                <w:sz w:val="22"/>
                <w:highlight w:val="none"/>
              </w:rPr>
            </w:pPr>
          </w:p>
        </w:tc>
      </w:tr>
      <w:tr w14:paraId="5C29071E">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2E7EA7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14</w:t>
            </w:r>
          </w:p>
        </w:tc>
        <w:tc>
          <w:tcPr>
            <w:tcW w:w="6800" w:type="dxa"/>
            <w:tcBorders>
              <w:top w:val="nil"/>
              <w:left w:val="nil"/>
              <w:bottom w:val="single" w:color="auto" w:sz="4" w:space="0"/>
              <w:right w:val="single" w:color="auto" w:sz="4" w:space="0"/>
            </w:tcBorders>
            <w:shd w:val="clear" w:color="auto" w:fill="auto"/>
            <w:noWrap/>
            <w:vAlign w:val="center"/>
          </w:tcPr>
          <w:p w14:paraId="5D1C21D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YS双南线-慈凤路南球机(交警)</w:t>
            </w:r>
          </w:p>
        </w:tc>
        <w:tc>
          <w:tcPr>
            <w:tcW w:w="1800" w:type="dxa"/>
            <w:tcBorders>
              <w:top w:val="nil"/>
              <w:left w:val="nil"/>
              <w:bottom w:val="single" w:color="auto" w:sz="4" w:space="0"/>
              <w:right w:val="single" w:color="auto" w:sz="4" w:space="0"/>
            </w:tcBorders>
            <w:shd w:val="clear" w:color="auto" w:fill="auto"/>
            <w:noWrap/>
            <w:vAlign w:val="center"/>
          </w:tcPr>
          <w:p w14:paraId="2B5E3C7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视频监控14</w:t>
            </w:r>
          </w:p>
        </w:tc>
        <w:tc>
          <w:tcPr>
            <w:tcW w:w="740" w:type="dxa"/>
            <w:tcBorders>
              <w:top w:val="nil"/>
              <w:left w:val="nil"/>
              <w:bottom w:val="single" w:color="auto" w:sz="4" w:space="0"/>
              <w:right w:val="single" w:color="auto" w:sz="4" w:space="0"/>
            </w:tcBorders>
            <w:shd w:val="clear" w:color="auto" w:fill="auto"/>
            <w:noWrap/>
            <w:vAlign w:val="center"/>
          </w:tcPr>
          <w:p w14:paraId="65DBB2E8">
            <w:pPr>
              <w:spacing w:line="360" w:lineRule="exact"/>
              <w:rPr>
                <w:rFonts w:hint="eastAsia" w:ascii="宋体" w:hAnsi="宋体" w:cs="宋体"/>
                <w:color w:val="auto"/>
                <w:sz w:val="22"/>
                <w:highlight w:val="none"/>
              </w:rPr>
            </w:pPr>
          </w:p>
        </w:tc>
      </w:tr>
      <w:tr w14:paraId="7DF8957C">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6428CBC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15</w:t>
            </w:r>
          </w:p>
        </w:tc>
        <w:tc>
          <w:tcPr>
            <w:tcW w:w="6800" w:type="dxa"/>
            <w:tcBorders>
              <w:top w:val="nil"/>
              <w:left w:val="nil"/>
              <w:bottom w:val="single" w:color="auto" w:sz="4" w:space="0"/>
              <w:right w:val="single" w:color="auto" w:sz="4" w:space="0"/>
            </w:tcBorders>
            <w:shd w:val="clear" w:color="auto" w:fill="auto"/>
            <w:noWrap/>
            <w:vAlign w:val="center"/>
          </w:tcPr>
          <w:p w14:paraId="54B9C26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YS双南线-慈凤路西球机(交警)</w:t>
            </w:r>
          </w:p>
        </w:tc>
        <w:tc>
          <w:tcPr>
            <w:tcW w:w="1800" w:type="dxa"/>
            <w:tcBorders>
              <w:top w:val="nil"/>
              <w:left w:val="nil"/>
              <w:bottom w:val="single" w:color="auto" w:sz="4" w:space="0"/>
              <w:right w:val="single" w:color="auto" w:sz="4" w:space="0"/>
            </w:tcBorders>
            <w:shd w:val="clear" w:color="auto" w:fill="auto"/>
            <w:noWrap/>
            <w:vAlign w:val="center"/>
          </w:tcPr>
          <w:p w14:paraId="7FDE3C8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视频监控15</w:t>
            </w:r>
          </w:p>
        </w:tc>
        <w:tc>
          <w:tcPr>
            <w:tcW w:w="740" w:type="dxa"/>
            <w:tcBorders>
              <w:top w:val="nil"/>
              <w:left w:val="nil"/>
              <w:bottom w:val="single" w:color="auto" w:sz="4" w:space="0"/>
              <w:right w:val="single" w:color="auto" w:sz="4" w:space="0"/>
            </w:tcBorders>
            <w:shd w:val="clear" w:color="auto" w:fill="auto"/>
            <w:noWrap/>
            <w:vAlign w:val="center"/>
          </w:tcPr>
          <w:p w14:paraId="6C4AC54F">
            <w:pPr>
              <w:spacing w:line="360" w:lineRule="exact"/>
              <w:rPr>
                <w:rFonts w:hint="eastAsia" w:ascii="宋体" w:hAnsi="宋体" w:cs="宋体"/>
                <w:color w:val="auto"/>
                <w:sz w:val="22"/>
                <w:highlight w:val="none"/>
              </w:rPr>
            </w:pPr>
          </w:p>
        </w:tc>
      </w:tr>
      <w:tr w14:paraId="0D566274">
        <w:tblPrEx>
          <w:tblCellMar>
            <w:top w:w="0" w:type="dxa"/>
            <w:left w:w="108" w:type="dxa"/>
            <w:bottom w:w="0" w:type="dxa"/>
            <w:right w:w="108" w:type="dxa"/>
          </w:tblCellMar>
        </w:tblPrEx>
        <w:trPr>
          <w:trHeight w:val="288" w:hRule="atLeast"/>
          <w:jc w:val="center"/>
        </w:trPr>
        <w:tc>
          <w:tcPr>
            <w:tcW w:w="997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FBD10A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小计：15</w:t>
            </w:r>
          </w:p>
        </w:tc>
      </w:tr>
      <w:tr w14:paraId="2A44AC9A">
        <w:tblPrEx>
          <w:tblCellMar>
            <w:top w:w="0" w:type="dxa"/>
            <w:left w:w="108" w:type="dxa"/>
            <w:bottom w:w="0" w:type="dxa"/>
            <w:right w:w="108" w:type="dxa"/>
          </w:tblCellMar>
        </w:tblPrEx>
        <w:trPr>
          <w:trHeight w:val="288" w:hRule="atLeast"/>
          <w:jc w:val="center"/>
        </w:trPr>
        <w:tc>
          <w:tcPr>
            <w:tcW w:w="997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420582BD">
            <w:pPr>
              <w:spacing w:line="360" w:lineRule="exact"/>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lang w:bidi="ar"/>
              </w:rPr>
              <w:t>温州市公安局交警支队瓯海大道智能交通系统升级运维项目</w:t>
            </w:r>
          </w:p>
        </w:tc>
      </w:tr>
      <w:tr w14:paraId="4D0DB7AC">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28B294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w:t>
            </w:r>
          </w:p>
        </w:tc>
        <w:tc>
          <w:tcPr>
            <w:tcW w:w="6800" w:type="dxa"/>
            <w:tcBorders>
              <w:top w:val="nil"/>
              <w:left w:val="nil"/>
              <w:bottom w:val="single" w:color="auto" w:sz="4" w:space="0"/>
              <w:right w:val="single" w:color="auto" w:sz="4" w:space="0"/>
            </w:tcBorders>
            <w:shd w:val="clear" w:color="auto" w:fill="auto"/>
            <w:noWrap/>
            <w:vAlign w:val="bottom"/>
          </w:tcPr>
          <w:p w14:paraId="3CDDE85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YS机场大道-滨海大道北人行道(交警)</w:t>
            </w:r>
          </w:p>
        </w:tc>
        <w:tc>
          <w:tcPr>
            <w:tcW w:w="1800" w:type="dxa"/>
            <w:tcBorders>
              <w:top w:val="nil"/>
              <w:left w:val="nil"/>
              <w:bottom w:val="single" w:color="auto" w:sz="4" w:space="0"/>
              <w:right w:val="single" w:color="auto" w:sz="4" w:space="0"/>
            </w:tcBorders>
            <w:shd w:val="clear" w:color="auto" w:fill="auto"/>
            <w:noWrap/>
            <w:vAlign w:val="bottom"/>
          </w:tcPr>
          <w:p w14:paraId="74C3B33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w:t>
            </w:r>
          </w:p>
        </w:tc>
        <w:tc>
          <w:tcPr>
            <w:tcW w:w="740" w:type="dxa"/>
            <w:tcBorders>
              <w:top w:val="nil"/>
              <w:left w:val="nil"/>
              <w:bottom w:val="single" w:color="auto" w:sz="4" w:space="0"/>
              <w:right w:val="single" w:color="auto" w:sz="4" w:space="0"/>
            </w:tcBorders>
            <w:shd w:val="clear" w:color="auto" w:fill="auto"/>
            <w:noWrap/>
            <w:vAlign w:val="center"/>
          </w:tcPr>
          <w:p w14:paraId="4E0C4A47">
            <w:pPr>
              <w:spacing w:line="360" w:lineRule="exact"/>
              <w:rPr>
                <w:rFonts w:hint="eastAsia" w:ascii="宋体" w:hAnsi="宋体" w:cs="宋体"/>
                <w:color w:val="auto"/>
                <w:sz w:val="22"/>
                <w:highlight w:val="none"/>
              </w:rPr>
            </w:pPr>
          </w:p>
        </w:tc>
      </w:tr>
      <w:tr w14:paraId="3A97CE6E">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B3EEB2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w:t>
            </w:r>
          </w:p>
        </w:tc>
        <w:tc>
          <w:tcPr>
            <w:tcW w:w="6800" w:type="dxa"/>
            <w:tcBorders>
              <w:top w:val="nil"/>
              <w:left w:val="nil"/>
              <w:bottom w:val="single" w:color="auto" w:sz="4" w:space="0"/>
              <w:right w:val="single" w:color="auto" w:sz="4" w:space="0"/>
            </w:tcBorders>
            <w:shd w:val="clear" w:color="auto" w:fill="auto"/>
            <w:noWrap/>
            <w:vAlign w:val="bottom"/>
          </w:tcPr>
          <w:p w14:paraId="6D1AD4E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YS机场大道-滨海大道南人行道(交警)</w:t>
            </w:r>
          </w:p>
        </w:tc>
        <w:tc>
          <w:tcPr>
            <w:tcW w:w="1800" w:type="dxa"/>
            <w:tcBorders>
              <w:top w:val="nil"/>
              <w:left w:val="nil"/>
              <w:bottom w:val="single" w:color="auto" w:sz="4" w:space="0"/>
              <w:right w:val="single" w:color="auto" w:sz="4" w:space="0"/>
            </w:tcBorders>
            <w:shd w:val="clear" w:color="auto" w:fill="auto"/>
            <w:noWrap/>
            <w:vAlign w:val="bottom"/>
          </w:tcPr>
          <w:p w14:paraId="278F8F4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视频监控2</w:t>
            </w:r>
          </w:p>
        </w:tc>
        <w:tc>
          <w:tcPr>
            <w:tcW w:w="740" w:type="dxa"/>
            <w:tcBorders>
              <w:top w:val="nil"/>
              <w:left w:val="nil"/>
              <w:bottom w:val="single" w:color="auto" w:sz="4" w:space="0"/>
              <w:right w:val="single" w:color="auto" w:sz="4" w:space="0"/>
            </w:tcBorders>
            <w:shd w:val="clear" w:color="auto" w:fill="auto"/>
            <w:noWrap/>
            <w:vAlign w:val="center"/>
          </w:tcPr>
          <w:p w14:paraId="3DF539D4">
            <w:pPr>
              <w:spacing w:line="360" w:lineRule="exact"/>
              <w:rPr>
                <w:rFonts w:hint="eastAsia" w:ascii="宋体" w:hAnsi="宋体" w:cs="宋体"/>
                <w:color w:val="auto"/>
                <w:sz w:val="22"/>
                <w:highlight w:val="none"/>
              </w:rPr>
            </w:pPr>
          </w:p>
        </w:tc>
      </w:tr>
      <w:tr w14:paraId="4A3B5A22">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BCA8FA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w:t>
            </w:r>
          </w:p>
        </w:tc>
        <w:tc>
          <w:tcPr>
            <w:tcW w:w="6800" w:type="dxa"/>
            <w:tcBorders>
              <w:top w:val="nil"/>
              <w:left w:val="nil"/>
              <w:bottom w:val="single" w:color="auto" w:sz="4" w:space="0"/>
              <w:right w:val="single" w:color="auto" w:sz="4" w:space="0"/>
            </w:tcBorders>
            <w:shd w:val="clear" w:color="auto" w:fill="auto"/>
            <w:noWrap/>
            <w:vAlign w:val="bottom"/>
          </w:tcPr>
          <w:p w14:paraId="7BC8B7F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YS机场大道-滨海大道西人行道(交警)</w:t>
            </w:r>
          </w:p>
        </w:tc>
        <w:tc>
          <w:tcPr>
            <w:tcW w:w="1800" w:type="dxa"/>
            <w:tcBorders>
              <w:top w:val="nil"/>
              <w:left w:val="nil"/>
              <w:bottom w:val="single" w:color="auto" w:sz="4" w:space="0"/>
              <w:right w:val="single" w:color="auto" w:sz="4" w:space="0"/>
            </w:tcBorders>
            <w:shd w:val="clear" w:color="auto" w:fill="auto"/>
            <w:noWrap/>
            <w:vAlign w:val="bottom"/>
          </w:tcPr>
          <w:p w14:paraId="05713FC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视频监控3</w:t>
            </w:r>
          </w:p>
        </w:tc>
        <w:tc>
          <w:tcPr>
            <w:tcW w:w="740" w:type="dxa"/>
            <w:tcBorders>
              <w:top w:val="nil"/>
              <w:left w:val="nil"/>
              <w:bottom w:val="single" w:color="auto" w:sz="4" w:space="0"/>
              <w:right w:val="single" w:color="auto" w:sz="4" w:space="0"/>
            </w:tcBorders>
            <w:shd w:val="clear" w:color="auto" w:fill="auto"/>
            <w:noWrap/>
            <w:vAlign w:val="center"/>
          </w:tcPr>
          <w:p w14:paraId="009365C4">
            <w:pPr>
              <w:spacing w:line="360" w:lineRule="exact"/>
              <w:rPr>
                <w:rFonts w:hint="eastAsia" w:ascii="宋体" w:hAnsi="宋体" w:cs="宋体"/>
                <w:color w:val="auto"/>
                <w:sz w:val="22"/>
                <w:highlight w:val="none"/>
              </w:rPr>
            </w:pPr>
          </w:p>
        </w:tc>
      </w:tr>
      <w:tr w14:paraId="6C0D0D46">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4B2659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w:t>
            </w:r>
          </w:p>
        </w:tc>
        <w:tc>
          <w:tcPr>
            <w:tcW w:w="6800" w:type="dxa"/>
            <w:tcBorders>
              <w:top w:val="nil"/>
              <w:left w:val="nil"/>
              <w:bottom w:val="single" w:color="auto" w:sz="4" w:space="0"/>
              <w:right w:val="single" w:color="auto" w:sz="4" w:space="0"/>
            </w:tcBorders>
            <w:shd w:val="clear" w:color="auto" w:fill="auto"/>
            <w:noWrap/>
            <w:vAlign w:val="bottom"/>
          </w:tcPr>
          <w:p w14:paraId="3FF0C49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YS瓯海大道-高翔路东卡口3(交警)</w:t>
            </w:r>
          </w:p>
        </w:tc>
        <w:tc>
          <w:tcPr>
            <w:tcW w:w="1800" w:type="dxa"/>
            <w:tcBorders>
              <w:top w:val="nil"/>
              <w:left w:val="nil"/>
              <w:bottom w:val="single" w:color="auto" w:sz="4" w:space="0"/>
              <w:right w:val="single" w:color="auto" w:sz="4" w:space="0"/>
            </w:tcBorders>
            <w:shd w:val="clear" w:color="auto" w:fill="auto"/>
            <w:noWrap/>
            <w:vAlign w:val="bottom"/>
          </w:tcPr>
          <w:p w14:paraId="1E5E95A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视频监控4</w:t>
            </w:r>
          </w:p>
        </w:tc>
        <w:tc>
          <w:tcPr>
            <w:tcW w:w="740" w:type="dxa"/>
            <w:tcBorders>
              <w:top w:val="nil"/>
              <w:left w:val="nil"/>
              <w:bottom w:val="single" w:color="auto" w:sz="4" w:space="0"/>
              <w:right w:val="single" w:color="auto" w:sz="4" w:space="0"/>
            </w:tcBorders>
            <w:shd w:val="clear" w:color="auto" w:fill="auto"/>
            <w:noWrap/>
            <w:vAlign w:val="center"/>
          </w:tcPr>
          <w:p w14:paraId="2FA38127">
            <w:pPr>
              <w:spacing w:line="360" w:lineRule="exact"/>
              <w:rPr>
                <w:rFonts w:hint="eastAsia" w:ascii="宋体" w:hAnsi="宋体" w:cs="宋体"/>
                <w:color w:val="auto"/>
                <w:sz w:val="22"/>
                <w:highlight w:val="none"/>
              </w:rPr>
            </w:pPr>
          </w:p>
        </w:tc>
      </w:tr>
      <w:tr w14:paraId="19254194">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EF15AC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w:t>
            </w:r>
          </w:p>
        </w:tc>
        <w:tc>
          <w:tcPr>
            <w:tcW w:w="6800" w:type="dxa"/>
            <w:tcBorders>
              <w:top w:val="nil"/>
              <w:left w:val="nil"/>
              <w:bottom w:val="single" w:color="auto" w:sz="4" w:space="0"/>
              <w:right w:val="single" w:color="auto" w:sz="4" w:space="0"/>
            </w:tcBorders>
            <w:shd w:val="clear" w:color="auto" w:fill="auto"/>
            <w:noWrap/>
            <w:vAlign w:val="bottom"/>
          </w:tcPr>
          <w:p w14:paraId="5D5AB4C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YS瓯海大道-高翔路西卡口3(交警)</w:t>
            </w:r>
          </w:p>
        </w:tc>
        <w:tc>
          <w:tcPr>
            <w:tcW w:w="1800" w:type="dxa"/>
            <w:tcBorders>
              <w:top w:val="nil"/>
              <w:left w:val="nil"/>
              <w:bottom w:val="single" w:color="auto" w:sz="4" w:space="0"/>
              <w:right w:val="single" w:color="auto" w:sz="4" w:space="0"/>
            </w:tcBorders>
            <w:shd w:val="clear" w:color="auto" w:fill="auto"/>
            <w:noWrap/>
            <w:vAlign w:val="bottom"/>
          </w:tcPr>
          <w:p w14:paraId="050FAD5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视频监控5</w:t>
            </w:r>
          </w:p>
        </w:tc>
        <w:tc>
          <w:tcPr>
            <w:tcW w:w="740" w:type="dxa"/>
            <w:tcBorders>
              <w:top w:val="nil"/>
              <w:left w:val="nil"/>
              <w:bottom w:val="single" w:color="auto" w:sz="4" w:space="0"/>
              <w:right w:val="single" w:color="auto" w:sz="4" w:space="0"/>
            </w:tcBorders>
            <w:shd w:val="clear" w:color="auto" w:fill="auto"/>
            <w:noWrap/>
            <w:vAlign w:val="center"/>
          </w:tcPr>
          <w:p w14:paraId="01C086B8">
            <w:pPr>
              <w:spacing w:line="360" w:lineRule="exact"/>
              <w:rPr>
                <w:rFonts w:hint="eastAsia" w:ascii="宋体" w:hAnsi="宋体" w:cs="宋体"/>
                <w:color w:val="auto"/>
                <w:sz w:val="22"/>
                <w:highlight w:val="none"/>
              </w:rPr>
            </w:pPr>
          </w:p>
        </w:tc>
      </w:tr>
      <w:tr w14:paraId="1FEC78E5">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B59A02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w:t>
            </w:r>
          </w:p>
        </w:tc>
        <w:tc>
          <w:tcPr>
            <w:tcW w:w="6800" w:type="dxa"/>
            <w:tcBorders>
              <w:top w:val="nil"/>
              <w:left w:val="nil"/>
              <w:bottom w:val="single" w:color="auto" w:sz="4" w:space="0"/>
              <w:right w:val="single" w:color="auto" w:sz="4" w:space="0"/>
            </w:tcBorders>
            <w:shd w:val="clear" w:color="auto" w:fill="auto"/>
            <w:noWrap/>
            <w:vAlign w:val="bottom"/>
          </w:tcPr>
          <w:p w14:paraId="45E06AC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YS瓯海大道-后岸路北电警(交警)</w:t>
            </w:r>
          </w:p>
        </w:tc>
        <w:tc>
          <w:tcPr>
            <w:tcW w:w="1800" w:type="dxa"/>
            <w:tcBorders>
              <w:top w:val="nil"/>
              <w:left w:val="nil"/>
              <w:bottom w:val="single" w:color="auto" w:sz="4" w:space="0"/>
              <w:right w:val="single" w:color="auto" w:sz="4" w:space="0"/>
            </w:tcBorders>
            <w:shd w:val="clear" w:color="auto" w:fill="auto"/>
            <w:noWrap/>
            <w:vAlign w:val="bottom"/>
          </w:tcPr>
          <w:p w14:paraId="460066A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视频监控6</w:t>
            </w:r>
          </w:p>
        </w:tc>
        <w:tc>
          <w:tcPr>
            <w:tcW w:w="740" w:type="dxa"/>
            <w:tcBorders>
              <w:top w:val="nil"/>
              <w:left w:val="nil"/>
              <w:bottom w:val="single" w:color="auto" w:sz="4" w:space="0"/>
              <w:right w:val="single" w:color="auto" w:sz="4" w:space="0"/>
            </w:tcBorders>
            <w:shd w:val="clear" w:color="auto" w:fill="auto"/>
            <w:noWrap/>
            <w:vAlign w:val="center"/>
          </w:tcPr>
          <w:p w14:paraId="60049640">
            <w:pPr>
              <w:spacing w:line="360" w:lineRule="exact"/>
              <w:rPr>
                <w:rFonts w:hint="eastAsia" w:ascii="宋体" w:hAnsi="宋体" w:cs="宋体"/>
                <w:color w:val="auto"/>
                <w:sz w:val="22"/>
                <w:highlight w:val="none"/>
              </w:rPr>
            </w:pPr>
          </w:p>
        </w:tc>
      </w:tr>
      <w:tr w14:paraId="58AD851E">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6A0A685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7</w:t>
            </w:r>
          </w:p>
        </w:tc>
        <w:tc>
          <w:tcPr>
            <w:tcW w:w="6800" w:type="dxa"/>
            <w:tcBorders>
              <w:top w:val="nil"/>
              <w:left w:val="nil"/>
              <w:bottom w:val="single" w:color="auto" w:sz="4" w:space="0"/>
              <w:right w:val="single" w:color="auto" w:sz="4" w:space="0"/>
            </w:tcBorders>
            <w:shd w:val="clear" w:color="auto" w:fill="auto"/>
            <w:noWrap/>
            <w:vAlign w:val="bottom"/>
          </w:tcPr>
          <w:p w14:paraId="111B3BE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YS瓯海大道-后岸路北卡口(交警)</w:t>
            </w:r>
          </w:p>
        </w:tc>
        <w:tc>
          <w:tcPr>
            <w:tcW w:w="1800" w:type="dxa"/>
            <w:tcBorders>
              <w:top w:val="nil"/>
              <w:left w:val="nil"/>
              <w:bottom w:val="single" w:color="auto" w:sz="4" w:space="0"/>
              <w:right w:val="single" w:color="auto" w:sz="4" w:space="0"/>
            </w:tcBorders>
            <w:shd w:val="clear" w:color="auto" w:fill="auto"/>
            <w:noWrap/>
            <w:vAlign w:val="bottom"/>
          </w:tcPr>
          <w:p w14:paraId="5B75DEE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视频监控7</w:t>
            </w:r>
          </w:p>
        </w:tc>
        <w:tc>
          <w:tcPr>
            <w:tcW w:w="740" w:type="dxa"/>
            <w:tcBorders>
              <w:top w:val="nil"/>
              <w:left w:val="nil"/>
              <w:bottom w:val="single" w:color="auto" w:sz="4" w:space="0"/>
              <w:right w:val="single" w:color="auto" w:sz="4" w:space="0"/>
            </w:tcBorders>
            <w:shd w:val="clear" w:color="auto" w:fill="auto"/>
            <w:noWrap/>
            <w:vAlign w:val="center"/>
          </w:tcPr>
          <w:p w14:paraId="45285E0F">
            <w:pPr>
              <w:spacing w:line="360" w:lineRule="exact"/>
              <w:rPr>
                <w:rFonts w:hint="eastAsia" w:ascii="宋体" w:hAnsi="宋体" w:cs="宋体"/>
                <w:color w:val="auto"/>
                <w:sz w:val="22"/>
                <w:highlight w:val="none"/>
              </w:rPr>
            </w:pPr>
          </w:p>
        </w:tc>
      </w:tr>
      <w:tr w14:paraId="334A1A22">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9C0493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8</w:t>
            </w:r>
          </w:p>
        </w:tc>
        <w:tc>
          <w:tcPr>
            <w:tcW w:w="6800" w:type="dxa"/>
            <w:tcBorders>
              <w:top w:val="nil"/>
              <w:left w:val="nil"/>
              <w:bottom w:val="single" w:color="auto" w:sz="4" w:space="0"/>
              <w:right w:val="single" w:color="auto" w:sz="4" w:space="0"/>
            </w:tcBorders>
            <w:shd w:val="clear" w:color="auto" w:fill="auto"/>
            <w:noWrap/>
            <w:vAlign w:val="bottom"/>
          </w:tcPr>
          <w:p w14:paraId="66892A7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YS瓯海大道-后岸路西卡口3(交警)</w:t>
            </w:r>
          </w:p>
        </w:tc>
        <w:tc>
          <w:tcPr>
            <w:tcW w:w="1800" w:type="dxa"/>
            <w:tcBorders>
              <w:top w:val="nil"/>
              <w:left w:val="nil"/>
              <w:bottom w:val="single" w:color="auto" w:sz="4" w:space="0"/>
              <w:right w:val="single" w:color="auto" w:sz="4" w:space="0"/>
            </w:tcBorders>
            <w:shd w:val="clear" w:color="auto" w:fill="auto"/>
            <w:noWrap/>
            <w:vAlign w:val="bottom"/>
          </w:tcPr>
          <w:p w14:paraId="36701C9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视频监控8</w:t>
            </w:r>
          </w:p>
        </w:tc>
        <w:tc>
          <w:tcPr>
            <w:tcW w:w="740" w:type="dxa"/>
            <w:tcBorders>
              <w:top w:val="nil"/>
              <w:left w:val="nil"/>
              <w:bottom w:val="single" w:color="auto" w:sz="4" w:space="0"/>
              <w:right w:val="single" w:color="auto" w:sz="4" w:space="0"/>
            </w:tcBorders>
            <w:shd w:val="clear" w:color="auto" w:fill="auto"/>
            <w:noWrap/>
            <w:vAlign w:val="center"/>
          </w:tcPr>
          <w:p w14:paraId="1DAF83A6">
            <w:pPr>
              <w:spacing w:line="360" w:lineRule="exact"/>
              <w:rPr>
                <w:rFonts w:hint="eastAsia" w:ascii="宋体" w:hAnsi="宋体" w:cs="宋体"/>
                <w:color w:val="auto"/>
                <w:sz w:val="22"/>
                <w:highlight w:val="none"/>
              </w:rPr>
            </w:pPr>
          </w:p>
        </w:tc>
      </w:tr>
      <w:tr w14:paraId="015CECF9">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9458E4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9</w:t>
            </w:r>
          </w:p>
        </w:tc>
        <w:tc>
          <w:tcPr>
            <w:tcW w:w="6800" w:type="dxa"/>
            <w:tcBorders>
              <w:top w:val="nil"/>
              <w:left w:val="nil"/>
              <w:bottom w:val="single" w:color="auto" w:sz="4" w:space="0"/>
              <w:right w:val="single" w:color="auto" w:sz="4" w:space="0"/>
            </w:tcBorders>
            <w:shd w:val="clear" w:color="auto" w:fill="auto"/>
            <w:noWrap/>
            <w:vAlign w:val="bottom"/>
          </w:tcPr>
          <w:p w14:paraId="12EB583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YS龙康路-永中西路东卡口2(交警)</w:t>
            </w:r>
          </w:p>
        </w:tc>
        <w:tc>
          <w:tcPr>
            <w:tcW w:w="1800" w:type="dxa"/>
            <w:tcBorders>
              <w:top w:val="nil"/>
              <w:left w:val="nil"/>
              <w:bottom w:val="single" w:color="auto" w:sz="4" w:space="0"/>
              <w:right w:val="single" w:color="auto" w:sz="4" w:space="0"/>
            </w:tcBorders>
            <w:shd w:val="clear" w:color="auto" w:fill="auto"/>
            <w:noWrap/>
            <w:vAlign w:val="bottom"/>
          </w:tcPr>
          <w:p w14:paraId="468D9DF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视频监控9</w:t>
            </w:r>
          </w:p>
        </w:tc>
        <w:tc>
          <w:tcPr>
            <w:tcW w:w="740" w:type="dxa"/>
            <w:tcBorders>
              <w:top w:val="nil"/>
              <w:left w:val="nil"/>
              <w:bottom w:val="single" w:color="auto" w:sz="4" w:space="0"/>
              <w:right w:val="single" w:color="auto" w:sz="4" w:space="0"/>
            </w:tcBorders>
            <w:shd w:val="clear" w:color="auto" w:fill="auto"/>
            <w:noWrap/>
            <w:vAlign w:val="center"/>
          </w:tcPr>
          <w:p w14:paraId="3ADA8D4D">
            <w:pPr>
              <w:spacing w:line="360" w:lineRule="exact"/>
              <w:rPr>
                <w:rFonts w:hint="eastAsia" w:ascii="宋体" w:hAnsi="宋体" w:cs="宋体"/>
                <w:color w:val="auto"/>
                <w:sz w:val="22"/>
                <w:highlight w:val="none"/>
              </w:rPr>
            </w:pPr>
          </w:p>
        </w:tc>
      </w:tr>
      <w:tr w14:paraId="5BAD8811">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191483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10</w:t>
            </w:r>
          </w:p>
        </w:tc>
        <w:tc>
          <w:tcPr>
            <w:tcW w:w="6800" w:type="dxa"/>
            <w:tcBorders>
              <w:top w:val="nil"/>
              <w:left w:val="nil"/>
              <w:bottom w:val="single" w:color="auto" w:sz="4" w:space="0"/>
              <w:right w:val="single" w:color="auto" w:sz="4" w:space="0"/>
            </w:tcBorders>
            <w:shd w:val="clear" w:color="auto" w:fill="auto"/>
            <w:noWrap/>
            <w:vAlign w:val="bottom"/>
          </w:tcPr>
          <w:p w14:paraId="456A3CC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YS龙康路-永中西路西卡口2(交警)</w:t>
            </w:r>
          </w:p>
        </w:tc>
        <w:tc>
          <w:tcPr>
            <w:tcW w:w="1800" w:type="dxa"/>
            <w:tcBorders>
              <w:top w:val="nil"/>
              <w:left w:val="nil"/>
              <w:bottom w:val="single" w:color="auto" w:sz="4" w:space="0"/>
              <w:right w:val="single" w:color="auto" w:sz="4" w:space="0"/>
            </w:tcBorders>
            <w:shd w:val="clear" w:color="auto" w:fill="auto"/>
            <w:noWrap/>
            <w:vAlign w:val="bottom"/>
          </w:tcPr>
          <w:p w14:paraId="58A6F39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视频监控10</w:t>
            </w:r>
          </w:p>
        </w:tc>
        <w:tc>
          <w:tcPr>
            <w:tcW w:w="740" w:type="dxa"/>
            <w:tcBorders>
              <w:top w:val="nil"/>
              <w:left w:val="nil"/>
              <w:bottom w:val="single" w:color="auto" w:sz="4" w:space="0"/>
              <w:right w:val="single" w:color="auto" w:sz="4" w:space="0"/>
            </w:tcBorders>
            <w:shd w:val="clear" w:color="auto" w:fill="auto"/>
            <w:noWrap/>
            <w:vAlign w:val="center"/>
          </w:tcPr>
          <w:p w14:paraId="7107237A">
            <w:pPr>
              <w:spacing w:line="360" w:lineRule="exact"/>
              <w:rPr>
                <w:rFonts w:hint="eastAsia" w:ascii="宋体" w:hAnsi="宋体" w:cs="宋体"/>
                <w:color w:val="auto"/>
                <w:sz w:val="22"/>
                <w:highlight w:val="none"/>
              </w:rPr>
            </w:pPr>
          </w:p>
        </w:tc>
      </w:tr>
      <w:tr w14:paraId="66A63CF1">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72D0B0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11</w:t>
            </w:r>
          </w:p>
        </w:tc>
        <w:tc>
          <w:tcPr>
            <w:tcW w:w="6800" w:type="dxa"/>
            <w:tcBorders>
              <w:top w:val="nil"/>
              <w:left w:val="nil"/>
              <w:bottom w:val="single" w:color="auto" w:sz="4" w:space="0"/>
              <w:right w:val="single" w:color="auto" w:sz="4" w:space="0"/>
            </w:tcBorders>
            <w:shd w:val="clear" w:color="auto" w:fill="auto"/>
            <w:noWrap/>
            <w:vAlign w:val="bottom"/>
          </w:tcPr>
          <w:p w14:paraId="2DEC5F8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YS瓯海大道-半塘街西卡口3(交警)</w:t>
            </w:r>
          </w:p>
        </w:tc>
        <w:tc>
          <w:tcPr>
            <w:tcW w:w="1800" w:type="dxa"/>
            <w:tcBorders>
              <w:top w:val="nil"/>
              <w:left w:val="nil"/>
              <w:bottom w:val="single" w:color="auto" w:sz="4" w:space="0"/>
              <w:right w:val="single" w:color="auto" w:sz="4" w:space="0"/>
            </w:tcBorders>
            <w:shd w:val="clear" w:color="auto" w:fill="auto"/>
            <w:noWrap/>
            <w:vAlign w:val="bottom"/>
          </w:tcPr>
          <w:p w14:paraId="6BA8EB9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视频监控11</w:t>
            </w:r>
          </w:p>
        </w:tc>
        <w:tc>
          <w:tcPr>
            <w:tcW w:w="740" w:type="dxa"/>
            <w:tcBorders>
              <w:top w:val="nil"/>
              <w:left w:val="nil"/>
              <w:bottom w:val="single" w:color="auto" w:sz="4" w:space="0"/>
              <w:right w:val="single" w:color="auto" w:sz="4" w:space="0"/>
            </w:tcBorders>
            <w:shd w:val="clear" w:color="auto" w:fill="auto"/>
            <w:noWrap/>
            <w:vAlign w:val="center"/>
          </w:tcPr>
          <w:p w14:paraId="096DB4AB">
            <w:pPr>
              <w:spacing w:line="360" w:lineRule="exact"/>
              <w:rPr>
                <w:rFonts w:hint="eastAsia" w:ascii="宋体" w:hAnsi="宋体" w:cs="宋体"/>
                <w:color w:val="auto"/>
                <w:sz w:val="22"/>
                <w:highlight w:val="none"/>
              </w:rPr>
            </w:pPr>
          </w:p>
        </w:tc>
      </w:tr>
      <w:tr w14:paraId="348AC38E">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A26F30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12</w:t>
            </w:r>
          </w:p>
        </w:tc>
        <w:tc>
          <w:tcPr>
            <w:tcW w:w="6800" w:type="dxa"/>
            <w:tcBorders>
              <w:top w:val="nil"/>
              <w:left w:val="nil"/>
              <w:bottom w:val="single" w:color="auto" w:sz="4" w:space="0"/>
              <w:right w:val="single" w:color="auto" w:sz="4" w:space="0"/>
            </w:tcBorders>
            <w:shd w:val="clear" w:color="auto" w:fill="auto"/>
            <w:noWrap/>
            <w:vAlign w:val="bottom"/>
          </w:tcPr>
          <w:p w14:paraId="2B58F84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YS瓯海大道-半塘街东卡口3(交警)</w:t>
            </w:r>
          </w:p>
        </w:tc>
        <w:tc>
          <w:tcPr>
            <w:tcW w:w="1800" w:type="dxa"/>
            <w:tcBorders>
              <w:top w:val="nil"/>
              <w:left w:val="nil"/>
              <w:bottom w:val="single" w:color="auto" w:sz="4" w:space="0"/>
              <w:right w:val="single" w:color="auto" w:sz="4" w:space="0"/>
            </w:tcBorders>
            <w:shd w:val="clear" w:color="auto" w:fill="auto"/>
            <w:noWrap/>
            <w:vAlign w:val="bottom"/>
          </w:tcPr>
          <w:p w14:paraId="735873E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视频监控12</w:t>
            </w:r>
          </w:p>
        </w:tc>
        <w:tc>
          <w:tcPr>
            <w:tcW w:w="740" w:type="dxa"/>
            <w:tcBorders>
              <w:top w:val="nil"/>
              <w:left w:val="nil"/>
              <w:bottom w:val="single" w:color="auto" w:sz="4" w:space="0"/>
              <w:right w:val="single" w:color="auto" w:sz="4" w:space="0"/>
            </w:tcBorders>
            <w:shd w:val="clear" w:color="auto" w:fill="auto"/>
            <w:noWrap/>
            <w:vAlign w:val="center"/>
          </w:tcPr>
          <w:p w14:paraId="39419335">
            <w:pPr>
              <w:spacing w:line="360" w:lineRule="exact"/>
              <w:rPr>
                <w:rFonts w:hint="eastAsia" w:ascii="宋体" w:hAnsi="宋体" w:cs="宋体"/>
                <w:color w:val="auto"/>
                <w:sz w:val="22"/>
                <w:highlight w:val="none"/>
              </w:rPr>
            </w:pPr>
          </w:p>
        </w:tc>
      </w:tr>
      <w:tr w14:paraId="144FAE4C">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7BA9EE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13</w:t>
            </w:r>
          </w:p>
        </w:tc>
        <w:tc>
          <w:tcPr>
            <w:tcW w:w="6800" w:type="dxa"/>
            <w:tcBorders>
              <w:top w:val="nil"/>
              <w:left w:val="nil"/>
              <w:bottom w:val="single" w:color="auto" w:sz="4" w:space="0"/>
              <w:right w:val="single" w:color="auto" w:sz="4" w:space="0"/>
            </w:tcBorders>
            <w:shd w:val="clear" w:color="auto" w:fill="auto"/>
            <w:noWrap/>
            <w:vAlign w:val="bottom"/>
          </w:tcPr>
          <w:p w14:paraId="4557E9E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YS瓯海大道-半塘街北卡口3(交警)</w:t>
            </w:r>
          </w:p>
        </w:tc>
        <w:tc>
          <w:tcPr>
            <w:tcW w:w="1800" w:type="dxa"/>
            <w:tcBorders>
              <w:top w:val="nil"/>
              <w:left w:val="nil"/>
              <w:bottom w:val="single" w:color="auto" w:sz="4" w:space="0"/>
              <w:right w:val="single" w:color="auto" w:sz="4" w:space="0"/>
            </w:tcBorders>
            <w:shd w:val="clear" w:color="auto" w:fill="auto"/>
            <w:noWrap/>
            <w:vAlign w:val="bottom"/>
          </w:tcPr>
          <w:p w14:paraId="1C1F231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视频监控13</w:t>
            </w:r>
          </w:p>
        </w:tc>
        <w:tc>
          <w:tcPr>
            <w:tcW w:w="740" w:type="dxa"/>
            <w:tcBorders>
              <w:top w:val="nil"/>
              <w:left w:val="nil"/>
              <w:bottom w:val="single" w:color="auto" w:sz="4" w:space="0"/>
              <w:right w:val="single" w:color="auto" w:sz="4" w:space="0"/>
            </w:tcBorders>
            <w:shd w:val="clear" w:color="auto" w:fill="auto"/>
            <w:noWrap/>
            <w:vAlign w:val="center"/>
          </w:tcPr>
          <w:p w14:paraId="09911422">
            <w:pPr>
              <w:spacing w:line="360" w:lineRule="exact"/>
              <w:rPr>
                <w:rFonts w:hint="eastAsia" w:ascii="宋体" w:hAnsi="宋体" w:cs="宋体"/>
                <w:color w:val="auto"/>
                <w:sz w:val="22"/>
                <w:highlight w:val="none"/>
              </w:rPr>
            </w:pPr>
          </w:p>
        </w:tc>
      </w:tr>
      <w:tr w14:paraId="2686B53A">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5CA6C5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14</w:t>
            </w:r>
          </w:p>
        </w:tc>
        <w:tc>
          <w:tcPr>
            <w:tcW w:w="6800" w:type="dxa"/>
            <w:tcBorders>
              <w:top w:val="nil"/>
              <w:left w:val="nil"/>
              <w:bottom w:val="single" w:color="auto" w:sz="4" w:space="0"/>
              <w:right w:val="single" w:color="auto" w:sz="4" w:space="0"/>
            </w:tcBorders>
            <w:shd w:val="clear" w:color="auto" w:fill="auto"/>
            <w:noWrap/>
            <w:vAlign w:val="bottom"/>
          </w:tcPr>
          <w:p w14:paraId="2C0C8F7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YS瓯海大道-104国道北卡口3(交警)</w:t>
            </w:r>
          </w:p>
        </w:tc>
        <w:tc>
          <w:tcPr>
            <w:tcW w:w="1800" w:type="dxa"/>
            <w:tcBorders>
              <w:top w:val="nil"/>
              <w:left w:val="nil"/>
              <w:bottom w:val="single" w:color="auto" w:sz="4" w:space="0"/>
              <w:right w:val="single" w:color="auto" w:sz="4" w:space="0"/>
            </w:tcBorders>
            <w:shd w:val="clear" w:color="auto" w:fill="auto"/>
            <w:noWrap/>
            <w:vAlign w:val="bottom"/>
          </w:tcPr>
          <w:p w14:paraId="72F7C9A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视频监控14</w:t>
            </w:r>
          </w:p>
        </w:tc>
        <w:tc>
          <w:tcPr>
            <w:tcW w:w="740" w:type="dxa"/>
            <w:tcBorders>
              <w:top w:val="nil"/>
              <w:left w:val="nil"/>
              <w:bottom w:val="single" w:color="auto" w:sz="4" w:space="0"/>
              <w:right w:val="single" w:color="auto" w:sz="4" w:space="0"/>
            </w:tcBorders>
            <w:shd w:val="clear" w:color="auto" w:fill="auto"/>
            <w:noWrap/>
            <w:vAlign w:val="center"/>
          </w:tcPr>
          <w:p w14:paraId="691439A1">
            <w:pPr>
              <w:spacing w:line="360" w:lineRule="exact"/>
              <w:rPr>
                <w:rFonts w:hint="eastAsia" w:ascii="宋体" w:hAnsi="宋体" w:cs="宋体"/>
                <w:color w:val="auto"/>
                <w:sz w:val="22"/>
                <w:highlight w:val="none"/>
              </w:rPr>
            </w:pPr>
          </w:p>
        </w:tc>
      </w:tr>
      <w:tr w14:paraId="0AB3ADBD">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52689B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15</w:t>
            </w:r>
          </w:p>
        </w:tc>
        <w:tc>
          <w:tcPr>
            <w:tcW w:w="6800" w:type="dxa"/>
            <w:tcBorders>
              <w:top w:val="nil"/>
              <w:left w:val="nil"/>
              <w:bottom w:val="single" w:color="auto" w:sz="4" w:space="0"/>
              <w:right w:val="single" w:color="auto" w:sz="4" w:space="0"/>
            </w:tcBorders>
            <w:shd w:val="clear" w:color="auto" w:fill="auto"/>
            <w:noWrap/>
            <w:vAlign w:val="bottom"/>
          </w:tcPr>
          <w:p w14:paraId="417B36C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YS瓯海大道-沉木桥街北卡口3(交警)</w:t>
            </w:r>
          </w:p>
        </w:tc>
        <w:tc>
          <w:tcPr>
            <w:tcW w:w="1800" w:type="dxa"/>
            <w:tcBorders>
              <w:top w:val="nil"/>
              <w:left w:val="nil"/>
              <w:bottom w:val="single" w:color="auto" w:sz="4" w:space="0"/>
              <w:right w:val="single" w:color="auto" w:sz="4" w:space="0"/>
            </w:tcBorders>
            <w:shd w:val="clear" w:color="auto" w:fill="auto"/>
            <w:noWrap/>
            <w:vAlign w:val="bottom"/>
          </w:tcPr>
          <w:p w14:paraId="113AA8A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视频监控15</w:t>
            </w:r>
          </w:p>
        </w:tc>
        <w:tc>
          <w:tcPr>
            <w:tcW w:w="740" w:type="dxa"/>
            <w:tcBorders>
              <w:top w:val="nil"/>
              <w:left w:val="nil"/>
              <w:bottom w:val="single" w:color="auto" w:sz="4" w:space="0"/>
              <w:right w:val="single" w:color="auto" w:sz="4" w:space="0"/>
            </w:tcBorders>
            <w:shd w:val="clear" w:color="auto" w:fill="auto"/>
            <w:noWrap/>
            <w:vAlign w:val="center"/>
          </w:tcPr>
          <w:p w14:paraId="05C09DFE">
            <w:pPr>
              <w:spacing w:line="360" w:lineRule="exact"/>
              <w:rPr>
                <w:rFonts w:hint="eastAsia" w:ascii="宋体" w:hAnsi="宋体" w:cs="宋体"/>
                <w:color w:val="auto"/>
                <w:sz w:val="22"/>
                <w:highlight w:val="none"/>
              </w:rPr>
            </w:pPr>
          </w:p>
        </w:tc>
      </w:tr>
      <w:tr w14:paraId="4C990DA8">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DB72D1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16</w:t>
            </w:r>
          </w:p>
        </w:tc>
        <w:tc>
          <w:tcPr>
            <w:tcW w:w="6800" w:type="dxa"/>
            <w:tcBorders>
              <w:top w:val="nil"/>
              <w:left w:val="nil"/>
              <w:bottom w:val="single" w:color="auto" w:sz="4" w:space="0"/>
              <w:right w:val="single" w:color="auto" w:sz="4" w:space="0"/>
            </w:tcBorders>
            <w:shd w:val="clear" w:color="auto" w:fill="auto"/>
            <w:noWrap/>
            <w:vAlign w:val="bottom"/>
          </w:tcPr>
          <w:p w14:paraId="382B716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YS瓯海大道-沉木桥街南卡口3(交警)</w:t>
            </w:r>
          </w:p>
        </w:tc>
        <w:tc>
          <w:tcPr>
            <w:tcW w:w="1800" w:type="dxa"/>
            <w:tcBorders>
              <w:top w:val="nil"/>
              <w:left w:val="nil"/>
              <w:bottom w:val="single" w:color="auto" w:sz="4" w:space="0"/>
              <w:right w:val="single" w:color="auto" w:sz="4" w:space="0"/>
            </w:tcBorders>
            <w:shd w:val="clear" w:color="auto" w:fill="auto"/>
            <w:noWrap/>
            <w:vAlign w:val="bottom"/>
          </w:tcPr>
          <w:p w14:paraId="36B66A7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视频监控16</w:t>
            </w:r>
          </w:p>
        </w:tc>
        <w:tc>
          <w:tcPr>
            <w:tcW w:w="740" w:type="dxa"/>
            <w:tcBorders>
              <w:top w:val="nil"/>
              <w:left w:val="nil"/>
              <w:bottom w:val="single" w:color="auto" w:sz="4" w:space="0"/>
              <w:right w:val="single" w:color="auto" w:sz="4" w:space="0"/>
            </w:tcBorders>
            <w:shd w:val="clear" w:color="auto" w:fill="auto"/>
            <w:noWrap/>
            <w:vAlign w:val="center"/>
          </w:tcPr>
          <w:p w14:paraId="31C852E7">
            <w:pPr>
              <w:spacing w:line="360" w:lineRule="exact"/>
              <w:rPr>
                <w:rFonts w:hint="eastAsia" w:ascii="宋体" w:hAnsi="宋体" w:cs="宋体"/>
                <w:color w:val="auto"/>
                <w:sz w:val="22"/>
                <w:highlight w:val="none"/>
              </w:rPr>
            </w:pPr>
          </w:p>
        </w:tc>
      </w:tr>
      <w:tr w14:paraId="1BADFC29">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FEC874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17</w:t>
            </w:r>
          </w:p>
        </w:tc>
        <w:tc>
          <w:tcPr>
            <w:tcW w:w="6800" w:type="dxa"/>
            <w:tcBorders>
              <w:top w:val="nil"/>
              <w:left w:val="nil"/>
              <w:bottom w:val="single" w:color="auto" w:sz="4" w:space="0"/>
              <w:right w:val="single" w:color="auto" w:sz="4" w:space="0"/>
            </w:tcBorders>
            <w:shd w:val="clear" w:color="auto" w:fill="auto"/>
            <w:noWrap/>
            <w:vAlign w:val="bottom"/>
          </w:tcPr>
          <w:p w14:paraId="287011F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YS瓯海大道-沉木桥街西卡口3(交警)</w:t>
            </w:r>
          </w:p>
        </w:tc>
        <w:tc>
          <w:tcPr>
            <w:tcW w:w="1800" w:type="dxa"/>
            <w:tcBorders>
              <w:top w:val="nil"/>
              <w:left w:val="nil"/>
              <w:bottom w:val="single" w:color="auto" w:sz="4" w:space="0"/>
              <w:right w:val="single" w:color="auto" w:sz="4" w:space="0"/>
            </w:tcBorders>
            <w:shd w:val="clear" w:color="auto" w:fill="auto"/>
            <w:noWrap/>
            <w:vAlign w:val="bottom"/>
          </w:tcPr>
          <w:p w14:paraId="39B1D99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视频监控17</w:t>
            </w:r>
          </w:p>
        </w:tc>
        <w:tc>
          <w:tcPr>
            <w:tcW w:w="740" w:type="dxa"/>
            <w:tcBorders>
              <w:top w:val="nil"/>
              <w:left w:val="nil"/>
              <w:bottom w:val="single" w:color="auto" w:sz="4" w:space="0"/>
              <w:right w:val="single" w:color="auto" w:sz="4" w:space="0"/>
            </w:tcBorders>
            <w:shd w:val="clear" w:color="auto" w:fill="auto"/>
            <w:noWrap/>
            <w:vAlign w:val="center"/>
          </w:tcPr>
          <w:p w14:paraId="0043B326">
            <w:pPr>
              <w:spacing w:line="360" w:lineRule="exact"/>
              <w:rPr>
                <w:rFonts w:hint="eastAsia" w:ascii="宋体" w:hAnsi="宋体" w:cs="宋体"/>
                <w:color w:val="auto"/>
                <w:sz w:val="22"/>
                <w:highlight w:val="none"/>
              </w:rPr>
            </w:pPr>
          </w:p>
        </w:tc>
      </w:tr>
      <w:tr w14:paraId="470BA030">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B80624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18</w:t>
            </w:r>
          </w:p>
        </w:tc>
        <w:tc>
          <w:tcPr>
            <w:tcW w:w="6800" w:type="dxa"/>
            <w:tcBorders>
              <w:top w:val="nil"/>
              <w:left w:val="nil"/>
              <w:bottom w:val="single" w:color="auto" w:sz="4" w:space="0"/>
              <w:right w:val="single" w:color="auto" w:sz="4" w:space="0"/>
            </w:tcBorders>
            <w:shd w:val="clear" w:color="auto" w:fill="auto"/>
            <w:noWrap/>
            <w:vAlign w:val="bottom"/>
          </w:tcPr>
          <w:p w14:paraId="077B9D4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YS瓯海大道-福州路南卡口4(交警)</w:t>
            </w:r>
          </w:p>
        </w:tc>
        <w:tc>
          <w:tcPr>
            <w:tcW w:w="1800" w:type="dxa"/>
            <w:tcBorders>
              <w:top w:val="nil"/>
              <w:left w:val="nil"/>
              <w:bottom w:val="single" w:color="auto" w:sz="4" w:space="0"/>
              <w:right w:val="single" w:color="auto" w:sz="4" w:space="0"/>
            </w:tcBorders>
            <w:shd w:val="clear" w:color="auto" w:fill="auto"/>
            <w:noWrap/>
            <w:vAlign w:val="bottom"/>
          </w:tcPr>
          <w:p w14:paraId="7A381DE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视频监控18</w:t>
            </w:r>
          </w:p>
        </w:tc>
        <w:tc>
          <w:tcPr>
            <w:tcW w:w="740" w:type="dxa"/>
            <w:tcBorders>
              <w:top w:val="nil"/>
              <w:left w:val="nil"/>
              <w:bottom w:val="single" w:color="auto" w:sz="4" w:space="0"/>
              <w:right w:val="single" w:color="auto" w:sz="4" w:space="0"/>
            </w:tcBorders>
            <w:shd w:val="clear" w:color="auto" w:fill="auto"/>
            <w:noWrap/>
            <w:vAlign w:val="center"/>
          </w:tcPr>
          <w:p w14:paraId="3131910B">
            <w:pPr>
              <w:spacing w:line="360" w:lineRule="exact"/>
              <w:rPr>
                <w:rFonts w:hint="eastAsia" w:ascii="宋体" w:hAnsi="宋体" w:cs="宋体"/>
                <w:color w:val="auto"/>
                <w:sz w:val="22"/>
                <w:highlight w:val="none"/>
              </w:rPr>
            </w:pPr>
          </w:p>
        </w:tc>
      </w:tr>
      <w:tr w14:paraId="7978F139">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AA6A7B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19</w:t>
            </w:r>
          </w:p>
        </w:tc>
        <w:tc>
          <w:tcPr>
            <w:tcW w:w="6800" w:type="dxa"/>
            <w:tcBorders>
              <w:top w:val="nil"/>
              <w:left w:val="nil"/>
              <w:bottom w:val="single" w:color="auto" w:sz="4" w:space="0"/>
              <w:right w:val="single" w:color="auto" w:sz="4" w:space="0"/>
            </w:tcBorders>
            <w:shd w:val="clear" w:color="auto" w:fill="auto"/>
            <w:noWrap/>
            <w:vAlign w:val="bottom"/>
          </w:tcPr>
          <w:p w14:paraId="60D5A6A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YS瓯海大道-福州路西卡口3(交警)</w:t>
            </w:r>
          </w:p>
        </w:tc>
        <w:tc>
          <w:tcPr>
            <w:tcW w:w="1800" w:type="dxa"/>
            <w:tcBorders>
              <w:top w:val="nil"/>
              <w:left w:val="nil"/>
              <w:bottom w:val="single" w:color="auto" w:sz="4" w:space="0"/>
              <w:right w:val="single" w:color="auto" w:sz="4" w:space="0"/>
            </w:tcBorders>
            <w:shd w:val="clear" w:color="auto" w:fill="auto"/>
            <w:noWrap/>
            <w:vAlign w:val="bottom"/>
          </w:tcPr>
          <w:p w14:paraId="19DBFE5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视频监控19</w:t>
            </w:r>
          </w:p>
        </w:tc>
        <w:tc>
          <w:tcPr>
            <w:tcW w:w="740" w:type="dxa"/>
            <w:tcBorders>
              <w:top w:val="nil"/>
              <w:left w:val="nil"/>
              <w:bottom w:val="single" w:color="auto" w:sz="4" w:space="0"/>
              <w:right w:val="single" w:color="auto" w:sz="4" w:space="0"/>
            </w:tcBorders>
            <w:shd w:val="clear" w:color="auto" w:fill="auto"/>
            <w:noWrap/>
            <w:vAlign w:val="center"/>
          </w:tcPr>
          <w:p w14:paraId="7B750C48">
            <w:pPr>
              <w:spacing w:line="360" w:lineRule="exact"/>
              <w:rPr>
                <w:rFonts w:hint="eastAsia" w:ascii="宋体" w:hAnsi="宋体" w:cs="宋体"/>
                <w:color w:val="auto"/>
                <w:sz w:val="22"/>
                <w:highlight w:val="none"/>
              </w:rPr>
            </w:pPr>
          </w:p>
        </w:tc>
      </w:tr>
      <w:tr w14:paraId="1D9DDCE1">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728C89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20</w:t>
            </w:r>
          </w:p>
        </w:tc>
        <w:tc>
          <w:tcPr>
            <w:tcW w:w="6800" w:type="dxa"/>
            <w:tcBorders>
              <w:top w:val="nil"/>
              <w:left w:val="nil"/>
              <w:bottom w:val="single" w:color="auto" w:sz="4" w:space="0"/>
              <w:right w:val="single" w:color="auto" w:sz="4" w:space="0"/>
            </w:tcBorders>
            <w:shd w:val="clear" w:color="auto" w:fill="auto"/>
            <w:noWrap/>
            <w:vAlign w:val="bottom"/>
          </w:tcPr>
          <w:p w14:paraId="146B56C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YS瓯海大道-景屿路东卡口3(交警)</w:t>
            </w:r>
          </w:p>
        </w:tc>
        <w:tc>
          <w:tcPr>
            <w:tcW w:w="1800" w:type="dxa"/>
            <w:tcBorders>
              <w:top w:val="nil"/>
              <w:left w:val="nil"/>
              <w:bottom w:val="single" w:color="auto" w:sz="4" w:space="0"/>
              <w:right w:val="single" w:color="auto" w:sz="4" w:space="0"/>
            </w:tcBorders>
            <w:shd w:val="clear" w:color="auto" w:fill="auto"/>
            <w:noWrap/>
            <w:vAlign w:val="bottom"/>
          </w:tcPr>
          <w:p w14:paraId="7D00BA3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视频监控20</w:t>
            </w:r>
          </w:p>
        </w:tc>
        <w:tc>
          <w:tcPr>
            <w:tcW w:w="740" w:type="dxa"/>
            <w:tcBorders>
              <w:top w:val="nil"/>
              <w:left w:val="nil"/>
              <w:bottom w:val="single" w:color="auto" w:sz="4" w:space="0"/>
              <w:right w:val="single" w:color="auto" w:sz="4" w:space="0"/>
            </w:tcBorders>
            <w:shd w:val="clear" w:color="auto" w:fill="auto"/>
            <w:noWrap/>
            <w:vAlign w:val="center"/>
          </w:tcPr>
          <w:p w14:paraId="6CB77C01">
            <w:pPr>
              <w:spacing w:line="360" w:lineRule="exact"/>
              <w:rPr>
                <w:rFonts w:hint="eastAsia" w:ascii="宋体" w:hAnsi="宋体" w:cs="宋体"/>
                <w:color w:val="auto"/>
                <w:sz w:val="22"/>
                <w:highlight w:val="none"/>
              </w:rPr>
            </w:pPr>
          </w:p>
        </w:tc>
      </w:tr>
      <w:tr w14:paraId="2A4ACBAE">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59D6EF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21</w:t>
            </w:r>
          </w:p>
        </w:tc>
        <w:tc>
          <w:tcPr>
            <w:tcW w:w="6800" w:type="dxa"/>
            <w:tcBorders>
              <w:top w:val="nil"/>
              <w:left w:val="nil"/>
              <w:bottom w:val="single" w:color="auto" w:sz="4" w:space="0"/>
              <w:right w:val="single" w:color="auto" w:sz="4" w:space="0"/>
            </w:tcBorders>
            <w:shd w:val="clear" w:color="auto" w:fill="auto"/>
            <w:noWrap/>
            <w:vAlign w:val="bottom"/>
          </w:tcPr>
          <w:p w14:paraId="5E84E8B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YS瓯海大道-景屿路西卡口3(交警)</w:t>
            </w:r>
          </w:p>
        </w:tc>
        <w:tc>
          <w:tcPr>
            <w:tcW w:w="1800" w:type="dxa"/>
            <w:tcBorders>
              <w:top w:val="nil"/>
              <w:left w:val="nil"/>
              <w:bottom w:val="single" w:color="auto" w:sz="4" w:space="0"/>
              <w:right w:val="single" w:color="auto" w:sz="4" w:space="0"/>
            </w:tcBorders>
            <w:shd w:val="clear" w:color="auto" w:fill="auto"/>
            <w:noWrap/>
            <w:vAlign w:val="bottom"/>
          </w:tcPr>
          <w:p w14:paraId="76E7F01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视频监控21</w:t>
            </w:r>
          </w:p>
        </w:tc>
        <w:tc>
          <w:tcPr>
            <w:tcW w:w="740" w:type="dxa"/>
            <w:tcBorders>
              <w:top w:val="nil"/>
              <w:left w:val="nil"/>
              <w:bottom w:val="single" w:color="auto" w:sz="4" w:space="0"/>
              <w:right w:val="single" w:color="auto" w:sz="4" w:space="0"/>
            </w:tcBorders>
            <w:shd w:val="clear" w:color="auto" w:fill="auto"/>
            <w:noWrap/>
            <w:vAlign w:val="center"/>
          </w:tcPr>
          <w:p w14:paraId="4E0ADF74">
            <w:pPr>
              <w:spacing w:line="360" w:lineRule="exact"/>
              <w:rPr>
                <w:rFonts w:hint="eastAsia" w:ascii="宋体" w:hAnsi="宋体" w:cs="宋体"/>
                <w:color w:val="auto"/>
                <w:sz w:val="22"/>
                <w:highlight w:val="none"/>
              </w:rPr>
            </w:pPr>
          </w:p>
        </w:tc>
      </w:tr>
      <w:tr w14:paraId="6E841513">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6A7A67C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22</w:t>
            </w:r>
          </w:p>
        </w:tc>
        <w:tc>
          <w:tcPr>
            <w:tcW w:w="6800" w:type="dxa"/>
            <w:tcBorders>
              <w:top w:val="nil"/>
              <w:left w:val="nil"/>
              <w:bottom w:val="single" w:color="auto" w:sz="4" w:space="0"/>
              <w:right w:val="single" w:color="auto" w:sz="4" w:space="0"/>
            </w:tcBorders>
            <w:shd w:val="clear" w:color="auto" w:fill="auto"/>
            <w:noWrap/>
            <w:vAlign w:val="bottom"/>
          </w:tcPr>
          <w:p w14:paraId="28CB649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YS瓯海大道-龙江北路东卡口3(交警)</w:t>
            </w:r>
          </w:p>
        </w:tc>
        <w:tc>
          <w:tcPr>
            <w:tcW w:w="1800" w:type="dxa"/>
            <w:tcBorders>
              <w:top w:val="nil"/>
              <w:left w:val="nil"/>
              <w:bottom w:val="single" w:color="auto" w:sz="4" w:space="0"/>
              <w:right w:val="single" w:color="auto" w:sz="4" w:space="0"/>
            </w:tcBorders>
            <w:shd w:val="clear" w:color="auto" w:fill="auto"/>
            <w:noWrap/>
            <w:vAlign w:val="bottom"/>
          </w:tcPr>
          <w:p w14:paraId="11F11FB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视频监控22</w:t>
            </w:r>
          </w:p>
        </w:tc>
        <w:tc>
          <w:tcPr>
            <w:tcW w:w="740" w:type="dxa"/>
            <w:tcBorders>
              <w:top w:val="nil"/>
              <w:left w:val="nil"/>
              <w:bottom w:val="single" w:color="auto" w:sz="4" w:space="0"/>
              <w:right w:val="single" w:color="auto" w:sz="4" w:space="0"/>
            </w:tcBorders>
            <w:shd w:val="clear" w:color="auto" w:fill="auto"/>
            <w:noWrap/>
            <w:vAlign w:val="center"/>
          </w:tcPr>
          <w:p w14:paraId="0C81ABC6">
            <w:pPr>
              <w:spacing w:line="360" w:lineRule="exact"/>
              <w:rPr>
                <w:rFonts w:hint="eastAsia" w:ascii="宋体" w:hAnsi="宋体" w:cs="宋体"/>
                <w:color w:val="auto"/>
                <w:sz w:val="22"/>
                <w:highlight w:val="none"/>
              </w:rPr>
            </w:pPr>
          </w:p>
        </w:tc>
      </w:tr>
      <w:tr w14:paraId="117C7FD3">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DCAD0E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23</w:t>
            </w:r>
          </w:p>
        </w:tc>
        <w:tc>
          <w:tcPr>
            <w:tcW w:w="6800" w:type="dxa"/>
            <w:tcBorders>
              <w:top w:val="nil"/>
              <w:left w:val="nil"/>
              <w:bottom w:val="single" w:color="auto" w:sz="4" w:space="0"/>
              <w:right w:val="single" w:color="auto" w:sz="4" w:space="0"/>
            </w:tcBorders>
            <w:shd w:val="clear" w:color="auto" w:fill="auto"/>
            <w:noWrap/>
            <w:vAlign w:val="bottom"/>
          </w:tcPr>
          <w:p w14:paraId="725C262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YS瓯海大道-龙江北路西卡口3(交警)</w:t>
            </w:r>
          </w:p>
        </w:tc>
        <w:tc>
          <w:tcPr>
            <w:tcW w:w="1800" w:type="dxa"/>
            <w:tcBorders>
              <w:top w:val="nil"/>
              <w:left w:val="nil"/>
              <w:bottom w:val="single" w:color="auto" w:sz="4" w:space="0"/>
              <w:right w:val="single" w:color="auto" w:sz="4" w:space="0"/>
            </w:tcBorders>
            <w:shd w:val="clear" w:color="auto" w:fill="auto"/>
            <w:noWrap/>
            <w:vAlign w:val="bottom"/>
          </w:tcPr>
          <w:p w14:paraId="61BB209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视频监控23</w:t>
            </w:r>
          </w:p>
        </w:tc>
        <w:tc>
          <w:tcPr>
            <w:tcW w:w="740" w:type="dxa"/>
            <w:tcBorders>
              <w:top w:val="nil"/>
              <w:left w:val="nil"/>
              <w:bottom w:val="single" w:color="auto" w:sz="4" w:space="0"/>
              <w:right w:val="single" w:color="auto" w:sz="4" w:space="0"/>
            </w:tcBorders>
            <w:shd w:val="clear" w:color="auto" w:fill="auto"/>
            <w:noWrap/>
            <w:vAlign w:val="center"/>
          </w:tcPr>
          <w:p w14:paraId="125D2D33">
            <w:pPr>
              <w:spacing w:line="360" w:lineRule="exact"/>
              <w:rPr>
                <w:rFonts w:hint="eastAsia" w:ascii="宋体" w:hAnsi="宋体" w:cs="宋体"/>
                <w:color w:val="auto"/>
                <w:sz w:val="22"/>
                <w:highlight w:val="none"/>
              </w:rPr>
            </w:pPr>
          </w:p>
        </w:tc>
      </w:tr>
      <w:tr w14:paraId="09394DBE">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6BC4FF2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24</w:t>
            </w:r>
          </w:p>
        </w:tc>
        <w:tc>
          <w:tcPr>
            <w:tcW w:w="6800" w:type="dxa"/>
            <w:tcBorders>
              <w:top w:val="nil"/>
              <w:left w:val="nil"/>
              <w:bottom w:val="single" w:color="auto" w:sz="4" w:space="0"/>
              <w:right w:val="single" w:color="auto" w:sz="4" w:space="0"/>
            </w:tcBorders>
            <w:shd w:val="clear" w:color="auto" w:fill="auto"/>
            <w:noWrap/>
            <w:vAlign w:val="bottom"/>
          </w:tcPr>
          <w:p w14:paraId="542CBB1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YS瓯海大道-龙霞路东卡口3(交警)</w:t>
            </w:r>
          </w:p>
        </w:tc>
        <w:tc>
          <w:tcPr>
            <w:tcW w:w="1800" w:type="dxa"/>
            <w:tcBorders>
              <w:top w:val="nil"/>
              <w:left w:val="nil"/>
              <w:bottom w:val="single" w:color="auto" w:sz="4" w:space="0"/>
              <w:right w:val="single" w:color="auto" w:sz="4" w:space="0"/>
            </w:tcBorders>
            <w:shd w:val="clear" w:color="auto" w:fill="auto"/>
            <w:noWrap/>
            <w:vAlign w:val="bottom"/>
          </w:tcPr>
          <w:p w14:paraId="1741EBF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视频监控24</w:t>
            </w:r>
          </w:p>
        </w:tc>
        <w:tc>
          <w:tcPr>
            <w:tcW w:w="740" w:type="dxa"/>
            <w:tcBorders>
              <w:top w:val="nil"/>
              <w:left w:val="nil"/>
              <w:bottom w:val="single" w:color="auto" w:sz="4" w:space="0"/>
              <w:right w:val="single" w:color="auto" w:sz="4" w:space="0"/>
            </w:tcBorders>
            <w:shd w:val="clear" w:color="auto" w:fill="auto"/>
            <w:noWrap/>
            <w:vAlign w:val="center"/>
          </w:tcPr>
          <w:p w14:paraId="7C94D692">
            <w:pPr>
              <w:spacing w:line="360" w:lineRule="exact"/>
              <w:rPr>
                <w:rFonts w:hint="eastAsia" w:ascii="宋体" w:hAnsi="宋体" w:cs="宋体"/>
                <w:color w:val="auto"/>
                <w:sz w:val="22"/>
                <w:highlight w:val="none"/>
              </w:rPr>
            </w:pPr>
          </w:p>
        </w:tc>
      </w:tr>
      <w:tr w14:paraId="5EC6A895">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C6D1FB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25</w:t>
            </w:r>
          </w:p>
        </w:tc>
        <w:tc>
          <w:tcPr>
            <w:tcW w:w="6800" w:type="dxa"/>
            <w:tcBorders>
              <w:top w:val="nil"/>
              <w:left w:val="nil"/>
              <w:bottom w:val="single" w:color="auto" w:sz="4" w:space="0"/>
              <w:right w:val="single" w:color="auto" w:sz="4" w:space="0"/>
            </w:tcBorders>
            <w:shd w:val="clear" w:color="auto" w:fill="auto"/>
            <w:noWrap/>
            <w:vAlign w:val="bottom"/>
          </w:tcPr>
          <w:p w14:paraId="4A66084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YS瓯海大道-园区东路东卡口4(交警)</w:t>
            </w:r>
          </w:p>
        </w:tc>
        <w:tc>
          <w:tcPr>
            <w:tcW w:w="1800" w:type="dxa"/>
            <w:tcBorders>
              <w:top w:val="nil"/>
              <w:left w:val="nil"/>
              <w:bottom w:val="single" w:color="auto" w:sz="4" w:space="0"/>
              <w:right w:val="single" w:color="auto" w:sz="4" w:space="0"/>
            </w:tcBorders>
            <w:shd w:val="clear" w:color="auto" w:fill="auto"/>
            <w:noWrap/>
            <w:vAlign w:val="bottom"/>
          </w:tcPr>
          <w:p w14:paraId="0D628AF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视频监控25</w:t>
            </w:r>
          </w:p>
        </w:tc>
        <w:tc>
          <w:tcPr>
            <w:tcW w:w="740" w:type="dxa"/>
            <w:tcBorders>
              <w:top w:val="nil"/>
              <w:left w:val="nil"/>
              <w:bottom w:val="single" w:color="auto" w:sz="4" w:space="0"/>
              <w:right w:val="single" w:color="auto" w:sz="4" w:space="0"/>
            </w:tcBorders>
            <w:shd w:val="clear" w:color="auto" w:fill="auto"/>
            <w:noWrap/>
            <w:vAlign w:val="center"/>
          </w:tcPr>
          <w:p w14:paraId="185576E0">
            <w:pPr>
              <w:spacing w:line="360" w:lineRule="exact"/>
              <w:rPr>
                <w:rFonts w:hint="eastAsia" w:ascii="宋体" w:hAnsi="宋体" w:cs="宋体"/>
                <w:color w:val="auto"/>
                <w:sz w:val="22"/>
                <w:highlight w:val="none"/>
              </w:rPr>
            </w:pPr>
          </w:p>
        </w:tc>
      </w:tr>
      <w:tr w14:paraId="3FF8F5E1">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7CECA8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26</w:t>
            </w:r>
          </w:p>
        </w:tc>
        <w:tc>
          <w:tcPr>
            <w:tcW w:w="6800" w:type="dxa"/>
            <w:tcBorders>
              <w:top w:val="nil"/>
              <w:left w:val="nil"/>
              <w:bottom w:val="single" w:color="auto" w:sz="4" w:space="0"/>
              <w:right w:val="single" w:color="auto" w:sz="4" w:space="0"/>
            </w:tcBorders>
            <w:shd w:val="clear" w:color="auto" w:fill="auto"/>
            <w:noWrap/>
            <w:vAlign w:val="bottom"/>
          </w:tcPr>
          <w:p w14:paraId="1C60F66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YS瓯海大道-园区东路西卡口4(交警)</w:t>
            </w:r>
          </w:p>
        </w:tc>
        <w:tc>
          <w:tcPr>
            <w:tcW w:w="1800" w:type="dxa"/>
            <w:tcBorders>
              <w:top w:val="nil"/>
              <w:left w:val="nil"/>
              <w:bottom w:val="single" w:color="auto" w:sz="4" w:space="0"/>
              <w:right w:val="single" w:color="auto" w:sz="4" w:space="0"/>
            </w:tcBorders>
            <w:shd w:val="clear" w:color="auto" w:fill="auto"/>
            <w:noWrap/>
            <w:vAlign w:val="bottom"/>
          </w:tcPr>
          <w:p w14:paraId="23DD618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视频监控26</w:t>
            </w:r>
          </w:p>
        </w:tc>
        <w:tc>
          <w:tcPr>
            <w:tcW w:w="740" w:type="dxa"/>
            <w:tcBorders>
              <w:top w:val="nil"/>
              <w:left w:val="nil"/>
              <w:bottom w:val="single" w:color="auto" w:sz="4" w:space="0"/>
              <w:right w:val="single" w:color="auto" w:sz="4" w:space="0"/>
            </w:tcBorders>
            <w:shd w:val="clear" w:color="auto" w:fill="auto"/>
            <w:noWrap/>
            <w:vAlign w:val="center"/>
          </w:tcPr>
          <w:p w14:paraId="70C62229">
            <w:pPr>
              <w:spacing w:line="360" w:lineRule="exact"/>
              <w:rPr>
                <w:rFonts w:hint="eastAsia" w:ascii="宋体" w:hAnsi="宋体" w:cs="宋体"/>
                <w:color w:val="auto"/>
                <w:sz w:val="22"/>
                <w:highlight w:val="none"/>
              </w:rPr>
            </w:pPr>
          </w:p>
        </w:tc>
      </w:tr>
      <w:tr w14:paraId="39470A38">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2C29CE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27</w:t>
            </w:r>
          </w:p>
        </w:tc>
        <w:tc>
          <w:tcPr>
            <w:tcW w:w="6800" w:type="dxa"/>
            <w:tcBorders>
              <w:top w:val="nil"/>
              <w:left w:val="nil"/>
              <w:bottom w:val="single" w:color="auto" w:sz="4" w:space="0"/>
              <w:right w:val="single" w:color="auto" w:sz="4" w:space="0"/>
            </w:tcBorders>
            <w:shd w:val="clear" w:color="auto" w:fill="auto"/>
            <w:noWrap/>
            <w:vAlign w:val="bottom"/>
          </w:tcPr>
          <w:p w14:paraId="5941E46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YS瓯海大道-园区东路南卡口3(交警)</w:t>
            </w:r>
          </w:p>
        </w:tc>
        <w:tc>
          <w:tcPr>
            <w:tcW w:w="1800" w:type="dxa"/>
            <w:tcBorders>
              <w:top w:val="nil"/>
              <w:left w:val="nil"/>
              <w:bottom w:val="single" w:color="auto" w:sz="4" w:space="0"/>
              <w:right w:val="single" w:color="auto" w:sz="4" w:space="0"/>
            </w:tcBorders>
            <w:shd w:val="clear" w:color="auto" w:fill="auto"/>
            <w:noWrap/>
            <w:vAlign w:val="bottom"/>
          </w:tcPr>
          <w:p w14:paraId="54E0DDB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视频监控27</w:t>
            </w:r>
          </w:p>
        </w:tc>
        <w:tc>
          <w:tcPr>
            <w:tcW w:w="740" w:type="dxa"/>
            <w:tcBorders>
              <w:top w:val="nil"/>
              <w:left w:val="nil"/>
              <w:bottom w:val="single" w:color="auto" w:sz="4" w:space="0"/>
              <w:right w:val="single" w:color="auto" w:sz="4" w:space="0"/>
            </w:tcBorders>
            <w:shd w:val="clear" w:color="auto" w:fill="auto"/>
            <w:noWrap/>
            <w:vAlign w:val="center"/>
          </w:tcPr>
          <w:p w14:paraId="37AC67DA">
            <w:pPr>
              <w:spacing w:line="360" w:lineRule="exact"/>
              <w:rPr>
                <w:rFonts w:hint="eastAsia" w:ascii="宋体" w:hAnsi="宋体" w:cs="宋体"/>
                <w:color w:val="auto"/>
                <w:sz w:val="22"/>
                <w:highlight w:val="none"/>
              </w:rPr>
            </w:pPr>
          </w:p>
        </w:tc>
      </w:tr>
      <w:tr w14:paraId="30F4BE3B">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67AB4DD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28</w:t>
            </w:r>
          </w:p>
        </w:tc>
        <w:tc>
          <w:tcPr>
            <w:tcW w:w="6800" w:type="dxa"/>
            <w:tcBorders>
              <w:top w:val="nil"/>
              <w:left w:val="nil"/>
              <w:bottom w:val="single" w:color="auto" w:sz="4" w:space="0"/>
              <w:right w:val="single" w:color="auto" w:sz="4" w:space="0"/>
            </w:tcBorders>
            <w:shd w:val="clear" w:color="auto" w:fill="auto"/>
            <w:noWrap/>
            <w:vAlign w:val="bottom"/>
          </w:tcPr>
          <w:p w14:paraId="6857035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YS瓯海大道-宁波路东卡口3(交警)</w:t>
            </w:r>
          </w:p>
        </w:tc>
        <w:tc>
          <w:tcPr>
            <w:tcW w:w="1800" w:type="dxa"/>
            <w:tcBorders>
              <w:top w:val="nil"/>
              <w:left w:val="nil"/>
              <w:bottom w:val="single" w:color="auto" w:sz="4" w:space="0"/>
              <w:right w:val="single" w:color="auto" w:sz="4" w:space="0"/>
            </w:tcBorders>
            <w:shd w:val="clear" w:color="auto" w:fill="auto"/>
            <w:noWrap/>
            <w:vAlign w:val="bottom"/>
          </w:tcPr>
          <w:p w14:paraId="15C30EF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视频监控28</w:t>
            </w:r>
          </w:p>
        </w:tc>
        <w:tc>
          <w:tcPr>
            <w:tcW w:w="740" w:type="dxa"/>
            <w:tcBorders>
              <w:top w:val="nil"/>
              <w:left w:val="nil"/>
              <w:bottom w:val="single" w:color="auto" w:sz="4" w:space="0"/>
              <w:right w:val="single" w:color="auto" w:sz="4" w:space="0"/>
            </w:tcBorders>
            <w:shd w:val="clear" w:color="auto" w:fill="auto"/>
            <w:noWrap/>
            <w:vAlign w:val="center"/>
          </w:tcPr>
          <w:p w14:paraId="70A5AA48">
            <w:pPr>
              <w:spacing w:line="360" w:lineRule="exact"/>
              <w:rPr>
                <w:rFonts w:hint="eastAsia" w:ascii="宋体" w:hAnsi="宋体" w:cs="宋体"/>
                <w:color w:val="auto"/>
                <w:sz w:val="22"/>
                <w:highlight w:val="none"/>
              </w:rPr>
            </w:pPr>
          </w:p>
        </w:tc>
      </w:tr>
      <w:tr w14:paraId="765CC8B2">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3E063A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29</w:t>
            </w:r>
          </w:p>
        </w:tc>
        <w:tc>
          <w:tcPr>
            <w:tcW w:w="6800" w:type="dxa"/>
            <w:tcBorders>
              <w:top w:val="nil"/>
              <w:left w:val="nil"/>
              <w:bottom w:val="single" w:color="auto" w:sz="4" w:space="0"/>
              <w:right w:val="single" w:color="auto" w:sz="4" w:space="0"/>
            </w:tcBorders>
            <w:shd w:val="clear" w:color="auto" w:fill="auto"/>
            <w:noWrap/>
            <w:vAlign w:val="bottom"/>
          </w:tcPr>
          <w:p w14:paraId="27777E0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YS瓯海大道-宁波路西卡口3(交警)</w:t>
            </w:r>
          </w:p>
        </w:tc>
        <w:tc>
          <w:tcPr>
            <w:tcW w:w="1800" w:type="dxa"/>
            <w:tcBorders>
              <w:top w:val="nil"/>
              <w:left w:val="nil"/>
              <w:bottom w:val="single" w:color="auto" w:sz="4" w:space="0"/>
              <w:right w:val="single" w:color="auto" w:sz="4" w:space="0"/>
            </w:tcBorders>
            <w:shd w:val="clear" w:color="auto" w:fill="auto"/>
            <w:noWrap/>
            <w:vAlign w:val="bottom"/>
          </w:tcPr>
          <w:p w14:paraId="66CBB79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视频监控29</w:t>
            </w:r>
          </w:p>
        </w:tc>
        <w:tc>
          <w:tcPr>
            <w:tcW w:w="740" w:type="dxa"/>
            <w:tcBorders>
              <w:top w:val="nil"/>
              <w:left w:val="nil"/>
              <w:bottom w:val="single" w:color="auto" w:sz="4" w:space="0"/>
              <w:right w:val="single" w:color="auto" w:sz="4" w:space="0"/>
            </w:tcBorders>
            <w:shd w:val="clear" w:color="auto" w:fill="auto"/>
            <w:noWrap/>
            <w:vAlign w:val="center"/>
          </w:tcPr>
          <w:p w14:paraId="64F2B903">
            <w:pPr>
              <w:spacing w:line="360" w:lineRule="exact"/>
              <w:rPr>
                <w:rFonts w:hint="eastAsia" w:ascii="宋体" w:hAnsi="宋体" w:cs="宋体"/>
                <w:color w:val="auto"/>
                <w:sz w:val="22"/>
                <w:highlight w:val="none"/>
              </w:rPr>
            </w:pPr>
          </w:p>
        </w:tc>
      </w:tr>
      <w:tr w14:paraId="5675466B">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BF4E8A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30</w:t>
            </w:r>
          </w:p>
        </w:tc>
        <w:tc>
          <w:tcPr>
            <w:tcW w:w="6800" w:type="dxa"/>
            <w:tcBorders>
              <w:top w:val="nil"/>
              <w:left w:val="nil"/>
              <w:bottom w:val="single" w:color="auto" w:sz="4" w:space="0"/>
              <w:right w:val="single" w:color="auto" w:sz="4" w:space="0"/>
            </w:tcBorders>
            <w:shd w:val="clear" w:color="auto" w:fill="auto"/>
            <w:noWrap/>
            <w:vAlign w:val="center"/>
          </w:tcPr>
          <w:p w14:paraId="16CA20F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YS龙腾南路-兴化路口（交警）</w:t>
            </w:r>
          </w:p>
        </w:tc>
        <w:tc>
          <w:tcPr>
            <w:tcW w:w="1800" w:type="dxa"/>
            <w:tcBorders>
              <w:top w:val="nil"/>
              <w:left w:val="nil"/>
              <w:bottom w:val="single" w:color="auto" w:sz="4" w:space="0"/>
              <w:right w:val="single" w:color="auto" w:sz="4" w:space="0"/>
            </w:tcBorders>
            <w:shd w:val="clear" w:color="auto" w:fill="auto"/>
            <w:noWrap/>
            <w:vAlign w:val="bottom"/>
          </w:tcPr>
          <w:p w14:paraId="45C0262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视频监控30</w:t>
            </w:r>
          </w:p>
        </w:tc>
        <w:tc>
          <w:tcPr>
            <w:tcW w:w="740" w:type="dxa"/>
            <w:tcBorders>
              <w:top w:val="nil"/>
              <w:left w:val="nil"/>
              <w:bottom w:val="single" w:color="auto" w:sz="4" w:space="0"/>
              <w:right w:val="single" w:color="auto" w:sz="4" w:space="0"/>
            </w:tcBorders>
            <w:shd w:val="clear" w:color="auto" w:fill="auto"/>
            <w:noWrap/>
            <w:vAlign w:val="center"/>
          </w:tcPr>
          <w:p w14:paraId="6BA02973">
            <w:pPr>
              <w:spacing w:line="360" w:lineRule="exact"/>
              <w:rPr>
                <w:rFonts w:hint="eastAsia" w:ascii="宋体" w:hAnsi="宋体" w:cs="宋体"/>
                <w:color w:val="auto"/>
                <w:sz w:val="22"/>
                <w:highlight w:val="none"/>
              </w:rPr>
            </w:pPr>
          </w:p>
        </w:tc>
      </w:tr>
      <w:tr w14:paraId="418A63E6">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BC837D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31</w:t>
            </w:r>
          </w:p>
        </w:tc>
        <w:tc>
          <w:tcPr>
            <w:tcW w:w="6800" w:type="dxa"/>
            <w:tcBorders>
              <w:top w:val="nil"/>
              <w:left w:val="nil"/>
              <w:bottom w:val="single" w:color="auto" w:sz="4" w:space="0"/>
              <w:right w:val="single" w:color="auto" w:sz="4" w:space="0"/>
            </w:tcBorders>
            <w:shd w:val="clear" w:color="auto" w:fill="auto"/>
            <w:noWrap/>
            <w:vAlign w:val="center"/>
          </w:tcPr>
          <w:p w14:paraId="36C68E4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YS瓯海大道-104国道西向球（交警）</w:t>
            </w:r>
          </w:p>
        </w:tc>
        <w:tc>
          <w:tcPr>
            <w:tcW w:w="1800" w:type="dxa"/>
            <w:tcBorders>
              <w:top w:val="nil"/>
              <w:left w:val="nil"/>
              <w:bottom w:val="single" w:color="auto" w:sz="4" w:space="0"/>
              <w:right w:val="single" w:color="auto" w:sz="4" w:space="0"/>
            </w:tcBorders>
            <w:shd w:val="clear" w:color="auto" w:fill="auto"/>
            <w:noWrap/>
            <w:vAlign w:val="bottom"/>
          </w:tcPr>
          <w:p w14:paraId="543FE11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视频监控31</w:t>
            </w:r>
          </w:p>
        </w:tc>
        <w:tc>
          <w:tcPr>
            <w:tcW w:w="740" w:type="dxa"/>
            <w:tcBorders>
              <w:top w:val="nil"/>
              <w:left w:val="nil"/>
              <w:bottom w:val="single" w:color="auto" w:sz="4" w:space="0"/>
              <w:right w:val="single" w:color="auto" w:sz="4" w:space="0"/>
            </w:tcBorders>
            <w:shd w:val="clear" w:color="auto" w:fill="auto"/>
            <w:noWrap/>
            <w:vAlign w:val="center"/>
          </w:tcPr>
          <w:p w14:paraId="4D3FABA7">
            <w:pPr>
              <w:spacing w:line="360" w:lineRule="exact"/>
              <w:rPr>
                <w:rFonts w:hint="eastAsia" w:ascii="宋体" w:hAnsi="宋体" w:cs="宋体"/>
                <w:color w:val="auto"/>
                <w:sz w:val="22"/>
                <w:highlight w:val="none"/>
              </w:rPr>
            </w:pPr>
          </w:p>
        </w:tc>
      </w:tr>
      <w:tr w14:paraId="76BCFD2D">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BF5631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32</w:t>
            </w:r>
          </w:p>
        </w:tc>
        <w:tc>
          <w:tcPr>
            <w:tcW w:w="6800" w:type="dxa"/>
            <w:tcBorders>
              <w:top w:val="nil"/>
              <w:left w:val="nil"/>
              <w:bottom w:val="single" w:color="auto" w:sz="4" w:space="0"/>
              <w:right w:val="single" w:color="auto" w:sz="4" w:space="0"/>
            </w:tcBorders>
            <w:shd w:val="clear" w:color="auto" w:fill="auto"/>
            <w:noWrap/>
            <w:vAlign w:val="center"/>
          </w:tcPr>
          <w:p w14:paraId="42D19A9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YS瓯海大道-安防学院顶楼(高倍)</w:t>
            </w:r>
          </w:p>
        </w:tc>
        <w:tc>
          <w:tcPr>
            <w:tcW w:w="1800" w:type="dxa"/>
            <w:tcBorders>
              <w:top w:val="nil"/>
              <w:left w:val="nil"/>
              <w:bottom w:val="single" w:color="auto" w:sz="4" w:space="0"/>
              <w:right w:val="single" w:color="auto" w:sz="4" w:space="0"/>
            </w:tcBorders>
            <w:shd w:val="clear" w:color="auto" w:fill="auto"/>
            <w:noWrap/>
            <w:vAlign w:val="bottom"/>
          </w:tcPr>
          <w:p w14:paraId="0194360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视频监控32</w:t>
            </w:r>
          </w:p>
        </w:tc>
        <w:tc>
          <w:tcPr>
            <w:tcW w:w="740" w:type="dxa"/>
            <w:tcBorders>
              <w:top w:val="nil"/>
              <w:left w:val="nil"/>
              <w:bottom w:val="single" w:color="auto" w:sz="4" w:space="0"/>
              <w:right w:val="single" w:color="auto" w:sz="4" w:space="0"/>
            </w:tcBorders>
            <w:shd w:val="clear" w:color="auto" w:fill="auto"/>
            <w:noWrap/>
            <w:vAlign w:val="center"/>
          </w:tcPr>
          <w:p w14:paraId="745E0A1E">
            <w:pPr>
              <w:spacing w:line="360" w:lineRule="exact"/>
              <w:rPr>
                <w:rFonts w:hint="eastAsia" w:ascii="宋体" w:hAnsi="宋体" w:cs="宋体"/>
                <w:color w:val="auto"/>
                <w:sz w:val="22"/>
                <w:highlight w:val="none"/>
              </w:rPr>
            </w:pPr>
          </w:p>
        </w:tc>
      </w:tr>
      <w:tr w14:paraId="78832602">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7A0266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33</w:t>
            </w:r>
          </w:p>
        </w:tc>
        <w:tc>
          <w:tcPr>
            <w:tcW w:w="6800" w:type="dxa"/>
            <w:tcBorders>
              <w:top w:val="nil"/>
              <w:left w:val="nil"/>
              <w:bottom w:val="single" w:color="auto" w:sz="4" w:space="0"/>
              <w:right w:val="single" w:color="auto" w:sz="4" w:space="0"/>
            </w:tcBorders>
            <w:shd w:val="clear" w:color="auto" w:fill="auto"/>
            <w:noWrap/>
            <w:vAlign w:val="center"/>
          </w:tcPr>
          <w:p w14:paraId="2D576B2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YS瓯海大道-半塘街东300米处西向东（交警）</w:t>
            </w:r>
          </w:p>
        </w:tc>
        <w:tc>
          <w:tcPr>
            <w:tcW w:w="1800" w:type="dxa"/>
            <w:tcBorders>
              <w:top w:val="nil"/>
              <w:left w:val="nil"/>
              <w:bottom w:val="single" w:color="auto" w:sz="4" w:space="0"/>
              <w:right w:val="single" w:color="auto" w:sz="4" w:space="0"/>
            </w:tcBorders>
            <w:shd w:val="clear" w:color="auto" w:fill="auto"/>
            <w:noWrap/>
            <w:vAlign w:val="bottom"/>
          </w:tcPr>
          <w:p w14:paraId="33B65E9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视频监控33</w:t>
            </w:r>
          </w:p>
        </w:tc>
        <w:tc>
          <w:tcPr>
            <w:tcW w:w="740" w:type="dxa"/>
            <w:tcBorders>
              <w:top w:val="nil"/>
              <w:left w:val="nil"/>
              <w:bottom w:val="single" w:color="auto" w:sz="4" w:space="0"/>
              <w:right w:val="single" w:color="auto" w:sz="4" w:space="0"/>
            </w:tcBorders>
            <w:shd w:val="clear" w:color="auto" w:fill="auto"/>
            <w:noWrap/>
            <w:vAlign w:val="center"/>
          </w:tcPr>
          <w:p w14:paraId="2A2466BB">
            <w:pPr>
              <w:spacing w:line="360" w:lineRule="exact"/>
              <w:rPr>
                <w:rFonts w:hint="eastAsia" w:ascii="宋体" w:hAnsi="宋体" w:cs="宋体"/>
                <w:color w:val="auto"/>
                <w:sz w:val="22"/>
                <w:highlight w:val="none"/>
              </w:rPr>
            </w:pPr>
          </w:p>
        </w:tc>
      </w:tr>
      <w:tr w14:paraId="39D72F04">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AD85B6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34</w:t>
            </w:r>
          </w:p>
        </w:tc>
        <w:tc>
          <w:tcPr>
            <w:tcW w:w="6800" w:type="dxa"/>
            <w:tcBorders>
              <w:top w:val="nil"/>
              <w:left w:val="nil"/>
              <w:bottom w:val="single" w:color="auto" w:sz="4" w:space="0"/>
              <w:right w:val="single" w:color="auto" w:sz="4" w:space="0"/>
            </w:tcBorders>
            <w:shd w:val="clear" w:color="auto" w:fill="auto"/>
            <w:noWrap/>
            <w:vAlign w:val="center"/>
          </w:tcPr>
          <w:p w14:paraId="228C636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YS瓯海大道-半塘街口吸顶球（交警）</w:t>
            </w:r>
          </w:p>
        </w:tc>
        <w:tc>
          <w:tcPr>
            <w:tcW w:w="1800" w:type="dxa"/>
            <w:tcBorders>
              <w:top w:val="nil"/>
              <w:left w:val="nil"/>
              <w:bottom w:val="single" w:color="auto" w:sz="4" w:space="0"/>
              <w:right w:val="single" w:color="auto" w:sz="4" w:space="0"/>
            </w:tcBorders>
            <w:shd w:val="clear" w:color="auto" w:fill="auto"/>
            <w:noWrap/>
            <w:vAlign w:val="bottom"/>
          </w:tcPr>
          <w:p w14:paraId="3E9267E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视频监控34</w:t>
            </w:r>
          </w:p>
        </w:tc>
        <w:tc>
          <w:tcPr>
            <w:tcW w:w="740" w:type="dxa"/>
            <w:tcBorders>
              <w:top w:val="nil"/>
              <w:left w:val="nil"/>
              <w:bottom w:val="single" w:color="auto" w:sz="4" w:space="0"/>
              <w:right w:val="single" w:color="auto" w:sz="4" w:space="0"/>
            </w:tcBorders>
            <w:shd w:val="clear" w:color="auto" w:fill="auto"/>
            <w:noWrap/>
            <w:vAlign w:val="center"/>
          </w:tcPr>
          <w:p w14:paraId="23C94458">
            <w:pPr>
              <w:spacing w:line="360" w:lineRule="exact"/>
              <w:rPr>
                <w:rFonts w:hint="eastAsia" w:ascii="宋体" w:hAnsi="宋体" w:cs="宋体"/>
                <w:color w:val="auto"/>
                <w:sz w:val="22"/>
                <w:highlight w:val="none"/>
              </w:rPr>
            </w:pPr>
          </w:p>
        </w:tc>
      </w:tr>
      <w:tr w14:paraId="4E6562F1">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CBB2DD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35</w:t>
            </w:r>
          </w:p>
        </w:tc>
        <w:tc>
          <w:tcPr>
            <w:tcW w:w="6800" w:type="dxa"/>
            <w:tcBorders>
              <w:top w:val="nil"/>
              <w:left w:val="nil"/>
              <w:bottom w:val="single" w:color="auto" w:sz="4" w:space="0"/>
              <w:right w:val="single" w:color="auto" w:sz="4" w:space="0"/>
            </w:tcBorders>
            <w:shd w:val="clear" w:color="auto" w:fill="auto"/>
            <w:noWrap/>
            <w:vAlign w:val="center"/>
          </w:tcPr>
          <w:p w14:paraId="68E2EC0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YS瓯海大道-半塘街西220米处西向东（交警）</w:t>
            </w:r>
          </w:p>
        </w:tc>
        <w:tc>
          <w:tcPr>
            <w:tcW w:w="1800" w:type="dxa"/>
            <w:tcBorders>
              <w:top w:val="nil"/>
              <w:left w:val="nil"/>
              <w:bottom w:val="single" w:color="auto" w:sz="4" w:space="0"/>
              <w:right w:val="single" w:color="auto" w:sz="4" w:space="0"/>
            </w:tcBorders>
            <w:shd w:val="clear" w:color="auto" w:fill="auto"/>
            <w:noWrap/>
            <w:vAlign w:val="bottom"/>
          </w:tcPr>
          <w:p w14:paraId="27D3401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视频监控35</w:t>
            </w:r>
          </w:p>
        </w:tc>
        <w:tc>
          <w:tcPr>
            <w:tcW w:w="740" w:type="dxa"/>
            <w:tcBorders>
              <w:top w:val="nil"/>
              <w:left w:val="nil"/>
              <w:bottom w:val="single" w:color="auto" w:sz="4" w:space="0"/>
              <w:right w:val="single" w:color="auto" w:sz="4" w:space="0"/>
            </w:tcBorders>
            <w:shd w:val="clear" w:color="auto" w:fill="auto"/>
            <w:noWrap/>
            <w:vAlign w:val="center"/>
          </w:tcPr>
          <w:p w14:paraId="6488CF1F">
            <w:pPr>
              <w:spacing w:line="360" w:lineRule="exact"/>
              <w:rPr>
                <w:rFonts w:hint="eastAsia" w:ascii="宋体" w:hAnsi="宋体" w:cs="宋体"/>
                <w:color w:val="auto"/>
                <w:sz w:val="22"/>
                <w:highlight w:val="none"/>
              </w:rPr>
            </w:pPr>
          </w:p>
        </w:tc>
      </w:tr>
      <w:tr w14:paraId="7E819CCA">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7AB360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36</w:t>
            </w:r>
          </w:p>
        </w:tc>
        <w:tc>
          <w:tcPr>
            <w:tcW w:w="6800" w:type="dxa"/>
            <w:tcBorders>
              <w:top w:val="nil"/>
              <w:left w:val="nil"/>
              <w:bottom w:val="single" w:color="auto" w:sz="4" w:space="0"/>
              <w:right w:val="single" w:color="auto" w:sz="4" w:space="0"/>
            </w:tcBorders>
            <w:shd w:val="clear" w:color="auto" w:fill="auto"/>
            <w:noWrap/>
            <w:vAlign w:val="center"/>
          </w:tcPr>
          <w:p w14:paraId="38B1930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YS瓯海大道-车立方路口球（交警）</w:t>
            </w:r>
          </w:p>
        </w:tc>
        <w:tc>
          <w:tcPr>
            <w:tcW w:w="1800" w:type="dxa"/>
            <w:tcBorders>
              <w:top w:val="nil"/>
              <w:left w:val="nil"/>
              <w:bottom w:val="single" w:color="auto" w:sz="4" w:space="0"/>
              <w:right w:val="single" w:color="auto" w:sz="4" w:space="0"/>
            </w:tcBorders>
            <w:shd w:val="clear" w:color="auto" w:fill="auto"/>
            <w:noWrap/>
            <w:vAlign w:val="bottom"/>
          </w:tcPr>
          <w:p w14:paraId="78B2700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视频监控36</w:t>
            </w:r>
          </w:p>
        </w:tc>
        <w:tc>
          <w:tcPr>
            <w:tcW w:w="740" w:type="dxa"/>
            <w:tcBorders>
              <w:top w:val="nil"/>
              <w:left w:val="nil"/>
              <w:bottom w:val="single" w:color="auto" w:sz="4" w:space="0"/>
              <w:right w:val="single" w:color="auto" w:sz="4" w:space="0"/>
            </w:tcBorders>
            <w:shd w:val="clear" w:color="auto" w:fill="auto"/>
            <w:noWrap/>
            <w:vAlign w:val="center"/>
          </w:tcPr>
          <w:p w14:paraId="1AB2EEE2">
            <w:pPr>
              <w:spacing w:line="360" w:lineRule="exact"/>
              <w:rPr>
                <w:rFonts w:hint="eastAsia" w:ascii="宋体" w:hAnsi="宋体" w:cs="宋体"/>
                <w:color w:val="auto"/>
                <w:sz w:val="22"/>
                <w:highlight w:val="none"/>
              </w:rPr>
            </w:pPr>
          </w:p>
        </w:tc>
      </w:tr>
      <w:tr w14:paraId="1F8B69C9">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DC1D17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37</w:t>
            </w:r>
          </w:p>
        </w:tc>
        <w:tc>
          <w:tcPr>
            <w:tcW w:w="6800" w:type="dxa"/>
            <w:tcBorders>
              <w:top w:val="nil"/>
              <w:left w:val="nil"/>
              <w:bottom w:val="single" w:color="auto" w:sz="4" w:space="0"/>
              <w:right w:val="single" w:color="auto" w:sz="4" w:space="0"/>
            </w:tcBorders>
            <w:shd w:val="clear" w:color="auto" w:fill="auto"/>
            <w:noWrap/>
            <w:vAlign w:val="center"/>
          </w:tcPr>
          <w:p w14:paraId="6919581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YS瓯海大道-沉木桥街东280米处西向东（交警）</w:t>
            </w:r>
          </w:p>
        </w:tc>
        <w:tc>
          <w:tcPr>
            <w:tcW w:w="1800" w:type="dxa"/>
            <w:tcBorders>
              <w:top w:val="nil"/>
              <w:left w:val="nil"/>
              <w:bottom w:val="single" w:color="auto" w:sz="4" w:space="0"/>
              <w:right w:val="single" w:color="auto" w:sz="4" w:space="0"/>
            </w:tcBorders>
            <w:shd w:val="clear" w:color="auto" w:fill="auto"/>
            <w:noWrap/>
            <w:vAlign w:val="bottom"/>
          </w:tcPr>
          <w:p w14:paraId="7B73608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视频监控37</w:t>
            </w:r>
          </w:p>
        </w:tc>
        <w:tc>
          <w:tcPr>
            <w:tcW w:w="740" w:type="dxa"/>
            <w:tcBorders>
              <w:top w:val="nil"/>
              <w:left w:val="nil"/>
              <w:bottom w:val="single" w:color="auto" w:sz="4" w:space="0"/>
              <w:right w:val="single" w:color="auto" w:sz="4" w:space="0"/>
            </w:tcBorders>
            <w:shd w:val="clear" w:color="auto" w:fill="auto"/>
            <w:noWrap/>
            <w:vAlign w:val="center"/>
          </w:tcPr>
          <w:p w14:paraId="34A363FF">
            <w:pPr>
              <w:spacing w:line="360" w:lineRule="exact"/>
              <w:rPr>
                <w:rFonts w:hint="eastAsia" w:ascii="宋体" w:hAnsi="宋体" w:cs="宋体"/>
                <w:color w:val="auto"/>
                <w:sz w:val="22"/>
                <w:highlight w:val="none"/>
              </w:rPr>
            </w:pPr>
          </w:p>
        </w:tc>
      </w:tr>
      <w:tr w14:paraId="4B3151B6">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BE3C0F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38</w:t>
            </w:r>
          </w:p>
        </w:tc>
        <w:tc>
          <w:tcPr>
            <w:tcW w:w="6800" w:type="dxa"/>
            <w:tcBorders>
              <w:top w:val="nil"/>
              <w:left w:val="nil"/>
              <w:bottom w:val="single" w:color="auto" w:sz="4" w:space="0"/>
              <w:right w:val="single" w:color="auto" w:sz="4" w:space="0"/>
            </w:tcBorders>
            <w:shd w:val="clear" w:color="auto" w:fill="auto"/>
            <w:noWrap/>
            <w:vAlign w:val="center"/>
          </w:tcPr>
          <w:p w14:paraId="23DAE9F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YS瓯海大道-沉木桥街口吸顶球（交警）</w:t>
            </w:r>
          </w:p>
        </w:tc>
        <w:tc>
          <w:tcPr>
            <w:tcW w:w="1800" w:type="dxa"/>
            <w:tcBorders>
              <w:top w:val="nil"/>
              <w:left w:val="nil"/>
              <w:bottom w:val="single" w:color="auto" w:sz="4" w:space="0"/>
              <w:right w:val="single" w:color="auto" w:sz="4" w:space="0"/>
            </w:tcBorders>
            <w:shd w:val="clear" w:color="auto" w:fill="auto"/>
            <w:noWrap/>
            <w:vAlign w:val="bottom"/>
          </w:tcPr>
          <w:p w14:paraId="3BD016C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视频监控38</w:t>
            </w:r>
          </w:p>
        </w:tc>
        <w:tc>
          <w:tcPr>
            <w:tcW w:w="740" w:type="dxa"/>
            <w:tcBorders>
              <w:top w:val="nil"/>
              <w:left w:val="nil"/>
              <w:bottom w:val="single" w:color="auto" w:sz="4" w:space="0"/>
              <w:right w:val="single" w:color="auto" w:sz="4" w:space="0"/>
            </w:tcBorders>
            <w:shd w:val="clear" w:color="auto" w:fill="auto"/>
            <w:noWrap/>
            <w:vAlign w:val="center"/>
          </w:tcPr>
          <w:p w14:paraId="19C1EA77">
            <w:pPr>
              <w:spacing w:line="360" w:lineRule="exact"/>
              <w:rPr>
                <w:rFonts w:hint="eastAsia" w:ascii="宋体" w:hAnsi="宋体" w:cs="宋体"/>
                <w:color w:val="auto"/>
                <w:sz w:val="22"/>
                <w:highlight w:val="none"/>
              </w:rPr>
            </w:pPr>
          </w:p>
        </w:tc>
      </w:tr>
      <w:tr w14:paraId="3E16AC80">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D1F8FC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39</w:t>
            </w:r>
          </w:p>
        </w:tc>
        <w:tc>
          <w:tcPr>
            <w:tcW w:w="6800" w:type="dxa"/>
            <w:tcBorders>
              <w:top w:val="nil"/>
              <w:left w:val="nil"/>
              <w:bottom w:val="single" w:color="auto" w:sz="4" w:space="0"/>
              <w:right w:val="single" w:color="auto" w:sz="4" w:space="0"/>
            </w:tcBorders>
            <w:shd w:val="clear" w:color="auto" w:fill="auto"/>
            <w:noWrap/>
            <w:vAlign w:val="center"/>
          </w:tcPr>
          <w:p w14:paraId="6C823CC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YS瓯海大道-大西洋路口南口（交警）</w:t>
            </w:r>
          </w:p>
        </w:tc>
        <w:tc>
          <w:tcPr>
            <w:tcW w:w="1800" w:type="dxa"/>
            <w:tcBorders>
              <w:top w:val="nil"/>
              <w:left w:val="nil"/>
              <w:bottom w:val="single" w:color="auto" w:sz="4" w:space="0"/>
              <w:right w:val="single" w:color="auto" w:sz="4" w:space="0"/>
            </w:tcBorders>
            <w:shd w:val="clear" w:color="auto" w:fill="auto"/>
            <w:noWrap/>
            <w:vAlign w:val="bottom"/>
          </w:tcPr>
          <w:p w14:paraId="0A0376A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视频监控39</w:t>
            </w:r>
          </w:p>
        </w:tc>
        <w:tc>
          <w:tcPr>
            <w:tcW w:w="740" w:type="dxa"/>
            <w:tcBorders>
              <w:top w:val="nil"/>
              <w:left w:val="nil"/>
              <w:bottom w:val="single" w:color="auto" w:sz="4" w:space="0"/>
              <w:right w:val="single" w:color="auto" w:sz="4" w:space="0"/>
            </w:tcBorders>
            <w:shd w:val="clear" w:color="auto" w:fill="auto"/>
            <w:noWrap/>
            <w:vAlign w:val="center"/>
          </w:tcPr>
          <w:p w14:paraId="3248CCE7">
            <w:pPr>
              <w:spacing w:line="360" w:lineRule="exact"/>
              <w:rPr>
                <w:rFonts w:hint="eastAsia" w:ascii="宋体" w:hAnsi="宋体" w:cs="宋体"/>
                <w:color w:val="auto"/>
                <w:sz w:val="22"/>
                <w:highlight w:val="none"/>
              </w:rPr>
            </w:pPr>
          </w:p>
        </w:tc>
      </w:tr>
      <w:tr w14:paraId="49800419">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176A72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40</w:t>
            </w:r>
          </w:p>
        </w:tc>
        <w:tc>
          <w:tcPr>
            <w:tcW w:w="6800" w:type="dxa"/>
            <w:tcBorders>
              <w:top w:val="nil"/>
              <w:left w:val="nil"/>
              <w:bottom w:val="single" w:color="auto" w:sz="4" w:space="0"/>
              <w:right w:val="single" w:color="auto" w:sz="4" w:space="0"/>
            </w:tcBorders>
            <w:shd w:val="clear" w:color="auto" w:fill="auto"/>
            <w:noWrap/>
            <w:vAlign w:val="center"/>
          </w:tcPr>
          <w:p w14:paraId="6756E5A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YS瓯海大道-东方路口吸顶球（交警）</w:t>
            </w:r>
          </w:p>
        </w:tc>
        <w:tc>
          <w:tcPr>
            <w:tcW w:w="1800" w:type="dxa"/>
            <w:tcBorders>
              <w:top w:val="nil"/>
              <w:left w:val="nil"/>
              <w:bottom w:val="single" w:color="auto" w:sz="4" w:space="0"/>
              <w:right w:val="single" w:color="auto" w:sz="4" w:space="0"/>
            </w:tcBorders>
            <w:shd w:val="clear" w:color="auto" w:fill="auto"/>
            <w:noWrap/>
            <w:vAlign w:val="bottom"/>
          </w:tcPr>
          <w:p w14:paraId="35136B1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视频监控40</w:t>
            </w:r>
          </w:p>
        </w:tc>
        <w:tc>
          <w:tcPr>
            <w:tcW w:w="740" w:type="dxa"/>
            <w:tcBorders>
              <w:top w:val="nil"/>
              <w:left w:val="nil"/>
              <w:bottom w:val="single" w:color="auto" w:sz="4" w:space="0"/>
              <w:right w:val="single" w:color="auto" w:sz="4" w:space="0"/>
            </w:tcBorders>
            <w:shd w:val="clear" w:color="auto" w:fill="auto"/>
            <w:noWrap/>
            <w:vAlign w:val="center"/>
          </w:tcPr>
          <w:p w14:paraId="35373805">
            <w:pPr>
              <w:spacing w:line="360" w:lineRule="exact"/>
              <w:rPr>
                <w:rFonts w:hint="eastAsia" w:ascii="宋体" w:hAnsi="宋体" w:cs="宋体"/>
                <w:color w:val="auto"/>
                <w:sz w:val="22"/>
                <w:highlight w:val="none"/>
              </w:rPr>
            </w:pPr>
          </w:p>
        </w:tc>
      </w:tr>
      <w:tr w14:paraId="619776DF">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2A9D32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41</w:t>
            </w:r>
          </w:p>
        </w:tc>
        <w:tc>
          <w:tcPr>
            <w:tcW w:w="6800" w:type="dxa"/>
            <w:tcBorders>
              <w:top w:val="nil"/>
              <w:left w:val="nil"/>
              <w:bottom w:val="single" w:color="auto" w:sz="4" w:space="0"/>
              <w:right w:val="single" w:color="auto" w:sz="4" w:space="0"/>
            </w:tcBorders>
            <w:shd w:val="clear" w:color="auto" w:fill="auto"/>
            <w:noWrap/>
            <w:vAlign w:val="center"/>
          </w:tcPr>
          <w:p w14:paraId="7F2D3AA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YS瓯海大道-福州路口吸顶球（交警）</w:t>
            </w:r>
          </w:p>
        </w:tc>
        <w:tc>
          <w:tcPr>
            <w:tcW w:w="1800" w:type="dxa"/>
            <w:tcBorders>
              <w:top w:val="nil"/>
              <w:left w:val="nil"/>
              <w:bottom w:val="single" w:color="auto" w:sz="4" w:space="0"/>
              <w:right w:val="single" w:color="auto" w:sz="4" w:space="0"/>
            </w:tcBorders>
            <w:shd w:val="clear" w:color="auto" w:fill="auto"/>
            <w:noWrap/>
            <w:vAlign w:val="bottom"/>
          </w:tcPr>
          <w:p w14:paraId="748613A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视频监控41</w:t>
            </w:r>
          </w:p>
        </w:tc>
        <w:tc>
          <w:tcPr>
            <w:tcW w:w="740" w:type="dxa"/>
            <w:tcBorders>
              <w:top w:val="nil"/>
              <w:left w:val="nil"/>
              <w:bottom w:val="single" w:color="auto" w:sz="4" w:space="0"/>
              <w:right w:val="single" w:color="auto" w:sz="4" w:space="0"/>
            </w:tcBorders>
            <w:shd w:val="clear" w:color="auto" w:fill="auto"/>
            <w:noWrap/>
            <w:vAlign w:val="center"/>
          </w:tcPr>
          <w:p w14:paraId="20F2D33F">
            <w:pPr>
              <w:spacing w:line="360" w:lineRule="exact"/>
              <w:rPr>
                <w:rFonts w:hint="eastAsia" w:ascii="宋体" w:hAnsi="宋体" w:cs="宋体"/>
                <w:color w:val="auto"/>
                <w:sz w:val="22"/>
                <w:highlight w:val="none"/>
              </w:rPr>
            </w:pPr>
          </w:p>
        </w:tc>
      </w:tr>
      <w:tr w14:paraId="62EFD5D9">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643D95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42</w:t>
            </w:r>
          </w:p>
        </w:tc>
        <w:tc>
          <w:tcPr>
            <w:tcW w:w="6800" w:type="dxa"/>
            <w:tcBorders>
              <w:top w:val="nil"/>
              <w:left w:val="nil"/>
              <w:bottom w:val="single" w:color="auto" w:sz="4" w:space="0"/>
              <w:right w:val="single" w:color="auto" w:sz="4" w:space="0"/>
            </w:tcBorders>
            <w:shd w:val="clear" w:color="auto" w:fill="auto"/>
            <w:noWrap/>
            <w:vAlign w:val="center"/>
          </w:tcPr>
          <w:p w14:paraId="1DE9EBC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YS瓯海大道辅道-河龙头西路北（交警）</w:t>
            </w:r>
          </w:p>
        </w:tc>
        <w:tc>
          <w:tcPr>
            <w:tcW w:w="1800" w:type="dxa"/>
            <w:tcBorders>
              <w:top w:val="nil"/>
              <w:left w:val="nil"/>
              <w:bottom w:val="single" w:color="auto" w:sz="4" w:space="0"/>
              <w:right w:val="single" w:color="auto" w:sz="4" w:space="0"/>
            </w:tcBorders>
            <w:shd w:val="clear" w:color="auto" w:fill="auto"/>
            <w:noWrap/>
            <w:vAlign w:val="bottom"/>
          </w:tcPr>
          <w:p w14:paraId="3D3F29D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视频监控42</w:t>
            </w:r>
          </w:p>
        </w:tc>
        <w:tc>
          <w:tcPr>
            <w:tcW w:w="740" w:type="dxa"/>
            <w:tcBorders>
              <w:top w:val="nil"/>
              <w:left w:val="nil"/>
              <w:bottom w:val="single" w:color="auto" w:sz="4" w:space="0"/>
              <w:right w:val="single" w:color="auto" w:sz="4" w:space="0"/>
            </w:tcBorders>
            <w:shd w:val="clear" w:color="auto" w:fill="auto"/>
            <w:noWrap/>
            <w:vAlign w:val="center"/>
          </w:tcPr>
          <w:p w14:paraId="3A184474">
            <w:pPr>
              <w:spacing w:line="360" w:lineRule="exact"/>
              <w:rPr>
                <w:rFonts w:hint="eastAsia" w:ascii="宋体" w:hAnsi="宋体" w:cs="宋体"/>
                <w:color w:val="auto"/>
                <w:sz w:val="22"/>
                <w:highlight w:val="none"/>
              </w:rPr>
            </w:pPr>
          </w:p>
        </w:tc>
      </w:tr>
      <w:tr w14:paraId="0369845B">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0AF753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43</w:t>
            </w:r>
          </w:p>
        </w:tc>
        <w:tc>
          <w:tcPr>
            <w:tcW w:w="6800" w:type="dxa"/>
            <w:tcBorders>
              <w:top w:val="nil"/>
              <w:left w:val="nil"/>
              <w:bottom w:val="single" w:color="auto" w:sz="4" w:space="0"/>
              <w:right w:val="single" w:color="auto" w:sz="4" w:space="0"/>
            </w:tcBorders>
            <w:shd w:val="clear" w:color="auto" w:fill="auto"/>
            <w:noWrap/>
            <w:vAlign w:val="center"/>
          </w:tcPr>
          <w:p w14:paraId="3487351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YS瓯海大道辅道-环山北路南（交警）</w:t>
            </w:r>
          </w:p>
        </w:tc>
        <w:tc>
          <w:tcPr>
            <w:tcW w:w="1800" w:type="dxa"/>
            <w:tcBorders>
              <w:top w:val="nil"/>
              <w:left w:val="nil"/>
              <w:bottom w:val="single" w:color="auto" w:sz="4" w:space="0"/>
              <w:right w:val="single" w:color="auto" w:sz="4" w:space="0"/>
            </w:tcBorders>
            <w:shd w:val="clear" w:color="auto" w:fill="auto"/>
            <w:noWrap/>
            <w:vAlign w:val="bottom"/>
          </w:tcPr>
          <w:p w14:paraId="036F462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视频监控43</w:t>
            </w:r>
          </w:p>
        </w:tc>
        <w:tc>
          <w:tcPr>
            <w:tcW w:w="740" w:type="dxa"/>
            <w:tcBorders>
              <w:top w:val="nil"/>
              <w:left w:val="nil"/>
              <w:bottom w:val="single" w:color="auto" w:sz="4" w:space="0"/>
              <w:right w:val="single" w:color="auto" w:sz="4" w:space="0"/>
            </w:tcBorders>
            <w:shd w:val="clear" w:color="auto" w:fill="auto"/>
            <w:noWrap/>
            <w:vAlign w:val="center"/>
          </w:tcPr>
          <w:p w14:paraId="65A31D45">
            <w:pPr>
              <w:spacing w:line="360" w:lineRule="exact"/>
              <w:rPr>
                <w:rFonts w:hint="eastAsia" w:ascii="宋体" w:hAnsi="宋体" w:cs="宋体"/>
                <w:color w:val="auto"/>
                <w:sz w:val="22"/>
                <w:highlight w:val="none"/>
              </w:rPr>
            </w:pPr>
          </w:p>
        </w:tc>
      </w:tr>
      <w:tr w14:paraId="17C27E77">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801BF0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44</w:t>
            </w:r>
          </w:p>
        </w:tc>
        <w:tc>
          <w:tcPr>
            <w:tcW w:w="6800" w:type="dxa"/>
            <w:tcBorders>
              <w:top w:val="nil"/>
              <w:left w:val="nil"/>
              <w:bottom w:val="single" w:color="auto" w:sz="4" w:space="0"/>
              <w:right w:val="single" w:color="auto" w:sz="4" w:space="0"/>
            </w:tcBorders>
            <w:shd w:val="clear" w:color="auto" w:fill="auto"/>
            <w:noWrap/>
            <w:vAlign w:val="center"/>
          </w:tcPr>
          <w:p w14:paraId="4577ACE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YS瓯海大道辅道-龙永路南（交警）</w:t>
            </w:r>
          </w:p>
        </w:tc>
        <w:tc>
          <w:tcPr>
            <w:tcW w:w="1800" w:type="dxa"/>
            <w:tcBorders>
              <w:top w:val="nil"/>
              <w:left w:val="nil"/>
              <w:bottom w:val="single" w:color="auto" w:sz="4" w:space="0"/>
              <w:right w:val="single" w:color="auto" w:sz="4" w:space="0"/>
            </w:tcBorders>
            <w:shd w:val="clear" w:color="auto" w:fill="auto"/>
            <w:noWrap/>
            <w:vAlign w:val="bottom"/>
          </w:tcPr>
          <w:p w14:paraId="614727E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视频监控44</w:t>
            </w:r>
          </w:p>
        </w:tc>
        <w:tc>
          <w:tcPr>
            <w:tcW w:w="740" w:type="dxa"/>
            <w:tcBorders>
              <w:top w:val="nil"/>
              <w:left w:val="nil"/>
              <w:bottom w:val="single" w:color="auto" w:sz="4" w:space="0"/>
              <w:right w:val="single" w:color="auto" w:sz="4" w:space="0"/>
            </w:tcBorders>
            <w:shd w:val="clear" w:color="auto" w:fill="auto"/>
            <w:noWrap/>
            <w:vAlign w:val="center"/>
          </w:tcPr>
          <w:p w14:paraId="3A07DE29">
            <w:pPr>
              <w:spacing w:line="360" w:lineRule="exact"/>
              <w:rPr>
                <w:rFonts w:hint="eastAsia" w:ascii="宋体" w:hAnsi="宋体" w:cs="宋体"/>
                <w:color w:val="auto"/>
                <w:sz w:val="22"/>
                <w:highlight w:val="none"/>
              </w:rPr>
            </w:pPr>
          </w:p>
        </w:tc>
      </w:tr>
      <w:tr w14:paraId="7EC5A504">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071CAB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45</w:t>
            </w:r>
          </w:p>
        </w:tc>
        <w:tc>
          <w:tcPr>
            <w:tcW w:w="6800" w:type="dxa"/>
            <w:tcBorders>
              <w:top w:val="nil"/>
              <w:left w:val="nil"/>
              <w:bottom w:val="single" w:color="auto" w:sz="4" w:space="0"/>
              <w:right w:val="single" w:color="auto" w:sz="4" w:space="0"/>
            </w:tcBorders>
            <w:shd w:val="clear" w:color="auto" w:fill="auto"/>
            <w:noWrap/>
            <w:vAlign w:val="center"/>
          </w:tcPr>
          <w:p w14:paraId="204B341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YS瓯海大道辅道-青龙路北（交警）</w:t>
            </w:r>
          </w:p>
        </w:tc>
        <w:tc>
          <w:tcPr>
            <w:tcW w:w="1800" w:type="dxa"/>
            <w:tcBorders>
              <w:top w:val="nil"/>
              <w:left w:val="nil"/>
              <w:bottom w:val="single" w:color="auto" w:sz="4" w:space="0"/>
              <w:right w:val="single" w:color="auto" w:sz="4" w:space="0"/>
            </w:tcBorders>
            <w:shd w:val="clear" w:color="auto" w:fill="auto"/>
            <w:noWrap/>
            <w:vAlign w:val="bottom"/>
          </w:tcPr>
          <w:p w14:paraId="674261B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视频监控45</w:t>
            </w:r>
          </w:p>
        </w:tc>
        <w:tc>
          <w:tcPr>
            <w:tcW w:w="740" w:type="dxa"/>
            <w:tcBorders>
              <w:top w:val="nil"/>
              <w:left w:val="nil"/>
              <w:bottom w:val="single" w:color="auto" w:sz="4" w:space="0"/>
              <w:right w:val="single" w:color="auto" w:sz="4" w:space="0"/>
            </w:tcBorders>
            <w:shd w:val="clear" w:color="auto" w:fill="auto"/>
            <w:noWrap/>
            <w:vAlign w:val="center"/>
          </w:tcPr>
          <w:p w14:paraId="077EF204">
            <w:pPr>
              <w:spacing w:line="360" w:lineRule="exact"/>
              <w:rPr>
                <w:rFonts w:hint="eastAsia" w:ascii="宋体" w:hAnsi="宋体" w:cs="宋体"/>
                <w:color w:val="auto"/>
                <w:sz w:val="22"/>
                <w:highlight w:val="none"/>
              </w:rPr>
            </w:pPr>
          </w:p>
        </w:tc>
      </w:tr>
      <w:tr w14:paraId="1154EE48">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CEB28F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46</w:t>
            </w:r>
          </w:p>
        </w:tc>
        <w:tc>
          <w:tcPr>
            <w:tcW w:w="6800" w:type="dxa"/>
            <w:tcBorders>
              <w:top w:val="nil"/>
              <w:left w:val="nil"/>
              <w:bottom w:val="single" w:color="auto" w:sz="4" w:space="0"/>
              <w:right w:val="single" w:color="auto" w:sz="4" w:space="0"/>
            </w:tcBorders>
            <w:shd w:val="clear" w:color="auto" w:fill="auto"/>
            <w:noWrap/>
            <w:vAlign w:val="center"/>
          </w:tcPr>
          <w:p w14:paraId="194513B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YS瓯海大道辅道-青龙路南（交警）</w:t>
            </w:r>
          </w:p>
        </w:tc>
        <w:tc>
          <w:tcPr>
            <w:tcW w:w="1800" w:type="dxa"/>
            <w:tcBorders>
              <w:top w:val="nil"/>
              <w:left w:val="nil"/>
              <w:bottom w:val="single" w:color="auto" w:sz="4" w:space="0"/>
              <w:right w:val="single" w:color="auto" w:sz="4" w:space="0"/>
            </w:tcBorders>
            <w:shd w:val="clear" w:color="auto" w:fill="auto"/>
            <w:noWrap/>
            <w:vAlign w:val="bottom"/>
          </w:tcPr>
          <w:p w14:paraId="4537C4E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视频监控46</w:t>
            </w:r>
          </w:p>
        </w:tc>
        <w:tc>
          <w:tcPr>
            <w:tcW w:w="740" w:type="dxa"/>
            <w:tcBorders>
              <w:top w:val="nil"/>
              <w:left w:val="nil"/>
              <w:bottom w:val="single" w:color="auto" w:sz="4" w:space="0"/>
              <w:right w:val="single" w:color="auto" w:sz="4" w:space="0"/>
            </w:tcBorders>
            <w:shd w:val="clear" w:color="auto" w:fill="auto"/>
            <w:noWrap/>
            <w:vAlign w:val="center"/>
          </w:tcPr>
          <w:p w14:paraId="06F5630A">
            <w:pPr>
              <w:spacing w:line="360" w:lineRule="exact"/>
              <w:rPr>
                <w:rFonts w:hint="eastAsia" w:ascii="宋体" w:hAnsi="宋体" w:cs="宋体"/>
                <w:color w:val="auto"/>
                <w:sz w:val="22"/>
                <w:highlight w:val="none"/>
              </w:rPr>
            </w:pPr>
          </w:p>
        </w:tc>
      </w:tr>
      <w:tr w14:paraId="70A09CEC">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F9B850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47</w:t>
            </w:r>
          </w:p>
        </w:tc>
        <w:tc>
          <w:tcPr>
            <w:tcW w:w="6800" w:type="dxa"/>
            <w:tcBorders>
              <w:top w:val="nil"/>
              <w:left w:val="nil"/>
              <w:bottom w:val="single" w:color="auto" w:sz="4" w:space="0"/>
              <w:right w:val="single" w:color="auto" w:sz="4" w:space="0"/>
            </w:tcBorders>
            <w:shd w:val="clear" w:color="auto" w:fill="auto"/>
            <w:noWrap/>
            <w:vAlign w:val="center"/>
          </w:tcPr>
          <w:p w14:paraId="02F0FFB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YS瓯海大道辅道-三郎桥村道南（交警）</w:t>
            </w:r>
          </w:p>
        </w:tc>
        <w:tc>
          <w:tcPr>
            <w:tcW w:w="1800" w:type="dxa"/>
            <w:tcBorders>
              <w:top w:val="nil"/>
              <w:left w:val="nil"/>
              <w:bottom w:val="single" w:color="auto" w:sz="4" w:space="0"/>
              <w:right w:val="single" w:color="auto" w:sz="4" w:space="0"/>
            </w:tcBorders>
            <w:shd w:val="clear" w:color="auto" w:fill="auto"/>
            <w:noWrap/>
            <w:vAlign w:val="bottom"/>
          </w:tcPr>
          <w:p w14:paraId="61A2CBE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视频监控47</w:t>
            </w:r>
          </w:p>
        </w:tc>
        <w:tc>
          <w:tcPr>
            <w:tcW w:w="740" w:type="dxa"/>
            <w:tcBorders>
              <w:top w:val="nil"/>
              <w:left w:val="nil"/>
              <w:bottom w:val="single" w:color="auto" w:sz="4" w:space="0"/>
              <w:right w:val="single" w:color="auto" w:sz="4" w:space="0"/>
            </w:tcBorders>
            <w:shd w:val="clear" w:color="auto" w:fill="auto"/>
            <w:noWrap/>
            <w:vAlign w:val="center"/>
          </w:tcPr>
          <w:p w14:paraId="0729F201">
            <w:pPr>
              <w:spacing w:line="360" w:lineRule="exact"/>
              <w:rPr>
                <w:rFonts w:hint="eastAsia" w:ascii="宋体" w:hAnsi="宋体" w:cs="宋体"/>
                <w:color w:val="auto"/>
                <w:sz w:val="22"/>
                <w:highlight w:val="none"/>
              </w:rPr>
            </w:pPr>
          </w:p>
        </w:tc>
      </w:tr>
      <w:tr w14:paraId="2CD5C424">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0B7502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48</w:t>
            </w:r>
          </w:p>
        </w:tc>
        <w:tc>
          <w:tcPr>
            <w:tcW w:w="6800" w:type="dxa"/>
            <w:tcBorders>
              <w:top w:val="nil"/>
              <w:left w:val="nil"/>
              <w:bottom w:val="single" w:color="auto" w:sz="4" w:space="0"/>
              <w:right w:val="single" w:color="auto" w:sz="4" w:space="0"/>
            </w:tcBorders>
            <w:shd w:val="clear" w:color="auto" w:fill="auto"/>
            <w:noWrap/>
            <w:vAlign w:val="center"/>
          </w:tcPr>
          <w:p w14:paraId="0FCBEA5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YS瓯海大道辅道-上垟路北（交警）</w:t>
            </w:r>
          </w:p>
        </w:tc>
        <w:tc>
          <w:tcPr>
            <w:tcW w:w="1800" w:type="dxa"/>
            <w:tcBorders>
              <w:top w:val="nil"/>
              <w:left w:val="nil"/>
              <w:bottom w:val="single" w:color="auto" w:sz="4" w:space="0"/>
              <w:right w:val="single" w:color="auto" w:sz="4" w:space="0"/>
            </w:tcBorders>
            <w:shd w:val="clear" w:color="auto" w:fill="auto"/>
            <w:noWrap/>
            <w:vAlign w:val="bottom"/>
          </w:tcPr>
          <w:p w14:paraId="33CA52C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视频监控48</w:t>
            </w:r>
          </w:p>
        </w:tc>
        <w:tc>
          <w:tcPr>
            <w:tcW w:w="740" w:type="dxa"/>
            <w:tcBorders>
              <w:top w:val="nil"/>
              <w:left w:val="nil"/>
              <w:bottom w:val="single" w:color="auto" w:sz="4" w:space="0"/>
              <w:right w:val="single" w:color="auto" w:sz="4" w:space="0"/>
            </w:tcBorders>
            <w:shd w:val="clear" w:color="auto" w:fill="auto"/>
            <w:noWrap/>
            <w:vAlign w:val="center"/>
          </w:tcPr>
          <w:p w14:paraId="7DBF9BB7">
            <w:pPr>
              <w:spacing w:line="360" w:lineRule="exact"/>
              <w:rPr>
                <w:rFonts w:hint="eastAsia" w:ascii="宋体" w:hAnsi="宋体" w:cs="宋体"/>
                <w:color w:val="auto"/>
                <w:sz w:val="22"/>
                <w:highlight w:val="none"/>
              </w:rPr>
            </w:pPr>
          </w:p>
        </w:tc>
      </w:tr>
      <w:tr w14:paraId="7E14275A">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6DA7E0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49</w:t>
            </w:r>
          </w:p>
        </w:tc>
        <w:tc>
          <w:tcPr>
            <w:tcW w:w="6800" w:type="dxa"/>
            <w:tcBorders>
              <w:top w:val="nil"/>
              <w:left w:val="nil"/>
              <w:bottom w:val="single" w:color="auto" w:sz="4" w:space="0"/>
              <w:right w:val="single" w:color="auto" w:sz="4" w:space="0"/>
            </w:tcBorders>
            <w:shd w:val="clear" w:color="auto" w:fill="auto"/>
            <w:noWrap/>
            <w:vAlign w:val="center"/>
          </w:tcPr>
          <w:p w14:paraId="3FB69AB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YS瓯海大道辅道-上垟路南（交警）</w:t>
            </w:r>
          </w:p>
        </w:tc>
        <w:tc>
          <w:tcPr>
            <w:tcW w:w="1800" w:type="dxa"/>
            <w:tcBorders>
              <w:top w:val="nil"/>
              <w:left w:val="nil"/>
              <w:bottom w:val="single" w:color="auto" w:sz="4" w:space="0"/>
              <w:right w:val="single" w:color="auto" w:sz="4" w:space="0"/>
            </w:tcBorders>
            <w:shd w:val="clear" w:color="auto" w:fill="auto"/>
            <w:noWrap/>
            <w:vAlign w:val="bottom"/>
          </w:tcPr>
          <w:p w14:paraId="0BEF200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视频监控49</w:t>
            </w:r>
          </w:p>
        </w:tc>
        <w:tc>
          <w:tcPr>
            <w:tcW w:w="740" w:type="dxa"/>
            <w:tcBorders>
              <w:top w:val="nil"/>
              <w:left w:val="nil"/>
              <w:bottom w:val="single" w:color="auto" w:sz="4" w:space="0"/>
              <w:right w:val="single" w:color="auto" w:sz="4" w:space="0"/>
            </w:tcBorders>
            <w:shd w:val="clear" w:color="auto" w:fill="auto"/>
            <w:noWrap/>
            <w:vAlign w:val="center"/>
          </w:tcPr>
          <w:p w14:paraId="26CF5B8C">
            <w:pPr>
              <w:spacing w:line="360" w:lineRule="exact"/>
              <w:rPr>
                <w:rFonts w:hint="eastAsia" w:ascii="宋体" w:hAnsi="宋体" w:cs="宋体"/>
                <w:color w:val="auto"/>
                <w:sz w:val="22"/>
                <w:highlight w:val="none"/>
              </w:rPr>
            </w:pPr>
          </w:p>
        </w:tc>
      </w:tr>
      <w:tr w14:paraId="0BA0384C">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B33EAA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50</w:t>
            </w:r>
          </w:p>
        </w:tc>
        <w:tc>
          <w:tcPr>
            <w:tcW w:w="6800" w:type="dxa"/>
            <w:tcBorders>
              <w:top w:val="nil"/>
              <w:left w:val="nil"/>
              <w:bottom w:val="single" w:color="auto" w:sz="4" w:space="0"/>
              <w:right w:val="single" w:color="auto" w:sz="4" w:space="0"/>
            </w:tcBorders>
            <w:shd w:val="clear" w:color="auto" w:fill="auto"/>
            <w:noWrap/>
            <w:vAlign w:val="center"/>
          </w:tcPr>
          <w:p w14:paraId="3BCDB20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YS瓯海大道辅道-石坦南路北（交警）</w:t>
            </w:r>
          </w:p>
        </w:tc>
        <w:tc>
          <w:tcPr>
            <w:tcW w:w="1800" w:type="dxa"/>
            <w:tcBorders>
              <w:top w:val="nil"/>
              <w:left w:val="nil"/>
              <w:bottom w:val="single" w:color="auto" w:sz="4" w:space="0"/>
              <w:right w:val="single" w:color="auto" w:sz="4" w:space="0"/>
            </w:tcBorders>
            <w:shd w:val="clear" w:color="auto" w:fill="auto"/>
            <w:noWrap/>
            <w:vAlign w:val="bottom"/>
          </w:tcPr>
          <w:p w14:paraId="20E869F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视频监控50</w:t>
            </w:r>
          </w:p>
        </w:tc>
        <w:tc>
          <w:tcPr>
            <w:tcW w:w="740" w:type="dxa"/>
            <w:tcBorders>
              <w:top w:val="nil"/>
              <w:left w:val="nil"/>
              <w:bottom w:val="single" w:color="auto" w:sz="4" w:space="0"/>
              <w:right w:val="single" w:color="auto" w:sz="4" w:space="0"/>
            </w:tcBorders>
            <w:shd w:val="clear" w:color="auto" w:fill="auto"/>
            <w:noWrap/>
            <w:vAlign w:val="center"/>
          </w:tcPr>
          <w:p w14:paraId="50F98F0E">
            <w:pPr>
              <w:spacing w:line="360" w:lineRule="exact"/>
              <w:rPr>
                <w:rFonts w:hint="eastAsia" w:ascii="宋体" w:hAnsi="宋体" w:cs="宋体"/>
                <w:color w:val="auto"/>
                <w:sz w:val="22"/>
                <w:highlight w:val="none"/>
              </w:rPr>
            </w:pPr>
          </w:p>
        </w:tc>
      </w:tr>
      <w:tr w14:paraId="7836CFA4">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BA761E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51</w:t>
            </w:r>
          </w:p>
        </w:tc>
        <w:tc>
          <w:tcPr>
            <w:tcW w:w="6800" w:type="dxa"/>
            <w:tcBorders>
              <w:top w:val="nil"/>
              <w:left w:val="nil"/>
              <w:bottom w:val="single" w:color="auto" w:sz="4" w:space="0"/>
              <w:right w:val="single" w:color="auto" w:sz="4" w:space="0"/>
            </w:tcBorders>
            <w:shd w:val="clear" w:color="auto" w:fill="auto"/>
            <w:noWrap/>
            <w:vAlign w:val="center"/>
          </w:tcPr>
          <w:p w14:paraId="651B3DF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YS瓯海大道辅道-石坦南路南（交警）</w:t>
            </w:r>
          </w:p>
        </w:tc>
        <w:tc>
          <w:tcPr>
            <w:tcW w:w="1800" w:type="dxa"/>
            <w:tcBorders>
              <w:top w:val="nil"/>
              <w:left w:val="nil"/>
              <w:bottom w:val="single" w:color="auto" w:sz="4" w:space="0"/>
              <w:right w:val="single" w:color="auto" w:sz="4" w:space="0"/>
            </w:tcBorders>
            <w:shd w:val="clear" w:color="auto" w:fill="auto"/>
            <w:noWrap/>
            <w:vAlign w:val="bottom"/>
          </w:tcPr>
          <w:p w14:paraId="2BE0962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视频监控51</w:t>
            </w:r>
          </w:p>
        </w:tc>
        <w:tc>
          <w:tcPr>
            <w:tcW w:w="740" w:type="dxa"/>
            <w:tcBorders>
              <w:top w:val="nil"/>
              <w:left w:val="nil"/>
              <w:bottom w:val="single" w:color="auto" w:sz="4" w:space="0"/>
              <w:right w:val="single" w:color="auto" w:sz="4" w:space="0"/>
            </w:tcBorders>
            <w:shd w:val="clear" w:color="auto" w:fill="auto"/>
            <w:noWrap/>
            <w:vAlign w:val="center"/>
          </w:tcPr>
          <w:p w14:paraId="500ABA07">
            <w:pPr>
              <w:spacing w:line="360" w:lineRule="exact"/>
              <w:rPr>
                <w:rFonts w:hint="eastAsia" w:ascii="宋体" w:hAnsi="宋体" w:cs="宋体"/>
                <w:color w:val="auto"/>
                <w:sz w:val="22"/>
                <w:highlight w:val="none"/>
              </w:rPr>
            </w:pPr>
          </w:p>
        </w:tc>
      </w:tr>
      <w:tr w14:paraId="20CFD2C3">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57B99E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52</w:t>
            </w:r>
          </w:p>
        </w:tc>
        <w:tc>
          <w:tcPr>
            <w:tcW w:w="6800" w:type="dxa"/>
            <w:tcBorders>
              <w:top w:val="nil"/>
              <w:left w:val="nil"/>
              <w:bottom w:val="single" w:color="auto" w:sz="4" w:space="0"/>
              <w:right w:val="single" w:color="auto" w:sz="4" w:space="0"/>
            </w:tcBorders>
            <w:shd w:val="clear" w:color="auto" w:fill="auto"/>
            <w:noWrap/>
            <w:vAlign w:val="center"/>
          </w:tcPr>
          <w:p w14:paraId="593B145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YS瓯海大道辅道-新二路北（交警）</w:t>
            </w:r>
          </w:p>
        </w:tc>
        <w:tc>
          <w:tcPr>
            <w:tcW w:w="1800" w:type="dxa"/>
            <w:tcBorders>
              <w:top w:val="nil"/>
              <w:left w:val="nil"/>
              <w:bottom w:val="single" w:color="auto" w:sz="4" w:space="0"/>
              <w:right w:val="single" w:color="auto" w:sz="4" w:space="0"/>
            </w:tcBorders>
            <w:shd w:val="clear" w:color="auto" w:fill="auto"/>
            <w:noWrap/>
            <w:vAlign w:val="bottom"/>
          </w:tcPr>
          <w:p w14:paraId="2045EF9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视频监控52</w:t>
            </w:r>
          </w:p>
        </w:tc>
        <w:tc>
          <w:tcPr>
            <w:tcW w:w="740" w:type="dxa"/>
            <w:tcBorders>
              <w:top w:val="nil"/>
              <w:left w:val="nil"/>
              <w:bottom w:val="single" w:color="auto" w:sz="4" w:space="0"/>
              <w:right w:val="single" w:color="auto" w:sz="4" w:space="0"/>
            </w:tcBorders>
            <w:shd w:val="clear" w:color="auto" w:fill="auto"/>
            <w:noWrap/>
            <w:vAlign w:val="center"/>
          </w:tcPr>
          <w:p w14:paraId="1C26FE38">
            <w:pPr>
              <w:spacing w:line="360" w:lineRule="exact"/>
              <w:rPr>
                <w:rFonts w:hint="eastAsia" w:ascii="宋体" w:hAnsi="宋体" w:cs="宋体"/>
                <w:color w:val="auto"/>
                <w:sz w:val="22"/>
                <w:highlight w:val="none"/>
              </w:rPr>
            </w:pPr>
          </w:p>
        </w:tc>
      </w:tr>
      <w:tr w14:paraId="46C527A9">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78758A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53</w:t>
            </w:r>
          </w:p>
        </w:tc>
        <w:tc>
          <w:tcPr>
            <w:tcW w:w="6800" w:type="dxa"/>
            <w:tcBorders>
              <w:top w:val="nil"/>
              <w:left w:val="nil"/>
              <w:bottom w:val="single" w:color="auto" w:sz="4" w:space="0"/>
              <w:right w:val="single" w:color="auto" w:sz="4" w:space="0"/>
            </w:tcBorders>
            <w:shd w:val="clear" w:color="auto" w:fill="auto"/>
            <w:noWrap/>
            <w:vAlign w:val="center"/>
          </w:tcPr>
          <w:p w14:paraId="3E06893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YS瓯海大道辅道-新联村口（交警）</w:t>
            </w:r>
          </w:p>
        </w:tc>
        <w:tc>
          <w:tcPr>
            <w:tcW w:w="1800" w:type="dxa"/>
            <w:tcBorders>
              <w:top w:val="nil"/>
              <w:left w:val="nil"/>
              <w:bottom w:val="single" w:color="auto" w:sz="4" w:space="0"/>
              <w:right w:val="single" w:color="auto" w:sz="4" w:space="0"/>
            </w:tcBorders>
            <w:shd w:val="clear" w:color="auto" w:fill="auto"/>
            <w:noWrap/>
            <w:vAlign w:val="bottom"/>
          </w:tcPr>
          <w:p w14:paraId="0F9ABF1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视频监控53</w:t>
            </w:r>
          </w:p>
        </w:tc>
        <w:tc>
          <w:tcPr>
            <w:tcW w:w="740" w:type="dxa"/>
            <w:tcBorders>
              <w:top w:val="nil"/>
              <w:left w:val="nil"/>
              <w:bottom w:val="single" w:color="auto" w:sz="4" w:space="0"/>
              <w:right w:val="single" w:color="auto" w:sz="4" w:space="0"/>
            </w:tcBorders>
            <w:shd w:val="clear" w:color="auto" w:fill="auto"/>
            <w:noWrap/>
            <w:vAlign w:val="center"/>
          </w:tcPr>
          <w:p w14:paraId="1B7146B2">
            <w:pPr>
              <w:spacing w:line="360" w:lineRule="exact"/>
              <w:rPr>
                <w:rFonts w:hint="eastAsia" w:ascii="宋体" w:hAnsi="宋体" w:cs="宋体"/>
                <w:color w:val="auto"/>
                <w:sz w:val="22"/>
                <w:highlight w:val="none"/>
              </w:rPr>
            </w:pPr>
          </w:p>
        </w:tc>
      </w:tr>
      <w:tr w14:paraId="5B89BAD6">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028DEE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54</w:t>
            </w:r>
          </w:p>
        </w:tc>
        <w:tc>
          <w:tcPr>
            <w:tcW w:w="6800" w:type="dxa"/>
            <w:tcBorders>
              <w:top w:val="nil"/>
              <w:left w:val="nil"/>
              <w:bottom w:val="single" w:color="auto" w:sz="4" w:space="0"/>
              <w:right w:val="single" w:color="auto" w:sz="4" w:space="0"/>
            </w:tcBorders>
            <w:shd w:val="clear" w:color="auto" w:fill="auto"/>
            <w:noWrap/>
            <w:vAlign w:val="center"/>
          </w:tcPr>
          <w:p w14:paraId="4B2B7FB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YS瓯海大道辅道-新三路北（交警）</w:t>
            </w:r>
          </w:p>
        </w:tc>
        <w:tc>
          <w:tcPr>
            <w:tcW w:w="1800" w:type="dxa"/>
            <w:tcBorders>
              <w:top w:val="nil"/>
              <w:left w:val="nil"/>
              <w:bottom w:val="single" w:color="auto" w:sz="4" w:space="0"/>
              <w:right w:val="single" w:color="auto" w:sz="4" w:space="0"/>
            </w:tcBorders>
            <w:shd w:val="clear" w:color="auto" w:fill="auto"/>
            <w:noWrap/>
            <w:vAlign w:val="bottom"/>
          </w:tcPr>
          <w:p w14:paraId="2B0009C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视频监控54</w:t>
            </w:r>
          </w:p>
        </w:tc>
        <w:tc>
          <w:tcPr>
            <w:tcW w:w="740" w:type="dxa"/>
            <w:tcBorders>
              <w:top w:val="nil"/>
              <w:left w:val="nil"/>
              <w:bottom w:val="single" w:color="auto" w:sz="4" w:space="0"/>
              <w:right w:val="single" w:color="auto" w:sz="4" w:space="0"/>
            </w:tcBorders>
            <w:shd w:val="clear" w:color="auto" w:fill="auto"/>
            <w:noWrap/>
            <w:vAlign w:val="center"/>
          </w:tcPr>
          <w:p w14:paraId="16725C99">
            <w:pPr>
              <w:spacing w:line="360" w:lineRule="exact"/>
              <w:rPr>
                <w:rFonts w:hint="eastAsia" w:ascii="宋体" w:hAnsi="宋体" w:cs="宋体"/>
                <w:color w:val="auto"/>
                <w:sz w:val="22"/>
                <w:highlight w:val="none"/>
              </w:rPr>
            </w:pPr>
          </w:p>
        </w:tc>
      </w:tr>
      <w:tr w14:paraId="008BE0C0">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9847E1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55</w:t>
            </w:r>
          </w:p>
        </w:tc>
        <w:tc>
          <w:tcPr>
            <w:tcW w:w="6800" w:type="dxa"/>
            <w:tcBorders>
              <w:top w:val="nil"/>
              <w:left w:val="nil"/>
              <w:bottom w:val="single" w:color="auto" w:sz="4" w:space="0"/>
              <w:right w:val="single" w:color="auto" w:sz="4" w:space="0"/>
            </w:tcBorders>
            <w:shd w:val="clear" w:color="auto" w:fill="auto"/>
            <w:noWrap/>
            <w:vAlign w:val="center"/>
          </w:tcPr>
          <w:p w14:paraId="6938A0F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YS瓯海大道辅道-新一路北（交警）</w:t>
            </w:r>
          </w:p>
        </w:tc>
        <w:tc>
          <w:tcPr>
            <w:tcW w:w="1800" w:type="dxa"/>
            <w:tcBorders>
              <w:top w:val="nil"/>
              <w:left w:val="nil"/>
              <w:bottom w:val="single" w:color="auto" w:sz="4" w:space="0"/>
              <w:right w:val="single" w:color="auto" w:sz="4" w:space="0"/>
            </w:tcBorders>
            <w:shd w:val="clear" w:color="auto" w:fill="auto"/>
            <w:noWrap/>
            <w:vAlign w:val="bottom"/>
          </w:tcPr>
          <w:p w14:paraId="1DDEBD6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视频监控55</w:t>
            </w:r>
          </w:p>
        </w:tc>
        <w:tc>
          <w:tcPr>
            <w:tcW w:w="740" w:type="dxa"/>
            <w:tcBorders>
              <w:top w:val="nil"/>
              <w:left w:val="nil"/>
              <w:bottom w:val="single" w:color="auto" w:sz="4" w:space="0"/>
              <w:right w:val="single" w:color="auto" w:sz="4" w:space="0"/>
            </w:tcBorders>
            <w:shd w:val="clear" w:color="auto" w:fill="auto"/>
            <w:noWrap/>
            <w:vAlign w:val="center"/>
          </w:tcPr>
          <w:p w14:paraId="681CB859">
            <w:pPr>
              <w:spacing w:line="360" w:lineRule="exact"/>
              <w:rPr>
                <w:rFonts w:hint="eastAsia" w:ascii="宋体" w:hAnsi="宋体" w:cs="宋体"/>
                <w:color w:val="auto"/>
                <w:sz w:val="22"/>
                <w:highlight w:val="none"/>
              </w:rPr>
            </w:pPr>
          </w:p>
        </w:tc>
      </w:tr>
      <w:tr w14:paraId="471560E4">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55ADE9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56</w:t>
            </w:r>
          </w:p>
        </w:tc>
        <w:tc>
          <w:tcPr>
            <w:tcW w:w="6800" w:type="dxa"/>
            <w:tcBorders>
              <w:top w:val="nil"/>
              <w:left w:val="nil"/>
              <w:bottom w:val="single" w:color="auto" w:sz="4" w:space="0"/>
              <w:right w:val="single" w:color="auto" w:sz="4" w:space="0"/>
            </w:tcBorders>
            <w:shd w:val="clear" w:color="auto" w:fill="auto"/>
            <w:noWrap/>
            <w:vAlign w:val="center"/>
          </w:tcPr>
          <w:p w14:paraId="0AACB60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YS瓯海大道辅道-永强大道转盘内北（交警）</w:t>
            </w:r>
          </w:p>
        </w:tc>
        <w:tc>
          <w:tcPr>
            <w:tcW w:w="1800" w:type="dxa"/>
            <w:tcBorders>
              <w:top w:val="nil"/>
              <w:left w:val="nil"/>
              <w:bottom w:val="single" w:color="auto" w:sz="4" w:space="0"/>
              <w:right w:val="single" w:color="auto" w:sz="4" w:space="0"/>
            </w:tcBorders>
            <w:shd w:val="clear" w:color="auto" w:fill="auto"/>
            <w:noWrap/>
            <w:vAlign w:val="bottom"/>
          </w:tcPr>
          <w:p w14:paraId="33E8B75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视频监控56</w:t>
            </w:r>
          </w:p>
        </w:tc>
        <w:tc>
          <w:tcPr>
            <w:tcW w:w="740" w:type="dxa"/>
            <w:tcBorders>
              <w:top w:val="nil"/>
              <w:left w:val="nil"/>
              <w:bottom w:val="single" w:color="auto" w:sz="4" w:space="0"/>
              <w:right w:val="single" w:color="auto" w:sz="4" w:space="0"/>
            </w:tcBorders>
            <w:shd w:val="clear" w:color="auto" w:fill="auto"/>
            <w:noWrap/>
            <w:vAlign w:val="center"/>
          </w:tcPr>
          <w:p w14:paraId="430A8C13">
            <w:pPr>
              <w:spacing w:line="360" w:lineRule="exact"/>
              <w:rPr>
                <w:rFonts w:hint="eastAsia" w:ascii="宋体" w:hAnsi="宋体" w:cs="宋体"/>
                <w:color w:val="auto"/>
                <w:sz w:val="22"/>
                <w:highlight w:val="none"/>
              </w:rPr>
            </w:pPr>
          </w:p>
        </w:tc>
      </w:tr>
      <w:tr w14:paraId="72FBEFDE">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1C841D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57</w:t>
            </w:r>
          </w:p>
        </w:tc>
        <w:tc>
          <w:tcPr>
            <w:tcW w:w="6800" w:type="dxa"/>
            <w:tcBorders>
              <w:top w:val="nil"/>
              <w:left w:val="nil"/>
              <w:bottom w:val="single" w:color="auto" w:sz="4" w:space="0"/>
              <w:right w:val="single" w:color="auto" w:sz="4" w:space="0"/>
            </w:tcBorders>
            <w:shd w:val="clear" w:color="auto" w:fill="auto"/>
            <w:noWrap/>
            <w:vAlign w:val="center"/>
          </w:tcPr>
          <w:p w14:paraId="4938E8E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YS瓯海大道辅道-永强大道转盘内东（交警）</w:t>
            </w:r>
          </w:p>
        </w:tc>
        <w:tc>
          <w:tcPr>
            <w:tcW w:w="1800" w:type="dxa"/>
            <w:tcBorders>
              <w:top w:val="nil"/>
              <w:left w:val="nil"/>
              <w:bottom w:val="single" w:color="auto" w:sz="4" w:space="0"/>
              <w:right w:val="single" w:color="auto" w:sz="4" w:space="0"/>
            </w:tcBorders>
            <w:shd w:val="clear" w:color="auto" w:fill="auto"/>
            <w:noWrap/>
            <w:vAlign w:val="bottom"/>
          </w:tcPr>
          <w:p w14:paraId="50E3FE6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视频监控57</w:t>
            </w:r>
          </w:p>
        </w:tc>
        <w:tc>
          <w:tcPr>
            <w:tcW w:w="740" w:type="dxa"/>
            <w:tcBorders>
              <w:top w:val="nil"/>
              <w:left w:val="nil"/>
              <w:bottom w:val="single" w:color="auto" w:sz="4" w:space="0"/>
              <w:right w:val="single" w:color="auto" w:sz="4" w:space="0"/>
            </w:tcBorders>
            <w:shd w:val="clear" w:color="auto" w:fill="auto"/>
            <w:noWrap/>
            <w:vAlign w:val="center"/>
          </w:tcPr>
          <w:p w14:paraId="01A44F7E">
            <w:pPr>
              <w:spacing w:line="360" w:lineRule="exact"/>
              <w:rPr>
                <w:rFonts w:hint="eastAsia" w:ascii="宋体" w:hAnsi="宋体" w:cs="宋体"/>
                <w:color w:val="auto"/>
                <w:sz w:val="22"/>
                <w:highlight w:val="none"/>
              </w:rPr>
            </w:pPr>
          </w:p>
        </w:tc>
      </w:tr>
      <w:tr w14:paraId="16BD2FC5">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74E17C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58</w:t>
            </w:r>
          </w:p>
        </w:tc>
        <w:tc>
          <w:tcPr>
            <w:tcW w:w="6800" w:type="dxa"/>
            <w:tcBorders>
              <w:top w:val="nil"/>
              <w:left w:val="nil"/>
              <w:bottom w:val="single" w:color="auto" w:sz="4" w:space="0"/>
              <w:right w:val="single" w:color="auto" w:sz="4" w:space="0"/>
            </w:tcBorders>
            <w:shd w:val="clear" w:color="auto" w:fill="auto"/>
            <w:noWrap/>
            <w:vAlign w:val="center"/>
          </w:tcPr>
          <w:p w14:paraId="2B6A407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YS瓯海大道高架-104国道东向西1（交警）</w:t>
            </w:r>
          </w:p>
        </w:tc>
        <w:tc>
          <w:tcPr>
            <w:tcW w:w="1800" w:type="dxa"/>
            <w:tcBorders>
              <w:top w:val="nil"/>
              <w:left w:val="nil"/>
              <w:bottom w:val="single" w:color="auto" w:sz="4" w:space="0"/>
              <w:right w:val="single" w:color="auto" w:sz="4" w:space="0"/>
            </w:tcBorders>
            <w:shd w:val="clear" w:color="auto" w:fill="auto"/>
            <w:noWrap/>
            <w:vAlign w:val="bottom"/>
          </w:tcPr>
          <w:p w14:paraId="6D95DCC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视频监控58</w:t>
            </w:r>
          </w:p>
        </w:tc>
        <w:tc>
          <w:tcPr>
            <w:tcW w:w="740" w:type="dxa"/>
            <w:tcBorders>
              <w:top w:val="nil"/>
              <w:left w:val="nil"/>
              <w:bottom w:val="single" w:color="auto" w:sz="4" w:space="0"/>
              <w:right w:val="single" w:color="auto" w:sz="4" w:space="0"/>
            </w:tcBorders>
            <w:shd w:val="clear" w:color="auto" w:fill="auto"/>
            <w:noWrap/>
            <w:vAlign w:val="center"/>
          </w:tcPr>
          <w:p w14:paraId="39AC247D">
            <w:pPr>
              <w:spacing w:line="360" w:lineRule="exact"/>
              <w:rPr>
                <w:rFonts w:hint="eastAsia" w:ascii="宋体" w:hAnsi="宋体" w:cs="宋体"/>
                <w:color w:val="auto"/>
                <w:sz w:val="22"/>
                <w:highlight w:val="none"/>
              </w:rPr>
            </w:pPr>
          </w:p>
        </w:tc>
      </w:tr>
      <w:tr w14:paraId="7B09AE12">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F6E4A3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59</w:t>
            </w:r>
          </w:p>
        </w:tc>
        <w:tc>
          <w:tcPr>
            <w:tcW w:w="6800" w:type="dxa"/>
            <w:tcBorders>
              <w:top w:val="nil"/>
              <w:left w:val="nil"/>
              <w:bottom w:val="single" w:color="auto" w:sz="4" w:space="0"/>
              <w:right w:val="single" w:color="auto" w:sz="4" w:space="0"/>
            </w:tcBorders>
            <w:shd w:val="clear" w:color="auto" w:fill="auto"/>
            <w:noWrap/>
            <w:vAlign w:val="center"/>
          </w:tcPr>
          <w:p w14:paraId="140AABD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YS瓯海大道高架-104国道东向西2（交警）</w:t>
            </w:r>
          </w:p>
        </w:tc>
        <w:tc>
          <w:tcPr>
            <w:tcW w:w="1800" w:type="dxa"/>
            <w:tcBorders>
              <w:top w:val="nil"/>
              <w:left w:val="nil"/>
              <w:bottom w:val="single" w:color="auto" w:sz="4" w:space="0"/>
              <w:right w:val="single" w:color="auto" w:sz="4" w:space="0"/>
            </w:tcBorders>
            <w:shd w:val="clear" w:color="auto" w:fill="auto"/>
            <w:noWrap/>
            <w:vAlign w:val="bottom"/>
          </w:tcPr>
          <w:p w14:paraId="67A4B66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视频监控59</w:t>
            </w:r>
          </w:p>
        </w:tc>
        <w:tc>
          <w:tcPr>
            <w:tcW w:w="740" w:type="dxa"/>
            <w:tcBorders>
              <w:top w:val="nil"/>
              <w:left w:val="nil"/>
              <w:bottom w:val="single" w:color="auto" w:sz="4" w:space="0"/>
              <w:right w:val="single" w:color="auto" w:sz="4" w:space="0"/>
            </w:tcBorders>
            <w:shd w:val="clear" w:color="auto" w:fill="auto"/>
            <w:noWrap/>
            <w:vAlign w:val="center"/>
          </w:tcPr>
          <w:p w14:paraId="78B541F2">
            <w:pPr>
              <w:spacing w:line="360" w:lineRule="exact"/>
              <w:rPr>
                <w:rFonts w:hint="eastAsia" w:ascii="宋体" w:hAnsi="宋体" w:cs="宋体"/>
                <w:color w:val="auto"/>
                <w:sz w:val="22"/>
                <w:highlight w:val="none"/>
              </w:rPr>
            </w:pPr>
          </w:p>
        </w:tc>
      </w:tr>
      <w:tr w14:paraId="6EF3D0F2">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36455B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60</w:t>
            </w:r>
          </w:p>
        </w:tc>
        <w:tc>
          <w:tcPr>
            <w:tcW w:w="6800" w:type="dxa"/>
            <w:tcBorders>
              <w:top w:val="nil"/>
              <w:left w:val="nil"/>
              <w:bottom w:val="single" w:color="auto" w:sz="4" w:space="0"/>
              <w:right w:val="single" w:color="auto" w:sz="4" w:space="0"/>
            </w:tcBorders>
            <w:shd w:val="clear" w:color="auto" w:fill="auto"/>
            <w:noWrap/>
            <w:vAlign w:val="center"/>
          </w:tcPr>
          <w:p w14:paraId="14C1D81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YS瓯海大道高架-104国道上口东向西（交警）</w:t>
            </w:r>
          </w:p>
        </w:tc>
        <w:tc>
          <w:tcPr>
            <w:tcW w:w="1800" w:type="dxa"/>
            <w:tcBorders>
              <w:top w:val="nil"/>
              <w:left w:val="nil"/>
              <w:bottom w:val="single" w:color="auto" w:sz="4" w:space="0"/>
              <w:right w:val="single" w:color="auto" w:sz="4" w:space="0"/>
            </w:tcBorders>
            <w:shd w:val="clear" w:color="auto" w:fill="auto"/>
            <w:noWrap/>
            <w:vAlign w:val="bottom"/>
          </w:tcPr>
          <w:p w14:paraId="71CA7B3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视频监控60</w:t>
            </w:r>
          </w:p>
        </w:tc>
        <w:tc>
          <w:tcPr>
            <w:tcW w:w="740" w:type="dxa"/>
            <w:tcBorders>
              <w:top w:val="nil"/>
              <w:left w:val="nil"/>
              <w:bottom w:val="single" w:color="auto" w:sz="4" w:space="0"/>
              <w:right w:val="single" w:color="auto" w:sz="4" w:space="0"/>
            </w:tcBorders>
            <w:shd w:val="clear" w:color="auto" w:fill="auto"/>
            <w:noWrap/>
            <w:vAlign w:val="center"/>
          </w:tcPr>
          <w:p w14:paraId="04F0B631">
            <w:pPr>
              <w:spacing w:line="360" w:lineRule="exact"/>
              <w:rPr>
                <w:rFonts w:hint="eastAsia" w:ascii="宋体" w:hAnsi="宋体" w:cs="宋体"/>
                <w:color w:val="auto"/>
                <w:sz w:val="22"/>
                <w:highlight w:val="none"/>
              </w:rPr>
            </w:pPr>
          </w:p>
        </w:tc>
      </w:tr>
      <w:tr w14:paraId="21FD5823">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856DAB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61</w:t>
            </w:r>
          </w:p>
        </w:tc>
        <w:tc>
          <w:tcPr>
            <w:tcW w:w="6800" w:type="dxa"/>
            <w:tcBorders>
              <w:top w:val="nil"/>
              <w:left w:val="nil"/>
              <w:bottom w:val="single" w:color="auto" w:sz="4" w:space="0"/>
              <w:right w:val="single" w:color="auto" w:sz="4" w:space="0"/>
            </w:tcBorders>
            <w:shd w:val="clear" w:color="auto" w:fill="auto"/>
            <w:noWrap/>
            <w:vAlign w:val="center"/>
          </w:tcPr>
          <w:p w14:paraId="4970FBB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YS瓯海大道高架-104国道下口西向东（交警）</w:t>
            </w:r>
          </w:p>
        </w:tc>
        <w:tc>
          <w:tcPr>
            <w:tcW w:w="1800" w:type="dxa"/>
            <w:tcBorders>
              <w:top w:val="nil"/>
              <w:left w:val="nil"/>
              <w:bottom w:val="single" w:color="auto" w:sz="4" w:space="0"/>
              <w:right w:val="single" w:color="auto" w:sz="4" w:space="0"/>
            </w:tcBorders>
            <w:shd w:val="clear" w:color="auto" w:fill="auto"/>
            <w:noWrap/>
            <w:vAlign w:val="bottom"/>
          </w:tcPr>
          <w:p w14:paraId="48AE7AF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视频监控61</w:t>
            </w:r>
          </w:p>
        </w:tc>
        <w:tc>
          <w:tcPr>
            <w:tcW w:w="740" w:type="dxa"/>
            <w:tcBorders>
              <w:top w:val="nil"/>
              <w:left w:val="nil"/>
              <w:bottom w:val="single" w:color="auto" w:sz="4" w:space="0"/>
              <w:right w:val="single" w:color="auto" w:sz="4" w:space="0"/>
            </w:tcBorders>
            <w:shd w:val="clear" w:color="auto" w:fill="auto"/>
            <w:noWrap/>
            <w:vAlign w:val="center"/>
          </w:tcPr>
          <w:p w14:paraId="0E7BFE63">
            <w:pPr>
              <w:spacing w:line="360" w:lineRule="exact"/>
              <w:rPr>
                <w:rFonts w:hint="eastAsia" w:ascii="宋体" w:hAnsi="宋体" w:cs="宋体"/>
                <w:color w:val="auto"/>
                <w:sz w:val="22"/>
                <w:highlight w:val="none"/>
              </w:rPr>
            </w:pPr>
          </w:p>
        </w:tc>
      </w:tr>
      <w:tr w14:paraId="3618E01C">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02EA96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62</w:t>
            </w:r>
          </w:p>
        </w:tc>
        <w:tc>
          <w:tcPr>
            <w:tcW w:w="6800" w:type="dxa"/>
            <w:tcBorders>
              <w:top w:val="nil"/>
              <w:left w:val="nil"/>
              <w:bottom w:val="single" w:color="auto" w:sz="4" w:space="0"/>
              <w:right w:val="single" w:color="auto" w:sz="4" w:space="0"/>
            </w:tcBorders>
            <w:shd w:val="clear" w:color="auto" w:fill="auto"/>
            <w:noWrap/>
            <w:vAlign w:val="bottom"/>
          </w:tcPr>
          <w:p w14:paraId="7020E05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 xml:space="preserve">YS机场大道-滨海大道球机(交警) </w:t>
            </w:r>
          </w:p>
        </w:tc>
        <w:tc>
          <w:tcPr>
            <w:tcW w:w="1800" w:type="dxa"/>
            <w:tcBorders>
              <w:top w:val="nil"/>
              <w:left w:val="nil"/>
              <w:bottom w:val="single" w:color="auto" w:sz="4" w:space="0"/>
              <w:right w:val="single" w:color="auto" w:sz="4" w:space="0"/>
            </w:tcBorders>
            <w:shd w:val="clear" w:color="auto" w:fill="auto"/>
            <w:noWrap/>
            <w:vAlign w:val="bottom"/>
          </w:tcPr>
          <w:p w14:paraId="1CEC1FD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视频监控62</w:t>
            </w:r>
          </w:p>
        </w:tc>
        <w:tc>
          <w:tcPr>
            <w:tcW w:w="740" w:type="dxa"/>
            <w:tcBorders>
              <w:top w:val="nil"/>
              <w:left w:val="nil"/>
              <w:bottom w:val="single" w:color="auto" w:sz="4" w:space="0"/>
              <w:right w:val="single" w:color="auto" w:sz="4" w:space="0"/>
            </w:tcBorders>
            <w:shd w:val="clear" w:color="auto" w:fill="auto"/>
            <w:noWrap/>
            <w:vAlign w:val="center"/>
          </w:tcPr>
          <w:p w14:paraId="48EFF2A6">
            <w:pPr>
              <w:spacing w:line="360" w:lineRule="exact"/>
              <w:rPr>
                <w:rFonts w:hint="eastAsia" w:ascii="宋体" w:hAnsi="宋体" w:cs="宋体"/>
                <w:color w:val="auto"/>
                <w:sz w:val="22"/>
                <w:highlight w:val="none"/>
              </w:rPr>
            </w:pPr>
          </w:p>
        </w:tc>
      </w:tr>
      <w:tr w14:paraId="1C5032D0">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03C5C9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63</w:t>
            </w:r>
          </w:p>
        </w:tc>
        <w:tc>
          <w:tcPr>
            <w:tcW w:w="6800" w:type="dxa"/>
            <w:tcBorders>
              <w:top w:val="nil"/>
              <w:left w:val="nil"/>
              <w:bottom w:val="single" w:color="auto" w:sz="4" w:space="0"/>
              <w:right w:val="single" w:color="auto" w:sz="4" w:space="0"/>
            </w:tcBorders>
            <w:shd w:val="clear" w:color="auto" w:fill="auto"/>
            <w:noWrap/>
            <w:vAlign w:val="center"/>
          </w:tcPr>
          <w:p w14:paraId="18F3C90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YS瓯海大道高架-车立方西向东（交警）</w:t>
            </w:r>
          </w:p>
        </w:tc>
        <w:tc>
          <w:tcPr>
            <w:tcW w:w="1800" w:type="dxa"/>
            <w:tcBorders>
              <w:top w:val="nil"/>
              <w:left w:val="nil"/>
              <w:bottom w:val="single" w:color="auto" w:sz="4" w:space="0"/>
              <w:right w:val="single" w:color="auto" w:sz="4" w:space="0"/>
            </w:tcBorders>
            <w:shd w:val="clear" w:color="auto" w:fill="auto"/>
            <w:noWrap/>
            <w:vAlign w:val="bottom"/>
          </w:tcPr>
          <w:p w14:paraId="4947B46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视频监控63</w:t>
            </w:r>
          </w:p>
        </w:tc>
        <w:tc>
          <w:tcPr>
            <w:tcW w:w="740" w:type="dxa"/>
            <w:tcBorders>
              <w:top w:val="nil"/>
              <w:left w:val="nil"/>
              <w:bottom w:val="single" w:color="auto" w:sz="4" w:space="0"/>
              <w:right w:val="single" w:color="auto" w:sz="4" w:space="0"/>
            </w:tcBorders>
            <w:shd w:val="clear" w:color="auto" w:fill="auto"/>
            <w:noWrap/>
            <w:vAlign w:val="center"/>
          </w:tcPr>
          <w:p w14:paraId="2503F223">
            <w:pPr>
              <w:spacing w:line="360" w:lineRule="exact"/>
              <w:rPr>
                <w:rFonts w:hint="eastAsia" w:ascii="宋体" w:hAnsi="宋体" w:cs="宋体"/>
                <w:color w:val="auto"/>
                <w:sz w:val="22"/>
                <w:highlight w:val="none"/>
              </w:rPr>
            </w:pPr>
          </w:p>
        </w:tc>
      </w:tr>
      <w:tr w14:paraId="3D078A1E">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1CF8E1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64</w:t>
            </w:r>
          </w:p>
        </w:tc>
        <w:tc>
          <w:tcPr>
            <w:tcW w:w="6800" w:type="dxa"/>
            <w:tcBorders>
              <w:top w:val="nil"/>
              <w:left w:val="nil"/>
              <w:bottom w:val="single" w:color="auto" w:sz="4" w:space="0"/>
              <w:right w:val="single" w:color="auto" w:sz="4" w:space="0"/>
            </w:tcBorders>
            <w:shd w:val="clear" w:color="auto" w:fill="auto"/>
            <w:noWrap/>
            <w:vAlign w:val="center"/>
          </w:tcPr>
          <w:p w14:paraId="20426AA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YS瓯海大道高架-沉木桥街东向西（交警）</w:t>
            </w:r>
          </w:p>
        </w:tc>
        <w:tc>
          <w:tcPr>
            <w:tcW w:w="1800" w:type="dxa"/>
            <w:tcBorders>
              <w:top w:val="nil"/>
              <w:left w:val="nil"/>
              <w:bottom w:val="single" w:color="auto" w:sz="4" w:space="0"/>
              <w:right w:val="single" w:color="auto" w:sz="4" w:space="0"/>
            </w:tcBorders>
            <w:shd w:val="clear" w:color="auto" w:fill="auto"/>
            <w:noWrap/>
            <w:vAlign w:val="bottom"/>
          </w:tcPr>
          <w:p w14:paraId="002A0E7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视频监控64</w:t>
            </w:r>
          </w:p>
        </w:tc>
        <w:tc>
          <w:tcPr>
            <w:tcW w:w="740" w:type="dxa"/>
            <w:tcBorders>
              <w:top w:val="nil"/>
              <w:left w:val="nil"/>
              <w:bottom w:val="single" w:color="auto" w:sz="4" w:space="0"/>
              <w:right w:val="single" w:color="auto" w:sz="4" w:space="0"/>
            </w:tcBorders>
            <w:shd w:val="clear" w:color="auto" w:fill="auto"/>
            <w:noWrap/>
            <w:vAlign w:val="center"/>
          </w:tcPr>
          <w:p w14:paraId="3A1DA38B">
            <w:pPr>
              <w:spacing w:line="360" w:lineRule="exact"/>
              <w:rPr>
                <w:rFonts w:hint="eastAsia" w:ascii="宋体" w:hAnsi="宋体" w:cs="宋体"/>
                <w:color w:val="auto"/>
                <w:sz w:val="22"/>
                <w:highlight w:val="none"/>
              </w:rPr>
            </w:pPr>
          </w:p>
        </w:tc>
      </w:tr>
      <w:tr w14:paraId="5F9E9183">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10E204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65</w:t>
            </w:r>
          </w:p>
        </w:tc>
        <w:tc>
          <w:tcPr>
            <w:tcW w:w="6800" w:type="dxa"/>
            <w:tcBorders>
              <w:top w:val="nil"/>
              <w:left w:val="nil"/>
              <w:bottom w:val="single" w:color="auto" w:sz="4" w:space="0"/>
              <w:right w:val="single" w:color="auto" w:sz="4" w:space="0"/>
            </w:tcBorders>
            <w:shd w:val="clear" w:color="auto" w:fill="auto"/>
            <w:noWrap/>
            <w:vAlign w:val="center"/>
          </w:tcPr>
          <w:p w14:paraId="07B334F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YS瓯海大道高架-沉木桥街东向西2（交警）</w:t>
            </w:r>
          </w:p>
        </w:tc>
        <w:tc>
          <w:tcPr>
            <w:tcW w:w="1800" w:type="dxa"/>
            <w:tcBorders>
              <w:top w:val="nil"/>
              <w:left w:val="nil"/>
              <w:bottom w:val="single" w:color="auto" w:sz="4" w:space="0"/>
              <w:right w:val="single" w:color="auto" w:sz="4" w:space="0"/>
            </w:tcBorders>
            <w:shd w:val="clear" w:color="auto" w:fill="auto"/>
            <w:noWrap/>
            <w:vAlign w:val="bottom"/>
          </w:tcPr>
          <w:p w14:paraId="51BCB3E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视频监控65</w:t>
            </w:r>
          </w:p>
        </w:tc>
        <w:tc>
          <w:tcPr>
            <w:tcW w:w="740" w:type="dxa"/>
            <w:tcBorders>
              <w:top w:val="nil"/>
              <w:left w:val="nil"/>
              <w:bottom w:val="single" w:color="auto" w:sz="4" w:space="0"/>
              <w:right w:val="single" w:color="auto" w:sz="4" w:space="0"/>
            </w:tcBorders>
            <w:shd w:val="clear" w:color="auto" w:fill="auto"/>
            <w:noWrap/>
            <w:vAlign w:val="center"/>
          </w:tcPr>
          <w:p w14:paraId="538309EE">
            <w:pPr>
              <w:spacing w:line="360" w:lineRule="exact"/>
              <w:rPr>
                <w:rFonts w:hint="eastAsia" w:ascii="宋体" w:hAnsi="宋体" w:cs="宋体"/>
                <w:color w:val="auto"/>
                <w:sz w:val="22"/>
                <w:highlight w:val="none"/>
              </w:rPr>
            </w:pPr>
          </w:p>
        </w:tc>
      </w:tr>
      <w:tr w14:paraId="4FA3A87F">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2822AF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66</w:t>
            </w:r>
          </w:p>
        </w:tc>
        <w:tc>
          <w:tcPr>
            <w:tcW w:w="6800" w:type="dxa"/>
            <w:tcBorders>
              <w:top w:val="nil"/>
              <w:left w:val="nil"/>
              <w:bottom w:val="single" w:color="auto" w:sz="4" w:space="0"/>
              <w:right w:val="single" w:color="auto" w:sz="4" w:space="0"/>
            </w:tcBorders>
            <w:shd w:val="clear" w:color="auto" w:fill="auto"/>
            <w:noWrap/>
            <w:vAlign w:val="center"/>
          </w:tcPr>
          <w:p w14:paraId="782117B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YS瓯海大道高架-东隧洞偏东160米西向东（交警）</w:t>
            </w:r>
          </w:p>
        </w:tc>
        <w:tc>
          <w:tcPr>
            <w:tcW w:w="1800" w:type="dxa"/>
            <w:tcBorders>
              <w:top w:val="nil"/>
              <w:left w:val="nil"/>
              <w:bottom w:val="single" w:color="auto" w:sz="4" w:space="0"/>
              <w:right w:val="single" w:color="auto" w:sz="4" w:space="0"/>
            </w:tcBorders>
            <w:shd w:val="clear" w:color="auto" w:fill="auto"/>
            <w:noWrap/>
            <w:vAlign w:val="bottom"/>
          </w:tcPr>
          <w:p w14:paraId="23720F0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视频监控66</w:t>
            </w:r>
          </w:p>
        </w:tc>
        <w:tc>
          <w:tcPr>
            <w:tcW w:w="740" w:type="dxa"/>
            <w:tcBorders>
              <w:top w:val="nil"/>
              <w:left w:val="nil"/>
              <w:bottom w:val="single" w:color="auto" w:sz="4" w:space="0"/>
              <w:right w:val="single" w:color="auto" w:sz="4" w:space="0"/>
            </w:tcBorders>
            <w:shd w:val="clear" w:color="auto" w:fill="auto"/>
            <w:noWrap/>
            <w:vAlign w:val="center"/>
          </w:tcPr>
          <w:p w14:paraId="34E50CB2">
            <w:pPr>
              <w:spacing w:line="360" w:lineRule="exact"/>
              <w:rPr>
                <w:rFonts w:hint="eastAsia" w:ascii="宋体" w:hAnsi="宋体" w:cs="宋体"/>
                <w:color w:val="auto"/>
                <w:sz w:val="22"/>
                <w:highlight w:val="none"/>
              </w:rPr>
            </w:pPr>
          </w:p>
        </w:tc>
      </w:tr>
      <w:tr w14:paraId="7F03F4DA">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3507B3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67</w:t>
            </w:r>
          </w:p>
        </w:tc>
        <w:tc>
          <w:tcPr>
            <w:tcW w:w="6800" w:type="dxa"/>
            <w:tcBorders>
              <w:top w:val="nil"/>
              <w:left w:val="nil"/>
              <w:bottom w:val="single" w:color="auto" w:sz="4" w:space="0"/>
              <w:right w:val="single" w:color="auto" w:sz="4" w:space="0"/>
            </w:tcBorders>
            <w:shd w:val="clear" w:color="auto" w:fill="auto"/>
            <w:noWrap/>
            <w:vAlign w:val="center"/>
          </w:tcPr>
          <w:p w14:paraId="2F6974B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YS瓯海大道高架-高翔路东向西2（交警）</w:t>
            </w:r>
          </w:p>
        </w:tc>
        <w:tc>
          <w:tcPr>
            <w:tcW w:w="1800" w:type="dxa"/>
            <w:tcBorders>
              <w:top w:val="nil"/>
              <w:left w:val="nil"/>
              <w:bottom w:val="single" w:color="auto" w:sz="4" w:space="0"/>
              <w:right w:val="single" w:color="auto" w:sz="4" w:space="0"/>
            </w:tcBorders>
            <w:shd w:val="clear" w:color="auto" w:fill="auto"/>
            <w:noWrap/>
            <w:vAlign w:val="bottom"/>
          </w:tcPr>
          <w:p w14:paraId="7D2CE32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视频监控67</w:t>
            </w:r>
          </w:p>
        </w:tc>
        <w:tc>
          <w:tcPr>
            <w:tcW w:w="740" w:type="dxa"/>
            <w:tcBorders>
              <w:top w:val="nil"/>
              <w:left w:val="nil"/>
              <w:bottom w:val="single" w:color="auto" w:sz="4" w:space="0"/>
              <w:right w:val="single" w:color="auto" w:sz="4" w:space="0"/>
            </w:tcBorders>
            <w:shd w:val="clear" w:color="auto" w:fill="auto"/>
            <w:noWrap/>
            <w:vAlign w:val="center"/>
          </w:tcPr>
          <w:p w14:paraId="1EF7E7B8">
            <w:pPr>
              <w:spacing w:line="360" w:lineRule="exact"/>
              <w:rPr>
                <w:rFonts w:hint="eastAsia" w:ascii="宋体" w:hAnsi="宋体" w:cs="宋体"/>
                <w:color w:val="auto"/>
                <w:sz w:val="22"/>
                <w:highlight w:val="none"/>
              </w:rPr>
            </w:pPr>
          </w:p>
        </w:tc>
      </w:tr>
      <w:tr w14:paraId="4BA86754">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94936D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68</w:t>
            </w:r>
          </w:p>
        </w:tc>
        <w:tc>
          <w:tcPr>
            <w:tcW w:w="6800" w:type="dxa"/>
            <w:tcBorders>
              <w:top w:val="nil"/>
              <w:left w:val="nil"/>
              <w:bottom w:val="single" w:color="auto" w:sz="4" w:space="0"/>
              <w:right w:val="single" w:color="auto" w:sz="4" w:space="0"/>
            </w:tcBorders>
            <w:shd w:val="clear" w:color="auto" w:fill="auto"/>
            <w:noWrap/>
            <w:vAlign w:val="center"/>
          </w:tcPr>
          <w:p w14:paraId="032E432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YS瓯海大道高架-高翔路口东向西1（交警）</w:t>
            </w:r>
          </w:p>
        </w:tc>
        <w:tc>
          <w:tcPr>
            <w:tcW w:w="1800" w:type="dxa"/>
            <w:tcBorders>
              <w:top w:val="nil"/>
              <w:left w:val="nil"/>
              <w:bottom w:val="single" w:color="auto" w:sz="4" w:space="0"/>
              <w:right w:val="single" w:color="auto" w:sz="4" w:space="0"/>
            </w:tcBorders>
            <w:shd w:val="clear" w:color="auto" w:fill="auto"/>
            <w:noWrap/>
            <w:vAlign w:val="bottom"/>
          </w:tcPr>
          <w:p w14:paraId="46B0838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视频监控68</w:t>
            </w:r>
          </w:p>
        </w:tc>
        <w:tc>
          <w:tcPr>
            <w:tcW w:w="740" w:type="dxa"/>
            <w:tcBorders>
              <w:top w:val="nil"/>
              <w:left w:val="nil"/>
              <w:bottom w:val="single" w:color="auto" w:sz="4" w:space="0"/>
              <w:right w:val="single" w:color="auto" w:sz="4" w:space="0"/>
            </w:tcBorders>
            <w:shd w:val="clear" w:color="auto" w:fill="auto"/>
            <w:noWrap/>
            <w:vAlign w:val="center"/>
          </w:tcPr>
          <w:p w14:paraId="58FC6503">
            <w:pPr>
              <w:spacing w:line="360" w:lineRule="exact"/>
              <w:rPr>
                <w:rFonts w:hint="eastAsia" w:ascii="宋体" w:hAnsi="宋体" w:cs="宋体"/>
                <w:color w:val="auto"/>
                <w:sz w:val="22"/>
                <w:highlight w:val="none"/>
              </w:rPr>
            </w:pPr>
          </w:p>
        </w:tc>
      </w:tr>
      <w:tr w14:paraId="435A8B17">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639E49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69</w:t>
            </w:r>
          </w:p>
        </w:tc>
        <w:tc>
          <w:tcPr>
            <w:tcW w:w="6800" w:type="dxa"/>
            <w:tcBorders>
              <w:top w:val="nil"/>
              <w:left w:val="nil"/>
              <w:bottom w:val="single" w:color="auto" w:sz="4" w:space="0"/>
              <w:right w:val="single" w:color="auto" w:sz="4" w:space="0"/>
            </w:tcBorders>
            <w:shd w:val="clear" w:color="auto" w:fill="auto"/>
            <w:noWrap/>
            <w:vAlign w:val="center"/>
          </w:tcPr>
          <w:p w14:paraId="1762203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YS瓯海大道高架-高翔路口西向东1（交警）</w:t>
            </w:r>
          </w:p>
        </w:tc>
        <w:tc>
          <w:tcPr>
            <w:tcW w:w="1800" w:type="dxa"/>
            <w:tcBorders>
              <w:top w:val="nil"/>
              <w:left w:val="nil"/>
              <w:bottom w:val="single" w:color="auto" w:sz="4" w:space="0"/>
              <w:right w:val="single" w:color="auto" w:sz="4" w:space="0"/>
            </w:tcBorders>
            <w:shd w:val="clear" w:color="auto" w:fill="auto"/>
            <w:noWrap/>
            <w:vAlign w:val="bottom"/>
          </w:tcPr>
          <w:p w14:paraId="76B5D97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视频监控69</w:t>
            </w:r>
          </w:p>
        </w:tc>
        <w:tc>
          <w:tcPr>
            <w:tcW w:w="740" w:type="dxa"/>
            <w:tcBorders>
              <w:top w:val="nil"/>
              <w:left w:val="nil"/>
              <w:bottom w:val="single" w:color="auto" w:sz="4" w:space="0"/>
              <w:right w:val="single" w:color="auto" w:sz="4" w:space="0"/>
            </w:tcBorders>
            <w:shd w:val="clear" w:color="auto" w:fill="auto"/>
            <w:noWrap/>
            <w:vAlign w:val="center"/>
          </w:tcPr>
          <w:p w14:paraId="5CCA70C8">
            <w:pPr>
              <w:spacing w:line="360" w:lineRule="exact"/>
              <w:rPr>
                <w:rFonts w:hint="eastAsia" w:ascii="宋体" w:hAnsi="宋体" w:cs="宋体"/>
                <w:color w:val="auto"/>
                <w:sz w:val="22"/>
                <w:highlight w:val="none"/>
              </w:rPr>
            </w:pPr>
          </w:p>
        </w:tc>
      </w:tr>
      <w:tr w14:paraId="28E4C9E4">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0B2725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70</w:t>
            </w:r>
          </w:p>
        </w:tc>
        <w:tc>
          <w:tcPr>
            <w:tcW w:w="6800" w:type="dxa"/>
            <w:tcBorders>
              <w:top w:val="nil"/>
              <w:left w:val="nil"/>
              <w:bottom w:val="single" w:color="auto" w:sz="4" w:space="0"/>
              <w:right w:val="single" w:color="auto" w:sz="4" w:space="0"/>
            </w:tcBorders>
            <w:shd w:val="clear" w:color="auto" w:fill="auto"/>
            <w:noWrap/>
            <w:vAlign w:val="center"/>
          </w:tcPr>
          <w:p w14:paraId="2425C9C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YS瓯海大道高架-高翔路西向东2（交警）</w:t>
            </w:r>
          </w:p>
        </w:tc>
        <w:tc>
          <w:tcPr>
            <w:tcW w:w="1800" w:type="dxa"/>
            <w:tcBorders>
              <w:top w:val="nil"/>
              <w:left w:val="nil"/>
              <w:bottom w:val="single" w:color="auto" w:sz="4" w:space="0"/>
              <w:right w:val="single" w:color="auto" w:sz="4" w:space="0"/>
            </w:tcBorders>
            <w:shd w:val="clear" w:color="auto" w:fill="auto"/>
            <w:noWrap/>
            <w:vAlign w:val="bottom"/>
          </w:tcPr>
          <w:p w14:paraId="3AC048A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视频监控70</w:t>
            </w:r>
          </w:p>
        </w:tc>
        <w:tc>
          <w:tcPr>
            <w:tcW w:w="740" w:type="dxa"/>
            <w:tcBorders>
              <w:top w:val="nil"/>
              <w:left w:val="nil"/>
              <w:bottom w:val="single" w:color="auto" w:sz="4" w:space="0"/>
              <w:right w:val="single" w:color="auto" w:sz="4" w:space="0"/>
            </w:tcBorders>
            <w:shd w:val="clear" w:color="auto" w:fill="auto"/>
            <w:noWrap/>
            <w:vAlign w:val="center"/>
          </w:tcPr>
          <w:p w14:paraId="06F2CD00">
            <w:pPr>
              <w:spacing w:line="360" w:lineRule="exact"/>
              <w:rPr>
                <w:rFonts w:hint="eastAsia" w:ascii="宋体" w:hAnsi="宋体" w:cs="宋体"/>
                <w:color w:val="auto"/>
                <w:sz w:val="22"/>
                <w:highlight w:val="none"/>
              </w:rPr>
            </w:pPr>
          </w:p>
        </w:tc>
      </w:tr>
      <w:tr w14:paraId="0E79A552">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8CC3CD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71</w:t>
            </w:r>
          </w:p>
        </w:tc>
        <w:tc>
          <w:tcPr>
            <w:tcW w:w="6800" w:type="dxa"/>
            <w:tcBorders>
              <w:top w:val="nil"/>
              <w:left w:val="nil"/>
              <w:bottom w:val="single" w:color="auto" w:sz="4" w:space="0"/>
              <w:right w:val="single" w:color="auto" w:sz="4" w:space="0"/>
            </w:tcBorders>
            <w:shd w:val="clear" w:color="auto" w:fill="auto"/>
            <w:noWrap/>
            <w:vAlign w:val="center"/>
          </w:tcPr>
          <w:p w14:paraId="16CABAF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YS瓯海大道高架-隔岸垟西向东（交警）</w:t>
            </w:r>
          </w:p>
        </w:tc>
        <w:tc>
          <w:tcPr>
            <w:tcW w:w="1800" w:type="dxa"/>
            <w:tcBorders>
              <w:top w:val="nil"/>
              <w:left w:val="nil"/>
              <w:bottom w:val="single" w:color="auto" w:sz="4" w:space="0"/>
              <w:right w:val="single" w:color="auto" w:sz="4" w:space="0"/>
            </w:tcBorders>
            <w:shd w:val="clear" w:color="auto" w:fill="auto"/>
            <w:noWrap/>
            <w:vAlign w:val="bottom"/>
          </w:tcPr>
          <w:p w14:paraId="1269E50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视频监控71</w:t>
            </w:r>
          </w:p>
        </w:tc>
        <w:tc>
          <w:tcPr>
            <w:tcW w:w="740" w:type="dxa"/>
            <w:tcBorders>
              <w:top w:val="nil"/>
              <w:left w:val="nil"/>
              <w:bottom w:val="single" w:color="auto" w:sz="4" w:space="0"/>
              <w:right w:val="single" w:color="auto" w:sz="4" w:space="0"/>
            </w:tcBorders>
            <w:shd w:val="clear" w:color="auto" w:fill="auto"/>
            <w:noWrap/>
            <w:vAlign w:val="center"/>
          </w:tcPr>
          <w:p w14:paraId="348A0C62">
            <w:pPr>
              <w:spacing w:line="360" w:lineRule="exact"/>
              <w:rPr>
                <w:rFonts w:hint="eastAsia" w:ascii="宋体" w:hAnsi="宋体" w:cs="宋体"/>
                <w:color w:val="auto"/>
                <w:sz w:val="22"/>
                <w:highlight w:val="none"/>
              </w:rPr>
            </w:pPr>
          </w:p>
        </w:tc>
      </w:tr>
      <w:tr w14:paraId="1B6F56DD">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B187A0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72</w:t>
            </w:r>
          </w:p>
        </w:tc>
        <w:tc>
          <w:tcPr>
            <w:tcW w:w="6800" w:type="dxa"/>
            <w:tcBorders>
              <w:top w:val="nil"/>
              <w:left w:val="nil"/>
              <w:bottom w:val="single" w:color="auto" w:sz="4" w:space="0"/>
              <w:right w:val="single" w:color="auto" w:sz="4" w:space="0"/>
            </w:tcBorders>
            <w:shd w:val="clear" w:color="auto" w:fill="auto"/>
            <w:noWrap/>
            <w:vAlign w:val="center"/>
          </w:tcPr>
          <w:p w14:paraId="5B0EA29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YS瓯海大道高架-工业基地东向西（交警）</w:t>
            </w:r>
          </w:p>
        </w:tc>
        <w:tc>
          <w:tcPr>
            <w:tcW w:w="1800" w:type="dxa"/>
            <w:tcBorders>
              <w:top w:val="nil"/>
              <w:left w:val="nil"/>
              <w:bottom w:val="single" w:color="auto" w:sz="4" w:space="0"/>
              <w:right w:val="single" w:color="auto" w:sz="4" w:space="0"/>
            </w:tcBorders>
            <w:shd w:val="clear" w:color="auto" w:fill="auto"/>
            <w:noWrap/>
            <w:vAlign w:val="bottom"/>
          </w:tcPr>
          <w:p w14:paraId="6A8D430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视频监控72</w:t>
            </w:r>
          </w:p>
        </w:tc>
        <w:tc>
          <w:tcPr>
            <w:tcW w:w="740" w:type="dxa"/>
            <w:tcBorders>
              <w:top w:val="nil"/>
              <w:left w:val="nil"/>
              <w:bottom w:val="single" w:color="auto" w:sz="4" w:space="0"/>
              <w:right w:val="single" w:color="auto" w:sz="4" w:space="0"/>
            </w:tcBorders>
            <w:shd w:val="clear" w:color="auto" w:fill="auto"/>
            <w:noWrap/>
            <w:vAlign w:val="center"/>
          </w:tcPr>
          <w:p w14:paraId="02402281">
            <w:pPr>
              <w:spacing w:line="360" w:lineRule="exact"/>
              <w:rPr>
                <w:rFonts w:hint="eastAsia" w:ascii="宋体" w:hAnsi="宋体" w:cs="宋体"/>
                <w:color w:val="auto"/>
                <w:sz w:val="22"/>
                <w:highlight w:val="none"/>
              </w:rPr>
            </w:pPr>
          </w:p>
        </w:tc>
      </w:tr>
      <w:tr w14:paraId="560396B7">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32ACB9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73</w:t>
            </w:r>
          </w:p>
        </w:tc>
        <w:tc>
          <w:tcPr>
            <w:tcW w:w="6800" w:type="dxa"/>
            <w:tcBorders>
              <w:top w:val="nil"/>
              <w:left w:val="nil"/>
              <w:bottom w:val="single" w:color="auto" w:sz="4" w:space="0"/>
              <w:right w:val="single" w:color="auto" w:sz="4" w:space="0"/>
            </w:tcBorders>
            <w:shd w:val="clear" w:color="auto" w:fill="auto"/>
            <w:noWrap/>
            <w:vAlign w:val="center"/>
          </w:tcPr>
          <w:p w14:paraId="1DEE374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YS瓯海大道高架-工业基地西向东（交警）</w:t>
            </w:r>
          </w:p>
        </w:tc>
        <w:tc>
          <w:tcPr>
            <w:tcW w:w="1800" w:type="dxa"/>
            <w:tcBorders>
              <w:top w:val="nil"/>
              <w:left w:val="nil"/>
              <w:bottom w:val="single" w:color="auto" w:sz="4" w:space="0"/>
              <w:right w:val="single" w:color="auto" w:sz="4" w:space="0"/>
            </w:tcBorders>
            <w:shd w:val="clear" w:color="auto" w:fill="auto"/>
            <w:noWrap/>
            <w:vAlign w:val="bottom"/>
          </w:tcPr>
          <w:p w14:paraId="02944FF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视频监控73</w:t>
            </w:r>
          </w:p>
        </w:tc>
        <w:tc>
          <w:tcPr>
            <w:tcW w:w="740" w:type="dxa"/>
            <w:tcBorders>
              <w:top w:val="nil"/>
              <w:left w:val="nil"/>
              <w:bottom w:val="single" w:color="auto" w:sz="4" w:space="0"/>
              <w:right w:val="single" w:color="auto" w:sz="4" w:space="0"/>
            </w:tcBorders>
            <w:shd w:val="clear" w:color="auto" w:fill="auto"/>
            <w:noWrap/>
            <w:vAlign w:val="center"/>
          </w:tcPr>
          <w:p w14:paraId="250B88F8">
            <w:pPr>
              <w:spacing w:line="360" w:lineRule="exact"/>
              <w:rPr>
                <w:rFonts w:hint="eastAsia" w:ascii="宋体" w:hAnsi="宋体" w:cs="宋体"/>
                <w:color w:val="auto"/>
                <w:sz w:val="22"/>
                <w:highlight w:val="none"/>
              </w:rPr>
            </w:pPr>
          </w:p>
        </w:tc>
      </w:tr>
      <w:tr w14:paraId="32B92F05">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24AAC2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74</w:t>
            </w:r>
          </w:p>
        </w:tc>
        <w:tc>
          <w:tcPr>
            <w:tcW w:w="6800" w:type="dxa"/>
            <w:tcBorders>
              <w:top w:val="nil"/>
              <w:left w:val="nil"/>
              <w:bottom w:val="single" w:color="auto" w:sz="4" w:space="0"/>
              <w:right w:val="single" w:color="auto" w:sz="4" w:space="0"/>
            </w:tcBorders>
            <w:shd w:val="clear" w:color="auto" w:fill="auto"/>
            <w:noWrap/>
            <w:vAlign w:val="center"/>
          </w:tcPr>
          <w:p w14:paraId="44C7478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YS瓯海大道高架-鸿翔路口东向西（交警）</w:t>
            </w:r>
          </w:p>
        </w:tc>
        <w:tc>
          <w:tcPr>
            <w:tcW w:w="1800" w:type="dxa"/>
            <w:tcBorders>
              <w:top w:val="nil"/>
              <w:left w:val="nil"/>
              <w:bottom w:val="single" w:color="auto" w:sz="4" w:space="0"/>
              <w:right w:val="single" w:color="auto" w:sz="4" w:space="0"/>
            </w:tcBorders>
            <w:shd w:val="clear" w:color="auto" w:fill="auto"/>
            <w:noWrap/>
            <w:vAlign w:val="bottom"/>
          </w:tcPr>
          <w:p w14:paraId="0D05127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视频监控74</w:t>
            </w:r>
          </w:p>
        </w:tc>
        <w:tc>
          <w:tcPr>
            <w:tcW w:w="740" w:type="dxa"/>
            <w:tcBorders>
              <w:top w:val="nil"/>
              <w:left w:val="nil"/>
              <w:bottom w:val="single" w:color="auto" w:sz="4" w:space="0"/>
              <w:right w:val="single" w:color="auto" w:sz="4" w:space="0"/>
            </w:tcBorders>
            <w:shd w:val="clear" w:color="auto" w:fill="auto"/>
            <w:noWrap/>
            <w:vAlign w:val="center"/>
          </w:tcPr>
          <w:p w14:paraId="26BF924D">
            <w:pPr>
              <w:spacing w:line="360" w:lineRule="exact"/>
              <w:rPr>
                <w:rFonts w:hint="eastAsia" w:ascii="宋体" w:hAnsi="宋体" w:cs="宋体"/>
                <w:color w:val="auto"/>
                <w:sz w:val="22"/>
                <w:highlight w:val="none"/>
              </w:rPr>
            </w:pPr>
          </w:p>
        </w:tc>
      </w:tr>
      <w:tr w14:paraId="025410CD">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05B3F0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75</w:t>
            </w:r>
          </w:p>
        </w:tc>
        <w:tc>
          <w:tcPr>
            <w:tcW w:w="6800" w:type="dxa"/>
            <w:tcBorders>
              <w:top w:val="nil"/>
              <w:left w:val="nil"/>
              <w:bottom w:val="single" w:color="auto" w:sz="4" w:space="0"/>
              <w:right w:val="single" w:color="auto" w:sz="4" w:space="0"/>
            </w:tcBorders>
            <w:shd w:val="clear" w:color="auto" w:fill="auto"/>
            <w:noWrap/>
            <w:vAlign w:val="center"/>
          </w:tcPr>
          <w:p w14:paraId="52936E4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YS瓯海大道高架-惠民路偏东31米东向西（交警）</w:t>
            </w:r>
          </w:p>
        </w:tc>
        <w:tc>
          <w:tcPr>
            <w:tcW w:w="1800" w:type="dxa"/>
            <w:tcBorders>
              <w:top w:val="nil"/>
              <w:left w:val="nil"/>
              <w:bottom w:val="single" w:color="auto" w:sz="4" w:space="0"/>
              <w:right w:val="single" w:color="auto" w:sz="4" w:space="0"/>
            </w:tcBorders>
            <w:shd w:val="clear" w:color="auto" w:fill="auto"/>
            <w:noWrap/>
            <w:vAlign w:val="bottom"/>
          </w:tcPr>
          <w:p w14:paraId="0331300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视频监控75</w:t>
            </w:r>
          </w:p>
        </w:tc>
        <w:tc>
          <w:tcPr>
            <w:tcW w:w="740" w:type="dxa"/>
            <w:tcBorders>
              <w:top w:val="nil"/>
              <w:left w:val="nil"/>
              <w:bottom w:val="single" w:color="auto" w:sz="4" w:space="0"/>
              <w:right w:val="single" w:color="auto" w:sz="4" w:space="0"/>
            </w:tcBorders>
            <w:shd w:val="clear" w:color="auto" w:fill="auto"/>
            <w:noWrap/>
            <w:vAlign w:val="center"/>
          </w:tcPr>
          <w:p w14:paraId="36A397A6">
            <w:pPr>
              <w:spacing w:line="360" w:lineRule="exact"/>
              <w:rPr>
                <w:rFonts w:hint="eastAsia" w:ascii="宋体" w:hAnsi="宋体" w:cs="宋体"/>
                <w:color w:val="auto"/>
                <w:sz w:val="22"/>
                <w:highlight w:val="none"/>
              </w:rPr>
            </w:pPr>
          </w:p>
        </w:tc>
      </w:tr>
      <w:tr w14:paraId="1CFD0E15">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A0C601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76</w:t>
            </w:r>
          </w:p>
        </w:tc>
        <w:tc>
          <w:tcPr>
            <w:tcW w:w="6800" w:type="dxa"/>
            <w:tcBorders>
              <w:top w:val="nil"/>
              <w:left w:val="nil"/>
              <w:bottom w:val="single" w:color="auto" w:sz="4" w:space="0"/>
              <w:right w:val="single" w:color="auto" w:sz="4" w:space="0"/>
            </w:tcBorders>
            <w:shd w:val="clear" w:color="auto" w:fill="auto"/>
            <w:noWrap/>
            <w:vAlign w:val="center"/>
          </w:tcPr>
          <w:p w14:paraId="2536C4F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YS瓯海大道高架-惠民路偏东400米西向东（交警）</w:t>
            </w:r>
          </w:p>
        </w:tc>
        <w:tc>
          <w:tcPr>
            <w:tcW w:w="1800" w:type="dxa"/>
            <w:tcBorders>
              <w:top w:val="nil"/>
              <w:left w:val="nil"/>
              <w:bottom w:val="single" w:color="auto" w:sz="4" w:space="0"/>
              <w:right w:val="single" w:color="auto" w:sz="4" w:space="0"/>
            </w:tcBorders>
            <w:shd w:val="clear" w:color="auto" w:fill="auto"/>
            <w:noWrap/>
            <w:vAlign w:val="bottom"/>
          </w:tcPr>
          <w:p w14:paraId="24AB68C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视频监控76</w:t>
            </w:r>
          </w:p>
        </w:tc>
        <w:tc>
          <w:tcPr>
            <w:tcW w:w="740" w:type="dxa"/>
            <w:tcBorders>
              <w:top w:val="nil"/>
              <w:left w:val="nil"/>
              <w:bottom w:val="single" w:color="auto" w:sz="4" w:space="0"/>
              <w:right w:val="single" w:color="auto" w:sz="4" w:space="0"/>
            </w:tcBorders>
            <w:shd w:val="clear" w:color="auto" w:fill="auto"/>
            <w:noWrap/>
            <w:vAlign w:val="center"/>
          </w:tcPr>
          <w:p w14:paraId="2A80FB1A">
            <w:pPr>
              <w:spacing w:line="360" w:lineRule="exact"/>
              <w:rPr>
                <w:rFonts w:hint="eastAsia" w:ascii="宋体" w:hAnsi="宋体" w:cs="宋体"/>
                <w:color w:val="auto"/>
                <w:sz w:val="22"/>
                <w:highlight w:val="none"/>
              </w:rPr>
            </w:pPr>
          </w:p>
        </w:tc>
      </w:tr>
      <w:tr w14:paraId="24E1AA05">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389749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77</w:t>
            </w:r>
          </w:p>
        </w:tc>
        <w:tc>
          <w:tcPr>
            <w:tcW w:w="6800" w:type="dxa"/>
            <w:tcBorders>
              <w:top w:val="nil"/>
              <w:left w:val="nil"/>
              <w:bottom w:val="single" w:color="auto" w:sz="4" w:space="0"/>
              <w:right w:val="single" w:color="auto" w:sz="4" w:space="0"/>
            </w:tcBorders>
            <w:shd w:val="clear" w:color="auto" w:fill="auto"/>
            <w:noWrap/>
            <w:vAlign w:val="center"/>
          </w:tcPr>
          <w:p w14:paraId="2012D9D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YS瓯海大道高架-惠民路偏西200米西向东（交警）</w:t>
            </w:r>
          </w:p>
        </w:tc>
        <w:tc>
          <w:tcPr>
            <w:tcW w:w="1800" w:type="dxa"/>
            <w:tcBorders>
              <w:top w:val="nil"/>
              <w:left w:val="nil"/>
              <w:bottom w:val="single" w:color="auto" w:sz="4" w:space="0"/>
              <w:right w:val="single" w:color="auto" w:sz="4" w:space="0"/>
            </w:tcBorders>
            <w:shd w:val="clear" w:color="auto" w:fill="auto"/>
            <w:noWrap/>
            <w:vAlign w:val="bottom"/>
          </w:tcPr>
          <w:p w14:paraId="52A467A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视频监控77</w:t>
            </w:r>
          </w:p>
        </w:tc>
        <w:tc>
          <w:tcPr>
            <w:tcW w:w="740" w:type="dxa"/>
            <w:tcBorders>
              <w:top w:val="nil"/>
              <w:left w:val="nil"/>
              <w:bottom w:val="single" w:color="auto" w:sz="4" w:space="0"/>
              <w:right w:val="single" w:color="auto" w:sz="4" w:space="0"/>
            </w:tcBorders>
            <w:shd w:val="clear" w:color="auto" w:fill="auto"/>
            <w:noWrap/>
            <w:vAlign w:val="center"/>
          </w:tcPr>
          <w:p w14:paraId="2C30A05A">
            <w:pPr>
              <w:spacing w:line="360" w:lineRule="exact"/>
              <w:rPr>
                <w:rFonts w:hint="eastAsia" w:ascii="宋体" w:hAnsi="宋体" w:cs="宋体"/>
                <w:color w:val="auto"/>
                <w:sz w:val="22"/>
                <w:highlight w:val="none"/>
              </w:rPr>
            </w:pPr>
          </w:p>
        </w:tc>
      </w:tr>
      <w:tr w14:paraId="010A751D">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3993A8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78</w:t>
            </w:r>
          </w:p>
        </w:tc>
        <w:tc>
          <w:tcPr>
            <w:tcW w:w="6800" w:type="dxa"/>
            <w:tcBorders>
              <w:top w:val="nil"/>
              <w:left w:val="nil"/>
              <w:bottom w:val="single" w:color="auto" w:sz="4" w:space="0"/>
              <w:right w:val="single" w:color="auto" w:sz="4" w:space="0"/>
            </w:tcBorders>
            <w:shd w:val="clear" w:color="auto" w:fill="auto"/>
            <w:noWrap/>
            <w:vAlign w:val="center"/>
          </w:tcPr>
          <w:p w14:paraId="0DAD1C0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YS瓯海大道高架-惠民路偏西300米西向东（交警）</w:t>
            </w:r>
          </w:p>
        </w:tc>
        <w:tc>
          <w:tcPr>
            <w:tcW w:w="1800" w:type="dxa"/>
            <w:tcBorders>
              <w:top w:val="nil"/>
              <w:left w:val="nil"/>
              <w:bottom w:val="single" w:color="auto" w:sz="4" w:space="0"/>
              <w:right w:val="single" w:color="auto" w:sz="4" w:space="0"/>
            </w:tcBorders>
            <w:shd w:val="clear" w:color="auto" w:fill="auto"/>
            <w:noWrap/>
            <w:vAlign w:val="bottom"/>
          </w:tcPr>
          <w:p w14:paraId="1E8BD6A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视频监控78</w:t>
            </w:r>
          </w:p>
        </w:tc>
        <w:tc>
          <w:tcPr>
            <w:tcW w:w="740" w:type="dxa"/>
            <w:tcBorders>
              <w:top w:val="nil"/>
              <w:left w:val="nil"/>
              <w:bottom w:val="single" w:color="auto" w:sz="4" w:space="0"/>
              <w:right w:val="single" w:color="auto" w:sz="4" w:space="0"/>
            </w:tcBorders>
            <w:shd w:val="clear" w:color="auto" w:fill="auto"/>
            <w:noWrap/>
            <w:vAlign w:val="center"/>
          </w:tcPr>
          <w:p w14:paraId="5F7F1576">
            <w:pPr>
              <w:spacing w:line="360" w:lineRule="exact"/>
              <w:rPr>
                <w:rFonts w:hint="eastAsia" w:ascii="宋体" w:hAnsi="宋体" w:cs="宋体"/>
                <w:color w:val="auto"/>
                <w:sz w:val="22"/>
                <w:highlight w:val="none"/>
              </w:rPr>
            </w:pPr>
          </w:p>
        </w:tc>
      </w:tr>
      <w:tr w14:paraId="1F542DB0">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41D984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79</w:t>
            </w:r>
          </w:p>
        </w:tc>
        <w:tc>
          <w:tcPr>
            <w:tcW w:w="6800" w:type="dxa"/>
            <w:tcBorders>
              <w:top w:val="nil"/>
              <w:left w:val="nil"/>
              <w:bottom w:val="single" w:color="auto" w:sz="4" w:space="0"/>
              <w:right w:val="single" w:color="auto" w:sz="4" w:space="0"/>
            </w:tcBorders>
            <w:shd w:val="clear" w:color="auto" w:fill="auto"/>
            <w:noWrap/>
            <w:vAlign w:val="center"/>
          </w:tcPr>
          <w:p w14:paraId="42ECE10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YS瓯海大道高架-惠民下匝道东50米西向东（交警）</w:t>
            </w:r>
          </w:p>
        </w:tc>
        <w:tc>
          <w:tcPr>
            <w:tcW w:w="1800" w:type="dxa"/>
            <w:tcBorders>
              <w:top w:val="nil"/>
              <w:left w:val="nil"/>
              <w:bottom w:val="single" w:color="auto" w:sz="4" w:space="0"/>
              <w:right w:val="single" w:color="auto" w:sz="4" w:space="0"/>
            </w:tcBorders>
            <w:shd w:val="clear" w:color="auto" w:fill="auto"/>
            <w:noWrap/>
            <w:vAlign w:val="bottom"/>
          </w:tcPr>
          <w:p w14:paraId="15A2542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视频监控79</w:t>
            </w:r>
          </w:p>
        </w:tc>
        <w:tc>
          <w:tcPr>
            <w:tcW w:w="740" w:type="dxa"/>
            <w:tcBorders>
              <w:top w:val="nil"/>
              <w:left w:val="nil"/>
              <w:bottom w:val="single" w:color="auto" w:sz="4" w:space="0"/>
              <w:right w:val="single" w:color="auto" w:sz="4" w:space="0"/>
            </w:tcBorders>
            <w:shd w:val="clear" w:color="auto" w:fill="auto"/>
            <w:noWrap/>
            <w:vAlign w:val="center"/>
          </w:tcPr>
          <w:p w14:paraId="1C261D7A">
            <w:pPr>
              <w:spacing w:line="360" w:lineRule="exact"/>
              <w:rPr>
                <w:rFonts w:hint="eastAsia" w:ascii="宋体" w:hAnsi="宋体" w:cs="宋体"/>
                <w:color w:val="auto"/>
                <w:sz w:val="22"/>
                <w:highlight w:val="none"/>
              </w:rPr>
            </w:pPr>
          </w:p>
        </w:tc>
      </w:tr>
      <w:tr w14:paraId="48E6A8F2">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B4F0B0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80</w:t>
            </w:r>
          </w:p>
        </w:tc>
        <w:tc>
          <w:tcPr>
            <w:tcW w:w="6800" w:type="dxa"/>
            <w:tcBorders>
              <w:top w:val="nil"/>
              <w:left w:val="nil"/>
              <w:bottom w:val="single" w:color="auto" w:sz="4" w:space="0"/>
              <w:right w:val="single" w:color="auto" w:sz="4" w:space="0"/>
            </w:tcBorders>
            <w:shd w:val="clear" w:color="auto" w:fill="auto"/>
            <w:noWrap/>
            <w:vAlign w:val="center"/>
          </w:tcPr>
          <w:p w14:paraId="5B3D03B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YS瓯海大道高架-景屿路口东向西（交警）</w:t>
            </w:r>
          </w:p>
        </w:tc>
        <w:tc>
          <w:tcPr>
            <w:tcW w:w="1800" w:type="dxa"/>
            <w:tcBorders>
              <w:top w:val="nil"/>
              <w:left w:val="nil"/>
              <w:bottom w:val="single" w:color="auto" w:sz="4" w:space="0"/>
              <w:right w:val="single" w:color="auto" w:sz="4" w:space="0"/>
            </w:tcBorders>
            <w:shd w:val="clear" w:color="auto" w:fill="auto"/>
            <w:noWrap/>
            <w:vAlign w:val="bottom"/>
          </w:tcPr>
          <w:p w14:paraId="2538EB3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视频监控80</w:t>
            </w:r>
          </w:p>
        </w:tc>
        <w:tc>
          <w:tcPr>
            <w:tcW w:w="740" w:type="dxa"/>
            <w:tcBorders>
              <w:top w:val="nil"/>
              <w:left w:val="nil"/>
              <w:bottom w:val="single" w:color="auto" w:sz="4" w:space="0"/>
              <w:right w:val="single" w:color="auto" w:sz="4" w:space="0"/>
            </w:tcBorders>
            <w:shd w:val="clear" w:color="auto" w:fill="auto"/>
            <w:noWrap/>
            <w:vAlign w:val="center"/>
          </w:tcPr>
          <w:p w14:paraId="2DAB3276">
            <w:pPr>
              <w:spacing w:line="360" w:lineRule="exact"/>
              <w:rPr>
                <w:rFonts w:hint="eastAsia" w:ascii="宋体" w:hAnsi="宋体" w:cs="宋体"/>
                <w:color w:val="auto"/>
                <w:sz w:val="22"/>
                <w:highlight w:val="none"/>
              </w:rPr>
            </w:pPr>
          </w:p>
        </w:tc>
      </w:tr>
      <w:tr w14:paraId="5D22AB71">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5B5858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81</w:t>
            </w:r>
          </w:p>
        </w:tc>
        <w:tc>
          <w:tcPr>
            <w:tcW w:w="6800" w:type="dxa"/>
            <w:tcBorders>
              <w:top w:val="nil"/>
              <w:left w:val="nil"/>
              <w:bottom w:val="single" w:color="auto" w:sz="4" w:space="0"/>
              <w:right w:val="single" w:color="auto" w:sz="4" w:space="0"/>
            </w:tcBorders>
            <w:shd w:val="clear" w:color="auto" w:fill="auto"/>
            <w:noWrap/>
            <w:vAlign w:val="center"/>
          </w:tcPr>
          <w:p w14:paraId="7B49E9B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YS瓯海大道高架-景屿路口段西向东（交警）</w:t>
            </w:r>
          </w:p>
        </w:tc>
        <w:tc>
          <w:tcPr>
            <w:tcW w:w="1800" w:type="dxa"/>
            <w:tcBorders>
              <w:top w:val="nil"/>
              <w:left w:val="nil"/>
              <w:bottom w:val="single" w:color="auto" w:sz="4" w:space="0"/>
              <w:right w:val="single" w:color="auto" w:sz="4" w:space="0"/>
            </w:tcBorders>
            <w:shd w:val="clear" w:color="auto" w:fill="auto"/>
            <w:noWrap/>
            <w:vAlign w:val="bottom"/>
          </w:tcPr>
          <w:p w14:paraId="2244B0E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视频监控81</w:t>
            </w:r>
          </w:p>
        </w:tc>
        <w:tc>
          <w:tcPr>
            <w:tcW w:w="740" w:type="dxa"/>
            <w:tcBorders>
              <w:top w:val="nil"/>
              <w:left w:val="nil"/>
              <w:bottom w:val="single" w:color="auto" w:sz="4" w:space="0"/>
              <w:right w:val="single" w:color="auto" w:sz="4" w:space="0"/>
            </w:tcBorders>
            <w:shd w:val="clear" w:color="auto" w:fill="auto"/>
            <w:noWrap/>
            <w:vAlign w:val="center"/>
          </w:tcPr>
          <w:p w14:paraId="730CF31B">
            <w:pPr>
              <w:spacing w:line="360" w:lineRule="exact"/>
              <w:rPr>
                <w:rFonts w:hint="eastAsia" w:ascii="宋体" w:hAnsi="宋体" w:cs="宋体"/>
                <w:color w:val="auto"/>
                <w:sz w:val="22"/>
                <w:highlight w:val="none"/>
              </w:rPr>
            </w:pPr>
          </w:p>
        </w:tc>
      </w:tr>
      <w:tr w14:paraId="3F69B1BA">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A26619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82</w:t>
            </w:r>
          </w:p>
        </w:tc>
        <w:tc>
          <w:tcPr>
            <w:tcW w:w="6800" w:type="dxa"/>
            <w:tcBorders>
              <w:top w:val="nil"/>
              <w:left w:val="nil"/>
              <w:bottom w:val="single" w:color="auto" w:sz="4" w:space="0"/>
              <w:right w:val="single" w:color="auto" w:sz="4" w:space="0"/>
            </w:tcBorders>
            <w:shd w:val="clear" w:color="auto" w:fill="auto"/>
            <w:noWrap/>
            <w:vAlign w:val="center"/>
          </w:tcPr>
          <w:p w14:paraId="598B3A2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YS瓯海大道高架-龙江北路西向东（交警）</w:t>
            </w:r>
          </w:p>
        </w:tc>
        <w:tc>
          <w:tcPr>
            <w:tcW w:w="1800" w:type="dxa"/>
            <w:tcBorders>
              <w:top w:val="nil"/>
              <w:left w:val="nil"/>
              <w:bottom w:val="single" w:color="auto" w:sz="4" w:space="0"/>
              <w:right w:val="single" w:color="auto" w:sz="4" w:space="0"/>
            </w:tcBorders>
            <w:shd w:val="clear" w:color="auto" w:fill="auto"/>
            <w:noWrap/>
            <w:vAlign w:val="bottom"/>
          </w:tcPr>
          <w:p w14:paraId="7BF08CB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视频监控82</w:t>
            </w:r>
          </w:p>
        </w:tc>
        <w:tc>
          <w:tcPr>
            <w:tcW w:w="740" w:type="dxa"/>
            <w:tcBorders>
              <w:top w:val="nil"/>
              <w:left w:val="nil"/>
              <w:bottom w:val="single" w:color="auto" w:sz="4" w:space="0"/>
              <w:right w:val="single" w:color="auto" w:sz="4" w:space="0"/>
            </w:tcBorders>
            <w:shd w:val="clear" w:color="auto" w:fill="auto"/>
            <w:noWrap/>
            <w:vAlign w:val="center"/>
          </w:tcPr>
          <w:p w14:paraId="746A6173">
            <w:pPr>
              <w:spacing w:line="360" w:lineRule="exact"/>
              <w:rPr>
                <w:rFonts w:hint="eastAsia" w:ascii="宋体" w:hAnsi="宋体" w:cs="宋体"/>
                <w:color w:val="auto"/>
                <w:sz w:val="22"/>
                <w:highlight w:val="none"/>
              </w:rPr>
            </w:pPr>
          </w:p>
        </w:tc>
      </w:tr>
      <w:tr w14:paraId="37B0F16F">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981756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83</w:t>
            </w:r>
          </w:p>
        </w:tc>
        <w:tc>
          <w:tcPr>
            <w:tcW w:w="6800" w:type="dxa"/>
            <w:tcBorders>
              <w:top w:val="nil"/>
              <w:left w:val="nil"/>
              <w:bottom w:val="single" w:color="auto" w:sz="4" w:space="0"/>
              <w:right w:val="single" w:color="auto" w:sz="4" w:space="0"/>
            </w:tcBorders>
            <w:shd w:val="clear" w:color="auto" w:fill="auto"/>
            <w:noWrap/>
            <w:vAlign w:val="center"/>
          </w:tcPr>
          <w:p w14:paraId="7E33F82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YS瓯海大道高架-龙江卡口西11米东向西（交警）</w:t>
            </w:r>
          </w:p>
        </w:tc>
        <w:tc>
          <w:tcPr>
            <w:tcW w:w="1800" w:type="dxa"/>
            <w:tcBorders>
              <w:top w:val="nil"/>
              <w:left w:val="nil"/>
              <w:bottom w:val="single" w:color="auto" w:sz="4" w:space="0"/>
              <w:right w:val="single" w:color="auto" w:sz="4" w:space="0"/>
            </w:tcBorders>
            <w:shd w:val="clear" w:color="auto" w:fill="auto"/>
            <w:noWrap/>
            <w:vAlign w:val="bottom"/>
          </w:tcPr>
          <w:p w14:paraId="4337A51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视频监控83</w:t>
            </w:r>
          </w:p>
        </w:tc>
        <w:tc>
          <w:tcPr>
            <w:tcW w:w="740" w:type="dxa"/>
            <w:tcBorders>
              <w:top w:val="nil"/>
              <w:left w:val="nil"/>
              <w:bottom w:val="single" w:color="auto" w:sz="4" w:space="0"/>
              <w:right w:val="single" w:color="auto" w:sz="4" w:space="0"/>
            </w:tcBorders>
            <w:shd w:val="clear" w:color="auto" w:fill="auto"/>
            <w:noWrap/>
            <w:vAlign w:val="center"/>
          </w:tcPr>
          <w:p w14:paraId="311AFA29">
            <w:pPr>
              <w:spacing w:line="360" w:lineRule="exact"/>
              <w:rPr>
                <w:rFonts w:hint="eastAsia" w:ascii="宋体" w:hAnsi="宋体" w:cs="宋体"/>
                <w:color w:val="auto"/>
                <w:sz w:val="22"/>
                <w:highlight w:val="none"/>
              </w:rPr>
            </w:pPr>
          </w:p>
        </w:tc>
      </w:tr>
      <w:tr w14:paraId="1CA72367">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08BD3C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84</w:t>
            </w:r>
          </w:p>
        </w:tc>
        <w:tc>
          <w:tcPr>
            <w:tcW w:w="6800" w:type="dxa"/>
            <w:tcBorders>
              <w:top w:val="nil"/>
              <w:left w:val="nil"/>
              <w:bottom w:val="single" w:color="auto" w:sz="4" w:space="0"/>
              <w:right w:val="single" w:color="auto" w:sz="4" w:space="0"/>
            </w:tcBorders>
            <w:shd w:val="clear" w:color="auto" w:fill="auto"/>
            <w:noWrap/>
            <w:vAlign w:val="center"/>
          </w:tcPr>
          <w:p w14:paraId="1A14153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YS瓯海大道高架-龙江路偏西24米西向东（交警）</w:t>
            </w:r>
          </w:p>
        </w:tc>
        <w:tc>
          <w:tcPr>
            <w:tcW w:w="1800" w:type="dxa"/>
            <w:tcBorders>
              <w:top w:val="nil"/>
              <w:left w:val="nil"/>
              <w:bottom w:val="single" w:color="auto" w:sz="4" w:space="0"/>
              <w:right w:val="single" w:color="auto" w:sz="4" w:space="0"/>
            </w:tcBorders>
            <w:shd w:val="clear" w:color="auto" w:fill="auto"/>
            <w:noWrap/>
            <w:vAlign w:val="bottom"/>
          </w:tcPr>
          <w:p w14:paraId="1D82AEA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视频监控84</w:t>
            </w:r>
          </w:p>
        </w:tc>
        <w:tc>
          <w:tcPr>
            <w:tcW w:w="740" w:type="dxa"/>
            <w:tcBorders>
              <w:top w:val="nil"/>
              <w:left w:val="nil"/>
              <w:bottom w:val="single" w:color="auto" w:sz="4" w:space="0"/>
              <w:right w:val="single" w:color="auto" w:sz="4" w:space="0"/>
            </w:tcBorders>
            <w:shd w:val="clear" w:color="auto" w:fill="auto"/>
            <w:noWrap/>
            <w:vAlign w:val="center"/>
          </w:tcPr>
          <w:p w14:paraId="7E7A306E">
            <w:pPr>
              <w:spacing w:line="360" w:lineRule="exact"/>
              <w:rPr>
                <w:rFonts w:hint="eastAsia" w:ascii="宋体" w:hAnsi="宋体" w:cs="宋体"/>
                <w:color w:val="auto"/>
                <w:sz w:val="22"/>
                <w:highlight w:val="none"/>
              </w:rPr>
            </w:pPr>
          </w:p>
        </w:tc>
      </w:tr>
      <w:tr w14:paraId="56C15A6F">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91D60B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85</w:t>
            </w:r>
          </w:p>
        </w:tc>
        <w:tc>
          <w:tcPr>
            <w:tcW w:w="6800" w:type="dxa"/>
            <w:tcBorders>
              <w:top w:val="nil"/>
              <w:left w:val="nil"/>
              <w:bottom w:val="single" w:color="auto" w:sz="4" w:space="0"/>
              <w:right w:val="single" w:color="auto" w:sz="4" w:space="0"/>
            </w:tcBorders>
            <w:shd w:val="clear" w:color="auto" w:fill="auto"/>
            <w:noWrap/>
            <w:vAlign w:val="center"/>
          </w:tcPr>
          <w:p w14:paraId="343A090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YS瓯海大道高架-龙腾南路交叉口东向西（交警）</w:t>
            </w:r>
          </w:p>
        </w:tc>
        <w:tc>
          <w:tcPr>
            <w:tcW w:w="1800" w:type="dxa"/>
            <w:tcBorders>
              <w:top w:val="nil"/>
              <w:left w:val="nil"/>
              <w:bottom w:val="single" w:color="auto" w:sz="4" w:space="0"/>
              <w:right w:val="single" w:color="auto" w:sz="4" w:space="0"/>
            </w:tcBorders>
            <w:shd w:val="clear" w:color="auto" w:fill="auto"/>
            <w:noWrap/>
            <w:vAlign w:val="bottom"/>
          </w:tcPr>
          <w:p w14:paraId="0304164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视频监控85</w:t>
            </w:r>
          </w:p>
        </w:tc>
        <w:tc>
          <w:tcPr>
            <w:tcW w:w="740" w:type="dxa"/>
            <w:tcBorders>
              <w:top w:val="nil"/>
              <w:left w:val="nil"/>
              <w:bottom w:val="single" w:color="auto" w:sz="4" w:space="0"/>
              <w:right w:val="single" w:color="auto" w:sz="4" w:space="0"/>
            </w:tcBorders>
            <w:shd w:val="clear" w:color="auto" w:fill="auto"/>
            <w:noWrap/>
            <w:vAlign w:val="center"/>
          </w:tcPr>
          <w:p w14:paraId="1B83E13B">
            <w:pPr>
              <w:spacing w:line="360" w:lineRule="exact"/>
              <w:rPr>
                <w:rFonts w:hint="eastAsia" w:ascii="宋体" w:hAnsi="宋体" w:cs="宋体"/>
                <w:color w:val="auto"/>
                <w:sz w:val="22"/>
                <w:highlight w:val="none"/>
              </w:rPr>
            </w:pPr>
          </w:p>
        </w:tc>
      </w:tr>
      <w:tr w14:paraId="6578DCB2">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F6018C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86</w:t>
            </w:r>
          </w:p>
        </w:tc>
        <w:tc>
          <w:tcPr>
            <w:tcW w:w="6800" w:type="dxa"/>
            <w:tcBorders>
              <w:top w:val="nil"/>
              <w:left w:val="nil"/>
              <w:bottom w:val="single" w:color="auto" w:sz="4" w:space="0"/>
              <w:right w:val="single" w:color="auto" w:sz="4" w:space="0"/>
            </w:tcBorders>
            <w:shd w:val="clear" w:color="auto" w:fill="auto"/>
            <w:noWrap/>
            <w:vAlign w:val="center"/>
          </w:tcPr>
          <w:p w14:paraId="6E8A9F5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YS瓯海大道高架-龙腾南路交叉口西向东（交警）</w:t>
            </w:r>
          </w:p>
        </w:tc>
        <w:tc>
          <w:tcPr>
            <w:tcW w:w="1800" w:type="dxa"/>
            <w:tcBorders>
              <w:top w:val="nil"/>
              <w:left w:val="nil"/>
              <w:bottom w:val="single" w:color="auto" w:sz="4" w:space="0"/>
              <w:right w:val="single" w:color="auto" w:sz="4" w:space="0"/>
            </w:tcBorders>
            <w:shd w:val="clear" w:color="auto" w:fill="auto"/>
            <w:noWrap/>
            <w:vAlign w:val="bottom"/>
          </w:tcPr>
          <w:p w14:paraId="7646622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视频监控86</w:t>
            </w:r>
          </w:p>
        </w:tc>
        <w:tc>
          <w:tcPr>
            <w:tcW w:w="740" w:type="dxa"/>
            <w:tcBorders>
              <w:top w:val="nil"/>
              <w:left w:val="nil"/>
              <w:bottom w:val="single" w:color="auto" w:sz="4" w:space="0"/>
              <w:right w:val="single" w:color="auto" w:sz="4" w:space="0"/>
            </w:tcBorders>
            <w:shd w:val="clear" w:color="auto" w:fill="auto"/>
            <w:noWrap/>
            <w:vAlign w:val="center"/>
          </w:tcPr>
          <w:p w14:paraId="32DC7B2C">
            <w:pPr>
              <w:spacing w:line="360" w:lineRule="exact"/>
              <w:rPr>
                <w:rFonts w:hint="eastAsia" w:ascii="宋体" w:hAnsi="宋体" w:cs="宋体"/>
                <w:color w:val="auto"/>
                <w:sz w:val="22"/>
                <w:highlight w:val="none"/>
              </w:rPr>
            </w:pPr>
          </w:p>
        </w:tc>
      </w:tr>
      <w:tr w14:paraId="46A634B1">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6B973FE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87</w:t>
            </w:r>
          </w:p>
        </w:tc>
        <w:tc>
          <w:tcPr>
            <w:tcW w:w="6800" w:type="dxa"/>
            <w:tcBorders>
              <w:top w:val="nil"/>
              <w:left w:val="nil"/>
              <w:bottom w:val="single" w:color="auto" w:sz="4" w:space="0"/>
              <w:right w:val="single" w:color="auto" w:sz="4" w:space="0"/>
            </w:tcBorders>
            <w:shd w:val="clear" w:color="auto" w:fill="auto"/>
            <w:noWrap/>
            <w:vAlign w:val="center"/>
          </w:tcPr>
          <w:p w14:paraId="2B6E4C3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YS瓯海大道高架-娄东大街东向西（交警）</w:t>
            </w:r>
          </w:p>
        </w:tc>
        <w:tc>
          <w:tcPr>
            <w:tcW w:w="1800" w:type="dxa"/>
            <w:tcBorders>
              <w:top w:val="nil"/>
              <w:left w:val="nil"/>
              <w:bottom w:val="single" w:color="auto" w:sz="4" w:space="0"/>
              <w:right w:val="single" w:color="auto" w:sz="4" w:space="0"/>
            </w:tcBorders>
            <w:shd w:val="clear" w:color="auto" w:fill="auto"/>
            <w:noWrap/>
            <w:vAlign w:val="bottom"/>
          </w:tcPr>
          <w:p w14:paraId="28B20D2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视频监控87</w:t>
            </w:r>
          </w:p>
        </w:tc>
        <w:tc>
          <w:tcPr>
            <w:tcW w:w="740" w:type="dxa"/>
            <w:tcBorders>
              <w:top w:val="nil"/>
              <w:left w:val="nil"/>
              <w:bottom w:val="single" w:color="auto" w:sz="4" w:space="0"/>
              <w:right w:val="single" w:color="auto" w:sz="4" w:space="0"/>
            </w:tcBorders>
            <w:shd w:val="clear" w:color="auto" w:fill="auto"/>
            <w:noWrap/>
            <w:vAlign w:val="center"/>
          </w:tcPr>
          <w:p w14:paraId="0AAAFD4D">
            <w:pPr>
              <w:spacing w:line="360" w:lineRule="exact"/>
              <w:rPr>
                <w:rFonts w:hint="eastAsia" w:ascii="宋体" w:hAnsi="宋体" w:cs="宋体"/>
                <w:color w:val="auto"/>
                <w:sz w:val="22"/>
                <w:highlight w:val="none"/>
              </w:rPr>
            </w:pPr>
          </w:p>
        </w:tc>
      </w:tr>
      <w:tr w14:paraId="042E50D3">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C39274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88</w:t>
            </w:r>
          </w:p>
        </w:tc>
        <w:tc>
          <w:tcPr>
            <w:tcW w:w="6800" w:type="dxa"/>
            <w:tcBorders>
              <w:top w:val="nil"/>
              <w:left w:val="nil"/>
              <w:bottom w:val="single" w:color="auto" w:sz="4" w:space="0"/>
              <w:right w:val="single" w:color="auto" w:sz="4" w:space="0"/>
            </w:tcBorders>
            <w:shd w:val="clear" w:color="auto" w:fill="auto"/>
            <w:noWrap/>
            <w:vAlign w:val="center"/>
          </w:tcPr>
          <w:p w14:paraId="01FEF97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YS瓯海大道高架-娄东大街西向东（交警）</w:t>
            </w:r>
          </w:p>
        </w:tc>
        <w:tc>
          <w:tcPr>
            <w:tcW w:w="1800" w:type="dxa"/>
            <w:tcBorders>
              <w:top w:val="nil"/>
              <w:left w:val="nil"/>
              <w:bottom w:val="single" w:color="auto" w:sz="4" w:space="0"/>
              <w:right w:val="single" w:color="auto" w:sz="4" w:space="0"/>
            </w:tcBorders>
            <w:shd w:val="clear" w:color="auto" w:fill="auto"/>
            <w:noWrap/>
            <w:vAlign w:val="bottom"/>
          </w:tcPr>
          <w:p w14:paraId="0247077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视频监控88</w:t>
            </w:r>
          </w:p>
        </w:tc>
        <w:tc>
          <w:tcPr>
            <w:tcW w:w="740" w:type="dxa"/>
            <w:tcBorders>
              <w:top w:val="nil"/>
              <w:left w:val="nil"/>
              <w:bottom w:val="single" w:color="auto" w:sz="4" w:space="0"/>
              <w:right w:val="single" w:color="auto" w:sz="4" w:space="0"/>
            </w:tcBorders>
            <w:shd w:val="clear" w:color="auto" w:fill="auto"/>
            <w:noWrap/>
            <w:vAlign w:val="center"/>
          </w:tcPr>
          <w:p w14:paraId="75A74FF4">
            <w:pPr>
              <w:spacing w:line="360" w:lineRule="exact"/>
              <w:rPr>
                <w:rFonts w:hint="eastAsia" w:ascii="宋体" w:hAnsi="宋体" w:cs="宋体"/>
                <w:color w:val="auto"/>
                <w:sz w:val="22"/>
                <w:highlight w:val="none"/>
              </w:rPr>
            </w:pPr>
          </w:p>
        </w:tc>
      </w:tr>
      <w:tr w14:paraId="08C13B28">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6E2CE7F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89</w:t>
            </w:r>
          </w:p>
        </w:tc>
        <w:tc>
          <w:tcPr>
            <w:tcW w:w="6800" w:type="dxa"/>
            <w:tcBorders>
              <w:top w:val="nil"/>
              <w:left w:val="nil"/>
              <w:bottom w:val="single" w:color="auto" w:sz="4" w:space="0"/>
              <w:right w:val="single" w:color="auto" w:sz="4" w:space="0"/>
            </w:tcBorders>
            <w:shd w:val="clear" w:color="auto" w:fill="auto"/>
            <w:noWrap/>
            <w:vAlign w:val="center"/>
          </w:tcPr>
          <w:p w14:paraId="1AF73F8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YS瓯海大道高架-罗东大街交叉口西向东（交警）</w:t>
            </w:r>
          </w:p>
        </w:tc>
        <w:tc>
          <w:tcPr>
            <w:tcW w:w="1800" w:type="dxa"/>
            <w:tcBorders>
              <w:top w:val="nil"/>
              <w:left w:val="nil"/>
              <w:bottom w:val="single" w:color="auto" w:sz="4" w:space="0"/>
              <w:right w:val="single" w:color="auto" w:sz="4" w:space="0"/>
            </w:tcBorders>
            <w:shd w:val="clear" w:color="auto" w:fill="auto"/>
            <w:noWrap/>
            <w:vAlign w:val="bottom"/>
          </w:tcPr>
          <w:p w14:paraId="4CBEBF7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视频监控89</w:t>
            </w:r>
          </w:p>
        </w:tc>
        <w:tc>
          <w:tcPr>
            <w:tcW w:w="740" w:type="dxa"/>
            <w:tcBorders>
              <w:top w:val="nil"/>
              <w:left w:val="nil"/>
              <w:bottom w:val="single" w:color="auto" w:sz="4" w:space="0"/>
              <w:right w:val="single" w:color="auto" w:sz="4" w:space="0"/>
            </w:tcBorders>
            <w:shd w:val="clear" w:color="auto" w:fill="auto"/>
            <w:noWrap/>
            <w:vAlign w:val="center"/>
          </w:tcPr>
          <w:p w14:paraId="19B0109E">
            <w:pPr>
              <w:spacing w:line="360" w:lineRule="exact"/>
              <w:rPr>
                <w:rFonts w:hint="eastAsia" w:ascii="宋体" w:hAnsi="宋体" w:cs="宋体"/>
                <w:color w:val="auto"/>
                <w:sz w:val="22"/>
                <w:highlight w:val="none"/>
              </w:rPr>
            </w:pPr>
          </w:p>
        </w:tc>
      </w:tr>
      <w:tr w14:paraId="33E7A8CB">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7463B5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90</w:t>
            </w:r>
          </w:p>
        </w:tc>
        <w:tc>
          <w:tcPr>
            <w:tcW w:w="6800" w:type="dxa"/>
            <w:tcBorders>
              <w:top w:val="nil"/>
              <w:left w:val="nil"/>
              <w:bottom w:val="single" w:color="auto" w:sz="4" w:space="0"/>
              <w:right w:val="single" w:color="auto" w:sz="4" w:space="0"/>
            </w:tcBorders>
            <w:shd w:val="clear" w:color="auto" w:fill="auto"/>
            <w:noWrap/>
            <w:vAlign w:val="center"/>
          </w:tcPr>
          <w:p w14:paraId="41245F3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YS瓯海大道高架-罗东下匝道西50米东向西（交警）</w:t>
            </w:r>
          </w:p>
        </w:tc>
        <w:tc>
          <w:tcPr>
            <w:tcW w:w="1800" w:type="dxa"/>
            <w:tcBorders>
              <w:top w:val="nil"/>
              <w:left w:val="nil"/>
              <w:bottom w:val="single" w:color="auto" w:sz="4" w:space="0"/>
              <w:right w:val="single" w:color="auto" w:sz="4" w:space="0"/>
            </w:tcBorders>
            <w:shd w:val="clear" w:color="auto" w:fill="auto"/>
            <w:noWrap/>
            <w:vAlign w:val="bottom"/>
          </w:tcPr>
          <w:p w14:paraId="0BE0BA2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视频监控90</w:t>
            </w:r>
          </w:p>
        </w:tc>
        <w:tc>
          <w:tcPr>
            <w:tcW w:w="740" w:type="dxa"/>
            <w:tcBorders>
              <w:top w:val="nil"/>
              <w:left w:val="nil"/>
              <w:bottom w:val="single" w:color="auto" w:sz="4" w:space="0"/>
              <w:right w:val="single" w:color="auto" w:sz="4" w:space="0"/>
            </w:tcBorders>
            <w:shd w:val="clear" w:color="auto" w:fill="auto"/>
            <w:noWrap/>
            <w:vAlign w:val="center"/>
          </w:tcPr>
          <w:p w14:paraId="08BA3367">
            <w:pPr>
              <w:spacing w:line="360" w:lineRule="exact"/>
              <w:rPr>
                <w:rFonts w:hint="eastAsia" w:ascii="宋体" w:hAnsi="宋体" w:cs="宋体"/>
                <w:color w:val="auto"/>
                <w:sz w:val="22"/>
                <w:highlight w:val="none"/>
              </w:rPr>
            </w:pPr>
          </w:p>
        </w:tc>
      </w:tr>
      <w:tr w14:paraId="10F219A7">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112A73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91</w:t>
            </w:r>
          </w:p>
        </w:tc>
        <w:tc>
          <w:tcPr>
            <w:tcW w:w="6800" w:type="dxa"/>
            <w:tcBorders>
              <w:top w:val="nil"/>
              <w:left w:val="nil"/>
              <w:bottom w:val="single" w:color="auto" w:sz="4" w:space="0"/>
              <w:right w:val="single" w:color="auto" w:sz="4" w:space="0"/>
            </w:tcBorders>
            <w:shd w:val="clear" w:color="auto" w:fill="auto"/>
            <w:noWrap/>
            <w:vAlign w:val="center"/>
          </w:tcPr>
          <w:p w14:paraId="7C6C1E4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YS瓯海大道高架-茅永公路西16米东向西（交警）</w:t>
            </w:r>
          </w:p>
        </w:tc>
        <w:tc>
          <w:tcPr>
            <w:tcW w:w="1800" w:type="dxa"/>
            <w:tcBorders>
              <w:top w:val="nil"/>
              <w:left w:val="nil"/>
              <w:bottom w:val="single" w:color="auto" w:sz="4" w:space="0"/>
              <w:right w:val="single" w:color="auto" w:sz="4" w:space="0"/>
            </w:tcBorders>
            <w:shd w:val="clear" w:color="auto" w:fill="auto"/>
            <w:noWrap/>
            <w:vAlign w:val="bottom"/>
          </w:tcPr>
          <w:p w14:paraId="35A33BD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视频监控91</w:t>
            </w:r>
          </w:p>
        </w:tc>
        <w:tc>
          <w:tcPr>
            <w:tcW w:w="740" w:type="dxa"/>
            <w:tcBorders>
              <w:top w:val="nil"/>
              <w:left w:val="nil"/>
              <w:bottom w:val="single" w:color="auto" w:sz="4" w:space="0"/>
              <w:right w:val="single" w:color="auto" w:sz="4" w:space="0"/>
            </w:tcBorders>
            <w:shd w:val="clear" w:color="auto" w:fill="auto"/>
            <w:noWrap/>
            <w:vAlign w:val="center"/>
          </w:tcPr>
          <w:p w14:paraId="7D0594DC">
            <w:pPr>
              <w:spacing w:line="360" w:lineRule="exact"/>
              <w:rPr>
                <w:rFonts w:hint="eastAsia" w:ascii="宋体" w:hAnsi="宋体" w:cs="宋体"/>
                <w:color w:val="auto"/>
                <w:sz w:val="22"/>
                <w:highlight w:val="none"/>
              </w:rPr>
            </w:pPr>
          </w:p>
        </w:tc>
      </w:tr>
      <w:tr w14:paraId="5DBF7651">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EF84D8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92</w:t>
            </w:r>
          </w:p>
        </w:tc>
        <w:tc>
          <w:tcPr>
            <w:tcW w:w="6800" w:type="dxa"/>
            <w:tcBorders>
              <w:top w:val="nil"/>
              <w:left w:val="nil"/>
              <w:bottom w:val="single" w:color="auto" w:sz="4" w:space="0"/>
              <w:right w:val="single" w:color="auto" w:sz="4" w:space="0"/>
            </w:tcBorders>
            <w:shd w:val="clear" w:color="auto" w:fill="auto"/>
            <w:noWrap/>
            <w:vAlign w:val="center"/>
          </w:tcPr>
          <w:p w14:paraId="1BD267D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YS瓯海大道高架-南洋上匝道西17米东向西（交警）</w:t>
            </w:r>
          </w:p>
        </w:tc>
        <w:tc>
          <w:tcPr>
            <w:tcW w:w="1800" w:type="dxa"/>
            <w:tcBorders>
              <w:top w:val="nil"/>
              <w:left w:val="nil"/>
              <w:bottom w:val="single" w:color="auto" w:sz="4" w:space="0"/>
              <w:right w:val="single" w:color="auto" w:sz="4" w:space="0"/>
            </w:tcBorders>
            <w:shd w:val="clear" w:color="auto" w:fill="auto"/>
            <w:noWrap/>
            <w:vAlign w:val="bottom"/>
          </w:tcPr>
          <w:p w14:paraId="3D03EB9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视频监控92</w:t>
            </w:r>
          </w:p>
        </w:tc>
        <w:tc>
          <w:tcPr>
            <w:tcW w:w="740" w:type="dxa"/>
            <w:tcBorders>
              <w:top w:val="nil"/>
              <w:left w:val="nil"/>
              <w:bottom w:val="single" w:color="auto" w:sz="4" w:space="0"/>
              <w:right w:val="single" w:color="auto" w:sz="4" w:space="0"/>
            </w:tcBorders>
            <w:shd w:val="clear" w:color="auto" w:fill="auto"/>
            <w:noWrap/>
            <w:vAlign w:val="center"/>
          </w:tcPr>
          <w:p w14:paraId="69D4826E">
            <w:pPr>
              <w:spacing w:line="360" w:lineRule="exact"/>
              <w:rPr>
                <w:rFonts w:hint="eastAsia" w:ascii="宋体" w:hAnsi="宋体" w:cs="宋体"/>
                <w:color w:val="auto"/>
                <w:sz w:val="22"/>
                <w:highlight w:val="none"/>
              </w:rPr>
            </w:pPr>
          </w:p>
        </w:tc>
      </w:tr>
      <w:tr w14:paraId="6D037993">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69416B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93</w:t>
            </w:r>
          </w:p>
        </w:tc>
        <w:tc>
          <w:tcPr>
            <w:tcW w:w="6800" w:type="dxa"/>
            <w:tcBorders>
              <w:top w:val="nil"/>
              <w:left w:val="nil"/>
              <w:bottom w:val="single" w:color="auto" w:sz="4" w:space="0"/>
              <w:right w:val="single" w:color="auto" w:sz="4" w:space="0"/>
            </w:tcBorders>
            <w:shd w:val="clear" w:color="auto" w:fill="auto"/>
            <w:noWrap/>
            <w:vAlign w:val="center"/>
          </w:tcPr>
          <w:p w14:paraId="03C47AD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YS瓯海大道高架-茅永上匝道西18米西向东（交警）</w:t>
            </w:r>
          </w:p>
        </w:tc>
        <w:tc>
          <w:tcPr>
            <w:tcW w:w="1800" w:type="dxa"/>
            <w:tcBorders>
              <w:top w:val="nil"/>
              <w:left w:val="nil"/>
              <w:bottom w:val="single" w:color="auto" w:sz="4" w:space="0"/>
              <w:right w:val="single" w:color="auto" w:sz="4" w:space="0"/>
            </w:tcBorders>
            <w:shd w:val="clear" w:color="auto" w:fill="auto"/>
            <w:noWrap/>
            <w:vAlign w:val="bottom"/>
          </w:tcPr>
          <w:p w14:paraId="0DBC712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视频监控93</w:t>
            </w:r>
          </w:p>
        </w:tc>
        <w:tc>
          <w:tcPr>
            <w:tcW w:w="740" w:type="dxa"/>
            <w:tcBorders>
              <w:top w:val="nil"/>
              <w:left w:val="nil"/>
              <w:bottom w:val="single" w:color="auto" w:sz="4" w:space="0"/>
              <w:right w:val="single" w:color="auto" w:sz="4" w:space="0"/>
            </w:tcBorders>
            <w:shd w:val="clear" w:color="auto" w:fill="auto"/>
            <w:noWrap/>
            <w:vAlign w:val="center"/>
          </w:tcPr>
          <w:p w14:paraId="502C6EA1">
            <w:pPr>
              <w:spacing w:line="360" w:lineRule="exact"/>
              <w:rPr>
                <w:rFonts w:hint="eastAsia" w:ascii="宋体" w:hAnsi="宋体" w:cs="宋体"/>
                <w:color w:val="auto"/>
                <w:sz w:val="22"/>
                <w:highlight w:val="none"/>
              </w:rPr>
            </w:pPr>
          </w:p>
        </w:tc>
      </w:tr>
      <w:tr w14:paraId="137233AE">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625381E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94</w:t>
            </w:r>
          </w:p>
        </w:tc>
        <w:tc>
          <w:tcPr>
            <w:tcW w:w="6800" w:type="dxa"/>
            <w:tcBorders>
              <w:top w:val="nil"/>
              <w:left w:val="nil"/>
              <w:bottom w:val="single" w:color="auto" w:sz="4" w:space="0"/>
              <w:right w:val="single" w:color="auto" w:sz="4" w:space="0"/>
            </w:tcBorders>
            <w:shd w:val="clear" w:color="auto" w:fill="auto"/>
            <w:noWrap/>
            <w:vAlign w:val="center"/>
          </w:tcPr>
          <w:p w14:paraId="24C5137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YS瓯海大道高架-南洋大道西200米西向东（交警）</w:t>
            </w:r>
          </w:p>
        </w:tc>
        <w:tc>
          <w:tcPr>
            <w:tcW w:w="1800" w:type="dxa"/>
            <w:tcBorders>
              <w:top w:val="nil"/>
              <w:left w:val="nil"/>
              <w:bottom w:val="single" w:color="auto" w:sz="4" w:space="0"/>
              <w:right w:val="single" w:color="auto" w:sz="4" w:space="0"/>
            </w:tcBorders>
            <w:shd w:val="clear" w:color="auto" w:fill="auto"/>
            <w:noWrap/>
            <w:vAlign w:val="bottom"/>
          </w:tcPr>
          <w:p w14:paraId="55D2B25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视频监控94</w:t>
            </w:r>
          </w:p>
        </w:tc>
        <w:tc>
          <w:tcPr>
            <w:tcW w:w="740" w:type="dxa"/>
            <w:tcBorders>
              <w:top w:val="nil"/>
              <w:left w:val="nil"/>
              <w:bottom w:val="single" w:color="auto" w:sz="4" w:space="0"/>
              <w:right w:val="single" w:color="auto" w:sz="4" w:space="0"/>
            </w:tcBorders>
            <w:shd w:val="clear" w:color="auto" w:fill="auto"/>
            <w:noWrap/>
            <w:vAlign w:val="center"/>
          </w:tcPr>
          <w:p w14:paraId="20DDEEA4">
            <w:pPr>
              <w:spacing w:line="360" w:lineRule="exact"/>
              <w:rPr>
                <w:rFonts w:hint="eastAsia" w:ascii="宋体" w:hAnsi="宋体" w:cs="宋体"/>
                <w:color w:val="auto"/>
                <w:sz w:val="22"/>
                <w:highlight w:val="none"/>
              </w:rPr>
            </w:pPr>
          </w:p>
        </w:tc>
      </w:tr>
      <w:tr w14:paraId="40985CE9">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25122F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95</w:t>
            </w:r>
          </w:p>
        </w:tc>
        <w:tc>
          <w:tcPr>
            <w:tcW w:w="6800" w:type="dxa"/>
            <w:tcBorders>
              <w:top w:val="nil"/>
              <w:left w:val="nil"/>
              <w:bottom w:val="single" w:color="auto" w:sz="4" w:space="0"/>
              <w:right w:val="single" w:color="auto" w:sz="4" w:space="0"/>
            </w:tcBorders>
            <w:shd w:val="clear" w:color="auto" w:fill="auto"/>
            <w:noWrap/>
            <w:vAlign w:val="center"/>
          </w:tcPr>
          <w:p w14:paraId="1898946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YS瓯海大道高架-潘凤转盘东向西1（交警）</w:t>
            </w:r>
          </w:p>
        </w:tc>
        <w:tc>
          <w:tcPr>
            <w:tcW w:w="1800" w:type="dxa"/>
            <w:tcBorders>
              <w:top w:val="nil"/>
              <w:left w:val="nil"/>
              <w:bottom w:val="single" w:color="auto" w:sz="4" w:space="0"/>
              <w:right w:val="single" w:color="auto" w:sz="4" w:space="0"/>
            </w:tcBorders>
            <w:shd w:val="clear" w:color="auto" w:fill="auto"/>
            <w:noWrap/>
            <w:vAlign w:val="bottom"/>
          </w:tcPr>
          <w:p w14:paraId="5EF4F20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视频监控95</w:t>
            </w:r>
          </w:p>
        </w:tc>
        <w:tc>
          <w:tcPr>
            <w:tcW w:w="740" w:type="dxa"/>
            <w:tcBorders>
              <w:top w:val="nil"/>
              <w:left w:val="nil"/>
              <w:bottom w:val="single" w:color="auto" w:sz="4" w:space="0"/>
              <w:right w:val="single" w:color="auto" w:sz="4" w:space="0"/>
            </w:tcBorders>
            <w:shd w:val="clear" w:color="auto" w:fill="auto"/>
            <w:noWrap/>
            <w:vAlign w:val="center"/>
          </w:tcPr>
          <w:p w14:paraId="6D2B6B9A">
            <w:pPr>
              <w:spacing w:line="360" w:lineRule="exact"/>
              <w:rPr>
                <w:rFonts w:hint="eastAsia" w:ascii="宋体" w:hAnsi="宋体" w:cs="宋体"/>
                <w:color w:val="auto"/>
                <w:sz w:val="22"/>
                <w:highlight w:val="none"/>
              </w:rPr>
            </w:pPr>
          </w:p>
        </w:tc>
      </w:tr>
      <w:tr w14:paraId="0278412F">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ED9135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96</w:t>
            </w:r>
          </w:p>
        </w:tc>
        <w:tc>
          <w:tcPr>
            <w:tcW w:w="6800" w:type="dxa"/>
            <w:tcBorders>
              <w:top w:val="nil"/>
              <w:left w:val="nil"/>
              <w:bottom w:val="single" w:color="auto" w:sz="4" w:space="0"/>
              <w:right w:val="single" w:color="auto" w:sz="4" w:space="0"/>
            </w:tcBorders>
            <w:shd w:val="clear" w:color="auto" w:fill="auto"/>
            <w:noWrap/>
            <w:vAlign w:val="center"/>
          </w:tcPr>
          <w:p w14:paraId="497B736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YS瓯海大道高架-潘凤转盘东向西（交警）</w:t>
            </w:r>
          </w:p>
        </w:tc>
        <w:tc>
          <w:tcPr>
            <w:tcW w:w="1800" w:type="dxa"/>
            <w:tcBorders>
              <w:top w:val="nil"/>
              <w:left w:val="nil"/>
              <w:bottom w:val="single" w:color="auto" w:sz="4" w:space="0"/>
              <w:right w:val="single" w:color="auto" w:sz="4" w:space="0"/>
            </w:tcBorders>
            <w:shd w:val="clear" w:color="auto" w:fill="auto"/>
            <w:noWrap/>
            <w:vAlign w:val="bottom"/>
          </w:tcPr>
          <w:p w14:paraId="11E2FC9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视频监控96</w:t>
            </w:r>
          </w:p>
        </w:tc>
        <w:tc>
          <w:tcPr>
            <w:tcW w:w="740" w:type="dxa"/>
            <w:tcBorders>
              <w:top w:val="nil"/>
              <w:left w:val="nil"/>
              <w:bottom w:val="single" w:color="auto" w:sz="4" w:space="0"/>
              <w:right w:val="single" w:color="auto" w:sz="4" w:space="0"/>
            </w:tcBorders>
            <w:shd w:val="clear" w:color="auto" w:fill="auto"/>
            <w:noWrap/>
            <w:vAlign w:val="center"/>
          </w:tcPr>
          <w:p w14:paraId="3C5D378A">
            <w:pPr>
              <w:spacing w:line="360" w:lineRule="exact"/>
              <w:rPr>
                <w:rFonts w:hint="eastAsia" w:ascii="宋体" w:hAnsi="宋体" w:cs="宋体"/>
                <w:color w:val="auto"/>
                <w:sz w:val="22"/>
                <w:highlight w:val="none"/>
              </w:rPr>
            </w:pPr>
          </w:p>
        </w:tc>
      </w:tr>
      <w:tr w14:paraId="7537109A">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B3578A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97</w:t>
            </w:r>
          </w:p>
        </w:tc>
        <w:tc>
          <w:tcPr>
            <w:tcW w:w="6800" w:type="dxa"/>
            <w:tcBorders>
              <w:top w:val="nil"/>
              <w:left w:val="nil"/>
              <w:bottom w:val="single" w:color="auto" w:sz="4" w:space="0"/>
              <w:right w:val="single" w:color="auto" w:sz="4" w:space="0"/>
            </w:tcBorders>
            <w:shd w:val="clear" w:color="auto" w:fill="auto"/>
            <w:noWrap/>
            <w:vAlign w:val="center"/>
          </w:tcPr>
          <w:p w14:paraId="538EE9A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YS瓯海大道高架-青龙公路西22米西向东（交警）</w:t>
            </w:r>
          </w:p>
        </w:tc>
        <w:tc>
          <w:tcPr>
            <w:tcW w:w="1800" w:type="dxa"/>
            <w:tcBorders>
              <w:top w:val="nil"/>
              <w:left w:val="nil"/>
              <w:bottom w:val="single" w:color="auto" w:sz="4" w:space="0"/>
              <w:right w:val="single" w:color="auto" w:sz="4" w:space="0"/>
            </w:tcBorders>
            <w:shd w:val="clear" w:color="auto" w:fill="auto"/>
            <w:noWrap/>
            <w:vAlign w:val="bottom"/>
          </w:tcPr>
          <w:p w14:paraId="204C372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视频监控97</w:t>
            </w:r>
          </w:p>
        </w:tc>
        <w:tc>
          <w:tcPr>
            <w:tcW w:w="740" w:type="dxa"/>
            <w:tcBorders>
              <w:top w:val="nil"/>
              <w:left w:val="nil"/>
              <w:bottom w:val="single" w:color="auto" w:sz="4" w:space="0"/>
              <w:right w:val="single" w:color="auto" w:sz="4" w:space="0"/>
            </w:tcBorders>
            <w:shd w:val="clear" w:color="auto" w:fill="auto"/>
            <w:noWrap/>
            <w:vAlign w:val="center"/>
          </w:tcPr>
          <w:p w14:paraId="7F37E6A6">
            <w:pPr>
              <w:spacing w:line="360" w:lineRule="exact"/>
              <w:rPr>
                <w:rFonts w:hint="eastAsia" w:ascii="宋体" w:hAnsi="宋体" w:cs="宋体"/>
                <w:color w:val="auto"/>
                <w:sz w:val="22"/>
                <w:highlight w:val="none"/>
              </w:rPr>
            </w:pPr>
          </w:p>
        </w:tc>
      </w:tr>
      <w:tr w14:paraId="390912F8">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AA7B14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98</w:t>
            </w:r>
          </w:p>
        </w:tc>
        <w:tc>
          <w:tcPr>
            <w:tcW w:w="6800" w:type="dxa"/>
            <w:tcBorders>
              <w:top w:val="nil"/>
              <w:left w:val="nil"/>
              <w:bottom w:val="single" w:color="auto" w:sz="4" w:space="0"/>
              <w:right w:val="single" w:color="auto" w:sz="4" w:space="0"/>
            </w:tcBorders>
            <w:shd w:val="clear" w:color="auto" w:fill="auto"/>
            <w:noWrap/>
            <w:vAlign w:val="center"/>
          </w:tcPr>
          <w:p w14:paraId="66A0812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YS瓯海大道高架-三郎桥村道东13米西向东（交警）</w:t>
            </w:r>
          </w:p>
        </w:tc>
        <w:tc>
          <w:tcPr>
            <w:tcW w:w="1800" w:type="dxa"/>
            <w:tcBorders>
              <w:top w:val="nil"/>
              <w:left w:val="nil"/>
              <w:bottom w:val="single" w:color="auto" w:sz="4" w:space="0"/>
              <w:right w:val="single" w:color="auto" w:sz="4" w:space="0"/>
            </w:tcBorders>
            <w:shd w:val="clear" w:color="auto" w:fill="auto"/>
            <w:noWrap/>
            <w:vAlign w:val="bottom"/>
          </w:tcPr>
          <w:p w14:paraId="44B1269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视频监控98</w:t>
            </w:r>
          </w:p>
        </w:tc>
        <w:tc>
          <w:tcPr>
            <w:tcW w:w="740" w:type="dxa"/>
            <w:tcBorders>
              <w:top w:val="nil"/>
              <w:left w:val="nil"/>
              <w:bottom w:val="single" w:color="auto" w:sz="4" w:space="0"/>
              <w:right w:val="single" w:color="auto" w:sz="4" w:space="0"/>
            </w:tcBorders>
            <w:shd w:val="clear" w:color="auto" w:fill="auto"/>
            <w:noWrap/>
            <w:vAlign w:val="center"/>
          </w:tcPr>
          <w:p w14:paraId="6F2D6184">
            <w:pPr>
              <w:spacing w:line="360" w:lineRule="exact"/>
              <w:rPr>
                <w:rFonts w:hint="eastAsia" w:ascii="宋体" w:hAnsi="宋体" w:cs="宋体"/>
                <w:color w:val="auto"/>
                <w:sz w:val="22"/>
                <w:highlight w:val="none"/>
              </w:rPr>
            </w:pPr>
          </w:p>
        </w:tc>
      </w:tr>
      <w:tr w14:paraId="2401513D">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FB663B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99</w:t>
            </w:r>
          </w:p>
        </w:tc>
        <w:tc>
          <w:tcPr>
            <w:tcW w:w="6800" w:type="dxa"/>
            <w:tcBorders>
              <w:top w:val="nil"/>
              <w:left w:val="nil"/>
              <w:bottom w:val="single" w:color="auto" w:sz="4" w:space="0"/>
              <w:right w:val="single" w:color="auto" w:sz="4" w:space="0"/>
            </w:tcBorders>
            <w:shd w:val="clear" w:color="auto" w:fill="auto"/>
            <w:noWrap/>
            <w:vAlign w:val="center"/>
          </w:tcPr>
          <w:p w14:paraId="07198EF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YS瓯海大道高架-上垟路交叉口西向东（交警）</w:t>
            </w:r>
          </w:p>
        </w:tc>
        <w:tc>
          <w:tcPr>
            <w:tcW w:w="1800" w:type="dxa"/>
            <w:tcBorders>
              <w:top w:val="nil"/>
              <w:left w:val="nil"/>
              <w:bottom w:val="single" w:color="auto" w:sz="4" w:space="0"/>
              <w:right w:val="single" w:color="auto" w:sz="4" w:space="0"/>
            </w:tcBorders>
            <w:shd w:val="clear" w:color="auto" w:fill="auto"/>
            <w:noWrap/>
            <w:vAlign w:val="bottom"/>
          </w:tcPr>
          <w:p w14:paraId="686A3DE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视频监控99</w:t>
            </w:r>
          </w:p>
        </w:tc>
        <w:tc>
          <w:tcPr>
            <w:tcW w:w="740" w:type="dxa"/>
            <w:tcBorders>
              <w:top w:val="nil"/>
              <w:left w:val="nil"/>
              <w:bottom w:val="single" w:color="auto" w:sz="4" w:space="0"/>
              <w:right w:val="single" w:color="auto" w:sz="4" w:space="0"/>
            </w:tcBorders>
            <w:shd w:val="clear" w:color="auto" w:fill="auto"/>
            <w:noWrap/>
            <w:vAlign w:val="center"/>
          </w:tcPr>
          <w:p w14:paraId="1873F402">
            <w:pPr>
              <w:spacing w:line="360" w:lineRule="exact"/>
              <w:rPr>
                <w:rFonts w:hint="eastAsia" w:ascii="宋体" w:hAnsi="宋体" w:cs="宋体"/>
                <w:color w:val="auto"/>
                <w:sz w:val="22"/>
                <w:highlight w:val="none"/>
              </w:rPr>
            </w:pPr>
          </w:p>
        </w:tc>
      </w:tr>
      <w:tr w14:paraId="3A601590">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ABDB85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100</w:t>
            </w:r>
          </w:p>
        </w:tc>
        <w:tc>
          <w:tcPr>
            <w:tcW w:w="6800" w:type="dxa"/>
            <w:tcBorders>
              <w:top w:val="nil"/>
              <w:left w:val="nil"/>
              <w:bottom w:val="single" w:color="auto" w:sz="4" w:space="0"/>
              <w:right w:val="single" w:color="auto" w:sz="4" w:space="0"/>
            </w:tcBorders>
            <w:shd w:val="clear" w:color="auto" w:fill="auto"/>
            <w:noWrap/>
            <w:vAlign w:val="center"/>
          </w:tcPr>
          <w:p w14:paraId="1B321B4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YS瓯海大道高架-汤家桥路上匝道东60米西向东（交警）</w:t>
            </w:r>
          </w:p>
        </w:tc>
        <w:tc>
          <w:tcPr>
            <w:tcW w:w="1800" w:type="dxa"/>
            <w:tcBorders>
              <w:top w:val="nil"/>
              <w:left w:val="nil"/>
              <w:bottom w:val="single" w:color="auto" w:sz="4" w:space="0"/>
              <w:right w:val="single" w:color="auto" w:sz="4" w:space="0"/>
            </w:tcBorders>
            <w:shd w:val="clear" w:color="auto" w:fill="auto"/>
            <w:noWrap/>
            <w:vAlign w:val="bottom"/>
          </w:tcPr>
          <w:p w14:paraId="1AF7A19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视频监控100</w:t>
            </w:r>
          </w:p>
        </w:tc>
        <w:tc>
          <w:tcPr>
            <w:tcW w:w="740" w:type="dxa"/>
            <w:tcBorders>
              <w:top w:val="nil"/>
              <w:left w:val="nil"/>
              <w:bottom w:val="single" w:color="auto" w:sz="4" w:space="0"/>
              <w:right w:val="single" w:color="auto" w:sz="4" w:space="0"/>
            </w:tcBorders>
            <w:shd w:val="clear" w:color="auto" w:fill="auto"/>
            <w:noWrap/>
            <w:vAlign w:val="center"/>
          </w:tcPr>
          <w:p w14:paraId="5455F410">
            <w:pPr>
              <w:spacing w:line="360" w:lineRule="exact"/>
              <w:rPr>
                <w:rFonts w:hint="eastAsia" w:ascii="宋体" w:hAnsi="宋体" w:cs="宋体"/>
                <w:color w:val="auto"/>
                <w:sz w:val="22"/>
                <w:highlight w:val="none"/>
              </w:rPr>
            </w:pPr>
          </w:p>
        </w:tc>
      </w:tr>
      <w:tr w14:paraId="71369077">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0786DA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101</w:t>
            </w:r>
          </w:p>
        </w:tc>
        <w:tc>
          <w:tcPr>
            <w:tcW w:w="6800" w:type="dxa"/>
            <w:tcBorders>
              <w:top w:val="nil"/>
              <w:left w:val="nil"/>
              <w:bottom w:val="single" w:color="auto" w:sz="4" w:space="0"/>
              <w:right w:val="single" w:color="auto" w:sz="4" w:space="0"/>
            </w:tcBorders>
            <w:shd w:val="clear" w:color="auto" w:fill="auto"/>
            <w:noWrap/>
            <w:vAlign w:val="center"/>
          </w:tcPr>
          <w:p w14:paraId="2139ABA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YS瓯海大道高架-上江上匝道60米西向东（交警）</w:t>
            </w:r>
          </w:p>
        </w:tc>
        <w:tc>
          <w:tcPr>
            <w:tcW w:w="1800" w:type="dxa"/>
            <w:tcBorders>
              <w:top w:val="nil"/>
              <w:left w:val="nil"/>
              <w:bottom w:val="single" w:color="auto" w:sz="4" w:space="0"/>
              <w:right w:val="single" w:color="auto" w:sz="4" w:space="0"/>
            </w:tcBorders>
            <w:shd w:val="clear" w:color="auto" w:fill="auto"/>
            <w:noWrap/>
            <w:vAlign w:val="bottom"/>
          </w:tcPr>
          <w:p w14:paraId="79630A4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视频监控101</w:t>
            </w:r>
          </w:p>
        </w:tc>
        <w:tc>
          <w:tcPr>
            <w:tcW w:w="740" w:type="dxa"/>
            <w:tcBorders>
              <w:top w:val="nil"/>
              <w:left w:val="nil"/>
              <w:bottom w:val="single" w:color="auto" w:sz="4" w:space="0"/>
              <w:right w:val="single" w:color="auto" w:sz="4" w:space="0"/>
            </w:tcBorders>
            <w:shd w:val="clear" w:color="auto" w:fill="auto"/>
            <w:noWrap/>
            <w:vAlign w:val="center"/>
          </w:tcPr>
          <w:p w14:paraId="61433385">
            <w:pPr>
              <w:spacing w:line="360" w:lineRule="exact"/>
              <w:rPr>
                <w:rFonts w:hint="eastAsia" w:ascii="宋体" w:hAnsi="宋体" w:cs="宋体"/>
                <w:color w:val="auto"/>
                <w:sz w:val="22"/>
                <w:highlight w:val="none"/>
              </w:rPr>
            </w:pPr>
          </w:p>
        </w:tc>
      </w:tr>
      <w:tr w14:paraId="0794EDB4">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41B36B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102</w:t>
            </w:r>
          </w:p>
        </w:tc>
        <w:tc>
          <w:tcPr>
            <w:tcW w:w="6800" w:type="dxa"/>
            <w:tcBorders>
              <w:top w:val="nil"/>
              <w:left w:val="nil"/>
              <w:bottom w:val="single" w:color="auto" w:sz="4" w:space="0"/>
              <w:right w:val="single" w:color="auto" w:sz="4" w:space="0"/>
            </w:tcBorders>
            <w:shd w:val="clear" w:color="auto" w:fill="auto"/>
            <w:noWrap/>
            <w:vAlign w:val="center"/>
          </w:tcPr>
          <w:p w14:paraId="4096202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YS瓯海大道高架-上垟路偏东90米西向东（交警）</w:t>
            </w:r>
          </w:p>
        </w:tc>
        <w:tc>
          <w:tcPr>
            <w:tcW w:w="1800" w:type="dxa"/>
            <w:tcBorders>
              <w:top w:val="nil"/>
              <w:left w:val="nil"/>
              <w:bottom w:val="single" w:color="auto" w:sz="4" w:space="0"/>
              <w:right w:val="single" w:color="auto" w:sz="4" w:space="0"/>
            </w:tcBorders>
            <w:shd w:val="clear" w:color="auto" w:fill="auto"/>
            <w:noWrap/>
            <w:vAlign w:val="bottom"/>
          </w:tcPr>
          <w:p w14:paraId="6521C43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视频监控102</w:t>
            </w:r>
          </w:p>
        </w:tc>
        <w:tc>
          <w:tcPr>
            <w:tcW w:w="740" w:type="dxa"/>
            <w:tcBorders>
              <w:top w:val="nil"/>
              <w:left w:val="nil"/>
              <w:bottom w:val="single" w:color="auto" w:sz="4" w:space="0"/>
              <w:right w:val="single" w:color="auto" w:sz="4" w:space="0"/>
            </w:tcBorders>
            <w:shd w:val="clear" w:color="auto" w:fill="auto"/>
            <w:noWrap/>
            <w:vAlign w:val="center"/>
          </w:tcPr>
          <w:p w14:paraId="644CF792">
            <w:pPr>
              <w:spacing w:line="360" w:lineRule="exact"/>
              <w:rPr>
                <w:rFonts w:hint="eastAsia" w:ascii="宋体" w:hAnsi="宋体" w:cs="宋体"/>
                <w:color w:val="auto"/>
                <w:sz w:val="22"/>
                <w:highlight w:val="none"/>
              </w:rPr>
            </w:pPr>
          </w:p>
        </w:tc>
      </w:tr>
      <w:tr w14:paraId="6CC9BD16">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ED4E21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103</w:t>
            </w:r>
          </w:p>
        </w:tc>
        <w:tc>
          <w:tcPr>
            <w:tcW w:w="6800" w:type="dxa"/>
            <w:tcBorders>
              <w:top w:val="nil"/>
              <w:left w:val="nil"/>
              <w:bottom w:val="single" w:color="auto" w:sz="4" w:space="0"/>
              <w:right w:val="single" w:color="auto" w:sz="4" w:space="0"/>
            </w:tcBorders>
            <w:shd w:val="clear" w:color="auto" w:fill="auto"/>
            <w:noWrap/>
            <w:vAlign w:val="center"/>
          </w:tcPr>
          <w:p w14:paraId="5692785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YS瓯海大道高架-上垟路偏西80米西向东（交警）</w:t>
            </w:r>
          </w:p>
        </w:tc>
        <w:tc>
          <w:tcPr>
            <w:tcW w:w="1800" w:type="dxa"/>
            <w:tcBorders>
              <w:top w:val="nil"/>
              <w:left w:val="nil"/>
              <w:bottom w:val="single" w:color="auto" w:sz="4" w:space="0"/>
              <w:right w:val="single" w:color="auto" w:sz="4" w:space="0"/>
            </w:tcBorders>
            <w:shd w:val="clear" w:color="auto" w:fill="auto"/>
            <w:noWrap/>
            <w:vAlign w:val="bottom"/>
          </w:tcPr>
          <w:p w14:paraId="0BB7287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视频监控103</w:t>
            </w:r>
          </w:p>
        </w:tc>
        <w:tc>
          <w:tcPr>
            <w:tcW w:w="740" w:type="dxa"/>
            <w:tcBorders>
              <w:top w:val="nil"/>
              <w:left w:val="nil"/>
              <w:bottom w:val="single" w:color="auto" w:sz="4" w:space="0"/>
              <w:right w:val="single" w:color="auto" w:sz="4" w:space="0"/>
            </w:tcBorders>
            <w:shd w:val="clear" w:color="auto" w:fill="auto"/>
            <w:noWrap/>
            <w:vAlign w:val="center"/>
          </w:tcPr>
          <w:p w14:paraId="49D3AB5E">
            <w:pPr>
              <w:spacing w:line="360" w:lineRule="exact"/>
              <w:rPr>
                <w:rFonts w:hint="eastAsia" w:ascii="宋体" w:hAnsi="宋体" w:cs="宋体"/>
                <w:color w:val="auto"/>
                <w:sz w:val="22"/>
                <w:highlight w:val="none"/>
              </w:rPr>
            </w:pPr>
          </w:p>
        </w:tc>
      </w:tr>
      <w:tr w14:paraId="1CDE3286">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34A721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104</w:t>
            </w:r>
          </w:p>
        </w:tc>
        <w:tc>
          <w:tcPr>
            <w:tcW w:w="6800" w:type="dxa"/>
            <w:tcBorders>
              <w:top w:val="nil"/>
              <w:left w:val="nil"/>
              <w:bottom w:val="single" w:color="auto" w:sz="4" w:space="0"/>
              <w:right w:val="single" w:color="auto" w:sz="4" w:space="0"/>
            </w:tcBorders>
            <w:shd w:val="clear" w:color="auto" w:fill="auto"/>
            <w:noWrap/>
            <w:vAlign w:val="center"/>
          </w:tcPr>
          <w:p w14:paraId="7CB1679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YS瓯海大道高架-上垟路诱导屏东向西（交警）</w:t>
            </w:r>
          </w:p>
        </w:tc>
        <w:tc>
          <w:tcPr>
            <w:tcW w:w="1800" w:type="dxa"/>
            <w:tcBorders>
              <w:top w:val="nil"/>
              <w:left w:val="nil"/>
              <w:bottom w:val="single" w:color="auto" w:sz="4" w:space="0"/>
              <w:right w:val="single" w:color="auto" w:sz="4" w:space="0"/>
            </w:tcBorders>
            <w:shd w:val="clear" w:color="auto" w:fill="auto"/>
            <w:noWrap/>
            <w:vAlign w:val="bottom"/>
          </w:tcPr>
          <w:p w14:paraId="2A11D4E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视频监控104</w:t>
            </w:r>
          </w:p>
        </w:tc>
        <w:tc>
          <w:tcPr>
            <w:tcW w:w="740" w:type="dxa"/>
            <w:tcBorders>
              <w:top w:val="nil"/>
              <w:left w:val="nil"/>
              <w:bottom w:val="single" w:color="auto" w:sz="4" w:space="0"/>
              <w:right w:val="single" w:color="auto" w:sz="4" w:space="0"/>
            </w:tcBorders>
            <w:shd w:val="clear" w:color="auto" w:fill="auto"/>
            <w:noWrap/>
            <w:vAlign w:val="center"/>
          </w:tcPr>
          <w:p w14:paraId="403BB11D">
            <w:pPr>
              <w:spacing w:line="360" w:lineRule="exact"/>
              <w:rPr>
                <w:rFonts w:hint="eastAsia" w:ascii="宋体" w:hAnsi="宋体" w:cs="宋体"/>
                <w:color w:val="auto"/>
                <w:sz w:val="22"/>
                <w:highlight w:val="none"/>
              </w:rPr>
            </w:pPr>
          </w:p>
        </w:tc>
      </w:tr>
      <w:tr w14:paraId="385C6E1A">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FF3D62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105</w:t>
            </w:r>
          </w:p>
        </w:tc>
        <w:tc>
          <w:tcPr>
            <w:tcW w:w="6800" w:type="dxa"/>
            <w:tcBorders>
              <w:top w:val="nil"/>
              <w:left w:val="nil"/>
              <w:bottom w:val="single" w:color="auto" w:sz="4" w:space="0"/>
              <w:right w:val="single" w:color="auto" w:sz="4" w:space="0"/>
            </w:tcBorders>
            <w:shd w:val="clear" w:color="auto" w:fill="auto"/>
            <w:noWrap/>
            <w:vAlign w:val="center"/>
          </w:tcPr>
          <w:p w14:paraId="29F2E34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YS瓯海大道高架-石坦南路西21米东向西（交警）</w:t>
            </w:r>
          </w:p>
        </w:tc>
        <w:tc>
          <w:tcPr>
            <w:tcW w:w="1800" w:type="dxa"/>
            <w:tcBorders>
              <w:top w:val="nil"/>
              <w:left w:val="nil"/>
              <w:bottom w:val="single" w:color="auto" w:sz="4" w:space="0"/>
              <w:right w:val="single" w:color="auto" w:sz="4" w:space="0"/>
            </w:tcBorders>
            <w:shd w:val="clear" w:color="auto" w:fill="auto"/>
            <w:noWrap/>
            <w:vAlign w:val="bottom"/>
          </w:tcPr>
          <w:p w14:paraId="2A911B2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视频监控105</w:t>
            </w:r>
          </w:p>
        </w:tc>
        <w:tc>
          <w:tcPr>
            <w:tcW w:w="740" w:type="dxa"/>
            <w:tcBorders>
              <w:top w:val="nil"/>
              <w:left w:val="nil"/>
              <w:bottom w:val="single" w:color="auto" w:sz="4" w:space="0"/>
              <w:right w:val="single" w:color="auto" w:sz="4" w:space="0"/>
            </w:tcBorders>
            <w:shd w:val="clear" w:color="auto" w:fill="auto"/>
            <w:noWrap/>
            <w:vAlign w:val="center"/>
          </w:tcPr>
          <w:p w14:paraId="33E42C23">
            <w:pPr>
              <w:spacing w:line="360" w:lineRule="exact"/>
              <w:rPr>
                <w:rFonts w:hint="eastAsia" w:ascii="宋体" w:hAnsi="宋体" w:cs="宋体"/>
                <w:color w:val="auto"/>
                <w:sz w:val="22"/>
                <w:highlight w:val="none"/>
              </w:rPr>
            </w:pPr>
          </w:p>
        </w:tc>
      </w:tr>
      <w:tr w14:paraId="67BA6CC5">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337347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106</w:t>
            </w:r>
          </w:p>
        </w:tc>
        <w:tc>
          <w:tcPr>
            <w:tcW w:w="6800" w:type="dxa"/>
            <w:tcBorders>
              <w:top w:val="nil"/>
              <w:left w:val="nil"/>
              <w:bottom w:val="single" w:color="auto" w:sz="4" w:space="0"/>
              <w:right w:val="single" w:color="auto" w:sz="4" w:space="0"/>
            </w:tcBorders>
            <w:shd w:val="clear" w:color="auto" w:fill="auto"/>
            <w:noWrap/>
            <w:vAlign w:val="center"/>
          </w:tcPr>
          <w:p w14:paraId="36F2199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YS瓯海大道高架-汤家桥路偏东27米东向西（交警）</w:t>
            </w:r>
          </w:p>
        </w:tc>
        <w:tc>
          <w:tcPr>
            <w:tcW w:w="1800" w:type="dxa"/>
            <w:tcBorders>
              <w:top w:val="nil"/>
              <w:left w:val="nil"/>
              <w:bottom w:val="single" w:color="auto" w:sz="4" w:space="0"/>
              <w:right w:val="single" w:color="auto" w:sz="4" w:space="0"/>
            </w:tcBorders>
            <w:shd w:val="clear" w:color="auto" w:fill="auto"/>
            <w:noWrap/>
            <w:vAlign w:val="bottom"/>
          </w:tcPr>
          <w:p w14:paraId="0738F25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视频监控106</w:t>
            </w:r>
          </w:p>
        </w:tc>
        <w:tc>
          <w:tcPr>
            <w:tcW w:w="740" w:type="dxa"/>
            <w:tcBorders>
              <w:top w:val="nil"/>
              <w:left w:val="nil"/>
              <w:bottom w:val="single" w:color="auto" w:sz="4" w:space="0"/>
              <w:right w:val="single" w:color="auto" w:sz="4" w:space="0"/>
            </w:tcBorders>
            <w:shd w:val="clear" w:color="auto" w:fill="auto"/>
            <w:noWrap/>
            <w:vAlign w:val="center"/>
          </w:tcPr>
          <w:p w14:paraId="3DE1CD1B">
            <w:pPr>
              <w:spacing w:line="360" w:lineRule="exact"/>
              <w:rPr>
                <w:rFonts w:hint="eastAsia" w:ascii="宋体" w:hAnsi="宋体" w:cs="宋体"/>
                <w:color w:val="auto"/>
                <w:sz w:val="22"/>
                <w:highlight w:val="none"/>
              </w:rPr>
            </w:pPr>
          </w:p>
        </w:tc>
      </w:tr>
      <w:tr w14:paraId="4C8544CA">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4A99DA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107</w:t>
            </w:r>
          </w:p>
        </w:tc>
        <w:tc>
          <w:tcPr>
            <w:tcW w:w="6800" w:type="dxa"/>
            <w:tcBorders>
              <w:top w:val="nil"/>
              <w:left w:val="nil"/>
              <w:bottom w:val="single" w:color="auto" w:sz="4" w:space="0"/>
              <w:right w:val="single" w:color="auto" w:sz="4" w:space="0"/>
            </w:tcBorders>
            <w:shd w:val="clear" w:color="auto" w:fill="auto"/>
            <w:noWrap/>
            <w:vAlign w:val="center"/>
          </w:tcPr>
          <w:p w14:paraId="1E90DD1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YS瓯海大道高架-汤家桥路偏东29米东向西（交警）</w:t>
            </w:r>
          </w:p>
        </w:tc>
        <w:tc>
          <w:tcPr>
            <w:tcW w:w="1800" w:type="dxa"/>
            <w:tcBorders>
              <w:top w:val="nil"/>
              <w:left w:val="nil"/>
              <w:bottom w:val="single" w:color="auto" w:sz="4" w:space="0"/>
              <w:right w:val="single" w:color="auto" w:sz="4" w:space="0"/>
            </w:tcBorders>
            <w:shd w:val="clear" w:color="auto" w:fill="auto"/>
            <w:noWrap/>
            <w:vAlign w:val="bottom"/>
          </w:tcPr>
          <w:p w14:paraId="331A5AC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视频监控107</w:t>
            </w:r>
          </w:p>
        </w:tc>
        <w:tc>
          <w:tcPr>
            <w:tcW w:w="740" w:type="dxa"/>
            <w:tcBorders>
              <w:top w:val="nil"/>
              <w:left w:val="nil"/>
              <w:bottom w:val="single" w:color="auto" w:sz="4" w:space="0"/>
              <w:right w:val="single" w:color="auto" w:sz="4" w:space="0"/>
            </w:tcBorders>
            <w:shd w:val="clear" w:color="auto" w:fill="auto"/>
            <w:noWrap/>
            <w:vAlign w:val="center"/>
          </w:tcPr>
          <w:p w14:paraId="11B83DD6">
            <w:pPr>
              <w:spacing w:line="360" w:lineRule="exact"/>
              <w:rPr>
                <w:rFonts w:hint="eastAsia" w:ascii="宋体" w:hAnsi="宋体" w:cs="宋体"/>
                <w:color w:val="auto"/>
                <w:sz w:val="22"/>
                <w:highlight w:val="none"/>
              </w:rPr>
            </w:pPr>
          </w:p>
        </w:tc>
      </w:tr>
      <w:tr w14:paraId="7354C647">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951706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108</w:t>
            </w:r>
          </w:p>
        </w:tc>
        <w:tc>
          <w:tcPr>
            <w:tcW w:w="6800" w:type="dxa"/>
            <w:tcBorders>
              <w:top w:val="nil"/>
              <w:left w:val="nil"/>
              <w:bottom w:val="single" w:color="auto" w:sz="4" w:space="0"/>
              <w:right w:val="single" w:color="auto" w:sz="4" w:space="0"/>
            </w:tcBorders>
            <w:shd w:val="clear" w:color="auto" w:fill="auto"/>
            <w:noWrap/>
            <w:vAlign w:val="center"/>
          </w:tcPr>
          <w:p w14:paraId="21E9A62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YS瓯海大道高架-汤家桥路西300米东向西（交警）</w:t>
            </w:r>
          </w:p>
        </w:tc>
        <w:tc>
          <w:tcPr>
            <w:tcW w:w="1800" w:type="dxa"/>
            <w:tcBorders>
              <w:top w:val="nil"/>
              <w:left w:val="nil"/>
              <w:bottom w:val="single" w:color="auto" w:sz="4" w:space="0"/>
              <w:right w:val="single" w:color="auto" w:sz="4" w:space="0"/>
            </w:tcBorders>
            <w:shd w:val="clear" w:color="auto" w:fill="auto"/>
            <w:noWrap/>
            <w:vAlign w:val="bottom"/>
          </w:tcPr>
          <w:p w14:paraId="3A8A0FF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视频监控108</w:t>
            </w:r>
          </w:p>
        </w:tc>
        <w:tc>
          <w:tcPr>
            <w:tcW w:w="740" w:type="dxa"/>
            <w:tcBorders>
              <w:top w:val="nil"/>
              <w:left w:val="nil"/>
              <w:bottom w:val="single" w:color="auto" w:sz="4" w:space="0"/>
              <w:right w:val="single" w:color="auto" w:sz="4" w:space="0"/>
            </w:tcBorders>
            <w:shd w:val="clear" w:color="auto" w:fill="auto"/>
            <w:noWrap/>
            <w:vAlign w:val="center"/>
          </w:tcPr>
          <w:p w14:paraId="1F3D588A">
            <w:pPr>
              <w:spacing w:line="360" w:lineRule="exact"/>
              <w:rPr>
                <w:rFonts w:hint="eastAsia" w:ascii="宋体" w:hAnsi="宋体" w:cs="宋体"/>
                <w:color w:val="auto"/>
                <w:sz w:val="22"/>
                <w:highlight w:val="none"/>
              </w:rPr>
            </w:pPr>
          </w:p>
        </w:tc>
      </w:tr>
      <w:tr w14:paraId="172826D8">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5388D3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109</w:t>
            </w:r>
          </w:p>
        </w:tc>
        <w:tc>
          <w:tcPr>
            <w:tcW w:w="6800" w:type="dxa"/>
            <w:tcBorders>
              <w:top w:val="nil"/>
              <w:left w:val="nil"/>
              <w:bottom w:val="single" w:color="auto" w:sz="4" w:space="0"/>
              <w:right w:val="single" w:color="auto" w:sz="4" w:space="0"/>
            </w:tcBorders>
            <w:shd w:val="clear" w:color="auto" w:fill="auto"/>
            <w:noWrap/>
            <w:vAlign w:val="center"/>
          </w:tcPr>
          <w:p w14:paraId="11ABFC2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YS瓯海大道高架-温瑞大道下口东向西（交警）</w:t>
            </w:r>
          </w:p>
        </w:tc>
        <w:tc>
          <w:tcPr>
            <w:tcW w:w="1800" w:type="dxa"/>
            <w:tcBorders>
              <w:top w:val="nil"/>
              <w:left w:val="nil"/>
              <w:bottom w:val="single" w:color="auto" w:sz="4" w:space="0"/>
              <w:right w:val="single" w:color="auto" w:sz="4" w:space="0"/>
            </w:tcBorders>
            <w:shd w:val="clear" w:color="auto" w:fill="auto"/>
            <w:noWrap/>
            <w:vAlign w:val="bottom"/>
          </w:tcPr>
          <w:p w14:paraId="7F768E8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视频监控109</w:t>
            </w:r>
          </w:p>
        </w:tc>
        <w:tc>
          <w:tcPr>
            <w:tcW w:w="740" w:type="dxa"/>
            <w:tcBorders>
              <w:top w:val="nil"/>
              <w:left w:val="nil"/>
              <w:bottom w:val="single" w:color="auto" w:sz="4" w:space="0"/>
              <w:right w:val="single" w:color="auto" w:sz="4" w:space="0"/>
            </w:tcBorders>
            <w:shd w:val="clear" w:color="auto" w:fill="auto"/>
            <w:noWrap/>
            <w:vAlign w:val="center"/>
          </w:tcPr>
          <w:p w14:paraId="566F5FF8">
            <w:pPr>
              <w:spacing w:line="360" w:lineRule="exact"/>
              <w:rPr>
                <w:rFonts w:hint="eastAsia" w:ascii="宋体" w:hAnsi="宋体" w:cs="宋体"/>
                <w:color w:val="auto"/>
                <w:sz w:val="22"/>
                <w:highlight w:val="none"/>
              </w:rPr>
            </w:pPr>
          </w:p>
        </w:tc>
      </w:tr>
      <w:tr w14:paraId="52DFBDDE">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BEE4AF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110</w:t>
            </w:r>
          </w:p>
        </w:tc>
        <w:tc>
          <w:tcPr>
            <w:tcW w:w="6800" w:type="dxa"/>
            <w:tcBorders>
              <w:top w:val="nil"/>
              <w:left w:val="nil"/>
              <w:bottom w:val="single" w:color="auto" w:sz="4" w:space="0"/>
              <w:right w:val="single" w:color="auto" w:sz="4" w:space="0"/>
            </w:tcBorders>
            <w:shd w:val="clear" w:color="auto" w:fill="auto"/>
            <w:noWrap/>
            <w:vAlign w:val="center"/>
          </w:tcPr>
          <w:p w14:paraId="01D099F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YS瓯海大道高架-温瑞大道下口西向东（交警）</w:t>
            </w:r>
          </w:p>
        </w:tc>
        <w:tc>
          <w:tcPr>
            <w:tcW w:w="1800" w:type="dxa"/>
            <w:tcBorders>
              <w:top w:val="nil"/>
              <w:left w:val="nil"/>
              <w:bottom w:val="single" w:color="auto" w:sz="4" w:space="0"/>
              <w:right w:val="single" w:color="auto" w:sz="4" w:space="0"/>
            </w:tcBorders>
            <w:shd w:val="clear" w:color="auto" w:fill="auto"/>
            <w:noWrap/>
            <w:vAlign w:val="bottom"/>
          </w:tcPr>
          <w:p w14:paraId="526CB7C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视频监控110</w:t>
            </w:r>
          </w:p>
        </w:tc>
        <w:tc>
          <w:tcPr>
            <w:tcW w:w="740" w:type="dxa"/>
            <w:tcBorders>
              <w:top w:val="nil"/>
              <w:left w:val="nil"/>
              <w:bottom w:val="single" w:color="auto" w:sz="4" w:space="0"/>
              <w:right w:val="single" w:color="auto" w:sz="4" w:space="0"/>
            </w:tcBorders>
            <w:shd w:val="clear" w:color="auto" w:fill="auto"/>
            <w:noWrap/>
            <w:vAlign w:val="center"/>
          </w:tcPr>
          <w:p w14:paraId="22F090EF">
            <w:pPr>
              <w:spacing w:line="360" w:lineRule="exact"/>
              <w:rPr>
                <w:rFonts w:hint="eastAsia" w:ascii="宋体" w:hAnsi="宋体" w:cs="宋体"/>
                <w:color w:val="auto"/>
                <w:sz w:val="22"/>
                <w:highlight w:val="none"/>
              </w:rPr>
            </w:pPr>
          </w:p>
        </w:tc>
      </w:tr>
      <w:tr w14:paraId="52C89DFF">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669A1A6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111</w:t>
            </w:r>
          </w:p>
        </w:tc>
        <w:tc>
          <w:tcPr>
            <w:tcW w:w="6800" w:type="dxa"/>
            <w:tcBorders>
              <w:top w:val="nil"/>
              <w:left w:val="nil"/>
              <w:bottom w:val="single" w:color="auto" w:sz="4" w:space="0"/>
              <w:right w:val="single" w:color="auto" w:sz="4" w:space="0"/>
            </w:tcBorders>
            <w:shd w:val="clear" w:color="auto" w:fill="auto"/>
            <w:noWrap/>
            <w:vAlign w:val="center"/>
          </w:tcPr>
          <w:p w14:paraId="5F2488F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YS瓯海大道高架-温州外国语学校西向东（交警）</w:t>
            </w:r>
          </w:p>
        </w:tc>
        <w:tc>
          <w:tcPr>
            <w:tcW w:w="1800" w:type="dxa"/>
            <w:tcBorders>
              <w:top w:val="nil"/>
              <w:left w:val="nil"/>
              <w:bottom w:val="single" w:color="auto" w:sz="4" w:space="0"/>
              <w:right w:val="single" w:color="auto" w:sz="4" w:space="0"/>
            </w:tcBorders>
            <w:shd w:val="clear" w:color="auto" w:fill="auto"/>
            <w:noWrap/>
            <w:vAlign w:val="bottom"/>
          </w:tcPr>
          <w:p w14:paraId="6337D86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视频监控111</w:t>
            </w:r>
          </w:p>
        </w:tc>
        <w:tc>
          <w:tcPr>
            <w:tcW w:w="740" w:type="dxa"/>
            <w:tcBorders>
              <w:top w:val="nil"/>
              <w:left w:val="nil"/>
              <w:bottom w:val="single" w:color="auto" w:sz="4" w:space="0"/>
              <w:right w:val="single" w:color="auto" w:sz="4" w:space="0"/>
            </w:tcBorders>
            <w:shd w:val="clear" w:color="auto" w:fill="auto"/>
            <w:noWrap/>
            <w:vAlign w:val="center"/>
          </w:tcPr>
          <w:p w14:paraId="45BFB2A3">
            <w:pPr>
              <w:spacing w:line="360" w:lineRule="exact"/>
              <w:rPr>
                <w:rFonts w:hint="eastAsia" w:ascii="宋体" w:hAnsi="宋体" w:cs="宋体"/>
                <w:color w:val="auto"/>
                <w:sz w:val="22"/>
                <w:highlight w:val="none"/>
              </w:rPr>
            </w:pPr>
          </w:p>
        </w:tc>
      </w:tr>
      <w:tr w14:paraId="71D325F7">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61CDBB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112</w:t>
            </w:r>
          </w:p>
        </w:tc>
        <w:tc>
          <w:tcPr>
            <w:tcW w:w="6800" w:type="dxa"/>
            <w:tcBorders>
              <w:top w:val="nil"/>
              <w:left w:val="nil"/>
              <w:bottom w:val="single" w:color="auto" w:sz="4" w:space="0"/>
              <w:right w:val="single" w:color="auto" w:sz="4" w:space="0"/>
            </w:tcBorders>
            <w:shd w:val="clear" w:color="auto" w:fill="auto"/>
            <w:noWrap/>
            <w:vAlign w:val="center"/>
          </w:tcPr>
          <w:p w14:paraId="44E440E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YS瓯海大道高架-文昌路交叉口东向西（交警）</w:t>
            </w:r>
          </w:p>
        </w:tc>
        <w:tc>
          <w:tcPr>
            <w:tcW w:w="1800" w:type="dxa"/>
            <w:tcBorders>
              <w:top w:val="nil"/>
              <w:left w:val="nil"/>
              <w:bottom w:val="single" w:color="auto" w:sz="4" w:space="0"/>
              <w:right w:val="single" w:color="auto" w:sz="4" w:space="0"/>
            </w:tcBorders>
            <w:shd w:val="clear" w:color="auto" w:fill="auto"/>
            <w:noWrap/>
            <w:vAlign w:val="bottom"/>
          </w:tcPr>
          <w:p w14:paraId="1C8E78F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视频监控112</w:t>
            </w:r>
          </w:p>
        </w:tc>
        <w:tc>
          <w:tcPr>
            <w:tcW w:w="740" w:type="dxa"/>
            <w:tcBorders>
              <w:top w:val="nil"/>
              <w:left w:val="nil"/>
              <w:bottom w:val="single" w:color="auto" w:sz="4" w:space="0"/>
              <w:right w:val="single" w:color="auto" w:sz="4" w:space="0"/>
            </w:tcBorders>
            <w:shd w:val="clear" w:color="auto" w:fill="auto"/>
            <w:noWrap/>
            <w:vAlign w:val="center"/>
          </w:tcPr>
          <w:p w14:paraId="4FFE6DF2">
            <w:pPr>
              <w:spacing w:line="360" w:lineRule="exact"/>
              <w:rPr>
                <w:rFonts w:hint="eastAsia" w:ascii="宋体" w:hAnsi="宋体" w:cs="宋体"/>
                <w:color w:val="auto"/>
                <w:sz w:val="22"/>
                <w:highlight w:val="none"/>
              </w:rPr>
            </w:pPr>
          </w:p>
        </w:tc>
      </w:tr>
      <w:tr w14:paraId="131228A4">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6EDA429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113</w:t>
            </w:r>
          </w:p>
        </w:tc>
        <w:tc>
          <w:tcPr>
            <w:tcW w:w="6800" w:type="dxa"/>
            <w:tcBorders>
              <w:top w:val="nil"/>
              <w:left w:val="nil"/>
              <w:bottom w:val="single" w:color="auto" w:sz="4" w:space="0"/>
              <w:right w:val="single" w:color="auto" w:sz="4" w:space="0"/>
            </w:tcBorders>
            <w:shd w:val="clear" w:color="auto" w:fill="auto"/>
            <w:noWrap/>
            <w:vAlign w:val="center"/>
          </w:tcPr>
          <w:p w14:paraId="437CF0A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YS瓯海大道高架-文昌上匝道西24米东向西（交警）</w:t>
            </w:r>
          </w:p>
        </w:tc>
        <w:tc>
          <w:tcPr>
            <w:tcW w:w="1800" w:type="dxa"/>
            <w:tcBorders>
              <w:top w:val="nil"/>
              <w:left w:val="nil"/>
              <w:bottom w:val="single" w:color="auto" w:sz="4" w:space="0"/>
              <w:right w:val="single" w:color="auto" w:sz="4" w:space="0"/>
            </w:tcBorders>
            <w:shd w:val="clear" w:color="auto" w:fill="auto"/>
            <w:noWrap/>
            <w:vAlign w:val="bottom"/>
          </w:tcPr>
          <w:p w14:paraId="05ECEE1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视频监控113</w:t>
            </w:r>
          </w:p>
        </w:tc>
        <w:tc>
          <w:tcPr>
            <w:tcW w:w="740" w:type="dxa"/>
            <w:tcBorders>
              <w:top w:val="nil"/>
              <w:left w:val="nil"/>
              <w:bottom w:val="single" w:color="auto" w:sz="4" w:space="0"/>
              <w:right w:val="single" w:color="auto" w:sz="4" w:space="0"/>
            </w:tcBorders>
            <w:shd w:val="clear" w:color="auto" w:fill="auto"/>
            <w:noWrap/>
            <w:vAlign w:val="center"/>
          </w:tcPr>
          <w:p w14:paraId="0183A7B3">
            <w:pPr>
              <w:spacing w:line="360" w:lineRule="exact"/>
              <w:rPr>
                <w:rFonts w:hint="eastAsia" w:ascii="宋体" w:hAnsi="宋体" w:cs="宋体"/>
                <w:color w:val="auto"/>
                <w:sz w:val="22"/>
                <w:highlight w:val="none"/>
              </w:rPr>
            </w:pPr>
          </w:p>
        </w:tc>
      </w:tr>
      <w:tr w14:paraId="1D198981">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62473DC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114</w:t>
            </w:r>
          </w:p>
        </w:tc>
        <w:tc>
          <w:tcPr>
            <w:tcW w:w="6800" w:type="dxa"/>
            <w:tcBorders>
              <w:top w:val="nil"/>
              <w:left w:val="nil"/>
              <w:bottom w:val="single" w:color="auto" w:sz="4" w:space="0"/>
              <w:right w:val="single" w:color="auto" w:sz="4" w:space="0"/>
            </w:tcBorders>
            <w:shd w:val="clear" w:color="auto" w:fill="auto"/>
            <w:noWrap/>
            <w:vAlign w:val="center"/>
          </w:tcPr>
          <w:p w14:paraId="76534C8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YS瓯海大道高架-文昌下匝道西10米西向东（交警）</w:t>
            </w:r>
          </w:p>
        </w:tc>
        <w:tc>
          <w:tcPr>
            <w:tcW w:w="1800" w:type="dxa"/>
            <w:tcBorders>
              <w:top w:val="nil"/>
              <w:left w:val="nil"/>
              <w:bottom w:val="single" w:color="auto" w:sz="4" w:space="0"/>
              <w:right w:val="single" w:color="auto" w:sz="4" w:space="0"/>
            </w:tcBorders>
            <w:shd w:val="clear" w:color="auto" w:fill="auto"/>
            <w:noWrap/>
            <w:vAlign w:val="bottom"/>
          </w:tcPr>
          <w:p w14:paraId="25D44FF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视频监控114</w:t>
            </w:r>
          </w:p>
        </w:tc>
        <w:tc>
          <w:tcPr>
            <w:tcW w:w="740" w:type="dxa"/>
            <w:tcBorders>
              <w:top w:val="nil"/>
              <w:left w:val="nil"/>
              <w:bottom w:val="single" w:color="auto" w:sz="4" w:space="0"/>
              <w:right w:val="single" w:color="auto" w:sz="4" w:space="0"/>
            </w:tcBorders>
            <w:shd w:val="clear" w:color="auto" w:fill="auto"/>
            <w:noWrap/>
            <w:vAlign w:val="center"/>
          </w:tcPr>
          <w:p w14:paraId="6432DC3C">
            <w:pPr>
              <w:spacing w:line="360" w:lineRule="exact"/>
              <w:rPr>
                <w:rFonts w:hint="eastAsia" w:ascii="宋体" w:hAnsi="宋体" w:cs="宋体"/>
                <w:color w:val="auto"/>
                <w:sz w:val="22"/>
                <w:highlight w:val="none"/>
              </w:rPr>
            </w:pPr>
          </w:p>
        </w:tc>
      </w:tr>
      <w:tr w14:paraId="42D59C56">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9CF3CD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115</w:t>
            </w:r>
          </w:p>
        </w:tc>
        <w:tc>
          <w:tcPr>
            <w:tcW w:w="6800" w:type="dxa"/>
            <w:tcBorders>
              <w:top w:val="nil"/>
              <w:left w:val="nil"/>
              <w:bottom w:val="single" w:color="auto" w:sz="4" w:space="0"/>
              <w:right w:val="single" w:color="auto" w:sz="4" w:space="0"/>
            </w:tcBorders>
            <w:shd w:val="clear" w:color="auto" w:fill="auto"/>
            <w:noWrap/>
            <w:vAlign w:val="center"/>
          </w:tcPr>
          <w:p w14:paraId="17EAB08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YS瓯海大道高架-新区府东向西（交警）</w:t>
            </w:r>
          </w:p>
        </w:tc>
        <w:tc>
          <w:tcPr>
            <w:tcW w:w="1800" w:type="dxa"/>
            <w:tcBorders>
              <w:top w:val="nil"/>
              <w:left w:val="nil"/>
              <w:bottom w:val="single" w:color="auto" w:sz="4" w:space="0"/>
              <w:right w:val="single" w:color="auto" w:sz="4" w:space="0"/>
            </w:tcBorders>
            <w:shd w:val="clear" w:color="auto" w:fill="auto"/>
            <w:noWrap/>
            <w:vAlign w:val="bottom"/>
          </w:tcPr>
          <w:p w14:paraId="65C6498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视频监控115</w:t>
            </w:r>
          </w:p>
        </w:tc>
        <w:tc>
          <w:tcPr>
            <w:tcW w:w="740" w:type="dxa"/>
            <w:tcBorders>
              <w:top w:val="nil"/>
              <w:left w:val="nil"/>
              <w:bottom w:val="single" w:color="auto" w:sz="4" w:space="0"/>
              <w:right w:val="single" w:color="auto" w:sz="4" w:space="0"/>
            </w:tcBorders>
            <w:shd w:val="clear" w:color="auto" w:fill="auto"/>
            <w:noWrap/>
            <w:vAlign w:val="center"/>
          </w:tcPr>
          <w:p w14:paraId="7B262F3A">
            <w:pPr>
              <w:spacing w:line="360" w:lineRule="exact"/>
              <w:rPr>
                <w:rFonts w:hint="eastAsia" w:ascii="宋体" w:hAnsi="宋体" w:cs="宋体"/>
                <w:color w:val="auto"/>
                <w:sz w:val="22"/>
                <w:highlight w:val="none"/>
              </w:rPr>
            </w:pPr>
          </w:p>
        </w:tc>
      </w:tr>
      <w:tr w14:paraId="09663B3D">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941AAD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116</w:t>
            </w:r>
          </w:p>
        </w:tc>
        <w:tc>
          <w:tcPr>
            <w:tcW w:w="6800" w:type="dxa"/>
            <w:tcBorders>
              <w:top w:val="nil"/>
              <w:left w:val="nil"/>
              <w:bottom w:val="single" w:color="auto" w:sz="4" w:space="0"/>
              <w:right w:val="single" w:color="auto" w:sz="4" w:space="0"/>
            </w:tcBorders>
            <w:shd w:val="clear" w:color="auto" w:fill="auto"/>
            <w:noWrap/>
            <w:vAlign w:val="center"/>
          </w:tcPr>
          <w:p w14:paraId="3976880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YS瓯海大道高架-新区府西向东（交警）</w:t>
            </w:r>
          </w:p>
        </w:tc>
        <w:tc>
          <w:tcPr>
            <w:tcW w:w="1800" w:type="dxa"/>
            <w:tcBorders>
              <w:top w:val="nil"/>
              <w:left w:val="nil"/>
              <w:bottom w:val="single" w:color="auto" w:sz="4" w:space="0"/>
              <w:right w:val="single" w:color="auto" w:sz="4" w:space="0"/>
            </w:tcBorders>
            <w:shd w:val="clear" w:color="auto" w:fill="auto"/>
            <w:noWrap/>
            <w:vAlign w:val="bottom"/>
          </w:tcPr>
          <w:p w14:paraId="00E8F03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视频监控116</w:t>
            </w:r>
          </w:p>
        </w:tc>
        <w:tc>
          <w:tcPr>
            <w:tcW w:w="740" w:type="dxa"/>
            <w:tcBorders>
              <w:top w:val="nil"/>
              <w:left w:val="nil"/>
              <w:bottom w:val="single" w:color="auto" w:sz="4" w:space="0"/>
              <w:right w:val="single" w:color="auto" w:sz="4" w:space="0"/>
            </w:tcBorders>
            <w:shd w:val="clear" w:color="auto" w:fill="auto"/>
            <w:noWrap/>
            <w:vAlign w:val="center"/>
          </w:tcPr>
          <w:p w14:paraId="4AFCC9DC">
            <w:pPr>
              <w:spacing w:line="360" w:lineRule="exact"/>
              <w:rPr>
                <w:rFonts w:hint="eastAsia" w:ascii="宋体" w:hAnsi="宋体" w:cs="宋体"/>
                <w:color w:val="auto"/>
                <w:sz w:val="22"/>
                <w:highlight w:val="none"/>
              </w:rPr>
            </w:pPr>
          </w:p>
        </w:tc>
      </w:tr>
      <w:tr w14:paraId="588F4C24">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84AFC8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117</w:t>
            </w:r>
          </w:p>
        </w:tc>
        <w:tc>
          <w:tcPr>
            <w:tcW w:w="6800" w:type="dxa"/>
            <w:tcBorders>
              <w:top w:val="nil"/>
              <w:left w:val="nil"/>
              <w:bottom w:val="single" w:color="auto" w:sz="4" w:space="0"/>
              <w:right w:val="single" w:color="auto" w:sz="4" w:space="0"/>
            </w:tcBorders>
            <w:shd w:val="clear" w:color="auto" w:fill="auto"/>
            <w:noWrap/>
            <w:vAlign w:val="center"/>
          </w:tcPr>
          <w:p w14:paraId="42974BF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YS瓯海大道高架-园区东路下口东向西（交警）</w:t>
            </w:r>
          </w:p>
        </w:tc>
        <w:tc>
          <w:tcPr>
            <w:tcW w:w="1800" w:type="dxa"/>
            <w:tcBorders>
              <w:top w:val="nil"/>
              <w:left w:val="nil"/>
              <w:bottom w:val="single" w:color="auto" w:sz="4" w:space="0"/>
              <w:right w:val="single" w:color="auto" w:sz="4" w:space="0"/>
            </w:tcBorders>
            <w:shd w:val="clear" w:color="auto" w:fill="auto"/>
            <w:noWrap/>
            <w:vAlign w:val="bottom"/>
          </w:tcPr>
          <w:p w14:paraId="592CC11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视频监控117</w:t>
            </w:r>
          </w:p>
        </w:tc>
        <w:tc>
          <w:tcPr>
            <w:tcW w:w="740" w:type="dxa"/>
            <w:tcBorders>
              <w:top w:val="nil"/>
              <w:left w:val="nil"/>
              <w:bottom w:val="single" w:color="auto" w:sz="4" w:space="0"/>
              <w:right w:val="single" w:color="auto" w:sz="4" w:space="0"/>
            </w:tcBorders>
            <w:shd w:val="clear" w:color="auto" w:fill="auto"/>
            <w:noWrap/>
            <w:vAlign w:val="center"/>
          </w:tcPr>
          <w:p w14:paraId="2000FABF">
            <w:pPr>
              <w:spacing w:line="360" w:lineRule="exact"/>
              <w:rPr>
                <w:rFonts w:hint="eastAsia" w:ascii="宋体" w:hAnsi="宋体" w:cs="宋体"/>
                <w:color w:val="auto"/>
                <w:sz w:val="22"/>
                <w:highlight w:val="none"/>
              </w:rPr>
            </w:pPr>
          </w:p>
        </w:tc>
      </w:tr>
      <w:tr w14:paraId="2BA30E7A">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BF4978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118</w:t>
            </w:r>
          </w:p>
        </w:tc>
        <w:tc>
          <w:tcPr>
            <w:tcW w:w="6800" w:type="dxa"/>
            <w:tcBorders>
              <w:top w:val="nil"/>
              <w:left w:val="nil"/>
              <w:bottom w:val="single" w:color="auto" w:sz="4" w:space="0"/>
              <w:right w:val="single" w:color="auto" w:sz="4" w:space="0"/>
            </w:tcBorders>
            <w:shd w:val="clear" w:color="auto" w:fill="auto"/>
            <w:noWrap/>
            <w:vAlign w:val="center"/>
          </w:tcPr>
          <w:p w14:paraId="2F43875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YS瓯海大道高架-站南路东向西（交警）</w:t>
            </w:r>
          </w:p>
        </w:tc>
        <w:tc>
          <w:tcPr>
            <w:tcW w:w="1800" w:type="dxa"/>
            <w:tcBorders>
              <w:top w:val="nil"/>
              <w:left w:val="nil"/>
              <w:bottom w:val="single" w:color="auto" w:sz="4" w:space="0"/>
              <w:right w:val="single" w:color="auto" w:sz="4" w:space="0"/>
            </w:tcBorders>
            <w:shd w:val="clear" w:color="auto" w:fill="auto"/>
            <w:noWrap/>
            <w:vAlign w:val="bottom"/>
          </w:tcPr>
          <w:p w14:paraId="0F42198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视频监控118</w:t>
            </w:r>
          </w:p>
        </w:tc>
        <w:tc>
          <w:tcPr>
            <w:tcW w:w="740" w:type="dxa"/>
            <w:tcBorders>
              <w:top w:val="nil"/>
              <w:left w:val="nil"/>
              <w:bottom w:val="single" w:color="auto" w:sz="4" w:space="0"/>
              <w:right w:val="single" w:color="auto" w:sz="4" w:space="0"/>
            </w:tcBorders>
            <w:shd w:val="clear" w:color="auto" w:fill="auto"/>
            <w:noWrap/>
            <w:vAlign w:val="center"/>
          </w:tcPr>
          <w:p w14:paraId="3C4CBDC1">
            <w:pPr>
              <w:spacing w:line="360" w:lineRule="exact"/>
              <w:rPr>
                <w:rFonts w:hint="eastAsia" w:ascii="宋体" w:hAnsi="宋体" w:cs="宋体"/>
                <w:color w:val="auto"/>
                <w:sz w:val="22"/>
                <w:highlight w:val="none"/>
              </w:rPr>
            </w:pPr>
          </w:p>
        </w:tc>
      </w:tr>
      <w:tr w14:paraId="2A2D16BE">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FA719D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119</w:t>
            </w:r>
          </w:p>
        </w:tc>
        <w:tc>
          <w:tcPr>
            <w:tcW w:w="6800" w:type="dxa"/>
            <w:tcBorders>
              <w:top w:val="nil"/>
              <w:left w:val="nil"/>
              <w:bottom w:val="single" w:color="auto" w:sz="4" w:space="0"/>
              <w:right w:val="single" w:color="auto" w:sz="4" w:space="0"/>
            </w:tcBorders>
            <w:shd w:val="clear" w:color="auto" w:fill="auto"/>
            <w:noWrap/>
            <w:vAlign w:val="center"/>
          </w:tcPr>
          <w:p w14:paraId="202776F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YS瓯海大道高架-装饰市场西向东（交警）</w:t>
            </w:r>
          </w:p>
        </w:tc>
        <w:tc>
          <w:tcPr>
            <w:tcW w:w="1800" w:type="dxa"/>
            <w:tcBorders>
              <w:top w:val="nil"/>
              <w:left w:val="nil"/>
              <w:bottom w:val="single" w:color="auto" w:sz="4" w:space="0"/>
              <w:right w:val="single" w:color="auto" w:sz="4" w:space="0"/>
            </w:tcBorders>
            <w:shd w:val="clear" w:color="auto" w:fill="auto"/>
            <w:noWrap/>
            <w:vAlign w:val="bottom"/>
          </w:tcPr>
          <w:p w14:paraId="29ABFEE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视频监控119</w:t>
            </w:r>
          </w:p>
        </w:tc>
        <w:tc>
          <w:tcPr>
            <w:tcW w:w="740" w:type="dxa"/>
            <w:tcBorders>
              <w:top w:val="nil"/>
              <w:left w:val="nil"/>
              <w:bottom w:val="single" w:color="auto" w:sz="4" w:space="0"/>
              <w:right w:val="single" w:color="auto" w:sz="4" w:space="0"/>
            </w:tcBorders>
            <w:shd w:val="clear" w:color="auto" w:fill="auto"/>
            <w:noWrap/>
            <w:vAlign w:val="center"/>
          </w:tcPr>
          <w:p w14:paraId="18A59C07">
            <w:pPr>
              <w:spacing w:line="360" w:lineRule="exact"/>
              <w:rPr>
                <w:rFonts w:hint="eastAsia" w:ascii="宋体" w:hAnsi="宋体" w:cs="宋体"/>
                <w:color w:val="auto"/>
                <w:sz w:val="22"/>
                <w:highlight w:val="none"/>
              </w:rPr>
            </w:pPr>
          </w:p>
        </w:tc>
      </w:tr>
      <w:tr w14:paraId="55784412">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D43936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120</w:t>
            </w:r>
          </w:p>
        </w:tc>
        <w:tc>
          <w:tcPr>
            <w:tcW w:w="6800" w:type="dxa"/>
            <w:tcBorders>
              <w:top w:val="nil"/>
              <w:left w:val="nil"/>
              <w:bottom w:val="single" w:color="auto" w:sz="4" w:space="0"/>
              <w:right w:val="single" w:color="auto" w:sz="4" w:space="0"/>
            </w:tcBorders>
            <w:shd w:val="clear" w:color="auto" w:fill="auto"/>
            <w:noWrap/>
            <w:vAlign w:val="center"/>
          </w:tcPr>
          <w:p w14:paraId="6BAFFAD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YS瓯海大道-高翔路东700米处西向东（交警）</w:t>
            </w:r>
          </w:p>
        </w:tc>
        <w:tc>
          <w:tcPr>
            <w:tcW w:w="1800" w:type="dxa"/>
            <w:tcBorders>
              <w:top w:val="nil"/>
              <w:left w:val="nil"/>
              <w:bottom w:val="single" w:color="auto" w:sz="4" w:space="0"/>
              <w:right w:val="single" w:color="auto" w:sz="4" w:space="0"/>
            </w:tcBorders>
            <w:shd w:val="clear" w:color="auto" w:fill="auto"/>
            <w:noWrap/>
            <w:vAlign w:val="bottom"/>
          </w:tcPr>
          <w:p w14:paraId="087DADB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视频监控120</w:t>
            </w:r>
          </w:p>
        </w:tc>
        <w:tc>
          <w:tcPr>
            <w:tcW w:w="740" w:type="dxa"/>
            <w:tcBorders>
              <w:top w:val="nil"/>
              <w:left w:val="nil"/>
              <w:bottom w:val="single" w:color="auto" w:sz="4" w:space="0"/>
              <w:right w:val="single" w:color="auto" w:sz="4" w:space="0"/>
            </w:tcBorders>
            <w:shd w:val="clear" w:color="auto" w:fill="auto"/>
            <w:noWrap/>
            <w:vAlign w:val="center"/>
          </w:tcPr>
          <w:p w14:paraId="0E35F4D3">
            <w:pPr>
              <w:spacing w:line="360" w:lineRule="exact"/>
              <w:rPr>
                <w:rFonts w:hint="eastAsia" w:ascii="宋体" w:hAnsi="宋体" w:cs="宋体"/>
                <w:color w:val="auto"/>
                <w:sz w:val="22"/>
                <w:highlight w:val="none"/>
              </w:rPr>
            </w:pPr>
          </w:p>
        </w:tc>
      </w:tr>
      <w:tr w14:paraId="05E78708">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78BB53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121</w:t>
            </w:r>
          </w:p>
        </w:tc>
        <w:tc>
          <w:tcPr>
            <w:tcW w:w="6800" w:type="dxa"/>
            <w:tcBorders>
              <w:top w:val="nil"/>
              <w:left w:val="nil"/>
              <w:bottom w:val="single" w:color="auto" w:sz="4" w:space="0"/>
              <w:right w:val="single" w:color="auto" w:sz="4" w:space="0"/>
            </w:tcBorders>
            <w:shd w:val="clear" w:color="auto" w:fill="auto"/>
            <w:noWrap/>
            <w:vAlign w:val="center"/>
          </w:tcPr>
          <w:p w14:paraId="10C40E3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YS瓯海大道-高翔路口吸顶球（交警）</w:t>
            </w:r>
          </w:p>
        </w:tc>
        <w:tc>
          <w:tcPr>
            <w:tcW w:w="1800" w:type="dxa"/>
            <w:tcBorders>
              <w:top w:val="nil"/>
              <w:left w:val="nil"/>
              <w:bottom w:val="single" w:color="auto" w:sz="4" w:space="0"/>
              <w:right w:val="single" w:color="auto" w:sz="4" w:space="0"/>
            </w:tcBorders>
            <w:shd w:val="clear" w:color="auto" w:fill="auto"/>
            <w:noWrap/>
            <w:vAlign w:val="bottom"/>
          </w:tcPr>
          <w:p w14:paraId="72C4658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视频监控121</w:t>
            </w:r>
          </w:p>
        </w:tc>
        <w:tc>
          <w:tcPr>
            <w:tcW w:w="740" w:type="dxa"/>
            <w:tcBorders>
              <w:top w:val="nil"/>
              <w:left w:val="nil"/>
              <w:bottom w:val="single" w:color="auto" w:sz="4" w:space="0"/>
              <w:right w:val="single" w:color="auto" w:sz="4" w:space="0"/>
            </w:tcBorders>
            <w:shd w:val="clear" w:color="auto" w:fill="auto"/>
            <w:noWrap/>
            <w:vAlign w:val="center"/>
          </w:tcPr>
          <w:p w14:paraId="4BE6CCB0">
            <w:pPr>
              <w:spacing w:line="360" w:lineRule="exact"/>
              <w:rPr>
                <w:rFonts w:hint="eastAsia" w:ascii="宋体" w:hAnsi="宋体" w:cs="宋体"/>
                <w:color w:val="auto"/>
                <w:sz w:val="22"/>
                <w:highlight w:val="none"/>
              </w:rPr>
            </w:pPr>
          </w:p>
        </w:tc>
      </w:tr>
      <w:tr w14:paraId="3CB7EEF5">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EB7EFF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122</w:t>
            </w:r>
          </w:p>
        </w:tc>
        <w:tc>
          <w:tcPr>
            <w:tcW w:w="6800" w:type="dxa"/>
            <w:tcBorders>
              <w:top w:val="nil"/>
              <w:left w:val="nil"/>
              <w:bottom w:val="single" w:color="auto" w:sz="4" w:space="0"/>
              <w:right w:val="single" w:color="auto" w:sz="4" w:space="0"/>
            </w:tcBorders>
            <w:shd w:val="clear" w:color="auto" w:fill="auto"/>
            <w:noWrap/>
            <w:vAlign w:val="center"/>
          </w:tcPr>
          <w:p w14:paraId="3AB3FEA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YS瓯海大道-河庄路口吸顶球（交警）</w:t>
            </w:r>
          </w:p>
        </w:tc>
        <w:tc>
          <w:tcPr>
            <w:tcW w:w="1800" w:type="dxa"/>
            <w:tcBorders>
              <w:top w:val="nil"/>
              <w:left w:val="nil"/>
              <w:bottom w:val="single" w:color="auto" w:sz="4" w:space="0"/>
              <w:right w:val="single" w:color="auto" w:sz="4" w:space="0"/>
            </w:tcBorders>
            <w:shd w:val="clear" w:color="auto" w:fill="auto"/>
            <w:noWrap/>
            <w:vAlign w:val="bottom"/>
          </w:tcPr>
          <w:p w14:paraId="169E0E6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视频监控122</w:t>
            </w:r>
          </w:p>
        </w:tc>
        <w:tc>
          <w:tcPr>
            <w:tcW w:w="740" w:type="dxa"/>
            <w:tcBorders>
              <w:top w:val="nil"/>
              <w:left w:val="nil"/>
              <w:bottom w:val="single" w:color="auto" w:sz="4" w:space="0"/>
              <w:right w:val="single" w:color="auto" w:sz="4" w:space="0"/>
            </w:tcBorders>
            <w:shd w:val="clear" w:color="auto" w:fill="auto"/>
            <w:noWrap/>
            <w:vAlign w:val="center"/>
          </w:tcPr>
          <w:p w14:paraId="595D0C1A">
            <w:pPr>
              <w:spacing w:line="360" w:lineRule="exact"/>
              <w:rPr>
                <w:rFonts w:hint="eastAsia" w:ascii="宋体" w:hAnsi="宋体" w:cs="宋体"/>
                <w:color w:val="auto"/>
                <w:sz w:val="22"/>
                <w:highlight w:val="none"/>
              </w:rPr>
            </w:pPr>
          </w:p>
        </w:tc>
      </w:tr>
      <w:tr w14:paraId="1AF560C7">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97C25C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123</w:t>
            </w:r>
          </w:p>
        </w:tc>
        <w:tc>
          <w:tcPr>
            <w:tcW w:w="6800" w:type="dxa"/>
            <w:tcBorders>
              <w:top w:val="nil"/>
              <w:left w:val="nil"/>
              <w:bottom w:val="single" w:color="auto" w:sz="4" w:space="0"/>
              <w:right w:val="single" w:color="auto" w:sz="4" w:space="0"/>
            </w:tcBorders>
            <w:shd w:val="clear" w:color="auto" w:fill="auto"/>
            <w:noWrap/>
            <w:vAlign w:val="center"/>
          </w:tcPr>
          <w:p w14:paraId="730B2D0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YS瓯海大道-鸿翔路口吸顶球（交警）</w:t>
            </w:r>
          </w:p>
        </w:tc>
        <w:tc>
          <w:tcPr>
            <w:tcW w:w="1800" w:type="dxa"/>
            <w:tcBorders>
              <w:top w:val="nil"/>
              <w:left w:val="nil"/>
              <w:bottom w:val="single" w:color="auto" w:sz="4" w:space="0"/>
              <w:right w:val="single" w:color="auto" w:sz="4" w:space="0"/>
            </w:tcBorders>
            <w:shd w:val="clear" w:color="auto" w:fill="auto"/>
            <w:noWrap/>
            <w:vAlign w:val="bottom"/>
          </w:tcPr>
          <w:p w14:paraId="4F010FE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视频监控123</w:t>
            </w:r>
          </w:p>
        </w:tc>
        <w:tc>
          <w:tcPr>
            <w:tcW w:w="740" w:type="dxa"/>
            <w:tcBorders>
              <w:top w:val="nil"/>
              <w:left w:val="nil"/>
              <w:bottom w:val="single" w:color="auto" w:sz="4" w:space="0"/>
              <w:right w:val="single" w:color="auto" w:sz="4" w:space="0"/>
            </w:tcBorders>
            <w:shd w:val="clear" w:color="auto" w:fill="auto"/>
            <w:noWrap/>
            <w:vAlign w:val="center"/>
          </w:tcPr>
          <w:p w14:paraId="50683F3E">
            <w:pPr>
              <w:spacing w:line="360" w:lineRule="exact"/>
              <w:rPr>
                <w:rFonts w:hint="eastAsia" w:ascii="宋体" w:hAnsi="宋体" w:cs="宋体"/>
                <w:color w:val="auto"/>
                <w:sz w:val="22"/>
                <w:highlight w:val="none"/>
              </w:rPr>
            </w:pPr>
          </w:p>
        </w:tc>
      </w:tr>
      <w:tr w14:paraId="0529F094">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8CC16F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124</w:t>
            </w:r>
          </w:p>
        </w:tc>
        <w:tc>
          <w:tcPr>
            <w:tcW w:w="6800" w:type="dxa"/>
            <w:tcBorders>
              <w:top w:val="nil"/>
              <w:left w:val="nil"/>
              <w:bottom w:val="single" w:color="auto" w:sz="4" w:space="0"/>
              <w:right w:val="single" w:color="auto" w:sz="4" w:space="0"/>
            </w:tcBorders>
            <w:shd w:val="clear" w:color="auto" w:fill="auto"/>
            <w:noWrap/>
            <w:vAlign w:val="center"/>
          </w:tcPr>
          <w:p w14:paraId="731DE13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YS瓯海大道-后岸路口吸顶球（交警）</w:t>
            </w:r>
          </w:p>
        </w:tc>
        <w:tc>
          <w:tcPr>
            <w:tcW w:w="1800" w:type="dxa"/>
            <w:tcBorders>
              <w:top w:val="nil"/>
              <w:left w:val="nil"/>
              <w:bottom w:val="single" w:color="auto" w:sz="4" w:space="0"/>
              <w:right w:val="single" w:color="auto" w:sz="4" w:space="0"/>
            </w:tcBorders>
            <w:shd w:val="clear" w:color="auto" w:fill="auto"/>
            <w:noWrap/>
            <w:vAlign w:val="bottom"/>
          </w:tcPr>
          <w:p w14:paraId="7637725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视频监控124</w:t>
            </w:r>
          </w:p>
        </w:tc>
        <w:tc>
          <w:tcPr>
            <w:tcW w:w="740" w:type="dxa"/>
            <w:tcBorders>
              <w:top w:val="nil"/>
              <w:left w:val="nil"/>
              <w:bottom w:val="single" w:color="auto" w:sz="4" w:space="0"/>
              <w:right w:val="single" w:color="auto" w:sz="4" w:space="0"/>
            </w:tcBorders>
            <w:shd w:val="clear" w:color="auto" w:fill="auto"/>
            <w:noWrap/>
            <w:vAlign w:val="center"/>
          </w:tcPr>
          <w:p w14:paraId="0AAD24DB">
            <w:pPr>
              <w:spacing w:line="360" w:lineRule="exact"/>
              <w:rPr>
                <w:rFonts w:hint="eastAsia" w:ascii="宋体" w:hAnsi="宋体" w:cs="宋体"/>
                <w:color w:val="auto"/>
                <w:sz w:val="22"/>
                <w:highlight w:val="none"/>
              </w:rPr>
            </w:pPr>
          </w:p>
        </w:tc>
      </w:tr>
      <w:tr w14:paraId="48916132">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64BEC8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125</w:t>
            </w:r>
          </w:p>
        </w:tc>
        <w:tc>
          <w:tcPr>
            <w:tcW w:w="6800" w:type="dxa"/>
            <w:tcBorders>
              <w:top w:val="nil"/>
              <w:left w:val="nil"/>
              <w:bottom w:val="single" w:color="auto" w:sz="4" w:space="0"/>
              <w:right w:val="single" w:color="auto" w:sz="4" w:space="0"/>
            </w:tcBorders>
            <w:shd w:val="clear" w:color="auto" w:fill="auto"/>
            <w:noWrap/>
            <w:vAlign w:val="center"/>
          </w:tcPr>
          <w:p w14:paraId="02922B2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YS瓯海大道-景屿路东130米处西向东（交警）</w:t>
            </w:r>
          </w:p>
        </w:tc>
        <w:tc>
          <w:tcPr>
            <w:tcW w:w="1800" w:type="dxa"/>
            <w:tcBorders>
              <w:top w:val="nil"/>
              <w:left w:val="nil"/>
              <w:bottom w:val="single" w:color="auto" w:sz="4" w:space="0"/>
              <w:right w:val="single" w:color="auto" w:sz="4" w:space="0"/>
            </w:tcBorders>
            <w:shd w:val="clear" w:color="auto" w:fill="auto"/>
            <w:noWrap/>
            <w:vAlign w:val="bottom"/>
          </w:tcPr>
          <w:p w14:paraId="5BA833E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视频监控125</w:t>
            </w:r>
          </w:p>
        </w:tc>
        <w:tc>
          <w:tcPr>
            <w:tcW w:w="740" w:type="dxa"/>
            <w:tcBorders>
              <w:top w:val="nil"/>
              <w:left w:val="nil"/>
              <w:bottom w:val="single" w:color="auto" w:sz="4" w:space="0"/>
              <w:right w:val="single" w:color="auto" w:sz="4" w:space="0"/>
            </w:tcBorders>
            <w:shd w:val="clear" w:color="auto" w:fill="auto"/>
            <w:noWrap/>
            <w:vAlign w:val="center"/>
          </w:tcPr>
          <w:p w14:paraId="1143947B">
            <w:pPr>
              <w:spacing w:line="360" w:lineRule="exact"/>
              <w:rPr>
                <w:rFonts w:hint="eastAsia" w:ascii="宋体" w:hAnsi="宋体" w:cs="宋体"/>
                <w:color w:val="auto"/>
                <w:sz w:val="22"/>
                <w:highlight w:val="none"/>
              </w:rPr>
            </w:pPr>
          </w:p>
        </w:tc>
      </w:tr>
      <w:tr w14:paraId="5D45CFA5">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6E809A4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126</w:t>
            </w:r>
          </w:p>
        </w:tc>
        <w:tc>
          <w:tcPr>
            <w:tcW w:w="6800" w:type="dxa"/>
            <w:tcBorders>
              <w:top w:val="nil"/>
              <w:left w:val="nil"/>
              <w:bottom w:val="single" w:color="auto" w:sz="4" w:space="0"/>
              <w:right w:val="single" w:color="auto" w:sz="4" w:space="0"/>
            </w:tcBorders>
            <w:shd w:val="clear" w:color="auto" w:fill="auto"/>
            <w:noWrap/>
            <w:vAlign w:val="center"/>
          </w:tcPr>
          <w:p w14:paraId="7176B6E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YS瓯海大道-景屿路东280米处西向东（交警）</w:t>
            </w:r>
          </w:p>
        </w:tc>
        <w:tc>
          <w:tcPr>
            <w:tcW w:w="1800" w:type="dxa"/>
            <w:tcBorders>
              <w:top w:val="nil"/>
              <w:left w:val="nil"/>
              <w:bottom w:val="single" w:color="auto" w:sz="4" w:space="0"/>
              <w:right w:val="single" w:color="auto" w:sz="4" w:space="0"/>
            </w:tcBorders>
            <w:shd w:val="clear" w:color="auto" w:fill="auto"/>
            <w:noWrap/>
            <w:vAlign w:val="bottom"/>
          </w:tcPr>
          <w:p w14:paraId="2AACC58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视频监控126</w:t>
            </w:r>
          </w:p>
        </w:tc>
        <w:tc>
          <w:tcPr>
            <w:tcW w:w="740" w:type="dxa"/>
            <w:tcBorders>
              <w:top w:val="nil"/>
              <w:left w:val="nil"/>
              <w:bottom w:val="single" w:color="auto" w:sz="4" w:space="0"/>
              <w:right w:val="single" w:color="auto" w:sz="4" w:space="0"/>
            </w:tcBorders>
            <w:shd w:val="clear" w:color="auto" w:fill="auto"/>
            <w:noWrap/>
            <w:vAlign w:val="center"/>
          </w:tcPr>
          <w:p w14:paraId="0879DF68">
            <w:pPr>
              <w:spacing w:line="360" w:lineRule="exact"/>
              <w:rPr>
                <w:rFonts w:hint="eastAsia" w:ascii="宋体" w:hAnsi="宋体" w:cs="宋体"/>
                <w:color w:val="auto"/>
                <w:sz w:val="22"/>
                <w:highlight w:val="none"/>
              </w:rPr>
            </w:pPr>
          </w:p>
        </w:tc>
      </w:tr>
      <w:tr w14:paraId="56AF6007">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CF9898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127</w:t>
            </w:r>
          </w:p>
        </w:tc>
        <w:tc>
          <w:tcPr>
            <w:tcW w:w="6800" w:type="dxa"/>
            <w:tcBorders>
              <w:top w:val="nil"/>
              <w:left w:val="nil"/>
              <w:bottom w:val="single" w:color="auto" w:sz="4" w:space="0"/>
              <w:right w:val="single" w:color="auto" w:sz="4" w:space="0"/>
            </w:tcBorders>
            <w:shd w:val="clear" w:color="auto" w:fill="auto"/>
            <w:noWrap/>
            <w:vAlign w:val="center"/>
          </w:tcPr>
          <w:p w14:paraId="6E9ECC4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YS瓯海大道-景屿路东380米处西向东（交警）</w:t>
            </w:r>
          </w:p>
        </w:tc>
        <w:tc>
          <w:tcPr>
            <w:tcW w:w="1800" w:type="dxa"/>
            <w:tcBorders>
              <w:top w:val="nil"/>
              <w:left w:val="nil"/>
              <w:bottom w:val="single" w:color="auto" w:sz="4" w:space="0"/>
              <w:right w:val="single" w:color="auto" w:sz="4" w:space="0"/>
            </w:tcBorders>
            <w:shd w:val="clear" w:color="auto" w:fill="auto"/>
            <w:noWrap/>
            <w:vAlign w:val="bottom"/>
          </w:tcPr>
          <w:p w14:paraId="60CFDFB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视频监控127</w:t>
            </w:r>
          </w:p>
        </w:tc>
        <w:tc>
          <w:tcPr>
            <w:tcW w:w="740" w:type="dxa"/>
            <w:tcBorders>
              <w:top w:val="nil"/>
              <w:left w:val="nil"/>
              <w:bottom w:val="single" w:color="auto" w:sz="4" w:space="0"/>
              <w:right w:val="single" w:color="auto" w:sz="4" w:space="0"/>
            </w:tcBorders>
            <w:shd w:val="clear" w:color="auto" w:fill="auto"/>
            <w:noWrap/>
            <w:vAlign w:val="center"/>
          </w:tcPr>
          <w:p w14:paraId="2521E652">
            <w:pPr>
              <w:spacing w:line="360" w:lineRule="exact"/>
              <w:rPr>
                <w:rFonts w:hint="eastAsia" w:ascii="宋体" w:hAnsi="宋体" w:cs="宋体"/>
                <w:color w:val="auto"/>
                <w:sz w:val="22"/>
                <w:highlight w:val="none"/>
              </w:rPr>
            </w:pPr>
          </w:p>
        </w:tc>
      </w:tr>
      <w:tr w14:paraId="0DEF8051">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257209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128</w:t>
            </w:r>
          </w:p>
        </w:tc>
        <w:tc>
          <w:tcPr>
            <w:tcW w:w="6800" w:type="dxa"/>
            <w:tcBorders>
              <w:top w:val="nil"/>
              <w:left w:val="nil"/>
              <w:bottom w:val="single" w:color="auto" w:sz="4" w:space="0"/>
              <w:right w:val="single" w:color="auto" w:sz="4" w:space="0"/>
            </w:tcBorders>
            <w:shd w:val="clear" w:color="auto" w:fill="auto"/>
            <w:noWrap/>
            <w:vAlign w:val="center"/>
          </w:tcPr>
          <w:p w14:paraId="6E07DE9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YS瓯海大道-景屿路口吸顶球（交警）</w:t>
            </w:r>
          </w:p>
        </w:tc>
        <w:tc>
          <w:tcPr>
            <w:tcW w:w="1800" w:type="dxa"/>
            <w:tcBorders>
              <w:top w:val="nil"/>
              <w:left w:val="nil"/>
              <w:bottom w:val="single" w:color="auto" w:sz="4" w:space="0"/>
              <w:right w:val="single" w:color="auto" w:sz="4" w:space="0"/>
            </w:tcBorders>
            <w:shd w:val="clear" w:color="auto" w:fill="auto"/>
            <w:noWrap/>
            <w:vAlign w:val="bottom"/>
          </w:tcPr>
          <w:p w14:paraId="2CF18C3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视频监控128</w:t>
            </w:r>
          </w:p>
        </w:tc>
        <w:tc>
          <w:tcPr>
            <w:tcW w:w="740" w:type="dxa"/>
            <w:tcBorders>
              <w:top w:val="nil"/>
              <w:left w:val="nil"/>
              <w:bottom w:val="single" w:color="auto" w:sz="4" w:space="0"/>
              <w:right w:val="single" w:color="auto" w:sz="4" w:space="0"/>
            </w:tcBorders>
            <w:shd w:val="clear" w:color="auto" w:fill="auto"/>
            <w:noWrap/>
            <w:vAlign w:val="center"/>
          </w:tcPr>
          <w:p w14:paraId="2AEEE3FA">
            <w:pPr>
              <w:spacing w:line="360" w:lineRule="exact"/>
              <w:rPr>
                <w:rFonts w:hint="eastAsia" w:ascii="宋体" w:hAnsi="宋体" w:cs="宋体"/>
                <w:color w:val="auto"/>
                <w:sz w:val="22"/>
                <w:highlight w:val="none"/>
              </w:rPr>
            </w:pPr>
          </w:p>
        </w:tc>
      </w:tr>
      <w:tr w14:paraId="7289AFB2">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C4EE69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129</w:t>
            </w:r>
          </w:p>
        </w:tc>
        <w:tc>
          <w:tcPr>
            <w:tcW w:w="6800" w:type="dxa"/>
            <w:tcBorders>
              <w:top w:val="nil"/>
              <w:left w:val="nil"/>
              <w:bottom w:val="single" w:color="auto" w:sz="4" w:space="0"/>
              <w:right w:val="single" w:color="auto" w:sz="4" w:space="0"/>
            </w:tcBorders>
            <w:shd w:val="clear" w:color="auto" w:fill="auto"/>
            <w:noWrap/>
            <w:vAlign w:val="center"/>
          </w:tcPr>
          <w:p w14:paraId="099AC09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YS瓯海大道-离半塘街西140米处东向西（交警）</w:t>
            </w:r>
          </w:p>
        </w:tc>
        <w:tc>
          <w:tcPr>
            <w:tcW w:w="1800" w:type="dxa"/>
            <w:tcBorders>
              <w:top w:val="nil"/>
              <w:left w:val="nil"/>
              <w:bottom w:val="single" w:color="auto" w:sz="4" w:space="0"/>
              <w:right w:val="single" w:color="auto" w:sz="4" w:space="0"/>
            </w:tcBorders>
            <w:shd w:val="clear" w:color="auto" w:fill="auto"/>
            <w:noWrap/>
            <w:vAlign w:val="bottom"/>
          </w:tcPr>
          <w:p w14:paraId="1DF21E2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视频监控129</w:t>
            </w:r>
          </w:p>
        </w:tc>
        <w:tc>
          <w:tcPr>
            <w:tcW w:w="740" w:type="dxa"/>
            <w:tcBorders>
              <w:top w:val="nil"/>
              <w:left w:val="nil"/>
              <w:bottom w:val="single" w:color="auto" w:sz="4" w:space="0"/>
              <w:right w:val="single" w:color="auto" w:sz="4" w:space="0"/>
            </w:tcBorders>
            <w:shd w:val="clear" w:color="auto" w:fill="auto"/>
            <w:noWrap/>
            <w:vAlign w:val="center"/>
          </w:tcPr>
          <w:p w14:paraId="4C2F58BC">
            <w:pPr>
              <w:spacing w:line="360" w:lineRule="exact"/>
              <w:rPr>
                <w:rFonts w:hint="eastAsia" w:ascii="宋体" w:hAnsi="宋体" w:cs="宋体"/>
                <w:color w:val="auto"/>
                <w:sz w:val="22"/>
                <w:highlight w:val="none"/>
              </w:rPr>
            </w:pPr>
          </w:p>
        </w:tc>
      </w:tr>
      <w:tr w14:paraId="1CB27C2F">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626A106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130</w:t>
            </w:r>
          </w:p>
        </w:tc>
        <w:tc>
          <w:tcPr>
            <w:tcW w:w="6800" w:type="dxa"/>
            <w:tcBorders>
              <w:top w:val="nil"/>
              <w:left w:val="nil"/>
              <w:bottom w:val="single" w:color="auto" w:sz="4" w:space="0"/>
              <w:right w:val="single" w:color="auto" w:sz="4" w:space="0"/>
            </w:tcBorders>
            <w:shd w:val="clear" w:color="auto" w:fill="auto"/>
            <w:noWrap/>
            <w:vAlign w:val="center"/>
          </w:tcPr>
          <w:p w14:paraId="2ECD565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YS瓯海大道-龙江北路口吸顶球（交警）</w:t>
            </w:r>
          </w:p>
        </w:tc>
        <w:tc>
          <w:tcPr>
            <w:tcW w:w="1800" w:type="dxa"/>
            <w:tcBorders>
              <w:top w:val="nil"/>
              <w:left w:val="nil"/>
              <w:bottom w:val="single" w:color="auto" w:sz="4" w:space="0"/>
              <w:right w:val="single" w:color="auto" w:sz="4" w:space="0"/>
            </w:tcBorders>
            <w:shd w:val="clear" w:color="auto" w:fill="auto"/>
            <w:noWrap/>
            <w:vAlign w:val="bottom"/>
          </w:tcPr>
          <w:p w14:paraId="7D610C6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视频监控130</w:t>
            </w:r>
          </w:p>
        </w:tc>
        <w:tc>
          <w:tcPr>
            <w:tcW w:w="740" w:type="dxa"/>
            <w:tcBorders>
              <w:top w:val="nil"/>
              <w:left w:val="nil"/>
              <w:bottom w:val="single" w:color="auto" w:sz="4" w:space="0"/>
              <w:right w:val="single" w:color="auto" w:sz="4" w:space="0"/>
            </w:tcBorders>
            <w:shd w:val="clear" w:color="auto" w:fill="auto"/>
            <w:noWrap/>
            <w:vAlign w:val="center"/>
          </w:tcPr>
          <w:p w14:paraId="0C84E1AA">
            <w:pPr>
              <w:spacing w:line="360" w:lineRule="exact"/>
              <w:rPr>
                <w:rFonts w:hint="eastAsia" w:ascii="宋体" w:hAnsi="宋体" w:cs="宋体"/>
                <w:color w:val="auto"/>
                <w:sz w:val="22"/>
                <w:highlight w:val="none"/>
              </w:rPr>
            </w:pPr>
          </w:p>
        </w:tc>
      </w:tr>
      <w:tr w14:paraId="60309E8C">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185F9A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131</w:t>
            </w:r>
          </w:p>
        </w:tc>
        <w:tc>
          <w:tcPr>
            <w:tcW w:w="6800" w:type="dxa"/>
            <w:tcBorders>
              <w:top w:val="nil"/>
              <w:left w:val="nil"/>
              <w:bottom w:val="single" w:color="auto" w:sz="4" w:space="0"/>
              <w:right w:val="single" w:color="auto" w:sz="4" w:space="0"/>
            </w:tcBorders>
            <w:shd w:val="clear" w:color="auto" w:fill="auto"/>
            <w:noWrap/>
            <w:vAlign w:val="center"/>
          </w:tcPr>
          <w:p w14:paraId="6D20176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YS瓯海大道-龙江北路西120米处东向西（交警）</w:t>
            </w:r>
          </w:p>
        </w:tc>
        <w:tc>
          <w:tcPr>
            <w:tcW w:w="1800" w:type="dxa"/>
            <w:tcBorders>
              <w:top w:val="nil"/>
              <w:left w:val="nil"/>
              <w:bottom w:val="single" w:color="auto" w:sz="4" w:space="0"/>
              <w:right w:val="single" w:color="auto" w:sz="4" w:space="0"/>
            </w:tcBorders>
            <w:shd w:val="clear" w:color="auto" w:fill="auto"/>
            <w:noWrap/>
            <w:vAlign w:val="bottom"/>
          </w:tcPr>
          <w:p w14:paraId="11C164A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视频监控131</w:t>
            </w:r>
          </w:p>
        </w:tc>
        <w:tc>
          <w:tcPr>
            <w:tcW w:w="740" w:type="dxa"/>
            <w:tcBorders>
              <w:top w:val="nil"/>
              <w:left w:val="nil"/>
              <w:bottom w:val="single" w:color="auto" w:sz="4" w:space="0"/>
              <w:right w:val="single" w:color="auto" w:sz="4" w:space="0"/>
            </w:tcBorders>
            <w:shd w:val="clear" w:color="auto" w:fill="auto"/>
            <w:noWrap/>
            <w:vAlign w:val="center"/>
          </w:tcPr>
          <w:p w14:paraId="42E2B566">
            <w:pPr>
              <w:spacing w:line="360" w:lineRule="exact"/>
              <w:rPr>
                <w:rFonts w:hint="eastAsia" w:ascii="宋体" w:hAnsi="宋体" w:cs="宋体"/>
                <w:color w:val="auto"/>
                <w:sz w:val="22"/>
                <w:highlight w:val="none"/>
              </w:rPr>
            </w:pPr>
          </w:p>
        </w:tc>
      </w:tr>
      <w:tr w14:paraId="5FC9AF0A">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4D4A14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132</w:t>
            </w:r>
          </w:p>
        </w:tc>
        <w:tc>
          <w:tcPr>
            <w:tcW w:w="6800" w:type="dxa"/>
            <w:tcBorders>
              <w:top w:val="nil"/>
              <w:left w:val="nil"/>
              <w:bottom w:val="single" w:color="auto" w:sz="4" w:space="0"/>
              <w:right w:val="single" w:color="auto" w:sz="4" w:space="0"/>
            </w:tcBorders>
            <w:shd w:val="clear" w:color="auto" w:fill="auto"/>
            <w:noWrap/>
            <w:vAlign w:val="center"/>
          </w:tcPr>
          <w:p w14:paraId="0D555AC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YS瓯海大道-龙霞路口吸顶球（交警）</w:t>
            </w:r>
          </w:p>
        </w:tc>
        <w:tc>
          <w:tcPr>
            <w:tcW w:w="1800" w:type="dxa"/>
            <w:tcBorders>
              <w:top w:val="nil"/>
              <w:left w:val="nil"/>
              <w:bottom w:val="single" w:color="auto" w:sz="4" w:space="0"/>
              <w:right w:val="single" w:color="auto" w:sz="4" w:space="0"/>
            </w:tcBorders>
            <w:shd w:val="clear" w:color="auto" w:fill="auto"/>
            <w:noWrap/>
            <w:vAlign w:val="bottom"/>
          </w:tcPr>
          <w:p w14:paraId="636A455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视频监控132</w:t>
            </w:r>
          </w:p>
        </w:tc>
        <w:tc>
          <w:tcPr>
            <w:tcW w:w="740" w:type="dxa"/>
            <w:tcBorders>
              <w:top w:val="nil"/>
              <w:left w:val="nil"/>
              <w:bottom w:val="single" w:color="auto" w:sz="4" w:space="0"/>
              <w:right w:val="single" w:color="auto" w:sz="4" w:space="0"/>
            </w:tcBorders>
            <w:shd w:val="clear" w:color="auto" w:fill="auto"/>
            <w:noWrap/>
            <w:vAlign w:val="center"/>
          </w:tcPr>
          <w:p w14:paraId="3599C8CB">
            <w:pPr>
              <w:spacing w:line="360" w:lineRule="exact"/>
              <w:rPr>
                <w:rFonts w:hint="eastAsia" w:ascii="宋体" w:hAnsi="宋体" w:cs="宋体"/>
                <w:color w:val="auto"/>
                <w:sz w:val="22"/>
                <w:highlight w:val="none"/>
              </w:rPr>
            </w:pPr>
          </w:p>
        </w:tc>
      </w:tr>
      <w:tr w14:paraId="4CAF67B7">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CAD079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133</w:t>
            </w:r>
          </w:p>
        </w:tc>
        <w:tc>
          <w:tcPr>
            <w:tcW w:w="6800" w:type="dxa"/>
            <w:tcBorders>
              <w:top w:val="nil"/>
              <w:left w:val="nil"/>
              <w:bottom w:val="single" w:color="auto" w:sz="4" w:space="0"/>
              <w:right w:val="single" w:color="auto" w:sz="4" w:space="0"/>
            </w:tcBorders>
            <w:shd w:val="clear" w:color="auto" w:fill="auto"/>
            <w:noWrap/>
            <w:vAlign w:val="center"/>
          </w:tcPr>
          <w:p w14:paraId="1862A76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YS瓯海大道-娄东大街东130米处东向西（交警）</w:t>
            </w:r>
          </w:p>
        </w:tc>
        <w:tc>
          <w:tcPr>
            <w:tcW w:w="1800" w:type="dxa"/>
            <w:tcBorders>
              <w:top w:val="nil"/>
              <w:left w:val="nil"/>
              <w:bottom w:val="single" w:color="auto" w:sz="4" w:space="0"/>
              <w:right w:val="single" w:color="auto" w:sz="4" w:space="0"/>
            </w:tcBorders>
            <w:shd w:val="clear" w:color="auto" w:fill="auto"/>
            <w:noWrap/>
            <w:vAlign w:val="bottom"/>
          </w:tcPr>
          <w:p w14:paraId="243787B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视频监控133</w:t>
            </w:r>
          </w:p>
        </w:tc>
        <w:tc>
          <w:tcPr>
            <w:tcW w:w="740" w:type="dxa"/>
            <w:tcBorders>
              <w:top w:val="nil"/>
              <w:left w:val="nil"/>
              <w:bottom w:val="single" w:color="auto" w:sz="4" w:space="0"/>
              <w:right w:val="single" w:color="auto" w:sz="4" w:space="0"/>
            </w:tcBorders>
            <w:shd w:val="clear" w:color="auto" w:fill="auto"/>
            <w:noWrap/>
            <w:vAlign w:val="center"/>
          </w:tcPr>
          <w:p w14:paraId="2C20AC06">
            <w:pPr>
              <w:spacing w:line="360" w:lineRule="exact"/>
              <w:rPr>
                <w:rFonts w:hint="eastAsia" w:ascii="宋体" w:hAnsi="宋体" w:cs="宋体"/>
                <w:color w:val="auto"/>
                <w:sz w:val="22"/>
                <w:highlight w:val="none"/>
              </w:rPr>
            </w:pPr>
          </w:p>
        </w:tc>
      </w:tr>
      <w:tr w14:paraId="26BEA371">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D982CD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134</w:t>
            </w:r>
          </w:p>
        </w:tc>
        <w:tc>
          <w:tcPr>
            <w:tcW w:w="6800" w:type="dxa"/>
            <w:tcBorders>
              <w:top w:val="nil"/>
              <w:left w:val="nil"/>
              <w:bottom w:val="single" w:color="auto" w:sz="4" w:space="0"/>
              <w:right w:val="single" w:color="auto" w:sz="4" w:space="0"/>
            </w:tcBorders>
            <w:shd w:val="clear" w:color="auto" w:fill="auto"/>
            <w:noWrap/>
            <w:vAlign w:val="center"/>
          </w:tcPr>
          <w:p w14:paraId="1C7AFC0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YS瓯海大道-娄东大街东220米处西向东（交警）</w:t>
            </w:r>
          </w:p>
        </w:tc>
        <w:tc>
          <w:tcPr>
            <w:tcW w:w="1800" w:type="dxa"/>
            <w:tcBorders>
              <w:top w:val="nil"/>
              <w:left w:val="nil"/>
              <w:bottom w:val="single" w:color="auto" w:sz="4" w:space="0"/>
              <w:right w:val="single" w:color="auto" w:sz="4" w:space="0"/>
            </w:tcBorders>
            <w:shd w:val="clear" w:color="auto" w:fill="auto"/>
            <w:noWrap/>
            <w:vAlign w:val="bottom"/>
          </w:tcPr>
          <w:p w14:paraId="10A0B00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视频监控134</w:t>
            </w:r>
          </w:p>
        </w:tc>
        <w:tc>
          <w:tcPr>
            <w:tcW w:w="740" w:type="dxa"/>
            <w:tcBorders>
              <w:top w:val="nil"/>
              <w:left w:val="nil"/>
              <w:bottom w:val="single" w:color="auto" w:sz="4" w:space="0"/>
              <w:right w:val="single" w:color="auto" w:sz="4" w:space="0"/>
            </w:tcBorders>
            <w:shd w:val="clear" w:color="auto" w:fill="auto"/>
            <w:noWrap/>
            <w:vAlign w:val="center"/>
          </w:tcPr>
          <w:p w14:paraId="7C513390">
            <w:pPr>
              <w:spacing w:line="360" w:lineRule="exact"/>
              <w:rPr>
                <w:rFonts w:hint="eastAsia" w:ascii="宋体" w:hAnsi="宋体" w:cs="宋体"/>
                <w:color w:val="auto"/>
                <w:sz w:val="22"/>
                <w:highlight w:val="none"/>
              </w:rPr>
            </w:pPr>
          </w:p>
        </w:tc>
      </w:tr>
      <w:tr w14:paraId="18C719C7">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D64F25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135</w:t>
            </w:r>
          </w:p>
        </w:tc>
        <w:tc>
          <w:tcPr>
            <w:tcW w:w="6800" w:type="dxa"/>
            <w:tcBorders>
              <w:top w:val="nil"/>
              <w:left w:val="nil"/>
              <w:bottom w:val="single" w:color="auto" w:sz="4" w:space="0"/>
              <w:right w:val="single" w:color="auto" w:sz="4" w:space="0"/>
            </w:tcBorders>
            <w:shd w:val="clear" w:color="auto" w:fill="auto"/>
            <w:noWrap/>
            <w:vAlign w:val="center"/>
          </w:tcPr>
          <w:p w14:paraId="46DBEE2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YS瓯海大道-潘凤环岛口东北角（交警）</w:t>
            </w:r>
          </w:p>
        </w:tc>
        <w:tc>
          <w:tcPr>
            <w:tcW w:w="1800" w:type="dxa"/>
            <w:tcBorders>
              <w:top w:val="nil"/>
              <w:left w:val="nil"/>
              <w:bottom w:val="single" w:color="auto" w:sz="4" w:space="0"/>
              <w:right w:val="single" w:color="auto" w:sz="4" w:space="0"/>
            </w:tcBorders>
            <w:shd w:val="clear" w:color="auto" w:fill="auto"/>
            <w:noWrap/>
            <w:vAlign w:val="bottom"/>
          </w:tcPr>
          <w:p w14:paraId="59647A2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视频监控135</w:t>
            </w:r>
          </w:p>
        </w:tc>
        <w:tc>
          <w:tcPr>
            <w:tcW w:w="740" w:type="dxa"/>
            <w:tcBorders>
              <w:top w:val="nil"/>
              <w:left w:val="nil"/>
              <w:bottom w:val="single" w:color="auto" w:sz="4" w:space="0"/>
              <w:right w:val="single" w:color="auto" w:sz="4" w:space="0"/>
            </w:tcBorders>
            <w:shd w:val="clear" w:color="auto" w:fill="auto"/>
            <w:noWrap/>
            <w:vAlign w:val="center"/>
          </w:tcPr>
          <w:p w14:paraId="5B7BAA4E">
            <w:pPr>
              <w:spacing w:line="360" w:lineRule="exact"/>
              <w:rPr>
                <w:rFonts w:hint="eastAsia" w:ascii="宋体" w:hAnsi="宋体" w:cs="宋体"/>
                <w:color w:val="auto"/>
                <w:sz w:val="22"/>
                <w:highlight w:val="none"/>
              </w:rPr>
            </w:pPr>
          </w:p>
        </w:tc>
      </w:tr>
      <w:tr w14:paraId="459FF12F">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55721A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136</w:t>
            </w:r>
          </w:p>
        </w:tc>
        <w:tc>
          <w:tcPr>
            <w:tcW w:w="6800" w:type="dxa"/>
            <w:tcBorders>
              <w:top w:val="nil"/>
              <w:left w:val="nil"/>
              <w:bottom w:val="single" w:color="auto" w:sz="4" w:space="0"/>
              <w:right w:val="single" w:color="auto" w:sz="4" w:space="0"/>
            </w:tcBorders>
            <w:shd w:val="clear" w:color="auto" w:fill="auto"/>
            <w:noWrap/>
            <w:vAlign w:val="center"/>
          </w:tcPr>
          <w:p w14:paraId="4ADA066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YS瓯海大道-潘凤环岛口东南角（交警）</w:t>
            </w:r>
          </w:p>
        </w:tc>
        <w:tc>
          <w:tcPr>
            <w:tcW w:w="1800" w:type="dxa"/>
            <w:tcBorders>
              <w:top w:val="nil"/>
              <w:left w:val="nil"/>
              <w:bottom w:val="single" w:color="auto" w:sz="4" w:space="0"/>
              <w:right w:val="single" w:color="auto" w:sz="4" w:space="0"/>
            </w:tcBorders>
            <w:shd w:val="clear" w:color="auto" w:fill="auto"/>
            <w:noWrap/>
            <w:vAlign w:val="bottom"/>
          </w:tcPr>
          <w:p w14:paraId="6369D51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视频监控136</w:t>
            </w:r>
          </w:p>
        </w:tc>
        <w:tc>
          <w:tcPr>
            <w:tcW w:w="740" w:type="dxa"/>
            <w:tcBorders>
              <w:top w:val="nil"/>
              <w:left w:val="nil"/>
              <w:bottom w:val="single" w:color="auto" w:sz="4" w:space="0"/>
              <w:right w:val="single" w:color="auto" w:sz="4" w:space="0"/>
            </w:tcBorders>
            <w:shd w:val="clear" w:color="auto" w:fill="auto"/>
            <w:noWrap/>
            <w:vAlign w:val="center"/>
          </w:tcPr>
          <w:p w14:paraId="6E4FEBFE">
            <w:pPr>
              <w:spacing w:line="360" w:lineRule="exact"/>
              <w:rPr>
                <w:rFonts w:hint="eastAsia" w:ascii="宋体" w:hAnsi="宋体" w:cs="宋体"/>
                <w:color w:val="auto"/>
                <w:sz w:val="22"/>
                <w:highlight w:val="none"/>
              </w:rPr>
            </w:pPr>
          </w:p>
        </w:tc>
      </w:tr>
      <w:tr w14:paraId="1CBA04A7">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66CC8CD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137</w:t>
            </w:r>
          </w:p>
        </w:tc>
        <w:tc>
          <w:tcPr>
            <w:tcW w:w="6800" w:type="dxa"/>
            <w:tcBorders>
              <w:top w:val="nil"/>
              <w:left w:val="nil"/>
              <w:bottom w:val="single" w:color="auto" w:sz="4" w:space="0"/>
              <w:right w:val="single" w:color="auto" w:sz="4" w:space="0"/>
            </w:tcBorders>
            <w:shd w:val="clear" w:color="auto" w:fill="auto"/>
            <w:noWrap/>
            <w:vAlign w:val="center"/>
          </w:tcPr>
          <w:p w14:paraId="0BF9B63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YS瓯海大道-上汇路口吸顶球（交警）</w:t>
            </w:r>
          </w:p>
        </w:tc>
        <w:tc>
          <w:tcPr>
            <w:tcW w:w="1800" w:type="dxa"/>
            <w:tcBorders>
              <w:top w:val="nil"/>
              <w:left w:val="nil"/>
              <w:bottom w:val="single" w:color="auto" w:sz="4" w:space="0"/>
              <w:right w:val="single" w:color="auto" w:sz="4" w:space="0"/>
            </w:tcBorders>
            <w:shd w:val="clear" w:color="auto" w:fill="auto"/>
            <w:noWrap/>
            <w:vAlign w:val="bottom"/>
          </w:tcPr>
          <w:p w14:paraId="7151AA6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视频监控137</w:t>
            </w:r>
          </w:p>
        </w:tc>
        <w:tc>
          <w:tcPr>
            <w:tcW w:w="740" w:type="dxa"/>
            <w:tcBorders>
              <w:top w:val="nil"/>
              <w:left w:val="nil"/>
              <w:bottom w:val="single" w:color="auto" w:sz="4" w:space="0"/>
              <w:right w:val="single" w:color="auto" w:sz="4" w:space="0"/>
            </w:tcBorders>
            <w:shd w:val="clear" w:color="auto" w:fill="auto"/>
            <w:noWrap/>
            <w:vAlign w:val="center"/>
          </w:tcPr>
          <w:p w14:paraId="4B3B195B">
            <w:pPr>
              <w:spacing w:line="360" w:lineRule="exact"/>
              <w:rPr>
                <w:rFonts w:hint="eastAsia" w:ascii="宋体" w:hAnsi="宋体" w:cs="宋体"/>
                <w:color w:val="auto"/>
                <w:sz w:val="22"/>
                <w:highlight w:val="none"/>
              </w:rPr>
            </w:pPr>
          </w:p>
        </w:tc>
      </w:tr>
      <w:tr w14:paraId="3A021E32">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2B4853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138</w:t>
            </w:r>
          </w:p>
        </w:tc>
        <w:tc>
          <w:tcPr>
            <w:tcW w:w="6800" w:type="dxa"/>
            <w:tcBorders>
              <w:top w:val="nil"/>
              <w:left w:val="nil"/>
              <w:bottom w:val="single" w:color="auto" w:sz="4" w:space="0"/>
              <w:right w:val="single" w:color="auto" w:sz="4" w:space="0"/>
            </w:tcBorders>
            <w:shd w:val="clear" w:color="auto" w:fill="auto"/>
            <w:noWrap/>
            <w:vAlign w:val="center"/>
          </w:tcPr>
          <w:p w14:paraId="10A0BF8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YS瓯海大道-上汇一路交叉口（交警）</w:t>
            </w:r>
          </w:p>
        </w:tc>
        <w:tc>
          <w:tcPr>
            <w:tcW w:w="1800" w:type="dxa"/>
            <w:tcBorders>
              <w:top w:val="nil"/>
              <w:left w:val="nil"/>
              <w:bottom w:val="single" w:color="auto" w:sz="4" w:space="0"/>
              <w:right w:val="single" w:color="auto" w:sz="4" w:space="0"/>
            </w:tcBorders>
            <w:shd w:val="clear" w:color="auto" w:fill="auto"/>
            <w:noWrap/>
            <w:vAlign w:val="bottom"/>
          </w:tcPr>
          <w:p w14:paraId="636931F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视频监控138</w:t>
            </w:r>
          </w:p>
        </w:tc>
        <w:tc>
          <w:tcPr>
            <w:tcW w:w="740" w:type="dxa"/>
            <w:tcBorders>
              <w:top w:val="nil"/>
              <w:left w:val="nil"/>
              <w:bottom w:val="single" w:color="auto" w:sz="4" w:space="0"/>
              <w:right w:val="single" w:color="auto" w:sz="4" w:space="0"/>
            </w:tcBorders>
            <w:shd w:val="clear" w:color="auto" w:fill="auto"/>
            <w:noWrap/>
            <w:vAlign w:val="center"/>
          </w:tcPr>
          <w:p w14:paraId="57FDDDC9">
            <w:pPr>
              <w:spacing w:line="360" w:lineRule="exact"/>
              <w:rPr>
                <w:rFonts w:hint="eastAsia" w:ascii="宋体" w:hAnsi="宋体" w:cs="宋体"/>
                <w:color w:val="auto"/>
                <w:sz w:val="22"/>
                <w:highlight w:val="none"/>
              </w:rPr>
            </w:pPr>
          </w:p>
        </w:tc>
      </w:tr>
      <w:tr w14:paraId="4AA90503">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0A6801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139</w:t>
            </w:r>
          </w:p>
        </w:tc>
        <w:tc>
          <w:tcPr>
            <w:tcW w:w="6800" w:type="dxa"/>
            <w:tcBorders>
              <w:top w:val="nil"/>
              <w:left w:val="nil"/>
              <w:bottom w:val="single" w:color="auto" w:sz="4" w:space="0"/>
              <w:right w:val="single" w:color="auto" w:sz="4" w:space="0"/>
            </w:tcBorders>
            <w:shd w:val="clear" w:color="auto" w:fill="auto"/>
            <w:noWrap/>
            <w:vAlign w:val="center"/>
          </w:tcPr>
          <w:p w14:paraId="6893307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YS瓯海大道-园区东路口吸顶球（交警）</w:t>
            </w:r>
          </w:p>
        </w:tc>
        <w:tc>
          <w:tcPr>
            <w:tcW w:w="1800" w:type="dxa"/>
            <w:tcBorders>
              <w:top w:val="nil"/>
              <w:left w:val="nil"/>
              <w:bottom w:val="single" w:color="auto" w:sz="4" w:space="0"/>
              <w:right w:val="single" w:color="auto" w:sz="4" w:space="0"/>
            </w:tcBorders>
            <w:shd w:val="clear" w:color="auto" w:fill="auto"/>
            <w:noWrap/>
            <w:vAlign w:val="bottom"/>
          </w:tcPr>
          <w:p w14:paraId="27AB433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视频监控139</w:t>
            </w:r>
          </w:p>
        </w:tc>
        <w:tc>
          <w:tcPr>
            <w:tcW w:w="740" w:type="dxa"/>
            <w:tcBorders>
              <w:top w:val="nil"/>
              <w:left w:val="nil"/>
              <w:bottom w:val="single" w:color="auto" w:sz="4" w:space="0"/>
              <w:right w:val="single" w:color="auto" w:sz="4" w:space="0"/>
            </w:tcBorders>
            <w:shd w:val="clear" w:color="auto" w:fill="auto"/>
            <w:noWrap/>
            <w:vAlign w:val="center"/>
          </w:tcPr>
          <w:p w14:paraId="2A118F85">
            <w:pPr>
              <w:spacing w:line="360" w:lineRule="exact"/>
              <w:rPr>
                <w:rFonts w:hint="eastAsia" w:ascii="宋体" w:hAnsi="宋体" w:cs="宋体"/>
                <w:color w:val="auto"/>
                <w:sz w:val="22"/>
                <w:highlight w:val="none"/>
              </w:rPr>
            </w:pPr>
          </w:p>
        </w:tc>
      </w:tr>
      <w:tr w14:paraId="628268CF">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51C965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140</w:t>
            </w:r>
          </w:p>
        </w:tc>
        <w:tc>
          <w:tcPr>
            <w:tcW w:w="6800" w:type="dxa"/>
            <w:tcBorders>
              <w:top w:val="nil"/>
              <w:left w:val="nil"/>
              <w:bottom w:val="single" w:color="auto" w:sz="4" w:space="0"/>
              <w:right w:val="single" w:color="auto" w:sz="4" w:space="0"/>
            </w:tcBorders>
            <w:shd w:val="clear" w:color="auto" w:fill="auto"/>
            <w:noWrap/>
            <w:vAlign w:val="center"/>
          </w:tcPr>
          <w:p w14:paraId="34FC261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YS瓯海大道-站南路东南角红绿灯杆(交警)</w:t>
            </w:r>
          </w:p>
        </w:tc>
        <w:tc>
          <w:tcPr>
            <w:tcW w:w="1800" w:type="dxa"/>
            <w:tcBorders>
              <w:top w:val="nil"/>
              <w:left w:val="nil"/>
              <w:bottom w:val="single" w:color="auto" w:sz="4" w:space="0"/>
              <w:right w:val="single" w:color="auto" w:sz="4" w:space="0"/>
            </w:tcBorders>
            <w:shd w:val="clear" w:color="auto" w:fill="auto"/>
            <w:noWrap/>
            <w:vAlign w:val="bottom"/>
          </w:tcPr>
          <w:p w14:paraId="6546A21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视频监控140</w:t>
            </w:r>
          </w:p>
        </w:tc>
        <w:tc>
          <w:tcPr>
            <w:tcW w:w="740" w:type="dxa"/>
            <w:tcBorders>
              <w:top w:val="nil"/>
              <w:left w:val="nil"/>
              <w:bottom w:val="single" w:color="auto" w:sz="4" w:space="0"/>
              <w:right w:val="single" w:color="auto" w:sz="4" w:space="0"/>
            </w:tcBorders>
            <w:shd w:val="clear" w:color="auto" w:fill="auto"/>
            <w:noWrap/>
            <w:vAlign w:val="center"/>
          </w:tcPr>
          <w:p w14:paraId="0220D509">
            <w:pPr>
              <w:spacing w:line="360" w:lineRule="exact"/>
              <w:rPr>
                <w:rFonts w:hint="eastAsia" w:ascii="宋体" w:hAnsi="宋体" w:cs="宋体"/>
                <w:color w:val="auto"/>
                <w:sz w:val="22"/>
                <w:highlight w:val="none"/>
              </w:rPr>
            </w:pPr>
          </w:p>
        </w:tc>
      </w:tr>
      <w:tr w14:paraId="0D489BCB">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69DF840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141</w:t>
            </w:r>
          </w:p>
        </w:tc>
        <w:tc>
          <w:tcPr>
            <w:tcW w:w="6800" w:type="dxa"/>
            <w:tcBorders>
              <w:top w:val="nil"/>
              <w:left w:val="nil"/>
              <w:bottom w:val="single" w:color="auto" w:sz="4" w:space="0"/>
              <w:right w:val="single" w:color="auto" w:sz="4" w:space="0"/>
            </w:tcBorders>
            <w:shd w:val="clear" w:color="auto" w:fill="auto"/>
            <w:noWrap/>
            <w:vAlign w:val="center"/>
          </w:tcPr>
          <w:p w14:paraId="2385330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YS瓯海大道-站南路西北角红绿灯杆(交警)</w:t>
            </w:r>
          </w:p>
        </w:tc>
        <w:tc>
          <w:tcPr>
            <w:tcW w:w="1800" w:type="dxa"/>
            <w:tcBorders>
              <w:top w:val="nil"/>
              <w:left w:val="nil"/>
              <w:bottom w:val="single" w:color="auto" w:sz="4" w:space="0"/>
              <w:right w:val="single" w:color="auto" w:sz="4" w:space="0"/>
            </w:tcBorders>
            <w:shd w:val="clear" w:color="auto" w:fill="auto"/>
            <w:noWrap/>
            <w:vAlign w:val="bottom"/>
          </w:tcPr>
          <w:p w14:paraId="3B2ED36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视频监控141</w:t>
            </w:r>
          </w:p>
        </w:tc>
        <w:tc>
          <w:tcPr>
            <w:tcW w:w="740" w:type="dxa"/>
            <w:tcBorders>
              <w:top w:val="nil"/>
              <w:left w:val="nil"/>
              <w:bottom w:val="single" w:color="auto" w:sz="4" w:space="0"/>
              <w:right w:val="single" w:color="auto" w:sz="4" w:space="0"/>
            </w:tcBorders>
            <w:shd w:val="clear" w:color="auto" w:fill="auto"/>
            <w:noWrap/>
            <w:vAlign w:val="center"/>
          </w:tcPr>
          <w:p w14:paraId="098F1A79">
            <w:pPr>
              <w:spacing w:line="360" w:lineRule="exact"/>
              <w:rPr>
                <w:rFonts w:hint="eastAsia" w:ascii="宋体" w:hAnsi="宋体" w:cs="宋体"/>
                <w:color w:val="auto"/>
                <w:sz w:val="22"/>
                <w:highlight w:val="none"/>
              </w:rPr>
            </w:pPr>
          </w:p>
        </w:tc>
      </w:tr>
      <w:tr w14:paraId="52998786">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180BCC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142</w:t>
            </w:r>
          </w:p>
        </w:tc>
        <w:tc>
          <w:tcPr>
            <w:tcW w:w="6800" w:type="dxa"/>
            <w:tcBorders>
              <w:top w:val="nil"/>
              <w:left w:val="nil"/>
              <w:bottom w:val="single" w:color="auto" w:sz="4" w:space="0"/>
              <w:right w:val="single" w:color="auto" w:sz="4" w:space="0"/>
            </w:tcBorders>
            <w:shd w:val="clear" w:color="auto" w:fill="auto"/>
            <w:noWrap/>
            <w:vAlign w:val="center"/>
          </w:tcPr>
          <w:p w14:paraId="528A7AF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YS瓯海大道高架宁波路西向东上口球（交警）</w:t>
            </w:r>
          </w:p>
        </w:tc>
        <w:tc>
          <w:tcPr>
            <w:tcW w:w="1800" w:type="dxa"/>
            <w:tcBorders>
              <w:top w:val="nil"/>
              <w:left w:val="nil"/>
              <w:bottom w:val="single" w:color="auto" w:sz="4" w:space="0"/>
              <w:right w:val="single" w:color="auto" w:sz="4" w:space="0"/>
            </w:tcBorders>
            <w:shd w:val="clear" w:color="auto" w:fill="auto"/>
            <w:noWrap/>
            <w:vAlign w:val="bottom"/>
          </w:tcPr>
          <w:p w14:paraId="63F9DBC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视频监控142</w:t>
            </w:r>
          </w:p>
        </w:tc>
        <w:tc>
          <w:tcPr>
            <w:tcW w:w="740" w:type="dxa"/>
            <w:tcBorders>
              <w:top w:val="nil"/>
              <w:left w:val="nil"/>
              <w:bottom w:val="single" w:color="auto" w:sz="4" w:space="0"/>
              <w:right w:val="single" w:color="auto" w:sz="4" w:space="0"/>
            </w:tcBorders>
            <w:shd w:val="clear" w:color="auto" w:fill="auto"/>
            <w:noWrap/>
            <w:vAlign w:val="center"/>
          </w:tcPr>
          <w:p w14:paraId="77A8555A">
            <w:pPr>
              <w:spacing w:line="360" w:lineRule="exact"/>
              <w:rPr>
                <w:rFonts w:hint="eastAsia" w:ascii="宋体" w:hAnsi="宋体" w:cs="宋体"/>
                <w:color w:val="auto"/>
                <w:sz w:val="22"/>
                <w:highlight w:val="none"/>
              </w:rPr>
            </w:pPr>
          </w:p>
        </w:tc>
      </w:tr>
      <w:tr w14:paraId="6D3A33AD">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6D934FC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143</w:t>
            </w:r>
          </w:p>
        </w:tc>
        <w:tc>
          <w:tcPr>
            <w:tcW w:w="6800" w:type="dxa"/>
            <w:tcBorders>
              <w:top w:val="nil"/>
              <w:left w:val="nil"/>
              <w:bottom w:val="single" w:color="auto" w:sz="4" w:space="0"/>
              <w:right w:val="single" w:color="auto" w:sz="4" w:space="0"/>
            </w:tcBorders>
            <w:shd w:val="clear" w:color="auto" w:fill="auto"/>
            <w:vAlign w:val="center"/>
          </w:tcPr>
          <w:p w14:paraId="4D4708A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瓯海大道-龙腾南路东向西（交警）</w:t>
            </w:r>
          </w:p>
        </w:tc>
        <w:tc>
          <w:tcPr>
            <w:tcW w:w="1800" w:type="dxa"/>
            <w:tcBorders>
              <w:top w:val="nil"/>
              <w:left w:val="nil"/>
              <w:bottom w:val="single" w:color="auto" w:sz="4" w:space="0"/>
              <w:right w:val="single" w:color="auto" w:sz="4" w:space="0"/>
            </w:tcBorders>
            <w:shd w:val="clear" w:color="auto" w:fill="auto"/>
            <w:noWrap/>
            <w:vAlign w:val="bottom"/>
          </w:tcPr>
          <w:p w14:paraId="2DEA67B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视频监控143</w:t>
            </w:r>
          </w:p>
        </w:tc>
        <w:tc>
          <w:tcPr>
            <w:tcW w:w="740" w:type="dxa"/>
            <w:tcBorders>
              <w:top w:val="nil"/>
              <w:left w:val="nil"/>
              <w:bottom w:val="single" w:color="auto" w:sz="4" w:space="0"/>
              <w:right w:val="single" w:color="auto" w:sz="4" w:space="0"/>
            </w:tcBorders>
            <w:shd w:val="clear" w:color="auto" w:fill="auto"/>
            <w:noWrap/>
            <w:vAlign w:val="center"/>
          </w:tcPr>
          <w:p w14:paraId="415DB20D">
            <w:pPr>
              <w:spacing w:line="360" w:lineRule="exact"/>
              <w:rPr>
                <w:rFonts w:hint="eastAsia" w:ascii="宋体" w:hAnsi="宋体" w:cs="宋体"/>
                <w:color w:val="auto"/>
                <w:sz w:val="22"/>
                <w:highlight w:val="none"/>
              </w:rPr>
            </w:pPr>
          </w:p>
        </w:tc>
      </w:tr>
      <w:tr w14:paraId="461200F7">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D3200B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144</w:t>
            </w:r>
          </w:p>
        </w:tc>
        <w:tc>
          <w:tcPr>
            <w:tcW w:w="6800" w:type="dxa"/>
            <w:tcBorders>
              <w:top w:val="nil"/>
              <w:left w:val="nil"/>
              <w:bottom w:val="single" w:color="auto" w:sz="4" w:space="0"/>
              <w:right w:val="single" w:color="auto" w:sz="4" w:space="0"/>
            </w:tcBorders>
            <w:shd w:val="clear" w:color="auto" w:fill="auto"/>
            <w:vAlign w:val="center"/>
          </w:tcPr>
          <w:p w14:paraId="7EC0DA5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瓯海大道-龙腾南路西向东（交警）</w:t>
            </w:r>
          </w:p>
        </w:tc>
        <w:tc>
          <w:tcPr>
            <w:tcW w:w="1800" w:type="dxa"/>
            <w:tcBorders>
              <w:top w:val="nil"/>
              <w:left w:val="nil"/>
              <w:bottom w:val="single" w:color="auto" w:sz="4" w:space="0"/>
              <w:right w:val="single" w:color="auto" w:sz="4" w:space="0"/>
            </w:tcBorders>
            <w:shd w:val="clear" w:color="auto" w:fill="auto"/>
            <w:noWrap/>
            <w:vAlign w:val="bottom"/>
          </w:tcPr>
          <w:p w14:paraId="26824B2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视频监控144</w:t>
            </w:r>
          </w:p>
        </w:tc>
        <w:tc>
          <w:tcPr>
            <w:tcW w:w="740" w:type="dxa"/>
            <w:tcBorders>
              <w:top w:val="nil"/>
              <w:left w:val="nil"/>
              <w:bottom w:val="single" w:color="auto" w:sz="4" w:space="0"/>
              <w:right w:val="single" w:color="auto" w:sz="4" w:space="0"/>
            </w:tcBorders>
            <w:shd w:val="clear" w:color="auto" w:fill="auto"/>
            <w:noWrap/>
            <w:vAlign w:val="center"/>
          </w:tcPr>
          <w:p w14:paraId="411DC8A8">
            <w:pPr>
              <w:spacing w:line="360" w:lineRule="exact"/>
              <w:rPr>
                <w:rFonts w:hint="eastAsia" w:ascii="宋体" w:hAnsi="宋体" w:cs="宋体"/>
                <w:color w:val="auto"/>
                <w:sz w:val="22"/>
                <w:highlight w:val="none"/>
              </w:rPr>
            </w:pPr>
          </w:p>
        </w:tc>
      </w:tr>
      <w:tr w14:paraId="6292B458">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ECE6DD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145</w:t>
            </w:r>
          </w:p>
        </w:tc>
        <w:tc>
          <w:tcPr>
            <w:tcW w:w="6800" w:type="dxa"/>
            <w:tcBorders>
              <w:top w:val="nil"/>
              <w:left w:val="nil"/>
              <w:bottom w:val="single" w:color="auto" w:sz="4" w:space="0"/>
              <w:right w:val="single" w:color="auto" w:sz="4" w:space="0"/>
            </w:tcBorders>
            <w:shd w:val="clear" w:color="auto" w:fill="auto"/>
            <w:vAlign w:val="center"/>
          </w:tcPr>
          <w:p w14:paraId="30E520D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YS通海大道甬台温高速交叉口-收费站1（交警）</w:t>
            </w:r>
          </w:p>
        </w:tc>
        <w:tc>
          <w:tcPr>
            <w:tcW w:w="1800" w:type="dxa"/>
            <w:tcBorders>
              <w:top w:val="nil"/>
              <w:left w:val="nil"/>
              <w:bottom w:val="single" w:color="auto" w:sz="4" w:space="0"/>
              <w:right w:val="single" w:color="auto" w:sz="4" w:space="0"/>
            </w:tcBorders>
            <w:shd w:val="clear" w:color="auto" w:fill="auto"/>
            <w:noWrap/>
            <w:vAlign w:val="bottom"/>
          </w:tcPr>
          <w:p w14:paraId="328FFCA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视频监控145</w:t>
            </w:r>
          </w:p>
        </w:tc>
        <w:tc>
          <w:tcPr>
            <w:tcW w:w="740" w:type="dxa"/>
            <w:tcBorders>
              <w:top w:val="nil"/>
              <w:left w:val="nil"/>
              <w:bottom w:val="single" w:color="auto" w:sz="4" w:space="0"/>
              <w:right w:val="single" w:color="auto" w:sz="4" w:space="0"/>
            </w:tcBorders>
            <w:shd w:val="clear" w:color="auto" w:fill="auto"/>
            <w:noWrap/>
            <w:vAlign w:val="center"/>
          </w:tcPr>
          <w:p w14:paraId="6C87AA8C">
            <w:pPr>
              <w:spacing w:line="360" w:lineRule="exact"/>
              <w:rPr>
                <w:rFonts w:hint="eastAsia" w:ascii="宋体" w:hAnsi="宋体" w:cs="宋体"/>
                <w:color w:val="auto"/>
                <w:sz w:val="22"/>
                <w:highlight w:val="none"/>
              </w:rPr>
            </w:pPr>
          </w:p>
        </w:tc>
      </w:tr>
      <w:tr w14:paraId="7F469720">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6B4224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146</w:t>
            </w:r>
          </w:p>
        </w:tc>
        <w:tc>
          <w:tcPr>
            <w:tcW w:w="6800" w:type="dxa"/>
            <w:tcBorders>
              <w:top w:val="nil"/>
              <w:left w:val="nil"/>
              <w:bottom w:val="single" w:color="auto" w:sz="4" w:space="0"/>
              <w:right w:val="single" w:color="auto" w:sz="4" w:space="0"/>
            </w:tcBorders>
            <w:shd w:val="clear" w:color="auto" w:fill="auto"/>
            <w:vAlign w:val="center"/>
          </w:tcPr>
          <w:p w14:paraId="7978773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YS滨海六道英特物流-楼顶（交警）</w:t>
            </w:r>
          </w:p>
        </w:tc>
        <w:tc>
          <w:tcPr>
            <w:tcW w:w="1800" w:type="dxa"/>
            <w:tcBorders>
              <w:top w:val="nil"/>
              <w:left w:val="nil"/>
              <w:bottom w:val="single" w:color="auto" w:sz="4" w:space="0"/>
              <w:right w:val="single" w:color="auto" w:sz="4" w:space="0"/>
            </w:tcBorders>
            <w:shd w:val="clear" w:color="auto" w:fill="auto"/>
            <w:noWrap/>
            <w:vAlign w:val="bottom"/>
          </w:tcPr>
          <w:p w14:paraId="019DEC1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视频监控146</w:t>
            </w:r>
          </w:p>
        </w:tc>
        <w:tc>
          <w:tcPr>
            <w:tcW w:w="740" w:type="dxa"/>
            <w:tcBorders>
              <w:top w:val="nil"/>
              <w:left w:val="nil"/>
              <w:bottom w:val="single" w:color="auto" w:sz="4" w:space="0"/>
              <w:right w:val="single" w:color="auto" w:sz="4" w:space="0"/>
            </w:tcBorders>
            <w:shd w:val="clear" w:color="auto" w:fill="auto"/>
            <w:noWrap/>
            <w:vAlign w:val="center"/>
          </w:tcPr>
          <w:p w14:paraId="1F9B6344">
            <w:pPr>
              <w:spacing w:line="360" w:lineRule="exact"/>
              <w:rPr>
                <w:rFonts w:hint="eastAsia" w:ascii="宋体" w:hAnsi="宋体" w:cs="宋体"/>
                <w:color w:val="auto"/>
                <w:sz w:val="22"/>
                <w:highlight w:val="none"/>
              </w:rPr>
            </w:pPr>
          </w:p>
        </w:tc>
      </w:tr>
      <w:tr w14:paraId="07D2A933">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C2EBD3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147</w:t>
            </w:r>
          </w:p>
        </w:tc>
        <w:tc>
          <w:tcPr>
            <w:tcW w:w="6800" w:type="dxa"/>
            <w:tcBorders>
              <w:top w:val="nil"/>
              <w:left w:val="nil"/>
              <w:bottom w:val="single" w:color="auto" w:sz="4" w:space="0"/>
              <w:right w:val="single" w:color="auto" w:sz="4" w:space="0"/>
            </w:tcBorders>
            <w:shd w:val="clear" w:color="auto" w:fill="auto"/>
            <w:vAlign w:val="center"/>
          </w:tcPr>
          <w:p w14:paraId="5B8889F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YS滨海六道激光产业园-B4楼顶（交警）</w:t>
            </w:r>
          </w:p>
        </w:tc>
        <w:tc>
          <w:tcPr>
            <w:tcW w:w="1800" w:type="dxa"/>
            <w:tcBorders>
              <w:top w:val="nil"/>
              <w:left w:val="nil"/>
              <w:bottom w:val="single" w:color="auto" w:sz="4" w:space="0"/>
              <w:right w:val="single" w:color="auto" w:sz="4" w:space="0"/>
            </w:tcBorders>
            <w:shd w:val="clear" w:color="auto" w:fill="auto"/>
            <w:noWrap/>
            <w:vAlign w:val="bottom"/>
          </w:tcPr>
          <w:p w14:paraId="22E979F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视频监控147</w:t>
            </w:r>
          </w:p>
        </w:tc>
        <w:tc>
          <w:tcPr>
            <w:tcW w:w="740" w:type="dxa"/>
            <w:tcBorders>
              <w:top w:val="nil"/>
              <w:left w:val="nil"/>
              <w:bottom w:val="single" w:color="auto" w:sz="4" w:space="0"/>
              <w:right w:val="single" w:color="auto" w:sz="4" w:space="0"/>
            </w:tcBorders>
            <w:shd w:val="clear" w:color="auto" w:fill="auto"/>
            <w:noWrap/>
            <w:vAlign w:val="center"/>
          </w:tcPr>
          <w:p w14:paraId="61A8D968">
            <w:pPr>
              <w:spacing w:line="360" w:lineRule="exact"/>
              <w:rPr>
                <w:rFonts w:hint="eastAsia" w:ascii="宋体" w:hAnsi="宋体" w:cs="宋体"/>
                <w:color w:val="auto"/>
                <w:sz w:val="22"/>
                <w:highlight w:val="none"/>
              </w:rPr>
            </w:pPr>
          </w:p>
        </w:tc>
      </w:tr>
      <w:tr w14:paraId="61E7913D">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946B42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148</w:t>
            </w:r>
          </w:p>
        </w:tc>
        <w:tc>
          <w:tcPr>
            <w:tcW w:w="6800" w:type="dxa"/>
            <w:tcBorders>
              <w:top w:val="nil"/>
              <w:left w:val="nil"/>
              <w:bottom w:val="single" w:color="auto" w:sz="4" w:space="0"/>
              <w:right w:val="single" w:color="auto" w:sz="4" w:space="0"/>
            </w:tcBorders>
            <w:shd w:val="clear" w:color="auto" w:fill="auto"/>
            <w:noWrap/>
            <w:vAlign w:val="center"/>
          </w:tcPr>
          <w:p w14:paraId="3B751FA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YS德政路-鸿豪锦园（交警）</w:t>
            </w:r>
          </w:p>
        </w:tc>
        <w:tc>
          <w:tcPr>
            <w:tcW w:w="1800" w:type="dxa"/>
            <w:tcBorders>
              <w:top w:val="nil"/>
              <w:left w:val="nil"/>
              <w:bottom w:val="single" w:color="auto" w:sz="4" w:space="0"/>
              <w:right w:val="single" w:color="auto" w:sz="4" w:space="0"/>
            </w:tcBorders>
            <w:shd w:val="clear" w:color="auto" w:fill="auto"/>
            <w:noWrap/>
            <w:vAlign w:val="bottom"/>
          </w:tcPr>
          <w:p w14:paraId="075980E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视频监控148</w:t>
            </w:r>
          </w:p>
        </w:tc>
        <w:tc>
          <w:tcPr>
            <w:tcW w:w="740" w:type="dxa"/>
            <w:tcBorders>
              <w:top w:val="nil"/>
              <w:left w:val="nil"/>
              <w:bottom w:val="single" w:color="auto" w:sz="4" w:space="0"/>
              <w:right w:val="single" w:color="auto" w:sz="4" w:space="0"/>
            </w:tcBorders>
            <w:shd w:val="clear" w:color="auto" w:fill="auto"/>
            <w:noWrap/>
            <w:vAlign w:val="center"/>
          </w:tcPr>
          <w:p w14:paraId="3E684AA1">
            <w:pPr>
              <w:spacing w:line="360" w:lineRule="exact"/>
              <w:rPr>
                <w:rFonts w:hint="eastAsia" w:ascii="宋体" w:hAnsi="宋体" w:cs="宋体"/>
                <w:color w:val="auto"/>
                <w:sz w:val="22"/>
                <w:highlight w:val="none"/>
              </w:rPr>
            </w:pPr>
          </w:p>
        </w:tc>
      </w:tr>
      <w:tr w14:paraId="52C22425">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396389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149</w:t>
            </w:r>
          </w:p>
        </w:tc>
        <w:tc>
          <w:tcPr>
            <w:tcW w:w="6800" w:type="dxa"/>
            <w:tcBorders>
              <w:top w:val="nil"/>
              <w:left w:val="nil"/>
              <w:bottom w:val="single" w:color="auto" w:sz="4" w:space="0"/>
              <w:right w:val="single" w:color="auto" w:sz="4" w:space="0"/>
            </w:tcBorders>
            <w:shd w:val="clear" w:color="auto" w:fill="auto"/>
            <w:noWrap/>
            <w:vAlign w:val="center"/>
          </w:tcPr>
          <w:p w14:paraId="490FC14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YS瓯湖线-石埠大桥东（交警）</w:t>
            </w:r>
          </w:p>
        </w:tc>
        <w:tc>
          <w:tcPr>
            <w:tcW w:w="1800" w:type="dxa"/>
            <w:tcBorders>
              <w:top w:val="nil"/>
              <w:left w:val="nil"/>
              <w:bottom w:val="single" w:color="auto" w:sz="4" w:space="0"/>
              <w:right w:val="single" w:color="auto" w:sz="4" w:space="0"/>
            </w:tcBorders>
            <w:shd w:val="clear" w:color="auto" w:fill="auto"/>
            <w:noWrap/>
            <w:vAlign w:val="bottom"/>
          </w:tcPr>
          <w:p w14:paraId="196FB8F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视频监控149</w:t>
            </w:r>
          </w:p>
        </w:tc>
        <w:tc>
          <w:tcPr>
            <w:tcW w:w="740" w:type="dxa"/>
            <w:tcBorders>
              <w:top w:val="nil"/>
              <w:left w:val="nil"/>
              <w:bottom w:val="single" w:color="auto" w:sz="4" w:space="0"/>
              <w:right w:val="single" w:color="auto" w:sz="4" w:space="0"/>
            </w:tcBorders>
            <w:shd w:val="clear" w:color="auto" w:fill="auto"/>
            <w:noWrap/>
            <w:vAlign w:val="center"/>
          </w:tcPr>
          <w:p w14:paraId="3CBA2F4D">
            <w:pPr>
              <w:spacing w:line="360" w:lineRule="exact"/>
              <w:rPr>
                <w:rFonts w:hint="eastAsia" w:ascii="宋体" w:hAnsi="宋体" w:cs="宋体"/>
                <w:color w:val="auto"/>
                <w:sz w:val="22"/>
                <w:highlight w:val="none"/>
              </w:rPr>
            </w:pPr>
          </w:p>
        </w:tc>
      </w:tr>
      <w:tr w14:paraId="454BBAC1">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726177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150</w:t>
            </w:r>
          </w:p>
        </w:tc>
        <w:tc>
          <w:tcPr>
            <w:tcW w:w="6800" w:type="dxa"/>
            <w:tcBorders>
              <w:top w:val="nil"/>
              <w:left w:val="nil"/>
              <w:bottom w:val="single" w:color="auto" w:sz="4" w:space="0"/>
              <w:right w:val="single" w:color="auto" w:sz="4" w:space="0"/>
            </w:tcBorders>
            <w:shd w:val="clear" w:color="auto" w:fill="auto"/>
            <w:noWrap/>
            <w:vAlign w:val="center"/>
          </w:tcPr>
          <w:p w14:paraId="2D486FD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YS瓯湖线-石埠大桥南（交警）</w:t>
            </w:r>
          </w:p>
        </w:tc>
        <w:tc>
          <w:tcPr>
            <w:tcW w:w="1800" w:type="dxa"/>
            <w:tcBorders>
              <w:top w:val="nil"/>
              <w:left w:val="nil"/>
              <w:bottom w:val="single" w:color="auto" w:sz="4" w:space="0"/>
              <w:right w:val="single" w:color="auto" w:sz="4" w:space="0"/>
            </w:tcBorders>
            <w:shd w:val="clear" w:color="auto" w:fill="auto"/>
            <w:noWrap/>
            <w:vAlign w:val="bottom"/>
          </w:tcPr>
          <w:p w14:paraId="0ED6B72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视频监控150</w:t>
            </w:r>
          </w:p>
        </w:tc>
        <w:tc>
          <w:tcPr>
            <w:tcW w:w="740" w:type="dxa"/>
            <w:tcBorders>
              <w:top w:val="nil"/>
              <w:left w:val="nil"/>
              <w:bottom w:val="single" w:color="auto" w:sz="4" w:space="0"/>
              <w:right w:val="single" w:color="auto" w:sz="4" w:space="0"/>
            </w:tcBorders>
            <w:shd w:val="clear" w:color="auto" w:fill="auto"/>
            <w:noWrap/>
            <w:vAlign w:val="center"/>
          </w:tcPr>
          <w:p w14:paraId="204F0E43">
            <w:pPr>
              <w:spacing w:line="360" w:lineRule="exact"/>
              <w:rPr>
                <w:rFonts w:hint="eastAsia" w:ascii="宋体" w:hAnsi="宋体" w:cs="宋体"/>
                <w:color w:val="auto"/>
                <w:sz w:val="22"/>
                <w:highlight w:val="none"/>
              </w:rPr>
            </w:pPr>
          </w:p>
        </w:tc>
      </w:tr>
      <w:tr w14:paraId="066428B6">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8DFC1B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151</w:t>
            </w:r>
          </w:p>
        </w:tc>
        <w:tc>
          <w:tcPr>
            <w:tcW w:w="6800" w:type="dxa"/>
            <w:tcBorders>
              <w:top w:val="nil"/>
              <w:left w:val="nil"/>
              <w:bottom w:val="single" w:color="auto" w:sz="4" w:space="0"/>
              <w:right w:val="single" w:color="auto" w:sz="4" w:space="0"/>
            </w:tcBorders>
            <w:shd w:val="clear" w:color="auto" w:fill="auto"/>
            <w:noWrap/>
            <w:vAlign w:val="center"/>
          </w:tcPr>
          <w:p w14:paraId="070FF5F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YS京福线-后京商业街前（交警）</w:t>
            </w:r>
          </w:p>
        </w:tc>
        <w:tc>
          <w:tcPr>
            <w:tcW w:w="1800" w:type="dxa"/>
            <w:tcBorders>
              <w:top w:val="nil"/>
              <w:left w:val="nil"/>
              <w:bottom w:val="single" w:color="auto" w:sz="4" w:space="0"/>
              <w:right w:val="single" w:color="auto" w:sz="4" w:space="0"/>
            </w:tcBorders>
            <w:shd w:val="clear" w:color="auto" w:fill="auto"/>
            <w:noWrap/>
            <w:vAlign w:val="bottom"/>
          </w:tcPr>
          <w:p w14:paraId="4688B7E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视频监控151</w:t>
            </w:r>
          </w:p>
        </w:tc>
        <w:tc>
          <w:tcPr>
            <w:tcW w:w="740" w:type="dxa"/>
            <w:tcBorders>
              <w:top w:val="nil"/>
              <w:left w:val="nil"/>
              <w:bottom w:val="single" w:color="auto" w:sz="4" w:space="0"/>
              <w:right w:val="single" w:color="auto" w:sz="4" w:space="0"/>
            </w:tcBorders>
            <w:shd w:val="clear" w:color="auto" w:fill="auto"/>
            <w:noWrap/>
            <w:vAlign w:val="center"/>
          </w:tcPr>
          <w:p w14:paraId="2A064165">
            <w:pPr>
              <w:spacing w:line="360" w:lineRule="exact"/>
              <w:rPr>
                <w:rFonts w:hint="eastAsia" w:ascii="宋体" w:hAnsi="宋体" w:cs="宋体"/>
                <w:color w:val="auto"/>
                <w:sz w:val="22"/>
                <w:highlight w:val="none"/>
              </w:rPr>
            </w:pPr>
          </w:p>
        </w:tc>
      </w:tr>
      <w:tr w14:paraId="1E03E322">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61BF6B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152</w:t>
            </w:r>
          </w:p>
        </w:tc>
        <w:tc>
          <w:tcPr>
            <w:tcW w:w="6800" w:type="dxa"/>
            <w:tcBorders>
              <w:top w:val="nil"/>
              <w:left w:val="nil"/>
              <w:bottom w:val="single" w:color="auto" w:sz="4" w:space="0"/>
              <w:right w:val="single" w:color="auto" w:sz="4" w:space="0"/>
            </w:tcBorders>
            <w:shd w:val="clear" w:color="auto" w:fill="auto"/>
            <w:noWrap/>
            <w:vAlign w:val="center"/>
          </w:tcPr>
          <w:p w14:paraId="7E57608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YS温寿线-官岭隧道西（交警）</w:t>
            </w:r>
          </w:p>
        </w:tc>
        <w:tc>
          <w:tcPr>
            <w:tcW w:w="1800" w:type="dxa"/>
            <w:tcBorders>
              <w:top w:val="nil"/>
              <w:left w:val="nil"/>
              <w:bottom w:val="single" w:color="auto" w:sz="4" w:space="0"/>
              <w:right w:val="single" w:color="auto" w:sz="4" w:space="0"/>
            </w:tcBorders>
            <w:shd w:val="clear" w:color="auto" w:fill="auto"/>
            <w:noWrap/>
            <w:vAlign w:val="bottom"/>
          </w:tcPr>
          <w:p w14:paraId="270F66F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视频监控152</w:t>
            </w:r>
          </w:p>
        </w:tc>
        <w:tc>
          <w:tcPr>
            <w:tcW w:w="740" w:type="dxa"/>
            <w:tcBorders>
              <w:top w:val="nil"/>
              <w:left w:val="nil"/>
              <w:bottom w:val="single" w:color="auto" w:sz="4" w:space="0"/>
              <w:right w:val="single" w:color="auto" w:sz="4" w:space="0"/>
            </w:tcBorders>
            <w:shd w:val="clear" w:color="auto" w:fill="auto"/>
            <w:noWrap/>
            <w:vAlign w:val="center"/>
          </w:tcPr>
          <w:p w14:paraId="7B52AC69">
            <w:pPr>
              <w:spacing w:line="360" w:lineRule="exact"/>
              <w:rPr>
                <w:rFonts w:hint="eastAsia" w:ascii="宋体" w:hAnsi="宋体" w:cs="宋体"/>
                <w:color w:val="auto"/>
                <w:sz w:val="22"/>
                <w:highlight w:val="none"/>
              </w:rPr>
            </w:pPr>
          </w:p>
        </w:tc>
      </w:tr>
      <w:tr w14:paraId="2AEDC262">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A4373A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153</w:t>
            </w:r>
          </w:p>
        </w:tc>
        <w:tc>
          <w:tcPr>
            <w:tcW w:w="6800" w:type="dxa"/>
            <w:tcBorders>
              <w:top w:val="nil"/>
              <w:left w:val="nil"/>
              <w:bottom w:val="single" w:color="auto" w:sz="4" w:space="0"/>
              <w:right w:val="single" w:color="auto" w:sz="4" w:space="0"/>
            </w:tcBorders>
            <w:shd w:val="clear" w:color="auto" w:fill="auto"/>
            <w:noWrap/>
            <w:vAlign w:val="center"/>
          </w:tcPr>
          <w:p w14:paraId="66DFA17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YS温寿线-官岭隧道东（交警）</w:t>
            </w:r>
          </w:p>
        </w:tc>
        <w:tc>
          <w:tcPr>
            <w:tcW w:w="1800" w:type="dxa"/>
            <w:tcBorders>
              <w:top w:val="nil"/>
              <w:left w:val="nil"/>
              <w:bottom w:val="single" w:color="auto" w:sz="4" w:space="0"/>
              <w:right w:val="single" w:color="auto" w:sz="4" w:space="0"/>
            </w:tcBorders>
            <w:shd w:val="clear" w:color="auto" w:fill="auto"/>
            <w:noWrap/>
            <w:vAlign w:val="bottom"/>
          </w:tcPr>
          <w:p w14:paraId="1E5BFF8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视频监控153</w:t>
            </w:r>
          </w:p>
        </w:tc>
        <w:tc>
          <w:tcPr>
            <w:tcW w:w="740" w:type="dxa"/>
            <w:tcBorders>
              <w:top w:val="nil"/>
              <w:left w:val="nil"/>
              <w:bottom w:val="single" w:color="auto" w:sz="4" w:space="0"/>
              <w:right w:val="single" w:color="auto" w:sz="4" w:space="0"/>
            </w:tcBorders>
            <w:shd w:val="clear" w:color="auto" w:fill="auto"/>
            <w:noWrap/>
            <w:vAlign w:val="center"/>
          </w:tcPr>
          <w:p w14:paraId="15053586">
            <w:pPr>
              <w:spacing w:line="360" w:lineRule="exact"/>
              <w:rPr>
                <w:rFonts w:hint="eastAsia" w:ascii="宋体" w:hAnsi="宋体" w:cs="宋体"/>
                <w:color w:val="auto"/>
                <w:sz w:val="22"/>
                <w:highlight w:val="none"/>
              </w:rPr>
            </w:pPr>
          </w:p>
        </w:tc>
      </w:tr>
      <w:tr w14:paraId="6697EA08">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83A708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154</w:t>
            </w:r>
          </w:p>
        </w:tc>
        <w:tc>
          <w:tcPr>
            <w:tcW w:w="6800" w:type="dxa"/>
            <w:tcBorders>
              <w:top w:val="nil"/>
              <w:left w:val="nil"/>
              <w:bottom w:val="single" w:color="auto" w:sz="4" w:space="0"/>
              <w:right w:val="single" w:color="auto" w:sz="4" w:space="0"/>
            </w:tcBorders>
            <w:shd w:val="clear" w:color="auto" w:fill="auto"/>
            <w:noWrap/>
            <w:vAlign w:val="center"/>
          </w:tcPr>
          <w:p w14:paraId="1CC52C2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YS岙北路-大都市女鞋园6幢楼顶（交警）</w:t>
            </w:r>
          </w:p>
        </w:tc>
        <w:tc>
          <w:tcPr>
            <w:tcW w:w="1800" w:type="dxa"/>
            <w:tcBorders>
              <w:top w:val="nil"/>
              <w:left w:val="nil"/>
              <w:bottom w:val="single" w:color="auto" w:sz="4" w:space="0"/>
              <w:right w:val="single" w:color="auto" w:sz="4" w:space="0"/>
            </w:tcBorders>
            <w:shd w:val="clear" w:color="auto" w:fill="auto"/>
            <w:noWrap/>
            <w:vAlign w:val="bottom"/>
          </w:tcPr>
          <w:p w14:paraId="35991A5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视频监控154</w:t>
            </w:r>
          </w:p>
        </w:tc>
        <w:tc>
          <w:tcPr>
            <w:tcW w:w="740" w:type="dxa"/>
            <w:tcBorders>
              <w:top w:val="nil"/>
              <w:left w:val="nil"/>
              <w:bottom w:val="single" w:color="auto" w:sz="4" w:space="0"/>
              <w:right w:val="single" w:color="auto" w:sz="4" w:space="0"/>
            </w:tcBorders>
            <w:shd w:val="clear" w:color="auto" w:fill="auto"/>
            <w:noWrap/>
            <w:vAlign w:val="center"/>
          </w:tcPr>
          <w:p w14:paraId="0CFFB205">
            <w:pPr>
              <w:spacing w:line="360" w:lineRule="exact"/>
              <w:rPr>
                <w:rFonts w:hint="eastAsia" w:ascii="宋体" w:hAnsi="宋体" w:cs="宋体"/>
                <w:color w:val="auto"/>
                <w:sz w:val="22"/>
                <w:highlight w:val="none"/>
              </w:rPr>
            </w:pPr>
          </w:p>
        </w:tc>
      </w:tr>
      <w:tr w14:paraId="03716FE3">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42A365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155</w:t>
            </w:r>
          </w:p>
        </w:tc>
        <w:tc>
          <w:tcPr>
            <w:tcW w:w="6800" w:type="dxa"/>
            <w:tcBorders>
              <w:top w:val="nil"/>
              <w:left w:val="nil"/>
              <w:bottom w:val="single" w:color="auto" w:sz="4" w:space="0"/>
              <w:right w:val="single" w:color="auto" w:sz="4" w:space="0"/>
            </w:tcBorders>
            <w:shd w:val="clear" w:color="auto" w:fill="auto"/>
            <w:noWrap/>
            <w:vAlign w:val="center"/>
          </w:tcPr>
          <w:p w14:paraId="77C4527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YS仰义新街-104国道口（交警）</w:t>
            </w:r>
          </w:p>
        </w:tc>
        <w:tc>
          <w:tcPr>
            <w:tcW w:w="1800" w:type="dxa"/>
            <w:tcBorders>
              <w:top w:val="nil"/>
              <w:left w:val="nil"/>
              <w:bottom w:val="single" w:color="auto" w:sz="4" w:space="0"/>
              <w:right w:val="single" w:color="auto" w:sz="4" w:space="0"/>
            </w:tcBorders>
            <w:shd w:val="clear" w:color="auto" w:fill="auto"/>
            <w:noWrap/>
            <w:vAlign w:val="bottom"/>
          </w:tcPr>
          <w:p w14:paraId="6F1A938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视频监控155</w:t>
            </w:r>
          </w:p>
        </w:tc>
        <w:tc>
          <w:tcPr>
            <w:tcW w:w="740" w:type="dxa"/>
            <w:tcBorders>
              <w:top w:val="nil"/>
              <w:left w:val="nil"/>
              <w:bottom w:val="single" w:color="auto" w:sz="4" w:space="0"/>
              <w:right w:val="single" w:color="auto" w:sz="4" w:space="0"/>
            </w:tcBorders>
            <w:shd w:val="clear" w:color="auto" w:fill="auto"/>
            <w:noWrap/>
            <w:vAlign w:val="center"/>
          </w:tcPr>
          <w:p w14:paraId="034624C0">
            <w:pPr>
              <w:spacing w:line="360" w:lineRule="exact"/>
              <w:rPr>
                <w:rFonts w:hint="eastAsia" w:ascii="宋体" w:hAnsi="宋体" w:cs="宋体"/>
                <w:color w:val="auto"/>
                <w:sz w:val="22"/>
                <w:highlight w:val="none"/>
              </w:rPr>
            </w:pPr>
          </w:p>
        </w:tc>
      </w:tr>
      <w:tr w14:paraId="6E523B1E">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61C098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156</w:t>
            </w:r>
          </w:p>
        </w:tc>
        <w:tc>
          <w:tcPr>
            <w:tcW w:w="6800" w:type="dxa"/>
            <w:tcBorders>
              <w:top w:val="nil"/>
              <w:left w:val="nil"/>
              <w:bottom w:val="single" w:color="auto" w:sz="4" w:space="0"/>
              <w:right w:val="single" w:color="auto" w:sz="4" w:space="0"/>
            </w:tcBorders>
            <w:shd w:val="clear" w:color="auto" w:fill="auto"/>
            <w:noWrap/>
            <w:vAlign w:val="center"/>
          </w:tcPr>
          <w:p w14:paraId="5C40C55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YS瓯海大道辅道-上京隧道东向西入口（交警）</w:t>
            </w:r>
          </w:p>
        </w:tc>
        <w:tc>
          <w:tcPr>
            <w:tcW w:w="1800" w:type="dxa"/>
            <w:tcBorders>
              <w:top w:val="nil"/>
              <w:left w:val="nil"/>
              <w:bottom w:val="single" w:color="auto" w:sz="4" w:space="0"/>
              <w:right w:val="single" w:color="auto" w:sz="4" w:space="0"/>
            </w:tcBorders>
            <w:shd w:val="clear" w:color="auto" w:fill="auto"/>
            <w:noWrap/>
            <w:vAlign w:val="bottom"/>
          </w:tcPr>
          <w:p w14:paraId="45FEC61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视频监控156</w:t>
            </w:r>
          </w:p>
        </w:tc>
        <w:tc>
          <w:tcPr>
            <w:tcW w:w="740" w:type="dxa"/>
            <w:tcBorders>
              <w:top w:val="nil"/>
              <w:left w:val="nil"/>
              <w:bottom w:val="single" w:color="auto" w:sz="4" w:space="0"/>
              <w:right w:val="single" w:color="auto" w:sz="4" w:space="0"/>
            </w:tcBorders>
            <w:shd w:val="clear" w:color="auto" w:fill="auto"/>
            <w:noWrap/>
            <w:vAlign w:val="center"/>
          </w:tcPr>
          <w:p w14:paraId="0FB76C04">
            <w:pPr>
              <w:spacing w:line="360" w:lineRule="exact"/>
              <w:rPr>
                <w:rFonts w:hint="eastAsia" w:ascii="宋体" w:hAnsi="宋体" w:cs="宋体"/>
                <w:color w:val="auto"/>
                <w:sz w:val="22"/>
                <w:highlight w:val="none"/>
              </w:rPr>
            </w:pPr>
          </w:p>
        </w:tc>
      </w:tr>
      <w:tr w14:paraId="2822C8B8">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D5AF54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157</w:t>
            </w:r>
          </w:p>
        </w:tc>
        <w:tc>
          <w:tcPr>
            <w:tcW w:w="6800" w:type="dxa"/>
            <w:tcBorders>
              <w:top w:val="nil"/>
              <w:left w:val="nil"/>
              <w:bottom w:val="single" w:color="auto" w:sz="4" w:space="0"/>
              <w:right w:val="single" w:color="auto" w:sz="4" w:space="0"/>
            </w:tcBorders>
            <w:shd w:val="clear" w:color="auto" w:fill="auto"/>
            <w:noWrap/>
            <w:vAlign w:val="center"/>
          </w:tcPr>
          <w:p w14:paraId="79C07DE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YS瓯海大道辅道-浃底隧道西向东入口（交警）</w:t>
            </w:r>
          </w:p>
        </w:tc>
        <w:tc>
          <w:tcPr>
            <w:tcW w:w="1800" w:type="dxa"/>
            <w:tcBorders>
              <w:top w:val="nil"/>
              <w:left w:val="nil"/>
              <w:bottom w:val="single" w:color="auto" w:sz="4" w:space="0"/>
              <w:right w:val="single" w:color="auto" w:sz="4" w:space="0"/>
            </w:tcBorders>
            <w:shd w:val="clear" w:color="auto" w:fill="auto"/>
            <w:noWrap/>
            <w:vAlign w:val="bottom"/>
          </w:tcPr>
          <w:p w14:paraId="5BA89AC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视频监控157</w:t>
            </w:r>
          </w:p>
        </w:tc>
        <w:tc>
          <w:tcPr>
            <w:tcW w:w="740" w:type="dxa"/>
            <w:tcBorders>
              <w:top w:val="nil"/>
              <w:left w:val="nil"/>
              <w:bottom w:val="single" w:color="auto" w:sz="4" w:space="0"/>
              <w:right w:val="single" w:color="auto" w:sz="4" w:space="0"/>
            </w:tcBorders>
            <w:shd w:val="clear" w:color="auto" w:fill="auto"/>
            <w:noWrap/>
            <w:vAlign w:val="center"/>
          </w:tcPr>
          <w:p w14:paraId="0831F906">
            <w:pPr>
              <w:spacing w:line="360" w:lineRule="exact"/>
              <w:rPr>
                <w:rFonts w:hint="eastAsia" w:ascii="宋体" w:hAnsi="宋体" w:cs="宋体"/>
                <w:color w:val="auto"/>
                <w:sz w:val="22"/>
                <w:highlight w:val="none"/>
              </w:rPr>
            </w:pPr>
          </w:p>
        </w:tc>
      </w:tr>
      <w:tr w14:paraId="4B647679">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8B92EA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158</w:t>
            </w:r>
          </w:p>
        </w:tc>
        <w:tc>
          <w:tcPr>
            <w:tcW w:w="6800" w:type="dxa"/>
            <w:tcBorders>
              <w:top w:val="nil"/>
              <w:left w:val="nil"/>
              <w:bottom w:val="single" w:color="auto" w:sz="4" w:space="0"/>
              <w:right w:val="single" w:color="auto" w:sz="4" w:space="0"/>
            </w:tcBorders>
            <w:shd w:val="clear" w:color="auto" w:fill="auto"/>
            <w:noWrap/>
            <w:vAlign w:val="center"/>
          </w:tcPr>
          <w:p w14:paraId="5CF8527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YS瓯海大道辅道-上京路红绿灯杆南口（交警）</w:t>
            </w:r>
          </w:p>
        </w:tc>
        <w:tc>
          <w:tcPr>
            <w:tcW w:w="1800" w:type="dxa"/>
            <w:tcBorders>
              <w:top w:val="nil"/>
              <w:left w:val="nil"/>
              <w:bottom w:val="single" w:color="auto" w:sz="4" w:space="0"/>
              <w:right w:val="single" w:color="auto" w:sz="4" w:space="0"/>
            </w:tcBorders>
            <w:shd w:val="clear" w:color="auto" w:fill="auto"/>
            <w:noWrap/>
            <w:vAlign w:val="bottom"/>
          </w:tcPr>
          <w:p w14:paraId="6908BA4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视频监控158</w:t>
            </w:r>
          </w:p>
        </w:tc>
        <w:tc>
          <w:tcPr>
            <w:tcW w:w="740" w:type="dxa"/>
            <w:tcBorders>
              <w:top w:val="nil"/>
              <w:left w:val="nil"/>
              <w:bottom w:val="single" w:color="auto" w:sz="4" w:space="0"/>
              <w:right w:val="single" w:color="auto" w:sz="4" w:space="0"/>
            </w:tcBorders>
            <w:shd w:val="clear" w:color="auto" w:fill="auto"/>
            <w:noWrap/>
            <w:vAlign w:val="center"/>
          </w:tcPr>
          <w:p w14:paraId="2C774B79">
            <w:pPr>
              <w:spacing w:line="360" w:lineRule="exact"/>
              <w:rPr>
                <w:rFonts w:hint="eastAsia" w:ascii="宋体" w:hAnsi="宋体" w:cs="宋体"/>
                <w:color w:val="auto"/>
                <w:sz w:val="22"/>
                <w:highlight w:val="none"/>
              </w:rPr>
            </w:pPr>
          </w:p>
        </w:tc>
      </w:tr>
      <w:tr w14:paraId="757DB5D5">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49CC1A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159</w:t>
            </w:r>
          </w:p>
        </w:tc>
        <w:tc>
          <w:tcPr>
            <w:tcW w:w="6800" w:type="dxa"/>
            <w:tcBorders>
              <w:top w:val="nil"/>
              <w:left w:val="nil"/>
              <w:bottom w:val="single" w:color="auto" w:sz="4" w:space="0"/>
              <w:right w:val="single" w:color="auto" w:sz="4" w:space="0"/>
            </w:tcBorders>
            <w:shd w:val="clear" w:color="auto" w:fill="auto"/>
            <w:noWrap/>
            <w:vAlign w:val="center"/>
          </w:tcPr>
          <w:p w14:paraId="15B04D3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YS瓯海大道辅道-曹龙路东口导向牌（交警）</w:t>
            </w:r>
          </w:p>
        </w:tc>
        <w:tc>
          <w:tcPr>
            <w:tcW w:w="1800" w:type="dxa"/>
            <w:tcBorders>
              <w:top w:val="nil"/>
              <w:left w:val="nil"/>
              <w:bottom w:val="single" w:color="auto" w:sz="4" w:space="0"/>
              <w:right w:val="single" w:color="auto" w:sz="4" w:space="0"/>
            </w:tcBorders>
            <w:shd w:val="clear" w:color="auto" w:fill="auto"/>
            <w:noWrap/>
            <w:vAlign w:val="bottom"/>
          </w:tcPr>
          <w:p w14:paraId="3571336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视频监控159</w:t>
            </w:r>
          </w:p>
        </w:tc>
        <w:tc>
          <w:tcPr>
            <w:tcW w:w="740" w:type="dxa"/>
            <w:tcBorders>
              <w:top w:val="nil"/>
              <w:left w:val="nil"/>
              <w:bottom w:val="single" w:color="auto" w:sz="4" w:space="0"/>
              <w:right w:val="single" w:color="auto" w:sz="4" w:space="0"/>
            </w:tcBorders>
            <w:shd w:val="clear" w:color="auto" w:fill="auto"/>
            <w:noWrap/>
            <w:vAlign w:val="center"/>
          </w:tcPr>
          <w:p w14:paraId="6C95C563">
            <w:pPr>
              <w:spacing w:line="360" w:lineRule="exact"/>
              <w:rPr>
                <w:rFonts w:hint="eastAsia" w:ascii="宋体" w:hAnsi="宋体" w:cs="宋体"/>
                <w:color w:val="auto"/>
                <w:sz w:val="22"/>
                <w:highlight w:val="none"/>
              </w:rPr>
            </w:pPr>
          </w:p>
        </w:tc>
      </w:tr>
      <w:tr w14:paraId="65EBF1AE">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062DDB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160</w:t>
            </w:r>
          </w:p>
        </w:tc>
        <w:tc>
          <w:tcPr>
            <w:tcW w:w="6800" w:type="dxa"/>
            <w:tcBorders>
              <w:top w:val="nil"/>
              <w:left w:val="nil"/>
              <w:bottom w:val="single" w:color="auto" w:sz="4" w:space="0"/>
              <w:right w:val="single" w:color="auto" w:sz="4" w:space="0"/>
            </w:tcBorders>
            <w:shd w:val="clear" w:color="auto" w:fill="auto"/>
            <w:noWrap/>
            <w:vAlign w:val="center"/>
          </w:tcPr>
          <w:p w14:paraId="7BA6F3A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YS瓯海大道辅道-西台岙公交车站旁（交警）</w:t>
            </w:r>
          </w:p>
        </w:tc>
        <w:tc>
          <w:tcPr>
            <w:tcW w:w="1800" w:type="dxa"/>
            <w:tcBorders>
              <w:top w:val="nil"/>
              <w:left w:val="nil"/>
              <w:bottom w:val="single" w:color="auto" w:sz="4" w:space="0"/>
              <w:right w:val="single" w:color="auto" w:sz="4" w:space="0"/>
            </w:tcBorders>
            <w:shd w:val="clear" w:color="auto" w:fill="auto"/>
            <w:noWrap/>
            <w:vAlign w:val="bottom"/>
          </w:tcPr>
          <w:p w14:paraId="1BCD816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视频监控160</w:t>
            </w:r>
          </w:p>
        </w:tc>
        <w:tc>
          <w:tcPr>
            <w:tcW w:w="740" w:type="dxa"/>
            <w:tcBorders>
              <w:top w:val="nil"/>
              <w:left w:val="nil"/>
              <w:bottom w:val="single" w:color="auto" w:sz="4" w:space="0"/>
              <w:right w:val="single" w:color="auto" w:sz="4" w:space="0"/>
            </w:tcBorders>
            <w:shd w:val="clear" w:color="auto" w:fill="auto"/>
            <w:noWrap/>
            <w:vAlign w:val="center"/>
          </w:tcPr>
          <w:p w14:paraId="7ACFEF77">
            <w:pPr>
              <w:spacing w:line="360" w:lineRule="exact"/>
              <w:rPr>
                <w:rFonts w:hint="eastAsia" w:ascii="宋体" w:hAnsi="宋体" w:cs="宋体"/>
                <w:color w:val="auto"/>
                <w:sz w:val="22"/>
                <w:highlight w:val="none"/>
              </w:rPr>
            </w:pPr>
          </w:p>
        </w:tc>
      </w:tr>
      <w:tr w14:paraId="6E1D93F6">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B86F85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161</w:t>
            </w:r>
          </w:p>
        </w:tc>
        <w:tc>
          <w:tcPr>
            <w:tcW w:w="6800" w:type="dxa"/>
            <w:tcBorders>
              <w:top w:val="nil"/>
              <w:left w:val="nil"/>
              <w:bottom w:val="single" w:color="auto" w:sz="4" w:space="0"/>
              <w:right w:val="single" w:color="auto" w:sz="4" w:space="0"/>
            </w:tcBorders>
            <w:shd w:val="clear" w:color="auto" w:fill="auto"/>
            <w:noWrap/>
            <w:vAlign w:val="center"/>
          </w:tcPr>
          <w:p w14:paraId="2CC188C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YS机场大道-东海码头（交警）</w:t>
            </w:r>
          </w:p>
        </w:tc>
        <w:tc>
          <w:tcPr>
            <w:tcW w:w="1800" w:type="dxa"/>
            <w:tcBorders>
              <w:top w:val="nil"/>
              <w:left w:val="nil"/>
              <w:bottom w:val="single" w:color="auto" w:sz="4" w:space="0"/>
              <w:right w:val="single" w:color="auto" w:sz="4" w:space="0"/>
            </w:tcBorders>
            <w:shd w:val="clear" w:color="auto" w:fill="auto"/>
            <w:noWrap/>
            <w:vAlign w:val="bottom"/>
          </w:tcPr>
          <w:p w14:paraId="24CF086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视频监控161</w:t>
            </w:r>
          </w:p>
        </w:tc>
        <w:tc>
          <w:tcPr>
            <w:tcW w:w="740" w:type="dxa"/>
            <w:tcBorders>
              <w:top w:val="nil"/>
              <w:left w:val="nil"/>
              <w:bottom w:val="single" w:color="auto" w:sz="4" w:space="0"/>
              <w:right w:val="single" w:color="auto" w:sz="4" w:space="0"/>
            </w:tcBorders>
            <w:shd w:val="clear" w:color="auto" w:fill="auto"/>
            <w:noWrap/>
            <w:vAlign w:val="center"/>
          </w:tcPr>
          <w:p w14:paraId="41620A31">
            <w:pPr>
              <w:spacing w:line="360" w:lineRule="exact"/>
              <w:rPr>
                <w:rFonts w:hint="eastAsia" w:ascii="宋体" w:hAnsi="宋体" w:cs="宋体"/>
                <w:color w:val="auto"/>
                <w:sz w:val="22"/>
                <w:highlight w:val="none"/>
              </w:rPr>
            </w:pPr>
          </w:p>
        </w:tc>
      </w:tr>
      <w:tr w14:paraId="792F5EE2">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09B7DF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162</w:t>
            </w:r>
          </w:p>
        </w:tc>
        <w:tc>
          <w:tcPr>
            <w:tcW w:w="6800" w:type="dxa"/>
            <w:tcBorders>
              <w:top w:val="nil"/>
              <w:left w:val="nil"/>
              <w:bottom w:val="single" w:color="auto" w:sz="4" w:space="0"/>
              <w:right w:val="single" w:color="auto" w:sz="4" w:space="0"/>
            </w:tcBorders>
            <w:shd w:val="clear" w:color="auto" w:fill="auto"/>
            <w:noWrap/>
            <w:vAlign w:val="bottom"/>
          </w:tcPr>
          <w:p w14:paraId="22A89EE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YS机场大道-龙永路</w:t>
            </w:r>
          </w:p>
        </w:tc>
        <w:tc>
          <w:tcPr>
            <w:tcW w:w="1800" w:type="dxa"/>
            <w:tcBorders>
              <w:top w:val="nil"/>
              <w:left w:val="nil"/>
              <w:bottom w:val="single" w:color="auto" w:sz="4" w:space="0"/>
              <w:right w:val="single" w:color="auto" w:sz="4" w:space="0"/>
            </w:tcBorders>
            <w:shd w:val="clear" w:color="auto" w:fill="auto"/>
            <w:noWrap/>
            <w:vAlign w:val="bottom"/>
          </w:tcPr>
          <w:p w14:paraId="19126D8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视频监控162</w:t>
            </w:r>
          </w:p>
        </w:tc>
        <w:tc>
          <w:tcPr>
            <w:tcW w:w="740" w:type="dxa"/>
            <w:tcBorders>
              <w:top w:val="nil"/>
              <w:left w:val="nil"/>
              <w:bottom w:val="single" w:color="auto" w:sz="4" w:space="0"/>
              <w:right w:val="single" w:color="auto" w:sz="4" w:space="0"/>
            </w:tcBorders>
            <w:shd w:val="clear" w:color="auto" w:fill="auto"/>
            <w:noWrap/>
            <w:vAlign w:val="center"/>
          </w:tcPr>
          <w:p w14:paraId="096FABAD">
            <w:pPr>
              <w:spacing w:line="360" w:lineRule="exact"/>
              <w:rPr>
                <w:rFonts w:hint="eastAsia" w:ascii="宋体" w:hAnsi="宋体" w:cs="宋体"/>
                <w:color w:val="auto"/>
                <w:sz w:val="22"/>
                <w:highlight w:val="none"/>
              </w:rPr>
            </w:pPr>
          </w:p>
        </w:tc>
      </w:tr>
      <w:tr w14:paraId="126F8630">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3894B4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163</w:t>
            </w:r>
          </w:p>
        </w:tc>
        <w:tc>
          <w:tcPr>
            <w:tcW w:w="6800" w:type="dxa"/>
            <w:tcBorders>
              <w:top w:val="nil"/>
              <w:left w:val="nil"/>
              <w:bottom w:val="single" w:color="auto" w:sz="4" w:space="0"/>
              <w:right w:val="single" w:color="auto" w:sz="4" w:space="0"/>
            </w:tcBorders>
            <w:shd w:val="clear" w:color="auto" w:fill="auto"/>
            <w:vAlign w:val="center"/>
          </w:tcPr>
          <w:p w14:paraId="0FF53B7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YS瓯海大道-东方路写字楼楼顶鹰眼（交警）</w:t>
            </w:r>
          </w:p>
        </w:tc>
        <w:tc>
          <w:tcPr>
            <w:tcW w:w="1800" w:type="dxa"/>
            <w:tcBorders>
              <w:top w:val="nil"/>
              <w:left w:val="nil"/>
              <w:bottom w:val="single" w:color="auto" w:sz="4" w:space="0"/>
              <w:right w:val="single" w:color="auto" w:sz="4" w:space="0"/>
            </w:tcBorders>
            <w:shd w:val="clear" w:color="auto" w:fill="auto"/>
            <w:noWrap/>
            <w:vAlign w:val="bottom"/>
          </w:tcPr>
          <w:p w14:paraId="7B9C895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视频监控163</w:t>
            </w:r>
          </w:p>
        </w:tc>
        <w:tc>
          <w:tcPr>
            <w:tcW w:w="740" w:type="dxa"/>
            <w:tcBorders>
              <w:top w:val="nil"/>
              <w:left w:val="nil"/>
              <w:bottom w:val="single" w:color="auto" w:sz="4" w:space="0"/>
              <w:right w:val="single" w:color="auto" w:sz="4" w:space="0"/>
            </w:tcBorders>
            <w:shd w:val="clear" w:color="auto" w:fill="auto"/>
            <w:noWrap/>
            <w:vAlign w:val="center"/>
          </w:tcPr>
          <w:p w14:paraId="7F6BB401">
            <w:pPr>
              <w:spacing w:line="360" w:lineRule="exact"/>
              <w:rPr>
                <w:rFonts w:hint="eastAsia" w:ascii="宋体" w:hAnsi="宋体" w:cs="宋体"/>
                <w:color w:val="auto"/>
                <w:sz w:val="22"/>
                <w:highlight w:val="none"/>
              </w:rPr>
            </w:pPr>
          </w:p>
        </w:tc>
      </w:tr>
      <w:tr w14:paraId="1C964642">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3DE249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164</w:t>
            </w:r>
          </w:p>
        </w:tc>
        <w:tc>
          <w:tcPr>
            <w:tcW w:w="6800" w:type="dxa"/>
            <w:tcBorders>
              <w:top w:val="nil"/>
              <w:left w:val="nil"/>
              <w:bottom w:val="single" w:color="auto" w:sz="4" w:space="0"/>
              <w:right w:val="single" w:color="auto" w:sz="4" w:space="0"/>
            </w:tcBorders>
            <w:shd w:val="clear" w:color="auto" w:fill="auto"/>
            <w:vAlign w:val="center"/>
          </w:tcPr>
          <w:p w14:paraId="7FD79E5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YS瓯海大道-高翔路写字楼楼顶鹰眼（交警）</w:t>
            </w:r>
          </w:p>
        </w:tc>
        <w:tc>
          <w:tcPr>
            <w:tcW w:w="1800" w:type="dxa"/>
            <w:tcBorders>
              <w:top w:val="nil"/>
              <w:left w:val="nil"/>
              <w:bottom w:val="single" w:color="auto" w:sz="4" w:space="0"/>
              <w:right w:val="single" w:color="auto" w:sz="4" w:space="0"/>
            </w:tcBorders>
            <w:shd w:val="clear" w:color="auto" w:fill="auto"/>
            <w:noWrap/>
            <w:vAlign w:val="bottom"/>
          </w:tcPr>
          <w:p w14:paraId="29FF3DF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视频监控164</w:t>
            </w:r>
          </w:p>
        </w:tc>
        <w:tc>
          <w:tcPr>
            <w:tcW w:w="740" w:type="dxa"/>
            <w:tcBorders>
              <w:top w:val="nil"/>
              <w:left w:val="nil"/>
              <w:bottom w:val="single" w:color="auto" w:sz="4" w:space="0"/>
              <w:right w:val="single" w:color="auto" w:sz="4" w:space="0"/>
            </w:tcBorders>
            <w:shd w:val="clear" w:color="auto" w:fill="auto"/>
            <w:noWrap/>
            <w:vAlign w:val="center"/>
          </w:tcPr>
          <w:p w14:paraId="6D84370D">
            <w:pPr>
              <w:spacing w:line="360" w:lineRule="exact"/>
              <w:rPr>
                <w:rFonts w:hint="eastAsia" w:ascii="宋体" w:hAnsi="宋体" w:cs="宋体"/>
                <w:color w:val="auto"/>
                <w:sz w:val="22"/>
                <w:highlight w:val="none"/>
              </w:rPr>
            </w:pPr>
          </w:p>
        </w:tc>
      </w:tr>
      <w:tr w14:paraId="66001D3C">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66B2D8C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165</w:t>
            </w:r>
          </w:p>
        </w:tc>
        <w:tc>
          <w:tcPr>
            <w:tcW w:w="6800" w:type="dxa"/>
            <w:tcBorders>
              <w:top w:val="nil"/>
              <w:left w:val="nil"/>
              <w:bottom w:val="single" w:color="auto" w:sz="4" w:space="0"/>
              <w:right w:val="single" w:color="auto" w:sz="4" w:space="0"/>
            </w:tcBorders>
            <w:shd w:val="clear" w:color="auto" w:fill="auto"/>
            <w:vAlign w:val="center"/>
          </w:tcPr>
          <w:p w14:paraId="68A37DF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YS瓯海大道-农商银行楼顶鹰眼（交警）</w:t>
            </w:r>
          </w:p>
        </w:tc>
        <w:tc>
          <w:tcPr>
            <w:tcW w:w="1800" w:type="dxa"/>
            <w:tcBorders>
              <w:top w:val="nil"/>
              <w:left w:val="nil"/>
              <w:bottom w:val="single" w:color="auto" w:sz="4" w:space="0"/>
              <w:right w:val="single" w:color="auto" w:sz="4" w:space="0"/>
            </w:tcBorders>
            <w:shd w:val="clear" w:color="auto" w:fill="auto"/>
            <w:noWrap/>
            <w:vAlign w:val="bottom"/>
          </w:tcPr>
          <w:p w14:paraId="6A234E4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视频监控165</w:t>
            </w:r>
          </w:p>
        </w:tc>
        <w:tc>
          <w:tcPr>
            <w:tcW w:w="740" w:type="dxa"/>
            <w:tcBorders>
              <w:top w:val="nil"/>
              <w:left w:val="nil"/>
              <w:bottom w:val="single" w:color="auto" w:sz="4" w:space="0"/>
              <w:right w:val="single" w:color="auto" w:sz="4" w:space="0"/>
            </w:tcBorders>
            <w:shd w:val="clear" w:color="auto" w:fill="auto"/>
            <w:noWrap/>
            <w:vAlign w:val="center"/>
          </w:tcPr>
          <w:p w14:paraId="3AD27D92">
            <w:pPr>
              <w:spacing w:line="360" w:lineRule="exact"/>
              <w:rPr>
                <w:rFonts w:hint="eastAsia" w:ascii="宋体" w:hAnsi="宋体" w:cs="宋体"/>
                <w:color w:val="auto"/>
                <w:sz w:val="22"/>
                <w:highlight w:val="none"/>
              </w:rPr>
            </w:pPr>
          </w:p>
        </w:tc>
      </w:tr>
      <w:tr w14:paraId="0675457C">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65D350B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166</w:t>
            </w:r>
          </w:p>
        </w:tc>
        <w:tc>
          <w:tcPr>
            <w:tcW w:w="6800" w:type="dxa"/>
            <w:tcBorders>
              <w:top w:val="nil"/>
              <w:left w:val="nil"/>
              <w:bottom w:val="single" w:color="auto" w:sz="4" w:space="0"/>
              <w:right w:val="single" w:color="auto" w:sz="4" w:space="0"/>
            </w:tcBorders>
            <w:shd w:val="clear" w:color="auto" w:fill="auto"/>
            <w:vAlign w:val="center"/>
          </w:tcPr>
          <w:p w14:paraId="2DACDB5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YS瓯海大道-文昌路3栋楼顶鹰眼（交警）</w:t>
            </w:r>
          </w:p>
        </w:tc>
        <w:tc>
          <w:tcPr>
            <w:tcW w:w="1800" w:type="dxa"/>
            <w:tcBorders>
              <w:top w:val="nil"/>
              <w:left w:val="nil"/>
              <w:bottom w:val="single" w:color="auto" w:sz="4" w:space="0"/>
              <w:right w:val="single" w:color="auto" w:sz="4" w:space="0"/>
            </w:tcBorders>
            <w:shd w:val="clear" w:color="auto" w:fill="auto"/>
            <w:noWrap/>
            <w:vAlign w:val="bottom"/>
          </w:tcPr>
          <w:p w14:paraId="2F6F3D2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视频监控166</w:t>
            </w:r>
          </w:p>
        </w:tc>
        <w:tc>
          <w:tcPr>
            <w:tcW w:w="740" w:type="dxa"/>
            <w:tcBorders>
              <w:top w:val="nil"/>
              <w:left w:val="nil"/>
              <w:bottom w:val="single" w:color="auto" w:sz="4" w:space="0"/>
              <w:right w:val="single" w:color="auto" w:sz="4" w:space="0"/>
            </w:tcBorders>
            <w:shd w:val="clear" w:color="auto" w:fill="auto"/>
            <w:noWrap/>
            <w:vAlign w:val="center"/>
          </w:tcPr>
          <w:p w14:paraId="24FB5C83">
            <w:pPr>
              <w:spacing w:line="360" w:lineRule="exact"/>
              <w:rPr>
                <w:rFonts w:hint="eastAsia" w:ascii="宋体" w:hAnsi="宋体" w:cs="宋体"/>
                <w:color w:val="auto"/>
                <w:sz w:val="22"/>
                <w:highlight w:val="none"/>
              </w:rPr>
            </w:pPr>
          </w:p>
        </w:tc>
      </w:tr>
      <w:tr w14:paraId="5154758F">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20897C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167</w:t>
            </w:r>
          </w:p>
        </w:tc>
        <w:tc>
          <w:tcPr>
            <w:tcW w:w="6800" w:type="dxa"/>
            <w:tcBorders>
              <w:top w:val="nil"/>
              <w:left w:val="nil"/>
              <w:bottom w:val="single" w:color="auto" w:sz="4" w:space="0"/>
              <w:right w:val="single" w:color="auto" w:sz="4" w:space="0"/>
            </w:tcBorders>
            <w:shd w:val="clear" w:color="auto" w:fill="auto"/>
            <w:vAlign w:val="center"/>
          </w:tcPr>
          <w:p w14:paraId="6DBDFF4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YS瓯海大道-东枢纽安置房楼顶鹰眼（交警）</w:t>
            </w:r>
          </w:p>
        </w:tc>
        <w:tc>
          <w:tcPr>
            <w:tcW w:w="1800" w:type="dxa"/>
            <w:tcBorders>
              <w:top w:val="nil"/>
              <w:left w:val="nil"/>
              <w:bottom w:val="single" w:color="auto" w:sz="4" w:space="0"/>
              <w:right w:val="single" w:color="auto" w:sz="4" w:space="0"/>
            </w:tcBorders>
            <w:shd w:val="clear" w:color="auto" w:fill="auto"/>
            <w:noWrap/>
            <w:vAlign w:val="bottom"/>
          </w:tcPr>
          <w:p w14:paraId="19DFE0A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视频监控167</w:t>
            </w:r>
          </w:p>
        </w:tc>
        <w:tc>
          <w:tcPr>
            <w:tcW w:w="740" w:type="dxa"/>
            <w:tcBorders>
              <w:top w:val="nil"/>
              <w:left w:val="nil"/>
              <w:bottom w:val="single" w:color="auto" w:sz="4" w:space="0"/>
              <w:right w:val="single" w:color="auto" w:sz="4" w:space="0"/>
            </w:tcBorders>
            <w:shd w:val="clear" w:color="auto" w:fill="auto"/>
            <w:noWrap/>
            <w:vAlign w:val="center"/>
          </w:tcPr>
          <w:p w14:paraId="382BA6CF">
            <w:pPr>
              <w:spacing w:line="360" w:lineRule="exact"/>
              <w:rPr>
                <w:rFonts w:hint="eastAsia" w:ascii="宋体" w:hAnsi="宋体" w:cs="宋体"/>
                <w:color w:val="auto"/>
                <w:sz w:val="22"/>
                <w:highlight w:val="none"/>
              </w:rPr>
            </w:pPr>
          </w:p>
        </w:tc>
      </w:tr>
      <w:tr w14:paraId="2CB98F73">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bottom"/>
          </w:tcPr>
          <w:p w14:paraId="111F6E9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168</w:t>
            </w:r>
          </w:p>
        </w:tc>
        <w:tc>
          <w:tcPr>
            <w:tcW w:w="6800" w:type="dxa"/>
            <w:tcBorders>
              <w:top w:val="nil"/>
              <w:left w:val="nil"/>
              <w:bottom w:val="single" w:color="auto" w:sz="4" w:space="0"/>
              <w:right w:val="single" w:color="auto" w:sz="4" w:space="0"/>
            </w:tcBorders>
            <w:shd w:val="clear" w:color="auto" w:fill="auto"/>
            <w:vAlign w:val="bottom"/>
          </w:tcPr>
          <w:p w14:paraId="4C92A70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CC9车道左侧-建中街以东约450米上匝道（西向东）</w:t>
            </w:r>
          </w:p>
        </w:tc>
        <w:tc>
          <w:tcPr>
            <w:tcW w:w="1800" w:type="dxa"/>
            <w:tcBorders>
              <w:top w:val="nil"/>
              <w:left w:val="nil"/>
              <w:bottom w:val="single" w:color="auto" w:sz="4" w:space="0"/>
              <w:right w:val="single" w:color="auto" w:sz="4" w:space="0"/>
            </w:tcBorders>
            <w:shd w:val="clear" w:color="auto" w:fill="auto"/>
            <w:noWrap/>
            <w:vAlign w:val="bottom"/>
          </w:tcPr>
          <w:p w14:paraId="7A4C88E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6F测速仪1</w:t>
            </w:r>
          </w:p>
        </w:tc>
        <w:tc>
          <w:tcPr>
            <w:tcW w:w="740" w:type="dxa"/>
            <w:tcBorders>
              <w:top w:val="nil"/>
              <w:left w:val="nil"/>
              <w:bottom w:val="single" w:color="auto" w:sz="4" w:space="0"/>
              <w:right w:val="single" w:color="auto" w:sz="4" w:space="0"/>
            </w:tcBorders>
            <w:shd w:val="clear" w:color="auto" w:fill="auto"/>
            <w:noWrap/>
            <w:vAlign w:val="center"/>
          </w:tcPr>
          <w:p w14:paraId="5FA42A15">
            <w:pPr>
              <w:spacing w:line="360" w:lineRule="exact"/>
              <w:rPr>
                <w:rFonts w:hint="eastAsia" w:ascii="宋体" w:hAnsi="宋体" w:cs="宋体"/>
                <w:color w:val="auto"/>
                <w:sz w:val="22"/>
                <w:highlight w:val="none"/>
              </w:rPr>
            </w:pPr>
          </w:p>
        </w:tc>
      </w:tr>
      <w:tr w14:paraId="04C452E7">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bottom"/>
          </w:tcPr>
          <w:p w14:paraId="439D6BE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169</w:t>
            </w:r>
          </w:p>
        </w:tc>
        <w:tc>
          <w:tcPr>
            <w:tcW w:w="6800" w:type="dxa"/>
            <w:tcBorders>
              <w:top w:val="nil"/>
              <w:left w:val="nil"/>
              <w:bottom w:val="single" w:color="auto" w:sz="4" w:space="0"/>
              <w:right w:val="single" w:color="auto" w:sz="4" w:space="0"/>
            </w:tcBorders>
            <w:shd w:val="clear" w:color="auto" w:fill="auto"/>
            <w:vAlign w:val="bottom"/>
          </w:tcPr>
          <w:p w14:paraId="64E685F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CC10车道左侧-建中街以西约400米上匝道（东向西）</w:t>
            </w:r>
          </w:p>
        </w:tc>
        <w:tc>
          <w:tcPr>
            <w:tcW w:w="1800" w:type="dxa"/>
            <w:tcBorders>
              <w:top w:val="nil"/>
              <w:left w:val="nil"/>
              <w:bottom w:val="single" w:color="auto" w:sz="4" w:space="0"/>
              <w:right w:val="single" w:color="auto" w:sz="4" w:space="0"/>
            </w:tcBorders>
            <w:shd w:val="clear" w:color="auto" w:fill="auto"/>
            <w:noWrap/>
            <w:vAlign w:val="bottom"/>
          </w:tcPr>
          <w:p w14:paraId="6A474C6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6F测速仪2</w:t>
            </w:r>
          </w:p>
        </w:tc>
        <w:tc>
          <w:tcPr>
            <w:tcW w:w="740" w:type="dxa"/>
            <w:tcBorders>
              <w:top w:val="nil"/>
              <w:left w:val="nil"/>
              <w:bottom w:val="single" w:color="auto" w:sz="4" w:space="0"/>
              <w:right w:val="single" w:color="auto" w:sz="4" w:space="0"/>
            </w:tcBorders>
            <w:shd w:val="clear" w:color="auto" w:fill="auto"/>
            <w:noWrap/>
            <w:vAlign w:val="center"/>
          </w:tcPr>
          <w:p w14:paraId="79133B9D">
            <w:pPr>
              <w:spacing w:line="360" w:lineRule="exact"/>
              <w:rPr>
                <w:rFonts w:hint="eastAsia" w:ascii="宋体" w:hAnsi="宋体" w:cs="宋体"/>
                <w:color w:val="auto"/>
                <w:sz w:val="22"/>
                <w:highlight w:val="none"/>
              </w:rPr>
            </w:pPr>
          </w:p>
        </w:tc>
      </w:tr>
      <w:tr w14:paraId="0BB65A24">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bottom"/>
          </w:tcPr>
          <w:p w14:paraId="7808371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170</w:t>
            </w:r>
          </w:p>
        </w:tc>
        <w:tc>
          <w:tcPr>
            <w:tcW w:w="6800" w:type="dxa"/>
            <w:tcBorders>
              <w:top w:val="nil"/>
              <w:left w:val="nil"/>
              <w:bottom w:val="single" w:color="auto" w:sz="4" w:space="0"/>
              <w:right w:val="single" w:color="auto" w:sz="4" w:space="0"/>
            </w:tcBorders>
            <w:shd w:val="clear" w:color="auto" w:fill="auto"/>
            <w:vAlign w:val="bottom"/>
          </w:tcPr>
          <w:p w14:paraId="469F042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CC11车道左侧-双河村附近上匝道（东向西）</w:t>
            </w:r>
          </w:p>
        </w:tc>
        <w:tc>
          <w:tcPr>
            <w:tcW w:w="1800" w:type="dxa"/>
            <w:tcBorders>
              <w:top w:val="nil"/>
              <w:left w:val="nil"/>
              <w:bottom w:val="single" w:color="auto" w:sz="4" w:space="0"/>
              <w:right w:val="single" w:color="auto" w:sz="4" w:space="0"/>
            </w:tcBorders>
            <w:shd w:val="clear" w:color="auto" w:fill="auto"/>
            <w:noWrap/>
            <w:vAlign w:val="bottom"/>
          </w:tcPr>
          <w:p w14:paraId="1578D07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6F测速仪3</w:t>
            </w:r>
          </w:p>
        </w:tc>
        <w:tc>
          <w:tcPr>
            <w:tcW w:w="740" w:type="dxa"/>
            <w:tcBorders>
              <w:top w:val="nil"/>
              <w:left w:val="nil"/>
              <w:bottom w:val="single" w:color="auto" w:sz="4" w:space="0"/>
              <w:right w:val="single" w:color="auto" w:sz="4" w:space="0"/>
            </w:tcBorders>
            <w:shd w:val="clear" w:color="auto" w:fill="auto"/>
            <w:noWrap/>
            <w:vAlign w:val="center"/>
          </w:tcPr>
          <w:p w14:paraId="636FDFF4">
            <w:pPr>
              <w:spacing w:line="360" w:lineRule="exact"/>
              <w:rPr>
                <w:rFonts w:hint="eastAsia" w:ascii="宋体" w:hAnsi="宋体" w:cs="宋体"/>
                <w:color w:val="auto"/>
                <w:sz w:val="22"/>
                <w:highlight w:val="none"/>
              </w:rPr>
            </w:pPr>
          </w:p>
        </w:tc>
      </w:tr>
      <w:tr w14:paraId="185C58AB">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bottom"/>
          </w:tcPr>
          <w:p w14:paraId="13E620A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171</w:t>
            </w:r>
          </w:p>
        </w:tc>
        <w:tc>
          <w:tcPr>
            <w:tcW w:w="6800" w:type="dxa"/>
            <w:tcBorders>
              <w:top w:val="nil"/>
              <w:left w:val="nil"/>
              <w:bottom w:val="single" w:color="auto" w:sz="4" w:space="0"/>
              <w:right w:val="single" w:color="auto" w:sz="4" w:space="0"/>
            </w:tcBorders>
            <w:shd w:val="clear" w:color="auto" w:fill="auto"/>
            <w:vAlign w:val="bottom"/>
          </w:tcPr>
          <w:p w14:paraId="331F25C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CC1-瓯海大道主道13KM+176KM（西向东）</w:t>
            </w:r>
          </w:p>
        </w:tc>
        <w:tc>
          <w:tcPr>
            <w:tcW w:w="1800" w:type="dxa"/>
            <w:tcBorders>
              <w:top w:val="nil"/>
              <w:left w:val="nil"/>
              <w:bottom w:val="single" w:color="auto" w:sz="4" w:space="0"/>
              <w:right w:val="single" w:color="auto" w:sz="4" w:space="0"/>
            </w:tcBorders>
            <w:shd w:val="clear" w:color="auto" w:fill="auto"/>
            <w:noWrap/>
            <w:vAlign w:val="bottom"/>
          </w:tcPr>
          <w:p w14:paraId="0017B87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6F测速仪4</w:t>
            </w:r>
          </w:p>
        </w:tc>
        <w:tc>
          <w:tcPr>
            <w:tcW w:w="740" w:type="dxa"/>
            <w:tcBorders>
              <w:top w:val="nil"/>
              <w:left w:val="nil"/>
              <w:bottom w:val="single" w:color="auto" w:sz="4" w:space="0"/>
              <w:right w:val="single" w:color="auto" w:sz="4" w:space="0"/>
            </w:tcBorders>
            <w:shd w:val="clear" w:color="auto" w:fill="auto"/>
            <w:noWrap/>
            <w:vAlign w:val="center"/>
          </w:tcPr>
          <w:p w14:paraId="44D05439">
            <w:pPr>
              <w:spacing w:line="360" w:lineRule="exact"/>
              <w:rPr>
                <w:rFonts w:hint="eastAsia" w:ascii="宋体" w:hAnsi="宋体" w:cs="宋体"/>
                <w:color w:val="auto"/>
                <w:sz w:val="22"/>
                <w:highlight w:val="none"/>
              </w:rPr>
            </w:pPr>
          </w:p>
        </w:tc>
      </w:tr>
      <w:tr w14:paraId="1B03DE31">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bottom"/>
          </w:tcPr>
          <w:p w14:paraId="6CF09AF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172</w:t>
            </w:r>
          </w:p>
        </w:tc>
        <w:tc>
          <w:tcPr>
            <w:tcW w:w="6800" w:type="dxa"/>
            <w:tcBorders>
              <w:top w:val="nil"/>
              <w:left w:val="nil"/>
              <w:bottom w:val="single" w:color="auto" w:sz="4" w:space="0"/>
              <w:right w:val="single" w:color="auto" w:sz="4" w:space="0"/>
            </w:tcBorders>
            <w:shd w:val="clear" w:color="auto" w:fill="auto"/>
            <w:vAlign w:val="bottom"/>
          </w:tcPr>
          <w:p w14:paraId="026978C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CC19-瓯海大道高架福州路出口前100米处</w:t>
            </w:r>
          </w:p>
        </w:tc>
        <w:tc>
          <w:tcPr>
            <w:tcW w:w="1800" w:type="dxa"/>
            <w:tcBorders>
              <w:top w:val="nil"/>
              <w:left w:val="nil"/>
              <w:bottom w:val="single" w:color="auto" w:sz="4" w:space="0"/>
              <w:right w:val="single" w:color="auto" w:sz="4" w:space="0"/>
            </w:tcBorders>
            <w:shd w:val="clear" w:color="auto" w:fill="auto"/>
            <w:noWrap/>
            <w:vAlign w:val="bottom"/>
          </w:tcPr>
          <w:p w14:paraId="57405F2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6F测速仪5</w:t>
            </w:r>
          </w:p>
        </w:tc>
        <w:tc>
          <w:tcPr>
            <w:tcW w:w="740" w:type="dxa"/>
            <w:tcBorders>
              <w:top w:val="nil"/>
              <w:left w:val="nil"/>
              <w:bottom w:val="single" w:color="auto" w:sz="4" w:space="0"/>
              <w:right w:val="single" w:color="auto" w:sz="4" w:space="0"/>
            </w:tcBorders>
            <w:shd w:val="clear" w:color="auto" w:fill="auto"/>
            <w:noWrap/>
            <w:vAlign w:val="center"/>
          </w:tcPr>
          <w:p w14:paraId="7FB4ACF5">
            <w:pPr>
              <w:spacing w:line="360" w:lineRule="exact"/>
              <w:rPr>
                <w:rFonts w:hint="eastAsia" w:ascii="宋体" w:hAnsi="宋体" w:cs="宋体"/>
                <w:color w:val="auto"/>
                <w:sz w:val="22"/>
                <w:highlight w:val="none"/>
              </w:rPr>
            </w:pPr>
          </w:p>
        </w:tc>
      </w:tr>
      <w:tr w14:paraId="6E04360C">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bottom"/>
          </w:tcPr>
          <w:p w14:paraId="7171AE6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173</w:t>
            </w:r>
          </w:p>
        </w:tc>
        <w:tc>
          <w:tcPr>
            <w:tcW w:w="6800" w:type="dxa"/>
            <w:tcBorders>
              <w:top w:val="nil"/>
              <w:left w:val="nil"/>
              <w:bottom w:val="single" w:color="auto" w:sz="4" w:space="0"/>
              <w:right w:val="single" w:color="auto" w:sz="4" w:space="0"/>
            </w:tcBorders>
            <w:shd w:val="clear" w:color="auto" w:fill="auto"/>
            <w:vAlign w:val="bottom"/>
          </w:tcPr>
          <w:p w14:paraId="4A8EEF8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CC21-瓯海大道高架鸿翔路出口前50米处(K6+670)西向东</w:t>
            </w:r>
          </w:p>
        </w:tc>
        <w:tc>
          <w:tcPr>
            <w:tcW w:w="1800" w:type="dxa"/>
            <w:tcBorders>
              <w:top w:val="nil"/>
              <w:left w:val="nil"/>
              <w:bottom w:val="single" w:color="auto" w:sz="4" w:space="0"/>
              <w:right w:val="single" w:color="auto" w:sz="4" w:space="0"/>
            </w:tcBorders>
            <w:shd w:val="clear" w:color="auto" w:fill="auto"/>
            <w:noWrap/>
            <w:vAlign w:val="bottom"/>
          </w:tcPr>
          <w:p w14:paraId="43B9FB2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6F测速仪6</w:t>
            </w:r>
          </w:p>
        </w:tc>
        <w:tc>
          <w:tcPr>
            <w:tcW w:w="740" w:type="dxa"/>
            <w:tcBorders>
              <w:top w:val="nil"/>
              <w:left w:val="nil"/>
              <w:bottom w:val="single" w:color="auto" w:sz="4" w:space="0"/>
              <w:right w:val="single" w:color="auto" w:sz="4" w:space="0"/>
            </w:tcBorders>
            <w:shd w:val="clear" w:color="auto" w:fill="auto"/>
            <w:noWrap/>
            <w:vAlign w:val="center"/>
          </w:tcPr>
          <w:p w14:paraId="02B278E6">
            <w:pPr>
              <w:spacing w:line="360" w:lineRule="exact"/>
              <w:rPr>
                <w:rFonts w:hint="eastAsia" w:ascii="宋体" w:hAnsi="宋体" w:cs="宋体"/>
                <w:color w:val="auto"/>
                <w:sz w:val="22"/>
                <w:highlight w:val="none"/>
              </w:rPr>
            </w:pPr>
          </w:p>
        </w:tc>
      </w:tr>
      <w:tr w14:paraId="4D0484E5">
        <w:tblPrEx>
          <w:tblCellMar>
            <w:top w:w="0" w:type="dxa"/>
            <w:left w:w="108" w:type="dxa"/>
            <w:bottom w:w="0" w:type="dxa"/>
            <w:right w:w="108" w:type="dxa"/>
          </w:tblCellMar>
        </w:tblPrEx>
        <w:trPr>
          <w:trHeight w:val="288" w:hRule="atLeast"/>
          <w:jc w:val="center"/>
        </w:trPr>
        <w:tc>
          <w:tcPr>
            <w:tcW w:w="9978" w:type="dxa"/>
            <w:gridSpan w:val="4"/>
            <w:tcBorders>
              <w:top w:val="nil"/>
              <w:left w:val="single" w:color="auto" w:sz="4" w:space="0"/>
              <w:bottom w:val="single" w:color="auto" w:sz="4" w:space="0"/>
              <w:right w:val="single" w:color="auto" w:sz="4" w:space="0"/>
            </w:tcBorders>
            <w:shd w:val="clear" w:color="auto" w:fill="auto"/>
            <w:noWrap/>
            <w:vAlign w:val="bottom"/>
          </w:tcPr>
          <w:p w14:paraId="73B34151">
            <w:pPr>
              <w:spacing w:line="360" w:lineRule="exact"/>
              <w:jc w:val="center"/>
              <w:rPr>
                <w:rFonts w:hint="eastAsia" w:ascii="宋体" w:hAnsi="宋体" w:cs="宋体"/>
                <w:color w:val="auto"/>
                <w:sz w:val="22"/>
                <w:highlight w:val="none"/>
              </w:rPr>
            </w:pPr>
            <w:r>
              <w:rPr>
                <w:rFonts w:hint="eastAsia" w:ascii="宋体" w:hAnsi="宋体" w:cs="宋体"/>
                <w:color w:val="auto"/>
                <w:kern w:val="0"/>
                <w:sz w:val="22"/>
                <w:highlight w:val="none"/>
                <w:lang w:bidi="ar"/>
              </w:rPr>
              <w:t>小计：173</w:t>
            </w:r>
          </w:p>
        </w:tc>
      </w:tr>
      <w:tr w14:paraId="7D4F77BD">
        <w:tblPrEx>
          <w:tblCellMar>
            <w:top w:w="0" w:type="dxa"/>
            <w:left w:w="108" w:type="dxa"/>
            <w:bottom w:w="0" w:type="dxa"/>
            <w:right w:w="108" w:type="dxa"/>
          </w:tblCellMar>
        </w:tblPrEx>
        <w:trPr>
          <w:trHeight w:val="288" w:hRule="atLeast"/>
          <w:jc w:val="center"/>
        </w:trPr>
        <w:tc>
          <w:tcPr>
            <w:tcW w:w="9978" w:type="dxa"/>
            <w:gridSpan w:val="4"/>
            <w:tcBorders>
              <w:top w:val="nil"/>
              <w:left w:val="single" w:color="auto" w:sz="4" w:space="0"/>
              <w:bottom w:val="single" w:color="auto" w:sz="4" w:space="0"/>
              <w:right w:val="single" w:color="auto" w:sz="4" w:space="0"/>
            </w:tcBorders>
            <w:shd w:val="clear" w:color="auto" w:fill="auto"/>
            <w:noWrap/>
            <w:vAlign w:val="bottom"/>
          </w:tcPr>
          <w:p w14:paraId="4C02992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104国道（社会福利院至鹅湖路）智能交通项目</w:t>
            </w:r>
          </w:p>
        </w:tc>
      </w:tr>
      <w:tr w14:paraId="27A70FB0">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bottom"/>
          </w:tcPr>
          <w:p w14:paraId="7278FE2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w:t>
            </w:r>
          </w:p>
        </w:tc>
        <w:tc>
          <w:tcPr>
            <w:tcW w:w="6800" w:type="dxa"/>
            <w:tcBorders>
              <w:top w:val="nil"/>
              <w:left w:val="nil"/>
              <w:bottom w:val="single" w:color="auto" w:sz="4" w:space="0"/>
              <w:right w:val="single" w:color="auto" w:sz="4" w:space="0"/>
            </w:tcBorders>
            <w:shd w:val="clear" w:color="auto" w:fill="auto"/>
            <w:vAlign w:val="bottom"/>
          </w:tcPr>
          <w:p w14:paraId="5D912EF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YS104国道-鹅湖路北口非机动车道(交警)</w:t>
            </w:r>
          </w:p>
        </w:tc>
        <w:tc>
          <w:tcPr>
            <w:tcW w:w="1800" w:type="dxa"/>
            <w:tcBorders>
              <w:top w:val="nil"/>
              <w:left w:val="nil"/>
              <w:bottom w:val="single" w:color="auto" w:sz="4" w:space="0"/>
              <w:right w:val="single" w:color="auto" w:sz="4" w:space="0"/>
            </w:tcBorders>
            <w:shd w:val="clear" w:color="auto" w:fill="auto"/>
            <w:noWrap/>
            <w:vAlign w:val="center"/>
          </w:tcPr>
          <w:p w14:paraId="43645B2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w:t>
            </w:r>
          </w:p>
        </w:tc>
        <w:tc>
          <w:tcPr>
            <w:tcW w:w="740" w:type="dxa"/>
            <w:tcBorders>
              <w:top w:val="nil"/>
              <w:left w:val="nil"/>
              <w:bottom w:val="single" w:color="auto" w:sz="4" w:space="0"/>
              <w:right w:val="single" w:color="auto" w:sz="4" w:space="0"/>
            </w:tcBorders>
            <w:shd w:val="clear" w:color="auto" w:fill="auto"/>
            <w:noWrap/>
            <w:vAlign w:val="center"/>
          </w:tcPr>
          <w:p w14:paraId="04CB7443">
            <w:pPr>
              <w:spacing w:line="360" w:lineRule="exact"/>
              <w:rPr>
                <w:rFonts w:hint="eastAsia" w:ascii="宋体" w:hAnsi="宋体" w:cs="宋体"/>
                <w:color w:val="auto"/>
                <w:sz w:val="22"/>
                <w:highlight w:val="none"/>
              </w:rPr>
            </w:pPr>
          </w:p>
        </w:tc>
      </w:tr>
      <w:tr w14:paraId="67B3CEA2">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bottom"/>
          </w:tcPr>
          <w:p w14:paraId="60390F5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w:t>
            </w:r>
          </w:p>
        </w:tc>
        <w:tc>
          <w:tcPr>
            <w:tcW w:w="6800" w:type="dxa"/>
            <w:tcBorders>
              <w:top w:val="nil"/>
              <w:left w:val="nil"/>
              <w:bottom w:val="single" w:color="auto" w:sz="4" w:space="0"/>
              <w:right w:val="single" w:color="auto" w:sz="4" w:space="0"/>
            </w:tcBorders>
            <w:shd w:val="clear" w:color="auto" w:fill="auto"/>
            <w:vAlign w:val="bottom"/>
          </w:tcPr>
          <w:p w14:paraId="5EA1246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YS104国道-金洋路北口非机动车道(交警)</w:t>
            </w:r>
          </w:p>
        </w:tc>
        <w:tc>
          <w:tcPr>
            <w:tcW w:w="1800" w:type="dxa"/>
            <w:tcBorders>
              <w:top w:val="nil"/>
              <w:left w:val="nil"/>
              <w:bottom w:val="single" w:color="auto" w:sz="4" w:space="0"/>
              <w:right w:val="single" w:color="auto" w:sz="4" w:space="0"/>
            </w:tcBorders>
            <w:shd w:val="clear" w:color="auto" w:fill="auto"/>
            <w:noWrap/>
            <w:vAlign w:val="center"/>
          </w:tcPr>
          <w:p w14:paraId="236985C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视频监控2</w:t>
            </w:r>
          </w:p>
        </w:tc>
        <w:tc>
          <w:tcPr>
            <w:tcW w:w="740" w:type="dxa"/>
            <w:tcBorders>
              <w:top w:val="nil"/>
              <w:left w:val="nil"/>
              <w:bottom w:val="single" w:color="auto" w:sz="4" w:space="0"/>
              <w:right w:val="single" w:color="auto" w:sz="4" w:space="0"/>
            </w:tcBorders>
            <w:shd w:val="clear" w:color="auto" w:fill="auto"/>
            <w:noWrap/>
            <w:vAlign w:val="center"/>
          </w:tcPr>
          <w:p w14:paraId="02A32AAD">
            <w:pPr>
              <w:spacing w:line="360" w:lineRule="exact"/>
              <w:rPr>
                <w:rFonts w:hint="eastAsia" w:ascii="宋体" w:hAnsi="宋体" w:cs="宋体"/>
                <w:color w:val="auto"/>
                <w:sz w:val="22"/>
                <w:highlight w:val="none"/>
              </w:rPr>
            </w:pPr>
          </w:p>
        </w:tc>
      </w:tr>
      <w:tr w14:paraId="4410CF8E">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bottom"/>
          </w:tcPr>
          <w:p w14:paraId="6F7FD27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w:t>
            </w:r>
          </w:p>
        </w:tc>
        <w:tc>
          <w:tcPr>
            <w:tcW w:w="6800" w:type="dxa"/>
            <w:tcBorders>
              <w:top w:val="nil"/>
              <w:left w:val="nil"/>
              <w:bottom w:val="single" w:color="auto" w:sz="4" w:space="0"/>
              <w:right w:val="single" w:color="auto" w:sz="4" w:space="0"/>
            </w:tcBorders>
            <w:shd w:val="clear" w:color="auto" w:fill="auto"/>
            <w:vAlign w:val="bottom"/>
          </w:tcPr>
          <w:p w14:paraId="2351D1E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YS104国道-金洋路南口非机动车道(交警)</w:t>
            </w:r>
          </w:p>
        </w:tc>
        <w:tc>
          <w:tcPr>
            <w:tcW w:w="1800" w:type="dxa"/>
            <w:tcBorders>
              <w:top w:val="nil"/>
              <w:left w:val="nil"/>
              <w:bottom w:val="single" w:color="auto" w:sz="4" w:space="0"/>
              <w:right w:val="single" w:color="auto" w:sz="4" w:space="0"/>
            </w:tcBorders>
            <w:shd w:val="clear" w:color="auto" w:fill="auto"/>
            <w:noWrap/>
            <w:vAlign w:val="center"/>
          </w:tcPr>
          <w:p w14:paraId="69EA70A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视频监控3</w:t>
            </w:r>
          </w:p>
        </w:tc>
        <w:tc>
          <w:tcPr>
            <w:tcW w:w="740" w:type="dxa"/>
            <w:tcBorders>
              <w:top w:val="nil"/>
              <w:left w:val="nil"/>
              <w:bottom w:val="single" w:color="auto" w:sz="4" w:space="0"/>
              <w:right w:val="single" w:color="auto" w:sz="4" w:space="0"/>
            </w:tcBorders>
            <w:shd w:val="clear" w:color="auto" w:fill="auto"/>
            <w:noWrap/>
            <w:vAlign w:val="center"/>
          </w:tcPr>
          <w:p w14:paraId="3365F5BC">
            <w:pPr>
              <w:spacing w:line="360" w:lineRule="exact"/>
              <w:rPr>
                <w:rFonts w:hint="eastAsia" w:ascii="宋体" w:hAnsi="宋体" w:cs="宋体"/>
                <w:color w:val="auto"/>
                <w:sz w:val="22"/>
                <w:highlight w:val="none"/>
              </w:rPr>
            </w:pPr>
          </w:p>
        </w:tc>
      </w:tr>
      <w:tr w14:paraId="2AE89469">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bottom"/>
          </w:tcPr>
          <w:p w14:paraId="08F4712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w:t>
            </w:r>
          </w:p>
        </w:tc>
        <w:tc>
          <w:tcPr>
            <w:tcW w:w="6800" w:type="dxa"/>
            <w:tcBorders>
              <w:top w:val="nil"/>
              <w:left w:val="nil"/>
              <w:bottom w:val="single" w:color="auto" w:sz="4" w:space="0"/>
              <w:right w:val="single" w:color="auto" w:sz="4" w:space="0"/>
            </w:tcBorders>
            <w:shd w:val="clear" w:color="auto" w:fill="auto"/>
            <w:vAlign w:val="bottom"/>
          </w:tcPr>
          <w:p w14:paraId="1865831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YS104国道-金洋路交叉口(交警)</w:t>
            </w:r>
          </w:p>
        </w:tc>
        <w:tc>
          <w:tcPr>
            <w:tcW w:w="1800" w:type="dxa"/>
            <w:tcBorders>
              <w:top w:val="nil"/>
              <w:left w:val="nil"/>
              <w:bottom w:val="single" w:color="auto" w:sz="4" w:space="0"/>
              <w:right w:val="single" w:color="auto" w:sz="4" w:space="0"/>
            </w:tcBorders>
            <w:shd w:val="clear" w:color="auto" w:fill="auto"/>
            <w:noWrap/>
            <w:vAlign w:val="center"/>
          </w:tcPr>
          <w:p w14:paraId="6656F57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视频监控4</w:t>
            </w:r>
          </w:p>
        </w:tc>
        <w:tc>
          <w:tcPr>
            <w:tcW w:w="740" w:type="dxa"/>
            <w:tcBorders>
              <w:top w:val="nil"/>
              <w:left w:val="nil"/>
              <w:bottom w:val="single" w:color="auto" w:sz="4" w:space="0"/>
              <w:right w:val="single" w:color="auto" w:sz="4" w:space="0"/>
            </w:tcBorders>
            <w:shd w:val="clear" w:color="auto" w:fill="auto"/>
            <w:noWrap/>
            <w:vAlign w:val="center"/>
          </w:tcPr>
          <w:p w14:paraId="3775DDC3">
            <w:pPr>
              <w:spacing w:line="360" w:lineRule="exact"/>
              <w:rPr>
                <w:rFonts w:hint="eastAsia" w:ascii="宋体" w:hAnsi="宋体" w:cs="宋体"/>
                <w:color w:val="auto"/>
                <w:sz w:val="22"/>
                <w:highlight w:val="none"/>
              </w:rPr>
            </w:pPr>
          </w:p>
        </w:tc>
      </w:tr>
      <w:tr w14:paraId="261ED705">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bottom"/>
          </w:tcPr>
          <w:p w14:paraId="17490C1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w:t>
            </w:r>
          </w:p>
        </w:tc>
        <w:tc>
          <w:tcPr>
            <w:tcW w:w="6800" w:type="dxa"/>
            <w:tcBorders>
              <w:top w:val="nil"/>
              <w:left w:val="nil"/>
              <w:bottom w:val="single" w:color="auto" w:sz="4" w:space="0"/>
              <w:right w:val="single" w:color="auto" w:sz="4" w:space="0"/>
            </w:tcBorders>
            <w:shd w:val="clear" w:color="auto" w:fill="auto"/>
            <w:vAlign w:val="bottom"/>
          </w:tcPr>
          <w:p w14:paraId="645F352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YS104国道-鹅湖路交叉口(交警)</w:t>
            </w:r>
          </w:p>
        </w:tc>
        <w:tc>
          <w:tcPr>
            <w:tcW w:w="1800" w:type="dxa"/>
            <w:tcBorders>
              <w:top w:val="nil"/>
              <w:left w:val="nil"/>
              <w:bottom w:val="single" w:color="auto" w:sz="4" w:space="0"/>
              <w:right w:val="single" w:color="auto" w:sz="4" w:space="0"/>
            </w:tcBorders>
            <w:shd w:val="clear" w:color="auto" w:fill="auto"/>
            <w:noWrap/>
            <w:vAlign w:val="center"/>
          </w:tcPr>
          <w:p w14:paraId="1E65492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视频监控5</w:t>
            </w:r>
          </w:p>
        </w:tc>
        <w:tc>
          <w:tcPr>
            <w:tcW w:w="740" w:type="dxa"/>
            <w:tcBorders>
              <w:top w:val="nil"/>
              <w:left w:val="nil"/>
              <w:bottom w:val="single" w:color="auto" w:sz="4" w:space="0"/>
              <w:right w:val="single" w:color="auto" w:sz="4" w:space="0"/>
            </w:tcBorders>
            <w:shd w:val="clear" w:color="auto" w:fill="auto"/>
            <w:noWrap/>
            <w:vAlign w:val="center"/>
          </w:tcPr>
          <w:p w14:paraId="25D05B9E">
            <w:pPr>
              <w:spacing w:line="360" w:lineRule="exact"/>
              <w:rPr>
                <w:rFonts w:hint="eastAsia" w:ascii="宋体" w:hAnsi="宋体" w:cs="宋体"/>
                <w:color w:val="auto"/>
                <w:sz w:val="22"/>
                <w:highlight w:val="none"/>
              </w:rPr>
            </w:pPr>
          </w:p>
        </w:tc>
      </w:tr>
      <w:tr w14:paraId="659C818B">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bottom"/>
          </w:tcPr>
          <w:p w14:paraId="57F051A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w:t>
            </w:r>
          </w:p>
        </w:tc>
        <w:tc>
          <w:tcPr>
            <w:tcW w:w="6800" w:type="dxa"/>
            <w:tcBorders>
              <w:top w:val="nil"/>
              <w:left w:val="nil"/>
              <w:bottom w:val="single" w:color="auto" w:sz="4" w:space="0"/>
              <w:right w:val="single" w:color="auto" w:sz="4" w:space="0"/>
            </w:tcBorders>
            <w:shd w:val="clear" w:color="auto" w:fill="auto"/>
            <w:vAlign w:val="bottom"/>
          </w:tcPr>
          <w:p w14:paraId="5A12591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YS104国道-新象街交叉口(交警)</w:t>
            </w:r>
          </w:p>
        </w:tc>
        <w:tc>
          <w:tcPr>
            <w:tcW w:w="1800" w:type="dxa"/>
            <w:tcBorders>
              <w:top w:val="nil"/>
              <w:left w:val="nil"/>
              <w:bottom w:val="single" w:color="auto" w:sz="4" w:space="0"/>
              <w:right w:val="single" w:color="auto" w:sz="4" w:space="0"/>
            </w:tcBorders>
            <w:shd w:val="clear" w:color="auto" w:fill="auto"/>
            <w:noWrap/>
            <w:vAlign w:val="center"/>
          </w:tcPr>
          <w:p w14:paraId="2E069CB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视频监控6</w:t>
            </w:r>
          </w:p>
        </w:tc>
        <w:tc>
          <w:tcPr>
            <w:tcW w:w="740" w:type="dxa"/>
            <w:tcBorders>
              <w:top w:val="nil"/>
              <w:left w:val="nil"/>
              <w:bottom w:val="single" w:color="auto" w:sz="4" w:space="0"/>
              <w:right w:val="single" w:color="auto" w:sz="4" w:space="0"/>
            </w:tcBorders>
            <w:shd w:val="clear" w:color="auto" w:fill="auto"/>
            <w:noWrap/>
            <w:vAlign w:val="center"/>
          </w:tcPr>
          <w:p w14:paraId="50F59F1D">
            <w:pPr>
              <w:spacing w:line="360" w:lineRule="exact"/>
              <w:rPr>
                <w:rFonts w:hint="eastAsia" w:ascii="宋体" w:hAnsi="宋体" w:cs="宋体"/>
                <w:color w:val="auto"/>
                <w:sz w:val="22"/>
                <w:highlight w:val="none"/>
              </w:rPr>
            </w:pPr>
          </w:p>
        </w:tc>
      </w:tr>
      <w:tr w14:paraId="638B728E">
        <w:tblPrEx>
          <w:tblCellMar>
            <w:top w:w="0" w:type="dxa"/>
            <w:left w:w="108" w:type="dxa"/>
            <w:bottom w:w="0" w:type="dxa"/>
            <w:right w:w="108" w:type="dxa"/>
          </w:tblCellMar>
        </w:tblPrEx>
        <w:trPr>
          <w:trHeight w:val="288" w:hRule="atLeast"/>
          <w:jc w:val="center"/>
        </w:trPr>
        <w:tc>
          <w:tcPr>
            <w:tcW w:w="9238" w:type="dxa"/>
            <w:gridSpan w:val="3"/>
            <w:tcBorders>
              <w:top w:val="nil"/>
              <w:left w:val="single" w:color="auto" w:sz="4" w:space="0"/>
              <w:bottom w:val="single" w:color="auto" w:sz="4" w:space="0"/>
              <w:right w:val="single" w:color="auto" w:sz="4" w:space="0"/>
            </w:tcBorders>
            <w:shd w:val="clear" w:color="auto" w:fill="auto"/>
            <w:noWrap/>
            <w:vAlign w:val="bottom"/>
          </w:tcPr>
          <w:p w14:paraId="6225B34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小计：6</w:t>
            </w:r>
          </w:p>
        </w:tc>
        <w:tc>
          <w:tcPr>
            <w:tcW w:w="740" w:type="dxa"/>
            <w:tcBorders>
              <w:top w:val="nil"/>
              <w:left w:val="nil"/>
              <w:bottom w:val="single" w:color="auto" w:sz="4" w:space="0"/>
              <w:right w:val="single" w:color="auto" w:sz="4" w:space="0"/>
            </w:tcBorders>
            <w:shd w:val="clear" w:color="auto" w:fill="auto"/>
            <w:noWrap/>
            <w:vAlign w:val="center"/>
          </w:tcPr>
          <w:p w14:paraId="48C483A2">
            <w:pPr>
              <w:spacing w:line="360" w:lineRule="exact"/>
              <w:rPr>
                <w:rFonts w:hint="eastAsia" w:ascii="宋体" w:hAnsi="宋体" w:cs="宋体"/>
                <w:color w:val="auto"/>
                <w:sz w:val="22"/>
                <w:highlight w:val="none"/>
              </w:rPr>
            </w:pPr>
          </w:p>
        </w:tc>
      </w:tr>
      <w:tr w14:paraId="3B3F1BF2">
        <w:tblPrEx>
          <w:tblCellMar>
            <w:top w:w="0" w:type="dxa"/>
            <w:left w:w="108" w:type="dxa"/>
            <w:bottom w:w="0" w:type="dxa"/>
            <w:right w:w="108" w:type="dxa"/>
          </w:tblCellMar>
        </w:tblPrEx>
        <w:trPr>
          <w:trHeight w:val="288" w:hRule="atLeast"/>
          <w:jc w:val="center"/>
        </w:trPr>
        <w:tc>
          <w:tcPr>
            <w:tcW w:w="9978" w:type="dxa"/>
            <w:gridSpan w:val="4"/>
            <w:tcBorders>
              <w:top w:val="nil"/>
              <w:left w:val="single" w:color="auto" w:sz="4" w:space="0"/>
              <w:bottom w:val="single" w:color="auto" w:sz="4" w:space="0"/>
              <w:right w:val="single" w:color="auto" w:sz="4" w:space="0"/>
            </w:tcBorders>
            <w:shd w:val="clear" w:color="auto" w:fill="auto"/>
            <w:noWrap/>
            <w:vAlign w:val="bottom"/>
          </w:tcPr>
          <w:p w14:paraId="12753F2E">
            <w:pPr>
              <w:spacing w:line="360" w:lineRule="exact"/>
              <w:rPr>
                <w:rFonts w:hint="eastAsia" w:ascii="宋体" w:hAnsi="宋体" w:cs="宋体"/>
                <w:color w:val="auto"/>
                <w:sz w:val="22"/>
                <w:highlight w:val="none"/>
              </w:rPr>
            </w:pPr>
            <w:r>
              <w:rPr>
                <w:rFonts w:hint="eastAsia" w:ascii="宋体" w:hAnsi="宋体" w:cs="宋体"/>
                <w:color w:val="auto"/>
                <w:kern w:val="0"/>
                <w:sz w:val="22"/>
                <w:highlight w:val="none"/>
                <w:lang w:bidi="ar"/>
              </w:rPr>
              <w:t>龙湾区瓯江路东延(龙腾路-耐宝路)及耐宝路延伸工程</w:t>
            </w:r>
          </w:p>
        </w:tc>
      </w:tr>
      <w:tr w14:paraId="1A6FD063">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bottom"/>
          </w:tcPr>
          <w:p w14:paraId="32E5202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w:t>
            </w:r>
          </w:p>
        </w:tc>
        <w:tc>
          <w:tcPr>
            <w:tcW w:w="6800" w:type="dxa"/>
            <w:tcBorders>
              <w:top w:val="nil"/>
              <w:left w:val="nil"/>
              <w:bottom w:val="single" w:color="auto" w:sz="4" w:space="0"/>
              <w:right w:val="single" w:color="auto" w:sz="4" w:space="0"/>
            </w:tcBorders>
            <w:shd w:val="clear" w:color="auto" w:fill="auto"/>
            <w:vAlign w:val="bottom"/>
          </w:tcPr>
          <w:p w14:paraId="4CCB412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YS龙腾路-瓯江路东球机(交警)</w:t>
            </w:r>
          </w:p>
        </w:tc>
        <w:tc>
          <w:tcPr>
            <w:tcW w:w="1800" w:type="dxa"/>
            <w:tcBorders>
              <w:top w:val="nil"/>
              <w:left w:val="nil"/>
              <w:bottom w:val="single" w:color="auto" w:sz="4" w:space="0"/>
              <w:right w:val="single" w:color="auto" w:sz="4" w:space="0"/>
            </w:tcBorders>
            <w:shd w:val="clear" w:color="auto" w:fill="auto"/>
            <w:noWrap/>
            <w:vAlign w:val="bottom"/>
          </w:tcPr>
          <w:p w14:paraId="19DE259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w:t>
            </w:r>
          </w:p>
        </w:tc>
        <w:tc>
          <w:tcPr>
            <w:tcW w:w="740" w:type="dxa"/>
            <w:tcBorders>
              <w:top w:val="nil"/>
              <w:left w:val="nil"/>
              <w:bottom w:val="single" w:color="auto" w:sz="4" w:space="0"/>
              <w:right w:val="single" w:color="auto" w:sz="4" w:space="0"/>
            </w:tcBorders>
            <w:shd w:val="clear" w:color="auto" w:fill="auto"/>
            <w:noWrap/>
            <w:vAlign w:val="center"/>
          </w:tcPr>
          <w:p w14:paraId="5BDBBA2B">
            <w:pPr>
              <w:spacing w:line="360" w:lineRule="exact"/>
              <w:rPr>
                <w:rFonts w:hint="eastAsia" w:ascii="宋体" w:hAnsi="宋体" w:cs="宋体"/>
                <w:color w:val="auto"/>
                <w:sz w:val="22"/>
                <w:highlight w:val="none"/>
              </w:rPr>
            </w:pPr>
          </w:p>
        </w:tc>
      </w:tr>
      <w:tr w14:paraId="6C56C0B9">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bottom"/>
          </w:tcPr>
          <w:p w14:paraId="43F965B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w:t>
            </w:r>
          </w:p>
        </w:tc>
        <w:tc>
          <w:tcPr>
            <w:tcW w:w="6800" w:type="dxa"/>
            <w:tcBorders>
              <w:top w:val="nil"/>
              <w:left w:val="nil"/>
              <w:bottom w:val="single" w:color="auto" w:sz="4" w:space="0"/>
              <w:right w:val="single" w:color="auto" w:sz="4" w:space="0"/>
            </w:tcBorders>
            <w:shd w:val="clear" w:color="auto" w:fill="auto"/>
            <w:vAlign w:val="bottom"/>
          </w:tcPr>
          <w:p w14:paraId="7982B60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YS耐宝路-瓯江路北球机(交警)</w:t>
            </w:r>
          </w:p>
        </w:tc>
        <w:tc>
          <w:tcPr>
            <w:tcW w:w="1800" w:type="dxa"/>
            <w:tcBorders>
              <w:top w:val="nil"/>
              <w:left w:val="nil"/>
              <w:bottom w:val="single" w:color="auto" w:sz="4" w:space="0"/>
              <w:right w:val="single" w:color="auto" w:sz="4" w:space="0"/>
            </w:tcBorders>
            <w:shd w:val="clear" w:color="auto" w:fill="auto"/>
            <w:noWrap/>
            <w:vAlign w:val="bottom"/>
          </w:tcPr>
          <w:p w14:paraId="265A5D0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视频监控2</w:t>
            </w:r>
          </w:p>
        </w:tc>
        <w:tc>
          <w:tcPr>
            <w:tcW w:w="740" w:type="dxa"/>
            <w:tcBorders>
              <w:top w:val="nil"/>
              <w:left w:val="nil"/>
              <w:bottom w:val="single" w:color="auto" w:sz="4" w:space="0"/>
              <w:right w:val="single" w:color="auto" w:sz="4" w:space="0"/>
            </w:tcBorders>
            <w:shd w:val="clear" w:color="auto" w:fill="auto"/>
            <w:noWrap/>
            <w:vAlign w:val="center"/>
          </w:tcPr>
          <w:p w14:paraId="4D7BB1ED">
            <w:pPr>
              <w:spacing w:line="360" w:lineRule="exact"/>
              <w:rPr>
                <w:rFonts w:hint="eastAsia" w:ascii="宋体" w:hAnsi="宋体" w:cs="宋体"/>
                <w:color w:val="auto"/>
                <w:sz w:val="22"/>
                <w:highlight w:val="none"/>
              </w:rPr>
            </w:pPr>
          </w:p>
        </w:tc>
      </w:tr>
      <w:tr w14:paraId="76E140AD">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bottom"/>
          </w:tcPr>
          <w:p w14:paraId="6DB331D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w:t>
            </w:r>
          </w:p>
        </w:tc>
        <w:tc>
          <w:tcPr>
            <w:tcW w:w="6800" w:type="dxa"/>
            <w:tcBorders>
              <w:top w:val="nil"/>
              <w:left w:val="nil"/>
              <w:bottom w:val="single" w:color="auto" w:sz="4" w:space="0"/>
              <w:right w:val="single" w:color="auto" w:sz="4" w:space="0"/>
            </w:tcBorders>
            <w:shd w:val="clear" w:color="auto" w:fill="auto"/>
            <w:vAlign w:val="bottom"/>
          </w:tcPr>
          <w:p w14:paraId="286F79B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YS耐宝路-瓯江路南球机(交警)</w:t>
            </w:r>
          </w:p>
        </w:tc>
        <w:tc>
          <w:tcPr>
            <w:tcW w:w="1800" w:type="dxa"/>
            <w:tcBorders>
              <w:top w:val="nil"/>
              <w:left w:val="nil"/>
              <w:bottom w:val="single" w:color="auto" w:sz="4" w:space="0"/>
              <w:right w:val="single" w:color="auto" w:sz="4" w:space="0"/>
            </w:tcBorders>
            <w:shd w:val="clear" w:color="auto" w:fill="auto"/>
            <w:noWrap/>
            <w:vAlign w:val="bottom"/>
          </w:tcPr>
          <w:p w14:paraId="3FDC1D1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视频监控3</w:t>
            </w:r>
          </w:p>
        </w:tc>
        <w:tc>
          <w:tcPr>
            <w:tcW w:w="740" w:type="dxa"/>
            <w:tcBorders>
              <w:top w:val="nil"/>
              <w:left w:val="nil"/>
              <w:bottom w:val="single" w:color="auto" w:sz="4" w:space="0"/>
              <w:right w:val="single" w:color="auto" w:sz="4" w:space="0"/>
            </w:tcBorders>
            <w:shd w:val="clear" w:color="auto" w:fill="auto"/>
            <w:noWrap/>
            <w:vAlign w:val="center"/>
          </w:tcPr>
          <w:p w14:paraId="2BFD916C">
            <w:pPr>
              <w:spacing w:line="360" w:lineRule="exact"/>
              <w:rPr>
                <w:rFonts w:hint="eastAsia" w:ascii="宋体" w:hAnsi="宋体" w:cs="宋体"/>
                <w:color w:val="auto"/>
                <w:sz w:val="22"/>
                <w:highlight w:val="none"/>
              </w:rPr>
            </w:pPr>
          </w:p>
        </w:tc>
      </w:tr>
      <w:tr w14:paraId="6C0F8700">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bottom"/>
          </w:tcPr>
          <w:p w14:paraId="46D96E2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w:t>
            </w:r>
          </w:p>
        </w:tc>
        <w:tc>
          <w:tcPr>
            <w:tcW w:w="6800" w:type="dxa"/>
            <w:tcBorders>
              <w:top w:val="nil"/>
              <w:left w:val="nil"/>
              <w:bottom w:val="single" w:color="auto" w:sz="4" w:space="0"/>
              <w:right w:val="single" w:color="auto" w:sz="4" w:space="0"/>
            </w:tcBorders>
            <w:shd w:val="clear" w:color="auto" w:fill="auto"/>
            <w:vAlign w:val="bottom"/>
          </w:tcPr>
          <w:p w14:paraId="7BD959E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YS耐宝路-瓯江路以西路段球机(交警)</w:t>
            </w:r>
          </w:p>
        </w:tc>
        <w:tc>
          <w:tcPr>
            <w:tcW w:w="1800" w:type="dxa"/>
            <w:tcBorders>
              <w:top w:val="nil"/>
              <w:left w:val="nil"/>
              <w:bottom w:val="single" w:color="auto" w:sz="4" w:space="0"/>
              <w:right w:val="single" w:color="auto" w:sz="4" w:space="0"/>
            </w:tcBorders>
            <w:shd w:val="clear" w:color="auto" w:fill="auto"/>
            <w:noWrap/>
            <w:vAlign w:val="bottom"/>
          </w:tcPr>
          <w:p w14:paraId="59AEEA5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视频监控4</w:t>
            </w:r>
          </w:p>
        </w:tc>
        <w:tc>
          <w:tcPr>
            <w:tcW w:w="740" w:type="dxa"/>
            <w:tcBorders>
              <w:top w:val="nil"/>
              <w:left w:val="nil"/>
              <w:bottom w:val="single" w:color="auto" w:sz="4" w:space="0"/>
              <w:right w:val="single" w:color="auto" w:sz="4" w:space="0"/>
            </w:tcBorders>
            <w:shd w:val="clear" w:color="auto" w:fill="auto"/>
            <w:noWrap/>
            <w:vAlign w:val="center"/>
          </w:tcPr>
          <w:p w14:paraId="1BECA284">
            <w:pPr>
              <w:spacing w:line="360" w:lineRule="exact"/>
              <w:rPr>
                <w:rFonts w:hint="eastAsia" w:ascii="宋体" w:hAnsi="宋体" w:cs="宋体"/>
                <w:color w:val="auto"/>
                <w:sz w:val="22"/>
                <w:highlight w:val="none"/>
              </w:rPr>
            </w:pPr>
          </w:p>
        </w:tc>
      </w:tr>
      <w:tr w14:paraId="3171F886">
        <w:tblPrEx>
          <w:tblCellMar>
            <w:top w:w="0" w:type="dxa"/>
            <w:left w:w="108" w:type="dxa"/>
            <w:bottom w:w="0" w:type="dxa"/>
            <w:right w:w="108" w:type="dxa"/>
          </w:tblCellMar>
        </w:tblPrEx>
        <w:trPr>
          <w:trHeight w:val="288" w:hRule="atLeast"/>
          <w:jc w:val="center"/>
        </w:trPr>
        <w:tc>
          <w:tcPr>
            <w:tcW w:w="9238" w:type="dxa"/>
            <w:gridSpan w:val="3"/>
            <w:tcBorders>
              <w:top w:val="nil"/>
              <w:left w:val="single" w:color="auto" w:sz="4" w:space="0"/>
              <w:bottom w:val="single" w:color="auto" w:sz="4" w:space="0"/>
              <w:right w:val="single" w:color="auto" w:sz="4" w:space="0"/>
            </w:tcBorders>
            <w:shd w:val="clear" w:color="auto" w:fill="auto"/>
            <w:noWrap/>
            <w:vAlign w:val="bottom"/>
          </w:tcPr>
          <w:p w14:paraId="1BFA504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小计：4</w:t>
            </w:r>
          </w:p>
        </w:tc>
        <w:tc>
          <w:tcPr>
            <w:tcW w:w="740" w:type="dxa"/>
            <w:tcBorders>
              <w:top w:val="nil"/>
              <w:left w:val="nil"/>
              <w:bottom w:val="single" w:color="auto" w:sz="4" w:space="0"/>
              <w:right w:val="single" w:color="auto" w:sz="4" w:space="0"/>
            </w:tcBorders>
            <w:shd w:val="clear" w:color="auto" w:fill="auto"/>
            <w:noWrap/>
            <w:vAlign w:val="center"/>
          </w:tcPr>
          <w:p w14:paraId="6182B0C2">
            <w:pPr>
              <w:spacing w:line="360" w:lineRule="exact"/>
              <w:rPr>
                <w:rFonts w:hint="eastAsia" w:ascii="宋体" w:hAnsi="宋体" w:cs="宋体"/>
                <w:color w:val="auto"/>
                <w:sz w:val="22"/>
                <w:highlight w:val="none"/>
              </w:rPr>
            </w:pPr>
          </w:p>
        </w:tc>
      </w:tr>
      <w:tr w14:paraId="50622657">
        <w:tblPrEx>
          <w:tblCellMar>
            <w:top w:w="0" w:type="dxa"/>
            <w:left w:w="108" w:type="dxa"/>
            <w:bottom w:w="0" w:type="dxa"/>
            <w:right w:w="108" w:type="dxa"/>
          </w:tblCellMar>
        </w:tblPrEx>
        <w:trPr>
          <w:trHeight w:val="288" w:hRule="atLeast"/>
          <w:jc w:val="center"/>
        </w:trPr>
        <w:tc>
          <w:tcPr>
            <w:tcW w:w="9238" w:type="dxa"/>
            <w:gridSpan w:val="3"/>
            <w:tcBorders>
              <w:top w:val="nil"/>
              <w:left w:val="single" w:color="auto" w:sz="4" w:space="0"/>
              <w:bottom w:val="single" w:color="auto" w:sz="4" w:space="0"/>
              <w:right w:val="single" w:color="auto" w:sz="4" w:space="0"/>
            </w:tcBorders>
            <w:shd w:val="clear" w:color="auto" w:fill="auto"/>
            <w:noWrap/>
            <w:vAlign w:val="bottom"/>
          </w:tcPr>
          <w:p w14:paraId="0C7F10C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瓯江路西延（江滨路A线西段）道路交通设施工程</w:t>
            </w:r>
          </w:p>
        </w:tc>
        <w:tc>
          <w:tcPr>
            <w:tcW w:w="740" w:type="dxa"/>
            <w:tcBorders>
              <w:top w:val="nil"/>
              <w:left w:val="nil"/>
              <w:bottom w:val="single" w:color="auto" w:sz="4" w:space="0"/>
              <w:right w:val="single" w:color="auto" w:sz="4" w:space="0"/>
            </w:tcBorders>
            <w:shd w:val="clear" w:color="auto" w:fill="auto"/>
            <w:noWrap/>
            <w:vAlign w:val="center"/>
          </w:tcPr>
          <w:p w14:paraId="0EA823A7">
            <w:pPr>
              <w:spacing w:line="360" w:lineRule="exact"/>
              <w:rPr>
                <w:rFonts w:hint="eastAsia" w:ascii="宋体" w:hAnsi="宋体" w:cs="宋体"/>
                <w:color w:val="auto"/>
                <w:sz w:val="22"/>
                <w:highlight w:val="none"/>
              </w:rPr>
            </w:pPr>
          </w:p>
        </w:tc>
      </w:tr>
      <w:tr w14:paraId="3A15A5BE">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589CC9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w:t>
            </w:r>
          </w:p>
        </w:tc>
        <w:tc>
          <w:tcPr>
            <w:tcW w:w="6800" w:type="dxa"/>
            <w:tcBorders>
              <w:top w:val="nil"/>
              <w:left w:val="nil"/>
              <w:bottom w:val="single" w:color="auto" w:sz="4" w:space="0"/>
              <w:right w:val="single" w:color="auto" w:sz="4" w:space="0"/>
            </w:tcBorders>
            <w:shd w:val="clear" w:color="auto" w:fill="auto"/>
            <w:vAlign w:val="center"/>
          </w:tcPr>
          <w:p w14:paraId="453AB73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YS望江西路-大河北路一体枪G(交警)</w:t>
            </w:r>
          </w:p>
        </w:tc>
        <w:tc>
          <w:tcPr>
            <w:tcW w:w="1800" w:type="dxa"/>
            <w:tcBorders>
              <w:top w:val="nil"/>
              <w:left w:val="nil"/>
              <w:bottom w:val="single" w:color="auto" w:sz="4" w:space="0"/>
              <w:right w:val="single" w:color="auto" w:sz="4" w:space="0"/>
            </w:tcBorders>
            <w:shd w:val="clear" w:color="auto" w:fill="auto"/>
            <w:noWrap/>
            <w:vAlign w:val="bottom"/>
          </w:tcPr>
          <w:p w14:paraId="0F8470C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w:t>
            </w:r>
          </w:p>
        </w:tc>
        <w:tc>
          <w:tcPr>
            <w:tcW w:w="740" w:type="dxa"/>
            <w:tcBorders>
              <w:top w:val="nil"/>
              <w:left w:val="nil"/>
              <w:bottom w:val="single" w:color="auto" w:sz="4" w:space="0"/>
              <w:right w:val="single" w:color="auto" w:sz="4" w:space="0"/>
            </w:tcBorders>
            <w:shd w:val="clear" w:color="auto" w:fill="auto"/>
            <w:noWrap/>
            <w:vAlign w:val="center"/>
          </w:tcPr>
          <w:p w14:paraId="6434A0A3">
            <w:pPr>
              <w:spacing w:line="360" w:lineRule="exact"/>
              <w:rPr>
                <w:rFonts w:hint="eastAsia" w:ascii="宋体" w:hAnsi="宋体" w:cs="宋体"/>
                <w:color w:val="auto"/>
                <w:sz w:val="22"/>
                <w:highlight w:val="none"/>
              </w:rPr>
            </w:pPr>
          </w:p>
        </w:tc>
      </w:tr>
      <w:tr w14:paraId="1FCD0B05">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6413C21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w:t>
            </w:r>
          </w:p>
        </w:tc>
        <w:tc>
          <w:tcPr>
            <w:tcW w:w="6800" w:type="dxa"/>
            <w:tcBorders>
              <w:top w:val="nil"/>
              <w:left w:val="nil"/>
              <w:bottom w:val="single" w:color="auto" w:sz="4" w:space="0"/>
              <w:right w:val="single" w:color="auto" w:sz="4" w:space="0"/>
            </w:tcBorders>
            <w:shd w:val="clear" w:color="auto" w:fill="auto"/>
            <w:vAlign w:val="center"/>
          </w:tcPr>
          <w:p w14:paraId="235FAE6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YS望江西路-排水公司门口一体枪G(交警)</w:t>
            </w:r>
          </w:p>
        </w:tc>
        <w:tc>
          <w:tcPr>
            <w:tcW w:w="1800" w:type="dxa"/>
            <w:tcBorders>
              <w:top w:val="nil"/>
              <w:left w:val="nil"/>
              <w:bottom w:val="single" w:color="auto" w:sz="4" w:space="0"/>
              <w:right w:val="single" w:color="auto" w:sz="4" w:space="0"/>
            </w:tcBorders>
            <w:shd w:val="clear" w:color="auto" w:fill="auto"/>
            <w:noWrap/>
            <w:vAlign w:val="bottom"/>
          </w:tcPr>
          <w:p w14:paraId="5BAF4D9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视频监控2</w:t>
            </w:r>
          </w:p>
        </w:tc>
        <w:tc>
          <w:tcPr>
            <w:tcW w:w="740" w:type="dxa"/>
            <w:tcBorders>
              <w:top w:val="nil"/>
              <w:left w:val="nil"/>
              <w:bottom w:val="single" w:color="auto" w:sz="4" w:space="0"/>
              <w:right w:val="single" w:color="auto" w:sz="4" w:space="0"/>
            </w:tcBorders>
            <w:shd w:val="clear" w:color="auto" w:fill="auto"/>
            <w:noWrap/>
            <w:vAlign w:val="center"/>
          </w:tcPr>
          <w:p w14:paraId="77DF3BE9">
            <w:pPr>
              <w:spacing w:line="360" w:lineRule="exact"/>
              <w:rPr>
                <w:rFonts w:hint="eastAsia" w:ascii="宋体" w:hAnsi="宋体" w:cs="宋体"/>
                <w:color w:val="auto"/>
                <w:sz w:val="22"/>
                <w:highlight w:val="none"/>
              </w:rPr>
            </w:pPr>
          </w:p>
        </w:tc>
      </w:tr>
      <w:tr w14:paraId="0011A787">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FE9D4F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w:t>
            </w:r>
          </w:p>
        </w:tc>
        <w:tc>
          <w:tcPr>
            <w:tcW w:w="6800" w:type="dxa"/>
            <w:tcBorders>
              <w:top w:val="nil"/>
              <w:left w:val="nil"/>
              <w:bottom w:val="single" w:color="auto" w:sz="4" w:space="0"/>
              <w:right w:val="single" w:color="auto" w:sz="4" w:space="0"/>
            </w:tcBorders>
            <w:shd w:val="clear" w:color="auto" w:fill="auto"/>
            <w:vAlign w:val="center"/>
          </w:tcPr>
          <w:p w14:paraId="5CFE4A3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YS望江西路-前陈路南一体枪G(交警)</w:t>
            </w:r>
          </w:p>
        </w:tc>
        <w:tc>
          <w:tcPr>
            <w:tcW w:w="1800" w:type="dxa"/>
            <w:tcBorders>
              <w:top w:val="nil"/>
              <w:left w:val="nil"/>
              <w:bottom w:val="single" w:color="auto" w:sz="4" w:space="0"/>
              <w:right w:val="single" w:color="auto" w:sz="4" w:space="0"/>
            </w:tcBorders>
            <w:shd w:val="clear" w:color="auto" w:fill="auto"/>
            <w:noWrap/>
            <w:vAlign w:val="bottom"/>
          </w:tcPr>
          <w:p w14:paraId="66A147D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视频监控3</w:t>
            </w:r>
          </w:p>
        </w:tc>
        <w:tc>
          <w:tcPr>
            <w:tcW w:w="740" w:type="dxa"/>
            <w:tcBorders>
              <w:top w:val="nil"/>
              <w:left w:val="nil"/>
              <w:bottom w:val="single" w:color="auto" w:sz="4" w:space="0"/>
              <w:right w:val="single" w:color="auto" w:sz="4" w:space="0"/>
            </w:tcBorders>
            <w:shd w:val="clear" w:color="auto" w:fill="auto"/>
            <w:noWrap/>
            <w:vAlign w:val="center"/>
          </w:tcPr>
          <w:p w14:paraId="01C408EE">
            <w:pPr>
              <w:spacing w:line="360" w:lineRule="exact"/>
              <w:rPr>
                <w:rFonts w:hint="eastAsia" w:ascii="宋体" w:hAnsi="宋体" w:cs="宋体"/>
                <w:color w:val="auto"/>
                <w:sz w:val="22"/>
                <w:highlight w:val="none"/>
              </w:rPr>
            </w:pPr>
          </w:p>
        </w:tc>
      </w:tr>
      <w:tr w14:paraId="2DA00892">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5AEB7C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w:t>
            </w:r>
          </w:p>
        </w:tc>
        <w:tc>
          <w:tcPr>
            <w:tcW w:w="6800" w:type="dxa"/>
            <w:tcBorders>
              <w:top w:val="nil"/>
              <w:left w:val="nil"/>
              <w:bottom w:val="single" w:color="auto" w:sz="4" w:space="0"/>
              <w:right w:val="single" w:color="auto" w:sz="4" w:space="0"/>
            </w:tcBorders>
            <w:shd w:val="clear" w:color="auto" w:fill="auto"/>
            <w:vAlign w:val="center"/>
          </w:tcPr>
          <w:p w14:paraId="03A4306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YS望江西路-前陈路至市场路一体枪G(交警)</w:t>
            </w:r>
          </w:p>
        </w:tc>
        <w:tc>
          <w:tcPr>
            <w:tcW w:w="1800" w:type="dxa"/>
            <w:tcBorders>
              <w:top w:val="nil"/>
              <w:left w:val="nil"/>
              <w:bottom w:val="single" w:color="auto" w:sz="4" w:space="0"/>
              <w:right w:val="single" w:color="auto" w:sz="4" w:space="0"/>
            </w:tcBorders>
            <w:shd w:val="clear" w:color="auto" w:fill="auto"/>
            <w:noWrap/>
            <w:vAlign w:val="bottom"/>
          </w:tcPr>
          <w:p w14:paraId="07E2788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视频监控4</w:t>
            </w:r>
          </w:p>
        </w:tc>
        <w:tc>
          <w:tcPr>
            <w:tcW w:w="740" w:type="dxa"/>
            <w:tcBorders>
              <w:top w:val="nil"/>
              <w:left w:val="nil"/>
              <w:bottom w:val="single" w:color="auto" w:sz="4" w:space="0"/>
              <w:right w:val="single" w:color="auto" w:sz="4" w:space="0"/>
            </w:tcBorders>
            <w:shd w:val="clear" w:color="auto" w:fill="auto"/>
            <w:noWrap/>
            <w:vAlign w:val="center"/>
          </w:tcPr>
          <w:p w14:paraId="0A751079">
            <w:pPr>
              <w:spacing w:line="360" w:lineRule="exact"/>
              <w:rPr>
                <w:rFonts w:hint="eastAsia" w:ascii="宋体" w:hAnsi="宋体" w:cs="宋体"/>
                <w:color w:val="auto"/>
                <w:sz w:val="22"/>
                <w:highlight w:val="none"/>
              </w:rPr>
            </w:pPr>
          </w:p>
        </w:tc>
      </w:tr>
      <w:tr w14:paraId="03ED9EC6">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160B49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w:t>
            </w:r>
          </w:p>
        </w:tc>
        <w:tc>
          <w:tcPr>
            <w:tcW w:w="6800" w:type="dxa"/>
            <w:tcBorders>
              <w:top w:val="nil"/>
              <w:left w:val="nil"/>
              <w:bottom w:val="single" w:color="auto" w:sz="4" w:space="0"/>
              <w:right w:val="single" w:color="auto" w:sz="4" w:space="0"/>
            </w:tcBorders>
            <w:shd w:val="clear" w:color="auto" w:fill="auto"/>
            <w:vAlign w:val="center"/>
          </w:tcPr>
          <w:p w14:paraId="37FB778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YS望江西路-十里锦绣园旁一体枪G(交警)</w:t>
            </w:r>
          </w:p>
        </w:tc>
        <w:tc>
          <w:tcPr>
            <w:tcW w:w="1800" w:type="dxa"/>
            <w:tcBorders>
              <w:top w:val="nil"/>
              <w:left w:val="nil"/>
              <w:bottom w:val="single" w:color="auto" w:sz="4" w:space="0"/>
              <w:right w:val="single" w:color="auto" w:sz="4" w:space="0"/>
            </w:tcBorders>
            <w:shd w:val="clear" w:color="auto" w:fill="auto"/>
            <w:noWrap/>
            <w:vAlign w:val="bottom"/>
          </w:tcPr>
          <w:p w14:paraId="5C23A18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视频监控5</w:t>
            </w:r>
          </w:p>
        </w:tc>
        <w:tc>
          <w:tcPr>
            <w:tcW w:w="740" w:type="dxa"/>
            <w:tcBorders>
              <w:top w:val="nil"/>
              <w:left w:val="nil"/>
              <w:bottom w:val="single" w:color="auto" w:sz="4" w:space="0"/>
              <w:right w:val="single" w:color="auto" w:sz="4" w:space="0"/>
            </w:tcBorders>
            <w:shd w:val="clear" w:color="auto" w:fill="auto"/>
            <w:noWrap/>
            <w:vAlign w:val="center"/>
          </w:tcPr>
          <w:p w14:paraId="1AB02D12">
            <w:pPr>
              <w:spacing w:line="360" w:lineRule="exact"/>
              <w:rPr>
                <w:rFonts w:hint="eastAsia" w:ascii="宋体" w:hAnsi="宋体" w:cs="宋体"/>
                <w:color w:val="auto"/>
                <w:sz w:val="22"/>
                <w:highlight w:val="none"/>
              </w:rPr>
            </w:pPr>
          </w:p>
        </w:tc>
      </w:tr>
      <w:tr w14:paraId="614A21C0">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587B4C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w:t>
            </w:r>
          </w:p>
        </w:tc>
        <w:tc>
          <w:tcPr>
            <w:tcW w:w="6800" w:type="dxa"/>
            <w:tcBorders>
              <w:top w:val="nil"/>
              <w:left w:val="nil"/>
              <w:bottom w:val="single" w:color="auto" w:sz="4" w:space="0"/>
              <w:right w:val="single" w:color="auto" w:sz="4" w:space="0"/>
            </w:tcBorders>
            <w:shd w:val="clear" w:color="auto" w:fill="auto"/>
            <w:vAlign w:val="center"/>
          </w:tcPr>
          <w:p w14:paraId="2FA8DA4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YS望江西路-市场路南一体枪G(交警)</w:t>
            </w:r>
          </w:p>
        </w:tc>
        <w:tc>
          <w:tcPr>
            <w:tcW w:w="1800" w:type="dxa"/>
            <w:tcBorders>
              <w:top w:val="nil"/>
              <w:left w:val="nil"/>
              <w:bottom w:val="single" w:color="auto" w:sz="4" w:space="0"/>
              <w:right w:val="single" w:color="auto" w:sz="4" w:space="0"/>
            </w:tcBorders>
            <w:shd w:val="clear" w:color="auto" w:fill="auto"/>
            <w:noWrap/>
            <w:vAlign w:val="bottom"/>
          </w:tcPr>
          <w:p w14:paraId="310B6EF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视频监控6</w:t>
            </w:r>
          </w:p>
        </w:tc>
        <w:tc>
          <w:tcPr>
            <w:tcW w:w="740" w:type="dxa"/>
            <w:tcBorders>
              <w:top w:val="nil"/>
              <w:left w:val="nil"/>
              <w:bottom w:val="single" w:color="auto" w:sz="4" w:space="0"/>
              <w:right w:val="single" w:color="auto" w:sz="4" w:space="0"/>
            </w:tcBorders>
            <w:shd w:val="clear" w:color="auto" w:fill="auto"/>
            <w:noWrap/>
            <w:vAlign w:val="center"/>
          </w:tcPr>
          <w:p w14:paraId="5A7783A6">
            <w:pPr>
              <w:spacing w:line="360" w:lineRule="exact"/>
              <w:rPr>
                <w:rFonts w:hint="eastAsia" w:ascii="宋体" w:hAnsi="宋体" w:cs="宋体"/>
                <w:color w:val="auto"/>
                <w:sz w:val="22"/>
                <w:highlight w:val="none"/>
              </w:rPr>
            </w:pPr>
          </w:p>
        </w:tc>
      </w:tr>
      <w:tr w14:paraId="3C391349">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C8ED89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7</w:t>
            </w:r>
          </w:p>
        </w:tc>
        <w:tc>
          <w:tcPr>
            <w:tcW w:w="6800" w:type="dxa"/>
            <w:tcBorders>
              <w:top w:val="nil"/>
              <w:left w:val="nil"/>
              <w:bottom w:val="single" w:color="auto" w:sz="4" w:space="0"/>
              <w:right w:val="single" w:color="auto" w:sz="4" w:space="0"/>
            </w:tcBorders>
            <w:shd w:val="clear" w:color="auto" w:fill="auto"/>
            <w:vAlign w:val="center"/>
          </w:tcPr>
          <w:p w14:paraId="1F4E336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YS望江西路-市场路至屿头南路一体枪G(交警)</w:t>
            </w:r>
          </w:p>
        </w:tc>
        <w:tc>
          <w:tcPr>
            <w:tcW w:w="1800" w:type="dxa"/>
            <w:tcBorders>
              <w:top w:val="nil"/>
              <w:left w:val="nil"/>
              <w:bottom w:val="single" w:color="auto" w:sz="4" w:space="0"/>
              <w:right w:val="single" w:color="auto" w:sz="4" w:space="0"/>
            </w:tcBorders>
            <w:shd w:val="clear" w:color="auto" w:fill="auto"/>
            <w:noWrap/>
            <w:vAlign w:val="bottom"/>
          </w:tcPr>
          <w:p w14:paraId="62A772D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视频监控7</w:t>
            </w:r>
          </w:p>
        </w:tc>
        <w:tc>
          <w:tcPr>
            <w:tcW w:w="740" w:type="dxa"/>
            <w:tcBorders>
              <w:top w:val="nil"/>
              <w:left w:val="nil"/>
              <w:bottom w:val="single" w:color="auto" w:sz="4" w:space="0"/>
              <w:right w:val="single" w:color="auto" w:sz="4" w:space="0"/>
            </w:tcBorders>
            <w:shd w:val="clear" w:color="auto" w:fill="auto"/>
            <w:noWrap/>
            <w:vAlign w:val="center"/>
          </w:tcPr>
          <w:p w14:paraId="670F2222">
            <w:pPr>
              <w:spacing w:line="360" w:lineRule="exact"/>
              <w:rPr>
                <w:rFonts w:hint="eastAsia" w:ascii="宋体" w:hAnsi="宋体" w:cs="宋体"/>
                <w:color w:val="auto"/>
                <w:sz w:val="22"/>
                <w:highlight w:val="none"/>
              </w:rPr>
            </w:pPr>
          </w:p>
        </w:tc>
      </w:tr>
      <w:tr w14:paraId="39BBC91C">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E1BF28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8</w:t>
            </w:r>
          </w:p>
        </w:tc>
        <w:tc>
          <w:tcPr>
            <w:tcW w:w="6800" w:type="dxa"/>
            <w:tcBorders>
              <w:top w:val="nil"/>
              <w:left w:val="nil"/>
              <w:bottom w:val="single" w:color="auto" w:sz="4" w:space="0"/>
              <w:right w:val="single" w:color="auto" w:sz="4" w:space="0"/>
            </w:tcBorders>
            <w:shd w:val="clear" w:color="auto" w:fill="auto"/>
            <w:vAlign w:val="center"/>
          </w:tcPr>
          <w:p w14:paraId="6791B64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YS望江西路-汤堡路北一体枪G(交警)</w:t>
            </w:r>
          </w:p>
        </w:tc>
        <w:tc>
          <w:tcPr>
            <w:tcW w:w="1800" w:type="dxa"/>
            <w:tcBorders>
              <w:top w:val="nil"/>
              <w:left w:val="nil"/>
              <w:bottom w:val="single" w:color="auto" w:sz="4" w:space="0"/>
              <w:right w:val="single" w:color="auto" w:sz="4" w:space="0"/>
            </w:tcBorders>
            <w:shd w:val="clear" w:color="auto" w:fill="auto"/>
            <w:noWrap/>
            <w:vAlign w:val="bottom"/>
          </w:tcPr>
          <w:p w14:paraId="4FC35C6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视频监控8</w:t>
            </w:r>
          </w:p>
        </w:tc>
        <w:tc>
          <w:tcPr>
            <w:tcW w:w="740" w:type="dxa"/>
            <w:tcBorders>
              <w:top w:val="nil"/>
              <w:left w:val="nil"/>
              <w:bottom w:val="single" w:color="auto" w:sz="4" w:space="0"/>
              <w:right w:val="single" w:color="auto" w:sz="4" w:space="0"/>
            </w:tcBorders>
            <w:shd w:val="clear" w:color="auto" w:fill="auto"/>
            <w:noWrap/>
            <w:vAlign w:val="center"/>
          </w:tcPr>
          <w:p w14:paraId="1DB513EC">
            <w:pPr>
              <w:spacing w:line="360" w:lineRule="exact"/>
              <w:rPr>
                <w:rFonts w:hint="eastAsia" w:ascii="宋体" w:hAnsi="宋体" w:cs="宋体"/>
                <w:color w:val="auto"/>
                <w:sz w:val="22"/>
                <w:highlight w:val="none"/>
              </w:rPr>
            </w:pPr>
          </w:p>
        </w:tc>
      </w:tr>
      <w:tr w14:paraId="4F99D6C4">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693DFB9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9</w:t>
            </w:r>
          </w:p>
        </w:tc>
        <w:tc>
          <w:tcPr>
            <w:tcW w:w="6800" w:type="dxa"/>
            <w:tcBorders>
              <w:top w:val="nil"/>
              <w:left w:val="nil"/>
              <w:bottom w:val="single" w:color="auto" w:sz="4" w:space="0"/>
              <w:right w:val="single" w:color="auto" w:sz="4" w:space="0"/>
            </w:tcBorders>
            <w:shd w:val="clear" w:color="auto" w:fill="auto"/>
            <w:vAlign w:val="center"/>
          </w:tcPr>
          <w:p w14:paraId="5DB13DD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YS望江西路-汤堡路南一体枪G(交警)</w:t>
            </w:r>
          </w:p>
        </w:tc>
        <w:tc>
          <w:tcPr>
            <w:tcW w:w="1800" w:type="dxa"/>
            <w:tcBorders>
              <w:top w:val="nil"/>
              <w:left w:val="nil"/>
              <w:bottom w:val="single" w:color="auto" w:sz="4" w:space="0"/>
              <w:right w:val="single" w:color="auto" w:sz="4" w:space="0"/>
            </w:tcBorders>
            <w:shd w:val="clear" w:color="auto" w:fill="auto"/>
            <w:noWrap/>
            <w:vAlign w:val="bottom"/>
          </w:tcPr>
          <w:p w14:paraId="031D6C1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视频监控9</w:t>
            </w:r>
          </w:p>
        </w:tc>
        <w:tc>
          <w:tcPr>
            <w:tcW w:w="740" w:type="dxa"/>
            <w:tcBorders>
              <w:top w:val="nil"/>
              <w:left w:val="nil"/>
              <w:bottom w:val="single" w:color="auto" w:sz="4" w:space="0"/>
              <w:right w:val="single" w:color="auto" w:sz="4" w:space="0"/>
            </w:tcBorders>
            <w:shd w:val="clear" w:color="auto" w:fill="auto"/>
            <w:noWrap/>
            <w:vAlign w:val="center"/>
          </w:tcPr>
          <w:p w14:paraId="1F9A65FC">
            <w:pPr>
              <w:spacing w:line="360" w:lineRule="exact"/>
              <w:rPr>
                <w:rFonts w:hint="eastAsia" w:ascii="宋体" w:hAnsi="宋体" w:cs="宋体"/>
                <w:color w:val="auto"/>
                <w:sz w:val="22"/>
                <w:highlight w:val="none"/>
              </w:rPr>
            </w:pPr>
          </w:p>
        </w:tc>
      </w:tr>
      <w:tr w14:paraId="679FA1CC">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043B7F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10</w:t>
            </w:r>
          </w:p>
        </w:tc>
        <w:tc>
          <w:tcPr>
            <w:tcW w:w="6800" w:type="dxa"/>
            <w:tcBorders>
              <w:top w:val="nil"/>
              <w:left w:val="nil"/>
              <w:bottom w:val="single" w:color="auto" w:sz="4" w:space="0"/>
              <w:right w:val="single" w:color="auto" w:sz="4" w:space="0"/>
            </w:tcBorders>
            <w:shd w:val="clear" w:color="auto" w:fill="auto"/>
            <w:vAlign w:val="center"/>
          </w:tcPr>
          <w:p w14:paraId="71AA2FD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YS望江西路-汤堡路至沿荣路一体枪G(交警)</w:t>
            </w:r>
          </w:p>
        </w:tc>
        <w:tc>
          <w:tcPr>
            <w:tcW w:w="1800" w:type="dxa"/>
            <w:tcBorders>
              <w:top w:val="nil"/>
              <w:left w:val="nil"/>
              <w:bottom w:val="single" w:color="auto" w:sz="4" w:space="0"/>
              <w:right w:val="single" w:color="auto" w:sz="4" w:space="0"/>
            </w:tcBorders>
            <w:shd w:val="clear" w:color="auto" w:fill="auto"/>
            <w:noWrap/>
            <w:vAlign w:val="bottom"/>
          </w:tcPr>
          <w:p w14:paraId="2E38491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视频监控10</w:t>
            </w:r>
          </w:p>
        </w:tc>
        <w:tc>
          <w:tcPr>
            <w:tcW w:w="740" w:type="dxa"/>
            <w:tcBorders>
              <w:top w:val="nil"/>
              <w:left w:val="nil"/>
              <w:bottom w:val="single" w:color="auto" w:sz="4" w:space="0"/>
              <w:right w:val="single" w:color="auto" w:sz="4" w:space="0"/>
            </w:tcBorders>
            <w:shd w:val="clear" w:color="auto" w:fill="auto"/>
            <w:noWrap/>
            <w:vAlign w:val="center"/>
          </w:tcPr>
          <w:p w14:paraId="358353B3">
            <w:pPr>
              <w:spacing w:line="360" w:lineRule="exact"/>
              <w:rPr>
                <w:rFonts w:hint="eastAsia" w:ascii="宋体" w:hAnsi="宋体" w:cs="宋体"/>
                <w:color w:val="auto"/>
                <w:sz w:val="22"/>
                <w:highlight w:val="none"/>
              </w:rPr>
            </w:pPr>
          </w:p>
        </w:tc>
      </w:tr>
      <w:tr w14:paraId="15485C09">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66FFC01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11</w:t>
            </w:r>
          </w:p>
        </w:tc>
        <w:tc>
          <w:tcPr>
            <w:tcW w:w="6800" w:type="dxa"/>
            <w:tcBorders>
              <w:top w:val="nil"/>
              <w:left w:val="nil"/>
              <w:bottom w:val="single" w:color="auto" w:sz="4" w:space="0"/>
              <w:right w:val="single" w:color="auto" w:sz="4" w:space="0"/>
            </w:tcBorders>
            <w:shd w:val="clear" w:color="auto" w:fill="auto"/>
            <w:vAlign w:val="center"/>
          </w:tcPr>
          <w:p w14:paraId="64C26C8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YS望江西路-腾飞路北一体枪G(交警)</w:t>
            </w:r>
          </w:p>
        </w:tc>
        <w:tc>
          <w:tcPr>
            <w:tcW w:w="1800" w:type="dxa"/>
            <w:tcBorders>
              <w:top w:val="nil"/>
              <w:left w:val="nil"/>
              <w:bottom w:val="single" w:color="auto" w:sz="4" w:space="0"/>
              <w:right w:val="single" w:color="auto" w:sz="4" w:space="0"/>
            </w:tcBorders>
            <w:shd w:val="clear" w:color="auto" w:fill="auto"/>
            <w:noWrap/>
            <w:vAlign w:val="bottom"/>
          </w:tcPr>
          <w:p w14:paraId="4D7F35A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视频监控11</w:t>
            </w:r>
          </w:p>
        </w:tc>
        <w:tc>
          <w:tcPr>
            <w:tcW w:w="740" w:type="dxa"/>
            <w:tcBorders>
              <w:top w:val="nil"/>
              <w:left w:val="nil"/>
              <w:bottom w:val="single" w:color="auto" w:sz="4" w:space="0"/>
              <w:right w:val="single" w:color="auto" w:sz="4" w:space="0"/>
            </w:tcBorders>
            <w:shd w:val="clear" w:color="auto" w:fill="auto"/>
            <w:noWrap/>
            <w:vAlign w:val="center"/>
          </w:tcPr>
          <w:p w14:paraId="018CE814">
            <w:pPr>
              <w:spacing w:line="360" w:lineRule="exact"/>
              <w:rPr>
                <w:rFonts w:hint="eastAsia" w:ascii="宋体" w:hAnsi="宋体" w:cs="宋体"/>
                <w:color w:val="auto"/>
                <w:sz w:val="22"/>
                <w:highlight w:val="none"/>
              </w:rPr>
            </w:pPr>
          </w:p>
        </w:tc>
      </w:tr>
      <w:tr w14:paraId="77BF55AC">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44DC25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12</w:t>
            </w:r>
          </w:p>
        </w:tc>
        <w:tc>
          <w:tcPr>
            <w:tcW w:w="6800" w:type="dxa"/>
            <w:tcBorders>
              <w:top w:val="nil"/>
              <w:left w:val="nil"/>
              <w:bottom w:val="single" w:color="auto" w:sz="4" w:space="0"/>
              <w:right w:val="single" w:color="auto" w:sz="4" w:space="0"/>
            </w:tcBorders>
            <w:shd w:val="clear" w:color="auto" w:fill="auto"/>
            <w:vAlign w:val="center"/>
          </w:tcPr>
          <w:p w14:paraId="40E01A1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YS望江西路-腾飞路西一体枪G(交警)</w:t>
            </w:r>
          </w:p>
        </w:tc>
        <w:tc>
          <w:tcPr>
            <w:tcW w:w="1800" w:type="dxa"/>
            <w:tcBorders>
              <w:top w:val="nil"/>
              <w:left w:val="nil"/>
              <w:bottom w:val="single" w:color="auto" w:sz="4" w:space="0"/>
              <w:right w:val="single" w:color="auto" w:sz="4" w:space="0"/>
            </w:tcBorders>
            <w:shd w:val="clear" w:color="auto" w:fill="auto"/>
            <w:noWrap/>
            <w:vAlign w:val="bottom"/>
          </w:tcPr>
          <w:p w14:paraId="6750C41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视频监控12</w:t>
            </w:r>
          </w:p>
        </w:tc>
        <w:tc>
          <w:tcPr>
            <w:tcW w:w="740" w:type="dxa"/>
            <w:tcBorders>
              <w:top w:val="nil"/>
              <w:left w:val="nil"/>
              <w:bottom w:val="single" w:color="auto" w:sz="4" w:space="0"/>
              <w:right w:val="single" w:color="auto" w:sz="4" w:space="0"/>
            </w:tcBorders>
            <w:shd w:val="clear" w:color="auto" w:fill="auto"/>
            <w:noWrap/>
            <w:vAlign w:val="center"/>
          </w:tcPr>
          <w:p w14:paraId="3BCFE89B">
            <w:pPr>
              <w:spacing w:line="360" w:lineRule="exact"/>
              <w:rPr>
                <w:rFonts w:hint="eastAsia" w:ascii="宋体" w:hAnsi="宋体" w:cs="宋体"/>
                <w:color w:val="auto"/>
                <w:sz w:val="22"/>
                <w:highlight w:val="none"/>
              </w:rPr>
            </w:pPr>
          </w:p>
        </w:tc>
      </w:tr>
      <w:tr w14:paraId="374D7220">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3BEC1B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13</w:t>
            </w:r>
          </w:p>
        </w:tc>
        <w:tc>
          <w:tcPr>
            <w:tcW w:w="6800" w:type="dxa"/>
            <w:tcBorders>
              <w:top w:val="nil"/>
              <w:left w:val="nil"/>
              <w:bottom w:val="single" w:color="auto" w:sz="4" w:space="0"/>
              <w:right w:val="single" w:color="auto" w:sz="4" w:space="0"/>
            </w:tcBorders>
            <w:shd w:val="clear" w:color="auto" w:fill="auto"/>
            <w:vAlign w:val="center"/>
          </w:tcPr>
          <w:p w14:paraId="5E2EA82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YS望江西路-腾飞路至腾跃路一体枪G(交警)</w:t>
            </w:r>
          </w:p>
        </w:tc>
        <w:tc>
          <w:tcPr>
            <w:tcW w:w="1800" w:type="dxa"/>
            <w:tcBorders>
              <w:top w:val="nil"/>
              <w:left w:val="nil"/>
              <w:bottom w:val="single" w:color="auto" w:sz="4" w:space="0"/>
              <w:right w:val="single" w:color="auto" w:sz="4" w:space="0"/>
            </w:tcBorders>
            <w:shd w:val="clear" w:color="auto" w:fill="auto"/>
            <w:noWrap/>
            <w:vAlign w:val="bottom"/>
          </w:tcPr>
          <w:p w14:paraId="157118E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视频监控13</w:t>
            </w:r>
          </w:p>
        </w:tc>
        <w:tc>
          <w:tcPr>
            <w:tcW w:w="740" w:type="dxa"/>
            <w:tcBorders>
              <w:top w:val="nil"/>
              <w:left w:val="nil"/>
              <w:bottom w:val="single" w:color="auto" w:sz="4" w:space="0"/>
              <w:right w:val="single" w:color="auto" w:sz="4" w:space="0"/>
            </w:tcBorders>
            <w:shd w:val="clear" w:color="auto" w:fill="auto"/>
            <w:noWrap/>
            <w:vAlign w:val="center"/>
          </w:tcPr>
          <w:p w14:paraId="377C8FEE">
            <w:pPr>
              <w:spacing w:line="360" w:lineRule="exact"/>
              <w:rPr>
                <w:rFonts w:hint="eastAsia" w:ascii="宋体" w:hAnsi="宋体" w:cs="宋体"/>
                <w:color w:val="auto"/>
                <w:sz w:val="22"/>
                <w:highlight w:val="none"/>
              </w:rPr>
            </w:pPr>
          </w:p>
        </w:tc>
      </w:tr>
      <w:tr w14:paraId="5B4B1710">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63FE402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14</w:t>
            </w:r>
          </w:p>
        </w:tc>
        <w:tc>
          <w:tcPr>
            <w:tcW w:w="6800" w:type="dxa"/>
            <w:tcBorders>
              <w:top w:val="nil"/>
              <w:left w:val="nil"/>
              <w:bottom w:val="single" w:color="auto" w:sz="4" w:space="0"/>
              <w:right w:val="single" w:color="auto" w:sz="4" w:space="0"/>
            </w:tcBorders>
            <w:shd w:val="clear" w:color="auto" w:fill="auto"/>
            <w:vAlign w:val="center"/>
          </w:tcPr>
          <w:p w14:paraId="623ED90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YS望江西路-腾跃路北一体枪G(交警)</w:t>
            </w:r>
          </w:p>
        </w:tc>
        <w:tc>
          <w:tcPr>
            <w:tcW w:w="1800" w:type="dxa"/>
            <w:tcBorders>
              <w:top w:val="nil"/>
              <w:left w:val="nil"/>
              <w:bottom w:val="single" w:color="auto" w:sz="4" w:space="0"/>
              <w:right w:val="single" w:color="auto" w:sz="4" w:space="0"/>
            </w:tcBorders>
            <w:shd w:val="clear" w:color="auto" w:fill="auto"/>
            <w:noWrap/>
            <w:vAlign w:val="bottom"/>
          </w:tcPr>
          <w:p w14:paraId="61CECCD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视频监控14</w:t>
            </w:r>
          </w:p>
        </w:tc>
        <w:tc>
          <w:tcPr>
            <w:tcW w:w="740" w:type="dxa"/>
            <w:tcBorders>
              <w:top w:val="nil"/>
              <w:left w:val="nil"/>
              <w:bottom w:val="single" w:color="auto" w:sz="4" w:space="0"/>
              <w:right w:val="single" w:color="auto" w:sz="4" w:space="0"/>
            </w:tcBorders>
            <w:shd w:val="clear" w:color="auto" w:fill="auto"/>
            <w:noWrap/>
            <w:vAlign w:val="center"/>
          </w:tcPr>
          <w:p w14:paraId="2340E7D8">
            <w:pPr>
              <w:spacing w:line="360" w:lineRule="exact"/>
              <w:rPr>
                <w:rFonts w:hint="eastAsia" w:ascii="宋体" w:hAnsi="宋体" w:cs="宋体"/>
                <w:color w:val="auto"/>
                <w:sz w:val="22"/>
                <w:highlight w:val="none"/>
              </w:rPr>
            </w:pPr>
          </w:p>
        </w:tc>
      </w:tr>
      <w:tr w14:paraId="7E3C4F21">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69FCD73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15</w:t>
            </w:r>
          </w:p>
        </w:tc>
        <w:tc>
          <w:tcPr>
            <w:tcW w:w="6800" w:type="dxa"/>
            <w:tcBorders>
              <w:top w:val="nil"/>
              <w:left w:val="nil"/>
              <w:bottom w:val="single" w:color="auto" w:sz="4" w:space="0"/>
              <w:right w:val="single" w:color="auto" w:sz="4" w:space="0"/>
            </w:tcBorders>
            <w:shd w:val="clear" w:color="auto" w:fill="auto"/>
            <w:vAlign w:val="center"/>
          </w:tcPr>
          <w:p w14:paraId="198F57B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YS望江西路-腾跃路至腾飞路一体枪G(交警)</w:t>
            </w:r>
          </w:p>
        </w:tc>
        <w:tc>
          <w:tcPr>
            <w:tcW w:w="1800" w:type="dxa"/>
            <w:tcBorders>
              <w:top w:val="nil"/>
              <w:left w:val="nil"/>
              <w:bottom w:val="single" w:color="auto" w:sz="4" w:space="0"/>
              <w:right w:val="single" w:color="auto" w:sz="4" w:space="0"/>
            </w:tcBorders>
            <w:shd w:val="clear" w:color="auto" w:fill="auto"/>
            <w:noWrap/>
            <w:vAlign w:val="bottom"/>
          </w:tcPr>
          <w:p w14:paraId="4B07E51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视频监控15</w:t>
            </w:r>
          </w:p>
        </w:tc>
        <w:tc>
          <w:tcPr>
            <w:tcW w:w="740" w:type="dxa"/>
            <w:tcBorders>
              <w:top w:val="nil"/>
              <w:left w:val="nil"/>
              <w:bottom w:val="single" w:color="auto" w:sz="4" w:space="0"/>
              <w:right w:val="single" w:color="auto" w:sz="4" w:space="0"/>
            </w:tcBorders>
            <w:shd w:val="clear" w:color="auto" w:fill="auto"/>
            <w:noWrap/>
            <w:vAlign w:val="center"/>
          </w:tcPr>
          <w:p w14:paraId="3DB34FB2">
            <w:pPr>
              <w:spacing w:line="360" w:lineRule="exact"/>
              <w:rPr>
                <w:rFonts w:hint="eastAsia" w:ascii="宋体" w:hAnsi="宋体" w:cs="宋体"/>
                <w:color w:val="auto"/>
                <w:sz w:val="22"/>
                <w:highlight w:val="none"/>
              </w:rPr>
            </w:pPr>
          </w:p>
        </w:tc>
      </w:tr>
      <w:tr w14:paraId="37CAC2A0">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FDBE4B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16</w:t>
            </w:r>
          </w:p>
        </w:tc>
        <w:tc>
          <w:tcPr>
            <w:tcW w:w="6800" w:type="dxa"/>
            <w:tcBorders>
              <w:top w:val="nil"/>
              <w:left w:val="nil"/>
              <w:bottom w:val="single" w:color="auto" w:sz="4" w:space="0"/>
              <w:right w:val="single" w:color="auto" w:sz="4" w:space="0"/>
            </w:tcBorders>
            <w:shd w:val="clear" w:color="auto" w:fill="auto"/>
            <w:vAlign w:val="center"/>
          </w:tcPr>
          <w:p w14:paraId="4FD4726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YS望江西路-腾跃路至屿头南路一体枪G(交警)</w:t>
            </w:r>
          </w:p>
        </w:tc>
        <w:tc>
          <w:tcPr>
            <w:tcW w:w="1800" w:type="dxa"/>
            <w:tcBorders>
              <w:top w:val="nil"/>
              <w:left w:val="nil"/>
              <w:bottom w:val="single" w:color="auto" w:sz="4" w:space="0"/>
              <w:right w:val="single" w:color="auto" w:sz="4" w:space="0"/>
            </w:tcBorders>
            <w:shd w:val="clear" w:color="auto" w:fill="auto"/>
            <w:noWrap/>
            <w:vAlign w:val="bottom"/>
          </w:tcPr>
          <w:p w14:paraId="5C360F4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视频监控16</w:t>
            </w:r>
          </w:p>
        </w:tc>
        <w:tc>
          <w:tcPr>
            <w:tcW w:w="740" w:type="dxa"/>
            <w:tcBorders>
              <w:top w:val="nil"/>
              <w:left w:val="nil"/>
              <w:bottom w:val="single" w:color="auto" w:sz="4" w:space="0"/>
              <w:right w:val="single" w:color="auto" w:sz="4" w:space="0"/>
            </w:tcBorders>
            <w:shd w:val="clear" w:color="auto" w:fill="auto"/>
            <w:noWrap/>
            <w:vAlign w:val="center"/>
          </w:tcPr>
          <w:p w14:paraId="6C85FA25">
            <w:pPr>
              <w:spacing w:line="360" w:lineRule="exact"/>
              <w:rPr>
                <w:rFonts w:hint="eastAsia" w:ascii="宋体" w:hAnsi="宋体" w:cs="宋体"/>
                <w:color w:val="auto"/>
                <w:sz w:val="22"/>
                <w:highlight w:val="none"/>
              </w:rPr>
            </w:pPr>
          </w:p>
        </w:tc>
      </w:tr>
      <w:tr w14:paraId="5968E037">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B5453A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17</w:t>
            </w:r>
          </w:p>
        </w:tc>
        <w:tc>
          <w:tcPr>
            <w:tcW w:w="6800" w:type="dxa"/>
            <w:tcBorders>
              <w:top w:val="nil"/>
              <w:left w:val="nil"/>
              <w:bottom w:val="single" w:color="auto" w:sz="4" w:space="0"/>
              <w:right w:val="single" w:color="auto" w:sz="4" w:space="0"/>
            </w:tcBorders>
            <w:shd w:val="clear" w:color="auto" w:fill="auto"/>
            <w:vAlign w:val="center"/>
          </w:tcPr>
          <w:p w14:paraId="0AC8522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YS望江西路-下店路北一体枪G(交警)</w:t>
            </w:r>
          </w:p>
        </w:tc>
        <w:tc>
          <w:tcPr>
            <w:tcW w:w="1800" w:type="dxa"/>
            <w:tcBorders>
              <w:top w:val="nil"/>
              <w:left w:val="nil"/>
              <w:bottom w:val="single" w:color="auto" w:sz="4" w:space="0"/>
              <w:right w:val="single" w:color="auto" w:sz="4" w:space="0"/>
            </w:tcBorders>
            <w:shd w:val="clear" w:color="auto" w:fill="auto"/>
            <w:noWrap/>
            <w:vAlign w:val="bottom"/>
          </w:tcPr>
          <w:p w14:paraId="046472C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视频监控17</w:t>
            </w:r>
          </w:p>
        </w:tc>
        <w:tc>
          <w:tcPr>
            <w:tcW w:w="740" w:type="dxa"/>
            <w:tcBorders>
              <w:top w:val="nil"/>
              <w:left w:val="nil"/>
              <w:bottom w:val="single" w:color="auto" w:sz="4" w:space="0"/>
              <w:right w:val="single" w:color="auto" w:sz="4" w:space="0"/>
            </w:tcBorders>
            <w:shd w:val="clear" w:color="auto" w:fill="auto"/>
            <w:noWrap/>
            <w:vAlign w:val="center"/>
          </w:tcPr>
          <w:p w14:paraId="772C8430">
            <w:pPr>
              <w:spacing w:line="360" w:lineRule="exact"/>
              <w:rPr>
                <w:rFonts w:hint="eastAsia" w:ascii="宋体" w:hAnsi="宋体" w:cs="宋体"/>
                <w:color w:val="auto"/>
                <w:sz w:val="22"/>
                <w:highlight w:val="none"/>
              </w:rPr>
            </w:pPr>
          </w:p>
        </w:tc>
      </w:tr>
      <w:tr w14:paraId="3FADB3CF">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2AEB3F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18</w:t>
            </w:r>
          </w:p>
        </w:tc>
        <w:tc>
          <w:tcPr>
            <w:tcW w:w="6800" w:type="dxa"/>
            <w:tcBorders>
              <w:top w:val="nil"/>
              <w:left w:val="nil"/>
              <w:bottom w:val="single" w:color="auto" w:sz="4" w:space="0"/>
              <w:right w:val="single" w:color="auto" w:sz="4" w:space="0"/>
            </w:tcBorders>
            <w:shd w:val="clear" w:color="auto" w:fill="auto"/>
            <w:vAlign w:val="center"/>
          </w:tcPr>
          <w:p w14:paraId="2CFF761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YS望江西路-下店路至腾飞路一体枪G(交警)</w:t>
            </w:r>
          </w:p>
        </w:tc>
        <w:tc>
          <w:tcPr>
            <w:tcW w:w="1800" w:type="dxa"/>
            <w:tcBorders>
              <w:top w:val="nil"/>
              <w:left w:val="nil"/>
              <w:bottom w:val="single" w:color="auto" w:sz="4" w:space="0"/>
              <w:right w:val="single" w:color="auto" w:sz="4" w:space="0"/>
            </w:tcBorders>
            <w:shd w:val="clear" w:color="auto" w:fill="auto"/>
            <w:noWrap/>
            <w:vAlign w:val="bottom"/>
          </w:tcPr>
          <w:p w14:paraId="2C52F3D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视频监控18</w:t>
            </w:r>
          </w:p>
        </w:tc>
        <w:tc>
          <w:tcPr>
            <w:tcW w:w="740" w:type="dxa"/>
            <w:tcBorders>
              <w:top w:val="nil"/>
              <w:left w:val="nil"/>
              <w:bottom w:val="single" w:color="auto" w:sz="4" w:space="0"/>
              <w:right w:val="single" w:color="auto" w:sz="4" w:space="0"/>
            </w:tcBorders>
            <w:shd w:val="clear" w:color="auto" w:fill="auto"/>
            <w:noWrap/>
            <w:vAlign w:val="center"/>
          </w:tcPr>
          <w:p w14:paraId="25562039">
            <w:pPr>
              <w:spacing w:line="360" w:lineRule="exact"/>
              <w:rPr>
                <w:rFonts w:hint="eastAsia" w:ascii="宋体" w:hAnsi="宋体" w:cs="宋体"/>
                <w:color w:val="auto"/>
                <w:sz w:val="22"/>
                <w:highlight w:val="none"/>
              </w:rPr>
            </w:pPr>
          </w:p>
        </w:tc>
      </w:tr>
      <w:tr w14:paraId="34E170AF">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3B08BB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19</w:t>
            </w:r>
          </w:p>
        </w:tc>
        <w:tc>
          <w:tcPr>
            <w:tcW w:w="6800" w:type="dxa"/>
            <w:tcBorders>
              <w:top w:val="nil"/>
              <w:left w:val="nil"/>
              <w:bottom w:val="single" w:color="auto" w:sz="4" w:space="0"/>
              <w:right w:val="single" w:color="auto" w:sz="4" w:space="0"/>
            </w:tcBorders>
            <w:shd w:val="clear" w:color="auto" w:fill="auto"/>
            <w:vAlign w:val="center"/>
          </w:tcPr>
          <w:p w14:paraId="1E7D7FA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YS望江西路-下店路至岩门路一体枪G(交警)</w:t>
            </w:r>
          </w:p>
        </w:tc>
        <w:tc>
          <w:tcPr>
            <w:tcW w:w="1800" w:type="dxa"/>
            <w:tcBorders>
              <w:top w:val="nil"/>
              <w:left w:val="nil"/>
              <w:bottom w:val="single" w:color="auto" w:sz="4" w:space="0"/>
              <w:right w:val="single" w:color="auto" w:sz="4" w:space="0"/>
            </w:tcBorders>
            <w:shd w:val="clear" w:color="auto" w:fill="auto"/>
            <w:noWrap/>
            <w:vAlign w:val="bottom"/>
          </w:tcPr>
          <w:p w14:paraId="18EDE6B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视频监控19</w:t>
            </w:r>
          </w:p>
        </w:tc>
        <w:tc>
          <w:tcPr>
            <w:tcW w:w="740" w:type="dxa"/>
            <w:tcBorders>
              <w:top w:val="nil"/>
              <w:left w:val="nil"/>
              <w:bottom w:val="single" w:color="auto" w:sz="4" w:space="0"/>
              <w:right w:val="single" w:color="auto" w:sz="4" w:space="0"/>
            </w:tcBorders>
            <w:shd w:val="clear" w:color="auto" w:fill="auto"/>
            <w:noWrap/>
            <w:vAlign w:val="center"/>
          </w:tcPr>
          <w:p w14:paraId="0539D7FF">
            <w:pPr>
              <w:spacing w:line="360" w:lineRule="exact"/>
              <w:rPr>
                <w:rFonts w:hint="eastAsia" w:ascii="宋体" w:hAnsi="宋体" w:cs="宋体"/>
                <w:color w:val="auto"/>
                <w:sz w:val="22"/>
                <w:highlight w:val="none"/>
              </w:rPr>
            </w:pPr>
          </w:p>
        </w:tc>
      </w:tr>
      <w:tr w14:paraId="71248244">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6291981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20</w:t>
            </w:r>
          </w:p>
        </w:tc>
        <w:tc>
          <w:tcPr>
            <w:tcW w:w="6800" w:type="dxa"/>
            <w:tcBorders>
              <w:top w:val="nil"/>
              <w:left w:val="nil"/>
              <w:bottom w:val="single" w:color="auto" w:sz="4" w:space="0"/>
              <w:right w:val="single" w:color="auto" w:sz="4" w:space="0"/>
            </w:tcBorders>
            <w:shd w:val="clear" w:color="auto" w:fill="auto"/>
            <w:vAlign w:val="center"/>
          </w:tcPr>
          <w:p w14:paraId="4477178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YS望江西路-鞋都路南一体枪G(交警)</w:t>
            </w:r>
          </w:p>
        </w:tc>
        <w:tc>
          <w:tcPr>
            <w:tcW w:w="1800" w:type="dxa"/>
            <w:tcBorders>
              <w:top w:val="nil"/>
              <w:left w:val="nil"/>
              <w:bottom w:val="single" w:color="auto" w:sz="4" w:space="0"/>
              <w:right w:val="single" w:color="auto" w:sz="4" w:space="0"/>
            </w:tcBorders>
            <w:shd w:val="clear" w:color="auto" w:fill="auto"/>
            <w:noWrap/>
            <w:vAlign w:val="bottom"/>
          </w:tcPr>
          <w:p w14:paraId="445B6D8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视频监控20</w:t>
            </w:r>
          </w:p>
        </w:tc>
        <w:tc>
          <w:tcPr>
            <w:tcW w:w="740" w:type="dxa"/>
            <w:tcBorders>
              <w:top w:val="nil"/>
              <w:left w:val="nil"/>
              <w:bottom w:val="single" w:color="auto" w:sz="4" w:space="0"/>
              <w:right w:val="single" w:color="auto" w:sz="4" w:space="0"/>
            </w:tcBorders>
            <w:shd w:val="clear" w:color="auto" w:fill="auto"/>
            <w:noWrap/>
            <w:vAlign w:val="center"/>
          </w:tcPr>
          <w:p w14:paraId="5D74C5FF">
            <w:pPr>
              <w:spacing w:line="360" w:lineRule="exact"/>
              <w:rPr>
                <w:rFonts w:hint="eastAsia" w:ascii="宋体" w:hAnsi="宋体" w:cs="宋体"/>
                <w:color w:val="auto"/>
                <w:sz w:val="22"/>
                <w:highlight w:val="none"/>
              </w:rPr>
            </w:pPr>
          </w:p>
        </w:tc>
      </w:tr>
      <w:tr w14:paraId="1CC51E0C">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A723F3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21</w:t>
            </w:r>
          </w:p>
        </w:tc>
        <w:tc>
          <w:tcPr>
            <w:tcW w:w="6800" w:type="dxa"/>
            <w:tcBorders>
              <w:top w:val="nil"/>
              <w:left w:val="nil"/>
              <w:bottom w:val="single" w:color="auto" w:sz="4" w:space="0"/>
              <w:right w:val="single" w:color="auto" w:sz="4" w:space="0"/>
            </w:tcBorders>
            <w:shd w:val="clear" w:color="auto" w:fill="auto"/>
            <w:vAlign w:val="center"/>
          </w:tcPr>
          <w:p w14:paraId="61781BF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YS望江西路-岩门路北道路牌一体枪G(交警)</w:t>
            </w:r>
          </w:p>
        </w:tc>
        <w:tc>
          <w:tcPr>
            <w:tcW w:w="1800" w:type="dxa"/>
            <w:tcBorders>
              <w:top w:val="nil"/>
              <w:left w:val="nil"/>
              <w:bottom w:val="single" w:color="auto" w:sz="4" w:space="0"/>
              <w:right w:val="single" w:color="auto" w:sz="4" w:space="0"/>
            </w:tcBorders>
            <w:shd w:val="clear" w:color="auto" w:fill="auto"/>
            <w:noWrap/>
            <w:vAlign w:val="bottom"/>
          </w:tcPr>
          <w:p w14:paraId="3189352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视频监控21</w:t>
            </w:r>
          </w:p>
        </w:tc>
        <w:tc>
          <w:tcPr>
            <w:tcW w:w="740" w:type="dxa"/>
            <w:tcBorders>
              <w:top w:val="nil"/>
              <w:left w:val="nil"/>
              <w:bottom w:val="single" w:color="auto" w:sz="4" w:space="0"/>
              <w:right w:val="single" w:color="auto" w:sz="4" w:space="0"/>
            </w:tcBorders>
            <w:shd w:val="clear" w:color="auto" w:fill="auto"/>
            <w:noWrap/>
            <w:vAlign w:val="center"/>
          </w:tcPr>
          <w:p w14:paraId="04FA4271">
            <w:pPr>
              <w:spacing w:line="360" w:lineRule="exact"/>
              <w:rPr>
                <w:rFonts w:hint="eastAsia" w:ascii="宋体" w:hAnsi="宋体" w:cs="宋体"/>
                <w:color w:val="auto"/>
                <w:sz w:val="22"/>
                <w:highlight w:val="none"/>
              </w:rPr>
            </w:pPr>
          </w:p>
        </w:tc>
      </w:tr>
      <w:tr w14:paraId="3CC15151">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CB918D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22</w:t>
            </w:r>
          </w:p>
        </w:tc>
        <w:tc>
          <w:tcPr>
            <w:tcW w:w="6800" w:type="dxa"/>
            <w:tcBorders>
              <w:top w:val="nil"/>
              <w:left w:val="nil"/>
              <w:bottom w:val="single" w:color="auto" w:sz="4" w:space="0"/>
              <w:right w:val="single" w:color="auto" w:sz="4" w:space="0"/>
            </w:tcBorders>
            <w:shd w:val="clear" w:color="auto" w:fill="auto"/>
            <w:vAlign w:val="center"/>
          </w:tcPr>
          <w:p w14:paraId="49D04C3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YS望江西路-岩门路北红绿灯杆一体枪G(交警)</w:t>
            </w:r>
          </w:p>
        </w:tc>
        <w:tc>
          <w:tcPr>
            <w:tcW w:w="1800" w:type="dxa"/>
            <w:tcBorders>
              <w:top w:val="nil"/>
              <w:left w:val="nil"/>
              <w:bottom w:val="single" w:color="auto" w:sz="4" w:space="0"/>
              <w:right w:val="single" w:color="auto" w:sz="4" w:space="0"/>
            </w:tcBorders>
            <w:shd w:val="clear" w:color="auto" w:fill="auto"/>
            <w:noWrap/>
            <w:vAlign w:val="bottom"/>
          </w:tcPr>
          <w:p w14:paraId="22537CC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视频监控22</w:t>
            </w:r>
          </w:p>
        </w:tc>
        <w:tc>
          <w:tcPr>
            <w:tcW w:w="740" w:type="dxa"/>
            <w:tcBorders>
              <w:top w:val="nil"/>
              <w:left w:val="nil"/>
              <w:bottom w:val="single" w:color="auto" w:sz="4" w:space="0"/>
              <w:right w:val="single" w:color="auto" w:sz="4" w:space="0"/>
            </w:tcBorders>
            <w:shd w:val="clear" w:color="auto" w:fill="auto"/>
            <w:noWrap/>
            <w:vAlign w:val="center"/>
          </w:tcPr>
          <w:p w14:paraId="63FB7FA6">
            <w:pPr>
              <w:spacing w:line="360" w:lineRule="exact"/>
              <w:rPr>
                <w:rFonts w:hint="eastAsia" w:ascii="宋体" w:hAnsi="宋体" w:cs="宋体"/>
                <w:color w:val="auto"/>
                <w:sz w:val="22"/>
                <w:highlight w:val="none"/>
              </w:rPr>
            </w:pPr>
          </w:p>
        </w:tc>
      </w:tr>
      <w:tr w14:paraId="317ED620">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2CA801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23</w:t>
            </w:r>
          </w:p>
        </w:tc>
        <w:tc>
          <w:tcPr>
            <w:tcW w:w="6800" w:type="dxa"/>
            <w:tcBorders>
              <w:top w:val="nil"/>
              <w:left w:val="nil"/>
              <w:bottom w:val="single" w:color="auto" w:sz="4" w:space="0"/>
              <w:right w:val="single" w:color="auto" w:sz="4" w:space="0"/>
            </w:tcBorders>
            <w:shd w:val="clear" w:color="auto" w:fill="auto"/>
            <w:vAlign w:val="center"/>
          </w:tcPr>
          <w:p w14:paraId="507C379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YS望江西路-岩门路北一体枪G(交警)</w:t>
            </w:r>
          </w:p>
        </w:tc>
        <w:tc>
          <w:tcPr>
            <w:tcW w:w="1800" w:type="dxa"/>
            <w:tcBorders>
              <w:top w:val="nil"/>
              <w:left w:val="nil"/>
              <w:bottom w:val="single" w:color="auto" w:sz="4" w:space="0"/>
              <w:right w:val="single" w:color="auto" w:sz="4" w:space="0"/>
            </w:tcBorders>
            <w:shd w:val="clear" w:color="auto" w:fill="auto"/>
            <w:noWrap/>
            <w:vAlign w:val="bottom"/>
          </w:tcPr>
          <w:p w14:paraId="6C69CE1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视频监控23</w:t>
            </w:r>
          </w:p>
        </w:tc>
        <w:tc>
          <w:tcPr>
            <w:tcW w:w="740" w:type="dxa"/>
            <w:tcBorders>
              <w:top w:val="nil"/>
              <w:left w:val="nil"/>
              <w:bottom w:val="single" w:color="auto" w:sz="4" w:space="0"/>
              <w:right w:val="single" w:color="auto" w:sz="4" w:space="0"/>
            </w:tcBorders>
            <w:shd w:val="clear" w:color="auto" w:fill="auto"/>
            <w:noWrap/>
            <w:vAlign w:val="center"/>
          </w:tcPr>
          <w:p w14:paraId="39E5445B">
            <w:pPr>
              <w:spacing w:line="360" w:lineRule="exact"/>
              <w:rPr>
                <w:rFonts w:hint="eastAsia" w:ascii="宋体" w:hAnsi="宋体" w:cs="宋体"/>
                <w:color w:val="auto"/>
                <w:sz w:val="22"/>
                <w:highlight w:val="none"/>
              </w:rPr>
            </w:pPr>
          </w:p>
        </w:tc>
      </w:tr>
      <w:tr w14:paraId="3A4908AA">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6B6D581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24</w:t>
            </w:r>
          </w:p>
        </w:tc>
        <w:tc>
          <w:tcPr>
            <w:tcW w:w="6800" w:type="dxa"/>
            <w:tcBorders>
              <w:top w:val="nil"/>
              <w:left w:val="nil"/>
              <w:bottom w:val="single" w:color="auto" w:sz="4" w:space="0"/>
              <w:right w:val="single" w:color="auto" w:sz="4" w:space="0"/>
            </w:tcBorders>
            <w:shd w:val="clear" w:color="auto" w:fill="auto"/>
            <w:vAlign w:val="center"/>
          </w:tcPr>
          <w:p w14:paraId="1CDB364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YS望江西路-岩门路西一体枪G(交警)</w:t>
            </w:r>
          </w:p>
        </w:tc>
        <w:tc>
          <w:tcPr>
            <w:tcW w:w="1800" w:type="dxa"/>
            <w:tcBorders>
              <w:top w:val="nil"/>
              <w:left w:val="nil"/>
              <w:bottom w:val="single" w:color="auto" w:sz="4" w:space="0"/>
              <w:right w:val="single" w:color="auto" w:sz="4" w:space="0"/>
            </w:tcBorders>
            <w:shd w:val="clear" w:color="auto" w:fill="auto"/>
            <w:noWrap/>
            <w:vAlign w:val="bottom"/>
          </w:tcPr>
          <w:p w14:paraId="7F1D0EA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视频监控24</w:t>
            </w:r>
          </w:p>
        </w:tc>
        <w:tc>
          <w:tcPr>
            <w:tcW w:w="740" w:type="dxa"/>
            <w:tcBorders>
              <w:top w:val="nil"/>
              <w:left w:val="nil"/>
              <w:bottom w:val="single" w:color="auto" w:sz="4" w:space="0"/>
              <w:right w:val="single" w:color="auto" w:sz="4" w:space="0"/>
            </w:tcBorders>
            <w:shd w:val="clear" w:color="auto" w:fill="auto"/>
            <w:noWrap/>
            <w:vAlign w:val="center"/>
          </w:tcPr>
          <w:p w14:paraId="00FD7746">
            <w:pPr>
              <w:spacing w:line="360" w:lineRule="exact"/>
              <w:rPr>
                <w:rFonts w:hint="eastAsia" w:ascii="宋体" w:hAnsi="宋体" w:cs="宋体"/>
                <w:color w:val="auto"/>
                <w:sz w:val="22"/>
                <w:highlight w:val="none"/>
              </w:rPr>
            </w:pPr>
          </w:p>
        </w:tc>
      </w:tr>
      <w:tr w14:paraId="13462104">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4CF3A8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25</w:t>
            </w:r>
          </w:p>
        </w:tc>
        <w:tc>
          <w:tcPr>
            <w:tcW w:w="6800" w:type="dxa"/>
            <w:tcBorders>
              <w:top w:val="nil"/>
              <w:left w:val="nil"/>
              <w:bottom w:val="single" w:color="auto" w:sz="4" w:space="0"/>
              <w:right w:val="single" w:color="auto" w:sz="4" w:space="0"/>
            </w:tcBorders>
            <w:shd w:val="clear" w:color="auto" w:fill="auto"/>
            <w:vAlign w:val="center"/>
          </w:tcPr>
          <w:p w14:paraId="12A84FF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YS望江西路-岩门山旁北往南一体枪G(交警)</w:t>
            </w:r>
          </w:p>
        </w:tc>
        <w:tc>
          <w:tcPr>
            <w:tcW w:w="1800" w:type="dxa"/>
            <w:tcBorders>
              <w:top w:val="nil"/>
              <w:left w:val="nil"/>
              <w:bottom w:val="single" w:color="auto" w:sz="4" w:space="0"/>
              <w:right w:val="single" w:color="auto" w:sz="4" w:space="0"/>
            </w:tcBorders>
            <w:shd w:val="clear" w:color="auto" w:fill="auto"/>
            <w:noWrap/>
            <w:vAlign w:val="bottom"/>
          </w:tcPr>
          <w:p w14:paraId="38CCC67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视频监控25</w:t>
            </w:r>
          </w:p>
        </w:tc>
        <w:tc>
          <w:tcPr>
            <w:tcW w:w="740" w:type="dxa"/>
            <w:tcBorders>
              <w:top w:val="nil"/>
              <w:left w:val="nil"/>
              <w:bottom w:val="single" w:color="auto" w:sz="4" w:space="0"/>
              <w:right w:val="single" w:color="auto" w:sz="4" w:space="0"/>
            </w:tcBorders>
            <w:shd w:val="clear" w:color="auto" w:fill="auto"/>
            <w:noWrap/>
            <w:vAlign w:val="center"/>
          </w:tcPr>
          <w:p w14:paraId="4247113A">
            <w:pPr>
              <w:spacing w:line="360" w:lineRule="exact"/>
              <w:rPr>
                <w:rFonts w:hint="eastAsia" w:ascii="宋体" w:hAnsi="宋体" w:cs="宋体"/>
                <w:color w:val="auto"/>
                <w:sz w:val="22"/>
                <w:highlight w:val="none"/>
              </w:rPr>
            </w:pPr>
          </w:p>
        </w:tc>
      </w:tr>
      <w:tr w14:paraId="33AF883A">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C3CF97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26</w:t>
            </w:r>
          </w:p>
        </w:tc>
        <w:tc>
          <w:tcPr>
            <w:tcW w:w="6800" w:type="dxa"/>
            <w:tcBorders>
              <w:top w:val="nil"/>
              <w:left w:val="nil"/>
              <w:bottom w:val="single" w:color="auto" w:sz="4" w:space="0"/>
              <w:right w:val="single" w:color="auto" w:sz="4" w:space="0"/>
            </w:tcBorders>
            <w:shd w:val="clear" w:color="auto" w:fill="auto"/>
            <w:vAlign w:val="center"/>
          </w:tcPr>
          <w:p w14:paraId="20168EA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YS望江西路-岩门山旁南往北一体枪G(交警)</w:t>
            </w:r>
          </w:p>
        </w:tc>
        <w:tc>
          <w:tcPr>
            <w:tcW w:w="1800" w:type="dxa"/>
            <w:tcBorders>
              <w:top w:val="nil"/>
              <w:left w:val="nil"/>
              <w:bottom w:val="single" w:color="auto" w:sz="4" w:space="0"/>
              <w:right w:val="single" w:color="auto" w:sz="4" w:space="0"/>
            </w:tcBorders>
            <w:shd w:val="clear" w:color="auto" w:fill="auto"/>
            <w:noWrap/>
            <w:vAlign w:val="bottom"/>
          </w:tcPr>
          <w:p w14:paraId="0AC0DE5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视频监控26</w:t>
            </w:r>
          </w:p>
        </w:tc>
        <w:tc>
          <w:tcPr>
            <w:tcW w:w="740" w:type="dxa"/>
            <w:tcBorders>
              <w:top w:val="nil"/>
              <w:left w:val="nil"/>
              <w:bottom w:val="single" w:color="auto" w:sz="4" w:space="0"/>
              <w:right w:val="single" w:color="auto" w:sz="4" w:space="0"/>
            </w:tcBorders>
            <w:shd w:val="clear" w:color="auto" w:fill="auto"/>
            <w:noWrap/>
            <w:vAlign w:val="center"/>
          </w:tcPr>
          <w:p w14:paraId="51017D61">
            <w:pPr>
              <w:spacing w:line="360" w:lineRule="exact"/>
              <w:rPr>
                <w:rFonts w:hint="eastAsia" w:ascii="宋体" w:hAnsi="宋体" w:cs="宋体"/>
                <w:color w:val="auto"/>
                <w:sz w:val="22"/>
                <w:highlight w:val="none"/>
              </w:rPr>
            </w:pPr>
          </w:p>
        </w:tc>
      </w:tr>
      <w:tr w14:paraId="7D898AEC">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D2629A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27</w:t>
            </w:r>
          </w:p>
        </w:tc>
        <w:tc>
          <w:tcPr>
            <w:tcW w:w="6800" w:type="dxa"/>
            <w:tcBorders>
              <w:top w:val="nil"/>
              <w:left w:val="nil"/>
              <w:bottom w:val="single" w:color="auto" w:sz="4" w:space="0"/>
              <w:right w:val="single" w:color="auto" w:sz="4" w:space="0"/>
            </w:tcBorders>
            <w:shd w:val="clear" w:color="auto" w:fill="auto"/>
            <w:vAlign w:val="center"/>
          </w:tcPr>
          <w:p w14:paraId="28D0785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YS望江西路-沿达路北一体枪G(交警)</w:t>
            </w:r>
          </w:p>
        </w:tc>
        <w:tc>
          <w:tcPr>
            <w:tcW w:w="1800" w:type="dxa"/>
            <w:tcBorders>
              <w:top w:val="nil"/>
              <w:left w:val="nil"/>
              <w:bottom w:val="single" w:color="auto" w:sz="4" w:space="0"/>
              <w:right w:val="single" w:color="auto" w:sz="4" w:space="0"/>
            </w:tcBorders>
            <w:shd w:val="clear" w:color="auto" w:fill="auto"/>
            <w:noWrap/>
            <w:vAlign w:val="bottom"/>
          </w:tcPr>
          <w:p w14:paraId="1246CB7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视频监控27</w:t>
            </w:r>
          </w:p>
        </w:tc>
        <w:tc>
          <w:tcPr>
            <w:tcW w:w="740" w:type="dxa"/>
            <w:tcBorders>
              <w:top w:val="nil"/>
              <w:left w:val="nil"/>
              <w:bottom w:val="single" w:color="auto" w:sz="4" w:space="0"/>
              <w:right w:val="single" w:color="auto" w:sz="4" w:space="0"/>
            </w:tcBorders>
            <w:shd w:val="clear" w:color="auto" w:fill="auto"/>
            <w:noWrap/>
            <w:vAlign w:val="center"/>
          </w:tcPr>
          <w:p w14:paraId="1A4CCCF8">
            <w:pPr>
              <w:spacing w:line="360" w:lineRule="exact"/>
              <w:rPr>
                <w:rFonts w:hint="eastAsia" w:ascii="宋体" w:hAnsi="宋体" w:cs="宋体"/>
                <w:color w:val="auto"/>
                <w:sz w:val="22"/>
                <w:highlight w:val="none"/>
              </w:rPr>
            </w:pPr>
          </w:p>
        </w:tc>
      </w:tr>
      <w:tr w14:paraId="1F63FCE1">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6CF263E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28</w:t>
            </w:r>
          </w:p>
        </w:tc>
        <w:tc>
          <w:tcPr>
            <w:tcW w:w="6800" w:type="dxa"/>
            <w:tcBorders>
              <w:top w:val="nil"/>
              <w:left w:val="nil"/>
              <w:bottom w:val="single" w:color="auto" w:sz="4" w:space="0"/>
              <w:right w:val="single" w:color="auto" w:sz="4" w:space="0"/>
            </w:tcBorders>
            <w:shd w:val="clear" w:color="auto" w:fill="auto"/>
            <w:vAlign w:val="center"/>
          </w:tcPr>
          <w:p w14:paraId="692B792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YS望江西路-沿达路南一体枪G(交警)</w:t>
            </w:r>
          </w:p>
        </w:tc>
        <w:tc>
          <w:tcPr>
            <w:tcW w:w="1800" w:type="dxa"/>
            <w:tcBorders>
              <w:top w:val="nil"/>
              <w:left w:val="nil"/>
              <w:bottom w:val="single" w:color="auto" w:sz="4" w:space="0"/>
              <w:right w:val="single" w:color="auto" w:sz="4" w:space="0"/>
            </w:tcBorders>
            <w:shd w:val="clear" w:color="auto" w:fill="auto"/>
            <w:noWrap/>
            <w:vAlign w:val="bottom"/>
          </w:tcPr>
          <w:p w14:paraId="4D0B9AA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视频监控28</w:t>
            </w:r>
          </w:p>
        </w:tc>
        <w:tc>
          <w:tcPr>
            <w:tcW w:w="740" w:type="dxa"/>
            <w:tcBorders>
              <w:top w:val="nil"/>
              <w:left w:val="nil"/>
              <w:bottom w:val="single" w:color="auto" w:sz="4" w:space="0"/>
              <w:right w:val="single" w:color="auto" w:sz="4" w:space="0"/>
            </w:tcBorders>
            <w:shd w:val="clear" w:color="auto" w:fill="auto"/>
            <w:noWrap/>
            <w:vAlign w:val="center"/>
          </w:tcPr>
          <w:p w14:paraId="523FD2AF">
            <w:pPr>
              <w:spacing w:line="360" w:lineRule="exact"/>
              <w:rPr>
                <w:rFonts w:hint="eastAsia" w:ascii="宋体" w:hAnsi="宋体" w:cs="宋体"/>
                <w:color w:val="auto"/>
                <w:sz w:val="22"/>
                <w:highlight w:val="none"/>
              </w:rPr>
            </w:pPr>
          </w:p>
        </w:tc>
      </w:tr>
      <w:tr w14:paraId="6F591A90">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2334DD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29</w:t>
            </w:r>
          </w:p>
        </w:tc>
        <w:tc>
          <w:tcPr>
            <w:tcW w:w="6800" w:type="dxa"/>
            <w:tcBorders>
              <w:top w:val="nil"/>
              <w:left w:val="nil"/>
              <w:bottom w:val="single" w:color="auto" w:sz="4" w:space="0"/>
              <w:right w:val="single" w:color="auto" w:sz="4" w:space="0"/>
            </w:tcBorders>
            <w:shd w:val="clear" w:color="auto" w:fill="auto"/>
            <w:vAlign w:val="center"/>
          </w:tcPr>
          <w:p w14:paraId="65C0B40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YS望江西路-沿繁二路北一体枪G(交警)</w:t>
            </w:r>
          </w:p>
        </w:tc>
        <w:tc>
          <w:tcPr>
            <w:tcW w:w="1800" w:type="dxa"/>
            <w:tcBorders>
              <w:top w:val="nil"/>
              <w:left w:val="nil"/>
              <w:bottom w:val="single" w:color="auto" w:sz="4" w:space="0"/>
              <w:right w:val="single" w:color="auto" w:sz="4" w:space="0"/>
            </w:tcBorders>
            <w:shd w:val="clear" w:color="auto" w:fill="auto"/>
            <w:noWrap/>
            <w:vAlign w:val="bottom"/>
          </w:tcPr>
          <w:p w14:paraId="4792F54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视频监控29</w:t>
            </w:r>
          </w:p>
        </w:tc>
        <w:tc>
          <w:tcPr>
            <w:tcW w:w="740" w:type="dxa"/>
            <w:tcBorders>
              <w:top w:val="nil"/>
              <w:left w:val="nil"/>
              <w:bottom w:val="single" w:color="auto" w:sz="4" w:space="0"/>
              <w:right w:val="single" w:color="auto" w:sz="4" w:space="0"/>
            </w:tcBorders>
            <w:shd w:val="clear" w:color="auto" w:fill="auto"/>
            <w:noWrap/>
            <w:vAlign w:val="center"/>
          </w:tcPr>
          <w:p w14:paraId="2469AD84">
            <w:pPr>
              <w:spacing w:line="360" w:lineRule="exact"/>
              <w:rPr>
                <w:rFonts w:hint="eastAsia" w:ascii="宋体" w:hAnsi="宋体" w:cs="宋体"/>
                <w:color w:val="auto"/>
                <w:sz w:val="22"/>
                <w:highlight w:val="none"/>
              </w:rPr>
            </w:pPr>
          </w:p>
        </w:tc>
      </w:tr>
      <w:tr w14:paraId="2C3B0B38">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8801AD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30</w:t>
            </w:r>
          </w:p>
        </w:tc>
        <w:tc>
          <w:tcPr>
            <w:tcW w:w="6800" w:type="dxa"/>
            <w:tcBorders>
              <w:top w:val="nil"/>
              <w:left w:val="nil"/>
              <w:bottom w:val="single" w:color="auto" w:sz="4" w:space="0"/>
              <w:right w:val="single" w:color="auto" w:sz="4" w:space="0"/>
            </w:tcBorders>
            <w:shd w:val="clear" w:color="auto" w:fill="auto"/>
            <w:vAlign w:val="center"/>
          </w:tcPr>
          <w:p w14:paraId="18843FD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YS望江西路-沿繁二路南一体枪G(交警)</w:t>
            </w:r>
          </w:p>
        </w:tc>
        <w:tc>
          <w:tcPr>
            <w:tcW w:w="1800" w:type="dxa"/>
            <w:tcBorders>
              <w:top w:val="nil"/>
              <w:left w:val="nil"/>
              <w:bottom w:val="single" w:color="auto" w:sz="4" w:space="0"/>
              <w:right w:val="single" w:color="auto" w:sz="4" w:space="0"/>
            </w:tcBorders>
            <w:shd w:val="clear" w:color="auto" w:fill="auto"/>
            <w:noWrap/>
            <w:vAlign w:val="bottom"/>
          </w:tcPr>
          <w:p w14:paraId="24430FF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视频监控30</w:t>
            </w:r>
          </w:p>
        </w:tc>
        <w:tc>
          <w:tcPr>
            <w:tcW w:w="740" w:type="dxa"/>
            <w:tcBorders>
              <w:top w:val="nil"/>
              <w:left w:val="nil"/>
              <w:bottom w:val="single" w:color="auto" w:sz="4" w:space="0"/>
              <w:right w:val="single" w:color="auto" w:sz="4" w:space="0"/>
            </w:tcBorders>
            <w:shd w:val="clear" w:color="auto" w:fill="auto"/>
            <w:noWrap/>
            <w:vAlign w:val="center"/>
          </w:tcPr>
          <w:p w14:paraId="2A71D944">
            <w:pPr>
              <w:spacing w:line="360" w:lineRule="exact"/>
              <w:rPr>
                <w:rFonts w:hint="eastAsia" w:ascii="宋体" w:hAnsi="宋体" w:cs="宋体"/>
                <w:color w:val="auto"/>
                <w:sz w:val="22"/>
                <w:highlight w:val="none"/>
              </w:rPr>
            </w:pPr>
          </w:p>
        </w:tc>
      </w:tr>
      <w:tr w14:paraId="121B3177">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2E19A6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31</w:t>
            </w:r>
          </w:p>
        </w:tc>
        <w:tc>
          <w:tcPr>
            <w:tcW w:w="6800" w:type="dxa"/>
            <w:tcBorders>
              <w:top w:val="nil"/>
              <w:left w:val="nil"/>
              <w:bottom w:val="single" w:color="auto" w:sz="4" w:space="0"/>
              <w:right w:val="single" w:color="auto" w:sz="4" w:space="0"/>
            </w:tcBorders>
            <w:shd w:val="clear" w:color="auto" w:fill="auto"/>
            <w:vAlign w:val="center"/>
          </w:tcPr>
          <w:p w14:paraId="0A2E4BD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YS望江西路-沿繁二路至汤堡路一体枪G(交警)</w:t>
            </w:r>
          </w:p>
        </w:tc>
        <w:tc>
          <w:tcPr>
            <w:tcW w:w="1800" w:type="dxa"/>
            <w:tcBorders>
              <w:top w:val="nil"/>
              <w:left w:val="nil"/>
              <w:bottom w:val="single" w:color="auto" w:sz="4" w:space="0"/>
              <w:right w:val="single" w:color="auto" w:sz="4" w:space="0"/>
            </w:tcBorders>
            <w:shd w:val="clear" w:color="auto" w:fill="auto"/>
            <w:noWrap/>
            <w:vAlign w:val="bottom"/>
          </w:tcPr>
          <w:p w14:paraId="29898A1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视频监控31</w:t>
            </w:r>
          </w:p>
        </w:tc>
        <w:tc>
          <w:tcPr>
            <w:tcW w:w="740" w:type="dxa"/>
            <w:tcBorders>
              <w:top w:val="nil"/>
              <w:left w:val="nil"/>
              <w:bottom w:val="single" w:color="auto" w:sz="4" w:space="0"/>
              <w:right w:val="single" w:color="auto" w:sz="4" w:space="0"/>
            </w:tcBorders>
            <w:shd w:val="clear" w:color="auto" w:fill="auto"/>
            <w:noWrap/>
            <w:vAlign w:val="center"/>
          </w:tcPr>
          <w:p w14:paraId="38211897">
            <w:pPr>
              <w:spacing w:line="360" w:lineRule="exact"/>
              <w:rPr>
                <w:rFonts w:hint="eastAsia" w:ascii="宋体" w:hAnsi="宋体" w:cs="宋体"/>
                <w:color w:val="auto"/>
                <w:sz w:val="22"/>
                <w:highlight w:val="none"/>
              </w:rPr>
            </w:pPr>
          </w:p>
        </w:tc>
      </w:tr>
      <w:tr w14:paraId="1B32C7E7">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1B9658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32</w:t>
            </w:r>
          </w:p>
        </w:tc>
        <w:tc>
          <w:tcPr>
            <w:tcW w:w="6800" w:type="dxa"/>
            <w:tcBorders>
              <w:top w:val="nil"/>
              <w:left w:val="nil"/>
              <w:bottom w:val="single" w:color="auto" w:sz="4" w:space="0"/>
              <w:right w:val="single" w:color="auto" w:sz="4" w:space="0"/>
            </w:tcBorders>
            <w:shd w:val="clear" w:color="auto" w:fill="auto"/>
            <w:vAlign w:val="center"/>
          </w:tcPr>
          <w:p w14:paraId="199915F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YS望江西路-沿繁一路北向南一体枪G(交警)</w:t>
            </w:r>
          </w:p>
        </w:tc>
        <w:tc>
          <w:tcPr>
            <w:tcW w:w="1800" w:type="dxa"/>
            <w:tcBorders>
              <w:top w:val="nil"/>
              <w:left w:val="nil"/>
              <w:bottom w:val="single" w:color="auto" w:sz="4" w:space="0"/>
              <w:right w:val="single" w:color="auto" w:sz="4" w:space="0"/>
            </w:tcBorders>
            <w:shd w:val="clear" w:color="auto" w:fill="auto"/>
            <w:noWrap/>
            <w:vAlign w:val="bottom"/>
          </w:tcPr>
          <w:p w14:paraId="5FD9B98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视频监控32</w:t>
            </w:r>
          </w:p>
        </w:tc>
        <w:tc>
          <w:tcPr>
            <w:tcW w:w="740" w:type="dxa"/>
            <w:tcBorders>
              <w:top w:val="nil"/>
              <w:left w:val="nil"/>
              <w:bottom w:val="single" w:color="auto" w:sz="4" w:space="0"/>
              <w:right w:val="single" w:color="auto" w:sz="4" w:space="0"/>
            </w:tcBorders>
            <w:shd w:val="clear" w:color="auto" w:fill="auto"/>
            <w:noWrap/>
            <w:vAlign w:val="center"/>
          </w:tcPr>
          <w:p w14:paraId="2A8E7F1A">
            <w:pPr>
              <w:spacing w:line="360" w:lineRule="exact"/>
              <w:rPr>
                <w:rFonts w:hint="eastAsia" w:ascii="宋体" w:hAnsi="宋体" w:cs="宋体"/>
                <w:color w:val="auto"/>
                <w:sz w:val="22"/>
                <w:highlight w:val="none"/>
              </w:rPr>
            </w:pPr>
          </w:p>
        </w:tc>
      </w:tr>
      <w:tr w14:paraId="1774CAC8">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6C8C05B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33</w:t>
            </w:r>
          </w:p>
        </w:tc>
        <w:tc>
          <w:tcPr>
            <w:tcW w:w="6800" w:type="dxa"/>
            <w:tcBorders>
              <w:top w:val="nil"/>
              <w:left w:val="nil"/>
              <w:bottom w:val="single" w:color="auto" w:sz="4" w:space="0"/>
              <w:right w:val="single" w:color="auto" w:sz="4" w:space="0"/>
            </w:tcBorders>
            <w:shd w:val="clear" w:color="auto" w:fill="auto"/>
            <w:vAlign w:val="center"/>
          </w:tcPr>
          <w:p w14:paraId="068502D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YS望江西路-沿繁一路北一体枪G(交警)</w:t>
            </w:r>
          </w:p>
        </w:tc>
        <w:tc>
          <w:tcPr>
            <w:tcW w:w="1800" w:type="dxa"/>
            <w:tcBorders>
              <w:top w:val="nil"/>
              <w:left w:val="nil"/>
              <w:bottom w:val="single" w:color="auto" w:sz="4" w:space="0"/>
              <w:right w:val="single" w:color="auto" w:sz="4" w:space="0"/>
            </w:tcBorders>
            <w:shd w:val="clear" w:color="auto" w:fill="auto"/>
            <w:noWrap/>
            <w:vAlign w:val="bottom"/>
          </w:tcPr>
          <w:p w14:paraId="61476D2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视频监控33</w:t>
            </w:r>
          </w:p>
        </w:tc>
        <w:tc>
          <w:tcPr>
            <w:tcW w:w="740" w:type="dxa"/>
            <w:tcBorders>
              <w:top w:val="nil"/>
              <w:left w:val="nil"/>
              <w:bottom w:val="single" w:color="auto" w:sz="4" w:space="0"/>
              <w:right w:val="single" w:color="auto" w:sz="4" w:space="0"/>
            </w:tcBorders>
            <w:shd w:val="clear" w:color="auto" w:fill="auto"/>
            <w:noWrap/>
            <w:vAlign w:val="center"/>
          </w:tcPr>
          <w:p w14:paraId="0DF52138">
            <w:pPr>
              <w:spacing w:line="360" w:lineRule="exact"/>
              <w:rPr>
                <w:rFonts w:hint="eastAsia" w:ascii="宋体" w:hAnsi="宋体" w:cs="宋体"/>
                <w:color w:val="auto"/>
                <w:sz w:val="22"/>
                <w:highlight w:val="none"/>
              </w:rPr>
            </w:pPr>
          </w:p>
        </w:tc>
      </w:tr>
      <w:tr w14:paraId="6B5B4187">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7D72FB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34</w:t>
            </w:r>
          </w:p>
        </w:tc>
        <w:tc>
          <w:tcPr>
            <w:tcW w:w="6800" w:type="dxa"/>
            <w:tcBorders>
              <w:top w:val="nil"/>
              <w:left w:val="nil"/>
              <w:bottom w:val="single" w:color="auto" w:sz="4" w:space="0"/>
              <w:right w:val="single" w:color="auto" w:sz="4" w:space="0"/>
            </w:tcBorders>
            <w:shd w:val="clear" w:color="auto" w:fill="auto"/>
            <w:vAlign w:val="center"/>
          </w:tcPr>
          <w:p w14:paraId="7A74C58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YS望江西路-沿繁一路南一体枪G(交警)</w:t>
            </w:r>
          </w:p>
        </w:tc>
        <w:tc>
          <w:tcPr>
            <w:tcW w:w="1800" w:type="dxa"/>
            <w:tcBorders>
              <w:top w:val="nil"/>
              <w:left w:val="nil"/>
              <w:bottom w:val="single" w:color="auto" w:sz="4" w:space="0"/>
              <w:right w:val="single" w:color="auto" w:sz="4" w:space="0"/>
            </w:tcBorders>
            <w:shd w:val="clear" w:color="auto" w:fill="auto"/>
            <w:noWrap/>
            <w:vAlign w:val="bottom"/>
          </w:tcPr>
          <w:p w14:paraId="29AFE0D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视频监控34</w:t>
            </w:r>
          </w:p>
        </w:tc>
        <w:tc>
          <w:tcPr>
            <w:tcW w:w="740" w:type="dxa"/>
            <w:tcBorders>
              <w:top w:val="nil"/>
              <w:left w:val="nil"/>
              <w:bottom w:val="single" w:color="auto" w:sz="4" w:space="0"/>
              <w:right w:val="single" w:color="auto" w:sz="4" w:space="0"/>
            </w:tcBorders>
            <w:shd w:val="clear" w:color="auto" w:fill="auto"/>
            <w:noWrap/>
            <w:vAlign w:val="center"/>
          </w:tcPr>
          <w:p w14:paraId="3836318F">
            <w:pPr>
              <w:spacing w:line="360" w:lineRule="exact"/>
              <w:rPr>
                <w:rFonts w:hint="eastAsia" w:ascii="宋体" w:hAnsi="宋体" w:cs="宋体"/>
                <w:color w:val="auto"/>
                <w:sz w:val="22"/>
                <w:highlight w:val="none"/>
              </w:rPr>
            </w:pPr>
          </w:p>
        </w:tc>
      </w:tr>
      <w:tr w14:paraId="6FEBFCD5">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64AF09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35</w:t>
            </w:r>
          </w:p>
        </w:tc>
        <w:tc>
          <w:tcPr>
            <w:tcW w:w="6800" w:type="dxa"/>
            <w:tcBorders>
              <w:top w:val="nil"/>
              <w:left w:val="nil"/>
              <w:bottom w:val="single" w:color="auto" w:sz="4" w:space="0"/>
              <w:right w:val="single" w:color="auto" w:sz="4" w:space="0"/>
            </w:tcBorders>
            <w:shd w:val="clear" w:color="auto" w:fill="auto"/>
            <w:vAlign w:val="center"/>
          </w:tcPr>
          <w:p w14:paraId="7B46F46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YS望江西路-沿丰路北一体枪G(交警)</w:t>
            </w:r>
          </w:p>
        </w:tc>
        <w:tc>
          <w:tcPr>
            <w:tcW w:w="1800" w:type="dxa"/>
            <w:tcBorders>
              <w:top w:val="nil"/>
              <w:left w:val="nil"/>
              <w:bottom w:val="single" w:color="auto" w:sz="4" w:space="0"/>
              <w:right w:val="single" w:color="auto" w:sz="4" w:space="0"/>
            </w:tcBorders>
            <w:shd w:val="clear" w:color="auto" w:fill="auto"/>
            <w:noWrap/>
            <w:vAlign w:val="bottom"/>
          </w:tcPr>
          <w:p w14:paraId="00C12AA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视频监控35</w:t>
            </w:r>
          </w:p>
        </w:tc>
        <w:tc>
          <w:tcPr>
            <w:tcW w:w="740" w:type="dxa"/>
            <w:tcBorders>
              <w:top w:val="nil"/>
              <w:left w:val="nil"/>
              <w:bottom w:val="single" w:color="auto" w:sz="4" w:space="0"/>
              <w:right w:val="single" w:color="auto" w:sz="4" w:space="0"/>
            </w:tcBorders>
            <w:shd w:val="clear" w:color="auto" w:fill="auto"/>
            <w:noWrap/>
            <w:vAlign w:val="center"/>
          </w:tcPr>
          <w:p w14:paraId="3806601D">
            <w:pPr>
              <w:spacing w:line="360" w:lineRule="exact"/>
              <w:rPr>
                <w:rFonts w:hint="eastAsia" w:ascii="宋体" w:hAnsi="宋体" w:cs="宋体"/>
                <w:color w:val="auto"/>
                <w:sz w:val="22"/>
                <w:highlight w:val="none"/>
              </w:rPr>
            </w:pPr>
          </w:p>
        </w:tc>
      </w:tr>
      <w:tr w14:paraId="18B53AC4">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E73CE3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36</w:t>
            </w:r>
          </w:p>
        </w:tc>
        <w:tc>
          <w:tcPr>
            <w:tcW w:w="6800" w:type="dxa"/>
            <w:tcBorders>
              <w:top w:val="nil"/>
              <w:left w:val="nil"/>
              <w:bottom w:val="single" w:color="auto" w:sz="4" w:space="0"/>
              <w:right w:val="single" w:color="auto" w:sz="4" w:space="0"/>
            </w:tcBorders>
            <w:shd w:val="clear" w:color="auto" w:fill="auto"/>
            <w:vAlign w:val="center"/>
          </w:tcPr>
          <w:p w14:paraId="7BEAAB0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YS望江西路-沿丰路南一体枪G(交警)</w:t>
            </w:r>
          </w:p>
        </w:tc>
        <w:tc>
          <w:tcPr>
            <w:tcW w:w="1800" w:type="dxa"/>
            <w:tcBorders>
              <w:top w:val="nil"/>
              <w:left w:val="nil"/>
              <w:bottom w:val="single" w:color="auto" w:sz="4" w:space="0"/>
              <w:right w:val="single" w:color="auto" w:sz="4" w:space="0"/>
            </w:tcBorders>
            <w:shd w:val="clear" w:color="auto" w:fill="auto"/>
            <w:noWrap/>
            <w:vAlign w:val="bottom"/>
          </w:tcPr>
          <w:p w14:paraId="74CC6DC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视频监控36</w:t>
            </w:r>
          </w:p>
        </w:tc>
        <w:tc>
          <w:tcPr>
            <w:tcW w:w="740" w:type="dxa"/>
            <w:tcBorders>
              <w:top w:val="nil"/>
              <w:left w:val="nil"/>
              <w:bottom w:val="single" w:color="auto" w:sz="4" w:space="0"/>
              <w:right w:val="single" w:color="auto" w:sz="4" w:space="0"/>
            </w:tcBorders>
            <w:shd w:val="clear" w:color="auto" w:fill="auto"/>
            <w:noWrap/>
            <w:vAlign w:val="center"/>
          </w:tcPr>
          <w:p w14:paraId="42CF2254">
            <w:pPr>
              <w:spacing w:line="360" w:lineRule="exact"/>
              <w:rPr>
                <w:rFonts w:hint="eastAsia" w:ascii="宋体" w:hAnsi="宋体" w:cs="宋体"/>
                <w:color w:val="auto"/>
                <w:sz w:val="22"/>
                <w:highlight w:val="none"/>
              </w:rPr>
            </w:pPr>
          </w:p>
        </w:tc>
      </w:tr>
      <w:tr w14:paraId="3DCBCC7B">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320A19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37</w:t>
            </w:r>
          </w:p>
        </w:tc>
        <w:tc>
          <w:tcPr>
            <w:tcW w:w="6800" w:type="dxa"/>
            <w:tcBorders>
              <w:top w:val="nil"/>
              <w:left w:val="nil"/>
              <w:bottom w:val="single" w:color="auto" w:sz="4" w:space="0"/>
              <w:right w:val="single" w:color="auto" w:sz="4" w:space="0"/>
            </w:tcBorders>
            <w:shd w:val="clear" w:color="auto" w:fill="auto"/>
            <w:vAlign w:val="center"/>
          </w:tcPr>
          <w:p w14:paraId="26E5A2D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YS望江西路-沿荣路北一体枪G(交警)</w:t>
            </w:r>
          </w:p>
        </w:tc>
        <w:tc>
          <w:tcPr>
            <w:tcW w:w="1800" w:type="dxa"/>
            <w:tcBorders>
              <w:top w:val="nil"/>
              <w:left w:val="nil"/>
              <w:bottom w:val="single" w:color="auto" w:sz="4" w:space="0"/>
              <w:right w:val="single" w:color="auto" w:sz="4" w:space="0"/>
            </w:tcBorders>
            <w:shd w:val="clear" w:color="auto" w:fill="auto"/>
            <w:noWrap/>
            <w:vAlign w:val="bottom"/>
          </w:tcPr>
          <w:p w14:paraId="649A0C3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视频监控37</w:t>
            </w:r>
          </w:p>
        </w:tc>
        <w:tc>
          <w:tcPr>
            <w:tcW w:w="740" w:type="dxa"/>
            <w:tcBorders>
              <w:top w:val="nil"/>
              <w:left w:val="nil"/>
              <w:bottom w:val="single" w:color="auto" w:sz="4" w:space="0"/>
              <w:right w:val="single" w:color="auto" w:sz="4" w:space="0"/>
            </w:tcBorders>
            <w:shd w:val="clear" w:color="auto" w:fill="auto"/>
            <w:noWrap/>
            <w:vAlign w:val="center"/>
          </w:tcPr>
          <w:p w14:paraId="65926944">
            <w:pPr>
              <w:spacing w:line="360" w:lineRule="exact"/>
              <w:rPr>
                <w:rFonts w:hint="eastAsia" w:ascii="宋体" w:hAnsi="宋体" w:cs="宋体"/>
                <w:color w:val="auto"/>
                <w:sz w:val="22"/>
                <w:highlight w:val="none"/>
              </w:rPr>
            </w:pPr>
          </w:p>
        </w:tc>
      </w:tr>
      <w:tr w14:paraId="47D658B5">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4E6705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38</w:t>
            </w:r>
          </w:p>
        </w:tc>
        <w:tc>
          <w:tcPr>
            <w:tcW w:w="6800" w:type="dxa"/>
            <w:tcBorders>
              <w:top w:val="nil"/>
              <w:left w:val="nil"/>
              <w:bottom w:val="single" w:color="auto" w:sz="4" w:space="0"/>
              <w:right w:val="single" w:color="auto" w:sz="4" w:space="0"/>
            </w:tcBorders>
            <w:shd w:val="clear" w:color="auto" w:fill="auto"/>
            <w:vAlign w:val="center"/>
          </w:tcPr>
          <w:p w14:paraId="2A79CDF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YS望江西路-沿荣路至沿盛路一体枪G1(交警)</w:t>
            </w:r>
          </w:p>
        </w:tc>
        <w:tc>
          <w:tcPr>
            <w:tcW w:w="1800" w:type="dxa"/>
            <w:tcBorders>
              <w:top w:val="nil"/>
              <w:left w:val="nil"/>
              <w:bottom w:val="single" w:color="auto" w:sz="4" w:space="0"/>
              <w:right w:val="single" w:color="auto" w:sz="4" w:space="0"/>
            </w:tcBorders>
            <w:shd w:val="clear" w:color="auto" w:fill="auto"/>
            <w:noWrap/>
            <w:vAlign w:val="bottom"/>
          </w:tcPr>
          <w:p w14:paraId="104289F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视频监控38</w:t>
            </w:r>
          </w:p>
        </w:tc>
        <w:tc>
          <w:tcPr>
            <w:tcW w:w="740" w:type="dxa"/>
            <w:tcBorders>
              <w:top w:val="nil"/>
              <w:left w:val="nil"/>
              <w:bottom w:val="single" w:color="auto" w:sz="4" w:space="0"/>
              <w:right w:val="single" w:color="auto" w:sz="4" w:space="0"/>
            </w:tcBorders>
            <w:shd w:val="clear" w:color="auto" w:fill="auto"/>
            <w:noWrap/>
            <w:vAlign w:val="center"/>
          </w:tcPr>
          <w:p w14:paraId="02422D5C">
            <w:pPr>
              <w:spacing w:line="360" w:lineRule="exact"/>
              <w:rPr>
                <w:rFonts w:hint="eastAsia" w:ascii="宋体" w:hAnsi="宋体" w:cs="宋体"/>
                <w:color w:val="auto"/>
                <w:sz w:val="22"/>
                <w:highlight w:val="none"/>
              </w:rPr>
            </w:pPr>
          </w:p>
        </w:tc>
      </w:tr>
      <w:tr w14:paraId="66AEDCDC">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C3211D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39</w:t>
            </w:r>
          </w:p>
        </w:tc>
        <w:tc>
          <w:tcPr>
            <w:tcW w:w="6800" w:type="dxa"/>
            <w:tcBorders>
              <w:top w:val="nil"/>
              <w:left w:val="nil"/>
              <w:bottom w:val="single" w:color="auto" w:sz="4" w:space="0"/>
              <w:right w:val="single" w:color="auto" w:sz="4" w:space="0"/>
            </w:tcBorders>
            <w:shd w:val="clear" w:color="auto" w:fill="auto"/>
            <w:vAlign w:val="center"/>
          </w:tcPr>
          <w:p w14:paraId="2DD5E87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YS望江西路-沿荣路至沿盛路一体球Q1(交警)</w:t>
            </w:r>
          </w:p>
        </w:tc>
        <w:tc>
          <w:tcPr>
            <w:tcW w:w="1800" w:type="dxa"/>
            <w:tcBorders>
              <w:top w:val="nil"/>
              <w:left w:val="nil"/>
              <w:bottom w:val="single" w:color="auto" w:sz="4" w:space="0"/>
              <w:right w:val="single" w:color="auto" w:sz="4" w:space="0"/>
            </w:tcBorders>
            <w:shd w:val="clear" w:color="auto" w:fill="auto"/>
            <w:noWrap/>
            <w:vAlign w:val="bottom"/>
          </w:tcPr>
          <w:p w14:paraId="33203CD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视频监控39</w:t>
            </w:r>
          </w:p>
        </w:tc>
        <w:tc>
          <w:tcPr>
            <w:tcW w:w="740" w:type="dxa"/>
            <w:tcBorders>
              <w:top w:val="nil"/>
              <w:left w:val="nil"/>
              <w:bottom w:val="single" w:color="auto" w:sz="4" w:space="0"/>
              <w:right w:val="single" w:color="auto" w:sz="4" w:space="0"/>
            </w:tcBorders>
            <w:shd w:val="clear" w:color="auto" w:fill="auto"/>
            <w:noWrap/>
            <w:vAlign w:val="center"/>
          </w:tcPr>
          <w:p w14:paraId="1D3E58B5">
            <w:pPr>
              <w:spacing w:line="360" w:lineRule="exact"/>
              <w:rPr>
                <w:rFonts w:hint="eastAsia" w:ascii="宋体" w:hAnsi="宋体" w:cs="宋体"/>
                <w:color w:val="auto"/>
                <w:sz w:val="22"/>
                <w:highlight w:val="none"/>
              </w:rPr>
            </w:pPr>
          </w:p>
        </w:tc>
      </w:tr>
      <w:tr w14:paraId="5FF54F19">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6C486D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40</w:t>
            </w:r>
          </w:p>
        </w:tc>
        <w:tc>
          <w:tcPr>
            <w:tcW w:w="6800" w:type="dxa"/>
            <w:tcBorders>
              <w:top w:val="nil"/>
              <w:left w:val="nil"/>
              <w:bottom w:val="single" w:color="auto" w:sz="4" w:space="0"/>
              <w:right w:val="single" w:color="auto" w:sz="4" w:space="0"/>
            </w:tcBorders>
            <w:shd w:val="clear" w:color="auto" w:fill="auto"/>
            <w:vAlign w:val="center"/>
          </w:tcPr>
          <w:p w14:paraId="4EE9449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YS望江西路-沿盛路北一体枪G(交警)</w:t>
            </w:r>
          </w:p>
        </w:tc>
        <w:tc>
          <w:tcPr>
            <w:tcW w:w="1800" w:type="dxa"/>
            <w:tcBorders>
              <w:top w:val="nil"/>
              <w:left w:val="nil"/>
              <w:bottom w:val="single" w:color="auto" w:sz="4" w:space="0"/>
              <w:right w:val="single" w:color="auto" w:sz="4" w:space="0"/>
            </w:tcBorders>
            <w:shd w:val="clear" w:color="auto" w:fill="auto"/>
            <w:noWrap/>
            <w:vAlign w:val="bottom"/>
          </w:tcPr>
          <w:p w14:paraId="0F98D5C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视频监控40</w:t>
            </w:r>
          </w:p>
        </w:tc>
        <w:tc>
          <w:tcPr>
            <w:tcW w:w="740" w:type="dxa"/>
            <w:tcBorders>
              <w:top w:val="nil"/>
              <w:left w:val="nil"/>
              <w:bottom w:val="single" w:color="auto" w:sz="4" w:space="0"/>
              <w:right w:val="single" w:color="auto" w:sz="4" w:space="0"/>
            </w:tcBorders>
            <w:shd w:val="clear" w:color="auto" w:fill="auto"/>
            <w:noWrap/>
            <w:vAlign w:val="center"/>
          </w:tcPr>
          <w:p w14:paraId="590DEB03">
            <w:pPr>
              <w:spacing w:line="360" w:lineRule="exact"/>
              <w:rPr>
                <w:rFonts w:hint="eastAsia" w:ascii="宋体" w:hAnsi="宋体" w:cs="宋体"/>
                <w:color w:val="auto"/>
                <w:sz w:val="22"/>
                <w:highlight w:val="none"/>
              </w:rPr>
            </w:pPr>
          </w:p>
        </w:tc>
      </w:tr>
      <w:tr w14:paraId="2184AF4A">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4E2D16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41</w:t>
            </w:r>
          </w:p>
        </w:tc>
        <w:tc>
          <w:tcPr>
            <w:tcW w:w="6800" w:type="dxa"/>
            <w:tcBorders>
              <w:top w:val="nil"/>
              <w:left w:val="nil"/>
              <w:bottom w:val="single" w:color="auto" w:sz="4" w:space="0"/>
              <w:right w:val="single" w:color="auto" w:sz="4" w:space="0"/>
            </w:tcBorders>
            <w:shd w:val="clear" w:color="auto" w:fill="auto"/>
            <w:vAlign w:val="center"/>
          </w:tcPr>
          <w:p w14:paraId="191432D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YS望江西路-沿盛路至仰新路一体枪G(交警)</w:t>
            </w:r>
          </w:p>
        </w:tc>
        <w:tc>
          <w:tcPr>
            <w:tcW w:w="1800" w:type="dxa"/>
            <w:tcBorders>
              <w:top w:val="nil"/>
              <w:left w:val="nil"/>
              <w:bottom w:val="single" w:color="auto" w:sz="4" w:space="0"/>
              <w:right w:val="single" w:color="auto" w:sz="4" w:space="0"/>
            </w:tcBorders>
            <w:shd w:val="clear" w:color="auto" w:fill="auto"/>
            <w:noWrap/>
            <w:vAlign w:val="bottom"/>
          </w:tcPr>
          <w:p w14:paraId="52A01FB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视频监控41</w:t>
            </w:r>
          </w:p>
        </w:tc>
        <w:tc>
          <w:tcPr>
            <w:tcW w:w="740" w:type="dxa"/>
            <w:tcBorders>
              <w:top w:val="nil"/>
              <w:left w:val="nil"/>
              <w:bottom w:val="single" w:color="auto" w:sz="4" w:space="0"/>
              <w:right w:val="single" w:color="auto" w:sz="4" w:space="0"/>
            </w:tcBorders>
            <w:shd w:val="clear" w:color="auto" w:fill="auto"/>
            <w:noWrap/>
            <w:vAlign w:val="center"/>
          </w:tcPr>
          <w:p w14:paraId="03EE074E">
            <w:pPr>
              <w:spacing w:line="360" w:lineRule="exact"/>
              <w:rPr>
                <w:rFonts w:hint="eastAsia" w:ascii="宋体" w:hAnsi="宋体" w:cs="宋体"/>
                <w:color w:val="auto"/>
                <w:sz w:val="22"/>
                <w:highlight w:val="none"/>
              </w:rPr>
            </w:pPr>
          </w:p>
        </w:tc>
      </w:tr>
      <w:tr w14:paraId="3BC019BD">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73E12C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42</w:t>
            </w:r>
          </w:p>
        </w:tc>
        <w:tc>
          <w:tcPr>
            <w:tcW w:w="6800" w:type="dxa"/>
            <w:tcBorders>
              <w:top w:val="nil"/>
              <w:left w:val="nil"/>
              <w:bottom w:val="single" w:color="auto" w:sz="4" w:space="0"/>
              <w:right w:val="single" w:color="auto" w:sz="4" w:space="0"/>
            </w:tcBorders>
            <w:shd w:val="clear" w:color="auto" w:fill="auto"/>
            <w:vAlign w:val="center"/>
          </w:tcPr>
          <w:p w14:paraId="0DB8356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YS望江西路-仰新路北一体枪G(交警)</w:t>
            </w:r>
          </w:p>
        </w:tc>
        <w:tc>
          <w:tcPr>
            <w:tcW w:w="1800" w:type="dxa"/>
            <w:tcBorders>
              <w:top w:val="nil"/>
              <w:left w:val="nil"/>
              <w:bottom w:val="single" w:color="auto" w:sz="4" w:space="0"/>
              <w:right w:val="single" w:color="auto" w:sz="4" w:space="0"/>
            </w:tcBorders>
            <w:shd w:val="clear" w:color="auto" w:fill="auto"/>
            <w:noWrap/>
            <w:vAlign w:val="bottom"/>
          </w:tcPr>
          <w:p w14:paraId="1AA4491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视频监控42</w:t>
            </w:r>
          </w:p>
        </w:tc>
        <w:tc>
          <w:tcPr>
            <w:tcW w:w="740" w:type="dxa"/>
            <w:tcBorders>
              <w:top w:val="nil"/>
              <w:left w:val="nil"/>
              <w:bottom w:val="single" w:color="auto" w:sz="4" w:space="0"/>
              <w:right w:val="single" w:color="auto" w:sz="4" w:space="0"/>
            </w:tcBorders>
            <w:shd w:val="clear" w:color="auto" w:fill="auto"/>
            <w:noWrap/>
            <w:vAlign w:val="center"/>
          </w:tcPr>
          <w:p w14:paraId="3B576AE7">
            <w:pPr>
              <w:spacing w:line="360" w:lineRule="exact"/>
              <w:rPr>
                <w:rFonts w:hint="eastAsia" w:ascii="宋体" w:hAnsi="宋体" w:cs="宋体"/>
                <w:color w:val="auto"/>
                <w:sz w:val="22"/>
                <w:highlight w:val="none"/>
              </w:rPr>
            </w:pPr>
          </w:p>
        </w:tc>
      </w:tr>
      <w:tr w14:paraId="5B2039D0">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6436AA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43</w:t>
            </w:r>
          </w:p>
        </w:tc>
        <w:tc>
          <w:tcPr>
            <w:tcW w:w="6800" w:type="dxa"/>
            <w:tcBorders>
              <w:top w:val="nil"/>
              <w:left w:val="nil"/>
              <w:bottom w:val="single" w:color="auto" w:sz="4" w:space="0"/>
              <w:right w:val="single" w:color="auto" w:sz="4" w:space="0"/>
            </w:tcBorders>
            <w:shd w:val="clear" w:color="auto" w:fill="auto"/>
            <w:vAlign w:val="center"/>
          </w:tcPr>
          <w:p w14:paraId="76C3DF8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YS望江西路-仰新路南一体枪G(交警)</w:t>
            </w:r>
          </w:p>
        </w:tc>
        <w:tc>
          <w:tcPr>
            <w:tcW w:w="1800" w:type="dxa"/>
            <w:tcBorders>
              <w:top w:val="nil"/>
              <w:left w:val="nil"/>
              <w:bottom w:val="single" w:color="auto" w:sz="4" w:space="0"/>
              <w:right w:val="single" w:color="auto" w:sz="4" w:space="0"/>
            </w:tcBorders>
            <w:shd w:val="clear" w:color="auto" w:fill="auto"/>
            <w:noWrap/>
            <w:vAlign w:val="bottom"/>
          </w:tcPr>
          <w:p w14:paraId="3F35EEF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视频监控43</w:t>
            </w:r>
          </w:p>
        </w:tc>
        <w:tc>
          <w:tcPr>
            <w:tcW w:w="740" w:type="dxa"/>
            <w:tcBorders>
              <w:top w:val="nil"/>
              <w:left w:val="nil"/>
              <w:bottom w:val="single" w:color="auto" w:sz="4" w:space="0"/>
              <w:right w:val="single" w:color="auto" w:sz="4" w:space="0"/>
            </w:tcBorders>
            <w:shd w:val="clear" w:color="auto" w:fill="auto"/>
            <w:noWrap/>
            <w:vAlign w:val="center"/>
          </w:tcPr>
          <w:p w14:paraId="44141B68">
            <w:pPr>
              <w:spacing w:line="360" w:lineRule="exact"/>
              <w:rPr>
                <w:rFonts w:hint="eastAsia" w:ascii="宋体" w:hAnsi="宋体" w:cs="宋体"/>
                <w:color w:val="auto"/>
                <w:sz w:val="22"/>
                <w:highlight w:val="none"/>
              </w:rPr>
            </w:pPr>
          </w:p>
        </w:tc>
      </w:tr>
      <w:tr w14:paraId="57DE5F46">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54B869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44</w:t>
            </w:r>
          </w:p>
        </w:tc>
        <w:tc>
          <w:tcPr>
            <w:tcW w:w="6800" w:type="dxa"/>
            <w:tcBorders>
              <w:top w:val="nil"/>
              <w:left w:val="nil"/>
              <w:bottom w:val="single" w:color="auto" w:sz="4" w:space="0"/>
              <w:right w:val="single" w:color="auto" w:sz="4" w:space="0"/>
            </w:tcBorders>
            <w:shd w:val="clear" w:color="auto" w:fill="auto"/>
            <w:vAlign w:val="center"/>
          </w:tcPr>
          <w:p w14:paraId="6E19C05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YS望江西路-仰新路至沿盛路一体枪G(交警)</w:t>
            </w:r>
          </w:p>
        </w:tc>
        <w:tc>
          <w:tcPr>
            <w:tcW w:w="1800" w:type="dxa"/>
            <w:tcBorders>
              <w:top w:val="nil"/>
              <w:left w:val="nil"/>
              <w:bottom w:val="single" w:color="auto" w:sz="4" w:space="0"/>
              <w:right w:val="single" w:color="auto" w:sz="4" w:space="0"/>
            </w:tcBorders>
            <w:shd w:val="clear" w:color="auto" w:fill="auto"/>
            <w:noWrap/>
            <w:vAlign w:val="bottom"/>
          </w:tcPr>
          <w:p w14:paraId="3A6017C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视频监控44</w:t>
            </w:r>
          </w:p>
        </w:tc>
        <w:tc>
          <w:tcPr>
            <w:tcW w:w="740" w:type="dxa"/>
            <w:tcBorders>
              <w:top w:val="nil"/>
              <w:left w:val="nil"/>
              <w:bottom w:val="single" w:color="auto" w:sz="4" w:space="0"/>
              <w:right w:val="single" w:color="auto" w:sz="4" w:space="0"/>
            </w:tcBorders>
            <w:shd w:val="clear" w:color="auto" w:fill="auto"/>
            <w:noWrap/>
            <w:vAlign w:val="center"/>
          </w:tcPr>
          <w:p w14:paraId="206FE2F6">
            <w:pPr>
              <w:spacing w:line="360" w:lineRule="exact"/>
              <w:rPr>
                <w:rFonts w:hint="eastAsia" w:ascii="宋体" w:hAnsi="宋体" w:cs="宋体"/>
                <w:color w:val="auto"/>
                <w:sz w:val="22"/>
                <w:highlight w:val="none"/>
              </w:rPr>
            </w:pPr>
          </w:p>
        </w:tc>
      </w:tr>
      <w:tr w14:paraId="2C66A63F">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819F88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45</w:t>
            </w:r>
          </w:p>
        </w:tc>
        <w:tc>
          <w:tcPr>
            <w:tcW w:w="6800" w:type="dxa"/>
            <w:tcBorders>
              <w:top w:val="nil"/>
              <w:left w:val="nil"/>
              <w:bottom w:val="single" w:color="auto" w:sz="4" w:space="0"/>
              <w:right w:val="single" w:color="auto" w:sz="4" w:space="0"/>
            </w:tcBorders>
            <w:shd w:val="clear" w:color="auto" w:fill="auto"/>
            <w:vAlign w:val="center"/>
          </w:tcPr>
          <w:p w14:paraId="302E034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YS望江西路-屿头南路南一体枪G(交警)</w:t>
            </w:r>
          </w:p>
        </w:tc>
        <w:tc>
          <w:tcPr>
            <w:tcW w:w="1800" w:type="dxa"/>
            <w:tcBorders>
              <w:top w:val="nil"/>
              <w:left w:val="nil"/>
              <w:bottom w:val="single" w:color="auto" w:sz="4" w:space="0"/>
              <w:right w:val="single" w:color="auto" w:sz="4" w:space="0"/>
            </w:tcBorders>
            <w:shd w:val="clear" w:color="auto" w:fill="auto"/>
            <w:noWrap/>
            <w:vAlign w:val="bottom"/>
          </w:tcPr>
          <w:p w14:paraId="6873FB5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视频监控45</w:t>
            </w:r>
          </w:p>
        </w:tc>
        <w:tc>
          <w:tcPr>
            <w:tcW w:w="740" w:type="dxa"/>
            <w:tcBorders>
              <w:top w:val="nil"/>
              <w:left w:val="nil"/>
              <w:bottom w:val="single" w:color="auto" w:sz="4" w:space="0"/>
              <w:right w:val="single" w:color="auto" w:sz="4" w:space="0"/>
            </w:tcBorders>
            <w:shd w:val="clear" w:color="auto" w:fill="auto"/>
            <w:noWrap/>
            <w:vAlign w:val="center"/>
          </w:tcPr>
          <w:p w14:paraId="308881D9">
            <w:pPr>
              <w:spacing w:line="360" w:lineRule="exact"/>
              <w:rPr>
                <w:rFonts w:hint="eastAsia" w:ascii="宋体" w:hAnsi="宋体" w:cs="宋体"/>
                <w:color w:val="auto"/>
                <w:sz w:val="22"/>
                <w:highlight w:val="none"/>
              </w:rPr>
            </w:pPr>
          </w:p>
        </w:tc>
      </w:tr>
      <w:tr w14:paraId="6FF18242">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72F639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46</w:t>
            </w:r>
          </w:p>
        </w:tc>
        <w:tc>
          <w:tcPr>
            <w:tcW w:w="6800" w:type="dxa"/>
            <w:tcBorders>
              <w:top w:val="nil"/>
              <w:left w:val="nil"/>
              <w:bottom w:val="single" w:color="auto" w:sz="4" w:space="0"/>
              <w:right w:val="single" w:color="auto" w:sz="4" w:space="0"/>
            </w:tcBorders>
            <w:shd w:val="clear" w:color="auto" w:fill="auto"/>
            <w:vAlign w:val="center"/>
          </w:tcPr>
          <w:p w14:paraId="5F27CFC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YS望江西路-屿头南路至腾跃路一体枪G(交警)</w:t>
            </w:r>
          </w:p>
        </w:tc>
        <w:tc>
          <w:tcPr>
            <w:tcW w:w="1800" w:type="dxa"/>
            <w:tcBorders>
              <w:top w:val="nil"/>
              <w:left w:val="nil"/>
              <w:bottom w:val="single" w:color="auto" w:sz="4" w:space="0"/>
              <w:right w:val="single" w:color="auto" w:sz="4" w:space="0"/>
            </w:tcBorders>
            <w:shd w:val="clear" w:color="auto" w:fill="auto"/>
            <w:noWrap/>
            <w:vAlign w:val="bottom"/>
          </w:tcPr>
          <w:p w14:paraId="4E56BA0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视频监控46</w:t>
            </w:r>
          </w:p>
        </w:tc>
        <w:tc>
          <w:tcPr>
            <w:tcW w:w="740" w:type="dxa"/>
            <w:tcBorders>
              <w:top w:val="nil"/>
              <w:left w:val="nil"/>
              <w:bottom w:val="single" w:color="auto" w:sz="4" w:space="0"/>
              <w:right w:val="single" w:color="auto" w:sz="4" w:space="0"/>
            </w:tcBorders>
            <w:shd w:val="clear" w:color="auto" w:fill="auto"/>
            <w:noWrap/>
            <w:vAlign w:val="center"/>
          </w:tcPr>
          <w:p w14:paraId="4665AA1A">
            <w:pPr>
              <w:spacing w:line="360" w:lineRule="exact"/>
              <w:rPr>
                <w:rFonts w:hint="eastAsia" w:ascii="宋体" w:hAnsi="宋体" w:cs="宋体"/>
                <w:color w:val="auto"/>
                <w:sz w:val="22"/>
                <w:highlight w:val="none"/>
              </w:rPr>
            </w:pPr>
          </w:p>
        </w:tc>
      </w:tr>
      <w:tr w14:paraId="562849D2">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F12BA5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47</w:t>
            </w:r>
          </w:p>
        </w:tc>
        <w:tc>
          <w:tcPr>
            <w:tcW w:w="6800" w:type="dxa"/>
            <w:tcBorders>
              <w:top w:val="nil"/>
              <w:left w:val="nil"/>
              <w:bottom w:val="single" w:color="auto" w:sz="4" w:space="0"/>
              <w:right w:val="single" w:color="auto" w:sz="4" w:space="0"/>
            </w:tcBorders>
            <w:shd w:val="clear" w:color="auto" w:fill="auto"/>
            <w:vAlign w:val="center"/>
          </w:tcPr>
          <w:p w14:paraId="6635FAB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YS望江西路-悦盛路北一体枪G(交警)</w:t>
            </w:r>
          </w:p>
        </w:tc>
        <w:tc>
          <w:tcPr>
            <w:tcW w:w="1800" w:type="dxa"/>
            <w:tcBorders>
              <w:top w:val="nil"/>
              <w:left w:val="nil"/>
              <w:bottom w:val="single" w:color="auto" w:sz="4" w:space="0"/>
              <w:right w:val="single" w:color="auto" w:sz="4" w:space="0"/>
            </w:tcBorders>
            <w:shd w:val="clear" w:color="auto" w:fill="auto"/>
            <w:noWrap/>
            <w:vAlign w:val="bottom"/>
          </w:tcPr>
          <w:p w14:paraId="726657C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视频监控47</w:t>
            </w:r>
          </w:p>
        </w:tc>
        <w:tc>
          <w:tcPr>
            <w:tcW w:w="740" w:type="dxa"/>
            <w:tcBorders>
              <w:top w:val="nil"/>
              <w:left w:val="nil"/>
              <w:bottom w:val="single" w:color="auto" w:sz="4" w:space="0"/>
              <w:right w:val="single" w:color="auto" w:sz="4" w:space="0"/>
            </w:tcBorders>
            <w:shd w:val="clear" w:color="auto" w:fill="auto"/>
            <w:noWrap/>
            <w:vAlign w:val="center"/>
          </w:tcPr>
          <w:p w14:paraId="651B22D9">
            <w:pPr>
              <w:spacing w:line="360" w:lineRule="exact"/>
              <w:rPr>
                <w:rFonts w:hint="eastAsia" w:ascii="宋体" w:hAnsi="宋体" w:cs="宋体"/>
                <w:color w:val="auto"/>
                <w:sz w:val="22"/>
                <w:highlight w:val="none"/>
              </w:rPr>
            </w:pPr>
          </w:p>
        </w:tc>
      </w:tr>
      <w:tr w14:paraId="15B88914">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FBF06D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48</w:t>
            </w:r>
          </w:p>
        </w:tc>
        <w:tc>
          <w:tcPr>
            <w:tcW w:w="6800" w:type="dxa"/>
            <w:tcBorders>
              <w:top w:val="nil"/>
              <w:left w:val="nil"/>
              <w:bottom w:val="single" w:color="auto" w:sz="4" w:space="0"/>
              <w:right w:val="single" w:color="auto" w:sz="4" w:space="0"/>
            </w:tcBorders>
            <w:shd w:val="clear" w:color="auto" w:fill="auto"/>
            <w:vAlign w:val="center"/>
          </w:tcPr>
          <w:p w14:paraId="40258BD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YS望江西路-悦盛路至岩门路一体枪G(交警)</w:t>
            </w:r>
          </w:p>
        </w:tc>
        <w:tc>
          <w:tcPr>
            <w:tcW w:w="1800" w:type="dxa"/>
            <w:tcBorders>
              <w:top w:val="nil"/>
              <w:left w:val="nil"/>
              <w:bottom w:val="single" w:color="auto" w:sz="4" w:space="0"/>
              <w:right w:val="single" w:color="auto" w:sz="4" w:space="0"/>
            </w:tcBorders>
            <w:shd w:val="clear" w:color="auto" w:fill="auto"/>
            <w:noWrap/>
            <w:vAlign w:val="bottom"/>
          </w:tcPr>
          <w:p w14:paraId="7569E19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视频监控48</w:t>
            </w:r>
          </w:p>
        </w:tc>
        <w:tc>
          <w:tcPr>
            <w:tcW w:w="740" w:type="dxa"/>
            <w:tcBorders>
              <w:top w:val="nil"/>
              <w:left w:val="nil"/>
              <w:bottom w:val="single" w:color="auto" w:sz="4" w:space="0"/>
              <w:right w:val="single" w:color="auto" w:sz="4" w:space="0"/>
            </w:tcBorders>
            <w:shd w:val="clear" w:color="auto" w:fill="auto"/>
            <w:noWrap/>
            <w:vAlign w:val="center"/>
          </w:tcPr>
          <w:p w14:paraId="2C53E1B7">
            <w:pPr>
              <w:spacing w:line="360" w:lineRule="exact"/>
              <w:rPr>
                <w:rFonts w:hint="eastAsia" w:ascii="宋体" w:hAnsi="宋体" w:cs="宋体"/>
                <w:color w:val="auto"/>
                <w:sz w:val="22"/>
                <w:highlight w:val="none"/>
              </w:rPr>
            </w:pPr>
          </w:p>
        </w:tc>
      </w:tr>
      <w:tr w14:paraId="116491F5">
        <w:tblPrEx>
          <w:tblCellMar>
            <w:top w:w="0" w:type="dxa"/>
            <w:left w:w="108" w:type="dxa"/>
            <w:bottom w:w="0" w:type="dxa"/>
            <w:right w:w="108" w:type="dxa"/>
          </w:tblCellMar>
        </w:tblPrEx>
        <w:trPr>
          <w:trHeight w:val="288" w:hRule="atLeast"/>
          <w:jc w:val="center"/>
        </w:trPr>
        <w:tc>
          <w:tcPr>
            <w:tcW w:w="997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4B88CCF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小计：48</w:t>
            </w:r>
          </w:p>
        </w:tc>
      </w:tr>
      <w:tr w14:paraId="6251D14F">
        <w:tblPrEx>
          <w:tblCellMar>
            <w:top w:w="0" w:type="dxa"/>
            <w:left w:w="108" w:type="dxa"/>
            <w:bottom w:w="0" w:type="dxa"/>
            <w:right w:w="108" w:type="dxa"/>
          </w:tblCellMar>
        </w:tblPrEx>
        <w:trPr>
          <w:trHeight w:val="288" w:hRule="atLeast"/>
          <w:jc w:val="center"/>
        </w:trPr>
        <w:tc>
          <w:tcPr>
            <w:tcW w:w="997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511A3A7">
            <w:pPr>
              <w:spacing w:line="360" w:lineRule="exact"/>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lang w:bidi="ar"/>
              </w:rPr>
              <w:t>330国道项目</w:t>
            </w:r>
          </w:p>
        </w:tc>
      </w:tr>
      <w:tr w14:paraId="332EDFA2">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ADF7F1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w:t>
            </w:r>
          </w:p>
        </w:tc>
        <w:tc>
          <w:tcPr>
            <w:tcW w:w="6800" w:type="dxa"/>
            <w:tcBorders>
              <w:top w:val="nil"/>
              <w:left w:val="nil"/>
              <w:bottom w:val="single" w:color="auto" w:sz="4" w:space="0"/>
              <w:right w:val="single" w:color="auto" w:sz="4" w:space="0"/>
            </w:tcBorders>
            <w:shd w:val="clear" w:color="auto" w:fill="auto"/>
            <w:noWrap/>
            <w:vAlign w:val="bottom"/>
          </w:tcPr>
          <w:p w14:paraId="78CC36E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DS黄山新街支路高清球机(交警)</w:t>
            </w:r>
          </w:p>
        </w:tc>
        <w:tc>
          <w:tcPr>
            <w:tcW w:w="1800" w:type="dxa"/>
            <w:tcBorders>
              <w:top w:val="nil"/>
              <w:left w:val="nil"/>
              <w:bottom w:val="single" w:color="auto" w:sz="4" w:space="0"/>
              <w:right w:val="single" w:color="auto" w:sz="4" w:space="0"/>
            </w:tcBorders>
            <w:shd w:val="clear" w:color="auto" w:fill="auto"/>
            <w:noWrap/>
            <w:vAlign w:val="center"/>
          </w:tcPr>
          <w:p w14:paraId="77D550A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w:t>
            </w:r>
          </w:p>
        </w:tc>
        <w:tc>
          <w:tcPr>
            <w:tcW w:w="740" w:type="dxa"/>
            <w:tcBorders>
              <w:top w:val="nil"/>
              <w:left w:val="nil"/>
              <w:bottom w:val="single" w:color="auto" w:sz="4" w:space="0"/>
              <w:right w:val="single" w:color="auto" w:sz="4" w:space="0"/>
            </w:tcBorders>
            <w:shd w:val="clear" w:color="auto" w:fill="auto"/>
            <w:noWrap/>
            <w:vAlign w:val="center"/>
          </w:tcPr>
          <w:p w14:paraId="568EC05A">
            <w:pPr>
              <w:spacing w:line="360" w:lineRule="exact"/>
              <w:rPr>
                <w:rFonts w:hint="eastAsia" w:ascii="宋体" w:hAnsi="宋体" w:cs="宋体"/>
                <w:color w:val="auto"/>
                <w:sz w:val="22"/>
                <w:highlight w:val="none"/>
              </w:rPr>
            </w:pPr>
          </w:p>
        </w:tc>
      </w:tr>
      <w:tr w14:paraId="7D7796EA">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5A5305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w:t>
            </w:r>
          </w:p>
        </w:tc>
        <w:tc>
          <w:tcPr>
            <w:tcW w:w="6800" w:type="dxa"/>
            <w:tcBorders>
              <w:top w:val="nil"/>
              <w:left w:val="nil"/>
              <w:bottom w:val="single" w:color="auto" w:sz="4" w:space="0"/>
              <w:right w:val="single" w:color="auto" w:sz="4" w:space="0"/>
            </w:tcBorders>
            <w:shd w:val="clear" w:color="auto" w:fill="auto"/>
            <w:noWrap/>
            <w:vAlign w:val="bottom"/>
          </w:tcPr>
          <w:p w14:paraId="3886343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DS临湖社区支路全景(交警)</w:t>
            </w:r>
          </w:p>
        </w:tc>
        <w:tc>
          <w:tcPr>
            <w:tcW w:w="1800" w:type="dxa"/>
            <w:tcBorders>
              <w:top w:val="nil"/>
              <w:left w:val="nil"/>
              <w:bottom w:val="single" w:color="auto" w:sz="4" w:space="0"/>
              <w:right w:val="single" w:color="auto" w:sz="4" w:space="0"/>
            </w:tcBorders>
            <w:shd w:val="clear" w:color="auto" w:fill="auto"/>
            <w:noWrap/>
            <w:vAlign w:val="center"/>
          </w:tcPr>
          <w:p w14:paraId="6DF8352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视频监控2</w:t>
            </w:r>
          </w:p>
        </w:tc>
        <w:tc>
          <w:tcPr>
            <w:tcW w:w="740" w:type="dxa"/>
            <w:tcBorders>
              <w:top w:val="nil"/>
              <w:left w:val="nil"/>
              <w:bottom w:val="single" w:color="auto" w:sz="4" w:space="0"/>
              <w:right w:val="single" w:color="auto" w:sz="4" w:space="0"/>
            </w:tcBorders>
            <w:shd w:val="clear" w:color="auto" w:fill="auto"/>
            <w:noWrap/>
            <w:vAlign w:val="center"/>
          </w:tcPr>
          <w:p w14:paraId="18CD8510">
            <w:pPr>
              <w:spacing w:line="360" w:lineRule="exact"/>
              <w:rPr>
                <w:rFonts w:hint="eastAsia" w:ascii="宋体" w:hAnsi="宋体" w:cs="宋体"/>
                <w:color w:val="auto"/>
                <w:sz w:val="22"/>
                <w:highlight w:val="none"/>
              </w:rPr>
            </w:pPr>
          </w:p>
        </w:tc>
      </w:tr>
      <w:tr w14:paraId="4BE5C469">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67DDCC8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w:t>
            </w:r>
          </w:p>
        </w:tc>
        <w:tc>
          <w:tcPr>
            <w:tcW w:w="6800" w:type="dxa"/>
            <w:tcBorders>
              <w:top w:val="nil"/>
              <w:left w:val="nil"/>
              <w:bottom w:val="single" w:color="auto" w:sz="4" w:space="0"/>
              <w:right w:val="single" w:color="auto" w:sz="4" w:space="0"/>
            </w:tcBorders>
            <w:shd w:val="clear" w:color="auto" w:fill="auto"/>
            <w:noWrap/>
            <w:vAlign w:val="bottom"/>
          </w:tcPr>
          <w:p w14:paraId="6AB389F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DS化工路高清球机(交警)</w:t>
            </w:r>
          </w:p>
        </w:tc>
        <w:tc>
          <w:tcPr>
            <w:tcW w:w="1800" w:type="dxa"/>
            <w:tcBorders>
              <w:top w:val="nil"/>
              <w:left w:val="nil"/>
              <w:bottom w:val="single" w:color="auto" w:sz="4" w:space="0"/>
              <w:right w:val="single" w:color="auto" w:sz="4" w:space="0"/>
            </w:tcBorders>
            <w:shd w:val="clear" w:color="auto" w:fill="auto"/>
            <w:noWrap/>
            <w:vAlign w:val="center"/>
          </w:tcPr>
          <w:p w14:paraId="0BF4011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视频监控3</w:t>
            </w:r>
          </w:p>
        </w:tc>
        <w:tc>
          <w:tcPr>
            <w:tcW w:w="740" w:type="dxa"/>
            <w:tcBorders>
              <w:top w:val="nil"/>
              <w:left w:val="nil"/>
              <w:bottom w:val="single" w:color="auto" w:sz="4" w:space="0"/>
              <w:right w:val="single" w:color="auto" w:sz="4" w:space="0"/>
            </w:tcBorders>
            <w:shd w:val="clear" w:color="auto" w:fill="auto"/>
            <w:noWrap/>
            <w:vAlign w:val="center"/>
          </w:tcPr>
          <w:p w14:paraId="45F370B2">
            <w:pPr>
              <w:spacing w:line="360" w:lineRule="exact"/>
              <w:rPr>
                <w:rFonts w:hint="eastAsia" w:ascii="宋体" w:hAnsi="宋体" w:cs="宋体"/>
                <w:color w:val="auto"/>
                <w:sz w:val="22"/>
                <w:highlight w:val="none"/>
              </w:rPr>
            </w:pPr>
          </w:p>
        </w:tc>
      </w:tr>
      <w:tr w14:paraId="0590B9F2">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7CB7AF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w:t>
            </w:r>
          </w:p>
        </w:tc>
        <w:tc>
          <w:tcPr>
            <w:tcW w:w="6800" w:type="dxa"/>
            <w:tcBorders>
              <w:top w:val="nil"/>
              <w:left w:val="nil"/>
              <w:bottom w:val="single" w:color="auto" w:sz="4" w:space="0"/>
              <w:right w:val="single" w:color="auto" w:sz="4" w:space="0"/>
            </w:tcBorders>
            <w:shd w:val="clear" w:color="auto" w:fill="auto"/>
            <w:noWrap/>
            <w:vAlign w:val="bottom"/>
          </w:tcPr>
          <w:p w14:paraId="30DEC64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DS纬一路支路高清球机(交警)</w:t>
            </w:r>
          </w:p>
        </w:tc>
        <w:tc>
          <w:tcPr>
            <w:tcW w:w="1800" w:type="dxa"/>
            <w:tcBorders>
              <w:top w:val="nil"/>
              <w:left w:val="nil"/>
              <w:bottom w:val="single" w:color="auto" w:sz="4" w:space="0"/>
              <w:right w:val="single" w:color="auto" w:sz="4" w:space="0"/>
            </w:tcBorders>
            <w:shd w:val="clear" w:color="auto" w:fill="auto"/>
            <w:noWrap/>
            <w:vAlign w:val="center"/>
          </w:tcPr>
          <w:p w14:paraId="7989561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视频监控4</w:t>
            </w:r>
          </w:p>
        </w:tc>
        <w:tc>
          <w:tcPr>
            <w:tcW w:w="740" w:type="dxa"/>
            <w:tcBorders>
              <w:top w:val="nil"/>
              <w:left w:val="nil"/>
              <w:bottom w:val="single" w:color="auto" w:sz="4" w:space="0"/>
              <w:right w:val="single" w:color="auto" w:sz="4" w:space="0"/>
            </w:tcBorders>
            <w:shd w:val="clear" w:color="auto" w:fill="auto"/>
            <w:noWrap/>
            <w:vAlign w:val="center"/>
          </w:tcPr>
          <w:p w14:paraId="734042D1">
            <w:pPr>
              <w:spacing w:line="360" w:lineRule="exact"/>
              <w:rPr>
                <w:rFonts w:hint="eastAsia" w:ascii="宋体" w:hAnsi="宋体" w:cs="宋体"/>
                <w:color w:val="auto"/>
                <w:sz w:val="22"/>
                <w:highlight w:val="none"/>
              </w:rPr>
            </w:pPr>
          </w:p>
        </w:tc>
      </w:tr>
      <w:tr w14:paraId="52FBF744">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9DD5E7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w:t>
            </w:r>
          </w:p>
        </w:tc>
        <w:tc>
          <w:tcPr>
            <w:tcW w:w="6800" w:type="dxa"/>
            <w:tcBorders>
              <w:top w:val="nil"/>
              <w:left w:val="nil"/>
              <w:bottom w:val="single" w:color="auto" w:sz="4" w:space="0"/>
              <w:right w:val="single" w:color="auto" w:sz="4" w:space="0"/>
            </w:tcBorders>
            <w:shd w:val="clear" w:color="auto" w:fill="auto"/>
            <w:noWrap/>
            <w:vAlign w:val="bottom"/>
          </w:tcPr>
          <w:p w14:paraId="2C0A317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DS腾跃路支路高清球机(交警)</w:t>
            </w:r>
          </w:p>
        </w:tc>
        <w:tc>
          <w:tcPr>
            <w:tcW w:w="1800" w:type="dxa"/>
            <w:tcBorders>
              <w:top w:val="nil"/>
              <w:left w:val="nil"/>
              <w:bottom w:val="single" w:color="auto" w:sz="4" w:space="0"/>
              <w:right w:val="single" w:color="auto" w:sz="4" w:space="0"/>
            </w:tcBorders>
            <w:shd w:val="clear" w:color="auto" w:fill="auto"/>
            <w:noWrap/>
            <w:vAlign w:val="center"/>
          </w:tcPr>
          <w:p w14:paraId="66F2FAC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视频监控5</w:t>
            </w:r>
          </w:p>
        </w:tc>
        <w:tc>
          <w:tcPr>
            <w:tcW w:w="740" w:type="dxa"/>
            <w:tcBorders>
              <w:top w:val="nil"/>
              <w:left w:val="nil"/>
              <w:bottom w:val="single" w:color="auto" w:sz="4" w:space="0"/>
              <w:right w:val="single" w:color="auto" w:sz="4" w:space="0"/>
            </w:tcBorders>
            <w:shd w:val="clear" w:color="auto" w:fill="auto"/>
            <w:noWrap/>
            <w:vAlign w:val="center"/>
          </w:tcPr>
          <w:p w14:paraId="43951C57">
            <w:pPr>
              <w:spacing w:line="360" w:lineRule="exact"/>
              <w:rPr>
                <w:rFonts w:hint="eastAsia" w:ascii="宋体" w:hAnsi="宋体" w:cs="宋体"/>
                <w:color w:val="auto"/>
                <w:sz w:val="22"/>
                <w:highlight w:val="none"/>
              </w:rPr>
            </w:pPr>
          </w:p>
        </w:tc>
      </w:tr>
      <w:tr w14:paraId="5D9A528D">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1EB44B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w:t>
            </w:r>
          </w:p>
        </w:tc>
        <w:tc>
          <w:tcPr>
            <w:tcW w:w="6800" w:type="dxa"/>
            <w:tcBorders>
              <w:top w:val="nil"/>
              <w:left w:val="nil"/>
              <w:bottom w:val="single" w:color="auto" w:sz="4" w:space="0"/>
              <w:right w:val="single" w:color="auto" w:sz="4" w:space="0"/>
            </w:tcBorders>
            <w:shd w:val="clear" w:color="auto" w:fill="auto"/>
            <w:noWrap/>
            <w:vAlign w:val="bottom"/>
          </w:tcPr>
          <w:p w14:paraId="14360EB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DS沿发路支路高清球机(交警)</w:t>
            </w:r>
          </w:p>
        </w:tc>
        <w:tc>
          <w:tcPr>
            <w:tcW w:w="1800" w:type="dxa"/>
            <w:tcBorders>
              <w:top w:val="nil"/>
              <w:left w:val="nil"/>
              <w:bottom w:val="single" w:color="auto" w:sz="4" w:space="0"/>
              <w:right w:val="single" w:color="auto" w:sz="4" w:space="0"/>
            </w:tcBorders>
            <w:shd w:val="clear" w:color="auto" w:fill="auto"/>
            <w:noWrap/>
            <w:vAlign w:val="center"/>
          </w:tcPr>
          <w:p w14:paraId="71BFE3D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视频监控6</w:t>
            </w:r>
          </w:p>
        </w:tc>
        <w:tc>
          <w:tcPr>
            <w:tcW w:w="740" w:type="dxa"/>
            <w:tcBorders>
              <w:top w:val="nil"/>
              <w:left w:val="nil"/>
              <w:bottom w:val="single" w:color="auto" w:sz="4" w:space="0"/>
              <w:right w:val="single" w:color="auto" w:sz="4" w:space="0"/>
            </w:tcBorders>
            <w:shd w:val="clear" w:color="auto" w:fill="auto"/>
            <w:noWrap/>
            <w:vAlign w:val="center"/>
          </w:tcPr>
          <w:p w14:paraId="317C6D1D">
            <w:pPr>
              <w:spacing w:line="360" w:lineRule="exact"/>
              <w:rPr>
                <w:rFonts w:hint="eastAsia" w:ascii="宋体" w:hAnsi="宋体" w:cs="宋体"/>
                <w:color w:val="auto"/>
                <w:sz w:val="22"/>
                <w:highlight w:val="none"/>
              </w:rPr>
            </w:pPr>
          </w:p>
        </w:tc>
      </w:tr>
      <w:tr w14:paraId="7219B65B">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D047D6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w:t>
            </w:r>
          </w:p>
        </w:tc>
        <w:tc>
          <w:tcPr>
            <w:tcW w:w="6800" w:type="dxa"/>
            <w:tcBorders>
              <w:top w:val="nil"/>
              <w:left w:val="nil"/>
              <w:bottom w:val="single" w:color="auto" w:sz="4" w:space="0"/>
              <w:right w:val="single" w:color="auto" w:sz="4" w:space="0"/>
            </w:tcBorders>
            <w:shd w:val="clear" w:color="auto" w:fill="auto"/>
            <w:noWrap/>
            <w:vAlign w:val="bottom"/>
          </w:tcPr>
          <w:p w14:paraId="38D65F7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DS官岭南路支路高清球机(交警)</w:t>
            </w:r>
          </w:p>
        </w:tc>
        <w:tc>
          <w:tcPr>
            <w:tcW w:w="1800" w:type="dxa"/>
            <w:tcBorders>
              <w:top w:val="nil"/>
              <w:left w:val="nil"/>
              <w:bottom w:val="single" w:color="auto" w:sz="4" w:space="0"/>
              <w:right w:val="single" w:color="auto" w:sz="4" w:space="0"/>
            </w:tcBorders>
            <w:shd w:val="clear" w:color="auto" w:fill="auto"/>
            <w:noWrap/>
            <w:vAlign w:val="center"/>
          </w:tcPr>
          <w:p w14:paraId="21BF59A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视频监控7</w:t>
            </w:r>
          </w:p>
        </w:tc>
        <w:tc>
          <w:tcPr>
            <w:tcW w:w="740" w:type="dxa"/>
            <w:tcBorders>
              <w:top w:val="nil"/>
              <w:left w:val="nil"/>
              <w:bottom w:val="single" w:color="auto" w:sz="4" w:space="0"/>
              <w:right w:val="single" w:color="auto" w:sz="4" w:space="0"/>
            </w:tcBorders>
            <w:shd w:val="clear" w:color="auto" w:fill="auto"/>
            <w:noWrap/>
            <w:vAlign w:val="center"/>
          </w:tcPr>
          <w:p w14:paraId="67BC9B2D">
            <w:pPr>
              <w:spacing w:line="360" w:lineRule="exact"/>
              <w:rPr>
                <w:rFonts w:hint="eastAsia" w:ascii="宋体" w:hAnsi="宋体" w:cs="宋体"/>
                <w:color w:val="auto"/>
                <w:sz w:val="22"/>
                <w:highlight w:val="none"/>
              </w:rPr>
            </w:pPr>
          </w:p>
        </w:tc>
      </w:tr>
      <w:tr w14:paraId="7E5916FB">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B81735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8</w:t>
            </w:r>
          </w:p>
        </w:tc>
        <w:tc>
          <w:tcPr>
            <w:tcW w:w="6800" w:type="dxa"/>
            <w:tcBorders>
              <w:top w:val="nil"/>
              <w:left w:val="nil"/>
              <w:bottom w:val="single" w:color="auto" w:sz="4" w:space="0"/>
              <w:right w:val="single" w:color="auto" w:sz="4" w:space="0"/>
            </w:tcBorders>
            <w:shd w:val="clear" w:color="auto" w:fill="auto"/>
            <w:noWrap/>
            <w:vAlign w:val="bottom"/>
          </w:tcPr>
          <w:p w14:paraId="7127D17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DS沿橙路支路高清球机(交警)</w:t>
            </w:r>
          </w:p>
        </w:tc>
        <w:tc>
          <w:tcPr>
            <w:tcW w:w="1800" w:type="dxa"/>
            <w:tcBorders>
              <w:top w:val="nil"/>
              <w:left w:val="nil"/>
              <w:bottom w:val="single" w:color="auto" w:sz="4" w:space="0"/>
              <w:right w:val="single" w:color="auto" w:sz="4" w:space="0"/>
            </w:tcBorders>
            <w:shd w:val="clear" w:color="auto" w:fill="auto"/>
            <w:noWrap/>
            <w:vAlign w:val="center"/>
          </w:tcPr>
          <w:p w14:paraId="585EE6A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视频监控8</w:t>
            </w:r>
          </w:p>
        </w:tc>
        <w:tc>
          <w:tcPr>
            <w:tcW w:w="740" w:type="dxa"/>
            <w:tcBorders>
              <w:top w:val="nil"/>
              <w:left w:val="nil"/>
              <w:bottom w:val="single" w:color="auto" w:sz="4" w:space="0"/>
              <w:right w:val="single" w:color="auto" w:sz="4" w:space="0"/>
            </w:tcBorders>
            <w:shd w:val="clear" w:color="auto" w:fill="auto"/>
            <w:noWrap/>
            <w:vAlign w:val="center"/>
          </w:tcPr>
          <w:p w14:paraId="6579176D">
            <w:pPr>
              <w:spacing w:line="360" w:lineRule="exact"/>
              <w:rPr>
                <w:rFonts w:hint="eastAsia" w:ascii="宋体" w:hAnsi="宋体" w:cs="宋体"/>
                <w:color w:val="auto"/>
                <w:sz w:val="22"/>
                <w:highlight w:val="none"/>
              </w:rPr>
            </w:pPr>
          </w:p>
        </w:tc>
      </w:tr>
      <w:tr w14:paraId="5CB1D72F">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85EEAF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9</w:t>
            </w:r>
          </w:p>
        </w:tc>
        <w:tc>
          <w:tcPr>
            <w:tcW w:w="6800" w:type="dxa"/>
            <w:tcBorders>
              <w:top w:val="nil"/>
              <w:left w:val="nil"/>
              <w:bottom w:val="single" w:color="auto" w:sz="4" w:space="0"/>
              <w:right w:val="single" w:color="auto" w:sz="4" w:space="0"/>
            </w:tcBorders>
            <w:shd w:val="clear" w:color="auto" w:fill="auto"/>
            <w:noWrap/>
            <w:vAlign w:val="bottom"/>
          </w:tcPr>
          <w:p w14:paraId="73F8794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DS沿荣路支路高清球机(交警)</w:t>
            </w:r>
          </w:p>
        </w:tc>
        <w:tc>
          <w:tcPr>
            <w:tcW w:w="1800" w:type="dxa"/>
            <w:tcBorders>
              <w:top w:val="nil"/>
              <w:left w:val="nil"/>
              <w:bottom w:val="single" w:color="auto" w:sz="4" w:space="0"/>
              <w:right w:val="single" w:color="auto" w:sz="4" w:space="0"/>
            </w:tcBorders>
            <w:shd w:val="clear" w:color="auto" w:fill="auto"/>
            <w:noWrap/>
            <w:vAlign w:val="center"/>
          </w:tcPr>
          <w:p w14:paraId="41C8C86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视频监控9</w:t>
            </w:r>
          </w:p>
        </w:tc>
        <w:tc>
          <w:tcPr>
            <w:tcW w:w="740" w:type="dxa"/>
            <w:tcBorders>
              <w:top w:val="nil"/>
              <w:left w:val="nil"/>
              <w:bottom w:val="single" w:color="auto" w:sz="4" w:space="0"/>
              <w:right w:val="single" w:color="auto" w:sz="4" w:space="0"/>
            </w:tcBorders>
            <w:shd w:val="clear" w:color="auto" w:fill="auto"/>
            <w:noWrap/>
            <w:vAlign w:val="center"/>
          </w:tcPr>
          <w:p w14:paraId="7C7728C7">
            <w:pPr>
              <w:spacing w:line="360" w:lineRule="exact"/>
              <w:rPr>
                <w:rFonts w:hint="eastAsia" w:ascii="宋体" w:hAnsi="宋体" w:cs="宋体"/>
                <w:color w:val="auto"/>
                <w:sz w:val="22"/>
                <w:highlight w:val="none"/>
              </w:rPr>
            </w:pPr>
          </w:p>
        </w:tc>
      </w:tr>
      <w:tr w14:paraId="03CA6AA4">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561935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10</w:t>
            </w:r>
          </w:p>
        </w:tc>
        <w:tc>
          <w:tcPr>
            <w:tcW w:w="6800" w:type="dxa"/>
            <w:tcBorders>
              <w:top w:val="nil"/>
              <w:left w:val="nil"/>
              <w:bottom w:val="single" w:color="auto" w:sz="4" w:space="0"/>
              <w:right w:val="single" w:color="auto" w:sz="4" w:space="0"/>
            </w:tcBorders>
            <w:shd w:val="clear" w:color="auto" w:fill="auto"/>
            <w:noWrap/>
            <w:vAlign w:val="bottom"/>
          </w:tcPr>
          <w:p w14:paraId="4A8DEFA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DS沿盛路支路高清球机(交警)</w:t>
            </w:r>
          </w:p>
        </w:tc>
        <w:tc>
          <w:tcPr>
            <w:tcW w:w="1800" w:type="dxa"/>
            <w:tcBorders>
              <w:top w:val="nil"/>
              <w:left w:val="nil"/>
              <w:bottom w:val="single" w:color="auto" w:sz="4" w:space="0"/>
              <w:right w:val="single" w:color="auto" w:sz="4" w:space="0"/>
            </w:tcBorders>
            <w:shd w:val="clear" w:color="auto" w:fill="auto"/>
            <w:noWrap/>
            <w:vAlign w:val="center"/>
          </w:tcPr>
          <w:p w14:paraId="63B0D42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视频监控10</w:t>
            </w:r>
          </w:p>
        </w:tc>
        <w:tc>
          <w:tcPr>
            <w:tcW w:w="740" w:type="dxa"/>
            <w:tcBorders>
              <w:top w:val="nil"/>
              <w:left w:val="nil"/>
              <w:bottom w:val="single" w:color="auto" w:sz="4" w:space="0"/>
              <w:right w:val="single" w:color="auto" w:sz="4" w:space="0"/>
            </w:tcBorders>
            <w:shd w:val="clear" w:color="auto" w:fill="auto"/>
            <w:noWrap/>
            <w:vAlign w:val="center"/>
          </w:tcPr>
          <w:p w14:paraId="65060B39">
            <w:pPr>
              <w:spacing w:line="360" w:lineRule="exact"/>
              <w:rPr>
                <w:rFonts w:hint="eastAsia" w:ascii="宋体" w:hAnsi="宋体" w:cs="宋体"/>
                <w:color w:val="auto"/>
                <w:sz w:val="22"/>
                <w:highlight w:val="none"/>
              </w:rPr>
            </w:pPr>
          </w:p>
        </w:tc>
      </w:tr>
      <w:tr w14:paraId="4FBF5211">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F2AFBD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11</w:t>
            </w:r>
          </w:p>
        </w:tc>
        <w:tc>
          <w:tcPr>
            <w:tcW w:w="6800" w:type="dxa"/>
            <w:tcBorders>
              <w:top w:val="nil"/>
              <w:left w:val="nil"/>
              <w:bottom w:val="single" w:color="auto" w:sz="4" w:space="0"/>
              <w:right w:val="single" w:color="auto" w:sz="4" w:space="0"/>
            </w:tcBorders>
            <w:shd w:val="clear" w:color="auto" w:fill="auto"/>
            <w:noWrap/>
            <w:vAlign w:val="bottom"/>
          </w:tcPr>
          <w:p w14:paraId="34DEEFF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DS腾飞路支路高清球机(交警)</w:t>
            </w:r>
          </w:p>
        </w:tc>
        <w:tc>
          <w:tcPr>
            <w:tcW w:w="1800" w:type="dxa"/>
            <w:tcBorders>
              <w:top w:val="nil"/>
              <w:left w:val="nil"/>
              <w:bottom w:val="single" w:color="auto" w:sz="4" w:space="0"/>
              <w:right w:val="single" w:color="auto" w:sz="4" w:space="0"/>
            </w:tcBorders>
            <w:shd w:val="clear" w:color="auto" w:fill="auto"/>
            <w:noWrap/>
            <w:vAlign w:val="center"/>
          </w:tcPr>
          <w:p w14:paraId="6C140C8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视频监控11</w:t>
            </w:r>
          </w:p>
        </w:tc>
        <w:tc>
          <w:tcPr>
            <w:tcW w:w="740" w:type="dxa"/>
            <w:tcBorders>
              <w:top w:val="nil"/>
              <w:left w:val="nil"/>
              <w:bottom w:val="single" w:color="auto" w:sz="4" w:space="0"/>
              <w:right w:val="single" w:color="auto" w:sz="4" w:space="0"/>
            </w:tcBorders>
            <w:shd w:val="clear" w:color="auto" w:fill="auto"/>
            <w:noWrap/>
            <w:vAlign w:val="center"/>
          </w:tcPr>
          <w:p w14:paraId="0D72B6B1">
            <w:pPr>
              <w:spacing w:line="360" w:lineRule="exact"/>
              <w:rPr>
                <w:rFonts w:hint="eastAsia" w:ascii="宋体" w:hAnsi="宋体" w:cs="宋体"/>
                <w:color w:val="auto"/>
                <w:sz w:val="22"/>
                <w:highlight w:val="none"/>
              </w:rPr>
            </w:pPr>
          </w:p>
        </w:tc>
      </w:tr>
      <w:tr w14:paraId="03684B58">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7E49F6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12</w:t>
            </w:r>
          </w:p>
        </w:tc>
        <w:tc>
          <w:tcPr>
            <w:tcW w:w="6800" w:type="dxa"/>
            <w:tcBorders>
              <w:top w:val="nil"/>
              <w:left w:val="nil"/>
              <w:bottom w:val="single" w:color="auto" w:sz="4" w:space="0"/>
              <w:right w:val="single" w:color="auto" w:sz="4" w:space="0"/>
            </w:tcBorders>
            <w:shd w:val="clear" w:color="auto" w:fill="auto"/>
            <w:noWrap/>
            <w:vAlign w:val="bottom"/>
          </w:tcPr>
          <w:p w14:paraId="579B617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DS井头路支路高清球机(交警)</w:t>
            </w:r>
          </w:p>
        </w:tc>
        <w:tc>
          <w:tcPr>
            <w:tcW w:w="1800" w:type="dxa"/>
            <w:tcBorders>
              <w:top w:val="nil"/>
              <w:left w:val="nil"/>
              <w:bottom w:val="single" w:color="auto" w:sz="4" w:space="0"/>
              <w:right w:val="single" w:color="auto" w:sz="4" w:space="0"/>
            </w:tcBorders>
            <w:shd w:val="clear" w:color="auto" w:fill="auto"/>
            <w:noWrap/>
            <w:vAlign w:val="center"/>
          </w:tcPr>
          <w:p w14:paraId="65FAF43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视频监控12</w:t>
            </w:r>
          </w:p>
        </w:tc>
        <w:tc>
          <w:tcPr>
            <w:tcW w:w="740" w:type="dxa"/>
            <w:tcBorders>
              <w:top w:val="nil"/>
              <w:left w:val="nil"/>
              <w:bottom w:val="single" w:color="auto" w:sz="4" w:space="0"/>
              <w:right w:val="single" w:color="auto" w:sz="4" w:space="0"/>
            </w:tcBorders>
            <w:shd w:val="clear" w:color="auto" w:fill="auto"/>
            <w:noWrap/>
            <w:vAlign w:val="center"/>
          </w:tcPr>
          <w:p w14:paraId="359A71AE">
            <w:pPr>
              <w:spacing w:line="360" w:lineRule="exact"/>
              <w:rPr>
                <w:rFonts w:hint="eastAsia" w:ascii="宋体" w:hAnsi="宋体" w:cs="宋体"/>
                <w:color w:val="auto"/>
                <w:sz w:val="22"/>
                <w:highlight w:val="none"/>
              </w:rPr>
            </w:pPr>
          </w:p>
        </w:tc>
      </w:tr>
      <w:tr w14:paraId="0C973AA9">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2CAEAE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13</w:t>
            </w:r>
          </w:p>
        </w:tc>
        <w:tc>
          <w:tcPr>
            <w:tcW w:w="6800" w:type="dxa"/>
            <w:tcBorders>
              <w:top w:val="nil"/>
              <w:left w:val="nil"/>
              <w:bottom w:val="single" w:color="auto" w:sz="4" w:space="0"/>
              <w:right w:val="single" w:color="auto" w:sz="4" w:space="0"/>
            </w:tcBorders>
            <w:shd w:val="clear" w:color="auto" w:fill="auto"/>
            <w:noWrap/>
            <w:vAlign w:val="bottom"/>
          </w:tcPr>
          <w:p w14:paraId="4A9E650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DS沿门东路支路高清球机(交警)</w:t>
            </w:r>
          </w:p>
        </w:tc>
        <w:tc>
          <w:tcPr>
            <w:tcW w:w="1800" w:type="dxa"/>
            <w:tcBorders>
              <w:top w:val="nil"/>
              <w:left w:val="nil"/>
              <w:bottom w:val="single" w:color="auto" w:sz="4" w:space="0"/>
              <w:right w:val="single" w:color="auto" w:sz="4" w:space="0"/>
            </w:tcBorders>
            <w:shd w:val="clear" w:color="auto" w:fill="auto"/>
            <w:noWrap/>
            <w:vAlign w:val="center"/>
          </w:tcPr>
          <w:p w14:paraId="3DE8D65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视频监控13</w:t>
            </w:r>
          </w:p>
        </w:tc>
        <w:tc>
          <w:tcPr>
            <w:tcW w:w="740" w:type="dxa"/>
            <w:tcBorders>
              <w:top w:val="nil"/>
              <w:left w:val="nil"/>
              <w:bottom w:val="single" w:color="auto" w:sz="4" w:space="0"/>
              <w:right w:val="single" w:color="auto" w:sz="4" w:space="0"/>
            </w:tcBorders>
            <w:shd w:val="clear" w:color="auto" w:fill="auto"/>
            <w:noWrap/>
            <w:vAlign w:val="center"/>
          </w:tcPr>
          <w:p w14:paraId="557C5B60">
            <w:pPr>
              <w:spacing w:line="360" w:lineRule="exact"/>
              <w:rPr>
                <w:rFonts w:hint="eastAsia" w:ascii="宋体" w:hAnsi="宋体" w:cs="宋体"/>
                <w:color w:val="auto"/>
                <w:sz w:val="22"/>
                <w:highlight w:val="none"/>
              </w:rPr>
            </w:pPr>
          </w:p>
        </w:tc>
      </w:tr>
      <w:tr w14:paraId="75F40DC2">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7A8E99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14</w:t>
            </w:r>
          </w:p>
        </w:tc>
        <w:tc>
          <w:tcPr>
            <w:tcW w:w="6800" w:type="dxa"/>
            <w:tcBorders>
              <w:top w:val="nil"/>
              <w:left w:val="nil"/>
              <w:bottom w:val="single" w:color="auto" w:sz="4" w:space="0"/>
              <w:right w:val="single" w:color="auto" w:sz="4" w:space="0"/>
            </w:tcBorders>
            <w:shd w:val="clear" w:color="auto" w:fill="auto"/>
            <w:noWrap/>
            <w:vAlign w:val="bottom"/>
          </w:tcPr>
          <w:p w14:paraId="51DE6AB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DS制革南路支路高清球机(交警)</w:t>
            </w:r>
          </w:p>
        </w:tc>
        <w:tc>
          <w:tcPr>
            <w:tcW w:w="1800" w:type="dxa"/>
            <w:tcBorders>
              <w:top w:val="nil"/>
              <w:left w:val="nil"/>
              <w:bottom w:val="single" w:color="auto" w:sz="4" w:space="0"/>
              <w:right w:val="single" w:color="auto" w:sz="4" w:space="0"/>
            </w:tcBorders>
            <w:shd w:val="clear" w:color="auto" w:fill="auto"/>
            <w:noWrap/>
            <w:vAlign w:val="center"/>
          </w:tcPr>
          <w:p w14:paraId="5D24AE9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视频监控14</w:t>
            </w:r>
          </w:p>
        </w:tc>
        <w:tc>
          <w:tcPr>
            <w:tcW w:w="740" w:type="dxa"/>
            <w:tcBorders>
              <w:top w:val="nil"/>
              <w:left w:val="nil"/>
              <w:bottom w:val="single" w:color="auto" w:sz="4" w:space="0"/>
              <w:right w:val="single" w:color="auto" w:sz="4" w:space="0"/>
            </w:tcBorders>
            <w:shd w:val="clear" w:color="auto" w:fill="auto"/>
            <w:noWrap/>
            <w:vAlign w:val="center"/>
          </w:tcPr>
          <w:p w14:paraId="7A711CF5">
            <w:pPr>
              <w:spacing w:line="360" w:lineRule="exact"/>
              <w:rPr>
                <w:rFonts w:hint="eastAsia" w:ascii="宋体" w:hAnsi="宋体" w:cs="宋体"/>
                <w:color w:val="auto"/>
                <w:sz w:val="22"/>
                <w:highlight w:val="none"/>
              </w:rPr>
            </w:pPr>
          </w:p>
        </w:tc>
      </w:tr>
      <w:tr w14:paraId="47DF1E4C">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A58EB1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15</w:t>
            </w:r>
          </w:p>
        </w:tc>
        <w:tc>
          <w:tcPr>
            <w:tcW w:w="6800" w:type="dxa"/>
            <w:tcBorders>
              <w:top w:val="nil"/>
              <w:left w:val="nil"/>
              <w:bottom w:val="single" w:color="auto" w:sz="4" w:space="0"/>
              <w:right w:val="single" w:color="auto" w:sz="4" w:space="0"/>
            </w:tcBorders>
            <w:shd w:val="clear" w:color="auto" w:fill="auto"/>
            <w:noWrap/>
            <w:vAlign w:val="bottom"/>
          </w:tcPr>
          <w:p w14:paraId="5164C41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DS前京北路支路全景(交警)</w:t>
            </w:r>
          </w:p>
        </w:tc>
        <w:tc>
          <w:tcPr>
            <w:tcW w:w="1800" w:type="dxa"/>
            <w:tcBorders>
              <w:top w:val="nil"/>
              <w:left w:val="nil"/>
              <w:bottom w:val="single" w:color="auto" w:sz="4" w:space="0"/>
              <w:right w:val="single" w:color="auto" w:sz="4" w:space="0"/>
            </w:tcBorders>
            <w:shd w:val="clear" w:color="auto" w:fill="auto"/>
            <w:noWrap/>
            <w:vAlign w:val="center"/>
          </w:tcPr>
          <w:p w14:paraId="64F5FE4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视频监控15</w:t>
            </w:r>
          </w:p>
        </w:tc>
        <w:tc>
          <w:tcPr>
            <w:tcW w:w="740" w:type="dxa"/>
            <w:tcBorders>
              <w:top w:val="nil"/>
              <w:left w:val="nil"/>
              <w:bottom w:val="single" w:color="auto" w:sz="4" w:space="0"/>
              <w:right w:val="single" w:color="auto" w:sz="4" w:space="0"/>
            </w:tcBorders>
            <w:shd w:val="clear" w:color="auto" w:fill="auto"/>
            <w:noWrap/>
            <w:vAlign w:val="center"/>
          </w:tcPr>
          <w:p w14:paraId="1282FA3A">
            <w:pPr>
              <w:spacing w:line="360" w:lineRule="exact"/>
              <w:rPr>
                <w:rFonts w:hint="eastAsia" w:ascii="宋体" w:hAnsi="宋体" w:cs="宋体"/>
                <w:color w:val="auto"/>
                <w:sz w:val="22"/>
                <w:highlight w:val="none"/>
              </w:rPr>
            </w:pPr>
          </w:p>
        </w:tc>
      </w:tr>
      <w:tr w14:paraId="18DAA39F">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9A2EE9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16</w:t>
            </w:r>
          </w:p>
        </w:tc>
        <w:tc>
          <w:tcPr>
            <w:tcW w:w="6800" w:type="dxa"/>
            <w:tcBorders>
              <w:top w:val="nil"/>
              <w:left w:val="nil"/>
              <w:bottom w:val="single" w:color="auto" w:sz="4" w:space="0"/>
              <w:right w:val="single" w:color="auto" w:sz="4" w:space="0"/>
            </w:tcBorders>
            <w:shd w:val="clear" w:color="auto" w:fill="auto"/>
            <w:noWrap/>
            <w:vAlign w:val="bottom"/>
          </w:tcPr>
          <w:p w14:paraId="1C8F8C0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DS沿昌路支路全景(交警)</w:t>
            </w:r>
          </w:p>
        </w:tc>
        <w:tc>
          <w:tcPr>
            <w:tcW w:w="1800" w:type="dxa"/>
            <w:tcBorders>
              <w:top w:val="nil"/>
              <w:left w:val="nil"/>
              <w:bottom w:val="single" w:color="auto" w:sz="4" w:space="0"/>
              <w:right w:val="single" w:color="auto" w:sz="4" w:space="0"/>
            </w:tcBorders>
            <w:shd w:val="clear" w:color="auto" w:fill="auto"/>
            <w:noWrap/>
            <w:vAlign w:val="center"/>
          </w:tcPr>
          <w:p w14:paraId="63072DB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视频监控16</w:t>
            </w:r>
          </w:p>
        </w:tc>
        <w:tc>
          <w:tcPr>
            <w:tcW w:w="740" w:type="dxa"/>
            <w:tcBorders>
              <w:top w:val="nil"/>
              <w:left w:val="nil"/>
              <w:bottom w:val="single" w:color="auto" w:sz="4" w:space="0"/>
              <w:right w:val="single" w:color="auto" w:sz="4" w:space="0"/>
            </w:tcBorders>
            <w:shd w:val="clear" w:color="auto" w:fill="auto"/>
            <w:noWrap/>
            <w:vAlign w:val="center"/>
          </w:tcPr>
          <w:p w14:paraId="495A392B">
            <w:pPr>
              <w:spacing w:line="360" w:lineRule="exact"/>
              <w:rPr>
                <w:rFonts w:hint="eastAsia" w:ascii="宋体" w:hAnsi="宋体" w:cs="宋体"/>
                <w:color w:val="auto"/>
                <w:sz w:val="22"/>
                <w:highlight w:val="none"/>
              </w:rPr>
            </w:pPr>
          </w:p>
        </w:tc>
      </w:tr>
      <w:tr w14:paraId="535670F5">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FCE984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17</w:t>
            </w:r>
          </w:p>
        </w:tc>
        <w:tc>
          <w:tcPr>
            <w:tcW w:w="6800" w:type="dxa"/>
            <w:tcBorders>
              <w:top w:val="nil"/>
              <w:left w:val="nil"/>
              <w:bottom w:val="single" w:color="auto" w:sz="4" w:space="0"/>
              <w:right w:val="single" w:color="auto" w:sz="4" w:space="0"/>
            </w:tcBorders>
            <w:shd w:val="clear" w:color="auto" w:fill="auto"/>
            <w:noWrap/>
            <w:vAlign w:val="bottom"/>
          </w:tcPr>
          <w:p w14:paraId="0C3089C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DS西排路支路全景(交警)</w:t>
            </w:r>
          </w:p>
        </w:tc>
        <w:tc>
          <w:tcPr>
            <w:tcW w:w="1800" w:type="dxa"/>
            <w:tcBorders>
              <w:top w:val="nil"/>
              <w:left w:val="nil"/>
              <w:bottom w:val="single" w:color="auto" w:sz="4" w:space="0"/>
              <w:right w:val="single" w:color="auto" w:sz="4" w:space="0"/>
            </w:tcBorders>
            <w:shd w:val="clear" w:color="auto" w:fill="auto"/>
            <w:noWrap/>
            <w:vAlign w:val="center"/>
          </w:tcPr>
          <w:p w14:paraId="0ABB0B3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视频监控17</w:t>
            </w:r>
          </w:p>
        </w:tc>
        <w:tc>
          <w:tcPr>
            <w:tcW w:w="740" w:type="dxa"/>
            <w:tcBorders>
              <w:top w:val="nil"/>
              <w:left w:val="nil"/>
              <w:bottom w:val="single" w:color="auto" w:sz="4" w:space="0"/>
              <w:right w:val="single" w:color="auto" w:sz="4" w:space="0"/>
            </w:tcBorders>
            <w:shd w:val="clear" w:color="auto" w:fill="auto"/>
            <w:noWrap/>
            <w:vAlign w:val="center"/>
          </w:tcPr>
          <w:p w14:paraId="2FC682A3">
            <w:pPr>
              <w:spacing w:line="360" w:lineRule="exact"/>
              <w:rPr>
                <w:rFonts w:hint="eastAsia" w:ascii="宋体" w:hAnsi="宋体" w:cs="宋体"/>
                <w:color w:val="auto"/>
                <w:sz w:val="22"/>
                <w:highlight w:val="none"/>
              </w:rPr>
            </w:pPr>
          </w:p>
        </w:tc>
      </w:tr>
      <w:tr w14:paraId="20ED360A">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E746F8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18</w:t>
            </w:r>
          </w:p>
        </w:tc>
        <w:tc>
          <w:tcPr>
            <w:tcW w:w="6800" w:type="dxa"/>
            <w:tcBorders>
              <w:top w:val="nil"/>
              <w:left w:val="nil"/>
              <w:bottom w:val="single" w:color="auto" w:sz="4" w:space="0"/>
              <w:right w:val="single" w:color="auto" w:sz="4" w:space="0"/>
            </w:tcBorders>
            <w:shd w:val="clear" w:color="auto" w:fill="auto"/>
            <w:noWrap/>
            <w:vAlign w:val="bottom"/>
          </w:tcPr>
          <w:p w14:paraId="5FC39F6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DS橙沙桥路支路全景(交警)</w:t>
            </w:r>
          </w:p>
        </w:tc>
        <w:tc>
          <w:tcPr>
            <w:tcW w:w="1800" w:type="dxa"/>
            <w:tcBorders>
              <w:top w:val="nil"/>
              <w:left w:val="nil"/>
              <w:bottom w:val="single" w:color="auto" w:sz="4" w:space="0"/>
              <w:right w:val="single" w:color="auto" w:sz="4" w:space="0"/>
            </w:tcBorders>
            <w:shd w:val="clear" w:color="auto" w:fill="auto"/>
            <w:noWrap/>
            <w:vAlign w:val="center"/>
          </w:tcPr>
          <w:p w14:paraId="566267C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视频监控18</w:t>
            </w:r>
          </w:p>
        </w:tc>
        <w:tc>
          <w:tcPr>
            <w:tcW w:w="740" w:type="dxa"/>
            <w:tcBorders>
              <w:top w:val="nil"/>
              <w:left w:val="nil"/>
              <w:bottom w:val="single" w:color="auto" w:sz="4" w:space="0"/>
              <w:right w:val="single" w:color="auto" w:sz="4" w:space="0"/>
            </w:tcBorders>
            <w:shd w:val="clear" w:color="auto" w:fill="auto"/>
            <w:noWrap/>
            <w:vAlign w:val="center"/>
          </w:tcPr>
          <w:p w14:paraId="3ABA7156">
            <w:pPr>
              <w:spacing w:line="360" w:lineRule="exact"/>
              <w:rPr>
                <w:rFonts w:hint="eastAsia" w:ascii="宋体" w:hAnsi="宋体" w:cs="宋体"/>
                <w:color w:val="auto"/>
                <w:sz w:val="22"/>
                <w:highlight w:val="none"/>
              </w:rPr>
            </w:pPr>
          </w:p>
        </w:tc>
      </w:tr>
      <w:tr w14:paraId="13B99C05">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33E368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19</w:t>
            </w:r>
          </w:p>
        </w:tc>
        <w:tc>
          <w:tcPr>
            <w:tcW w:w="6800" w:type="dxa"/>
            <w:tcBorders>
              <w:top w:val="nil"/>
              <w:left w:val="nil"/>
              <w:bottom w:val="single" w:color="auto" w:sz="4" w:space="0"/>
              <w:right w:val="single" w:color="auto" w:sz="4" w:space="0"/>
            </w:tcBorders>
            <w:shd w:val="clear" w:color="auto" w:fill="auto"/>
            <w:noWrap/>
            <w:vAlign w:val="bottom"/>
          </w:tcPr>
          <w:p w14:paraId="0E19DA7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DS周岙底支路全景(交警)</w:t>
            </w:r>
          </w:p>
        </w:tc>
        <w:tc>
          <w:tcPr>
            <w:tcW w:w="1800" w:type="dxa"/>
            <w:tcBorders>
              <w:top w:val="nil"/>
              <w:left w:val="nil"/>
              <w:bottom w:val="single" w:color="auto" w:sz="4" w:space="0"/>
              <w:right w:val="single" w:color="auto" w:sz="4" w:space="0"/>
            </w:tcBorders>
            <w:shd w:val="clear" w:color="auto" w:fill="auto"/>
            <w:noWrap/>
            <w:vAlign w:val="center"/>
          </w:tcPr>
          <w:p w14:paraId="4DE5656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视频监控19</w:t>
            </w:r>
          </w:p>
        </w:tc>
        <w:tc>
          <w:tcPr>
            <w:tcW w:w="740" w:type="dxa"/>
            <w:tcBorders>
              <w:top w:val="nil"/>
              <w:left w:val="nil"/>
              <w:bottom w:val="single" w:color="auto" w:sz="4" w:space="0"/>
              <w:right w:val="single" w:color="auto" w:sz="4" w:space="0"/>
            </w:tcBorders>
            <w:shd w:val="clear" w:color="auto" w:fill="auto"/>
            <w:noWrap/>
            <w:vAlign w:val="center"/>
          </w:tcPr>
          <w:p w14:paraId="6224CC73">
            <w:pPr>
              <w:spacing w:line="360" w:lineRule="exact"/>
              <w:rPr>
                <w:rFonts w:hint="eastAsia" w:ascii="宋体" w:hAnsi="宋体" w:cs="宋体"/>
                <w:color w:val="auto"/>
                <w:sz w:val="22"/>
                <w:highlight w:val="none"/>
              </w:rPr>
            </w:pPr>
          </w:p>
        </w:tc>
      </w:tr>
      <w:tr w14:paraId="0B075155">
        <w:tblPrEx>
          <w:tblCellMar>
            <w:top w:w="0" w:type="dxa"/>
            <w:left w:w="108" w:type="dxa"/>
            <w:bottom w:w="0" w:type="dxa"/>
            <w:right w:w="108" w:type="dxa"/>
          </w:tblCellMar>
        </w:tblPrEx>
        <w:trPr>
          <w:trHeight w:val="288" w:hRule="atLeast"/>
          <w:jc w:val="center"/>
        </w:trPr>
        <w:tc>
          <w:tcPr>
            <w:tcW w:w="997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133F29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小计：19</w:t>
            </w:r>
          </w:p>
        </w:tc>
      </w:tr>
      <w:tr w14:paraId="083A5933">
        <w:tblPrEx>
          <w:tblCellMar>
            <w:top w:w="0" w:type="dxa"/>
            <w:left w:w="108" w:type="dxa"/>
            <w:bottom w:w="0" w:type="dxa"/>
            <w:right w:w="108" w:type="dxa"/>
          </w:tblCellMar>
        </w:tblPrEx>
        <w:trPr>
          <w:trHeight w:val="288" w:hRule="atLeast"/>
          <w:jc w:val="center"/>
        </w:trPr>
        <w:tc>
          <w:tcPr>
            <w:tcW w:w="997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D4C4042">
            <w:pPr>
              <w:spacing w:line="360" w:lineRule="exact"/>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lang w:bidi="ar"/>
              </w:rPr>
              <w:t>东垟东路站南路</w:t>
            </w:r>
          </w:p>
        </w:tc>
      </w:tr>
      <w:tr w14:paraId="0E2EC4C7">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6C8AD30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w:t>
            </w:r>
          </w:p>
        </w:tc>
        <w:tc>
          <w:tcPr>
            <w:tcW w:w="6800" w:type="dxa"/>
            <w:tcBorders>
              <w:top w:val="nil"/>
              <w:left w:val="nil"/>
              <w:bottom w:val="single" w:color="auto" w:sz="4" w:space="0"/>
              <w:right w:val="single" w:color="auto" w:sz="4" w:space="0"/>
            </w:tcBorders>
            <w:shd w:val="clear" w:color="auto" w:fill="auto"/>
            <w:noWrap/>
            <w:vAlign w:val="center"/>
          </w:tcPr>
          <w:p w14:paraId="7A250AA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DS东垟东路与站南路口北球机(交警)</w:t>
            </w:r>
          </w:p>
        </w:tc>
        <w:tc>
          <w:tcPr>
            <w:tcW w:w="1800" w:type="dxa"/>
            <w:tcBorders>
              <w:top w:val="nil"/>
              <w:left w:val="nil"/>
              <w:bottom w:val="single" w:color="auto" w:sz="4" w:space="0"/>
              <w:right w:val="single" w:color="auto" w:sz="4" w:space="0"/>
            </w:tcBorders>
            <w:shd w:val="clear" w:color="auto" w:fill="auto"/>
            <w:noWrap/>
            <w:vAlign w:val="center"/>
          </w:tcPr>
          <w:p w14:paraId="3478092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视频监控1</w:t>
            </w:r>
          </w:p>
        </w:tc>
        <w:tc>
          <w:tcPr>
            <w:tcW w:w="740" w:type="dxa"/>
            <w:tcBorders>
              <w:top w:val="nil"/>
              <w:left w:val="nil"/>
              <w:bottom w:val="single" w:color="auto" w:sz="4" w:space="0"/>
              <w:right w:val="single" w:color="auto" w:sz="4" w:space="0"/>
            </w:tcBorders>
            <w:shd w:val="clear" w:color="auto" w:fill="auto"/>
            <w:noWrap/>
            <w:vAlign w:val="center"/>
          </w:tcPr>
          <w:p w14:paraId="5B8D2256">
            <w:pPr>
              <w:spacing w:line="360" w:lineRule="exact"/>
              <w:rPr>
                <w:rFonts w:hint="eastAsia" w:ascii="宋体" w:hAnsi="宋体" w:cs="宋体"/>
                <w:color w:val="auto"/>
                <w:sz w:val="22"/>
                <w:highlight w:val="none"/>
              </w:rPr>
            </w:pPr>
          </w:p>
        </w:tc>
      </w:tr>
      <w:tr w14:paraId="792959BB">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6C71C6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w:t>
            </w:r>
          </w:p>
        </w:tc>
        <w:tc>
          <w:tcPr>
            <w:tcW w:w="6800" w:type="dxa"/>
            <w:tcBorders>
              <w:top w:val="nil"/>
              <w:left w:val="nil"/>
              <w:bottom w:val="single" w:color="auto" w:sz="4" w:space="0"/>
              <w:right w:val="single" w:color="auto" w:sz="4" w:space="0"/>
            </w:tcBorders>
            <w:shd w:val="clear" w:color="auto" w:fill="auto"/>
            <w:noWrap/>
            <w:vAlign w:val="center"/>
          </w:tcPr>
          <w:p w14:paraId="7153797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DS东垟东路与站南路口东球机(交警)</w:t>
            </w:r>
          </w:p>
        </w:tc>
        <w:tc>
          <w:tcPr>
            <w:tcW w:w="1800" w:type="dxa"/>
            <w:tcBorders>
              <w:top w:val="nil"/>
              <w:left w:val="nil"/>
              <w:bottom w:val="single" w:color="auto" w:sz="4" w:space="0"/>
              <w:right w:val="single" w:color="auto" w:sz="4" w:space="0"/>
            </w:tcBorders>
            <w:shd w:val="clear" w:color="auto" w:fill="auto"/>
            <w:noWrap/>
            <w:vAlign w:val="center"/>
          </w:tcPr>
          <w:p w14:paraId="2319067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视频监控2</w:t>
            </w:r>
          </w:p>
        </w:tc>
        <w:tc>
          <w:tcPr>
            <w:tcW w:w="740" w:type="dxa"/>
            <w:tcBorders>
              <w:top w:val="nil"/>
              <w:left w:val="nil"/>
              <w:bottom w:val="single" w:color="auto" w:sz="4" w:space="0"/>
              <w:right w:val="single" w:color="auto" w:sz="4" w:space="0"/>
            </w:tcBorders>
            <w:shd w:val="clear" w:color="auto" w:fill="auto"/>
            <w:noWrap/>
            <w:vAlign w:val="center"/>
          </w:tcPr>
          <w:p w14:paraId="27245A7A">
            <w:pPr>
              <w:spacing w:line="360" w:lineRule="exact"/>
              <w:rPr>
                <w:rFonts w:hint="eastAsia" w:ascii="宋体" w:hAnsi="宋体" w:cs="宋体"/>
                <w:color w:val="auto"/>
                <w:sz w:val="22"/>
                <w:highlight w:val="none"/>
              </w:rPr>
            </w:pPr>
          </w:p>
        </w:tc>
      </w:tr>
      <w:tr w14:paraId="2AF4E5D8">
        <w:tblPrEx>
          <w:tblCellMar>
            <w:top w:w="0" w:type="dxa"/>
            <w:left w:w="108" w:type="dxa"/>
            <w:bottom w:w="0" w:type="dxa"/>
            <w:right w:w="108" w:type="dxa"/>
          </w:tblCellMar>
        </w:tblPrEx>
        <w:trPr>
          <w:trHeight w:val="288" w:hRule="atLeast"/>
          <w:jc w:val="center"/>
        </w:trPr>
        <w:tc>
          <w:tcPr>
            <w:tcW w:w="997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376106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小计：2</w:t>
            </w:r>
          </w:p>
        </w:tc>
      </w:tr>
      <w:tr w14:paraId="5631FA81">
        <w:tblPrEx>
          <w:tblCellMar>
            <w:top w:w="0" w:type="dxa"/>
            <w:left w:w="108" w:type="dxa"/>
            <w:bottom w:w="0" w:type="dxa"/>
            <w:right w:w="108" w:type="dxa"/>
          </w:tblCellMar>
        </w:tblPrEx>
        <w:trPr>
          <w:trHeight w:val="288" w:hRule="atLeast"/>
          <w:jc w:val="center"/>
        </w:trPr>
        <w:tc>
          <w:tcPr>
            <w:tcW w:w="997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B0222E5">
            <w:pPr>
              <w:spacing w:line="360" w:lineRule="exact"/>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lang w:bidi="ar"/>
              </w:rPr>
              <w:t>瓯越大桥市政化改造</w:t>
            </w:r>
          </w:p>
        </w:tc>
      </w:tr>
      <w:tr w14:paraId="0F45BC02">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07F807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w:t>
            </w:r>
          </w:p>
        </w:tc>
        <w:tc>
          <w:tcPr>
            <w:tcW w:w="6800" w:type="dxa"/>
            <w:tcBorders>
              <w:top w:val="nil"/>
              <w:left w:val="nil"/>
              <w:bottom w:val="single" w:color="auto" w:sz="4" w:space="0"/>
              <w:right w:val="single" w:color="auto" w:sz="4" w:space="0"/>
            </w:tcBorders>
            <w:shd w:val="clear" w:color="auto" w:fill="auto"/>
            <w:noWrap/>
            <w:vAlign w:val="center"/>
          </w:tcPr>
          <w:p w14:paraId="294AAA8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DS瓯越大桥-k7+658-cv05(交警)</w:t>
            </w:r>
          </w:p>
        </w:tc>
        <w:tc>
          <w:tcPr>
            <w:tcW w:w="1800" w:type="dxa"/>
            <w:tcBorders>
              <w:top w:val="nil"/>
              <w:left w:val="nil"/>
              <w:bottom w:val="single" w:color="auto" w:sz="4" w:space="0"/>
              <w:right w:val="single" w:color="auto" w:sz="4" w:space="0"/>
            </w:tcBorders>
            <w:shd w:val="clear" w:color="auto" w:fill="auto"/>
            <w:noWrap/>
            <w:vAlign w:val="center"/>
          </w:tcPr>
          <w:p w14:paraId="056C7FD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视频监控1</w:t>
            </w:r>
          </w:p>
        </w:tc>
        <w:tc>
          <w:tcPr>
            <w:tcW w:w="740" w:type="dxa"/>
            <w:tcBorders>
              <w:top w:val="nil"/>
              <w:left w:val="nil"/>
              <w:bottom w:val="single" w:color="auto" w:sz="4" w:space="0"/>
              <w:right w:val="single" w:color="auto" w:sz="4" w:space="0"/>
            </w:tcBorders>
            <w:shd w:val="clear" w:color="auto" w:fill="auto"/>
            <w:noWrap/>
            <w:vAlign w:val="center"/>
          </w:tcPr>
          <w:p w14:paraId="1383CF8D">
            <w:pPr>
              <w:spacing w:line="360" w:lineRule="exact"/>
              <w:rPr>
                <w:rFonts w:hint="eastAsia" w:ascii="宋体" w:hAnsi="宋体" w:cs="宋体"/>
                <w:color w:val="auto"/>
                <w:sz w:val="22"/>
                <w:highlight w:val="none"/>
              </w:rPr>
            </w:pPr>
          </w:p>
        </w:tc>
      </w:tr>
      <w:tr w14:paraId="0B3B78A6">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615A610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w:t>
            </w:r>
          </w:p>
        </w:tc>
        <w:tc>
          <w:tcPr>
            <w:tcW w:w="6800" w:type="dxa"/>
            <w:tcBorders>
              <w:top w:val="nil"/>
              <w:left w:val="nil"/>
              <w:bottom w:val="single" w:color="auto" w:sz="4" w:space="0"/>
              <w:right w:val="single" w:color="auto" w:sz="4" w:space="0"/>
            </w:tcBorders>
            <w:shd w:val="clear" w:color="auto" w:fill="auto"/>
            <w:noWrap/>
            <w:vAlign w:val="center"/>
          </w:tcPr>
          <w:p w14:paraId="5785F26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DS瓯越大桥-k7+658-cv13(交警)</w:t>
            </w:r>
          </w:p>
        </w:tc>
        <w:tc>
          <w:tcPr>
            <w:tcW w:w="1800" w:type="dxa"/>
            <w:tcBorders>
              <w:top w:val="nil"/>
              <w:left w:val="nil"/>
              <w:bottom w:val="single" w:color="auto" w:sz="4" w:space="0"/>
              <w:right w:val="single" w:color="auto" w:sz="4" w:space="0"/>
            </w:tcBorders>
            <w:shd w:val="clear" w:color="auto" w:fill="auto"/>
            <w:noWrap/>
            <w:vAlign w:val="center"/>
          </w:tcPr>
          <w:p w14:paraId="20B052A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视频监控2</w:t>
            </w:r>
          </w:p>
        </w:tc>
        <w:tc>
          <w:tcPr>
            <w:tcW w:w="740" w:type="dxa"/>
            <w:tcBorders>
              <w:top w:val="nil"/>
              <w:left w:val="nil"/>
              <w:bottom w:val="single" w:color="auto" w:sz="4" w:space="0"/>
              <w:right w:val="single" w:color="auto" w:sz="4" w:space="0"/>
            </w:tcBorders>
            <w:shd w:val="clear" w:color="auto" w:fill="auto"/>
            <w:noWrap/>
            <w:vAlign w:val="center"/>
          </w:tcPr>
          <w:p w14:paraId="5FD091E9">
            <w:pPr>
              <w:spacing w:line="360" w:lineRule="exact"/>
              <w:rPr>
                <w:rFonts w:hint="eastAsia" w:ascii="宋体" w:hAnsi="宋体" w:cs="宋体"/>
                <w:color w:val="auto"/>
                <w:sz w:val="22"/>
                <w:highlight w:val="none"/>
              </w:rPr>
            </w:pPr>
          </w:p>
        </w:tc>
      </w:tr>
      <w:tr w14:paraId="18B27084">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83B511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w:t>
            </w:r>
          </w:p>
        </w:tc>
        <w:tc>
          <w:tcPr>
            <w:tcW w:w="6800" w:type="dxa"/>
            <w:tcBorders>
              <w:top w:val="nil"/>
              <w:left w:val="nil"/>
              <w:bottom w:val="single" w:color="auto" w:sz="4" w:space="0"/>
              <w:right w:val="single" w:color="auto" w:sz="4" w:space="0"/>
            </w:tcBorders>
            <w:shd w:val="clear" w:color="auto" w:fill="auto"/>
            <w:noWrap/>
            <w:vAlign w:val="center"/>
          </w:tcPr>
          <w:p w14:paraId="2DE93AB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DS瓯越大桥-k7+710-cv001(交警)</w:t>
            </w:r>
          </w:p>
        </w:tc>
        <w:tc>
          <w:tcPr>
            <w:tcW w:w="1800" w:type="dxa"/>
            <w:tcBorders>
              <w:top w:val="nil"/>
              <w:left w:val="nil"/>
              <w:bottom w:val="single" w:color="auto" w:sz="4" w:space="0"/>
              <w:right w:val="single" w:color="auto" w:sz="4" w:space="0"/>
            </w:tcBorders>
            <w:shd w:val="clear" w:color="auto" w:fill="auto"/>
            <w:noWrap/>
            <w:vAlign w:val="center"/>
          </w:tcPr>
          <w:p w14:paraId="2361536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视频监控3</w:t>
            </w:r>
          </w:p>
        </w:tc>
        <w:tc>
          <w:tcPr>
            <w:tcW w:w="740" w:type="dxa"/>
            <w:tcBorders>
              <w:top w:val="nil"/>
              <w:left w:val="nil"/>
              <w:bottom w:val="single" w:color="auto" w:sz="4" w:space="0"/>
              <w:right w:val="single" w:color="auto" w:sz="4" w:space="0"/>
            </w:tcBorders>
            <w:shd w:val="clear" w:color="auto" w:fill="auto"/>
            <w:noWrap/>
            <w:vAlign w:val="center"/>
          </w:tcPr>
          <w:p w14:paraId="6382B653">
            <w:pPr>
              <w:spacing w:line="360" w:lineRule="exact"/>
              <w:rPr>
                <w:rFonts w:hint="eastAsia" w:ascii="宋体" w:hAnsi="宋体" w:cs="宋体"/>
                <w:color w:val="auto"/>
                <w:sz w:val="22"/>
                <w:highlight w:val="none"/>
              </w:rPr>
            </w:pPr>
          </w:p>
        </w:tc>
      </w:tr>
      <w:tr w14:paraId="03819FC0">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879DEF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w:t>
            </w:r>
          </w:p>
        </w:tc>
        <w:tc>
          <w:tcPr>
            <w:tcW w:w="6800" w:type="dxa"/>
            <w:tcBorders>
              <w:top w:val="nil"/>
              <w:left w:val="nil"/>
              <w:bottom w:val="single" w:color="auto" w:sz="4" w:space="0"/>
              <w:right w:val="single" w:color="auto" w:sz="4" w:space="0"/>
            </w:tcBorders>
            <w:shd w:val="clear" w:color="auto" w:fill="auto"/>
            <w:noWrap/>
            <w:vAlign w:val="center"/>
          </w:tcPr>
          <w:p w14:paraId="5D21203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DS瓯越大桥-k7+785-cv06(交警)</w:t>
            </w:r>
          </w:p>
        </w:tc>
        <w:tc>
          <w:tcPr>
            <w:tcW w:w="1800" w:type="dxa"/>
            <w:tcBorders>
              <w:top w:val="nil"/>
              <w:left w:val="nil"/>
              <w:bottom w:val="single" w:color="auto" w:sz="4" w:space="0"/>
              <w:right w:val="single" w:color="auto" w:sz="4" w:space="0"/>
            </w:tcBorders>
            <w:shd w:val="clear" w:color="auto" w:fill="auto"/>
            <w:noWrap/>
            <w:vAlign w:val="center"/>
          </w:tcPr>
          <w:p w14:paraId="69E02A0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视频监控4</w:t>
            </w:r>
          </w:p>
        </w:tc>
        <w:tc>
          <w:tcPr>
            <w:tcW w:w="740" w:type="dxa"/>
            <w:tcBorders>
              <w:top w:val="nil"/>
              <w:left w:val="nil"/>
              <w:bottom w:val="single" w:color="auto" w:sz="4" w:space="0"/>
              <w:right w:val="single" w:color="auto" w:sz="4" w:space="0"/>
            </w:tcBorders>
            <w:shd w:val="clear" w:color="auto" w:fill="auto"/>
            <w:noWrap/>
            <w:vAlign w:val="center"/>
          </w:tcPr>
          <w:p w14:paraId="42A4F331">
            <w:pPr>
              <w:spacing w:line="360" w:lineRule="exact"/>
              <w:rPr>
                <w:rFonts w:hint="eastAsia" w:ascii="宋体" w:hAnsi="宋体" w:cs="宋体"/>
                <w:color w:val="auto"/>
                <w:sz w:val="22"/>
                <w:highlight w:val="none"/>
              </w:rPr>
            </w:pPr>
          </w:p>
        </w:tc>
      </w:tr>
      <w:tr w14:paraId="689E0B2D">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4F715A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w:t>
            </w:r>
          </w:p>
        </w:tc>
        <w:tc>
          <w:tcPr>
            <w:tcW w:w="6800" w:type="dxa"/>
            <w:tcBorders>
              <w:top w:val="nil"/>
              <w:left w:val="nil"/>
              <w:bottom w:val="single" w:color="auto" w:sz="4" w:space="0"/>
              <w:right w:val="single" w:color="auto" w:sz="4" w:space="0"/>
            </w:tcBorders>
            <w:shd w:val="clear" w:color="auto" w:fill="auto"/>
            <w:noWrap/>
            <w:vAlign w:val="center"/>
          </w:tcPr>
          <w:p w14:paraId="62F9CCC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DS瓯越大桥-k7+785-cv14(交警)</w:t>
            </w:r>
          </w:p>
        </w:tc>
        <w:tc>
          <w:tcPr>
            <w:tcW w:w="1800" w:type="dxa"/>
            <w:tcBorders>
              <w:top w:val="nil"/>
              <w:left w:val="nil"/>
              <w:bottom w:val="single" w:color="auto" w:sz="4" w:space="0"/>
              <w:right w:val="single" w:color="auto" w:sz="4" w:space="0"/>
            </w:tcBorders>
            <w:shd w:val="clear" w:color="auto" w:fill="auto"/>
            <w:noWrap/>
            <w:vAlign w:val="center"/>
          </w:tcPr>
          <w:p w14:paraId="1DD2E9B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视频监控5</w:t>
            </w:r>
          </w:p>
        </w:tc>
        <w:tc>
          <w:tcPr>
            <w:tcW w:w="740" w:type="dxa"/>
            <w:tcBorders>
              <w:top w:val="nil"/>
              <w:left w:val="nil"/>
              <w:bottom w:val="single" w:color="auto" w:sz="4" w:space="0"/>
              <w:right w:val="single" w:color="auto" w:sz="4" w:space="0"/>
            </w:tcBorders>
            <w:shd w:val="clear" w:color="auto" w:fill="auto"/>
            <w:noWrap/>
            <w:vAlign w:val="center"/>
          </w:tcPr>
          <w:p w14:paraId="0D86B6B7">
            <w:pPr>
              <w:spacing w:line="360" w:lineRule="exact"/>
              <w:rPr>
                <w:rFonts w:hint="eastAsia" w:ascii="宋体" w:hAnsi="宋体" w:cs="宋体"/>
                <w:color w:val="auto"/>
                <w:sz w:val="22"/>
                <w:highlight w:val="none"/>
              </w:rPr>
            </w:pPr>
          </w:p>
        </w:tc>
      </w:tr>
      <w:tr w14:paraId="7264D9F1">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FB8183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w:t>
            </w:r>
          </w:p>
        </w:tc>
        <w:tc>
          <w:tcPr>
            <w:tcW w:w="6800" w:type="dxa"/>
            <w:tcBorders>
              <w:top w:val="nil"/>
              <w:left w:val="nil"/>
              <w:bottom w:val="single" w:color="auto" w:sz="4" w:space="0"/>
              <w:right w:val="single" w:color="auto" w:sz="4" w:space="0"/>
            </w:tcBorders>
            <w:shd w:val="clear" w:color="auto" w:fill="auto"/>
            <w:noWrap/>
            <w:vAlign w:val="center"/>
          </w:tcPr>
          <w:p w14:paraId="765E00B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DS瓯越大桥-k7+806-cv07(交警)</w:t>
            </w:r>
          </w:p>
        </w:tc>
        <w:tc>
          <w:tcPr>
            <w:tcW w:w="1800" w:type="dxa"/>
            <w:tcBorders>
              <w:top w:val="nil"/>
              <w:left w:val="nil"/>
              <w:bottom w:val="single" w:color="auto" w:sz="4" w:space="0"/>
              <w:right w:val="single" w:color="auto" w:sz="4" w:space="0"/>
            </w:tcBorders>
            <w:shd w:val="clear" w:color="auto" w:fill="auto"/>
            <w:noWrap/>
            <w:vAlign w:val="center"/>
          </w:tcPr>
          <w:p w14:paraId="2498F93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视频监控6</w:t>
            </w:r>
          </w:p>
        </w:tc>
        <w:tc>
          <w:tcPr>
            <w:tcW w:w="740" w:type="dxa"/>
            <w:tcBorders>
              <w:top w:val="nil"/>
              <w:left w:val="nil"/>
              <w:bottom w:val="single" w:color="auto" w:sz="4" w:space="0"/>
              <w:right w:val="single" w:color="auto" w:sz="4" w:space="0"/>
            </w:tcBorders>
            <w:shd w:val="clear" w:color="auto" w:fill="auto"/>
            <w:noWrap/>
            <w:vAlign w:val="center"/>
          </w:tcPr>
          <w:p w14:paraId="6CE26311">
            <w:pPr>
              <w:spacing w:line="360" w:lineRule="exact"/>
              <w:rPr>
                <w:rFonts w:hint="eastAsia" w:ascii="宋体" w:hAnsi="宋体" w:cs="宋体"/>
                <w:color w:val="auto"/>
                <w:sz w:val="22"/>
                <w:highlight w:val="none"/>
              </w:rPr>
            </w:pPr>
          </w:p>
        </w:tc>
      </w:tr>
      <w:tr w14:paraId="12512381">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46F17B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w:t>
            </w:r>
          </w:p>
        </w:tc>
        <w:tc>
          <w:tcPr>
            <w:tcW w:w="6800" w:type="dxa"/>
            <w:tcBorders>
              <w:top w:val="nil"/>
              <w:left w:val="nil"/>
              <w:bottom w:val="single" w:color="auto" w:sz="4" w:space="0"/>
              <w:right w:val="single" w:color="auto" w:sz="4" w:space="0"/>
            </w:tcBorders>
            <w:shd w:val="clear" w:color="auto" w:fill="auto"/>
            <w:noWrap/>
            <w:vAlign w:val="center"/>
          </w:tcPr>
          <w:p w14:paraId="10383FB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DS瓯越大桥-k7+806-cv15(交警)</w:t>
            </w:r>
          </w:p>
        </w:tc>
        <w:tc>
          <w:tcPr>
            <w:tcW w:w="1800" w:type="dxa"/>
            <w:tcBorders>
              <w:top w:val="nil"/>
              <w:left w:val="nil"/>
              <w:bottom w:val="single" w:color="auto" w:sz="4" w:space="0"/>
              <w:right w:val="single" w:color="auto" w:sz="4" w:space="0"/>
            </w:tcBorders>
            <w:shd w:val="clear" w:color="auto" w:fill="auto"/>
            <w:noWrap/>
            <w:vAlign w:val="center"/>
          </w:tcPr>
          <w:p w14:paraId="79E8643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视频监控7</w:t>
            </w:r>
          </w:p>
        </w:tc>
        <w:tc>
          <w:tcPr>
            <w:tcW w:w="740" w:type="dxa"/>
            <w:tcBorders>
              <w:top w:val="nil"/>
              <w:left w:val="nil"/>
              <w:bottom w:val="single" w:color="auto" w:sz="4" w:space="0"/>
              <w:right w:val="single" w:color="auto" w:sz="4" w:space="0"/>
            </w:tcBorders>
            <w:shd w:val="clear" w:color="auto" w:fill="auto"/>
            <w:noWrap/>
            <w:vAlign w:val="center"/>
          </w:tcPr>
          <w:p w14:paraId="148F9C95">
            <w:pPr>
              <w:spacing w:line="360" w:lineRule="exact"/>
              <w:rPr>
                <w:rFonts w:hint="eastAsia" w:ascii="宋体" w:hAnsi="宋体" w:cs="宋体"/>
                <w:color w:val="auto"/>
                <w:sz w:val="22"/>
                <w:highlight w:val="none"/>
              </w:rPr>
            </w:pPr>
          </w:p>
        </w:tc>
      </w:tr>
      <w:tr w14:paraId="09C8B970">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8D4D5C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8</w:t>
            </w:r>
          </w:p>
        </w:tc>
        <w:tc>
          <w:tcPr>
            <w:tcW w:w="6800" w:type="dxa"/>
            <w:tcBorders>
              <w:top w:val="nil"/>
              <w:left w:val="nil"/>
              <w:bottom w:val="single" w:color="auto" w:sz="4" w:space="0"/>
              <w:right w:val="single" w:color="auto" w:sz="4" w:space="0"/>
            </w:tcBorders>
            <w:shd w:val="clear" w:color="auto" w:fill="auto"/>
            <w:noWrap/>
            <w:vAlign w:val="center"/>
          </w:tcPr>
          <w:p w14:paraId="6FD0A38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DS瓯越大桥-k7+950-cv08(交警)</w:t>
            </w:r>
          </w:p>
        </w:tc>
        <w:tc>
          <w:tcPr>
            <w:tcW w:w="1800" w:type="dxa"/>
            <w:tcBorders>
              <w:top w:val="nil"/>
              <w:left w:val="nil"/>
              <w:bottom w:val="single" w:color="auto" w:sz="4" w:space="0"/>
              <w:right w:val="single" w:color="auto" w:sz="4" w:space="0"/>
            </w:tcBorders>
            <w:shd w:val="clear" w:color="auto" w:fill="auto"/>
            <w:noWrap/>
            <w:vAlign w:val="center"/>
          </w:tcPr>
          <w:p w14:paraId="5E1405E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视频监控8</w:t>
            </w:r>
          </w:p>
        </w:tc>
        <w:tc>
          <w:tcPr>
            <w:tcW w:w="740" w:type="dxa"/>
            <w:tcBorders>
              <w:top w:val="nil"/>
              <w:left w:val="nil"/>
              <w:bottom w:val="single" w:color="auto" w:sz="4" w:space="0"/>
              <w:right w:val="single" w:color="auto" w:sz="4" w:space="0"/>
            </w:tcBorders>
            <w:shd w:val="clear" w:color="auto" w:fill="auto"/>
            <w:noWrap/>
            <w:vAlign w:val="center"/>
          </w:tcPr>
          <w:p w14:paraId="286D92D6">
            <w:pPr>
              <w:spacing w:line="360" w:lineRule="exact"/>
              <w:rPr>
                <w:rFonts w:hint="eastAsia" w:ascii="宋体" w:hAnsi="宋体" w:cs="宋体"/>
                <w:color w:val="auto"/>
                <w:sz w:val="22"/>
                <w:highlight w:val="none"/>
              </w:rPr>
            </w:pPr>
          </w:p>
        </w:tc>
      </w:tr>
      <w:tr w14:paraId="4687C02F">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D25423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9</w:t>
            </w:r>
          </w:p>
        </w:tc>
        <w:tc>
          <w:tcPr>
            <w:tcW w:w="6800" w:type="dxa"/>
            <w:tcBorders>
              <w:top w:val="nil"/>
              <w:left w:val="nil"/>
              <w:bottom w:val="single" w:color="auto" w:sz="4" w:space="0"/>
              <w:right w:val="single" w:color="auto" w:sz="4" w:space="0"/>
            </w:tcBorders>
            <w:shd w:val="clear" w:color="auto" w:fill="auto"/>
            <w:noWrap/>
            <w:vAlign w:val="center"/>
          </w:tcPr>
          <w:p w14:paraId="339A22D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DS瓯越大桥-k7+155-cv01(交警)</w:t>
            </w:r>
          </w:p>
        </w:tc>
        <w:tc>
          <w:tcPr>
            <w:tcW w:w="1800" w:type="dxa"/>
            <w:tcBorders>
              <w:top w:val="nil"/>
              <w:left w:val="nil"/>
              <w:bottom w:val="single" w:color="auto" w:sz="4" w:space="0"/>
              <w:right w:val="single" w:color="auto" w:sz="4" w:space="0"/>
            </w:tcBorders>
            <w:shd w:val="clear" w:color="auto" w:fill="auto"/>
            <w:noWrap/>
            <w:vAlign w:val="center"/>
          </w:tcPr>
          <w:p w14:paraId="626BFB6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视频监控9</w:t>
            </w:r>
          </w:p>
        </w:tc>
        <w:tc>
          <w:tcPr>
            <w:tcW w:w="740" w:type="dxa"/>
            <w:tcBorders>
              <w:top w:val="nil"/>
              <w:left w:val="nil"/>
              <w:bottom w:val="single" w:color="auto" w:sz="4" w:space="0"/>
              <w:right w:val="single" w:color="auto" w:sz="4" w:space="0"/>
            </w:tcBorders>
            <w:shd w:val="clear" w:color="auto" w:fill="auto"/>
            <w:noWrap/>
            <w:vAlign w:val="center"/>
          </w:tcPr>
          <w:p w14:paraId="5F031C54">
            <w:pPr>
              <w:spacing w:line="360" w:lineRule="exact"/>
              <w:rPr>
                <w:rFonts w:hint="eastAsia" w:ascii="宋体" w:hAnsi="宋体" w:cs="宋体"/>
                <w:color w:val="auto"/>
                <w:sz w:val="22"/>
                <w:highlight w:val="none"/>
              </w:rPr>
            </w:pPr>
          </w:p>
        </w:tc>
      </w:tr>
      <w:tr w14:paraId="04E85B37">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D1C968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10</w:t>
            </w:r>
          </w:p>
        </w:tc>
        <w:tc>
          <w:tcPr>
            <w:tcW w:w="6800" w:type="dxa"/>
            <w:tcBorders>
              <w:top w:val="nil"/>
              <w:left w:val="nil"/>
              <w:bottom w:val="single" w:color="auto" w:sz="4" w:space="0"/>
              <w:right w:val="single" w:color="auto" w:sz="4" w:space="0"/>
            </w:tcBorders>
            <w:shd w:val="clear" w:color="auto" w:fill="auto"/>
            <w:noWrap/>
            <w:vAlign w:val="center"/>
          </w:tcPr>
          <w:p w14:paraId="7B8E57A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DS瓯越大桥-k7+155-cv09(交警)</w:t>
            </w:r>
          </w:p>
        </w:tc>
        <w:tc>
          <w:tcPr>
            <w:tcW w:w="1800" w:type="dxa"/>
            <w:tcBorders>
              <w:top w:val="nil"/>
              <w:left w:val="nil"/>
              <w:bottom w:val="single" w:color="auto" w:sz="4" w:space="0"/>
              <w:right w:val="single" w:color="auto" w:sz="4" w:space="0"/>
            </w:tcBorders>
            <w:shd w:val="clear" w:color="auto" w:fill="auto"/>
            <w:noWrap/>
            <w:vAlign w:val="center"/>
          </w:tcPr>
          <w:p w14:paraId="7DE6618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视频监控10</w:t>
            </w:r>
          </w:p>
        </w:tc>
        <w:tc>
          <w:tcPr>
            <w:tcW w:w="740" w:type="dxa"/>
            <w:tcBorders>
              <w:top w:val="nil"/>
              <w:left w:val="nil"/>
              <w:bottom w:val="single" w:color="auto" w:sz="4" w:space="0"/>
              <w:right w:val="single" w:color="auto" w:sz="4" w:space="0"/>
            </w:tcBorders>
            <w:shd w:val="clear" w:color="auto" w:fill="auto"/>
            <w:noWrap/>
            <w:vAlign w:val="center"/>
          </w:tcPr>
          <w:p w14:paraId="3F47438D">
            <w:pPr>
              <w:spacing w:line="360" w:lineRule="exact"/>
              <w:rPr>
                <w:rFonts w:hint="eastAsia" w:ascii="宋体" w:hAnsi="宋体" w:cs="宋体"/>
                <w:color w:val="auto"/>
                <w:sz w:val="22"/>
                <w:highlight w:val="none"/>
              </w:rPr>
            </w:pPr>
          </w:p>
        </w:tc>
      </w:tr>
      <w:tr w14:paraId="6FA82C88">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D9BA0A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11</w:t>
            </w:r>
          </w:p>
        </w:tc>
        <w:tc>
          <w:tcPr>
            <w:tcW w:w="6800" w:type="dxa"/>
            <w:tcBorders>
              <w:top w:val="nil"/>
              <w:left w:val="nil"/>
              <w:bottom w:val="single" w:color="auto" w:sz="4" w:space="0"/>
              <w:right w:val="single" w:color="auto" w:sz="4" w:space="0"/>
            </w:tcBorders>
            <w:shd w:val="clear" w:color="auto" w:fill="auto"/>
            <w:noWrap/>
            <w:vAlign w:val="center"/>
          </w:tcPr>
          <w:p w14:paraId="601AA6F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DS瓯越大桥-k7+270-cv02(交警)</w:t>
            </w:r>
          </w:p>
        </w:tc>
        <w:tc>
          <w:tcPr>
            <w:tcW w:w="1800" w:type="dxa"/>
            <w:tcBorders>
              <w:top w:val="nil"/>
              <w:left w:val="nil"/>
              <w:bottom w:val="single" w:color="auto" w:sz="4" w:space="0"/>
              <w:right w:val="single" w:color="auto" w:sz="4" w:space="0"/>
            </w:tcBorders>
            <w:shd w:val="clear" w:color="auto" w:fill="auto"/>
            <w:noWrap/>
            <w:vAlign w:val="center"/>
          </w:tcPr>
          <w:p w14:paraId="2213514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视频监控11</w:t>
            </w:r>
          </w:p>
        </w:tc>
        <w:tc>
          <w:tcPr>
            <w:tcW w:w="740" w:type="dxa"/>
            <w:tcBorders>
              <w:top w:val="nil"/>
              <w:left w:val="nil"/>
              <w:bottom w:val="single" w:color="auto" w:sz="4" w:space="0"/>
              <w:right w:val="single" w:color="auto" w:sz="4" w:space="0"/>
            </w:tcBorders>
            <w:shd w:val="clear" w:color="auto" w:fill="auto"/>
            <w:noWrap/>
            <w:vAlign w:val="center"/>
          </w:tcPr>
          <w:p w14:paraId="10F35887">
            <w:pPr>
              <w:spacing w:line="360" w:lineRule="exact"/>
              <w:rPr>
                <w:rFonts w:hint="eastAsia" w:ascii="宋体" w:hAnsi="宋体" w:cs="宋体"/>
                <w:color w:val="auto"/>
                <w:sz w:val="22"/>
                <w:highlight w:val="none"/>
              </w:rPr>
            </w:pPr>
          </w:p>
        </w:tc>
      </w:tr>
      <w:tr w14:paraId="5FAC155E">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885C31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12</w:t>
            </w:r>
          </w:p>
        </w:tc>
        <w:tc>
          <w:tcPr>
            <w:tcW w:w="6800" w:type="dxa"/>
            <w:tcBorders>
              <w:top w:val="nil"/>
              <w:left w:val="nil"/>
              <w:bottom w:val="single" w:color="auto" w:sz="4" w:space="0"/>
              <w:right w:val="single" w:color="auto" w:sz="4" w:space="0"/>
            </w:tcBorders>
            <w:shd w:val="clear" w:color="auto" w:fill="auto"/>
            <w:noWrap/>
            <w:vAlign w:val="center"/>
          </w:tcPr>
          <w:p w14:paraId="627BC1D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DS瓯越大桥-k7+270-cv10(交警)</w:t>
            </w:r>
          </w:p>
        </w:tc>
        <w:tc>
          <w:tcPr>
            <w:tcW w:w="1800" w:type="dxa"/>
            <w:tcBorders>
              <w:top w:val="nil"/>
              <w:left w:val="nil"/>
              <w:bottom w:val="single" w:color="auto" w:sz="4" w:space="0"/>
              <w:right w:val="single" w:color="auto" w:sz="4" w:space="0"/>
            </w:tcBorders>
            <w:shd w:val="clear" w:color="auto" w:fill="auto"/>
            <w:noWrap/>
            <w:vAlign w:val="center"/>
          </w:tcPr>
          <w:p w14:paraId="72FC175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视频监控12</w:t>
            </w:r>
          </w:p>
        </w:tc>
        <w:tc>
          <w:tcPr>
            <w:tcW w:w="740" w:type="dxa"/>
            <w:tcBorders>
              <w:top w:val="nil"/>
              <w:left w:val="nil"/>
              <w:bottom w:val="single" w:color="auto" w:sz="4" w:space="0"/>
              <w:right w:val="single" w:color="auto" w:sz="4" w:space="0"/>
            </w:tcBorders>
            <w:shd w:val="clear" w:color="auto" w:fill="auto"/>
            <w:noWrap/>
            <w:vAlign w:val="center"/>
          </w:tcPr>
          <w:p w14:paraId="0A615633">
            <w:pPr>
              <w:spacing w:line="360" w:lineRule="exact"/>
              <w:rPr>
                <w:rFonts w:hint="eastAsia" w:ascii="宋体" w:hAnsi="宋体" w:cs="宋体"/>
                <w:color w:val="auto"/>
                <w:sz w:val="22"/>
                <w:highlight w:val="none"/>
              </w:rPr>
            </w:pPr>
          </w:p>
        </w:tc>
      </w:tr>
      <w:tr w14:paraId="40CD0EB0">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4B920E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13</w:t>
            </w:r>
          </w:p>
        </w:tc>
        <w:tc>
          <w:tcPr>
            <w:tcW w:w="6800" w:type="dxa"/>
            <w:tcBorders>
              <w:top w:val="nil"/>
              <w:left w:val="nil"/>
              <w:bottom w:val="single" w:color="auto" w:sz="4" w:space="0"/>
              <w:right w:val="single" w:color="auto" w:sz="4" w:space="0"/>
            </w:tcBorders>
            <w:shd w:val="clear" w:color="auto" w:fill="auto"/>
            <w:noWrap/>
            <w:vAlign w:val="center"/>
          </w:tcPr>
          <w:p w14:paraId="0926B2B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DS瓯越大桥-k7+414-cv03(交警)</w:t>
            </w:r>
          </w:p>
        </w:tc>
        <w:tc>
          <w:tcPr>
            <w:tcW w:w="1800" w:type="dxa"/>
            <w:tcBorders>
              <w:top w:val="nil"/>
              <w:left w:val="nil"/>
              <w:bottom w:val="single" w:color="auto" w:sz="4" w:space="0"/>
              <w:right w:val="single" w:color="auto" w:sz="4" w:space="0"/>
            </w:tcBorders>
            <w:shd w:val="clear" w:color="auto" w:fill="auto"/>
            <w:noWrap/>
            <w:vAlign w:val="center"/>
          </w:tcPr>
          <w:p w14:paraId="13B9286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视频监控13</w:t>
            </w:r>
          </w:p>
        </w:tc>
        <w:tc>
          <w:tcPr>
            <w:tcW w:w="740" w:type="dxa"/>
            <w:tcBorders>
              <w:top w:val="nil"/>
              <w:left w:val="nil"/>
              <w:bottom w:val="single" w:color="auto" w:sz="4" w:space="0"/>
              <w:right w:val="single" w:color="auto" w:sz="4" w:space="0"/>
            </w:tcBorders>
            <w:shd w:val="clear" w:color="auto" w:fill="auto"/>
            <w:noWrap/>
            <w:vAlign w:val="center"/>
          </w:tcPr>
          <w:p w14:paraId="2FF9AA1A">
            <w:pPr>
              <w:spacing w:line="360" w:lineRule="exact"/>
              <w:rPr>
                <w:rFonts w:hint="eastAsia" w:ascii="宋体" w:hAnsi="宋体" w:cs="宋体"/>
                <w:color w:val="auto"/>
                <w:sz w:val="22"/>
                <w:highlight w:val="none"/>
              </w:rPr>
            </w:pPr>
          </w:p>
        </w:tc>
      </w:tr>
      <w:tr w14:paraId="5B352077">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F95D74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14</w:t>
            </w:r>
          </w:p>
        </w:tc>
        <w:tc>
          <w:tcPr>
            <w:tcW w:w="6800" w:type="dxa"/>
            <w:tcBorders>
              <w:top w:val="nil"/>
              <w:left w:val="nil"/>
              <w:bottom w:val="single" w:color="auto" w:sz="4" w:space="0"/>
              <w:right w:val="single" w:color="auto" w:sz="4" w:space="0"/>
            </w:tcBorders>
            <w:shd w:val="clear" w:color="auto" w:fill="auto"/>
            <w:noWrap/>
            <w:vAlign w:val="center"/>
          </w:tcPr>
          <w:p w14:paraId="4630B07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DS瓯越大桥-k7+414-cv11(交警)</w:t>
            </w:r>
          </w:p>
        </w:tc>
        <w:tc>
          <w:tcPr>
            <w:tcW w:w="1800" w:type="dxa"/>
            <w:tcBorders>
              <w:top w:val="nil"/>
              <w:left w:val="nil"/>
              <w:bottom w:val="single" w:color="auto" w:sz="4" w:space="0"/>
              <w:right w:val="single" w:color="auto" w:sz="4" w:space="0"/>
            </w:tcBorders>
            <w:shd w:val="clear" w:color="auto" w:fill="auto"/>
            <w:noWrap/>
            <w:vAlign w:val="center"/>
          </w:tcPr>
          <w:p w14:paraId="01C19CD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视频监控14</w:t>
            </w:r>
          </w:p>
        </w:tc>
        <w:tc>
          <w:tcPr>
            <w:tcW w:w="740" w:type="dxa"/>
            <w:tcBorders>
              <w:top w:val="nil"/>
              <w:left w:val="nil"/>
              <w:bottom w:val="single" w:color="auto" w:sz="4" w:space="0"/>
              <w:right w:val="single" w:color="auto" w:sz="4" w:space="0"/>
            </w:tcBorders>
            <w:shd w:val="clear" w:color="auto" w:fill="auto"/>
            <w:noWrap/>
            <w:vAlign w:val="center"/>
          </w:tcPr>
          <w:p w14:paraId="53D58E6F">
            <w:pPr>
              <w:spacing w:line="360" w:lineRule="exact"/>
              <w:rPr>
                <w:rFonts w:hint="eastAsia" w:ascii="宋体" w:hAnsi="宋体" w:cs="宋体"/>
                <w:color w:val="auto"/>
                <w:sz w:val="22"/>
                <w:highlight w:val="none"/>
              </w:rPr>
            </w:pPr>
          </w:p>
        </w:tc>
      </w:tr>
      <w:tr w14:paraId="7D4DEB0E">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DDAA44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15</w:t>
            </w:r>
          </w:p>
        </w:tc>
        <w:tc>
          <w:tcPr>
            <w:tcW w:w="6800" w:type="dxa"/>
            <w:tcBorders>
              <w:top w:val="nil"/>
              <w:left w:val="nil"/>
              <w:bottom w:val="single" w:color="auto" w:sz="4" w:space="0"/>
              <w:right w:val="single" w:color="auto" w:sz="4" w:space="0"/>
            </w:tcBorders>
            <w:shd w:val="clear" w:color="auto" w:fill="auto"/>
            <w:noWrap/>
            <w:vAlign w:val="center"/>
          </w:tcPr>
          <w:p w14:paraId="4654238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DS瓯越大桥-BK+10-cv17(交警)</w:t>
            </w:r>
          </w:p>
        </w:tc>
        <w:tc>
          <w:tcPr>
            <w:tcW w:w="1800" w:type="dxa"/>
            <w:tcBorders>
              <w:top w:val="nil"/>
              <w:left w:val="nil"/>
              <w:bottom w:val="single" w:color="auto" w:sz="4" w:space="0"/>
              <w:right w:val="single" w:color="auto" w:sz="4" w:space="0"/>
            </w:tcBorders>
            <w:shd w:val="clear" w:color="auto" w:fill="auto"/>
            <w:noWrap/>
            <w:vAlign w:val="center"/>
          </w:tcPr>
          <w:p w14:paraId="0716B1E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视频监控15</w:t>
            </w:r>
          </w:p>
        </w:tc>
        <w:tc>
          <w:tcPr>
            <w:tcW w:w="740" w:type="dxa"/>
            <w:tcBorders>
              <w:top w:val="nil"/>
              <w:left w:val="nil"/>
              <w:bottom w:val="single" w:color="auto" w:sz="4" w:space="0"/>
              <w:right w:val="single" w:color="auto" w:sz="4" w:space="0"/>
            </w:tcBorders>
            <w:shd w:val="clear" w:color="auto" w:fill="auto"/>
            <w:noWrap/>
            <w:vAlign w:val="center"/>
          </w:tcPr>
          <w:p w14:paraId="66513B0C">
            <w:pPr>
              <w:spacing w:line="360" w:lineRule="exact"/>
              <w:rPr>
                <w:rFonts w:hint="eastAsia" w:ascii="宋体" w:hAnsi="宋体" w:cs="宋体"/>
                <w:color w:val="auto"/>
                <w:sz w:val="22"/>
                <w:highlight w:val="none"/>
              </w:rPr>
            </w:pPr>
          </w:p>
        </w:tc>
      </w:tr>
      <w:tr w14:paraId="0BD42FDF">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ACD887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16</w:t>
            </w:r>
          </w:p>
        </w:tc>
        <w:tc>
          <w:tcPr>
            <w:tcW w:w="6800" w:type="dxa"/>
            <w:tcBorders>
              <w:top w:val="nil"/>
              <w:left w:val="nil"/>
              <w:bottom w:val="single" w:color="auto" w:sz="4" w:space="0"/>
              <w:right w:val="single" w:color="auto" w:sz="4" w:space="0"/>
            </w:tcBorders>
            <w:shd w:val="clear" w:color="auto" w:fill="auto"/>
            <w:noWrap/>
            <w:vAlign w:val="center"/>
          </w:tcPr>
          <w:p w14:paraId="6198797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DS瓯越大桥-k7+534-cv04(交警)</w:t>
            </w:r>
          </w:p>
        </w:tc>
        <w:tc>
          <w:tcPr>
            <w:tcW w:w="1800" w:type="dxa"/>
            <w:tcBorders>
              <w:top w:val="nil"/>
              <w:left w:val="nil"/>
              <w:bottom w:val="single" w:color="auto" w:sz="4" w:space="0"/>
              <w:right w:val="single" w:color="auto" w:sz="4" w:space="0"/>
            </w:tcBorders>
            <w:shd w:val="clear" w:color="auto" w:fill="auto"/>
            <w:noWrap/>
            <w:vAlign w:val="center"/>
          </w:tcPr>
          <w:p w14:paraId="7FD5765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视频监控16</w:t>
            </w:r>
          </w:p>
        </w:tc>
        <w:tc>
          <w:tcPr>
            <w:tcW w:w="740" w:type="dxa"/>
            <w:tcBorders>
              <w:top w:val="nil"/>
              <w:left w:val="nil"/>
              <w:bottom w:val="single" w:color="auto" w:sz="4" w:space="0"/>
              <w:right w:val="single" w:color="auto" w:sz="4" w:space="0"/>
            </w:tcBorders>
            <w:shd w:val="clear" w:color="auto" w:fill="auto"/>
            <w:noWrap/>
            <w:vAlign w:val="center"/>
          </w:tcPr>
          <w:p w14:paraId="193C0ADC">
            <w:pPr>
              <w:spacing w:line="360" w:lineRule="exact"/>
              <w:rPr>
                <w:rFonts w:hint="eastAsia" w:ascii="宋体" w:hAnsi="宋体" w:cs="宋体"/>
                <w:color w:val="auto"/>
                <w:sz w:val="22"/>
                <w:highlight w:val="none"/>
              </w:rPr>
            </w:pPr>
          </w:p>
        </w:tc>
      </w:tr>
      <w:tr w14:paraId="4A02E6D0">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6F2B29C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17</w:t>
            </w:r>
          </w:p>
        </w:tc>
        <w:tc>
          <w:tcPr>
            <w:tcW w:w="6800" w:type="dxa"/>
            <w:tcBorders>
              <w:top w:val="nil"/>
              <w:left w:val="nil"/>
              <w:bottom w:val="single" w:color="auto" w:sz="4" w:space="0"/>
              <w:right w:val="single" w:color="auto" w:sz="4" w:space="0"/>
            </w:tcBorders>
            <w:shd w:val="clear" w:color="auto" w:fill="auto"/>
            <w:noWrap/>
            <w:vAlign w:val="center"/>
          </w:tcPr>
          <w:p w14:paraId="635A08B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DS瓯越大桥-k7+534-cv12(交警)</w:t>
            </w:r>
          </w:p>
        </w:tc>
        <w:tc>
          <w:tcPr>
            <w:tcW w:w="1800" w:type="dxa"/>
            <w:tcBorders>
              <w:top w:val="nil"/>
              <w:left w:val="nil"/>
              <w:bottom w:val="single" w:color="auto" w:sz="4" w:space="0"/>
              <w:right w:val="single" w:color="auto" w:sz="4" w:space="0"/>
            </w:tcBorders>
            <w:shd w:val="clear" w:color="auto" w:fill="auto"/>
            <w:noWrap/>
            <w:vAlign w:val="center"/>
          </w:tcPr>
          <w:p w14:paraId="2231006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视频监控17</w:t>
            </w:r>
          </w:p>
        </w:tc>
        <w:tc>
          <w:tcPr>
            <w:tcW w:w="740" w:type="dxa"/>
            <w:tcBorders>
              <w:top w:val="nil"/>
              <w:left w:val="nil"/>
              <w:bottom w:val="single" w:color="auto" w:sz="4" w:space="0"/>
              <w:right w:val="single" w:color="auto" w:sz="4" w:space="0"/>
            </w:tcBorders>
            <w:shd w:val="clear" w:color="auto" w:fill="auto"/>
            <w:noWrap/>
            <w:vAlign w:val="center"/>
          </w:tcPr>
          <w:p w14:paraId="7F76DEE6">
            <w:pPr>
              <w:spacing w:line="360" w:lineRule="exact"/>
              <w:rPr>
                <w:rFonts w:hint="eastAsia" w:ascii="宋体" w:hAnsi="宋体" w:cs="宋体"/>
                <w:color w:val="auto"/>
                <w:sz w:val="22"/>
                <w:highlight w:val="none"/>
              </w:rPr>
            </w:pPr>
          </w:p>
        </w:tc>
      </w:tr>
      <w:tr w14:paraId="4F14A0B6">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3FE866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18</w:t>
            </w:r>
          </w:p>
        </w:tc>
        <w:tc>
          <w:tcPr>
            <w:tcW w:w="6800" w:type="dxa"/>
            <w:tcBorders>
              <w:top w:val="nil"/>
              <w:left w:val="nil"/>
              <w:bottom w:val="single" w:color="auto" w:sz="4" w:space="0"/>
              <w:right w:val="single" w:color="auto" w:sz="4" w:space="0"/>
            </w:tcBorders>
            <w:shd w:val="clear" w:color="auto" w:fill="auto"/>
            <w:noWrap/>
            <w:vAlign w:val="center"/>
          </w:tcPr>
          <w:p w14:paraId="27642DC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DS瓯越大桥-BK+112-cv18(交警)</w:t>
            </w:r>
          </w:p>
        </w:tc>
        <w:tc>
          <w:tcPr>
            <w:tcW w:w="1800" w:type="dxa"/>
            <w:tcBorders>
              <w:top w:val="nil"/>
              <w:left w:val="nil"/>
              <w:bottom w:val="single" w:color="auto" w:sz="4" w:space="0"/>
              <w:right w:val="single" w:color="auto" w:sz="4" w:space="0"/>
            </w:tcBorders>
            <w:shd w:val="clear" w:color="auto" w:fill="auto"/>
            <w:noWrap/>
            <w:vAlign w:val="center"/>
          </w:tcPr>
          <w:p w14:paraId="6307138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视频监控18</w:t>
            </w:r>
          </w:p>
        </w:tc>
        <w:tc>
          <w:tcPr>
            <w:tcW w:w="740" w:type="dxa"/>
            <w:tcBorders>
              <w:top w:val="nil"/>
              <w:left w:val="nil"/>
              <w:bottom w:val="single" w:color="auto" w:sz="4" w:space="0"/>
              <w:right w:val="single" w:color="auto" w:sz="4" w:space="0"/>
            </w:tcBorders>
            <w:shd w:val="clear" w:color="auto" w:fill="auto"/>
            <w:noWrap/>
            <w:vAlign w:val="center"/>
          </w:tcPr>
          <w:p w14:paraId="0AF9E2FD">
            <w:pPr>
              <w:spacing w:line="360" w:lineRule="exact"/>
              <w:rPr>
                <w:rFonts w:hint="eastAsia" w:ascii="宋体" w:hAnsi="宋体" w:cs="宋体"/>
                <w:color w:val="auto"/>
                <w:sz w:val="22"/>
                <w:highlight w:val="none"/>
              </w:rPr>
            </w:pPr>
          </w:p>
        </w:tc>
      </w:tr>
      <w:tr w14:paraId="56253EB9">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6A09C01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19</w:t>
            </w:r>
          </w:p>
        </w:tc>
        <w:tc>
          <w:tcPr>
            <w:tcW w:w="6800" w:type="dxa"/>
            <w:tcBorders>
              <w:top w:val="nil"/>
              <w:left w:val="nil"/>
              <w:bottom w:val="single" w:color="auto" w:sz="4" w:space="0"/>
              <w:right w:val="single" w:color="auto" w:sz="4" w:space="0"/>
            </w:tcBorders>
            <w:shd w:val="clear" w:color="auto" w:fill="auto"/>
            <w:noWrap/>
            <w:vAlign w:val="center"/>
          </w:tcPr>
          <w:p w14:paraId="7A64188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DS瓯越大桥-AK+219-cv19(交警)</w:t>
            </w:r>
          </w:p>
        </w:tc>
        <w:tc>
          <w:tcPr>
            <w:tcW w:w="1800" w:type="dxa"/>
            <w:tcBorders>
              <w:top w:val="nil"/>
              <w:left w:val="nil"/>
              <w:bottom w:val="single" w:color="auto" w:sz="4" w:space="0"/>
              <w:right w:val="single" w:color="auto" w:sz="4" w:space="0"/>
            </w:tcBorders>
            <w:shd w:val="clear" w:color="auto" w:fill="auto"/>
            <w:noWrap/>
            <w:vAlign w:val="center"/>
          </w:tcPr>
          <w:p w14:paraId="14F89C3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视频监控19</w:t>
            </w:r>
          </w:p>
        </w:tc>
        <w:tc>
          <w:tcPr>
            <w:tcW w:w="740" w:type="dxa"/>
            <w:tcBorders>
              <w:top w:val="nil"/>
              <w:left w:val="nil"/>
              <w:bottom w:val="single" w:color="auto" w:sz="4" w:space="0"/>
              <w:right w:val="single" w:color="auto" w:sz="4" w:space="0"/>
            </w:tcBorders>
            <w:shd w:val="clear" w:color="auto" w:fill="auto"/>
            <w:noWrap/>
            <w:vAlign w:val="center"/>
          </w:tcPr>
          <w:p w14:paraId="112B3C33">
            <w:pPr>
              <w:spacing w:line="360" w:lineRule="exact"/>
              <w:rPr>
                <w:rFonts w:hint="eastAsia" w:ascii="宋体" w:hAnsi="宋体" w:cs="宋体"/>
                <w:color w:val="auto"/>
                <w:sz w:val="22"/>
                <w:highlight w:val="none"/>
              </w:rPr>
            </w:pPr>
          </w:p>
        </w:tc>
      </w:tr>
      <w:tr w14:paraId="5CE696A8">
        <w:tblPrEx>
          <w:tblCellMar>
            <w:top w:w="0" w:type="dxa"/>
            <w:left w:w="108" w:type="dxa"/>
            <w:bottom w:w="0" w:type="dxa"/>
            <w:right w:w="108" w:type="dxa"/>
          </w:tblCellMar>
        </w:tblPrEx>
        <w:trPr>
          <w:trHeight w:val="288" w:hRule="atLeast"/>
          <w:jc w:val="center"/>
        </w:trPr>
        <w:tc>
          <w:tcPr>
            <w:tcW w:w="997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8F20E6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小计：19</w:t>
            </w:r>
          </w:p>
        </w:tc>
      </w:tr>
      <w:tr w14:paraId="3E179922">
        <w:tblPrEx>
          <w:tblCellMar>
            <w:top w:w="0" w:type="dxa"/>
            <w:left w:w="108" w:type="dxa"/>
            <w:bottom w:w="0" w:type="dxa"/>
            <w:right w:w="108" w:type="dxa"/>
          </w:tblCellMar>
        </w:tblPrEx>
        <w:trPr>
          <w:trHeight w:val="288" w:hRule="atLeast"/>
          <w:jc w:val="center"/>
        </w:trPr>
        <w:tc>
          <w:tcPr>
            <w:tcW w:w="997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61E4FC5">
            <w:pPr>
              <w:spacing w:line="360" w:lineRule="exact"/>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lang w:bidi="ar"/>
              </w:rPr>
              <w:t>BRT四号线工程智能交通系统</w:t>
            </w:r>
          </w:p>
        </w:tc>
      </w:tr>
      <w:tr w14:paraId="49585EC4">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C0E46D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w:t>
            </w:r>
          </w:p>
        </w:tc>
        <w:tc>
          <w:tcPr>
            <w:tcW w:w="6800" w:type="dxa"/>
            <w:tcBorders>
              <w:top w:val="nil"/>
              <w:left w:val="nil"/>
              <w:bottom w:val="single" w:color="auto" w:sz="4" w:space="0"/>
              <w:right w:val="single" w:color="auto" w:sz="4" w:space="0"/>
            </w:tcBorders>
            <w:shd w:val="clear" w:color="auto" w:fill="auto"/>
            <w:noWrap/>
            <w:vAlign w:val="center"/>
          </w:tcPr>
          <w:p w14:paraId="0496EF1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DS古岸路龙飞路至云回路路段(交警)</w:t>
            </w:r>
          </w:p>
        </w:tc>
        <w:tc>
          <w:tcPr>
            <w:tcW w:w="1800" w:type="dxa"/>
            <w:tcBorders>
              <w:top w:val="nil"/>
              <w:left w:val="nil"/>
              <w:bottom w:val="single" w:color="auto" w:sz="4" w:space="0"/>
              <w:right w:val="single" w:color="auto" w:sz="4" w:space="0"/>
            </w:tcBorders>
            <w:shd w:val="clear" w:color="auto" w:fill="auto"/>
            <w:noWrap/>
            <w:vAlign w:val="center"/>
          </w:tcPr>
          <w:p w14:paraId="47E19F2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事件检测球机1</w:t>
            </w:r>
          </w:p>
        </w:tc>
        <w:tc>
          <w:tcPr>
            <w:tcW w:w="740" w:type="dxa"/>
            <w:tcBorders>
              <w:top w:val="nil"/>
              <w:left w:val="nil"/>
              <w:bottom w:val="single" w:color="auto" w:sz="4" w:space="0"/>
              <w:right w:val="single" w:color="auto" w:sz="4" w:space="0"/>
            </w:tcBorders>
            <w:shd w:val="clear" w:color="auto" w:fill="auto"/>
            <w:noWrap/>
            <w:vAlign w:val="center"/>
          </w:tcPr>
          <w:p w14:paraId="76389E14">
            <w:pPr>
              <w:spacing w:line="360" w:lineRule="exact"/>
              <w:rPr>
                <w:rFonts w:hint="eastAsia" w:ascii="宋体" w:hAnsi="宋体" w:cs="宋体"/>
                <w:color w:val="auto"/>
                <w:sz w:val="22"/>
                <w:highlight w:val="none"/>
              </w:rPr>
            </w:pPr>
          </w:p>
        </w:tc>
      </w:tr>
      <w:tr w14:paraId="3665AB98">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EF75A2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w:t>
            </w:r>
          </w:p>
        </w:tc>
        <w:tc>
          <w:tcPr>
            <w:tcW w:w="6800" w:type="dxa"/>
            <w:tcBorders>
              <w:top w:val="nil"/>
              <w:left w:val="nil"/>
              <w:bottom w:val="single" w:color="auto" w:sz="4" w:space="0"/>
              <w:right w:val="single" w:color="auto" w:sz="4" w:space="0"/>
            </w:tcBorders>
            <w:shd w:val="clear" w:color="auto" w:fill="auto"/>
            <w:noWrap/>
            <w:vAlign w:val="center"/>
          </w:tcPr>
          <w:p w14:paraId="3572359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DS古岸路云回路至云飞路路段(交警)</w:t>
            </w:r>
          </w:p>
        </w:tc>
        <w:tc>
          <w:tcPr>
            <w:tcW w:w="1800" w:type="dxa"/>
            <w:tcBorders>
              <w:top w:val="nil"/>
              <w:left w:val="nil"/>
              <w:bottom w:val="single" w:color="auto" w:sz="4" w:space="0"/>
              <w:right w:val="single" w:color="auto" w:sz="4" w:space="0"/>
            </w:tcBorders>
            <w:shd w:val="clear" w:color="auto" w:fill="auto"/>
            <w:noWrap/>
            <w:vAlign w:val="center"/>
          </w:tcPr>
          <w:p w14:paraId="49B7118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事件检测球机2</w:t>
            </w:r>
          </w:p>
        </w:tc>
        <w:tc>
          <w:tcPr>
            <w:tcW w:w="740" w:type="dxa"/>
            <w:tcBorders>
              <w:top w:val="nil"/>
              <w:left w:val="nil"/>
              <w:bottom w:val="single" w:color="auto" w:sz="4" w:space="0"/>
              <w:right w:val="single" w:color="auto" w:sz="4" w:space="0"/>
            </w:tcBorders>
            <w:shd w:val="clear" w:color="auto" w:fill="auto"/>
            <w:noWrap/>
            <w:vAlign w:val="center"/>
          </w:tcPr>
          <w:p w14:paraId="0ED0EC63">
            <w:pPr>
              <w:spacing w:line="360" w:lineRule="exact"/>
              <w:rPr>
                <w:rFonts w:hint="eastAsia" w:ascii="宋体" w:hAnsi="宋体" w:cs="宋体"/>
                <w:color w:val="auto"/>
                <w:sz w:val="22"/>
                <w:highlight w:val="none"/>
              </w:rPr>
            </w:pPr>
          </w:p>
        </w:tc>
      </w:tr>
      <w:tr w14:paraId="1F1FAAA3">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94B8EA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w:t>
            </w:r>
          </w:p>
        </w:tc>
        <w:tc>
          <w:tcPr>
            <w:tcW w:w="6800" w:type="dxa"/>
            <w:tcBorders>
              <w:top w:val="nil"/>
              <w:left w:val="nil"/>
              <w:bottom w:val="single" w:color="auto" w:sz="4" w:space="0"/>
              <w:right w:val="single" w:color="auto" w:sz="4" w:space="0"/>
            </w:tcBorders>
            <w:shd w:val="clear" w:color="auto" w:fill="auto"/>
            <w:noWrap/>
            <w:vAlign w:val="center"/>
          </w:tcPr>
          <w:p w14:paraId="3AAC477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DS广化桥路过境路至兴海路段(交警)</w:t>
            </w:r>
          </w:p>
        </w:tc>
        <w:tc>
          <w:tcPr>
            <w:tcW w:w="1800" w:type="dxa"/>
            <w:tcBorders>
              <w:top w:val="nil"/>
              <w:left w:val="nil"/>
              <w:bottom w:val="single" w:color="auto" w:sz="4" w:space="0"/>
              <w:right w:val="single" w:color="auto" w:sz="4" w:space="0"/>
            </w:tcBorders>
            <w:shd w:val="clear" w:color="auto" w:fill="auto"/>
            <w:noWrap/>
            <w:vAlign w:val="center"/>
          </w:tcPr>
          <w:p w14:paraId="1800CD2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事件检测球机3</w:t>
            </w:r>
          </w:p>
        </w:tc>
        <w:tc>
          <w:tcPr>
            <w:tcW w:w="740" w:type="dxa"/>
            <w:tcBorders>
              <w:top w:val="nil"/>
              <w:left w:val="nil"/>
              <w:bottom w:val="single" w:color="auto" w:sz="4" w:space="0"/>
              <w:right w:val="single" w:color="auto" w:sz="4" w:space="0"/>
            </w:tcBorders>
            <w:shd w:val="clear" w:color="auto" w:fill="auto"/>
            <w:noWrap/>
            <w:vAlign w:val="center"/>
          </w:tcPr>
          <w:p w14:paraId="5618CFE1">
            <w:pPr>
              <w:spacing w:line="360" w:lineRule="exact"/>
              <w:rPr>
                <w:rFonts w:hint="eastAsia" w:ascii="宋体" w:hAnsi="宋体" w:cs="宋体"/>
                <w:color w:val="auto"/>
                <w:sz w:val="22"/>
                <w:highlight w:val="none"/>
              </w:rPr>
            </w:pPr>
          </w:p>
        </w:tc>
      </w:tr>
      <w:tr w14:paraId="66E56D90">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9CDD8A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w:t>
            </w:r>
          </w:p>
        </w:tc>
        <w:tc>
          <w:tcPr>
            <w:tcW w:w="6800" w:type="dxa"/>
            <w:tcBorders>
              <w:top w:val="nil"/>
              <w:left w:val="nil"/>
              <w:bottom w:val="single" w:color="auto" w:sz="4" w:space="0"/>
              <w:right w:val="single" w:color="auto" w:sz="4" w:space="0"/>
            </w:tcBorders>
            <w:shd w:val="clear" w:color="auto" w:fill="auto"/>
            <w:noWrap/>
            <w:vAlign w:val="center"/>
          </w:tcPr>
          <w:p w14:paraId="11DD529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DS广化桥路金泰路至过境路段(交警)</w:t>
            </w:r>
          </w:p>
        </w:tc>
        <w:tc>
          <w:tcPr>
            <w:tcW w:w="1800" w:type="dxa"/>
            <w:tcBorders>
              <w:top w:val="nil"/>
              <w:left w:val="nil"/>
              <w:bottom w:val="single" w:color="auto" w:sz="4" w:space="0"/>
              <w:right w:val="single" w:color="auto" w:sz="4" w:space="0"/>
            </w:tcBorders>
            <w:shd w:val="clear" w:color="auto" w:fill="auto"/>
            <w:noWrap/>
            <w:vAlign w:val="center"/>
          </w:tcPr>
          <w:p w14:paraId="2852B20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事件检测球机4</w:t>
            </w:r>
          </w:p>
        </w:tc>
        <w:tc>
          <w:tcPr>
            <w:tcW w:w="740" w:type="dxa"/>
            <w:tcBorders>
              <w:top w:val="nil"/>
              <w:left w:val="nil"/>
              <w:bottom w:val="single" w:color="auto" w:sz="4" w:space="0"/>
              <w:right w:val="single" w:color="auto" w:sz="4" w:space="0"/>
            </w:tcBorders>
            <w:shd w:val="clear" w:color="auto" w:fill="auto"/>
            <w:noWrap/>
            <w:vAlign w:val="center"/>
          </w:tcPr>
          <w:p w14:paraId="5EE77C76">
            <w:pPr>
              <w:spacing w:line="360" w:lineRule="exact"/>
              <w:rPr>
                <w:rFonts w:hint="eastAsia" w:ascii="宋体" w:hAnsi="宋体" w:cs="宋体"/>
                <w:color w:val="auto"/>
                <w:sz w:val="22"/>
                <w:highlight w:val="none"/>
              </w:rPr>
            </w:pPr>
          </w:p>
        </w:tc>
      </w:tr>
      <w:tr w14:paraId="22447502">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83EE58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w:t>
            </w:r>
          </w:p>
        </w:tc>
        <w:tc>
          <w:tcPr>
            <w:tcW w:w="6800" w:type="dxa"/>
            <w:tcBorders>
              <w:top w:val="nil"/>
              <w:left w:val="nil"/>
              <w:bottom w:val="single" w:color="auto" w:sz="4" w:space="0"/>
              <w:right w:val="single" w:color="auto" w:sz="4" w:space="0"/>
            </w:tcBorders>
            <w:shd w:val="clear" w:color="auto" w:fill="auto"/>
            <w:noWrap/>
            <w:vAlign w:val="center"/>
          </w:tcPr>
          <w:p w14:paraId="7D934A8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DS广化桥路烈士路至望江西路段(交警)</w:t>
            </w:r>
          </w:p>
        </w:tc>
        <w:tc>
          <w:tcPr>
            <w:tcW w:w="1800" w:type="dxa"/>
            <w:tcBorders>
              <w:top w:val="nil"/>
              <w:left w:val="nil"/>
              <w:bottom w:val="single" w:color="auto" w:sz="4" w:space="0"/>
              <w:right w:val="single" w:color="auto" w:sz="4" w:space="0"/>
            </w:tcBorders>
            <w:shd w:val="clear" w:color="auto" w:fill="auto"/>
            <w:noWrap/>
            <w:vAlign w:val="center"/>
          </w:tcPr>
          <w:p w14:paraId="36E0D38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事件检测球机5</w:t>
            </w:r>
          </w:p>
        </w:tc>
        <w:tc>
          <w:tcPr>
            <w:tcW w:w="740" w:type="dxa"/>
            <w:tcBorders>
              <w:top w:val="nil"/>
              <w:left w:val="nil"/>
              <w:bottom w:val="single" w:color="auto" w:sz="4" w:space="0"/>
              <w:right w:val="single" w:color="auto" w:sz="4" w:space="0"/>
            </w:tcBorders>
            <w:shd w:val="clear" w:color="auto" w:fill="auto"/>
            <w:noWrap/>
            <w:vAlign w:val="center"/>
          </w:tcPr>
          <w:p w14:paraId="331955AC">
            <w:pPr>
              <w:spacing w:line="360" w:lineRule="exact"/>
              <w:rPr>
                <w:rFonts w:hint="eastAsia" w:ascii="宋体" w:hAnsi="宋体" w:cs="宋体"/>
                <w:color w:val="auto"/>
                <w:sz w:val="22"/>
                <w:highlight w:val="none"/>
              </w:rPr>
            </w:pPr>
          </w:p>
        </w:tc>
      </w:tr>
      <w:tr w14:paraId="45096AA9">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00410A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w:t>
            </w:r>
          </w:p>
        </w:tc>
        <w:tc>
          <w:tcPr>
            <w:tcW w:w="6800" w:type="dxa"/>
            <w:tcBorders>
              <w:top w:val="nil"/>
              <w:left w:val="nil"/>
              <w:bottom w:val="single" w:color="auto" w:sz="4" w:space="0"/>
              <w:right w:val="single" w:color="auto" w:sz="4" w:space="0"/>
            </w:tcBorders>
            <w:shd w:val="clear" w:color="auto" w:fill="auto"/>
            <w:noWrap/>
            <w:vAlign w:val="center"/>
          </w:tcPr>
          <w:p w14:paraId="5391F0F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DS广化桥路鹿城路至兴海路段(交警)</w:t>
            </w:r>
          </w:p>
        </w:tc>
        <w:tc>
          <w:tcPr>
            <w:tcW w:w="1800" w:type="dxa"/>
            <w:tcBorders>
              <w:top w:val="nil"/>
              <w:left w:val="nil"/>
              <w:bottom w:val="single" w:color="auto" w:sz="4" w:space="0"/>
              <w:right w:val="single" w:color="auto" w:sz="4" w:space="0"/>
            </w:tcBorders>
            <w:shd w:val="clear" w:color="auto" w:fill="auto"/>
            <w:noWrap/>
            <w:vAlign w:val="center"/>
          </w:tcPr>
          <w:p w14:paraId="14F482F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事件检测球机6</w:t>
            </w:r>
          </w:p>
        </w:tc>
        <w:tc>
          <w:tcPr>
            <w:tcW w:w="740" w:type="dxa"/>
            <w:tcBorders>
              <w:top w:val="nil"/>
              <w:left w:val="nil"/>
              <w:bottom w:val="single" w:color="auto" w:sz="4" w:space="0"/>
              <w:right w:val="single" w:color="auto" w:sz="4" w:space="0"/>
            </w:tcBorders>
            <w:shd w:val="clear" w:color="auto" w:fill="auto"/>
            <w:noWrap/>
            <w:vAlign w:val="center"/>
          </w:tcPr>
          <w:p w14:paraId="552DBBB8">
            <w:pPr>
              <w:spacing w:line="360" w:lineRule="exact"/>
              <w:rPr>
                <w:rFonts w:hint="eastAsia" w:ascii="宋体" w:hAnsi="宋体" w:cs="宋体"/>
                <w:color w:val="auto"/>
                <w:sz w:val="22"/>
                <w:highlight w:val="none"/>
              </w:rPr>
            </w:pPr>
          </w:p>
        </w:tc>
      </w:tr>
      <w:tr w14:paraId="2F10D86F">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15EB79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w:t>
            </w:r>
          </w:p>
        </w:tc>
        <w:tc>
          <w:tcPr>
            <w:tcW w:w="6800" w:type="dxa"/>
            <w:tcBorders>
              <w:top w:val="nil"/>
              <w:left w:val="nil"/>
              <w:bottom w:val="single" w:color="auto" w:sz="4" w:space="0"/>
              <w:right w:val="single" w:color="auto" w:sz="4" w:space="0"/>
            </w:tcBorders>
            <w:shd w:val="clear" w:color="auto" w:fill="auto"/>
            <w:noWrap/>
            <w:vAlign w:val="center"/>
          </w:tcPr>
          <w:p w14:paraId="0385BF0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DS广化桥路望江西路至烈士路段(交警)</w:t>
            </w:r>
          </w:p>
        </w:tc>
        <w:tc>
          <w:tcPr>
            <w:tcW w:w="1800" w:type="dxa"/>
            <w:tcBorders>
              <w:top w:val="nil"/>
              <w:left w:val="nil"/>
              <w:bottom w:val="single" w:color="auto" w:sz="4" w:space="0"/>
              <w:right w:val="single" w:color="auto" w:sz="4" w:space="0"/>
            </w:tcBorders>
            <w:shd w:val="clear" w:color="auto" w:fill="auto"/>
            <w:noWrap/>
            <w:vAlign w:val="center"/>
          </w:tcPr>
          <w:p w14:paraId="1B6F692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事件检测球机7</w:t>
            </w:r>
          </w:p>
        </w:tc>
        <w:tc>
          <w:tcPr>
            <w:tcW w:w="740" w:type="dxa"/>
            <w:tcBorders>
              <w:top w:val="nil"/>
              <w:left w:val="nil"/>
              <w:bottom w:val="single" w:color="auto" w:sz="4" w:space="0"/>
              <w:right w:val="single" w:color="auto" w:sz="4" w:space="0"/>
            </w:tcBorders>
            <w:shd w:val="clear" w:color="auto" w:fill="auto"/>
            <w:noWrap/>
            <w:vAlign w:val="center"/>
          </w:tcPr>
          <w:p w14:paraId="1094F51D">
            <w:pPr>
              <w:spacing w:line="360" w:lineRule="exact"/>
              <w:rPr>
                <w:rFonts w:hint="eastAsia" w:ascii="宋体" w:hAnsi="宋体" w:cs="宋体"/>
                <w:color w:val="auto"/>
                <w:sz w:val="22"/>
                <w:highlight w:val="none"/>
              </w:rPr>
            </w:pPr>
          </w:p>
        </w:tc>
      </w:tr>
      <w:tr w14:paraId="3E61D597">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36B5EA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8</w:t>
            </w:r>
          </w:p>
        </w:tc>
        <w:tc>
          <w:tcPr>
            <w:tcW w:w="6800" w:type="dxa"/>
            <w:tcBorders>
              <w:top w:val="nil"/>
              <w:left w:val="nil"/>
              <w:bottom w:val="single" w:color="auto" w:sz="4" w:space="0"/>
              <w:right w:val="single" w:color="auto" w:sz="4" w:space="0"/>
            </w:tcBorders>
            <w:shd w:val="clear" w:color="auto" w:fill="auto"/>
            <w:noWrap/>
            <w:vAlign w:val="center"/>
          </w:tcPr>
          <w:p w14:paraId="01519F8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DS广化桥路兴海路至鹿城路段(交警)</w:t>
            </w:r>
          </w:p>
        </w:tc>
        <w:tc>
          <w:tcPr>
            <w:tcW w:w="1800" w:type="dxa"/>
            <w:tcBorders>
              <w:top w:val="nil"/>
              <w:left w:val="nil"/>
              <w:bottom w:val="single" w:color="auto" w:sz="4" w:space="0"/>
              <w:right w:val="single" w:color="auto" w:sz="4" w:space="0"/>
            </w:tcBorders>
            <w:shd w:val="clear" w:color="auto" w:fill="auto"/>
            <w:noWrap/>
            <w:vAlign w:val="center"/>
          </w:tcPr>
          <w:p w14:paraId="13BA282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事件检测球机8</w:t>
            </w:r>
          </w:p>
        </w:tc>
        <w:tc>
          <w:tcPr>
            <w:tcW w:w="740" w:type="dxa"/>
            <w:tcBorders>
              <w:top w:val="nil"/>
              <w:left w:val="nil"/>
              <w:bottom w:val="single" w:color="auto" w:sz="4" w:space="0"/>
              <w:right w:val="single" w:color="auto" w:sz="4" w:space="0"/>
            </w:tcBorders>
            <w:shd w:val="clear" w:color="auto" w:fill="auto"/>
            <w:noWrap/>
            <w:vAlign w:val="center"/>
          </w:tcPr>
          <w:p w14:paraId="476AB755">
            <w:pPr>
              <w:spacing w:line="360" w:lineRule="exact"/>
              <w:rPr>
                <w:rFonts w:hint="eastAsia" w:ascii="宋体" w:hAnsi="宋体" w:cs="宋体"/>
                <w:color w:val="auto"/>
                <w:sz w:val="22"/>
                <w:highlight w:val="none"/>
              </w:rPr>
            </w:pPr>
          </w:p>
        </w:tc>
      </w:tr>
      <w:tr w14:paraId="277E012B">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A1D5B1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9</w:t>
            </w:r>
          </w:p>
        </w:tc>
        <w:tc>
          <w:tcPr>
            <w:tcW w:w="6800" w:type="dxa"/>
            <w:tcBorders>
              <w:top w:val="nil"/>
              <w:left w:val="nil"/>
              <w:bottom w:val="single" w:color="auto" w:sz="4" w:space="0"/>
              <w:right w:val="single" w:color="auto" w:sz="4" w:space="0"/>
            </w:tcBorders>
            <w:shd w:val="clear" w:color="auto" w:fill="auto"/>
            <w:noWrap/>
            <w:vAlign w:val="center"/>
          </w:tcPr>
          <w:p w14:paraId="0CB8413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DS六虹桥路广化南路至站前路段(交警)</w:t>
            </w:r>
          </w:p>
        </w:tc>
        <w:tc>
          <w:tcPr>
            <w:tcW w:w="1800" w:type="dxa"/>
            <w:tcBorders>
              <w:top w:val="nil"/>
              <w:left w:val="nil"/>
              <w:bottom w:val="single" w:color="auto" w:sz="4" w:space="0"/>
              <w:right w:val="single" w:color="auto" w:sz="4" w:space="0"/>
            </w:tcBorders>
            <w:shd w:val="clear" w:color="auto" w:fill="auto"/>
            <w:noWrap/>
            <w:vAlign w:val="center"/>
          </w:tcPr>
          <w:p w14:paraId="38336F5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事件检测球机9</w:t>
            </w:r>
          </w:p>
        </w:tc>
        <w:tc>
          <w:tcPr>
            <w:tcW w:w="740" w:type="dxa"/>
            <w:tcBorders>
              <w:top w:val="nil"/>
              <w:left w:val="nil"/>
              <w:bottom w:val="single" w:color="auto" w:sz="4" w:space="0"/>
              <w:right w:val="single" w:color="auto" w:sz="4" w:space="0"/>
            </w:tcBorders>
            <w:shd w:val="clear" w:color="auto" w:fill="auto"/>
            <w:noWrap/>
            <w:vAlign w:val="center"/>
          </w:tcPr>
          <w:p w14:paraId="4D6C77CF">
            <w:pPr>
              <w:spacing w:line="360" w:lineRule="exact"/>
              <w:rPr>
                <w:rFonts w:hint="eastAsia" w:ascii="宋体" w:hAnsi="宋体" w:cs="宋体"/>
                <w:color w:val="auto"/>
                <w:sz w:val="22"/>
                <w:highlight w:val="none"/>
              </w:rPr>
            </w:pPr>
          </w:p>
        </w:tc>
      </w:tr>
      <w:tr w14:paraId="0CA4ECC5">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971CAD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10</w:t>
            </w:r>
          </w:p>
        </w:tc>
        <w:tc>
          <w:tcPr>
            <w:tcW w:w="6800" w:type="dxa"/>
            <w:tcBorders>
              <w:top w:val="nil"/>
              <w:left w:val="nil"/>
              <w:bottom w:val="single" w:color="auto" w:sz="4" w:space="0"/>
              <w:right w:val="single" w:color="auto" w:sz="4" w:space="0"/>
            </w:tcBorders>
            <w:shd w:val="clear" w:color="auto" w:fill="auto"/>
            <w:noWrap/>
            <w:vAlign w:val="center"/>
          </w:tcPr>
          <w:p w14:paraId="32EF6BF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DS六虹桥路金虹东街至金虹西街段(交警)</w:t>
            </w:r>
          </w:p>
        </w:tc>
        <w:tc>
          <w:tcPr>
            <w:tcW w:w="1800" w:type="dxa"/>
            <w:tcBorders>
              <w:top w:val="nil"/>
              <w:left w:val="nil"/>
              <w:bottom w:val="single" w:color="auto" w:sz="4" w:space="0"/>
              <w:right w:val="single" w:color="auto" w:sz="4" w:space="0"/>
            </w:tcBorders>
            <w:shd w:val="clear" w:color="auto" w:fill="auto"/>
            <w:noWrap/>
            <w:vAlign w:val="center"/>
          </w:tcPr>
          <w:p w14:paraId="3EA6E4F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事件检测球机10</w:t>
            </w:r>
          </w:p>
        </w:tc>
        <w:tc>
          <w:tcPr>
            <w:tcW w:w="740" w:type="dxa"/>
            <w:tcBorders>
              <w:top w:val="nil"/>
              <w:left w:val="nil"/>
              <w:bottom w:val="single" w:color="auto" w:sz="4" w:space="0"/>
              <w:right w:val="single" w:color="auto" w:sz="4" w:space="0"/>
            </w:tcBorders>
            <w:shd w:val="clear" w:color="auto" w:fill="auto"/>
            <w:noWrap/>
            <w:vAlign w:val="center"/>
          </w:tcPr>
          <w:p w14:paraId="032DAF1C">
            <w:pPr>
              <w:spacing w:line="360" w:lineRule="exact"/>
              <w:rPr>
                <w:rFonts w:hint="eastAsia" w:ascii="宋体" w:hAnsi="宋体" w:cs="宋体"/>
                <w:color w:val="auto"/>
                <w:sz w:val="22"/>
                <w:highlight w:val="none"/>
              </w:rPr>
            </w:pPr>
          </w:p>
        </w:tc>
      </w:tr>
      <w:tr w14:paraId="04E49F4A">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6C17F0A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11</w:t>
            </w:r>
          </w:p>
        </w:tc>
        <w:tc>
          <w:tcPr>
            <w:tcW w:w="6800" w:type="dxa"/>
            <w:tcBorders>
              <w:top w:val="nil"/>
              <w:left w:val="nil"/>
              <w:bottom w:val="single" w:color="auto" w:sz="4" w:space="0"/>
              <w:right w:val="single" w:color="auto" w:sz="4" w:space="0"/>
            </w:tcBorders>
            <w:shd w:val="clear" w:color="auto" w:fill="auto"/>
            <w:noWrap/>
            <w:vAlign w:val="center"/>
          </w:tcPr>
          <w:p w14:paraId="1456C33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DS六虹桥路金虹西街至金虹东街段(交警)</w:t>
            </w:r>
          </w:p>
        </w:tc>
        <w:tc>
          <w:tcPr>
            <w:tcW w:w="1800" w:type="dxa"/>
            <w:tcBorders>
              <w:top w:val="nil"/>
              <w:left w:val="nil"/>
              <w:bottom w:val="single" w:color="auto" w:sz="4" w:space="0"/>
              <w:right w:val="single" w:color="auto" w:sz="4" w:space="0"/>
            </w:tcBorders>
            <w:shd w:val="clear" w:color="auto" w:fill="auto"/>
            <w:noWrap/>
            <w:vAlign w:val="center"/>
          </w:tcPr>
          <w:p w14:paraId="2C62386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事件检测球机11</w:t>
            </w:r>
          </w:p>
        </w:tc>
        <w:tc>
          <w:tcPr>
            <w:tcW w:w="740" w:type="dxa"/>
            <w:tcBorders>
              <w:top w:val="nil"/>
              <w:left w:val="nil"/>
              <w:bottom w:val="single" w:color="auto" w:sz="4" w:space="0"/>
              <w:right w:val="single" w:color="auto" w:sz="4" w:space="0"/>
            </w:tcBorders>
            <w:shd w:val="clear" w:color="auto" w:fill="auto"/>
            <w:noWrap/>
            <w:vAlign w:val="center"/>
          </w:tcPr>
          <w:p w14:paraId="7146B333">
            <w:pPr>
              <w:spacing w:line="360" w:lineRule="exact"/>
              <w:rPr>
                <w:rFonts w:hint="eastAsia" w:ascii="宋体" w:hAnsi="宋体" w:cs="宋体"/>
                <w:color w:val="auto"/>
                <w:sz w:val="22"/>
                <w:highlight w:val="none"/>
              </w:rPr>
            </w:pPr>
          </w:p>
        </w:tc>
      </w:tr>
      <w:tr w14:paraId="22A3D529">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578204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12</w:t>
            </w:r>
          </w:p>
        </w:tc>
        <w:tc>
          <w:tcPr>
            <w:tcW w:w="6800" w:type="dxa"/>
            <w:tcBorders>
              <w:top w:val="nil"/>
              <w:left w:val="nil"/>
              <w:bottom w:val="single" w:color="auto" w:sz="4" w:space="0"/>
              <w:right w:val="single" w:color="auto" w:sz="4" w:space="0"/>
            </w:tcBorders>
            <w:shd w:val="clear" w:color="auto" w:fill="auto"/>
            <w:noWrap/>
            <w:vAlign w:val="center"/>
          </w:tcPr>
          <w:p w14:paraId="09B7348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DS六虹桥路站前路至广化南路段(交警)</w:t>
            </w:r>
          </w:p>
        </w:tc>
        <w:tc>
          <w:tcPr>
            <w:tcW w:w="1800" w:type="dxa"/>
            <w:tcBorders>
              <w:top w:val="nil"/>
              <w:left w:val="nil"/>
              <w:bottom w:val="single" w:color="auto" w:sz="4" w:space="0"/>
              <w:right w:val="single" w:color="auto" w:sz="4" w:space="0"/>
            </w:tcBorders>
            <w:shd w:val="clear" w:color="auto" w:fill="auto"/>
            <w:noWrap/>
            <w:vAlign w:val="center"/>
          </w:tcPr>
          <w:p w14:paraId="78C85F8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事件检测球机12</w:t>
            </w:r>
          </w:p>
        </w:tc>
        <w:tc>
          <w:tcPr>
            <w:tcW w:w="740" w:type="dxa"/>
            <w:tcBorders>
              <w:top w:val="nil"/>
              <w:left w:val="nil"/>
              <w:bottom w:val="single" w:color="auto" w:sz="4" w:space="0"/>
              <w:right w:val="single" w:color="auto" w:sz="4" w:space="0"/>
            </w:tcBorders>
            <w:shd w:val="clear" w:color="auto" w:fill="auto"/>
            <w:noWrap/>
            <w:vAlign w:val="center"/>
          </w:tcPr>
          <w:p w14:paraId="331C5EA3">
            <w:pPr>
              <w:spacing w:line="360" w:lineRule="exact"/>
              <w:rPr>
                <w:rFonts w:hint="eastAsia" w:ascii="宋体" w:hAnsi="宋体" w:cs="宋体"/>
                <w:color w:val="auto"/>
                <w:sz w:val="22"/>
                <w:highlight w:val="none"/>
              </w:rPr>
            </w:pPr>
          </w:p>
        </w:tc>
      </w:tr>
      <w:tr w14:paraId="13815160">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4C36F9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13</w:t>
            </w:r>
          </w:p>
        </w:tc>
        <w:tc>
          <w:tcPr>
            <w:tcW w:w="6800" w:type="dxa"/>
            <w:tcBorders>
              <w:top w:val="nil"/>
              <w:left w:val="nil"/>
              <w:bottom w:val="single" w:color="auto" w:sz="4" w:space="0"/>
              <w:right w:val="single" w:color="auto" w:sz="4" w:space="0"/>
            </w:tcBorders>
            <w:shd w:val="clear" w:color="auto" w:fill="auto"/>
            <w:noWrap/>
            <w:vAlign w:val="center"/>
          </w:tcPr>
          <w:p w14:paraId="41825F0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DS娄东大街古岸路至洲洋路段(交警)</w:t>
            </w:r>
          </w:p>
        </w:tc>
        <w:tc>
          <w:tcPr>
            <w:tcW w:w="1800" w:type="dxa"/>
            <w:tcBorders>
              <w:top w:val="nil"/>
              <w:left w:val="nil"/>
              <w:bottom w:val="single" w:color="auto" w:sz="4" w:space="0"/>
              <w:right w:val="single" w:color="auto" w:sz="4" w:space="0"/>
            </w:tcBorders>
            <w:shd w:val="clear" w:color="auto" w:fill="auto"/>
            <w:noWrap/>
            <w:vAlign w:val="center"/>
          </w:tcPr>
          <w:p w14:paraId="1D384EF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事件检测球机13</w:t>
            </w:r>
          </w:p>
        </w:tc>
        <w:tc>
          <w:tcPr>
            <w:tcW w:w="740" w:type="dxa"/>
            <w:tcBorders>
              <w:top w:val="nil"/>
              <w:left w:val="nil"/>
              <w:bottom w:val="single" w:color="auto" w:sz="4" w:space="0"/>
              <w:right w:val="single" w:color="auto" w:sz="4" w:space="0"/>
            </w:tcBorders>
            <w:shd w:val="clear" w:color="auto" w:fill="auto"/>
            <w:noWrap/>
            <w:vAlign w:val="center"/>
          </w:tcPr>
          <w:p w14:paraId="02F14816">
            <w:pPr>
              <w:spacing w:line="360" w:lineRule="exact"/>
              <w:rPr>
                <w:rFonts w:hint="eastAsia" w:ascii="宋体" w:hAnsi="宋体" w:cs="宋体"/>
                <w:color w:val="auto"/>
                <w:sz w:val="22"/>
                <w:highlight w:val="none"/>
              </w:rPr>
            </w:pPr>
          </w:p>
        </w:tc>
      </w:tr>
      <w:tr w14:paraId="09C1A2DF">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6AEB352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14</w:t>
            </w:r>
          </w:p>
        </w:tc>
        <w:tc>
          <w:tcPr>
            <w:tcW w:w="6800" w:type="dxa"/>
            <w:tcBorders>
              <w:top w:val="nil"/>
              <w:left w:val="nil"/>
              <w:bottom w:val="single" w:color="auto" w:sz="4" w:space="0"/>
              <w:right w:val="single" w:color="auto" w:sz="4" w:space="0"/>
            </w:tcBorders>
            <w:shd w:val="clear" w:color="auto" w:fill="auto"/>
            <w:noWrap/>
            <w:vAlign w:val="center"/>
          </w:tcPr>
          <w:p w14:paraId="28B0D6F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DS娄东大街瓯海大道至洲洋路段(交警)</w:t>
            </w:r>
          </w:p>
        </w:tc>
        <w:tc>
          <w:tcPr>
            <w:tcW w:w="1800" w:type="dxa"/>
            <w:tcBorders>
              <w:top w:val="nil"/>
              <w:left w:val="nil"/>
              <w:bottom w:val="single" w:color="auto" w:sz="4" w:space="0"/>
              <w:right w:val="single" w:color="auto" w:sz="4" w:space="0"/>
            </w:tcBorders>
            <w:shd w:val="clear" w:color="auto" w:fill="auto"/>
            <w:noWrap/>
            <w:vAlign w:val="center"/>
          </w:tcPr>
          <w:p w14:paraId="40C499D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事件检测球机14</w:t>
            </w:r>
          </w:p>
        </w:tc>
        <w:tc>
          <w:tcPr>
            <w:tcW w:w="740" w:type="dxa"/>
            <w:tcBorders>
              <w:top w:val="nil"/>
              <w:left w:val="nil"/>
              <w:bottom w:val="single" w:color="auto" w:sz="4" w:space="0"/>
              <w:right w:val="single" w:color="auto" w:sz="4" w:space="0"/>
            </w:tcBorders>
            <w:shd w:val="clear" w:color="auto" w:fill="auto"/>
            <w:noWrap/>
            <w:vAlign w:val="center"/>
          </w:tcPr>
          <w:p w14:paraId="1247BB7B">
            <w:pPr>
              <w:spacing w:line="360" w:lineRule="exact"/>
              <w:rPr>
                <w:rFonts w:hint="eastAsia" w:ascii="宋体" w:hAnsi="宋体" w:cs="宋体"/>
                <w:color w:val="auto"/>
                <w:sz w:val="22"/>
                <w:highlight w:val="none"/>
              </w:rPr>
            </w:pPr>
          </w:p>
        </w:tc>
      </w:tr>
      <w:tr w14:paraId="4112A56B">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FE1D3B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15</w:t>
            </w:r>
          </w:p>
        </w:tc>
        <w:tc>
          <w:tcPr>
            <w:tcW w:w="6800" w:type="dxa"/>
            <w:tcBorders>
              <w:top w:val="nil"/>
              <w:left w:val="nil"/>
              <w:bottom w:val="single" w:color="auto" w:sz="4" w:space="0"/>
              <w:right w:val="single" w:color="auto" w:sz="4" w:space="0"/>
            </w:tcBorders>
            <w:shd w:val="clear" w:color="auto" w:fill="auto"/>
            <w:noWrap/>
            <w:vAlign w:val="center"/>
          </w:tcPr>
          <w:p w14:paraId="2F4D2E6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DS瓯海大道景屿路至娄东大街路段(交警)</w:t>
            </w:r>
          </w:p>
        </w:tc>
        <w:tc>
          <w:tcPr>
            <w:tcW w:w="1800" w:type="dxa"/>
            <w:tcBorders>
              <w:top w:val="nil"/>
              <w:left w:val="nil"/>
              <w:bottom w:val="single" w:color="auto" w:sz="4" w:space="0"/>
              <w:right w:val="single" w:color="auto" w:sz="4" w:space="0"/>
            </w:tcBorders>
            <w:shd w:val="clear" w:color="auto" w:fill="auto"/>
            <w:noWrap/>
            <w:vAlign w:val="center"/>
          </w:tcPr>
          <w:p w14:paraId="6CF98AD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事件检测球机15</w:t>
            </w:r>
          </w:p>
        </w:tc>
        <w:tc>
          <w:tcPr>
            <w:tcW w:w="740" w:type="dxa"/>
            <w:tcBorders>
              <w:top w:val="nil"/>
              <w:left w:val="nil"/>
              <w:bottom w:val="single" w:color="auto" w:sz="4" w:space="0"/>
              <w:right w:val="single" w:color="auto" w:sz="4" w:space="0"/>
            </w:tcBorders>
            <w:shd w:val="clear" w:color="auto" w:fill="auto"/>
            <w:noWrap/>
            <w:vAlign w:val="center"/>
          </w:tcPr>
          <w:p w14:paraId="0428109F">
            <w:pPr>
              <w:spacing w:line="360" w:lineRule="exact"/>
              <w:rPr>
                <w:rFonts w:hint="eastAsia" w:ascii="宋体" w:hAnsi="宋体" w:cs="宋体"/>
                <w:color w:val="auto"/>
                <w:sz w:val="22"/>
                <w:highlight w:val="none"/>
              </w:rPr>
            </w:pPr>
          </w:p>
        </w:tc>
      </w:tr>
      <w:tr w14:paraId="73B4FEFD">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9B864A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16</w:t>
            </w:r>
          </w:p>
        </w:tc>
        <w:tc>
          <w:tcPr>
            <w:tcW w:w="6800" w:type="dxa"/>
            <w:tcBorders>
              <w:top w:val="nil"/>
              <w:left w:val="nil"/>
              <w:bottom w:val="single" w:color="auto" w:sz="4" w:space="0"/>
              <w:right w:val="single" w:color="auto" w:sz="4" w:space="0"/>
            </w:tcBorders>
            <w:shd w:val="clear" w:color="auto" w:fill="auto"/>
            <w:noWrap/>
            <w:vAlign w:val="center"/>
          </w:tcPr>
          <w:p w14:paraId="5AAABE7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DS瓯海大道景屿路至秀浦路段(交警)</w:t>
            </w:r>
          </w:p>
        </w:tc>
        <w:tc>
          <w:tcPr>
            <w:tcW w:w="1800" w:type="dxa"/>
            <w:tcBorders>
              <w:top w:val="nil"/>
              <w:left w:val="nil"/>
              <w:bottom w:val="single" w:color="auto" w:sz="4" w:space="0"/>
              <w:right w:val="single" w:color="auto" w:sz="4" w:space="0"/>
            </w:tcBorders>
            <w:shd w:val="clear" w:color="auto" w:fill="auto"/>
            <w:noWrap/>
            <w:vAlign w:val="center"/>
          </w:tcPr>
          <w:p w14:paraId="1360061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事件检测球机16</w:t>
            </w:r>
          </w:p>
        </w:tc>
        <w:tc>
          <w:tcPr>
            <w:tcW w:w="740" w:type="dxa"/>
            <w:tcBorders>
              <w:top w:val="nil"/>
              <w:left w:val="nil"/>
              <w:bottom w:val="single" w:color="auto" w:sz="4" w:space="0"/>
              <w:right w:val="single" w:color="auto" w:sz="4" w:space="0"/>
            </w:tcBorders>
            <w:shd w:val="clear" w:color="auto" w:fill="auto"/>
            <w:noWrap/>
            <w:vAlign w:val="center"/>
          </w:tcPr>
          <w:p w14:paraId="77AD0E28">
            <w:pPr>
              <w:spacing w:line="360" w:lineRule="exact"/>
              <w:rPr>
                <w:rFonts w:hint="eastAsia" w:ascii="宋体" w:hAnsi="宋体" w:cs="宋体"/>
                <w:color w:val="auto"/>
                <w:sz w:val="22"/>
                <w:highlight w:val="none"/>
              </w:rPr>
            </w:pPr>
          </w:p>
        </w:tc>
      </w:tr>
      <w:tr w14:paraId="2DAB7D74">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0C9551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17</w:t>
            </w:r>
          </w:p>
        </w:tc>
        <w:tc>
          <w:tcPr>
            <w:tcW w:w="6800" w:type="dxa"/>
            <w:tcBorders>
              <w:top w:val="nil"/>
              <w:left w:val="nil"/>
              <w:bottom w:val="single" w:color="auto" w:sz="4" w:space="0"/>
              <w:right w:val="single" w:color="auto" w:sz="4" w:space="0"/>
            </w:tcBorders>
            <w:shd w:val="clear" w:color="auto" w:fill="auto"/>
            <w:noWrap/>
            <w:vAlign w:val="center"/>
          </w:tcPr>
          <w:p w14:paraId="10F0AE3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DS瓯海大道娄东大街至景屿路段(交警)</w:t>
            </w:r>
          </w:p>
        </w:tc>
        <w:tc>
          <w:tcPr>
            <w:tcW w:w="1800" w:type="dxa"/>
            <w:tcBorders>
              <w:top w:val="nil"/>
              <w:left w:val="nil"/>
              <w:bottom w:val="single" w:color="auto" w:sz="4" w:space="0"/>
              <w:right w:val="single" w:color="auto" w:sz="4" w:space="0"/>
            </w:tcBorders>
            <w:shd w:val="clear" w:color="auto" w:fill="auto"/>
            <w:noWrap/>
            <w:vAlign w:val="center"/>
          </w:tcPr>
          <w:p w14:paraId="3E7A8D7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事件检测球机17</w:t>
            </w:r>
          </w:p>
        </w:tc>
        <w:tc>
          <w:tcPr>
            <w:tcW w:w="740" w:type="dxa"/>
            <w:tcBorders>
              <w:top w:val="nil"/>
              <w:left w:val="nil"/>
              <w:bottom w:val="single" w:color="auto" w:sz="4" w:space="0"/>
              <w:right w:val="single" w:color="auto" w:sz="4" w:space="0"/>
            </w:tcBorders>
            <w:shd w:val="clear" w:color="auto" w:fill="auto"/>
            <w:noWrap/>
            <w:vAlign w:val="center"/>
          </w:tcPr>
          <w:p w14:paraId="79F586BD">
            <w:pPr>
              <w:spacing w:line="360" w:lineRule="exact"/>
              <w:rPr>
                <w:rFonts w:hint="eastAsia" w:ascii="宋体" w:hAnsi="宋体" w:cs="宋体"/>
                <w:color w:val="auto"/>
                <w:sz w:val="22"/>
                <w:highlight w:val="none"/>
              </w:rPr>
            </w:pPr>
          </w:p>
        </w:tc>
      </w:tr>
      <w:tr w14:paraId="124EC95A">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20B151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18</w:t>
            </w:r>
          </w:p>
        </w:tc>
        <w:tc>
          <w:tcPr>
            <w:tcW w:w="6800" w:type="dxa"/>
            <w:tcBorders>
              <w:top w:val="nil"/>
              <w:left w:val="nil"/>
              <w:bottom w:val="single" w:color="auto" w:sz="4" w:space="0"/>
              <w:right w:val="single" w:color="auto" w:sz="4" w:space="0"/>
            </w:tcBorders>
            <w:shd w:val="clear" w:color="auto" w:fill="auto"/>
            <w:noWrap/>
            <w:vAlign w:val="center"/>
          </w:tcPr>
          <w:p w14:paraId="674F548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DS瓯海大道秀浦路至景屿路段(交警)</w:t>
            </w:r>
          </w:p>
        </w:tc>
        <w:tc>
          <w:tcPr>
            <w:tcW w:w="1800" w:type="dxa"/>
            <w:tcBorders>
              <w:top w:val="nil"/>
              <w:left w:val="nil"/>
              <w:bottom w:val="single" w:color="auto" w:sz="4" w:space="0"/>
              <w:right w:val="single" w:color="auto" w:sz="4" w:space="0"/>
            </w:tcBorders>
            <w:shd w:val="clear" w:color="auto" w:fill="auto"/>
            <w:noWrap/>
            <w:vAlign w:val="center"/>
          </w:tcPr>
          <w:p w14:paraId="184F820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事件检测球机18</w:t>
            </w:r>
          </w:p>
        </w:tc>
        <w:tc>
          <w:tcPr>
            <w:tcW w:w="740" w:type="dxa"/>
            <w:tcBorders>
              <w:top w:val="nil"/>
              <w:left w:val="nil"/>
              <w:bottom w:val="single" w:color="auto" w:sz="4" w:space="0"/>
              <w:right w:val="single" w:color="auto" w:sz="4" w:space="0"/>
            </w:tcBorders>
            <w:shd w:val="clear" w:color="auto" w:fill="auto"/>
            <w:noWrap/>
            <w:vAlign w:val="center"/>
          </w:tcPr>
          <w:p w14:paraId="2761A39E">
            <w:pPr>
              <w:spacing w:line="360" w:lineRule="exact"/>
              <w:rPr>
                <w:rFonts w:hint="eastAsia" w:ascii="宋体" w:hAnsi="宋体" w:cs="宋体"/>
                <w:color w:val="auto"/>
                <w:sz w:val="22"/>
                <w:highlight w:val="none"/>
              </w:rPr>
            </w:pPr>
          </w:p>
        </w:tc>
      </w:tr>
      <w:tr w14:paraId="062496F6">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6DC095A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19</w:t>
            </w:r>
          </w:p>
        </w:tc>
        <w:tc>
          <w:tcPr>
            <w:tcW w:w="6800" w:type="dxa"/>
            <w:tcBorders>
              <w:top w:val="nil"/>
              <w:left w:val="nil"/>
              <w:bottom w:val="single" w:color="auto" w:sz="4" w:space="0"/>
              <w:right w:val="single" w:color="auto" w:sz="4" w:space="0"/>
            </w:tcBorders>
            <w:shd w:val="clear" w:color="auto" w:fill="auto"/>
            <w:noWrap/>
            <w:vAlign w:val="center"/>
          </w:tcPr>
          <w:p w14:paraId="1312486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DS秀浦路今汇路至中汇路段(交警)</w:t>
            </w:r>
          </w:p>
        </w:tc>
        <w:tc>
          <w:tcPr>
            <w:tcW w:w="1800" w:type="dxa"/>
            <w:tcBorders>
              <w:top w:val="nil"/>
              <w:left w:val="nil"/>
              <w:bottom w:val="single" w:color="auto" w:sz="4" w:space="0"/>
              <w:right w:val="single" w:color="auto" w:sz="4" w:space="0"/>
            </w:tcBorders>
            <w:shd w:val="clear" w:color="auto" w:fill="auto"/>
            <w:noWrap/>
            <w:vAlign w:val="center"/>
          </w:tcPr>
          <w:p w14:paraId="3C8C6CB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事件检测球机19</w:t>
            </w:r>
          </w:p>
        </w:tc>
        <w:tc>
          <w:tcPr>
            <w:tcW w:w="740" w:type="dxa"/>
            <w:tcBorders>
              <w:top w:val="nil"/>
              <w:left w:val="nil"/>
              <w:bottom w:val="single" w:color="auto" w:sz="4" w:space="0"/>
              <w:right w:val="single" w:color="auto" w:sz="4" w:space="0"/>
            </w:tcBorders>
            <w:shd w:val="clear" w:color="auto" w:fill="auto"/>
            <w:noWrap/>
            <w:vAlign w:val="center"/>
          </w:tcPr>
          <w:p w14:paraId="1109563E">
            <w:pPr>
              <w:spacing w:line="360" w:lineRule="exact"/>
              <w:rPr>
                <w:rFonts w:hint="eastAsia" w:ascii="宋体" w:hAnsi="宋体" w:cs="宋体"/>
                <w:color w:val="auto"/>
                <w:sz w:val="22"/>
                <w:highlight w:val="none"/>
              </w:rPr>
            </w:pPr>
          </w:p>
        </w:tc>
      </w:tr>
      <w:tr w14:paraId="48421B8A">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059740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20</w:t>
            </w:r>
          </w:p>
        </w:tc>
        <w:tc>
          <w:tcPr>
            <w:tcW w:w="6800" w:type="dxa"/>
            <w:tcBorders>
              <w:top w:val="nil"/>
              <w:left w:val="nil"/>
              <w:bottom w:val="single" w:color="auto" w:sz="4" w:space="0"/>
              <w:right w:val="single" w:color="auto" w:sz="4" w:space="0"/>
            </w:tcBorders>
            <w:shd w:val="clear" w:color="auto" w:fill="auto"/>
            <w:noWrap/>
            <w:vAlign w:val="center"/>
          </w:tcPr>
          <w:p w14:paraId="35EF0C2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DS秀浦路中汇路至今汇路段(交警)</w:t>
            </w:r>
          </w:p>
        </w:tc>
        <w:tc>
          <w:tcPr>
            <w:tcW w:w="1800" w:type="dxa"/>
            <w:tcBorders>
              <w:top w:val="nil"/>
              <w:left w:val="nil"/>
              <w:bottom w:val="single" w:color="auto" w:sz="4" w:space="0"/>
              <w:right w:val="single" w:color="auto" w:sz="4" w:space="0"/>
            </w:tcBorders>
            <w:shd w:val="clear" w:color="auto" w:fill="auto"/>
            <w:noWrap/>
            <w:vAlign w:val="center"/>
          </w:tcPr>
          <w:p w14:paraId="0F6A798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事件检测球机20</w:t>
            </w:r>
          </w:p>
        </w:tc>
        <w:tc>
          <w:tcPr>
            <w:tcW w:w="740" w:type="dxa"/>
            <w:tcBorders>
              <w:top w:val="nil"/>
              <w:left w:val="nil"/>
              <w:bottom w:val="single" w:color="auto" w:sz="4" w:space="0"/>
              <w:right w:val="single" w:color="auto" w:sz="4" w:space="0"/>
            </w:tcBorders>
            <w:shd w:val="clear" w:color="auto" w:fill="auto"/>
            <w:noWrap/>
            <w:vAlign w:val="center"/>
          </w:tcPr>
          <w:p w14:paraId="288A427D">
            <w:pPr>
              <w:spacing w:line="360" w:lineRule="exact"/>
              <w:rPr>
                <w:rFonts w:hint="eastAsia" w:ascii="宋体" w:hAnsi="宋体" w:cs="宋体"/>
                <w:color w:val="auto"/>
                <w:sz w:val="22"/>
                <w:highlight w:val="none"/>
              </w:rPr>
            </w:pPr>
          </w:p>
        </w:tc>
      </w:tr>
      <w:tr w14:paraId="27D8CD68">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A0E715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21</w:t>
            </w:r>
          </w:p>
        </w:tc>
        <w:tc>
          <w:tcPr>
            <w:tcW w:w="6800" w:type="dxa"/>
            <w:tcBorders>
              <w:top w:val="nil"/>
              <w:left w:val="nil"/>
              <w:bottom w:val="single" w:color="auto" w:sz="4" w:space="0"/>
              <w:right w:val="single" w:color="auto" w:sz="4" w:space="0"/>
            </w:tcBorders>
            <w:shd w:val="clear" w:color="auto" w:fill="auto"/>
            <w:noWrap/>
            <w:vAlign w:val="center"/>
          </w:tcPr>
          <w:p w14:paraId="1A71C9F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DS中汇路宁波路至上汇路段(交警)</w:t>
            </w:r>
          </w:p>
        </w:tc>
        <w:tc>
          <w:tcPr>
            <w:tcW w:w="1800" w:type="dxa"/>
            <w:tcBorders>
              <w:top w:val="nil"/>
              <w:left w:val="nil"/>
              <w:bottom w:val="single" w:color="auto" w:sz="4" w:space="0"/>
              <w:right w:val="single" w:color="auto" w:sz="4" w:space="0"/>
            </w:tcBorders>
            <w:shd w:val="clear" w:color="auto" w:fill="auto"/>
            <w:noWrap/>
            <w:vAlign w:val="center"/>
          </w:tcPr>
          <w:p w14:paraId="6E0875F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事件检测球机21</w:t>
            </w:r>
          </w:p>
        </w:tc>
        <w:tc>
          <w:tcPr>
            <w:tcW w:w="740" w:type="dxa"/>
            <w:tcBorders>
              <w:top w:val="nil"/>
              <w:left w:val="nil"/>
              <w:bottom w:val="single" w:color="auto" w:sz="4" w:space="0"/>
              <w:right w:val="single" w:color="auto" w:sz="4" w:space="0"/>
            </w:tcBorders>
            <w:shd w:val="clear" w:color="auto" w:fill="auto"/>
            <w:noWrap/>
            <w:vAlign w:val="center"/>
          </w:tcPr>
          <w:p w14:paraId="664897C3">
            <w:pPr>
              <w:spacing w:line="360" w:lineRule="exact"/>
              <w:rPr>
                <w:rFonts w:hint="eastAsia" w:ascii="宋体" w:hAnsi="宋体" w:cs="宋体"/>
                <w:color w:val="auto"/>
                <w:sz w:val="22"/>
                <w:highlight w:val="none"/>
              </w:rPr>
            </w:pPr>
          </w:p>
        </w:tc>
      </w:tr>
      <w:tr w14:paraId="3A2D0BD9">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0286A3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22</w:t>
            </w:r>
          </w:p>
        </w:tc>
        <w:tc>
          <w:tcPr>
            <w:tcW w:w="6800" w:type="dxa"/>
            <w:tcBorders>
              <w:top w:val="nil"/>
              <w:left w:val="nil"/>
              <w:bottom w:val="single" w:color="auto" w:sz="4" w:space="0"/>
              <w:right w:val="single" w:color="auto" w:sz="4" w:space="0"/>
            </w:tcBorders>
            <w:shd w:val="clear" w:color="auto" w:fill="auto"/>
            <w:noWrap/>
            <w:vAlign w:val="center"/>
          </w:tcPr>
          <w:p w14:paraId="223DEF3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DS中汇路上汇路至宁波路段(交警)</w:t>
            </w:r>
          </w:p>
        </w:tc>
        <w:tc>
          <w:tcPr>
            <w:tcW w:w="1800" w:type="dxa"/>
            <w:tcBorders>
              <w:top w:val="nil"/>
              <w:left w:val="nil"/>
              <w:bottom w:val="single" w:color="auto" w:sz="4" w:space="0"/>
              <w:right w:val="single" w:color="auto" w:sz="4" w:space="0"/>
            </w:tcBorders>
            <w:shd w:val="clear" w:color="auto" w:fill="auto"/>
            <w:noWrap/>
            <w:vAlign w:val="center"/>
          </w:tcPr>
          <w:p w14:paraId="7A156EE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事件检测球机22</w:t>
            </w:r>
          </w:p>
        </w:tc>
        <w:tc>
          <w:tcPr>
            <w:tcW w:w="740" w:type="dxa"/>
            <w:tcBorders>
              <w:top w:val="nil"/>
              <w:left w:val="nil"/>
              <w:bottom w:val="single" w:color="auto" w:sz="4" w:space="0"/>
              <w:right w:val="single" w:color="auto" w:sz="4" w:space="0"/>
            </w:tcBorders>
            <w:shd w:val="clear" w:color="auto" w:fill="auto"/>
            <w:noWrap/>
            <w:vAlign w:val="center"/>
          </w:tcPr>
          <w:p w14:paraId="7AA7A931">
            <w:pPr>
              <w:spacing w:line="360" w:lineRule="exact"/>
              <w:rPr>
                <w:rFonts w:hint="eastAsia" w:ascii="宋体" w:hAnsi="宋体" w:cs="宋体"/>
                <w:color w:val="auto"/>
                <w:sz w:val="22"/>
                <w:highlight w:val="none"/>
              </w:rPr>
            </w:pPr>
          </w:p>
        </w:tc>
      </w:tr>
      <w:tr w14:paraId="62D03188">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79CEF5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23</w:t>
            </w:r>
          </w:p>
        </w:tc>
        <w:tc>
          <w:tcPr>
            <w:tcW w:w="6800" w:type="dxa"/>
            <w:tcBorders>
              <w:top w:val="nil"/>
              <w:left w:val="nil"/>
              <w:bottom w:val="single" w:color="auto" w:sz="4" w:space="0"/>
              <w:right w:val="single" w:color="auto" w:sz="4" w:space="0"/>
            </w:tcBorders>
            <w:shd w:val="clear" w:color="auto" w:fill="auto"/>
            <w:noWrap/>
            <w:vAlign w:val="center"/>
          </w:tcPr>
          <w:p w14:paraId="493651D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DS中汇路上汇路至秀浦路段(交警)</w:t>
            </w:r>
          </w:p>
        </w:tc>
        <w:tc>
          <w:tcPr>
            <w:tcW w:w="1800" w:type="dxa"/>
            <w:tcBorders>
              <w:top w:val="nil"/>
              <w:left w:val="nil"/>
              <w:bottom w:val="single" w:color="auto" w:sz="4" w:space="0"/>
              <w:right w:val="single" w:color="auto" w:sz="4" w:space="0"/>
            </w:tcBorders>
            <w:shd w:val="clear" w:color="auto" w:fill="auto"/>
            <w:noWrap/>
            <w:vAlign w:val="center"/>
          </w:tcPr>
          <w:p w14:paraId="3DD13E9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事件检测球机23</w:t>
            </w:r>
          </w:p>
        </w:tc>
        <w:tc>
          <w:tcPr>
            <w:tcW w:w="740" w:type="dxa"/>
            <w:tcBorders>
              <w:top w:val="nil"/>
              <w:left w:val="nil"/>
              <w:bottom w:val="single" w:color="auto" w:sz="4" w:space="0"/>
              <w:right w:val="single" w:color="auto" w:sz="4" w:space="0"/>
            </w:tcBorders>
            <w:shd w:val="clear" w:color="auto" w:fill="auto"/>
            <w:noWrap/>
            <w:vAlign w:val="center"/>
          </w:tcPr>
          <w:p w14:paraId="4C3D8C22">
            <w:pPr>
              <w:spacing w:line="360" w:lineRule="exact"/>
              <w:rPr>
                <w:rFonts w:hint="eastAsia" w:ascii="宋体" w:hAnsi="宋体" w:cs="宋体"/>
                <w:color w:val="auto"/>
                <w:sz w:val="22"/>
                <w:highlight w:val="none"/>
              </w:rPr>
            </w:pPr>
          </w:p>
        </w:tc>
      </w:tr>
      <w:tr w14:paraId="14118FA2">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B20DAE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24</w:t>
            </w:r>
          </w:p>
        </w:tc>
        <w:tc>
          <w:tcPr>
            <w:tcW w:w="6800" w:type="dxa"/>
            <w:tcBorders>
              <w:top w:val="nil"/>
              <w:left w:val="nil"/>
              <w:bottom w:val="single" w:color="auto" w:sz="4" w:space="0"/>
              <w:right w:val="single" w:color="auto" w:sz="4" w:space="0"/>
            </w:tcBorders>
            <w:shd w:val="clear" w:color="auto" w:fill="auto"/>
            <w:noWrap/>
            <w:vAlign w:val="center"/>
          </w:tcPr>
          <w:p w14:paraId="6B4A076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DS中汇路秀浦路至上汇路段(交警)</w:t>
            </w:r>
          </w:p>
        </w:tc>
        <w:tc>
          <w:tcPr>
            <w:tcW w:w="1800" w:type="dxa"/>
            <w:tcBorders>
              <w:top w:val="nil"/>
              <w:left w:val="nil"/>
              <w:bottom w:val="single" w:color="auto" w:sz="4" w:space="0"/>
              <w:right w:val="single" w:color="auto" w:sz="4" w:space="0"/>
            </w:tcBorders>
            <w:shd w:val="clear" w:color="auto" w:fill="auto"/>
            <w:noWrap/>
            <w:vAlign w:val="center"/>
          </w:tcPr>
          <w:p w14:paraId="254A7F6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事件检测球机24</w:t>
            </w:r>
          </w:p>
        </w:tc>
        <w:tc>
          <w:tcPr>
            <w:tcW w:w="740" w:type="dxa"/>
            <w:tcBorders>
              <w:top w:val="nil"/>
              <w:left w:val="nil"/>
              <w:bottom w:val="single" w:color="auto" w:sz="4" w:space="0"/>
              <w:right w:val="single" w:color="auto" w:sz="4" w:space="0"/>
            </w:tcBorders>
            <w:shd w:val="clear" w:color="auto" w:fill="auto"/>
            <w:noWrap/>
            <w:vAlign w:val="center"/>
          </w:tcPr>
          <w:p w14:paraId="77E3B636">
            <w:pPr>
              <w:spacing w:line="360" w:lineRule="exact"/>
              <w:rPr>
                <w:rFonts w:hint="eastAsia" w:ascii="宋体" w:hAnsi="宋体" w:cs="宋体"/>
                <w:color w:val="auto"/>
                <w:sz w:val="22"/>
                <w:highlight w:val="none"/>
              </w:rPr>
            </w:pPr>
          </w:p>
        </w:tc>
      </w:tr>
      <w:tr w14:paraId="78CF79C4">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253DE8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25</w:t>
            </w:r>
          </w:p>
        </w:tc>
        <w:tc>
          <w:tcPr>
            <w:tcW w:w="6800" w:type="dxa"/>
            <w:tcBorders>
              <w:top w:val="nil"/>
              <w:left w:val="nil"/>
              <w:bottom w:val="single" w:color="auto" w:sz="4" w:space="0"/>
              <w:right w:val="single" w:color="auto" w:sz="4" w:space="0"/>
            </w:tcBorders>
            <w:shd w:val="clear" w:color="auto" w:fill="auto"/>
            <w:noWrap/>
            <w:vAlign w:val="center"/>
          </w:tcPr>
          <w:p w14:paraId="4E6FE6D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DS半塘路-古岸路球机(交警)</w:t>
            </w:r>
          </w:p>
        </w:tc>
        <w:tc>
          <w:tcPr>
            <w:tcW w:w="1800" w:type="dxa"/>
            <w:tcBorders>
              <w:top w:val="nil"/>
              <w:left w:val="nil"/>
              <w:bottom w:val="single" w:color="auto" w:sz="4" w:space="0"/>
              <w:right w:val="single" w:color="auto" w:sz="4" w:space="0"/>
            </w:tcBorders>
            <w:shd w:val="clear" w:color="auto" w:fill="auto"/>
            <w:noWrap/>
            <w:vAlign w:val="center"/>
          </w:tcPr>
          <w:p w14:paraId="3C2AD28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事件检测球机25</w:t>
            </w:r>
          </w:p>
        </w:tc>
        <w:tc>
          <w:tcPr>
            <w:tcW w:w="740" w:type="dxa"/>
            <w:tcBorders>
              <w:top w:val="nil"/>
              <w:left w:val="nil"/>
              <w:bottom w:val="single" w:color="auto" w:sz="4" w:space="0"/>
              <w:right w:val="single" w:color="auto" w:sz="4" w:space="0"/>
            </w:tcBorders>
            <w:shd w:val="clear" w:color="auto" w:fill="auto"/>
            <w:noWrap/>
            <w:vAlign w:val="center"/>
          </w:tcPr>
          <w:p w14:paraId="3BA9E2F5">
            <w:pPr>
              <w:spacing w:line="360" w:lineRule="exact"/>
              <w:rPr>
                <w:rFonts w:hint="eastAsia" w:ascii="宋体" w:hAnsi="宋体" w:cs="宋体"/>
                <w:color w:val="auto"/>
                <w:sz w:val="22"/>
                <w:highlight w:val="none"/>
              </w:rPr>
            </w:pPr>
          </w:p>
        </w:tc>
      </w:tr>
      <w:tr w14:paraId="57247BA7">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D6BEFC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26</w:t>
            </w:r>
          </w:p>
        </w:tc>
        <w:tc>
          <w:tcPr>
            <w:tcW w:w="6800" w:type="dxa"/>
            <w:tcBorders>
              <w:top w:val="nil"/>
              <w:left w:val="nil"/>
              <w:bottom w:val="single" w:color="auto" w:sz="4" w:space="0"/>
              <w:right w:val="single" w:color="auto" w:sz="4" w:space="0"/>
            </w:tcBorders>
            <w:shd w:val="clear" w:color="auto" w:fill="auto"/>
            <w:noWrap/>
            <w:vAlign w:val="center"/>
          </w:tcPr>
          <w:p w14:paraId="69B468D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DS半塘路-平天路球机(交警)</w:t>
            </w:r>
          </w:p>
        </w:tc>
        <w:tc>
          <w:tcPr>
            <w:tcW w:w="1800" w:type="dxa"/>
            <w:tcBorders>
              <w:top w:val="nil"/>
              <w:left w:val="nil"/>
              <w:bottom w:val="single" w:color="auto" w:sz="4" w:space="0"/>
              <w:right w:val="single" w:color="auto" w:sz="4" w:space="0"/>
            </w:tcBorders>
            <w:shd w:val="clear" w:color="auto" w:fill="auto"/>
            <w:noWrap/>
            <w:vAlign w:val="center"/>
          </w:tcPr>
          <w:p w14:paraId="0B090CD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事件检测球机26</w:t>
            </w:r>
          </w:p>
        </w:tc>
        <w:tc>
          <w:tcPr>
            <w:tcW w:w="740" w:type="dxa"/>
            <w:tcBorders>
              <w:top w:val="nil"/>
              <w:left w:val="nil"/>
              <w:bottom w:val="single" w:color="auto" w:sz="4" w:space="0"/>
              <w:right w:val="single" w:color="auto" w:sz="4" w:space="0"/>
            </w:tcBorders>
            <w:shd w:val="clear" w:color="auto" w:fill="auto"/>
            <w:noWrap/>
            <w:vAlign w:val="center"/>
          </w:tcPr>
          <w:p w14:paraId="4DCD132C">
            <w:pPr>
              <w:spacing w:line="360" w:lineRule="exact"/>
              <w:rPr>
                <w:rFonts w:hint="eastAsia" w:ascii="宋体" w:hAnsi="宋体" w:cs="宋体"/>
                <w:color w:val="auto"/>
                <w:sz w:val="22"/>
                <w:highlight w:val="none"/>
              </w:rPr>
            </w:pPr>
          </w:p>
        </w:tc>
      </w:tr>
      <w:tr w14:paraId="62D02CC4">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C08B2B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27</w:t>
            </w:r>
          </w:p>
        </w:tc>
        <w:tc>
          <w:tcPr>
            <w:tcW w:w="6800" w:type="dxa"/>
            <w:tcBorders>
              <w:top w:val="nil"/>
              <w:left w:val="nil"/>
              <w:bottom w:val="single" w:color="auto" w:sz="4" w:space="0"/>
              <w:right w:val="single" w:color="auto" w:sz="4" w:space="0"/>
            </w:tcBorders>
            <w:shd w:val="clear" w:color="auto" w:fill="auto"/>
            <w:noWrap/>
            <w:vAlign w:val="center"/>
          </w:tcPr>
          <w:p w14:paraId="6F7C5A7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DS半塘路-上河乡路球机(交警)</w:t>
            </w:r>
          </w:p>
        </w:tc>
        <w:tc>
          <w:tcPr>
            <w:tcW w:w="1800" w:type="dxa"/>
            <w:tcBorders>
              <w:top w:val="nil"/>
              <w:left w:val="nil"/>
              <w:bottom w:val="single" w:color="auto" w:sz="4" w:space="0"/>
              <w:right w:val="single" w:color="auto" w:sz="4" w:space="0"/>
            </w:tcBorders>
            <w:shd w:val="clear" w:color="auto" w:fill="auto"/>
            <w:noWrap/>
            <w:vAlign w:val="center"/>
          </w:tcPr>
          <w:p w14:paraId="0CF9D91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事件检测球机27</w:t>
            </w:r>
          </w:p>
        </w:tc>
        <w:tc>
          <w:tcPr>
            <w:tcW w:w="740" w:type="dxa"/>
            <w:tcBorders>
              <w:top w:val="nil"/>
              <w:left w:val="nil"/>
              <w:bottom w:val="single" w:color="auto" w:sz="4" w:space="0"/>
              <w:right w:val="single" w:color="auto" w:sz="4" w:space="0"/>
            </w:tcBorders>
            <w:shd w:val="clear" w:color="auto" w:fill="auto"/>
            <w:noWrap/>
            <w:vAlign w:val="center"/>
          </w:tcPr>
          <w:p w14:paraId="313ED8DB">
            <w:pPr>
              <w:spacing w:line="360" w:lineRule="exact"/>
              <w:rPr>
                <w:rFonts w:hint="eastAsia" w:ascii="宋体" w:hAnsi="宋体" w:cs="宋体"/>
                <w:color w:val="auto"/>
                <w:sz w:val="22"/>
                <w:highlight w:val="none"/>
              </w:rPr>
            </w:pPr>
          </w:p>
        </w:tc>
      </w:tr>
      <w:tr w14:paraId="43E5AC3B">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57A1FF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28</w:t>
            </w:r>
          </w:p>
        </w:tc>
        <w:tc>
          <w:tcPr>
            <w:tcW w:w="6800" w:type="dxa"/>
            <w:tcBorders>
              <w:top w:val="nil"/>
              <w:left w:val="nil"/>
              <w:bottom w:val="single" w:color="auto" w:sz="4" w:space="0"/>
              <w:right w:val="single" w:color="auto" w:sz="4" w:space="0"/>
            </w:tcBorders>
            <w:shd w:val="clear" w:color="auto" w:fill="auto"/>
            <w:noWrap/>
            <w:vAlign w:val="center"/>
          </w:tcPr>
          <w:p w14:paraId="424CD5B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DS广化桥-烈士路球机(交警)</w:t>
            </w:r>
          </w:p>
        </w:tc>
        <w:tc>
          <w:tcPr>
            <w:tcW w:w="1800" w:type="dxa"/>
            <w:tcBorders>
              <w:top w:val="nil"/>
              <w:left w:val="nil"/>
              <w:bottom w:val="single" w:color="auto" w:sz="4" w:space="0"/>
              <w:right w:val="single" w:color="auto" w:sz="4" w:space="0"/>
            </w:tcBorders>
            <w:shd w:val="clear" w:color="auto" w:fill="auto"/>
            <w:noWrap/>
            <w:vAlign w:val="center"/>
          </w:tcPr>
          <w:p w14:paraId="4CEFE5B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事件检测球机28</w:t>
            </w:r>
          </w:p>
        </w:tc>
        <w:tc>
          <w:tcPr>
            <w:tcW w:w="740" w:type="dxa"/>
            <w:tcBorders>
              <w:top w:val="nil"/>
              <w:left w:val="nil"/>
              <w:bottom w:val="single" w:color="auto" w:sz="4" w:space="0"/>
              <w:right w:val="single" w:color="auto" w:sz="4" w:space="0"/>
            </w:tcBorders>
            <w:shd w:val="clear" w:color="auto" w:fill="auto"/>
            <w:noWrap/>
            <w:vAlign w:val="center"/>
          </w:tcPr>
          <w:p w14:paraId="23A9894A">
            <w:pPr>
              <w:spacing w:line="360" w:lineRule="exact"/>
              <w:rPr>
                <w:rFonts w:hint="eastAsia" w:ascii="宋体" w:hAnsi="宋体" w:cs="宋体"/>
                <w:color w:val="auto"/>
                <w:sz w:val="22"/>
                <w:highlight w:val="none"/>
              </w:rPr>
            </w:pPr>
          </w:p>
        </w:tc>
      </w:tr>
      <w:tr w14:paraId="38BDCA82">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6CF93C8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29</w:t>
            </w:r>
          </w:p>
        </w:tc>
        <w:tc>
          <w:tcPr>
            <w:tcW w:w="6800" w:type="dxa"/>
            <w:tcBorders>
              <w:top w:val="nil"/>
              <w:left w:val="nil"/>
              <w:bottom w:val="single" w:color="auto" w:sz="4" w:space="0"/>
              <w:right w:val="single" w:color="auto" w:sz="4" w:space="0"/>
            </w:tcBorders>
            <w:shd w:val="clear" w:color="auto" w:fill="auto"/>
            <w:noWrap/>
            <w:vAlign w:val="center"/>
          </w:tcPr>
          <w:p w14:paraId="525334B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DS广化桥-鹿城路球机(交警)</w:t>
            </w:r>
          </w:p>
        </w:tc>
        <w:tc>
          <w:tcPr>
            <w:tcW w:w="1800" w:type="dxa"/>
            <w:tcBorders>
              <w:top w:val="nil"/>
              <w:left w:val="nil"/>
              <w:bottom w:val="single" w:color="auto" w:sz="4" w:space="0"/>
              <w:right w:val="single" w:color="auto" w:sz="4" w:space="0"/>
            </w:tcBorders>
            <w:shd w:val="clear" w:color="auto" w:fill="auto"/>
            <w:noWrap/>
            <w:vAlign w:val="center"/>
          </w:tcPr>
          <w:p w14:paraId="7C11FAE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事件检测球机29</w:t>
            </w:r>
          </w:p>
        </w:tc>
        <w:tc>
          <w:tcPr>
            <w:tcW w:w="740" w:type="dxa"/>
            <w:tcBorders>
              <w:top w:val="nil"/>
              <w:left w:val="nil"/>
              <w:bottom w:val="single" w:color="auto" w:sz="4" w:space="0"/>
              <w:right w:val="single" w:color="auto" w:sz="4" w:space="0"/>
            </w:tcBorders>
            <w:shd w:val="clear" w:color="auto" w:fill="auto"/>
            <w:noWrap/>
            <w:vAlign w:val="center"/>
          </w:tcPr>
          <w:p w14:paraId="00A8D553">
            <w:pPr>
              <w:spacing w:line="360" w:lineRule="exact"/>
              <w:rPr>
                <w:rFonts w:hint="eastAsia" w:ascii="宋体" w:hAnsi="宋体" w:cs="宋体"/>
                <w:color w:val="auto"/>
                <w:sz w:val="22"/>
                <w:highlight w:val="none"/>
              </w:rPr>
            </w:pPr>
          </w:p>
        </w:tc>
      </w:tr>
      <w:tr w14:paraId="6AFB8EF4">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A0FE6E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30</w:t>
            </w:r>
          </w:p>
        </w:tc>
        <w:tc>
          <w:tcPr>
            <w:tcW w:w="6800" w:type="dxa"/>
            <w:tcBorders>
              <w:top w:val="nil"/>
              <w:left w:val="nil"/>
              <w:bottom w:val="single" w:color="auto" w:sz="4" w:space="0"/>
              <w:right w:val="single" w:color="auto" w:sz="4" w:space="0"/>
            </w:tcBorders>
            <w:shd w:val="clear" w:color="auto" w:fill="auto"/>
            <w:noWrap/>
            <w:vAlign w:val="center"/>
          </w:tcPr>
          <w:p w14:paraId="411C9DA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DS广化桥路-兴海路球机(交警)</w:t>
            </w:r>
          </w:p>
        </w:tc>
        <w:tc>
          <w:tcPr>
            <w:tcW w:w="1800" w:type="dxa"/>
            <w:tcBorders>
              <w:top w:val="nil"/>
              <w:left w:val="nil"/>
              <w:bottom w:val="single" w:color="auto" w:sz="4" w:space="0"/>
              <w:right w:val="single" w:color="auto" w:sz="4" w:space="0"/>
            </w:tcBorders>
            <w:shd w:val="clear" w:color="auto" w:fill="auto"/>
            <w:noWrap/>
            <w:vAlign w:val="center"/>
          </w:tcPr>
          <w:p w14:paraId="3A2C6D6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事件检测球机30</w:t>
            </w:r>
          </w:p>
        </w:tc>
        <w:tc>
          <w:tcPr>
            <w:tcW w:w="740" w:type="dxa"/>
            <w:tcBorders>
              <w:top w:val="nil"/>
              <w:left w:val="nil"/>
              <w:bottom w:val="single" w:color="auto" w:sz="4" w:space="0"/>
              <w:right w:val="single" w:color="auto" w:sz="4" w:space="0"/>
            </w:tcBorders>
            <w:shd w:val="clear" w:color="auto" w:fill="auto"/>
            <w:noWrap/>
            <w:vAlign w:val="center"/>
          </w:tcPr>
          <w:p w14:paraId="6EE68216">
            <w:pPr>
              <w:spacing w:line="360" w:lineRule="exact"/>
              <w:rPr>
                <w:rFonts w:hint="eastAsia" w:ascii="宋体" w:hAnsi="宋体" w:cs="宋体"/>
                <w:color w:val="auto"/>
                <w:sz w:val="22"/>
                <w:highlight w:val="none"/>
              </w:rPr>
            </w:pPr>
          </w:p>
        </w:tc>
      </w:tr>
      <w:tr w14:paraId="024C46C3">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7BA958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31</w:t>
            </w:r>
          </w:p>
        </w:tc>
        <w:tc>
          <w:tcPr>
            <w:tcW w:w="6800" w:type="dxa"/>
            <w:tcBorders>
              <w:top w:val="nil"/>
              <w:left w:val="nil"/>
              <w:bottom w:val="single" w:color="auto" w:sz="4" w:space="0"/>
              <w:right w:val="single" w:color="auto" w:sz="4" w:space="0"/>
            </w:tcBorders>
            <w:shd w:val="clear" w:color="auto" w:fill="auto"/>
            <w:noWrap/>
            <w:vAlign w:val="center"/>
          </w:tcPr>
          <w:p w14:paraId="4B55FA8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DS秀浦路-古汇路球机(交警)</w:t>
            </w:r>
          </w:p>
        </w:tc>
        <w:tc>
          <w:tcPr>
            <w:tcW w:w="1800" w:type="dxa"/>
            <w:tcBorders>
              <w:top w:val="nil"/>
              <w:left w:val="nil"/>
              <w:bottom w:val="single" w:color="auto" w:sz="4" w:space="0"/>
              <w:right w:val="single" w:color="auto" w:sz="4" w:space="0"/>
            </w:tcBorders>
            <w:shd w:val="clear" w:color="auto" w:fill="auto"/>
            <w:noWrap/>
            <w:vAlign w:val="center"/>
          </w:tcPr>
          <w:p w14:paraId="49ADC0B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事件检测球机31</w:t>
            </w:r>
          </w:p>
        </w:tc>
        <w:tc>
          <w:tcPr>
            <w:tcW w:w="740" w:type="dxa"/>
            <w:tcBorders>
              <w:top w:val="nil"/>
              <w:left w:val="nil"/>
              <w:bottom w:val="single" w:color="auto" w:sz="4" w:space="0"/>
              <w:right w:val="single" w:color="auto" w:sz="4" w:space="0"/>
            </w:tcBorders>
            <w:shd w:val="clear" w:color="auto" w:fill="auto"/>
            <w:noWrap/>
            <w:vAlign w:val="center"/>
          </w:tcPr>
          <w:p w14:paraId="6326AA92">
            <w:pPr>
              <w:spacing w:line="360" w:lineRule="exact"/>
              <w:rPr>
                <w:rFonts w:hint="eastAsia" w:ascii="宋体" w:hAnsi="宋体" w:cs="宋体"/>
                <w:color w:val="auto"/>
                <w:sz w:val="22"/>
                <w:highlight w:val="none"/>
              </w:rPr>
            </w:pPr>
          </w:p>
        </w:tc>
      </w:tr>
      <w:tr w14:paraId="6A63046F">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A4B46B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32</w:t>
            </w:r>
          </w:p>
        </w:tc>
        <w:tc>
          <w:tcPr>
            <w:tcW w:w="6800" w:type="dxa"/>
            <w:tcBorders>
              <w:top w:val="nil"/>
              <w:left w:val="nil"/>
              <w:bottom w:val="single" w:color="auto" w:sz="4" w:space="0"/>
              <w:right w:val="single" w:color="auto" w:sz="4" w:space="0"/>
            </w:tcBorders>
            <w:shd w:val="clear" w:color="auto" w:fill="auto"/>
            <w:noWrap/>
            <w:vAlign w:val="center"/>
          </w:tcPr>
          <w:p w14:paraId="251BEB6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DS秀浦路-今汇路球机(交警)</w:t>
            </w:r>
          </w:p>
        </w:tc>
        <w:tc>
          <w:tcPr>
            <w:tcW w:w="1800" w:type="dxa"/>
            <w:tcBorders>
              <w:top w:val="nil"/>
              <w:left w:val="nil"/>
              <w:bottom w:val="single" w:color="auto" w:sz="4" w:space="0"/>
              <w:right w:val="single" w:color="auto" w:sz="4" w:space="0"/>
            </w:tcBorders>
            <w:shd w:val="clear" w:color="auto" w:fill="auto"/>
            <w:noWrap/>
            <w:vAlign w:val="center"/>
          </w:tcPr>
          <w:p w14:paraId="36C5DB2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事件检测球机32</w:t>
            </w:r>
          </w:p>
        </w:tc>
        <w:tc>
          <w:tcPr>
            <w:tcW w:w="740" w:type="dxa"/>
            <w:tcBorders>
              <w:top w:val="nil"/>
              <w:left w:val="nil"/>
              <w:bottom w:val="single" w:color="auto" w:sz="4" w:space="0"/>
              <w:right w:val="single" w:color="auto" w:sz="4" w:space="0"/>
            </w:tcBorders>
            <w:shd w:val="clear" w:color="auto" w:fill="auto"/>
            <w:noWrap/>
            <w:vAlign w:val="center"/>
          </w:tcPr>
          <w:p w14:paraId="093269AE">
            <w:pPr>
              <w:spacing w:line="360" w:lineRule="exact"/>
              <w:rPr>
                <w:rFonts w:hint="eastAsia" w:ascii="宋体" w:hAnsi="宋体" w:cs="宋体"/>
                <w:color w:val="auto"/>
                <w:sz w:val="22"/>
                <w:highlight w:val="none"/>
              </w:rPr>
            </w:pPr>
          </w:p>
        </w:tc>
      </w:tr>
      <w:tr w14:paraId="76C49942">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F8FC52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33</w:t>
            </w:r>
          </w:p>
        </w:tc>
        <w:tc>
          <w:tcPr>
            <w:tcW w:w="6800" w:type="dxa"/>
            <w:tcBorders>
              <w:top w:val="nil"/>
              <w:left w:val="nil"/>
              <w:bottom w:val="single" w:color="auto" w:sz="4" w:space="0"/>
              <w:right w:val="single" w:color="auto" w:sz="4" w:space="0"/>
            </w:tcBorders>
            <w:shd w:val="clear" w:color="auto" w:fill="auto"/>
            <w:noWrap/>
            <w:vAlign w:val="center"/>
          </w:tcPr>
          <w:p w14:paraId="3165BDA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DS秀浦路-中汇路球机(交警)</w:t>
            </w:r>
          </w:p>
        </w:tc>
        <w:tc>
          <w:tcPr>
            <w:tcW w:w="1800" w:type="dxa"/>
            <w:tcBorders>
              <w:top w:val="nil"/>
              <w:left w:val="nil"/>
              <w:bottom w:val="single" w:color="auto" w:sz="4" w:space="0"/>
              <w:right w:val="single" w:color="auto" w:sz="4" w:space="0"/>
            </w:tcBorders>
            <w:shd w:val="clear" w:color="auto" w:fill="auto"/>
            <w:noWrap/>
            <w:vAlign w:val="center"/>
          </w:tcPr>
          <w:p w14:paraId="0AE7FEB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事件检测球机33</w:t>
            </w:r>
          </w:p>
        </w:tc>
        <w:tc>
          <w:tcPr>
            <w:tcW w:w="740" w:type="dxa"/>
            <w:tcBorders>
              <w:top w:val="nil"/>
              <w:left w:val="nil"/>
              <w:bottom w:val="single" w:color="auto" w:sz="4" w:space="0"/>
              <w:right w:val="single" w:color="auto" w:sz="4" w:space="0"/>
            </w:tcBorders>
            <w:shd w:val="clear" w:color="auto" w:fill="auto"/>
            <w:noWrap/>
            <w:vAlign w:val="center"/>
          </w:tcPr>
          <w:p w14:paraId="04F14503">
            <w:pPr>
              <w:spacing w:line="360" w:lineRule="exact"/>
              <w:rPr>
                <w:rFonts w:hint="eastAsia" w:ascii="宋体" w:hAnsi="宋体" w:cs="宋体"/>
                <w:color w:val="auto"/>
                <w:sz w:val="22"/>
                <w:highlight w:val="none"/>
              </w:rPr>
            </w:pPr>
          </w:p>
        </w:tc>
      </w:tr>
      <w:tr w14:paraId="5F87B9F3">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69988A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34</w:t>
            </w:r>
          </w:p>
        </w:tc>
        <w:tc>
          <w:tcPr>
            <w:tcW w:w="6800" w:type="dxa"/>
            <w:tcBorders>
              <w:top w:val="nil"/>
              <w:left w:val="nil"/>
              <w:bottom w:val="single" w:color="auto" w:sz="4" w:space="0"/>
              <w:right w:val="single" w:color="auto" w:sz="4" w:space="0"/>
            </w:tcBorders>
            <w:shd w:val="clear" w:color="auto" w:fill="auto"/>
            <w:noWrap/>
            <w:vAlign w:val="center"/>
          </w:tcPr>
          <w:p w14:paraId="74FEEA3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DS中汇路-上汇路球机(交警)</w:t>
            </w:r>
          </w:p>
        </w:tc>
        <w:tc>
          <w:tcPr>
            <w:tcW w:w="1800" w:type="dxa"/>
            <w:tcBorders>
              <w:top w:val="nil"/>
              <w:left w:val="nil"/>
              <w:bottom w:val="single" w:color="auto" w:sz="4" w:space="0"/>
              <w:right w:val="single" w:color="auto" w:sz="4" w:space="0"/>
            </w:tcBorders>
            <w:shd w:val="clear" w:color="auto" w:fill="auto"/>
            <w:noWrap/>
            <w:vAlign w:val="center"/>
          </w:tcPr>
          <w:p w14:paraId="339CF93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事件检测球机34</w:t>
            </w:r>
          </w:p>
        </w:tc>
        <w:tc>
          <w:tcPr>
            <w:tcW w:w="740" w:type="dxa"/>
            <w:tcBorders>
              <w:top w:val="nil"/>
              <w:left w:val="nil"/>
              <w:bottom w:val="single" w:color="auto" w:sz="4" w:space="0"/>
              <w:right w:val="single" w:color="auto" w:sz="4" w:space="0"/>
            </w:tcBorders>
            <w:shd w:val="clear" w:color="auto" w:fill="auto"/>
            <w:noWrap/>
            <w:vAlign w:val="center"/>
          </w:tcPr>
          <w:p w14:paraId="39C9D1E4">
            <w:pPr>
              <w:spacing w:line="360" w:lineRule="exact"/>
              <w:rPr>
                <w:rFonts w:hint="eastAsia" w:ascii="宋体" w:hAnsi="宋体" w:cs="宋体"/>
                <w:color w:val="auto"/>
                <w:sz w:val="22"/>
                <w:highlight w:val="none"/>
              </w:rPr>
            </w:pPr>
          </w:p>
        </w:tc>
      </w:tr>
      <w:tr w14:paraId="28061A09">
        <w:tblPrEx>
          <w:tblCellMar>
            <w:top w:w="0" w:type="dxa"/>
            <w:left w:w="108" w:type="dxa"/>
            <w:bottom w:w="0" w:type="dxa"/>
            <w:right w:w="108" w:type="dxa"/>
          </w:tblCellMar>
        </w:tblPrEx>
        <w:trPr>
          <w:trHeight w:val="288" w:hRule="atLeast"/>
          <w:jc w:val="center"/>
        </w:trPr>
        <w:tc>
          <w:tcPr>
            <w:tcW w:w="997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2304E9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小计：34</w:t>
            </w:r>
          </w:p>
        </w:tc>
      </w:tr>
      <w:tr w14:paraId="7B376952">
        <w:tblPrEx>
          <w:tblCellMar>
            <w:top w:w="0" w:type="dxa"/>
            <w:left w:w="108" w:type="dxa"/>
            <w:bottom w:w="0" w:type="dxa"/>
            <w:right w:w="108" w:type="dxa"/>
          </w:tblCellMar>
        </w:tblPrEx>
        <w:trPr>
          <w:trHeight w:val="288" w:hRule="atLeast"/>
          <w:jc w:val="center"/>
        </w:trPr>
        <w:tc>
          <w:tcPr>
            <w:tcW w:w="997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9EF7B13">
            <w:pPr>
              <w:spacing w:line="360" w:lineRule="exact"/>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lang w:bidi="ar"/>
              </w:rPr>
              <w:t>BRT一号线延伸线工程智能交通系统</w:t>
            </w:r>
          </w:p>
        </w:tc>
      </w:tr>
      <w:tr w14:paraId="555801A1">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A129C3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w:t>
            </w:r>
          </w:p>
        </w:tc>
        <w:tc>
          <w:tcPr>
            <w:tcW w:w="6800" w:type="dxa"/>
            <w:tcBorders>
              <w:top w:val="nil"/>
              <w:left w:val="nil"/>
              <w:bottom w:val="single" w:color="auto" w:sz="4" w:space="0"/>
              <w:right w:val="single" w:color="auto" w:sz="4" w:space="0"/>
            </w:tcBorders>
            <w:shd w:val="clear" w:color="auto" w:fill="auto"/>
            <w:noWrap/>
            <w:vAlign w:val="center"/>
          </w:tcPr>
          <w:p w14:paraId="69C5B36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DS宁波路-玕屿路球机(交警)</w:t>
            </w:r>
          </w:p>
        </w:tc>
        <w:tc>
          <w:tcPr>
            <w:tcW w:w="1800" w:type="dxa"/>
            <w:tcBorders>
              <w:top w:val="nil"/>
              <w:left w:val="nil"/>
              <w:bottom w:val="single" w:color="auto" w:sz="4" w:space="0"/>
              <w:right w:val="single" w:color="auto" w:sz="4" w:space="0"/>
            </w:tcBorders>
            <w:shd w:val="clear" w:color="auto" w:fill="auto"/>
            <w:noWrap/>
            <w:vAlign w:val="center"/>
          </w:tcPr>
          <w:p w14:paraId="148F98E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视频监控1</w:t>
            </w:r>
          </w:p>
        </w:tc>
        <w:tc>
          <w:tcPr>
            <w:tcW w:w="740" w:type="dxa"/>
            <w:tcBorders>
              <w:top w:val="nil"/>
              <w:left w:val="nil"/>
              <w:bottom w:val="single" w:color="auto" w:sz="4" w:space="0"/>
              <w:right w:val="single" w:color="auto" w:sz="4" w:space="0"/>
            </w:tcBorders>
            <w:shd w:val="clear" w:color="auto" w:fill="auto"/>
            <w:noWrap/>
            <w:vAlign w:val="center"/>
          </w:tcPr>
          <w:p w14:paraId="06FE867A">
            <w:pPr>
              <w:spacing w:line="360" w:lineRule="exact"/>
              <w:rPr>
                <w:rFonts w:hint="eastAsia" w:ascii="宋体" w:hAnsi="宋体" w:cs="宋体"/>
                <w:color w:val="auto"/>
                <w:sz w:val="22"/>
                <w:highlight w:val="none"/>
              </w:rPr>
            </w:pPr>
          </w:p>
        </w:tc>
      </w:tr>
      <w:tr w14:paraId="0A1EB051">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B2F52B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w:t>
            </w:r>
          </w:p>
        </w:tc>
        <w:tc>
          <w:tcPr>
            <w:tcW w:w="6800" w:type="dxa"/>
            <w:tcBorders>
              <w:top w:val="nil"/>
              <w:left w:val="nil"/>
              <w:bottom w:val="single" w:color="auto" w:sz="4" w:space="0"/>
              <w:right w:val="single" w:color="auto" w:sz="4" w:space="0"/>
            </w:tcBorders>
            <w:shd w:val="clear" w:color="auto" w:fill="auto"/>
            <w:noWrap/>
            <w:vAlign w:val="center"/>
          </w:tcPr>
          <w:p w14:paraId="602D78A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DS宁波路-今汇路北方向球机(交警)</w:t>
            </w:r>
          </w:p>
        </w:tc>
        <w:tc>
          <w:tcPr>
            <w:tcW w:w="1800" w:type="dxa"/>
            <w:tcBorders>
              <w:top w:val="nil"/>
              <w:left w:val="nil"/>
              <w:bottom w:val="single" w:color="auto" w:sz="4" w:space="0"/>
              <w:right w:val="single" w:color="auto" w:sz="4" w:space="0"/>
            </w:tcBorders>
            <w:shd w:val="clear" w:color="auto" w:fill="auto"/>
            <w:noWrap/>
            <w:vAlign w:val="center"/>
          </w:tcPr>
          <w:p w14:paraId="3DEF107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视频监控2</w:t>
            </w:r>
          </w:p>
        </w:tc>
        <w:tc>
          <w:tcPr>
            <w:tcW w:w="740" w:type="dxa"/>
            <w:tcBorders>
              <w:top w:val="nil"/>
              <w:left w:val="nil"/>
              <w:bottom w:val="single" w:color="auto" w:sz="4" w:space="0"/>
              <w:right w:val="single" w:color="auto" w:sz="4" w:space="0"/>
            </w:tcBorders>
            <w:shd w:val="clear" w:color="auto" w:fill="auto"/>
            <w:noWrap/>
            <w:vAlign w:val="center"/>
          </w:tcPr>
          <w:p w14:paraId="18299076">
            <w:pPr>
              <w:spacing w:line="360" w:lineRule="exact"/>
              <w:rPr>
                <w:rFonts w:hint="eastAsia" w:ascii="宋体" w:hAnsi="宋体" w:cs="宋体"/>
                <w:color w:val="auto"/>
                <w:sz w:val="22"/>
                <w:highlight w:val="none"/>
              </w:rPr>
            </w:pPr>
          </w:p>
        </w:tc>
      </w:tr>
      <w:tr w14:paraId="1B241D84">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BB1E89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w:t>
            </w:r>
          </w:p>
        </w:tc>
        <w:tc>
          <w:tcPr>
            <w:tcW w:w="6800" w:type="dxa"/>
            <w:tcBorders>
              <w:top w:val="nil"/>
              <w:left w:val="nil"/>
              <w:bottom w:val="single" w:color="auto" w:sz="4" w:space="0"/>
              <w:right w:val="single" w:color="auto" w:sz="4" w:space="0"/>
            </w:tcBorders>
            <w:shd w:val="clear" w:color="auto" w:fill="auto"/>
            <w:noWrap/>
            <w:vAlign w:val="center"/>
          </w:tcPr>
          <w:p w14:paraId="336472B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DS宁波路-景德东路球机(交警)</w:t>
            </w:r>
          </w:p>
        </w:tc>
        <w:tc>
          <w:tcPr>
            <w:tcW w:w="1800" w:type="dxa"/>
            <w:tcBorders>
              <w:top w:val="nil"/>
              <w:left w:val="nil"/>
              <w:bottom w:val="single" w:color="auto" w:sz="4" w:space="0"/>
              <w:right w:val="single" w:color="auto" w:sz="4" w:space="0"/>
            </w:tcBorders>
            <w:shd w:val="clear" w:color="auto" w:fill="auto"/>
            <w:noWrap/>
            <w:vAlign w:val="center"/>
          </w:tcPr>
          <w:p w14:paraId="1D2A336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视频监控3</w:t>
            </w:r>
          </w:p>
        </w:tc>
        <w:tc>
          <w:tcPr>
            <w:tcW w:w="740" w:type="dxa"/>
            <w:tcBorders>
              <w:top w:val="nil"/>
              <w:left w:val="nil"/>
              <w:bottom w:val="single" w:color="auto" w:sz="4" w:space="0"/>
              <w:right w:val="single" w:color="auto" w:sz="4" w:space="0"/>
            </w:tcBorders>
            <w:shd w:val="clear" w:color="auto" w:fill="auto"/>
            <w:noWrap/>
            <w:vAlign w:val="center"/>
          </w:tcPr>
          <w:p w14:paraId="12A8A92D">
            <w:pPr>
              <w:spacing w:line="360" w:lineRule="exact"/>
              <w:rPr>
                <w:rFonts w:hint="eastAsia" w:ascii="宋体" w:hAnsi="宋体" w:cs="宋体"/>
                <w:color w:val="auto"/>
                <w:sz w:val="22"/>
                <w:highlight w:val="none"/>
              </w:rPr>
            </w:pPr>
          </w:p>
        </w:tc>
      </w:tr>
      <w:tr w14:paraId="59E0A977">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5FCCF5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w:t>
            </w:r>
          </w:p>
        </w:tc>
        <w:tc>
          <w:tcPr>
            <w:tcW w:w="6800" w:type="dxa"/>
            <w:tcBorders>
              <w:top w:val="nil"/>
              <w:left w:val="nil"/>
              <w:bottom w:val="single" w:color="auto" w:sz="4" w:space="0"/>
              <w:right w:val="single" w:color="auto" w:sz="4" w:space="0"/>
            </w:tcBorders>
            <w:shd w:val="clear" w:color="auto" w:fill="auto"/>
            <w:noWrap/>
            <w:vAlign w:val="center"/>
          </w:tcPr>
          <w:p w14:paraId="3DF6971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DS宁波路-六虹桥路北方向球机(交警)</w:t>
            </w:r>
          </w:p>
        </w:tc>
        <w:tc>
          <w:tcPr>
            <w:tcW w:w="1800" w:type="dxa"/>
            <w:tcBorders>
              <w:top w:val="nil"/>
              <w:left w:val="nil"/>
              <w:bottom w:val="single" w:color="auto" w:sz="4" w:space="0"/>
              <w:right w:val="single" w:color="auto" w:sz="4" w:space="0"/>
            </w:tcBorders>
            <w:shd w:val="clear" w:color="auto" w:fill="auto"/>
            <w:noWrap/>
            <w:vAlign w:val="center"/>
          </w:tcPr>
          <w:p w14:paraId="63F5C67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视频监控4</w:t>
            </w:r>
          </w:p>
        </w:tc>
        <w:tc>
          <w:tcPr>
            <w:tcW w:w="740" w:type="dxa"/>
            <w:tcBorders>
              <w:top w:val="nil"/>
              <w:left w:val="nil"/>
              <w:bottom w:val="single" w:color="auto" w:sz="4" w:space="0"/>
              <w:right w:val="single" w:color="auto" w:sz="4" w:space="0"/>
            </w:tcBorders>
            <w:shd w:val="clear" w:color="auto" w:fill="auto"/>
            <w:noWrap/>
            <w:vAlign w:val="center"/>
          </w:tcPr>
          <w:p w14:paraId="10095D2F">
            <w:pPr>
              <w:spacing w:line="360" w:lineRule="exact"/>
              <w:rPr>
                <w:rFonts w:hint="eastAsia" w:ascii="宋体" w:hAnsi="宋体" w:cs="宋体"/>
                <w:color w:val="auto"/>
                <w:sz w:val="22"/>
                <w:highlight w:val="none"/>
              </w:rPr>
            </w:pPr>
          </w:p>
        </w:tc>
      </w:tr>
      <w:tr w14:paraId="5EA29DC2">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0AC97C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w:t>
            </w:r>
          </w:p>
        </w:tc>
        <w:tc>
          <w:tcPr>
            <w:tcW w:w="6800" w:type="dxa"/>
            <w:tcBorders>
              <w:top w:val="nil"/>
              <w:left w:val="nil"/>
              <w:bottom w:val="single" w:color="auto" w:sz="4" w:space="0"/>
              <w:right w:val="single" w:color="auto" w:sz="4" w:space="0"/>
            </w:tcBorders>
            <w:shd w:val="clear" w:color="auto" w:fill="auto"/>
            <w:noWrap/>
            <w:vAlign w:val="center"/>
          </w:tcPr>
          <w:p w14:paraId="461A88B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DS宁波路-马坑路北球机(交警)</w:t>
            </w:r>
          </w:p>
        </w:tc>
        <w:tc>
          <w:tcPr>
            <w:tcW w:w="1800" w:type="dxa"/>
            <w:tcBorders>
              <w:top w:val="nil"/>
              <w:left w:val="nil"/>
              <w:bottom w:val="single" w:color="auto" w:sz="4" w:space="0"/>
              <w:right w:val="single" w:color="auto" w:sz="4" w:space="0"/>
            </w:tcBorders>
            <w:shd w:val="clear" w:color="auto" w:fill="auto"/>
            <w:noWrap/>
            <w:vAlign w:val="center"/>
          </w:tcPr>
          <w:p w14:paraId="10C2E2F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视频监控5</w:t>
            </w:r>
          </w:p>
        </w:tc>
        <w:tc>
          <w:tcPr>
            <w:tcW w:w="740" w:type="dxa"/>
            <w:tcBorders>
              <w:top w:val="nil"/>
              <w:left w:val="nil"/>
              <w:bottom w:val="single" w:color="auto" w:sz="4" w:space="0"/>
              <w:right w:val="single" w:color="auto" w:sz="4" w:space="0"/>
            </w:tcBorders>
            <w:shd w:val="clear" w:color="auto" w:fill="auto"/>
            <w:noWrap/>
            <w:vAlign w:val="center"/>
          </w:tcPr>
          <w:p w14:paraId="3C15C8FB">
            <w:pPr>
              <w:spacing w:line="360" w:lineRule="exact"/>
              <w:rPr>
                <w:rFonts w:hint="eastAsia" w:ascii="宋体" w:hAnsi="宋体" w:cs="宋体"/>
                <w:color w:val="auto"/>
                <w:sz w:val="22"/>
                <w:highlight w:val="none"/>
              </w:rPr>
            </w:pPr>
          </w:p>
        </w:tc>
      </w:tr>
      <w:tr w14:paraId="39DC2E9F">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60E1FA6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w:t>
            </w:r>
          </w:p>
        </w:tc>
        <w:tc>
          <w:tcPr>
            <w:tcW w:w="6800" w:type="dxa"/>
            <w:tcBorders>
              <w:top w:val="nil"/>
              <w:left w:val="nil"/>
              <w:bottom w:val="single" w:color="auto" w:sz="4" w:space="0"/>
              <w:right w:val="single" w:color="auto" w:sz="4" w:space="0"/>
            </w:tcBorders>
            <w:shd w:val="clear" w:color="auto" w:fill="auto"/>
            <w:noWrap/>
            <w:vAlign w:val="center"/>
          </w:tcPr>
          <w:p w14:paraId="5C5BAC7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DS宁波路-双屿客运中心前球机(交警)</w:t>
            </w:r>
          </w:p>
        </w:tc>
        <w:tc>
          <w:tcPr>
            <w:tcW w:w="1800" w:type="dxa"/>
            <w:tcBorders>
              <w:top w:val="nil"/>
              <w:left w:val="nil"/>
              <w:bottom w:val="single" w:color="auto" w:sz="4" w:space="0"/>
              <w:right w:val="single" w:color="auto" w:sz="4" w:space="0"/>
            </w:tcBorders>
            <w:shd w:val="clear" w:color="auto" w:fill="auto"/>
            <w:noWrap/>
            <w:vAlign w:val="center"/>
          </w:tcPr>
          <w:p w14:paraId="351AF28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视频监控6</w:t>
            </w:r>
          </w:p>
        </w:tc>
        <w:tc>
          <w:tcPr>
            <w:tcW w:w="740" w:type="dxa"/>
            <w:tcBorders>
              <w:top w:val="nil"/>
              <w:left w:val="nil"/>
              <w:bottom w:val="single" w:color="auto" w:sz="4" w:space="0"/>
              <w:right w:val="single" w:color="auto" w:sz="4" w:space="0"/>
            </w:tcBorders>
            <w:shd w:val="clear" w:color="auto" w:fill="auto"/>
            <w:noWrap/>
            <w:vAlign w:val="center"/>
          </w:tcPr>
          <w:p w14:paraId="69E640D8">
            <w:pPr>
              <w:spacing w:line="360" w:lineRule="exact"/>
              <w:rPr>
                <w:rFonts w:hint="eastAsia" w:ascii="宋体" w:hAnsi="宋体" w:cs="宋体"/>
                <w:color w:val="auto"/>
                <w:sz w:val="22"/>
                <w:highlight w:val="none"/>
              </w:rPr>
            </w:pPr>
          </w:p>
        </w:tc>
      </w:tr>
      <w:tr w14:paraId="4A236EEA">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1F7A4B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w:t>
            </w:r>
          </w:p>
        </w:tc>
        <w:tc>
          <w:tcPr>
            <w:tcW w:w="6800" w:type="dxa"/>
            <w:tcBorders>
              <w:top w:val="nil"/>
              <w:left w:val="nil"/>
              <w:bottom w:val="single" w:color="auto" w:sz="4" w:space="0"/>
              <w:right w:val="single" w:color="auto" w:sz="4" w:space="0"/>
            </w:tcBorders>
            <w:shd w:val="clear" w:color="auto" w:fill="auto"/>
            <w:noWrap/>
            <w:vAlign w:val="center"/>
          </w:tcPr>
          <w:p w14:paraId="394E4CA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DS宁波路-温瞿路北球机(交警)</w:t>
            </w:r>
          </w:p>
        </w:tc>
        <w:tc>
          <w:tcPr>
            <w:tcW w:w="1800" w:type="dxa"/>
            <w:tcBorders>
              <w:top w:val="nil"/>
              <w:left w:val="nil"/>
              <w:bottom w:val="single" w:color="auto" w:sz="4" w:space="0"/>
              <w:right w:val="single" w:color="auto" w:sz="4" w:space="0"/>
            </w:tcBorders>
            <w:shd w:val="clear" w:color="auto" w:fill="auto"/>
            <w:noWrap/>
            <w:vAlign w:val="center"/>
          </w:tcPr>
          <w:p w14:paraId="0656B35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视频监控7</w:t>
            </w:r>
          </w:p>
        </w:tc>
        <w:tc>
          <w:tcPr>
            <w:tcW w:w="740" w:type="dxa"/>
            <w:tcBorders>
              <w:top w:val="nil"/>
              <w:left w:val="nil"/>
              <w:bottom w:val="single" w:color="auto" w:sz="4" w:space="0"/>
              <w:right w:val="single" w:color="auto" w:sz="4" w:space="0"/>
            </w:tcBorders>
            <w:shd w:val="clear" w:color="auto" w:fill="auto"/>
            <w:noWrap/>
            <w:vAlign w:val="center"/>
          </w:tcPr>
          <w:p w14:paraId="493AE319">
            <w:pPr>
              <w:spacing w:line="360" w:lineRule="exact"/>
              <w:rPr>
                <w:rFonts w:hint="eastAsia" w:ascii="宋体" w:hAnsi="宋体" w:cs="宋体"/>
                <w:color w:val="auto"/>
                <w:sz w:val="22"/>
                <w:highlight w:val="none"/>
              </w:rPr>
            </w:pPr>
          </w:p>
        </w:tc>
      </w:tr>
      <w:tr w14:paraId="66C709FB">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258A6B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8</w:t>
            </w:r>
          </w:p>
        </w:tc>
        <w:tc>
          <w:tcPr>
            <w:tcW w:w="6800" w:type="dxa"/>
            <w:tcBorders>
              <w:top w:val="nil"/>
              <w:left w:val="nil"/>
              <w:bottom w:val="single" w:color="auto" w:sz="4" w:space="0"/>
              <w:right w:val="single" w:color="auto" w:sz="4" w:space="0"/>
            </w:tcBorders>
            <w:shd w:val="clear" w:color="auto" w:fill="auto"/>
            <w:noWrap/>
            <w:vAlign w:val="center"/>
          </w:tcPr>
          <w:p w14:paraId="58CC262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DS宁波路-物流一路球机(交警)</w:t>
            </w:r>
          </w:p>
        </w:tc>
        <w:tc>
          <w:tcPr>
            <w:tcW w:w="1800" w:type="dxa"/>
            <w:tcBorders>
              <w:top w:val="nil"/>
              <w:left w:val="nil"/>
              <w:bottom w:val="single" w:color="auto" w:sz="4" w:space="0"/>
              <w:right w:val="single" w:color="auto" w:sz="4" w:space="0"/>
            </w:tcBorders>
            <w:shd w:val="clear" w:color="auto" w:fill="auto"/>
            <w:noWrap/>
            <w:vAlign w:val="center"/>
          </w:tcPr>
          <w:p w14:paraId="6B8DC16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视频监控8</w:t>
            </w:r>
          </w:p>
        </w:tc>
        <w:tc>
          <w:tcPr>
            <w:tcW w:w="740" w:type="dxa"/>
            <w:tcBorders>
              <w:top w:val="nil"/>
              <w:left w:val="nil"/>
              <w:bottom w:val="single" w:color="auto" w:sz="4" w:space="0"/>
              <w:right w:val="single" w:color="auto" w:sz="4" w:space="0"/>
            </w:tcBorders>
            <w:shd w:val="clear" w:color="auto" w:fill="auto"/>
            <w:noWrap/>
            <w:vAlign w:val="center"/>
          </w:tcPr>
          <w:p w14:paraId="54B67C75">
            <w:pPr>
              <w:spacing w:line="360" w:lineRule="exact"/>
              <w:rPr>
                <w:rFonts w:hint="eastAsia" w:ascii="宋体" w:hAnsi="宋体" w:cs="宋体"/>
                <w:color w:val="auto"/>
                <w:sz w:val="22"/>
                <w:highlight w:val="none"/>
              </w:rPr>
            </w:pPr>
          </w:p>
        </w:tc>
      </w:tr>
      <w:tr w14:paraId="219D732A">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76CE5F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9</w:t>
            </w:r>
          </w:p>
        </w:tc>
        <w:tc>
          <w:tcPr>
            <w:tcW w:w="6800" w:type="dxa"/>
            <w:tcBorders>
              <w:top w:val="nil"/>
              <w:left w:val="nil"/>
              <w:bottom w:val="single" w:color="auto" w:sz="4" w:space="0"/>
              <w:right w:val="single" w:color="auto" w:sz="4" w:space="0"/>
            </w:tcBorders>
            <w:shd w:val="clear" w:color="auto" w:fill="auto"/>
            <w:noWrap/>
            <w:vAlign w:val="center"/>
          </w:tcPr>
          <w:p w14:paraId="45EB80E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DS宁波路-仙门公交车站球机(交警)</w:t>
            </w:r>
          </w:p>
        </w:tc>
        <w:tc>
          <w:tcPr>
            <w:tcW w:w="1800" w:type="dxa"/>
            <w:tcBorders>
              <w:top w:val="nil"/>
              <w:left w:val="nil"/>
              <w:bottom w:val="single" w:color="auto" w:sz="4" w:space="0"/>
              <w:right w:val="single" w:color="auto" w:sz="4" w:space="0"/>
            </w:tcBorders>
            <w:shd w:val="clear" w:color="auto" w:fill="auto"/>
            <w:noWrap/>
            <w:vAlign w:val="center"/>
          </w:tcPr>
          <w:p w14:paraId="1401BE0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视频监控9</w:t>
            </w:r>
          </w:p>
        </w:tc>
        <w:tc>
          <w:tcPr>
            <w:tcW w:w="740" w:type="dxa"/>
            <w:tcBorders>
              <w:top w:val="nil"/>
              <w:left w:val="nil"/>
              <w:bottom w:val="single" w:color="auto" w:sz="4" w:space="0"/>
              <w:right w:val="single" w:color="auto" w:sz="4" w:space="0"/>
            </w:tcBorders>
            <w:shd w:val="clear" w:color="auto" w:fill="auto"/>
            <w:noWrap/>
            <w:vAlign w:val="center"/>
          </w:tcPr>
          <w:p w14:paraId="0ECE2095">
            <w:pPr>
              <w:spacing w:line="360" w:lineRule="exact"/>
              <w:rPr>
                <w:rFonts w:hint="eastAsia" w:ascii="宋体" w:hAnsi="宋体" w:cs="宋体"/>
                <w:color w:val="auto"/>
                <w:sz w:val="22"/>
                <w:highlight w:val="none"/>
              </w:rPr>
            </w:pPr>
          </w:p>
        </w:tc>
      </w:tr>
      <w:tr w14:paraId="39A755C6">
        <w:tblPrEx>
          <w:tblCellMar>
            <w:top w:w="0" w:type="dxa"/>
            <w:left w:w="108" w:type="dxa"/>
            <w:bottom w:w="0" w:type="dxa"/>
            <w:right w:w="108" w:type="dxa"/>
          </w:tblCellMar>
        </w:tblPrEx>
        <w:trPr>
          <w:trHeight w:val="288" w:hRule="atLeast"/>
          <w:jc w:val="center"/>
        </w:trPr>
        <w:tc>
          <w:tcPr>
            <w:tcW w:w="9978" w:type="dxa"/>
            <w:gridSpan w:val="4"/>
            <w:tcBorders>
              <w:top w:val="single" w:color="auto" w:sz="4" w:space="0"/>
              <w:left w:val="single" w:color="auto" w:sz="4" w:space="0"/>
              <w:bottom w:val="single" w:color="auto" w:sz="4" w:space="0"/>
              <w:right w:val="single" w:color="000000" w:sz="4" w:space="0"/>
            </w:tcBorders>
            <w:shd w:val="clear" w:color="auto" w:fill="auto"/>
            <w:noWrap/>
            <w:vAlign w:val="center"/>
          </w:tcPr>
          <w:p w14:paraId="6A24458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小计：9</w:t>
            </w:r>
          </w:p>
        </w:tc>
      </w:tr>
      <w:tr w14:paraId="7BA4A54F">
        <w:tblPrEx>
          <w:tblCellMar>
            <w:top w:w="0" w:type="dxa"/>
            <w:left w:w="108" w:type="dxa"/>
            <w:bottom w:w="0" w:type="dxa"/>
            <w:right w:w="108" w:type="dxa"/>
          </w:tblCellMar>
        </w:tblPrEx>
        <w:trPr>
          <w:trHeight w:val="288" w:hRule="atLeast"/>
          <w:jc w:val="center"/>
        </w:trPr>
        <w:tc>
          <w:tcPr>
            <w:tcW w:w="997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EDFCD1E">
            <w:pPr>
              <w:spacing w:line="360" w:lineRule="exact"/>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lang w:bidi="ar"/>
              </w:rPr>
              <w:t>瓯江路道路及景观改造提升工程（城投段）</w:t>
            </w:r>
          </w:p>
        </w:tc>
      </w:tr>
      <w:tr w14:paraId="3ED2DDBA">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48A86C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w:t>
            </w:r>
          </w:p>
        </w:tc>
        <w:tc>
          <w:tcPr>
            <w:tcW w:w="6800" w:type="dxa"/>
            <w:tcBorders>
              <w:top w:val="nil"/>
              <w:left w:val="nil"/>
              <w:bottom w:val="single" w:color="auto" w:sz="4" w:space="0"/>
              <w:right w:val="single" w:color="auto" w:sz="4" w:space="0"/>
            </w:tcBorders>
            <w:shd w:val="clear" w:color="auto" w:fill="auto"/>
            <w:noWrap/>
            <w:vAlign w:val="bottom"/>
          </w:tcPr>
          <w:p w14:paraId="04BE25D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DS瓯江路-高田路东球机(交警)</w:t>
            </w:r>
          </w:p>
        </w:tc>
        <w:tc>
          <w:tcPr>
            <w:tcW w:w="1800" w:type="dxa"/>
            <w:tcBorders>
              <w:top w:val="nil"/>
              <w:left w:val="nil"/>
              <w:bottom w:val="single" w:color="auto" w:sz="4" w:space="0"/>
              <w:right w:val="single" w:color="auto" w:sz="4" w:space="0"/>
            </w:tcBorders>
            <w:shd w:val="clear" w:color="auto" w:fill="auto"/>
            <w:noWrap/>
            <w:vAlign w:val="center"/>
          </w:tcPr>
          <w:p w14:paraId="2C4E960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w:t>
            </w:r>
          </w:p>
        </w:tc>
        <w:tc>
          <w:tcPr>
            <w:tcW w:w="740" w:type="dxa"/>
            <w:tcBorders>
              <w:top w:val="nil"/>
              <w:left w:val="nil"/>
              <w:bottom w:val="single" w:color="auto" w:sz="4" w:space="0"/>
              <w:right w:val="single" w:color="auto" w:sz="4" w:space="0"/>
            </w:tcBorders>
            <w:shd w:val="clear" w:color="auto" w:fill="auto"/>
            <w:noWrap/>
            <w:vAlign w:val="center"/>
          </w:tcPr>
          <w:p w14:paraId="66160AE5">
            <w:pPr>
              <w:spacing w:line="360" w:lineRule="exact"/>
              <w:rPr>
                <w:rFonts w:hint="eastAsia" w:ascii="宋体" w:hAnsi="宋体" w:cs="宋体"/>
                <w:color w:val="auto"/>
                <w:sz w:val="22"/>
                <w:highlight w:val="none"/>
              </w:rPr>
            </w:pPr>
          </w:p>
        </w:tc>
      </w:tr>
      <w:tr w14:paraId="23E0B75A">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E33687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w:t>
            </w:r>
          </w:p>
        </w:tc>
        <w:tc>
          <w:tcPr>
            <w:tcW w:w="6800" w:type="dxa"/>
            <w:tcBorders>
              <w:top w:val="nil"/>
              <w:left w:val="nil"/>
              <w:bottom w:val="single" w:color="auto" w:sz="4" w:space="0"/>
              <w:right w:val="single" w:color="auto" w:sz="4" w:space="0"/>
            </w:tcBorders>
            <w:shd w:val="clear" w:color="auto" w:fill="auto"/>
            <w:noWrap/>
            <w:vAlign w:val="bottom"/>
          </w:tcPr>
          <w:p w14:paraId="120F709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DS瓯江路-高田路西球机(交警)</w:t>
            </w:r>
          </w:p>
        </w:tc>
        <w:tc>
          <w:tcPr>
            <w:tcW w:w="1800" w:type="dxa"/>
            <w:tcBorders>
              <w:top w:val="nil"/>
              <w:left w:val="nil"/>
              <w:bottom w:val="single" w:color="auto" w:sz="4" w:space="0"/>
              <w:right w:val="single" w:color="auto" w:sz="4" w:space="0"/>
            </w:tcBorders>
            <w:shd w:val="clear" w:color="auto" w:fill="auto"/>
            <w:noWrap/>
            <w:vAlign w:val="center"/>
          </w:tcPr>
          <w:p w14:paraId="3C8FB73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视频监控2</w:t>
            </w:r>
          </w:p>
        </w:tc>
        <w:tc>
          <w:tcPr>
            <w:tcW w:w="740" w:type="dxa"/>
            <w:tcBorders>
              <w:top w:val="nil"/>
              <w:left w:val="nil"/>
              <w:bottom w:val="single" w:color="auto" w:sz="4" w:space="0"/>
              <w:right w:val="single" w:color="auto" w:sz="4" w:space="0"/>
            </w:tcBorders>
            <w:shd w:val="clear" w:color="auto" w:fill="auto"/>
            <w:noWrap/>
            <w:vAlign w:val="center"/>
          </w:tcPr>
          <w:p w14:paraId="074BCE4A">
            <w:pPr>
              <w:spacing w:line="360" w:lineRule="exact"/>
              <w:rPr>
                <w:rFonts w:hint="eastAsia" w:ascii="宋体" w:hAnsi="宋体" w:cs="宋体"/>
                <w:color w:val="auto"/>
                <w:sz w:val="22"/>
                <w:highlight w:val="none"/>
              </w:rPr>
            </w:pPr>
          </w:p>
        </w:tc>
      </w:tr>
      <w:tr w14:paraId="0BB9F694">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2B82A7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w:t>
            </w:r>
          </w:p>
        </w:tc>
        <w:tc>
          <w:tcPr>
            <w:tcW w:w="6800" w:type="dxa"/>
            <w:tcBorders>
              <w:top w:val="nil"/>
              <w:left w:val="nil"/>
              <w:bottom w:val="single" w:color="auto" w:sz="4" w:space="0"/>
              <w:right w:val="single" w:color="auto" w:sz="4" w:space="0"/>
            </w:tcBorders>
            <w:shd w:val="clear" w:color="auto" w:fill="auto"/>
            <w:noWrap/>
            <w:vAlign w:val="bottom"/>
          </w:tcPr>
          <w:p w14:paraId="4CC883C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DS瓯江路-高田路南球机(交警)</w:t>
            </w:r>
          </w:p>
        </w:tc>
        <w:tc>
          <w:tcPr>
            <w:tcW w:w="1800" w:type="dxa"/>
            <w:tcBorders>
              <w:top w:val="nil"/>
              <w:left w:val="nil"/>
              <w:bottom w:val="single" w:color="auto" w:sz="4" w:space="0"/>
              <w:right w:val="single" w:color="auto" w:sz="4" w:space="0"/>
            </w:tcBorders>
            <w:shd w:val="clear" w:color="auto" w:fill="auto"/>
            <w:noWrap/>
            <w:vAlign w:val="center"/>
          </w:tcPr>
          <w:p w14:paraId="48E8603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视频监控3</w:t>
            </w:r>
          </w:p>
        </w:tc>
        <w:tc>
          <w:tcPr>
            <w:tcW w:w="740" w:type="dxa"/>
            <w:tcBorders>
              <w:top w:val="nil"/>
              <w:left w:val="nil"/>
              <w:bottom w:val="single" w:color="auto" w:sz="4" w:space="0"/>
              <w:right w:val="single" w:color="auto" w:sz="4" w:space="0"/>
            </w:tcBorders>
            <w:shd w:val="clear" w:color="auto" w:fill="auto"/>
            <w:noWrap/>
            <w:vAlign w:val="center"/>
          </w:tcPr>
          <w:p w14:paraId="53183E75">
            <w:pPr>
              <w:spacing w:line="360" w:lineRule="exact"/>
              <w:rPr>
                <w:rFonts w:hint="eastAsia" w:ascii="宋体" w:hAnsi="宋体" w:cs="宋体"/>
                <w:color w:val="auto"/>
                <w:sz w:val="22"/>
                <w:highlight w:val="none"/>
              </w:rPr>
            </w:pPr>
          </w:p>
        </w:tc>
      </w:tr>
      <w:tr w14:paraId="194EE3F1">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365BEC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w:t>
            </w:r>
          </w:p>
        </w:tc>
        <w:tc>
          <w:tcPr>
            <w:tcW w:w="6800" w:type="dxa"/>
            <w:tcBorders>
              <w:top w:val="nil"/>
              <w:left w:val="nil"/>
              <w:bottom w:val="single" w:color="auto" w:sz="4" w:space="0"/>
              <w:right w:val="single" w:color="auto" w:sz="4" w:space="0"/>
            </w:tcBorders>
            <w:shd w:val="clear" w:color="auto" w:fill="auto"/>
            <w:noWrap/>
            <w:vAlign w:val="bottom"/>
          </w:tcPr>
          <w:p w14:paraId="703407C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DS瓯江路K5+080曼哈顿小区东侧(交警)</w:t>
            </w:r>
          </w:p>
        </w:tc>
        <w:tc>
          <w:tcPr>
            <w:tcW w:w="1800" w:type="dxa"/>
            <w:tcBorders>
              <w:top w:val="nil"/>
              <w:left w:val="nil"/>
              <w:bottom w:val="single" w:color="auto" w:sz="4" w:space="0"/>
              <w:right w:val="single" w:color="auto" w:sz="4" w:space="0"/>
            </w:tcBorders>
            <w:shd w:val="clear" w:color="auto" w:fill="auto"/>
            <w:noWrap/>
            <w:vAlign w:val="center"/>
          </w:tcPr>
          <w:p w14:paraId="29FFED1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视频监控4</w:t>
            </w:r>
          </w:p>
        </w:tc>
        <w:tc>
          <w:tcPr>
            <w:tcW w:w="740" w:type="dxa"/>
            <w:tcBorders>
              <w:top w:val="nil"/>
              <w:left w:val="nil"/>
              <w:bottom w:val="single" w:color="auto" w:sz="4" w:space="0"/>
              <w:right w:val="single" w:color="auto" w:sz="4" w:space="0"/>
            </w:tcBorders>
            <w:shd w:val="clear" w:color="auto" w:fill="auto"/>
            <w:noWrap/>
            <w:vAlign w:val="center"/>
          </w:tcPr>
          <w:p w14:paraId="48CC87CB">
            <w:pPr>
              <w:spacing w:line="360" w:lineRule="exact"/>
              <w:rPr>
                <w:rFonts w:hint="eastAsia" w:ascii="宋体" w:hAnsi="宋体" w:cs="宋体"/>
                <w:color w:val="auto"/>
                <w:sz w:val="22"/>
                <w:highlight w:val="none"/>
              </w:rPr>
            </w:pPr>
          </w:p>
        </w:tc>
      </w:tr>
      <w:tr w14:paraId="09CBB9A5">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B975FA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w:t>
            </w:r>
          </w:p>
        </w:tc>
        <w:tc>
          <w:tcPr>
            <w:tcW w:w="6800" w:type="dxa"/>
            <w:tcBorders>
              <w:top w:val="nil"/>
              <w:left w:val="nil"/>
              <w:bottom w:val="single" w:color="auto" w:sz="4" w:space="0"/>
              <w:right w:val="single" w:color="auto" w:sz="4" w:space="0"/>
            </w:tcBorders>
            <w:shd w:val="clear" w:color="auto" w:fill="auto"/>
            <w:noWrap/>
            <w:vAlign w:val="bottom"/>
          </w:tcPr>
          <w:p w14:paraId="63FF9E4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DS瓯江路-东明路东球机(交警)</w:t>
            </w:r>
          </w:p>
        </w:tc>
        <w:tc>
          <w:tcPr>
            <w:tcW w:w="1800" w:type="dxa"/>
            <w:tcBorders>
              <w:top w:val="nil"/>
              <w:left w:val="nil"/>
              <w:bottom w:val="single" w:color="auto" w:sz="4" w:space="0"/>
              <w:right w:val="single" w:color="auto" w:sz="4" w:space="0"/>
            </w:tcBorders>
            <w:shd w:val="clear" w:color="auto" w:fill="auto"/>
            <w:noWrap/>
            <w:vAlign w:val="center"/>
          </w:tcPr>
          <w:p w14:paraId="64E7D20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视频监控5</w:t>
            </w:r>
          </w:p>
        </w:tc>
        <w:tc>
          <w:tcPr>
            <w:tcW w:w="740" w:type="dxa"/>
            <w:tcBorders>
              <w:top w:val="nil"/>
              <w:left w:val="nil"/>
              <w:bottom w:val="single" w:color="auto" w:sz="4" w:space="0"/>
              <w:right w:val="single" w:color="auto" w:sz="4" w:space="0"/>
            </w:tcBorders>
            <w:shd w:val="clear" w:color="auto" w:fill="auto"/>
            <w:noWrap/>
            <w:vAlign w:val="center"/>
          </w:tcPr>
          <w:p w14:paraId="74A9C4F2">
            <w:pPr>
              <w:spacing w:line="360" w:lineRule="exact"/>
              <w:rPr>
                <w:rFonts w:hint="eastAsia" w:ascii="宋体" w:hAnsi="宋体" w:cs="宋体"/>
                <w:color w:val="auto"/>
                <w:sz w:val="22"/>
                <w:highlight w:val="none"/>
              </w:rPr>
            </w:pPr>
          </w:p>
        </w:tc>
      </w:tr>
      <w:tr w14:paraId="491BD352">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EFD3C9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w:t>
            </w:r>
          </w:p>
        </w:tc>
        <w:tc>
          <w:tcPr>
            <w:tcW w:w="6800" w:type="dxa"/>
            <w:tcBorders>
              <w:top w:val="nil"/>
              <w:left w:val="nil"/>
              <w:bottom w:val="single" w:color="auto" w:sz="4" w:space="0"/>
              <w:right w:val="single" w:color="auto" w:sz="4" w:space="0"/>
            </w:tcBorders>
            <w:shd w:val="clear" w:color="auto" w:fill="auto"/>
            <w:noWrap/>
            <w:vAlign w:val="bottom"/>
          </w:tcPr>
          <w:p w14:paraId="4B7308C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DS瓯江路-东明路西球机(交警)</w:t>
            </w:r>
          </w:p>
        </w:tc>
        <w:tc>
          <w:tcPr>
            <w:tcW w:w="1800" w:type="dxa"/>
            <w:tcBorders>
              <w:top w:val="nil"/>
              <w:left w:val="nil"/>
              <w:bottom w:val="single" w:color="auto" w:sz="4" w:space="0"/>
              <w:right w:val="single" w:color="auto" w:sz="4" w:space="0"/>
            </w:tcBorders>
            <w:shd w:val="clear" w:color="auto" w:fill="auto"/>
            <w:noWrap/>
            <w:vAlign w:val="center"/>
          </w:tcPr>
          <w:p w14:paraId="164EFEB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视频监控6</w:t>
            </w:r>
          </w:p>
        </w:tc>
        <w:tc>
          <w:tcPr>
            <w:tcW w:w="740" w:type="dxa"/>
            <w:tcBorders>
              <w:top w:val="nil"/>
              <w:left w:val="nil"/>
              <w:bottom w:val="single" w:color="auto" w:sz="4" w:space="0"/>
              <w:right w:val="single" w:color="auto" w:sz="4" w:space="0"/>
            </w:tcBorders>
            <w:shd w:val="clear" w:color="auto" w:fill="auto"/>
            <w:noWrap/>
            <w:vAlign w:val="center"/>
          </w:tcPr>
          <w:p w14:paraId="69931228">
            <w:pPr>
              <w:spacing w:line="360" w:lineRule="exact"/>
              <w:rPr>
                <w:rFonts w:hint="eastAsia" w:ascii="宋体" w:hAnsi="宋体" w:cs="宋体"/>
                <w:color w:val="auto"/>
                <w:sz w:val="22"/>
                <w:highlight w:val="none"/>
              </w:rPr>
            </w:pPr>
          </w:p>
        </w:tc>
      </w:tr>
      <w:tr w14:paraId="1BB1052F">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5A97D3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w:t>
            </w:r>
          </w:p>
        </w:tc>
        <w:tc>
          <w:tcPr>
            <w:tcW w:w="6800" w:type="dxa"/>
            <w:tcBorders>
              <w:top w:val="nil"/>
              <w:left w:val="nil"/>
              <w:bottom w:val="single" w:color="auto" w:sz="4" w:space="0"/>
              <w:right w:val="single" w:color="auto" w:sz="4" w:space="0"/>
            </w:tcBorders>
            <w:shd w:val="clear" w:color="auto" w:fill="auto"/>
            <w:noWrap/>
            <w:vAlign w:val="bottom"/>
          </w:tcPr>
          <w:p w14:paraId="4AF24F9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DS瓯江路-东明路南球机(交警)</w:t>
            </w:r>
          </w:p>
        </w:tc>
        <w:tc>
          <w:tcPr>
            <w:tcW w:w="1800" w:type="dxa"/>
            <w:tcBorders>
              <w:top w:val="nil"/>
              <w:left w:val="nil"/>
              <w:bottom w:val="single" w:color="auto" w:sz="4" w:space="0"/>
              <w:right w:val="single" w:color="auto" w:sz="4" w:space="0"/>
            </w:tcBorders>
            <w:shd w:val="clear" w:color="auto" w:fill="auto"/>
            <w:noWrap/>
            <w:vAlign w:val="center"/>
          </w:tcPr>
          <w:p w14:paraId="67D8416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视频监控7</w:t>
            </w:r>
          </w:p>
        </w:tc>
        <w:tc>
          <w:tcPr>
            <w:tcW w:w="740" w:type="dxa"/>
            <w:tcBorders>
              <w:top w:val="nil"/>
              <w:left w:val="nil"/>
              <w:bottom w:val="single" w:color="auto" w:sz="4" w:space="0"/>
              <w:right w:val="single" w:color="auto" w:sz="4" w:space="0"/>
            </w:tcBorders>
            <w:shd w:val="clear" w:color="auto" w:fill="auto"/>
            <w:noWrap/>
            <w:vAlign w:val="center"/>
          </w:tcPr>
          <w:p w14:paraId="06283702">
            <w:pPr>
              <w:spacing w:line="360" w:lineRule="exact"/>
              <w:rPr>
                <w:rFonts w:hint="eastAsia" w:ascii="宋体" w:hAnsi="宋体" w:cs="宋体"/>
                <w:color w:val="auto"/>
                <w:sz w:val="22"/>
                <w:highlight w:val="none"/>
              </w:rPr>
            </w:pPr>
          </w:p>
        </w:tc>
      </w:tr>
      <w:tr w14:paraId="563568A5">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B65DB6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8</w:t>
            </w:r>
          </w:p>
        </w:tc>
        <w:tc>
          <w:tcPr>
            <w:tcW w:w="6800" w:type="dxa"/>
            <w:tcBorders>
              <w:top w:val="nil"/>
              <w:left w:val="nil"/>
              <w:bottom w:val="single" w:color="auto" w:sz="4" w:space="0"/>
              <w:right w:val="single" w:color="auto" w:sz="4" w:space="0"/>
            </w:tcBorders>
            <w:shd w:val="clear" w:color="auto" w:fill="auto"/>
            <w:noWrap/>
            <w:vAlign w:val="bottom"/>
          </w:tcPr>
          <w:p w14:paraId="33322DD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DS瓯江路-灰桥路东球机(交警)</w:t>
            </w:r>
          </w:p>
        </w:tc>
        <w:tc>
          <w:tcPr>
            <w:tcW w:w="1800" w:type="dxa"/>
            <w:tcBorders>
              <w:top w:val="nil"/>
              <w:left w:val="nil"/>
              <w:bottom w:val="single" w:color="auto" w:sz="4" w:space="0"/>
              <w:right w:val="single" w:color="auto" w:sz="4" w:space="0"/>
            </w:tcBorders>
            <w:shd w:val="clear" w:color="auto" w:fill="auto"/>
            <w:noWrap/>
            <w:vAlign w:val="center"/>
          </w:tcPr>
          <w:p w14:paraId="3BBD32B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视频监控8</w:t>
            </w:r>
          </w:p>
        </w:tc>
        <w:tc>
          <w:tcPr>
            <w:tcW w:w="740" w:type="dxa"/>
            <w:tcBorders>
              <w:top w:val="nil"/>
              <w:left w:val="nil"/>
              <w:bottom w:val="single" w:color="auto" w:sz="4" w:space="0"/>
              <w:right w:val="single" w:color="auto" w:sz="4" w:space="0"/>
            </w:tcBorders>
            <w:shd w:val="clear" w:color="auto" w:fill="auto"/>
            <w:noWrap/>
            <w:vAlign w:val="center"/>
          </w:tcPr>
          <w:p w14:paraId="0529FEE6">
            <w:pPr>
              <w:spacing w:line="360" w:lineRule="exact"/>
              <w:rPr>
                <w:rFonts w:hint="eastAsia" w:ascii="宋体" w:hAnsi="宋体" w:cs="宋体"/>
                <w:color w:val="auto"/>
                <w:sz w:val="22"/>
                <w:highlight w:val="none"/>
              </w:rPr>
            </w:pPr>
          </w:p>
        </w:tc>
      </w:tr>
      <w:tr w14:paraId="21E1D114">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61D99BB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9</w:t>
            </w:r>
          </w:p>
        </w:tc>
        <w:tc>
          <w:tcPr>
            <w:tcW w:w="6800" w:type="dxa"/>
            <w:tcBorders>
              <w:top w:val="nil"/>
              <w:left w:val="nil"/>
              <w:bottom w:val="single" w:color="auto" w:sz="4" w:space="0"/>
              <w:right w:val="single" w:color="auto" w:sz="4" w:space="0"/>
            </w:tcBorders>
            <w:shd w:val="clear" w:color="auto" w:fill="auto"/>
            <w:noWrap/>
            <w:vAlign w:val="bottom"/>
          </w:tcPr>
          <w:p w14:paraId="2ADF54F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DS瓯江路-灰桥路西球机(交警)</w:t>
            </w:r>
          </w:p>
        </w:tc>
        <w:tc>
          <w:tcPr>
            <w:tcW w:w="1800" w:type="dxa"/>
            <w:tcBorders>
              <w:top w:val="nil"/>
              <w:left w:val="nil"/>
              <w:bottom w:val="single" w:color="auto" w:sz="4" w:space="0"/>
              <w:right w:val="single" w:color="auto" w:sz="4" w:space="0"/>
            </w:tcBorders>
            <w:shd w:val="clear" w:color="auto" w:fill="auto"/>
            <w:noWrap/>
            <w:vAlign w:val="center"/>
          </w:tcPr>
          <w:p w14:paraId="1241AA5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视频监控9</w:t>
            </w:r>
          </w:p>
        </w:tc>
        <w:tc>
          <w:tcPr>
            <w:tcW w:w="740" w:type="dxa"/>
            <w:tcBorders>
              <w:top w:val="nil"/>
              <w:left w:val="nil"/>
              <w:bottom w:val="single" w:color="auto" w:sz="4" w:space="0"/>
              <w:right w:val="single" w:color="auto" w:sz="4" w:space="0"/>
            </w:tcBorders>
            <w:shd w:val="clear" w:color="auto" w:fill="auto"/>
            <w:noWrap/>
            <w:vAlign w:val="center"/>
          </w:tcPr>
          <w:p w14:paraId="2BA6C8D3">
            <w:pPr>
              <w:spacing w:line="360" w:lineRule="exact"/>
              <w:rPr>
                <w:rFonts w:hint="eastAsia" w:ascii="宋体" w:hAnsi="宋体" w:cs="宋体"/>
                <w:color w:val="auto"/>
                <w:sz w:val="22"/>
                <w:highlight w:val="none"/>
              </w:rPr>
            </w:pPr>
          </w:p>
        </w:tc>
      </w:tr>
      <w:tr w14:paraId="4EF5CDE6">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1E2C01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10</w:t>
            </w:r>
          </w:p>
        </w:tc>
        <w:tc>
          <w:tcPr>
            <w:tcW w:w="6800" w:type="dxa"/>
            <w:tcBorders>
              <w:top w:val="nil"/>
              <w:left w:val="nil"/>
              <w:bottom w:val="single" w:color="auto" w:sz="4" w:space="0"/>
              <w:right w:val="single" w:color="auto" w:sz="4" w:space="0"/>
            </w:tcBorders>
            <w:shd w:val="clear" w:color="auto" w:fill="auto"/>
            <w:noWrap/>
            <w:vAlign w:val="bottom"/>
          </w:tcPr>
          <w:p w14:paraId="0C0C4F0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DS瓯江路-灰桥路南球机(交警)</w:t>
            </w:r>
          </w:p>
        </w:tc>
        <w:tc>
          <w:tcPr>
            <w:tcW w:w="1800" w:type="dxa"/>
            <w:tcBorders>
              <w:top w:val="nil"/>
              <w:left w:val="nil"/>
              <w:bottom w:val="single" w:color="auto" w:sz="4" w:space="0"/>
              <w:right w:val="single" w:color="auto" w:sz="4" w:space="0"/>
            </w:tcBorders>
            <w:shd w:val="clear" w:color="auto" w:fill="auto"/>
            <w:noWrap/>
            <w:vAlign w:val="center"/>
          </w:tcPr>
          <w:p w14:paraId="653BC7F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视频监控10</w:t>
            </w:r>
          </w:p>
        </w:tc>
        <w:tc>
          <w:tcPr>
            <w:tcW w:w="740" w:type="dxa"/>
            <w:tcBorders>
              <w:top w:val="nil"/>
              <w:left w:val="nil"/>
              <w:bottom w:val="single" w:color="auto" w:sz="4" w:space="0"/>
              <w:right w:val="single" w:color="auto" w:sz="4" w:space="0"/>
            </w:tcBorders>
            <w:shd w:val="clear" w:color="auto" w:fill="auto"/>
            <w:noWrap/>
            <w:vAlign w:val="center"/>
          </w:tcPr>
          <w:p w14:paraId="52BC01C6">
            <w:pPr>
              <w:spacing w:line="360" w:lineRule="exact"/>
              <w:rPr>
                <w:rFonts w:hint="eastAsia" w:ascii="宋体" w:hAnsi="宋体" w:cs="宋体"/>
                <w:color w:val="auto"/>
                <w:sz w:val="22"/>
                <w:highlight w:val="none"/>
              </w:rPr>
            </w:pPr>
          </w:p>
        </w:tc>
      </w:tr>
      <w:tr w14:paraId="1E782212">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3403E8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11</w:t>
            </w:r>
          </w:p>
        </w:tc>
        <w:tc>
          <w:tcPr>
            <w:tcW w:w="6800" w:type="dxa"/>
            <w:tcBorders>
              <w:top w:val="nil"/>
              <w:left w:val="nil"/>
              <w:bottom w:val="single" w:color="auto" w:sz="4" w:space="0"/>
              <w:right w:val="single" w:color="auto" w:sz="4" w:space="0"/>
            </w:tcBorders>
            <w:shd w:val="clear" w:color="auto" w:fill="auto"/>
            <w:noWrap/>
            <w:vAlign w:val="bottom"/>
          </w:tcPr>
          <w:p w14:paraId="7566175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DS瓯江路-鹿城广场出口路口东球机(交警)</w:t>
            </w:r>
          </w:p>
        </w:tc>
        <w:tc>
          <w:tcPr>
            <w:tcW w:w="1800" w:type="dxa"/>
            <w:tcBorders>
              <w:top w:val="nil"/>
              <w:left w:val="nil"/>
              <w:bottom w:val="single" w:color="auto" w:sz="4" w:space="0"/>
              <w:right w:val="single" w:color="auto" w:sz="4" w:space="0"/>
            </w:tcBorders>
            <w:shd w:val="clear" w:color="auto" w:fill="auto"/>
            <w:noWrap/>
            <w:vAlign w:val="center"/>
          </w:tcPr>
          <w:p w14:paraId="04331EF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视频监控11</w:t>
            </w:r>
          </w:p>
        </w:tc>
        <w:tc>
          <w:tcPr>
            <w:tcW w:w="740" w:type="dxa"/>
            <w:tcBorders>
              <w:top w:val="nil"/>
              <w:left w:val="nil"/>
              <w:bottom w:val="single" w:color="auto" w:sz="4" w:space="0"/>
              <w:right w:val="single" w:color="auto" w:sz="4" w:space="0"/>
            </w:tcBorders>
            <w:shd w:val="clear" w:color="auto" w:fill="auto"/>
            <w:noWrap/>
            <w:vAlign w:val="center"/>
          </w:tcPr>
          <w:p w14:paraId="46BCA348">
            <w:pPr>
              <w:spacing w:line="360" w:lineRule="exact"/>
              <w:rPr>
                <w:rFonts w:hint="eastAsia" w:ascii="宋体" w:hAnsi="宋体" w:cs="宋体"/>
                <w:color w:val="auto"/>
                <w:sz w:val="22"/>
                <w:highlight w:val="none"/>
              </w:rPr>
            </w:pPr>
          </w:p>
        </w:tc>
      </w:tr>
      <w:tr w14:paraId="385E9731">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E3C415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12</w:t>
            </w:r>
          </w:p>
        </w:tc>
        <w:tc>
          <w:tcPr>
            <w:tcW w:w="6800" w:type="dxa"/>
            <w:tcBorders>
              <w:top w:val="nil"/>
              <w:left w:val="nil"/>
              <w:bottom w:val="single" w:color="auto" w:sz="4" w:space="0"/>
              <w:right w:val="single" w:color="auto" w:sz="4" w:space="0"/>
            </w:tcBorders>
            <w:shd w:val="clear" w:color="auto" w:fill="auto"/>
            <w:noWrap/>
            <w:vAlign w:val="bottom"/>
          </w:tcPr>
          <w:p w14:paraId="32B2400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DS瓯江路-鹿城广场出口路口西球机(交警)</w:t>
            </w:r>
          </w:p>
        </w:tc>
        <w:tc>
          <w:tcPr>
            <w:tcW w:w="1800" w:type="dxa"/>
            <w:tcBorders>
              <w:top w:val="nil"/>
              <w:left w:val="nil"/>
              <w:bottom w:val="single" w:color="auto" w:sz="4" w:space="0"/>
              <w:right w:val="single" w:color="auto" w:sz="4" w:space="0"/>
            </w:tcBorders>
            <w:shd w:val="clear" w:color="auto" w:fill="auto"/>
            <w:noWrap/>
            <w:vAlign w:val="center"/>
          </w:tcPr>
          <w:p w14:paraId="2BC2516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视频监控12</w:t>
            </w:r>
          </w:p>
        </w:tc>
        <w:tc>
          <w:tcPr>
            <w:tcW w:w="740" w:type="dxa"/>
            <w:tcBorders>
              <w:top w:val="nil"/>
              <w:left w:val="nil"/>
              <w:bottom w:val="single" w:color="auto" w:sz="4" w:space="0"/>
              <w:right w:val="single" w:color="auto" w:sz="4" w:space="0"/>
            </w:tcBorders>
            <w:shd w:val="clear" w:color="auto" w:fill="auto"/>
            <w:noWrap/>
            <w:vAlign w:val="center"/>
          </w:tcPr>
          <w:p w14:paraId="697A0F39">
            <w:pPr>
              <w:spacing w:line="360" w:lineRule="exact"/>
              <w:rPr>
                <w:rFonts w:hint="eastAsia" w:ascii="宋体" w:hAnsi="宋体" w:cs="宋体"/>
                <w:color w:val="auto"/>
                <w:sz w:val="22"/>
                <w:highlight w:val="none"/>
              </w:rPr>
            </w:pPr>
          </w:p>
        </w:tc>
      </w:tr>
      <w:tr w14:paraId="6D07C77B">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08033B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13</w:t>
            </w:r>
          </w:p>
        </w:tc>
        <w:tc>
          <w:tcPr>
            <w:tcW w:w="6800" w:type="dxa"/>
            <w:tcBorders>
              <w:top w:val="nil"/>
              <w:left w:val="nil"/>
              <w:bottom w:val="single" w:color="auto" w:sz="4" w:space="0"/>
              <w:right w:val="single" w:color="auto" w:sz="4" w:space="0"/>
            </w:tcBorders>
            <w:shd w:val="clear" w:color="auto" w:fill="auto"/>
            <w:noWrap/>
            <w:vAlign w:val="bottom"/>
          </w:tcPr>
          <w:p w14:paraId="29B54DD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DS瓯江路-鹿城广场出口路口南球机(交警)</w:t>
            </w:r>
          </w:p>
        </w:tc>
        <w:tc>
          <w:tcPr>
            <w:tcW w:w="1800" w:type="dxa"/>
            <w:tcBorders>
              <w:top w:val="nil"/>
              <w:left w:val="nil"/>
              <w:bottom w:val="single" w:color="auto" w:sz="4" w:space="0"/>
              <w:right w:val="single" w:color="auto" w:sz="4" w:space="0"/>
            </w:tcBorders>
            <w:shd w:val="clear" w:color="auto" w:fill="auto"/>
            <w:noWrap/>
            <w:vAlign w:val="center"/>
          </w:tcPr>
          <w:p w14:paraId="34E6288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视频监控13</w:t>
            </w:r>
          </w:p>
        </w:tc>
        <w:tc>
          <w:tcPr>
            <w:tcW w:w="740" w:type="dxa"/>
            <w:tcBorders>
              <w:top w:val="nil"/>
              <w:left w:val="nil"/>
              <w:bottom w:val="single" w:color="auto" w:sz="4" w:space="0"/>
              <w:right w:val="single" w:color="auto" w:sz="4" w:space="0"/>
            </w:tcBorders>
            <w:shd w:val="clear" w:color="auto" w:fill="auto"/>
            <w:noWrap/>
            <w:vAlign w:val="center"/>
          </w:tcPr>
          <w:p w14:paraId="2F7F208B">
            <w:pPr>
              <w:spacing w:line="360" w:lineRule="exact"/>
              <w:rPr>
                <w:rFonts w:hint="eastAsia" w:ascii="宋体" w:hAnsi="宋体" w:cs="宋体"/>
                <w:color w:val="auto"/>
                <w:sz w:val="22"/>
                <w:highlight w:val="none"/>
              </w:rPr>
            </w:pPr>
          </w:p>
        </w:tc>
      </w:tr>
      <w:tr w14:paraId="6AECF93B">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ECA8E4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14</w:t>
            </w:r>
          </w:p>
        </w:tc>
        <w:tc>
          <w:tcPr>
            <w:tcW w:w="6800" w:type="dxa"/>
            <w:tcBorders>
              <w:top w:val="nil"/>
              <w:left w:val="nil"/>
              <w:bottom w:val="single" w:color="auto" w:sz="4" w:space="0"/>
              <w:right w:val="single" w:color="auto" w:sz="4" w:space="0"/>
            </w:tcBorders>
            <w:shd w:val="clear" w:color="auto" w:fill="auto"/>
            <w:noWrap/>
            <w:vAlign w:val="bottom"/>
          </w:tcPr>
          <w:p w14:paraId="2BB7E51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DS瓯江路-十八家支路东球机(交警)</w:t>
            </w:r>
          </w:p>
        </w:tc>
        <w:tc>
          <w:tcPr>
            <w:tcW w:w="1800" w:type="dxa"/>
            <w:tcBorders>
              <w:top w:val="nil"/>
              <w:left w:val="nil"/>
              <w:bottom w:val="single" w:color="auto" w:sz="4" w:space="0"/>
              <w:right w:val="single" w:color="auto" w:sz="4" w:space="0"/>
            </w:tcBorders>
            <w:shd w:val="clear" w:color="auto" w:fill="auto"/>
            <w:noWrap/>
            <w:vAlign w:val="center"/>
          </w:tcPr>
          <w:p w14:paraId="6A40F10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视频监控14</w:t>
            </w:r>
          </w:p>
        </w:tc>
        <w:tc>
          <w:tcPr>
            <w:tcW w:w="740" w:type="dxa"/>
            <w:tcBorders>
              <w:top w:val="nil"/>
              <w:left w:val="nil"/>
              <w:bottom w:val="single" w:color="auto" w:sz="4" w:space="0"/>
              <w:right w:val="single" w:color="auto" w:sz="4" w:space="0"/>
            </w:tcBorders>
            <w:shd w:val="clear" w:color="auto" w:fill="auto"/>
            <w:noWrap/>
            <w:vAlign w:val="center"/>
          </w:tcPr>
          <w:p w14:paraId="030EB681">
            <w:pPr>
              <w:spacing w:line="360" w:lineRule="exact"/>
              <w:rPr>
                <w:rFonts w:hint="eastAsia" w:ascii="宋体" w:hAnsi="宋体" w:cs="宋体"/>
                <w:color w:val="auto"/>
                <w:sz w:val="22"/>
                <w:highlight w:val="none"/>
              </w:rPr>
            </w:pPr>
          </w:p>
        </w:tc>
      </w:tr>
      <w:tr w14:paraId="751E2364">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318C7E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15</w:t>
            </w:r>
          </w:p>
        </w:tc>
        <w:tc>
          <w:tcPr>
            <w:tcW w:w="6800" w:type="dxa"/>
            <w:tcBorders>
              <w:top w:val="nil"/>
              <w:left w:val="nil"/>
              <w:bottom w:val="single" w:color="auto" w:sz="4" w:space="0"/>
              <w:right w:val="single" w:color="auto" w:sz="4" w:space="0"/>
            </w:tcBorders>
            <w:shd w:val="clear" w:color="auto" w:fill="auto"/>
            <w:noWrap/>
            <w:vAlign w:val="bottom"/>
          </w:tcPr>
          <w:p w14:paraId="4C9E21C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DS瓯江路-十八家支路西球机(交警)</w:t>
            </w:r>
          </w:p>
        </w:tc>
        <w:tc>
          <w:tcPr>
            <w:tcW w:w="1800" w:type="dxa"/>
            <w:tcBorders>
              <w:top w:val="nil"/>
              <w:left w:val="nil"/>
              <w:bottom w:val="single" w:color="auto" w:sz="4" w:space="0"/>
              <w:right w:val="single" w:color="auto" w:sz="4" w:space="0"/>
            </w:tcBorders>
            <w:shd w:val="clear" w:color="auto" w:fill="auto"/>
            <w:noWrap/>
            <w:vAlign w:val="center"/>
          </w:tcPr>
          <w:p w14:paraId="0306EE5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视频监控15</w:t>
            </w:r>
          </w:p>
        </w:tc>
        <w:tc>
          <w:tcPr>
            <w:tcW w:w="740" w:type="dxa"/>
            <w:tcBorders>
              <w:top w:val="nil"/>
              <w:left w:val="nil"/>
              <w:bottom w:val="single" w:color="auto" w:sz="4" w:space="0"/>
              <w:right w:val="single" w:color="auto" w:sz="4" w:space="0"/>
            </w:tcBorders>
            <w:shd w:val="clear" w:color="auto" w:fill="auto"/>
            <w:noWrap/>
            <w:vAlign w:val="center"/>
          </w:tcPr>
          <w:p w14:paraId="246594C9">
            <w:pPr>
              <w:spacing w:line="360" w:lineRule="exact"/>
              <w:rPr>
                <w:rFonts w:hint="eastAsia" w:ascii="宋体" w:hAnsi="宋体" w:cs="宋体"/>
                <w:color w:val="auto"/>
                <w:sz w:val="22"/>
                <w:highlight w:val="none"/>
              </w:rPr>
            </w:pPr>
          </w:p>
        </w:tc>
      </w:tr>
      <w:tr w14:paraId="3488E39C">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E54E70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16</w:t>
            </w:r>
          </w:p>
        </w:tc>
        <w:tc>
          <w:tcPr>
            <w:tcW w:w="6800" w:type="dxa"/>
            <w:tcBorders>
              <w:top w:val="nil"/>
              <w:left w:val="nil"/>
              <w:bottom w:val="single" w:color="auto" w:sz="4" w:space="0"/>
              <w:right w:val="single" w:color="auto" w:sz="4" w:space="0"/>
            </w:tcBorders>
            <w:shd w:val="clear" w:color="auto" w:fill="auto"/>
            <w:noWrap/>
            <w:vAlign w:val="bottom"/>
          </w:tcPr>
          <w:p w14:paraId="0CDB94A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DS瓯江路-十八家支路南球机(交警)</w:t>
            </w:r>
          </w:p>
        </w:tc>
        <w:tc>
          <w:tcPr>
            <w:tcW w:w="1800" w:type="dxa"/>
            <w:tcBorders>
              <w:top w:val="nil"/>
              <w:left w:val="nil"/>
              <w:bottom w:val="single" w:color="auto" w:sz="4" w:space="0"/>
              <w:right w:val="single" w:color="auto" w:sz="4" w:space="0"/>
            </w:tcBorders>
            <w:shd w:val="clear" w:color="auto" w:fill="auto"/>
            <w:noWrap/>
            <w:vAlign w:val="center"/>
          </w:tcPr>
          <w:p w14:paraId="27D348A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视频监控16</w:t>
            </w:r>
          </w:p>
        </w:tc>
        <w:tc>
          <w:tcPr>
            <w:tcW w:w="740" w:type="dxa"/>
            <w:tcBorders>
              <w:top w:val="nil"/>
              <w:left w:val="nil"/>
              <w:bottom w:val="single" w:color="auto" w:sz="4" w:space="0"/>
              <w:right w:val="single" w:color="auto" w:sz="4" w:space="0"/>
            </w:tcBorders>
            <w:shd w:val="clear" w:color="auto" w:fill="auto"/>
            <w:noWrap/>
            <w:vAlign w:val="center"/>
          </w:tcPr>
          <w:p w14:paraId="5B10FC2F">
            <w:pPr>
              <w:spacing w:line="360" w:lineRule="exact"/>
              <w:rPr>
                <w:rFonts w:hint="eastAsia" w:ascii="宋体" w:hAnsi="宋体" w:cs="宋体"/>
                <w:color w:val="auto"/>
                <w:sz w:val="22"/>
                <w:highlight w:val="none"/>
              </w:rPr>
            </w:pPr>
          </w:p>
        </w:tc>
      </w:tr>
      <w:tr w14:paraId="2AA458B9">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8CC362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17</w:t>
            </w:r>
          </w:p>
        </w:tc>
        <w:tc>
          <w:tcPr>
            <w:tcW w:w="6800" w:type="dxa"/>
            <w:tcBorders>
              <w:top w:val="nil"/>
              <w:left w:val="nil"/>
              <w:bottom w:val="single" w:color="auto" w:sz="4" w:space="0"/>
              <w:right w:val="single" w:color="auto" w:sz="4" w:space="0"/>
            </w:tcBorders>
            <w:shd w:val="clear" w:color="auto" w:fill="auto"/>
            <w:noWrap/>
            <w:vAlign w:val="bottom"/>
          </w:tcPr>
          <w:p w14:paraId="4204764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DS瓯江路-会展中心北出口路口东球机(交警)</w:t>
            </w:r>
          </w:p>
        </w:tc>
        <w:tc>
          <w:tcPr>
            <w:tcW w:w="1800" w:type="dxa"/>
            <w:tcBorders>
              <w:top w:val="nil"/>
              <w:left w:val="nil"/>
              <w:bottom w:val="single" w:color="auto" w:sz="4" w:space="0"/>
              <w:right w:val="single" w:color="auto" w:sz="4" w:space="0"/>
            </w:tcBorders>
            <w:shd w:val="clear" w:color="auto" w:fill="auto"/>
            <w:noWrap/>
            <w:vAlign w:val="center"/>
          </w:tcPr>
          <w:p w14:paraId="0A1E6E4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视频监控17</w:t>
            </w:r>
          </w:p>
        </w:tc>
        <w:tc>
          <w:tcPr>
            <w:tcW w:w="740" w:type="dxa"/>
            <w:tcBorders>
              <w:top w:val="nil"/>
              <w:left w:val="nil"/>
              <w:bottom w:val="single" w:color="auto" w:sz="4" w:space="0"/>
              <w:right w:val="single" w:color="auto" w:sz="4" w:space="0"/>
            </w:tcBorders>
            <w:shd w:val="clear" w:color="auto" w:fill="auto"/>
            <w:noWrap/>
            <w:vAlign w:val="center"/>
          </w:tcPr>
          <w:p w14:paraId="32A6E4A7">
            <w:pPr>
              <w:spacing w:line="360" w:lineRule="exact"/>
              <w:rPr>
                <w:rFonts w:hint="eastAsia" w:ascii="宋体" w:hAnsi="宋体" w:cs="宋体"/>
                <w:color w:val="auto"/>
                <w:sz w:val="22"/>
                <w:highlight w:val="none"/>
              </w:rPr>
            </w:pPr>
          </w:p>
        </w:tc>
      </w:tr>
      <w:tr w14:paraId="398E860F">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E86241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18</w:t>
            </w:r>
          </w:p>
        </w:tc>
        <w:tc>
          <w:tcPr>
            <w:tcW w:w="6800" w:type="dxa"/>
            <w:tcBorders>
              <w:top w:val="nil"/>
              <w:left w:val="nil"/>
              <w:bottom w:val="single" w:color="auto" w:sz="4" w:space="0"/>
              <w:right w:val="single" w:color="auto" w:sz="4" w:space="0"/>
            </w:tcBorders>
            <w:shd w:val="clear" w:color="auto" w:fill="auto"/>
            <w:noWrap/>
            <w:vAlign w:val="bottom"/>
          </w:tcPr>
          <w:p w14:paraId="57AEB75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DS瓯江路-会展中心北出口路口西球机(交警)</w:t>
            </w:r>
          </w:p>
        </w:tc>
        <w:tc>
          <w:tcPr>
            <w:tcW w:w="1800" w:type="dxa"/>
            <w:tcBorders>
              <w:top w:val="nil"/>
              <w:left w:val="nil"/>
              <w:bottom w:val="single" w:color="auto" w:sz="4" w:space="0"/>
              <w:right w:val="single" w:color="auto" w:sz="4" w:space="0"/>
            </w:tcBorders>
            <w:shd w:val="clear" w:color="auto" w:fill="auto"/>
            <w:noWrap/>
            <w:vAlign w:val="center"/>
          </w:tcPr>
          <w:p w14:paraId="599BAC5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视频监控18</w:t>
            </w:r>
          </w:p>
        </w:tc>
        <w:tc>
          <w:tcPr>
            <w:tcW w:w="740" w:type="dxa"/>
            <w:tcBorders>
              <w:top w:val="nil"/>
              <w:left w:val="nil"/>
              <w:bottom w:val="single" w:color="auto" w:sz="4" w:space="0"/>
              <w:right w:val="single" w:color="auto" w:sz="4" w:space="0"/>
            </w:tcBorders>
            <w:shd w:val="clear" w:color="auto" w:fill="auto"/>
            <w:noWrap/>
            <w:vAlign w:val="center"/>
          </w:tcPr>
          <w:p w14:paraId="03664334">
            <w:pPr>
              <w:spacing w:line="360" w:lineRule="exact"/>
              <w:rPr>
                <w:rFonts w:hint="eastAsia" w:ascii="宋体" w:hAnsi="宋体" w:cs="宋体"/>
                <w:color w:val="auto"/>
                <w:sz w:val="22"/>
                <w:highlight w:val="none"/>
              </w:rPr>
            </w:pPr>
          </w:p>
        </w:tc>
      </w:tr>
      <w:tr w14:paraId="3C2AD706">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1E048A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19</w:t>
            </w:r>
          </w:p>
        </w:tc>
        <w:tc>
          <w:tcPr>
            <w:tcW w:w="6800" w:type="dxa"/>
            <w:tcBorders>
              <w:top w:val="nil"/>
              <w:left w:val="nil"/>
              <w:bottom w:val="single" w:color="auto" w:sz="4" w:space="0"/>
              <w:right w:val="single" w:color="auto" w:sz="4" w:space="0"/>
            </w:tcBorders>
            <w:shd w:val="clear" w:color="auto" w:fill="auto"/>
            <w:noWrap/>
            <w:vAlign w:val="bottom"/>
          </w:tcPr>
          <w:p w14:paraId="2D645D6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DS瓯江路K7+617上陡门浦公园西侧(交警)</w:t>
            </w:r>
          </w:p>
        </w:tc>
        <w:tc>
          <w:tcPr>
            <w:tcW w:w="1800" w:type="dxa"/>
            <w:tcBorders>
              <w:top w:val="nil"/>
              <w:left w:val="nil"/>
              <w:bottom w:val="single" w:color="auto" w:sz="4" w:space="0"/>
              <w:right w:val="single" w:color="auto" w:sz="4" w:space="0"/>
            </w:tcBorders>
            <w:shd w:val="clear" w:color="auto" w:fill="auto"/>
            <w:noWrap/>
            <w:vAlign w:val="center"/>
          </w:tcPr>
          <w:p w14:paraId="7024BC9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视频监控19</w:t>
            </w:r>
          </w:p>
        </w:tc>
        <w:tc>
          <w:tcPr>
            <w:tcW w:w="740" w:type="dxa"/>
            <w:tcBorders>
              <w:top w:val="nil"/>
              <w:left w:val="nil"/>
              <w:bottom w:val="single" w:color="auto" w:sz="4" w:space="0"/>
              <w:right w:val="single" w:color="auto" w:sz="4" w:space="0"/>
            </w:tcBorders>
            <w:shd w:val="clear" w:color="auto" w:fill="auto"/>
            <w:noWrap/>
            <w:vAlign w:val="center"/>
          </w:tcPr>
          <w:p w14:paraId="6D7D2C46">
            <w:pPr>
              <w:spacing w:line="360" w:lineRule="exact"/>
              <w:rPr>
                <w:rFonts w:hint="eastAsia" w:ascii="宋体" w:hAnsi="宋体" w:cs="宋体"/>
                <w:color w:val="auto"/>
                <w:sz w:val="22"/>
                <w:highlight w:val="none"/>
              </w:rPr>
            </w:pPr>
          </w:p>
        </w:tc>
      </w:tr>
      <w:tr w14:paraId="03AC52CE">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93D80F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20</w:t>
            </w:r>
          </w:p>
        </w:tc>
        <w:tc>
          <w:tcPr>
            <w:tcW w:w="6800" w:type="dxa"/>
            <w:tcBorders>
              <w:top w:val="nil"/>
              <w:left w:val="nil"/>
              <w:bottom w:val="single" w:color="auto" w:sz="4" w:space="0"/>
              <w:right w:val="single" w:color="auto" w:sz="4" w:space="0"/>
            </w:tcBorders>
            <w:shd w:val="clear" w:color="auto" w:fill="auto"/>
            <w:noWrap/>
            <w:vAlign w:val="bottom"/>
          </w:tcPr>
          <w:p w14:paraId="689D20A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DS瓯江路K6+435米房西侧(交警)</w:t>
            </w:r>
          </w:p>
        </w:tc>
        <w:tc>
          <w:tcPr>
            <w:tcW w:w="1800" w:type="dxa"/>
            <w:tcBorders>
              <w:top w:val="nil"/>
              <w:left w:val="nil"/>
              <w:bottom w:val="single" w:color="auto" w:sz="4" w:space="0"/>
              <w:right w:val="single" w:color="auto" w:sz="4" w:space="0"/>
            </w:tcBorders>
            <w:shd w:val="clear" w:color="auto" w:fill="auto"/>
            <w:noWrap/>
            <w:vAlign w:val="center"/>
          </w:tcPr>
          <w:p w14:paraId="09F5DBC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视频监控20</w:t>
            </w:r>
          </w:p>
        </w:tc>
        <w:tc>
          <w:tcPr>
            <w:tcW w:w="740" w:type="dxa"/>
            <w:tcBorders>
              <w:top w:val="nil"/>
              <w:left w:val="nil"/>
              <w:bottom w:val="single" w:color="auto" w:sz="4" w:space="0"/>
              <w:right w:val="single" w:color="auto" w:sz="4" w:space="0"/>
            </w:tcBorders>
            <w:shd w:val="clear" w:color="auto" w:fill="auto"/>
            <w:noWrap/>
            <w:vAlign w:val="center"/>
          </w:tcPr>
          <w:p w14:paraId="616F6816">
            <w:pPr>
              <w:spacing w:line="360" w:lineRule="exact"/>
              <w:rPr>
                <w:rFonts w:hint="eastAsia" w:ascii="宋体" w:hAnsi="宋体" w:cs="宋体"/>
                <w:color w:val="auto"/>
                <w:sz w:val="22"/>
                <w:highlight w:val="none"/>
              </w:rPr>
            </w:pPr>
          </w:p>
        </w:tc>
      </w:tr>
      <w:tr w14:paraId="30CC62B3">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5EE2B5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21</w:t>
            </w:r>
          </w:p>
        </w:tc>
        <w:tc>
          <w:tcPr>
            <w:tcW w:w="6800" w:type="dxa"/>
            <w:tcBorders>
              <w:top w:val="nil"/>
              <w:left w:val="nil"/>
              <w:bottom w:val="single" w:color="auto" w:sz="4" w:space="0"/>
              <w:right w:val="single" w:color="auto" w:sz="4" w:space="0"/>
            </w:tcBorders>
            <w:shd w:val="clear" w:color="auto" w:fill="auto"/>
            <w:noWrap/>
            <w:vAlign w:val="bottom"/>
          </w:tcPr>
          <w:p w14:paraId="09EF63C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DS瓯江路-海事路东球机(交警)</w:t>
            </w:r>
          </w:p>
        </w:tc>
        <w:tc>
          <w:tcPr>
            <w:tcW w:w="1800" w:type="dxa"/>
            <w:tcBorders>
              <w:top w:val="nil"/>
              <w:left w:val="nil"/>
              <w:bottom w:val="single" w:color="auto" w:sz="4" w:space="0"/>
              <w:right w:val="single" w:color="auto" w:sz="4" w:space="0"/>
            </w:tcBorders>
            <w:shd w:val="clear" w:color="auto" w:fill="auto"/>
            <w:noWrap/>
            <w:vAlign w:val="center"/>
          </w:tcPr>
          <w:p w14:paraId="320F8A8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视频监控21</w:t>
            </w:r>
          </w:p>
        </w:tc>
        <w:tc>
          <w:tcPr>
            <w:tcW w:w="740" w:type="dxa"/>
            <w:tcBorders>
              <w:top w:val="nil"/>
              <w:left w:val="nil"/>
              <w:bottom w:val="single" w:color="auto" w:sz="4" w:space="0"/>
              <w:right w:val="single" w:color="auto" w:sz="4" w:space="0"/>
            </w:tcBorders>
            <w:shd w:val="clear" w:color="auto" w:fill="auto"/>
            <w:noWrap/>
            <w:vAlign w:val="center"/>
          </w:tcPr>
          <w:p w14:paraId="7B0820DD">
            <w:pPr>
              <w:spacing w:line="360" w:lineRule="exact"/>
              <w:rPr>
                <w:rFonts w:hint="eastAsia" w:ascii="宋体" w:hAnsi="宋体" w:cs="宋体"/>
                <w:color w:val="auto"/>
                <w:sz w:val="22"/>
                <w:highlight w:val="none"/>
              </w:rPr>
            </w:pPr>
          </w:p>
        </w:tc>
      </w:tr>
      <w:tr w14:paraId="383040FA">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785333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22</w:t>
            </w:r>
          </w:p>
        </w:tc>
        <w:tc>
          <w:tcPr>
            <w:tcW w:w="6800" w:type="dxa"/>
            <w:tcBorders>
              <w:top w:val="nil"/>
              <w:left w:val="nil"/>
              <w:bottom w:val="single" w:color="auto" w:sz="4" w:space="0"/>
              <w:right w:val="single" w:color="auto" w:sz="4" w:space="0"/>
            </w:tcBorders>
            <w:shd w:val="clear" w:color="auto" w:fill="auto"/>
            <w:noWrap/>
            <w:vAlign w:val="bottom"/>
          </w:tcPr>
          <w:p w14:paraId="7EEBEA8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DS瓯江路-海事路南球机(交警)</w:t>
            </w:r>
          </w:p>
        </w:tc>
        <w:tc>
          <w:tcPr>
            <w:tcW w:w="1800" w:type="dxa"/>
            <w:tcBorders>
              <w:top w:val="nil"/>
              <w:left w:val="nil"/>
              <w:bottom w:val="single" w:color="auto" w:sz="4" w:space="0"/>
              <w:right w:val="single" w:color="auto" w:sz="4" w:space="0"/>
            </w:tcBorders>
            <w:shd w:val="clear" w:color="auto" w:fill="auto"/>
            <w:noWrap/>
            <w:vAlign w:val="center"/>
          </w:tcPr>
          <w:p w14:paraId="003D6D7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视频监控22</w:t>
            </w:r>
          </w:p>
        </w:tc>
        <w:tc>
          <w:tcPr>
            <w:tcW w:w="740" w:type="dxa"/>
            <w:tcBorders>
              <w:top w:val="nil"/>
              <w:left w:val="nil"/>
              <w:bottom w:val="single" w:color="auto" w:sz="4" w:space="0"/>
              <w:right w:val="single" w:color="auto" w:sz="4" w:space="0"/>
            </w:tcBorders>
            <w:shd w:val="clear" w:color="auto" w:fill="auto"/>
            <w:noWrap/>
            <w:vAlign w:val="center"/>
          </w:tcPr>
          <w:p w14:paraId="06D1E5AD">
            <w:pPr>
              <w:spacing w:line="360" w:lineRule="exact"/>
              <w:rPr>
                <w:rFonts w:hint="eastAsia" w:ascii="宋体" w:hAnsi="宋体" w:cs="宋体"/>
                <w:color w:val="auto"/>
                <w:sz w:val="22"/>
                <w:highlight w:val="none"/>
              </w:rPr>
            </w:pPr>
          </w:p>
        </w:tc>
      </w:tr>
      <w:tr w14:paraId="47C7387B">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6876144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23</w:t>
            </w:r>
          </w:p>
        </w:tc>
        <w:tc>
          <w:tcPr>
            <w:tcW w:w="6800" w:type="dxa"/>
            <w:tcBorders>
              <w:top w:val="nil"/>
              <w:left w:val="nil"/>
              <w:bottom w:val="single" w:color="auto" w:sz="4" w:space="0"/>
              <w:right w:val="single" w:color="auto" w:sz="4" w:space="0"/>
            </w:tcBorders>
            <w:shd w:val="clear" w:color="auto" w:fill="auto"/>
            <w:noWrap/>
            <w:vAlign w:val="bottom"/>
          </w:tcPr>
          <w:p w14:paraId="6D9EC95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DS瓯江路-惠民路东球机(交警)</w:t>
            </w:r>
          </w:p>
        </w:tc>
        <w:tc>
          <w:tcPr>
            <w:tcW w:w="1800" w:type="dxa"/>
            <w:tcBorders>
              <w:top w:val="nil"/>
              <w:left w:val="nil"/>
              <w:bottom w:val="single" w:color="auto" w:sz="4" w:space="0"/>
              <w:right w:val="single" w:color="auto" w:sz="4" w:space="0"/>
            </w:tcBorders>
            <w:shd w:val="clear" w:color="auto" w:fill="auto"/>
            <w:noWrap/>
            <w:vAlign w:val="center"/>
          </w:tcPr>
          <w:p w14:paraId="46F6C0D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视频监控23</w:t>
            </w:r>
          </w:p>
        </w:tc>
        <w:tc>
          <w:tcPr>
            <w:tcW w:w="740" w:type="dxa"/>
            <w:tcBorders>
              <w:top w:val="nil"/>
              <w:left w:val="nil"/>
              <w:bottom w:val="single" w:color="auto" w:sz="4" w:space="0"/>
              <w:right w:val="single" w:color="auto" w:sz="4" w:space="0"/>
            </w:tcBorders>
            <w:shd w:val="clear" w:color="auto" w:fill="auto"/>
            <w:noWrap/>
            <w:vAlign w:val="center"/>
          </w:tcPr>
          <w:p w14:paraId="682915BC">
            <w:pPr>
              <w:spacing w:line="360" w:lineRule="exact"/>
              <w:rPr>
                <w:rFonts w:hint="eastAsia" w:ascii="宋体" w:hAnsi="宋体" w:cs="宋体"/>
                <w:color w:val="auto"/>
                <w:sz w:val="22"/>
                <w:highlight w:val="none"/>
              </w:rPr>
            </w:pPr>
          </w:p>
        </w:tc>
      </w:tr>
      <w:tr w14:paraId="4948B075">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174E41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24</w:t>
            </w:r>
          </w:p>
        </w:tc>
        <w:tc>
          <w:tcPr>
            <w:tcW w:w="6800" w:type="dxa"/>
            <w:tcBorders>
              <w:top w:val="nil"/>
              <w:left w:val="nil"/>
              <w:bottom w:val="single" w:color="auto" w:sz="4" w:space="0"/>
              <w:right w:val="single" w:color="auto" w:sz="4" w:space="0"/>
            </w:tcBorders>
            <w:shd w:val="clear" w:color="auto" w:fill="auto"/>
            <w:noWrap/>
            <w:vAlign w:val="bottom"/>
          </w:tcPr>
          <w:p w14:paraId="47411E9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DS瓯江路-惠民路西球机(交警)</w:t>
            </w:r>
          </w:p>
        </w:tc>
        <w:tc>
          <w:tcPr>
            <w:tcW w:w="1800" w:type="dxa"/>
            <w:tcBorders>
              <w:top w:val="nil"/>
              <w:left w:val="nil"/>
              <w:bottom w:val="single" w:color="auto" w:sz="4" w:space="0"/>
              <w:right w:val="single" w:color="auto" w:sz="4" w:space="0"/>
            </w:tcBorders>
            <w:shd w:val="clear" w:color="auto" w:fill="auto"/>
            <w:noWrap/>
            <w:vAlign w:val="center"/>
          </w:tcPr>
          <w:p w14:paraId="1C57510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视频监控24</w:t>
            </w:r>
          </w:p>
        </w:tc>
        <w:tc>
          <w:tcPr>
            <w:tcW w:w="740" w:type="dxa"/>
            <w:tcBorders>
              <w:top w:val="nil"/>
              <w:left w:val="nil"/>
              <w:bottom w:val="single" w:color="auto" w:sz="4" w:space="0"/>
              <w:right w:val="single" w:color="auto" w:sz="4" w:space="0"/>
            </w:tcBorders>
            <w:shd w:val="clear" w:color="auto" w:fill="auto"/>
            <w:noWrap/>
            <w:vAlign w:val="center"/>
          </w:tcPr>
          <w:p w14:paraId="3F2836B2">
            <w:pPr>
              <w:spacing w:line="360" w:lineRule="exact"/>
              <w:rPr>
                <w:rFonts w:hint="eastAsia" w:ascii="宋体" w:hAnsi="宋体" w:cs="宋体"/>
                <w:color w:val="auto"/>
                <w:sz w:val="22"/>
                <w:highlight w:val="none"/>
              </w:rPr>
            </w:pPr>
          </w:p>
        </w:tc>
      </w:tr>
      <w:tr w14:paraId="20C39CDC">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2C7812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25</w:t>
            </w:r>
          </w:p>
        </w:tc>
        <w:tc>
          <w:tcPr>
            <w:tcW w:w="6800" w:type="dxa"/>
            <w:tcBorders>
              <w:top w:val="nil"/>
              <w:left w:val="nil"/>
              <w:bottom w:val="single" w:color="auto" w:sz="4" w:space="0"/>
              <w:right w:val="single" w:color="auto" w:sz="4" w:space="0"/>
            </w:tcBorders>
            <w:shd w:val="clear" w:color="auto" w:fill="auto"/>
            <w:noWrap/>
            <w:vAlign w:val="bottom"/>
          </w:tcPr>
          <w:p w14:paraId="6222D61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DS瓯江路-上陡门路东球机(交警)</w:t>
            </w:r>
          </w:p>
        </w:tc>
        <w:tc>
          <w:tcPr>
            <w:tcW w:w="1800" w:type="dxa"/>
            <w:tcBorders>
              <w:top w:val="nil"/>
              <w:left w:val="nil"/>
              <w:bottom w:val="single" w:color="auto" w:sz="4" w:space="0"/>
              <w:right w:val="single" w:color="auto" w:sz="4" w:space="0"/>
            </w:tcBorders>
            <w:shd w:val="clear" w:color="auto" w:fill="auto"/>
            <w:noWrap/>
            <w:vAlign w:val="center"/>
          </w:tcPr>
          <w:p w14:paraId="4AB10CC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视频监控25</w:t>
            </w:r>
          </w:p>
        </w:tc>
        <w:tc>
          <w:tcPr>
            <w:tcW w:w="740" w:type="dxa"/>
            <w:tcBorders>
              <w:top w:val="nil"/>
              <w:left w:val="nil"/>
              <w:bottom w:val="single" w:color="auto" w:sz="4" w:space="0"/>
              <w:right w:val="single" w:color="auto" w:sz="4" w:space="0"/>
            </w:tcBorders>
            <w:shd w:val="clear" w:color="auto" w:fill="auto"/>
            <w:noWrap/>
            <w:vAlign w:val="center"/>
          </w:tcPr>
          <w:p w14:paraId="41BDF20C">
            <w:pPr>
              <w:spacing w:line="360" w:lineRule="exact"/>
              <w:rPr>
                <w:rFonts w:hint="eastAsia" w:ascii="宋体" w:hAnsi="宋体" w:cs="宋体"/>
                <w:color w:val="auto"/>
                <w:sz w:val="22"/>
                <w:highlight w:val="none"/>
              </w:rPr>
            </w:pPr>
          </w:p>
        </w:tc>
      </w:tr>
      <w:tr w14:paraId="0E44B30C">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9E92A3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26</w:t>
            </w:r>
          </w:p>
        </w:tc>
        <w:tc>
          <w:tcPr>
            <w:tcW w:w="6800" w:type="dxa"/>
            <w:tcBorders>
              <w:top w:val="nil"/>
              <w:left w:val="nil"/>
              <w:bottom w:val="single" w:color="auto" w:sz="4" w:space="0"/>
              <w:right w:val="single" w:color="auto" w:sz="4" w:space="0"/>
            </w:tcBorders>
            <w:shd w:val="clear" w:color="auto" w:fill="auto"/>
            <w:noWrap/>
            <w:vAlign w:val="bottom"/>
          </w:tcPr>
          <w:p w14:paraId="3FB2668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DS瓯江路-上陡门路西球机(交警)</w:t>
            </w:r>
          </w:p>
        </w:tc>
        <w:tc>
          <w:tcPr>
            <w:tcW w:w="1800" w:type="dxa"/>
            <w:tcBorders>
              <w:top w:val="nil"/>
              <w:left w:val="nil"/>
              <w:bottom w:val="single" w:color="auto" w:sz="4" w:space="0"/>
              <w:right w:val="single" w:color="auto" w:sz="4" w:space="0"/>
            </w:tcBorders>
            <w:shd w:val="clear" w:color="auto" w:fill="auto"/>
            <w:noWrap/>
            <w:vAlign w:val="center"/>
          </w:tcPr>
          <w:p w14:paraId="1FCA33B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视频监控26</w:t>
            </w:r>
          </w:p>
        </w:tc>
        <w:tc>
          <w:tcPr>
            <w:tcW w:w="740" w:type="dxa"/>
            <w:tcBorders>
              <w:top w:val="nil"/>
              <w:left w:val="nil"/>
              <w:bottom w:val="single" w:color="auto" w:sz="4" w:space="0"/>
              <w:right w:val="single" w:color="auto" w:sz="4" w:space="0"/>
            </w:tcBorders>
            <w:shd w:val="clear" w:color="auto" w:fill="auto"/>
            <w:noWrap/>
            <w:vAlign w:val="center"/>
          </w:tcPr>
          <w:p w14:paraId="437095B2">
            <w:pPr>
              <w:spacing w:line="360" w:lineRule="exact"/>
              <w:rPr>
                <w:rFonts w:hint="eastAsia" w:ascii="宋体" w:hAnsi="宋体" w:cs="宋体"/>
                <w:color w:val="auto"/>
                <w:sz w:val="22"/>
                <w:highlight w:val="none"/>
              </w:rPr>
            </w:pPr>
          </w:p>
        </w:tc>
      </w:tr>
      <w:tr w14:paraId="4CC2A91E">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878AA9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27</w:t>
            </w:r>
          </w:p>
        </w:tc>
        <w:tc>
          <w:tcPr>
            <w:tcW w:w="6800" w:type="dxa"/>
            <w:tcBorders>
              <w:top w:val="nil"/>
              <w:left w:val="nil"/>
              <w:bottom w:val="single" w:color="auto" w:sz="4" w:space="0"/>
              <w:right w:val="single" w:color="auto" w:sz="4" w:space="0"/>
            </w:tcBorders>
            <w:shd w:val="clear" w:color="auto" w:fill="auto"/>
            <w:noWrap/>
            <w:vAlign w:val="bottom"/>
          </w:tcPr>
          <w:p w14:paraId="37D2363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DS瓯江路-上陡门路南球机(交警)</w:t>
            </w:r>
          </w:p>
        </w:tc>
        <w:tc>
          <w:tcPr>
            <w:tcW w:w="1800" w:type="dxa"/>
            <w:tcBorders>
              <w:top w:val="nil"/>
              <w:left w:val="nil"/>
              <w:bottom w:val="single" w:color="auto" w:sz="4" w:space="0"/>
              <w:right w:val="single" w:color="auto" w:sz="4" w:space="0"/>
            </w:tcBorders>
            <w:shd w:val="clear" w:color="auto" w:fill="auto"/>
            <w:noWrap/>
            <w:vAlign w:val="center"/>
          </w:tcPr>
          <w:p w14:paraId="06EC3A7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视频监控27</w:t>
            </w:r>
          </w:p>
        </w:tc>
        <w:tc>
          <w:tcPr>
            <w:tcW w:w="740" w:type="dxa"/>
            <w:tcBorders>
              <w:top w:val="nil"/>
              <w:left w:val="nil"/>
              <w:bottom w:val="single" w:color="auto" w:sz="4" w:space="0"/>
              <w:right w:val="single" w:color="auto" w:sz="4" w:space="0"/>
            </w:tcBorders>
            <w:shd w:val="clear" w:color="auto" w:fill="auto"/>
            <w:noWrap/>
            <w:vAlign w:val="center"/>
          </w:tcPr>
          <w:p w14:paraId="3C369D8B">
            <w:pPr>
              <w:spacing w:line="360" w:lineRule="exact"/>
              <w:rPr>
                <w:rFonts w:hint="eastAsia" w:ascii="宋体" w:hAnsi="宋体" w:cs="宋体"/>
                <w:color w:val="auto"/>
                <w:sz w:val="22"/>
                <w:highlight w:val="none"/>
              </w:rPr>
            </w:pPr>
          </w:p>
        </w:tc>
      </w:tr>
      <w:tr w14:paraId="483DAD74">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48B13F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28</w:t>
            </w:r>
          </w:p>
        </w:tc>
        <w:tc>
          <w:tcPr>
            <w:tcW w:w="6800" w:type="dxa"/>
            <w:tcBorders>
              <w:top w:val="nil"/>
              <w:left w:val="nil"/>
              <w:bottom w:val="single" w:color="auto" w:sz="4" w:space="0"/>
              <w:right w:val="single" w:color="auto" w:sz="4" w:space="0"/>
            </w:tcBorders>
            <w:shd w:val="clear" w:color="auto" w:fill="auto"/>
            <w:noWrap/>
            <w:vAlign w:val="bottom"/>
          </w:tcPr>
          <w:p w14:paraId="13B7E96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DS瓯江路-永楠路西球机(交警)</w:t>
            </w:r>
          </w:p>
        </w:tc>
        <w:tc>
          <w:tcPr>
            <w:tcW w:w="1800" w:type="dxa"/>
            <w:tcBorders>
              <w:top w:val="nil"/>
              <w:left w:val="nil"/>
              <w:bottom w:val="single" w:color="auto" w:sz="4" w:space="0"/>
              <w:right w:val="single" w:color="auto" w:sz="4" w:space="0"/>
            </w:tcBorders>
            <w:shd w:val="clear" w:color="auto" w:fill="auto"/>
            <w:noWrap/>
            <w:vAlign w:val="center"/>
          </w:tcPr>
          <w:p w14:paraId="79D0DF4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视频监控28</w:t>
            </w:r>
          </w:p>
        </w:tc>
        <w:tc>
          <w:tcPr>
            <w:tcW w:w="740" w:type="dxa"/>
            <w:tcBorders>
              <w:top w:val="nil"/>
              <w:left w:val="nil"/>
              <w:bottom w:val="single" w:color="auto" w:sz="4" w:space="0"/>
              <w:right w:val="single" w:color="auto" w:sz="4" w:space="0"/>
            </w:tcBorders>
            <w:shd w:val="clear" w:color="auto" w:fill="auto"/>
            <w:noWrap/>
            <w:vAlign w:val="center"/>
          </w:tcPr>
          <w:p w14:paraId="1083C07A">
            <w:pPr>
              <w:spacing w:line="360" w:lineRule="exact"/>
              <w:rPr>
                <w:rFonts w:hint="eastAsia" w:ascii="宋体" w:hAnsi="宋体" w:cs="宋体"/>
                <w:color w:val="auto"/>
                <w:sz w:val="22"/>
                <w:highlight w:val="none"/>
              </w:rPr>
            </w:pPr>
          </w:p>
        </w:tc>
      </w:tr>
      <w:tr w14:paraId="34129561">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259387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29</w:t>
            </w:r>
          </w:p>
        </w:tc>
        <w:tc>
          <w:tcPr>
            <w:tcW w:w="6800" w:type="dxa"/>
            <w:tcBorders>
              <w:top w:val="nil"/>
              <w:left w:val="nil"/>
              <w:bottom w:val="single" w:color="auto" w:sz="4" w:space="0"/>
              <w:right w:val="single" w:color="auto" w:sz="4" w:space="0"/>
            </w:tcBorders>
            <w:shd w:val="clear" w:color="auto" w:fill="auto"/>
            <w:noWrap/>
            <w:vAlign w:val="bottom"/>
          </w:tcPr>
          <w:p w14:paraId="20C37AB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DS瓯江路-永楠路南球机(交警)</w:t>
            </w:r>
          </w:p>
        </w:tc>
        <w:tc>
          <w:tcPr>
            <w:tcW w:w="1800" w:type="dxa"/>
            <w:tcBorders>
              <w:top w:val="nil"/>
              <w:left w:val="nil"/>
              <w:bottom w:val="single" w:color="auto" w:sz="4" w:space="0"/>
              <w:right w:val="single" w:color="auto" w:sz="4" w:space="0"/>
            </w:tcBorders>
            <w:shd w:val="clear" w:color="auto" w:fill="auto"/>
            <w:noWrap/>
            <w:vAlign w:val="center"/>
          </w:tcPr>
          <w:p w14:paraId="08D250B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视频监控29</w:t>
            </w:r>
          </w:p>
        </w:tc>
        <w:tc>
          <w:tcPr>
            <w:tcW w:w="740" w:type="dxa"/>
            <w:tcBorders>
              <w:top w:val="nil"/>
              <w:left w:val="nil"/>
              <w:bottom w:val="single" w:color="auto" w:sz="4" w:space="0"/>
              <w:right w:val="single" w:color="auto" w:sz="4" w:space="0"/>
            </w:tcBorders>
            <w:shd w:val="clear" w:color="auto" w:fill="auto"/>
            <w:noWrap/>
            <w:vAlign w:val="center"/>
          </w:tcPr>
          <w:p w14:paraId="7264BBAE">
            <w:pPr>
              <w:spacing w:line="360" w:lineRule="exact"/>
              <w:rPr>
                <w:rFonts w:hint="eastAsia" w:ascii="宋体" w:hAnsi="宋体" w:cs="宋体"/>
                <w:color w:val="auto"/>
                <w:sz w:val="22"/>
                <w:highlight w:val="none"/>
              </w:rPr>
            </w:pPr>
          </w:p>
        </w:tc>
      </w:tr>
      <w:tr w14:paraId="6E239668">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6D8B8DD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30</w:t>
            </w:r>
          </w:p>
        </w:tc>
        <w:tc>
          <w:tcPr>
            <w:tcW w:w="6800" w:type="dxa"/>
            <w:tcBorders>
              <w:top w:val="nil"/>
              <w:left w:val="nil"/>
              <w:bottom w:val="single" w:color="auto" w:sz="4" w:space="0"/>
              <w:right w:val="single" w:color="auto" w:sz="4" w:space="0"/>
            </w:tcBorders>
            <w:shd w:val="clear" w:color="auto" w:fill="auto"/>
            <w:noWrap/>
            <w:vAlign w:val="bottom"/>
          </w:tcPr>
          <w:p w14:paraId="1EF069B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DS瓯江路-飞霞北路东球机(交警)</w:t>
            </w:r>
          </w:p>
        </w:tc>
        <w:tc>
          <w:tcPr>
            <w:tcW w:w="1800" w:type="dxa"/>
            <w:tcBorders>
              <w:top w:val="nil"/>
              <w:left w:val="nil"/>
              <w:bottom w:val="single" w:color="auto" w:sz="4" w:space="0"/>
              <w:right w:val="single" w:color="auto" w:sz="4" w:space="0"/>
            </w:tcBorders>
            <w:shd w:val="clear" w:color="auto" w:fill="auto"/>
            <w:noWrap/>
            <w:vAlign w:val="center"/>
          </w:tcPr>
          <w:p w14:paraId="5B3FC67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视频监控30</w:t>
            </w:r>
          </w:p>
        </w:tc>
        <w:tc>
          <w:tcPr>
            <w:tcW w:w="740" w:type="dxa"/>
            <w:tcBorders>
              <w:top w:val="nil"/>
              <w:left w:val="nil"/>
              <w:bottom w:val="single" w:color="auto" w:sz="4" w:space="0"/>
              <w:right w:val="single" w:color="auto" w:sz="4" w:space="0"/>
            </w:tcBorders>
            <w:shd w:val="clear" w:color="auto" w:fill="auto"/>
            <w:noWrap/>
            <w:vAlign w:val="center"/>
          </w:tcPr>
          <w:p w14:paraId="18329BCC">
            <w:pPr>
              <w:spacing w:line="360" w:lineRule="exact"/>
              <w:rPr>
                <w:rFonts w:hint="eastAsia" w:ascii="宋体" w:hAnsi="宋体" w:cs="宋体"/>
                <w:color w:val="auto"/>
                <w:sz w:val="22"/>
                <w:highlight w:val="none"/>
              </w:rPr>
            </w:pPr>
          </w:p>
        </w:tc>
      </w:tr>
      <w:tr w14:paraId="11B02251">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A92C0A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31</w:t>
            </w:r>
          </w:p>
        </w:tc>
        <w:tc>
          <w:tcPr>
            <w:tcW w:w="6800" w:type="dxa"/>
            <w:tcBorders>
              <w:top w:val="nil"/>
              <w:left w:val="nil"/>
              <w:bottom w:val="single" w:color="auto" w:sz="4" w:space="0"/>
              <w:right w:val="single" w:color="auto" w:sz="4" w:space="0"/>
            </w:tcBorders>
            <w:shd w:val="clear" w:color="auto" w:fill="auto"/>
            <w:noWrap/>
            <w:vAlign w:val="bottom"/>
          </w:tcPr>
          <w:p w14:paraId="3E89531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DS瓯江路-飞霞北路西球机(交警)</w:t>
            </w:r>
          </w:p>
        </w:tc>
        <w:tc>
          <w:tcPr>
            <w:tcW w:w="1800" w:type="dxa"/>
            <w:tcBorders>
              <w:top w:val="nil"/>
              <w:left w:val="nil"/>
              <w:bottom w:val="single" w:color="auto" w:sz="4" w:space="0"/>
              <w:right w:val="single" w:color="auto" w:sz="4" w:space="0"/>
            </w:tcBorders>
            <w:shd w:val="clear" w:color="auto" w:fill="auto"/>
            <w:noWrap/>
            <w:vAlign w:val="center"/>
          </w:tcPr>
          <w:p w14:paraId="5982A95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视频监控31</w:t>
            </w:r>
          </w:p>
        </w:tc>
        <w:tc>
          <w:tcPr>
            <w:tcW w:w="740" w:type="dxa"/>
            <w:tcBorders>
              <w:top w:val="nil"/>
              <w:left w:val="nil"/>
              <w:bottom w:val="single" w:color="auto" w:sz="4" w:space="0"/>
              <w:right w:val="single" w:color="auto" w:sz="4" w:space="0"/>
            </w:tcBorders>
            <w:shd w:val="clear" w:color="auto" w:fill="auto"/>
            <w:noWrap/>
            <w:vAlign w:val="center"/>
          </w:tcPr>
          <w:p w14:paraId="572F2046">
            <w:pPr>
              <w:spacing w:line="360" w:lineRule="exact"/>
              <w:rPr>
                <w:rFonts w:hint="eastAsia" w:ascii="宋体" w:hAnsi="宋体" w:cs="宋体"/>
                <w:color w:val="auto"/>
                <w:sz w:val="22"/>
                <w:highlight w:val="none"/>
              </w:rPr>
            </w:pPr>
          </w:p>
        </w:tc>
      </w:tr>
      <w:tr w14:paraId="2B8B9B34">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6CC91C5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32</w:t>
            </w:r>
          </w:p>
        </w:tc>
        <w:tc>
          <w:tcPr>
            <w:tcW w:w="6800" w:type="dxa"/>
            <w:tcBorders>
              <w:top w:val="nil"/>
              <w:left w:val="nil"/>
              <w:bottom w:val="single" w:color="auto" w:sz="4" w:space="0"/>
              <w:right w:val="single" w:color="auto" w:sz="4" w:space="0"/>
            </w:tcBorders>
            <w:shd w:val="clear" w:color="auto" w:fill="auto"/>
            <w:noWrap/>
            <w:vAlign w:val="bottom"/>
          </w:tcPr>
          <w:p w14:paraId="01FB557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DS瓯江路-飞霞北路南球机(交警)</w:t>
            </w:r>
          </w:p>
        </w:tc>
        <w:tc>
          <w:tcPr>
            <w:tcW w:w="1800" w:type="dxa"/>
            <w:tcBorders>
              <w:top w:val="nil"/>
              <w:left w:val="nil"/>
              <w:bottom w:val="single" w:color="auto" w:sz="4" w:space="0"/>
              <w:right w:val="single" w:color="auto" w:sz="4" w:space="0"/>
            </w:tcBorders>
            <w:shd w:val="clear" w:color="auto" w:fill="auto"/>
            <w:noWrap/>
            <w:vAlign w:val="center"/>
          </w:tcPr>
          <w:p w14:paraId="23C5DD0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视频监控32</w:t>
            </w:r>
          </w:p>
        </w:tc>
        <w:tc>
          <w:tcPr>
            <w:tcW w:w="740" w:type="dxa"/>
            <w:tcBorders>
              <w:top w:val="nil"/>
              <w:left w:val="nil"/>
              <w:bottom w:val="single" w:color="auto" w:sz="4" w:space="0"/>
              <w:right w:val="single" w:color="auto" w:sz="4" w:space="0"/>
            </w:tcBorders>
            <w:shd w:val="clear" w:color="auto" w:fill="auto"/>
            <w:noWrap/>
            <w:vAlign w:val="center"/>
          </w:tcPr>
          <w:p w14:paraId="5202E071">
            <w:pPr>
              <w:spacing w:line="360" w:lineRule="exact"/>
              <w:rPr>
                <w:rFonts w:hint="eastAsia" w:ascii="宋体" w:hAnsi="宋体" w:cs="宋体"/>
                <w:color w:val="auto"/>
                <w:sz w:val="22"/>
                <w:highlight w:val="none"/>
              </w:rPr>
            </w:pPr>
          </w:p>
        </w:tc>
      </w:tr>
      <w:tr w14:paraId="269F89C6">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3291ED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33</w:t>
            </w:r>
          </w:p>
        </w:tc>
        <w:tc>
          <w:tcPr>
            <w:tcW w:w="6800" w:type="dxa"/>
            <w:tcBorders>
              <w:top w:val="nil"/>
              <w:left w:val="nil"/>
              <w:bottom w:val="single" w:color="auto" w:sz="4" w:space="0"/>
              <w:right w:val="single" w:color="auto" w:sz="4" w:space="0"/>
            </w:tcBorders>
            <w:shd w:val="clear" w:color="auto" w:fill="auto"/>
            <w:noWrap/>
            <w:vAlign w:val="bottom"/>
          </w:tcPr>
          <w:p w14:paraId="7FFB77B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DS瓯江路-永楠路东球机(交警)</w:t>
            </w:r>
          </w:p>
        </w:tc>
        <w:tc>
          <w:tcPr>
            <w:tcW w:w="1800" w:type="dxa"/>
            <w:tcBorders>
              <w:top w:val="nil"/>
              <w:left w:val="nil"/>
              <w:bottom w:val="single" w:color="auto" w:sz="4" w:space="0"/>
              <w:right w:val="single" w:color="auto" w:sz="4" w:space="0"/>
            </w:tcBorders>
            <w:shd w:val="clear" w:color="auto" w:fill="auto"/>
            <w:noWrap/>
            <w:vAlign w:val="center"/>
          </w:tcPr>
          <w:p w14:paraId="3304AF9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视频监控33</w:t>
            </w:r>
          </w:p>
        </w:tc>
        <w:tc>
          <w:tcPr>
            <w:tcW w:w="740" w:type="dxa"/>
            <w:tcBorders>
              <w:top w:val="nil"/>
              <w:left w:val="nil"/>
              <w:bottom w:val="single" w:color="auto" w:sz="4" w:space="0"/>
              <w:right w:val="single" w:color="auto" w:sz="4" w:space="0"/>
            </w:tcBorders>
            <w:shd w:val="clear" w:color="auto" w:fill="auto"/>
            <w:noWrap/>
            <w:vAlign w:val="center"/>
          </w:tcPr>
          <w:p w14:paraId="08332508">
            <w:pPr>
              <w:spacing w:line="360" w:lineRule="exact"/>
              <w:rPr>
                <w:rFonts w:hint="eastAsia" w:ascii="宋体" w:hAnsi="宋体" w:cs="宋体"/>
                <w:color w:val="auto"/>
                <w:sz w:val="22"/>
                <w:highlight w:val="none"/>
              </w:rPr>
            </w:pPr>
          </w:p>
        </w:tc>
      </w:tr>
      <w:tr w14:paraId="271F54F8">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A73E83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34</w:t>
            </w:r>
          </w:p>
        </w:tc>
        <w:tc>
          <w:tcPr>
            <w:tcW w:w="6800" w:type="dxa"/>
            <w:tcBorders>
              <w:top w:val="nil"/>
              <w:left w:val="nil"/>
              <w:bottom w:val="single" w:color="auto" w:sz="4" w:space="0"/>
              <w:right w:val="single" w:color="auto" w:sz="4" w:space="0"/>
            </w:tcBorders>
            <w:shd w:val="clear" w:color="auto" w:fill="auto"/>
            <w:noWrap/>
            <w:vAlign w:val="bottom"/>
          </w:tcPr>
          <w:p w14:paraId="370E581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DS瓯江路K9+397德信鹿城大院西侧(交警)</w:t>
            </w:r>
          </w:p>
        </w:tc>
        <w:tc>
          <w:tcPr>
            <w:tcW w:w="1800" w:type="dxa"/>
            <w:tcBorders>
              <w:top w:val="nil"/>
              <w:left w:val="nil"/>
              <w:bottom w:val="single" w:color="auto" w:sz="4" w:space="0"/>
              <w:right w:val="single" w:color="auto" w:sz="4" w:space="0"/>
            </w:tcBorders>
            <w:shd w:val="clear" w:color="auto" w:fill="auto"/>
            <w:noWrap/>
            <w:vAlign w:val="center"/>
          </w:tcPr>
          <w:p w14:paraId="2F5AAC4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视频监控34</w:t>
            </w:r>
          </w:p>
        </w:tc>
        <w:tc>
          <w:tcPr>
            <w:tcW w:w="740" w:type="dxa"/>
            <w:tcBorders>
              <w:top w:val="nil"/>
              <w:left w:val="nil"/>
              <w:bottom w:val="single" w:color="auto" w:sz="4" w:space="0"/>
              <w:right w:val="single" w:color="auto" w:sz="4" w:space="0"/>
            </w:tcBorders>
            <w:shd w:val="clear" w:color="auto" w:fill="auto"/>
            <w:noWrap/>
            <w:vAlign w:val="center"/>
          </w:tcPr>
          <w:p w14:paraId="17B8619F">
            <w:pPr>
              <w:spacing w:line="360" w:lineRule="exact"/>
              <w:rPr>
                <w:rFonts w:hint="eastAsia" w:ascii="宋体" w:hAnsi="宋体" w:cs="宋体"/>
                <w:color w:val="auto"/>
                <w:sz w:val="22"/>
                <w:highlight w:val="none"/>
              </w:rPr>
            </w:pPr>
          </w:p>
        </w:tc>
      </w:tr>
      <w:tr w14:paraId="43107013">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6020978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35</w:t>
            </w:r>
          </w:p>
        </w:tc>
        <w:tc>
          <w:tcPr>
            <w:tcW w:w="6800" w:type="dxa"/>
            <w:tcBorders>
              <w:top w:val="nil"/>
              <w:left w:val="nil"/>
              <w:bottom w:val="single" w:color="auto" w:sz="4" w:space="0"/>
              <w:right w:val="single" w:color="auto" w:sz="4" w:space="0"/>
            </w:tcBorders>
            <w:shd w:val="clear" w:color="auto" w:fill="auto"/>
            <w:noWrap/>
            <w:vAlign w:val="bottom"/>
          </w:tcPr>
          <w:p w14:paraId="72B4300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DS瓯江路-府东路东球机(交警)</w:t>
            </w:r>
          </w:p>
        </w:tc>
        <w:tc>
          <w:tcPr>
            <w:tcW w:w="1800" w:type="dxa"/>
            <w:tcBorders>
              <w:top w:val="nil"/>
              <w:left w:val="nil"/>
              <w:bottom w:val="single" w:color="auto" w:sz="4" w:space="0"/>
              <w:right w:val="single" w:color="auto" w:sz="4" w:space="0"/>
            </w:tcBorders>
            <w:shd w:val="clear" w:color="auto" w:fill="auto"/>
            <w:noWrap/>
            <w:vAlign w:val="center"/>
          </w:tcPr>
          <w:p w14:paraId="19D78B2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视频监控35</w:t>
            </w:r>
          </w:p>
        </w:tc>
        <w:tc>
          <w:tcPr>
            <w:tcW w:w="740" w:type="dxa"/>
            <w:tcBorders>
              <w:top w:val="nil"/>
              <w:left w:val="nil"/>
              <w:bottom w:val="single" w:color="auto" w:sz="4" w:space="0"/>
              <w:right w:val="single" w:color="auto" w:sz="4" w:space="0"/>
            </w:tcBorders>
            <w:shd w:val="clear" w:color="auto" w:fill="auto"/>
            <w:noWrap/>
            <w:vAlign w:val="center"/>
          </w:tcPr>
          <w:p w14:paraId="5D8E2A39">
            <w:pPr>
              <w:spacing w:line="360" w:lineRule="exact"/>
              <w:rPr>
                <w:rFonts w:hint="eastAsia" w:ascii="宋体" w:hAnsi="宋体" w:cs="宋体"/>
                <w:color w:val="auto"/>
                <w:sz w:val="22"/>
                <w:highlight w:val="none"/>
              </w:rPr>
            </w:pPr>
          </w:p>
        </w:tc>
      </w:tr>
      <w:tr w14:paraId="724C41F7">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6F933B6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36</w:t>
            </w:r>
          </w:p>
        </w:tc>
        <w:tc>
          <w:tcPr>
            <w:tcW w:w="6800" w:type="dxa"/>
            <w:tcBorders>
              <w:top w:val="nil"/>
              <w:left w:val="nil"/>
              <w:bottom w:val="single" w:color="auto" w:sz="4" w:space="0"/>
              <w:right w:val="single" w:color="auto" w:sz="4" w:space="0"/>
            </w:tcBorders>
            <w:shd w:val="clear" w:color="auto" w:fill="auto"/>
            <w:noWrap/>
            <w:vAlign w:val="bottom"/>
          </w:tcPr>
          <w:p w14:paraId="21BA76B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DS瓯江路-杨府山路东球机(交警)</w:t>
            </w:r>
          </w:p>
        </w:tc>
        <w:tc>
          <w:tcPr>
            <w:tcW w:w="1800" w:type="dxa"/>
            <w:tcBorders>
              <w:top w:val="nil"/>
              <w:left w:val="nil"/>
              <w:bottom w:val="single" w:color="auto" w:sz="4" w:space="0"/>
              <w:right w:val="single" w:color="auto" w:sz="4" w:space="0"/>
            </w:tcBorders>
            <w:shd w:val="clear" w:color="auto" w:fill="auto"/>
            <w:noWrap/>
            <w:vAlign w:val="center"/>
          </w:tcPr>
          <w:p w14:paraId="657F6A6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视频监控36</w:t>
            </w:r>
          </w:p>
        </w:tc>
        <w:tc>
          <w:tcPr>
            <w:tcW w:w="740" w:type="dxa"/>
            <w:tcBorders>
              <w:top w:val="nil"/>
              <w:left w:val="nil"/>
              <w:bottom w:val="single" w:color="auto" w:sz="4" w:space="0"/>
              <w:right w:val="single" w:color="auto" w:sz="4" w:space="0"/>
            </w:tcBorders>
            <w:shd w:val="clear" w:color="auto" w:fill="auto"/>
            <w:noWrap/>
            <w:vAlign w:val="center"/>
          </w:tcPr>
          <w:p w14:paraId="17C3D743">
            <w:pPr>
              <w:spacing w:line="360" w:lineRule="exact"/>
              <w:rPr>
                <w:rFonts w:hint="eastAsia" w:ascii="宋体" w:hAnsi="宋体" w:cs="宋体"/>
                <w:color w:val="auto"/>
                <w:sz w:val="22"/>
                <w:highlight w:val="none"/>
              </w:rPr>
            </w:pPr>
          </w:p>
        </w:tc>
      </w:tr>
      <w:tr w14:paraId="45DAC81E">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9D3FA7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37</w:t>
            </w:r>
          </w:p>
        </w:tc>
        <w:tc>
          <w:tcPr>
            <w:tcW w:w="6800" w:type="dxa"/>
            <w:tcBorders>
              <w:top w:val="nil"/>
              <w:left w:val="nil"/>
              <w:bottom w:val="single" w:color="auto" w:sz="4" w:space="0"/>
              <w:right w:val="single" w:color="auto" w:sz="4" w:space="0"/>
            </w:tcBorders>
            <w:shd w:val="clear" w:color="auto" w:fill="auto"/>
            <w:noWrap/>
            <w:vAlign w:val="bottom"/>
          </w:tcPr>
          <w:p w14:paraId="690B1EA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DS瓯江路-杨府山路西球机(交警)</w:t>
            </w:r>
          </w:p>
        </w:tc>
        <w:tc>
          <w:tcPr>
            <w:tcW w:w="1800" w:type="dxa"/>
            <w:tcBorders>
              <w:top w:val="nil"/>
              <w:left w:val="nil"/>
              <w:bottom w:val="single" w:color="auto" w:sz="4" w:space="0"/>
              <w:right w:val="single" w:color="auto" w:sz="4" w:space="0"/>
            </w:tcBorders>
            <w:shd w:val="clear" w:color="auto" w:fill="auto"/>
            <w:noWrap/>
            <w:vAlign w:val="center"/>
          </w:tcPr>
          <w:p w14:paraId="355469F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视频监控37</w:t>
            </w:r>
          </w:p>
        </w:tc>
        <w:tc>
          <w:tcPr>
            <w:tcW w:w="740" w:type="dxa"/>
            <w:tcBorders>
              <w:top w:val="nil"/>
              <w:left w:val="nil"/>
              <w:bottom w:val="single" w:color="auto" w:sz="4" w:space="0"/>
              <w:right w:val="single" w:color="auto" w:sz="4" w:space="0"/>
            </w:tcBorders>
            <w:shd w:val="clear" w:color="auto" w:fill="auto"/>
            <w:noWrap/>
            <w:vAlign w:val="center"/>
          </w:tcPr>
          <w:p w14:paraId="55BAF3C2">
            <w:pPr>
              <w:spacing w:line="360" w:lineRule="exact"/>
              <w:rPr>
                <w:rFonts w:hint="eastAsia" w:ascii="宋体" w:hAnsi="宋体" w:cs="宋体"/>
                <w:color w:val="auto"/>
                <w:sz w:val="22"/>
                <w:highlight w:val="none"/>
              </w:rPr>
            </w:pPr>
          </w:p>
        </w:tc>
      </w:tr>
      <w:tr w14:paraId="77D332BD">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C58C01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38</w:t>
            </w:r>
          </w:p>
        </w:tc>
        <w:tc>
          <w:tcPr>
            <w:tcW w:w="6800" w:type="dxa"/>
            <w:tcBorders>
              <w:top w:val="nil"/>
              <w:left w:val="nil"/>
              <w:bottom w:val="single" w:color="auto" w:sz="4" w:space="0"/>
              <w:right w:val="single" w:color="auto" w:sz="4" w:space="0"/>
            </w:tcBorders>
            <w:shd w:val="clear" w:color="auto" w:fill="auto"/>
            <w:noWrap/>
            <w:vAlign w:val="bottom"/>
          </w:tcPr>
          <w:p w14:paraId="0F69665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DS瓯江路-华光路东球机(交警)</w:t>
            </w:r>
          </w:p>
        </w:tc>
        <w:tc>
          <w:tcPr>
            <w:tcW w:w="1800" w:type="dxa"/>
            <w:tcBorders>
              <w:top w:val="nil"/>
              <w:left w:val="nil"/>
              <w:bottom w:val="single" w:color="auto" w:sz="4" w:space="0"/>
              <w:right w:val="single" w:color="auto" w:sz="4" w:space="0"/>
            </w:tcBorders>
            <w:shd w:val="clear" w:color="auto" w:fill="auto"/>
            <w:noWrap/>
            <w:vAlign w:val="center"/>
          </w:tcPr>
          <w:p w14:paraId="304C82A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视频监控38</w:t>
            </w:r>
          </w:p>
        </w:tc>
        <w:tc>
          <w:tcPr>
            <w:tcW w:w="740" w:type="dxa"/>
            <w:tcBorders>
              <w:top w:val="nil"/>
              <w:left w:val="nil"/>
              <w:bottom w:val="single" w:color="auto" w:sz="4" w:space="0"/>
              <w:right w:val="single" w:color="auto" w:sz="4" w:space="0"/>
            </w:tcBorders>
            <w:shd w:val="clear" w:color="auto" w:fill="auto"/>
            <w:noWrap/>
            <w:vAlign w:val="center"/>
          </w:tcPr>
          <w:p w14:paraId="49C0BE57">
            <w:pPr>
              <w:spacing w:line="360" w:lineRule="exact"/>
              <w:rPr>
                <w:rFonts w:hint="eastAsia" w:ascii="宋体" w:hAnsi="宋体" w:cs="宋体"/>
                <w:color w:val="auto"/>
                <w:sz w:val="22"/>
                <w:highlight w:val="none"/>
              </w:rPr>
            </w:pPr>
          </w:p>
        </w:tc>
      </w:tr>
      <w:tr w14:paraId="0A75DBD4">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6C22D80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39</w:t>
            </w:r>
          </w:p>
        </w:tc>
        <w:tc>
          <w:tcPr>
            <w:tcW w:w="6800" w:type="dxa"/>
            <w:tcBorders>
              <w:top w:val="nil"/>
              <w:left w:val="nil"/>
              <w:bottom w:val="single" w:color="auto" w:sz="4" w:space="0"/>
              <w:right w:val="single" w:color="auto" w:sz="4" w:space="0"/>
            </w:tcBorders>
            <w:shd w:val="clear" w:color="auto" w:fill="auto"/>
            <w:noWrap/>
            <w:vAlign w:val="bottom"/>
          </w:tcPr>
          <w:p w14:paraId="25B30D4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DS瓯江路-华光路西球机(交警)</w:t>
            </w:r>
          </w:p>
        </w:tc>
        <w:tc>
          <w:tcPr>
            <w:tcW w:w="1800" w:type="dxa"/>
            <w:tcBorders>
              <w:top w:val="nil"/>
              <w:left w:val="nil"/>
              <w:bottom w:val="single" w:color="auto" w:sz="4" w:space="0"/>
              <w:right w:val="single" w:color="auto" w:sz="4" w:space="0"/>
            </w:tcBorders>
            <w:shd w:val="clear" w:color="auto" w:fill="auto"/>
            <w:noWrap/>
            <w:vAlign w:val="center"/>
          </w:tcPr>
          <w:p w14:paraId="0C39042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视频监控39</w:t>
            </w:r>
          </w:p>
        </w:tc>
        <w:tc>
          <w:tcPr>
            <w:tcW w:w="740" w:type="dxa"/>
            <w:tcBorders>
              <w:top w:val="nil"/>
              <w:left w:val="nil"/>
              <w:bottom w:val="single" w:color="auto" w:sz="4" w:space="0"/>
              <w:right w:val="single" w:color="auto" w:sz="4" w:space="0"/>
            </w:tcBorders>
            <w:shd w:val="clear" w:color="auto" w:fill="auto"/>
            <w:noWrap/>
            <w:vAlign w:val="center"/>
          </w:tcPr>
          <w:p w14:paraId="624DD6C1">
            <w:pPr>
              <w:spacing w:line="360" w:lineRule="exact"/>
              <w:rPr>
                <w:rFonts w:hint="eastAsia" w:ascii="宋体" w:hAnsi="宋体" w:cs="宋体"/>
                <w:color w:val="auto"/>
                <w:sz w:val="22"/>
                <w:highlight w:val="none"/>
              </w:rPr>
            </w:pPr>
          </w:p>
        </w:tc>
      </w:tr>
      <w:tr w14:paraId="09915FBE">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A58173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40</w:t>
            </w:r>
          </w:p>
        </w:tc>
        <w:tc>
          <w:tcPr>
            <w:tcW w:w="6800" w:type="dxa"/>
            <w:tcBorders>
              <w:top w:val="nil"/>
              <w:left w:val="nil"/>
              <w:bottom w:val="single" w:color="auto" w:sz="4" w:space="0"/>
              <w:right w:val="single" w:color="auto" w:sz="4" w:space="0"/>
            </w:tcBorders>
            <w:shd w:val="clear" w:color="auto" w:fill="auto"/>
            <w:noWrap/>
            <w:vAlign w:val="bottom"/>
          </w:tcPr>
          <w:p w14:paraId="712C792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DS瓯江路K3+980温州外滩国际公馆东侧(交警)</w:t>
            </w:r>
          </w:p>
        </w:tc>
        <w:tc>
          <w:tcPr>
            <w:tcW w:w="1800" w:type="dxa"/>
            <w:tcBorders>
              <w:top w:val="nil"/>
              <w:left w:val="nil"/>
              <w:bottom w:val="single" w:color="auto" w:sz="4" w:space="0"/>
              <w:right w:val="single" w:color="auto" w:sz="4" w:space="0"/>
            </w:tcBorders>
            <w:shd w:val="clear" w:color="auto" w:fill="auto"/>
            <w:noWrap/>
            <w:vAlign w:val="center"/>
          </w:tcPr>
          <w:p w14:paraId="0C45CB5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视频监控40</w:t>
            </w:r>
          </w:p>
        </w:tc>
        <w:tc>
          <w:tcPr>
            <w:tcW w:w="740" w:type="dxa"/>
            <w:tcBorders>
              <w:top w:val="nil"/>
              <w:left w:val="nil"/>
              <w:bottom w:val="single" w:color="auto" w:sz="4" w:space="0"/>
              <w:right w:val="single" w:color="auto" w:sz="4" w:space="0"/>
            </w:tcBorders>
            <w:shd w:val="clear" w:color="auto" w:fill="auto"/>
            <w:noWrap/>
            <w:vAlign w:val="center"/>
          </w:tcPr>
          <w:p w14:paraId="1763723D">
            <w:pPr>
              <w:spacing w:line="360" w:lineRule="exact"/>
              <w:rPr>
                <w:rFonts w:hint="eastAsia" w:ascii="宋体" w:hAnsi="宋体" w:cs="宋体"/>
                <w:color w:val="auto"/>
                <w:sz w:val="22"/>
                <w:highlight w:val="none"/>
              </w:rPr>
            </w:pPr>
          </w:p>
        </w:tc>
      </w:tr>
      <w:tr w14:paraId="73421CFF">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C0757C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41</w:t>
            </w:r>
          </w:p>
        </w:tc>
        <w:tc>
          <w:tcPr>
            <w:tcW w:w="6800" w:type="dxa"/>
            <w:tcBorders>
              <w:top w:val="nil"/>
              <w:left w:val="nil"/>
              <w:bottom w:val="single" w:color="auto" w:sz="4" w:space="0"/>
              <w:right w:val="single" w:color="auto" w:sz="4" w:space="0"/>
            </w:tcBorders>
            <w:shd w:val="clear" w:color="auto" w:fill="auto"/>
            <w:noWrap/>
            <w:vAlign w:val="bottom"/>
          </w:tcPr>
          <w:p w14:paraId="3743809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DS瓯江路-会展中心北出口骑球机(交警)</w:t>
            </w:r>
          </w:p>
        </w:tc>
        <w:tc>
          <w:tcPr>
            <w:tcW w:w="1800" w:type="dxa"/>
            <w:tcBorders>
              <w:top w:val="nil"/>
              <w:left w:val="nil"/>
              <w:bottom w:val="single" w:color="auto" w:sz="4" w:space="0"/>
              <w:right w:val="single" w:color="auto" w:sz="4" w:space="0"/>
            </w:tcBorders>
            <w:shd w:val="clear" w:color="auto" w:fill="auto"/>
            <w:noWrap/>
            <w:vAlign w:val="center"/>
          </w:tcPr>
          <w:p w14:paraId="2FD3D50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视频监控41</w:t>
            </w:r>
          </w:p>
        </w:tc>
        <w:tc>
          <w:tcPr>
            <w:tcW w:w="740" w:type="dxa"/>
            <w:tcBorders>
              <w:top w:val="nil"/>
              <w:left w:val="nil"/>
              <w:bottom w:val="single" w:color="auto" w:sz="4" w:space="0"/>
              <w:right w:val="single" w:color="auto" w:sz="4" w:space="0"/>
            </w:tcBorders>
            <w:shd w:val="clear" w:color="auto" w:fill="auto"/>
            <w:noWrap/>
            <w:vAlign w:val="center"/>
          </w:tcPr>
          <w:p w14:paraId="55B26ED2">
            <w:pPr>
              <w:spacing w:line="360" w:lineRule="exact"/>
              <w:rPr>
                <w:rFonts w:hint="eastAsia" w:ascii="宋体" w:hAnsi="宋体" w:cs="宋体"/>
                <w:color w:val="auto"/>
                <w:sz w:val="22"/>
                <w:highlight w:val="none"/>
              </w:rPr>
            </w:pPr>
          </w:p>
        </w:tc>
      </w:tr>
      <w:tr w14:paraId="0346FEA7">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DD027E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42</w:t>
            </w:r>
          </w:p>
        </w:tc>
        <w:tc>
          <w:tcPr>
            <w:tcW w:w="6800" w:type="dxa"/>
            <w:tcBorders>
              <w:top w:val="nil"/>
              <w:left w:val="nil"/>
              <w:bottom w:val="single" w:color="auto" w:sz="4" w:space="0"/>
              <w:right w:val="single" w:color="auto" w:sz="4" w:space="0"/>
            </w:tcBorders>
            <w:shd w:val="clear" w:color="auto" w:fill="auto"/>
            <w:noWrap/>
            <w:vAlign w:val="bottom"/>
          </w:tcPr>
          <w:p w14:paraId="4D3A615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DS瓯江路-府东路路口骑行道球机(交警)</w:t>
            </w:r>
          </w:p>
        </w:tc>
        <w:tc>
          <w:tcPr>
            <w:tcW w:w="1800" w:type="dxa"/>
            <w:tcBorders>
              <w:top w:val="nil"/>
              <w:left w:val="nil"/>
              <w:bottom w:val="single" w:color="auto" w:sz="4" w:space="0"/>
              <w:right w:val="single" w:color="auto" w:sz="4" w:space="0"/>
            </w:tcBorders>
            <w:shd w:val="clear" w:color="auto" w:fill="auto"/>
            <w:noWrap/>
            <w:vAlign w:val="center"/>
          </w:tcPr>
          <w:p w14:paraId="02E70A8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视频监控42</w:t>
            </w:r>
          </w:p>
        </w:tc>
        <w:tc>
          <w:tcPr>
            <w:tcW w:w="740" w:type="dxa"/>
            <w:tcBorders>
              <w:top w:val="nil"/>
              <w:left w:val="nil"/>
              <w:bottom w:val="single" w:color="auto" w:sz="4" w:space="0"/>
              <w:right w:val="single" w:color="auto" w:sz="4" w:space="0"/>
            </w:tcBorders>
            <w:shd w:val="clear" w:color="auto" w:fill="auto"/>
            <w:noWrap/>
            <w:vAlign w:val="center"/>
          </w:tcPr>
          <w:p w14:paraId="29B4DFC6">
            <w:pPr>
              <w:spacing w:line="360" w:lineRule="exact"/>
              <w:rPr>
                <w:rFonts w:hint="eastAsia" w:ascii="宋体" w:hAnsi="宋体" w:cs="宋体"/>
                <w:color w:val="auto"/>
                <w:sz w:val="22"/>
                <w:highlight w:val="none"/>
              </w:rPr>
            </w:pPr>
          </w:p>
        </w:tc>
      </w:tr>
      <w:tr w14:paraId="71C77692">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7174C8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43</w:t>
            </w:r>
          </w:p>
        </w:tc>
        <w:tc>
          <w:tcPr>
            <w:tcW w:w="6800" w:type="dxa"/>
            <w:tcBorders>
              <w:top w:val="nil"/>
              <w:left w:val="nil"/>
              <w:bottom w:val="single" w:color="auto" w:sz="4" w:space="0"/>
              <w:right w:val="single" w:color="auto" w:sz="4" w:space="0"/>
            </w:tcBorders>
            <w:shd w:val="clear" w:color="auto" w:fill="auto"/>
            <w:noWrap/>
            <w:vAlign w:val="bottom"/>
          </w:tcPr>
          <w:p w14:paraId="04E7135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DS瓯江路-德信鹿城大院东侧红绿灯杆球机(交警)</w:t>
            </w:r>
          </w:p>
        </w:tc>
        <w:tc>
          <w:tcPr>
            <w:tcW w:w="1800" w:type="dxa"/>
            <w:tcBorders>
              <w:top w:val="nil"/>
              <w:left w:val="nil"/>
              <w:bottom w:val="single" w:color="auto" w:sz="4" w:space="0"/>
              <w:right w:val="single" w:color="auto" w:sz="4" w:space="0"/>
            </w:tcBorders>
            <w:shd w:val="clear" w:color="auto" w:fill="auto"/>
            <w:noWrap/>
            <w:vAlign w:val="center"/>
          </w:tcPr>
          <w:p w14:paraId="2F7382C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视频监控43</w:t>
            </w:r>
          </w:p>
        </w:tc>
        <w:tc>
          <w:tcPr>
            <w:tcW w:w="740" w:type="dxa"/>
            <w:tcBorders>
              <w:top w:val="nil"/>
              <w:left w:val="nil"/>
              <w:bottom w:val="single" w:color="auto" w:sz="4" w:space="0"/>
              <w:right w:val="single" w:color="auto" w:sz="4" w:space="0"/>
            </w:tcBorders>
            <w:shd w:val="clear" w:color="auto" w:fill="auto"/>
            <w:noWrap/>
            <w:vAlign w:val="center"/>
          </w:tcPr>
          <w:p w14:paraId="6BC21193">
            <w:pPr>
              <w:spacing w:line="360" w:lineRule="exact"/>
              <w:rPr>
                <w:rFonts w:hint="eastAsia" w:ascii="宋体" w:hAnsi="宋体" w:cs="宋体"/>
                <w:color w:val="auto"/>
                <w:sz w:val="22"/>
                <w:highlight w:val="none"/>
              </w:rPr>
            </w:pPr>
          </w:p>
        </w:tc>
      </w:tr>
      <w:tr w14:paraId="53231580">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4C31A1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44</w:t>
            </w:r>
          </w:p>
        </w:tc>
        <w:tc>
          <w:tcPr>
            <w:tcW w:w="6800" w:type="dxa"/>
            <w:tcBorders>
              <w:top w:val="nil"/>
              <w:left w:val="nil"/>
              <w:bottom w:val="single" w:color="auto" w:sz="4" w:space="0"/>
              <w:right w:val="single" w:color="auto" w:sz="4" w:space="0"/>
            </w:tcBorders>
            <w:shd w:val="clear" w:color="auto" w:fill="auto"/>
            <w:noWrap/>
            <w:vAlign w:val="bottom"/>
          </w:tcPr>
          <w:p w14:paraId="16BA0B7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DS瓯江路西往东K9+300球机(交警)</w:t>
            </w:r>
          </w:p>
        </w:tc>
        <w:tc>
          <w:tcPr>
            <w:tcW w:w="1800" w:type="dxa"/>
            <w:tcBorders>
              <w:top w:val="nil"/>
              <w:left w:val="nil"/>
              <w:bottom w:val="single" w:color="auto" w:sz="4" w:space="0"/>
              <w:right w:val="single" w:color="auto" w:sz="4" w:space="0"/>
            </w:tcBorders>
            <w:shd w:val="clear" w:color="auto" w:fill="auto"/>
            <w:noWrap/>
            <w:vAlign w:val="center"/>
          </w:tcPr>
          <w:p w14:paraId="35787E3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视频监控44</w:t>
            </w:r>
          </w:p>
        </w:tc>
        <w:tc>
          <w:tcPr>
            <w:tcW w:w="740" w:type="dxa"/>
            <w:tcBorders>
              <w:top w:val="nil"/>
              <w:left w:val="nil"/>
              <w:bottom w:val="single" w:color="auto" w:sz="4" w:space="0"/>
              <w:right w:val="single" w:color="auto" w:sz="4" w:space="0"/>
            </w:tcBorders>
            <w:shd w:val="clear" w:color="auto" w:fill="auto"/>
            <w:noWrap/>
            <w:vAlign w:val="center"/>
          </w:tcPr>
          <w:p w14:paraId="5CC2FBAF">
            <w:pPr>
              <w:spacing w:line="360" w:lineRule="exact"/>
              <w:rPr>
                <w:rFonts w:hint="eastAsia" w:ascii="宋体" w:hAnsi="宋体" w:cs="宋体"/>
                <w:color w:val="auto"/>
                <w:sz w:val="22"/>
                <w:highlight w:val="none"/>
              </w:rPr>
            </w:pPr>
          </w:p>
        </w:tc>
      </w:tr>
      <w:tr w14:paraId="11BF1E49">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009322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45</w:t>
            </w:r>
          </w:p>
        </w:tc>
        <w:tc>
          <w:tcPr>
            <w:tcW w:w="6800" w:type="dxa"/>
            <w:tcBorders>
              <w:top w:val="nil"/>
              <w:left w:val="nil"/>
              <w:bottom w:val="single" w:color="auto" w:sz="4" w:space="0"/>
              <w:right w:val="single" w:color="auto" w:sz="4" w:space="0"/>
            </w:tcBorders>
            <w:shd w:val="clear" w:color="auto" w:fill="auto"/>
            <w:noWrap/>
            <w:vAlign w:val="bottom"/>
          </w:tcPr>
          <w:p w14:paraId="312D4CF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DS瓯江路东往西K8+260北侧骑行道球机(交警)</w:t>
            </w:r>
          </w:p>
        </w:tc>
        <w:tc>
          <w:tcPr>
            <w:tcW w:w="1800" w:type="dxa"/>
            <w:tcBorders>
              <w:top w:val="nil"/>
              <w:left w:val="nil"/>
              <w:bottom w:val="single" w:color="auto" w:sz="4" w:space="0"/>
              <w:right w:val="single" w:color="auto" w:sz="4" w:space="0"/>
            </w:tcBorders>
            <w:shd w:val="clear" w:color="auto" w:fill="auto"/>
            <w:noWrap/>
            <w:vAlign w:val="center"/>
          </w:tcPr>
          <w:p w14:paraId="02548DA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视频监控45</w:t>
            </w:r>
          </w:p>
        </w:tc>
        <w:tc>
          <w:tcPr>
            <w:tcW w:w="740" w:type="dxa"/>
            <w:tcBorders>
              <w:top w:val="nil"/>
              <w:left w:val="nil"/>
              <w:bottom w:val="single" w:color="auto" w:sz="4" w:space="0"/>
              <w:right w:val="single" w:color="auto" w:sz="4" w:space="0"/>
            </w:tcBorders>
            <w:shd w:val="clear" w:color="auto" w:fill="auto"/>
            <w:noWrap/>
            <w:vAlign w:val="center"/>
          </w:tcPr>
          <w:p w14:paraId="34670397">
            <w:pPr>
              <w:spacing w:line="360" w:lineRule="exact"/>
              <w:rPr>
                <w:rFonts w:hint="eastAsia" w:ascii="宋体" w:hAnsi="宋体" w:cs="宋体"/>
                <w:color w:val="auto"/>
                <w:sz w:val="22"/>
                <w:highlight w:val="none"/>
              </w:rPr>
            </w:pPr>
          </w:p>
        </w:tc>
      </w:tr>
      <w:tr w14:paraId="039FEA75">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C4B344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46</w:t>
            </w:r>
          </w:p>
        </w:tc>
        <w:tc>
          <w:tcPr>
            <w:tcW w:w="6800" w:type="dxa"/>
            <w:tcBorders>
              <w:top w:val="nil"/>
              <w:left w:val="nil"/>
              <w:bottom w:val="single" w:color="auto" w:sz="4" w:space="0"/>
              <w:right w:val="single" w:color="auto" w:sz="4" w:space="0"/>
            </w:tcBorders>
            <w:shd w:val="clear" w:color="auto" w:fill="auto"/>
            <w:noWrap/>
            <w:vAlign w:val="bottom"/>
          </w:tcPr>
          <w:p w14:paraId="652F58A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DS瓯江路东往西K9+50球机(交警)</w:t>
            </w:r>
          </w:p>
        </w:tc>
        <w:tc>
          <w:tcPr>
            <w:tcW w:w="1800" w:type="dxa"/>
            <w:tcBorders>
              <w:top w:val="nil"/>
              <w:left w:val="nil"/>
              <w:bottom w:val="single" w:color="auto" w:sz="4" w:space="0"/>
              <w:right w:val="single" w:color="auto" w:sz="4" w:space="0"/>
            </w:tcBorders>
            <w:shd w:val="clear" w:color="auto" w:fill="auto"/>
            <w:noWrap/>
            <w:vAlign w:val="center"/>
          </w:tcPr>
          <w:p w14:paraId="4187764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视频监控46</w:t>
            </w:r>
          </w:p>
        </w:tc>
        <w:tc>
          <w:tcPr>
            <w:tcW w:w="740" w:type="dxa"/>
            <w:tcBorders>
              <w:top w:val="nil"/>
              <w:left w:val="nil"/>
              <w:bottom w:val="single" w:color="auto" w:sz="4" w:space="0"/>
              <w:right w:val="single" w:color="auto" w:sz="4" w:space="0"/>
            </w:tcBorders>
            <w:shd w:val="clear" w:color="auto" w:fill="auto"/>
            <w:noWrap/>
            <w:vAlign w:val="center"/>
          </w:tcPr>
          <w:p w14:paraId="42D4B0EC">
            <w:pPr>
              <w:spacing w:line="360" w:lineRule="exact"/>
              <w:rPr>
                <w:rFonts w:hint="eastAsia" w:ascii="宋体" w:hAnsi="宋体" w:cs="宋体"/>
                <w:color w:val="auto"/>
                <w:sz w:val="22"/>
                <w:highlight w:val="none"/>
              </w:rPr>
            </w:pPr>
          </w:p>
        </w:tc>
      </w:tr>
      <w:tr w14:paraId="0A1834E8">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B74AAC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47</w:t>
            </w:r>
          </w:p>
        </w:tc>
        <w:tc>
          <w:tcPr>
            <w:tcW w:w="6800" w:type="dxa"/>
            <w:tcBorders>
              <w:top w:val="nil"/>
              <w:left w:val="nil"/>
              <w:bottom w:val="single" w:color="auto" w:sz="4" w:space="0"/>
              <w:right w:val="single" w:color="auto" w:sz="4" w:space="0"/>
            </w:tcBorders>
            <w:shd w:val="clear" w:color="auto" w:fill="auto"/>
            <w:noWrap/>
            <w:vAlign w:val="bottom"/>
          </w:tcPr>
          <w:p w14:paraId="3F1B02D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DS瓯江路西往东K8+260南侧人行道指示牌球机(交警)</w:t>
            </w:r>
          </w:p>
        </w:tc>
        <w:tc>
          <w:tcPr>
            <w:tcW w:w="1800" w:type="dxa"/>
            <w:tcBorders>
              <w:top w:val="nil"/>
              <w:left w:val="nil"/>
              <w:bottom w:val="single" w:color="auto" w:sz="4" w:space="0"/>
              <w:right w:val="single" w:color="auto" w:sz="4" w:space="0"/>
            </w:tcBorders>
            <w:shd w:val="clear" w:color="auto" w:fill="auto"/>
            <w:noWrap/>
            <w:vAlign w:val="center"/>
          </w:tcPr>
          <w:p w14:paraId="7137304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视频监控47</w:t>
            </w:r>
          </w:p>
        </w:tc>
        <w:tc>
          <w:tcPr>
            <w:tcW w:w="740" w:type="dxa"/>
            <w:tcBorders>
              <w:top w:val="nil"/>
              <w:left w:val="nil"/>
              <w:bottom w:val="single" w:color="auto" w:sz="4" w:space="0"/>
              <w:right w:val="single" w:color="auto" w:sz="4" w:space="0"/>
            </w:tcBorders>
            <w:shd w:val="clear" w:color="auto" w:fill="auto"/>
            <w:noWrap/>
            <w:vAlign w:val="center"/>
          </w:tcPr>
          <w:p w14:paraId="365DC71A">
            <w:pPr>
              <w:spacing w:line="360" w:lineRule="exact"/>
              <w:rPr>
                <w:rFonts w:hint="eastAsia" w:ascii="宋体" w:hAnsi="宋体" w:cs="宋体"/>
                <w:color w:val="auto"/>
                <w:sz w:val="22"/>
                <w:highlight w:val="none"/>
              </w:rPr>
            </w:pPr>
          </w:p>
        </w:tc>
      </w:tr>
      <w:tr w14:paraId="03B15282">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15C1B3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48</w:t>
            </w:r>
          </w:p>
        </w:tc>
        <w:tc>
          <w:tcPr>
            <w:tcW w:w="6800" w:type="dxa"/>
            <w:tcBorders>
              <w:top w:val="nil"/>
              <w:left w:val="nil"/>
              <w:bottom w:val="single" w:color="auto" w:sz="4" w:space="0"/>
              <w:right w:val="single" w:color="auto" w:sz="4" w:space="0"/>
            </w:tcBorders>
            <w:shd w:val="clear" w:color="auto" w:fill="auto"/>
            <w:noWrap/>
            <w:vAlign w:val="bottom"/>
          </w:tcPr>
          <w:p w14:paraId="0C0BE83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DS瓯江路东往西K9+180骑行道球机(交警)</w:t>
            </w:r>
          </w:p>
        </w:tc>
        <w:tc>
          <w:tcPr>
            <w:tcW w:w="1800" w:type="dxa"/>
            <w:tcBorders>
              <w:top w:val="nil"/>
              <w:left w:val="nil"/>
              <w:bottom w:val="single" w:color="auto" w:sz="4" w:space="0"/>
              <w:right w:val="single" w:color="auto" w:sz="4" w:space="0"/>
            </w:tcBorders>
            <w:shd w:val="clear" w:color="auto" w:fill="auto"/>
            <w:noWrap/>
            <w:vAlign w:val="center"/>
          </w:tcPr>
          <w:p w14:paraId="6AA323F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视频监控48</w:t>
            </w:r>
          </w:p>
        </w:tc>
        <w:tc>
          <w:tcPr>
            <w:tcW w:w="740" w:type="dxa"/>
            <w:tcBorders>
              <w:top w:val="nil"/>
              <w:left w:val="nil"/>
              <w:bottom w:val="single" w:color="auto" w:sz="4" w:space="0"/>
              <w:right w:val="single" w:color="auto" w:sz="4" w:space="0"/>
            </w:tcBorders>
            <w:shd w:val="clear" w:color="auto" w:fill="auto"/>
            <w:noWrap/>
            <w:vAlign w:val="center"/>
          </w:tcPr>
          <w:p w14:paraId="603C66A9">
            <w:pPr>
              <w:spacing w:line="360" w:lineRule="exact"/>
              <w:rPr>
                <w:rFonts w:hint="eastAsia" w:ascii="宋体" w:hAnsi="宋体" w:cs="宋体"/>
                <w:color w:val="auto"/>
                <w:sz w:val="22"/>
                <w:highlight w:val="none"/>
              </w:rPr>
            </w:pPr>
          </w:p>
        </w:tc>
      </w:tr>
      <w:tr w14:paraId="37CD08F5">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AEBDA0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49</w:t>
            </w:r>
          </w:p>
        </w:tc>
        <w:tc>
          <w:tcPr>
            <w:tcW w:w="6800" w:type="dxa"/>
            <w:tcBorders>
              <w:top w:val="nil"/>
              <w:left w:val="nil"/>
              <w:bottom w:val="single" w:color="auto" w:sz="4" w:space="0"/>
              <w:right w:val="single" w:color="auto" w:sz="4" w:space="0"/>
            </w:tcBorders>
            <w:shd w:val="clear" w:color="auto" w:fill="auto"/>
            <w:noWrap/>
            <w:vAlign w:val="bottom"/>
          </w:tcPr>
          <w:p w14:paraId="1C5F013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DS瓯江路-上陡门浦公园北侧骑行道球机(交警)</w:t>
            </w:r>
          </w:p>
        </w:tc>
        <w:tc>
          <w:tcPr>
            <w:tcW w:w="1800" w:type="dxa"/>
            <w:tcBorders>
              <w:top w:val="nil"/>
              <w:left w:val="nil"/>
              <w:bottom w:val="single" w:color="auto" w:sz="4" w:space="0"/>
              <w:right w:val="single" w:color="auto" w:sz="4" w:space="0"/>
            </w:tcBorders>
            <w:shd w:val="clear" w:color="auto" w:fill="auto"/>
            <w:noWrap/>
            <w:vAlign w:val="center"/>
          </w:tcPr>
          <w:p w14:paraId="35D1744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视频监控49</w:t>
            </w:r>
          </w:p>
        </w:tc>
        <w:tc>
          <w:tcPr>
            <w:tcW w:w="740" w:type="dxa"/>
            <w:tcBorders>
              <w:top w:val="nil"/>
              <w:left w:val="nil"/>
              <w:bottom w:val="single" w:color="auto" w:sz="4" w:space="0"/>
              <w:right w:val="single" w:color="auto" w:sz="4" w:space="0"/>
            </w:tcBorders>
            <w:shd w:val="clear" w:color="auto" w:fill="auto"/>
            <w:noWrap/>
            <w:vAlign w:val="center"/>
          </w:tcPr>
          <w:p w14:paraId="3AEB4CAC">
            <w:pPr>
              <w:spacing w:line="360" w:lineRule="exact"/>
              <w:rPr>
                <w:rFonts w:hint="eastAsia" w:ascii="宋体" w:hAnsi="宋体" w:cs="宋体"/>
                <w:color w:val="auto"/>
                <w:sz w:val="22"/>
                <w:highlight w:val="none"/>
              </w:rPr>
            </w:pPr>
          </w:p>
        </w:tc>
      </w:tr>
      <w:tr w14:paraId="2CD7A9CE">
        <w:tblPrEx>
          <w:tblCellMar>
            <w:top w:w="0" w:type="dxa"/>
            <w:left w:w="108" w:type="dxa"/>
            <w:bottom w:w="0" w:type="dxa"/>
            <w:right w:w="108" w:type="dxa"/>
          </w:tblCellMar>
        </w:tblPrEx>
        <w:trPr>
          <w:trHeight w:val="288" w:hRule="atLeast"/>
          <w:jc w:val="center"/>
        </w:trPr>
        <w:tc>
          <w:tcPr>
            <w:tcW w:w="997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8DF0E9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小计：49</w:t>
            </w:r>
          </w:p>
        </w:tc>
      </w:tr>
      <w:tr w14:paraId="1EBBCD20">
        <w:tblPrEx>
          <w:tblCellMar>
            <w:top w:w="0" w:type="dxa"/>
            <w:left w:w="108" w:type="dxa"/>
            <w:bottom w:w="0" w:type="dxa"/>
            <w:right w:w="108" w:type="dxa"/>
          </w:tblCellMar>
        </w:tblPrEx>
        <w:trPr>
          <w:trHeight w:val="288" w:hRule="atLeast"/>
          <w:jc w:val="center"/>
        </w:trPr>
        <w:tc>
          <w:tcPr>
            <w:tcW w:w="997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C0038DB">
            <w:pPr>
              <w:spacing w:line="360" w:lineRule="exact"/>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lang w:bidi="ar"/>
              </w:rPr>
              <w:t>2019年龙湾区交通智能化系统项目</w:t>
            </w:r>
          </w:p>
        </w:tc>
      </w:tr>
      <w:tr w14:paraId="341FC6F6">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641FD4F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w:t>
            </w:r>
          </w:p>
        </w:tc>
        <w:tc>
          <w:tcPr>
            <w:tcW w:w="6800" w:type="dxa"/>
            <w:tcBorders>
              <w:top w:val="nil"/>
              <w:left w:val="nil"/>
              <w:bottom w:val="single" w:color="auto" w:sz="4" w:space="0"/>
              <w:right w:val="single" w:color="auto" w:sz="4" w:space="0"/>
            </w:tcBorders>
            <w:shd w:val="clear" w:color="auto" w:fill="auto"/>
            <w:noWrap/>
            <w:vAlign w:val="center"/>
          </w:tcPr>
          <w:p w14:paraId="454D44E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DS繁青路永宁西路段1号点位(交警)</w:t>
            </w:r>
          </w:p>
        </w:tc>
        <w:tc>
          <w:tcPr>
            <w:tcW w:w="1800" w:type="dxa"/>
            <w:tcBorders>
              <w:top w:val="nil"/>
              <w:left w:val="nil"/>
              <w:bottom w:val="single" w:color="auto" w:sz="4" w:space="0"/>
              <w:right w:val="single" w:color="auto" w:sz="4" w:space="0"/>
            </w:tcBorders>
            <w:shd w:val="clear" w:color="auto" w:fill="auto"/>
            <w:noWrap/>
            <w:vAlign w:val="center"/>
          </w:tcPr>
          <w:p w14:paraId="467BA99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w:t>
            </w:r>
          </w:p>
        </w:tc>
        <w:tc>
          <w:tcPr>
            <w:tcW w:w="740" w:type="dxa"/>
            <w:tcBorders>
              <w:top w:val="nil"/>
              <w:left w:val="nil"/>
              <w:bottom w:val="single" w:color="auto" w:sz="4" w:space="0"/>
              <w:right w:val="single" w:color="auto" w:sz="4" w:space="0"/>
            </w:tcBorders>
            <w:shd w:val="clear" w:color="auto" w:fill="auto"/>
            <w:noWrap/>
            <w:vAlign w:val="center"/>
          </w:tcPr>
          <w:p w14:paraId="19E78E39">
            <w:pPr>
              <w:spacing w:line="360" w:lineRule="exact"/>
              <w:rPr>
                <w:rFonts w:hint="eastAsia" w:ascii="宋体" w:hAnsi="宋体" w:cs="宋体"/>
                <w:color w:val="auto"/>
                <w:sz w:val="22"/>
                <w:highlight w:val="none"/>
              </w:rPr>
            </w:pPr>
          </w:p>
        </w:tc>
      </w:tr>
      <w:tr w14:paraId="6978D083">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64F5CA9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w:t>
            </w:r>
          </w:p>
        </w:tc>
        <w:tc>
          <w:tcPr>
            <w:tcW w:w="6800" w:type="dxa"/>
            <w:tcBorders>
              <w:top w:val="nil"/>
              <w:left w:val="nil"/>
              <w:bottom w:val="single" w:color="auto" w:sz="4" w:space="0"/>
              <w:right w:val="single" w:color="auto" w:sz="4" w:space="0"/>
            </w:tcBorders>
            <w:shd w:val="clear" w:color="auto" w:fill="auto"/>
            <w:noWrap/>
            <w:vAlign w:val="center"/>
          </w:tcPr>
          <w:p w14:paraId="0600D19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DS滨海大道T2航站楼3号桥墩违停(交警)</w:t>
            </w:r>
          </w:p>
        </w:tc>
        <w:tc>
          <w:tcPr>
            <w:tcW w:w="1800" w:type="dxa"/>
            <w:tcBorders>
              <w:top w:val="nil"/>
              <w:left w:val="nil"/>
              <w:bottom w:val="single" w:color="auto" w:sz="4" w:space="0"/>
              <w:right w:val="single" w:color="auto" w:sz="4" w:space="0"/>
            </w:tcBorders>
            <w:shd w:val="clear" w:color="auto" w:fill="auto"/>
            <w:noWrap/>
            <w:vAlign w:val="center"/>
          </w:tcPr>
          <w:p w14:paraId="7A24037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视频监控2</w:t>
            </w:r>
          </w:p>
        </w:tc>
        <w:tc>
          <w:tcPr>
            <w:tcW w:w="740" w:type="dxa"/>
            <w:tcBorders>
              <w:top w:val="nil"/>
              <w:left w:val="nil"/>
              <w:bottom w:val="single" w:color="auto" w:sz="4" w:space="0"/>
              <w:right w:val="single" w:color="auto" w:sz="4" w:space="0"/>
            </w:tcBorders>
            <w:shd w:val="clear" w:color="auto" w:fill="auto"/>
            <w:noWrap/>
            <w:vAlign w:val="center"/>
          </w:tcPr>
          <w:p w14:paraId="6A4AB108">
            <w:pPr>
              <w:spacing w:line="360" w:lineRule="exact"/>
              <w:rPr>
                <w:rFonts w:hint="eastAsia" w:ascii="宋体" w:hAnsi="宋体" w:cs="宋体"/>
                <w:color w:val="auto"/>
                <w:sz w:val="22"/>
                <w:highlight w:val="none"/>
              </w:rPr>
            </w:pPr>
          </w:p>
        </w:tc>
      </w:tr>
      <w:tr w14:paraId="47D95F8C">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6D6C5A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w:t>
            </w:r>
          </w:p>
        </w:tc>
        <w:tc>
          <w:tcPr>
            <w:tcW w:w="6800" w:type="dxa"/>
            <w:tcBorders>
              <w:top w:val="nil"/>
              <w:left w:val="nil"/>
              <w:bottom w:val="single" w:color="auto" w:sz="4" w:space="0"/>
              <w:right w:val="single" w:color="auto" w:sz="4" w:space="0"/>
            </w:tcBorders>
            <w:shd w:val="clear" w:color="auto" w:fill="auto"/>
            <w:noWrap/>
            <w:vAlign w:val="bottom"/>
          </w:tcPr>
          <w:p w14:paraId="4BC8976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DS滨海大道通海大道至雅林五号门路段卡口(交警)</w:t>
            </w:r>
          </w:p>
        </w:tc>
        <w:tc>
          <w:tcPr>
            <w:tcW w:w="1800" w:type="dxa"/>
            <w:tcBorders>
              <w:top w:val="nil"/>
              <w:left w:val="nil"/>
              <w:bottom w:val="single" w:color="auto" w:sz="4" w:space="0"/>
              <w:right w:val="single" w:color="auto" w:sz="4" w:space="0"/>
            </w:tcBorders>
            <w:shd w:val="clear" w:color="auto" w:fill="auto"/>
            <w:noWrap/>
            <w:vAlign w:val="center"/>
          </w:tcPr>
          <w:p w14:paraId="787F02B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视频监控3</w:t>
            </w:r>
          </w:p>
        </w:tc>
        <w:tc>
          <w:tcPr>
            <w:tcW w:w="740" w:type="dxa"/>
            <w:tcBorders>
              <w:top w:val="nil"/>
              <w:left w:val="nil"/>
              <w:bottom w:val="single" w:color="auto" w:sz="4" w:space="0"/>
              <w:right w:val="single" w:color="auto" w:sz="4" w:space="0"/>
            </w:tcBorders>
            <w:shd w:val="clear" w:color="auto" w:fill="auto"/>
            <w:noWrap/>
            <w:vAlign w:val="center"/>
          </w:tcPr>
          <w:p w14:paraId="26C49943">
            <w:pPr>
              <w:spacing w:line="360" w:lineRule="exact"/>
              <w:rPr>
                <w:rFonts w:hint="eastAsia" w:ascii="宋体" w:hAnsi="宋体" w:cs="宋体"/>
                <w:color w:val="auto"/>
                <w:sz w:val="22"/>
                <w:highlight w:val="none"/>
              </w:rPr>
            </w:pPr>
          </w:p>
        </w:tc>
      </w:tr>
      <w:tr w14:paraId="6CFE9E96">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511C47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w:t>
            </w:r>
          </w:p>
        </w:tc>
        <w:tc>
          <w:tcPr>
            <w:tcW w:w="6800" w:type="dxa"/>
            <w:tcBorders>
              <w:top w:val="nil"/>
              <w:left w:val="nil"/>
              <w:bottom w:val="single" w:color="auto" w:sz="4" w:space="0"/>
              <w:right w:val="single" w:color="auto" w:sz="4" w:space="0"/>
            </w:tcBorders>
            <w:shd w:val="clear" w:color="auto" w:fill="auto"/>
            <w:noWrap/>
            <w:vAlign w:val="bottom"/>
          </w:tcPr>
          <w:p w14:paraId="6B965E2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DS滨海大道雅琳前龙门架卡口(交警)</w:t>
            </w:r>
          </w:p>
        </w:tc>
        <w:tc>
          <w:tcPr>
            <w:tcW w:w="1800" w:type="dxa"/>
            <w:tcBorders>
              <w:top w:val="nil"/>
              <w:left w:val="nil"/>
              <w:bottom w:val="single" w:color="auto" w:sz="4" w:space="0"/>
              <w:right w:val="single" w:color="auto" w:sz="4" w:space="0"/>
            </w:tcBorders>
            <w:shd w:val="clear" w:color="auto" w:fill="auto"/>
            <w:noWrap/>
            <w:vAlign w:val="center"/>
          </w:tcPr>
          <w:p w14:paraId="6394C86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视频监控4</w:t>
            </w:r>
          </w:p>
        </w:tc>
        <w:tc>
          <w:tcPr>
            <w:tcW w:w="740" w:type="dxa"/>
            <w:tcBorders>
              <w:top w:val="nil"/>
              <w:left w:val="nil"/>
              <w:bottom w:val="single" w:color="auto" w:sz="4" w:space="0"/>
              <w:right w:val="single" w:color="auto" w:sz="4" w:space="0"/>
            </w:tcBorders>
            <w:shd w:val="clear" w:color="auto" w:fill="auto"/>
            <w:noWrap/>
            <w:vAlign w:val="center"/>
          </w:tcPr>
          <w:p w14:paraId="48E25DFA">
            <w:pPr>
              <w:spacing w:line="360" w:lineRule="exact"/>
              <w:rPr>
                <w:rFonts w:hint="eastAsia" w:ascii="宋体" w:hAnsi="宋体" w:cs="宋体"/>
                <w:color w:val="auto"/>
                <w:sz w:val="22"/>
                <w:highlight w:val="none"/>
              </w:rPr>
            </w:pPr>
          </w:p>
        </w:tc>
      </w:tr>
      <w:tr w14:paraId="3BED8877">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32A25B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w:t>
            </w:r>
          </w:p>
        </w:tc>
        <w:tc>
          <w:tcPr>
            <w:tcW w:w="6800" w:type="dxa"/>
            <w:tcBorders>
              <w:top w:val="nil"/>
              <w:left w:val="nil"/>
              <w:bottom w:val="single" w:color="auto" w:sz="4" w:space="0"/>
              <w:right w:val="single" w:color="auto" w:sz="4" w:space="0"/>
            </w:tcBorders>
            <w:shd w:val="clear" w:color="auto" w:fill="auto"/>
            <w:noWrap/>
            <w:vAlign w:val="bottom"/>
          </w:tcPr>
          <w:p w14:paraId="0B8EE8F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DS机场大道沙北路口违停(交警)</w:t>
            </w:r>
          </w:p>
        </w:tc>
        <w:tc>
          <w:tcPr>
            <w:tcW w:w="1800" w:type="dxa"/>
            <w:tcBorders>
              <w:top w:val="nil"/>
              <w:left w:val="nil"/>
              <w:bottom w:val="single" w:color="auto" w:sz="4" w:space="0"/>
              <w:right w:val="single" w:color="auto" w:sz="4" w:space="0"/>
            </w:tcBorders>
            <w:shd w:val="clear" w:color="auto" w:fill="auto"/>
            <w:noWrap/>
            <w:vAlign w:val="center"/>
          </w:tcPr>
          <w:p w14:paraId="454E74D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视频监控5</w:t>
            </w:r>
          </w:p>
        </w:tc>
        <w:tc>
          <w:tcPr>
            <w:tcW w:w="740" w:type="dxa"/>
            <w:tcBorders>
              <w:top w:val="nil"/>
              <w:left w:val="nil"/>
              <w:bottom w:val="single" w:color="auto" w:sz="4" w:space="0"/>
              <w:right w:val="single" w:color="auto" w:sz="4" w:space="0"/>
            </w:tcBorders>
            <w:shd w:val="clear" w:color="auto" w:fill="auto"/>
            <w:noWrap/>
            <w:vAlign w:val="center"/>
          </w:tcPr>
          <w:p w14:paraId="794A033D">
            <w:pPr>
              <w:spacing w:line="360" w:lineRule="exact"/>
              <w:rPr>
                <w:rFonts w:hint="eastAsia" w:ascii="宋体" w:hAnsi="宋体" w:cs="宋体"/>
                <w:color w:val="auto"/>
                <w:sz w:val="22"/>
                <w:highlight w:val="none"/>
              </w:rPr>
            </w:pPr>
          </w:p>
        </w:tc>
      </w:tr>
      <w:tr w14:paraId="75F98C83">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45FB3B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w:t>
            </w:r>
          </w:p>
        </w:tc>
        <w:tc>
          <w:tcPr>
            <w:tcW w:w="6800" w:type="dxa"/>
            <w:tcBorders>
              <w:top w:val="nil"/>
              <w:left w:val="nil"/>
              <w:bottom w:val="single" w:color="auto" w:sz="4" w:space="0"/>
              <w:right w:val="single" w:color="auto" w:sz="4" w:space="0"/>
            </w:tcBorders>
            <w:shd w:val="clear" w:color="auto" w:fill="auto"/>
            <w:noWrap/>
            <w:vAlign w:val="bottom"/>
          </w:tcPr>
          <w:p w14:paraId="2146F2F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DS龙祥路与永强路交叉口违停(交警)</w:t>
            </w:r>
          </w:p>
        </w:tc>
        <w:tc>
          <w:tcPr>
            <w:tcW w:w="1800" w:type="dxa"/>
            <w:tcBorders>
              <w:top w:val="nil"/>
              <w:left w:val="nil"/>
              <w:bottom w:val="single" w:color="auto" w:sz="4" w:space="0"/>
              <w:right w:val="single" w:color="auto" w:sz="4" w:space="0"/>
            </w:tcBorders>
            <w:shd w:val="clear" w:color="auto" w:fill="auto"/>
            <w:noWrap/>
            <w:vAlign w:val="center"/>
          </w:tcPr>
          <w:p w14:paraId="0A88F64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视频监控6</w:t>
            </w:r>
          </w:p>
        </w:tc>
        <w:tc>
          <w:tcPr>
            <w:tcW w:w="740" w:type="dxa"/>
            <w:tcBorders>
              <w:top w:val="nil"/>
              <w:left w:val="nil"/>
              <w:bottom w:val="single" w:color="auto" w:sz="4" w:space="0"/>
              <w:right w:val="single" w:color="auto" w:sz="4" w:space="0"/>
            </w:tcBorders>
            <w:shd w:val="clear" w:color="auto" w:fill="auto"/>
            <w:noWrap/>
            <w:vAlign w:val="center"/>
          </w:tcPr>
          <w:p w14:paraId="30AF0311">
            <w:pPr>
              <w:spacing w:line="360" w:lineRule="exact"/>
              <w:rPr>
                <w:rFonts w:hint="eastAsia" w:ascii="宋体" w:hAnsi="宋体" w:cs="宋体"/>
                <w:color w:val="auto"/>
                <w:sz w:val="22"/>
                <w:highlight w:val="none"/>
              </w:rPr>
            </w:pPr>
          </w:p>
        </w:tc>
      </w:tr>
      <w:tr w14:paraId="4F889D38">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AF20D8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7</w:t>
            </w:r>
          </w:p>
        </w:tc>
        <w:tc>
          <w:tcPr>
            <w:tcW w:w="6800" w:type="dxa"/>
            <w:tcBorders>
              <w:top w:val="nil"/>
              <w:left w:val="nil"/>
              <w:bottom w:val="single" w:color="auto" w:sz="4" w:space="0"/>
              <w:right w:val="single" w:color="auto" w:sz="4" w:space="0"/>
            </w:tcBorders>
            <w:shd w:val="clear" w:color="auto" w:fill="auto"/>
            <w:noWrap/>
            <w:vAlign w:val="bottom"/>
          </w:tcPr>
          <w:p w14:paraId="3D8561A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DS罗东街永宁路至永康路段北向南违停(交警)</w:t>
            </w:r>
          </w:p>
        </w:tc>
        <w:tc>
          <w:tcPr>
            <w:tcW w:w="1800" w:type="dxa"/>
            <w:tcBorders>
              <w:top w:val="nil"/>
              <w:left w:val="nil"/>
              <w:bottom w:val="single" w:color="auto" w:sz="4" w:space="0"/>
              <w:right w:val="single" w:color="auto" w:sz="4" w:space="0"/>
            </w:tcBorders>
            <w:shd w:val="clear" w:color="auto" w:fill="auto"/>
            <w:noWrap/>
            <w:vAlign w:val="center"/>
          </w:tcPr>
          <w:p w14:paraId="735482B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视频监控7</w:t>
            </w:r>
          </w:p>
        </w:tc>
        <w:tc>
          <w:tcPr>
            <w:tcW w:w="740" w:type="dxa"/>
            <w:tcBorders>
              <w:top w:val="nil"/>
              <w:left w:val="nil"/>
              <w:bottom w:val="single" w:color="auto" w:sz="4" w:space="0"/>
              <w:right w:val="single" w:color="auto" w:sz="4" w:space="0"/>
            </w:tcBorders>
            <w:shd w:val="clear" w:color="auto" w:fill="auto"/>
            <w:noWrap/>
            <w:vAlign w:val="center"/>
          </w:tcPr>
          <w:p w14:paraId="755EB6CE">
            <w:pPr>
              <w:spacing w:line="360" w:lineRule="exact"/>
              <w:rPr>
                <w:rFonts w:hint="eastAsia" w:ascii="宋体" w:hAnsi="宋体" w:cs="宋体"/>
                <w:color w:val="auto"/>
                <w:sz w:val="22"/>
                <w:highlight w:val="none"/>
              </w:rPr>
            </w:pPr>
          </w:p>
        </w:tc>
      </w:tr>
      <w:tr w14:paraId="5FE7D638">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1A44AE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8</w:t>
            </w:r>
          </w:p>
        </w:tc>
        <w:tc>
          <w:tcPr>
            <w:tcW w:w="6800" w:type="dxa"/>
            <w:tcBorders>
              <w:top w:val="nil"/>
              <w:left w:val="nil"/>
              <w:bottom w:val="single" w:color="auto" w:sz="4" w:space="0"/>
              <w:right w:val="single" w:color="auto" w:sz="4" w:space="0"/>
            </w:tcBorders>
            <w:shd w:val="clear" w:color="auto" w:fill="auto"/>
            <w:noWrap/>
            <w:vAlign w:val="bottom"/>
          </w:tcPr>
          <w:p w14:paraId="40072F1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DS罗东南街永中二小前违停(交警)</w:t>
            </w:r>
          </w:p>
        </w:tc>
        <w:tc>
          <w:tcPr>
            <w:tcW w:w="1800" w:type="dxa"/>
            <w:tcBorders>
              <w:top w:val="nil"/>
              <w:left w:val="nil"/>
              <w:bottom w:val="single" w:color="auto" w:sz="4" w:space="0"/>
              <w:right w:val="single" w:color="auto" w:sz="4" w:space="0"/>
            </w:tcBorders>
            <w:shd w:val="clear" w:color="auto" w:fill="auto"/>
            <w:noWrap/>
            <w:vAlign w:val="center"/>
          </w:tcPr>
          <w:p w14:paraId="0C455F6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视频监控8</w:t>
            </w:r>
          </w:p>
        </w:tc>
        <w:tc>
          <w:tcPr>
            <w:tcW w:w="740" w:type="dxa"/>
            <w:tcBorders>
              <w:top w:val="nil"/>
              <w:left w:val="nil"/>
              <w:bottom w:val="single" w:color="auto" w:sz="4" w:space="0"/>
              <w:right w:val="single" w:color="auto" w:sz="4" w:space="0"/>
            </w:tcBorders>
            <w:shd w:val="clear" w:color="auto" w:fill="auto"/>
            <w:noWrap/>
            <w:vAlign w:val="center"/>
          </w:tcPr>
          <w:p w14:paraId="283A5AE9">
            <w:pPr>
              <w:spacing w:line="360" w:lineRule="exact"/>
              <w:rPr>
                <w:rFonts w:hint="eastAsia" w:ascii="宋体" w:hAnsi="宋体" w:cs="宋体"/>
                <w:color w:val="auto"/>
                <w:sz w:val="22"/>
                <w:highlight w:val="none"/>
              </w:rPr>
            </w:pPr>
          </w:p>
        </w:tc>
      </w:tr>
      <w:tr w14:paraId="38CDDD71">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C801B6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9</w:t>
            </w:r>
          </w:p>
        </w:tc>
        <w:tc>
          <w:tcPr>
            <w:tcW w:w="6800" w:type="dxa"/>
            <w:tcBorders>
              <w:top w:val="nil"/>
              <w:left w:val="nil"/>
              <w:bottom w:val="single" w:color="auto" w:sz="4" w:space="0"/>
              <w:right w:val="single" w:color="auto" w:sz="4" w:space="0"/>
            </w:tcBorders>
            <w:shd w:val="clear" w:color="auto" w:fill="auto"/>
            <w:noWrap/>
            <w:vAlign w:val="bottom"/>
          </w:tcPr>
          <w:p w14:paraId="5AF628A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DS瓯海大道主道-瑞安与T2分叉口违停(交警)</w:t>
            </w:r>
          </w:p>
        </w:tc>
        <w:tc>
          <w:tcPr>
            <w:tcW w:w="1800" w:type="dxa"/>
            <w:tcBorders>
              <w:top w:val="nil"/>
              <w:left w:val="nil"/>
              <w:bottom w:val="single" w:color="auto" w:sz="4" w:space="0"/>
              <w:right w:val="single" w:color="auto" w:sz="4" w:space="0"/>
            </w:tcBorders>
            <w:shd w:val="clear" w:color="auto" w:fill="auto"/>
            <w:noWrap/>
            <w:vAlign w:val="center"/>
          </w:tcPr>
          <w:p w14:paraId="7D8AD08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视频监控9</w:t>
            </w:r>
          </w:p>
        </w:tc>
        <w:tc>
          <w:tcPr>
            <w:tcW w:w="740" w:type="dxa"/>
            <w:tcBorders>
              <w:top w:val="nil"/>
              <w:left w:val="nil"/>
              <w:bottom w:val="single" w:color="auto" w:sz="4" w:space="0"/>
              <w:right w:val="single" w:color="auto" w:sz="4" w:space="0"/>
            </w:tcBorders>
            <w:shd w:val="clear" w:color="auto" w:fill="auto"/>
            <w:noWrap/>
            <w:vAlign w:val="center"/>
          </w:tcPr>
          <w:p w14:paraId="24122C2A">
            <w:pPr>
              <w:spacing w:line="360" w:lineRule="exact"/>
              <w:rPr>
                <w:rFonts w:hint="eastAsia" w:ascii="宋体" w:hAnsi="宋体" w:cs="宋体"/>
                <w:color w:val="auto"/>
                <w:sz w:val="22"/>
                <w:highlight w:val="none"/>
              </w:rPr>
            </w:pPr>
          </w:p>
        </w:tc>
      </w:tr>
      <w:tr w14:paraId="02835132">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063D0F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10</w:t>
            </w:r>
          </w:p>
        </w:tc>
        <w:tc>
          <w:tcPr>
            <w:tcW w:w="6800" w:type="dxa"/>
            <w:tcBorders>
              <w:top w:val="nil"/>
              <w:left w:val="nil"/>
              <w:bottom w:val="single" w:color="auto" w:sz="4" w:space="0"/>
              <w:right w:val="single" w:color="auto" w:sz="4" w:space="0"/>
            </w:tcBorders>
            <w:shd w:val="clear" w:color="auto" w:fill="auto"/>
            <w:noWrap/>
            <w:vAlign w:val="bottom"/>
          </w:tcPr>
          <w:p w14:paraId="61EC747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DS桥北新街至罗东街段1号点位违停(交警)</w:t>
            </w:r>
          </w:p>
        </w:tc>
        <w:tc>
          <w:tcPr>
            <w:tcW w:w="1800" w:type="dxa"/>
            <w:tcBorders>
              <w:top w:val="nil"/>
              <w:left w:val="nil"/>
              <w:bottom w:val="single" w:color="auto" w:sz="4" w:space="0"/>
              <w:right w:val="single" w:color="auto" w:sz="4" w:space="0"/>
            </w:tcBorders>
            <w:shd w:val="clear" w:color="auto" w:fill="auto"/>
            <w:noWrap/>
            <w:vAlign w:val="center"/>
          </w:tcPr>
          <w:p w14:paraId="2B4FE7F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视频监控10</w:t>
            </w:r>
          </w:p>
        </w:tc>
        <w:tc>
          <w:tcPr>
            <w:tcW w:w="740" w:type="dxa"/>
            <w:tcBorders>
              <w:top w:val="nil"/>
              <w:left w:val="nil"/>
              <w:bottom w:val="single" w:color="auto" w:sz="4" w:space="0"/>
              <w:right w:val="single" w:color="auto" w:sz="4" w:space="0"/>
            </w:tcBorders>
            <w:shd w:val="clear" w:color="auto" w:fill="auto"/>
            <w:noWrap/>
            <w:vAlign w:val="center"/>
          </w:tcPr>
          <w:p w14:paraId="65BCFB02">
            <w:pPr>
              <w:spacing w:line="360" w:lineRule="exact"/>
              <w:rPr>
                <w:rFonts w:hint="eastAsia" w:ascii="宋体" w:hAnsi="宋体" w:cs="宋体"/>
                <w:color w:val="auto"/>
                <w:sz w:val="22"/>
                <w:highlight w:val="none"/>
              </w:rPr>
            </w:pPr>
          </w:p>
        </w:tc>
      </w:tr>
      <w:tr w14:paraId="2D677ED5">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80F01F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11</w:t>
            </w:r>
          </w:p>
        </w:tc>
        <w:tc>
          <w:tcPr>
            <w:tcW w:w="6800" w:type="dxa"/>
            <w:tcBorders>
              <w:top w:val="nil"/>
              <w:left w:val="nil"/>
              <w:bottom w:val="single" w:color="auto" w:sz="4" w:space="0"/>
              <w:right w:val="single" w:color="auto" w:sz="4" w:space="0"/>
            </w:tcBorders>
            <w:shd w:val="clear" w:color="auto" w:fill="auto"/>
            <w:noWrap/>
            <w:vAlign w:val="bottom"/>
          </w:tcPr>
          <w:p w14:paraId="6F699E8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DS桥北新街至罗东街段2号点位违停(交警)</w:t>
            </w:r>
          </w:p>
        </w:tc>
        <w:tc>
          <w:tcPr>
            <w:tcW w:w="1800" w:type="dxa"/>
            <w:tcBorders>
              <w:top w:val="nil"/>
              <w:left w:val="nil"/>
              <w:bottom w:val="single" w:color="auto" w:sz="4" w:space="0"/>
              <w:right w:val="single" w:color="auto" w:sz="4" w:space="0"/>
            </w:tcBorders>
            <w:shd w:val="clear" w:color="auto" w:fill="auto"/>
            <w:noWrap/>
            <w:vAlign w:val="center"/>
          </w:tcPr>
          <w:p w14:paraId="75C60FA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视频监控11</w:t>
            </w:r>
          </w:p>
        </w:tc>
        <w:tc>
          <w:tcPr>
            <w:tcW w:w="740" w:type="dxa"/>
            <w:tcBorders>
              <w:top w:val="nil"/>
              <w:left w:val="nil"/>
              <w:bottom w:val="single" w:color="auto" w:sz="4" w:space="0"/>
              <w:right w:val="single" w:color="auto" w:sz="4" w:space="0"/>
            </w:tcBorders>
            <w:shd w:val="clear" w:color="auto" w:fill="auto"/>
            <w:noWrap/>
            <w:vAlign w:val="center"/>
          </w:tcPr>
          <w:p w14:paraId="07E84F38">
            <w:pPr>
              <w:spacing w:line="360" w:lineRule="exact"/>
              <w:rPr>
                <w:rFonts w:hint="eastAsia" w:ascii="宋体" w:hAnsi="宋体" w:cs="宋体"/>
                <w:color w:val="auto"/>
                <w:sz w:val="22"/>
                <w:highlight w:val="none"/>
              </w:rPr>
            </w:pPr>
          </w:p>
        </w:tc>
      </w:tr>
      <w:tr w14:paraId="25D3D805">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12639B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12</w:t>
            </w:r>
          </w:p>
        </w:tc>
        <w:tc>
          <w:tcPr>
            <w:tcW w:w="6800" w:type="dxa"/>
            <w:tcBorders>
              <w:top w:val="nil"/>
              <w:left w:val="nil"/>
              <w:bottom w:val="single" w:color="auto" w:sz="4" w:space="0"/>
              <w:right w:val="single" w:color="auto" w:sz="4" w:space="0"/>
            </w:tcBorders>
            <w:shd w:val="clear" w:color="auto" w:fill="auto"/>
            <w:noWrap/>
            <w:vAlign w:val="bottom"/>
          </w:tcPr>
          <w:p w14:paraId="694FD5F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DS西华路雍华园前违停(交警)</w:t>
            </w:r>
          </w:p>
        </w:tc>
        <w:tc>
          <w:tcPr>
            <w:tcW w:w="1800" w:type="dxa"/>
            <w:tcBorders>
              <w:top w:val="nil"/>
              <w:left w:val="nil"/>
              <w:bottom w:val="single" w:color="auto" w:sz="4" w:space="0"/>
              <w:right w:val="single" w:color="auto" w:sz="4" w:space="0"/>
            </w:tcBorders>
            <w:shd w:val="clear" w:color="auto" w:fill="auto"/>
            <w:noWrap/>
            <w:vAlign w:val="center"/>
          </w:tcPr>
          <w:p w14:paraId="7A0EB29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视频监控12</w:t>
            </w:r>
          </w:p>
        </w:tc>
        <w:tc>
          <w:tcPr>
            <w:tcW w:w="740" w:type="dxa"/>
            <w:tcBorders>
              <w:top w:val="nil"/>
              <w:left w:val="nil"/>
              <w:bottom w:val="single" w:color="auto" w:sz="4" w:space="0"/>
              <w:right w:val="single" w:color="auto" w:sz="4" w:space="0"/>
            </w:tcBorders>
            <w:shd w:val="clear" w:color="auto" w:fill="auto"/>
            <w:noWrap/>
            <w:vAlign w:val="center"/>
          </w:tcPr>
          <w:p w14:paraId="48E9C970">
            <w:pPr>
              <w:spacing w:line="360" w:lineRule="exact"/>
              <w:rPr>
                <w:rFonts w:hint="eastAsia" w:ascii="宋体" w:hAnsi="宋体" w:cs="宋体"/>
                <w:color w:val="auto"/>
                <w:sz w:val="22"/>
                <w:highlight w:val="none"/>
              </w:rPr>
            </w:pPr>
          </w:p>
        </w:tc>
      </w:tr>
      <w:tr w14:paraId="30D1DD75">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007ED9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13</w:t>
            </w:r>
          </w:p>
        </w:tc>
        <w:tc>
          <w:tcPr>
            <w:tcW w:w="6800" w:type="dxa"/>
            <w:tcBorders>
              <w:top w:val="nil"/>
              <w:left w:val="nil"/>
              <w:bottom w:val="single" w:color="auto" w:sz="4" w:space="0"/>
              <w:right w:val="single" w:color="auto" w:sz="4" w:space="0"/>
            </w:tcBorders>
            <w:shd w:val="clear" w:color="auto" w:fill="auto"/>
            <w:noWrap/>
            <w:vAlign w:val="bottom"/>
          </w:tcPr>
          <w:p w14:paraId="70A1345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DS永中西路龙祥路西南角违停(交警)</w:t>
            </w:r>
          </w:p>
        </w:tc>
        <w:tc>
          <w:tcPr>
            <w:tcW w:w="1800" w:type="dxa"/>
            <w:tcBorders>
              <w:top w:val="nil"/>
              <w:left w:val="nil"/>
              <w:bottom w:val="single" w:color="auto" w:sz="4" w:space="0"/>
              <w:right w:val="single" w:color="auto" w:sz="4" w:space="0"/>
            </w:tcBorders>
            <w:shd w:val="clear" w:color="auto" w:fill="auto"/>
            <w:noWrap/>
            <w:vAlign w:val="center"/>
          </w:tcPr>
          <w:p w14:paraId="783EB61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视频监控13</w:t>
            </w:r>
          </w:p>
        </w:tc>
        <w:tc>
          <w:tcPr>
            <w:tcW w:w="740" w:type="dxa"/>
            <w:tcBorders>
              <w:top w:val="nil"/>
              <w:left w:val="nil"/>
              <w:bottom w:val="single" w:color="auto" w:sz="4" w:space="0"/>
              <w:right w:val="single" w:color="auto" w:sz="4" w:space="0"/>
            </w:tcBorders>
            <w:shd w:val="clear" w:color="auto" w:fill="auto"/>
            <w:noWrap/>
            <w:vAlign w:val="center"/>
          </w:tcPr>
          <w:p w14:paraId="14086103">
            <w:pPr>
              <w:spacing w:line="360" w:lineRule="exact"/>
              <w:rPr>
                <w:rFonts w:hint="eastAsia" w:ascii="宋体" w:hAnsi="宋体" w:cs="宋体"/>
                <w:color w:val="auto"/>
                <w:sz w:val="22"/>
                <w:highlight w:val="none"/>
              </w:rPr>
            </w:pPr>
          </w:p>
        </w:tc>
      </w:tr>
      <w:tr w14:paraId="324EA1AE">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8642D3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14</w:t>
            </w:r>
          </w:p>
        </w:tc>
        <w:tc>
          <w:tcPr>
            <w:tcW w:w="6800" w:type="dxa"/>
            <w:tcBorders>
              <w:top w:val="nil"/>
              <w:left w:val="nil"/>
              <w:bottom w:val="single" w:color="auto" w:sz="4" w:space="0"/>
              <w:right w:val="single" w:color="auto" w:sz="4" w:space="0"/>
            </w:tcBorders>
            <w:shd w:val="clear" w:color="auto" w:fill="auto"/>
            <w:noWrap/>
            <w:vAlign w:val="center"/>
          </w:tcPr>
          <w:p w14:paraId="084A00D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DS永宁西路宏欣家园北面违停(交警)</w:t>
            </w:r>
          </w:p>
        </w:tc>
        <w:tc>
          <w:tcPr>
            <w:tcW w:w="1800" w:type="dxa"/>
            <w:tcBorders>
              <w:top w:val="nil"/>
              <w:left w:val="nil"/>
              <w:bottom w:val="single" w:color="auto" w:sz="4" w:space="0"/>
              <w:right w:val="single" w:color="auto" w:sz="4" w:space="0"/>
            </w:tcBorders>
            <w:shd w:val="clear" w:color="auto" w:fill="auto"/>
            <w:noWrap/>
            <w:vAlign w:val="center"/>
          </w:tcPr>
          <w:p w14:paraId="45BBFC2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视频监控14</w:t>
            </w:r>
          </w:p>
        </w:tc>
        <w:tc>
          <w:tcPr>
            <w:tcW w:w="740" w:type="dxa"/>
            <w:tcBorders>
              <w:top w:val="nil"/>
              <w:left w:val="nil"/>
              <w:bottom w:val="single" w:color="auto" w:sz="4" w:space="0"/>
              <w:right w:val="single" w:color="auto" w:sz="4" w:space="0"/>
            </w:tcBorders>
            <w:shd w:val="clear" w:color="auto" w:fill="auto"/>
            <w:noWrap/>
            <w:vAlign w:val="center"/>
          </w:tcPr>
          <w:p w14:paraId="7D061EA5">
            <w:pPr>
              <w:spacing w:line="360" w:lineRule="exact"/>
              <w:rPr>
                <w:rFonts w:hint="eastAsia" w:ascii="宋体" w:hAnsi="宋体" w:cs="宋体"/>
                <w:color w:val="auto"/>
                <w:sz w:val="22"/>
                <w:highlight w:val="none"/>
              </w:rPr>
            </w:pPr>
          </w:p>
        </w:tc>
      </w:tr>
      <w:tr w14:paraId="23D4C081">
        <w:tblPrEx>
          <w:tblCellMar>
            <w:top w:w="0" w:type="dxa"/>
            <w:left w:w="108" w:type="dxa"/>
            <w:bottom w:w="0" w:type="dxa"/>
            <w:right w:w="108" w:type="dxa"/>
          </w:tblCellMar>
        </w:tblPrEx>
        <w:trPr>
          <w:trHeight w:val="288" w:hRule="atLeast"/>
          <w:jc w:val="center"/>
        </w:trPr>
        <w:tc>
          <w:tcPr>
            <w:tcW w:w="9238" w:type="dxa"/>
            <w:gridSpan w:val="3"/>
            <w:tcBorders>
              <w:top w:val="nil"/>
              <w:left w:val="single" w:color="auto" w:sz="4" w:space="0"/>
              <w:bottom w:val="single" w:color="auto" w:sz="4" w:space="0"/>
              <w:right w:val="single" w:color="auto" w:sz="4" w:space="0"/>
            </w:tcBorders>
            <w:shd w:val="clear" w:color="auto" w:fill="auto"/>
            <w:noWrap/>
            <w:vAlign w:val="center"/>
          </w:tcPr>
          <w:p w14:paraId="3CD2B55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小计：14</w:t>
            </w:r>
          </w:p>
        </w:tc>
        <w:tc>
          <w:tcPr>
            <w:tcW w:w="740" w:type="dxa"/>
            <w:tcBorders>
              <w:top w:val="nil"/>
              <w:left w:val="nil"/>
              <w:bottom w:val="single" w:color="auto" w:sz="4" w:space="0"/>
              <w:right w:val="single" w:color="auto" w:sz="4" w:space="0"/>
            </w:tcBorders>
            <w:shd w:val="clear" w:color="auto" w:fill="auto"/>
            <w:noWrap/>
            <w:vAlign w:val="center"/>
          </w:tcPr>
          <w:p w14:paraId="663E9BE4">
            <w:pPr>
              <w:spacing w:line="360" w:lineRule="exact"/>
              <w:rPr>
                <w:rFonts w:hint="eastAsia" w:ascii="宋体" w:hAnsi="宋体" w:cs="宋体"/>
                <w:color w:val="auto"/>
                <w:sz w:val="22"/>
                <w:highlight w:val="none"/>
              </w:rPr>
            </w:pPr>
          </w:p>
        </w:tc>
      </w:tr>
      <w:tr w14:paraId="29D1E53F">
        <w:tblPrEx>
          <w:tblCellMar>
            <w:top w:w="0" w:type="dxa"/>
            <w:left w:w="108" w:type="dxa"/>
            <w:bottom w:w="0" w:type="dxa"/>
            <w:right w:w="108" w:type="dxa"/>
          </w:tblCellMar>
        </w:tblPrEx>
        <w:trPr>
          <w:trHeight w:val="288" w:hRule="atLeast"/>
          <w:jc w:val="center"/>
        </w:trPr>
        <w:tc>
          <w:tcPr>
            <w:tcW w:w="9978" w:type="dxa"/>
            <w:gridSpan w:val="4"/>
            <w:tcBorders>
              <w:top w:val="nil"/>
              <w:left w:val="single" w:color="auto" w:sz="4" w:space="0"/>
              <w:bottom w:val="single" w:color="auto" w:sz="4" w:space="0"/>
              <w:right w:val="single" w:color="auto" w:sz="4" w:space="0"/>
            </w:tcBorders>
            <w:shd w:val="clear" w:color="auto" w:fill="auto"/>
            <w:noWrap/>
            <w:vAlign w:val="center"/>
          </w:tcPr>
          <w:p w14:paraId="57951CF6">
            <w:pPr>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瓯海区郭溪街道繁荣路（会昌路-景德西路）工程</w:t>
            </w:r>
          </w:p>
        </w:tc>
      </w:tr>
      <w:tr w14:paraId="33AB195D">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02F5E0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w:t>
            </w:r>
          </w:p>
        </w:tc>
        <w:tc>
          <w:tcPr>
            <w:tcW w:w="6800" w:type="dxa"/>
            <w:tcBorders>
              <w:top w:val="nil"/>
              <w:left w:val="nil"/>
              <w:bottom w:val="single" w:color="auto" w:sz="4" w:space="0"/>
              <w:right w:val="single" w:color="auto" w:sz="4" w:space="0"/>
            </w:tcBorders>
            <w:shd w:val="clear" w:color="auto" w:fill="auto"/>
            <w:noWrap/>
            <w:vAlign w:val="bottom"/>
          </w:tcPr>
          <w:p w14:paraId="2F26EB6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DS三溪路富强东路至景德西路球机（交警）</w:t>
            </w:r>
          </w:p>
        </w:tc>
        <w:tc>
          <w:tcPr>
            <w:tcW w:w="1800" w:type="dxa"/>
            <w:tcBorders>
              <w:top w:val="nil"/>
              <w:left w:val="nil"/>
              <w:bottom w:val="single" w:color="auto" w:sz="4" w:space="0"/>
              <w:right w:val="single" w:color="auto" w:sz="4" w:space="0"/>
            </w:tcBorders>
            <w:shd w:val="clear" w:color="auto" w:fill="auto"/>
            <w:noWrap/>
            <w:vAlign w:val="center"/>
          </w:tcPr>
          <w:p w14:paraId="161CA3A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w:t>
            </w:r>
          </w:p>
        </w:tc>
        <w:tc>
          <w:tcPr>
            <w:tcW w:w="740" w:type="dxa"/>
            <w:tcBorders>
              <w:top w:val="nil"/>
              <w:left w:val="nil"/>
              <w:bottom w:val="single" w:color="auto" w:sz="4" w:space="0"/>
              <w:right w:val="single" w:color="auto" w:sz="4" w:space="0"/>
            </w:tcBorders>
            <w:shd w:val="clear" w:color="auto" w:fill="auto"/>
            <w:noWrap/>
            <w:vAlign w:val="center"/>
          </w:tcPr>
          <w:p w14:paraId="12457D76">
            <w:pPr>
              <w:spacing w:line="360" w:lineRule="exact"/>
              <w:rPr>
                <w:rFonts w:hint="eastAsia" w:ascii="宋体" w:hAnsi="宋体" w:cs="宋体"/>
                <w:color w:val="auto"/>
                <w:sz w:val="22"/>
                <w:highlight w:val="none"/>
              </w:rPr>
            </w:pPr>
          </w:p>
        </w:tc>
      </w:tr>
      <w:tr w14:paraId="4397AB20">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00D98A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w:t>
            </w:r>
          </w:p>
        </w:tc>
        <w:tc>
          <w:tcPr>
            <w:tcW w:w="6800" w:type="dxa"/>
            <w:tcBorders>
              <w:top w:val="nil"/>
              <w:left w:val="nil"/>
              <w:bottom w:val="single" w:color="auto" w:sz="4" w:space="0"/>
              <w:right w:val="single" w:color="auto" w:sz="4" w:space="0"/>
            </w:tcBorders>
            <w:shd w:val="clear" w:color="auto" w:fill="auto"/>
            <w:noWrap/>
            <w:vAlign w:val="bottom"/>
          </w:tcPr>
          <w:p w14:paraId="1E8B5B3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DS三溪路会昌路至富强东路球机（交警）</w:t>
            </w:r>
          </w:p>
        </w:tc>
        <w:tc>
          <w:tcPr>
            <w:tcW w:w="1800" w:type="dxa"/>
            <w:tcBorders>
              <w:top w:val="nil"/>
              <w:left w:val="nil"/>
              <w:bottom w:val="single" w:color="auto" w:sz="4" w:space="0"/>
              <w:right w:val="single" w:color="auto" w:sz="4" w:space="0"/>
            </w:tcBorders>
            <w:shd w:val="clear" w:color="auto" w:fill="auto"/>
            <w:noWrap/>
            <w:vAlign w:val="center"/>
          </w:tcPr>
          <w:p w14:paraId="302C263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视频监控2</w:t>
            </w:r>
          </w:p>
        </w:tc>
        <w:tc>
          <w:tcPr>
            <w:tcW w:w="740" w:type="dxa"/>
            <w:tcBorders>
              <w:top w:val="nil"/>
              <w:left w:val="nil"/>
              <w:bottom w:val="single" w:color="auto" w:sz="4" w:space="0"/>
              <w:right w:val="single" w:color="auto" w:sz="4" w:space="0"/>
            </w:tcBorders>
            <w:shd w:val="clear" w:color="auto" w:fill="auto"/>
            <w:noWrap/>
            <w:vAlign w:val="center"/>
          </w:tcPr>
          <w:p w14:paraId="65C7D68F">
            <w:pPr>
              <w:spacing w:line="360" w:lineRule="exact"/>
              <w:rPr>
                <w:rFonts w:hint="eastAsia" w:ascii="宋体" w:hAnsi="宋体" w:cs="宋体"/>
                <w:color w:val="auto"/>
                <w:sz w:val="22"/>
                <w:highlight w:val="none"/>
              </w:rPr>
            </w:pPr>
          </w:p>
        </w:tc>
      </w:tr>
      <w:tr w14:paraId="10EABAE6">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0B6C3B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w:t>
            </w:r>
          </w:p>
        </w:tc>
        <w:tc>
          <w:tcPr>
            <w:tcW w:w="6800" w:type="dxa"/>
            <w:tcBorders>
              <w:top w:val="nil"/>
              <w:left w:val="nil"/>
              <w:bottom w:val="single" w:color="auto" w:sz="4" w:space="0"/>
              <w:right w:val="single" w:color="auto" w:sz="4" w:space="0"/>
            </w:tcBorders>
            <w:shd w:val="clear" w:color="auto" w:fill="auto"/>
            <w:noWrap/>
            <w:vAlign w:val="bottom"/>
          </w:tcPr>
          <w:p w14:paraId="6F52B52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DS三溪路-会昌路北球机（交警）</w:t>
            </w:r>
          </w:p>
        </w:tc>
        <w:tc>
          <w:tcPr>
            <w:tcW w:w="1800" w:type="dxa"/>
            <w:tcBorders>
              <w:top w:val="nil"/>
              <w:left w:val="nil"/>
              <w:bottom w:val="single" w:color="auto" w:sz="4" w:space="0"/>
              <w:right w:val="single" w:color="auto" w:sz="4" w:space="0"/>
            </w:tcBorders>
            <w:shd w:val="clear" w:color="auto" w:fill="auto"/>
            <w:noWrap/>
            <w:vAlign w:val="center"/>
          </w:tcPr>
          <w:p w14:paraId="6F59E6F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视频监控3</w:t>
            </w:r>
          </w:p>
        </w:tc>
        <w:tc>
          <w:tcPr>
            <w:tcW w:w="740" w:type="dxa"/>
            <w:tcBorders>
              <w:top w:val="nil"/>
              <w:left w:val="nil"/>
              <w:bottom w:val="single" w:color="auto" w:sz="4" w:space="0"/>
              <w:right w:val="single" w:color="auto" w:sz="4" w:space="0"/>
            </w:tcBorders>
            <w:shd w:val="clear" w:color="auto" w:fill="auto"/>
            <w:noWrap/>
            <w:vAlign w:val="center"/>
          </w:tcPr>
          <w:p w14:paraId="10C0C9A0">
            <w:pPr>
              <w:spacing w:line="360" w:lineRule="exact"/>
              <w:rPr>
                <w:rFonts w:hint="eastAsia" w:ascii="宋体" w:hAnsi="宋体" w:cs="宋体"/>
                <w:color w:val="auto"/>
                <w:sz w:val="22"/>
                <w:highlight w:val="none"/>
              </w:rPr>
            </w:pPr>
          </w:p>
        </w:tc>
      </w:tr>
      <w:tr w14:paraId="2E2A61A2">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6322545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w:t>
            </w:r>
          </w:p>
        </w:tc>
        <w:tc>
          <w:tcPr>
            <w:tcW w:w="6800" w:type="dxa"/>
            <w:tcBorders>
              <w:top w:val="nil"/>
              <w:left w:val="nil"/>
              <w:bottom w:val="single" w:color="auto" w:sz="4" w:space="0"/>
              <w:right w:val="single" w:color="auto" w:sz="4" w:space="0"/>
            </w:tcBorders>
            <w:shd w:val="clear" w:color="auto" w:fill="auto"/>
            <w:noWrap/>
            <w:vAlign w:val="bottom"/>
          </w:tcPr>
          <w:p w14:paraId="4DD707F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DS三溪路-景德西路南球机（交警）</w:t>
            </w:r>
          </w:p>
        </w:tc>
        <w:tc>
          <w:tcPr>
            <w:tcW w:w="1800" w:type="dxa"/>
            <w:tcBorders>
              <w:top w:val="nil"/>
              <w:left w:val="nil"/>
              <w:bottom w:val="single" w:color="auto" w:sz="4" w:space="0"/>
              <w:right w:val="single" w:color="auto" w:sz="4" w:space="0"/>
            </w:tcBorders>
            <w:shd w:val="clear" w:color="auto" w:fill="auto"/>
            <w:noWrap/>
            <w:vAlign w:val="center"/>
          </w:tcPr>
          <w:p w14:paraId="3792197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视频监控4</w:t>
            </w:r>
          </w:p>
        </w:tc>
        <w:tc>
          <w:tcPr>
            <w:tcW w:w="740" w:type="dxa"/>
            <w:tcBorders>
              <w:top w:val="nil"/>
              <w:left w:val="nil"/>
              <w:bottom w:val="single" w:color="auto" w:sz="4" w:space="0"/>
              <w:right w:val="single" w:color="auto" w:sz="4" w:space="0"/>
            </w:tcBorders>
            <w:shd w:val="clear" w:color="auto" w:fill="auto"/>
            <w:noWrap/>
            <w:vAlign w:val="center"/>
          </w:tcPr>
          <w:p w14:paraId="25464A6C">
            <w:pPr>
              <w:spacing w:line="360" w:lineRule="exact"/>
              <w:rPr>
                <w:rFonts w:hint="eastAsia" w:ascii="宋体" w:hAnsi="宋体" w:cs="宋体"/>
                <w:color w:val="auto"/>
                <w:sz w:val="22"/>
                <w:highlight w:val="none"/>
              </w:rPr>
            </w:pPr>
          </w:p>
        </w:tc>
      </w:tr>
      <w:tr w14:paraId="725BC32D">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C480C3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w:t>
            </w:r>
          </w:p>
        </w:tc>
        <w:tc>
          <w:tcPr>
            <w:tcW w:w="6800" w:type="dxa"/>
            <w:tcBorders>
              <w:top w:val="nil"/>
              <w:left w:val="nil"/>
              <w:bottom w:val="single" w:color="auto" w:sz="4" w:space="0"/>
              <w:right w:val="single" w:color="auto" w:sz="4" w:space="0"/>
            </w:tcBorders>
            <w:shd w:val="clear" w:color="auto" w:fill="auto"/>
            <w:noWrap/>
            <w:vAlign w:val="bottom"/>
          </w:tcPr>
          <w:p w14:paraId="71ECA2E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DS三溪路-富强东路北球机（交警）</w:t>
            </w:r>
          </w:p>
        </w:tc>
        <w:tc>
          <w:tcPr>
            <w:tcW w:w="1800" w:type="dxa"/>
            <w:tcBorders>
              <w:top w:val="nil"/>
              <w:left w:val="nil"/>
              <w:bottom w:val="single" w:color="auto" w:sz="4" w:space="0"/>
              <w:right w:val="single" w:color="auto" w:sz="4" w:space="0"/>
            </w:tcBorders>
            <w:shd w:val="clear" w:color="auto" w:fill="auto"/>
            <w:noWrap/>
            <w:vAlign w:val="center"/>
          </w:tcPr>
          <w:p w14:paraId="2FD94FA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视频监控5</w:t>
            </w:r>
          </w:p>
        </w:tc>
        <w:tc>
          <w:tcPr>
            <w:tcW w:w="740" w:type="dxa"/>
            <w:tcBorders>
              <w:top w:val="nil"/>
              <w:left w:val="nil"/>
              <w:bottom w:val="single" w:color="auto" w:sz="4" w:space="0"/>
              <w:right w:val="single" w:color="auto" w:sz="4" w:space="0"/>
            </w:tcBorders>
            <w:shd w:val="clear" w:color="auto" w:fill="auto"/>
            <w:noWrap/>
            <w:vAlign w:val="center"/>
          </w:tcPr>
          <w:p w14:paraId="0F5E297B">
            <w:pPr>
              <w:spacing w:line="360" w:lineRule="exact"/>
              <w:rPr>
                <w:rFonts w:hint="eastAsia" w:ascii="宋体" w:hAnsi="宋体" w:cs="宋体"/>
                <w:color w:val="auto"/>
                <w:sz w:val="22"/>
                <w:highlight w:val="none"/>
              </w:rPr>
            </w:pPr>
          </w:p>
        </w:tc>
      </w:tr>
      <w:tr w14:paraId="35523471">
        <w:tblPrEx>
          <w:tblCellMar>
            <w:top w:w="0" w:type="dxa"/>
            <w:left w:w="108" w:type="dxa"/>
            <w:bottom w:w="0" w:type="dxa"/>
            <w:right w:w="108" w:type="dxa"/>
          </w:tblCellMar>
        </w:tblPrEx>
        <w:trPr>
          <w:trHeight w:val="288" w:hRule="atLeast"/>
          <w:jc w:val="center"/>
        </w:trPr>
        <w:tc>
          <w:tcPr>
            <w:tcW w:w="997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C2B3A6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小计：5</w:t>
            </w:r>
          </w:p>
        </w:tc>
      </w:tr>
      <w:tr w14:paraId="4FDF80DF">
        <w:tblPrEx>
          <w:tblCellMar>
            <w:top w:w="0" w:type="dxa"/>
            <w:left w:w="108" w:type="dxa"/>
            <w:bottom w:w="0" w:type="dxa"/>
            <w:right w:w="108" w:type="dxa"/>
          </w:tblCellMar>
        </w:tblPrEx>
        <w:trPr>
          <w:trHeight w:val="288" w:hRule="atLeast"/>
          <w:jc w:val="center"/>
        </w:trPr>
        <w:tc>
          <w:tcPr>
            <w:tcW w:w="997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B660961">
            <w:pPr>
              <w:spacing w:line="360" w:lineRule="exact"/>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lang w:bidi="ar"/>
              </w:rPr>
              <w:t>温州市快速公交BRT六号线工程智能交通系统</w:t>
            </w:r>
          </w:p>
        </w:tc>
      </w:tr>
      <w:tr w14:paraId="36C89B7E">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1DC525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w:t>
            </w:r>
          </w:p>
        </w:tc>
        <w:tc>
          <w:tcPr>
            <w:tcW w:w="6800" w:type="dxa"/>
            <w:tcBorders>
              <w:top w:val="nil"/>
              <w:left w:val="nil"/>
              <w:bottom w:val="single" w:color="auto" w:sz="4" w:space="0"/>
              <w:right w:val="single" w:color="auto" w:sz="4" w:space="0"/>
            </w:tcBorders>
            <w:shd w:val="clear" w:color="auto" w:fill="auto"/>
            <w:noWrap/>
            <w:vAlign w:val="bottom"/>
          </w:tcPr>
          <w:p w14:paraId="3899769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DS沙洲路-万象天地路口球机(交警)</w:t>
            </w:r>
          </w:p>
        </w:tc>
        <w:tc>
          <w:tcPr>
            <w:tcW w:w="1800" w:type="dxa"/>
            <w:tcBorders>
              <w:top w:val="nil"/>
              <w:left w:val="nil"/>
              <w:bottom w:val="single" w:color="auto" w:sz="4" w:space="0"/>
              <w:right w:val="single" w:color="auto" w:sz="4" w:space="0"/>
            </w:tcBorders>
            <w:shd w:val="clear" w:color="auto" w:fill="auto"/>
            <w:noWrap/>
            <w:vAlign w:val="center"/>
          </w:tcPr>
          <w:p w14:paraId="3DD0744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w:t>
            </w:r>
          </w:p>
        </w:tc>
        <w:tc>
          <w:tcPr>
            <w:tcW w:w="740" w:type="dxa"/>
            <w:tcBorders>
              <w:top w:val="nil"/>
              <w:left w:val="nil"/>
              <w:bottom w:val="single" w:color="auto" w:sz="4" w:space="0"/>
              <w:right w:val="single" w:color="auto" w:sz="4" w:space="0"/>
            </w:tcBorders>
            <w:shd w:val="clear" w:color="auto" w:fill="auto"/>
            <w:noWrap/>
            <w:vAlign w:val="center"/>
          </w:tcPr>
          <w:p w14:paraId="2042B03B">
            <w:pPr>
              <w:spacing w:line="360" w:lineRule="exact"/>
              <w:rPr>
                <w:rFonts w:hint="eastAsia" w:ascii="宋体" w:hAnsi="宋体" w:cs="宋体"/>
                <w:color w:val="auto"/>
                <w:sz w:val="22"/>
                <w:highlight w:val="none"/>
              </w:rPr>
            </w:pPr>
          </w:p>
        </w:tc>
      </w:tr>
      <w:tr w14:paraId="3DC6B7E7">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CB5D22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w:t>
            </w:r>
          </w:p>
        </w:tc>
        <w:tc>
          <w:tcPr>
            <w:tcW w:w="6800" w:type="dxa"/>
            <w:tcBorders>
              <w:top w:val="nil"/>
              <w:left w:val="nil"/>
              <w:bottom w:val="single" w:color="auto" w:sz="4" w:space="0"/>
              <w:right w:val="single" w:color="auto" w:sz="4" w:space="0"/>
            </w:tcBorders>
            <w:shd w:val="clear" w:color="auto" w:fill="auto"/>
            <w:noWrap/>
            <w:vAlign w:val="bottom"/>
          </w:tcPr>
          <w:p w14:paraId="0B11E77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DS鹿城路勤奋路至游泳桥路段(交警)</w:t>
            </w:r>
          </w:p>
        </w:tc>
        <w:tc>
          <w:tcPr>
            <w:tcW w:w="1800" w:type="dxa"/>
            <w:tcBorders>
              <w:top w:val="nil"/>
              <w:left w:val="nil"/>
              <w:bottom w:val="single" w:color="auto" w:sz="4" w:space="0"/>
              <w:right w:val="single" w:color="auto" w:sz="4" w:space="0"/>
            </w:tcBorders>
            <w:shd w:val="clear" w:color="auto" w:fill="auto"/>
            <w:noWrap/>
            <w:vAlign w:val="center"/>
          </w:tcPr>
          <w:p w14:paraId="592B1C6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视频监控2</w:t>
            </w:r>
          </w:p>
        </w:tc>
        <w:tc>
          <w:tcPr>
            <w:tcW w:w="740" w:type="dxa"/>
            <w:tcBorders>
              <w:top w:val="nil"/>
              <w:left w:val="nil"/>
              <w:bottom w:val="single" w:color="auto" w:sz="4" w:space="0"/>
              <w:right w:val="single" w:color="auto" w:sz="4" w:space="0"/>
            </w:tcBorders>
            <w:shd w:val="clear" w:color="auto" w:fill="auto"/>
            <w:noWrap/>
            <w:vAlign w:val="center"/>
          </w:tcPr>
          <w:p w14:paraId="37DB7B5B">
            <w:pPr>
              <w:spacing w:line="360" w:lineRule="exact"/>
              <w:rPr>
                <w:rFonts w:hint="eastAsia" w:ascii="宋体" w:hAnsi="宋体" w:cs="宋体"/>
                <w:color w:val="auto"/>
                <w:sz w:val="22"/>
                <w:highlight w:val="none"/>
              </w:rPr>
            </w:pPr>
          </w:p>
        </w:tc>
      </w:tr>
      <w:tr w14:paraId="22E4D258">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C0F366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w:t>
            </w:r>
          </w:p>
        </w:tc>
        <w:tc>
          <w:tcPr>
            <w:tcW w:w="6800" w:type="dxa"/>
            <w:tcBorders>
              <w:top w:val="nil"/>
              <w:left w:val="nil"/>
              <w:bottom w:val="single" w:color="auto" w:sz="4" w:space="0"/>
              <w:right w:val="single" w:color="auto" w:sz="4" w:space="0"/>
            </w:tcBorders>
            <w:shd w:val="clear" w:color="auto" w:fill="auto"/>
            <w:noWrap/>
            <w:vAlign w:val="bottom"/>
          </w:tcPr>
          <w:p w14:paraId="5615D2B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DS鹿城路游泳桥西球机(交警)</w:t>
            </w:r>
          </w:p>
        </w:tc>
        <w:tc>
          <w:tcPr>
            <w:tcW w:w="1800" w:type="dxa"/>
            <w:tcBorders>
              <w:top w:val="nil"/>
              <w:left w:val="nil"/>
              <w:bottom w:val="single" w:color="auto" w:sz="4" w:space="0"/>
              <w:right w:val="single" w:color="auto" w:sz="4" w:space="0"/>
            </w:tcBorders>
            <w:shd w:val="clear" w:color="auto" w:fill="auto"/>
            <w:noWrap/>
            <w:vAlign w:val="center"/>
          </w:tcPr>
          <w:p w14:paraId="5C5B97B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视频监控3</w:t>
            </w:r>
          </w:p>
        </w:tc>
        <w:tc>
          <w:tcPr>
            <w:tcW w:w="740" w:type="dxa"/>
            <w:tcBorders>
              <w:top w:val="nil"/>
              <w:left w:val="nil"/>
              <w:bottom w:val="single" w:color="auto" w:sz="4" w:space="0"/>
              <w:right w:val="single" w:color="auto" w:sz="4" w:space="0"/>
            </w:tcBorders>
            <w:shd w:val="clear" w:color="auto" w:fill="auto"/>
            <w:noWrap/>
            <w:vAlign w:val="center"/>
          </w:tcPr>
          <w:p w14:paraId="748D2032">
            <w:pPr>
              <w:spacing w:line="360" w:lineRule="exact"/>
              <w:rPr>
                <w:rFonts w:hint="eastAsia" w:ascii="宋体" w:hAnsi="宋体" w:cs="宋体"/>
                <w:color w:val="auto"/>
                <w:sz w:val="22"/>
                <w:highlight w:val="none"/>
              </w:rPr>
            </w:pPr>
          </w:p>
        </w:tc>
      </w:tr>
      <w:tr w14:paraId="05769F40">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844D63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w:t>
            </w:r>
          </w:p>
        </w:tc>
        <w:tc>
          <w:tcPr>
            <w:tcW w:w="6800" w:type="dxa"/>
            <w:tcBorders>
              <w:top w:val="nil"/>
              <w:left w:val="nil"/>
              <w:bottom w:val="single" w:color="auto" w:sz="4" w:space="0"/>
              <w:right w:val="single" w:color="auto" w:sz="4" w:space="0"/>
            </w:tcBorders>
            <w:shd w:val="clear" w:color="auto" w:fill="auto"/>
            <w:noWrap/>
            <w:vAlign w:val="bottom"/>
          </w:tcPr>
          <w:p w14:paraId="57818EB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DS鹿城路游泳桥东球机(交警)</w:t>
            </w:r>
          </w:p>
        </w:tc>
        <w:tc>
          <w:tcPr>
            <w:tcW w:w="1800" w:type="dxa"/>
            <w:tcBorders>
              <w:top w:val="nil"/>
              <w:left w:val="nil"/>
              <w:bottom w:val="single" w:color="auto" w:sz="4" w:space="0"/>
              <w:right w:val="single" w:color="auto" w:sz="4" w:space="0"/>
            </w:tcBorders>
            <w:shd w:val="clear" w:color="auto" w:fill="auto"/>
            <w:noWrap/>
            <w:vAlign w:val="center"/>
          </w:tcPr>
          <w:p w14:paraId="6412744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视频监控4</w:t>
            </w:r>
          </w:p>
        </w:tc>
        <w:tc>
          <w:tcPr>
            <w:tcW w:w="740" w:type="dxa"/>
            <w:tcBorders>
              <w:top w:val="nil"/>
              <w:left w:val="nil"/>
              <w:bottom w:val="single" w:color="auto" w:sz="4" w:space="0"/>
              <w:right w:val="single" w:color="auto" w:sz="4" w:space="0"/>
            </w:tcBorders>
            <w:shd w:val="clear" w:color="auto" w:fill="auto"/>
            <w:noWrap/>
            <w:vAlign w:val="center"/>
          </w:tcPr>
          <w:p w14:paraId="4D23B496">
            <w:pPr>
              <w:spacing w:line="360" w:lineRule="exact"/>
              <w:rPr>
                <w:rFonts w:hint="eastAsia" w:ascii="宋体" w:hAnsi="宋体" w:cs="宋体"/>
                <w:color w:val="auto"/>
                <w:sz w:val="22"/>
                <w:highlight w:val="none"/>
              </w:rPr>
            </w:pPr>
          </w:p>
        </w:tc>
      </w:tr>
      <w:tr w14:paraId="7C5F3C86">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CF619D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w:t>
            </w:r>
          </w:p>
        </w:tc>
        <w:tc>
          <w:tcPr>
            <w:tcW w:w="6800" w:type="dxa"/>
            <w:tcBorders>
              <w:top w:val="nil"/>
              <w:left w:val="nil"/>
              <w:bottom w:val="single" w:color="auto" w:sz="4" w:space="0"/>
              <w:right w:val="single" w:color="auto" w:sz="4" w:space="0"/>
            </w:tcBorders>
            <w:shd w:val="clear" w:color="auto" w:fill="auto"/>
            <w:noWrap/>
            <w:vAlign w:val="bottom"/>
          </w:tcPr>
          <w:p w14:paraId="6C318C0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DS学院路温瑞大道至车站大道路段(交警)(BRT占道)</w:t>
            </w:r>
          </w:p>
        </w:tc>
        <w:tc>
          <w:tcPr>
            <w:tcW w:w="1800" w:type="dxa"/>
            <w:tcBorders>
              <w:top w:val="nil"/>
              <w:left w:val="nil"/>
              <w:bottom w:val="single" w:color="auto" w:sz="4" w:space="0"/>
              <w:right w:val="single" w:color="auto" w:sz="4" w:space="0"/>
            </w:tcBorders>
            <w:shd w:val="clear" w:color="auto" w:fill="auto"/>
            <w:noWrap/>
            <w:vAlign w:val="center"/>
          </w:tcPr>
          <w:p w14:paraId="6DE8857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视频监控5</w:t>
            </w:r>
          </w:p>
        </w:tc>
        <w:tc>
          <w:tcPr>
            <w:tcW w:w="740" w:type="dxa"/>
            <w:tcBorders>
              <w:top w:val="nil"/>
              <w:left w:val="nil"/>
              <w:bottom w:val="single" w:color="auto" w:sz="4" w:space="0"/>
              <w:right w:val="single" w:color="auto" w:sz="4" w:space="0"/>
            </w:tcBorders>
            <w:shd w:val="clear" w:color="auto" w:fill="auto"/>
            <w:noWrap/>
            <w:vAlign w:val="center"/>
          </w:tcPr>
          <w:p w14:paraId="10F68EF4">
            <w:pPr>
              <w:spacing w:line="360" w:lineRule="exact"/>
              <w:rPr>
                <w:rFonts w:hint="eastAsia" w:ascii="宋体" w:hAnsi="宋体" w:cs="宋体"/>
                <w:color w:val="auto"/>
                <w:sz w:val="22"/>
                <w:highlight w:val="none"/>
              </w:rPr>
            </w:pPr>
          </w:p>
        </w:tc>
      </w:tr>
      <w:tr w14:paraId="3B40722F">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1C3DAC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w:t>
            </w:r>
          </w:p>
        </w:tc>
        <w:tc>
          <w:tcPr>
            <w:tcW w:w="6800" w:type="dxa"/>
            <w:tcBorders>
              <w:top w:val="nil"/>
              <w:left w:val="nil"/>
              <w:bottom w:val="single" w:color="auto" w:sz="4" w:space="0"/>
              <w:right w:val="single" w:color="auto" w:sz="4" w:space="0"/>
            </w:tcBorders>
            <w:shd w:val="clear" w:color="auto" w:fill="auto"/>
            <w:noWrap/>
            <w:vAlign w:val="bottom"/>
          </w:tcPr>
          <w:p w14:paraId="6387FA2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DS学院中路金桥路至车站大道路段(交警)</w:t>
            </w:r>
          </w:p>
        </w:tc>
        <w:tc>
          <w:tcPr>
            <w:tcW w:w="1800" w:type="dxa"/>
            <w:tcBorders>
              <w:top w:val="nil"/>
              <w:left w:val="nil"/>
              <w:bottom w:val="single" w:color="auto" w:sz="4" w:space="0"/>
              <w:right w:val="single" w:color="auto" w:sz="4" w:space="0"/>
            </w:tcBorders>
            <w:shd w:val="clear" w:color="auto" w:fill="auto"/>
            <w:noWrap/>
            <w:vAlign w:val="center"/>
          </w:tcPr>
          <w:p w14:paraId="4337550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视频监控6</w:t>
            </w:r>
          </w:p>
        </w:tc>
        <w:tc>
          <w:tcPr>
            <w:tcW w:w="740" w:type="dxa"/>
            <w:tcBorders>
              <w:top w:val="nil"/>
              <w:left w:val="nil"/>
              <w:bottom w:val="single" w:color="auto" w:sz="4" w:space="0"/>
              <w:right w:val="single" w:color="auto" w:sz="4" w:space="0"/>
            </w:tcBorders>
            <w:shd w:val="clear" w:color="auto" w:fill="auto"/>
            <w:noWrap/>
            <w:vAlign w:val="center"/>
          </w:tcPr>
          <w:p w14:paraId="0DF7F4F0">
            <w:pPr>
              <w:spacing w:line="360" w:lineRule="exact"/>
              <w:rPr>
                <w:rFonts w:hint="eastAsia" w:ascii="宋体" w:hAnsi="宋体" w:cs="宋体"/>
                <w:color w:val="auto"/>
                <w:sz w:val="22"/>
                <w:highlight w:val="none"/>
              </w:rPr>
            </w:pPr>
          </w:p>
        </w:tc>
      </w:tr>
      <w:tr w14:paraId="1C322D0E">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29F729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w:t>
            </w:r>
          </w:p>
        </w:tc>
        <w:tc>
          <w:tcPr>
            <w:tcW w:w="6800" w:type="dxa"/>
            <w:tcBorders>
              <w:top w:val="nil"/>
              <w:left w:val="nil"/>
              <w:bottom w:val="single" w:color="auto" w:sz="4" w:space="0"/>
              <w:right w:val="single" w:color="auto" w:sz="4" w:space="0"/>
            </w:tcBorders>
            <w:shd w:val="clear" w:color="auto" w:fill="auto"/>
            <w:noWrap/>
            <w:vAlign w:val="bottom"/>
          </w:tcPr>
          <w:p w14:paraId="6322347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DS学院中路车站大道至金桥路路段(交警)(BRT占道)</w:t>
            </w:r>
          </w:p>
        </w:tc>
        <w:tc>
          <w:tcPr>
            <w:tcW w:w="1800" w:type="dxa"/>
            <w:tcBorders>
              <w:top w:val="nil"/>
              <w:left w:val="nil"/>
              <w:bottom w:val="single" w:color="auto" w:sz="4" w:space="0"/>
              <w:right w:val="single" w:color="auto" w:sz="4" w:space="0"/>
            </w:tcBorders>
            <w:shd w:val="clear" w:color="auto" w:fill="auto"/>
            <w:noWrap/>
            <w:vAlign w:val="center"/>
          </w:tcPr>
          <w:p w14:paraId="66809AC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视频监控7</w:t>
            </w:r>
          </w:p>
        </w:tc>
        <w:tc>
          <w:tcPr>
            <w:tcW w:w="740" w:type="dxa"/>
            <w:tcBorders>
              <w:top w:val="nil"/>
              <w:left w:val="nil"/>
              <w:bottom w:val="single" w:color="auto" w:sz="4" w:space="0"/>
              <w:right w:val="single" w:color="auto" w:sz="4" w:space="0"/>
            </w:tcBorders>
            <w:shd w:val="clear" w:color="auto" w:fill="auto"/>
            <w:noWrap/>
            <w:vAlign w:val="center"/>
          </w:tcPr>
          <w:p w14:paraId="71DCCFA2">
            <w:pPr>
              <w:spacing w:line="360" w:lineRule="exact"/>
              <w:rPr>
                <w:rFonts w:hint="eastAsia" w:ascii="宋体" w:hAnsi="宋体" w:cs="宋体"/>
                <w:color w:val="auto"/>
                <w:sz w:val="22"/>
                <w:highlight w:val="none"/>
              </w:rPr>
            </w:pPr>
          </w:p>
        </w:tc>
      </w:tr>
      <w:tr w14:paraId="3547413B">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984EAF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8</w:t>
            </w:r>
          </w:p>
        </w:tc>
        <w:tc>
          <w:tcPr>
            <w:tcW w:w="6800" w:type="dxa"/>
            <w:tcBorders>
              <w:top w:val="nil"/>
              <w:left w:val="nil"/>
              <w:bottom w:val="single" w:color="auto" w:sz="4" w:space="0"/>
              <w:right w:val="single" w:color="auto" w:sz="4" w:space="0"/>
            </w:tcBorders>
            <w:shd w:val="clear" w:color="auto" w:fill="auto"/>
            <w:noWrap/>
            <w:vAlign w:val="bottom"/>
          </w:tcPr>
          <w:p w14:paraId="455D84C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DS学院中路前庄路至府东路路段(交警)(BRT占道)</w:t>
            </w:r>
          </w:p>
        </w:tc>
        <w:tc>
          <w:tcPr>
            <w:tcW w:w="1800" w:type="dxa"/>
            <w:tcBorders>
              <w:top w:val="nil"/>
              <w:left w:val="nil"/>
              <w:bottom w:val="single" w:color="auto" w:sz="4" w:space="0"/>
              <w:right w:val="single" w:color="auto" w:sz="4" w:space="0"/>
            </w:tcBorders>
            <w:shd w:val="clear" w:color="auto" w:fill="auto"/>
            <w:noWrap/>
            <w:vAlign w:val="center"/>
          </w:tcPr>
          <w:p w14:paraId="276A323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视频监控8</w:t>
            </w:r>
          </w:p>
        </w:tc>
        <w:tc>
          <w:tcPr>
            <w:tcW w:w="740" w:type="dxa"/>
            <w:tcBorders>
              <w:top w:val="nil"/>
              <w:left w:val="nil"/>
              <w:bottom w:val="single" w:color="auto" w:sz="4" w:space="0"/>
              <w:right w:val="single" w:color="auto" w:sz="4" w:space="0"/>
            </w:tcBorders>
            <w:shd w:val="clear" w:color="auto" w:fill="auto"/>
            <w:noWrap/>
            <w:vAlign w:val="center"/>
          </w:tcPr>
          <w:p w14:paraId="41A42457">
            <w:pPr>
              <w:spacing w:line="360" w:lineRule="exact"/>
              <w:rPr>
                <w:rFonts w:hint="eastAsia" w:ascii="宋体" w:hAnsi="宋体" w:cs="宋体"/>
                <w:color w:val="auto"/>
                <w:sz w:val="22"/>
                <w:highlight w:val="none"/>
              </w:rPr>
            </w:pPr>
          </w:p>
        </w:tc>
      </w:tr>
      <w:tr w14:paraId="77A1ADE9">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59EC25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9</w:t>
            </w:r>
          </w:p>
        </w:tc>
        <w:tc>
          <w:tcPr>
            <w:tcW w:w="6800" w:type="dxa"/>
            <w:tcBorders>
              <w:top w:val="nil"/>
              <w:left w:val="nil"/>
              <w:bottom w:val="single" w:color="auto" w:sz="4" w:space="0"/>
              <w:right w:val="single" w:color="auto" w:sz="4" w:space="0"/>
            </w:tcBorders>
            <w:shd w:val="clear" w:color="auto" w:fill="auto"/>
            <w:noWrap/>
            <w:vAlign w:val="bottom"/>
          </w:tcPr>
          <w:p w14:paraId="528A5C8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DS学院中路府东路至前庄路路段(交警)(BRT占道)</w:t>
            </w:r>
          </w:p>
        </w:tc>
        <w:tc>
          <w:tcPr>
            <w:tcW w:w="1800" w:type="dxa"/>
            <w:tcBorders>
              <w:top w:val="nil"/>
              <w:left w:val="nil"/>
              <w:bottom w:val="single" w:color="auto" w:sz="4" w:space="0"/>
              <w:right w:val="single" w:color="auto" w:sz="4" w:space="0"/>
            </w:tcBorders>
            <w:shd w:val="clear" w:color="auto" w:fill="auto"/>
            <w:noWrap/>
            <w:vAlign w:val="center"/>
          </w:tcPr>
          <w:p w14:paraId="2950D26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视频监控9</w:t>
            </w:r>
          </w:p>
        </w:tc>
        <w:tc>
          <w:tcPr>
            <w:tcW w:w="740" w:type="dxa"/>
            <w:tcBorders>
              <w:top w:val="nil"/>
              <w:left w:val="nil"/>
              <w:bottom w:val="single" w:color="auto" w:sz="4" w:space="0"/>
              <w:right w:val="single" w:color="auto" w:sz="4" w:space="0"/>
            </w:tcBorders>
            <w:shd w:val="clear" w:color="auto" w:fill="auto"/>
            <w:noWrap/>
            <w:vAlign w:val="center"/>
          </w:tcPr>
          <w:p w14:paraId="1024C728">
            <w:pPr>
              <w:spacing w:line="360" w:lineRule="exact"/>
              <w:rPr>
                <w:rFonts w:hint="eastAsia" w:ascii="宋体" w:hAnsi="宋体" w:cs="宋体"/>
                <w:color w:val="auto"/>
                <w:sz w:val="22"/>
                <w:highlight w:val="none"/>
              </w:rPr>
            </w:pPr>
          </w:p>
        </w:tc>
      </w:tr>
      <w:tr w14:paraId="2EDFFC68">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9F4C0E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10</w:t>
            </w:r>
          </w:p>
        </w:tc>
        <w:tc>
          <w:tcPr>
            <w:tcW w:w="6800" w:type="dxa"/>
            <w:tcBorders>
              <w:top w:val="nil"/>
              <w:left w:val="nil"/>
              <w:bottom w:val="single" w:color="auto" w:sz="4" w:space="0"/>
              <w:right w:val="single" w:color="auto" w:sz="4" w:space="0"/>
            </w:tcBorders>
            <w:shd w:val="clear" w:color="auto" w:fill="auto"/>
            <w:noWrap/>
            <w:vAlign w:val="bottom"/>
          </w:tcPr>
          <w:p w14:paraId="424D985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DS学院东路会展路至瓯江路路段(交警)(BRT占道)</w:t>
            </w:r>
          </w:p>
        </w:tc>
        <w:tc>
          <w:tcPr>
            <w:tcW w:w="1800" w:type="dxa"/>
            <w:tcBorders>
              <w:top w:val="nil"/>
              <w:left w:val="nil"/>
              <w:bottom w:val="single" w:color="auto" w:sz="4" w:space="0"/>
              <w:right w:val="single" w:color="auto" w:sz="4" w:space="0"/>
            </w:tcBorders>
            <w:shd w:val="clear" w:color="auto" w:fill="auto"/>
            <w:noWrap/>
            <w:vAlign w:val="center"/>
          </w:tcPr>
          <w:p w14:paraId="326D07A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视频监控10</w:t>
            </w:r>
          </w:p>
        </w:tc>
        <w:tc>
          <w:tcPr>
            <w:tcW w:w="740" w:type="dxa"/>
            <w:tcBorders>
              <w:top w:val="nil"/>
              <w:left w:val="nil"/>
              <w:bottom w:val="single" w:color="auto" w:sz="4" w:space="0"/>
              <w:right w:val="single" w:color="auto" w:sz="4" w:space="0"/>
            </w:tcBorders>
            <w:shd w:val="clear" w:color="auto" w:fill="auto"/>
            <w:noWrap/>
            <w:vAlign w:val="center"/>
          </w:tcPr>
          <w:p w14:paraId="591E2B1C">
            <w:pPr>
              <w:spacing w:line="360" w:lineRule="exact"/>
              <w:rPr>
                <w:rFonts w:hint="eastAsia" w:ascii="宋体" w:hAnsi="宋体" w:cs="宋体"/>
                <w:color w:val="auto"/>
                <w:sz w:val="22"/>
                <w:highlight w:val="none"/>
              </w:rPr>
            </w:pPr>
          </w:p>
        </w:tc>
      </w:tr>
      <w:tr w14:paraId="69F3DC67">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FF36B2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11</w:t>
            </w:r>
          </w:p>
        </w:tc>
        <w:tc>
          <w:tcPr>
            <w:tcW w:w="6800" w:type="dxa"/>
            <w:tcBorders>
              <w:top w:val="nil"/>
              <w:left w:val="nil"/>
              <w:bottom w:val="single" w:color="auto" w:sz="4" w:space="0"/>
              <w:right w:val="single" w:color="auto" w:sz="4" w:space="0"/>
            </w:tcBorders>
            <w:shd w:val="clear" w:color="auto" w:fill="auto"/>
            <w:noWrap/>
            <w:vAlign w:val="bottom"/>
          </w:tcPr>
          <w:p w14:paraId="0543D50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DS学院东路瓯江路至会展路路段(交警)(BRT占道)</w:t>
            </w:r>
          </w:p>
        </w:tc>
        <w:tc>
          <w:tcPr>
            <w:tcW w:w="1800" w:type="dxa"/>
            <w:tcBorders>
              <w:top w:val="nil"/>
              <w:left w:val="nil"/>
              <w:bottom w:val="single" w:color="auto" w:sz="4" w:space="0"/>
              <w:right w:val="single" w:color="auto" w:sz="4" w:space="0"/>
            </w:tcBorders>
            <w:shd w:val="clear" w:color="auto" w:fill="auto"/>
            <w:noWrap/>
            <w:vAlign w:val="center"/>
          </w:tcPr>
          <w:p w14:paraId="7B19C60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视频监控11</w:t>
            </w:r>
          </w:p>
        </w:tc>
        <w:tc>
          <w:tcPr>
            <w:tcW w:w="740" w:type="dxa"/>
            <w:tcBorders>
              <w:top w:val="nil"/>
              <w:left w:val="nil"/>
              <w:bottom w:val="single" w:color="auto" w:sz="4" w:space="0"/>
              <w:right w:val="single" w:color="auto" w:sz="4" w:space="0"/>
            </w:tcBorders>
            <w:shd w:val="clear" w:color="auto" w:fill="auto"/>
            <w:noWrap/>
            <w:vAlign w:val="center"/>
          </w:tcPr>
          <w:p w14:paraId="7A834983">
            <w:pPr>
              <w:spacing w:line="360" w:lineRule="exact"/>
              <w:rPr>
                <w:rFonts w:hint="eastAsia" w:ascii="宋体" w:hAnsi="宋体" w:cs="宋体"/>
                <w:color w:val="auto"/>
                <w:sz w:val="22"/>
                <w:highlight w:val="none"/>
              </w:rPr>
            </w:pPr>
          </w:p>
        </w:tc>
      </w:tr>
      <w:tr w14:paraId="04A84344">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516FD4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12</w:t>
            </w:r>
          </w:p>
        </w:tc>
        <w:tc>
          <w:tcPr>
            <w:tcW w:w="6800" w:type="dxa"/>
            <w:tcBorders>
              <w:top w:val="nil"/>
              <w:left w:val="nil"/>
              <w:bottom w:val="single" w:color="auto" w:sz="4" w:space="0"/>
              <w:right w:val="single" w:color="auto" w:sz="4" w:space="0"/>
            </w:tcBorders>
            <w:shd w:val="clear" w:color="auto" w:fill="auto"/>
            <w:noWrap/>
            <w:vAlign w:val="bottom"/>
          </w:tcPr>
          <w:p w14:paraId="26BB358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DS七都大道会展路至经二路路段球机(交警)</w:t>
            </w:r>
          </w:p>
        </w:tc>
        <w:tc>
          <w:tcPr>
            <w:tcW w:w="1800" w:type="dxa"/>
            <w:tcBorders>
              <w:top w:val="nil"/>
              <w:left w:val="nil"/>
              <w:bottom w:val="single" w:color="auto" w:sz="4" w:space="0"/>
              <w:right w:val="single" w:color="auto" w:sz="4" w:space="0"/>
            </w:tcBorders>
            <w:shd w:val="clear" w:color="auto" w:fill="auto"/>
            <w:noWrap/>
            <w:vAlign w:val="center"/>
          </w:tcPr>
          <w:p w14:paraId="02F7BF9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视频监控12</w:t>
            </w:r>
          </w:p>
        </w:tc>
        <w:tc>
          <w:tcPr>
            <w:tcW w:w="740" w:type="dxa"/>
            <w:tcBorders>
              <w:top w:val="nil"/>
              <w:left w:val="nil"/>
              <w:bottom w:val="single" w:color="auto" w:sz="4" w:space="0"/>
              <w:right w:val="single" w:color="auto" w:sz="4" w:space="0"/>
            </w:tcBorders>
            <w:shd w:val="clear" w:color="auto" w:fill="auto"/>
            <w:noWrap/>
            <w:vAlign w:val="center"/>
          </w:tcPr>
          <w:p w14:paraId="6E5FF00C">
            <w:pPr>
              <w:spacing w:line="360" w:lineRule="exact"/>
              <w:rPr>
                <w:rFonts w:hint="eastAsia" w:ascii="宋体" w:hAnsi="宋体" w:cs="宋体"/>
                <w:color w:val="auto"/>
                <w:sz w:val="22"/>
                <w:highlight w:val="none"/>
              </w:rPr>
            </w:pPr>
          </w:p>
        </w:tc>
      </w:tr>
      <w:tr w14:paraId="55662F6C">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6759F4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13</w:t>
            </w:r>
          </w:p>
        </w:tc>
        <w:tc>
          <w:tcPr>
            <w:tcW w:w="6800" w:type="dxa"/>
            <w:tcBorders>
              <w:top w:val="nil"/>
              <w:left w:val="nil"/>
              <w:bottom w:val="single" w:color="auto" w:sz="4" w:space="0"/>
              <w:right w:val="single" w:color="auto" w:sz="4" w:space="0"/>
            </w:tcBorders>
            <w:shd w:val="clear" w:color="auto" w:fill="auto"/>
            <w:noWrap/>
            <w:vAlign w:val="bottom"/>
          </w:tcPr>
          <w:p w14:paraId="1E551A2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DS七都大道经二路至会展路路段球机(交警)</w:t>
            </w:r>
          </w:p>
        </w:tc>
        <w:tc>
          <w:tcPr>
            <w:tcW w:w="1800" w:type="dxa"/>
            <w:tcBorders>
              <w:top w:val="nil"/>
              <w:left w:val="nil"/>
              <w:bottom w:val="single" w:color="auto" w:sz="4" w:space="0"/>
              <w:right w:val="single" w:color="auto" w:sz="4" w:space="0"/>
            </w:tcBorders>
            <w:shd w:val="clear" w:color="auto" w:fill="auto"/>
            <w:noWrap/>
            <w:vAlign w:val="center"/>
          </w:tcPr>
          <w:p w14:paraId="040E69E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视频监控13</w:t>
            </w:r>
          </w:p>
        </w:tc>
        <w:tc>
          <w:tcPr>
            <w:tcW w:w="740" w:type="dxa"/>
            <w:tcBorders>
              <w:top w:val="nil"/>
              <w:left w:val="nil"/>
              <w:bottom w:val="single" w:color="auto" w:sz="4" w:space="0"/>
              <w:right w:val="single" w:color="auto" w:sz="4" w:space="0"/>
            </w:tcBorders>
            <w:shd w:val="clear" w:color="auto" w:fill="auto"/>
            <w:noWrap/>
            <w:vAlign w:val="center"/>
          </w:tcPr>
          <w:p w14:paraId="016E57B4">
            <w:pPr>
              <w:spacing w:line="360" w:lineRule="exact"/>
              <w:rPr>
                <w:rFonts w:hint="eastAsia" w:ascii="宋体" w:hAnsi="宋体" w:cs="宋体"/>
                <w:color w:val="auto"/>
                <w:sz w:val="22"/>
                <w:highlight w:val="none"/>
              </w:rPr>
            </w:pPr>
          </w:p>
        </w:tc>
      </w:tr>
      <w:tr w14:paraId="78B9FF30">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9744E7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14</w:t>
            </w:r>
          </w:p>
        </w:tc>
        <w:tc>
          <w:tcPr>
            <w:tcW w:w="6800" w:type="dxa"/>
            <w:tcBorders>
              <w:top w:val="nil"/>
              <w:left w:val="nil"/>
              <w:bottom w:val="single" w:color="auto" w:sz="4" w:space="0"/>
              <w:right w:val="single" w:color="auto" w:sz="4" w:space="0"/>
            </w:tcBorders>
            <w:shd w:val="clear" w:color="auto" w:fill="auto"/>
            <w:noWrap/>
            <w:vAlign w:val="bottom"/>
          </w:tcPr>
          <w:p w14:paraId="2F6EBC5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DS七都大道经二路至飞虹路路段球机(交警)</w:t>
            </w:r>
          </w:p>
        </w:tc>
        <w:tc>
          <w:tcPr>
            <w:tcW w:w="1800" w:type="dxa"/>
            <w:tcBorders>
              <w:top w:val="nil"/>
              <w:left w:val="nil"/>
              <w:bottom w:val="single" w:color="auto" w:sz="4" w:space="0"/>
              <w:right w:val="single" w:color="auto" w:sz="4" w:space="0"/>
            </w:tcBorders>
            <w:shd w:val="clear" w:color="auto" w:fill="auto"/>
            <w:noWrap/>
            <w:vAlign w:val="center"/>
          </w:tcPr>
          <w:p w14:paraId="37D5AED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视频监控14</w:t>
            </w:r>
          </w:p>
        </w:tc>
        <w:tc>
          <w:tcPr>
            <w:tcW w:w="740" w:type="dxa"/>
            <w:tcBorders>
              <w:top w:val="nil"/>
              <w:left w:val="nil"/>
              <w:bottom w:val="single" w:color="auto" w:sz="4" w:space="0"/>
              <w:right w:val="single" w:color="auto" w:sz="4" w:space="0"/>
            </w:tcBorders>
            <w:shd w:val="clear" w:color="auto" w:fill="auto"/>
            <w:noWrap/>
            <w:vAlign w:val="center"/>
          </w:tcPr>
          <w:p w14:paraId="43871D18">
            <w:pPr>
              <w:spacing w:line="360" w:lineRule="exact"/>
              <w:rPr>
                <w:rFonts w:hint="eastAsia" w:ascii="宋体" w:hAnsi="宋体" w:cs="宋体"/>
                <w:color w:val="auto"/>
                <w:sz w:val="22"/>
                <w:highlight w:val="none"/>
              </w:rPr>
            </w:pPr>
          </w:p>
        </w:tc>
      </w:tr>
      <w:tr w14:paraId="3B08517C">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6559185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15</w:t>
            </w:r>
          </w:p>
        </w:tc>
        <w:tc>
          <w:tcPr>
            <w:tcW w:w="6800" w:type="dxa"/>
            <w:tcBorders>
              <w:top w:val="nil"/>
              <w:left w:val="nil"/>
              <w:bottom w:val="single" w:color="auto" w:sz="4" w:space="0"/>
              <w:right w:val="single" w:color="auto" w:sz="4" w:space="0"/>
            </w:tcBorders>
            <w:shd w:val="clear" w:color="auto" w:fill="auto"/>
            <w:noWrap/>
            <w:vAlign w:val="bottom"/>
          </w:tcPr>
          <w:p w14:paraId="3BA514B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DS七都大道飞虹路至经二路路段球机(交警)</w:t>
            </w:r>
          </w:p>
        </w:tc>
        <w:tc>
          <w:tcPr>
            <w:tcW w:w="1800" w:type="dxa"/>
            <w:tcBorders>
              <w:top w:val="nil"/>
              <w:left w:val="nil"/>
              <w:bottom w:val="single" w:color="auto" w:sz="4" w:space="0"/>
              <w:right w:val="single" w:color="auto" w:sz="4" w:space="0"/>
            </w:tcBorders>
            <w:shd w:val="clear" w:color="auto" w:fill="auto"/>
            <w:noWrap/>
            <w:vAlign w:val="center"/>
          </w:tcPr>
          <w:p w14:paraId="78B4856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视频监控15</w:t>
            </w:r>
          </w:p>
        </w:tc>
        <w:tc>
          <w:tcPr>
            <w:tcW w:w="740" w:type="dxa"/>
            <w:tcBorders>
              <w:top w:val="nil"/>
              <w:left w:val="nil"/>
              <w:bottom w:val="single" w:color="auto" w:sz="4" w:space="0"/>
              <w:right w:val="single" w:color="auto" w:sz="4" w:space="0"/>
            </w:tcBorders>
            <w:shd w:val="clear" w:color="auto" w:fill="auto"/>
            <w:noWrap/>
            <w:vAlign w:val="center"/>
          </w:tcPr>
          <w:p w14:paraId="1424E2D8">
            <w:pPr>
              <w:spacing w:line="360" w:lineRule="exact"/>
              <w:rPr>
                <w:rFonts w:hint="eastAsia" w:ascii="宋体" w:hAnsi="宋体" w:cs="宋体"/>
                <w:color w:val="auto"/>
                <w:sz w:val="22"/>
                <w:highlight w:val="none"/>
              </w:rPr>
            </w:pPr>
          </w:p>
        </w:tc>
      </w:tr>
      <w:tr w14:paraId="51ACA903">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EDA044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16</w:t>
            </w:r>
          </w:p>
        </w:tc>
        <w:tc>
          <w:tcPr>
            <w:tcW w:w="6800" w:type="dxa"/>
            <w:tcBorders>
              <w:top w:val="nil"/>
              <w:left w:val="nil"/>
              <w:bottom w:val="single" w:color="auto" w:sz="4" w:space="0"/>
              <w:right w:val="single" w:color="auto" w:sz="4" w:space="0"/>
            </w:tcBorders>
            <w:shd w:val="clear" w:color="auto" w:fill="auto"/>
            <w:noWrap/>
            <w:vAlign w:val="bottom"/>
          </w:tcPr>
          <w:p w14:paraId="3B6A8C6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DS飞虹路七都大道至瑞都锦园路段球机(交警)</w:t>
            </w:r>
          </w:p>
        </w:tc>
        <w:tc>
          <w:tcPr>
            <w:tcW w:w="1800" w:type="dxa"/>
            <w:tcBorders>
              <w:top w:val="nil"/>
              <w:left w:val="nil"/>
              <w:bottom w:val="single" w:color="auto" w:sz="4" w:space="0"/>
              <w:right w:val="single" w:color="auto" w:sz="4" w:space="0"/>
            </w:tcBorders>
            <w:shd w:val="clear" w:color="auto" w:fill="auto"/>
            <w:noWrap/>
            <w:vAlign w:val="center"/>
          </w:tcPr>
          <w:p w14:paraId="1278888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视频监控16</w:t>
            </w:r>
          </w:p>
        </w:tc>
        <w:tc>
          <w:tcPr>
            <w:tcW w:w="740" w:type="dxa"/>
            <w:tcBorders>
              <w:top w:val="nil"/>
              <w:left w:val="nil"/>
              <w:bottom w:val="single" w:color="auto" w:sz="4" w:space="0"/>
              <w:right w:val="single" w:color="auto" w:sz="4" w:space="0"/>
            </w:tcBorders>
            <w:shd w:val="clear" w:color="auto" w:fill="auto"/>
            <w:noWrap/>
            <w:vAlign w:val="center"/>
          </w:tcPr>
          <w:p w14:paraId="4B48F63E">
            <w:pPr>
              <w:spacing w:line="360" w:lineRule="exact"/>
              <w:rPr>
                <w:rFonts w:hint="eastAsia" w:ascii="宋体" w:hAnsi="宋体" w:cs="宋体"/>
                <w:color w:val="auto"/>
                <w:sz w:val="22"/>
                <w:highlight w:val="none"/>
              </w:rPr>
            </w:pPr>
          </w:p>
        </w:tc>
      </w:tr>
      <w:tr w14:paraId="659609DE">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68EDE56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17</w:t>
            </w:r>
          </w:p>
        </w:tc>
        <w:tc>
          <w:tcPr>
            <w:tcW w:w="6800" w:type="dxa"/>
            <w:tcBorders>
              <w:top w:val="nil"/>
              <w:left w:val="nil"/>
              <w:bottom w:val="single" w:color="auto" w:sz="4" w:space="0"/>
              <w:right w:val="single" w:color="auto" w:sz="4" w:space="0"/>
            </w:tcBorders>
            <w:shd w:val="clear" w:color="auto" w:fill="auto"/>
            <w:noWrap/>
            <w:vAlign w:val="bottom"/>
          </w:tcPr>
          <w:p w14:paraId="6EBCE65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DS飞虹路瑞都锦园至七都大道路段球机(交警)</w:t>
            </w:r>
          </w:p>
        </w:tc>
        <w:tc>
          <w:tcPr>
            <w:tcW w:w="1800" w:type="dxa"/>
            <w:tcBorders>
              <w:top w:val="nil"/>
              <w:left w:val="nil"/>
              <w:bottom w:val="single" w:color="auto" w:sz="4" w:space="0"/>
              <w:right w:val="single" w:color="auto" w:sz="4" w:space="0"/>
            </w:tcBorders>
            <w:shd w:val="clear" w:color="auto" w:fill="auto"/>
            <w:noWrap/>
            <w:vAlign w:val="center"/>
          </w:tcPr>
          <w:p w14:paraId="17A26FF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视频监控17</w:t>
            </w:r>
          </w:p>
        </w:tc>
        <w:tc>
          <w:tcPr>
            <w:tcW w:w="740" w:type="dxa"/>
            <w:tcBorders>
              <w:top w:val="nil"/>
              <w:left w:val="nil"/>
              <w:bottom w:val="single" w:color="auto" w:sz="4" w:space="0"/>
              <w:right w:val="single" w:color="auto" w:sz="4" w:space="0"/>
            </w:tcBorders>
            <w:shd w:val="clear" w:color="auto" w:fill="auto"/>
            <w:noWrap/>
            <w:vAlign w:val="center"/>
          </w:tcPr>
          <w:p w14:paraId="5C2ABCCD">
            <w:pPr>
              <w:spacing w:line="360" w:lineRule="exact"/>
              <w:rPr>
                <w:rFonts w:hint="eastAsia" w:ascii="宋体" w:hAnsi="宋体" w:cs="宋体"/>
                <w:color w:val="auto"/>
                <w:sz w:val="22"/>
                <w:highlight w:val="none"/>
              </w:rPr>
            </w:pPr>
          </w:p>
        </w:tc>
      </w:tr>
      <w:tr w14:paraId="116ACA63">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CA52DA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18</w:t>
            </w:r>
          </w:p>
        </w:tc>
        <w:tc>
          <w:tcPr>
            <w:tcW w:w="6800" w:type="dxa"/>
            <w:tcBorders>
              <w:top w:val="nil"/>
              <w:left w:val="nil"/>
              <w:bottom w:val="single" w:color="auto" w:sz="4" w:space="0"/>
              <w:right w:val="single" w:color="auto" w:sz="4" w:space="0"/>
            </w:tcBorders>
            <w:shd w:val="clear" w:color="auto" w:fill="auto"/>
            <w:noWrap/>
            <w:vAlign w:val="bottom"/>
          </w:tcPr>
          <w:p w14:paraId="324241E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DS沙洲路飞虹路至万象天地路段球机(交警)</w:t>
            </w:r>
          </w:p>
        </w:tc>
        <w:tc>
          <w:tcPr>
            <w:tcW w:w="1800" w:type="dxa"/>
            <w:tcBorders>
              <w:top w:val="nil"/>
              <w:left w:val="nil"/>
              <w:bottom w:val="single" w:color="auto" w:sz="4" w:space="0"/>
              <w:right w:val="single" w:color="auto" w:sz="4" w:space="0"/>
            </w:tcBorders>
            <w:shd w:val="clear" w:color="auto" w:fill="auto"/>
            <w:noWrap/>
            <w:vAlign w:val="center"/>
          </w:tcPr>
          <w:p w14:paraId="3602ED5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视频监控18</w:t>
            </w:r>
          </w:p>
        </w:tc>
        <w:tc>
          <w:tcPr>
            <w:tcW w:w="740" w:type="dxa"/>
            <w:tcBorders>
              <w:top w:val="nil"/>
              <w:left w:val="nil"/>
              <w:bottom w:val="single" w:color="auto" w:sz="4" w:space="0"/>
              <w:right w:val="single" w:color="auto" w:sz="4" w:space="0"/>
            </w:tcBorders>
            <w:shd w:val="clear" w:color="auto" w:fill="auto"/>
            <w:noWrap/>
            <w:vAlign w:val="center"/>
          </w:tcPr>
          <w:p w14:paraId="60C21FEF">
            <w:pPr>
              <w:spacing w:line="360" w:lineRule="exact"/>
              <w:rPr>
                <w:rFonts w:hint="eastAsia" w:ascii="宋体" w:hAnsi="宋体" w:cs="宋体"/>
                <w:color w:val="auto"/>
                <w:sz w:val="22"/>
                <w:highlight w:val="none"/>
              </w:rPr>
            </w:pPr>
          </w:p>
        </w:tc>
      </w:tr>
      <w:tr w14:paraId="1DD19435">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A1D5FA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19</w:t>
            </w:r>
          </w:p>
        </w:tc>
        <w:tc>
          <w:tcPr>
            <w:tcW w:w="6800" w:type="dxa"/>
            <w:tcBorders>
              <w:top w:val="nil"/>
              <w:left w:val="nil"/>
              <w:bottom w:val="single" w:color="auto" w:sz="4" w:space="0"/>
              <w:right w:val="single" w:color="auto" w:sz="4" w:space="0"/>
            </w:tcBorders>
            <w:shd w:val="clear" w:color="auto" w:fill="auto"/>
            <w:noWrap/>
            <w:vAlign w:val="bottom"/>
          </w:tcPr>
          <w:p w14:paraId="6B663FC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DS沙洲路万象天地至飞虹路路段球机(交警)</w:t>
            </w:r>
          </w:p>
        </w:tc>
        <w:tc>
          <w:tcPr>
            <w:tcW w:w="1800" w:type="dxa"/>
            <w:tcBorders>
              <w:top w:val="nil"/>
              <w:left w:val="nil"/>
              <w:bottom w:val="single" w:color="auto" w:sz="4" w:space="0"/>
              <w:right w:val="single" w:color="auto" w:sz="4" w:space="0"/>
            </w:tcBorders>
            <w:shd w:val="clear" w:color="auto" w:fill="auto"/>
            <w:noWrap/>
            <w:vAlign w:val="center"/>
          </w:tcPr>
          <w:p w14:paraId="34B0756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视频监控19</w:t>
            </w:r>
          </w:p>
        </w:tc>
        <w:tc>
          <w:tcPr>
            <w:tcW w:w="740" w:type="dxa"/>
            <w:tcBorders>
              <w:top w:val="nil"/>
              <w:left w:val="nil"/>
              <w:bottom w:val="single" w:color="auto" w:sz="4" w:space="0"/>
              <w:right w:val="single" w:color="auto" w:sz="4" w:space="0"/>
            </w:tcBorders>
            <w:shd w:val="clear" w:color="auto" w:fill="auto"/>
            <w:noWrap/>
            <w:vAlign w:val="center"/>
          </w:tcPr>
          <w:p w14:paraId="0272F863">
            <w:pPr>
              <w:spacing w:line="360" w:lineRule="exact"/>
              <w:rPr>
                <w:rFonts w:hint="eastAsia" w:ascii="宋体" w:hAnsi="宋体" w:cs="宋体"/>
                <w:color w:val="auto"/>
                <w:sz w:val="22"/>
                <w:highlight w:val="none"/>
              </w:rPr>
            </w:pPr>
          </w:p>
        </w:tc>
      </w:tr>
      <w:tr w14:paraId="00298B54">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1CB829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20</w:t>
            </w:r>
          </w:p>
        </w:tc>
        <w:tc>
          <w:tcPr>
            <w:tcW w:w="6800" w:type="dxa"/>
            <w:tcBorders>
              <w:top w:val="nil"/>
              <w:left w:val="nil"/>
              <w:bottom w:val="single" w:color="auto" w:sz="4" w:space="0"/>
              <w:right w:val="single" w:color="auto" w:sz="4" w:space="0"/>
            </w:tcBorders>
            <w:shd w:val="clear" w:color="auto" w:fill="auto"/>
            <w:noWrap/>
            <w:vAlign w:val="bottom"/>
          </w:tcPr>
          <w:p w14:paraId="69E061D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DS沙洲路万象天地至中心路路段球机(交警)</w:t>
            </w:r>
          </w:p>
        </w:tc>
        <w:tc>
          <w:tcPr>
            <w:tcW w:w="1800" w:type="dxa"/>
            <w:tcBorders>
              <w:top w:val="nil"/>
              <w:left w:val="nil"/>
              <w:bottom w:val="single" w:color="auto" w:sz="4" w:space="0"/>
              <w:right w:val="single" w:color="auto" w:sz="4" w:space="0"/>
            </w:tcBorders>
            <w:shd w:val="clear" w:color="auto" w:fill="auto"/>
            <w:noWrap/>
            <w:vAlign w:val="center"/>
          </w:tcPr>
          <w:p w14:paraId="3992292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视频监控20</w:t>
            </w:r>
          </w:p>
        </w:tc>
        <w:tc>
          <w:tcPr>
            <w:tcW w:w="740" w:type="dxa"/>
            <w:tcBorders>
              <w:top w:val="nil"/>
              <w:left w:val="nil"/>
              <w:bottom w:val="single" w:color="auto" w:sz="4" w:space="0"/>
              <w:right w:val="single" w:color="auto" w:sz="4" w:space="0"/>
            </w:tcBorders>
            <w:shd w:val="clear" w:color="auto" w:fill="auto"/>
            <w:noWrap/>
            <w:vAlign w:val="center"/>
          </w:tcPr>
          <w:p w14:paraId="7357EF4D">
            <w:pPr>
              <w:spacing w:line="360" w:lineRule="exact"/>
              <w:rPr>
                <w:rFonts w:hint="eastAsia" w:ascii="宋体" w:hAnsi="宋体" w:cs="宋体"/>
                <w:color w:val="auto"/>
                <w:sz w:val="22"/>
                <w:highlight w:val="none"/>
              </w:rPr>
            </w:pPr>
          </w:p>
        </w:tc>
      </w:tr>
      <w:tr w14:paraId="1D4DBD6E">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C03A69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21</w:t>
            </w:r>
          </w:p>
        </w:tc>
        <w:tc>
          <w:tcPr>
            <w:tcW w:w="6800" w:type="dxa"/>
            <w:tcBorders>
              <w:top w:val="nil"/>
              <w:left w:val="nil"/>
              <w:bottom w:val="single" w:color="auto" w:sz="4" w:space="0"/>
              <w:right w:val="single" w:color="auto" w:sz="4" w:space="0"/>
            </w:tcBorders>
            <w:shd w:val="clear" w:color="auto" w:fill="auto"/>
            <w:noWrap/>
            <w:vAlign w:val="bottom"/>
          </w:tcPr>
          <w:p w14:paraId="50BEE9B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DS沙洲路中心路至万象天地路段球机(交警)</w:t>
            </w:r>
          </w:p>
        </w:tc>
        <w:tc>
          <w:tcPr>
            <w:tcW w:w="1800" w:type="dxa"/>
            <w:tcBorders>
              <w:top w:val="nil"/>
              <w:left w:val="nil"/>
              <w:bottom w:val="single" w:color="auto" w:sz="4" w:space="0"/>
              <w:right w:val="single" w:color="auto" w:sz="4" w:space="0"/>
            </w:tcBorders>
            <w:shd w:val="clear" w:color="auto" w:fill="auto"/>
            <w:noWrap/>
            <w:vAlign w:val="center"/>
          </w:tcPr>
          <w:p w14:paraId="4856326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视频监控21</w:t>
            </w:r>
          </w:p>
        </w:tc>
        <w:tc>
          <w:tcPr>
            <w:tcW w:w="740" w:type="dxa"/>
            <w:tcBorders>
              <w:top w:val="nil"/>
              <w:left w:val="nil"/>
              <w:bottom w:val="single" w:color="auto" w:sz="4" w:space="0"/>
              <w:right w:val="single" w:color="auto" w:sz="4" w:space="0"/>
            </w:tcBorders>
            <w:shd w:val="clear" w:color="auto" w:fill="auto"/>
            <w:noWrap/>
            <w:vAlign w:val="center"/>
          </w:tcPr>
          <w:p w14:paraId="4A217466">
            <w:pPr>
              <w:spacing w:line="360" w:lineRule="exact"/>
              <w:rPr>
                <w:rFonts w:hint="eastAsia" w:ascii="宋体" w:hAnsi="宋体" w:cs="宋体"/>
                <w:color w:val="auto"/>
                <w:sz w:val="22"/>
                <w:highlight w:val="none"/>
              </w:rPr>
            </w:pPr>
          </w:p>
        </w:tc>
      </w:tr>
      <w:tr w14:paraId="3B90E108">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B06EA3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22</w:t>
            </w:r>
          </w:p>
        </w:tc>
        <w:tc>
          <w:tcPr>
            <w:tcW w:w="6800" w:type="dxa"/>
            <w:tcBorders>
              <w:top w:val="nil"/>
              <w:left w:val="nil"/>
              <w:bottom w:val="single" w:color="auto" w:sz="4" w:space="0"/>
              <w:right w:val="single" w:color="auto" w:sz="4" w:space="0"/>
            </w:tcBorders>
            <w:shd w:val="clear" w:color="auto" w:fill="auto"/>
            <w:noWrap/>
            <w:vAlign w:val="bottom"/>
          </w:tcPr>
          <w:p w14:paraId="2DE7AEF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DS鹿城路游泳桥至勤奋路路段(交警)</w:t>
            </w:r>
          </w:p>
        </w:tc>
        <w:tc>
          <w:tcPr>
            <w:tcW w:w="1800" w:type="dxa"/>
            <w:tcBorders>
              <w:top w:val="nil"/>
              <w:left w:val="nil"/>
              <w:bottom w:val="single" w:color="auto" w:sz="4" w:space="0"/>
              <w:right w:val="single" w:color="auto" w:sz="4" w:space="0"/>
            </w:tcBorders>
            <w:shd w:val="clear" w:color="auto" w:fill="auto"/>
            <w:noWrap/>
            <w:vAlign w:val="center"/>
          </w:tcPr>
          <w:p w14:paraId="197F3DB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视频监控22</w:t>
            </w:r>
          </w:p>
        </w:tc>
        <w:tc>
          <w:tcPr>
            <w:tcW w:w="740" w:type="dxa"/>
            <w:tcBorders>
              <w:top w:val="nil"/>
              <w:left w:val="nil"/>
              <w:bottom w:val="single" w:color="auto" w:sz="4" w:space="0"/>
              <w:right w:val="single" w:color="auto" w:sz="4" w:space="0"/>
            </w:tcBorders>
            <w:shd w:val="clear" w:color="auto" w:fill="auto"/>
            <w:noWrap/>
            <w:vAlign w:val="center"/>
          </w:tcPr>
          <w:p w14:paraId="072783EC">
            <w:pPr>
              <w:spacing w:line="360" w:lineRule="exact"/>
              <w:rPr>
                <w:rFonts w:hint="eastAsia" w:ascii="宋体" w:hAnsi="宋体" w:cs="宋体"/>
                <w:color w:val="auto"/>
                <w:sz w:val="22"/>
                <w:highlight w:val="none"/>
              </w:rPr>
            </w:pPr>
          </w:p>
        </w:tc>
      </w:tr>
      <w:tr w14:paraId="500480D1">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892EA5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23</w:t>
            </w:r>
          </w:p>
        </w:tc>
        <w:tc>
          <w:tcPr>
            <w:tcW w:w="6800" w:type="dxa"/>
            <w:tcBorders>
              <w:top w:val="nil"/>
              <w:left w:val="nil"/>
              <w:bottom w:val="single" w:color="auto" w:sz="4" w:space="0"/>
              <w:right w:val="single" w:color="auto" w:sz="4" w:space="0"/>
            </w:tcBorders>
            <w:shd w:val="clear" w:color="auto" w:fill="auto"/>
            <w:noWrap/>
            <w:vAlign w:val="bottom"/>
          </w:tcPr>
          <w:p w14:paraId="7E83A95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DS人民西路九山路至隔岸路路段(交警)(BRT占道)</w:t>
            </w:r>
          </w:p>
        </w:tc>
        <w:tc>
          <w:tcPr>
            <w:tcW w:w="1800" w:type="dxa"/>
            <w:tcBorders>
              <w:top w:val="nil"/>
              <w:left w:val="nil"/>
              <w:bottom w:val="single" w:color="auto" w:sz="4" w:space="0"/>
              <w:right w:val="single" w:color="auto" w:sz="4" w:space="0"/>
            </w:tcBorders>
            <w:shd w:val="clear" w:color="auto" w:fill="auto"/>
            <w:noWrap/>
            <w:vAlign w:val="center"/>
          </w:tcPr>
          <w:p w14:paraId="0C35EE6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视频监控23</w:t>
            </w:r>
          </w:p>
        </w:tc>
        <w:tc>
          <w:tcPr>
            <w:tcW w:w="740" w:type="dxa"/>
            <w:tcBorders>
              <w:top w:val="nil"/>
              <w:left w:val="nil"/>
              <w:bottom w:val="single" w:color="auto" w:sz="4" w:space="0"/>
              <w:right w:val="single" w:color="auto" w:sz="4" w:space="0"/>
            </w:tcBorders>
            <w:shd w:val="clear" w:color="auto" w:fill="auto"/>
            <w:noWrap/>
            <w:vAlign w:val="center"/>
          </w:tcPr>
          <w:p w14:paraId="4493F33C">
            <w:pPr>
              <w:spacing w:line="360" w:lineRule="exact"/>
              <w:rPr>
                <w:rFonts w:hint="eastAsia" w:ascii="宋体" w:hAnsi="宋体" w:cs="宋体"/>
                <w:color w:val="auto"/>
                <w:sz w:val="22"/>
                <w:highlight w:val="none"/>
              </w:rPr>
            </w:pPr>
          </w:p>
        </w:tc>
      </w:tr>
      <w:tr w14:paraId="6CF99709">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6A97DEC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24</w:t>
            </w:r>
          </w:p>
        </w:tc>
        <w:tc>
          <w:tcPr>
            <w:tcW w:w="6800" w:type="dxa"/>
            <w:tcBorders>
              <w:top w:val="nil"/>
              <w:left w:val="nil"/>
              <w:bottom w:val="single" w:color="auto" w:sz="4" w:space="0"/>
              <w:right w:val="single" w:color="auto" w:sz="4" w:space="0"/>
            </w:tcBorders>
            <w:shd w:val="clear" w:color="auto" w:fill="auto"/>
            <w:noWrap/>
            <w:vAlign w:val="bottom"/>
          </w:tcPr>
          <w:p w14:paraId="1C3FABA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DS人民西路信河街至隔岸路路段(交警)(BRT占道)</w:t>
            </w:r>
          </w:p>
        </w:tc>
        <w:tc>
          <w:tcPr>
            <w:tcW w:w="1800" w:type="dxa"/>
            <w:tcBorders>
              <w:top w:val="nil"/>
              <w:left w:val="nil"/>
              <w:bottom w:val="single" w:color="auto" w:sz="4" w:space="0"/>
              <w:right w:val="single" w:color="auto" w:sz="4" w:space="0"/>
            </w:tcBorders>
            <w:shd w:val="clear" w:color="auto" w:fill="auto"/>
            <w:noWrap/>
            <w:vAlign w:val="center"/>
          </w:tcPr>
          <w:p w14:paraId="461589D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视频监控24</w:t>
            </w:r>
          </w:p>
        </w:tc>
        <w:tc>
          <w:tcPr>
            <w:tcW w:w="740" w:type="dxa"/>
            <w:tcBorders>
              <w:top w:val="nil"/>
              <w:left w:val="nil"/>
              <w:bottom w:val="single" w:color="auto" w:sz="4" w:space="0"/>
              <w:right w:val="single" w:color="auto" w:sz="4" w:space="0"/>
            </w:tcBorders>
            <w:shd w:val="clear" w:color="auto" w:fill="auto"/>
            <w:noWrap/>
            <w:vAlign w:val="center"/>
          </w:tcPr>
          <w:p w14:paraId="2634E4A4">
            <w:pPr>
              <w:spacing w:line="360" w:lineRule="exact"/>
              <w:rPr>
                <w:rFonts w:hint="eastAsia" w:ascii="宋体" w:hAnsi="宋体" w:cs="宋体"/>
                <w:color w:val="auto"/>
                <w:sz w:val="22"/>
                <w:highlight w:val="none"/>
              </w:rPr>
            </w:pPr>
          </w:p>
        </w:tc>
      </w:tr>
      <w:tr w14:paraId="6960720D">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50471D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25</w:t>
            </w:r>
          </w:p>
        </w:tc>
        <w:tc>
          <w:tcPr>
            <w:tcW w:w="6800" w:type="dxa"/>
            <w:tcBorders>
              <w:top w:val="nil"/>
              <w:left w:val="nil"/>
              <w:bottom w:val="single" w:color="auto" w:sz="4" w:space="0"/>
              <w:right w:val="single" w:color="auto" w:sz="4" w:space="0"/>
            </w:tcBorders>
            <w:shd w:val="clear" w:color="auto" w:fill="auto"/>
            <w:noWrap/>
            <w:vAlign w:val="bottom"/>
          </w:tcPr>
          <w:p w14:paraId="7DBA5F6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DS人民中路大南路至莲花路路段(交警)(BRT占道)</w:t>
            </w:r>
          </w:p>
        </w:tc>
        <w:tc>
          <w:tcPr>
            <w:tcW w:w="1800" w:type="dxa"/>
            <w:tcBorders>
              <w:top w:val="nil"/>
              <w:left w:val="nil"/>
              <w:bottom w:val="single" w:color="auto" w:sz="4" w:space="0"/>
              <w:right w:val="single" w:color="auto" w:sz="4" w:space="0"/>
            </w:tcBorders>
            <w:shd w:val="clear" w:color="auto" w:fill="auto"/>
            <w:noWrap/>
            <w:vAlign w:val="center"/>
          </w:tcPr>
          <w:p w14:paraId="5BAE3E7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视频监控25</w:t>
            </w:r>
          </w:p>
        </w:tc>
        <w:tc>
          <w:tcPr>
            <w:tcW w:w="740" w:type="dxa"/>
            <w:tcBorders>
              <w:top w:val="nil"/>
              <w:left w:val="nil"/>
              <w:bottom w:val="single" w:color="auto" w:sz="4" w:space="0"/>
              <w:right w:val="single" w:color="auto" w:sz="4" w:space="0"/>
            </w:tcBorders>
            <w:shd w:val="clear" w:color="auto" w:fill="auto"/>
            <w:noWrap/>
            <w:vAlign w:val="center"/>
          </w:tcPr>
          <w:p w14:paraId="37D9F83A">
            <w:pPr>
              <w:spacing w:line="360" w:lineRule="exact"/>
              <w:rPr>
                <w:rFonts w:hint="eastAsia" w:ascii="宋体" w:hAnsi="宋体" w:cs="宋体"/>
                <w:color w:val="auto"/>
                <w:sz w:val="22"/>
                <w:highlight w:val="none"/>
              </w:rPr>
            </w:pPr>
          </w:p>
        </w:tc>
      </w:tr>
      <w:tr w14:paraId="269967FA">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336C80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26</w:t>
            </w:r>
          </w:p>
        </w:tc>
        <w:tc>
          <w:tcPr>
            <w:tcW w:w="6800" w:type="dxa"/>
            <w:tcBorders>
              <w:top w:val="nil"/>
              <w:left w:val="nil"/>
              <w:bottom w:val="single" w:color="auto" w:sz="4" w:space="0"/>
              <w:right w:val="single" w:color="auto" w:sz="4" w:space="0"/>
            </w:tcBorders>
            <w:shd w:val="clear" w:color="auto" w:fill="auto"/>
            <w:noWrap/>
            <w:vAlign w:val="bottom"/>
          </w:tcPr>
          <w:p w14:paraId="4132240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DS人民中路小南路至莲花路路段(交警)(BRT占道)</w:t>
            </w:r>
          </w:p>
        </w:tc>
        <w:tc>
          <w:tcPr>
            <w:tcW w:w="1800" w:type="dxa"/>
            <w:tcBorders>
              <w:top w:val="nil"/>
              <w:left w:val="nil"/>
              <w:bottom w:val="single" w:color="auto" w:sz="4" w:space="0"/>
              <w:right w:val="single" w:color="auto" w:sz="4" w:space="0"/>
            </w:tcBorders>
            <w:shd w:val="clear" w:color="auto" w:fill="auto"/>
            <w:noWrap/>
            <w:vAlign w:val="center"/>
          </w:tcPr>
          <w:p w14:paraId="3F4DF4F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视频监控26</w:t>
            </w:r>
          </w:p>
        </w:tc>
        <w:tc>
          <w:tcPr>
            <w:tcW w:w="740" w:type="dxa"/>
            <w:tcBorders>
              <w:top w:val="nil"/>
              <w:left w:val="nil"/>
              <w:bottom w:val="single" w:color="auto" w:sz="4" w:space="0"/>
              <w:right w:val="single" w:color="auto" w:sz="4" w:space="0"/>
            </w:tcBorders>
            <w:shd w:val="clear" w:color="auto" w:fill="auto"/>
            <w:noWrap/>
            <w:vAlign w:val="center"/>
          </w:tcPr>
          <w:p w14:paraId="7120989F">
            <w:pPr>
              <w:spacing w:line="360" w:lineRule="exact"/>
              <w:rPr>
                <w:rFonts w:hint="eastAsia" w:ascii="宋体" w:hAnsi="宋体" w:cs="宋体"/>
                <w:color w:val="auto"/>
                <w:sz w:val="22"/>
                <w:highlight w:val="none"/>
              </w:rPr>
            </w:pPr>
          </w:p>
        </w:tc>
      </w:tr>
      <w:tr w14:paraId="15ABF328">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C05180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27</w:t>
            </w:r>
          </w:p>
        </w:tc>
        <w:tc>
          <w:tcPr>
            <w:tcW w:w="6800" w:type="dxa"/>
            <w:tcBorders>
              <w:top w:val="nil"/>
              <w:left w:val="nil"/>
              <w:bottom w:val="single" w:color="auto" w:sz="4" w:space="0"/>
              <w:right w:val="single" w:color="auto" w:sz="4" w:space="0"/>
            </w:tcBorders>
            <w:shd w:val="clear" w:color="auto" w:fill="auto"/>
            <w:noWrap/>
            <w:vAlign w:val="bottom"/>
          </w:tcPr>
          <w:p w14:paraId="59F044C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DS人民东路中山公园至飞霞南路路段(交警)(BRT占道)</w:t>
            </w:r>
          </w:p>
        </w:tc>
        <w:tc>
          <w:tcPr>
            <w:tcW w:w="1800" w:type="dxa"/>
            <w:tcBorders>
              <w:top w:val="nil"/>
              <w:left w:val="nil"/>
              <w:bottom w:val="single" w:color="auto" w:sz="4" w:space="0"/>
              <w:right w:val="single" w:color="auto" w:sz="4" w:space="0"/>
            </w:tcBorders>
            <w:shd w:val="clear" w:color="auto" w:fill="auto"/>
            <w:noWrap/>
            <w:vAlign w:val="center"/>
          </w:tcPr>
          <w:p w14:paraId="303BB89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视频监控27</w:t>
            </w:r>
          </w:p>
        </w:tc>
        <w:tc>
          <w:tcPr>
            <w:tcW w:w="740" w:type="dxa"/>
            <w:tcBorders>
              <w:top w:val="nil"/>
              <w:left w:val="nil"/>
              <w:bottom w:val="single" w:color="auto" w:sz="4" w:space="0"/>
              <w:right w:val="single" w:color="auto" w:sz="4" w:space="0"/>
            </w:tcBorders>
            <w:shd w:val="clear" w:color="auto" w:fill="auto"/>
            <w:noWrap/>
            <w:vAlign w:val="center"/>
          </w:tcPr>
          <w:p w14:paraId="452777AB">
            <w:pPr>
              <w:spacing w:line="360" w:lineRule="exact"/>
              <w:rPr>
                <w:rFonts w:hint="eastAsia" w:ascii="宋体" w:hAnsi="宋体" w:cs="宋体"/>
                <w:color w:val="auto"/>
                <w:sz w:val="22"/>
                <w:highlight w:val="none"/>
              </w:rPr>
            </w:pPr>
          </w:p>
        </w:tc>
      </w:tr>
      <w:tr w14:paraId="6A29D8C3">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C77196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28</w:t>
            </w:r>
          </w:p>
        </w:tc>
        <w:tc>
          <w:tcPr>
            <w:tcW w:w="6800" w:type="dxa"/>
            <w:tcBorders>
              <w:top w:val="nil"/>
              <w:left w:val="nil"/>
              <w:bottom w:val="single" w:color="auto" w:sz="4" w:space="0"/>
              <w:right w:val="single" w:color="auto" w:sz="4" w:space="0"/>
            </w:tcBorders>
            <w:shd w:val="clear" w:color="auto" w:fill="auto"/>
            <w:noWrap/>
            <w:vAlign w:val="bottom"/>
          </w:tcPr>
          <w:p w14:paraId="776A4A2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DS民航路黎明西路至学院路路段(交警)(BRT占道)</w:t>
            </w:r>
          </w:p>
        </w:tc>
        <w:tc>
          <w:tcPr>
            <w:tcW w:w="1800" w:type="dxa"/>
            <w:tcBorders>
              <w:top w:val="nil"/>
              <w:left w:val="nil"/>
              <w:bottom w:val="single" w:color="auto" w:sz="4" w:space="0"/>
              <w:right w:val="single" w:color="auto" w:sz="4" w:space="0"/>
            </w:tcBorders>
            <w:shd w:val="clear" w:color="auto" w:fill="auto"/>
            <w:noWrap/>
            <w:vAlign w:val="center"/>
          </w:tcPr>
          <w:p w14:paraId="1F95DAC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视频监控28</w:t>
            </w:r>
          </w:p>
        </w:tc>
        <w:tc>
          <w:tcPr>
            <w:tcW w:w="740" w:type="dxa"/>
            <w:tcBorders>
              <w:top w:val="nil"/>
              <w:left w:val="nil"/>
              <w:bottom w:val="single" w:color="auto" w:sz="4" w:space="0"/>
              <w:right w:val="single" w:color="auto" w:sz="4" w:space="0"/>
            </w:tcBorders>
            <w:shd w:val="clear" w:color="auto" w:fill="auto"/>
            <w:noWrap/>
            <w:vAlign w:val="center"/>
          </w:tcPr>
          <w:p w14:paraId="269BBE03">
            <w:pPr>
              <w:spacing w:line="360" w:lineRule="exact"/>
              <w:rPr>
                <w:rFonts w:hint="eastAsia" w:ascii="宋体" w:hAnsi="宋体" w:cs="宋体"/>
                <w:color w:val="auto"/>
                <w:sz w:val="22"/>
                <w:highlight w:val="none"/>
              </w:rPr>
            </w:pPr>
          </w:p>
        </w:tc>
      </w:tr>
      <w:tr w14:paraId="682E138E">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893DA4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29</w:t>
            </w:r>
          </w:p>
        </w:tc>
        <w:tc>
          <w:tcPr>
            <w:tcW w:w="6800" w:type="dxa"/>
            <w:tcBorders>
              <w:top w:val="nil"/>
              <w:left w:val="nil"/>
              <w:bottom w:val="single" w:color="auto" w:sz="4" w:space="0"/>
              <w:right w:val="single" w:color="auto" w:sz="4" w:space="0"/>
            </w:tcBorders>
            <w:shd w:val="clear" w:color="auto" w:fill="auto"/>
            <w:noWrap/>
            <w:vAlign w:val="bottom"/>
          </w:tcPr>
          <w:p w14:paraId="712FA76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DS民航路-学院路至黎明西路路段(交警)(BRT占道)</w:t>
            </w:r>
          </w:p>
        </w:tc>
        <w:tc>
          <w:tcPr>
            <w:tcW w:w="1800" w:type="dxa"/>
            <w:tcBorders>
              <w:top w:val="nil"/>
              <w:left w:val="nil"/>
              <w:bottom w:val="single" w:color="auto" w:sz="4" w:space="0"/>
              <w:right w:val="single" w:color="auto" w:sz="4" w:space="0"/>
            </w:tcBorders>
            <w:shd w:val="clear" w:color="auto" w:fill="auto"/>
            <w:noWrap/>
            <w:vAlign w:val="center"/>
          </w:tcPr>
          <w:p w14:paraId="1BA7C42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视频监控29</w:t>
            </w:r>
          </w:p>
        </w:tc>
        <w:tc>
          <w:tcPr>
            <w:tcW w:w="740" w:type="dxa"/>
            <w:tcBorders>
              <w:top w:val="nil"/>
              <w:left w:val="nil"/>
              <w:bottom w:val="single" w:color="auto" w:sz="4" w:space="0"/>
              <w:right w:val="single" w:color="auto" w:sz="4" w:space="0"/>
            </w:tcBorders>
            <w:shd w:val="clear" w:color="auto" w:fill="auto"/>
            <w:noWrap/>
            <w:vAlign w:val="center"/>
          </w:tcPr>
          <w:p w14:paraId="03A3D5C8">
            <w:pPr>
              <w:spacing w:line="360" w:lineRule="exact"/>
              <w:rPr>
                <w:rFonts w:hint="eastAsia" w:ascii="宋体" w:hAnsi="宋体" w:cs="宋体"/>
                <w:color w:val="auto"/>
                <w:sz w:val="22"/>
                <w:highlight w:val="none"/>
              </w:rPr>
            </w:pPr>
          </w:p>
        </w:tc>
      </w:tr>
      <w:tr w14:paraId="01ABD432">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C82E85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30</w:t>
            </w:r>
          </w:p>
        </w:tc>
        <w:tc>
          <w:tcPr>
            <w:tcW w:w="6800" w:type="dxa"/>
            <w:tcBorders>
              <w:top w:val="nil"/>
              <w:left w:val="nil"/>
              <w:bottom w:val="single" w:color="auto" w:sz="4" w:space="0"/>
              <w:right w:val="single" w:color="auto" w:sz="4" w:space="0"/>
            </w:tcBorders>
            <w:shd w:val="clear" w:color="auto" w:fill="auto"/>
            <w:noWrap/>
            <w:vAlign w:val="bottom"/>
          </w:tcPr>
          <w:p w14:paraId="6555432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DS学院路车站大道至温瑞大道路段(交警)(BRT占道)</w:t>
            </w:r>
          </w:p>
        </w:tc>
        <w:tc>
          <w:tcPr>
            <w:tcW w:w="1800" w:type="dxa"/>
            <w:tcBorders>
              <w:top w:val="nil"/>
              <w:left w:val="nil"/>
              <w:bottom w:val="single" w:color="auto" w:sz="4" w:space="0"/>
              <w:right w:val="single" w:color="auto" w:sz="4" w:space="0"/>
            </w:tcBorders>
            <w:shd w:val="clear" w:color="auto" w:fill="auto"/>
            <w:noWrap/>
            <w:vAlign w:val="center"/>
          </w:tcPr>
          <w:p w14:paraId="32BBBDE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视频监控30</w:t>
            </w:r>
          </w:p>
        </w:tc>
        <w:tc>
          <w:tcPr>
            <w:tcW w:w="740" w:type="dxa"/>
            <w:tcBorders>
              <w:top w:val="nil"/>
              <w:left w:val="nil"/>
              <w:bottom w:val="single" w:color="auto" w:sz="4" w:space="0"/>
              <w:right w:val="single" w:color="auto" w:sz="4" w:space="0"/>
            </w:tcBorders>
            <w:shd w:val="clear" w:color="auto" w:fill="auto"/>
            <w:noWrap/>
            <w:vAlign w:val="center"/>
          </w:tcPr>
          <w:p w14:paraId="38A82B9C">
            <w:pPr>
              <w:spacing w:line="360" w:lineRule="exact"/>
              <w:rPr>
                <w:rFonts w:hint="eastAsia" w:ascii="宋体" w:hAnsi="宋体" w:cs="宋体"/>
                <w:color w:val="auto"/>
                <w:sz w:val="22"/>
                <w:highlight w:val="none"/>
              </w:rPr>
            </w:pPr>
          </w:p>
        </w:tc>
      </w:tr>
      <w:tr w14:paraId="4F04D5A4">
        <w:tblPrEx>
          <w:tblCellMar>
            <w:top w:w="0" w:type="dxa"/>
            <w:left w:w="108" w:type="dxa"/>
            <w:bottom w:w="0" w:type="dxa"/>
            <w:right w:w="108" w:type="dxa"/>
          </w:tblCellMar>
        </w:tblPrEx>
        <w:trPr>
          <w:trHeight w:val="288" w:hRule="atLeast"/>
          <w:jc w:val="center"/>
        </w:trPr>
        <w:tc>
          <w:tcPr>
            <w:tcW w:w="997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81ACA2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小计：30</w:t>
            </w:r>
          </w:p>
        </w:tc>
      </w:tr>
      <w:tr w14:paraId="519EA306">
        <w:tblPrEx>
          <w:tblCellMar>
            <w:top w:w="0" w:type="dxa"/>
            <w:left w:w="108" w:type="dxa"/>
            <w:bottom w:w="0" w:type="dxa"/>
            <w:right w:w="108" w:type="dxa"/>
          </w:tblCellMar>
        </w:tblPrEx>
        <w:trPr>
          <w:trHeight w:val="288" w:hRule="atLeast"/>
          <w:jc w:val="center"/>
        </w:trPr>
        <w:tc>
          <w:tcPr>
            <w:tcW w:w="997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BB3ADF4">
            <w:pPr>
              <w:spacing w:line="360" w:lineRule="exact"/>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lang w:bidi="ar"/>
              </w:rPr>
              <w:t>温州市快速公交BRT二号线南延伸工程智能交通系统</w:t>
            </w:r>
          </w:p>
        </w:tc>
      </w:tr>
      <w:tr w14:paraId="13939F94">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351ADD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w:t>
            </w:r>
          </w:p>
        </w:tc>
        <w:tc>
          <w:tcPr>
            <w:tcW w:w="6800" w:type="dxa"/>
            <w:tcBorders>
              <w:top w:val="nil"/>
              <w:left w:val="nil"/>
              <w:bottom w:val="single" w:color="auto" w:sz="4" w:space="0"/>
              <w:right w:val="single" w:color="auto" w:sz="4" w:space="0"/>
            </w:tcBorders>
            <w:shd w:val="clear" w:color="auto" w:fill="auto"/>
            <w:noWrap/>
            <w:vAlign w:val="center"/>
          </w:tcPr>
          <w:p w14:paraId="77BFAD5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GS汤家桥南路锦江路至温州大道路段(BRT车道)(交警)</w:t>
            </w:r>
          </w:p>
        </w:tc>
        <w:tc>
          <w:tcPr>
            <w:tcW w:w="1800" w:type="dxa"/>
            <w:tcBorders>
              <w:top w:val="nil"/>
              <w:left w:val="nil"/>
              <w:bottom w:val="single" w:color="auto" w:sz="4" w:space="0"/>
              <w:right w:val="single" w:color="auto" w:sz="4" w:space="0"/>
            </w:tcBorders>
            <w:shd w:val="clear" w:color="auto" w:fill="auto"/>
            <w:noWrap/>
            <w:vAlign w:val="center"/>
          </w:tcPr>
          <w:p w14:paraId="2590707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视频监控1</w:t>
            </w:r>
          </w:p>
        </w:tc>
        <w:tc>
          <w:tcPr>
            <w:tcW w:w="740" w:type="dxa"/>
            <w:tcBorders>
              <w:top w:val="nil"/>
              <w:left w:val="nil"/>
              <w:bottom w:val="single" w:color="auto" w:sz="4" w:space="0"/>
              <w:right w:val="single" w:color="auto" w:sz="4" w:space="0"/>
            </w:tcBorders>
            <w:shd w:val="clear" w:color="auto" w:fill="auto"/>
            <w:noWrap/>
            <w:vAlign w:val="center"/>
          </w:tcPr>
          <w:p w14:paraId="656C320F">
            <w:pPr>
              <w:spacing w:line="360" w:lineRule="exact"/>
              <w:rPr>
                <w:rFonts w:hint="eastAsia" w:ascii="宋体" w:hAnsi="宋体" w:cs="宋体"/>
                <w:color w:val="auto"/>
                <w:sz w:val="22"/>
                <w:highlight w:val="none"/>
              </w:rPr>
            </w:pPr>
          </w:p>
        </w:tc>
      </w:tr>
      <w:tr w14:paraId="7F3CFB19">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EB9A6B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w:t>
            </w:r>
          </w:p>
        </w:tc>
        <w:tc>
          <w:tcPr>
            <w:tcW w:w="6800" w:type="dxa"/>
            <w:tcBorders>
              <w:top w:val="nil"/>
              <w:left w:val="nil"/>
              <w:bottom w:val="single" w:color="auto" w:sz="4" w:space="0"/>
              <w:right w:val="single" w:color="auto" w:sz="4" w:space="0"/>
            </w:tcBorders>
            <w:shd w:val="clear" w:color="auto" w:fill="auto"/>
            <w:noWrap/>
            <w:vAlign w:val="center"/>
          </w:tcPr>
          <w:p w14:paraId="1177B29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GS汤家桥南路汤家桥转盘至雁荡西路路段1(BRT车道)(交警)</w:t>
            </w:r>
          </w:p>
        </w:tc>
        <w:tc>
          <w:tcPr>
            <w:tcW w:w="1800" w:type="dxa"/>
            <w:tcBorders>
              <w:top w:val="nil"/>
              <w:left w:val="nil"/>
              <w:bottom w:val="single" w:color="auto" w:sz="4" w:space="0"/>
              <w:right w:val="single" w:color="auto" w:sz="4" w:space="0"/>
            </w:tcBorders>
            <w:shd w:val="clear" w:color="auto" w:fill="auto"/>
            <w:noWrap/>
            <w:vAlign w:val="center"/>
          </w:tcPr>
          <w:p w14:paraId="1CA608B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视频监控2</w:t>
            </w:r>
          </w:p>
        </w:tc>
        <w:tc>
          <w:tcPr>
            <w:tcW w:w="740" w:type="dxa"/>
            <w:tcBorders>
              <w:top w:val="nil"/>
              <w:left w:val="nil"/>
              <w:bottom w:val="single" w:color="auto" w:sz="4" w:space="0"/>
              <w:right w:val="single" w:color="auto" w:sz="4" w:space="0"/>
            </w:tcBorders>
            <w:shd w:val="clear" w:color="auto" w:fill="auto"/>
            <w:noWrap/>
            <w:vAlign w:val="center"/>
          </w:tcPr>
          <w:p w14:paraId="6F7558FA">
            <w:pPr>
              <w:spacing w:line="360" w:lineRule="exact"/>
              <w:rPr>
                <w:rFonts w:hint="eastAsia" w:ascii="宋体" w:hAnsi="宋体" w:cs="宋体"/>
                <w:color w:val="auto"/>
                <w:sz w:val="22"/>
                <w:highlight w:val="none"/>
              </w:rPr>
            </w:pPr>
          </w:p>
        </w:tc>
      </w:tr>
      <w:tr w14:paraId="017DE40A">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E4A4E9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w:t>
            </w:r>
          </w:p>
        </w:tc>
        <w:tc>
          <w:tcPr>
            <w:tcW w:w="6800" w:type="dxa"/>
            <w:tcBorders>
              <w:top w:val="nil"/>
              <w:left w:val="nil"/>
              <w:bottom w:val="single" w:color="auto" w:sz="4" w:space="0"/>
              <w:right w:val="single" w:color="auto" w:sz="4" w:space="0"/>
            </w:tcBorders>
            <w:shd w:val="clear" w:color="auto" w:fill="auto"/>
            <w:noWrap/>
            <w:vAlign w:val="center"/>
          </w:tcPr>
          <w:p w14:paraId="1F122C1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GS汤家桥南路汤家桥转盘至雁荡西路路段2(BRT车道)(交警)</w:t>
            </w:r>
          </w:p>
        </w:tc>
        <w:tc>
          <w:tcPr>
            <w:tcW w:w="1800" w:type="dxa"/>
            <w:tcBorders>
              <w:top w:val="nil"/>
              <w:left w:val="nil"/>
              <w:bottom w:val="single" w:color="auto" w:sz="4" w:space="0"/>
              <w:right w:val="single" w:color="auto" w:sz="4" w:space="0"/>
            </w:tcBorders>
            <w:shd w:val="clear" w:color="auto" w:fill="auto"/>
            <w:noWrap/>
            <w:vAlign w:val="center"/>
          </w:tcPr>
          <w:p w14:paraId="173AB83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视频监控3</w:t>
            </w:r>
          </w:p>
        </w:tc>
        <w:tc>
          <w:tcPr>
            <w:tcW w:w="740" w:type="dxa"/>
            <w:tcBorders>
              <w:top w:val="nil"/>
              <w:left w:val="nil"/>
              <w:bottom w:val="single" w:color="auto" w:sz="4" w:space="0"/>
              <w:right w:val="single" w:color="auto" w:sz="4" w:space="0"/>
            </w:tcBorders>
            <w:shd w:val="clear" w:color="auto" w:fill="auto"/>
            <w:noWrap/>
            <w:vAlign w:val="center"/>
          </w:tcPr>
          <w:p w14:paraId="23E327DC">
            <w:pPr>
              <w:spacing w:line="360" w:lineRule="exact"/>
              <w:rPr>
                <w:rFonts w:hint="eastAsia" w:ascii="宋体" w:hAnsi="宋体" w:cs="宋体"/>
                <w:color w:val="auto"/>
                <w:sz w:val="22"/>
                <w:highlight w:val="none"/>
              </w:rPr>
            </w:pPr>
          </w:p>
        </w:tc>
      </w:tr>
      <w:tr w14:paraId="051C9768">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C8B61E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w:t>
            </w:r>
          </w:p>
        </w:tc>
        <w:tc>
          <w:tcPr>
            <w:tcW w:w="6800" w:type="dxa"/>
            <w:tcBorders>
              <w:top w:val="nil"/>
              <w:left w:val="nil"/>
              <w:bottom w:val="single" w:color="auto" w:sz="4" w:space="0"/>
              <w:right w:val="single" w:color="auto" w:sz="4" w:space="0"/>
            </w:tcBorders>
            <w:shd w:val="clear" w:color="auto" w:fill="auto"/>
            <w:noWrap/>
            <w:vAlign w:val="center"/>
          </w:tcPr>
          <w:p w14:paraId="7177B0E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GS汤家桥南路温州大道至锦江路路段(BRT车道)(交警)</w:t>
            </w:r>
          </w:p>
        </w:tc>
        <w:tc>
          <w:tcPr>
            <w:tcW w:w="1800" w:type="dxa"/>
            <w:tcBorders>
              <w:top w:val="nil"/>
              <w:left w:val="nil"/>
              <w:bottom w:val="single" w:color="auto" w:sz="4" w:space="0"/>
              <w:right w:val="single" w:color="auto" w:sz="4" w:space="0"/>
            </w:tcBorders>
            <w:shd w:val="clear" w:color="auto" w:fill="auto"/>
            <w:noWrap/>
            <w:vAlign w:val="center"/>
          </w:tcPr>
          <w:p w14:paraId="51626E3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视频监控4</w:t>
            </w:r>
          </w:p>
        </w:tc>
        <w:tc>
          <w:tcPr>
            <w:tcW w:w="740" w:type="dxa"/>
            <w:tcBorders>
              <w:top w:val="nil"/>
              <w:left w:val="nil"/>
              <w:bottom w:val="single" w:color="auto" w:sz="4" w:space="0"/>
              <w:right w:val="single" w:color="auto" w:sz="4" w:space="0"/>
            </w:tcBorders>
            <w:shd w:val="clear" w:color="auto" w:fill="auto"/>
            <w:noWrap/>
            <w:vAlign w:val="center"/>
          </w:tcPr>
          <w:p w14:paraId="74D9B145">
            <w:pPr>
              <w:spacing w:line="360" w:lineRule="exact"/>
              <w:rPr>
                <w:rFonts w:hint="eastAsia" w:ascii="宋体" w:hAnsi="宋体" w:cs="宋体"/>
                <w:color w:val="auto"/>
                <w:sz w:val="22"/>
                <w:highlight w:val="none"/>
              </w:rPr>
            </w:pPr>
          </w:p>
        </w:tc>
      </w:tr>
      <w:tr w14:paraId="6B58905F">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361DC8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w:t>
            </w:r>
          </w:p>
        </w:tc>
        <w:tc>
          <w:tcPr>
            <w:tcW w:w="6800" w:type="dxa"/>
            <w:tcBorders>
              <w:top w:val="nil"/>
              <w:left w:val="nil"/>
              <w:bottom w:val="single" w:color="auto" w:sz="4" w:space="0"/>
              <w:right w:val="single" w:color="auto" w:sz="4" w:space="0"/>
            </w:tcBorders>
            <w:shd w:val="clear" w:color="auto" w:fill="auto"/>
            <w:noWrap/>
            <w:vAlign w:val="center"/>
          </w:tcPr>
          <w:p w14:paraId="27FFED5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GS汤家桥南路雁荡西路至汤家桥转盘路段1(BRT车道)(交警)</w:t>
            </w:r>
          </w:p>
        </w:tc>
        <w:tc>
          <w:tcPr>
            <w:tcW w:w="1800" w:type="dxa"/>
            <w:tcBorders>
              <w:top w:val="nil"/>
              <w:left w:val="nil"/>
              <w:bottom w:val="single" w:color="auto" w:sz="4" w:space="0"/>
              <w:right w:val="single" w:color="auto" w:sz="4" w:space="0"/>
            </w:tcBorders>
            <w:shd w:val="clear" w:color="auto" w:fill="auto"/>
            <w:noWrap/>
            <w:vAlign w:val="center"/>
          </w:tcPr>
          <w:p w14:paraId="7A77D5E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视频监控5</w:t>
            </w:r>
          </w:p>
        </w:tc>
        <w:tc>
          <w:tcPr>
            <w:tcW w:w="740" w:type="dxa"/>
            <w:tcBorders>
              <w:top w:val="nil"/>
              <w:left w:val="nil"/>
              <w:bottom w:val="single" w:color="auto" w:sz="4" w:space="0"/>
              <w:right w:val="single" w:color="auto" w:sz="4" w:space="0"/>
            </w:tcBorders>
            <w:shd w:val="clear" w:color="auto" w:fill="auto"/>
            <w:noWrap/>
            <w:vAlign w:val="center"/>
          </w:tcPr>
          <w:p w14:paraId="37460A44">
            <w:pPr>
              <w:spacing w:line="360" w:lineRule="exact"/>
              <w:rPr>
                <w:rFonts w:hint="eastAsia" w:ascii="宋体" w:hAnsi="宋体" w:cs="宋体"/>
                <w:color w:val="auto"/>
                <w:sz w:val="22"/>
                <w:highlight w:val="none"/>
              </w:rPr>
            </w:pPr>
          </w:p>
        </w:tc>
      </w:tr>
      <w:tr w14:paraId="424BB425">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6C85439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w:t>
            </w:r>
          </w:p>
        </w:tc>
        <w:tc>
          <w:tcPr>
            <w:tcW w:w="6800" w:type="dxa"/>
            <w:tcBorders>
              <w:top w:val="nil"/>
              <w:left w:val="nil"/>
              <w:bottom w:val="single" w:color="auto" w:sz="4" w:space="0"/>
              <w:right w:val="single" w:color="auto" w:sz="4" w:space="0"/>
            </w:tcBorders>
            <w:shd w:val="clear" w:color="auto" w:fill="auto"/>
            <w:noWrap/>
            <w:vAlign w:val="center"/>
          </w:tcPr>
          <w:p w14:paraId="3533FC2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GS汤家桥南路雁荡西路至汤家桥转盘路段2(BRT车道)(交警)</w:t>
            </w:r>
          </w:p>
        </w:tc>
        <w:tc>
          <w:tcPr>
            <w:tcW w:w="1800" w:type="dxa"/>
            <w:tcBorders>
              <w:top w:val="nil"/>
              <w:left w:val="nil"/>
              <w:bottom w:val="single" w:color="auto" w:sz="4" w:space="0"/>
              <w:right w:val="single" w:color="auto" w:sz="4" w:space="0"/>
            </w:tcBorders>
            <w:shd w:val="clear" w:color="auto" w:fill="auto"/>
            <w:noWrap/>
            <w:vAlign w:val="center"/>
          </w:tcPr>
          <w:p w14:paraId="7CDBE96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视频监控6</w:t>
            </w:r>
          </w:p>
        </w:tc>
        <w:tc>
          <w:tcPr>
            <w:tcW w:w="740" w:type="dxa"/>
            <w:tcBorders>
              <w:top w:val="nil"/>
              <w:left w:val="nil"/>
              <w:bottom w:val="single" w:color="auto" w:sz="4" w:space="0"/>
              <w:right w:val="single" w:color="auto" w:sz="4" w:space="0"/>
            </w:tcBorders>
            <w:shd w:val="clear" w:color="auto" w:fill="auto"/>
            <w:noWrap/>
            <w:vAlign w:val="center"/>
          </w:tcPr>
          <w:p w14:paraId="1BF376D7">
            <w:pPr>
              <w:spacing w:line="360" w:lineRule="exact"/>
              <w:rPr>
                <w:rFonts w:hint="eastAsia" w:ascii="宋体" w:hAnsi="宋体" w:cs="宋体"/>
                <w:color w:val="auto"/>
                <w:sz w:val="22"/>
                <w:highlight w:val="none"/>
              </w:rPr>
            </w:pPr>
          </w:p>
        </w:tc>
      </w:tr>
      <w:tr w14:paraId="5EF854B0">
        <w:tblPrEx>
          <w:tblCellMar>
            <w:top w:w="0" w:type="dxa"/>
            <w:left w:w="108" w:type="dxa"/>
            <w:bottom w:w="0" w:type="dxa"/>
            <w:right w:w="108" w:type="dxa"/>
          </w:tblCellMar>
        </w:tblPrEx>
        <w:trPr>
          <w:trHeight w:val="288" w:hRule="atLeast"/>
          <w:jc w:val="center"/>
        </w:trPr>
        <w:tc>
          <w:tcPr>
            <w:tcW w:w="997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6F33A1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小计：6</w:t>
            </w:r>
          </w:p>
        </w:tc>
      </w:tr>
      <w:tr w14:paraId="46CD2462">
        <w:tblPrEx>
          <w:tblCellMar>
            <w:top w:w="0" w:type="dxa"/>
            <w:left w:w="108" w:type="dxa"/>
            <w:bottom w:w="0" w:type="dxa"/>
            <w:right w:w="108" w:type="dxa"/>
          </w:tblCellMar>
        </w:tblPrEx>
        <w:trPr>
          <w:trHeight w:val="288" w:hRule="atLeast"/>
          <w:jc w:val="center"/>
        </w:trPr>
        <w:tc>
          <w:tcPr>
            <w:tcW w:w="997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6CC0BA3">
            <w:pPr>
              <w:spacing w:line="360" w:lineRule="exact"/>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lang w:bidi="ar"/>
              </w:rPr>
              <w:t>温州市快速公交BRT五号线工程智能交通系统</w:t>
            </w:r>
          </w:p>
        </w:tc>
      </w:tr>
      <w:tr w14:paraId="04B36408">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24F109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w:t>
            </w:r>
          </w:p>
        </w:tc>
        <w:tc>
          <w:tcPr>
            <w:tcW w:w="6800" w:type="dxa"/>
            <w:tcBorders>
              <w:top w:val="nil"/>
              <w:left w:val="nil"/>
              <w:bottom w:val="single" w:color="auto" w:sz="4" w:space="0"/>
              <w:right w:val="single" w:color="auto" w:sz="4" w:space="0"/>
            </w:tcBorders>
            <w:shd w:val="clear" w:color="auto" w:fill="auto"/>
            <w:noWrap/>
            <w:vAlign w:val="center"/>
          </w:tcPr>
          <w:p w14:paraId="2A8275A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GS机场大道-会展路至蒲江路(交警)(BRT车道)</w:t>
            </w:r>
          </w:p>
        </w:tc>
        <w:tc>
          <w:tcPr>
            <w:tcW w:w="1800" w:type="dxa"/>
            <w:tcBorders>
              <w:top w:val="nil"/>
              <w:left w:val="nil"/>
              <w:bottom w:val="single" w:color="auto" w:sz="4" w:space="0"/>
              <w:right w:val="single" w:color="auto" w:sz="4" w:space="0"/>
            </w:tcBorders>
            <w:shd w:val="clear" w:color="auto" w:fill="auto"/>
            <w:noWrap/>
            <w:vAlign w:val="center"/>
          </w:tcPr>
          <w:p w14:paraId="4F6D4E6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事件检测球机1</w:t>
            </w:r>
          </w:p>
        </w:tc>
        <w:tc>
          <w:tcPr>
            <w:tcW w:w="740" w:type="dxa"/>
            <w:tcBorders>
              <w:top w:val="nil"/>
              <w:left w:val="nil"/>
              <w:bottom w:val="single" w:color="auto" w:sz="4" w:space="0"/>
              <w:right w:val="single" w:color="auto" w:sz="4" w:space="0"/>
            </w:tcBorders>
            <w:shd w:val="clear" w:color="auto" w:fill="auto"/>
            <w:noWrap/>
            <w:vAlign w:val="center"/>
          </w:tcPr>
          <w:p w14:paraId="0E6259E3">
            <w:pPr>
              <w:spacing w:line="360" w:lineRule="exact"/>
              <w:rPr>
                <w:rFonts w:hint="eastAsia" w:ascii="宋体" w:hAnsi="宋体" w:cs="宋体"/>
                <w:color w:val="auto"/>
                <w:sz w:val="22"/>
                <w:highlight w:val="none"/>
              </w:rPr>
            </w:pPr>
          </w:p>
        </w:tc>
      </w:tr>
      <w:tr w14:paraId="4E4A337B">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B4173C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w:t>
            </w:r>
          </w:p>
        </w:tc>
        <w:tc>
          <w:tcPr>
            <w:tcW w:w="6800" w:type="dxa"/>
            <w:tcBorders>
              <w:top w:val="nil"/>
              <w:left w:val="nil"/>
              <w:bottom w:val="single" w:color="auto" w:sz="4" w:space="0"/>
              <w:right w:val="single" w:color="auto" w:sz="4" w:space="0"/>
            </w:tcBorders>
            <w:shd w:val="clear" w:color="auto" w:fill="auto"/>
            <w:noWrap/>
            <w:vAlign w:val="center"/>
          </w:tcPr>
          <w:p w14:paraId="3A3DF70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GS机场大道-文昌路至富春江路(交警)(BRT车道)</w:t>
            </w:r>
          </w:p>
        </w:tc>
        <w:tc>
          <w:tcPr>
            <w:tcW w:w="1800" w:type="dxa"/>
            <w:tcBorders>
              <w:top w:val="nil"/>
              <w:left w:val="nil"/>
              <w:bottom w:val="single" w:color="auto" w:sz="4" w:space="0"/>
              <w:right w:val="single" w:color="auto" w:sz="4" w:space="0"/>
            </w:tcBorders>
            <w:shd w:val="clear" w:color="auto" w:fill="auto"/>
            <w:noWrap/>
            <w:vAlign w:val="center"/>
          </w:tcPr>
          <w:p w14:paraId="29EB6E4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事件检测球机2</w:t>
            </w:r>
          </w:p>
        </w:tc>
        <w:tc>
          <w:tcPr>
            <w:tcW w:w="740" w:type="dxa"/>
            <w:tcBorders>
              <w:top w:val="nil"/>
              <w:left w:val="nil"/>
              <w:bottom w:val="single" w:color="auto" w:sz="4" w:space="0"/>
              <w:right w:val="single" w:color="auto" w:sz="4" w:space="0"/>
            </w:tcBorders>
            <w:shd w:val="clear" w:color="auto" w:fill="auto"/>
            <w:noWrap/>
            <w:vAlign w:val="center"/>
          </w:tcPr>
          <w:p w14:paraId="0D075D8A">
            <w:pPr>
              <w:spacing w:line="360" w:lineRule="exact"/>
              <w:rPr>
                <w:rFonts w:hint="eastAsia" w:ascii="宋体" w:hAnsi="宋体" w:cs="宋体"/>
                <w:color w:val="auto"/>
                <w:sz w:val="22"/>
                <w:highlight w:val="none"/>
              </w:rPr>
            </w:pPr>
          </w:p>
        </w:tc>
      </w:tr>
      <w:tr w14:paraId="2E4C2404">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E7FF00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w:t>
            </w:r>
          </w:p>
        </w:tc>
        <w:tc>
          <w:tcPr>
            <w:tcW w:w="6800" w:type="dxa"/>
            <w:tcBorders>
              <w:top w:val="nil"/>
              <w:left w:val="nil"/>
              <w:bottom w:val="single" w:color="auto" w:sz="4" w:space="0"/>
              <w:right w:val="single" w:color="auto" w:sz="4" w:space="0"/>
            </w:tcBorders>
            <w:shd w:val="clear" w:color="auto" w:fill="auto"/>
            <w:noWrap/>
            <w:vAlign w:val="center"/>
          </w:tcPr>
          <w:p w14:paraId="4A3AACB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GS机场大道-富春江至屿田北路(交警)(BRT车道)</w:t>
            </w:r>
          </w:p>
        </w:tc>
        <w:tc>
          <w:tcPr>
            <w:tcW w:w="1800" w:type="dxa"/>
            <w:tcBorders>
              <w:top w:val="nil"/>
              <w:left w:val="nil"/>
              <w:bottom w:val="single" w:color="auto" w:sz="4" w:space="0"/>
              <w:right w:val="single" w:color="auto" w:sz="4" w:space="0"/>
            </w:tcBorders>
            <w:shd w:val="clear" w:color="auto" w:fill="auto"/>
            <w:noWrap/>
            <w:vAlign w:val="center"/>
          </w:tcPr>
          <w:p w14:paraId="025A988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事件检测球机3</w:t>
            </w:r>
          </w:p>
        </w:tc>
        <w:tc>
          <w:tcPr>
            <w:tcW w:w="740" w:type="dxa"/>
            <w:tcBorders>
              <w:top w:val="nil"/>
              <w:left w:val="nil"/>
              <w:bottom w:val="single" w:color="auto" w:sz="4" w:space="0"/>
              <w:right w:val="single" w:color="auto" w:sz="4" w:space="0"/>
            </w:tcBorders>
            <w:shd w:val="clear" w:color="auto" w:fill="auto"/>
            <w:noWrap/>
            <w:vAlign w:val="center"/>
          </w:tcPr>
          <w:p w14:paraId="1DAE9C77">
            <w:pPr>
              <w:spacing w:line="360" w:lineRule="exact"/>
              <w:rPr>
                <w:rFonts w:hint="eastAsia" w:ascii="宋体" w:hAnsi="宋体" w:cs="宋体"/>
                <w:color w:val="auto"/>
                <w:sz w:val="22"/>
                <w:highlight w:val="none"/>
              </w:rPr>
            </w:pPr>
          </w:p>
        </w:tc>
      </w:tr>
      <w:tr w14:paraId="2D873B47">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68F620A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w:t>
            </w:r>
          </w:p>
        </w:tc>
        <w:tc>
          <w:tcPr>
            <w:tcW w:w="6800" w:type="dxa"/>
            <w:tcBorders>
              <w:top w:val="nil"/>
              <w:left w:val="nil"/>
              <w:bottom w:val="single" w:color="auto" w:sz="4" w:space="0"/>
              <w:right w:val="single" w:color="auto" w:sz="4" w:space="0"/>
            </w:tcBorders>
            <w:shd w:val="clear" w:color="auto" w:fill="auto"/>
            <w:noWrap/>
            <w:vAlign w:val="center"/>
          </w:tcPr>
          <w:p w14:paraId="69C7BCD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GS机场大道-徐家桥路至衢江路(交警)(BRT车道)</w:t>
            </w:r>
          </w:p>
        </w:tc>
        <w:tc>
          <w:tcPr>
            <w:tcW w:w="1800" w:type="dxa"/>
            <w:tcBorders>
              <w:top w:val="nil"/>
              <w:left w:val="nil"/>
              <w:bottom w:val="single" w:color="auto" w:sz="4" w:space="0"/>
              <w:right w:val="single" w:color="auto" w:sz="4" w:space="0"/>
            </w:tcBorders>
            <w:shd w:val="clear" w:color="auto" w:fill="auto"/>
            <w:noWrap/>
            <w:vAlign w:val="center"/>
          </w:tcPr>
          <w:p w14:paraId="71447FA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事件检测球机4</w:t>
            </w:r>
          </w:p>
        </w:tc>
        <w:tc>
          <w:tcPr>
            <w:tcW w:w="740" w:type="dxa"/>
            <w:tcBorders>
              <w:top w:val="nil"/>
              <w:left w:val="nil"/>
              <w:bottom w:val="single" w:color="auto" w:sz="4" w:space="0"/>
              <w:right w:val="single" w:color="auto" w:sz="4" w:space="0"/>
            </w:tcBorders>
            <w:shd w:val="clear" w:color="auto" w:fill="auto"/>
            <w:noWrap/>
            <w:vAlign w:val="center"/>
          </w:tcPr>
          <w:p w14:paraId="5D5D075B">
            <w:pPr>
              <w:spacing w:line="360" w:lineRule="exact"/>
              <w:rPr>
                <w:rFonts w:hint="eastAsia" w:ascii="宋体" w:hAnsi="宋体" w:cs="宋体"/>
                <w:color w:val="auto"/>
                <w:sz w:val="22"/>
                <w:highlight w:val="none"/>
              </w:rPr>
            </w:pPr>
          </w:p>
        </w:tc>
      </w:tr>
      <w:tr w14:paraId="5FF45648">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D50554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w:t>
            </w:r>
          </w:p>
        </w:tc>
        <w:tc>
          <w:tcPr>
            <w:tcW w:w="6800" w:type="dxa"/>
            <w:tcBorders>
              <w:top w:val="nil"/>
              <w:left w:val="nil"/>
              <w:bottom w:val="single" w:color="auto" w:sz="4" w:space="0"/>
              <w:right w:val="single" w:color="auto" w:sz="4" w:space="0"/>
            </w:tcBorders>
            <w:shd w:val="clear" w:color="auto" w:fill="auto"/>
            <w:noWrap/>
            <w:vAlign w:val="center"/>
          </w:tcPr>
          <w:p w14:paraId="2E39236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GS温州东高速东侧入口(交警)(BRT车道)</w:t>
            </w:r>
          </w:p>
        </w:tc>
        <w:tc>
          <w:tcPr>
            <w:tcW w:w="1800" w:type="dxa"/>
            <w:tcBorders>
              <w:top w:val="nil"/>
              <w:left w:val="nil"/>
              <w:bottom w:val="single" w:color="auto" w:sz="4" w:space="0"/>
              <w:right w:val="single" w:color="auto" w:sz="4" w:space="0"/>
            </w:tcBorders>
            <w:shd w:val="clear" w:color="auto" w:fill="auto"/>
            <w:noWrap/>
            <w:vAlign w:val="center"/>
          </w:tcPr>
          <w:p w14:paraId="5723147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事件检测球机5</w:t>
            </w:r>
          </w:p>
        </w:tc>
        <w:tc>
          <w:tcPr>
            <w:tcW w:w="740" w:type="dxa"/>
            <w:tcBorders>
              <w:top w:val="nil"/>
              <w:left w:val="nil"/>
              <w:bottom w:val="single" w:color="auto" w:sz="4" w:space="0"/>
              <w:right w:val="single" w:color="auto" w:sz="4" w:space="0"/>
            </w:tcBorders>
            <w:shd w:val="clear" w:color="auto" w:fill="auto"/>
            <w:noWrap/>
            <w:vAlign w:val="center"/>
          </w:tcPr>
          <w:p w14:paraId="40E7FEE7">
            <w:pPr>
              <w:spacing w:line="360" w:lineRule="exact"/>
              <w:rPr>
                <w:rFonts w:hint="eastAsia" w:ascii="宋体" w:hAnsi="宋体" w:cs="宋体"/>
                <w:color w:val="auto"/>
                <w:sz w:val="22"/>
                <w:highlight w:val="none"/>
              </w:rPr>
            </w:pPr>
          </w:p>
        </w:tc>
      </w:tr>
      <w:tr w14:paraId="4A7D49CD">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35556C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w:t>
            </w:r>
          </w:p>
        </w:tc>
        <w:tc>
          <w:tcPr>
            <w:tcW w:w="6800" w:type="dxa"/>
            <w:tcBorders>
              <w:top w:val="nil"/>
              <w:left w:val="nil"/>
              <w:bottom w:val="single" w:color="auto" w:sz="4" w:space="0"/>
              <w:right w:val="single" w:color="auto" w:sz="4" w:space="0"/>
            </w:tcBorders>
            <w:shd w:val="clear" w:color="auto" w:fill="auto"/>
            <w:noWrap/>
            <w:vAlign w:val="center"/>
          </w:tcPr>
          <w:p w14:paraId="0FA477E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GS温州大道-龙江二路至金石路(交警)(BRT车道)</w:t>
            </w:r>
          </w:p>
        </w:tc>
        <w:tc>
          <w:tcPr>
            <w:tcW w:w="1800" w:type="dxa"/>
            <w:tcBorders>
              <w:top w:val="nil"/>
              <w:left w:val="nil"/>
              <w:bottom w:val="single" w:color="auto" w:sz="4" w:space="0"/>
              <w:right w:val="single" w:color="auto" w:sz="4" w:space="0"/>
            </w:tcBorders>
            <w:shd w:val="clear" w:color="auto" w:fill="auto"/>
            <w:noWrap/>
            <w:vAlign w:val="center"/>
          </w:tcPr>
          <w:p w14:paraId="72B1112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事件检测球机6</w:t>
            </w:r>
          </w:p>
        </w:tc>
        <w:tc>
          <w:tcPr>
            <w:tcW w:w="740" w:type="dxa"/>
            <w:tcBorders>
              <w:top w:val="nil"/>
              <w:left w:val="nil"/>
              <w:bottom w:val="single" w:color="auto" w:sz="4" w:space="0"/>
              <w:right w:val="single" w:color="auto" w:sz="4" w:space="0"/>
            </w:tcBorders>
            <w:shd w:val="clear" w:color="auto" w:fill="auto"/>
            <w:noWrap/>
            <w:vAlign w:val="center"/>
          </w:tcPr>
          <w:p w14:paraId="197D7496">
            <w:pPr>
              <w:spacing w:line="360" w:lineRule="exact"/>
              <w:rPr>
                <w:rFonts w:hint="eastAsia" w:ascii="宋体" w:hAnsi="宋体" w:cs="宋体"/>
                <w:color w:val="auto"/>
                <w:sz w:val="22"/>
                <w:highlight w:val="none"/>
              </w:rPr>
            </w:pPr>
          </w:p>
        </w:tc>
      </w:tr>
      <w:tr w14:paraId="576F29CA">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7BD69D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w:t>
            </w:r>
          </w:p>
        </w:tc>
        <w:tc>
          <w:tcPr>
            <w:tcW w:w="6800" w:type="dxa"/>
            <w:tcBorders>
              <w:top w:val="nil"/>
              <w:left w:val="nil"/>
              <w:bottom w:val="single" w:color="auto" w:sz="4" w:space="0"/>
              <w:right w:val="single" w:color="auto" w:sz="4" w:space="0"/>
            </w:tcBorders>
            <w:shd w:val="clear" w:color="auto" w:fill="auto"/>
            <w:noWrap/>
            <w:vAlign w:val="center"/>
          </w:tcPr>
          <w:p w14:paraId="1363654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GS温州大道-金石路至龙江二路(交警)(BRT车道)</w:t>
            </w:r>
          </w:p>
        </w:tc>
        <w:tc>
          <w:tcPr>
            <w:tcW w:w="1800" w:type="dxa"/>
            <w:tcBorders>
              <w:top w:val="nil"/>
              <w:left w:val="nil"/>
              <w:bottom w:val="single" w:color="auto" w:sz="4" w:space="0"/>
              <w:right w:val="single" w:color="auto" w:sz="4" w:space="0"/>
            </w:tcBorders>
            <w:shd w:val="clear" w:color="auto" w:fill="auto"/>
            <w:noWrap/>
            <w:vAlign w:val="center"/>
          </w:tcPr>
          <w:p w14:paraId="4595921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事件检测球机7</w:t>
            </w:r>
          </w:p>
        </w:tc>
        <w:tc>
          <w:tcPr>
            <w:tcW w:w="740" w:type="dxa"/>
            <w:tcBorders>
              <w:top w:val="nil"/>
              <w:left w:val="nil"/>
              <w:bottom w:val="single" w:color="auto" w:sz="4" w:space="0"/>
              <w:right w:val="single" w:color="auto" w:sz="4" w:space="0"/>
            </w:tcBorders>
            <w:shd w:val="clear" w:color="auto" w:fill="auto"/>
            <w:noWrap/>
            <w:vAlign w:val="center"/>
          </w:tcPr>
          <w:p w14:paraId="490BBBBB">
            <w:pPr>
              <w:spacing w:line="360" w:lineRule="exact"/>
              <w:rPr>
                <w:rFonts w:hint="eastAsia" w:ascii="宋体" w:hAnsi="宋体" w:cs="宋体"/>
                <w:color w:val="auto"/>
                <w:sz w:val="22"/>
                <w:highlight w:val="none"/>
              </w:rPr>
            </w:pPr>
          </w:p>
        </w:tc>
      </w:tr>
      <w:tr w14:paraId="66351814">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F0A33A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8</w:t>
            </w:r>
          </w:p>
        </w:tc>
        <w:tc>
          <w:tcPr>
            <w:tcW w:w="6800" w:type="dxa"/>
            <w:tcBorders>
              <w:top w:val="nil"/>
              <w:left w:val="nil"/>
              <w:bottom w:val="single" w:color="auto" w:sz="4" w:space="0"/>
              <w:right w:val="single" w:color="auto" w:sz="4" w:space="0"/>
            </w:tcBorders>
            <w:shd w:val="clear" w:color="auto" w:fill="auto"/>
            <w:noWrap/>
            <w:vAlign w:val="center"/>
          </w:tcPr>
          <w:p w14:paraId="6B4E823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GS龙海路-瓯海大道至永宁西路段(交警)(BRT车道)</w:t>
            </w:r>
          </w:p>
        </w:tc>
        <w:tc>
          <w:tcPr>
            <w:tcW w:w="1800" w:type="dxa"/>
            <w:tcBorders>
              <w:top w:val="nil"/>
              <w:left w:val="nil"/>
              <w:bottom w:val="single" w:color="auto" w:sz="4" w:space="0"/>
              <w:right w:val="single" w:color="auto" w:sz="4" w:space="0"/>
            </w:tcBorders>
            <w:shd w:val="clear" w:color="auto" w:fill="auto"/>
            <w:noWrap/>
            <w:vAlign w:val="center"/>
          </w:tcPr>
          <w:p w14:paraId="13F12C6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事件检测球机8</w:t>
            </w:r>
          </w:p>
        </w:tc>
        <w:tc>
          <w:tcPr>
            <w:tcW w:w="740" w:type="dxa"/>
            <w:tcBorders>
              <w:top w:val="nil"/>
              <w:left w:val="nil"/>
              <w:bottom w:val="single" w:color="auto" w:sz="4" w:space="0"/>
              <w:right w:val="single" w:color="auto" w:sz="4" w:space="0"/>
            </w:tcBorders>
            <w:shd w:val="clear" w:color="auto" w:fill="auto"/>
            <w:noWrap/>
            <w:vAlign w:val="center"/>
          </w:tcPr>
          <w:p w14:paraId="2E51D708">
            <w:pPr>
              <w:spacing w:line="360" w:lineRule="exact"/>
              <w:rPr>
                <w:rFonts w:hint="eastAsia" w:ascii="宋体" w:hAnsi="宋体" w:cs="宋体"/>
                <w:color w:val="auto"/>
                <w:sz w:val="22"/>
                <w:highlight w:val="none"/>
              </w:rPr>
            </w:pPr>
          </w:p>
        </w:tc>
      </w:tr>
      <w:tr w14:paraId="6CADE2BC">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CECFD3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9</w:t>
            </w:r>
          </w:p>
        </w:tc>
        <w:tc>
          <w:tcPr>
            <w:tcW w:w="6800" w:type="dxa"/>
            <w:tcBorders>
              <w:top w:val="nil"/>
              <w:left w:val="nil"/>
              <w:bottom w:val="single" w:color="auto" w:sz="4" w:space="0"/>
              <w:right w:val="single" w:color="auto" w:sz="4" w:space="0"/>
            </w:tcBorders>
            <w:shd w:val="clear" w:color="auto" w:fill="auto"/>
            <w:noWrap/>
            <w:vAlign w:val="center"/>
          </w:tcPr>
          <w:p w14:paraId="3FB16C9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GS龙海路-永宁西路至瓯海大道段(交警)(BRT车道)</w:t>
            </w:r>
          </w:p>
        </w:tc>
        <w:tc>
          <w:tcPr>
            <w:tcW w:w="1800" w:type="dxa"/>
            <w:tcBorders>
              <w:top w:val="nil"/>
              <w:left w:val="nil"/>
              <w:bottom w:val="single" w:color="auto" w:sz="4" w:space="0"/>
              <w:right w:val="single" w:color="auto" w:sz="4" w:space="0"/>
            </w:tcBorders>
            <w:shd w:val="clear" w:color="auto" w:fill="auto"/>
            <w:noWrap/>
            <w:vAlign w:val="center"/>
          </w:tcPr>
          <w:p w14:paraId="71E0E34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事件检测球机9</w:t>
            </w:r>
          </w:p>
        </w:tc>
        <w:tc>
          <w:tcPr>
            <w:tcW w:w="740" w:type="dxa"/>
            <w:tcBorders>
              <w:top w:val="nil"/>
              <w:left w:val="nil"/>
              <w:bottom w:val="single" w:color="auto" w:sz="4" w:space="0"/>
              <w:right w:val="single" w:color="auto" w:sz="4" w:space="0"/>
            </w:tcBorders>
            <w:shd w:val="clear" w:color="auto" w:fill="auto"/>
            <w:noWrap/>
            <w:vAlign w:val="center"/>
          </w:tcPr>
          <w:p w14:paraId="5A4944D9">
            <w:pPr>
              <w:spacing w:line="360" w:lineRule="exact"/>
              <w:rPr>
                <w:rFonts w:hint="eastAsia" w:ascii="宋体" w:hAnsi="宋体" w:cs="宋体"/>
                <w:color w:val="auto"/>
                <w:sz w:val="22"/>
                <w:highlight w:val="none"/>
              </w:rPr>
            </w:pPr>
          </w:p>
        </w:tc>
      </w:tr>
      <w:tr w14:paraId="7459838D">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CFB57A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10</w:t>
            </w:r>
          </w:p>
        </w:tc>
        <w:tc>
          <w:tcPr>
            <w:tcW w:w="6800" w:type="dxa"/>
            <w:tcBorders>
              <w:top w:val="nil"/>
              <w:left w:val="nil"/>
              <w:bottom w:val="single" w:color="auto" w:sz="4" w:space="0"/>
              <w:right w:val="single" w:color="auto" w:sz="4" w:space="0"/>
            </w:tcBorders>
            <w:shd w:val="clear" w:color="auto" w:fill="auto"/>
            <w:noWrap/>
            <w:vAlign w:val="center"/>
          </w:tcPr>
          <w:p w14:paraId="43A0C86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GS龙海路-永中西路至永宁西路段1(交警)(BRT车道)</w:t>
            </w:r>
          </w:p>
        </w:tc>
        <w:tc>
          <w:tcPr>
            <w:tcW w:w="1800" w:type="dxa"/>
            <w:tcBorders>
              <w:top w:val="nil"/>
              <w:left w:val="nil"/>
              <w:bottom w:val="single" w:color="auto" w:sz="4" w:space="0"/>
              <w:right w:val="single" w:color="auto" w:sz="4" w:space="0"/>
            </w:tcBorders>
            <w:shd w:val="clear" w:color="auto" w:fill="auto"/>
            <w:noWrap/>
            <w:vAlign w:val="center"/>
          </w:tcPr>
          <w:p w14:paraId="58C8E78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事件检测球机10</w:t>
            </w:r>
          </w:p>
        </w:tc>
        <w:tc>
          <w:tcPr>
            <w:tcW w:w="740" w:type="dxa"/>
            <w:tcBorders>
              <w:top w:val="nil"/>
              <w:left w:val="nil"/>
              <w:bottom w:val="single" w:color="auto" w:sz="4" w:space="0"/>
              <w:right w:val="single" w:color="auto" w:sz="4" w:space="0"/>
            </w:tcBorders>
            <w:shd w:val="clear" w:color="auto" w:fill="auto"/>
            <w:noWrap/>
            <w:vAlign w:val="center"/>
          </w:tcPr>
          <w:p w14:paraId="03081653">
            <w:pPr>
              <w:spacing w:line="360" w:lineRule="exact"/>
              <w:rPr>
                <w:rFonts w:hint="eastAsia" w:ascii="宋体" w:hAnsi="宋体" w:cs="宋体"/>
                <w:color w:val="auto"/>
                <w:sz w:val="22"/>
                <w:highlight w:val="none"/>
              </w:rPr>
            </w:pPr>
          </w:p>
        </w:tc>
      </w:tr>
      <w:tr w14:paraId="593680DA">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DE0084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11</w:t>
            </w:r>
          </w:p>
        </w:tc>
        <w:tc>
          <w:tcPr>
            <w:tcW w:w="6800" w:type="dxa"/>
            <w:tcBorders>
              <w:top w:val="nil"/>
              <w:left w:val="nil"/>
              <w:bottom w:val="single" w:color="auto" w:sz="4" w:space="0"/>
              <w:right w:val="single" w:color="auto" w:sz="4" w:space="0"/>
            </w:tcBorders>
            <w:shd w:val="clear" w:color="auto" w:fill="auto"/>
            <w:noWrap/>
            <w:vAlign w:val="center"/>
          </w:tcPr>
          <w:p w14:paraId="5FF4D1A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GS龙海路-永中西路至永宁西路段2(交警)(BRT车道)</w:t>
            </w:r>
          </w:p>
        </w:tc>
        <w:tc>
          <w:tcPr>
            <w:tcW w:w="1800" w:type="dxa"/>
            <w:tcBorders>
              <w:top w:val="nil"/>
              <w:left w:val="nil"/>
              <w:bottom w:val="single" w:color="auto" w:sz="4" w:space="0"/>
              <w:right w:val="single" w:color="auto" w:sz="4" w:space="0"/>
            </w:tcBorders>
            <w:shd w:val="clear" w:color="auto" w:fill="auto"/>
            <w:noWrap/>
            <w:vAlign w:val="center"/>
          </w:tcPr>
          <w:p w14:paraId="247EF4C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事件检测球机11</w:t>
            </w:r>
          </w:p>
        </w:tc>
        <w:tc>
          <w:tcPr>
            <w:tcW w:w="740" w:type="dxa"/>
            <w:tcBorders>
              <w:top w:val="nil"/>
              <w:left w:val="nil"/>
              <w:bottom w:val="single" w:color="auto" w:sz="4" w:space="0"/>
              <w:right w:val="single" w:color="auto" w:sz="4" w:space="0"/>
            </w:tcBorders>
            <w:shd w:val="clear" w:color="auto" w:fill="auto"/>
            <w:noWrap/>
            <w:vAlign w:val="center"/>
          </w:tcPr>
          <w:p w14:paraId="3F698748">
            <w:pPr>
              <w:spacing w:line="360" w:lineRule="exact"/>
              <w:rPr>
                <w:rFonts w:hint="eastAsia" w:ascii="宋体" w:hAnsi="宋体" w:cs="宋体"/>
                <w:color w:val="auto"/>
                <w:sz w:val="22"/>
                <w:highlight w:val="none"/>
              </w:rPr>
            </w:pPr>
          </w:p>
        </w:tc>
      </w:tr>
      <w:tr w14:paraId="1F30E70A">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28C299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12</w:t>
            </w:r>
          </w:p>
        </w:tc>
        <w:tc>
          <w:tcPr>
            <w:tcW w:w="6800" w:type="dxa"/>
            <w:tcBorders>
              <w:top w:val="nil"/>
              <w:left w:val="nil"/>
              <w:bottom w:val="single" w:color="auto" w:sz="4" w:space="0"/>
              <w:right w:val="single" w:color="auto" w:sz="4" w:space="0"/>
            </w:tcBorders>
            <w:shd w:val="clear" w:color="auto" w:fill="auto"/>
            <w:noWrap/>
            <w:vAlign w:val="center"/>
          </w:tcPr>
          <w:p w14:paraId="3161666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GS龙海路-永宁西路段至永中西路(交警)(BRT车道)</w:t>
            </w:r>
          </w:p>
        </w:tc>
        <w:tc>
          <w:tcPr>
            <w:tcW w:w="1800" w:type="dxa"/>
            <w:tcBorders>
              <w:top w:val="nil"/>
              <w:left w:val="nil"/>
              <w:bottom w:val="single" w:color="auto" w:sz="4" w:space="0"/>
              <w:right w:val="single" w:color="auto" w:sz="4" w:space="0"/>
            </w:tcBorders>
            <w:shd w:val="clear" w:color="auto" w:fill="auto"/>
            <w:noWrap/>
            <w:vAlign w:val="center"/>
          </w:tcPr>
          <w:p w14:paraId="27929D5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事件检测球机12</w:t>
            </w:r>
          </w:p>
        </w:tc>
        <w:tc>
          <w:tcPr>
            <w:tcW w:w="740" w:type="dxa"/>
            <w:tcBorders>
              <w:top w:val="nil"/>
              <w:left w:val="nil"/>
              <w:bottom w:val="single" w:color="auto" w:sz="4" w:space="0"/>
              <w:right w:val="single" w:color="auto" w:sz="4" w:space="0"/>
            </w:tcBorders>
            <w:shd w:val="clear" w:color="auto" w:fill="auto"/>
            <w:noWrap/>
            <w:vAlign w:val="center"/>
          </w:tcPr>
          <w:p w14:paraId="53AABDF0">
            <w:pPr>
              <w:spacing w:line="360" w:lineRule="exact"/>
              <w:rPr>
                <w:rFonts w:hint="eastAsia" w:ascii="宋体" w:hAnsi="宋体" w:cs="宋体"/>
                <w:color w:val="auto"/>
                <w:sz w:val="22"/>
                <w:highlight w:val="none"/>
              </w:rPr>
            </w:pPr>
          </w:p>
        </w:tc>
      </w:tr>
      <w:tr w14:paraId="250B5B26">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39BB64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13</w:t>
            </w:r>
          </w:p>
        </w:tc>
        <w:tc>
          <w:tcPr>
            <w:tcW w:w="6800" w:type="dxa"/>
            <w:tcBorders>
              <w:top w:val="nil"/>
              <w:left w:val="nil"/>
              <w:bottom w:val="single" w:color="auto" w:sz="4" w:space="0"/>
              <w:right w:val="single" w:color="auto" w:sz="4" w:space="0"/>
            </w:tcBorders>
            <w:shd w:val="clear" w:color="auto" w:fill="auto"/>
            <w:noWrap/>
            <w:vAlign w:val="center"/>
          </w:tcPr>
          <w:p w14:paraId="7EF31B4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GS龙海路-永强路至永中西路段(交警)(BRT车道)</w:t>
            </w:r>
          </w:p>
        </w:tc>
        <w:tc>
          <w:tcPr>
            <w:tcW w:w="1800" w:type="dxa"/>
            <w:tcBorders>
              <w:top w:val="nil"/>
              <w:left w:val="nil"/>
              <w:bottom w:val="single" w:color="auto" w:sz="4" w:space="0"/>
              <w:right w:val="single" w:color="auto" w:sz="4" w:space="0"/>
            </w:tcBorders>
            <w:shd w:val="clear" w:color="auto" w:fill="auto"/>
            <w:noWrap/>
            <w:vAlign w:val="center"/>
          </w:tcPr>
          <w:p w14:paraId="49D5327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事件检测球机13</w:t>
            </w:r>
          </w:p>
        </w:tc>
        <w:tc>
          <w:tcPr>
            <w:tcW w:w="740" w:type="dxa"/>
            <w:tcBorders>
              <w:top w:val="nil"/>
              <w:left w:val="nil"/>
              <w:bottom w:val="single" w:color="auto" w:sz="4" w:space="0"/>
              <w:right w:val="single" w:color="auto" w:sz="4" w:space="0"/>
            </w:tcBorders>
            <w:shd w:val="clear" w:color="auto" w:fill="auto"/>
            <w:noWrap/>
            <w:vAlign w:val="center"/>
          </w:tcPr>
          <w:p w14:paraId="61754C03">
            <w:pPr>
              <w:spacing w:line="360" w:lineRule="exact"/>
              <w:rPr>
                <w:rFonts w:hint="eastAsia" w:ascii="宋体" w:hAnsi="宋体" w:cs="宋体"/>
                <w:color w:val="auto"/>
                <w:sz w:val="22"/>
                <w:highlight w:val="none"/>
              </w:rPr>
            </w:pPr>
          </w:p>
        </w:tc>
      </w:tr>
      <w:tr w14:paraId="6028382F">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CF8D46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14</w:t>
            </w:r>
          </w:p>
        </w:tc>
        <w:tc>
          <w:tcPr>
            <w:tcW w:w="6800" w:type="dxa"/>
            <w:tcBorders>
              <w:top w:val="nil"/>
              <w:left w:val="nil"/>
              <w:bottom w:val="single" w:color="auto" w:sz="4" w:space="0"/>
              <w:right w:val="single" w:color="auto" w:sz="4" w:space="0"/>
            </w:tcBorders>
            <w:shd w:val="clear" w:color="auto" w:fill="auto"/>
            <w:noWrap/>
            <w:vAlign w:val="center"/>
          </w:tcPr>
          <w:p w14:paraId="530A41D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GS龙海路-永中西路至永强路段(交警)(BRT车道)</w:t>
            </w:r>
          </w:p>
        </w:tc>
        <w:tc>
          <w:tcPr>
            <w:tcW w:w="1800" w:type="dxa"/>
            <w:tcBorders>
              <w:top w:val="nil"/>
              <w:left w:val="nil"/>
              <w:bottom w:val="single" w:color="auto" w:sz="4" w:space="0"/>
              <w:right w:val="single" w:color="auto" w:sz="4" w:space="0"/>
            </w:tcBorders>
            <w:shd w:val="clear" w:color="auto" w:fill="auto"/>
            <w:noWrap/>
            <w:vAlign w:val="center"/>
          </w:tcPr>
          <w:p w14:paraId="6965622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事件检测球机14</w:t>
            </w:r>
          </w:p>
        </w:tc>
        <w:tc>
          <w:tcPr>
            <w:tcW w:w="740" w:type="dxa"/>
            <w:tcBorders>
              <w:top w:val="nil"/>
              <w:left w:val="nil"/>
              <w:bottom w:val="single" w:color="auto" w:sz="4" w:space="0"/>
              <w:right w:val="single" w:color="auto" w:sz="4" w:space="0"/>
            </w:tcBorders>
            <w:shd w:val="clear" w:color="auto" w:fill="auto"/>
            <w:noWrap/>
            <w:vAlign w:val="center"/>
          </w:tcPr>
          <w:p w14:paraId="2B5D2DE3">
            <w:pPr>
              <w:spacing w:line="360" w:lineRule="exact"/>
              <w:rPr>
                <w:rFonts w:hint="eastAsia" w:ascii="宋体" w:hAnsi="宋体" w:cs="宋体"/>
                <w:color w:val="auto"/>
                <w:sz w:val="22"/>
                <w:highlight w:val="none"/>
              </w:rPr>
            </w:pPr>
          </w:p>
        </w:tc>
      </w:tr>
      <w:tr w14:paraId="36D5852A">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1B3166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15</w:t>
            </w:r>
          </w:p>
        </w:tc>
        <w:tc>
          <w:tcPr>
            <w:tcW w:w="6800" w:type="dxa"/>
            <w:tcBorders>
              <w:top w:val="nil"/>
              <w:left w:val="nil"/>
              <w:bottom w:val="single" w:color="auto" w:sz="4" w:space="0"/>
              <w:right w:val="single" w:color="auto" w:sz="4" w:space="0"/>
            </w:tcBorders>
            <w:shd w:val="clear" w:color="auto" w:fill="auto"/>
            <w:noWrap/>
            <w:vAlign w:val="center"/>
          </w:tcPr>
          <w:p w14:paraId="3E586C4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GS龙海路-永定路至永强路段(交警)(BRT车道)</w:t>
            </w:r>
          </w:p>
        </w:tc>
        <w:tc>
          <w:tcPr>
            <w:tcW w:w="1800" w:type="dxa"/>
            <w:tcBorders>
              <w:top w:val="nil"/>
              <w:left w:val="nil"/>
              <w:bottom w:val="single" w:color="auto" w:sz="4" w:space="0"/>
              <w:right w:val="single" w:color="auto" w:sz="4" w:space="0"/>
            </w:tcBorders>
            <w:shd w:val="clear" w:color="auto" w:fill="auto"/>
            <w:noWrap/>
            <w:vAlign w:val="center"/>
          </w:tcPr>
          <w:p w14:paraId="699338A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事件检测球机15</w:t>
            </w:r>
          </w:p>
        </w:tc>
        <w:tc>
          <w:tcPr>
            <w:tcW w:w="740" w:type="dxa"/>
            <w:tcBorders>
              <w:top w:val="nil"/>
              <w:left w:val="nil"/>
              <w:bottom w:val="single" w:color="auto" w:sz="4" w:space="0"/>
              <w:right w:val="single" w:color="auto" w:sz="4" w:space="0"/>
            </w:tcBorders>
            <w:shd w:val="clear" w:color="auto" w:fill="auto"/>
            <w:noWrap/>
            <w:vAlign w:val="center"/>
          </w:tcPr>
          <w:p w14:paraId="13D2C7FE">
            <w:pPr>
              <w:spacing w:line="360" w:lineRule="exact"/>
              <w:rPr>
                <w:rFonts w:hint="eastAsia" w:ascii="宋体" w:hAnsi="宋体" w:cs="宋体"/>
                <w:color w:val="auto"/>
                <w:sz w:val="22"/>
                <w:highlight w:val="none"/>
              </w:rPr>
            </w:pPr>
          </w:p>
        </w:tc>
      </w:tr>
      <w:tr w14:paraId="3119A3B8">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07DC84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16</w:t>
            </w:r>
          </w:p>
        </w:tc>
        <w:tc>
          <w:tcPr>
            <w:tcW w:w="6800" w:type="dxa"/>
            <w:tcBorders>
              <w:top w:val="nil"/>
              <w:left w:val="nil"/>
              <w:bottom w:val="single" w:color="auto" w:sz="4" w:space="0"/>
              <w:right w:val="single" w:color="auto" w:sz="4" w:space="0"/>
            </w:tcBorders>
            <w:shd w:val="clear" w:color="auto" w:fill="auto"/>
            <w:noWrap/>
            <w:vAlign w:val="center"/>
          </w:tcPr>
          <w:p w14:paraId="5EC3A87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GS龙海路-永强路至永定路段(交警)(BRT车道)</w:t>
            </w:r>
          </w:p>
        </w:tc>
        <w:tc>
          <w:tcPr>
            <w:tcW w:w="1800" w:type="dxa"/>
            <w:tcBorders>
              <w:top w:val="nil"/>
              <w:left w:val="nil"/>
              <w:bottom w:val="single" w:color="auto" w:sz="4" w:space="0"/>
              <w:right w:val="single" w:color="auto" w:sz="4" w:space="0"/>
            </w:tcBorders>
            <w:shd w:val="clear" w:color="auto" w:fill="auto"/>
            <w:noWrap/>
            <w:vAlign w:val="center"/>
          </w:tcPr>
          <w:p w14:paraId="35E06EF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事件检测球机16</w:t>
            </w:r>
          </w:p>
        </w:tc>
        <w:tc>
          <w:tcPr>
            <w:tcW w:w="740" w:type="dxa"/>
            <w:tcBorders>
              <w:top w:val="nil"/>
              <w:left w:val="nil"/>
              <w:bottom w:val="single" w:color="auto" w:sz="4" w:space="0"/>
              <w:right w:val="single" w:color="auto" w:sz="4" w:space="0"/>
            </w:tcBorders>
            <w:shd w:val="clear" w:color="auto" w:fill="auto"/>
            <w:noWrap/>
            <w:vAlign w:val="center"/>
          </w:tcPr>
          <w:p w14:paraId="4FE6F83B">
            <w:pPr>
              <w:spacing w:line="360" w:lineRule="exact"/>
              <w:rPr>
                <w:rFonts w:hint="eastAsia" w:ascii="宋体" w:hAnsi="宋体" w:cs="宋体"/>
                <w:color w:val="auto"/>
                <w:sz w:val="22"/>
                <w:highlight w:val="none"/>
              </w:rPr>
            </w:pPr>
          </w:p>
        </w:tc>
      </w:tr>
      <w:tr w14:paraId="1404CED2">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C476F2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17</w:t>
            </w:r>
          </w:p>
        </w:tc>
        <w:tc>
          <w:tcPr>
            <w:tcW w:w="6800" w:type="dxa"/>
            <w:tcBorders>
              <w:top w:val="nil"/>
              <w:left w:val="nil"/>
              <w:bottom w:val="single" w:color="auto" w:sz="4" w:space="0"/>
              <w:right w:val="single" w:color="auto" w:sz="4" w:space="0"/>
            </w:tcBorders>
            <w:shd w:val="clear" w:color="auto" w:fill="auto"/>
            <w:noWrap/>
            <w:vAlign w:val="center"/>
          </w:tcPr>
          <w:p w14:paraId="1CE2C6C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GS机场大道-上江路至楠溪江路(交警)(BRT车道)</w:t>
            </w:r>
          </w:p>
        </w:tc>
        <w:tc>
          <w:tcPr>
            <w:tcW w:w="1800" w:type="dxa"/>
            <w:tcBorders>
              <w:top w:val="nil"/>
              <w:left w:val="nil"/>
              <w:bottom w:val="single" w:color="auto" w:sz="4" w:space="0"/>
              <w:right w:val="single" w:color="auto" w:sz="4" w:space="0"/>
            </w:tcBorders>
            <w:shd w:val="clear" w:color="auto" w:fill="auto"/>
            <w:noWrap/>
            <w:vAlign w:val="center"/>
          </w:tcPr>
          <w:p w14:paraId="7F7F615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事件检测球机17</w:t>
            </w:r>
          </w:p>
        </w:tc>
        <w:tc>
          <w:tcPr>
            <w:tcW w:w="740" w:type="dxa"/>
            <w:tcBorders>
              <w:top w:val="nil"/>
              <w:left w:val="nil"/>
              <w:bottom w:val="single" w:color="auto" w:sz="4" w:space="0"/>
              <w:right w:val="single" w:color="auto" w:sz="4" w:space="0"/>
            </w:tcBorders>
            <w:shd w:val="clear" w:color="auto" w:fill="auto"/>
            <w:noWrap/>
            <w:vAlign w:val="center"/>
          </w:tcPr>
          <w:p w14:paraId="535568EF">
            <w:pPr>
              <w:spacing w:line="360" w:lineRule="exact"/>
              <w:rPr>
                <w:rFonts w:hint="eastAsia" w:ascii="宋体" w:hAnsi="宋体" w:cs="宋体"/>
                <w:color w:val="auto"/>
                <w:sz w:val="22"/>
                <w:highlight w:val="none"/>
              </w:rPr>
            </w:pPr>
          </w:p>
        </w:tc>
      </w:tr>
      <w:tr w14:paraId="10A1781F">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4488E1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18</w:t>
            </w:r>
          </w:p>
        </w:tc>
        <w:tc>
          <w:tcPr>
            <w:tcW w:w="6800" w:type="dxa"/>
            <w:tcBorders>
              <w:top w:val="nil"/>
              <w:left w:val="nil"/>
              <w:bottom w:val="single" w:color="auto" w:sz="4" w:space="0"/>
              <w:right w:val="single" w:color="auto" w:sz="4" w:space="0"/>
            </w:tcBorders>
            <w:shd w:val="clear" w:color="auto" w:fill="auto"/>
            <w:noWrap/>
            <w:vAlign w:val="center"/>
          </w:tcPr>
          <w:p w14:paraId="14E050C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GS机场大道-楠溪江路至上江路(交警)(BRT车道)</w:t>
            </w:r>
          </w:p>
        </w:tc>
        <w:tc>
          <w:tcPr>
            <w:tcW w:w="1800" w:type="dxa"/>
            <w:tcBorders>
              <w:top w:val="nil"/>
              <w:left w:val="nil"/>
              <w:bottom w:val="single" w:color="auto" w:sz="4" w:space="0"/>
              <w:right w:val="single" w:color="auto" w:sz="4" w:space="0"/>
            </w:tcBorders>
            <w:shd w:val="clear" w:color="auto" w:fill="auto"/>
            <w:noWrap/>
            <w:vAlign w:val="center"/>
          </w:tcPr>
          <w:p w14:paraId="74AE1D3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事件检测球机18</w:t>
            </w:r>
          </w:p>
        </w:tc>
        <w:tc>
          <w:tcPr>
            <w:tcW w:w="740" w:type="dxa"/>
            <w:tcBorders>
              <w:top w:val="nil"/>
              <w:left w:val="nil"/>
              <w:bottom w:val="single" w:color="auto" w:sz="4" w:space="0"/>
              <w:right w:val="single" w:color="auto" w:sz="4" w:space="0"/>
            </w:tcBorders>
            <w:shd w:val="clear" w:color="auto" w:fill="auto"/>
            <w:noWrap/>
            <w:vAlign w:val="center"/>
          </w:tcPr>
          <w:p w14:paraId="515957FE">
            <w:pPr>
              <w:spacing w:line="360" w:lineRule="exact"/>
              <w:rPr>
                <w:rFonts w:hint="eastAsia" w:ascii="宋体" w:hAnsi="宋体" w:cs="宋体"/>
                <w:color w:val="auto"/>
                <w:sz w:val="22"/>
                <w:highlight w:val="none"/>
              </w:rPr>
            </w:pPr>
          </w:p>
        </w:tc>
      </w:tr>
      <w:tr w14:paraId="1BB7370B">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BFBFE7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19</w:t>
            </w:r>
          </w:p>
        </w:tc>
        <w:tc>
          <w:tcPr>
            <w:tcW w:w="6800" w:type="dxa"/>
            <w:tcBorders>
              <w:top w:val="nil"/>
              <w:left w:val="nil"/>
              <w:bottom w:val="single" w:color="auto" w:sz="4" w:space="0"/>
              <w:right w:val="single" w:color="auto" w:sz="4" w:space="0"/>
            </w:tcBorders>
            <w:shd w:val="clear" w:color="auto" w:fill="auto"/>
            <w:noWrap/>
            <w:vAlign w:val="center"/>
          </w:tcPr>
          <w:p w14:paraId="1F16B10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GS机场大道-温州紧固件市场旁1(交警)(违停)</w:t>
            </w:r>
          </w:p>
        </w:tc>
        <w:tc>
          <w:tcPr>
            <w:tcW w:w="1800" w:type="dxa"/>
            <w:tcBorders>
              <w:top w:val="nil"/>
              <w:left w:val="nil"/>
              <w:bottom w:val="single" w:color="auto" w:sz="4" w:space="0"/>
              <w:right w:val="single" w:color="auto" w:sz="4" w:space="0"/>
            </w:tcBorders>
            <w:shd w:val="clear" w:color="auto" w:fill="auto"/>
            <w:noWrap/>
            <w:vAlign w:val="center"/>
          </w:tcPr>
          <w:p w14:paraId="36AFB68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事件检测球机19</w:t>
            </w:r>
          </w:p>
        </w:tc>
        <w:tc>
          <w:tcPr>
            <w:tcW w:w="740" w:type="dxa"/>
            <w:tcBorders>
              <w:top w:val="nil"/>
              <w:left w:val="nil"/>
              <w:bottom w:val="single" w:color="auto" w:sz="4" w:space="0"/>
              <w:right w:val="single" w:color="auto" w:sz="4" w:space="0"/>
            </w:tcBorders>
            <w:shd w:val="clear" w:color="auto" w:fill="auto"/>
            <w:noWrap/>
            <w:vAlign w:val="center"/>
          </w:tcPr>
          <w:p w14:paraId="3DD91B5A">
            <w:pPr>
              <w:spacing w:line="360" w:lineRule="exact"/>
              <w:rPr>
                <w:rFonts w:hint="eastAsia" w:ascii="宋体" w:hAnsi="宋体" w:cs="宋体"/>
                <w:color w:val="auto"/>
                <w:sz w:val="22"/>
                <w:highlight w:val="none"/>
              </w:rPr>
            </w:pPr>
          </w:p>
        </w:tc>
      </w:tr>
      <w:tr w14:paraId="0C16A0F5">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BDAB54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20</w:t>
            </w:r>
          </w:p>
        </w:tc>
        <w:tc>
          <w:tcPr>
            <w:tcW w:w="6800" w:type="dxa"/>
            <w:tcBorders>
              <w:top w:val="nil"/>
              <w:left w:val="nil"/>
              <w:bottom w:val="single" w:color="auto" w:sz="4" w:space="0"/>
              <w:right w:val="single" w:color="auto" w:sz="4" w:space="0"/>
            </w:tcBorders>
            <w:shd w:val="clear" w:color="auto" w:fill="auto"/>
            <w:noWrap/>
            <w:vAlign w:val="center"/>
          </w:tcPr>
          <w:p w14:paraId="10C145F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GS机场大道-温州紧固件市场旁2(交警)(违停)</w:t>
            </w:r>
          </w:p>
        </w:tc>
        <w:tc>
          <w:tcPr>
            <w:tcW w:w="1800" w:type="dxa"/>
            <w:tcBorders>
              <w:top w:val="nil"/>
              <w:left w:val="nil"/>
              <w:bottom w:val="single" w:color="auto" w:sz="4" w:space="0"/>
              <w:right w:val="single" w:color="auto" w:sz="4" w:space="0"/>
            </w:tcBorders>
            <w:shd w:val="clear" w:color="auto" w:fill="auto"/>
            <w:noWrap/>
            <w:vAlign w:val="center"/>
          </w:tcPr>
          <w:p w14:paraId="4B22F15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事件检测球机20</w:t>
            </w:r>
          </w:p>
        </w:tc>
        <w:tc>
          <w:tcPr>
            <w:tcW w:w="740" w:type="dxa"/>
            <w:tcBorders>
              <w:top w:val="nil"/>
              <w:left w:val="nil"/>
              <w:bottom w:val="single" w:color="auto" w:sz="4" w:space="0"/>
              <w:right w:val="single" w:color="auto" w:sz="4" w:space="0"/>
            </w:tcBorders>
            <w:shd w:val="clear" w:color="auto" w:fill="auto"/>
            <w:noWrap/>
            <w:vAlign w:val="center"/>
          </w:tcPr>
          <w:p w14:paraId="2E201DEC">
            <w:pPr>
              <w:spacing w:line="360" w:lineRule="exact"/>
              <w:rPr>
                <w:rFonts w:hint="eastAsia" w:ascii="宋体" w:hAnsi="宋体" w:cs="宋体"/>
                <w:color w:val="auto"/>
                <w:sz w:val="22"/>
                <w:highlight w:val="none"/>
              </w:rPr>
            </w:pPr>
          </w:p>
        </w:tc>
      </w:tr>
      <w:tr w14:paraId="6F92BAD2">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D46650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21</w:t>
            </w:r>
          </w:p>
        </w:tc>
        <w:tc>
          <w:tcPr>
            <w:tcW w:w="6800" w:type="dxa"/>
            <w:tcBorders>
              <w:top w:val="nil"/>
              <w:left w:val="nil"/>
              <w:bottom w:val="single" w:color="auto" w:sz="4" w:space="0"/>
              <w:right w:val="single" w:color="auto" w:sz="4" w:space="0"/>
            </w:tcBorders>
            <w:shd w:val="clear" w:color="auto" w:fill="auto"/>
            <w:noWrap/>
            <w:vAlign w:val="center"/>
          </w:tcPr>
          <w:p w14:paraId="72594BE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GS机场大道-温州市中通国际学校旁(交警)(违停)</w:t>
            </w:r>
          </w:p>
        </w:tc>
        <w:tc>
          <w:tcPr>
            <w:tcW w:w="1800" w:type="dxa"/>
            <w:tcBorders>
              <w:top w:val="nil"/>
              <w:left w:val="nil"/>
              <w:bottom w:val="single" w:color="auto" w:sz="4" w:space="0"/>
              <w:right w:val="single" w:color="auto" w:sz="4" w:space="0"/>
            </w:tcBorders>
            <w:shd w:val="clear" w:color="auto" w:fill="auto"/>
            <w:noWrap/>
            <w:vAlign w:val="center"/>
          </w:tcPr>
          <w:p w14:paraId="57ADB27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事件检测球机21</w:t>
            </w:r>
          </w:p>
        </w:tc>
        <w:tc>
          <w:tcPr>
            <w:tcW w:w="740" w:type="dxa"/>
            <w:tcBorders>
              <w:top w:val="nil"/>
              <w:left w:val="nil"/>
              <w:bottom w:val="single" w:color="auto" w:sz="4" w:space="0"/>
              <w:right w:val="single" w:color="auto" w:sz="4" w:space="0"/>
            </w:tcBorders>
            <w:shd w:val="clear" w:color="auto" w:fill="auto"/>
            <w:noWrap/>
            <w:vAlign w:val="center"/>
          </w:tcPr>
          <w:p w14:paraId="54B71896">
            <w:pPr>
              <w:spacing w:line="360" w:lineRule="exact"/>
              <w:rPr>
                <w:rFonts w:hint="eastAsia" w:ascii="宋体" w:hAnsi="宋体" w:cs="宋体"/>
                <w:color w:val="auto"/>
                <w:sz w:val="22"/>
                <w:highlight w:val="none"/>
              </w:rPr>
            </w:pPr>
          </w:p>
        </w:tc>
      </w:tr>
      <w:tr w14:paraId="61F5520A">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692C0AE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22</w:t>
            </w:r>
          </w:p>
        </w:tc>
        <w:tc>
          <w:tcPr>
            <w:tcW w:w="6800" w:type="dxa"/>
            <w:tcBorders>
              <w:top w:val="nil"/>
              <w:left w:val="nil"/>
              <w:bottom w:val="single" w:color="auto" w:sz="4" w:space="0"/>
              <w:right w:val="single" w:color="auto" w:sz="4" w:space="0"/>
            </w:tcBorders>
            <w:shd w:val="clear" w:color="auto" w:fill="auto"/>
            <w:noWrap/>
            <w:vAlign w:val="center"/>
          </w:tcPr>
          <w:p w14:paraId="141D8AB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GS温州大道-附二医西侧(交警)(违停)</w:t>
            </w:r>
          </w:p>
        </w:tc>
        <w:tc>
          <w:tcPr>
            <w:tcW w:w="1800" w:type="dxa"/>
            <w:tcBorders>
              <w:top w:val="nil"/>
              <w:left w:val="nil"/>
              <w:bottom w:val="single" w:color="auto" w:sz="4" w:space="0"/>
              <w:right w:val="single" w:color="auto" w:sz="4" w:space="0"/>
            </w:tcBorders>
            <w:shd w:val="clear" w:color="auto" w:fill="auto"/>
            <w:noWrap/>
            <w:vAlign w:val="center"/>
          </w:tcPr>
          <w:p w14:paraId="4BC03B3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事件检测球机22</w:t>
            </w:r>
          </w:p>
        </w:tc>
        <w:tc>
          <w:tcPr>
            <w:tcW w:w="740" w:type="dxa"/>
            <w:tcBorders>
              <w:top w:val="nil"/>
              <w:left w:val="nil"/>
              <w:bottom w:val="single" w:color="auto" w:sz="4" w:space="0"/>
              <w:right w:val="single" w:color="auto" w:sz="4" w:space="0"/>
            </w:tcBorders>
            <w:shd w:val="clear" w:color="auto" w:fill="auto"/>
            <w:noWrap/>
            <w:vAlign w:val="center"/>
          </w:tcPr>
          <w:p w14:paraId="35CDD565">
            <w:pPr>
              <w:spacing w:line="360" w:lineRule="exact"/>
              <w:rPr>
                <w:rFonts w:hint="eastAsia" w:ascii="宋体" w:hAnsi="宋体" w:cs="宋体"/>
                <w:color w:val="auto"/>
                <w:sz w:val="22"/>
                <w:highlight w:val="none"/>
              </w:rPr>
            </w:pPr>
          </w:p>
        </w:tc>
      </w:tr>
      <w:tr w14:paraId="1E794370">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4DB12B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23</w:t>
            </w:r>
          </w:p>
        </w:tc>
        <w:tc>
          <w:tcPr>
            <w:tcW w:w="6800" w:type="dxa"/>
            <w:tcBorders>
              <w:top w:val="nil"/>
              <w:left w:val="nil"/>
              <w:bottom w:val="single" w:color="auto" w:sz="4" w:space="0"/>
              <w:right w:val="single" w:color="auto" w:sz="4" w:space="0"/>
            </w:tcBorders>
            <w:shd w:val="clear" w:color="auto" w:fill="auto"/>
            <w:noWrap/>
            <w:vAlign w:val="center"/>
          </w:tcPr>
          <w:p w14:paraId="6FDDB10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GS温州大道-附二医东侧(交警)(违停)</w:t>
            </w:r>
          </w:p>
        </w:tc>
        <w:tc>
          <w:tcPr>
            <w:tcW w:w="1800" w:type="dxa"/>
            <w:tcBorders>
              <w:top w:val="nil"/>
              <w:left w:val="nil"/>
              <w:bottom w:val="single" w:color="auto" w:sz="4" w:space="0"/>
              <w:right w:val="single" w:color="auto" w:sz="4" w:space="0"/>
            </w:tcBorders>
            <w:shd w:val="clear" w:color="auto" w:fill="auto"/>
            <w:noWrap/>
            <w:vAlign w:val="center"/>
          </w:tcPr>
          <w:p w14:paraId="7AFE33A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事件检测球机23</w:t>
            </w:r>
          </w:p>
        </w:tc>
        <w:tc>
          <w:tcPr>
            <w:tcW w:w="740" w:type="dxa"/>
            <w:tcBorders>
              <w:top w:val="nil"/>
              <w:left w:val="nil"/>
              <w:bottom w:val="single" w:color="auto" w:sz="4" w:space="0"/>
              <w:right w:val="single" w:color="auto" w:sz="4" w:space="0"/>
            </w:tcBorders>
            <w:shd w:val="clear" w:color="auto" w:fill="auto"/>
            <w:noWrap/>
            <w:vAlign w:val="center"/>
          </w:tcPr>
          <w:p w14:paraId="1BD2674B">
            <w:pPr>
              <w:spacing w:line="360" w:lineRule="exact"/>
              <w:rPr>
                <w:rFonts w:hint="eastAsia" w:ascii="宋体" w:hAnsi="宋体" w:cs="宋体"/>
                <w:color w:val="auto"/>
                <w:sz w:val="22"/>
                <w:highlight w:val="none"/>
              </w:rPr>
            </w:pPr>
          </w:p>
        </w:tc>
      </w:tr>
      <w:tr w14:paraId="433A7444">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FF269D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24</w:t>
            </w:r>
          </w:p>
        </w:tc>
        <w:tc>
          <w:tcPr>
            <w:tcW w:w="6800" w:type="dxa"/>
            <w:tcBorders>
              <w:top w:val="nil"/>
              <w:left w:val="nil"/>
              <w:bottom w:val="single" w:color="auto" w:sz="4" w:space="0"/>
              <w:right w:val="single" w:color="auto" w:sz="4" w:space="0"/>
            </w:tcBorders>
            <w:shd w:val="clear" w:color="auto" w:fill="auto"/>
            <w:noWrap/>
            <w:vAlign w:val="center"/>
          </w:tcPr>
          <w:p w14:paraId="2F505BD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GS温州大道-附二医北侧(交警)(违停)</w:t>
            </w:r>
          </w:p>
        </w:tc>
        <w:tc>
          <w:tcPr>
            <w:tcW w:w="1800" w:type="dxa"/>
            <w:tcBorders>
              <w:top w:val="nil"/>
              <w:left w:val="nil"/>
              <w:bottom w:val="single" w:color="auto" w:sz="4" w:space="0"/>
              <w:right w:val="single" w:color="auto" w:sz="4" w:space="0"/>
            </w:tcBorders>
            <w:shd w:val="clear" w:color="auto" w:fill="auto"/>
            <w:noWrap/>
            <w:vAlign w:val="center"/>
          </w:tcPr>
          <w:p w14:paraId="2525B5C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事件检测球机24</w:t>
            </w:r>
          </w:p>
        </w:tc>
        <w:tc>
          <w:tcPr>
            <w:tcW w:w="740" w:type="dxa"/>
            <w:tcBorders>
              <w:top w:val="nil"/>
              <w:left w:val="nil"/>
              <w:bottom w:val="single" w:color="auto" w:sz="4" w:space="0"/>
              <w:right w:val="single" w:color="auto" w:sz="4" w:space="0"/>
            </w:tcBorders>
            <w:shd w:val="clear" w:color="auto" w:fill="auto"/>
            <w:noWrap/>
            <w:vAlign w:val="center"/>
          </w:tcPr>
          <w:p w14:paraId="3E5A8353">
            <w:pPr>
              <w:spacing w:line="360" w:lineRule="exact"/>
              <w:rPr>
                <w:rFonts w:hint="eastAsia" w:ascii="宋体" w:hAnsi="宋体" w:cs="宋体"/>
                <w:color w:val="auto"/>
                <w:sz w:val="22"/>
                <w:highlight w:val="none"/>
              </w:rPr>
            </w:pPr>
          </w:p>
        </w:tc>
      </w:tr>
      <w:tr w14:paraId="48CC41D1">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D20586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25</w:t>
            </w:r>
          </w:p>
        </w:tc>
        <w:tc>
          <w:tcPr>
            <w:tcW w:w="6800" w:type="dxa"/>
            <w:tcBorders>
              <w:top w:val="nil"/>
              <w:left w:val="nil"/>
              <w:bottom w:val="single" w:color="auto" w:sz="4" w:space="0"/>
              <w:right w:val="single" w:color="auto" w:sz="4" w:space="0"/>
            </w:tcBorders>
            <w:shd w:val="clear" w:color="auto" w:fill="auto"/>
            <w:noWrap/>
            <w:vAlign w:val="center"/>
          </w:tcPr>
          <w:p w14:paraId="48345BB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GS龙海路-围垦路北(交警)(违停)</w:t>
            </w:r>
          </w:p>
        </w:tc>
        <w:tc>
          <w:tcPr>
            <w:tcW w:w="1800" w:type="dxa"/>
            <w:tcBorders>
              <w:top w:val="nil"/>
              <w:left w:val="nil"/>
              <w:bottom w:val="single" w:color="auto" w:sz="4" w:space="0"/>
              <w:right w:val="single" w:color="auto" w:sz="4" w:space="0"/>
            </w:tcBorders>
            <w:shd w:val="clear" w:color="auto" w:fill="auto"/>
            <w:noWrap/>
            <w:vAlign w:val="center"/>
          </w:tcPr>
          <w:p w14:paraId="759E577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事件检测球机25</w:t>
            </w:r>
          </w:p>
        </w:tc>
        <w:tc>
          <w:tcPr>
            <w:tcW w:w="740" w:type="dxa"/>
            <w:tcBorders>
              <w:top w:val="nil"/>
              <w:left w:val="nil"/>
              <w:bottom w:val="single" w:color="auto" w:sz="4" w:space="0"/>
              <w:right w:val="single" w:color="auto" w:sz="4" w:space="0"/>
            </w:tcBorders>
            <w:shd w:val="clear" w:color="auto" w:fill="auto"/>
            <w:noWrap/>
            <w:vAlign w:val="center"/>
          </w:tcPr>
          <w:p w14:paraId="4248AFA1">
            <w:pPr>
              <w:spacing w:line="360" w:lineRule="exact"/>
              <w:rPr>
                <w:rFonts w:hint="eastAsia" w:ascii="宋体" w:hAnsi="宋体" w:cs="宋体"/>
                <w:color w:val="auto"/>
                <w:sz w:val="22"/>
                <w:highlight w:val="none"/>
              </w:rPr>
            </w:pPr>
          </w:p>
        </w:tc>
      </w:tr>
      <w:tr w14:paraId="0146082E">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6A36D70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26</w:t>
            </w:r>
          </w:p>
        </w:tc>
        <w:tc>
          <w:tcPr>
            <w:tcW w:w="6800" w:type="dxa"/>
            <w:tcBorders>
              <w:top w:val="nil"/>
              <w:left w:val="nil"/>
              <w:bottom w:val="single" w:color="auto" w:sz="4" w:space="0"/>
              <w:right w:val="single" w:color="auto" w:sz="4" w:space="0"/>
            </w:tcBorders>
            <w:shd w:val="clear" w:color="auto" w:fill="auto"/>
            <w:noWrap/>
            <w:vAlign w:val="center"/>
          </w:tcPr>
          <w:p w14:paraId="611E21A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GS龙海路-奥体城站台旁(交警)(违停)</w:t>
            </w:r>
          </w:p>
        </w:tc>
        <w:tc>
          <w:tcPr>
            <w:tcW w:w="1800" w:type="dxa"/>
            <w:tcBorders>
              <w:top w:val="nil"/>
              <w:left w:val="nil"/>
              <w:bottom w:val="single" w:color="auto" w:sz="4" w:space="0"/>
              <w:right w:val="single" w:color="auto" w:sz="4" w:space="0"/>
            </w:tcBorders>
            <w:shd w:val="clear" w:color="auto" w:fill="auto"/>
            <w:noWrap/>
            <w:vAlign w:val="center"/>
          </w:tcPr>
          <w:p w14:paraId="3541722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事件检测球机26</w:t>
            </w:r>
          </w:p>
        </w:tc>
        <w:tc>
          <w:tcPr>
            <w:tcW w:w="740" w:type="dxa"/>
            <w:tcBorders>
              <w:top w:val="nil"/>
              <w:left w:val="nil"/>
              <w:bottom w:val="single" w:color="auto" w:sz="4" w:space="0"/>
              <w:right w:val="single" w:color="auto" w:sz="4" w:space="0"/>
            </w:tcBorders>
            <w:shd w:val="clear" w:color="auto" w:fill="auto"/>
            <w:noWrap/>
            <w:vAlign w:val="center"/>
          </w:tcPr>
          <w:p w14:paraId="52215560">
            <w:pPr>
              <w:spacing w:line="360" w:lineRule="exact"/>
              <w:rPr>
                <w:rFonts w:hint="eastAsia" w:ascii="宋体" w:hAnsi="宋体" w:cs="宋体"/>
                <w:color w:val="auto"/>
                <w:sz w:val="22"/>
                <w:highlight w:val="none"/>
              </w:rPr>
            </w:pPr>
          </w:p>
        </w:tc>
      </w:tr>
      <w:tr w14:paraId="6B2CA317">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3CD837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27</w:t>
            </w:r>
          </w:p>
        </w:tc>
        <w:tc>
          <w:tcPr>
            <w:tcW w:w="6800" w:type="dxa"/>
            <w:tcBorders>
              <w:top w:val="nil"/>
              <w:left w:val="nil"/>
              <w:bottom w:val="single" w:color="auto" w:sz="4" w:space="0"/>
              <w:right w:val="single" w:color="auto" w:sz="4" w:space="0"/>
            </w:tcBorders>
            <w:shd w:val="clear" w:color="auto" w:fill="auto"/>
            <w:noWrap/>
            <w:vAlign w:val="center"/>
          </w:tcPr>
          <w:p w14:paraId="4FCF963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GS龙海路-围垦路南(交警)(违停)</w:t>
            </w:r>
          </w:p>
        </w:tc>
        <w:tc>
          <w:tcPr>
            <w:tcW w:w="1800" w:type="dxa"/>
            <w:tcBorders>
              <w:top w:val="nil"/>
              <w:left w:val="nil"/>
              <w:bottom w:val="single" w:color="auto" w:sz="4" w:space="0"/>
              <w:right w:val="single" w:color="auto" w:sz="4" w:space="0"/>
            </w:tcBorders>
            <w:shd w:val="clear" w:color="auto" w:fill="auto"/>
            <w:noWrap/>
            <w:vAlign w:val="center"/>
          </w:tcPr>
          <w:p w14:paraId="5E67EE0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事件检测球机27</w:t>
            </w:r>
          </w:p>
        </w:tc>
        <w:tc>
          <w:tcPr>
            <w:tcW w:w="740" w:type="dxa"/>
            <w:tcBorders>
              <w:top w:val="nil"/>
              <w:left w:val="nil"/>
              <w:bottom w:val="single" w:color="auto" w:sz="4" w:space="0"/>
              <w:right w:val="single" w:color="auto" w:sz="4" w:space="0"/>
            </w:tcBorders>
            <w:shd w:val="clear" w:color="auto" w:fill="auto"/>
            <w:noWrap/>
            <w:vAlign w:val="center"/>
          </w:tcPr>
          <w:p w14:paraId="43EAED58">
            <w:pPr>
              <w:spacing w:line="360" w:lineRule="exact"/>
              <w:rPr>
                <w:rFonts w:hint="eastAsia" w:ascii="宋体" w:hAnsi="宋体" w:cs="宋体"/>
                <w:color w:val="auto"/>
                <w:sz w:val="22"/>
                <w:highlight w:val="none"/>
              </w:rPr>
            </w:pPr>
          </w:p>
        </w:tc>
      </w:tr>
      <w:tr w14:paraId="18F56AEA">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577C9D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28</w:t>
            </w:r>
          </w:p>
        </w:tc>
        <w:tc>
          <w:tcPr>
            <w:tcW w:w="6800" w:type="dxa"/>
            <w:tcBorders>
              <w:top w:val="nil"/>
              <w:left w:val="nil"/>
              <w:bottom w:val="single" w:color="auto" w:sz="4" w:space="0"/>
              <w:right w:val="single" w:color="auto" w:sz="4" w:space="0"/>
            </w:tcBorders>
            <w:shd w:val="clear" w:color="auto" w:fill="auto"/>
            <w:noWrap/>
            <w:vAlign w:val="center"/>
          </w:tcPr>
          <w:p w14:paraId="0377184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GS机场大道-汇金锦园前球机(交警)</w:t>
            </w:r>
          </w:p>
        </w:tc>
        <w:tc>
          <w:tcPr>
            <w:tcW w:w="1800" w:type="dxa"/>
            <w:tcBorders>
              <w:top w:val="nil"/>
              <w:left w:val="nil"/>
              <w:bottom w:val="single" w:color="auto" w:sz="4" w:space="0"/>
              <w:right w:val="single" w:color="auto" w:sz="4" w:space="0"/>
            </w:tcBorders>
            <w:shd w:val="clear" w:color="auto" w:fill="auto"/>
            <w:noWrap/>
            <w:vAlign w:val="center"/>
          </w:tcPr>
          <w:p w14:paraId="04E2553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事件检测球机28</w:t>
            </w:r>
          </w:p>
        </w:tc>
        <w:tc>
          <w:tcPr>
            <w:tcW w:w="740" w:type="dxa"/>
            <w:tcBorders>
              <w:top w:val="nil"/>
              <w:left w:val="nil"/>
              <w:bottom w:val="single" w:color="auto" w:sz="4" w:space="0"/>
              <w:right w:val="single" w:color="auto" w:sz="4" w:space="0"/>
            </w:tcBorders>
            <w:shd w:val="clear" w:color="auto" w:fill="auto"/>
            <w:noWrap/>
            <w:vAlign w:val="center"/>
          </w:tcPr>
          <w:p w14:paraId="0750ED75">
            <w:pPr>
              <w:spacing w:line="360" w:lineRule="exact"/>
              <w:rPr>
                <w:rFonts w:hint="eastAsia" w:ascii="宋体" w:hAnsi="宋体" w:cs="宋体"/>
                <w:color w:val="auto"/>
                <w:sz w:val="22"/>
                <w:highlight w:val="none"/>
              </w:rPr>
            </w:pPr>
          </w:p>
        </w:tc>
      </w:tr>
      <w:tr w14:paraId="418B9409">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757DB5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29</w:t>
            </w:r>
          </w:p>
        </w:tc>
        <w:tc>
          <w:tcPr>
            <w:tcW w:w="6800" w:type="dxa"/>
            <w:tcBorders>
              <w:top w:val="nil"/>
              <w:left w:val="nil"/>
              <w:bottom w:val="single" w:color="auto" w:sz="4" w:space="0"/>
              <w:right w:val="single" w:color="auto" w:sz="4" w:space="0"/>
            </w:tcBorders>
            <w:shd w:val="clear" w:color="auto" w:fill="auto"/>
            <w:noWrap/>
            <w:vAlign w:val="center"/>
          </w:tcPr>
          <w:p w14:paraId="5B6E784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GS机场大道-名人花园球机(交警)</w:t>
            </w:r>
          </w:p>
        </w:tc>
        <w:tc>
          <w:tcPr>
            <w:tcW w:w="1800" w:type="dxa"/>
            <w:tcBorders>
              <w:top w:val="nil"/>
              <w:left w:val="nil"/>
              <w:bottom w:val="single" w:color="auto" w:sz="4" w:space="0"/>
              <w:right w:val="single" w:color="auto" w:sz="4" w:space="0"/>
            </w:tcBorders>
            <w:shd w:val="clear" w:color="auto" w:fill="auto"/>
            <w:noWrap/>
            <w:vAlign w:val="center"/>
          </w:tcPr>
          <w:p w14:paraId="75F1DB6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事件检测球机29</w:t>
            </w:r>
          </w:p>
        </w:tc>
        <w:tc>
          <w:tcPr>
            <w:tcW w:w="740" w:type="dxa"/>
            <w:tcBorders>
              <w:top w:val="nil"/>
              <w:left w:val="nil"/>
              <w:bottom w:val="single" w:color="auto" w:sz="4" w:space="0"/>
              <w:right w:val="single" w:color="auto" w:sz="4" w:space="0"/>
            </w:tcBorders>
            <w:shd w:val="clear" w:color="auto" w:fill="auto"/>
            <w:noWrap/>
            <w:vAlign w:val="center"/>
          </w:tcPr>
          <w:p w14:paraId="23654152">
            <w:pPr>
              <w:spacing w:line="360" w:lineRule="exact"/>
              <w:rPr>
                <w:rFonts w:hint="eastAsia" w:ascii="宋体" w:hAnsi="宋体" w:cs="宋体"/>
                <w:color w:val="auto"/>
                <w:sz w:val="22"/>
                <w:highlight w:val="none"/>
              </w:rPr>
            </w:pPr>
          </w:p>
        </w:tc>
      </w:tr>
      <w:tr w14:paraId="4421341E">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111021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30</w:t>
            </w:r>
          </w:p>
        </w:tc>
        <w:tc>
          <w:tcPr>
            <w:tcW w:w="6800" w:type="dxa"/>
            <w:tcBorders>
              <w:top w:val="nil"/>
              <w:left w:val="nil"/>
              <w:bottom w:val="single" w:color="auto" w:sz="4" w:space="0"/>
              <w:right w:val="single" w:color="auto" w:sz="4" w:space="0"/>
            </w:tcBorders>
            <w:shd w:val="clear" w:color="auto" w:fill="auto"/>
            <w:noWrap/>
            <w:vAlign w:val="center"/>
          </w:tcPr>
          <w:p w14:paraId="2429CC4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GS机场大道-飞云江路球机(交警)</w:t>
            </w:r>
          </w:p>
        </w:tc>
        <w:tc>
          <w:tcPr>
            <w:tcW w:w="1800" w:type="dxa"/>
            <w:tcBorders>
              <w:top w:val="nil"/>
              <w:left w:val="nil"/>
              <w:bottom w:val="single" w:color="auto" w:sz="4" w:space="0"/>
              <w:right w:val="single" w:color="auto" w:sz="4" w:space="0"/>
            </w:tcBorders>
            <w:shd w:val="clear" w:color="auto" w:fill="auto"/>
            <w:noWrap/>
            <w:vAlign w:val="center"/>
          </w:tcPr>
          <w:p w14:paraId="5AB60E7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事件检测球机30</w:t>
            </w:r>
          </w:p>
        </w:tc>
        <w:tc>
          <w:tcPr>
            <w:tcW w:w="740" w:type="dxa"/>
            <w:tcBorders>
              <w:top w:val="nil"/>
              <w:left w:val="nil"/>
              <w:bottom w:val="single" w:color="auto" w:sz="4" w:space="0"/>
              <w:right w:val="single" w:color="auto" w:sz="4" w:space="0"/>
            </w:tcBorders>
            <w:shd w:val="clear" w:color="auto" w:fill="auto"/>
            <w:noWrap/>
            <w:vAlign w:val="center"/>
          </w:tcPr>
          <w:p w14:paraId="514492F6">
            <w:pPr>
              <w:spacing w:line="360" w:lineRule="exact"/>
              <w:rPr>
                <w:rFonts w:hint="eastAsia" w:ascii="宋体" w:hAnsi="宋体" w:cs="宋体"/>
                <w:color w:val="auto"/>
                <w:sz w:val="22"/>
                <w:highlight w:val="none"/>
              </w:rPr>
            </w:pPr>
          </w:p>
        </w:tc>
      </w:tr>
      <w:tr w14:paraId="6ABC772B">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1EBB8A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31</w:t>
            </w:r>
          </w:p>
        </w:tc>
        <w:tc>
          <w:tcPr>
            <w:tcW w:w="6800" w:type="dxa"/>
            <w:tcBorders>
              <w:top w:val="nil"/>
              <w:left w:val="nil"/>
              <w:bottom w:val="single" w:color="auto" w:sz="4" w:space="0"/>
              <w:right w:val="single" w:color="auto" w:sz="4" w:space="0"/>
            </w:tcBorders>
            <w:shd w:val="clear" w:color="auto" w:fill="auto"/>
            <w:noWrap/>
            <w:vAlign w:val="center"/>
          </w:tcPr>
          <w:p w14:paraId="0166FBB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GS机场大道-状元文化公园球机(交警)</w:t>
            </w:r>
          </w:p>
        </w:tc>
        <w:tc>
          <w:tcPr>
            <w:tcW w:w="1800" w:type="dxa"/>
            <w:tcBorders>
              <w:top w:val="nil"/>
              <w:left w:val="nil"/>
              <w:bottom w:val="single" w:color="auto" w:sz="4" w:space="0"/>
              <w:right w:val="single" w:color="auto" w:sz="4" w:space="0"/>
            </w:tcBorders>
            <w:shd w:val="clear" w:color="auto" w:fill="auto"/>
            <w:noWrap/>
            <w:vAlign w:val="center"/>
          </w:tcPr>
          <w:p w14:paraId="0CF3516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事件检测球机31</w:t>
            </w:r>
          </w:p>
        </w:tc>
        <w:tc>
          <w:tcPr>
            <w:tcW w:w="740" w:type="dxa"/>
            <w:tcBorders>
              <w:top w:val="nil"/>
              <w:left w:val="nil"/>
              <w:bottom w:val="single" w:color="auto" w:sz="4" w:space="0"/>
              <w:right w:val="single" w:color="auto" w:sz="4" w:space="0"/>
            </w:tcBorders>
            <w:shd w:val="clear" w:color="auto" w:fill="auto"/>
            <w:noWrap/>
            <w:vAlign w:val="center"/>
          </w:tcPr>
          <w:p w14:paraId="6F137B82">
            <w:pPr>
              <w:spacing w:line="360" w:lineRule="exact"/>
              <w:rPr>
                <w:rFonts w:hint="eastAsia" w:ascii="宋体" w:hAnsi="宋体" w:cs="宋体"/>
                <w:color w:val="auto"/>
                <w:sz w:val="22"/>
                <w:highlight w:val="none"/>
              </w:rPr>
            </w:pPr>
          </w:p>
        </w:tc>
      </w:tr>
      <w:tr w14:paraId="750E211E">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AA4013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32</w:t>
            </w:r>
          </w:p>
        </w:tc>
        <w:tc>
          <w:tcPr>
            <w:tcW w:w="6800" w:type="dxa"/>
            <w:tcBorders>
              <w:top w:val="nil"/>
              <w:left w:val="nil"/>
              <w:bottom w:val="single" w:color="auto" w:sz="4" w:space="0"/>
              <w:right w:val="single" w:color="auto" w:sz="4" w:space="0"/>
            </w:tcBorders>
            <w:shd w:val="clear" w:color="auto" w:fill="auto"/>
            <w:noWrap/>
            <w:vAlign w:val="center"/>
          </w:tcPr>
          <w:p w14:paraId="6CB4335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GS温州大道-金瑶路球机(交警)</w:t>
            </w:r>
          </w:p>
        </w:tc>
        <w:tc>
          <w:tcPr>
            <w:tcW w:w="1800" w:type="dxa"/>
            <w:tcBorders>
              <w:top w:val="nil"/>
              <w:left w:val="nil"/>
              <w:bottom w:val="single" w:color="auto" w:sz="4" w:space="0"/>
              <w:right w:val="single" w:color="auto" w:sz="4" w:space="0"/>
            </w:tcBorders>
            <w:shd w:val="clear" w:color="auto" w:fill="auto"/>
            <w:noWrap/>
            <w:vAlign w:val="center"/>
          </w:tcPr>
          <w:p w14:paraId="126C63E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事件检测球机32</w:t>
            </w:r>
          </w:p>
        </w:tc>
        <w:tc>
          <w:tcPr>
            <w:tcW w:w="740" w:type="dxa"/>
            <w:tcBorders>
              <w:top w:val="nil"/>
              <w:left w:val="nil"/>
              <w:bottom w:val="single" w:color="auto" w:sz="4" w:space="0"/>
              <w:right w:val="single" w:color="auto" w:sz="4" w:space="0"/>
            </w:tcBorders>
            <w:shd w:val="clear" w:color="auto" w:fill="auto"/>
            <w:noWrap/>
            <w:vAlign w:val="center"/>
          </w:tcPr>
          <w:p w14:paraId="75DD26C1">
            <w:pPr>
              <w:spacing w:line="360" w:lineRule="exact"/>
              <w:rPr>
                <w:rFonts w:hint="eastAsia" w:ascii="宋体" w:hAnsi="宋体" w:cs="宋体"/>
                <w:color w:val="auto"/>
                <w:sz w:val="22"/>
                <w:highlight w:val="none"/>
              </w:rPr>
            </w:pPr>
          </w:p>
        </w:tc>
      </w:tr>
      <w:tr w14:paraId="6F414A75">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C46BE5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33</w:t>
            </w:r>
          </w:p>
        </w:tc>
        <w:tc>
          <w:tcPr>
            <w:tcW w:w="6800" w:type="dxa"/>
            <w:tcBorders>
              <w:top w:val="nil"/>
              <w:left w:val="nil"/>
              <w:bottom w:val="single" w:color="auto" w:sz="4" w:space="0"/>
              <w:right w:val="single" w:color="auto" w:sz="4" w:space="0"/>
            </w:tcBorders>
            <w:shd w:val="clear" w:color="auto" w:fill="auto"/>
            <w:noWrap/>
            <w:vAlign w:val="center"/>
          </w:tcPr>
          <w:p w14:paraId="56FC4FD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GS机场大道-南洋大道球机(交警)</w:t>
            </w:r>
          </w:p>
        </w:tc>
        <w:tc>
          <w:tcPr>
            <w:tcW w:w="1800" w:type="dxa"/>
            <w:tcBorders>
              <w:top w:val="nil"/>
              <w:left w:val="nil"/>
              <w:bottom w:val="single" w:color="auto" w:sz="4" w:space="0"/>
              <w:right w:val="single" w:color="auto" w:sz="4" w:space="0"/>
            </w:tcBorders>
            <w:shd w:val="clear" w:color="auto" w:fill="auto"/>
            <w:noWrap/>
            <w:vAlign w:val="center"/>
          </w:tcPr>
          <w:p w14:paraId="489670C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事件检测球机33</w:t>
            </w:r>
          </w:p>
        </w:tc>
        <w:tc>
          <w:tcPr>
            <w:tcW w:w="740" w:type="dxa"/>
            <w:tcBorders>
              <w:top w:val="nil"/>
              <w:left w:val="nil"/>
              <w:bottom w:val="single" w:color="auto" w:sz="4" w:space="0"/>
              <w:right w:val="single" w:color="auto" w:sz="4" w:space="0"/>
            </w:tcBorders>
            <w:shd w:val="clear" w:color="auto" w:fill="auto"/>
            <w:noWrap/>
            <w:vAlign w:val="center"/>
          </w:tcPr>
          <w:p w14:paraId="25C007CD">
            <w:pPr>
              <w:spacing w:line="360" w:lineRule="exact"/>
              <w:rPr>
                <w:rFonts w:hint="eastAsia" w:ascii="宋体" w:hAnsi="宋体" w:cs="宋体"/>
                <w:color w:val="auto"/>
                <w:sz w:val="22"/>
                <w:highlight w:val="none"/>
              </w:rPr>
            </w:pPr>
          </w:p>
        </w:tc>
      </w:tr>
      <w:tr w14:paraId="07879115">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6874656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34</w:t>
            </w:r>
          </w:p>
        </w:tc>
        <w:tc>
          <w:tcPr>
            <w:tcW w:w="6800" w:type="dxa"/>
            <w:tcBorders>
              <w:top w:val="nil"/>
              <w:left w:val="nil"/>
              <w:bottom w:val="single" w:color="auto" w:sz="4" w:space="0"/>
              <w:right w:val="single" w:color="auto" w:sz="4" w:space="0"/>
            </w:tcBorders>
            <w:shd w:val="clear" w:color="auto" w:fill="auto"/>
            <w:noWrap/>
            <w:vAlign w:val="center"/>
          </w:tcPr>
          <w:p w14:paraId="1100CA6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GS龙海路-永宁西路球机(交警)</w:t>
            </w:r>
          </w:p>
        </w:tc>
        <w:tc>
          <w:tcPr>
            <w:tcW w:w="1800" w:type="dxa"/>
            <w:tcBorders>
              <w:top w:val="nil"/>
              <w:left w:val="nil"/>
              <w:bottom w:val="single" w:color="auto" w:sz="4" w:space="0"/>
              <w:right w:val="single" w:color="auto" w:sz="4" w:space="0"/>
            </w:tcBorders>
            <w:shd w:val="clear" w:color="auto" w:fill="auto"/>
            <w:noWrap/>
            <w:vAlign w:val="center"/>
          </w:tcPr>
          <w:p w14:paraId="0AFA9EE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事件检测球机34</w:t>
            </w:r>
          </w:p>
        </w:tc>
        <w:tc>
          <w:tcPr>
            <w:tcW w:w="740" w:type="dxa"/>
            <w:tcBorders>
              <w:top w:val="nil"/>
              <w:left w:val="nil"/>
              <w:bottom w:val="single" w:color="auto" w:sz="4" w:space="0"/>
              <w:right w:val="single" w:color="auto" w:sz="4" w:space="0"/>
            </w:tcBorders>
            <w:shd w:val="clear" w:color="auto" w:fill="auto"/>
            <w:noWrap/>
            <w:vAlign w:val="center"/>
          </w:tcPr>
          <w:p w14:paraId="16EFB47D">
            <w:pPr>
              <w:spacing w:line="360" w:lineRule="exact"/>
              <w:rPr>
                <w:rFonts w:hint="eastAsia" w:ascii="宋体" w:hAnsi="宋体" w:cs="宋体"/>
                <w:color w:val="auto"/>
                <w:sz w:val="22"/>
                <w:highlight w:val="none"/>
              </w:rPr>
            </w:pPr>
          </w:p>
        </w:tc>
      </w:tr>
      <w:tr w14:paraId="29AF9144">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57615C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35</w:t>
            </w:r>
          </w:p>
        </w:tc>
        <w:tc>
          <w:tcPr>
            <w:tcW w:w="6800" w:type="dxa"/>
            <w:tcBorders>
              <w:top w:val="nil"/>
              <w:left w:val="nil"/>
              <w:bottom w:val="single" w:color="auto" w:sz="4" w:space="0"/>
              <w:right w:val="single" w:color="auto" w:sz="4" w:space="0"/>
            </w:tcBorders>
            <w:shd w:val="clear" w:color="auto" w:fill="auto"/>
            <w:noWrap/>
            <w:vAlign w:val="center"/>
          </w:tcPr>
          <w:p w14:paraId="35A4340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GS温州大道-金山一路球机(交警)</w:t>
            </w:r>
          </w:p>
        </w:tc>
        <w:tc>
          <w:tcPr>
            <w:tcW w:w="1800" w:type="dxa"/>
            <w:tcBorders>
              <w:top w:val="nil"/>
              <w:left w:val="nil"/>
              <w:bottom w:val="single" w:color="auto" w:sz="4" w:space="0"/>
              <w:right w:val="single" w:color="auto" w:sz="4" w:space="0"/>
            </w:tcBorders>
            <w:shd w:val="clear" w:color="auto" w:fill="auto"/>
            <w:noWrap/>
            <w:vAlign w:val="center"/>
          </w:tcPr>
          <w:p w14:paraId="58A8C96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事件检测球机35</w:t>
            </w:r>
          </w:p>
        </w:tc>
        <w:tc>
          <w:tcPr>
            <w:tcW w:w="740" w:type="dxa"/>
            <w:tcBorders>
              <w:top w:val="nil"/>
              <w:left w:val="nil"/>
              <w:bottom w:val="single" w:color="auto" w:sz="4" w:space="0"/>
              <w:right w:val="single" w:color="auto" w:sz="4" w:space="0"/>
            </w:tcBorders>
            <w:shd w:val="clear" w:color="auto" w:fill="auto"/>
            <w:noWrap/>
            <w:vAlign w:val="center"/>
          </w:tcPr>
          <w:p w14:paraId="4520CD0F">
            <w:pPr>
              <w:spacing w:line="360" w:lineRule="exact"/>
              <w:rPr>
                <w:rFonts w:hint="eastAsia" w:ascii="宋体" w:hAnsi="宋体" w:cs="宋体"/>
                <w:color w:val="auto"/>
                <w:sz w:val="22"/>
                <w:highlight w:val="none"/>
              </w:rPr>
            </w:pPr>
          </w:p>
        </w:tc>
      </w:tr>
      <w:tr w14:paraId="5F55C950">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6FD4A03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36</w:t>
            </w:r>
          </w:p>
        </w:tc>
        <w:tc>
          <w:tcPr>
            <w:tcW w:w="6800" w:type="dxa"/>
            <w:tcBorders>
              <w:top w:val="nil"/>
              <w:left w:val="nil"/>
              <w:bottom w:val="single" w:color="auto" w:sz="4" w:space="0"/>
              <w:right w:val="single" w:color="auto" w:sz="4" w:space="0"/>
            </w:tcBorders>
            <w:shd w:val="clear" w:color="auto" w:fill="auto"/>
            <w:noWrap/>
            <w:vAlign w:val="center"/>
          </w:tcPr>
          <w:p w14:paraId="2DBF242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GS温州大道-金石路球机(交警)</w:t>
            </w:r>
          </w:p>
        </w:tc>
        <w:tc>
          <w:tcPr>
            <w:tcW w:w="1800" w:type="dxa"/>
            <w:tcBorders>
              <w:top w:val="nil"/>
              <w:left w:val="nil"/>
              <w:bottom w:val="single" w:color="auto" w:sz="4" w:space="0"/>
              <w:right w:val="single" w:color="auto" w:sz="4" w:space="0"/>
            </w:tcBorders>
            <w:shd w:val="clear" w:color="auto" w:fill="auto"/>
            <w:noWrap/>
            <w:vAlign w:val="center"/>
          </w:tcPr>
          <w:p w14:paraId="08758A0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事件检测球机36</w:t>
            </w:r>
          </w:p>
        </w:tc>
        <w:tc>
          <w:tcPr>
            <w:tcW w:w="740" w:type="dxa"/>
            <w:tcBorders>
              <w:top w:val="nil"/>
              <w:left w:val="nil"/>
              <w:bottom w:val="single" w:color="auto" w:sz="4" w:space="0"/>
              <w:right w:val="single" w:color="auto" w:sz="4" w:space="0"/>
            </w:tcBorders>
            <w:shd w:val="clear" w:color="auto" w:fill="auto"/>
            <w:noWrap/>
            <w:vAlign w:val="center"/>
          </w:tcPr>
          <w:p w14:paraId="0CB6A5D6">
            <w:pPr>
              <w:spacing w:line="360" w:lineRule="exact"/>
              <w:rPr>
                <w:rFonts w:hint="eastAsia" w:ascii="宋体" w:hAnsi="宋体" w:cs="宋体"/>
                <w:color w:val="auto"/>
                <w:sz w:val="22"/>
                <w:highlight w:val="none"/>
              </w:rPr>
            </w:pPr>
          </w:p>
        </w:tc>
      </w:tr>
      <w:tr w14:paraId="092086F3">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DACC02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37</w:t>
            </w:r>
          </w:p>
        </w:tc>
        <w:tc>
          <w:tcPr>
            <w:tcW w:w="6800" w:type="dxa"/>
            <w:tcBorders>
              <w:top w:val="nil"/>
              <w:left w:val="nil"/>
              <w:bottom w:val="single" w:color="auto" w:sz="4" w:space="0"/>
              <w:right w:val="single" w:color="auto" w:sz="4" w:space="0"/>
            </w:tcBorders>
            <w:shd w:val="clear" w:color="auto" w:fill="auto"/>
            <w:noWrap/>
            <w:vAlign w:val="center"/>
          </w:tcPr>
          <w:p w14:paraId="24CB08C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GS温州大道-龙江二路球机(交警)</w:t>
            </w:r>
          </w:p>
        </w:tc>
        <w:tc>
          <w:tcPr>
            <w:tcW w:w="1800" w:type="dxa"/>
            <w:tcBorders>
              <w:top w:val="nil"/>
              <w:left w:val="nil"/>
              <w:bottom w:val="single" w:color="auto" w:sz="4" w:space="0"/>
              <w:right w:val="single" w:color="auto" w:sz="4" w:space="0"/>
            </w:tcBorders>
            <w:shd w:val="clear" w:color="auto" w:fill="auto"/>
            <w:noWrap/>
            <w:vAlign w:val="center"/>
          </w:tcPr>
          <w:p w14:paraId="1F442AD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事件检测球机37</w:t>
            </w:r>
          </w:p>
        </w:tc>
        <w:tc>
          <w:tcPr>
            <w:tcW w:w="740" w:type="dxa"/>
            <w:tcBorders>
              <w:top w:val="nil"/>
              <w:left w:val="nil"/>
              <w:bottom w:val="single" w:color="auto" w:sz="4" w:space="0"/>
              <w:right w:val="single" w:color="auto" w:sz="4" w:space="0"/>
            </w:tcBorders>
            <w:shd w:val="clear" w:color="auto" w:fill="auto"/>
            <w:noWrap/>
            <w:vAlign w:val="center"/>
          </w:tcPr>
          <w:p w14:paraId="030484D5">
            <w:pPr>
              <w:spacing w:line="360" w:lineRule="exact"/>
              <w:rPr>
                <w:rFonts w:hint="eastAsia" w:ascii="宋体" w:hAnsi="宋体" w:cs="宋体"/>
                <w:color w:val="auto"/>
                <w:sz w:val="22"/>
                <w:highlight w:val="none"/>
              </w:rPr>
            </w:pPr>
          </w:p>
        </w:tc>
      </w:tr>
      <w:tr w14:paraId="2D117B30">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6F37AF9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38</w:t>
            </w:r>
          </w:p>
        </w:tc>
        <w:tc>
          <w:tcPr>
            <w:tcW w:w="6800" w:type="dxa"/>
            <w:tcBorders>
              <w:top w:val="nil"/>
              <w:left w:val="nil"/>
              <w:bottom w:val="single" w:color="auto" w:sz="4" w:space="0"/>
              <w:right w:val="single" w:color="auto" w:sz="4" w:space="0"/>
            </w:tcBorders>
            <w:shd w:val="clear" w:color="auto" w:fill="auto"/>
            <w:noWrap/>
            <w:vAlign w:val="center"/>
          </w:tcPr>
          <w:p w14:paraId="691F503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GS龙海路-永中西路球机(交警)</w:t>
            </w:r>
          </w:p>
        </w:tc>
        <w:tc>
          <w:tcPr>
            <w:tcW w:w="1800" w:type="dxa"/>
            <w:tcBorders>
              <w:top w:val="nil"/>
              <w:left w:val="nil"/>
              <w:bottom w:val="single" w:color="auto" w:sz="4" w:space="0"/>
              <w:right w:val="single" w:color="auto" w:sz="4" w:space="0"/>
            </w:tcBorders>
            <w:shd w:val="clear" w:color="auto" w:fill="auto"/>
            <w:noWrap/>
            <w:vAlign w:val="center"/>
          </w:tcPr>
          <w:p w14:paraId="46D41C7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事件检测球机38</w:t>
            </w:r>
          </w:p>
        </w:tc>
        <w:tc>
          <w:tcPr>
            <w:tcW w:w="740" w:type="dxa"/>
            <w:tcBorders>
              <w:top w:val="nil"/>
              <w:left w:val="nil"/>
              <w:bottom w:val="single" w:color="auto" w:sz="4" w:space="0"/>
              <w:right w:val="single" w:color="auto" w:sz="4" w:space="0"/>
            </w:tcBorders>
            <w:shd w:val="clear" w:color="auto" w:fill="auto"/>
            <w:noWrap/>
            <w:vAlign w:val="center"/>
          </w:tcPr>
          <w:p w14:paraId="5751B6D8">
            <w:pPr>
              <w:spacing w:line="360" w:lineRule="exact"/>
              <w:rPr>
                <w:rFonts w:hint="eastAsia" w:ascii="宋体" w:hAnsi="宋体" w:cs="宋体"/>
                <w:color w:val="auto"/>
                <w:sz w:val="22"/>
                <w:highlight w:val="none"/>
              </w:rPr>
            </w:pPr>
          </w:p>
        </w:tc>
      </w:tr>
      <w:tr w14:paraId="263A3BDE">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B403F9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39</w:t>
            </w:r>
          </w:p>
        </w:tc>
        <w:tc>
          <w:tcPr>
            <w:tcW w:w="6800" w:type="dxa"/>
            <w:tcBorders>
              <w:top w:val="nil"/>
              <w:left w:val="nil"/>
              <w:bottom w:val="single" w:color="auto" w:sz="4" w:space="0"/>
              <w:right w:val="single" w:color="auto" w:sz="4" w:space="0"/>
            </w:tcBorders>
            <w:shd w:val="clear" w:color="auto" w:fill="auto"/>
            <w:noWrap/>
            <w:vAlign w:val="center"/>
          </w:tcPr>
          <w:p w14:paraId="676D250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GS龙海路-宾航路(交警)</w:t>
            </w:r>
          </w:p>
        </w:tc>
        <w:tc>
          <w:tcPr>
            <w:tcW w:w="1800" w:type="dxa"/>
            <w:tcBorders>
              <w:top w:val="nil"/>
              <w:left w:val="nil"/>
              <w:bottom w:val="single" w:color="auto" w:sz="4" w:space="0"/>
              <w:right w:val="single" w:color="auto" w:sz="4" w:space="0"/>
            </w:tcBorders>
            <w:shd w:val="clear" w:color="auto" w:fill="auto"/>
            <w:noWrap/>
            <w:vAlign w:val="center"/>
          </w:tcPr>
          <w:p w14:paraId="746357F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事件检测球机39</w:t>
            </w:r>
          </w:p>
        </w:tc>
        <w:tc>
          <w:tcPr>
            <w:tcW w:w="740" w:type="dxa"/>
            <w:tcBorders>
              <w:top w:val="nil"/>
              <w:left w:val="nil"/>
              <w:bottom w:val="single" w:color="auto" w:sz="4" w:space="0"/>
              <w:right w:val="single" w:color="auto" w:sz="4" w:space="0"/>
            </w:tcBorders>
            <w:shd w:val="clear" w:color="auto" w:fill="auto"/>
            <w:noWrap/>
            <w:vAlign w:val="center"/>
          </w:tcPr>
          <w:p w14:paraId="0DFD9175">
            <w:pPr>
              <w:spacing w:line="360" w:lineRule="exact"/>
              <w:rPr>
                <w:rFonts w:hint="eastAsia" w:ascii="宋体" w:hAnsi="宋体" w:cs="宋体"/>
                <w:color w:val="auto"/>
                <w:sz w:val="22"/>
                <w:highlight w:val="none"/>
              </w:rPr>
            </w:pPr>
          </w:p>
        </w:tc>
      </w:tr>
      <w:tr w14:paraId="4888375F">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CF6BDD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40</w:t>
            </w:r>
          </w:p>
        </w:tc>
        <w:tc>
          <w:tcPr>
            <w:tcW w:w="6800" w:type="dxa"/>
            <w:tcBorders>
              <w:top w:val="nil"/>
              <w:left w:val="nil"/>
              <w:bottom w:val="single" w:color="auto" w:sz="4" w:space="0"/>
              <w:right w:val="single" w:color="auto" w:sz="4" w:space="0"/>
            </w:tcBorders>
            <w:shd w:val="clear" w:color="auto" w:fill="auto"/>
            <w:noWrap/>
            <w:vAlign w:val="center"/>
          </w:tcPr>
          <w:p w14:paraId="6E0857C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GS南洋大道-云谷南向北球机(交警)</w:t>
            </w:r>
          </w:p>
        </w:tc>
        <w:tc>
          <w:tcPr>
            <w:tcW w:w="1800" w:type="dxa"/>
            <w:tcBorders>
              <w:top w:val="nil"/>
              <w:left w:val="nil"/>
              <w:bottom w:val="single" w:color="auto" w:sz="4" w:space="0"/>
              <w:right w:val="single" w:color="auto" w:sz="4" w:space="0"/>
            </w:tcBorders>
            <w:shd w:val="clear" w:color="auto" w:fill="auto"/>
            <w:noWrap/>
            <w:vAlign w:val="center"/>
          </w:tcPr>
          <w:p w14:paraId="71A21A0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事件检测球机40</w:t>
            </w:r>
          </w:p>
        </w:tc>
        <w:tc>
          <w:tcPr>
            <w:tcW w:w="740" w:type="dxa"/>
            <w:tcBorders>
              <w:top w:val="nil"/>
              <w:left w:val="nil"/>
              <w:bottom w:val="single" w:color="auto" w:sz="4" w:space="0"/>
              <w:right w:val="single" w:color="auto" w:sz="4" w:space="0"/>
            </w:tcBorders>
            <w:shd w:val="clear" w:color="auto" w:fill="auto"/>
            <w:noWrap/>
            <w:vAlign w:val="center"/>
          </w:tcPr>
          <w:p w14:paraId="47050919">
            <w:pPr>
              <w:spacing w:line="360" w:lineRule="exact"/>
              <w:rPr>
                <w:rFonts w:hint="eastAsia" w:ascii="宋体" w:hAnsi="宋体" w:cs="宋体"/>
                <w:color w:val="auto"/>
                <w:sz w:val="22"/>
                <w:highlight w:val="none"/>
              </w:rPr>
            </w:pPr>
          </w:p>
        </w:tc>
      </w:tr>
      <w:tr w14:paraId="747C1F77">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AC883C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41</w:t>
            </w:r>
          </w:p>
        </w:tc>
        <w:tc>
          <w:tcPr>
            <w:tcW w:w="6800" w:type="dxa"/>
            <w:tcBorders>
              <w:top w:val="nil"/>
              <w:left w:val="nil"/>
              <w:bottom w:val="single" w:color="auto" w:sz="4" w:space="0"/>
              <w:right w:val="single" w:color="auto" w:sz="4" w:space="0"/>
            </w:tcBorders>
            <w:shd w:val="clear" w:color="auto" w:fill="auto"/>
            <w:noWrap/>
            <w:vAlign w:val="center"/>
          </w:tcPr>
          <w:p w14:paraId="49C99C4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GS南洋大道-云谷北向南球机(交警)</w:t>
            </w:r>
          </w:p>
        </w:tc>
        <w:tc>
          <w:tcPr>
            <w:tcW w:w="1800" w:type="dxa"/>
            <w:tcBorders>
              <w:top w:val="nil"/>
              <w:left w:val="nil"/>
              <w:bottom w:val="single" w:color="auto" w:sz="4" w:space="0"/>
              <w:right w:val="single" w:color="auto" w:sz="4" w:space="0"/>
            </w:tcBorders>
            <w:shd w:val="clear" w:color="auto" w:fill="auto"/>
            <w:noWrap/>
            <w:vAlign w:val="center"/>
          </w:tcPr>
          <w:p w14:paraId="192C37B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事件检测球机41</w:t>
            </w:r>
          </w:p>
        </w:tc>
        <w:tc>
          <w:tcPr>
            <w:tcW w:w="740" w:type="dxa"/>
            <w:tcBorders>
              <w:top w:val="nil"/>
              <w:left w:val="nil"/>
              <w:bottom w:val="single" w:color="auto" w:sz="4" w:space="0"/>
              <w:right w:val="single" w:color="auto" w:sz="4" w:space="0"/>
            </w:tcBorders>
            <w:shd w:val="clear" w:color="auto" w:fill="auto"/>
            <w:noWrap/>
            <w:vAlign w:val="center"/>
          </w:tcPr>
          <w:p w14:paraId="770479B4">
            <w:pPr>
              <w:spacing w:line="360" w:lineRule="exact"/>
              <w:rPr>
                <w:rFonts w:hint="eastAsia" w:ascii="宋体" w:hAnsi="宋体" w:cs="宋体"/>
                <w:color w:val="auto"/>
                <w:sz w:val="22"/>
                <w:highlight w:val="none"/>
              </w:rPr>
            </w:pPr>
          </w:p>
        </w:tc>
      </w:tr>
      <w:tr w14:paraId="37ABBCF7">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E9130E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42</w:t>
            </w:r>
          </w:p>
        </w:tc>
        <w:tc>
          <w:tcPr>
            <w:tcW w:w="6800" w:type="dxa"/>
            <w:tcBorders>
              <w:top w:val="nil"/>
              <w:left w:val="nil"/>
              <w:bottom w:val="single" w:color="auto" w:sz="4" w:space="0"/>
              <w:right w:val="single" w:color="auto" w:sz="4" w:space="0"/>
            </w:tcBorders>
            <w:shd w:val="clear" w:color="auto" w:fill="auto"/>
            <w:noWrap/>
            <w:vAlign w:val="center"/>
          </w:tcPr>
          <w:p w14:paraId="127CBFA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GS龙海路-龙江路至龙祥路段球机(交警)</w:t>
            </w:r>
          </w:p>
        </w:tc>
        <w:tc>
          <w:tcPr>
            <w:tcW w:w="1800" w:type="dxa"/>
            <w:tcBorders>
              <w:top w:val="nil"/>
              <w:left w:val="nil"/>
              <w:bottom w:val="single" w:color="auto" w:sz="4" w:space="0"/>
              <w:right w:val="single" w:color="auto" w:sz="4" w:space="0"/>
            </w:tcBorders>
            <w:shd w:val="clear" w:color="auto" w:fill="auto"/>
            <w:noWrap/>
            <w:vAlign w:val="center"/>
          </w:tcPr>
          <w:p w14:paraId="143850D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事件检测球机42</w:t>
            </w:r>
          </w:p>
        </w:tc>
        <w:tc>
          <w:tcPr>
            <w:tcW w:w="740" w:type="dxa"/>
            <w:tcBorders>
              <w:top w:val="nil"/>
              <w:left w:val="nil"/>
              <w:bottom w:val="single" w:color="auto" w:sz="4" w:space="0"/>
              <w:right w:val="single" w:color="auto" w:sz="4" w:space="0"/>
            </w:tcBorders>
            <w:shd w:val="clear" w:color="auto" w:fill="auto"/>
            <w:noWrap/>
            <w:vAlign w:val="center"/>
          </w:tcPr>
          <w:p w14:paraId="313B0DD9">
            <w:pPr>
              <w:spacing w:line="360" w:lineRule="exact"/>
              <w:rPr>
                <w:rFonts w:hint="eastAsia" w:ascii="宋体" w:hAnsi="宋体" w:cs="宋体"/>
                <w:color w:val="auto"/>
                <w:sz w:val="22"/>
                <w:highlight w:val="none"/>
              </w:rPr>
            </w:pPr>
          </w:p>
        </w:tc>
      </w:tr>
      <w:tr w14:paraId="604ED18F">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48B919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43</w:t>
            </w:r>
          </w:p>
        </w:tc>
        <w:tc>
          <w:tcPr>
            <w:tcW w:w="6800" w:type="dxa"/>
            <w:tcBorders>
              <w:top w:val="nil"/>
              <w:left w:val="nil"/>
              <w:bottom w:val="single" w:color="auto" w:sz="4" w:space="0"/>
              <w:right w:val="single" w:color="auto" w:sz="4" w:space="0"/>
            </w:tcBorders>
            <w:shd w:val="clear" w:color="auto" w:fill="auto"/>
            <w:noWrap/>
            <w:vAlign w:val="center"/>
          </w:tcPr>
          <w:p w14:paraId="539DD5F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GS龙海路-海棠湾东门以北离红绿灯30米处球机(交警)</w:t>
            </w:r>
          </w:p>
        </w:tc>
        <w:tc>
          <w:tcPr>
            <w:tcW w:w="1800" w:type="dxa"/>
            <w:tcBorders>
              <w:top w:val="nil"/>
              <w:left w:val="nil"/>
              <w:bottom w:val="single" w:color="auto" w:sz="4" w:space="0"/>
              <w:right w:val="single" w:color="auto" w:sz="4" w:space="0"/>
            </w:tcBorders>
            <w:shd w:val="clear" w:color="auto" w:fill="auto"/>
            <w:noWrap/>
            <w:vAlign w:val="center"/>
          </w:tcPr>
          <w:p w14:paraId="113C139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事件检测球机43</w:t>
            </w:r>
          </w:p>
        </w:tc>
        <w:tc>
          <w:tcPr>
            <w:tcW w:w="740" w:type="dxa"/>
            <w:tcBorders>
              <w:top w:val="nil"/>
              <w:left w:val="nil"/>
              <w:bottom w:val="single" w:color="auto" w:sz="4" w:space="0"/>
              <w:right w:val="single" w:color="auto" w:sz="4" w:space="0"/>
            </w:tcBorders>
            <w:shd w:val="clear" w:color="auto" w:fill="auto"/>
            <w:noWrap/>
            <w:vAlign w:val="center"/>
          </w:tcPr>
          <w:p w14:paraId="14647208">
            <w:pPr>
              <w:spacing w:line="360" w:lineRule="exact"/>
              <w:rPr>
                <w:rFonts w:hint="eastAsia" w:ascii="宋体" w:hAnsi="宋体" w:cs="宋体"/>
                <w:color w:val="auto"/>
                <w:sz w:val="22"/>
                <w:highlight w:val="none"/>
              </w:rPr>
            </w:pPr>
          </w:p>
        </w:tc>
      </w:tr>
      <w:tr w14:paraId="4679E007">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5E9A0D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44</w:t>
            </w:r>
          </w:p>
        </w:tc>
        <w:tc>
          <w:tcPr>
            <w:tcW w:w="6800" w:type="dxa"/>
            <w:tcBorders>
              <w:top w:val="nil"/>
              <w:left w:val="nil"/>
              <w:bottom w:val="single" w:color="auto" w:sz="4" w:space="0"/>
              <w:right w:val="single" w:color="auto" w:sz="4" w:space="0"/>
            </w:tcBorders>
            <w:shd w:val="clear" w:color="auto" w:fill="auto"/>
            <w:noWrap/>
            <w:vAlign w:val="center"/>
          </w:tcPr>
          <w:p w14:paraId="788420C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GS龙海路-海棠湾东门以南离红绿灯30米处球机(交警)</w:t>
            </w:r>
          </w:p>
        </w:tc>
        <w:tc>
          <w:tcPr>
            <w:tcW w:w="1800" w:type="dxa"/>
            <w:tcBorders>
              <w:top w:val="nil"/>
              <w:left w:val="nil"/>
              <w:bottom w:val="single" w:color="auto" w:sz="4" w:space="0"/>
              <w:right w:val="single" w:color="auto" w:sz="4" w:space="0"/>
            </w:tcBorders>
            <w:shd w:val="clear" w:color="auto" w:fill="auto"/>
            <w:noWrap/>
            <w:vAlign w:val="center"/>
          </w:tcPr>
          <w:p w14:paraId="79B4F71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事件检测球机44</w:t>
            </w:r>
          </w:p>
        </w:tc>
        <w:tc>
          <w:tcPr>
            <w:tcW w:w="740" w:type="dxa"/>
            <w:tcBorders>
              <w:top w:val="nil"/>
              <w:left w:val="nil"/>
              <w:bottom w:val="single" w:color="auto" w:sz="4" w:space="0"/>
              <w:right w:val="single" w:color="auto" w:sz="4" w:space="0"/>
            </w:tcBorders>
            <w:shd w:val="clear" w:color="auto" w:fill="auto"/>
            <w:noWrap/>
            <w:vAlign w:val="center"/>
          </w:tcPr>
          <w:p w14:paraId="42040BA6">
            <w:pPr>
              <w:spacing w:line="360" w:lineRule="exact"/>
              <w:rPr>
                <w:rFonts w:hint="eastAsia" w:ascii="宋体" w:hAnsi="宋体" w:cs="宋体"/>
                <w:color w:val="auto"/>
                <w:sz w:val="22"/>
                <w:highlight w:val="none"/>
              </w:rPr>
            </w:pPr>
          </w:p>
        </w:tc>
      </w:tr>
      <w:tr w14:paraId="52E1F400">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FBA635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45</w:t>
            </w:r>
          </w:p>
        </w:tc>
        <w:tc>
          <w:tcPr>
            <w:tcW w:w="6800" w:type="dxa"/>
            <w:tcBorders>
              <w:top w:val="nil"/>
              <w:left w:val="nil"/>
              <w:bottom w:val="single" w:color="auto" w:sz="4" w:space="0"/>
              <w:right w:val="single" w:color="auto" w:sz="4" w:space="0"/>
            </w:tcBorders>
            <w:shd w:val="clear" w:color="auto" w:fill="auto"/>
            <w:noWrap/>
            <w:vAlign w:val="center"/>
          </w:tcPr>
          <w:p w14:paraId="10DB684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GS机场大道-侨盛花园前球机(交警)</w:t>
            </w:r>
          </w:p>
        </w:tc>
        <w:tc>
          <w:tcPr>
            <w:tcW w:w="1800" w:type="dxa"/>
            <w:tcBorders>
              <w:top w:val="nil"/>
              <w:left w:val="nil"/>
              <w:bottom w:val="single" w:color="auto" w:sz="4" w:space="0"/>
              <w:right w:val="single" w:color="auto" w:sz="4" w:space="0"/>
            </w:tcBorders>
            <w:shd w:val="clear" w:color="auto" w:fill="auto"/>
            <w:noWrap/>
            <w:vAlign w:val="center"/>
          </w:tcPr>
          <w:p w14:paraId="1757A2C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事件检测球机45</w:t>
            </w:r>
          </w:p>
        </w:tc>
        <w:tc>
          <w:tcPr>
            <w:tcW w:w="740" w:type="dxa"/>
            <w:tcBorders>
              <w:top w:val="nil"/>
              <w:left w:val="nil"/>
              <w:bottom w:val="single" w:color="auto" w:sz="4" w:space="0"/>
              <w:right w:val="single" w:color="auto" w:sz="4" w:space="0"/>
            </w:tcBorders>
            <w:shd w:val="clear" w:color="auto" w:fill="auto"/>
            <w:noWrap/>
            <w:vAlign w:val="center"/>
          </w:tcPr>
          <w:p w14:paraId="02430465">
            <w:pPr>
              <w:spacing w:line="360" w:lineRule="exact"/>
              <w:rPr>
                <w:rFonts w:hint="eastAsia" w:ascii="宋体" w:hAnsi="宋体" w:cs="宋体"/>
                <w:color w:val="auto"/>
                <w:sz w:val="22"/>
                <w:highlight w:val="none"/>
              </w:rPr>
            </w:pPr>
          </w:p>
        </w:tc>
      </w:tr>
      <w:tr w14:paraId="28ED43A6">
        <w:tblPrEx>
          <w:tblCellMar>
            <w:top w:w="0" w:type="dxa"/>
            <w:left w:w="108" w:type="dxa"/>
            <w:bottom w:w="0" w:type="dxa"/>
            <w:right w:w="108" w:type="dxa"/>
          </w:tblCellMar>
        </w:tblPrEx>
        <w:trPr>
          <w:trHeight w:val="288" w:hRule="atLeast"/>
          <w:jc w:val="center"/>
        </w:trPr>
        <w:tc>
          <w:tcPr>
            <w:tcW w:w="997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7FEBC3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小计：45</w:t>
            </w:r>
          </w:p>
        </w:tc>
      </w:tr>
      <w:tr w14:paraId="6B90260F">
        <w:tblPrEx>
          <w:tblCellMar>
            <w:top w:w="0" w:type="dxa"/>
            <w:left w:w="108" w:type="dxa"/>
            <w:bottom w:w="0" w:type="dxa"/>
            <w:right w:w="108" w:type="dxa"/>
          </w:tblCellMar>
        </w:tblPrEx>
        <w:trPr>
          <w:trHeight w:val="288" w:hRule="atLeast"/>
          <w:jc w:val="center"/>
        </w:trPr>
        <w:tc>
          <w:tcPr>
            <w:tcW w:w="997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06F8103">
            <w:pPr>
              <w:spacing w:line="360" w:lineRule="exact"/>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lang w:bidi="ar"/>
              </w:rPr>
              <w:t>滨海园区交通智能交通配套建设项目（海工大道）工程</w:t>
            </w:r>
          </w:p>
        </w:tc>
      </w:tr>
      <w:tr w14:paraId="72079ABC">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FD2F5E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w:t>
            </w:r>
          </w:p>
        </w:tc>
        <w:tc>
          <w:tcPr>
            <w:tcW w:w="6800" w:type="dxa"/>
            <w:tcBorders>
              <w:top w:val="nil"/>
              <w:left w:val="nil"/>
              <w:bottom w:val="single" w:color="auto" w:sz="4" w:space="0"/>
              <w:right w:val="single" w:color="auto" w:sz="4" w:space="0"/>
            </w:tcBorders>
            <w:shd w:val="clear" w:color="auto" w:fill="auto"/>
            <w:noWrap/>
            <w:vAlign w:val="center"/>
          </w:tcPr>
          <w:p w14:paraId="5C5EE2C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GS海工大道-滨海大道球机(交警)</w:t>
            </w:r>
          </w:p>
        </w:tc>
        <w:tc>
          <w:tcPr>
            <w:tcW w:w="1800" w:type="dxa"/>
            <w:tcBorders>
              <w:top w:val="nil"/>
              <w:left w:val="nil"/>
              <w:bottom w:val="single" w:color="auto" w:sz="4" w:space="0"/>
              <w:right w:val="single" w:color="auto" w:sz="4" w:space="0"/>
            </w:tcBorders>
            <w:shd w:val="clear" w:color="auto" w:fill="auto"/>
            <w:noWrap/>
            <w:vAlign w:val="center"/>
          </w:tcPr>
          <w:p w14:paraId="1B64B59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视频监控1</w:t>
            </w:r>
          </w:p>
        </w:tc>
        <w:tc>
          <w:tcPr>
            <w:tcW w:w="740" w:type="dxa"/>
            <w:tcBorders>
              <w:top w:val="nil"/>
              <w:left w:val="nil"/>
              <w:bottom w:val="single" w:color="auto" w:sz="4" w:space="0"/>
              <w:right w:val="single" w:color="auto" w:sz="4" w:space="0"/>
            </w:tcBorders>
            <w:shd w:val="clear" w:color="auto" w:fill="auto"/>
            <w:noWrap/>
            <w:vAlign w:val="center"/>
          </w:tcPr>
          <w:p w14:paraId="3639BFFD">
            <w:pPr>
              <w:spacing w:line="360" w:lineRule="exact"/>
              <w:rPr>
                <w:rFonts w:hint="eastAsia" w:ascii="宋体" w:hAnsi="宋体" w:cs="宋体"/>
                <w:color w:val="auto"/>
                <w:sz w:val="22"/>
                <w:highlight w:val="none"/>
              </w:rPr>
            </w:pPr>
          </w:p>
        </w:tc>
      </w:tr>
      <w:tr w14:paraId="654A2DFF">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FA71FD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w:t>
            </w:r>
          </w:p>
        </w:tc>
        <w:tc>
          <w:tcPr>
            <w:tcW w:w="6800" w:type="dxa"/>
            <w:tcBorders>
              <w:top w:val="nil"/>
              <w:left w:val="nil"/>
              <w:bottom w:val="single" w:color="auto" w:sz="4" w:space="0"/>
              <w:right w:val="single" w:color="auto" w:sz="4" w:space="0"/>
            </w:tcBorders>
            <w:shd w:val="clear" w:color="auto" w:fill="auto"/>
            <w:noWrap/>
            <w:vAlign w:val="center"/>
          </w:tcPr>
          <w:p w14:paraId="7AED814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GS海工大道-滨海五道球机(交警)</w:t>
            </w:r>
          </w:p>
        </w:tc>
        <w:tc>
          <w:tcPr>
            <w:tcW w:w="1800" w:type="dxa"/>
            <w:tcBorders>
              <w:top w:val="nil"/>
              <w:left w:val="nil"/>
              <w:bottom w:val="single" w:color="auto" w:sz="4" w:space="0"/>
              <w:right w:val="single" w:color="auto" w:sz="4" w:space="0"/>
            </w:tcBorders>
            <w:shd w:val="clear" w:color="auto" w:fill="auto"/>
            <w:noWrap/>
            <w:vAlign w:val="center"/>
          </w:tcPr>
          <w:p w14:paraId="4347E89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视频监控2</w:t>
            </w:r>
          </w:p>
        </w:tc>
        <w:tc>
          <w:tcPr>
            <w:tcW w:w="740" w:type="dxa"/>
            <w:tcBorders>
              <w:top w:val="nil"/>
              <w:left w:val="nil"/>
              <w:bottom w:val="single" w:color="auto" w:sz="4" w:space="0"/>
              <w:right w:val="single" w:color="auto" w:sz="4" w:space="0"/>
            </w:tcBorders>
            <w:shd w:val="clear" w:color="auto" w:fill="auto"/>
            <w:noWrap/>
            <w:vAlign w:val="center"/>
          </w:tcPr>
          <w:p w14:paraId="7ECCE36B">
            <w:pPr>
              <w:spacing w:line="360" w:lineRule="exact"/>
              <w:rPr>
                <w:rFonts w:hint="eastAsia" w:ascii="宋体" w:hAnsi="宋体" w:cs="宋体"/>
                <w:color w:val="auto"/>
                <w:sz w:val="22"/>
                <w:highlight w:val="none"/>
              </w:rPr>
            </w:pPr>
          </w:p>
        </w:tc>
      </w:tr>
      <w:tr w14:paraId="584514AB">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69D58E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w:t>
            </w:r>
          </w:p>
        </w:tc>
        <w:tc>
          <w:tcPr>
            <w:tcW w:w="6800" w:type="dxa"/>
            <w:tcBorders>
              <w:top w:val="nil"/>
              <w:left w:val="nil"/>
              <w:bottom w:val="single" w:color="auto" w:sz="4" w:space="0"/>
              <w:right w:val="single" w:color="auto" w:sz="4" w:space="0"/>
            </w:tcBorders>
            <w:shd w:val="clear" w:color="auto" w:fill="auto"/>
            <w:noWrap/>
            <w:vAlign w:val="center"/>
          </w:tcPr>
          <w:p w14:paraId="54DAD3A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GS海工大道-金山路球机(交警)</w:t>
            </w:r>
          </w:p>
        </w:tc>
        <w:tc>
          <w:tcPr>
            <w:tcW w:w="1800" w:type="dxa"/>
            <w:tcBorders>
              <w:top w:val="nil"/>
              <w:left w:val="nil"/>
              <w:bottom w:val="single" w:color="auto" w:sz="4" w:space="0"/>
              <w:right w:val="single" w:color="auto" w:sz="4" w:space="0"/>
            </w:tcBorders>
            <w:shd w:val="clear" w:color="auto" w:fill="auto"/>
            <w:noWrap/>
            <w:vAlign w:val="center"/>
          </w:tcPr>
          <w:p w14:paraId="2C28550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视频监控3</w:t>
            </w:r>
          </w:p>
        </w:tc>
        <w:tc>
          <w:tcPr>
            <w:tcW w:w="740" w:type="dxa"/>
            <w:tcBorders>
              <w:top w:val="nil"/>
              <w:left w:val="nil"/>
              <w:bottom w:val="single" w:color="auto" w:sz="4" w:space="0"/>
              <w:right w:val="single" w:color="auto" w:sz="4" w:space="0"/>
            </w:tcBorders>
            <w:shd w:val="clear" w:color="auto" w:fill="auto"/>
            <w:noWrap/>
            <w:vAlign w:val="center"/>
          </w:tcPr>
          <w:p w14:paraId="256FD520">
            <w:pPr>
              <w:spacing w:line="360" w:lineRule="exact"/>
              <w:rPr>
                <w:rFonts w:hint="eastAsia" w:ascii="宋体" w:hAnsi="宋体" w:cs="宋体"/>
                <w:color w:val="auto"/>
                <w:sz w:val="22"/>
                <w:highlight w:val="none"/>
              </w:rPr>
            </w:pPr>
          </w:p>
        </w:tc>
      </w:tr>
      <w:tr w14:paraId="5D79FE99">
        <w:tblPrEx>
          <w:tblCellMar>
            <w:top w:w="0" w:type="dxa"/>
            <w:left w:w="108" w:type="dxa"/>
            <w:bottom w:w="0" w:type="dxa"/>
            <w:right w:w="108" w:type="dxa"/>
          </w:tblCellMar>
        </w:tblPrEx>
        <w:trPr>
          <w:trHeight w:val="288" w:hRule="atLeast"/>
          <w:jc w:val="center"/>
        </w:trPr>
        <w:tc>
          <w:tcPr>
            <w:tcW w:w="997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AAD5E3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小计：3</w:t>
            </w:r>
          </w:p>
        </w:tc>
      </w:tr>
      <w:tr w14:paraId="7F0910BB">
        <w:tblPrEx>
          <w:tblCellMar>
            <w:top w:w="0" w:type="dxa"/>
            <w:left w:w="108" w:type="dxa"/>
            <w:bottom w:w="0" w:type="dxa"/>
            <w:right w:w="108" w:type="dxa"/>
          </w:tblCellMar>
        </w:tblPrEx>
        <w:trPr>
          <w:trHeight w:val="288" w:hRule="atLeast"/>
          <w:jc w:val="center"/>
        </w:trPr>
        <w:tc>
          <w:tcPr>
            <w:tcW w:w="997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69CB9A0">
            <w:pPr>
              <w:spacing w:line="360" w:lineRule="exact"/>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lang w:bidi="ar"/>
              </w:rPr>
              <w:t>三大队斑马线</w:t>
            </w:r>
          </w:p>
        </w:tc>
      </w:tr>
      <w:tr w14:paraId="4B5B99A3">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FE5BF2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w:t>
            </w:r>
          </w:p>
        </w:tc>
        <w:tc>
          <w:tcPr>
            <w:tcW w:w="6800" w:type="dxa"/>
            <w:tcBorders>
              <w:top w:val="nil"/>
              <w:left w:val="nil"/>
              <w:bottom w:val="single" w:color="auto" w:sz="4" w:space="0"/>
              <w:right w:val="single" w:color="auto" w:sz="4" w:space="0"/>
            </w:tcBorders>
            <w:shd w:val="clear" w:color="auto" w:fill="auto"/>
            <w:noWrap/>
            <w:vAlign w:val="center"/>
          </w:tcPr>
          <w:p w14:paraId="5B81809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Z龙海路宏欣家园前斑马线</w:t>
            </w:r>
          </w:p>
        </w:tc>
        <w:tc>
          <w:tcPr>
            <w:tcW w:w="1800" w:type="dxa"/>
            <w:tcBorders>
              <w:top w:val="nil"/>
              <w:left w:val="nil"/>
              <w:bottom w:val="single" w:color="auto" w:sz="4" w:space="0"/>
              <w:right w:val="single" w:color="auto" w:sz="4" w:space="0"/>
            </w:tcBorders>
            <w:shd w:val="clear" w:color="auto" w:fill="auto"/>
            <w:noWrap/>
            <w:vAlign w:val="center"/>
          </w:tcPr>
          <w:p w14:paraId="6F173BF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视频监控1</w:t>
            </w:r>
          </w:p>
        </w:tc>
        <w:tc>
          <w:tcPr>
            <w:tcW w:w="740" w:type="dxa"/>
            <w:tcBorders>
              <w:top w:val="nil"/>
              <w:left w:val="nil"/>
              <w:bottom w:val="single" w:color="auto" w:sz="4" w:space="0"/>
              <w:right w:val="single" w:color="auto" w:sz="4" w:space="0"/>
            </w:tcBorders>
            <w:shd w:val="clear" w:color="auto" w:fill="auto"/>
            <w:noWrap/>
            <w:vAlign w:val="center"/>
          </w:tcPr>
          <w:p w14:paraId="046ECE2C">
            <w:pPr>
              <w:spacing w:line="360" w:lineRule="exact"/>
              <w:rPr>
                <w:rFonts w:hint="eastAsia" w:ascii="宋体" w:hAnsi="宋体" w:cs="宋体"/>
                <w:color w:val="auto"/>
                <w:sz w:val="22"/>
                <w:highlight w:val="none"/>
              </w:rPr>
            </w:pPr>
          </w:p>
        </w:tc>
      </w:tr>
      <w:tr w14:paraId="76F9264B">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8DEF80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w:t>
            </w:r>
          </w:p>
        </w:tc>
        <w:tc>
          <w:tcPr>
            <w:tcW w:w="6800" w:type="dxa"/>
            <w:tcBorders>
              <w:top w:val="nil"/>
              <w:left w:val="nil"/>
              <w:bottom w:val="single" w:color="auto" w:sz="4" w:space="0"/>
              <w:right w:val="single" w:color="auto" w:sz="4" w:space="0"/>
            </w:tcBorders>
            <w:shd w:val="clear" w:color="auto" w:fill="auto"/>
            <w:noWrap/>
            <w:vAlign w:val="center"/>
          </w:tcPr>
          <w:p w14:paraId="32E0DAA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Z龙海路万达广场前斑马线</w:t>
            </w:r>
          </w:p>
        </w:tc>
        <w:tc>
          <w:tcPr>
            <w:tcW w:w="1800" w:type="dxa"/>
            <w:tcBorders>
              <w:top w:val="nil"/>
              <w:left w:val="nil"/>
              <w:bottom w:val="single" w:color="auto" w:sz="4" w:space="0"/>
              <w:right w:val="single" w:color="auto" w:sz="4" w:space="0"/>
            </w:tcBorders>
            <w:shd w:val="clear" w:color="auto" w:fill="auto"/>
            <w:noWrap/>
            <w:vAlign w:val="center"/>
          </w:tcPr>
          <w:p w14:paraId="6685F03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视频监控2</w:t>
            </w:r>
          </w:p>
        </w:tc>
        <w:tc>
          <w:tcPr>
            <w:tcW w:w="740" w:type="dxa"/>
            <w:tcBorders>
              <w:top w:val="nil"/>
              <w:left w:val="nil"/>
              <w:bottom w:val="single" w:color="auto" w:sz="4" w:space="0"/>
              <w:right w:val="single" w:color="auto" w:sz="4" w:space="0"/>
            </w:tcBorders>
            <w:shd w:val="clear" w:color="auto" w:fill="auto"/>
            <w:noWrap/>
            <w:vAlign w:val="center"/>
          </w:tcPr>
          <w:p w14:paraId="4E4CAA1D">
            <w:pPr>
              <w:spacing w:line="360" w:lineRule="exact"/>
              <w:rPr>
                <w:rFonts w:hint="eastAsia" w:ascii="宋体" w:hAnsi="宋体" w:cs="宋体"/>
                <w:color w:val="auto"/>
                <w:sz w:val="22"/>
                <w:highlight w:val="none"/>
              </w:rPr>
            </w:pPr>
          </w:p>
        </w:tc>
      </w:tr>
      <w:tr w14:paraId="550F701E">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B294F9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w:t>
            </w:r>
          </w:p>
        </w:tc>
        <w:tc>
          <w:tcPr>
            <w:tcW w:w="6800" w:type="dxa"/>
            <w:tcBorders>
              <w:top w:val="nil"/>
              <w:left w:val="nil"/>
              <w:bottom w:val="single" w:color="auto" w:sz="4" w:space="0"/>
              <w:right w:val="single" w:color="auto" w:sz="4" w:space="0"/>
            </w:tcBorders>
            <w:shd w:val="clear" w:color="auto" w:fill="auto"/>
            <w:noWrap/>
            <w:vAlign w:val="center"/>
          </w:tcPr>
          <w:p w14:paraId="64D5E25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Z永昌路殿前中路口斑马线</w:t>
            </w:r>
          </w:p>
        </w:tc>
        <w:tc>
          <w:tcPr>
            <w:tcW w:w="1800" w:type="dxa"/>
            <w:tcBorders>
              <w:top w:val="nil"/>
              <w:left w:val="nil"/>
              <w:bottom w:val="single" w:color="auto" w:sz="4" w:space="0"/>
              <w:right w:val="single" w:color="auto" w:sz="4" w:space="0"/>
            </w:tcBorders>
            <w:shd w:val="clear" w:color="auto" w:fill="auto"/>
            <w:noWrap/>
            <w:vAlign w:val="center"/>
          </w:tcPr>
          <w:p w14:paraId="2755AB2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视频监控3</w:t>
            </w:r>
          </w:p>
        </w:tc>
        <w:tc>
          <w:tcPr>
            <w:tcW w:w="740" w:type="dxa"/>
            <w:tcBorders>
              <w:top w:val="nil"/>
              <w:left w:val="nil"/>
              <w:bottom w:val="single" w:color="auto" w:sz="4" w:space="0"/>
              <w:right w:val="single" w:color="auto" w:sz="4" w:space="0"/>
            </w:tcBorders>
            <w:shd w:val="clear" w:color="auto" w:fill="auto"/>
            <w:noWrap/>
            <w:vAlign w:val="center"/>
          </w:tcPr>
          <w:p w14:paraId="324A3A96">
            <w:pPr>
              <w:spacing w:line="360" w:lineRule="exact"/>
              <w:rPr>
                <w:rFonts w:hint="eastAsia" w:ascii="宋体" w:hAnsi="宋体" w:cs="宋体"/>
                <w:color w:val="auto"/>
                <w:sz w:val="22"/>
                <w:highlight w:val="none"/>
              </w:rPr>
            </w:pPr>
          </w:p>
        </w:tc>
      </w:tr>
      <w:tr w14:paraId="2532803B">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928007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w:t>
            </w:r>
          </w:p>
        </w:tc>
        <w:tc>
          <w:tcPr>
            <w:tcW w:w="6800" w:type="dxa"/>
            <w:tcBorders>
              <w:top w:val="nil"/>
              <w:left w:val="nil"/>
              <w:bottom w:val="single" w:color="auto" w:sz="4" w:space="0"/>
              <w:right w:val="single" w:color="auto" w:sz="4" w:space="0"/>
            </w:tcBorders>
            <w:shd w:val="clear" w:color="auto" w:fill="auto"/>
            <w:noWrap/>
            <w:vAlign w:val="center"/>
          </w:tcPr>
          <w:p w14:paraId="59D9CB6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Z永定路万达广场前斑马线</w:t>
            </w:r>
          </w:p>
        </w:tc>
        <w:tc>
          <w:tcPr>
            <w:tcW w:w="1800" w:type="dxa"/>
            <w:tcBorders>
              <w:top w:val="nil"/>
              <w:left w:val="nil"/>
              <w:bottom w:val="single" w:color="auto" w:sz="4" w:space="0"/>
              <w:right w:val="single" w:color="auto" w:sz="4" w:space="0"/>
            </w:tcBorders>
            <w:shd w:val="clear" w:color="auto" w:fill="auto"/>
            <w:noWrap/>
            <w:vAlign w:val="center"/>
          </w:tcPr>
          <w:p w14:paraId="7F86CDF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视频监控4</w:t>
            </w:r>
          </w:p>
        </w:tc>
        <w:tc>
          <w:tcPr>
            <w:tcW w:w="740" w:type="dxa"/>
            <w:tcBorders>
              <w:top w:val="nil"/>
              <w:left w:val="nil"/>
              <w:bottom w:val="single" w:color="auto" w:sz="4" w:space="0"/>
              <w:right w:val="single" w:color="auto" w:sz="4" w:space="0"/>
            </w:tcBorders>
            <w:shd w:val="clear" w:color="auto" w:fill="auto"/>
            <w:noWrap/>
            <w:vAlign w:val="center"/>
          </w:tcPr>
          <w:p w14:paraId="4BFB81E1">
            <w:pPr>
              <w:spacing w:line="360" w:lineRule="exact"/>
              <w:rPr>
                <w:rFonts w:hint="eastAsia" w:ascii="宋体" w:hAnsi="宋体" w:cs="宋体"/>
                <w:color w:val="auto"/>
                <w:sz w:val="22"/>
                <w:highlight w:val="none"/>
              </w:rPr>
            </w:pPr>
          </w:p>
        </w:tc>
      </w:tr>
      <w:tr w14:paraId="3586BD07">
        <w:tblPrEx>
          <w:tblCellMar>
            <w:top w:w="0" w:type="dxa"/>
            <w:left w:w="108" w:type="dxa"/>
            <w:bottom w:w="0" w:type="dxa"/>
            <w:right w:w="108" w:type="dxa"/>
          </w:tblCellMar>
        </w:tblPrEx>
        <w:trPr>
          <w:trHeight w:val="288" w:hRule="atLeast"/>
          <w:jc w:val="center"/>
        </w:trPr>
        <w:tc>
          <w:tcPr>
            <w:tcW w:w="997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28C3B7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小计：4</w:t>
            </w:r>
          </w:p>
        </w:tc>
      </w:tr>
      <w:tr w14:paraId="01B8687F">
        <w:tblPrEx>
          <w:tblCellMar>
            <w:top w:w="0" w:type="dxa"/>
            <w:left w:w="108" w:type="dxa"/>
            <w:bottom w:w="0" w:type="dxa"/>
            <w:right w:w="108" w:type="dxa"/>
          </w:tblCellMar>
        </w:tblPrEx>
        <w:trPr>
          <w:trHeight w:val="288" w:hRule="atLeast"/>
          <w:jc w:val="center"/>
        </w:trPr>
        <w:tc>
          <w:tcPr>
            <w:tcW w:w="997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E04BF1E">
            <w:pPr>
              <w:spacing w:line="360" w:lineRule="exact"/>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lang w:bidi="ar"/>
              </w:rPr>
              <w:t>七都北汊桥</w:t>
            </w:r>
          </w:p>
        </w:tc>
      </w:tr>
      <w:tr w14:paraId="6204D716">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FF879F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w:t>
            </w:r>
          </w:p>
        </w:tc>
        <w:tc>
          <w:tcPr>
            <w:tcW w:w="6800" w:type="dxa"/>
            <w:tcBorders>
              <w:top w:val="nil"/>
              <w:left w:val="nil"/>
              <w:bottom w:val="single" w:color="auto" w:sz="4" w:space="0"/>
              <w:right w:val="single" w:color="auto" w:sz="4" w:space="0"/>
            </w:tcBorders>
            <w:shd w:val="clear" w:color="auto" w:fill="auto"/>
            <w:noWrap/>
            <w:vAlign w:val="center"/>
          </w:tcPr>
          <w:p w14:paraId="2882B91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GS七都大桥北汊桥南岸左幅引桥YK0+460视频3（交警）</w:t>
            </w:r>
          </w:p>
        </w:tc>
        <w:tc>
          <w:tcPr>
            <w:tcW w:w="1800" w:type="dxa"/>
            <w:tcBorders>
              <w:top w:val="nil"/>
              <w:left w:val="nil"/>
              <w:bottom w:val="single" w:color="auto" w:sz="4" w:space="0"/>
              <w:right w:val="single" w:color="auto" w:sz="4" w:space="0"/>
            </w:tcBorders>
            <w:shd w:val="clear" w:color="auto" w:fill="auto"/>
            <w:noWrap/>
            <w:vAlign w:val="center"/>
          </w:tcPr>
          <w:p w14:paraId="704F95C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视频监控1</w:t>
            </w:r>
          </w:p>
        </w:tc>
        <w:tc>
          <w:tcPr>
            <w:tcW w:w="740" w:type="dxa"/>
            <w:tcBorders>
              <w:top w:val="nil"/>
              <w:left w:val="nil"/>
              <w:bottom w:val="single" w:color="auto" w:sz="4" w:space="0"/>
              <w:right w:val="single" w:color="auto" w:sz="4" w:space="0"/>
            </w:tcBorders>
            <w:shd w:val="clear" w:color="auto" w:fill="auto"/>
            <w:noWrap/>
            <w:vAlign w:val="center"/>
          </w:tcPr>
          <w:p w14:paraId="3E449BB2">
            <w:pPr>
              <w:spacing w:line="360" w:lineRule="exact"/>
              <w:rPr>
                <w:rFonts w:hint="eastAsia" w:ascii="宋体" w:hAnsi="宋体" w:cs="宋体"/>
                <w:color w:val="auto"/>
                <w:sz w:val="22"/>
                <w:highlight w:val="none"/>
              </w:rPr>
            </w:pPr>
          </w:p>
        </w:tc>
      </w:tr>
      <w:tr w14:paraId="55DEBD01">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96EE18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w:t>
            </w:r>
          </w:p>
        </w:tc>
        <w:tc>
          <w:tcPr>
            <w:tcW w:w="6800" w:type="dxa"/>
            <w:tcBorders>
              <w:top w:val="nil"/>
              <w:left w:val="nil"/>
              <w:bottom w:val="single" w:color="auto" w:sz="4" w:space="0"/>
              <w:right w:val="single" w:color="auto" w:sz="4" w:space="0"/>
            </w:tcBorders>
            <w:shd w:val="clear" w:color="auto" w:fill="auto"/>
            <w:noWrap/>
            <w:vAlign w:val="center"/>
          </w:tcPr>
          <w:p w14:paraId="6A19374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GS七都大桥北汊桥南岸主桥右幅YK0+880视频5（交警）</w:t>
            </w:r>
          </w:p>
        </w:tc>
        <w:tc>
          <w:tcPr>
            <w:tcW w:w="1800" w:type="dxa"/>
            <w:tcBorders>
              <w:top w:val="nil"/>
              <w:left w:val="nil"/>
              <w:bottom w:val="single" w:color="auto" w:sz="4" w:space="0"/>
              <w:right w:val="single" w:color="auto" w:sz="4" w:space="0"/>
            </w:tcBorders>
            <w:shd w:val="clear" w:color="auto" w:fill="auto"/>
            <w:noWrap/>
            <w:vAlign w:val="center"/>
          </w:tcPr>
          <w:p w14:paraId="2AD67E9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视频监控2</w:t>
            </w:r>
          </w:p>
        </w:tc>
        <w:tc>
          <w:tcPr>
            <w:tcW w:w="740" w:type="dxa"/>
            <w:tcBorders>
              <w:top w:val="nil"/>
              <w:left w:val="nil"/>
              <w:bottom w:val="single" w:color="auto" w:sz="4" w:space="0"/>
              <w:right w:val="single" w:color="auto" w:sz="4" w:space="0"/>
            </w:tcBorders>
            <w:shd w:val="clear" w:color="auto" w:fill="auto"/>
            <w:noWrap/>
            <w:vAlign w:val="center"/>
          </w:tcPr>
          <w:p w14:paraId="32CE1908">
            <w:pPr>
              <w:spacing w:line="360" w:lineRule="exact"/>
              <w:rPr>
                <w:rFonts w:hint="eastAsia" w:ascii="宋体" w:hAnsi="宋体" w:cs="宋体"/>
                <w:color w:val="auto"/>
                <w:sz w:val="22"/>
                <w:highlight w:val="none"/>
              </w:rPr>
            </w:pPr>
          </w:p>
        </w:tc>
      </w:tr>
      <w:tr w14:paraId="7630D52A">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C4231C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w:t>
            </w:r>
          </w:p>
        </w:tc>
        <w:tc>
          <w:tcPr>
            <w:tcW w:w="6800" w:type="dxa"/>
            <w:tcBorders>
              <w:top w:val="nil"/>
              <w:left w:val="nil"/>
              <w:bottom w:val="single" w:color="auto" w:sz="4" w:space="0"/>
              <w:right w:val="single" w:color="auto" w:sz="4" w:space="0"/>
            </w:tcBorders>
            <w:shd w:val="clear" w:color="auto" w:fill="auto"/>
            <w:noWrap/>
            <w:vAlign w:val="center"/>
          </w:tcPr>
          <w:p w14:paraId="6918330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GS七都大桥北汊桥D匝道EKO+080视频2（交警）</w:t>
            </w:r>
          </w:p>
        </w:tc>
        <w:tc>
          <w:tcPr>
            <w:tcW w:w="1800" w:type="dxa"/>
            <w:tcBorders>
              <w:top w:val="nil"/>
              <w:left w:val="nil"/>
              <w:bottom w:val="single" w:color="auto" w:sz="4" w:space="0"/>
              <w:right w:val="single" w:color="auto" w:sz="4" w:space="0"/>
            </w:tcBorders>
            <w:shd w:val="clear" w:color="auto" w:fill="auto"/>
            <w:noWrap/>
            <w:vAlign w:val="center"/>
          </w:tcPr>
          <w:p w14:paraId="6E8AB67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视频监控3</w:t>
            </w:r>
          </w:p>
        </w:tc>
        <w:tc>
          <w:tcPr>
            <w:tcW w:w="740" w:type="dxa"/>
            <w:tcBorders>
              <w:top w:val="nil"/>
              <w:left w:val="nil"/>
              <w:bottom w:val="single" w:color="auto" w:sz="4" w:space="0"/>
              <w:right w:val="single" w:color="auto" w:sz="4" w:space="0"/>
            </w:tcBorders>
            <w:shd w:val="clear" w:color="auto" w:fill="auto"/>
            <w:noWrap/>
            <w:vAlign w:val="center"/>
          </w:tcPr>
          <w:p w14:paraId="1A1D76B0">
            <w:pPr>
              <w:spacing w:line="360" w:lineRule="exact"/>
              <w:rPr>
                <w:rFonts w:hint="eastAsia" w:ascii="宋体" w:hAnsi="宋体" w:cs="宋体"/>
                <w:color w:val="auto"/>
                <w:sz w:val="22"/>
                <w:highlight w:val="none"/>
              </w:rPr>
            </w:pPr>
          </w:p>
        </w:tc>
      </w:tr>
      <w:tr w14:paraId="6CDA5C3E">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A07966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w:t>
            </w:r>
          </w:p>
        </w:tc>
        <w:tc>
          <w:tcPr>
            <w:tcW w:w="6800" w:type="dxa"/>
            <w:tcBorders>
              <w:top w:val="nil"/>
              <w:left w:val="nil"/>
              <w:bottom w:val="single" w:color="auto" w:sz="4" w:space="0"/>
              <w:right w:val="single" w:color="auto" w:sz="4" w:space="0"/>
            </w:tcBorders>
            <w:shd w:val="clear" w:color="auto" w:fill="auto"/>
            <w:noWrap/>
            <w:vAlign w:val="center"/>
          </w:tcPr>
          <w:p w14:paraId="6A360F3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GS七都大桥北汊桥C匝道CKO+000视频1（交警）</w:t>
            </w:r>
          </w:p>
        </w:tc>
        <w:tc>
          <w:tcPr>
            <w:tcW w:w="1800" w:type="dxa"/>
            <w:tcBorders>
              <w:top w:val="nil"/>
              <w:left w:val="nil"/>
              <w:bottom w:val="single" w:color="auto" w:sz="4" w:space="0"/>
              <w:right w:val="single" w:color="auto" w:sz="4" w:space="0"/>
            </w:tcBorders>
            <w:shd w:val="clear" w:color="auto" w:fill="auto"/>
            <w:noWrap/>
            <w:vAlign w:val="center"/>
          </w:tcPr>
          <w:p w14:paraId="2F15459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视频监控4</w:t>
            </w:r>
          </w:p>
        </w:tc>
        <w:tc>
          <w:tcPr>
            <w:tcW w:w="740" w:type="dxa"/>
            <w:tcBorders>
              <w:top w:val="nil"/>
              <w:left w:val="nil"/>
              <w:bottom w:val="single" w:color="auto" w:sz="4" w:space="0"/>
              <w:right w:val="single" w:color="auto" w:sz="4" w:space="0"/>
            </w:tcBorders>
            <w:shd w:val="clear" w:color="auto" w:fill="auto"/>
            <w:noWrap/>
            <w:vAlign w:val="center"/>
          </w:tcPr>
          <w:p w14:paraId="3A587511">
            <w:pPr>
              <w:spacing w:line="360" w:lineRule="exact"/>
              <w:rPr>
                <w:rFonts w:hint="eastAsia" w:ascii="宋体" w:hAnsi="宋体" w:cs="宋体"/>
                <w:color w:val="auto"/>
                <w:sz w:val="22"/>
                <w:highlight w:val="none"/>
              </w:rPr>
            </w:pPr>
          </w:p>
        </w:tc>
      </w:tr>
      <w:tr w14:paraId="066A7E71">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6D1AF7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w:t>
            </w:r>
          </w:p>
        </w:tc>
        <w:tc>
          <w:tcPr>
            <w:tcW w:w="6800" w:type="dxa"/>
            <w:tcBorders>
              <w:top w:val="nil"/>
              <w:left w:val="nil"/>
              <w:bottom w:val="single" w:color="auto" w:sz="4" w:space="0"/>
              <w:right w:val="single" w:color="auto" w:sz="4" w:space="0"/>
            </w:tcBorders>
            <w:shd w:val="clear" w:color="auto" w:fill="auto"/>
            <w:noWrap/>
            <w:vAlign w:val="center"/>
          </w:tcPr>
          <w:p w14:paraId="126EA54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GS七都大桥北汊桥南岸主桥右幅门架上视频4（交警）</w:t>
            </w:r>
          </w:p>
        </w:tc>
        <w:tc>
          <w:tcPr>
            <w:tcW w:w="1800" w:type="dxa"/>
            <w:tcBorders>
              <w:top w:val="nil"/>
              <w:left w:val="nil"/>
              <w:bottom w:val="single" w:color="auto" w:sz="4" w:space="0"/>
              <w:right w:val="single" w:color="auto" w:sz="4" w:space="0"/>
            </w:tcBorders>
            <w:shd w:val="clear" w:color="auto" w:fill="auto"/>
            <w:noWrap/>
            <w:vAlign w:val="center"/>
          </w:tcPr>
          <w:p w14:paraId="52E63AE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视频监控5</w:t>
            </w:r>
          </w:p>
        </w:tc>
        <w:tc>
          <w:tcPr>
            <w:tcW w:w="740" w:type="dxa"/>
            <w:tcBorders>
              <w:top w:val="nil"/>
              <w:left w:val="nil"/>
              <w:bottom w:val="single" w:color="auto" w:sz="4" w:space="0"/>
              <w:right w:val="single" w:color="auto" w:sz="4" w:space="0"/>
            </w:tcBorders>
            <w:shd w:val="clear" w:color="auto" w:fill="auto"/>
            <w:noWrap/>
            <w:vAlign w:val="center"/>
          </w:tcPr>
          <w:p w14:paraId="7531A2A3">
            <w:pPr>
              <w:spacing w:line="360" w:lineRule="exact"/>
              <w:rPr>
                <w:rFonts w:hint="eastAsia" w:ascii="宋体" w:hAnsi="宋体" w:cs="宋体"/>
                <w:color w:val="auto"/>
                <w:sz w:val="22"/>
                <w:highlight w:val="none"/>
              </w:rPr>
            </w:pPr>
          </w:p>
        </w:tc>
      </w:tr>
      <w:tr w14:paraId="14F200AA">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8C4508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w:t>
            </w:r>
          </w:p>
        </w:tc>
        <w:tc>
          <w:tcPr>
            <w:tcW w:w="6800" w:type="dxa"/>
            <w:tcBorders>
              <w:top w:val="nil"/>
              <w:left w:val="nil"/>
              <w:bottom w:val="single" w:color="auto" w:sz="4" w:space="0"/>
              <w:right w:val="single" w:color="auto" w:sz="4" w:space="0"/>
            </w:tcBorders>
            <w:shd w:val="clear" w:color="auto" w:fill="auto"/>
            <w:noWrap/>
            <w:vAlign w:val="center"/>
          </w:tcPr>
          <w:p w14:paraId="48DCD10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S七都大桥北汊桥左幅七都侧永嘉往七都方向测速（ZK0+260）（交警）</w:t>
            </w:r>
          </w:p>
        </w:tc>
        <w:tc>
          <w:tcPr>
            <w:tcW w:w="1800" w:type="dxa"/>
            <w:tcBorders>
              <w:top w:val="nil"/>
              <w:left w:val="nil"/>
              <w:bottom w:val="single" w:color="auto" w:sz="4" w:space="0"/>
              <w:right w:val="single" w:color="auto" w:sz="4" w:space="0"/>
            </w:tcBorders>
            <w:shd w:val="clear" w:color="auto" w:fill="auto"/>
            <w:noWrap/>
            <w:vAlign w:val="center"/>
          </w:tcPr>
          <w:p w14:paraId="6750B3C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视频监控6</w:t>
            </w:r>
          </w:p>
        </w:tc>
        <w:tc>
          <w:tcPr>
            <w:tcW w:w="740" w:type="dxa"/>
            <w:tcBorders>
              <w:top w:val="nil"/>
              <w:left w:val="nil"/>
              <w:bottom w:val="single" w:color="auto" w:sz="4" w:space="0"/>
              <w:right w:val="single" w:color="auto" w:sz="4" w:space="0"/>
            </w:tcBorders>
            <w:shd w:val="clear" w:color="auto" w:fill="auto"/>
            <w:noWrap/>
            <w:vAlign w:val="center"/>
          </w:tcPr>
          <w:p w14:paraId="70B112AA">
            <w:pPr>
              <w:spacing w:line="360" w:lineRule="exact"/>
              <w:rPr>
                <w:rFonts w:hint="eastAsia" w:ascii="宋体" w:hAnsi="宋体" w:cs="宋体"/>
                <w:color w:val="auto"/>
                <w:sz w:val="22"/>
                <w:highlight w:val="none"/>
              </w:rPr>
            </w:pPr>
          </w:p>
        </w:tc>
      </w:tr>
      <w:tr w14:paraId="3D25D290">
        <w:tblPrEx>
          <w:tblCellMar>
            <w:top w:w="0" w:type="dxa"/>
            <w:left w:w="108" w:type="dxa"/>
            <w:bottom w:w="0" w:type="dxa"/>
            <w:right w:w="108" w:type="dxa"/>
          </w:tblCellMar>
        </w:tblPrEx>
        <w:trPr>
          <w:trHeight w:val="288" w:hRule="atLeast"/>
          <w:jc w:val="center"/>
        </w:trPr>
        <w:tc>
          <w:tcPr>
            <w:tcW w:w="997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521BA5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小计：6</w:t>
            </w:r>
          </w:p>
        </w:tc>
      </w:tr>
      <w:tr w14:paraId="3E76AD97">
        <w:tblPrEx>
          <w:tblCellMar>
            <w:top w:w="0" w:type="dxa"/>
            <w:left w:w="108" w:type="dxa"/>
            <w:bottom w:w="0" w:type="dxa"/>
            <w:right w:w="108" w:type="dxa"/>
          </w:tblCellMar>
        </w:tblPrEx>
        <w:trPr>
          <w:trHeight w:val="288" w:hRule="atLeast"/>
          <w:jc w:val="center"/>
        </w:trPr>
        <w:tc>
          <w:tcPr>
            <w:tcW w:w="997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926DC52">
            <w:pPr>
              <w:spacing w:line="360" w:lineRule="exact"/>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lang w:bidi="ar"/>
              </w:rPr>
              <w:t>空港新区交通建设一期</w:t>
            </w:r>
          </w:p>
        </w:tc>
      </w:tr>
      <w:tr w14:paraId="567B2419">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61637E1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w:t>
            </w:r>
          </w:p>
        </w:tc>
        <w:tc>
          <w:tcPr>
            <w:tcW w:w="6800" w:type="dxa"/>
            <w:tcBorders>
              <w:top w:val="nil"/>
              <w:left w:val="nil"/>
              <w:bottom w:val="single" w:color="auto" w:sz="4" w:space="0"/>
              <w:right w:val="single" w:color="auto" w:sz="4" w:space="0"/>
            </w:tcBorders>
            <w:shd w:val="clear" w:color="auto" w:fill="auto"/>
            <w:noWrap/>
            <w:vAlign w:val="center"/>
          </w:tcPr>
          <w:p w14:paraId="7315D3B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GS滨海十路-金海大道西球机(交警)</w:t>
            </w:r>
          </w:p>
        </w:tc>
        <w:tc>
          <w:tcPr>
            <w:tcW w:w="1800" w:type="dxa"/>
            <w:tcBorders>
              <w:top w:val="nil"/>
              <w:left w:val="nil"/>
              <w:bottom w:val="single" w:color="auto" w:sz="4" w:space="0"/>
              <w:right w:val="single" w:color="auto" w:sz="4" w:space="0"/>
            </w:tcBorders>
            <w:shd w:val="clear" w:color="auto" w:fill="auto"/>
            <w:noWrap/>
            <w:vAlign w:val="bottom"/>
          </w:tcPr>
          <w:p w14:paraId="41445FE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w:t>
            </w:r>
          </w:p>
        </w:tc>
        <w:tc>
          <w:tcPr>
            <w:tcW w:w="740" w:type="dxa"/>
            <w:tcBorders>
              <w:top w:val="nil"/>
              <w:left w:val="nil"/>
              <w:bottom w:val="single" w:color="auto" w:sz="4" w:space="0"/>
              <w:right w:val="single" w:color="auto" w:sz="4" w:space="0"/>
            </w:tcBorders>
            <w:shd w:val="clear" w:color="auto" w:fill="auto"/>
            <w:noWrap/>
            <w:vAlign w:val="center"/>
          </w:tcPr>
          <w:p w14:paraId="02466B99">
            <w:pPr>
              <w:spacing w:line="360" w:lineRule="exact"/>
              <w:rPr>
                <w:rFonts w:hint="eastAsia" w:ascii="宋体" w:hAnsi="宋体" w:cs="宋体"/>
                <w:color w:val="auto"/>
                <w:sz w:val="22"/>
                <w:highlight w:val="none"/>
              </w:rPr>
            </w:pPr>
          </w:p>
        </w:tc>
      </w:tr>
      <w:tr w14:paraId="69EF4C81">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692294D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w:t>
            </w:r>
          </w:p>
        </w:tc>
        <w:tc>
          <w:tcPr>
            <w:tcW w:w="6800" w:type="dxa"/>
            <w:tcBorders>
              <w:top w:val="nil"/>
              <w:left w:val="nil"/>
              <w:bottom w:val="single" w:color="auto" w:sz="4" w:space="0"/>
              <w:right w:val="single" w:color="auto" w:sz="4" w:space="0"/>
            </w:tcBorders>
            <w:shd w:val="clear" w:color="auto" w:fill="auto"/>
            <w:noWrap/>
            <w:vAlign w:val="center"/>
          </w:tcPr>
          <w:p w14:paraId="5E2924F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GS滨海十路-金海三道西球机(交警)</w:t>
            </w:r>
          </w:p>
        </w:tc>
        <w:tc>
          <w:tcPr>
            <w:tcW w:w="1800" w:type="dxa"/>
            <w:tcBorders>
              <w:top w:val="nil"/>
              <w:left w:val="nil"/>
              <w:bottom w:val="single" w:color="auto" w:sz="4" w:space="0"/>
              <w:right w:val="single" w:color="auto" w:sz="4" w:space="0"/>
            </w:tcBorders>
            <w:shd w:val="clear" w:color="auto" w:fill="auto"/>
            <w:noWrap/>
            <w:vAlign w:val="bottom"/>
          </w:tcPr>
          <w:p w14:paraId="12B7E40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视频监控2</w:t>
            </w:r>
          </w:p>
        </w:tc>
        <w:tc>
          <w:tcPr>
            <w:tcW w:w="740" w:type="dxa"/>
            <w:tcBorders>
              <w:top w:val="nil"/>
              <w:left w:val="nil"/>
              <w:bottom w:val="single" w:color="auto" w:sz="4" w:space="0"/>
              <w:right w:val="single" w:color="auto" w:sz="4" w:space="0"/>
            </w:tcBorders>
            <w:shd w:val="clear" w:color="auto" w:fill="auto"/>
            <w:noWrap/>
            <w:vAlign w:val="center"/>
          </w:tcPr>
          <w:p w14:paraId="294BC20D">
            <w:pPr>
              <w:spacing w:line="360" w:lineRule="exact"/>
              <w:rPr>
                <w:rFonts w:hint="eastAsia" w:ascii="宋体" w:hAnsi="宋体" w:cs="宋体"/>
                <w:color w:val="auto"/>
                <w:sz w:val="22"/>
                <w:highlight w:val="none"/>
              </w:rPr>
            </w:pPr>
          </w:p>
        </w:tc>
      </w:tr>
      <w:tr w14:paraId="4FC4E0E2">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1B39F8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w:t>
            </w:r>
          </w:p>
        </w:tc>
        <w:tc>
          <w:tcPr>
            <w:tcW w:w="6800" w:type="dxa"/>
            <w:tcBorders>
              <w:top w:val="nil"/>
              <w:left w:val="nil"/>
              <w:bottom w:val="single" w:color="auto" w:sz="4" w:space="0"/>
              <w:right w:val="single" w:color="auto" w:sz="4" w:space="0"/>
            </w:tcBorders>
            <w:shd w:val="clear" w:color="auto" w:fill="auto"/>
            <w:noWrap/>
            <w:vAlign w:val="center"/>
          </w:tcPr>
          <w:p w14:paraId="0AAC551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GS滨海八路-金海三道西球机(交警)</w:t>
            </w:r>
          </w:p>
        </w:tc>
        <w:tc>
          <w:tcPr>
            <w:tcW w:w="1800" w:type="dxa"/>
            <w:tcBorders>
              <w:top w:val="nil"/>
              <w:left w:val="nil"/>
              <w:bottom w:val="single" w:color="auto" w:sz="4" w:space="0"/>
              <w:right w:val="single" w:color="auto" w:sz="4" w:space="0"/>
            </w:tcBorders>
            <w:shd w:val="clear" w:color="auto" w:fill="auto"/>
            <w:noWrap/>
            <w:vAlign w:val="bottom"/>
          </w:tcPr>
          <w:p w14:paraId="1996526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视频监控3</w:t>
            </w:r>
          </w:p>
        </w:tc>
        <w:tc>
          <w:tcPr>
            <w:tcW w:w="740" w:type="dxa"/>
            <w:tcBorders>
              <w:top w:val="nil"/>
              <w:left w:val="nil"/>
              <w:bottom w:val="single" w:color="auto" w:sz="4" w:space="0"/>
              <w:right w:val="single" w:color="auto" w:sz="4" w:space="0"/>
            </w:tcBorders>
            <w:shd w:val="clear" w:color="auto" w:fill="auto"/>
            <w:noWrap/>
            <w:vAlign w:val="center"/>
          </w:tcPr>
          <w:p w14:paraId="56C0EA20">
            <w:pPr>
              <w:spacing w:line="360" w:lineRule="exact"/>
              <w:rPr>
                <w:rFonts w:hint="eastAsia" w:ascii="宋体" w:hAnsi="宋体" w:cs="宋体"/>
                <w:color w:val="auto"/>
                <w:sz w:val="22"/>
                <w:highlight w:val="none"/>
              </w:rPr>
            </w:pPr>
          </w:p>
        </w:tc>
      </w:tr>
      <w:tr w14:paraId="71A2C554">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F77864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w:t>
            </w:r>
          </w:p>
        </w:tc>
        <w:tc>
          <w:tcPr>
            <w:tcW w:w="6800" w:type="dxa"/>
            <w:tcBorders>
              <w:top w:val="nil"/>
              <w:left w:val="nil"/>
              <w:bottom w:val="single" w:color="auto" w:sz="4" w:space="0"/>
              <w:right w:val="single" w:color="auto" w:sz="4" w:space="0"/>
            </w:tcBorders>
            <w:shd w:val="clear" w:color="auto" w:fill="auto"/>
            <w:noWrap/>
            <w:vAlign w:val="center"/>
          </w:tcPr>
          <w:p w14:paraId="560E366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GS明珠路-金海二道西球机(交警)</w:t>
            </w:r>
          </w:p>
        </w:tc>
        <w:tc>
          <w:tcPr>
            <w:tcW w:w="1800" w:type="dxa"/>
            <w:tcBorders>
              <w:top w:val="nil"/>
              <w:left w:val="nil"/>
              <w:bottom w:val="single" w:color="auto" w:sz="4" w:space="0"/>
              <w:right w:val="single" w:color="auto" w:sz="4" w:space="0"/>
            </w:tcBorders>
            <w:shd w:val="clear" w:color="auto" w:fill="auto"/>
            <w:noWrap/>
            <w:vAlign w:val="bottom"/>
          </w:tcPr>
          <w:p w14:paraId="3CF4549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视频监控4</w:t>
            </w:r>
          </w:p>
        </w:tc>
        <w:tc>
          <w:tcPr>
            <w:tcW w:w="740" w:type="dxa"/>
            <w:tcBorders>
              <w:top w:val="nil"/>
              <w:left w:val="nil"/>
              <w:bottom w:val="single" w:color="auto" w:sz="4" w:space="0"/>
              <w:right w:val="single" w:color="auto" w:sz="4" w:space="0"/>
            </w:tcBorders>
            <w:shd w:val="clear" w:color="auto" w:fill="auto"/>
            <w:noWrap/>
            <w:vAlign w:val="center"/>
          </w:tcPr>
          <w:p w14:paraId="3316EAFD">
            <w:pPr>
              <w:spacing w:line="360" w:lineRule="exact"/>
              <w:rPr>
                <w:rFonts w:hint="eastAsia" w:ascii="宋体" w:hAnsi="宋体" w:cs="宋体"/>
                <w:color w:val="auto"/>
                <w:sz w:val="22"/>
                <w:highlight w:val="none"/>
              </w:rPr>
            </w:pPr>
          </w:p>
        </w:tc>
      </w:tr>
      <w:tr w14:paraId="61DACD21">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24C6B4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w:t>
            </w:r>
          </w:p>
        </w:tc>
        <w:tc>
          <w:tcPr>
            <w:tcW w:w="6800" w:type="dxa"/>
            <w:tcBorders>
              <w:top w:val="nil"/>
              <w:left w:val="nil"/>
              <w:bottom w:val="single" w:color="auto" w:sz="4" w:space="0"/>
              <w:right w:val="single" w:color="auto" w:sz="4" w:space="0"/>
            </w:tcBorders>
            <w:shd w:val="clear" w:color="auto" w:fill="auto"/>
            <w:noWrap/>
            <w:vAlign w:val="center"/>
          </w:tcPr>
          <w:p w14:paraId="00D6FE2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GS明珠路-金海三道西球机(交警)</w:t>
            </w:r>
          </w:p>
        </w:tc>
        <w:tc>
          <w:tcPr>
            <w:tcW w:w="1800" w:type="dxa"/>
            <w:tcBorders>
              <w:top w:val="nil"/>
              <w:left w:val="nil"/>
              <w:bottom w:val="single" w:color="auto" w:sz="4" w:space="0"/>
              <w:right w:val="single" w:color="auto" w:sz="4" w:space="0"/>
            </w:tcBorders>
            <w:shd w:val="clear" w:color="auto" w:fill="auto"/>
            <w:noWrap/>
            <w:vAlign w:val="bottom"/>
          </w:tcPr>
          <w:p w14:paraId="5D636AE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视频监控5</w:t>
            </w:r>
          </w:p>
        </w:tc>
        <w:tc>
          <w:tcPr>
            <w:tcW w:w="740" w:type="dxa"/>
            <w:tcBorders>
              <w:top w:val="nil"/>
              <w:left w:val="nil"/>
              <w:bottom w:val="single" w:color="auto" w:sz="4" w:space="0"/>
              <w:right w:val="single" w:color="auto" w:sz="4" w:space="0"/>
            </w:tcBorders>
            <w:shd w:val="clear" w:color="auto" w:fill="auto"/>
            <w:noWrap/>
            <w:vAlign w:val="center"/>
          </w:tcPr>
          <w:p w14:paraId="343CC136">
            <w:pPr>
              <w:spacing w:line="360" w:lineRule="exact"/>
              <w:rPr>
                <w:rFonts w:hint="eastAsia" w:ascii="宋体" w:hAnsi="宋体" w:cs="宋体"/>
                <w:color w:val="auto"/>
                <w:sz w:val="22"/>
                <w:highlight w:val="none"/>
              </w:rPr>
            </w:pPr>
          </w:p>
        </w:tc>
      </w:tr>
      <w:tr w14:paraId="481AD5B9">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70D050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w:t>
            </w:r>
          </w:p>
        </w:tc>
        <w:tc>
          <w:tcPr>
            <w:tcW w:w="6800" w:type="dxa"/>
            <w:tcBorders>
              <w:top w:val="nil"/>
              <w:left w:val="nil"/>
              <w:bottom w:val="single" w:color="auto" w:sz="4" w:space="0"/>
              <w:right w:val="single" w:color="auto" w:sz="4" w:space="0"/>
            </w:tcBorders>
            <w:shd w:val="clear" w:color="auto" w:fill="auto"/>
            <w:noWrap/>
            <w:vAlign w:val="center"/>
          </w:tcPr>
          <w:p w14:paraId="71324D4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GS滨海二路-金海大道南球机(交警)</w:t>
            </w:r>
          </w:p>
        </w:tc>
        <w:tc>
          <w:tcPr>
            <w:tcW w:w="1800" w:type="dxa"/>
            <w:tcBorders>
              <w:top w:val="nil"/>
              <w:left w:val="nil"/>
              <w:bottom w:val="single" w:color="auto" w:sz="4" w:space="0"/>
              <w:right w:val="single" w:color="auto" w:sz="4" w:space="0"/>
            </w:tcBorders>
            <w:shd w:val="clear" w:color="auto" w:fill="auto"/>
            <w:noWrap/>
            <w:vAlign w:val="bottom"/>
          </w:tcPr>
          <w:p w14:paraId="622D50A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视频监控6</w:t>
            </w:r>
          </w:p>
        </w:tc>
        <w:tc>
          <w:tcPr>
            <w:tcW w:w="740" w:type="dxa"/>
            <w:tcBorders>
              <w:top w:val="nil"/>
              <w:left w:val="nil"/>
              <w:bottom w:val="single" w:color="auto" w:sz="4" w:space="0"/>
              <w:right w:val="single" w:color="auto" w:sz="4" w:space="0"/>
            </w:tcBorders>
            <w:shd w:val="clear" w:color="auto" w:fill="auto"/>
            <w:noWrap/>
            <w:vAlign w:val="center"/>
          </w:tcPr>
          <w:p w14:paraId="59F55240">
            <w:pPr>
              <w:spacing w:line="360" w:lineRule="exact"/>
              <w:rPr>
                <w:rFonts w:hint="eastAsia" w:ascii="宋体" w:hAnsi="宋体" w:cs="宋体"/>
                <w:color w:val="auto"/>
                <w:sz w:val="22"/>
                <w:highlight w:val="none"/>
              </w:rPr>
            </w:pPr>
          </w:p>
        </w:tc>
      </w:tr>
      <w:tr w14:paraId="52CA716E">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9A3C44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w:t>
            </w:r>
          </w:p>
        </w:tc>
        <w:tc>
          <w:tcPr>
            <w:tcW w:w="6800" w:type="dxa"/>
            <w:tcBorders>
              <w:top w:val="nil"/>
              <w:left w:val="nil"/>
              <w:bottom w:val="single" w:color="auto" w:sz="4" w:space="0"/>
              <w:right w:val="single" w:color="auto" w:sz="4" w:space="0"/>
            </w:tcBorders>
            <w:shd w:val="clear" w:color="auto" w:fill="auto"/>
            <w:noWrap/>
            <w:vAlign w:val="center"/>
          </w:tcPr>
          <w:p w14:paraId="32574A6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GS滨海二路-金海三道北球机(交警)</w:t>
            </w:r>
          </w:p>
        </w:tc>
        <w:tc>
          <w:tcPr>
            <w:tcW w:w="1800" w:type="dxa"/>
            <w:tcBorders>
              <w:top w:val="nil"/>
              <w:left w:val="nil"/>
              <w:bottom w:val="single" w:color="auto" w:sz="4" w:space="0"/>
              <w:right w:val="single" w:color="auto" w:sz="4" w:space="0"/>
            </w:tcBorders>
            <w:shd w:val="clear" w:color="auto" w:fill="auto"/>
            <w:noWrap/>
            <w:vAlign w:val="bottom"/>
          </w:tcPr>
          <w:p w14:paraId="0499C53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视频监控7</w:t>
            </w:r>
          </w:p>
        </w:tc>
        <w:tc>
          <w:tcPr>
            <w:tcW w:w="740" w:type="dxa"/>
            <w:tcBorders>
              <w:top w:val="nil"/>
              <w:left w:val="nil"/>
              <w:bottom w:val="single" w:color="auto" w:sz="4" w:space="0"/>
              <w:right w:val="single" w:color="auto" w:sz="4" w:space="0"/>
            </w:tcBorders>
            <w:shd w:val="clear" w:color="auto" w:fill="auto"/>
            <w:noWrap/>
            <w:vAlign w:val="center"/>
          </w:tcPr>
          <w:p w14:paraId="4F1C72AA">
            <w:pPr>
              <w:spacing w:line="360" w:lineRule="exact"/>
              <w:rPr>
                <w:rFonts w:hint="eastAsia" w:ascii="宋体" w:hAnsi="宋体" w:cs="宋体"/>
                <w:color w:val="auto"/>
                <w:sz w:val="22"/>
                <w:highlight w:val="none"/>
              </w:rPr>
            </w:pPr>
          </w:p>
        </w:tc>
      </w:tr>
      <w:tr w14:paraId="28506B85">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3AD06E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8</w:t>
            </w:r>
          </w:p>
        </w:tc>
        <w:tc>
          <w:tcPr>
            <w:tcW w:w="6800" w:type="dxa"/>
            <w:tcBorders>
              <w:top w:val="nil"/>
              <w:left w:val="nil"/>
              <w:bottom w:val="single" w:color="auto" w:sz="4" w:space="0"/>
              <w:right w:val="single" w:color="auto" w:sz="4" w:space="0"/>
            </w:tcBorders>
            <w:shd w:val="clear" w:color="auto" w:fill="auto"/>
            <w:noWrap/>
            <w:vAlign w:val="center"/>
          </w:tcPr>
          <w:p w14:paraId="4672C0B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GS滨海三路-金海三道西球机(交警)</w:t>
            </w:r>
          </w:p>
        </w:tc>
        <w:tc>
          <w:tcPr>
            <w:tcW w:w="1800" w:type="dxa"/>
            <w:tcBorders>
              <w:top w:val="nil"/>
              <w:left w:val="nil"/>
              <w:bottom w:val="single" w:color="auto" w:sz="4" w:space="0"/>
              <w:right w:val="single" w:color="auto" w:sz="4" w:space="0"/>
            </w:tcBorders>
            <w:shd w:val="clear" w:color="auto" w:fill="auto"/>
            <w:noWrap/>
            <w:vAlign w:val="bottom"/>
          </w:tcPr>
          <w:p w14:paraId="5ACB00A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视频监控8</w:t>
            </w:r>
          </w:p>
        </w:tc>
        <w:tc>
          <w:tcPr>
            <w:tcW w:w="740" w:type="dxa"/>
            <w:tcBorders>
              <w:top w:val="nil"/>
              <w:left w:val="nil"/>
              <w:bottom w:val="single" w:color="auto" w:sz="4" w:space="0"/>
              <w:right w:val="single" w:color="auto" w:sz="4" w:space="0"/>
            </w:tcBorders>
            <w:shd w:val="clear" w:color="auto" w:fill="auto"/>
            <w:noWrap/>
            <w:vAlign w:val="center"/>
          </w:tcPr>
          <w:p w14:paraId="789A23E6">
            <w:pPr>
              <w:spacing w:line="360" w:lineRule="exact"/>
              <w:rPr>
                <w:rFonts w:hint="eastAsia" w:ascii="宋体" w:hAnsi="宋体" w:cs="宋体"/>
                <w:color w:val="auto"/>
                <w:sz w:val="22"/>
                <w:highlight w:val="none"/>
              </w:rPr>
            </w:pPr>
          </w:p>
        </w:tc>
      </w:tr>
      <w:tr w14:paraId="18F1C92C">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BF6CCD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9</w:t>
            </w:r>
          </w:p>
        </w:tc>
        <w:tc>
          <w:tcPr>
            <w:tcW w:w="6800" w:type="dxa"/>
            <w:tcBorders>
              <w:top w:val="nil"/>
              <w:left w:val="nil"/>
              <w:bottom w:val="single" w:color="auto" w:sz="4" w:space="0"/>
              <w:right w:val="single" w:color="auto" w:sz="4" w:space="0"/>
            </w:tcBorders>
            <w:shd w:val="clear" w:color="auto" w:fill="auto"/>
            <w:noWrap/>
            <w:vAlign w:val="center"/>
          </w:tcPr>
          <w:p w14:paraId="112CCBD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GS滨海三路-金海三道南球机(交警)</w:t>
            </w:r>
          </w:p>
        </w:tc>
        <w:tc>
          <w:tcPr>
            <w:tcW w:w="1800" w:type="dxa"/>
            <w:tcBorders>
              <w:top w:val="nil"/>
              <w:left w:val="nil"/>
              <w:bottom w:val="single" w:color="auto" w:sz="4" w:space="0"/>
              <w:right w:val="single" w:color="auto" w:sz="4" w:space="0"/>
            </w:tcBorders>
            <w:shd w:val="clear" w:color="auto" w:fill="auto"/>
            <w:noWrap/>
            <w:vAlign w:val="bottom"/>
          </w:tcPr>
          <w:p w14:paraId="7F0A9A7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视频监控9</w:t>
            </w:r>
          </w:p>
        </w:tc>
        <w:tc>
          <w:tcPr>
            <w:tcW w:w="740" w:type="dxa"/>
            <w:tcBorders>
              <w:top w:val="nil"/>
              <w:left w:val="nil"/>
              <w:bottom w:val="single" w:color="auto" w:sz="4" w:space="0"/>
              <w:right w:val="single" w:color="auto" w:sz="4" w:space="0"/>
            </w:tcBorders>
            <w:shd w:val="clear" w:color="auto" w:fill="auto"/>
            <w:noWrap/>
            <w:vAlign w:val="center"/>
          </w:tcPr>
          <w:p w14:paraId="79312D18">
            <w:pPr>
              <w:spacing w:line="360" w:lineRule="exact"/>
              <w:rPr>
                <w:rFonts w:hint="eastAsia" w:ascii="宋体" w:hAnsi="宋体" w:cs="宋体"/>
                <w:color w:val="auto"/>
                <w:sz w:val="22"/>
                <w:highlight w:val="none"/>
              </w:rPr>
            </w:pPr>
          </w:p>
        </w:tc>
      </w:tr>
      <w:tr w14:paraId="0B633900">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BBB256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10</w:t>
            </w:r>
          </w:p>
        </w:tc>
        <w:tc>
          <w:tcPr>
            <w:tcW w:w="6800" w:type="dxa"/>
            <w:tcBorders>
              <w:top w:val="nil"/>
              <w:left w:val="nil"/>
              <w:bottom w:val="single" w:color="auto" w:sz="4" w:space="0"/>
              <w:right w:val="single" w:color="auto" w:sz="4" w:space="0"/>
            </w:tcBorders>
            <w:shd w:val="clear" w:color="auto" w:fill="auto"/>
            <w:noWrap/>
            <w:vAlign w:val="center"/>
          </w:tcPr>
          <w:p w14:paraId="3D0EE65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GS兴朝路-滨海五道东球机(交警)</w:t>
            </w:r>
          </w:p>
        </w:tc>
        <w:tc>
          <w:tcPr>
            <w:tcW w:w="1800" w:type="dxa"/>
            <w:tcBorders>
              <w:top w:val="nil"/>
              <w:left w:val="nil"/>
              <w:bottom w:val="single" w:color="auto" w:sz="4" w:space="0"/>
              <w:right w:val="single" w:color="auto" w:sz="4" w:space="0"/>
            </w:tcBorders>
            <w:shd w:val="clear" w:color="auto" w:fill="auto"/>
            <w:noWrap/>
            <w:vAlign w:val="bottom"/>
          </w:tcPr>
          <w:p w14:paraId="0550D76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视频监控10</w:t>
            </w:r>
          </w:p>
        </w:tc>
        <w:tc>
          <w:tcPr>
            <w:tcW w:w="740" w:type="dxa"/>
            <w:tcBorders>
              <w:top w:val="nil"/>
              <w:left w:val="nil"/>
              <w:bottom w:val="single" w:color="auto" w:sz="4" w:space="0"/>
              <w:right w:val="single" w:color="auto" w:sz="4" w:space="0"/>
            </w:tcBorders>
            <w:shd w:val="clear" w:color="auto" w:fill="auto"/>
            <w:noWrap/>
            <w:vAlign w:val="center"/>
          </w:tcPr>
          <w:p w14:paraId="30898ED7">
            <w:pPr>
              <w:spacing w:line="360" w:lineRule="exact"/>
              <w:rPr>
                <w:rFonts w:hint="eastAsia" w:ascii="宋体" w:hAnsi="宋体" w:cs="宋体"/>
                <w:color w:val="auto"/>
                <w:sz w:val="22"/>
                <w:highlight w:val="none"/>
              </w:rPr>
            </w:pPr>
          </w:p>
        </w:tc>
      </w:tr>
      <w:tr w14:paraId="159BF6FC">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56B06C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11</w:t>
            </w:r>
          </w:p>
        </w:tc>
        <w:tc>
          <w:tcPr>
            <w:tcW w:w="6800" w:type="dxa"/>
            <w:tcBorders>
              <w:top w:val="nil"/>
              <w:left w:val="nil"/>
              <w:bottom w:val="single" w:color="auto" w:sz="4" w:space="0"/>
              <w:right w:val="single" w:color="auto" w:sz="4" w:space="0"/>
            </w:tcBorders>
            <w:shd w:val="clear" w:color="auto" w:fill="auto"/>
            <w:noWrap/>
            <w:vAlign w:val="center"/>
          </w:tcPr>
          <w:p w14:paraId="5D08358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GS兴朝路-滨海五道北球机(交警)</w:t>
            </w:r>
          </w:p>
        </w:tc>
        <w:tc>
          <w:tcPr>
            <w:tcW w:w="1800" w:type="dxa"/>
            <w:tcBorders>
              <w:top w:val="nil"/>
              <w:left w:val="nil"/>
              <w:bottom w:val="single" w:color="auto" w:sz="4" w:space="0"/>
              <w:right w:val="single" w:color="auto" w:sz="4" w:space="0"/>
            </w:tcBorders>
            <w:shd w:val="clear" w:color="auto" w:fill="auto"/>
            <w:noWrap/>
            <w:vAlign w:val="bottom"/>
          </w:tcPr>
          <w:p w14:paraId="3483E39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视频监控11</w:t>
            </w:r>
          </w:p>
        </w:tc>
        <w:tc>
          <w:tcPr>
            <w:tcW w:w="740" w:type="dxa"/>
            <w:tcBorders>
              <w:top w:val="nil"/>
              <w:left w:val="nil"/>
              <w:bottom w:val="single" w:color="auto" w:sz="4" w:space="0"/>
              <w:right w:val="single" w:color="auto" w:sz="4" w:space="0"/>
            </w:tcBorders>
            <w:shd w:val="clear" w:color="auto" w:fill="auto"/>
            <w:noWrap/>
            <w:vAlign w:val="center"/>
          </w:tcPr>
          <w:p w14:paraId="070D38BA">
            <w:pPr>
              <w:spacing w:line="360" w:lineRule="exact"/>
              <w:rPr>
                <w:rFonts w:hint="eastAsia" w:ascii="宋体" w:hAnsi="宋体" w:cs="宋体"/>
                <w:color w:val="auto"/>
                <w:sz w:val="22"/>
                <w:highlight w:val="none"/>
              </w:rPr>
            </w:pPr>
          </w:p>
        </w:tc>
      </w:tr>
      <w:tr w14:paraId="771D5F26">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B885CA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12</w:t>
            </w:r>
          </w:p>
        </w:tc>
        <w:tc>
          <w:tcPr>
            <w:tcW w:w="6800" w:type="dxa"/>
            <w:tcBorders>
              <w:top w:val="nil"/>
              <w:left w:val="nil"/>
              <w:bottom w:val="single" w:color="auto" w:sz="4" w:space="0"/>
              <w:right w:val="single" w:color="auto" w:sz="4" w:space="0"/>
            </w:tcBorders>
            <w:shd w:val="clear" w:color="auto" w:fill="auto"/>
            <w:noWrap/>
            <w:vAlign w:val="center"/>
          </w:tcPr>
          <w:p w14:paraId="485F630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GS兴邦路-滨海六道西球机(交警)</w:t>
            </w:r>
          </w:p>
        </w:tc>
        <w:tc>
          <w:tcPr>
            <w:tcW w:w="1800" w:type="dxa"/>
            <w:tcBorders>
              <w:top w:val="nil"/>
              <w:left w:val="nil"/>
              <w:bottom w:val="single" w:color="auto" w:sz="4" w:space="0"/>
              <w:right w:val="single" w:color="auto" w:sz="4" w:space="0"/>
            </w:tcBorders>
            <w:shd w:val="clear" w:color="auto" w:fill="auto"/>
            <w:noWrap/>
            <w:vAlign w:val="bottom"/>
          </w:tcPr>
          <w:p w14:paraId="3C2C4CC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视频监控12</w:t>
            </w:r>
          </w:p>
        </w:tc>
        <w:tc>
          <w:tcPr>
            <w:tcW w:w="740" w:type="dxa"/>
            <w:tcBorders>
              <w:top w:val="nil"/>
              <w:left w:val="nil"/>
              <w:bottom w:val="single" w:color="auto" w:sz="4" w:space="0"/>
              <w:right w:val="single" w:color="auto" w:sz="4" w:space="0"/>
            </w:tcBorders>
            <w:shd w:val="clear" w:color="auto" w:fill="auto"/>
            <w:noWrap/>
            <w:vAlign w:val="center"/>
          </w:tcPr>
          <w:p w14:paraId="155AA1CE">
            <w:pPr>
              <w:spacing w:line="360" w:lineRule="exact"/>
              <w:rPr>
                <w:rFonts w:hint="eastAsia" w:ascii="宋体" w:hAnsi="宋体" w:cs="宋体"/>
                <w:color w:val="auto"/>
                <w:sz w:val="22"/>
                <w:highlight w:val="none"/>
              </w:rPr>
            </w:pPr>
          </w:p>
        </w:tc>
      </w:tr>
      <w:tr w14:paraId="2B633FA5">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F14720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13</w:t>
            </w:r>
          </w:p>
        </w:tc>
        <w:tc>
          <w:tcPr>
            <w:tcW w:w="6800" w:type="dxa"/>
            <w:tcBorders>
              <w:top w:val="nil"/>
              <w:left w:val="nil"/>
              <w:bottom w:val="single" w:color="auto" w:sz="4" w:space="0"/>
              <w:right w:val="single" w:color="auto" w:sz="4" w:space="0"/>
            </w:tcBorders>
            <w:shd w:val="clear" w:color="auto" w:fill="auto"/>
            <w:noWrap/>
            <w:vAlign w:val="center"/>
          </w:tcPr>
          <w:p w14:paraId="7BF7EFD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GS兴邦路-滨海六道南球机(交警)</w:t>
            </w:r>
          </w:p>
        </w:tc>
        <w:tc>
          <w:tcPr>
            <w:tcW w:w="1800" w:type="dxa"/>
            <w:tcBorders>
              <w:top w:val="nil"/>
              <w:left w:val="nil"/>
              <w:bottom w:val="single" w:color="auto" w:sz="4" w:space="0"/>
              <w:right w:val="single" w:color="auto" w:sz="4" w:space="0"/>
            </w:tcBorders>
            <w:shd w:val="clear" w:color="auto" w:fill="auto"/>
            <w:noWrap/>
            <w:vAlign w:val="bottom"/>
          </w:tcPr>
          <w:p w14:paraId="107B53D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视频监控13</w:t>
            </w:r>
          </w:p>
        </w:tc>
        <w:tc>
          <w:tcPr>
            <w:tcW w:w="740" w:type="dxa"/>
            <w:tcBorders>
              <w:top w:val="nil"/>
              <w:left w:val="nil"/>
              <w:bottom w:val="single" w:color="auto" w:sz="4" w:space="0"/>
              <w:right w:val="single" w:color="auto" w:sz="4" w:space="0"/>
            </w:tcBorders>
            <w:shd w:val="clear" w:color="auto" w:fill="auto"/>
            <w:noWrap/>
            <w:vAlign w:val="center"/>
          </w:tcPr>
          <w:p w14:paraId="6EE86909">
            <w:pPr>
              <w:spacing w:line="360" w:lineRule="exact"/>
              <w:rPr>
                <w:rFonts w:hint="eastAsia" w:ascii="宋体" w:hAnsi="宋体" w:cs="宋体"/>
                <w:color w:val="auto"/>
                <w:sz w:val="22"/>
                <w:highlight w:val="none"/>
              </w:rPr>
            </w:pPr>
          </w:p>
        </w:tc>
      </w:tr>
      <w:tr w14:paraId="32E53EA4">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9C8503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14</w:t>
            </w:r>
          </w:p>
        </w:tc>
        <w:tc>
          <w:tcPr>
            <w:tcW w:w="6800" w:type="dxa"/>
            <w:tcBorders>
              <w:top w:val="nil"/>
              <w:left w:val="nil"/>
              <w:bottom w:val="single" w:color="auto" w:sz="4" w:space="0"/>
              <w:right w:val="single" w:color="auto" w:sz="4" w:space="0"/>
            </w:tcBorders>
            <w:shd w:val="clear" w:color="auto" w:fill="auto"/>
            <w:noWrap/>
            <w:vAlign w:val="center"/>
          </w:tcPr>
          <w:p w14:paraId="48F2480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GS兴邦路-金海大道西球机(交警)</w:t>
            </w:r>
          </w:p>
        </w:tc>
        <w:tc>
          <w:tcPr>
            <w:tcW w:w="1800" w:type="dxa"/>
            <w:tcBorders>
              <w:top w:val="nil"/>
              <w:left w:val="nil"/>
              <w:bottom w:val="single" w:color="auto" w:sz="4" w:space="0"/>
              <w:right w:val="single" w:color="auto" w:sz="4" w:space="0"/>
            </w:tcBorders>
            <w:shd w:val="clear" w:color="auto" w:fill="auto"/>
            <w:noWrap/>
            <w:vAlign w:val="bottom"/>
          </w:tcPr>
          <w:p w14:paraId="2420662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视频监控14</w:t>
            </w:r>
          </w:p>
        </w:tc>
        <w:tc>
          <w:tcPr>
            <w:tcW w:w="740" w:type="dxa"/>
            <w:tcBorders>
              <w:top w:val="nil"/>
              <w:left w:val="nil"/>
              <w:bottom w:val="single" w:color="auto" w:sz="4" w:space="0"/>
              <w:right w:val="single" w:color="auto" w:sz="4" w:space="0"/>
            </w:tcBorders>
            <w:shd w:val="clear" w:color="auto" w:fill="auto"/>
            <w:noWrap/>
            <w:vAlign w:val="center"/>
          </w:tcPr>
          <w:p w14:paraId="2D4A3341">
            <w:pPr>
              <w:spacing w:line="360" w:lineRule="exact"/>
              <w:rPr>
                <w:rFonts w:hint="eastAsia" w:ascii="宋体" w:hAnsi="宋体" w:cs="宋体"/>
                <w:color w:val="auto"/>
                <w:sz w:val="22"/>
                <w:highlight w:val="none"/>
              </w:rPr>
            </w:pPr>
          </w:p>
        </w:tc>
      </w:tr>
      <w:tr w14:paraId="104A9276">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A29B8E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15</w:t>
            </w:r>
          </w:p>
        </w:tc>
        <w:tc>
          <w:tcPr>
            <w:tcW w:w="6800" w:type="dxa"/>
            <w:tcBorders>
              <w:top w:val="nil"/>
              <w:left w:val="nil"/>
              <w:bottom w:val="single" w:color="auto" w:sz="4" w:space="0"/>
              <w:right w:val="single" w:color="auto" w:sz="4" w:space="0"/>
            </w:tcBorders>
            <w:shd w:val="clear" w:color="auto" w:fill="auto"/>
            <w:noWrap/>
            <w:vAlign w:val="center"/>
          </w:tcPr>
          <w:p w14:paraId="5F0D50E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GS兴邦路-金海大道南球机(交警)</w:t>
            </w:r>
          </w:p>
        </w:tc>
        <w:tc>
          <w:tcPr>
            <w:tcW w:w="1800" w:type="dxa"/>
            <w:tcBorders>
              <w:top w:val="nil"/>
              <w:left w:val="nil"/>
              <w:bottom w:val="single" w:color="auto" w:sz="4" w:space="0"/>
              <w:right w:val="single" w:color="auto" w:sz="4" w:space="0"/>
            </w:tcBorders>
            <w:shd w:val="clear" w:color="auto" w:fill="auto"/>
            <w:noWrap/>
            <w:vAlign w:val="bottom"/>
          </w:tcPr>
          <w:p w14:paraId="2903271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视频监控15</w:t>
            </w:r>
          </w:p>
        </w:tc>
        <w:tc>
          <w:tcPr>
            <w:tcW w:w="740" w:type="dxa"/>
            <w:tcBorders>
              <w:top w:val="nil"/>
              <w:left w:val="nil"/>
              <w:bottom w:val="single" w:color="auto" w:sz="4" w:space="0"/>
              <w:right w:val="single" w:color="auto" w:sz="4" w:space="0"/>
            </w:tcBorders>
            <w:shd w:val="clear" w:color="auto" w:fill="auto"/>
            <w:noWrap/>
            <w:vAlign w:val="center"/>
          </w:tcPr>
          <w:p w14:paraId="030F441C">
            <w:pPr>
              <w:spacing w:line="360" w:lineRule="exact"/>
              <w:rPr>
                <w:rFonts w:hint="eastAsia" w:ascii="宋体" w:hAnsi="宋体" w:cs="宋体"/>
                <w:color w:val="auto"/>
                <w:sz w:val="22"/>
                <w:highlight w:val="none"/>
              </w:rPr>
            </w:pPr>
          </w:p>
        </w:tc>
      </w:tr>
      <w:tr w14:paraId="73659EE3">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441D1C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16</w:t>
            </w:r>
          </w:p>
        </w:tc>
        <w:tc>
          <w:tcPr>
            <w:tcW w:w="6800" w:type="dxa"/>
            <w:tcBorders>
              <w:top w:val="nil"/>
              <w:left w:val="nil"/>
              <w:bottom w:val="single" w:color="auto" w:sz="4" w:space="0"/>
              <w:right w:val="single" w:color="auto" w:sz="4" w:space="0"/>
            </w:tcBorders>
            <w:shd w:val="clear" w:color="auto" w:fill="auto"/>
            <w:noWrap/>
            <w:vAlign w:val="center"/>
          </w:tcPr>
          <w:p w14:paraId="487D98B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GS兴邦路-金海大道北球机(交警)</w:t>
            </w:r>
          </w:p>
        </w:tc>
        <w:tc>
          <w:tcPr>
            <w:tcW w:w="1800" w:type="dxa"/>
            <w:tcBorders>
              <w:top w:val="nil"/>
              <w:left w:val="nil"/>
              <w:bottom w:val="single" w:color="auto" w:sz="4" w:space="0"/>
              <w:right w:val="single" w:color="auto" w:sz="4" w:space="0"/>
            </w:tcBorders>
            <w:shd w:val="clear" w:color="auto" w:fill="auto"/>
            <w:noWrap/>
            <w:vAlign w:val="bottom"/>
          </w:tcPr>
          <w:p w14:paraId="25CCE3C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视频监控16</w:t>
            </w:r>
          </w:p>
        </w:tc>
        <w:tc>
          <w:tcPr>
            <w:tcW w:w="740" w:type="dxa"/>
            <w:tcBorders>
              <w:top w:val="nil"/>
              <w:left w:val="nil"/>
              <w:bottom w:val="single" w:color="auto" w:sz="4" w:space="0"/>
              <w:right w:val="single" w:color="auto" w:sz="4" w:space="0"/>
            </w:tcBorders>
            <w:shd w:val="clear" w:color="auto" w:fill="auto"/>
            <w:noWrap/>
            <w:vAlign w:val="center"/>
          </w:tcPr>
          <w:p w14:paraId="593F0A5B">
            <w:pPr>
              <w:spacing w:line="360" w:lineRule="exact"/>
              <w:rPr>
                <w:rFonts w:hint="eastAsia" w:ascii="宋体" w:hAnsi="宋体" w:cs="宋体"/>
                <w:color w:val="auto"/>
                <w:sz w:val="22"/>
                <w:highlight w:val="none"/>
              </w:rPr>
            </w:pPr>
          </w:p>
        </w:tc>
      </w:tr>
      <w:tr w14:paraId="3A81A32F">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18E0F1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17</w:t>
            </w:r>
          </w:p>
        </w:tc>
        <w:tc>
          <w:tcPr>
            <w:tcW w:w="6800" w:type="dxa"/>
            <w:tcBorders>
              <w:top w:val="nil"/>
              <w:left w:val="nil"/>
              <w:bottom w:val="single" w:color="auto" w:sz="4" w:space="0"/>
              <w:right w:val="single" w:color="auto" w:sz="4" w:space="0"/>
            </w:tcBorders>
            <w:shd w:val="clear" w:color="auto" w:fill="auto"/>
            <w:noWrap/>
            <w:vAlign w:val="center"/>
          </w:tcPr>
          <w:p w14:paraId="59EB3C5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GS兴邦路-金海三道东球机(交警)</w:t>
            </w:r>
          </w:p>
        </w:tc>
        <w:tc>
          <w:tcPr>
            <w:tcW w:w="1800" w:type="dxa"/>
            <w:tcBorders>
              <w:top w:val="nil"/>
              <w:left w:val="nil"/>
              <w:bottom w:val="single" w:color="auto" w:sz="4" w:space="0"/>
              <w:right w:val="single" w:color="auto" w:sz="4" w:space="0"/>
            </w:tcBorders>
            <w:shd w:val="clear" w:color="auto" w:fill="auto"/>
            <w:noWrap/>
            <w:vAlign w:val="bottom"/>
          </w:tcPr>
          <w:p w14:paraId="2B0F044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视频监控17</w:t>
            </w:r>
          </w:p>
        </w:tc>
        <w:tc>
          <w:tcPr>
            <w:tcW w:w="740" w:type="dxa"/>
            <w:tcBorders>
              <w:top w:val="nil"/>
              <w:left w:val="nil"/>
              <w:bottom w:val="single" w:color="auto" w:sz="4" w:space="0"/>
              <w:right w:val="single" w:color="auto" w:sz="4" w:space="0"/>
            </w:tcBorders>
            <w:shd w:val="clear" w:color="auto" w:fill="auto"/>
            <w:noWrap/>
            <w:vAlign w:val="center"/>
          </w:tcPr>
          <w:p w14:paraId="436E28DC">
            <w:pPr>
              <w:spacing w:line="360" w:lineRule="exact"/>
              <w:rPr>
                <w:rFonts w:hint="eastAsia" w:ascii="宋体" w:hAnsi="宋体" w:cs="宋体"/>
                <w:color w:val="auto"/>
                <w:sz w:val="22"/>
                <w:highlight w:val="none"/>
              </w:rPr>
            </w:pPr>
          </w:p>
        </w:tc>
      </w:tr>
      <w:tr w14:paraId="7C811CD8">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7C12C9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18</w:t>
            </w:r>
          </w:p>
        </w:tc>
        <w:tc>
          <w:tcPr>
            <w:tcW w:w="6800" w:type="dxa"/>
            <w:tcBorders>
              <w:top w:val="nil"/>
              <w:left w:val="nil"/>
              <w:bottom w:val="single" w:color="auto" w:sz="4" w:space="0"/>
              <w:right w:val="single" w:color="auto" w:sz="4" w:space="0"/>
            </w:tcBorders>
            <w:shd w:val="clear" w:color="auto" w:fill="auto"/>
            <w:noWrap/>
            <w:vAlign w:val="center"/>
          </w:tcPr>
          <w:p w14:paraId="3E536C9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GS兴邦路-金海三道北球机(交警)</w:t>
            </w:r>
          </w:p>
        </w:tc>
        <w:tc>
          <w:tcPr>
            <w:tcW w:w="1800" w:type="dxa"/>
            <w:tcBorders>
              <w:top w:val="nil"/>
              <w:left w:val="nil"/>
              <w:bottom w:val="single" w:color="auto" w:sz="4" w:space="0"/>
              <w:right w:val="single" w:color="auto" w:sz="4" w:space="0"/>
            </w:tcBorders>
            <w:shd w:val="clear" w:color="auto" w:fill="auto"/>
            <w:noWrap/>
            <w:vAlign w:val="bottom"/>
          </w:tcPr>
          <w:p w14:paraId="3BF9445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视频监控18</w:t>
            </w:r>
          </w:p>
        </w:tc>
        <w:tc>
          <w:tcPr>
            <w:tcW w:w="740" w:type="dxa"/>
            <w:tcBorders>
              <w:top w:val="nil"/>
              <w:left w:val="nil"/>
              <w:bottom w:val="single" w:color="auto" w:sz="4" w:space="0"/>
              <w:right w:val="single" w:color="auto" w:sz="4" w:space="0"/>
            </w:tcBorders>
            <w:shd w:val="clear" w:color="auto" w:fill="auto"/>
            <w:noWrap/>
            <w:vAlign w:val="center"/>
          </w:tcPr>
          <w:p w14:paraId="2D400972">
            <w:pPr>
              <w:spacing w:line="360" w:lineRule="exact"/>
              <w:rPr>
                <w:rFonts w:hint="eastAsia" w:ascii="宋体" w:hAnsi="宋体" w:cs="宋体"/>
                <w:color w:val="auto"/>
                <w:sz w:val="22"/>
                <w:highlight w:val="none"/>
              </w:rPr>
            </w:pPr>
          </w:p>
        </w:tc>
      </w:tr>
      <w:tr w14:paraId="193CD4E0">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67CDAC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19</w:t>
            </w:r>
          </w:p>
        </w:tc>
        <w:tc>
          <w:tcPr>
            <w:tcW w:w="6800" w:type="dxa"/>
            <w:tcBorders>
              <w:top w:val="nil"/>
              <w:left w:val="nil"/>
              <w:bottom w:val="single" w:color="auto" w:sz="4" w:space="0"/>
              <w:right w:val="single" w:color="auto" w:sz="4" w:space="0"/>
            </w:tcBorders>
            <w:shd w:val="clear" w:color="auto" w:fill="auto"/>
            <w:noWrap/>
            <w:vAlign w:val="center"/>
          </w:tcPr>
          <w:p w14:paraId="1D1DA3B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GS兴宇路-金海三道东球机(交警)</w:t>
            </w:r>
          </w:p>
        </w:tc>
        <w:tc>
          <w:tcPr>
            <w:tcW w:w="1800" w:type="dxa"/>
            <w:tcBorders>
              <w:top w:val="nil"/>
              <w:left w:val="nil"/>
              <w:bottom w:val="single" w:color="auto" w:sz="4" w:space="0"/>
              <w:right w:val="single" w:color="auto" w:sz="4" w:space="0"/>
            </w:tcBorders>
            <w:shd w:val="clear" w:color="auto" w:fill="auto"/>
            <w:noWrap/>
            <w:vAlign w:val="bottom"/>
          </w:tcPr>
          <w:p w14:paraId="24D805A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视频监控19</w:t>
            </w:r>
          </w:p>
        </w:tc>
        <w:tc>
          <w:tcPr>
            <w:tcW w:w="740" w:type="dxa"/>
            <w:tcBorders>
              <w:top w:val="nil"/>
              <w:left w:val="nil"/>
              <w:bottom w:val="single" w:color="auto" w:sz="4" w:space="0"/>
              <w:right w:val="single" w:color="auto" w:sz="4" w:space="0"/>
            </w:tcBorders>
            <w:shd w:val="clear" w:color="auto" w:fill="auto"/>
            <w:noWrap/>
            <w:vAlign w:val="center"/>
          </w:tcPr>
          <w:p w14:paraId="4DD2142D">
            <w:pPr>
              <w:spacing w:line="360" w:lineRule="exact"/>
              <w:rPr>
                <w:rFonts w:hint="eastAsia" w:ascii="宋体" w:hAnsi="宋体" w:cs="宋体"/>
                <w:color w:val="auto"/>
                <w:sz w:val="22"/>
                <w:highlight w:val="none"/>
              </w:rPr>
            </w:pPr>
          </w:p>
        </w:tc>
      </w:tr>
      <w:tr w14:paraId="2B330AB3">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687CD58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20</w:t>
            </w:r>
          </w:p>
        </w:tc>
        <w:tc>
          <w:tcPr>
            <w:tcW w:w="6800" w:type="dxa"/>
            <w:tcBorders>
              <w:top w:val="nil"/>
              <w:left w:val="nil"/>
              <w:bottom w:val="single" w:color="auto" w:sz="4" w:space="0"/>
              <w:right w:val="single" w:color="auto" w:sz="4" w:space="0"/>
            </w:tcBorders>
            <w:shd w:val="clear" w:color="auto" w:fill="auto"/>
            <w:noWrap/>
            <w:vAlign w:val="center"/>
          </w:tcPr>
          <w:p w14:paraId="0E2B12D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GS兴宇路-金海三道北球机(交警)</w:t>
            </w:r>
          </w:p>
        </w:tc>
        <w:tc>
          <w:tcPr>
            <w:tcW w:w="1800" w:type="dxa"/>
            <w:tcBorders>
              <w:top w:val="nil"/>
              <w:left w:val="nil"/>
              <w:bottom w:val="single" w:color="auto" w:sz="4" w:space="0"/>
              <w:right w:val="single" w:color="auto" w:sz="4" w:space="0"/>
            </w:tcBorders>
            <w:shd w:val="clear" w:color="auto" w:fill="auto"/>
            <w:noWrap/>
            <w:vAlign w:val="bottom"/>
          </w:tcPr>
          <w:p w14:paraId="3D4EE56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视频监控20</w:t>
            </w:r>
          </w:p>
        </w:tc>
        <w:tc>
          <w:tcPr>
            <w:tcW w:w="740" w:type="dxa"/>
            <w:tcBorders>
              <w:top w:val="nil"/>
              <w:left w:val="nil"/>
              <w:bottom w:val="single" w:color="auto" w:sz="4" w:space="0"/>
              <w:right w:val="single" w:color="auto" w:sz="4" w:space="0"/>
            </w:tcBorders>
            <w:shd w:val="clear" w:color="auto" w:fill="auto"/>
            <w:noWrap/>
            <w:vAlign w:val="center"/>
          </w:tcPr>
          <w:p w14:paraId="52FCB4CC">
            <w:pPr>
              <w:spacing w:line="360" w:lineRule="exact"/>
              <w:rPr>
                <w:rFonts w:hint="eastAsia" w:ascii="宋体" w:hAnsi="宋体" w:cs="宋体"/>
                <w:color w:val="auto"/>
                <w:sz w:val="22"/>
                <w:highlight w:val="none"/>
              </w:rPr>
            </w:pPr>
          </w:p>
        </w:tc>
      </w:tr>
      <w:tr w14:paraId="42E09AA7">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AC48B5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21</w:t>
            </w:r>
          </w:p>
        </w:tc>
        <w:tc>
          <w:tcPr>
            <w:tcW w:w="6800" w:type="dxa"/>
            <w:tcBorders>
              <w:top w:val="nil"/>
              <w:left w:val="nil"/>
              <w:bottom w:val="single" w:color="auto" w:sz="4" w:space="0"/>
              <w:right w:val="single" w:color="auto" w:sz="4" w:space="0"/>
            </w:tcBorders>
            <w:shd w:val="clear" w:color="auto" w:fill="auto"/>
            <w:noWrap/>
            <w:vAlign w:val="center"/>
          </w:tcPr>
          <w:p w14:paraId="2BA965A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GS滨海十路-金海一道西球机(交警)</w:t>
            </w:r>
          </w:p>
        </w:tc>
        <w:tc>
          <w:tcPr>
            <w:tcW w:w="1800" w:type="dxa"/>
            <w:tcBorders>
              <w:top w:val="nil"/>
              <w:left w:val="nil"/>
              <w:bottom w:val="single" w:color="auto" w:sz="4" w:space="0"/>
              <w:right w:val="single" w:color="auto" w:sz="4" w:space="0"/>
            </w:tcBorders>
            <w:shd w:val="clear" w:color="auto" w:fill="auto"/>
            <w:noWrap/>
            <w:vAlign w:val="bottom"/>
          </w:tcPr>
          <w:p w14:paraId="6D1CF79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视频监控21</w:t>
            </w:r>
          </w:p>
        </w:tc>
        <w:tc>
          <w:tcPr>
            <w:tcW w:w="740" w:type="dxa"/>
            <w:tcBorders>
              <w:top w:val="nil"/>
              <w:left w:val="nil"/>
              <w:bottom w:val="single" w:color="auto" w:sz="4" w:space="0"/>
              <w:right w:val="single" w:color="auto" w:sz="4" w:space="0"/>
            </w:tcBorders>
            <w:shd w:val="clear" w:color="auto" w:fill="auto"/>
            <w:noWrap/>
            <w:vAlign w:val="center"/>
          </w:tcPr>
          <w:p w14:paraId="4D9DEB7B">
            <w:pPr>
              <w:spacing w:line="360" w:lineRule="exact"/>
              <w:rPr>
                <w:rFonts w:hint="eastAsia" w:ascii="宋体" w:hAnsi="宋体" w:cs="宋体"/>
                <w:color w:val="auto"/>
                <w:sz w:val="22"/>
                <w:highlight w:val="none"/>
              </w:rPr>
            </w:pPr>
          </w:p>
        </w:tc>
      </w:tr>
      <w:tr w14:paraId="754E9398">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DE2049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22</w:t>
            </w:r>
          </w:p>
        </w:tc>
        <w:tc>
          <w:tcPr>
            <w:tcW w:w="6800" w:type="dxa"/>
            <w:tcBorders>
              <w:top w:val="nil"/>
              <w:left w:val="nil"/>
              <w:bottom w:val="single" w:color="auto" w:sz="4" w:space="0"/>
              <w:right w:val="single" w:color="auto" w:sz="4" w:space="0"/>
            </w:tcBorders>
            <w:shd w:val="clear" w:color="auto" w:fill="auto"/>
            <w:noWrap/>
            <w:vAlign w:val="center"/>
          </w:tcPr>
          <w:p w14:paraId="69EB2C5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GS滨海十路-金海一道南球机(交警)</w:t>
            </w:r>
          </w:p>
        </w:tc>
        <w:tc>
          <w:tcPr>
            <w:tcW w:w="1800" w:type="dxa"/>
            <w:tcBorders>
              <w:top w:val="nil"/>
              <w:left w:val="nil"/>
              <w:bottom w:val="single" w:color="auto" w:sz="4" w:space="0"/>
              <w:right w:val="single" w:color="auto" w:sz="4" w:space="0"/>
            </w:tcBorders>
            <w:shd w:val="clear" w:color="auto" w:fill="auto"/>
            <w:noWrap/>
            <w:vAlign w:val="bottom"/>
          </w:tcPr>
          <w:p w14:paraId="4575842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视频监控22</w:t>
            </w:r>
          </w:p>
        </w:tc>
        <w:tc>
          <w:tcPr>
            <w:tcW w:w="740" w:type="dxa"/>
            <w:tcBorders>
              <w:top w:val="nil"/>
              <w:left w:val="nil"/>
              <w:bottom w:val="single" w:color="auto" w:sz="4" w:space="0"/>
              <w:right w:val="single" w:color="auto" w:sz="4" w:space="0"/>
            </w:tcBorders>
            <w:shd w:val="clear" w:color="auto" w:fill="auto"/>
            <w:noWrap/>
            <w:vAlign w:val="center"/>
          </w:tcPr>
          <w:p w14:paraId="654E3DA3">
            <w:pPr>
              <w:spacing w:line="360" w:lineRule="exact"/>
              <w:rPr>
                <w:rFonts w:hint="eastAsia" w:ascii="宋体" w:hAnsi="宋体" w:cs="宋体"/>
                <w:color w:val="auto"/>
                <w:sz w:val="22"/>
                <w:highlight w:val="none"/>
              </w:rPr>
            </w:pPr>
          </w:p>
        </w:tc>
      </w:tr>
      <w:tr w14:paraId="00DA9453">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17CCB4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23</w:t>
            </w:r>
          </w:p>
        </w:tc>
        <w:tc>
          <w:tcPr>
            <w:tcW w:w="6800" w:type="dxa"/>
            <w:tcBorders>
              <w:top w:val="nil"/>
              <w:left w:val="nil"/>
              <w:bottom w:val="single" w:color="auto" w:sz="4" w:space="0"/>
              <w:right w:val="single" w:color="auto" w:sz="4" w:space="0"/>
            </w:tcBorders>
            <w:shd w:val="clear" w:color="auto" w:fill="auto"/>
            <w:noWrap/>
            <w:vAlign w:val="center"/>
          </w:tcPr>
          <w:p w14:paraId="56EACCE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GS滨海十路-金海一道北球机(交警)</w:t>
            </w:r>
          </w:p>
        </w:tc>
        <w:tc>
          <w:tcPr>
            <w:tcW w:w="1800" w:type="dxa"/>
            <w:tcBorders>
              <w:top w:val="nil"/>
              <w:left w:val="nil"/>
              <w:bottom w:val="single" w:color="auto" w:sz="4" w:space="0"/>
              <w:right w:val="single" w:color="auto" w:sz="4" w:space="0"/>
            </w:tcBorders>
            <w:shd w:val="clear" w:color="auto" w:fill="auto"/>
            <w:noWrap/>
            <w:vAlign w:val="bottom"/>
          </w:tcPr>
          <w:p w14:paraId="6064CF8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视频监控23</w:t>
            </w:r>
          </w:p>
        </w:tc>
        <w:tc>
          <w:tcPr>
            <w:tcW w:w="740" w:type="dxa"/>
            <w:tcBorders>
              <w:top w:val="nil"/>
              <w:left w:val="nil"/>
              <w:bottom w:val="single" w:color="auto" w:sz="4" w:space="0"/>
              <w:right w:val="single" w:color="auto" w:sz="4" w:space="0"/>
            </w:tcBorders>
            <w:shd w:val="clear" w:color="auto" w:fill="auto"/>
            <w:noWrap/>
            <w:vAlign w:val="center"/>
          </w:tcPr>
          <w:p w14:paraId="28036B1E">
            <w:pPr>
              <w:spacing w:line="360" w:lineRule="exact"/>
              <w:rPr>
                <w:rFonts w:hint="eastAsia" w:ascii="宋体" w:hAnsi="宋体" w:cs="宋体"/>
                <w:color w:val="auto"/>
                <w:sz w:val="22"/>
                <w:highlight w:val="none"/>
              </w:rPr>
            </w:pPr>
          </w:p>
        </w:tc>
      </w:tr>
      <w:tr w14:paraId="43CEABF4">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A9B8F8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24</w:t>
            </w:r>
          </w:p>
        </w:tc>
        <w:tc>
          <w:tcPr>
            <w:tcW w:w="6800" w:type="dxa"/>
            <w:tcBorders>
              <w:top w:val="nil"/>
              <w:left w:val="nil"/>
              <w:bottom w:val="single" w:color="auto" w:sz="4" w:space="0"/>
              <w:right w:val="single" w:color="auto" w:sz="4" w:space="0"/>
            </w:tcBorders>
            <w:shd w:val="clear" w:color="auto" w:fill="auto"/>
            <w:noWrap/>
            <w:vAlign w:val="center"/>
          </w:tcPr>
          <w:p w14:paraId="058AB54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GS滨海十路-金海二道西球机(交警)</w:t>
            </w:r>
          </w:p>
        </w:tc>
        <w:tc>
          <w:tcPr>
            <w:tcW w:w="1800" w:type="dxa"/>
            <w:tcBorders>
              <w:top w:val="nil"/>
              <w:left w:val="nil"/>
              <w:bottom w:val="single" w:color="auto" w:sz="4" w:space="0"/>
              <w:right w:val="single" w:color="auto" w:sz="4" w:space="0"/>
            </w:tcBorders>
            <w:shd w:val="clear" w:color="auto" w:fill="auto"/>
            <w:noWrap/>
            <w:vAlign w:val="bottom"/>
          </w:tcPr>
          <w:p w14:paraId="0FBB9B5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视频监控24</w:t>
            </w:r>
          </w:p>
        </w:tc>
        <w:tc>
          <w:tcPr>
            <w:tcW w:w="740" w:type="dxa"/>
            <w:tcBorders>
              <w:top w:val="nil"/>
              <w:left w:val="nil"/>
              <w:bottom w:val="single" w:color="auto" w:sz="4" w:space="0"/>
              <w:right w:val="single" w:color="auto" w:sz="4" w:space="0"/>
            </w:tcBorders>
            <w:shd w:val="clear" w:color="auto" w:fill="auto"/>
            <w:noWrap/>
            <w:vAlign w:val="center"/>
          </w:tcPr>
          <w:p w14:paraId="076F551A">
            <w:pPr>
              <w:spacing w:line="360" w:lineRule="exact"/>
              <w:rPr>
                <w:rFonts w:hint="eastAsia" w:ascii="宋体" w:hAnsi="宋体" w:cs="宋体"/>
                <w:color w:val="auto"/>
                <w:sz w:val="22"/>
                <w:highlight w:val="none"/>
              </w:rPr>
            </w:pPr>
          </w:p>
        </w:tc>
      </w:tr>
      <w:tr w14:paraId="4B8B44D9">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626FD6E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25</w:t>
            </w:r>
          </w:p>
        </w:tc>
        <w:tc>
          <w:tcPr>
            <w:tcW w:w="6800" w:type="dxa"/>
            <w:tcBorders>
              <w:top w:val="nil"/>
              <w:left w:val="nil"/>
              <w:bottom w:val="single" w:color="auto" w:sz="4" w:space="0"/>
              <w:right w:val="single" w:color="auto" w:sz="4" w:space="0"/>
            </w:tcBorders>
            <w:shd w:val="clear" w:color="auto" w:fill="auto"/>
            <w:noWrap/>
            <w:vAlign w:val="center"/>
          </w:tcPr>
          <w:p w14:paraId="3369EE3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GS滨海十路-金海二道南球机(交警)</w:t>
            </w:r>
          </w:p>
        </w:tc>
        <w:tc>
          <w:tcPr>
            <w:tcW w:w="1800" w:type="dxa"/>
            <w:tcBorders>
              <w:top w:val="nil"/>
              <w:left w:val="nil"/>
              <w:bottom w:val="single" w:color="auto" w:sz="4" w:space="0"/>
              <w:right w:val="single" w:color="auto" w:sz="4" w:space="0"/>
            </w:tcBorders>
            <w:shd w:val="clear" w:color="auto" w:fill="auto"/>
            <w:noWrap/>
            <w:vAlign w:val="bottom"/>
          </w:tcPr>
          <w:p w14:paraId="6840A8E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视频监控25</w:t>
            </w:r>
          </w:p>
        </w:tc>
        <w:tc>
          <w:tcPr>
            <w:tcW w:w="740" w:type="dxa"/>
            <w:tcBorders>
              <w:top w:val="nil"/>
              <w:left w:val="nil"/>
              <w:bottom w:val="single" w:color="auto" w:sz="4" w:space="0"/>
              <w:right w:val="single" w:color="auto" w:sz="4" w:space="0"/>
            </w:tcBorders>
            <w:shd w:val="clear" w:color="auto" w:fill="auto"/>
            <w:noWrap/>
            <w:vAlign w:val="center"/>
          </w:tcPr>
          <w:p w14:paraId="18176103">
            <w:pPr>
              <w:spacing w:line="360" w:lineRule="exact"/>
              <w:rPr>
                <w:rFonts w:hint="eastAsia" w:ascii="宋体" w:hAnsi="宋体" w:cs="宋体"/>
                <w:color w:val="auto"/>
                <w:sz w:val="22"/>
                <w:highlight w:val="none"/>
              </w:rPr>
            </w:pPr>
          </w:p>
        </w:tc>
      </w:tr>
      <w:tr w14:paraId="518C483E">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913E8F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26</w:t>
            </w:r>
          </w:p>
        </w:tc>
        <w:tc>
          <w:tcPr>
            <w:tcW w:w="6800" w:type="dxa"/>
            <w:tcBorders>
              <w:top w:val="nil"/>
              <w:left w:val="nil"/>
              <w:bottom w:val="single" w:color="auto" w:sz="4" w:space="0"/>
              <w:right w:val="single" w:color="auto" w:sz="4" w:space="0"/>
            </w:tcBorders>
            <w:shd w:val="clear" w:color="auto" w:fill="auto"/>
            <w:noWrap/>
            <w:vAlign w:val="center"/>
          </w:tcPr>
          <w:p w14:paraId="009225E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GS滨海十路-金海二道北球机(交警)</w:t>
            </w:r>
          </w:p>
        </w:tc>
        <w:tc>
          <w:tcPr>
            <w:tcW w:w="1800" w:type="dxa"/>
            <w:tcBorders>
              <w:top w:val="nil"/>
              <w:left w:val="nil"/>
              <w:bottom w:val="single" w:color="auto" w:sz="4" w:space="0"/>
              <w:right w:val="single" w:color="auto" w:sz="4" w:space="0"/>
            </w:tcBorders>
            <w:shd w:val="clear" w:color="auto" w:fill="auto"/>
            <w:noWrap/>
            <w:vAlign w:val="bottom"/>
          </w:tcPr>
          <w:p w14:paraId="0C9C0A1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视频监控26</w:t>
            </w:r>
          </w:p>
        </w:tc>
        <w:tc>
          <w:tcPr>
            <w:tcW w:w="740" w:type="dxa"/>
            <w:tcBorders>
              <w:top w:val="nil"/>
              <w:left w:val="nil"/>
              <w:bottom w:val="single" w:color="auto" w:sz="4" w:space="0"/>
              <w:right w:val="single" w:color="auto" w:sz="4" w:space="0"/>
            </w:tcBorders>
            <w:shd w:val="clear" w:color="auto" w:fill="auto"/>
            <w:noWrap/>
            <w:vAlign w:val="center"/>
          </w:tcPr>
          <w:p w14:paraId="7F51BED7">
            <w:pPr>
              <w:spacing w:line="360" w:lineRule="exact"/>
              <w:rPr>
                <w:rFonts w:hint="eastAsia" w:ascii="宋体" w:hAnsi="宋体" w:cs="宋体"/>
                <w:color w:val="auto"/>
                <w:sz w:val="22"/>
                <w:highlight w:val="none"/>
              </w:rPr>
            </w:pPr>
          </w:p>
        </w:tc>
      </w:tr>
      <w:tr w14:paraId="1BFF2298">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FE7448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27</w:t>
            </w:r>
          </w:p>
        </w:tc>
        <w:tc>
          <w:tcPr>
            <w:tcW w:w="6800" w:type="dxa"/>
            <w:tcBorders>
              <w:top w:val="nil"/>
              <w:left w:val="nil"/>
              <w:bottom w:val="single" w:color="auto" w:sz="4" w:space="0"/>
              <w:right w:val="single" w:color="auto" w:sz="4" w:space="0"/>
            </w:tcBorders>
            <w:shd w:val="clear" w:color="auto" w:fill="auto"/>
            <w:noWrap/>
            <w:vAlign w:val="center"/>
          </w:tcPr>
          <w:p w14:paraId="4EC6EF7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GS滨海九路-金海大道东球机(交警)</w:t>
            </w:r>
          </w:p>
        </w:tc>
        <w:tc>
          <w:tcPr>
            <w:tcW w:w="1800" w:type="dxa"/>
            <w:tcBorders>
              <w:top w:val="nil"/>
              <w:left w:val="nil"/>
              <w:bottom w:val="single" w:color="auto" w:sz="4" w:space="0"/>
              <w:right w:val="single" w:color="auto" w:sz="4" w:space="0"/>
            </w:tcBorders>
            <w:shd w:val="clear" w:color="auto" w:fill="auto"/>
            <w:noWrap/>
            <w:vAlign w:val="bottom"/>
          </w:tcPr>
          <w:p w14:paraId="336B054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视频监控27</w:t>
            </w:r>
          </w:p>
        </w:tc>
        <w:tc>
          <w:tcPr>
            <w:tcW w:w="740" w:type="dxa"/>
            <w:tcBorders>
              <w:top w:val="nil"/>
              <w:left w:val="nil"/>
              <w:bottom w:val="single" w:color="auto" w:sz="4" w:space="0"/>
              <w:right w:val="single" w:color="auto" w:sz="4" w:space="0"/>
            </w:tcBorders>
            <w:shd w:val="clear" w:color="auto" w:fill="auto"/>
            <w:noWrap/>
            <w:vAlign w:val="center"/>
          </w:tcPr>
          <w:p w14:paraId="6C8D149A">
            <w:pPr>
              <w:spacing w:line="360" w:lineRule="exact"/>
              <w:rPr>
                <w:rFonts w:hint="eastAsia" w:ascii="宋体" w:hAnsi="宋体" w:cs="宋体"/>
                <w:color w:val="auto"/>
                <w:sz w:val="22"/>
                <w:highlight w:val="none"/>
              </w:rPr>
            </w:pPr>
          </w:p>
        </w:tc>
      </w:tr>
      <w:tr w14:paraId="6DBE2F48">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A6DDB0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28</w:t>
            </w:r>
          </w:p>
        </w:tc>
        <w:tc>
          <w:tcPr>
            <w:tcW w:w="6800" w:type="dxa"/>
            <w:tcBorders>
              <w:top w:val="nil"/>
              <w:left w:val="nil"/>
              <w:bottom w:val="single" w:color="auto" w:sz="4" w:space="0"/>
              <w:right w:val="single" w:color="auto" w:sz="4" w:space="0"/>
            </w:tcBorders>
            <w:shd w:val="clear" w:color="auto" w:fill="auto"/>
            <w:noWrap/>
            <w:vAlign w:val="center"/>
          </w:tcPr>
          <w:p w14:paraId="0DDB3FD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GS滨海九路-金海大道西球机(交警)</w:t>
            </w:r>
          </w:p>
        </w:tc>
        <w:tc>
          <w:tcPr>
            <w:tcW w:w="1800" w:type="dxa"/>
            <w:tcBorders>
              <w:top w:val="nil"/>
              <w:left w:val="nil"/>
              <w:bottom w:val="single" w:color="auto" w:sz="4" w:space="0"/>
              <w:right w:val="single" w:color="auto" w:sz="4" w:space="0"/>
            </w:tcBorders>
            <w:shd w:val="clear" w:color="auto" w:fill="auto"/>
            <w:noWrap/>
            <w:vAlign w:val="bottom"/>
          </w:tcPr>
          <w:p w14:paraId="33CB5F8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视频监控28</w:t>
            </w:r>
          </w:p>
        </w:tc>
        <w:tc>
          <w:tcPr>
            <w:tcW w:w="740" w:type="dxa"/>
            <w:tcBorders>
              <w:top w:val="nil"/>
              <w:left w:val="nil"/>
              <w:bottom w:val="single" w:color="auto" w:sz="4" w:space="0"/>
              <w:right w:val="single" w:color="auto" w:sz="4" w:space="0"/>
            </w:tcBorders>
            <w:shd w:val="clear" w:color="auto" w:fill="auto"/>
            <w:noWrap/>
            <w:vAlign w:val="center"/>
          </w:tcPr>
          <w:p w14:paraId="1BBE4BBB">
            <w:pPr>
              <w:spacing w:line="360" w:lineRule="exact"/>
              <w:rPr>
                <w:rFonts w:hint="eastAsia" w:ascii="宋体" w:hAnsi="宋体" w:cs="宋体"/>
                <w:color w:val="auto"/>
                <w:sz w:val="22"/>
                <w:highlight w:val="none"/>
              </w:rPr>
            </w:pPr>
          </w:p>
        </w:tc>
      </w:tr>
      <w:tr w14:paraId="5C64243A">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27B7B7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29</w:t>
            </w:r>
          </w:p>
        </w:tc>
        <w:tc>
          <w:tcPr>
            <w:tcW w:w="6800" w:type="dxa"/>
            <w:tcBorders>
              <w:top w:val="nil"/>
              <w:left w:val="nil"/>
              <w:bottom w:val="single" w:color="auto" w:sz="4" w:space="0"/>
              <w:right w:val="single" w:color="auto" w:sz="4" w:space="0"/>
            </w:tcBorders>
            <w:shd w:val="clear" w:color="auto" w:fill="auto"/>
            <w:noWrap/>
            <w:vAlign w:val="center"/>
          </w:tcPr>
          <w:p w14:paraId="457918D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GS滨海九路-金海大道南球机(交警)</w:t>
            </w:r>
          </w:p>
        </w:tc>
        <w:tc>
          <w:tcPr>
            <w:tcW w:w="1800" w:type="dxa"/>
            <w:tcBorders>
              <w:top w:val="nil"/>
              <w:left w:val="nil"/>
              <w:bottom w:val="single" w:color="auto" w:sz="4" w:space="0"/>
              <w:right w:val="single" w:color="auto" w:sz="4" w:space="0"/>
            </w:tcBorders>
            <w:shd w:val="clear" w:color="auto" w:fill="auto"/>
            <w:noWrap/>
            <w:vAlign w:val="bottom"/>
          </w:tcPr>
          <w:p w14:paraId="05B499F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视频监控29</w:t>
            </w:r>
          </w:p>
        </w:tc>
        <w:tc>
          <w:tcPr>
            <w:tcW w:w="740" w:type="dxa"/>
            <w:tcBorders>
              <w:top w:val="nil"/>
              <w:left w:val="nil"/>
              <w:bottom w:val="single" w:color="auto" w:sz="4" w:space="0"/>
              <w:right w:val="single" w:color="auto" w:sz="4" w:space="0"/>
            </w:tcBorders>
            <w:shd w:val="clear" w:color="auto" w:fill="auto"/>
            <w:noWrap/>
            <w:vAlign w:val="center"/>
          </w:tcPr>
          <w:p w14:paraId="2F990DDD">
            <w:pPr>
              <w:spacing w:line="360" w:lineRule="exact"/>
              <w:rPr>
                <w:rFonts w:hint="eastAsia" w:ascii="宋体" w:hAnsi="宋体" w:cs="宋体"/>
                <w:color w:val="auto"/>
                <w:sz w:val="22"/>
                <w:highlight w:val="none"/>
              </w:rPr>
            </w:pPr>
          </w:p>
        </w:tc>
      </w:tr>
      <w:tr w14:paraId="6A701473">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AADC02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30</w:t>
            </w:r>
          </w:p>
        </w:tc>
        <w:tc>
          <w:tcPr>
            <w:tcW w:w="6800" w:type="dxa"/>
            <w:tcBorders>
              <w:top w:val="nil"/>
              <w:left w:val="nil"/>
              <w:bottom w:val="single" w:color="auto" w:sz="4" w:space="0"/>
              <w:right w:val="single" w:color="auto" w:sz="4" w:space="0"/>
            </w:tcBorders>
            <w:shd w:val="clear" w:color="auto" w:fill="auto"/>
            <w:noWrap/>
            <w:vAlign w:val="center"/>
          </w:tcPr>
          <w:p w14:paraId="099600C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GS滨海九路-金海大道北球机(交警)</w:t>
            </w:r>
          </w:p>
        </w:tc>
        <w:tc>
          <w:tcPr>
            <w:tcW w:w="1800" w:type="dxa"/>
            <w:tcBorders>
              <w:top w:val="nil"/>
              <w:left w:val="nil"/>
              <w:bottom w:val="single" w:color="auto" w:sz="4" w:space="0"/>
              <w:right w:val="single" w:color="auto" w:sz="4" w:space="0"/>
            </w:tcBorders>
            <w:shd w:val="clear" w:color="auto" w:fill="auto"/>
            <w:noWrap/>
            <w:vAlign w:val="bottom"/>
          </w:tcPr>
          <w:p w14:paraId="1D245A1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视频监控30</w:t>
            </w:r>
          </w:p>
        </w:tc>
        <w:tc>
          <w:tcPr>
            <w:tcW w:w="740" w:type="dxa"/>
            <w:tcBorders>
              <w:top w:val="nil"/>
              <w:left w:val="nil"/>
              <w:bottom w:val="single" w:color="auto" w:sz="4" w:space="0"/>
              <w:right w:val="single" w:color="auto" w:sz="4" w:space="0"/>
            </w:tcBorders>
            <w:shd w:val="clear" w:color="auto" w:fill="auto"/>
            <w:noWrap/>
            <w:vAlign w:val="center"/>
          </w:tcPr>
          <w:p w14:paraId="5594E1DE">
            <w:pPr>
              <w:spacing w:line="360" w:lineRule="exact"/>
              <w:rPr>
                <w:rFonts w:hint="eastAsia" w:ascii="宋体" w:hAnsi="宋体" w:cs="宋体"/>
                <w:color w:val="auto"/>
                <w:sz w:val="22"/>
                <w:highlight w:val="none"/>
              </w:rPr>
            </w:pPr>
          </w:p>
        </w:tc>
      </w:tr>
      <w:tr w14:paraId="3069E9CA">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C459AF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31</w:t>
            </w:r>
          </w:p>
        </w:tc>
        <w:tc>
          <w:tcPr>
            <w:tcW w:w="6800" w:type="dxa"/>
            <w:tcBorders>
              <w:top w:val="nil"/>
              <w:left w:val="nil"/>
              <w:bottom w:val="single" w:color="auto" w:sz="4" w:space="0"/>
              <w:right w:val="single" w:color="auto" w:sz="4" w:space="0"/>
            </w:tcBorders>
            <w:shd w:val="clear" w:color="auto" w:fill="auto"/>
            <w:noWrap/>
            <w:vAlign w:val="center"/>
          </w:tcPr>
          <w:p w14:paraId="606D5DD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GS滨海九路-金海三道东球机(交警)</w:t>
            </w:r>
          </w:p>
        </w:tc>
        <w:tc>
          <w:tcPr>
            <w:tcW w:w="1800" w:type="dxa"/>
            <w:tcBorders>
              <w:top w:val="nil"/>
              <w:left w:val="nil"/>
              <w:bottom w:val="single" w:color="auto" w:sz="4" w:space="0"/>
              <w:right w:val="single" w:color="auto" w:sz="4" w:space="0"/>
            </w:tcBorders>
            <w:shd w:val="clear" w:color="auto" w:fill="auto"/>
            <w:noWrap/>
            <w:vAlign w:val="bottom"/>
          </w:tcPr>
          <w:p w14:paraId="5F56FE8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视频监控31</w:t>
            </w:r>
          </w:p>
        </w:tc>
        <w:tc>
          <w:tcPr>
            <w:tcW w:w="740" w:type="dxa"/>
            <w:tcBorders>
              <w:top w:val="nil"/>
              <w:left w:val="nil"/>
              <w:bottom w:val="single" w:color="auto" w:sz="4" w:space="0"/>
              <w:right w:val="single" w:color="auto" w:sz="4" w:space="0"/>
            </w:tcBorders>
            <w:shd w:val="clear" w:color="auto" w:fill="auto"/>
            <w:noWrap/>
            <w:vAlign w:val="center"/>
          </w:tcPr>
          <w:p w14:paraId="65A92DE5">
            <w:pPr>
              <w:spacing w:line="360" w:lineRule="exact"/>
              <w:rPr>
                <w:rFonts w:hint="eastAsia" w:ascii="宋体" w:hAnsi="宋体" w:cs="宋体"/>
                <w:color w:val="auto"/>
                <w:sz w:val="22"/>
                <w:highlight w:val="none"/>
              </w:rPr>
            </w:pPr>
          </w:p>
        </w:tc>
      </w:tr>
      <w:tr w14:paraId="6CE25200">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E6E88E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32</w:t>
            </w:r>
          </w:p>
        </w:tc>
        <w:tc>
          <w:tcPr>
            <w:tcW w:w="6800" w:type="dxa"/>
            <w:tcBorders>
              <w:top w:val="nil"/>
              <w:left w:val="nil"/>
              <w:bottom w:val="single" w:color="auto" w:sz="4" w:space="0"/>
              <w:right w:val="single" w:color="auto" w:sz="4" w:space="0"/>
            </w:tcBorders>
            <w:shd w:val="clear" w:color="auto" w:fill="auto"/>
            <w:noWrap/>
            <w:vAlign w:val="center"/>
          </w:tcPr>
          <w:p w14:paraId="2B9044A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GS滨海九路-金海三道北球机(交警)</w:t>
            </w:r>
          </w:p>
        </w:tc>
        <w:tc>
          <w:tcPr>
            <w:tcW w:w="1800" w:type="dxa"/>
            <w:tcBorders>
              <w:top w:val="nil"/>
              <w:left w:val="nil"/>
              <w:bottom w:val="single" w:color="auto" w:sz="4" w:space="0"/>
              <w:right w:val="single" w:color="auto" w:sz="4" w:space="0"/>
            </w:tcBorders>
            <w:shd w:val="clear" w:color="auto" w:fill="auto"/>
            <w:noWrap/>
            <w:vAlign w:val="bottom"/>
          </w:tcPr>
          <w:p w14:paraId="1E96FA0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视频监控32</w:t>
            </w:r>
          </w:p>
        </w:tc>
        <w:tc>
          <w:tcPr>
            <w:tcW w:w="740" w:type="dxa"/>
            <w:tcBorders>
              <w:top w:val="nil"/>
              <w:left w:val="nil"/>
              <w:bottom w:val="single" w:color="auto" w:sz="4" w:space="0"/>
              <w:right w:val="single" w:color="auto" w:sz="4" w:space="0"/>
            </w:tcBorders>
            <w:shd w:val="clear" w:color="auto" w:fill="auto"/>
            <w:noWrap/>
            <w:vAlign w:val="center"/>
          </w:tcPr>
          <w:p w14:paraId="3E0AA753">
            <w:pPr>
              <w:spacing w:line="360" w:lineRule="exact"/>
              <w:rPr>
                <w:rFonts w:hint="eastAsia" w:ascii="宋体" w:hAnsi="宋体" w:cs="宋体"/>
                <w:color w:val="auto"/>
                <w:sz w:val="22"/>
                <w:highlight w:val="none"/>
              </w:rPr>
            </w:pPr>
          </w:p>
        </w:tc>
      </w:tr>
      <w:tr w14:paraId="7FD22C72">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4DAF6D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33</w:t>
            </w:r>
          </w:p>
        </w:tc>
        <w:tc>
          <w:tcPr>
            <w:tcW w:w="6800" w:type="dxa"/>
            <w:tcBorders>
              <w:top w:val="nil"/>
              <w:left w:val="nil"/>
              <w:bottom w:val="single" w:color="auto" w:sz="4" w:space="0"/>
              <w:right w:val="single" w:color="auto" w:sz="4" w:space="0"/>
            </w:tcBorders>
            <w:shd w:val="clear" w:color="auto" w:fill="auto"/>
            <w:noWrap/>
            <w:vAlign w:val="center"/>
          </w:tcPr>
          <w:p w14:paraId="329FB67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GS滨海八路-金海一道东球机(交警)</w:t>
            </w:r>
          </w:p>
        </w:tc>
        <w:tc>
          <w:tcPr>
            <w:tcW w:w="1800" w:type="dxa"/>
            <w:tcBorders>
              <w:top w:val="nil"/>
              <w:left w:val="nil"/>
              <w:bottom w:val="single" w:color="auto" w:sz="4" w:space="0"/>
              <w:right w:val="single" w:color="auto" w:sz="4" w:space="0"/>
            </w:tcBorders>
            <w:shd w:val="clear" w:color="auto" w:fill="auto"/>
            <w:noWrap/>
            <w:vAlign w:val="bottom"/>
          </w:tcPr>
          <w:p w14:paraId="79D1221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视频监控33</w:t>
            </w:r>
          </w:p>
        </w:tc>
        <w:tc>
          <w:tcPr>
            <w:tcW w:w="740" w:type="dxa"/>
            <w:tcBorders>
              <w:top w:val="nil"/>
              <w:left w:val="nil"/>
              <w:bottom w:val="single" w:color="auto" w:sz="4" w:space="0"/>
              <w:right w:val="single" w:color="auto" w:sz="4" w:space="0"/>
            </w:tcBorders>
            <w:shd w:val="clear" w:color="auto" w:fill="auto"/>
            <w:noWrap/>
            <w:vAlign w:val="center"/>
          </w:tcPr>
          <w:p w14:paraId="1A875995">
            <w:pPr>
              <w:spacing w:line="360" w:lineRule="exact"/>
              <w:rPr>
                <w:rFonts w:hint="eastAsia" w:ascii="宋体" w:hAnsi="宋体" w:cs="宋体"/>
                <w:color w:val="auto"/>
                <w:sz w:val="22"/>
                <w:highlight w:val="none"/>
              </w:rPr>
            </w:pPr>
          </w:p>
        </w:tc>
      </w:tr>
      <w:tr w14:paraId="2B486BA6">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8DCA7C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34</w:t>
            </w:r>
          </w:p>
        </w:tc>
        <w:tc>
          <w:tcPr>
            <w:tcW w:w="6800" w:type="dxa"/>
            <w:tcBorders>
              <w:top w:val="nil"/>
              <w:left w:val="nil"/>
              <w:bottom w:val="single" w:color="auto" w:sz="4" w:space="0"/>
              <w:right w:val="single" w:color="auto" w:sz="4" w:space="0"/>
            </w:tcBorders>
            <w:shd w:val="clear" w:color="auto" w:fill="auto"/>
            <w:noWrap/>
            <w:vAlign w:val="center"/>
          </w:tcPr>
          <w:p w14:paraId="1471420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GS滨海八路-金海一道西球机(交警)</w:t>
            </w:r>
          </w:p>
        </w:tc>
        <w:tc>
          <w:tcPr>
            <w:tcW w:w="1800" w:type="dxa"/>
            <w:tcBorders>
              <w:top w:val="nil"/>
              <w:left w:val="nil"/>
              <w:bottom w:val="single" w:color="auto" w:sz="4" w:space="0"/>
              <w:right w:val="single" w:color="auto" w:sz="4" w:space="0"/>
            </w:tcBorders>
            <w:shd w:val="clear" w:color="auto" w:fill="auto"/>
            <w:noWrap/>
            <w:vAlign w:val="bottom"/>
          </w:tcPr>
          <w:p w14:paraId="6BD1403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视频监控34</w:t>
            </w:r>
          </w:p>
        </w:tc>
        <w:tc>
          <w:tcPr>
            <w:tcW w:w="740" w:type="dxa"/>
            <w:tcBorders>
              <w:top w:val="nil"/>
              <w:left w:val="nil"/>
              <w:bottom w:val="single" w:color="auto" w:sz="4" w:space="0"/>
              <w:right w:val="single" w:color="auto" w:sz="4" w:space="0"/>
            </w:tcBorders>
            <w:shd w:val="clear" w:color="auto" w:fill="auto"/>
            <w:noWrap/>
            <w:vAlign w:val="center"/>
          </w:tcPr>
          <w:p w14:paraId="2D5ECD9B">
            <w:pPr>
              <w:spacing w:line="360" w:lineRule="exact"/>
              <w:rPr>
                <w:rFonts w:hint="eastAsia" w:ascii="宋体" w:hAnsi="宋体" w:cs="宋体"/>
                <w:color w:val="auto"/>
                <w:sz w:val="22"/>
                <w:highlight w:val="none"/>
              </w:rPr>
            </w:pPr>
          </w:p>
        </w:tc>
      </w:tr>
      <w:tr w14:paraId="735A57E8">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15B0A2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35</w:t>
            </w:r>
          </w:p>
        </w:tc>
        <w:tc>
          <w:tcPr>
            <w:tcW w:w="6800" w:type="dxa"/>
            <w:tcBorders>
              <w:top w:val="nil"/>
              <w:left w:val="nil"/>
              <w:bottom w:val="single" w:color="auto" w:sz="4" w:space="0"/>
              <w:right w:val="single" w:color="auto" w:sz="4" w:space="0"/>
            </w:tcBorders>
            <w:shd w:val="clear" w:color="auto" w:fill="auto"/>
            <w:noWrap/>
            <w:vAlign w:val="center"/>
          </w:tcPr>
          <w:p w14:paraId="4D5982F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GS滨海八路-金海一道南球机(交警)</w:t>
            </w:r>
          </w:p>
        </w:tc>
        <w:tc>
          <w:tcPr>
            <w:tcW w:w="1800" w:type="dxa"/>
            <w:tcBorders>
              <w:top w:val="nil"/>
              <w:left w:val="nil"/>
              <w:bottom w:val="single" w:color="auto" w:sz="4" w:space="0"/>
              <w:right w:val="single" w:color="auto" w:sz="4" w:space="0"/>
            </w:tcBorders>
            <w:shd w:val="clear" w:color="auto" w:fill="auto"/>
            <w:noWrap/>
            <w:vAlign w:val="bottom"/>
          </w:tcPr>
          <w:p w14:paraId="02E0CA6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视频监控35</w:t>
            </w:r>
          </w:p>
        </w:tc>
        <w:tc>
          <w:tcPr>
            <w:tcW w:w="740" w:type="dxa"/>
            <w:tcBorders>
              <w:top w:val="nil"/>
              <w:left w:val="nil"/>
              <w:bottom w:val="single" w:color="auto" w:sz="4" w:space="0"/>
              <w:right w:val="single" w:color="auto" w:sz="4" w:space="0"/>
            </w:tcBorders>
            <w:shd w:val="clear" w:color="auto" w:fill="auto"/>
            <w:noWrap/>
            <w:vAlign w:val="center"/>
          </w:tcPr>
          <w:p w14:paraId="40D8FE90">
            <w:pPr>
              <w:spacing w:line="360" w:lineRule="exact"/>
              <w:rPr>
                <w:rFonts w:hint="eastAsia" w:ascii="宋体" w:hAnsi="宋体" w:cs="宋体"/>
                <w:color w:val="auto"/>
                <w:sz w:val="22"/>
                <w:highlight w:val="none"/>
              </w:rPr>
            </w:pPr>
          </w:p>
        </w:tc>
      </w:tr>
      <w:tr w14:paraId="44822B7E">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6972956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36</w:t>
            </w:r>
          </w:p>
        </w:tc>
        <w:tc>
          <w:tcPr>
            <w:tcW w:w="6800" w:type="dxa"/>
            <w:tcBorders>
              <w:top w:val="nil"/>
              <w:left w:val="nil"/>
              <w:bottom w:val="single" w:color="auto" w:sz="4" w:space="0"/>
              <w:right w:val="single" w:color="auto" w:sz="4" w:space="0"/>
            </w:tcBorders>
            <w:shd w:val="clear" w:color="auto" w:fill="auto"/>
            <w:noWrap/>
            <w:vAlign w:val="center"/>
          </w:tcPr>
          <w:p w14:paraId="2AA2E8F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GS滨海八路-金海一道北球机(交警)</w:t>
            </w:r>
          </w:p>
        </w:tc>
        <w:tc>
          <w:tcPr>
            <w:tcW w:w="1800" w:type="dxa"/>
            <w:tcBorders>
              <w:top w:val="nil"/>
              <w:left w:val="nil"/>
              <w:bottom w:val="single" w:color="auto" w:sz="4" w:space="0"/>
              <w:right w:val="single" w:color="auto" w:sz="4" w:space="0"/>
            </w:tcBorders>
            <w:shd w:val="clear" w:color="auto" w:fill="auto"/>
            <w:noWrap/>
            <w:vAlign w:val="bottom"/>
          </w:tcPr>
          <w:p w14:paraId="042E09F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视频监控36</w:t>
            </w:r>
          </w:p>
        </w:tc>
        <w:tc>
          <w:tcPr>
            <w:tcW w:w="740" w:type="dxa"/>
            <w:tcBorders>
              <w:top w:val="nil"/>
              <w:left w:val="nil"/>
              <w:bottom w:val="single" w:color="auto" w:sz="4" w:space="0"/>
              <w:right w:val="single" w:color="auto" w:sz="4" w:space="0"/>
            </w:tcBorders>
            <w:shd w:val="clear" w:color="auto" w:fill="auto"/>
            <w:noWrap/>
            <w:vAlign w:val="center"/>
          </w:tcPr>
          <w:p w14:paraId="246DC9FE">
            <w:pPr>
              <w:spacing w:line="360" w:lineRule="exact"/>
              <w:rPr>
                <w:rFonts w:hint="eastAsia" w:ascii="宋体" w:hAnsi="宋体" w:cs="宋体"/>
                <w:color w:val="auto"/>
                <w:sz w:val="22"/>
                <w:highlight w:val="none"/>
              </w:rPr>
            </w:pPr>
          </w:p>
        </w:tc>
      </w:tr>
      <w:tr w14:paraId="458D86E3">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05CF32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37</w:t>
            </w:r>
          </w:p>
        </w:tc>
        <w:tc>
          <w:tcPr>
            <w:tcW w:w="6800" w:type="dxa"/>
            <w:tcBorders>
              <w:top w:val="nil"/>
              <w:left w:val="nil"/>
              <w:bottom w:val="single" w:color="auto" w:sz="4" w:space="0"/>
              <w:right w:val="single" w:color="auto" w:sz="4" w:space="0"/>
            </w:tcBorders>
            <w:shd w:val="clear" w:color="auto" w:fill="auto"/>
            <w:noWrap/>
            <w:vAlign w:val="center"/>
          </w:tcPr>
          <w:p w14:paraId="40BF8A7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GS滨海六路-金海一道东球机(交警)</w:t>
            </w:r>
          </w:p>
        </w:tc>
        <w:tc>
          <w:tcPr>
            <w:tcW w:w="1800" w:type="dxa"/>
            <w:tcBorders>
              <w:top w:val="nil"/>
              <w:left w:val="nil"/>
              <w:bottom w:val="single" w:color="auto" w:sz="4" w:space="0"/>
              <w:right w:val="single" w:color="auto" w:sz="4" w:space="0"/>
            </w:tcBorders>
            <w:shd w:val="clear" w:color="auto" w:fill="auto"/>
            <w:noWrap/>
            <w:vAlign w:val="bottom"/>
          </w:tcPr>
          <w:p w14:paraId="63DD8B4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视频监控37</w:t>
            </w:r>
          </w:p>
        </w:tc>
        <w:tc>
          <w:tcPr>
            <w:tcW w:w="740" w:type="dxa"/>
            <w:tcBorders>
              <w:top w:val="nil"/>
              <w:left w:val="nil"/>
              <w:bottom w:val="single" w:color="auto" w:sz="4" w:space="0"/>
              <w:right w:val="single" w:color="auto" w:sz="4" w:space="0"/>
            </w:tcBorders>
            <w:shd w:val="clear" w:color="auto" w:fill="auto"/>
            <w:noWrap/>
            <w:vAlign w:val="center"/>
          </w:tcPr>
          <w:p w14:paraId="1952E302">
            <w:pPr>
              <w:spacing w:line="360" w:lineRule="exact"/>
              <w:rPr>
                <w:rFonts w:hint="eastAsia" w:ascii="宋体" w:hAnsi="宋体" w:cs="宋体"/>
                <w:color w:val="auto"/>
                <w:sz w:val="22"/>
                <w:highlight w:val="none"/>
              </w:rPr>
            </w:pPr>
          </w:p>
        </w:tc>
      </w:tr>
      <w:tr w14:paraId="3CE95255">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722A92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38</w:t>
            </w:r>
          </w:p>
        </w:tc>
        <w:tc>
          <w:tcPr>
            <w:tcW w:w="6800" w:type="dxa"/>
            <w:tcBorders>
              <w:top w:val="nil"/>
              <w:left w:val="nil"/>
              <w:bottom w:val="single" w:color="auto" w:sz="4" w:space="0"/>
              <w:right w:val="single" w:color="auto" w:sz="4" w:space="0"/>
            </w:tcBorders>
            <w:shd w:val="clear" w:color="auto" w:fill="auto"/>
            <w:noWrap/>
            <w:vAlign w:val="center"/>
          </w:tcPr>
          <w:p w14:paraId="136B102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GS滨海六路-金海一道西球机(交警)</w:t>
            </w:r>
          </w:p>
        </w:tc>
        <w:tc>
          <w:tcPr>
            <w:tcW w:w="1800" w:type="dxa"/>
            <w:tcBorders>
              <w:top w:val="nil"/>
              <w:left w:val="nil"/>
              <w:bottom w:val="single" w:color="auto" w:sz="4" w:space="0"/>
              <w:right w:val="single" w:color="auto" w:sz="4" w:space="0"/>
            </w:tcBorders>
            <w:shd w:val="clear" w:color="auto" w:fill="auto"/>
            <w:noWrap/>
            <w:vAlign w:val="bottom"/>
          </w:tcPr>
          <w:p w14:paraId="53F59FF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视频监控38</w:t>
            </w:r>
          </w:p>
        </w:tc>
        <w:tc>
          <w:tcPr>
            <w:tcW w:w="740" w:type="dxa"/>
            <w:tcBorders>
              <w:top w:val="nil"/>
              <w:left w:val="nil"/>
              <w:bottom w:val="single" w:color="auto" w:sz="4" w:space="0"/>
              <w:right w:val="single" w:color="auto" w:sz="4" w:space="0"/>
            </w:tcBorders>
            <w:shd w:val="clear" w:color="auto" w:fill="auto"/>
            <w:noWrap/>
            <w:vAlign w:val="center"/>
          </w:tcPr>
          <w:p w14:paraId="5DABD19D">
            <w:pPr>
              <w:spacing w:line="360" w:lineRule="exact"/>
              <w:rPr>
                <w:rFonts w:hint="eastAsia" w:ascii="宋体" w:hAnsi="宋体" w:cs="宋体"/>
                <w:color w:val="auto"/>
                <w:sz w:val="22"/>
                <w:highlight w:val="none"/>
              </w:rPr>
            </w:pPr>
          </w:p>
        </w:tc>
      </w:tr>
      <w:tr w14:paraId="0461ACFF">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ED16A9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39</w:t>
            </w:r>
          </w:p>
        </w:tc>
        <w:tc>
          <w:tcPr>
            <w:tcW w:w="6800" w:type="dxa"/>
            <w:tcBorders>
              <w:top w:val="nil"/>
              <w:left w:val="nil"/>
              <w:bottom w:val="single" w:color="auto" w:sz="4" w:space="0"/>
              <w:right w:val="single" w:color="auto" w:sz="4" w:space="0"/>
            </w:tcBorders>
            <w:shd w:val="clear" w:color="auto" w:fill="auto"/>
            <w:noWrap/>
            <w:vAlign w:val="center"/>
          </w:tcPr>
          <w:p w14:paraId="2BC0AC5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GS滨海六路-金海一道北球机(交警)</w:t>
            </w:r>
          </w:p>
        </w:tc>
        <w:tc>
          <w:tcPr>
            <w:tcW w:w="1800" w:type="dxa"/>
            <w:tcBorders>
              <w:top w:val="nil"/>
              <w:left w:val="nil"/>
              <w:bottom w:val="single" w:color="auto" w:sz="4" w:space="0"/>
              <w:right w:val="single" w:color="auto" w:sz="4" w:space="0"/>
            </w:tcBorders>
            <w:shd w:val="clear" w:color="auto" w:fill="auto"/>
            <w:noWrap/>
            <w:vAlign w:val="bottom"/>
          </w:tcPr>
          <w:p w14:paraId="0DE81DD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视频监控39</w:t>
            </w:r>
          </w:p>
        </w:tc>
        <w:tc>
          <w:tcPr>
            <w:tcW w:w="740" w:type="dxa"/>
            <w:tcBorders>
              <w:top w:val="nil"/>
              <w:left w:val="nil"/>
              <w:bottom w:val="single" w:color="auto" w:sz="4" w:space="0"/>
              <w:right w:val="single" w:color="auto" w:sz="4" w:space="0"/>
            </w:tcBorders>
            <w:shd w:val="clear" w:color="auto" w:fill="auto"/>
            <w:noWrap/>
            <w:vAlign w:val="center"/>
          </w:tcPr>
          <w:p w14:paraId="574CA65B">
            <w:pPr>
              <w:spacing w:line="360" w:lineRule="exact"/>
              <w:rPr>
                <w:rFonts w:hint="eastAsia" w:ascii="宋体" w:hAnsi="宋体" w:cs="宋体"/>
                <w:color w:val="auto"/>
                <w:sz w:val="22"/>
                <w:highlight w:val="none"/>
              </w:rPr>
            </w:pPr>
          </w:p>
        </w:tc>
      </w:tr>
      <w:tr w14:paraId="055742A5">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CFDA6A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40</w:t>
            </w:r>
          </w:p>
        </w:tc>
        <w:tc>
          <w:tcPr>
            <w:tcW w:w="6800" w:type="dxa"/>
            <w:tcBorders>
              <w:top w:val="nil"/>
              <w:left w:val="nil"/>
              <w:bottom w:val="single" w:color="auto" w:sz="4" w:space="0"/>
              <w:right w:val="single" w:color="auto" w:sz="4" w:space="0"/>
            </w:tcBorders>
            <w:shd w:val="clear" w:color="auto" w:fill="auto"/>
            <w:noWrap/>
            <w:vAlign w:val="center"/>
          </w:tcPr>
          <w:p w14:paraId="1A57DF8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GS滨海六路-金海二道东球机(交警)</w:t>
            </w:r>
          </w:p>
        </w:tc>
        <w:tc>
          <w:tcPr>
            <w:tcW w:w="1800" w:type="dxa"/>
            <w:tcBorders>
              <w:top w:val="nil"/>
              <w:left w:val="nil"/>
              <w:bottom w:val="single" w:color="auto" w:sz="4" w:space="0"/>
              <w:right w:val="single" w:color="auto" w:sz="4" w:space="0"/>
            </w:tcBorders>
            <w:shd w:val="clear" w:color="auto" w:fill="auto"/>
            <w:noWrap/>
            <w:vAlign w:val="bottom"/>
          </w:tcPr>
          <w:p w14:paraId="7588172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视频监控40</w:t>
            </w:r>
          </w:p>
        </w:tc>
        <w:tc>
          <w:tcPr>
            <w:tcW w:w="740" w:type="dxa"/>
            <w:tcBorders>
              <w:top w:val="nil"/>
              <w:left w:val="nil"/>
              <w:bottom w:val="single" w:color="auto" w:sz="4" w:space="0"/>
              <w:right w:val="single" w:color="auto" w:sz="4" w:space="0"/>
            </w:tcBorders>
            <w:shd w:val="clear" w:color="auto" w:fill="auto"/>
            <w:noWrap/>
            <w:vAlign w:val="center"/>
          </w:tcPr>
          <w:p w14:paraId="0BBF52B4">
            <w:pPr>
              <w:spacing w:line="360" w:lineRule="exact"/>
              <w:rPr>
                <w:rFonts w:hint="eastAsia" w:ascii="宋体" w:hAnsi="宋体" w:cs="宋体"/>
                <w:color w:val="auto"/>
                <w:sz w:val="22"/>
                <w:highlight w:val="none"/>
              </w:rPr>
            </w:pPr>
          </w:p>
        </w:tc>
      </w:tr>
      <w:tr w14:paraId="5BA3DF7D">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8F47EA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41</w:t>
            </w:r>
          </w:p>
        </w:tc>
        <w:tc>
          <w:tcPr>
            <w:tcW w:w="6800" w:type="dxa"/>
            <w:tcBorders>
              <w:top w:val="nil"/>
              <w:left w:val="nil"/>
              <w:bottom w:val="single" w:color="auto" w:sz="4" w:space="0"/>
              <w:right w:val="single" w:color="auto" w:sz="4" w:space="0"/>
            </w:tcBorders>
            <w:shd w:val="clear" w:color="auto" w:fill="auto"/>
            <w:noWrap/>
            <w:vAlign w:val="center"/>
          </w:tcPr>
          <w:p w14:paraId="310012C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GS滨海六路-金海二道西球机(交警)</w:t>
            </w:r>
          </w:p>
        </w:tc>
        <w:tc>
          <w:tcPr>
            <w:tcW w:w="1800" w:type="dxa"/>
            <w:tcBorders>
              <w:top w:val="nil"/>
              <w:left w:val="nil"/>
              <w:bottom w:val="single" w:color="auto" w:sz="4" w:space="0"/>
              <w:right w:val="single" w:color="auto" w:sz="4" w:space="0"/>
            </w:tcBorders>
            <w:shd w:val="clear" w:color="auto" w:fill="auto"/>
            <w:noWrap/>
            <w:vAlign w:val="bottom"/>
          </w:tcPr>
          <w:p w14:paraId="02500F7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视频监控41</w:t>
            </w:r>
          </w:p>
        </w:tc>
        <w:tc>
          <w:tcPr>
            <w:tcW w:w="740" w:type="dxa"/>
            <w:tcBorders>
              <w:top w:val="nil"/>
              <w:left w:val="nil"/>
              <w:bottom w:val="single" w:color="auto" w:sz="4" w:space="0"/>
              <w:right w:val="single" w:color="auto" w:sz="4" w:space="0"/>
            </w:tcBorders>
            <w:shd w:val="clear" w:color="auto" w:fill="auto"/>
            <w:noWrap/>
            <w:vAlign w:val="center"/>
          </w:tcPr>
          <w:p w14:paraId="4E1E5EE7">
            <w:pPr>
              <w:spacing w:line="360" w:lineRule="exact"/>
              <w:rPr>
                <w:rFonts w:hint="eastAsia" w:ascii="宋体" w:hAnsi="宋体" w:cs="宋体"/>
                <w:color w:val="auto"/>
                <w:sz w:val="22"/>
                <w:highlight w:val="none"/>
              </w:rPr>
            </w:pPr>
          </w:p>
        </w:tc>
      </w:tr>
      <w:tr w14:paraId="1398A11E">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0CDB58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42</w:t>
            </w:r>
          </w:p>
        </w:tc>
        <w:tc>
          <w:tcPr>
            <w:tcW w:w="6800" w:type="dxa"/>
            <w:tcBorders>
              <w:top w:val="nil"/>
              <w:left w:val="nil"/>
              <w:bottom w:val="single" w:color="auto" w:sz="4" w:space="0"/>
              <w:right w:val="single" w:color="auto" w:sz="4" w:space="0"/>
            </w:tcBorders>
            <w:shd w:val="clear" w:color="auto" w:fill="auto"/>
            <w:noWrap/>
            <w:vAlign w:val="center"/>
          </w:tcPr>
          <w:p w14:paraId="2412848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GS滨海六路-金海二道北球机(交警)</w:t>
            </w:r>
          </w:p>
        </w:tc>
        <w:tc>
          <w:tcPr>
            <w:tcW w:w="1800" w:type="dxa"/>
            <w:tcBorders>
              <w:top w:val="nil"/>
              <w:left w:val="nil"/>
              <w:bottom w:val="single" w:color="auto" w:sz="4" w:space="0"/>
              <w:right w:val="single" w:color="auto" w:sz="4" w:space="0"/>
            </w:tcBorders>
            <w:shd w:val="clear" w:color="auto" w:fill="auto"/>
            <w:noWrap/>
            <w:vAlign w:val="bottom"/>
          </w:tcPr>
          <w:p w14:paraId="4DCB77F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视频监控42</w:t>
            </w:r>
          </w:p>
        </w:tc>
        <w:tc>
          <w:tcPr>
            <w:tcW w:w="740" w:type="dxa"/>
            <w:tcBorders>
              <w:top w:val="nil"/>
              <w:left w:val="nil"/>
              <w:bottom w:val="single" w:color="auto" w:sz="4" w:space="0"/>
              <w:right w:val="single" w:color="auto" w:sz="4" w:space="0"/>
            </w:tcBorders>
            <w:shd w:val="clear" w:color="auto" w:fill="auto"/>
            <w:noWrap/>
            <w:vAlign w:val="center"/>
          </w:tcPr>
          <w:p w14:paraId="10C020D9">
            <w:pPr>
              <w:spacing w:line="360" w:lineRule="exact"/>
              <w:rPr>
                <w:rFonts w:hint="eastAsia" w:ascii="宋体" w:hAnsi="宋体" w:cs="宋体"/>
                <w:color w:val="auto"/>
                <w:sz w:val="22"/>
                <w:highlight w:val="none"/>
              </w:rPr>
            </w:pPr>
          </w:p>
        </w:tc>
      </w:tr>
      <w:tr w14:paraId="455B886B">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5DE37D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43</w:t>
            </w:r>
          </w:p>
        </w:tc>
        <w:tc>
          <w:tcPr>
            <w:tcW w:w="6800" w:type="dxa"/>
            <w:tcBorders>
              <w:top w:val="nil"/>
              <w:left w:val="nil"/>
              <w:bottom w:val="single" w:color="auto" w:sz="4" w:space="0"/>
              <w:right w:val="single" w:color="auto" w:sz="4" w:space="0"/>
            </w:tcBorders>
            <w:shd w:val="clear" w:color="auto" w:fill="auto"/>
            <w:noWrap/>
            <w:vAlign w:val="center"/>
          </w:tcPr>
          <w:p w14:paraId="7E031FC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GS明珠路-金海一道东球机(交警)</w:t>
            </w:r>
          </w:p>
        </w:tc>
        <w:tc>
          <w:tcPr>
            <w:tcW w:w="1800" w:type="dxa"/>
            <w:tcBorders>
              <w:top w:val="nil"/>
              <w:left w:val="nil"/>
              <w:bottom w:val="single" w:color="auto" w:sz="4" w:space="0"/>
              <w:right w:val="single" w:color="auto" w:sz="4" w:space="0"/>
            </w:tcBorders>
            <w:shd w:val="clear" w:color="auto" w:fill="auto"/>
            <w:noWrap/>
            <w:vAlign w:val="bottom"/>
          </w:tcPr>
          <w:p w14:paraId="350D3BD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视频监控43</w:t>
            </w:r>
          </w:p>
        </w:tc>
        <w:tc>
          <w:tcPr>
            <w:tcW w:w="740" w:type="dxa"/>
            <w:tcBorders>
              <w:top w:val="nil"/>
              <w:left w:val="nil"/>
              <w:bottom w:val="single" w:color="auto" w:sz="4" w:space="0"/>
              <w:right w:val="single" w:color="auto" w:sz="4" w:space="0"/>
            </w:tcBorders>
            <w:shd w:val="clear" w:color="auto" w:fill="auto"/>
            <w:noWrap/>
            <w:vAlign w:val="center"/>
          </w:tcPr>
          <w:p w14:paraId="55C2A88B">
            <w:pPr>
              <w:spacing w:line="360" w:lineRule="exact"/>
              <w:rPr>
                <w:rFonts w:hint="eastAsia" w:ascii="宋体" w:hAnsi="宋体" w:cs="宋体"/>
                <w:color w:val="auto"/>
                <w:sz w:val="22"/>
                <w:highlight w:val="none"/>
              </w:rPr>
            </w:pPr>
          </w:p>
        </w:tc>
      </w:tr>
      <w:tr w14:paraId="6926582D">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3C5BAE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44</w:t>
            </w:r>
          </w:p>
        </w:tc>
        <w:tc>
          <w:tcPr>
            <w:tcW w:w="6800" w:type="dxa"/>
            <w:tcBorders>
              <w:top w:val="nil"/>
              <w:left w:val="nil"/>
              <w:bottom w:val="single" w:color="auto" w:sz="4" w:space="0"/>
              <w:right w:val="single" w:color="auto" w:sz="4" w:space="0"/>
            </w:tcBorders>
            <w:shd w:val="clear" w:color="auto" w:fill="auto"/>
            <w:noWrap/>
            <w:vAlign w:val="center"/>
          </w:tcPr>
          <w:p w14:paraId="5A1AE5D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GS明珠路-金海一道西球机(交警)</w:t>
            </w:r>
          </w:p>
        </w:tc>
        <w:tc>
          <w:tcPr>
            <w:tcW w:w="1800" w:type="dxa"/>
            <w:tcBorders>
              <w:top w:val="nil"/>
              <w:left w:val="nil"/>
              <w:bottom w:val="single" w:color="auto" w:sz="4" w:space="0"/>
              <w:right w:val="single" w:color="auto" w:sz="4" w:space="0"/>
            </w:tcBorders>
            <w:shd w:val="clear" w:color="auto" w:fill="auto"/>
            <w:noWrap/>
            <w:vAlign w:val="bottom"/>
          </w:tcPr>
          <w:p w14:paraId="57CE497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视频监控44</w:t>
            </w:r>
          </w:p>
        </w:tc>
        <w:tc>
          <w:tcPr>
            <w:tcW w:w="740" w:type="dxa"/>
            <w:tcBorders>
              <w:top w:val="nil"/>
              <w:left w:val="nil"/>
              <w:bottom w:val="single" w:color="auto" w:sz="4" w:space="0"/>
              <w:right w:val="single" w:color="auto" w:sz="4" w:space="0"/>
            </w:tcBorders>
            <w:shd w:val="clear" w:color="auto" w:fill="auto"/>
            <w:noWrap/>
            <w:vAlign w:val="center"/>
          </w:tcPr>
          <w:p w14:paraId="3FF67809">
            <w:pPr>
              <w:spacing w:line="360" w:lineRule="exact"/>
              <w:rPr>
                <w:rFonts w:hint="eastAsia" w:ascii="宋体" w:hAnsi="宋体" w:cs="宋体"/>
                <w:color w:val="auto"/>
                <w:sz w:val="22"/>
                <w:highlight w:val="none"/>
              </w:rPr>
            </w:pPr>
          </w:p>
        </w:tc>
      </w:tr>
      <w:tr w14:paraId="55815CD3">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D013D0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45</w:t>
            </w:r>
          </w:p>
        </w:tc>
        <w:tc>
          <w:tcPr>
            <w:tcW w:w="6800" w:type="dxa"/>
            <w:tcBorders>
              <w:top w:val="nil"/>
              <w:left w:val="nil"/>
              <w:bottom w:val="single" w:color="auto" w:sz="4" w:space="0"/>
              <w:right w:val="single" w:color="auto" w:sz="4" w:space="0"/>
            </w:tcBorders>
            <w:shd w:val="clear" w:color="auto" w:fill="auto"/>
            <w:noWrap/>
            <w:vAlign w:val="center"/>
          </w:tcPr>
          <w:p w14:paraId="276F55A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GS明珠路-金海一道南球机(交警)</w:t>
            </w:r>
          </w:p>
        </w:tc>
        <w:tc>
          <w:tcPr>
            <w:tcW w:w="1800" w:type="dxa"/>
            <w:tcBorders>
              <w:top w:val="nil"/>
              <w:left w:val="nil"/>
              <w:bottom w:val="single" w:color="auto" w:sz="4" w:space="0"/>
              <w:right w:val="single" w:color="auto" w:sz="4" w:space="0"/>
            </w:tcBorders>
            <w:shd w:val="clear" w:color="auto" w:fill="auto"/>
            <w:noWrap/>
            <w:vAlign w:val="bottom"/>
          </w:tcPr>
          <w:p w14:paraId="2CBC9F2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视频监控45</w:t>
            </w:r>
          </w:p>
        </w:tc>
        <w:tc>
          <w:tcPr>
            <w:tcW w:w="740" w:type="dxa"/>
            <w:tcBorders>
              <w:top w:val="nil"/>
              <w:left w:val="nil"/>
              <w:bottom w:val="single" w:color="auto" w:sz="4" w:space="0"/>
              <w:right w:val="single" w:color="auto" w:sz="4" w:space="0"/>
            </w:tcBorders>
            <w:shd w:val="clear" w:color="auto" w:fill="auto"/>
            <w:noWrap/>
            <w:vAlign w:val="center"/>
          </w:tcPr>
          <w:p w14:paraId="0DCBDA2B">
            <w:pPr>
              <w:spacing w:line="360" w:lineRule="exact"/>
              <w:rPr>
                <w:rFonts w:hint="eastAsia" w:ascii="宋体" w:hAnsi="宋体" w:cs="宋体"/>
                <w:color w:val="auto"/>
                <w:sz w:val="22"/>
                <w:highlight w:val="none"/>
              </w:rPr>
            </w:pPr>
          </w:p>
        </w:tc>
      </w:tr>
      <w:tr w14:paraId="451ADCA7">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215BAB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46</w:t>
            </w:r>
          </w:p>
        </w:tc>
        <w:tc>
          <w:tcPr>
            <w:tcW w:w="6800" w:type="dxa"/>
            <w:tcBorders>
              <w:top w:val="nil"/>
              <w:left w:val="nil"/>
              <w:bottom w:val="single" w:color="auto" w:sz="4" w:space="0"/>
              <w:right w:val="single" w:color="auto" w:sz="4" w:space="0"/>
            </w:tcBorders>
            <w:shd w:val="clear" w:color="auto" w:fill="auto"/>
            <w:noWrap/>
            <w:vAlign w:val="center"/>
          </w:tcPr>
          <w:p w14:paraId="300AB8E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GS明珠路-金海一道北球机(交警)</w:t>
            </w:r>
          </w:p>
        </w:tc>
        <w:tc>
          <w:tcPr>
            <w:tcW w:w="1800" w:type="dxa"/>
            <w:tcBorders>
              <w:top w:val="nil"/>
              <w:left w:val="nil"/>
              <w:bottom w:val="single" w:color="auto" w:sz="4" w:space="0"/>
              <w:right w:val="single" w:color="auto" w:sz="4" w:space="0"/>
            </w:tcBorders>
            <w:shd w:val="clear" w:color="auto" w:fill="auto"/>
            <w:noWrap/>
            <w:vAlign w:val="bottom"/>
          </w:tcPr>
          <w:p w14:paraId="012A643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视频监控46</w:t>
            </w:r>
          </w:p>
        </w:tc>
        <w:tc>
          <w:tcPr>
            <w:tcW w:w="740" w:type="dxa"/>
            <w:tcBorders>
              <w:top w:val="nil"/>
              <w:left w:val="nil"/>
              <w:bottom w:val="single" w:color="auto" w:sz="4" w:space="0"/>
              <w:right w:val="single" w:color="auto" w:sz="4" w:space="0"/>
            </w:tcBorders>
            <w:shd w:val="clear" w:color="auto" w:fill="auto"/>
            <w:noWrap/>
            <w:vAlign w:val="center"/>
          </w:tcPr>
          <w:p w14:paraId="23814B69">
            <w:pPr>
              <w:spacing w:line="360" w:lineRule="exact"/>
              <w:rPr>
                <w:rFonts w:hint="eastAsia" w:ascii="宋体" w:hAnsi="宋体" w:cs="宋体"/>
                <w:color w:val="auto"/>
                <w:sz w:val="22"/>
                <w:highlight w:val="none"/>
              </w:rPr>
            </w:pPr>
          </w:p>
        </w:tc>
      </w:tr>
      <w:tr w14:paraId="0AA500C3">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60736A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47</w:t>
            </w:r>
          </w:p>
        </w:tc>
        <w:tc>
          <w:tcPr>
            <w:tcW w:w="6800" w:type="dxa"/>
            <w:tcBorders>
              <w:top w:val="nil"/>
              <w:left w:val="nil"/>
              <w:bottom w:val="single" w:color="auto" w:sz="4" w:space="0"/>
              <w:right w:val="single" w:color="auto" w:sz="4" w:space="0"/>
            </w:tcBorders>
            <w:shd w:val="clear" w:color="auto" w:fill="auto"/>
            <w:noWrap/>
            <w:vAlign w:val="center"/>
          </w:tcPr>
          <w:p w14:paraId="0EE0082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GS滨海三路-港荣路西球机(交警)</w:t>
            </w:r>
          </w:p>
        </w:tc>
        <w:tc>
          <w:tcPr>
            <w:tcW w:w="1800" w:type="dxa"/>
            <w:tcBorders>
              <w:top w:val="nil"/>
              <w:left w:val="nil"/>
              <w:bottom w:val="single" w:color="auto" w:sz="4" w:space="0"/>
              <w:right w:val="single" w:color="auto" w:sz="4" w:space="0"/>
            </w:tcBorders>
            <w:shd w:val="clear" w:color="auto" w:fill="auto"/>
            <w:noWrap/>
            <w:vAlign w:val="bottom"/>
          </w:tcPr>
          <w:p w14:paraId="042A067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视频监控47</w:t>
            </w:r>
          </w:p>
        </w:tc>
        <w:tc>
          <w:tcPr>
            <w:tcW w:w="740" w:type="dxa"/>
            <w:tcBorders>
              <w:top w:val="nil"/>
              <w:left w:val="nil"/>
              <w:bottom w:val="single" w:color="auto" w:sz="4" w:space="0"/>
              <w:right w:val="single" w:color="auto" w:sz="4" w:space="0"/>
            </w:tcBorders>
            <w:shd w:val="clear" w:color="auto" w:fill="auto"/>
            <w:noWrap/>
            <w:vAlign w:val="center"/>
          </w:tcPr>
          <w:p w14:paraId="6DD095C4">
            <w:pPr>
              <w:spacing w:line="360" w:lineRule="exact"/>
              <w:rPr>
                <w:rFonts w:hint="eastAsia" w:ascii="宋体" w:hAnsi="宋体" w:cs="宋体"/>
                <w:color w:val="auto"/>
                <w:sz w:val="22"/>
                <w:highlight w:val="none"/>
              </w:rPr>
            </w:pPr>
          </w:p>
        </w:tc>
      </w:tr>
      <w:tr w14:paraId="67822D08">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99180E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48</w:t>
            </w:r>
          </w:p>
        </w:tc>
        <w:tc>
          <w:tcPr>
            <w:tcW w:w="6800" w:type="dxa"/>
            <w:tcBorders>
              <w:top w:val="nil"/>
              <w:left w:val="nil"/>
              <w:bottom w:val="single" w:color="auto" w:sz="4" w:space="0"/>
              <w:right w:val="single" w:color="auto" w:sz="4" w:space="0"/>
            </w:tcBorders>
            <w:shd w:val="clear" w:color="auto" w:fill="auto"/>
            <w:noWrap/>
            <w:vAlign w:val="center"/>
          </w:tcPr>
          <w:p w14:paraId="5C57157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GS滨海三路-港荣路北球机(交警)</w:t>
            </w:r>
          </w:p>
        </w:tc>
        <w:tc>
          <w:tcPr>
            <w:tcW w:w="1800" w:type="dxa"/>
            <w:tcBorders>
              <w:top w:val="nil"/>
              <w:left w:val="nil"/>
              <w:bottom w:val="single" w:color="auto" w:sz="4" w:space="0"/>
              <w:right w:val="single" w:color="auto" w:sz="4" w:space="0"/>
            </w:tcBorders>
            <w:shd w:val="clear" w:color="auto" w:fill="auto"/>
            <w:noWrap/>
            <w:vAlign w:val="bottom"/>
          </w:tcPr>
          <w:p w14:paraId="50301C3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视频监控48</w:t>
            </w:r>
          </w:p>
        </w:tc>
        <w:tc>
          <w:tcPr>
            <w:tcW w:w="740" w:type="dxa"/>
            <w:tcBorders>
              <w:top w:val="nil"/>
              <w:left w:val="nil"/>
              <w:bottom w:val="single" w:color="auto" w:sz="4" w:space="0"/>
              <w:right w:val="single" w:color="auto" w:sz="4" w:space="0"/>
            </w:tcBorders>
            <w:shd w:val="clear" w:color="auto" w:fill="auto"/>
            <w:noWrap/>
            <w:vAlign w:val="center"/>
          </w:tcPr>
          <w:p w14:paraId="6ABBED32">
            <w:pPr>
              <w:spacing w:line="360" w:lineRule="exact"/>
              <w:rPr>
                <w:rFonts w:hint="eastAsia" w:ascii="宋体" w:hAnsi="宋体" w:cs="宋体"/>
                <w:color w:val="auto"/>
                <w:sz w:val="22"/>
                <w:highlight w:val="none"/>
              </w:rPr>
            </w:pPr>
          </w:p>
        </w:tc>
      </w:tr>
      <w:tr w14:paraId="195EEDE5">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7AC3E9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49</w:t>
            </w:r>
          </w:p>
        </w:tc>
        <w:tc>
          <w:tcPr>
            <w:tcW w:w="6800" w:type="dxa"/>
            <w:tcBorders>
              <w:top w:val="nil"/>
              <w:left w:val="nil"/>
              <w:bottom w:val="single" w:color="auto" w:sz="4" w:space="0"/>
              <w:right w:val="single" w:color="auto" w:sz="4" w:space="0"/>
            </w:tcBorders>
            <w:shd w:val="clear" w:color="auto" w:fill="auto"/>
            <w:noWrap/>
            <w:vAlign w:val="center"/>
          </w:tcPr>
          <w:p w14:paraId="74E3B89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GS滨海九路-滨海六道西球机(交警)</w:t>
            </w:r>
          </w:p>
        </w:tc>
        <w:tc>
          <w:tcPr>
            <w:tcW w:w="1800" w:type="dxa"/>
            <w:tcBorders>
              <w:top w:val="nil"/>
              <w:left w:val="nil"/>
              <w:bottom w:val="single" w:color="auto" w:sz="4" w:space="0"/>
              <w:right w:val="single" w:color="auto" w:sz="4" w:space="0"/>
            </w:tcBorders>
            <w:shd w:val="clear" w:color="auto" w:fill="auto"/>
            <w:noWrap/>
            <w:vAlign w:val="bottom"/>
          </w:tcPr>
          <w:p w14:paraId="340FCB9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视频监控49</w:t>
            </w:r>
          </w:p>
        </w:tc>
        <w:tc>
          <w:tcPr>
            <w:tcW w:w="740" w:type="dxa"/>
            <w:tcBorders>
              <w:top w:val="nil"/>
              <w:left w:val="nil"/>
              <w:bottom w:val="single" w:color="auto" w:sz="4" w:space="0"/>
              <w:right w:val="single" w:color="auto" w:sz="4" w:space="0"/>
            </w:tcBorders>
            <w:shd w:val="clear" w:color="auto" w:fill="auto"/>
            <w:noWrap/>
            <w:vAlign w:val="center"/>
          </w:tcPr>
          <w:p w14:paraId="3E5709D2">
            <w:pPr>
              <w:spacing w:line="360" w:lineRule="exact"/>
              <w:rPr>
                <w:rFonts w:hint="eastAsia" w:ascii="宋体" w:hAnsi="宋体" w:cs="宋体"/>
                <w:color w:val="auto"/>
                <w:sz w:val="22"/>
                <w:highlight w:val="none"/>
              </w:rPr>
            </w:pPr>
          </w:p>
        </w:tc>
      </w:tr>
      <w:tr w14:paraId="738211FA">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654462B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50</w:t>
            </w:r>
          </w:p>
        </w:tc>
        <w:tc>
          <w:tcPr>
            <w:tcW w:w="6800" w:type="dxa"/>
            <w:tcBorders>
              <w:top w:val="nil"/>
              <w:left w:val="nil"/>
              <w:bottom w:val="single" w:color="auto" w:sz="4" w:space="0"/>
              <w:right w:val="single" w:color="auto" w:sz="4" w:space="0"/>
            </w:tcBorders>
            <w:shd w:val="clear" w:color="auto" w:fill="auto"/>
            <w:noWrap/>
            <w:vAlign w:val="center"/>
          </w:tcPr>
          <w:p w14:paraId="5F45BEB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GS滨海九路-滨海六道北球机(交警)</w:t>
            </w:r>
          </w:p>
        </w:tc>
        <w:tc>
          <w:tcPr>
            <w:tcW w:w="1800" w:type="dxa"/>
            <w:tcBorders>
              <w:top w:val="nil"/>
              <w:left w:val="nil"/>
              <w:bottom w:val="single" w:color="auto" w:sz="4" w:space="0"/>
              <w:right w:val="single" w:color="auto" w:sz="4" w:space="0"/>
            </w:tcBorders>
            <w:shd w:val="clear" w:color="auto" w:fill="auto"/>
            <w:noWrap/>
            <w:vAlign w:val="bottom"/>
          </w:tcPr>
          <w:p w14:paraId="1E97F98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视频监控50</w:t>
            </w:r>
          </w:p>
        </w:tc>
        <w:tc>
          <w:tcPr>
            <w:tcW w:w="740" w:type="dxa"/>
            <w:tcBorders>
              <w:top w:val="nil"/>
              <w:left w:val="nil"/>
              <w:bottom w:val="single" w:color="auto" w:sz="4" w:space="0"/>
              <w:right w:val="single" w:color="auto" w:sz="4" w:space="0"/>
            </w:tcBorders>
            <w:shd w:val="clear" w:color="auto" w:fill="auto"/>
            <w:noWrap/>
            <w:vAlign w:val="center"/>
          </w:tcPr>
          <w:p w14:paraId="05438E42">
            <w:pPr>
              <w:spacing w:line="360" w:lineRule="exact"/>
              <w:rPr>
                <w:rFonts w:hint="eastAsia" w:ascii="宋体" w:hAnsi="宋体" w:cs="宋体"/>
                <w:color w:val="auto"/>
                <w:sz w:val="22"/>
                <w:highlight w:val="none"/>
              </w:rPr>
            </w:pPr>
          </w:p>
        </w:tc>
      </w:tr>
      <w:tr w14:paraId="072E0281">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339760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51</w:t>
            </w:r>
          </w:p>
        </w:tc>
        <w:tc>
          <w:tcPr>
            <w:tcW w:w="6800" w:type="dxa"/>
            <w:tcBorders>
              <w:top w:val="nil"/>
              <w:left w:val="nil"/>
              <w:bottom w:val="single" w:color="auto" w:sz="4" w:space="0"/>
              <w:right w:val="single" w:color="auto" w:sz="4" w:space="0"/>
            </w:tcBorders>
            <w:shd w:val="clear" w:color="auto" w:fill="auto"/>
            <w:noWrap/>
            <w:vAlign w:val="center"/>
          </w:tcPr>
          <w:p w14:paraId="7FFECCF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GS滨海九路-金海一道东球机(交警)</w:t>
            </w:r>
          </w:p>
        </w:tc>
        <w:tc>
          <w:tcPr>
            <w:tcW w:w="1800" w:type="dxa"/>
            <w:tcBorders>
              <w:top w:val="nil"/>
              <w:left w:val="nil"/>
              <w:bottom w:val="single" w:color="auto" w:sz="4" w:space="0"/>
              <w:right w:val="single" w:color="auto" w:sz="4" w:space="0"/>
            </w:tcBorders>
            <w:shd w:val="clear" w:color="auto" w:fill="auto"/>
            <w:noWrap/>
            <w:vAlign w:val="bottom"/>
          </w:tcPr>
          <w:p w14:paraId="2FCB36F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视频监控51</w:t>
            </w:r>
          </w:p>
        </w:tc>
        <w:tc>
          <w:tcPr>
            <w:tcW w:w="740" w:type="dxa"/>
            <w:tcBorders>
              <w:top w:val="nil"/>
              <w:left w:val="nil"/>
              <w:bottom w:val="single" w:color="auto" w:sz="4" w:space="0"/>
              <w:right w:val="single" w:color="auto" w:sz="4" w:space="0"/>
            </w:tcBorders>
            <w:shd w:val="clear" w:color="auto" w:fill="auto"/>
            <w:noWrap/>
            <w:vAlign w:val="center"/>
          </w:tcPr>
          <w:p w14:paraId="0294644E">
            <w:pPr>
              <w:spacing w:line="360" w:lineRule="exact"/>
              <w:rPr>
                <w:rFonts w:hint="eastAsia" w:ascii="宋体" w:hAnsi="宋体" w:cs="宋体"/>
                <w:color w:val="auto"/>
                <w:sz w:val="22"/>
                <w:highlight w:val="none"/>
              </w:rPr>
            </w:pPr>
          </w:p>
        </w:tc>
      </w:tr>
      <w:tr w14:paraId="23639155">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DB2D2C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52</w:t>
            </w:r>
          </w:p>
        </w:tc>
        <w:tc>
          <w:tcPr>
            <w:tcW w:w="6800" w:type="dxa"/>
            <w:tcBorders>
              <w:top w:val="nil"/>
              <w:left w:val="nil"/>
              <w:bottom w:val="single" w:color="auto" w:sz="4" w:space="0"/>
              <w:right w:val="single" w:color="auto" w:sz="4" w:space="0"/>
            </w:tcBorders>
            <w:shd w:val="clear" w:color="auto" w:fill="auto"/>
            <w:noWrap/>
            <w:vAlign w:val="center"/>
          </w:tcPr>
          <w:p w14:paraId="1F7476A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GS滨海九路-金海一道西球机(交警)</w:t>
            </w:r>
          </w:p>
        </w:tc>
        <w:tc>
          <w:tcPr>
            <w:tcW w:w="1800" w:type="dxa"/>
            <w:tcBorders>
              <w:top w:val="nil"/>
              <w:left w:val="nil"/>
              <w:bottom w:val="single" w:color="auto" w:sz="4" w:space="0"/>
              <w:right w:val="single" w:color="auto" w:sz="4" w:space="0"/>
            </w:tcBorders>
            <w:shd w:val="clear" w:color="auto" w:fill="auto"/>
            <w:noWrap/>
            <w:vAlign w:val="bottom"/>
          </w:tcPr>
          <w:p w14:paraId="36E34F7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视频监控52</w:t>
            </w:r>
          </w:p>
        </w:tc>
        <w:tc>
          <w:tcPr>
            <w:tcW w:w="740" w:type="dxa"/>
            <w:tcBorders>
              <w:top w:val="nil"/>
              <w:left w:val="nil"/>
              <w:bottom w:val="single" w:color="auto" w:sz="4" w:space="0"/>
              <w:right w:val="single" w:color="auto" w:sz="4" w:space="0"/>
            </w:tcBorders>
            <w:shd w:val="clear" w:color="auto" w:fill="auto"/>
            <w:noWrap/>
            <w:vAlign w:val="center"/>
          </w:tcPr>
          <w:p w14:paraId="4E4CC137">
            <w:pPr>
              <w:spacing w:line="360" w:lineRule="exact"/>
              <w:rPr>
                <w:rFonts w:hint="eastAsia" w:ascii="宋体" w:hAnsi="宋体" w:cs="宋体"/>
                <w:color w:val="auto"/>
                <w:sz w:val="22"/>
                <w:highlight w:val="none"/>
              </w:rPr>
            </w:pPr>
          </w:p>
        </w:tc>
      </w:tr>
      <w:tr w14:paraId="21A6550C">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904333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53</w:t>
            </w:r>
          </w:p>
        </w:tc>
        <w:tc>
          <w:tcPr>
            <w:tcW w:w="6800" w:type="dxa"/>
            <w:tcBorders>
              <w:top w:val="nil"/>
              <w:left w:val="nil"/>
              <w:bottom w:val="single" w:color="auto" w:sz="4" w:space="0"/>
              <w:right w:val="single" w:color="auto" w:sz="4" w:space="0"/>
            </w:tcBorders>
            <w:shd w:val="clear" w:color="auto" w:fill="auto"/>
            <w:noWrap/>
            <w:vAlign w:val="center"/>
          </w:tcPr>
          <w:p w14:paraId="424154F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GS滨海九路-金海一道北球机(交警)</w:t>
            </w:r>
          </w:p>
        </w:tc>
        <w:tc>
          <w:tcPr>
            <w:tcW w:w="1800" w:type="dxa"/>
            <w:tcBorders>
              <w:top w:val="nil"/>
              <w:left w:val="nil"/>
              <w:bottom w:val="single" w:color="auto" w:sz="4" w:space="0"/>
              <w:right w:val="single" w:color="auto" w:sz="4" w:space="0"/>
            </w:tcBorders>
            <w:shd w:val="clear" w:color="auto" w:fill="auto"/>
            <w:noWrap/>
            <w:vAlign w:val="bottom"/>
          </w:tcPr>
          <w:p w14:paraId="038D9F7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视频监控53</w:t>
            </w:r>
          </w:p>
        </w:tc>
        <w:tc>
          <w:tcPr>
            <w:tcW w:w="740" w:type="dxa"/>
            <w:tcBorders>
              <w:top w:val="nil"/>
              <w:left w:val="nil"/>
              <w:bottom w:val="single" w:color="auto" w:sz="4" w:space="0"/>
              <w:right w:val="single" w:color="auto" w:sz="4" w:space="0"/>
            </w:tcBorders>
            <w:shd w:val="clear" w:color="auto" w:fill="auto"/>
            <w:noWrap/>
            <w:vAlign w:val="center"/>
          </w:tcPr>
          <w:p w14:paraId="51D8AC14">
            <w:pPr>
              <w:spacing w:line="360" w:lineRule="exact"/>
              <w:rPr>
                <w:rFonts w:hint="eastAsia" w:ascii="宋体" w:hAnsi="宋体" w:cs="宋体"/>
                <w:color w:val="auto"/>
                <w:sz w:val="22"/>
                <w:highlight w:val="none"/>
              </w:rPr>
            </w:pPr>
          </w:p>
        </w:tc>
      </w:tr>
      <w:tr w14:paraId="45613C43">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83F64C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54</w:t>
            </w:r>
          </w:p>
        </w:tc>
        <w:tc>
          <w:tcPr>
            <w:tcW w:w="6800" w:type="dxa"/>
            <w:tcBorders>
              <w:top w:val="nil"/>
              <w:left w:val="nil"/>
              <w:bottom w:val="single" w:color="auto" w:sz="4" w:space="0"/>
              <w:right w:val="single" w:color="auto" w:sz="4" w:space="0"/>
            </w:tcBorders>
            <w:shd w:val="clear" w:color="auto" w:fill="auto"/>
            <w:noWrap/>
            <w:vAlign w:val="center"/>
          </w:tcPr>
          <w:p w14:paraId="117900E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GS滨海九路-金海二道东球机(交警)</w:t>
            </w:r>
          </w:p>
        </w:tc>
        <w:tc>
          <w:tcPr>
            <w:tcW w:w="1800" w:type="dxa"/>
            <w:tcBorders>
              <w:top w:val="nil"/>
              <w:left w:val="nil"/>
              <w:bottom w:val="single" w:color="auto" w:sz="4" w:space="0"/>
              <w:right w:val="single" w:color="auto" w:sz="4" w:space="0"/>
            </w:tcBorders>
            <w:shd w:val="clear" w:color="auto" w:fill="auto"/>
            <w:noWrap/>
            <w:vAlign w:val="bottom"/>
          </w:tcPr>
          <w:p w14:paraId="4571C18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视频监控54</w:t>
            </w:r>
          </w:p>
        </w:tc>
        <w:tc>
          <w:tcPr>
            <w:tcW w:w="740" w:type="dxa"/>
            <w:tcBorders>
              <w:top w:val="nil"/>
              <w:left w:val="nil"/>
              <w:bottom w:val="single" w:color="auto" w:sz="4" w:space="0"/>
              <w:right w:val="single" w:color="auto" w:sz="4" w:space="0"/>
            </w:tcBorders>
            <w:shd w:val="clear" w:color="auto" w:fill="auto"/>
            <w:noWrap/>
            <w:vAlign w:val="center"/>
          </w:tcPr>
          <w:p w14:paraId="54AF94F6">
            <w:pPr>
              <w:spacing w:line="360" w:lineRule="exact"/>
              <w:rPr>
                <w:rFonts w:hint="eastAsia" w:ascii="宋体" w:hAnsi="宋体" w:cs="宋体"/>
                <w:color w:val="auto"/>
                <w:sz w:val="22"/>
                <w:highlight w:val="none"/>
              </w:rPr>
            </w:pPr>
          </w:p>
        </w:tc>
      </w:tr>
      <w:tr w14:paraId="1E8F93DE">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F46369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55</w:t>
            </w:r>
          </w:p>
        </w:tc>
        <w:tc>
          <w:tcPr>
            <w:tcW w:w="6800" w:type="dxa"/>
            <w:tcBorders>
              <w:top w:val="nil"/>
              <w:left w:val="nil"/>
              <w:bottom w:val="single" w:color="auto" w:sz="4" w:space="0"/>
              <w:right w:val="single" w:color="auto" w:sz="4" w:space="0"/>
            </w:tcBorders>
            <w:shd w:val="clear" w:color="auto" w:fill="auto"/>
            <w:noWrap/>
            <w:vAlign w:val="center"/>
          </w:tcPr>
          <w:p w14:paraId="75A70C6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GS滨海九路-金海二道西球机(交警)</w:t>
            </w:r>
          </w:p>
        </w:tc>
        <w:tc>
          <w:tcPr>
            <w:tcW w:w="1800" w:type="dxa"/>
            <w:tcBorders>
              <w:top w:val="nil"/>
              <w:left w:val="nil"/>
              <w:bottom w:val="single" w:color="auto" w:sz="4" w:space="0"/>
              <w:right w:val="single" w:color="auto" w:sz="4" w:space="0"/>
            </w:tcBorders>
            <w:shd w:val="clear" w:color="auto" w:fill="auto"/>
            <w:noWrap/>
            <w:vAlign w:val="bottom"/>
          </w:tcPr>
          <w:p w14:paraId="3B3A9DF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视频监控55</w:t>
            </w:r>
          </w:p>
        </w:tc>
        <w:tc>
          <w:tcPr>
            <w:tcW w:w="740" w:type="dxa"/>
            <w:tcBorders>
              <w:top w:val="nil"/>
              <w:left w:val="nil"/>
              <w:bottom w:val="single" w:color="auto" w:sz="4" w:space="0"/>
              <w:right w:val="single" w:color="auto" w:sz="4" w:space="0"/>
            </w:tcBorders>
            <w:shd w:val="clear" w:color="auto" w:fill="auto"/>
            <w:noWrap/>
            <w:vAlign w:val="center"/>
          </w:tcPr>
          <w:p w14:paraId="65D7D13F">
            <w:pPr>
              <w:spacing w:line="360" w:lineRule="exact"/>
              <w:rPr>
                <w:rFonts w:hint="eastAsia" w:ascii="宋体" w:hAnsi="宋体" w:cs="宋体"/>
                <w:color w:val="auto"/>
                <w:sz w:val="22"/>
                <w:highlight w:val="none"/>
              </w:rPr>
            </w:pPr>
          </w:p>
        </w:tc>
      </w:tr>
      <w:tr w14:paraId="66E90376">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22B92D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56</w:t>
            </w:r>
          </w:p>
        </w:tc>
        <w:tc>
          <w:tcPr>
            <w:tcW w:w="6800" w:type="dxa"/>
            <w:tcBorders>
              <w:top w:val="nil"/>
              <w:left w:val="nil"/>
              <w:bottom w:val="single" w:color="auto" w:sz="4" w:space="0"/>
              <w:right w:val="single" w:color="auto" w:sz="4" w:space="0"/>
            </w:tcBorders>
            <w:shd w:val="clear" w:color="auto" w:fill="auto"/>
            <w:noWrap/>
            <w:vAlign w:val="center"/>
          </w:tcPr>
          <w:p w14:paraId="2274C46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GS滨海九路-金海二道北球机(交警)</w:t>
            </w:r>
          </w:p>
        </w:tc>
        <w:tc>
          <w:tcPr>
            <w:tcW w:w="1800" w:type="dxa"/>
            <w:tcBorders>
              <w:top w:val="nil"/>
              <w:left w:val="nil"/>
              <w:bottom w:val="single" w:color="auto" w:sz="4" w:space="0"/>
              <w:right w:val="single" w:color="auto" w:sz="4" w:space="0"/>
            </w:tcBorders>
            <w:shd w:val="clear" w:color="auto" w:fill="auto"/>
            <w:noWrap/>
            <w:vAlign w:val="bottom"/>
          </w:tcPr>
          <w:p w14:paraId="7B2C6EB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视频监控56</w:t>
            </w:r>
          </w:p>
        </w:tc>
        <w:tc>
          <w:tcPr>
            <w:tcW w:w="740" w:type="dxa"/>
            <w:tcBorders>
              <w:top w:val="nil"/>
              <w:left w:val="nil"/>
              <w:bottom w:val="single" w:color="auto" w:sz="4" w:space="0"/>
              <w:right w:val="single" w:color="auto" w:sz="4" w:space="0"/>
            </w:tcBorders>
            <w:shd w:val="clear" w:color="auto" w:fill="auto"/>
            <w:noWrap/>
            <w:vAlign w:val="center"/>
          </w:tcPr>
          <w:p w14:paraId="75AE574D">
            <w:pPr>
              <w:spacing w:line="360" w:lineRule="exact"/>
              <w:rPr>
                <w:rFonts w:hint="eastAsia" w:ascii="宋体" w:hAnsi="宋体" w:cs="宋体"/>
                <w:color w:val="auto"/>
                <w:sz w:val="22"/>
                <w:highlight w:val="none"/>
              </w:rPr>
            </w:pPr>
          </w:p>
        </w:tc>
      </w:tr>
      <w:tr w14:paraId="3C064FFB">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8887F6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57</w:t>
            </w:r>
          </w:p>
        </w:tc>
        <w:tc>
          <w:tcPr>
            <w:tcW w:w="6800" w:type="dxa"/>
            <w:tcBorders>
              <w:top w:val="nil"/>
              <w:left w:val="nil"/>
              <w:bottom w:val="single" w:color="auto" w:sz="4" w:space="0"/>
              <w:right w:val="single" w:color="auto" w:sz="4" w:space="0"/>
            </w:tcBorders>
            <w:shd w:val="clear" w:color="auto" w:fill="auto"/>
            <w:noWrap/>
            <w:vAlign w:val="center"/>
          </w:tcPr>
          <w:p w14:paraId="70C66E0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GS滨海三路-金海一道北球机(交警)</w:t>
            </w:r>
          </w:p>
        </w:tc>
        <w:tc>
          <w:tcPr>
            <w:tcW w:w="1800" w:type="dxa"/>
            <w:tcBorders>
              <w:top w:val="nil"/>
              <w:left w:val="nil"/>
              <w:bottom w:val="single" w:color="auto" w:sz="4" w:space="0"/>
              <w:right w:val="single" w:color="auto" w:sz="4" w:space="0"/>
            </w:tcBorders>
            <w:shd w:val="clear" w:color="auto" w:fill="auto"/>
            <w:noWrap/>
            <w:vAlign w:val="bottom"/>
          </w:tcPr>
          <w:p w14:paraId="0369D2D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视频监控57</w:t>
            </w:r>
          </w:p>
        </w:tc>
        <w:tc>
          <w:tcPr>
            <w:tcW w:w="740" w:type="dxa"/>
            <w:tcBorders>
              <w:top w:val="nil"/>
              <w:left w:val="nil"/>
              <w:bottom w:val="single" w:color="auto" w:sz="4" w:space="0"/>
              <w:right w:val="single" w:color="auto" w:sz="4" w:space="0"/>
            </w:tcBorders>
            <w:shd w:val="clear" w:color="auto" w:fill="auto"/>
            <w:noWrap/>
            <w:vAlign w:val="center"/>
          </w:tcPr>
          <w:p w14:paraId="50FE73B3">
            <w:pPr>
              <w:spacing w:line="360" w:lineRule="exact"/>
              <w:rPr>
                <w:rFonts w:hint="eastAsia" w:ascii="宋体" w:hAnsi="宋体" w:cs="宋体"/>
                <w:color w:val="auto"/>
                <w:sz w:val="22"/>
                <w:highlight w:val="none"/>
              </w:rPr>
            </w:pPr>
          </w:p>
        </w:tc>
      </w:tr>
      <w:tr w14:paraId="72B13173">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0E13E3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58</w:t>
            </w:r>
          </w:p>
        </w:tc>
        <w:tc>
          <w:tcPr>
            <w:tcW w:w="6800" w:type="dxa"/>
            <w:tcBorders>
              <w:top w:val="nil"/>
              <w:left w:val="nil"/>
              <w:bottom w:val="single" w:color="auto" w:sz="4" w:space="0"/>
              <w:right w:val="single" w:color="auto" w:sz="4" w:space="0"/>
            </w:tcBorders>
            <w:shd w:val="clear" w:color="auto" w:fill="auto"/>
            <w:noWrap/>
            <w:vAlign w:val="center"/>
          </w:tcPr>
          <w:p w14:paraId="4403252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GS兴吉路-港强路西球机(交警)</w:t>
            </w:r>
          </w:p>
        </w:tc>
        <w:tc>
          <w:tcPr>
            <w:tcW w:w="1800" w:type="dxa"/>
            <w:tcBorders>
              <w:top w:val="nil"/>
              <w:left w:val="nil"/>
              <w:bottom w:val="single" w:color="auto" w:sz="4" w:space="0"/>
              <w:right w:val="single" w:color="auto" w:sz="4" w:space="0"/>
            </w:tcBorders>
            <w:shd w:val="clear" w:color="auto" w:fill="auto"/>
            <w:noWrap/>
            <w:vAlign w:val="bottom"/>
          </w:tcPr>
          <w:p w14:paraId="6780346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视频监控58</w:t>
            </w:r>
          </w:p>
        </w:tc>
        <w:tc>
          <w:tcPr>
            <w:tcW w:w="740" w:type="dxa"/>
            <w:tcBorders>
              <w:top w:val="nil"/>
              <w:left w:val="nil"/>
              <w:bottom w:val="single" w:color="auto" w:sz="4" w:space="0"/>
              <w:right w:val="single" w:color="auto" w:sz="4" w:space="0"/>
            </w:tcBorders>
            <w:shd w:val="clear" w:color="auto" w:fill="auto"/>
            <w:noWrap/>
            <w:vAlign w:val="center"/>
          </w:tcPr>
          <w:p w14:paraId="10B698AB">
            <w:pPr>
              <w:spacing w:line="360" w:lineRule="exact"/>
              <w:rPr>
                <w:rFonts w:hint="eastAsia" w:ascii="宋体" w:hAnsi="宋体" w:cs="宋体"/>
                <w:color w:val="auto"/>
                <w:sz w:val="22"/>
                <w:highlight w:val="none"/>
              </w:rPr>
            </w:pPr>
          </w:p>
        </w:tc>
      </w:tr>
      <w:tr w14:paraId="376E6B78">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D0419C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59</w:t>
            </w:r>
          </w:p>
        </w:tc>
        <w:tc>
          <w:tcPr>
            <w:tcW w:w="6800" w:type="dxa"/>
            <w:tcBorders>
              <w:top w:val="nil"/>
              <w:left w:val="nil"/>
              <w:bottom w:val="single" w:color="auto" w:sz="4" w:space="0"/>
              <w:right w:val="single" w:color="auto" w:sz="4" w:space="0"/>
            </w:tcBorders>
            <w:shd w:val="clear" w:color="auto" w:fill="auto"/>
            <w:noWrap/>
            <w:vAlign w:val="center"/>
          </w:tcPr>
          <w:p w14:paraId="6038D9B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GS兴吉路-港强路南球机(交警)</w:t>
            </w:r>
          </w:p>
        </w:tc>
        <w:tc>
          <w:tcPr>
            <w:tcW w:w="1800" w:type="dxa"/>
            <w:tcBorders>
              <w:top w:val="nil"/>
              <w:left w:val="nil"/>
              <w:bottom w:val="single" w:color="auto" w:sz="4" w:space="0"/>
              <w:right w:val="single" w:color="auto" w:sz="4" w:space="0"/>
            </w:tcBorders>
            <w:shd w:val="clear" w:color="auto" w:fill="auto"/>
            <w:noWrap/>
            <w:vAlign w:val="bottom"/>
          </w:tcPr>
          <w:p w14:paraId="7551C2D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视频监控59</w:t>
            </w:r>
          </w:p>
        </w:tc>
        <w:tc>
          <w:tcPr>
            <w:tcW w:w="740" w:type="dxa"/>
            <w:tcBorders>
              <w:top w:val="nil"/>
              <w:left w:val="nil"/>
              <w:bottom w:val="single" w:color="auto" w:sz="4" w:space="0"/>
              <w:right w:val="single" w:color="auto" w:sz="4" w:space="0"/>
            </w:tcBorders>
            <w:shd w:val="clear" w:color="auto" w:fill="auto"/>
            <w:noWrap/>
            <w:vAlign w:val="center"/>
          </w:tcPr>
          <w:p w14:paraId="3B7E798F">
            <w:pPr>
              <w:spacing w:line="360" w:lineRule="exact"/>
              <w:rPr>
                <w:rFonts w:hint="eastAsia" w:ascii="宋体" w:hAnsi="宋体" w:cs="宋体"/>
                <w:color w:val="auto"/>
                <w:sz w:val="22"/>
                <w:highlight w:val="none"/>
              </w:rPr>
            </w:pPr>
          </w:p>
        </w:tc>
      </w:tr>
      <w:tr w14:paraId="757E5DD3">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6B2925A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60</w:t>
            </w:r>
          </w:p>
        </w:tc>
        <w:tc>
          <w:tcPr>
            <w:tcW w:w="6800" w:type="dxa"/>
            <w:tcBorders>
              <w:top w:val="nil"/>
              <w:left w:val="nil"/>
              <w:bottom w:val="single" w:color="auto" w:sz="4" w:space="0"/>
              <w:right w:val="single" w:color="auto" w:sz="4" w:space="0"/>
            </w:tcBorders>
            <w:shd w:val="clear" w:color="auto" w:fill="auto"/>
            <w:noWrap/>
            <w:vAlign w:val="center"/>
          </w:tcPr>
          <w:p w14:paraId="0573010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GS兴腾路-港强路东球机(交警)</w:t>
            </w:r>
          </w:p>
        </w:tc>
        <w:tc>
          <w:tcPr>
            <w:tcW w:w="1800" w:type="dxa"/>
            <w:tcBorders>
              <w:top w:val="nil"/>
              <w:left w:val="nil"/>
              <w:bottom w:val="single" w:color="auto" w:sz="4" w:space="0"/>
              <w:right w:val="single" w:color="auto" w:sz="4" w:space="0"/>
            </w:tcBorders>
            <w:shd w:val="clear" w:color="auto" w:fill="auto"/>
            <w:noWrap/>
            <w:vAlign w:val="bottom"/>
          </w:tcPr>
          <w:p w14:paraId="6916922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视频监控60</w:t>
            </w:r>
          </w:p>
        </w:tc>
        <w:tc>
          <w:tcPr>
            <w:tcW w:w="740" w:type="dxa"/>
            <w:tcBorders>
              <w:top w:val="nil"/>
              <w:left w:val="nil"/>
              <w:bottom w:val="single" w:color="auto" w:sz="4" w:space="0"/>
              <w:right w:val="single" w:color="auto" w:sz="4" w:space="0"/>
            </w:tcBorders>
            <w:shd w:val="clear" w:color="auto" w:fill="auto"/>
            <w:noWrap/>
            <w:vAlign w:val="center"/>
          </w:tcPr>
          <w:p w14:paraId="36EEDA4D">
            <w:pPr>
              <w:spacing w:line="360" w:lineRule="exact"/>
              <w:rPr>
                <w:rFonts w:hint="eastAsia" w:ascii="宋体" w:hAnsi="宋体" w:cs="宋体"/>
                <w:color w:val="auto"/>
                <w:sz w:val="22"/>
                <w:highlight w:val="none"/>
              </w:rPr>
            </w:pPr>
          </w:p>
        </w:tc>
      </w:tr>
      <w:tr w14:paraId="15C66495">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3C0D84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61</w:t>
            </w:r>
          </w:p>
        </w:tc>
        <w:tc>
          <w:tcPr>
            <w:tcW w:w="6800" w:type="dxa"/>
            <w:tcBorders>
              <w:top w:val="nil"/>
              <w:left w:val="nil"/>
              <w:bottom w:val="single" w:color="auto" w:sz="4" w:space="0"/>
              <w:right w:val="single" w:color="auto" w:sz="4" w:space="0"/>
            </w:tcBorders>
            <w:shd w:val="clear" w:color="auto" w:fill="auto"/>
            <w:noWrap/>
            <w:vAlign w:val="center"/>
          </w:tcPr>
          <w:p w14:paraId="19E63E3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GS兴腾路-港强路西球机(交警)</w:t>
            </w:r>
          </w:p>
        </w:tc>
        <w:tc>
          <w:tcPr>
            <w:tcW w:w="1800" w:type="dxa"/>
            <w:tcBorders>
              <w:top w:val="nil"/>
              <w:left w:val="nil"/>
              <w:bottom w:val="single" w:color="auto" w:sz="4" w:space="0"/>
              <w:right w:val="single" w:color="auto" w:sz="4" w:space="0"/>
            </w:tcBorders>
            <w:shd w:val="clear" w:color="auto" w:fill="auto"/>
            <w:noWrap/>
            <w:vAlign w:val="bottom"/>
          </w:tcPr>
          <w:p w14:paraId="54EE8C1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视频监控61</w:t>
            </w:r>
          </w:p>
        </w:tc>
        <w:tc>
          <w:tcPr>
            <w:tcW w:w="740" w:type="dxa"/>
            <w:tcBorders>
              <w:top w:val="nil"/>
              <w:left w:val="nil"/>
              <w:bottom w:val="single" w:color="auto" w:sz="4" w:space="0"/>
              <w:right w:val="single" w:color="auto" w:sz="4" w:space="0"/>
            </w:tcBorders>
            <w:shd w:val="clear" w:color="auto" w:fill="auto"/>
            <w:noWrap/>
            <w:vAlign w:val="center"/>
          </w:tcPr>
          <w:p w14:paraId="65D0BDEF">
            <w:pPr>
              <w:spacing w:line="360" w:lineRule="exact"/>
              <w:rPr>
                <w:rFonts w:hint="eastAsia" w:ascii="宋体" w:hAnsi="宋体" w:cs="宋体"/>
                <w:color w:val="auto"/>
                <w:sz w:val="22"/>
                <w:highlight w:val="none"/>
              </w:rPr>
            </w:pPr>
          </w:p>
        </w:tc>
      </w:tr>
      <w:tr w14:paraId="27C90D7D">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27B434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62</w:t>
            </w:r>
          </w:p>
        </w:tc>
        <w:tc>
          <w:tcPr>
            <w:tcW w:w="6800" w:type="dxa"/>
            <w:tcBorders>
              <w:top w:val="nil"/>
              <w:left w:val="nil"/>
              <w:bottom w:val="single" w:color="auto" w:sz="4" w:space="0"/>
              <w:right w:val="single" w:color="auto" w:sz="4" w:space="0"/>
            </w:tcBorders>
            <w:shd w:val="clear" w:color="auto" w:fill="auto"/>
            <w:noWrap/>
            <w:vAlign w:val="center"/>
          </w:tcPr>
          <w:p w14:paraId="61A3291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GS兴腾路-港强路南球机(交警)</w:t>
            </w:r>
          </w:p>
        </w:tc>
        <w:tc>
          <w:tcPr>
            <w:tcW w:w="1800" w:type="dxa"/>
            <w:tcBorders>
              <w:top w:val="nil"/>
              <w:left w:val="nil"/>
              <w:bottom w:val="single" w:color="auto" w:sz="4" w:space="0"/>
              <w:right w:val="single" w:color="auto" w:sz="4" w:space="0"/>
            </w:tcBorders>
            <w:shd w:val="clear" w:color="auto" w:fill="auto"/>
            <w:noWrap/>
            <w:vAlign w:val="bottom"/>
          </w:tcPr>
          <w:p w14:paraId="384B0EF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视频监控62</w:t>
            </w:r>
          </w:p>
        </w:tc>
        <w:tc>
          <w:tcPr>
            <w:tcW w:w="740" w:type="dxa"/>
            <w:tcBorders>
              <w:top w:val="nil"/>
              <w:left w:val="nil"/>
              <w:bottom w:val="single" w:color="auto" w:sz="4" w:space="0"/>
              <w:right w:val="single" w:color="auto" w:sz="4" w:space="0"/>
            </w:tcBorders>
            <w:shd w:val="clear" w:color="auto" w:fill="auto"/>
            <w:noWrap/>
            <w:vAlign w:val="center"/>
          </w:tcPr>
          <w:p w14:paraId="02D8E8B3">
            <w:pPr>
              <w:spacing w:line="360" w:lineRule="exact"/>
              <w:rPr>
                <w:rFonts w:hint="eastAsia" w:ascii="宋体" w:hAnsi="宋体" w:cs="宋体"/>
                <w:color w:val="auto"/>
                <w:sz w:val="22"/>
                <w:highlight w:val="none"/>
              </w:rPr>
            </w:pPr>
          </w:p>
        </w:tc>
      </w:tr>
      <w:tr w14:paraId="7412DB23">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3C47FC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63</w:t>
            </w:r>
          </w:p>
        </w:tc>
        <w:tc>
          <w:tcPr>
            <w:tcW w:w="6800" w:type="dxa"/>
            <w:tcBorders>
              <w:top w:val="nil"/>
              <w:left w:val="nil"/>
              <w:bottom w:val="single" w:color="auto" w:sz="4" w:space="0"/>
              <w:right w:val="single" w:color="auto" w:sz="4" w:space="0"/>
            </w:tcBorders>
            <w:shd w:val="clear" w:color="auto" w:fill="auto"/>
            <w:noWrap/>
            <w:vAlign w:val="center"/>
          </w:tcPr>
          <w:p w14:paraId="508C84E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GS兴腾路-金海大道西球机(交警)</w:t>
            </w:r>
          </w:p>
        </w:tc>
        <w:tc>
          <w:tcPr>
            <w:tcW w:w="1800" w:type="dxa"/>
            <w:tcBorders>
              <w:top w:val="nil"/>
              <w:left w:val="nil"/>
              <w:bottom w:val="single" w:color="auto" w:sz="4" w:space="0"/>
              <w:right w:val="single" w:color="auto" w:sz="4" w:space="0"/>
            </w:tcBorders>
            <w:shd w:val="clear" w:color="auto" w:fill="auto"/>
            <w:noWrap/>
            <w:vAlign w:val="bottom"/>
          </w:tcPr>
          <w:p w14:paraId="14E0EE5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视频监控63</w:t>
            </w:r>
          </w:p>
        </w:tc>
        <w:tc>
          <w:tcPr>
            <w:tcW w:w="740" w:type="dxa"/>
            <w:tcBorders>
              <w:top w:val="nil"/>
              <w:left w:val="nil"/>
              <w:bottom w:val="single" w:color="auto" w:sz="4" w:space="0"/>
              <w:right w:val="single" w:color="auto" w:sz="4" w:space="0"/>
            </w:tcBorders>
            <w:shd w:val="clear" w:color="auto" w:fill="auto"/>
            <w:noWrap/>
            <w:vAlign w:val="center"/>
          </w:tcPr>
          <w:p w14:paraId="79866227">
            <w:pPr>
              <w:spacing w:line="360" w:lineRule="exact"/>
              <w:rPr>
                <w:rFonts w:hint="eastAsia" w:ascii="宋体" w:hAnsi="宋体" w:cs="宋体"/>
                <w:color w:val="auto"/>
                <w:sz w:val="22"/>
                <w:highlight w:val="none"/>
              </w:rPr>
            </w:pPr>
          </w:p>
        </w:tc>
      </w:tr>
      <w:tr w14:paraId="4AC63663">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784722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64</w:t>
            </w:r>
          </w:p>
        </w:tc>
        <w:tc>
          <w:tcPr>
            <w:tcW w:w="6800" w:type="dxa"/>
            <w:tcBorders>
              <w:top w:val="nil"/>
              <w:left w:val="nil"/>
              <w:bottom w:val="single" w:color="auto" w:sz="4" w:space="0"/>
              <w:right w:val="single" w:color="auto" w:sz="4" w:space="0"/>
            </w:tcBorders>
            <w:shd w:val="clear" w:color="auto" w:fill="auto"/>
            <w:noWrap/>
            <w:vAlign w:val="center"/>
          </w:tcPr>
          <w:p w14:paraId="7BB5BCD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GS兴腾路-金海大道南球机(交警)</w:t>
            </w:r>
          </w:p>
        </w:tc>
        <w:tc>
          <w:tcPr>
            <w:tcW w:w="1800" w:type="dxa"/>
            <w:tcBorders>
              <w:top w:val="nil"/>
              <w:left w:val="nil"/>
              <w:bottom w:val="single" w:color="auto" w:sz="4" w:space="0"/>
              <w:right w:val="single" w:color="auto" w:sz="4" w:space="0"/>
            </w:tcBorders>
            <w:shd w:val="clear" w:color="auto" w:fill="auto"/>
            <w:noWrap/>
            <w:vAlign w:val="bottom"/>
          </w:tcPr>
          <w:p w14:paraId="2217EF9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视频监控64</w:t>
            </w:r>
          </w:p>
        </w:tc>
        <w:tc>
          <w:tcPr>
            <w:tcW w:w="740" w:type="dxa"/>
            <w:tcBorders>
              <w:top w:val="nil"/>
              <w:left w:val="nil"/>
              <w:bottom w:val="single" w:color="auto" w:sz="4" w:space="0"/>
              <w:right w:val="single" w:color="auto" w:sz="4" w:space="0"/>
            </w:tcBorders>
            <w:shd w:val="clear" w:color="auto" w:fill="auto"/>
            <w:noWrap/>
            <w:vAlign w:val="center"/>
          </w:tcPr>
          <w:p w14:paraId="5DE61B1A">
            <w:pPr>
              <w:spacing w:line="360" w:lineRule="exact"/>
              <w:rPr>
                <w:rFonts w:hint="eastAsia" w:ascii="宋体" w:hAnsi="宋体" w:cs="宋体"/>
                <w:color w:val="auto"/>
                <w:sz w:val="22"/>
                <w:highlight w:val="none"/>
              </w:rPr>
            </w:pPr>
          </w:p>
        </w:tc>
      </w:tr>
      <w:tr w14:paraId="0B87D2EE">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8A153B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65</w:t>
            </w:r>
          </w:p>
        </w:tc>
        <w:tc>
          <w:tcPr>
            <w:tcW w:w="6800" w:type="dxa"/>
            <w:tcBorders>
              <w:top w:val="nil"/>
              <w:left w:val="nil"/>
              <w:bottom w:val="single" w:color="auto" w:sz="4" w:space="0"/>
              <w:right w:val="single" w:color="auto" w:sz="4" w:space="0"/>
            </w:tcBorders>
            <w:shd w:val="clear" w:color="auto" w:fill="auto"/>
            <w:noWrap/>
            <w:vAlign w:val="center"/>
          </w:tcPr>
          <w:p w14:paraId="015950E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GS兴腾路-金海大道北球机(交警)</w:t>
            </w:r>
          </w:p>
        </w:tc>
        <w:tc>
          <w:tcPr>
            <w:tcW w:w="1800" w:type="dxa"/>
            <w:tcBorders>
              <w:top w:val="nil"/>
              <w:left w:val="nil"/>
              <w:bottom w:val="single" w:color="auto" w:sz="4" w:space="0"/>
              <w:right w:val="single" w:color="auto" w:sz="4" w:space="0"/>
            </w:tcBorders>
            <w:shd w:val="clear" w:color="auto" w:fill="auto"/>
            <w:noWrap/>
            <w:vAlign w:val="bottom"/>
          </w:tcPr>
          <w:p w14:paraId="35F35CC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视频监控65</w:t>
            </w:r>
          </w:p>
        </w:tc>
        <w:tc>
          <w:tcPr>
            <w:tcW w:w="740" w:type="dxa"/>
            <w:tcBorders>
              <w:top w:val="nil"/>
              <w:left w:val="nil"/>
              <w:bottom w:val="single" w:color="auto" w:sz="4" w:space="0"/>
              <w:right w:val="single" w:color="auto" w:sz="4" w:space="0"/>
            </w:tcBorders>
            <w:shd w:val="clear" w:color="auto" w:fill="auto"/>
            <w:noWrap/>
            <w:vAlign w:val="center"/>
          </w:tcPr>
          <w:p w14:paraId="412D18BA">
            <w:pPr>
              <w:spacing w:line="360" w:lineRule="exact"/>
              <w:rPr>
                <w:rFonts w:hint="eastAsia" w:ascii="宋体" w:hAnsi="宋体" w:cs="宋体"/>
                <w:color w:val="auto"/>
                <w:sz w:val="22"/>
                <w:highlight w:val="none"/>
              </w:rPr>
            </w:pPr>
          </w:p>
        </w:tc>
      </w:tr>
      <w:tr w14:paraId="4E6C1B1C">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E44E7D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66</w:t>
            </w:r>
          </w:p>
        </w:tc>
        <w:tc>
          <w:tcPr>
            <w:tcW w:w="6800" w:type="dxa"/>
            <w:tcBorders>
              <w:top w:val="nil"/>
              <w:left w:val="nil"/>
              <w:bottom w:val="single" w:color="auto" w:sz="4" w:space="0"/>
              <w:right w:val="single" w:color="auto" w:sz="4" w:space="0"/>
            </w:tcBorders>
            <w:shd w:val="clear" w:color="auto" w:fill="auto"/>
            <w:noWrap/>
            <w:vAlign w:val="center"/>
          </w:tcPr>
          <w:p w14:paraId="30BDA16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GS兴宇路-港富路西球机(交警)</w:t>
            </w:r>
          </w:p>
        </w:tc>
        <w:tc>
          <w:tcPr>
            <w:tcW w:w="1800" w:type="dxa"/>
            <w:tcBorders>
              <w:top w:val="nil"/>
              <w:left w:val="nil"/>
              <w:bottom w:val="single" w:color="auto" w:sz="4" w:space="0"/>
              <w:right w:val="single" w:color="auto" w:sz="4" w:space="0"/>
            </w:tcBorders>
            <w:shd w:val="clear" w:color="auto" w:fill="auto"/>
            <w:noWrap/>
            <w:vAlign w:val="bottom"/>
          </w:tcPr>
          <w:p w14:paraId="524214A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视频监控66</w:t>
            </w:r>
          </w:p>
        </w:tc>
        <w:tc>
          <w:tcPr>
            <w:tcW w:w="740" w:type="dxa"/>
            <w:tcBorders>
              <w:top w:val="nil"/>
              <w:left w:val="nil"/>
              <w:bottom w:val="single" w:color="auto" w:sz="4" w:space="0"/>
              <w:right w:val="single" w:color="auto" w:sz="4" w:space="0"/>
            </w:tcBorders>
            <w:shd w:val="clear" w:color="auto" w:fill="auto"/>
            <w:noWrap/>
            <w:vAlign w:val="center"/>
          </w:tcPr>
          <w:p w14:paraId="5AF6E8B6">
            <w:pPr>
              <w:spacing w:line="360" w:lineRule="exact"/>
              <w:rPr>
                <w:rFonts w:hint="eastAsia" w:ascii="宋体" w:hAnsi="宋体" w:cs="宋体"/>
                <w:color w:val="auto"/>
                <w:sz w:val="22"/>
                <w:highlight w:val="none"/>
              </w:rPr>
            </w:pPr>
          </w:p>
        </w:tc>
      </w:tr>
      <w:tr w14:paraId="6C13E15A">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00A70D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67</w:t>
            </w:r>
          </w:p>
        </w:tc>
        <w:tc>
          <w:tcPr>
            <w:tcW w:w="6800" w:type="dxa"/>
            <w:tcBorders>
              <w:top w:val="nil"/>
              <w:left w:val="nil"/>
              <w:bottom w:val="single" w:color="auto" w:sz="4" w:space="0"/>
              <w:right w:val="single" w:color="auto" w:sz="4" w:space="0"/>
            </w:tcBorders>
            <w:shd w:val="clear" w:color="auto" w:fill="auto"/>
            <w:noWrap/>
            <w:vAlign w:val="center"/>
          </w:tcPr>
          <w:p w14:paraId="7121BF8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GS兴宇路-港富路南球机(交警)</w:t>
            </w:r>
          </w:p>
        </w:tc>
        <w:tc>
          <w:tcPr>
            <w:tcW w:w="1800" w:type="dxa"/>
            <w:tcBorders>
              <w:top w:val="nil"/>
              <w:left w:val="nil"/>
              <w:bottom w:val="single" w:color="auto" w:sz="4" w:space="0"/>
              <w:right w:val="single" w:color="auto" w:sz="4" w:space="0"/>
            </w:tcBorders>
            <w:shd w:val="clear" w:color="auto" w:fill="auto"/>
            <w:noWrap/>
            <w:vAlign w:val="bottom"/>
          </w:tcPr>
          <w:p w14:paraId="2B211AC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视频监控67</w:t>
            </w:r>
          </w:p>
        </w:tc>
        <w:tc>
          <w:tcPr>
            <w:tcW w:w="740" w:type="dxa"/>
            <w:tcBorders>
              <w:top w:val="nil"/>
              <w:left w:val="nil"/>
              <w:bottom w:val="single" w:color="auto" w:sz="4" w:space="0"/>
              <w:right w:val="single" w:color="auto" w:sz="4" w:space="0"/>
            </w:tcBorders>
            <w:shd w:val="clear" w:color="auto" w:fill="auto"/>
            <w:noWrap/>
            <w:vAlign w:val="center"/>
          </w:tcPr>
          <w:p w14:paraId="14A30791">
            <w:pPr>
              <w:spacing w:line="360" w:lineRule="exact"/>
              <w:rPr>
                <w:rFonts w:hint="eastAsia" w:ascii="宋体" w:hAnsi="宋体" w:cs="宋体"/>
                <w:color w:val="auto"/>
                <w:sz w:val="22"/>
                <w:highlight w:val="none"/>
              </w:rPr>
            </w:pPr>
          </w:p>
        </w:tc>
      </w:tr>
      <w:tr w14:paraId="0E803BE3">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F11E41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68</w:t>
            </w:r>
          </w:p>
        </w:tc>
        <w:tc>
          <w:tcPr>
            <w:tcW w:w="6800" w:type="dxa"/>
            <w:tcBorders>
              <w:top w:val="nil"/>
              <w:left w:val="nil"/>
              <w:bottom w:val="single" w:color="auto" w:sz="4" w:space="0"/>
              <w:right w:val="single" w:color="auto" w:sz="4" w:space="0"/>
            </w:tcBorders>
            <w:shd w:val="clear" w:color="auto" w:fill="auto"/>
            <w:noWrap/>
            <w:vAlign w:val="center"/>
          </w:tcPr>
          <w:p w14:paraId="3778066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GS兴宇路-港富路北球机(交警)</w:t>
            </w:r>
          </w:p>
        </w:tc>
        <w:tc>
          <w:tcPr>
            <w:tcW w:w="1800" w:type="dxa"/>
            <w:tcBorders>
              <w:top w:val="nil"/>
              <w:left w:val="nil"/>
              <w:bottom w:val="single" w:color="auto" w:sz="4" w:space="0"/>
              <w:right w:val="single" w:color="auto" w:sz="4" w:space="0"/>
            </w:tcBorders>
            <w:shd w:val="clear" w:color="auto" w:fill="auto"/>
            <w:noWrap/>
            <w:vAlign w:val="bottom"/>
          </w:tcPr>
          <w:p w14:paraId="669835C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视频监控68</w:t>
            </w:r>
          </w:p>
        </w:tc>
        <w:tc>
          <w:tcPr>
            <w:tcW w:w="740" w:type="dxa"/>
            <w:tcBorders>
              <w:top w:val="nil"/>
              <w:left w:val="nil"/>
              <w:bottom w:val="single" w:color="auto" w:sz="4" w:space="0"/>
              <w:right w:val="single" w:color="auto" w:sz="4" w:space="0"/>
            </w:tcBorders>
            <w:shd w:val="clear" w:color="auto" w:fill="auto"/>
            <w:noWrap/>
            <w:vAlign w:val="center"/>
          </w:tcPr>
          <w:p w14:paraId="6ADC0A72">
            <w:pPr>
              <w:spacing w:line="360" w:lineRule="exact"/>
              <w:rPr>
                <w:rFonts w:hint="eastAsia" w:ascii="宋体" w:hAnsi="宋体" w:cs="宋体"/>
                <w:color w:val="auto"/>
                <w:sz w:val="22"/>
                <w:highlight w:val="none"/>
              </w:rPr>
            </w:pPr>
          </w:p>
        </w:tc>
      </w:tr>
      <w:tr w14:paraId="31E045D9">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F637F4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69</w:t>
            </w:r>
          </w:p>
        </w:tc>
        <w:tc>
          <w:tcPr>
            <w:tcW w:w="6800" w:type="dxa"/>
            <w:tcBorders>
              <w:top w:val="nil"/>
              <w:left w:val="nil"/>
              <w:bottom w:val="single" w:color="auto" w:sz="4" w:space="0"/>
              <w:right w:val="single" w:color="auto" w:sz="4" w:space="0"/>
            </w:tcBorders>
            <w:shd w:val="clear" w:color="auto" w:fill="auto"/>
            <w:noWrap/>
            <w:vAlign w:val="center"/>
          </w:tcPr>
          <w:p w14:paraId="7B42306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GS兴宇路-滨海六道西球机(交警)</w:t>
            </w:r>
          </w:p>
        </w:tc>
        <w:tc>
          <w:tcPr>
            <w:tcW w:w="1800" w:type="dxa"/>
            <w:tcBorders>
              <w:top w:val="nil"/>
              <w:left w:val="nil"/>
              <w:bottom w:val="single" w:color="auto" w:sz="4" w:space="0"/>
              <w:right w:val="single" w:color="auto" w:sz="4" w:space="0"/>
            </w:tcBorders>
            <w:shd w:val="clear" w:color="auto" w:fill="auto"/>
            <w:noWrap/>
            <w:vAlign w:val="bottom"/>
          </w:tcPr>
          <w:p w14:paraId="46C611A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视频监控69</w:t>
            </w:r>
          </w:p>
        </w:tc>
        <w:tc>
          <w:tcPr>
            <w:tcW w:w="740" w:type="dxa"/>
            <w:tcBorders>
              <w:top w:val="nil"/>
              <w:left w:val="nil"/>
              <w:bottom w:val="single" w:color="auto" w:sz="4" w:space="0"/>
              <w:right w:val="single" w:color="auto" w:sz="4" w:space="0"/>
            </w:tcBorders>
            <w:shd w:val="clear" w:color="auto" w:fill="auto"/>
            <w:noWrap/>
            <w:vAlign w:val="center"/>
          </w:tcPr>
          <w:p w14:paraId="33EBCFB4">
            <w:pPr>
              <w:spacing w:line="360" w:lineRule="exact"/>
              <w:rPr>
                <w:rFonts w:hint="eastAsia" w:ascii="宋体" w:hAnsi="宋体" w:cs="宋体"/>
                <w:color w:val="auto"/>
                <w:sz w:val="22"/>
                <w:highlight w:val="none"/>
              </w:rPr>
            </w:pPr>
          </w:p>
        </w:tc>
      </w:tr>
      <w:tr w14:paraId="0E59526D">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3D4636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70</w:t>
            </w:r>
          </w:p>
        </w:tc>
        <w:tc>
          <w:tcPr>
            <w:tcW w:w="6800" w:type="dxa"/>
            <w:tcBorders>
              <w:top w:val="nil"/>
              <w:left w:val="nil"/>
              <w:bottom w:val="single" w:color="auto" w:sz="4" w:space="0"/>
              <w:right w:val="single" w:color="auto" w:sz="4" w:space="0"/>
            </w:tcBorders>
            <w:shd w:val="clear" w:color="auto" w:fill="auto"/>
            <w:noWrap/>
            <w:vAlign w:val="center"/>
          </w:tcPr>
          <w:p w14:paraId="4FD4B89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GS兴宇路-滨海六道南球机(交警)</w:t>
            </w:r>
          </w:p>
        </w:tc>
        <w:tc>
          <w:tcPr>
            <w:tcW w:w="1800" w:type="dxa"/>
            <w:tcBorders>
              <w:top w:val="nil"/>
              <w:left w:val="nil"/>
              <w:bottom w:val="single" w:color="auto" w:sz="4" w:space="0"/>
              <w:right w:val="single" w:color="auto" w:sz="4" w:space="0"/>
            </w:tcBorders>
            <w:shd w:val="clear" w:color="auto" w:fill="auto"/>
            <w:noWrap/>
            <w:vAlign w:val="bottom"/>
          </w:tcPr>
          <w:p w14:paraId="7DADF70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视频监控70</w:t>
            </w:r>
          </w:p>
        </w:tc>
        <w:tc>
          <w:tcPr>
            <w:tcW w:w="740" w:type="dxa"/>
            <w:tcBorders>
              <w:top w:val="nil"/>
              <w:left w:val="nil"/>
              <w:bottom w:val="single" w:color="auto" w:sz="4" w:space="0"/>
              <w:right w:val="single" w:color="auto" w:sz="4" w:space="0"/>
            </w:tcBorders>
            <w:shd w:val="clear" w:color="auto" w:fill="auto"/>
            <w:noWrap/>
            <w:vAlign w:val="center"/>
          </w:tcPr>
          <w:p w14:paraId="689768D9">
            <w:pPr>
              <w:spacing w:line="360" w:lineRule="exact"/>
              <w:rPr>
                <w:rFonts w:hint="eastAsia" w:ascii="宋体" w:hAnsi="宋体" w:cs="宋体"/>
                <w:color w:val="auto"/>
                <w:sz w:val="22"/>
                <w:highlight w:val="none"/>
              </w:rPr>
            </w:pPr>
          </w:p>
        </w:tc>
      </w:tr>
      <w:tr w14:paraId="29BAF8EF">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6FC979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71</w:t>
            </w:r>
          </w:p>
        </w:tc>
        <w:tc>
          <w:tcPr>
            <w:tcW w:w="6800" w:type="dxa"/>
            <w:tcBorders>
              <w:top w:val="nil"/>
              <w:left w:val="nil"/>
              <w:bottom w:val="single" w:color="auto" w:sz="4" w:space="0"/>
              <w:right w:val="single" w:color="auto" w:sz="4" w:space="0"/>
            </w:tcBorders>
            <w:shd w:val="clear" w:color="auto" w:fill="auto"/>
            <w:noWrap/>
            <w:vAlign w:val="center"/>
          </w:tcPr>
          <w:p w14:paraId="40BF9EF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GS兴邦路-港富路东球机(交警)</w:t>
            </w:r>
          </w:p>
        </w:tc>
        <w:tc>
          <w:tcPr>
            <w:tcW w:w="1800" w:type="dxa"/>
            <w:tcBorders>
              <w:top w:val="nil"/>
              <w:left w:val="nil"/>
              <w:bottom w:val="single" w:color="auto" w:sz="4" w:space="0"/>
              <w:right w:val="single" w:color="auto" w:sz="4" w:space="0"/>
            </w:tcBorders>
            <w:shd w:val="clear" w:color="auto" w:fill="auto"/>
            <w:noWrap/>
            <w:vAlign w:val="bottom"/>
          </w:tcPr>
          <w:p w14:paraId="2FA5B69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视频监控71</w:t>
            </w:r>
          </w:p>
        </w:tc>
        <w:tc>
          <w:tcPr>
            <w:tcW w:w="740" w:type="dxa"/>
            <w:tcBorders>
              <w:top w:val="nil"/>
              <w:left w:val="nil"/>
              <w:bottom w:val="single" w:color="auto" w:sz="4" w:space="0"/>
              <w:right w:val="single" w:color="auto" w:sz="4" w:space="0"/>
            </w:tcBorders>
            <w:shd w:val="clear" w:color="auto" w:fill="auto"/>
            <w:noWrap/>
            <w:vAlign w:val="center"/>
          </w:tcPr>
          <w:p w14:paraId="6C0D3C3A">
            <w:pPr>
              <w:spacing w:line="360" w:lineRule="exact"/>
              <w:rPr>
                <w:rFonts w:hint="eastAsia" w:ascii="宋体" w:hAnsi="宋体" w:cs="宋体"/>
                <w:color w:val="auto"/>
                <w:sz w:val="22"/>
                <w:highlight w:val="none"/>
              </w:rPr>
            </w:pPr>
          </w:p>
        </w:tc>
      </w:tr>
      <w:tr w14:paraId="129EF089">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55B85E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72</w:t>
            </w:r>
          </w:p>
        </w:tc>
        <w:tc>
          <w:tcPr>
            <w:tcW w:w="6800" w:type="dxa"/>
            <w:tcBorders>
              <w:top w:val="nil"/>
              <w:left w:val="nil"/>
              <w:bottom w:val="single" w:color="auto" w:sz="4" w:space="0"/>
              <w:right w:val="single" w:color="auto" w:sz="4" w:space="0"/>
            </w:tcBorders>
            <w:shd w:val="clear" w:color="auto" w:fill="auto"/>
            <w:noWrap/>
            <w:vAlign w:val="center"/>
          </w:tcPr>
          <w:p w14:paraId="7732C28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GS兴邦路-港富路南球机(交警)</w:t>
            </w:r>
          </w:p>
        </w:tc>
        <w:tc>
          <w:tcPr>
            <w:tcW w:w="1800" w:type="dxa"/>
            <w:tcBorders>
              <w:top w:val="nil"/>
              <w:left w:val="nil"/>
              <w:bottom w:val="single" w:color="auto" w:sz="4" w:space="0"/>
              <w:right w:val="single" w:color="auto" w:sz="4" w:space="0"/>
            </w:tcBorders>
            <w:shd w:val="clear" w:color="auto" w:fill="auto"/>
            <w:noWrap/>
            <w:vAlign w:val="bottom"/>
          </w:tcPr>
          <w:p w14:paraId="5091F28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视频监控72</w:t>
            </w:r>
          </w:p>
        </w:tc>
        <w:tc>
          <w:tcPr>
            <w:tcW w:w="740" w:type="dxa"/>
            <w:tcBorders>
              <w:top w:val="nil"/>
              <w:left w:val="nil"/>
              <w:bottom w:val="single" w:color="auto" w:sz="4" w:space="0"/>
              <w:right w:val="single" w:color="auto" w:sz="4" w:space="0"/>
            </w:tcBorders>
            <w:shd w:val="clear" w:color="auto" w:fill="auto"/>
            <w:noWrap/>
            <w:vAlign w:val="center"/>
          </w:tcPr>
          <w:p w14:paraId="11DB50C5">
            <w:pPr>
              <w:spacing w:line="360" w:lineRule="exact"/>
              <w:rPr>
                <w:rFonts w:hint="eastAsia" w:ascii="宋体" w:hAnsi="宋体" w:cs="宋体"/>
                <w:color w:val="auto"/>
                <w:sz w:val="22"/>
                <w:highlight w:val="none"/>
              </w:rPr>
            </w:pPr>
          </w:p>
        </w:tc>
      </w:tr>
      <w:tr w14:paraId="46896B90">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5710DB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73</w:t>
            </w:r>
          </w:p>
        </w:tc>
        <w:tc>
          <w:tcPr>
            <w:tcW w:w="6800" w:type="dxa"/>
            <w:tcBorders>
              <w:top w:val="nil"/>
              <w:left w:val="nil"/>
              <w:bottom w:val="single" w:color="auto" w:sz="4" w:space="0"/>
              <w:right w:val="single" w:color="auto" w:sz="4" w:space="0"/>
            </w:tcBorders>
            <w:shd w:val="clear" w:color="auto" w:fill="auto"/>
            <w:noWrap/>
            <w:vAlign w:val="center"/>
          </w:tcPr>
          <w:p w14:paraId="5DE4F62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GS兴吉路-港富路西球机(交警)</w:t>
            </w:r>
          </w:p>
        </w:tc>
        <w:tc>
          <w:tcPr>
            <w:tcW w:w="1800" w:type="dxa"/>
            <w:tcBorders>
              <w:top w:val="nil"/>
              <w:left w:val="nil"/>
              <w:bottom w:val="single" w:color="auto" w:sz="4" w:space="0"/>
              <w:right w:val="single" w:color="auto" w:sz="4" w:space="0"/>
            </w:tcBorders>
            <w:shd w:val="clear" w:color="auto" w:fill="auto"/>
            <w:noWrap/>
            <w:vAlign w:val="bottom"/>
          </w:tcPr>
          <w:p w14:paraId="4312164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视频监控73</w:t>
            </w:r>
          </w:p>
        </w:tc>
        <w:tc>
          <w:tcPr>
            <w:tcW w:w="740" w:type="dxa"/>
            <w:tcBorders>
              <w:top w:val="nil"/>
              <w:left w:val="nil"/>
              <w:bottom w:val="single" w:color="auto" w:sz="4" w:space="0"/>
              <w:right w:val="single" w:color="auto" w:sz="4" w:space="0"/>
            </w:tcBorders>
            <w:shd w:val="clear" w:color="auto" w:fill="auto"/>
            <w:noWrap/>
            <w:vAlign w:val="center"/>
          </w:tcPr>
          <w:p w14:paraId="0FE7CF4D">
            <w:pPr>
              <w:spacing w:line="360" w:lineRule="exact"/>
              <w:rPr>
                <w:rFonts w:hint="eastAsia" w:ascii="宋体" w:hAnsi="宋体" w:cs="宋体"/>
                <w:color w:val="auto"/>
                <w:sz w:val="22"/>
                <w:highlight w:val="none"/>
              </w:rPr>
            </w:pPr>
          </w:p>
        </w:tc>
      </w:tr>
      <w:tr w14:paraId="6EEC6087">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AC231D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74</w:t>
            </w:r>
          </w:p>
        </w:tc>
        <w:tc>
          <w:tcPr>
            <w:tcW w:w="6800" w:type="dxa"/>
            <w:tcBorders>
              <w:top w:val="nil"/>
              <w:left w:val="nil"/>
              <w:bottom w:val="single" w:color="auto" w:sz="4" w:space="0"/>
              <w:right w:val="single" w:color="auto" w:sz="4" w:space="0"/>
            </w:tcBorders>
            <w:shd w:val="clear" w:color="auto" w:fill="auto"/>
            <w:noWrap/>
            <w:vAlign w:val="center"/>
          </w:tcPr>
          <w:p w14:paraId="2FF5E75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GS滨海五路-滨海四道东球机(交警)</w:t>
            </w:r>
          </w:p>
        </w:tc>
        <w:tc>
          <w:tcPr>
            <w:tcW w:w="1800" w:type="dxa"/>
            <w:tcBorders>
              <w:top w:val="nil"/>
              <w:left w:val="nil"/>
              <w:bottom w:val="single" w:color="auto" w:sz="4" w:space="0"/>
              <w:right w:val="single" w:color="auto" w:sz="4" w:space="0"/>
            </w:tcBorders>
            <w:shd w:val="clear" w:color="auto" w:fill="auto"/>
            <w:noWrap/>
            <w:vAlign w:val="bottom"/>
          </w:tcPr>
          <w:p w14:paraId="6F49BFB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视频监控74</w:t>
            </w:r>
          </w:p>
        </w:tc>
        <w:tc>
          <w:tcPr>
            <w:tcW w:w="740" w:type="dxa"/>
            <w:tcBorders>
              <w:top w:val="nil"/>
              <w:left w:val="nil"/>
              <w:bottom w:val="single" w:color="auto" w:sz="4" w:space="0"/>
              <w:right w:val="single" w:color="auto" w:sz="4" w:space="0"/>
            </w:tcBorders>
            <w:shd w:val="clear" w:color="auto" w:fill="auto"/>
            <w:noWrap/>
            <w:vAlign w:val="center"/>
          </w:tcPr>
          <w:p w14:paraId="49A2E2E3">
            <w:pPr>
              <w:spacing w:line="360" w:lineRule="exact"/>
              <w:rPr>
                <w:rFonts w:hint="eastAsia" w:ascii="宋体" w:hAnsi="宋体" w:cs="宋体"/>
                <w:color w:val="auto"/>
                <w:sz w:val="22"/>
                <w:highlight w:val="none"/>
              </w:rPr>
            </w:pPr>
          </w:p>
        </w:tc>
      </w:tr>
      <w:tr w14:paraId="7A94DC24">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152210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75</w:t>
            </w:r>
          </w:p>
        </w:tc>
        <w:tc>
          <w:tcPr>
            <w:tcW w:w="6800" w:type="dxa"/>
            <w:tcBorders>
              <w:top w:val="nil"/>
              <w:left w:val="nil"/>
              <w:bottom w:val="single" w:color="auto" w:sz="4" w:space="0"/>
              <w:right w:val="single" w:color="auto" w:sz="4" w:space="0"/>
            </w:tcBorders>
            <w:shd w:val="clear" w:color="auto" w:fill="auto"/>
            <w:noWrap/>
            <w:vAlign w:val="center"/>
          </w:tcPr>
          <w:p w14:paraId="05CCC2D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GS滨海五路-滨海四道北球机(交警)</w:t>
            </w:r>
          </w:p>
        </w:tc>
        <w:tc>
          <w:tcPr>
            <w:tcW w:w="1800" w:type="dxa"/>
            <w:tcBorders>
              <w:top w:val="nil"/>
              <w:left w:val="nil"/>
              <w:bottom w:val="single" w:color="auto" w:sz="4" w:space="0"/>
              <w:right w:val="single" w:color="auto" w:sz="4" w:space="0"/>
            </w:tcBorders>
            <w:shd w:val="clear" w:color="auto" w:fill="auto"/>
            <w:noWrap/>
            <w:vAlign w:val="bottom"/>
          </w:tcPr>
          <w:p w14:paraId="130DF2D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视频监控75</w:t>
            </w:r>
          </w:p>
        </w:tc>
        <w:tc>
          <w:tcPr>
            <w:tcW w:w="740" w:type="dxa"/>
            <w:tcBorders>
              <w:top w:val="nil"/>
              <w:left w:val="nil"/>
              <w:bottom w:val="single" w:color="auto" w:sz="4" w:space="0"/>
              <w:right w:val="single" w:color="auto" w:sz="4" w:space="0"/>
            </w:tcBorders>
            <w:shd w:val="clear" w:color="auto" w:fill="auto"/>
            <w:noWrap/>
            <w:vAlign w:val="center"/>
          </w:tcPr>
          <w:p w14:paraId="509B2ACF">
            <w:pPr>
              <w:spacing w:line="360" w:lineRule="exact"/>
              <w:rPr>
                <w:rFonts w:hint="eastAsia" w:ascii="宋体" w:hAnsi="宋体" w:cs="宋体"/>
                <w:color w:val="auto"/>
                <w:sz w:val="22"/>
                <w:highlight w:val="none"/>
              </w:rPr>
            </w:pPr>
          </w:p>
        </w:tc>
      </w:tr>
      <w:tr w14:paraId="73B97575">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C1ED49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76</w:t>
            </w:r>
          </w:p>
        </w:tc>
        <w:tc>
          <w:tcPr>
            <w:tcW w:w="6800" w:type="dxa"/>
            <w:tcBorders>
              <w:top w:val="nil"/>
              <w:left w:val="nil"/>
              <w:bottom w:val="single" w:color="auto" w:sz="4" w:space="0"/>
              <w:right w:val="single" w:color="auto" w:sz="4" w:space="0"/>
            </w:tcBorders>
            <w:shd w:val="clear" w:color="auto" w:fill="auto"/>
            <w:noWrap/>
            <w:vAlign w:val="center"/>
          </w:tcPr>
          <w:p w14:paraId="68F0016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GS滨海三路-滨海四道北球机(交警)</w:t>
            </w:r>
          </w:p>
        </w:tc>
        <w:tc>
          <w:tcPr>
            <w:tcW w:w="1800" w:type="dxa"/>
            <w:tcBorders>
              <w:top w:val="nil"/>
              <w:left w:val="nil"/>
              <w:bottom w:val="single" w:color="auto" w:sz="4" w:space="0"/>
              <w:right w:val="single" w:color="auto" w:sz="4" w:space="0"/>
            </w:tcBorders>
            <w:shd w:val="clear" w:color="auto" w:fill="auto"/>
            <w:noWrap/>
            <w:vAlign w:val="bottom"/>
          </w:tcPr>
          <w:p w14:paraId="2755D9F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视频监控76</w:t>
            </w:r>
          </w:p>
        </w:tc>
        <w:tc>
          <w:tcPr>
            <w:tcW w:w="740" w:type="dxa"/>
            <w:tcBorders>
              <w:top w:val="nil"/>
              <w:left w:val="nil"/>
              <w:bottom w:val="single" w:color="auto" w:sz="4" w:space="0"/>
              <w:right w:val="single" w:color="auto" w:sz="4" w:space="0"/>
            </w:tcBorders>
            <w:shd w:val="clear" w:color="auto" w:fill="auto"/>
            <w:noWrap/>
            <w:vAlign w:val="center"/>
          </w:tcPr>
          <w:p w14:paraId="0CFCCBF6">
            <w:pPr>
              <w:spacing w:line="360" w:lineRule="exact"/>
              <w:rPr>
                <w:rFonts w:hint="eastAsia" w:ascii="宋体" w:hAnsi="宋体" w:cs="宋体"/>
                <w:color w:val="auto"/>
                <w:sz w:val="22"/>
                <w:highlight w:val="none"/>
              </w:rPr>
            </w:pPr>
          </w:p>
        </w:tc>
      </w:tr>
      <w:tr w14:paraId="10CCCE6B">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A3EFE3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77</w:t>
            </w:r>
          </w:p>
        </w:tc>
        <w:tc>
          <w:tcPr>
            <w:tcW w:w="6800" w:type="dxa"/>
            <w:tcBorders>
              <w:top w:val="nil"/>
              <w:left w:val="nil"/>
              <w:bottom w:val="single" w:color="auto" w:sz="4" w:space="0"/>
              <w:right w:val="single" w:color="auto" w:sz="4" w:space="0"/>
            </w:tcBorders>
            <w:shd w:val="clear" w:color="auto" w:fill="auto"/>
            <w:noWrap/>
            <w:vAlign w:val="center"/>
          </w:tcPr>
          <w:p w14:paraId="1231632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GS滨海二路-滨海四道西球机(交警)</w:t>
            </w:r>
          </w:p>
        </w:tc>
        <w:tc>
          <w:tcPr>
            <w:tcW w:w="1800" w:type="dxa"/>
            <w:tcBorders>
              <w:top w:val="nil"/>
              <w:left w:val="nil"/>
              <w:bottom w:val="single" w:color="auto" w:sz="4" w:space="0"/>
              <w:right w:val="single" w:color="auto" w:sz="4" w:space="0"/>
            </w:tcBorders>
            <w:shd w:val="clear" w:color="auto" w:fill="auto"/>
            <w:noWrap/>
            <w:vAlign w:val="bottom"/>
          </w:tcPr>
          <w:p w14:paraId="39849B1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视频监控77</w:t>
            </w:r>
          </w:p>
        </w:tc>
        <w:tc>
          <w:tcPr>
            <w:tcW w:w="740" w:type="dxa"/>
            <w:tcBorders>
              <w:top w:val="nil"/>
              <w:left w:val="nil"/>
              <w:bottom w:val="single" w:color="auto" w:sz="4" w:space="0"/>
              <w:right w:val="single" w:color="auto" w:sz="4" w:space="0"/>
            </w:tcBorders>
            <w:shd w:val="clear" w:color="auto" w:fill="auto"/>
            <w:noWrap/>
            <w:vAlign w:val="center"/>
          </w:tcPr>
          <w:p w14:paraId="649F67B5">
            <w:pPr>
              <w:spacing w:line="360" w:lineRule="exact"/>
              <w:rPr>
                <w:rFonts w:hint="eastAsia" w:ascii="宋体" w:hAnsi="宋体" w:cs="宋体"/>
                <w:color w:val="auto"/>
                <w:sz w:val="22"/>
                <w:highlight w:val="none"/>
              </w:rPr>
            </w:pPr>
          </w:p>
        </w:tc>
      </w:tr>
      <w:tr w14:paraId="6C6AEDA1">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FDEE8E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78</w:t>
            </w:r>
          </w:p>
        </w:tc>
        <w:tc>
          <w:tcPr>
            <w:tcW w:w="6800" w:type="dxa"/>
            <w:tcBorders>
              <w:top w:val="nil"/>
              <w:left w:val="nil"/>
              <w:bottom w:val="single" w:color="auto" w:sz="4" w:space="0"/>
              <w:right w:val="single" w:color="auto" w:sz="4" w:space="0"/>
            </w:tcBorders>
            <w:shd w:val="clear" w:color="auto" w:fill="auto"/>
            <w:noWrap/>
            <w:vAlign w:val="center"/>
          </w:tcPr>
          <w:p w14:paraId="23CD701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GS滨海二路-滨海四道南球机(交警)</w:t>
            </w:r>
          </w:p>
        </w:tc>
        <w:tc>
          <w:tcPr>
            <w:tcW w:w="1800" w:type="dxa"/>
            <w:tcBorders>
              <w:top w:val="nil"/>
              <w:left w:val="nil"/>
              <w:bottom w:val="single" w:color="auto" w:sz="4" w:space="0"/>
              <w:right w:val="single" w:color="auto" w:sz="4" w:space="0"/>
            </w:tcBorders>
            <w:shd w:val="clear" w:color="auto" w:fill="auto"/>
            <w:noWrap/>
            <w:vAlign w:val="bottom"/>
          </w:tcPr>
          <w:p w14:paraId="3BA756D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视频监控78</w:t>
            </w:r>
          </w:p>
        </w:tc>
        <w:tc>
          <w:tcPr>
            <w:tcW w:w="740" w:type="dxa"/>
            <w:tcBorders>
              <w:top w:val="nil"/>
              <w:left w:val="nil"/>
              <w:bottom w:val="single" w:color="auto" w:sz="4" w:space="0"/>
              <w:right w:val="single" w:color="auto" w:sz="4" w:space="0"/>
            </w:tcBorders>
            <w:shd w:val="clear" w:color="auto" w:fill="auto"/>
            <w:noWrap/>
            <w:vAlign w:val="center"/>
          </w:tcPr>
          <w:p w14:paraId="47739A3E">
            <w:pPr>
              <w:spacing w:line="360" w:lineRule="exact"/>
              <w:rPr>
                <w:rFonts w:hint="eastAsia" w:ascii="宋体" w:hAnsi="宋体" w:cs="宋体"/>
                <w:color w:val="auto"/>
                <w:sz w:val="22"/>
                <w:highlight w:val="none"/>
              </w:rPr>
            </w:pPr>
          </w:p>
        </w:tc>
      </w:tr>
      <w:tr w14:paraId="1AAF8398">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F910FC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79</w:t>
            </w:r>
          </w:p>
        </w:tc>
        <w:tc>
          <w:tcPr>
            <w:tcW w:w="6800" w:type="dxa"/>
            <w:tcBorders>
              <w:top w:val="nil"/>
              <w:left w:val="nil"/>
              <w:bottom w:val="single" w:color="auto" w:sz="4" w:space="0"/>
              <w:right w:val="single" w:color="auto" w:sz="4" w:space="0"/>
            </w:tcBorders>
            <w:shd w:val="clear" w:color="auto" w:fill="auto"/>
            <w:noWrap/>
            <w:vAlign w:val="center"/>
          </w:tcPr>
          <w:p w14:paraId="27D1DAA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GS滨海二路-滨海五道东球机(交警)</w:t>
            </w:r>
          </w:p>
        </w:tc>
        <w:tc>
          <w:tcPr>
            <w:tcW w:w="1800" w:type="dxa"/>
            <w:tcBorders>
              <w:top w:val="nil"/>
              <w:left w:val="nil"/>
              <w:bottom w:val="single" w:color="auto" w:sz="4" w:space="0"/>
              <w:right w:val="single" w:color="auto" w:sz="4" w:space="0"/>
            </w:tcBorders>
            <w:shd w:val="clear" w:color="auto" w:fill="auto"/>
            <w:noWrap/>
            <w:vAlign w:val="bottom"/>
          </w:tcPr>
          <w:p w14:paraId="771F294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视频监控79</w:t>
            </w:r>
          </w:p>
        </w:tc>
        <w:tc>
          <w:tcPr>
            <w:tcW w:w="740" w:type="dxa"/>
            <w:tcBorders>
              <w:top w:val="nil"/>
              <w:left w:val="nil"/>
              <w:bottom w:val="single" w:color="auto" w:sz="4" w:space="0"/>
              <w:right w:val="single" w:color="auto" w:sz="4" w:space="0"/>
            </w:tcBorders>
            <w:shd w:val="clear" w:color="auto" w:fill="auto"/>
            <w:noWrap/>
            <w:vAlign w:val="center"/>
          </w:tcPr>
          <w:p w14:paraId="563326AF">
            <w:pPr>
              <w:spacing w:line="360" w:lineRule="exact"/>
              <w:rPr>
                <w:rFonts w:hint="eastAsia" w:ascii="宋体" w:hAnsi="宋体" w:cs="宋体"/>
                <w:color w:val="auto"/>
                <w:sz w:val="22"/>
                <w:highlight w:val="none"/>
              </w:rPr>
            </w:pPr>
          </w:p>
        </w:tc>
      </w:tr>
      <w:tr w14:paraId="47AFB2BE">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B1166B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80</w:t>
            </w:r>
          </w:p>
        </w:tc>
        <w:tc>
          <w:tcPr>
            <w:tcW w:w="6800" w:type="dxa"/>
            <w:tcBorders>
              <w:top w:val="nil"/>
              <w:left w:val="nil"/>
              <w:bottom w:val="single" w:color="auto" w:sz="4" w:space="0"/>
              <w:right w:val="single" w:color="auto" w:sz="4" w:space="0"/>
            </w:tcBorders>
            <w:shd w:val="clear" w:color="auto" w:fill="auto"/>
            <w:noWrap/>
            <w:vAlign w:val="center"/>
          </w:tcPr>
          <w:p w14:paraId="36FCF2C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GS滨海二路-滨海五道北球机(交警)</w:t>
            </w:r>
          </w:p>
        </w:tc>
        <w:tc>
          <w:tcPr>
            <w:tcW w:w="1800" w:type="dxa"/>
            <w:tcBorders>
              <w:top w:val="nil"/>
              <w:left w:val="nil"/>
              <w:bottom w:val="single" w:color="auto" w:sz="4" w:space="0"/>
              <w:right w:val="single" w:color="auto" w:sz="4" w:space="0"/>
            </w:tcBorders>
            <w:shd w:val="clear" w:color="auto" w:fill="auto"/>
            <w:noWrap/>
            <w:vAlign w:val="bottom"/>
          </w:tcPr>
          <w:p w14:paraId="490FC8F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视频监控80</w:t>
            </w:r>
          </w:p>
        </w:tc>
        <w:tc>
          <w:tcPr>
            <w:tcW w:w="740" w:type="dxa"/>
            <w:tcBorders>
              <w:top w:val="nil"/>
              <w:left w:val="nil"/>
              <w:bottom w:val="single" w:color="auto" w:sz="4" w:space="0"/>
              <w:right w:val="single" w:color="auto" w:sz="4" w:space="0"/>
            </w:tcBorders>
            <w:shd w:val="clear" w:color="auto" w:fill="auto"/>
            <w:noWrap/>
            <w:vAlign w:val="center"/>
          </w:tcPr>
          <w:p w14:paraId="335B1704">
            <w:pPr>
              <w:spacing w:line="360" w:lineRule="exact"/>
              <w:rPr>
                <w:rFonts w:hint="eastAsia" w:ascii="宋体" w:hAnsi="宋体" w:cs="宋体"/>
                <w:color w:val="auto"/>
                <w:sz w:val="22"/>
                <w:highlight w:val="none"/>
              </w:rPr>
            </w:pPr>
          </w:p>
        </w:tc>
      </w:tr>
      <w:tr w14:paraId="4B1637B0">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EA1EFD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81</w:t>
            </w:r>
          </w:p>
        </w:tc>
        <w:tc>
          <w:tcPr>
            <w:tcW w:w="6800" w:type="dxa"/>
            <w:tcBorders>
              <w:top w:val="nil"/>
              <w:left w:val="nil"/>
              <w:bottom w:val="single" w:color="auto" w:sz="4" w:space="0"/>
              <w:right w:val="single" w:color="auto" w:sz="4" w:space="0"/>
            </w:tcBorders>
            <w:shd w:val="clear" w:color="auto" w:fill="auto"/>
            <w:noWrap/>
            <w:vAlign w:val="center"/>
          </w:tcPr>
          <w:p w14:paraId="012805A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GS滨海三路-滨海五道南球机(交警)</w:t>
            </w:r>
          </w:p>
        </w:tc>
        <w:tc>
          <w:tcPr>
            <w:tcW w:w="1800" w:type="dxa"/>
            <w:tcBorders>
              <w:top w:val="nil"/>
              <w:left w:val="nil"/>
              <w:bottom w:val="single" w:color="auto" w:sz="4" w:space="0"/>
              <w:right w:val="single" w:color="auto" w:sz="4" w:space="0"/>
            </w:tcBorders>
            <w:shd w:val="clear" w:color="auto" w:fill="auto"/>
            <w:noWrap/>
            <w:vAlign w:val="bottom"/>
          </w:tcPr>
          <w:p w14:paraId="6C4AF5F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视频监控81</w:t>
            </w:r>
          </w:p>
        </w:tc>
        <w:tc>
          <w:tcPr>
            <w:tcW w:w="740" w:type="dxa"/>
            <w:tcBorders>
              <w:top w:val="nil"/>
              <w:left w:val="nil"/>
              <w:bottom w:val="single" w:color="auto" w:sz="4" w:space="0"/>
              <w:right w:val="single" w:color="auto" w:sz="4" w:space="0"/>
            </w:tcBorders>
            <w:shd w:val="clear" w:color="auto" w:fill="auto"/>
            <w:noWrap/>
            <w:vAlign w:val="center"/>
          </w:tcPr>
          <w:p w14:paraId="508235A9">
            <w:pPr>
              <w:spacing w:line="360" w:lineRule="exact"/>
              <w:rPr>
                <w:rFonts w:hint="eastAsia" w:ascii="宋体" w:hAnsi="宋体" w:cs="宋体"/>
                <w:color w:val="auto"/>
                <w:sz w:val="22"/>
                <w:highlight w:val="none"/>
              </w:rPr>
            </w:pPr>
          </w:p>
        </w:tc>
      </w:tr>
      <w:tr w14:paraId="7EBDC3A7">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007FE9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82</w:t>
            </w:r>
          </w:p>
        </w:tc>
        <w:tc>
          <w:tcPr>
            <w:tcW w:w="6800" w:type="dxa"/>
            <w:tcBorders>
              <w:top w:val="nil"/>
              <w:left w:val="nil"/>
              <w:bottom w:val="single" w:color="auto" w:sz="4" w:space="0"/>
              <w:right w:val="single" w:color="auto" w:sz="4" w:space="0"/>
            </w:tcBorders>
            <w:shd w:val="clear" w:color="auto" w:fill="auto"/>
            <w:noWrap/>
            <w:vAlign w:val="center"/>
          </w:tcPr>
          <w:p w14:paraId="5FC4C49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GS滨海二路-港荣路西球机(交警)</w:t>
            </w:r>
          </w:p>
        </w:tc>
        <w:tc>
          <w:tcPr>
            <w:tcW w:w="1800" w:type="dxa"/>
            <w:tcBorders>
              <w:top w:val="nil"/>
              <w:left w:val="nil"/>
              <w:bottom w:val="single" w:color="auto" w:sz="4" w:space="0"/>
              <w:right w:val="single" w:color="auto" w:sz="4" w:space="0"/>
            </w:tcBorders>
            <w:shd w:val="clear" w:color="auto" w:fill="auto"/>
            <w:noWrap/>
            <w:vAlign w:val="bottom"/>
          </w:tcPr>
          <w:p w14:paraId="02E5670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视频监控82</w:t>
            </w:r>
          </w:p>
        </w:tc>
        <w:tc>
          <w:tcPr>
            <w:tcW w:w="740" w:type="dxa"/>
            <w:tcBorders>
              <w:top w:val="nil"/>
              <w:left w:val="nil"/>
              <w:bottom w:val="single" w:color="auto" w:sz="4" w:space="0"/>
              <w:right w:val="single" w:color="auto" w:sz="4" w:space="0"/>
            </w:tcBorders>
            <w:shd w:val="clear" w:color="auto" w:fill="auto"/>
            <w:noWrap/>
            <w:vAlign w:val="center"/>
          </w:tcPr>
          <w:p w14:paraId="14221569">
            <w:pPr>
              <w:spacing w:line="360" w:lineRule="exact"/>
              <w:rPr>
                <w:rFonts w:hint="eastAsia" w:ascii="宋体" w:hAnsi="宋体" w:cs="宋体"/>
                <w:color w:val="auto"/>
                <w:sz w:val="22"/>
                <w:highlight w:val="none"/>
              </w:rPr>
            </w:pPr>
          </w:p>
        </w:tc>
      </w:tr>
      <w:tr w14:paraId="67F4AB17">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BAA677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83</w:t>
            </w:r>
          </w:p>
        </w:tc>
        <w:tc>
          <w:tcPr>
            <w:tcW w:w="6800" w:type="dxa"/>
            <w:tcBorders>
              <w:top w:val="nil"/>
              <w:left w:val="nil"/>
              <w:bottom w:val="single" w:color="auto" w:sz="4" w:space="0"/>
              <w:right w:val="single" w:color="auto" w:sz="4" w:space="0"/>
            </w:tcBorders>
            <w:shd w:val="clear" w:color="auto" w:fill="auto"/>
            <w:noWrap/>
            <w:vAlign w:val="center"/>
          </w:tcPr>
          <w:p w14:paraId="37DA550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GS滨海二路-港荣路南球机(交警)</w:t>
            </w:r>
          </w:p>
        </w:tc>
        <w:tc>
          <w:tcPr>
            <w:tcW w:w="1800" w:type="dxa"/>
            <w:tcBorders>
              <w:top w:val="nil"/>
              <w:left w:val="nil"/>
              <w:bottom w:val="single" w:color="auto" w:sz="4" w:space="0"/>
              <w:right w:val="single" w:color="auto" w:sz="4" w:space="0"/>
            </w:tcBorders>
            <w:shd w:val="clear" w:color="auto" w:fill="auto"/>
            <w:noWrap/>
            <w:vAlign w:val="bottom"/>
          </w:tcPr>
          <w:p w14:paraId="508DB1D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视频监控83</w:t>
            </w:r>
          </w:p>
        </w:tc>
        <w:tc>
          <w:tcPr>
            <w:tcW w:w="740" w:type="dxa"/>
            <w:tcBorders>
              <w:top w:val="nil"/>
              <w:left w:val="nil"/>
              <w:bottom w:val="single" w:color="auto" w:sz="4" w:space="0"/>
              <w:right w:val="single" w:color="auto" w:sz="4" w:space="0"/>
            </w:tcBorders>
            <w:shd w:val="clear" w:color="auto" w:fill="auto"/>
            <w:noWrap/>
            <w:vAlign w:val="center"/>
          </w:tcPr>
          <w:p w14:paraId="18579B84">
            <w:pPr>
              <w:spacing w:line="360" w:lineRule="exact"/>
              <w:rPr>
                <w:rFonts w:hint="eastAsia" w:ascii="宋体" w:hAnsi="宋体" w:cs="宋体"/>
                <w:color w:val="auto"/>
                <w:sz w:val="22"/>
                <w:highlight w:val="none"/>
              </w:rPr>
            </w:pPr>
          </w:p>
        </w:tc>
      </w:tr>
      <w:tr w14:paraId="6973BB0B">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CD6589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84</w:t>
            </w:r>
          </w:p>
        </w:tc>
        <w:tc>
          <w:tcPr>
            <w:tcW w:w="6800" w:type="dxa"/>
            <w:tcBorders>
              <w:top w:val="nil"/>
              <w:left w:val="nil"/>
              <w:bottom w:val="single" w:color="auto" w:sz="4" w:space="0"/>
              <w:right w:val="single" w:color="auto" w:sz="4" w:space="0"/>
            </w:tcBorders>
            <w:shd w:val="clear" w:color="auto" w:fill="auto"/>
            <w:noWrap/>
            <w:vAlign w:val="center"/>
          </w:tcPr>
          <w:p w14:paraId="280D304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GS兴宇路-港强路北球机(交警)</w:t>
            </w:r>
          </w:p>
        </w:tc>
        <w:tc>
          <w:tcPr>
            <w:tcW w:w="1800" w:type="dxa"/>
            <w:tcBorders>
              <w:top w:val="nil"/>
              <w:left w:val="nil"/>
              <w:bottom w:val="single" w:color="auto" w:sz="4" w:space="0"/>
              <w:right w:val="single" w:color="auto" w:sz="4" w:space="0"/>
            </w:tcBorders>
            <w:shd w:val="clear" w:color="auto" w:fill="auto"/>
            <w:noWrap/>
            <w:vAlign w:val="bottom"/>
          </w:tcPr>
          <w:p w14:paraId="054CE57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视频监控84</w:t>
            </w:r>
          </w:p>
        </w:tc>
        <w:tc>
          <w:tcPr>
            <w:tcW w:w="740" w:type="dxa"/>
            <w:tcBorders>
              <w:top w:val="nil"/>
              <w:left w:val="nil"/>
              <w:bottom w:val="single" w:color="auto" w:sz="4" w:space="0"/>
              <w:right w:val="single" w:color="auto" w:sz="4" w:space="0"/>
            </w:tcBorders>
            <w:shd w:val="clear" w:color="auto" w:fill="auto"/>
            <w:noWrap/>
            <w:vAlign w:val="center"/>
          </w:tcPr>
          <w:p w14:paraId="31655EF0">
            <w:pPr>
              <w:spacing w:line="360" w:lineRule="exact"/>
              <w:rPr>
                <w:rFonts w:hint="eastAsia" w:ascii="宋体" w:hAnsi="宋体" w:cs="宋体"/>
                <w:color w:val="auto"/>
                <w:sz w:val="22"/>
                <w:highlight w:val="none"/>
              </w:rPr>
            </w:pPr>
          </w:p>
        </w:tc>
      </w:tr>
      <w:tr w14:paraId="7B0E621C">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B5BE22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85</w:t>
            </w:r>
          </w:p>
        </w:tc>
        <w:tc>
          <w:tcPr>
            <w:tcW w:w="6800" w:type="dxa"/>
            <w:tcBorders>
              <w:top w:val="nil"/>
              <w:left w:val="nil"/>
              <w:bottom w:val="single" w:color="auto" w:sz="4" w:space="0"/>
              <w:right w:val="single" w:color="auto" w:sz="4" w:space="0"/>
            </w:tcBorders>
            <w:shd w:val="clear" w:color="auto" w:fill="auto"/>
            <w:noWrap/>
            <w:vAlign w:val="center"/>
          </w:tcPr>
          <w:p w14:paraId="3021ADF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GS兴宇路-金海大道东球机(交警)</w:t>
            </w:r>
          </w:p>
        </w:tc>
        <w:tc>
          <w:tcPr>
            <w:tcW w:w="1800" w:type="dxa"/>
            <w:tcBorders>
              <w:top w:val="nil"/>
              <w:left w:val="nil"/>
              <w:bottom w:val="single" w:color="auto" w:sz="4" w:space="0"/>
              <w:right w:val="single" w:color="auto" w:sz="4" w:space="0"/>
            </w:tcBorders>
            <w:shd w:val="clear" w:color="auto" w:fill="auto"/>
            <w:noWrap/>
            <w:vAlign w:val="bottom"/>
          </w:tcPr>
          <w:p w14:paraId="246E9EB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视频监控85</w:t>
            </w:r>
          </w:p>
        </w:tc>
        <w:tc>
          <w:tcPr>
            <w:tcW w:w="740" w:type="dxa"/>
            <w:tcBorders>
              <w:top w:val="nil"/>
              <w:left w:val="nil"/>
              <w:bottom w:val="single" w:color="auto" w:sz="4" w:space="0"/>
              <w:right w:val="single" w:color="auto" w:sz="4" w:space="0"/>
            </w:tcBorders>
            <w:shd w:val="clear" w:color="auto" w:fill="auto"/>
            <w:noWrap/>
            <w:vAlign w:val="center"/>
          </w:tcPr>
          <w:p w14:paraId="23D7C18C">
            <w:pPr>
              <w:spacing w:line="360" w:lineRule="exact"/>
              <w:rPr>
                <w:rFonts w:hint="eastAsia" w:ascii="宋体" w:hAnsi="宋体" w:cs="宋体"/>
                <w:color w:val="auto"/>
                <w:sz w:val="22"/>
                <w:highlight w:val="none"/>
              </w:rPr>
            </w:pPr>
          </w:p>
        </w:tc>
      </w:tr>
      <w:tr w14:paraId="4E47E558">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69AAEB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86</w:t>
            </w:r>
          </w:p>
        </w:tc>
        <w:tc>
          <w:tcPr>
            <w:tcW w:w="6800" w:type="dxa"/>
            <w:tcBorders>
              <w:top w:val="nil"/>
              <w:left w:val="nil"/>
              <w:bottom w:val="single" w:color="auto" w:sz="4" w:space="0"/>
              <w:right w:val="single" w:color="auto" w:sz="4" w:space="0"/>
            </w:tcBorders>
            <w:shd w:val="clear" w:color="auto" w:fill="auto"/>
            <w:noWrap/>
            <w:vAlign w:val="center"/>
          </w:tcPr>
          <w:p w14:paraId="4802A28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GS兴邦路-港强路西球机(交警)</w:t>
            </w:r>
          </w:p>
        </w:tc>
        <w:tc>
          <w:tcPr>
            <w:tcW w:w="1800" w:type="dxa"/>
            <w:tcBorders>
              <w:top w:val="nil"/>
              <w:left w:val="nil"/>
              <w:bottom w:val="single" w:color="auto" w:sz="4" w:space="0"/>
              <w:right w:val="single" w:color="auto" w:sz="4" w:space="0"/>
            </w:tcBorders>
            <w:shd w:val="clear" w:color="auto" w:fill="auto"/>
            <w:noWrap/>
            <w:vAlign w:val="bottom"/>
          </w:tcPr>
          <w:p w14:paraId="4932FCE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视频监控86</w:t>
            </w:r>
          </w:p>
        </w:tc>
        <w:tc>
          <w:tcPr>
            <w:tcW w:w="740" w:type="dxa"/>
            <w:tcBorders>
              <w:top w:val="nil"/>
              <w:left w:val="nil"/>
              <w:bottom w:val="single" w:color="auto" w:sz="4" w:space="0"/>
              <w:right w:val="single" w:color="auto" w:sz="4" w:space="0"/>
            </w:tcBorders>
            <w:shd w:val="clear" w:color="auto" w:fill="auto"/>
            <w:noWrap/>
            <w:vAlign w:val="center"/>
          </w:tcPr>
          <w:p w14:paraId="1220F8FD">
            <w:pPr>
              <w:spacing w:line="360" w:lineRule="exact"/>
              <w:rPr>
                <w:rFonts w:hint="eastAsia" w:ascii="宋体" w:hAnsi="宋体" w:cs="宋体"/>
                <w:color w:val="auto"/>
                <w:sz w:val="22"/>
                <w:highlight w:val="none"/>
              </w:rPr>
            </w:pPr>
          </w:p>
        </w:tc>
      </w:tr>
      <w:tr w14:paraId="5E5949A6">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141793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87</w:t>
            </w:r>
          </w:p>
        </w:tc>
        <w:tc>
          <w:tcPr>
            <w:tcW w:w="6800" w:type="dxa"/>
            <w:tcBorders>
              <w:top w:val="nil"/>
              <w:left w:val="nil"/>
              <w:bottom w:val="single" w:color="auto" w:sz="4" w:space="0"/>
              <w:right w:val="single" w:color="auto" w:sz="4" w:space="0"/>
            </w:tcBorders>
            <w:shd w:val="clear" w:color="auto" w:fill="auto"/>
            <w:noWrap/>
            <w:vAlign w:val="center"/>
          </w:tcPr>
          <w:p w14:paraId="62AC82C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GS滨海八路-金海二道东球机(交警)</w:t>
            </w:r>
          </w:p>
        </w:tc>
        <w:tc>
          <w:tcPr>
            <w:tcW w:w="1800" w:type="dxa"/>
            <w:tcBorders>
              <w:top w:val="nil"/>
              <w:left w:val="nil"/>
              <w:bottom w:val="single" w:color="auto" w:sz="4" w:space="0"/>
              <w:right w:val="single" w:color="auto" w:sz="4" w:space="0"/>
            </w:tcBorders>
            <w:shd w:val="clear" w:color="auto" w:fill="auto"/>
            <w:noWrap/>
            <w:vAlign w:val="bottom"/>
          </w:tcPr>
          <w:p w14:paraId="08C9F42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视频监控87</w:t>
            </w:r>
          </w:p>
        </w:tc>
        <w:tc>
          <w:tcPr>
            <w:tcW w:w="740" w:type="dxa"/>
            <w:tcBorders>
              <w:top w:val="nil"/>
              <w:left w:val="nil"/>
              <w:bottom w:val="single" w:color="auto" w:sz="4" w:space="0"/>
              <w:right w:val="single" w:color="auto" w:sz="4" w:space="0"/>
            </w:tcBorders>
            <w:shd w:val="clear" w:color="auto" w:fill="auto"/>
            <w:noWrap/>
            <w:vAlign w:val="center"/>
          </w:tcPr>
          <w:p w14:paraId="1B2382C9">
            <w:pPr>
              <w:spacing w:line="360" w:lineRule="exact"/>
              <w:rPr>
                <w:rFonts w:hint="eastAsia" w:ascii="宋体" w:hAnsi="宋体" w:cs="宋体"/>
                <w:color w:val="auto"/>
                <w:sz w:val="22"/>
                <w:highlight w:val="none"/>
              </w:rPr>
            </w:pPr>
          </w:p>
        </w:tc>
      </w:tr>
      <w:tr w14:paraId="6FD89771">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11FE85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88</w:t>
            </w:r>
          </w:p>
        </w:tc>
        <w:tc>
          <w:tcPr>
            <w:tcW w:w="6800" w:type="dxa"/>
            <w:tcBorders>
              <w:top w:val="nil"/>
              <w:left w:val="nil"/>
              <w:bottom w:val="single" w:color="auto" w:sz="4" w:space="0"/>
              <w:right w:val="single" w:color="auto" w:sz="4" w:space="0"/>
            </w:tcBorders>
            <w:shd w:val="clear" w:color="auto" w:fill="auto"/>
            <w:noWrap/>
            <w:vAlign w:val="center"/>
          </w:tcPr>
          <w:p w14:paraId="5897B8A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GS通海大道-金海三道北300米球机(交警)</w:t>
            </w:r>
          </w:p>
        </w:tc>
        <w:tc>
          <w:tcPr>
            <w:tcW w:w="1800" w:type="dxa"/>
            <w:tcBorders>
              <w:top w:val="nil"/>
              <w:left w:val="nil"/>
              <w:bottom w:val="single" w:color="auto" w:sz="4" w:space="0"/>
              <w:right w:val="single" w:color="auto" w:sz="4" w:space="0"/>
            </w:tcBorders>
            <w:shd w:val="clear" w:color="auto" w:fill="auto"/>
            <w:noWrap/>
            <w:vAlign w:val="bottom"/>
          </w:tcPr>
          <w:p w14:paraId="5919D0F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视频监控88</w:t>
            </w:r>
          </w:p>
        </w:tc>
        <w:tc>
          <w:tcPr>
            <w:tcW w:w="740" w:type="dxa"/>
            <w:tcBorders>
              <w:top w:val="nil"/>
              <w:left w:val="nil"/>
              <w:bottom w:val="single" w:color="auto" w:sz="4" w:space="0"/>
              <w:right w:val="single" w:color="auto" w:sz="4" w:space="0"/>
            </w:tcBorders>
            <w:shd w:val="clear" w:color="auto" w:fill="auto"/>
            <w:noWrap/>
            <w:vAlign w:val="center"/>
          </w:tcPr>
          <w:p w14:paraId="5E7F959E">
            <w:pPr>
              <w:spacing w:line="360" w:lineRule="exact"/>
              <w:rPr>
                <w:rFonts w:hint="eastAsia" w:ascii="宋体" w:hAnsi="宋体" w:cs="宋体"/>
                <w:color w:val="auto"/>
                <w:sz w:val="22"/>
                <w:highlight w:val="none"/>
              </w:rPr>
            </w:pPr>
          </w:p>
        </w:tc>
      </w:tr>
      <w:tr w14:paraId="61A819B4">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EA3437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89</w:t>
            </w:r>
          </w:p>
        </w:tc>
        <w:tc>
          <w:tcPr>
            <w:tcW w:w="6800" w:type="dxa"/>
            <w:tcBorders>
              <w:top w:val="nil"/>
              <w:left w:val="nil"/>
              <w:bottom w:val="single" w:color="auto" w:sz="4" w:space="0"/>
              <w:right w:val="single" w:color="auto" w:sz="4" w:space="0"/>
            </w:tcBorders>
            <w:shd w:val="clear" w:color="auto" w:fill="auto"/>
            <w:noWrap/>
            <w:vAlign w:val="center"/>
          </w:tcPr>
          <w:p w14:paraId="757CEC9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GS兴吉路-金海三道南300米球机(交警)</w:t>
            </w:r>
          </w:p>
        </w:tc>
        <w:tc>
          <w:tcPr>
            <w:tcW w:w="1800" w:type="dxa"/>
            <w:tcBorders>
              <w:top w:val="nil"/>
              <w:left w:val="nil"/>
              <w:bottom w:val="single" w:color="auto" w:sz="4" w:space="0"/>
              <w:right w:val="single" w:color="auto" w:sz="4" w:space="0"/>
            </w:tcBorders>
            <w:shd w:val="clear" w:color="auto" w:fill="auto"/>
            <w:noWrap/>
            <w:vAlign w:val="bottom"/>
          </w:tcPr>
          <w:p w14:paraId="7F8C1FF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视频监控89</w:t>
            </w:r>
          </w:p>
        </w:tc>
        <w:tc>
          <w:tcPr>
            <w:tcW w:w="740" w:type="dxa"/>
            <w:tcBorders>
              <w:top w:val="nil"/>
              <w:left w:val="nil"/>
              <w:bottom w:val="single" w:color="auto" w:sz="4" w:space="0"/>
              <w:right w:val="single" w:color="auto" w:sz="4" w:space="0"/>
            </w:tcBorders>
            <w:shd w:val="clear" w:color="auto" w:fill="auto"/>
            <w:noWrap/>
            <w:vAlign w:val="center"/>
          </w:tcPr>
          <w:p w14:paraId="503D2B79">
            <w:pPr>
              <w:spacing w:line="360" w:lineRule="exact"/>
              <w:rPr>
                <w:rFonts w:hint="eastAsia" w:ascii="宋体" w:hAnsi="宋体" w:cs="宋体"/>
                <w:color w:val="auto"/>
                <w:sz w:val="22"/>
                <w:highlight w:val="none"/>
              </w:rPr>
            </w:pPr>
          </w:p>
        </w:tc>
      </w:tr>
      <w:tr w14:paraId="02CC930F">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BB8B73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90</w:t>
            </w:r>
          </w:p>
        </w:tc>
        <w:tc>
          <w:tcPr>
            <w:tcW w:w="6800" w:type="dxa"/>
            <w:tcBorders>
              <w:top w:val="nil"/>
              <w:left w:val="nil"/>
              <w:bottom w:val="single" w:color="auto" w:sz="4" w:space="0"/>
              <w:right w:val="single" w:color="auto" w:sz="4" w:space="0"/>
            </w:tcBorders>
            <w:shd w:val="clear" w:color="auto" w:fill="auto"/>
            <w:noWrap/>
            <w:vAlign w:val="center"/>
          </w:tcPr>
          <w:p w14:paraId="034B75D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GS兴吉路-金海大道南170米球机(交警)</w:t>
            </w:r>
          </w:p>
        </w:tc>
        <w:tc>
          <w:tcPr>
            <w:tcW w:w="1800" w:type="dxa"/>
            <w:tcBorders>
              <w:top w:val="nil"/>
              <w:left w:val="nil"/>
              <w:bottom w:val="single" w:color="auto" w:sz="4" w:space="0"/>
              <w:right w:val="single" w:color="auto" w:sz="4" w:space="0"/>
            </w:tcBorders>
            <w:shd w:val="clear" w:color="auto" w:fill="auto"/>
            <w:noWrap/>
            <w:vAlign w:val="bottom"/>
          </w:tcPr>
          <w:p w14:paraId="78501CB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视频监控90</w:t>
            </w:r>
          </w:p>
        </w:tc>
        <w:tc>
          <w:tcPr>
            <w:tcW w:w="740" w:type="dxa"/>
            <w:tcBorders>
              <w:top w:val="nil"/>
              <w:left w:val="nil"/>
              <w:bottom w:val="single" w:color="auto" w:sz="4" w:space="0"/>
              <w:right w:val="single" w:color="auto" w:sz="4" w:space="0"/>
            </w:tcBorders>
            <w:shd w:val="clear" w:color="auto" w:fill="auto"/>
            <w:noWrap/>
            <w:vAlign w:val="center"/>
          </w:tcPr>
          <w:p w14:paraId="7C4212DC">
            <w:pPr>
              <w:spacing w:line="360" w:lineRule="exact"/>
              <w:rPr>
                <w:rFonts w:hint="eastAsia" w:ascii="宋体" w:hAnsi="宋体" w:cs="宋体"/>
                <w:color w:val="auto"/>
                <w:sz w:val="22"/>
                <w:highlight w:val="none"/>
              </w:rPr>
            </w:pPr>
          </w:p>
        </w:tc>
      </w:tr>
      <w:tr w14:paraId="567E8170">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63F962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91</w:t>
            </w:r>
          </w:p>
        </w:tc>
        <w:tc>
          <w:tcPr>
            <w:tcW w:w="6800" w:type="dxa"/>
            <w:tcBorders>
              <w:top w:val="nil"/>
              <w:left w:val="nil"/>
              <w:bottom w:val="single" w:color="auto" w:sz="4" w:space="0"/>
              <w:right w:val="single" w:color="auto" w:sz="4" w:space="0"/>
            </w:tcBorders>
            <w:shd w:val="clear" w:color="auto" w:fill="auto"/>
            <w:noWrap/>
            <w:vAlign w:val="center"/>
          </w:tcPr>
          <w:p w14:paraId="10F58F4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GS兴吉路-金海大道南220米球机(交警)</w:t>
            </w:r>
          </w:p>
        </w:tc>
        <w:tc>
          <w:tcPr>
            <w:tcW w:w="1800" w:type="dxa"/>
            <w:tcBorders>
              <w:top w:val="nil"/>
              <w:left w:val="nil"/>
              <w:bottom w:val="single" w:color="auto" w:sz="4" w:space="0"/>
              <w:right w:val="single" w:color="auto" w:sz="4" w:space="0"/>
            </w:tcBorders>
            <w:shd w:val="clear" w:color="auto" w:fill="auto"/>
            <w:noWrap/>
            <w:vAlign w:val="bottom"/>
          </w:tcPr>
          <w:p w14:paraId="0863E75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视频监控91</w:t>
            </w:r>
          </w:p>
        </w:tc>
        <w:tc>
          <w:tcPr>
            <w:tcW w:w="740" w:type="dxa"/>
            <w:tcBorders>
              <w:top w:val="nil"/>
              <w:left w:val="nil"/>
              <w:bottom w:val="single" w:color="auto" w:sz="4" w:space="0"/>
              <w:right w:val="single" w:color="auto" w:sz="4" w:space="0"/>
            </w:tcBorders>
            <w:shd w:val="clear" w:color="auto" w:fill="auto"/>
            <w:noWrap/>
            <w:vAlign w:val="center"/>
          </w:tcPr>
          <w:p w14:paraId="44F3E344">
            <w:pPr>
              <w:spacing w:line="360" w:lineRule="exact"/>
              <w:rPr>
                <w:rFonts w:hint="eastAsia" w:ascii="宋体" w:hAnsi="宋体" w:cs="宋体"/>
                <w:color w:val="auto"/>
                <w:sz w:val="22"/>
                <w:highlight w:val="none"/>
              </w:rPr>
            </w:pPr>
          </w:p>
        </w:tc>
      </w:tr>
      <w:tr w14:paraId="494B6273">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6EB7EEE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92</w:t>
            </w:r>
          </w:p>
        </w:tc>
        <w:tc>
          <w:tcPr>
            <w:tcW w:w="6800" w:type="dxa"/>
            <w:tcBorders>
              <w:top w:val="nil"/>
              <w:left w:val="nil"/>
              <w:bottom w:val="single" w:color="auto" w:sz="4" w:space="0"/>
              <w:right w:val="single" w:color="auto" w:sz="4" w:space="0"/>
            </w:tcBorders>
            <w:shd w:val="clear" w:color="auto" w:fill="auto"/>
            <w:noWrap/>
            <w:vAlign w:val="center"/>
          </w:tcPr>
          <w:p w14:paraId="6BF134D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GS兴吉路-滨海六道东电警1(交警)</w:t>
            </w:r>
          </w:p>
        </w:tc>
        <w:tc>
          <w:tcPr>
            <w:tcW w:w="1800" w:type="dxa"/>
            <w:tcBorders>
              <w:top w:val="nil"/>
              <w:left w:val="nil"/>
              <w:bottom w:val="single" w:color="auto" w:sz="4" w:space="0"/>
              <w:right w:val="single" w:color="auto" w:sz="4" w:space="0"/>
            </w:tcBorders>
            <w:shd w:val="clear" w:color="auto" w:fill="auto"/>
            <w:noWrap/>
            <w:vAlign w:val="bottom"/>
          </w:tcPr>
          <w:p w14:paraId="53E630F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视频监控92</w:t>
            </w:r>
          </w:p>
        </w:tc>
        <w:tc>
          <w:tcPr>
            <w:tcW w:w="740" w:type="dxa"/>
            <w:tcBorders>
              <w:top w:val="nil"/>
              <w:left w:val="nil"/>
              <w:bottom w:val="single" w:color="auto" w:sz="4" w:space="0"/>
              <w:right w:val="single" w:color="auto" w:sz="4" w:space="0"/>
            </w:tcBorders>
            <w:shd w:val="clear" w:color="auto" w:fill="auto"/>
            <w:noWrap/>
            <w:vAlign w:val="center"/>
          </w:tcPr>
          <w:p w14:paraId="628B351C">
            <w:pPr>
              <w:spacing w:line="360" w:lineRule="exact"/>
              <w:rPr>
                <w:rFonts w:hint="eastAsia" w:ascii="宋体" w:hAnsi="宋体" w:cs="宋体"/>
                <w:color w:val="auto"/>
                <w:sz w:val="22"/>
                <w:highlight w:val="none"/>
              </w:rPr>
            </w:pPr>
          </w:p>
        </w:tc>
      </w:tr>
      <w:tr w14:paraId="16466EF2">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9E7BFE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93</w:t>
            </w:r>
          </w:p>
        </w:tc>
        <w:tc>
          <w:tcPr>
            <w:tcW w:w="6800" w:type="dxa"/>
            <w:tcBorders>
              <w:top w:val="nil"/>
              <w:left w:val="nil"/>
              <w:bottom w:val="single" w:color="auto" w:sz="4" w:space="0"/>
              <w:right w:val="single" w:color="auto" w:sz="4" w:space="0"/>
            </w:tcBorders>
            <w:shd w:val="clear" w:color="auto" w:fill="auto"/>
            <w:noWrap/>
            <w:vAlign w:val="center"/>
          </w:tcPr>
          <w:p w14:paraId="6EF0978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GS兴吉路-滨海六道北电警1(交警)</w:t>
            </w:r>
          </w:p>
        </w:tc>
        <w:tc>
          <w:tcPr>
            <w:tcW w:w="1800" w:type="dxa"/>
            <w:tcBorders>
              <w:top w:val="nil"/>
              <w:left w:val="nil"/>
              <w:bottom w:val="single" w:color="auto" w:sz="4" w:space="0"/>
              <w:right w:val="single" w:color="auto" w:sz="4" w:space="0"/>
            </w:tcBorders>
            <w:shd w:val="clear" w:color="auto" w:fill="auto"/>
            <w:noWrap/>
            <w:vAlign w:val="bottom"/>
          </w:tcPr>
          <w:p w14:paraId="6AB130D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视频监控93</w:t>
            </w:r>
          </w:p>
        </w:tc>
        <w:tc>
          <w:tcPr>
            <w:tcW w:w="740" w:type="dxa"/>
            <w:tcBorders>
              <w:top w:val="nil"/>
              <w:left w:val="nil"/>
              <w:bottom w:val="single" w:color="auto" w:sz="4" w:space="0"/>
              <w:right w:val="single" w:color="auto" w:sz="4" w:space="0"/>
            </w:tcBorders>
            <w:shd w:val="clear" w:color="auto" w:fill="auto"/>
            <w:noWrap/>
            <w:vAlign w:val="center"/>
          </w:tcPr>
          <w:p w14:paraId="58B9D82C">
            <w:pPr>
              <w:spacing w:line="360" w:lineRule="exact"/>
              <w:rPr>
                <w:rFonts w:hint="eastAsia" w:ascii="宋体" w:hAnsi="宋体" w:cs="宋体"/>
                <w:color w:val="auto"/>
                <w:sz w:val="22"/>
                <w:highlight w:val="none"/>
              </w:rPr>
            </w:pPr>
          </w:p>
        </w:tc>
      </w:tr>
      <w:tr w14:paraId="0A95394A">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B144BD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94</w:t>
            </w:r>
          </w:p>
        </w:tc>
        <w:tc>
          <w:tcPr>
            <w:tcW w:w="6800" w:type="dxa"/>
            <w:tcBorders>
              <w:top w:val="nil"/>
              <w:left w:val="nil"/>
              <w:bottom w:val="single" w:color="auto" w:sz="4" w:space="0"/>
              <w:right w:val="single" w:color="auto" w:sz="4" w:space="0"/>
            </w:tcBorders>
            <w:shd w:val="clear" w:color="auto" w:fill="auto"/>
            <w:noWrap/>
            <w:vAlign w:val="center"/>
          </w:tcPr>
          <w:p w14:paraId="368E205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GS兴吉路-滨海六道东卡口1(交警)</w:t>
            </w:r>
          </w:p>
        </w:tc>
        <w:tc>
          <w:tcPr>
            <w:tcW w:w="1800" w:type="dxa"/>
            <w:tcBorders>
              <w:top w:val="nil"/>
              <w:left w:val="nil"/>
              <w:bottom w:val="single" w:color="auto" w:sz="4" w:space="0"/>
              <w:right w:val="single" w:color="auto" w:sz="4" w:space="0"/>
            </w:tcBorders>
            <w:shd w:val="clear" w:color="auto" w:fill="auto"/>
            <w:noWrap/>
            <w:vAlign w:val="bottom"/>
          </w:tcPr>
          <w:p w14:paraId="3C9EBF2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视频监控94</w:t>
            </w:r>
          </w:p>
        </w:tc>
        <w:tc>
          <w:tcPr>
            <w:tcW w:w="740" w:type="dxa"/>
            <w:tcBorders>
              <w:top w:val="nil"/>
              <w:left w:val="nil"/>
              <w:bottom w:val="single" w:color="auto" w:sz="4" w:space="0"/>
              <w:right w:val="single" w:color="auto" w:sz="4" w:space="0"/>
            </w:tcBorders>
            <w:shd w:val="clear" w:color="auto" w:fill="auto"/>
            <w:noWrap/>
            <w:vAlign w:val="center"/>
          </w:tcPr>
          <w:p w14:paraId="50404D3F">
            <w:pPr>
              <w:spacing w:line="360" w:lineRule="exact"/>
              <w:rPr>
                <w:rFonts w:hint="eastAsia" w:ascii="宋体" w:hAnsi="宋体" w:cs="宋体"/>
                <w:color w:val="auto"/>
                <w:sz w:val="22"/>
                <w:highlight w:val="none"/>
              </w:rPr>
            </w:pPr>
          </w:p>
        </w:tc>
      </w:tr>
      <w:tr w14:paraId="6887DAB6">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62AD826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95</w:t>
            </w:r>
          </w:p>
        </w:tc>
        <w:tc>
          <w:tcPr>
            <w:tcW w:w="6800" w:type="dxa"/>
            <w:tcBorders>
              <w:top w:val="nil"/>
              <w:left w:val="nil"/>
              <w:bottom w:val="single" w:color="auto" w:sz="4" w:space="0"/>
              <w:right w:val="single" w:color="auto" w:sz="4" w:space="0"/>
            </w:tcBorders>
            <w:shd w:val="clear" w:color="auto" w:fill="auto"/>
            <w:noWrap/>
            <w:vAlign w:val="center"/>
          </w:tcPr>
          <w:p w14:paraId="4D3B194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GS兴吉路-滨海六道北卡口1(交警)</w:t>
            </w:r>
          </w:p>
        </w:tc>
        <w:tc>
          <w:tcPr>
            <w:tcW w:w="1800" w:type="dxa"/>
            <w:tcBorders>
              <w:top w:val="nil"/>
              <w:left w:val="nil"/>
              <w:bottom w:val="single" w:color="auto" w:sz="4" w:space="0"/>
              <w:right w:val="single" w:color="auto" w:sz="4" w:space="0"/>
            </w:tcBorders>
            <w:shd w:val="clear" w:color="auto" w:fill="auto"/>
            <w:noWrap/>
            <w:vAlign w:val="bottom"/>
          </w:tcPr>
          <w:p w14:paraId="7971090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视频监控95</w:t>
            </w:r>
          </w:p>
        </w:tc>
        <w:tc>
          <w:tcPr>
            <w:tcW w:w="740" w:type="dxa"/>
            <w:tcBorders>
              <w:top w:val="nil"/>
              <w:left w:val="nil"/>
              <w:bottom w:val="single" w:color="auto" w:sz="4" w:space="0"/>
              <w:right w:val="single" w:color="auto" w:sz="4" w:space="0"/>
            </w:tcBorders>
            <w:shd w:val="clear" w:color="auto" w:fill="auto"/>
            <w:noWrap/>
            <w:vAlign w:val="center"/>
          </w:tcPr>
          <w:p w14:paraId="6368EFE1">
            <w:pPr>
              <w:spacing w:line="360" w:lineRule="exact"/>
              <w:rPr>
                <w:rFonts w:hint="eastAsia" w:ascii="宋体" w:hAnsi="宋体" w:cs="宋体"/>
                <w:color w:val="auto"/>
                <w:sz w:val="22"/>
                <w:highlight w:val="none"/>
              </w:rPr>
            </w:pPr>
          </w:p>
        </w:tc>
      </w:tr>
      <w:tr w14:paraId="58323569">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D1FC00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96</w:t>
            </w:r>
          </w:p>
        </w:tc>
        <w:tc>
          <w:tcPr>
            <w:tcW w:w="6800" w:type="dxa"/>
            <w:tcBorders>
              <w:top w:val="nil"/>
              <w:left w:val="nil"/>
              <w:bottom w:val="single" w:color="auto" w:sz="4" w:space="0"/>
              <w:right w:val="single" w:color="auto" w:sz="4" w:space="0"/>
            </w:tcBorders>
            <w:shd w:val="clear" w:color="auto" w:fill="auto"/>
            <w:noWrap/>
            <w:vAlign w:val="center"/>
          </w:tcPr>
          <w:p w14:paraId="06E80C9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GS滨海十路-金海三道西卡口1(交警)</w:t>
            </w:r>
          </w:p>
        </w:tc>
        <w:tc>
          <w:tcPr>
            <w:tcW w:w="1800" w:type="dxa"/>
            <w:tcBorders>
              <w:top w:val="nil"/>
              <w:left w:val="nil"/>
              <w:bottom w:val="single" w:color="auto" w:sz="4" w:space="0"/>
              <w:right w:val="single" w:color="auto" w:sz="4" w:space="0"/>
            </w:tcBorders>
            <w:shd w:val="clear" w:color="auto" w:fill="auto"/>
            <w:noWrap/>
            <w:vAlign w:val="bottom"/>
          </w:tcPr>
          <w:p w14:paraId="0A67F12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视频监控96</w:t>
            </w:r>
          </w:p>
        </w:tc>
        <w:tc>
          <w:tcPr>
            <w:tcW w:w="740" w:type="dxa"/>
            <w:tcBorders>
              <w:top w:val="nil"/>
              <w:left w:val="nil"/>
              <w:bottom w:val="single" w:color="auto" w:sz="4" w:space="0"/>
              <w:right w:val="single" w:color="auto" w:sz="4" w:space="0"/>
            </w:tcBorders>
            <w:shd w:val="clear" w:color="auto" w:fill="auto"/>
            <w:noWrap/>
            <w:vAlign w:val="center"/>
          </w:tcPr>
          <w:p w14:paraId="48BB76D0">
            <w:pPr>
              <w:spacing w:line="360" w:lineRule="exact"/>
              <w:rPr>
                <w:rFonts w:hint="eastAsia" w:ascii="宋体" w:hAnsi="宋体" w:cs="宋体"/>
                <w:color w:val="auto"/>
                <w:sz w:val="22"/>
                <w:highlight w:val="none"/>
              </w:rPr>
            </w:pPr>
          </w:p>
        </w:tc>
      </w:tr>
      <w:tr w14:paraId="4EE7F69A">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C0F69F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97</w:t>
            </w:r>
          </w:p>
        </w:tc>
        <w:tc>
          <w:tcPr>
            <w:tcW w:w="6800" w:type="dxa"/>
            <w:tcBorders>
              <w:top w:val="nil"/>
              <w:left w:val="nil"/>
              <w:bottom w:val="single" w:color="auto" w:sz="4" w:space="0"/>
              <w:right w:val="single" w:color="auto" w:sz="4" w:space="0"/>
            </w:tcBorders>
            <w:shd w:val="clear" w:color="auto" w:fill="auto"/>
            <w:noWrap/>
            <w:vAlign w:val="center"/>
          </w:tcPr>
          <w:p w14:paraId="5492AB4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GS滨海十路-金海三道西卡口2(交警)</w:t>
            </w:r>
          </w:p>
        </w:tc>
        <w:tc>
          <w:tcPr>
            <w:tcW w:w="1800" w:type="dxa"/>
            <w:tcBorders>
              <w:top w:val="nil"/>
              <w:left w:val="nil"/>
              <w:bottom w:val="single" w:color="auto" w:sz="4" w:space="0"/>
              <w:right w:val="single" w:color="auto" w:sz="4" w:space="0"/>
            </w:tcBorders>
            <w:shd w:val="clear" w:color="auto" w:fill="auto"/>
            <w:noWrap/>
            <w:vAlign w:val="bottom"/>
          </w:tcPr>
          <w:p w14:paraId="575F0AC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视频监控97</w:t>
            </w:r>
          </w:p>
        </w:tc>
        <w:tc>
          <w:tcPr>
            <w:tcW w:w="740" w:type="dxa"/>
            <w:tcBorders>
              <w:top w:val="nil"/>
              <w:left w:val="nil"/>
              <w:bottom w:val="single" w:color="auto" w:sz="4" w:space="0"/>
              <w:right w:val="single" w:color="auto" w:sz="4" w:space="0"/>
            </w:tcBorders>
            <w:shd w:val="clear" w:color="auto" w:fill="auto"/>
            <w:noWrap/>
            <w:vAlign w:val="center"/>
          </w:tcPr>
          <w:p w14:paraId="79E728CC">
            <w:pPr>
              <w:spacing w:line="360" w:lineRule="exact"/>
              <w:rPr>
                <w:rFonts w:hint="eastAsia" w:ascii="宋体" w:hAnsi="宋体" w:cs="宋体"/>
                <w:color w:val="auto"/>
                <w:sz w:val="22"/>
                <w:highlight w:val="none"/>
              </w:rPr>
            </w:pPr>
          </w:p>
        </w:tc>
      </w:tr>
      <w:tr w14:paraId="6A923658">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69E2E95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98</w:t>
            </w:r>
          </w:p>
        </w:tc>
        <w:tc>
          <w:tcPr>
            <w:tcW w:w="6800" w:type="dxa"/>
            <w:tcBorders>
              <w:top w:val="nil"/>
              <w:left w:val="nil"/>
              <w:bottom w:val="single" w:color="auto" w:sz="4" w:space="0"/>
              <w:right w:val="single" w:color="auto" w:sz="4" w:space="0"/>
            </w:tcBorders>
            <w:shd w:val="clear" w:color="auto" w:fill="auto"/>
            <w:noWrap/>
            <w:vAlign w:val="center"/>
          </w:tcPr>
          <w:p w14:paraId="2EF6E74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GS滨海十路-金海三道西电警1(交警)</w:t>
            </w:r>
          </w:p>
        </w:tc>
        <w:tc>
          <w:tcPr>
            <w:tcW w:w="1800" w:type="dxa"/>
            <w:tcBorders>
              <w:top w:val="nil"/>
              <w:left w:val="nil"/>
              <w:bottom w:val="single" w:color="auto" w:sz="4" w:space="0"/>
              <w:right w:val="single" w:color="auto" w:sz="4" w:space="0"/>
            </w:tcBorders>
            <w:shd w:val="clear" w:color="auto" w:fill="auto"/>
            <w:noWrap/>
            <w:vAlign w:val="bottom"/>
          </w:tcPr>
          <w:p w14:paraId="302B568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视频监控98</w:t>
            </w:r>
          </w:p>
        </w:tc>
        <w:tc>
          <w:tcPr>
            <w:tcW w:w="740" w:type="dxa"/>
            <w:tcBorders>
              <w:top w:val="nil"/>
              <w:left w:val="nil"/>
              <w:bottom w:val="single" w:color="auto" w:sz="4" w:space="0"/>
              <w:right w:val="single" w:color="auto" w:sz="4" w:space="0"/>
            </w:tcBorders>
            <w:shd w:val="clear" w:color="auto" w:fill="auto"/>
            <w:noWrap/>
            <w:vAlign w:val="center"/>
          </w:tcPr>
          <w:p w14:paraId="684825B3">
            <w:pPr>
              <w:spacing w:line="360" w:lineRule="exact"/>
              <w:rPr>
                <w:rFonts w:hint="eastAsia" w:ascii="宋体" w:hAnsi="宋体" w:cs="宋体"/>
                <w:color w:val="auto"/>
                <w:sz w:val="22"/>
                <w:highlight w:val="none"/>
              </w:rPr>
            </w:pPr>
          </w:p>
        </w:tc>
      </w:tr>
      <w:tr w14:paraId="788BA8DA">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B6B078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99</w:t>
            </w:r>
          </w:p>
        </w:tc>
        <w:tc>
          <w:tcPr>
            <w:tcW w:w="6800" w:type="dxa"/>
            <w:tcBorders>
              <w:top w:val="nil"/>
              <w:left w:val="nil"/>
              <w:bottom w:val="single" w:color="auto" w:sz="4" w:space="0"/>
              <w:right w:val="single" w:color="auto" w:sz="4" w:space="0"/>
            </w:tcBorders>
            <w:shd w:val="clear" w:color="auto" w:fill="auto"/>
            <w:noWrap/>
            <w:vAlign w:val="center"/>
          </w:tcPr>
          <w:p w14:paraId="193F820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GS滨海十路-金海三道西电警2(交警)</w:t>
            </w:r>
          </w:p>
        </w:tc>
        <w:tc>
          <w:tcPr>
            <w:tcW w:w="1800" w:type="dxa"/>
            <w:tcBorders>
              <w:top w:val="nil"/>
              <w:left w:val="nil"/>
              <w:bottom w:val="single" w:color="auto" w:sz="4" w:space="0"/>
              <w:right w:val="single" w:color="auto" w:sz="4" w:space="0"/>
            </w:tcBorders>
            <w:shd w:val="clear" w:color="auto" w:fill="auto"/>
            <w:noWrap/>
            <w:vAlign w:val="bottom"/>
          </w:tcPr>
          <w:p w14:paraId="26E80CB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视频监控99</w:t>
            </w:r>
          </w:p>
        </w:tc>
        <w:tc>
          <w:tcPr>
            <w:tcW w:w="740" w:type="dxa"/>
            <w:tcBorders>
              <w:top w:val="nil"/>
              <w:left w:val="nil"/>
              <w:bottom w:val="single" w:color="auto" w:sz="4" w:space="0"/>
              <w:right w:val="single" w:color="auto" w:sz="4" w:space="0"/>
            </w:tcBorders>
            <w:shd w:val="clear" w:color="auto" w:fill="auto"/>
            <w:noWrap/>
            <w:vAlign w:val="center"/>
          </w:tcPr>
          <w:p w14:paraId="22E49A76">
            <w:pPr>
              <w:spacing w:line="360" w:lineRule="exact"/>
              <w:rPr>
                <w:rFonts w:hint="eastAsia" w:ascii="宋体" w:hAnsi="宋体" w:cs="宋体"/>
                <w:color w:val="auto"/>
                <w:sz w:val="22"/>
                <w:highlight w:val="none"/>
              </w:rPr>
            </w:pPr>
          </w:p>
        </w:tc>
      </w:tr>
      <w:tr w14:paraId="70C3E656">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AE4F86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100</w:t>
            </w:r>
          </w:p>
        </w:tc>
        <w:tc>
          <w:tcPr>
            <w:tcW w:w="6800" w:type="dxa"/>
            <w:tcBorders>
              <w:top w:val="nil"/>
              <w:left w:val="nil"/>
              <w:bottom w:val="single" w:color="auto" w:sz="4" w:space="0"/>
              <w:right w:val="single" w:color="auto" w:sz="4" w:space="0"/>
            </w:tcBorders>
            <w:shd w:val="clear" w:color="auto" w:fill="auto"/>
            <w:noWrap/>
            <w:vAlign w:val="center"/>
          </w:tcPr>
          <w:p w14:paraId="1CF6852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GS明珠路-滨海六道东卡口3(交警)</w:t>
            </w:r>
          </w:p>
        </w:tc>
        <w:tc>
          <w:tcPr>
            <w:tcW w:w="1800" w:type="dxa"/>
            <w:tcBorders>
              <w:top w:val="nil"/>
              <w:left w:val="nil"/>
              <w:bottom w:val="single" w:color="auto" w:sz="4" w:space="0"/>
              <w:right w:val="single" w:color="auto" w:sz="4" w:space="0"/>
            </w:tcBorders>
            <w:shd w:val="clear" w:color="auto" w:fill="auto"/>
            <w:noWrap/>
            <w:vAlign w:val="bottom"/>
          </w:tcPr>
          <w:p w14:paraId="2B52E37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视频监控100</w:t>
            </w:r>
          </w:p>
        </w:tc>
        <w:tc>
          <w:tcPr>
            <w:tcW w:w="740" w:type="dxa"/>
            <w:tcBorders>
              <w:top w:val="nil"/>
              <w:left w:val="nil"/>
              <w:bottom w:val="single" w:color="auto" w:sz="4" w:space="0"/>
              <w:right w:val="single" w:color="auto" w:sz="4" w:space="0"/>
            </w:tcBorders>
            <w:shd w:val="clear" w:color="auto" w:fill="auto"/>
            <w:noWrap/>
            <w:vAlign w:val="center"/>
          </w:tcPr>
          <w:p w14:paraId="721456AA">
            <w:pPr>
              <w:spacing w:line="360" w:lineRule="exact"/>
              <w:rPr>
                <w:rFonts w:hint="eastAsia" w:ascii="宋体" w:hAnsi="宋体" w:cs="宋体"/>
                <w:color w:val="auto"/>
                <w:sz w:val="22"/>
                <w:highlight w:val="none"/>
              </w:rPr>
            </w:pPr>
          </w:p>
        </w:tc>
      </w:tr>
      <w:tr w14:paraId="63072CD8">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BB1039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101</w:t>
            </w:r>
          </w:p>
        </w:tc>
        <w:tc>
          <w:tcPr>
            <w:tcW w:w="6800" w:type="dxa"/>
            <w:tcBorders>
              <w:top w:val="nil"/>
              <w:left w:val="nil"/>
              <w:bottom w:val="single" w:color="auto" w:sz="4" w:space="0"/>
              <w:right w:val="single" w:color="auto" w:sz="4" w:space="0"/>
            </w:tcBorders>
            <w:shd w:val="clear" w:color="auto" w:fill="auto"/>
            <w:noWrap/>
            <w:vAlign w:val="center"/>
          </w:tcPr>
          <w:p w14:paraId="4ACC4B5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GS明珠路-滨海六道东电警3(交警)</w:t>
            </w:r>
          </w:p>
        </w:tc>
        <w:tc>
          <w:tcPr>
            <w:tcW w:w="1800" w:type="dxa"/>
            <w:tcBorders>
              <w:top w:val="nil"/>
              <w:left w:val="nil"/>
              <w:bottom w:val="single" w:color="auto" w:sz="4" w:space="0"/>
              <w:right w:val="single" w:color="auto" w:sz="4" w:space="0"/>
            </w:tcBorders>
            <w:shd w:val="clear" w:color="auto" w:fill="auto"/>
            <w:noWrap/>
            <w:vAlign w:val="bottom"/>
          </w:tcPr>
          <w:p w14:paraId="49E0F46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视频监控101</w:t>
            </w:r>
          </w:p>
        </w:tc>
        <w:tc>
          <w:tcPr>
            <w:tcW w:w="740" w:type="dxa"/>
            <w:tcBorders>
              <w:top w:val="nil"/>
              <w:left w:val="nil"/>
              <w:bottom w:val="single" w:color="auto" w:sz="4" w:space="0"/>
              <w:right w:val="single" w:color="auto" w:sz="4" w:space="0"/>
            </w:tcBorders>
            <w:shd w:val="clear" w:color="auto" w:fill="auto"/>
            <w:noWrap/>
            <w:vAlign w:val="center"/>
          </w:tcPr>
          <w:p w14:paraId="4354C40B">
            <w:pPr>
              <w:spacing w:line="360" w:lineRule="exact"/>
              <w:rPr>
                <w:rFonts w:hint="eastAsia" w:ascii="宋体" w:hAnsi="宋体" w:cs="宋体"/>
                <w:color w:val="auto"/>
                <w:sz w:val="22"/>
                <w:highlight w:val="none"/>
              </w:rPr>
            </w:pPr>
          </w:p>
        </w:tc>
      </w:tr>
      <w:tr w14:paraId="21C529D0">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615DB9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102</w:t>
            </w:r>
          </w:p>
        </w:tc>
        <w:tc>
          <w:tcPr>
            <w:tcW w:w="6800" w:type="dxa"/>
            <w:tcBorders>
              <w:top w:val="nil"/>
              <w:left w:val="nil"/>
              <w:bottom w:val="single" w:color="auto" w:sz="4" w:space="0"/>
              <w:right w:val="single" w:color="auto" w:sz="4" w:space="0"/>
            </w:tcBorders>
            <w:shd w:val="clear" w:color="auto" w:fill="auto"/>
            <w:noWrap/>
            <w:vAlign w:val="center"/>
          </w:tcPr>
          <w:p w14:paraId="2FB42EC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GS明珠路-金海大道东卡口3(交警)</w:t>
            </w:r>
          </w:p>
        </w:tc>
        <w:tc>
          <w:tcPr>
            <w:tcW w:w="1800" w:type="dxa"/>
            <w:tcBorders>
              <w:top w:val="nil"/>
              <w:left w:val="nil"/>
              <w:bottom w:val="single" w:color="auto" w:sz="4" w:space="0"/>
              <w:right w:val="single" w:color="auto" w:sz="4" w:space="0"/>
            </w:tcBorders>
            <w:shd w:val="clear" w:color="auto" w:fill="auto"/>
            <w:noWrap/>
            <w:vAlign w:val="bottom"/>
          </w:tcPr>
          <w:p w14:paraId="2938A21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视频监控102</w:t>
            </w:r>
          </w:p>
        </w:tc>
        <w:tc>
          <w:tcPr>
            <w:tcW w:w="740" w:type="dxa"/>
            <w:tcBorders>
              <w:top w:val="nil"/>
              <w:left w:val="nil"/>
              <w:bottom w:val="single" w:color="auto" w:sz="4" w:space="0"/>
              <w:right w:val="single" w:color="auto" w:sz="4" w:space="0"/>
            </w:tcBorders>
            <w:shd w:val="clear" w:color="auto" w:fill="auto"/>
            <w:noWrap/>
            <w:vAlign w:val="center"/>
          </w:tcPr>
          <w:p w14:paraId="2E1760E6">
            <w:pPr>
              <w:spacing w:line="360" w:lineRule="exact"/>
              <w:rPr>
                <w:rFonts w:hint="eastAsia" w:ascii="宋体" w:hAnsi="宋体" w:cs="宋体"/>
                <w:color w:val="auto"/>
                <w:sz w:val="22"/>
                <w:highlight w:val="none"/>
              </w:rPr>
            </w:pPr>
          </w:p>
        </w:tc>
      </w:tr>
      <w:tr w14:paraId="1F89AD54">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B93DF5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103</w:t>
            </w:r>
          </w:p>
        </w:tc>
        <w:tc>
          <w:tcPr>
            <w:tcW w:w="6800" w:type="dxa"/>
            <w:tcBorders>
              <w:top w:val="nil"/>
              <w:left w:val="nil"/>
              <w:bottom w:val="single" w:color="auto" w:sz="4" w:space="0"/>
              <w:right w:val="single" w:color="auto" w:sz="4" w:space="0"/>
            </w:tcBorders>
            <w:shd w:val="clear" w:color="auto" w:fill="auto"/>
            <w:noWrap/>
            <w:vAlign w:val="center"/>
          </w:tcPr>
          <w:p w14:paraId="580956B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GS明珠路-金海大道东电警3(交警)</w:t>
            </w:r>
          </w:p>
        </w:tc>
        <w:tc>
          <w:tcPr>
            <w:tcW w:w="1800" w:type="dxa"/>
            <w:tcBorders>
              <w:top w:val="nil"/>
              <w:left w:val="nil"/>
              <w:bottom w:val="single" w:color="auto" w:sz="4" w:space="0"/>
              <w:right w:val="single" w:color="auto" w:sz="4" w:space="0"/>
            </w:tcBorders>
            <w:shd w:val="clear" w:color="auto" w:fill="auto"/>
            <w:noWrap/>
            <w:vAlign w:val="bottom"/>
          </w:tcPr>
          <w:p w14:paraId="244A489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视频监控103</w:t>
            </w:r>
          </w:p>
        </w:tc>
        <w:tc>
          <w:tcPr>
            <w:tcW w:w="740" w:type="dxa"/>
            <w:tcBorders>
              <w:top w:val="nil"/>
              <w:left w:val="nil"/>
              <w:bottom w:val="single" w:color="auto" w:sz="4" w:space="0"/>
              <w:right w:val="single" w:color="auto" w:sz="4" w:space="0"/>
            </w:tcBorders>
            <w:shd w:val="clear" w:color="auto" w:fill="auto"/>
            <w:noWrap/>
            <w:vAlign w:val="center"/>
          </w:tcPr>
          <w:p w14:paraId="49E31251">
            <w:pPr>
              <w:spacing w:line="360" w:lineRule="exact"/>
              <w:rPr>
                <w:rFonts w:hint="eastAsia" w:ascii="宋体" w:hAnsi="宋体" w:cs="宋体"/>
                <w:color w:val="auto"/>
                <w:sz w:val="22"/>
                <w:highlight w:val="none"/>
              </w:rPr>
            </w:pPr>
          </w:p>
        </w:tc>
      </w:tr>
      <w:tr w14:paraId="7C7FF14E">
        <w:tblPrEx>
          <w:tblCellMar>
            <w:top w:w="0" w:type="dxa"/>
            <w:left w:w="108" w:type="dxa"/>
            <w:bottom w:w="0" w:type="dxa"/>
            <w:right w:w="108" w:type="dxa"/>
          </w:tblCellMar>
        </w:tblPrEx>
        <w:trPr>
          <w:trHeight w:val="288" w:hRule="atLeast"/>
          <w:jc w:val="center"/>
        </w:trPr>
        <w:tc>
          <w:tcPr>
            <w:tcW w:w="997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3C684F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小计：103</w:t>
            </w:r>
          </w:p>
        </w:tc>
      </w:tr>
      <w:tr w14:paraId="6E1B4B29">
        <w:tblPrEx>
          <w:tblCellMar>
            <w:top w:w="0" w:type="dxa"/>
            <w:left w:w="108" w:type="dxa"/>
            <w:bottom w:w="0" w:type="dxa"/>
            <w:right w:w="108" w:type="dxa"/>
          </w:tblCellMar>
        </w:tblPrEx>
        <w:trPr>
          <w:trHeight w:val="288" w:hRule="atLeast"/>
          <w:jc w:val="center"/>
        </w:trPr>
        <w:tc>
          <w:tcPr>
            <w:tcW w:w="997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841F02D">
            <w:pPr>
              <w:spacing w:line="360" w:lineRule="exact"/>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lang w:bidi="ar"/>
              </w:rPr>
              <w:t>霞坊路智能交通项目</w:t>
            </w:r>
          </w:p>
        </w:tc>
      </w:tr>
      <w:tr w14:paraId="29018FF8">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E1DEEC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w:t>
            </w:r>
          </w:p>
        </w:tc>
        <w:tc>
          <w:tcPr>
            <w:tcW w:w="6800" w:type="dxa"/>
            <w:tcBorders>
              <w:top w:val="nil"/>
              <w:left w:val="nil"/>
              <w:bottom w:val="single" w:color="auto" w:sz="4" w:space="0"/>
              <w:right w:val="single" w:color="auto" w:sz="4" w:space="0"/>
            </w:tcBorders>
            <w:shd w:val="clear" w:color="auto" w:fill="auto"/>
            <w:noWrap/>
            <w:vAlign w:val="bottom"/>
          </w:tcPr>
          <w:p w14:paraId="06429BC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GS霞坊路-东方路东视频监控（交警）</w:t>
            </w:r>
          </w:p>
        </w:tc>
        <w:tc>
          <w:tcPr>
            <w:tcW w:w="1800" w:type="dxa"/>
            <w:tcBorders>
              <w:top w:val="nil"/>
              <w:left w:val="nil"/>
              <w:bottom w:val="single" w:color="auto" w:sz="4" w:space="0"/>
              <w:right w:val="single" w:color="auto" w:sz="4" w:space="0"/>
            </w:tcBorders>
            <w:shd w:val="clear" w:color="auto" w:fill="auto"/>
            <w:noWrap/>
            <w:vAlign w:val="bottom"/>
          </w:tcPr>
          <w:p w14:paraId="1A1DFD6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w:t>
            </w:r>
          </w:p>
        </w:tc>
        <w:tc>
          <w:tcPr>
            <w:tcW w:w="740" w:type="dxa"/>
            <w:tcBorders>
              <w:top w:val="nil"/>
              <w:left w:val="nil"/>
              <w:bottom w:val="single" w:color="auto" w:sz="4" w:space="0"/>
              <w:right w:val="single" w:color="auto" w:sz="4" w:space="0"/>
            </w:tcBorders>
            <w:shd w:val="clear" w:color="auto" w:fill="auto"/>
            <w:noWrap/>
            <w:vAlign w:val="center"/>
          </w:tcPr>
          <w:p w14:paraId="0CBD890F">
            <w:pPr>
              <w:spacing w:line="360" w:lineRule="exact"/>
              <w:rPr>
                <w:rFonts w:hint="eastAsia" w:ascii="宋体" w:hAnsi="宋体" w:cs="宋体"/>
                <w:color w:val="auto"/>
                <w:sz w:val="22"/>
                <w:highlight w:val="none"/>
              </w:rPr>
            </w:pPr>
          </w:p>
        </w:tc>
      </w:tr>
      <w:tr w14:paraId="5FDC265E">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7E082D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w:t>
            </w:r>
          </w:p>
        </w:tc>
        <w:tc>
          <w:tcPr>
            <w:tcW w:w="6800" w:type="dxa"/>
            <w:tcBorders>
              <w:top w:val="nil"/>
              <w:left w:val="nil"/>
              <w:bottom w:val="single" w:color="auto" w:sz="4" w:space="0"/>
              <w:right w:val="single" w:color="auto" w:sz="4" w:space="0"/>
            </w:tcBorders>
            <w:shd w:val="clear" w:color="auto" w:fill="auto"/>
            <w:noWrap/>
            <w:vAlign w:val="bottom"/>
          </w:tcPr>
          <w:p w14:paraId="57014EF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GS霞坊路丑鸭实业前视频监控（交警）</w:t>
            </w:r>
          </w:p>
        </w:tc>
        <w:tc>
          <w:tcPr>
            <w:tcW w:w="1800" w:type="dxa"/>
            <w:tcBorders>
              <w:top w:val="nil"/>
              <w:left w:val="nil"/>
              <w:bottom w:val="single" w:color="auto" w:sz="4" w:space="0"/>
              <w:right w:val="single" w:color="auto" w:sz="4" w:space="0"/>
            </w:tcBorders>
            <w:shd w:val="clear" w:color="auto" w:fill="auto"/>
            <w:noWrap/>
            <w:vAlign w:val="bottom"/>
          </w:tcPr>
          <w:p w14:paraId="4404A4B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视频监控2</w:t>
            </w:r>
          </w:p>
        </w:tc>
        <w:tc>
          <w:tcPr>
            <w:tcW w:w="740" w:type="dxa"/>
            <w:tcBorders>
              <w:top w:val="nil"/>
              <w:left w:val="nil"/>
              <w:bottom w:val="single" w:color="auto" w:sz="4" w:space="0"/>
              <w:right w:val="single" w:color="auto" w:sz="4" w:space="0"/>
            </w:tcBorders>
            <w:shd w:val="clear" w:color="auto" w:fill="auto"/>
            <w:noWrap/>
            <w:vAlign w:val="center"/>
          </w:tcPr>
          <w:p w14:paraId="38FD2BCB">
            <w:pPr>
              <w:spacing w:line="360" w:lineRule="exact"/>
              <w:rPr>
                <w:rFonts w:hint="eastAsia" w:ascii="宋体" w:hAnsi="宋体" w:cs="宋体"/>
                <w:color w:val="auto"/>
                <w:sz w:val="22"/>
                <w:highlight w:val="none"/>
              </w:rPr>
            </w:pPr>
          </w:p>
        </w:tc>
      </w:tr>
      <w:tr w14:paraId="670C1E15">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268BD1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w:t>
            </w:r>
          </w:p>
        </w:tc>
        <w:tc>
          <w:tcPr>
            <w:tcW w:w="6800" w:type="dxa"/>
            <w:tcBorders>
              <w:top w:val="nil"/>
              <w:left w:val="nil"/>
              <w:bottom w:val="single" w:color="auto" w:sz="4" w:space="0"/>
              <w:right w:val="single" w:color="auto" w:sz="4" w:space="0"/>
            </w:tcBorders>
            <w:shd w:val="clear" w:color="auto" w:fill="auto"/>
            <w:noWrap/>
            <w:vAlign w:val="bottom"/>
          </w:tcPr>
          <w:p w14:paraId="7D84033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GS霞坊路-蛟凤路西侧视频监控（交警）</w:t>
            </w:r>
          </w:p>
        </w:tc>
        <w:tc>
          <w:tcPr>
            <w:tcW w:w="1800" w:type="dxa"/>
            <w:tcBorders>
              <w:top w:val="nil"/>
              <w:left w:val="nil"/>
              <w:bottom w:val="single" w:color="auto" w:sz="4" w:space="0"/>
              <w:right w:val="single" w:color="auto" w:sz="4" w:space="0"/>
            </w:tcBorders>
            <w:shd w:val="clear" w:color="auto" w:fill="auto"/>
            <w:noWrap/>
            <w:vAlign w:val="bottom"/>
          </w:tcPr>
          <w:p w14:paraId="2BA4129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视频监控3</w:t>
            </w:r>
          </w:p>
        </w:tc>
        <w:tc>
          <w:tcPr>
            <w:tcW w:w="740" w:type="dxa"/>
            <w:tcBorders>
              <w:top w:val="nil"/>
              <w:left w:val="nil"/>
              <w:bottom w:val="single" w:color="auto" w:sz="4" w:space="0"/>
              <w:right w:val="single" w:color="auto" w:sz="4" w:space="0"/>
            </w:tcBorders>
            <w:shd w:val="clear" w:color="auto" w:fill="auto"/>
            <w:noWrap/>
            <w:vAlign w:val="center"/>
          </w:tcPr>
          <w:p w14:paraId="11619958">
            <w:pPr>
              <w:spacing w:line="360" w:lineRule="exact"/>
              <w:rPr>
                <w:rFonts w:hint="eastAsia" w:ascii="宋体" w:hAnsi="宋体" w:cs="宋体"/>
                <w:color w:val="auto"/>
                <w:sz w:val="22"/>
                <w:highlight w:val="none"/>
              </w:rPr>
            </w:pPr>
          </w:p>
        </w:tc>
      </w:tr>
      <w:tr w14:paraId="10DFE693">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8495A0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w:t>
            </w:r>
          </w:p>
        </w:tc>
        <w:tc>
          <w:tcPr>
            <w:tcW w:w="6800" w:type="dxa"/>
            <w:tcBorders>
              <w:top w:val="nil"/>
              <w:left w:val="nil"/>
              <w:bottom w:val="single" w:color="auto" w:sz="4" w:space="0"/>
              <w:right w:val="single" w:color="auto" w:sz="4" w:space="0"/>
            </w:tcBorders>
            <w:shd w:val="clear" w:color="auto" w:fill="auto"/>
            <w:noWrap/>
            <w:vAlign w:val="bottom"/>
          </w:tcPr>
          <w:p w14:paraId="693096F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GS霞坊路-蛟凤路东视频监控（交警）</w:t>
            </w:r>
          </w:p>
        </w:tc>
        <w:tc>
          <w:tcPr>
            <w:tcW w:w="1800" w:type="dxa"/>
            <w:tcBorders>
              <w:top w:val="nil"/>
              <w:left w:val="nil"/>
              <w:bottom w:val="single" w:color="auto" w:sz="4" w:space="0"/>
              <w:right w:val="single" w:color="auto" w:sz="4" w:space="0"/>
            </w:tcBorders>
            <w:shd w:val="clear" w:color="auto" w:fill="auto"/>
            <w:noWrap/>
            <w:vAlign w:val="bottom"/>
          </w:tcPr>
          <w:p w14:paraId="4255907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视频监控4</w:t>
            </w:r>
          </w:p>
        </w:tc>
        <w:tc>
          <w:tcPr>
            <w:tcW w:w="740" w:type="dxa"/>
            <w:tcBorders>
              <w:top w:val="nil"/>
              <w:left w:val="nil"/>
              <w:bottom w:val="single" w:color="auto" w:sz="4" w:space="0"/>
              <w:right w:val="single" w:color="auto" w:sz="4" w:space="0"/>
            </w:tcBorders>
            <w:shd w:val="clear" w:color="auto" w:fill="auto"/>
            <w:noWrap/>
            <w:vAlign w:val="center"/>
          </w:tcPr>
          <w:p w14:paraId="6D4DCE3D">
            <w:pPr>
              <w:spacing w:line="360" w:lineRule="exact"/>
              <w:rPr>
                <w:rFonts w:hint="eastAsia" w:ascii="宋体" w:hAnsi="宋体" w:cs="宋体"/>
                <w:color w:val="auto"/>
                <w:sz w:val="22"/>
                <w:highlight w:val="none"/>
              </w:rPr>
            </w:pPr>
          </w:p>
        </w:tc>
      </w:tr>
      <w:tr w14:paraId="7C25DF6E">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31B546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w:t>
            </w:r>
          </w:p>
        </w:tc>
        <w:tc>
          <w:tcPr>
            <w:tcW w:w="6800" w:type="dxa"/>
            <w:tcBorders>
              <w:top w:val="nil"/>
              <w:left w:val="nil"/>
              <w:bottom w:val="single" w:color="auto" w:sz="4" w:space="0"/>
              <w:right w:val="single" w:color="auto" w:sz="4" w:space="0"/>
            </w:tcBorders>
            <w:shd w:val="clear" w:color="auto" w:fill="auto"/>
            <w:noWrap/>
            <w:vAlign w:val="bottom"/>
          </w:tcPr>
          <w:p w14:paraId="0161243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GS霞坊路-蛟凤路西视频监控（交警）</w:t>
            </w:r>
          </w:p>
        </w:tc>
        <w:tc>
          <w:tcPr>
            <w:tcW w:w="1800" w:type="dxa"/>
            <w:tcBorders>
              <w:top w:val="nil"/>
              <w:left w:val="nil"/>
              <w:bottom w:val="single" w:color="auto" w:sz="4" w:space="0"/>
              <w:right w:val="single" w:color="auto" w:sz="4" w:space="0"/>
            </w:tcBorders>
            <w:shd w:val="clear" w:color="auto" w:fill="auto"/>
            <w:noWrap/>
            <w:vAlign w:val="bottom"/>
          </w:tcPr>
          <w:p w14:paraId="15FEA51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视频监控5</w:t>
            </w:r>
          </w:p>
        </w:tc>
        <w:tc>
          <w:tcPr>
            <w:tcW w:w="740" w:type="dxa"/>
            <w:tcBorders>
              <w:top w:val="nil"/>
              <w:left w:val="nil"/>
              <w:bottom w:val="single" w:color="auto" w:sz="4" w:space="0"/>
              <w:right w:val="single" w:color="auto" w:sz="4" w:space="0"/>
            </w:tcBorders>
            <w:shd w:val="clear" w:color="auto" w:fill="auto"/>
            <w:noWrap/>
            <w:vAlign w:val="center"/>
          </w:tcPr>
          <w:p w14:paraId="1D7CC1A1">
            <w:pPr>
              <w:spacing w:line="360" w:lineRule="exact"/>
              <w:rPr>
                <w:rFonts w:hint="eastAsia" w:ascii="宋体" w:hAnsi="宋体" w:cs="宋体"/>
                <w:color w:val="auto"/>
                <w:sz w:val="22"/>
                <w:highlight w:val="none"/>
              </w:rPr>
            </w:pPr>
          </w:p>
        </w:tc>
      </w:tr>
      <w:tr w14:paraId="4EFA1E03">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B7FE62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w:t>
            </w:r>
          </w:p>
        </w:tc>
        <w:tc>
          <w:tcPr>
            <w:tcW w:w="6800" w:type="dxa"/>
            <w:tcBorders>
              <w:top w:val="nil"/>
              <w:left w:val="nil"/>
              <w:bottom w:val="single" w:color="auto" w:sz="4" w:space="0"/>
              <w:right w:val="single" w:color="auto" w:sz="4" w:space="0"/>
            </w:tcBorders>
            <w:shd w:val="clear" w:color="auto" w:fill="auto"/>
            <w:noWrap/>
            <w:vAlign w:val="bottom"/>
          </w:tcPr>
          <w:p w14:paraId="4BD36DE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GS霞坊路-霞坊中路西侧视频监控（交警）</w:t>
            </w:r>
          </w:p>
        </w:tc>
        <w:tc>
          <w:tcPr>
            <w:tcW w:w="1800" w:type="dxa"/>
            <w:tcBorders>
              <w:top w:val="nil"/>
              <w:left w:val="nil"/>
              <w:bottom w:val="single" w:color="auto" w:sz="4" w:space="0"/>
              <w:right w:val="single" w:color="auto" w:sz="4" w:space="0"/>
            </w:tcBorders>
            <w:shd w:val="clear" w:color="auto" w:fill="auto"/>
            <w:noWrap/>
            <w:vAlign w:val="bottom"/>
          </w:tcPr>
          <w:p w14:paraId="785555E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视频监控6</w:t>
            </w:r>
          </w:p>
        </w:tc>
        <w:tc>
          <w:tcPr>
            <w:tcW w:w="740" w:type="dxa"/>
            <w:tcBorders>
              <w:top w:val="nil"/>
              <w:left w:val="nil"/>
              <w:bottom w:val="single" w:color="auto" w:sz="4" w:space="0"/>
              <w:right w:val="single" w:color="auto" w:sz="4" w:space="0"/>
            </w:tcBorders>
            <w:shd w:val="clear" w:color="auto" w:fill="auto"/>
            <w:noWrap/>
            <w:vAlign w:val="center"/>
          </w:tcPr>
          <w:p w14:paraId="3333E57B">
            <w:pPr>
              <w:spacing w:line="360" w:lineRule="exact"/>
              <w:rPr>
                <w:rFonts w:hint="eastAsia" w:ascii="宋体" w:hAnsi="宋体" w:cs="宋体"/>
                <w:color w:val="auto"/>
                <w:sz w:val="22"/>
                <w:highlight w:val="none"/>
              </w:rPr>
            </w:pPr>
          </w:p>
        </w:tc>
      </w:tr>
      <w:tr w14:paraId="71B9036A">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A7EA86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w:t>
            </w:r>
          </w:p>
        </w:tc>
        <w:tc>
          <w:tcPr>
            <w:tcW w:w="6800" w:type="dxa"/>
            <w:tcBorders>
              <w:top w:val="nil"/>
              <w:left w:val="nil"/>
              <w:bottom w:val="single" w:color="auto" w:sz="4" w:space="0"/>
              <w:right w:val="single" w:color="auto" w:sz="4" w:space="0"/>
            </w:tcBorders>
            <w:shd w:val="clear" w:color="auto" w:fill="auto"/>
            <w:noWrap/>
            <w:vAlign w:val="bottom"/>
          </w:tcPr>
          <w:p w14:paraId="3EF2579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GS霞坊路-霞坊中路路口视频监控（交警）</w:t>
            </w:r>
          </w:p>
        </w:tc>
        <w:tc>
          <w:tcPr>
            <w:tcW w:w="1800" w:type="dxa"/>
            <w:tcBorders>
              <w:top w:val="nil"/>
              <w:left w:val="nil"/>
              <w:bottom w:val="single" w:color="auto" w:sz="4" w:space="0"/>
              <w:right w:val="single" w:color="auto" w:sz="4" w:space="0"/>
            </w:tcBorders>
            <w:shd w:val="clear" w:color="auto" w:fill="auto"/>
            <w:noWrap/>
            <w:vAlign w:val="bottom"/>
          </w:tcPr>
          <w:p w14:paraId="2AFFB55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视频监控7</w:t>
            </w:r>
          </w:p>
        </w:tc>
        <w:tc>
          <w:tcPr>
            <w:tcW w:w="740" w:type="dxa"/>
            <w:tcBorders>
              <w:top w:val="nil"/>
              <w:left w:val="nil"/>
              <w:bottom w:val="single" w:color="auto" w:sz="4" w:space="0"/>
              <w:right w:val="single" w:color="auto" w:sz="4" w:space="0"/>
            </w:tcBorders>
            <w:shd w:val="clear" w:color="auto" w:fill="auto"/>
            <w:noWrap/>
            <w:vAlign w:val="center"/>
          </w:tcPr>
          <w:p w14:paraId="5B2B0670">
            <w:pPr>
              <w:spacing w:line="360" w:lineRule="exact"/>
              <w:rPr>
                <w:rFonts w:hint="eastAsia" w:ascii="宋体" w:hAnsi="宋体" w:cs="宋体"/>
                <w:color w:val="auto"/>
                <w:sz w:val="22"/>
                <w:highlight w:val="none"/>
              </w:rPr>
            </w:pPr>
          </w:p>
        </w:tc>
      </w:tr>
      <w:tr w14:paraId="78088637">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A880CD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8</w:t>
            </w:r>
          </w:p>
        </w:tc>
        <w:tc>
          <w:tcPr>
            <w:tcW w:w="6800" w:type="dxa"/>
            <w:tcBorders>
              <w:top w:val="nil"/>
              <w:left w:val="nil"/>
              <w:bottom w:val="single" w:color="auto" w:sz="4" w:space="0"/>
              <w:right w:val="single" w:color="auto" w:sz="4" w:space="0"/>
            </w:tcBorders>
            <w:shd w:val="clear" w:color="auto" w:fill="auto"/>
            <w:noWrap/>
            <w:vAlign w:val="bottom"/>
          </w:tcPr>
          <w:p w14:paraId="4C2BE72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GS霞坊路-龙霞路西侧视频监控（交警）</w:t>
            </w:r>
          </w:p>
        </w:tc>
        <w:tc>
          <w:tcPr>
            <w:tcW w:w="1800" w:type="dxa"/>
            <w:tcBorders>
              <w:top w:val="nil"/>
              <w:left w:val="nil"/>
              <w:bottom w:val="single" w:color="auto" w:sz="4" w:space="0"/>
              <w:right w:val="single" w:color="auto" w:sz="4" w:space="0"/>
            </w:tcBorders>
            <w:shd w:val="clear" w:color="auto" w:fill="auto"/>
            <w:noWrap/>
            <w:vAlign w:val="bottom"/>
          </w:tcPr>
          <w:p w14:paraId="6140C61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视频监控8</w:t>
            </w:r>
          </w:p>
        </w:tc>
        <w:tc>
          <w:tcPr>
            <w:tcW w:w="740" w:type="dxa"/>
            <w:tcBorders>
              <w:top w:val="nil"/>
              <w:left w:val="nil"/>
              <w:bottom w:val="single" w:color="auto" w:sz="4" w:space="0"/>
              <w:right w:val="single" w:color="auto" w:sz="4" w:space="0"/>
            </w:tcBorders>
            <w:shd w:val="clear" w:color="auto" w:fill="auto"/>
            <w:noWrap/>
            <w:vAlign w:val="center"/>
          </w:tcPr>
          <w:p w14:paraId="1A11A09A">
            <w:pPr>
              <w:spacing w:line="360" w:lineRule="exact"/>
              <w:rPr>
                <w:rFonts w:hint="eastAsia" w:ascii="宋体" w:hAnsi="宋体" w:cs="宋体"/>
                <w:color w:val="auto"/>
                <w:sz w:val="22"/>
                <w:highlight w:val="none"/>
              </w:rPr>
            </w:pPr>
          </w:p>
        </w:tc>
      </w:tr>
      <w:tr w14:paraId="5B29ECE3">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895860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9</w:t>
            </w:r>
          </w:p>
        </w:tc>
        <w:tc>
          <w:tcPr>
            <w:tcW w:w="6800" w:type="dxa"/>
            <w:tcBorders>
              <w:top w:val="nil"/>
              <w:left w:val="nil"/>
              <w:bottom w:val="single" w:color="auto" w:sz="4" w:space="0"/>
              <w:right w:val="single" w:color="auto" w:sz="4" w:space="0"/>
            </w:tcBorders>
            <w:shd w:val="clear" w:color="auto" w:fill="auto"/>
            <w:noWrap/>
            <w:vAlign w:val="bottom"/>
          </w:tcPr>
          <w:p w14:paraId="1B6CAD7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GS霞坊路-龙霞路东视频监控（交警）</w:t>
            </w:r>
          </w:p>
        </w:tc>
        <w:tc>
          <w:tcPr>
            <w:tcW w:w="1800" w:type="dxa"/>
            <w:tcBorders>
              <w:top w:val="nil"/>
              <w:left w:val="nil"/>
              <w:bottom w:val="single" w:color="auto" w:sz="4" w:space="0"/>
              <w:right w:val="single" w:color="auto" w:sz="4" w:space="0"/>
            </w:tcBorders>
            <w:shd w:val="clear" w:color="auto" w:fill="auto"/>
            <w:noWrap/>
            <w:vAlign w:val="bottom"/>
          </w:tcPr>
          <w:p w14:paraId="548D579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视频监控9</w:t>
            </w:r>
          </w:p>
        </w:tc>
        <w:tc>
          <w:tcPr>
            <w:tcW w:w="740" w:type="dxa"/>
            <w:tcBorders>
              <w:top w:val="nil"/>
              <w:left w:val="nil"/>
              <w:bottom w:val="single" w:color="auto" w:sz="4" w:space="0"/>
              <w:right w:val="single" w:color="auto" w:sz="4" w:space="0"/>
            </w:tcBorders>
            <w:shd w:val="clear" w:color="auto" w:fill="auto"/>
            <w:noWrap/>
            <w:vAlign w:val="center"/>
          </w:tcPr>
          <w:p w14:paraId="7C92D5FE">
            <w:pPr>
              <w:spacing w:line="360" w:lineRule="exact"/>
              <w:rPr>
                <w:rFonts w:hint="eastAsia" w:ascii="宋体" w:hAnsi="宋体" w:cs="宋体"/>
                <w:color w:val="auto"/>
                <w:sz w:val="22"/>
                <w:highlight w:val="none"/>
              </w:rPr>
            </w:pPr>
          </w:p>
        </w:tc>
      </w:tr>
      <w:tr w14:paraId="6D448ED4">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4F141F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10</w:t>
            </w:r>
          </w:p>
        </w:tc>
        <w:tc>
          <w:tcPr>
            <w:tcW w:w="6800" w:type="dxa"/>
            <w:tcBorders>
              <w:top w:val="nil"/>
              <w:left w:val="nil"/>
              <w:bottom w:val="single" w:color="auto" w:sz="4" w:space="0"/>
              <w:right w:val="single" w:color="auto" w:sz="4" w:space="0"/>
            </w:tcBorders>
            <w:shd w:val="clear" w:color="auto" w:fill="auto"/>
            <w:noWrap/>
            <w:vAlign w:val="bottom"/>
          </w:tcPr>
          <w:p w14:paraId="7DEFC5E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GS霞坊路-龙霞路南视频监控（交警）</w:t>
            </w:r>
          </w:p>
        </w:tc>
        <w:tc>
          <w:tcPr>
            <w:tcW w:w="1800" w:type="dxa"/>
            <w:tcBorders>
              <w:top w:val="nil"/>
              <w:left w:val="nil"/>
              <w:bottom w:val="single" w:color="auto" w:sz="4" w:space="0"/>
              <w:right w:val="single" w:color="auto" w:sz="4" w:space="0"/>
            </w:tcBorders>
            <w:shd w:val="clear" w:color="auto" w:fill="auto"/>
            <w:noWrap/>
            <w:vAlign w:val="bottom"/>
          </w:tcPr>
          <w:p w14:paraId="45EA350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视频监控10</w:t>
            </w:r>
          </w:p>
        </w:tc>
        <w:tc>
          <w:tcPr>
            <w:tcW w:w="740" w:type="dxa"/>
            <w:tcBorders>
              <w:top w:val="nil"/>
              <w:left w:val="nil"/>
              <w:bottom w:val="single" w:color="auto" w:sz="4" w:space="0"/>
              <w:right w:val="single" w:color="auto" w:sz="4" w:space="0"/>
            </w:tcBorders>
            <w:shd w:val="clear" w:color="auto" w:fill="auto"/>
            <w:noWrap/>
            <w:vAlign w:val="center"/>
          </w:tcPr>
          <w:p w14:paraId="014DCAD7">
            <w:pPr>
              <w:spacing w:line="360" w:lineRule="exact"/>
              <w:rPr>
                <w:rFonts w:hint="eastAsia" w:ascii="宋体" w:hAnsi="宋体" w:cs="宋体"/>
                <w:color w:val="auto"/>
                <w:sz w:val="22"/>
                <w:highlight w:val="none"/>
              </w:rPr>
            </w:pPr>
          </w:p>
        </w:tc>
      </w:tr>
      <w:tr w14:paraId="2DC5F03B">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9A4B89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11</w:t>
            </w:r>
          </w:p>
        </w:tc>
        <w:tc>
          <w:tcPr>
            <w:tcW w:w="6800" w:type="dxa"/>
            <w:tcBorders>
              <w:top w:val="nil"/>
              <w:left w:val="nil"/>
              <w:bottom w:val="single" w:color="auto" w:sz="4" w:space="0"/>
              <w:right w:val="single" w:color="auto" w:sz="4" w:space="0"/>
            </w:tcBorders>
            <w:shd w:val="clear" w:color="auto" w:fill="auto"/>
            <w:noWrap/>
            <w:vAlign w:val="bottom"/>
          </w:tcPr>
          <w:p w14:paraId="6E74D32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GS霞坊路-龙霞路西视频监控（交警）</w:t>
            </w:r>
          </w:p>
        </w:tc>
        <w:tc>
          <w:tcPr>
            <w:tcW w:w="1800" w:type="dxa"/>
            <w:tcBorders>
              <w:top w:val="nil"/>
              <w:left w:val="nil"/>
              <w:bottom w:val="single" w:color="auto" w:sz="4" w:space="0"/>
              <w:right w:val="single" w:color="auto" w:sz="4" w:space="0"/>
            </w:tcBorders>
            <w:shd w:val="clear" w:color="auto" w:fill="auto"/>
            <w:noWrap/>
            <w:vAlign w:val="bottom"/>
          </w:tcPr>
          <w:p w14:paraId="63801BF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视频监控11</w:t>
            </w:r>
          </w:p>
        </w:tc>
        <w:tc>
          <w:tcPr>
            <w:tcW w:w="740" w:type="dxa"/>
            <w:tcBorders>
              <w:top w:val="nil"/>
              <w:left w:val="nil"/>
              <w:bottom w:val="single" w:color="auto" w:sz="4" w:space="0"/>
              <w:right w:val="single" w:color="auto" w:sz="4" w:space="0"/>
            </w:tcBorders>
            <w:shd w:val="clear" w:color="auto" w:fill="auto"/>
            <w:noWrap/>
            <w:vAlign w:val="center"/>
          </w:tcPr>
          <w:p w14:paraId="0B613157">
            <w:pPr>
              <w:spacing w:line="360" w:lineRule="exact"/>
              <w:rPr>
                <w:rFonts w:hint="eastAsia" w:ascii="宋体" w:hAnsi="宋体" w:cs="宋体"/>
                <w:color w:val="auto"/>
                <w:sz w:val="22"/>
                <w:highlight w:val="none"/>
              </w:rPr>
            </w:pPr>
          </w:p>
        </w:tc>
      </w:tr>
      <w:tr w14:paraId="0AD26139">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7D8BAA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12</w:t>
            </w:r>
          </w:p>
        </w:tc>
        <w:tc>
          <w:tcPr>
            <w:tcW w:w="6800" w:type="dxa"/>
            <w:tcBorders>
              <w:top w:val="nil"/>
              <w:left w:val="nil"/>
              <w:bottom w:val="single" w:color="auto" w:sz="4" w:space="0"/>
              <w:right w:val="single" w:color="auto" w:sz="4" w:space="0"/>
            </w:tcBorders>
            <w:shd w:val="clear" w:color="auto" w:fill="auto"/>
            <w:noWrap/>
            <w:vAlign w:val="bottom"/>
          </w:tcPr>
          <w:p w14:paraId="6856FED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GS霞坊路-龙霞路北视频监控（交警）</w:t>
            </w:r>
          </w:p>
        </w:tc>
        <w:tc>
          <w:tcPr>
            <w:tcW w:w="1800" w:type="dxa"/>
            <w:tcBorders>
              <w:top w:val="nil"/>
              <w:left w:val="nil"/>
              <w:bottom w:val="single" w:color="auto" w:sz="4" w:space="0"/>
              <w:right w:val="single" w:color="auto" w:sz="4" w:space="0"/>
            </w:tcBorders>
            <w:shd w:val="clear" w:color="auto" w:fill="auto"/>
            <w:noWrap/>
            <w:vAlign w:val="bottom"/>
          </w:tcPr>
          <w:p w14:paraId="48A52C3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视频监控12</w:t>
            </w:r>
          </w:p>
        </w:tc>
        <w:tc>
          <w:tcPr>
            <w:tcW w:w="740" w:type="dxa"/>
            <w:tcBorders>
              <w:top w:val="nil"/>
              <w:left w:val="nil"/>
              <w:bottom w:val="single" w:color="auto" w:sz="4" w:space="0"/>
              <w:right w:val="single" w:color="auto" w:sz="4" w:space="0"/>
            </w:tcBorders>
            <w:shd w:val="clear" w:color="auto" w:fill="auto"/>
            <w:noWrap/>
            <w:vAlign w:val="center"/>
          </w:tcPr>
          <w:p w14:paraId="68E52896">
            <w:pPr>
              <w:spacing w:line="360" w:lineRule="exact"/>
              <w:rPr>
                <w:rFonts w:hint="eastAsia" w:ascii="宋体" w:hAnsi="宋体" w:cs="宋体"/>
                <w:color w:val="auto"/>
                <w:sz w:val="22"/>
                <w:highlight w:val="none"/>
              </w:rPr>
            </w:pPr>
          </w:p>
        </w:tc>
      </w:tr>
      <w:tr w14:paraId="34E9736D">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6B40DF3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13</w:t>
            </w:r>
          </w:p>
        </w:tc>
        <w:tc>
          <w:tcPr>
            <w:tcW w:w="6800" w:type="dxa"/>
            <w:tcBorders>
              <w:top w:val="nil"/>
              <w:left w:val="nil"/>
              <w:bottom w:val="single" w:color="auto" w:sz="4" w:space="0"/>
              <w:right w:val="single" w:color="auto" w:sz="4" w:space="0"/>
            </w:tcBorders>
            <w:shd w:val="clear" w:color="auto" w:fill="auto"/>
            <w:noWrap/>
            <w:vAlign w:val="bottom"/>
          </w:tcPr>
          <w:p w14:paraId="692B93A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GS霞坊路南白象中学前视频监控（交警）</w:t>
            </w:r>
          </w:p>
        </w:tc>
        <w:tc>
          <w:tcPr>
            <w:tcW w:w="1800" w:type="dxa"/>
            <w:tcBorders>
              <w:top w:val="nil"/>
              <w:left w:val="nil"/>
              <w:bottom w:val="single" w:color="auto" w:sz="4" w:space="0"/>
              <w:right w:val="single" w:color="auto" w:sz="4" w:space="0"/>
            </w:tcBorders>
            <w:shd w:val="clear" w:color="auto" w:fill="auto"/>
            <w:noWrap/>
            <w:vAlign w:val="bottom"/>
          </w:tcPr>
          <w:p w14:paraId="0F02D18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视频监控13</w:t>
            </w:r>
          </w:p>
        </w:tc>
        <w:tc>
          <w:tcPr>
            <w:tcW w:w="740" w:type="dxa"/>
            <w:tcBorders>
              <w:top w:val="nil"/>
              <w:left w:val="nil"/>
              <w:bottom w:val="single" w:color="auto" w:sz="4" w:space="0"/>
              <w:right w:val="single" w:color="auto" w:sz="4" w:space="0"/>
            </w:tcBorders>
            <w:shd w:val="clear" w:color="auto" w:fill="auto"/>
            <w:noWrap/>
            <w:vAlign w:val="center"/>
          </w:tcPr>
          <w:p w14:paraId="412BEB10">
            <w:pPr>
              <w:spacing w:line="360" w:lineRule="exact"/>
              <w:rPr>
                <w:rFonts w:hint="eastAsia" w:ascii="宋体" w:hAnsi="宋体" w:cs="宋体"/>
                <w:color w:val="auto"/>
                <w:sz w:val="22"/>
                <w:highlight w:val="none"/>
              </w:rPr>
            </w:pPr>
          </w:p>
        </w:tc>
      </w:tr>
      <w:tr w14:paraId="32DD99A2">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05DFA0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14</w:t>
            </w:r>
          </w:p>
        </w:tc>
        <w:tc>
          <w:tcPr>
            <w:tcW w:w="6800" w:type="dxa"/>
            <w:tcBorders>
              <w:top w:val="nil"/>
              <w:left w:val="nil"/>
              <w:bottom w:val="single" w:color="auto" w:sz="4" w:space="0"/>
              <w:right w:val="single" w:color="auto" w:sz="4" w:space="0"/>
            </w:tcBorders>
            <w:shd w:val="clear" w:color="auto" w:fill="auto"/>
            <w:noWrap/>
            <w:vAlign w:val="bottom"/>
          </w:tcPr>
          <w:p w14:paraId="655A1B1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GS霞坊路-梧三路路口视频监控（交警）</w:t>
            </w:r>
          </w:p>
        </w:tc>
        <w:tc>
          <w:tcPr>
            <w:tcW w:w="1800" w:type="dxa"/>
            <w:tcBorders>
              <w:top w:val="nil"/>
              <w:left w:val="nil"/>
              <w:bottom w:val="single" w:color="auto" w:sz="4" w:space="0"/>
              <w:right w:val="single" w:color="auto" w:sz="4" w:space="0"/>
            </w:tcBorders>
            <w:shd w:val="clear" w:color="auto" w:fill="auto"/>
            <w:noWrap/>
            <w:vAlign w:val="bottom"/>
          </w:tcPr>
          <w:p w14:paraId="2A8659B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视频监控14</w:t>
            </w:r>
          </w:p>
        </w:tc>
        <w:tc>
          <w:tcPr>
            <w:tcW w:w="740" w:type="dxa"/>
            <w:tcBorders>
              <w:top w:val="nil"/>
              <w:left w:val="nil"/>
              <w:bottom w:val="single" w:color="auto" w:sz="4" w:space="0"/>
              <w:right w:val="single" w:color="auto" w:sz="4" w:space="0"/>
            </w:tcBorders>
            <w:shd w:val="clear" w:color="auto" w:fill="auto"/>
            <w:noWrap/>
            <w:vAlign w:val="center"/>
          </w:tcPr>
          <w:p w14:paraId="3E65B9AA">
            <w:pPr>
              <w:spacing w:line="360" w:lineRule="exact"/>
              <w:rPr>
                <w:rFonts w:hint="eastAsia" w:ascii="宋体" w:hAnsi="宋体" w:cs="宋体"/>
                <w:color w:val="auto"/>
                <w:sz w:val="22"/>
                <w:highlight w:val="none"/>
              </w:rPr>
            </w:pPr>
          </w:p>
        </w:tc>
      </w:tr>
      <w:tr w14:paraId="706899A8">
        <w:tblPrEx>
          <w:tblCellMar>
            <w:top w:w="0" w:type="dxa"/>
            <w:left w:w="108" w:type="dxa"/>
            <w:bottom w:w="0" w:type="dxa"/>
            <w:right w:w="108" w:type="dxa"/>
          </w:tblCellMar>
        </w:tblPrEx>
        <w:trPr>
          <w:trHeight w:val="288" w:hRule="atLeast"/>
          <w:jc w:val="center"/>
        </w:trPr>
        <w:tc>
          <w:tcPr>
            <w:tcW w:w="997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474A293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小计：14</w:t>
            </w:r>
          </w:p>
        </w:tc>
      </w:tr>
      <w:tr w14:paraId="1D21899A">
        <w:tblPrEx>
          <w:tblCellMar>
            <w:top w:w="0" w:type="dxa"/>
            <w:left w:w="108" w:type="dxa"/>
            <w:bottom w:w="0" w:type="dxa"/>
            <w:right w:w="108" w:type="dxa"/>
          </w:tblCellMar>
        </w:tblPrEx>
        <w:trPr>
          <w:trHeight w:val="288" w:hRule="atLeast"/>
          <w:jc w:val="center"/>
        </w:trPr>
        <w:tc>
          <w:tcPr>
            <w:tcW w:w="997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EB9D7CE">
            <w:pPr>
              <w:spacing w:line="360" w:lineRule="exact"/>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lang w:bidi="ar"/>
              </w:rPr>
              <w:t>交通指挥控制中心一期</w:t>
            </w:r>
          </w:p>
        </w:tc>
      </w:tr>
      <w:tr w14:paraId="3E872995">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AD44AD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w:t>
            </w:r>
          </w:p>
        </w:tc>
        <w:tc>
          <w:tcPr>
            <w:tcW w:w="6800" w:type="dxa"/>
            <w:tcBorders>
              <w:top w:val="nil"/>
              <w:left w:val="nil"/>
              <w:bottom w:val="single" w:color="auto" w:sz="4" w:space="0"/>
              <w:right w:val="single" w:color="auto" w:sz="4" w:space="0"/>
            </w:tcBorders>
            <w:shd w:val="clear" w:color="auto" w:fill="auto"/>
            <w:vAlign w:val="center"/>
          </w:tcPr>
          <w:p w14:paraId="2F23CD0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GSJ机场大道-宁村路(交警)</w:t>
            </w:r>
          </w:p>
        </w:tc>
        <w:tc>
          <w:tcPr>
            <w:tcW w:w="1800" w:type="dxa"/>
            <w:tcBorders>
              <w:top w:val="nil"/>
              <w:left w:val="nil"/>
              <w:bottom w:val="single" w:color="auto" w:sz="4" w:space="0"/>
              <w:right w:val="single" w:color="auto" w:sz="4" w:space="0"/>
            </w:tcBorders>
            <w:shd w:val="clear" w:color="auto" w:fill="auto"/>
            <w:noWrap/>
            <w:vAlign w:val="bottom"/>
          </w:tcPr>
          <w:p w14:paraId="34F7956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w:t>
            </w:r>
          </w:p>
        </w:tc>
        <w:tc>
          <w:tcPr>
            <w:tcW w:w="740" w:type="dxa"/>
            <w:tcBorders>
              <w:top w:val="nil"/>
              <w:left w:val="nil"/>
              <w:bottom w:val="single" w:color="auto" w:sz="4" w:space="0"/>
              <w:right w:val="single" w:color="auto" w:sz="4" w:space="0"/>
            </w:tcBorders>
            <w:shd w:val="clear" w:color="auto" w:fill="auto"/>
            <w:noWrap/>
            <w:vAlign w:val="center"/>
          </w:tcPr>
          <w:p w14:paraId="4507A73A">
            <w:pPr>
              <w:spacing w:line="360" w:lineRule="exact"/>
              <w:rPr>
                <w:rFonts w:hint="eastAsia" w:ascii="宋体" w:hAnsi="宋体" w:cs="宋体"/>
                <w:color w:val="auto"/>
                <w:sz w:val="22"/>
                <w:highlight w:val="none"/>
              </w:rPr>
            </w:pPr>
          </w:p>
        </w:tc>
      </w:tr>
      <w:tr w14:paraId="611C698F">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35D543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w:t>
            </w:r>
          </w:p>
        </w:tc>
        <w:tc>
          <w:tcPr>
            <w:tcW w:w="6800" w:type="dxa"/>
            <w:tcBorders>
              <w:top w:val="nil"/>
              <w:left w:val="nil"/>
              <w:bottom w:val="single" w:color="auto" w:sz="4" w:space="0"/>
              <w:right w:val="single" w:color="auto" w:sz="4" w:space="0"/>
            </w:tcBorders>
            <w:shd w:val="clear" w:color="auto" w:fill="auto"/>
            <w:vAlign w:val="center"/>
          </w:tcPr>
          <w:p w14:paraId="746CD9A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GSJ民航路-体育馆西门内(交警)</w:t>
            </w:r>
          </w:p>
        </w:tc>
        <w:tc>
          <w:tcPr>
            <w:tcW w:w="1800" w:type="dxa"/>
            <w:tcBorders>
              <w:top w:val="nil"/>
              <w:left w:val="nil"/>
              <w:bottom w:val="single" w:color="auto" w:sz="4" w:space="0"/>
              <w:right w:val="single" w:color="auto" w:sz="4" w:space="0"/>
            </w:tcBorders>
            <w:shd w:val="clear" w:color="auto" w:fill="auto"/>
            <w:noWrap/>
            <w:vAlign w:val="bottom"/>
          </w:tcPr>
          <w:p w14:paraId="542391F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视频监控2</w:t>
            </w:r>
          </w:p>
        </w:tc>
        <w:tc>
          <w:tcPr>
            <w:tcW w:w="740" w:type="dxa"/>
            <w:tcBorders>
              <w:top w:val="nil"/>
              <w:left w:val="nil"/>
              <w:bottom w:val="single" w:color="auto" w:sz="4" w:space="0"/>
              <w:right w:val="single" w:color="auto" w:sz="4" w:space="0"/>
            </w:tcBorders>
            <w:shd w:val="clear" w:color="auto" w:fill="auto"/>
            <w:noWrap/>
            <w:vAlign w:val="center"/>
          </w:tcPr>
          <w:p w14:paraId="7FD45B92">
            <w:pPr>
              <w:spacing w:line="360" w:lineRule="exact"/>
              <w:rPr>
                <w:rFonts w:hint="eastAsia" w:ascii="宋体" w:hAnsi="宋体" w:cs="宋体"/>
                <w:color w:val="auto"/>
                <w:sz w:val="22"/>
                <w:highlight w:val="none"/>
              </w:rPr>
            </w:pPr>
          </w:p>
        </w:tc>
      </w:tr>
      <w:tr w14:paraId="100A6055">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987B7A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w:t>
            </w:r>
          </w:p>
        </w:tc>
        <w:tc>
          <w:tcPr>
            <w:tcW w:w="6800" w:type="dxa"/>
            <w:tcBorders>
              <w:top w:val="nil"/>
              <w:left w:val="nil"/>
              <w:bottom w:val="single" w:color="auto" w:sz="4" w:space="0"/>
              <w:right w:val="single" w:color="auto" w:sz="4" w:space="0"/>
            </w:tcBorders>
            <w:shd w:val="clear" w:color="auto" w:fill="auto"/>
            <w:vAlign w:val="center"/>
          </w:tcPr>
          <w:p w14:paraId="213FEBC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GSJ锦绣路-体育馆南门(交警)</w:t>
            </w:r>
          </w:p>
        </w:tc>
        <w:tc>
          <w:tcPr>
            <w:tcW w:w="1800" w:type="dxa"/>
            <w:tcBorders>
              <w:top w:val="nil"/>
              <w:left w:val="nil"/>
              <w:bottom w:val="single" w:color="auto" w:sz="4" w:space="0"/>
              <w:right w:val="single" w:color="auto" w:sz="4" w:space="0"/>
            </w:tcBorders>
            <w:shd w:val="clear" w:color="auto" w:fill="auto"/>
            <w:noWrap/>
            <w:vAlign w:val="bottom"/>
          </w:tcPr>
          <w:p w14:paraId="4B732FD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视频监控3</w:t>
            </w:r>
          </w:p>
        </w:tc>
        <w:tc>
          <w:tcPr>
            <w:tcW w:w="740" w:type="dxa"/>
            <w:tcBorders>
              <w:top w:val="nil"/>
              <w:left w:val="nil"/>
              <w:bottom w:val="single" w:color="auto" w:sz="4" w:space="0"/>
              <w:right w:val="single" w:color="auto" w:sz="4" w:space="0"/>
            </w:tcBorders>
            <w:shd w:val="clear" w:color="auto" w:fill="auto"/>
            <w:noWrap/>
            <w:vAlign w:val="center"/>
          </w:tcPr>
          <w:p w14:paraId="256E5DE3">
            <w:pPr>
              <w:spacing w:line="360" w:lineRule="exact"/>
              <w:rPr>
                <w:rFonts w:hint="eastAsia" w:ascii="宋体" w:hAnsi="宋体" w:cs="宋体"/>
                <w:color w:val="auto"/>
                <w:sz w:val="22"/>
                <w:highlight w:val="none"/>
              </w:rPr>
            </w:pPr>
          </w:p>
        </w:tc>
      </w:tr>
      <w:tr w14:paraId="142B2A18">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DC0D96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w:t>
            </w:r>
          </w:p>
        </w:tc>
        <w:tc>
          <w:tcPr>
            <w:tcW w:w="6800" w:type="dxa"/>
            <w:tcBorders>
              <w:top w:val="nil"/>
              <w:left w:val="nil"/>
              <w:bottom w:val="single" w:color="auto" w:sz="4" w:space="0"/>
              <w:right w:val="single" w:color="auto" w:sz="4" w:space="0"/>
            </w:tcBorders>
            <w:shd w:val="clear" w:color="auto" w:fill="auto"/>
            <w:vAlign w:val="center"/>
          </w:tcPr>
          <w:p w14:paraId="26ECCC6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GSJ锦绣路-民航路(交警)</w:t>
            </w:r>
          </w:p>
        </w:tc>
        <w:tc>
          <w:tcPr>
            <w:tcW w:w="1800" w:type="dxa"/>
            <w:tcBorders>
              <w:top w:val="nil"/>
              <w:left w:val="nil"/>
              <w:bottom w:val="single" w:color="auto" w:sz="4" w:space="0"/>
              <w:right w:val="single" w:color="auto" w:sz="4" w:space="0"/>
            </w:tcBorders>
            <w:shd w:val="clear" w:color="auto" w:fill="auto"/>
            <w:noWrap/>
            <w:vAlign w:val="bottom"/>
          </w:tcPr>
          <w:p w14:paraId="3C0C3C2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视频监控4</w:t>
            </w:r>
          </w:p>
        </w:tc>
        <w:tc>
          <w:tcPr>
            <w:tcW w:w="740" w:type="dxa"/>
            <w:tcBorders>
              <w:top w:val="nil"/>
              <w:left w:val="nil"/>
              <w:bottom w:val="single" w:color="auto" w:sz="4" w:space="0"/>
              <w:right w:val="single" w:color="auto" w:sz="4" w:space="0"/>
            </w:tcBorders>
            <w:shd w:val="clear" w:color="auto" w:fill="auto"/>
            <w:noWrap/>
            <w:vAlign w:val="center"/>
          </w:tcPr>
          <w:p w14:paraId="040D5C5E">
            <w:pPr>
              <w:spacing w:line="360" w:lineRule="exact"/>
              <w:rPr>
                <w:rFonts w:hint="eastAsia" w:ascii="宋体" w:hAnsi="宋体" w:cs="宋体"/>
                <w:color w:val="auto"/>
                <w:sz w:val="22"/>
                <w:highlight w:val="none"/>
              </w:rPr>
            </w:pPr>
          </w:p>
        </w:tc>
      </w:tr>
      <w:tr w14:paraId="489B09F8">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4819E8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w:t>
            </w:r>
          </w:p>
        </w:tc>
        <w:tc>
          <w:tcPr>
            <w:tcW w:w="6800" w:type="dxa"/>
            <w:tcBorders>
              <w:top w:val="nil"/>
              <w:left w:val="nil"/>
              <w:bottom w:val="single" w:color="auto" w:sz="4" w:space="0"/>
              <w:right w:val="single" w:color="auto" w:sz="4" w:space="0"/>
            </w:tcBorders>
            <w:shd w:val="clear" w:color="auto" w:fill="auto"/>
            <w:vAlign w:val="center"/>
          </w:tcPr>
          <w:p w14:paraId="4AB347E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GSJ梧田大道-霞坊路(交警)</w:t>
            </w:r>
          </w:p>
        </w:tc>
        <w:tc>
          <w:tcPr>
            <w:tcW w:w="1800" w:type="dxa"/>
            <w:tcBorders>
              <w:top w:val="nil"/>
              <w:left w:val="nil"/>
              <w:bottom w:val="single" w:color="auto" w:sz="4" w:space="0"/>
              <w:right w:val="single" w:color="auto" w:sz="4" w:space="0"/>
            </w:tcBorders>
            <w:shd w:val="clear" w:color="auto" w:fill="auto"/>
            <w:noWrap/>
            <w:vAlign w:val="bottom"/>
          </w:tcPr>
          <w:p w14:paraId="5FF7394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视频监控5</w:t>
            </w:r>
          </w:p>
        </w:tc>
        <w:tc>
          <w:tcPr>
            <w:tcW w:w="740" w:type="dxa"/>
            <w:tcBorders>
              <w:top w:val="nil"/>
              <w:left w:val="nil"/>
              <w:bottom w:val="single" w:color="auto" w:sz="4" w:space="0"/>
              <w:right w:val="single" w:color="auto" w:sz="4" w:space="0"/>
            </w:tcBorders>
            <w:shd w:val="clear" w:color="auto" w:fill="auto"/>
            <w:noWrap/>
            <w:vAlign w:val="center"/>
          </w:tcPr>
          <w:p w14:paraId="2EDE3AE3">
            <w:pPr>
              <w:spacing w:line="360" w:lineRule="exact"/>
              <w:rPr>
                <w:rFonts w:hint="eastAsia" w:ascii="宋体" w:hAnsi="宋体" w:cs="宋体"/>
                <w:color w:val="auto"/>
                <w:sz w:val="22"/>
                <w:highlight w:val="none"/>
              </w:rPr>
            </w:pPr>
          </w:p>
        </w:tc>
      </w:tr>
      <w:tr w14:paraId="20112BC9">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034893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w:t>
            </w:r>
          </w:p>
        </w:tc>
        <w:tc>
          <w:tcPr>
            <w:tcW w:w="6800" w:type="dxa"/>
            <w:tcBorders>
              <w:top w:val="nil"/>
              <w:left w:val="nil"/>
              <w:bottom w:val="single" w:color="auto" w:sz="4" w:space="0"/>
              <w:right w:val="single" w:color="auto" w:sz="4" w:space="0"/>
            </w:tcBorders>
            <w:shd w:val="clear" w:color="auto" w:fill="auto"/>
            <w:vAlign w:val="center"/>
          </w:tcPr>
          <w:p w14:paraId="5432108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GSJ机场枢纽T2航站楼至市区(交警)</w:t>
            </w:r>
          </w:p>
        </w:tc>
        <w:tc>
          <w:tcPr>
            <w:tcW w:w="1800" w:type="dxa"/>
            <w:tcBorders>
              <w:top w:val="nil"/>
              <w:left w:val="nil"/>
              <w:bottom w:val="single" w:color="auto" w:sz="4" w:space="0"/>
              <w:right w:val="single" w:color="auto" w:sz="4" w:space="0"/>
            </w:tcBorders>
            <w:shd w:val="clear" w:color="auto" w:fill="auto"/>
            <w:noWrap/>
            <w:vAlign w:val="bottom"/>
          </w:tcPr>
          <w:p w14:paraId="2C0D330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视频监控6</w:t>
            </w:r>
          </w:p>
        </w:tc>
        <w:tc>
          <w:tcPr>
            <w:tcW w:w="740" w:type="dxa"/>
            <w:tcBorders>
              <w:top w:val="nil"/>
              <w:left w:val="nil"/>
              <w:bottom w:val="single" w:color="auto" w:sz="4" w:space="0"/>
              <w:right w:val="single" w:color="auto" w:sz="4" w:space="0"/>
            </w:tcBorders>
            <w:shd w:val="clear" w:color="auto" w:fill="auto"/>
            <w:noWrap/>
            <w:vAlign w:val="center"/>
          </w:tcPr>
          <w:p w14:paraId="1100A0A7">
            <w:pPr>
              <w:spacing w:line="360" w:lineRule="exact"/>
              <w:rPr>
                <w:rFonts w:hint="eastAsia" w:ascii="宋体" w:hAnsi="宋体" w:cs="宋体"/>
                <w:color w:val="auto"/>
                <w:sz w:val="22"/>
                <w:highlight w:val="none"/>
              </w:rPr>
            </w:pPr>
          </w:p>
        </w:tc>
      </w:tr>
      <w:tr w14:paraId="50632790">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386147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w:t>
            </w:r>
          </w:p>
        </w:tc>
        <w:tc>
          <w:tcPr>
            <w:tcW w:w="6800" w:type="dxa"/>
            <w:tcBorders>
              <w:top w:val="nil"/>
              <w:left w:val="nil"/>
              <w:bottom w:val="single" w:color="auto" w:sz="4" w:space="0"/>
              <w:right w:val="single" w:color="auto" w:sz="4" w:space="0"/>
            </w:tcBorders>
            <w:shd w:val="clear" w:color="auto" w:fill="auto"/>
            <w:vAlign w:val="center"/>
          </w:tcPr>
          <w:p w14:paraId="6F15272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GSJ环山北路-孚敬路南方向(交警)</w:t>
            </w:r>
          </w:p>
        </w:tc>
        <w:tc>
          <w:tcPr>
            <w:tcW w:w="1800" w:type="dxa"/>
            <w:tcBorders>
              <w:top w:val="nil"/>
              <w:left w:val="nil"/>
              <w:bottom w:val="single" w:color="auto" w:sz="4" w:space="0"/>
              <w:right w:val="single" w:color="auto" w:sz="4" w:space="0"/>
            </w:tcBorders>
            <w:shd w:val="clear" w:color="auto" w:fill="auto"/>
            <w:noWrap/>
            <w:vAlign w:val="bottom"/>
          </w:tcPr>
          <w:p w14:paraId="65674EC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视频监控7</w:t>
            </w:r>
          </w:p>
        </w:tc>
        <w:tc>
          <w:tcPr>
            <w:tcW w:w="740" w:type="dxa"/>
            <w:tcBorders>
              <w:top w:val="nil"/>
              <w:left w:val="nil"/>
              <w:bottom w:val="single" w:color="auto" w:sz="4" w:space="0"/>
              <w:right w:val="single" w:color="auto" w:sz="4" w:space="0"/>
            </w:tcBorders>
            <w:shd w:val="clear" w:color="auto" w:fill="auto"/>
            <w:noWrap/>
            <w:vAlign w:val="center"/>
          </w:tcPr>
          <w:p w14:paraId="44EB04E9">
            <w:pPr>
              <w:spacing w:line="360" w:lineRule="exact"/>
              <w:rPr>
                <w:rFonts w:hint="eastAsia" w:ascii="宋体" w:hAnsi="宋体" w:cs="宋体"/>
                <w:color w:val="auto"/>
                <w:sz w:val="22"/>
                <w:highlight w:val="none"/>
              </w:rPr>
            </w:pPr>
          </w:p>
        </w:tc>
      </w:tr>
      <w:tr w14:paraId="20EE884B">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A43D17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8</w:t>
            </w:r>
          </w:p>
        </w:tc>
        <w:tc>
          <w:tcPr>
            <w:tcW w:w="6800" w:type="dxa"/>
            <w:tcBorders>
              <w:top w:val="nil"/>
              <w:left w:val="nil"/>
              <w:bottom w:val="single" w:color="auto" w:sz="4" w:space="0"/>
              <w:right w:val="single" w:color="auto" w:sz="4" w:space="0"/>
            </w:tcBorders>
            <w:shd w:val="clear" w:color="auto" w:fill="auto"/>
            <w:vAlign w:val="center"/>
          </w:tcPr>
          <w:p w14:paraId="20AB572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GSJ滨海大道-纬一东支路西球机(交警)</w:t>
            </w:r>
          </w:p>
        </w:tc>
        <w:tc>
          <w:tcPr>
            <w:tcW w:w="1800" w:type="dxa"/>
            <w:tcBorders>
              <w:top w:val="nil"/>
              <w:left w:val="nil"/>
              <w:bottom w:val="single" w:color="auto" w:sz="4" w:space="0"/>
              <w:right w:val="single" w:color="auto" w:sz="4" w:space="0"/>
            </w:tcBorders>
            <w:shd w:val="clear" w:color="auto" w:fill="auto"/>
            <w:noWrap/>
            <w:vAlign w:val="bottom"/>
          </w:tcPr>
          <w:p w14:paraId="5C8B40B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视频监控8</w:t>
            </w:r>
          </w:p>
        </w:tc>
        <w:tc>
          <w:tcPr>
            <w:tcW w:w="740" w:type="dxa"/>
            <w:tcBorders>
              <w:top w:val="nil"/>
              <w:left w:val="nil"/>
              <w:bottom w:val="single" w:color="auto" w:sz="4" w:space="0"/>
              <w:right w:val="single" w:color="auto" w:sz="4" w:space="0"/>
            </w:tcBorders>
            <w:shd w:val="clear" w:color="auto" w:fill="auto"/>
            <w:noWrap/>
            <w:vAlign w:val="center"/>
          </w:tcPr>
          <w:p w14:paraId="7E6B6247">
            <w:pPr>
              <w:spacing w:line="360" w:lineRule="exact"/>
              <w:rPr>
                <w:rFonts w:hint="eastAsia" w:ascii="宋体" w:hAnsi="宋体" w:cs="宋体"/>
                <w:color w:val="auto"/>
                <w:sz w:val="22"/>
                <w:highlight w:val="none"/>
              </w:rPr>
            </w:pPr>
          </w:p>
        </w:tc>
      </w:tr>
      <w:tr w14:paraId="577B1EA1">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8219BA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9</w:t>
            </w:r>
          </w:p>
        </w:tc>
        <w:tc>
          <w:tcPr>
            <w:tcW w:w="6800" w:type="dxa"/>
            <w:tcBorders>
              <w:top w:val="nil"/>
              <w:left w:val="nil"/>
              <w:bottom w:val="single" w:color="auto" w:sz="4" w:space="0"/>
              <w:right w:val="single" w:color="auto" w:sz="4" w:space="0"/>
            </w:tcBorders>
            <w:shd w:val="clear" w:color="auto" w:fill="auto"/>
            <w:vAlign w:val="center"/>
          </w:tcPr>
          <w:p w14:paraId="11628B0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GSJ滨海大道-纬一东支路北球机(交警)</w:t>
            </w:r>
          </w:p>
        </w:tc>
        <w:tc>
          <w:tcPr>
            <w:tcW w:w="1800" w:type="dxa"/>
            <w:tcBorders>
              <w:top w:val="nil"/>
              <w:left w:val="nil"/>
              <w:bottom w:val="single" w:color="auto" w:sz="4" w:space="0"/>
              <w:right w:val="single" w:color="auto" w:sz="4" w:space="0"/>
            </w:tcBorders>
            <w:shd w:val="clear" w:color="auto" w:fill="auto"/>
            <w:noWrap/>
            <w:vAlign w:val="bottom"/>
          </w:tcPr>
          <w:p w14:paraId="6E5DC55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视频监控9</w:t>
            </w:r>
          </w:p>
        </w:tc>
        <w:tc>
          <w:tcPr>
            <w:tcW w:w="740" w:type="dxa"/>
            <w:tcBorders>
              <w:top w:val="nil"/>
              <w:left w:val="nil"/>
              <w:bottom w:val="single" w:color="auto" w:sz="4" w:space="0"/>
              <w:right w:val="single" w:color="auto" w:sz="4" w:space="0"/>
            </w:tcBorders>
            <w:shd w:val="clear" w:color="auto" w:fill="auto"/>
            <w:noWrap/>
            <w:vAlign w:val="center"/>
          </w:tcPr>
          <w:p w14:paraId="2BADE176">
            <w:pPr>
              <w:spacing w:line="360" w:lineRule="exact"/>
              <w:rPr>
                <w:rFonts w:hint="eastAsia" w:ascii="宋体" w:hAnsi="宋体" w:cs="宋体"/>
                <w:color w:val="auto"/>
                <w:sz w:val="22"/>
                <w:highlight w:val="none"/>
              </w:rPr>
            </w:pPr>
          </w:p>
        </w:tc>
      </w:tr>
      <w:tr w14:paraId="130AF27E">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C6D53F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10</w:t>
            </w:r>
          </w:p>
        </w:tc>
        <w:tc>
          <w:tcPr>
            <w:tcW w:w="6800" w:type="dxa"/>
            <w:tcBorders>
              <w:top w:val="nil"/>
              <w:left w:val="nil"/>
              <w:bottom w:val="single" w:color="auto" w:sz="4" w:space="0"/>
              <w:right w:val="single" w:color="auto" w:sz="4" w:space="0"/>
            </w:tcBorders>
            <w:shd w:val="clear" w:color="auto" w:fill="auto"/>
            <w:vAlign w:val="center"/>
          </w:tcPr>
          <w:p w14:paraId="3717C90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GSJ江滨路-汤家桥路(交警)</w:t>
            </w:r>
          </w:p>
        </w:tc>
        <w:tc>
          <w:tcPr>
            <w:tcW w:w="1800" w:type="dxa"/>
            <w:tcBorders>
              <w:top w:val="nil"/>
              <w:left w:val="nil"/>
              <w:bottom w:val="single" w:color="auto" w:sz="4" w:space="0"/>
              <w:right w:val="single" w:color="auto" w:sz="4" w:space="0"/>
            </w:tcBorders>
            <w:shd w:val="clear" w:color="auto" w:fill="auto"/>
            <w:noWrap/>
            <w:vAlign w:val="bottom"/>
          </w:tcPr>
          <w:p w14:paraId="3E553D0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视频监控10</w:t>
            </w:r>
          </w:p>
        </w:tc>
        <w:tc>
          <w:tcPr>
            <w:tcW w:w="740" w:type="dxa"/>
            <w:tcBorders>
              <w:top w:val="nil"/>
              <w:left w:val="nil"/>
              <w:bottom w:val="single" w:color="auto" w:sz="4" w:space="0"/>
              <w:right w:val="single" w:color="auto" w:sz="4" w:space="0"/>
            </w:tcBorders>
            <w:shd w:val="clear" w:color="auto" w:fill="auto"/>
            <w:noWrap/>
            <w:vAlign w:val="center"/>
          </w:tcPr>
          <w:p w14:paraId="73BDFC9F">
            <w:pPr>
              <w:spacing w:line="360" w:lineRule="exact"/>
              <w:rPr>
                <w:rFonts w:hint="eastAsia" w:ascii="宋体" w:hAnsi="宋体" w:cs="宋体"/>
                <w:color w:val="auto"/>
                <w:sz w:val="22"/>
                <w:highlight w:val="none"/>
              </w:rPr>
            </w:pPr>
          </w:p>
        </w:tc>
      </w:tr>
      <w:tr w14:paraId="3CDEC17B">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B64C28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11</w:t>
            </w:r>
          </w:p>
        </w:tc>
        <w:tc>
          <w:tcPr>
            <w:tcW w:w="6800" w:type="dxa"/>
            <w:tcBorders>
              <w:top w:val="nil"/>
              <w:left w:val="nil"/>
              <w:bottom w:val="single" w:color="auto" w:sz="4" w:space="0"/>
              <w:right w:val="single" w:color="auto" w:sz="4" w:space="0"/>
            </w:tcBorders>
            <w:shd w:val="clear" w:color="auto" w:fill="auto"/>
            <w:vAlign w:val="center"/>
          </w:tcPr>
          <w:p w14:paraId="451E05D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GSJ马鞍池路-飞霞路(交警)</w:t>
            </w:r>
          </w:p>
        </w:tc>
        <w:tc>
          <w:tcPr>
            <w:tcW w:w="1800" w:type="dxa"/>
            <w:tcBorders>
              <w:top w:val="nil"/>
              <w:left w:val="nil"/>
              <w:bottom w:val="single" w:color="auto" w:sz="4" w:space="0"/>
              <w:right w:val="single" w:color="auto" w:sz="4" w:space="0"/>
            </w:tcBorders>
            <w:shd w:val="clear" w:color="auto" w:fill="auto"/>
            <w:noWrap/>
            <w:vAlign w:val="bottom"/>
          </w:tcPr>
          <w:p w14:paraId="7AAE5C1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视频监控11</w:t>
            </w:r>
          </w:p>
        </w:tc>
        <w:tc>
          <w:tcPr>
            <w:tcW w:w="740" w:type="dxa"/>
            <w:tcBorders>
              <w:top w:val="nil"/>
              <w:left w:val="nil"/>
              <w:bottom w:val="single" w:color="auto" w:sz="4" w:space="0"/>
              <w:right w:val="single" w:color="auto" w:sz="4" w:space="0"/>
            </w:tcBorders>
            <w:shd w:val="clear" w:color="auto" w:fill="auto"/>
            <w:noWrap/>
            <w:vAlign w:val="center"/>
          </w:tcPr>
          <w:p w14:paraId="69B30185">
            <w:pPr>
              <w:spacing w:line="360" w:lineRule="exact"/>
              <w:rPr>
                <w:rFonts w:hint="eastAsia" w:ascii="宋体" w:hAnsi="宋体" w:cs="宋体"/>
                <w:color w:val="auto"/>
                <w:sz w:val="22"/>
                <w:highlight w:val="none"/>
              </w:rPr>
            </w:pPr>
          </w:p>
        </w:tc>
      </w:tr>
      <w:tr w14:paraId="642BC6B2">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42FBEA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12</w:t>
            </w:r>
          </w:p>
        </w:tc>
        <w:tc>
          <w:tcPr>
            <w:tcW w:w="6800" w:type="dxa"/>
            <w:tcBorders>
              <w:top w:val="nil"/>
              <w:left w:val="nil"/>
              <w:bottom w:val="single" w:color="auto" w:sz="4" w:space="0"/>
              <w:right w:val="single" w:color="auto" w:sz="4" w:space="0"/>
            </w:tcBorders>
            <w:shd w:val="clear" w:color="auto" w:fill="auto"/>
            <w:vAlign w:val="center"/>
          </w:tcPr>
          <w:p w14:paraId="0919B33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GSJ学院路-民航路(交警)</w:t>
            </w:r>
          </w:p>
        </w:tc>
        <w:tc>
          <w:tcPr>
            <w:tcW w:w="1800" w:type="dxa"/>
            <w:tcBorders>
              <w:top w:val="nil"/>
              <w:left w:val="nil"/>
              <w:bottom w:val="single" w:color="auto" w:sz="4" w:space="0"/>
              <w:right w:val="single" w:color="auto" w:sz="4" w:space="0"/>
            </w:tcBorders>
            <w:shd w:val="clear" w:color="auto" w:fill="auto"/>
            <w:noWrap/>
            <w:vAlign w:val="bottom"/>
          </w:tcPr>
          <w:p w14:paraId="2EA3818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视频监控12</w:t>
            </w:r>
          </w:p>
        </w:tc>
        <w:tc>
          <w:tcPr>
            <w:tcW w:w="740" w:type="dxa"/>
            <w:tcBorders>
              <w:top w:val="nil"/>
              <w:left w:val="nil"/>
              <w:bottom w:val="single" w:color="auto" w:sz="4" w:space="0"/>
              <w:right w:val="single" w:color="auto" w:sz="4" w:space="0"/>
            </w:tcBorders>
            <w:shd w:val="clear" w:color="auto" w:fill="auto"/>
            <w:noWrap/>
            <w:vAlign w:val="center"/>
          </w:tcPr>
          <w:p w14:paraId="5783B3FB">
            <w:pPr>
              <w:spacing w:line="360" w:lineRule="exact"/>
              <w:rPr>
                <w:rFonts w:hint="eastAsia" w:ascii="宋体" w:hAnsi="宋体" w:cs="宋体"/>
                <w:color w:val="auto"/>
                <w:sz w:val="22"/>
                <w:highlight w:val="none"/>
              </w:rPr>
            </w:pPr>
          </w:p>
        </w:tc>
      </w:tr>
      <w:tr w14:paraId="0859E7F7">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B9C9E1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13</w:t>
            </w:r>
          </w:p>
        </w:tc>
        <w:tc>
          <w:tcPr>
            <w:tcW w:w="6800" w:type="dxa"/>
            <w:tcBorders>
              <w:top w:val="nil"/>
              <w:left w:val="nil"/>
              <w:bottom w:val="single" w:color="auto" w:sz="4" w:space="0"/>
              <w:right w:val="single" w:color="auto" w:sz="4" w:space="0"/>
            </w:tcBorders>
            <w:shd w:val="clear" w:color="auto" w:fill="auto"/>
            <w:vAlign w:val="center"/>
          </w:tcPr>
          <w:p w14:paraId="5678AB6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GSJ人民路-信河街(交警)</w:t>
            </w:r>
          </w:p>
        </w:tc>
        <w:tc>
          <w:tcPr>
            <w:tcW w:w="1800" w:type="dxa"/>
            <w:tcBorders>
              <w:top w:val="nil"/>
              <w:left w:val="nil"/>
              <w:bottom w:val="single" w:color="auto" w:sz="4" w:space="0"/>
              <w:right w:val="single" w:color="auto" w:sz="4" w:space="0"/>
            </w:tcBorders>
            <w:shd w:val="clear" w:color="auto" w:fill="auto"/>
            <w:noWrap/>
            <w:vAlign w:val="bottom"/>
          </w:tcPr>
          <w:p w14:paraId="1819BB6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视频监控13</w:t>
            </w:r>
          </w:p>
        </w:tc>
        <w:tc>
          <w:tcPr>
            <w:tcW w:w="740" w:type="dxa"/>
            <w:tcBorders>
              <w:top w:val="nil"/>
              <w:left w:val="nil"/>
              <w:bottom w:val="single" w:color="auto" w:sz="4" w:space="0"/>
              <w:right w:val="single" w:color="auto" w:sz="4" w:space="0"/>
            </w:tcBorders>
            <w:shd w:val="clear" w:color="auto" w:fill="auto"/>
            <w:noWrap/>
            <w:vAlign w:val="center"/>
          </w:tcPr>
          <w:p w14:paraId="5A9A6CAF">
            <w:pPr>
              <w:spacing w:line="360" w:lineRule="exact"/>
              <w:rPr>
                <w:rFonts w:hint="eastAsia" w:ascii="宋体" w:hAnsi="宋体" w:cs="宋体"/>
                <w:color w:val="auto"/>
                <w:sz w:val="22"/>
                <w:highlight w:val="none"/>
              </w:rPr>
            </w:pPr>
          </w:p>
        </w:tc>
      </w:tr>
      <w:tr w14:paraId="06D7294F">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6A630D8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14</w:t>
            </w:r>
          </w:p>
        </w:tc>
        <w:tc>
          <w:tcPr>
            <w:tcW w:w="6800" w:type="dxa"/>
            <w:tcBorders>
              <w:top w:val="nil"/>
              <w:left w:val="nil"/>
              <w:bottom w:val="single" w:color="auto" w:sz="4" w:space="0"/>
              <w:right w:val="single" w:color="auto" w:sz="4" w:space="0"/>
            </w:tcBorders>
            <w:shd w:val="clear" w:color="auto" w:fill="auto"/>
            <w:vAlign w:val="center"/>
          </w:tcPr>
          <w:p w14:paraId="38A9739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GSJ鹿城路-勤奋路(交警)</w:t>
            </w:r>
          </w:p>
        </w:tc>
        <w:tc>
          <w:tcPr>
            <w:tcW w:w="1800" w:type="dxa"/>
            <w:tcBorders>
              <w:top w:val="nil"/>
              <w:left w:val="nil"/>
              <w:bottom w:val="single" w:color="auto" w:sz="4" w:space="0"/>
              <w:right w:val="single" w:color="auto" w:sz="4" w:space="0"/>
            </w:tcBorders>
            <w:shd w:val="clear" w:color="auto" w:fill="auto"/>
            <w:noWrap/>
            <w:vAlign w:val="bottom"/>
          </w:tcPr>
          <w:p w14:paraId="5F33D3F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视频监控14</w:t>
            </w:r>
          </w:p>
        </w:tc>
        <w:tc>
          <w:tcPr>
            <w:tcW w:w="740" w:type="dxa"/>
            <w:tcBorders>
              <w:top w:val="nil"/>
              <w:left w:val="nil"/>
              <w:bottom w:val="single" w:color="auto" w:sz="4" w:space="0"/>
              <w:right w:val="single" w:color="auto" w:sz="4" w:space="0"/>
            </w:tcBorders>
            <w:shd w:val="clear" w:color="auto" w:fill="auto"/>
            <w:noWrap/>
            <w:vAlign w:val="center"/>
          </w:tcPr>
          <w:p w14:paraId="28FB9F76">
            <w:pPr>
              <w:spacing w:line="360" w:lineRule="exact"/>
              <w:rPr>
                <w:rFonts w:hint="eastAsia" w:ascii="宋体" w:hAnsi="宋体" w:cs="宋体"/>
                <w:color w:val="auto"/>
                <w:sz w:val="22"/>
                <w:highlight w:val="none"/>
              </w:rPr>
            </w:pPr>
          </w:p>
        </w:tc>
      </w:tr>
      <w:tr w14:paraId="6F848405">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BB38A8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15</w:t>
            </w:r>
          </w:p>
        </w:tc>
        <w:tc>
          <w:tcPr>
            <w:tcW w:w="6800" w:type="dxa"/>
            <w:tcBorders>
              <w:top w:val="nil"/>
              <w:left w:val="nil"/>
              <w:bottom w:val="single" w:color="auto" w:sz="4" w:space="0"/>
              <w:right w:val="single" w:color="auto" w:sz="4" w:space="0"/>
            </w:tcBorders>
            <w:shd w:val="clear" w:color="auto" w:fill="auto"/>
            <w:vAlign w:val="center"/>
          </w:tcPr>
          <w:p w14:paraId="6950175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GSJ过境公路-水心路(交警)</w:t>
            </w:r>
          </w:p>
        </w:tc>
        <w:tc>
          <w:tcPr>
            <w:tcW w:w="1800" w:type="dxa"/>
            <w:tcBorders>
              <w:top w:val="nil"/>
              <w:left w:val="nil"/>
              <w:bottom w:val="single" w:color="auto" w:sz="4" w:space="0"/>
              <w:right w:val="single" w:color="auto" w:sz="4" w:space="0"/>
            </w:tcBorders>
            <w:shd w:val="clear" w:color="auto" w:fill="auto"/>
            <w:noWrap/>
            <w:vAlign w:val="bottom"/>
          </w:tcPr>
          <w:p w14:paraId="2E2152C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视频监控15</w:t>
            </w:r>
          </w:p>
        </w:tc>
        <w:tc>
          <w:tcPr>
            <w:tcW w:w="740" w:type="dxa"/>
            <w:tcBorders>
              <w:top w:val="nil"/>
              <w:left w:val="nil"/>
              <w:bottom w:val="single" w:color="auto" w:sz="4" w:space="0"/>
              <w:right w:val="single" w:color="auto" w:sz="4" w:space="0"/>
            </w:tcBorders>
            <w:shd w:val="clear" w:color="auto" w:fill="auto"/>
            <w:noWrap/>
            <w:vAlign w:val="center"/>
          </w:tcPr>
          <w:p w14:paraId="04B5CCA4">
            <w:pPr>
              <w:spacing w:line="360" w:lineRule="exact"/>
              <w:rPr>
                <w:rFonts w:hint="eastAsia" w:ascii="宋体" w:hAnsi="宋体" w:cs="宋体"/>
                <w:color w:val="auto"/>
                <w:sz w:val="22"/>
                <w:highlight w:val="none"/>
              </w:rPr>
            </w:pPr>
          </w:p>
        </w:tc>
      </w:tr>
      <w:tr w14:paraId="1F4C4652">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8F91BB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16</w:t>
            </w:r>
          </w:p>
        </w:tc>
        <w:tc>
          <w:tcPr>
            <w:tcW w:w="6800" w:type="dxa"/>
            <w:tcBorders>
              <w:top w:val="nil"/>
              <w:left w:val="nil"/>
              <w:bottom w:val="single" w:color="auto" w:sz="4" w:space="0"/>
              <w:right w:val="single" w:color="auto" w:sz="4" w:space="0"/>
            </w:tcBorders>
            <w:shd w:val="clear" w:color="auto" w:fill="auto"/>
            <w:vAlign w:val="center"/>
          </w:tcPr>
          <w:p w14:paraId="30A3866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GSJ马鞍池路-隔岸路(交警)</w:t>
            </w:r>
          </w:p>
        </w:tc>
        <w:tc>
          <w:tcPr>
            <w:tcW w:w="1800" w:type="dxa"/>
            <w:tcBorders>
              <w:top w:val="nil"/>
              <w:left w:val="nil"/>
              <w:bottom w:val="single" w:color="auto" w:sz="4" w:space="0"/>
              <w:right w:val="single" w:color="auto" w:sz="4" w:space="0"/>
            </w:tcBorders>
            <w:shd w:val="clear" w:color="auto" w:fill="auto"/>
            <w:noWrap/>
            <w:vAlign w:val="bottom"/>
          </w:tcPr>
          <w:p w14:paraId="170976A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视频监控16</w:t>
            </w:r>
          </w:p>
        </w:tc>
        <w:tc>
          <w:tcPr>
            <w:tcW w:w="740" w:type="dxa"/>
            <w:tcBorders>
              <w:top w:val="nil"/>
              <w:left w:val="nil"/>
              <w:bottom w:val="single" w:color="auto" w:sz="4" w:space="0"/>
              <w:right w:val="single" w:color="auto" w:sz="4" w:space="0"/>
            </w:tcBorders>
            <w:shd w:val="clear" w:color="auto" w:fill="auto"/>
            <w:noWrap/>
            <w:vAlign w:val="center"/>
          </w:tcPr>
          <w:p w14:paraId="1D1533F7">
            <w:pPr>
              <w:spacing w:line="360" w:lineRule="exact"/>
              <w:rPr>
                <w:rFonts w:hint="eastAsia" w:ascii="宋体" w:hAnsi="宋体" w:cs="宋体"/>
                <w:color w:val="auto"/>
                <w:sz w:val="22"/>
                <w:highlight w:val="none"/>
              </w:rPr>
            </w:pPr>
          </w:p>
        </w:tc>
      </w:tr>
      <w:tr w14:paraId="0C71704D">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FB7754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17</w:t>
            </w:r>
          </w:p>
        </w:tc>
        <w:tc>
          <w:tcPr>
            <w:tcW w:w="6800" w:type="dxa"/>
            <w:tcBorders>
              <w:top w:val="nil"/>
              <w:left w:val="nil"/>
              <w:bottom w:val="single" w:color="auto" w:sz="4" w:space="0"/>
              <w:right w:val="single" w:color="auto" w:sz="4" w:space="0"/>
            </w:tcBorders>
            <w:shd w:val="clear" w:color="auto" w:fill="auto"/>
            <w:vAlign w:val="center"/>
          </w:tcPr>
          <w:p w14:paraId="2627EDD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GSJ温州大道-府东路(交警)</w:t>
            </w:r>
          </w:p>
        </w:tc>
        <w:tc>
          <w:tcPr>
            <w:tcW w:w="1800" w:type="dxa"/>
            <w:tcBorders>
              <w:top w:val="nil"/>
              <w:left w:val="nil"/>
              <w:bottom w:val="single" w:color="auto" w:sz="4" w:space="0"/>
              <w:right w:val="single" w:color="auto" w:sz="4" w:space="0"/>
            </w:tcBorders>
            <w:shd w:val="clear" w:color="auto" w:fill="auto"/>
            <w:noWrap/>
            <w:vAlign w:val="bottom"/>
          </w:tcPr>
          <w:p w14:paraId="2DF101D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视频监控17</w:t>
            </w:r>
          </w:p>
        </w:tc>
        <w:tc>
          <w:tcPr>
            <w:tcW w:w="740" w:type="dxa"/>
            <w:tcBorders>
              <w:top w:val="nil"/>
              <w:left w:val="nil"/>
              <w:bottom w:val="single" w:color="auto" w:sz="4" w:space="0"/>
              <w:right w:val="single" w:color="auto" w:sz="4" w:space="0"/>
            </w:tcBorders>
            <w:shd w:val="clear" w:color="auto" w:fill="auto"/>
            <w:noWrap/>
            <w:vAlign w:val="center"/>
          </w:tcPr>
          <w:p w14:paraId="41C66D6D">
            <w:pPr>
              <w:spacing w:line="360" w:lineRule="exact"/>
              <w:rPr>
                <w:rFonts w:hint="eastAsia" w:ascii="宋体" w:hAnsi="宋体" w:cs="宋体"/>
                <w:color w:val="auto"/>
                <w:sz w:val="22"/>
                <w:highlight w:val="none"/>
              </w:rPr>
            </w:pPr>
          </w:p>
        </w:tc>
      </w:tr>
      <w:tr w14:paraId="0231B1F2">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546E6E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18</w:t>
            </w:r>
          </w:p>
        </w:tc>
        <w:tc>
          <w:tcPr>
            <w:tcW w:w="6800" w:type="dxa"/>
            <w:tcBorders>
              <w:top w:val="nil"/>
              <w:left w:val="nil"/>
              <w:bottom w:val="single" w:color="auto" w:sz="4" w:space="0"/>
              <w:right w:val="single" w:color="auto" w:sz="4" w:space="0"/>
            </w:tcBorders>
            <w:shd w:val="clear" w:color="auto" w:fill="auto"/>
            <w:vAlign w:val="center"/>
          </w:tcPr>
          <w:p w14:paraId="36B8475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GSJ永强-2号横街(交警)</w:t>
            </w:r>
          </w:p>
        </w:tc>
        <w:tc>
          <w:tcPr>
            <w:tcW w:w="1800" w:type="dxa"/>
            <w:tcBorders>
              <w:top w:val="nil"/>
              <w:left w:val="nil"/>
              <w:bottom w:val="single" w:color="auto" w:sz="4" w:space="0"/>
              <w:right w:val="single" w:color="auto" w:sz="4" w:space="0"/>
            </w:tcBorders>
            <w:shd w:val="clear" w:color="auto" w:fill="auto"/>
            <w:noWrap/>
            <w:vAlign w:val="bottom"/>
          </w:tcPr>
          <w:p w14:paraId="36D20C2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视频监控18</w:t>
            </w:r>
          </w:p>
        </w:tc>
        <w:tc>
          <w:tcPr>
            <w:tcW w:w="740" w:type="dxa"/>
            <w:tcBorders>
              <w:top w:val="nil"/>
              <w:left w:val="nil"/>
              <w:bottom w:val="single" w:color="auto" w:sz="4" w:space="0"/>
              <w:right w:val="single" w:color="auto" w:sz="4" w:space="0"/>
            </w:tcBorders>
            <w:shd w:val="clear" w:color="auto" w:fill="auto"/>
            <w:noWrap/>
            <w:vAlign w:val="center"/>
          </w:tcPr>
          <w:p w14:paraId="13B63CEF">
            <w:pPr>
              <w:spacing w:line="360" w:lineRule="exact"/>
              <w:rPr>
                <w:rFonts w:hint="eastAsia" w:ascii="宋体" w:hAnsi="宋体" w:cs="宋体"/>
                <w:color w:val="auto"/>
                <w:sz w:val="22"/>
                <w:highlight w:val="none"/>
              </w:rPr>
            </w:pPr>
          </w:p>
        </w:tc>
      </w:tr>
      <w:tr w14:paraId="7A096C5A">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3CB4C5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19</w:t>
            </w:r>
          </w:p>
        </w:tc>
        <w:tc>
          <w:tcPr>
            <w:tcW w:w="6800" w:type="dxa"/>
            <w:tcBorders>
              <w:top w:val="nil"/>
              <w:left w:val="nil"/>
              <w:bottom w:val="single" w:color="auto" w:sz="4" w:space="0"/>
              <w:right w:val="single" w:color="auto" w:sz="4" w:space="0"/>
            </w:tcBorders>
            <w:shd w:val="clear" w:color="auto" w:fill="auto"/>
            <w:vAlign w:val="center"/>
          </w:tcPr>
          <w:p w14:paraId="482EAC6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GSJ过境公路-雪山路(交警)</w:t>
            </w:r>
          </w:p>
        </w:tc>
        <w:tc>
          <w:tcPr>
            <w:tcW w:w="1800" w:type="dxa"/>
            <w:tcBorders>
              <w:top w:val="nil"/>
              <w:left w:val="nil"/>
              <w:bottom w:val="single" w:color="auto" w:sz="4" w:space="0"/>
              <w:right w:val="single" w:color="auto" w:sz="4" w:space="0"/>
            </w:tcBorders>
            <w:shd w:val="clear" w:color="auto" w:fill="auto"/>
            <w:noWrap/>
            <w:vAlign w:val="bottom"/>
          </w:tcPr>
          <w:p w14:paraId="41FBD2B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视频监控19</w:t>
            </w:r>
          </w:p>
        </w:tc>
        <w:tc>
          <w:tcPr>
            <w:tcW w:w="740" w:type="dxa"/>
            <w:tcBorders>
              <w:top w:val="nil"/>
              <w:left w:val="nil"/>
              <w:bottom w:val="single" w:color="auto" w:sz="4" w:space="0"/>
              <w:right w:val="single" w:color="auto" w:sz="4" w:space="0"/>
            </w:tcBorders>
            <w:shd w:val="clear" w:color="auto" w:fill="auto"/>
            <w:noWrap/>
            <w:vAlign w:val="center"/>
          </w:tcPr>
          <w:p w14:paraId="3AB72C17">
            <w:pPr>
              <w:spacing w:line="360" w:lineRule="exact"/>
              <w:rPr>
                <w:rFonts w:hint="eastAsia" w:ascii="宋体" w:hAnsi="宋体" w:cs="宋体"/>
                <w:color w:val="auto"/>
                <w:sz w:val="22"/>
                <w:highlight w:val="none"/>
              </w:rPr>
            </w:pPr>
          </w:p>
        </w:tc>
      </w:tr>
      <w:tr w14:paraId="16BDCD61">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9564B7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20</w:t>
            </w:r>
          </w:p>
        </w:tc>
        <w:tc>
          <w:tcPr>
            <w:tcW w:w="6800" w:type="dxa"/>
            <w:tcBorders>
              <w:top w:val="nil"/>
              <w:left w:val="nil"/>
              <w:bottom w:val="single" w:color="auto" w:sz="4" w:space="0"/>
              <w:right w:val="single" w:color="auto" w:sz="4" w:space="0"/>
            </w:tcBorders>
            <w:shd w:val="clear" w:color="auto" w:fill="auto"/>
            <w:vAlign w:val="center"/>
          </w:tcPr>
          <w:p w14:paraId="0652E2D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GSJ锦绣路-西山路南侧50米(交警)</w:t>
            </w:r>
          </w:p>
        </w:tc>
        <w:tc>
          <w:tcPr>
            <w:tcW w:w="1800" w:type="dxa"/>
            <w:tcBorders>
              <w:top w:val="nil"/>
              <w:left w:val="nil"/>
              <w:bottom w:val="single" w:color="auto" w:sz="4" w:space="0"/>
              <w:right w:val="single" w:color="auto" w:sz="4" w:space="0"/>
            </w:tcBorders>
            <w:shd w:val="clear" w:color="auto" w:fill="auto"/>
            <w:noWrap/>
            <w:vAlign w:val="bottom"/>
          </w:tcPr>
          <w:p w14:paraId="61D7B92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视频监控20</w:t>
            </w:r>
          </w:p>
        </w:tc>
        <w:tc>
          <w:tcPr>
            <w:tcW w:w="740" w:type="dxa"/>
            <w:tcBorders>
              <w:top w:val="nil"/>
              <w:left w:val="nil"/>
              <w:bottom w:val="single" w:color="auto" w:sz="4" w:space="0"/>
              <w:right w:val="single" w:color="auto" w:sz="4" w:space="0"/>
            </w:tcBorders>
            <w:shd w:val="clear" w:color="auto" w:fill="auto"/>
            <w:noWrap/>
            <w:vAlign w:val="center"/>
          </w:tcPr>
          <w:p w14:paraId="1C63AB2C">
            <w:pPr>
              <w:spacing w:line="360" w:lineRule="exact"/>
              <w:rPr>
                <w:rFonts w:hint="eastAsia" w:ascii="宋体" w:hAnsi="宋体" w:cs="宋体"/>
                <w:color w:val="auto"/>
                <w:sz w:val="22"/>
                <w:highlight w:val="none"/>
              </w:rPr>
            </w:pPr>
          </w:p>
        </w:tc>
      </w:tr>
      <w:tr w14:paraId="0A9A837E">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8EF70B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21</w:t>
            </w:r>
          </w:p>
        </w:tc>
        <w:tc>
          <w:tcPr>
            <w:tcW w:w="6800" w:type="dxa"/>
            <w:tcBorders>
              <w:top w:val="nil"/>
              <w:left w:val="nil"/>
              <w:bottom w:val="single" w:color="auto" w:sz="4" w:space="0"/>
              <w:right w:val="single" w:color="auto" w:sz="4" w:space="0"/>
            </w:tcBorders>
            <w:shd w:val="clear" w:color="auto" w:fill="auto"/>
            <w:vAlign w:val="center"/>
          </w:tcPr>
          <w:p w14:paraId="4F3B37B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GSJ西山路-景山口(交警)</w:t>
            </w:r>
          </w:p>
        </w:tc>
        <w:tc>
          <w:tcPr>
            <w:tcW w:w="1800" w:type="dxa"/>
            <w:tcBorders>
              <w:top w:val="nil"/>
              <w:left w:val="nil"/>
              <w:bottom w:val="single" w:color="auto" w:sz="4" w:space="0"/>
              <w:right w:val="single" w:color="auto" w:sz="4" w:space="0"/>
            </w:tcBorders>
            <w:shd w:val="clear" w:color="auto" w:fill="auto"/>
            <w:noWrap/>
            <w:vAlign w:val="bottom"/>
          </w:tcPr>
          <w:p w14:paraId="6886F51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视频监控21</w:t>
            </w:r>
          </w:p>
        </w:tc>
        <w:tc>
          <w:tcPr>
            <w:tcW w:w="740" w:type="dxa"/>
            <w:tcBorders>
              <w:top w:val="nil"/>
              <w:left w:val="nil"/>
              <w:bottom w:val="single" w:color="auto" w:sz="4" w:space="0"/>
              <w:right w:val="single" w:color="auto" w:sz="4" w:space="0"/>
            </w:tcBorders>
            <w:shd w:val="clear" w:color="auto" w:fill="auto"/>
            <w:noWrap/>
            <w:vAlign w:val="center"/>
          </w:tcPr>
          <w:p w14:paraId="53698660">
            <w:pPr>
              <w:spacing w:line="360" w:lineRule="exact"/>
              <w:rPr>
                <w:rFonts w:hint="eastAsia" w:ascii="宋体" w:hAnsi="宋体" w:cs="宋体"/>
                <w:color w:val="auto"/>
                <w:sz w:val="22"/>
                <w:highlight w:val="none"/>
              </w:rPr>
            </w:pPr>
          </w:p>
        </w:tc>
      </w:tr>
      <w:tr w14:paraId="21EF8246">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D25ADD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22</w:t>
            </w:r>
          </w:p>
        </w:tc>
        <w:tc>
          <w:tcPr>
            <w:tcW w:w="6800" w:type="dxa"/>
            <w:tcBorders>
              <w:top w:val="nil"/>
              <w:left w:val="nil"/>
              <w:bottom w:val="single" w:color="auto" w:sz="4" w:space="0"/>
              <w:right w:val="single" w:color="auto" w:sz="4" w:space="0"/>
            </w:tcBorders>
            <w:shd w:val="clear" w:color="auto" w:fill="auto"/>
            <w:vAlign w:val="center"/>
          </w:tcPr>
          <w:p w14:paraId="4FC3B53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GSJ西山路-站前路(交警)</w:t>
            </w:r>
          </w:p>
        </w:tc>
        <w:tc>
          <w:tcPr>
            <w:tcW w:w="1800" w:type="dxa"/>
            <w:tcBorders>
              <w:top w:val="nil"/>
              <w:left w:val="nil"/>
              <w:bottom w:val="single" w:color="auto" w:sz="4" w:space="0"/>
              <w:right w:val="single" w:color="auto" w:sz="4" w:space="0"/>
            </w:tcBorders>
            <w:shd w:val="clear" w:color="auto" w:fill="auto"/>
            <w:noWrap/>
            <w:vAlign w:val="bottom"/>
          </w:tcPr>
          <w:p w14:paraId="7614CE3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视频监控22</w:t>
            </w:r>
          </w:p>
        </w:tc>
        <w:tc>
          <w:tcPr>
            <w:tcW w:w="740" w:type="dxa"/>
            <w:tcBorders>
              <w:top w:val="nil"/>
              <w:left w:val="nil"/>
              <w:bottom w:val="single" w:color="auto" w:sz="4" w:space="0"/>
              <w:right w:val="single" w:color="auto" w:sz="4" w:space="0"/>
            </w:tcBorders>
            <w:shd w:val="clear" w:color="auto" w:fill="auto"/>
            <w:noWrap/>
            <w:vAlign w:val="center"/>
          </w:tcPr>
          <w:p w14:paraId="0C0CAB00">
            <w:pPr>
              <w:spacing w:line="360" w:lineRule="exact"/>
              <w:rPr>
                <w:rFonts w:hint="eastAsia" w:ascii="宋体" w:hAnsi="宋体" w:cs="宋体"/>
                <w:color w:val="auto"/>
                <w:sz w:val="22"/>
                <w:highlight w:val="none"/>
              </w:rPr>
            </w:pPr>
          </w:p>
        </w:tc>
      </w:tr>
      <w:tr w14:paraId="35A3F28A">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794779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23</w:t>
            </w:r>
          </w:p>
        </w:tc>
        <w:tc>
          <w:tcPr>
            <w:tcW w:w="6800" w:type="dxa"/>
            <w:tcBorders>
              <w:top w:val="nil"/>
              <w:left w:val="nil"/>
              <w:bottom w:val="single" w:color="auto" w:sz="4" w:space="0"/>
              <w:right w:val="single" w:color="auto" w:sz="4" w:space="0"/>
            </w:tcBorders>
            <w:shd w:val="clear" w:color="auto" w:fill="auto"/>
            <w:vAlign w:val="center"/>
          </w:tcPr>
          <w:p w14:paraId="73D7821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GSJ马鞍池路-小南路(交警)</w:t>
            </w:r>
          </w:p>
        </w:tc>
        <w:tc>
          <w:tcPr>
            <w:tcW w:w="1800" w:type="dxa"/>
            <w:tcBorders>
              <w:top w:val="nil"/>
              <w:left w:val="nil"/>
              <w:bottom w:val="single" w:color="auto" w:sz="4" w:space="0"/>
              <w:right w:val="single" w:color="auto" w:sz="4" w:space="0"/>
            </w:tcBorders>
            <w:shd w:val="clear" w:color="auto" w:fill="auto"/>
            <w:noWrap/>
            <w:vAlign w:val="bottom"/>
          </w:tcPr>
          <w:p w14:paraId="35C3021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视频监控23</w:t>
            </w:r>
          </w:p>
        </w:tc>
        <w:tc>
          <w:tcPr>
            <w:tcW w:w="740" w:type="dxa"/>
            <w:tcBorders>
              <w:top w:val="nil"/>
              <w:left w:val="nil"/>
              <w:bottom w:val="single" w:color="auto" w:sz="4" w:space="0"/>
              <w:right w:val="single" w:color="auto" w:sz="4" w:space="0"/>
            </w:tcBorders>
            <w:shd w:val="clear" w:color="auto" w:fill="auto"/>
            <w:noWrap/>
            <w:vAlign w:val="center"/>
          </w:tcPr>
          <w:p w14:paraId="5E042CFE">
            <w:pPr>
              <w:spacing w:line="360" w:lineRule="exact"/>
              <w:rPr>
                <w:rFonts w:hint="eastAsia" w:ascii="宋体" w:hAnsi="宋体" w:cs="宋体"/>
                <w:color w:val="auto"/>
                <w:sz w:val="22"/>
                <w:highlight w:val="none"/>
              </w:rPr>
            </w:pPr>
          </w:p>
        </w:tc>
      </w:tr>
      <w:tr w14:paraId="1B4E6EF0">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6DB7023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24</w:t>
            </w:r>
          </w:p>
        </w:tc>
        <w:tc>
          <w:tcPr>
            <w:tcW w:w="6800" w:type="dxa"/>
            <w:tcBorders>
              <w:top w:val="nil"/>
              <w:left w:val="nil"/>
              <w:bottom w:val="single" w:color="auto" w:sz="4" w:space="0"/>
              <w:right w:val="single" w:color="auto" w:sz="4" w:space="0"/>
            </w:tcBorders>
            <w:shd w:val="clear" w:color="auto" w:fill="auto"/>
            <w:vAlign w:val="center"/>
          </w:tcPr>
          <w:p w14:paraId="1EE5769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GSJ会展路-市民中心(交警)</w:t>
            </w:r>
          </w:p>
        </w:tc>
        <w:tc>
          <w:tcPr>
            <w:tcW w:w="1800" w:type="dxa"/>
            <w:tcBorders>
              <w:top w:val="nil"/>
              <w:left w:val="nil"/>
              <w:bottom w:val="single" w:color="auto" w:sz="4" w:space="0"/>
              <w:right w:val="single" w:color="auto" w:sz="4" w:space="0"/>
            </w:tcBorders>
            <w:shd w:val="clear" w:color="auto" w:fill="auto"/>
            <w:noWrap/>
            <w:vAlign w:val="bottom"/>
          </w:tcPr>
          <w:p w14:paraId="1F8E1DD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视频监控24</w:t>
            </w:r>
          </w:p>
        </w:tc>
        <w:tc>
          <w:tcPr>
            <w:tcW w:w="740" w:type="dxa"/>
            <w:tcBorders>
              <w:top w:val="nil"/>
              <w:left w:val="nil"/>
              <w:bottom w:val="single" w:color="auto" w:sz="4" w:space="0"/>
              <w:right w:val="single" w:color="auto" w:sz="4" w:space="0"/>
            </w:tcBorders>
            <w:shd w:val="clear" w:color="auto" w:fill="auto"/>
            <w:noWrap/>
            <w:vAlign w:val="center"/>
          </w:tcPr>
          <w:p w14:paraId="64AC7623">
            <w:pPr>
              <w:spacing w:line="360" w:lineRule="exact"/>
              <w:rPr>
                <w:rFonts w:hint="eastAsia" w:ascii="宋体" w:hAnsi="宋体" w:cs="宋体"/>
                <w:color w:val="auto"/>
                <w:sz w:val="22"/>
                <w:highlight w:val="none"/>
              </w:rPr>
            </w:pPr>
          </w:p>
        </w:tc>
      </w:tr>
      <w:tr w14:paraId="7FB5F25E">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E21E16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25</w:t>
            </w:r>
          </w:p>
        </w:tc>
        <w:tc>
          <w:tcPr>
            <w:tcW w:w="6800" w:type="dxa"/>
            <w:tcBorders>
              <w:top w:val="nil"/>
              <w:left w:val="nil"/>
              <w:bottom w:val="single" w:color="auto" w:sz="4" w:space="0"/>
              <w:right w:val="single" w:color="auto" w:sz="4" w:space="0"/>
            </w:tcBorders>
            <w:shd w:val="clear" w:color="auto" w:fill="auto"/>
            <w:vAlign w:val="center"/>
          </w:tcPr>
          <w:p w14:paraId="57DBD87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GSJ人民路-大南路(交警)</w:t>
            </w:r>
          </w:p>
        </w:tc>
        <w:tc>
          <w:tcPr>
            <w:tcW w:w="1800" w:type="dxa"/>
            <w:tcBorders>
              <w:top w:val="nil"/>
              <w:left w:val="nil"/>
              <w:bottom w:val="single" w:color="auto" w:sz="4" w:space="0"/>
              <w:right w:val="single" w:color="auto" w:sz="4" w:space="0"/>
            </w:tcBorders>
            <w:shd w:val="clear" w:color="auto" w:fill="auto"/>
            <w:noWrap/>
            <w:vAlign w:val="bottom"/>
          </w:tcPr>
          <w:p w14:paraId="4EB99BB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视频监控25</w:t>
            </w:r>
          </w:p>
        </w:tc>
        <w:tc>
          <w:tcPr>
            <w:tcW w:w="740" w:type="dxa"/>
            <w:tcBorders>
              <w:top w:val="nil"/>
              <w:left w:val="nil"/>
              <w:bottom w:val="single" w:color="auto" w:sz="4" w:space="0"/>
              <w:right w:val="single" w:color="auto" w:sz="4" w:space="0"/>
            </w:tcBorders>
            <w:shd w:val="clear" w:color="auto" w:fill="auto"/>
            <w:noWrap/>
            <w:vAlign w:val="center"/>
          </w:tcPr>
          <w:p w14:paraId="037A0BFB">
            <w:pPr>
              <w:spacing w:line="360" w:lineRule="exact"/>
              <w:rPr>
                <w:rFonts w:hint="eastAsia" w:ascii="宋体" w:hAnsi="宋体" w:cs="宋体"/>
                <w:color w:val="auto"/>
                <w:sz w:val="22"/>
                <w:highlight w:val="none"/>
              </w:rPr>
            </w:pPr>
          </w:p>
        </w:tc>
      </w:tr>
      <w:tr w14:paraId="1512666E">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E1537C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26</w:t>
            </w:r>
          </w:p>
        </w:tc>
        <w:tc>
          <w:tcPr>
            <w:tcW w:w="6800" w:type="dxa"/>
            <w:tcBorders>
              <w:top w:val="nil"/>
              <w:left w:val="nil"/>
              <w:bottom w:val="single" w:color="auto" w:sz="4" w:space="0"/>
              <w:right w:val="single" w:color="auto" w:sz="4" w:space="0"/>
            </w:tcBorders>
            <w:shd w:val="clear" w:color="auto" w:fill="auto"/>
            <w:vAlign w:val="center"/>
          </w:tcPr>
          <w:p w14:paraId="3604076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GSJ104国道-梧慈路(交警)</w:t>
            </w:r>
          </w:p>
        </w:tc>
        <w:tc>
          <w:tcPr>
            <w:tcW w:w="1800" w:type="dxa"/>
            <w:tcBorders>
              <w:top w:val="nil"/>
              <w:left w:val="nil"/>
              <w:bottom w:val="single" w:color="auto" w:sz="4" w:space="0"/>
              <w:right w:val="single" w:color="auto" w:sz="4" w:space="0"/>
            </w:tcBorders>
            <w:shd w:val="clear" w:color="auto" w:fill="auto"/>
            <w:noWrap/>
            <w:vAlign w:val="bottom"/>
          </w:tcPr>
          <w:p w14:paraId="77ADE96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视频监控26</w:t>
            </w:r>
          </w:p>
        </w:tc>
        <w:tc>
          <w:tcPr>
            <w:tcW w:w="740" w:type="dxa"/>
            <w:tcBorders>
              <w:top w:val="nil"/>
              <w:left w:val="nil"/>
              <w:bottom w:val="single" w:color="auto" w:sz="4" w:space="0"/>
              <w:right w:val="single" w:color="auto" w:sz="4" w:space="0"/>
            </w:tcBorders>
            <w:shd w:val="clear" w:color="auto" w:fill="auto"/>
            <w:noWrap/>
            <w:vAlign w:val="center"/>
          </w:tcPr>
          <w:p w14:paraId="7B9110ED">
            <w:pPr>
              <w:spacing w:line="360" w:lineRule="exact"/>
              <w:rPr>
                <w:rFonts w:hint="eastAsia" w:ascii="宋体" w:hAnsi="宋体" w:cs="宋体"/>
                <w:color w:val="auto"/>
                <w:sz w:val="22"/>
                <w:highlight w:val="none"/>
              </w:rPr>
            </w:pPr>
          </w:p>
        </w:tc>
      </w:tr>
      <w:tr w14:paraId="3671C360">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55DC07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27</w:t>
            </w:r>
          </w:p>
        </w:tc>
        <w:tc>
          <w:tcPr>
            <w:tcW w:w="6800" w:type="dxa"/>
            <w:tcBorders>
              <w:top w:val="nil"/>
              <w:left w:val="nil"/>
              <w:bottom w:val="single" w:color="auto" w:sz="4" w:space="0"/>
              <w:right w:val="single" w:color="auto" w:sz="4" w:space="0"/>
            </w:tcBorders>
            <w:shd w:val="clear" w:color="auto" w:fill="auto"/>
            <w:vAlign w:val="center"/>
          </w:tcPr>
          <w:p w14:paraId="32689D9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GSJ妙果寺-松台后支路(交警)</w:t>
            </w:r>
          </w:p>
        </w:tc>
        <w:tc>
          <w:tcPr>
            <w:tcW w:w="1800" w:type="dxa"/>
            <w:tcBorders>
              <w:top w:val="nil"/>
              <w:left w:val="nil"/>
              <w:bottom w:val="single" w:color="auto" w:sz="4" w:space="0"/>
              <w:right w:val="single" w:color="auto" w:sz="4" w:space="0"/>
            </w:tcBorders>
            <w:shd w:val="clear" w:color="auto" w:fill="auto"/>
            <w:noWrap/>
            <w:vAlign w:val="bottom"/>
          </w:tcPr>
          <w:p w14:paraId="4510C82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视频监控27</w:t>
            </w:r>
          </w:p>
        </w:tc>
        <w:tc>
          <w:tcPr>
            <w:tcW w:w="740" w:type="dxa"/>
            <w:tcBorders>
              <w:top w:val="nil"/>
              <w:left w:val="nil"/>
              <w:bottom w:val="single" w:color="auto" w:sz="4" w:space="0"/>
              <w:right w:val="single" w:color="auto" w:sz="4" w:space="0"/>
            </w:tcBorders>
            <w:shd w:val="clear" w:color="auto" w:fill="auto"/>
            <w:noWrap/>
            <w:vAlign w:val="center"/>
          </w:tcPr>
          <w:p w14:paraId="11081148">
            <w:pPr>
              <w:spacing w:line="360" w:lineRule="exact"/>
              <w:rPr>
                <w:rFonts w:hint="eastAsia" w:ascii="宋体" w:hAnsi="宋体" w:cs="宋体"/>
                <w:color w:val="auto"/>
                <w:sz w:val="22"/>
                <w:highlight w:val="none"/>
              </w:rPr>
            </w:pPr>
          </w:p>
        </w:tc>
      </w:tr>
      <w:tr w14:paraId="713EDBAD">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FB96BA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28</w:t>
            </w:r>
          </w:p>
        </w:tc>
        <w:tc>
          <w:tcPr>
            <w:tcW w:w="6800" w:type="dxa"/>
            <w:tcBorders>
              <w:top w:val="nil"/>
              <w:left w:val="nil"/>
              <w:bottom w:val="single" w:color="auto" w:sz="4" w:space="0"/>
              <w:right w:val="single" w:color="auto" w:sz="4" w:space="0"/>
            </w:tcBorders>
            <w:shd w:val="clear" w:color="auto" w:fill="auto"/>
            <w:vAlign w:val="center"/>
          </w:tcPr>
          <w:p w14:paraId="1C09470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GSJ江滨路-车站大道(交警)</w:t>
            </w:r>
          </w:p>
        </w:tc>
        <w:tc>
          <w:tcPr>
            <w:tcW w:w="1800" w:type="dxa"/>
            <w:tcBorders>
              <w:top w:val="nil"/>
              <w:left w:val="nil"/>
              <w:bottom w:val="single" w:color="auto" w:sz="4" w:space="0"/>
              <w:right w:val="single" w:color="auto" w:sz="4" w:space="0"/>
            </w:tcBorders>
            <w:shd w:val="clear" w:color="auto" w:fill="auto"/>
            <w:noWrap/>
            <w:vAlign w:val="bottom"/>
          </w:tcPr>
          <w:p w14:paraId="641F251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视频监控28</w:t>
            </w:r>
          </w:p>
        </w:tc>
        <w:tc>
          <w:tcPr>
            <w:tcW w:w="740" w:type="dxa"/>
            <w:tcBorders>
              <w:top w:val="nil"/>
              <w:left w:val="nil"/>
              <w:bottom w:val="single" w:color="auto" w:sz="4" w:space="0"/>
              <w:right w:val="single" w:color="auto" w:sz="4" w:space="0"/>
            </w:tcBorders>
            <w:shd w:val="clear" w:color="auto" w:fill="auto"/>
            <w:noWrap/>
            <w:vAlign w:val="center"/>
          </w:tcPr>
          <w:p w14:paraId="1519415D">
            <w:pPr>
              <w:spacing w:line="360" w:lineRule="exact"/>
              <w:rPr>
                <w:rFonts w:hint="eastAsia" w:ascii="宋体" w:hAnsi="宋体" w:cs="宋体"/>
                <w:color w:val="auto"/>
                <w:sz w:val="22"/>
                <w:highlight w:val="none"/>
              </w:rPr>
            </w:pPr>
          </w:p>
        </w:tc>
      </w:tr>
      <w:tr w14:paraId="658192F1">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ABB6B3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29</w:t>
            </w:r>
          </w:p>
        </w:tc>
        <w:tc>
          <w:tcPr>
            <w:tcW w:w="6800" w:type="dxa"/>
            <w:tcBorders>
              <w:top w:val="nil"/>
              <w:left w:val="nil"/>
              <w:bottom w:val="single" w:color="auto" w:sz="4" w:space="0"/>
              <w:right w:val="single" w:color="auto" w:sz="4" w:space="0"/>
            </w:tcBorders>
            <w:shd w:val="clear" w:color="auto" w:fill="auto"/>
            <w:vAlign w:val="center"/>
          </w:tcPr>
          <w:p w14:paraId="72D0F7F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GSJ锦绣路-车站大道(交警)</w:t>
            </w:r>
          </w:p>
        </w:tc>
        <w:tc>
          <w:tcPr>
            <w:tcW w:w="1800" w:type="dxa"/>
            <w:tcBorders>
              <w:top w:val="nil"/>
              <w:left w:val="nil"/>
              <w:bottom w:val="single" w:color="auto" w:sz="4" w:space="0"/>
              <w:right w:val="single" w:color="auto" w:sz="4" w:space="0"/>
            </w:tcBorders>
            <w:shd w:val="clear" w:color="auto" w:fill="auto"/>
            <w:noWrap/>
            <w:vAlign w:val="bottom"/>
          </w:tcPr>
          <w:p w14:paraId="3C08A18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视频监控29</w:t>
            </w:r>
          </w:p>
        </w:tc>
        <w:tc>
          <w:tcPr>
            <w:tcW w:w="740" w:type="dxa"/>
            <w:tcBorders>
              <w:top w:val="nil"/>
              <w:left w:val="nil"/>
              <w:bottom w:val="single" w:color="auto" w:sz="4" w:space="0"/>
              <w:right w:val="single" w:color="auto" w:sz="4" w:space="0"/>
            </w:tcBorders>
            <w:shd w:val="clear" w:color="auto" w:fill="auto"/>
            <w:noWrap/>
            <w:vAlign w:val="center"/>
          </w:tcPr>
          <w:p w14:paraId="2E16321B">
            <w:pPr>
              <w:spacing w:line="360" w:lineRule="exact"/>
              <w:rPr>
                <w:rFonts w:hint="eastAsia" w:ascii="宋体" w:hAnsi="宋体" w:cs="宋体"/>
                <w:color w:val="auto"/>
                <w:sz w:val="22"/>
                <w:highlight w:val="none"/>
              </w:rPr>
            </w:pPr>
          </w:p>
        </w:tc>
      </w:tr>
      <w:tr w14:paraId="15E60456">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A51B9E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30</w:t>
            </w:r>
          </w:p>
        </w:tc>
        <w:tc>
          <w:tcPr>
            <w:tcW w:w="6800" w:type="dxa"/>
            <w:tcBorders>
              <w:top w:val="nil"/>
              <w:left w:val="nil"/>
              <w:bottom w:val="single" w:color="auto" w:sz="4" w:space="0"/>
              <w:right w:val="single" w:color="auto" w:sz="4" w:space="0"/>
            </w:tcBorders>
            <w:shd w:val="clear" w:color="auto" w:fill="auto"/>
            <w:vAlign w:val="center"/>
          </w:tcPr>
          <w:p w14:paraId="4346A62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GSJ人民路-开太大厦东南路口(交警)</w:t>
            </w:r>
          </w:p>
        </w:tc>
        <w:tc>
          <w:tcPr>
            <w:tcW w:w="1800" w:type="dxa"/>
            <w:tcBorders>
              <w:top w:val="nil"/>
              <w:left w:val="nil"/>
              <w:bottom w:val="single" w:color="auto" w:sz="4" w:space="0"/>
              <w:right w:val="single" w:color="auto" w:sz="4" w:space="0"/>
            </w:tcBorders>
            <w:shd w:val="clear" w:color="auto" w:fill="auto"/>
            <w:noWrap/>
            <w:vAlign w:val="bottom"/>
          </w:tcPr>
          <w:p w14:paraId="19DD37C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视频监控30</w:t>
            </w:r>
          </w:p>
        </w:tc>
        <w:tc>
          <w:tcPr>
            <w:tcW w:w="740" w:type="dxa"/>
            <w:tcBorders>
              <w:top w:val="nil"/>
              <w:left w:val="nil"/>
              <w:bottom w:val="single" w:color="auto" w:sz="4" w:space="0"/>
              <w:right w:val="single" w:color="auto" w:sz="4" w:space="0"/>
            </w:tcBorders>
            <w:shd w:val="clear" w:color="auto" w:fill="auto"/>
            <w:noWrap/>
            <w:vAlign w:val="center"/>
          </w:tcPr>
          <w:p w14:paraId="30D93C74">
            <w:pPr>
              <w:spacing w:line="360" w:lineRule="exact"/>
              <w:rPr>
                <w:rFonts w:hint="eastAsia" w:ascii="宋体" w:hAnsi="宋体" w:cs="宋体"/>
                <w:color w:val="auto"/>
                <w:sz w:val="22"/>
                <w:highlight w:val="none"/>
              </w:rPr>
            </w:pPr>
          </w:p>
        </w:tc>
      </w:tr>
      <w:tr w14:paraId="1A0E60A9">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771141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31</w:t>
            </w:r>
          </w:p>
        </w:tc>
        <w:tc>
          <w:tcPr>
            <w:tcW w:w="6800" w:type="dxa"/>
            <w:tcBorders>
              <w:top w:val="nil"/>
              <w:left w:val="nil"/>
              <w:bottom w:val="single" w:color="auto" w:sz="4" w:space="0"/>
              <w:right w:val="single" w:color="auto" w:sz="4" w:space="0"/>
            </w:tcBorders>
            <w:shd w:val="clear" w:color="auto" w:fill="auto"/>
            <w:vAlign w:val="center"/>
          </w:tcPr>
          <w:p w14:paraId="7583745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GSJ锦绣路-西山路(交警)</w:t>
            </w:r>
          </w:p>
        </w:tc>
        <w:tc>
          <w:tcPr>
            <w:tcW w:w="1800" w:type="dxa"/>
            <w:tcBorders>
              <w:top w:val="nil"/>
              <w:left w:val="nil"/>
              <w:bottom w:val="single" w:color="auto" w:sz="4" w:space="0"/>
              <w:right w:val="single" w:color="auto" w:sz="4" w:space="0"/>
            </w:tcBorders>
            <w:shd w:val="clear" w:color="auto" w:fill="auto"/>
            <w:noWrap/>
            <w:vAlign w:val="bottom"/>
          </w:tcPr>
          <w:p w14:paraId="438C52A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视频监控31</w:t>
            </w:r>
          </w:p>
        </w:tc>
        <w:tc>
          <w:tcPr>
            <w:tcW w:w="740" w:type="dxa"/>
            <w:tcBorders>
              <w:top w:val="nil"/>
              <w:left w:val="nil"/>
              <w:bottom w:val="single" w:color="auto" w:sz="4" w:space="0"/>
              <w:right w:val="single" w:color="auto" w:sz="4" w:space="0"/>
            </w:tcBorders>
            <w:shd w:val="clear" w:color="auto" w:fill="auto"/>
            <w:noWrap/>
            <w:vAlign w:val="center"/>
          </w:tcPr>
          <w:p w14:paraId="41541D06">
            <w:pPr>
              <w:spacing w:line="360" w:lineRule="exact"/>
              <w:rPr>
                <w:rFonts w:hint="eastAsia" w:ascii="宋体" w:hAnsi="宋体" w:cs="宋体"/>
                <w:color w:val="auto"/>
                <w:sz w:val="22"/>
                <w:highlight w:val="none"/>
              </w:rPr>
            </w:pPr>
          </w:p>
        </w:tc>
      </w:tr>
      <w:tr w14:paraId="74E1E648">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892586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32</w:t>
            </w:r>
          </w:p>
        </w:tc>
        <w:tc>
          <w:tcPr>
            <w:tcW w:w="6800" w:type="dxa"/>
            <w:tcBorders>
              <w:top w:val="nil"/>
              <w:left w:val="nil"/>
              <w:bottom w:val="single" w:color="auto" w:sz="4" w:space="0"/>
              <w:right w:val="single" w:color="auto" w:sz="4" w:space="0"/>
            </w:tcBorders>
            <w:shd w:val="clear" w:color="auto" w:fill="auto"/>
            <w:vAlign w:val="center"/>
          </w:tcPr>
          <w:p w14:paraId="76455D5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GSJ环城路-公园路(交警)</w:t>
            </w:r>
          </w:p>
        </w:tc>
        <w:tc>
          <w:tcPr>
            <w:tcW w:w="1800" w:type="dxa"/>
            <w:tcBorders>
              <w:top w:val="nil"/>
              <w:left w:val="nil"/>
              <w:bottom w:val="single" w:color="auto" w:sz="4" w:space="0"/>
              <w:right w:val="single" w:color="auto" w:sz="4" w:space="0"/>
            </w:tcBorders>
            <w:shd w:val="clear" w:color="auto" w:fill="auto"/>
            <w:noWrap/>
            <w:vAlign w:val="bottom"/>
          </w:tcPr>
          <w:p w14:paraId="6D5E1ED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视频监控32</w:t>
            </w:r>
          </w:p>
        </w:tc>
        <w:tc>
          <w:tcPr>
            <w:tcW w:w="740" w:type="dxa"/>
            <w:tcBorders>
              <w:top w:val="nil"/>
              <w:left w:val="nil"/>
              <w:bottom w:val="single" w:color="auto" w:sz="4" w:space="0"/>
              <w:right w:val="single" w:color="auto" w:sz="4" w:space="0"/>
            </w:tcBorders>
            <w:shd w:val="clear" w:color="auto" w:fill="auto"/>
            <w:noWrap/>
            <w:vAlign w:val="center"/>
          </w:tcPr>
          <w:p w14:paraId="797A050D">
            <w:pPr>
              <w:spacing w:line="360" w:lineRule="exact"/>
              <w:rPr>
                <w:rFonts w:hint="eastAsia" w:ascii="宋体" w:hAnsi="宋体" w:cs="宋体"/>
                <w:color w:val="auto"/>
                <w:sz w:val="22"/>
                <w:highlight w:val="none"/>
              </w:rPr>
            </w:pPr>
          </w:p>
        </w:tc>
      </w:tr>
      <w:tr w14:paraId="33065C3C">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940C19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33</w:t>
            </w:r>
          </w:p>
        </w:tc>
        <w:tc>
          <w:tcPr>
            <w:tcW w:w="6800" w:type="dxa"/>
            <w:tcBorders>
              <w:top w:val="nil"/>
              <w:left w:val="nil"/>
              <w:bottom w:val="single" w:color="auto" w:sz="4" w:space="0"/>
              <w:right w:val="single" w:color="auto" w:sz="4" w:space="0"/>
            </w:tcBorders>
            <w:shd w:val="clear" w:color="auto" w:fill="auto"/>
            <w:vAlign w:val="center"/>
          </w:tcPr>
          <w:p w14:paraId="1CDF60A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GSJ飞霞南路-龟湖路(交警)</w:t>
            </w:r>
          </w:p>
        </w:tc>
        <w:tc>
          <w:tcPr>
            <w:tcW w:w="1800" w:type="dxa"/>
            <w:tcBorders>
              <w:top w:val="nil"/>
              <w:left w:val="nil"/>
              <w:bottom w:val="single" w:color="auto" w:sz="4" w:space="0"/>
              <w:right w:val="single" w:color="auto" w:sz="4" w:space="0"/>
            </w:tcBorders>
            <w:shd w:val="clear" w:color="auto" w:fill="auto"/>
            <w:noWrap/>
            <w:vAlign w:val="bottom"/>
          </w:tcPr>
          <w:p w14:paraId="1AF9FE9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视频监控33</w:t>
            </w:r>
          </w:p>
        </w:tc>
        <w:tc>
          <w:tcPr>
            <w:tcW w:w="740" w:type="dxa"/>
            <w:tcBorders>
              <w:top w:val="nil"/>
              <w:left w:val="nil"/>
              <w:bottom w:val="single" w:color="auto" w:sz="4" w:space="0"/>
              <w:right w:val="single" w:color="auto" w:sz="4" w:space="0"/>
            </w:tcBorders>
            <w:shd w:val="clear" w:color="auto" w:fill="auto"/>
            <w:noWrap/>
            <w:vAlign w:val="center"/>
          </w:tcPr>
          <w:p w14:paraId="35C308F9">
            <w:pPr>
              <w:spacing w:line="360" w:lineRule="exact"/>
              <w:rPr>
                <w:rFonts w:hint="eastAsia" w:ascii="宋体" w:hAnsi="宋体" w:cs="宋体"/>
                <w:color w:val="auto"/>
                <w:sz w:val="22"/>
                <w:highlight w:val="none"/>
              </w:rPr>
            </w:pPr>
          </w:p>
        </w:tc>
      </w:tr>
      <w:tr w14:paraId="5249B093">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9C0CE8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34</w:t>
            </w:r>
          </w:p>
        </w:tc>
        <w:tc>
          <w:tcPr>
            <w:tcW w:w="6800" w:type="dxa"/>
            <w:tcBorders>
              <w:top w:val="nil"/>
              <w:left w:val="nil"/>
              <w:bottom w:val="single" w:color="auto" w:sz="4" w:space="0"/>
              <w:right w:val="single" w:color="auto" w:sz="4" w:space="0"/>
            </w:tcBorders>
            <w:shd w:val="clear" w:color="auto" w:fill="auto"/>
            <w:vAlign w:val="center"/>
          </w:tcPr>
          <w:p w14:paraId="75CBF2D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GSJ潘桥荣宁街-镇政府前(交警)</w:t>
            </w:r>
          </w:p>
        </w:tc>
        <w:tc>
          <w:tcPr>
            <w:tcW w:w="1800" w:type="dxa"/>
            <w:tcBorders>
              <w:top w:val="nil"/>
              <w:left w:val="nil"/>
              <w:bottom w:val="single" w:color="auto" w:sz="4" w:space="0"/>
              <w:right w:val="single" w:color="auto" w:sz="4" w:space="0"/>
            </w:tcBorders>
            <w:shd w:val="clear" w:color="auto" w:fill="auto"/>
            <w:noWrap/>
            <w:vAlign w:val="bottom"/>
          </w:tcPr>
          <w:p w14:paraId="1A734F4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视频监控34</w:t>
            </w:r>
          </w:p>
        </w:tc>
        <w:tc>
          <w:tcPr>
            <w:tcW w:w="740" w:type="dxa"/>
            <w:tcBorders>
              <w:top w:val="nil"/>
              <w:left w:val="nil"/>
              <w:bottom w:val="single" w:color="auto" w:sz="4" w:space="0"/>
              <w:right w:val="single" w:color="auto" w:sz="4" w:space="0"/>
            </w:tcBorders>
            <w:shd w:val="clear" w:color="auto" w:fill="auto"/>
            <w:noWrap/>
            <w:vAlign w:val="center"/>
          </w:tcPr>
          <w:p w14:paraId="661A5D1D">
            <w:pPr>
              <w:spacing w:line="360" w:lineRule="exact"/>
              <w:rPr>
                <w:rFonts w:hint="eastAsia" w:ascii="宋体" w:hAnsi="宋体" w:cs="宋体"/>
                <w:color w:val="auto"/>
                <w:sz w:val="22"/>
                <w:highlight w:val="none"/>
              </w:rPr>
            </w:pPr>
          </w:p>
        </w:tc>
      </w:tr>
      <w:tr w14:paraId="7ECB9513">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51A43C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35</w:t>
            </w:r>
          </w:p>
        </w:tc>
        <w:tc>
          <w:tcPr>
            <w:tcW w:w="6800" w:type="dxa"/>
            <w:tcBorders>
              <w:top w:val="nil"/>
              <w:left w:val="nil"/>
              <w:bottom w:val="single" w:color="auto" w:sz="4" w:space="0"/>
              <w:right w:val="single" w:color="auto" w:sz="4" w:space="0"/>
            </w:tcBorders>
            <w:shd w:val="clear" w:color="auto" w:fill="auto"/>
            <w:vAlign w:val="center"/>
          </w:tcPr>
          <w:p w14:paraId="7B9517B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GSJ府学巷-温一医前(交警)</w:t>
            </w:r>
          </w:p>
        </w:tc>
        <w:tc>
          <w:tcPr>
            <w:tcW w:w="1800" w:type="dxa"/>
            <w:tcBorders>
              <w:top w:val="nil"/>
              <w:left w:val="nil"/>
              <w:bottom w:val="single" w:color="auto" w:sz="4" w:space="0"/>
              <w:right w:val="single" w:color="auto" w:sz="4" w:space="0"/>
            </w:tcBorders>
            <w:shd w:val="clear" w:color="auto" w:fill="auto"/>
            <w:noWrap/>
            <w:vAlign w:val="bottom"/>
          </w:tcPr>
          <w:p w14:paraId="24C85C3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视频监控35</w:t>
            </w:r>
          </w:p>
        </w:tc>
        <w:tc>
          <w:tcPr>
            <w:tcW w:w="740" w:type="dxa"/>
            <w:tcBorders>
              <w:top w:val="nil"/>
              <w:left w:val="nil"/>
              <w:bottom w:val="single" w:color="auto" w:sz="4" w:space="0"/>
              <w:right w:val="single" w:color="auto" w:sz="4" w:space="0"/>
            </w:tcBorders>
            <w:shd w:val="clear" w:color="auto" w:fill="auto"/>
            <w:noWrap/>
            <w:vAlign w:val="center"/>
          </w:tcPr>
          <w:p w14:paraId="7F8DA847">
            <w:pPr>
              <w:spacing w:line="360" w:lineRule="exact"/>
              <w:rPr>
                <w:rFonts w:hint="eastAsia" w:ascii="宋体" w:hAnsi="宋体" w:cs="宋体"/>
                <w:color w:val="auto"/>
                <w:sz w:val="22"/>
                <w:highlight w:val="none"/>
              </w:rPr>
            </w:pPr>
          </w:p>
        </w:tc>
      </w:tr>
      <w:tr w14:paraId="076B01DB">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D67143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36</w:t>
            </w:r>
          </w:p>
        </w:tc>
        <w:tc>
          <w:tcPr>
            <w:tcW w:w="6800" w:type="dxa"/>
            <w:tcBorders>
              <w:top w:val="nil"/>
              <w:left w:val="nil"/>
              <w:bottom w:val="single" w:color="auto" w:sz="4" w:space="0"/>
              <w:right w:val="single" w:color="auto" w:sz="4" w:space="0"/>
            </w:tcBorders>
            <w:shd w:val="clear" w:color="auto" w:fill="auto"/>
            <w:vAlign w:val="center"/>
          </w:tcPr>
          <w:p w14:paraId="3FE4CB1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GSJ南浦路-温迪路(交警)</w:t>
            </w:r>
          </w:p>
        </w:tc>
        <w:tc>
          <w:tcPr>
            <w:tcW w:w="1800" w:type="dxa"/>
            <w:tcBorders>
              <w:top w:val="nil"/>
              <w:left w:val="nil"/>
              <w:bottom w:val="single" w:color="auto" w:sz="4" w:space="0"/>
              <w:right w:val="single" w:color="auto" w:sz="4" w:space="0"/>
            </w:tcBorders>
            <w:shd w:val="clear" w:color="auto" w:fill="auto"/>
            <w:noWrap/>
            <w:vAlign w:val="bottom"/>
          </w:tcPr>
          <w:p w14:paraId="3C09D7C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视频监控36</w:t>
            </w:r>
          </w:p>
        </w:tc>
        <w:tc>
          <w:tcPr>
            <w:tcW w:w="740" w:type="dxa"/>
            <w:tcBorders>
              <w:top w:val="nil"/>
              <w:left w:val="nil"/>
              <w:bottom w:val="single" w:color="auto" w:sz="4" w:space="0"/>
              <w:right w:val="single" w:color="auto" w:sz="4" w:space="0"/>
            </w:tcBorders>
            <w:shd w:val="clear" w:color="auto" w:fill="auto"/>
            <w:noWrap/>
            <w:vAlign w:val="center"/>
          </w:tcPr>
          <w:p w14:paraId="3ECFFE24">
            <w:pPr>
              <w:spacing w:line="360" w:lineRule="exact"/>
              <w:rPr>
                <w:rFonts w:hint="eastAsia" w:ascii="宋体" w:hAnsi="宋体" w:cs="宋体"/>
                <w:color w:val="auto"/>
                <w:sz w:val="22"/>
                <w:highlight w:val="none"/>
              </w:rPr>
            </w:pPr>
          </w:p>
        </w:tc>
      </w:tr>
      <w:tr w14:paraId="0B9F1568">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D2C94D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37</w:t>
            </w:r>
          </w:p>
        </w:tc>
        <w:tc>
          <w:tcPr>
            <w:tcW w:w="6800" w:type="dxa"/>
            <w:tcBorders>
              <w:top w:val="nil"/>
              <w:left w:val="nil"/>
              <w:bottom w:val="single" w:color="auto" w:sz="4" w:space="0"/>
              <w:right w:val="single" w:color="auto" w:sz="4" w:space="0"/>
            </w:tcBorders>
            <w:shd w:val="clear" w:color="auto" w:fill="auto"/>
            <w:vAlign w:val="center"/>
          </w:tcPr>
          <w:p w14:paraId="68B0927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GSJ锦绣路-吴桥路(交警)</w:t>
            </w:r>
          </w:p>
        </w:tc>
        <w:tc>
          <w:tcPr>
            <w:tcW w:w="1800" w:type="dxa"/>
            <w:tcBorders>
              <w:top w:val="nil"/>
              <w:left w:val="nil"/>
              <w:bottom w:val="single" w:color="auto" w:sz="4" w:space="0"/>
              <w:right w:val="single" w:color="auto" w:sz="4" w:space="0"/>
            </w:tcBorders>
            <w:shd w:val="clear" w:color="auto" w:fill="auto"/>
            <w:noWrap/>
            <w:vAlign w:val="bottom"/>
          </w:tcPr>
          <w:p w14:paraId="134BDF6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视频监控37</w:t>
            </w:r>
          </w:p>
        </w:tc>
        <w:tc>
          <w:tcPr>
            <w:tcW w:w="740" w:type="dxa"/>
            <w:tcBorders>
              <w:top w:val="nil"/>
              <w:left w:val="nil"/>
              <w:bottom w:val="single" w:color="auto" w:sz="4" w:space="0"/>
              <w:right w:val="single" w:color="auto" w:sz="4" w:space="0"/>
            </w:tcBorders>
            <w:shd w:val="clear" w:color="auto" w:fill="auto"/>
            <w:noWrap/>
            <w:vAlign w:val="center"/>
          </w:tcPr>
          <w:p w14:paraId="01418FB2">
            <w:pPr>
              <w:spacing w:line="360" w:lineRule="exact"/>
              <w:rPr>
                <w:rFonts w:hint="eastAsia" w:ascii="宋体" w:hAnsi="宋体" w:cs="宋体"/>
                <w:color w:val="auto"/>
                <w:sz w:val="22"/>
                <w:highlight w:val="none"/>
              </w:rPr>
            </w:pPr>
          </w:p>
        </w:tc>
      </w:tr>
      <w:tr w14:paraId="7DB5917C">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FA7EBD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38</w:t>
            </w:r>
          </w:p>
        </w:tc>
        <w:tc>
          <w:tcPr>
            <w:tcW w:w="6800" w:type="dxa"/>
            <w:tcBorders>
              <w:top w:val="nil"/>
              <w:left w:val="nil"/>
              <w:bottom w:val="single" w:color="auto" w:sz="4" w:space="0"/>
              <w:right w:val="single" w:color="auto" w:sz="4" w:space="0"/>
            </w:tcBorders>
            <w:shd w:val="clear" w:color="auto" w:fill="auto"/>
            <w:vAlign w:val="center"/>
          </w:tcPr>
          <w:p w14:paraId="560A7E4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GSJ市府路-府西路(交警)</w:t>
            </w:r>
          </w:p>
        </w:tc>
        <w:tc>
          <w:tcPr>
            <w:tcW w:w="1800" w:type="dxa"/>
            <w:tcBorders>
              <w:top w:val="nil"/>
              <w:left w:val="nil"/>
              <w:bottom w:val="single" w:color="auto" w:sz="4" w:space="0"/>
              <w:right w:val="single" w:color="auto" w:sz="4" w:space="0"/>
            </w:tcBorders>
            <w:shd w:val="clear" w:color="auto" w:fill="auto"/>
            <w:noWrap/>
            <w:vAlign w:val="bottom"/>
          </w:tcPr>
          <w:p w14:paraId="2B5A65C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视频监控38</w:t>
            </w:r>
          </w:p>
        </w:tc>
        <w:tc>
          <w:tcPr>
            <w:tcW w:w="740" w:type="dxa"/>
            <w:tcBorders>
              <w:top w:val="nil"/>
              <w:left w:val="nil"/>
              <w:bottom w:val="single" w:color="auto" w:sz="4" w:space="0"/>
              <w:right w:val="single" w:color="auto" w:sz="4" w:space="0"/>
            </w:tcBorders>
            <w:shd w:val="clear" w:color="auto" w:fill="auto"/>
            <w:noWrap/>
            <w:vAlign w:val="center"/>
          </w:tcPr>
          <w:p w14:paraId="287779CF">
            <w:pPr>
              <w:spacing w:line="360" w:lineRule="exact"/>
              <w:rPr>
                <w:rFonts w:hint="eastAsia" w:ascii="宋体" w:hAnsi="宋体" w:cs="宋体"/>
                <w:color w:val="auto"/>
                <w:sz w:val="22"/>
                <w:highlight w:val="none"/>
              </w:rPr>
            </w:pPr>
          </w:p>
        </w:tc>
      </w:tr>
      <w:tr w14:paraId="656D23C8">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DDACA5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39</w:t>
            </w:r>
          </w:p>
        </w:tc>
        <w:tc>
          <w:tcPr>
            <w:tcW w:w="6800" w:type="dxa"/>
            <w:tcBorders>
              <w:top w:val="nil"/>
              <w:left w:val="nil"/>
              <w:bottom w:val="single" w:color="auto" w:sz="4" w:space="0"/>
              <w:right w:val="single" w:color="auto" w:sz="4" w:space="0"/>
            </w:tcBorders>
            <w:shd w:val="clear" w:color="auto" w:fill="auto"/>
            <w:vAlign w:val="center"/>
          </w:tcPr>
          <w:p w14:paraId="00C79FD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GSJ车站大道-温迪路(交警)</w:t>
            </w:r>
          </w:p>
        </w:tc>
        <w:tc>
          <w:tcPr>
            <w:tcW w:w="1800" w:type="dxa"/>
            <w:tcBorders>
              <w:top w:val="nil"/>
              <w:left w:val="nil"/>
              <w:bottom w:val="single" w:color="auto" w:sz="4" w:space="0"/>
              <w:right w:val="single" w:color="auto" w:sz="4" w:space="0"/>
            </w:tcBorders>
            <w:shd w:val="clear" w:color="auto" w:fill="auto"/>
            <w:noWrap/>
            <w:vAlign w:val="bottom"/>
          </w:tcPr>
          <w:p w14:paraId="20D5E5C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视频监控39</w:t>
            </w:r>
          </w:p>
        </w:tc>
        <w:tc>
          <w:tcPr>
            <w:tcW w:w="740" w:type="dxa"/>
            <w:tcBorders>
              <w:top w:val="nil"/>
              <w:left w:val="nil"/>
              <w:bottom w:val="single" w:color="auto" w:sz="4" w:space="0"/>
              <w:right w:val="single" w:color="auto" w:sz="4" w:space="0"/>
            </w:tcBorders>
            <w:shd w:val="clear" w:color="auto" w:fill="auto"/>
            <w:noWrap/>
            <w:vAlign w:val="center"/>
          </w:tcPr>
          <w:p w14:paraId="68B86907">
            <w:pPr>
              <w:spacing w:line="360" w:lineRule="exact"/>
              <w:rPr>
                <w:rFonts w:hint="eastAsia" w:ascii="宋体" w:hAnsi="宋体" w:cs="宋体"/>
                <w:color w:val="auto"/>
                <w:sz w:val="22"/>
                <w:highlight w:val="none"/>
              </w:rPr>
            </w:pPr>
          </w:p>
        </w:tc>
      </w:tr>
      <w:tr w14:paraId="0C812320">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48A8DB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40</w:t>
            </w:r>
          </w:p>
        </w:tc>
        <w:tc>
          <w:tcPr>
            <w:tcW w:w="6800" w:type="dxa"/>
            <w:tcBorders>
              <w:top w:val="nil"/>
              <w:left w:val="nil"/>
              <w:bottom w:val="single" w:color="auto" w:sz="4" w:space="0"/>
              <w:right w:val="single" w:color="auto" w:sz="4" w:space="0"/>
            </w:tcBorders>
            <w:shd w:val="clear" w:color="auto" w:fill="auto"/>
            <w:vAlign w:val="center"/>
          </w:tcPr>
          <w:p w14:paraId="5861429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GSJ鹿城路-花坦巷(交警)</w:t>
            </w:r>
          </w:p>
        </w:tc>
        <w:tc>
          <w:tcPr>
            <w:tcW w:w="1800" w:type="dxa"/>
            <w:tcBorders>
              <w:top w:val="nil"/>
              <w:left w:val="nil"/>
              <w:bottom w:val="single" w:color="auto" w:sz="4" w:space="0"/>
              <w:right w:val="single" w:color="auto" w:sz="4" w:space="0"/>
            </w:tcBorders>
            <w:shd w:val="clear" w:color="auto" w:fill="auto"/>
            <w:noWrap/>
            <w:vAlign w:val="bottom"/>
          </w:tcPr>
          <w:p w14:paraId="4429957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视频监控40</w:t>
            </w:r>
          </w:p>
        </w:tc>
        <w:tc>
          <w:tcPr>
            <w:tcW w:w="740" w:type="dxa"/>
            <w:tcBorders>
              <w:top w:val="nil"/>
              <w:left w:val="nil"/>
              <w:bottom w:val="single" w:color="auto" w:sz="4" w:space="0"/>
              <w:right w:val="single" w:color="auto" w:sz="4" w:space="0"/>
            </w:tcBorders>
            <w:shd w:val="clear" w:color="auto" w:fill="auto"/>
            <w:noWrap/>
            <w:vAlign w:val="center"/>
          </w:tcPr>
          <w:p w14:paraId="59EB51AD">
            <w:pPr>
              <w:spacing w:line="360" w:lineRule="exact"/>
              <w:rPr>
                <w:rFonts w:hint="eastAsia" w:ascii="宋体" w:hAnsi="宋体" w:cs="宋体"/>
                <w:color w:val="auto"/>
                <w:sz w:val="22"/>
                <w:highlight w:val="none"/>
              </w:rPr>
            </w:pPr>
          </w:p>
        </w:tc>
      </w:tr>
      <w:tr w14:paraId="4169D75B">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A11DF3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41</w:t>
            </w:r>
          </w:p>
        </w:tc>
        <w:tc>
          <w:tcPr>
            <w:tcW w:w="6800" w:type="dxa"/>
            <w:tcBorders>
              <w:top w:val="nil"/>
              <w:left w:val="nil"/>
              <w:bottom w:val="single" w:color="auto" w:sz="4" w:space="0"/>
              <w:right w:val="single" w:color="auto" w:sz="4" w:space="0"/>
            </w:tcBorders>
            <w:shd w:val="clear" w:color="auto" w:fill="auto"/>
            <w:vAlign w:val="center"/>
          </w:tcPr>
          <w:p w14:paraId="0AE0C05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GSJ过境公路-温州商贸城(交警)</w:t>
            </w:r>
          </w:p>
        </w:tc>
        <w:tc>
          <w:tcPr>
            <w:tcW w:w="1800" w:type="dxa"/>
            <w:tcBorders>
              <w:top w:val="nil"/>
              <w:left w:val="nil"/>
              <w:bottom w:val="single" w:color="auto" w:sz="4" w:space="0"/>
              <w:right w:val="single" w:color="auto" w:sz="4" w:space="0"/>
            </w:tcBorders>
            <w:shd w:val="clear" w:color="auto" w:fill="auto"/>
            <w:noWrap/>
            <w:vAlign w:val="bottom"/>
          </w:tcPr>
          <w:p w14:paraId="1FDE068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视频监控41</w:t>
            </w:r>
          </w:p>
        </w:tc>
        <w:tc>
          <w:tcPr>
            <w:tcW w:w="740" w:type="dxa"/>
            <w:tcBorders>
              <w:top w:val="nil"/>
              <w:left w:val="nil"/>
              <w:bottom w:val="single" w:color="auto" w:sz="4" w:space="0"/>
              <w:right w:val="single" w:color="auto" w:sz="4" w:space="0"/>
            </w:tcBorders>
            <w:shd w:val="clear" w:color="auto" w:fill="auto"/>
            <w:noWrap/>
            <w:vAlign w:val="center"/>
          </w:tcPr>
          <w:p w14:paraId="78A2CAF1">
            <w:pPr>
              <w:spacing w:line="360" w:lineRule="exact"/>
              <w:rPr>
                <w:rFonts w:hint="eastAsia" w:ascii="宋体" w:hAnsi="宋体" w:cs="宋体"/>
                <w:color w:val="auto"/>
                <w:sz w:val="22"/>
                <w:highlight w:val="none"/>
              </w:rPr>
            </w:pPr>
          </w:p>
        </w:tc>
      </w:tr>
      <w:tr w14:paraId="14D165CF">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C0923B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42</w:t>
            </w:r>
          </w:p>
        </w:tc>
        <w:tc>
          <w:tcPr>
            <w:tcW w:w="6800" w:type="dxa"/>
            <w:tcBorders>
              <w:top w:val="nil"/>
              <w:left w:val="nil"/>
              <w:bottom w:val="single" w:color="auto" w:sz="4" w:space="0"/>
              <w:right w:val="single" w:color="auto" w:sz="4" w:space="0"/>
            </w:tcBorders>
            <w:shd w:val="clear" w:color="auto" w:fill="auto"/>
            <w:vAlign w:val="center"/>
          </w:tcPr>
          <w:p w14:paraId="26B2A35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GSJ划龙桥路-南浦路(交警)</w:t>
            </w:r>
          </w:p>
        </w:tc>
        <w:tc>
          <w:tcPr>
            <w:tcW w:w="1800" w:type="dxa"/>
            <w:tcBorders>
              <w:top w:val="nil"/>
              <w:left w:val="nil"/>
              <w:bottom w:val="single" w:color="auto" w:sz="4" w:space="0"/>
              <w:right w:val="single" w:color="auto" w:sz="4" w:space="0"/>
            </w:tcBorders>
            <w:shd w:val="clear" w:color="auto" w:fill="auto"/>
            <w:noWrap/>
            <w:vAlign w:val="bottom"/>
          </w:tcPr>
          <w:p w14:paraId="743B7A2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视频监控42</w:t>
            </w:r>
          </w:p>
        </w:tc>
        <w:tc>
          <w:tcPr>
            <w:tcW w:w="740" w:type="dxa"/>
            <w:tcBorders>
              <w:top w:val="nil"/>
              <w:left w:val="nil"/>
              <w:bottom w:val="single" w:color="auto" w:sz="4" w:space="0"/>
              <w:right w:val="single" w:color="auto" w:sz="4" w:space="0"/>
            </w:tcBorders>
            <w:shd w:val="clear" w:color="auto" w:fill="auto"/>
            <w:noWrap/>
            <w:vAlign w:val="center"/>
          </w:tcPr>
          <w:p w14:paraId="36CF1CA4">
            <w:pPr>
              <w:spacing w:line="360" w:lineRule="exact"/>
              <w:rPr>
                <w:rFonts w:hint="eastAsia" w:ascii="宋体" w:hAnsi="宋体" w:cs="宋体"/>
                <w:color w:val="auto"/>
                <w:sz w:val="22"/>
                <w:highlight w:val="none"/>
              </w:rPr>
            </w:pPr>
          </w:p>
        </w:tc>
      </w:tr>
      <w:tr w14:paraId="064535FD">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248B0E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43</w:t>
            </w:r>
          </w:p>
        </w:tc>
        <w:tc>
          <w:tcPr>
            <w:tcW w:w="6800" w:type="dxa"/>
            <w:tcBorders>
              <w:top w:val="nil"/>
              <w:left w:val="nil"/>
              <w:bottom w:val="single" w:color="auto" w:sz="4" w:space="0"/>
              <w:right w:val="single" w:color="auto" w:sz="4" w:space="0"/>
            </w:tcBorders>
            <w:shd w:val="clear" w:color="auto" w:fill="auto"/>
            <w:vAlign w:val="center"/>
          </w:tcPr>
          <w:p w14:paraId="76ED441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GSJ牛山北路-客运中心(交警)</w:t>
            </w:r>
          </w:p>
        </w:tc>
        <w:tc>
          <w:tcPr>
            <w:tcW w:w="1800" w:type="dxa"/>
            <w:tcBorders>
              <w:top w:val="nil"/>
              <w:left w:val="nil"/>
              <w:bottom w:val="single" w:color="auto" w:sz="4" w:space="0"/>
              <w:right w:val="single" w:color="auto" w:sz="4" w:space="0"/>
            </w:tcBorders>
            <w:shd w:val="clear" w:color="auto" w:fill="auto"/>
            <w:noWrap/>
            <w:vAlign w:val="bottom"/>
          </w:tcPr>
          <w:p w14:paraId="3EE10C1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视频监控43</w:t>
            </w:r>
          </w:p>
        </w:tc>
        <w:tc>
          <w:tcPr>
            <w:tcW w:w="740" w:type="dxa"/>
            <w:tcBorders>
              <w:top w:val="nil"/>
              <w:left w:val="nil"/>
              <w:bottom w:val="single" w:color="auto" w:sz="4" w:space="0"/>
              <w:right w:val="single" w:color="auto" w:sz="4" w:space="0"/>
            </w:tcBorders>
            <w:shd w:val="clear" w:color="auto" w:fill="auto"/>
            <w:noWrap/>
            <w:vAlign w:val="center"/>
          </w:tcPr>
          <w:p w14:paraId="4FF7BFD2">
            <w:pPr>
              <w:spacing w:line="360" w:lineRule="exact"/>
              <w:rPr>
                <w:rFonts w:hint="eastAsia" w:ascii="宋体" w:hAnsi="宋体" w:cs="宋体"/>
                <w:color w:val="auto"/>
                <w:sz w:val="22"/>
                <w:highlight w:val="none"/>
              </w:rPr>
            </w:pPr>
          </w:p>
        </w:tc>
      </w:tr>
      <w:tr w14:paraId="7BE76B00">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60596CC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44</w:t>
            </w:r>
          </w:p>
        </w:tc>
        <w:tc>
          <w:tcPr>
            <w:tcW w:w="6800" w:type="dxa"/>
            <w:tcBorders>
              <w:top w:val="nil"/>
              <w:left w:val="nil"/>
              <w:bottom w:val="single" w:color="auto" w:sz="4" w:space="0"/>
              <w:right w:val="single" w:color="auto" w:sz="4" w:space="0"/>
            </w:tcBorders>
            <w:shd w:val="clear" w:color="auto" w:fill="auto"/>
            <w:vAlign w:val="center"/>
          </w:tcPr>
          <w:p w14:paraId="11AED19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GSJ小南路-农行(交警)</w:t>
            </w:r>
          </w:p>
        </w:tc>
        <w:tc>
          <w:tcPr>
            <w:tcW w:w="1800" w:type="dxa"/>
            <w:tcBorders>
              <w:top w:val="nil"/>
              <w:left w:val="nil"/>
              <w:bottom w:val="single" w:color="auto" w:sz="4" w:space="0"/>
              <w:right w:val="single" w:color="auto" w:sz="4" w:space="0"/>
            </w:tcBorders>
            <w:shd w:val="clear" w:color="auto" w:fill="auto"/>
            <w:noWrap/>
            <w:vAlign w:val="bottom"/>
          </w:tcPr>
          <w:p w14:paraId="2CC981A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视频监控44</w:t>
            </w:r>
          </w:p>
        </w:tc>
        <w:tc>
          <w:tcPr>
            <w:tcW w:w="740" w:type="dxa"/>
            <w:tcBorders>
              <w:top w:val="nil"/>
              <w:left w:val="nil"/>
              <w:bottom w:val="single" w:color="auto" w:sz="4" w:space="0"/>
              <w:right w:val="single" w:color="auto" w:sz="4" w:space="0"/>
            </w:tcBorders>
            <w:shd w:val="clear" w:color="auto" w:fill="auto"/>
            <w:noWrap/>
            <w:vAlign w:val="center"/>
          </w:tcPr>
          <w:p w14:paraId="5A2BB494">
            <w:pPr>
              <w:spacing w:line="360" w:lineRule="exact"/>
              <w:rPr>
                <w:rFonts w:hint="eastAsia" w:ascii="宋体" w:hAnsi="宋体" w:cs="宋体"/>
                <w:color w:val="auto"/>
                <w:sz w:val="22"/>
                <w:highlight w:val="none"/>
              </w:rPr>
            </w:pPr>
          </w:p>
        </w:tc>
      </w:tr>
      <w:tr w14:paraId="54CAE130">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7B9948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45</w:t>
            </w:r>
          </w:p>
        </w:tc>
        <w:tc>
          <w:tcPr>
            <w:tcW w:w="6800" w:type="dxa"/>
            <w:tcBorders>
              <w:top w:val="nil"/>
              <w:left w:val="nil"/>
              <w:bottom w:val="single" w:color="auto" w:sz="4" w:space="0"/>
              <w:right w:val="single" w:color="auto" w:sz="4" w:space="0"/>
            </w:tcBorders>
            <w:shd w:val="clear" w:color="auto" w:fill="auto"/>
            <w:vAlign w:val="center"/>
          </w:tcPr>
          <w:p w14:paraId="40A0F6C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GSJ瓯江三桥-警务查报站(交警)</w:t>
            </w:r>
          </w:p>
        </w:tc>
        <w:tc>
          <w:tcPr>
            <w:tcW w:w="1800" w:type="dxa"/>
            <w:tcBorders>
              <w:top w:val="nil"/>
              <w:left w:val="nil"/>
              <w:bottom w:val="single" w:color="auto" w:sz="4" w:space="0"/>
              <w:right w:val="single" w:color="auto" w:sz="4" w:space="0"/>
            </w:tcBorders>
            <w:shd w:val="clear" w:color="auto" w:fill="auto"/>
            <w:noWrap/>
            <w:vAlign w:val="bottom"/>
          </w:tcPr>
          <w:p w14:paraId="256B40F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视频监控45</w:t>
            </w:r>
          </w:p>
        </w:tc>
        <w:tc>
          <w:tcPr>
            <w:tcW w:w="740" w:type="dxa"/>
            <w:tcBorders>
              <w:top w:val="nil"/>
              <w:left w:val="nil"/>
              <w:bottom w:val="single" w:color="auto" w:sz="4" w:space="0"/>
              <w:right w:val="single" w:color="auto" w:sz="4" w:space="0"/>
            </w:tcBorders>
            <w:shd w:val="clear" w:color="auto" w:fill="auto"/>
            <w:noWrap/>
            <w:vAlign w:val="center"/>
          </w:tcPr>
          <w:p w14:paraId="02C4A673">
            <w:pPr>
              <w:spacing w:line="360" w:lineRule="exact"/>
              <w:rPr>
                <w:rFonts w:hint="eastAsia" w:ascii="宋体" w:hAnsi="宋体" w:cs="宋体"/>
                <w:color w:val="auto"/>
                <w:sz w:val="22"/>
                <w:highlight w:val="none"/>
              </w:rPr>
            </w:pPr>
          </w:p>
        </w:tc>
      </w:tr>
      <w:tr w14:paraId="794C242C">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C6347B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46</w:t>
            </w:r>
          </w:p>
        </w:tc>
        <w:tc>
          <w:tcPr>
            <w:tcW w:w="6800" w:type="dxa"/>
            <w:tcBorders>
              <w:top w:val="nil"/>
              <w:left w:val="nil"/>
              <w:bottom w:val="single" w:color="auto" w:sz="4" w:space="0"/>
              <w:right w:val="single" w:color="auto" w:sz="4" w:space="0"/>
            </w:tcBorders>
            <w:shd w:val="clear" w:color="auto" w:fill="auto"/>
            <w:vAlign w:val="center"/>
          </w:tcPr>
          <w:p w14:paraId="1F578E8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GSJ机场大道-浦江路(交警)</w:t>
            </w:r>
          </w:p>
        </w:tc>
        <w:tc>
          <w:tcPr>
            <w:tcW w:w="1800" w:type="dxa"/>
            <w:tcBorders>
              <w:top w:val="nil"/>
              <w:left w:val="nil"/>
              <w:bottom w:val="single" w:color="auto" w:sz="4" w:space="0"/>
              <w:right w:val="single" w:color="auto" w:sz="4" w:space="0"/>
            </w:tcBorders>
            <w:shd w:val="clear" w:color="auto" w:fill="auto"/>
            <w:noWrap/>
            <w:vAlign w:val="bottom"/>
          </w:tcPr>
          <w:p w14:paraId="48B2C42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视频监控46</w:t>
            </w:r>
          </w:p>
        </w:tc>
        <w:tc>
          <w:tcPr>
            <w:tcW w:w="740" w:type="dxa"/>
            <w:tcBorders>
              <w:top w:val="nil"/>
              <w:left w:val="nil"/>
              <w:bottom w:val="single" w:color="auto" w:sz="4" w:space="0"/>
              <w:right w:val="single" w:color="auto" w:sz="4" w:space="0"/>
            </w:tcBorders>
            <w:shd w:val="clear" w:color="auto" w:fill="auto"/>
            <w:noWrap/>
            <w:vAlign w:val="center"/>
          </w:tcPr>
          <w:p w14:paraId="65AA98D8">
            <w:pPr>
              <w:spacing w:line="360" w:lineRule="exact"/>
              <w:rPr>
                <w:rFonts w:hint="eastAsia" w:ascii="宋体" w:hAnsi="宋体" w:cs="宋体"/>
                <w:color w:val="auto"/>
                <w:sz w:val="22"/>
                <w:highlight w:val="none"/>
              </w:rPr>
            </w:pPr>
          </w:p>
        </w:tc>
      </w:tr>
      <w:tr w14:paraId="0248BB4B">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709340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47</w:t>
            </w:r>
          </w:p>
        </w:tc>
        <w:tc>
          <w:tcPr>
            <w:tcW w:w="6800" w:type="dxa"/>
            <w:tcBorders>
              <w:top w:val="nil"/>
              <w:left w:val="nil"/>
              <w:bottom w:val="single" w:color="auto" w:sz="4" w:space="0"/>
              <w:right w:val="single" w:color="auto" w:sz="4" w:space="0"/>
            </w:tcBorders>
            <w:shd w:val="clear" w:color="auto" w:fill="auto"/>
            <w:vAlign w:val="center"/>
          </w:tcPr>
          <w:p w14:paraId="28081A1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GSJ金穗路-鱼鳞浃路西南角(交警)</w:t>
            </w:r>
          </w:p>
        </w:tc>
        <w:tc>
          <w:tcPr>
            <w:tcW w:w="1800" w:type="dxa"/>
            <w:tcBorders>
              <w:top w:val="nil"/>
              <w:left w:val="nil"/>
              <w:bottom w:val="single" w:color="auto" w:sz="4" w:space="0"/>
              <w:right w:val="single" w:color="auto" w:sz="4" w:space="0"/>
            </w:tcBorders>
            <w:shd w:val="clear" w:color="auto" w:fill="auto"/>
            <w:noWrap/>
            <w:vAlign w:val="bottom"/>
          </w:tcPr>
          <w:p w14:paraId="0759183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视频监控47</w:t>
            </w:r>
          </w:p>
        </w:tc>
        <w:tc>
          <w:tcPr>
            <w:tcW w:w="740" w:type="dxa"/>
            <w:tcBorders>
              <w:top w:val="nil"/>
              <w:left w:val="nil"/>
              <w:bottom w:val="single" w:color="auto" w:sz="4" w:space="0"/>
              <w:right w:val="single" w:color="auto" w:sz="4" w:space="0"/>
            </w:tcBorders>
            <w:shd w:val="clear" w:color="auto" w:fill="auto"/>
            <w:noWrap/>
            <w:vAlign w:val="center"/>
          </w:tcPr>
          <w:p w14:paraId="76D4AC4C">
            <w:pPr>
              <w:spacing w:line="360" w:lineRule="exact"/>
              <w:rPr>
                <w:rFonts w:hint="eastAsia" w:ascii="宋体" w:hAnsi="宋体" w:cs="宋体"/>
                <w:color w:val="auto"/>
                <w:sz w:val="22"/>
                <w:highlight w:val="none"/>
              </w:rPr>
            </w:pPr>
          </w:p>
        </w:tc>
      </w:tr>
      <w:tr w14:paraId="4B96AAA6">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F61112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48</w:t>
            </w:r>
          </w:p>
        </w:tc>
        <w:tc>
          <w:tcPr>
            <w:tcW w:w="6800" w:type="dxa"/>
            <w:tcBorders>
              <w:top w:val="nil"/>
              <w:left w:val="nil"/>
              <w:bottom w:val="single" w:color="auto" w:sz="4" w:space="0"/>
              <w:right w:val="single" w:color="auto" w:sz="4" w:space="0"/>
            </w:tcBorders>
            <w:shd w:val="clear" w:color="auto" w:fill="auto"/>
            <w:vAlign w:val="center"/>
          </w:tcPr>
          <w:p w14:paraId="1CD10DD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GSJ学院路-府东路(交警)</w:t>
            </w:r>
          </w:p>
        </w:tc>
        <w:tc>
          <w:tcPr>
            <w:tcW w:w="1800" w:type="dxa"/>
            <w:tcBorders>
              <w:top w:val="nil"/>
              <w:left w:val="nil"/>
              <w:bottom w:val="single" w:color="auto" w:sz="4" w:space="0"/>
              <w:right w:val="single" w:color="auto" w:sz="4" w:space="0"/>
            </w:tcBorders>
            <w:shd w:val="clear" w:color="auto" w:fill="auto"/>
            <w:noWrap/>
            <w:vAlign w:val="bottom"/>
          </w:tcPr>
          <w:p w14:paraId="41257FF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视频监控48</w:t>
            </w:r>
          </w:p>
        </w:tc>
        <w:tc>
          <w:tcPr>
            <w:tcW w:w="740" w:type="dxa"/>
            <w:tcBorders>
              <w:top w:val="nil"/>
              <w:left w:val="nil"/>
              <w:bottom w:val="single" w:color="auto" w:sz="4" w:space="0"/>
              <w:right w:val="single" w:color="auto" w:sz="4" w:space="0"/>
            </w:tcBorders>
            <w:shd w:val="clear" w:color="auto" w:fill="auto"/>
            <w:noWrap/>
            <w:vAlign w:val="center"/>
          </w:tcPr>
          <w:p w14:paraId="5EBBF408">
            <w:pPr>
              <w:spacing w:line="360" w:lineRule="exact"/>
              <w:rPr>
                <w:rFonts w:hint="eastAsia" w:ascii="宋体" w:hAnsi="宋体" w:cs="宋体"/>
                <w:color w:val="auto"/>
                <w:sz w:val="22"/>
                <w:highlight w:val="none"/>
              </w:rPr>
            </w:pPr>
          </w:p>
        </w:tc>
      </w:tr>
      <w:tr w14:paraId="1DCA8397">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FA4F61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49</w:t>
            </w:r>
          </w:p>
        </w:tc>
        <w:tc>
          <w:tcPr>
            <w:tcW w:w="6800" w:type="dxa"/>
            <w:tcBorders>
              <w:top w:val="nil"/>
              <w:left w:val="nil"/>
              <w:bottom w:val="single" w:color="auto" w:sz="4" w:space="0"/>
              <w:right w:val="single" w:color="auto" w:sz="4" w:space="0"/>
            </w:tcBorders>
            <w:shd w:val="clear" w:color="auto" w:fill="auto"/>
            <w:vAlign w:val="center"/>
          </w:tcPr>
          <w:p w14:paraId="07085C9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GSJ鹿城路-翠微加油站(交警)</w:t>
            </w:r>
          </w:p>
        </w:tc>
        <w:tc>
          <w:tcPr>
            <w:tcW w:w="1800" w:type="dxa"/>
            <w:tcBorders>
              <w:top w:val="nil"/>
              <w:left w:val="nil"/>
              <w:bottom w:val="single" w:color="auto" w:sz="4" w:space="0"/>
              <w:right w:val="single" w:color="auto" w:sz="4" w:space="0"/>
            </w:tcBorders>
            <w:shd w:val="clear" w:color="auto" w:fill="auto"/>
            <w:noWrap/>
            <w:vAlign w:val="bottom"/>
          </w:tcPr>
          <w:p w14:paraId="0F0BBD2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视频监控49</w:t>
            </w:r>
          </w:p>
        </w:tc>
        <w:tc>
          <w:tcPr>
            <w:tcW w:w="740" w:type="dxa"/>
            <w:tcBorders>
              <w:top w:val="nil"/>
              <w:left w:val="nil"/>
              <w:bottom w:val="single" w:color="auto" w:sz="4" w:space="0"/>
              <w:right w:val="single" w:color="auto" w:sz="4" w:space="0"/>
            </w:tcBorders>
            <w:shd w:val="clear" w:color="auto" w:fill="auto"/>
            <w:noWrap/>
            <w:vAlign w:val="center"/>
          </w:tcPr>
          <w:p w14:paraId="598F7731">
            <w:pPr>
              <w:spacing w:line="360" w:lineRule="exact"/>
              <w:rPr>
                <w:rFonts w:hint="eastAsia" w:ascii="宋体" w:hAnsi="宋体" w:cs="宋体"/>
                <w:color w:val="auto"/>
                <w:sz w:val="22"/>
                <w:highlight w:val="none"/>
              </w:rPr>
            </w:pPr>
          </w:p>
        </w:tc>
      </w:tr>
      <w:tr w14:paraId="642DCD85">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F0CD12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50</w:t>
            </w:r>
          </w:p>
        </w:tc>
        <w:tc>
          <w:tcPr>
            <w:tcW w:w="6800" w:type="dxa"/>
            <w:tcBorders>
              <w:top w:val="nil"/>
              <w:left w:val="nil"/>
              <w:bottom w:val="single" w:color="auto" w:sz="4" w:space="0"/>
              <w:right w:val="single" w:color="auto" w:sz="4" w:space="0"/>
            </w:tcBorders>
            <w:shd w:val="clear" w:color="auto" w:fill="auto"/>
            <w:vAlign w:val="center"/>
          </w:tcPr>
          <w:p w14:paraId="36C90DD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GSJ马鞍池路-杏花路(交警)</w:t>
            </w:r>
          </w:p>
        </w:tc>
        <w:tc>
          <w:tcPr>
            <w:tcW w:w="1800" w:type="dxa"/>
            <w:tcBorders>
              <w:top w:val="nil"/>
              <w:left w:val="nil"/>
              <w:bottom w:val="single" w:color="auto" w:sz="4" w:space="0"/>
              <w:right w:val="single" w:color="auto" w:sz="4" w:space="0"/>
            </w:tcBorders>
            <w:shd w:val="clear" w:color="auto" w:fill="auto"/>
            <w:noWrap/>
            <w:vAlign w:val="bottom"/>
          </w:tcPr>
          <w:p w14:paraId="5821C79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视频监控50</w:t>
            </w:r>
          </w:p>
        </w:tc>
        <w:tc>
          <w:tcPr>
            <w:tcW w:w="740" w:type="dxa"/>
            <w:tcBorders>
              <w:top w:val="nil"/>
              <w:left w:val="nil"/>
              <w:bottom w:val="single" w:color="auto" w:sz="4" w:space="0"/>
              <w:right w:val="single" w:color="auto" w:sz="4" w:space="0"/>
            </w:tcBorders>
            <w:shd w:val="clear" w:color="auto" w:fill="auto"/>
            <w:noWrap/>
            <w:vAlign w:val="center"/>
          </w:tcPr>
          <w:p w14:paraId="3C4C2FB3">
            <w:pPr>
              <w:spacing w:line="360" w:lineRule="exact"/>
              <w:rPr>
                <w:rFonts w:hint="eastAsia" w:ascii="宋体" w:hAnsi="宋体" w:cs="宋体"/>
                <w:color w:val="auto"/>
                <w:sz w:val="22"/>
                <w:highlight w:val="none"/>
              </w:rPr>
            </w:pPr>
          </w:p>
        </w:tc>
      </w:tr>
      <w:tr w14:paraId="7BABCC16">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3E5107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51</w:t>
            </w:r>
          </w:p>
        </w:tc>
        <w:tc>
          <w:tcPr>
            <w:tcW w:w="6800" w:type="dxa"/>
            <w:tcBorders>
              <w:top w:val="nil"/>
              <w:left w:val="nil"/>
              <w:bottom w:val="single" w:color="auto" w:sz="4" w:space="0"/>
              <w:right w:val="single" w:color="auto" w:sz="4" w:space="0"/>
            </w:tcBorders>
            <w:shd w:val="clear" w:color="auto" w:fill="auto"/>
            <w:vAlign w:val="center"/>
          </w:tcPr>
          <w:p w14:paraId="38CDC60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GSJ南湖路-梧三路北(交警)</w:t>
            </w:r>
          </w:p>
        </w:tc>
        <w:tc>
          <w:tcPr>
            <w:tcW w:w="1800" w:type="dxa"/>
            <w:tcBorders>
              <w:top w:val="nil"/>
              <w:left w:val="nil"/>
              <w:bottom w:val="single" w:color="auto" w:sz="4" w:space="0"/>
              <w:right w:val="single" w:color="auto" w:sz="4" w:space="0"/>
            </w:tcBorders>
            <w:shd w:val="clear" w:color="auto" w:fill="auto"/>
            <w:noWrap/>
            <w:vAlign w:val="bottom"/>
          </w:tcPr>
          <w:p w14:paraId="5D6C881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视频监控51</w:t>
            </w:r>
          </w:p>
        </w:tc>
        <w:tc>
          <w:tcPr>
            <w:tcW w:w="740" w:type="dxa"/>
            <w:tcBorders>
              <w:top w:val="nil"/>
              <w:left w:val="nil"/>
              <w:bottom w:val="single" w:color="auto" w:sz="4" w:space="0"/>
              <w:right w:val="single" w:color="auto" w:sz="4" w:space="0"/>
            </w:tcBorders>
            <w:shd w:val="clear" w:color="auto" w:fill="auto"/>
            <w:noWrap/>
            <w:vAlign w:val="center"/>
          </w:tcPr>
          <w:p w14:paraId="7728D714">
            <w:pPr>
              <w:spacing w:line="360" w:lineRule="exact"/>
              <w:rPr>
                <w:rFonts w:hint="eastAsia" w:ascii="宋体" w:hAnsi="宋体" w:cs="宋体"/>
                <w:color w:val="auto"/>
                <w:sz w:val="22"/>
                <w:highlight w:val="none"/>
              </w:rPr>
            </w:pPr>
          </w:p>
        </w:tc>
      </w:tr>
      <w:tr w14:paraId="08568FB2">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D047F4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52</w:t>
            </w:r>
          </w:p>
        </w:tc>
        <w:tc>
          <w:tcPr>
            <w:tcW w:w="6800" w:type="dxa"/>
            <w:tcBorders>
              <w:top w:val="nil"/>
              <w:left w:val="nil"/>
              <w:bottom w:val="single" w:color="auto" w:sz="4" w:space="0"/>
              <w:right w:val="single" w:color="auto" w:sz="4" w:space="0"/>
            </w:tcBorders>
            <w:shd w:val="clear" w:color="auto" w:fill="auto"/>
            <w:vAlign w:val="center"/>
          </w:tcPr>
          <w:p w14:paraId="5038092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GSJ新城大道-广电楼顶(高位)(交警)</w:t>
            </w:r>
          </w:p>
        </w:tc>
        <w:tc>
          <w:tcPr>
            <w:tcW w:w="1800" w:type="dxa"/>
            <w:tcBorders>
              <w:top w:val="nil"/>
              <w:left w:val="nil"/>
              <w:bottom w:val="single" w:color="auto" w:sz="4" w:space="0"/>
              <w:right w:val="single" w:color="auto" w:sz="4" w:space="0"/>
            </w:tcBorders>
            <w:shd w:val="clear" w:color="auto" w:fill="auto"/>
            <w:noWrap/>
            <w:vAlign w:val="bottom"/>
          </w:tcPr>
          <w:p w14:paraId="5DB684C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视频监控52</w:t>
            </w:r>
          </w:p>
        </w:tc>
        <w:tc>
          <w:tcPr>
            <w:tcW w:w="740" w:type="dxa"/>
            <w:tcBorders>
              <w:top w:val="nil"/>
              <w:left w:val="nil"/>
              <w:bottom w:val="single" w:color="auto" w:sz="4" w:space="0"/>
              <w:right w:val="single" w:color="auto" w:sz="4" w:space="0"/>
            </w:tcBorders>
            <w:shd w:val="clear" w:color="auto" w:fill="auto"/>
            <w:noWrap/>
            <w:vAlign w:val="center"/>
          </w:tcPr>
          <w:p w14:paraId="505D2550">
            <w:pPr>
              <w:spacing w:line="360" w:lineRule="exact"/>
              <w:rPr>
                <w:rFonts w:hint="eastAsia" w:ascii="宋体" w:hAnsi="宋体" w:cs="宋体"/>
                <w:color w:val="auto"/>
                <w:sz w:val="22"/>
                <w:highlight w:val="none"/>
              </w:rPr>
            </w:pPr>
          </w:p>
        </w:tc>
      </w:tr>
      <w:tr w14:paraId="137BAD96">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463076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53</w:t>
            </w:r>
          </w:p>
        </w:tc>
        <w:tc>
          <w:tcPr>
            <w:tcW w:w="6800" w:type="dxa"/>
            <w:tcBorders>
              <w:top w:val="nil"/>
              <w:left w:val="nil"/>
              <w:bottom w:val="single" w:color="auto" w:sz="4" w:space="0"/>
              <w:right w:val="single" w:color="auto" w:sz="4" w:space="0"/>
            </w:tcBorders>
            <w:shd w:val="clear" w:color="auto" w:fill="auto"/>
            <w:vAlign w:val="center"/>
          </w:tcPr>
          <w:p w14:paraId="3778F68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GSJ黎明路-惠民路(交警)</w:t>
            </w:r>
          </w:p>
        </w:tc>
        <w:tc>
          <w:tcPr>
            <w:tcW w:w="1800" w:type="dxa"/>
            <w:tcBorders>
              <w:top w:val="nil"/>
              <w:left w:val="nil"/>
              <w:bottom w:val="single" w:color="auto" w:sz="4" w:space="0"/>
              <w:right w:val="single" w:color="auto" w:sz="4" w:space="0"/>
            </w:tcBorders>
            <w:shd w:val="clear" w:color="auto" w:fill="auto"/>
            <w:noWrap/>
            <w:vAlign w:val="bottom"/>
          </w:tcPr>
          <w:p w14:paraId="2F65FA8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视频监控53</w:t>
            </w:r>
          </w:p>
        </w:tc>
        <w:tc>
          <w:tcPr>
            <w:tcW w:w="740" w:type="dxa"/>
            <w:tcBorders>
              <w:top w:val="nil"/>
              <w:left w:val="nil"/>
              <w:bottom w:val="single" w:color="auto" w:sz="4" w:space="0"/>
              <w:right w:val="single" w:color="auto" w:sz="4" w:space="0"/>
            </w:tcBorders>
            <w:shd w:val="clear" w:color="auto" w:fill="auto"/>
            <w:noWrap/>
            <w:vAlign w:val="center"/>
          </w:tcPr>
          <w:p w14:paraId="07C38B95">
            <w:pPr>
              <w:spacing w:line="360" w:lineRule="exact"/>
              <w:rPr>
                <w:rFonts w:hint="eastAsia" w:ascii="宋体" w:hAnsi="宋体" w:cs="宋体"/>
                <w:color w:val="auto"/>
                <w:sz w:val="22"/>
                <w:highlight w:val="none"/>
              </w:rPr>
            </w:pPr>
          </w:p>
        </w:tc>
      </w:tr>
      <w:tr w14:paraId="3F038BB2">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3A1942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54</w:t>
            </w:r>
          </w:p>
        </w:tc>
        <w:tc>
          <w:tcPr>
            <w:tcW w:w="6800" w:type="dxa"/>
            <w:tcBorders>
              <w:top w:val="nil"/>
              <w:left w:val="nil"/>
              <w:bottom w:val="single" w:color="auto" w:sz="4" w:space="0"/>
              <w:right w:val="single" w:color="auto" w:sz="4" w:space="0"/>
            </w:tcBorders>
            <w:shd w:val="clear" w:color="auto" w:fill="auto"/>
            <w:vAlign w:val="center"/>
          </w:tcPr>
          <w:p w14:paraId="4628D2A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GSJ过境公路-康华路(交警)</w:t>
            </w:r>
          </w:p>
        </w:tc>
        <w:tc>
          <w:tcPr>
            <w:tcW w:w="1800" w:type="dxa"/>
            <w:tcBorders>
              <w:top w:val="nil"/>
              <w:left w:val="nil"/>
              <w:bottom w:val="single" w:color="auto" w:sz="4" w:space="0"/>
              <w:right w:val="single" w:color="auto" w:sz="4" w:space="0"/>
            </w:tcBorders>
            <w:shd w:val="clear" w:color="auto" w:fill="auto"/>
            <w:noWrap/>
            <w:vAlign w:val="bottom"/>
          </w:tcPr>
          <w:p w14:paraId="70F41E8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视频监控54</w:t>
            </w:r>
          </w:p>
        </w:tc>
        <w:tc>
          <w:tcPr>
            <w:tcW w:w="740" w:type="dxa"/>
            <w:tcBorders>
              <w:top w:val="nil"/>
              <w:left w:val="nil"/>
              <w:bottom w:val="single" w:color="auto" w:sz="4" w:space="0"/>
              <w:right w:val="single" w:color="auto" w:sz="4" w:space="0"/>
            </w:tcBorders>
            <w:shd w:val="clear" w:color="auto" w:fill="auto"/>
            <w:noWrap/>
            <w:vAlign w:val="center"/>
          </w:tcPr>
          <w:p w14:paraId="02C0BDB1">
            <w:pPr>
              <w:spacing w:line="360" w:lineRule="exact"/>
              <w:rPr>
                <w:rFonts w:hint="eastAsia" w:ascii="宋体" w:hAnsi="宋体" w:cs="宋体"/>
                <w:color w:val="auto"/>
                <w:sz w:val="22"/>
                <w:highlight w:val="none"/>
              </w:rPr>
            </w:pPr>
          </w:p>
        </w:tc>
      </w:tr>
      <w:tr w14:paraId="7AF42E8C">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6CA2E50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55</w:t>
            </w:r>
          </w:p>
        </w:tc>
        <w:tc>
          <w:tcPr>
            <w:tcW w:w="6800" w:type="dxa"/>
            <w:tcBorders>
              <w:top w:val="nil"/>
              <w:left w:val="nil"/>
              <w:bottom w:val="single" w:color="auto" w:sz="4" w:space="0"/>
              <w:right w:val="single" w:color="auto" w:sz="4" w:space="0"/>
            </w:tcBorders>
            <w:shd w:val="clear" w:color="auto" w:fill="auto"/>
            <w:vAlign w:val="center"/>
          </w:tcPr>
          <w:p w14:paraId="3ECA24F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GSJ温州大道-人才市场(交警)</w:t>
            </w:r>
          </w:p>
        </w:tc>
        <w:tc>
          <w:tcPr>
            <w:tcW w:w="1800" w:type="dxa"/>
            <w:tcBorders>
              <w:top w:val="nil"/>
              <w:left w:val="nil"/>
              <w:bottom w:val="single" w:color="auto" w:sz="4" w:space="0"/>
              <w:right w:val="single" w:color="auto" w:sz="4" w:space="0"/>
            </w:tcBorders>
            <w:shd w:val="clear" w:color="auto" w:fill="auto"/>
            <w:noWrap/>
            <w:vAlign w:val="bottom"/>
          </w:tcPr>
          <w:p w14:paraId="26EB1DF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视频监控55</w:t>
            </w:r>
          </w:p>
        </w:tc>
        <w:tc>
          <w:tcPr>
            <w:tcW w:w="740" w:type="dxa"/>
            <w:tcBorders>
              <w:top w:val="nil"/>
              <w:left w:val="nil"/>
              <w:bottom w:val="single" w:color="auto" w:sz="4" w:space="0"/>
              <w:right w:val="single" w:color="auto" w:sz="4" w:space="0"/>
            </w:tcBorders>
            <w:shd w:val="clear" w:color="auto" w:fill="auto"/>
            <w:noWrap/>
            <w:vAlign w:val="center"/>
          </w:tcPr>
          <w:p w14:paraId="1C905870">
            <w:pPr>
              <w:spacing w:line="360" w:lineRule="exact"/>
              <w:rPr>
                <w:rFonts w:hint="eastAsia" w:ascii="宋体" w:hAnsi="宋体" w:cs="宋体"/>
                <w:color w:val="auto"/>
                <w:sz w:val="22"/>
                <w:highlight w:val="none"/>
              </w:rPr>
            </w:pPr>
          </w:p>
        </w:tc>
      </w:tr>
      <w:tr w14:paraId="387D672A">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57DD3D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56</w:t>
            </w:r>
          </w:p>
        </w:tc>
        <w:tc>
          <w:tcPr>
            <w:tcW w:w="6800" w:type="dxa"/>
            <w:tcBorders>
              <w:top w:val="nil"/>
              <w:left w:val="nil"/>
              <w:bottom w:val="single" w:color="auto" w:sz="4" w:space="0"/>
              <w:right w:val="single" w:color="auto" w:sz="4" w:space="0"/>
            </w:tcBorders>
            <w:shd w:val="clear" w:color="auto" w:fill="auto"/>
            <w:vAlign w:val="center"/>
          </w:tcPr>
          <w:p w14:paraId="778445E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GSJ民航路-龟湖路(交警)</w:t>
            </w:r>
          </w:p>
        </w:tc>
        <w:tc>
          <w:tcPr>
            <w:tcW w:w="1800" w:type="dxa"/>
            <w:tcBorders>
              <w:top w:val="nil"/>
              <w:left w:val="nil"/>
              <w:bottom w:val="single" w:color="auto" w:sz="4" w:space="0"/>
              <w:right w:val="single" w:color="auto" w:sz="4" w:space="0"/>
            </w:tcBorders>
            <w:shd w:val="clear" w:color="auto" w:fill="auto"/>
            <w:noWrap/>
            <w:vAlign w:val="bottom"/>
          </w:tcPr>
          <w:p w14:paraId="361F938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视频监控56</w:t>
            </w:r>
          </w:p>
        </w:tc>
        <w:tc>
          <w:tcPr>
            <w:tcW w:w="740" w:type="dxa"/>
            <w:tcBorders>
              <w:top w:val="nil"/>
              <w:left w:val="nil"/>
              <w:bottom w:val="single" w:color="auto" w:sz="4" w:space="0"/>
              <w:right w:val="single" w:color="auto" w:sz="4" w:space="0"/>
            </w:tcBorders>
            <w:shd w:val="clear" w:color="auto" w:fill="auto"/>
            <w:noWrap/>
            <w:vAlign w:val="center"/>
          </w:tcPr>
          <w:p w14:paraId="77C382DD">
            <w:pPr>
              <w:spacing w:line="360" w:lineRule="exact"/>
              <w:rPr>
                <w:rFonts w:hint="eastAsia" w:ascii="宋体" w:hAnsi="宋体" w:cs="宋体"/>
                <w:color w:val="auto"/>
                <w:sz w:val="22"/>
                <w:highlight w:val="none"/>
              </w:rPr>
            </w:pPr>
          </w:p>
        </w:tc>
      </w:tr>
      <w:tr w14:paraId="4AA4BA6C">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E7D9CB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57</w:t>
            </w:r>
          </w:p>
        </w:tc>
        <w:tc>
          <w:tcPr>
            <w:tcW w:w="6800" w:type="dxa"/>
            <w:tcBorders>
              <w:top w:val="nil"/>
              <w:left w:val="nil"/>
              <w:bottom w:val="single" w:color="auto" w:sz="4" w:space="0"/>
              <w:right w:val="single" w:color="auto" w:sz="4" w:space="0"/>
            </w:tcBorders>
            <w:shd w:val="clear" w:color="auto" w:fill="auto"/>
            <w:vAlign w:val="center"/>
          </w:tcPr>
          <w:p w14:paraId="46FBCD8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GSJ百里东路-解放街(交警)</w:t>
            </w:r>
          </w:p>
        </w:tc>
        <w:tc>
          <w:tcPr>
            <w:tcW w:w="1800" w:type="dxa"/>
            <w:tcBorders>
              <w:top w:val="nil"/>
              <w:left w:val="nil"/>
              <w:bottom w:val="single" w:color="auto" w:sz="4" w:space="0"/>
              <w:right w:val="single" w:color="auto" w:sz="4" w:space="0"/>
            </w:tcBorders>
            <w:shd w:val="clear" w:color="auto" w:fill="auto"/>
            <w:noWrap/>
            <w:vAlign w:val="bottom"/>
          </w:tcPr>
          <w:p w14:paraId="12E984E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视频监控57</w:t>
            </w:r>
          </w:p>
        </w:tc>
        <w:tc>
          <w:tcPr>
            <w:tcW w:w="740" w:type="dxa"/>
            <w:tcBorders>
              <w:top w:val="nil"/>
              <w:left w:val="nil"/>
              <w:bottom w:val="single" w:color="auto" w:sz="4" w:space="0"/>
              <w:right w:val="single" w:color="auto" w:sz="4" w:space="0"/>
            </w:tcBorders>
            <w:shd w:val="clear" w:color="auto" w:fill="auto"/>
            <w:noWrap/>
            <w:vAlign w:val="center"/>
          </w:tcPr>
          <w:p w14:paraId="3EC69FEE">
            <w:pPr>
              <w:spacing w:line="360" w:lineRule="exact"/>
              <w:rPr>
                <w:rFonts w:hint="eastAsia" w:ascii="宋体" w:hAnsi="宋体" w:cs="宋体"/>
                <w:color w:val="auto"/>
                <w:sz w:val="22"/>
                <w:highlight w:val="none"/>
              </w:rPr>
            </w:pPr>
          </w:p>
        </w:tc>
      </w:tr>
      <w:tr w14:paraId="443B9D59">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353F71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58</w:t>
            </w:r>
          </w:p>
        </w:tc>
        <w:tc>
          <w:tcPr>
            <w:tcW w:w="6800" w:type="dxa"/>
            <w:tcBorders>
              <w:top w:val="nil"/>
              <w:left w:val="nil"/>
              <w:bottom w:val="single" w:color="auto" w:sz="4" w:space="0"/>
              <w:right w:val="single" w:color="auto" w:sz="4" w:space="0"/>
            </w:tcBorders>
            <w:shd w:val="clear" w:color="auto" w:fill="auto"/>
            <w:vAlign w:val="center"/>
          </w:tcPr>
          <w:p w14:paraId="326CC60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GSJ望江西路-西城路(交警)</w:t>
            </w:r>
          </w:p>
        </w:tc>
        <w:tc>
          <w:tcPr>
            <w:tcW w:w="1800" w:type="dxa"/>
            <w:tcBorders>
              <w:top w:val="nil"/>
              <w:left w:val="nil"/>
              <w:bottom w:val="single" w:color="auto" w:sz="4" w:space="0"/>
              <w:right w:val="single" w:color="auto" w:sz="4" w:space="0"/>
            </w:tcBorders>
            <w:shd w:val="clear" w:color="auto" w:fill="auto"/>
            <w:noWrap/>
            <w:vAlign w:val="bottom"/>
          </w:tcPr>
          <w:p w14:paraId="47BAD59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视频监控58</w:t>
            </w:r>
          </w:p>
        </w:tc>
        <w:tc>
          <w:tcPr>
            <w:tcW w:w="740" w:type="dxa"/>
            <w:tcBorders>
              <w:top w:val="nil"/>
              <w:left w:val="nil"/>
              <w:bottom w:val="single" w:color="auto" w:sz="4" w:space="0"/>
              <w:right w:val="single" w:color="auto" w:sz="4" w:space="0"/>
            </w:tcBorders>
            <w:shd w:val="clear" w:color="auto" w:fill="auto"/>
            <w:noWrap/>
            <w:vAlign w:val="center"/>
          </w:tcPr>
          <w:p w14:paraId="531225A0">
            <w:pPr>
              <w:spacing w:line="360" w:lineRule="exact"/>
              <w:rPr>
                <w:rFonts w:hint="eastAsia" w:ascii="宋体" w:hAnsi="宋体" w:cs="宋体"/>
                <w:color w:val="auto"/>
                <w:sz w:val="22"/>
                <w:highlight w:val="none"/>
              </w:rPr>
            </w:pPr>
          </w:p>
        </w:tc>
      </w:tr>
      <w:tr w14:paraId="1D5D2371">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5B77C3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59</w:t>
            </w:r>
          </w:p>
        </w:tc>
        <w:tc>
          <w:tcPr>
            <w:tcW w:w="6800" w:type="dxa"/>
            <w:tcBorders>
              <w:top w:val="nil"/>
              <w:left w:val="nil"/>
              <w:bottom w:val="single" w:color="auto" w:sz="4" w:space="0"/>
              <w:right w:val="single" w:color="auto" w:sz="4" w:space="0"/>
            </w:tcBorders>
            <w:shd w:val="clear" w:color="auto" w:fill="auto"/>
            <w:vAlign w:val="center"/>
          </w:tcPr>
          <w:p w14:paraId="31D1C32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GSJ人民路-中侨大楼西北路口(交警)</w:t>
            </w:r>
          </w:p>
        </w:tc>
        <w:tc>
          <w:tcPr>
            <w:tcW w:w="1800" w:type="dxa"/>
            <w:tcBorders>
              <w:top w:val="nil"/>
              <w:left w:val="nil"/>
              <w:bottom w:val="single" w:color="auto" w:sz="4" w:space="0"/>
              <w:right w:val="single" w:color="auto" w:sz="4" w:space="0"/>
            </w:tcBorders>
            <w:shd w:val="clear" w:color="auto" w:fill="auto"/>
            <w:noWrap/>
            <w:vAlign w:val="bottom"/>
          </w:tcPr>
          <w:p w14:paraId="555E73A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视频监控59</w:t>
            </w:r>
          </w:p>
        </w:tc>
        <w:tc>
          <w:tcPr>
            <w:tcW w:w="740" w:type="dxa"/>
            <w:tcBorders>
              <w:top w:val="nil"/>
              <w:left w:val="nil"/>
              <w:bottom w:val="single" w:color="auto" w:sz="4" w:space="0"/>
              <w:right w:val="single" w:color="auto" w:sz="4" w:space="0"/>
            </w:tcBorders>
            <w:shd w:val="clear" w:color="auto" w:fill="auto"/>
            <w:noWrap/>
            <w:vAlign w:val="center"/>
          </w:tcPr>
          <w:p w14:paraId="20C032CD">
            <w:pPr>
              <w:spacing w:line="360" w:lineRule="exact"/>
              <w:rPr>
                <w:rFonts w:hint="eastAsia" w:ascii="宋体" w:hAnsi="宋体" w:cs="宋体"/>
                <w:color w:val="auto"/>
                <w:sz w:val="22"/>
                <w:highlight w:val="none"/>
              </w:rPr>
            </w:pPr>
          </w:p>
        </w:tc>
      </w:tr>
      <w:tr w14:paraId="1DEF089A">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1AC24A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60</w:t>
            </w:r>
          </w:p>
        </w:tc>
        <w:tc>
          <w:tcPr>
            <w:tcW w:w="6800" w:type="dxa"/>
            <w:tcBorders>
              <w:top w:val="nil"/>
              <w:left w:val="nil"/>
              <w:bottom w:val="single" w:color="auto" w:sz="4" w:space="0"/>
              <w:right w:val="single" w:color="auto" w:sz="4" w:space="0"/>
            </w:tcBorders>
            <w:shd w:val="clear" w:color="auto" w:fill="auto"/>
            <w:vAlign w:val="center"/>
          </w:tcPr>
          <w:p w14:paraId="42DA2A4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GSJ谢池巷-上海证券(交警)</w:t>
            </w:r>
          </w:p>
        </w:tc>
        <w:tc>
          <w:tcPr>
            <w:tcW w:w="1800" w:type="dxa"/>
            <w:tcBorders>
              <w:top w:val="nil"/>
              <w:left w:val="nil"/>
              <w:bottom w:val="single" w:color="auto" w:sz="4" w:space="0"/>
              <w:right w:val="single" w:color="auto" w:sz="4" w:space="0"/>
            </w:tcBorders>
            <w:shd w:val="clear" w:color="auto" w:fill="auto"/>
            <w:noWrap/>
            <w:vAlign w:val="bottom"/>
          </w:tcPr>
          <w:p w14:paraId="34C8424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视频监控60</w:t>
            </w:r>
          </w:p>
        </w:tc>
        <w:tc>
          <w:tcPr>
            <w:tcW w:w="740" w:type="dxa"/>
            <w:tcBorders>
              <w:top w:val="nil"/>
              <w:left w:val="nil"/>
              <w:bottom w:val="single" w:color="auto" w:sz="4" w:space="0"/>
              <w:right w:val="single" w:color="auto" w:sz="4" w:space="0"/>
            </w:tcBorders>
            <w:shd w:val="clear" w:color="auto" w:fill="auto"/>
            <w:noWrap/>
            <w:vAlign w:val="center"/>
          </w:tcPr>
          <w:p w14:paraId="4AC62E4B">
            <w:pPr>
              <w:spacing w:line="360" w:lineRule="exact"/>
              <w:rPr>
                <w:rFonts w:hint="eastAsia" w:ascii="宋体" w:hAnsi="宋体" w:cs="宋体"/>
                <w:color w:val="auto"/>
                <w:sz w:val="22"/>
                <w:highlight w:val="none"/>
              </w:rPr>
            </w:pPr>
          </w:p>
        </w:tc>
      </w:tr>
      <w:tr w14:paraId="08CB3ED2">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6B0FE3A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61</w:t>
            </w:r>
          </w:p>
        </w:tc>
        <w:tc>
          <w:tcPr>
            <w:tcW w:w="6800" w:type="dxa"/>
            <w:tcBorders>
              <w:top w:val="nil"/>
              <w:left w:val="nil"/>
              <w:bottom w:val="single" w:color="auto" w:sz="4" w:space="0"/>
              <w:right w:val="single" w:color="auto" w:sz="4" w:space="0"/>
            </w:tcBorders>
            <w:shd w:val="clear" w:color="auto" w:fill="auto"/>
            <w:vAlign w:val="center"/>
          </w:tcPr>
          <w:p w14:paraId="1901642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GSJ机场枢纽瓯海大道至T2航站楼1(交警)</w:t>
            </w:r>
          </w:p>
        </w:tc>
        <w:tc>
          <w:tcPr>
            <w:tcW w:w="1800" w:type="dxa"/>
            <w:tcBorders>
              <w:top w:val="nil"/>
              <w:left w:val="nil"/>
              <w:bottom w:val="single" w:color="auto" w:sz="4" w:space="0"/>
              <w:right w:val="single" w:color="auto" w:sz="4" w:space="0"/>
            </w:tcBorders>
            <w:shd w:val="clear" w:color="auto" w:fill="auto"/>
            <w:noWrap/>
            <w:vAlign w:val="bottom"/>
          </w:tcPr>
          <w:p w14:paraId="4FF71C9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视频监控61</w:t>
            </w:r>
          </w:p>
        </w:tc>
        <w:tc>
          <w:tcPr>
            <w:tcW w:w="740" w:type="dxa"/>
            <w:tcBorders>
              <w:top w:val="nil"/>
              <w:left w:val="nil"/>
              <w:bottom w:val="single" w:color="auto" w:sz="4" w:space="0"/>
              <w:right w:val="single" w:color="auto" w:sz="4" w:space="0"/>
            </w:tcBorders>
            <w:shd w:val="clear" w:color="auto" w:fill="auto"/>
            <w:noWrap/>
            <w:vAlign w:val="center"/>
          </w:tcPr>
          <w:p w14:paraId="60DF6E8F">
            <w:pPr>
              <w:spacing w:line="360" w:lineRule="exact"/>
              <w:rPr>
                <w:rFonts w:hint="eastAsia" w:ascii="宋体" w:hAnsi="宋体" w:cs="宋体"/>
                <w:color w:val="auto"/>
                <w:sz w:val="22"/>
                <w:highlight w:val="none"/>
              </w:rPr>
            </w:pPr>
          </w:p>
        </w:tc>
      </w:tr>
      <w:tr w14:paraId="13300066">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1CDCA6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62</w:t>
            </w:r>
          </w:p>
        </w:tc>
        <w:tc>
          <w:tcPr>
            <w:tcW w:w="6800" w:type="dxa"/>
            <w:tcBorders>
              <w:top w:val="nil"/>
              <w:left w:val="nil"/>
              <w:bottom w:val="single" w:color="auto" w:sz="4" w:space="0"/>
              <w:right w:val="single" w:color="auto" w:sz="4" w:space="0"/>
            </w:tcBorders>
            <w:shd w:val="clear" w:color="auto" w:fill="auto"/>
            <w:vAlign w:val="center"/>
          </w:tcPr>
          <w:p w14:paraId="478ABA5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GSJ鹿城路-西城路(交警)</w:t>
            </w:r>
          </w:p>
        </w:tc>
        <w:tc>
          <w:tcPr>
            <w:tcW w:w="1800" w:type="dxa"/>
            <w:tcBorders>
              <w:top w:val="nil"/>
              <w:left w:val="nil"/>
              <w:bottom w:val="single" w:color="auto" w:sz="4" w:space="0"/>
              <w:right w:val="single" w:color="auto" w:sz="4" w:space="0"/>
            </w:tcBorders>
            <w:shd w:val="clear" w:color="auto" w:fill="auto"/>
            <w:noWrap/>
            <w:vAlign w:val="bottom"/>
          </w:tcPr>
          <w:p w14:paraId="363637F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视频监控62</w:t>
            </w:r>
          </w:p>
        </w:tc>
        <w:tc>
          <w:tcPr>
            <w:tcW w:w="740" w:type="dxa"/>
            <w:tcBorders>
              <w:top w:val="nil"/>
              <w:left w:val="nil"/>
              <w:bottom w:val="single" w:color="auto" w:sz="4" w:space="0"/>
              <w:right w:val="single" w:color="auto" w:sz="4" w:space="0"/>
            </w:tcBorders>
            <w:shd w:val="clear" w:color="auto" w:fill="auto"/>
            <w:noWrap/>
            <w:vAlign w:val="center"/>
          </w:tcPr>
          <w:p w14:paraId="44E32E8D">
            <w:pPr>
              <w:spacing w:line="360" w:lineRule="exact"/>
              <w:rPr>
                <w:rFonts w:hint="eastAsia" w:ascii="宋体" w:hAnsi="宋体" w:cs="宋体"/>
                <w:color w:val="auto"/>
                <w:sz w:val="22"/>
                <w:highlight w:val="none"/>
              </w:rPr>
            </w:pPr>
          </w:p>
        </w:tc>
      </w:tr>
      <w:tr w14:paraId="4B8A35AE">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6F44AA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63</w:t>
            </w:r>
          </w:p>
        </w:tc>
        <w:tc>
          <w:tcPr>
            <w:tcW w:w="6800" w:type="dxa"/>
            <w:tcBorders>
              <w:top w:val="nil"/>
              <w:left w:val="nil"/>
              <w:bottom w:val="single" w:color="auto" w:sz="4" w:space="0"/>
              <w:right w:val="single" w:color="auto" w:sz="4" w:space="0"/>
            </w:tcBorders>
            <w:shd w:val="clear" w:color="auto" w:fill="auto"/>
            <w:vAlign w:val="center"/>
          </w:tcPr>
          <w:p w14:paraId="223644A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GSJ机场大道-黄山路(交警)</w:t>
            </w:r>
          </w:p>
        </w:tc>
        <w:tc>
          <w:tcPr>
            <w:tcW w:w="1800" w:type="dxa"/>
            <w:tcBorders>
              <w:top w:val="nil"/>
              <w:left w:val="nil"/>
              <w:bottom w:val="single" w:color="auto" w:sz="4" w:space="0"/>
              <w:right w:val="single" w:color="auto" w:sz="4" w:space="0"/>
            </w:tcBorders>
            <w:shd w:val="clear" w:color="auto" w:fill="auto"/>
            <w:noWrap/>
            <w:vAlign w:val="bottom"/>
          </w:tcPr>
          <w:p w14:paraId="2D71B8D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视频监控63</w:t>
            </w:r>
          </w:p>
        </w:tc>
        <w:tc>
          <w:tcPr>
            <w:tcW w:w="740" w:type="dxa"/>
            <w:tcBorders>
              <w:top w:val="nil"/>
              <w:left w:val="nil"/>
              <w:bottom w:val="single" w:color="auto" w:sz="4" w:space="0"/>
              <w:right w:val="single" w:color="auto" w:sz="4" w:space="0"/>
            </w:tcBorders>
            <w:shd w:val="clear" w:color="auto" w:fill="auto"/>
            <w:noWrap/>
            <w:vAlign w:val="center"/>
          </w:tcPr>
          <w:p w14:paraId="57B5AAFB">
            <w:pPr>
              <w:spacing w:line="360" w:lineRule="exact"/>
              <w:rPr>
                <w:rFonts w:hint="eastAsia" w:ascii="宋体" w:hAnsi="宋体" w:cs="宋体"/>
                <w:color w:val="auto"/>
                <w:sz w:val="22"/>
                <w:highlight w:val="none"/>
              </w:rPr>
            </w:pPr>
          </w:p>
        </w:tc>
      </w:tr>
      <w:tr w14:paraId="6E62A19C">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36DC0B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64</w:t>
            </w:r>
          </w:p>
        </w:tc>
        <w:tc>
          <w:tcPr>
            <w:tcW w:w="6800" w:type="dxa"/>
            <w:tcBorders>
              <w:top w:val="nil"/>
              <w:left w:val="nil"/>
              <w:bottom w:val="single" w:color="auto" w:sz="4" w:space="0"/>
              <w:right w:val="single" w:color="auto" w:sz="4" w:space="0"/>
            </w:tcBorders>
            <w:shd w:val="clear" w:color="auto" w:fill="auto"/>
            <w:vAlign w:val="center"/>
          </w:tcPr>
          <w:p w14:paraId="18E7E14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GSJ鹿城路-温州商贸城(交警)</w:t>
            </w:r>
          </w:p>
        </w:tc>
        <w:tc>
          <w:tcPr>
            <w:tcW w:w="1800" w:type="dxa"/>
            <w:tcBorders>
              <w:top w:val="nil"/>
              <w:left w:val="nil"/>
              <w:bottom w:val="single" w:color="auto" w:sz="4" w:space="0"/>
              <w:right w:val="single" w:color="auto" w:sz="4" w:space="0"/>
            </w:tcBorders>
            <w:shd w:val="clear" w:color="auto" w:fill="auto"/>
            <w:noWrap/>
            <w:vAlign w:val="bottom"/>
          </w:tcPr>
          <w:p w14:paraId="40F4CCB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视频监控64</w:t>
            </w:r>
          </w:p>
        </w:tc>
        <w:tc>
          <w:tcPr>
            <w:tcW w:w="740" w:type="dxa"/>
            <w:tcBorders>
              <w:top w:val="nil"/>
              <w:left w:val="nil"/>
              <w:bottom w:val="single" w:color="auto" w:sz="4" w:space="0"/>
              <w:right w:val="single" w:color="auto" w:sz="4" w:space="0"/>
            </w:tcBorders>
            <w:shd w:val="clear" w:color="auto" w:fill="auto"/>
            <w:noWrap/>
            <w:vAlign w:val="center"/>
          </w:tcPr>
          <w:p w14:paraId="04F3691A">
            <w:pPr>
              <w:spacing w:line="360" w:lineRule="exact"/>
              <w:rPr>
                <w:rFonts w:hint="eastAsia" w:ascii="宋体" w:hAnsi="宋体" w:cs="宋体"/>
                <w:color w:val="auto"/>
                <w:sz w:val="22"/>
                <w:highlight w:val="none"/>
              </w:rPr>
            </w:pPr>
          </w:p>
        </w:tc>
      </w:tr>
      <w:tr w14:paraId="7D357287">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E63335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65</w:t>
            </w:r>
          </w:p>
        </w:tc>
        <w:tc>
          <w:tcPr>
            <w:tcW w:w="6800" w:type="dxa"/>
            <w:tcBorders>
              <w:top w:val="nil"/>
              <w:left w:val="nil"/>
              <w:bottom w:val="single" w:color="auto" w:sz="4" w:space="0"/>
              <w:right w:val="single" w:color="auto" w:sz="4" w:space="0"/>
            </w:tcBorders>
            <w:shd w:val="clear" w:color="auto" w:fill="auto"/>
            <w:vAlign w:val="center"/>
          </w:tcPr>
          <w:p w14:paraId="5759B68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GSJ锦绣路-飞霞路(交警)</w:t>
            </w:r>
          </w:p>
        </w:tc>
        <w:tc>
          <w:tcPr>
            <w:tcW w:w="1800" w:type="dxa"/>
            <w:tcBorders>
              <w:top w:val="nil"/>
              <w:left w:val="nil"/>
              <w:bottom w:val="single" w:color="auto" w:sz="4" w:space="0"/>
              <w:right w:val="single" w:color="auto" w:sz="4" w:space="0"/>
            </w:tcBorders>
            <w:shd w:val="clear" w:color="auto" w:fill="auto"/>
            <w:noWrap/>
            <w:vAlign w:val="bottom"/>
          </w:tcPr>
          <w:p w14:paraId="72DF511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视频监控65</w:t>
            </w:r>
          </w:p>
        </w:tc>
        <w:tc>
          <w:tcPr>
            <w:tcW w:w="740" w:type="dxa"/>
            <w:tcBorders>
              <w:top w:val="nil"/>
              <w:left w:val="nil"/>
              <w:bottom w:val="single" w:color="auto" w:sz="4" w:space="0"/>
              <w:right w:val="single" w:color="auto" w:sz="4" w:space="0"/>
            </w:tcBorders>
            <w:shd w:val="clear" w:color="auto" w:fill="auto"/>
            <w:noWrap/>
            <w:vAlign w:val="center"/>
          </w:tcPr>
          <w:p w14:paraId="36DA8D91">
            <w:pPr>
              <w:spacing w:line="360" w:lineRule="exact"/>
              <w:rPr>
                <w:rFonts w:hint="eastAsia" w:ascii="宋体" w:hAnsi="宋体" w:cs="宋体"/>
                <w:color w:val="auto"/>
                <w:sz w:val="22"/>
                <w:highlight w:val="none"/>
              </w:rPr>
            </w:pPr>
          </w:p>
        </w:tc>
      </w:tr>
      <w:tr w14:paraId="0DC50160">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71FFB5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66</w:t>
            </w:r>
          </w:p>
        </w:tc>
        <w:tc>
          <w:tcPr>
            <w:tcW w:w="6800" w:type="dxa"/>
            <w:tcBorders>
              <w:top w:val="nil"/>
              <w:left w:val="nil"/>
              <w:bottom w:val="single" w:color="auto" w:sz="4" w:space="0"/>
              <w:right w:val="single" w:color="auto" w:sz="4" w:space="0"/>
            </w:tcBorders>
            <w:shd w:val="clear" w:color="auto" w:fill="auto"/>
            <w:vAlign w:val="center"/>
          </w:tcPr>
          <w:p w14:paraId="5F82AE9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GSJ锦绣路-杏花路(交警)</w:t>
            </w:r>
          </w:p>
        </w:tc>
        <w:tc>
          <w:tcPr>
            <w:tcW w:w="1800" w:type="dxa"/>
            <w:tcBorders>
              <w:top w:val="nil"/>
              <w:left w:val="nil"/>
              <w:bottom w:val="single" w:color="auto" w:sz="4" w:space="0"/>
              <w:right w:val="single" w:color="auto" w:sz="4" w:space="0"/>
            </w:tcBorders>
            <w:shd w:val="clear" w:color="auto" w:fill="auto"/>
            <w:noWrap/>
            <w:vAlign w:val="bottom"/>
          </w:tcPr>
          <w:p w14:paraId="23F69CC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视频监控66</w:t>
            </w:r>
          </w:p>
        </w:tc>
        <w:tc>
          <w:tcPr>
            <w:tcW w:w="740" w:type="dxa"/>
            <w:tcBorders>
              <w:top w:val="nil"/>
              <w:left w:val="nil"/>
              <w:bottom w:val="single" w:color="auto" w:sz="4" w:space="0"/>
              <w:right w:val="single" w:color="auto" w:sz="4" w:space="0"/>
            </w:tcBorders>
            <w:shd w:val="clear" w:color="auto" w:fill="auto"/>
            <w:noWrap/>
            <w:vAlign w:val="center"/>
          </w:tcPr>
          <w:p w14:paraId="45B13251">
            <w:pPr>
              <w:spacing w:line="360" w:lineRule="exact"/>
              <w:rPr>
                <w:rFonts w:hint="eastAsia" w:ascii="宋体" w:hAnsi="宋体" w:cs="宋体"/>
                <w:color w:val="auto"/>
                <w:sz w:val="22"/>
                <w:highlight w:val="none"/>
              </w:rPr>
            </w:pPr>
          </w:p>
        </w:tc>
      </w:tr>
      <w:tr w14:paraId="6C0BE44A">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C195EF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67</w:t>
            </w:r>
          </w:p>
        </w:tc>
        <w:tc>
          <w:tcPr>
            <w:tcW w:w="6800" w:type="dxa"/>
            <w:tcBorders>
              <w:top w:val="nil"/>
              <w:left w:val="nil"/>
              <w:bottom w:val="single" w:color="auto" w:sz="4" w:space="0"/>
              <w:right w:val="single" w:color="auto" w:sz="4" w:space="0"/>
            </w:tcBorders>
            <w:shd w:val="clear" w:color="auto" w:fill="auto"/>
            <w:vAlign w:val="center"/>
          </w:tcPr>
          <w:p w14:paraId="2A84A03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GSJ景山-景山宾馆(交警)</w:t>
            </w:r>
          </w:p>
        </w:tc>
        <w:tc>
          <w:tcPr>
            <w:tcW w:w="1800" w:type="dxa"/>
            <w:tcBorders>
              <w:top w:val="nil"/>
              <w:left w:val="nil"/>
              <w:bottom w:val="single" w:color="auto" w:sz="4" w:space="0"/>
              <w:right w:val="single" w:color="auto" w:sz="4" w:space="0"/>
            </w:tcBorders>
            <w:shd w:val="clear" w:color="auto" w:fill="auto"/>
            <w:noWrap/>
            <w:vAlign w:val="bottom"/>
          </w:tcPr>
          <w:p w14:paraId="3FBC210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视频监控67</w:t>
            </w:r>
          </w:p>
        </w:tc>
        <w:tc>
          <w:tcPr>
            <w:tcW w:w="740" w:type="dxa"/>
            <w:tcBorders>
              <w:top w:val="nil"/>
              <w:left w:val="nil"/>
              <w:bottom w:val="single" w:color="auto" w:sz="4" w:space="0"/>
              <w:right w:val="single" w:color="auto" w:sz="4" w:space="0"/>
            </w:tcBorders>
            <w:shd w:val="clear" w:color="auto" w:fill="auto"/>
            <w:noWrap/>
            <w:vAlign w:val="center"/>
          </w:tcPr>
          <w:p w14:paraId="6668C293">
            <w:pPr>
              <w:spacing w:line="360" w:lineRule="exact"/>
              <w:rPr>
                <w:rFonts w:hint="eastAsia" w:ascii="宋体" w:hAnsi="宋体" w:cs="宋体"/>
                <w:color w:val="auto"/>
                <w:sz w:val="22"/>
                <w:highlight w:val="none"/>
              </w:rPr>
            </w:pPr>
          </w:p>
        </w:tc>
      </w:tr>
      <w:tr w14:paraId="10F65846">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558333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68</w:t>
            </w:r>
          </w:p>
        </w:tc>
        <w:tc>
          <w:tcPr>
            <w:tcW w:w="6800" w:type="dxa"/>
            <w:tcBorders>
              <w:top w:val="nil"/>
              <w:left w:val="nil"/>
              <w:bottom w:val="single" w:color="auto" w:sz="4" w:space="0"/>
              <w:right w:val="single" w:color="auto" w:sz="4" w:space="0"/>
            </w:tcBorders>
            <w:shd w:val="clear" w:color="auto" w:fill="auto"/>
            <w:vAlign w:val="center"/>
          </w:tcPr>
          <w:p w14:paraId="4B872C6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GSJ江滨路-东明路(交警)</w:t>
            </w:r>
          </w:p>
        </w:tc>
        <w:tc>
          <w:tcPr>
            <w:tcW w:w="1800" w:type="dxa"/>
            <w:tcBorders>
              <w:top w:val="nil"/>
              <w:left w:val="nil"/>
              <w:bottom w:val="single" w:color="auto" w:sz="4" w:space="0"/>
              <w:right w:val="single" w:color="auto" w:sz="4" w:space="0"/>
            </w:tcBorders>
            <w:shd w:val="clear" w:color="auto" w:fill="auto"/>
            <w:noWrap/>
            <w:vAlign w:val="bottom"/>
          </w:tcPr>
          <w:p w14:paraId="27450A0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视频监控68</w:t>
            </w:r>
          </w:p>
        </w:tc>
        <w:tc>
          <w:tcPr>
            <w:tcW w:w="740" w:type="dxa"/>
            <w:tcBorders>
              <w:top w:val="nil"/>
              <w:left w:val="nil"/>
              <w:bottom w:val="single" w:color="auto" w:sz="4" w:space="0"/>
              <w:right w:val="single" w:color="auto" w:sz="4" w:space="0"/>
            </w:tcBorders>
            <w:shd w:val="clear" w:color="auto" w:fill="auto"/>
            <w:noWrap/>
            <w:vAlign w:val="center"/>
          </w:tcPr>
          <w:p w14:paraId="65A7BE0D">
            <w:pPr>
              <w:spacing w:line="360" w:lineRule="exact"/>
              <w:rPr>
                <w:rFonts w:hint="eastAsia" w:ascii="宋体" w:hAnsi="宋体" w:cs="宋体"/>
                <w:color w:val="auto"/>
                <w:sz w:val="22"/>
                <w:highlight w:val="none"/>
              </w:rPr>
            </w:pPr>
          </w:p>
        </w:tc>
      </w:tr>
      <w:tr w14:paraId="143CAD2B">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E03F87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69</w:t>
            </w:r>
          </w:p>
        </w:tc>
        <w:tc>
          <w:tcPr>
            <w:tcW w:w="6800" w:type="dxa"/>
            <w:tcBorders>
              <w:top w:val="nil"/>
              <w:left w:val="nil"/>
              <w:bottom w:val="single" w:color="auto" w:sz="4" w:space="0"/>
              <w:right w:val="single" w:color="auto" w:sz="4" w:space="0"/>
            </w:tcBorders>
            <w:shd w:val="clear" w:color="auto" w:fill="auto"/>
            <w:vAlign w:val="center"/>
          </w:tcPr>
          <w:p w14:paraId="4AC351B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GSJ机场大道-龙腾路(交警)</w:t>
            </w:r>
          </w:p>
        </w:tc>
        <w:tc>
          <w:tcPr>
            <w:tcW w:w="1800" w:type="dxa"/>
            <w:tcBorders>
              <w:top w:val="nil"/>
              <w:left w:val="nil"/>
              <w:bottom w:val="single" w:color="auto" w:sz="4" w:space="0"/>
              <w:right w:val="single" w:color="auto" w:sz="4" w:space="0"/>
            </w:tcBorders>
            <w:shd w:val="clear" w:color="auto" w:fill="auto"/>
            <w:noWrap/>
            <w:vAlign w:val="bottom"/>
          </w:tcPr>
          <w:p w14:paraId="468176B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视频监控69</w:t>
            </w:r>
          </w:p>
        </w:tc>
        <w:tc>
          <w:tcPr>
            <w:tcW w:w="740" w:type="dxa"/>
            <w:tcBorders>
              <w:top w:val="nil"/>
              <w:left w:val="nil"/>
              <w:bottom w:val="single" w:color="auto" w:sz="4" w:space="0"/>
              <w:right w:val="single" w:color="auto" w:sz="4" w:space="0"/>
            </w:tcBorders>
            <w:shd w:val="clear" w:color="auto" w:fill="auto"/>
            <w:noWrap/>
            <w:vAlign w:val="center"/>
          </w:tcPr>
          <w:p w14:paraId="51A9AD28">
            <w:pPr>
              <w:spacing w:line="360" w:lineRule="exact"/>
              <w:rPr>
                <w:rFonts w:hint="eastAsia" w:ascii="宋体" w:hAnsi="宋体" w:cs="宋体"/>
                <w:color w:val="auto"/>
                <w:sz w:val="22"/>
                <w:highlight w:val="none"/>
              </w:rPr>
            </w:pPr>
          </w:p>
        </w:tc>
      </w:tr>
      <w:tr w14:paraId="6388872A">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BBDF4E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70</w:t>
            </w:r>
          </w:p>
        </w:tc>
        <w:tc>
          <w:tcPr>
            <w:tcW w:w="6800" w:type="dxa"/>
            <w:tcBorders>
              <w:top w:val="nil"/>
              <w:left w:val="nil"/>
              <w:bottom w:val="single" w:color="auto" w:sz="4" w:space="0"/>
              <w:right w:val="single" w:color="auto" w:sz="4" w:space="0"/>
            </w:tcBorders>
            <w:shd w:val="clear" w:color="auto" w:fill="auto"/>
            <w:vAlign w:val="center"/>
          </w:tcPr>
          <w:p w14:paraId="6F57913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GSJ市府路-府东路(交警)</w:t>
            </w:r>
          </w:p>
        </w:tc>
        <w:tc>
          <w:tcPr>
            <w:tcW w:w="1800" w:type="dxa"/>
            <w:tcBorders>
              <w:top w:val="nil"/>
              <w:left w:val="nil"/>
              <w:bottom w:val="single" w:color="auto" w:sz="4" w:space="0"/>
              <w:right w:val="single" w:color="auto" w:sz="4" w:space="0"/>
            </w:tcBorders>
            <w:shd w:val="clear" w:color="auto" w:fill="auto"/>
            <w:noWrap/>
            <w:vAlign w:val="bottom"/>
          </w:tcPr>
          <w:p w14:paraId="03D9627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视频监控70</w:t>
            </w:r>
          </w:p>
        </w:tc>
        <w:tc>
          <w:tcPr>
            <w:tcW w:w="740" w:type="dxa"/>
            <w:tcBorders>
              <w:top w:val="nil"/>
              <w:left w:val="nil"/>
              <w:bottom w:val="single" w:color="auto" w:sz="4" w:space="0"/>
              <w:right w:val="single" w:color="auto" w:sz="4" w:space="0"/>
            </w:tcBorders>
            <w:shd w:val="clear" w:color="auto" w:fill="auto"/>
            <w:noWrap/>
            <w:vAlign w:val="center"/>
          </w:tcPr>
          <w:p w14:paraId="64C2AFA2">
            <w:pPr>
              <w:spacing w:line="360" w:lineRule="exact"/>
              <w:rPr>
                <w:rFonts w:hint="eastAsia" w:ascii="宋体" w:hAnsi="宋体" w:cs="宋体"/>
                <w:color w:val="auto"/>
                <w:sz w:val="22"/>
                <w:highlight w:val="none"/>
              </w:rPr>
            </w:pPr>
          </w:p>
        </w:tc>
      </w:tr>
      <w:tr w14:paraId="16FFCDC3">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6EAEBD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71</w:t>
            </w:r>
          </w:p>
        </w:tc>
        <w:tc>
          <w:tcPr>
            <w:tcW w:w="6800" w:type="dxa"/>
            <w:tcBorders>
              <w:top w:val="nil"/>
              <w:left w:val="nil"/>
              <w:bottom w:val="single" w:color="auto" w:sz="4" w:space="0"/>
              <w:right w:val="single" w:color="auto" w:sz="4" w:space="0"/>
            </w:tcBorders>
            <w:shd w:val="clear" w:color="auto" w:fill="auto"/>
            <w:vAlign w:val="center"/>
          </w:tcPr>
          <w:p w14:paraId="3ED4103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GSJ温州大道-南浦路(交警)</w:t>
            </w:r>
          </w:p>
        </w:tc>
        <w:tc>
          <w:tcPr>
            <w:tcW w:w="1800" w:type="dxa"/>
            <w:tcBorders>
              <w:top w:val="nil"/>
              <w:left w:val="nil"/>
              <w:bottom w:val="single" w:color="auto" w:sz="4" w:space="0"/>
              <w:right w:val="single" w:color="auto" w:sz="4" w:space="0"/>
            </w:tcBorders>
            <w:shd w:val="clear" w:color="auto" w:fill="auto"/>
            <w:noWrap/>
            <w:vAlign w:val="bottom"/>
          </w:tcPr>
          <w:p w14:paraId="0EC3DA5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视频监控71</w:t>
            </w:r>
          </w:p>
        </w:tc>
        <w:tc>
          <w:tcPr>
            <w:tcW w:w="740" w:type="dxa"/>
            <w:tcBorders>
              <w:top w:val="nil"/>
              <w:left w:val="nil"/>
              <w:bottom w:val="single" w:color="auto" w:sz="4" w:space="0"/>
              <w:right w:val="single" w:color="auto" w:sz="4" w:space="0"/>
            </w:tcBorders>
            <w:shd w:val="clear" w:color="auto" w:fill="auto"/>
            <w:noWrap/>
            <w:vAlign w:val="center"/>
          </w:tcPr>
          <w:p w14:paraId="3C9A729A">
            <w:pPr>
              <w:spacing w:line="360" w:lineRule="exact"/>
              <w:rPr>
                <w:rFonts w:hint="eastAsia" w:ascii="宋体" w:hAnsi="宋体" w:cs="宋体"/>
                <w:color w:val="auto"/>
                <w:sz w:val="22"/>
                <w:highlight w:val="none"/>
              </w:rPr>
            </w:pPr>
          </w:p>
        </w:tc>
      </w:tr>
      <w:tr w14:paraId="3D8E1BE0">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284D87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72</w:t>
            </w:r>
          </w:p>
        </w:tc>
        <w:tc>
          <w:tcPr>
            <w:tcW w:w="6800" w:type="dxa"/>
            <w:tcBorders>
              <w:top w:val="nil"/>
              <w:left w:val="nil"/>
              <w:bottom w:val="single" w:color="auto" w:sz="4" w:space="0"/>
              <w:right w:val="single" w:color="auto" w:sz="4" w:space="0"/>
            </w:tcBorders>
            <w:shd w:val="clear" w:color="auto" w:fill="auto"/>
            <w:vAlign w:val="center"/>
          </w:tcPr>
          <w:p w14:paraId="0222FDB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GSJ黎明路-立交桥(交警)</w:t>
            </w:r>
          </w:p>
        </w:tc>
        <w:tc>
          <w:tcPr>
            <w:tcW w:w="1800" w:type="dxa"/>
            <w:tcBorders>
              <w:top w:val="nil"/>
              <w:left w:val="nil"/>
              <w:bottom w:val="single" w:color="auto" w:sz="4" w:space="0"/>
              <w:right w:val="single" w:color="auto" w:sz="4" w:space="0"/>
            </w:tcBorders>
            <w:shd w:val="clear" w:color="auto" w:fill="auto"/>
            <w:noWrap/>
            <w:vAlign w:val="bottom"/>
          </w:tcPr>
          <w:p w14:paraId="761CBA9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视频监控72</w:t>
            </w:r>
          </w:p>
        </w:tc>
        <w:tc>
          <w:tcPr>
            <w:tcW w:w="740" w:type="dxa"/>
            <w:tcBorders>
              <w:top w:val="nil"/>
              <w:left w:val="nil"/>
              <w:bottom w:val="single" w:color="auto" w:sz="4" w:space="0"/>
              <w:right w:val="single" w:color="auto" w:sz="4" w:space="0"/>
            </w:tcBorders>
            <w:shd w:val="clear" w:color="auto" w:fill="auto"/>
            <w:noWrap/>
            <w:vAlign w:val="center"/>
          </w:tcPr>
          <w:p w14:paraId="1905D35A">
            <w:pPr>
              <w:spacing w:line="360" w:lineRule="exact"/>
              <w:rPr>
                <w:rFonts w:hint="eastAsia" w:ascii="宋体" w:hAnsi="宋体" w:cs="宋体"/>
                <w:color w:val="auto"/>
                <w:sz w:val="22"/>
                <w:highlight w:val="none"/>
              </w:rPr>
            </w:pPr>
          </w:p>
        </w:tc>
      </w:tr>
      <w:tr w14:paraId="4E622D4D">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6E98CE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73</w:t>
            </w:r>
          </w:p>
        </w:tc>
        <w:tc>
          <w:tcPr>
            <w:tcW w:w="6800" w:type="dxa"/>
            <w:tcBorders>
              <w:top w:val="nil"/>
              <w:left w:val="nil"/>
              <w:bottom w:val="single" w:color="auto" w:sz="4" w:space="0"/>
              <w:right w:val="single" w:color="auto" w:sz="4" w:space="0"/>
            </w:tcBorders>
            <w:shd w:val="clear" w:color="auto" w:fill="auto"/>
            <w:vAlign w:val="center"/>
          </w:tcPr>
          <w:p w14:paraId="0C337FA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GSJ瓯海大道文昌路至机场龙腾路出口处(交警)</w:t>
            </w:r>
          </w:p>
        </w:tc>
        <w:tc>
          <w:tcPr>
            <w:tcW w:w="1800" w:type="dxa"/>
            <w:tcBorders>
              <w:top w:val="nil"/>
              <w:left w:val="nil"/>
              <w:bottom w:val="single" w:color="auto" w:sz="4" w:space="0"/>
              <w:right w:val="single" w:color="auto" w:sz="4" w:space="0"/>
            </w:tcBorders>
            <w:shd w:val="clear" w:color="auto" w:fill="auto"/>
            <w:noWrap/>
            <w:vAlign w:val="bottom"/>
          </w:tcPr>
          <w:p w14:paraId="79DF21B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视频监控73</w:t>
            </w:r>
          </w:p>
        </w:tc>
        <w:tc>
          <w:tcPr>
            <w:tcW w:w="740" w:type="dxa"/>
            <w:tcBorders>
              <w:top w:val="nil"/>
              <w:left w:val="nil"/>
              <w:bottom w:val="single" w:color="auto" w:sz="4" w:space="0"/>
              <w:right w:val="single" w:color="auto" w:sz="4" w:space="0"/>
            </w:tcBorders>
            <w:shd w:val="clear" w:color="auto" w:fill="auto"/>
            <w:noWrap/>
            <w:vAlign w:val="center"/>
          </w:tcPr>
          <w:p w14:paraId="4E6BE138">
            <w:pPr>
              <w:spacing w:line="360" w:lineRule="exact"/>
              <w:rPr>
                <w:rFonts w:hint="eastAsia" w:ascii="宋体" w:hAnsi="宋体" w:cs="宋体"/>
                <w:color w:val="auto"/>
                <w:sz w:val="22"/>
                <w:highlight w:val="none"/>
              </w:rPr>
            </w:pPr>
          </w:p>
        </w:tc>
      </w:tr>
      <w:tr w14:paraId="60C47F76">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D3673B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74</w:t>
            </w:r>
          </w:p>
        </w:tc>
        <w:tc>
          <w:tcPr>
            <w:tcW w:w="6800" w:type="dxa"/>
            <w:tcBorders>
              <w:top w:val="nil"/>
              <w:left w:val="nil"/>
              <w:bottom w:val="single" w:color="auto" w:sz="4" w:space="0"/>
              <w:right w:val="single" w:color="auto" w:sz="4" w:space="0"/>
            </w:tcBorders>
            <w:shd w:val="clear" w:color="auto" w:fill="auto"/>
            <w:vAlign w:val="center"/>
          </w:tcPr>
          <w:p w14:paraId="1CE5720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GSJ划龙桥路-飞霞南路(交警)</w:t>
            </w:r>
          </w:p>
        </w:tc>
        <w:tc>
          <w:tcPr>
            <w:tcW w:w="1800" w:type="dxa"/>
            <w:tcBorders>
              <w:top w:val="nil"/>
              <w:left w:val="nil"/>
              <w:bottom w:val="single" w:color="auto" w:sz="4" w:space="0"/>
              <w:right w:val="single" w:color="auto" w:sz="4" w:space="0"/>
            </w:tcBorders>
            <w:shd w:val="clear" w:color="auto" w:fill="auto"/>
            <w:noWrap/>
            <w:vAlign w:val="bottom"/>
          </w:tcPr>
          <w:p w14:paraId="7528DBE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视频监控74</w:t>
            </w:r>
          </w:p>
        </w:tc>
        <w:tc>
          <w:tcPr>
            <w:tcW w:w="740" w:type="dxa"/>
            <w:tcBorders>
              <w:top w:val="nil"/>
              <w:left w:val="nil"/>
              <w:bottom w:val="single" w:color="auto" w:sz="4" w:space="0"/>
              <w:right w:val="single" w:color="auto" w:sz="4" w:space="0"/>
            </w:tcBorders>
            <w:shd w:val="clear" w:color="auto" w:fill="auto"/>
            <w:noWrap/>
            <w:vAlign w:val="center"/>
          </w:tcPr>
          <w:p w14:paraId="50F62B6B">
            <w:pPr>
              <w:spacing w:line="360" w:lineRule="exact"/>
              <w:rPr>
                <w:rFonts w:hint="eastAsia" w:ascii="宋体" w:hAnsi="宋体" w:cs="宋体"/>
                <w:color w:val="auto"/>
                <w:sz w:val="22"/>
                <w:highlight w:val="none"/>
              </w:rPr>
            </w:pPr>
          </w:p>
        </w:tc>
      </w:tr>
      <w:tr w14:paraId="61DAB25A">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6B83EFF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75</w:t>
            </w:r>
          </w:p>
        </w:tc>
        <w:tc>
          <w:tcPr>
            <w:tcW w:w="6800" w:type="dxa"/>
            <w:tcBorders>
              <w:top w:val="nil"/>
              <w:left w:val="nil"/>
              <w:bottom w:val="single" w:color="auto" w:sz="4" w:space="0"/>
              <w:right w:val="single" w:color="auto" w:sz="4" w:space="0"/>
            </w:tcBorders>
            <w:shd w:val="clear" w:color="auto" w:fill="auto"/>
            <w:vAlign w:val="center"/>
          </w:tcPr>
          <w:p w14:paraId="7A2E064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GSJ温瞿大道-翠微路(交警)</w:t>
            </w:r>
          </w:p>
        </w:tc>
        <w:tc>
          <w:tcPr>
            <w:tcW w:w="1800" w:type="dxa"/>
            <w:tcBorders>
              <w:top w:val="nil"/>
              <w:left w:val="nil"/>
              <w:bottom w:val="single" w:color="auto" w:sz="4" w:space="0"/>
              <w:right w:val="single" w:color="auto" w:sz="4" w:space="0"/>
            </w:tcBorders>
            <w:shd w:val="clear" w:color="auto" w:fill="auto"/>
            <w:noWrap/>
            <w:vAlign w:val="bottom"/>
          </w:tcPr>
          <w:p w14:paraId="0491461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视频监控75</w:t>
            </w:r>
          </w:p>
        </w:tc>
        <w:tc>
          <w:tcPr>
            <w:tcW w:w="740" w:type="dxa"/>
            <w:tcBorders>
              <w:top w:val="nil"/>
              <w:left w:val="nil"/>
              <w:bottom w:val="single" w:color="auto" w:sz="4" w:space="0"/>
              <w:right w:val="single" w:color="auto" w:sz="4" w:space="0"/>
            </w:tcBorders>
            <w:shd w:val="clear" w:color="auto" w:fill="auto"/>
            <w:noWrap/>
            <w:vAlign w:val="center"/>
          </w:tcPr>
          <w:p w14:paraId="54279735">
            <w:pPr>
              <w:spacing w:line="360" w:lineRule="exact"/>
              <w:rPr>
                <w:rFonts w:hint="eastAsia" w:ascii="宋体" w:hAnsi="宋体" w:cs="宋体"/>
                <w:color w:val="auto"/>
                <w:sz w:val="22"/>
                <w:highlight w:val="none"/>
              </w:rPr>
            </w:pPr>
          </w:p>
        </w:tc>
      </w:tr>
      <w:tr w14:paraId="323F68BF">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90A184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76</w:t>
            </w:r>
          </w:p>
        </w:tc>
        <w:tc>
          <w:tcPr>
            <w:tcW w:w="6800" w:type="dxa"/>
            <w:tcBorders>
              <w:top w:val="nil"/>
              <w:left w:val="nil"/>
              <w:bottom w:val="single" w:color="auto" w:sz="4" w:space="0"/>
              <w:right w:val="single" w:color="auto" w:sz="4" w:space="0"/>
            </w:tcBorders>
            <w:shd w:val="clear" w:color="auto" w:fill="auto"/>
            <w:vAlign w:val="center"/>
          </w:tcPr>
          <w:p w14:paraId="1E8DA38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GSJ过境公路-翠微大道(交警)</w:t>
            </w:r>
          </w:p>
        </w:tc>
        <w:tc>
          <w:tcPr>
            <w:tcW w:w="1800" w:type="dxa"/>
            <w:tcBorders>
              <w:top w:val="nil"/>
              <w:left w:val="nil"/>
              <w:bottom w:val="single" w:color="auto" w:sz="4" w:space="0"/>
              <w:right w:val="single" w:color="auto" w:sz="4" w:space="0"/>
            </w:tcBorders>
            <w:shd w:val="clear" w:color="auto" w:fill="auto"/>
            <w:noWrap/>
            <w:vAlign w:val="bottom"/>
          </w:tcPr>
          <w:p w14:paraId="2AB05E9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视频监控76</w:t>
            </w:r>
          </w:p>
        </w:tc>
        <w:tc>
          <w:tcPr>
            <w:tcW w:w="740" w:type="dxa"/>
            <w:tcBorders>
              <w:top w:val="nil"/>
              <w:left w:val="nil"/>
              <w:bottom w:val="single" w:color="auto" w:sz="4" w:space="0"/>
              <w:right w:val="single" w:color="auto" w:sz="4" w:space="0"/>
            </w:tcBorders>
            <w:shd w:val="clear" w:color="auto" w:fill="auto"/>
            <w:noWrap/>
            <w:vAlign w:val="center"/>
          </w:tcPr>
          <w:p w14:paraId="24FCC1A9">
            <w:pPr>
              <w:spacing w:line="360" w:lineRule="exact"/>
              <w:rPr>
                <w:rFonts w:hint="eastAsia" w:ascii="宋体" w:hAnsi="宋体" w:cs="宋体"/>
                <w:color w:val="auto"/>
                <w:sz w:val="22"/>
                <w:highlight w:val="none"/>
              </w:rPr>
            </w:pPr>
          </w:p>
        </w:tc>
      </w:tr>
      <w:tr w14:paraId="4BCBA371">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808563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77</w:t>
            </w:r>
          </w:p>
        </w:tc>
        <w:tc>
          <w:tcPr>
            <w:tcW w:w="6800" w:type="dxa"/>
            <w:tcBorders>
              <w:top w:val="nil"/>
              <w:left w:val="nil"/>
              <w:bottom w:val="single" w:color="auto" w:sz="4" w:space="0"/>
              <w:right w:val="single" w:color="auto" w:sz="4" w:space="0"/>
            </w:tcBorders>
            <w:shd w:val="clear" w:color="auto" w:fill="auto"/>
            <w:vAlign w:val="center"/>
          </w:tcPr>
          <w:p w14:paraId="63BD50B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GSJ学院路-惠民路(交警)</w:t>
            </w:r>
          </w:p>
        </w:tc>
        <w:tc>
          <w:tcPr>
            <w:tcW w:w="1800" w:type="dxa"/>
            <w:tcBorders>
              <w:top w:val="nil"/>
              <w:left w:val="nil"/>
              <w:bottom w:val="single" w:color="auto" w:sz="4" w:space="0"/>
              <w:right w:val="single" w:color="auto" w:sz="4" w:space="0"/>
            </w:tcBorders>
            <w:shd w:val="clear" w:color="auto" w:fill="auto"/>
            <w:noWrap/>
            <w:vAlign w:val="bottom"/>
          </w:tcPr>
          <w:p w14:paraId="2564E00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视频监控77</w:t>
            </w:r>
          </w:p>
        </w:tc>
        <w:tc>
          <w:tcPr>
            <w:tcW w:w="740" w:type="dxa"/>
            <w:tcBorders>
              <w:top w:val="nil"/>
              <w:left w:val="nil"/>
              <w:bottom w:val="single" w:color="auto" w:sz="4" w:space="0"/>
              <w:right w:val="single" w:color="auto" w:sz="4" w:space="0"/>
            </w:tcBorders>
            <w:shd w:val="clear" w:color="auto" w:fill="auto"/>
            <w:noWrap/>
            <w:vAlign w:val="center"/>
          </w:tcPr>
          <w:p w14:paraId="4C674F2B">
            <w:pPr>
              <w:spacing w:line="360" w:lineRule="exact"/>
              <w:rPr>
                <w:rFonts w:hint="eastAsia" w:ascii="宋体" w:hAnsi="宋体" w:cs="宋体"/>
                <w:color w:val="auto"/>
                <w:sz w:val="22"/>
                <w:highlight w:val="none"/>
              </w:rPr>
            </w:pPr>
          </w:p>
        </w:tc>
      </w:tr>
      <w:tr w14:paraId="09C938F2">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773029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78</w:t>
            </w:r>
          </w:p>
        </w:tc>
        <w:tc>
          <w:tcPr>
            <w:tcW w:w="6800" w:type="dxa"/>
            <w:tcBorders>
              <w:top w:val="nil"/>
              <w:left w:val="nil"/>
              <w:bottom w:val="single" w:color="auto" w:sz="4" w:space="0"/>
              <w:right w:val="single" w:color="auto" w:sz="4" w:space="0"/>
            </w:tcBorders>
            <w:shd w:val="clear" w:color="auto" w:fill="auto"/>
            <w:vAlign w:val="center"/>
          </w:tcPr>
          <w:p w14:paraId="3DF3C5B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GSJ解放街-广场路(交警)</w:t>
            </w:r>
          </w:p>
        </w:tc>
        <w:tc>
          <w:tcPr>
            <w:tcW w:w="1800" w:type="dxa"/>
            <w:tcBorders>
              <w:top w:val="nil"/>
              <w:left w:val="nil"/>
              <w:bottom w:val="single" w:color="auto" w:sz="4" w:space="0"/>
              <w:right w:val="single" w:color="auto" w:sz="4" w:space="0"/>
            </w:tcBorders>
            <w:shd w:val="clear" w:color="auto" w:fill="auto"/>
            <w:noWrap/>
            <w:vAlign w:val="bottom"/>
          </w:tcPr>
          <w:p w14:paraId="4FA0D46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视频监控78</w:t>
            </w:r>
          </w:p>
        </w:tc>
        <w:tc>
          <w:tcPr>
            <w:tcW w:w="740" w:type="dxa"/>
            <w:tcBorders>
              <w:top w:val="nil"/>
              <w:left w:val="nil"/>
              <w:bottom w:val="single" w:color="auto" w:sz="4" w:space="0"/>
              <w:right w:val="single" w:color="auto" w:sz="4" w:space="0"/>
            </w:tcBorders>
            <w:shd w:val="clear" w:color="auto" w:fill="auto"/>
            <w:noWrap/>
            <w:vAlign w:val="center"/>
          </w:tcPr>
          <w:p w14:paraId="7940680D">
            <w:pPr>
              <w:spacing w:line="360" w:lineRule="exact"/>
              <w:rPr>
                <w:rFonts w:hint="eastAsia" w:ascii="宋体" w:hAnsi="宋体" w:cs="宋体"/>
                <w:color w:val="auto"/>
                <w:sz w:val="22"/>
                <w:highlight w:val="none"/>
              </w:rPr>
            </w:pPr>
          </w:p>
        </w:tc>
      </w:tr>
      <w:tr w14:paraId="500E21C7">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30FE96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79</w:t>
            </w:r>
          </w:p>
        </w:tc>
        <w:tc>
          <w:tcPr>
            <w:tcW w:w="6800" w:type="dxa"/>
            <w:tcBorders>
              <w:top w:val="nil"/>
              <w:left w:val="nil"/>
              <w:bottom w:val="single" w:color="auto" w:sz="4" w:space="0"/>
              <w:right w:val="single" w:color="auto" w:sz="4" w:space="0"/>
            </w:tcBorders>
            <w:shd w:val="clear" w:color="auto" w:fill="auto"/>
            <w:vAlign w:val="center"/>
          </w:tcPr>
          <w:p w14:paraId="22DC139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GSJ府前街-五马街(交警)</w:t>
            </w:r>
          </w:p>
        </w:tc>
        <w:tc>
          <w:tcPr>
            <w:tcW w:w="1800" w:type="dxa"/>
            <w:tcBorders>
              <w:top w:val="nil"/>
              <w:left w:val="nil"/>
              <w:bottom w:val="single" w:color="auto" w:sz="4" w:space="0"/>
              <w:right w:val="single" w:color="auto" w:sz="4" w:space="0"/>
            </w:tcBorders>
            <w:shd w:val="clear" w:color="auto" w:fill="auto"/>
            <w:noWrap/>
            <w:vAlign w:val="bottom"/>
          </w:tcPr>
          <w:p w14:paraId="20D92B5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视频监控79</w:t>
            </w:r>
          </w:p>
        </w:tc>
        <w:tc>
          <w:tcPr>
            <w:tcW w:w="740" w:type="dxa"/>
            <w:tcBorders>
              <w:top w:val="nil"/>
              <w:left w:val="nil"/>
              <w:bottom w:val="single" w:color="auto" w:sz="4" w:space="0"/>
              <w:right w:val="single" w:color="auto" w:sz="4" w:space="0"/>
            </w:tcBorders>
            <w:shd w:val="clear" w:color="auto" w:fill="auto"/>
            <w:noWrap/>
            <w:vAlign w:val="center"/>
          </w:tcPr>
          <w:p w14:paraId="2A6FEAA7">
            <w:pPr>
              <w:spacing w:line="360" w:lineRule="exact"/>
              <w:rPr>
                <w:rFonts w:hint="eastAsia" w:ascii="宋体" w:hAnsi="宋体" w:cs="宋体"/>
                <w:color w:val="auto"/>
                <w:sz w:val="22"/>
                <w:highlight w:val="none"/>
              </w:rPr>
            </w:pPr>
          </w:p>
        </w:tc>
      </w:tr>
      <w:tr w14:paraId="58F54E2D">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330AC6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80</w:t>
            </w:r>
          </w:p>
        </w:tc>
        <w:tc>
          <w:tcPr>
            <w:tcW w:w="6800" w:type="dxa"/>
            <w:tcBorders>
              <w:top w:val="nil"/>
              <w:left w:val="nil"/>
              <w:bottom w:val="single" w:color="auto" w:sz="4" w:space="0"/>
              <w:right w:val="single" w:color="auto" w:sz="4" w:space="0"/>
            </w:tcBorders>
            <w:shd w:val="clear" w:color="auto" w:fill="auto"/>
            <w:vAlign w:val="center"/>
          </w:tcPr>
          <w:p w14:paraId="0285621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GSJ汤家桥路-黄屿大道(交警)</w:t>
            </w:r>
          </w:p>
        </w:tc>
        <w:tc>
          <w:tcPr>
            <w:tcW w:w="1800" w:type="dxa"/>
            <w:tcBorders>
              <w:top w:val="nil"/>
              <w:left w:val="nil"/>
              <w:bottom w:val="single" w:color="auto" w:sz="4" w:space="0"/>
              <w:right w:val="single" w:color="auto" w:sz="4" w:space="0"/>
            </w:tcBorders>
            <w:shd w:val="clear" w:color="auto" w:fill="auto"/>
            <w:noWrap/>
            <w:vAlign w:val="bottom"/>
          </w:tcPr>
          <w:p w14:paraId="5BC46AD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视频监控80</w:t>
            </w:r>
          </w:p>
        </w:tc>
        <w:tc>
          <w:tcPr>
            <w:tcW w:w="740" w:type="dxa"/>
            <w:tcBorders>
              <w:top w:val="nil"/>
              <w:left w:val="nil"/>
              <w:bottom w:val="single" w:color="auto" w:sz="4" w:space="0"/>
              <w:right w:val="single" w:color="auto" w:sz="4" w:space="0"/>
            </w:tcBorders>
            <w:shd w:val="clear" w:color="auto" w:fill="auto"/>
            <w:noWrap/>
            <w:vAlign w:val="center"/>
          </w:tcPr>
          <w:p w14:paraId="7D687256">
            <w:pPr>
              <w:spacing w:line="360" w:lineRule="exact"/>
              <w:rPr>
                <w:rFonts w:hint="eastAsia" w:ascii="宋体" w:hAnsi="宋体" w:cs="宋体"/>
                <w:color w:val="auto"/>
                <w:sz w:val="22"/>
                <w:highlight w:val="none"/>
              </w:rPr>
            </w:pPr>
          </w:p>
        </w:tc>
      </w:tr>
      <w:tr w14:paraId="32139DC1">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C68D86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81</w:t>
            </w:r>
          </w:p>
        </w:tc>
        <w:tc>
          <w:tcPr>
            <w:tcW w:w="6800" w:type="dxa"/>
            <w:tcBorders>
              <w:top w:val="nil"/>
              <w:left w:val="nil"/>
              <w:bottom w:val="single" w:color="auto" w:sz="4" w:space="0"/>
              <w:right w:val="single" w:color="auto" w:sz="4" w:space="0"/>
            </w:tcBorders>
            <w:shd w:val="clear" w:color="auto" w:fill="auto"/>
            <w:vAlign w:val="center"/>
          </w:tcPr>
          <w:p w14:paraId="0481427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GSJ机场大道-衢江路(交警)</w:t>
            </w:r>
          </w:p>
        </w:tc>
        <w:tc>
          <w:tcPr>
            <w:tcW w:w="1800" w:type="dxa"/>
            <w:tcBorders>
              <w:top w:val="nil"/>
              <w:left w:val="nil"/>
              <w:bottom w:val="single" w:color="auto" w:sz="4" w:space="0"/>
              <w:right w:val="single" w:color="auto" w:sz="4" w:space="0"/>
            </w:tcBorders>
            <w:shd w:val="clear" w:color="auto" w:fill="auto"/>
            <w:noWrap/>
            <w:vAlign w:val="bottom"/>
          </w:tcPr>
          <w:p w14:paraId="757DF50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视频监控81</w:t>
            </w:r>
          </w:p>
        </w:tc>
        <w:tc>
          <w:tcPr>
            <w:tcW w:w="740" w:type="dxa"/>
            <w:tcBorders>
              <w:top w:val="nil"/>
              <w:left w:val="nil"/>
              <w:bottom w:val="single" w:color="auto" w:sz="4" w:space="0"/>
              <w:right w:val="single" w:color="auto" w:sz="4" w:space="0"/>
            </w:tcBorders>
            <w:shd w:val="clear" w:color="auto" w:fill="auto"/>
            <w:noWrap/>
            <w:vAlign w:val="center"/>
          </w:tcPr>
          <w:p w14:paraId="0551229F">
            <w:pPr>
              <w:spacing w:line="360" w:lineRule="exact"/>
              <w:rPr>
                <w:rFonts w:hint="eastAsia" w:ascii="宋体" w:hAnsi="宋体" w:cs="宋体"/>
                <w:color w:val="auto"/>
                <w:sz w:val="22"/>
                <w:highlight w:val="none"/>
              </w:rPr>
            </w:pPr>
          </w:p>
        </w:tc>
      </w:tr>
      <w:tr w14:paraId="6216F532">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55618B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82</w:t>
            </w:r>
          </w:p>
        </w:tc>
        <w:tc>
          <w:tcPr>
            <w:tcW w:w="6800" w:type="dxa"/>
            <w:tcBorders>
              <w:top w:val="nil"/>
              <w:left w:val="nil"/>
              <w:bottom w:val="single" w:color="auto" w:sz="4" w:space="0"/>
              <w:right w:val="single" w:color="auto" w:sz="4" w:space="0"/>
            </w:tcBorders>
            <w:shd w:val="clear" w:color="auto" w:fill="auto"/>
            <w:vAlign w:val="center"/>
          </w:tcPr>
          <w:p w14:paraId="7C28D5F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GSJ景山-景山牌坊(交警)</w:t>
            </w:r>
          </w:p>
        </w:tc>
        <w:tc>
          <w:tcPr>
            <w:tcW w:w="1800" w:type="dxa"/>
            <w:tcBorders>
              <w:top w:val="nil"/>
              <w:left w:val="nil"/>
              <w:bottom w:val="single" w:color="auto" w:sz="4" w:space="0"/>
              <w:right w:val="single" w:color="auto" w:sz="4" w:space="0"/>
            </w:tcBorders>
            <w:shd w:val="clear" w:color="auto" w:fill="auto"/>
            <w:noWrap/>
            <w:vAlign w:val="bottom"/>
          </w:tcPr>
          <w:p w14:paraId="61420B9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视频监控82</w:t>
            </w:r>
          </w:p>
        </w:tc>
        <w:tc>
          <w:tcPr>
            <w:tcW w:w="740" w:type="dxa"/>
            <w:tcBorders>
              <w:top w:val="nil"/>
              <w:left w:val="nil"/>
              <w:bottom w:val="single" w:color="auto" w:sz="4" w:space="0"/>
              <w:right w:val="single" w:color="auto" w:sz="4" w:space="0"/>
            </w:tcBorders>
            <w:shd w:val="clear" w:color="auto" w:fill="auto"/>
            <w:noWrap/>
            <w:vAlign w:val="center"/>
          </w:tcPr>
          <w:p w14:paraId="44CBB70C">
            <w:pPr>
              <w:spacing w:line="360" w:lineRule="exact"/>
              <w:rPr>
                <w:rFonts w:hint="eastAsia" w:ascii="宋体" w:hAnsi="宋体" w:cs="宋体"/>
                <w:color w:val="auto"/>
                <w:sz w:val="22"/>
                <w:highlight w:val="none"/>
              </w:rPr>
            </w:pPr>
          </w:p>
        </w:tc>
      </w:tr>
      <w:tr w14:paraId="34711BA0">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F14741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83</w:t>
            </w:r>
          </w:p>
        </w:tc>
        <w:tc>
          <w:tcPr>
            <w:tcW w:w="6800" w:type="dxa"/>
            <w:tcBorders>
              <w:top w:val="nil"/>
              <w:left w:val="nil"/>
              <w:bottom w:val="single" w:color="auto" w:sz="4" w:space="0"/>
              <w:right w:val="single" w:color="auto" w:sz="4" w:space="0"/>
            </w:tcBorders>
            <w:shd w:val="clear" w:color="auto" w:fill="auto"/>
            <w:vAlign w:val="center"/>
          </w:tcPr>
          <w:p w14:paraId="58E8693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GSJ学院路-飞霞路(交警)</w:t>
            </w:r>
          </w:p>
        </w:tc>
        <w:tc>
          <w:tcPr>
            <w:tcW w:w="1800" w:type="dxa"/>
            <w:tcBorders>
              <w:top w:val="nil"/>
              <w:left w:val="nil"/>
              <w:bottom w:val="single" w:color="auto" w:sz="4" w:space="0"/>
              <w:right w:val="single" w:color="auto" w:sz="4" w:space="0"/>
            </w:tcBorders>
            <w:shd w:val="clear" w:color="auto" w:fill="auto"/>
            <w:noWrap/>
            <w:vAlign w:val="bottom"/>
          </w:tcPr>
          <w:p w14:paraId="628A9EB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视频监控83</w:t>
            </w:r>
          </w:p>
        </w:tc>
        <w:tc>
          <w:tcPr>
            <w:tcW w:w="740" w:type="dxa"/>
            <w:tcBorders>
              <w:top w:val="nil"/>
              <w:left w:val="nil"/>
              <w:bottom w:val="single" w:color="auto" w:sz="4" w:space="0"/>
              <w:right w:val="single" w:color="auto" w:sz="4" w:space="0"/>
            </w:tcBorders>
            <w:shd w:val="clear" w:color="auto" w:fill="auto"/>
            <w:noWrap/>
            <w:vAlign w:val="center"/>
          </w:tcPr>
          <w:p w14:paraId="4E9B278F">
            <w:pPr>
              <w:spacing w:line="360" w:lineRule="exact"/>
              <w:rPr>
                <w:rFonts w:hint="eastAsia" w:ascii="宋体" w:hAnsi="宋体" w:cs="宋体"/>
                <w:color w:val="auto"/>
                <w:sz w:val="22"/>
                <w:highlight w:val="none"/>
              </w:rPr>
            </w:pPr>
          </w:p>
        </w:tc>
      </w:tr>
      <w:tr w14:paraId="2A7F9E84">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53F460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84</w:t>
            </w:r>
          </w:p>
        </w:tc>
        <w:tc>
          <w:tcPr>
            <w:tcW w:w="6800" w:type="dxa"/>
            <w:tcBorders>
              <w:top w:val="nil"/>
              <w:left w:val="nil"/>
              <w:bottom w:val="single" w:color="auto" w:sz="4" w:space="0"/>
              <w:right w:val="single" w:color="auto" w:sz="4" w:space="0"/>
            </w:tcBorders>
            <w:shd w:val="clear" w:color="auto" w:fill="auto"/>
            <w:vAlign w:val="center"/>
          </w:tcPr>
          <w:p w14:paraId="37F5411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GSJ机场大道-钱江路(交警)</w:t>
            </w:r>
          </w:p>
        </w:tc>
        <w:tc>
          <w:tcPr>
            <w:tcW w:w="1800" w:type="dxa"/>
            <w:tcBorders>
              <w:top w:val="nil"/>
              <w:left w:val="nil"/>
              <w:bottom w:val="single" w:color="auto" w:sz="4" w:space="0"/>
              <w:right w:val="single" w:color="auto" w:sz="4" w:space="0"/>
            </w:tcBorders>
            <w:shd w:val="clear" w:color="auto" w:fill="auto"/>
            <w:noWrap/>
            <w:vAlign w:val="bottom"/>
          </w:tcPr>
          <w:p w14:paraId="5AA6317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视频监控84</w:t>
            </w:r>
          </w:p>
        </w:tc>
        <w:tc>
          <w:tcPr>
            <w:tcW w:w="740" w:type="dxa"/>
            <w:tcBorders>
              <w:top w:val="nil"/>
              <w:left w:val="nil"/>
              <w:bottom w:val="single" w:color="auto" w:sz="4" w:space="0"/>
              <w:right w:val="single" w:color="auto" w:sz="4" w:space="0"/>
            </w:tcBorders>
            <w:shd w:val="clear" w:color="auto" w:fill="auto"/>
            <w:noWrap/>
            <w:vAlign w:val="center"/>
          </w:tcPr>
          <w:p w14:paraId="662FEBBF">
            <w:pPr>
              <w:spacing w:line="360" w:lineRule="exact"/>
              <w:rPr>
                <w:rFonts w:hint="eastAsia" w:ascii="宋体" w:hAnsi="宋体" w:cs="宋体"/>
                <w:color w:val="auto"/>
                <w:sz w:val="22"/>
                <w:highlight w:val="none"/>
              </w:rPr>
            </w:pPr>
          </w:p>
        </w:tc>
      </w:tr>
      <w:tr w14:paraId="76552412">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8B76D5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85</w:t>
            </w:r>
          </w:p>
        </w:tc>
        <w:tc>
          <w:tcPr>
            <w:tcW w:w="6800" w:type="dxa"/>
            <w:tcBorders>
              <w:top w:val="nil"/>
              <w:left w:val="nil"/>
              <w:bottom w:val="single" w:color="auto" w:sz="4" w:space="0"/>
              <w:right w:val="single" w:color="auto" w:sz="4" w:space="0"/>
            </w:tcBorders>
            <w:shd w:val="clear" w:color="auto" w:fill="auto"/>
            <w:vAlign w:val="center"/>
          </w:tcPr>
          <w:p w14:paraId="262CB5C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GSJ瓯海大道曹龙路至机场龙江出口处(交警)</w:t>
            </w:r>
          </w:p>
        </w:tc>
        <w:tc>
          <w:tcPr>
            <w:tcW w:w="1800" w:type="dxa"/>
            <w:tcBorders>
              <w:top w:val="nil"/>
              <w:left w:val="nil"/>
              <w:bottom w:val="single" w:color="auto" w:sz="4" w:space="0"/>
              <w:right w:val="single" w:color="auto" w:sz="4" w:space="0"/>
            </w:tcBorders>
            <w:shd w:val="clear" w:color="auto" w:fill="auto"/>
            <w:noWrap/>
            <w:vAlign w:val="bottom"/>
          </w:tcPr>
          <w:p w14:paraId="5845308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视频监控85</w:t>
            </w:r>
          </w:p>
        </w:tc>
        <w:tc>
          <w:tcPr>
            <w:tcW w:w="740" w:type="dxa"/>
            <w:tcBorders>
              <w:top w:val="nil"/>
              <w:left w:val="nil"/>
              <w:bottom w:val="single" w:color="auto" w:sz="4" w:space="0"/>
              <w:right w:val="single" w:color="auto" w:sz="4" w:space="0"/>
            </w:tcBorders>
            <w:shd w:val="clear" w:color="auto" w:fill="auto"/>
            <w:noWrap/>
            <w:vAlign w:val="center"/>
          </w:tcPr>
          <w:p w14:paraId="6002C44C">
            <w:pPr>
              <w:spacing w:line="360" w:lineRule="exact"/>
              <w:rPr>
                <w:rFonts w:hint="eastAsia" w:ascii="宋体" w:hAnsi="宋体" w:cs="宋体"/>
                <w:color w:val="auto"/>
                <w:sz w:val="22"/>
                <w:highlight w:val="none"/>
              </w:rPr>
            </w:pPr>
          </w:p>
        </w:tc>
      </w:tr>
      <w:tr w14:paraId="519D27CE">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B6C8D0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86</w:t>
            </w:r>
          </w:p>
        </w:tc>
        <w:tc>
          <w:tcPr>
            <w:tcW w:w="6800" w:type="dxa"/>
            <w:tcBorders>
              <w:top w:val="nil"/>
              <w:left w:val="nil"/>
              <w:bottom w:val="single" w:color="auto" w:sz="4" w:space="0"/>
              <w:right w:val="single" w:color="auto" w:sz="4" w:space="0"/>
            </w:tcBorders>
            <w:shd w:val="clear" w:color="auto" w:fill="auto"/>
            <w:vAlign w:val="center"/>
          </w:tcPr>
          <w:p w14:paraId="06C1808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GSJ瓯海大道-高翔路(高位)(交警)</w:t>
            </w:r>
          </w:p>
        </w:tc>
        <w:tc>
          <w:tcPr>
            <w:tcW w:w="1800" w:type="dxa"/>
            <w:tcBorders>
              <w:top w:val="nil"/>
              <w:left w:val="nil"/>
              <w:bottom w:val="single" w:color="auto" w:sz="4" w:space="0"/>
              <w:right w:val="single" w:color="auto" w:sz="4" w:space="0"/>
            </w:tcBorders>
            <w:shd w:val="clear" w:color="auto" w:fill="auto"/>
            <w:noWrap/>
            <w:vAlign w:val="bottom"/>
          </w:tcPr>
          <w:p w14:paraId="5DCAD68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视频监控86</w:t>
            </w:r>
          </w:p>
        </w:tc>
        <w:tc>
          <w:tcPr>
            <w:tcW w:w="740" w:type="dxa"/>
            <w:tcBorders>
              <w:top w:val="nil"/>
              <w:left w:val="nil"/>
              <w:bottom w:val="single" w:color="auto" w:sz="4" w:space="0"/>
              <w:right w:val="single" w:color="auto" w:sz="4" w:space="0"/>
            </w:tcBorders>
            <w:shd w:val="clear" w:color="auto" w:fill="auto"/>
            <w:noWrap/>
            <w:vAlign w:val="center"/>
          </w:tcPr>
          <w:p w14:paraId="7E9F0E79">
            <w:pPr>
              <w:spacing w:line="360" w:lineRule="exact"/>
              <w:rPr>
                <w:rFonts w:hint="eastAsia" w:ascii="宋体" w:hAnsi="宋体" w:cs="宋体"/>
                <w:color w:val="auto"/>
                <w:sz w:val="22"/>
                <w:highlight w:val="none"/>
              </w:rPr>
            </w:pPr>
          </w:p>
        </w:tc>
      </w:tr>
      <w:tr w14:paraId="3ED3581A">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8FD7E0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87</w:t>
            </w:r>
          </w:p>
        </w:tc>
        <w:tc>
          <w:tcPr>
            <w:tcW w:w="6800" w:type="dxa"/>
            <w:tcBorders>
              <w:top w:val="nil"/>
              <w:left w:val="nil"/>
              <w:bottom w:val="single" w:color="auto" w:sz="4" w:space="0"/>
              <w:right w:val="single" w:color="auto" w:sz="4" w:space="0"/>
            </w:tcBorders>
            <w:shd w:val="clear" w:color="auto" w:fill="auto"/>
            <w:vAlign w:val="center"/>
          </w:tcPr>
          <w:p w14:paraId="0CFAA41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GSJ翠微大道-六虹桥路(交警)</w:t>
            </w:r>
          </w:p>
        </w:tc>
        <w:tc>
          <w:tcPr>
            <w:tcW w:w="1800" w:type="dxa"/>
            <w:tcBorders>
              <w:top w:val="nil"/>
              <w:left w:val="nil"/>
              <w:bottom w:val="single" w:color="auto" w:sz="4" w:space="0"/>
              <w:right w:val="single" w:color="auto" w:sz="4" w:space="0"/>
            </w:tcBorders>
            <w:shd w:val="clear" w:color="auto" w:fill="auto"/>
            <w:noWrap/>
            <w:vAlign w:val="bottom"/>
          </w:tcPr>
          <w:p w14:paraId="1C1795A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视频监控87</w:t>
            </w:r>
          </w:p>
        </w:tc>
        <w:tc>
          <w:tcPr>
            <w:tcW w:w="740" w:type="dxa"/>
            <w:tcBorders>
              <w:top w:val="nil"/>
              <w:left w:val="nil"/>
              <w:bottom w:val="single" w:color="auto" w:sz="4" w:space="0"/>
              <w:right w:val="single" w:color="auto" w:sz="4" w:space="0"/>
            </w:tcBorders>
            <w:shd w:val="clear" w:color="auto" w:fill="auto"/>
            <w:noWrap/>
            <w:vAlign w:val="center"/>
          </w:tcPr>
          <w:p w14:paraId="5229E913">
            <w:pPr>
              <w:spacing w:line="360" w:lineRule="exact"/>
              <w:rPr>
                <w:rFonts w:hint="eastAsia" w:ascii="宋体" w:hAnsi="宋体" w:cs="宋体"/>
                <w:color w:val="auto"/>
                <w:sz w:val="22"/>
                <w:highlight w:val="none"/>
              </w:rPr>
            </w:pPr>
          </w:p>
        </w:tc>
      </w:tr>
      <w:tr w14:paraId="15E5EA2C">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702E3D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88</w:t>
            </w:r>
          </w:p>
        </w:tc>
        <w:tc>
          <w:tcPr>
            <w:tcW w:w="6800" w:type="dxa"/>
            <w:tcBorders>
              <w:top w:val="nil"/>
              <w:left w:val="nil"/>
              <w:bottom w:val="single" w:color="auto" w:sz="4" w:space="0"/>
              <w:right w:val="single" w:color="auto" w:sz="4" w:space="0"/>
            </w:tcBorders>
            <w:shd w:val="clear" w:color="auto" w:fill="auto"/>
            <w:vAlign w:val="center"/>
          </w:tcPr>
          <w:p w14:paraId="55DB3A5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GSJ望江东路-信河街(交警)</w:t>
            </w:r>
          </w:p>
        </w:tc>
        <w:tc>
          <w:tcPr>
            <w:tcW w:w="1800" w:type="dxa"/>
            <w:tcBorders>
              <w:top w:val="nil"/>
              <w:left w:val="nil"/>
              <w:bottom w:val="single" w:color="auto" w:sz="4" w:space="0"/>
              <w:right w:val="single" w:color="auto" w:sz="4" w:space="0"/>
            </w:tcBorders>
            <w:shd w:val="clear" w:color="auto" w:fill="auto"/>
            <w:noWrap/>
            <w:vAlign w:val="bottom"/>
          </w:tcPr>
          <w:p w14:paraId="6297541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视频监控88</w:t>
            </w:r>
          </w:p>
        </w:tc>
        <w:tc>
          <w:tcPr>
            <w:tcW w:w="740" w:type="dxa"/>
            <w:tcBorders>
              <w:top w:val="nil"/>
              <w:left w:val="nil"/>
              <w:bottom w:val="single" w:color="auto" w:sz="4" w:space="0"/>
              <w:right w:val="single" w:color="auto" w:sz="4" w:space="0"/>
            </w:tcBorders>
            <w:shd w:val="clear" w:color="auto" w:fill="auto"/>
            <w:noWrap/>
            <w:vAlign w:val="center"/>
          </w:tcPr>
          <w:p w14:paraId="3A928FC7">
            <w:pPr>
              <w:spacing w:line="360" w:lineRule="exact"/>
              <w:rPr>
                <w:rFonts w:hint="eastAsia" w:ascii="宋体" w:hAnsi="宋体" w:cs="宋体"/>
                <w:color w:val="auto"/>
                <w:sz w:val="22"/>
                <w:highlight w:val="none"/>
              </w:rPr>
            </w:pPr>
          </w:p>
        </w:tc>
      </w:tr>
      <w:tr w14:paraId="019BD6A9">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2EAD8C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89</w:t>
            </w:r>
          </w:p>
        </w:tc>
        <w:tc>
          <w:tcPr>
            <w:tcW w:w="6800" w:type="dxa"/>
            <w:tcBorders>
              <w:top w:val="nil"/>
              <w:left w:val="nil"/>
              <w:bottom w:val="single" w:color="auto" w:sz="4" w:space="0"/>
              <w:right w:val="single" w:color="auto" w:sz="4" w:space="0"/>
            </w:tcBorders>
            <w:shd w:val="clear" w:color="auto" w:fill="auto"/>
            <w:vAlign w:val="center"/>
          </w:tcPr>
          <w:p w14:paraId="72BA3C0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GSJ飞霞北路-垟儿路(交警)</w:t>
            </w:r>
          </w:p>
        </w:tc>
        <w:tc>
          <w:tcPr>
            <w:tcW w:w="1800" w:type="dxa"/>
            <w:tcBorders>
              <w:top w:val="nil"/>
              <w:left w:val="nil"/>
              <w:bottom w:val="single" w:color="auto" w:sz="4" w:space="0"/>
              <w:right w:val="single" w:color="auto" w:sz="4" w:space="0"/>
            </w:tcBorders>
            <w:shd w:val="clear" w:color="auto" w:fill="auto"/>
            <w:noWrap/>
            <w:vAlign w:val="bottom"/>
          </w:tcPr>
          <w:p w14:paraId="4F66DB9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视频监控89</w:t>
            </w:r>
          </w:p>
        </w:tc>
        <w:tc>
          <w:tcPr>
            <w:tcW w:w="740" w:type="dxa"/>
            <w:tcBorders>
              <w:top w:val="nil"/>
              <w:left w:val="nil"/>
              <w:bottom w:val="single" w:color="auto" w:sz="4" w:space="0"/>
              <w:right w:val="single" w:color="auto" w:sz="4" w:space="0"/>
            </w:tcBorders>
            <w:shd w:val="clear" w:color="auto" w:fill="auto"/>
            <w:noWrap/>
            <w:vAlign w:val="center"/>
          </w:tcPr>
          <w:p w14:paraId="1988CCAA">
            <w:pPr>
              <w:spacing w:line="360" w:lineRule="exact"/>
              <w:rPr>
                <w:rFonts w:hint="eastAsia" w:ascii="宋体" w:hAnsi="宋体" w:cs="宋体"/>
                <w:color w:val="auto"/>
                <w:sz w:val="22"/>
                <w:highlight w:val="none"/>
              </w:rPr>
            </w:pPr>
          </w:p>
        </w:tc>
      </w:tr>
      <w:tr w14:paraId="0D950269">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D370AB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90</w:t>
            </w:r>
          </w:p>
        </w:tc>
        <w:tc>
          <w:tcPr>
            <w:tcW w:w="6800" w:type="dxa"/>
            <w:tcBorders>
              <w:top w:val="nil"/>
              <w:left w:val="nil"/>
              <w:bottom w:val="single" w:color="auto" w:sz="4" w:space="0"/>
              <w:right w:val="single" w:color="auto" w:sz="4" w:space="0"/>
            </w:tcBorders>
            <w:shd w:val="clear" w:color="auto" w:fill="auto"/>
            <w:vAlign w:val="center"/>
          </w:tcPr>
          <w:p w14:paraId="7404E05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GSJ潘桥高桐路-潘桥老桥边(交警)</w:t>
            </w:r>
          </w:p>
        </w:tc>
        <w:tc>
          <w:tcPr>
            <w:tcW w:w="1800" w:type="dxa"/>
            <w:tcBorders>
              <w:top w:val="nil"/>
              <w:left w:val="nil"/>
              <w:bottom w:val="single" w:color="auto" w:sz="4" w:space="0"/>
              <w:right w:val="single" w:color="auto" w:sz="4" w:space="0"/>
            </w:tcBorders>
            <w:shd w:val="clear" w:color="auto" w:fill="auto"/>
            <w:noWrap/>
            <w:vAlign w:val="bottom"/>
          </w:tcPr>
          <w:p w14:paraId="0801364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视频监控90</w:t>
            </w:r>
          </w:p>
        </w:tc>
        <w:tc>
          <w:tcPr>
            <w:tcW w:w="740" w:type="dxa"/>
            <w:tcBorders>
              <w:top w:val="nil"/>
              <w:left w:val="nil"/>
              <w:bottom w:val="single" w:color="auto" w:sz="4" w:space="0"/>
              <w:right w:val="single" w:color="auto" w:sz="4" w:space="0"/>
            </w:tcBorders>
            <w:shd w:val="clear" w:color="auto" w:fill="auto"/>
            <w:noWrap/>
            <w:vAlign w:val="center"/>
          </w:tcPr>
          <w:p w14:paraId="311CCA99">
            <w:pPr>
              <w:spacing w:line="360" w:lineRule="exact"/>
              <w:rPr>
                <w:rFonts w:hint="eastAsia" w:ascii="宋体" w:hAnsi="宋体" w:cs="宋体"/>
                <w:color w:val="auto"/>
                <w:sz w:val="22"/>
                <w:highlight w:val="none"/>
              </w:rPr>
            </w:pPr>
          </w:p>
        </w:tc>
      </w:tr>
      <w:tr w14:paraId="5AE427EF">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89B872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91</w:t>
            </w:r>
          </w:p>
        </w:tc>
        <w:tc>
          <w:tcPr>
            <w:tcW w:w="6800" w:type="dxa"/>
            <w:tcBorders>
              <w:top w:val="nil"/>
              <w:left w:val="nil"/>
              <w:bottom w:val="single" w:color="auto" w:sz="4" w:space="0"/>
              <w:right w:val="single" w:color="auto" w:sz="4" w:space="0"/>
            </w:tcBorders>
            <w:shd w:val="clear" w:color="auto" w:fill="auto"/>
            <w:vAlign w:val="center"/>
          </w:tcPr>
          <w:p w14:paraId="1EB0EE9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GSJ永庆街-上河乡路西(交警)</w:t>
            </w:r>
          </w:p>
        </w:tc>
        <w:tc>
          <w:tcPr>
            <w:tcW w:w="1800" w:type="dxa"/>
            <w:tcBorders>
              <w:top w:val="nil"/>
              <w:left w:val="nil"/>
              <w:bottom w:val="single" w:color="auto" w:sz="4" w:space="0"/>
              <w:right w:val="single" w:color="auto" w:sz="4" w:space="0"/>
            </w:tcBorders>
            <w:shd w:val="clear" w:color="auto" w:fill="auto"/>
            <w:noWrap/>
            <w:vAlign w:val="bottom"/>
          </w:tcPr>
          <w:p w14:paraId="29FE1A1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视频监控91</w:t>
            </w:r>
          </w:p>
        </w:tc>
        <w:tc>
          <w:tcPr>
            <w:tcW w:w="740" w:type="dxa"/>
            <w:tcBorders>
              <w:top w:val="nil"/>
              <w:left w:val="nil"/>
              <w:bottom w:val="single" w:color="auto" w:sz="4" w:space="0"/>
              <w:right w:val="single" w:color="auto" w:sz="4" w:space="0"/>
            </w:tcBorders>
            <w:shd w:val="clear" w:color="auto" w:fill="auto"/>
            <w:noWrap/>
            <w:vAlign w:val="center"/>
          </w:tcPr>
          <w:p w14:paraId="2280A445">
            <w:pPr>
              <w:spacing w:line="360" w:lineRule="exact"/>
              <w:rPr>
                <w:rFonts w:hint="eastAsia" w:ascii="宋体" w:hAnsi="宋体" w:cs="宋体"/>
                <w:color w:val="auto"/>
                <w:sz w:val="22"/>
                <w:highlight w:val="none"/>
              </w:rPr>
            </w:pPr>
          </w:p>
        </w:tc>
      </w:tr>
      <w:tr w14:paraId="0DEE6EE4">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F74E5C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92</w:t>
            </w:r>
          </w:p>
        </w:tc>
        <w:tc>
          <w:tcPr>
            <w:tcW w:w="6800" w:type="dxa"/>
            <w:tcBorders>
              <w:top w:val="nil"/>
              <w:left w:val="nil"/>
              <w:bottom w:val="single" w:color="auto" w:sz="4" w:space="0"/>
              <w:right w:val="single" w:color="auto" w:sz="4" w:space="0"/>
            </w:tcBorders>
            <w:shd w:val="clear" w:color="auto" w:fill="auto"/>
            <w:vAlign w:val="center"/>
          </w:tcPr>
          <w:p w14:paraId="60355B4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GSJ瞿溪会昌路-公交始发站(交警)</w:t>
            </w:r>
          </w:p>
        </w:tc>
        <w:tc>
          <w:tcPr>
            <w:tcW w:w="1800" w:type="dxa"/>
            <w:tcBorders>
              <w:top w:val="nil"/>
              <w:left w:val="nil"/>
              <w:bottom w:val="single" w:color="auto" w:sz="4" w:space="0"/>
              <w:right w:val="single" w:color="auto" w:sz="4" w:space="0"/>
            </w:tcBorders>
            <w:shd w:val="clear" w:color="auto" w:fill="auto"/>
            <w:noWrap/>
            <w:vAlign w:val="bottom"/>
          </w:tcPr>
          <w:p w14:paraId="04E5185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视频监控92</w:t>
            </w:r>
          </w:p>
        </w:tc>
        <w:tc>
          <w:tcPr>
            <w:tcW w:w="740" w:type="dxa"/>
            <w:tcBorders>
              <w:top w:val="nil"/>
              <w:left w:val="nil"/>
              <w:bottom w:val="single" w:color="auto" w:sz="4" w:space="0"/>
              <w:right w:val="single" w:color="auto" w:sz="4" w:space="0"/>
            </w:tcBorders>
            <w:shd w:val="clear" w:color="auto" w:fill="auto"/>
            <w:noWrap/>
            <w:vAlign w:val="center"/>
          </w:tcPr>
          <w:p w14:paraId="5A9C1492">
            <w:pPr>
              <w:spacing w:line="360" w:lineRule="exact"/>
              <w:rPr>
                <w:rFonts w:hint="eastAsia" w:ascii="宋体" w:hAnsi="宋体" w:cs="宋体"/>
                <w:color w:val="auto"/>
                <w:sz w:val="22"/>
                <w:highlight w:val="none"/>
              </w:rPr>
            </w:pPr>
          </w:p>
        </w:tc>
      </w:tr>
      <w:tr w14:paraId="1A472541">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94B1AE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93</w:t>
            </w:r>
          </w:p>
        </w:tc>
        <w:tc>
          <w:tcPr>
            <w:tcW w:w="6800" w:type="dxa"/>
            <w:tcBorders>
              <w:top w:val="nil"/>
              <w:left w:val="nil"/>
              <w:bottom w:val="single" w:color="auto" w:sz="4" w:space="0"/>
              <w:right w:val="single" w:color="auto" w:sz="4" w:space="0"/>
            </w:tcBorders>
            <w:shd w:val="clear" w:color="auto" w:fill="auto"/>
            <w:vAlign w:val="center"/>
          </w:tcPr>
          <w:p w14:paraId="44611F4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GSJ市府路-惠民路(交警)</w:t>
            </w:r>
          </w:p>
        </w:tc>
        <w:tc>
          <w:tcPr>
            <w:tcW w:w="1800" w:type="dxa"/>
            <w:tcBorders>
              <w:top w:val="nil"/>
              <w:left w:val="nil"/>
              <w:bottom w:val="single" w:color="auto" w:sz="4" w:space="0"/>
              <w:right w:val="single" w:color="auto" w:sz="4" w:space="0"/>
            </w:tcBorders>
            <w:shd w:val="clear" w:color="auto" w:fill="auto"/>
            <w:noWrap/>
            <w:vAlign w:val="bottom"/>
          </w:tcPr>
          <w:p w14:paraId="63806FA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视频监控93</w:t>
            </w:r>
          </w:p>
        </w:tc>
        <w:tc>
          <w:tcPr>
            <w:tcW w:w="740" w:type="dxa"/>
            <w:tcBorders>
              <w:top w:val="nil"/>
              <w:left w:val="nil"/>
              <w:bottom w:val="single" w:color="auto" w:sz="4" w:space="0"/>
              <w:right w:val="single" w:color="auto" w:sz="4" w:space="0"/>
            </w:tcBorders>
            <w:shd w:val="clear" w:color="auto" w:fill="auto"/>
            <w:noWrap/>
            <w:vAlign w:val="center"/>
          </w:tcPr>
          <w:p w14:paraId="1DA069FE">
            <w:pPr>
              <w:spacing w:line="360" w:lineRule="exact"/>
              <w:rPr>
                <w:rFonts w:hint="eastAsia" w:ascii="宋体" w:hAnsi="宋体" w:cs="宋体"/>
                <w:color w:val="auto"/>
                <w:sz w:val="22"/>
                <w:highlight w:val="none"/>
              </w:rPr>
            </w:pPr>
          </w:p>
        </w:tc>
      </w:tr>
      <w:tr w14:paraId="2C17B727">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644F597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94</w:t>
            </w:r>
          </w:p>
        </w:tc>
        <w:tc>
          <w:tcPr>
            <w:tcW w:w="6800" w:type="dxa"/>
            <w:tcBorders>
              <w:top w:val="nil"/>
              <w:left w:val="nil"/>
              <w:bottom w:val="single" w:color="auto" w:sz="4" w:space="0"/>
              <w:right w:val="single" w:color="auto" w:sz="4" w:space="0"/>
            </w:tcBorders>
            <w:shd w:val="clear" w:color="auto" w:fill="auto"/>
            <w:vAlign w:val="center"/>
          </w:tcPr>
          <w:p w14:paraId="4C57705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GSJ瞿溪会昌路-镇政府前(交警)</w:t>
            </w:r>
          </w:p>
        </w:tc>
        <w:tc>
          <w:tcPr>
            <w:tcW w:w="1800" w:type="dxa"/>
            <w:tcBorders>
              <w:top w:val="nil"/>
              <w:left w:val="nil"/>
              <w:bottom w:val="single" w:color="auto" w:sz="4" w:space="0"/>
              <w:right w:val="single" w:color="auto" w:sz="4" w:space="0"/>
            </w:tcBorders>
            <w:shd w:val="clear" w:color="auto" w:fill="auto"/>
            <w:noWrap/>
            <w:vAlign w:val="bottom"/>
          </w:tcPr>
          <w:p w14:paraId="1568190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视频监控94</w:t>
            </w:r>
          </w:p>
        </w:tc>
        <w:tc>
          <w:tcPr>
            <w:tcW w:w="740" w:type="dxa"/>
            <w:tcBorders>
              <w:top w:val="nil"/>
              <w:left w:val="nil"/>
              <w:bottom w:val="single" w:color="auto" w:sz="4" w:space="0"/>
              <w:right w:val="single" w:color="auto" w:sz="4" w:space="0"/>
            </w:tcBorders>
            <w:shd w:val="clear" w:color="auto" w:fill="auto"/>
            <w:noWrap/>
            <w:vAlign w:val="center"/>
          </w:tcPr>
          <w:p w14:paraId="2A704294">
            <w:pPr>
              <w:spacing w:line="360" w:lineRule="exact"/>
              <w:rPr>
                <w:rFonts w:hint="eastAsia" w:ascii="宋体" w:hAnsi="宋体" w:cs="宋体"/>
                <w:color w:val="auto"/>
                <w:sz w:val="22"/>
                <w:highlight w:val="none"/>
              </w:rPr>
            </w:pPr>
          </w:p>
        </w:tc>
      </w:tr>
      <w:tr w14:paraId="5F62C72A">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5EE2FE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95</w:t>
            </w:r>
          </w:p>
        </w:tc>
        <w:tc>
          <w:tcPr>
            <w:tcW w:w="6800" w:type="dxa"/>
            <w:tcBorders>
              <w:top w:val="nil"/>
              <w:left w:val="nil"/>
              <w:bottom w:val="single" w:color="auto" w:sz="4" w:space="0"/>
              <w:right w:val="single" w:color="auto" w:sz="4" w:space="0"/>
            </w:tcBorders>
            <w:shd w:val="clear" w:color="auto" w:fill="auto"/>
            <w:vAlign w:val="center"/>
          </w:tcPr>
          <w:p w14:paraId="7106862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GSJ过境公路-宽带路(交警)</w:t>
            </w:r>
          </w:p>
        </w:tc>
        <w:tc>
          <w:tcPr>
            <w:tcW w:w="1800" w:type="dxa"/>
            <w:tcBorders>
              <w:top w:val="nil"/>
              <w:left w:val="nil"/>
              <w:bottom w:val="single" w:color="auto" w:sz="4" w:space="0"/>
              <w:right w:val="single" w:color="auto" w:sz="4" w:space="0"/>
            </w:tcBorders>
            <w:shd w:val="clear" w:color="auto" w:fill="auto"/>
            <w:noWrap/>
            <w:vAlign w:val="bottom"/>
          </w:tcPr>
          <w:p w14:paraId="09E0FCC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视频监控95</w:t>
            </w:r>
          </w:p>
        </w:tc>
        <w:tc>
          <w:tcPr>
            <w:tcW w:w="740" w:type="dxa"/>
            <w:tcBorders>
              <w:top w:val="nil"/>
              <w:left w:val="nil"/>
              <w:bottom w:val="single" w:color="auto" w:sz="4" w:space="0"/>
              <w:right w:val="single" w:color="auto" w:sz="4" w:space="0"/>
            </w:tcBorders>
            <w:shd w:val="clear" w:color="auto" w:fill="auto"/>
            <w:noWrap/>
            <w:vAlign w:val="center"/>
          </w:tcPr>
          <w:p w14:paraId="6711EA69">
            <w:pPr>
              <w:spacing w:line="360" w:lineRule="exact"/>
              <w:rPr>
                <w:rFonts w:hint="eastAsia" w:ascii="宋体" w:hAnsi="宋体" w:cs="宋体"/>
                <w:color w:val="auto"/>
                <w:sz w:val="22"/>
                <w:highlight w:val="none"/>
              </w:rPr>
            </w:pPr>
          </w:p>
        </w:tc>
      </w:tr>
      <w:tr w14:paraId="743F7EB4">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9DC26F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96</w:t>
            </w:r>
          </w:p>
        </w:tc>
        <w:tc>
          <w:tcPr>
            <w:tcW w:w="6800" w:type="dxa"/>
            <w:tcBorders>
              <w:top w:val="nil"/>
              <w:left w:val="nil"/>
              <w:bottom w:val="single" w:color="auto" w:sz="4" w:space="0"/>
              <w:right w:val="single" w:color="auto" w:sz="4" w:space="0"/>
            </w:tcBorders>
            <w:shd w:val="clear" w:color="auto" w:fill="auto"/>
            <w:vAlign w:val="center"/>
          </w:tcPr>
          <w:p w14:paraId="0D1B3AC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GSJ温瞿公路-铁道口(交警)</w:t>
            </w:r>
          </w:p>
        </w:tc>
        <w:tc>
          <w:tcPr>
            <w:tcW w:w="1800" w:type="dxa"/>
            <w:tcBorders>
              <w:top w:val="nil"/>
              <w:left w:val="nil"/>
              <w:bottom w:val="single" w:color="auto" w:sz="4" w:space="0"/>
              <w:right w:val="single" w:color="auto" w:sz="4" w:space="0"/>
            </w:tcBorders>
            <w:shd w:val="clear" w:color="auto" w:fill="auto"/>
            <w:noWrap/>
            <w:vAlign w:val="bottom"/>
          </w:tcPr>
          <w:p w14:paraId="005EACC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视频监控96</w:t>
            </w:r>
          </w:p>
        </w:tc>
        <w:tc>
          <w:tcPr>
            <w:tcW w:w="740" w:type="dxa"/>
            <w:tcBorders>
              <w:top w:val="nil"/>
              <w:left w:val="nil"/>
              <w:bottom w:val="single" w:color="auto" w:sz="4" w:space="0"/>
              <w:right w:val="single" w:color="auto" w:sz="4" w:space="0"/>
            </w:tcBorders>
            <w:shd w:val="clear" w:color="auto" w:fill="auto"/>
            <w:noWrap/>
            <w:vAlign w:val="center"/>
          </w:tcPr>
          <w:p w14:paraId="62CF59D8">
            <w:pPr>
              <w:spacing w:line="360" w:lineRule="exact"/>
              <w:rPr>
                <w:rFonts w:hint="eastAsia" w:ascii="宋体" w:hAnsi="宋体" w:cs="宋体"/>
                <w:color w:val="auto"/>
                <w:sz w:val="22"/>
                <w:highlight w:val="none"/>
              </w:rPr>
            </w:pPr>
          </w:p>
        </w:tc>
      </w:tr>
      <w:tr w14:paraId="228738E2">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2296B6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97</w:t>
            </w:r>
          </w:p>
        </w:tc>
        <w:tc>
          <w:tcPr>
            <w:tcW w:w="6800" w:type="dxa"/>
            <w:tcBorders>
              <w:top w:val="nil"/>
              <w:left w:val="nil"/>
              <w:bottom w:val="single" w:color="auto" w:sz="4" w:space="0"/>
              <w:right w:val="single" w:color="auto" w:sz="4" w:space="0"/>
            </w:tcBorders>
            <w:shd w:val="clear" w:color="auto" w:fill="auto"/>
            <w:vAlign w:val="center"/>
          </w:tcPr>
          <w:p w14:paraId="5E3E88B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GSJ广场路-区政府门口(交警)</w:t>
            </w:r>
          </w:p>
        </w:tc>
        <w:tc>
          <w:tcPr>
            <w:tcW w:w="1800" w:type="dxa"/>
            <w:tcBorders>
              <w:top w:val="nil"/>
              <w:left w:val="nil"/>
              <w:bottom w:val="single" w:color="auto" w:sz="4" w:space="0"/>
              <w:right w:val="single" w:color="auto" w:sz="4" w:space="0"/>
            </w:tcBorders>
            <w:shd w:val="clear" w:color="auto" w:fill="auto"/>
            <w:noWrap/>
            <w:vAlign w:val="bottom"/>
          </w:tcPr>
          <w:p w14:paraId="15E75F4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视频监控97</w:t>
            </w:r>
          </w:p>
        </w:tc>
        <w:tc>
          <w:tcPr>
            <w:tcW w:w="740" w:type="dxa"/>
            <w:tcBorders>
              <w:top w:val="nil"/>
              <w:left w:val="nil"/>
              <w:bottom w:val="single" w:color="auto" w:sz="4" w:space="0"/>
              <w:right w:val="single" w:color="auto" w:sz="4" w:space="0"/>
            </w:tcBorders>
            <w:shd w:val="clear" w:color="auto" w:fill="auto"/>
            <w:noWrap/>
            <w:vAlign w:val="center"/>
          </w:tcPr>
          <w:p w14:paraId="5289213F">
            <w:pPr>
              <w:spacing w:line="360" w:lineRule="exact"/>
              <w:rPr>
                <w:rFonts w:hint="eastAsia" w:ascii="宋体" w:hAnsi="宋体" w:cs="宋体"/>
                <w:color w:val="auto"/>
                <w:sz w:val="22"/>
                <w:highlight w:val="none"/>
              </w:rPr>
            </w:pPr>
          </w:p>
        </w:tc>
      </w:tr>
      <w:tr w14:paraId="6F653C74">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6799DEA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98</w:t>
            </w:r>
          </w:p>
        </w:tc>
        <w:tc>
          <w:tcPr>
            <w:tcW w:w="6800" w:type="dxa"/>
            <w:tcBorders>
              <w:top w:val="nil"/>
              <w:left w:val="nil"/>
              <w:bottom w:val="single" w:color="auto" w:sz="4" w:space="0"/>
              <w:right w:val="single" w:color="auto" w:sz="4" w:space="0"/>
            </w:tcBorders>
            <w:shd w:val="clear" w:color="auto" w:fill="auto"/>
            <w:vAlign w:val="center"/>
          </w:tcPr>
          <w:p w14:paraId="3BD8693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GSJ江滨路-环城路(交警)</w:t>
            </w:r>
          </w:p>
        </w:tc>
        <w:tc>
          <w:tcPr>
            <w:tcW w:w="1800" w:type="dxa"/>
            <w:tcBorders>
              <w:top w:val="nil"/>
              <w:left w:val="nil"/>
              <w:bottom w:val="single" w:color="auto" w:sz="4" w:space="0"/>
              <w:right w:val="single" w:color="auto" w:sz="4" w:space="0"/>
            </w:tcBorders>
            <w:shd w:val="clear" w:color="auto" w:fill="auto"/>
            <w:noWrap/>
            <w:vAlign w:val="bottom"/>
          </w:tcPr>
          <w:p w14:paraId="58A2FE2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视频监控98</w:t>
            </w:r>
          </w:p>
        </w:tc>
        <w:tc>
          <w:tcPr>
            <w:tcW w:w="740" w:type="dxa"/>
            <w:tcBorders>
              <w:top w:val="nil"/>
              <w:left w:val="nil"/>
              <w:bottom w:val="single" w:color="auto" w:sz="4" w:space="0"/>
              <w:right w:val="single" w:color="auto" w:sz="4" w:space="0"/>
            </w:tcBorders>
            <w:shd w:val="clear" w:color="auto" w:fill="auto"/>
            <w:noWrap/>
            <w:vAlign w:val="center"/>
          </w:tcPr>
          <w:p w14:paraId="0C100CBB">
            <w:pPr>
              <w:spacing w:line="360" w:lineRule="exact"/>
              <w:rPr>
                <w:rFonts w:hint="eastAsia" w:ascii="宋体" w:hAnsi="宋体" w:cs="宋体"/>
                <w:color w:val="auto"/>
                <w:sz w:val="22"/>
                <w:highlight w:val="none"/>
              </w:rPr>
            </w:pPr>
          </w:p>
        </w:tc>
      </w:tr>
      <w:tr w14:paraId="39DD93B1">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97A012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99</w:t>
            </w:r>
          </w:p>
        </w:tc>
        <w:tc>
          <w:tcPr>
            <w:tcW w:w="6800" w:type="dxa"/>
            <w:tcBorders>
              <w:top w:val="nil"/>
              <w:left w:val="nil"/>
              <w:bottom w:val="single" w:color="auto" w:sz="4" w:space="0"/>
              <w:right w:val="single" w:color="auto" w:sz="4" w:space="0"/>
            </w:tcBorders>
            <w:shd w:val="clear" w:color="auto" w:fill="auto"/>
            <w:vAlign w:val="center"/>
          </w:tcPr>
          <w:p w14:paraId="42A9140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GSJ锦江路-中央绿轴(交警)</w:t>
            </w:r>
          </w:p>
        </w:tc>
        <w:tc>
          <w:tcPr>
            <w:tcW w:w="1800" w:type="dxa"/>
            <w:tcBorders>
              <w:top w:val="nil"/>
              <w:left w:val="nil"/>
              <w:bottom w:val="single" w:color="auto" w:sz="4" w:space="0"/>
              <w:right w:val="single" w:color="auto" w:sz="4" w:space="0"/>
            </w:tcBorders>
            <w:shd w:val="clear" w:color="auto" w:fill="auto"/>
            <w:noWrap/>
            <w:vAlign w:val="bottom"/>
          </w:tcPr>
          <w:p w14:paraId="63F0F6A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视频监控99</w:t>
            </w:r>
          </w:p>
        </w:tc>
        <w:tc>
          <w:tcPr>
            <w:tcW w:w="740" w:type="dxa"/>
            <w:tcBorders>
              <w:top w:val="nil"/>
              <w:left w:val="nil"/>
              <w:bottom w:val="single" w:color="auto" w:sz="4" w:space="0"/>
              <w:right w:val="single" w:color="auto" w:sz="4" w:space="0"/>
            </w:tcBorders>
            <w:shd w:val="clear" w:color="auto" w:fill="auto"/>
            <w:noWrap/>
            <w:vAlign w:val="center"/>
          </w:tcPr>
          <w:p w14:paraId="1EB0EC9A">
            <w:pPr>
              <w:spacing w:line="360" w:lineRule="exact"/>
              <w:rPr>
                <w:rFonts w:hint="eastAsia" w:ascii="宋体" w:hAnsi="宋体" w:cs="宋体"/>
                <w:color w:val="auto"/>
                <w:sz w:val="22"/>
                <w:highlight w:val="none"/>
              </w:rPr>
            </w:pPr>
          </w:p>
        </w:tc>
      </w:tr>
      <w:tr w14:paraId="743FE020">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51D6B9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100</w:t>
            </w:r>
          </w:p>
        </w:tc>
        <w:tc>
          <w:tcPr>
            <w:tcW w:w="6800" w:type="dxa"/>
            <w:tcBorders>
              <w:top w:val="nil"/>
              <w:left w:val="nil"/>
              <w:bottom w:val="single" w:color="auto" w:sz="4" w:space="0"/>
              <w:right w:val="single" w:color="auto" w:sz="4" w:space="0"/>
            </w:tcBorders>
            <w:shd w:val="clear" w:color="auto" w:fill="auto"/>
            <w:vAlign w:val="center"/>
          </w:tcPr>
          <w:p w14:paraId="7D1F8E6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GSJ站南路-东垟路(交警)</w:t>
            </w:r>
          </w:p>
        </w:tc>
        <w:tc>
          <w:tcPr>
            <w:tcW w:w="1800" w:type="dxa"/>
            <w:tcBorders>
              <w:top w:val="nil"/>
              <w:left w:val="nil"/>
              <w:bottom w:val="single" w:color="auto" w:sz="4" w:space="0"/>
              <w:right w:val="single" w:color="auto" w:sz="4" w:space="0"/>
            </w:tcBorders>
            <w:shd w:val="clear" w:color="auto" w:fill="auto"/>
            <w:noWrap/>
            <w:vAlign w:val="bottom"/>
          </w:tcPr>
          <w:p w14:paraId="1488DCB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视频监控100</w:t>
            </w:r>
          </w:p>
        </w:tc>
        <w:tc>
          <w:tcPr>
            <w:tcW w:w="740" w:type="dxa"/>
            <w:tcBorders>
              <w:top w:val="nil"/>
              <w:left w:val="nil"/>
              <w:bottom w:val="single" w:color="auto" w:sz="4" w:space="0"/>
              <w:right w:val="single" w:color="auto" w:sz="4" w:space="0"/>
            </w:tcBorders>
            <w:shd w:val="clear" w:color="auto" w:fill="auto"/>
            <w:noWrap/>
            <w:vAlign w:val="center"/>
          </w:tcPr>
          <w:p w14:paraId="407AB928">
            <w:pPr>
              <w:spacing w:line="360" w:lineRule="exact"/>
              <w:rPr>
                <w:rFonts w:hint="eastAsia" w:ascii="宋体" w:hAnsi="宋体" w:cs="宋体"/>
                <w:color w:val="auto"/>
                <w:sz w:val="22"/>
                <w:highlight w:val="none"/>
              </w:rPr>
            </w:pPr>
          </w:p>
        </w:tc>
      </w:tr>
      <w:tr w14:paraId="38DE4A1F">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60743F6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101</w:t>
            </w:r>
          </w:p>
        </w:tc>
        <w:tc>
          <w:tcPr>
            <w:tcW w:w="6800" w:type="dxa"/>
            <w:tcBorders>
              <w:top w:val="nil"/>
              <w:left w:val="nil"/>
              <w:bottom w:val="single" w:color="auto" w:sz="4" w:space="0"/>
              <w:right w:val="single" w:color="auto" w:sz="4" w:space="0"/>
            </w:tcBorders>
            <w:shd w:val="clear" w:color="auto" w:fill="auto"/>
            <w:vAlign w:val="center"/>
          </w:tcPr>
          <w:p w14:paraId="4E930C0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GSJ过境公路-六虹桥路(交警)</w:t>
            </w:r>
          </w:p>
        </w:tc>
        <w:tc>
          <w:tcPr>
            <w:tcW w:w="1800" w:type="dxa"/>
            <w:tcBorders>
              <w:top w:val="nil"/>
              <w:left w:val="nil"/>
              <w:bottom w:val="single" w:color="auto" w:sz="4" w:space="0"/>
              <w:right w:val="single" w:color="auto" w:sz="4" w:space="0"/>
            </w:tcBorders>
            <w:shd w:val="clear" w:color="auto" w:fill="auto"/>
            <w:noWrap/>
            <w:vAlign w:val="bottom"/>
          </w:tcPr>
          <w:p w14:paraId="55D823B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视频监控101</w:t>
            </w:r>
          </w:p>
        </w:tc>
        <w:tc>
          <w:tcPr>
            <w:tcW w:w="740" w:type="dxa"/>
            <w:tcBorders>
              <w:top w:val="nil"/>
              <w:left w:val="nil"/>
              <w:bottom w:val="single" w:color="auto" w:sz="4" w:space="0"/>
              <w:right w:val="single" w:color="auto" w:sz="4" w:space="0"/>
            </w:tcBorders>
            <w:shd w:val="clear" w:color="auto" w:fill="auto"/>
            <w:noWrap/>
            <w:vAlign w:val="center"/>
          </w:tcPr>
          <w:p w14:paraId="431EE96A">
            <w:pPr>
              <w:spacing w:line="360" w:lineRule="exact"/>
              <w:rPr>
                <w:rFonts w:hint="eastAsia" w:ascii="宋体" w:hAnsi="宋体" w:cs="宋体"/>
                <w:color w:val="auto"/>
                <w:sz w:val="22"/>
                <w:highlight w:val="none"/>
              </w:rPr>
            </w:pPr>
          </w:p>
        </w:tc>
      </w:tr>
      <w:tr w14:paraId="3C2D13BA">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7111EC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102</w:t>
            </w:r>
          </w:p>
        </w:tc>
        <w:tc>
          <w:tcPr>
            <w:tcW w:w="6800" w:type="dxa"/>
            <w:tcBorders>
              <w:top w:val="nil"/>
              <w:left w:val="nil"/>
              <w:bottom w:val="single" w:color="auto" w:sz="4" w:space="0"/>
              <w:right w:val="single" w:color="auto" w:sz="4" w:space="0"/>
            </w:tcBorders>
            <w:shd w:val="clear" w:color="auto" w:fill="auto"/>
            <w:vAlign w:val="center"/>
          </w:tcPr>
          <w:p w14:paraId="49D3DF3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GSJ江滨西路-飞霞北路(交警)</w:t>
            </w:r>
          </w:p>
        </w:tc>
        <w:tc>
          <w:tcPr>
            <w:tcW w:w="1800" w:type="dxa"/>
            <w:tcBorders>
              <w:top w:val="nil"/>
              <w:left w:val="nil"/>
              <w:bottom w:val="single" w:color="auto" w:sz="4" w:space="0"/>
              <w:right w:val="single" w:color="auto" w:sz="4" w:space="0"/>
            </w:tcBorders>
            <w:shd w:val="clear" w:color="auto" w:fill="auto"/>
            <w:noWrap/>
            <w:vAlign w:val="bottom"/>
          </w:tcPr>
          <w:p w14:paraId="4298730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视频监控102</w:t>
            </w:r>
          </w:p>
        </w:tc>
        <w:tc>
          <w:tcPr>
            <w:tcW w:w="740" w:type="dxa"/>
            <w:tcBorders>
              <w:top w:val="nil"/>
              <w:left w:val="nil"/>
              <w:bottom w:val="single" w:color="auto" w:sz="4" w:space="0"/>
              <w:right w:val="single" w:color="auto" w:sz="4" w:space="0"/>
            </w:tcBorders>
            <w:shd w:val="clear" w:color="auto" w:fill="auto"/>
            <w:noWrap/>
            <w:vAlign w:val="center"/>
          </w:tcPr>
          <w:p w14:paraId="6F08C30B">
            <w:pPr>
              <w:spacing w:line="360" w:lineRule="exact"/>
              <w:rPr>
                <w:rFonts w:hint="eastAsia" w:ascii="宋体" w:hAnsi="宋体" w:cs="宋体"/>
                <w:color w:val="auto"/>
                <w:sz w:val="22"/>
                <w:highlight w:val="none"/>
              </w:rPr>
            </w:pPr>
          </w:p>
        </w:tc>
      </w:tr>
      <w:tr w14:paraId="2BF5D69E">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407817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103</w:t>
            </w:r>
          </w:p>
        </w:tc>
        <w:tc>
          <w:tcPr>
            <w:tcW w:w="6800" w:type="dxa"/>
            <w:tcBorders>
              <w:top w:val="nil"/>
              <w:left w:val="nil"/>
              <w:bottom w:val="single" w:color="auto" w:sz="4" w:space="0"/>
              <w:right w:val="single" w:color="auto" w:sz="4" w:space="0"/>
            </w:tcBorders>
            <w:shd w:val="clear" w:color="auto" w:fill="auto"/>
            <w:vAlign w:val="center"/>
          </w:tcPr>
          <w:p w14:paraId="6BD7F7A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GSJ瓯海大道曹龙路至龙永路出口处(交警)</w:t>
            </w:r>
          </w:p>
        </w:tc>
        <w:tc>
          <w:tcPr>
            <w:tcW w:w="1800" w:type="dxa"/>
            <w:tcBorders>
              <w:top w:val="nil"/>
              <w:left w:val="nil"/>
              <w:bottom w:val="single" w:color="auto" w:sz="4" w:space="0"/>
              <w:right w:val="single" w:color="auto" w:sz="4" w:space="0"/>
            </w:tcBorders>
            <w:shd w:val="clear" w:color="auto" w:fill="auto"/>
            <w:noWrap/>
            <w:vAlign w:val="bottom"/>
          </w:tcPr>
          <w:p w14:paraId="3CDDD51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视频监控103</w:t>
            </w:r>
          </w:p>
        </w:tc>
        <w:tc>
          <w:tcPr>
            <w:tcW w:w="740" w:type="dxa"/>
            <w:tcBorders>
              <w:top w:val="nil"/>
              <w:left w:val="nil"/>
              <w:bottom w:val="single" w:color="auto" w:sz="4" w:space="0"/>
              <w:right w:val="single" w:color="auto" w:sz="4" w:space="0"/>
            </w:tcBorders>
            <w:shd w:val="clear" w:color="auto" w:fill="auto"/>
            <w:noWrap/>
            <w:vAlign w:val="center"/>
          </w:tcPr>
          <w:p w14:paraId="3036DB43">
            <w:pPr>
              <w:spacing w:line="360" w:lineRule="exact"/>
              <w:rPr>
                <w:rFonts w:hint="eastAsia" w:ascii="宋体" w:hAnsi="宋体" w:cs="宋体"/>
                <w:color w:val="auto"/>
                <w:sz w:val="22"/>
                <w:highlight w:val="none"/>
              </w:rPr>
            </w:pPr>
          </w:p>
        </w:tc>
      </w:tr>
      <w:tr w14:paraId="01390A34">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6E3D5B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104</w:t>
            </w:r>
          </w:p>
        </w:tc>
        <w:tc>
          <w:tcPr>
            <w:tcW w:w="6800" w:type="dxa"/>
            <w:tcBorders>
              <w:top w:val="nil"/>
              <w:left w:val="nil"/>
              <w:bottom w:val="single" w:color="auto" w:sz="4" w:space="0"/>
              <w:right w:val="single" w:color="auto" w:sz="4" w:space="0"/>
            </w:tcBorders>
            <w:shd w:val="clear" w:color="auto" w:fill="auto"/>
            <w:vAlign w:val="center"/>
          </w:tcPr>
          <w:p w14:paraId="2EED9F2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GSJ机场枢纽瓯海大道至T2航站楼2(交警)</w:t>
            </w:r>
          </w:p>
        </w:tc>
        <w:tc>
          <w:tcPr>
            <w:tcW w:w="1800" w:type="dxa"/>
            <w:tcBorders>
              <w:top w:val="nil"/>
              <w:left w:val="nil"/>
              <w:bottom w:val="single" w:color="auto" w:sz="4" w:space="0"/>
              <w:right w:val="single" w:color="auto" w:sz="4" w:space="0"/>
            </w:tcBorders>
            <w:shd w:val="clear" w:color="auto" w:fill="auto"/>
            <w:noWrap/>
            <w:vAlign w:val="bottom"/>
          </w:tcPr>
          <w:p w14:paraId="022381A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视频监控104</w:t>
            </w:r>
          </w:p>
        </w:tc>
        <w:tc>
          <w:tcPr>
            <w:tcW w:w="740" w:type="dxa"/>
            <w:tcBorders>
              <w:top w:val="nil"/>
              <w:left w:val="nil"/>
              <w:bottom w:val="single" w:color="auto" w:sz="4" w:space="0"/>
              <w:right w:val="single" w:color="auto" w:sz="4" w:space="0"/>
            </w:tcBorders>
            <w:shd w:val="clear" w:color="auto" w:fill="auto"/>
            <w:noWrap/>
            <w:vAlign w:val="center"/>
          </w:tcPr>
          <w:p w14:paraId="7F0102E4">
            <w:pPr>
              <w:spacing w:line="360" w:lineRule="exact"/>
              <w:rPr>
                <w:rFonts w:hint="eastAsia" w:ascii="宋体" w:hAnsi="宋体" w:cs="宋体"/>
                <w:color w:val="auto"/>
                <w:sz w:val="22"/>
                <w:highlight w:val="none"/>
              </w:rPr>
            </w:pPr>
          </w:p>
        </w:tc>
      </w:tr>
      <w:tr w14:paraId="081424A8">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4AB8B8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105</w:t>
            </w:r>
          </w:p>
        </w:tc>
        <w:tc>
          <w:tcPr>
            <w:tcW w:w="6800" w:type="dxa"/>
            <w:tcBorders>
              <w:top w:val="nil"/>
              <w:left w:val="nil"/>
              <w:bottom w:val="single" w:color="auto" w:sz="4" w:space="0"/>
              <w:right w:val="single" w:color="auto" w:sz="4" w:space="0"/>
            </w:tcBorders>
            <w:shd w:val="clear" w:color="auto" w:fill="auto"/>
            <w:vAlign w:val="center"/>
          </w:tcPr>
          <w:p w14:paraId="69ED553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GSJ万源路-华泰大厦2幢西侧(交警)</w:t>
            </w:r>
          </w:p>
        </w:tc>
        <w:tc>
          <w:tcPr>
            <w:tcW w:w="1800" w:type="dxa"/>
            <w:tcBorders>
              <w:top w:val="nil"/>
              <w:left w:val="nil"/>
              <w:bottom w:val="single" w:color="auto" w:sz="4" w:space="0"/>
              <w:right w:val="single" w:color="auto" w:sz="4" w:space="0"/>
            </w:tcBorders>
            <w:shd w:val="clear" w:color="auto" w:fill="auto"/>
            <w:noWrap/>
            <w:vAlign w:val="bottom"/>
          </w:tcPr>
          <w:p w14:paraId="0226D9D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视频监控105</w:t>
            </w:r>
          </w:p>
        </w:tc>
        <w:tc>
          <w:tcPr>
            <w:tcW w:w="740" w:type="dxa"/>
            <w:tcBorders>
              <w:top w:val="nil"/>
              <w:left w:val="nil"/>
              <w:bottom w:val="single" w:color="auto" w:sz="4" w:space="0"/>
              <w:right w:val="single" w:color="auto" w:sz="4" w:space="0"/>
            </w:tcBorders>
            <w:shd w:val="clear" w:color="auto" w:fill="auto"/>
            <w:noWrap/>
            <w:vAlign w:val="center"/>
          </w:tcPr>
          <w:p w14:paraId="65EEA121">
            <w:pPr>
              <w:spacing w:line="360" w:lineRule="exact"/>
              <w:rPr>
                <w:rFonts w:hint="eastAsia" w:ascii="宋体" w:hAnsi="宋体" w:cs="宋体"/>
                <w:color w:val="auto"/>
                <w:sz w:val="22"/>
                <w:highlight w:val="none"/>
              </w:rPr>
            </w:pPr>
          </w:p>
        </w:tc>
      </w:tr>
      <w:tr w14:paraId="009C10AF">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5F8FD7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106</w:t>
            </w:r>
          </w:p>
        </w:tc>
        <w:tc>
          <w:tcPr>
            <w:tcW w:w="6800" w:type="dxa"/>
            <w:tcBorders>
              <w:top w:val="nil"/>
              <w:left w:val="nil"/>
              <w:bottom w:val="single" w:color="auto" w:sz="4" w:space="0"/>
              <w:right w:val="single" w:color="auto" w:sz="4" w:space="0"/>
            </w:tcBorders>
            <w:shd w:val="clear" w:color="auto" w:fill="auto"/>
            <w:vAlign w:val="center"/>
          </w:tcPr>
          <w:p w14:paraId="5D8919F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GSJ人民路-飞霞路(交警)</w:t>
            </w:r>
          </w:p>
        </w:tc>
        <w:tc>
          <w:tcPr>
            <w:tcW w:w="1800" w:type="dxa"/>
            <w:tcBorders>
              <w:top w:val="nil"/>
              <w:left w:val="nil"/>
              <w:bottom w:val="single" w:color="auto" w:sz="4" w:space="0"/>
              <w:right w:val="single" w:color="auto" w:sz="4" w:space="0"/>
            </w:tcBorders>
            <w:shd w:val="clear" w:color="auto" w:fill="auto"/>
            <w:noWrap/>
            <w:vAlign w:val="bottom"/>
          </w:tcPr>
          <w:p w14:paraId="22C2893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视频监控106</w:t>
            </w:r>
          </w:p>
        </w:tc>
        <w:tc>
          <w:tcPr>
            <w:tcW w:w="740" w:type="dxa"/>
            <w:tcBorders>
              <w:top w:val="nil"/>
              <w:left w:val="nil"/>
              <w:bottom w:val="single" w:color="auto" w:sz="4" w:space="0"/>
              <w:right w:val="single" w:color="auto" w:sz="4" w:space="0"/>
            </w:tcBorders>
            <w:shd w:val="clear" w:color="auto" w:fill="auto"/>
            <w:noWrap/>
            <w:vAlign w:val="center"/>
          </w:tcPr>
          <w:p w14:paraId="7CE5C4E7">
            <w:pPr>
              <w:spacing w:line="360" w:lineRule="exact"/>
              <w:rPr>
                <w:rFonts w:hint="eastAsia" w:ascii="宋体" w:hAnsi="宋体" w:cs="宋体"/>
                <w:color w:val="auto"/>
                <w:sz w:val="22"/>
                <w:highlight w:val="none"/>
              </w:rPr>
            </w:pPr>
          </w:p>
        </w:tc>
      </w:tr>
      <w:tr w14:paraId="5FB1867F">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2DC11B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107</w:t>
            </w:r>
          </w:p>
        </w:tc>
        <w:tc>
          <w:tcPr>
            <w:tcW w:w="6800" w:type="dxa"/>
            <w:tcBorders>
              <w:top w:val="nil"/>
              <w:left w:val="nil"/>
              <w:bottom w:val="single" w:color="auto" w:sz="4" w:space="0"/>
              <w:right w:val="single" w:color="auto" w:sz="4" w:space="0"/>
            </w:tcBorders>
            <w:shd w:val="clear" w:color="auto" w:fill="auto"/>
            <w:vAlign w:val="center"/>
          </w:tcPr>
          <w:p w14:paraId="66B38A8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GSJ温州大道-开源路(交警)</w:t>
            </w:r>
          </w:p>
        </w:tc>
        <w:tc>
          <w:tcPr>
            <w:tcW w:w="1800" w:type="dxa"/>
            <w:tcBorders>
              <w:top w:val="nil"/>
              <w:left w:val="nil"/>
              <w:bottom w:val="single" w:color="auto" w:sz="4" w:space="0"/>
              <w:right w:val="single" w:color="auto" w:sz="4" w:space="0"/>
            </w:tcBorders>
            <w:shd w:val="clear" w:color="auto" w:fill="auto"/>
            <w:noWrap/>
            <w:vAlign w:val="bottom"/>
          </w:tcPr>
          <w:p w14:paraId="034F40E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视频监控107</w:t>
            </w:r>
          </w:p>
        </w:tc>
        <w:tc>
          <w:tcPr>
            <w:tcW w:w="740" w:type="dxa"/>
            <w:tcBorders>
              <w:top w:val="nil"/>
              <w:left w:val="nil"/>
              <w:bottom w:val="single" w:color="auto" w:sz="4" w:space="0"/>
              <w:right w:val="single" w:color="auto" w:sz="4" w:space="0"/>
            </w:tcBorders>
            <w:shd w:val="clear" w:color="auto" w:fill="auto"/>
            <w:noWrap/>
            <w:vAlign w:val="center"/>
          </w:tcPr>
          <w:p w14:paraId="7C742A8A">
            <w:pPr>
              <w:spacing w:line="360" w:lineRule="exact"/>
              <w:rPr>
                <w:rFonts w:hint="eastAsia" w:ascii="宋体" w:hAnsi="宋体" w:cs="宋体"/>
                <w:color w:val="auto"/>
                <w:sz w:val="22"/>
                <w:highlight w:val="none"/>
              </w:rPr>
            </w:pPr>
          </w:p>
        </w:tc>
      </w:tr>
      <w:tr w14:paraId="619ECF1A">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3CBA34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108</w:t>
            </w:r>
          </w:p>
        </w:tc>
        <w:tc>
          <w:tcPr>
            <w:tcW w:w="6800" w:type="dxa"/>
            <w:tcBorders>
              <w:top w:val="nil"/>
              <w:left w:val="nil"/>
              <w:bottom w:val="single" w:color="auto" w:sz="4" w:space="0"/>
              <w:right w:val="single" w:color="auto" w:sz="4" w:space="0"/>
            </w:tcBorders>
            <w:shd w:val="clear" w:color="auto" w:fill="auto"/>
            <w:vAlign w:val="center"/>
          </w:tcPr>
          <w:p w14:paraId="5DC2464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GSJ勤奋路-百里西路(交警)</w:t>
            </w:r>
          </w:p>
        </w:tc>
        <w:tc>
          <w:tcPr>
            <w:tcW w:w="1800" w:type="dxa"/>
            <w:tcBorders>
              <w:top w:val="nil"/>
              <w:left w:val="nil"/>
              <w:bottom w:val="single" w:color="auto" w:sz="4" w:space="0"/>
              <w:right w:val="single" w:color="auto" w:sz="4" w:space="0"/>
            </w:tcBorders>
            <w:shd w:val="clear" w:color="auto" w:fill="auto"/>
            <w:noWrap/>
            <w:vAlign w:val="bottom"/>
          </w:tcPr>
          <w:p w14:paraId="22F05E5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视频监控108</w:t>
            </w:r>
          </w:p>
        </w:tc>
        <w:tc>
          <w:tcPr>
            <w:tcW w:w="740" w:type="dxa"/>
            <w:tcBorders>
              <w:top w:val="nil"/>
              <w:left w:val="nil"/>
              <w:bottom w:val="single" w:color="auto" w:sz="4" w:space="0"/>
              <w:right w:val="single" w:color="auto" w:sz="4" w:space="0"/>
            </w:tcBorders>
            <w:shd w:val="clear" w:color="auto" w:fill="auto"/>
            <w:noWrap/>
            <w:vAlign w:val="center"/>
          </w:tcPr>
          <w:p w14:paraId="62B9F4C4">
            <w:pPr>
              <w:spacing w:line="360" w:lineRule="exact"/>
              <w:rPr>
                <w:rFonts w:hint="eastAsia" w:ascii="宋体" w:hAnsi="宋体" w:cs="宋体"/>
                <w:color w:val="auto"/>
                <w:sz w:val="22"/>
                <w:highlight w:val="none"/>
              </w:rPr>
            </w:pPr>
          </w:p>
        </w:tc>
      </w:tr>
      <w:tr w14:paraId="0C9F02BB">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8BB5C6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109</w:t>
            </w:r>
          </w:p>
        </w:tc>
        <w:tc>
          <w:tcPr>
            <w:tcW w:w="6800" w:type="dxa"/>
            <w:tcBorders>
              <w:top w:val="nil"/>
              <w:left w:val="nil"/>
              <w:bottom w:val="single" w:color="auto" w:sz="4" w:space="0"/>
              <w:right w:val="single" w:color="auto" w:sz="4" w:space="0"/>
            </w:tcBorders>
            <w:shd w:val="clear" w:color="auto" w:fill="auto"/>
            <w:vAlign w:val="center"/>
          </w:tcPr>
          <w:p w14:paraId="791735A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GSJ景山-雪山饭店(交警)</w:t>
            </w:r>
          </w:p>
        </w:tc>
        <w:tc>
          <w:tcPr>
            <w:tcW w:w="1800" w:type="dxa"/>
            <w:tcBorders>
              <w:top w:val="nil"/>
              <w:left w:val="nil"/>
              <w:bottom w:val="single" w:color="auto" w:sz="4" w:space="0"/>
              <w:right w:val="single" w:color="auto" w:sz="4" w:space="0"/>
            </w:tcBorders>
            <w:shd w:val="clear" w:color="auto" w:fill="auto"/>
            <w:noWrap/>
            <w:vAlign w:val="bottom"/>
          </w:tcPr>
          <w:p w14:paraId="0714DC4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视频监控109</w:t>
            </w:r>
          </w:p>
        </w:tc>
        <w:tc>
          <w:tcPr>
            <w:tcW w:w="740" w:type="dxa"/>
            <w:tcBorders>
              <w:top w:val="nil"/>
              <w:left w:val="nil"/>
              <w:bottom w:val="single" w:color="auto" w:sz="4" w:space="0"/>
              <w:right w:val="single" w:color="auto" w:sz="4" w:space="0"/>
            </w:tcBorders>
            <w:shd w:val="clear" w:color="auto" w:fill="auto"/>
            <w:noWrap/>
            <w:vAlign w:val="center"/>
          </w:tcPr>
          <w:p w14:paraId="016D399C">
            <w:pPr>
              <w:spacing w:line="360" w:lineRule="exact"/>
              <w:rPr>
                <w:rFonts w:hint="eastAsia" w:ascii="宋体" w:hAnsi="宋体" w:cs="宋体"/>
                <w:color w:val="auto"/>
                <w:sz w:val="22"/>
                <w:highlight w:val="none"/>
              </w:rPr>
            </w:pPr>
          </w:p>
        </w:tc>
      </w:tr>
      <w:tr w14:paraId="431AD06E">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B2C005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110</w:t>
            </w:r>
          </w:p>
        </w:tc>
        <w:tc>
          <w:tcPr>
            <w:tcW w:w="6800" w:type="dxa"/>
            <w:tcBorders>
              <w:top w:val="nil"/>
              <w:left w:val="nil"/>
              <w:bottom w:val="single" w:color="auto" w:sz="4" w:space="0"/>
              <w:right w:val="single" w:color="auto" w:sz="4" w:space="0"/>
            </w:tcBorders>
            <w:shd w:val="clear" w:color="auto" w:fill="auto"/>
            <w:vAlign w:val="center"/>
          </w:tcPr>
          <w:p w14:paraId="1DD1837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GSJ黎明西路-南站加油站前(交警)</w:t>
            </w:r>
          </w:p>
        </w:tc>
        <w:tc>
          <w:tcPr>
            <w:tcW w:w="1800" w:type="dxa"/>
            <w:tcBorders>
              <w:top w:val="nil"/>
              <w:left w:val="nil"/>
              <w:bottom w:val="single" w:color="auto" w:sz="4" w:space="0"/>
              <w:right w:val="single" w:color="auto" w:sz="4" w:space="0"/>
            </w:tcBorders>
            <w:shd w:val="clear" w:color="auto" w:fill="auto"/>
            <w:noWrap/>
            <w:vAlign w:val="bottom"/>
          </w:tcPr>
          <w:p w14:paraId="3A990AA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视频监控110</w:t>
            </w:r>
          </w:p>
        </w:tc>
        <w:tc>
          <w:tcPr>
            <w:tcW w:w="740" w:type="dxa"/>
            <w:tcBorders>
              <w:top w:val="nil"/>
              <w:left w:val="nil"/>
              <w:bottom w:val="single" w:color="auto" w:sz="4" w:space="0"/>
              <w:right w:val="single" w:color="auto" w:sz="4" w:space="0"/>
            </w:tcBorders>
            <w:shd w:val="clear" w:color="auto" w:fill="auto"/>
            <w:noWrap/>
            <w:vAlign w:val="center"/>
          </w:tcPr>
          <w:p w14:paraId="11FC2174">
            <w:pPr>
              <w:spacing w:line="360" w:lineRule="exact"/>
              <w:rPr>
                <w:rFonts w:hint="eastAsia" w:ascii="宋体" w:hAnsi="宋体" w:cs="宋体"/>
                <w:color w:val="auto"/>
                <w:sz w:val="22"/>
                <w:highlight w:val="none"/>
              </w:rPr>
            </w:pPr>
          </w:p>
        </w:tc>
      </w:tr>
      <w:tr w14:paraId="1FA9333C">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9AA26E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111</w:t>
            </w:r>
          </w:p>
        </w:tc>
        <w:tc>
          <w:tcPr>
            <w:tcW w:w="6800" w:type="dxa"/>
            <w:tcBorders>
              <w:top w:val="nil"/>
              <w:left w:val="nil"/>
              <w:bottom w:val="single" w:color="auto" w:sz="4" w:space="0"/>
              <w:right w:val="single" w:color="auto" w:sz="4" w:space="0"/>
            </w:tcBorders>
            <w:shd w:val="clear" w:color="auto" w:fill="auto"/>
            <w:vAlign w:val="center"/>
          </w:tcPr>
          <w:p w14:paraId="5C387C5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GSJ锦绣路-城南立交(交警)</w:t>
            </w:r>
          </w:p>
        </w:tc>
        <w:tc>
          <w:tcPr>
            <w:tcW w:w="1800" w:type="dxa"/>
            <w:tcBorders>
              <w:top w:val="nil"/>
              <w:left w:val="nil"/>
              <w:bottom w:val="single" w:color="auto" w:sz="4" w:space="0"/>
              <w:right w:val="single" w:color="auto" w:sz="4" w:space="0"/>
            </w:tcBorders>
            <w:shd w:val="clear" w:color="auto" w:fill="auto"/>
            <w:noWrap/>
            <w:vAlign w:val="bottom"/>
          </w:tcPr>
          <w:p w14:paraId="55268DF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视频监控111</w:t>
            </w:r>
          </w:p>
        </w:tc>
        <w:tc>
          <w:tcPr>
            <w:tcW w:w="740" w:type="dxa"/>
            <w:tcBorders>
              <w:top w:val="nil"/>
              <w:left w:val="nil"/>
              <w:bottom w:val="single" w:color="auto" w:sz="4" w:space="0"/>
              <w:right w:val="single" w:color="auto" w:sz="4" w:space="0"/>
            </w:tcBorders>
            <w:shd w:val="clear" w:color="auto" w:fill="auto"/>
            <w:noWrap/>
            <w:vAlign w:val="center"/>
          </w:tcPr>
          <w:p w14:paraId="0DF8E02E">
            <w:pPr>
              <w:spacing w:line="360" w:lineRule="exact"/>
              <w:rPr>
                <w:rFonts w:hint="eastAsia" w:ascii="宋体" w:hAnsi="宋体" w:cs="宋体"/>
                <w:color w:val="auto"/>
                <w:sz w:val="22"/>
                <w:highlight w:val="none"/>
              </w:rPr>
            </w:pPr>
          </w:p>
        </w:tc>
      </w:tr>
      <w:tr w14:paraId="42A3DC5D">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4E8C96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112</w:t>
            </w:r>
          </w:p>
        </w:tc>
        <w:tc>
          <w:tcPr>
            <w:tcW w:w="6800" w:type="dxa"/>
            <w:tcBorders>
              <w:top w:val="nil"/>
              <w:left w:val="nil"/>
              <w:bottom w:val="single" w:color="auto" w:sz="4" w:space="0"/>
              <w:right w:val="single" w:color="auto" w:sz="4" w:space="0"/>
            </w:tcBorders>
            <w:shd w:val="clear" w:color="auto" w:fill="auto"/>
            <w:vAlign w:val="center"/>
          </w:tcPr>
          <w:p w14:paraId="703725B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GSJ车站大道-锦江路(交警)</w:t>
            </w:r>
          </w:p>
        </w:tc>
        <w:tc>
          <w:tcPr>
            <w:tcW w:w="1800" w:type="dxa"/>
            <w:tcBorders>
              <w:top w:val="nil"/>
              <w:left w:val="nil"/>
              <w:bottom w:val="single" w:color="auto" w:sz="4" w:space="0"/>
              <w:right w:val="single" w:color="auto" w:sz="4" w:space="0"/>
            </w:tcBorders>
            <w:shd w:val="clear" w:color="auto" w:fill="auto"/>
            <w:noWrap/>
            <w:vAlign w:val="bottom"/>
          </w:tcPr>
          <w:p w14:paraId="61B4800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视频监控112</w:t>
            </w:r>
          </w:p>
        </w:tc>
        <w:tc>
          <w:tcPr>
            <w:tcW w:w="740" w:type="dxa"/>
            <w:tcBorders>
              <w:top w:val="nil"/>
              <w:left w:val="nil"/>
              <w:bottom w:val="single" w:color="auto" w:sz="4" w:space="0"/>
              <w:right w:val="single" w:color="auto" w:sz="4" w:space="0"/>
            </w:tcBorders>
            <w:shd w:val="clear" w:color="auto" w:fill="auto"/>
            <w:noWrap/>
            <w:vAlign w:val="center"/>
          </w:tcPr>
          <w:p w14:paraId="4CA7CDE7">
            <w:pPr>
              <w:spacing w:line="360" w:lineRule="exact"/>
              <w:rPr>
                <w:rFonts w:hint="eastAsia" w:ascii="宋体" w:hAnsi="宋体" w:cs="宋体"/>
                <w:color w:val="auto"/>
                <w:sz w:val="22"/>
                <w:highlight w:val="none"/>
              </w:rPr>
            </w:pPr>
          </w:p>
        </w:tc>
      </w:tr>
      <w:tr w14:paraId="383182BF">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A7BBF9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113</w:t>
            </w:r>
          </w:p>
        </w:tc>
        <w:tc>
          <w:tcPr>
            <w:tcW w:w="6800" w:type="dxa"/>
            <w:tcBorders>
              <w:top w:val="nil"/>
              <w:left w:val="nil"/>
              <w:bottom w:val="single" w:color="auto" w:sz="4" w:space="0"/>
              <w:right w:val="single" w:color="auto" w:sz="4" w:space="0"/>
            </w:tcBorders>
            <w:shd w:val="clear" w:color="auto" w:fill="auto"/>
            <w:vAlign w:val="center"/>
          </w:tcPr>
          <w:p w14:paraId="77C99F4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GSJ府前街-广场路(交警)</w:t>
            </w:r>
          </w:p>
        </w:tc>
        <w:tc>
          <w:tcPr>
            <w:tcW w:w="1800" w:type="dxa"/>
            <w:tcBorders>
              <w:top w:val="nil"/>
              <w:left w:val="nil"/>
              <w:bottom w:val="single" w:color="auto" w:sz="4" w:space="0"/>
              <w:right w:val="single" w:color="auto" w:sz="4" w:space="0"/>
            </w:tcBorders>
            <w:shd w:val="clear" w:color="auto" w:fill="auto"/>
            <w:noWrap/>
            <w:vAlign w:val="bottom"/>
          </w:tcPr>
          <w:p w14:paraId="5299E86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视频监控113</w:t>
            </w:r>
          </w:p>
        </w:tc>
        <w:tc>
          <w:tcPr>
            <w:tcW w:w="740" w:type="dxa"/>
            <w:tcBorders>
              <w:top w:val="nil"/>
              <w:left w:val="nil"/>
              <w:bottom w:val="single" w:color="auto" w:sz="4" w:space="0"/>
              <w:right w:val="single" w:color="auto" w:sz="4" w:space="0"/>
            </w:tcBorders>
            <w:shd w:val="clear" w:color="auto" w:fill="auto"/>
            <w:noWrap/>
            <w:vAlign w:val="center"/>
          </w:tcPr>
          <w:p w14:paraId="15A483FF">
            <w:pPr>
              <w:spacing w:line="360" w:lineRule="exact"/>
              <w:rPr>
                <w:rFonts w:hint="eastAsia" w:ascii="宋体" w:hAnsi="宋体" w:cs="宋体"/>
                <w:color w:val="auto"/>
                <w:sz w:val="22"/>
                <w:highlight w:val="none"/>
              </w:rPr>
            </w:pPr>
          </w:p>
        </w:tc>
      </w:tr>
      <w:tr w14:paraId="4648ED12">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D449AD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114</w:t>
            </w:r>
          </w:p>
        </w:tc>
        <w:tc>
          <w:tcPr>
            <w:tcW w:w="6800" w:type="dxa"/>
            <w:tcBorders>
              <w:top w:val="nil"/>
              <w:left w:val="nil"/>
              <w:bottom w:val="single" w:color="auto" w:sz="4" w:space="0"/>
              <w:right w:val="single" w:color="auto" w:sz="4" w:space="0"/>
            </w:tcBorders>
            <w:shd w:val="clear" w:color="auto" w:fill="auto"/>
            <w:vAlign w:val="center"/>
          </w:tcPr>
          <w:p w14:paraId="45B436B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GSJ104国道-双屿镇政府(交警)</w:t>
            </w:r>
          </w:p>
        </w:tc>
        <w:tc>
          <w:tcPr>
            <w:tcW w:w="1800" w:type="dxa"/>
            <w:tcBorders>
              <w:top w:val="nil"/>
              <w:left w:val="nil"/>
              <w:bottom w:val="single" w:color="auto" w:sz="4" w:space="0"/>
              <w:right w:val="single" w:color="auto" w:sz="4" w:space="0"/>
            </w:tcBorders>
            <w:shd w:val="clear" w:color="auto" w:fill="auto"/>
            <w:noWrap/>
            <w:vAlign w:val="bottom"/>
          </w:tcPr>
          <w:p w14:paraId="13012FF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视频监控114</w:t>
            </w:r>
          </w:p>
        </w:tc>
        <w:tc>
          <w:tcPr>
            <w:tcW w:w="740" w:type="dxa"/>
            <w:tcBorders>
              <w:top w:val="nil"/>
              <w:left w:val="nil"/>
              <w:bottom w:val="single" w:color="auto" w:sz="4" w:space="0"/>
              <w:right w:val="single" w:color="auto" w:sz="4" w:space="0"/>
            </w:tcBorders>
            <w:shd w:val="clear" w:color="auto" w:fill="auto"/>
            <w:noWrap/>
            <w:vAlign w:val="center"/>
          </w:tcPr>
          <w:p w14:paraId="4CEA79D8">
            <w:pPr>
              <w:spacing w:line="360" w:lineRule="exact"/>
              <w:rPr>
                <w:rFonts w:hint="eastAsia" w:ascii="宋体" w:hAnsi="宋体" w:cs="宋体"/>
                <w:color w:val="auto"/>
                <w:sz w:val="22"/>
                <w:highlight w:val="none"/>
              </w:rPr>
            </w:pPr>
          </w:p>
        </w:tc>
      </w:tr>
      <w:tr w14:paraId="1B00CC74">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F1BB89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115</w:t>
            </w:r>
          </w:p>
        </w:tc>
        <w:tc>
          <w:tcPr>
            <w:tcW w:w="6800" w:type="dxa"/>
            <w:tcBorders>
              <w:top w:val="nil"/>
              <w:left w:val="nil"/>
              <w:bottom w:val="single" w:color="auto" w:sz="4" w:space="0"/>
              <w:right w:val="single" w:color="auto" w:sz="4" w:space="0"/>
            </w:tcBorders>
            <w:shd w:val="clear" w:color="auto" w:fill="auto"/>
            <w:vAlign w:val="center"/>
          </w:tcPr>
          <w:p w14:paraId="1406B8B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GSJ府前街-第一桥(交警)</w:t>
            </w:r>
          </w:p>
        </w:tc>
        <w:tc>
          <w:tcPr>
            <w:tcW w:w="1800" w:type="dxa"/>
            <w:tcBorders>
              <w:top w:val="nil"/>
              <w:left w:val="nil"/>
              <w:bottom w:val="single" w:color="auto" w:sz="4" w:space="0"/>
              <w:right w:val="single" w:color="auto" w:sz="4" w:space="0"/>
            </w:tcBorders>
            <w:shd w:val="clear" w:color="auto" w:fill="auto"/>
            <w:noWrap/>
            <w:vAlign w:val="bottom"/>
          </w:tcPr>
          <w:p w14:paraId="55D9B92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视频监控115</w:t>
            </w:r>
          </w:p>
        </w:tc>
        <w:tc>
          <w:tcPr>
            <w:tcW w:w="740" w:type="dxa"/>
            <w:tcBorders>
              <w:top w:val="nil"/>
              <w:left w:val="nil"/>
              <w:bottom w:val="single" w:color="auto" w:sz="4" w:space="0"/>
              <w:right w:val="single" w:color="auto" w:sz="4" w:space="0"/>
            </w:tcBorders>
            <w:shd w:val="clear" w:color="auto" w:fill="auto"/>
            <w:noWrap/>
            <w:vAlign w:val="center"/>
          </w:tcPr>
          <w:p w14:paraId="0F0908A7">
            <w:pPr>
              <w:spacing w:line="360" w:lineRule="exact"/>
              <w:rPr>
                <w:rFonts w:hint="eastAsia" w:ascii="宋体" w:hAnsi="宋体" w:cs="宋体"/>
                <w:color w:val="auto"/>
                <w:sz w:val="22"/>
                <w:highlight w:val="none"/>
              </w:rPr>
            </w:pPr>
          </w:p>
        </w:tc>
      </w:tr>
      <w:tr w14:paraId="26D7D2D0">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3BCE54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116</w:t>
            </w:r>
          </w:p>
        </w:tc>
        <w:tc>
          <w:tcPr>
            <w:tcW w:w="6800" w:type="dxa"/>
            <w:tcBorders>
              <w:top w:val="nil"/>
              <w:left w:val="nil"/>
              <w:bottom w:val="single" w:color="auto" w:sz="4" w:space="0"/>
              <w:right w:val="single" w:color="auto" w:sz="4" w:space="0"/>
            </w:tcBorders>
            <w:shd w:val="clear" w:color="auto" w:fill="auto"/>
            <w:vAlign w:val="center"/>
          </w:tcPr>
          <w:p w14:paraId="4C3367A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GSJ黎明路-民航路(交警)</w:t>
            </w:r>
          </w:p>
        </w:tc>
        <w:tc>
          <w:tcPr>
            <w:tcW w:w="1800" w:type="dxa"/>
            <w:tcBorders>
              <w:top w:val="nil"/>
              <w:left w:val="nil"/>
              <w:bottom w:val="single" w:color="auto" w:sz="4" w:space="0"/>
              <w:right w:val="single" w:color="auto" w:sz="4" w:space="0"/>
            </w:tcBorders>
            <w:shd w:val="clear" w:color="auto" w:fill="auto"/>
            <w:noWrap/>
            <w:vAlign w:val="bottom"/>
          </w:tcPr>
          <w:p w14:paraId="6741CB2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视频监控116</w:t>
            </w:r>
          </w:p>
        </w:tc>
        <w:tc>
          <w:tcPr>
            <w:tcW w:w="740" w:type="dxa"/>
            <w:tcBorders>
              <w:top w:val="nil"/>
              <w:left w:val="nil"/>
              <w:bottom w:val="single" w:color="auto" w:sz="4" w:space="0"/>
              <w:right w:val="single" w:color="auto" w:sz="4" w:space="0"/>
            </w:tcBorders>
            <w:shd w:val="clear" w:color="auto" w:fill="auto"/>
            <w:noWrap/>
            <w:vAlign w:val="center"/>
          </w:tcPr>
          <w:p w14:paraId="6C0932E2">
            <w:pPr>
              <w:spacing w:line="360" w:lineRule="exact"/>
              <w:rPr>
                <w:rFonts w:hint="eastAsia" w:ascii="宋体" w:hAnsi="宋体" w:cs="宋体"/>
                <w:color w:val="auto"/>
                <w:sz w:val="22"/>
                <w:highlight w:val="none"/>
              </w:rPr>
            </w:pPr>
          </w:p>
        </w:tc>
      </w:tr>
      <w:tr w14:paraId="4D50CE9B">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088E72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117</w:t>
            </w:r>
          </w:p>
        </w:tc>
        <w:tc>
          <w:tcPr>
            <w:tcW w:w="6800" w:type="dxa"/>
            <w:tcBorders>
              <w:top w:val="nil"/>
              <w:left w:val="nil"/>
              <w:bottom w:val="single" w:color="auto" w:sz="4" w:space="0"/>
              <w:right w:val="single" w:color="auto" w:sz="4" w:space="0"/>
            </w:tcBorders>
            <w:shd w:val="clear" w:color="auto" w:fill="auto"/>
            <w:vAlign w:val="center"/>
          </w:tcPr>
          <w:p w14:paraId="7D4B439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GSJ永强-1号横街(交警)</w:t>
            </w:r>
          </w:p>
        </w:tc>
        <w:tc>
          <w:tcPr>
            <w:tcW w:w="1800" w:type="dxa"/>
            <w:tcBorders>
              <w:top w:val="nil"/>
              <w:left w:val="nil"/>
              <w:bottom w:val="single" w:color="auto" w:sz="4" w:space="0"/>
              <w:right w:val="single" w:color="auto" w:sz="4" w:space="0"/>
            </w:tcBorders>
            <w:shd w:val="clear" w:color="auto" w:fill="auto"/>
            <w:noWrap/>
            <w:vAlign w:val="bottom"/>
          </w:tcPr>
          <w:p w14:paraId="1C185B8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视频监控117</w:t>
            </w:r>
          </w:p>
        </w:tc>
        <w:tc>
          <w:tcPr>
            <w:tcW w:w="740" w:type="dxa"/>
            <w:tcBorders>
              <w:top w:val="nil"/>
              <w:left w:val="nil"/>
              <w:bottom w:val="single" w:color="auto" w:sz="4" w:space="0"/>
              <w:right w:val="single" w:color="auto" w:sz="4" w:space="0"/>
            </w:tcBorders>
            <w:shd w:val="clear" w:color="auto" w:fill="auto"/>
            <w:noWrap/>
            <w:vAlign w:val="center"/>
          </w:tcPr>
          <w:p w14:paraId="31E739CF">
            <w:pPr>
              <w:spacing w:line="360" w:lineRule="exact"/>
              <w:rPr>
                <w:rFonts w:hint="eastAsia" w:ascii="宋体" w:hAnsi="宋体" w:cs="宋体"/>
                <w:color w:val="auto"/>
                <w:sz w:val="22"/>
                <w:highlight w:val="none"/>
              </w:rPr>
            </w:pPr>
          </w:p>
        </w:tc>
      </w:tr>
      <w:tr w14:paraId="65251962">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6837711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118</w:t>
            </w:r>
          </w:p>
        </w:tc>
        <w:tc>
          <w:tcPr>
            <w:tcW w:w="6800" w:type="dxa"/>
            <w:tcBorders>
              <w:top w:val="nil"/>
              <w:left w:val="nil"/>
              <w:bottom w:val="single" w:color="auto" w:sz="4" w:space="0"/>
              <w:right w:val="single" w:color="auto" w:sz="4" w:space="0"/>
            </w:tcBorders>
            <w:shd w:val="clear" w:color="auto" w:fill="auto"/>
            <w:vAlign w:val="center"/>
          </w:tcPr>
          <w:p w14:paraId="0906816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GSJ雪山路-勤奋路(交警)</w:t>
            </w:r>
          </w:p>
        </w:tc>
        <w:tc>
          <w:tcPr>
            <w:tcW w:w="1800" w:type="dxa"/>
            <w:tcBorders>
              <w:top w:val="nil"/>
              <w:left w:val="nil"/>
              <w:bottom w:val="single" w:color="auto" w:sz="4" w:space="0"/>
              <w:right w:val="single" w:color="auto" w:sz="4" w:space="0"/>
            </w:tcBorders>
            <w:shd w:val="clear" w:color="auto" w:fill="auto"/>
            <w:noWrap/>
            <w:vAlign w:val="bottom"/>
          </w:tcPr>
          <w:p w14:paraId="2B2411D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视频监控118</w:t>
            </w:r>
          </w:p>
        </w:tc>
        <w:tc>
          <w:tcPr>
            <w:tcW w:w="740" w:type="dxa"/>
            <w:tcBorders>
              <w:top w:val="nil"/>
              <w:left w:val="nil"/>
              <w:bottom w:val="single" w:color="auto" w:sz="4" w:space="0"/>
              <w:right w:val="single" w:color="auto" w:sz="4" w:space="0"/>
            </w:tcBorders>
            <w:shd w:val="clear" w:color="auto" w:fill="auto"/>
            <w:noWrap/>
            <w:vAlign w:val="center"/>
          </w:tcPr>
          <w:p w14:paraId="61E9B8B5">
            <w:pPr>
              <w:spacing w:line="360" w:lineRule="exact"/>
              <w:rPr>
                <w:rFonts w:hint="eastAsia" w:ascii="宋体" w:hAnsi="宋体" w:cs="宋体"/>
                <w:color w:val="auto"/>
                <w:sz w:val="22"/>
                <w:highlight w:val="none"/>
              </w:rPr>
            </w:pPr>
          </w:p>
        </w:tc>
      </w:tr>
      <w:tr w14:paraId="19F4C500">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6FE4DD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119</w:t>
            </w:r>
          </w:p>
        </w:tc>
        <w:tc>
          <w:tcPr>
            <w:tcW w:w="6800" w:type="dxa"/>
            <w:tcBorders>
              <w:top w:val="nil"/>
              <w:left w:val="nil"/>
              <w:bottom w:val="single" w:color="auto" w:sz="4" w:space="0"/>
              <w:right w:val="single" w:color="auto" w:sz="4" w:space="0"/>
            </w:tcBorders>
            <w:shd w:val="clear" w:color="auto" w:fill="auto"/>
            <w:vAlign w:val="center"/>
          </w:tcPr>
          <w:p w14:paraId="5768045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GSJ新城大道-广电中心门口(交警)</w:t>
            </w:r>
          </w:p>
        </w:tc>
        <w:tc>
          <w:tcPr>
            <w:tcW w:w="1800" w:type="dxa"/>
            <w:tcBorders>
              <w:top w:val="nil"/>
              <w:left w:val="nil"/>
              <w:bottom w:val="single" w:color="auto" w:sz="4" w:space="0"/>
              <w:right w:val="single" w:color="auto" w:sz="4" w:space="0"/>
            </w:tcBorders>
            <w:shd w:val="clear" w:color="auto" w:fill="auto"/>
            <w:noWrap/>
            <w:vAlign w:val="bottom"/>
          </w:tcPr>
          <w:p w14:paraId="2910842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视频监控119</w:t>
            </w:r>
          </w:p>
        </w:tc>
        <w:tc>
          <w:tcPr>
            <w:tcW w:w="740" w:type="dxa"/>
            <w:tcBorders>
              <w:top w:val="nil"/>
              <w:left w:val="nil"/>
              <w:bottom w:val="single" w:color="auto" w:sz="4" w:space="0"/>
              <w:right w:val="single" w:color="auto" w:sz="4" w:space="0"/>
            </w:tcBorders>
            <w:shd w:val="clear" w:color="auto" w:fill="auto"/>
            <w:noWrap/>
            <w:vAlign w:val="center"/>
          </w:tcPr>
          <w:p w14:paraId="5174DE33">
            <w:pPr>
              <w:spacing w:line="360" w:lineRule="exact"/>
              <w:rPr>
                <w:rFonts w:hint="eastAsia" w:ascii="宋体" w:hAnsi="宋体" w:cs="宋体"/>
                <w:color w:val="auto"/>
                <w:sz w:val="22"/>
                <w:highlight w:val="none"/>
              </w:rPr>
            </w:pPr>
          </w:p>
        </w:tc>
      </w:tr>
      <w:tr w14:paraId="17B1D90C">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520C88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120</w:t>
            </w:r>
          </w:p>
        </w:tc>
        <w:tc>
          <w:tcPr>
            <w:tcW w:w="6800" w:type="dxa"/>
            <w:tcBorders>
              <w:top w:val="nil"/>
              <w:left w:val="nil"/>
              <w:bottom w:val="single" w:color="auto" w:sz="4" w:space="0"/>
              <w:right w:val="single" w:color="auto" w:sz="4" w:space="0"/>
            </w:tcBorders>
            <w:shd w:val="clear" w:color="auto" w:fill="auto"/>
            <w:vAlign w:val="center"/>
          </w:tcPr>
          <w:p w14:paraId="5169A75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GSJ学院路-车站大道(交警)</w:t>
            </w:r>
          </w:p>
        </w:tc>
        <w:tc>
          <w:tcPr>
            <w:tcW w:w="1800" w:type="dxa"/>
            <w:tcBorders>
              <w:top w:val="nil"/>
              <w:left w:val="nil"/>
              <w:bottom w:val="single" w:color="auto" w:sz="4" w:space="0"/>
              <w:right w:val="single" w:color="auto" w:sz="4" w:space="0"/>
            </w:tcBorders>
            <w:shd w:val="clear" w:color="auto" w:fill="auto"/>
            <w:noWrap/>
            <w:vAlign w:val="bottom"/>
          </w:tcPr>
          <w:p w14:paraId="408DDD5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视频监控120</w:t>
            </w:r>
          </w:p>
        </w:tc>
        <w:tc>
          <w:tcPr>
            <w:tcW w:w="740" w:type="dxa"/>
            <w:tcBorders>
              <w:top w:val="nil"/>
              <w:left w:val="nil"/>
              <w:bottom w:val="single" w:color="auto" w:sz="4" w:space="0"/>
              <w:right w:val="single" w:color="auto" w:sz="4" w:space="0"/>
            </w:tcBorders>
            <w:shd w:val="clear" w:color="auto" w:fill="auto"/>
            <w:noWrap/>
            <w:vAlign w:val="center"/>
          </w:tcPr>
          <w:p w14:paraId="192D7A89">
            <w:pPr>
              <w:spacing w:line="360" w:lineRule="exact"/>
              <w:rPr>
                <w:rFonts w:hint="eastAsia" w:ascii="宋体" w:hAnsi="宋体" w:cs="宋体"/>
                <w:color w:val="auto"/>
                <w:sz w:val="22"/>
                <w:highlight w:val="none"/>
              </w:rPr>
            </w:pPr>
          </w:p>
        </w:tc>
      </w:tr>
      <w:tr w14:paraId="7901A9C9">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70EC23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121</w:t>
            </w:r>
          </w:p>
        </w:tc>
        <w:tc>
          <w:tcPr>
            <w:tcW w:w="6800" w:type="dxa"/>
            <w:tcBorders>
              <w:top w:val="nil"/>
              <w:left w:val="nil"/>
              <w:bottom w:val="single" w:color="auto" w:sz="4" w:space="0"/>
              <w:right w:val="single" w:color="auto" w:sz="4" w:space="0"/>
            </w:tcBorders>
            <w:shd w:val="clear" w:color="auto" w:fill="auto"/>
            <w:vAlign w:val="center"/>
          </w:tcPr>
          <w:p w14:paraId="439F479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GSJ机场大道-耐宝路(交警)</w:t>
            </w:r>
          </w:p>
        </w:tc>
        <w:tc>
          <w:tcPr>
            <w:tcW w:w="1800" w:type="dxa"/>
            <w:tcBorders>
              <w:top w:val="nil"/>
              <w:left w:val="nil"/>
              <w:bottom w:val="single" w:color="auto" w:sz="4" w:space="0"/>
              <w:right w:val="single" w:color="auto" w:sz="4" w:space="0"/>
            </w:tcBorders>
            <w:shd w:val="clear" w:color="auto" w:fill="auto"/>
            <w:noWrap/>
            <w:vAlign w:val="bottom"/>
          </w:tcPr>
          <w:p w14:paraId="5DE9C03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视频监控121</w:t>
            </w:r>
          </w:p>
        </w:tc>
        <w:tc>
          <w:tcPr>
            <w:tcW w:w="740" w:type="dxa"/>
            <w:tcBorders>
              <w:top w:val="nil"/>
              <w:left w:val="nil"/>
              <w:bottom w:val="single" w:color="auto" w:sz="4" w:space="0"/>
              <w:right w:val="single" w:color="auto" w:sz="4" w:space="0"/>
            </w:tcBorders>
            <w:shd w:val="clear" w:color="auto" w:fill="auto"/>
            <w:noWrap/>
            <w:vAlign w:val="center"/>
          </w:tcPr>
          <w:p w14:paraId="0D2EAEDD">
            <w:pPr>
              <w:spacing w:line="360" w:lineRule="exact"/>
              <w:rPr>
                <w:rFonts w:hint="eastAsia" w:ascii="宋体" w:hAnsi="宋体" w:cs="宋体"/>
                <w:color w:val="auto"/>
                <w:sz w:val="22"/>
                <w:highlight w:val="none"/>
              </w:rPr>
            </w:pPr>
          </w:p>
        </w:tc>
      </w:tr>
      <w:tr w14:paraId="6D1EA1C1">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5CA044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122</w:t>
            </w:r>
          </w:p>
        </w:tc>
        <w:tc>
          <w:tcPr>
            <w:tcW w:w="6800" w:type="dxa"/>
            <w:tcBorders>
              <w:top w:val="nil"/>
              <w:left w:val="nil"/>
              <w:bottom w:val="single" w:color="auto" w:sz="4" w:space="0"/>
              <w:right w:val="single" w:color="auto" w:sz="4" w:space="0"/>
            </w:tcBorders>
            <w:shd w:val="clear" w:color="auto" w:fill="auto"/>
            <w:vAlign w:val="center"/>
          </w:tcPr>
          <w:p w14:paraId="360C7FF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GSJ马鞍池路-大南路(交警)</w:t>
            </w:r>
          </w:p>
        </w:tc>
        <w:tc>
          <w:tcPr>
            <w:tcW w:w="1800" w:type="dxa"/>
            <w:tcBorders>
              <w:top w:val="nil"/>
              <w:left w:val="nil"/>
              <w:bottom w:val="single" w:color="auto" w:sz="4" w:space="0"/>
              <w:right w:val="single" w:color="auto" w:sz="4" w:space="0"/>
            </w:tcBorders>
            <w:shd w:val="clear" w:color="auto" w:fill="auto"/>
            <w:noWrap/>
            <w:vAlign w:val="bottom"/>
          </w:tcPr>
          <w:p w14:paraId="5B8F331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视频监控122</w:t>
            </w:r>
          </w:p>
        </w:tc>
        <w:tc>
          <w:tcPr>
            <w:tcW w:w="740" w:type="dxa"/>
            <w:tcBorders>
              <w:top w:val="nil"/>
              <w:left w:val="nil"/>
              <w:bottom w:val="single" w:color="auto" w:sz="4" w:space="0"/>
              <w:right w:val="single" w:color="auto" w:sz="4" w:space="0"/>
            </w:tcBorders>
            <w:shd w:val="clear" w:color="auto" w:fill="auto"/>
            <w:noWrap/>
            <w:vAlign w:val="center"/>
          </w:tcPr>
          <w:p w14:paraId="263A295D">
            <w:pPr>
              <w:spacing w:line="360" w:lineRule="exact"/>
              <w:rPr>
                <w:rFonts w:hint="eastAsia" w:ascii="宋体" w:hAnsi="宋体" w:cs="宋体"/>
                <w:color w:val="auto"/>
                <w:sz w:val="22"/>
                <w:highlight w:val="none"/>
              </w:rPr>
            </w:pPr>
          </w:p>
        </w:tc>
      </w:tr>
      <w:tr w14:paraId="3948E787">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EDABEA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123</w:t>
            </w:r>
          </w:p>
        </w:tc>
        <w:tc>
          <w:tcPr>
            <w:tcW w:w="6800" w:type="dxa"/>
            <w:tcBorders>
              <w:top w:val="nil"/>
              <w:left w:val="nil"/>
              <w:bottom w:val="single" w:color="auto" w:sz="4" w:space="0"/>
              <w:right w:val="single" w:color="auto" w:sz="4" w:space="0"/>
            </w:tcBorders>
            <w:shd w:val="clear" w:color="auto" w:fill="auto"/>
            <w:vAlign w:val="center"/>
          </w:tcPr>
          <w:p w14:paraId="1B20E0A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GSJ温州大道-过境路(交警)</w:t>
            </w:r>
          </w:p>
        </w:tc>
        <w:tc>
          <w:tcPr>
            <w:tcW w:w="1800" w:type="dxa"/>
            <w:tcBorders>
              <w:top w:val="nil"/>
              <w:left w:val="nil"/>
              <w:bottom w:val="single" w:color="auto" w:sz="4" w:space="0"/>
              <w:right w:val="single" w:color="auto" w:sz="4" w:space="0"/>
            </w:tcBorders>
            <w:shd w:val="clear" w:color="auto" w:fill="auto"/>
            <w:noWrap/>
            <w:vAlign w:val="bottom"/>
          </w:tcPr>
          <w:p w14:paraId="3E8C3D8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视频监控123</w:t>
            </w:r>
          </w:p>
        </w:tc>
        <w:tc>
          <w:tcPr>
            <w:tcW w:w="740" w:type="dxa"/>
            <w:tcBorders>
              <w:top w:val="nil"/>
              <w:left w:val="nil"/>
              <w:bottom w:val="single" w:color="auto" w:sz="4" w:space="0"/>
              <w:right w:val="single" w:color="auto" w:sz="4" w:space="0"/>
            </w:tcBorders>
            <w:shd w:val="clear" w:color="auto" w:fill="auto"/>
            <w:noWrap/>
            <w:vAlign w:val="center"/>
          </w:tcPr>
          <w:p w14:paraId="30786519">
            <w:pPr>
              <w:spacing w:line="360" w:lineRule="exact"/>
              <w:rPr>
                <w:rFonts w:hint="eastAsia" w:ascii="宋体" w:hAnsi="宋体" w:cs="宋体"/>
                <w:color w:val="auto"/>
                <w:sz w:val="22"/>
                <w:highlight w:val="none"/>
              </w:rPr>
            </w:pPr>
          </w:p>
        </w:tc>
      </w:tr>
      <w:tr w14:paraId="7EC3BB27">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A4D497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124</w:t>
            </w:r>
          </w:p>
        </w:tc>
        <w:tc>
          <w:tcPr>
            <w:tcW w:w="6800" w:type="dxa"/>
            <w:tcBorders>
              <w:top w:val="nil"/>
              <w:left w:val="nil"/>
              <w:bottom w:val="single" w:color="auto" w:sz="4" w:space="0"/>
              <w:right w:val="single" w:color="auto" w:sz="4" w:space="0"/>
            </w:tcBorders>
            <w:shd w:val="clear" w:color="auto" w:fill="auto"/>
            <w:vAlign w:val="center"/>
          </w:tcPr>
          <w:p w14:paraId="6DB09E0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GSJ机场大道-铁道口(交警)</w:t>
            </w:r>
          </w:p>
        </w:tc>
        <w:tc>
          <w:tcPr>
            <w:tcW w:w="1800" w:type="dxa"/>
            <w:tcBorders>
              <w:top w:val="nil"/>
              <w:left w:val="nil"/>
              <w:bottom w:val="single" w:color="auto" w:sz="4" w:space="0"/>
              <w:right w:val="single" w:color="auto" w:sz="4" w:space="0"/>
            </w:tcBorders>
            <w:shd w:val="clear" w:color="auto" w:fill="auto"/>
            <w:noWrap/>
            <w:vAlign w:val="bottom"/>
          </w:tcPr>
          <w:p w14:paraId="01D85B4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视频监控124</w:t>
            </w:r>
          </w:p>
        </w:tc>
        <w:tc>
          <w:tcPr>
            <w:tcW w:w="740" w:type="dxa"/>
            <w:tcBorders>
              <w:top w:val="nil"/>
              <w:left w:val="nil"/>
              <w:bottom w:val="single" w:color="auto" w:sz="4" w:space="0"/>
              <w:right w:val="single" w:color="auto" w:sz="4" w:space="0"/>
            </w:tcBorders>
            <w:shd w:val="clear" w:color="auto" w:fill="auto"/>
            <w:noWrap/>
            <w:vAlign w:val="center"/>
          </w:tcPr>
          <w:p w14:paraId="06FF1DE5">
            <w:pPr>
              <w:spacing w:line="360" w:lineRule="exact"/>
              <w:rPr>
                <w:rFonts w:hint="eastAsia" w:ascii="宋体" w:hAnsi="宋体" w:cs="宋体"/>
                <w:color w:val="auto"/>
                <w:sz w:val="22"/>
                <w:highlight w:val="none"/>
              </w:rPr>
            </w:pPr>
          </w:p>
        </w:tc>
      </w:tr>
      <w:tr w14:paraId="2981E24E">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84C1E9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125</w:t>
            </w:r>
          </w:p>
        </w:tc>
        <w:tc>
          <w:tcPr>
            <w:tcW w:w="6800" w:type="dxa"/>
            <w:tcBorders>
              <w:top w:val="nil"/>
              <w:left w:val="nil"/>
              <w:bottom w:val="single" w:color="auto" w:sz="4" w:space="0"/>
              <w:right w:val="single" w:color="auto" w:sz="4" w:space="0"/>
            </w:tcBorders>
            <w:shd w:val="clear" w:color="auto" w:fill="auto"/>
            <w:vAlign w:val="center"/>
          </w:tcPr>
          <w:p w14:paraId="261EF9A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GSJ过境公路-马鞍池路(交警)</w:t>
            </w:r>
          </w:p>
        </w:tc>
        <w:tc>
          <w:tcPr>
            <w:tcW w:w="1800" w:type="dxa"/>
            <w:tcBorders>
              <w:top w:val="nil"/>
              <w:left w:val="nil"/>
              <w:bottom w:val="single" w:color="auto" w:sz="4" w:space="0"/>
              <w:right w:val="single" w:color="auto" w:sz="4" w:space="0"/>
            </w:tcBorders>
            <w:shd w:val="clear" w:color="auto" w:fill="auto"/>
            <w:noWrap/>
            <w:vAlign w:val="bottom"/>
          </w:tcPr>
          <w:p w14:paraId="439870A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视频监控125</w:t>
            </w:r>
          </w:p>
        </w:tc>
        <w:tc>
          <w:tcPr>
            <w:tcW w:w="740" w:type="dxa"/>
            <w:tcBorders>
              <w:top w:val="nil"/>
              <w:left w:val="nil"/>
              <w:bottom w:val="single" w:color="auto" w:sz="4" w:space="0"/>
              <w:right w:val="single" w:color="auto" w:sz="4" w:space="0"/>
            </w:tcBorders>
            <w:shd w:val="clear" w:color="auto" w:fill="auto"/>
            <w:noWrap/>
            <w:vAlign w:val="center"/>
          </w:tcPr>
          <w:p w14:paraId="59180D3F">
            <w:pPr>
              <w:spacing w:line="360" w:lineRule="exact"/>
              <w:rPr>
                <w:rFonts w:hint="eastAsia" w:ascii="宋体" w:hAnsi="宋体" w:cs="宋体"/>
                <w:color w:val="auto"/>
                <w:sz w:val="22"/>
                <w:highlight w:val="none"/>
              </w:rPr>
            </w:pPr>
          </w:p>
        </w:tc>
      </w:tr>
      <w:tr w14:paraId="71060816">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5A8050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126</w:t>
            </w:r>
          </w:p>
        </w:tc>
        <w:tc>
          <w:tcPr>
            <w:tcW w:w="6800" w:type="dxa"/>
            <w:tcBorders>
              <w:top w:val="nil"/>
              <w:left w:val="nil"/>
              <w:bottom w:val="single" w:color="auto" w:sz="4" w:space="0"/>
              <w:right w:val="single" w:color="auto" w:sz="4" w:space="0"/>
            </w:tcBorders>
            <w:shd w:val="clear" w:color="auto" w:fill="auto"/>
            <w:vAlign w:val="center"/>
          </w:tcPr>
          <w:p w14:paraId="1E1EDA4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GSJ黎明路-杨府山路(交警)</w:t>
            </w:r>
          </w:p>
        </w:tc>
        <w:tc>
          <w:tcPr>
            <w:tcW w:w="1800" w:type="dxa"/>
            <w:tcBorders>
              <w:top w:val="nil"/>
              <w:left w:val="nil"/>
              <w:bottom w:val="single" w:color="auto" w:sz="4" w:space="0"/>
              <w:right w:val="single" w:color="auto" w:sz="4" w:space="0"/>
            </w:tcBorders>
            <w:shd w:val="clear" w:color="auto" w:fill="auto"/>
            <w:noWrap/>
            <w:vAlign w:val="bottom"/>
          </w:tcPr>
          <w:p w14:paraId="3E1CC07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视频监控126</w:t>
            </w:r>
          </w:p>
        </w:tc>
        <w:tc>
          <w:tcPr>
            <w:tcW w:w="740" w:type="dxa"/>
            <w:tcBorders>
              <w:top w:val="nil"/>
              <w:left w:val="nil"/>
              <w:bottom w:val="single" w:color="auto" w:sz="4" w:space="0"/>
              <w:right w:val="single" w:color="auto" w:sz="4" w:space="0"/>
            </w:tcBorders>
            <w:shd w:val="clear" w:color="auto" w:fill="auto"/>
            <w:noWrap/>
            <w:vAlign w:val="center"/>
          </w:tcPr>
          <w:p w14:paraId="6D4A3A9F">
            <w:pPr>
              <w:spacing w:line="360" w:lineRule="exact"/>
              <w:rPr>
                <w:rFonts w:hint="eastAsia" w:ascii="宋体" w:hAnsi="宋体" w:cs="宋体"/>
                <w:color w:val="auto"/>
                <w:sz w:val="22"/>
                <w:highlight w:val="none"/>
              </w:rPr>
            </w:pPr>
          </w:p>
        </w:tc>
      </w:tr>
      <w:tr w14:paraId="7270C404">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4C98CC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127</w:t>
            </w:r>
          </w:p>
        </w:tc>
        <w:tc>
          <w:tcPr>
            <w:tcW w:w="6800" w:type="dxa"/>
            <w:tcBorders>
              <w:top w:val="nil"/>
              <w:left w:val="nil"/>
              <w:bottom w:val="single" w:color="auto" w:sz="4" w:space="0"/>
              <w:right w:val="single" w:color="auto" w:sz="4" w:space="0"/>
            </w:tcBorders>
            <w:shd w:val="clear" w:color="auto" w:fill="auto"/>
            <w:vAlign w:val="center"/>
          </w:tcPr>
          <w:p w14:paraId="51DAF00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GSJ会展路-学院路(交警)</w:t>
            </w:r>
          </w:p>
        </w:tc>
        <w:tc>
          <w:tcPr>
            <w:tcW w:w="1800" w:type="dxa"/>
            <w:tcBorders>
              <w:top w:val="nil"/>
              <w:left w:val="nil"/>
              <w:bottom w:val="single" w:color="auto" w:sz="4" w:space="0"/>
              <w:right w:val="single" w:color="auto" w:sz="4" w:space="0"/>
            </w:tcBorders>
            <w:shd w:val="clear" w:color="auto" w:fill="auto"/>
            <w:noWrap/>
            <w:vAlign w:val="bottom"/>
          </w:tcPr>
          <w:p w14:paraId="0CEB449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视频监控127</w:t>
            </w:r>
          </w:p>
        </w:tc>
        <w:tc>
          <w:tcPr>
            <w:tcW w:w="740" w:type="dxa"/>
            <w:tcBorders>
              <w:top w:val="nil"/>
              <w:left w:val="nil"/>
              <w:bottom w:val="single" w:color="auto" w:sz="4" w:space="0"/>
              <w:right w:val="single" w:color="auto" w:sz="4" w:space="0"/>
            </w:tcBorders>
            <w:shd w:val="clear" w:color="auto" w:fill="auto"/>
            <w:noWrap/>
            <w:vAlign w:val="center"/>
          </w:tcPr>
          <w:p w14:paraId="77C422BB">
            <w:pPr>
              <w:spacing w:line="360" w:lineRule="exact"/>
              <w:rPr>
                <w:rFonts w:hint="eastAsia" w:ascii="宋体" w:hAnsi="宋体" w:cs="宋体"/>
                <w:color w:val="auto"/>
                <w:sz w:val="22"/>
                <w:highlight w:val="none"/>
              </w:rPr>
            </w:pPr>
          </w:p>
        </w:tc>
      </w:tr>
      <w:tr w14:paraId="014AC2C6">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DBAB06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128</w:t>
            </w:r>
          </w:p>
        </w:tc>
        <w:tc>
          <w:tcPr>
            <w:tcW w:w="6800" w:type="dxa"/>
            <w:tcBorders>
              <w:top w:val="nil"/>
              <w:left w:val="nil"/>
              <w:bottom w:val="single" w:color="auto" w:sz="4" w:space="0"/>
              <w:right w:val="single" w:color="auto" w:sz="4" w:space="0"/>
            </w:tcBorders>
            <w:shd w:val="clear" w:color="auto" w:fill="auto"/>
            <w:vAlign w:val="center"/>
          </w:tcPr>
          <w:p w14:paraId="61F07A5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GSJ温州大道-龙霞路(交警)</w:t>
            </w:r>
          </w:p>
        </w:tc>
        <w:tc>
          <w:tcPr>
            <w:tcW w:w="1800" w:type="dxa"/>
            <w:tcBorders>
              <w:top w:val="nil"/>
              <w:left w:val="nil"/>
              <w:bottom w:val="single" w:color="auto" w:sz="4" w:space="0"/>
              <w:right w:val="single" w:color="auto" w:sz="4" w:space="0"/>
            </w:tcBorders>
            <w:shd w:val="clear" w:color="auto" w:fill="auto"/>
            <w:noWrap/>
            <w:vAlign w:val="bottom"/>
          </w:tcPr>
          <w:p w14:paraId="1E5BF54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视频监控128</w:t>
            </w:r>
          </w:p>
        </w:tc>
        <w:tc>
          <w:tcPr>
            <w:tcW w:w="740" w:type="dxa"/>
            <w:tcBorders>
              <w:top w:val="nil"/>
              <w:left w:val="nil"/>
              <w:bottom w:val="single" w:color="auto" w:sz="4" w:space="0"/>
              <w:right w:val="single" w:color="auto" w:sz="4" w:space="0"/>
            </w:tcBorders>
            <w:shd w:val="clear" w:color="auto" w:fill="auto"/>
            <w:noWrap/>
            <w:vAlign w:val="center"/>
          </w:tcPr>
          <w:p w14:paraId="75898CD3">
            <w:pPr>
              <w:spacing w:line="360" w:lineRule="exact"/>
              <w:rPr>
                <w:rFonts w:hint="eastAsia" w:ascii="宋体" w:hAnsi="宋体" w:cs="宋体"/>
                <w:color w:val="auto"/>
                <w:sz w:val="22"/>
                <w:highlight w:val="none"/>
              </w:rPr>
            </w:pPr>
          </w:p>
        </w:tc>
      </w:tr>
      <w:tr w14:paraId="133466A7">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6F0E3D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129</w:t>
            </w:r>
          </w:p>
        </w:tc>
        <w:tc>
          <w:tcPr>
            <w:tcW w:w="6800" w:type="dxa"/>
            <w:tcBorders>
              <w:top w:val="nil"/>
              <w:left w:val="nil"/>
              <w:bottom w:val="single" w:color="auto" w:sz="4" w:space="0"/>
              <w:right w:val="single" w:color="auto" w:sz="4" w:space="0"/>
            </w:tcBorders>
            <w:shd w:val="clear" w:color="auto" w:fill="auto"/>
            <w:vAlign w:val="center"/>
          </w:tcPr>
          <w:p w14:paraId="3C79857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GSJ104国道-岳湖桥(交警)</w:t>
            </w:r>
          </w:p>
        </w:tc>
        <w:tc>
          <w:tcPr>
            <w:tcW w:w="1800" w:type="dxa"/>
            <w:tcBorders>
              <w:top w:val="nil"/>
              <w:left w:val="nil"/>
              <w:bottom w:val="single" w:color="auto" w:sz="4" w:space="0"/>
              <w:right w:val="single" w:color="auto" w:sz="4" w:space="0"/>
            </w:tcBorders>
            <w:shd w:val="clear" w:color="auto" w:fill="auto"/>
            <w:noWrap/>
            <w:vAlign w:val="bottom"/>
          </w:tcPr>
          <w:p w14:paraId="0316768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视频监控129</w:t>
            </w:r>
          </w:p>
        </w:tc>
        <w:tc>
          <w:tcPr>
            <w:tcW w:w="740" w:type="dxa"/>
            <w:tcBorders>
              <w:top w:val="nil"/>
              <w:left w:val="nil"/>
              <w:bottom w:val="single" w:color="auto" w:sz="4" w:space="0"/>
              <w:right w:val="single" w:color="auto" w:sz="4" w:space="0"/>
            </w:tcBorders>
            <w:shd w:val="clear" w:color="auto" w:fill="auto"/>
            <w:noWrap/>
            <w:vAlign w:val="center"/>
          </w:tcPr>
          <w:p w14:paraId="1CF90E93">
            <w:pPr>
              <w:spacing w:line="360" w:lineRule="exact"/>
              <w:rPr>
                <w:rFonts w:hint="eastAsia" w:ascii="宋体" w:hAnsi="宋体" w:cs="宋体"/>
                <w:color w:val="auto"/>
                <w:sz w:val="22"/>
                <w:highlight w:val="none"/>
              </w:rPr>
            </w:pPr>
          </w:p>
        </w:tc>
      </w:tr>
      <w:tr w14:paraId="2F3144F1">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8A12DC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130</w:t>
            </w:r>
          </w:p>
        </w:tc>
        <w:tc>
          <w:tcPr>
            <w:tcW w:w="6800" w:type="dxa"/>
            <w:tcBorders>
              <w:top w:val="nil"/>
              <w:left w:val="nil"/>
              <w:bottom w:val="single" w:color="auto" w:sz="4" w:space="0"/>
              <w:right w:val="single" w:color="auto" w:sz="4" w:space="0"/>
            </w:tcBorders>
            <w:shd w:val="clear" w:color="auto" w:fill="auto"/>
            <w:vAlign w:val="center"/>
          </w:tcPr>
          <w:p w14:paraId="55BA9C7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GSJ锦绣路-惠民路(交警)</w:t>
            </w:r>
          </w:p>
        </w:tc>
        <w:tc>
          <w:tcPr>
            <w:tcW w:w="1800" w:type="dxa"/>
            <w:tcBorders>
              <w:top w:val="nil"/>
              <w:left w:val="nil"/>
              <w:bottom w:val="single" w:color="auto" w:sz="4" w:space="0"/>
              <w:right w:val="single" w:color="auto" w:sz="4" w:space="0"/>
            </w:tcBorders>
            <w:shd w:val="clear" w:color="auto" w:fill="auto"/>
            <w:noWrap/>
            <w:vAlign w:val="bottom"/>
          </w:tcPr>
          <w:p w14:paraId="5AE53C9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视频监控130</w:t>
            </w:r>
          </w:p>
        </w:tc>
        <w:tc>
          <w:tcPr>
            <w:tcW w:w="740" w:type="dxa"/>
            <w:tcBorders>
              <w:top w:val="nil"/>
              <w:left w:val="nil"/>
              <w:bottom w:val="single" w:color="auto" w:sz="4" w:space="0"/>
              <w:right w:val="single" w:color="auto" w:sz="4" w:space="0"/>
            </w:tcBorders>
            <w:shd w:val="clear" w:color="auto" w:fill="auto"/>
            <w:noWrap/>
            <w:vAlign w:val="center"/>
          </w:tcPr>
          <w:p w14:paraId="107E2D45">
            <w:pPr>
              <w:spacing w:line="360" w:lineRule="exact"/>
              <w:rPr>
                <w:rFonts w:hint="eastAsia" w:ascii="宋体" w:hAnsi="宋体" w:cs="宋体"/>
                <w:color w:val="auto"/>
                <w:sz w:val="22"/>
                <w:highlight w:val="none"/>
              </w:rPr>
            </w:pPr>
          </w:p>
        </w:tc>
      </w:tr>
      <w:tr w14:paraId="7C0025D7">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97B1F3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131</w:t>
            </w:r>
          </w:p>
        </w:tc>
        <w:tc>
          <w:tcPr>
            <w:tcW w:w="6800" w:type="dxa"/>
            <w:tcBorders>
              <w:top w:val="nil"/>
              <w:left w:val="nil"/>
              <w:bottom w:val="single" w:color="auto" w:sz="4" w:space="0"/>
              <w:right w:val="single" w:color="auto" w:sz="4" w:space="0"/>
            </w:tcBorders>
            <w:shd w:val="clear" w:color="auto" w:fill="auto"/>
            <w:vAlign w:val="center"/>
          </w:tcPr>
          <w:p w14:paraId="14CC794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GSJ永庆街-富新路东北角(交警)</w:t>
            </w:r>
          </w:p>
        </w:tc>
        <w:tc>
          <w:tcPr>
            <w:tcW w:w="1800" w:type="dxa"/>
            <w:tcBorders>
              <w:top w:val="nil"/>
              <w:left w:val="nil"/>
              <w:bottom w:val="single" w:color="auto" w:sz="4" w:space="0"/>
              <w:right w:val="single" w:color="auto" w:sz="4" w:space="0"/>
            </w:tcBorders>
            <w:shd w:val="clear" w:color="auto" w:fill="auto"/>
            <w:noWrap/>
            <w:vAlign w:val="bottom"/>
          </w:tcPr>
          <w:p w14:paraId="516BEF2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视频监控131</w:t>
            </w:r>
          </w:p>
        </w:tc>
        <w:tc>
          <w:tcPr>
            <w:tcW w:w="740" w:type="dxa"/>
            <w:tcBorders>
              <w:top w:val="nil"/>
              <w:left w:val="nil"/>
              <w:bottom w:val="single" w:color="auto" w:sz="4" w:space="0"/>
              <w:right w:val="single" w:color="auto" w:sz="4" w:space="0"/>
            </w:tcBorders>
            <w:shd w:val="clear" w:color="auto" w:fill="auto"/>
            <w:noWrap/>
            <w:vAlign w:val="center"/>
          </w:tcPr>
          <w:p w14:paraId="49EADAA6">
            <w:pPr>
              <w:spacing w:line="360" w:lineRule="exact"/>
              <w:rPr>
                <w:rFonts w:hint="eastAsia" w:ascii="宋体" w:hAnsi="宋体" w:cs="宋体"/>
                <w:color w:val="auto"/>
                <w:sz w:val="22"/>
                <w:highlight w:val="none"/>
              </w:rPr>
            </w:pPr>
          </w:p>
        </w:tc>
      </w:tr>
      <w:tr w14:paraId="1C5CEDA5">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20B8F8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132</w:t>
            </w:r>
          </w:p>
        </w:tc>
        <w:tc>
          <w:tcPr>
            <w:tcW w:w="6800" w:type="dxa"/>
            <w:tcBorders>
              <w:top w:val="nil"/>
              <w:left w:val="nil"/>
              <w:bottom w:val="single" w:color="auto" w:sz="4" w:space="0"/>
              <w:right w:val="single" w:color="auto" w:sz="4" w:space="0"/>
            </w:tcBorders>
            <w:shd w:val="clear" w:color="auto" w:fill="auto"/>
            <w:vAlign w:val="center"/>
          </w:tcPr>
          <w:p w14:paraId="4C04F48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GSJ104国道-双屿高速西(交警)</w:t>
            </w:r>
          </w:p>
        </w:tc>
        <w:tc>
          <w:tcPr>
            <w:tcW w:w="1800" w:type="dxa"/>
            <w:tcBorders>
              <w:top w:val="nil"/>
              <w:left w:val="nil"/>
              <w:bottom w:val="single" w:color="auto" w:sz="4" w:space="0"/>
              <w:right w:val="single" w:color="auto" w:sz="4" w:space="0"/>
            </w:tcBorders>
            <w:shd w:val="clear" w:color="auto" w:fill="auto"/>
            <w:noWrap/>
            <w:vAlign w:val="bottom"/>
          </w:tcPr>
          <w:p w14:paraId="72C9983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视频监控132</w:t>
            </w:r>
          </w:p>
        </w:tc>
        <w:tc>
          <w:tcPr>
            <w:tcW w:w="740" w:type="dxa"/>
            <w:tcBorders>
              <w:top w:val="nil"/>
              <w:left w:val="nil"/>
              <w:bottom w:val="single" w:color="auto" w:sz="4" w:space="0"/>
              <w:right w:val="single" w:color="auto" w:sz="4" w:space="0"/>
            </w:tcBorders>
            <w:shd w:val="clear" w:color="auto" w:fill="auto"/>
            <w:noWrap/>
            <w:vAlign w:val="center"/>
          </w:tcPr>
          <w:p w14:paraId="1F0BCEED">
            <w:pPr>
              <w:spacing w:line="360" w:lineRule="exact"/>
              <w:rPr>
                <w:rFonts w:hint="eastAsia" w:ascii="宋体" w:hAnsi="宋体" w:cs="宋体"/>
                <w:color w:val="auto"/>
                <w:sz w:val="22"/>
                <w:highlight w:val="none"/>
              </w:rPr>
            </w:pPr>
          </w:p>
        </w:tc>
      </w:tr>
      <w:tr w14:paraId="36F85B8C">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0C0D21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133</w:t>
            </w:r>
          </w:p>
        </w:tc>
        <w:tc>
          <w:tcPr>
            <w:tcW w:w="6800" w:type="dxa"/>
            <w:tcBorders>
              <w:top w:val="nil"/>
              <w:left w:val="nil"/>
              <w:bottom w:val="single" w:color="auto" w:sz="4" w:space="0"/>
              <w:right w:val="single" w:color="auto" w:sz="4" w:space="0"/>
            </w:tcBorders>
            <w:shd w:val="clear" w:color="auto" w:fill="auto"/>
            <w:vAlign w:val="center"/>
          </w:tcPr>
          <w:p w14:paraId="7AD4C70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GSJ车站大道-市府路(交警)</w:t>
            </w:r>
          </w:p>
        </w:tc>
        <w:tc>
          <w:tcPr>
            <w:tcW w:w="1800" w:type="dxa"/>
            <w:tcBorders>
              <w:top w:val="nil"/>
              <w:left w:val="nil"/>
              <w:bottom w:val="single" w:color="auto" w:sz="4" w:space="0"/>
              <w:right w:val="single" w:color="auto" w:sz="4" w:space="0"/>
            </w:tcBorders>
            <w:shd w:val="clear" w:color="auto" w:fill="auto"/>
            <w:noWrap/>
            <w:vAlign w:val="bottom"/>
          </w:tcPr>
          <w:p w14:paraId="6A875E0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视频监控133</w:t>
            </w:r>
          </w:p>
        </w:tc>
        <w:tc>
          <w:tcPr>
            <w:tcW w:w="740" w:type="dxa"/>
            <w:tcBorders>
              <w:top w:val="nil"/>
              <w:left w:val="nil"/>
              <w:bottom w:val="single" w:color="auto" w:sz="4" w:space="0"/>
              <w:right w:val="single" w:color="auto" w:sz="4" w:space="0"/>
            </w:tcBorders>
            <w:shd w:val="clear" w:color="auto" w:fill="auto"/>
            <w:noWrap/>
            <w:vAlign w:val="center"/>
          </w:tcPr>
          <w:p w14:paraId="43865F65">
            <w:pPr>
              <w:spacing w:line="360" w:lineRule="exact"/>
              <w:rPr>
                <w:rFonts w:hint="eastAsia" w:ascii="宋体" w:hAnsi="宋体" w:cs="宋体"/>
                <w:color w:val="auto"/>
                <w:sz w:val="22"/>
                <w:highlight w:val="none"/>
              </w:rPr>
            </w:pPr>
          </w:p>
        </w:tc>
      </w:tr>
      <w:tr w14:paraId="3EDFEB02">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D5F9BD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134</w:t>
            </w:r>
          </w:p>
        </w:tc>
        <w:tc>
          <w:tcPr>
            <w:tcW w:w="6800" w:type="dxa"/>
            <w:tcBorders>
              <w:top w:val="nil"/>
              <w:left w:val="nil"/>
              <w:bottom w:val="single" w:color="auto" w:sz="4" w:space="0"/>
              <w:right w:val="single" w:color="auto" w:sz="4" w:space="0"/>
            </w:tcBorders>
            <w:shd w:val="clear" w:color="auto" w:fill="auto"/>
            <w:vAlign w:val="center"/>
          </w:tcPr>
          <w:p w14:paraId="54F708C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GSJ机场大道-上江路(交警)</w:t>
            </w:r>
          </w:p>
        </w:tc>
        <w:tc>
          <w:tcPr>
            <w:tcW w:w="1800" w:type="dxa"/>
            <w:tcBorders>
              <w:top w:val="nil"/>
              <w:left w:val="nil"/>
              <w:bottom w:val="single" w:color="auto" w:sz="4" w:space="0"/>
              <w:right w:val="single" w:color="auto" w:sz="4" w:space="0"/>
            </w:tcBorders>
            <w:shd w:val="clear" w:color="auto" w:fill="auto"/>
            <w:noWrap/>
            <w:vAlign w:val="bottom"/>
          </w:tcPr>
          <w:p w14:paraId="102A0A6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视频监控134</w:t>
            </w:r>
          </w:p>
        </w:tc>
        <w:tc>
          <w:tcPr>
            <w:tcW w:w="740" w:type="dxa"/>
            <w:tcBorders>
              <w:top w:val="nil"/>
              <w:left w:val="nil"/>
              <w:bottom w:val="single" w:color="auto" w:sz="4" w:space="0"/>
              <w:right w:val="single" w:color="auto" w:sz="4" w:space="0"/>
            </w:tcBorders>
            <w:shd w:val="clear" w:color="auto" w:fill="auto"/>
            <w:noWrap/>
            <w:vAlign w:val="center"/>
          </w:tcPr>
          <w:p w14:paraId="4956A757">
            <w:pPr>
              <w:spacing w:line="360" w:lineRule="exact"/>
              <w:rPr>
                <w:rFonts w:hint="eastAsia" w:ascii="宋体" w:hAnsi="宋体" w:cs="宋体"/>
                <w:color w:val="auto"/>
                <w:sz w:val="22"/>
                <w:highlight w:val="none"/>
              </w:rPr>
            </w:pPr>
          </w:p>
        </w:tc>
      </w:tr>
      <w:tr w14:paraId="12453325">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900AF4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135</w:t>
            </w:r>
          </w:p>
        </w:tc>
        <w:tc>
          <w:tcPr>
            <w:tcW w:w="6800" w:type="dxa"/>
            <w:tcBorders>
              <w:top w:val="nil"/>
              <w:left w:val="nil"/>
              <w:bottom w:val="single" w:color="auto" w:sz="4" w:space="0"/>
              <w:right w:val="single" w:color="auto" w:sz="4" w:space="0"/>
            </w:tcBorders>
            <w:shd w:val="clear" w:color="auto" w:fill="auto"/>
            <w:vAlign w:val="center"/>
          </w:tcPr>
          <w:p w14:paraId="075D89D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GSJ机场大道-江南集团前(交警)</w:t>
            </w:r>
          </w:p>
        </w:tc>
        <w:tc>
          <w:tcPr>
            <w:tcW w:w="1800" w:type="dxa"/>
            <w:tcBorders>
              <w:top w:val="nil"/>
              <w:left w:val="nil"/>
              <w:bottom w:val="single" w:color="auto" w:sz="4" w:space="0"/>
              <w:right w:val="single" w:color="auto" w:sz="4" w:space="0"/>
            </w:tcBorders>
            <w:shd w:val="clear" w:color="auto" w:fill="auto"/>
            <w:noWrap/>
            <w:vAlign w:val="bottom"/>
          </w:tcPr>
          <w:p w14:paraId="01D0543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视频监控135</w:t>
            </w:r>
          </w:p>
        </w:tc>
        <w:tc>
          <w:tcPr>
            <w:tcW w:w="740" w:type="dxa"/>
            <w:tcBorders>
              <w:top w:val="nil"/>
              <w:left w:val="nil"/>
              <w:bottom w:val="single" w:color="auto" w:sz="4" w:space="0"/>
              <w:right w:val="single" w:color="auto" w:sz="4" w:space="0"/>
            </w:tcBorders>
            <w:shd w:val="clear" w:color="auto" w:fill="auto"/>
            <w:noWrap/>
            <w:vAlign w:val="center"/>
          </w:tcPr>
          <w:p w14:paraId="5C5DCC10">
            <w:pPr>
              <w:spacing w:line="360" w:lineRule="exact"/>
              <w:rPr>
                <w:rFonts w:hint="eastAsia" w:ascii="宋体" w:hAnsi="宋体" w:cs="宋体"/>
                <w:color w:val="auto"/>
                <w:sz w:val="22"/>
                <w:highlight w:val="none"/>
              </w:rPr>
            </w:pPr>
          </w:p>
        </w:tc>
      </w:tr>
      <w:tr w14:paraId="0F8B7940">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822D54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136</w:t>
            </w:r>
          </w:p>
        </w:tc>
        <w:tc>
          <w:tcPr>
            <w:tcW w:w="6800" w:type="dxa"/>
            <w:tcBorders>
              <w:top w:val="nil"/>
              <w:left w:val="nil"/>
              <w:bottom w:val="single" w:color="auto" w:sz="4" w:space="0"/>
              <w:right w:val="single" w:color="auto" w:sz="4" w:space="0"/>
            </w:tcBorders>
            <w:shd w:val="clear" w:color="auto" w:fill="auto"/>
            <w:vAlign w:val="center"/>
          </w:tcPr>
          <w:p w14:paraId="1C75AA9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GSJ六虹桥路-货运市场(交警)</w:t>
            </w:r>
          </w:p>
        </w:tc>
        <w:tc>
          <w:tcPr>
            <w:tcW w:w="1800" w:type="dxa"/>
            <w:tcBorders>
              <w:top w:val="nil"/>
              <w:left w:val="nil"/>
              <w:bottom w:val="single" w:color="auto" w:sz="4" w:space="0"/>
              <w:right w:val="single" w:color="auto" w:sz="4" w:space="0"/>
            </w:tcBorders>
            <w:shd w:val="clear" w:color="auto" w:fill="auto"/>
            <w:noWrap/>
            <w:vAlign w:val="bottom"/>
          </w:tcPr>
          <w:p w14:paraId="1C8822B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视频监控136</w:t>
            </w:r>
          </w:p>
        </w:tc>
        <w:tc>
          <w:tcPr>
            <w:tcW w:w="740" w:type="dxa"/>
            <w:tcBorders>
              <w:top w:val="nil"/>
              <w:left w:val="nil"/>
              <w:bottom w:val="single" w:color="auto" w:sz="4" w:space="0"/>
              <w:right w:val="single" w:color="auto" w:sz="4" w:space="0"/>
            </w:tcBorders>
            <w:shd w:val="clear" w:color="auto" w:fill="auto"/>
            <w:noWrap/>
            <w:vAlign w:val="center"/>
          </w:tcPr>
          <w:p w14:paraId="35DD56A5">
            <w:pPr>
              <w:spacing w:line="360" w:lineRule="exact"/>
              <w:rPr>
                <w:rFonts w:hint="eastAsia" w:ascii="宋体" w:hAnsi="宋体" w:cs="宋体"/>
                <w:color w:val="auto"/>
                <w:sz w:val="22"/>
                <w:highlight w:val="none"/>
              </w:rPr>
            </w:pPr>
          </w:p>
        </w:tc>
      </w:tr>
      <w:tr w14:paraId="26CFEEF7">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BD0781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137</w:t>
            </w:r>
          </w:p>
        </w:tc>
        <w:tc>
          <w:tcPr>
            <w:tcW w:w="6800" w:type="dxa"/>
            <w:tcBorders>
              <w:top w:val="nil"/>
              <w:left w:val="nil"/>
              <w:bottom w:val="single" w:color="auto" w:sz="4" w:space="0"/>
              <w:right w:val="single" w:color="auto" w:sz="4" w:space="0"/>
            </w:tcBorders>
            <w:shd w:val="clear" w:color="auto" w:fill="auto"/>
            <w:vAlign w:val="center"/>
          </w:tcPr>
          <w:p w14:paraId="4075F87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GSJ梧田大道-月乐街(交警)</w:t>
            </w:r>
          </w:p>
        </w:tc>
        <w:tc>
          <w:tcPr>
            <w:tcW w:w="1800" w:type="dxa"/>
            <w:tcBorders>
              <w:top w:val="nil"/>
              <w:left w:val="nil"/>
              <w:bottom w:val="single" w:color="auto" w:sz="4" w:space="0"/>
              <w:right w:val="single" w:color="auto" w:sz="4" w:space="0"/>
            </w:tcBorders>
            <w:shd w:val="clear" w:color="auto" w:fill="auto"/>
            <w:noWrap/>
            <w:vAlign w:val="bottom"/>
          </w:tcPr>
          <w:p w14:paraId="638D59B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视频监控137</w:t>
            </w:r>
          </w:p>
        </w:tc>
        <w:tc>
          <w:tcPr>
            <w:tcW w:w="740" w:type="dxa"/>
            <w:tcBorders>
              <w:top w:val="nil"/>
              <w:left w:val="nil"/>
              <w:bottom w:val="single" w:color="auto" w:sz="4" w:space="0"/>
              <w:right w:val="single" w:color="auto" w:sz="4" w:space="0"/>
            </w:tcBorders>
            <w:shd w:val="clear" w:color="auto" w:fill="auto"/>
            <w:noWrap/>
            <w:vAlign w:val="center"/>
          </w:tcPr>
          <w:p w14:paraId="4A1DA7C4">
            <w:pPr>
              <w:spacing w:line="360" w:lineRule="exact"/>
              <w:rPr>
                <w:rFonts w:hint="eastAsia" w:ascii="宋体" w:hAnsi="宋体" w:cs="宋体"/>
                <w:color w:val="auto"/>
                <w:sz w:val="22"/>
                <w:highlight w:val="none"/>
              </w:rPr>
            </w:pPr>
          </w:p>
        </w:tc>
      </w:tr>
      <w:tr w14:paraId="0A568230">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EC3C9A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138</w:t>
            </w:r>
          </w:p>
        </w:tc>
        <w:tc>
          <w:tcPr>
            <w:tcW w:w="6800" w:type="dxa"/>
            <w:tcBorders>
              <w:top w:val="nil"/>
              <w:left w:val="nil"/>
              <w:bottom w:val="single" w:color="auto" w:sz="4" w:space="0"/>
              <w:right w:val="single" w:color="auto" w:sz="4" w:space="0"/>
            </w:tcBorders>
            <w:shd w:val="clear" w:color="auto" w:fill="auto"/>
            <w:vAlign w:val="center"/>
          </w:tcPr>
          <w:p w14:paraId="5FA1B46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GSJ雪山路-杏花路(交警)</w:t>
            </w:r>
          </w:p>
        </w:tc>
        <w:tc>
          <w:tcPr>
            <w:tcW w:w="1800" w:type="dxa"/>
            <w:tcBorders>
              <w:top w:val="nil"/>
              <w:left w:val="nil"/>
              <w:bottom w:val="single" w:color="auto" w:sz="4" w:space="0"/>
              <w:right w:val="single" w:color="auto" w:sz="4" w:space="0"/>
            </w:tcBorders>
            <w:shd w:val="clear" w:color="auto" w:fill="auto"/>
            <w:noWrap/>
            <w:vAlign w:val="bottom"/>
          </w:tcPr>
          <w:p w14:paraId="2970E79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视频监控138</w:t>
            </w:r>
          </w:p>
        </w:tc>
        <w:tc>
          <w:tcPr>
            <w:tcW w:w="740" w:type="dxa"/>
            <w:tcBorders>
              <w:top w:val="nil"/>
              <w:left w:val="nil"/>
              <w:bottom w:val="single" w:color="auto" w:sz="4" w:space="0"/>
              <w:right w:val="single" w:color="auto" w:sz="4" w:space="0"/>
            </w:tcBorders>
            <w:shd w:val="clear" w:color="auto" w:fill="auto"/>
            <w:noWrap/>
            <w:vAlign w:val="center"/>
          </w:tcPr>
          <w:p w14:paraId="14E4EBC6">
            <w:pPr>
              <w:spacing w:line="360" w:lineRule="exact"/>
              <w:rPr>
                <w:rFonts w:hint="eastAsia" w:ascii="宋体" w:hAnsi="宋体" w:cs="宋体"/>
                <w:color w:val="auto"/>
                <w:sz w:val="22"/>
                <w:highlight w:val="none"/>
              </w:rPr>
            </w:pPr>
          </w:p>
        </w:tc>
      </w:tr>
      <w:tr w14:paraId="23CA4F0F">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33E3A2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139</w:t>
            </w:r>
          </w:p>
        </w:tc>
        <w:tc>
          <w:tcPr>
            <w:tcW w:w="6800" w:type="dxa"/>
            <w:tcBorders>
              <w:top w:val="nil"/>
              <w:left w:val="nil"/>
              <w:bottom w:val="single" w:color="auto" w:sz="4" w:space="0"/>
              <w:right w:val="single" w:color="auto" w:sz="4" w:space="0"/>
            </w:tcBorders>
            <w:shd w:val="clear" w:color="auto" w:fill="auto"/>
            <w:vAlign w:val="center"/>
          </w:tcPr>
          <w:p w14:paraId="5A789F1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GSJ新城大道-宏源路球机(交警)</w:t>
            </w:r>
          </w:p>
        </w:tc>
        <w:tc>
          <w:tcPr>
            <w:tcW w:w="1800" w:type="dxa"/>
            <w:tcBorders>
              <w:top w:val="nil"/>
              <w:left w:val="nil"/>
              <w:bottom w:val="single" w:color="auto" w:sz="4" w:space="0"/>
              <w:right w:val="single" w:color="auto" w:sz="4" w:space="0"/>
            </w:tcBorders>
            <w:shd w:val="clear" w:color="auto" w:fill="auto"/>
            <w:noWrap/>
            <w:vAlign w:val="bottom"/>
          </w:tcPr>
          <w:p w14:paraId="4D91793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视频监控139</w:t>
            </w:r>
          </w:p>
        </w:tc>
        <w:tc>
          <w:tcPr>
            <w:tcW w:w="740" w:type="dxa"/>
            <w:tcBorders>
              <w:top w:val="nil"/>
              <w:left w:val="nil"/>
              <w:bottom w:val="single" w:color="auto" w:sz="4" w:space="0"/>
              <w:right w:val="single" w:color="auto" w:sz="4" w:space="0"/>
            </w:tcBorders>
            <w:shd w:val="clear" w:color="auto" w:fill="auto"/>
            <w:noWrap/>
            <w:vAlign w:val="center"/>
          </w:tcPr>
          <w:p w14:paraId="14C69A68">
            <w:pPr>
              <w:spacing w:line="360" w:lineRule="exact"/>
              <w:rPr>
                <w:rFonts w:hint="eastAsia" w:ascii="宋体" w:hAnsi="宋体" w:cs="宋体"/>
                <w:color w:val="auto"/>
                <w:sz w:val="22"/>
                <w:highlight w:val="none"/>
              </w:rPr>
            </w:pPr>
          </w:p>
        </w:tc>
      </w:tr>
      <w:tr w14:paraId="51D45FD4">
        <w:tblPrEx>
          <w:tblCellMar>
            <w:top w:w="0" w:type="dxa"/>
            <w:left w:w="108" w:type="dxa"/>
            <w:bottom w:w="0" w:type="dxa"/>
            <w:right w:w="108" w:type="dxa"/>
          </w:tblCellMar>
        </w:tblPrEx>
        <w:trPr>
          <w:trHeight w:val="288" w:hRule="atLeast"/>
          <w:jc w:val="center"/>
        </w:trPr>
        <w:tc>
          <w:tcPr>
            <w:tcW w:w="997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DEE5BF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小计：139</w:t>
            </w:r>
          </w:p>
        </w:tc>
      </w:tr>
      <w:tr w14:paraId="4CFB5FD3">
        <w:tblPrEx>
          <w:tblCellMar>
            <w:top w:w="0" w:type="dxa"/>
            <w:left w:w="108" w:type="dxa"/>
            <w:bottom w:w="0" w:type="dxa"/>
            <w:right w:w="108" w:type="dxa"/>
          </w:tblCellMar>
        </w:tblPrEx>
        <w:trPr>
          <w:trHeight w:val="288" w:hRule="atLeast"/>
          <w:jc w:val="center"/>
        </w:trPr>
        <w:tc>
          <w:tcPr>
            <w:tcW w:w="997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ABB92FA">
            <w:pPr>
              <w:spacing w:line="360" w:lineRule="exact"/>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lang w:bidi="ar"/>
              </w:rPr>
              <w:t>浙南科技城龙瑶大道（77省道-龙江路）、温州大道（77省道-南洋大道）公安卡口监控项目</w:t>
            </w:r>
          </w:p>
        </w:tc>
      </w:tr>
      <w:tr w14:paraId="29B31068">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DCB5A8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w:t>
            </w:r>
          </w:p>
        </w:tc>
        <w:tc>
          <w:tcPr>
            <w:tcW w:w="6800" w:type="dxa"/>
            <w:tcBorders>
              <w:top w:val="nil"/>
              <w:left w:val="nil"/>
              <w:bottom w:val="single" w:color="auto" w:sz="4" w:space="0"/>
              <w:right w:val="single" w:color="auto" w:sz="4" w:space="0"/>
            </w:tcBorders>
            <w:shd w:val="clear" w:color="auto" w:fill="auto"/>
            <w:noWrap/>
            <w:vAlign w:val="center"/>
          </w:tcPr>
          <w:p w14:paraId="3F4CF8E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GS南洋大道-温州大道交叉口东全景1(交警)</w:t>
            </w:r>
          </w:p>
        </w:tc>
        <w:tc>
          <w:tcPr>
            <w:tcW w:w="1800" w:type="dxa"/>
            <w:tcBorders>
              <w:top w:val="nil"/>
              <w:left w:val="nil"/>
              <w:bottom w:val="single" w:color="auto" w:sz="4" w:space="0"/>
              <w:right w:val="single" w:color="auto" w:sz="4" w:space="0"/>
            </w:tcBorders>
            <w:shd w:val="clear" w:color="auto" w:fill="auto"/>
            <w:noWrap/>
            <w:vAlign w:val="center"/>
          </w:tcPr>
          <w:p w14:paraId="5742BCA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w:t>
            </w:r>
          </w:p>
        </w:tc>
        <w:tc>
          <w:tcPr>
            <w:tcW w:w="740" w:type="dxa"/>
            <w:tcBorders>
              <w:top w:val="nil"/>
              <w:left w:val="nil"/>
              <w:bottom w:val="single" w:color="auto" w:sz="4" w:space="0"/>
              <w:right w:val="single" w:color="auto" w:sz="4" w:space="0"/>
            </w:tcBorders>
            <w:shd w:val="clear" w:color="auto" w:fill="auto"/>
            <w:noWrap/>
            <w:vAlign w:val="center"/>
          </w:tcPr>
          <w:p w14:paraId="08E022CE">
            <w:pPr>
              <w:spacing w:line="360" w:lineRule="exact"/>
              <w:rPr>
                <w:rFonts w:hint="eastAsia" w:ascii="宋体" w:hAnsi="宋体" w:cs="宋体"/>
                <w:color w:val="auto"/>
                <w:sz w:val="22"/>
                <w:highlight w:val="none"/>
              </w:rPr>
            </w:pPr>
          </w:p>
        </w:tc>
      </w:tr>
      <w:tr w14:paraId="69981BE5">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6DC2F2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w:t>
            </w:r>
          </w:p>
        </w:tc>
        <w:tc>
          <w:tcPr>
            <w:tcW w:w="6800" w:type="dxa"/>
            <w:tcBorders>
              <w:top w:val="nil"/>
              <w:left w:val="nil"/>
              <w:bottom w:val="single" w:color="auto" w:sz="4" w:space="0"/>
              <w:right w:val="single" w:color="auto" w:sz="4" w:space="0"/>
            </w:tcBorders>
            <w:shd w:val="clear" w:color="auto" w:fill="auto"/>
            <w:noWrap/>
            <w:vAlign w:val="center"/>
          </w:tcPr>
          <w:p w14:paraId="5B1673D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GS南洋大道-温州大道交叉口东全景2(交警)</w:t>
            </w:r>
          </w:p>
        </w:tc>
        <w:tc>
          <w:tcPr>
            <w:tcW w:w="1800" w:type="dxa"/>
            <w:tcBorders>
              <w:top w:val="nil"/>
              <w:left w:val="nil"/>
              <w:bottom w:val="single" w:color="auto" w:sz="4" w:space="0"/>
              <w:right w:val="single" w:color="auto" w:sz="4" w:space="0"/>
            </w:tcBorders>
            <w:shd w:val="clear" w:color="auto" w:fill="auto"/>
            <w:noWrap/>
            <w:vAlign w:val="center"/>
          </w:tcPr>
          <w:p w14:paraId="7E9BD02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视频监控2</w:t>
            </w:r>
          </w:p>
        </w:tc>
        <w:tc>
          <w:tcPr>
            <w:tcW w:w="740" w:type="dxa"/>
            <w:tcBorders>
              <w:top w:val="nil"/>
              <w:left w:val="nil"/>
              <w:bottom w:val="single" w:color="auto" w:sz="4" w:space="0"/>
              <w:right w:val="single" w:color="auto" w:sz="4" w:space="0"/>
            </w:tcBorders>
            <w:shd w:val="clear" w:color="auto" w:fill="auto"/>
            <w:noWrap/>
            <w:vAlign w:val="center"/>
          </w:tcPr>
          <w:p w14:paraId="3EC36FAB">
            <w:pPr>
              <w:spacing w:line="360" w:lineRule="exact"/>
              <w:rPr>
                <w:rFonts w:hint="eastAsia" w:ascii="宋体" w:hAnsi="宋体" w:cs="宋体"/>
                <w:color w:val="auto"/>
                <w:sz w:val="22"/>
                <w:highlight w:val="none"/>
              </w:rPr>
            </w:pPr>
          </w:p>
        </w:tc>
      </w:tr>
      <w:tr w14:paraId="06A886C0">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0F28A8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w:t>
            </w:r>
          </w:p>
        </w:tc>
        <w:tc>
          <w:tcPr>
            <w:tcW w:w="6800" w:type="dxa"/>
            <w:tcBorders>
              <w:top w:val="nil"/>
              <w:left w:val="nil"/>
              <w:bottom w:val="single" w:color="auto" w:sz="4" w:space="0"/>
              <w:right w:val="single" w:color="auto" w:sz="4" w:space="0"/>
            </w:tcBorders>
            <w:shd w:val="clear" w:color="auto" w:fill="auto"/>
            <w:noWrap/>
            <w:vAlign w:val="center"/>
          </w:tcPr>
          <w:p w14:paraId="5B00E7D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GS南洋大道-温州大道交叉口南全景(交警)</w:t>
            </w:r>
          </w:p>
        </w:tc>
        <w:tc>
          <w:tcPr>
            <w:tcW w:w="1800" w:type="dxa"/>
            <w:tcBorders>
              <w:top w:val="nil"/>
              <w:left w:val="nil"/>
              <w:bottom w:val="single" w:color="auto" w:sz="4" w:space="0"/>
              <w:right w:val="single" w:color="auto" w:sz="4" w:space="0"/>
            </w:tcBorders>
            <w:shd w:val="clear" w:color="auto" w:fill="auto"/>
            <w:noWrap/>
            <w:vAlign w:val="center"/>
          </w:tcPr>
          <w:p w14:paraId="0CBF2F5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视频监控3</w:t>
            </w:r>
          </w:p>
        </w:tc>
        <w:tc>
          <w:tcPr>
            <w:tcW w:w="740" w:type="dxa"/>
            <w:tcBorders>
              <w:top w:val="nil"/>
              <w:left w:val="nil"/>
              <w:bottom w:val="single" w:color="auto" w:sz="4" w:space="0"/>
              <w:right w:val="single" w:color="auto" w:sz="4" w:space="0"/>
            </w:tcBorders>
            <w:shd w:val="clear" w:color="auto" w:fill="auto"/>
            <w:noWrap/>
            <w:vAlign w:val="center"/>
          </w:tcPr>
          <w:p w14:paraId="4269C618">
            <w:pPr>
              <w:spacing w:line="360" w:lineRule="exact"/>
              <w:rPr>
                <w:rFonts w:hint="eastAsia" w:ascii="宋体" w:hAnsi="宋体" w:cs="宋体"/>
                <w:color w:val="auto"/>
                <w:sz w:val="22"/>
                <w:highlight w:val="none"/>
              </w:rPr>
            </w:pPr>
          </w:p>
        </w:tc>
      </w:tr>
      <w:tr w14:paraId="0DBEE63C">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5C3353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w:t>
            </w:r>
          </w:p>
        </w:tc>
        <w:tc>
          <w:tcPr>
            <w:tcW w:w="6800" w:type="dxa"/>
            <w:tcBorders>
              <w:top w:val="nil"/>
              <w:left w:val="nil"/>
              <w:bottom w:val="single" w:color="auto" w:sz="4" w:space="0"/>
              <w:right w:val="single" w:color="auto" w:sz="4" w:space="0"/>
            </w:tcBorders>
            <w:shd w:val="clear" w:color="auto" w:fill="auto"/>
            <w:noWrap/>
            <w:vAlign w:val="center"/>
          </w:tcPr>
          <w:p w14:paraId="7D26D29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GS南洋大道-温州大道交叉口西全景1(交警)</w:t>
            </w:r>
          </w:p>
        </w:tc>
        <w:tc>
          <w:tcPr>
            <w:tcW w:w="1800" w:type="dxa"/>
            <w:tcBorders>
              <w:top w:val="nil"/>
              <w:left w:val="nil"/>
              <w:bottom w:val="single" w:color="auto" w:sz="4" w:space="0"/>
              <w:right w:val="single" w:color="auto" w:sz="4" w:space="0"/>
            </w:tcBorders>
            <w:shd w:val="clear" w:color="auto" w:fill="auto"/>
            <w:noWrap/>
            <w:vAlign w:val="center"/>
          </w:tcPr>
          <w:p w14:paraId="32A2C54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视频监控4</w:t>
            </w:r>
          </w:p>
        </w:tc>
        <w:tc>
          <w:tcPr>
            <w:tcW w:w="740" w:type="dxa"/>
            <w:tcBorders>
              <w:top w:val="nil"/>
              <w:left w:val="nil"/>
              <w:bottom w:val="single" w:color="auto" w:sz="4" w:space="0"/>
              <w:right w:val="single" w:color="auto" w:sz="4" w:space="0"/>
            </w:tcBorders>
            <w:shd w:val="clear" w:color="auto" w:fill="auto"/>
            <w:noWrap/>
            <w:vAlign w:val="center"/>
          </w:tcPr>
          <w:p w14:paraId="238F2887">
            <w:pPr>
              <w:spacing w:line="360" w:lineRule="exact"/>
              <w:rPr>
                <w:rFonts w:hint="eastAsia" w:ascii="宋体" w:hAnsi="宋体" w:cs="宋体"/>
                <w:color w:val="auto"/>
                <w:sz w:val="22"/>
                <w:highlight w:val="none"/>
              </w:rPr>
            </w:pPr>
          </w:p>
        </w:tc>
      </w:tr>
      <w:tr w14:paraId="4300E227">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1A474D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w:t>
            </w:r>
          </w:p>
        </w:tc>
        <w:tc>
          <w:tcPr>
            <w:tcW w:w="6800" w:type="dxa"/>
            <w:tcBorders>
              <w:top w:val="nil"/>
              <w:left w:val="nil"/>
              <w:bottom w:val="single" w:color="auto" w:sz="4" w:space="0"/>
              <w:right w:val="single" w:color="auto" w:sz="4" w:space="0"/>
            </w:tcBorders>
            <w:shd w:val="clear" w:color="auto" w:fill="auto"/>
            <w:noWrap/>
            <w:vAlign w:val="center"/>
          </w:tcPr>
          <w:p w14:paraId="318AE35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GS南洋大道-温州大道交叉口西全景2(交警)</w:t>
            </w:r>
          </w:p>
        </w:tc>
        <w:tc>
          <w:tcPr>
            <w:tcW w:w="1800" w:type="dxa"/>
            <w:tcBorders>
              <w:top w:val="nil"/>
              <w:left w:val="nil"/>
              <w:bottom w:val="single" w:color="auto" w:sz="4" w:space="0"/>
              <w:right w:val="single" w:color="auto" w:sz="4" w:space="0"/>
            </w:tcBorders>
            <w:shd w:val="clear" w:color="auto" w:fill="auto"/>
            <w:noWrap/>
            <w:vAlign w:val="center"/>
          </w:tcPr>
          <w:p w14:paraId="45AB6BB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视频监控5</w:t>
            </w:r>
          </w:p>
        </w:tc>
        <w:tc>
          <w:tcPr>
            <w:tcW w:w="740" w:type="dxa"/>
            <w:tcBorders>
              <w:top w:val="nil"/>
              <w:left w:val="nil"/>
              <w:bottom w:val="single" w:color="auto" w:sz="4" w:space="0"/>
              <w:right w:val="single" w:color="auto" w:sz="4" w:space="0"/>
            </w:tcBorders>
            <w:shd w:val="clear" w:color="auto" w:fill="auto"/>
            <w:noWrap/>
            <w:vAlign w:val="center"/>
          </w:tcPr>
          <w:p w14:paraId="4C71AC31">
            <w:pPr>
              <w:spacing w:line="360" w:lineRule="exact"/>
              <w:rPr>
                <w:rFonts w:hint="eastAsia" w:ascii="宋体" w:hAnsi="宋体" w:cs="宋体"/>
                <w:color w:val="auto"/>
                <w:sz w:val="22"/>
                <w:highlight w:val="none"/>
              </w:rPr>
            </w:pPr>
          </w:p>
        </w:tc>
      </w:tr>
      <w:tr w14:paraId="442F8BA7">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24A44D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w:t>
            </w:r>
          </w:p>
        </w:tc>
        <w:tc>
          <w:tcPr>
            <w:tcW w:w="6800" w:type="dxa"/>
            <w:tcBorders>
              <w:top w:val="nil"/>
              <w:left w:val="nil"/>
              <w:bottom w:val="single" w:color="auto" w:sz="4" w:space="0"/>
              <w:right w:val="single" w:color="auto" w:sz="4" w:space="0"/>
            </w:tcBorders>
            <w:shd w:val="clear" w:color="auto" w:fill="auto"/>
            <w:noWrap/>
            <w:vAlign w:val="center"/>
          </w:tcPr>
          <w:p w14:paraId="08F6E3C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GS南洋大道-温州大道交叉口北全景(交警)</w:t>
            </w:r>
          </w:p>
        </w:tc>
        <w:tc>
          <w:tcPr>
            <w:tcW w:w="1800" w:type="dxa"/>
            <w:tcBorders>
              <w:top w:val="nil"/>
              <w:left w:val="nil"/>
              <w:bottom w:val="single" w:color="auto" w:sz="4" w:space="0"/>
              <w:right w:val="single" w:color="auto" w:sz="4" w:space="0"/>
            </w:tcBorders>
            <w:shd w:val="clear" w:color="auto" w:fill="auto"/>
            <w:noWrap/>
            <w:vAlign w:val="center"/>
          </w:tcPr>
          <w:p w14:paraId="4350D27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视频监控6</w:t>
            </w:r>
          </w:p>
        </w:tc>
        <w:tc>
          <w:tcPr>
            <w:tcW w:w="740" w:type="dxa"/>
            <w:tcBorders>
              <w:top w:val="nil"/>
              <w:left w:val="nil"/>
              <w:bottom w:val="single" w:color="auto" w:sz="4" w:space="0"/>
              <w:right w:val="single" w:color="auto" w:sz="4" w:space="0"/>
            </w:tcBorders>
            <w:shd w:val="clear" w:color="auto" w:fill="auto"/>
            <w:noWrap/>
            <w:vAlign w:val="center"/>
          </w:tcPr>
          <w:p w14:paraId="61833D28">
            <w:pPr>
              <w:spacing w:line="360" w:lineRule="exact"/>
              <w:rPr>
                <w:rFonts w:hint="eastAsia" w:ascii="宋体" w:hAnsi="宋体" w:cs="宋体"/>
                <w:color w:val="auto"/>
                <w:sz w:val="22"/>
                <w:highlight w:val="none"/>
              </w:rPr>
            </w:pPr>
          </w:p>
        </w:tc>
      </w:tr>
      <w:tr w14:paraId="65C3D9E9">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49322F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w:t>
            </w:r>
          </w:p>
        </w:tc>
        <w:tc>
          <w:tcPr>
            <w:tcW w:w="6800" w:type="dxa"/>
            <w:tcBorders>
              <w:top w:val="nil"/>
              <w:left w:val="nil"/>
              <w:bottom w:val="single" w:color="auto" w:sz="4" w:space="0"/>
              <w:right w:val="single" w:color="auto" w:sz="4" w:space="0"/>
            </w:tcBorders>
            <w:shd w:val="clear" w:color="auto" w:fill="auto"/>
            <w:noWrap/>
            <w:vAlign w:val="center"/>
          </w:tcPr>
          <w:p w14:paraId="745EFDA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GS南洋大道-温州大道东南角球机(交警)</w:t>
            </w:r>
          </w:p>
        </w:tc>
        <w:tc>
          <w:tcPr>
            <w:tcW w:w="1800" w:type="dxa"/>
            <w:tcBorders>
              <w:top w:val="nil"/>
              <w:left w:val="nil"/>
              <w:bottom w:val="single" w:color="auto" w:sz="4" w:space="0"/>
              <w:right w:val="single" w:color="auto" w:sz="4" w:space="0"/>
            </w:tcBorders>
            <w:shd w:val="clear" w:color="auto" w:fill="auto"/>
            <w:noWrap/>
            <w:vAlign w:val="center"/>
          </w:tcPr>
          <w:p w14:paraId="4207426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视频监控7</w:t>
            </w:r>
          </w:p>
        </w:tc>
        <w:tc>
          <w:tcPr>
            <w:tcW w:w="740" w:type="dxa"/>
            <w:tcBorders>
              <w:top w:val="nil"/>
              <w:left w:val="nil"/>
              <w:bottom w:val="single" w:color="auto" w:sz="4" w:space="0"/>
              <w:right w:val="single" w:color="auto" w:sz="4" w:space="0"/>
            </w:tcBorders>
            <w:shd w:val="clear" w:color="auto" w:fill="auto"/>
            <w:noWrap/>
            <w:vAlign w:val="center"/>
          </w:tcPr>
          <w:p w14:paraId="69E32B83">
            <w:pPr>
              <w:spacing w:line="360" w:lineRule="exact"/>
              <w:rPr>
                <w:rFonts w:hint="eastAsia" w:ascii="宋体" w:hAnsi="宋体" w:cs="宋体"/>
                <w:color w:val="auto"/>
                <w:sz w:val="22"/>
                <w:highlight w:val="none"/>
              </w:rPr>
            </w:pPr>
          </w:p>
        </w:tc>
      </w:tr>
      <w:tr w14:paraId="12824AC5">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61ADE15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8</w:t>
            </w:r>
          </w:p>
        </w:tc>
        <w:tc>
          <w:tcPr>
            <w:tcW w:w="6800" w:type="dxa"/>
            <w:tcBorders>
              <w:top w:val="nil"/>
              <w:left w:val="nil"/>
              <w:bottom w:val="single" w:color="auto" w:sz="4" w:space="0"/>
              <w:right w:val="single" w:color="auto" w:sz="4" w:space="0"/>
            </w:tcBorders>
            <w:shd w:val="clear" w:color="auto" w:fill="auto"/>
            <w:noWrap/>
            <w:vAlign w:val="center"/>
          </w:tcPr>
          <w:p w14:paraId="73B8193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GS南洋大道-温州大道西北角球机(交警)</w:t>
            </w:r>
          </w:p>
        </w:tc>
        <w:tc>
          <w:tcPr>
            <w:tcW w:w="1800" w:type="dxa"/>
            <w:tcBorders>
              <w:top w:val="nil"/>
              <w:left w:val="nil"/>
              <w:bottom w:val="single" w:color="auto" w:sz="4" w:space="0"/>
              <w:right w:val="single" w:color="auto" w:sz="4" w:space="0"/>
            </w:tcBorders>
            <w:shd w:val="clear" w:color="auto" w:fill="auto"/>
            <w:noWrap/>
            <w:vAlign w:val="center"/>
          </w:tcPr>
          <w:p w14:paraId="14468C6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视频监控8</w:t>
            </w:r>
          </w:p>
        </w:tc>
        <w:tc>
          <w:tcPr>
            <w:tcW w:w="740" w:type="dxa"/>
            <w:tcBorders>
              <w:top w:val="nil"/>
              <w:left w:val="nil"/>
              <w:bottom w:val="single" w:color="auto" w:sz="4" w:space="0"/>
              <w:right w:val="single" w:color="auto" w:sz="4" w:space="0"/>
            </w:tcBorders>
            <w:shd w:val="clear" w:color="auto" w:fill="auto"/>
            <w:noWrap/>
            <w:vAlign w:val="center"/>
          </w:tcPr>
          <w:p w14:paraId="5881AB72">
            <w:pPr>
              <w:spacing w:line="360" w:lineRule="exact"/>
              <w:rPr>
                <w:rFonts w:hint="eastAsia" w:ascii="宋体" w:hAnsi="宋体" w:cs="宋体"/>
                <w:color w:val="auto"/>
                <w:sz w:val="22"/>
                <w:highlight w:val="none"/>
              </w:rPr>
            </w:pPr>
          </w:p>
        </w:tc>
      </w:tr>
      <w:tr w14:paraId="2DC437B2">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53B618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9</w:t>
            </w:r>
          </w:p>
        </w:tc>
        <w:tc>
          <w:tcPr>
            <w:tcW w:w="6800" w:type="dxa"/>
            <w:tcBorders>
              <w:top w:val="nil"/>
              <w:left w:val="nil"/>
              <w:bottom w:val="single" w:color="auto" w:sz="4" w:space="0"/>
              <w:right w:val="single" w:color="auto" w:sz="4" w:space="0"/>
            </w:tcBorders>
            <w:shd w:val="clear" w:color="auto" w:fill="auto"/>
            <w:noWrap/>
            <w:vAlign w:val="center"/>
          </w:tcPr>
          <w:p w14:paraId="0396291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GS龙永路-温州大道交叉口东全景1(交警)</w:t>
            </w:r>
          </w:p>
        </w:tc>
        <w:tc>
          <w:tcPr>
            <w:tcW w:w="1800" w:type="dxa"/>
            <w:tcBorders>
              <w:top w:val="nil"/>
              <w:left w:val="nil"/>
              <w:bottom w:val="single" w:color="auto" w:sz="4" w:space="0"/>
              <w:right w:val="single" w:color="auto" w:sz="4" w:space="0"/>
            </w:tcBorders>
            <w:shd w:val="clear" w:color="auto" w:fill="auto"/>
            <w:noWrap/>
            <w:vAlign w:val="center"/>
          </w:tcPr>
          <w:p w14:paraId="6811FF8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视频监控9</w:t>
            </w:r>
          </w:p>
        </w:tc>
        <w:tc>
          <w:tcPr>
            <w:tcW w:w="740" w:type="dxa"/>
            <w:tcBorders>
              <w:top w:val="nil"/>
              <w:left w:val="nil"/>
              <w:bottom w:val="single" w:color="auto" w:sz="4" w:space="0"/>
              <w:right w:val="single" w:color="auto" w:sz="4" w:space="0"/>
            </w:tcBorders>
            <w:shd w:val="clear" w:color="auto" w:fill="auto"/>
            <w:noWrap/>
            <w:vAlign w:val="center"/>
          </w:tcPr>
          <w:p w14:paraId="2CBC5B8A">
            <w:pPr>
              <w:spacing w:line="360" w:lineRule="exact"/>
              <w:rPr>
                <w:rFonts w:hint="eastAsia" w:ascii="宋体" w:hAnsi="宋体" w:cs="宋体"/>
                <w:color w:val="auto"/>
                <w:sz w:val="22"/>
                <w:highlight w:val="none"/>
              </w:rPr>
            </w:pPr>
          </w:p>
        </w:tc>
      </w:tr>
      <w:tr w14:paraId="6E633739">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44DAD3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10</w:t>
            </w:r>
          </w:p>
        </w:tc>
        <w:tc>
          <w:tcPr>
            <w:tcW w:w="6800" w:type="dxa"/>
            <w:tcBorders>
              <w:top w:val="nil"/>
              <w:left w:val="nil"/>
              <w:bottom w:val="single" w:color="auto" w:sz="4" w:space="0"/>
              <w:right w:val="single" w:color="auto" w:sz="4" w:space="0"/>
            </w:tcBorders>
            <w:shd w:val="clear" w:color="auto" w:fill="auto"/>
            <w:noWrap/>
            <w:vAlign w:val="center"/>
          </w:tcPr>
          <w:p w14:paraId="59353AD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GS龙永路-温州大道交叉口东全景2(交警)</w:t>
            </w:r>
          </w:p>
        </w:tc>
        <w:tc>
          <w:tcPr>
            <w:tcW w:w="1800" w:type="dxa"/>
            <w:tcBorders>
              <w:top w:val="nil"/>
              <w:left w:val="nil"/>
              <w:bottom w:val="single" w:color="auto" w:sz="4" w:space="0"/>
              <w:right w:val="single" w:color="auto" w:sz="4" w:space="0"/>
            </w:tcBorders>
            <w:shd w:val="clear" w:color="auto" w:fill="auto"/>
            <w:noWrap/>
            <w:vAlign w:val="center"/>
          </w:tcPr>
          <w:p w14:paraId="16EE8A8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视频监控10</w:t>
            </w:r>
          </w:p>
        </w:tc>
        <w:tc>
          <w:tcPr>
            <w:tcW w:w="740" w:type="dxa"/>
            <w:tcBorders>
              <w:top w:val="nil"/>
              <w:left w:val="nil"/>
              <w:bottom w:val="single" w:color="auto" w:sz="4" w:space="0"/>
              <w:right w:val="single" w:color="auto" w:sz="4" w:space="0"/>
            </w:tcBorders>
            <w:shd w:val="clear" w:color="auto" w:fill="auto"/>
            <w:noWrap/>
            <w:vAlign w:val="center"/>
          </w:tcPr>
          <w:p w14:paraId="0E11CF6B">
            <w:pPr>
              <w:spacing w:line="360" w:lineRule="exact"/>
              <w:rPr>
                <w:rFonts w:hint="eastAsia" w:ascii="宋体" w:hAnsi="宋体" w:cs="宋体"/>
                <w:color w:val="auto"/>
                <w:sz w:val="22"/>
                <w:highlight w:val="none"/>
              </w:rPr>
            </w:pPr>
          </w:p>
        </w:tc>
      </w:tr>
      <w:tr w14:paraId="6952A577">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A9A17F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11</w:t>
            </w:r>
          </w:p>
        </w:tc>
        <w:tc>
          <w:tcPr>
            <w:tcW w:w="6800" w:type="dxa"/>
            <w:tcBorders>
              <w:top w:val="nil"/>
              <w:left w:val="nil"/>
              <w:bottom w:val="single" w:color="auto" w:sz="4" w:space="0"/>
              <w:right w:val="single" w:color="auto" w:sz="4" w:space="0"/>
            </w:tcBorders>
            <w:shd w:val="clear" w:color="auto" w:fill="auto"/>
            <w:noWrap/>
            <w:vAlign w:val="center"/>
          </w:tcPr>
          <w:p w14:paraId="512EC41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GS龙永路-温州大道交叉口南全景(交警)</w:t>
            </w:r>
          </w:p>
        </w:tc>
        <w:tc>
          <w:tcPr>
            <w:tcW w:w="1800" w:type="dxa"/>
            <w:tcBorders>
              <w:top w:val="nil"/>
              <w:left w:val="nil"/>
              <w:bottom w:val="single" w:color="auto" w:sz="4" w:space="0"/>
              <w:right w:val="single" w:color="auto" w:sz="4" w:space="0"/>
            </w:tcBorders>
            <w:shd w:val="clear" w:color="auto" w:fill="auto"/>
            <w:noWrap/>
            <w:vAlign w:val="center"/>
          </w:tcPr>
          <w:p w14:paraId="054BB83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视频监控11</w:t>
            </w:r>
          </w:p>
        </w:tc>
        <w:tc>
          <w:tcPr>
            <w:tcW w:w="740" w:type="dxa"/>
            <w:tcBorders>
              <w:top w:val="nil"/>
              <w:left w:val="nil"/>
              <w:bottom w:val="single" w:color="auto" w:sz="4" w:space="0"/>
              <w:right w:val="single" w:color="auto" w:sz="4" w:space="0"/>
            </w:tcBorders>
            <w:shd w:val="clear" w:color="auto" w:fill="auto"/>
            <w:noWrap/>
            <w:vAlign w:val="center"/>
          </w:tcPr>
          <w:p w14:paraId="50A2DDB9">
            <w:pPr>
              <w:spacing w:line="360" w:lineRule="exact"/>
              <w:rPr>
                <w:rFonts w:hint="eastAsia" w:ascii="宋体" w:hAnsi="宋体" w:cs="宋体"/>
                <w:color w:val="auto"/>
                <w:sz w:val="22"/>
                <w:highlight w:val="none"/>
              </w:rPr>
            </w:pPr>
          </w:p>
        </w:tc>
      </w:tr>
      <w:tr w14:paraId="052BE2DB">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CC2B98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12</w:t>
            </w:r>
          </w:p>
        </w:tc>
        <w:tc>
          <w:tcPr>
            <w:tcW w:w="6800" w:type="dxa"/>
            <w:tcBorders>
              <w:top w:val="nil"/>
              <w:left w:val="nil"/>
              <w:bottom w:val="single" w:color="auto" w:sz="4" w:space="0"/>
              <w:right w:val="single" w:color="auto" w:sz="4" w:space="0"/>
            </w:tcBorders>
            <w:shd w:val="clear" w:color="auto" w:fill="auto"/>
            <w:noWrap/>
            <w:vAlign w:val="center"/>
          </w:tcPr>
          <w:p w14:paraId="3A49DEE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GS龙永路-温州大道交叉口北全景(交警)</w:t>
            </w:r>
          </w:p>
        </w:tc>
        <w:tc>
          <w:tcPr>
            <w:tcW w:w="1800" w:type="dxa"/>
            <w:tcBorders>
              <w:top w:val="nil"/>
              <w:left w:val="nil"/>
              <w:bottom w:val="single" w:color="auto" w:sz="4" w:space="0"/>
              <w:right w:val="single" w:color="auto" w:sz="4" w:space="0"/>
            </w:tcBorders>
            <w:shd w:val="clear" w:color="auto" w:fill="auto"/>
            <w:noWrap/>
            <w:vAlign w:val="center"/>
          </w:tcPr>
          <w:p w14:paraId="5D57E98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视频监控12</w:t>
            </w:r>
          </w:p>
        </w:tc>
        <w:tc>
          <w:tcPr>
            <w:tcW w:w="740" w:type="dxa"/>
            <w:tcBorders>
              <w:top w:val="nil"/>
              <w:left w:val="nil"/>
              <w:bottom w:val="single" w:color="auto" w:sz="4" w:space="0"/>
              <w:right w:val="single" w:color="auto" w:sz="4" w:space="0"/>
            </w:tcBorders>
            <w:shd w:val="clear" w:color="auto" w:fill="auto"/>
            <w:noWrap/>
            <w:vAlign w:val="center"/>
          </w:tcPr>
          <w:p w14:paraId="39979B99">
            <w:pPr>
              <w:spacing w:line="360" w:lineRule="exact"/>
              <w:rPr>
                <w:rFonts w:hint="eastAsia" w:ascii="宋体" w:hAnsi="宋体" w:cs="宋体"/>
                <w:color w:val="auto"/>
                <w:sz w:val="22"/>
                <w:highlight w:val="none"/>
              </w:rPr>
            </w:pPr>
          </w:p>
        </w:tc>
      </w:tr>
      <w:tr w14:paraId="35590C18">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C6253A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13</w:t>
            </w:r>
          </w:p>
        </w:tc>
        <w:tc>
          <w:tcPr>
            <w:tcW w:w="6800" w:type="dxa"/>
            <w:tcBorders>
              <w:top w:val="nil"/>
              <w:left w:val="nil"/>
              <w:bottom w:val="single" w:color="auto" w:sz="4" w:space="0"/>
              <w:right w:val="single" w:color="auto" w:sz="4" w:space="0"/>
            </w:tcBorders>
            <w:shd w:val="clear" w:color="auto" w:fill="auto"/>
            <w:noWrap/>
            <w:vAlign w:val="center"/>
          </w:tcPr>
          <w:p w14:paraId="25FE270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GS龙永路-温州大道东北角球机(交警)</w:t>
            </w:r>
          </w:p>
        </w:tc>
        <w:tc>
          <w:tcPr>
            <w:tcW w:w="1800" w:type="dxa"/>
            <w:tcBorders>
              <w:top w:val="nil"/>
              <w:left w:val="nil"/>
              <w:bottom w:val="single" w:color="auto" w:sz="4" w:space="0"/>
              <w:right w:val="single" w:color="auto" w:sz="4" w:space="0"/>
            </w:tcBorders>
            <w:shd w:val="clear" w:color="auto" w:fill="auto"/>
            <w:noWrap/>
            <w:vAlign w:val="center"/>
          </w:tcPr>
          <w:p w14:paraId="25240BD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视频监控13</w:t>
            </w:r>
          </w:p>
        </w:tc>
        <w:tc>
          <w:tcPr>
            <w:tcW w:w="740" w:type="dxa"/>
            <w:tcBorders>
              <w:top w:val="nil"/>
              <w:left w:val="nil"/>
              <w:bottom w:val="single" w:color="auto" w:sz="4" w:space="0"/>
              <w:right w:val="single" w:color="auto" w:sz="4" w:space="0"/>
            </w:tcBorders>
            <w:shd w:val="clear" w:color="auto" w:fill="auto"/>
            <w:noWrap/>
            <w:vAlign w:val="center"/>
          </w:tcPr>
          <w:p w14:paraId="77D7504C">
            <w:pPr>
              <w:spacing w:line="360" w:lineRule="exact"/>
              <w:rPr>
                <w:rFonts w:hint="eastAsia" w:ascii="宋体" w:hAnsi="宋体" w:cs="宋体"/>
                <w:color w:val="auto"/>
                <w:sz w:val="22"/>
                <w:highlight w:val="none"/>
              </w:rPr>
            </w:pPr>
          </w:p>
        </w:tc>
      </w:tr>
      <w:tr w14:paraId="427ABE68">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DC1145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14</w:t>
            </w:r>
          </w:p>
        </w:tc>
        <w:tc>
          <w:tcPr>
            <w:tcW w:w="6800" w:type="dxa"/>
            <w:tcBorders>
              <w:top w:val="nil"/>
              <w:left w:val="nil"/>
              <w:bottom w:val="single" w:color="auto" w:sz="4" w:space="0"/>
              <w:right w:val="single" w:color="auto" w:sz="4" w:space="0"/>
            </w:tcBorders>
            <w:shd w:val="clear" w:color="auto" w:fill="auto"/>
            <w:noWrap/>
            <w:vAlign w:val="center"/>
          </w:tcPr>
          <w:p w14:paraId="2830876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GS龙永路-温州大道西南角球机(交警)</w:t>
            </w:r>
          </w:p>
        </w:tc>
        <w:tc>
          <w:tcPr>
            <w:tcW w:w="1800" w:type="dxa"/>
            <w:tcBorders>
              <w:top w:val="nil"/>
              <w:left w:val="nil"/>
              <w:bottom w:val="single" w:color="auto" w:sz="4" w:space="0"/>
              <w:right w:val="single" w:color="auto" w:sz="4" w:space="0"/>
            </w:tcBorders>
            <w:shd w:val="clear" w:color="auto" w:fill="auto"/>
            <w:noWrap/>
            <w:vAlign w:val="center"/>
          </w:tcPr>
          <w:p w14:paraId="4762F3C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视频监控14</w:t>
            </w:r>
          </w:p>
        </w:tc>
        <w:tc>
          <w:tcPr>
            <w:tcW w:w="740" w:type="dxa"/>
            <w:tcBorders>
              <w:top w:val="nil"/>
              <w:left w:val="nil"/>
              <w:bottom w:val="single" w:color="auto" w:sz="4" w:space="0"/>
              <w:right w:val="single" w:color="auto" w:sz="4" w:space="0"/>
            </w:tcBorders>
            <w:shd w:val="clear" w:color="auto" w:fill="auto"/>
            <w:noWrap/>
            <w:vAlign w:val="center"/>
          </w:tcPr>
          <w:p w14:paraId="055D2E44">
            <w:pPr>
              <w:spacing w:line="360" w:lineRule="exact"/>
              <w:rPr>
                <w:rFonts w:hint="eastAsia" w:ascii="宋体" w:hAnsi="宋体" w:cs="宋体"/>
                <w:color w:val="auto"/>
                <w:sz w:val="22"/>
                <w:highlight w:val="none"/>
              </w:rPr>
            </w:pPr>
          </w:p>
        </w:tc>
      </w:tr>
      <w:tr w14:paraId="56A80F3F">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B63D2A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15</w:t>
            </w:r>
          </w:p>
        </w:tc>
        <w:tc>
          <w:tcPr>
            <w:tcW w:w="6800" w:type="dxa"/>
            <w:tcBorders>
              <w:top w:val="nil"/>
              <w:left w:val="nil"/>
              <w:bottom w:val="single" w:color="auto" w:sz="4" w:space="0"/>
              <w:right w:val="single" w:color="auto" w:sz="4" w:space="0"/>
            </w:tcBorders>
            <w:shd w:val="clear" w:color="auto" w:fill="auto"/>
            <w:noWrap/>
            <w:vAlign w:val="center"/>
          </w:tcPr>
          <w:p w14:paraId="630B763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GS龙永路-龙瑶大道交叉口东全景1(交警)</w:t>
            </w:r>
          </w:p>
        </w:tc>
        <w:tc>
          <w:tcPr>
            <w:tcW w:w="1800" w:type="dxa"/>
            <w:tcBorders>
              <w:top w:val="nil"/>
              <w:left w:val="nil"/>
              <w:bottom w:val="single" w:color="auto" w:sz="4" w:space="0"/>
              <w:right w:val="single" w:color="auto" w:sz="4" w:space="0"/>
            </w:tcBorders>
            <w:shd w:val="clear" w:color="auto" w:fill="auto"/>
            <w:noWrap/>
            <w:vAlign w:val="center"/>
          </w:tcPr>
          <w:p w14:paraId="596FB97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视频监控15</w:t>
            </w:r>
          </w:p>
        </w:tc>
        <w:tc>
          <w:tcPr>
            <w:tcW w:w="740" w:type="dxa"/>
            <w:tcBorders>
              <w:top w:val="nil"/>
              <w:left w:val="nil"/>
              <w:bottom w:val="single" w:color="auto" w:sz="4" w:space="0"/>
              <w:right w:val="single" w:color="auto" w:sz="4" w:space="0"/>
            </w:tcBorders>
            <w:shd w:val="clear" w:color="auto" w:fill="auto"/>
            <w:noWrap/>
            <w:vAlign w:val="center"/>
          </w:tcPr>
          <w:p w14:paraId="368E6DE1">
            <w:pPr>
              <w:spacing w:line="360" w:lineRule="exact"/>
              <w:rPr>
                <w:rFonts w:hint="eastAsia" w:ascii="宋体" w:hAnsi="宋体" w:cs="宋体"/>
                <w:color w:val="auto"/>
                <w:sz w:val="22"/>
                <w:highlight w:val="none"/>
              </w:rPr>
            </w:pPr>
          </w:p>
        </w:tc>
      </w:tr>
      <w:tr w14:paraId="1CB3F207">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614495B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16</w:t>
            </w:r>
          </w:p>
        </w:tc>
        <w:tc>
          <w:tcPr>
            <w:tcW w:w="6800" w:type="dxa"/>
            <w:tcBorders>
              <w:top w:val="nil"/>
              <w:left w:val="nil"/>
              <w:bottom w:val="single" w:color="auto" w:sz="4" w:space="0"/>
              <w:right w:val="single" w:color="auto" w:sz="4" w:space="0"/>
            </w:tcBorders>
            <w:shd w:val="clear" w:color="auto" w:fill="auto"/>
            <w:noWrap/>
            <w:vAlign w:val="center"/>
          </w:tcPr>
          <w:p w14:paraId="0509EE7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GS龙永路-龙瑶大道交叉口东全景2(交警)</w:t>
            </w:r>
          </w:p>
        </w:tc>
        <w:tc>
          <w:tcPr>
            <w:tcW w:w="1800" w:type="dxa"/>
            <w:tcBorders>
              <w:top w:val="nil"/>
              <w:left w:val="nil"/>
              <w:bottom w:val="single" w:color="auto" w:sz="4" w:space="0"/>
              <w:right w:val="single" w:color="auto" w:sz="4" w:space="0"/>
            </w:tcBorders>
            <w:shd w:val="clear" w:color="auto" w:fill="auto"/>
            <w:noWrap/>
            <w:vAlign w:val="center"/>
          </w:tcPr>
          <w:p w14:paraId="459AA6E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视频监控16</w:t>
            </w:r>
          </w:p>
        </w:tc>
        <w:tc>
          <w:tcPr>
            <w:tcW w:w="740" w:type="dxa"/>
            <w:tcBorders>
              <w:top w:val="nil"/>
              <w:left w:val="nil"/>
              <w:bottom w:val="single" w:color="auto" w:sz="4" w:space="0"/>
              <w:right w:val="single" w:color="auto" w:sz="4" w:space="0"/>
            </w:tcBorders>
            <w:shd w:val="clear" w:color="auto" w:fill="auto"/>
            <w:noWrap/>
            <w:vAlign w:val="center"/>
          </w:tcPr>
          <w:p w14:paraId="440CC6D1">
            <w:pPr>
              <w:spacing w:line="360" w:lineRule="exact"/>
              <w:rPr>
                <w:rFonts w:hint="eastAsia" w:ascii="宋体" w:hAnsi="宋体" w:cs="宋体"/>
                <w:color w:val="auto"/>
                <w:sz w:val="22"/>
                <w:highlight w:val="none"/>
              </w:rPr>
            </w:pPr>
          </w:p>
        </w:tc>
      </w:tr>
      <w:tr w14:paraId="1FA9141F">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DD69C8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17</w:t>
            </w:r>
          </w:p>
        </w:tc>
        <w:tc>
          <w:tcPr>
            <w:tcW w:w="6800" w:type="dxa"/>
            <w:tcBorders>
              <w:top w:val="nil"/>
              <w:left w:val="nil"/>
              <w:bottom w:val="single" w:color="auto" w:sz="4" w:space="0"/>
              <w:right w:val="single" w:color="auto" w:sz="4" w:space="0"/>
            </w:tcBorders>
            <w:shd w:val="clear" w:color="auto" w:fill="auto"/>
            <w:noWrap/>
            <w:vAlign w:val="center"/>
          </w:tcPr>
          <w:p w14:paraId="2A7C1D0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GS龙永路-龙瑶大道交叉口南全景(交警)</w:t>
            </w:r>
          </w:p>
        </w:tc>
        <w:tc>
          <w:tcPr>
            <w:tcW w:w="1800" w:type="dxa"/>
            <w:tcBorders>
              <w:top w:val="nil"/>
              <w:left w:val="nil"/>
              <w:bottom w:val="single" w:color="auto" w:sz="4" w:space="0"/>
              <w:right w:val="single" w:color="auto" w:sz="4" w:space="0"/>
            </w:tcBorders>
            <w:shd w:val="clear" w:color="auto" w:fill="auto"/>
            <w:noWrap/>
            <w:vAlign w:val="center"/>
          </w:tcPr>
          <w:p w14:paraId="14F236F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视频监控17</w:t>
            </w:r>
          </w:p>
        </w:tc>
        <w:tc>
          <w:tcPr>
            <w:tcW w:w="740" w:type="dxa"/>
            <w:tcBorders>
              <w:top w:val="nil"/>
              <w:left w:val="nil"/>
              <w:bottom w:val="single" w:color="auto" w:sz="4" w:space="0"/>
              <w:right w:val="single" w:color="auto" w:sz="4" w:space="0"/>
            </w:tcBorders>
            <w:shd w:val="clear" w:color="auto" w:fill="auto"/>
            <w:noWrap/>
            <w:vAlign w:val="center"/>
          </w:tcPr>
          <w:p w14:paraId="55B7466B">
            <w:pPr>
              <w:spacing w:line="360" w:lineRule="exact"/>
              <w:rPr>
                <w:rFonts w:hint="eastAsia" w:ascii="宋体" w:hAnsi="宋体" w:cs="宋体"/>
                <w:color w:val="auto"/>
                <w:sz w:val="22"/>
                <w:highlight w:val="none"/>
              </w:rPr>
            </w:pPr>
          </w:p>
        </w:tc>
      </w:tr>
      <w:tr w14:paraId="61127837">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0F50B7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18</w:t>
            </w:r>
          </w:p>
        </w:tc>
        <w:tc>
          <w:tcPr>
            <w:tcW w:w="6800" w:type="dxa"/>
            <w:tcBorders>
              <w:top w:val="nil"/>
              <w:left w:val="nil"/>
              <w:bottom w:val="single" w:color="auto" w:sz="4" w:space="0"/>
              <w:right w:val="single" w:color="auto" w:sz="4" w:space="0"/>
            </w:tcBorders>
            <w:shd w:val="clear" w:color="auto" w:fill="auto"/>
            <w:noWrap/>
            <w:vAlign w:val="center"/>
          </w:tcPr>
          <w:p w14:paraId="059868C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GS龙永路-龙瑶大道交叉口北全景(交警)</w:t>
            </w:r>
          </w:p>
        </w:tc>
        <w:tc>
          <w:tcPr>
            <w:tcW w:w="1800" w:type="dxa"/>
            <w:tcBorders>
              <w:top w:val="nil"/>
              <w:left w:val="nil"/>
              <w:bottom w:val="single" w:color="auto" w:sz="4" w:space="0"/>
              <w:right w:val="single" w:color="auto" w:sz="4" w:space="0"/>
            </w:tcBorders>
            <w:shd w:val="clear" w:color="auto" w:fill="auto"/>
            <w:noWrap/>
            <w:vAlign w:val="center"/>
          </w:tcPr>
          <w:p w14:paraId="5398E35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视频监控18</w:t>
            </w:r>
          </w:p>
        </w:tc>
        <w:tc>
          <w:tcPr>
            <w:tcW w:w="740" w:type="dxa"/>
            <w:tcBorders>
              <w:top w:val="nil"/>
              <w:left w:val="nil"/>
              <w:bottom w:val="single" w:color="auto" w:sz="4" w:space="0"/>
              <w:right w:val="single" w:color="auto" w:sz="4" w:space="0"/>
            </w:tcBorders>
            <w:shd w:val="clear" w:color="auto" w:fill="auto"/>
            <w:noWrap/>
            <w:vAlign w:val="center"/>
          </w:tcPr>
          <w:p w14:paraId="11DC91C2">
            <w:pPr>
              <w:spacing w:line="360" w:lineRule="exact"/>
              <w:rPr>
                <w:rFonts w:hint="eastAsia" w:ascii="宋体" w:hAnsi="宋体" w:cs="宋体"/>
                <w:color w:val="auto"/>
                <w:sz w:val="22"/>
                <w:highlight w:val="none"/>
              </w:rPr>
            </w:pPr>
          </w:p>
        </w:tc>
      </w:tr>
      <w:tr w14:paraId="4EA4DF13">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6128A5B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19</w:t>
            </w:r>
          </w:p>
        </w:tc>
        <w:tc>
          <w:tcPr>
            <w:tcW w:w="6800" w:type="dxa"/>
            <w:tcBorders>
              <w:top w:val="nil"/>
              <w:left w:val="nil"/>
              <w:bottom w:val="single" w:color="auto" w:sz="4" w:space="0"/>
              <w:right w:val="single" w:color="auto" w:sz="4" w:space="0"/>
            </w:tcBorders>
            <w:shd w:val="clear" w:color="auto" w:fill="auto"/>
            <w:noWrap/>
            <w:vAlign w:val="center"/>
          </w:tcPr>
          <w:p w14:paraId="2C85CA2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GS龙永路-龙瑶大道东北角球机(交警)</w:t>
            </w:r>
          </w:p>
        </w:tc>
        <w:tc>
          <w:tcPr>
            <w:tcW w:w="1800" w:type="dxa"/>
            <w:tcBorders>
              <w:top w:val="nil"/>
              <w:left w:val="nil"/>
              <w:bottom w:val="single" w:color="auto" w:sz="4" w:space="0"/>
              <w:right w:val="single" w:color="auto" w:sz="4" w:space="0"/>
            </w:tcBorders>
            <w:shd w:val="clear" w:color="auto" w:fill="auto"/>
            <w:noWrap/>
            <w:vAlign w:val="center"/>
          </w:tcPr>
          <w:p w14:paraId="23468EC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视频监控19</w:t>
            </w:r>
          </w:p>
        </w:tc>
        <w:tc>
          <w:tcPr>
            <w:tcW w:w="740" w:type="dxa"/>
            <w:tcBorders>
              <w:top w:val="nil"/>
              <w:left w:val="nil"/>
              <w:bottom w:val="single" w:color="auto" w:sz="4" w:space="0"/>
              <w:right w:val="single" w:color="auto" w:sz="4" w:space="0"/>
            </w:tcBorders>
            <w:shd w:val="clear" w:color="auto" w:fill="auto"/>
            <w:noWrap/>
            <w:vAlign w:val="center"/>
          </w:tcPr>
          <w:p w14:paraId="53A0A5B8">
            <w:pPr>
              <w:spacing w:line="360" w:lineRule="exact"/>
              <w:rPr>
                <w:rFonts w:hint="eastAsia" w:ascii="宋体" w:hAnsi="宋体" w:cs="宋体"/>
                <w:color w:val="auto"/>
                <w:sz w:val="22"/>
                <w:highlight w:val="none"/>
              </w:rPr>
            </w:pPr>
          </w:p>
        </w:tc>
      </w:tr>
      <w:tr w14:paraId="00FB7C39">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C7C26B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20</w:t>
            </w:r>
          </w:p>
        </w:tc>
        <w:tc>
          <w:tcPr>
            <w:tcW w:w="6800" w:type="dxa"/>
            <w:tcBorders>
              <w:top w:val="nil"/>
              <w:left w:val="nil"/>
              <w:bottom w:val="single" w:color="auto" w:sz="4" w:space="0"/>
              <w:right w:val="single" w:color="auto" w:sz="4" w:space="0"/>
            </w:tcBorders>
            <w:shd w:val="clear" w:color="auto" w:fill="auto"/>
            <w:noWrap/>
            <w:vAlign w:val="center"/>
          </w:tcPr>
          <w:p w14:paraId="3CB4EA9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GS龙永路-龙瑶大道西南角球机(交警)</w:t>
            </w:r>
          </w:p>
        </w:tc>
        <w:tc>
          <w:tcPr>
            <w:tcW w:w="1800" w:type="dxa"/>
            <w:tcBorders>
              <w:top w:val="nil"/>
              <w:left w:val="nil"/>
              <w:bottom w:val="single" w:color="auto" w:sz="4" w:space="0"/>
              <w:right w:val="single" w:color="auto" w:sz="4" w:space="0"/>
            </w:tcBorders>
            <w:shd w:val="clear" w:color="auto" w:fill="auto"/>
            <w:noWrap/>
            <w:vAlign w:val="center"/>
          </w:tcPr>
          <w:p w14:paraId="0823AD5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视频监控20</w:t>
            </w:r>
          </w:p>
        </w:tc>
        <w:tc>
          <w:tcPr>
            <w:tcW w:w="740" w:type="dxa"/>
            <w:tcBorders>
              <w:top w:val="nil"/>
              <w:left w:val="nil"/>
              <w:bottom w:val="single" w:color="auto" w:sz="4" w:space="0"/>
              <w:right w:val="single" w:color="auto" w:sz="4" w:space="0"/>
            </w:tcBorders>
            <w:shd w:val="clear" w:color="auto" w:fill="auto"/>
            <w:noWrap/>
            <w:vAlign w:val="center"/>
          </w:tcPr>
          <w:p w14:paraId="1B47EC2B">
            <w:pPr>
              <w:spacing w:line="360" w:lineRule="exact"/>
              <w:rPr>
                <w:rFonts w:hint="eastAsia" w:ascii="宋体" w:hAnsi="宋体" w:cs="宋体"/>
                <w:color w:val="auto"/>
                <w:sz w:val="22"/>
                <w:highlight w:val="none"/>
              </w:rPr>
            </w:pPr>
          </w:p>
        </w:tc>
      </w:tr>
      <w:tr w14:paraId="41245455">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4F9997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21</w:t>
            </w:r>
          </w:p>
        </w:tc>
        <w:tc>
          <w:tcPr>
            <w:tcW w:w="6800" w:type="dxa"/>
            <w:tcBorders>
              <w:top w:val="nil"/>
              <w:left w:val="nil"/>
              <w:bottom w:val="single" w:color="auto" w:sz="4" w:space="0"/>
              <w:right w:val="single" w:color="auto" w:sz="4" w:space="0"/>
            </w:tcBorders>
            <w:shd w:val="clear" w:color="auto" w:fill="auto"/>
            <w:noWrap/>
            <w:vAlign w:val="center"/>
          </w:tcPr>
          <w:p w14:paraId="72816CD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GS南洋大道-龙瑶大道交叉口东全景1(交警)</w:t>
            </w:r>
          </w:p>
        </w:tc>
        <w:tc>
          <w:tcPr>
            <w:tcW w:w="1800" w:type="dxa"/>
            <w:tcBorders>
              <w:top w:val="nil"/>
              <w:left w:val="nil"/>
              <w:bottom w:val="single" w:color="auto" w:sz="4" w:space="0"/>
              <w:right w:val="single" w:color="auto" w:sz="4" w:space="0"/>
            </w:tcBorders>
            <w:shd w:val="clear" w:color="auto" w:fill="auto"/>
            <w:noWrap/>
            <w:vAlign w:val="center"/>
          </w:tcPr>
          <w:p w14:paraId="1FAB721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视频监控21</w:t>
            </w:r>
          </w:p>
        </w:tc>
        <w:tc>
          <w:tcPr>
            <w:tcW w:w="740" w:type="dxa"/>
            <w:tcBorders>
              <w:top w:val="nil"/>
              <w:left w:val="nil"/>
              <w:bottom w:val="single" w:color="auto" w:sz="4" w:space="0"/>
              <w:right w:val="single" w:color="auto" w:sz="4" w:space="0"/>
            </w:tcBorders>
            <w:shd w:val="clear" w:color="auto" w:fill="auto"/>
            <w:noWrap/>
            <w:vAlign w:val="center"/>
          </w:tcPr>
          <w:p w14:paraId="1E88B189">
            <w:pPr>
              <w:spacing w:line="360" w:lineRule="exact"/>
              <w:rPr>
                <w:rFonts w:hint="eastAsia" w:ascii="宋体" w:hAnsi="宋体" w:cs="宋体"/>
                <w:color w:val="auto"/>
                <w:sz w:val="22"/>
                <w:highlight w:val="none"/>
              </w:rPr>
            </w:pPr>
          </w:p>
        </w:tc>
      </w:tr>
      <w:tr w14:paraId="1A1411EA">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649708B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22</w:t>
            </w:r>
          </w:p>
        </w:tc>
        <w:tc>
          <w:tcPr>
            <w:tcW w:w="6800" w:type="dxa"/>
            <w:tcBorders>
              <w:top w:val="nil"/>
              <w:left w:val="nil"/>
              <w:bottom w:val="single" w:color="auto" w:sz="4" w:space="0"/>
              <w:right w:val="single" w:color="auto" w:sz="4" w:space="0"/>
            </w:tcBorders>
            <w:shd w:val="clear" w:color="auto" w:fill="auto"/>
            <w:noWrap/>
            <w:vAlign w:val="center"/>
          </w:tcPr>
          <w:p w14:paraId="75CF958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GS南洋大道-龙瑶大道交叉口东全景2(交警)</w:t>
            </w:r>
          </w:p>
        </w:tc>
        <w:tc>
          <w:tcPr>
            <w:tcW w:w="1800" w:type="dxa"/>
            <w:tcBorders>
              <w:top w:val="nil"/>
              <w:left w:val="nil"/>
              <w:bottom w:val="single" w:color="auto" w:sz="4" w:space="0"/>
              <w:right w:val="single" w:color="auto" w:sz="4" w:space="0"/>
            </w:tcBorders>
            <w:shd w:val="clear" w:color="auto" w:fill="auto"/>
            <w:noWrap/>
            <w:vAlign w:val="center"/>
          </w:tcPr>
          <w:p w14:paraId="5C03653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视频监控22</w:t>
            </w:r>
          </w:p>
        </w:tc>
        <w:tc>
          <w:tcPr>
            <w:tcW w:w="740" w:type="dxa"/>
            <w:tcBorders>
              <w:top w:val="nil"/>
              <w:left w:val="nil"/>
              <w:bottom w:val="single" w:color="auto" w:sz="4" w:space="0"/>
              <w:right w:val="single" w:color="auto" w:sz="4" w:space="0"/>
            </w:tcBorders>
            <w:shd w:val="clear" w:color="auto" w:fill="auto"/>
            <w:noWrap/>
            <w:vAlign w:val="center"/>
          </w:tcPr>
          <w:p w14:paraId="670E0553">
            <w:pPr>
              <w:spacing w:line="360" w:lineRule="exact"/>
              <w:rPr>
                <w:rFonts w:hint="eastAsia" w:ascii="宋体" w:hAnsi="宋体" w:cs="宋体"/>
                <w:color w:val="auto"/>
                <w:sz w:val="22"/>
                <w:highlight w:val="none"/>
              </w:rPr>
            </w:pPr>
          </w:p>
        </w:tc>
      </w:tr>
      <w:tr w14:paraId="76519367">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F183ED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23</w:t>
            </w:r>
          </w:p>
        </w:tc>
        <w:tc>
          <w:tcPr>
            <w:tcW w:w="6800" w:type="dxa"/>
            <w:tcBorders>
              <w:top w:val="nil"/>
              <w:left w:val="nil"/>
              <w:bottom w:val="single" w:color="auto" w:sz="4" w:space="0"/>
              <w:right w:val="single" w:color="auto" w:sz="4" w:space="0"/>
            </w:tcBorders>
            <w:shd w:val="clear" w:color="auto" w:fill="auto"/>
            <w:noWrap/>
            <w:vAlign w:val="center"/>
          </w:tcPr>
          <w:p w14:paraId="26F0E85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GS南洋大道-龙瑶大道交叉口南全景1(交警)</w:t>
            </w:r>
          </w:p>
        </w:tc>
        <w:tc>
          <w:tcPr>
            <w:tcW w:w="1800" w:type="dxa"/>
            <w:tcBorders>
              <w:top w:val="nil"/>
              <w:left w:val="nil"/>
              <w:bottom w:val="single" w:color="auto" w:sz="4" w:space="0"/>
              <w:right w:val="single" w:color="auto" w:sz="4" w:space="0"/>
            </w:tcBorders>
            <w:shd w:val="clear" w:color="auto" w:fill="auto"/>
            <w:noWrap/>
            <w:vAlign w:val="center"/>
          </w:tcPr>
          <w:p w14:paraId="1225DFC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视频监控23</w:t>
            </w:r>
          </w:p>
        </w:tc>
        <w:tc>
          <w:tcPr>
            <w:tcW w:w="740" w:type="dxa"/>
            <w:tcBorders>
              <w:top w:val="nil"/>
              <w:left w:val="nil"/>
              <w:bottom w:val="single" w:color="auto" w:sz="4" w:space="0"/>
              <w:right w:val="single" w:color="auto" w:sz="4" w:space="0"/>
            </w:tcBorders>
            <w:shd w:val="clear" w:color="auto" w:fill="auto"/>
            <w:noWrap/>
            <w:vAlign w:val="center"/>
          </w:tcPr>
          <w:p w14:paraId="6FF67B61">
            <w:pPr>
              <w:spacing w:line="360" w:lineRule="exact"/>
              <w:rPr>
                <w:rFonts w:hint="eastAsia" w:ascii="宋体" w:hAnsi="宋体" w:cs="宋体"/>
                <w:color w:val="auto"/>
                <w:sz w:val="22"/>
                <w:highlight w:val="none"/>
              </w:rPr>
            </w:pPr>
          </w:p>
        </w:tc>
      </w:tr>
      <w:tr w14:paraId="204ED82A">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21CC85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24</w:t>
            </w:r>
          </w:p>
        </w:tc>
        <w:tc>
          <w:tcPr>
            <w:tcW w:w="6800" w:type="dxa"/>
            <w:tcBorders>
              <w:top w:val="nil"/>
              <w:left w:val="nil"/>
              <w:bottom w:val="single" w:color="auto" w:sz="4" w:space="0"/>
              <w:right w:val="single" w:color="auto" w:sz="4" w:space="0"/>
            </w:tcBorders>
            <w:shd w:val="clear" w:color="auto" w:fill="auto"/>
            <w:noWrap/>
            <w:vAlign w:val="center"/>
          </w:tcPr>
          <w:p w14:paraId="4041B0B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GS南洋大道-龙瑶大道交叉口南全景2(交警)</w:t>
            </w:r>
          </w:p>
        </w:tc>
        <w:tc>
          <w:tcPr>
            <w:tcW w:w="1800" w:type="dxa"/>
            <w:tcBorders>
              <w:top w:val="nil"/>
              <w:left w:val="nil"/>
              <w:bottom w:val="single" w:color="auto" w:sz="4" w:space="0"/>
              <w:right w:val="single" w:color="auto" w:sz="4" w:space="0"/>
            </w:tcBorders>
            <w:shd w:val="clear" w:color="auto" w:fill="auto"/>
            <w:noWrap/>
            <w:vAlign w:val="center"/>
          </w:tcPr>
          <w:p w14:paraId="4991A16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视频监控24</w:t>
            </w:r>
          </w:p>
        </w:tc>
        <w:tc>
          <w:tcPr>
            <w:tcW w:w="740" w:type="dxa"/>
            <w:tcBorders>
              <w:top w:val="nil"/>
              <w:left w:val="nil"/>
              <w:bottom w:val="single" w:color="auto" w:sz="4" w:space="0"/>
              <w:right w:val="single" w:color="auto" w:sz="4" w:space="0"/>
            </w:tcBorders>
            <w:shd w:val="clear" w:color="auto" w:fill="auto"/>
            <w:noWrap/>
            <w:vAlign w:val="center"/>
          </w:tcPr>
          <w:p w14:paraId="1A910D99">
            <w:pPr>
              <w:spacing w:line="360" w:lineRule="exact"/>
              <w:rPr>
                <w:rFonts w:hint="eastAsia" w:ascii="宋体" w:hAnsi="宋体" w:cs="宋体"/>
                <w:color w:val="auto"/>
                <w:sz w:val="22"/>
                <w:highlight w:val="none"/>
              </w:rPr>
            </w:pPr>
          </w:p>
        </w:tc>
      </w:tr>
      <w:tr w14:paraId="206C32E0">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38473C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25</w:t>
            </w:r>
          </w:p>
        </w:tc>
        <w:tc>
          <w:tcPr>
            <w:tcW w:w="6800" w:type="dxa"/>
            <w:tcBorders>
              <w:top w:val="nil"/>
              <w:left w:val="nil"/>
              <w:bottom w:val="single" w:color="auto" w:sz="4" w:space="0"/>
              <w:right w:val="single" w:color="auto" w:sz="4" w:space="0"/>
            </w:tcBorders>
            <w:shd w:val="clear" w:color="auto" w:fill="auto"/>
            <w:noWrap/>
            <w:vAlign w:val="center"/>
          </w:tcPr>
          <w:p w14:paraId="2181CA4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GS南洋大道-龙瑶大道交叉口西全景1(交警)</w:t>
            </w:r>
          </w:p>
        </w:tc>
        <w:tc>
          <w:tcPr>
            <w:tcW w:w="1800" w:type="dxa"/>
            <w:tcBorders>
              <w:top w:val="nil"/>
              <w:left w:val="nil"/>
              <w:bottom w:val="single" w:color="auto" w:sz="4" w:space="0"/>
              <w:right w:val="single" w:color="auto" w:sz="4" w:space="0"/>
            </w:tcBorders>
            <w:shd w:val="clear" w:color="auto" w:fill="auto"/>
            <w:noWrap/>
            <w:vAlign w:val="center"/>
          </w:tcPr>
          <w:p w14:paraId="5E6FC24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视频监控25</w:t>
            </w:r>
          </w:p>
        </w:tc>
        <w:tc>
          <w:tcPr>
            <w:tcW w:w="740" w:type="dxa"/>
            <w:tcBorders>
              <w:top w:val="nil"/>
              <w:left w:val="nil"/>
              <w:bottom w:val="single" w:color="auto" w:sz="4" w:space="0"/>
              <w:right w:val="single" w:color="auto" w:sz="4" w:space="0"/>
            </w:tcBorders>
            <w:shd w:val="clear" w:color="auto" w:fill="auto"/>
            <w:noWrap/>
            <w:vAlign w:val="center"/>
          </w:tcPr>
          <w:p w14:paraId="3E2BE56A">
            <w:pPr>
              <w:spacing w:line="360" w:lineRule="exact"/>
              <w:rPr>
                <w:rFonts w:hint="eastAsia" w:ascii="宋体" w:hAnsi="宋体" w:cs="宋体"/>
                <w:color w:val="auto"/>
                <w:sz w:val="22"/>
                <w:highlight w:val="none"/>
              </w:rPr>
            </w:pPr>
          </w:p>
        </w:tc>
      </w:tr>
      <w:tr w14:paraId="327D3626">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D01257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26</w:t>
            </w:r>
          </w:p>
        </w:tc>
        <w:tc>
          <w:tcPr>
            <w:tcW w:w="6800" w:type="dxa"/>
            <w:tcBorders>
              <w:top w:val="nil"/>
              <w:left w:val="nil"/>
              <w:bottom w:val="single" w:color="auto" w:sz="4" w:space="0"/>
              <w:right w:val="single" w:color="auto" w:sz="4" w:space="0"/>
            </w:tcBorders>
            <w:shd w:val="clear" w:color="auto" w:fill="auto"/>
            <w:noWrap/>
            <w:vAlign w:val="center"/>
          </w:tcPr>
          <w:p w14:paraId="04A5044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GS南洋大道-龙瑶大道交叉口西全景2(交警)</w:t>
            </w:r>
          </w:p>
        </w:tc>
        <w:tc>
          <w:tcPr>
            <w:tcW w:w="1800" w:type="dxa"/>
            <w:tcBorders>
              <w:top w:val="nil"/>
              <w:left w:val="nil"/>
              <w:bottom w:val="single" w:color="auto" w:sz="4" w:space="0"/>
              <w:right w:val="single" w:color="auto" w:sz="4" w:space="0"/>
            </w:tcBorders>
            <w:shd w:val="clear" w:color="auto" w:fill="auto"/>
            <w:noWrap/>
            <w:vAlign w:val="center"/>
          </w:tcPr>
          <w:p w14:paraId="51ADE85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视频监控26</w:t>
            </w:r>
          </w:p>
        </w:tc>
        <w:tc>
          <w:tcPr>
            <w:tcW w:w="740" w:type="dxa"/>
            <w:tcBorders>
              <w:top w:val="nil"/>
              <w:left w:val="nil"/>
              <w:bottom w:val="single" w:color="auto" w:sz="4" w:space="0"/>
              <w:right w:val="single" w:color="auto" w:sz="4" w:space="0"/>
            </w:tcBorders>
            <w:shd w:val="clear" w:color="auto" w:fill="auto"/>
            <w:noWrap/>
            <w:vAlign w:val="center"/>
          </w:tcPr>
          <w:p w14:paraId="099A1D31">
            <w:pPr>
              <w:spacing w:line="360" w:lineRule="exact"/>
              <w:rPr>
                <w:rFonts w:hint="eastAsia" w:ascii="宋体" w:hAnsi="宋体" w:cs="宋体"/>
                <w:color w:val="auto"/>
                <w:sz w:val="22"/>
                <w:highlight w:val="none"/>
              </w:rPr>
            </w:pPr>
          </w:p>
        </w:tc>
      </w:tr>
      <w:tr w14:paraId="29EC31F0">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B4BD91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27</w:t>
            </w:r>
          </w:p>
        </w:tc>
        <w:tc>
          <w:tcPr>
            <w:tcW w:w="6800" w:type="dxa"/>
            <w:tcBorders>
              <w:top w:val="nil"/>
              <w:left w:val="nil"/>
              <w:bottom w:val="single" w:color="auto" w:sz="4" w:space="0"/>
              <w:right w:val="single" w:color="auto" w:sz="4" w:space="0"/>
            </w:tcBorders>
            <w:shd w:val="clear" w:color="auto" w:fill="auto"/>
            <w:noWrap/>
            <w:vAlign w:val="center"/>
          </w:tcPr>
          <w:p w14:paraId="79CE1CA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GS南洋大道-龙瑶大道交叉口北全景(交警)</w:t>
            </w:r>
          </w:p>
        </w:tc>
        <w:tc>
          <w:tcPr>
            <w:tcW w:w="1800" w:type="dxa"/>
            <w:tcBorders>
              <w:top w:val="nil"/>
              <w:left w:val="nil"/>
              <w:bottom w:val="single" w:color="auto" w:sz="4" w:space="0"/>
              <w:right w:val="single" w:color="auto" w:sz="4" w:space="0"/>
            </w:tcBorders>
            <w:shd w:val="clear" w:color="auto" w:fill="auto"/>
            <w:noWrap/>
            <w:vAlign w:val="center"/>
          </w:tcPr>
          <w:p w14:paraId="5D4BDCF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视频监控27</w:t>
            </w:r>
          </w:p>
        </w:tc>
        <w:tc>
          <w:tcPr>
            <w:tcW w:w="740" w:type="dxa"/>
            <w:tcBorders>
              <w:top w:val="nil"/>
              <w:left w:val="nil"/>
              <w:bottom w:val="single" w:color="auto" w:sz="4" w:space="0"/>
              <w:right w:val="single" w:color="auto" w:sz="4" w:space="0"/>
            </w:tcBorders>
            <w:shd w:val="clear" w:color="auto" w:fill="auto"/>
            <w:noWrap/>
            <w:vAlign w:val="center"/>
          </w:tcPr>
          <w:p w14:paraId="2F930D8B">
            <w:pPr>
              <w:spacing w:line="360" w:lineRule="exact"/>
              <w:rPr>
                <w:rFonts w:hint="eastAsia" w:ascii="宋体" w:hAnsi="宋体" w:cs="宋体"/>
                <w:color w:val="auto"/>
                <w:sz w:val="22"/>
                <w:highlight w:val="none"/>
              </w:rPr>
            </w:pPr>
          </w:p>
        </w:tc>
      </w:tr>
      <w:tr w14:paraId="727FDE86">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EB10F1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28</w:t>
            </w:r>
          </w:p>
        </w:tc>
        <w:tc>
          <w:tcPr>
            <w:tcW w:w="6800" w:type="dxa"/>
            <w:tcBorders>
              <w:top w:val="nil"/>
              <w:left w:val="nil"/>
              <w:bottom w:val="single" w:color="auto" w:sz="4" w:space="0"/>
              <w:right w:val="single" w:color="auto" w:sz="4" w:space="0"/>
            </w:tcBorders>
            <w:shd w:val="clear" w:color="auto" w:fill="auto"/>
            <w:noWrap/>
            <w:vAlign w:val="center"/>
          </w:tcPr>
          <w:p w14:paraId="052F943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GS南洋大道-龙瑶大道东南角球机(交警)</w:t>
            </w:r>
          </w:p>
        </w:tc>
        <w:tc>
          <w:tcPr>
            <w:tcW w:w="1800" w:type="dxa"/>
            <w:tcBorders>
              <w:top w:val="nil"/>
              <w:left w:val="nil"/>
              <w:bottom w:val="single" w:color="auto" w:sz="4" w:space="0"/>
              <w:right w:val="single" w:color="auto" w:sz="4" w:space="0"/>
            </w:tcBorders>
            <w:shd w:val="clear" w:color="auto" w:fill="auto"/>
            <w:noWrap/>
            <w:vAlign w:val="center"/>
          </w:tcPr>
          <w:p w14:paraId="1A59B4A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视频监控28</w:t>
            </w:r>
          </w:p>
        </w:tc>
        <w:tc>
          <w:tcPr>
            <w:tcW w:w="740" w:type="dxa"/>
            <w:tcBorders>
              <w:top w:val="nil"/>
              <w:left w:val="nil"/>
              <w:bottom w:val="single" w:color="auto" w:sz="4" w:space="0"/>
              <w:right w:val="single" w:color="auto" w:sz="4" w:space="0"/>
            </w:tcBorders>
            <w:shd w:val="clear" w:color="auto" w:fill="auto"/>
            <w:noWrap/>
            <w:vAlign w:val="center"/>
          </w:tcPr>
          <w:p w14:paraId="69736B9B">
            <w:pPr>
              <w:spacing w:line="360" w:lineRule="exact"/>
              <w:rPr>
                <w:rFonts w:hint="eastAsia" w:ascii="宋体" w:hAnsi="宋体" w:cs="宋体"/>
                <w:color w:val="auto"/>
                <w:sz w:val="22"/>
                <w:highlight w:val="none"/>
              </w:rPr>
            </w:pPr>
          </w:p>
        </w:tc>
      </w:tr>
      <w:tr w14:paraId="5C0C0850">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6B4FA0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29</w:t>
            </w:r>
          </w:p>
        </w:tc>
        <w:tc>
          <w:tcPr>
            <w:tcW w:w="6800" w:type="dxa"/>
            <w:tcBorders>
              <w:top w:val="nil"/>
              <w:left w:val="nil"/>
              <w:bottom w:val="single" w:color="auto" w:sz="4" w:space="0"/>
              <w:right w:val="single" w:color="auto" w:sz="4" w:space="0"/>
            </w:tcBorders>
            <w:shd w:val="clear" w:color="auto" w:fill="auto"/>
            <w:noWrap/>
            <w:vAlign w:val="center"/>
          </w:tcPr>
          <w:p w14:paraId="7FA3F1E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GS南洋大道-龙瑶大道西北角球机(交警)</w:t>
            </w:r>
          </w:p>
        </w:tc>
        <w:tc>
          <w:tcPr>
            <w:tcW w:w="1800" w:type="dxa"/>
            <w:tcBorders>
              <w:top w:val="nil"/>
              <w:left w:val="nil"/>
              <w:bottom w:val="single" w:color="auto" w:sz="4" w:space="0"/>
              <w:right w:val="single" w:color="auto" w:sz="4" w:space="0"/>
            </w:tcBorders>
            <w:shd w:val="clear" w:color="auto" w:fill="auto"/>
            <w:noWrap/>
            <w:vAlign w:val="center"/>
          </w:tcPr>
          <w:p w14:paraId="259495F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视频监控29</w:t>
            </w:r>
          </w:p>
        </w:tc>
        <w:tc>
          <w:tcPr>
            <w:tcW w:w="740" w:type="dxa"/>
            <w:tcBorders>
              <w:top w:val="nil"/>
              <w:left w:val="nil"/>
              <w:bottom w:val="single" w:color="auto" w:sz="4" w:space="0"/>
              <w:right w:val="single" w:color="auto" w:sz="4" w:space="0"/>
            </w:tcBorders>
            <w:shd w:val="clear" w:color="auto" w:fill="auto"/>
            <w:noWrap/>
            <w:vAlign w:val="center"/>
          </w:tcPr>
          <w:p w14:paraId="262A619A">
            <w:pPr>
              <w:spacing w:line="360" w:lineRule="exact"/>
              <w:rPr>
                <w:rFonts w:hint="eastAsia" w:ascii="宋体" w:hAnsi="宋体" w:cs="宋体"/>
                <w:color w:val="auto"/>
                <w:sz w:val="22"/>
                <w:highlight w:val="none"/>
              </w:rPr>
            </w:pPr>
          </w:p>
        </w:tc>
      </w:tr>
      <w:tr w14:paraId="708BC2A6">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B6B6D7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30</w:t>
            </w:r>
          </w:p>
        </w:tc>
        <w:tc>
          <w:tcPr>
            <w:tcW w:w="6800" w:type="dxa"/>
            <w:tcBorders>
              <w:top w:val="nil"/>
              <w:left w:val="nil"/>
              <w:bottom w:val="single" w:color="auto" w:sz="4" w:space="0"/>
              <w:right w:val="single" w:color="auto" w:sz="4" w:space="0"/>
            </w:tcBorders>
            <w:shd w:val="clear" w:color="auto" w:fill="auto"/>
            <w:noWrap/>
            <w:vAlign w:val="center"/>
          </w:tcPr>
          <w:p w14:paraId="7B8827A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GS龙江路-龙瑶大道西南角球机(交警)</w:t>
            </w:r>
          </w:p>
        </w:tc>
        <w:tc>
          <w:tcPr>
            <w:tcW w:w="1800" w:type="dxa"/>
            <w:tcBorders>
              <w:top w:val="nil"/>
              <w:left w:val="nil"/>
              <w:bottom w:val="single" w:color="auto" w:sz="4" w:space="0"/>
              <w:right w:val="single" w:color="auto" w:sz="4" w:space="0"/>
            </w:tcBorders>
            <w:shd w:val="clear" w:color="auto" w:fill="auto"/>
            <w:noWrap/>
            <w:vAlign w:val="center"/>
          </w:tcPr>
          <w:p w14:paraId="078654C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视频监控30</w:t>
            </w:r>
          </w:p>
        </w:tc>
        <w:tc>
          <w:tcPr>
            <w:tcW w:w="740" w:type="dxa"/>
            <w:tcBorders>
              <w:top w:val="nil"/>
              <w:left w:val="nil"/>
              <w:bottom w:val="single" w:color="auto" w:sz="4" w:space="0"/>
              <w:right w:val="single" w:color="auto" w:sz="4" w:space="0"/>
            </w:tcBorders>
            <w:shd w:val="clear" w:color="auto" w:fill="auto"/>
            <w:noWrap/>
            <w:vAlign w:val="center"/>
          </w:tcPr>
          <w:p w14:paraId="45767E5C">
            <w:pPr>
              <w:spacing w:line="360" w:lineRule="exact"/>
              <w:rPr>
                <w:rFonts w:hint="eastAsia" w:ascii="宋体" w:hAnsi="宋体" w:cs="宋体"/>
                <w:color w:val="auto"/>
                <w:sz w:val="22"/>
                <w:highlight w:val="none"/>
              </w:rPr>
            </w:pPr>
          </w:p>
        </w:tc>
      </w:tr>
      <w:tr w14:paraId="3A6890B8">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261318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31</w:t>
            </w:r>
          </w:p>
        </w:tc>
        <w:tc>
          <w:tcPr>
            <w:tcW w:w="6800" w:type="dxa"/>
            <w:tcBorders>
              <w:top w:val="nil"/>
              <w:left w:val="nil"/>
              <w:bottom w:val="single" w:color="auto" w:sz="4" w:space="0"/>
              <w:right w:val="single" w:color="auto" w:sz="4" w:space="0"/>
            </w:tcBorders>
            <w:shd w:val="clear" w:color="auto" w:fill="auto"/>
            <w:noWrap/>
            <w:vAlign w:val="center"/>
          </w:tcPr>
          <w:p w14:paraId="7A926D2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GS曹龙路-龙瑶大道交叉口东全景(交警)</w:t>
            </w:r>
          </w:p>
        </w:tc>
        <w:tc>
          <w:tcPr>
            <w:tcW w:w="1800" w:type="dxa"/>
            <w:tcBorders>
              <w:top w:val="nil"/>
              <w:left w:val="nil"/>
              <w:bottom w:val="single" w:color="auto" w:sz="4" w:space="0"/>
              <w:right w:val="single" w:color="auto" w:sz="4" w:space="0"/>
            </w:tcBorders>
            <w:shd w:val="clear" w:color="auto" w:fill="auto"/>
            <w:noWrap/>
            <w:vAlign w:val="center"/>
          </w:tcPr>
          <w:p w14:paraId="6EC7BA7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视频监控31</w:t>
            </w:r>
          </w:p>
        </w:tc>
        <w:tc>
          <w:tcPr>
            <w:tcW w:w="740" w:type="dxa"/>
            <w:tcBorders>
              <w:top w:val="nil"/>
              <w:left w:val="nil"/>
              <w:bottom w:val="single" w:color="auto" w:sz="4" w:space="0"/>
              <w:right w:val="single" w:color="auto" w:sz="4" w:space="0"/>
            </w:tcBorders>
            <w:shd w:val="clear" w:color="auto" w:fill="auto"/>
            <w:noWrap/>
            <w:vAlign w:val="center"/>
          </w:tcPr>
          <w:p w14:paraId="44050179">
            <w:pPr>
              <w:spacing w:line="360" w:lineRule="exact"/>
              <w:rPr>
                <w:rFonts w:hint="eastAsia" w:ascii="宋体" w:hAnsi="宋体" w:cs="宋体"/>
                <w:color w:val="auto"/>
                <w:sz w:val="22"/>
                <w:highlight w:val="none"/>
              </w:rPr>
            </w:pPr>
          </w:p>
        </w:tc>
      </w:tr>
      <w:tr w14:paraId="5DAFF452">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68F5FBE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32</w:t>
            </w:r>
          </w:p>
        </w:tc>
        <w:tc>
          <w:tcPr>
            <w:tcW w:w="6800" w:type="dxa"/>
            <w:tcBorders>
              <w:top w:val="nil"/>
              <w:left w:val="nil"/>
              <w:bottom w:val="single" w:color="auto" w:sz="4" w:space="0"/>
              <w:right w:val="single" w:color="auto" w:sz="4" w:space="0"/>
            </w:tcBorders>
            <w:shd w:val="clear" w:color="auto" w:fill="auto"/>
            <w:noWrap/>
            <w:vAlign w:val="center"/>
          </w:tcPr>
          <w:p w14:paraId="2E2BC7A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GS曹龙路-龙瑶大道交叉口南全景(交警)</w:t>
            </w:r>
          </w:p>
        </w:tc>
        <w:tc>
          <w:tcPr>
            <w:tcW w:w="1800" w:type="dxa"/>
            <w:tcBorders>
              <w:top w:val="nil"/>
              <w:left w:val="nil"/>
              <w:bottom w:val="single" w:color="auto" w:sz="4" w:space="0"/>
              <w:right w:val="single" w:color="auto" w:sz="4" w:space="0"/>
            </w:tcBorders>
            <w:shd w:val="clear" w:color="auto" w:fill="auto"/>
            <w:noWrap/>
            <w:vAlign w:val="center"/>
          </w:tcPr>
          <w:p w14:paraId="4ED85F4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视频监控32</w:t>
            </w:r>
          </w:p>
        </w:tc>
        <w:tc>
          <w:tcPr>
            <w:tcW w:w="740" w:type="dxa"/>
            <w:tcBorders>
              <w:top w:val="nil"/>
              <w:left w:val="nil"/>
              <w:bottom w:val="single" w:color="auto" w:sz="4" w:space="0"/>
              <w:right w:val="single" w:color="auto" w:sz="4" w:space="0"/>
            </w:tcBorders>
            <w:shd w:val="clear" w:color="auto" w:fill="auto"/>
            <w:noWrap/>
            <w:vAlign w:val="center"/>
          </w:tcPr>
          <w:p w14:paraId="09656061">
            <w:pPr>
              <w:spacing w:line="360" w:lineRule="exact"/>
              <w:rPr>
                <w:rFonts w:hint="eastAsia" w:ascii="宋体" w:hAnsi="宋体" w:cs="宋体"/>
                <w:color w:val="auto"/>
                <w:sz w:val="22"/>
                <w:highlight w:val="none"/>
              </w:rPr>
            </w:pPr>
          </w:p>
        </w:tc>
      </w:tr>
      <w:tr w14:paraId="0F5CE375">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61FFA04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33</w:t>
            </w:r>
          </w:p>
        </w:tc>
        <w:tc>
          <w:tcPr>
            <w:tcW w:w="6800" w:type="dxa"/>
            <w:tcBorders>
              <w:top w:val="nil"/>
              <w:left w:val="nil"/>
              <w:bottom w:val="single" w:color="auto" w:sz="4" w:space="0"/>
              <w:right w:val="single" w:color="auto" w:sz="4" w:space="0"/>
            </w:tcBorders>
            <w:shd w:val="clear" w:color="auto" w:fill="auto"/>
            <w:noWrap/>
            <w:vAlign w:val="center"/>
          </w:tcPr>
          <w:p w14:paraId="6B1DF8E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GS曹龙路-龙瑶大道交叉口北全景(交警)</w:t>
            </w:r>
          </w:p>
        </w:tc>
        <w:tc>
          <w:tcPr>
            <w:tcW w:w="1800" w:type="dxa"/>
            <w:tcBorders>
              <w:top w:val="nil"/>
              <w:left w:val="nil"/>
              <w:bottom w:val="single" w:color="auto" w:sz="4" w:space="0"/>
              <w:right w:val="single" w:color="auto" w:sz="4" w:space="0"/>
            </w:tcBorders>
            <w:shd w:val="clear" w:color="auto" w:fill="auto"/>
            <w:noWrap/>
            <w:vAlign w:val="center"/>
          </w:tcPr>
          <w:p w14:paraId="0E86969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视频监控33</w:t>
            </w:r>
          </w:p>
        </w:tc>
        <w:tc>
          <w:tcPr>
            <w:tcW w:w="740" w:type="dxa"/>
            <w:tcBorders>
              <w:top w:val="nil"/>
              <w:left w:val="nil"/>
              <w:bottom w:val="single" w:color="auto" w:sz="4" w:space="0"/>
              <w:right w:val="single" w:color="auto" w:sz="4" w:space="0"/>
            </w:tcBorders>
            <w:shd w:val="clear" w:color="auto" w:fill="auto"/>
            <w:noWrap/>
            <w:vAlign w:val="center"/>
          </w:tcPr>
          <w:p w14:paraId="19153F35">
            <w:pPr>
              <w:spacing w:line="360" w:lineRule="exact"/>
              <w:rPr>
                <w:rFonts w:hint="eastAsia" w:ascii="宋体" w:hAnsi="宋体" w:cs="宋体"/>
                <w:color w:val="auto"/>
                <w:sz w:val="22"/>
                <w:highlight w:val="none"/>
              </w:rPr>
            </w:pPr>
          </w:p>
        </w:tc>
      </w:tr>
      <w:tr w14:paraId="6DA3F2C6">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943943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34</w:t>
            </w:r>
          </w:p>
        </w:tc>
        <w:tc>
          <w:tcPr>
            <w:tcW w:w="6800" w:type="dxa"/>
            <w:tcBorders>
              <w:top w:val="nil"/>
              <w:left w:val="nil"/>
              <w:bottom w:val="single" w:color="auto" w:sz="4" w:space="0"/>
              <w:right w:val="single" w:color="auto" w:sz="4" w:space="0"/>
            </w:tcBorders>
            <w:shd w:val="clear" w:color="auto" w:fill="auto"/>
            <w:noWrap/>
            <w:vAlign w:val="center"/>
          </w:tcPr>
          <w:p w14:paraId="147332E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GS曹龙路-龙瑶大道东南角球机(交警)</w:t>
            </w:r>
          </w:p>
        </w:tc>
        <w:tc>
          <w:tcPr>
            <w:tcW w:w="1800" w:type="dxa"/>
            <w:tcBorders>
              <w:top w:val="nil"/>
              <w:left w:val="nil"/>
              <w:bottom w:val="single" w:color="auto" w:sz="4" w:space="0"/>
              <w:right w:val="single" w:color="auto" w:sz="4" w:space="0"/>
            </w:tcBorders>
            <w:shd w:val="clear" w:color="auto" w:fill="auto"/>
            <w:noWrap/>
            <w:vAlign w:val="center"/>
          </w:tcPr>
          <w:p w14:paraId="5C240C4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视频监控34</w:t>
            </w:r>
          </w:p>
        </w:tc>
        <w:tc>
          <w:tcPr>
            <w:tcW w:w="740" w:type="dxa"/>
            <w:tcBorders>
              <w:top w:val="nil"/>
              <w:left w:val="nil"/>
              <w:bottom w:val="single" w:color="auto" w:sz="4" w:space="0"/>
              <w:right w:val="single" w:color="auto" w:sz="4" w:space="0"/>
            </w:tcBorders>
            <w:shd w:val="clear" w:color="auto" w:fill="auto"/>
            <w:noWrap/>
            <w:vAlign w:val="center"/>
          </w:tcPr>
          <w:p w14:paraId="6CE5444B">
            <w:pPr>
              <w:spacing w:line="360" w:lineRule="exact"/>
              <w:rPr>
                <w:rFonts w:hint="eastAsia" w:ascii="宋体" w:hAnsi="宋体" w:cs="宋体"/>
                <w:color w:val="auto"/>
                <w:sz w:val="22"/>
                <w:highlight w:val="none"/>
              </w:rPr>
            </w:pPr>
          </w:p>
        </w:tc>
      </w:tr>
      <w:tr w14:paraId="12AD1DBC">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D19B85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35</w:t>
            </w:r>
          </w:p>
        </w:tc>
        <w:tc>
          <w:tcPr>
            <w:tcW w:w="6800" w:type="dxa"/>
            <w:tcBorders>
              <w:top w:val="nil"/>
              <w:left w:val="nil"/>
              <w:bottom w:val="single" w:color="auto" w:sz="4" w:space="0"/>
              <w:right w:val="single" w:color="auto" w:sz="4" w:space="0"/>
            </w:tcBorders>
            <w:shd w:val="clear" w:color="auto" w:fill="auto"/>
            <w:noWrap/>
            <w:vAlign w:val="center"/>
          </w:tcPr>
          <w:p w14:paraId="21781E7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GS曹龙路-龙瑶大道西北角球机(交警)</w:t>
            </w:r>
          </w:p>
        </w:tc>
        <w:tc>
          <w:tcPr>
            <w:tcW w:w="1800" w:type="dxa"/>
            <w:tcBorders>
              <w:top w:val="nil"/>
              <w:left w:val="nil"/>
              <w:bottom w:val="single" w:color="auto" w:sz="4" w:space="0"/>
              <w:right w:val="single" w:color="auto" w:sz="4" w:space="0"/>
            </w:tcBorders>
            <w:shd w:val="clear" w:color="auto" w:fill="auto"/>
            <w:noWrap/>
            <w:vAlign w:val="center"/>
          </w:tcPr>
          <w:p w14:paraId="6C2473D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视频监控35</w:t>
            </w:r>
          </w:p>
        </w:tc>
        <w:tc>
          <w:tcPr>
            <w:tcW w:w="740" w:type="dxa"/>
            <w:tcBorders>
              <w:top w:val="nil"/>
              <w:left w:val="nil"/>
              <w:bottom w:val="single" w:color="auto" w:sz="4" w:space="0"/>
              <w:right w:val="single" w:color="auto" w:sz="4" w:space="0"/>
            </w:tcBorders>
            <w:shd w:val="clear" w:color="auto" w:fill="auto"/>
            <w:noWrap/>
            <w:vAlign w:val="center"/>
          </w:tcPr>
          <w:p w14:paraId="76893A84">
            <w:pPr>
              <w:spacing w:line="360" w:lineRule="exact"/>
              <w:rPr>
                <w:rFonts w:hint="eastAsia" w:ascii="宋体" w:hAnsi="宋体" w:cs="宋体"/>
                <w:color w:val="auto"/>
                <w:sz w:val="22"/>
                <w:highlight w:val="none"/>
              </w:rPr>
            </w:pPr>
          </w:p>
        </w:tc>
      </w:tr>
      <w:tr w14:paraId="1CFDE1C8">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5A1025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36</w:t>
            </w:r>
          </w:p>
        </w:tc>
        <w:tc>
          <w:tcPr>
            <w:tcW w:w="6800" w:type="dxa"/>
            <w:tcBorders>
              <w:top w:val="nil"/>
              <w:left w:val="nil"/>
              <w:bottom w:val="single" w:color="auto" w:sz="4" w:space="0"/>
              <w:right w:val="single" w:color="auto" w:sz="4" w:space="0"/>
            </w:tcBorders>
            <w:shd w:val="clear" w:color="auto" w:fill="auto"/>
            <w:noWrap/>
            <w:vAlign w:val="center"/>
          </w:tcPr>
          <w:p w14:paraId="122AAFE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GS龙江路-龙瑶大道交叉口东全景(交警)</w:t>
            </w:r>
          </w:p>
        </w:tc>
        <w:tc>
          <w:tcPr>
            <w:tcW w:w="1800" w:type="dxa"/>
            <w:tcBorders>
              <w:top w:val="nil"/>
              <w:left w:val="nil"/>
              <w:bottom w:val="single" w:color="auto" w:sz="4" w:space="0"/>
              <w:right w:val="single" w:color="auto" w:sz="4" w:space="0"/>
            </w:tcBorders>
            <w:shd w:val="clear" w:color="auto" w:fill="auto"/>
            <w:noWrap/>
            <w:vAlign w:val="center"/>
          </w:tcPr>
          <w:p w14:paraId="718B661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视频监控36</w:t>
            </w:r>
          </w:p>
        </w:tc>
        <w:tc>
          <w:tcPr>
            <w:tcW w:w="740" w:type="dxa"/>
            <w:tcBorders>
              <w:top w:val="nil"/>
              <w:left w:val="nil"/>
              <w:bottom w:val="single" w:color="auto" w:sz="4" w:space="0"/>
              <w:right w:val="single" w:color="auto" w:sz="4" w:space="0"/>
            </w:tcBorders>
            <w:shd w:val="clear" w:color="auto" w:fill="auto"/>
            <w:noWrap/>
            <w:vAlign w:val="center"/>
          </w:tcPr>
          <w:p w14:paraId="2CFB728A">
            <w:pPr>
              <w:spacing w:line="360" w:lineRule="exact"/>
              <w:rPr>
                <w:rFonts w:hint="eastAsia" w:ascii="宋体" w:hAnsi="宋体" w:cs="宋体"/>
                <w:color w:val="auto"/>
                <w:sz w:val="22"/>
                <w:highlight w:val="none"/>
              </w:rPr>
            </w:pPr>
          </w:p>
        </w:tc>
      </w:tr>
      <w:tr w14:paraId="44C6ED31">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DCF06D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37</w:t>
            </w:r>
          </w:p>
        </w:tc>
        <w:tc>
          <w:tcPr>
            <w:tcW w:w="6800" w:type="dxa"/>
            <w:tcBorders>
              <w:top w:val="nil"/>
              <w:left w:val="nil"/>
              <w:bottom w:val="single" w:color="auto" w:sz="4" w:space="0"/>
              <w:right w:val="single" w:color="auto" w:sz="4" w:space="0"/>
            </w:tcBorders>
            <w:shd w:val="clear" w:color="auto" w:fill="auto"/>
            <w:noWrap/>
            <w:vAlign w:val="center"/>
          </w:tcPr>
          <w:p w14:paraId="3EDE51E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GS龙江路-龙瑶大道交叉口南全景1(交警)</w:t>
            </w:r>
          </w:p>
        </w:tc>
        <w:tc>
          <w:tcPr>
            <w:tcW w:w="1800" w:type="dxa"/>
            <w:tcBorders>
              <w:top w:val="nil"/>
              <w:left w:val="nil"/>
              <w:bottom w:val="single" w:color="auto" w:sz="4" w:space="0"/>
              <w:right w:val="single" w:color="auto" w:sz="4" w:space="0"/>
            </w:tcBorders>
            <w:shd w:val="clear" w:color="auto" w:fill="auto"/>
            <w:noWrap/>
            <w:vAlign w:val="center"/>
          </w:tcPr>
          <w:p w14:paraId="05D54C8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视频监控37</w:t>
            </w:r>
          </w:p>
        </w:tc>
        <w:tc>
          <w:tcPr>
            <w:tcW w:w="740" w:type="dxa"/>
            <w:tcBorders>
              <w:top w:val="nil"/>
              <w:left w:val="nil"/>
              <w:bottom w:val="single" w:color="auto" w:sz="4" w:space="0"/>
              <w:right w:val="single" w:color="auto" w:sz="4" w:space="0"/>
            </w:tcBorders>
            <w:shd w:val="clear" w:color="auto" w:fill="auto"/>
            <w:noWrap/>
            <w:vAlign w:val="center"/>
          </w:tcPr>
          <w:p w14:paraId="72769921">
            <w:pPr>
              <w:spacing w:line="360" w:lineRule="exact"/>
              <w:rPr>
                <w:rFonts w:hint="eastAsia" w:ascii="宋体" w:hAnsi="宋体" w:cs="宋体"/>
                <w:color w:val="auto"/>
                <w:sz w:val="22"/>
                <w:highlight w:val="none"/>
              </w:rPr>
            </w:pPr>
          </w:p>
        </w:tc>
      </w:tr>
      <w:tr w14:paraId="4F79FEBB">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ED7EBC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38</w:t>
            </w:r>
          </w:p>
        </w:tc>
        <w:tc>
          <w:tcPr>
            <w:tcW w:w="6800" w:type="dxa"/>
            <w:tcBorders>
              <w:top w:val="nil"/>
              <w:left w:val="nil"/>
              <w:bottom w:val="single" w:color="auto" w:sz="4" w:space="0"/>
              <w:right w:val="single" w:color="auto" w:sz="4" w:space="0"/>
            </w:tcBorders>
            <w:shd w:val="clear" w:color="auto" w:fill="auto"/>
            <w:noWrap/>
            <w:vAlign w:val="center"/>
          </w:tcPr>
          <w:p w14:paraId="16B10B2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GS龙江路-龙瑶大道交叉口南全景2(交警)</w:t>
            </w:r>
          </w:p>
        </w:tc>
        <w:tc>
          <w:tcPr>
            <w:tcW w:w="1800" w:type="dxa"/>
            <w:tcBorders>
              <w:top w:val="nil"/>
              <w:left w:val="nil"/>
              <w:bottom w:val="single" w:color="auto" w:sz="4" w:space="0"/>
              <w:right w:val="single" w:color="auto" w:sz="4" w:space="0"/>
            </w:tcBorders>
            <w:shd w:val="clear" w:color="auto" w:fill="auto"/>
            <w:noWrap/>
            <w:vAlign w:val="center"/>
          </w:tcPr>
          <w:p w14:paraId="7F7416B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视频监控38</w:t>
            </w:r>
          </w:p>
        </w:tc>
        <w:tc>
          <w:tcPr>
            <w:tcW w:w="740" w:type="dxa"/>
            <w:tcBorders>
              <w:top w:val="nil"/>
              <w:left w:val="nil"/>
              <w:bottom w:val="single" w:color="auto" w:sz="4" w:space="0"/>
              <w:right w:val="single" w:color="auto" w:sz="4" w:space="0"/>
            </w:tcBorders>
            <w:shd w:val="clear" w:color="auto" w:fill="auto"/>
            <w:noWrap/>
            <w:vAlign w:val="center"/>
          </w:tcPr>
          <w:p w14:paraId="4CEFA4FB">
            <w:pPr>
              <w:spacing w:line="360" w:lineRule="exact"/>
              <w:rPr>
                <w:rFonts w:hint="eastAsia" w:ascii="宋体" w:hAnsi="宋体" w:cs="宋体"/>
                <w:color w:val="auto"/>
                <w:sz w:val="22"/>
                <w:highlight w:val="none"/>
              </w:rPr>
            </w:pPr>
          </w:p>
        </w:tc>
      </w:tr>
      <w:tr w14:paraId="5A2FC90E">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6F3D9A3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39</w:t>
            </w:r>
          </w:p>
        </w:tc>
        <w:tc>
          <w:tcPr>
            <w:tcW w:w="6800" w:type="dxa"/>
            <w:tcBorders>
              <w:top w:val="nil"/>
              <w:left w:val="nil"/>
              <w:bottom w:val="single" w:color="auto" w:sz="4" w:space="0"/>
              <w:right w:val="single" w:color="auto" w:sz="4" w:space="0"/>
            </w:tcBorders>
            <w:shd w:val="clear" w:color="auto" w:fill="auto"/>
            <w:noWrap/>
            <w:vAlign w:val="center"/>
          </w:tcPr>
          <w:p w14:paraId="786A8F1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GS龙江路-龙瑶大道交叉口西全景1(交警)</w:t>
            </w:r>
          </w:p>
        </w:tc>
        <w:tc>
          <w:tcPr>
            <w:tcW w:w="1800" w:type="dxa"/>
            <w:tcBorders>
              <w:top w:val="nil"/>
              <w:left w:val="nil"/>
              <w:bottom w:val="single" w:color="auto" w:sz="4" w:space="0"/>
              <w:right w:val="single" w:color="auto" w:sz="4" w:space="0"/>
            </w:tcBorders>
            <w:shd w:val="clear" w:color="auto" w:fill="auto"/>
            <w:noWrap/>
            <w:vAlign w:val="center"/>
          </w:tcPr>
          <w:p w14:paraId="183C7AB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视频监控39</w:t>
            </w:r>
          </w:p>
        </w:tc>
        <w:tc>
          <w:tcPr>
            <w:tcW w:w="740" w:type="dxa"/>
            <w:tcBorders>
              <w:top w:val="nil"/>
              <w:left w:val="nil"/>
              <w:bottom w:val="single" w:color="auto" w:sz="4" w:space="0"/>
              <w:right w:val="single" w:color="auto" w:sz="4" w:space="0"/>
            </w:tcBorders>
            <w:shd w:val="clear" w:color="auto" w:fill="auto"/>
            <w:noWrap/>
            <w:vAlign w:val="center"/>
          </w:tcPr>
          <w:p w14:paraId="105BC941">
            <w:pPr>
              <w:spacing w:line="360" w:lineRule="exact"/>
              <w:rPr>
                <w:rFonts w:hint="eastAsia" w:ascii="宋体" w:hAnsi="宋体" w:cs="宋体"/>
                <w:color w:val="auto"/>
                <w:sz w:val="22"/>
                <w:highlight w:val="none"/>
              </w:rPr>
            </w:pPr>
          </w:p>
        </w:tc>
      </w:tr>
      <w:tr w14:paraId="77A8602C">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2F5AEA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40</w:t>
            </w:r>
          </w:p>
        </w:tc>
        <w:tc>
          <w:tcPr>
            <w:tcW w:w="6800" w:type="dxa"/>
            <w:tcBorders>
              <w:top w:val="nil"/>
              <w:left w:val="nil"/>
              <w:bottom w:val="single" w:color="auto" w:sz="4" w:space="0"/>
              <w:right w:val="single" w:color="auto" w:sz="4" w:space="0"/>
            </w:tcBorders>
            <w:shd w:val="clear" w:color="auto" w:fill="auto"/>
            <w:noWrap/>
            <w:vAlign w:val="center"/>
          </w:tcPr>
          <w:p w14:paraId="7C1EEC6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GS龙江路-龙瑶大道交叉口西全景2(交警)</w:t>
            </w:r>
          </w:p>
        </w:tc>
        <w:tc>
          <w:tcPr>
            <w:tcW w:w="1800" w:type="dxa"/>
            <w:tcBorders>
              <w:top w:val="nil"/>
              <w:left w:val="nil"/>
              <w:bottom w:val="single" w:color="auto" w:sz="4" w:space="0"/>
              <w:right w:val="single" w:color="auto" w:sz="4" w:space="0"/>
            </w:tcBorders>
            <w:shd w:val="clear" w:color="auto" w:fill="auto"/>
            <w:noWrap/>
            <w:vAlign w:val="center"/>
          </w:tcPr>
          <w:p w14:paraId="36B19A5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视频监控40</w:t>
            </w:r>
          </w:p>
        </w:tc>
        <w:tc>
          <w:tcPr>
            <w:tcW w:w="740" w:type="dxa"/>
            <w:tcBorders>
              <w:top w:val="nil"/>
              <w:left w:val="nil"/>
              <w:bottom w:val="single" w:color="auto" w:sz="4" w:space="0"/>
              <w:right w:val="single" w:color="auto" w:sz="4" w:space="0"/>
            </w:tcBorders>
            <w:shd w:val="clear" w:color="auto" w:fill="auto"/>
            <w:noWrap/>
            <w:vAlign w:val="center"/>
          </w:tcPr>
          <w:p w14:paraId="5F350FA9">
            <w:pPr>
              <w:spacing w:line="360" w:lineRule="exact"/>
              <w:rPr>
                <w:rFonts w:hint="eastAsia" w:ascii="宋体" w:hAnsi="宋体" w:cs="宋体"/>
                <w:color w:val="auto"/>
                <w:sz w:val="22"/>
                <w:highlight w:val="none"/>
              </w:rPr>
            </w:pPr>
          </w:p>
        </w:tc>
      </w:tr>
      <w:tr w14:paraId="2E5021FB">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CFE113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41</w:t>
            </w:r>
          </w:p>
        </w:tc>
        <w:tc>
          <w:tcPr>
            <w:tcW w:w="6800" w:type="dxa"/>
            <w:tcBorders>
              <w:top w:val="nil"/>
              <w:left w:val="nil"/>
              <w:bottom w:val="single" w:color="auto" w:sz="4" w:space="0"/>
              <w:right w:val="single" w:color="auto" w:sz="4" w:space="0"/>
            </w:tcBorders>
            <w:shd w:val="clear" w:color="auto" w:fill="auto"/>
            <w:noWrap/>
            <w:vAlign w:val="center"/>
          </w:tcPr>
          <w:p w14:paraId="25E794E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GS龙江路-龙瑶大道交叉口北全景1(交警)</w:t>
            </w:r>
          </w:p>
        </w:tc>
        <w:tc>
          <w:tcPr>
            <w:tcW w:w="1800" w:type="dxa"/>
            <w:tcBorders>
              <w:top w:val="nil"/>
              <w:left w:val="nil"/>
              <w:bottom w:val="single" w:color="auto" w:sz="4" w:space="0"/>
              <w:right w:val="single" w:color="auto" w:sz="4" w:space="0"/>
            </w:tcBorders>
            <w:shd w:val="clear" w:color="auto" w:fill="auto"/>
            <w:noWrap/>
            <w:vAlign w:val="center"/>
          </w:tcPr>
          <w:p w14:paraId="21A16D2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视频监控41</w:t>
            </w:r>
          </w:p>
        </w:tc>
        <w:tc>
          <w:tcPr>
            <w:tcW w:w="740" w:type="dxa"/>
            <w:tcBorders>
              <w:top w:val="nil"/>
              <w:left w:val="nil"/>
              <w:bottom w:val="single" w:color="auto" w:sz="4" w:space="0"/>
              <w:right w:val="single" w:color="auto" w:sz="4" w:space="0"/>
            </w:tcBorders>
            <w:shd w:val="clear" w:color="auto" w:fill="auto"/>
            <w:noWrap/>
            <w:vAlign w:val="center"/>
          </w:tcPr>
          <w:p w14:paraId="5E5C0C97">
            <w:pPr>
              <w:spacing w:line="360" w:lineRule="exact"/>
              <w:rPr>
                <w:rFonts w:hint="eastAsia" w:ascii="宋体" w:hAnsi="宋体" w:cs="宋体"/>
                <w:color w:val="auto"/>
                <w:sz w:val="22"/>
                <w:highlight w:val="none"/>
              </w:rPr>
            </w:pPr>
          </w:p>
        </w:tc>
      </w:tr>
      <w:tr w14:paraId="484DB4B6">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3B11BE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42</w:t>
            </w:r>
          </w:p>
        </w:tc>
        <w:tc>
          <w:tcPr>
            <w:tcW w:w="6800" w:type="dxa"/>
            <w:tcBorders>
              <w:top w:val="nil"/>
              <w:left w:val="nil"/>
              <w:bottom w:val="single" w:color="auto" w:sz="4" w:space="0"/>
              <w:right w:val="single" w:color="auto" w:sz="4" w:space="0"/>
            </w:tcBorders>
            <w:shd w:val="clear" w:color="auto" w:fill="auto"/>
            <w:noWrap/>
            <w:vAlign w:val="center"/>
          </w:tcPr>
          <w:p w14:paraId="6856B01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GS龙江路-龙瑶大道交叉口北全景2(交警)</w:t>
            </w:r>
          </w:p>
        </w:tc>
        <w:tc>
          <w:tcPr>
            <w:tcW w:w="1800" w:type="dxa"/>
            <w:tcBorders>
              <w:top w:val="nil"/>
              <w:left w:val="nil"/>
              <w:bottom w:val="single" w:color="auto" w:sz="4" w:space="0"/>
              <w:right w:val="single" w:color="auto" w:sz="4" w:space="0"/>
            </w:tcBorders>
            <w:shd w:val="clear" w:color="auto" w:fill="auto"/>
            <w:noWrap/>
            <w:vAlign w:val="center"/>
          </w:tcPr>
          <w:p w14:paraId="5BCC04B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视频监控42</w:t>
            </w:r>
          </w:p>
        </w:tc>
        <w:tc>
          <w:tcPr>
            <w:tcW w:w="740" w:type="dxa"/>
            <w:tcBorders>
              <w:top w:val="nil"/>
              <w:left w:val="nil"/>
              <w:bottom w:val="single" w:color="auto" w:sz="4" w:space="0"/>
              <w:right w:val="single" w:color="auto" w:sz="4" w:space="0"/>
            </w:tcBorders>
            <w:shd w:val="clear" w:color="auto" w:fill="auto"/>
            <w:noWrap/>
            <w:vAlign w:val="center"/>
          </w:tcPr>
          <w:p w14:paraId="5FA4D217">
            <w:pPr>
              <w:spacing w:line="360" w:lineRule="exact"/>
              <w:rPr>
                <w:rFonts w:hint="eastAsia" w:ascii="宋体" w:hAnsi="宋体" w:cs="宋体"/>
                <w:color w:val="auto"/>
                <w:sz w:val="22"/>
                <w:highlight w:val="none"/>
              </w:rPr>
            </w:pPr>
          </w:p>
        </w:tc>
      </w:tr>
      <w:tr w14:paraId="04FFEE82">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C9A5F2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43</w:t>
            </w:r>
          </w:p>
        </w:tc>
        <w:tc>
          <w:tcPr>
            <w:tcW w:w="6800" w:type="dxa"/>
            <w:tcBorders>
              <w:top w:val="nil"/>
              <w:left w:val="nil"/>
              <w:bottom w:val="single" w:color="auto" w:sz="4" w:space="0"/>
              <w:right w:val="single" w:color="auto" w:sz="4" w:space="0"/>
            </w:tcBorders>
            <w:shd w:val="clear" w:color="auto" w:fill="auto"/>
            <w:noWrap/>
            <w:vAlign w:val="center"/>
          </w:tcPr>
          <w:p w14:paraId="63F41A3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GS龙江路-龙瑶大道东北角球机(交警)</w:t>
            </w:r>
          </w:p>
        </w:tc>
        <w:tc>
          <w:tcPr>
            <w:tcW w:w="1800" w:type="dxa"/>
            <w:tcBorders>
              <w:top w:val="nil"/>
              <w:left w:val="nil"/>
              <w:bottom w:val="single" w:color="auto" w:sz="4" w:space="0"/>
              <w:right w:val="single" w:color="auto" w:sz="4" w:space="0"/>
            </w:tcBorders>
            <w:shd w:val="clear" w:color="auto" w:fill="auto"/>
            <w:noWrap/>
            <w:vAlign w:val="center"/>
          </w:tcPr>
          <w:p w14:paraId="4578ECD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视频监控43</w:t>
            </w:r>
          </w:p>
        </w:tc>
        <w:tc>
          <w:tcPr>
            <w:tcW w:w="740" w:type="dxa"/>
            <w:tcBorders>
              <w:top w:val="nil"/>
              <w:left w:val="nil"/>
              <w:bottom w:val="single" w:color="auto" w:sz="4" w:space="0"/>
              <w:right w:val="single" w:color="auto" w:sz="4" w:space="0"/>
            </w:tcBorders>
            <w:shd w:val="clear" w:color="auto" w:fill="auto"/>
            <w:noWrap/>
            <w:vAlign w:val="center"/>
          </w:tcPr>
          <w:p w14:paraId="7CEEC979">
            <w:pPr>
              <w:spacing w:line="360" w:lineRule="exact"/>
              <w:rPr>
                <w:rFonts w:hint="eastAsia" w:ascii="宋体" w:hAnsi="宋体" w:cs="宋体"/>
                <w:color w:val="auto"/>
                <w:sz w:val="22"/>
                <w:highlight w:val="none"/>
              </w:rPr>
            </w:pPr>
          </w:p>
        </w:tc>
      </w:tr>
      <w:tr w14:paraId="569C8C88">
        <w:tblPrEx>
          <w:tblCellMar>
            <w:top w:w="0" w:type="dxa"/>
            <w:left w:w="108" w:type="dxa"/>
            <w:bottom w:w="0" w:type="dxa"/>
            <w:right w:w="108" w:type="dxa"/>
          </w:tblCellMar>
        </w:tblPrEx>
        <w:trPr>
          <w:trHeight w:val="288" w:hRule="atLeast"/>
          <w:jc w:val="center"/>
        </w:trPr>
        <w:tc>
          <w:tcPr>
            <w:tcW w:w="997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490E14C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小计：43</w:t>
            </w:r>
          </w:p>
        </w:tc>
      </w:tr>
      <w:tr w14:paraId="0D5C4C50">
        <w:tblPrEx>
          <w:tblCellMar>
            <w:top w:w="0" w:type="dxa"/>
            <w:left w:w="108" w:type="dxa"/>
            <w:bottom w:w="0" w:type="dxa"/>
            <w:right w:w="108" w:type="dxa"/>
          </w:tblCellMar>
        </w:tblPrEx>
        <w:trPr>
          <w:trHeight w:val="288" w:hRule="atLeast"/>
          <w:jc w:val="center"/>
        </w:trPr>
        <w:tc>
          <w:tcPr>
            <w:tcW w:w="997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BAD832E">
            <w:pPr>
              <w:spacing w:line="360" w:lineRule="exact"/>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lang w:bidi="ar"/>
              </w:rPr>
              <w:t>温州经济技术开发区金海园区（天成）市政基础设施工程一期交通智能化系统项目</w:t>
            </w:r>
          </w:p>
        </w:tc>
      </w:tr>
      <w:tr w14:paraId="46A4741F">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FBCE9E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w:t>
            </w:r>
          </w:p>
        </w:tc>
        <w:tc>
          <w:tcPr>
            <w:tcW w:w="6800" w:type="dxa"/>
            <w:tcBorders>
              <w:top w:val="nil"/>
              <w:left w:val="nil"/>
              <w:bottom w:val="single" w:color="auto" w:sz="4" w:space="0"/>
              <w:right w:val="single" w:color="auto" w:sz="4" w:space="0"/>
            </w:tcBorders>
            <w:shd w:val="clear" w:color="auto" w:fill="auto"/>
            <w:noWrap/>
            <w:vAlign w:val="center"/>
          </w:tcPr>
          <w:p w14:paraId="222F5E9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GS金海三道-滨海十三路西卡口1(交警)</w:t>
            </w:r>
          </w:p>
        </w:tc>
        <w:tc>
          <w:tcPr>
            <w:tcW w:w="1800" w:type="dxa"/>
            <w:tcBorders>
              <w:top w:val="nil"/>
              <w:left w:val="nil"/>
              <w:bottom w:val="single" w:color="auto" w:sz="4" w:space="0"/>
              <w:right w:val="single" w:color="auto" w:sz="4" w:space="0"/>
            </w:tcBorders>
            <w:shd w:val="clear" w:color="auto" w:fill="auto"/>
            <w:noWrap/>
            <w:vAlign w:val="center"/>
          </w:tcPr>
          <w:p w14:paraId="22024B7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w:t>
            </w:r>
          </w:p>
        </w:tc>
        <w:tc>
          <w:tcPr>
            <w:tcW w:w="740" w:type="dxa"/>
            <w:tcBorders>
              <w:top w:val="nil"/>
              <w:left w:val="nil"/>
              <w:bottom w:val="single" w:color="auto" w:sz="4" w:space="0"/>
              <w:right w:val="single" w:color="auto" w:sz="4" w:space="0"/>
            </w:tcBorders>
            <w:shd w:val="clear" w:color="auto" w:fill="auto"/>
            <w:noWrap/>
            <w:vAlign w:val="center"/>
          </w:tcPr>
          <w:p w14:paraId="253ECC20">
            <w:pPr>
              <w:spacing w:line="360" w:lineRule="exact"/>
              <w:rPr>
                <w:rFonts w:hint="eastAsia" w:ascii="宋体" w:hAnsi="宋体" w:cs="宋体"/>
                <w:color w:val="auto"/>
                <w:sz w:val="22"/>
                <w:highlight w:val="none"/>
              </w:rPr>
            </w:pPr>
          </w:p>
        </w:tc>
      </w:tr>
      <w:tr w14:paraId="4CD61D7A">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BA455D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w:t>
            </w:r>
          </w:p>
        </w:tc>
        <w:tc>
          <w:tcPr>
            <w:tcW w:w="6800" w:type="dxa"/>
            <w:tcBorders>
              <w:top w:val="nil"/>
              <w:left w:val="nil"/>
              <w:bottom w:val="single" w:color="auto" w:sz="4" w:space="0"/>
              <w:right w:val="single" w:color="auto" w:sz="4" w:space="0"/>
            </w:tcBorders>
            <w:shd w:val="clear" w:color="auto" w:fill="auto"/>
            <w:noWrap/>
            <w:vAlign w:val="center"/>
          </w:tcPr>
          <w:p w14:paraId="3BB2AA3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GS金海三道-滨海十三路西卡口2(交警)</w:t>
            </w:r>
          </w:p>
        </w:tc>
        <w:tc>
          <w:tcPr>
            <w:tcW w:w="1800" w:type="dxa"/>
            <w:tcBorders>
              <w:top w:val="nil"/>
              <w:left w:val="nil"/>
              <w:bottom w:val="single" w:color="auto" w:sz="4" w:space="0"/>
              <w:right w:val="single" w:color="auto" w:sz="4" w:space="0"/>
            </w:tcBorders>
            <w:shd w:val="clear" w:color="auto" w:fill="auto"/>
            <w:noWrap/>
            <w:vAlign w:val="center"/>
          </w:tcPr>
          <w:p w14:paraId="5079234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视频监控2</w:t>
            </w:r>
          </w:p>
        </w:tc>
        <w:tc>
          <w:tcPr>
            <w:tcW w:w="740" w:type="dxa"/>
            <w:tcBorders>
              <w:top w:val="nil"/>
              <w:left w:val="nil"/>
              <w:bottom w:val="single" w:color="auto" w:sz="4" w:space="0"/>
              <w:right w:val="single" w:color="auto" w:sz="4" w:space="0"/>
            </w:tcBorders>
            <w:shd w:val="clear" w:color="auto" w:fill="auto"/>
            <w:noWrap/>
            <w:vAlign w:val="center"/>
          </w:tcPr>
          <w:p w14:paraId="60410D82">
            <w:pPr>
              <w:spacing w:line="360" w:lineRule="exact"/>
              <w:rPr>
                <w:rFonts w:hint="eastAsia" w:ascii="宋体" w:hAnsi="宋体" w:cs="宋体"/>
                <w:color w:val="auto"/>
                <w:sz w:val="22"/>
                <w:highlight w:val="none"/>
              </w:rPr>
            </w:pPr>
          </w:p>
        </w:tc>
      </w:tr>
      <w:tr w14:paraId="2E585B39">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C4AF48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w:t>
            </w:r>
          </w:p>
        </w:tc>
        <w:tc>
          <w:tcPr>
            <w:tcW w:w="6800" w:type="dxa"/>
            <w:tcBorders>
              <w:top w:val="nil"/>
              <w:left w:val="nil"/>
              <w:bottom w:val="single" w:color="auto" w:sz="4" w:space="0"/>
              <w:right w:val="single" w:color="auto" w:sz="4" w:space="0"/>
            </w:tcBorders>
            <w:shd w:val="clear" w:color="auto" w:fill="auto"/>
            <w:noWrap/>
            <w:vAlign w:val="center"/>
          </w:tcPr>
          <w:p w14:paraId="75F8E4A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GS金海三道-滨海十三路西电警1(交警)</w:t>
            </w:r>
          </w:p>
        </w:tc>
        <w:tc>
          <w:tcPr>
            <w:tcW w:w="1800" w:type="dxa"/>
            <w:tcBorders>
              <w:top w:val="nil"/>
              <w:left w:val="nil"/>
              <w:bottom w:val="single" w:color="auto" w:sz="4" w:space="0"/>
              <w:right w:val="single" w:color="auto" w:sz="4" w:space="0"/>
            </w:tcBorders>
            <w:shd w:val="clear" w:color="auto" w:fill="auto"/>
            <w:noWrap/>
            <w:vAlign w:val="center"/>
          </w:tcPr>
          <w:p w14:paraId="652BD77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视频监控3</w:t>
            </w:r>
          </w:p>
        </w:tc>
        <w:tc>
          <w:tcPr>
            <w:tcW w:w="740" w:type="dxa"/>
            <w:tcBorders>
              <w:top w:val="nil"/>
              <w:left w:val="nil"/>
              <w:bottom w:val="single" w:color="auto" w:sz="4" w:space="0"/>
              <w:right w:val="single" w:color="auto" w:sz="4" w:space="0"/>
            </w:tcBorders>
            <w:shd w:val="clear" w:color="auto" w:fill="auto"/>
            <w:noWrap/>
            <w:vAlign w:val="center"/>
          </w:tcPr>
          <w:p w14:paraId="2B198F1B">
            <w:pPr>
              <w:spacing w:line="360" w:lineRule="exact"/>
              <w:rPr>
                <w:rFonts w:hint="eastAsia" w:ascii="宋体" w:hAnsi="宋体" w:cs="宋体"/>
                <w:color w:val="auto"/>
                <w:sz w:val="22"/>
                <w:highlight w:val="none"/>
              </w:rPr>
            </w:pPr>
          </w:p>
        </w:tc>
      </w:tr>
      <w:tr w14:paraId="57433140">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D49680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w:t>
            </w:r>
          </w:p>
        </w:tc>
        <w:tc>
          <w:tcPr>
            <w:tcW w:w="6800" w:type="dxa"/>
            <w:tcBorders>
              <w:top w:val="nil"/>
              <w:left w:val="nil"/>
              <w:bottom w:val="single" w:color="auto" w:sz="4" w:space="0"/>
              <w:right w:val="single" w:color="auto" w:sz="4" w:space="0"/>
            </w:tcBorders>
            <w:shd w:val="clear" w:color="auto" w:fill="auto"/>
            <w:noWrap/>
            <w:vAlign w:val="center"/>
          </w:tcPr>
          <w:p w14:paraId="188B7E6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GS金海三道-滨海十三路西电警2(交警)</w:t>
            </w:r>
          </w:p>
        </w:tc>
        <w:tc>
          <w:tcPr>
            <w:tcW w:w="1800" w:type="dxa"/>
            <w:tcBorders>
              <w:top w:val="nil"/>
              <w:left w:val="nil"/>
              <w:bottom w:val="single" w:color="auto" w:sz="4" w:space="0"/>
              <w:right w:val="single" w:color="auto" w:sz="4" w:space="0"/>
            </w:tcBorders>
            <w:shd w:val="clear" w:color="auto" w:fill="auto"/>
            <w:noWrap/>
            <w:vAlign w:val="center"/>
          </w:tcPr>
          <w:p w14:paraId="100756E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视频监控4</w:t>
            </w:r>
          </w:p>
        </w:tc>
        <w:tc>
          <w:tcPr>
            <w:tcW w:w="740" w:type="dxa"/>
            <w:tcBorders>
              <w:top w:val="nil"/>
              <w:left w:val="nil"/>
              <w:bottom w:val="single" w:color="auto" w:sz="4" w:space="0"/>
              <w:right w:val="single" w:color="auto" w:sz="4" w:space="0"/>
            </w:tcBorders>
            <w:shd w:val="clear" w:color="auto" w:fill="auto"/>
            <w:noWrap/>
            <w:vAlign w:val="center"/>
          </w:tcPr>
          <w:p w14:paraId="4D885D3E">
            <w:pPr>
              <w:spacing w:line="360" w:lineRule="exact"/>
              <w:rPr>
                <w:rFonts w:hint="eastAsia" w:ascii="宋体" w:hAnsi="宋体" w:cs="宋体"/>
                <w:color w:val="auto"/>
                <w:sz w:val="22"/>
                <w:highlight w:val="none"/>
              </w:rPr>
            </w:pPr>
          </w:p>
        </w:tc>
      </w:tr>
      <w:tr w14:paraId="13C19649">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8F3E94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w:t>
            </w:r>
          </w:p>
        </w:tc>
        <w:tc>
          <w:tcPr>
            <w:tcW w:w="6800" w:type="dxa"/>
            <w:tcBorders>
              <w:top w:val="nil"/>
              <w:left w:val="nil"/>
              <w:bottom w:val="single" w:color="auto" w:sz="4" w:space="0"/>
              <w:right w:val="single" w:color="auto" w:sz="4" w:space="0"/>
            </w:tcBorders>
            <w:shd w:val="clear" w:color="auto" w:fill="auto"/>
            <w:noWrap/>
            <w:vAlign w:val="center"/>
          </w:tcPr>
          <w:p w14:paraId="3BF9190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GS金海大道-滨海十一路交叉口(交警)</w:t>
            </w:r>
          </w:p>
        </w:tc>
        <w:tc>
          <w:tcPr>
            <w:tcW w:w="1800" w:type="dxa"/>
            <w:tcBorders>
              <w:top w:val="nil"/>
              <w:left w:val="nil"/>
              <w:bottom w:val="single" w:color="auto" w:sz="4" w:space="0"/>
              <w:right w:val="single" w:color="auto" w:sz="4" w:space="0"/>
            </w:tcBorders>
            <w:shd w:val="clear" w:color="auto" w:fill="auto"/>
            <w:noWrap/>
            <w:vAlign w:val="center"/>
          </w:tcPr>
          <w:p w14:paraId="51838EC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视频监控5</w:t>
            </w:r>
          </w:p>
        </w:tc>
        <w:tc>
          <w:tcPr>
            <w:tcW w:w="740" w:type="dxa"/>
            <w:tcBorders>
              <w:top w:val="nil"/>
              <w:left w:val="nil"/>
              <w:bottom w:val="single" w:color="auto" w:sz="4" w:space="0"/>
              <w:right w:val="single" w:color="auto" w:sz="4" w:space="0"/>
            </w:tcBorders>
            <w:shd w:val="clear" w:color="auto" w:fill="auto"/>
            <w:noWrap/>
            <w:vAlign w:val="center"/>
          </w:tcPr>
          <w:p w14:paraId="60FB4BCB">
            <w:pPr>
              <w:spacing w:line="360" w:lineRule="exact"/>
              <w:rPr>
                <w:rFonts w:hint="eastAsia" w:ascii="宋体" w:hAnsi="宋体" w:cs="宋体"/>
                <w:color w:val="auto"/>
                <w:sz w:val="22"/>
                <w:highlight w:val="none"/>
              </w:rPr>
            </w:pPr>
          </w:p>
        </w:tc>
      </w:tr>
      <w:tr w14:paraId="07A69360">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77B333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w:t>
            </w:r>
          </w:p>
        </w:tc>
        <w:tc>
          <w:tcPr>
            <w:tcW w:w="6800" w:type="dxa"/>
            <w:tcBorders>
              <w:top w:val="nil"/>
              <w:left w:val="nil"/>
              <w:bottom w:val="single" w:color="auto" w:sz="4" w:space="0"/>
              <w:right w:val="single" w:color="auto" w:sz="4" w:space="0"/>
            </w:tcBorders>
            <w:shd w:val="clear" w:color="auto" w:fill="auto"/>
            <w:noWrap/>
            <w:vAlign w:val="center"/>
          </w:tcPr>
          <w:p w14:paraId="3A7153D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GS金海大道-滨海十二路交叉口(交警)</w:t>
            </w:r>
          </w:p>
        </w:tc>
        <w:tc>
          <w:tcPr>
            <w:tcW w:w="1800" w:type="dxa"/>
            <w:tcBorders>
              <w:top w:val="nil"/>
              <w:left w:val="nil"/>
              <w:bottom w:val="single" w:color="auto" w:sz="4" w:space="0"/>
              <w:right w:val="single" w:color="auto" w:sz="4" w:space="0"/>
            </w:tcBorders>
            <w:shd w:val="clear" w:color="auto" w:fill="auto"/>
            <w:noWrap/>
            <w:vAlign w:val="center"/>
          </w:tcPr>
          <w:p w14:paraId="1F59793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视频监控6</w:t>
            </w:r>
          </w:p>
        </w:tc>
        <w:tc>
          <w:tcPr>
            <w:tcW w:w="740" w:type="dxa"/>
            <w:tcBorders>
              <w:top w:val="nil"/>
              <w:left w:val="nil"/>
              <w:bottom w:val="single" w:color="auto" w:sz="4" w:space="0"/>
              <w:right w:val="single" w:color="auto" w:sz="4" w:space="0"/>
            </w:tcBorders>
            <w:shd w:val="clear" w:color="auto" w:fill="auto"/>
            <w:noWrap/>
            <w:vAlign w:val="center"/>
          </w:tcPr>
          <w:p w14:paraId="643C99AF">
            <w:pPr>
              <w:spacing w:line="360" w:lineRule="exact"/>
              <w:rPr>
                <w:rFonts w:hint="eastAsia" w:ascii="宋体" w:hAnsi="宋体" w:cs="宋体"/>
                <w:color w:val="auto"/>
                <w:sz w:val="22"/>
                <w:highlight w:val="none"/>
              </w:rPr>
            </w:pPr>
          </w:p>
        </w:tc>
      </w:tr>
      <w:tr w14:paraId="6A2E1DE7">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63C99FA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w:t>
            </w:r>
          </w:p>
        </w:tc>
        <w:tc>
          <w:tcPr>
            <w:tcW w:w="6800" w:type="dxa"/>
            <w:tcBorders>
              <w:top w:val="nil"/>
              <w:left w:val="nil"/>
              <w:bottom w:val="single" w:color="auto" w:sz="4" w:space="0"/>
              <w:right w:val="single" w:color="auto" w:sz="4" w:space="0"/>
            </w:tcBorders>
            <w:shd w:val="clear" w:color="auto" w:fill="auto"/>
            <w:noWrap/>
            <w:vAlign w:val="center"/>
          </w:tcPr>
          <w:p w14:paraId="3BB42E1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GS金海大道-滨海十三路交叉口(交警)</w:t>
            </w:r>
          </w:p>
        </w:tc>
        <w:tc>
          <w:tcPr>
            <w:tcW w:w="1800" w:type="dxa"/>
            <w:tcBorders>
              <w:top w:val="nil"/>
              <w:left w:val="nil"/>
              <w:bottom w:val="single" w:color="auto" w:sz="4" w:space="0"/>
              <w:right w:val="single" w:color="auto" w:sz="4" w:space="0"/>
            </w:tcBorders>
            <w:shd w:val="clear" w:color="auto" w:fill="auto"/>
            <w:noWrap/>
            <w:vAlign w:val="center"/>
          </w:tcPr>
          <w:p w14:paraId="39D7DBB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视频监控7</w:t>
            </w:r>
          </w:p>
        </w:tc>
        <w:tc>
          <w:tcPr>
            <w:tcW w:w="740" w:type="dxa"/>
            <w:tcBorders>
              <w:top w:val="nil"/>
              <w:left w:val="nil"/>
              <w:bottom w:val="single" w:color="auto" w:sz="4" w:space="0"/>
              <w:right w:val="single" w:color="auto" w:sz="4" w:space="0"/>
            </w:tcBorders>
            <w:shd w:val="clear" w:color="auto" w:fill="auto"/>
            <w:noWrap/>
            <w:vAlign w:val="center"/>
          </w:tcPr>
          <w:p w14:paraId="4CFF2B4B">
            <w:pPr>
              <w:spacing w:line="360" w:lineRule="exact"/>
              <w:rPr>
                <w:rFonts w:hint="eastAsia" w:ascii="宋体" w:hAnsi="宋体" w:cs="宋体"/>
                <w:color w:val="auto"/>
                <w:sz w:val="22"/>
                <w:highlight w:val="none"/>
              </w:rPr>
            </w:pPr>
          </w:p>
        </w:tc>
      </w:tr>
      <w:tr w14:paraId="49837B60">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00CBC1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8</w:t>
            </w:r>
          </w:p>
        </w:tc>
        <w:tc>
          <w:tcPr>
            <w:tcW w:w="6800" w:type="dxa"/>
            <w:tcBorders>
              <w:top w:val="nil"/>
              <w:left w:val="nil"/>
              <w:bottom w:val="single" w:color="auto" w:sz="4" w:space="0"/>
              <w:right w:val="single" w:color="auto" w:sz="4" w:space="0"/>
            </w:tcBorders>
            <w:shd w:val="clear" w:color="auto" w:fill="auto"/>
            <w:noWrap/>
            <w:vAlign w:val="center"/>
          </w:tcPr>
          <w:p w14:paraId="090B137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GS金海大道-滨海十五路交叉口(交警)</w:t>
            </w:r>
          </w:p>
        </w:tc>
        <w:tc>
          <w:tcPr>
            <w:tcW w:w="1800" w:type="dxa"/>
            <w:tcBorders>
              <w:top w:val="nil"/>
              <w:left w:val="nil"/>
              <w:bottom w:val="single" w:color="auto" w:sz="4" w:space="0"/>
              <w:right w:val="single" w:color="auto" w:sz="4" w:space="0"/>
            </w:tcBorders>
            <w:shd w:val="clear" w:color="auto" w:fill="auto"/>
            <w:noWrap/>
            <w:vAlign w:val="center"/>
          </w:tcPr>
          <w:p w14:paraId="511B295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视频监控8</w:t>
            </w:r>
          </w:p>
        </w:tc>
        <w:tc>
          <w:tcPr>
            <w:tcW w:w="740" w:type="dxa"/>
            <w:tcBorders>
              <w:top w:val="nil"/>
              <w:left w:val="nil"/>
              <w:bottom w:val="single" w:color="auto" w:sz="4" w:space="0"/>
              <w:right w:val="single" w:color="auto" w:sz="4" w:space="0"/>
            </w:tcBorders>
            <w:shd w:val="clear" w:color="auto" w:fill="auto"/>
            <w:noWrap/>
            <w:vAlign w:val="center"/>
          </w:tcPr>
          <w:p w14:paraId="54174481">
            <w:pPr>
              <w:spacing w:line="360" w:lineRule="exact"/>
              <w:rPr>
                <w:rFonts w:hint="eastAsia" w:ascii="宋体" w:hAnsi="宋体" w:cs="宋体"/>
                <w:color w:val="auto"/>
                <w:sz w:val="22"/>
                <w:highlight w:val="none"/>
              </w:rPr>
            </w:pPr>
          </w:p>
        </w:tc>
      </w:tr>
      <w:tr w14:paraId="088A51AD">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E23796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9</w:t>
            </w:r>
          </w:p>
        </w:tc>
        <w:tc>
          <w:tcPr>
            <w:tcW w:w="6800" w:type="dxa"/>
            <w:tcBorders>
              <w:top w:val="nil"/>
              <w:left w:val="nil"/>
              <w:bottom w:val="single" w:color="auto" w:sz="4" w:space="0"/>
              <w:right w:val="single" w:color="auto" w:sz="4" w:space="0"/>
            </w:tcBorders>
            <w:shd w:val="clear" w:color="auto" w:fill="auto"/>
            <w:noWrap/>
            <w:vAlign w:val="center"/>
          </w:tcPr>
          <w:p w14:paraId="67C6EAF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GS金海三道-滨海十二路交叉口(交警)</w:t>
            </w:r>
          </w:p>
        </w:tc>
        <w:tc>
          <w:tcPr>
            <w:tcW w:w="1800" w:type="dxa"/>
            <w:tcBorders>
              <w:top w:val="nil"/>
              <w:left w:val="nil"/>
              <w:bottom w:val="single" w:color="auto" w:sz="4" w:space="0"/>
              <w:right w:val="single" w:color="auto" w:sz="4" w:space="0"/>
            </w:tcBorders>
            <w:shd w:val="clear" w:color="auto" w:fill="auto"/>
            <w:noWrap/>
            <w:vAlign w:val="center"/>
          </w:tcPr>
          <w:p w14:paraId="4FB9ED3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视频监控9</w:t>
            </w:r>
          </w:p>
        </w:tc>
        <w:tc>
          <w:tcPr>
            <w:tcW w:w="740" w:type="dxa"/>
            <w:tcBorders>
              <w:top w:val="nil"/>
              <w:left w:val="nil"/>
              <w:bottom w:val="single" w:color="auto" w:sz="4" w:space="0"/>
              <w:right w:val="single" w:color="auto" w:sz="4" w:space="0"/>
            </w:tcBorders>
            <w:shd w:val="clear" w:color="auto" w:fill="auto"/>
            <w:noWrap/>
            <w:vAlign w:val="center"/>
          </w:tcPr>
          <w:p w14:paraId="520D75D6">
            <w:pPr>
              <w:spacing w:line="360" w:lineRule="exact"/>
              <w:rPr>
                <w:rFonts w:hint="eastAsia" w:ascii="宋体" w:hAnsi="宋体" w:cs="宋体"/>
                <w:color w:val="auto"/>
                <w:sz w:val="22"/>
                <w:highlight w:val="none"/>
              </w:rPr>
            </w:pPr>
          </w:p>
        </w:tc>
      </w:tr>
      <w:tr w14:paraId="5E2B52BE">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2F9D12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10</w:t>
            </w:r>
          </w:p>
        </w:tc>
        <w:tc>
          <w:tcPr>
            <w:tcW w:w="6800" w:type="dxa"/>
            <w:tcBorders>
              <w:top w:val="nil"/>
              <w:left w:val="nil"/>
              <w:bottom w:val="single" w:color="auto" w:sz="4" w:space="0"/>
              <w:right w:val="single" w:color="auto" w:sz="4" w:space="0"/>
            </w:tcBorders>
            <w:shd w:val="clear" w:color="auto" w:fill="auto"/>
            <w:noWrap/>
            <w:vAlign w:val="center"/>
          </w:tcPr>
          <w:p w14:paraId="4766C95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GS金海三道-滨海十三路交叉口(交警)</w:t>
            </w:r>
          </w:p>
        </w:tc>
        <w:tc>
          <w:tcPr>
            <w:tcW w:w="1800" w:type="dxa"/>
            <w:tcBorders>
              <w:top w:val="nil"/>
              <w:left w:val="nil"/>
              <w:bottom w:val="single" w:color="auto" w:sz="4" w:space="0"/>
              <w:right w:val="single" w:color="auto" w:sz="4" w:space="0"/>
            </w:tcBorders>
            <w:shd w:val="clear" w:color="auto" w:fill="auto"/>
            <w:noWrap/>
            <w:vAlign w:val="center"/>
          </w:tcPr>
          <w:p w14:paraId="525E403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视频监控10</w:t>
            </w:r>
          </w:p>
        </w:tc>
        <w:tc>
          <w:tcPr>
            <w:tcW w:w="740" w:type="dxa"/>
            <w:tcBorders>
              <w:top w:val="nil"/>
              <w:left w:val="nil"/>
              <w:bottom w:val="single" w:color="auto" w:sz="4" w:space="0"/>
              <w:right w:val="single" w:color="auto" w:sz="4" w:space="0"/>
            </w:tcBorders>
            <w:shd w:val="clear" w:color="auto" w:fill="auto"/>
            <w:noWrap/>
            <w:vAlign w:val="center"/>
          </w:tcPr>
          <w:p w14:paraId="522A8B75">
            <w:pPr>
              <w:spacing w:line="360" w:lineRule="exact"/>
              <w:rPr>
                <w:rFonts w:hint="eastAsia" w:ascii="宋体" w:hAnsi="宋体" w:cs="宋体"/>
                <w:color w:val="auto"/>
                <w:sz w:val="22"/>
                <w:highlight w:val="none"/>
              </w:rPr>
            </w:pPr>
          </w:p>
        </w:tc>
      </w:tr>
      <w:tr w14:paraId="0AE4700C">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31DD2E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11</w:t>
            </w:r>
          </w:p>
        </w:tc>
        <w:tc>
          <w:tcPr>
            <w:tcW w:w="6800" w:type="dxa"/>
            <w:tcBorders>
              <w:top w:val="nil"/>
              <w:left w:val="nil"/>
              <w:bottom w:val="single" w:color="auto" w:sz="4" w:space="0"/>
              <w:right w:val="single" w:color="auto" w:sz="4" w:space="0"/>
            </w:tcBorders>
            <w:shd w:val="clear" w:color="auto" w:fill="auto"/>
            <w:noWrap/>
            <w:vAlign w:val="center"/>
          </w:tcPr>
          <w:p w14:paraId="5B1DA92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GS金海三道-滨海十五路交叉口(交警)</w:t>
            </w:r>
          </w:p>
        </w:tc>
        <w:tc>
          <w:tcPr>
            <w:tcW w:w="1800" w:type="dxa"/>
            <w:tcBorders>
              <w:top w:val="nil"/>
              <w:left w:val="nil"/>
              <w:bottom w:val="single" w:color="auto" w:sz="4" w:space="0"/>
              <w:right w:val="single" w:color="auto" w:sz="4" w:space="0"/>
            </w:tcBorders>
            <w:shd w:val="clear" w:color="auto" w:fill="auto"/>
            <w:noWrap/>
            <w:vAlign w:val="center"/>
          </w:tcPr>
          <w:p w14:paraId="3B908E3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视频监控11</w:t>
            </w:r>
          </w:p>
        </w:tc>
        <w:tc>
          <w:tcPr>
            <w:tcW w:w="740" w:type="dxa"/>
            <w:tcBorders>
              <w:top w:val="nil"/>
              <w:left w:val="nil"/>
              <w:bottom w:val="single" w:color="auto" w:sz="4" w:space="0"/>
              <w:right w:val="single" w:color="auto" w:sz="4" w:space="0"/>
            </w:tcBorders>
            <w:shd w:val="clear" w:color="auto" w:fill="auto"/>
            <w:noWrap/>
            <w:vAlign w:val="center"/>
          </w:tcPr>
          <w:p w14:paraId="6A8F2627">
            <w:pPr>
              <w:spacing w:line="360" w:lineRule="exact"/>
              <w:rPr>
                <w:rFonts w:hint="eastAsia" w:ascii="宋体" w:hAnsi="宋体" w:cs="宋体"/>
                <w:color w:val="auto"/>
                <w:sz w:val="22"/>
                <w:highlight w:val="none"/>
              </w:rPr>
            </w:pPr>
          </w:p>
        </w:tc>
      </w:tr>
      <w:tr w14:paraId="6A63EBF9">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831521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12</w:t>
            </w:r>
          </w:p>
        </w:tc>
        <w:tc>
          <w:tcPr>
            <w:tcW w:w="6800" w:type="dxa"/>
            <w:tcBorders>
              <w:top w:val="nil"/>
              <w:left w:val="nil"/>
              <w:bottom w:val="single" w:color="auto" w:sz="4" w:space="0"/>
              <w:right w:val="single" w:color="auto" w:sz="4" w:space="0"/>
            </w:tcBorders>
            <w:shd w:val="clear" w:color="auto" w:fill="auto"/>
            <w:noWrap/>
            <w:vAlign w:val="center"/>
          </w:tcPr>
          <w:p w14:paraId="2407C58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GS金海大道-滨海十二支路交叉口(交警)</w:t>
            </w:r>
          </w:p>
        </w:tc>
        <w:tc>
          <w:tcPr>
            <w:tcW w:w="1800" w:type="dxa"/>
            <w:tcBorders>
              <w:top w:val="nil"/>
              <w:left w:val="nil"/>
              <w:bottom w:val="single" w:color="auto" w:sz="4" w:space="0"/>
              <w:right w:val="single" w:color="auto" w:sz="4" w:space="0"/>
            </w:tcBorders>
            <w:shd w:val="clear" w:color="auto" w:fill="auto"/>
            <w:noWrap/>
            <w:vAlign w:val="center"/>
          </w:tcPr>
          <w:p w14:paraId="5DB2CE6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视频监控12</w:t>
            </w:r>
          </w:p>
        </w:tc>
        <w:tc>
          <w:tcPr>
            <w:tcW w:w="740" w:type="dxa"/>
            <w:tcBorders>
              <w:top w:val="nil"/>
              <w:left w:val="nil"/>
              <w:bottom w:val="single" w:color="auto" w:sz="4" w:space="0"/>
              <w:right w:val="single" w:color="auto" w:sz="4" w:space="0"/>
            </w:tcBorders>
            <w:shd w:val="clear" w:color="auto" w:fill="auto"/>
            <w:noWrap/>
            <w:vAlign w:val="center"/>
          </w:tcPr>
          <w:p w14:paraId="38D477C3">
            <w:pPr>
              <w:spacing w:line="360" w:lineRule="exact"/>
              <w:rPr>
                <w:rFonts w:hint="eastAsia" w:ascii="宋体" w:hAnsi="宋体" w:cs="宋体"/>
                <w:color w:val="auto"/>
                <w:sz w:val="22"/>
                <w:highlight w:val="none"/>
              </w:rPr>
            </w:pPr>
          </w:p>
        </w:tc>
      </w:tr>
      <w:tr w14:paraId="3FCAF2E3">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37F0DF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13</w:t>
            </w:r>
          </w:p>
        </w:tc>
        <w:tc>
          <w:tcPr>
            <w:tcW w:w="6800" w:type="dxa"/>
            <w:tcBorders>
              <w:top w:val="nil"/>
              <w:left w:val="nil"/>
              <w:bottom w:val="single" w:color="auto" w:sz="4" w:space="0"/>
              <w:right w:val="single" w:color="auto" w:sz="4" w:space="0"/>
            </w:tcBorders>
            <w:shd w:val="clear" w:color="auto" w:fill="auto"/>
            <w:noWrap/>
            <w:vAlign w:val="center"/>
          </w:tcPr>
          <w:p w14:paraId="0BD6141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GS金海大道-滨海十四路交叉口(交警)</w:t>
            </w:r>
          </w:p>
        </w:tc>
        <w:tc>
          <w:tcPr>
            <w:tcW w:w="1800" w:type="dxa"/>
            <w:tcBorders>
              <w:top w:val="nil"/>
              <w:left w:val="nil"/>
              <w:bottom w:val="single" w:color="auto" w:sz="4" w:space="0"/>
              <w:right w:val="single" w:color="auto" w:sz="4" w:space="0"/>
            </w:tcBorders>
            <w:shd w:val="clear" w:color="auto" w:fill="auto"/>
            <w:noWrap/>
            <w:vAlign w:val="center"/>
          </w:tcPr>
          <w:p w14:paraId="7DB34D1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视频监控13</w:t>
            </w:r>
          </w:p>
        </w:tc>
        <w:tc>
          <w:tcPr>
            <w:tcW w:w="740" w:type="dxa"/>
            <w:tcBorders>
              <w:top w:val="nil"/>
              <w:left w:val="nil"/>
              <w:bottom w:val="single" w:color="auto" w:sz="4" w:space="0"/>
              <w:right w:val="single" w:color="auto" w:sz="4" w:space="0"/>
            </w:tcBorders>
            <w:shd w:val="clear" w:color="auto" w:fill="auto"/>
            <w:noWrap/>
            <w:vAlign w:val="center"/>
          </w:tcPr>
          <w:p w14:paraId="7EA04430">
            <w:pPr>
              <w:spacing w:line="360" w:lineRule="exact"/>
              <w:rPr>
                <w:rFonts w:hint="eastAsia" w:ascii="宋体" w:hAnsi="宋体" w:cs="宋体"/>
                <w:color w:val="auto"/>
                <w:sz w:val="22"/>
                <w:highlight w:val="none"/>
              </w:rPr>
            </w:pPr>
          </w:p>
        </w:tc>
      </w:tr>
      <w:tr w14:paraId="3B6EA1AB">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612F60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14</w:t>
            </w:r>
          </w:p>
        </w:tc>
        <w:tc>
          <w:tcPr>
            <w:tcW w:w="6800" w:type="dxa"/>
            <w:tcBorders>
              <w:top w:val="nil"/>
              <w:left w:val="nil"/>
              <w:bottom w:val="single" w:color="auto" w:sz="4" w:space="0"/>
              <w:right w:val="single" w:color="auto" w:sz="4" w:space="0"/>
            </w:tcBorders>
            <w:shd w:val="clear" w:color="auto" w:fill="auto"/>
            <w:noWrap/>
            <w:vAlign w:val="center"/>
          </w:tcPr>
          <w:p w14:paraId="10BA58F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GS金海大道-滨海十五支路交叉口(交警)</w:t>
            </w:r>
          </w:p>
        </w:tc>
        <w:tc>
          <w:tcPr>
            <w:tcW w:w="1800" w:type="dxa"/>
            <w:tcBorders>
              <w:top w:val="nil"/>
              <w:left w:val="nil"/>
              <w:bottom w:val="single" w:color="auto" w:sz="4" w:space="0"/>
              <w:right w:val="single" w:color="auto" w:sz="4" w:space="0"/>
            </w:tcBorders>
            <w:shd w:val="clear" w:color="auto" w:fill="auto"/>
            <w:noWrap/>
            <w:vAlign w:val="center"/>
          </w:tcPr>
          <w:p w14:paraId="3B0B88F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视频监控14</w:t>
            </w:r>
          </w:p>
        </w:tc>
        <w:tc>
          <w:tcPr>
            <w:tcW w:w="740" w:type="dxa"/>
            <w:tcBorders>
              <w:top w:val="nil"/>
              <w:left w:val="nil"/>
              <w:bottom w:val="single" w:color="auto" w:sz="4" w:space="0"/>
              <w:right w:val="single" w:color="auto" w:sz="4" w:space="0"/>
            </w:tcBorders>
            <w:shd w:val="clear" w:color="auto" w:fill="auto"/>
            <w:noWrap/>
            <w:vAlign w:val="center"/>
          </w:tcPr>
          <w:p w14:paraId="1C2AFBB6">
            <w:pPr>
              <w:spacing w:line="360" w:lineRule="exact"/>
              <w:rPr>
                <w:rFonts w:hint="eastAsia" w:ascii="宋体" w:hAnsi="宋体" w:cs="宋体"/>
                <w:color w:val="auto"/>
                <w:sz w:val="22"/>
                <w:highlight w:val="none"/>
              </w:rPr>
            </w:pPr>
          </w:p>
        </w:tc>
      </w:tr>
      <w:tr w14:paraId="7D56C0CB">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3BC467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15</w:t>
            </w:r>
          </w:p>
        </w:tc>
        <w:tc>
          <w:tcPr>
            <w:tcW w:w="6800" w:type="dxa"/>
            <w:tcBorders>
              <w:top w:val="nil"/>
              <w:left w:val="nil"/>
              <w:bottom w:val="single" w:color="auto" w:sz="4" w:space="0"/>
              <w:right w:val="single" w:color="auto" w:sz="4" w:space="0"/>
            </w:tcBorders>
            <w:shd w:val="clear" w:color="auto" w:fill="auto"/>
            <w:noWrap/>
            <w:vAlign w:val="center"/>
          </w:tcPr>
          <w:p w14:paraId="645EBBC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GS金海一道-滨海十二路交叉口(交警)</w:t>
            </w:r>
          </w:p>
        </w:tc>
        <w:tc>
          <w:tcPr>
            <w:tcW w:w="1800" w:type="dxa"/>
            <w:tcBorders>
              <w:top w:val="nil"/>
              <w:left w:val="nil"/>
              <w:bottom w:val="single" w:color="auto" w:sz="4" w:space="0"/>
              <w:right w:val="single" w:color="auto" w:sz="4" w:space="0"/>
            </w:tcBorders>
            <w:shd w:val="clear" w:color="auto" w:fill="auto"/>
            <w:noWrap/>
            <w:vAlign w:val="center"/>
          </w:tcPr>
          <w:p w14:paraId="4C682AA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视频监控15</w:t>
            </w:r>
          </w:p>
        </w:tc>
        <w:tc>
          <w:tcPr>
            <w:tcW w:w="740" w:type="dxa"/>
            <w:tcBorders>
              <w:top w:val="nil"/>
              <w:left w:val="nil"/>
              <w:bottom w:val="single" w:color="auto" w:sz="4" w:space="0"/>
              <w:right w:val="single" w:color="auto" w:sz="4" w:space="0"/>
            </w:tcBorders>
            <w:shd w:val="clear" w:color="auto" w:fill="auto"/>
            <w:noWrap/>
            <w:vAlign w:val="center"/>
          </w:tcPr>
          <w:p w14:paraId="7405D1F7">
            <w:pPr>
              <w:spacing w:line="360" w:lineRule="exact"/>
              <w:rPr>
                <w:rFonts w:hint="eastAsia" w:ascii="宋体" w:hAnsi="宋体" w:cs="宋体"/>
                <w:color w:val="auto"/>
                <w:sz w:val="22"/>
                <w:highlight w:val="none"/>
              </w:rPr>
            </w:pPr>
          </w:p>
        </w:tc>
      </w:tr>
      <w:tr w14:paraId="104CB284">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DDD4C7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16</w:t>
            </w:r>
          </w:p>
        </w:tc>
        <w:tc>
          <w:tcPr>
            <w:tcW w:w="6800" w:type="dxa"/>
            <w:tcBorders>
              <w:top w:val="nil"/>
              <w:left w:val="nil"/>
              <w:bottom w:val="single" w:color="auto" w:sz="4" w:space="0"/>
              <w:right w:val="single" w:color="auto" w:sz="4" w:space="0"/>
            </w:tcBorders>
            <w:shd w:val="clear" w:color="auto" w:fill="auto"/>
            <w:noWrap/>
            <w:vAlign w:val="center"/>
          </w:tcPr>
          <w:p w14:paraId="4AAE0FB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GS金海一道-滨海十三路交叉口(交警)</w:t>
            </w:r>
          </w:p>
        </w:tc>
        <w:tc>
          <w:tcPr>
            <w:tcW w:w="1800" w:type="dxa"/>
            <w:tcBorders>
              <w:top w:val="nil"/>
              <w:left w:val="nil"/>
              <w:bottom w:val="single" w:color="auto" w:sz="4" w:space="0"/>
              <w:right w:val="single" w:color="auto" w:sz="4" w:space="0"/>
            </w:tcBorders>
            <w:shd w:val="clear" w:color="auto" w:fill="auto"/>
            <w:noWrap/>
            <w:vAlign w:val="center"/>
          </w:tcPr>
          <w:p w14:paraId="0DB94A4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视频监控16</w:t>
            </w:r>
          </w:p>
        </w:tc>
        <w:tc>
          <w:tcPr>
            <w:tcW w:w="740" w:type="dxa"/>
            <w:tcBorders>
              <w:top w:val="nil"/>
              <w:left w:val="nil"/>
              <w:bottom w:val="single" w:color="auto" w:sz="4" w:space="0"/>
              <w:right w:val="single" w:color="auto" w:sz="4" w:space="0"/>
            </w:tcBorders>
            <w:shd w:val="clear" w:color="auto" w:fill="auto"/>
            <w:noWrap/>
            <w:vAlign w:val="center"/>
          </w:tcPr>
          <w:p w14:paraId="6B66ECFF">
            <w:pPr>
              <w:spacing w:line="360" w:lineRule="exact"/>
              <w:rPr>
                <w:rFonts w:hint="eastAsia" w:ascii="宋体" w:hAnsi="宋体" w:cs="宋体"/>
                <w:color w:val="auto"/>
                <w:sz w:val="22"/>
                <w:highlight w:val="none"/>
              </w:rPr>
            </w:pPr>
          </w:p>
        </w:tc>
      </w:tr>
      <w:tr w14:paraId="065603FC">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614A1A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17</w:t>
            </w:r>
          </w:p>
        </w:tc>
        <w:tc>
          <w:tcPr>
            <w:tcW w:w="6800" w:type="dxa"/>
            <w:tcBorders>
              <w:top w:val="nil"/>
              <w:left w:val="nil"/>
              <w:bottom w:val="single" w:color="auto" w:sz="4" w:space="0"/>
              <w:right w:val="single" w:color="auto" w:sz="4" w:space="0"/>
            </w:tcBorders>
            <w:shd w:val="clear" w:color="auto" w:fill="auto"/>
            <w:noWrap/>
            <w:vAlign w:val="center"/>
          </w:tcPr>
          <w:p w14:paraId="15A1C58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GS金海一道-滨海十五路交叉口(交警)</w:t>
            </w:r>
          </w:p>
        </w:tc>
        <w:tc>
          <w:tcPr>
            <w:tcW w:w="1800" w:type="dxa"/>
            <w:tcBorders>
              <w:top w:val="nil"/>
              <w:left w:val="nil"/>
              <w:bottom w:val="single" w:color="auto" w:sz="4" w:space="0"/>
              <w:right w:val="single" w:color="auto" w:sz="4" w:space="0"/>
            </w:tcBorders>
            <w:shd w:val="clear" w:color="auto" w:fill="auto"/>
            <w:noWrap/>
            <w:vAlign w:val="center"/>
          </w:tcPr>
          <w:p w14:paraId="1788D4F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视频监控17</w:t>
            </w:r>
          </w:p>
        </w:tc>
        <w:tc>
          <w:tcPr>
            <w:tcW w:w="740" w:type="dxa"/>
            <w:tcBorders>
              <w:top w:val="nil"/>
              <w:left w:val="nil"/>
              <w:bottom w:val="single" w:color="auto" w:sz="4" w:space="0"/>
              <w:right w:val="single" w:color="auto" w:sz="4" w:space="0"/>
            </w:tcBorders>
            <w:shd w:val="clear" w:color="auto" w:fill="auto"/>
            <w:noWrap/>
            <w:vAlign w:val="center"/>
          </w:tcPr>
          <w:p w14:paraId="47289EE9">
            <w:pPr>
              <w:spacing w:line="360" w:lineRule="exact"/>
              <w:rPr>
                <w:rFonts w:hint="eastAsia" w:ascii="宋体" w:hAnsi="宋体" w:cs="宋体"/>
                <w:color w:val="auto"/>
                <w:sz w:val="22"/>
                <w:highlight w:val="none"/>
              </w:rPr>
            </w:pPr>
          </w:p>
        </w:tc>
      </w:tr>
      <w:tr w14:paraId="4F63EA0F">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63B7A73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18</w:t>
            </w:r>
          </w:p>
        </w:tc>
        <w:tc>
          <w:tcPr>
            <w:tcW w:w="6800" w:type="dxa"/>
            <w:tcBorders>
              <w:top w:val="nil"/>
              <w:left w:val="nil"/>
              <w:bottom w:val="single" w:color="auto" w:sz="4" w:space="0"/>
              <w:right w:val="single" w:color="auto" w:sz="4" w:space="0"/>
            </w:tcBorders>
            <w:shd w:val="clear" w:color="auto" w:fill="auto"/>
            <w:noWrap/>
            <w:vAlign w:val="center"/>
          </w:tcPr>
          <w:p w14:paraId="35571A2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GS金海二道-滨海十二路交叉口(交警)</w:t>
            </w:r>
          </w:p>
        </w:tc>
        <w:tc>
          <w:tcPr>
            <w:tcW w:w="1800" w:type="dxa"/>
            <w:tcBorders>
              <w:top w:val="nil"/>
              <w:left w:val="nil"/>
              <w:bottom w:val="single" w:color="auto" w:sz="4" w:space="0"/>
              <w:right w:val="single" w:color="auto" w:sz="4" w:space="0"/>
            </w:tcBorders>
            <w:shd w:val="clear" w:color="auto" w:fill="auto"/>
            <w:noWrap/>
            <w:vAlign w:val="center"/>
          </w:tcPr>
          <w:p w14:paraId="44935BF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视频监控18</w:t>
            </w:r>
          </w:p>
        </w:tc>
        <w:tc>
          <w:tcPr>
            <w:tcW w:w="740" w:type="dxa"/>
            <w:tcBorders>
              <w:top w:val="nil"/>
              <w:left w:val="nil"/>
              <w:bottom w:val="single" w:color="auto" w:sz="4" w:space="0"/>
              <w:right w:val="single" w:color="auto" w:sz="4" w:space="0"/>
            </w:tcBorders>
            <w:shd w:val="clear" w:color="auto" w:fill="auto"/>
            <w:noWrap/>
            <w:vAlign w:val="center"/>
          </w:tcPr>
          <w:p w14:paraId="46D298F3">
            <w:pPr>
              <w:spacing w:line="360" w:lineRule="exact"/>
              <w:rPr>
                <w:rFonts w:hint="eastAsia" w:ascii="宋体" w:hAnsi="宋体" w:cs="宋体"/>
                <w:color w:val="auto"/>
                <w:sz w:val="22"/>
                <w:highlight w:val="none"/>
              </w:rPr>
            </w:pPr>
          </w:p>
        </w:tc>
      </w:tr>
      <w:tr w14:paraId="10B13390">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AEAEA7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19</w:t>
            </w:r>
          </w:p>
        </w:tc>
        <w:tc>
          <w:tcPr>
            <w:tcW w:w="6800" w:type="dxa"/>
            <w:tcBorders>
              <w:top w:val="nil"/>
              <w:left w:val="nil"/>
              <w:bottom w:val="single" w:color="auto" w:sz="4" w:space="0"/>
              <w:right w:val="single" w:color="auto" w:sz="4" w:space="0"/>
            </w:tcBorders>
            <w:shd w:val="clear" w:color="auto" w:fill="auto"/>
            <w:noWrap/>
            <w:vAlign w:val="center"/>
          </w:tcPr>
          <w:p w14:paraId="1E58597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GS金海二道-滨海十三路交叉口(交警)</w:t>
            </w:r>
          </w:p>
        </w:tc>
        <w:tc>
          <w:tcPr>
            <w:tcW w:w="1800" w:type="dxa"/>
            <w:tcBorders>
              <w:top w:val="nil"/>
              <w:left w:val="nil"/>
              <w:bottom w:val="single" w:color="auto" w:sz="4" w:space="0"/>
              <w:right w:val="single" w:color="auto" w:sz="4" w:space="0"/>
            </w:tcBorders>
            <w:shd w:val="clear" w:color="auto" w:fill="auto"/>
            <w:noWrap/>
            <w:vAlign w:val="center"/>
          </w:tcPr>
          <w:p w14:paraId="722B3F3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视频监控19</w:t>
            </w:r>
          </w:p>
        </w:tc>
        <w:tc>
          <w:tcPr>
            <w:tcW w:w="740" w:type="dxa"/>
            <w:tcBorders>
              <w:top w:val="nil"/>
              <w:left w:val="nil"/>
              <w:bottom w:val="single" w:color="auto" w:sz="4" w:space="0"/>
              <w:right w:val="single" w:color="auto" w:sz="4" w:space="0"/>
            </w:tcBorders>
            <w:shd w:val="clear" w:color="auto" w:fill="auto"/>
            <w:noWrap/>
            <w:vAlign w:val="center"/>
          </w:tcPr>
          <w:p w14:paraId="794E6040">
            <w:pPr>
              <w:spacing w:line="360" w:lineRule="exact"/>
              <w:rPr>
                <w:rFonts w:hint="eastAsia" w:ascii="宋体" w:hAnsi="宋体" w:cs="宋体"/>
                <w:color w:val="auto"/>
                <w:sz w:val="22"/>
                <w:highlight w:val="none"/>
              </w:rPr>
            </w:pPr>
          </w:p>
        </w:tc>
      </w:tr>
      <w:tr w14:paraId="5AEDCAF7">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6FD1516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20</w:t>
            </w:r>
          </w:p>
        </w:tc>
        <w:tc>
          <w:tcPr>
            <w:tcW w:w="6800" w:type="dxa"/>
            <w:tcBorders>
              <w:top w:val="nil"/>
              <w:left w:val="nil"/>
              <w:bottom w:val="single" w:color="auto" w:sz="4" w:space="0"/>
              <w:right w:val="single" w:color="auto" w:sz="4" w:space="0"/>
            </w:tcBorders>
            <w:shd w:val="clear" w:color="auto" w:fill="auto"/>
            <w:noWrap/>
            <w:vAlign w:val="center"/>
          </w:tcPr>
          <w:p w14:paraId="31167C0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GS金海二道-滨海十五路交叉口(交警)</w:t>
            </w:r>
          </w:p>
        </w:tc>
        <w:tc>
          <w:tcPr>
            <w:tcW w:w="1800" w:type="dxa"/>
            <w:tcBorders>
              <w:top w:val="nil"/>
              <w:left w:val="nil"/>
              <w:bottom w:val="single" w:color="auto" w:sz="4" w:space="0"/>
              <w:right w:val="single" w:color="auto" w:sz="4" w:space="0"/>
            </w:tcBorders>
            <w:shd w:val="clear" w:color="auto" w:fill="auto"/>
            <w:noWrap/>
            <w:vAlign w:val="center"/>
          </w:tcPr>
          <w:p w14:paraId="4CECF73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视频监控20</w:t>
            </w:r>
          </w:p>
        </w:tc>
        <w:tc>
          <w:tcPr>
            <w:tcW w:w="740" w:type="dxa"/>
            <w:tcBorders>
              <w:top w:val="nil"/>
              <w:left w:val="nil"/>
              <w:bottom w:val="single" w:color="auto" w:sz="4" w:space="0"/>
              <w:right w:val="single" w:color="auto" w:sz="4" w:space="0"/>
            </w:tcBorders>
            <w:shd w:val="clear" w:color="auto" w:fill="auto"/>
            <w:noWrap/>
            <w:vAlign w:val="center"/>
          </w:tcPr>
          <w:p w14:paraId="04170222">
            <w:pPr>
              <w:spacing w:line="360" w:lineRule="exact"/>
              <w:rPr>
                <w:rFonts w:hint="eastAsia" w:ascii="宋体" w:hAnsi="宋体" w:cs="宋体"/>
                <w:color w:val="auto"/>
                <w:sz w:val="22"/>
                <w:highlight w:val="none"/>
              </w:rPr>
            </w:pPr>
          </w:p>
        </w:tc>
      </w:tr>
      <w:tr w14:paraId="56B46D3D">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77F3E1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21</w:t>
            </w:r>
          </w:p>
        </w:tc>
        <w:tc>
          <w:tcPr>
            <w:tcW w:w="6800" w:type="dxa"/>
            <w:tcBorders>
              <w:top w:val="nil"/>
              <w:left w:val="nil"/>
              <w:bottom w:val="single" w:color="auto" w:sz="4" w:space="0"/>
              <w:right w:val="single" w:color="auto" w:sz="4" w:space="0"/>
            </w:tcBorders>
            <w:shd w:val="clear" w:color="auto" w:fill="auto"/>
            <w:noWrap/>
            <w:vAlign w:val="center"/>
          </w:tcPr>
          <w:p w14:paraId="47648D3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GS金海三道-滨海十一路交叉口(交警)</w:t>
            </w:r>
          </w:p>
        </w:tc>
        <w:tc>
          <w:tcPr>
            <w:tcW w:w="1800" w:type="dxa"/>
            <w:tcBorders>
              <w:top w:val="nil"/>
              <w:left w:val="nil"/>
              <w:bottom w:val="single" w:color="auto" w:sz="4" w:space="0"/>
              <w:right w:val="single" w:color="auto" w:sz="4" w:space="0"/>
            </w:tcBorders>
            <w:shd w:val="clear" w:color="auto" w:fill="auto"/>
            <w:noWrap/>
            <w:vAlign w:val="center"/>
          </w:tcPr>
          <w:p w14:paraId="0E46E08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视频监控21</w:t>
            </w:r>
          </w:p>
        </w:tc>
        <w:tc>
          <w:tcPr>
            <w:tcW w:w="740" w:type="dxa"/>
            <w:tcBorders>
              <w:top w:val="nil"/>
              <w:left w:val="nil"/>
              <w:bottom w:val="single" w:color="auto" w:sz="4" w:space="0"/>
              <w:right w:val="single" w:color="auto" w:sz="4" w:space="0"/>
            </w:tcBorders>
            <w:shd w:val="clear" w:color="auto" w:fill="auto"/>
            <w:noWrap/>
            <w:vAlign w:val="center"/>
          </w:tcPr>
          <w:p w14:paraId="4A458101">
            <w:pPr>
              <w:spacing w:line="360" w:lineRule="exact"/>
              <w:rPr>
                <w:rFonts w:hint="eastAsia" w:ascii="宋体" w:hAnsi="宋体" w:cs="宋体"/>
                <w:color w:val="auto"/>
                <w:sz w:val="22"/>
                <w:highlight w:val="none"/>
              </w:rPr>
            </w:pPr>
          </w:p>
        </w:tc>
      </w:tr>
      <w:tr w14:paraId="29DD2F6C">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93F7B2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22</w:t>
            </w:r>
          </w:p>
        </w:tc>
        <w:tc>
          <w:tcPr>
            <w:tcW w:w="6800" w:type="dxa"/>
            <w:tcBorders>
              <w:top w:val="nil"/>
              <w:left w:val="nil"/>
              <w:bottom w:val="single" w:color="auto" w:sz="4" w:space="0"/>
              <w:right w:val="single" w:color="auto" w:sz="4" w:space="0"/>
            </w:tcBorders>
            <w:shd w:val="clear" w:color="auto" w:fill="auto"/>
            <w:noWrap/>
            <w:vAlign w:val="center"/>
          </w:tcPr>
          <w:p w14:paraId="07B9C62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GS金海三道-滨海十四路交叉口(交警)</w:t>
            </w:r>
          </w:p>
        </w:tc>
        <w:tc>
          <w:tcPr>
            <w:tcW w:w="1800" w:type="dxa"/>
            <w:tcBorders>
              <w:top w:val="nil"/>
              <w:left w:val="nil"/>
              <w:bottom w:val="single" w:color="auto" w:sz="4" w:space="0"/>
              <w:right w:val="single" w:color="auto" w:sz="4" w:space="0"/>
            </w:tcBorders>
            <w:shd w:val="clear" w:color="auto" w:fill="auto"/>
            <w:noWrap/>
            <w:vAlign w:val="center"/>
          </w:tcPr>
          <w:p w14:paraId="3475CF8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视频监控22</w:t>
            </w:r>
          </w:p>
        </w:tc>
        <w:tc>
          <w:tcPr>
            <w:tcW w:w="740" w:type="dxa"/>
            <w:tcBorders>
              <w:top w:val="nil"/>
              <w:left w:val="nil"/>
              <w:bottom w:val="single" w:color="auto" w:sz="4" w:space="0"/>
              <w:right w:val="single" w:color="auto" w:sz="4" w:space="0"/>
            </w:tcBorders>
            <w:shd w:val="clear" w:color="auto" w:fill="auto"/>
            <w:noWrap/>
            <w:vAlign w:val="center"/>
          </w:tcPr>
          <w:p w14:paraId="17E1A7B5">
            <w:pPr>
              <w:spacing w:line="360" w:lineRule="exact"/>
              <w:rPr>
                <w:rFonts w:hint="eastAsia" w:ascii="宋体" w:hAnsi="宋体" w:cs="宋体"/>
                <w:color w:val="auto"/>
                <w:sz w:val="22"/>
                <w:highlight w:val="none"/>
              </w:rPr>
            </w:pPr>
          </w:p>
        </w:tc>
      </w:tr>
      <w:tr w14:paraId="7835C044">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B660E6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23</w:t>
            </w:r>
          </w:p>
        </w:tc>
        <w:tc>
          <w:tcPr>
            <w:tcW w:w="6800" w:type="dxa"/>
            <w:tcBorders>
              <w:top w:val="nil"/>
              <w:left w:val="nil"/>
              <w:bottom w:val="single" w:color="auto" w:sz="4" w:space="0"/>
              <w:right w:val="single" w:color="auto" w:sz="4" w:space="0"/>
            </w:tcBorders>
            <w:shd w:val="clear" w:color="auto" w:fill="auto"/>
            <w:noWrap/>
            <w:vAlign w:val="center"/>
          </w:tcPr>
          <w:p w14:paraId="6576306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GS经五支路交叉口-滨海十二路交叉口(交警)</w:t>
            </w:r>
          </w:p>
        </w:tc>
        <w:tc>
          <w:tcPr>
            <w:tcW w:w="1800" w:type="dxa"/>
            <w:tcBorders>
              <w:top w:val="nil"/>
              <w:left w:val="nil"/>
              <w:bottom w:val="single" w:color="auto" w:sz="4" w:space="0"/>
              <w:right w:val="single" w:color="auto" w:sz="4" w:space="0"/>
            </w:tcBorders>
            <w:shd w:val="clear" w:color="auto" w:fill="auto"/>
            <w:noWrap/>
            <w:vAlign w:val="center"/>
          </w:tcPr>
          <w:p w14:paraId="68592BA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视频监控23</w:t>
            </w:r>
          </w:p>
        </w:tc>
        <w:tc>
          <w:tcPr>
            <w:tcW w:w="740" w:type="dxa"/>
            <w:tcBorders>
              <w:top w:val="nil"/>
              <w:left w:val="nil"/>
              <w:bottom w:val="single" w:color="auto" w:sz="4" w:space="0"/>
              <w:right w:val="single" w:color="auto" w:sz="4" w:space="0"/>
            </w:tcBorders>
            <w:shd w:val="clear" w:color="auto" w:fill="auto"/>
            <w:noWrap/>
            <w:vAlign w:val="center"/>
          </w:tcPr>
          <w:p w14:paraId="7A2AEAE5">
            <w:pPr>
              <w:spacing w:line="360" w:lineRule="exact"/>
              <w:rPr>
                <w:rFonts w:hint="eastAsia" w:ascii="宋体" w:hAnsi="宋体" w:cs="宋体"/>
                <w:color w:val="auto"/>
                <w:sz w:val="22"/>
                <w:highlight w:val="none"/>
              </w:rPr>
            </w:pPr>
          </w:p>
        </w:tc>
      </w:tr>
      <w:tr w14:paraId="2CCE8A53">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9E40EE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24</w:t>
            </w:r>
          </w:p>
        </w:tc>
        <w:tc>
          <w:tcPr>
            <w:tcW w:w="6800" w:type="dxa"/>
            <w:tcBorders>
              <w:top w:val="nil"/>
              <w:left w:val="nil"/>
              <w:bottom w:val="single" w:color="auto" w:sz="4" w:space="0"/>
              <w:right w:val="single" w:color="auto" w:sz="4" w:space="0"/>
            </w:tcBorders>
            <w:shd w:val="clear" w:color="auto" w:fill="auto"/>
            <w:noWrap/>
            <w:vAlign w:val="center"/>
          </w:tcPr>
          <w:p w14:paraId="196931B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GS经五支路交叉口-滨海十三路交叉口(交警)</w:t>
            </w:r>
          </w:p>
        </w:tc>
        <w:tc>
          <w:tcPr>
            <w:tcW w:w="1800" w:type="dxa"/>
            <w:tcBorders>
              <w:top w:val="nil"/>
              <w:left w:val="nil"/>
              <w:bottom w:val="single" w:color="auto" w:sz="4" w:space="0"/>
              <w:right w:val="single" w:color="auto" w:sz="4" w:space="0"/>
            </w:tcBorders>
            <w:shd w:val="clear" w:color="auto" w:fill="auto"/>
            <w:noWrap/>
            <w:vAlign w:val="center"/>
          </w:tcPr>
          <w:p w14:paraId="568E0BD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视频监控24</w:t>
            </w:r>
          </w:p>
        </w:tc>
        <w:tc>
          <w:tcPr>
            <w:tcW w:w="740" w:type="dxa"/>
            <w:tcBorders>
              <w:top w:val="nil"/>
              <w:left w:val="nil"/>
              <w:bottom w:val="single" w:color="auto" w:sz="4" w:space="0"/>
              <w:right w:val="single" w:color="auto" w:sz="4" w:space="0"/>
            </w:tcBorders>
            <w:shd w:val="clear" w:color="auto" w:fill="auto"/>
            <w:noWrap/>
            <w:vAlign w:val="center"/>
          </w:tcPr>
          <w:p w14:paraId="7E110F71">
            <w:pPr>
              <w:spacing w:line="360" w:lineRule="exact"/>
              <w:rPr>
                <w:rFonts w:hint="eastAsia" w:ascii="宋体" w:hAnsi="宋体" w:cs="宋体"/>
                <w:color w:val="auto"/>
                <w:sz w:val="22"/>
                <w:highlight w:val="none"/>
              </w:rPr>
            </w:pPr>
          </w:p>
        </w:tc>
      </w:tr>
      <w:tr w14:paraId="168A662F">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0D0BF6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25</w:t>
            </w:r>
          </w:p>
        </w:tc>
        <w:tc>
          <w:tcPr>
            <w:tcW w:w="6800" w:type="dxa"/>
            <w:tcBorders>
              <w:top w:val="nil"/>
              <w:left w:val="nil"/>
              <w:bottom w:val="single" w:color="auto" w:sz="4" w:space="0"/>
              <w:right w:val="single" w:color="auto" w:sz="4" w:space="0"/>
            </w:tcBorders>
            <w:shd w:val="clear" w:color="auto" w:fill="auto"/>
            <w:noWrap/>
            <w:vAlign w:val="center"/>
          </w:tcPr>
          <w:p w14:paraId="1DA1597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GS经五支路交叉口-滨海十五路交叉口(交警)</w:t>
            </w:r>
          </w:p>
        </w:tc>
        <w:tc>
          <w:tcPr>
            <w:tcW w:w="1800" w:type="dxa"/>
            <w:tcBorders>
              <w:top w:val="nil"/>
              <w:left w:val="nil"/>
              <w:bottom w:val="single" w:color="auto" w:sz="4" w:space="0"/>
              <w:right w:val="single" w:color="auto" w:sz="4" w:space="0"/>
            </w:tcBorders>
            <w:shd w:val="clear" w:color="auto" w:fill="auto"/>
            <w:noWrap/>
            <w:vAlign w:val="center"/>
          </w:tcPr>
          <w:p w14:paraId="6440958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视频监控25</w:t>
            </w:r>
          </w:p>
        </w:tc>
        <w:tc>
          <w:tcPr>
            <w:tcW w:w="740" w:type="dxa"/>
            <w:tcBorders>
              <w:top w:val="nil"/>
              <w:left w:val="nil"/>
              <w:bottom w:val="single" w:color="auto" w:sz="4" w:space="0"/>
              <w:right w:val="single" w:color="auto" w:sz="4" w:space="0"/>
            </w:tcBorders>
            <w:shd w:val="clear" w:color="auto" w:fill="auto"/>
            <w:noWrap/>
            <w:vAlign w:val="center"/>
          </w:tcPr>
          <w:p w14:paraId="22EF0D69">
            <w:pPr>
              <w:spacing w:line="360" w:lineRule="exact"/>
              <w:rPr>
                <w:rFonts w:hint="eastAsia" w:ascii="宋体" w:hAnsi="宋体" w:cs="宋体"/>
                <w:color w:val="auto"/>
                <w:sz w:val="22"/>
                <w:highlight w:val="none"/>
              </w:rPr>
            </w:pPr>
          </w:p>
        </w:tc>
      </w:tr>
      <w:tr w14:paraId="06C5FC05">
        <w:tblPrEx>
          <w:tblCellMar>
            <w:top w:w="0" w:type="dxa"/>
            <w:left w:w="108" w:type="dxa"/>
            <w:bottom w:w="0" w:type="dxa"/>
            <w:right w:w="108" w:type="dxa"/>
          </w:tblCellMar>
        </w:tblPrEx>
        <w:trPr>
          <w:trHeight w:val="288" w:hRule="atLeast"/>
          <w:jc w:val="center"/>
        </w:trPr>
        <w:tc>
          <w:tcPr>
            <w:tcW w:w="9238" w:type="dxa"/>
            <w:gridSpan w:val="3"/>
            <w:tcBorders>
              <w:top w:val="nil"/>
              <w:left w:val="single" w:color="auto" w:sz="4" w:space="0"/>
              <w:bottom w:val="single" w:color="auto" w:sz="4" w:space="0"/>
              <w:right w:val="single" w:color="auto" w:sz="4" w:space="0"/>
            </w:tcBorders>
            <w:shd w:val="clear" w:color="auto" w:fill="auto"/>
            <w:noWrap/>
            <w:vAlign w:val="center"/>
          </w:tcPr>
          <w:p w14:paraId="56FD3C3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小计：25</w:t>
            </w:r>
          </w:p>
        </w:tc>
        <w:tc>
          <w:tcPr>
            <w:tcW w:w="740" w:type="dxa"/>
            <w:tcBorders>
              <w:top w:val="nil"/>
              <w:left w:val="nil"/>
              <w:bottom w:val="single" w:color="auto" w:sz="4" w:space="0"/>
              <w:right w:val="single" w:color="auto" w:sz="4" w:space="0"/>
            </w:tcBorders>
            <w:shd w:val="clear" w:color="auto" w:fill="auto"/>
            <w:noWrap/>
            <w:vAlign w:val="center"/>
          </w:tcPr>
          <w:p w14:paraId="1287B069">
            <w:pPr>
              <w:spacing w:line="360" w:lineRule="exact"/>
              <w:rPr>
                <w:rFonts w:hint="eastAsia" w:ascii="宋体" w:hAnsi="宋体" w:cs="宋体"/>
                <w:color w:val="auto"/>
                <w:sz w:val="22"/>
                <w:highlight w:val="none"/>
              </w:rPr>
            </w:pPr>
          </w:p>
        </w:tc>
      </w:tr>
      <w:tr w14:paraId="12458933">
        <w:tblPrEx>
          <w:tblCellMar>
            <w:top w:w="0" w:type="dxa"/>
            <w:left w:w="108" w:type="dxa"/>
            <w:bottom w:w="0" w:type="dxa"/>
            <w:right w:w="108" w:type="dxa"/>
          </w:tblCellMar>
        </w:tblPrEx>
        <w:trPr>
          <w:trHeight w:val="288" w:hRule="atLeast"/>
          <w:jc w:val="center"/>
        </w:trPr>
        <w:tc>
          <w:tcPr>
            <w:tcW w:w="9238" w:type="dxa"/>
            <w:gridSpan w:val="3"/>
            <w:tcBorders>
              <w:top w:val="nil"/>
              <w:left w:val="single" w:color="auto" w:sz="4" w:space="0"/>
              <w:bottom w:val="single" w:color="auto" w:sz="4" w:space="0"/>
              <w:right w:val="single" w:color="auto" w:sz="4" w:space="0"/>
            </w:tcBorders>
            <w:shd w:val="clear" w:color="auto" w:fill="auto"/>
            <w:noWrap/>
            <w:vAlign w:val="center"/>
          </w:tcPr>
          <w:p w14:paraId="0EBD24F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2018年智能交通扩建项目标段三</w:t>
            </w:r>
          </w:p>
        </w:tc>
        <w:tc>
          <w:tcPr>
            <w:tcW w:w="740" w:type="dxa"/>
            <w:tcBorders>
              <w:top w:val="nil"/>
              <w:left w:val="nil"/>
              <w:bottom w:val="single" w:color="auto" w:sz="4" w:space="0"/>
              <w:right w:val="single" w:color="auto" w:sz="4" w:space="0"/>
            </w:tcBorders>
            <w:shd w:val="clear" w:color="auto" w:fill="auto"/>
            <w:noWrap/>
            <w:vAlign w:val="center"/>
          </w:tcPr>
          <w:p w14:paraId="4B7255AD">
            <w:pPr>
              <w:spacing w:line="360" w:lineRule="exact"/>
              <w:rPr>
                <w:rFonts w:hint="eastAsia" w:ascii="宋体" w:hAnsi="宋体" w:cs="宋体"/>
                <w:color w:val="auto"/>
                <w:sz w:val="22"/>
                <w:highlight w:val="none"/>
              </w:rPr>
            </w:pPr>
          </w:p>
        </w:tc>
      </w:tr>
      <w:tr w14:paraId="4B3C5D83">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FEDE6A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w:t>
            </w:r>
          </w:p>
        </w:tc>
        <w:tc>
          <w:tcPr>
            <w:tcW w:w="6800" w:type="dxa"/>
            <w:tcBorders>
              <w:top w:val="nil"/>
              <w:left w:val="nil"/>
              <w:bottom w:val="single" w:color="auto" w:sz="4" w:space="0"/>
              <w:right w:val="single" w:color="auto" w:sz="4" w:space="0"/>
            </w:tcBorders>
            <w:shd w:val="clear" w:color="auto" w:fill="auto"/>
            <w:noWrap/>
            <w:vAlign w:val="bottom"/>
          </w:tcPr>
          <w:p w14:paraId="394BBCA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GS传化公路港楼顶(交警)(高位)</w:t>
            </w:r>
          </w:p>
        </w:tc>
        <w:tc>
          <w:tcPr>
            <w:tcW w:w="1800" w:type="dxa"/>
            <w:tcBorders>
              <w:top w:val="nil"/>
              <w:left w:val="nil"/>
              <w:bottom w:val="single" w:color="auto" w:sz="4" w:space="0"/>
              <w:right w:val="single" w:color="auto" w:sz="4" w:space="0"/>
            </w:tcBorders>
            <w:shd w:val="clear" w:color="auto" w:fill="auto"/>
            <w:noWrap/>
            <w:vAlign w:val="center"/>
          </w:tcPr>
          <w:p w14:paraId="52A4FF1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w:t>
            </w:r>
          </w:p>
        </w:tc>
        <w:tc>
          <w:tcPr>
            <w:tcW w:w="740" w:type="dxa"/>
            <w:tcBorders>
              <w:top w:val="nil"/>
              <w:left w:val="nil"/>
              <w:bottom w:val="single" w:color="auto" w:sz="4" w:space="0"/>
              <w:right w:val="single" w:color="auto" w:sz="4" w:space="0"/>
            </w:tcBorders>
            <w:shd w:val="clear" w:color="auto" w:fill="auto"/>
            <w:noWrap/>
            <w:vAlign w:val="center"/>
          </w:tcPr>
          <w:p w14:paraId="165B47D9">
            <w:pPr>
              <w:spacing w:line="360" w:lineRule="exact"/>
              <w:rPr>
                <w:rFonts w:hint="eastAsia" w:ascii="宋体" w:hAnsi="宋体" w:cs="宋体"/>
                <w:color w:val="auto"/>
                <w:sz w:val="22"/>
                <w:highlight w:val="none"/>
              </w:rPr>
            </w:pPr>
          </w:p>
        </w:tc>
      </w:tr>
      <w:tr w14:paraId="73F5DDAC">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494291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w:t>
            </w:r>
          </w:p>
        </w:tc>
        <w:tc>
          <w:tcPr>
            <w:tcW w:w="6800" w:type="dxa"/>
            <w:tcBorders>
              <w:top w:val="nil"/>
              <w:left w:val="nil"/>
              <w:bottom w:val="single" w:color="auto" w:sz="4" w:space="0"/>
              <w:right w:val="single" w:color="auto" w:sz="4" w:space="0"/>
            </w:tcBorders>
            <w:shd w:val="clear" w:color="auto" w:fill="auto"/>
            <w:noWrap/>
            <w:vAlign w:val="bottom"/>
          </w:tcPr>
          <w:p w14:paraId="07EAA43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GS龙海路万达广场AR实景(交警)</w:t>
            </w:r>
          </w:p>
        </w:tc>
        <w:tc>
          <w:tcPr>
            <w:tcW w:w="1800" w:type="dxa"/>
            <w:tcBorders>
              <w:top w:val="nil"/>
              <w:left w:val="nil"/>
              <w:bottom w:val="single" w:color="auto" w:sz="4" w:space="0"/>
              <w:right w:val="single" w:color="auto" w:sz="4" w:space="0"/>
            </w:tcBorders>
            <w:shd w:val="clear" w:color="auto" w:fill="auto"/>
            <w:noWrap/>
            <w:vAlign w:val="center"/>
          </w:tcPr>
          <w:p w14:paraId="1CD692C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视频监控2</w:t>
            </w:r>
          </w:p>
        </w:tc>
        <w:tc>
          <w:tcPr>
            <w:tcW w:w="740" w:type="dxa"/>
            <w:tcBorders>
              <w:top w:val="nil"/>
              <w:left w:val="nil"/>
              <w:bottom w:val="single" w:color="auto" w:sz="4" w:space="0"/>
              <w:right w:val="single" w:color="auto" w:sz="4" w:space="0"/>
            </w:tcBorders>
            <w:shd w:val="clear" w:color="auto" w:fill="auto"/>
            <w:noWrap/>
            <w:vAlign w:val="center"/>
          </w:tcPr>
          <w:p w14:paraId="19861294">
            <w:pPr>
              <w:spacing w:line="360" w:lineRule="exact"/>
              <w:rPr>
                <w:rFonts w:hint="eastAsia" w:ascii="宋体" w:hAnsi="宋体" w:cs="宋体"/>
                <w:color w:val="auto"/>
                <w:sz w:val="22"/>
                <w:highlight w:val="none"/>
              </w:rPr>
            </w:pPr>
          </w:p>
        </w:tc>
      </w:tr>
      <w:tr w14:paraId="66D6E6F8">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B4B34D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w:t>
            </w:r>
          </w:p>
        </w:tc>
        <w:tc>
          <w:tcPr>
            <w:tcW w:w="6800" w:type="dxa"/>
            <w:tcBorders>
              <w:top w:val="nil"/>
              <w:left w:val="nil"/>
              <w:bottom w:val="single" w:color="auto" w:sz="4" w:space="0"/>
              <w:right w:val="single" w:color="auto" w:sz="4" w:space="0"/>
            </w:tcBorders>
            <w:shd w:val="clear" w:color="auto" w:fill="auto"/>
            <w:noWrap/>
            <w:vAlign w:val="bottom"/>
          </w:tcPr>
          <w:p w14:paraId="1C059E6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GS温州大道金宇商务楼AR实景(交警)</w:t>
            </w:r>
          </w:p>
        </w:tc>
        <w:tc>
          <w:tcPr>
            <w:tcW w:w="1800" w:type="dxa"/>
            <w:tcBorders>
              <w:top w:val="nil"/>
              <w:left w:val="nil"/>
              <w:bottom w:val="single" w:color="auto" w:sz="4" w:space="0"/>
              <w:right w:val="single" w:color="auto" w:sz="4" w:space="0"/>
            </w:tcBorders>
            <w:shd w:val="clear" w:color="auto" w:fill="auto"/>
            <w:noWrap/>
            <w:vAlign w:val="center"/>
          </w:tcPr>
          <w:p w14:paraId="7DD0DE2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视频监控3</w:t>
            </w:r>
          </w:p>
        </w:tc>
        <w:tc>
          <w:tcPr>
            <w:tcW w:w="740" w:type="dxa"/>
            <w:tcBorders>
              <w:top w:val="nil"/>
              <w:left w:val="nil"/>
              <w:bottom w:val="single" w:color="auto" w:sz="4" w:space="0"/>
              <w:right w:val="single" w:color="auto" w:sz="4" w:space="0"/>
            </w:tcBorders>
            <w:shd w:val="clear" w:color="auto" w:fill="auto"/>
            <w:noWrap/>
            <w:vAlign w:val="center"/>
          </w:tcPr>
          <w:p w14:paraId="4A92A751">
            <w:pPr>
              <w:spacing w:line="360" w:lineRule="exact"/>
              <w:rPr>
                <w:rFonts w:hint="eastAsia" w:ascii="宋体" w:hAnsi="宋体" w:cs="宋体"/>
                <w:color w:val="auto"/>
                <w:sz w:val="22"/>
                <w:highlight w:val="none"/>
              </w:rPr>
            </w:pPr>
          </w:p>
        </w:tc>
      </w:tr>
      <w:tr w14:paraId="5A142E68">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9A89D0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w:t>
            </w:r>
          </w:p>
        </w:tc>
        <w:tc>
          <w:tcPr>
            <w:tcW w:w="6800" w:type="dxa"/>
            <w:tcBorders>
              <w:top w:val="nil"/>
              <w:left w:val="nil"/>
              <w:bottom w:val="single" w:color="auto" w:sz="4" w:space="0"/>
              <w:right w:val="single" w:color="auto" w:sz="4" w:space="0"/>
            </w:tcBorders>
            <w:shd w:val="clear" w:color="auto" w:fill="auto"/>
            <w:noWrap/>
            <w:vAlign w:val="bottom"/>
          </w:tcPr>
          <w:p w14:paraId="54A4894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GS车站大道天和大厦AR实景(交警)</w:t>
            </w:r>
          </w:p>
        </w:tc>
        <w:tc>
          <w:tcPr>
            <w:tcW w:w="1800" w:type="dxa"/>
            <w:tcBorders>
              <w:top w:val="nil"/>
              <w:left w:val="nil"/>
              <w:bottom w:val="single" w:color="auto" w:sz="4" w:space="0"/>
              <w:right w:val="single" w:color="auto" w:sz="4" w:space="0"/>
            </w:tcBorders>
            <w:shd w:val="clear" w:color="auto" w:fill="auto"/>
            <w:noWrap/>
            <w:vAlign w:val="center"/>
          </w:tcPr>
          <w:p w14:paraId="19E60A7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视频监控4</w:t>
            </w:r>
          </w:p>
        </w:tc>
        <w:tc>
          <w:tcPr>
            <w:tcW w:w="740" w:type="dxa"/>
            <w:tcBorders>
              <w:top w:val="nil"/>
              <w:left w:val="nil"/>
              <w:bottom w:val="single" w:color="auto" w:sz="4" w:space="0"/>
              <w:right w:val="single" w:color="auto" w:sz="4" w:space="0"/>
            </w:tcBorders>
            <w:shd w:val="clear" w:color="auto" w:fill="auto"/>
            <w:noWrap/>
            <w:vAlign w:val="center"/>
          </w:tcPr>
          <w:p w14:paraId="64985959">
            <w:pPr>
              <w:spacing w:line="360" w:lineRule="exact"/>
              <w:rPr>
                <w:rFonts w:hint="eastAsia" w:ascii="宋体" w:hAnsi="宋体" w:cs="宋体"/>
                <w:color w:val="auto"/>
                <w:sz w:val="22"/>
                <w:highlight w:val="none"/>
              </w:rPr>
            </w:pPr>
          </w:p>
        </w:tc>
      </w:tr>
      <w:tr w14:paraId="16EBB679">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61C790F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w:t>
            </w:r>
          </w:p>
        </w:tc>
        <w:tc>
          <w:tcPr>
            <w:tcW w:w="6800" w:type="dxa"/>
            <w:tcBorders>
              <w:top w:val="nil"/>
              <w:left w:val="nil"/>
              <w:bottom w:val="single" w:color="auto" w:sz="4" w:space="0"/>
              <w:right w:val="single" w:color="auto" w:sz="4" w:space="0"/>
            </w:tcBorders>
            <w:shd w:val="clear" w:color="auto" w:fill="auto"/>
            <w:noWrap/>
            <w:vAlign w:val="bottom"/>
          </w:tcPr>
          <w:p w14:paraId="3B8E581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GS温瑞大道万象城AR实景(交警)(高位)</w:t>
            </w:r>
          </w:p>
        </w:tc>
        <w:tc>
          <w:tcPr>
            <w:tcW w:w="1800" w:type="dxa"/>
            <w:tcBorders>
              <w:top w:val="nil"/>
              <w:left w:val="nil"/>
              <w:bottom w:val="single" w:color="auto" w:sz="4" w:space="0"/>
              <w:right w:val="single" w:color="auto" w:sz="4" w:space="0"/>
            </w:tcBorders>
            <w:shd w:val="clear" w:color="auto" w:fill="auto"/>
            <w:noWrap/>
            <w:vAlign w:val="center"/>
          </w:tcPr>
          <w:p w14:paraId="1E10A7A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视频监控5</w:t>
            </w:r>
          </w:p>
        </w:tc>
        <w:tc>
          <w:tcPr>
            <w:tcW w:w="740" w:type="dxa"/>
            <w:tcBorders>
              <w:top w:val="nil"/>
              <w:left w:val="nil"/>
              <w:bottom w:val="single" w:color="auto" w:sz="4" w:space="0"/>
              <w:right w:val="single" w:color="auto" w:sz="4" w:space="0"/>
            </w:tcBorders>
            <w:shd w:val="clear" w:color="auto" w:fill="auto"/>
            <w:noWrap/>
            <w:vAlign w:val="center"/>
          </w:tcPr>
          <w:p w14:paraId="48404F25">
            <w:pPr>
              <w:spacing w:line="360" w:lineRule="exact"/>
              <w:rPr>
                <w:rFonts w:hint="eastAsia" w:ascii="宋体" w:hAnsi="宋体" w:cs="宋体"/>
                <w:color w:val="auto"/>
                <w:sz w:val="22"/>
                <w:highlight w:val="none"/>
              </w:rPr>
            </w:pPr>
          </w:p>
        </w:tc>
      </w:tr>
      <w:tr w14:paraId="13CBA8F6">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4664E9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w:t>
            </w:r>
          </w:p>
        </w:tc>
        <w:tc>
          <w:tcPr>
            <w:tcW w:w="6800" w:type="dxa"/>
            <w:tcBorders>
              <w:top w:val="nil"/>
              <w:left w:val="nil"/>
              <w:bottom w:val="single" w:color="auto" w:sz="4" w:space="0"/>
              <w:right w:val="single" w:color="auto" w:sz="4" w:space="0"/>
            </w:tcBorders>
            <w:shd w:val="clear" w:color="auto" w:fill="auto"/>
            <w:noWrap/>
            <w:vAlign w:val="bottom"/>
          </w:tcPr>
          <w:p w14:paraId="0742496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GS高新大道永达嘉园3号楼楼顶（交警）</w:t>
            </w:r>
          </w:p>
        </w:tc>
        <w:tc>
          <w:tcPr>
            <w:tcW w:w="1800" w:type="dxa"/>
            <w:tcBorders>
              <w:top w:val="nil"/>
              <w:left w:val="nil"/>
              <w:bottom w:val="single" w:color="auto" w:sz="4" w:space="0"/>
              <w:right w:val="single" w:color="auto" w:sz="4" w:space="0"/>
            </w:tcBorders>
            <w:shd w:val="clear" w:color="auto" w:fill="auto"/>
            <w:noWrap/>
            <w:vAlign w:val="center"/>
          </w:tcPr>
          <w:p w14:paraId="3F7DF79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视频监控6</w:t>
            </w:r>
          </w:p>
        </w:tc>
        <w:tc>
          <w:tcPr>
            <w:tcW w:w="740" w:type="dxa"/>
            <w:tcBorders>
              <w:top w:val="nil"/>
              <w:left w:val="nil"/>
              <w:bottom w:val="single" w:color="auto" w:sz="4" w:space="0"/>
              <w:right w:val="single" w:color="auto" w:sz="4" w:space="0"/>
            </w:tcBorders>
            <w:shd w:val="clear" w:color="auto" w:fill="auto"/>
            <w:noWrap/>
            <w:vAlign w:val="center"/>
          </w:tcPr>
          <w:p w14:paraId="23AEE232">
            <w:pPr>
              <w:spacing w:line="360" w:lineRule="exact"/>
              <w:rPr>
                <w:rFonts w:hint="eastAsia" w:ascii="宋体" w:hAnsi="宋体" w:cs="宋体"/>
                <w:color w:val="auto"/>
                <w:sz w:val="22"/>
                <w:highlight w:val="none"/>
              </w:rPr>
            </w:pPr>
          </w:p>
        </w:tc>
      </w:tr>
      <w:tr w14:paraId="06A52E9D">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0DD21D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7</w:t>
            </w:r>
          </w:p>
        </w:tc>
        <w:tc>
          <w:tcPr>
            <w:tcW w:w="6800" w:type="dxa"/>
            <w:tcBorders>
              <w:top w:val="nil"/>
              <w:left w:val="nil"/>
              <w:bottom w:val="single" w:color="auto" w:sz="4" w:space="0"/>
              <w:right w:val="single" w:color="auto" w:sz="4" w:space="0"/>
            </w:tcBorders>
            <w:shd w:val="clear" w:color="auto" w:fill="auto"/>
            <w:noWrap/>
            <w:vAlign w:val="bottom"/>
          </w:tcPr>
          <w:p w14:paraId="56B2664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GS翠微大道黄龙康城一组团12幢楼顶(交警)</w:t>
            </w:r>
          </w:p>
        </w:tc>
        <w:tc>
          <w:tcPr>
            <w:tcW w:w="1800" w:type="dxa"/>
            <w:tcBorders>
              <w:top w:val="nil"/>
              <w:left w:val="nil"/>
              <w:bottom w:val="single" w:color="auto" w:sz="4" w:space="0"/>
              <w:right w:val="single" w:color="auto" w:sz="4" w:space="0"/>
            </w:tcBorders>
            <w:shd w:val="clear" w:color="auto" w:fill="auto"/>
            <w:noWrap/>
            <w:vAlign w:val="center"/>
          </w:tcPr>
          <w:p w14:paraId="63103BB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视频监控7</w:t>
            </w:r>
          </w:p>
        </w:tc>
        <w:tc>
          <w:tcPr>
            <w:tcW w:w="740" w:type="dxa"/>
            <w:tcBorders>
              <w:top w:val="nil"/>
              <w:left w:val="nil"/>
              <w:bottom w:val="single" w:color="auto" w:sz="4" w:space="0"/>
              <w:right w:val="single" w:color="auto" w:sz="4" w:space="0"/>
            </w:tcBorders>
            <w:shd w:val="clear" w:color="auto" w:fill="auto"/>
            <w:noWrap/>
            <w:vAlign w:val="center"/>
          </w:tcPr>
          <w:p w14:paraId="2D9109CA">
            <w:pPr>
              <w:spacing w:line="360" w:lineRule="exact"/>
              <w:rPr>
                <w:rFonts w:hint="eastAsia" w:ascii="宋体" w:hAnsi="宋体" w:cs="宋体"/>
                <w:color w:val="auto"/>
                <w:sz w:val="22"/>
                <w:highlight w:val="none"/>
              </w:rPr>
            </w:pPr>
          </w:p>
        </w:tc>
      </w:tr>
      <w:tr w14:paraId="62F768CF">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9927A4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8</w:t>
            </w:r>
          </w:p>
        </w:tc>
        <w:tc>
          <w:tcPr>
            <w:tcW w:w="6800" w:type="dxa"/>
            <w:tcBorders>
              <w:top w:val="nil"/>
              <w:left w:val="nil"/>
              <w:bottom w:val="single" w:color="auto" w:sz="4" w:space="0"/>
              <w:right w:val="single" w:color="auto" w:sz="4" w:space="0"/>
            </w:tcBorders>
            <w:shd w:val="clear" w:color="auto" w:fill="auto"/>
            <w:noWrap/>
            <w:vAlign w:val="bottom"/>
          </w:tcPr>
          <w:p w14:paraId="663C31B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GS中梁国宾1号12幢3单元楼顶(交警)(高位)</w:t>
            </w:r>
          </w:p>
        </w:tc>
        <w:tc>
          <w:tcPr>
            <w:tcW w:w="1800" w:type="dxa"/>
            <w:tcBorders>
              <w:top w:val="nil"/>
              <w:left w:val="nil"/>
              <w:bottom w:val="single" w:color="auto" w:sz="4" w:space="0"/>
              <w:right w:val="single" w:color="auto" w:sz="4" w:space="0"/>
            </w:tcBorders>
            <w:shd w:val="clear" w:color="auto" w:fill="auto"/>
            <w:noWrap/>
            <w:vAlign w:val="center"/>
          </w:tcPr>
          <w:p w14:paraId="41F3E9B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视频监控8</w:t>
            </w:r>
          </w:p>
        </w:tc>
        <w:tc>
          <w:tcPr>
            <w:tcW w:w="740" w:type="dxa"/>
            <w:tcBorders>
              <w:top w:val="nil"/>
              <w:left w:val="nil"/>
              <w:bottom w:val="single" w:color="auto" w:sz="4" w:space="0"/>
              <w:right w:val="single" w:color="auto" w:sz="4" w:space="0"/>
            </w:tcBorders>
            <w:shd w:val="clear" w:color="auto" w:fill="auto"/>
            <w:noWrap/>
            <w:vAlign w:val="center"/>
          </w:tcPr>
          <w:p w14:paraId="209F3209">
            <w:pPr>
              <w:spacing w:line="360" w:lineRule="exact"/>
              <w:rPr>
                <w:rFonts w:hint="eastAsia" w:ascii="宋体" w:hAnsi="宋体" w:cs="宋体"/>
                <w:color w:val="auto"/>
                <w:sz w:val="22"/>
                <w:highlight w:val="none"/>
              </w:rPr>
            </w:pPr>
          </w:p>
        </w:tc>
      </w:tr>
      <w:tr w14:paraId="082FF8D2">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EB1148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9</w:t>
            </w:r>
          </w:p>
        </w:tc>
        <w:tc>
          <w:tcPr>
            <w:tcW w:w="6800" w:type="dxa"/>
            <w:tcBorders>
              <w:top w:val="nil"/>
              <w:left w:val="nil"/>
              <w:bottom w:val="single" w:color="auto" w:sz="4" w:space="0"/>
              <w:right w:val="single" w:color="auto" w:sz="4" w:space="0"/>
            </w:tcBorders>
            <w:shd w:val="clear" w:color="auto" w:fill="auto"/>
            <w:noWrap/>
            <w:vAlign w:val="bottom"/>
          </w:tcPr>
          <w:p w14:paraId="77A74D1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GS工艺美术大楼楼顶(交警)(高位)</w:t>
            </w:r>
          </w:p>
        </w:tc>
        <w:tc>
          <w:tcPr>
            <w:tcW w:w="1800" w:type="dxa"/>
            <w:tcBorders>
              <w:top w:val="nil"/>
              <w:left w:val="nil"/>
              <w:bottom w:val="single" w:color="auto" w:sz="4" w:space="0"/>
              <w:right w:val="single" w:color="auto" w:sz="4" w:space="0"/>
            </w:tcBorders>
            <w:shd w:val="clear" w:color="auto" w:fill="auto"/>
            <w:noWrap/>
            <w:vAlign w:val="center"/>
          </w:tcPr>
          <w:p w14:paraId="2B85953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视频监控9</w:t>
            </w:r>
          </w:p>
        </w:tc>
        <w:tc>
          <w:tcPr>
            <w:tcW w:w="740" w:type="dxa"/>
            <w:tcBorders>
              <w:top w:val="nil"/>
              <w:left w:val="nil"/>
              <w:bottom w:val="single" w:color="auto" w:sz="4" w:space="0"/>
              <w:right w:val="single" w:color="auto" w:sz="4" w:space="0"/>
            </w:tcBorders>
            <w:shd w:val="clear" w:color="auto" w:fill="auto"/>
            <w:noWrap/>
            <w:vAlign w:val="center"/>
          </w:tcPr>
          <w:p w14:paraId="0B1E00B0">
            <w:pPr>
              <w:spacing w:line="360" w:lineRule="exact"/>
              <w:rPr>
                <w:rFonts w:hint="eastAsia" w:ascii="宋体" w:hAnsi="宋体" w:cs="宋体"/>
                <w:color w:val="auto"/>
                <w:sz w:val="22"/>
                <w:highlight w:val="none"/>
              </w:rPr>
            </w:pPr>
          </w:p>
        </w:tc>
      </w:tr>
      <w:tr w14:paraId="043B3112">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625BE33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10</w:t>
            </w:r>
          </w:p>
        </w:tc>
        <w:tc>
          <w:tcPr>
            <w:tcW w:w="6800" w:type="dxa"/>
            <w:tcBorders>
              <w:top w:val="nil"/>
              <w:left w:val="nil"/>
              <w:bottom w:val="single" w:color="auto" w:sz="4" w:space="0"/>
              <w:right w:val="single" w:color="auto" w:sz="4" w:space="0"/>
            </w:tcBorders>
            <w:shd w:val="clear" w:color="auto" w:fill="auto"/>
            <w:noWrap/>
            <w:vAlign w:val="bottom"/>
          </w:tcPr>
          <w:p w14:paraId="135A43C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GS鞋都大道瓯越公馆AR实景(交警)</w:t>
            </w:r>
          </w:p>
        </w:tc>
        <w:tc>
          <w:tcPr>
            <w:tcW w:w="1800" w:type="dxa"/>
            <w:tcBorders>
              <w:top w:val="nil"/>
              <w:left w:val="nil"/>
              <w:bottom w:val="single" w:color="auto" w:sz="4" w:space="0"/>
              <w:right w:val="single" w:color="auto" w:sz="4" w:space="0"/>
            </w:tcBorders>
            <w:shd w:val="clear" w:color="auto" w:fill="auto"/>
            <w:noWrap/>
            <w:vAlign w:val="center"/>
          </w:tcPr>
          <w:p w14:paraId="0340FF2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视频监控10</w:t>
            </w:r>
          </w:p>
        </w:tc>
        <w:tc>
          <w:tcPr>
            <w:tcW w:w="740" w:type="dxa"/>
            <w:tcBorders>
              <w:top w:val="nil"/>
              <w:left w:val="nil"/>
              <w:bottom w:val="single" w:color="auto" w:sz="4" w:space="0"/>
              <w:right w:val="single" w:color="auto" w:sz="4" w:space="0"/>
            </w:tcBorders>
            <w:shd w:val="clear" w:color="auto" w:fill="auto"/>
            <w:noWrap/>
            <w:vAlign w:val="center"/>
          </w:tcPr>
          <w:p w14:paraId="20308439">
            <w:pPr>
              <w:spacing w:line="360" w:lineRule="exact"/>
              <w:rPr>
                <w:rFonts w:hint="eastAsia" w:ascii="宋体" w:hAnsi="宋体" w:cs="宋体"/>
                <w:color w:val="auto"/>
                <w:sz w:val="22"/>
                <w:highlight w:val="none"/>
              </w:rPr>
            </w:pPr>
          </w:p>
        </w:tc>
      </w:tr>
      <w:tr w14:paraId="2866F742">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6BAEBF4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11</w:t>
            </w:r>
          </w:p>
        </w:tc>
        <w:tc>
          <w:tcPr>
            <w:tcW w:w="6800" w:type="dxa"/>
            <w:tcBorders>
              <w:top w:val="nil"/>
              <w:left w:val="nil"/>
              <w:bottom w:val="single" w:color="auto" w:sz="4" w:space="0"/>
              <w:right w:val="single" w:color="auto" w:sz="4" w:space="0"/>
            </w:tcBorders>
            <w:shd w:val="clear" w:color="auto" w:fill="auto"/>
            <w:noWrap/>
            <w:vAlign w:val="bottom"/>
          </w:tcPr>
          <w:p w14:paraId="722895B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GS新京都4幢2单元楼顶(交警)(高位)</w:t>
            </w:r>
          </w:p>
        </w:tc>
        <w:tc>
          <w:tcPr>
            <w:tcW w:w="1800" w:type="dxa"/>
            <w:tcBorders>
              <w:top w:val="nil"/>
              <w:left w:val="nil"/>
              <w:bottom w:val="single" w:color="auto" w:sz="4" w:space="0"/>
              <w:right w:val="single" w:color="auto" w:sz="4" w:space="0"/>
            </w:tcBorders>
            <w:shd w:val="clear" w:color="auto" w:fill="auto"/>
            <w:noWrap/>
            <w:vAlign w:val="center"/>
          </w:tcPr>
          <w:p w14:paraId="4B7D071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视频监控11</w:t>
            </w:r>
          </w:p>
        </w:tc>
        <w:tc>
          <w:tcPr>
            <w:tcW w:w="740" w:type="dxa"/>
            <w:tcBorders>
              <w:top w:val="nil"/>
              <w:left w:val="nil"/>
              <w:bottom w:val="single" w:color="auto" w:sz="4" w:space="0"/>
              <w:right w:val="single" w:color="auto" w:sz="4" w:space="0"/>
            </w:tcBorders>
            <w:shd w:val="clear" w:color="auto" w:fill="auto"/>
            <w:noWrap/>
            <w:vAlign w:val="center"/>
          </w:tcPr>
          <w:p w14:paraId="268EB36F">
            <w:pPr>
              <w:spacing w:line="360" w:lineRule="exact"/>
              <w:rPr>
                <w:rFonts w:hint="eastAsia" w:ascii="宋体" w:hAnsi="宋体" w:cs="宋体"/>
                <w:color w:val="auto"/>
                <w:sz w:val="22"/>
                <w:highlight w:val="none"/>
              </w:rPr>
            </w:pPr>
          </w:p>
        </w:tc>
      </w:tr>
      <w:tr w14:paraId="16F609B8">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EC884E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12</w:t>
            </w:r>
          </w:p>
        </w:tc>
        <w:tc>
          <w:tcPr>
            <w:tcW w:w="6800" w:type="dxa"/>
            <w:tcBorders>
              <w:top w:val="nil"/>
              <w:left w:val="nil"/>
              <w:bottom w:val="single" w:color="auto" w:sz="4" w:space="0"/>
              <w:right w:val="single" w:color="auto" w:sz="4" w:space="0"/>
            </w:tcBorders>
            <w:shd w:val="clear" w:color="auto" w:fill="auto"/>
            <w:noWrap/>
            <w:vAlign w:val="bottom"/>
          </w:tcPr>
          <w:p w14:paraId="06A81DE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GS松台街道锦绣路温州市第十七中学校楼顶(交警)</w:t>
            </w:r>
          </w:p>
        </w:tc>
        <w:tc>
          <w:tcPr>
            <w:tcW w:w="1800" w:type="dxa"/>
            <w:tcBorders>
              <w:top w:val="nil"/>
              <w:left w:val="nil"/>
              <w:bottom w:val="single" w:color="auto" w:sz="4" w:space="0"/>
              <w:right w:val="single" w:color="auto" w:sz="4" w:space="0"/>
            </w:tcBorders>
            <w:shd w:val="clear" w:color="auto" w:fill="auto"/>
            <w:noWrap/>
            <w:vAlign w:val="center"/>
          </w:tcPr>
          <w:p w14:paraId="34BD6A8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视频监控12</w:t>
            </w:r>
          </w:p>
        </w:tc>
        <w:tc>
          <w:tcPr>
            <w:tcW w:w="740" w:type="dxa"/>
            <w:tcBorders>
              <w:top w:val="nil"/>
              <w:left w:val="nil"/>
              <w:bottom w:val="single" w:color="auto" w:sz="4" w:space="0"/>
              <w:right w:val="single" w:color="auto" w:sz="4" w:space="0"/>
            </w:tcBorders>
            <w:shd w:val="clear" w:color="auto" w:fill="auto"/>
            <w:noWrap/>
            <w:vAlign w:val="center"/>
          </w:tcPr>
          <w:p w14:paraId="12762744">
            <w:pPr>
              <w:spacing w:line="360" w:lineRule="exact"/>
              <w:rPr>
                <w:rFonts w:hint="eastAsia" w:ascii="宋体" w:hAnsi="宋体" w:cs="宋体"/>
                <w:color w:val="auto"/>
                <w:sz w:val="22"/>
                <w:highlight w:val="none"/>
              </w:rPr>
            </w:pPr>
          </w:p>
        </w:tc>
      </w:tr>
      <w:tr w14:paraId="3B70A268">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66DB146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13</w:t>
            </w:r>
          </w:p>
        </w:tc>
        <w:tc>
          <w:tcPr>
            <w:tcW w:w="6800" w:type="dxa"/>
            <w:tcBorders>
              <w:top w:val="nil"/>
              <w:left w:val="nil"/>
              <w:bottom w:val="single" w:color="auto" w:sz="4" w:space="0"/>
              <w:right w:val="single" w:color="auto" w:sz="4" w:space="0"/>
            </w:tcBorders>
            <w:shd w:val="clear" w:color="auto" w:fill="auto"/>
            <w:noWrap/>
            <w:vAlign w:val="bottom"/>
          </w:tcPr>
          <w:p w14:paraId="3F0F674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GS汇鑫家园1幢楼顶(交警)(高位)</w:t>
            </w:r>
          </w:p>
        </w:tc>
        <w:tc>
          <w:tcPr>
            <w:tcW w:w="1800" w:type="dxa"/>
            <w:tcBorders>
              <w:top w:val="nil"/>
              <w:left w:val="nil"/>
              <w:bottom w:val="single" w:color="auto" w:sz="4" w:space="0"/>
              <w:right w:val="single" w:color="auto" w:sz="4" w:space="0"/>
            </w:tcBorders>
            <w:shd w:val="clear" w:color="auto" w:fill="auto"/>
            <w:noWrap/>
            <w:vAlign w:val="center"/>
          </w:tcPr>
          <w:p w14:paraId="22D04CA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视频监控13</w:t>
            </w:r>
          </w:p>
        </w:tc>
        <w:tc>
          <w:tcPr>
            <w:tcW w:w="740" w:type="dxa"/>
            <w:tcBorders>
              <w:top w:val="nil"/>
              <w:left w:val="nil"/>
              <w:bottom w:val="single" w:color="auto" w:sz="4" w:space="0"/>
              <w:right w:val="single" w:color="auto" w:sz="4" w:space="0"/>
            </w:tcBorders>
            <w:shd w:val="clear" w:color="auto" w:fill="auto"/>
            <w:noWrap/>
            <w:vAlign w:val="center"/>
          </w:tcPr>
          <w:p w14:paraId="152E7777">
            <w:pPr>
              <w:spacing w:line="360" w:lineRule="exact"/>
              <w:rPr>
                <w:rFonts w:hint="eastAsia" w:ascii="宋体" w:hAnsi="宋体" w:cs="宋体"/>
                <w:color w:val="auto"/>
                <w:sz w:val="22"/>
                <w:highlight w:val="none"/>
              </w:rPr>
            </w:pPr>
          </w:p>
        </w:tc>
      </w:tr>
      <w:tr w14:paraId="7139375A">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F08B22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14</w:t>
            </w:r>
          </w:p>
        </w:tc>
        <w:tc>
          <w:tcPr>
            <w:tcW w:w="6800" w:type="dxa"/>
            <w:tcBorders>
              <w:top w:val="nil"/>
              <w:left w:val="nil"/>
              <w:bottom w:val="single" w:color="auto" w:sz="4" w:space="0"/>
              <w:right w:val="single" w:color="auto" w:sz="4" w:space="0"/>
            </w:tcBorders>
            <w:shd w:val="clear" w:color="auto" w:fill="auto"/>
            <w:noWrap/>
            <w:vAlign w:val="bottom"/>
          </w:tcPr>
          <w:p w14:paraId="6FE61C6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GS锦华城9栋楼顶(交警)</w:t>
            </w:r>
          </w:p>
        </w:tc>
        <w:tc>
          <w:tcPr>
            <w:tcW w:w="1800" w:type="dxa"/>
            <w:tcBorders>
              <w:top w:val="nil"/>
              <w:left w:val="nil"/>
              <w:bottom w:val="single" w:color="auto" w:sz="4" w:space="0"/>
              <w:right w:val="single" w:color="auto" w:sz="4" w:space="0"/>
            </w:tcBorders>
            <w:shd w:val="clear" w:color="auto" w:fill="auto"/>
            <w:noWrap/>
            <w:vAlign w:val="center"/>
          </w:tcPr>
          <w:p w14:paraId="07D8017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视频监控14</w:t>
            </w:r>
          </w:p>
        </w:tc>
        <w:tc>
          <w:tcPr>
            <w:tcW w:w="740" w:type="dxa"/>
            <w:tcBorders>
              <w:top w:val="nil"/>
              <w:left w:val="nil"/>
              <w:bottom w:val="single" w:color="auto" w:sz="4" w:space="0"/>
              <w:right w:val="single" w:color="auto" w:sz="4" w:space="0"/>
            </w:tcBorders>
            <w:shd w:val="clear" w:color="auto" w:fill="auto"/>
            <w:noWrap/>
            <w:vAlign w:val="center"/>
          </w:tcPr>
          <w:p w14:paraId="3F5ED94C">
            <w:pPr>
              <w:spacing w:line="360" w:lineRule="exact"/>
              <w:rPr>
                <w:rFonts w:hint="eastAsia" w:ascii="宋体" w:hAnsi="宋体" w:cs="宋体"/>
                <w:color w:val="auto"/>
                <w:sz w:val="22"/>
                <w:highlight w:val="none"/>
              </w:rPr>
            </w:pPr>
          </w:p>
        </w:tc>
      </w:tr>
      <w:tr w14:paraId="4CC2F8EA">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3D9786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15</w:t>
            </w:r>
          </w:p>
        </w:tc>
        <w:tc>
          <w:tcPr>
            <w:tcW w:w="6800" w:type="dxa"/>
            <w:tcBorders>
              <w:top w:val="nil"/>
              <w:left w:val="nil"/>
              <w:bottom w:val="single" w:color="auto" w:sz="4" w:space="0"/>
              <w:right w:val="single" w:color="auto" w:sz="4" w:space="0"/>
            </w:tcBorders>
            <w:shd w:val="clear" w:color="auto" w:fill="auto"/>
            <w:noWrap/>
            <w:vAlign w:val="bottom"/>
          </w:tcPr>
          <w:p w14:paraId="43FBC7E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GS仰义街道京福线十里锦绣园10幢楼顶东南角(交警)</w:t>
            </w:r>
          </w:p>
        </w:tc>
        <w:tc>
          <w:tcPr>
            <w:tcW w:w="1800" w:type="dxa"/>
            <w:tcBorders>
              <w:top w:val="nil"/>
              <w:left w:val="nil"/>
              <w:bottom w:val="single" w:color="auto" w:sz="4" w:space="0"/>
              <w:right w:val="single" w:color="auto" w:sz="4" w:space="0"/>
            </w:tcBorders>
            <w:shd w:val="clear" w:color="auto" w:fill="auto"/>
            <w:noWrap/>
            <w:vAlign w:val="center"/>
          </w:tcPr>
          <w:p w14:paraId="3CB7A2A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视频监控15</w:t>
            </w:r>
          </w:p>
        </w:tc>
        <w:tc>
          <w:tcPr>
            <w:tcW w:w="740" w:type="dxa"/>
            <w:tcBorders>
              <w:top w:val="nil"/>
              <w:left w:val="nil"/>
              <w:bottom w:val="single" w:color="auto" w:sz="4" w:space="0"/>
              <w:right w:val="single" w:color="auto" w:sz="4" w:space="0"/>
            </w:tcBorders>
            <w:shd w:val="clear" w:color="auto" w:fill="auto"/>
            <w:noWrap/>
            <w:vAlign w:val="center"/>
          </w:tcPr>
          <w:p w14:paraId="7A82072F">
            <w:pPr>
              <w:spacing w:line="360" w:lineRule="exact"/>
              <w:rPr>
                <w:rFonts w:hint="eastAsia" w:ascii="宋体" w:hAnsi="宋体" w:cs="宋体"/>
                <w:color w:val="auto"/>
                <w:sz w:val="22"/>
                <w:highlight w:val="none"/>
              </w:rPr>
            </w:pPr>
          </w:p>
        </w:tc>
      </w:tr>
      <w:tr w14:paraId="7B1398DB">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9012F7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16</w:t>
            </w:r>
          </w:p>
        </w:tc>
        <w:tc>
          <w:tcPr>
            <w:tcW w:w="6800" w:type="dxa"/>
            <w:tcBorders>
              <w:top w:val="nil"/>
              <w:left w:val="nil"/>
              <w:bottom w:val="single" w:color="auto" w:sz="4" w:space="0"/>
              <w:right w:val="single" w:color="auto" w:sz="4" w:space="0"/>
            </w:tcBorders>
            <w:shd w:val="clear" w:color="auto" w:fill="auto"/>
            <w:noWrap/>
            <w:vAlign w:val="bottom"/>
          </w:tcPr>
          <w:p w14:paraId="4F7A46B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GS青藤家园2幢楼顶(交警)</w:t>
            </w:r>
          </w:p>
        </w:tc>
        <w:tc>
          <w:tcPr>
            <w:tcW w:w="1800" w:type="dxa"/>
            <w:tcBorders>
              <w:top w:val="nil"/>
              <w:left w:val="nil"/>
              <w:bottom w:val="single" w:color="auto" w:sz="4" w:space="0"/>
              <w:right w:val="single" w:color="auto" w:sz="4" w:space="0"/>
            </w:tcBorders>
            <w:shd w:val="clear" w:color="auto" w:fill="auto"/>
            <w:noWrap/>
            <w:vAlign w:val="center"/>
          </w:tcPr>
          <w:p w14:paraId="2CBAE81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视频监控16</w:t>
            </w:r>
          </w:p>
        </w:tc>
        <w:tc>
          <w:tcPr>
            <w:tcW w:w="740" w:type="dxa"/>
            <w:tcBorders>
              <w:top w:val="nil"/>
              <w:left w:val="nil"/>
              <w:bottom w:val="single" w:color="auto" w:sz="4" w:space="0"/>
              <w:right w:val="single" w:color="auto" w:sz="4" w:space="0"/>
            </w:tcBorders>
            <w:shd w:val="clear" w:color="auto" w:fill="auto"/>
            <w:noWrap/>
            <w:vAlign w:val="center"/>
          </w:tcPr>
          <w:p w14:paraId="0E7DFF36">
            <w:pPr>
              <w:spacing w:line="360" w:lineRule="exact"/>
              <w:rPr>
                <w:rFonts w:hint="eastAsia" w:ascii="宋体" w:hAnsi="宋体" w:cs="宋体"/>
                <w:color w:val="auto"/>
                <w:sz w:val="22"/>
                <w:highlight w:val="none"/>
              </w:rPr>
            </w:pPr>
          </w:p>
        </w:tc>
      </w:tr>
      <w:tr w14:paraId="0664729F">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957144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17</w:t>
            </w:r>
          </w:p>
        </w:tc>
        <w:tc>
          <w:tcPr>
            <w:tcW w:w="6800" w:type="dxa"/>
            <w:tcBorders>
              <w:top w:val="nil"/>
              <w:left w:val="nil"/>
              <w:bottom w:val="single" w:color="auto" w:sz="4" w:space="0"/>
              <w:right w:val="single" w:color="auto" w:sz="4" w:space="0"/>
            </w:tcBorders>
            <w:shd w:val="clear" w:color="auto" w:fill="auto"/>
            <w:noWrap/>
            <w:vAlign w:val="bottom"/>
          </w:tcPr>
          <w:p w14:paraId="3F74DA8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GS万科城市之光高楼2号楼楼顶(交警)</w:t>
            </w:r>
          </w:p>
        </w:tc>
        <w:tc>
          <w:tcPr>
            <w:tcW w:w="1800" w:type="dxa"/>
            <w:tcBorders>
              <w:top w:val="nil"/>
              <w:left w:val="nil"/>
              <w:bottom w:val="single" w:color="auto" w:sz="4" w:space="0"/>
              <w:right w:val="single" w:color="auto" w:sz="4" w:space="0"/>
            </w:tcBorders>
            <w:shd w:val="clear" w:color="auto" w:fill="auto"/>
            <w:noWrap/>
            <w:vAlign w:val="center"/>
          </w:tcPr>
          <w:p w14:paraId="2C7243A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视频监控17</w:t>
            </w:r>
          </w:p>
        </w:tc>
        <w:tc>
          <w:tcPr>
            <w:tcW w:w="740" w:type="dxa"/>
            <w:tcBorders>
              <w:top w:val="nil"/>
              <w:left w:val="nil"/>
              <w:bottom w:val="single" w:color="auto" w:sz="4" w:space="0"/>
              <w:right w:val="single" w:color="auto" w:sz="4" w:space="0"/>
            </w:tcBorders>
            <w:shd w:val="clear" w:color="auto" w:fill="auto"/>
            <w:noWrap/>
            <w:vAlign w:val="center"/>
          </w:tcPr>
          <w:p w14:paraId="56047922">
            <w:pPr>
              <w:spacing w:line="360" w:lineRule="exact"/>
              <w:rPr>
                <w:rFonts w:hint="eastAsia" w:ascii="宋体" w:hAnsi="宋体" w:cs="宋体"/>
                <w:color w:val="auto"/>
                <w:sz w:val="22"/>
                <w:highlight w:val="none"/>
              </w:rPr>
            </w:pPr>
          </w:p>
        </w:tc>
      </w:tr>
      <w:tr w14:paraId="294ABC07">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8B0857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18</w:t>
            </w:r>
          </w:p>
        </w:tc>
        <w:tc>
          <w:tcPr>
            <w:tcW w:w="6800" w:type="dxa"/>
            <w:tcBorders>
              <w:top w:val="nil"/>
              <w:left w:val="nil"/>
              <w:bottom w:val="single" w:color="auto" w:sz="4" w:space="0"/>
              <w:right w:val="single" w:color="auto" w:sz="4" w:space="0"/>
            </w:tcBorders>
            <w:shd w:val="clear" w:color="auto" w:fill="auto"/>
            <w:noWrap/>
            <w:vAlign w:val="bottom"/>
          </w:tcPr>
          <w:p w14:paraId="1FEC9C7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GS人民路温富大厦楼顶(交警)</w:t>
            </w:r>
          </w:p>
        </w:tc>
        <w:tc>
          <w:tcPr>
            <w:tcW w:w="1800" w:type="dxa"/>
            <w:tcBorders>
              <w:top w:val="nil"/>
              <w:left w:val="nil"/>
              <w:bottom w:val="single" w:color="auto" w:sz="4" w:space="0"/>
              <w:right w:val="single" w:color="auto" w:sz="4" w:space="0"/>
            </w:tcBorders>
            <w:shd w:val="clear" w:color="auto" w:fill="auto"/>
            <w:noWrap/>
            <w:vAlign w:val="center"/>
          </w:tcPr>
          <w:p w14:paraId="6048781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视频监控18</w:t>
            </w:r>
          </w:p>
        </w:tc>
        <w:tc>
          <w:tcPr>
            <w:tcW w:w="740" w:type="dxa"/>
            <w:tcBorders>
              <w:top w:val="nil"/>
              <w:left w:val="nil"/>
              <w:bottom w:val="single" w:color="auto" w:sz="4" w:space="0"/>
              <w:right w:val="single" w:color="auto" w:sz="4" w:space="0"/>
            </w:tcBorders>
            <w:shd w:val="clear" w:color="auto" w:fill="auto"/>
            <w:noWrap/>
            <w:vAlign w:val="center"/>
          </w:tcPr>
          <w:p w14:paraId="189B5B6A">
            <w:pPr>
              <w:spacing w:line="360" w:lineRule="exact"/>
              <w:rPr>
                <w:rFonts w:hint="eastAsia" w:ascii="宋体" w:hAnsi="宋体" w:cs="宋体"/>
                <w:color w:val="auto"/>
                <w:sz w:val="22"/>
                <w:highlight w:val="none"/>
              </w:rPr>
            </w:pPr>
          </w:p>
        </w:tc>
      </w:tr>
      <w:tr w14:paraId="10652037">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CB8ADD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19</w:t>
            </w:r>
          </w:p>
        </w:tc>
        <w:tc>
          <w:tcPr>
            <w:tcW w:w="6800" w:type="dxa"/>
            <w:tcBorders>
              <w:top w:val="nil"/>
              <w:left w:val="nil"/>
              <w:bottom w:val="single" w:color="auto" w:sz="4" w:space="0"/>
              <w:right w:val="single" w:color="auto" w:sz="4" w:space="0"/>
            </w:tcBorders>
            <w:shd w:val="clear" w:color="auto" w:fill="auto"/>
            <w:noWrap/>
            <w:vAlign w:val="bottom"/>
          </w:tcPr>
          <w:p w14:paraId="07F98D2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GS广信大厦1幢B单元楼顶(交警)</w:t>
            </w:r>
          </w:p>
        </w:tc>
        <w:tc>
          <w:tcPr>
            <w:tcW w:w="1800" w:type="dxa"/>
            <w:tcBorders>
              <w:top w:val="nil"/>
              <w:left w:val="nil"/>
              <w:bottom w:val="single" w:color="auto" w:sz="4" w:space="0"/>
              <w:right w:val="single" w:color="auto" w:sz="4" w:space="0"/>
            </w:tcBorders>
            <w:shd w:val="clear" w:color="auto" w:fill="auto"/>
            <w:noWrap/>
            <w:vAlign w:val="center"/>
          </w:tcPr>
          <w:p w14:paraId="22DE113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视频监控19</w:t>
            </w:r>
          </w:p>
        </w:tc>
        <w:tc>
          <w:tcPr>
            <w:tcW w:w="740" w:type="dxa"/>
            <w:tcBorders>
              <w:top w:val="nil"/>
              <w:left w:val="nil"/>
              <w:bottom w:val="single" w:color="auto" w:sz="4" w:space="0"/>
              <w:right w:val="single" w:color="auto" w:sz="4" w:space="0"/>
            </w:tcBorders>
            <w:shd w:val="clear" w:color="auto" w:fill="auto"/>
            <w:noWrap/>
            <w:vAlign w:val="center"/>
          </w:tcPr>
          <w:p w14:paraId="6F9B873B">
            <w:pPr>
              <w:spacing w:line="360" w:lineRule="exact"/>
              <w:rPr>
                <w:rFonts w:hint="eastAsia" w:ascii="宋体" w:hAnsi="宋体" w:cs="宋体"/>
                <w:color w:val="auto"/>
                <w:sz w:val="22"/>
                <w:highlight w:val="none"/>
              </w:rPr>
            </w:pPr>
          </w:p>
        </w:tc>
      </w:tr>
      <w:tr w14:paraId="1FE0CF0F">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0C3F45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20</w:t>
            </w:r>
          </w:p>
        </w:tc>
        <w:tc>
          <w:tcPr>
            <w:tcW w:w="6800" w:type="dxa"/>
            <w:tcBorders>
              <w:top w:val="nil"/>
              <w:left w:val="nil"/>
              <w:bottom w:val="single" w:color="auto" w:sz="4" w:space="0"/>
              <w:right w:val="single" w:color="auto" w:sz="4" w:space="0"/>
            </w:tcBorders>
            <w:shd w:val="clear" w:color="auto" w:fill="auto"/>
            <w:noWrap/>
            <w:vAlign w:val="bottom"/>
          </w:tcPr>
          <w:p w14:paraId="0D8E333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GS南郊街道牛山北路德政路口锦华城13幢楼顶(交警)</w:t>
            </w:r>
          </w:p>
        </w:tc>
        <w:tc>
          <w:tcPr>
            <w:tcW w:w="1800" w:type="dxa"/>
            <w:tcBorders>
              <w:top w:val="nil"/>
              <w:left w:val="nil"/>
              <w:bottom w:val="single" w:color="auto" w:sz="4" w:space="0"/>
              <w:right w:val="single" w:color="auto" w:sz="4" w:space="0"/>
            </w:tcBorders>
            <w:shd w:val="clear" w:color="auto" w:fill="auto"/>
            <w:noWrap/>
            <w:vAlign w:val="center"/>
          </w:tcPr>
          <w:p w14:paraId="2B63A75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视频监控20</w:t>
            </w:r>
          </w:p>
        </w:tc>
        <w:tc>
          <w:tcPr>
            <w:tcW w:w="740" w:type="dxa"/>
            <w:tcBorders>
              <w:top w:val="nil"/>
              <w:left w:val="nil"/>
              <w:bottom w:val="single" w:color="auto" w:sz="4" w:space="0"/>
              <w:right w:val="single" w:color="auto" w:sz="4" w:space="0"/>
            </w:tcBorders>
            <w:shd w:val="clear" w:color="auto" w:fill="auto"/>
            <w:noWrap/>
            <w:vAlign w:val="center"/>
          </w:tcPr>
          <w:p w14:paraId="4CF08CEF">
            <w:pPr>
              <w:spacing w:line="360" w:lineRule="exact"/>
              <w:rPr>
                <w:rFonts w:hint="eastAsia" w:ascii="宋体" w:hAnsi="宋体" w:cs="宋体"/>
                <w:color w:val="auto"/>
                <w:sz w:val="22"/>
                <w:highlight w:val="none"/>
              </w:rPr>
            </w:pPr>
          </w:p>
        </w:tc>
      </w:tr>
      <w:tr w14:paraId="071E5C96">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D57EE9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21</w:t>
            </w:r>
          </w:p>
        </w:tc>
        <w:tc>
          <w:tcPr>
            <w:tcW w:w="6800" w:type="dxa"/>
            <w:tcBorders>
              <w:top w:val="nil"/>
              <w:left w:val="nil"/>
              <w:bottom w:val="single" w:color="auto" w:sz="4" w:space="0"/>
              <w:right w:val="single" w:color="auto" w:sz="4" w:space="0"/>
            </w:tcBorders>
            <w:shd w:val="clear" w:color="auto" w:fill="auto"/>
            <w:noWrap/>
            <w:vAlign w:val="bottom"/>
          </w:tcPr>
          <w:p w14:paraId="421A4D3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GS月乐西街呈祥路路口税务楼楼顶楼顶(交警)(高位)</w:t>
            </w:r>
          </w:p>
        </w:tc>
        <w:tc>
          <w:tcPr>
            <w:tcW w:w="1800" w:type="dxa"/>
            <w:tcBorders>
              <w:top w:val="nil"/>
              <w:left w:val="nil"/>
              <w:bottom w:val="single" w:color="auto" w:sz="4" w:space="0"/>
              <w:right w:val="single" w:color="auto" w:sz="4" w:space="0"/>
            </w:tcBorders>
            <w:shd w:val="clear" w:color="auto" w:fill="auto"/>
            <w:noWrap/>
            <w:vAlign w:val="center"/>
          </w:tcPr>
          <w:p w14:paraId="56CDD13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视频监控21</w:t>
            </w:r>
          </w:p>
        </w:tc>
        <w:tc>
          <w:tcPr>
            <w:tcW w:w="740" w:type="dxa"/>
            <w:tcBorders>
              <w:top w:val="nil"/>
              <w:left w:val="nil"/>
              <w:bottom w:val="single" w:color="auto" w:sz="4" w:space="0"/>
              <w:right w:val="single" w:color="auto" w:sz="4" w:space="0"/>
            </w:tcBorders>
            <w:shd w:val="clear" w:color="auto" w:fill="auto"/>
            <w:noWrap/>
            <w:vAlign w:val="center"/>
          </w:tcPr>
          <w:p w14:paraId="79346839">
            <w:pPr>
              <w:spacing w:line="360" w:lineRule="exact"/>
              <w:rPr>
                <w:rFonts w:hint="eastAsia" w:ascii="宋体" w:hAnsi="宋体" w:cs="宋体"/>
                <w:color w:val="auto"/>
                <w:sz w:val="22"/>
                <w:highlight w:val="none"/>
              </w:rPr>
            </w:pPr>
          </w:p>
        </w:tc>
      </w:tr>
      <w:tr w14:paraId="45A9AA11">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39FAC5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22</w:t>
            </w:r>
          </w:p>
        </w:tc>
        <w:tc>
          <w:tcPr>
            <w:tcW w:w="6800" w:type="dxa"/>
            <w:tcBorders>
              <w:top w:val="nil"/>
              <w:left w:val="nil"/>
              <w:bottom w:val="single" w:color="auto" w:sz="4" w:space="0"/>
              <w:right w:val="single" w:color="auto" w:sz="4" w:space="0"/>
            </w:tcBorders>
            <w:shd w:val="clear" w:color="auto" w:fill="auto"/>
            <w:noWrap/>
            <w:vAlign w:val="bottom"/>
          </w:tcPr>
          <w:p w14:paraId="2A9CD74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GS仰义街道京福线十里锦绣园10幢楼顶西北角(交警)</w:t>
            </w:r>
          </w:p>
        </w:tc>
        <w:tc>
          <w:tcPr>
            <w:tcW w:w="1800" w:type="dxa"/>
            <w:tcBorders>
              <w:top w:val="nil"/>
              <w:left w:val="nil"/>
              <w:bottom w:val="single" w:color="auto" w:sz="4" w:space="0"/>
              <w:right w:val="single" w:color="auto" w:sz="4" w:space="0"/>
            </w:tcBorders>
            <w:shd w:val="clear" w:color="auto" w:fill="auto"/>
            <w:noWrap/>
            <w:vAlign w:val="center"/>
          </w:tcPr>
          <w:p w14:paraId="15CC37D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视频监控22</w:t>
            </w:r>
          </w:p>
        </w:tc>
        <w:tc>
          <w:tcPr>
            <w:tcW w:w="740" w:type="dxa"/>
            <w:tcBorders>
              <w:top w:val="nil"/>
              <w:left w:val="nil"/>
              <w:bottom w:val="single" w:color="auto" w:sz="4" w:space="0"/>
              <w:right w:val="single" w:color="auto" w:sz="4" w:space="0"/>
            </w:tcBorders>
            <w:shd w:val="clear" w:color="auto" w:fill="auto"/>
            <w:noWrap/>
            <w:vAlign w:val="center"/>
          </w:tcPr>
          <w:p w14:paraId="605D2499">
            <w:pPr>
              <w:spacing w:line="360" w:lineRule="exact"/>
              <w:rPr>
                <w:rFonts w:hint="eastAsia" w:ascii="宋体" w:hAnsi="宋体" w:cs="宋体"/>
                <w:color w:val="auto"/>
                <w:sz w:val="22"/>
                <w:highlight w:val="none"/>
              </w:rPr>
            </w:pPr>
          </w:p>
        </w:tc>
      </w:tr>
      <w:tr w14:paraId="0F3B810C">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BD8CD8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23</w:t>
            </w:r>
          </w:p>
        </w:tc>
        <w:tc>
          <w:tcPr>
            <w:tcW w:w="6800" w:type="dxa"/>
            <w:tcBorders>
              <w:top w:val="nil"/>
              <w:left w:val="nil"/>
              <w:bottom w:val="single" w:color="auto" w:sz="4" w:space="0"/>
              <w:right w:val="single" w:color="auto" w:sz="4" w:space="0"/>
            </w:tcBorders>
            <w:shd w:val="clear" w:color="auto" w:fill="auto"/>
            <w:noWrap/>
            <w:vAlign w:val="bottom"/>
          </w:tcPr>
          <w:p w14:paraId="43D4D25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GS广城嘉园3幢楼顶(交警)</w:t>
            </w:r>
          </w:p>
        </w:tc>
        <w:tc>
          <w:tcPr>
            <w:tcW w:w="1800" w:type="dxa"/>
            <w:tcBorders>
              <w:top w:val="nil"/>
              <w:left w:val="nil"/>
              <w:bottom w:val="single" w:color="auto" w:sz="4" w:space="0"/>
              <w:right w:val="single" w:color="auto" w:sz="4" w:space="0"/>
            </w:tcBorders>
            <w:shd w:val="clear" w:color="auto" w:fill="auto"/>
            <w:noWrap/>
            <w:vAlign w:val="center"/>
          </w:tcPr>
          <w:p w14:paraId="2BFDF3B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视频监控23</w:t>
            </w:r>
          </w:p>
        </w:tc>
        <w:tc>
          <w:tcPr>
            <w:tcW w:w="740" w:type="dxa"/>
            <w:tcBorders>
              <w:top w:val="nil"/>
              <w:left w:val="nil"/>
              <w:bottom w:val="single" w:color="auto" w:sz="4" w:space="0"/>
              <w:right w:val="single" w:color="auto" w:sz="4" w:space="0"/>
            </w:tcBorders>
            <w:shd w:val="clear" w:color="auto" w:fill="auto"/>
            <w:noWrap/>
            <w:vAlign w:val="center"/>
          </w:tcPr>
          <w:p w14:paraId="10A7D77A">
            <w:pPr>
              <w:spacing w:line="360" w:lineRule="exact"/>
              <w:rPr>
                <w:rFonts w:hint="eastAsia" w:ascii="宋体" w:hAnsi="宋体" w:cs="宋体"/>
                <w:color w:val="auto"/>
                <w:sz w:val="22"/>
                <w:highlight w:val="none"/>
              </w:rPr>
            </w:pPr>
          </w:p>
        </w:tc>
      </w:tr>
      <w:tr w14:paraId="09FBAFE0">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C1535D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24</w:t>
            </w:r>
          </w:p>
        </w:tc>
        <w:tc>
          <w:tcPr>
            <w:tcW w:w="6800" w:type="dxa"/>
            <w:tcBorders>
              <w:top w:val="nil"/>
              <w:left w:val="nil"/>
              <w:bottom w:val="single" w:color="auto" w:sz="4" w:space="0"/>
              <w:right w:val="single" w:color="auto" w:sz="4" w:space="0"/>
            </w:tcBorders>
            <w:shd w:val="clear" w:color="auto" w:fill="auto"/>
            <w:noWrap/>
            <w:vAlign w:val="bottom"/>
          </w:tcPr>
          <w:p w14:paraId="65B64AD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GS西象锦园5幢楼顶(交警)(高位)</w:t>
            </w:r>
          </w:p>
        </w:tc>
        <w:tc>
          <w:tcPr>
            <w:tcW w:w="1800" w:type="dxa"/>
            <w:tcBorders>
              <w:top w:val="nil"/>
              <w:left w:val="nil"/>
              <w:bottom w:val="single" w:color="auto" w:sz="4" w:space="0"/>
              <w:right w:val="single" w:color="auto" w:sz="4" w:space="0"/>
            </w:tcBorders>
            <w:shd w:val="clear" w:color="auto" w:fill="auto"/>
            <w:noWrap/>
            <w:vAlign w:val="center"/>
          </w:tcPr>
          <w:p w14:paraId="7E49610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视频监控24</w:t>
            </w:r>
          </w:p>
        </w:tc>
        <w:tc>
          <w:tcPr>
            <w:tcW w:w="740" w:type="dxa"/>
            <w:tcBorders>
              <w:top w:val="nil"/>
              <w:left w:val="nil"/>
              <w:bottom w:val="single" w:color="auto" w:sz="4" w:space="0"/>
              <w:right w:val="single" w:color="auto" w:sz="4" w:space="0"/>
            </w:tcBorders>
            <w:shd w:val="clear" w:color="auto" w:fill="auto"/>
            <w:noWrap/>
            <w:vAlign w:val="center"/>
          </w:tcPr>
          <w:p w14:paraId="0B37F8F9">
            <w:pPr>
              <w:spacing w:line="360" w:lineRule="exact"/>
              <w:rPr>
                <w:rFonts w:hint="eastAsia" w:ascii="宋体" w:hAnsi="宋体" w:cs="宋体"/>
                <w:color w:val="auto"/>
                <w:sz w:val="22"/>
                <w:highlight w:val="none"/>
              </w:rPr>
            </w:pPr>
          </w:p>
        </w:tc>
      </w:tr>
      <w:tr w14:paraId="493299DF">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D97F92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25</w:t>
            </w:r>
          </w:p>
        </w:tc>
        <w:tc>
          <w:tcPr>
            <w:tcW w:w="6800" w:type="dxa"/>
            <w:tcBorders>
              <w:top w:val="nil"/>
              <w:left w:val="nil"/>
              <w:bottom w:val="single" w:color="auto" w:sz="4" w:space="0"/>
              <w:right w:val="single" w:color="auto" w:sz="4" w:space="0"/>
            </w:tcBorders>
            <w:shd w:val="clear" w:color="auto" w:fill="auto"/>
            <w:noWrap/>
            <w:vAlign w:val="bottom"/>
          </w:tcPr>
          <w:p w14:paraId="6F7ACB7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GS甲里家园一组团4幢楼顶(交警)</w:t>
            </w:r>
          </w:p>
        </w:tc>
        <w:tc>
          <w:tcPr>
            <w:tcW w:w="1800" w:type="dxa"/>
            <w:tcBorders>
              <w:top w:val="nil"/>
              <w:left w:val="nil"/>
              <w:bottom w:val="single" w:color="auto" w:sz="4" w:space="0"/>
              <w:right w:val="single" w:color="auto" w:sz="4" w:space="0"/>
            </w:tcBorders>
            <w:shd w:val="clear" w:color="auto" w:fill="auto"/>
            <w:noWrap/>
            <w:vAlign w:val="center"/>
          </w:tcPr>
          <w:p w14:paraId="17E96B0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视频监控25</w:t>
            </w:r>
          </w:p>
        </w:tc>
        <w:tc>
          <w:tcPr>
            <w:tcW w:w="740" w:type="dxa"/>
            <w:tcBorders>
              <w:top w:val="nil"/>
              <w:left w:val="nil"/>
              <w:bottom w:val="single" w:color="auto" w:sz="4" w:space="0"/>
              <w:right w:val="single" w:color="auto" w:sz="4" w:space="0"/>
            </w:tcBorders>
            <w:shd w:val="clear" w:color="auto" w:fill="auto"/>
            <w:noWrap/>
            <w:vAlign w:val="center"/>
          </w:tcPr>
          <w:p w14:paraId="75658005">
            <w:pPr>
              <w:spacing w:line="360" w:lineRule="exact"/>
              <w:rPr>
                <w:rFonts w:hint="eastAsia" w:ascii="宋体" w:hAnsi="宋体" w:cs="宋体"/>
                <w:color w:val="auto"/>
                <w:sz w:val="22"/>
                <w:highlight w:val="none"/>
              </w:rPr>
            </w:pPr>
          </w:p>
        </w:tc>
      </w:tr>
      <w:tr w14:paraId="44439E34">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F70B52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26</w:t>
            </w:r>
          </w:p>
        </w:tc>
        <w:tc>
          <w:tcPr>
            <w:tcW w:w="6800" w:type="dxa"/>
            <w:tcBorders>
              <w:top w:val="nil"/>
              <w:left w:val="nil"/>
              <w:bottom w:val="single" w:color="auto" w:sz="4" w:space="0"/>
              <w:right w:val="single" w:color="auto" w:sz="4" w:space="0"/>
            </w:tcBorders>
            <w:shd w:val="clear" w:color="auto" w:fill="auto"/>
            <w:noWrap/>
            <w:vAlign w:val="bottom"/>
          </w:tcPr>
          <w:p w14:paraId="00F8668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GS帝邦员工之家高楼楼顶(交警)</w:t>
            </w:r>
          </w:p>
        </w:tc>
        <w:tc>
          <w:tcPr>
            <w:tcW w:w="1800" w:type="dxa"/>
            <w:tcBorders>
              <w:top w:val="nil"/>
              <w:left w:val="nil"/>
              <w:bottom w:val="single" w:color="auto" w:sz="4" w:space="0"/>
              <w:right w:val="single" w:color="auto" w:sz="4" w:space="0"/>
            </w:tcBorders>
            <w:shd w:val="clear" w:color="auto" w:fill="auto"/>
            <w:noWrap/>
            <w:vAlign w:val="center"/>
          </w:tcPr>
          <w:p w14:paraId="0DE489D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视频监控26</w:t>
            </w:r>
          </w:p>
        </w:tc>
        <w:tc>
          <w:tcPr>
            <w:tcW w:w="740" w:type="dxa"/>
            <w:tcBorders>
              <w:top w:val="nil"/>
              <w:left w:val="nil"/>
              <w:bottom w:val="single" w:color="auto" w:sz="4" w:space="0"/>
              <w:right w:val="single" w:color="auto" w:sz="4" w:space="0"/>
            </w:tcBorders>
            <w:shd w:val="clear" w:color="auto" w:fill="auto"/>
            <w:noWrap/>
            <w:vAlign w:val="center"/>
          </w:tcPr>
          <w:p w14:paraId="01A0C982">
            <w:pPr>
              <w:spacing w:line="360" w:lineRule="exact"/>
              <w:rPr>
                <w:rFonts w:hint="eastAsia" w:ascii="宋体" w:hAnsi="宋体" w:cs="宋体"/>
                <w:color w:val="auto"/>
                <w:sz w:val="22"/>
                <w:highlight w:val="none"/>
              </w:rPr>
            </w:pPr>
          </w:p>
        </w:tc>
      </w:tr>
      <w:tr w14:paraId="34186669">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A26444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27</w:t>
            </w:r>
          </w:p>
        </w:tc>
        <w:tc>
          <w:tcPr>
            <w:tcW w:w="6800" w:type="dxa"/>
            <w:tcBorders>
              <w:top w:val="nil"/>
              <w:left w:val="nil"/>
              <w:bottom w:val="single" w:color="auto" w:sz="4" w:space="0"/>
              <w:right w:val="single" w:color="auto" w:sz="4" w:space="0"/>
            </w:tcBorders>
            <w:shd w:val="clear" w:color="auto" w:fill="auto"/>
            <w:noWrap/>
            <w:vAlign w:val="bottom"/>
          </w:tcPr>
          <w:p w14:paraId="3771BE9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GS牛山商务大厦楼顶(交警)</w:t>
            </w:r>
          </w:p>
        </w:tc>
        <w:tc>
          <w:tcPr>
            <w:tcW w:w="1800" w:type="dxa"/>
            <w:tcBorders>
              <w:top w:val="nil"/>
              <w:left w:val="nil"/>
              <w:bottom w:val="single" w:color="auto" w:sz="4" w:space="0"/>
              <w:right w:val="single" w:color="auto" w:sz="4" w:space="0"/>
            </w:tcBorders>
            <w:shd w:val="clear" w:color="auto" w:fill="auto"/>
            <w:noWrap/>
            <w:vAlign w:val="center"/>
          </w:tcPr>
          <w:p w14:paraId="5431D06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视频监控27</w:t>
            </w:r>
          </w:p>
        </w:tc>
        <w:tc>
          <w:tcPr>
            <w:tcW w:w="740" w:type="dxa"/>
            <w:tcBorders>
              <w:top w:val="nil"/>
              <w:left w:val="nil"/>
              <w:bottom w:val="single" w:color="auto" w:sz="4" w:space="0"/>
              <w:right w:val="single" w:color="auto" w:sz="4" w:space="0"/>
            </w:tcBorders>
            <w:shd w:val="clear" w:color="auto" w:fill="auto"/>
            <w:noWrap/>
            <w:vAlign w:val="center"/>
          </w:tcPr>
          <w:p w14:paraId="06A4D533">
            <w:pPr>
              <w:spacing w:line="360" w:lineRule="exact"/>
              <w:rPr>
                <w:rFonts w:hint="eastAsia" w:ascii="宋体" w:hAnsi="宋体" w:cs="宋体"/>
                <w:color w:val="auto"/>
                <w:sz w:val="22"/>
                <w:highlight w:val="none"/>
              </w:rPr>
            </w:pPr>
          </w:p>
        </w:tc>
      </w:tr>
      <w:tr w14:paraId="03B847D2">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6BD86E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28</w:t>
            </w:r>
          </w:p>
        </w:tc>
        <w:tc>
          <w:tcPr>
            <w:tcW w:w="6800" w:type="dxa"/>
            <w:tcBorders>
              <w:top w:val="nil"/>
              <w:left w:val="nil"/>
              <w:bottom w:val="single" w:color="auto" w:sz="4" w:space="0"/>
              <w:right w:val="single" w:color="auto" w:sz="4" w:space="0"/>
            </w:tcBorders>
            <w:shd w:val="clear" w:color="auto" w:fill="auto"/>
            <w:noWrap/>
            <w:vAlign w:val="bottom"/>
          </w:tcPr>
          <w:p w14:paraId="313F63B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GS广宏公寓高楼楼顶(交警)</w:t>
            </w:r>
          </w:p>
        </w:tc>
        <w:tc>
          <w:tcPr>
            <w:tcW w:w="1800" w:type="dxa"/>
            <w:tcBorders>
              <w:top w:val="nil"/>
              <w:left w:val="nil"/>
              <w:bottom w:val="single" w:color="auto" w:sz="4" w:space="0"/>
              <w:right w:val="single" w:color="auto" w:sz="4" w:space="0"/>
            </w:tcBorders>
            <w:shd w:val="clear" w:color="auto" w:fill="auto"/>
            <w:noWrap/>
            <w:vAlign w:val="center"/>
          </w:tcPr>
          <w:p w14:paraId="52B9FBD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视频监控28</w:t>
            </w:r>
          </w:p>
        </w:tc>
        <w:tc>
          <w:tcPr>
            <w:tcW w:w="740" w:type="dxa"/>
            <w:tcBorders>
              <w:top w:val="nil"/>
              <w:left w:val="nil"/>
              <w:bottom w:val="single" w:color="auto" w:sz="4" w:space="0"/>
              <w:right w:val="single" w:color="auto" w:sz="4" w:space="0"/>
            </w:tcBorders>
            <w:shd w:val="clear" w:color="auto" w:fill="auto"/>
            <w:noWrap/>
            <w:vAlign w:val="center"/>
          </w:tcPr>
          <w:p w14:paraId="5037EBF3">
            <w:pPr>
              <w:spacing w:line="360" w:lineRule="exact"/>
              <w:rPr>
                <w:rFonts w:hint="eastAsia" w:ascii="宋体" w:hAnsi="宋体" w:cs="宋体"/>
                <w:color w:val="auto"/>
                <w:sz w:val="22"/>
                <w:highlight w:val="none"/>
              </w:rPr>
            </w:pPr>
          </w:p>
        </w:tc>
      </w:tr>
      <w:tr w14:paraId="487763E7">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576F4E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29</w:t>
            </w:r>
          </w:p>
        </w:tc>
        <w:tc>
          <w:tcPr>
            <w:tcW w:w="6800" w:type="dxa"/>
            <w:tcBorders>
              <w:top w:val="nil"/>
              <w:left w:val="nil"/>
              <w:bottom w:val="single" w:color="auto" w:sz="4" w:space="0"/>
              <w:right w:val="single" w:color="auto" w:sz="4" w:space="0"/>
            </w:tcBorders>
            <w:shd w:val="clear" w:color="auto" w:fill="auto"/>
            <w:noWrap/>
            <w:vAlign w:val="bottom"/>
          </w:tcPr>
          <w:p w14:paraId="5E33EE5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GS肯恩大学前丽欧锦园楼顶(交警)(高位)</w:t>
            </w:r>
          </w:p>
        </w:tc>
        <w:tc>
          <w:tcPr>
            <w:tcW w:w="1800" w:type="dxa"/>
            <w:tcBorders>
              <w:top w:val="nil"/>
              <w:left w:val="nil"/>
              <w:bottom w:val="single" w:color="auto" w:sz="4" w:space="0"/>
              <w:right w:val="single" w:color="auto" w:sz="4" w:space="0"/>
            </w:tcBorders>
            <w:shd w:val="clear" w:color="auto" w:fill="auto"/>
            <w:noWrap/>
            <w:vAlign w:val="center"/>
          </w:tcPr>
          <w:p w14:paraId="0095FAC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视频监控29</w:t>
            </w:r>
          </w:p>
        </w:tc>
        <w:tc>
          <w:tcPr>
            <w:tcW w:w="740" w:type="dxa"/>
            <w:tcBorders>
              <w:top w:val="nil"/>
              <w:left w:val="nil"/>
              <w:bottom w:val="single" w:color="auto" w:sz="4" w:space="0"/>
              <w:right w:val="single" w:color="auto" w:sz="4" w:space="0"/>
            </w:tcBorders>
            <w:shd w:val="clear" w:color="auto" w:fill="auto"/>
            <w:noWrap/>
            <w:vAlign w:val="center"/>
          </w:tcPr>
          <w:p w14:paraId="64B606B7">
            <w:pPr>
              <w:spacing w:line="360" w:lineRule="exact"/>
              <w:rPr>
                <w:rFonts w:hint="eastAsia" w:ascii="宋体" w:hAnsi="宋体" w:cs="宋体"/>
                <w:color w:val="auto"/>
                <w:sz w:val="22"/>
                <w:highlight w:val="none"/>
              </w:rPr>
            </w:pPr>
          </w:p>
        </w:tc>
      </w:tr>
      <w:tr w14:paraId="2A2FEA03">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6F3DF1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30</w:t>
            </w:r>
          </w:p>
        </w:tc>
        <w:tc>
          <w:tcPr>
            <w:tcW w:w="6800" w:type="dxa"/>
            <w:tcBorders>
              <w:top w:val="nil"/>
              <w:left w:val="nil"/>
              <w:bottom w:val="single" w:color="auto" w:sz="4" w:space="0"/>
              <w:right w:val="single" w:color="auto" w:sz="4" w:space="0"/>
            </w:tcBorders>
            <w:shd w:val="clear" w:color="auto" w:fill="auto"/>
            <w:noWrap/>
            <w:vAlign w:val="bottom"/>
          </w:tcPr>
          <w:p w14:paraId="6504A5E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GS南鸿锦园2幢2单元楼顶(交警)(高位)</w:t>
            </w:r>
          </w:p>
        </w:tc>
        <w:tc>
          <w:tcPr>
            <w:tcW w:w="1800" w:type="dxa"/>
            <w:tcBorders>
              <w:top w:val="nil"/>
              <w:left w:val="nil"/>
              <w:bottom w:val="single" w:color="auto" w:sz="4" w:space="0"/>
              <w:right w:val="single" w:color="auto" w:sz="4" w:space="0"/>
            </w:tcBorders>
            <w:shd w:val="clear" w:color="auto" w:fill="auto"/>
            <w:noWrap/>
            <w:vAlign w:val="center"/>
          </w:tcPr>
          <w:p w14:paraId="4D02FDD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视频监控30</w:t>
            </w:r>
          </w:p>
        </w:tc>
        <w:tc>
          <w:tcPr>
            <w:tcW w:w="740" w:type="dxa"/>
            <w:tcBorders>
              <w:top w:val="nil"/>
              <w:left w:val="nil"/>
              <w:bottom w:val="single" w:color="auto" w:sz="4" w:space="0"/>
              <w:right w:val="single" w:color="auto" w:sz="4" w:space="0"/>
            </w:tcBorders>
            <w:shd w:val="clear" w:color="auto" w:fill="auto"/>
            <w:noWrap/>
            <w:vAlign w:val="center"/>
          </w:tcPr>
          <w:p w14:paraId="6079E098">
            <w:pPr>
              <w:spacing w:line="360" w:lineRule="exact"/>
              <w:rPr>
                <w:rFonts w:hint="eastAsia" w:ascii="宋体" w:hAnsi="宋体" w:cs="宋体"/>
                <w:color w:val="auto"/>
                <w:sz w:val="22"/>
                <w:highlight w:val="none"/>
              </w:rPr>
            </w:pPr>
          </w:p>
        </w:tc>
      </w:tr>
      <w:tr w14:paraId="1B25323F">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46D128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31</w:t>
            </w:r>
          </w:p>
        </w:tc>
        <w:tc>
          <w:tcPr>
            <w:tcW w:w="6800" w:type="dxa"/>
            <w:tcBorders>
              <w:top w:val="nil"/>
              <w:left w:val="nil"/>
              <w:bottom w:val="single" w:color="auto" w:sz="4" w:space="0"/>
              <w:right w:val="single" w:color="auto" w:sz="4" w:space="0"/>
            </w:tcBorders>
            <w:shd w:val="clear" w:color="auto" w:fill="auto"/>
            <w:noWrap/>
            <w:vAlign w:val="bottom"/>
          </w:tcPr>
          <w:p w14:paraId="24A2B3F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GS京中景园高楼4幢楼顶(交警)</w:t>
            </w:r>
          </w:p>
        </w:tc>
        <w:tc>
          <w:tcPr>
            <w:tcW w:w="1800" w:type="dxa"/>
            <w:tcBorders>
              <w:top w:val="nil"/>
              <w:left w:val="nil"/>
              <w:bottom w:val="single" w:color="auto" w:sz="4" w:space="0"/>
              <w:right w:val="single" w:color="auto" w:sz="4" w:space="0"/>
            </w:tcBorders>
            <w:shd w:val="clear" w:color="auto" w:fill="auto"/>
            <w:noWrap/>
            <w:vAlign w:val="center"/>
          </w:tcPr>
          <w:p w14:paraId="2777FBB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视频监控31</w:t>
            </w:r>
          </w:p>
        </w:tc>
        <w:tc>
          <w:tcPr>
            <w:tcW w:w="740" w:type="dxa"/>
            <w:tcBorders>
              <w:top w:val="nil"/>
              <w:left w:val="nil"/>
              <w:bottom w:val="single" w:color="auto" w:sz="4" w:space="0"/>
              <w:right w:val="single" w:color="auto" w:sz="4" w:space="0"/>
            </w:tcBorders>
            <w:shd w:val="clear" w:color="auto" w:fill="auto"/>
            <w:noWrap/>
            <w:vAlign w:val="center"/>
          </w:tcPr>
          <w:p w14:paraId="6B5A2D10">
            <w:pPr>
              <w:spacing w:line="360" w:lineRule="exact"/>
              <w:rPr>
                <w:rFonts w:hint="eastAsia" w:ascii="宋体" w:hAnsi="宋体" w:cs="宋体"/>
                <w:color w:val="auto"/>
                <w:sz w:val="22"/>
                <w:highlight w:val="none"/>
              </w:rPr>
            </w:pPr>
          </w:p>
        </w:tc>
      </w:tr>
      <w:tr w14:paraId="2EC90CFF">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DDB5A8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32</w:t>
            </w:r>
          </w:p>
        </w:tc>
        <w:tc>
          <w:tcPr>
            <w:tcW w:w="6800" w:type="dxa"/>
            <w:tcBorders>
              <w:top w:val="nil"/>
              <w:left w:val="nil"/>
              <w:bottom w:val="single" w:color="auto" w:sz="4" w:space="0"/>
              <w:right w:val="single" w:color="auto" w:sz="4" w:space="0"/>
            </w:tcBorders>
            <w:shd w:val="clear" w:color="auto" w:fill="auto"/>
            <w:noWrap/>
            <w:vAlign w:val="bottom"/>
          </w:tcPr>
          <w:p w14:paraId="03DB66B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GS香槟左岸三组团1幢1单元楼顶(交警)(高位)</w:t>
            </w:r>
          </w:p>
        </w:tc>
        <w:tc>
          <w:tcPr>
            <w:tcW w:w="1800" w:type="dxa"/>
            <w:tcBorders>
              <w:top w:val="nil"/>
              <w:left w:val="nil"/>
              <w:bottom w:val="single" w:color="auto" w:sz="4" w:space="0"/>
              <w:right w:val="single" w:color="auto" w:sz="4" w:space="0"/>
            </w:tcBorders>
            <w:shd w:val="clear" w:color="auto" w:fill="auto"/>
            <w:noWrap/>
            <w:vAlign w:val="center"/>
          </w:tcPr>
          <w:p w14:paraId="54C4B1A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视频监控32</w:t>
            </w:r>
          </w:p>
        </w:tc>
        <w:tc>
          <w:tcPr>
            <w:tcW w:w="740" w:type="dxa"/>
            <w:tcBorders>
              <w:top w:val="nil"/>
              <w:left w:val="nil"/>
              <w:bottom w:val="single" w:color="auto" w:sz="4" w:space="0"/>
              <w:right w:val="single" w:color="auto" w:sz="4" w:space="0"/>
            </w:tcBorders>
            <w:shd w:val="clear" w:color="auto" w:fill="auto"/>
            <w:noWrap/>
            <w:vAlign w:val="center"/>
          </w:tcPr>
          <w:p w14:paraId="44AFB80B">
            <w:pPr>
              <w:spacing w:line="360" w:lineRule="exact"/>
              <w:rPr>
                <w:rFonts w:hint="eastAsia" w:ascii="宋体" w:hAnsi="宋体" w:cs="宋体"/>
                <w:color w:val="auto"/>
                <w:sz w:val="22"/>
                <w:highlight w:val="none"/>
              </w:rPr>
            </w:pPr>
          </w:p>
        </w:tc>
      </w:tr>
      <w:tr w14:paraId="0F614CA4">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3E1F26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33</w:t>
            </w:r>
          </w:p>
        </w:tc>
        <w:tc>
          <w:tcPr>
            <w:tcW w:w="6800" w:type="dxa"/>
            <w:tcBorders>
              <w:top w:val="nil"/>
              <w:left w:val="nil"/>
              <w:bottom w:val="single" w:color="auto" w:sz="4" w:space="0"/>
              <w:right w:val="single" w:color="auto" w:sz="4" w:space="0"/>
            </w:tcBorders>
            <w:shd w:val="clear" w:color="auto" w:fill="auto"/>
            <w:noWrap/>
            <w:vAlign w:val="bottom"/>
          </w:tcPr>
          <w:p w14:paraId="5826404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GS滨海大道通海大道万安家园7幢楼顶（交警）</w:t>
            </w:r>
          </w:p>
        </w:tc>
        <w:tc>
          <w:tcPr>
            <w:tcW w:w="1800" w:type="dxa"/>
            <w:tcBorders>
              <w:top w:val="nil"/>
              <w:left w:val="nil"/>
              <w:bottom w:val="single" w:color="auto" w:sz="4" w:space="0"/>
              <w:right w:val="single" w:color="auto" w:sz="4" w:space="0"/>
            </w:tcBorders>
            <w:shd w:val="clear" w:color="auto" w:fill="auto"/>
            <w:noWrap/>
            <w:vAlign w:val="center"/>
          </w:tcPr>
          <w:p w14:paraId="1AE0A16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视频监控33</w:t>
            </w:r>
          </w:p>
        </w:tc>
        <w:tc>
          <w:tcPr>
            <w:tcW w:w="740" w:type="dxa"/>
            <w:tcBorders>
              <w:top w:val="nil"/>
              <w:left w:val="nil"/>
              <w:bottom w:val="single" w:color="auto" w:sz="4" w:space="0"/>
              <w:right w:val="single" w:color="auto" w:sz="4" w:space="0"/>
            </w:tcBorders>
            <w:shd w:val="clear" w:color="auto" w:fill="auto"/>
            <w:noWrap/>
            <w:vAlign w:val="center"/>
          </w:tcPr>
          <w:p w14:paraId="240B4E37">
            <w:pPr>
              <w:spacing w:line="360" w:lineRule="exact"/>
              <w:rPr>
                <w:rFonts w:hint="eastAsia" w:ascii="宋体" w:hAnsi="宋体" w:cs="宋体"/>
                <w:color w:val="auto"/>
                <w:sz w:val="22"/>
                <w:highlight w:val="none"/>
              </w:rPr>
            </w:pPr>
          </w:p>
        </w:tc>
      </w:tr>
      <w:tr w14:paraId="4C5F2BD8">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97BFBF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34</w:t>
            </w:r>
          </w:p>
        </w:tc>
        <w:tc>
          <w:tcPr>
            <w:tcW w:w="6800" w:type="dxa"/>
            <w:tcBorders>
              <w:top w:val="nil"/>
              <w:left w:val="nil"/>
              <w:bottom w:val="single" w:color="auto" w:sz="4" w:space="0"/>
              <w:right w:val="single" w:color="auto" w:sz="4" w:space="0"/>
            </w:tcBorders>
            <w:shd w:val="clear" w:color="auto" w:fill="auto"/>
            <w:noWrap/>
            <w:vAlign w:val="bottom"/>
          </w:tcPr>
          <w:p w14:paraId="1B86F36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GS渔藤路鹿城轻工产业园区楼顶（交警）</w:t>
            </w:r>
          </w:p>
        </w:tc>
        <w:tc>
          <w:tcPr>
            <w:tcW w:w="1800" w:type="dxa"/>
            <w:tcBorders>
              <w:top w:val="nil"/>
              <w:left w:val="nil"/>
              <w:bottom w:val="single" w:color="auto" w:sz="4" w:space="0"/>
              <w:right w:val="single" w:color="auto" w:sz="4" w:space="0"/>
            </w:tcBorders>
            <w:shd w:val="clear" w:color="auto" w:fill="auto"/>
            <w:noWrap/>
            <w:vAlign w:val="center"/>
          </w:tcPr>
          <w:p w14:paraId="6673C3B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视频监控34</w:t>
            </w:r>
          </w:p>
        </w:tc>
        <w:tc>
          <w:tcPr>
            <w:tcW w:w="740" w:type="dxa"/>
            <w:tcBorders>
              <w:top w:val="nil"/>
              <w:left w:val="nil"/>
              <w:bottom w:val="single" w:color="auto" w:sz="4" w:space="0"/>
              <w:right w:val="single" w:color="auto" w:sz="4" w:space="0"/>
            </w:tcBorders>
            <w:shd w:val="clear" w:color="auto" w:fill="auto"/>
            <w:noWrap/>
            <w:vAlign w:val="center"/>
          </w:tcPr>
          <w:p w14:paraId="63FB2355">
            <w:pPr>
              <w:spacing w:line="360" w:lineRule="exact"/>
              <w:rPr>
                <w:rFonts w:hint="eastAsia" w:ascii="宋体" w:hAnsi="宋体" w:cs="宋体"/>
                <w:color w:val="auto"/>
                <w:sz w:val="22"/>
                <w:highlight w:val="none"/>
              </w:rPr>
            </w:pPr>
          </w:p>
        </w:tc>
      </w:tr>
      <w:tr w14:paraId="749F49D9">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16AF83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35</w:t>
            </w:r>
          </w:p>
        </w:tc>
        <w:tc>
          <w:tcPr>
            <w:tcW w:w="6800" w:type="dxa"/>
            <w:tcBorders>
              <w:top w:val="nil"/>
              <w:left w:val="nil"/>
              <w:bottom w:val="single" w:color="auto" w:sz="4" w:space="0"/>
              <w:right w:val="single" w:color="auto" w:sz="4" w:space="0"/>
            </w:tcBorders>
            <w:shd w:val="clear" w:color="auto" w:fill="auto"/>
            <w:noWrap/>
            <w:vAlign w:val="bottom"/>
          </w:tcPr>
          <w:p w14:paraId="571F32D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GS富锦家园2幢1单元楼顶(交警)</w:t>
            </w:r>
          </w:p>
        </w:tc>
        <w:tc>
          <w:tcPr>
            <w:tcW w:w="1800" w:type="dxa"/>
            <w:tcBorders>
              <w:top w:val="nil"/>
              <w:left w:val="nil"/>
              <w:bottom w:val="single" w:color="auto" w:sz="4" w:space="0"/>
              <w:right w:val="single" w:color="auto" w:sz="4" w:space="0"/>
            </w:tcBorders>
            <w:shd w:val="clear" w:color="auto" w:fill="auto"/>
            <w:noWrap/>
            <w:vAlign w:val="center"/>
          </w:tcPr>
          <w:p w14:paraId="2700A89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视频监控35</w:t>
            </w:r>
          </w:p>
        </w:tc>
        <w:tc>
          <w:tcPr>
            <w:tcW w:w="740" w:type="dxa"/>
            <w:tcBorders>
              <w:top w:val="nil"/>
              <w:left w:val="nil"/>
              <w:bottom w:val="single" w:color="auto" w:sz="4" w:space="0"/>
              <w:right w:val="single" w:color="auto" w:sz="4" w:space="0"/>
            </w:tcBorders>
            <w:shd w:val="clear" w:color="auto" w:fill="auto"/>
            <w:noWrap/>
            <w:vAlign w:val="center"/>
          </w:tcPr>
          <w:p w14:paraId="60648CF6">
            <w:pPr>
              <w:spacing w:line="360" w:lineRule="exact"/>
              <w:rPr>
                <w:rFonts w:hint="eastAsia" w:ascii="宋体" w:hAnsi="宋体" w:cs="宋体"/>
                <w:color w:val="auto"/>
                <w:sz w:val="22"/>
                <w:highlight w:val="none"/>
              </w:rPr>
            </w:pPr>
          </w:p>
        </w:tc>
      </w:tr>
      <w:tr w14:paraId="28E0F1BE">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826AED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36</w:t>
            </w:r>
          </w:p>
        </w:tc>
        <w:tc>
          <w:tcPr>
            <w:tcW w:w="6800" w:type="dxa"/>
            <w:tcBorders>
              <w:top w:val="nil"/>
              <w:left w:val="nil"/>
              <w:bottom w:val="single" w:color="auto" w:sz="4" w:space="0"/>
              <w:right w:val="single" w:color="auto" w:sz="4" w:space="0"/>
            </w:tcBorders>
            <w:shd w:val="clear" w:color="auto" w:fill="auto"/>
            <w:noWrap/>
            <w:vAlign w:val="bottom"/>
          </w:tcPr>
          <w:p w14:paraId="6AAC492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车管所黄牛管控1</w:t>
            </w:r>
          </w:p>
        </w:tc>
        <w:tc>
          <w:tcPr>
            <w:tcW w:w="1800" w:type="dxa"/>
            <w:tcBorders>
              <w:top w:val="nil"/>
              <w:left w:val="nil"/>
              <w:bottom w:val="single" w:color="auto" w:sz="4" w:space="0"/>
              <w:right w:val="single" w:color="auto" w:sz="4" w:space="0"/>
            </w:tcBorders>
            <w:shd w:val="clear" w:color="auto" w:fill="auto"/>
            <w:noWrap/>
            <w:vAlign w:val="center"/>
          </w:tcPr>
          <w:p w14:paraId="0FF422D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视频监控36</w:t>
            </w:r>
          </w:p>
        </w:tc>
        <w:tc>
          <w:tcPr>
            <w:tcW w:w="740" w:type="dxa"/>
            <w:tcBorders>
              <w:top w:val="nil"/>
              <w:left w:val="nil"/>
              <w:bottom w:val="single" w:color="auto" w:sz="4" w:space="0"/>
              <w:right w:val="single" w:color="auto" w:sz="4" w:space="0"/>
            </w:tcBorders>
            <w:shd w:val="clear" w:color="auto" w:fill="auto"/>
            <w:noWrap/>
            <w:vAlign w:val="center"/>
          </w:tcPr>
          <w:p w14:paraId="11735EBD">
            <w:pPr>
              <w:spacing w:line="360" w:lineRule="exact"/>
              <w:rPr>
                <w:rFonts w:hint="eastAsia" w:ascii="宋体" w:hAnsi="宋体" w:cs="宋体"/>
                <w:color w:val="auto"/>
                <w:sz w:val="22"/>
                <w:highlight w:val="none"/>
              </w:rPr>
            </w:pPr>
          </w:p>
        </w:tc>
      </w:tr>
      <w:tr w14:paraId="40133A5E">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67B3E1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37</w:t>
            </w:r>
          </w:p>
        </w:tc>
        <w:tc>
          <w:tcPr>
            <w:tcW w:w="6800" w:type="dxa"/>
            <w:tcBorders>
              <w:top w:val="nil"/>
              <w:left w:val="nil"/>
              <w:bottom w:val="single" w:color="auto" w:sz="4" w:space="0"/>
              <w:right w:val="single" w:color="auto" w:sz="4" w:space="0"/>
            </w:tcBorders>
            <w:shd w:val="clear" w:color="auto" w:fill="auto"/>
            <w:noWrap/>
            <w:vAlign w:val="bottom"/>
          </w:tcPr>
          <w:p w14:paraId="154ACE6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车管所黄牛管控2</w:t>
            </w:r>
          </w:p>
        </w:tc>
        <w:tc>
          <w:tcPr>
            <w:tcW w:w="1800" w:type="dxa"/>
            <w:tcBorders>
              <w:top w:val="nil"/>
              <w:left w:val="nil"/>
              <w:bottom w:val="single" w:color="auto" w:sz="4" w:space="0"/>
              <w:right w:val="single" w:color="auto" w:sz="4" w:space="0"/>
            </w:tcBorders>
            <w:shd w:val="clear" w:color="auto" w:fill="auto"/>
            <w:noWrap/>
            <w:vAlign w:val="center"/>
          </w:tcPr>
          <w:p w14:paraId="6F9E6B5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视频监控37</w:t>
            </w:r>
          </w:p>
        </w:tc>
        <w:tc>
          <w:tcPr>
            <w:tcW w:w="740" w:type="dxa"/>
            <w:tcBorders>
              <w:top w:val="nil"/>
              <w:left w:val="nil"/>
              <w:bottom w:val="single" w:color="auto" w:sz="4" w:space="0"/>
              <w:right w:val="single" w:color="auto" w:sz="4" w:space="0"/>
            </w:tcBorders>
            <w:shd w:val="clear" w:color="auto" w:fill="auto"/>
            <w:noWrap/>
            <w:vAlign w:val="center"/>
          </w:tcPr>
          <w:p w14:paraId="28BBAAA9">
            <w:pPr>
              <w:spacing w:line="360" w:lineRule="exact"/>
              <w:rPr>
                <w:rFonts w:hint="eastAsia" w:ascii="宋体" w:hAnsi="宋体" w:cs="宋体"/>
                <w:color w:val="auto"/>
                <w:sz w:val="22"/>
                <w:highlight w:val="none"/>
              </w:rPr>
            </w:pPr>
          </w:p>
        </w:tc>
      </w:tr>
      <w:tr w14:paraId="724B515E">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68FB217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38</w:t>
            </w:r>
          </w:p>
        </w:tc>
        <w:tc>
          <w:tcPr>
            <w:tcW w:w="6800" w:type="dxa"/>
            <w:tcBorders>
              <w:top w:val="nil"/>
              <w:left w:val="nil"/>
              <w:bottom w:val="single" w:color="auto" w:sz="4" w:space="0"/>
              <w:right w:val="single" w:color="auto" w:sz="4" w:space="0"/>
            </w:tcBorders>
            <w:shd w:val="clear" w:color="auto" w:fill="auto"/>
            <w:noWrap/>
            <w:vAlign w:val="bottom"/>
          </w:tcPr>
          <w:p w14:paraId="16E6DBF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车管所黄牛管控3</w:t>
            </w:r>
          </w:p>
        </w:tc>
        <w:tc>
          <w:tcPr>
            <w:tcW w:w="1800" w:type="dxa"/>
            <w:tcBorders>
              <w:top w:val="nil"/>
              <w:left w:val="nil"/>
              <w:bottom w:val="single" w:color="auto" w:sz="4" w:space="0"/>
              <w:right w:val="single" w:color="auto" w:sz="4" w:space="0"/>
            </w:tcBorders>
            <w:shd w:val="clear" w:color="auto" w:fill="auto"/>
            <w:noWrap/>
            <w:vAlign w:val="center"/>
          </w:tcPr>
          <w:p w14:paraId="6648AF6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视频监控38</w:t>
            </w:r>
          </w:p>
        </w:tc>
        <w:tc>
          <w:tcPr>
            <w:tcW w:w="740" w:type="dxa"/>
            <w:tcBorders>
              <w:top w:val="nil"/>
              <w:left w:val="nil"/>
              <w:bottom w:val="single" w:color="auto" w:sz="4" w:space="0"/>
              <w:right w:val="single" w:color="auto" w:sz="4" w:space="0"/>
            </w:tcBorders>
            <w:shd w:val="clear" w:color="auto" w:fill="auto"/>
            <w:noWrap/>
            <w:vAlign w:val="center"/>
          </w:tcPr>
          <w:p w14:paraId="360BF183">
            <w:pPr>
              <w:spacing w:line="360" w:lineRule="exact"/>
              <w:rPr>
                <w:rFonts w:hint="eastAsia" w:ascii="宋体" w:hAnsi="宋体" w:cs="宋体"/>
                <w:color w:val="auto"/>
                <w:sz w:val="22"/>
                <w:highlight w:val="none"/>
              </w:rPr>
            </w:pPr>
          </w:p>
        </w:tc>
      </w:tr>
      <w:tr w14:paraId="772EFD94">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3404EC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39</w:t>
            </w:r>
          </w:p>
        </w:tc>
        <w:tc>
          <w:tcPr>
            <w:tcW w:w="6800" w:type="dxa"/>
            <w:tcBorders>
              <w:top w:val="nil"/>
              <w:left w:val="nil"/>
              <w:bottom w:val="single" w:color="auto" w:sz="4" w:space="0"/>
              <w:right w:val="single" w:color="auto" w:sz="4" w:space="0"/>
            </w:tcBorders>
            <w:shd w:val="clear" w:color="auto" w:fill="auto"/>
            <w:noWrap/>
            <w:vAlign w:val="bottom"/>
          </w:tcPr>
          <w:p w14:paraId="217ABE3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车管所黄牛管控4</w:t>
            </w:r>
          </w:p>
        </w:tc>
        <w:tc>
          <w:tcPr>
            <w:tcW w:w="1800" w:type="dxa"/>
            <w:tcBorders>
              <w:top w:val="nil"/>
              <w:left w:val="nil"/>
              <w:bottom w:val="single" w:color="auto" w:sz="4" w:space="0"/>
              <w:right w:val="single" w:color="auto" w:sz="4" w:space="0"/>
            </w:tcBorders>
            <w:shd w:val="clear" w:color="auto" w:fill="auto"/>
            <w:noWrap/>
            <w:vAlign w:val="center"/>
          </w:tcPr>
          <w:p w14:paraId="11D39D2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视频监控39</w:t>
            </w:r>
          </w:p>
        </w:tc>
        <w:tc>
          <w:tcPr>
            <w:tcW w:w="740" w:type="dxa"/>
            <w:tcBorders>
              <w:top w:val="nil"/>
              <w:left w:val="nil"/>
              <w:bottom w:val="single" w:color="auto" w:sz="4" w:space="0"/>
              <w:right w:val="single" w:color="auto" w:sz="4" w:space="0"/>
            </w:tcBorders>
            <w:shd w:val="clear" w:color="auto" w:fill="auto"/>
            <w:noWrap/>
            <w:vAlign w:val="center"/>
          </w:tcPr>
          <w:p w14:paraId="2C997A66">
            <w:pPr>
              <w:spacing w:line="360" w:lineRule="exact"/>
              <w:rPr>
                <w:rFonts w:hint="eastAsia" w:ascii="宋体" w:hAnsi="宋体" w:cs="宋体"/>
                <w:color w:val="auto"/>
                <w:sz w:val="22"/>
                <w:highlight w:val="none"/>
              </w:rPr>
            </w:pPr>
          </w:p>
        </w:tc>
      </w:tr>
      <w:tr w14:paraId="4ECA9BD3">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3CED2D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40</w:t>
            </w:r>
          </w:p>
        </w:tc>
        <w:tc>
          <w:tcPr>
            <w:tcW w:w="6800" w:type="dxa"/>
            <w:tcBorders>
              <w:top w:val="nil"/>
              <w:left w:val="nil"/>
              <w:bottom w:val="single" w:color="auto" w:sz="4" w:space="0"/>
              <w:right w:val="single" w:color="auto" w:sz="4" w:space="0"/>
            </w:tcBorders>
            <w:shd w:val="clear" w:color="auto" w:fill="auto"/>
            <w:noWrap/>
            <w:vAlign w:val="bottom"/>
          </w:tcPr>
          <w:p w14:paraId="1D9A171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车管所黄牛管控5</w:t>
            </w:r>
          </w:p>
        </w:tc>
        <w:tc>
          <w:tcPr>
            <w:tcW w:w="1800" w:type="dxa"/>
            <w:tcBorders>
              <w:top w:val="nil"/>
              <w:left w:val="nil"/>
              <w:bottom w:val="single" w:color="auto" w:sz="4" w:space="0"/>
              <w:right w:val="single" w:color="auto" w:sz="4" w:space="0"/>
            </w:tcBorders>
            <w:shd w:val="clear" w:color="auto" w:fill="auto"/>
            <w:noWrap/>
            <w:vAlign w:val="center"/>
          </w:tcPr>
          <w:p w14:paraId="362EABB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视频监控40</w:t>
            </w:r>
          </w:p>
        </w:tc>
        <w:tc>
          <w:tcPr>
            <w:tcW w:w="740" w:type="dxa"/>
            <w:tcBorders>
              <w:top w:val="nil"/>
              <w:left w:val="nil"/>
              <w:bottom w:val="single" w:color="auto" w:sz="4" w:space="0"/>
              <w:right w:val="single" w:color="auto" w:sz="4" w:space="0"/>
            </w:tcBorders>
            <w:shd w:val="clear" w:color="auto" w:fill="auto"/>
            <w:noWrap/>
            <w:vAlign w:val="center"/>
          </w:tcPr>
          <w:p w14:paraId="40BC3653">
            <w:pPr>
              <w:spacing w:line="360" w:lineRule="exact"/>
              <w:rPr>
                <w:rFonts w:hint="eastAsia" w:ascii="宋体" w:hAnsi="宋体" w:cs="宋体"/>
                <w:color w:val="auto"/>
                <w:sz w:val="22"/>
                <w:highlight w:val="none"/>
              </w:rPr>
            </w:pPr>
          </w:p>
        </w:tc>
      </w:tr>
      <w:tr w14:paraId="31E31937">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40C167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41</w:t>
            </w:r>
          </w:p>
        </w:tc>
        <w:tc>
          <w:tcPr>
            <w:tcW w:w="6800" w:type="dxa"/>
            <w:tcBorders>
              <w:top w:val="nil"/>
              <w:left w:val="nil"/>
              <w:bottom w:val="single" w:color="auto" w:sz="4" w:space="0"/>
              <w:right w:val="single" w:color="auto" w:sz="4" w:space="0"/>
            </w:tcBorders>
            <w:shd w:val="clear" w:color="auto" w:fill="auto"/>
            <w:noWrap/>
            <w:vAlign w:val="bottom"/>
          </w:tcPr>
          <w:p w14:paraId="7EEBD49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车管所黄牛管控6</w:t>
            </w:r>
          </w:p>
        </w:tc>
        <w:tc>
          <w:tcPr>
            <w:tcW w:w="1800" w:type="dxa"/>
            <w:tcBorders>
              <w:top w:val="nil"/>
              <w:left w:val="nil"/>
              <w:bottom w:val="single" w:color="auto" w:sz="4" w:space="0"/>
              <w:right w:val="single" w:color="auto" w:sz="4" w:space="0"/>
            </w:tcBorders>
            <w:shd w:val="clear" w:color="auto" w:fill="auto"/>
            <w:noWrap/>
            <w:vAlign w:val="center"/>
          </w:tcPr>
          <w:p w14:paraId="7F8C3F0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视频监控41</w:t>
            </w:r>
          </w:p>
        </w:tc>
        <w:tc>
          <w:tcPr>
            <w:tcW w:w="740" w:type="dxa"/>
            <w:tcBorders>
              <w:top w:val="nil"/>
              <w:left w:val="nil"/>
              <w:bottom w:val="single" w:color="auto" w:sz="4" w:space="0"/>
              <w:right w:val="single" w:color="auto" w:sz="4" w:space="0"/>
            </w:tcBorders>
            <w:shd w:val="clear" w:color="auto" w:fill="auto"/>
            <w:noWrap/>
            <w:vAlign w:val="center"/>
          </w:tcPr>
          <w:p w14:paraId="0F489DEC">
            <w:pPr>
              <w:spacing w:line="360" w:lineRule="exact"/>
              <w:rPr>
                <w:rFonts w:hint="eastAsia" w:ascii="宋体" w:hAnsi="宋体" w:cs="宋体"/>
                <w:color w:val="auto"/>
                <w:sz w:val="22"/>
                <w:highlight w:val="none"/>
              </w:rPr>
            </w:pPr>
          </w:p>
        </w:tc>
      </w:tr>
      <w:tr w14:paraId="4F58D6A6">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6CEE76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42</w:t>
            </w:r>
          </w:p>
        </w:tc>
        <w:tc>
          <w:tcPr>
            <w:tcW w:w="6800" w:type="dxa"/>
            <w:tcBorders>
              <w:top w:val="nil"/>
              <w:left w:val="nil"/>
              <w:bottom w:val="single" w:color="auto" w:sz="4" w:space="0"/>
              <w:right w:val="single" w:color="auto" w:sz="4" w:space="0"/>
            </w:tcBorders>
            <w:shd w:val="clear" w:color="auto" w:fill="auto"/>
            <w:noWrap/>
            <w:vAlign w:val="bottom"/>
          </w:tcPr>
          <w:p w14:paraId="2AF6BDD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车管所黄牛管控7</w:t>
            </w:r>
          </w:p>
        </w:tc>
        <w:tc>
          <w:tcPr>
            <w:tcW w:w="1800" w:type="dxa"/>
            <w:tcBorders>
              <w:top w:val="nil"/>
              <w:left w:val="nil"/>
              <w:bottom w:val="single" w:color="auto" w:sz="4" w:space="0"/>
              <w:right w:val="single" w:color="auto" w:sz="4" w:space="0"/>
            </w:tcBorders>
            <w:shd w:val="clear" w:color="auto" w:fill="auto"/>
            <w:noWrap/>
            <w:vAlign w:val="center"/>
          </w:tcPr>
          <w:p w14:paraId="5D43732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视频监控42</w:t>
            </w:r>
          </w:p>
        </w:tc>
        <w:tc>
          <w:tcPr>
            <w:tcW w:w="740" w:type="dxa"/>
            <w:tcBorders>
              <w:top w:val="nil"/>
              <w:left w:val="nil"/>
              <w:bottom w:val="single" w:color="auto" w:sz="4" w:space="0"/>
              <w:right w:val="single" w:color="auto" w:sz="4" w:space="0"/>
            </w:tcBorders>
            <w:shd w:val="clear" w:color="auto" w:fill="auto"/>
            <w:noWrap/>
            <w:vAlign w:val="center"/>
          </w:tcPr>
          <w:p w14:paraId="744C5750">
            <w:pPr>
              <w:spacing w:line="360" w:lineRule="exact"/>
              <w:rPr>
                <w:rFonts w:hint="eastAsia" w:ascii="宋体" w:hAnsi="宋体" w:cs="宋体"/>
                <w:color w:val="auto"/>
                <w:sz w:val="22"/>
                <w:highlight w:val="none"/>
              </w:rPr>
            </w:pPr>
          </w:p>
        </w:tc>
      </w:tr>
      <w:tr w14:paraId="632139BD">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637FF5A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43</w:t>
            </w:r>
          </w:p>
        </w:tc>
        <w:tc>
          <w:tcPr>
            <w:tcW w:w="6800" w:type="dxa"/>
            <w:tcBorders>
              <w:top w:val="nil"/>
              <w:left w:val="nil"/>
              <w:bottom w:val="single" w:color="auto" w:sz="4" w:space="0"/>
              <w:right w:val="single" w:color="auto" w:sz="4" w:space="0"/>
            </w:tcBorders>
            <w:shd w:val="clear" w:color="auto" w:fill="auto"/>
            <w:noWrap/>
            <w:vAlign w:val="bottom"/>
          </w:tcPr>
          <w:p w14:paraId="634B3B8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车管所黄牛管控8</w:t>
            </w:r>
          </w:p>
        </w:tc>
        <w:tc>
          <w:tcPr>
            <w:tcW w:w="1800" w:type="dxa"/>
            <w:tcBorders>
              <w:top w:val="nil"/>
              <w:left w:val="nil"/>
              <w:bottom w:val="single" w:color="auto" w:sz="4" w:space="0"/>
              <w:right w:val="single" w:color="auto" w:sz="4" w:space="0"/>
            </w:tcBorders>
            <w:shd w:val="clear" w:color="auto" w:fill="auto"/>
            <w:noWrap/>
            <w:vAlign w:val="center"/>
          </w:tcPr>
          <w:p w14:paraId="1CC9B1F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视频监控43</w:t>
            </w:r>
          </w:p>
        </w:tc>
        <w:tc>
          <w:tcPr>
            <w:tcW w:w="740" w:type="dxa"/>
            <w:tcBorders>
              <w:top w:val="nil"/>
              <w:left w:val="nil"/>
              <w:bottom w:val="single" w:color="auto" w:sz="4" w:space="0"/>
              <w:right w:val="single" w:color="auto" w:sz="4" w:space="0"/>
            </w:tcBorders>
            <w:shd w:val="clear" w:color="auto" w:fill="auto"/>
            <w:noWrap/>
            <w:vAlign w:val="center"/>
          </w:tcPr>
          <w:p w14:paraId="680DCEB3">
            <w:pPr>
              <w:spacing w:line="360" w:lineRule="exact"/>
              <w:rPr>
                <w:rFonts w:hint="eastAsia" w:ascii="宋体" w:hAnsi="宋体" w:cs="宋体"/>
                <w:color w:val="auto"/>
                <w:sz w:val="22"/>
                <w:highlight w:val="none"/>
              </w:rPr>
            </w:pPr>
          </w:p>
        </w:tc>
      </w:tr>
      <w:tr w14:paraId="03F55CC0">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C274E1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44</w:t>
            </w:r>
          </w:p>
        </w:tc>
        <w:tc>
          <w:tcPr>
            <w:tcW w:w="6800" w:type="dxa"/>
            <w:tcBorders>
              <w:top w:val="nil"/>
              <w:left w:val="nil"/>
              <w:bottom w:val="single" w:color="auto" w:sz="4" w:space="0"/>
              <w:right w:val="single" w:color="auto" w:sz="4" w:space="0"/>
            </w:tcBorders>
            <w:shd w:val="clear" w:color="auto" w:fill="auto"/>
            <w:noWrap/>
            <w:vAlign w:val="bottom"/>
          </w:tcPr>
          <w:p w14:paraId="5F417A0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车管所黄牛管控9</w:t>
            </w:r>
          </w:p>
        </w:tc>
        <w:tc>
          <w:tcPr>
            <w:tcW w:w="1800" w:type="dxa"/>
            <w:tcBorders>
              <w:top w:val="nil"/>
              <w:left w:val="nil"/>
              <w:bottom w:val="single" w:color="auto" w:sz="4" w:space="0"/>
              <w:right w:val="single" w:color="auto" w:sz="4" w:space="0"/>
            </w:tcBorders>
            <w:shd w:val="clear" w:color="auto" w:fill="auto"/>
            <w:noWrap/>
            <w:vAlign w:val="center"/>
          </w:tcPr>
          <w:p w14:paraId="16FAE61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视频监控44</w:t>
            </w:r>
          </w:p>
        </w:tc>
        <w:tc>
          <w:tcPr>
            <w:tcW w:w="740" w:type="dxa"/>
            <w:tcBorders>
              <w:top w:val="nil"/>
              <w:left w:val="nil"/>
              <w:bottom w:val="single" w:color="auto" w:sz="4" w:space="0"/>
              <w:right w:val="single" w:color="auto" w:sz="4" w:space="0"/>
            </w:tcBorders>
            <w:shd w:val="clear" w:color="auto" w:fill="auto"/>
            <w:noWrap/>
            <w:vAlign w:val="center"/>
          </w:tcPr>
          <w:p w14:paraId="79D94DD3">
            <w:pPr>
              <w:spacing w:line="360" w:lineRule="exact"/>
              <w:rPr>
                <w:rFonts w:hint="eastAsia" w:ascii="宋体" w:hAnsi="宋体" w:cs="宋体"/>
                <w:color w:val="auto"/>
                <w:sz w:val="22"/>
                <w:highlight w:val="none"/>
              </w:rPr>
            </w:pPr>
          </w:p>
        </w:tc>
      </w:tr>
      <w:tr w14:paraId="53A61C3F">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B853B9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45</w:t>
            </w:r>
          </w:p>
        </w:tc>
        <w:tc>
          <w:tcPr>
            <w:tcW w:w="6800" w:type="dxa"/>
            <w:tcBorders>
              <w:top w:val="nil"/>
              <w:left w:val="nil"/>
              <w:bottom w:val="single" w:color="auto" w:sz="4" w:space="0"/>
              <w:right w:val="single" w:color="auto" w:sz="4" w:space="0"/>
            </w:tcBorders>
            <w:shd w:val="clear" w:color="auto" w:fill="auto"/>
            <w:noWrap/>
            <w:vAlign w:val="bottom"/>
          </w:tcPr>
          <w:p w14:paraId="07268B4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车管所黄牛管控10</w:t>
            </w:r>
          </w:p>
        </w:tc>
        <w:tc>
          <w:tcPr>
            <w:tcW w:w="1800" w:type="dxa"/>
            <w:tcBorders>
              <w:top w:val="nil"/>
              <w:left w:val="nil"/>
              <w:bottom w:val="single" w:color="auto" w:sz="4" w:space="0"/>
              <w:right w:val="single" w:color="auto" w:sz="4" w:space="0"/>
            </w:tcBorders>
            <w:shd w:val="clear" w:color="auto" w:fill="auto"/>
            <w:noWrap/>
            <w:vAlign w:val="center"/>
          </w:tcPr>
          <w:p w14:paraId="2D4E299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视频监控45</w:t>
            </w:r>
          </w:p>
        </w:tc>
        <w:tc>
          <w:tcPr>
            <w:tcW w:w="740" w:type="dxa"/>
            <w:tcBorders>
              <w:top w:val="nil"/>
              <w:left w:val="nil"/>
              <w:bottom w:val="single" w:color="auto" w:sz="4" w:space="0"/>
              <w:right w:val="single" w:color="auto" w:sz="4" w:space="0"/>
            </w:tcBorders>
            <w:shd w:val="clear" w:color="auto" w:fill="auto"/>
            <w:noWrap/>
            <w:vAlign w:val="center"/>
          </w:tcPr>
          <w:p w14:paraId="374ACDCB">
            <w:pPr>
              <w:spacing w:line="360" w:lineRule="exact"/>
              <w:rPr>
                <w:rFonts w:hint="eastAsia" w:ascii="宋体" w:hAnsi="宋体" w:cs="宋体"/>
                <w:color w:val="auto"/>
                <w:sz w:val="22"/>
                <w:highlight w:val="none"/>
              </w:rPr>
            </w:pPr>
          </w:p>
        </w:tc>
      </w:tr>
      <w:tr w14:paraId="19089C02">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0DE5E3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46</w:t>
            </w:r>
          </w:p>
        </w:tc>
        <w:tc>
          <w:tcPr>
            <w:tcW w:w="6800" w:type="dxa"/>
            <w:tcBorders>
              <w:top w:val="nil"/>
              <w:left w:val="nil"/>
              <w:bottom w:val="single" w:color="auto" w:sz="4" w:space="0"/>
              <w:right w:val="single" w:color="auto" w:sz="4" w:space="0"/>
            </w:tcBorders>
            <w:shd w:val="clear" w:color="auto" w:fill="auto"/>
            <w:noWrap/>
            <w:vAlign w:val="bottom"/>
          </w:tcPr>
          <w:p w14:paraId="0E8FDA7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车管所黄牛管控11</w:t>
            </w:r>
          </w:p>
        </w:tc>
        <w:tc>
          <w:tcPr>
            <w:tcW w:w="1800" w:type="dxa"/>
            <w:tcBorders>
              <w:top w:val="nil"/>
              <w:left w:val="nil"/>
              <w:bottom w:val="single" w:color="auto" w:sz="4" w:space="0"/>
              <w:right w:val="single" w:color="auto" w:sz="4" w:space="0"/>
            </w:tcBorders>
            <w:shd w:val="clear" w:color="auto" w:fill="auto"/>
            <w:noWrap/>
            <w:vAlign w:val="center"/>
          </w:tcPr>
          <w:p w14:paraId="52211C2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视频监控46</w:t>
            </w:r>
          </w:p>
        </w:tc>
        <w:tc>
          <w:tcPr>
            <w:tcW w:w="740" w:type="dxa"/>
            <w:tcBorders>
              <w:top w:val="nil"/>
              <w:left w:val="nil"/>
              <w:bottom w:val="single" w:color="auto" w:sz="4" w:space="0"/>
              <w:right w:val="single" w:color="auto" w:sz="4" w:space="0"/>
            </w:tcBorders>
            <w:shd w:val="clear" w:color="auto" w:fill="auto"/>
            <w:noWrap/>
            <w:vAlign w:val="center"/>
          </w:tcPr>
          <w:p w14:paraId="1092B0C6">
            <w:pPr>
              <w:spacing w:line="360" w:lineRule="exact"/>
              <w:rPr>
                <w:rFonts w:hint="eastAsia" w:ascii="宋体" w:hAnsi="宋体" w:cs="宋体"/>
                <w:color w:val="auto"/>
                <w:sz w:val="22"/>
                <w:highlight w:val="none"/>
              </w:rPr>
            </w:pPr>
          </w:p>
        </w:tc>
      </w:tr>
      <w:tr w14:paraId="61267904">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443CEB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47</w:t>
            </w:r>
          </w:p>
        </w:tc>
        <w:tc>
          <w:tcPr>
            <w:tcW w:w="6800" w:type="dxa"/>
            <w:tcBorders>
              <w:top w:val="nil"/>
              <w:left w:val="nil"/>
              <w:bottom w:val="single" w:color="auto" w:sz="4" w:space="0"/>
              <w:right w:val="single" w:color="auto" w:sz="4" w:space="0"/>
            </w:tcBorders>
            <w:shd w:val="clear" w:color="auto" w:fill="auto"/>
            <w:noWrap/>
            <w:vAlign w:val="bottom"/>
          </w:tcPr>
          <w:p w14:paraId="78A1D90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车管所黄牛管控12</w:t>
            </w:r>
          </w:p>
        </w:tc>
        <w:tc>
          <w:tcPr>
            <w:tcW w:w="1800" w:type="dxa"/>
            <w:tcBorders>
              <w:top w:val="nil"/>
              <w:left w:val="nil"/>
              <w:bottom w:val="single" w:color="auto" w:sz="4" w:space="0"/>
              <w:right w:val="single" w:color="auto" w:sz="4" w:space="0"/>
            </w:tcBorders>
            <w:shd w:val="clear" w:color="auto" w:fill="auto"/>
            <w:noWrap/>
            <w:vAlign w:val="center"/>
          </w:tcPr>
          <w:p w14:paraId="164F8CD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视频监控47</w:t>
            </w:r>
          </w:p>
        </w:tc>
        <w:tc>
          <w:tcPr>
            <w:tcW w:w="740" w:type="dxa"/>
            <w:tcBorders>
              <w:top w:val="nil"/>
              <w:left w:val="nil"/>
              <w:bottom w:val="single" w:color="auto" w:sz="4" w:space="0"/>
              <w:right w:val="single" w:color="auto" w:sz="4" w:space="0"/>
            </w:tcBorders>
            <w:shd w:val="clear" w:color="auto" w:fill="auto"/>
            <w:noWrap/>
            <w:vAlign w:val="center"/>
          </w:tcPr>
          <w:p w14:paraId="7B42FB8D">
            <w:pPr>
              <w:spacing w:line="360" w:lineRule="exact"/>
              <w:rPr>
                <w:rFonts w:hint="eastAsia" w:ascii="宋体" w:hAnsi="宋体" w:cs="宋体"/>
                <w:color w:val="auto"/>
                <w:sz w:val="22"/>
                <w:highlight w:val="none"/>
              </w:rPr>
            </w:pPr>
          </w:p>
        </w:tc>
      </w:tr>
      <w:tr w14:paraId="45B5980C">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178B16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48</w:t>
            </w:r>
          </w:p>
        </w:tc>
        <w:tc>
          <w:tcPr>
            <w:tcW w:w="6800" w:type="dxa"/>
            <w:tcBorders>
              <w:top w:val="nil"/>
              <w:left w:val="nil"/>
              <w:bottom w:val="single" w:color="auto" w:sz="4" w:space="0"/>
              <w:right w:val="single" w:color="auto" w:sz="4" w:space="0"/>
            </w:tcBorders>
            <w:shd w:val="clear" w:color="auto" w:fill="auto"/>
            <w:noWrap/>
            <w:vAlign w:val="bottom"/>
          </w:tcPr>
          <w:p w14:paraId="191CE95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车管所黄牛管控13</w:t>
            </w:r>
          </w:p>
        </w:tc>
        <w:tc>
          <w:tcPr>
            <w:tcW w:w="1800" w:type="dxa"/>
            <w:tcBorders>
              <w:top w:val="nil"/>
              <w:left w:val="nil"/>
              <w:bottom w:val="single" w:color="auto" w:sz="4" w:space="0"/>
              <w:right w:val="single" w:color="auto" w:sz="4" w:space="0"/>
            </w:tcBorders>
            <w:shd w:val="clear" w:color="auto" w:fill="auto"/>
            <w:noWrap/>
            <w:vAlign w:val="center"/>
          </w:tcPr>
          <w:p w14:paraId="45695E0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视频监控48</w:t>
            </w:r>
          </w:p>
        </w:tc>
        <w:tc>
          <w:tcPr>
            <w:tcW w:w="740" w:type="dxa"/>
            <w:tcBorders>
              <w:top w:val="nil"/>
              <w:left w:val="nil"/>
              <w:bottom w:val="single" w:color="auto" w:sz="4" w:space="0"/>
              <w:right w:val="single" w:color="auto" w:sz="4" w:space="0"/>
            </w:tcBorders>
            <w:shd w:val="clear" w:color="auto" w:fill="auto"/>
            <w:noWrap/>
            <w:vAlign w:val="center"/>
          </w:tcPr>
          <w:p w14:paraId="7741A0E0">
            <w:pPr>
              <w:spacing w:line="360" w:lineRule="exact"/>
              <w:rPr>
                <w:rFonts w:hint="eastAsia" w:ascii="宋体" w:hAnsi="宋体" w:cs="宋体"/>
                <w:color w:val="auto"/>
                <w:sz w:val="22"/>
                <w:highlight w:val="none"/>
              </w:rPr>
            </w:pPr>
          </w:p>
        </w:tc>
      </w:tr>
      <w:tr w14:paraId="4CA256AC">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782856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49</w:t>
            </w:r>
          </w:p>
        </w:tc>
        <w:tc>
          <w:tcPr>
            <w:tcW w:w="6800" w:type="dxa"/>
            <w:tcBorders>
              <w:top w:val="nil"/>
              <w:left w:val="nil"/>
              <w:bottom w:val="single" w:color="auto" w:sz="4" w:space="0"/>
              <w:right w:val="single" w:color="auto" w:sz="4" w:space="0"/>
            </w:tcBorders>
            <w:shd w:val="clear" w:color="auto" w:fill="auto"/>
            <w:noWrap/>
            <w:vAlign w:val="bottom"/>
          </w:tcPr>
          <w:p w14:paraId="409A478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车管所黄牛管控14</w:t>
            </w:r>
          </w:p>
        </w:tc>
        <w:tc>
          <w:tcPr>
            <w:tcW w:w="1800" w:type="dxa"/>
            <w:tcBorders>
              <w:top w:val="nil"/>
              <w:left w:val="nil"/>
              <w:bottom w:val="single" w:color="auto" w:sz="4" w:space="0"/>
              <w:right w:val="single" w:color="auto" w:sz="4" w:space="0"/>
            </w:tcBorders>
            <w:shd w:val="clear" w:color="auto" w:fill="auto"/>
            <w:noWrap/>
            <w:vAlign w:val="center"/>
          </w:tcPr>
          <w:p w14:paraId="0D891A5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视频监控49</w:t>
            </w:r>
          </w:p>
        </w:tc>
        <w:tc>
          <w:tcPr>
            <w:tcW w:w="740" w:type="dxa"/>
            <w:tcBorders>
              <w:top w:val="nil"/>
              <w:left w:val="nil"/>
              <w:bottom w:val="single" w:color="auto" w:sz="4" w:space="0"/>
              <w:right w:val="single" w:color="auto" w:sz="4" w:space="0"/>
            </w:tcBorders>
            <w:shd w:val="clear" w:color="auto" w:fill="auto"/>
            <w:noWrap/>
            <w:vAlign w:val="center"/>
          </w:tcPr>
          <w:p w14:paraId="0B829F57">
            <w:pPr>
              <w:spacing w:line="360" w:lineRule="exact"/>
              <w:rPr>
                <w:rFonts w:hint="eastAsia" w:ascii="宋体" w:hAnsi="宋体" w:cs="宋体"/>
                <w:color w:val="auto"/>
                <w:sz w:val="22"/>
                <w:highlight w:val="none"/>
              </w:rPr>
            </w:pPr>
          </w:p>
        </w:tc>
      </w:tr>
      <w:tr w14:paraId="649FDC37">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610E38D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50</w:t>
            </w:r>
          </w:p>
        </w:tc>
        <w:tc>
          <w:tcPr>
            <w:tcW w:w="6800" w:type="dxa"/>
            <w:tcBorders>
              <w:top w:val="nil"/>
              <w:left w:val="nil"/>
              <w:bottom w:val="single" w:color="auto" w:sz="4" w:space="0"/>
              <w:right w:val="single" w:color="auto" w:sz="4" w:space="0"/>
            </w:tcBorders>
            <w:shd w:val="clear" w:color="auto" w:fill="auto"/>
            <w:noWrap/>
            <w:vAlign w:val="bottom"/>
          </w:tcPr>
          <w:p w14:paraId="34C3213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车管所黄牛管控15</w:t>
            </w:r>
          </w:p>
        </w:tc>
        <w:tc>
          <w:tcPr>
            <w:tcW w:w="1800" w:type="dxa"/>
            <w:tcBorders>
              <w:top w:val="nil"/>
              <w:left w:val="nil"/>
              <w:bottom w:val="single" w:color="auto" w:sz="4" w:space="0"/>
              <w:right w:val="single" w:color="auto" w:sz="4" w:space="0"/>
            </w:tcBorders>
            <w:shd w:val="clear" w:color="auto" w:fill="auto"/>
            <w:noWrap/>
            <w:vAlign w:val="center"/>
          </w:tcPr>
          <w:p w14:paraId="6FE6F46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视频监控50</w:t>
            </w:r>
          </w:p>
        </w:tc>
        <w:tc>
          <w:tcPr>
            <w:tcW w:w="740" w:type="dxa"/>
            <w:tcBorders>
              <w:top w:val="nil"/>
              <w:left w:val="nil"/>
              <w:bottom w:val="single" w:color="auto" w:sz="4" w:space="0"/>
              <w:right w:val="single" w:color="auto" w:sz="4" w:space="0"/>
            </w:tcBorders>
            <w:shd w:val="clear" w:color="auto" w:fill="auto"/>
            <w:noWrap/>
            <w:vAlign w:val="center"/>
          </w:tcPr>
          <w:p w14:paraId="7EF13D09">
            <w:pPr>
              <w:spacing w:line="360" w:lineRule="exact"/>
              <w:rPr>
                <w:rFonts w:hint="eastAsia" w:ascii="宋体" w:hAnsi="宋体" w:cs="宋体"/>
                <w:color w:val="auto"/>
                <w:sz w:val="22"/>
                <w:highlight w:val="none"/>
              </w:rPr>
            </w:pPr>
          </w:p>
        </w:tc>
      </w:tr>
      <w:tr w14:paraId="73C4F773">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0CC529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51</w:t>
            </w:r>
          </w:p>
        </w:tc>
        <w:tc>
          <w:tcPr>
            <w:tcW w:w="6800" w:type="dxa"/>
            <w:tcBorders>
              <w:top w:val="nil"/>
              <w:left w:val="nil"/>
              <w:bottom w:val="single" w:color="auto" w:sz="4" w:space="0"/>
              <w:right w:val="single" w:color="auto" w:sz="4" w:space="0"/>
            </w:tcBorders>
            <w:shd w:val="clear" w:color="auto" w:fill="auto"/>
            <w:noWrap/>
            <w:vAlign w:val="bottom"/>
          </w:tcPr>
          <w:p w14:paraId="21D1147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车管所黄牛管控16</w:t>
            </w:r>
          </w:p>
        </w:tc>
        <w:tc>
          <w:tcPr>
            <w:tcW w:w="1800" w:type="dxa"/>
            <w:tcBorders>
              <w:top w:val="nil"/>
              <w:left w:val="nil"/>
              <w:bottom w:val="single" w:color="auto" w:sz="4" w:space="0"/>
              <w:right w:val="single" w:color="auto" w:sz="4" w:space="0"/>
            </w:tcBorders>
            <w:shd w:val="clear" w:color="auto" w:fill="auto"/>
            <w:noWrap/>
            <w:vAlign w:val="center"/>
          </w:tcPr>
          <w:p w14:paraId="2748A10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视频监控51</w:t>
            </w:r>
          </w:p>
        </w:tc>
        <w:tc>
          <w:tcPr>
            <w:tcW w:w="740" w:type="dxa"/>
            <w:tcBorders>
              <w:top w:val="nil"/>
              <w:left w:val="nil"/>
              <w:bottom w:val="single" w:color="auto" w:sz="4" w:space="0"/>
              <w:right w:val="single" w:color="auto" w:sz="4" w:space="0"/>
            </w:tcBorders>
            <w:shd w:val="clear" w:color="auto" w:fill="auto"/>
            <w:noWrap/>
            <w:vAlign w:val="center"/>
          </w:tcPr>
          <w:p w14:paraId="7AC5804F">
            <w:pPr>
              <w:spacing w:line="360" w:lineRule="exact"/>
              <w:rPr>
                <w:rFonts w:hint="eastAsia" w:ascii="宋体" w:hAnsi="宋体" w:cs="宋体"/>
                <w:color w:val="auto"/>
                <w:sz w:val="22"/>
                <w:highlight w:val="none"/>
              </w:rPr>
            </w:pPr>
          </w:p>
        </w:tc>
      </w:tr>
      <w:tr w14:paraId="1F54D399">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553A1B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52</w:t>
            </w:r>
          </w:p>
        </w:tc>
        <w:tc>
          <w:tcPr>
            <w:tcW w:w="6800" w:type="dxa"/>
            <w:tcBorders>
              <w:top w:val="nil"/>
              <w:left w:val="nil"/>
              <w:bottom w:val="single" w:color="auto" w:sz="4" w:space="0"/>
              <w:right w:val="single" w:color="auto" w:sz="4" w:space="0"/>
            </w:tcBorders>
            <w:shd w:val="clear" w:color="auto" w:fill="auto"/>
            <w:noWrap/>
            <w:vAlign w:val="bottom"/>
          </w:tcPr>
          <w:p w14:paraId="70209F5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车管所黄牛管控17</w:t>
            </w:r>
          </w:p>
        </w:tc>
        <w:tc>
          <w:tcPr>
            <w:tcW w:w="1800" w:type="dxa"/>
            <w:tcBorders>
              <w:top w:val="nil"/>
              <w:left w:val="nil"/>
              <w:bottom w:val="single" w:color="auto" w:sz="4" w:space="0"/>
              <w:right w:val="single" w:color="auto" w:sz="4" w:space="0"/>
            </w:tcBorders>
            <w:shd w:val="clear" w:color="auto" w:fill="auto"/>
            <w:noWrap/>
            <w:vAlign w:val="center"/>
          </w:tcPr>
          <w:p w14:paraId="01D9CC0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视频监控52</w:t>
            </w:r>
          </w:p>
        </w:tc>
        <w:tc>
          <w:tcPr>
            <w:tcW w:w="740" w:type="dxa"/>
            <w:tcBorders>
              <w:top w:val="nil"/>
              <w:left w:val="nil"/>
              <w:bottom w:val="single" w:color="auto" w:sz="4" w:space="0"/>
              <w:right w:val="single" w:color="auto" w:sz="4" w:space="0"/>
            </w:tcBorders>
            <w:shd w:val="clear" w:color="auto" w:fill="auto"/>
            <w:noWrap/>
            <w:vAlign w:val="center"/>
          </w:tcPr>
          <w:p w14:paraId="69EFA420">
            <w:pPr>
              <w:spacing w:line="360" w:lineRule="exact"/>
              <w:rPr>
                <w:rFonts w:hint="eastAsia" w:ascii="宋体" w:hAnsi="宋体" w:cs="宋体"/>
                <w:color w:val="auto"/>
                <w:sz w:val="22"/>
                <w:highlight w:val="none"/>
              </w:rPr>
            </w:pPr>
          </w:p>
        </w:tc>
      </w:tr>
      <w:tr w14:paraId="1066CCAF">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3D28F1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53</w:t>
            </w:r>
          </w:p>
        </w:tc>
        <w:tc>
          <w:tcPr>
            <w:tcW w:w="6800" w:type="dxa"/>
            <w:tcBorders>
              <w:top w:val="nil"/>
              <w:left w:val="nil"/>
              <w:bottom w:val="single" w:color="auto" w:sz="4" w:space="0"/>
              <w:right w:val="single" w:color="auto" w:sz="4" w:space="0"/>
            </w:tcBorders>
            <w:shd w:val="clear" w:color="auto" w:fill="auto"/>
            <w:noWrap/>
            <w:vAlign w:val="bottom"/>
          </w:tcPr>
          <w:p w14:paraId="73A4F86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车管所黄牛管控18</w:t>
            </w:r>
          </w:p>
        </w:tc>
        <w:tc>
          <w:tcPr>
            <w:tcW w:w="1800" w:type="dxa"/>
            <w:tcBorders>
              <w:top w:val="nil"/>
              <w:left w:val="nil"/>
              <w:bottom w:val="single" w:color="auto" w:sz="4" w:space="0"/>
              <w:right w:val="single" w:color="auto" w:sz="4" w:space="0"/>
            </w:tcBorders>
            <w:shd w:val="clear" w:color="auto" w:fill="auto"/>
            <w:noWrap/>
            <w:vAlign w:val="center"/>
          </w:tcPr>
          <w:p w14:paraId="3975C6E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视频监控53</w:t>
            </w:r>
          </w:p>
        </w:tc>
        <w:tc>
          <w:tcPr>
            <w:tcW w:w="740" w:type="dxa"/>
            <w:tcBorders>
              <w:top w:val="nil"/>
              <w:left w:val="nil"/>
              <w:bottom w:val="single" w:color="auto" w:sz="4" w:space="0"/>
              <w:right w:val="single" w:color="auto" w:sz="4" w:space="0"/>
            </w:tcBorders>
            <w:shd w:val="clear" w:color="auto" w:fill="auto"/>
            <w:noWrap/>
            <w:vAlign w:val="center"/>
          </w:tcPr>
          <w:p w14:paraId="2488150D">
            <w:pPr>
              <w:spacing w:line="360" w:lineRule="exact"/>
              <w:rPr>
                <w:rFonts w:hint="eastAsia" w:ascii="宋体" w:hAnsi="宋体" w:cs="宋体"/>
                <w:color w:val="auto"/>
                <w:sz w:val="22"/>
                <w:highlight w:val="none"/>
              </w:rPr>
            </w:pPr>
          </w:p>
        </w:tc>
      </w:tr>
      <w:tr w14:paraId="19B91A9E">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256DCE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54</w:t>
            </w:r>
          </w:p>
        </w:tc>
        <w:tc>
          <w:tcPr>
            <w:tcW w:w="6800" w:type="dxa"/>
            <w:tcBorders>
              <w:top w:val="nil"/>
              <w:left w:val="nil"/>
              <w:bottom w:val="single" w:color="auto" w:sz="4" w:space="0"/>
              <w:right w:val="single" w:color="auto" w:sz="4" w:space="0"/>
            </w:tcBorders>
            <w:shd w:val="clear" w:color="auto" w:fill="auto"/>
            <w:noWrap/>
            <w:vAlign w:val="bottom"/>
          </w:tcPr>
          <w:p w14:paraId="1E856E2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车管所黄牛管控19</w:t>
            </w:r>
          </w:p>
        </w:tc>
        <w:tc>
          <w:tcPr>
            <w:tcW w:w="1800" w:type="dxa"/>
            <w:tcBorders>
              <w:top w:val="nil"/>
              <w:left w:val="nil"/>
              <w:bottom w:val="single" w:color="auto" w:sz="4" w:space="0"/>
              <w:right w:val="single" w:color="auto" w:sz="4" w:space="0"/>
            </w:tcBorders>
            <w:shd w:val="clear" w:color="auto" w:fill="auto"/>
            <w:noWrap/>
            <w:vAlign w:val="center"/>
          </w:tcPr>
          <w:p w14:paraId="7907AE5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视频监控54</w:t>
            </w:r>
          </w:p>
        </w:tc>
        <w:tc>
          <w:tcPr>
            <w:tcW w:w="740" w:type="dxa"/>
            <w:tcBorders>
              <w:top w:val="nil"/>
              <w:left w:val="nil"/>
              <w:bottom w:val="single" w:color="auto" w:sz="4" w:space="0"/>
              <w:right w:val="single" w:color="auto" w:sz="4" w:space="0"/>
            </w:tcBorders>
            <w:shd w:val="clear" w:color="auto" w:fill="auto"/>
            <w:noWrap/>
            <w:vAlign w:val="center"/>
          </w:tcPr>
          <w:p w14:paraId="2852F1D8">
            <w:pPr>
              <w:spacing w:line="360" w:lineRule="exact"/>
              <w:rPr>
                <w:rFonts w:hint="eastAsia" w:ascii="宋体" w:hAnsi="宋体" w:cs="宋体"/>
                <w:color w:val="auto"/>
                <w:sz w:val="22"/>
                <w:highlight w:val="none"/>
              </w:rPr>
            </w:pPr>
          </w:p>
        </w:tc>
      </w:tr>
      <w:tr w14:paraId="76D214CB">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658513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55</w:t>
            </w:r>
          </w:p>
        </w:tc>
        <w:tc>
          <w:tcPr>
            <w:tcW w:w="6800" w:type="dxa"/>
            <w:tcBorders>
              <w:top w:val="nil"/>
              <w:left w:val="nil"/>
              <w:bottom w:val="single" w:color="auto" w:sz="4" w:space="0"/>
              <w:right w:val="single" w:color="auto" w:sz="4" w:space="0"/>
            </w:tcBorders>
            <w:shd w:val="clear" w:color="auto" w:fill="auto"/>
            <w:noWrap/>
            <w:vAlign w:val="bottom"/>
          </w:tcPr>
          <w:p w14:paraId="300B9ED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车管所黄牛管控20</w:t>
            </w:r>
          </w:p>
        </w:tc>
        <w:tc>
          <w:tcPr>
            <w:tcW w:w="1800" w:type="dxa"/>
            <w:tcBorders>
              <w:top w:val="nil"/>
              <w:left w:val="nil"/>
              <w:bottom w:val="single" w:color="auto" w:sz="4" w:space="0"/>
              <w:right w:val="single" w:color="auto" w:sz="4" w:space="0"/>
            </w:tcBorders>
            <w:shd w:val="clear" w:color="auto" w:fill="auto"/>
            <w:noWrap/>
            <w:vAlign w:val="center"/>
          </w:tcPr>
          <w:p w14:paraId="455979D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视频监控55</w:t>
            </w:r>
          </w:p>
        </w:tc>
        <w:tc>
          <w:tcPr>
            <w:tcW w:w="740" w:type="dxa"/>
            <w:tcBorders>
              <w:top w:val="nil"/>
              <w:left w:val="nil"/>
              <w:bottom w:val="single" w:color="auto" w:sz="4" w:space="0"/>
              <w:right w:val="single" w:color="auto" w:sz="4" w:space="0"/>
            </w:tcBorders>
            <w:shd w:val="clear" w:color="auto" w:fill="auto"/>
            <w:noWrap/>
            <w:vAlign w:val="center"/>
          </w:tcPr>
          <w:p w14:paraId="304055EB">
            <w:pPr>
              <w:spacing w:line="360" w:lineRule="exact"/>
              <w:rPr>
                <w:rFonts w:hint="eastAsia" w:ascii="宋体" w:hAnsi="宋体" w:cs="宋体"/>
                <w:color w:val="auto"/>
                <w:sz w:val="22"/>
                <w:highlight w:val="none"/>
              </w:rPr>
            </w:pPr>
          </w:p>
        </w:tc>
      </w:tr>
      <w:tr w14:paraId="31346487">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E8248D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56</w:t>
            </w:r>
          </w:p>
        </w:tc>
        <w:tc>
          <w:tcPr>
            <w:tcW w:w="6800" w:type="dxa"/>
            <w:tcBorders>
              <w:top w:val="nil"/>
              <w:left w:val="nil"/>
              <w:bottom w:val="single" w:color="auto" w:sz="4" w:space="0"/>
              <w:right w:val="single" w:color="auto" w:sz="4" w:space="0"/>
            </w:tcBorders>
            <w:shd w:val="clear" w:color="auto" w:fill="auto"/>
            <w:noWrap/>
            <w:vAlign w:val="bottom"/>
          </w:tcPr>
          <w:p w14:paraId="5314F46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车管所黄牛管控21</w:t>
            </w:r>
          </w:p>
        </w:tc>
        <w:tc>
          <w:tcPr>
            <w:tcW w:w="1800" w:type="dxa"/>
            <w:tcBorders>
              <w:top w:val="nil"/>
              <w:left w:val="nil"/>
              <w:bottom w:val="single" w:color="auto" w:sz="4" w:space="0"/>
              <w:right w:val="single" w:color="auto" w:sz="4" w:space="0"/>
            </w:tcBorders>
            <w:shd w:val="clear" w:color="auto" w:fill="auto"/>
            <w:noWrap/>
            <w:vAlign w:val="center"/>
          </w:tcPr>
          <w:p w14:paraId="4CC2B48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视频监控56</w:t>
            </w:r>
          </w:p>
        </w:tc>
        <w:tc>
          <w:tcPr>
            <w:tcW w:w="740" w:type="dxa"/>
            <w:tcBorders>
              <w:top w:val="nil"/>
              <w:left w:val="nil"/>
              <w:bottom w:val="single" w:color="auto" w:sz="4" w:space="0"/>
              <w:right w:val="single" w:color="auto" w:sz="4" w:space="0"/>
            </w:tcBorders>
            <w:shd w:val="clear" w:color="auto" w:fill="auto"/>
            <w:noWrap/>
            <w:vAlign w:val="center"/>
          </w:tcPr>
          <w:p w14:paraId="33B81274">
            <w:pPr>
              <w:spacing w:line="360" w:lineRule="exact"/>
              <w:rPr>
                <w:rFonts w:hint="eastAsia" w:ascii="宋体" w:hAnsi="宋体" w:cs="宋体"/>
                <w:color w:val="auto"/>
                <w:sz w:val="22"/>
                <w:highlight w:val="none"/>
              </w:rPr>
            </w:pPr>
          </w:p>
        </w:tc>
      </w:tr>
      <w:tr w14:paraId="58440374">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408540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57</w:t>
            </w:r>
          </w:p>
        </w:tc>
        <w:tc>
          <w:tcPr>
            <w:tcW w:w="6800" w:type="dxa"/>
            <w:tcBorders>
              <w:top w:val="nil"/>
              <w:left w:val="nil"/>
              <w:bottom w:val="single" w:color="auto" w:sz="4" w:space="0"/>
              <w:right w:val="single" w:color="auto" w:sz="4" w:space="0"/>
            </w:tcBorders>
            <w:shd w:val="clear" w:color="auto" w:fill="auto"/>
            <w:noWrap/>
            <w:vAlign w:val="bottom"/>
          </w:tcPr>
          <w:p w14:paraId="6AAA4C6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车管所黄牛管控22</w:t>
            </w:r>
          </w:p>
        </w:tc>
        <w:tc>
          <w:tcPr>
            <w:tcW w:w="1800" w:type="dxa"/>
            <w:tcBorders>
              <w:top w:val="nil"/>
              <w:left w:val="nil"/>
              <w:bottom w:val="single" w:color="auto" w:sz="4" w:space="0"/>
              <w:right w:val="single" w:color="auto" w:sz="4" w:space="0"/>
            </w:tcBorders>
            <w:shd w:val="clear" w:color="auto" w:fill="auto"/>
            <w:noWrap/>
            <w:vAlign w:val="center"/>
          </w:tcPr>
          <w:p w14:paraId="6B5B718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视频监控57</w:t>
            </w:r>
          </w:p>
        </w:tc>
        <w:tc>
          <w:tcPr>
            <w:tcW w:w="740" w:type="dxa"/>
            <w:tcBorders>
              <w:top w:val="nil"/>
              <w:left w:val="nil"/>
              <w:bottom w:val="single" w:color="auto" w:sz="4" w:space="0"/>
              <w:right w:val="single" w:color="auto" w:sz="4" w:space="0"/>
            </w:tcBorders>
            <w:shd w:val="clear" w:color="auto" w:fill="auto"/>
            <w:noWrap/>
            <w:vAlign w:val="center"/>
          </w:tcPr>
          <w:p w14:paraId="2B122875">
            <w:pPr>
              <w:spacing w:line="360" w:lineRule="exact"/>
              <w:rPr>
                <w:rFonts w:hint="eastAsia" w:ascii="宋体" w:hAnsi="宋体" w:cs="宋体"/>
                <w:color w:val="auto"/>
                <w:sz w:val="22"/>
                <w:highlight w:val="none"/>
              </w:rPr>
            </w:pPr>
          </w:p>
        </w:tc>
      </w:tr>
      <w:tr w14:paraId="57272268">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A70172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58</w:t>
            </w:r>
          </w:p>
        </w:tc>
        <w:tc>
          <w:tcPr>
            <w:tcW w:w="6800" w:type="dxa"/>
            <w:tcBorders>
              <w:top w:val="nil"/>
              <w:left w:val="nil"/>
              <w:bottom w:val="single" w:color="auto" w:sz="4" w:space="0"/>
              <w:right w:val="single" w:color="auto" w:sz="4" w:space="0"/>
            </w:tcBorders>
            <w:shd w:val="clear" w:color="auto" w:fill="auto"/>
            <w:noWrap/>
            <w:vAlign w:val="bottom"/>
          </w:tcPr>
          <w:p w14:paraId="2C0C617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车管所黄牛管控23</w:t>
            </w:r>
          </w:p>
        </w:tc>
        <w:tc>
          <w:tcPr>
            <w:tcW w:w="1800" w:type="dxa"/>
            <w:tcBorders>
              <w:top w:val="nil"/>
              <w:left w:val="nil"/>
              <w:bottom w:val="single" w:color="auto" w:sz="4" w:space="0"/>
              <w:right w:val="single" w:color="auto" w:sz="4" w:space="0"/>
            </w:tcBorders>
            <w:shd w:val="clear" w:color="auto" w:fill="auto"/>
            <w:noWrap/>
            <w:vAlign w:val="center"/>
          </w:tcPr>
          <w:p w14:paraId="609B752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视频监控58</w:t>
            </w:r>
          </w:p>
        </w:tc>
        <w:tc>
          <w:tcPr>
            <w:tcW w:w="740" w:type="dxa"/>
            <w:tcBorders>
              <w:top w:val="nil"/>
              <w:left w:val="nil"/>
              <w:bottom w:val="single" w:color="auto" w:sz="4" w:space="0"/>
              <w:right w:val="single" w:color="auto" w:sz="4" w:space="0"/>
            </w:tcBorders>
            <w:shd w:val="clear" w:color="auto" w:fill="auto"/>
            <w:noWrap/>
            <w:vAlign w:val="center"/>
          </w:tcPr>
          <w:p w14:paraId="2A9D90C5">
            <w:pPr>
              <w:spacing w:line="360" w:lineRule="exact"/>
              <w:rPr>
                <w:rFonts w:hint="eastAsia" w:ascii="宋体" w:hAnsi="宋体" w:cs="宋体"/>
                <w:color w:val="auto"/>
                <w:sz w:val="22"/>
                <w:highlight w:val="none"/>
              </w:rPr>
            </w:pPr>
          </w:p>
        </w:tc>
      </w:tr>
      <w:tr w14:paraId="2DE70AD4">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EB75F1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59</w:t>
            </w:r>
          </w:p>
        </w:tc>
        <w:tc>
          <w:tcPr>
            <w:tcW w:w="6800" w:type="dxa"/>
            <w:tcBorders>
              <w:top w:val="nil"/>
              <w:left w:val="nil"/>
              <w:bottom w:val="single" w:color="auto" w:sz="4" w:space="0"/>
              <w:right w:val="single" w:color="auto" w:sz="4" w:space="0"/>
            </w:tcBorders>
            <w:shd w:val="clear" w:color="auto" w:fill="auto"/>
            <w:noWrap/>
            <w:vAlign w:val="bottom"/>
          </w:tcPr>
          <w:p w14:paraId="3DB9490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车管所黄牛管控24</w:t>
            </w:r>
          </w:p>
        </w:tc>
        <w:tc>
          <w:tcPr>
            <w:tcW w:w="1800" w:type="dxa"/>
            <w:tcBorders>
              <w:top w:val="nil"/>
              <w:left w:val="nil"/>
              <w:bottom w:val="single" w:color="auto" w:sz="4" w:space="0"/>
              <w:right w:val="single" w:color="auto" w:sz="4" w:space="0"/>
            </w:tcBorders>
            <w:shd w:val="clear" w:color="auto" w:fill="auto"/>
            <w:noWrap/>
            <w:vAlign w:val="center"/>
          </w:tcPr>
          <w:p w14:paraId="397C7A1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视频监控59</w:t>
            </w:r>
          </w:p>
        </w:tc>
        <w:tc>
          <w:tcPr>
            <w:tcW w:w="740" w:type="dxa"/>
            <w:tcBorders>
              <w:top w:val="nil"/>
              <w:left w:val="nil"/>
              <w:bottom w:val="single" w:color="auto" w:sz="4" w:space="0"/>
              <w:right w:val="single" w:color="auto" w:sz="4" w:space="0"/>
            </w:tcBorders>
            <w:shd w:val="clear" w:color="auto" w:fill="auto"/>
            <w:noWrap/>
            <w:vAlign w:val="center"/>
          </w:tcPr>
          <w:p w14:paraId="006C2662">
            <w:pPr>
              <w:spacing w:line="360" w:lineRule="exact"/>
              <w:rPr>
                <w:rFonts w:hint="eastAsia" w:ascii="宋体" w:hAnsi="宋体" w:cs="宋体"/>
                <w:color w:val="auto"/>
                <w:sz w:val="22"/>
                <w:highlight w:val="none"/>
              </w:rPr>
            </w:pPr>
          </w:p>
        </w:tc>
      </w:tr>
      <w:tr w14:paraId="3335E101">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9775CE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60</w:t>
            </w:r>
          </w:p>
        </w:tc>
        <w:tc>
          <w:tcPr>
            <w:tcW w:w="6800" w:type="dxa"/>
            <w:tcBorders>
              <w:top w:val="nil"/>
              <w:left w:val="nil"/>
              <w:bottom w:val="single" w:color="auto" w:sz="4" w:space="0"/>
              <w:right w:val="single" w:color="auto" w:sz="4" w:space="0"/>
            </w:tcBorders>
            <w:shd w:val="clear" w:color="auto" w:fill="auto"/>
            <w:noWrap/>
            <w:vAlign w:val="bottom"/>
          </w:tcPr>
          <w:p w14:paraId="5BC2D67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车管所黄牛管控25</w:t>
            </w:r>
          </w:p>
        </w:tc>
        <w:tc>
          <w:tcPr>
            <w:tcW w:w="1800" w:type="dxa"/>
            <w:tcBorders>
              <w:top w:val="nil"/>
              <w:left w:val="nil"/>
              <w:bottom w:val="single" w:color="auto" w:sz="4" w:space="0"/>
              <w:right w:val="single" w:color="auto" w:sz="4" w:space="0"/>
            </w:tcBorders>
            <w:shd w:val="clear" w:color="auto" w:fill="auto"/>
            <w:noWrap/>
            <w:vAlign w:val="center"/>
          </w:tcPr>
          <w:p w14:paraId="17B5852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视频监控60</w:t>
            </w:r>
          </w:p>
        </w:tc>
        <w:tc>
          <w:tcPr>
            <w:tcW w:w="740" w:type="dxa"/>
            <w:tcBorders>
              <w:top w:val="nil"/>
              <w:left w:val="nil"/>
              <w:bottom w:val="single" w:color="auto" w:sz="4" w:space="0"/>
              <w:right w:val="single" w:color="auto" w:sz="4" w:space="0"/>
            </w:tcBorders>
            <w:shd w:val="clear" w:color="auto" w:fill="auto"/>
            <w:noWrap/>
            <w:vAlign w:val="center"/>
          </w:tcPr>
          <w:p w14:paraId="04EC63E8">
            <w:pPr>
              <w:spacing w:line="360" w:lineRule="exact"/>
              <w:rPr>
                <w:rFonts w:hint="eastAsia" w:ascii="宋体" w:hAnsi="宋体" w:cs="宋体"/>
                <w:color w:val="auto"/>
                <w:sz w:val="22"/>
                <w:highlight w:val="none"/>
              </w:rPr>
            </w:pPr>
          </w:p>
        </w:tc>
      </w:tr>
      <w:tr w14:paraId="62719A9D">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723653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61</w:t>
            </w:r>
          </w:p>
        </w:tc>
        <w:tc>
          <w:tcPr>
            <w:tcW w:w="6800" w:type="dxa"/>
            <w:tcBorders>
              <w:top w:val="nil"/>
              <w:left w:val="nil"/>
              <w:bottom w:val="single" w:color="auto" w:sz="4" w:space="0"/>
              <w:right w:val="single" w:color="auto" w:sz="4" w:space="0"/>
            </w:tcBorders>
            <w:shd w:val="clear" w:color="auto" w:fill="auto"/>
            <w:noWrap/>
            <w:vAlign w:val="bottom"/>
          </w:tcPr>
          <w:p w14:paraId="03A1EC5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车管所黄牛管控26</w:t>
            </w:r>
          </w:p>
        </w:tc>
        <w:tc>
          <w:tcPr>
            <w:tcW w:w="1800" w:type="dxa"/>
            <w:tcBorders>
              <w:top w:val="nil"/>
              <w:left w:val="nil"/>
              <w:bottom w:val="single" w:color="auto" w:sz="4" w:space="0"/>
              <w:right w:val="single" w:color="auto" w:sz="4" w:space="0"/>
            </w:tcBorders>
            <w:shd w:val="clear" w:color="auto" w:fill="auto"/>
            <w:noWrap/>
            <w:vAlign w:val="center"/>
          </w:tcPr>
          <w:p w14:paraId="32180FC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视频监控61</w:t>
            </w:r>
          </w:p>
        </w:tc>
        <w:tc>
          <w:tcPr>
            <w:tcW w:w="740" w:type="dxa"/>
            <w:tcBorders>
              <w:top w:val="nil"/>
              <w:left w:val="nil"/>
              <w:bottom w:val="single" w:color="auto" w:sz="4" w:space="0"/>
              <w:right w:val="single" w:color="auto" w:sz="4" w:space="0"/>
            </w:tcBorders>
            <w:shd w:val="clear" w:color="auto" w:fill="auto"/>
            <w:noWrap/>
            <w:vAlign w:val="center"/>
          </w:tcPr>
          <w:p w14:paraId="6FBF5787">
            <w:pPr>
              <w:spacing w:line="360" w:lineRule="exact"/>
              <w:rPr>
                <w:rFonts w:hint="eastAsia" w:ascii="宋体" w:hAnsi="宋体" w:cs="宋体"/>
                <w:color w:val="auto"/>
                <w:sz w:val="22"/>
                <w:highlight w:val="none"/>
              </w:rPr>
            </w:pPr>
          </w:p>
        </w:tc>
      </w:tr>
      <w:tr w14:paraId="37E1A428">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286D80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62</w:t>
            </w:r>
          </w:p>
        </w:tc>
        <w:tc>
          <w:tcPr>
            <w:tcW w:w="6800" w:type="dxa"/>
            <w:tcBorders>
              <w:top w:val="nil"/>
              <w:left w:val="nil"/>
              <w:bottom w:val="single" w:color="auto" w:sz="4" w:space="0"/>
              <w:right w:val="single" w:color="auto" w:sz="4" w:space="0"/>
            </w:tcBorders>
            <w:shd w:val="clear" w:color="auto" w:fill="auto"/>
            <w:noWrap/>
            <w:vAlign w:val="bottom"/>
          </w:tcPr>
          <w:p w14:paraId="336CA5D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车管所黄牛管控27</w:t>
            </w:r>
          </w:p>
        </w:tc>
        <w:tc>
          <w:tcPr>
            <w:tcW w:w="1800" w:type="dxa"/>
            <w:tcBorders>
              <w:top w:val="nil"/>
              <w:left w:val="nil"/>
              <w:bottom w:val="single" w:color="auto" w:sz="4" w:space="0"/>
              <w:right w:val="single" w:color="auto" w:sz="4" w:space="0"/>
            </w:tcBorders>
            <w:shd w:val="clear" w:color="auto" w:fill="auto"/>
            <w:noWrap/>
            <w:vAlign w:val="center"/>
          </w:tcPr>
          <w:p w14:paraId="62DA6B9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视频监控62</w:t>
            </w:r>
          </w:p>
        </w:tc>
        <w:tc>
          <w:tcPr>
            <w:tcW w:w="740" w:type="dxa"/>
            <w:tcBorders>
              <w:top w:val="nil"/>
              <w:left w:val="nil"/>
              <w:bottom w:val="single" w:color="auto" w:sz="4" w:space="0"/>
              <w:right w:val="single" w:color="auto" w:sz="4" w:space="0"/>
            </w:tcBorders>
            <w:shd w:val="clear" w:color="auto" w:fill="auto"/>
            <w:noWrap/>
            <w:vAlign w:val="center"/>
          </w:tcPr>
          <w:p w14:paraId="0BE23FF8">
            <w:pPr>
              <w:spacing w:line="360" w:lineRule="exact"/>
              <w:rPr>
                <w:rFonts w:hint="eastAsia" w:ascii="宋体" w:hAnsi="宋体" w:cs="宋体"/>
                <w:color w:val="auto"/>
                <w:sz w:val="22"/>
                <w:highlight w:val="none"/>
              </w:rPr>
            </w:pPr>
          </w:p>
        </w:tc>
      </w:tr>
      <w:tr w14:paraId="611CDD8B">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645550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63</w:t>
            </w:r>
          </w:p>
        </w:tc>
        <w:tc>
          <w:tcPr>
            <w:tcW w:w="6800" w:type="dxa"/>
            <w:tcBorders>
              <w:top w:val="nil"/>
              <w:left w:val="nil"/>
              <w:bottom w:val="single" w:color="auto" w:sz="4" w:space="0"/>
              <w:right w:val="single" w:color="auto" w:sz="4" w:space="0"/>
            </w:tcBorders>
            <w:shd w:val="clear" w:color="auto" w:fill="auto"/>
            <w:noWrap/>
            <w:vAlign w:val="bottom"/>
          </w:tcPr>
          <w:p w14:paraId="2AE52CC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车管所黄牛管控28</w:t>
            </w:r>
          </w:p>
        </w:tc>
        <w:tc>
          <w:tcPr>
            <w:tcW w:w="1800" w:type="dxa"/>
            <w:tcBorders>
              <w:top w:val="nil"/>
              <w:left w:val="nil"/>
              <w:bottom w:val="single" w:color="auto" w:sz="4" w:space="0"/>
              <w:right w:val="single" w:color="auto" w:sz="4" w:space="0"/>
            </w:tcBorders>
            <w:shd w:val="clear" w:color="auto" w:fill="auto"/>
            <w:noWrap/>
            <w:vAlign w:val="center"/>
          </w:tcPr>
          <w:p w14:paraId="271ECA5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视频监控63</w:t>
            </w:r>
          </w:p>
        </w:tc>
        <w:tc>
          <w:tcPr>
            <w:tcW w:w="740" w:type="dxa"/>
            <w:tcBorders>
              <w:top w:val="nil"/>
              <w:left w:val="nil"/>
              <w:bottom w:val="single" w:color="auto" w:sz="4" w:space="0"/>
              <w:right w:val="single" w:color="auto" w:sz="4" w:space="0"/>
            </w:tcBorders>
            <w:shd w:val="clear" w:color="auto" w:fill="auto"/>
            <w:noWrap/>
            <w:vAlign w:val="center"/>
          </w:tcPr>
          <w:p w14:paraId="35F57D62">
            <w:pPr>
              <w:spacing w:line="360" w:lineRule="exact"/>
              <w:rPr>
                <w:rFonts w:hint="eastAsia" w:ascii="宋体" w:hAnsi="宋体" w:cs="宋体"/>
                <w:color w:val="auto"/>
                <w:sz w:val="22"/>
                <w:highlight w:val="none"/>
              </w:rPr>
            </w:pPr>
          </w:p>
        </w:tc>
      </w:tr>
      <w:tr w14:paraId="52C8926B">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FF6E7F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64</w:t>
            </w:r>
          </w:p>
        </w:tc>
        <w:tc>
          <w:tcPr>
            <w:tcW w:w="6800" w:type="dxa"/>
            <w:tcBorders>
              <w:top w:val="nil"/>
              <w:left w:val="nil"/>
              <w:bottom w:val="single" w:color="auto" w:sz="4" w:space="0"/>
              <w:right w:val="single" w:color="auto" w:sz="4" w:space="0"/>
            </w:tcBorders>
            <w:shd w:val="clear" w:color="auto" w:fill="auto"/>
            <w:noWrap/>
            <w:vAlign w:val="bottom"/>
          </w:tcPr>
          <w:p w14:paraId="62D2420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车管所黄牛管控29</w:t>
            </w:r>
          </w:p>
        </w:tc>
        <w:tc>
          <w:tcPr>
            <w:tcW w:w="1800" w:type="dxa"/>
            <w:tcBorders>
              <w:top w:val="nil"/>
              <w:left w:val="nil"/>
              <w:bottom w:val="single" w:color="auto" w:sz="4" w:space="0"/>
              <w:right w:val="single" w:color="auto" w:sz="4" w:space="0"/>
            </w:tcBorders>
            <w:shd w:val="clear" w:color="auto" w:fill="auto"/>
            <w:noWrap/>
            <w:vAlign w:val="center"/>
          </w:tcPr>
          <w:p w14:paraId="55DE820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视频监控64</w:t>
            </w:r>
          </w:p>
        </w:tc>
        <w:tc>
          <w:tcPr>
            <w:tcW w:w="740" w:type="dxa"/>
            <w:tcBorders>
              <w:top w:val="nil"/>
              <w:left w:val="nil"/>
              <w:bottom w:val="single" w:color="auto" w:sz="4" w:space="0"/>
              <w:right w:val="single" w:color="auto" w:sz="4" w:space="0"/>
            </w:tcBorders>
            <w:shd w:val="clear" w:color="auto" w:fill="auto"/>
            <w:noWrap/>
            <w:vAlign w:val="center"/>
          </w:tcPr>
          <w:p w14:paraId="04740D2B">
            <w:pPr>
              <w:spacing w:line="360" w:lineRule="exact"/>
              <w:rPr>
                <w:rFonts w:hint="eastAsia" w:ascii="宋体" w:hAnsi="宋体" w:cs="宋体"/>
                <w:color w:val="auto"/>
                <w:sz w:val="22"/>
                <w:highlight w:val="none"/>
              </w:rPr>
            </w:pPr>
          </w:p>
        </w:tc>
      </w:tr>
      <w:tr w14:paraId="117B804C">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6525E3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65</w:t>
            </w:r>
          </w:p>
        </w:tc>
        <w:tc>
          <w:tcPr>
            <w:tcW w:w="6800" w:type="dxa"/>
            <w:tcBorders>
              <w:top w:val="nil"/>
              <w:left w:val="nil"/>
              <w:bottom w:val="single" w:color="auto" w:sz="4" w:space="0"/>
              <w:right w:val="single" w:color="auto" w:sz="4" w:space="0"/>
            </w:tcBorders>
            <w:shd w:val="clear" w:color="auto" w:fill="auto"/>
            <w:noWrap/>
            <w:vAlign w:val="bottom"/>
          </w:tcPr>
          <w:p w14:paraId="5911A2B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车管所黄牛管控30</w:t>
            </w:r>
          </w:p>
        </w:tc>
        <w:tc>
          <w:tcPr>
            <w:tcW w:w="1800" w:type="dxa"/>
            <w:tcBorders>
              <w:top w:val="nil"/>
              <w:left w:val="nil"/>
              <w:bottom w:val="single" w:color="auto" w:sz="4" w:space="0"/>
              <w:right w:val="single" w:color="auto" w:sz="4" w:space="0"/>
            </w:tcBorders>
            <w:shd w:val="clear" w:color="auto" w:fill="auto"/>
            <w:noWrap/>
            <w:vAlign w:val="center"/>
          </w:tcPr>
          <w:p w14:paraId="6E54ABD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视频监控65</w:t>
            </w:r>
          </w:p>
        </w:tc>
        <w:tc>
          <w:tcPr>
            <w:tcW w:w="740" w:type="dxa"/>
            <w:tcBorders>
              <w:top w:val="nil"/>
              <w:left w:val="nil"/>
              <w:bottom w:val="single" w:color="auto" w:sz="4" w:space="0"/>
              <w:right w:val="single" w:color="auto" w:sz="4" w:space="0"/>
            </w:tcBorders>
            <w:shd w:val="clear" w:color="auto" w:fill="auto"/>
            <w:noWrap/>
            <w:vAlign w:val="center"/>
          </w:tcPr>
          <w:p w14:paraId="2C96A7DD">
            <w:pPr>
              <w:spacing w:line="360" w:lineRule="exact"/>
              <w:rPr>
                <w:rFonts w:hint="eastAsia" w:ascii="宋体" w:hAnsi="宋体" w:cs="宋体"/>
                <w:color w:val="auto"/>
                <w:sz w:val="22"/>
                <w:highlight w:val="none"/>
              </w:rPr>
            </w:pPr>
          </w:p>
        </w:tc>
      </w:tr>
      <w:tr w14:paraId="1E73BA19">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800CB5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66</w:t>
            </w:r>
          </w:p>
        </w:tc>
        <w:tc>
          <w:tcPr>
            <w:tcW w:w="6800" w:type="dxa"/>
            <w:tcBorders>
              <w:top w:val="nil"/>
              <w:left w:val="nil"/>
              <w:bottom w:val="single" w:color="auto" w:sz="4" w:space="0"/>
              <w:right w:val="single" w:color="auto" w:sz="4" w:space="0"/>
            </w:tcBorders>
            <w:shd w:val="clear" w:color="auto" w:fill="auto"/>
            <w:noWrap/>
            <w:vAlign w:val="bottom"/>
          </w:tcPr>
          <w:p w14:paraId="1051AB8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车管所黄牛管控31</w:t>
            </w:r>
          </w:p>
        </w:tc>
        <w:tc>
          <w:tcPr>
            <w:tcW w:w="1800" w:type="dxa"/>
            <w:tcBorders>
              <w:top w:val="nil"/>
              <w:left w:val="nil"/>
              <w:bottom w:val="single" w:color="auto" w:sz="4" w:space="0"/>
              <w:right w:val="single" w:color="auto" w:sz="4" w:space="0"/>
            </w:tcBorders>
            <w:shd w:val="clear" w:color="auto" w:fill="auto"/>
            <w:noWrap/>
            <w:vAlign w:val="center"/>
          </w:tcPr>
          <w:p w14:paraId="59553C7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视频监控66</w:t>
            </w:r>
          </w:p>
        </w:tc>
        <w:tc>
          <w:tcPr>
            <w:tcW w:w="740" w:type="dxa"/>
            <w:tcBorders>
              <w:top w:val="nil"/>
              <w:left w:val="nil"/>
              <w:bottom w:val="single" w:color="auto" w:sz="4" w:space="0"/>
              <w:right w:val="single" w:color="auto" w:sz="4" w:space="0"/>
            </w:tcBorders>
            <w:shd w:val="clear" w:color="auto" w:fill="auto"/>
            <w:noWrap/>
            <w:vAlign w:val="center"/>
          </w:tcPr>
          <w:p w14:paraId="195DA349">
            <w:pPr>
              <w:spacing w:line="360" w:lineRule="exact"/>
              <w:rPr>
                <w:rFonts w:hint="eastAsia" w:ascii="宋体" w:hAnsi="宋体" w:cs="宋体"/>
                <w:color w:val="auto"/>
                <w:sz w:val="22"/>
                <w:highlight w:val="none"/>
              </w:rPr>
            </w:pPr>
          </w:p>
        </w:tc>
      </w:tr>
      <w:tr w14:paraId="43A49550">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62E0DE0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67</w:t>
            </w:r>
          </w:p>
        </w:tc>
        <w:tc>
          <w:tcPr>
            <w:tcW w:w="6800" w:type="dxa"/>
            <w:tcBorders>
              <w:top w:val="nil"/>
              <w:left w:val="nil"/>
              <w:bottom w:val="single" w:color="auto" w:sz="4" w:space="0"/>
              <w:right w:val="single" w:color="auto" w:sz="4" w:space="0"/>
            </w:tcBorders>
            <w:shd w:val="clear" w:color="auto" w:fill="auto"/>
            <w:noWrap/>
            <w:vAlign w:val="bottom"/>
          </w:tcPr>
          <w:p w14:paraId="7EA3E96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车管所黄牛管控32</w:t>
            </w:r>
          </w:p>
        </w:tc>
        <w:tc>
          <w:tcPr>
            <w:tcW w:w="1800" w:type="dxa"/>
            <w:tcBorders>
              <w:top w:val="nil"/>
              <w:left w:val="nil"/>
              <w:bottom w:val="single" w:color="auto" w:sz="4" w:space="0"/>
              <w:right w:val="single" w:color="auto" w:sz="4" w:space="0"/>
            </w:tcBorders>
            <w:shd w:val="clear" w:color="auto" w:fill="auto"/>
            <w:noWrap/>
            <w:vAlign w:val="center"/>
          </w:tcPr>
          <w:p w14:paraId="2F54409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视频监控67</w:t>
            </w:r>
          </w:p>
        </w:tc>
        <w:tc>
          <w:tcPr>
            <w:tcW w:w="740" w:type="dxa"/>
            <w:tcBorders>
              <w:top w:val="nil"/>
              <w:left w:val="nil"/>
              <w:bottom w:val="single" w:color="auto" w:sz="4" w:space="0"/>
              <w:right w:val="single" w:color="auto" w:sz="4" w:space="0"/>
            </w:tcBorders>
            <w:shd w:val="clear" w:color="auto" w:fill="auto"/>
            <w:noWrap/>
            <w:vAlign w:val="center"/>
          </w:tcPr>
          <w:p w14:paraId="2B6A923D">
            <w:pPr>
              <w:spacing w:line="360" w:lineRule="exact"/>
              <w:rPr>
                <w:rFonts w:hint="eastAsia" w:ascii="宋体" w:hAnsi="宋体" w:cs="宋体"/>
                <w:color w:val="auto"/>
                <w:sz w:val="22"/>
                <w:highlight w:val="none"/>
              </w:rPr>
            </w:pPr>
          </w:p>
        </w:tc>
      </w:tr>
      <w:tr w14:paraId="7470F297">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0836A8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68</w:t>
            </w:r>
          </w:p>
        </w:tc>
        <w:tc>
          <w:tcPr>
            <w:tcW w:w="6800" w:type="dxa"/>
            <w:tcBorders>
              <w:top w:val="nil"/>
              <w:left w:val="nil"/>
              <w:bottom w:val="single" w:color="auto" w:sz="4" w:space="0"/>
              <w:right w:val="single" w:color="auto" w:sz="4" w:space="0"/>
            </w:tcBorders>
            <w:shd w:val="clear" w:color="auto" w:fill="auto"/>
            <w:noWrap/>
            <w:vAlign w:val="bottom"/>
          </w:tcPr>
          <w:p w14:paraId="6F5F361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车管所黄牛管控33</w:t>
            </w:r>
          </w:p>
        </w:tc>
        <w:tc>
          <w:tcPr>
            <w:tcW w:w="1800" w:type="dxa"/>
            <w:tcBorders>
              <w:top w:val="nil"/>
              <w:left w:val="nil"/>
              <w:bottom w:val="single" w:color="auto" w:sz="4" w:space="0"/>
              <w:right w:val="single" w:color="auto" w:sz="4" w:space="0"/>
            </w:tcBorders>
            <w:shd w:val="clear" w:color="auto" w:fill="auto"/>
            <w:noWrap/>
            <w:vAlign w:val="center"/>
          </w:tcPr>
          <w:p w14:paraId="4B11F86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视频监控68</w:t>
            </w:r>
          </w:p>
        </w:tc>
        <w:tc>
          <w:tcPr>
            <w:tcW w:w="740" w:type="dxa"/>
            <w:tcBorders>
              <w:top w:val="nil"/>
              <w:left w:val="nil"/>
              <w:bottom w:val="single" w:color="auto" w:sz="4" w:space="0"/>
              <w:right w:val="single" w:color="auto" w:sz="4" w:space="0"/>
            </w:tcBorders>
            <w:shd w:val="clear" w:color="auto" w:fill="auto"/>
            <w:noWrap/>
            <w:vAlign w:val="center"/>
          </w:tcPr>
          <w:p w14:paraId="121C6FE8">
            <w:pPr>
              <w:spacing w:line="360" w:lineRule="exact"/>
              <w:rPr>
                <w:rFonts w:hint="eastAsia" w:ascii="宋体" w:hAnsi="宋体" w:cs="宋体"/>
                <w:color w:val="auto"/>
                <w:sz w:val="22"/>
                <w:highlight w:val="none"/>
              </w:rPr>
            </w:pPr>
          </w:p>
        </w:tc>
      </w:tr>
      <w:tr w14:paraId="45772062">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569BEE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69</w:t>
            </w:r>
          </w:p>
        </w:tc>
        <w:tc>
          <w:tcPr>
            <w:tcW w:w="6800" w:type="dxa"/>
            <w:tcBorders>
              <w:top w:val="nil"/>
              <w:left w:val="nil"/>
              <w:bottom w:val="single" w:color="auto" w:sz="4" w:space="0"/>
              <w:right w:val="single" w:color="auto" w:sz="4" w:space="0"/>
            </w:tcBorders>
            <w:shd w:val="clear" w:color="auto" w:fill="auto"/>
            <w:noWrap/>
            <w:vAlign w:val="bottom"/>
          </w:tcPr>
          <w:p w14:paraId="3ACD30E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车管所黄牛管控34</w:t>
            </w:r>
          </w:p>
        </w:tc>
        <w:tc>
          <w:tcPr>
            <w:tcW w:w="1800" w:type="dxa"/>
            <w:tcBorders>
              <w:top w:val="nil"/>
              <w:left w:val="nil"/>
              <w:bottom w:val="single" w:color="auto" w:sz="4" w:space="0"/>
              <w:right w:val="single" w:color="auto" w:sz="4" w:space="0"/>
            </w:tcBorders>
            <w:shd w:val="clear" w:color="auto" w:fill="auto"/>
            <w:noWrap/>
            <w:vAlign w:val="center"/>
          </w:tcPr>
          <w:p w14:paraId="366D88F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视频监控69</w:t>
            </w:r>
          </w:p>
        </w:tc>
        <w:tc>
          <w:tcPr>
            <w:tcW w:w="740" w:type="dxa"/>
            <w:tcBorders>
              <w:top w:val="nil"/>
              <w:left w:val="nil"/>
              <w:bottom w:val="single" w:color="auto" w:sz="4" w:space="0"/>
              <w:right w:val="single" w:color="auto" w:sz="4" w:space="0"/>
            </w:tcBorders>
            <w:shd w:val="clear" w:color="auto" w:fill="auto"/>
            <w:noWrap/>
            <w:vAlign w:val="center"/>
          </w:tcPr>
          <w:p w14:paraId="058E22F3">
            <w:pPr>
              <w:spacing w:line="360" w:lineRule="exact"/>
              <w:rPr>
                <w:rFonts w:hint="eastAsia" w:ascii="宋体" w:hAnsi="宋体" w:cs="宋体"/>
                <w:color w:val="auto"/>
                <w:sz w:val="22"/>
                <w:highlight w:val="none"/>
              </w:rPr>
            </w:pPr>
          </w:p>
        </w:tc>
      </w:tr>
      <w:tr w14:paraId="6D5041C0">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F68FA7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70</w:t>
            </w:r>
          </w:p>
        </w:tc>
        <w:tc>
          <w:tcPr>
            <w:tcW w:w="6800" w:type="dxa"/>
            <w:tcBorders>
              <w:top w:val="nil"/>
              <w:left w:val="nil"/>
              <w:bottom w:val="single" w:color="auto" w:sz="4" w:space="0"/>
              <w:right w:val="single" w:color="auto" w:sz="4" w:space="0"/>
            </w:tcBorders>
            <w:shd w:val="clear" w:color="auto" w:fill="auto"/>
            <w:noWrap/>
            <w:vAlign w:val="bottom"/>
          </w:tcPr>
          <w:p w14:paraId="44430EE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车管所黄牛管控35</w:t>
            </w:r>
          </w:p>
        </w:tc>
        <w:tc>
          <w:tcPr>
            <w:tcW w:w="1800" w:type="dxa"/>
            <w:tcBorders>
              <w:top w:val="nil"/>
              <w:left w:val="nil"/>
              <w:bottom w:val="single" w:color="auto" w:sz="4" w:space="0"/>
              <w:right w:val="single" w:color="auto" w:sz="4" w:space="0"/>
            </w:tcBorders>
            <w:shd w:val="clear" w:color="auto" w:fill="auto"/>
            <w:noWrap/>
            <w:vAlign w:val="center"/>
          </w:tcPr>
          <w:p w14:paraId="76B7BDB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视频监控70</w:t>
            </w:r>
          </w:p>
        </w:tc>
        <w:tc>
          <w:tcPr>
            <w:tcW w:w="740" w:type="dxa"/>
            <w:tcBorders>
              <w:top w:val="nil"/>
              <w:left w:val="nil"/>
              <w:bottom w:val="single" w:color="auto" w:sz="4" w:space="0"/>
              <w:right w:val="single" w:color="auto" w:sz="4" w:space="0"/>
            </w:tcBorders>
            <w:shd w:val="clear" w:color="auto" w:fill="auto"/>
            <w:noWrap/>
            <w:vAlign w:val="center"/>
          </w:tcPr>
          <w:p w14:paraId="136F57B0">
            <w:pPr>
              <w:spacing w:line="360" w:lineRule="exact"/>
              <w:rPr>
                <w:rFonts w:hint="eastAsia" w:ascii="宋体" w:hAnsi="宋体" w:cs="宋体"/>
                <w:color w:val="auto"/>
                <w:sz w:val="22"/>
                <w:highlight w:val="none"/>
              </w:rPr>
            </w:pPr>
          </w:p>
        </w:tc>
      </w:tr>
      <w:tr w14:paraId="194C830D">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E21DCA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71</w:t>
            </w:r>
          </w:p>
        </w:tc>
        <w:tc>
          <w:tcPr>
            <w:tcW w:w="6800" w:type="dxa"/>
            <w:tcBorders>
              <w:top w:val="nil"/>
              <w:left w:val="nil"/>
              <w:bottom w:val="single" w:color="auto" w:sz="4" w:space="0"/>
              <w:right w:val="single" w:color="auto" w:sz="4" w:space="0"/>
            </w:tcBorders>
            <w:shd w:val="clear" w:color="auto" w:fill="auto"/>
            <w:noWrap/>
            <w:vAlign w:val="bottom"/>
          </w:tcPr>
          <w:p w14:paraId="3FCD5AE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车管所黄牛管控36</w:t>
            </w:r>
          </w:p>
        </w:tc>
        <w:tc>
          <w:tcPr>
            <w:tcW w:w="1800" w:type="dxa"/>
            <w:tcBorders>
              <w:top w:val="nil"/>
              <w:left w:val="nil"/>
              <w:bottom w:val="single" w:color="auto" w:sz="4" w:space="0"/>
              <w:right w:val="single" w:color="auto" w:sz="4" w:space="0"/>
            </w:tcBorders>
            <w:shd w:val="clear" w:color="auto" w:fill="auto"/>
            <w:noWrap/>
            <w:vAlign w:val="center"/>
          </w:tcPr>
          <w:p w14:paraId="04F19BD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视频监控71</w:t>
            </w:r>
          </w:p>
        </w:tc>
        <w:tc>
          <w:tcPr>
            <w:tcW w:w="740" w:type="dxa"/>
            <w:tcBorders>
              <w:top w:val="nil"/>
              <w:left w:val="nil"/>
              <w:bottom w:val="single" w:color="auto" w:sz="4" w:space="0"/>
              <w:right w:val="single" w:color="auto" w:sz="4" w:space="0"/>
            </w:tcBorders>
            <w:shd w:val="clear" w:color="auto" w:fill="auto"/>
            <w:noWrap/>
            <w:vAlign w:val="center"/>
          </w:tcPr>
          <w:p w14:paraId="56357CA4">
            <w:pPr>
              <w:spacing w:line="360" w:lineRule="exact"/>
              <w:rPr>
                <w:rFonts w:hint="eastAsia" w:ascii="宋体" w:hAnsi="宋体" w:cs="宋体"/>
                <w:color w:val="auto"/>
                <w:sz w:val="22"/>
                <w:highlight w:val="none"/>
              </w:rPr>
            </w:pPr>
          </w:p>
        </w:tc>
      </w:tr>
      <w:tr w14:paraId="74B032A4">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879692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72</w:t>
            </w:r>
          </w:p>
        </w:tc>
        <w:tc>
          <w:tcPr>
            <w:tcW w:w="6800" w:type="dxa"/>
            <w:tcBorders>
              <w:top w:val="nil"/>
              <w:left w:val="nil"/>
              <w:bottom w:val="single" w:color="auto" w:sz="4" w:space="0"/>
              <w:right w:val="single" w:color="auto" w:sz="4" w:space="0"/>
            </w:tcBorders>
            <w:shd w:val="clear" w:color="auto" w:fill="auto"/>
            <w:noWrap/>
            <w:vAlign w:val="bottom"/>
          </w:tcPr>
          <w:p w14:paraId="7E5B6DA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车管所黄牛管控37</w:t>
            </w:r>
          </w:p>
        </w:tc>
        <w:tc>
          <w:tcPr>
            <w:tcW w:w="1800" w:type="dxa"/>
            <w:tcBorders>
              <w:top w:val="nil"/>
              <w:left w:val="nil"/>
              <w:bottom w:val="single" w:color="auto" w:sz="4" w:space="0"/>
              <w:right w:val="single" w:color="auto" w:sz="4" w:space="0"/>
            </w:tcBorders>
            <w:shd w:val="clear" w:color="auto" w:fill="auto"/>
            <w:noWrap/>
            <w:vAlign w:val="center"/>
          </w:tcPr>
          <w:p w14:paraId="0ABB346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视频监控72</w:t>
            </w:r>
          </w:p>
        </w:tc>
        <w:tc>
          <w:tcPr>
            <w:tcW w:w="740" w:type="dxa"/>
            <w:tcBorders>
              <w:top w:val="nil"/>
              <w:left w:val="nil"/>
              <w:bottom w:val="single" w:color="auto" w:sz="4" w:space="0"/>
              <w:right w:val="single" w:color="auto" w:sz="4" w:space="0"/>
            </w:tcBorders>
            <w:shd w:val="clear" w:color="auto" w:fill="auto"/>
            <w:noWrap/>
            <w:vAlign w:val="center"/>
          </w:tcPr>
          <w:p w14:paraId="4EF1F80B">
            <w:pPr>
              <w:spacing w:line="360" w:lineRule="exact"/>
              <w:rPr>
                <w:rFonts w:hint="eastAsia" w:ascii="宋体" w:hAnsi="宋体" w:cs="宋体"/>
                <w:color w:val="auto"/>
                <w:sz w:val="22"/>
                <w:highlight w:val="none"/>
              </w:rPr>
            </w:pPr>
          </w:p>
        </w:tc>
      </w:tr>
      <w:tr w14:paraId="3E52C51F">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995466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73</w:t>
            </w:r>
          </w:p>
        </w:tc>
        <w:tc>
          <w:tcPr>
            <w:tcW w:w="6800" w:type="dxa"/>
            <w:tcBorders>
              <w:top w:val="nil"/>
              <w:left w:val="nil"/>
              <w:bottom w:val="single" w:color="auto" w:sz="4" w:space="0"/>
              <w:right w:val="single" w:color="auto" w:sz="4" w:space="0"/>
            </w:tcBorders>
            <w:shd w:val="clear" w:color="auto" w:fill="auto"/>
            <w:noWrap/>
            <w:vAlign w:val="bottom"/>
          </w:tcPr>
          <w:p w14:paraId="2D9D820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车管所黄牛管控38</w:t>
            </w:r>
          </w:p>
        </w:tc>
        <w:tc>
          <w:tcPr>
            <w:tcW w:w="1800" w:type="dxa"/>
            <w:tcBorders>
              <w:top w:val="nil"/>
              <w:left w:val="nil"/>
              <w:bottom w:val="single" w:color="auto" w:sz="4" w:space="0"/>
              <w:right w:val="single" w:color="auto" w:sz="4" w:space="0"/>
            </w:tcBorders>
            <w:shd w:val="clear" w:color="auto" w:fill="auto"/>
            <w:noWrap/>
            <w:vAlign w:val="center"/>
          </w:tcPr>
          <w:p w14:paraId="2B75931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视频监控73</w:t>
            </w:r>
          </w:p>
        </w:tc>
        <w:tc>
          <w:tcPr>
            <w:tcW w:w="740" w:type="dxa"/>
            <w:tcBorders>
              <w:top w:val="nil"/>
              <w:left w:val="nil"/>
              <w:bottom w:val="single" w:color="auto" w:sz="4" w:space="0"/>
              <w:right w:val="single" w:color="auto" w:sz="4" w:space="0"/>
            </w:tcBorders>
            <w:shd w:val="clear" w:color="auto" w:fill="auto"/>
            <w:noWrap/>
            <w:vAlign w:val="center"/>
          </w:tcPr>
          <w:p w14:paraId="6AC6D515">
            <w:pPr>
              <w:spacing w:line="360" w:lineRule="exact"/>
              <w:rPr>
                <w:rFonts w:hint="eastAsia" w:ascii="宋体" w:hAnsi="宋体" w:cs="宋体"/>
                <w:color w:val="auto"/>
                <w:sz w:val="22"/>
                <w:highlight w:val="none"/>
              </w:rPr>
            </w:pPr>
          </w:p>
        </w:tc>
      </w:tr>
      <w:tr w14:paraId="75A056FA">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8D736F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74</w:t>
            </w:r>
          </w:p>
        </w:tc>
        <w:tc>
          <w:tcPr>
            <w:tcW w:w="6800" w:type="dxa"/>
            <w:tcBorders>
              <w:top w:val="nil"/>
              <w:left w:val="nil"/>
              <w:bottom w:val="single" w:color="auto" w:sz="4" w:space="0"/>
              <w:right w:val="single" w:color="auto" w:sz="4" w:space="0"/>
            </w:tcBorders>
            <w:shd w:val="clear" w:color="auto" w:fill="auto"/>
            <w:noWrap/>
            <w:vAlign w:val="bottom"/>
          </w:tcPr>
          <w:p w14:paraId="6F91C5F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车管所黄牛管控39</w:t>
            </w:r>
          </w:p>
        </w:tc>
        <w:tc>
          <w:tcPr>
            <w:tcW w:w="1800" w:type="dxa"/>
            <w:tcBorders>
              <w:top w:val="nil"/>
              <w:left w:val="nil"/>
              <w:bottom w:val="single" w:color="auto" w:sz="4" w:space="0"/>
              <w:right w:val="single" w:color="auto" w:sz="4" w:space="0"/>
            </w:tcBorders>
            <w:shd w:val="clear" w:color="auto" w:fill="auto"/>
            <w:noWrap/>
            <w:vAlign w:val="center"/>
          </w:tcPr>
          <w:p w14:paraId="1366E01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视频监控74</w:t>
            </w:r>
          </w:p>
        </w:tc>
        <w:tc>
          <w:tcPr>
            <w:tcW w:w="740" w:type="dxa"/>
            <w:tcBorders>
              <w:top w:val="nil"/>
              <w:left w:val="nil"/>
              <w:bottom w:val="single" w:color="auto" w:sz="4" w:space="0"/>
              <w:right w:val="single" w:color="auto" w:sz="4" w:space="0"/>
            </w:tcBorders>
            <w:shd w:val="clear" w:color="auto" w:fill="auto"/>
            <w:noWrap/>
            <w:vAlign w:val="center"/>
          </w:tcPr>
          <w:p w14:paraId="0A278A78">
            <w:pPr>
              <w:spacing w:line="360" w:lineRule="exact"/>
              <w:rPr>
                <w:rFonts w:hint="eastAsia" w:ascii="宋体" w:hAnsi="宋体" w:cs="宋体"/>
                <w:color w:val="auto"/>
                <w:sz w:val="22"/>
                <w:highlight w:val="none"/>
              </w:rPr>
            </w:pPr>
          </w:p>
        </w:tc>
      </w:tr>
      <w:tr w14:paraId="08412307">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E08AB2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75</w:t>
            </w:r>
          </w:p>
        </w:tc>
        <w:tc>
          <w:tcPr>
            <w:tcW w:w="6800" w:type="dxa"/>
            <w:tcBorders>
              <w:top w:val="nil"/>
              <w:left w:val="nil"/>
              <w:bottom w:val="single" w:color="auto" w:sz="4" w:space="0"/>
              <w:right w:val="single" w:color="auto" w:sz="4" w:space="0"/>
            </w:tcBorders>
            <w:shd w:val="clear" w:color="auto" w:fill="auto"/>
            <w:noWrap/>
            <w:vAlign w:val="bottom"/>
          </w:tcPr>
          <w:p w14:paraId="661FE24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车管所黄牛管控40</w:t>
            </w:r>
          </w:p>
        </w:tc>
        <w:tc>
          <w:tcPr>
            <w:tcW w:w="1800" w:type="dxa"/>
            <w:tcBorders>
              <w:top w:val="nil"/>
              <w:left w:val="nil"/>
              <w:bottom w:val="single" w:color="auto" w:sz="4" w:space="0"/>
              <w:right w:val="single" w:color="auto" w:sz="4" w:space="0"/>
            </w:tcBorders>
            <w:shd w:val="clear" w:color="auto" w:fill="auto"/>
            <w:noWrap/>
            <w:vAlign w:val="center"/>
          </w:tcPr>
          <w:p w14:paraId="0B3F19C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视频监控75</w:t>
            </w:r>
          </w:p>
        </w:tc>
        <w:tc>
          <w:tcPr>
            <w:tcW w:w="740" w:type="dxa"/>
            <w:tcBorders>
              <w:top w:val="nil"/>
              <w:left w:val="nil"/>
              <w:bottom w:val="single" w:color="auto" w:sz="4" w:space="0"/>
              <w:right w:val="single" w:color="auto" w:sz="4" w:space="0"/>
            </w:tcBorders>
            <w:shd w:val="clear" w:color="auto" w:fill="auto"/>
            <w:noWrap/>
            <w:vAlign w:val="center"/>
          </w:tcPr>
          <w:p w14:paraId="36A51FEC">
            <w:pPr>
              <w:spacing w:line="360" w:lineRule="exact"/>
              <w:rPr>
                <w:rFonts w:hint="eastAsia" w:ascii="宋体" w:hAnsi="宋体" w:cs="宋体"/>
                <w:color w:val="auto"/>
                <w:sz w:val="22"/>
                <w:highlight w:val="none"/>
              </w:rPr>
            </w:pPr>
          </w:p>
        </w:tc>
      </w:tr>
      <w:tr w14:paraId="77BF4645">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D9B34E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76</w:t>
            </w:r>
          </w:p>
        </w:tc>
        <w:tc>
          <w:tcPr>
            <w:tcW w:w="6800" w:type="dxa"/>
            <w:tcBorders>
              <w:top w:val="nil"/>
              <w:left w:val="nil"/>
              <w:bottom w:val="single" w:color="auto" w:sz="4" w:space="0"/>
              <w:right w:val="single" w:color="auto" w:sz="4" w:space="0"/>
            </w:tcBorders>
            <w:shd w:val="clear" w:color="auto" w:fill="auto"/>
            <w:noWrap/>
            <w:vAlign w:val="bottom"/>
          </w:tcPr>
          <w:p w14:paraId="5FF1D1D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车管所黄牛管控41</w:t>
            </w:r>
          </w:p>
        </w:tc>
        <w:tc>
          <w:tcPr>
            <w:tcW w:w="1800" w:type="dxa"/>
            <w:tcBorders>
              <w:top w:val="nil"/>
              <w:left w:val="nil"/>
              <w:bottom w:val="single" w:color="auto" w:sz="4" w:space="0"/>
              <w:right w:val="single" w:color="auto" w:sz="4" w:space="0"/>
            </w:tcBorders>
            <w:shd w:val="clear" w:color="auto" w:fill="auto"/>
            <w:noWrap/>
            <w:vAlign w:val="center"/>
          </w:tcPr>
          <w:p w14:paraId="712268D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视频监控76</w:t>
            </w:r>
          </w:p>
        </w:tc>
        <w:tc>
          <w:tcPr>
            <w:tcW w:w="740" w:type="dxa"/>
            <w:tcBorders>
              <w:top w:val="nil"/>
              <w:left w:val="nil"/>
              <w:bottom w:val="single" w:color="auto" w:sz="4" w:space="0"/>
              <w:right w:val="single" w:color="auto" w:sz="4" w:space="0"/>
            </w:tcBorders>
            <w:shd w:val="clear" w:color="auto" w:fill="auto"/>
            <w:noWrap/>
            <w:vAlign w:val="center"/>
          </w:tcPr>
          <w:p w14:paraId="2E298B34">
            <w:pPr>
              <w:spacing w:line="360" w:lineRule="exact"/>
              <w:rPr>
                <w:rFonts w:hint="eastAsia" w:ascii="宋体" w:hAnsi="宋体" w:cs="宋体"/>
                <w:color w:val="auto"/>
                <w:sz w:val="22"/>
                <w:highlight w:val="none"/>
              </w:rPr>
            </w:pPr>
          </w:p>
        </w:tc>
      </w:tr>
      <w:tr w14:paraId="559AAC3F">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A8EFCA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77</w:t>
            </w:r>
          </w:p>
        </w:tc>
        <w:tc>
          <w:tcPr>
            <w:tcW w:w="6800" w:type="dxa"/>
            <w:tcBorders>
              <w:top w:val="nil"/>
              <w:left w:val="nil"/>
              <w:bottom w:val="single" w:color="auto" w:sz="4" w:space="0"/>
              <w:right w:val="single" w:color="auto" w:sz="4" w:space="0"/>
            </w:tcBorders>
            <w:shd w:val="clear" w:color="auto" w:fill="auto"/>
            <w:noWrap/>
            <w:vAlign w:val="bottom"/>
          </w:tcPr>
          <w:p w14:paraId="4DDAE28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车管所黄牛管控42</w:t>
            </w:r>
          </w:p>
        </w:tc>
        <w:tc>
          <w:tcPr>
            <w:tcW w:w="1800" w:type="dxa"/>
            <w:tcBorders>
              <w:top w:val="nil"/>
              <w:left w:val="nil"/>
              <w:bottom w:val="single" w:color="auto" w:sz="4" w:space="0"/>
              <w:right w:val="single" w:color="auto" w:sz="4" w:space="0"/>
            </w:tcBorders>
            <w:shd w:val="clear" w:color="auto" w:fill="auto"/>
            <w:noWrap/>
            <w:vAlign w:val="center"/>
          </w:tcPr>
          <w:p w14:paraId="178C7B8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视频监控77</w:t>
            </w:r>
          </w:p>
        </w:tc>
        <w:tc>
          <w:tcPr>
            <w:tcW w:w="740" w:type="dxa"/>
            <w:tcBorders>
              <w:top w:val="nil"/>
              <w:left w:val="nil"/>
              <w:bottom w:val="single" w:color="auto" w:sz="4" w:space="0"/>
              <w:right w:val="single" w:color="auto" w:sz="4" w:space="0"/>
            </w:tcBorders>
            <w:shd w:val="clear" w:color="auto" w:fill="auto"/>
            <w:noWrap/>
            <w:vAlign w:val="center"/>
          </w:tcPr>
          <w:p w14:paraId="6885F636">
            <w:pPr>
              <w:spacing w:line="360" w:lineRule="exact"/>
              <w:rPr>
                <w:rFonts w:hint="eastAsia" w:ascii="宋体" w:hAnsi="宋体" w:cs="宋体"/>
                <w:color w:val="auto"/>
                <w:sz w:val="22"/>
                <w:highlight w:val="none"/>
              </w:rPr>
            </w:pPr>
          </w:p>
        </w:tc>
      </w:tr>
      <w:tr w14:paraId="0E968820">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408EE1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78</w:t>
            </w:r>
          </w:p>
        </w:tc>
        <w:tc>
          <w:tcPr>
            <w:tcW w:w="6800" w:type="dxa"/>
            <w:tcBorders>
              <w:top w:val="nil"/>
              <w:left w:val="nil"/>
              <w:bottom w:val="single" w:color="auto" w:sz="4" w:space="0"/>
              <w:right w:val="single" w:color="auto" w:sz="4" w:space="0"/>
            </w:tcBorders>
            <w:shd w:val="clear" w:color="auto" w:fill="auto"/>
            <w:noWrap/>
            <w:vAlign w:val="bottom"/>
          </w:tcPr>
          <w:p w14:paraId="12910E3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车管所黄牛管控43</w:t>
            </w:r>
          </w:p>
        </w:tc>
        <w:tc>
          <w:tcPr>
            <w:tcW w:w="1800" w:type="dxa"/>
            <w:tcBorders>
              <w:top w:val="nil"/>
              <w:left w:val="nil"/>
              <w:bottom w:val="single" w:color="auto" w:sz="4" w:space="0"/>
              <w:right w:val="single" w:color="auto" w:sz="4" w:space="0"/>
            </w:tcBorders>
            <w:shd w:val="clear" w:color="auto" w:fill="auto"/>
            <w:noWrap/>
            <w:vAlign w:val="center"/>
          </w:tcPr>
          <w:p w14:paraId="1A9AC4C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视频监控78</w:t>
            </w:r>
          </w:p>
        </w:tc>
        <w:tc>
          <w:tcPr>
            <w:tcW w:w="740" w:type="dxa"/>
            <w:tcBorders>
              <w:top w:val="nil"/>
              <w:left w:val="nil"/>
              <w:bottom w:val="single" w:color="auto" w:sz="4" w:space="0"/>
              <w:right w:val="single" w:color="auto" w:sz="4" w:space="0"/>
            </w:tcBorders>
            <w:shd w:val="clear" w:color="auto" w:fill="auto"/>
            <w:noWrap/>
            <w:vAlign w:val="center"/>
          </w:tcPr>
          <w:p w14:paraId="4B26A2C8">
            <w:pPr>
              <w:spacing w:line="360" w:lineRule="exact"/>
              <w:rPr>
                <w:rFonts w:hint="eastAsia" w:ascii="宋体" w:hAnsi="宋体" w:cs="宋体"/>
                <w:color w:val="auto"/>
                <w:sz w:val="22"/>
                <w:highlight w:val="none"/>
              </w:rPr>
            </w:pPr>
          </w:p>
        </w:tc>
      </w:tr>
      <w:tr w14:paraId="2D93F5FF">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16A55B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79</w:t>
            </w:r>
          </w:p>
        </w:tc>
        <w:tc>
          <w:tcPr>
            <w:tcW w:w="6800" w:type="dxa"/>
            <w:tcBorders>
              <w:top w:val="nil"/>
              <w:left w:val="nil"/>
              <w:bottom w:val="single" w:color="auto" w:sz="4" w:space="0"/>
              <w:right w:val="single" w:color="auto" w:sz="4" w:space="0"/>
            </w:tcBorders>
            <w:shd w:val="clear" w:color="auto" w:fill="auto"/>
            <w:noWrap/>
            <w:vAlign w:val="bottom"/>
          </w:tcPr>
          <w:p w14:paraId="765A46D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车管所黄牛管控44</w:t>
            </w:r>
          </w:p>
        </w:tc>
        <w:tc>
          <w:tcPr>
            <w:tcW w:w="1800" w:type="dxa"/>
            <w:tcBorders>
              <w:top w:val="nil"/>
              <w:left w:val="nil"/>
              <w:bottom w:val="single" w:color="auto" w:sz="4" w:space="0"/>
              <w:right w:val="single" w:color="auto" w:sz="4" w:space="0"/>
            </w:tcBorders>
            <w:shd w:val="clear" w:color="auto" w:fill="auto"/>
            <w:noWrap/>
            <w:vAlign w:val="center"/>
          </w:tcPr>
          <w:p w14:paraId="71CB347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视频监控79</w:t>
            </w:r>
          </w:p>
        </w:tc>
        <w:tc>
          <w:tcPr>
            <w:tcW w:w="740" w:type="dxa"/>
            <w:tcBorders>
              <w:top w:val="nil"/>
              <w:left w:val="nil"/>
              <w:bottom w:val="single" w:color="auto" w:sz="4" w:space="0"/>
              <w:right w:val="single" w:color="auto" w:sz="4" w:space="0"/>
            </w:tcBorders>
            <w:shd w:val="clear" w:color="auto" w:fill="auto"/>
            <w:noWrap/>
            <w:vAlign w:val="center"/>
          </w:tcPr>
          <w:p w14:paraId="1E76F466">
            <w:pPr>
              <w:spacing w:line="360" w:lineRule="exact"/>
              <w:rPr>
                <w:rFonts w:hint="eastAsia" w:ascii="宋体" w:hAnsi="宋体" w:cs="宋体"/>
                <w:color w:val="auto"/>
                <w:sz w:val="22"/>
                <w:highlight w:val="none"/>
              </w:rPr>
            </w:pPr>
          </w:p>
        </w:tc>
      </w:tr>
      <w:tr w14:paraId="0C6C073B">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E1AD37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80</w:t>
            </w:r>
          </w:p>
        </w:tc>
        <w:tc>
          <w:tcPr>
            <w:tcW w:w="6800" w:type="dxa"/>
            <w:tcBorders>
              <w:top w:val="nil"/>
              <w:left w:val="nil"/>
              <w:bottom w:val="single" w:color="auto" w:sz="4" w:space="0"/>
              <w:right w:val="single" w:color="auto" w:sz="4" w:space="0"/>
            </w:tcBorders>
            <w:shd w:val="clear" w:color="auto" w:fill="auto"/>
            <w:noWrap/>
            <w:vAlign w:val="bottom"/>
          </w:tcPr>
          <w:p w14:paraId="00D8404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车管所黄牛管控45</w:t>
            </w:r>
          </w:p>
        </w:tc>
        <w:tc>
          <w:tcPr>
            <w:tcW w:w="1800" w:type="dxa"/>
            <w:tcBorders>
              <w:top w:val="nil"/>
              <w:left w:val="nil"/>
              <w:bottom w:val="single" w:color="auto" w:sz="4" w:space="0"/>
              <w:right w:val="single" w:color="auto" w:sz="4" w:space="0"/>
            </w:tcBorders>
            <w:shd w:val="clear" w:color="auto" w:fill="auto"/>
            <w:noWrap/>
            <w:vAlign w:val="center"/>
          </w:tcPr>
          <w:p w14:paraId="1CD6392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视频监控80</w:t>
            </w:r>
          </w:p>
        </w:tc>
        <w:tc>
          <w:tcPr>
            <w:tcW w:w="740" w:type="dxa"/>
            <w:tcBorders>
              <w:top w:val="nil"/>
              <w:left w:val="nil"/>
              <w:bottom w:val="single" w:color="auto" w:sz="4" w:space="0"/>
              <w:right w:val="single" w:color="auto" w:sz="4" w:space="0"/>
            </w:tcBorders>
            <w:shd w:val="clear" w:color="auto" w:fill="auto"/>
            <w:noWrap/>
            <w:vAlign w:val="center"/>
          </w:tcPr>
          <w:p w14:paraId="72245524">
            <w:pPr>
              <w:spacing w:line="360" w:lineRule="exact"/>
              <w:rPr>
                <w:rFonts w:hint="eastAsia" w:ascii="宋体" w:hAnsi="宋体" w:cs="宋体"/>
                <w:color w:val="auto"/>
                <w:sz w:val="22"/>
                <w:highlight w:val="none"/>
              </w:rPr>
            </w:pPr>
          </w:p>
        </w:tc>
      </w:tr>
      <w:tr w14:paraId="2CA5EA65">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EE090B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81</w:t>
            </w:r>
          </w:p>
        </w:tc>
        <w:tc>
          <w:tcPr>
            <w:tcW w:w="6800" w:type="dxa"/>
            <w:tcBorders>
              <w:top w:val="nil"/>
              <w:left w:val="nil"/>
              <w:bottom w:val="single" w:color="auto" w:sz="4" w:space="0"/>
              <w:right w:val="single" w:color="auto" w:sz="4" w:space="0"/>
            </w:tcBorders>
            <w:shd w:val="clear" w:color="auto" w:fill="auto"/>
            <w:noWrap/>
            <w:vAlign w:val="bottom"/>
          </w:tcPr>
          <w:p w14:paraId="6A1FCE6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车管所黄牛管控46</w:t>
            </w:r>
          </w:p>
        </w:tc>
        <w:tc>
          <w:tcPr>
            <w:tcW w:w="1800" w:type="dxa"/>
            <w:tcBorders>
              <w:top w:val="nil"/>
              <w:left w:val="nil"/>
              <w:bottom w:val="single" w:color="auto" w:sz="4" w:space="0"/>
              <w:right w:val="single" w:color="auto" w:sz="4" w:space="0"/>
            </w:tcBorders>
            <w:shd w:val="clear" w:color="auto" w:fill="auto"/>
            <w:noWrap/>
            <w:vAlign w:val="center"/>
          </w:tcPr>
          <w:p w14:paraId="6449A31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视频监控81</w:t>
            </w:r>
          </w:p>
        </w:tc>
        <w:tc>
          <w:tcPr>
            <w:tcW w:w="740" w:type="dxa"/>
            <w:tcBorders>
              <w:top w:val="nil"/>
              <w:left w:val="nil"/>
              <w:bottom w:val="single" w:color="auto" w:sz="4" w:space="0"/>
              <w:right w:val="single" w:color="auto" w:sz="4" w:space="0"/>
            </w:tcBorders>
            <w:shd w:val="clear" w:color="auto" w:fill="auto"/>
            <w:noWrap/>
            <w:vAlign w:val="center"/>
          </w:tcPr>
          <w:p w14:paraId="7A6BFADA">
            <w:pPr>
              <w:spacing w:line="360" w:lineRule="exact"/>
              <w:rPr>
                <w:rFonts w:hint="eastAsia" w:ascii="宋体" w:hAnsi="宋体" w:cs="宋体"/>
                <w:color w:val="auto"/>
                <w:sz w:val="22"/>
                <w:highlight w:val="none"/>
              </w:rPr>
            </w:pPr>
          </w:p>
        </w:tc>
      </w:tr>
      <w:tr w14:paraId="7E163D94">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A98930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82</w:t>
            </w:r>
          </w:p>
        </w:tc>
        <w:tc>
          <w:tcPr>
            <w:tcW w:w="6800" w:type="dxa"/>
            <w:tcBorders>
              <w:top w:val="nil"/>
              <w:left w:val="nil"/>
              <w:bottom w:val="single" w:color="auto" w:sz="4" w:space="0"/>
              <w:right w:val="single" w:color="auto" w:sz="4" w:space="0"/>
            </w:tcBorders>
            <w:shd w:val="clear" w:color="auto" w:fill="auto"/>
            <w:noWrap/>
            <w:vAlign w:val="bottom"/>
          </w:tcPr>
          <w:p w14:paraId="4386DBC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车管所黄牛管控47</w:t>
            </w:r>
          </w:p>
        </w:tc>
        <w:tc>
          <w:tcPr>
            <w:tcW w:w="1800" w:type="dxa"/>
            <w:tcBorders>
              <w:top w:val="nil"/>
              <w:left w:val="nil"/>
              <w:bottom w:val="single" w:color="auto" w:sz="4" w:space="0"/>
              <w:right w:val="single" w:color="auto" w:sz="4" w:space="0"/>
            </w:tcBorders>
            <w:shd w:val="clear" w:color="auto" w:fill="auto"/>
            <w:noWrap/>
            <w:vAlign w:val="center"/>
          </w:tcPr>
          <w:p w14:paraId="1BC8786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视频监控82</w:t>
            </w:r>
          </w:p>
        </w:tc>
        <w:tc>
          <w:tcPr>
            <w:tcW w:w="740" w:type="dxa"/>
            <w:tcBorders>
              <w:top w:val="nil"/>
              <w:left w:val="nil"/>
              <w:bottom w:val="single" w:color="auto" w:sz="4" w:space="0"/>
              <w:right w:val="single" w:color="auto" w:sz="4" w:space="0"/>
            </w:tcBorders>
            <w:shd w:val="clear" w:color="auto" w:fill="auto"/>
            <w:noWrap/>
            <w:vAlign w:val="center"/>
          </w:tcPr>
          <w:p w14:paraId="5FE5423A">
            <w:pPr>
              <w:spacing w:line="360" w:lineRule="exact"/>
              <w:rPr>
                <w:rFonts w:hint="eastAsia" w:ascii="宋体" w:hAnsi="宋体" w:cs="宋体"/>
                <w:color w:val="auto"/>
                <w:sz w:val="22"/>
                <w:highlight w:val="none"/>
              </w:rPr>
            </w:pPr>
          </w:p>
        </w:tc>
      </w:tr>
      <w:tr w14:paraId="72F5FB59">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91D6FD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83</w:t>
            </w:r>
          </w:p>
        </w:tc>
        <w:tc>
          <w:tcPr>
            <w:tcW w:w="6800" w:type="dxa"/>
            <w:tcBorders>
              <w:top w:val="nil"/>
              <w:left w:val="nil"/>
              <w:bottom w:val="single" w:color="auto" w:sz="4" w:space="0"/>
              <w:right w:val="single" w:color="auto" w:sz="4" w:space="0"/>
            </w:tcBorders>
            <w:shd w:val="clear" w:color="auto" w:fill="auto"/>
            <w:noWrap/>
            <w:vAlign w:val="bottom"/>
          </w:tcPr>
          <w:p w14:paraId="6A7F998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车管所黄牛管控48</w:t>
            </w:r>
          </w:p>
        </w:tc>
        <w:tc>
          <w:tcPr>
            <w:tcW w:w="1800" w:type="dxa"/>
            <w:tcBorders>
              <w:top w:val="nil"/>
              <w:left w:val="nil"/>
              <w:bottom w:val="single" w:color="auto" w:sz="4" w:space="0"/>
              <w:right w:val="single" w:color="auto" w:sz="4" w:space="0"/>
            </w:tcBorders>
            <w:shd w:val="clear" w:color="auto" w:fill="auto"/>
            <w:noWrap/>
            <w:vAlign w:val="center"/>
          </w:tcPr>
          <w:p w14:paraId="420A9A2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视频监控83</w:t>
            </w:r>
          </w:p>
        </w:tc>
        <w:tc>
          <w:tcPr>
            <w:tcW w:w="740" w:type="dxa"/>
            <w:tcBorders>
              <w:top w:val="nil"/>
              <w:left w:val="nil"/>
              <w:bottom w:val="single" w:color="auto" w:sz="4" w:space="0"/>
              <w:right w:val="single" w:color="auto" w:sz="4" w:space="0"/>
            </w:tcBorders>
            <w:shd w:val="clear" w:color="auto" w:fill="auto"/>
            <w:noWrap/>
            <w:vAlign w:val="center"/>
          </w:tcPr>
          <w:p w14:paraId="748E9AE3">
            <w:pPr>
              <w:spacing w:line="360" w:lineRule="exact"/>
              <w:rPr>
                <w:rFonts w:hint="eastAsia" w:ascii="宋体" w:hAnsi="宋体" w:cs="宋体"/>
                <w:color w:val="auto"/>
                <w:sz w:val="22"/>
                <w:highlight w:val="none"/>
              </w:rPr>
            </w:pPr>
          </w:p>
        </w:tc>
      </w:tr>
      <w:tr w14:paraId="75986E63">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5474A9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84</w:t>
            </w:r>
          </w:p>
        </w:tc>
        <w:tc>
          <w:tcPr>
            <w:tcW w:w="6800" w:type="dxa"/>
            <w:tcBorders>
              <w:top w:val="nil"/>
              <w:left w:val="nil"/>
              <w:bottom w:val="single" w:color="auto" w:sz="4" w:space="0"/>
              <w:right w:val="single" w:color="auto" w:sz="4" w:space="0"/>
            </w:tcBorders>
            <w:shd w:val="clear" w:color="auto" w:fill="auto"/>
            <w:noWrap/>
            <w:vAlign w:val="bottom"/>
          </w:tcPr>
          <w:p w14:paraId="292B196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车管所黄牛管控49</w:t>
            </w:r>
          </w:p>
        </w:tc>
        <w:tc>
          <w:tcPr>
            <w:tcW w:w="1800" w:type="dxa"/>
            <w:tcBorders>
              <w:top w:val="nil"/>
              <w:left w:val="nil"/>
              <w:bottom w:val="single" w:color="auto" w:sz="4" w:space="0"/>
              <w:right w:val="single" w:color="auto" w:sz="4" w:space="0"/>
            </w:tcBorders>
            <w:shd w:val="clear" w:color="auto" w:fill="auto"/>
            <w:noWrap/>
            <w:vAlign w:val="center"/>
          </w:tcPr>
          <w:p w14:paraId="7FE7DCF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视频监控84</w:t>
            </w:r>
          </w:p>
        </w:tc>
        <w:tc>
          <w:tcPr>
            <w:tcW w:w="740" w:type="dxa"/>
            <w:tcBorders>
              <w:top w:val="nil"/>
              <w:left w:val="nil"/>
              <w:bottom w:val="single" w:color="auto" w:sz="4" w:space="0"/>
              <w:right w:val="single" w:color="auto" w:sz="4" w:space="0"/>
            </w:tcBorders>
            <w:shd w:val="clear" w:color="auto" w:fill="auto"/>
            <w:noWrap/>
            <w:vAlign w:val="center"/>
          </w:tcPr>
          <w:p w14:paraId="66F1FD58">
            <w:pPr>
              <w:spacing w:line="360" w:lineRule="exact"/>
              <w:rPr>
                <w:rFonts w:hint="eastAsia" w:ascii="宋体" w:hAnsi="宋体" w:cs="宋体"/>
                <w:color w:val="auto"/>
                <w:sz w:val="22"/>
                <w:highlight w:val="none"/>
              </w:rPr>
            </w:pPr>
          </w:p>
        </w:tc>
      </w:tr>
      <w:tr w14:paraId="1B59B863">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909AD6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85</w:t>
            </w:r>
          </w:p>
        </w:tc>
        <w:tc>
          <w:tcPr>
            <w:tcW w:w="6800" w:type="dxa"/>
            <w:tcBorders>
              <w:top w:val="nil"/>
              <w:left w:val="nil"/>
              <w:bottom w:val="single" w:color="auto" w:sz="4" w:space="0"/>
              <w:right w:val="single" w:color="auto" w:sz="4" w:space="0"/>
            </w:tcBorders>
            <w:shd w:val="clear" w:color="auto" w:fill="auto"/>
            <w:noWrap/>
            <w:vAlign w:val="bottom"/>
          </w:tcPr>
          <w:p w14:paraId="0914968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车管所黄牛管控50</w:t>
            </w:r>
          </w:p>
        </w:tc>
        <w:tc>
          <w:tcPr>
            <w:tcW w:w="1800" w:type="dxa"/>
            <w:tcBorders>
              <w:top w:val="nil"/>
              <w:left w:val="nil"/>
              <w:bottom w:val="single" w:color="auto" w:sz="4" w:space="0"/>
              <w:right w:val="single" w:color="auto" w:sz="4" w:space="0"/>
            </w:tcBorders>
            <w:shd w:val="clear" w:color="auto" w:fill="auto"/>
            <w:noWrap/>
            <w:vAlign w:val="center"/>
          </w:tcPr>
          <w:p w14:paraId="381000D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视频监控85</w:t>
            </w:r>
          </w:p>
        </w:tc>
        <w:tc>
          <w:tcPr>
            <w:tcW w:w="740" w:type="dxa"/>
            <w:tcBorders>
              <w:top w:val="nil"/>
              <w:left w:val="nil"/>
              <w:bottom w:val="single" w:color="auto" w:sz="4" w:space="0"/>
              <w:right w:val="single" w:color="auto" w:sz="4" w:space="0"/>
            </w:tcBorders>
            <w:shd w:val="clear" w:color="auto" w:fill="auto"/>
            <w:noWrap/>
            <w:vAlign w:val="center"/>
          </w:tcPr>
          <w:p w14:paraId="6FAEDC55">
            <w:pPr>
              <w:spacing w:line="360" w:lineRule="exact"/>
              <w:rPr>
                <w:rFonts w:hint="eastAsia" w:ascii="宋体" w:hAnsi="宋体" w:cs="宋体"/>
                <w:color w:val="auto"/>
                <w:sz w:val="22"/>
                <w:highlight w:val="none"/>
              </w:rPr>
            </w:pPr>
          </w:p>
        </w:tc>
      </w:tr>
      <w:tr w14:paraId="4215B30E">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9A43F0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86</w:t>
            </w:r>
          </w:p>
        </w:tc>
        <w:tc>
          <w:tcPr>
            <w:tcW w:w="6800" w:type="dxa"/>
            <w:tcBorders>
              <w:top w:val="nil"/>
              <w:left w:val="nil"/>
              <w:bottom w:val="single" w:color="auto" w:sz="4" w:space="0"/>
              <w:right w:val="single" w:color="auto" w:sz="4" w:space="0"/>
            </w:tcBorders>
            <w:shd w:val="clear" w:color="auto" w:fill="auto"/>
            <w:noWrap/>
            <w:vAlign w:val="bottom"/>
          </w:tcPr>
          <w:p w14:paraId="79981F6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车管所黄牛管控51</w:t>
            </w:r>
          </w:p>
        </w:tc>
        <w:tc>
          <w:tcPr>
            <w:tcW w:w="1800" w:type="dxa"/>
            <w:tcBorders>
              <w:top w:val="nil"/>
              <w:left w:val="nil"/>
              <w:bottom w:val="single" w:color="auto" w:sz="4" w:space="0"/>
              <w:right w:val="single" w:color="auto" w:sz="4" w:space="0"/>
            </w:tcBorders>
            <w:shd w:val="clear" w:color="auto" w:fill="auto"/>
            <w:noWrap/>
            <w:vAlign w:val="center"/>
          </w:tcPr>
          <w:p w14:paraId="094EDB4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视频监控86</w:t>
            </w:r>
          </w:p>
        </w:tc>
        <w:tc>
          <w:tcPr>
            <w:tcW w:w="740" w:type="dxa"/>
            <w:tcBorders>
              <w:top w:val="nil"/>
              <w:left w:val="nil"/>
              <w:bottom w:val="single" w:color="auto" w:sz="4" w:space="0"/>
              <w:right w:val="single" w:color="auto" w:sz="4" w:space="0"/>
            </w:tcBorders>
            <w:shd w:val="clear" w:color="auto" w:fill="auto"/>
            <w:noWrap/>
            <w:vAlign w:val="center"/>
          </w:tcPr>
          <w:p w14:paraId="08ECBF93">
            <w:pPr>
              <w:spacing w:line="360" w:lineRule="exact"/>
              <w:rPr>
                <w:rFonts w:hint="eastAsia" w:ascii="宋体" w:hAnsi="宋体" w:cs="宋体"/>
                <w:color w:val="auto"/>
                <w:sz w:val="22"/>
                <w:highlight w:val="none"/>
              </w:rPr>
            </w:pPr>
          </w:p>
        </w:tc>
      </w:tr>
      <w:tr w14:paraId="1BA212B2">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E3C45A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87</w:t>
            </w:r>
          </w:p>
        </w:tc>
        <w:tc>
          <w:tcPr>
            <w:tcW w:w="6800" w:type="dxa"/>
            <w:tcBorders>
              <w:top w:val="nil"/>
              <w:left w:val="nil"/>
              <w:bottom w:val="single" w:color="auto" w:sz="4" w:space="0"/>
              <w:right w:val="single" w:color="auto" w:sz="4" w:space="0"/>
            </w:tcBorders>
            <w:shd w:val="clear" w:color="auto" w:fill="auto"/>
            <w:noWrap/>
            <w:vAlign w:val="bottom"/>
          </w:tcPr>
          <w:p w14:paraId="4C4839E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车管所黄牛管控52</w:t>
            </w:r>
          </w:p>
        </w:tc>
        <w:tc>
          <w:tcPr>
            <w:tcW w:w="1800" w:type="dxa"/>
            <w:tcBorders>
              <w:top w:val="nil"/>
              <w:left w:val="nil"/>
              <w:bottom w:val="single" w:color="auto" w:sz="4" w:space="0"/>
              <w:right w:val="single" w:color="auto" w:sz="4" w:space="0"/>
            </w:tcBorders>
            <w:shd w:val="clear" w:color="auto" w:fill="auto"/>
            <w:noWrap/>
            <w:vAlign w:val="center"/>
          </w:tcPr>
          <w:p w14:paraId="2C1DB8F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视频监控87</w:t>
            </w:r>
          </w:p>
        </w:tc>
        <w:tc>
          <w:tcPr>
            <w:tcW w:w="740" w:type="dxa"/>
            <w:tcBorders>
              <w:top w:val="nil"/>
              <w:left w:val="nil"/>
              <w:bottom w:val="single" w:color="auto" w:sz="4" w:space="0"/>
              <w:right w:val="single" w:color="auto" w:sz="4" w:space="0"/>
            </w:tcBorders>
            <w:shd w:val="clear" w:color="auto" w:fill="auto"/>
            <w:noWrap/>
            <w:vAlign w:val="center"/>
          </w:tcPr>
          <w:p w14:paraId="5FDDE268">
            <w:pPr>
              <w:spacing w:line="360" w:lineRule="exact"/>
              <w:rPr>
                <w:rFonts w:hint="eastAsia" w:ascii="宋体" w:hAnsi="宋体" w:cs="宋体"/>
                <w:color w:val="auto"/>
                <w:sz w:val="22"/>
                <w:highlight w:val="none"/>
              </w:rPr>
            </w:pPr>
          </w:p>
        </w:tc>
      </w:tr>
      <w:tr w14:paraId="40E7E4A1">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157B87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88</w:t>
            </w:r>
          </w:p>
        </w:tc>
        <w:tc>
          <w:tcPr>
            <w:tcW w:w="6800" w:type="dxa"/>
            <w:tcBorders>
              <w:top w:val="nil"/>
              <w:left w:val="nil"/>
              <w:bottom w:val="single" w:color="auto" w:sz="4" w:space="0"/>
              <w:right w:val="single" w:color="auto" w:sz="4" w:space="0"/>
            </w:tcBorders>
            <w:shd w:val="clear" w:color="auto" w:fill="auto"/>
            <w:noWrap/>
            <w:vAlign w:val="bottom"/>
          </w:tcPr>
          <w:p w14:paraId="71E6C7A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车管所黄牛管控53</w:t>
            </w:r>
          </w:p>
        </w:tc>
        <w:tc>
          <w:tcPr>
            <w:tcW w:w="1800" w:type="dxa"/>
            <w:tcBorders>
              <w:top w:val="nil"/>
              <w:left w:val="nil"/>
              <w:bottom w:val="single" w:color="auto" w:sz="4" w:space="0"/>
              <w:right w:val="single" w:color="auto" w:sz="4" w:space="0"/>
            </w:tcBorders>
            <w:shd w:val="clear" w:color="auto" w:fill="auto"/>
            <w:noWrap/>
            <w:vAlign w:val="center"/>
          </w:tcPr>
          <w:p w14:paraId="4EB3AFD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视频监控88</w:t>
            </w:r>
          </w:p>
        </w:tc>
        <w:tc>
          <w:tcPr>
            <w:tcW w:w="740" w:type="dxa"/>
            <w:tcBorders>
              <w:top w:val="nil"/>
              <w:left w:val="nil"/>
              <w:bottom w:val="single" w:color="auto" w:sz="4" w:space="0"/>
              <w:right w:val="single" w:color="auto" w:sz="4" w:space="0"/>
            </w:tcBorders>
            <w:shd w:val="clear" w:color="auto" w:fill="auto"/>
            <w:noWrap/>
            <w:vAlign w:val="center"/>
          </w:tcPr>
          <w:p w14:paraId="3611A535">
            <w:pPr>
              <w:spacing w:line="360" w:lineRule="exact"/>
              <w:rPr>
                <w:rFonts w:hint="eastAsia" w:ascii="宋体" w:hAnsi="宋体" w:cs="宋体"/>
                <w:color w:val="auto"/>
                <w:sz w:val="22"/>
                <w:highlight w:val="none"/>
              </w:rPr>
            </w:pPr>
          </w:p>
        </w:tc>
      </w:tr>
      <w:tr w14:paraId="3E27AB94">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1F0C73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89</w:t>
            </w:r>
          </w:p>
        </w:tc>
        <w:tc>
          <w:tcPr>
            <w:tcW w:w="6800" w:type="dxa"/>
            <w:tcBorders>
              <w:top w:val="nil"/>
              <w:left w:val="nil"/>
              <w:bottom w:val="single" w:color="auto" w:sz="4" w:space="0"/>
              <w:right w:val="single" w:color="auto" w:sz="4" w:space="0"/>
            </w:tcBorders>
            <w:shd w:val="clear" w:color="auto" w:fill="auto"/>
            <w:noWrap/>
            <w:vAlign w:val="bottom"/>
          </w:tcPr>
          <w:p w14:paraId="7455F0A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车管所黄牛管控54</w:t>
            </w:r>
          </w:p>
        </w:tc>
        <w:tc>
          <w:tcPr>
            <w:tcW w:w="1800" w:type="dxa"/>
            <w:tcBorders>
              <w:top w:val="nil"/>
              <w:left w:val="nil"/>
              <w:bottom w:val="single" w:color="auto" w:sz="4" w:space="0"/>
              <w:right w:val="single" w:color="auto" w:sz="4" w:space="0"/>
            </w:tcBorders>
            <w:shd w:val="clear" w:color="auto" w:fill="auto"/>
            <w:noWrap/>
            <w:vAlign w:val="center"/>
          </w:tcPr>
          <w:p w14:paraId="63E7DF6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视频监控89</w:t>
            </w:r>
          </w:p>
        </w:tc>
        <w:tc>
          <w:tcPr>
            <w:tcW w:w="740" w:type="dxa"/>
            <w:tcBorders>
              <w:top w:val="nil"/>
              <w:left w:val="nil"/>
              <w:bottom w:val="single" w:color="auto" w:sz="4" w:space="0"/>
              <w:right w:val="single" w:color="auto" w:sz="4" w:space="0"/>
            </w:tcBorders>
            <w:shd w:val="clear" w:color="auto" w:fill="auto"/>
            <w:noWrap/>
            <w:vAlign w:val="center"/>
          </w:tcPr>
          <w:p w14:paraId="665CBBB9">
            <w:pPr>
              <w:spacing w:line="360" w:lineRule="exact"/>
              <w:rPr>
                <w:rFonts w:hint="eastAsia" w:ascii="宋体" w:hAnsi="宋体" w:cs="宋体"/>
                <w:color w:val="auto"/>
                <w:sz w:val="22"/>
                <w:highlight w:val="none"/>
              </w:rPr>
            </w:pPr>
          </w:p>
        </w:tc>
      </w:tr>
      <w:tr w14:paraId="6CE3B817">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05E2FA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90</w:t>
            </w:r>
          </w:p>
        </w:tc>
        <w:tc>
          <w:tcPr>
            <w:tcW w:w="6800" w:type="dxa"/>
            <w:tcBorders>
              <w:top w:val="nil"/>
              <w:left w:val="nil"/>
              <w:bottom w:val="single" w:color="auto" w:sz="4" w:space="0"/>
              <w:right w:val="single" w:color="auto" w:sz="4" w:space="0"/>
            </w:tcBorders>
            <w:shd w:val="clear" w:color="auto" w:fill="auto"/>
            <w:noWrap/>
            <w:vAlign w:val="bottom"/>
          </w:tcPr>
          <w:p w14:paraId="5B38A9D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车管所黄牛管控55</w:t>
            </w:r>
          </w:p>
        </w:tc>
        <w:tc>
          <w:tcPr>
            <w:tcW w:w="1800" w:type="dxa"/>
            <w:tcBorders>
              <w:top w:val="nil"/>
              <w:left w:val="nil"/>
              <w:bottom w:val="single" w:color="auto" w:sz="4" w:space="0"/>
              <w:right w:val="single" w:color="auto" w:sz="4" w:space="0"/>
            </w:tcBorders>
            <w:shd w:val="clear" w:color="auto" w:fill="auto"/>
            <w:noWrap/>
            <w:vAlign w:val="center"/>
          </w:tcPr>
          <w:p w14:paraId="205E469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视频监控90</w:t>
            </w:r>
          </w:p>
        </w:tc>
        <w:tc>
          <w:tcPr>
            <w:tcW w:w="740" w:type="dxa"/>
            <w:tcBorders>
              <w:top w:val="nil"/>
              <w:left w:val="nil"/>
              <w:bottom w:val="single" w:color="auto" w:sz="4" w:space="0"/>
              <w:right w:val="single" w:color="auto" w:sz="4" w:space="0"/>
            </w:tcBorders>
            <w:shd w:val="clear" w:color="auto" w:fill="auto"/>
            <w:noWrap/>
            <w:vAlign w:val="center"/>
          </w:tcPr>
          <w:p w14:paraId="2EF297D3">
            <w:pPr>
              <w:spacing w:line="360" w:lineRule="exact"/>
              <w:rPr>
                <w:rFonts w:hint="eastAsia" w:ascii="宋体" w:hAnsi="宋体" w:cs="宋体"/>
                <w:color w:val="auto"/>
                <w:sz w:val="22"/>
                <w:highlight w:val="none"/>
              </w:rPr>
            </w:pPr>
          </w:p>
        </w:tc>
      </w:tr>
      <w:tr w14:paraId="17B14A39">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69CDC8A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91</w:t>
            </w:r>
          </w:p>
        </w:tc>
        <w:tc>
          <w:tcPr>
            <w:tcW w:w="6800" w:type="dxa"/>
            <w:tcBorders>
              <w:top w:val="nil"/>
              <w:left w:val="nil"/>
              <w:bottom w:val="single" w:color="auto" w:sz="4" w:space="0"/>
              <w:right w:val="single" w:color="auto" w:sz="4" w:space="0"/>
            </w:tcBorders>
            <w:shd w:val="clear" w:color="auto" w:fill="auto"/>
            <w:noWrap/>
            <w:vAlign w:val="bottom"/>
          </w:tcPr>
          <w:p w14:paraId="1C5BC76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车管所黄牛管控56</w:t>
            </w:r>
          </w:p>
        </w:tc>
        <w:tc>
          <w:tcPr>
            <w:tcW w:w="1800" w:type="dxa"/>
            <w:tcBorders>
              <w:top w:val="nil"/>
              <w:left w:val="nil"/>
              <w:bottom w:val="single" w:color="auto" w:sz="4" w:space="0"/>
              <w:right w:val="single" w:color="auto" w:sz="4" w:space="0"/>
            </w:tcBorders>
            <w:shd w:val="clear" w:color="auto" w:fill="auto"/>
            <w:noWrap/>
            <w:vAlign w:val="center"/>
          </w:tcPr>
          <w:p w14:paraId="6D2BE7D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视频监控91</w:t>
            </w:r>
          </w:p>
        </w:tc>
        <w:tc>
          <w:tcPr>
            <w:tcW w:w="740" w:type="dxa"/>
            <w:tcBorders>
              <w:top w:val="nil"/>
              <w:left w:val="nil"/>
              <w:bottom w:val="single" w:color="auto" w:sz="4" w:space="0"/>
              <w:right w:val="single" w:color="auto" w:sz="4" w:space="0"/>
            </w:tcBorders>
            <w:shd w:val="clear" w:color="auto" w:fill="auto"/>
            <w:noWrap/>
            <w:vAlign w:val="center"/>
          </w:tcPr>
          <w:p w14:paraId="008A0F2F">
            <w:pPr>
              <w:spacing w:line="360" w:lineRule="exact"/>
              <w:rPr>
                <w:rFonts w:hint="eastAsia" w:ascii="宋体" w:hAnsi="宋体" w:cs="宋体"/>
                <w:color w:val="auto"/>
                <w:sz w:val="22"/>
                <w:highlight w:val="none"/>
              </w:rPr>
            </w:pPr>
          </w:p>
        </w:tc>
      </w:tr>
      <w:tr w14:paraId="00772258">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BF56CE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92</w:t>
            </w:r>
          </w:p>
        </w:tc>
        <w:tc>
          <w:tcPr>
            <w:tcW w:w="6800" w:type="dxa"/>
            <w:tcBorders>
              <w:top w:val="nil"/>
              <w:left w:val="nil"/>
              <w:bottom w:val="single" w:color="auto" w:sz="4" w:space="0"/>
              <w:right w:val="single" w:color="auto" w:sz="4" w:space="0"/>
            </w:tcBorders>
            <w:shd w:val="clear" w:color="auto" w:fill="auto"/>
            <w:noWrap/>
            <w:vAlign w:val="bottom"/>
          </w:tcPr>
          <w:p w14:paraId="5322F71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车管所黄牛管控57</w:t>
            </w:r>
          </w:p>
        </w:tc>
        <w:tc>
          <w:tcPr>
            <w:tcW w:w="1800" w:type="dxa"/>
            <w:tcBorders>
              <w:top w:val="nil"/>
              <w:left w:val="nil"/>
              <w:bottom w:val="single" w:color="auto" w:sz="4" w:space="0"/>
              <w:right w:val="single" w:color="auto" w:sz="4" w:space="0"/>
            </w:tcBorders>
            <w:shd w:val="clear" w:color="auto" w:fill="auto"/>
            <w:noWrap/>
            <w:vAlign w:val="center"/>
          </w:tcPr>
          <w:p w14:paraId="031C1FC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视频监控92</w:t>
            </w:r>
          </w:p>
        </w:tc>
        <w:tc>
          <w:tcPr>
            <w:tcW w:w="740" w:type="dxa"/>
            <w:tcBorders>
              <w:top w:val="nil"/>
              <w:left w:val="nil"/>
              <w:bottom w:val="single" w:color="auto" w:sz="4" w:space="0"/>
              <w:right w:val="single" w:color="auto" w:sz="4" w:space="0"/>
            </w:tcBorders>
            <w:shd w:val="clear" w:color="auto" w:fill="auto"/>
            <w:noWrap/>
            <w:vAlign w:val="center"/>
          </w:tcPr>
          <w:p w14:paraId="31DD2499">
            <w:pPr>
              <w:spacing w:line="360" w:lineRule="exact"/>
              <w:rPr>
                <w:rFonts w:hint="eastAsia" w:ascii="宋体" w:hAnsi="宋体" w:cs="宋体"/>
                <w:color w:val="auto"/>
                <w:sz w:val="22"/>
                <w:highlight w:val="none"/>
              </w:rPr>
            </w:pPr>
          </w:p>
        </w:tc>
      </w:tr>
      <w:tr w14:paraId="185B28BC">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67ACA34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93</w:t>
            </w:r>
          </w:p>
        </w:tc>
        <w:tc>
          <w:tcPr>
            <w:tcW w:w="6800" w:type="dxa"/>
            <w:tcBorders>
              <w:top w:val="nil"/>
              <w:left w:val="nil"/>
              <w:bottom w:val="single" w:color="auto" w:sz="4" w:space="0"/>
              <w:right w:val="single" w:color="auto" w:sz="4" w:space="0"/>
            </w:tcBorders>
            <w:shd w:val="clear" w:color="auto" w:fill="auto"/>
            <w:noWrap/>
            <w:vAlign w:val="bottom"/>
          </w:tcPr>
          <w:p w14:paraId="67110B6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车管所黄牛管控58</w:t>
            </w:r>
          </w:p>
        </w:tc>
        <w:tc>
          <w:tcPr>
            <w:tcW w:w="1800" w:type="dxa"/>
            <w:tcBorders>
              <w:top w:val="nil"/>
              <w:left w:val="nil"/>
              <w:bottom w:val="single" w:color="auto" w:sz="4" w:space="0"/>
              <w:right w:val="single" w:color="auto" w:sz="4" w:space="0"/>
            </w:tcBorders>
            <w:shd w:val="clear" w:color="auto" w:fill="auto"/>
            <w:noWrap/>
            <w:vAlign w:val="center"/>
          </w:tcPr>
          <w:p w14:paraId="2DAE2F1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视频监控93</w:t>
            </w:r>
          </w:p>
        </w:tc>
        <w:tc>
          <w:tcPr>
            <w:tcW w:w="740" w:type="dxa"/>
            <w:tcBorders>
              <w:top w:val="nil"/>
              <w:left w:val="nil"/>
              <w:bottom w:val="single" w:color="auto" w:sz="4" w:space="0"/>
              <w:right w:val="single" w:color="auto" w:sz="4" w:space="0"/>
            </w:tcBorders>
            <w:shd w:val="clear" w:color="auto" w:fill="auto"/>
            <w:noWrap/>
            <w:vAlign w:val="center"/>
          </w:tcPr>
          <w:p w14:paraId="3EAD84B2">
            <w:pPr>
              <w:spacing w:line="360" w:lineRule="exact"/>
              <w:rPr>
                <w:rFonts w:hint="eastAsia" w:ascii="宋体" w:hAnsi="宋体" w:cs="宋体"/>
                <w:color w:val="auto"/>
                <w:sz w:val="22"/>
                <w:highlight w:val="none"/>
              </w:rPr>
            </w:pPr>
          </w:p>
        </w:tc>
      </w:tr>
      <w:tr w14:paraId="7536A5DD">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2E8B5F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94</w:t>
            </w:r>
          </w:p>
        </w:tc>
        <w:tc>
          <w:tcPr>
            <w:tcW w:w="6800" w:type="dxa"/>
            <w:tcBorders>
              <w:top w:val="nil"/>
              <w:left w:val="nil"/>
              <w:bottom w:val="single" w:color="auto" w:sz="4" w:space="0"/>
              <w:right w:val="single" w:color="auto" w:sz="4" w:space="0"/>
            </w:tcBorders>
            <w:shd w:val="clear" w:color="auto" w:fill="auto"/>
            <w:noWrap/>
            <w:vAlign w:val="bottom"/>
          </w:tcPr>
          <w:p w14:paraId="4DE2C0E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车管所黄牛管控59</w:t>
            </w:r>
          </w:p>
        </w:tc>
        <w:tc>
          <w:tcPr>
            <w:tcW w:w="1800" w:type="dxa"/>
            <w:tcBorders>
              <w:top w:val="nil"/>
              <w:left w:val="nil"/>
              <w:bottom w:val="single" w:color="auto" w:sz="4" w:space="0"/>
              <w:right w:val="single" w:color="auto" w:sz="4" w:space="0"/>
            </w:tcBorders>
            <w:shd w:val="clear" w:color="auto" w:fill="auto"/>
            <w:noWrap/>
            <w:vAlign w:val="center"/>
          </w:tcPr>
          <w:p w14:paraId="7FC791F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视频监控94</w:t>
            </w:r>
          </w:p>
        </w:tc>
        <w:tc>
          <w:tcPr>
            <w:tcW w:w="740" w:type="dxa"/>
            <w:tcBorders>
              <w:top w:val="nil"/>
              <w:left w:val="nil"/>
              <w:bottom w:val="single" w:color="auto" w:sz="4" w:space="0"/>
              <w:right w:val="single" w:color="auto" w:sz="4" w:space="0"/>
            </w:tcBorders>
            <w:shd w:val="clear" w:color="auto" w:fill="auto"/>
            <w:noWrap/>
            <w:vAlign w:val="center"/>
          </w:tcPr>
          <w:p w14:paraId="73BBAD46">
            <w:pPr>
              <w:spacing w:line="360" w:lineRule="exact"/>
              <w:rPr>
                <w:rFonts w:hint="eastAsia" w:ascii="宋体" w:hAnsi="宋体" w:cs="宋体"/>
                <w:color w:val="auto"/>
                <w:sz w:val="22"/>
                <w:highlight w:val="none"/>
              </w:rPr>
            </w:pPr>
          </w:p>
        </w:tc>
      </w:tr>
      <w:tr w14:paraId="7ABEA23B">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BE75DE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95</w:t>
            </w:r>
          </w:p>
        </w:tc>
        <w:tc>
          <w:tcPr>
            <w:tcW w:w="6800" w:type="dxa"/>
            <w:tcBorders>
              <w:top w:val="nil"/>
              <w:left w:val="nil"/>
              <w:bottom w:val="single" w:color="auto" w:sz="4" w:space="0"/>
              <w:right w:val="single" w:color="auto" w:sz="4" w:space="0"/>
            </w:tcBorders>
            <w:shd w:val="clear" w:color="auto" w:fill="auto"/>
            <w:noWrap/>
            <w:vAlign w:val="bottom"/>
          </w:tcPr>
          <w:p w14:paraId="2DFE06E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车管所黄牛管控60</w:t>
            </w:r>
          </w:p>
        </w:tc>
        <w:tc>
          <w:tcPr>
            <w:tcW w:w="1800" w:type="dxa"/>
            <w:tcBorders>
              <w:top w:val="nil"/>
              <w:left w:val="nil"/>
              <w:bottom w:val="single" w:color="auto" w:sz="4" w:space="0"/>
              <w:right w:val="single" w:color="auto" w:sz="4" w:space="0"/>
            </w:tcBorders>
            <w:shd w:val="clear" w:color="auto" w:fill="auto"/>
            <w:noWrap/>
            <w:vAlign w:val="center"/>
          </w:tcPr>
          <w:p w14:paraId="0F7B453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视频监控95</w:t>
            </w:r>
          </w:p>
        </w:tc>
        <w:tc>
          <w:tcPr>
            <w:tcW w:w="740" w:type="dxa"/>
            <w:tcBorders>
              <w:top w:val="nil"/>
              <w:left w:val="nil"/>
              <w:bottom w:val="single" w:color="auto" w:sz="4" w:space="0"/>
              <w:right w:val="single" w:color="auto" w:sz="4" w:space="0"/>
            </w:tcBorders>
            <w:shd w:val="clear" w:color="auto" w:fill="auto"/>
            <w:noWrap/>
            <w:vAlign w:val="center"/>
          </w:tcPr>
          <w:p w14:paraId="5966CE78">
            <w:pPr>
              <w:spacing w:line="360" w:lineRule="exact"/>
              <w:rPr>
                <w:rFonts w:hint="eastAsia" w:ascii="宋体" w:hAnsi="宋体" w:cs="宋体"/>
                <w:color w:val="auto"/>
                <w:sz w:val="22"/>
                <w:highlight w:val="none"/>
              </w:rPr>
            </w:pPr>
          </w:p>
        </w:tc>
      </w:tr>
      <w:tr w14:paraId="0579AAD0">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4509A2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96</w:t>
            </w:r>
          </w:p>
        </w:tc>
        <w:tc>
          <w:tcPr>
            <w:tcW w:w="6800" w:type="dxa"/>
            <w:tcBorders>
              <w:top w:val="nil"/>
              <w:left w:val="nil"/>
              <w:bottom w:val="single" w:color="auto" w:sz="4" w:space="0"/>
              <w:right w:val="single" w:color="auto" w:sz="4" w:space="0"/>
            </w:tcBorders>
            <w:shd w:val="clear" w:color="auto" w:fill="auto"/>
            <w:noWrap/>
            <w:vAlign w:val="bottom"/>
          </w:tcPr>
          <w:p w14:paraId="4943897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车管所黄牛管控61</w:t>
            </w:r>
          </w:p>
        </w:tc>
        <w:tc>
          <w:tcPr>
            <w:tcW w:w="1800" w:type="dxa"/>
            <w:tcBorders>
              <w:top w:val="nil"/>
              <w:left w:val="nil"/>
              <w:bottom w:val="single" w:color="auto" w:sz="4" w:space="0"/>
              <w:right w:val="single" w:color="auto" w:sz="4" w:space="0"/>
            </w:tcBorders>
            <w:shd w:val="clear" w:color="auto" w:fill="auto"/>
            <w:noWrap/>
            <w:vAlign w:val="bottom"/>
          </w:tcPr>
          <w:p w14:paraId="10E91EA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视频监控96</w:t>
            </w:r>
          </w:p>
        </w:tc>
        <w:tc>
          <w:tcPr>
            <w:tcW w:w="740" w:type="dxa"/>
            <w:tcBorders>
              <w:top w:val="nil"/>
              <w:left w:val="nil"/>
              <w:bottom w:val="single" w:color="auto" w:sz="4" w:space="0"/>
              <w:right w:val="single" w:color="auto" w:sz="4" w:space="0"/>
            </w:tcBorders>
            <w:shd w:val="clear" w:color="auto" w:fill="auto"/>
            <w:noWrap/>
            <w:vAlign w:val="center"/>
          </w:tcPr>
          <w:p w14:paraId="5F0D9AA6">
            <w:pPr>
              <w:spacing w:line="360" w:lineRule="exact"/>
              <w:rPr>
                <w:rFonts w:hint="eastAsia" w:ascii="宋体" w:hAnsi="宋体" w:cs="宋体"/>
                <w:color w:val="auto"/>
                <w:sz w:val="22"/>
                <w:highlight w:val="none"/>
              </w:rPr>
            </w:pPr>
          </w:p>
        </w:tc>
      </w:tr>
      <w:tr w14:paraId="0ECD79B7">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DEC9AE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97</w:t>
            </w:r>
          </w:p>
        </w:tc>
        <w:tc>
          <w:tcPr>
            <w:tcW w:w="6800" w:type="dxa"/>
            <w:tcBorders>
              <w:top w:val="nil"/>
              <w:left w:val="nil"/>
              <w:bottom w:val="single" w:color="auto" w:sz="4" w:space="0"/>
              <w:right w:val="single" w:color="auto" w:sz="4" w:space="0"/>
            </w:tcBorders>
            <w:shd w:val="clear" w:color="auto" w:fill="auto"/>
            <w:noWrap/>
            <w:vAlign w:val="bottom"/>
          </w:tcPr>
          <w:p w14:paraId="134EA0D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车管所黄牛管控62</w:t>
            </w:r>
          </w:p>
        </w:tc>
        <w:tc>
          <w:tcPr>
            <w:tcW w:w="1800" w:type="dxa"/>
            <w:tcBorders>
              <w:top w:val="nil"/>
              <w:left w:val="nil"/>
              <w:bottom w:val="single" w:color="auto" w:sz="4" w:space="0"/>
              <w:right w:val="single" w:color="auto" w:sz="4" w:space="0"/>
            </w:tcBorders>
            <w:shd w:val="clear" w:color="auto" w:fill="auto"/>
            <w:noWrap/>
            <w:vAlign w:val="bottom"/>
          </w:tcPr>
          <w:p w14:paraId="1842A20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视频监控97</w:t>
            </w:r>
          </w:p>
        </w:tc>
        <w:tc>
          <w:tcPr>
            <w:tcW w:w="740" w:type="dxa"/>
            <w:tcBorders>
              <w:top w:val="nil"/>
              <w:left w:val="nil"/>
              <w:bottom w:val="single" w:color="auto" w:sz="4" w:space="0"/>
              <w:right w:val="single" w:color="auto" w:sz="4" w:space="0"/>
            </w:tcBorders>
            <w:shd w:val="clear" w:color="auto" w:fill="auto"/>
            <w:noWrap/>
            <w:vAlign w:val="center"/>
          </w:tcPr>
          <w:p w14:paraId="581FFF15">
            <w:pPr>
              <w:spacing w:line="360" w:lineRule="exact"/>
              <w:rPr>
                <w:rFonts w:hint="eastAsia" w:ascii="宋体" w:hAnsi="宋体" w:cs="宋体"/>
                <w:color w:val="auto"/>
                <w:sz w:val="22"/>
                <w:highlight w:val="none"/>
              </w:rPr>
            </w:pPr>
          </w:p>
        </w:tc>
      </w:tr>
      <w:tr w14:paraId="20154A77">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4CCFCF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98</w:t>
            </w:r>
          </w:p>
        </w:tc>
        <w:tc>
          <w:tcPr>
            <w:tcW w:w="6800" w:type="dxa"/>
            <w:tcBorders>
              <w:top w:val="nil"/>
              <w:left w:val="nil"/>
              <w:bottom w:val="single" w:color="auto" w:sz="4" w:space="0"/>
              <w:right w:val="single" w:color="auto" w:sz="4" w:space="0"/>
            </w:tcBorders>
            <w:shd w:val="clear" w:color="auto" w:fill="auto"/>
            <w:noWrap/>
            <w:vAlign w:val="bottom"/>
          </w:tcPr>
          <w:p w14:paraId="4B934EC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车管所黄牛管控63</w:t>
            </w:r>
          </w:p>
        </w:tc>
        <w:tc>
          <w:tcPr>
            <w:tcW w:w="1800" w:type="dxa"/>
            <w:tcBorders>
              <w:top w:val="nil"/>
              <w:left w:val="nil"/>
              <w:bottom w:val="single" w:color="auto" w:sz="4" w:space="0"/>
              <w:right w:val="single" w:color="auto" w:sz="4" w:space="0"/>
            </w:tcBorders>
            <w:shd w:val="clear" w:color="auto" w:fill="auto"/>
            <w:noWrap/>
            <w:vAlign w:val="bottom"/>
          </w:tcPr>
          <w:p w14:paraId="241E0EA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视频监控98</w:t>
            </w:r>
          </w:p>
        </w:tc>
        <w:tc>
          <w:tcPr>
            <w:tcW w:w="740" w:type="dxa"/>
            <w:tcBorders>
              <w:top w:val="nil"/>
              <w:left w:val="nil"/>
              <w:bottom w:val="single" w:color="auto" w:sz="4" w:space="0"/>
              <w:right w:val="single" w:color="auto" w:sz="4" w:space="0"/>
            </w:tcBorders>
            <w:shd w:val="clear" w:color="auto" w:fill="auto"/>
            <w:noWrap/>
            <w:vAlign w:val="center"/>
          </w:tcPr>
          <w:p w14:paraId="66246E7B">
            <w:pPr>
              <w:spacing w:line="360" w:lineRule="exact"/>
              <w:rPr>
                <w:rFonts w:hint="eastAsia" w:ascii="宋体" w:hAnsi="宋体" w:cs="宋体"/>
                <w:color w:val="auto"/>
                <w:sz w:val="22"/>
                <w:highlight w:val="none"/>
              </w:rPr>
            </w:pPr>
          </w:p>
        </w:tc>
      </w:tr>
      <w:tr w14:paraId="6D942765">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F117BA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99</w:t>
            </w:r>
          </w:p>
        </w:tc>
        <w:tc>
          <w:tcPr>
            <w:tcW w:w="6800" w:type="dxa"/>
            <w:tcBorders>
              <w:top w:val="nil"/>
              <w:left w:val="nil"/>
              <w:bottom w:val="single" w:color="auto" w:sz="4" w:space="0"/>
              <w:right w:val="single" w:color="auto" w:sz="4" w:space="0"/>
            </w:tcBorders>
            <w:shd w:val="clear" w:color="auto" w:fill="auto"/>
            <w:noWrap/>
            <w:vAlign w:val="bottom"/>
          </w:tcPr>
          <w:p w14:paraId="701C505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车管所黄牛管控64</w:t>
            </w:r>
          </w:p>
        </w:tc>
        <w:tc>
          <w:tcPr>
            <w:tcW w:w="1800" w:type="dxa"/>
            <w:tcBorders>
              <w:top w:val="nil"/>
              <w:left w:val="nil"/>
              <w:bottom w:val="single" w:color="auto" w:sz="4" w:space="0"/>
              <w:right w:val="single" w:color="auto" w:sz="4" w:space="0"/>
            </w:tcBorders>
            <w:shd w:val="clear" w:color="auto" w:fill="auto"/>
            <w:noWrap/>
            <w:vAlign w:val="bottom"/>
          </w:tcPr>
          <w:p w14:paraId="5CDA96D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视频监控99</w:t>
            </w:r>
          </w:p>
        </w:tc>
        <w:tc>
          <w:tcPr>
            <w:tcW w:w="740" w:type="dxa"/>
            <w:tcBorders>
              <w:top w:val="nil"/>
              <w:left w:val="nil"/>
              <w:bottom w:val="single" w:color="auto" w:sz="4" w:space="0"/>
              <w:right w:val="single" w:color="auto" w:sz="4" w:space="0"/>
            </w:tcBorders>
            <w:shd w:val="clear" w:color="auto" w:fill="auto"/>
            <w:noWrap/>
            <w:vAlign w:val="center"/>
          </w:tcPr>
          <w:p w14:paraId="323CDDC2">
            <w:pPr>
              <w:spacing w:line="360" w:lineRule="exact"/>
              <w:rPr>
                <w:rFonts w:hint="eastAsia" w:ascii="宋体" w:hAnsi="宋体" w:cs="宋体"/>
                <w:color w:val="auto"/>
                <w:sz w:val="22"/>
                <w:highlight w:val="none"/>
              </w:rPr>
            </w:pPr>
          </w:p>
        </w:tc>
      </w:tr>
      <w:tr w14:paraId="3DAA4DE7">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689DB7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100</w:t>
            </w:r>
          </w:p>
        </w:tc>
        <w:tc>
          <w:tcPr>
            <w:tcW w:w="6800" w:type="dxa"/>
            <w:tcBorders>
              <w:top w:val="nil"/>
              <w:left w:val="nil"/>
              <w:bottom w:val="single" w:color="auto" w:sz="4" w:space="0"/>
              <w:right w:val="single" w:color="auto" w:sz="4" w:space="0"/>
            </w:tcBorders>
            <w:shd w:val="clear" w:color="auto" w:fill="auto"/>
            <w:noWrap/>
            <w:vAlign w:val="bottom"/>
          </w:tcPr>
          <w:p w14:paraId="0A4737C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车管所黄牛管控65</w:t>
            </w:r>
          </w:p>
        </w:tc>
        <w:tc>
          <w:tcPr>
            <w:tcW w:w="1800" w:type="dxa"/>
            <w:tcBorders>
              <w:top w:val="nil"/>
              <w:left w:val="nil"/>
              <w:bottom w:val="single" w:color="auto" w:sz="4" w:space="0"/>
              <w:right w:val="single" w:color="auto" w:sz="4" w:space="0"/>
            </w:tcBorders>
            <w:shd w:val="clear" w:color="auto" w:fill="auto"/>
            <w:noWrap/>
            <w:vAlign w:val="bottom"/>
          </w:tcPr>
          <w:p w14:paraId="7E78C52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视频监控100</w:t>
            </w:r>
          </w:p>
        </w:tc>
        <w:tc>
          <w:tcPr>
            <w:tcW w:w="740" w:type="dxa"/>
            <w:tcBorders>
              <w:top w:val="nil"/>
              <w:left w:val="nil"/>
              <w:bottom w:val="single" w:color="auto" w:sz="4" w:space="0"/>
              <w:right w:val="single" w:color="auto" w:sz="4" w:space="0"/>
            </w:tcBorders>
            <w:shd w:val="clear" w:color="auto" w:fill="auto"/>
            <w:noWrap/>
            <w:vAlign w:val="center"/>
          </w:tcPr>
          <w:p w14:paraId="6A5BDDBB">
            <w:pPr>
              <w:spacing w:line="360" w:lineRule="exact"/>
              <w:rPr>
                <w:rFonts w:hint="eastAsia" w:ascii="宋体" w:hAnsi="宋体" w:cs="宋体"/>
                <w:color w:val="auto"/>
                <w:sz w:val="22"/>
                <w:highlight w:val="none"/>
              </w:rPr>
            </w:pPr>
          </w:p>
        </w:tc>
      </w:tr>
      <w:tr w14:paraId="66B16166">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B640CC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101</w:t>
            </w:r>
          </w:p>
        </w:tc>
        <w:tc>
          <w:tcPr>
            <w:tcW w:w="6800" w:type="dxa"/>
            <w:tcBorders>
              <w:top w:val="nil"/>
              <w:left w:val="nil"/>
              <w:bottom w:val="single" w:color="auto" w:sz="4" w:space="0"/>
              <w:right w:val="single" w:color="auto" w:sz="4" w:space="0"/>
            </w:tcBorders>
            <w:shd w:val="clear" w:color="auto" w:fill="auto"/>
            <w:noWrap/>
            <w:vAlign w:val="bottom"/>
          </w:tcPr>
          <w:p w14:paraId="02B6C27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车管所黄牛管控66</w:t>
            </w:r>
          </w:p>
        </w:tc>
        <w:tc>
          <w:tcPr>
            <w:tcW w:w="1800" w:type="dxa"/>
            <w:tcBorders>
              <w:top w:val="nil"/>
              <w:left w:val="nil"/>
              <w:bottom w:val="single" w:color="auto" w:sz="4" w:space="0"/>
              <w:right w:val="single" w:color="auto" w:sz="4" w:space="0"/>
            </w:tcBorders>
            <w:shd w:val="clear" w:color="auto" w:fill="auto"/>
            <w:noWrap/>
            <w:vAlign w:val="bottom"/>
          </w:tcPr>
          <w:p w14:paraId="34571E1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视频监控101</w:t>
            </w:r>
          </w:p>
        </w:tc>
        <w:tc>
          <w:tcPr>
            <w:tcW w:w="740" w:type="dxa"/>
            <w:tcBorders>
              <w:top w:val="nil"/>
              <w:left w:val="nil"/>
              <w:bottom w:val="single" w:color="auto" w:sz="4" w:space="0"/>
              <w:right w:val="single" w:color="auto" w:sz="4" w:space="0"/>
            </w:tcBorders>
            <w:shd w:val="clear" w:color="auto" w:fill="auto"/>
            <w:noWrap/>
            <w:vAlign w:val="center"/>
          </w:tcPr>
          <w:p w14:paraId="37A690AC">
            <w:pPr>
              <w:spacing w:line="360" w:lineRule="exact"/>
              <w:rPr>
                <w:rFonts w:hint="eastAsia" w:ascii="宋体" w:hAnsi="宋体" w:cs="宋体"/>
                <w:color w:val="auto"/>
                <w:sz w:val="22"/>
                <w:highlight w:val="none"/>
              </w:rPr>
            </w:pPr>
          </w:p>
        </w:tc>
      </w:tr>
      <w:tr w14:paraId="167356B7">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80EE92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102</w:t>
            </w:r>
          </w:p>
        </w:tc>
        <w:tc>
          <w:tcPr>
            <w:tcW w:w="6800" w:type="dxa"/>
            <w:tcBorders>
              <w:top w:val="nil"/>
              <w:left w:val="nil"/>
              <w:bottom w:val="single" w:color="auto" w:sz="4" w:space="0"/>
              <w:right w:val="single" w:color="auto" w:sz="4" w:space="0"/>
            </w:tcBorders>
            <w:shd w:val="clear" w:color="auto" w:fill="auto"/>
            <w:noWrap/>
            <w:vAlign w:val="bottom"/>
          </w:tcPr>
          <w:p w14:paraId="7BF3294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车管所黄牛管控67</w:t>
            </w:r>
          </w:p>
        </w:tc>
        <w:tc>
          <w:tcPr>
            <w:tcW w:w="1800" w:type="dxa"/>
            <w:tcBorders>
              <w:top w:val="nil"/>
              <w:left w:val="nil"/>
              <w:bottom w:val="single" w:color="auto" w:sz="4" w:space="0"/>
              <w:right w:val="single" w:color="auto" w:sz="4" w:space="0"/>
            </w:tcBorders>
            <w:shd w:val="clear" w:color="auto" w:fill="auto"/>
            <w:noWrap/>
            <w:vAlign w:val="bottom"/>
          </w:tcPr>
          <w:p w14:paraId="407716D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视频监控102</w:t>
            </w:r>
          </w:p>
        </w:tc>
        <w:tc>
          <w:tcPr>
            <w:tcW w:w="740" w:type="dxa"/>
            <w:tcBorders>
              <w:top w:val="nil"/>
              <w:left w:val="nil"/>
              <w:bottom w:val="single" w:color="auto" w:sz="4" w:space="0"/>
              <w:right w:val="single" w:color="auto" w:sz="4" w:space="0"/>
            </w:tcBorders>
            <w:shd w:val="clear" w:color="auto" w:fill="auto"/>
            <w:noWrap/>
            <w:vAlign w:val="center"/>
          </w:tcPr>
          <w:p w14:paraId="5E853197">
            <w:pPr>
              <w:spacing w:line="360" w:lineRule="exact"/>
              <w:rPr>
                <w:rFonts w:hint="eastAsia" w:ascii="宋体" w:hAnsi="宋体" w:cs="宋体"/>
                <w:color w:val="auto"/>
                <w:sz w:val="22"/>
                <w:highlight w:val="none"/>
              </w:rPr>
            </w:pPr>
          </w:p>
        </w:tc>
      </w:tr>
      <w:tr w14:paraId="39B6BE36">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6E046F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103</w:t>
            </w:r>
          </w:p>
        </w:tc>
        <w:tc>
          <w:tcPr>
            <w:tcW w:w="6800" w:type="dxa"/>
            <w:tcBorders>
              <w:top w:val="nil"/>
              <w:left w:val="nil"/>
              <w:bottom w:val="single" w:color="auto" w:sz="4" w:space="0"/>
              <w:right w:val="single" w:color="auto" w:sz="4" w:space="0"/>
            </w:tcBorders>
            <w:shd w:val="clear" w:color="auto" w:fill="auto"/>
            <w:noWrap/>
            <w:vAlign w:val="bottom"/>
          </w:tcPr>
          <w:p w14:paraId="36BC310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车管所黄牛管控68</w:t>
            </w:r>
          </w:p>
        </w:tc>
        <w:tc>
          <w:tcPr>
            <w:tcW w:w="1800" w:type="dxa"/>
            <w:tcBorders>
              <w:top w:val="nil"/>
              <w:left w:val="nil"/>
              <w:bottom w:val="single" w:color="auto" w:sz="4" w:space="0"/>
              <w:right w:val="single" w:color="auto" w:sz="4" w:space="0"/>
            </w:tcBorders>
            <w:shd w:val="clear" w:color="auto" w:fill="auto"/>
            <w:noWrap/>
            <w:vAlign w:val="bottom"/>
          </w:tcPr>
          <w:p w14:paraId="6FDB2E7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视频监控103</w:t>
            </w:r>
          </w:p>
        </w:tc>
        <w:tc>
          <w:tcPr>
            <w:tcW w:w="740" w:type="dxa"/>
            <w:tcBorders>
              <w:top w:val="nil"/>
              <w:left w:val="nil"/>
              <w:bottom w:val="single" w:color="auto" w:sz="4" w:space="0"/>
              <w:right w:val="single" w:color="auto" w:sz="4" w:space="0"/>
            </w:tcBorders>
            <w:shd w:val="clear" w:color="auto" w:fill="auto"/>
            <w:noWrap/>
            <w:vAlign w:val="center"/>
          </w:tcPr>
          <w:p w14:paraId="35DA6B9D">
            <w:pPr>
              <w:spacing w:line="360" w:lineRule="exact"/>
              <w:rPr>
                <w:rFonts w:hint="eastAsia" w:ascii="宋体" w:hAnsi="宋体" w:cs="宋体"/>
                <w:color w:val="auto"/>
                <w:sz w:val="22"/>
                <w:highlight w:val="none"/>
              </w:rPr>
            </w:pPr>
          </w:p>
        </w:tc>
      </w:tr>
      <w:tr w14:paraId="2BB23F5E">
        <w:tblPrEx>
          <w:tblCellMar>
            <w:top w:w="0" w:type="dxa"/>
            <w:left w:w="108" w:type="dxa"/>
            <w:bottom w:w="0" w:type="dxa"/>
            <w:right w:w="108" w:type="dxa"/>
          </w:tblCellMar>
        </w:tblPrEx>
        <w:trPr>
          <w:trHeight w:val="288" w:hRule="atLeast"/>
          <w:jc w:val="center"/>
        </w:trPr>
        <w:tc>
          <w:tcPr>
            <w:tcW w:w="9238" w:type="dxa"/>
            <w:gridSpan w:val="3"/>
            <w:tcBorders>
              <w:top w:val="nil"/>
              <w:left w:val="single" w:color="auto" w:sz="4" w:space="0"/>
              <w:bottom w:val="single" w:color="auto" w:sz="4" w:space="0"/>
              <w:right w:val="single" w:color="auto" w:sz="4" w:space="0"/>
            </w:tcBorders>
            <w:shd w:val="clear" w:color="auto" w:fill="auto"/>
            <w:noWrap/>
            <w:vAlign w:val="center"/>
          </w:tcPr>
          <w:p w14:paraId="153A82E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小计：103</w:t>
            </w:r>
          </w:p>
        </w:tc>
        <w:tc>
          <w:tcPr>
            <w:tcW w:w="740" w:type="dxa"/>
            <w:tcBorders>
              <w:top w:val="nil"/>
              <w:left w:val="nil"/>
              <w:bottom w:val="single" w:color="auto" w:sz="4" w:space="0"/>
              <w:right w:val="single" w:color="auto" w:sz="4" w:space="0"/>
            </w:tcBorders>
            <w:shd w:val="clear" w:color="auto" w:fill="auto"/>
            <w:noWrap/>
            <w:vAlign w:val="center"/>
          </w:tcPr>
          <w:p w14:paraId="466A8AAD">
            <w:pPr>
              <w:spacing w:line="360" w:lineRule="exact"/>
              <w:rPr>
                <w:rFonts w:hint="eastAsia" w:ascii="宋体" w:hAnsi="宋体" w:cs="宋体"/>
                <w:color w:val="auto"/>
                <w:sz w:val="22"/>
                <w:highlight w:val="none"/>
              </w:rPr>
            </w:pPr>
          </w:p>
        </w:tc>
      </w:tr>
      <w:tr w14:paraId="753E0211">
        <w:tblPrEx>
          <w:tblCellMar>
            <w:top w:w="0" w:type="dxa"/>
            <w:left w:w="108" w:type="dxa"/>
            <w:bottom w:w="0" w:type="dxa"/>
            <w:right w:w="108" w:type="dxa"/>
          </w:tblCellMar>
        </w:tblPrEx>
        <w:trPr>
          <w:trHeight w:val="288" w:hRule="atLeast"/>
          <w:jc w:val="center"/>
        </w:trPr>
        <w:tc>
          <w:tcPr>
            <w:tcW w:w="9238" w:type="dxa"/>
            <w:gridSpan w:val="3"/>
            <w:tcBorders>
              <w:top w:val="nil"/>
              <w:left w:val="single" w:color="auto" w:sz="4" w:space="0"/>
              <w:bottom w:val="single" w:color="auto" w:sz="4" w:space="0"/>
              <w:right w:val="single" w:color="auto" w:sz="4" w:space="0"/>
            </w:tcBorders>
            <w:shd w:val="clear" w:color="auto" w:fill="auto"/>
            <w:noWrap/>
            <w:vAlign w:val="center"/>
          </w:tcPr>
          <w:p w14:paraId="52A4639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温州市滨江商务区（中）片区市政道路智能交通工程（浦源路）</w:t>
            </w:r>
          </w:p>
        </w:tc>
        <w:tc>
          <w:tcPr>
            <w:tcW w:w="740" w:type="dxa"/>
            <w:tcBorders>
              <w:top w:val="nil"/>
              <w:left w:val="nil"/>
              <w:bottom w:val="single" w:color="auto" w:sz="4" w:space="0"/>
              <w:right w:val="single" w:color="auto" w:sz="4" w:space="0"/>
            </w:tcBorders>
            <w:shd w:val="clear" w:color="auto" w:fill="auto"/>
            <w:noWrap/>
            <w:vAlign w:val="center"/>
          </w:tcPr>
          <w:p w14:paraId="5C0272AC">
            <w:pPr>
              <w:spacing w:line="360" w:lineRule="exact"/>
              <w:rPr>
                <w:rFonts w:hint="eastAsia" w:ascii="宋体" w:hAnsi="宋体" w:cs="宋体"/>
                <w:color w:val="auto"/>
                <w:sz w:val="22"/>
                <w:highlight w:val="none"/>
              </w:rPr>
            </w:pPr>
          </w:p>
        </w:tc>
      </w:tr>
      <w:tr w14:paraId="1306166A">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4797BF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w:t>
            </w:r>
          </w:p>
        </w:tc>
        <w:tc>
          <w:tcPr>
            <w:tcW w:w="6800" w:type="dxa"/>
            <w:tcBorders>
              <w:top w:val="nil"/>
              <w:left w:val="nil"/>
              <w:bottom w:val="single" w:color="auto" w:sz="4" w:space="0"/>
              <w:right w:val="single" w:color="auto" w:sz="4" w:space="0"/>
            </w:tcBorders>
            <w:shd w:val="clear" w:color="auto" w:fill="auto"/>
            <w:noWrap/>
            <w:vAlign w:val="bottom"/>
          </w:tcPr>
          <w:p w14:paraId="4DAF182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GS蒲源路与聚源路交叉口西面视频监控（交警）</w:t>
            </w:r>
          </w:p>
        </w:tc>
        <w:tc>
          <w:tcPr>
            <w:tcW w:w="1800" w:type="dxa"/>
            <w:tcBorders>
              <w:top w:val="nil"/>
              <w:left w:val="nil"/>
              <w:bottom w:val="single" w:color="auto" w:sz="4" w:space="0"/>
              <w:right w:val="single" w:color="auto" w:sz="4" w:space="0"/>
            </w:tcBorders>
            <w:shd w:val="clear" w:color="auto" w:fill="auto"/>
            <w:noWrap/>
            <w:vAlign w:val="center"/>
          </w:tcPr>
          <w:p w14:paraId="331A742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w:t>
            </w:r>
          </w:p>
        </w:tc>
        <w:tc>
          <w:tcPr>
            <w:tcW w:w="740" w:type="dxa"/>
            <w:tcBorders>
              <w:top w:val="nil"/>
              <w:left w:val="nil"/>
              <w:bottom w:val="single" w:color="auto" w:sz="4" w:space="0"/>
              <w:right w:val="single" w:color="auto" w:sz="4" w:space="0"/>
            </w:tcBorders>
            <w:shd w:val="clear" w:color="auto" w:fill="auto"/>
            <w:noWrap/>
            <w:vAlign w:val="center"/>
          </w:tcPr>
          <w:p w14:paraId="77B3A43B">
            <w:pPr>
              <w:spacing w:line="360" w:lineRule="exact"/>
              <w:rPr>
                <w:rFonts w:hint="eastAsia" w:ascii="宋体" w:hAnsi="宋体" w:cs="宋体"/>
                <w:color w:val="auto"/>
                <w:sz w:val="22"/>
                <w:highlight w:val="none"/>
              </w:rPr>
            </w:pPr>
          </w:p>
        </w:tc>
      </w:tr>
      <w:tr w14:paraId="66B02612">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D3FFB1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w:t>
            </w:r>
          </w:p>
        </w:tc>
        <w:tc>
          <w:tcPr>
            <w:tcW w:w="6800" w:type="dxa"/>
            <w:tcBorders>
              <w:top w:val="nil"/>
              <w:left w:val="nil"/>
              <w:bottom w:val="single" w:color="auto" w:sz="4" w:space="0"/>
              <w:right w:val="single" w:color="auto" w:sz="4" w:space="0"/>
            </w:tcBorders>
            <w:shd w:val="clear" w:color="auto" w:fill="auto"/>
            <w:noWrap/>
            <w:vAlign w:val="bottom"/>
          </w:tcPr>
          <w:p w14:paraId="2540D0F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GS蒲源路与蒲北路交叉口南面视频监控（交警）</w:t>
            </w:r>
          </w:p>
        </w:tc>
        <w:tc>
          <w:tcPr>
            <w:tcW w:w="1800" w:type="dxa"/>
            <w:tcBorders>
              <w:top w:val="nil"/>
              <w:left w:val="nil"/>
              <w:bottom w:val="single" w:color="auto" w:sz="4" w:space="0"/>
              <w:right w:val="single" w:color="auto" w:sz="4" w:space="0"/>
            </w:tcBorders>
            <w:shd w:val="clear" w:color="auto" w:fill="auto"/>
            <w:noWrap/>
            <w:vAlign w:val="center"/>
          </w:tcPr>
          <w:p w14:paraId="525F97C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视频监控2</w:t>
            </w:r>
          </w:p>
        </w:tc>
        <w:tc>
          <w:tcPr>
            <w:tcW w:w="740" w:type="dxa"/>
            <w:tcBorders>
              <w:top w:val="nil"/>
              <w:left w:val="nil"/>
              <w:bottom w:val="single" w:color="auto" w:sz="4" w:space="0"/>
              <w:right w:val="single" w:color="auto" w:sz="4" w:space="0"/>
            </w:tcBorders>
            <w:shd w:val="clear" w:color="auto" w:fill="auto"/>
            <w:noWrap/>
            <w:vAlign w:val="center"/>
          </w:tcPr>
          <w:p w14:paraId="5C623674">
            <w:pPr>
              <w:spacing w:line="360" w:lineRule="exact"/>
              <w:rPr>
                <w:rFonts w:hint="eastAsia" w:ascii="宋体" w:hAnsi="宋体" w:cs="宋体"/>
                <w:color w:val="auto"/>
                <w:sz w:val="22"/>
                <w:highlight w:val="none"/>
              </w:rPr>
            </w:pPr>
          </w:p>
        </w:tc>
      </w:tr>
      <w:tr w14:paraId="23F6F0A2">
        <w:tblPrEx>
          <w:tblCellMar>
            <w:top w:w="0" w:type="dxa"/>
            <w:left w:w="108" w:type="dxa"/>
            <w:bottom w:w="0" w:type="dxa"/>
            <w:right w:w="108" w:type="dxa"/>
          </w:tblCellMar>
        </w:tblPrEx>
        <w:trPr>
          <w:trHeight w:val="288" w:hRule="atLeast"/>
          <w:jc w:val="center"/>
        </w:trPr>
        <w:tc>
          <w:tcPr>
            <w:tcW w:w="9238" w:type="dxa"/>
            <w:gridSpan w:val="3"/>
            <w:tcBorders>
              <w:top w:val="nil"/>
              <w:left w:val="single" w:color="auto" w:sz="4" w:space="0"/>
              <w:bottom w:val="single" w:color="auto" w:sz="4" w:space="0"/>
              <w:right w:val="single" w:color="auto" w:sz="4" w:space="0"/>
            </w:tcBorders>
            <w:shd w:val="clear" w:color="auto" w:fill="auto"/>
            <w:noWrap/>
            <w:vAlign w:val="center"/>
          </w:tcPr>
          <w:p w14:paraId="66852C52">
            <w:pPr>
              <w:spacing w:line="360" w:lineRule="exact"/>
              <w:jc w:val="center"/>
              <w:rPr>
                <w:rFonts w:hint="eastAsia" w:ascii="宋体" w:hAnsi="宋体" w:cs="宋体"/>
                <w:color w:val="auto"/>
                <w:kern w:val="0"/>
                <w:sz w:val="22"/>
                <w:highlight w:val="none"/>
                <w:lang w:bidi="ar"/>
              </w:rPr>
            </w:pPr>
            <w:bookmarkStart w:id="116" w:name="OLE_LINK5"/>
            <w:r>
              <w:rPr>
                <w:rFonts w:hint="eastAsia" w:ascii="宋体" w:hAnsi="宋体" w:cs="宋体"/>
                <w:color w:val="auto"/>
                <w:kern w:val="0"/>
                <w:sz w:val="22"/>
                <w:highlight w:val="none"/>
                <w:lang w:bidi="ar"/>
              </w:rPr>
              <w:t>小计：2</w:t>
            </w:r>
            <w:bookmarkEnd w:id="116"/>
          </w:p>
        </w:tc>
        <w:tc>
          <w:tcPr>
            <w:tcW w:w="740" w:type="dxa"/>
            <w:tcBorders>
              <w:top w:val="nil"/>
              <w:left w:val="nil"/>
              <w:bottom w:val="single" w:color="auto" w:sz="4" w:space="0"/>
              <w:right w:val="single" w:color="auto" w:sz="4" w:space="0"/>
            </w:tcBorders>
            <w:shd w:val="clear" w:color="auto" w:fill="auto"/>
            <w:noWrap/>
            <w:vAlign w:val="center"/>
          </w:tcPr>
          <w:p w14:paraId="6CAB7184">
            <w:pPr>
              <w:spacing w:line="360" w:lineRule="exact"/>
              <w:rPr>
                <w:rFonts w:hint="eastAsia" w:ascii="宋体" w:hAnsi="宋体" w:cs="宋体"/>
                <w:color w:val="auto"/>
                <w:sz w:val="22"/>
                <w:highlight w:val="none"/>
              </w:rPr>
            </w:pPr>
          </w:p>
        </w:tc>
      </w:tr>
      <w:tr w14:paraId="6166D164">
        <w:tblPrEx>
          <w:tblCellMar>
            <w:top w:w="0" w:type="dxa"/>
            <w:left w:w="108" w:type="dxa"/>
            <w:bottom w:w="0" w:type="dxa"/>
            <w:right w:w="108" w:type="dxa"/>
          </w:tblCellMar>
        </w:tblPrEx>
        <w:trPr>
          <w:trHeight w:val="288" w:hRule="atLeast"/>
          <w:jc w:val="center"/>
        </w:trPr>
        <w:tc>
          <w:tcPr>
            <w:tcW w:w="9238" w:type="dxa"/>
            <w:gridSpan w:val="3"/>
            <w:tcBorders>
              <w:top w:val="nil"/>
              <w:left w:val="single" w:color="auto" w:sz="4" w:space="0"/>
              <w:bottom w:val="single" w:color="auto" w:sz="4" w:space="0"/>
              <w:right w:val="single" w:color="auto" w:sz="4" w:space="0"/>
            </w:tcBorders>
            <w:shd w:val="clear" w:color="auto" w:fill="auto"/>
            <w:noWrap/>
            <w:vAlign w:val="center"/>
          </w:tcPr>
          <w:p w14:paraId="63ACAB1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瓯海区霞坊中路（霞坊路-霞坊北路）、霞坊北路（蛟凤路-龙霞路）市政道路工程</w:t>
            </w:r>
          </w:p>
        </w:tc>
        <w:tc>
          <w:tcPr>
            <w:tcW w:w="740" w:type="dxa"/>
            <w:tcBorders>
              <w:top w:val="nil"/>
              <w:left w:val="nil"/>
              <w:bottom w:val="single" w:color="auto" w:sz="4" w:space="0"/>
              <w:right w:val="single" w:color="auto" w:sz="4" w:space="0"/>
            </w:tcBorders>
            <w:shd w:val="clear" w:color="auto" w:fill="auto"/>
            <w:noWrap/>
            <w:vAlign w:val="center"/>
          </w:tcPr>
          <w:p w14:paraId="1A806469">
            <w:pPr>
              <w:spacing w:line="360" w:lineRule="exact"/>
              <w:rPr>
                <w:rFonts w:hint="eastAsia" w:ascii="宋体" w:hAnsi="宋体" w:cs="宋体"/>
                <w:color w:val="auto"/>
                <w:sz w:val="22"/>
                <w:highlight w:val="none"/>
              </w:rPr>
            </w:pPr>
          </w:p>
        </w:tc>
      </w:tr>
      <w:tr w14:paraId="2CD86A74">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79C91C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w:t>
            </w:r>
          </w:p>
        </w:tc>
        <w:tc>
          <w:tcPr>
            <w:tcW w:w="6800" w:type="dxa"/>
            <w:tcBorders>
              <w:top w:val="nil"/>
              <w:left w:val="nil"/>
              <w:bottom w:val="single" w:color="auto" w:sz="4" w:space="0"/>
              <w:right w:val="single" w:color="auto" w:sz="4" w:space="0"/>
            </w:tcBorders>
            <w:shd w:val="clear" w:color="auto" w:fill="auto"/>
            <w:noWrap/>
            <w:vAlign w:val="bottom"/>
          </w:tcPr>
          <w:p w14:paraId="262B81D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GS霞坊北路与霞坊中路交叉口球机（交警）</w:t>
            </w:r>
          </w:p>
        </w:tc>
        <w:tc>
          <w:tcPr>
            <w:tcW w:w="1800" w:type="dxa"/>
            <w:tcBorders>
              <w:top w:val="nil"/>
              <w:left w:val="nil"/>
              <w:bottom w:val="single" w:color="auto" w:sz="4" w:space="0"/>
              <w:right w:val="single" w:color="auto" w:sz="4" w:space="0"/>
            </w:tcBorders>
            <w:shd w:val="clear" w:color="auto" w:fill="auto"/>
            <w:noWrap/>
            <w:vAlign w:val="center"/>
          </w:tcPr>
          <w:p w14:paraId="4D1DD6B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w:t>
            </w:r>
          </w:p>
        </w:tc>
        <w:tc>
          <w:tcPr>
            <w:tcW w:w="740" w:type="dxa"/>
            <w:tcBorders>
              <w:top w:val="nil"/>
              <w:left w:val="nil"/>
              <w:bottom w:val="single" w:color="auto" w:sz="4" w:space="0"/>
              <w:right w:val="single" w:color="auto" w:sz="4" w:space="0"/>
            </w:tcBorders>
            <w:shd w:val="clear" w:color="auto" w:fill="auto"/>
            <w:noWrap/>
            <w:vAlign w:val="center"/>
          </w:tcPr>
          <w:p w14:paraId="352AA57D">
            <w:pPr>
              <w:spacing w:line="360" w:lineRule="exact"/>
              <w:rPr>
                <w:rFonts w:hint="eastAsia" w:ascii="宋体" w:hAnsi="宋体" w:cs="宋体"/>
                <w:color w:val="auto"/>
                <w:sz w:val="22"/>
                <w:highlight w:val="none"/>
              </w:rPr>
            </w:pPr>
          </w:p>
        </w:tc>
      </w:tr>
      <w:tr w14:paraId="3F41041E">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885B98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w:t>
            </w:r>
          </w:p>
        </w:tc>
        <w:tc>
          <w:tcPr>
            <w:tcW w:w="6800" w:type="dxa"/>
            <w:tcBorders>
              <w:top w:val="nil"/>
              <w:left w:val="nil"/>
              <w:bottom w:val="single" w:color="auto" w:sz="4" w:space="0"/>
              <w:right w:val="single" w:color="auto" w:sz="4" w:space="0"/>
            </w:tcBorders>
            <w:shd w:val="clear" w:color="auto" w:fill="auto"/>
            <w:noWrap/>
            <w:vAlign w:val="bottom"/>
          </w:tcPr>
          <w:p w14:paraId="0164D7D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GS霞坊北路与龙霞路交叉口球机（交警）</w:t>
            </w:r>
          </w:p>
        </w:tc>
        <w:tc>
          <w:tcPr>
            <w:tcW w:w="1800" w:type="dxa"/>
            <w:tcBorders>
              <w:top w:val="nil"/>
              <w:left w:val="nil"/>
              <w:bottom w:val="single" w:color="auto" w:sz="4" w:space="0"/>
              <w:right w:val="single" w:color="auto" w:sz="4" w:space="0"/>
            </w:tcBorders>
            <w:shd w:val="clear" w:color="auto" w:fill="auto"/>
            <w:noWrap/>
            <w:vAlign w:val="center"/>
          </w:tcPr>
          <w:p w14:paraId="5133575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视频监控2</w:t>
            </w:r>
          </w:p>
        </w:tc>
        <w:tc>
          <w:tcPr>
            <w:tcW w:w="740" w:type="dxa"/>
            <w:tcBorders>
              <w:top w:val="nil"/>
              <w:left w:val="nil"/>
              <w:bottom w:val="single" w:color="auto" w:sz="4" w:space="0"/>
              <w:right w:val="single" w:color="auto" w:sz="4" w:space="0"/>
            </w:tcBorders>
            <w:shd w:val="clear" w:color="auto" w:fill="auto"/>
            <w:noWrap/>
            <w:vAlign w:val="center"/>
          </w:tcPr>
          <w:p w14:paraId="67E25F09">
            <w:pPr>
              <w:spacing w:line="360" w:lineRule="exact"/>
              <w:rPr>
                <w:rFonts w:hint="eastAsia" w:ascii="宋体" w:hAnsi="宋体" w:cs="宋体"/>
                <w:color w:val="auto"/>
                <w:sz w:val="22"/>
                <w:highlight w:val="none"/>
              </w:rPr>
            </w:pPr>
          </w:p>
        </w:tc>
      </w:tr>
      <w:tr w14:paraId="5F67EB98">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A4FD46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w:t>
            </w:r>
          </w:p>
        </w:tc>
        <w:tc>
          <w:tcPr>
            <w:tcW w:w="6800" w:type="dxa"/>
            <w:tcBorders>
              <w:top w:val="nil"/>
              <w:left w:val="nil"/>
              <w:bottom w:val="single" w:color="auto" w:sz="4" w:space="0"/>
              <w:right w:val="single" w:color="auto" w:sz="4" w:space="0"/>
            </w:tcBorders>
            <w:shd w:val="clear" w:color="auto" w:fill="auto"/>
            <w:noWrap/>
            <w:vAlign w:val="bottom"/>
          </w:tcPr>
          <w:p w14:paraId="3FC23F0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GS霞坊北路与蛟凤路交叉口球机（交警）</w:t>
            </w:r>
          </w:p>
        </w:tc>
        <w:tc>
          <w:tcPr>
            <w:tcW w:w="1800" w:type="dxa"/>
            <w:tcBorders>
              <w:top w:val="nil"/>
              <w:left w:val="nil"/>
              <w:bottom w:val="single" w:color="auto" w:sz="4" w:space="0"/>
              <w:right w:val="single" w:color="auto" w:sz="4" w:space="0"/>
            </w:tcBorders>
            <w:shd w:val="clear" w:color="auto" w:fill="auto"/>
            <w:noWrap/>
            <w:vAlign w:val="center"/>
          </w:tcPr>
          <w:p w14:paraId="047357D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视频监控3</w:t>
            </w:r>
          </w:p>
        </w:tc>
        <w:tc>
          <w:tcPr>
            <w:tcW w:w="740" w:type="dxa"/>
            <w:tcBorders>
              <w:top w:val="nil"/>
              <w:left w:val="nil"/>
              <w:bottom w:val="single" w:color="auto" w:sz="4" w:space="0"/>
              <w:right w:val="single" w:color="auto" w:sz="4" w:space="0"/>
            </w:tcBorders>
            <w:shd w:val="clear" w:color="auto" w:fill="auto"/>
            <w:noWrap/>
            <w:vAlign w:val="center"/>
          </w:tcPr>
          <w:p w14:paraId="35999D71">
            <w:pPr>
              <w:spacing w:line="360" w:lineRule="exact"/>
              <w:rPr>
                <w:rFonts w:hint="eastAsia" w:ascii="宋体" w:hAnsi="宋体" w:cs="宋体"/>
                <w:color w:val="auto"/>
                <w:sz w:val="22"/>
                <w:highlight w:val="none"/>
              </w:rPr>
            </w:pPr>
          </w:p>
        </w:tc>
      </w:tr>
      <w:tr w14:paraId="65D1D8A1">
        <w:tblPrEx>
          <w:tblCellMar>
            <w:top w:w="0" w:type="dxa"/>
            <w:left w:w="108" w:type="dxa"/>
            <w:bottom w:w="0" w:type="dxa"/>
            <w:right w:w="108" w:type="dxa"/>
          </w:tblCellMar>
        </w:tblPrEx>
        <w:trPr>
          <w:trHeight w:val="288" w:hRule="atLeast"/>
          <w:jc w:val="center"/>
        </w:trPr>
        <w:tc>
          <w:tcPr>
            <w:tcW w:w="9238" w:type="dxa"/>
            <w:gridSpan w:val="3"/>
            <w:tcBorders>
              <w:top w:val="nil"/>
              <w:left w:val="single" w:color="auto" w:sz="4" w:space="0"/>
              <w:bottom w:val="single" w:color="auto" w:sz="4" w:space="0"/>
              <w:right w:val="single" w:color="auto" w:sz="4" w:space="0"/>
            </w:tcBorders>
            <w:shd w:val="clear" w:color="auto" w:fill="auto"/>
            <w:noWrap/>
            <w:vAlign w:val="center"/>
          </w:tcPr>
          <w:p w14:paraId="68A823D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小计：3</w:t>
            </w:r>
          </w:p>
        </w:tc>
        <w:tc>
          <w:tcPr>
            <w:tcW w:w="740" w:type="dxa"/>
            <w:tcBorders>
              <w:top w:val="nil"/>
              <w:left w:val="nil"/>
              <w:bottom w:val="single" w:color="auto" w:sz="4" w:space="0"/>
              <w:right w:val="single" w:color="auto" w:sz="4" w:space="0"/>
            </w:tcBorders>
            <w:shd w:val="clear" w:color="auto" w:fill="auto"/>
            <w:noWrap/>
            <w:vAlign w:val="center"/>
          </w:tcPr>
          <w:p w14:paraId="62E8D100">
            <w:pPr>
              <w:spacing w:line="360" w:lineRule="exact"/>
              <w:rPr>
                <w:rFonts w:hint="eastAsia" w:ascii="宋体" w:hAnsi="宋体" w:cs="宋体"/>
                <w:color w:val="auto"/>
                <w:sz w:val="22"/>
                <w:highlight w:val="none"/>
              </w:rPr>
            </w:pPr>
          </w:p>
        </w:tc>
      </w:tr>
      <w:tr w14:paraId="4AC350AB">
        <w:tblPrEx>
          <w:tblCellMar>
            <w:top w:w="0" w:type="dxa"/>
            <w:left w:w="108" w:type="dxa"/>
            <w:bottom w:w="0" w:type="dxa"/>
            <w:right w:w="108" w:type="dxa"/>
          </w:tblCellMar>
        </w:tblPrEx>
        <w:trPr>
          <w:trHeight w:val="288" w:hRule="atLeast"/>
          <w:jc w:val="center"/>
        </w:trPr>
        <w:tc>
          <w:tcPr>
            <w:tcW w:w="9238" w:type="dxa"/>
            <w:gridSpan w:val="3"/>
            <w:tcBorders>
              <w:top w:val="nil"/>
              <w:left w:val="single" w:color="auto" w:sz="4" w:space="0"/>
              <w:bottom w:val="single" w:color="auto" w:sz="4" w:space="0"/>
              <w:right w:val="single" w:color="auto" w:sz="4" w:space="0"/>
            </w:tcBorders>
            <w:shd w:val="clear" w:color="auto" w:fill="auto"/>
            <w:noWrap/>
            <w:vAlign w:val="center"/>
          </w:tcPr>
          <w:p w14:paraId="702387C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万源路(市府路-府东路)道路综合整治工程智能交通工程</w:t>
            </w:r>
          </w:p>
        </w:tc>
        <w:tc>
          <w:tcPr>
            <w:tcW w:w="740" w:type="dxa"/>
            <w:tcBorders>
              <w:top w:val="nil"/>
              <w:left w:val="nil"/>
              <w:bottom w:val="single" w:color="auto" w:sz="4" w:space="0"/>
              <w:right w:val="single" w:color="auto" w:sz="4" w:space="0"/>
            </w:tcBorders>
            <w:shd w:val="clear" w:color="auto" w:fill="auto"/>
            <w:noWrap/>
            <w:vAlign w:val="center"/>
          </w:tcPr>
          <w:p w14:paraId="45CB4A1E">
            <w:pPr>
              <w:spacing w:line="360" w:lineRule="exact"/>
              <w:rPr>
                <w:rFonts w:hint="eastAsia" w:ascii="宋体" w:hAnsi="宋体" w:cs="宋体"/>
                <w:color w:val="auto"/>
                <w:sz w:val="22"/>
                <w:highlight w:val="none"/>
              </w:rPr>
            </w:pPr>
          </w:p>
        </w:tc>
      </w:tr>
      <w:tr w14:paraId="1FC2B714">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097CDE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w:t>
            </w:r>
          </w:p>
        </w:tc>
        <w:tc>
          <w:tcPr>
            <w:tcW w:w="6800" w:type="dxa"/>
            <w:tcBorders>
              <w:top w:val="nil"/>
              <w:left w:val="nil"/>
              <w:bottom w:val="single" w:color="auto" w:sz="4" w:space="0"/>
              <w:right w:val="single" w:color="auto" w:sz="4" w:space="0"/>
            </w:tcBorders>
            <w:shd w:val="clear" w:color="auto" w:fill="auto"/>
            <w:noWrap/>
            <w:vAlign w:val="bottom"/>
          </w:tcPr>
          <w:p w14:paraId="6DA480E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GS万源路-市府路球机(交警)</w:t>
            </w:r>
          </w:p>
        </w:tc>
        <w:tc>
          <w:tcPr>
            <w:tcW w:w="1800" w:type="dxa"/>
            <w:tcBorders>
              <w:top w:val="nil"/>
              <w:left w:val="nil"/>
              <w:bottom w:val="single" w:color="auto" w:sz="4" w:space="0"/>
              <w:right w:val="single" w:color="auto" w:sz="4" w:space="0"/>
            </w:tcBorders>
            <w:shd w:val="clear" w:color="auto" w:fill="auto"/>
            <w:noWrap/>
            <w:vAlign w:val="center"/>
          </w:tcPr>
          <w:p w14:paraId="20428CC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w:t>
            </w:r>
          </w:p>
        </w:tc>
        <w:tc>
          <w:tcPr>
            <w:tcW w:w="740" w:type="dxa"/>
            <w:tcBorders>
              <w:top w:val="nil"/>
              <w:left w:val="nil"/>
              <w:bottom w:val="single" w:color="auto" w:sz="4" w:space="0"/>
              <w:right w:val="single" w:color="auto" w:sz="4" w:space="0"/>
            </w:tcBorders>
            <w:shd w:val="clear" w:color="auto" w:fill="auto"/>
            <w:noWrap/>
            <w:vAlign w:val="center"/>
          </w:tcPr>
          <w:p w14:paraId="45B392C8">
            <w:pPr>
              <w:spacing w:line="360" w:lineRule="exact"/>
              <w:rPr>
                <w:rFonts w:hint="eastAsia" w:ascii="宋体" w:hAnsi="宋体" w:cs="宋体"/>
                <w:color w:val="auto"/>
                <w:sz w:val="22"/>
                <w:highlight w:val="none"/>
              </w:rPr>
            </w:pPr>
          </w:p>
        </w:tc>
      </w:tr>
      <w:tr w14:paraId="13DC6314">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2B1D73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w:t>
            </w:r>
          </w:p>
        </w:tc>
        <w:tc>
          <w:tcPr>
            <w:tcW w:w="6800" w:type="dxa"/>
            <w:tcBorders>
              <w:top w:val="nil"/>
              <w:left w:val="nil"/>
              <w:bottom w:val="single" w:color="auto" w:sz="4" w:space="0"/>
              <w:right w:val="single" w:color="auto" w:sz="4" w:space="0"/>
            </w:tcBorders>
            <w:shd w:val="clear" w:color="auto" w:fill="auto"/>
            <w:noWrap/>
            <w:vAlign w:val="bottom"/>
          </w:tcPr>
          <w:p w14:paraId="5F49D4F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GS万源路-正源路东球机(交警)</w:t>
            </w:r>
          </w:p>
        </w:tc>
        <w:tc>
          <w:tcPr>
            <w:tcW w:w="1800" w:type="dxa"/>
            <w:tcBorders>
              <w:top w:val="nil"/>
              <w:left w:val="nil"/>
              <w:bottom w:val="single" w:color="auto" w:sz="4" w:space="0"/>
              <w:right w:val="single" w:color="auto" w:sz="4" w:space="0"/>
            </w:tcBorders>
            <w:shd w:val="clear" w:color="auto" w:fill="auto"/>
            <w:noWrap/>
            <w:vAlign w:val="center"/>
          </w:tcPr>
          <w:p w14:paraId="17A6FC0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视频监控2</w:t>
            </w:r>
          </w:p>
        </w:tc>
        <w:tc>
          <w:tcPr>
            <w:tcW w:w="740" w:type="dxa"/>
            <w:tcBorders>
              <w:top w:val="nil"/>
              <w:left w:val="nil"/>
              <w:bottom w:val="single" w:color="auto" w:sz="4" w:space="0"/>
              <w:right w:val="single" w:color="auto" w:sz="4" w:space="0"/>
            </w:tcBorders>
            <w:shd w:val="clear" w:color="auto" w:fill="auto"/>
            <w:noWrap/>
            <w:vAlign w:val="center"/>
          </w:tcPr>
          <w:p w14:paraId="3E9C4594">
            <w:pPr>
              <w:spacing w:line="360" w:lineRule="exact"/>
              <w:rPr>
                <w:rFonts w:hint="eastAsia" w:ascii="宋体" w:hAnsi="宋体" w:cs="宋体"/>
                <w:color w:val="auto"/>
                <w:sz w:val="22"/>
                <w:highlight w:val="none"/>
              </w:rPr>
            </w:pPr>
          </w:p>
        </w:tc>
      </w:tr>
      <w:tr w14:paraId="66CE2965">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73A377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w:t>
            </w:r>
          </w:p>
        </w:tc>
        <w:tc>
          <w:tcPr>
            <w:tcW w:w="6800" w:type="dxa"/>
            <w:tcBorders>
              <w:top w:val="nil"/>
              <w:left w:val="nil"/>
              <w:bottom w:val="single" w:color="auto" w:sz="4" w:space="0"/>
              <w:right w:val="single" w:color="auto" w:sz="4" w:space="0"/>
            </w:tcBorders>
            <w:shd w:val="clear" w:color="auto" w:fill="auto"/>
            <w:noWrap/>
            <w:vAlign w:val="bottom"/>
          </w:tcPr>
          <w:p w14:paraId="49EDDB6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GS万源路-正源路北球机(交警)</w:t>
            </w:r>
          </w:p>
        </w:tc>
        <w:tc>
          <w:tcPr>
            <w:tcW w:w="1800" w:type="dxa"/>
            <w:tcBorders>
              <w:top w:val="nil"/>
              <w:left w:val="nil"/>
              <w:bottom w:val="single" w:color="auto" w:sz="4" w:space="0"/>
              <w:right w:val="single" w:color="auto" w:sz="4" w:space="0"/>
            </w:tcBorders>
            <w:shd w:val="clear" w:color="auto" w:fill="auto"/>
            <w:noWrap/>
            <w:vAlign w:val="center"/>
          </w:tcPr>
          <w:p w14:paraId="5F9ED7D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视频监控3</w:t>
            </w:r>
          </w:p>
        </w:tc>
        <w:tc>
          <w:tcPr>
            <w:tcW w:w="740" w:type="dxa"/>
            <w:tcBorders>
              <w:top w:val="nil"/>
              <w:left w:val="nil"/>
              <w:bottom w:val="single" w:color="auto" w:sz="4" w:space="0"/>
              <w:right w:val="single" w:color="auto" w:sz="4" w:space="0"/>
            </w:tcBorders>
            <w:shd w:val="clear" w:color="auto" w:fill="auto"/>
            <w:noWrap/>
            <w:vAlign w:val="center"/>
          </w:tcPr>
          <w:p w14:paraId="294E3F47">
            <w:pPr>
              <w:spacing w:line="360" w:lineRule="exact"/>
              <w:rPr>
                <w:rFonts w:hint="eastAsia" w:ascii="宋体" w:hAnsi="宋体" w:cs="宋体"/>
                <w:color w:val="auto"/>
                <w:sz w:val="22"/>
                <w:highlight w:val="none"/>
              </w:rPr>
            </w:pPr>
          </w:p>
        </w:tc>
      </w:tr>
      <w:tr w14:paraId="1401FEA8">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D7C755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w:t>
            </w:r>
          </w:p>
        </w:tc>
        <w:tc>
          <w:tcPr>
            <w:tcW w:w="6800" w:type="dxa"/>
            <w:tcBorders>
              <w:top w:val="nil"/>
              <w:left w:val="nil"/>
              <w:bottom w:val="single" w:color="auto" w:sz="4" w:space="0"/>
              <w:right w:val="single" w:color="auto" w:sz="4" w:space="0"/>
            </w:tcBorders>
            <w:shd w:val="clear" w:color="auto" w:fill="auto"/>
            <w:noWrap/>
            <w:vAlign w:val="bottom"/>
          </w:tcPr>
          <w:p w14:paraId="69579C9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GS万源路-正源路向南100米球机(交警)</w:t>
            </w:r>
          </w:p>
        </w:tc>
        <w:tc>
          <w:tcPr>
            <w:tcW w:w="1800" w:type="dxa"/>
            <w:tcBorders>
              <w:top w:val="nil"/>
              <w:left w:val="nil"/>
              <w:bottom w:val="single" w:color="auto" w:sz="4" w:space="0"/>
              <w:right w:val="single" w:color="auto" w:sz="4" w:space="0"/>
            </w:tcBorders>
            <w:shd w:val="clear" w:color="auto" w:fill="auto"/>
            <w:noWrap/>
            <w:vAlign w:val="center"/>
          </w:tcPr>
          <w:p w14:paraId="4F82D0E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视频监控4</w:t>
            </w:r>
          </w:p>
        </w:tc>
        <w:tc>
          <w:tcPr>
            <w:tcW w:w="740" w:type="dxa"/>
            <w:tcBorders>
              <w:top w:val="nil"/>
              <w:left w:val="nil"/>
              <w:bottom w:val="single" w:color="auto" w:sz="4" w:space="0"/>
              <w:right w:val="single" w:color="auto" w:sz="4" w:space="0"/>
            </w:tcBorders>
            <w:shd w:val="clear" w:color="auto" w:fill="auto"/>
            <w:noWrap/>
            <w:vAlign w:val="center"/>
          </w:tcPr>
          <w:p w14:paraId="462A3454">
            <w:pPr>
              <w:spacing w:line="360" w:lineRule="exact"/>
              <w:rPr>
                <w:rFonts w:hint="eastAsia" w:ascii="宋体" w:hAnsi="宋体" w:cs="宋体"/>
                <w:color w:val="auto"/>
                <w:sz w:val="22"/>
                <w:highlight w:val="none"/>
              </w:rPr>
            </w:pPr>
          </w:p>
        </w:tc>
      </w:tr>
      <w:tr w14:paraId="64391133">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61A6100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w:t>
            </w:r>
          </w:p>
        </w:tc>
        <w:tc>
          <w:tcPr>
            <w:tcW w:w="6800" w:type="dxa"/>
            <w:tcBorders>
              <w:top w:val="nil"/>
              <w:left w:val="nil"/>
              <w:bottom w:val="single" w:color="auto" w:sz="4" w:space="0"/>
              <w:right w:val="single" w:color="auto" w:sz="4" w:space="0"/>
            </w:tcBorders>
            <w:shd w:val="clear" w:color="auto" w:fill="auto"/>
            <w:noWrap/>
            <w:vAlign w:val="bottom"/>
          </w:tcPr>
          <w:p w14:paraId="11EA762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GS万源路-锦江路向北80米球机(交警)</w:t>
            </w:r>
          </w:p>
        </w:tc>
        <w:tc>
          <w:tcPr>
            <w:tcW w:w="1800" w:type="dxa"/>
            <w:tcBorders>
              <w:top w:val="nil"/>
              <w:left w:val="nil"/>
              <w:bottom w:val="single" w:color="auto" w:sz="4" w:space="0"/>
              <w:right w:val="single" w:color="auto" w:sz="4" w:space="0"/>
            </w:tcBorders>
            <w:shd w:val="clear" w:color="auto" w:fill="auto"/>
            <w:noWrap/>
            <w:vAlign w:val="center"/>
          </w:tcPr>
          <w:p w14:paraId="5D2C976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视频监控5</w:t>
            </w:r>
          </w:p>
        </w:tc>
        <w:tc>
          <w:tcPr>
            <w:tcW w:w="740" w:type="dxa"/>
            <w:tcBorders>
              <w:top w:val="nil"/>
              <w:left w:val="nil"/>
              <w:bottom w:val="single" w:color="auto" w:sz="4" w:space="0"/>
              <w:right w:val="single" w:color="auto" w:sz="4" w:space="0"/>
            </w:tcBorders>
            <w:shd w:val="clear" w:color="auto" w:fill="auto"/>
            <w:noWrap/>
            <w:vAlign w:val="center"/>
          </w:tcPr>
          <w:p w14:paraId="5C6B3A12">
            <w:pPr>
              <w:spacing w:line="360" w:lineRule="exact"/>
              <w:rPr>
                <w:rFonts w:hint="eastAsia" w:ascii="宋体" w:hAnsi="宋体" w:cs="宋体"/>
                <w:color w:val="auto"/>
                <w:sz w:val="22"/>
                <w:highlight w:val="none"/>
              </w:rPr>
            </w:pPr>
          </w:p>
        </w:tc>
      </w:tr>
      <w:tr w14:paraId="4EF31CA1">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65C2DFE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w:t>
            </w:r>
          </w:p>
        </w:tc>
        <w:tc>
          <w:tcPr>
            <w:tcW w:w="6800" w:type="dxa"/>
            <w:tcBorders>
              <w:top w:val="nil"/>
              <w:left w:val="nil"/>
              <w:bottom w:val="single" w:color="auto" w:sz="4" w:space="0"/>
              <w:right w:val="single" w:color="auto" w:sz="4" w:space="0"/>
            </w:tcBorders>
            <w:shd w:val="clear" w:color="auto" w:fill="auto"/>
            <w:noWrap/>
            <w:vAlign w:val="bottom"/>
          </w:tcPr>
          <w:p w14:paraId="5B9CA14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GS万源路-市府路南200米球机(交警)</w:t>
            </w:r>
          </w:p>
        </w:tc>
        <w:tc>
          <w:tcPr>
            <w:tcW w:w="1800" w:type="dxa"/>
            <w:tcBorders>
              <w:top w:val="nil"/>
              <w:left w:val="nil"/>
              <w:bottom w:val="single" w:color="auto" w:sz="4" w:space="0"/>
              <w:right w:val="single" w:color="auto" w:sz="4" w:space="0"/>
            </w:tcBorders>
            <w:shd w:val="clear" w:color="auto" w:fill="auto"/>
            <w:noWrap/>
            <w:vAlign w:val="center"/>
          </w:tcPr>
          <w:p w14:paraId="135EEA3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视频监控6</w:t>
            </w:r>
          </w:p>
        </w:tc>
        <w:tc>
          <w:tcPr>
            <w:tcW w:w="740" w:type="dxa"/>
            <w:tcBorders>
              <w:top w:val="nil"/>
              <w:left w:val="nil"/>
              <w:bottom w:val="single" w:color="auto" w:sz="4" w:space="0"/>
              <w:right w:val="single" w:color="auto" w:sz="4" w:space="0"/>
            </w:tcBorders>
            <w:shd w:val="clear" w:color="auto" w:fill="auto"/>
            <w:noWrap/>
            <w:vAlign w:val="center"/>
          </w:tcPr>
          <w:p w14:paraId="37B4FB1E">
            <w:pPr>
              <w:spacing w:line="360" w:lineRule="exact"/>
              <w:rPr>
                <w:rFonts w:hint="eastAsia" w:ascii="宋体" w:hAnsi="宋体" w:cs="宋体"/>
                <w:color w:val="auto"/>
                <w:sz w:val="22"/>
                <w:highlight w:val="none"/>
              </w:rPr>
            </w:pPr>
          </w:p>
        </w:tc>
      </w:tr>
      <w:tr w14:paraId="55554E30">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8E01CF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7</w:t>
            </w:r>
          </w:p>
        </w:tc>
        <w:tc>
          <w:tcPr>
            <w:tcW w:w="6800" w:type="dxa"/>
            <w:tcBorders>
              <w:top w:val="nil"/>
              <w:left w:val="nil"/>
              <w:bottom w:val="single" w:color="auto" w:sz="4" w:space="0"/>
              <w:right w:val="single" w:color="auto" w:sz="4" w:space="0"/>
            </w:tcBorders>
            <w:shd w:val="clear" w:color="auto" w:fill="auto"/>
            <w:noWrap/>
            <w:vAlign w:val="bottom"/>
          </w:tcPr>
          <w:p w14:paraId="1761FB2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GS万源路-锦江路向北260米球机(交警)</w:t>
            </w:r>
          </w:p>
        </w:tc>
        <w:tc>
          <w:tcPr>
            <w:tcW w:w="1800" w:type="dxa"/>
            <w:tcBorders>
              <w:top w:val="nil"/>
              <w:left w:val="nil"/>
              <w:bottom w:val="single" w:color="auto" w:sz="4" w:space="0"/>
              <w:right w:val="single" w:color="auto" w:sz="4" w:space="0"/>
            </w:tcBorders>
            <w:shd w:val="clear" w:color="auto" w:fill="auto"/>
            <w:noWrap/>
            <w:vAlign w:val="center"/>
          </w:tcPr>
          <w:p w14:paraId="0A490A1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视频监控7</w:t>
            </w:r>
          </w:p>
        </w:tc>
        <w:tc>
          <w:tcPr>
            <w:tcW w:w="740" w:type="dxa"/>
            <w:tcBorders>
              <w:top w:val="nil"/>
              <w:left w:val="nil"/>
              <w:bottom w:val="single" w:color="auto" w:sz="4" w:space="0"/>
              <w:right w:val="single" w:color="auto" w:sz="4" w:space="0"/>
            </w:tcBorders>
            <w:shd w:val="clear" w:color="auto" w:fill="auto"/>
            <w:noWrap/>
            <w:vAlign w:val="center"/>
          </w:tcPr>
          <w:p w14:paraId="5B77AED2">
            <w:pPr>
              <w:spacing w:line="360" w:lineRule="exact"/>
              <w:rPr>
                <w:rFonts w:hint="eastAsia" w:ascii="宋体" w:hAnsi="宋体" w:cs="宋体"/>
                <w:color w:val="auto"/>
                <w:sz w:val="22"/>
                <w:highlight w:val="none"/>
              </w:rPr>
            </w:pPr>
          </w:p>
        </w:tc>
      </w:tr>
      <w:tr w14:paraId="7626BC4F">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6F49687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8</w:t>
            </w:r>
          </w:p>
        </w:tc>
        <w:tc>
          <w:tcPr>
            <w:tcW w:w="6800" w:type="dxa"/>
            <w:tcBorders>
              <w:top w:val="nil"/>
              <w:left w:val="nil"/>
              <w:bottom w:val="single" w:color="auto" w:sz="4" w:space="0"/>
              <w:right w:val="single" w:color="auto" w:sz="4" w:space="0"/>
            </w:tcBorders>
            <w:shd w:val="clear" w:color="auto" w:fill="auto"/>
            <w:noWrap/>
            <w:vAlign w:val="bottom"/>
          </w:tcPr>
          <w:p w14:paraId="63C0DFA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GS万源路-市府路向南80米球机(交警)</w:t>
            </w:r>
          </w:p>
        </w:tc>
        <w:tc>
          <w:tcPr>
            <w:tcW w:w="1800" w:type="dxa"/>
            <w:tcBorders>
              <w:top w:val="nil"/>
              <w:left w:val="nil"/>
              <w:bottom w:val="single" w:color="auto" w:sz="4" w:space="0"/>
              <w:right w:val="single" w:color="auto" w:sz="4" w:space="0"/>
            </w:tcBorders>
            <w:shd w:val="clear" w:color="auto" w:fill="auto"/>
            <w:noWrap/>
            <w:vAlign w:val="center"/>
          </w:tcPr>
          <w:p w14:paraId="14D56D1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视频监控8</w:t>
            </w:r>
          </w:p>
        </w:tc>
        <w:tc>
          <w:tcPr>
            <w:tcW w:w="740" w:type="dxa"/>
            <w:tcBorders>
              <w:top w:val="nil"/>
              <w:left w:val="nil"/>
              <w:bottom w:val="single" w:color="auto" w:sz="4" w:space="0"/>
              <w:right w:val="single" w:color="auto" w:sz="4" w:space="0"/>
            </w:tcBorders>
            <w:shd w:val="clear" w:color="auto" w:fill="auto"/>
            <w:noWrap/>
            <w:vAlign w:val="center"/>
          </w:tcPr>
          <w:p w14:paraId="4D2371B9">
            <w:pPr>
              <w:spacing w:line="360" w:lineRule="exact"/>
              <w:rPr>
                <w:rFonts w:hint="eastAsia" w:ascii="宋体" w:hAnsi="宋体" w:cs="宋体"/>
                <w:color w:val="auto"/>
                <w:sz w:val="22"/>
                <w:highlight w:val="none"/>
              </w:rPr>
            </w:pPr>
          </w:p>
        </w:tc>
      </w:tr>
      <w:tr w14:paraId="569DA995">
        <w:tblPrEx>
          <w:tblCellMar>
            <w:top w:w="0" w:type="dxa"/>
            <w:left w:w="108" w:type="dxa"/>
            <w:bottom w:w="0" w:type="dxa"/>
            <w:right w:w="108" w:type="dxa"/>
          </w:tblCellMar>
        </w:tblPrEx>
        <w:trPr>
          <w:trHeight w:val="288" w:hRule="atLeast"/>
          <w:jc w:val="center"/>
        </w:trPr>
        <w:tc>
          <w:tcPr>
            <w:tcW w:w="9238" w:type="dxa"/>
            <w:gridSpan w:val="3"/>
            <w:tcBorders>
              <w:top w:val="nil"/>
              <w:left w:val="single" w:color="auto" w:sz="4" w:space="0"/>
              <w:bottom w:val="single" w:color="auto" w:sz="4" w:space="0"/>
              <w:right w:val="single" w:color="auto" w:sz="4" w:space="0"/>
            </w:tcBorders>
            <w:shd w:val="clear" w:color="auto" w:fill="auto"/>
            <w:noWrap/>
            <w:vAlign w:val="center"/>
          </w:tcPr>
          <w:p w14:paraId="5CF951F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小计：8</w:t>
            </w:r>
          </w:p>
        </w:tc>
        <w:tc>
          <w:tcPr>
            <w:tcW w:w="740" w:type="dxa"/>
            <w:tcBorders>
              <w:top w:val="nil"/>
              <w:left w:val="nil"/>
              <w:bottom w:val="single" w:color="auto" w:sz="4" w:space="0"/>
              <w:right w:val="single" w:color="auto" w:sz="4" w:space="0"/>
            </w:tcBorders>
            <w:shd w:val="clear" w:color="auto" w:fill="auto"/>
            <w:noWrap/>
            <w:vAlign w:val="center"/>
          </w:tcPr>
          <w:p w14:paraId="10E8949F">
            <w:pPr>
              <w:spacing w:line="360" w:lineRule="exact"/>
              <w:rPr>
                <w:rFonts w:hint="eastAsia" w:ascii="宋体" w:hAnsi="宋体" w:cs="宋体"/>
                <w:color w:val="auto"/>
                <w:sz w:val="22"/>
                <w:highlight w:val="none"/>
              </w:rPr>
            </w:pPr>
          </w:p>
        </w:tc>
      </w:tr>
      <w:tr w14:paraId="0C215AC8">
        <w:tblPrEx>
          <w:tblCellMar>
            <w:top w:w="0" w:type="dxa"/>
            <w:left w:w="108" w:type="dxa"/>
            <w:bottom w:w="0" w:type="dxa"/>
            <w:right w:w="108" w:type="dxa"/>
          </w:tblCellMar>
        </w:tblPrEx>
        <w:trPr>
          <w:trHeight w:val="288" w:hRule="atLeast"/>
          <w:jc w:val="center"/>
        </w:trPr>
        <w:tc>
          <w:tcPr>
            <w:tcW w:w="997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BB06F0D">
            <w:pPr>
              <w:spacing w:line="360" w:lineRule="exact"/>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lang w:bidi="ar"/>
              </w:rPr>
              <w:t>温州大道东延（曹龙路—龙江路）智能交通工程</w:t>
            </w:r>
          </w:p>
        </w:tc>
      </w:tr>
      <w:tr w14:paraId="58006D33">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6AD581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w:t>
            </w:r>
          </w:p>
        </w:tc>
        <w:tc>
          <w:tcPr>
            <w:tcW w:w="6800" w:type="dxa"/>
            <w:tcBorders>
              <w:top w:val="nil"/>
              <w:left w:val="nil"/>
              <w:bottom w:val="single" w:color="auto" w:sz="4" w:space="0"/>
              <w:right w:val="single" w:color="auto" w:sz="4" w:space="0"/>
            </w:tcBorders>
            <w:shd w:val="clear" w:color="auto" w:fill="auto"/>
            <w:noWrap/>
            <w:vAlign w:val="bottom"/>
          </w:tcPr>
          <w:p w14:paraId="712D12E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LS温州大道与曹龙路口西北口球(交警)</w:t>
            </w:r>
          </w:p>
        </w:tc>
        <w:tc>
          <w:tcPr>
            <w:tcW w:w="1800" w:type="dxa"/>
            <w:tcBorders>
              <w:top w:val="nil"/>
              <w:left w:val="nil"/>
              <w:bottom w:val="single" w:color="auto" w:sz="4" w:space="0"/>
              <w:right w:val="single" w:color="auto" w:sz="4" w:space="0"/>
            </w:tcBorders>
            <w:shd w:val="clear" w:color="auto" w:fill="auto"/>
            <w:noWrap/>
            <w:vAlign w:val="center"/>
          </w:tcPr>
          <w:p w14:paraId="3AA5E29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w:t>
            </w:r>
          </w:p>
        </w:tc>
        <w:tc>
          <w:tcPr>
            <w:tcW w:w="740" w:type="dxa"/>
            <w:tcBorders>
              <w:top w:val="nil"/>
              <w:left w:val="nil"/>
              <w:bottom w:val="single" w:color="auto" w:sz="4" w:space="0"/>
              <w:right w:val="single" w:color="auto" w:sz="4" w:space="0"/>
            </w:tcBorders>
            <w:shd w:val="clear" w:color="auto" w:fill="auto"/>
            <w:noWrap/>
            <w:vAlign w:val="center"/>
          </w:tcPr>
          <w:p w14:paraId="60AD4832">
            <w:pPr>
              <w:spacing w:line="360" w:lineRule="exact"/>
              <w:rPr>
                <w:rFonts w:hint="eastAsia" w:ascii="宋体" w:hAnsi="宋体" w:cs="宋体"/>
                <w:color w:val="auto"/>
                <w:sz w:val="22"/>
                <w:highlight w:val="none"/>
              </w:rPr>
            </w:pPr>
          </w:p>
        </w:tc>
      </w:tr>
      <w:tr w14:paraId="35C72EAE">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014E9E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w:t>
            </w:r>
          </w:p>
        </w:tc>
        <w:tc>
          <w:tcPr>
            <w:tcW w:w="6800" w:type="dxa"/>
            <w:tcBorders>
              <w:top w:val="nil"/>
              <w:left w:val="nil"/>
              <w:bottom w:val="single" w:color="auto" w:sz="4" w:space="0"/>
              <w:right w:val="single" w:color="auto" w:sz="4" w:space="0"/>
            </w:tcBorders>
            <w:shd w:val="clear" w:color="auto" w:fill="auto"/>
            <w:noWrap/>
            <w:vAlign w:val="bottom"/>
          </w:tcPr>
          <w:p w14:paraId="338DE8C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LS温州大道与曹龙路口东南口球(交警)</w:t>
            </w:r>
          </w:p>
        </w:tc>
        <w:tc>
          <w:tcPr>
            <w:tcW w:w="1800" w:type="dxa"/>
            <w:tcBorders>
              <w:top w:val="nil"/>
              <w:left w:val="nil"/>
              <w:bottom w:val="single" w:color="auto" w:sz="4" w:space="0"/>
              <w:right w:val="single" w:color="auto" w:sz="4" w:space="0"/>
            </w:tcBorders>
            <w:shd w:val="clear" w:color="auto" w:fill="auto"/>
            <w:noWrap/>
            <w:vAlign w:val="center"/>
          </w:tcPr>
          <w:p w14:paraId="194DDA1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视频监控2</w:t>
            </w:r>
          </w:p>
        </w:tc>
        <w:tc>
          <w:tcPr>
            <w:tcW w:w="740" w:type="dxa"/>
            <w:tcBorders>
              <w:top w:val="nil"/>
              <w:left w:val="nil"/>
              <w:bottom w:val="single" w:color="auto" w:sz="4" w:space="0"/>
              <w:right w:val="single" w:color="auto" w:sz="4" w:space="0"/>
            </w:tcBorders>
            <w:shd w:val="clear" w:color="auto" w:fill="auto"/>
            <w:noWrap/>
            <w:vAlign w:val="center"/>
          </w:tcPr>
          <w:p w14:paraId="5FAE6E21">
            <w:pPr>
              <w:spacing w:line="360" w:lineRule="exact"/>
              <w:rPr>
                <w:rFonts w:hint="eastAsia" w:ascii="宋体" w:hAnsi="宋体" w:cs="宋体"/>
                <w:color w:val="auto"/>
                <w:sz w:val="22"/>
                <w:highlight w:val="none"/>
              </w:rPr>
            </w:pPr>
          </w:p>
        </w:tc>
      </w:tr>
      <w:tr w14:paraId="2F4C6209">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0ADF52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w:t>
            </w:r>
          </w:p>
        </w:tc>
        <w:tc>
          <w:tcPr>
            <w:tcW w:w="6800" w:type="dxa"/>
            <w:tcBorders>
              <w:top w:val="nil"/>
              <w:left w:val="nil"/>
              <w:bottom w:val="single" w:color="auto" w:sz="4" w:space="0"/>
              <w:right w:val="single" w:color="auto" w:sz="4" w:space="0"/>
            </w:tcBorders>
            <w:shd w:val="clear" w:color="auto" w:fill="auto"/>
            <w:noWrap/>
            <w:vAlign w:val="bottom"/>
          </w:tcPr>
          <w:p w14:paraId="55AEA4E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LS温州大道与龙江路路口西北口球(交警)</w:t>
            </w:r>
          </w:p>
        </w:tc>
        <w:tc>
          <w:tcPr>
            <w:tcW w:w="1800" w:type="dxa"/>
            <w:tcBorders>
              <w:top w:val="nil"/>
              <w:left w:val="nil"/>
              <w:bottom w:val="single" w:color="auto" w:sz="4" w:space="0"/>
              <w:right w:val="single" w:color="auto" w:sz="4" w:space="0"/>
            </w:tcBorders>
            <w:shd w:val="clear" w:color="auto" w:fill="auto"/>
            <w:noWrap/>
            <w:vAlign w:val="center"/>
          </w:tcPr>
          <w:p w14:paraId="147C19B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视频监控3</w:t>
            </w:r>
          </w:p>
        </w:tc>
        <w:tc>
          <w:tcPr>
            <w:tcW w:w="740" w:type="dxa"/>
            <w:tcBorders>
              <w:top w:val="nil"/>
              <w:left w:val="nil"/>
              <w:bottom w:val="single" w:color="auto" w:sz="4" w:space="0"/>
              <w:right w:val="single" w:color="auto" w:sz="4" w:space="0"/>
            </w:tcBorders>
            <w:shd w:val="clear" w:color="auto" w:fill="auto"/>
            <w:noWrap/>
            <w:vAlign w:val="center"/>
          </w:tcPr>
          <w:p w14:paraId="0F92A104">
            <w:pPr>
              <w:spacing w:line="360" w:lineRule="exact"/>
              <w:rPr>
                <w:rFonts w:hint="eastAsia" w:ascii="宋体" w:hAnsi="宋体" w:cs="宋体"/>
                <w:color w:val="auto"/>
                <w:sz w:val="22"/>
                <w:highlight w:val="none"/>
              </w:rPr>
            </w:pPr>
          </w:p>
        </w:tc>
      </w:tr>
      <w:tr w14:paraId="1F4601EE">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8B6635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w:t>
            </w:r>
          </w:p>
        </w:tc>
        <w:tc>
          <w:tcPr>
            <w:tcW w:w="6800" w:type="dxa"/>
            <w:tcBorders>
              <w:top w:val="nil"/>
              <w:left w:val="nil"/>
              <w:bottom w:val="single" w:color="auto" w:sz="4" w:space="0"/>
              <w:right w:val="single" w:color="auto" w:sz="4" w:space="0"/>
            </w:tcBorders>
            <w:shd w:val="clear" w:color="auto" w:fill="auto"/>
            <w:noWrap/>
            <w:vAlign w:val="bottom"/>
          </w:tcPr>
          <w:p w14:paraId="092A183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LS温州大道与龙江路路口东南口球(交警)</w:t>
            </w:r>
          </w:p>
        </w:tc>
        <w:tc>
          <w:tcPr>
            <w:tcW w:w="1800" w:type="dxa"/>
            <w:tcBorders>
              <w:top w:val="nil"/>
              <w:left w:val="nil"/>
              <w:bottom w:val="single" w:color="auto" w:sz="4" w:space="0"/>
              <w:right w:val="single" w:color="auto" w:sz="4" w:space="0"/>
            </w:tcBorders>
            <w:shd w:val="clear" w:color="auto" w:fill="auto"/>
            <w:noWrap/>
            <w:vAlign w:val="center"/>
          </w:tcPr>
          <w:p w14:paraId="25682BE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视频监控4</w:t>
            </w:r>
          </w:p>
        </w:tc>
        <w:tc>
          <w:tcPr>
            <w:tcW w:w="740" w:type="dxa"/>
            <w:tcBorders>
              <w:top w:val="nil"/>
              <w:left w:val="nil"/>
              <w:bottom w:val="single" w:color="auto" w:sz="4" w:space="0"/>
              <w:right w:val="single" w:color="auto" w:sz="4" w:space="0"/>
            </w:tcBorders>
            <w:shd w:val="clear" w:color="auto" w:fill="auto"/>
            <w:noWrap/>
            <w:vAlign w:val="center"/>
          </w:tcPr>
          <w:p w14:paraId="48716BC7">
            <w:pPr>
              <w:spacing w:line="360" w:lineRule="exact"/>
              <w:rPr>
                <w:rFonts w:hint="eastAsia" w:ascii="宋体" w:hAnsi="宋体" w:cs="宋体"/>
                <w:color w:val="auto"/>
                <w:sz w:val="22"/>
                <w:highlight w:val="none"/>
              </w:rPr>
            </w:pPr>
          </w:p>
        </w:tc>
      </w:tr>
      <w:tr w14:paraId="5743175B">
        <w:tblPrEx>
          <w:tblCellMar>
            <w:top w:w="0" w:type="dxa"/>
            <w:left w:w="108" w:type="dxa"/>
            <w:bottom w:w="0" w:type="dxa"/>
            <w:right w:w="108" w:type="dxa"/>
          </w:tblCellMar>
        </w:tblPrEx>
        <w:trPr>
          <w:trHeight w:val="288" w:hRule="atLeast"/>
          <w:jc w:val="center"/>
        </w:trPr>
        <w:tc>
          <w:tcPr>
            <w:tcW w:w="997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CC2120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小计：4</w:t>
            </w:r>
          </w:p>
        </w:tc>
      </w:tr>
      <w:tr w14:paraId="6E5BB0BC">
        <w:tblPrEx>
          <w:tblCellMar>
            <w:top w:w="0" w:type="dxa"/>
            <w:left w:w="108" w:type="dxa"/>
            <w:bottom w:w="0" w:type="dxa"/>
            <w:right w:w="108" w:type="dxa"/>
          </w:tblCellMar>
        </w:tblPrEx>
        <w:trPr>
          <w:trHeight w:val="288" w:hRule="atLeast"/>
          <w:jc w:val="center"/>
        </w:trPr>
        <w:tc>
          <w:tcPr>
            <w:tcW w:w="997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533AB6A">
            <w:pPr>
              <w:spacing w:line="360" w:lineRule="exact"/>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lang w:bidi="ar"/>
              </w:rPr>
              <w:t>104国道（瓯海段）拓宽工程</w:t>
            </w:r>
          </w:p>
        </w:tc>
      </w:tr>
      <w:tr w14:paraId="7DE42517">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092E70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w:t>
            </w:r>
          </w:p>
        </w:tc>
        <w:tc>
          <w:tcPr>
            <w:tcW w:w="6800" w:type="dxa"/>
            <w:tcBorders>
              <w:top w:val="nil"/>
              <w:left w:val="nil"/>
              <w:bottom w:val="single" w:color="auto" w:sz="4" w:space="0"/>
              <w:right w:val="single" w:color="auto" w:sz="4" w:space="0"/>
            </w:tcBorders>
            <w:shd w:val="clear" w:color="auto" w:fill="auto"/>
            <w:noWrap/>
            <w:vAlign w:val="center"/>
          </w:tcPr>
          <w:p w14:paraId="4CB64BD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LS南堡路与幸福路南向北枪（交警）</w:t>
            </w:r>
          </w:p>
        </w:tc>
        <w:tc>
          <w:tcPr>
            <w:tcW w:w="1800" w:type="dxa"/>
            <w:tcBorders>
              <w:top w:val="nil"/>
              <w:left w:val="nil"/>
              <w:bottom w:val="single" w:color="auto" w:sz="4" w:space="0"/>
              <w:right w:val="single" w:color="auto" w:sz="4" w:space="0"/>
            </w:tcBorders>
            <w:shd w:val="clear" w:color="auto" w:fill="auto"/>
            <w:noWrap/>
            <w:vAlign w:val="center"/>
          </w:tcPr>
          <w:p w14:paraId="6360A7A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视频监控1</w:t>
            </w:r>
          </w:p>
        </w:tc>
        <w:tc>
          <w:tcPr>
            <w:tcW w:w="740" w:type="dxa"/>
            <w:tcBorders>
              <w:top w:val="nil"/>
              <w:left w:val="nil"/>
              <w:bottom w:val="single" w:color="auto" w:sz="4" w:space="0"/>
              <w:right w:val="single" w:color="auto" w:sz="4" w:space="0"/>
            </w:tcBorders>
            <w:shd w:val="clear" w:color="auto" w:fill="auto"/>
            <w:noWrap/>
            <w:vAlign w:val="center"/>
          </w:tcPr>
          <w:p w14:paraId="5BBE1B0F">
            <w:pPr>
              <w:spacing w:line="360" w:lineRule="exact"/>
              <w:rPr>
                <w:rFonts w:hint="eastAsia" w:ascii="宋体" w:hAnsi="宋体" w:cs="宋体"/>
                <w:color w:val="auto"/>
                <w:sz w:val="22"/>
                <w:highlight w:val="none"/>
              </w:rPr>
            </w:pPr>
          </w:p>
        </w:tc>
      </w:tr>
      <w:tr w14:paraId="12A0DC02">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E3FD39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w:t>
            </w:r>
          </w:p>
        </w:tc>
        <w:tc>
          <w:tcPr>
            <w:tcW w:w="6800" w:type="dxa"/>
            <w:tcBorders>
              <w:top w:val="nil"/>
              <w:left w:val="nil"/>
              <w:bottom w:val="single" w:color="auto" w:sz="4" w:space="0"/>
              <w:right w:val="single" w:color="auto" w:sz="4" w:space="0"/>
            </w:tcBorders>
            <w:shd w:val="clear" w:color="auto" w:fill="auto"/>
            <w:noWrap/>
            <w:vAlign w:val="center"/>
          </w:tcPr>
          <w:p w14:paraId="4ECCC1F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LS南堡路与幸福路北向南枪（交警）</w:t>
            </w:r>
          </w:p>
        </w:tc>
        <w:tc>
          <w:tcPr>
            <w:tcW w:w="1800" w:type="dxa"/>
            <w:tcBorders>
              <w:top w:val="nil"/>
              <w:left w:val="nil"/>
              <w:bottom w:val="single" w:color="auto" w:sz="4" w:space="0"/>
              <w:right w:val="single" w:color="auto" w:sz="4" w:space="0"/>
            </w:tcBorders>
            <w:shd w:val="clear" w:color="auto" w:fill="auto"/>
            <w:noWrap/>
            <w:vAlign w:val="center"/>
          </w:tcPr>
          <w:p w14:paraId="785BC48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视频监控2</w:t>
            </w:r>
          </w:p>
        </w:tc>
        <w:tc>
          <w:tcPr>
            <w:tcW w:w="740" w:type="dxa"/>
            <w:tcBorders>
              <w:top w:val="nil"/>
              <w:left w:val="nil"/>
              <w:bottom w:val="single" w:color="auto" w:sz="4" w:space="0"/>
              <w:right w:val="single" w:color="auto" w:sz="4" w:space="0"/>
            </w:tcBorders>
            <w:shd w:val="clear" w:color="auto" w:fill="auto"/>
            <w:noWrap/>
            <w:vAlign w:val="center"/>
          </w:tcPr>
          <w:p w14:paraId="58950ADC">
            <w:pPr>
              <w:spacing w:line="360" w:lineRule="exact"/>
              <w:rPr>
                <w:rFonts w:hint="eastAsia" w:ascii="宋体" w:hAnsi="宋体" w:cs="宋体"/>
                <w:color w:val="auto"/>
                <w:sz w:val="22"/>
                <w:highlight w:val="none"/>
              </w:rPr>
            </w:pPr>
          </w:p>
        </w:tc>
      </w:tr>
      <w:tr w14:paraId="79630B7C">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68402F3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w:t>
            </w:r>
          </w:p>
        </w:tc>
        <w:tc>
          <w:tcPr>
            <w:tcW w:w="6800" w:type="dxa"/>
            <w:tcBorders>
              <w:top w:val="nil"/>
              <w:left w:val="nil"/>
              <w:bottom w:val="single" w:color="auto" w:sz="4" w:space="0"/>
              <w:right w:val="single" w:color="auto" w:sz="4" w:space="0"/>
            </w:tcBorders>
            <w:shd w:val="clear" w:color="auto" w:fill="auto"/>
            <w:noWrap/>
            <w:vAlign w:val="center"/>
          </w:tcPr>
          <w:p w14:paraId="3EE5516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LS金竹路与霞金路东向西枪（交警）</w:t>
            </w:r>
          </w:p>
        </w:tc>
        <w:tc>
          <w:tcPr>
            <w:tcW w:w="1800" w:type="dxa"/>
            <w:tcBorders>
              <w:top w:val="nil"/>
              <w:left w:val="nil"/>
              <w:bottom w:val="single" w:color="auto" w:sz="4" w:space="0"/>
              <w:right w:val="single" w:color="auto" w:sz="4" w:space="0"/>
            </w:tcBorders>
            <w:shd w:val="clear" w:color="auto" w:fill="auto"/>
            <w:noWrap/>
            <w:vAlign w:val="center"/>
          </w:tcPr>
          <w:p w14:paraId="1941C17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视频监控3</w:t>
            </w:r>
          </w:p>
        </w:tc>
        <w:tc>
          <w:tcPr>
            <w:tcW w:w="740" w:type="dxa"/>
            <w:tcBorders>
              <w:top w:val="nil"/>
              <w:left w:val="nil"/>
              <w:bottom w:val="single" w:color="auto" w:sz="4" w:space="0"/>
              <w:right w:val="single" w:color="auto" w:sz="4" w:space="0"/>
            </w:tcBorders>
            <w:shd w:val="clear" w:color="auto" w:fill="auto"/>
            <w:noWrap/>
            <w:vAlign w:val="center"/>
          </w:tcPr>
          <w:p w14:paraId="7A4750F0">
            <w:pPr>
              <w:spacing w:line="360" w:lineRule="exact"/>
              <w:rPr>
                <w:rFonts w:hint="eastAsia" w:ascii="宋体" w:hAnsi="宋体" w:cs="宋体"/>
                <w:color w:val="auto"/>
                <w:sz w:val="22"/>
                <w:highlight w:val="none"/>
              </w:rPr>
            </w:pPr>
          </w:p>
        </w:tc>
      </w:tr>
      <w:tr w14:paraId="56B7126A">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837999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w:t>
            </w:r>
          </w:p>
        </w:tc>
        <w:tc>
          <w:tcPr>
            <w:tcW w:w="6800" w:type="dxa"/>
            <w:tcBorders>
              <w:top w:val="nil"/>
              <w:left w:val="nil"/>
              <w:bottom w:val="single" w:color="auto" w:sz="4" w:space="0"/>
              <w:right w:val="single" w:color="auto" w:sz="4" w:space="0"/>
            </w:tcBorders>
            <w:shd w:val="clear" w:color="auto" w:fill="auto"/>
            <w:noWrap/>
            <w:vAlign w:val="center"/>
          </w:tcPr>
          <w:p w14:paraId="5CBBF04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LS金竹路与霞金路南向北枪（交警）</w:t>
            </w:r>
          </w:p>
        </w:tc>
        <w:tc>
          <w:tcPr>
            <w:tcW w:w="1800" w:type="dxa"/>
            <w:tcBorders>
              <w:top w:val="nil"/>
              <w:left w:val="nil"/>
              <w:bottom w:val="single" w:color="auto" w:sz="4" w:space="0"/>
              <w:right w:val="single" w:color="auto" w:sz="4" w:space="0"/>
            </w:tcBorders>
            <w:shd w:val="clear" w:color="auto" w:fill="auto"/>
            <w:noWrap/>
            <w:vAlign w:val="center"/>
          </w:tcPr>
          <w:p w14:paraId="31804A0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视频监控4</w:t>
            </w:r>
          </w:p>
        </w:tc>
        <w:tc>
          <w:tcPr>
            <w:tcW w:w="740" w:type="dxa"/>
            <w:tcBorders>
              <w:top w:val="nil"/>
              <w:left w:val="nil"/>
              <w:bottom w:val="single" w:color="auto" w:sz="4" w:space="0"/>
              <w:right w:val="single" w:color="auto" w:sz="4" w:space="0"/>
            </w:tcBorders>
            <w:shd w:val="clear" w:color="auto" w:fill="auto"/>
            <w:noWrap/>
            <w:vAlign w:val="center"/>
          </w:tcPr>
          <w:p w14:paraId="5D9DCBDF">
            <w:pPr>
              <w:spacing w:line="360" w:lineRule="exact"/>
              <w:rPr>
                <w:rFonts w:hint="eastAsia" w:ascii="宋体" w:hAnsi="宋体" w:cs="宋体"/>
                <w:color w:val="auto"/>
                <w:sz w:val="22"/>
                <w:highlight w:val="none"/>
              </w:rPr>
            </w:pPr>
          </w:p>
        </w:tc>
      </w:tr>
      <w:tr w14:paraId="6DDE9F96">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797FEE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w:t>
            </w:r>
          </w:p>
        </w:tc>
        <w:tc>
          <w:tcPr>
            <w:tcW w:w="6800" w:type="dxa"/>
            <w:tcBorders>
              <w:top w:val="nil"/>
              <w:left w:val="nil"/>
              <w:bottom w:val="single" w:color="auto" w:sz="4" w:space="0"/>
              <w:right w:val="single" w:color="auto" w:sz="4" w:space="0"/>
            </w:tcBorders>
            <w:shd w:val="clear" w:color="auto" w:fill="auto"/>
            <w:noWrap/>
            <w:vAlign w:val="center"/>
          </w:tcPr>
          <w:p w14:paraId="7530FF7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LS金竹路与霞金路北向南枪（交警）</w:t>
            </w:r>
          </w:p>
        </w:tc>
        <w:tc>
          <w:tcPr>
            <w:tcW w:w="1800" w:type="dxa"/>
            <w:tcBorders>
              <w:top w:val="nil"/>
              <w:left w:val="nil"/>
              <w:bottom w:val="single" w:color="auto" w:sz="4" w:space="0"/>
              <w:right w:val="single" w:color="auto" w:sz="4" w:space="0"/>
            </w:tcBorders>
            <w:shd w:val="clear" w:color="auto" w:fill="auto"/>
            <w:noWrap/>
            <w:vAlign w:val="center"/>
          </w:tcPr>
          <w:p w14:paraId="3FAD814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视频监控5</w:t>
            </w:r>
          </w:p>
        </w:tc>
        <w:tc>
          <w:tcPr>
            <w:tcW w:w="740" w:type="dxa"/>
            <w:tcBorders>
              <w:top w:val="nil"/>
              <w:left w:val="nil"/>
              <w:bottom w:val="single" w:color="auto" w:sz="4" w:space="0"/>
              <w:right w:val="single" w:color="auto" w:sz="4" w:space="0"/>
            </w:tcBorders>
            <w:shd w:val="clear" w:color="auto" w:fill="auto"/>
            <w:noWrap/>
            <w:vAlign w:val="center"/>
          </w:tcPr>
          <w:p w14:paraId="3848F8A5">
            <w:pPr>
              <w:spacing w:line="360" w:lineRule="exact"/>
              <w:rPr>
                <w:rFonts w:hint="eastAsia" w:ascii="宋体" w:hAnsi="宋体" w:cs="宋体"/>
                <w:color w:val="auto"/>
                <w:sz w:val="22"/>
                <w:highlight w:val="none"/>
              </w:rPr>
            </w:pPr>
          </w:p>
        </w:tc>
      </w:tr>
      <w:tr w14:paraId="36EE1E8F">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F87D46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w:t>
            </w:r>
          </w:p>
        </w:tc>
        <w:tc>
          <w:tcPr>
            <w:tcW w:w="6800" w:type="dxa"/>
            <w:tcBorders>
              <w:top w:val="nil"/>
              <w:left w:val="nil"/>
              <w:bottom w:val="single" w:color="auto" w:sz="4" w:space="0"/>
              <w:right w:val="single" w:color="auto" w:sz="4" w:space="0"/>
            </w:tcBorders>
            <w:shd w:val="clear" w:color="auto" w:fill="auto"/>
            <w:noWrap/>
            <w:vAlign w:val="center"/>
          </w:tcPr>
          <w:p w14:paraId="6831FFF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LS南堡路与幸福路球机（交警）</w:t>
            </w:r>
          </w:p>
        </w:tc>
        <w:tc>
          <w:tcPr>
            <w:tcW w:w="1800" w:type="dxa"/>
            <w:tcBorders>
              <w:top w:val="nil"/>
              <w:left w:val="nil"/>
              <w:bottom w:val="single" w:color="auto" w:sz="4" w:space="0"/>
              <w:right w:val="single" w:color="auto" w:sz="4" w:space="0"/>
            </w:tcBorders>
            <w:shd w:val="clear" w:color="auto" w:fill="auto"/>
            <w:noWrap/>
            <w:vAlign w:val="center"/>
          </w:tcPr>
          <w:p w14:paraId="5F32984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视频监控6</w:t>
            </w:r>
          </w:p>
        </w:tc>
        <w:tc>
          <w:tcPr>
            <w:tcW w:w="740" w:type="dxa"/>
            <w:tcBorders>
              <w:top w:val="nil"/>
              <w:left w:val="nil"/>
              <w:bottom w:val="single" w:color="auto" w:sz="4" w:space="0"/>
              <w:right w:val="single" w:color="auto" w:sz="4" w:space="0"/>
            </w:tcBorders>
            <w:shd w:val="clear" w:color="auto" w:fill="auto"/>
            <w:noWrap/>
            <w:vAlign w:val="center"/>
          </w:tcPr>
          <w:p w14:paraId="02E3D4AC">
            <w:pPr>
              <w:spacing w:line="360" w:lineRule="exact"/>
              <w:rPr>
                <w:rFonts w:hint="eastAsia" w:ascii="宋体" w:hAnsi="宋体" w:cs="宋体"/>
                <w:color w:val="auto"/>
                <w:sz w:val="22"/>
                <w:highlight w:val="none"/>
              </w:rPr>
            </w:pPr>
          </w:p>
        </w:tc>
      </w:tr>
      <w:tr w14:paraId="3C5622A0">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72437C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w:t>
            </w:r>
          </w:p>
        </w:tc>
        <w:tc>
          <w:tcPr>
            <w:tcW w:w="6800" w:type="dxa"/>
            <w:tcBorders>
              <w:top w:val="nil"/>
              <w:left w:val="nil"/>
              <w:bottom w:val="single" w:color="auto" w:sz="4" w:space="0"/>
              <w:right w:val="single" w:color="auto" w:sz="4" w:space="0"/>
            </w:tcBorders>
            <w:shd w:val="clear" w:color="auto" w:fill="auto"/>
            <w:noWrap/>
            <w:vAlign w:val="center"/>
          </w:tcPr>
          <w:p w14:paraId="367CE74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LS金竹路与霞金路球机（交警）</w:t>
            </w:r>
          </w:p>
        </w:tc>
        <w:tc>
          <w:tcPr>
            <w:tcW w:w="1800" w:type="dxa"/>
            <w:tcBorders>
              <w:top w:val="nil"/>
              <w:left w:val="nil"/>
              <w:bottom w:val="single" w:color="auto" w:sz="4" w:space="0"/>
              <w:right w:val="single" w:color="auto" w:sz="4" w:space="0"/>
            </w:tcBorders>
            <w:shd w:val="clear" w:color="auto" w:fill="auto"/>
            <w:noWrap/>
            <w:vAlign w:val="center"/>
          </w:tcPr>
          <w:p w14:paraId="6B9FD92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视频监控7</w:t>
            </w:r>
          </w:p>
        </w:tc>
        <w:tc>
          <w:tcPr>
            <w:tcW w:w="740" w:type="dxa"/>
            <w:tcBorders>
              <w:top w:val="nil"/>
              <w:left w:val="nil"/>
              <w:bottom w:val="single" w:color="auto" w:sz="4" w:space="0"/>
              <w:right w:val="single" w:color="auto" w:sz="4" w:space="0"/>
            </w:tcBorders>
            <w:shd w:val="clear" w:color="auto" w:fill="auto"/>
            <w:noWrap/>
            <w:vAlign w:val="center"/>
          </w:tcPr>
          <w:p w14:paraId="1AF6C217">
            <w:pPr>
              <w:spacing w:line="360" w:lineRule="exact"/>
              <w:rPr>
                <w:rFonts w:hint="eastAsia" w:ascii="宋体" w:hAnsi="宋体" w:cs="宋体"/>
                <w:color w:val="auto"/>
                <w:sz w:val="22"/>
                <w:highlight w:val="none"/>
              </w:rPr>
            </w:pPr>
          </w:p>
        </w:tc>
      </w:tr>
      <w:tr w14:paraId="2ECE772E">
        <w:tblPrEx>
          <w:tblCellMar>
            <w:top w:w="0" w:type="dxa"/>
            <w:left w:w="108" w:type="dxa"/>
            <w:bottom w:w="0" w:type="dxa"/>
            <w:right w:w="108" w:type="dxa"/>
          </w:tblCellMar>
        </w:tblPrEx>
        <w:trPr>
          <w:trHeight w:val="288" w:hRule="atLeast"/>
          <w:jc w:val="center"/>
        </w:trPr>
        <w:tc>
          <w:tcPr>
            <w:tcW w:w="997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B0BBAA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小计：7</w:t>
            </w:r>
          </w:p>
        </w:tc>
      </w:tr>
      <w:tr w14:paraId="1F6BBAF6">
        <w:tblPrEx>
          <w:tblCellMar>
            <w:top w:w="0" w:type="dxa"/>
            <w:left w:w="108" w:type="dxa"/>
            <w:bottom w:w="0" w:type="dxa"/>
            <w:right w:w="108" w:type="dxa"/>
          </w:tblCellMar>
        </w:tblPrEx>
        <w:trPr>
          <w:trHeight w:val="288" w:hRule="atLeast"/>
          <w:jc w:val="center"/>
        </w:trPr>
        <w:tc>
          <w:tcPr>
            <w:tcW w:w="997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7A9D580">
            <w:pPr>
              <w:spacing w:line="360" w:lineRule="exact"/>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lang w:bidi="ar"/>
              </w:rPr>
              <w:t>瓯海大道东延及枢纽集散系统工程智能交通监控系统</w:t>
            </w:r>
          </w:p>
        </w:tc>
      </w:tr>
      <w:tr w14:paraId="55D98D50">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B5ECEA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w:t>
            </w:r>
          </w:p>
        </w:tc>
        <w:tc>
          <w:tcPr>
            <w:tcW w:w="6800" w:type="dxa"/>
            <w:tcBorders>
              <w:top w:val="nil"/>
              <w:left w:val="nil"/>
              <w:bottom w:val="single" w:color="auto" w:sz="4" w:space="0"/>
              <w:right w:val="single" w:color="auto" w:sz="4" w:space="0"/>
            </w:tcBorders>
            <w:shd w:val="clear" w:color="auto" w:fill="auto"/>
            <w:noWrap/>
            <w:vAlign w:val="center"/>
          </w:tcPr>
          <w:p w14:paraId="1B4D6B5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LS瓯海大道-海宁路龙门架偏西450米东向西(交警)</w:t>
            </w:r>
          </w:p>
        </w:tc>
        <w:tc>
          <w:tcPr>
            <w:tcW w:w="1800" w:type="dxa"/>
            <w:tcBorders>
              <w:top w:val="nil"/>
              <w:left w:val="nil"/>
              <w:bottom w:val="single" w:color="auto" w:sz="4" w:space="0"/>
              <w:right w:val="single" w:color="auto" w:sz="4" w:space="0"/>
            </w:tcBorders>
            <w:shd w:val="clear" w:color="auto" w:fill="auto"/>
            <w:noWrap/>
            <w:vAlign w:val="center"/>
          </w:tcPr>
          <w:p w14:paraId="17EAB98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视频监控1</w:t>
            </w:r>
          </w:p>
        </w:tc>
        <w:tc>
          <w:tcPr>
            <w:tcW w:w="740" w:type="dxa"/>
            <w:tcBorders>
              <w:top w:val="nil"/>
              <w:left w:val="nil"/>
              <w:bottom w:val="single" w:color="auto" w:sz="4" w:space="0"/>
              <w:right w:val="single" w:color="auto" w:sz="4" w:space="0"/>
            </w:tcBorders>
            <w:shd w:val="clear" w:color="auto" w:fill="auto"/>
            <w:noWrap/>
            <w:vAlign w:val="center"/>
          </w:tcPr>
          <w:p w14:paraId="5124FC86">
            <w:pPr>
              <w:spacing w:line="360" w:lineRule="exact"/>
              <w:rPr>
                <w:rFonts w:hint="eastAsia" w:ascii="宋体" w:hAnsi="宋体" w:cs="宋体"/>
                <w:color w:val="auto"/>
                <w:sz w:val="22"/>
                <w:highlight w:val="none"/>
              </w:rPr>
            </w:pPr>
          </w:p>
        </w:tc>
      </w:tr>
      <w:tr w14:paraId="666ED8AA">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0E2619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w:t>
            </w:r>
          </w:p>
        </w:tc>
        <w:tc>
          <w:tcPr>
            <w:tcW w:w="6800" w:type="dxa"/>
            <w:tcBorders>
              <w:top w:val="nil"/>
              <w:left w:val="nil"/>
              <w:bottom w:val="single" w:color="auto" w:sz="4" w:space="0"/>
              <w:right w:val="single" w:color="auto" w:sz="4" w:space="0"/>
            </w:tcBorders>
            <w:shd w:val="clear" w:color="auto" w:fill="auto"/>
            <w:noWrap/>
            <w:vAlign w:val="center"/>
          </w:tcPr>
          <w:p w14:paraId="1406B26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LS滨海大道-瓯海大道枢纽龙门架偏北150米南向北(交警)</w:t>
            </w:r>
          </w:p>
        </w:tc>
        <w:tc>
          <w:tcPr>
            <w:tcW w:w="1800" w:type="dxa"/>
            <w:tcBorders>
              <w:top w:val="nil"/>
              <w:left w:val="nil"/>
              <w:bottom w:val="single" w:color="auto" w:sz="4" w:space="0"/>
              <w:right w:val="single" w:color="auto" w:sz="4" w:space="0"/>
            </w:tcBorders>
            <w:shd w:val="clear" w:color="auto" w:fill="auto"/>
            <w:noWrap/>
            <w:vAlign w:val="center"/>
          </w:tcPr>
          <w:p w14:paraId="5A5D56B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视频监控2</w:t>
            </w:r>
          </w:p>
        </w:tc>
        <w:tc>
          <w:tcPr>
            <w:tcW w:w="740" w:type="dxa"/>
            <w:tcBorders>
              <w:top w:val="nil"/>
              <w:left w:val="nil"/>
              <w:bottom w:val="single" w:color="auto" w:sz="4" w:space="0"/>
              <w:right w:val="single" w:color="auto" w:sz="4" w:space="0"/>
            </w:tcBorders>
            <w:shd w:val="clear" w:color="auto" w:fill="auto"/>
            <w:noWrap/>
            <w:vAlign w:val="center"/>
          </w:tcPr>
          <w:p w14:paraId="21AB14DE">
            <w:pPr>
              <w:spacing w:line="360" w:lineRule="exact"/>
              <w:rPr>
                <w:rFonts w:hint="eastAsia" w:ascii="宋体" w:hAnsi="宋体" w:cs="宋体"/>
                <w:color w:val="auto"/>
                <w:sz w:val="22"/>
                <w:highlight w:val="none"/>
              </w:rPr>
            </w:pPr>
          </w:p>
        </w:tc>
      </w:tr>
      <w:tr w14:paraId="0B1AE6E2">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2FEA49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w:t>
            </w:r>
          </w:p>
        </w:tc>
        <w:tc>
          <w:tcPr>
            <w:tcW w:w="6800" w:type="dxa"/>
            <w:tcBorders>
              <w:top w:val="nil"/>
              <w:left w:val="nil"/>
              <w:bottom w:val="single" w:color="auto" w:sz="4" w:space="0"/>
              <w:right w:val="single" w:color="auto" w:sz="4" w:space="0"/>
            </w:tcBorders>
            <w:shd w:val="clear" w:color="auto" w:fill="auto"/>
            <w:noWrap/>
            <w:vAlign w:val="center"/>
          </w:tcPr>
          <w:p w14:paraId="7BBC317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LS滨海大道-灵昆往滨海方向北向南(交警)</w:t>
            </w:r>
          </w:p>
        </w:tc>
        <w:tc>
          <w:tcPr>
            <w:tcW w:w="1800" w:type="dxa"/>
            <w:tcBorders>
              <w:top w:val="nil"/>
              <w:left w:val="nil"/>
              <w:bottom w:val="single" w:color="auto" w:sz="4" w:space="0"/>
              <w:right w:val="single" w:color="auto" w:sz="4" w:space="0"/>
            </w:tcBorders>
            <w:shd w:val="clear" w:color="auto" w:fill="auto"/>
            <w:noWrap/>
            <w:vAlign w:val="center"/>
          </w:tcPr>
          <w:p w14:paraId="0909C6E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视频监控3</w:t>
            </w:r>
          </w:p>
        </w:tc>
        <w:tc>
          <w:tcPr>
            <w:tcW w:w="740" w:type="dxa"/>
            <w:tcBorders>
              <w:top w:val="nil"/>
              <w:left w:val="nil"/>
              <w:bottom w:val="single" w:color="auto" w:sz="4" w:space="0"/>
              <w:right w:val="single" w:color="auto" w:sz="4" w:space="0"/>
            </w:tcBorders>
            <w:shd w:val="clear" w:color="auto" w:fill="auto"/>
            <w:noWrap/>
            <w:vAlign w:val="center"/>
          </w:tcPr>
          <w:p w14:paraId="1718CC57">
            <w:pPr>
              <w:spacing w:line="360" w:lineRule="exact"/>
              <w:rPr>
                <w:rFonts w:hint="eastAsia" w:ascii="宋体" w:hAnsi="宋体" w:cs="宋体"/>
                <w:color w:val="auto"/>
                <w:sz w:val="22"/>
                <w:highlight w:val="none"/>
              </w:rPr>
            </w:pPr>
          </w:p>
        </w:tc>
      </w:tr>
      <w:tr w14:paraId="301DB1C1">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18F481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w:t>
            </w:r>
          </w:p>
        </w:tc>
        <w:tc>
          <w:tcPr>
            <w:tcW w:w="6800" w:type="dxa"/>
            <w:tcBorders>
              <w:top w:val="nil"/>
              <w:left w:val="nil"/>
              <w:bottom w:val="single" w:color="auto" w:sz="4" w:space="0"/>
              <w:right w:val="single" w:color="auto" w:sz="4" w:space="0"/>
            </w:tcBorders>
            <w:shd w:val="clear" w:color="auto" w:fill="auto"/>
            <w:noWrap/>
            <w:vAlign w:val="center"/>
          </w:tcPr>
          <w:p w14:paraId="132C71C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LS滨海大道-往市区方向枢纽南向北(交警)</w:t>
            </w:r>
          </w:p>
        </w:tc>
        <w:tc>
          <w:tcPr>
            <w:tcW w:w="1800" w:type="dxa"/>
            <w:tcBorders>
              <w:top w:val="nil"/>
              <w:left w:val="nil"/>
              <w:bottom w:val="single" w:color="auto" w:sz="4" w:space="0"/>
              <w:right w:val="single" w:color="auto" w:sz="4" w:space="0"/>
            </w:tcBorders>
            <w:shd w:val="clear" w:color="auto" w:fill="auto"/>
            <w:noWrap/>
            <w:vAlign w:val="center"/>
          </w:tcPr>
          <w:p w14:paraId="51D766B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视频监控4</w:t>
            </w:r>
          </w:p>
        </w:tc>
        <w:tc>
          <w:tcPr>
            <w:tcW w:w="740" w:type="dxa"/>
            <w:tcBorders>
              <w:top w:val="nil"/>
              <w:left w:val="nil"/>
              <w:bottom w:val="single" w:color="auto" w:sz="4" w:space="0"/>
              <w:right w:val="single" w:color="auto" w:sz="4" w:space="0"/>
            </w:tcBorders>
            <w:shd w:val="clear" w:color="auto" w:fill="auto"/>
            <w:noWrap/>
            <w:vAlign w:val="center"/>
          </w:tcPr>
          <w:p w14:paraId="47E3E262">
            <w:pPr>
              <w:spacing w:line="360" w:lineRule="exact"/>
              <w:rPr>
                <w:rFonts w:hint="eastAsia" w:ascii="宋体" w:hAnsi="宋体" w:cs="宋体"/>
                <w:color w:val="auto"/>
                <w:sz w:val="22"/>
                <w:highlight w:val="none"/>
              </w:rPr>
            </w:pPr>
          </w:p>
        </w:tc>
      </w:tr>
      <w:tr w14:paraId="295D3CEB">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8C4749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w:t>
            </w:r>
          </w:p>
        </w:tc>
        <w:tc>
          <w:tcPr>
            <w:tcW w:w="6800" w:type="dxa"/>
            <w:tcBorders>
              <w:top w:val="nil"/>
              <w:left w:val="nil"/>
              <w:bottom w:val="single" w:color="auto" w:sz="4" w:space="0"/>
              <w:right w:val="single" w:color="auto" w:sz="4" w:space="0"/>
            </w:tcBorders>
            <w:shd w:val="clear" w:color="auto" w:fill="auto"/>
            <w:noWrap/>
            <w:vAlign w:val="center"/>
          </w:tcPr>
          <w:p w14:paraId="5DB69DA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LS滨海大道-瓯海大道枢纽龙门架上(交警)</w:t>
            </w:r>
          </w:p>
        </w:tc>
        <w:tc>
          <w:tcPr>
            <w:tcW w:w="1800" w:type="dxa"/>
            <w:tcBorders>
              <w:top w:val="nil"/>
              <w:left w:val="nil"/>
              <w:bottom w:val="single" w:color="auto" w:sz="4" w:space="0"/>
              <w:right w:val="single" w:color="auto" w:sz="4" w:space="0"/>
            </w:tcBorders>
            <w:shd w:val="clear" w:color="auto" w:fill="auto"/>
            <w:noWrap/>
            <w:vAlign w:val="center"/>
          </w:tcPr>
          <w:p w14:paraId="292DE5E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视频监控5</w:t>
            </w:r>
          </w:p>
        </w:tc>
        <w:tc>
          <w:tcPr>
            <w:tcW w:w="740" w:type="dxa"/>
            <w:tcBorders>
              <w:top w:val="nil"/>
              <w:left w:val="nil"/>
              <w:bottom w:val="single" w:color="auto" w:sz="4" w:space="0"/>
              <w:right w:val="single" w:color="auto" w:sz="4" w:space="0"/>
            </w:tcBorders>
            <w:shd w:val="clear" w:color="auto" w:fill="auto"/>
            <w:noWrap/>
            <w:vAlign w:val="center"/>
          </w:tcPr>
          <w:p w14:paraId="600877EB">
            <w:pPr>
              <w:spacing w:line="360" w:lineRule="exact"/>
              <w:rPr>
                <w:rFonts w:hint="eastAsia" w:ascii="宋体" w:hAnsi="宋体" w:cs="宋体"/>
                <w:color w:val="auto"/>
                <w:sz w:val="22"/>
                <w:highlight w:val="none"/>
              </w:rPr>
            </w:pPr>
          </w:p>
        </w:tc>
      </w:tr>
      <w:tr w14:paraId="23095083">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1F37DA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w:t>
            </w:r>
          </w:p>
        </w:tc>
        <w:tc>
          <w:tcPr>
            <w:tcW w:w="6800" w:type="dxa"/>
            <w:tcBorders>
              <w:top w:val="nil"/>
              <w:left w:val="nil"/>
              <w:bottom w:val="single" w:color="auto" w:sz="4" w:space="0"/>
              <w:right w:val="single" w:color="auto" w:sz="4" w:space="0"/>
            </w:tcBorders>
            <w:shd w:val="clear" w:color="auto" w:fill="auto"/>
            <w:noWrap/>
            <w:vAlign w:val="center"/>
          </w:tcPr>
          <w:p w14:paraId="6464BCB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LS瓯海大道-海宁路龙门架上(交警)</w:t>
            </w:r>
          </w:p>
        </w:tc>
        <w:tc>
          <w:tcPr>
            <w:tcW w:w="1800" w:type="dxa"/>
            <w:tcBorders>
              <w:top w:val="nil"/>
              <w:left w:val="nil"/>
              <w:bottom w:val="single" w:color="auto" w:sz="4" w:space="0"/>
              <w:right w:val="single" w:color="auto" w:sz="4" w:space="0"/>
            </w:tcBorders>
            <w:shd w:val="clear" w:color="auto" w:fill="auto"/>
            <w:noWrap/>
            <w:vAlign w:val="center"/>
          </w:tcPr>
          <w:p w14:paraId="26D06EA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视频监控6</w:t>
            </w:r>
          </w:p>
        </w:tc>
        <w:tc>
          <w:tcPr>
            <w:tcW w:w="740" w:type="dxa"/>
            <w:tcBorders>
              <w:top w:val="nil"/>
              <w:left w:val="nil"/>
              <w:bottom w:val="single" w:color="auto" w:sz="4" w:space="0"/>
              <w:right w:val="single" w:color="auto" w:sz="4" w:space="0"/>
            </w:tcBorders>
            <w:shd w:val="clear" w:color="auto" w:fill="auto"/>
            <w:noWrap/>
            <w:vAlign w:val="center"/>
          </w:tcPr>
          <w:p w14:paraId="21095C7D">
            <w:pPr>
              <w:spacing w:line="360" w:lineRule="exact"/>
              <w:rPr>
                <w:rFonts w:hint="eastAsia" w:ascii="宋体" w:hAnsi="宋体" w:cs="宋体"/>
                <w:color w:val="auto"/>
                <w:sz w:val="22"/>
                <w:highlight w:val="none"/>
              </w:rPr>
            </w:pPr>
          </w:p>
        </w:tc>
      </w:tr>
      <w:tr w14:paraId="3BBA511A">
        <w:tblPrEx>
          <w:tblCellMar>
            <w:top w:w="0" w:type="dxa"/>
            <w:left w:w="108" w:type="dxa"/>
            <w:bottom w:w="0" w:type="dxa"/>
            <w:right w:w="108" w:type="dxa"/>
          </w:tblCellMar>
        </w:tblPrEx>
        <w:trPr>
          <w:trHeight w:val="288" w:hRule="atLeast"/>
          <w:jc w:val="center"/>
        </w:trPr>
        <w:tc>
          <w:tcPr>
            <w:tcW w:w="997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6727B0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小计：6</w:t>
            </w:r>
          </w:p>
        </w:tc>
      </w:tr>
      <w:tr w14:paraId="7A331F48">
        <w:tblPrEx>
          <w:tblCellMar>
            <w:top w:w="0" w:type="dxa"/>
            <w:left w:w="108" w:type="dxa"/>
            <w:bottom w:w="0" w:type="dxa"/>
            <w:right w:w="108" w:type="dxa"/>
          </w:tblCellMar>
        </w:tblPrEx>
        <w:trPr>
          <w:trHeight w:val="288" w:hRule="atLeast"/>
          <w:jc w:val="center"/>
        </w:trPr>
        <w:tc>
          <w:tcPr>
            <w:tcW w:w="997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A23D888">
            <w:pPr>
              <w:spacing w:line="360" w:lineRule="exact"/>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lang w:bidi="ar"/>
              </w:rPr>
              <w:t>瓯江路道路及景观改造提升工程</w:t>
            </w:r>
          </w:p>
        </w:tc>
      </w:tr>
      <w:tr w14:paraId="5629D62F">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045EA8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w:t>
            </w:r>
          </w:p>
        </w:tc>
        <w:tc>
          <w:tcPr>
            <w:tcW w:w="6800" w:type="dxa"/>
            <w:tcBorders>
              <w:top w:val="nil"/>
              <w:left w:val="nil"/>
              <w:bottom w:val="single" w:color="auto" w:sz="4" w:space="0"/>
              <w:right w:val="single" w:color="auto" w:sz="4" w:space="0"/>
            </w:tcBorders>
            <w:shd w:val="clear" w:color="auto" w:fill="auto"/>
            <w:noWrap/>
            <w:vAlign w:val="center"/>
          </w:tcPr>
          <w:p w14:paraId="5D14A47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LS信河街-望江路西向东球机(交警)</w:t>
            </w:r>
          </w:p>
        </w:tc>
        <w:tc>
          <w:tcPr>
            <w:tcW w:w="1800" w:type="dxa"/>
            <w:tcBorders>
              <w:top w:val="nil"/>
              <w:left w:val="nil"/>
              <w:bottom w:val="single" w:color="auto" w:sz="4" w:space="0"/>
              <w:right w:val="single" w:color="auto" w:sz="4" w:space="0"/>
            </w:tcBorders>
            <w:shd w:val="clear" w:color="auto" w:fill="auto"/>
            <w:noWrap/>
            <w:vAlign w:val="center"/>
          </w:tcPr>
          <w:p w14:paraId="413B457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视频监控1</w:t>
            </w:r>
          </w:p>
        </w:tc>
        <w:tc>
          <w:tcPr>
            <w:tcW w:w="740" w:type="dxa"/>
            <w:tcBorders>
              <w:top w:val="nil"/>
              <w:left w:val="nil"/>
              <w:bottom w:val="single" w:color="auto" w:sz="4" w:space="0"/>
              <w:right w:val="single" w:color="auto" w:sz="4" w:space="0"/>
            </w:tcBorders>
            <w:shd w:val="clear" w:color="auto" w:fill="auto"/>
            <w:noWrap/>
            <w:vAlign w:val="center"/>
          </w:tcPr>
          <w:p w14:paraId="56C45A16">
            <w:pPr>
              <w:spacing w:line="360" w:lineRule="exact"/>
              <w:rPr>
                <w:rFonts w:hint="eastAsia" w:ascii="宋体" w:hAnsi="宋体" w:cs="宋体"/>
                <w:color w:val="auto"/>
                <w:sz w:val="22"/>
                <w:highlight w:val="none"/>
              </w:rPr>
            </w:pPr>
          </w:p>
        </w:tc>
      </w:tr>
      <w:tr w14:paraId="19D2BD35">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6B79371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w:t>
            </w:r>
          </w:p>
        </w:tc>
        <w:tc>
          <w:tcPr>
            <w:tcW w:w="6800" w:type="dxa"/>
            <w:tcBorders>
              <w:top w:val="nil"/>
              <w:left w:val="nil"/>
              <w:bottom w:val="single" w:color="auto" w:sz="4" w:space="0"/>
              <w:right w:val="single" w:color="auto" w:sz="4" w:space="0"/>
            </w:tcBorders>
            <w:shd w:val="clear" w:color="auto" w:fill="auto"/>
            <w:noWrap/>
            <w:vAlign w:val="center"/>
          </w:tcPr>
          <w:p w14:paraId="4A57332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LS信河街-望江路南向北球机(交警)</w:t>
            </w:r>
          </w:p>
        </w:tc>
        <w:tc>
          <w:tcPr>
            <w:tcW w:w="1800" w:type="dxa"/>
            <w:tcBorders>
              <w:top w:val="nil"/>
              <w:left w:val="nil"/>
              <w:bottom w:val="single" w:color="auto" w:sz="4" w:space="0"/>
              <w:right w:val="single" w:color="auto" w:sz="4" w:space="0"/>
            </w:tcBorders>
            <w:shd w:val="clear" w:color="auto" w:fill="auto"/>
            <w:noWrap/>
            <w:vAlign w:val="center"/>
          </w:tcPr>
          <w:p w14:paraId="547AF2B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视频监控2</w:t>
            </w:r>
          </w:p>
        </w:tc>
        <w:tc>
          <w:tcPr>
            <w:tcW w:w="740" w:type="dxa"/>
            <w:tcBorders>
              <w:top w:val="nil"/>
              <w:left w:val="nil"/>
              <w:bottom w:val="single" w:color="auto" w:sz="4" w:space="0"/>
              <w:right w:val="single" w:color="auto" w:sz="4" w:space="0"/>
            </w:tcBorders>
            <w:shd w:val="clear" w:color="auto" w:fill="auto"/>
            <w:noWrap/>
            <w:vAlign w:val="center"/>
          </w:tcPr>
          <w:p w14:paraId="6571601F">
            <w:pPr>
              <w:spacing w:line="360" w:lineRule="exact"/>
              <w:rPr>
                <w:rFonts w:hint="eastAsia" w:ascii="宋体" w:hAnsi="宋体" w:cs="宋体"/>
                <w:color w:val="auto"/>
                <w:sz w:val="22"/>
                <w:highlight w:val="none"/>
              </w:rPr>
            </w:pPr>
          </w:p>
        </w:tc>
      </w:tr>
      <w:tr w14:paraId="7436F86F">
        <w:tblPrEx>
          <w:tblCellMar>
            <w:top w:w="0" w:type="dxa"/>
            <w:left w:w="108" w:type="dxa"/>
            <w:bottom w:w="0" w:type="dxa"/>
            <w:right w:w="108" w:type="dxa"/>
          </w:tblCellMar>
        </w:tblPrEx>
        <w:trPr>
          <w:trHeight w:val="288" w:hRule="atLeast"/>
          <w:jc w:val="center"/>
        </w:trPr>
        <w:tc>
          <w:tcPr>
            <w:tcW w:w="997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DE4BEB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小计：2</w:t>
            </w:r>
          </w:p>
        </w:tc>
      </w:tr>
      <w:tr w14:paraId="31E69D36">
        <w:tblPrEx>
          <w:tblCellMar>
            <w:top w:w="0" w:type="dxa"/>
            <w:left w:w="108" w:type="dxa"/>
            <w:bottom w:w="0" w:type="dxa"/>
            <w:right w:w="108" w:type="dxa"/>
          </w:tblCellMar>
        </w:tblPrEx>
        <w:trPr>
          <w:trHeight w:val="288" w:hRule="atLeast"/>
          <w:jc w:val="center"/>
        </w:trPr>
        <w:tc>
          <w:tcPr>
            <w:tcW w:w="997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3543175">
            <w:pPr>
              <w:spacing w:line="360" w:lineRule="exact"/>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lang w:bidi="ar"/>
              </w:rPr>
              <w:t>南湖路智能交通系统工程</w:t>
            </w:r>
          </w:p>
        </w:tc>
      </w:tr>
      <w:tr w14:paraId="277E7363">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6520E6B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w:t>
            </w:r>
          </w:p>
        </w:tc>
        <w:tc>
          <w:tcPr>
            <w:tcW w:w="6800" w:type="dxa"/>
            <w:tcBorders>
              <w:top w:val="nil"/>
              <w:left w:val="nil"/>
              <w:bottom w:val="single" w:color="auto" w:sz="4" w:space="0"/>
              <w:right w:val="single" w:color="auto" w:sz="4" w:space="0"/>
            </w:tcBorders>
            <w:shd w:val="clear" w:color="auto" w:fill="auto"/>
            <w:noWrap/>
            <w:vAlign w:val="center"/>
          </w:tcPr>
          <w:p w14:paraId="5144A98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LS南湖路-曙东路球机(交警)</w:t>
            </w:r>
          </w:p>
        </w:tc>
        <w:tc>
          <w:tcPr>
            <w:tcW w:w="1800" w:type="dxa"/>
            <w:tcBorders>
              <w:top w:val="nil"/>
              <w:left w:val="nil"/>
              <w:bottom w:val="single" w:color="auto" w:sz="4" w:space="0"/>
              <w:right w:val="single" w:color="auto" w:sz="4" w:space="0"/>
            </w:tcBorders>
            <w:shd w:val="clear" w:color="auto" w:fill="auto"/>
            <w:noWrap/>
            <w:vAlign w:val="center"/>
          </w:tcPr>
          <w:p w14:paraId="007904A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视频监控1</w:t>
            </w:r>
          </w:p>
        </w:tc>
        <w:tc>
          <w:tcPr>
            <w:tcW w:w="740" w:type="dxa"/>
            <w:tcBorders>
              <w:top w:val="nil"/>
              <w:left w:val="nil"/>
              <w:bottom w:val="single" w:color="auto" w:sz="4" w:space="0"/>
              <w:right w:val="single" w:color="auto" w:sz="4" w:space="0"/>
            </w:tcBorders>
            <w:shd w:val="clear" w:color="auto" w:fill="auto"/>
            <w:noWrap/>
            <w:vAlign w:val="center"/>
          </w:tcPr>
          <w:p w14:paraId="03BA3952">
            <w:pPr>
              <w:spacing w:line="360" w:lineRule="exact"/>
              <w:rPr>
                <w:rFonts w:hint="eastAsia" w:ascii="宋体" w:hAnsi="宋体" w:cs="宋体"/>
                <w:color w:val="auto"/>
                <w:sz w:val="22"/>
                <w:highlight w:val="none"/>
              </w:rPr>
            </w:pPr>
          </w:p>
        </w:tc>
      </w:tr>
      <w:tr w14:paraId="085E9378">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A1C086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w:t>
            </w:r>
          </w:p>
        </w:tc>
        <w:tc>
          <w:tcPr>
            <w:tcW w:w="6800" w:type="dxa"/>
            <w:tcBorders>
              <w:top w:val="nil"/>
              <w:left w:val="nil"/>
              <w:bottom w:val="single" w:color="auto" w:sz="4" w:space="0"/>
              <w:right w:val="single" w:color="auto" w:sz="4" w:space="0"/>
            </w:tcBorders>
            <w:shd w:val="clear" w:color="auto" w:fill="auto"/>
            <w:noWrap/>
            <w:vAlign w:val="center"/>
          </w:tcPr>
          <w:p w14:paraId="55DD29B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LS南湖路-第二外国语学校支路球机(交警)</w:t>
            </w:r>
          </w:p>
        </w:tc>
        <w:tc>
          <w:tcPr>
            <w:tcW w:w="1800" w:type="dxa"/>
            <w:tcBorders>
              <w:top w:val="nil"/>
              <w:left w:val="nil"/>
              <w:bottom w:val="single" w:color="auto" w:sz="4" w:space="0"/>
              <w:right w:val="single" w:color="auto" w:sz="4" w:space="0"/>
            </w:tcBorders>
            <w:shd w:val="clear" w:color="auto" w:fill="auto"/>
            <w:noWrap/>
            <w:vAlign w:val="center"/>
          </w:tcPr>
          <w:p w14:paraId="74ED2C4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视频监控2</w:t>
            </w:r>
          </w:p>
        </w:tc>
        <w:tc>
          <w:tcPr>
            <w:tcW w:w="740" w:type="dxa"/>
            <w:tcBorders>
              <w:top w:val="nil"/>
              <w:left w:val="nil"/>
              <w:bottom w:val="single" w:color="auto" w:sz="4" w:space="0"/>
              <w:right w:val="single" w:color="auto" w:sz="4" w:space="0"/>
            </w:tcBorders>
            <w:shd w:val="clear" w:color="auto" w:fill="auto"/>
            <w:noWrap/>
            <w:vAlign w:val="center"/>
          </w:tcPr>
          <w:p w14:paraId="037AAF83">
            <w:pPr>
              <w:spacing w:line="360" w:lineRule="exact"/>
              <w:rPr>
                <w:rFonts w:hint="eastAsia" w:ascii="宋体" w:hAnsi="宋体" w:cs="宋体"/>
                <w:color w:val="auto"/>
                <w:sz w:val="22"/>
                <w:highlight w:val="none"/>
              </w:rPr>
            </w:pPr>
          </w:p>
        </w:tc>
      </w:tr>
      <w:tr w14:paraId="6C5F9B82">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51138E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w:t>
            </w:r>
          </w:p>
        </w:tc>
        <w:tc>
          <w:tcPr>
            <w:tcW w:w="6800" w:type="dxa"/>
            <w:tcBorders>
              <w:top w:val="nil"/>
              <w:left w:val="nil"/>
              <w:bottom w:val="single" w:color="auto" w:sz="4" w:space="0"/>
              <w:right w:val="single" w:color="auto" w:sz="4" w:space="0"/>
            </w:tcBorders>
            <w:shd w:val="clear" w:color="auto" w:fill="auto"/>
            <w:noWrap/>
            <w:vAlign w:val="center"/>
          </w:tcPr>
          <w:p w14:paraId="0A5D61F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LS南湖路-龙霞路球机2(交警)</w:t>
            </w:r>
          </w:p>
        </w:tc>
        <w:tc>
          <w:tcPr>
            <w:tcW w:w="1800" w:type="dxa"/>
            <w:tcBorders>
              <w:top w:val="nil"/>
              <w:left w:val="nil"/>
              <w:bottom w:val="single" w:color="auto" w:sz="4" w:space="0"/>
              <w:right w:val="single" w:color="auto" w:sz="4" w:space="0"/>
            </w:tcBorders>
            <w:shd w:val="clear" w:color="auto" w:fill="auto"/>
            <w:noWrap/>
            <w:vAlign w:val="center"/>
          </w:tcPr>
          <w:p w14:paraId="291ADFE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视频监控3</w:t>
            </w:r>
          </w:p>
        </w:tc>
        <w:tc>
          <w:tcPr>
            <w:tcW w:w="740" w:type="dxa"/>
            <w:tcBorders>
              <w:top w:val="nil"/>
              <w:left w:val="nil"/>
              <w:bottom w:val="single" w:color="auto" w:sz="4" w:space="0"/>
              <w:right w:val="single" w:color="auto" w:sz="4" w:space="0"/>
            </w:tcBorders>
            <w:shd w:val="clear" w:color="auto" w:fill="auto"/>
            <w:noWrap/>
            <w:vAlign w:val="center"/>
          </w:tcPr>
          <w:p w14:paraId="3D631E03">
            <w:pPr>
              <w:spacing w:line="360" w:lineRule="exact"/>
              <w:rPr>
                <w:rFonts w:hint="eastAsia" w:ascii="宋体" w:hAnsi="宋体" w:cs="宋体"/>
                <w:color w:val="auto"/>
                <w:sz w:val="22"/>
                <w:highlight w:val="none"/>
              </w:rPr>
            </w:pPr>
          </w:p>
        </w:tc>
      </w:tr>
      <w:tr w14:paraId="604CB624">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F4749E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w:t>
            </w:r>
          </w:p>
        </w:tc>
        <w:tc>
          <w:tcPr>
            <w:tcW w:w="6800" w:type="dxa"/>
            <w:tcBorders>
              <w:top w:val="nil"/>
              <w:left w:val="nil"/>
              <w:bottom w:val="single" w:color="auto" w:sz="4" w:space="0"/>
              <w:right w:val="single" w:color="auto" w:sz="4" w:space="0"/>
            </w:tcBorders>
            <w:shd w:val="clear" w:color="auto" w:fill="auto"/>
            <w:noWrap/>
            <w:vAlign w:val="center"/>
          </w:tcPr>
          <w:p w14:paraId="69F158F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LS南湖路-龙霞路球机1(交警)</w:t>
            </w:r>
          </w:p>
        </w:tc>
        <w:tc>
          <w:tcPr>
            <w:tcW w:w="1800" w:type="dxa"/>
            <w:tcBorders>
              <w:top w:val="nil"/>
              <w:left w:val="nil"/>
              <w:bottom w:val="single" w:color="auto" w:sz="4" w:space="0"/>
              <w:right w:val="single" w:color="auto" w:sz="4" w:space="0"/>
            </w:tcBorders>
            <w:shd w:val="clear" w:color="auto" w:fill="auto"/>
            <w:noWrap/>
            <w:vAlign w:val="center"/>
          </w:tcPr>
          <w:p w14:paraId="583A1DF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视频监控4</w:t>
            </w:r>
          </w:p>
        </w:tc>
        <w:tc>
          <w:tcPr>
            <w:tcW w:w="740" w:type="dxa"/>
            <w:tcBorders>
              <w:top w:val="nil"/>
              <w:left w:val="nil"/>
              <w:bottom w:val="single" w:color="auto" w:sz="4" w:space="0"/>
              <w:right w:val="single" w:color="auto" w:sz="4" w:space="0"/>
            </w:tcBorders>
            <w:shd w:val="clear" w:color="auto" w:fill="auto"/>
            <w:noWrap/>
            <w:vAlign w:val="center"/>
          </w:tcPr>
          <w:p w14:paraId="516DAC09">
            <w:pPr>
              <w:spacing w:line="360" w:lineRule="exact"/>
              <w:rPr>
                <w:rFonts w:hint="eastAsia" w:ascii="宋体" w:hAnsi="宋体" w:cs="宋体"/>
                <w:color w:val="auto"/>
                <w:sz w:val="22"/>
                <w:highlight w:val="none"/>
              </w:rPr>
            </w:pPr>
          </w:p>
        </w:tc>
      </w:tr>
      <w:tr w14:paraId="537F6C96">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1A2C73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w:t>
            </w:r>
          </w:p>
        </w:tc>
        <w:tc>
          <w:tcPr>
            <w:tcW w:w="6800" w:type="dxa"/>
            <w:tcBorders>
              <w:top w:val="nil"/>
              <w:left w:val="nil"/>
              <w:bottom w:val="single" w:color="auto" w:sz="4" w:space="0"/>
              <w:right w:val="single" w:color="auto" w:sz="4" w:space="0"/>
            </w:tcBorders>
            <w:shd w:val="clear" w:color="auto" w:fill="auto"/>
            <w:noWrap/>
            <w:vAlign w:val="center"/>
          </w:tcPr>
          <w:p w14:paraId="58BD08B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LS南湖路-蛟凤路球机(交警)</w:t>
            </w:r>
          </w:p>
        </w:tc>
        <w:tc>
          <w:tcPr>
            <w:tcW w:w="1800" w:type="dxa"/>
            <w:tcBorders>
              <w:top w:val="nil"/>
              <w:left w:val="nil"/>
              <w:bottom w:val="single" w:color="auto" w:sz="4" w:space="0"/>
              <w:right w:val="single" w:color="auto" w:sz="4" w:space="0"/>
            </w:tcBorders>
            <w:shd w:val="clear" w:color="auto" w:fill="auto"/>
            <w:noWrap/>
            <w:vAlign w:val="center"/>
          </w:tcPr>
          <w:p w14:paraId="423B700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视频监控5</w:t>
            </w:r>
          </w:p>
        </w:tc>
        <w:tc>
          <w:tcPr>
            <w:tcW w:w="740" w:type="dxa"/>
            <w:tcBorders>
              <w:top w:val="nil"/>
              <w:left w:val="nil"/>
              <w:bottom w:val="single" w:color="auto" w:sz="4" w:space="0"/>
              <w:right w:val="single" w:color="auto" w:sz="4" w:space="0"/>
            </w:tcBorders>
            <w:shd w:val="clear" w:color="auto" w:fill="auto"/>
            <w:noWrap/>
            <w:vAlign w:val="center"/>
          </w:tcPr>
          <w:p w14:paraId="3D9B6F81">
            <w:pPr>
              <w:spacing w:line="360" w:lineRule="exact"/>
              <w:rPr>
                <w:rFonts w:hint="eastAsia" w:ascii="宋体" w:hAnsi="宋体" w:cs="宋体"/>
                <w:color w:val="auto"/>
                <w:sz w:val="22"/>
                <w:highlight w:val="none"/>
              </w:rPr>
            </w:pPr>
          </w:p>
        </w:tc>
      </w:tr>
      <w:tr w14:paraId="7D7DCD19">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72010B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w:t>
            </w:r>
          </w:p>
        </w:tc>
        <w:tc>
          <w:tcPr>
            <w:tcW w:w="6800" w:type="dxa"/>
            <w:tcBorders>
              <w:top w:val="nil"/>
              <w:left w:val="nil"/>
              <w:bottom w:val="single" w:color="auto" w:sz="4" w:space="0"/>
              <w:right w:val="single" w:color="auto" w:sz="4" w:space="0"/>
            </w:tcBorders>
            <w:shd w:val="clear" w:color="auto" w:fill="auto"/>
            <w:noWrap/>
            <w:vAlign w:val="center"/>
          </w:tcPr>
          <w:p w14:paraId="74E408E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LS南湖路-东方路球机(交警)</w:t>
            </w:r>
          </w:p>
        </w:tc>
        <w:tc>
          <w:tcPr>
            <w:tcW w:w="1800" w:type="dxa"/>
            <w:tcBorders>
              <w:top w:val="nil"/>
              <w:left w:val="nil"/>
              <w:bottom w:val="single" w:color="auto" w:sz="4" w:space="0"/>
              <w:right w:val="single" w:color="auto" w:sz="4" w:space="0"/>
            </w:tcBorders>
            <w:shd w:val="clear" w:color="auto" w:fill="auto"/>
            <w:noWrap/>
            <w:vAlign w:val="center"/>
          </w:tcPr>
          <w:p w14:paraId="721190E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视频监控6</w:t>
            </w:r>
          </w:p>
        </w:tc>
        <w:tc>
          <w:tcPr>
            <w:tcW w:w="740" w:type="dxa"/>
            <w:tcBorders>
              <w:top w:val="nil"/>
              <w:left w:val="nil"/>
              <w:bottom w:val="single" w:color="auto" w:sz="4" w:space="0"/>
              <w:right w:val="single" w:color="auto" w:sz="4" w:space="0"/>
            </w:tcBorders>
            <w:shd w:val="clear" w:color="auto" w:fill="auto"/>
            <w:noWrap/>
            <w:vAlign w:val="center"/>
          </w:tcPr>
          <w:p w14:paraId="28C4D551">
            <w:pPr>
              <w:spacing w:line="360" w:lineRule="exact"/>
              <w:rPr>
                <w:rFonts w:hint="eastAsia" w:ascii="宋体" w:hAnsi="宋体" w:cs="宋体"/>
                <w:color w:val="auto"/>
                <w:sz w:val="22"/>
                <w:highlight w:val="none"/>
              </w:rPr>
            </w:pPr>
          </w:p>
        </w:tc>
      </w:tr>
      <w:tr w14:paraId="7368B311">
        <w:tblPrEx>
          <w:tblCellMar>
            <w:top w:w="0" w:type="dxa"/>
            <w:left w:w="108" w:type="dxa"/>
            <w:bottom w:w="0" w:type="dxa"/>
            <w:right w:w="108" w:type="dxa"/>
          </w:tblCellMar>
        </w:tblPrEx>
        <w:trPr>
          <w:trHeight w:val="288" w:hRule="atLeast"/>
          <w:jc w:val="center"/>
        </w:trPr>
        <w:tc>
          <w:tcPr>
            <w:tcW w:w="997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456BF27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小计：6</w:t>
            </w:r>
          </w:p>
        </w:tc>
      </w:tr>
      <w:tr w14:paraId="45662644">
        <w:tblPrEx>
          <w:tblCellMar>
            <w:top w:w="0" w:type="dxa"/>
            <w:left w:w="108" w:type="dxa"/>
            <w:bottom w:w="0" w:type="dxa"/>
            <w:right w:w="108" w:type="dxa"/>
          </w:tblCellMar>
        </w:tblPrEx>
        <w:trPr>
          <w:trHeight w:val="288" w:hRule="atLeast"/>
          <w:jc w:val="center"/>
        </w:trPr>
        <w:tc>
          <w:tcPr>
            <w:tcW w:w="997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D53B93B">
            <w:pPr>
              <w:spacing w:line="360" w:lineRule="exact"/>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lang w:bidi="ar"/>
              </w:rPr>
              <w:t>横西路、横蕉路、蕉林路、电力路智能交通工程</w:t>
            </w:r>
          </w:p>
        </w:tc>
      </w:tr>
      <w:tr w14:paraId="5CDE4454">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E0F498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w:t>
            </w:r>
          </w:p>
        </w:tc>
        <w:tc>
          <w:tcPr>
            <w:tcW w:w="6800" w:type="dxa"/>
            <w:tcBorders>
              <w:top w:val="nil"/>
              <w:left w:val="nil"/>
              <w:bottom w:val="single" w:color="auto" w:sz="4" w:space="0"/>
              <w:right w:val="single" w:color="auto" w:sz="4" w:space="0"/>
            </w:tcBorders>
            <w:shd w:val="clear" w:color="auto" w:fill="FFFFFF"/>
            <w:noWrap/>
            <w:vAlign w:val="center"/>
          </w:tcPr>
          <w:p w14:paraId="392FE63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LS连云港路-横西路南向北卡口(交警)</w:t>
            </w:r>
          </w:p>
        </w:tc>
        <w:tc>
          <w:tcPr>
            <w:tcW w:w="1800" w:type="dxa"/>
            <w:tcBorders>
              <w:top w:val="nil"/>
              <w:left w:val="nil"/>
              <w:bottom w:val="single" w:color="auto" w:sz="4" w:space="0"/>
              <w:right w:val="single" w:color="auto" w:sz="4" w:space="0"/>
            </w:tcBorders>
            <w:shd w:val="clear" w:color="auto" w:fill="FFFFFF"/>
            <w:noWrap/>
            <w:vAlign w:val="center"/>
          </w:tcPr>
          <w:p w14:paraId="03A838A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视频监控1</w:t>
            </w:r>
          </w:p>
        </w:tc>
        <w:tc>
          <w:tcPr>
            <w:tcW w:w="740" w:type="dxa"/>
            <w:tcBorders>
              <w:top w:val="nil"/>
              <w:left w:val="nil"/>
              <w:bottom w:val="single" w:color="auto" w:sz="4" w:space="0"/>
              <w:right w:val="single" w:color="auto" w:sz="4" w:space="0"/>
            </w:tcBorders>
            <w:shd w:val="clear" w:color="auto" w:fill="auto"/>
            <w:noWrap/>
            <w:vAlign w:val="center"/>
          </w:tcPr>
          <w:p w14:paraId="3C51F16F">
            <w:pPr>
              <w:spacing w:line="360" w:lineRule="exact"/>
              <w:rPr>
                <w:rFonts w:hint="eastAsia" w:ascii="宋体" w:hAnsi="宋体" w:cs="宋体"/>
                <w:color w:val="auto"/>
                <w:sz w:val="22"/>
                <w:highlight w:val="none"/>
              </w:rPr>
            </w:pPr>
          </w:p>
        </w:tc>
      </w:tr>
      <w:tr w14:paraId="42899AB9">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5491E5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w:t>
            </w:r>
          </w:p>
        </w:tc>
        <w:tc>
          <w:tcPr>
            <w:tcW w:w="6800" w:type="dxa"/>
            <w:tcBorders>
              <w:top w:val="nil"/>
              <w:left w:val="nil"/>
              <w:bottom w:val="single" w:color="auto" w:sz="4" w:space="0"/>
              <w:right w:val="single" w:color="auto" w:sz="4" w:space="0"/>
            </w:tcBorders>
            <w:shd w:val="clear" w:color="auto" w:fill="FFFFFF"/>
            <w:noWrap/>
            <w:vAlign w:val="center"/>
          </w:tcPr>
          <w:p w14:paraId="3D7F6E3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LS连云港路-横西路北向南电警(交警)</w:t>
            </w:r>
          </w:p>
        </w:tc>
        <w:tc>
          <w:tcPr>
            <w:tcW w:w="1800" w:type="dxa"/>
            <w:tcBorders>
              <w:top w:val="nil"/>
              <w:left w:val="nil"/>
              <w:bottom w:val="single" w:color="auto" w:sz="4" w:space="0"/>
              <w:right w:val="single" w:color="auto" w:sz="4" w:space="0"/>
            </w:tcBorders>
            <w:shd w:val="clear" w:color="auto" w:fill="FFFFFF"/>
            <w:noWrap/>
            <w:vAlign w:val="center"/>
          </w:tcPr>
          <w:p w14:paraId="4F41ED2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视频监控2</w:t>
            </w:r>
          </w:p>
        </w:tc>
        <w:tc>
          <w:tcPr>
            <w:tcW w:w="740" w:type="dxa"/>
            <w:tcBorders>
              <w:top w:val="nil"/>
              <w:left w:val="nil"/>
              <w:bottom w:val="single" w:color="auto" w:sz="4" w:space="0"/>
              <w:right w:val="single" w:color="auto" w:sz="4" w:space="0"/>
            </w:tcBorders>
            <w:shd w:val="clear" w:color="auto" w:fill="auto"/>
            <w:noWrap/>
            <w:vAlign w:val="center"/>
          </w:tcPr>
          <w:p w14:paraId="346C0374">
            <w:pPr>
              <w:spacing w:line="360" w:lineRule="exact"/>
              <w:rPr>
                <w:rFonts w:hint="eastAsia" w:ascii="宋体" w:hAnsi="宋体" w:cs="宋体"/>
                <w:color w:val="auto"/>
                <w:sz w:val="22"/>
                <w:highlight w:val="none"/>
              </w:rPr>
            </w:pPr>
          </w:p>
        </w:tc>
      </w:tr>
      <w:tr w14:paraId="30083531">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6F02631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w:t>
            </w:r>
          </w:p>
        </w:tc>
        <w:tc>
          <w:tcPr>
            <w:tcW w:w="6800" w:type="dxa"/>
            <w:tcBorders>
              <w:top w:val="nil"/>
              <w:left w:val="nil"/>
              <w:bottom w:val="single" w:color="auto" w:sz="4" w:space="0"/>
              <w:right w:val="single" w:color="auto" w:sz="4" w:space="0"/>
            </w:tcBorders>
            <w:shd w:val="clear" w:color="auto" w:fill="FFFFFF"/>
            <w:noWrap/>
            <w:vAlign w:val="center"/>
          </w:tcPr>
          <w:p w14:paraId="5FC26E9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LS连云港路-横蕉路北向南卡口(交警)</w:t>
            </w:r>
          </w:p>
        </w:tc>
        <w:tc>
          <w:tcPr>
            <w:tcW w:w="1800" w:type="dxa"/>
            <w:tcBorders>
              <w:top w:val="nil"/>
              <w:left w:val="nil"/>
              <w:bottom w:val="single" w:color="auto" w:sz="4" w:space="0"/>
              <w:right w:val="single" w:color="auto" w:sz="4" w:space="0"/>
            </w:tcBorders>
            <w:shd w:val="clear" w:color="auto" w:fill="FFFFFF"/>
            <w:noWrap/>
            <w:vAlign w:val="center"/>
          </w:tcPr>
          <w:p w14:paraId="5CE5F03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视频监控3</w:t>
            </w:r>
          </w:p>
        </w:tc>
        <w:tc>
          <w:tcPr>
            <w:tcW w:w="740" w:type="dxa"/>
            <w:tcBorders>
              <w:top w:val="nil"/>
              <w:left w:val="nil"/>
              <w:bottom w:val="single" w:color="auto" w:sz="4" w:space="0"/>
              <w:right w:val="single" w:color="auto" w:sz="4" w:space="0"/>
            </w:tcBorders>
            <w:shd w:val="clear" w:color="auto" w:fill="auto"/>
            <w:noWrap/>
            <w:vAlign w:val="center"/>
          </w:tcPr>
          <w:p w14:paraId="0005A194">
            <w:pPr>
              <w:spacing w:line="360" w:lineRule="exact"/>
              <w:rPr>
                <w:rFonts w:hint="eastAsia" w:ascii="宋体" w:hAnsi="宋体" w:cs="宋体"/>
                <w:color w:val="auto"/>
                <w:sz w:val="22"/>
                <w:highlight w:val="none"/>
              </w:rPr>
            </w:pPr>
          </w:p>
        </w:tc>
      </w:tr>
      <w:tr w14:paraId="2CDB6D2B">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AA4EC9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w:t>
            </w:r>
          </w:p>
        </w:tc>
        <w:tc>
          <w:tcPr>
            <w:tcW w:w="6800" w:type="dxa"/>
            <w:tcBorders>
              <w:top w:val="nil"/>
              <w:left w:val="nil"/>
              <w:bottom w:val="single" w:color="auto" w:sz="4" w:space="0"/>
              <w:right w:val="single" w:color="auto" w:sz="4" w:space="0"/>
            </w:tcBorders>
            <w:shd w:val="clear" w:color="auto" w:fill="FFFFFF"/>
            <w:noWrap/>
            <w:vAlign w:val="center"/>
          </w:tcPr>
          <w:p w14:paraId="032ABEB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LS连云港路-横蕉路北向南电警(交警)</w:t>
            </w:r>
          </w:p>
        </w:tc>
        <w:tc>
          <w:tcPr>
            <w:tcW w:w="1800" w:type="dxa"/>
            <w:tcBorders>
              <w:top w:val="nil"/>
              <w:left w:val="nil"/>
              <w:bottom w:val="single" w:color="auto" w:sz="4" w:space="0"/>
              <w:right w:val="single" w:color="auto" w:sz="4" w:space="0"/>
            </w:tcBorders>
            <w:shd w:val="clear" w:color="auto" w:fill="FFFFFF"/>
            <w:noWrap/>
            <w:vAlign w:val="center"/>
          </w:tcPr>
          <w:p w14:paraId="0C048C4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视频监控4</w:t>
            </w:r>
          </w:p>
        </w:tc>
        <w:tc>
          <w:tcPr>
            <w:tcW w:w="740" w:type="dxa"/>
            <w:tcBorders>
              <w:top w:val="nil"/>
              <w:left w:val="nil"/>
              <w:bottom w:val="single" w:color="auto" w:sz="4" w:space="0"/>
              <w:right w:val="single" w:color="auto" w:sz="4" w:space="0"/>
            </w:tcBorders>
            <w:shd w:val="clear" w:color="auto" w:fill="auto"/>
            <w:noWrap/>
            <w:vAlign w:val="center"/>
          </w:tcPr>
          <w:p w14:paraId="3F9B9BC3">
            <w:pPr>
              <w:spacing w:line="360" w:lineRule="exact"/>
              <w:rPr>
                <w:rFonts w:hint="eastAsia" w:ascii="宋体" w:hAnsi="宋体" w:cs="宋体"/>
                <w:color w:val="auto"/>
                <w:sz w:val="22"/>
                <w:highlight w:val="none"/>
              </w:rPr>
            </w:pPr>
          </w:p>
        </w:tc>
      </w:tr>
      <w:tr w14:paraId="745D789F">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83BBE2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w:t>
            </w:r>
          </w:p>
        </w:tc>
        <w:tc>
          <w:tcPr>
            <w:tcW w:w="6800" w:type="dxa"/>
            <w:tcBorders>
              <w:top w:val="nil"/>
              <w:left w:val="nil"/>
              <w:bottom w:val="single" w:color="auto" w:sz="4" w:space="0"/>
              <w:right w:val="single" w:color="auto" w:sz="4" w:space="0"/>
            </w:tcBorders>
            <w:shd w:val="clear" w:color="auto" w:fill="FFFFFF"/>
            <w:noWrap/>
            <w:vAlign w:val="center"/>
          </w:tcPr>
          <w:p w14:paraId="7058590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LS蕉林路-横蕉路南向北卡口(交警)</w:t>
            </w:r>
          </w:p>
        </w:tc>
        <w:tc>
          <w:tcPr>
            <w:tcW w:w="1800" w:type="dxa"/>
            <w:tcBorders>
              <w:top w:val="nil"/>
              <w:left w:val="nil"/>
              <w:bottom w:val="single" w:color="auto" w:sz="4" w:space="0"/>
              <w:right w:val="single" w:color="auto" w:sz="4" w:space="0"/>
            </w:tcBorders>
            <w:shd w:val="clear" w:color="auto" w:fill="FFFFFF"/>
            <w:noWrap/>
            <w:vAlign w:val="center"/>
          </w:tcPr>
          <w:p w14:paraId="392D713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视频监控5</w:t>
            </w:r>
          </w:p>
        </w:tc>
        <w:tc>
          <w:tcPr>
            <w:tcW w:w="740" w:type="dxa"/>
            <w:tcBorders>
              <w:top w:val="nil"/>
              <w:left w:val="nil"/>
              <w:bottom w:val="single" w:color="auto" w:sz="4" w:space="0"/>
              <w:right w:val="single" w:color="auto" w:sz="4" w:space="0"/>
            </w:tcBorders>
            <w:shd w:val="clear" w:color="auto" w:fill="auto"/>
            <w:noWrap/>
            <w:vAlign w:val="center"/>
          </w:tcPr>
          <w:p w14:paraId="70DE1548">
            <w:pPr>
              <w:spacing w:line="360" w:lineRule="exact"/>
              <w:rPr>
                <w:rFonts w:hint="eastAsia" w:ascii="宋体" w:hAnsi="宋体" w:cs="宋体"/>
                <w:color w:val="auto"/>
                <w:sz w:val="22"/>
                <w:highlight w:val="none"/>
              </w:rPr>
            </w:pPr>
          </w:p>
        </w:tc>
      </w:tr>
      <w:tr w14:paraId="604B0CA5">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D9371B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w:t>
            </w:r>
          </w:p>
        </w:tc>
        <w:tc>
          <w:tcPr>
            <w:tcW w:w="6800" w:type="dxa"/>
            <w:tcBorders>
              <w:top w:val="nil"/>
              <w:left w:val="nil"/>
              <w:bottom w:val="single" w:color="auto" w:sz="4" w:space="0"/>
              <w:right w:val="single" w:color="auto" w:sz="4" w:space="0"/>
            </w:tcBorders>
            <w:shd w:val="clear" w:color="auto" w:fill="FFFFFF"/>
            <w:noWrap/>
            <w:vAlign w:val="center"/>
          </w:tcPr>
          <w:p w14:paraId="18BA578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LS蕉林路-横蕉路南向北电警(交警)</w:t>
            </w:r>
          </w:p>
        </w:tc>
        <w:tc>
          <w:tcPr>
            <w:tcW w:w="1800" w:type="dxa"/>
            <w:tcBorders>
              <w:top w:val="nil"/>
              <w:left w:val="nil"/>
              <w:bottom w:val="single" w:color="auto" w:sz="4" w:space="0"/>
              <w:right w:val="single" w:color="auto" w:sz="4" w:space="0"/>
            </w:tcBorders>
            <w:shd w:val="clear" w:color="auto" w:fill="FFFFFF"/>
            <w:noWrap/>
            <w:vAlign w:val="center"/>
          </w:tcPr>
          <w:p w14:paraId="7E9D342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视频监控6</w:t>
            </w:r>
          </w:p>
        </w:tc>
        <w:tc>
          <w:tcPr>
            <w:tcW w:w="740" w:type="dxa"/>
            <w:tcBorders>
              <w:top w:val="nil"/>
              <w:left w:val="nil"/>
              <w:bottom w:val="single" w:color="auto" w:sz="4" w:space="0"/>
              <w:right w:val="single" w:color="auto" w:sz="4" w:space="0"/>
            </w:tcBorders>
            <w:shd w:val="clear" w:color="auto" w:fill="auto"/>
            <w:noWrap/>
            <w:vAlign w:val="center"/>
          </w:tcPr>
          <w:p w14:paraId="75D6DA77">
            <w:pPr>
              <w:spacing w:line="360" w:lineRule="exact"/>
              <w:rPr>
                <w:rFonts w:hint="eastAsia" w:ascii="宋体" w:hAnsi="宋体" w:cs="宋体"/>
                <w:color w:val="auto"/>
                <w:sz w:val="22"/>
                <w:highlight w:val="none"/>
              </w:rPr>
            </w:pPr>
          </w:p>
        </w:tc>
      </w:tr>
      <w:tr w14:paraId="36D2C8B0">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D1B9EF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w:t>
            </w:r>
          </w:p>
        </w:tc>
        <w:tc>
          <w:tcPr>
            <w:tcW w:w="6800" w:type="dxa"/>
            <w:tcBorders>
              <w:top w:val="nil"/>
              <w:left w:val="nil"/>
              <w:bottom w:val="single" w:color="auto" w:sz="4" w:space="0"/>
              <w:right w:val="single" w:color="auto" w:sz="4" w:space="0"/>
            </w:tcBorders>
            <w:shd w:val="clear" w:color="auto" w:fill="FFFFFF"/>
            <w:noWrap/>
            <w:vAlign w:val="center"/>
          </w:tcPr>
          <w:p w14:paraId="0B4E256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LS蕉林路-横蕉路北向南卡口(交警)</w:t>
            </w:r>
          </w:p>
        </w:tc>
        <w:tc>
          <w:tcPr>
            <w:tcW w:w="1800" w:type="dxa"/>
            <w:tcBorders>
              <w:top w:val="nil"/>
              <w:left w:val="nil"/>
              <w:bottom w:val="single" w:color="auto" w:sz="4" w:space="0"/>
              <w:right w:val="single" w:color="auto" w:sz="4" w:space="0"/>
            </w:tcBorders>
            <w:shd w:val="clear" w:color="auto" w:fill="FFFFFF"/>
            <w:noWrap/>
            <w:vAlign w:val="center"/>
          </w:tcPr>
          <w:p w14:paraId="4174B97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视频监控7</w:t>
            </w:r>
          </w:p>
        </w:tc>
        <w:tc>
          <w:tcPr>
            <w:tcW w:w="740" w:type="dxa"/>
            <w:tcBorders>
              <w:top w:val="nil"/>
              <w:left w:val="nil"/>
              <w:bottom w:val="single" w:color="auto" w:sz="4" w:space="0"/>
              <w:right w:val="single" w:color="auto" w:sz="4" w:space="0"/>
            </w:tcBorders>
            <w:shd w:val="clear" w:color="auto" w:fill="auto"/>
            <w:noWrap/>
            <w:vAlign w:val="center"/>
          </w:tcPr>
          <w:p w14:paraId="78F5A2A7">
            <w:pPr>
              <w:spacing w:line="360" w:lineRule="exact"/>
              <w:rPr>
                <w:rFonts w:hint="eastAsia" w:ascii="宋体" w:hAnsi="宋体" w:cs="宋体"/>
                <w:color w:val="auto"/>
                <w:sz w:val="22"/>
                <w:highlight w:val="none"/>
              </w:rPr>
            </w:pPr>
          </w:p>
        </w:tc>
      </w:tr>
      <w:tr w14:paraId="3D813969">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30CA03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8</w:t>
            </w:r>
          </w:p>
        </w:tc>
        <w:tc>
          <w:tcPr>
            <w:tcW w:w="6800" w:type="dxa"/>
            <w:tcBorders>
              <w:top w:val="nil"/>
              <w:left w:val="nil"/>
              <w:bottom w:val="single" w:color="auto" w:sz="4" w:space="0"/>
              <w:right w:val="single" w:color="auto" w:sz="4" w:space="0"/>
            </w:tcBorders>
            <w:shd w:val="clear" w:color="auto" w:fill="FFFFFF"/>
            <w:noWrap/>
            <w:vAlign w:val="center"/>
          </w:tcPr>
          <w:p w14:paraId="7642947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LS蕉林路-横蕉路北向南电警(交警)</w:t>
            </w:r>
          </w:p>
        </w:tc>
        <w:tc>
          <w:tcPr>
            <w:tcW w:w="1800" w:type="dxa"/>
            <w:tcBorders>
              <w:top w:val="nil"/>
              <w:left w:val="nil"/>
              <w:bottom w:val="single" w:color="auto" w:sz="4" w:space="0"/>
              <w:right w:val="single" w:color="auto" w:sz="4" w:space="0"/>
            </w:tcBorders>
            <w:shd w:val="clear" w:color="auto" w:fill="FFFFFF"/>
            <w:noWrap/>
            <w:vAlign w:val="center"/>
          </w:tcPr>
          <w:p w14:paraId="382B6E2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视频监控8</w:t>
            </w:r>
          </w:p>
        </w:tc>
        <w:tc>
          <w:tcPr>
            <w:tcW w:w="740" w:type="dxa"/>
            <w:tcBorders>
              <w:top w:val="nil"/>
              <w:left w:val="nil"/>
              <w:bottom w:val="single" w:color="auto" w:sz="4" w:space="0"/>
              <w:right w:val="single" w:color="auto" w:sz="4" w:space="0"/>
            </w:tcBorders>
            <w:shd w:val="clear" w:color="auto" w:fill="auto"/>
            <w:noWrap/>
            <w:vAlign w:val="center"/>
          </w:tcPr>
          <w:p w14:paraId="3FD4B904">
            <w:pPr>
              <w:spacing w:line="360" w:lineRule="exact"/>
              <w:rPr>
                <w:rFonts w:hint="eastAsia" w:ascii="宋体" w:hAnsi="宋体" w:cs="宋体"/>
                <w:color w:val="auto"/>
                <w:sz w:val="22"/>
                <w:highlight w:val="none"/>
              </w:rPr>
            </w:pPr>
          </w:p>
        </w:tc>
      </w:tr>
      <w:tr w14:paraId="5BB59815">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7107E7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9</w:t>
            </w:r>
          </w:p>
        </w:tc>
        <w:tc>
          <w:tcPr>
            <w:tcW w:w="6800" w:type="dxa"/>
            <w:tcBorders>
              <w:top w:val="nil"/>
              <w:left w:val="nil"/>
              <w:bottom w:val="single" w:color="auto" w:sz="4" w:space="0"/>
              <w:right w:val="single" w:color="auto" w:sz="4" w:space="0"/>
            </w:tcBorders>
            <w:shd w:val="clear" w:color="auto" w:fill="FFFFFF"/>
            <w:noWrap/>
            <w:vAlign w:val="center"/>
          </w:tcPr>
          <w:p w14:paraId="1B170DC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LS横屿路-横蕉路西向东电警(交警)</w:t>
            </w:r>
          </w:p>
        </w:tc>
        <w:tc>
          <w:tcPr>
            <w:tcW w:w="1800" w:type="dxa"/>
            <w:tcBorders>
              <w:top w:val="nil"/>
              <w:left w:val="nil"/>
              <w:bottom w:val="single" w:color="auto" w:sz="4" w:space="0"/>
              <w:right w:val="single" w:color="auto" w:sz="4" w:space="0"/>
            </w:tcBorders>
            <w:shd w:val="clear" w:color="auto" w:fill="FFFFFF"/>
            <w:noWrap/>
            <w:vAlign w:val="center"/>
          </w:tcPr>
          <w:p w14:paraId="6D262C9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视频监控9</w:t>
            </w:r>
          </w:p>
        </w:tc>
        <w:tc>
          <w:tcPr>
            <w:tcW w:w="740" w:type="dxa"/>
            <w:tcBorders>
              <w:top w:val="nil"/>
              <w:left w:val="nil"/>
              <w:bottom w:val="single" w:color="auto" w:sz="4" w:space="0"/>
              <w:right w:val="single" w:color="auto" w:sz="4" w:space="0"/>
            </w:tcBorders>
            <w:shd w:val="clear" w:color="auto" w:fill="auto"/>
            <w:noWrap/>
            <w:vAlign w:val="center"/>
          </w:tcPr>
          <w:p w14:paraId="0247674F">
            <w:pPr>
              <w:spacing w:line="360" w:lineRule="exact"/>
              <w:rPr>
                <w:rFonts w:hint="eastAsia" w:ascii="宋体" w:hAnsi="宋体" w:cs="宋体"/>
                <w:color w:val="auto"/>
                <w:sz w:val="22"/>
                <w:highlight w:val="none"/>
              </w:rPr>
            </w:pPr>
          </w:p>
        </w:tc>
      </w:tr>
      <w:tr w14:paraId="73B620FA">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C6A99C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10</w:t>
            </w:r>
          </w:p>
        </w:tc>
        <w:tc>
          <w:tcPr>
            <w:tcW w:w="6800" w:type="dxa"/>
            <w:tcBorders>
              <w:top w:val="nil"/>
              <w:left w:val="nil"/>
              <w:bottom w:val="single" w:color="auto" w:sz="4" w:space="0"/>
              <w:right w:val="single" w:color="auto" w:sz="4" w:space="0"/>
            </w:tcBorders>
            <w:shd w:val="clear" w:color="auto" w:fill="FFFFFF"/>
            <w:noWrap/>
            <w:vAlign w:val="center"/>
          </w:tcPr>
          <w:p w14:paraId="77AD13D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LS横屿路-横蕉路南向北卡口(交警)</w:t>
            </w:r>
          </w:p>
        </w:tc>
        <w:tc>
          <w:tcPr>
            <w:tcW w:w="1800" w:type="dxa"/>
            <w:tcBorders>
              <w:top w:val="nil"/>
              <w:left w:val="nil"/>
              <w:bottom w:val="single" w:color="auto" w:sz="4" w:space="0"/>
              <w:right w:val="single" w:color="auto" w:sz="4" w:space="0"/>
            </w:tcBorders>
            <w:shd w:val="clear" w:color="auto" w:fill="FFFFFF"/>
            <w:noWrap/>
            <w:vAlign w:val="center"/>
          </w:tcPr>
          <w:p w14:paraId="308C026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视频监控10</w:t>
            </w:r>
          </w:p>
        </w:tc>
        <w:tc>
          <w:tcPr>
            <w:tcW w:w="740" w:type="dxa"/>
            <w:tcBorders>
              <w:top w:val="nil"/>
              <w:left w:val="nil"/>
              <w:bottom w:val="single" w:color="auto" w:sz="4" w:space="0"/>
              <w:right w:val="single" w:color="auto" w:sz="4" w:space="0"/>
            </w:tcBorders>
            <w:shd w:val="clear" w:color="auto" w:fill="auto"/>
            <w:noWrap/>
            <w:vAlign w:val="center"/>
          </w:tcPr>
          <w:p w14:paraId="1BF4B903">
            <w:pPr>
              <w:spacing w:line="360" w:lineRule="exact"/>
              <w:rPr>
                <w:rFonts w:hint="eastAsia" w:ascii="宋体" w:hAnsi="宋体" w:cs="宋体"/>
                <w:color w:val="auto"/>
                <w:sz w:val="22"/>
                <w:highlight w:val="none"/>
              </w:rPr>
            </w:pPr>
          </w:p>
        </w:tc>
      </w:tr>
      <w:tr w14:paraId="0F657BB7">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D2AB9C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11</w:t>
            </w:r>
          </w:p>
        </w:tc>
        <w:tc>
          <w:tcPr>
            <w:tcW w:w="6800" w:type="dxa"/>
            <w:tcBorders>
              <w:top w:val="nil"/>
              <w:left w:val="nil"/>
              <w:bottom w:val="single" w:color="auto" w:sz="4" w:space="0"/>
              <w:right w:val="single" w:color="auto" w:sz="4" w:space="0"/>
            </w:tcBorders>
            <w:shd w:val="clear" w:color="auto" w:fill="FFFFFF"/>
            <w:noWrap/>
            <w:vAlign w:val="center"/>
          </w:tcPr>
          <w:p w14:paraId="2DE5B8C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LS横屿路-横蕉路南向北电警(交警)</w:t>
            </w:r>
          </w:p>
        </w:tc>
        <w:tc>
          <w:tcPr>
            <w:tcW w:w="1800" w:type="dxa"/>
            <w:tcBorders>
              <w:top w:val="nil"/>
              <w:left w:val="nil"/>
              <w:bottom w:val="single" w:color="auto" w:sz="4" w:space="0"/>
              <w:right w:val="single" w:color="auto" w:sz="4" w:space="0"/>
            </w:tcBorders>
            <w:shd w:val="clear" w:color="auto" w:fill="FFFFFF"/>
            <w:noWrap/>
            <w:vAlign w:val="center"/>
          </w:tcPr>
          <w:p w14:paraId="630AA03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视频监控11</w:t>
            </w:r>
          </w:p>
        </w:tc>
        <w:tc>
          <w:tcPr>
            <w:tcW w:w="740" w:type="dxa"/>
            <w:tcBorders>
              <w:top w:val="nil"/>
              <w:left w:val="nil"/>
              <w:bottom w:val="single" w:color="auto" w:sz="4" w:space="0"/>
              <w:right w:val="single" w:color="auto" w:sz="4" w:space="0"/>
            </w:tcBorders>
            <w:shd w:val="clear" w:color="auto" w:fill="auto"/>
            <w:noWrap/>
            <w:vAlign w:val="center"/>
          </w:tcPr>
          <w:p w14:paraId="285446E6">
            <w:pPr>
              <w:spacing w:line="360" w:lineRule="exact"/>
              <w:rPr>
                <w:rFonts w:hint="eastAsia" w:ascii="宋体" w:hAnsi="宋体" w:cs="宋体"/>
                <w:color w:val="auto"/>
                <w:sz w:val="22"/>
                <w:highlight w:val="none"/>
              </w:rPr>
            </w:pPr>
          </w:p>
        </w:tc>
      </w:tr>
      <w:tr w14:paraId="5371EEFB">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596460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12</w:t>
            </w:r>
          </w:p>
        </w:tc>
        <w:tc>
          <w:tcPr>
            <w:tcW w:w="6800" w:type="dxa"/>
            <w:tcBorders>
              <w:top w:val="nil"/>
              <w:left w:val="nil"/>
              <w:bottom w:val="single" w:color="auto" w:sz="4" w:space="0"/>
              <w:right w:val="single" w:color="auto" w:sz="4" w:space="0"/>
            </w:tcBorders>
            <w:shd w:val="clear" w:color="auto" w:fill="FFFFFF"/>
            <w:noWrap/>
            <w:vAlign w:val="center"/>
          </w:tcPr>
          <w:p w14:paraId="4306FC1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LS横屿路-横蕉路东向西卡口(交警)</w:t>
            </w:r>
          </w:p>
        </w:tc>
        <w:tc>
          <w:tcPr>
            <w:tcW w:w="1800" w:type="dxa"/>
            <w:tcBorders>
              <w:top w:val="nil"/>
              <w:left w:val="nil"/>
              <w:bottom w:val="single" w:color="auto" w:sz="4" w:space="0"/>
              <w:right w:val="single" w:color="auto" w:sz="4" w:space="0"/>
            </w:tcBorders>
            <w:shd w:val="clear" w:color="auto" w:fill="FFFFFF"/>
            <w:noWrap/>
            <w:vAlign w:val="center"/>
          </w:tcPr>
          <w:p w14:paraId="10664D9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视频监控12</w:t>
            </w:r>
          </w:p>
        </w:tc>
        <w:tc>
          <w:tcPr>
            <w:tcW w:w="740" w:type="dxa"/>
            <w:tcBorders>
              <w:top w:val="nil"/>
              <w:left w:val="nil"/>
              <w:bottom w:val="single" w:color="auto" w:sz="4" w:space="0"/>
              <w:right w:val="single" w:color="auto" w:sz="4" w:space="0"/>
            </w:tcBorders>
            <w:shd w:val="clear" w:color="auto" w:fill="auto"/>
            <w:noWrap/>
            <w:vAlign w:val="center"/>
          </w:tcPr>
          <w:p w14:paraId="4A761A1F">
            <w:pPr>
              <w:spacing w:line="360" w:lineRule="exact"/>
              <w:rPr>
                <w:rFonts w:hint="eastAsia" w:ascii="宋体" w:hAnsi="宋体" w:cs="宋体"/>
                <w:color w:val="auto"/>
                <w:sz w:val="22"/>
                <w:highlight w:val="none"/>
              </w:rPr>
            </w:pPr>
          </w:p>
        </w:tc>
      </w:tr>
      <w:tr w14:paraId="1C325EB5">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F52934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13</w:t>
            </w:r>
          </w:p>
        </w:tc>
        <w:tc>
          <w:tcPr>
            <w:tcW w:w="6800" w:type="dxa"/>
            <w:tcBorders>
              <w:top w:val="nil"/>
              <w:left w:val="nil"/>
              <w:bottom w:val="single" w:color="auto" w:sz="4" w:space="0"/>
              <w:right w:val="single" w:color="auto" w:sz="4" w:space="0"/>
            </w:tcBorders>
            <w:shd w:val="clear" w:color="auto" w:fill="FFFFFF"/>
            <w:noWrap/>
            <w:vAlign w:val="center"/>
          </w:tcPr>
          <w:p w14:paraId="32F5744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LS横屿路-横蕉路北向南卡口(交警)</w:t>
            </w:r>
          </w:p>
        </w:tc>
        <w:tc>
          <w:tcPr>
            <w:tcW w:w="1800" w:type="dxa"/>
            <w:tcBorders>
              <w:top w:val="nil"/>
              <w:left w:val="nil"/>
              <w:bottom w:val="single" w:color="auto" w:sz="4" w:space="0"/>
              <w:right w:val="single" w:color="auto" w:sz="4" w:space="0"/>
            </w:tcBorders>
            <w:shd w:val="clear" w:color="auto" w:fill="FFFFFF"/>
            <w:noWrap/>
            <w:vAlign w:val="center"/>
          </w:tcPr>
          <w:p w14:paraId="623432B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视频监控13</w:t>
            </w:r>
          </w:p>
        </w:tc>
        <w:tc>
          <w:tcPr>
            <w:tcW w:w="740" w:type="dxa"/>
            <w:tcBorders>
              <w:top w:val="nil"/>
              <w:left w:val="nil"/>
              <w:bottom w:val="single" w:color="auto" w:sz="4" w:space="0"/>
              <w:right w:val="single" w:color="auto" w:sz="4" w:space="0"/>
            </w:tcBorders>
            <w:shd w:val="clear" w:color="auto" w:fill="auto"/>
            <w:noWrap/>
            <w:vAlign w:val="center"/>
          </w:tcPr>
          <w:p w14:paraId="399285EA">
            <w:pPr>
              <w:spacing w:line="360" w:lineRule="exact"/>
              <w:rPr>
                <w:rFonts w:hint="eastAsia" w:ascii="宋体" w:hAnsi="宋体" w:cs="宋体"/>
                <w:color w:val="auto"/>
                <w:sz w:val="22"/>
                <w:highlight w:val="none"/>
              </w:rPr>
            </w:pPr>
          </w:p>
        </w:tc>
      </w:tr>
      <w:tr w14:paraId="69AC6454">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E537E4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14</w:t>
            </w:r>
          </w:p>
        </w:tc>
        <w:tc>
          <w:tcPr>
            <w:tcW w:w="6800" w:type="dxa"/>
            <w:tcBorders>
              <w:top w:val="nil"/>
              <w:left w:val="nil"/>
              <w:bottom w:val="single" w:color="auto" w:sz="4" w:space="0"/>
              <w:right w:val="single" w:color="auto" w:sz="4" w:space="0"/>
            </w:tcBorders>
            <w:shd w:val="clear" w:color="auto" w:fill="FFFFFF"/>
            <w:noWrap/>
            <w:vAlign w:val="center"/>
          </w:tcPr>
          <w:p w14:paraId="13EA95B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LS横屿路-横蕉路北向南电警(交警)</w:t>
            </w:r>
          </w:p>
        </w:tc>
        <w:tc>
          <w:tcPr>
            <w:tcW w:w="1800" w:type="dxa"/>
            <w:tcBorders>
              <w:top w:val="nil"/>
              <w:left w:val="nil"/>
              <w:bottom w:val="single" w:color="auto" w:sz="4" w:space="0"/>
              <w:right w:val="single" w:color="auto" w:sz="4" w:space="0"/>
            </w:tcBorders>
            <w:shd w:val="clear" w:color="auto" w:fill="FFFFFF"/>
            <w:noWrap/>
            <w:vAlign w:val="center"/>
          </w:tcPr>
          <w:p w14:paraId="46DA2CB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视频监控14</w:t>
            </w:r>
          </w:p>
        </w:tc>
        <w:tc>
          <w:tcPr>
            <w:tcW w:w="740" w:type="dxa"/>
            <w:tcBorders>
              <w:top w:val="nil"/>
              <w:left w:val="nil"/>
              <w:bottom w:val="single" w:color="auto" w:sz="4" w:space="0"/>
              <w:right w:val="single" w:color="auto" w:sz="4" w:space="0"/>
            </w:tcBorders>
            <w:shd w:val="clear" w:color="auto" w:fill="auto"/>
            <w:noWrap/>
            <w:vAlign w:val="center"/>
          </w:tcPr>
          <w:p w14:paraId="364B5E8C">
            <w:pPr>
              <w:spacing w:line="360" w:lineRule="exact"/>
              <w:rPr>
                <w:rFonts w:hint="eastAsia" w:ascii="宋体" w:hAnsi="宋体" w:cs="宋体"/>
                <w:color w:val="auto"/>
                <w:sz w:val="22"/>
                <w:highlight w:val="none"/>
              </w:rPr>
            </w:pPr>
          </w:p>
        </w:tc>
      </w:tr>
      <w:tr w14:paraId="09201283">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328A2B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15</w:t>
            </w:r>
          </w:p>
        </w:tc>
        <w:tc>
          <w:tcPr>
            <w:tcW w:w="6800" w:type="dxa"/>
            <w:tcBorders>
              <w:top w:val="nil"/>
              <w:left w:val="nil"/>
              <w:bottom w:val="single" w:color="auto" w:sz="4" w:space="0"/>
              <w:right w:val="single" w:color="auto" w:sz="4" w:space="0"/>
            </w:tcBorders>
            <w:shd w:val="clear" w:color="auto" w:fill="FFFFFF"/>
            <w:noWrap/>
            <w:vAlign w:val="center"/>
          </w:tcPr>
          <w:p w14:paraId="542DE1D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LS横南路-横蕉路西向东卡口(交警)</w:t>
            </w:r>
          </w:p>
        </w:tc>
        <w:tc>
          <w:tcPr>
            <w:tcW w:w="1800" w:type="dxa"/>
            <w:tcBorders>
              <w:top w:val="nil"/>
              <w:left w:val="nil"/>
              <w:bottom w:val="single" w:color="auto" w:sz="4" w:space="0"/>
              <w:right w:val="single" w:color="auto" w:sz="4" w:space="0"/>
            </w:tcBorders>
            <w:shd w:val="clear" w:color="auto" w:fill="FFFFFF"/>
            <w:noWrap/>
            <w:vAlign w:val="center"/>
          </w:tcPr>
          <w:p w14:paraId="095494D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视频监控15</w:t>
            </w:r>
          </w:p>
        </w:tc>
        <w:tc>
          <w:tcPr>
            <w:tcW w:w="740" w:type="dxa"/>
            <w:tcBorders>
              <w:top w:val="nil"/>
              <w:left w:val="nil"/>
              <w:bottom w:val="single" w:color="auto" w:sz="4" w:space="0"/>
              <w:right w:val="single" w:color="auto" w:sz="4" w:space="0"/>
            </w:tcBorders>
            <w:shd w:val="clear" w:color="auto" w:fill="auto"/>
            <w:noWrap/>
            <w:vAlign w:val="center"/>
          </w:tcPr>
          <w:p w14:paraId="0890748C">
            <w:pPr>
              <w:spacing w:line="360" w:lineRule="exact"/>
              <w:rPr>
                <w:rFonts w:hint="eastAsia" w:ascii="宋体" w:hAnsi="宋体" w:cs="宋体"/>
                <w:color w:val="auto"/>
                <w:sz w:val="22"/>
                <w:highlight w:val="none"/>
              </w:rPr>
            </w:pPr>
          </w:p>
        </w:tc>
      </w:tr>
      <w:tr w14:paraId="60270200">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18415F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16</w:t>
            </w:r>
          </w:p>
        </w:tc>
        <w:tc>
          <w:tcPr>
            <w:tcW w:w="6800" w:type="dxa"/>
            <w:tcBorders>
              <w:top w:val="nil"/>
              <w:left w:val="nil"/>
              <w:bottom w:val="single" w:color="auto" w:sz="4" w:space="0"/>
              <w:right w:val="single" w:color="auto" w:sz="4" w:space="0"/>
            </w:tcBorders>
            <w:shd w:val="clear" w:color="auto" w:fill="FFFFFF"/>
            <w:noWrap/>
            <w:vAlign w:val="center"/>
          </w:tcPr>
          <w:p w14:paraId="64C6544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LS横南路-横蕉路西向东电警(交警)</w:t>
            </w:r>
          </w:p>
        </w:tc>
        <w:tc>
          <w:tcPr>
            <w:tcW w:w="1800" w:type="dxa"/>
            <w:tcBorders>
              <w:top w:val="nil"/>
              <w:left w:val="nil"/>
              <w:bottom w:val="single" w:color="auto" w:sz="4" w:space="0"/>
              <w:right w:val="single" w:color="auto" w:sz="4" w:space="0"/>
            </w:tcBorders>
            <w:shd w:val="clear" w:color="auto" w:fill="FFFFFF"/>
            <w:noWrap/>
            <w:vAlign w:val="center"/>
          </w:tcPr>
          <w:p w14:paraId="3C34678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视频监控16</w:t>
            </w:r>
          </w:p>
        </w:tc>
        <w:tc>
          <w:tcPr>
            <w:tcW w:w="740" w:type="dxa"/>
            <w:tcBorders>
              <w:top w:val="nil"/>
              <w:left w:val="nil"/>
              <w:bottom w:val="single" w:color="auto" w:sz="4" w:space="0"/>
              <w:right w:val="single" w:color="auto" w:sz="4" w:space="0"/>
            </w:tcBorders>
            <w:shd w:val="clear" w:color="auto" w:fill="auto"/>
            <w:noWrap/>
            <w:vAlign w:val="center"/>
          </w:tcPr>
          <w:p w14:paraId="0D267DAD">
            <w:pPr>
              <w:spacing w:line="360" w:lineRule="exact"/>
              <w:rPr>
                <w:rFonts w:hint="eastAsia" w:ascii="宋体" w:hAnsi="宋体" w:cs="宋体"/>
                <w:color w:val="auto"/>
                <w:sz w:val="22"/>
                <w:highlight w:val="none"/>
              </w:rPr>
            </w:pPr>
          </w:p>
        </w:tc>
      </w:tr>
      <w:tr w14:paraId="09DB8F3E">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A5398D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17</w:t>
            </w:r>
          </w:p>
        </w:tc>
        <w:tc>
          <w:tcPr>
            <w:tcW w:w="6800" w:type="dxa"/>
            <w:tcBorders>
              <w:top w:val="nil"/>
              <w:left w:val="nil"/>
              <w:bottom w:val="single" w:color="auto" w:sz="4" w:space="0"/>
              <w:right w:val="single" w:color="auto" w:sz="4" w:space="0"/>
            </w:tcBorders>
            <w:shd w:val="clear" w:color="auto" w:fill="FFFFFF"/>
            <w:noWrap/>
            <w:vAlign w:val="center"/>
          </w:tcPr>
          <w:p w14:paraId="7B0069E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LS横南路-横蕉路南向北卡口(交警)</w:t>
            </w:r>
          </w:p>
        </w:tc>
        <w:tc>
          <w:tcPr>
            <w:tcW w:w="1800" w:type="dxa"/>
            <w:tcBorders>
              <w:top w:val="nil"/>
              <w:left w:val="nil"/>
              <w:bottom w:val="single" w:color="auto" w:sz="4" w:space="0"/>
              <w:right w:val="single" w:color="auto" w:sz="4" w:space="0"/>
            </w:tcBorders>
            <w:shd w:val="clear" w:color="auto" w:fill="FFFFFF"/>
            <w:noWrap/>
            <w:vAlign w:val="center"/>
          </w:tcPr>
          <w:p w14:paraId="0370E91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视频监控17</w:t>
            </w:r>
          </w:p>
        </w:tc>
        <w:tc>
          <w:tcPr>
            <w:tcW w:w="740" w:type="dxa"/>
            <w:tcBorders>
              <w:top w:val="nil"/>
              <w:left w:val="nil"/>
              <w:bottom w:val="single" w:color="auto" w:sz="4" w:space="0"/>
              <w:right w:val="single" w:color="auto" w:sz="4" w:space="0"/>
            </w:tcBorders>
            <w:shd w:val="clear" w:color="auto" w:fill="auto"/>
            <w:noWrap/>
            <w:vAlign w:val="center"/>
          </w:tcPr>
          <w:p w14:paraId="2BDB12C3">
            <w:pPr>
              <w:spacing w:line="360" w:lineRule="exact"/>
              <w:rPr>
                <w:rFonts w:hint="eastAsia" w:ascii="宋体" w:hAnsi="宋体" w:cs="宋体"/>
                <w:color w:val="auto"/>
                <w:sz w:val="22"/>
                <w:highlight w:val="none"/>
              </w:rPr>
            </w:pPr>
          </w:p>
        </w:tc>
      </w:tr>
      <w:tr w14:paraId="4599151A">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46036C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18</w:t>
            </w:r>
          </w:p>
        </w:tc>
        <w:tc>
          <w:tcPr>
            <w:tcW w:w="6800" w:type="dxa"/>
            <w:tcBorders>
              <w:top w:val="nil"/>
              <w:left w:val="nil"/>
              <w:bottom w:val="single" w:color="auto" w:sz="4" w:space="0"/>
              <w:right w:val="single" w:color="auto" w:sz="4" w:space="0"/>
            </w:tcBorders>
            <w:shd w:val="clear" w:color="auto" w:fill="FFFFFF"/>
            <w:noWrap/>
            <w:vAlign w:val="center"/>
          </w:tcPr>
          <w:p w14:paraId="4919E90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LS横南路-横蕉路南向北电警(交警)</w:t>
            </w:r>
          </w:p>
        </w:tc>
        <w:tc>
          <w:tcPr>
            <w:tcW w:w="1800" w:type="dxa"/>
            <w:tcBorders>
              <w:top w:val="nil"/>
              <w:left w:val="nil"/>
              <w:bottom w:val="single" w:color="auto" w:sz="4" w:space="0"/>
              <w:right w:val="single" w:color="auto" w:sz="4" w:space="0"/>
            </w:tcBorders>
            <w:shd w:val="clear" w:color="auto" w:fill="FFFFFF"/>
            <w:noWrap/>
            <w:vAlign w:val="center"/>
          </w:tcPr>
          <w:p w14:paraId="48ED7DB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视频监控18</w:t>
            </w:r>
          </w:p>
        </w:tc>
        <w:tc>
          <w:tcPr>
            <w:tcW w:w="740" w:type="dxa"/>
            <w:tcBorders>
              <w:top w:val="nil"/>
              <w:left w:val="nil"/>
              <w:bottom w:val="single" w:color="auto" w:sz="4" w:space="0"/>
              <w:right w:val="single" w:color="auto" w:sz="4" w:space="0"/>
            </w:tcBorders>
            <w:shd w:val="clear" w:color="auto" w:fill="auto"/>
            <w:noWrap/>
            <w:vAlign w:val="center"/>
          </w:tcPr>
          <w:p w14:paraId="12E8994D">
            <w:pPr>
              <w:spacing w:line="360" w:lineRule="exact"/>
              <w:rPr>
                <w:rFonts w:hint="eastAsia" w:ascii="宋体" w:hAnsi="宋体" w:cs="宋体"/>
                <w:color w:val="auto"/>
                <w:sz w:val="22"/>
                <w:highlight w:val="none"/>
              </w:rPr>
            </w:pPr>
          </w:p>
        </w:tc>
      </w:tr>
      <w:tr w14:paraId="2AE2CD6E">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637FD7A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19</w:t>
            </w:r>
          </w:p>
        </w:tc>
        <w:tc>
          <w:tcPr>
            <w:tcW w:w="6800" w:type="dxa"/>
            <w:tcBorders>
              <w:top w:val="nil"/>
              <w:left w:val="nil"/>
              <w:bottom w:val="single" w:color="auto" w:sz="4" w:space="0"/>
              <w:right w:val="single" w:color="auto" w:sz="4" w:space="0"/>
            </w:tcBorders>
            <w:shd w:val="clear" w:color="auto" w:fill="FFFFFF"/>
            <w:noWrap/>
            <w:vAlign w:val="center"/>
          </w:tcPr>
          <w:p w14:paraId="68B99E9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LS横南路-横蕉路东向西卡口(交警)</w:t>
            </w:r>
          </w:p>
        </w:tc>
        <w:tc>
          <w:tcPr>
            <w:tcW w:w="1800" w:type="dxa"/>
            <w:tcBorders>
              <w:top w:val="nil"/>
              <w:left w:val="nil"/>
              <w:bottom w:val="single" w:color="auto" w:sz="4" w:space="0"/>
              <w:right w:val="single" w:color="auto" w:sz="4" w:space="0"/>
            </w:tcBorders>
            <w:shd w:val="clear" w:color="auto" w:fill="FFFFFF"/>
            <w:noWrap/>
            <w:vAlign w:val="center"/>
          </w:tcPr>
          <w:p w14:paraId="3BCD4F5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视频监控19</w:t>
            </w:r>
          </w:p>
        </w:tc>
        <w:tc>
          <w:tcPr>
            <w:tcW w:w="740" w:type="dxa"/>
            <w:tcBorders>
              <w:top w:val="nil"/>
              <w:left w:val="nil"/>
              <w:bottom w:val="single" w:color="auto" w:sz="4" w:space="0"/>
              <w:right w:val="single" w:color="auto" w:sz="4" w:space="0"/>
            </w:tcBorders>
            <w:shd w:val="clear" w:color="auto" w:fill="auto"/>
            <w:noWrap/>
            <w:vAlign w:val="center"/>
          </w:tcPr>
          <w:p w14:paraId="2058556D">
            <w:pPr>
              <w:spacing w:line="360" w:lineRule="exact"/>
              <w:rPr>
                <w:rFonts w:hint="eastAsia" w:ascii="宋体" w:hAnsi="宋体" w:cs="宋体"/>
                <w:color w:val="auto"/>
                <w:sz w:val="22"/>
                <w:highlight w:val="none"/>
              </w:rPr>
            </w:pPr>
          </w:p>
        </w:tc>
      </w:tr>
      <w:tr w14:paraId="072F9FFF">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33ED3F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20</w:t>
            </w:r>
          </w:p>
        </w:tc>
        <w:tc>
          <w:tcPr>
            <w:tcW w:w="6800" w:type="dxa"/>
            <w:tcBorders>
              <w:top w:val="nil"/>
              <w:left w:val="nil"/>
              <w:bottom w:val="single" w:color="auto" w:sz="4" w:space="0"/>
              <w:right w:val="single" w:color="auto" w:sz="4" w:space="0"/>
            </w:tcBorders>
            <w:shd w:val="clear" w:color="auto" w:fill="FFFFFF"/>
            <w:noWrap/>
            <w:vAlign w:val="center"/>
          </w:tcPr>
          <w:p w14:paraId="0A3252F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LS横南路-横蕉路东向西电警(交警)</w:t>
            </w:r>
          </w:p>
        </w:tc>
        <w:tc>
          <w:tcPr>
            <w:tcW w:w="1800" w:type="dxa"/>
            <w:tcBorders>
              <w:top w:val="nil"/>
              <w:left w:val="nil"/>
              <w:bottom w:val="single" w:color="auto" w:sz="4" w:space="0"/>
              <w:right w:val="single" w:color="auto" w:sz="4" w:space="0"/>
            </w:tcBorders>
            <w:shd w:val="clear" w:color="auto" w:fill="FFFFFF"/>
            <w:noWrap/>
            <w:vAlign w:val="center"/>
          </w:tcPr>
          <w:p w14:paraId="6637D30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视频监控20</w:t>
            </w:r>
          </w:p>
        </w:tc>
        <w:tc>
          <w:tcPr>
            <w:tcW w:w="740" w:type="dxa"/>
            <w:tcBorders>
              <w:top w:val="nil"/>
              <w:left w:val="nil"/>
              <w:bottom w:val="single" w:color="auto" w:sz="4" w:space="0"/>
              <w:right w:val="single" w:color="auto" w:sz="4" w:space="0"/>
            </w:tcBorders>
            <w:shd w:val="clear" w:color="auto" w:fill="auto"/>
            <w:noWrap/>
            <w:vAlign w:val="center"/>
          </w:tcPr>
          <w:p w14:paraId="207A1228">
            <w:pPr>
              <w:spacing w:line="360" w:lineRule="exact"/>
              <w:rPr>
                <w:rFonts w:hint="eastAsia" w:ascii="宋体" w:hAnsi="宋体" w:cs="宋体"/>
                <w:color w:val="auto"/>
                <w:sz w:val="22"/>
                <w:highlight w:val="none"/>
              </w:rPr>
            </w:pPr>
          </w:p>
        </w:tc>
      </w:tr>
      <w:tr w14:paraId="5541DB58">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3F052F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21</w:t>
            </w:r>
          </w:p>
        </w:tc>
        <w:tc>
          <w:tcPr>
            <w:tcW w:w="6800" w:type="dxa"/>
            <w:tcBorders>
              <w:top w:val="nil"/>
              <w:left w:val="nil"/>
              <w:bottom w:val="single" w:color="auto" w:sz="4" w:space="0"/>
              <w:right w:val="single" w:color="auto" w:sz="4" w:space="0"/>
            </w:tcBorders>
            <w:shd w:val="clear" w:color="auto" w:fill="FFFFFF"/>
            <w:noWrap/>
            <w:vAlign w:val="center"/>
          </w:tcPr>
          <w:p w14:paraId="1B84A9F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LS横南路-横蕉路北向南卡口(交警)</w:t>
            </w:r>
          </w:p>
        </w:tc>
        <w:tc>
          <w:tcPr>
            <w:tcW w:w="1800" w:type="dxa"/>
            <w:tcBorders>
              <w:top w:val="nil"/>
              <w:left w:val="nil"/>
              <w:bottom w:val="single" w:color="auto" w:sz="4" w:space="0"/>
              <w:right w:val="single" w:color="auto" w:sz="4" w:space="0"/>
            </w:tcBorders>
            <w:shd w:val="clear" w:color="auto" w:fill="FFFFFF"/>
            <w:noWrap/>
            <w:vAlign w:val="center"/>
          </w:tcPr>
          <w:p w14:paraId="3DDFC20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视频监控21</w:t>
            </w:r>
          </w:p>
        </w:tc>
        <w:tc>
          <w:tcPr>
            <w:tcW w:w="740" w:type="dxa"/>
            <w:tcBorders>
              <w:top w:val="nil"/>
              <w:left w:val="nil"/>
              <w:bottom w:val="single" w:color="auto" w:sz="4" w:space="0"/>
              <w:right w:val="single" w:color="auto" w:sz="4" w:space="0"/>
            </w:tcBorders>
            <w:shd w:val="clear" w:color="auto" w:fill="auto"/>
            <w:noWrap/>
            <w:vAlign w:val="center"/>
          </w:tcPr>
          <w:p w14:paraId="5C564CA2">
            <w:pPr>
              <w:spacing w:line="360" w:lineRule="exact"/>
              <w:rPr>
                <w:rFonts w:hint="eastAsia" w:ascii="宋体" w:hAnsi="宋体" w:cs="宋体"/>
                <w:color w:val="auto"/>
                <w:sz w:val="22"/>
                <w:highlight w:val="none"/>
              </w:rPr>
            </w:pPr>
          </w:p>
        </w:tc>
      </w:tr>
      <w:tr w14:paraId="011184AB">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B71C36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22</w:t>
            </w:r>
          </w:p>
        </w:tc>
        <w:tc>
          <w:tcPr>
            <w:tcW w:w="6800" w:type="dxa"/>
            <w:tcBorders>
              <w:top w:val="nil"/>
              <w:left w:val="nil"/>
              <w:bottom w:val="single" w:color="auto" w:sz="4" w:space="0"/>
              <w:right w:val="single" w:color="auto" w:sz="4" w:space="0"/>
            </w:tcBorders>
            <w:shd w:val="clear" w:color="auto" w:fill="FFFFFF"/>
            <w:noWrap/>
            <w:vAlign w:val="center"/>
          </w:tcPr>
          <w:p w14:paraId="12ADDF6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LS横南路-横蕉路北向南电警(交警)</w:t>
            </w:r>
          </w:p>
        </w:tc>
        <w:tc>
          <w:tcPr>
            <w:tcW w:w="1800" w:type="dxa"/>
            <w:tcBorders>
              <w:top w:val="nil"/>
              <w:left w:val="nil"/>
              <w:bottom w:val="single" w:color="auto" w:sz="4" w:space="0"/>
              <w:right w:val="single" w:color="auto" w:sz="4" w:space="0"/>
            </w:tcBorders>
            <w:shd w:val="clear" w:color="auto" w:fill="FFFFFF"/>
            <w:noWrap/>
            <w:vAlign w:val="center"/>
          </w:tcPr>
          <w:p w14:paraId="4FF2DBD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视频监控22</w:t>
            </w:r>
          </w:p>
        </w:tc>
        <w:tc>
          <w:tcPr>
            <w:tcW w:w="740" w:type="dxa"/>
            <w:tcBorders>
              <w:top w:val="nil"/>
              <w:left w:val="nil"/>
              <w:bottom w:val="single" w:color="auto" w:sz="4" w:space="0"/>
              <w:right w:val="single" w:color="auto" w:sz="4" w:space="0"/>
            </w:tcBorders>
            <w:shd w:val="clear" w:color="auto" w:fill="auto"/>
            <w:noWrap/>
            <w:vAlign w:val="center"/>
          </w:tcPr>
          <w:p w14:paraId="18F94121">
            <w:pPr>
              <w:spacing w:line="360" w:lineRule="exact"/>
              <w:rPr>
                <w:rFonts w:hint="eastAsia" w:ascii="宋体" w:hAnsi="宋体" w:cs="宋体"/>
                <w:color w:val="auto"/>
                <w:sz w:val="22"/>
                <w:highlight w:val="none"/>
              </w:rPr>
            </w:pPr>
          </w:p>
        </w:tc>
      </w:tr>
      <w:tr w14:paraId="0E461BDE">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7F8919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23</w:t>
            </w:r>
          </w:p>
        </w:tc>
        <w:tc>
          <w:tcPr>
            <w:tcW w:w="6800" w:type="dxa"/>
            <w:tcBorders>
              <w:top w:val="nil"/>
              <w:left w:val="nil"/>
              <w:bottom w:val="single" w:color="auto" w:sz="4" w:space="0"/>
              <w:right w:val="single" w:color="auto" w:sz="4" w:space="0"/>
            </w:tcBorders>
            <w:shd w:val="clear" w:color="auto" w:fill="FFFFFF"/>
            <w:noWrap/>
            <w:vAlign w:val="center"/>
          </w:tcPr>
          <w:p w14:paraId="1DA51EB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LS电力路-横西路西向东电警(交警)</w:t>
            </w:r>
          </w:p>
        </w:tc>
        <w:tc>
          <w:tcPr>
            <w:tcW w:w="1800" w:type="dxa"/>
            <w:tcBorders>
              <w:top w:val="nil"/>
              <w:left w:val="nil"/>
              <w:bottom w:val="single" w:color="auto" w:sz="4" w:space="0"/>
              <w:right w:val="single" w:color="auto" w:sz="4" w:space="0"/>
            </w:tcBorders>
            <w:shd w:val="clear" w:color="auto" w:fill="FFFFFF"/>
            <w:noWrap/>
            <w:vAlign w:val="center"/>
          </w:tcPr>
          <w:p w14:paraId="4812377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视频监控23</w:t>
            </w:r>
          </w:p>
        </w:tc>
        <w:tc>
          <w:tcPr>
            <w:tcW w:w="740" w:type="dxa"/>
            <w:tcBorders>
              <w:top w:val="nil"/>
              <w:left w:val="nil"/>
              <w:bottom w:val="single" w:color="auto" w:sz="4" w:space="0"/>
              <w:right w:val="single" w:color="auto" w:sz="4" w:space="0"/>
            </w:tcBorders>
            <w:shd w:val="clear" w:color="auto" w:fill="auto"/>
            <w:noWrap/>
            <w:vAlign w:val="center"/>
          </w:tcPr>
          <w:p w14:paraId="28E69565">
            <w:pPr>
              <w:spacing w:line="360" w:lineRule="exact"/>
              <w:rPr>
                <w:rFonts w:hint="eastAsia" w:ascii="宋体" w:hAnsi="宋体" w:cs="宋体"/>
                <w:color w:val="auto"/>
                <w:sz w:val="22"/>
                <w:highlight w:val="none"/>
              </w:rPr>
            </w:pPr>
          </w:p>
        </w:tc>
      </w:tr>
      <w:tr w14:paraId="5856C50F">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480570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24</w:t>
            </w:r>
          </w:p>
        </w:tc>
        <w:tc>
          <w:tcPr>
            <w:tcW w:w="6800" w:type="dxa"/>
            <w:tcBorders>
              <w:top w:val="nil"/>
              <w:left w:val="nil"/>
              <w:bottom w:val="single" w:color="auto" w:sz="4" w:space="0"/>
              <w:right w:val="single" w:color="auto" w:sz="4" w:space="0"/>
            </w:tcBorders>
            <w:shd w:val="clear" w:color="auto" w:fill="FFFFFF"/>
            <w:noWrap/>
            <w:vAlign w:val="center"/>
          </w:tcPr>
          <w:p w14:paraId="56C0A47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LS电力路-横西路南向北卡口(交警)</w:t>
            </w:r>
          </w:p>
        </w:tc>
        <w:tc>
          <w:tcPr>
            <w:tcW w:w="1800" w:type="dxa"/>
            <w:tcBorders>
              <w:top w:val="nil"/>
              <w:left w:val="nil"/>
              <w:bottom w:val="single" w:color="auto" w:sz="4" w:space="0"/>
              <w:right w:val="single" w:color="auto" w:sz="4" w:space="0"/>
            </w:tcBorders>
            <w:shd w:val="clear" w:color="auto" w:fill="FFFFFF"/>
            <w:noWrap/>
            <w:vAlign w:val="center"/>
          </w:tcPr>
          <w:p w14:paraId="2F3C45C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视频监控24</w:t>
            </w:r>
          </w:p>
        </w:tc>
        <w:tc>
          <w:tcPr>
            <w:tcW w:w="740" w:type="dxa"/>
            <w:tcBorders>
              <w:top w:val="nil"/>
              <w:left w:val="nil"/>
              <w:bottom w:val="single" w:color="auto" w:sz="4" w:space="0"/>
              <w:right w:val="single" w:color="auto" w:sz="4" w:space="0"/>
            </w:tcBorders>
            <w:shd w:val="clear" w:color="auto" w:fill="auto"/>
            <w:noWrap/>
            <w:vAlign w:val="center"/>
          </w:tcPr>
          <w:p w14:paraId="51124118">
            <w:pPr>
              <w:spacing w:line="360" w:lineRule="exact"/>
              <w:rPr>
                <w:rFonts w:hint="eastAsia" w:ascii="宋体" w:hAnsi="宋体" w:cs="宋体"/>
                <w:color w:val="auto"/>
                <w:sz w:val="22"/>
                <w:highlight w:val="none"/>
              </w:rPr>
            </w:pPr>
          </w:p>
        </w:tc>
      </w:tr>
      <w:tr w14:paraId="46EACC7A">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9DFF1D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25</w:t>
            </w:r>
          </w:p>
        </w:tc>
        <w:tc>
          <w:tcPr>
            <w:tcW w:w="6800" w:type="dxa"/>
            <w:tcBorders>
              <w:top w:val="nil"/>
              <w:left w:val="nil"/>
              <w:bottom w:val="single" w:color="auto" w:sz="4" w:space="0"/>
              <w:right w:val="single" w:color="auto" w:sz="4" w:space="0"/>
            </w:tcBorders>
            <w:shd w:val="clear" w:color="auto" w:fill="FFFFFF"/>
            <w:noWrap/>
            <w:vAlign w:val="center"/>
          </w:tcPr>
          <w:p w14:paraId="1650ADB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LS电力路-横西路南向北电警(交警)</w:t>
            </w:r>
          </w:p>
        </w:tc>
        <w:tc>
          <w:tcPr>
            <w:tcW w:w="1800" w:type="dxa"/>
            <w:tcBorders>
              <w:top w:val="nil"/>
              <w:left w:val="nil"/>
              <w:bottom w:val="single" w:color="auto" w:sz="4" w:space="0"/>
              <w:right w:val="single" w:color="auto" w:sz="4" w:space="0"/>
            </w:tcBorders>
            <w:shd w:val="clear" w:color="auto" w:fill="FFFFFF"/>
            <w:noWrap/>
            <w:vAlign w:val="center"/>
          </w:tcPr>
          <w:p w14:paraId="19BD7E0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视频监控25</w:t>
            </w:r>
          </w:p>
        </w:tc>
        <w:tc>
          <w:tcPr>
            <w:tcW w:w="740" w:type="dxa"/>
            <w:tcBorders>
              <w:top w:val="nil"/>
              <w:left w:val="nil"/>
              <w:bottom w:val="single" w:color="auto" w:sz="4" w:space="0"/>
              <w:right w:val="single" w:color="auto" w:sz="4" w:space="0"/>
            </w:tcBorders>
            <w:shd w:val="clear" w:color="auto" w:fill="auto"/>
            <w:noWrap/>
            <w:vAlign w:val="center"/>
          </w:tcPr>
          <w:p w14:paraId="26987C54">
            <w:pPr>
              <w:spacing w:line="360" w:lineRule="exact"/>
              <w:rPr>
                <w:rFonts w:hint="eastAsia" w:ascii="宋体" w:hAnsi="宋体" w:cs="宋体"/>
                <w:color w:val="auto"/>
                <w:sz w:val="22"/>
                <w:highlight w:val="none"/>
              </w:rPr>
            </w:pPr>
          </w:p>
        </w:tc>
      </w:tr>
      <w:tr w14:paraId="54EB51F4">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D67D5B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26</w:t>
            </w:r>
          </w:p>
        </w:tc>
        <w:tc>
          <w:tcPr>
            <w:tcW w:w="6800" w:type="dxa"/>
            <w:tcBorders>
              <w:top w:val="nil"/>
              <w:left w:val="nil"/>
              <w:bottom w:val="single" w:color="auto" w:sz="4" w:space="0"/>
              <w:right w:val="single" w:color="auto" w:sz="4" w:space="0"/>
            </w:tcBorders>
            <w:shd w:val="clear" w:color="auto" w:fill="FFFFFF"/>
            <w:noWrap/>
            <w:vAlign w:val="center"/>
          </w:tcPr>
          <w:p w14:paraId="0AE833D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LS电力路-横西路东向西卡口(交警)</w:t>
            </w:r>
          </w:p>
        </w:tc>
        <w:tc>
          <w:tcPr>
            <w:tcW w:w="1800" w:type="dxa"/>
            <w:tcBorders>
              <w:top w:val="nil"/>
              <w:left w:val="nil"/>
              <w:bottom w:val="single" w:color="auto" w:sz="4" w:space="0"/>
              <w:right w:val="single" w:color="auto" w:sz="4" w:space="0"/>
            </w:tcBorders>
            <w:shd w:val="clear" w:color="auto" w:fill="FFFFFF"/>
            <w:noWrap/>
            <w:vAlign w:val="center"/>
          </w:tcPr>
          <w:p w14:paraId="682EAE8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视频监控26</w:t>
            </w:r>
          </w:p>
        </w:tc>
        <w:tc>
          <w:tcPr>
            <w:tcW w:w="740" w:type="dxa"/>
            <w:tcBorders>
              <w:top w:val="nil"/>
              <w:left w:val="nil"/>
              <w:bottom w:val="single" w:color="auto" w:sz="4" w:space="0"/>
              <w:right w:val="single" w:color="auto" w:sz="4" w:space="0"/>
            </w:tcBorders>
            <w:shd w:val="clear" w:color="auto" w:fill="auto"/>
            <w:noWrap/>
            <w:vAlign w:val="center"/>
          </w:tcPr>
          <w:p w14:paraId="73C72985">
            <w:pPr>
              <w:spacing w:line="360" w:lineRule="exact"/>
              <w:rPr>
                <w:rFonts w:hint="eastAsia" w:ascii="宋体" w:hAnsi="宋体" w:cs="宋体"/>
                <w:color w:val="auto"/>
                <w:sz w:val="22"/>
                <w:highlight w:val="none"/>
              </w:rPr>
            </w:pPr>
          </w:p>
        </w:tc>
      </w:tr>
      <w:tr w14:paraId="159A9F76">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6B9C3D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27</w:t>
            </w:r>
          </w:p>
        </w:tc>
        <w:tc>
          <w:tcPr>
            <w:tcW w:w="6800" w:type="dxa"/>
            <w:tcBorders>
              <w:top w:val="nil"/>
              <w:left w:val="nil"/>
              <w:bottom w:val="single" w:color="auto" w:sz="4" w:space="0"/>
              <w:right w:val="single" w:color="auto" w:sz="4" w:space="0"/>
            </w:tcBorders>
            <w:shd w:val="clear" w:color="auto" w:fill="FFFFFF"/>
            <w:noWrap/>
            <w:vAlign w:val="center"/>
          </w:tcPr>
          <w:p w14:paraId="5530EA8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LS电力路-横西路北向南卡口(交警)</w:t>
            </w:r>
          </w:p>
        </w:tc>
        <w:tc>
          <w:tcPr>
            <w:tcW w:w="1800" w:type="dxa"/>
            <w:tcBorders>
              <w:top w:val="nil"/>
              <w:left w:val="nil"/>
              <w:bottom w:val="single" w:color="auto" w:sz="4" w:space="0"/>
              <w:right w:val="single" w:color="auto" w:sz="4" w:space="0"/>
            </w:tcBorders>
            <w:shd w:val="clear" w:color="auto" w:fill="FFFFFF"/>
            <w:noWrap/>
            <w:vAlign w:val="center"/>
          </w:tcPr>
          <w:p w14:paraId="1D9E810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视频监控27</w:t>
            </w:r>
          </w:p>
        </w:tc>
        <w:tc>
          <w:tcPr>
            <w:tcW w:w="740" w:type="dxa"/>
            <w:tcBorders>
              <w:top w:val="nil"/>
              <w:left w:val="nil"/>
              <w:bottom w:val="single" w:color="auto" w:sz="4" w:space="0"/>
              <w:right w:val="single" w:color="auto" w:sz="4" w:space="0"/>
            </w:tcBorders>
            <w:shd w:val="clear" w:color="auto" w:fill="auto"/>
            <w:noWrap/>
            <w:vAlign w:val="center"/>
          </w:tcPr>
          <w:p w14:paraId="07FAAA04">
            <w:pPr>
              <w:spacing w:line="360" w:lineRule="exact"/>
              <w:rPr>
                <w:rFonts w:hint="eastAsia" w:ascii="宋体" w:hAnsi="宋体" w:cs="宋体"/>
                <w:color w:val="auto"/>
                <w:sz w:val="22"/>
                <w:highlight w:val="none"/>
              </w:rPr>
            </w:pPr>
          </w:p>
        </w:tc>
      </w:tr>
      <w:tr w14:paraId="214BD88A">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C81D3F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28</w:t>
            </w:r>
          </w:p>
        </w:tc>
        <w:tc>
          <w:tcPr>
            <w:tcW w:w="6800" w:type="dxa"/>
            <w:tcBorders>
              <w:top w:val="nil"/>
              <w:left w:val="nil"/>
              <w:bottom w:val="single" w:color="auto" w:sz="4" w:space="0"/>
              <w:right w:val="single" w:color="auto" w:sz="4" w:space="0"/>
            </w:tcBorders>
            <w:shd w:val="clear" w:color="auto" w:fill="FFFFFF"/>
            <w:noWrap/>
            <w:vAlign w:val="center"/>
          </w:tcPr>
          <w:p w14:paraId="5479FD3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LS电力路-横西路北向南电警(交警)</w:t>
            </w:r>
          </w:p>
        </w:tc>
        <w:tc>
          <w:tcPr>
            <w:tcW w:w="1800" w:type="dxa"/>
            <w:tcBorders>
              <w:top w:val="nil"/>
              <w:left w:val="nil"/>
              <w:bottom w:val="single" w:color="auto" w:sz="4" w:space="0"/>
              <w:right w:val="single" w:color="auto" w:sz="4" w:space="0"/>
            </w:tcBorders>
            <w:shd w:val="clear" w:color="auto" w:fill="FFFFFF"/>
            <w:noWrap/>
            <w:vAlign w:val="center"/>
          </w:tcPr>
          <w:p w14:paraId="3CD6127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视频监控28</w:t>
            </w:r>
          </w:p>
        </w:tc>
        <w:tc>
          <w:tcPr>
            <w:tcW w:w="740" w:type="dxa"/>
            <w:tcBorders>
              <w:top w:val="nil"/>
              <w:left w:val="nil"/>
              <w:bottom w:val="single" w:color="auto" w:sz="4" w:space="0"/>
              <w:right w:val="single" w:color="auto" w:sz="4" w:space="0"/>
            </w:tcBorders>
            <w:shd w:val="clear" w:color="auto" w:fill="auto"/>
            <w:noWrap/>
            <w:vAlign w:val="center"/>
          </w:tcPr>
          <w:p w14:paraId="004092EF">
            <w:pPr>
              <w:spacing w:line="360" w:lineRule="exact"/>
              <w:rPr>
                <w:rFonts w:hint="eastAsia" w:ascii="宋体" w:hAnsi="宋体" w:cs="宋体"/>
                <w:color w:val="auto"/>
                <w:sz w:val="22"/>
                <w:highlight w:val="none"/>
              </w:rPr>
            </w:pPr>
          </w:p>
        </w:tc>
      </w:tr>
      <w:tr w14:paraId="12EB5BA3">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A39265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29</w:t>
            </w:r>
          </w:p>
        </w:tc>
        <w:tc>
          <w:tcPr>
            <w:tcW w:w="6800" w:type="dxa"/>
            <w:tcBorders>
              <w:top w:val="nil"/>
              <w:left w:val="nil"/>
              <w:bottom w:val="single" w:color="auto" w:sz="4" w:space="0"/>
              <w:right w:val="single" w:color="auto" w:sz="4" w:space="0"/>
            </w:tcBorders>
            <w:shd w:val="clear" w:color="auto" w:fill="FFFFFF"/>
            <w:noWrap/>
            <w:vAlign w:val="center"/>
          </w:tcPr>
          <w:p w14:paraId="1DEE897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LS电力路-横蕉路西向东卡口(交警)</w:t>
            </w:r>
          </w:p>
        </w:tc>
        <w:tc>
          <w:tcPr>
            <w:tcW w:w="1800" w:type="dxa"/>
            <w:tcBorders>
              <w:top w:val="nil"/>
              <w:left w:val="nil"/>
              <w:bottom w:val="single" w:color="auto" w:sz="4" w:space="0"/>
              <w:right w:val="single" w:color="auto" w:sz="4" w:space="0"/>
            </w:tcBorders>
            <w:shd w:val="clear" w:color="auto" w:fill="FFFFFF"/>
            <w:noWrap/>
            <w:vAlign w:val="center"/>
          </w:tcPr>
          <w:p w14:paraId="15543E9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视频监控29</w:t>
            </w:r>
          </w:p>
        </w:tc>
        <w:tc>
          <w:tcPr>
            <w:tcW w:w="740" w:type="dxa"/>
            <w:tcBorders>
              <w:top w:val="nil"/>
              <w:left w:val="nil"/>
              <w:bottom w:val="single" w:color="auto" w:sz="4" w:space="0"/>
              <w:right w:val="single" w:color="auto" w:sz="4" w:space="0"/>
            </w:tcBorders>
            <w:shd w:val="clear" w:color="auto" w:fill="auto"/>
            <w:noWrap/>
            <w:vAlign w:val="center"/>
          </w:tcPr>
          <w:p w14:paraId="10F8DD41">
            <w:pPr>
              <w:spacing w:line="360" w:lineRule="exact"/>
              <w:rPr>
                <w:rFonts w:hint="eastAsia" w:ascii="宋体" w:hAnsi="宋体" w:cs="宋体"/>
                <w:color w:val="auto"/>
                <w:sz w:val="22"/>
                <w:highlight w:val="none"/>
              </w:rPr>
            </w:pPr>
          </w:p>
        </w:tc>
      </w:tr>
      <w:tr w14:paraId="52D9484D">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6CC8A2E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30</w:t>
            </w:r>
          </w:p>
        </w:tc>
        <w:tc>
          <w:tcPr>
            <w:tcW w:w="6800" w:type="dxa"/>
            <w:tcBorders>
              <w:top w:val="nil"/>
              <w:left w:val="nil"/>
              <w:bottom w:val="single" w:color="auto" w:sz="4" w:space="0"/>
              <w:right w:val="single" w:color="auto" w:sz="4" w:space="0"/>
            </w:tcBorders>
            <w:shd w:val="clear" w:color="auto" w:fill="FFFFFF"/>
            <w:noWrap/>
            <w:vAlign w:val="center"/>
          </w:tcPr>
          <w:p w14:paraId="1BA7187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LS电力路-横蕉路西向东电警(交警)</w:t>
            </w:r>
          </w:p>
        </w:tc>
        <w:tc>
          <w:tcPr>
            <w:tcW w:w="1800" w:type="dxa"/>
            <w:tcBorders>
              <w:top w:val="nil"/>
              <w:left w:val="nil"/>
              <w:bottom w:val="single" w:color="auto" w:sz="4" w:space="0"/>
              <w:right w:val="single" w:color="auto" w:sz="4" w:space="0"/>
            </w:tcBorders>
            <w:shd w:val="clear" w:color="auto" w:fill="FFFFFF"/>
            <w:noWrap/>
            <w:vAlign w:val="center"/>
          </w:tcPr>
          <w:p w14:paraId="1713DC0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视频监控30</w:t>
            </w:r>
          </w:p>
        </w:tc>
        <w:tc>
          <w:tcPr>
            <w:tcW w:w="740" w:type="dxa"/>
            <w:tcBorders>
              <w:top w:val="nil"/>
              <w:left w:val="nil"/>
              <w:bottom w:val="single" w:color="auto" w:sz="4" w:space="0"/>
              <w:right w:val="single" w:color="auto" w:sz="4" w:space="0"/>
            </w:tcBorders>
            <w:shd w:val="clear" w:color="auto" w:fill="auto"/>
            <w:noWrap/>
            <w:vAlign w:val="center"/>
          </w:tcPr>
          <w:p w14:paraId="6DF46F1C">
            <w:pPr>
              <w:spacing w:line="360" w:lineRule="exact"/>
              <w:rPr>
                <w:rFonts w:hint="eastAsia" w:ascii="宋体" w:hAnsi="宋体" w:cs="宋体"/>
                <w:color w:val="auto"/>
                <w:sz w:val="22"/>
                <w:highlight w:val="none"/>
              </w:rPr>
            </w:pPr>
          </w:p>
        </w:tc>
      </w:tr>
      <w:tr w14:paraId="7E1544AD">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25EB9B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31</w:t>
            </w:r>
          </w:p>
        </w:tc>
        <w:tc>
          <w:tcPr>
            <w:tcW w:w="6800" w:type="dxa"/>
            <w:tcBorders>
              <w:top w:val="nil"/>
              <w:left w:val="nil"/>
              <w:bottom w:val="single" w:color="auto" w:sz="4" w:space="0"/>
              <w:right w:val="single" w:color="auto" w:sz="4" w:space="0"/>
            </w:tcBorders>
            <w:shd w:val="clear" w:color="auto" w:fill="FFFFFF"/>
            <w:noWrap/>
            <w:vAlign w:val="center"/>
          </w:tcPr>
          <w:p w14:paraId="55FBCF6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LS电力路-横蕉路南向北卡口(交警)</w:t>
            </w:r>
          </w:p>
        </w:tc>
        <w:tc>
          <w:tcPr>
            <w:tcW w:w="1800" w:type="dxa"/>
            <w:tcBorders>
              <w:top w:val="nil"/>
              <w:left w:val="nil"/>
              <w:bottom w:val="single" w:color="auto" w:sz="4" w:space="0"/>
              <w:right w:val="single" w:color="auto" w:sz="4" w:space="0"/>
            </w:tcBorders>
            <w:shd w:val="clear" w:color="auto" w:fill="FFFFFF"/>
            <w:noWrap/>
            <w:vAlign w:val="center"/>
          </w:tcPr>
          <w:p w14:paraId="43ED518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视频监控31</w:t>
            </w:r>
          </w:p>
        </w:tc>
        <w:tc>
          <w:tcPr>
            <w:tcW w:w="740" w:type="dxa"/>
            <w:tcBorders>
              <w:top w:val="nil"/>
              <w:left w:val="nil"/>
              <w:bottom w:val="single" w:color="auto" w:sz="4" w:space="0"/>
              <w:right w:val="single" w:color="auto" w:sz="4" w:space="0"/>
            </w:tcBorders>
            <w:shd w:val="clear" w:color="auto" w:fill="auto"/>
            <w:noWrap/>
            <w:vAlign w:val="center"/>
          </w:tcPr>
          <w:p w14:paraId="676A187B">
            <w:pPr>
              <w:spacing w:line="360" w:lineRule="exact"/>
              <w:rPr>
                <w:rFonts w:hint="eastAsia" w:ascii="宋体" w:hAnsi="宋体" w:cs="宋体"/>
                <w:color w:val="auto"/>
                <w:sz w:val="22"/>
                <w:highlight w:val="none"/>
              </w:rPr>
            </w:pPr>
          </w:p>
        </w:tc>
      </w:tr>
      <w:tr w14:paraId="007AD647">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33EE7E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32</w:t>
            </w:r>
          </w:p>
        </w:tc>
        <w:tc>
          <w:tcPr>
            <w:tcW w:w="6800" w:type="dxa"/>
            <w:tcBorders>
              <w:top w:val="nil"/>
              <w:left w:val="nil"/>
              <w:bottom w:val="single" w:color="auto" w:sz="4" w:space="0"/>
              <w:right w:val="single" w:color="auto" w:sz="4" w:space="0"/>
            </w:tcBorders>
            <w:shd w:val="clear" w:color="auto" w:fill="FFFFFF"/>
            <w:noWrap/>
            <w:vAlign w:val="center"/>
          </w:tcPr>
          <w:p w14:paraId="73766A6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LS电力路-横蕉路南向北电警(交警)</w:t>
            </w:r>
          </w:p>
        </w:tc>
        <w:tc>
          <w:tcPr>
            <w:tcW w:w="1800" w:type="dxa"/>
            <w:tcBorders>
              <w:top w:val="nil"/>
              <w:left w:val="nil"/>
              <w:bottom w:val="single" w:color="auto" w:sz="4" w:space="0"/>
              <w:right w:val="single" w:color="auto" w:sz="4" w:space="0"/>
            </w:tcBorders>
            <w:shd w:val="clear" w:color="auto" w:fill="FFFFFF"/>
            <w:noWrap/>
            <w:vAlign w:val="center"/>
          </w:tcPr>
          <w:p w14:paraId="0D08927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视频监控32</w:t>
            </w:r>
          </w:p>
        </w:tc>
        <w:tc>
          <w:tcPr>
            <w:tcW w:w="740" w:type="dxa"/>
            <w:tcBorders>
              <w:top w:val="nil"/>
              <w:left w:val="nil"/>
              <w:bottom w:val="single" w:color="auto" w:sz="4" w:space="0"/>
              <w:right w:val="single" w:color="auto" w:sz="4" w:space="0"/>
            </w:tcBorders>
            <w:shd w:val="clear" w:color="auto" w:fill="auto"/>
            <w:noWrap/>
            <w:vAlign w:val="center"/>
          </w:tcPr>
          <w:p w14:paraId="45DA9D39">
            <w:pPr>
              <w:spacing w:line="360" w:lineRule="exact"/>
              <w:rPr>
                <w:rFonts w:hint="eastAsia" w:ascii="宋体" w:hAnsi="宋体" w:cs="宋体"/>
                <w:color w:val="auto"/>
                <w:sz w:val="22"/>
                <w:highlight w:val="none"/>
              </w:rPr>
            </w:pPr>
          </w:p>
        </w:tc>
      </w:tr>
      <w:tr w14:paraId="1B2FC953">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E32677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33</w:t>
            </w:r>
          </w:p>
        </w:tc>
        <w:tc>
          <w:tcPr>
            <w:tcW w:w="6800" w:type="dxa"/>
            <w:tcBorders>
              <w:top w:val="nil"/>
              <w:left w:val="nil"/>
              <w:bottom w:val="single" w:color="auto" w:sz="4" w:space="0"/>
              <w:right w:val="single" w:color="auto" w:sz="4" w:space="0"/>
            </w:tcBorders>
            <w:shd w:val="clear" w:color="auto" w:fill="FFFFFF"/>
            <w:noWrap/>
            <w:vAlign w:val="center"/>
          </w:tcPr>
          <w:p w14:paraId="384D463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LS电力路-横蕉路北向南卡口(交警)</w:t>
            </w:r>
          </w:p>
        </w:tc>
        <w:tc>
          <w:tcPr>
            <w:tcW w:w="1800" w:type="dxa"/>
            <w:tcBorders>
              <w:top w:val="nil"/>
              <w:left w:val="nil"/>
              <w:bottom w:val="single" w:color="auto" w:sz="4" w:space="0"/>
              <w:right w:val="single" w:color="auto" w:sz="4" w:space="0"/>
            </w:tcBorders>
            <w:shd w:val="clear" w:color="auto" w:fill="FFFFFF"/>
            <w:noWrap/>
            <w:vAlign w:val="center"/>
          </w:tcPr>
          <w:p w14:paraId="32C0999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视频监控33</w:t>
            </w:r>
          </w:p>
        </w:tc>
        <w:tc>
          <w:tcPr>
            <w:tcW w:w="740" w:type="dxa"/>
            <w:tcBorders>
              <w:top w:val="nil"/>
              <w:left w:val="nil"/>
              <w:bottom w:val="single" w:color="auto" w:sz="4" w:space="0"/>
              <w:right w:val="single" w:color="auto" w:sz="4" w:space="0"/>
            </w:tcBorders>
            <w:shd w:val="clear" w:color="auto" w:fill="auto"/>
            <w:noWrap/>
            <w:vAlign w:val="center"/>
          </w:tcPr>
          <w:p w14:paraId="4FF8C184">
            <w:pPr>
              <w:spacing w:line="360" w:lineRule="exact"/>
              <w:rPr>
                <w:rFonts w:hint="eastAsia" w:ascii="宋体" w:hAnsi="宋体" w:cs="宋体"/>
                <w:color w:val="auto"/>
                <w:sz w:val="22"/>
                <w:highlight w:val="none"/>
              </w:rPr>
            </w:pPr>
          </w:p>
        </w:tc>
      </w:tr>
      <w:tr w14:paraId="44CB951C">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84FDB8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34</w:t>
            </w:r>
          </w:p>
        </w:tc>
        <w:tc>
          <w:tcPr>
            <w:tcW w:w="6800" w:type="dxa"/>
            <w:tcBorders>
              <w:top w:val="nil"/>
              <w:left w:val="nil"/>
              <w:bottom w:val="single" w:color="auto" w:sz="4" w:space="0"/>
              <w:right w:val="single" w:color="auto" w:sz="4" w:space="0"/>
            </w:tcBorders>
            <w:shd w:val="clear" w:color="auto" w:fill="FFFFFF"/>
            <w:noWrap/>
            <w:vAlign w:val="center"/>
          </w:tcPr>
          <w:p w14:paraId="33322B9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LS电力路-横蕉路北向南电警(交警)</w:t>
            </w:r>
          </w:p>
        </w:tc>
        <w:tc>
          <w:tcPr>
            <w:tcW w:w="1800" w:type="dxa"/>
            <w:tcBorders>
              <w:top w:val="nil"/>
              <w:left w:val="nil"/>
              <w:bottom w:val="single" w:color="auto" w:sz="4" w:space="0"/>
              <w:right w:val="single" w:color="auto" w:sz="4" w:space="0"/>
            </w:tcBorders>
            <w:shd w:val="clear" w:color="auto" w:fill="FFFFFF"/>
            <w:noWrap/>
            <w:vAlign w:val="center"/>
          </w:tcPr>
          <w:p w14:paraId="193B673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视频监控34</w:t>
            </w:r>
          </w:p>
        </w:tc>
        <w:tc>
          <w:tcPr>
            <w:tcW w:w="740" w:type="dxa"/>
            <w:tcBorders>
              <w:top w:val="nil"/>
              <w:left w:val="nil"/>
              <w:bottom w:val="single" w:color="auto" w:sz="4" w:space="0"/>
              <w:right w:val="single" w:color="auto" w:sz="4" w:space="0"/>
            </w:tcBorders>
            <w:shd w:val="clear" w:color="auto" w:fill="auto"/>
            <w:noWrap/>
            <w:vAlign w:val="center"/>
          </w:tcPr>
          <w:p w14:paraId="626ED642">
            <w:pPr>
              <w:spacing w:line="360" w:lineRule="exact"/>
              <w:rPr>
                <w:rFonts w:hint="eastAsia" w:ascii="宋体" w:hAnsi="宋体" w:cs="宋体"/>
                <w:color w:val="auto"/>
                <w:sz w:val="22"/>
                <w:highlight w:val="none"/>
              </w:rPr>
            </w:pPr>
          </w:p>
        </w:tc>
      </w:tr>
      <w:tr w14:paraId="27B96AFC">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AE4C53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35</w:t>
            </w:r>
          </w:p>
        </w:tc>
        <w:tc>
          <w:tcPr>
            <w:tcW w:w="6800" w:type="dxa"/>
            <w:tcBorders>
              <w:top w:val="nil"/>
              <w:left w:val="nil"/>
              <w:bottom w:val="single" w:color="auto" w:sz="4" w:space="0"/>
              <w:right w:val="single" w:color="auto" w:sz="4" w:space="0"/>
            </w:tcBorders>
            <w:shd w:val="clear" w:color="auto" w:fill="FFFFFF"/>
            <w:noWrap/>
            <w:vAlign w:val="center"/>
          </w:tcPr>
          <w:p w14:paraId="1221AC7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LS连云港路-横西路球机(交警)</w:t>
            </w:r>
          </w:p>
        </w:tc>
        <w:tc>
          <w:tcPr>
            <w:tcW w:w="1800" w:type="dxa"/>
            <w:tcBorders>
              <w:top w:val="nil"/>
              <w:left w:val="nil"/>
              <w:bottom w:val="single" w:color="auto" w:sz="4" w:space="0"/>
              <w:right w:val="single" w:color="auto" w:sz="4" w:space="0"/>
            </w:tcBorders>
            <w:shd w:val="clear" w:color="auto" w:fill="FFFFFF"/>
            <w:noWrap/>
            <w:vAlign w:val="center"/>
          </w:tcPr>
          <w:p w14:paraId="1912613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视频监控35</w:t>
            </w:r>
          </w:p>
        </w:tc>
        <w:tc>
          <w:tcPr>
            <w:tcW w:w="740" w:type="dxa"/>
            <w:tcBorders>
              <w:top w:val="nil"/>
              <w:left w:val="nil"/>
              <w:bottom w:val="single" w:color="auto" w:sz="4" w:space="0"/>
              <w:right w:val="single" w:color="auto" w:sz="4" w:space="0"/>
            </w:tcBorders>
            <w:shd w:val="clear" w:color="auto" w:fill="auto"/>
            <w:noWrap/>
            <w:vAlign w:val="center"/>
          </w:tcPr>
          <w:p w14:paraId="38F40610">
            <w:pPr>
              <w:spacing w:line="360" w:lineRule="exact"/>
              <w:rPr>
                <w:rFonts w:hint="eastAsia" w:ascii="宋体" w:hAnsi="宋体" w:cs="宋体"/>
                <w:color w:val="auto"/>
                <w:sz w:val="22"/>
                <w:highlight w:val="none"/>
              </w:rPr>
            </w:pPr>
          </w:p>
        </w:tc>
      </w:tr>
      <w:tr w14:paraId="1DB6F1CA">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10A783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36</w:t>
            </w:r>
          </w:p>
        </w:tc>
        <w:tc>
          <w:tcPr>
            <w:tcW w:w="6800" w:type="dxa"/>
            <w:tcBorders>
              <w:top w:val="nil"/>
              <w:left w:val="nil"/>
              <w:bottom w:val="single" w:color="auto" w:sz="4" w:space="0"/>
              <w:right w:val="single" w:color="auto" w:sz="4" w:space="0"/>
            </w:tcBorders>
            <w:shd w:val="clear" w:color="auto" w:fill="FFFFFF"/>
            <w:noWrap/>
            <w:vAlign w:val="center"/>
          </w:tcPr>
          <w:p w14:paraId="5B05208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LS电力路-横西路球机(交警)</w:t>
            </w:r>
          </w:p>
        </w:tc>
        <w:tc>
          <w:tcPr>
            <w:tcW w:w="1800" w:type="dxa"/>
            <w:tcBorders>
              <w:top w:val="nil"/>
              <w:left w:val="nil"/>
              <w:bottom w:val="single" w:color="auto" w:sz="4" w:space="0"/>
              <w:right w:val="single" w:color="auto" w:sz="4" w:space="0"/>
            </w:tcBorders>
            <w:shd w:val="clear" w:color="auto" w:fill="FFFFFF"/>
            <w:noWrap/>
            <w:vAlign w:val="center"/>
          </w:tcPr>
          <w:p w14:paraId="5713C3B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视频监控36</w:t>
            </w:r>
          </w:p>
        </w:tc>
        <w:tc>
          <w:tcPr>
            <w:tcW w:w="740" w:type="dxa"/>
            <w:tcBorders>
              <w:top w:val="nil"/>
              <w:left w:val="nil"/>
              <w:bottom w:val="single" w:color="auto" w:sz="4" w:space="0"/>
              <w:right w:val="single" w:color="auto" w:sz="4" w:space="0"/>
            </w:tcBorders>
            <w:shd w:val="clear" w:color="auto" w:fill="auto"/>
            <w:noWrap/>
            <w:vAlign w:val="center"/>
          </w:tcPr>
          <w:p w14:paraId="5571B2A6">
            <w:pPr>
              <w:spacing w:line="360" w:lineRule="exact"/>
              <w:rPr>
                <w:rFonts w:hint="eastAsia" w:ascii="宋体" w:hAnsi="宋体" w:cs="宋体"/>
                <w:color w:val="auto"/>
                <w:sz w:val="22"/>
                <w:highlight w:val="none"/>
              </w:rPr>
            </w:pPr>
          </w:p>
        </w:tc>
      </w:tr>
      <w:tr w14:paraId="7CD15C46">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C0485A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37</w:t>
            </w:r>
          </w:p>
        </w:tc>
        <w:tc>
          <w:tcPr>
            <w:tcW w:w="6800" w:type="dxa"/>
            <w:tcBorders>
              <w:top w:val="nil"/>
              <w:left w:val="nil"/>
              <w:bottom w:val="single" w:color="auto" w:sz="4" w:space="0"/>
              <w:right w:val="single" w:color="auto" w:sz="4" w:space="0"/>
            </w:tcBorders>
            <w:shd w:val="clear" w:color="auto" w:fill="FFFFFF"/>
            <w:noWrap/>
            <w:vAlign w:val="center"/>
          </w:tcPr>
          <w:p w14:paraId="2CBC930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LS横南路-横蕉路球机(交警)</w:t>
            </w:r>
          </w:p>
        </w:tc>
        <w:tc>
          <w:tcPr>
            <w:tcW w:w="1800" w:type="dxa"/>
            <w:tcBorders>
              <w:top w:val="nil"/>
              <w:left w:val="nil"/>
              <w:bottom w:val="single" w:color="auto" w:sz="4" w:space="0"/>
              <w:right w:val="single" w:color="auto" w:sz="4" w:space="0"/>
            </w:tcBorders>
            <w:shd w:val="clear" w:color="auto" w:fill="FFFFFF"/>
            <w:noWrap/>
            <w:vAlign w:val="center"/>
          </w:tcPr>
          <w:p w14:paraId="3E638DD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视频监控37</w:t>
            </w:r>
          </w:p>
        </w:tc>
        <w:tc>
          <w:tcPr>
            <w:tcW w:w="740" w:type="dxa"/>
            <w:tcBorders>
              <w:top w:val="nil"/>
              <w:left w:val="nil"/>
              <w:bottom w:val="single" w:color="auto" w:sz="4" w:space="0"/>
              <w:right w:val="single" w:color="auto" w:sz="4" w:space="0"/>
            </w:tcBorders>
            <w:shd w:val="clear" w:color="auto" w:fill="auto"/>
            <w:noWrap/>
            <w:vAlign w:val="center"/>
          </w:tcPr>
          <w:p w14:paraId="7849E07D">
            <w:pPr>
              <w:spacing w:line="360" w:lineRule="exact"/>
              <w:rPr>
                <w:rFonts w:hint="eastAsia" w:ascii="宋体" w:hAnsi="宋体" w:cs="宋体"/>
                <w:color w:val="auto"/>
                <w:sz w:val="22"/>
                <w:highlight w:val="none"/>
              </w:rPr>
            </w:pPr>
          </w:p>
        </w:tc>
      </w:tr>
      <w:tr w14:paraId="01584DD4">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F8213B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38</w:t>
            </w:r>
          </w:p>
        </w:tc>
        <w:tc>
          <w:tcPr>
            <w:tcW w:w="6800" w:type="dxa"/>
            <w:tcBorders>
              <w:top w:val="nil"/>
              <w:left w:val="nil"/>
              <w:bottom w:val="single" w:color="auto" w:sz="4" w:space="0"/>
              <w:right w:val="single" w:color="auto" w:sz="4" w:space="0"/>
            </w:tcBorders>
            <w:shd w:val="clear" w:color="auto" w:fill="FFFFFF"/>
            <w:noWrap/>
            <w:vAlign w:val="center"/>
          </w:tcPr>
          <w:p w14:paraId="3B8198E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LS连云港路-横蕉路球机(交警)</w:t>
            </w:r>
          </w:p>
        </w:tc>
        <w:tc>
          <w:tcPr>
            <w:tcW w:w="1800" w:type="dxa"/>
            <w:tcBorders>
              <w:top w:val="nil"/>
              <w:left w:val="nil"/>
              <w:bottom w:val="single" w:color="auto" w:sz="4" w:space="0"/>
              <w:right w:val="single" w:color="auto" w:sz="4" w:space="0"/>
            </w:tcBorders>
            <w:shd w:val="clear" w:color="auto" w:fill="FFFFFF"/>
            <w:noWrap/>
            <w:vAlign w:val="center"/>
          </w:tcPr>
          <w:p w14:paraId="5A7545D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视频监控38</w:t>
            </w:r>
          </w:p>
        </w:tc>
        <w:tc>
          <w:tcPr>
            <w:tcW w:w="740" w:type="dxa"/>
            <w:tcBorders>
              <w:top w:val="nil"/>
              <w:left w:val="nil"/>
              <w:bottom w:val="single" w:color="auto" w:sz="4" w:space="0"/>
              <w:right w:val="single" w:color="auto" w:sz="4" w:space="0"/>
            </w:tcBorders>
            <w:shd w:val="clear" w:color="auto" w:fill="auto"/>
            <w:noWrap/>
            <w:vAlign w:val="center"/>
          </w:tcPr>
          <w:p w14:paraId="1F1F99DC">
            <w:pPr>
              <w:spacing w:line="360" w:lineRule="exact"/>
              <w:rPr>
                <w:rFonts w:hint="eastAsia" w:ascii="宋体" w:hAnsi="宋体" w:cs="宋体"/>
                <w:color w:val="auto"/>
                <w:sz w:val="22"/>
                <w:highlight w:val="none"/>
              </w:rPr>
            </w:pPr>
          </w:p>
        </w:tc>
      </w:tr>
      <w:tr w14:paraId="369A4F0E">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AD4E78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39</w:t>
            </w:r>
          </w:p>
        </w:tc>
        <w:tc>
          <w:tcPr>
            <w:tcW w:w="6800" w:type="dxa"/>
            <w:tcBorders>
              <w:top w:val="nil"/>
              <w:left w:val="nil"/>
              <w:bottom w:val="single" w:color="auto" w:sz="4" w:space="0"/>
              <w:right w:val="single" w:color="auto" w:sz="4" w:space="0"/>
            </w:tcBorders>
            <w:shd w:val="clear" w:color="auto" w:fill="FFFFFF"/>
            <w:noWrap/>
            <w:vAlign w:val="center"/>
          </w:tcPr>
          <w:p w14:paraId="70EC314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LS横屿路-横蕉路球机(交警)</w:t>
            </w:r>
          </w:p>
        </w:tc>
        <w:tc>
          <w:tcPr>
            <w:tcW w:w="1800" w:type="dxa"/>
            <w:tcBorders>
              <w:top w:val="nil"/>
              <w:left w:val="nil"/>
              <w:bottom w:val="single" w:color="auto" w:sz="4" w:space="0"/>
              <w:right w:val="single" w:color="auto" w:sz="4" w:space="0"/>
            </w:tcBorders>
            <w:shd w:val="clear" w:color="auto" w:fill="FFFFFF"/>
            <w:noWrap/>
            <w:vAlign w:val="center"/>
          </w:tcPr>
          <w:p w14:paraId="1D69F9C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视频监控39</w:t>
            </w:r>
          </w:p>
        </w:tc>
        <w:tc>
          <w:tcPr>
            <w:tcW w:w="740" w:type="dxa"/>
            <w:tcBorders>
              <w:top w:val="nil"/>
              <w:left w:val="nil"/>
              <w:bottom w:val="single" w:color="auto" w:sz="4" w:space="0"/>
              <w:right w:val="single" w:color="auto" w:sz="4" w:space="0"/>
            </w:tcBorders>
            <w:shd w:val="clear" w:color="auto" w:fill="auto"/>
            <w:noWrap/>
            <w:vAlign w:val="center"/>
          </w:tcPr>
          <w:p w14:paraId="57DB47E8">
            <w:pPr>
              <w:spacing w:line="360" w:lineRule="exact"/>
              <w:rPr>
                <w:rFonts w:hint="eastAsia" w:ascii="宋体" w:hAnsi="宋体" w:cs="宋体"/>
                <w:color w:val="auto"/>
                <w:sz w:val="22"/>
                <w:highlight w:val="none"/>
              </w:rPr>
            </w:pPr>
          </w:p>
        </w:tc>
      </w:tr>
      <w:tr w14:paraId="4B5A1B8A">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E9DE37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40</w:t>
            </w:r>
          </w:p>
        </w:tc>
        <w:tc>
          <w:tcPr>
            <w:tcW w:w="6800" w:type="dxa"/>
            <w:tcBorders>
              <w:top w:val="nil"/>
              <w:left w:val="nil"/>
              <w:bottom w:val="single" w:color="auto" w:sz="4" w:space="0"/>
              <w:right w:val="single" w:color="auto" w:sz="4" w:space="0"/>
            </w:tcBorders>
            <w:shd w:val="clear" w:color="auto" w:fill="FFFFFF"/>
            <w:noWrap/>
            <w:vAlign w:val="center"/>
          </w:tcPr>
          <w:p w14:paraId="584A1A4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LS电力路-横蕉路球机(交警)</w:t>
            </w:r>
          </w:p>
        </w:tc>
        <w:tc>
          <w:tcPr>
            <w:tcW w:w="1800" w:type="dxa"/>
            <w:tcBorders>
              <w:top w:val="nil"/>
              <w:left w:val="nil"/>
              <w:bottom w:val="single" w:color="auto" w:sz="4" w:space="0"/>
              <w:right w:val="single" w:color="auto" w:sz="4" w:space="0"/>
            </w:tcBorders>
            <w:shd w:val="clear" w:color="auto" w:fill="FFFFFF"/>
            <w:noWrap/>
            <w:vAlign w:val="center"/>
          </w:tcPr>
          <w:p w14:paraId="4EE78E1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视频监控40</w:t>
            </w:r>
          </w:p>
        </w:tc>
        <w:tc>
          <w:tcPr>
            <w:tcW w:w="740" w:type="dxa"/>
            <w:tcBorders>
              <w:top w:val="nil"/>
              <w:left w:val="nil"/>
              <w:bottom w:val="single" w:color="auto" w:sz="4" w:space="0"/>
              <w:right w:val="single" w:color="auto" w:sz="4" w:space="0"/>
            </w:tcBorders>
            <w:shd w:val="clear" w:color="auto" w:fill="auto"/>
            <w:noWrap/>
            <w:vAlign w:val="center"/>
          </w:tcPr>
          <w:p w14:paraId="09F21D65">
            <w:pPr>
              <w:spacing w:line="360" w:lineRule="exact"/>
              <w:rPr>
                <w:rFonts w:hint="eastAsia" w:ascii="宋体" w:hAnsi="宋体" w:cs="宋体"/>
                <w:color w:val="auto"/>
                <w:sz w:val="22"/>
                <w:highlight w:val="none"/>
              </w:rPr>
            </w:pPr>
          </w:p>
        </w:tc>
      </w:tr>
      <w:tr w14:paraId="48E14970">
        <w:tblPrEx>
          <w:tblCellMar>
            <w:top w:w="0" w:type="dxa"/>
            <w:left w:w="108" w:type="dxa"/>
            <w:bottom w:w="0" w:type="dxa"/>
            <w:right w:w="108" w:type="dxa"/>
          </w:tblCellMar>
        </w:tblPrEx>
        <w:trPr>
          <w:trHeight w:val="288" w:hRule="atLeast"/>
          <w:jc w:val="center"/>
        </w:trPr>
        <w:tc>
          <w:tcPr>
            <w:tcW w:w="997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EA1AA5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小计：40</w:t>
            </w:r>
          </w:p>
        </w:tc>
      </w:tr>
      <w:tr w14:paraId="5E792060">
        <w:tblPrEx>
          <w:tblCellMar>
            <w:top w:w="0" w:type="dxa"/>
            <w:left w:w="108" w:type="dxa"/>
            <w:bottom w:w="0" w:type="dxa"/>
            <w:right w:w="108" w:type="dxa"/>
          </w:tblCellMar>
        </w:tblPrEx>
        <w:trPr>
          <w:trHeight w:val="288" w:hRule="atLeast"/>
          <w:jc w:val="center"/>
        </w:trPr>
        <w:tc>
          <w:tcPr>
            <w:tcW w:w="997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E32611F">
            <w:pPr>
              <w:spacing w:line="360" w:lineRule="exact"/>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lang w:bidi="ar"/>
              </w:rPr>
              <w:t>温州市域铁路S1线通站道路等八条道路建设EPC项目-智能交通</w:t>
            </w:r>
          </w:p>
        </w:tc>
      </w:tr>
      <w:tr w14:paraId="1092BD4B">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D1BA13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w:t>
            </w:r>
          </w:p>
        </w:tc>
        <w:tc>
          <w:tcPr>
            <w:tcW w:w="6800" w:type="dxa"/>
            <w:tcBorders>
              <w:top w:val="nil"/>
              <w:left w:val="nil"/>
              <w:bottom w:val="single" w:color="auto" w:sz="4" w:space="0"/>
              <w:right w:val="single" w:color="auto" w:sz="4" w:space="0"/>
            </w:tcBorders>
            <w:shd w:val="clear" w:color="auto" w:fill="auto"/>
            <w:noWrap/>
            <w:vAlign w:val="center"/>
          </w:tcPr>
          <w:p w14:paraId="0B3B209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LS辽霞路-呈祥路东全景1（交警）</w:t>
            </w:r>
          </w:p>
        </w:tc>
        <w:tc>
          <w:tcPr>
            <w:tcW w:w="1800" w:type="dxa"/>
            <w:tcBorders>
              <w:top w:val="nil"/>
              <w:left w:val="nil"/>
              <w:bottom w:val="single" w:color="auto" w:sz="4" w:space="0"/>
              <w:right w:val="single" w:color="auto" w:sz="4" w:space="0"/>
            </w:tcBorders>
            <w:shd w:val="clear" w:color="auto" w:fill="auto"/>
            <w:noWrap/>
            <w:vAlign w:val="center"/>
          </w:tcPr>
          <w:p w14:paraId="5D47FC2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视频监控1</w:t>
            </w:r>
          </w:p>
        </w:tc>
        <w:tc>
          <w:tcPr>
            <w:tcW w:w="740" w:type="dxa"/>
            <w:tcBorders>
              <w:top w:val="nil"/>
              <w:left w:val="nil"/>
              <w:bottom w:val="single" w:color="auto" w:sz="4" w:space="0"/>
              <w:right w:val="single" w:color="auto" w:sz="4" w:space="0"/>
            </w:tcBorders>
            <w:shd w:val="clear" w:color="auto" w:fill="auto"/>
            <w:noWrap/>
            <w:vAlign w:val="center"/>
          </w:tcPr>
          <w:p w14:paraId="41D7C039">
            <w:pPr>
              <w:spacing w:line="360" w:lineRule="exact"/>
              <w:rPr>
                <w:rFonts w:hint="eastAsia" w:ascii="宋体" w:hAnsi="宋体" w:cs="宋体"/>
                <w:color w:val="auto"/>
                <w:sz w:val="22"/>
                <w:highlight w:val="none"/>
              </w:rPr>
            </w:pPr>
          </w:p>
        </w:tc>
      </w:tr>
      <w:tr w14:paraId="440A8FE9">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2C0AB5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w:t>
            </w:r>
          </w:p>
        </w:tc>
        <w:tc>
          <w:tcPr>
            <w:tcW w:w="6800" w:type="dxa"/>
            <w:tcBorders>
              <w:top w:val="nil"/>
              <w:left w:val="nil"/>
              <w:bottom w:val="single" w:color="auto" w:sz="4" w:space="0"/>
              <w:right w:val="single" w:color="auto" w:sz="4" w:space="0"/>
            </w:tcBorders>
            <w:shd w:val="clear" w:color="auto" w:fill="auto"/>
            <w:noWrap/>
            <w:vAlign w:val="center"/>
          </w:tcPr>
          <w:p w14:paraId="1177EA6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LS辽霞路-呈祥路球机1（交警）</w:t>
            </w:r>
          </w:p>
        </w:tc>
        <w:tc>
          <w:tcPr>
            <w:tcW w:w="1800" w:type="dxa"/>
            <w:tcBorders>
              <w:top w:val="nil"/>
              <w:left w:val="nil"/>
              <w:bottom w:val="single" w:color="auto" w:sz="4" w:space="0"/>
              <w:right w:val="single" w:color="auto" w:sz="4" w:space="0"/>
            </w:tcBorders>
            <w:shd w:val="clear" w:color="auto" w:fill="auto"/>
            <w:noWrap/>
            <w:vAlign w:val="center"/>
          </w:tcPr>
          <w:p w14:paraId="24A7E81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视频监控2</w:t>
            </w:r>
          </w:p>
        </w:tc>
        <w:tc>
          <w:tcPr>
            <w:tcW w:w="740" w:type="dxa"/>
            <w:tcBorders>
              <w:top w:val="nil"/>
              <w:left w:val="nil"/>
              <w:bottom w:val="single" w:color="auto" w:sz="4" w:space="0"/>
              <w:right w:val="single" w:color="auto" w:sz="4" w:space="0"/>
            </w:tcBorders>
            <w:shd w:val="clear" w:color="auto" w:fill="auto"/>
            <w:noWrap/>
            <w:vAlign w:val="center"/>
          </w:tcPr>
          <w:p w14:paraId="44440F87">
            <w:pPr>
              <w:spacing w:line="360" w:lineRule="exact"/>
              <w:rPr>
                <w:rFonts w:hint="eastAsia" w:ascii="宋体" w:hAnsi="宋体" w:cs="宋体"/>
                <w:color w:val="auto"/>
                <w:sz w:val="22"/>
                <w:highlight w:val="none"/>
              </w:rPr>
            </w:pPr>
          </w:p>
        </w:tc>
      </w:tr>
      <w:tr w14:paraId="461073C9">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BB19B6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w:t>
            </w:r>
          </w:p>
        </w:tc>
        <w:tc>
          <w:tcPr>
            <w:tcW w:w="6800" w:type="dxa"/>
            <w:tcBorders>
              <w:top w:val="nil"/>
              <w:left w:val="nil"/>
              <w:bottom w:val="single" w:color="auto" w:sz="4" w:space="0"/>
              <w:right w:val="single" w:color="auto" w:sz="4" w:space="0"/>
            </w:tcBorders>
            <w:shd w:val="clear" w:color="auto" w:fill="auto"/>
            <w:noWrap/>
            <w:vAlign w:val="center"/>
          </w:tcPr>
          <w:p w14:paraId="137D666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LS辽霞路-呈祥路南全景1（交警）</w:t>
            </w:r>
          </w:p>
        </w:tc>
        <w:tc>
          <w:tcPr>
            <w:tcW w:w="1800" w:type="dxa"/>
            <w:tcBorders>
              <w:top w:val="nil"/>
              <w:left w:val="nil"/>
              <w:bottom w:val="single" w:color="auto" w:sz="4" w:space="0"/>
              <w:right w:val="single" w:color="auto" w:sz="4" w:space="0"/>
            </w:tcBorders>
            <w:shd w:val="clear" w:color="auto" w:fill="auto"/>
            <w:noWrap/>
            <w:vAlign w:val="center"/>
          </w:tcPr>
          <w:p w14:paraId="0675C1B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视频监控3</w:t>
            </w:r>
          </w:p>
        </w:tc>
        <w:tc>
          <w:tcPr>
            <w:tcW w:w="740" w:type="dxa"/>
            <w:tcBorders>
              <w:top w:val="nil"/>
              <w:left w:val="nil"/>
              <w:bottom w:val="single" w:color="auto" w:sz="4" w:space="0"/>
              <w:right w:val="single" w:color="auto" w:sz="4" w:space="0"/>
            </w:tcBorders>
            <w:shd w:val="clear" w:color="auto" w:fill="auto"/>
            <w:noWrap/>
            <w:vAlign w:val="center"/>
          </w:tcPr>
          <w:p w14:paraId="0E2CDF88">
            <w:pPr>
              <w:spacing w:line="360" w:lineRule="exact"/>
              <w:rPr>
                <w:rFonts w:hint="eastAsia" w:ascii="宋体" w:hAnsi="宋体" w:cs="宋体"/>
                <w:color w:val="auto"/>
                <w:sz w:val="22"/>
                <w:highlight w:val="none"/>
              </w:rPr>
            </w:pPr>
          </w:p>
        </w:tc>
      </w:tr>
      <w:tr w14:paraId="57F57C15">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664805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w:t>
            </w:r>
          </w:p>
        </w:tc>
        <w:tc>
          <w:tcPr>
            <w:tcW w:w="6800" w:type="dxa"/>
            <w:tcBorders>
              <w:top w:val="nil"/>
              <w:left w:val="nil"/>
              <w:bottom w:val="single" w:color="auto" w:sz="4" w:space="0"/>
              <w:right w:val="single" w:color="auto" w:sz="4" w:space="0"/>
            </w:tcBorders>
            <w:shd w:val="clear" w:color="auto" w:fill="auto"/>
            <w:noWrap/>
            <w:vAlign w:val="center"/>
          </w:tcPr>
          <w:p w14:paraId="7BB24D8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LS辽霞路-花园路北球机1（交警）</w:t>
            </w:r>
          </w:p>
        </w:tc>
        <w:tc>
          <w:tcPr>
            <w:tcW w:w="1800" w:type="dxa"/>
            <w:tcBorders>
              <w:top w:val="nil"/>
              <w:left w:val="nil"/>
              <w:bottom w:val="single" w:color="auto" w:sz="4" w:space="0"/>
              <w:right w:val="single" w:color="auto" w:sz="4" w:space="0"/>
            </w:tcBorders>
            <w:shd w:val="clear" w:color="auto" w:fill="auto"/>
            <w:noWrap/>
            <w:vAlign w:val="center"/>
          </w:tcPr>
          <w:p w14:paraId="29D95DE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视频监控4</w:t>
            </w:r>
          </w:p>
        </w:tc>
        <w:tc>
          <w:tcPr>
            <w:tcW w:w="740" w:type="dxa"/>
            <w:tcBorders>
              <w:top w:val="nil"/>
              <w:left w:val="nil"/>
              <w:bottom w:val="single" w:color="auto" w:sz="4" w:space="0"/>
              <w:right w:val="single" w:color="auto" w:sz="4" w:space="0"/>
            </w:tcBorders>
            <w:shd w:val="clear" w:color="auto" w:fill="auto"/>
            <w:noWrap/>
            <w:vAlign w:val="center"/>
          </w:tcPr>
          <w:p w14:paraId="22CB025C">
            <w:pPr>
              <w:spacing w:line="360" w:lineRule="exact"/>
              <w:rPr>
                <w:rFonts w:hint="eastAsia" w:ascii="宋体" w:hAnsi="宋体" w:cs="宋体"/>
                <w:color w:val="auto"/>
                <w:sz w:val="22"/>
                <w:highlight w:val="none"/>
              </w:rPr>
            </w:pPr>
          </w:p>
        </w:tc>
      </w:tr>
      <w:tr w14:paraId="63355523">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908109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w:t>
            </w:r>
          </w:p>
        </w:tc>
        <w:tc>
          <w:tcPr>
            <w:tcW w:w="6800" w:type="dxa"/>
            <w:tcBorders>
              <w:top w:val="nil"/>
              <w:left w:val="nil"/>
              <w:bottom w:val="single" w:color="auto" w:sz="4" w:space="0"/>
              <w:right w:val="single" w:color="auto" w:sz="4" w:space="0"/>
            </w:tcBorders>
            <w:shd w:val="clear" w:color="auto" w:fill="auto"/>
            <w:noWrap/>
            <w:vAlign w:val="center"/>
          </w:tcPr>
          <w:p w14:paraId="26B55CF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LS辽霞路-花园路东全景1（交警）</w:t>
            </w:r>
          </w:p>
        </w:tc>
        <w:tc>
          <w:tcPr>
            <w:tcW w:w="1800" w:type="dxa"/>
            <w:tcBorders>
              <w:top w:val="nil"/>
              <w:left w:val="nil"/>
              <w:bottom w:val="single" w:color="auto" w:sz="4" w:space="0"/>
              <w:right w:val="single" w:color="auto" w:sz="4" w:space="0"/>
            </w:tcBorders>
            <w:shd w:val="clear" w:color="auto" w:fill="auto"/>
            <w:noWrap/>
            <w:vAlign w:val="center"/>
          </w:tcPr>
          <w:p w14:paraId="1602625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视频监控5</w:t>
            </w:r>
          </w:p>
        </w:tc>
        <w:tc>
          <w:tcPr>
            <w:tcW w:w="740" w:type="dxa"/>
            <w:tcBorders>
              <w:top w:val="nil"/>
              <w:left w:val="nil"/>
              <w:bottom w:val="single" w:color="auto" w:sz="4" w:space="0"/>
              <w:right w:val="single" w:color="auto" w:sz="4" w:space="0"/>
            </w:tcBorders>
            <w:shd w:val="clear" w:color="auto" w:fill="auto"/>
            <w:noWrap/>
            <w:vAlign w:val="center"/>
          </w:tcPr>
          <w:p w14:paraId="4EE78B2B">
            <w:pPr>
              <w:spacing w:line="360" w:lineRule="exact"/>
              <w:rPr>
                <w:rFonts w:hint="eastAsia" w:ascii="宋体" w:hAnsi="宋体" w:cs="宋体"/>
                <w:color w:val="auto"/>
                <w:sz w:val="22"/>
                <w:highlight w:val="none"/>
              </w:rPr>
            </w:pPr>
          </w:p>
        </w:tc>
      </w:tr>
      <w:tr w14:paraId="70F83E5E">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81DD64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w:t>
            </w:r>
          </w:p>
        </w:tc>
        <w:tc>
          <w:tcPr>
            <w:tcW w:w="6800" w:type="dxa"/>
            <w:tcBorders>
              <w:top w:val="nil"/>
              <w:left w:val="nil"/>
              <w:bottom w:val="single" w:color="auto" w:sz="4" w:space="0"/>
              <w:right w:val="single" w:color="auto" w:sz="4" w:space="0"/>
            </w:tcBorders>
            <w:shd w:val="clear" w:color="auto" w:fill="auto"/>
            <w:noWrap/>
            <w:vAlign w:val="center"/>
          </w:tcPr>
          <w:p w14:paraId="6BD44AF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LS辽霞路-花园路南全景1（交警）</w:t>
            </w:r>
          </w:p>
        </w:tc>
        <w:tc>
          <w:tcPr>
            <w:tcW w:w="1800" w:type="dxa"/>
            <w:tcBorders>
              <w:top w:val="nil"/>
              <w:left w:val="nil"/>
              <w:bottom w:val="single" w:color="auto" w:sz="4" w:space="0"/>
              <w:right w:val="single" w:color="auto" w:sz="4" w:space="0"/>
            </w:tcBorders>
            <w:shd w:val="clear" w:color="auto" w:fill="auto"/>
            <w:noWrap/>
            <w:vAlign w:val="center"/>
          </w:tcPr>
          <w:p w14:paraId="055BD6B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视频监控6</w:t>
            </w:r>
          </w:p>
        </w:tc>
        <w:tc>
          <w:tcPr>
            <w:tcW w:w="740" w:type="dxa"/>
            <w:tcBorders>
              <w:top w:val="nil"/>
              <w:left w:val="nil"/>
              <w:bottom w:val="single" w:color="auto" w:sz="4" w:space="0"/>
              <w:right w:val="single" w:color="auto" w:sz="4" w:space="0"/>
            </w:tcBorders>
            <w:shd w:val="clear" w:color="auto" w:fill="auto"/>
            <w:noWrap/>
            <w:vAlign w:val="center"/>
          </w:tcPr>
          <w:p w14:paraId="2E338B4E">
            <w:pPr>
              <w:spacing w:line="360" w:lineRule="exact"/>
              <w:rPr>
                <w:rFonts w:hint="eastAsia" w:ascii="宋体" w:hAnsi="宋体" w:cs="宋体"/>
                <w:color w:val="auto"/>
                <w:sz w:val="22"/>
                <w:highlight w:val="none"/>
              </w:rPr>
            </w:pPr>
          </w:p>
        </w:tc>
      </w:tr>
      <w:tr w14:paraId="7726CCF0">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3CF660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w:t>
            </w:r>
          </w:p>
        </w:tc>
        <w:tc>
          <w:tcPr>
            <w:tcW w:w="6800" w:type="dxa"/>
            <w:tcBorders>
              <w:top w:val="nil"/>
              <w:left w:val="nil"/>
              <w:bottom w:val="single" w:color="auto" w:sz="4" w:space="0"/>
              <w:right w:val="single" w:color="auto" w:sz="4" w:space="0"/>
            </w:tcBorders>
            <w:shd w:val="clear" w:color="auto" w:fill="auto"/>
            <w:noWrap/>
            <w:vAlign w:val="center"/>
          </w:tcPr>
          <w:p w14:paraId="37E26BB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LS月乐西街-花园路东全景1（交警）</w:t>
            </w:r>
          </w:p>
        </w:tc>
        <w:tc>
          <w:tcPr>
            <w:tcW w:w="1800" w:type="dxa"/>
            <w:tcBorders>
              <w:top w:val="nil"/>
              <w:left w:val="nil"/>
              <w:bottom w:val="single" w:color="auto" w:sz="4" w:space="0"/>
              <w:right w:val="single" w:color="auto" w:sz="4" w:space="0"/>
            </w:tcBorders>
            <w:shd w:val="clear" w:color="auto" w:fill="auto"/>
            <w:noWrap/>
            <w:vAlign w:val="center"/>
          </w:tcPr>
          <w:p w14:paraId="2437364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视频监控7</w:t>
            </w:r>
          </w:p>
        </w:tc>
        <w:tc>
          <w:tcPr>
            <w:tcW w:w="740" w:type="dxa"/>
            <w:tcBorders>
              <w:top w:val="nil"/>
              <w:left w:val="nil"/>
              <w:bottom w:val="single" w:color="auto" w:sz="4" w:space="0"/>
              <w:right w:val="single" w:color="auto" w:sz="4" w:space="0"/>
            </w:tcBorders>
            <w:shd w:val="clear" w:color="auto" w:fill="auto"/>
            <w:noWrap/>
            <w:vAlign w:val="center"/>
          </w:tcPr>
          <w:p w14:paraId="0F3464A2">
            <w:pPr>
              <w:spacing w:line="360" w:lineRule="exact"/>
              <w:rPr>
                <w:rFonts w:hint="eastAsia" w:ascii="宋体" w:hAnsi="宋体" w:cs="宋体"/>
                <w:color w:val="auto"/>
                <w:sz w:val="22"/>
                <w:highlight w:val="none"/>
              </w:rPr>
            </w:pPr>
          </w:p>
        </w:tc>
      </w:tr>
      <w:tr w14:paraId="6E5B6AF8">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E67864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8</w:t>
            </w:r>
          </w:p>
        </w:tc>
        <w:tc>
          <w:tcPr>
            <w:tcW w:w="6800" w:type="dxa"/>
            <w:tcBorders>
              <w:top w:val="nil"/>
              <w:left w:val="nil"/>
              <w:bottom w:val="single" w:color="auto" w:sz="4" w:space="0"/>
              <w:right w:val="single" w:color="auto" w:sz="4" w:space="0"/>
            </w:tcBorders>
            <w:shd w:val="clear" w:color="auto" w:fill="auto"/>
            <w:noWrap/>
            <w:vAlign w:val="center"/>
          </w:tcPr>
          <w:p w14:paraId="031F46D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LS月乐西街-花园路西全景1（交警）</w:t>
            </w:r>
          </w:p>
        </w:tc>
        <w:tc>
          <w:tcPr>
            <w:tcW w:w="1800" w:type="dxa"/>
            <w:tcBorders>
              <w:top w:val="nil"/>
              <w:left w:val="nil"/>
              <w:bottom w:val="single" w:color="auto" w:sz="4" w:space="0"/>
              <w:right w:val="single" w:color="auto" w:sz="4" w:space="0"/>
            </w:tcBorders>
            <w:shd w:val="clear" w:color="auto" w:fill="auto"/>
            <w:noWrap/>
            <w:vAlign w:val="center"/>
          </w:tcPr>
          <w:p w14:paraId="0E501EA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视频监控8</w:t>
            </w:r>
          </w:p>
        </w:tc>
        <w:tc>
          <w:tcPr>
            <w:tcW w:w="740" w:type="dxa"/>
            <w:tcBorders>
              <w:top w:val="nil"/>
              <w:left w:val="nil"/>
              <w:bottom w:val="single" w:color="auto" w:sz="4" w:space="0"/>
              <w:right w:val="single" w:color="auto" w:sz="4" w:space="0"/>
            </w:tcBorders>
            <w:shd w:val="clear" w:color="auto" w:fill="auto"/>
            <w:noWrap/>
            <w:vAlign w:val="center"/>
          </w:tcPr>
          <w:p w14:paraId="4D326CFF">
            <w:pPr>
              <w:spacing w:line="360" w:lineRule="exact"/>
              <w:rPr>
                <w:rFonts w:hint="eastAsia" w:ascii="宋体" w:hAnsi="宋体" w:cs="宋体"/>
                <w:color w:val="auto"/>
                <w:sz w:val="22"/>
                <w:highlight w:val="none"/>
              </w:rPr>
            </w:pPr>
          </w:p>
        </w:tc>
      </w:tr>
      <w:tr w14:paraId="760B5881">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7D0D2B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9</w:t>
            </w:r>
          </w:p>
        </w:tc>
        <w:tc>
          <w:tcPr>
            <w:tcW w:w="6800" w:type="dxa"/>
            <w:tcBorders>
              <w:top w:val="nil"/>
              <w:left w:val="nil"/>
              <w:bottom w:val="single" w:color="auto" w:sz="4" w:space="0"/>
              <w:right w:val="single" w:color="auto" w:sz="4" w:space="0"/>
            </w:tcBorders>
            <w:shd w:val="clear" w:color="auto" w:fill="auto"/>
            <w:noWrap/>
            <w:vAlign w:val="center"/>
          </w:tcPr>
          <w:p w14:paraId="49933F5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LS月乐西街-花园路球机1（交警）</w:t>
            </w:r>
          </w:p>
        </w:tc>
        <w:tc>
          <w:tcPr>
            <w:tcW w:w="1800" w:type="dxa"/>
            <w:tcBorders>
              <w:top w:val="nil"/>
              <w:left w:val="nil"/>
              <w:bottom w:val="single" w:color="auto" w:sz="4" w:space="0"/>
              <w:right w:val="single" w:color="auto" w:sz="4" w:space="0"/>
            </w:tcBorders>
            <w:shd w:val="clear" w:color="auto" w:fill="auto"/>
            <w:noWrap/>
            <w:vAlign w:val="center"/>
          </w:tcPr>
          <w:p w14:paraId="0249333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视频监控9</w:t>
            </w:r>
          </w:p>
        </w:tc>
        <w:tc>
          <w:tcPr>
            <w:tcW w:w="740" w:type="dxa"/>
            <w:tcBorders>
              <w:top w:val="nil"/>
              <w:left w:val="nil"/>
              <w:bottom w:val="single" w:color="auto" w:sz="4" w:space="0"/>
              <w:right w:val="single" w:color="auto" w:sz="4" w:space="0"/>
            </w:tcBorders>
            <w:shd w:val="clear" w:color="auto" w:fill="auto"/>
            <w:noWrap/>
            <w:vAlign w:val="center"/>
          </w:tcPr>
          <w:p w14:paraId="6BBEF6E6">
            <w:pPr>
              <w:spacing w:line="360" w:lineRule="exact"/>
              <w:rPr>
                <w:rFonts w:hint="eastAsia" w:ascii="宋体" w:hAnsi="宋体" w:cs="宋体"/>
                <w:color w:val="auto"/>
                <w:sz w:val="22"/>
                <w:highlight w:val="none"/>
              </w:rPr>
            </w:pPr>
          </w:p>
        </w:tc>
      </w:tr>
      <w:tr w14:paraId="509E2D6F">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792049E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10</w:t>
            </w:r>
          </w:p>
        </w:tc>
        <w:tc>
          <w:tcPr>
            <w:tcW w:w="6800" w:type="dxa"/>
            <w:tcBorders>
              <w:top w:val="nil"/>
              <w:left w:val="nil"/>
              <w:bottom w:val="single" w:color="auto" w:sz="4" w:space="0"/>
              <w:right w:val="single" w:color="auto" w:sz="4" w:space="0"/>
            </w:tcBorders>
            <w:shd w:val="clear" w:color="auto" w:fill="auto"/>
            <w:noWrap/>
            <w:vAlign w:val="center"/>
          </w:tcPr>
          <w:p w14:paraId="05B4B81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LS泽霞路-花园路球机1（交警）</w:t>
            </w:r>
          </w:p>
        </w:tc>
        <w:tc>
          <w:tcPr>
            <w:tcW w:w="1800" w:type="dxa"/>
            <w:tcBorders>
              <w:top w:val="nil"/>
              <w:left w:val="nil"/>
              <w:bottom w:val="single" w:color="auto" w:sz="4" w:space="0"/>
              <w:right w:val="single" w:color="auto" w:sz="4" w:space="0"/>
            </w:tcBorders>
            <w:shd w:val="clear" w:color="auto" w:fill="auto"/>
            <w:noWrap/>
            <w:vAlign w:val="center"/>
          </w:tcPr>
          <w:p w14:paraId="7C7E6D5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视频监控10</w:t>
            </w:r>
          </w:p>
        </w:tc>
        <w:tc>
          <w:tcPr>
            <w:tcW w:w="740" w:type="dxa"/>
            <w:tcBorders>
              <w:top w:val="nil"/>
              <w:left w:val="nil"/>
              <w:bottom w:val="single" w:color="auto" w:sz="4" w:space="0"/>
              <w:right w:val="single" w:color="auto" w:sz="4" w:space="0"/>
            </w:tcBorders>
            <w:shd w:val="clear" w:color="auto" w:fill="auto"/>
            <w:noWrap/>
            <w:vAlign w:val="center"/>
          </w:tcPr>
          <w:p w14:paraId="2E00AEA1">
            <w:pPr>
              <w:spacing w:line="360" w:lineRule="exact"/>
              <w:rPr>
                <w:rFonts w:hint="eastAsia" w:ascii="宋体" w:hAnsi="宋体" w:cs="宋体"/>
                <w:color w:val="auto"/>
                <w:sz w:val="22"/>
                <w:highlight w:val="none"/>
              </w:rPr>
            </w:pPr>
          </w:p>
        </w:tc>
      </w:tr>
      <w:tr w14:paraId="13891D2A">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50F18CE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11</w:t>
            </w:r>
          </w:p>
        </w:tc>
        <w:tc>
          <w:tcPr>
            <w:tcW w:w="6800" w:type="dxa"/>
            <w:tcBorders>
              <w:top w:val="nil"/>
              <w:left w:val="nil"/>
              <w:bottom w:val="single" w:color="auto" w:sz="4" w:space="0"/>
              <w:right w:val="single" w:color="auto" w:sz="4" w:space="0"/>
            </w:tcBorders>
            <w:shd w:val="clear" w:color="auto" w:fill="auto"/>
            <w:noWrap/>
            <w:vAlign w:val="center"/>
          </w:tcPr>
          <w:p w14:paraId="7B1DBF0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LS欣园环路-花园路球机1（交警）</w:t>
            </w:r>
          </w:p>
        </w:tc>
        <w:tc>
          <w:tcPr>
            <w:tcW w:w="1800" w:type="dxa"/>
            <w:tcBorders>
              <w:top w:val="nil"/>
              <w:left w:val="nil"/>
              <w:bottom w:val="single" w:color="auto" w:sz="4" w:space="0"/>
              <w:right w:val="single" w:color="auto" w:sz="4" w:space="0"/>
            </w:tcBorders>
            <w:shd w:val="clear" w:color="auto" w:fill="auto"/>
            <w:noWrap/>
            <w:vAlign w:val="center"/>
          </w:tcPr>
          <w:p w14:paraId="47F2271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视频监控11</w:t>
            </w:r>
          </w:p>
        </w:tc>
        <w:tc>
          <w:tcPr>
            <w:tcW w:w="740" w:type="dxa"/>
            <w:tcBorders>
              <w:top w:val="nil"/>
              <w:left w:val="nil"/>
              <w:bottom w:val="single" w:color="auto" w:sz="4" w:space="0"/>
              <w:right w:val="single" w:color="auto" w:sz="4" w:space="0"/>
            </w:tcBorders>
            <w:shd w:val="clear" w:color="auto" w:fill="auto"/>
            <w:noWrap/>
            <w:vAlign w:val="center"/>
          </w:tcPr>
          <w:p w14:paraId="6FC1E26A">
            <w:pPr>
              <w:spacing w:line="360" w:lineRule="exact"/>
              <w:rPr>
                <w:rFonts w:hint="eastAsia" w:ascii="宋体" w:hAnsi="宋体" w:cs="宋体"/>
                <w:color w:val="auto"/>
                <w:sz w:val="22"/>
                <w:highlight w:val="none"/>
              </w:rPr>
            </w:pPr>
          </w:p>
        </w:tc>
      </w:tr>
      <w:tr w14:paraId="3C8D1A66">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13EA06E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12</w:t>
            </w:r>
          </w:p>
        </w:tc>
        <w:tc>
          <w:tcPr>
            <w:tcW w:w="6800" w:type="dxa"/>
            <w:tcBorders>
              <w:top w:val="nil"/>
              <w:left w:val="nil"/>
              <w:bottom w:val="single" w:color="auto" w:sz="4" w:space="0"/>
              <w:right w:val="single" w:color="auto" w:sz="4" w:space="0"/>
            </w:tcBorders>
            <w:shd w:val="clear" w:color="auto" w:fill="auto"/>
            <w:noWrap/>
            <w:vAlign w:val="center"/>
          </w:tcPr>
          <w:p w14:paraId="353E2EE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LS教育路-花园路球机1（交警）</w:t>
            </w:r>
          </w:p>
        </w:tc>
        <w:tc>
          <w:tcPr>
            <w:tcW w:w="1800" w:type="dxa"/>
            <w:tcBorders>
              <w:top w:val="nil"/>
              <w:left w:val="nil"/>
              <w:bottom w:val="single" w:color="auto" w:sz="4" w:space="0"/>
              <w:right w:val="single" w:color="auto" w:sz="4" w:space="0"/>
            </w:tcBorders>
            <w:shd w:val="clear" w:color="auto" w:fill="auto"/>
            <w:noWrap/>
            <w:vAlign w:val="center"/>
          </w:tcPr>
          <w:p w14:paraId="6851E41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视频监控12</w:t>
            </w:r>
          </w:p>
        </w:tc>
        <w:tc>
          <w:tcPr>
            <w:tcW w:w="740" w:type="dxa"/>
            <w:tcBorders>
              <w:top w:val="nil"/>
              <w:left w:val="nil"/>
              <w:bottom w:val="single" w:color="auto" w:sz="4" w:space="0"/>
              <w:right w:val="single" w:color="auto" w:sz="4" w:space="0"/>
            </w:tcBorders>
            <w:shd w:val="clear" w:color="auto" w:fill="auto"/>
            <w:noWrap/>
            <w:vAlign w:val="center"/>
          </w:tcPr>
          <w:p w14:paraId="4AC22AD0">
            <w:pPr>
              <w:spacing w:line="360" w:lineRule="exact"/>
              <w:rPr>
                <w:rFonts w:hint="eastAsia" w:ascii="宋体" w:hAnsi="宋体" w:cs="宋体"/>
                <w:color w:val="auto"/>
                <w:sz w:val="22"/>
                <w:highlight w:val="none"/>
              </w:rPr>
            </w:pPr>
          </w:p>
        </w:tc>
      </w:tr>
      <w:tr w14:paraId="58884C1F">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4C430B9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13</w:t>
            </w:r>
          </w:p>
        </w:tc>
        <w:tc>
          <w:tcPr>
            <w:tcW w:w="6800" w:type="dxa"/>
            <w:tcBorders>
              <w:top w:val="nil"/>
              <w:left w:val="nil"/>
              <w:bottom w:val="single" w:color="auto" w:sz="4" w:space="0"/>
              <w:right w:val="single" w:color="auto" w:sz="4" w:space="0"/>
            </w:tcBorders>
            <w:shd w:val="clear" w:color="auto" w:fill="auto"/>
            <w:noWrap/>
            <w:vAlign w:val="center"/>
          </w:tcPr>
          <w:p w14:paraId="1AE1063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LS龙霞路-辽霞路球机1（交警）</w:t>
            </w:r>
          </w:p>
        </w:tc>
        <w:tc>
          <w:tcPr>
            <w:tcW w:w="1800" w:type="dxa"/>
            <w:tcBorders>
              <w:top w:val="nil"/>
              <w:left w:val="nil"/>
              <w:bottom w:val="single" w:color="auto" w:sz="4" w:space="0"/>
              <w:right w:val="single" w:color="auto" w:sz="4" w:space="0"/>
            </w:tcBorders>
            <w:shd w:val="clear" w:color="auto" w:fill="auto"/>
            <w:noWrap/>
            <w:vAlign w:val="center"/>
          </w:tcPr>
          <w:p w14:paraId="3507300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视频监控13</w:t>
            </w:r>
          </w:p>
        </w:tc>
        <w:tc>
          <w:tcPr>
            <w:tcW w:w="740" w:type="dxa"/>
            <w:tcBorders>
              <w:top w:val="nil"/>
              <w:left w:val="nil"/>
              <w:bottom w:val="single" w:color="auto" w:sz="4" w:space="0"/>
              <w:right w:val="single" w:color="auto" w:sz="4" w:space="0"/>
            </w:tcBorders>
            <w:shd w:val="clear" w:color="auto" w:fill="auto"/>
            <w:noWrap/>
            <w:vAlign w:val="center"/>
          </w:tcPr>
          <w:p w14:paraId="5C86332E">
            <w:pPr>
              <w:spacing w:line="360" w:lineRule="exact"/>
              <w:rPr>
                <w:rFonts w:hint="eastAsia" w:ascii="宋体" w:hAnsi="宋体" w:cs="宋体"/>
                <w:color w:val="auto"/>
                <w:sz w:val="22"/>
                <w:highlight w:val="none"/>
              </w:rPr>
            </w:pPr>
          </w:p>
        </w:tc>
      </w:tr>
      <w:tr w14:paraId="71955AF3">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546162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14</w:t>
            </w:r>
          </w:p>
        </w:tc>
        <w:tc>
          <w:tcPr>
            <w:tcW w:w="6800" w:type="dxa"/>
            <w:tcBorders>
              <w:top w:val="nil"/>
              <w:left w:val="nil"/>
              <w:bottom w:val="single" w:color="auto" w:sz="4" w:space="0"/>
              <w:right w:val="single" w:color="auto" w:sz="4" w:space="0"/>
            </w:tcBorders>
            <w:shd w:val="clear" w:color="auto" w:fill="auto"/>
            <w:noWrap/>
            <w:vAlign w:val="center"/>
          </w:tcPr>
          <w:p w14:paraId="0003761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LS检北路-定安路球机1（交警）</w:t>
            </w:r>
          </w:p>
        </w:tc>
        <w:tc>
          <w:tcPr>
            <w:tcW w:w="1800" w:type="dxa"/>
            <w:tcBorders>
              <w:top w:val="nil"/>
              <w:left w:val="nil"/>
              <w:bottom w:val="single" w:color="auto" w:sz="4" w:space="0"/>
              <w:right w:val="single" w:color="auto" w:sz="4" w:space="0"/>
            </w:tcBorders>
            <w:shd w:val="clear" w:color="auto" w:fill="auto"/>
            <w:noWrap/>
            <w:vAlign w:val="center"/>
          </w:tcPr>
          <w:p w14:paraId="37E65C9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视频监控14</w:t>
            </w:r>
          </w:p>
        </w:tc>
        <w:tc>
          <w:tcPr>
            <w:tcW w:w="740" w:type="dxa"/>
            <w:tcBorders>
              <w:top w:val="nil"/>
              <w:left w:val="nil"/>
              <w:bottom w:val="single" w:color="auto" w:sz="4" w:space="0"/>
              <w:right w:val="single" w:color="auto" w:sz="4" w:space="0"/>
            </w:tcBorders>
            <w:shd w:val="clear" w:color="auto" w:fill="auto"/>
            <w:noWrap/>
            <w:vAlign w:val="center"/>
          </w:tcPr>
          <w:p w14:paraId="2590B39C">
            <w:pPr>
              <w:spacing w:line="360" w:lineRule="exact"/>
              <w:rPr>
                <w:rFonts w:hint="eastAsia" w:ascii="宋体" w:hAnsi="宋体" w:cs="宋体"/>
                <w:color w:val="auto"/>
                <w:sz w:val="22"/>
                <w:highlight w:val="none"/>
              </w:rPr>
            </w:pPr>
          </w:p>
        </w:tc>
      </w:tr>
      <w:tr w14:paraId="4938BB0A">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96F677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15</w:t>
            </w:r>
          </w:p>
        </w:tc>
        <w:tc>
          <w:tcPr>
            <w:tcW w:w="6800" w:type="dxa"/>
            <w:tcBorders>
              <w:top w:val="nil"/>
              <w:left w:val="nil"/>
              <w:bottom w:val="single" w:color="auto" w:sz="4" w:space="0"/>
              <w:right w:val="single" w:color="auto" w:sz="4" w:space="0"/>
            </w:tcBorders>
            <w:shd w:val="clear" w:color="auto" w:fill="auto"/>
            <w:noWrap/>
            <w:vAlign w:val="center"/>
          </w:tcPr>
          <w:p w14:paraId="44260E4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LS民安路-检北路球机1（交警）</w:t>
            </w:r>
          </w:p>
        </w:tc>
        <w:tc>
          <w:tcPr>
            <w:tcW w:w="1800" w:type="dxa"/>
            <w:tcBorders>
              <w:top w:val="nil"/>
              <w:left w:val="nil"/>
              <w:bottom w:val="single" w:color="auto" w:sz="4" w:space="0"/>
              <w:right w:val="single" w:color="auto" w:sz="4" w:space="0"/>
            </w:tcBorders>
            <w:shd w:val="clear" w:color="auto" w:fill="auto"/>
            <w:noWrap/>
            <w:vAlign w:val="center"/>
          </w:tcPr>
          <w:p w14:paraId="7F07F11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视频监控15</w:t>
            </w:r>
          </w:p>
        </w:tc>
        <w:tc>
          <w:tcPr>
            <w:tcW w:w="740" w:type="dxa"/>
            <w:tcBorders>
              <w:top w:val="nil"/>
              <w:left w:val="nil"/>
              <w:bottom w:val="single" w:color="auto" w:sz="4" w:space="0"/>
              <w:right w:val="single" w:color="auto" w:sz="4" w:space="0"/>
            </w:tcBorders>
            <w:shd w:val="clear" w:color="auto" w:fill="auto"/>
            <w:noWrap/>
            <w:vAlign w:val="center"/>
          </w:tcPr>
          <w:p w14:paraId="73ACA25C">
            <w:pPr>
              <w:spacing w:line="360" w:lineRule="exact"/>
              <w:rPr>
                <w:rFonts w:hint="eastAsia" w:ascii="宋体" w:hAnsi="宋体" w:cs="宋体"/>
                <w:color w:val="auto"/>
                <w:sz w:val="22"/>
                <w:highlight w:val="none"/>
              </w:rPr>
            </w:pPr>
          </w:p>
        </w:tc>
      </w:tr>
      <w:tr w14:paraId="2940AFEE">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056C34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16</w:t>
            </w:r>
          </w:p>
        </w:tc>
        <w:tc>
          <w:tcPr>
            <w:tcW w:w="6800" w:type="dxa"/>
            <w:tcBorders>
              <w:top w:val="nil"/>
              <w:left w:val="nil"/>
              <w:bottom w:val="single" w:color="auto" w:sz="4" w:space="0"/>
              <w:right w:val="single" w:color="auto" w:sz="4" w:space="0"/>
            </w:tcBorders>
            <w:shd w:val="clear" w:color="auto" w:fill="auto"/>
            <w:noWrap/>
            <w:vAlign w:val="center"/>
          </w:tcPr>
          <w:p w14:paraId="0DD38E6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LS温中西路-民安路球机1（交警）</w:t>
            </w:r>
          </w:p>
        </w:tc>
        <w:tc>
          <w:tcPr>
            <w:tcW w:w="1800" w:type="dxa"/>
            <w:tcBorders>
              <w:top w:val="nil"/>
              <w:left w:val="nil"/>
              <w:bottom w:val="single" w:color="auto" w:sz="4" w:space="0"/>
              <w:right w:val="single" w:color="auto" w:sz="4" w:space="0"/>
            </w:tcBorders>
            <w:shd w:val="clear" w:color="auto" w:fill="auto"/>
            <w:noWrap/>
            <w:vAlign w:val="center"/>
          </w:tcPr>
          <w:p w14:paraId="637EFF5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视频监控16</w:t>
            </w:r>
          </w:p>
        </w:tc>
        <w:tc>
          <w:tcPr>
            <w:tcW w:w="740" w:type="dxa"/>
            <w:tcBorders>
              <w:top w:val="nil"/>
              <w:left w:val="nil"/>
              <w:bottom w:val="single" w:color="auto" w:sz="4" w:space="0"/>
              <w:right w:val="single" w:color="auto" w:sz="4" w:space="0"/>
            </w:tcBorders>
            <w:shd w:val="clear" w:color="auto" w:fill="auto"/>
            <w:noWrap/>
            <w:vAlign w:val="center"/>
          </w:tcPr>
          <w:p w14:paraId="3597553D">
            <w:pPr>
              <w:spacing w:line="360" w:lineRule="exact"/>
              <w:rPr>
                <w:rFonts w:hint="eastAsia" w:ascii="宋体" w:hAnsi="宋体" w:cs="宋体"/>
                <w:color w:val="auto"/>
                <w:sz w:val="22"/>
                <w:highlight w:val="none"/>
              </w:rPr>
            </w:pPr>
          </w:p>
        </w:tc>
      </w:tr>
      <w:tr w14:paraId="45148C9F">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0B4FBCA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17</w:t>
            </w:r>
          </w:p>
        </w:tc>
        <w:tc>
          <w:tcPr>
            <w:tcW w:w="6800" w:type="dxa"/>
            <w:tcBorders>
              <w:top w:val="nil"/>
              <w:left w:val="nil"/>
              <w:bottom w:val="single" w:color="auto" w:sz="4" w:space="0"/>
              <w:right w:val="single" w:color="auto" w:sz="4" w:space="0"/>
            </w:tcBorders>
            <w:shd w:val="clear" w:color="auto" w:fill="auto"/>
            <w:noWrap/>
            <w:vAlign w:val="center"/>
          </w:tcPr>
          <w:p w14:paraId="7EF759D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LS温中西路-定安路球机1（交警）</w:t>
            </w:r>
          </w:p>
        </w:tc>
        <w:tc>
          <w:tcPr>
            <w:tcW w:w="1800" w:type="dxa"/>
            <w:tcBorders>
              <w:top w:val="nil"/>
              <w:left w:val="nil"/>
              <w:bottom w:val="single" w:color="auto" w:sz="4" w:space="0"/>
              <w:right w:val="single" w:color="auto" w:sz="4" w:space="0"/>
            </w:tcBorders>
            <w:shd w:val="clear" w:color="auto" w:fill="auto"/>
            <w:noWrap/>
            <w:vAlign w:val="center"/>
          </w:tcPr>
          <w:p w14:paraId="2FE712E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视频监控17</w:t>
            </w:r>
          </w:p>
        </w:tc>
        <w:tc>
          <w:tcPr>
            <w:tcW w:w="740" w:type="dxa"/>
            <w:tcBorders>
              <w:top w:val="nil"/>
              <w:left w:val="nil"/>
              <w:bottom w:val="single" w:color="auto" w:sz="4" w:space="0"/>
              <w:right w:val="single" w:color="auto" w:sz="4" w:space="0"/>
            </w:tcBorders>
            <w:shd w:val="clear" w:color="auto" w:fill="auto"/>
            <w:noWrap/>
            <w:vAlign w:val="center"/>
          </w:tcPr>
          <w:p w14:paraId="12A4005C">
            <w:pPr>
              <w:spacing w:line="360" w:lineRule="exact"/>
              <w:rPr>
                <w:rFonts w:hint="eastAsia" w:ascii="宋体" w:hAnsi="宋体" w:cs="宋体"/>
                <w:color w:val="auto"/>
                <w:sz w:val="22"/>
                <w:highlight w:val="none"/>
              </w:rPr>
            </w:pPr>
          </w:p>
        </w:tc>
      </w:tr>
      <w:tr w14:paraId="61D082EC">
        <w:tblPrEx>
          <w:tblCellMar>
            <w:top w:w="0" w:type="dxa"/>
            <w:left w:w="108" w:type="dxa"/>
            <w:bottom w:w="0" w:type="dxa"/>
            <w:right w:w="108" w:type="dxa"/>
          </w:tblCellMar>
        </w:tblPrEx>
        <w:trPr>
          <w:trHeight w:val="288" w:hRule="atLeast"/>
          <w:jc w:val="center"/>
        </w:trPr>
        <w:tc>
          <w:tcPr>
            <w:tcW w:w="9978" w:type="dxa"/>
            <w:gridSpan w:val="4"/>
            <w:tcBorders>
              <w:top w:val="nil"/>
              <w:left w:val="single" w:color="auto" w:sz="4" w:space="0"/>
              <w:bottom w:val="single" w:color="auto" w:sz="4" w:space="0"/>
              <w:right w:val="single" w:color="auto" w:sz="4" w:space="0"/>
            </w:tcBorders>
            <w:shd w:val="clear" w:color="auto" w:fill="auto"/>
            <w:noWrap/>
            <w:vAlign w:val="center"/>
          </w:tcPr>
          <w:p w14:paraId="4BE0387F">
            <w:pPr>
              <w:spacing w:line="360" w:lineRule="exact"/>
              <w:rPr>
                <w:rFonts w:hint="eastAsia" w:ascii="宋体" w:hAnsi="宋体" w:cs="宋体"/>
                <w:color w:val="auto"/>
                <w:sz w:val="22"/>
                <w:highlight w:val="none"/>
              </w:rPr>
            </w:pPr>
            <w:r>
              <w:rPr>
                <w:rFonts w:hint="eastAsia" w:ascii="宋体" w:hAnsi="宋体" w:cs="宋体"/>
                <w:color w:val="auto"/>
                <w:kern w:val="0"/>
                <w:sz w:val="22"/>
                <w:highlight w:val="none"/>
                <w:lang w:bidi="ar"/>
              </w:rPr>
              <w:t>小计：17</w:t>
            </w:r>
          </w:p>
        </w:tc>
      </w:tr>
      <w:tr w14:paraId="26548971">
        <w:tblPrEx>
          <w:tblCellMar>
            <w:top w:w="0" w:type="dxa"/>
            <w:left w:w="108" w:type="dxa"/>
            <w:bottom w:w="0" w:type="dxa"/>
            <w:right w:w="108" w:type="dxa"/>
          </w:tblCellMar>
        </w:tblPrEx>
        <w:trPr>
          <w:trHeight w:val="288" w:hRule="atLeast"/>
          <w:jc w:val="center"/>
        </w:trPr>
        <w:tc>
          <w:tcPr>
            <w:tcW w:w="9978" w:type="dxa"/>
            <w:gridSpan w:val="4"/>
            <w:tcBorders>
              <w:top w:val="nil"/>
              <w:left w:val="single" w:color="auto" w:sz="4" w:space="0"/>
              <w:bottom w:val="single" w:color="auto" w:sz="4" w:space="0"/>
              <w:right w:val="single" w:color="auto" w:sz="4" w:space="0"/>
            </w:tcBorders>
            <w:shd w:val="clear" w:color="auto" w:fill="auto"/>
            <w:noWrap/>
            <w:vAlign w:val="center"/>
          </w:tcPr>
          <w:p w14:paraId="61DC2145">
            <w:pPr>
              <w:spacing w:line="360" w:lineRule="exact"/>
              <w:rPr>
                <w:rFonts w:hint="eastAsia" w:ascii="宋体" w:hAnsi="宋体" w:cs="宋体"/>
                <w:color w:val="auto"/>
                <w:sz w:val="22"/>
                <w:highlight w:val="none"/>
              </w:rPr>
            </w:pPr>
            <w:r>
              <w:rPr>
                <w:rFonts w:hint="eastAsia" w:ascii="宋体" w:hAnsi="宋体" w:cs="宋体"/>
                <w:color w:val="auto"/>
                <w:sz w:val="22"/>
                <w:highlight w:val="none"/>
              </w:rPr>
              <w:t>温州市龙湾区人民政府海城街道交通配赛设施建设项目</w:t>
            </w:r>
          </w:p>
        </w:tc>
      </w:tr>
      <w:tr w14:paraId="3C2837AD">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30B8149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w:t>
            </w:r>
          </w:p>
        </w:tc>
        <w:tc>
          <w:tcPr>
            <w:tcW w:w="6800" w:type="dxa"/>
            <w:tcBorders>
              <w:top w:val="nil"/>
              <w:left w:val="nil"/>
              <w:bottom w:val="single" w:color="auto" w:sz="4" w:space="0"/>
              <w:right w:val="single" w:color="auto" w:sz="4" w:space="0"/>
            </w:tcBorders>
            <w:shd w:val="clear" w:color="auto" w:fill="auto"/>
            <w:noWrap/>
            <w:vAlign w:val="center"/>
          </w:tcPr>
          <w:p w14:paraId="169A63D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V5广场路海城第一小学对面(交警)</w:t>
            </w:r>
          </w:p>
        </w:tc>
        <w:tc>
          <w:tcPr>
            <w:tcW w:w="1800" w:type="dxa"/>
            <w:tcBorders>
              <w:top w:val="nil"/>
              <w:left w:val="nil"/>
              <w:bottom w:val="single" w:color="auto" w:sz="4" w:space="0"/>
              <w:right w:val="single" w:color="auto" w:sz="4" w:space="0"/>
            </w:tcBorders>
            <w:shd w:val="clear" w:color="auto" w:fill="auto"/>
            <w:noWrap/>
            <w:vAlign w:val="center"/>
          </w:tcPr>
          <w:p w14:paraId="433F13F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视频监控1</w:t>
            </w:r>
          </w:p>
        </w:tc>
        <w:tc>
          <w:tcPr>
            <w:tcW w:w="740" w:type="dxa"/>
            <w:tcBorders>
              <w:top w:val="nil"/>
              <w:left w:val="nil"/>
              <w:bottom w:val="single" w:color="auto" w:sz="4" w:space="0"/>
              <w:right w:val="single" w:color="auto" w:sz="4" w:space="0"/>
            </w:tcBorders>
            <w:shd w:val="clear" w:color="auto" w:fill="auto"/>
            <w:noWrap/>
            <w:vAlign w:val="center"/>
          </w:tcPr>
          <w:p w14:paraId="467DAB1B">
            <w:pPr>
              <w:spacing w:line="360" w:lineRule="exact"/>
              <w:rPr>
                <w:rFonts w:hint="eastAsia" w:ascii="宋体" w:hAnsi="宋体" w:cs="宋体"/>
                <w:color w:val="auto"/>
                <w:sz w:val="22"/>
                <w:highlight w:val="none"/>
              </w:rPr>
            </w:pPr>
          </w:p>
        </w:tc>
      </w:tr>
      <w:tr w14:paraId="2C1544E5">
        <w:tblPrEx>
          <w:tblCellMar>
            <w:top w:w="0" w:type="dxa"/>
            <w:left w:w="108" w:type="dxa"/>
            <w:bottom w:w="0" w:type="dxa"/>
            <w:right w:w="108" w:type="dxa"/>
          </w:tblCellMar>
        </w:tblPrEx>
        <w:trPr>
          <w:trHeight w:val="288" w:hRule="atLeast"/>
          <w:jc w:val="center"/>
        </w:trPr>
        <w:tc>
          <w:tcPr>
            <w:tcW w:w="638" w:type="dxa"/>
            <w:tcBorders>
              <w:top w:val="nil"/>
              <w:left w:val="single" w:color="auto" w:sz="4" w:space="0"/>
              <w:bottom w:val="single" w:color="auto" w:sz="4" w:space="0"/>
              <w:right w:val="single" w:color="auto" w:sz="4" w:space="0"/>
            </w:tcBorders>
            <w:shd w:val="clear" w:color="auto" w:fill="auto"/>
            <w:noWrap/>
            <w:vAlign w:val="center"/>
          </w:tcPr>
          <w:p w14:paraId="27958C0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w:t>
            </w:r>
          </w:p>
        </w:tc>
        <w:tc>
          <w:tcPr>
            <w:tcW w:w="6800" w:type="dxa"/>
            <w:tcBorders>
              <w:top w:val="nil"/>
              <w:left w:val="nil"/>
              <w:bottom w:val="single" w:color="auto" w:sz="4" w:space="0"/>
              <w:right w:val="single" w:color="auto" w:sz="4" w:space="0"/>
            </w:tcBorders>
            <w:shd w:val="clear" w:color="auto" w:fill="auto"/>
            <w:noWrap/>
            <w:vAlign w:val="center"/>
          </w:tcPr>
          <w:p w14:paraId="29F2331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YS广场路海城第一幼儿园对面(交警)</w:t>
            </w:r>
          </w:p>
        </w:tc>
        <w:tc>
          <w:tcPr>
            <w:tcW w:w="1800" w:type="dxa"/>
            <w:tcBorders>
              <w:top w:val="nil"/>
              <w:left w:val="nil"/>
              <w:bottom w:val="single" w:color="auto" w:sz="4" w:space="0"/>
              <w:right w:val="single" w:color="auto" w:sz="4" w:space="0"/>
            </w:tcBorders>
            <w:shd w:val="clear" w:color="auto" w:fill="auto"/>
            <w:noWrap/>
            <w:vAlign w:val="center"/>
          </w:tcPr>
          <w:p w14:paraId="36907AA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视频监控2</w:t>
            </w:r>
          </w:p>
        </w:tc>
        <w:tc>
          <w:tcPr>
            <w:tcW w:w="740" w:type="dxa"/>
            <w:tcBorders>
              <w:top w:val="nil"/>
              <w:left w:val="nil"/>
              <w:bottom w:val="single" w:color="auto" w:sz="4" w:space="0"/>
              <w:right w:val="single" w:color="auto" w:sz="4" w:space="0"/>
            </w:tcBorders>
            <w:shd w:val="clear" w:color="auto" w:fill="auto"/>
            <w:noWrap/>
            <w:vAlign w:val="center"/>
          </w:tcPr>
          <w:p w14:paraId="54DF7834">
            <w:pPr>
              <w:spacing w:line="360" w:lineRule="exact"/>
              <w:rPr>
                <w:rFonts w:hint="eastAsia" w:ascii="宋体" w:hAnsi="宋体" w:cs="宋体"/>
                <w:color w:val="auto"/>
                <w:sz w:val="22"/>
                <w:highlight w:val="none"/>
              </w:rPr>
            </w:pPr>
          </w:p>
        </w:tc>
      </w:tr>
      <w:tr w14:paraId="1428A8FE">
        <w:tblPrEx>
          <w:tblCellMar>
            <w:top w:w="0" w:type="dxa"/>
            <w:left w:w="108" w:type="dxa"/>
            <w:bottom w:w="0" w:type="dxa"/>
            <w:right w:w="108" w:type="dxa"/>
          </w:tblCellMar>
        </w:tblPrEx>
        <w:trPr>
          <w:trHeight w:val="288" w:hRule="atLeast"/>
          <w:jc w:val="center"/>
        </w:trPr>
        <w:tc>
          <w:tcPr>
            <w:tcW w:w="997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82A550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小计：2</w:t>
            </w:r>
          </w:p>
        </w:tc>
      </w:tr>
      <w:tr w14:paraId="6AA09B5E">
        <w:tblPrEx>
          <w:tblCellMar>
            <w:top w:w="0" w:type="dxa"/>
            <w:left w:w="108" w:type="dxa"/>
            <w:bottom w:w="0" w:type="dxa"/>
            <w:right w:w="108" w:type="dxa"/>
          </w:tblCellMar>
        </w:tblPrEx>
        <w:trPr>
          <w:trHeight w:val="288" w:hRule="atLeast"/>
          <w:jc w:val="center"/>
        </w:trPr>
        <w:tc>
          <w:tcPr>
            <w:tcW w:w="997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AD0788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总计：1103</w:t>
            </w:r>
          </w:p>
        </w:tc>
      </w:tr>
    </w:tbl>
    <w:p w14:paraId="7FF75D40">
      <w:pPr>
        <w:pStyle w:val="12"/>
        <w:widowControl/>
        <w:adjustRightInd w:val="0"/>
        <w:snapToGrid w:val="0"/>
        <w:spacing w:line="360" w:lineRule="exact"/>
        <w:rPr>
          <w:rFonts w:hint="eastAsia" w:ascii="宋体" w:hAnsi="宋体" w:cs="宋体"/>
          <w:color w:val="auto"/>
          <w:sz w:val="22"/>
          <w:highlight w:val="none"/>
        </w:rPr>
      </w:pPr>
    </w:p>
    <w:p w14:paraId="2E3F36EA">
      <w:pPr>
        <w:pStyle w:val="12"/>
        <w:widowControl/>
        <w:adjustRightInd w:val="0"/>
        <w:snapToGrid w:val="0"/>
        <w:spacing w:line="360" w:lineRule="exact"/>
        <w:rPr>
          <w:rFonts w:hint="eastAsia" w:ascii="宋体" w:hAnsi="宋体" w:cs="宋体"/>
          <w:color w:val="auto"/>
          <w:sz w:val="22"/>
          <w:highlight w:val="none"/>
        </w:rPr>
      </w:pPr>
      <w:r>
        <w:rPr>
          <w:rFonts w:hint="eastAsia" w:ascii="宋体" w:hAnsi="宋体" w:cs="宋体"/>
          <w:color w:val="auto"/>
          <w:sz w:val="22"/>
          <w:highlight w:val="none"/>
        </w:rPr>
        <w:t>交通信息屏系统点位清单</w:t>
      </w:r>
    </w:p>
    <w:tbl>
      <w:tblPr>
        <w:tblStyle w:val="36"/>
        <w:tblW w:w="5000" w:type="pct"/>
        <w:tblInd w:w="0" w:type="dxa"/>
        <w:tblLayout w:type="autofit"/>
        <w:tblCellMar>
          <w:top w:w="0" w:type="dxa"/>
          <w:left w:w="108" w:type="dxa"/>
          <w:bottom w:w="0" w:type="dxa"/>
          <w:right w:w="108" w:type="dxa"/>
        </w:tblCellMar>
      </w:tblPr>
      <w:tblGrid>
        <w:gridCol w:w="718"/>
        <w:gridCol w:w="5739"/>
        <w:gridCol w:w="2772"/>
        <w:gridCol w:w="727"/>
      </w:tblGrid>
      <w:tr w14:paraId="21586D3D">
        <w:tblPrEx>
          <w:tblCellMar>
            <w:top w:w="0" w:type="dxa"/>
            <w:left w:w="108" w:type="dxa"/>
            <w:bottom w:w="0" w:type="dxa"/>
            <w:right w:w="108" w:type="dxa"/>
          </w:tblCellMar>
        </w:tblPrEx>
        <w:trPr>
          <w:trHeight w:val="288" w:hRule="atLeast"/>
        </w:trPr>
        <w:tc>
          <w:tcPr>
            <w:tcW w:w="36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D35A250">
            <w:pPr>
              <w:spacing w:line="360" w:lineRule="exact"/>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lang w:bidi="ar"/>
              </w:rPr>
              <w:t>序号</w:t>
            </w:r>
          </w:p>
        </w:tc>
        <w:tc>
          <w:tcPr>
            <w:tcW w:w="2882" w:type="pct"/>
            <w:tcBorders>
              <w:top w:val="single" w:color="auto" w:sz="4" w:space="0"/>
              <w:left w:val="nil"/>
              <w:bottom w:val="single" w:color="auto" w:sz="4" w:space="0"/>
              <w:right w:val="single" w:color="auto" w:sz="4" w:space="0"/>
            </w:tcBorders>
            <w:shd w:val="clear" w:color="auto" w:fill="FFFFFF"/>
            <w:noWrap/>
            <w:vAlign w:val="center"/>
          </w:tcPr>
          <w:p w14:paraId="7291520D">
            <w:pPr>
              <w:spacing w:line="360" w:lineRule="exact"/>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lang w:bidi="ar"/>
              </w:rPr>
              <w:t>点位名称</w:t>
            </w:r>
          </w:p>
        </w:tc>
        <w:tc>
          <w:tcPr>
            <w:tcW w:w="1392" w:type="pct"/>
            <w:tcBorders>
              <w:top w:val="single" w:color="auto" w:sz="4" w:space="0"/>
              <w:left w:val="nil"/>
              <w:bottom w:val="single" w:color="auto" w:sz="4" w:space="0"/>
              <w:right w:val="single" w:color="auto" w:sz="4" w:space="0"/>
            </w:tcBorders>
            <w:shd w:val="clear" w:color="auto" w:fill="FFFFFF"/>
            <w:noWrap/>
            <w:vAlign w:val="center"/>
          </w:tcPr>
          <w:p w14:paraId="63ADADBD">
            <w:pPr>
              <w:spacing w:line="360" w:lineRule="exact"/>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lang w:bidi="ar"/>
              </w:rPr>
              <w:t>子系统</w:t>
            </w:r>
          </w:p>
        </w:tc>
        <w:tc>
          <w:tcPr>
            <w:tcW w:w="365" w:type="pct"/>
            <w:tcBorders>
              <w:top w:val="single" w:color="auto" w:sz="4" w:space="0"/>
              <w:left w:val="nil"/>
              <w:bottom w:val="single" w:color="auto" w:sz="4" w:space="0"/>
              <w:right w:val="single" w:color="auto" w:sz="4" w:space="0"/>
            </w:tcBorders>
            <w:shd w:val="clear" w:color="auto" w:fill="FFFFFF"/>
            <w:noWrap/>
            <w:vAlign w:val="center"/>
          </w:tcPr>
          <w:p w14:paraId="495F73BE">
            <w:pPr>
              <w:spacing w:line="360" w:lineRule="exact"/>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lang w:bidi="ar"/>
              </w:rPr>
              <w:t>备注</w:t>
            </w:r>
          </w:p>
        </w:tc>
      </w:tr>
      <w:tr w14:paraId="6F116B45">
        <w:tblPrEx>
          <w:tblCellMar>
            <w:top w:w="0" w:type="dxa"/>
            <w:left w:w="108" w:type="dxa"/>
            <w:bottom w:w="0" w:type="dxa"/>
            <w:right w:w="108" w:type="dxa"/>
          </w:tblCellMar>
        </w:tblPrEx>
        <w:trPr>
          <w:trHeight w:val="288" w:hRule="atLeast"/>
        </w:trPr>
        <w:tc>
          <w:tcPr>
            <w:tcW w:w="5000"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2B68710C">
            <w:pPr>
              <w:spacing w:line="360" w:lineRule="exact"/>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lang w:bidi="ar"/>
              </w:rPr>
              <w:t>温州市公安局交通警察支队三大队电子警察系统与交通信息显示屏发布系统项目</w:t>
            </w:r>
          </w:p>
        </w:tc>
      </w:tr>
      <w:tr w14:paraId="0543404F">
        <w:tblPrEx>
          <w:tblCellMar>
            <w:top w:w="0" w:type="dxa"/>
            <w:left w:w="108" w:type="dxa"/>
            <w:bottom w:w="0" w:type="dxa"/>
            <w:right w:w="108" w:type="dxa"/>
          </w:tblCellMar>
        </w:tblPrEx>
        <w:trPr>
          <w:trHeight w:val="288" w:hRule="atLeast"/>
        </w:trPr>
        <w:tc>
          <w:tcPr>
            <w:tcW w:w="361" w:type="pct"/>
            <w:tcBorders>
              <w:top w:val="nil"/>
              <w:left w:val="single" w:color="auto" w:sz="4" w:space="0"/>
              <w:bottom w:val="single" w:color="auto" w:sz="4" w:space="0"/>
              <w:right w:val="single" w:color="auto" w:sz="4" w:space="0"/>
            </w:tcBorders>
            <w:shd w:val="clear" w:color="auto" w:fill="FFFFFF"/>
            <w:noWrap/>
            <w:vAlign w:val="center"/>
          </w:tcPr>
          <w:p w14:paraId="075DCFB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w:t>
            </w:r>
          </w:p>
        </w:tc>
        <w:tc>
          <w:tcPr>
            <w:tcW w:w="2882" w:type="pct"/>
            <w:tcBorders>
              <w:top w:val="nil"/>
              <w:left w:val="nil"/>
              <w:bottom w:val="single" w:color="auto" w:sz="4" w:space="0"/>
              <w:right w:val="single" w:color="auto" w:sz="4" w:space="0"/>
            </w:tcBorders>
            <w:shd w:val="clear" w:color="auto" w:fill="FFFFFF"/>
            <w:noWrap/>
            <w:vAlign w:val="center"/>
          </w:tcPr>
          <w:p w14:paraId="4F442DF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瓯海大道高架西向东龙腾路下高架处</w:t>
            </w:r>
          </w:p>
        </w:tc>
        <w:tc>
          <w:tcPr>
            <w:tcW w:w="1392" w:type="pct"/>
            <w:tcBorders>
              <w:top w:val="nil"/>
              <w:left w:val="nil"/>
              <w:bottom w:val="single" w:color="auto" w:sz="4" w:space="0"/>
              <w:right w:val="single" w:color="auto" w:sz="4" w:space="0"/>
            </w:tcBorders>
            <w:shd w:val="clear" w:color="auto" w:fill="FFFFFF"/>
            <w:noWrap/>
            <w:vAlign w:val="center"/>
          </w:tcPr>
          <w:p w14:paraId="4BF3C3C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LED交通信息显示屏1</w:t>
            </w:r>
          </w:p>
        </w:tc>
        <w:tc>
          <w:tcPr>
            <w:tcW w:w="365" w:type="pct"/>
            <w:tcBorders>
              <w:top w:val="nil"/>
              <w:left w:val="nil"/>
              <w:bottom w:val="single" w:color="auto" w:sz="4" w:space="0"/>
              <w:right w:val="single" w:color="auto" w:sz="4" w:space="0"/>
            </w:tcBorders>
            <w:shd w:val="clear" w:color="auto" w:fill="FFFFFF"/>
            <w:noWrap/>
            <w:vAlign w:val="center"/>
          </w:tcPr>
          <w:p w14:paraId="5FAD0D7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5D0068E">
        <w:tblPrEx>
          <w:tblCellMar>
            <w:top w:w="0" w:type="dxa"/>
            <w:left w:w="108" w:type="dxa"/>
            <w:bottom w:w="0" w:type="dxa"/>
            <w:right w:w="108" w:type="dxa"/>
          </w:tblCellMar>
        </w:tblPrEx>
        <w:trPr>
          <w:trHeight w:val="288" w:hRule="atLeast"/>
        </w:trPr>
        <w:tc>
          <w:tcPr>
            <w:tcW w:w="361" w:type="pct"/>
            <w:tcBorders>
              <w:top w:val="nil"/>
              <w:left w:val="single" w:color="auto" w:sz="4" w:space="0"/>
              <w:bottom w:val="single" w:color="auto" w:sz="4" w:space="0"/>
              <w:right w:val="single" w:color="auto" w:sz="4" w:space="0"/>
            </w:tcBorders>
            <w:shd w:val="clear" w:color="auto" w:fill="FFFFFF"/>
            <w:noWrap/>
            <w:vAlign w:val="center"/>
          </w:tcPr>
          <w:p w14:paraId="1F01D1F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w:t>
            </w:r>
          </w:p>
        </w:tc>
        <w:tc>
          <w:tcPr>
            <w:tcW w:w="2882" w:type="pct"/>
            <w:tcBorders>
              <w:top w:val="nil"/>
              <w:left w:val="nil"/>
              <w:bottom w:val="single" w:color="auto" w:sz="4" w:space="0"/>
              <w:right w:val="single" w:color="auto" w:sz="4" w:space="0"/>
            </w:tcBorders>
            <w:shd w:val="clear" w:color="auto" w:fill="FFFFFF"/>
            <w:noWrap/>
            <w:vAlign w:val="center"/>
          </w:tcPr>
          <w:p w14:paraId="6DCA983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瓯海大道高架西向东龙江路下高架处</w:t>
            </w:r>
          </w:p>
        </w:tc>
        <w:tc>
          <w:tcPr>
            <w:tcW w:w="1392" w:type="pct"/>
            <w:tcBorders>
              <w:top w:val="nil"/>
              <w:left w:val="nil"/>
              <w:bottom w:val="single" w:color="auto" w:sz="4" w:space="0"/>
              <w:right w:val="single" w:color="auto" w:sz="4" w:space="0"/>
            </w:tcBorders>
            <w:shd w:val="clear" w:color="auto" w:fill="FFFFFF"/>
            <w:noWrap/>
            <w:vAlign w:val="center"/>
          </w:tcPr>
          <w:p w14:paraId="2A229D5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LED交通信息显示屏2</w:t>
            </w:r>
          </w:p>
        </w:tc>
        <w:tc>
          <w:tcPr>
            <w:tcW w:w="365" w:type="pct"/>
            <w:tcBorders>
              <w:top w:val="nil"/>
              <w:left w:val="nil"/>
              <w:bottom w:val="single" w:color="auto" w:sz="4" w:space="0"/>
              <w:right w:val="single" w:color="auto" w:sz="4" w:space="0"/>
            </w:tcBorders>
            <w:shd w:val="clear" w:color="auto" w:fill="FFFFFF"/>
            <w:noWrap/>
            <w:vAlign w:val="center"/>
          </w:tcPr>
          <w:p w14:paraId="6C12BEC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8F2EF5F">
        <w:tblPrEx>
          <w:tblCellMar>
            <w:top w:w="0" w:type="dxa"/>
            <w:left w:w="108" w:type="dxa"/>
            <w:bottom w:w="0" w:type="dxa"/>
            <w:right w:w="108" w:type="dxa"/>
          </w:tblCellMar>
        </w:tblPrEx>
        <w:trPr>
          <w:trHeight w:val="288" w:hRule="atLeast"/>
        </w:trPr>
        <w:tc>
          <w:tcPr>
            <w:tcW w:w="361" w:type="pct"/>
            <w:tcBorders>
              <w:top w:val="nil"/>
              <w:left w:val="single" w:color="auto" w:sz="4" w:space="0"/>
              <w:bottom w:val="single" w:color="auto" w:sz="4" w:space="0"/>
              <w:right w:val="single" w:color="auto" w:sz="4" w:space="0"/>
            </w:tcBorders>
            <w:shd w:val="clear" w:color="auto" w:fill="FFFFFF"/>
            <w:noWrap/>
            <w:vAlign w:val="center"/>
          </w:tcPr>
          <w:p w14:paraId="5FF01A8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w:t>
            </w:r>
          </w:p>
        </w:tc>
        <w:tc>
          <w:tcPr>
            <w:tcW w:w="2882" w:type="pct"/>
            <w:tcBorders>
              <w:top w:val="nil"/>
              <w:left w:val="nil"/>
              <w:bottom w:val="single" w:color="auto" w:sz="4" w:space="0"/>
              <w:right w:val="single" w:color="auto" w:sz="4" w:space="0"/>
            </w:tcBorders>
            <w:shd w:val="clear" w:color="auto" w:fill="FFFFFF"/>
            <w:noWrap/>
            <w:vAlign w:val="center"/>
          </w:tcPr>
          <w:p w14:paraId="622282B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瓯海大道高架东向西龙永路下高架处</w:t>
            </w:r>
          </w:p>
        </w:tc>
        <w:tc>
          <w:tcPr>
            <w:tcW w:w="1392" w:type="pct"/>
            <w:tcBorders>
              <w:top w:val="nil"/>
              <w:left w:val="nil"/>
              <w:bottom w:val="single" w:color="auto" w:sz="4" w:space="0"/>
              <w:right w:val="single" w:color="auto" w:sz="4" w:space="0"/>
            </w:tcBorders>
            <w:shd w:val="clear" w:color="auto" w:fill="FFFFFF"/>
            <w:noWrap/>
            <w:vAlign w:val="center"/>
          </w:tcPr>
          <w:p w14:paraId="6F55EA6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LED交通信息显示屏3</w:t>
            </w:r>
          </w:p>
        </w:tc>
        <w:tc>
          <w:tcPr>
            <w:tcW w:w="365" w:type="pct"/>
            <w:tcBorders>
              <w:top w:val="nil"/>
              <w:left w:val="nil"/>
              <w:bottom w:val="single" w:color="auto" w:sz="4" w:space="0"/>
              <w:right w:val="single" w:color="auto" w:sz="4" w:space="0"/>
            </w:tcBorders>
            <w:shd w:val="clear" w:color="auto" w:fill="FFFFFF"/>
            <w:noWrap/>
            <w:vAlign w:val="center"/>
          </w:tcPr>
          <w:p w14:paraId="292B14B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D267F76">
        <w:tblPrEx>
          <w:tblCellMar>
            <w:top w:w="0" w:type="dxa"/>
            <w:left w:w="108" w:type="dxa"/>
            <w:bottom w:w="0" w:type="dxa"/>
            <w:right w:w="108" w:type="dxa"/>
          </w:tblCellMar>
        </w:tblPrEx>
        <w:trPr>
          <w:trHeight w:val="288" w:hRule="atLeast"/>
        </w:trPr>
        <w:tc>
          <w:tcPr>
            <w:tcW w:w="361" w:type="pct"/>
            <w:tcBorders>
              <w:top w:val="nil"/>
              <w:left w:val="single" w:color="auto" w:sz="4" w:space="0"/>
              <w:bottom w:val="single" w:color="auto" w:sz="4" w:space="0"/>
              <w:right w:val="single" w:color="auto" w:sz="4" w:space="0"/>
            </w:tcBorders>
            <w:shd w:val="clear" w:color="auto" w:fill="FFFFFF"/>
            <w:noWrap/>
            <w:vAlign w:val="center"/>
          </w:tcPr>
          <w:p w14:paraId="1CDDDCF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w:t>
            </w:r>
          </w:p>
        </w:tc>
        <w:tc>
          <w:tcPr>
            <w:tcW w:w="2882" w:type="pct"/>
            <w:tcBorders>
              <w:top w:val="nil"/>
              <w:left w:val="nil"/>
              <w:bottom w:val="single" w:color="auto" w:sz="4" w:space="0"/>
              <w:right w:val="single" w:color="auto" w:sz="4" w:space="0"/>
            </w:tcBorders>
            <w:shd w:val="clear" w:color="auto" w:fill="FFFFFF"/>
            <w:noWrap/>
            <w:vAlign w:val="center"/>
          </w:tcPr>
          <w:p w14:paraId="493F8C7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滨海大道五溪村村委会前南向北处</w:t>
            </w:r>
          </w:p>
        </w:tc>
        <w:tc>
          <w:tcPr>
            <w:tcW w:w="1392" w:type="pct"/>
            <w:tcBorders>
              <w:top w:val="nil"/>
              <w:left w:val="nil"/>
              <w:bottom w:val="single" w:color="auto" w:sz="4" w:space="0"/>
              <w:right w:val="single" w:color="auto" w:sz="4" w:space="0"/>
            </w:tcBorders>
            <w:shd w:val="clear" w:color="auto" w:fill="FFFFFF"/>
            <w:noWrap/>
            <w:vAlign w:val="center"/>
          </w:tcPr>
          <w:p w14:paraId="39B3229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LED交通信息显示屏4</w:t>
            </w:r>
          </w:p>
        </w:tc>
        <w:tc>
          <w:tcPr>
            <w:tcW w:w="365" w:type="pct"/>
            <w:tcBorders>
              <w:top w:val="nil"/>
              <w:left w:val="nil"/>
              <w:bottom w:val="single" w:color="auto" w:sz="4" w:space="0"/>
              <w:right w:val="single" w:color="auto" w:sz="4" w:space="0"/>
            </w:tcBorders>
            <w:shd w:val="clear" w:color="auto" w:fill="FFFFFF"/>
            <w:noWrap/>
            <w:vAlign w:val="center"/>
          </w:tcPr>
          <w:p w14:paraId="0970321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18BEA66">
        <w:tblPrEx>
          <w:tblCellMar>
            <w:top w:w="0" w:type="dxa"/>
            <w:left w:w="108" w:type="dxa"/>
            <w:bottom w:w="0" w:type="dxa"/>
            <w:right w:w="108" w:type="dxa"/>
          </w:tblCellMar>
        </w:tblPrEx>
        <w:trPr>
          <w:trHeight w:val="288" w:hRule="atLeast"/>
        </w:trPr>
        <w:tc>
          <w:tcPr>
            <w:tcW w:w="5000"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606BBA9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小计：4</w:t>
            </w:r>
          </w:p>
        </w:tc>
      </w:tr>
      <w:tr w14:paraId="5ABD6517">
        <w:tblPrEx>
          <w:tblCellMar>
            <w:top w:w="0" w:type="dxa"/>
            <w:left w:w="108" w:type="dxa"/>
            <w:bottom w:w="0" w:type="dxa"/>
            <w:right w:w="108" w:type="dxa"/>
          </w:tblCellMar>
        </w:tblPrEx>
        <w:trPr>
          <w:trHeight w:val="288" w:hRule="atLeast"/>
        </w:trPr>
        <w:tc>
          <w:tcPr>
            <w:tcW w:w="5000"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2F73FF0F">
            <w:pPr>
              <w:spacing w:line="360" w:lineRule="exact"/>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lang w:bidi="ar"/>
              </w:rPr>
              <w:t>温州市公安局交警支队民生工程二期项目</w:t>
            </w:r>
          </w:p>
        </w:tc>
      </w:tr>
      <w:tr w14:paraId="1A9C961E">
        <w:tblPrEx>
          <w:tblCellMar>
            <w:top w:w="0" w:type="dxa"/>
            <w:left w:w="108" w:type="dxa"/>
            <w:bottom w:w="0" w:type="dxa"/>
            <w:right w:w="108" w:type="dxa"/>
          </w:tblCellMar>
        </w:tblPrEx>
        <w:trPr>
          <w:trHeight w:val="288" w:hRule="atLeast"/>
        </w:trPr>
        <w:tc>
          <w:tcPr>
            <w:tcW w:w="361" w:type="pct"/>
            <w:tcBorders>
              <w:top w:val="nil"/>
              <w:left w:val="single" w:color="auto" w:sz="4" w:space="0"/>
              <w:bottom w:val="single" w:color="auto" w:sz="4" w:space="0"/>
              <w:right w:val="single" w:color="auto" w:sz="4" w:space="0"/>
            </w:tcBorders>
            <w:shd w:val="clear" w:color="auto" w:fill="FFFFFF"/>
            <w:noWrap/>
            <w:vAlign w:val="center"/>
          </w:tcPr>
          <w:p w14:paraId="420DC02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w:t>
            </w:r>
          </w:p>
        </w:tc>
        <w:tc>
          <w:tcPr>
            <w:tcW w:w="2882" w:type="pct"/>
            <w:tcBorders>
              <w:top w:val="nil"/>
              <w:left w:val="nil"/>
              <w:bottom w:val="single" w:color="auto" w:sz="4" w:space="0"/>
              <w:right w:val="single" w:color="auto" w:sz="4" w:space="0"/>
            </w:tcBorders>
            <w:shd w:val="clear" w:color="auto" w:fill="FFFFFF"/>
            <w:noWrap/>
            <w:vAlign w:val="bottom"/>
          </w:tcPr>
          <w:p w14:paraId="6BD56D6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YD01瓯江三桥永嘉上桥口</w:t>
            </w:r>
          </w:p>
        </w:tc>
        <w:tc>
          <w:tcPr>
            <w:tcW w:w="1392" w:type="pct"/>
            <w:tcBorders>
              <w:top w:val="nil"/>
              <w:left w:val="nil"/>
              <w:bottom w:val="single" w:color="auto" w:sz="4" w:space="0"/>
              <w:right w:val="single" w:color="auto" w:sz="4" w:space="0"/>
            </w:tcBorders>
            <w:shd w:val="clear" w:color="auto" w:fill="FFFFFF"/>
            <w:noWrap/>
            <w:vAlign w:val="bottom"/>
          </w:tcPr>
          <w:p w14:paraId="465E972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LED诱导屏1</w:t>
            </w:r>
          </w:p>
        </w:tc>
        <w:tc>
          <w:tcPr>
            <w:tcW w:w="365" w:type="pct"/>
            <w:tcBorders>
              <w:top w:val="nil"/>
              <w:left w:val="nil"/>
              <w:bottom w:val="single" w:color="auto" w:sz="4" w:space="0"/>
              <w:right w:val="single" w:color="auto" w:sz="4" w:space="0"/>
            </w:tcBorders>
            <w:shd w:val="clear" w:color="auto" w:fill="FFFFFF"/>
            <w:noWrap/>
            <w:vAlign w:val="center"/>
          </w:tcPr>
          <w:p w14:paraId="773D9BF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EA4940B">
        <w:tblPrEx>
          <w:tblCellMar>
            <w:top w:w="0" w:type="dxa"/>
            <w:left w:w="108" w:type="dxa"/>
            <w:bottom w:w="0" w:type="dxa"/>
            <w:right w:w="108" w:type="dxa"/>
          </w:tblCellMar>
        </w:tblPrEx>
        <w:trPr>
          <w:trHeight w:val="288" w:hRule="atLeast"/>
        </w:trPr>
        <w:tc>
          <w:tcPr>
            <w:tcW w:w="361" w:type="pct"/>
            <w:tcBorders>
              <w:top w:val="nil"/>
              <w:left w:val="single" w:color="auto" w:sz="4" w:space="0"/>
              <w:bottom w:val="single" w:color="auto" w:sz="4" w:space="0"/>
              <w:right w:val="single" w:color="auto" w:sz="4" w:space="0"/>
            </w:tcBorders>
            <w:shd w:val="clear" w:color="auto" w:fill="FFFFFF"/>
            <w:noWrap/>
            <w:vAlign w:val="center"/>
          </w:tcPr>
          <w:p w14:paraId="177EB88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w:t>
            </w:r>
          </w:p>
        </w:tc>
        <w:tc>
          <w:tcPr>
            <w:tcW w:w="2882" w:type="pct"/>
            <w:tcBorders>
              <w:top w:val="nil"/>
              <w:left w:val="nil"/>
              <w:bottom w:val="single" w:color="auto" w:sz="4" w:space="0"/>
              <w:right w:val="single" w:color="auto" w:sz="4" w:space="0"/>
            </w:tcBorders>
            <w:shd w:val="clear" w:color="auto" w:fill="FFFFFF"/>
            <w:noWrap/>
            <w:vAlign w:val="bottom"/>
          </w:tcPr>
          <w:p w14:paraId="1D96E1D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YD02江滨路西城路以西</w:t>
            </w:r>
          </w:p>
        </w:tc>
        <w:tc>
          <w:tcPr>
            <w:tcW w:w="1392" w:type="pct"/>
            <w:tcBorders>
              <w:top w:val="nil"/>
              <w:left w:val="nil"/>
              <w:bottom w:val="single" w:color="auto" w:sz="4" w:space="0"/>
              <w:right w:val="single" w:color="auto" w:sz="4" w:space="0"/>
            </w:tcBorders>
            <w:shd w:val="clear" w:color="auto" w:fill="FFFFFF"/>
            <w:noWrap/>
            <w:vAlign w:val="bottom"/>
          </w:tcPr>
          <w:p w14:paraId="6585BC8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LED诱导屏2</w:t>
            </w:r>
          </w:p>
        </w:tc>
        <w:tc>
          <w:tcPr>
            <w:tcW w:w="365" w:type="pct"/>
            <w:tcBorders>
              <w:top w:val="nil"/>
              <w:left w:val="nil"/>
              <w:bottom w:val="single" w:color="auto" w:sz="4" w:space="0"/>
              <w:right w:val="single" w:color="auto" w:sz="4" w:space="0"/>
            </w:tcBorders>
            <w:shd w:val="clear" w:color="auto" w:fill="FFFFFF"/>
            <w:noWrap/>
            <w:vAlign w:val="center"/>
          </w:tcPr>
          <w:p w14:paraId="4FD23E9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500E575">
        <w:tblPrEx>
          <w:tblCellMar>
            <w:top w:w="0" w:type="dxa"/>
            <w:left w:w="108" w:type="dxa"/>
            <w:bottom w:w="0" w:type="dxa"/>
            <w:right w:w="108" w:type="dxa"/>
          </w:tblCellMar>
        </w:tblPrEx>
        <w:trPr>
          <w:trHeight w:val="288" w:hRule="atLeast"/>
        </w:trPr>
        <w:tc>
          <w:tcPr>
            <w:tcW w:w="361" w:type="pct"/>
            <w:tcBorders>
              <w:top w:val="nil"/>
              <w:left w:val="single" w:color="auto" w:sz="4" w:space="0"/>
              <w:bottom w:val="single" w:color="auto" w:sz="4" w:space="0"/>
              <w:right w:val="single" w:color="auto" w:sz="4" w:space="0"/>
            </w:tcBorders>
            <w:shd w:val="clear" w:color="auto" w:fill="FFFFFF"/>
            <w:noWrap/>
            <w:vAlign w:val="center"/>
          </w:tcPr>
          <w:p w14:paraId="5CDA3AA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w:t>
            </w:r>
          </w:p>
        </w:tc>
        <w:tc>
          <w:tcPr>
            <w:tcW w:w="2882" w:type="pct"/>
            <w:tcBorders>
              <w:top w:val="nil"/>
              <w:left w:val="nil"/>
              <w:bottom w:val="single" w:color="auto" w:sz="4" w:space="0"/>
              <w:right w:val="single" w:color="auto" w:sz="4" w:space="0"/>
            </w:tcBorders>
            <w:shd w:val="clear" w:color="auto" w:fill="FFFFFF"/>
            <w:noWrap/>
            <w:vAlign w:val="bottom"/>
          </w:tcPr>
          <w:p w14:paraId="3145104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YD03望江路顺锦大厦前</w:t>
            </w:r>
          </w:p>
        </w:tc>
        <w:tc>
          <w:tcPr>
            <w:tcW w:w="1392" w:type="pct"/>
            <w:tcBorders>
              <w:top w:val="nil"/>
              <w:left w:val="nil"/>
              <w:bottom w:val="single" w:color="auto" w:sz="4" w:space="0"/>
              <w:right w:val="single" w:color="auto" w:sz="4" w:space="0"/>
            </w:tcBorders>
            <w:shd w:val="clear" w:color="auto" w:fill="FFFFFF"/>
            <w:noWrap/>
            <w:vAlign w:val="bottom"/>
          </w:tcPr>
          <w:p w14:paraId="5594E1A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LED诱导屏3</w:t>
            </w:r>
          </w:p>
        </w:tc>
        <w:tc>
          <w:tcPr>
            <w:tcW w:w="365" w:type="pct"/>
            <w:tcBorders>
              <w:top w:val="nil"/>
              <w:left w:val="nil"/>
              <w:bottom w:val="single" w:color="auto" w:sz="4" w:space="0"/>
              <w:right w:val="single" w:color="auto" w:sz="4" w:space="0"/>
            </w:tcBorders>
            <w:shd w:val="clear" w:color="auto" w:fill="FFFFFF"/>
            <w:noWrap/>
            <w:vAlign w:val="center"/>
          </w:tcPr>
          <w:p w14:paraId="7B9FF3E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59D558E">
        <w:tblPrEx>
          <w:tblCellMar>
            <w:top w:w="0" w:type="dxa"/>
            <w:left w:w="108" w:type="dxa"/>
            <w:bottom w:w="0" w:type="dxa"/>
            <w:right w:w="108" w:type="dxa"/>
          </w:tblCellMar>
        </w:tblPrEx>
        <w:trPr>
          <w:trHeight w:val="288" w:hRule="atLeast"/>
        </w:trPr>
        <w:tc>
          <w:tcPr>
            <w:tcW w:w="361" w:type="pct"/>
            <w:tcBorders>
              <w:top w:val="nil"/>
              <w:left w:val="single" w:color="auto" w:sz="4" w:space="0"/>
              <w:bottom w:val="single" w:color="auto" w:sz="4" w:space="0"/>
              <w:right w:val="single" w:color="auto" w:sz="4" w:space="0"/>
            </w:tcBorders>
            <w:shd w:val="clear" w:color="auto" w:fill="FFFFFF"/>
            <w:noWrap/>
            <w:vAlign w:val="center"/>
          </w:tcPr>
          <w:p w14:paraId="03B90E2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w:t>
            </w:r>
          </w:p>
        </w:tc>
        <w:tc>
          <w:tcPr>
            <w:tcW w:w="2882" w:type="pct"/>
            <w:tcBorders>
              <w:top w:val="nil"/>
              <w:left w:val="nil"/>
              <w:bottom w:val="single" w:color="auto" w:sz="4" w:space="0"/>
              <w:right w:val="single" w:color="auto" w:sz="4" w:space="0"/>
            </w:tcBorders>
            <w:shd w:val="clear" w:color="auto" w:fill="FFFFFF"/>
            <w:noWrap/>
            <w:vAlign w:val="bottom"/>
          </w:tcPr>
          <w:p w14:paraId="7986804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YD04高速温州西出口</w:t>
            </w:r>
          </w:p>
        </w:tc>
        <w:tc>
          <w:tcPr>
            <w:tcW w:w="1392" w:type="pct"/>
            <w:tcBorders>
              <w:top w:val="nil"/>
              <w:left w:val="nil"/>
              <w:bottom w:val="single" w:color="auto" w:sz="4" w:space="0"/>
              <w:right w:val="single" w:color="auto" w:sz="4" w:space="0"/>
            </w:tcBorders>
            <w:shd w:val="clear" w:color="auto" w:fill="FFFFFF"/>
            <w:noWrap/>
            <w:vAlign w:val="bottom"/>
          </w:tcPr>
          <w:p w14:paraId="7831EB4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LED诱导屏4</w:t>
            </w:r>
          </w:p>
        </w:tc>
        <w:tc>
          <w:tcPr>
            <w:tcW w:w="365" w:type="pct"/>
            <w:tcBorders>
              <w:top w:val="nil"/>
              <w:left w:val="nil"/>
              <w:bottom w:val="single" w:color="auto" w:sz="4" w:space="0"/>
              <w:right w:val="single" w:color="auto" w:sz="4" w:space="0"/>
            </w:tcBorders>
            <w:shd w:val="clear" w:color="auto" w:fill="FFFFFF"/>
            <w:noWrap/>
            <w:vAlign w:val="center"/>
          </w:tcPr>
          <w:p w14:paraId="32DF077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9682534">
        <w:tblPrEx>
          <w:tblCellMar>
            <w:top w:w="0" w:type="dxa"/>
            <w:left w:w="108" w:type="dxa"/>
            <w:bottom w:w="0" w:type="dxa"/>
            <w:right w:w="108" w:type="dxa"/>
          </w:tblCellMar>
        </w:tblPrEx>
        <w:trPr>
          <w:trHeight w:val="288" w:hRule="atLeast"/>
        </w:trPr>
        <w:tc>
          <w:tcPr>
            <w:tcW w:w="361" w:type="pct"/>
            <w:tcBorders>
              <w:top w:val="nil"/>
              <w:left w:val="single" w:color="auto" w:sz="4" w:space="0"/>
              <w:bottom w:val="single" w:color="auto" w:sz="4" w:space="0"/>
              <w:right w:val="single" w:color="auto" w:sz="4" w:space="0"/>
            </w:tcBorders>
            <w:shd w:val="clear" w:color="auto" w:fill="FFFFFF"/>
            <w:noWrap/>
            <w:vAlign w:val="center"/>
          </w:tcPr>
          <w:p w14:paraId="3B3F955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w:t>
            </w:r>
          </w:p>
        </w:tc>
        <w:tc>
          <w:tcPr>
            <w:tcW w:w="2882" w:type="pct"/>
            <w:tcBorders>
              <w:top w:val="nil"/>
              <w:left w:val="nil"/>
              <w:bottom w:val="single" w:color="auto" w:sz="4" w:space="0"/>
              <w:right w:val="single" w:color="auto" w:sz="4" w:space="0"/>
            </w:tcBorders>
            <w:shd w:val="clear" w:color="auto" w:fill="FFFFFF"/>
            <w:noWrap/>
            <w:vAlign w:val="bottom"/>
          </w:tcPr>
          <w:p w14:paraId="148A3EE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YD05百里西路一一八医院门口</w:t>
            </w:r>
          </w:p>
        </w:tc>
        <w:tc>
          <w:tcPr>
            <w:tcW w:w="1392" w:type="pct"/>
            <w:tcBorders>
              <w:top w:val="nil"/>
              <w:left w:val="nil"/>
              <w:bottom w:val="single" w:color="auto" w:sz="4" w:space="0"/>
              <w:right w:val="single" w:color="auto" w:sz="4" w:space="0"/>
            </w:tcBorders>
            <w:shd w:val="clear" w:color="auto" w:fill="FFFFFF"/>
            <w:noWrap/>
            <w:vAlign w:val="bottom"/>
          </w:tcPr>
          <w:p w14:paraId="4E016EE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LED诱导屏5</w:t>
            </w:r>
          </w:p>
        </w:tc>
        <w:tc>
          <w:tcPr>
            <w:tcW w:w="365" w:type="pct"/>
            <w:tcBorders>
              <w:top w:val="nil"/>
              <w:left w:val="nil"/>
              <w:bottom w:val="single" w:color="auto" w:sz="4" w:space="0"/>
              <w:right w:val="single" w:color="auto" w:sz="4" w:space="0"/>
            </w:tcBorders>
            <w:shd w:val="clear" w:color="auto" w:fill="FFFFFF"/>
            <w:noWrap/>
            <w:vAlign w:val="center"/>
          </w:tcPr>
          <w:p w14:paraId="47AB9D4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2CC7FA0">
        <w:tblPrEx>
          <w:tblCellMar>
            <w:top w:w="0" w:type="dxa"/>
            <w:left w:w="108" w:type="dxa"/>
            <w:bottom w:w="0" w:type="dxa"/>
            <w:right w:w="108" w:type="dxa"/>
          </w:tblCellMar>
        </w:tblPrEx>
        <w:trPr>
          <w:trHeight w:val="288" w:hRule="atLeast"/>
        </w:trPr>
        <w:tc>
          <w:tcPr>
            <w:tcW w:w="361" w:type="pct"/>
            <w:tcBorders>
              <w:top w:val="nil"/>
              <w:left w:val="single" w:color="auto" w:sz="4" w:space="0"/>
              <w:bottom w:val="single" w:color="auto" w:sz="4" w:space="0"/>
              <w:right w:val="single" w:color="auto" w:sz="4" w:space="0"/>
            </w:tcBorders>
            <w:shd w:val="clear" w:color="auto" w:fill="FFFFFF"/>
            <w:noWrap/>
            <w:vAlign w:val="center"/>
          </w:tcPr>
          <w:p w14:paraId="69F0EF2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w:t>
            </w:r>
          </w:p>
        </w:tc>
        <w:tc>
          <w:tcPr>
            <w:tcW w:w="2882" w:type="pct"/>
            <w:tcBorders>
              <w:top w:val="nil"/>
              <w:left w:val="nil"/>
              <w:bottom w:val="single" w:color="auto" w:sz="4" w:space="0"/>
              <w:right w:val="single" w:color="auto" w:sz="4" w:space="0"/>
            </w:tcBorders>
            <w:shd w:val="clear" w:color="auto" w:fill="FFFFFF"/>
            <w:vAlign w:val="bottom"/>
          </w:tcPr>
          <w:p w14:paraId="6E8A475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YD06鹿城路117号前</w:t>
            </w:r>
          </w:p>
        </w:tc>
        <w:tc>
          <w:tcPr>
            <w:tcW w:w="1392" w:type="pct"/>
            <w:tcBorders>
              <w:top w:val="nil"/>
              <w:left w:val="nil"/>
              <w:bottom w:val="single" w:color="auto" w:sz="4" w:space="0"/>
              <w:right w:val="single" w:color="auto" w:sz="4" w:space="0"/>
            </w:tcBorders>
            <w:shd w:val="clear" w:color="auto" w:fill="FFFFFF"/>
            <w:noWrap/>
            <w:vAlign w:val="bottom"/>
          </w:tcPr>
          <w:p w14:paraId="68C519B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LED诱导屏6</w:t>
            </w:r>
          </w:p>
        </w:tc>
        <w:tc>
          <w:tcPr>
            <w:tcW w:w="365" w:type="pct"/>
            <w:tcBorders>
              <w:top w:val="nil"/>
              <w:left w:val="nil"/>
              <w:bottom w:val="single" w:color="auto" w:sz="4" w:space="0"/>
              <w:right w:val="single" w:color="auto" w:sz="4" w:space="0"/>
            </w:tcBorders>
            <w:shd w:val="clear" w:color="auto" w:fill="FFFFFF"/>
            <w:noWrap/>
            <w:vAlign w:val="center"/>
          </w:tcPr>
          <w:p w14:paraId="5384FBE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661E01D">
        <w:tblPrEx>
          <w:tblCellMar>
            <w:top w:w="0" w:type="dxa"/>
            <w:left w:w="108" w:type="dxa"/>
            <w:bottom w:w="0" w:type="dxa"/>
            <w:right w:w="108" w:type="dxa"/>
          </w:tblCellMar>
        </w:tblPrEx>
        <w:trPr>
          <w:trHeight w:val="288" w:hRule="atLeast"/>
        </w:trPr>
        <w:tc>
          <w:tcPr>
            <w:tcW w:w="361" w:type="pct"/>
            <w:tcBorders>
              <w:top w:val="nil"/>
              <w:left w:val="single" w:color="auto" w:sz="4" w:space="0"/>
              <w:bottom w:val="single" w:color="auto" w:sz="4" w:space="0"/>
              <w:right w:val="single" w:color="auto" w:sz="4" w:space="0"/>
            </w:tcBorders>
            <w:shd w:val="clear" w:color="auto" w:fill="FFFFFF"/>
            <w:noWrap/>
            <w:vAlign w:val="center"/>
          </w:tcPr>
          <w:p w14:paraId="6D8CF3F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w:t>
            </w:r>
          </w:p>
        </w:tc>
        <w:tc>
          <w:tcPr>
            <w:tcW w:w="2882" w:type="pct"/>
            <w:tcBorders>
              <w:top w:val="nil"/>
              <w:left w:val="nil"/>
              <w:bottom w:val="single" w:color="auto" w:sz="4" w:space="0"/>
              <w:right w:val="single" w:color="auto" w:sz="4" w:space="0"/>
            </w:tcBorders>
            <w:shd w:val="clear" w:color="auto" w:fill="FFFFFF"/>
            <w:noWrap/>
            <w:vAlign w:val="bottom"/>
          </w:tcPr>
          <w:p w14:paraId="07FF55A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YD08人民华侨后巷口</w:t>
            </w:r>
          </w:p>
        </w:tc>
        <w:tc>
          <w:tcPr>
            <w:tcW w:w="1392" w:type="pct"/>
            <w:tcBorders>
              <w:top w:val="nil"/>
              <w:left w:val="nil"/>
              <w:bottom w:val="single" w:color="auto" w:sz="4" w:space="0"/>
              <w:right w:val="single" w:color="auto" w:sz="4" w:space="0"/>
            </w:tcBorders>
            <w:shd w:val="clear" w:color="auto" w:fill="FFFFFF"/>
            <w:noWrap/>
            <w:vAlign w:val="bottom"/>
          </w:tcPr>
          <w:p w14:paraId="5F9CBC5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LED诱导屏7</w:t>
            </w:r>
          </w:p>
        </w:tc>
        <w:tc>
          <w:tcPr>
            <w:tcW w:w="365" w:type="pct"/>
            <w:tcBorders>
              <w:top w:val="nil"/>
              <w:left w:val="nil"/>
              <w:bottom w:val="single" w:color="auto" w:sz="4" w:space="0"/>
              <w:right w:val="single" w:color="auto" w:sz="4" w:space="0"/>
            </w:tcBorders>
            <w:shd w:val="clear" w:color="auto" w:fill="FFFFFF"/>
            <w:noWrap/>
            <w:vAlign w:val="center"/>
          </w:tcPr>
          <w:p w14:paraId="1252C5A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3382E79">
        <w:tblPrEx>
          <w:tblCellMar>
            <w:top w:w="0" w:type="dxa"/>
            <w:left w:w="108" w:type="dxa"/>
            <w:bottom w:w="0" w:type="dxa"/>
            <w:right w:w="108" w:type="dxa"/>
          </w:tblCellMar>
        </w:tblPrEx>
        <w:trPr>
          <w:trHeight w:val="288" w:hRule="atLeast"/>
        </w:trPr>
        <w:tc>
          <w:tcPr>
            <w:tcW w:w="361" w:type="pct"/>
            <w:tcBorders>
              <w:top w:val="nil"/>
              <w:left w:val="single" w:color="auto" w:sz="4" w:space="0"/>
              <w:bottom w:val="single" w:color="auto" w:sz="4" w:space="0"/>
              <w:right w:val="single" w:color="auto" w:sz="4" w:space="0"/>
            </w:tcBorders>
            <w:shd w:val="clear" w:color="auto" w:fill="FFFFFF"/>
            <w:noWrap/>
            <w:vAlign w:val="center"/>
          </w:tcPr>
          <w:p w14:paraId="73B180B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8</w:t>
            </w:r>
          </w:p>
        </w:tc>
        <w:tc>
          <w:tcPr>
            <w:tcW w:w="2882" w:type="pct"/>
            <w:tcBorders>
              <w:top w:val="nil"/>
              <w:left w:val="nil"/>
              <w:bottom w:val="single" w:color="auto" w:sz="4" w:space="0"/>
              <w:right w:val="single" w:color="auto" w:sz="4" w:space="0"/>
            </w:tcBorders>
            <w:shd w:val="clear" w:color="auto" w:fill="FFFFFF"/>
            <w:noWrap/>
            <w:vAlign w:val="bottom"/>
          </w:tcPr>
          <w:p w14:paraId="5713FCE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YD09信河街松台广场</w:t>
            </w:r>
          </w:p>
        </w:tc>
        <w:tc>
          <w:tcPr>
            <w:tcW w:w="1392" w:type="pct"/>
            <w:tcBorders>
              <w:top w:val="nil"/>
              <w:left w:val="nil"/>
              <w:bottom w:val="single" w:color="auto" w:sz="4" w:space="0"/>
              <w:right w:val="single" w:color="auto" w:sz="4" w:space="0"/>
            </w:tcBorders>
            <w:shd w:val="clear" w:color="auto" w:fill="FFFFFF"/>
            <w:noWrap/>
            <w:vAlign w:val="bottom"/>
          </w:tcPr>
          <w:p w14:paraId="38C63CE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LED诱导屏8</w:t>
            </w:r>
          </w:p>
        </w:tc>
        <w:tc>
          <w:tcPr>
            <w:tcW w:w="365" w:type="pct"/>
            <w:tcBorders>
              <w:top w:val="nil"/>
              <w:left w:val="nil"/>
              <w:bottom w:val="single" w:color="auto" w:sz="4" w:space="0"/>
              <w:right w:val="single" w:color="auto" w:sz="4" w:space="0"/>
            </w:tcBorders>
            <w:shd w:val="clear" w:color="auto" w:fill="FFFFFF"/>
            <w:noWrap/>
            <w:vAlign w:val="center"/>
          </w:tcPr>
          <w:p w14:paraId="1ECD2DB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5721BE9">
        <w:tblPrEx>
          <w:tblCellMar>
            <w:top w:w="0" w:type="dxa"/>
            <w:left w:w="108" w:type="dxa"/>
            <w:bottom w:w="0" w:type="dxa"/>
            <w:right w:w="108" w:type="dxa"/>
          </w:tblCellMar>
        </w:tblPrEx>
        <w:trPr>
          <w:trHeight w:val="288" w:hRule="atLeast"/>
        </w:trPr>
        <w:tc>
          <w:tcPr>
            <w:tcW w:w="361" w:type="pct"/>
            <w:tcBorders>
              <w:top w:val="nil"/>
              <w:left w:val="single" w:color="auto" w:sz="4" w:space="0"/>
              <w:bottom w:val="single" w:color="auto" w:sz="4" w:space="0"/>
              <w:right w:val="single" w:color="auto" w:sz="4" w:space="0"/>
            </w:tcBorders>
            <w:shd w:val="clear" w:color="auto" w:fill="FFFFFF"/>
            <w:noWrap/>
            <w:vAlign w:val="center"/>
          </w:tcPr>
          <w:p w14:paraId="1B01821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9</w:t>
            </w:r>
          </w:p>
        </w:tc>
        <w:tc>
          <w:tcPr>
            <w:tcW w:w="2882" w:type="pct"/>
            <w:tcBorders>
              <w:top w:val="nil"/>
              <w:left w:val="nil"/>
              <w:bottom w:val="single" w:color="auto" w:sz="4" w:space="0"/>
              <w:right w:val="single" w:color="auto" w:sz="4" w:space="0"/>
            </w:tcBorders>
            <w:shd w:val="clear" w:color="auto" w:fill="FFFFFF"/>
            <w:noWrap/>
            <w:vAlign w:val="bottom"/>
          </w:tcPr>
          <w:p w14:paraId="0882F4C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YD10锦绣路旧货市场</w:t>
            </w:r>
          </w:p>
        </w:tc>
        <w:tc>
          <w:tcPr>
            <w:tcW w:w="1392" w:type="pct"/>
            <w:tcBorders>
              <w:top w:val="nil"/>
              <w:left w:val="nil"/>
              <w:bottom w:val="single" w:color="auto" w:sz="4" w:space="0"/>
              <w:right w:val="single" w:color="auto" w:sz="4" w:space="0"/>
            </w:tcBorders>
            <w:shd w:val="clear" w:color="auto" w:fill="FFFFFF"/>
            <w:noWrap/>
            <w:vAlign w:val="bottom"/>
          </w:tcPr>
          <w:p w14:paraId="6D69BE7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LED诱导屏9</w:t>
            </w:r>
          </w:p>
        </w:tc>
        <w:tc>
          <w:tcPr>
            <w:tcW w:w="365" w:type="pct"/>
            <w:tcBorders>
              <w:top w:val="nil"/>
              <w:left w:val="nil"/>
              <w:bottom w:val="single" w:color="auto" w:sz="4" w:space="0"/>
              <w:right w:val="single" w:color="auto" w:sz="4" w:space="0"/>
            </w:tcBorders>
            <w:shd w:val="clear" w:color="auto" w:fill="FFFFFF"/>
            <w:noWrap/>
            <w:vAlign w:val="center"/>
          </w:tcPr>
          <w:p w14:paraId="4A6CEC2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5969D8A">
        <w:tblPrEx>
          <w:tblCellMar>
            <w:top w:w="0" w:type="dxa"/>
            <w:left w:w="108" w:type="dxa"/>
            <w:bottom w:w="0" w:type="dxa"/>
            <w:right w:w="108" w:type="dxa"/>
          </w:tblCellMar>
        </w:tblPrEx>
        <w:trPr>
          <w:trHeight w:val="288" w:hRule="atLeast"/>
        </w:trPr>
        <w:tc>
          <w:tcPr>
            <w:tcW w:w="361" w:type="pct"/>
            <w:tcBorders>
              <w:top w:val="nil"/>
              <w:left w:val="single" w:color="auto" w:sz="4" w:space="0"/>
              <w:bottom w:val="single" w:color="auto" w:sz="4" w:space="0"/>
              <w:right w:val="single" w:color="auto" w:sz="4" w:space="0"/>
            </w:tcBorders>
            <w:shd w:val="clear" w:color="auto" w:fill="FFFFFF"/>
            <w:noWrap/>
            <w:vAlign w:val="center"/>
          </w:tcPr>
          <w:p w14:paraId="7FB8400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10</w:t>
            </w:r>
          </w:p>
        </w:tc>
        <w:tc>
          <w:tcPr>
            <w:tcW w:w="2882" w:type="pct"/>
            <w:tcBorders>
              <w:top w:val="nil"/>
              <w:left w:val="nil"/>
              <w:bottom w:val="single" w:color="auto" w:sz="4" w:space="0"/>
              <w:right w:val="single" w:color="auto" w:sz="4" w:space="0"/>
            </w:tcBorders>
            <w:shd w:val="clear" w:color="auto" w:fill="FFFFFF"/>
            <w:noWrap/>
            <w:vAlign w:val="bottom"/>
          </w:tcPr>
          <w:p w14:paraId="3C5BE32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YD11锦绣路吴桥国税</w:t>
            </w:r>
          </w:p>
        </w:tc>
        <w:tc>
          <w:tcPr>
            <w:tcW w:w="1392" w:type="pct"/>
            <w:tcBorders>
              <w:top w:val="nil"/>
              <w:left w:val="nil"/>
              <w:bottom w:val="single" w:color="auto" w:sz="4" w:space="0"/>
              <w:right w:val="single" w:color="auto" w:sz="4" w:space="0"/>
            </w:tcBorders>
            <w:shd w:val="clear" w:color="auto" w:fill="FFFFFF"/>
            <w:noWrap/>
            <w:vAlign w:val="bottom"/>
          </w:tcPr>
          <w:p w14:paraId="6FE9D1E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LED诱导屏10</w:t>
            </w:r>
          </w:p>
        </w:tc>
        <w:tc>
          <w:tcPr>
            <w:tcW w:w="365" w:type="pct"/>
            <w:tcBorders>
              <w:top w:val="nil"/>
              <w:left w:val="nil"/>
              <w:bottom w:val="single" w:color="auto" w:sz="4" w:space="0"/>
              <w:right w:val="single" w:color="auto" w:sz="4" w:space="0"/>
            </w:tcBorders>
            <w:shd w:val="clear" w:color="auto" w:fill="FFFFFF"/>
            <w:noWrap/>
            <w:vAlign w:val="center"/>
          </w:tcPr>
          <w:p w14:paraId="77A7E7C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402E01B1">
        <w:tblPrEx>
          <w:tblCellMar>
            <w:top w:w="0" w:type="dxa"/>
            <w:left w:w="108" w:type="dxa"/>
            <w:bottom w:w="0" w:type="dxa"/>
            <w:right w:w="108" w:type="dxa"/>
          </w:tblCellMar>
        </w:tblPrEx>
        <w:trPr>
          <w:trHeight w:val="288" w:hRule="atLeast"/>
        </w:trPr>
        <w:tc>
          <w:tcPr>
            <w:tcW w:w="361" w:type="pct"/>
            <w:tcBorders>
              <w:top w:val="nil"/>
              <w:left w:val="single" w:color="auto" w:sz="4" w:space="0"/>
              <w:bottom w:val="single" w:color="auto" w:sz="4" w:space="0"/>
              <w:right w:val="single" w:color="auto" w:sz="4" w:space="0"/>
            </w:tcBorders>
            <w:shd w:val="clear" w:color="auto" w:fill="FFFFFF"/>
            <w:noWrap/>
            <w:vAlign w:val="center"/>
          </w:tcPr>
          <w:p w14:paraId="1BDCE86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11</w:t>
            </w:r>
          </w:p>
        </w:tc>
        <w:tc>
          <w:tcPr>
            <w:tcW w:w="2882" w:type="pct"/>
            <w:tcBorders>
              <w:top w:val="nil"/>
              <w:left w:val="nil"/>
              <w:bottom w:val="single" w:color="auto" w:sz="4" w:space="0"/>
              <w:right w:val="single" w:color="auto" w:sz="4" w:space="0"/>
            </w:tcBorders>
            <w:shd w:val="clear" w:color="auto" w:fill="FFFFFF"/>
            <w:noWrap/>
            <w:vAlign w:val="bottom"/>
          </w:tcPr>
          <w:p w14:paraId="201BA25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YD12马鞍池得胜桥西</w:t>
            </w:r>
          </w:p>
        </w:tc>
        <w:tc>
          <w:tcPr>
            <w:tcW w:w="1392" w:type="pct"/>
            <w:tcBorders>
              <w:top w:val="nil"/>
              <w:left w:val="nil"/>
              <w:bottom w:val="single" w:color="auto" w:sz="4" w:space="0"/>
              <w:right w:val="single" w:color="auto" w:sz="4" w:space="0"/>
            </w:tcBorders>
            <w:shd w:val="clear" w:color="auto" w:fill="FFFFFF"/>
            <w:noWrap/>
            <w:vAlign w:val="bottom"/>
          </w:tcPr>
          <w:p w14:paraId="52C73D9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LED诱导屏11</w:t>
            </w:r>
          </w:p>
        </w:tc>
        <w:tc>
          <w:tcPr>
            <w:tcW w:w="365" w:type="pct"/>
            <w:tcBorders>
              <w:top w:val="nil"/>
              <w:left w:val="nil"/>
              <w:bottom w:val="single" w:color="auto" w:sz="4" w:space="0"/>
              <w:right w:val="single" w:color="auto" w:sz="4" w:space="0"/>
            </w:tcBorders>
            <w:shd w:val="clear" w:color="auto" w:fill="FFFFFF"/>
            <w:noWrap/>
            <w:vAlign w:val="center"/>
          </w:tcPr>
          <w:p w14:paraId="5FF6A9D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5C050E0">
        <w:tblPrEx>
          <w:tblCellMar>
            <w:top w:w="0" w:type="dxa"/>
            <w:left w:w="108" w:type="dxa"/>
            <w:bottom w:w="0" w:type="dxa"/>
            <w:right w:w="108" w:type="dxa"/>
          </w:tblCellMar>
        </w:tblPrEx>
        <w:trPr>
          <w:trHeight w:val="288" w:hRule="atLeast"/>
        </w:trPr>
        <w:tc>
          <w:tcPr>
            <w:tcW w:w="361" w:type="pct"/>
            <w:tcBorders>
              <w:top w:val="nil"/>
              <w:left w:val="single" w:color="auto" w:sz="4" w:space="0"/>
              <w:bottom w:val="single" w:color="auto" w:sz="4" w:space="0"/>
              <w:right w:val="single" w:color="auto" w:sz="4" w:space="0"/>
            </w:tcBorders>
            <w:shd w:val="clear" w:color="auto" w:fill="FFFFFF"/>
            <w:noWrap/>
            <w:vAlign w:val="center"/>
          </w:tcPr>
          <w:p w14:paraId="6D68A52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12</w:t>
            </w:r>
          </w:p>
        </w:tc>
        <w:tc>
          <w:tcPr>
            <w:tcW w:w="2882" w:type="pct"/>
            <w:tcBorders>
              <w:top w:val="nil"/>
              <w:left w:val="nil"/>
              <w:bottom w:val="single" w:color="auto" w:sz="4" w:space="0"/>
              <w:right w:val="single" w:color="auto" w:sz="4" w:space="0"/>
            </w:tcBorders>
            <w:shd w:val="clear" w:color="auto" w:fill="FFFFFF"/>
            <w:noWrap/>
            <w:vAlign w:val="bottom"/>
          </w:tcPr>
          <w:p w14:paraId="3C37EB2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YD13牛山北路公交巴士</w:t>
            </w:r>
          </w:p>
        </w:tc>
        <w:tc>
          <w:tcPr>
            <w:tcW w:w="1392" w:type="pct"/>
            <w:tcBorders>
              <w:top w:val="nil"/>
              <w:left w:val="nil"/>
              <w:bottom w:val="single" w:color="auto" w:sz="4" w:space="0"/>
              <w:right w:val="single" w:color="auto" w:sz="4" w:space="0"/>
            </w:tcBorders>
            <w:shd w:val="clear" w:color="auto" w:fill="FFFFFF"/>
            <w:noWrap/>
            <w:vAlign w:val="bottom"/>
          </w:tcPr>
          <w:p w14:paraId="6DDF79E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LED诱导屏12</w:t>
            </w:r>
          </w:p>
        </w:tc>
        <w:tc>
          <w:tcPr>
            <w:tcW w:w="365" w:type="pct"/>
            <w:tcBorders>
              <w:top w:val="nil"/>
              <w:left w:val="nil"/>
              <w:bottom w:val="single" w:color="auto" w:sz="4" w:space="0"/>
              <w:right w:val="single" w:color="auto" w:sz="4" w:space="0"/>
            </w:tcBorders>
            <w:shd w:val="clear" w:color="auto" w:fill="FFFFFF"/>
            <w:noWrap/>
            <w:vAlign w:val="center"/>
          </w:tcPr>
          <w:p w14:paraId="5AA4E22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5D49947">
        <w:tblPrEx>
          <w:tblCellMar>
            <w:top w:w="0" w:type="dxa"/>
            <w:left w:w="108" w:type="dxa"/>
            <w:bottom w:w="0" w:type="dxa"/>
            <w:right w:w="108" w:type="dxa"/>
          </w:tblCellMar>
        </w:tblPrEx>
        <w:trPr>
          <w:trHeight w:val="288" w:hRule="atLeast"/>
        </w:trPr>
        <w:tc>
          <w:tcPr>
            <w:tcW w:w="361" w:type="pct"/>
            <w:tcBorders>
              <w:top w:val="nil"/>
              <w:left w:val="single" w:color="auto" w:sz="4" w:space="0"/>
              <w:bottom w:val="single" w:color="auto" w:sz="4" w:space="0"/>
              <w:right w:val="single" w:color="auto" w:sz="4" w:space="0"/>
            </w:tcBorders>
            <w:shd w:val="clear" w:color="auto" w:fill="FFFFFF"/>
            <w:noWrap/>
            <w:vAlign w:val="center"/>
          </w:tcPr>
          <w:p w14:paraId="5238561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13</w:t>
            </w:r>
          </w:p>
        </w:tc>
        <w:tc>
          <w:tcPr>
            <w:tcW w:w="2882" w:type="pct"/>
            <w:tcBorders>
              <w:top w:val="nil"/>
              <w:left w:val="nil"/>
              <w:bottom w:val="single" w:color="auto" w:sz="4" w:space="0"/>
              <w:right w:val="single" w:color="auto" w:sz="4" w:space="0"/>
            </w:tcBorders>
            <w:shd w:val="clear" w:color="auto" w:fill="FFFFFF"/>
            <w:noWrap/>
            <w:vAlign w:val="bottom"/>
          </w:tcPr>
          <w:p w14:paraId="2609850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YD14温州大道十里亭</w:t>
            </w:r>
          </w:p>
        </w:tc>
        <w:tc>
          <w:tcPr>
            <w:tcW w:w="1392" w:type="pct"/>
            <w:tcBorders>
              <w:top w:val="nil"/>
              <w:left w:val="nil"/>
              <w:bottom w:val="single" w:color="auto" w:sz="4" w:space="0"/>
              <w:right w:val="single" w:color="auto" w:sz="4" w:space="0"/>
            </w:tcBorders>
            <w:shd w:val="clear" w:color="auto" w:fill="FFFFFF"/>
            <w:noWrap/>
            <w:vAlign w:val="bottom"/>
          </w:tcPr>
          <w:p w14:paraId="659FB1D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LED诱导屏13</w:t>
            </w:r>
          </w:p>
        </w:tc>
        <w:tc>
          <w:tcPr>
            <w:tcW w:w="365" w:type="pct"/>
            <w:tcBorders>
              <w:top w:val="nil"/>
              <w:left w:val="nil"/>
              <w:bottom w:val="single" w:color="auto" w:sz="4" w:space="0"/>
              <w:right w:val="single" w:color="auto" w:sz="4" w:space="0"/>
            </w:tcBorders>
            <w:shd w:val="clear" w:color="auto" w:fill="FFFFFF"/>
            <w:noWrap/>
            <w:vAlign w:val="center"/>
          </w:tcPr>
          <w:p w14:paraId="4D7912A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02253C2">
        <w:tblPrEx>
          <w:tblCellMar>
            <w:top w:w="0" w:type="dxa"/>
            <w:left w:w="108" w:type="dxa"/>
            <w:bottom w:w="0" w:type="dxa"/>
            <w:right w:w="108" w:type="dxa"/>
          </w:tblCellMar>
        </w:tblPrEx>
        <w:trPr>
          <w:trHeight w:val="288" w:hRule="atLeast"/>
        </w:trPr>
        <w:tc>
          <w:tcPr>
            <w:tcW w:w="361" w:type="pct"/>
            <w:tcBorders>
              <w:top w:val="nil"/>
              <w:left w:val="single" w:color="auto" w:sz="4" w:space="0"/>
              <w:bottom w:val="single" w:color="auto" w:sz="4" w:space="0"/>
              <w:right w:val="single" w:color="auto" w:sz="4" w:space="0"/>
            </w:tcBorders>
            <w:shd w:val="clear" w:color="auto" w:fill="FFFFFF"/>
            <w:noWrap/>
            <w:vAlign w:val="center"/>
          </w:tcPr>
          <w:p w14:paraId="4D35CC5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14</w:t>
            </w:r>
          </w:p>
        </w:tc>
        <w:tc>
          <w:tcPr>
            <w:tcW w:w="2882" w:type="pct"/>
            <w:tcBorders>
              <w:top w:val="nil"/>
              <w:left w:val="nil"/>
              <w:bottom w:val="single" w:color="auto" w:sz="4" w:space="0"/>
              <w:right w:val="single" w:color="auto" w:sz="4" w:space="0"/>
            </w:tcBorders>
            <w:shd w:val="clear" w:color="auto" w:fill="FFFFFF"/>
            <w:noWrap/>
            <w:vAlign w:val="bottom"/>
          </w:tcPr>
          <w:p w14:paraId="76C2F41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YD15环城东路公园路口</w:t>
            </w:r>
          </w:p>
        </w:tc>
        <w:tc>
          <w:tcPr>
            <w:tcW w:w="1392" w:type="pct"/>
            <w:tcBorders>
              <w:top w:val="nil"/>
              <w:left w:val="nil"/>
              <w:bottom w:val="single" w:color="auto" w:sz="4" w:space="0"/>
              <w:right w:val="single" w:color="auto" w:sz="4" w:space="0"/>
            </w:tcBorders>
            <w:shd w:val="clear" w:color="auto" w:fill="FFFFFF"/>
            <w:noWrap/>
            <w:vAlign w:val="bottom"/>
          </w:tcPr>
          <w:p w14:paraId="5D2EF5D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LED诱导屏14</w:t>
            </w:r>
          </w:p>
        </w:tc>
        <w:tc>
          <w:tcPr>
            <w:tcW w:w="365" w:type="pct"/>
            <w:tcBorders>
              <w:top w:val="nil"/>
              <w:left w:val="nil"/>
              <w:bottom w:val="single" w:color="auto" w:sz="4" w:space="0"/>
              <w:right w:val="single" w:color="auto" w:sz="4" w:space="0"/>
            </w:tcBorders>
            <w:shd w:val="clear" w:color="auto" w:fill="FFFFFF"/>
            <w:noWrap/>
            <w:vAlign w:val="center"/>
          </w:tcPr>
          <w:p w14:paraId="4450BE1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965F246">
        <w:tblPrEx>
          <w:tblCellMar>
            <w:top w:w="0" w:type="dxa"/>
            <w:left w:w="108" w:type="dxa"/>
            <w:bottom w:w="0" w:type="dxa"/>
            <w:right w:w="108" w:type="dxa"/>
          </w:tblCellMar>
        </w:tblPrEx>
        <w:trPr>
          <w:trHeight w:val="288" w:hRule="atLeast"/>
        </w:trPr>
        <w:tc>
          <w:tcPr>
            <w:tcW w:w="361" w:type="pct"/>
            <w:tcBorders>
              <w:top w:val="nil"/>
              <w:left w:val="single" w:color="auto" w:sz="4" w:space="0"/>
              <w:bottom w:val="single" w:color="auto" w:sz="4" w:space="0"/>
              <w:right w:val="single" w:color="auto" w:sz="4" w:space="0"/>
            </w:tcBorders>
            <w:shd w:val="clear" w:color="auto" w:fill="FFFFFF"/>
            <w:noWrap/>
            <w:vAlign w:val="center"/>
          </w:tcPr>
          <w:p w14:paraId="1E75679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15</w:t>
            </w:r>
          </w:p>
        </w:tc>
        <w:tc>
          <w:tcPr>
            <w:tcW w:w="2882" w:type="pct"/>
            <w:tcBorders>
              <w:top w:val="nil"/>
              <w:left w:val="nil"/>
              <w:bottom w:val="single" w:color="auto" w:sz="4" w:space="0"/>
              <w:right w:val="single" w:color="auto" w:sz="4" w:space="0"/>
            </w:tcBorders>
            <w:shd w:val="clear" w:color="auto" w:fill="FFFFFF"/>
            <w:noWrap/>
            <w:vAlign w:val="bottom"/>
          </w:tcPr>
          <w:p w14:paraId="5BD294A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YD16飞霞南路阳光花园</w:t>
            </w:r>
          </w:p>
        </w:tc>
        <w:tc>
          <w:tcPr>
            <w:tcW w:w="1392" w:type="pct"/>
            <w:tcBorders>
              <w:top w:val="nil"/>
              <w:left w:val="nil"/>
              <w:bottom w:val="single" w:color="auto" w:sz="4" w:space="0"/>
              <w:right w:val="single" w:color="auto" w:sz="4" w:space="0"/>
            </w:tcBorders>
            <w:shd w:val="clear" w:color="auto" w:fill="FFFFFF"/>
            <w:noWrap/>
            <w:vAlign w:val="bottom"/>
          </w:tcPr>
          <w:p w14:paraId="6596349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LED诱导屏15</w:t>
            </w:r>
          </w:p>
        </w:tc>
        <w:tc>
          <w:tcPr>
            <w:tcW w:w="365" w:type="pct"/>
            <w:tcBorders>
              <w:top w:val="nil"/>
              <w:left w:val="nil"/>
              <w:bottom w:val="single" w:color="auto" w:sz="4" w:space="0"/>
              <w:right w:val="single" w:color="auto" w:sz="4" w:space="0"/>
            </w:tcBorders>
            <w:shd w:val="clear" w:color="auto" w:fill="FFFFFF"/>
            <w:noWrap/>
            <w:vAlign w:val="center"/>
          </w:tcPr>
          <w:p w14:paraId="5482BCB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B3B75FE">
        <w:tblPrEx>
          <w:tblCellMar>
            <w:top w:w="0" w:type="dxa"/>
            <w:left w:w="108" w:type="dxa"/>
            <w:bottom w:w="0" w:type="dxa"/>
            <w:right w:w="108" w:type="dxa"/>
          </w:tblCellMar>
        </w:tblPrEx>
        <w:trPr>
          <w:trHeight w:val="288" w:hRule="atLeast"/>
        </w:trPr>
        <w:tc>
          <w:tcPr>
            <w:tcW w:w="361" w:type="pct"/>
            <w:tcBorders>
              <w:top w:val="nil"/>
              <w:left w:val="single" w:color="auto" w:sz="4" w:space="0"/>
              <w:bottom w:val="single" w:color="auto" w:sz="4" w:space="0"/>
              <w:right w:val="single" w:color="auto" w:sz="4" w:space="0"/>
            </w:tcBorders>
            <w:shd w:val="clear" w:color="auto" w:fill="FFFFFF"/>
            <w:noWrap/>
            <w:vAlign w:val="center"/>
          </w:tcPr>
          <w:p w14:paraId="06534E8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16</w:t>
            </w:r>
          </w:p>
        </w:tc>
        <w:tc>
          <w:tcPr>
            <w:tcW w:w="2882" w:type="pct"/>
            <w:tcBorders>
              <w:top w:val="nil"/>
              <w:left w:val="nil"/>
              <w:bottom w:val="single" w:color="auto" w:sz="4" w:space="0"/>
              <w:right w:val="single" w:color="auto" w:sz="4" w:space="0"/>
            </w:tcBorders>
            <w:shd w:val="clear" w:color="auto" w:fill="FFFFFF"/>
            <w:noWrap/>
            <w:vAlign w:val="bottom"/>
          </w:tcPr>
          <w:p w14:paraId="39FA03A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YD17锦绣路飞霞路以南</w:t>
            </w:r>
          </w:p>
        </w:tc>
        <w:tc>
          <w:tcPr>
            <w:tcW w:w="1392" w:type="pct"/>
            <w:tcBorders>
              <w:top w:val="nil"/>
              <w:left w:val="nil"/>
              <w:bottom w:val="single" w:color="auto" w:sz="4" w:space="0"/>
              <w:right w:val="single" w:color="auto" w:sz="4" w:space="0"/>
            </w:tcBorders>
            <w:shd w:val="clear" w:color="auto" w:fill="FFFFFF"/>
            <w:noWrap/>
            <w:vAlign w:val="bottom"/>
          </w:tcPr>
          <w:p w14:paraId="23D968B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LED诱导屏16</w:t>
            </w:r>
          </w:p>
        </w:tc>
        <w:tc>
          <w:tcPr>
            <w:tcW w:w="365" w:type="pct"/>
            <w:tcBorders>
              <w:top w:val="nil"/>
              <w:left w:val="nil"/>
              <w:bottom w:val="single" w:color="auto" w:sz="4" w:space="0"/>
              <w:right w:val="single" w:color="auto" w:sz="4" w:space="0"/>
            </w:tcBorders>
            <w:shd w:val="clear" w:color="auto" w:fill="FFFFFF"/>
            <w:noWrap/>
            <w:vAlign w:val="center"/>
          </w:tcPr>
          <w:p w14:paraId="019FEA0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B2D4445">
        <w:tblPrEx>
          <w:tblCellMar>
            <w:top w:w="0" w:type="dxa"/>
            <w:left w:w="108" w:type="dxa"/>
            <w:bottom w:w="0" w:type="dxa"/>
            <w:right w:w="108" w:type="dxa"/>
          </w:tblCellMar>
        </w:tblPrEx>
        <w:trPr>
          <w:trHeight w:val="288" w:hRule="atLeast"/>
        </w:trPr>
        <w:tc>
          <w:tcPr>
            <w:tcW w:w="361" w:type="pct"/>
            <w:tcBorders>
              <w:top w:val="nil"/>
              <w:left w:val="single" w:color="auto" w:sz="4" w:space="0"/>
              <w:bottom w:val="single" w:color="auto" w:sz="4" w:space="0"/>
              <w:right w:val="single" w:color="auto" w:sz="4" w:space="0"/>
            </w:tcBorders>
            <w:shd w:val="clear" w:color="auto" w:fill="FFFFFF"/>
            <w:noWrap/>
            <w:vAlign w:val="center"/>
          </w:tcPr>
          <w:p w14:paraId="111B4B9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17</w:t>
            </w:r>
          </w:p>
        </w:tc>
        <w:tc>
          <w:tcPr>
            <w:tcW w:w="2882" w:type="pct"/>
            <w:tcBorders>
              <w:top w:val="nil"/>
              <w:left w:val="nil"/>
              <w:bottom w:val="single" w:color="auto" w:sz="4" w:space="0"/>
              <w:right w:val="single" w:color="auto" w:sz="4" w:space="0"/>
            </w:tcBorders>
            <w:shd w:val="clear" w:color="auto" w:fill="FFFFFF"/>
            <w:noWrap/>
            <w:vAlign w:val="bottom"/>
          </w:tcPr>
          <w:p w14:paraId="7F5A59C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YD18锦绣路体育馆前</w:t>
            </w:r>
          </w:p>
        </w:tc>
        <w:tc>
          <w:tcPr>
            <w:tcW w:w="1392" w:type="pct"/>
            <w:tcBorders>
              <w:top w:val="nil"/>
              <w:left w:val="nil"/>
              <w:bottom w:val="single" w:color="auto" w:sz="4" w:space="0"/>
              <w:right w:val="single" w:color="auto" w:sz="4" w:space="0"/>
            </w:tcBorders>
            <w:shd w:val="clear" w:color="auto" w:fill="FFFFFF"/>
            <w:noWrap/>
            <w:vAlign w:val="bottom"/>
          </w:tcPr>
          <w:p w14:paraId="4702958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LED诱导屏17</w:t>
            </w:r>
          </w:p>
        </w:tc>
        <w:tc>
          <w:tcPr>
            <w:tcW w:w="365" w:type="pct"/>
            <w:tcBorders>
              <w:top w:val="nil"/>
              <w:left w:val="nil"/>
              <w:bottom w:val="single" w:color="auto" w:sz="4" w:space="0"/>
              <w:right w:val="single" w:color="auto" w:sz="4" w:space="0"/>
            </w:tcBorders>
            <w:shd w:val="clear" w:color="auto" w:fill="FFFFFF"/>
            <w:noWrap/>
            <w:vAlign w:val="center"/>
          </w:tcPr>
          <w:p w14:paraId="1891A75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A2EF2ED">
        <w:tblPrEx>
          <w:tblCellMar>
            <w:top w:w="0" w:type="dxa"/>
            <w:left w:w="108" w:type="dxa"/>
            <w:bottom w:w="0" w:type="dxa"/>
            <w:right w:w="108" w:type="dxa"/>
          </w:tblCellMar>
        </w:tblPrEx>
        <w:trPr>
          <w:trHeight w:val="288" w:hRule="atLeast"/>
        </w:trPr>
        <w:tc>
          <w:tcPr>
            <w:tcW w:w="361" w:type="pct"/>
            <w:tcBorders>
              <w:top w:val="nil"/>
              <w:left w:val="single" w:color="auto" w:sz="4" w:space="0"/>
              <w:bottom w:val="single" w:color="auto" w:sz="4" w:space="0"/>
              <w:right w:val="single" w:color="auto" w:sz="4" w:space="0"/>
            </w:tcBorders>
            <w:shd w:val="clear" w:color="auto" w:fill="FFFFFF"/>
            <w:noWrap/>
            <w:vAlign w:val="center"/>
          </w:tcPr>
          <w:p w14:paraId="2224D58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18</w:t>
            </w:r>
          </w:p>
        </w:tc>
        <w:tc>
          <w:tcPr>
            <w:tcW w:w="2882" w:type="pct"/>
            <w:tcBorders>
              <w:top w:val="nil"/>
              <w:left w:val="nil"/>
              <w:bottom w:val="single" w:color="auto" w:sz="4" w:space="0"/>
              <w:right w:val="single" w:color="auto" w:sz="4" w:space="0"/>
            </w:tcBorders>
            <w:shd w:val="clear" w:color="auto" w:fill="FFFFFF"/>
            <w:noWrap/>
            <w:vAlign w:val="bottom"/>
          </w:tcPr>
          <w:p w14:paraId="6247551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YD19南浦路双龙路</w:t>
            </w:r>
          </w:p>
        </w:tc>
        <w:tc>
          <w:tcPr>
            <w:tcW w:w="1392" w:type="pct"/>
            <w:tcBorders>
              <w:top w:val="nil"/>
              <w:left w:val="nil"/>
              <w:bottom w:val="single" w:color="auto" w:sz="4" w:space="0"/>
              <w:right w:val="single" w:color="auto" w:sz="4" w:space="0"/>
            </w:tcBorders>
            <w:shd w:val="clear" w:color="auto" w:fill="FFFFFF"/>
            <w:noWrap/>
            <w:vAlign w:val="bottom"/>
          </w:tcPr>
          <w:p w14:paraId="5DFC721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LED诱导屏18</w:t>
            </w:r>
          </w:p>
        </w:tc>
        <w:tc>
          <w:tcPr>
            <w:tcW w:w="365" w:type="pct"/>
            <w:tcBorders>
              <w:top w:val="nil"/>
              <w:left w:val="nil"/>
              <w:bottom w:val="single" w:color="auto" w:sz="4" w:space="0"/>
              <w:right w:val="single" w:color="auto" w:sz="4" w:space="0"/>
            </w:tcBorders>
            <w:shd w:val="clear" w:color="auto" w:fill="FFFFFF"/>
            <w:noWrap/>
            <w:vAlign w:val="center"/>
          </w:tcPr>
          <w:p w14:paraId="5EE6E7A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5C06251">
        <w:tblPrEx>
          <w:tblCellMar>
            <w:top w:w="0" w:type="dxa"/>
            <w:left w:w="108" w:type="dxa"/>
            <w:bottom w:w="0" w:type="dxa"/>
            <w:right w:w="108" w:type="dxa"/>
          </w:tblCellMar>
        </w:tblPrEx>
        <w:trPr>
          <w:trHeight w:val="288" w:hRule="atLeast"/>
        </w:trPr>
        <w:tc>
          <w:tcPr>
            <w:tcW w:w="361" w:type="pct"/>
            <w:tcBorders>
              <w:top w:val="nil"/>
              <w:left w:val="single" w:color="auto" w:sz="4" w:space="0"/>
              <w:bottom w:val="single" w:color="auto" w:sz="4" w:space="0"/>
              <w:right w:val="single" w:color="auto" w:sz="4" w:space="0"/>
            </w:tcBorders>
            <w:shd w:val="clear" w:color="auto" w:fill="FFFFFF"/>
            <w:noWrap/>
            <w:vAlign w:val="center"/>
          </w:tcPr>
          <w:p w14:paraId="79F7B6E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19</w:t>
            </w:r>
          </w:p>
        </w:tc>
        <w:tc>
          <w:tcPr>
            <w:tcW w:w="2882" w:type="pct"/>
            <w:tcBorders>
              <w:top w:val="nil"/>
              <w:left w:val="nil"/>
              <w:bottom w:val="single" w:color="auto" w:sz="4" w:space="0"/>
              <w:right w:val="single" w:color="auto" w:sz="4" w:space="0"/>
            </w:tcBorders>
            <w:shd w:val="clear" w:color="auto" w:fill="FFFFFF"/>
            <w:noWrap/>
            <w:vAlign w:val="bottom"/>
          </w:tcPr>
          <w:p w14:paraId="2E4AA9F5">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YD20江滨路高田路口</w:t>
            </w:r>
          </w:p>
        </w:tc>
        <w:tc>
          <w:tcPr>
            <w:tcW w:w="1392" w:type="pct"/>
            <w:tcBorders>
              <w:top w:val="nil"/>
              <w:left w:val="nil"/>
              <w:bottom w:val="single" w:color="auto" w:sz="4" w:space="0"/>
              <w:right w:val="single" w:color="auto" w:sz="4" w:space="0"/>
            </w:tcBorders>
            <w:shd w:val="clear" w:color="auto" w:fill="FFFFFF"/>
            <w:noWrap/>
            <w:vAlign w:val="bottom"/>
          </w:tcPr>
          <w:p w14:paraId="214831A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LED诱导屏19</w:t>
            </w:r>
          </w:p>
        </w:tc>
        <w:tc>
          <w:tcPr>
            <w:tcW w:w="365" w:type="pct"/>
            <w:tcBorders>
              <w:top w:val="nil"/>
              <w:left w:val="nil"/>
              <w:bottom w:val="single" w:color="auto" w:sz="4" w:space="0"/>
              <w:right w:val="single" w:color="auto" w:sz="4" w:space="0"/>
            </w:tcBorders>
            <w:shd w:val="clear" w:color="auto" w:fill="FFFFFF"/>
            <w:noWrap/>
            <w:vAlign w:val="center"/>
          </w:tcPr>
          <w:p w14:paraId="702CEB8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BE74722">
        <w:tblPrEx>
          <w:tblCellMar>
            <w:top w:w="0" w:type="dxa"/>
            <w:left w:w="108" w:type="dxa"/>
            <w:bottom w:w="0" w:type="dxa"/>
            <w:right w:w="108" w:type="dxa"/>
          </w:tblCellMar>
        </w:tblPrEx>
        <w:trPr>
          <w:trHeight w:val="288" w:hRule="atLeast"/>
        </w:trPr>
        <w:tc>
          <w:tcPr>
            <w:tcW w:w="361" w:type="pct"/>
            <w:tcBorders>
              <w:top w:val="nil"/>
              <w:left w:val="single" w:color="auto" w:sz="4" w:space="0"/>
              <w:bottom w:val="single" w:color="auto" w:sz="4" w:space="0"/>
              <w:right w:val="single" w:color="auto" w:sz="4" w:space="0"/>
            </w:tcBorders>
            <w:shd w:val="clear" w:color="auto" w:fill="FFFFFF"/>
            <w:noWrap/>
            <w:vAlign w:val="center"/>
          </w:tcPr>
          <w:p w14:paraId="4A4BFC4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20</w:t>
            </w:r>
          </w:p>
        </w:tc>
        <w:tc>
          <w:tcPr>
            <w:tcW w:w="2882" w:type="pct"/>
            <w:tcBorders>
              <w:top w:val="nil"/>
              <w:left w:val="nil"/>
              <w:bottom w:val="single" w:color="auto" w:sz="4" w:space="0"/>
              <w:right w:val="single" w:color="auto" w:sz="4" w:space="0"/>
            </w:tcBorders>
            <w:shd w:val="clear" w:color="auto" w:fill="FFFFFF"/>
            <w:noWrap/>
            <w:vAlign w:val="bottom"/>
          </w:tcPr>
          <w:p w14:paraId="1419B61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YD21望江路车渡码头路段</w:t>
            </w:r>
          </w:p>
        </w:tc>
        <w:tc>
          <w:tcPr>
            <w:tcW w:w="1392" w:type="pct"/>
            <w:tcBorders>
              <w:top w:val="nil"/>
              <w:left w:val="nil"/>
              <w:bottom w:val="single" w:color="auto" w:sz="4" w:space="0"/>
              <w:right w:val="single" w:color="auto" w:sz="4" w:space="0"/>
            </w:tcBorders>
            <w:shd w:val="clear" w:color="auto" w:fill="FFFFFF"/>
            <w:noWrap/>
            <w:vAlign w:val="bottom"/>
          </w:tcPr>
          <w:p w14:paraId="63E9CAC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LED诱导屏20</w:t>
            </w:r>
          </w:p>
        </w:tc>
        <w:tc>
          <w:tcPr>
            <w:tcW w:w="365" w:type="pct"/>
            <w:tcBorders>
              <w:top w:val="nil"/>
              <w:left w:val="nil"/>
              <w:bottom w:val="single" w:color="auto" w:sz="4" w:space="0"/>
              <w:right w:val="single" w:color="auto" w:sz="4" w:space="0"/>
            </w:tcBorders>
            <w:shd w:val="clear" w:color="auto" w:fill="FFFFFF"/>
            <w:noWrap/>
            <w:vAlign w:val="center"/>
          </w:tcPr>
          <w:p w14:paraId="6BA2B9E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14AB9DC">
        <w:tblPrEx>
          <w:tblCellMar>
            <w:top w:w="0" w:type="dxa"/>
            <w:left w:w="108" w:type="dxa"/>
            <w:bottom w:w="0" w:type="dxa"/>
            <w:right w:w="108" w:type="dxa"/>
          </w:tblCellMar>
        </w:tblPrEx>
        <w:trPr>
          <w:trHeight w:val="288" w:hRule="atLeast"/>
        </w:trPr>
        <w:tc>
          <w:tcPr>
            <w:tcW w:w="361" w:type="pct"/>
            <w:tcBorders>
              <w:top w:val="nil"/>
              <w:left w:val="single" w:color="auto" w:sz="4" w:space="0"/>
              <w:bottom w:val="single" w:color="auto" w:sz="4" w:space="0"/>
              <w:right w:val="single" w:color="auto" w:sz="4" w:space="0"/>
            </w:tcBorders>
            <w:shd w:val="clear" w:color="auto" w:fill="FFFFFF"/>
            <w:noWrap/>
            <w:vAlign w:val="center"/>
          </w:tcPr>
          <w:p w14:paraId="5C920A5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21</w:t>
            </w:r>
          </w:p>
        </w:tc>
        <w:tc>
          <w:tcPr>
            <w:tcW w:w="2882" w:type="pct"/>
            <w:tcBorders>
              <w:top w:val="nil"/>
              <w:left w:val="nil"/>
              <w:bottom w:val="single" w:color="auto" w:sz="4" w:space="0"/>
              <w:right w:val="single" w:color="auto" w:sz="4" w:space="0"/>
            </w:tcBorders>
            <w:shd w:val="clear" w:color="auto" w:fill="FFFFFF"/>
            <w:noWrap/>
            <w:vAlign w:val="bottom"/>
          </w:tcPr>
          <w:p w14:paraId="37D9543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YD22市府路府东路</w:t>
            </w:r>
          </w:p>
        </w:tc>
        <w:tc>
          <w:tcPr>
            <w:tcW w:w="1392" w:type="pct"/>
            <w:tcBorders>
              <w:top w:val="nil"/>
              <w:left w:val="nil"/>
              <w:bottom w:val="single" w:color="auto" w:sz="4" w:space="0"/>
              <w:right w:val="single" w:color="auto" w:sz="4" w:space="0"/>
            </w:tcBorders>
            <w:shd w:val="clear" w:color="auto" w:fill="FFFFFF"/>
            <w:noWrap/>
            <w:vAlign w:val="bottom"/>
          </w:tcPr>
          <w:p w14:paraId="5951797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LED诱导屏21</w:t>
            </w:r>
          </w:p>
        </w:tc>
        <w:tc>
          <w:tcPr>
            <w:tcW w:w="365" w:type="pct"/>
            <w:tcBorders>
              <w:top w:val="nil"/>
              <w:left w:val="nil"/>
              <w:bottom w:val="single" w:color="auto" w:sz="4" w:space="0"/>
              <w:right w:val="single" w:color="auto" w:sz="4" w:space="0"/>
            </w:tcBorders>
            <w:shd w:val="clear" w:color="auto" w:fill="FFFFFF"/>
            <w:noWrap/>
            <w:vAlign w:val="center"/>
          </w:tcPr>
          <w:p w14:paraId="74EB0B3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967A6C0">
        <w:tblPrEx>
          <w:tblCellMar>
            <w:top w:w="0" w:type="dxa"/>
            <w:left w:w="108" w:type="dxa"/>
            <w:bottom w:w="0" w:type="dxa"/>
            <w:right w:w="108" w:type="dxa"/>
          </w:tblCellMar>
        </w:tblPrEx>
        <w:trPr>
          <w:trHeight w:val="288" w:hRule="atLeast"/>
        </w:trPr>
        <w:tc>
          <w:tcPr>
            <w:tcW w:w="361" w:type="pct"/>
            <w:tcBorders>
              <w:top w:val="nil"/>
              <w:left w:val="single" w:color="auto" w:sz="4" w:space="0"/>
              <w:bottom w:val="single" w:color="auto" w:sz="4" w:space="0"/>
              <w:right w:val="single" w:color="auto" w:sz="4" w:space="0"/>
            </w:tcBorders>
            <w:shd w:val="clear" w:color="auto" w:fill="FFFFFF"/>
            <w:noWrap/>
            <w:vAlign w:val="center"/>
          </w:tcPr>
          <w:p w14:paraId="0836BD4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22</w:t>
            </w:r>
          </w:p>
        </w:tc>
        <w:tc>
          <w:tcPr>
            <w:tcW w:w="2882" w:type="pct"/>
            <w:tcBorders>
              <w:top w:val="nil"/>
              <w:left w:val="nil"/>
              <w:bottom w:val="single" w:color="auto" w:sz="4" w:space="0"/>
              <w:right w:val="single" w:color="auto" w:sz="4" w:space="0"/>
            </w:tcBorders>
            <w:shd w:val="clear" w:color="auto" w:fill="FFFFFF"/>
            <w:noWrap/>
            <w:vAlign w:val="bottom"/>
          </w:tcPr>
          <w:p w14:paraId="28BC295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YD23新城美好花园</w:t>
            </w:r>
          </w:p>
        </w:tc>
        <w:tc>
          <w:tcPr>
            <w:tcW w:w="1392" w:type="pct"/>
            <w:tcBorders>
              <w:top w:val="nil"/>
              <w:left w:val="nil"/>
              <w:bottom w:val="single" w:color="auto" w:sz="4" w:space="0"/>
              <w:right w:val="single" w:color="auto" w:sz="4" w:space="0"/>
            </w:tcBorders>
            <w:shd w:val="clear" w:color="auto" w:fill="FFFFFF"/>
            <w:noWrap/>
            <w:vAlign w:val="bottom"/>
          </w:tcPr>
          <w:p w14:paraId="35B3D4F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LED诱导屏22</w:t>
            </w:r>
          </w:p>
        </w:tc>
        <w:tc>
          <w:tcPr>
            <w:tcW w:w="365" w:type="pct"/>
            <w:tcBorders>
              <w:top w:val="nil"/>
              <w:left w:val="nil"/>
              <w:bottom w:val="single" w:color="auto" w:sz="4" w:space="0"/>
              <w:right w:val="single" w:color="auto" w:sz="4" w:space="0"/>
            </w:tcBorders>
            <w:shd w:val="clear" w:color="auto" w:fill="FFFFFF"/>
            <w:noWrap/>
            <w:vAlign w:val="center"/>
          </w:tcPr>
          <w:p w14:paraId="1C26A0A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5FD622F">
        <w:tblPrEx>
          <w:tblCellMar>
            <w:top w:w="0" w:type="dxa"/>
            <w:left w:w="108" w:type="dxa"/>
            <w:bottom w:w="0" w:type="dxa"/>
            <w:right w:w="108" w:type="dxa"/>
          </w:tblCellMar>
        </w:tblPrEx>
        <w:trPr>
          <w:trHeight w:val="288" w:hRule="atLeast"/>
        </w:trPr>
        <w:tc>
          <w:tcPr>
            <w:tcW w:w="361" w:type="pct"/>
            <w:tcBorders>
              <w:top w:val="nil"/>
              <w:left w:val="single" w:color="auto" w:sz="4" w:space="0"/>
              <w:bottom w:val="single" w:color="auto" w:sz="4" w:space="0"/>
              <w:right w:val="single" w:color="auto" w:sz="4" w:space="0"/>
            </w:tcBorders>
            <w:shd w:val="clear" w:color="auto" w:fill="FFFFFF"/>
            <w:noWrap/>
            <w:vAlign w:val="center"/>
          </w:tcPr>
          <w:p w14:paraId="06397AB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23</w:t>
            </w:r>
          </w:p>
        </w:tc>
        <w:tc>
          <w:tcPr>
            <w:tcW w:w="2882" w:type="pct"/>
            <w:tcBorders>
              <w:top w:val="nil"/>
              <w:left w:val="nil"/>
              <w:bottom w:val="single" w:color="auto" w:sz="4" w:space="0"/>
              <w:right w:val="single" w:color="auto" w:sz="4" w:space="0"/>
            </w:tcBorders>
            <w:shd w:val="clear" w:color="auto" w:fill="FFFFFF"/>
            <w:noWrap/>
            <w:vAlign w:val="bottom"/>
          </w:tcPr>
          <w:p w14:paraId="238D0B6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YD24汤家桥锦江路以南</w:t>
            </w:r>
          </w:p>
        </w:tc>
        <w:tc>
          <w:tcPr>
            <w:tcW w:w="1392" w:type="pct"/>
            <w:tcBorders>
              <w:top w:val="nil"/>
              <w:left w:val="nil"/>
              <w:bottom w:val="single" w:color="auto" w:sz="4" w:space="0"/>
              <w:right w:val="single" w:color="auto" w:sz="4" w:space="0"/>
            </w:tcBorders>
            <w:shd w:val="clear" w:color="auto" w:fill="FFFFFF"/>
            <w:noWrap/>
            <w:vAlign w:val="bottom"/>
          </w:tcPr>
          <w:p w14:paraId="40AB30E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LED诱导屏23</w:t>
            </w:r>
          </w:p>
        </w:tc>
        <w:tc>
          <w:tcPr>
            <w:tcW w:w="365" w:type="pct"/>
            <w:tcBorders>
              <w:top w:val="nil"/>
              <w:left w:val="nil"/>
              <w:bottom w:val="single" w:color="auto" w:sz="4" w:space="0"/>
              <w:right w:val="single" w:color="auto" w:sz="4" w:space="0"/>
            </w:tcBorders>
            <w:shd w:val="clear" w:color="auto" w:fill="FFFFFF"/>
            <w:noWrap/>
            <w:vAlign w:val="center"/>
          </w:tcPr>
          <w:p w14:paraId="1D12F6B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5493FE1">
        <w:tblPrEx>
          <w:tblCellMar>
            <w:top w:w="0" w:type="dxa"/>
            <w:left w:w="108" w:type="dxa"/>
            <w:bottom w:w="0" w:type="dxa"/>
            <w:right w:w="108" w:type="dxa"/>
          </w:tblCellMar>
        </w:tblPrEx>
        <w:trPr>
          <w:trHeight w:val="288" w:hRule="atLeast"/>
        </w:trPr>
        <w:tc>
          <w:tcPr>
            <w:tcW w:w="361" w:type="pct"/>
            <w:tcBorders>
              <w:top w:val="nil"/>
              <w:left w:val="single" w:color="auto" w:sz="4" w:space="0"/>
              <w:bottom w:val="single" w:color="auto" w:sz="4" w:space="0"/>
              <w:right w:val="single" w:color="auto" w:sz="4" w:space="0"/>
            </w:tcBorders>
            <w:shd w:val="clear" w:color="auto" w:fill="FFFFFF"/>
            <w:noWrap/>
            <w:vAlign w:val="center"/>
          </w:tcPr>
          <w:p w14:paraId="28FAF4A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24</w:t>
            </w:r>
          </w:p>
        </w:tc>
        <w:tc>
          <w:tcPr>
            <w:tcW w:w="2882" w:type="pct"/>
            <w:tcBorders>
              <w:top w:val="nil"/>
              <w:left w:val="nil"/>
              <w:bottom w:val="single" w:color="auto" w:sz="4" w:space="0"/>
              <w:right w:val="single" w:color="auto" w:sz="4" w:space="0"/>
            </w:tcBorders>
            <w:shd w:val="clear" w:color="auto" w:fill="FFFFFF"/>
            <w:noWrap/>
            <w:vAlign w:val="bottom"/>
          </w:tcPr>
          <w:p w14:paraId="77546DB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YD25机场大道上江路口</w:t>
            </w:r>
          </w:p>
        </w:tc>
        <w:tc>
          <w:tcPr>
            <w:tcW w:w="1392" w:type="pct"/>
            <w:tcBorders>
              <w:top w:val="nil"/>
              <w:left w:val="nil"/>
              <w:bottom w:val="single" w:color="auto" w:sz="4" w:space="0"/>
              <w:right w:val="single" w:color="auto" w:sz="4" w:space="0"/>
            </w:tcBorders>
            <w:shd w:val="clear" w:color="auto" w:fill="FFFFFF"/>
            <w:noWrap/>
            <w:vAlign w:val="bottom"/>
          </w:tcPr>
          <w:p w14:paraId="6328F14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LED诱导屏24</w:t>
            </w:r>
          </w:p>
        </w:tc>
        <w:tc>
          <w:tcPr>
            <w:tcW w:w="365" w:type="pct"/>
            <w:tcBorders>
              <w:top w:val="nil"/>
              <w:left w:val="nil"/>
              <w:bottom w:val="single" w:color="auto" w:sz="4" w:space="0"/>
              <w:right w:val="single" w:color="auto" w:sz="4" w:space="0"/>
            </w:tcBorders>
            <w:shd w:val="clear" w:color="auto" w:fill="FFFFFF"/>
            <w:noWrap/>
            <w:vAlign w:val="center"/>
          </w:tcPr>
          <w:p w14:paraId="760336E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A31C91A">
        <w:tblPrEx>
          <w:tblCellMar>
            <w:top w:w="0" w:type="dxa"/>
            <w:left w:w="108" w:type="dxa"/>
            <w:bottom w:w="0" w:type="dxa"/>
            <w:right w:w="108" w:type="dxa"/>
          </w:tblCellMar>
        </w:tblPrEx>
        <w:trPr>
          <w:trHeight w:val="288" w:hRule="atLeast"/>
        </w:trPr>
        <w:tc>
          <w:tcPr>
            <w:tcW w:w="361" w:type="pct"/>
            <w:tcBorders>
              <w:top w:val="nil"/>
              <w:left w:val="single" w:color="auto" w:sz="4" w:space="0"/>
              <w:bottom w:val="single" w:color="auto" w:sz="4" w:space="0"/>
              <w:right w:val="single" w:color="auto" w:sz="4" w:space="0"/>
            </w:tcBorders>
            <w:shd w:val="clear" w:color="auto" w:fill="FFFFFF"/>
            <w:noWrap/>
            <w:vAlign w:val="center"/>
          </w:tcPr>
          <w:p w14:paraId="65879E3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25</w:t>
            </w:r>
          </w:p>
        </w:tc>
        <w:tc>
          <w:tcPr>
            <w:tcW w:w="2882" w:type="pct"/>
            <w:tcBorders>
              <w:top w:val="nil"/>
              <w:left w:val="nil"/>
              <w:bottom w:val="single" w:color="auto" w:sz="4" w:space="0"/>
              <w:right w:val="single" w:color="auto" w:sz="4" w:space="0"/>
            </w:tcBorders>
            <w:shd w:val="clear" w:color="auto" w:fill="FFFFFF"/>
            <w:noWrap/>
            <w:vAlign w:val="bottom"/>
          </w:tcPr>
          <w:p w14:paraId="7E0FDD3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YD26机场大道龙腾南路</w:t>
            </w:r>
          </w:p>
        </w:tc>
        <w:tc>
          <w:tcPr>
            <w:tcW w:w="1392" w:type="pct"/>
            <w:tcBorders>
              <w:top w:val="nil"/>
              <w:left w:val="nil"/>
              <w:bottom w:val="single" w:color="auto" w:sz="4" w:space="0"/>
              <w:right w:val="single" w:color="auto" w:sz="4" w:space="0"/>
            </w:tcBorders>
            <w:shd w:val="clear" w:color="auto" w:fill="FFFFFF"/>
            <w:noWrap/>
            <w:vAlign w:val="bottom"/>
          </w:tcPr>
          <w:p w14:paraId="731017C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LED诱导屏25</w:t>
            </w:r>
          </w:p>
        </w:tc>
        <w:tc>
          <w:tcPr>
            <w:tcW w:w="365" w:type="pct"/>
            <w:tcBorders>
              <w:top w:val="nil"/>
              <w:left w:val="nil"/>
              <w:bottom w:val="single" w:color="auto" w:sz="4" w:space="0"/>
              <w:right w:val="single" w:color="auto" w:sz="4" w:space="0"/>
            </w:tcBorders>
            <w:shd w:val="clear" w:color="auto" w:fill="FFFFFF"/>
            <w:noWrap/>
            <w:vAlign w:val="center"/>
          </w:tcPr>
          <w:p w14:paraId="2CD2EFE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C511230">
        <w:tblPrEx>
          <w:tblCellMar>
            <w:top w:w="0" w:type="dxa"/>
            <w:left w:w="108" w:type="dxa"/>
            <w:bottom w:w="0" w:type="dxa"/>
            <w:right w:w="108" w:type="dxa"/>
          </w:tblCellMar>
        </w:tblPrEx>
        <w:trPr>
          <w:trHeight w:val="288" w:hRule="atLeast"/>
        </w:trPr>
        <w:tc>
          <w:tcPr>
            <w:tcW w:w="361" w:type="pct"/>
            <w:tcBorders>
              <w:top w:val="nil"/>
              <w:left w:val="single" w:color="auto" w:sz="4" w:space="0"/>
              <w:bottom w:val="single" w:color="auto" w:sz="4" w:space="0"/>
              <w:right w:val="single" w:color="auto" w:sz="4" w:space="0"/>
            </w:tcBorders>
            <w:shd w:val="clear" w:color="auto" w:fill="FFFFFF"/>
            <w:noWrap/>
            <w:vAlign w:val="center"/>
          </w:tcPr>
          <w:p w14:paraId="625FEE0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26</w:t>
            </w:r>
          </w:p>
        </w:tc>
        <w:tc>
          <w:tcPr>
            <w:tcW w:w="2882" w:type="pct"/>
            <w:tcBorders>
              <w:top w:val="nil"/>
              <w:left w:val="nil"/>
              <w:bottom w:val="single" w:color="auto" w:sz="4" w:space="0"/>
              <w:right w:val="single" w:color="auto" w:sz="4" w:space="0"/>
            </w:tcBorders>
            <w:shd w:val="clear" w:color="auto" w:fill="FFFFFF"/>
            <w:noWrap/>
            <w:vAlign w:val="bottom"/>
          </w:tcPr>
          <w:p w14:paraId="356ECDC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YD27机场大道龙腾路以西北侧</w:t>
            </w:r>
          </w:p>
        </w:tc>
        <w:tc>
          <w:tcPr>
            <w:tcW w:w="1392" w:type="pct"/>
            <w:tcBorders>
              <w:top w:val="nil"/>
              <w:left w:val="nil"/>
              <w:bottom w:val="single" w:color="auto" w:sz="4" w:space="0"/>
              <w:right w:val="single" w:color="auto" w:sz="4" w:space="0"/>
            </w:tcBorders>
            <w:shd w:val="clear" w:color="auto" w:fill="FFFFFF"/>
            <w:noWrap/>
            <w:vAlign w:val="bottom"/>
          </w:tcPr>
          <w:p w14:paraId="6D42363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LED诱导屏26</w:t>
            </w:r>
          </w:p>
        </w:tc>
        <w:tc>
          <w:tcPr>
            <w:tcW w:w="365" w:type="pct"/>
            <w:tcBorders>
              <w:top w:val="nil"/>
              <w:left w:val="nil"/>
              <w:bottom w:val="single" w:color="auto" w:sz="4" w:space="0"/>
              <w:right w:val="single" w:color="auto" w:sz="4" w:space="0"/>
            </w:tcBorders>
            <w:shd w:val="clear" w:color="auto" w:fill="FFFFFF"/>
            <w:noWrap/>
            <w:vAlign w:val="center"/>
          </w:tcPr>
          <w:p w14:paraId="67FD566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DED364A">
        <w:tblPrEx>
          <w:tblCellMar>
            <w:top w:w="0" w:type="dxa"/>
            <w:left w:w="108" w:type="dxa"/>
            <w:bottom w:w="0" w:type="dxa"/>
            <w:right w:w="108" w:type="dxa"/>
          </w:tblCellMar>
        </w:tblPrEx>
        <w:trPr>
          <w:trHeight w:val="288" w:hRule="atLeast"/>
        </w:trPr>
        <w:tc>
          <w:tcPr>
            <w:tcW w:w="361" w:type="pct"/>
            <w:tcBorders>
              <w:top w:val="nil"/>
              <w:left w:val="single" w:color="auto" w:sz="4" w:space="0"/>
              <w:bottom w:val="single" w:color="auto" w:sz="4" w:space="0"/>
              <w:right w:val="single" w:color="auto" w:sz="4" w:space="0"/>
            </w:tcBorders>
            <w:shd w:val="clear" w:color="auto" w:fill="FFFFFF"/>
            <w:noWrap/>
            <w:vAlign w:val="center"/>
          </w:tcPr>
          <w:p w14:paraId="43FE2ED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27</w:t>
            </w:r>
          </w:p>
        </w:tc>
        <w:tc>
          <w:tcPr>
            <w:tcW w:w="2882" w:type="pct"/>
            <w:tcBorders>
              <w:top w:val="nil"/>
              <w:left w:val="nil"/>
              <w:bottom w:val="single" w:color="auto" w:sz="4" w:space="0"/>
              <w:right w:val="single" w:color="auto" w:sz="4" w:space="0"/>
            </w:tcBorders>
            <w:shd w:val="clear" w:color="auto" w:fill="FFFFFF"/>
            <w:noWrap/>
            <w:vAlign w:val="bottom"/>
          </w:tcPr>
          <w:p w14:paraId="10F6E56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YD29白象104国道</w:t>
            </w:r>
          </w:p>
        </w:tc>
        <w:tc>
          <w:tcPr>
            <w:tcW w:w="1392" w:type="pct"/>
            <w:tcBorders>
              <w:top w:val="nil"/>
              <w:left w:val="nil"/>
              <w:bottom w:val="single" w:color="auto" w:sz="4" w:space="0"/>
              <w:right w:val="single" w:color="auto" w:sz="4" w:space="0"/>
            </w:tcBorders>
            <w:shd w:val="clear" w:color="auto" w:fill="FFFFFF"/>
            <w:noWrap/>
            <w:vAlign w:val="bottom"/>
          </w:tcPr>
          <w:p w14:paraId="36A1449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LED诱导屏27</w:t>
            </w:r>
          </w:p>
        </w:tc>
        <w:tc>
          <w:tcPr>
            <w:tcW w:w="365" w:type="pct"/>
            <w:tcBorders>
              <w:top w:val="nil"/>
              <w:left w:val="nil"/>
              <w:bottom w:val="single" w:color="auto" w:sz="4" w:space="0"/>
              <w:right w:val="single" w:color="auto" w:sz="4" w:space="0"/>
            </w:tcBorders>
            <w:shd w:val="clear" w:color="auto" w:fill="FFFFFF"/>
            <w:noWrap/>
            <w:vAlign w:val="center"/>
          </w:tcPr>
          <w:p w14:paraId="2DD7448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51ED971">
        <w:tblPrEx>
          <w:tblCellMar>
            <w:top w:w="0" w:type="dxa"/>
            <w:left w:w="108" w:type="dxa"/>
            <w:bottom w:w="0" w:type="dxa"/>
            <w:right w:w="108" w:type="dxa"/>
          </w:tblCellMar>
        </w:tblPrEx>
        <w:trPr>
          <w:trHeight w:val="288" w:hRule="atLeast"/>
        </w:trPr>
        <w:tc>
          <w:tcPr>
            <w:tcW w:w="361" w:type="pct"/>
            <w:tcBorders>
              <w:top w:val="nil"/>
              <w:left w:val="single" w:color="auto" w:sz="4" w:space="0"/>
              <w:bottom w:val="single" w:color="auto" w:sz="4" w:space="0"/>
              <w:right w:val="single" w:color="auto" w:sz="4" w:space="0"/>
            </w:tcBorders>
            <w:shd w:val="clear" w:color="auto" w:fill="FFFFFF"/>
            <w:noWrap/>
            <w:vAlign w:val="center"/>
          </w:tcPr>
          <w:p w14:paraId="3BD6C79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28</w:t>
            </w:r>
          </w:p>
        </w:tc>
        <w:tc>
          <w:tcPr>
            <w:tcW w:w="2882" w:type="pct"/>
            <w:tcBorders>
              <w:top w:val="nil"/>
              <w:left w:val="nil"/>
              <w:bottom w:val="single" w:color="auto" w:sz="4" w:space="0"/>
              <w:right w:val="single" w:color="auto" w:sz="4" w:space="0"/>
            </w:tcBorders>
            <w:shd w:val="clear" w:color="auto" w:fill="FFFFFF"/>
            <w:noWrap/>
            <w:vAlign w:val="bottom"/>
          </w:tcPr>
          <w:p w14:paraId="6910F17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YD30西山东路站前路交叉口</w:t>
            </w:r>
          </w:p>
        </w:tc>
        <w:tc>
          <w:tcPr>
            <w:tcW w:w="1392" w:type="pct"/>
            <w:tcBorders>
              <w:top w:val="nil"/>
              <w:left w:val="nil"/>
              <w:bottom w:val="single" w:color="auto" w:sz="4" w:space="0"/>
              <w:right w:val="single" w:color="auto" w:sz="4" w:space="0"/>
            </w:tcBorders>
            <w:shd w:val="clear" w:color="auto" w:fill="FFFFFF"/>
            <w:noWrap/>
            <w:vAlign w:val="bottom"/>
          </w:tcPr>
          <w:p w14:paraId="5E23DE4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LED诱导屏28</w:t>
            </w:r>
          </w:p>
        </w:tc>
        <w:tc>
          <w:tcPr>
            <w:tcW w:w="365" w:type="pct"/>
            <w:tcBorders>
              <w:top w:val="nil"/>
              <w:left w:val="nil"/>
              <w:bottom w:val="single" w:color="auto" w:sz="4" w:space="0"/>
              <w:right w:val="single" w:color="auto" w:sz="4" w:space="0"/>
            </w:tcBorders>
            <w:shd w:val="clear" w:color="auto" w:fill="FFFFFF"/>
            <w:noWrap/>
            <w:vAlign w:val="center"/>
          </w:tcPr>
          <w:p w14:paraId="5CF3931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B433FFE">
        <w:tblPrEx>
          <w:tblCellMar>
            <w:top w:w="0" w:type="dxa"/>
            <w:left w:w="108" w:type="dxa"/>
            <w:bottom w:w="0" w:type="dxa"/>
            <w:right w:w="108" w:type="dxa"/>
          </w:tblCellMar>
        </w:tblPrEx>
        <w:trPr>
          <w:trHeight w:val="288" w:hRule="atLeast"/>
        </w:trPr>
        <w:tc>
          <w:tcPr>
            <w:tcW w:w="361" w:type="pct"/>
            <w:tcBorders>
              <w:top w:val="nil"/>
              <w:left w:val="single" w:color="auto" w:sz="4" w:space="0"/>
              <w:bottom w:val="single" w:color="auto" w:sz="4" w:space="0"/>
              <w:right w:val="single" w:color="auto" w:sz="4" w:space="0"/>
            </w:tcBorders>
            <w:shd w:val="clear" w:color="auto" w:fill="FFFFFF"/>
            <w:noWrap/>
            <w:vAlign w:val="center"/>
          </w:tcPr>
          <w:p w14:paraId="6476769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29</w:t>
            </w:r>
          </w:p>
        </w:tc>
        <w:tc>
          <w:tcPr>
            <w:tcW w:w="2882" w:type="pct"/>
            <w:tcBorders>
              <w:top w:val="nil"/>
              <w:left w:val="nil"/>
              <w:bottom w:val="single" w:color="auto" w:sz="4" w:space="0"/>
              <w:right w:val="single" w:color="auto" w:sz="4" w:space="0"/>
            </w:tcBorders>
            <w:shd w:val="clear" w:color="auto" w:fill="FFFFFF"/>
            <w:noWrap/>
            <w:vAlign w:val="bottom"/>
          </w:tcPr>
          <w:p w14:paraId="7A150BF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YD31温瞿东路</w:t>
            </w:r>
          </w:p>
        </w:tc>
        <w:tc>
          <w:tcPr>
            <w:tcW w:w="1392" w:type="pct"/>
            <w:tcBorders>
              <w:top w:val="nil"/>
              <w:left w:val="nil"/>
              <w:bottom w:val="single" w:color="auto" w:sz="4" w:space="0"/>
              <w:right w:val="single" w:color="auto" w:sz="4" w:space="0"/>
            </w:tcBorders>
            <w:shd w:val="clear" w:color="auto" w:fill="FFFFFF"/>
            <w:noWrap/>
            <w:vAlign w:val="bottom"/>
          </w:tcPr>
          <w:p w14:paraId="59609FC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LED诱导屏29</w:t>
            </w:r>
          </w:p>
        </w:tc>
        <w:tc>
          <w:tcPr>
            <w:tcW w:w="365" w:type="pct"/>
            <w:tcBorders>
              <w:top w:val="nil"/>
              <w:left w:val="nil"/>
              <w:bottom w:val="single" w:color="auto" w:sz="4" w:space="0"/>
              <w:right w:val="single" w:color="auto" w:sz="4" w:space="0"/>
            </w:tcBorders>
            <w:shd w:val="clear" w:color="auto" w:fill="FFFFFF"/>
            <w:noWrap/>
            <w:vAlign w:val="center"/>
          </w:tcPr>
          <w:p w14:paraId="3E08D57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2730B93">
        <w:tblPrEx>
          <w:tblCellMar>
            <w:top w:w="0" w:type="dxa"/>
            <w:left w:w="108" w:type="dxa"/>
            <w:bottom w:w="0" w:type="dxa"/>
            <w:right w:w="108" w:type="dxa"/>
          </w:tblCellMar>
        </w:tblPrEx>
        <w:trPr>
          <w:trHeight w:val="288" w:hRule="atLeast"/>
        </w:trPr>
        <w:tc>
          <w:tcPr>
            <w:tcW w:w="361" w:type="pct"/>
            <w:tcBorders>
              <w:top w:val="nil"/>
              <w:left w:val="single" w:color="auto" w:sz="4" w:space="0"/>
              <w:bottom w:val="single" w:color="auto" w:sz="4" w:space="0"/>
              <w:right w:val="single" w:color="auto" w:sz="4" w:space="0"/>
            </w:tcBorders>
            <w:shd w:val="clear" w:color="auto" w:fill="FFFFFF"/>
            <w:noWrap/>
            <w:vAlign w:val="center"/>
          </w:tcPr>
          <w:p w14:paraId="46FBF07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30</w:t>
            </w:r>
          </w:p>
        </w:tc>
        <w:tc>
          <w:tcPr>
            <w:tcW w:w="2882" w:type="pct"/>
            <w:tcBorders>
              <w:top w:val="nil"/>
              <w:left w:val="nil"/>
              <w:bottom w:val="single" w:color="auto" w:sz="4" w:space="0"/>
              <w:right w:val="single" w:color="auto" w:sz="4" w:space="0"/>
            </w:tcBorders>
            <w:shd w:val="clear" w:color="auto" w:fill="FFFFFF"/>
            <w:noWrap/>
            <w:vAlign w:val="bottom"/>
          </w:tcPr>
          <w:p w14:paraId="766FA75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YD32福州路连云港路路口</w:t>
            </w:r>
          </w:p>
        </w:tc>
        <w:tc>
          <w:tcPr>
            <w:tcW w:w="1392" w:type="pct"/>
            <w:tcBorders>
              <w:top w:val="nil"/>
              <w:left w:val="nil"/>
              <w:bottom w:val="single" w:color="auto" w:sz="4" w:space="0"/>
              <w:right w:val="single" w:color="auto" w:sz="4" w:space="0"/>
            </w:tcBorders>
            <w:shd w:val="clear" w:color="auto" w:fill="FFFFFF"/>
            <w:noWrap/>
            <w:vAlign w:val="bottom"/>
          </w:tcPr>
          <w:p w14:paraId="04C8DE2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LED诱导屏30</w:t>
            </w:r>
          </w:p>
        </w:tc>
        <w:tc>
          <w:tcPr>
            <w:tcW w:w="365" w:type="pct"/>
            <w:tcBorders>
              <w:top w:val="nil"/>
              <w:left w:val="nil"/>
              <w:bottom w:val="single" w:color="auto" w:sz="4" w:space="0"/>
              <w:right w:val="single" w:color="auto" w:sz="4" w:space="0"/>
            </w:tcBorders>
            <w:shd w:val="clear" w:color="auto" w:fill="FFFFFF"/>
            <w:noWrap/>
            <w:vAlign w:val="center"/>
          </w:tcPr>
          <w:p w14:paraId="12D388D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45021F8">
        <w:tblPrEx>
          <w:tblCellMar>
            <w:top w:w="0" w:type="dxa"/>
            <w:left w:w="108" w:type="dxa"/>
            <w:bottom w:w="0" w:type="dxa"/>
            <w:right w:w="108" w:type="dxa"/>
          </w:tblCellMar>
        </w:tblPrEx>
        <w:trPr>
          <w:trHeight w:val="288" w:hRule="atLeast"/>
        </w:trPr>
        <w:tc>
          <w:tcPr>
            <w:tcW w:w="5000"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1E315CF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小计：30</w:t>
            </w:r>
          </w:p>
        </w:tc>
      </w:tr>
      <w:tr w14:paraId="32C48C74">
        <w:tblPrEx>
          <w:tblCellMar>
            <w:top w:w="0" w:type="dxa"/>
            <w:left w:w="108" w:type="dxa"/>
            <w:bottom w:w="0" w:type="dxa"/>
            <w:right w:w="108" w:type="dxa"/>
          </w:tblCellMar>
        </w:tblPrEx>
        <w:trPr>
          <w:trHeight w:val="288" w:hRule="atLeast"/>
        </w:trPr>
        <w:tc>
          <w:tcPr>
            <w:tcW w:w="5000"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6E687C90">
            <w:pPr>
              <w:spacing w:line="360" w:lineRule="exact"/>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lang w:bidi="ar"/>
              </w:rPr>
              <w:t>温州市公安局交警支队瓯海大道智能交通系统升级运维项目</w:t>
            </w:r>
          </w:p>
        </w:tc>
      </w:tr>
      <w:tr w14:paraId="4997B502">
        <w:tblPrEx>
          <w:tblCellMar>
            <w:top w:w="0" w:type="dxa"/>
            <w:left w:w="108" w:type="dxa"/>
            <w:bottom w:w="0" w:type="dxa"/>
            <w:right w:w="108" w:type="dxa"/>
          </w:tblCellMar>
        </w:tblPrEx>
        <w:trPr>
          <w:trHeight w:val="288" w:hRule="atLeast"/>
        </w:trPr>
        <w:tc>
          <w:tcPr>
            <w:tcW w:w="361" w:type="pct"/>
            <w:tcBorders>
              <w:top w:val="nil"/>
              <w:left w:val="single" w:color="auto" w:sz="4" w:space="0"/>
              <w:bottom w:val="single" w:color="auto" w:sz="4" w:space="0"/>
              <w:right w:val="single" w:color="auto" w:sz="4" w:space="0"/>
            </w:tcBorders>
            <w:shd w:val="clear" w:color="auto" w:fill="FFFFFF"/>
            <w:noWrap/>
            <w:vAlign w:val="center"/>
          </w:tcPr>
          <w:p w14:paraId="0C7EE6E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w:t>
            </w:r>
          </w:p>
        </w:tc>
        <w:tc>
          <w:tcPr>
            <w:tcW w:w="2882" w:type="pct"/>
            <w:tcBorders>
              <w:top w:val="nil"/>
              <w:left w:val="nil"/>
              <w:bottom w:val="single" w:color="auto" w:sz="4" w:space="0"/>
              <w:right w:val="single" w:color="auto" w:sz="4" w:space="0"/>
            </w:tcBorders>
            <w:shd w:val="clear" w:color="auto" w:fill="FFFFFF"/>
            <w:noWrap/>
            <w:vAlign w:val="center"/>
          </w:tcPr>
          <w:p w14:paraId="0F444AC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YD33瓯海大道高架最西边上桥口50米处</w:t>
            </w:r>
          </w:p>
        </w:tc>
        <w:tc>
          <w:tcPr>
            <w:tcW w:w="1392" w:type="pct"/>
            <w:tcBorders>
              <w:top w:val="nil"/>
              <w:left w:val="nil"/>
              <w:bottom w:val="single" w:color="auto" w:sz="4" w:space="0"/>
              <w:right w:val="single" w:color="auto" w:sz="4" w:space="0"/>
            </w:tcBorders>
            <w:shd w:val="clear" w:color="auto" w:fill="FFFFFF"/>
            <w:noWrap/>
            <w:vAlign w:val="center"/>
          </w:tcPr>
          <w:p w14:paraId="7D0AA63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LED交通信息显示屏1</w:t>
            </w:r>
          </w:p>
        </w:tc>
        <w:tc>
          <w:tcPr>
            <w:tcW w:w="365" w:type="pct"/>
            <w:tcBorders>
              <w:top w:val="nil"/>
              <w:left w:val="nil"/>
              <w:bottom w:val="single" w:color="auto" w:sz="4" w:space="0"/>
              <w:right w:val="single" w:color="auto" w:sz="4" w:space="0"/>
            </w:tcBorders>
            <w:shd w:val="clear" w:color="auto" w:fill="FFFFFF"/>
            <w:noWrap/>
            <w:vAlign w:val="center"/>
          </w:tcPr>
          <w:p w14:paraId="000528E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A067776">
        <w:tblPrEx>
          <w:tblCellMar>
            <w:top w:w="0" w:type="dxa"/>
            <w:left w:w="108" w:type="dxa"/>
            <w:bottom w:w="0" w:type="dxa"/>
            <w:right w:w="108" w:type="dxa"/>
          </w:tblCellMar>
        </w:tblPrEx>
        <w:trPr>
          <w:trHeight w:val="288" w:hRule="atLeast"/>
        </w:trPr>
        <w:tc>
          <w:tcPr>
            <w:tcW w:w="361" w:type="pct"/>
            <w:tcBorders>
              <w:top w:val="nil"/>
              <w:left w:val="single" w:color="auto" w:sz="4" w:space="0"/>
              <w:bottom w:val="single" w:color="auto" w:sz="4" w:space="0"/>
              <w:right w:val="single" w:color="auto" w:sz="4" w:space="0"/>
            </w:tcBorders>
            <w:shd w:val="clear" w:color="auto" w:fill="FFFFFF"/>
            <w:noWrap/>
            <w:vAlign w:val="center"/>
          </w:tcPr>
          <w:p w14:paraId="0B2E0FE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w:t>
            </w:r>
          </w:p>
        </w:tc>
        <w:tc>
          <w:tcPr>
            <w:tcW w:w="2882" w:type="pct"/>
            <w:tcBorders>
              <w:top w:val="nil"/>
              <w:left w:val="nil"/>
              <w:bottom w:val="single" w:color="auto" w:sz="4" w:space="0"/>
              <w:right w:val="single" w:color="auto" w:sz="4" w:space="0"/>
            </w:tcBorders>
            <w:shd w:val="clear" w:color="auto" w:fill="FFFFFF"/>
            <w:noWrap/>
            <w:vAlign w:val="center"/>
          </w:tcPr>
          <w:p w14:paraId="7EB3ABE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YD34高架福州路下口前80米处</w:t>
            </w:r>
          </w:p>
        </w:tc>
        <w:tc>
          <w:tcPr>
            <w:tcW w:w="1392" w:type="pct"/>
            <w:tcBorders>
              <w:top w:val="nil"/>
              <w:left w:val="nil"/>
              <w:bottom w:val="single" w:color="auto" w:sz="4" w:space="0"/>
              <w:right w:val="single" w:color="auto" w:sz="4" w:space="0"/>
            </w:tcBorders>
            <w:shd w:val="clear" w:color="auto" w:fill="FFFFFF"/>
            <w:noWrap/>
            <w:vAlign w:val="center"/>
          </w:tcPr>
          <w:p w14:paraId="1CDAC5D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LED交通信息显示屏2</w:t>
            </w:r>
          </w:p>
        </w:tc>
        <w:tc>
          <w:tcPr>
            <w:tcW w:w="365" w:type="pct"/>
            <w:tcBorders>
              <w:top w:val="nil"/>
              <w:left w:val="nil"/>
              <w:bottom w:val="single" w:color="auto" w:sz="4" w:space="0"/>
              <w:right w:val="single" w:color="auto" w:sz="4" w:space="0"/>
            </w:tcBorders>
            <w:shd w:val="clear" w:color="auto" w:fill="FFFFFF"/>
            <w:noWrap/>
            <w:vAlign w:val="center"/>
          </w:tcPr>
          <w:p w14:paraId="4D835CC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E3C2C65">
        <w:tblPrEx>
          <w:tblCellMar>
            <w:top w:w="0" w:type="dxa"/>
            <w:left w:w="108" w:type="dxa"/>
            <w:bottom w:w="0" w:type="dxa"/>
            <w:right w:w="108" w:type="dxa"/>
          </w:tblCellMar>
        </w:tblPrEx>
        <w:trPr>
          <w:trHeight w:val="288" w:hRule="atLeast"/>
        </w:trPr>
        <w:tc>
          <w:tcPr>
            <w:tcW w:w="361" w:type="pct"/>
            <w:tcBorders>
              <w:top w:val="nil"/>
              <w:left w:val="single" w:color="auto" w:sz="4" w:space="0"/>
              <w:bottom w:val="single" w:color="auto" w:sz="4" w:space="0"/>
              <w:right w:val="single" w:color="auto" w:sz="4" w:space="0"/>
            </w:tcBorders>
            <w:shd w:val="clear" w:color="auto" w:fill="FFFFFF"/>
            <w:noWrap/>
            <w:vAlign w:val="center"/>
          </w:tcPr>
          <w:p w14:paraId="6E56AC4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w:t>
            </w:r>
          </w:p>
        </w:tc>
        <w:tc>
          <w:tcPr>
            <w:tcW w:w="2882" w:type="pct"/>
            <w:tcBorders>
              <w:top w:val="nil"/>
              <w:left w:val="nil"/>
              <w:bottom w:val="single" w:color="auto" w:sz="4" w:space="0"/>
              <w:right w:val="single" w:color="auto" w:sz="4" w:space="0"/>
            </w:tcBorders>
            <w:shd w:val="clear" w:color="auto" w:fill="FFFFFF"/>
            <w:noWrap/>
            <w:vAlign w:val="center"/>
          </w:tcPr>
          <w:p w14:paraId="03F0B97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YD35高架秀浦路下匝道下口前165米处</w:t>
            </w:r>
          </w:p>
        </w:tc>
        <w:tc>
          <w:tcPr>
            <w:tcW w:w="1392" w:type="pct"/>
            <w:tcBorders>
              <w:top w:val="nil"/>
              <w:left w:val="nil"/>
              <w:bottom w:val="single" w:color="auto" w:sz="4" w:space="0"/>
              <w:right w:val="single" w:color="auto" w:sz="4" w:space="0"/>
            </w:tcBorders>
            <w:shd w:val="clear" w:color="auto" w:fill="FFFFFF"/>
            <w:noWrap/>
            <w:vAlign w:val="center"/>
          </w:tcPr>
          <w:p w14:paraId="0CCDE3B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LED交通信息显示屏3</w:t>
            </w:r>
          </w:p>
        </w:tc>
        <w:tc>
          <w:tcPr>
            <w:tcW w:w="365" w:type="pct"/>
            <w:tcBorders>
              <w:top w:val="nil"/>
              <w:left w:val="nil"/>
              <w:bottom w:val="single" w:color="auto" w:sz="4" w:space="0"/>
              <w:right w:val="single" w:color="auto" w:sz="4" w:space="0"/>
            </w:tcBorders>
            <w:shd w:val="clear" w:color="auto" w:fill="FFFFFF"/>
            <w:noWrap/>
            <w:vAlign w:val="center"/>
          </w:tcPr>
          <w:p w14:paraId="7BF5ADA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0D3016B">
        <w:tblPrEx>
          <w:tblCellMar>
            <w:top w:w="0" w:type="dxa"/>
            <w:left w:w="108" w:type="dxa"/>
            <w:bottom w:w="0" w:type="dxa"/>
            <w:right w:w="108" w:type="dxa"/>
          </w:tblCellMar>
        </w:tblPrEx>
        <w:trPr>
          <w:trHeight w:val="288" w:hRule="atLeast"/>
        </w:trPr>
        <w:tc>
          <w:tcPr>
            <w:tcW w:w="361" w:type="pct"/>
            <w:tcBorders>
              <w:top w:val="nil"/>
              <w:left w:val="single" w:color="auto" w:sz="4" w:space="0"/>
              <w:bottom w:val="single" w:color="auto" w:sz="4" w:space="0"/>
              <w:right w:val="single" w:color="auto" w:sz="4" w:space="0"/>
            </w:tcBorders>
            <w:shd w:val="clear" w:color="auto" w:fill="FFFFFF"/>
            <w:noWrap/>
            <w:vAlign w:val="center"/>
          </w:tcPr>
          <w:p w14:paraId="5A6879F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w:t>
            </w:r>
          </w:p>
        </w:tc>
        <w:tc>
          <w:tcPr>
            <w:tcW w:w="2882" w:type="pct"/>
            <w:tcBorders>
              <w:top w:val="nil"/>
              <w:left w:val="nil"/>
              <w:bottom w:val="single" w:color="auto" w:sz="4" w:space="0"/>
              <w:right w:val="single" w:color="auto" w:sz="4" w:space="0"/>
            </w:tcBorders>
            <w:shd w:val="clear" w:color="auto" w:fill="FFFFFF"/>
            <w:noWrap/>
            <w:vAlign w:val="center"/>
          </w:tcPr>
          <w:p w14:paraId="64F5294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YD36高架娄东大街下匝道下口前150米处</w:t>
            </w:r>
          </w:p>
        </w:tc>
        <w:tc>
          <w:tcPr>
            <w:tcW w:w="1392" w:type="pct"/>
            <w:tcBorders>
              <w:top w:val="nil"/>
              <w:left w:val="nil"/>
              <w:bottom w:val="single" w:color="auto" w:sz="4" w:space="0"/>
              <w:right w:val="single" w:color="auto" w:sz="4" w:space="0"/>
            </w:tcBorders>
            <w:shd w:val="clear" w:color="auto" w:fill="FFFFFF"/>
            <w:noWrap/>
            <w:vAlign w:val="center"/>
          </w:tcPr>
          <w:p w14:paraId="71FE485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LED交通信息显示屏4</w:t>
            </w:r>
          </w:p>
        </w:tc>
        <w:tc>
          <w:tcPr>
            <w:tcW w:w="365" w:type="pct"/>
            <w:tcBorders>
              <w:top w:val="nil"/>
              <w:left w:val="nil"/>
              <w:bottom w:val="single" w:color="auto" w:sz="4" w:space="0"/>
              <w:right w:val="single" w:color="auto" w:sz="4" w:space="0"/>
            </w:tcBorders>
            <w:shd w:val="clear" w:color="auto" w:fill="FFFFFF"/>
            <w:noWrap/>
            <w:vAlign w:val="center"/>
          </w:tcPr>
          <w:p w14:paraId="3249B7E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A2C5A24">
        <w:tblPrEx>
          <w:tblCellMar>
            <w:top w:w="0" w:type="dxa"/>
            <w:left w:w="108" w:type="dxa"/>
            <w:bottom w:w="0" w:type="dxa"/>
            <w:right w:w="108" w:type="dxa"/>
          </w:tblCellMar>
        </w:tblPrEx>
        <w:trPr>
          <w:trHeight w:val="288" w:hRule="atLeast"/>
        </w:trPr>
        <w:tc>
          <w:tcPr>
            <w:tcW w:w="361" w:type="pct"/>
            <w:tcBorders>
              <w:top w:val="nil"/>
              <w:left w:val="single" w:color="auto" w:sz="4" w:space="0"/>
              <w:bottom w:val="single" w:color="auto" w:sz="4" w:space="0"/>
              <w:right w:val="single" w:color="auto" w:sz="4" w:space="0"/>
            </w:tcBorders>
            <w:shd w:val="clear" w:color="auto" w:fill="FFFFFF"/>
            <w:noWrap/>
            <w:vAlign w:val="center"/>
          </w:tcPr>
          <w:p w14:paraId="7CFD798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w:t>
            </w:r>
          </w:p>
        </w:tc>
        <w:tc>
          <w:tcPr>
            <w:tcW w:w="2882" w:type="pct"/>
            <w:tcBorders>
              <w:top w:val="nil"/>
              <w:left w:val="nil"/>
              <w:bottom w:val="single" w:color="auto" w:sz="4" w:space="0"/>
              <w:right w:val="single" w:color="auto" w:sz="4" w:space="0"/>
            </w:tcBorders>
            <w:shd w:val="clear" w:color="auto" w:fill="FFFFFF"/>
            <w:noWrap/>
            <w:vAlign w:val="center"/>
          </w:tcPr>
          <w:p w14:paraId="2D8A2CA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YD37高架鸿翔路下匝道下口前120米处（西向东）</w:t>
            </w:r>
          </w:p>
        </w:tc>
        <w:tc>
          <w:tcPr>
            <w:tcW w:w="1392" w:type="pct"/>
            <w:tcBorders>
              <w:top w:val="nil"/>
              <w:left w:val="nil"/>
              <w:bottom w:val="single" w:color="auto" w:sz="4" w:space="0"/>
              <w:right w:val="single" w:color="auto" w:sz="4" w:space="0"/>
            </w:tcBorders>
            <w:shd w:val="clear" w:color="auto" w:fill="FFFFFF"/>
            <w:noWrap/>
            <w:vAlign w:val="center"/>
          </w:tcPr>
          <w:p w14:paraId="4B05A27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LED交通信息显示屏5</w:t>
            </w:r>
          </w:p>
        </w:tc>
        <w:tc>
          <w:tcPr>
            <w:tcW w:w="365" w:type="pct"/>
            <w:tcBorders>
              <w:top w:val="nil"/>
              <w:left w:val="nil"/>
              <w:bottom w:val="single" w:color="auto" w:sz="4" w:space="0"/>
              <w:right w:val="single" w:color="auto" w:sz="4" w:space="0"/>
            </w:tcBorders>
            <w:shd w:val="clear" w:color="auto" w:fill="FFFFFF"/>
            <w:noWrap/>
            <w:vAlign w:val="center"/>
          </w:tcPr>
          <w:p w14:paraId="1B0657B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9E3DC4F">
        <w:tblPrEx>
          <w:tblCellMar>
            <w:top w:w="0" w:type="dxa"/>
            <w:left w:w="108" w:type="dxa"/>
            <w:bottom w:w="0" w:type="dxa"/>
            <w:right w:w="108" w:type="dxa"/>
          </w:tblCellMar>
        </w:tblPrEx>
        <w:trPr>
          <w:trHeight w:val="288" w:hRule="atLeast"/>
        </w:trPr>
        <w:tc>
          <w:tcPr>
            <w:tcW w:w="361" w:type="pct"/>
            <w:tcBorders>
              <w:top w:val="nil"/>
              <w:left w:val="single" w:color="auto" w:sz="4" w:space="0"/>
              <w:bottom w:val="single" w:color="auto" w:sz="4" w:space="0"/>
              <w:right w:val="single" w:color="auto" w:sz="4" w:space="0"/>
            </w:tcBorders>
            <w:shd w:val="clear" w:color="auto" w:fill="FFFFFF"/>
            <w:noWrap/>
            <w:vAlign w:val="center"/>
          </w:tcPr>
          <w:p w14:paraId="45B701C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w:t>
            </w:r>
          </w:p>
        </w:tc>
        <w:tc>
          <w:tcPr>
            <w:tcW w:w="2882" w:type="pct"/>
            <w:tcBorders>
              <w:top w:val="nil"/>
              <w:left w:val="nil"/>
              <w:bottom w:val="single" w:color="auto" w:sz="4" w:space="0"/>
              <w:right w:val="single" w:color="auto" w:sz="4" w:space="0"/>
            </w:tcBorders>
            <w:shd w:val="clear" w:color="auto" w:fill="FFFFFF"/>
            <w:noWrap/>
            <w:vAlign w:val="center"/>
          </w:tcPr>
          <w:p w14:paraId="7503977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YD38高架鸿翔路下匝道下口前120米处（东向西）</w:t>
            </w:r>
          </w:p>
        </w:tc>
        <w:tc>
          <w:tcPr>
            <w:tcW w:w="1392" w:type="pct"/>
            <w:tcBorders>
              <w:top w:val="nil"/>
              <w:left w:val="nil"/>
              <w:bottom w:val="single" w:color="auto" w:sz="4" w:space="0"/>
              <w:right w:val="single" w:color="auto" w:sz="4" w:space="0"/>
            </w:tcBorders>
            <w:shd w:val="clear" w:color="auto" w:fill="FFFFFF"/>
            <w:noWrap/>
            <w:vAlign w:val="center"/>
          </w:tcPr>
          <w:p w14:paraId="240F000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LED交通信息显示屏6</w:t>
            </w:r>
          </w:p>
        </w:tc>
        <w:tc>
          <w:tcPr>
            <w:tcW w:w="365" w:type="pct"/>
            <w:tcBorders>
              <w:top w:val="nil"/>
              <w:left w:val="nil"/>
              <w:bottom w:val="single" w:color="auto" w:sz="4" w:space="0"/>
              <w:right w:val="single" w:color="auto" w:sz="4" w:space="0"/>
            </w:tcBorders>
            <w:shd w:val="clear" w:color="auto" w:fill="FFFFFF"/>
            <w:noWrap/>
            <w:vAlign w:val="center"/>
          </w:tcPr>
          <w:p w14:paraId="0B13E36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56D9365F">
        <w:tblPrEx>
          <w:tblCellMar>
            <w:top w:w="0" w:type="dxa"/>
            <w:left w:w="108" w:type="dxa"/>
            <w:bottom w:w="0" w:type="dxa"/>
            <w:right w:w="108" w:type="dxa"/>
          </w:tblCellMar>
        </w:tblPrEx>
        <w:trPr>
          <w:trHeight w:val="288" w:hRule="atLeast"/>
        </w:trPr>
        <w:tc>
          <w:tcPr>
            <w:tcW w:w="361" w:type="pct"/>
            <w:tcBorders>
              <w:top w:val="nil"/>
              <w:left w:val="single" w:color="auto" w:sz="4" w:space="0"/>
              <w:bottom w:val="single" w:color="auto" w:sz="4" w:space="0"/>
              <w:right w:val="single" w:color="auto" w:sz="4" w:space="0"/>
            </w:tcBorders>
            <w:shd w:val="clear" w:color="auto" w:fill="FFFFFF"/>
            <w:noWrap/>
            <w:vAlign w:val="center"/>
          </w:tcPr>
          <w:p w14:paraId="16C7E6C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w:t>
            </w:r>
          </w:p>
        </w:tc>
        <w:tc>
          <w:tcPr>
            <w:tcW w:w="2882" w:type="pct"/>
            <w:tcBorders>
              <w:top w:val="nil"/>
              <w:left w:val="nil"/>
              <w:bottom w:val="single" w:color="auto" w:sz="4" w:space="0"/>
              <w:right w:val="single" w:color="auto" w:sz="4" w:space="0"/>
            </w:tcBorders>
            <w:shd w:val="clear" w:color="auto" w:fill="FFFFFF"/>
            <w:noWrap/>
            <w:vAlign w:val="center"/>
          </w:tcPr>
          <w:p w14:paraId="3D4E13B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YD39高架G104国道下匝道下口前160米处（西向东）</w:t>
            </w:r>
          </w:p>
        </w:tc>
        <w:tc>
          <w:tcPr>
            <w:tcW w:w="1392" w:type="pct"/>
            <w:tcBorders>
              <w:top w:val="nil"/>
              <w:left w:val="nil"/>
              <w:bottom w:val="single" w:color="auto" w:sz="4" w:space="0"/>
              <w:right w:val="single" w:color="auto" w:sz="4" w:space="0"/>
            </w:tcBorders>
            <w:shd w:val="clear" w:color="auto" w:fill="FFFFFF"/>
            <w:noWrap/>
            <w:vAlign w:val="center"/>
          </w:tcPr>
          <w:p w14:paraId="3BDF44E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LED交通信息显示屏7</w:t>
            </w:r>
          </w:p>
        </w:tc>
        <w:tc>
          <w:tcPr>
            <w:tcW w:w="365" w:type="pct"/>
            <w:tcBorders>
              <w:top w:val="nil"/>
              <w:left w:val="nil"/>
              <w:bottom w:val="single" w:color="auto" w:sz="4" w:space="0"/>
              <w:right w:val="single" w:color="auto" w:sz="4" w:space="0"/>
            </w:tcBorders>
            <w:shd w:val="clear" w:color="auto" w:fill="FFFFFF"/>
            <w:noWrap/>
            <w:vAlign w:val="center"/>
          </w:tcPr>
          <w:p w14:paraId="35C9344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39525A3">
        <w:tblPrEx>
          <w:tblCellMar>
            <w:top w:w="0" w:type="dxa"/>
            <w:left w:w="108" w:type="dxa"/>
            <w:bottom w:w="0" w:type="dxa"/>
            <w:right w:w="108" w:type="dxa"/>
          </w:tblCellMar>
        </w:tblPrEx>
        <w:trPr>
          <w:trHeight w:val="288" w:hRule="atLeast"/>
        </w:trPr>
        <w:tc>
          <w:tcPr>
            <w:tcW w:w="361" w:type="pct"/>
            <w:tcBorders>
              <w:top w:val="nil"/>
              <w:left w:val="single" w:color="auto" w:sz="4" w:space="0"/>
              <w:bottom w:val="single" w:color="auto" w:sz="4" w:space="0"/>
              <w:right w:val="single" w:color="auto" w:sz="4" w:space="0"/>
            </w:tcBorders>
            <w:shd w:val="clear" w:color="auto" w:fill="FFFFFF"/>
            <w:noWrap/>
            <w:vAlign w:val="center"/>
          </w:tcPr>
          <w:p w14:paraId="3A37457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8</w:t>
            </w:r>
          </w:p>
        </w:tc>
        <w:tc>
          <w:tcPr>
            <w:tcW w:w="2882" w:type="pct"/>
            <w:tcBorders>
              <w:top w:val="nil"/>
              <w:left w:val="nil"/>
              <w:bottom w:val="single" w:color="auto" w:sz="4" w:space="0"/>
              <w:right w:val="single" w:color="auto" w:sz="4" w:space="0"/>
            </w:tcBorders>
            <w:shd w:val="clear" w:color="auto" w:fill="FFFFFF"/>
            <w:noWrap/>
            <w:vAlign w:val="center"/>
          </w:tcPr>
          <w:p w14:paraId="5597668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YD40高架G104国道下匝道下口前160米处（东向西）</w:t>
            </w:r>
          </w:p>
        </w:tc>
        <w:tc>
          <w:tcPr>
            <w:tcW w:w="1392" w:type="pct"/>
            <w:tcBorders>
              <w:top w:val="nil"/>
              <w:left w:val="nil"/>
              <w:bottom w:val="single" w:color="auto" w:sz="4" w:space="0"/>
              <w:right w:val="single" w:color="auto" w:sz="4" w:space="0"/>
            </w:tcBorders>
            <w:shd w:val="clear" w:color="auto" w:fill="FFFFFF"/>
            <w:noWrap/>
            <w:vAlign w:val="center"/>
          </w:tcPr>
          <w:p w14:paraId="46A148E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LED交通信息显示屏8</w:t>
            </w:r>
          </w:p>
        </w:tc>
        <w:tc>
          <w:tcPr>
            <w:tcW w:w="365" w:type="pct"/>
            <w:tcBorders>
              <w:top w:val="nil"/>
              <w:left w:val="nil"/>
              <w:bottom w:val="single" w:color="auto" w:sz="4" w:space="0"/>
              <w:right w:val="single" w:color="auto" w:sz="4" w:space="0"/>
            </w:tcBorders>
            <w:shd w:val="clear" w:color="auto" w:fill="FFFFFF"/>
            <w:noWrap/>
            <w:vAlign w:val="center"/>
          </w:tcPr>
          <w:p w14:paraId="0EA8CB0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ECBC437">
        <w:tblPrEx>
          <w:tblCellMar>
            <w:top w:w="0" w:type="dxa"/>
            <w:left w:w="108" w:type="dxa"/>
            <w:bottom w:w="0" w:type="dxa"/>
            <w:right w:w="108" w:type="dxa"/>
          </w:tblCellMar>
        </w:tblPrEx>
        <w:trPr>
          <w:trHeight w:val="288" w:hRule="atLeast"/>
        </w:trPr>
        <w:tc>
          <w:tcPr>
            <w:tcW w:w="361" w:type="pct"/>
            <w:tcBorders>
              <w:top w:val="nil"/>
              <w:left w:val="single" w:color="auto" w:sz="4" w:space="0"/>
              <w:bottom w:val="single" w:color="auto" w:sz="4" w:space="0"/>
              <w:right w:val="single" w:color="auto" w:sz="4" w:space="0"/>
            </w:tcBorders>
            <w:shd w:val="clear" w:color="auto" w:fill="FFFFFF"/>
            <w:noWrap/>
            <w:vAlign w:val="center"/>
          </w:tcPr>
          <w:p w14:paraId="1E389DB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9</w:t>
            </w:r>
          </w:p>
        </w:tc>
        <w:tc>
          <w:tcPr>
            <w:tcW w:w="2882" w:type="pct"/>
            <w:tcBorders>
              <w:top w:val="nil"/>
              <w:left w:val="nil"/>
              <w:bottom w:val="single" w:color="auto" w:sz="4" w:space="0"/>
              <w:right w:val="single" w:color="auto" w:sz="4" w:space="0"/>
            </w:tcBorders>
            <w:shd w:val="clear" w:color="auto" w:fill="FFFFFF"/>
            <w:noWrap/>
            <w:vAlign w:val="center"/>
          </w:tcPr>
          <w:p w14:paraId="6E42740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YD41瓯海大道上江路西向东方向往东500米处</w:t>
            </w:r>
          </w:p>
        </w:tc>
        <w:tc>
          <w:tcPr>
            <w:tcW w:w="1392" w:type="pct"/>
            <w:tcBorders>
              <w:top w:val="nil"/>
              <w:left w:val="nil"/>
              <w:bottom w:val="single" w:color="auto" w:sz="4" w:space="0"/>
              <w:right w:val="single" w:color="auto" w:sz="4" w:space="0"/>
            </w:tcBorders>
            <w:shd w:val="clear" w:color="auto" w:fill="FFFFFF"/>
            <w:noWrap/>
            <w:vAlign w:val="center"/>
          </w:tcPr>
          <w:p w14:paraId="51B38BA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LED交通信息显示屏9</w:t>
            </w:r>
          </w:p>
        </w:tc>
        <w:tc>
          <w:tcPr>
            <w:tcW w:w="365" w:type="pct"/>
            <w:tcBorders>
              <w:top w:val="nil"/>
              <w:left w:val="nil"/>
              <w:bottom w:val="single" w:color="auto" w:sz="4" w:space="0"/>
              <w:right w:val="single" w:color="auto" w:sz="4" w:space="0"/>
            </w:tcBorders>
            <w:shd w:val="clear" w:color="auto" w:fill="FFFFFF"/>
            <w:noWrap/>
            <w:vAlign w:val="center"/>
          </w:tcPr>
          <w:p w14:paraId="6A9D2E7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10C57F0">
        <w:tblPrEx>
          <w:tblCellMar>
            <w:top w:w="0" w:type="dxa"/>
            <w:left w:w="108" w:type="dxa"/>
            <w:bottom w:w="0" w:type="dxa"/>
            <w:right w:w="108" w:type="dxa"/>
          </w:tblCellMar>
        </w:tblPrEx>
        <w:trPr>
          <w:trHeight w:val="288" w:hRule="atLeast"/>
        </w:trPr>
        <w:tc>
          <w:tcPr>
            <w:tcW w:w="361" w:type="pct"/>
            <w:tcBorders>
              <w:top w:val="nil"/>
              <w:left w:val="single" w:color="auto" w:sz="4" w:space="0"/>
              <w:bottom w:val="single" w:color="auto" w:sz="4" w:space="0"/>
              <w:right w:val="single" w:color="auto" w:sz="4" w:space="0"/>
            </w:tcBorders>
            <w:shd w:val="clear" w:color="auto" w:fill="FFFFFF"/>
            <w:noWrap/>
            <w:vAlign w:val="center"/>
          </w:tcPr>
          <w:p w14:paraId="72E4A10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10</w:t>
            </w:r>
          </w:p>
        </w:tc>
        <w:tc>
          <w:tcPr>
            <w:tcW w:w="2882" w:type="pct"/>
            <w:tcBorders>
              <w:top w:val="nil"/>
              <w:left w:val="nil"/>
              <w:bottom w:val="single" w:color="auto" w:sz="4" w:space="0"/>
              <w:right w:val="single" w:color="auto" w:sz="4" w:space="0"/>
            </w:tcBorders>
            <w:shd w:val="clear" w:color="auto" w:fill="FFFFFF"/>
            <w:noWrap/>
            <w:vAlign w:val="center"/>
          </w:tcPr>
          <w:p w14:paraId="6CBDC31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YD42瓯海大道新一路交叉口保时捷4S店对面</w:t>
            </w:r>
          </w:p>
        </w:tc>
        <w:tc>
          <w:tcPr>
            <w:tcW w:w="1392" w:type="pct"/>
            <w:tcBorders>
              <w:top w:val="nil"/>
              <w:left w:val="nil"/>
              <w:bottom w:val="single" w:color="auto" w:sz="4" w:space="0"/>
              <w:right w:val="single" w:color="auto" w:sz="4" w:space="0"/>
            </w:tcBorders>
            <w:shd w:val="clear" w:color="auto" w:fill="FFFFFF"/>
            <w:noWrap/>
            <w:vAlign w:val="center"/>
          </w:tcPr>
          <w:p w14:paraId="0D56877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LED交通信息显示屏10</w:t>
            </w:r>
          </w:p>
        </w:tc>
        <w:tc>
          <w:tcPr>
            <w:tcW w:w="365" w:type="pct"/>
            <w:tcBorders>
              <w:top w:val="nil"/>
              <w:left w:val="nil"/>
              <w:bottom w:val="single" w:color="auto" w:sz="4" w:space="0"/>
              <w:right w:val="single" w:color="auto" w:sz="4" w:space="0"/>
            </w:tcBorders>
            <w:shd w:val="clear" w:color="auto" w:fill="FFFFFF"/>
            <w:noWrap/>
            <w:vAlign w:val="center"/>
          </w:tcPr>
          <w:p w14:paraId="1BF15B2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8EC97CB">
        <w:tblPrEx>
          <w:tblCellMar>
            <w:top w:w="0" w:type="dxa"/>
            <w:left w:w="108" w:type="dxa"/>
            <w:bottom w:w="0" w:type="dxa"/>
            <w:right w:w="108" w:type="dxa"/>
          </w:tblCellMar>
        </w:tblPrEx>
        <w:trPr>
          <w:trHeight w:val="288" w:hRule="atLeast"/>
        </w:trPr>
        <w:tc>
          <w:tcPr>
            <w:tcW w:w="5000" w:type="pct"/>
            <w:gridSpan w:val="4"/>
            <w:tcBorders>
              <w:top w:val="nil"/>
              <w:left w:val="single" w:color="auto" w:sz="4" w:space="0"/>
              <w:bottom w:val="single" w:color="auto" w:sz="4" w:space="0"/>
              <w:right w:val="single" w:color="auto" w:sz="4" w:space="0"/>
            </w:tcBorders>
            <w:shd w:val="clear" w:color="auto" w:fill="FFFFFF"/>
            <w:noWrap/>
            <w:vAlign w:val="center"/>
          </w:tcPr>
          <w:p w14:paraId="526184E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小计：10</w:t>
            </w:r>
          </w:p>
        </w:tc>
      </w:tr>
      <w:tr w14:paraId="26700794">
        <w:tblPrEx>
          <w:tblCellMar>
            <w:top w:w="0" w:type="dxa"/>
            <w:left w:w="108" w:type="dxa"/>
            <w:bottom w:w="0" w:type="dxa"/>
            <w:right w:w="108" w:type="dxa"/>
          </w:tblCellMar>
        </w:tblPrEx>
        <w:trPr>
          <w:trHeight w:val="288" w:hRule="atLeast"/>
        </w:trPr>
        <w:tc>
          <w:tcPr>
            <w:tcW w:w="5000" w:type="pct"/>
            <w:gridSpan w:val="4"/>
            <w:tcBorders>
              <w:top w:val="nil"/>
              <w:left w:val="single" w:color="auto" w:sz="4" w:space="0"/>
              <w:bottom w:val="single" w:color="auto" w:sz="4" w:space="0"/>
              <w:right w:val="single" w:color="auto" w:sz="4" w:space="0"/>
            </w:tcBorders>
            <w:shd w:val="clear" w:color="auto" w:fill="FFFFFF"/>
            <w:noWrap/>
            <w:vAlign w:val="center"/>
          </w:tcPr>
          <w:p w14:paraId="4F19536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温州市公安局交通管理局2022年温州市交管信控系统项目</w:t>
            </w:r>
          </w:p>
        </w:tc>
      </w:tr>
      <w:tr w14:paraId="079899D1">
        <w:tblPrEx>
          <w:tblCellMar>
            <w:top w:w="0" w:type="dxa"/>
            <w:left w:w="108" w:type="dxa"/>
            <w:bottom w:w="0" w:type="dxa"/>
            <w:right w:w="108" w:type="dxa"/>
          </w:tblCellMar>
        </w:tblPrEx>
        <w:trPr>
          <w:trHeight w:val="288" w:hRule="atLeast"/>
        </w:trPr>
        <w:tc>
          <w:tcPr>
            <w:tcW w:w="361" w:type="pct"/>
            <w:tcBorders>
              <w:top w:val="nil"/>
              <w:left w:val="single" w:color="auto" w:sz="4" w:space="0"/>
              <w:bottom w:val="single" w:color="auto" w:sz="4" w:space="0"/>
              <w:right w:val="single" w:color="auto" w:sz="4" w:space="0"/>
            </w:tcBorders>
            <w:shd w:val="clear" w:color="auto" w:fill="FFFFFF"/>
            <w:noWrap/>
            <w:vAlign w:val="center"/>
          </w:tcPr>
          <w:p w14:paraId="749FFE1D">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w:t>
            </w:r>
          </w:p>
        </w:tc>
        <w:tc>
          <w:tcPr>
            <w:tcW w:w="2882" w:type="pct"/>
            <w:tcBorders>
              <w:top w:val="nil"/>
              <w:left w:val="nil"/>
              <w:bottom w:val="single" w:color="auto" w:sz="4" w:space="0"/>
              <w:right w:val="single" w:color="auto" w:sz="4" w:space="0"/>
            </w:tcBorders>
            <w:shd w:val="clear" w:color="auto" w:fill="FFFFFF"/>
            <w:noWrap/>
            <w:vAlign w:val="center"/>
          </w:tcPr>
          <w:p w14:paraId="146B400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YD52环山北路龙永路西北角</w:t>
            </w:r>
          </w:p>
        </w:tc>
        <w:tc>
          <w:tcPr>
            <w:tcW w:w="1392" w:type="pct"/>
            <w:tcBorders>
              <w:top w:val="nil"/>
              <w:left w:val="nil"/>
              <w:bottom w:val="single" w:color="auto" w:sz="4" w:space="0"/>
              <w:right w:val="single" w:color="auto" w:sz="4" w:space="0"/>
            </w:tcBorders>
            <w:shd w:val="clear" w:color="auto" w:fill="FFFFFF"/>
            <w:noWrap/>
            <w:vAlign w:val="center"/>
          </w:tcPr>
          <w:p w14:paraId="3688CBE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LED诱导屏1</w:t>
            </w:r>
          </w:p>
        </w:tc>
        <w:tc>
          <w:tcPr>
            <w:tcW w:w="365" w:type="pct"/>
            <w:tcBorders>
              <w:top w:val="nil"/>
              <w:left w:val="nil"/>
              <w:bottom w:val="single" w:color="auto" w:sz="4" w:space="0"/>
              <w:right w:val="single" w:color="auto" w:sz="4" w:space="0"/>
            </w:tcBorders>
            <w:shd w:val="clear" w:color="auto" w:fill="FFFFFF"/>
            <w:noWrap/>
            <w:vAlign w:val="center"/>
          </w:tcPr>
          <w:p w14:paraId="2B3754D4">
            <w:pPr>
              <w:spacing w:line="360" w:lineRule="exact"/>
              <w:jc w:val="center"/>
              <w:rPr>
                <w:rFonts w:hint="eastAsia" w:ascii="宋体" w:hAnsi="宋体" w:cs="宋体"/>
                <w:color w:val="auto"/>
                <w:kern w:val="0"/>
                <w:sz w:val="22"/>
                <w:highlight w:val="none"/>
                <w:lang w:bidi="ar"/>
              </w:rPr>
            </w:pPr>
          </w:p>
        </w:tc>
      </w:tr>
      <w:tr w14:paraId="5B0D5775">
        <w:tblPrEx>
          <w:tblCellMar>
            <w:top w:w="0" w:type="dxa"/>
            <w:left w:w="108" w:type="dxa"/>
            <w:bottom w:w="0" w:type="dxa"/>
            <w:right w:w="108" w:type="dxa"/>
          </w:tblCellMar>
        </w:tblPrEx>
        <w:trPr>
          <w:trHeight w:val="288" w:hRule="atLeast"/>
        </w:trPr>
        <w:tc>
          <w:tcPr>
            <w:tcW w:w="361" w:type="pct"/>
            <w:tcBorders>
              <w:top w:val="nil"/>
              <w:left w:val="single" w:color="auto" w:sz="4" w:space="0"/>
              <w:bottom w:val="single" w:color="auto" w:sz="4" w:space="0"/>
              <w:right w:val="single" w:color="auto" w:sz="4" w:space="0"/>
            </w:tcBorders>
            <w:shd w:val="clear" w:color="auto" w:fill="FFFFFF"/>
            <w:noWrap/>
            <w:vAlign w:val="center"/>
          </w:tcPr>
          <w:p w14:paraId="13DC38B6">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w:t>
            </w:r>
          </w:p>
        </w:tc>
        <w:tc>
          <w:tcPr>
            <w:tcW w:w="2882" w:type="pct"/>
            <w:tcBorders>
              <w:top w:val="nil"/>
              <w:left w:val="nil"/>
              <w:bottom w:val="single" w:color="auto" w:sz="4" w:space="0"/>
              <w:right w:val="single" w:color="auto" w:sz="4" w:space="0"/>
            </w:tcBorders>
            <w:shd w:val="clear" w:color="auto" w:fill="FFFFFF"/>
            <w:noWrap/>
            <w:vAlign w:val="center"/>
          </w:tcPr>
          <w:p w14:paraId="2911ACE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YD53瓯海大道龙江路以北</w:t>
            </w:r>
          </w:p>
        </w:tc>
        <w:tc>
          <w:tcPr>
            <w:tcW w:w="1392" w:type="pct"/>
            <w:tcBorders>
              <w:top w:val="nil"/>
              <w:left w:val="nil"/>
              <w:bottom w:val="single" w:color="auto" w:sz="4" w:space="0"/>
              <w:right w:val="single" w:color="auto" w:sz="4" w:space="0"/>
            </w:tcBorders>
            <w:shd w:val="clear" w:color="auto" w:fill="FFFFFF"/>
            <w:noWrap/>
            <w:vAlign w:val="center"/>
          </w:tcPr>
          <w:p w14:paraId="6D09766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LED诱导屏2</w:t>
            </w:r>
          </w:p>
        </w:tc>
        <w:tc>
          <w:tcPr>
            <w:tcW w:w="365" w:type="pct"/>
            <w:tcBorders>
              <w:top w:val="nil"/>
              <w:left w:val="nil"/>
              <w:bottom w:val="single" w:color="auto" w:sz="4" w:space="0"/>
              <w:right w:val="single" w:color="auto" w:sz="4" w:space="0"/>
            </w:tcBorders>
            <w:shd w:val="clear" w:color="auto" w:fill="FFFFFF"/>
            <w:noWrap/>
            <w:vAlign w:val="center"/>
          </w:tcPr>
          <w:p w14:paraId="2F74DAB2">
            <w:pPr>
              <w:spacing w:line="360" w:lineRule="exact"/>
              <w:jc w:val="center"/>
              <w:rPr>
                <w:rFonts w:hint="eastAsia" w:ascii="宋体" w:hAnsi="宋体" w:cs="宋体"/>
                <w:color w:val="auto"/>
                <w:kern w:val="0"/>
                <w:sz w:val="22"/>
                <w:highlight w:val="none"/>
                <w:lang w:bidi="ar"/>
              </w:rPr>
            </w:pPr>
          </w:p>
        </w:tc>
      </w:tr>
      <w:tr w14:paraId="673F8D9D">
        <w:tblPrEx>
          <w:tblCellMar>
            <w:top w:w="0" w:type="dxa"/>
            <w:left w:w="108" w:type="dxa"/>
            <w:bottom w:w="0" w:type="dxa"/>
            <w:right w:w="108" w:type="dxa"/>
          </w:tblCellMar>
        </w:tblPrEx>
        <w:trPr>
          <w:trHeight w:val="288" w:hRule="atLeast"/>
        </w:trPr>
        <w:tc>
          <w:tcPr>
            <w:tcW w:w="361" w:type="pct"/>
            <w:tcBorders>
              <w:top w:val="nil"/>
              <w:left w:val="single" w:color="auto" w:sz="4" w:space="0"/>
              <w:bottom w:val="single" w:color="auto" w:sz="4" w:space="0"/>
              <w:right w:val="single" w:color="auto" w:sz="4" w:space="0"/>
            </w:tcBorders>
            <w:shd w:val="clear" w:color="auto" w:fill="FFFFFF"/>
            <w:noWrap/>
            <w:vAlign w:val="center"/>
          </w:tcPr>
          <w:p w14:paraId="72B955E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w:t>
            </w:r>
          </w:p>
        </w:tc>
        <w:tc>
          <w:tcPr>
            <w:tcW w:w="2882" w:type="pct"/>
            <w:tcBorders>
              <w:top w:val="nil"/>
              <w:left w:val="nil"/>
              <w:bottom w:val="single" w:color="auto" w:sz="4" w:space="0"/>
              <w:right w:val="single" w:color="auto" w:sz="4" w:space="0"/>
            </w:tcBorders>
            <w:shd w:val="clear" w:color="auto" w:fill="FFFFFF"/>
            <w:noWrap/>
            <w:vAlign w:val="center"/>
          </w:tcPr>
          <w:p w14:paraId="6D09144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YD54龙江路永定路交叉口西南角</w:t>
            </w:r>
          </w:p>
        </w:tc>
        <w:tc>
          <w:tcPr>
            <w:tcW w:w="1392" w:type="pct"/>
            <w:tcBorders>
              <w:top w:val="nil"/>
              <w:left w:val="nil"/>
              <w:bottom w:val="single" w:color="auto" w:sz="4" w:space="0"/>
              <w:right w:val="single" w:color="auto" w:sz="4" w:space="0"/>
            </w:tcBorders>
            <w:shd w:val="clear" w:color="auto" w:fill="FFFFFF"/>
            <w:noWrap/>
            <w:vAlign w:val="center"/>
          </w:tcPr>
          <w:p w14:paraId="4152C1C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LED诱导屏3</w:t>
            </w:r>
          </w:p>
        </w:tc>
        <w:tc>
          <w:tcPr>
            <w:tcW w:w="365" w:type="pct"/>
            <w:tcBorders>
              <w:top w:val="nil"/>
              <w:left w:val="nil"/>
              <w:bottom w:val="single" w:color="auto" w:sz="4" w:space="0"/>
              <w:right w:val="single" w:color="auto" w:sz="4" w:space="0"/>
            </w:tcBorders>
            <w:shd w:val="clear" w:color="auto" w:fill="FFFFFF"/>
            <w:noWrap/>
            <w:vAlign w:val="center"/>
          </w:tcPr>
          <w:p w14:paraId="3AA64DCA">
            <w:pPr>
              <w:spacing w:line="360" w:lineRule="exact"/>
              <w:jc w:val="center"/>
              <w:rPr>
                <w:rFonts w:hint="eastAsia" w:ascii="宋体" w:hAnsi="宋体" w:cs="宋体"/>
                <w:color w:val="auto"/>
                <w:kern w:val="0"/>
                <w:sz w:val="22"/>
                <w:highlight w:val="none"/>
                <w:lang w:bidi="ar"/>
              </w:rPr>
            </w:pPr>
          </w:p>
        </w:tc>
      </w:tr>
      <w:tr w14:paraId="0E70B71E">
        <w:tblPrEx>
          <w:tblCellMar>
            <w:top w:w="0" w:type="dxa"/>
            <w:left w:w="108" w:type="dxa"/>
            <w:bottom w:w="0" w:type="dxa"/>
            <w:right w:w="108" w:type="dxa"/>
          </w:tblCellMar>
        </w:tblPrEx>
        <w:trPr>
          <w:trHeight w:val="288" w:hRule="atLeast"/>
        </w:trPr>
        <w:tc>
          <w:tcPr>
            <w:tcW w:w="361" w:type="pct"/>
            <w:tcBorders>
              <w:top w:val="nil"/>
              <w:left w:val="single" w:color="auto" w:sz="4" w:space="0"/>
              <w:bottom w:val="single" w:color="auto" w:sz="4" w:space="0"/>
              <w:right w:val="single" w:color="auto" w:sz="4" w:space="0"/>
            </w:tcBorders>
            <w:shd w:val="clear" w:color="auto" w:fill="FFFFFF"/>
            <w:noWrap/>
            <w:vAlign w:val="center"/>
          </w:tcPr>
          <w:p w14:paraId="3528E35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w:t>
            </w:r>
          </w:p>
        </w:tc>
        <w:tc>
          <w:tcPr>
            <w:tcW w:w="2882" w:type="pct"/>
            <w:tcBorders>
              <w:top w:val="nil"/>
              <w:left w:val="nil"/>
              <w:bottom w:val="single" w:color="auto" w:sz="4" w:space="0"/>
              <w:right w:val="single" w:color="auto" w:sz="4" w:space="0"/>
            </w:tcBorders>
            <w:shd w:val="clear" w:color="auto" w:fill="FFFFFF"/>
            <w:noWrap/>
            <w:vAlign w:val="center"/>
          </w:tcPr>
          <w:p w14:paraId="200966D4">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YD55学府北路南仙桥</w:t>
            </w:r>
          </w:p>
        </w:tc>
        <w:tc>
          <w:tcPr>
            <w:tcW w:w="1392" w:type="pct"/>
            <w:tcBorders>
              <w:top w:val="nil"/>
              <w:left w:val="nil"/>
              <w:bottom w:val="single" w:color="auto" w:sz="4" w:space="0"/>
              <w:right w:val="single" w:color="auto" w:sz="4" w:space="0"/>
            </w:tcBorders>
            <w:shd w:val="clear" w:color="auto" w:fill="FFFFFF"/>
            <w:noWrap/>
            <w:vAlign w:val="center"/>
          </w:tcPr>
          <w:p w14:paraId="7F37CC92">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LED诱导屏4</w:t>
            </w:r>
          </w:p>
        </w:tc>
        <w:tc>
          <w:tcPr>
            <w:tcW w:w="365" w:type="pct"/>
            <w:tcBorders>
              <w:top w:val="nil"/>
              <w:left w:val="nil"/>
              <w:bottom w:val="single" w:color="auto" w:sz="4" w:space="0"/>
              <w:right w:val="single" w:color="auto" w:sz="4" w:space="0"/>
            </w:tcBorders>
            <w:shd w:val="clear" w:color="auto" w:fill="FFFFFF"/>
            <w:noWrap/>
            <w:vAlign w:val="center"/>
          </w:tcPr>
          <w:p w14:paraId="7B4C121C">
            <w:pPr>
              <w:spacing w:line="360" w:lineRule="exact"/>
              <w:jc w:val="center"/>
              <w:rPr>
                <w:rFonts w:hint="eastAsia" w:ascii="宋体" w:hAnsi="宋体" w:cs="宋体"/>
                <w:color w:val="auto"/>
                <w:kern w:val="0"/>
                <w:sz w:val="22"/>
                <w:highlight w:val="none"/>
                <w:lang w:bidi="ar"/>
              </w:rPr>
            </w:pPr>
          </w:p>
        </w:tc>
      </w:tr>
      <w:tr w14:paraId="575B1FCD">
        <w:tblPrEx>
          <w:tblCellMar>
            <w:top w:w="0" w:type="dxa"/>
            <w:left w:w="108" w:type="dxa"/>
            <w:bottom w:w="0" w:type="dxa"/>
            <w:right w:w="108" w:type="dxa"/>
          </w:tblCellMar>
        </w:tblPrEx>
        <w:trPr>
          <w:trHeight w:val="288" w:hRule="atLeast"/>
        </w:trPr>
        <w:tc>
          <w:tcPr>
            <w:tcW w:w="361" w:type="pct"/>
            <w:tcBorders>
              <w:top w:val="nil"/>
              <w:left w:val="single" w:color="auto" w:sz="4" w:space="0"/>
              <w:bottom w:val="single" w:color="auto" w:sz="4" w:space="0"/>
              <w:right w:val="single" w:color="auto" w:sz="4" w:space="0"/>
            </w:tcBorders>
            <w:shd w:val="clear" w:color="auto" w:fill="FFFFFF"/>
            <w:noWrap/>
            <w:vAlign w:val="center"/>
          </w:tcPr>
          <w:p w14:paraId="4F85E1B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w:t>
            </w:r>
          </w:p>
        </w:tc>
        <w:tc>
          <w:tcPr>
            <w:tcW w:w="2882" w:type="pct"/>
            <w:tcBorders>
              <w:top w:val="nil"/>
              <w:left w:val="nil"/>
              <w:bottom w:val="single" w:color="auto" w:sz="4" w:space="0"/>
              <w:right w:val="single" w:color="auto" w:sz="4" w:space="0"/>
            </w:tcBorders>
            <w:shd w:val="clear" w:color="auto" w:fill="FFFFFF"/>
            <w:noWrap/>
            <w:vAlign w:val="center"/>
          </w:tcPr>
          <w:p w14:paraId="2C7ECE8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YD56瓯海大道宁波路西北角</w:t>
            </w:r>
          </w:p>
        </w:tc>
        <w:tc>
          <w:tcPr>
            <w:tcW w:w="1392" w:type="pct"/>
            <w:tcBorders>
              <w:top w:val="nil"/>
              <w:left w:val="nil"/>
              <w:bottom w:val="single" w:color="auto" w:sz="4" w:space="0"/>
              <w:right w:val="single" w:color="auto" w:sz="4" w:space="0"/>
            </w:tcBorders>
            <w:shd w:val="clear" w:color="auto" w:fill="FFFFFF"/>
            <w:noWrap/>
            <w:vAlign w:val="center"/>
          </w:tcPr>
          <w:p w14:paraId="0248C14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LED诱导屏5</w:t>
            </w:r>
          </w:p>
        </w:tc>
        <w:tc>
          <w:tcPr>
            <w:tcW w:w="365" w:type="pct"/>
            <w:tcBorders>
              <w:top w:val="nil"/>
              <w:left w:val="nil"/>
              <w:bottom w:val="single" w:color="auto" w:sz="4" w:space="0"/>
              <w:right w:val="single" w:color="auto" w:sz="4" w:space="0"/>
            </w:tcBorders>
            <w:shd w:val="clear" w:color="auto" w:fill="FFFFFF"/>
            <w:noWrap/>
            <w:vAlign w:val="center"/>
          </w:tcPr>
          <w:p w14:paraId="356E9385">
            <w:pPr>
              <w:spacing w:line="360" w:lineRule="exact"/>
              <w:jc w:val="center"/>
              <w:rPr>
                <w:rFonts w:hint="eastAsia" w:ascii="宋体" w:hAnsi="宋体" w:cs="宋体"/>
                <w:color w:val="auto"/>
                <w:kern w:val="0"/>
                <w:sz w:val="22"/>
                <w:highlight w:val="none"/>
                <w:lang w:bidi="ar"/>
              </w:rPr>
            </w:pPr>
          </w:p>
        </w:tc>
      </w:tr>
      <w:tr w14:paraId="5698F5E5">
        <w:tblPrEx>
          <w:tblCellMar>
            <w:top w:w="0" w:type="dxa"/>
            <w:left w:w="108" w:type="dxa"/>
            <w:bottom w:w="0" w:type="dxa"/>
            <w:right w:w="108" w:type="dxa"/>
          </w:tblCellMar>
        </w:tblPrEx>
        <w:trPr>
          <w:trHeight w:val="288" w:hRule="atLeast"/>
        </w:trPr>
        <w:tc>
          <w:tcPr>
            <w:tcW w:w="361" w:type="pct"/>
            <w:tcBorders>
              <w:top w:val="nil"/>
              <w:left w:val="single" w:color="auto" w:sz="4" w:space="0"/>
              <w:bottom w:val="single" w:color="auto" w:sz="4" w:space="0"/>
              <w:right w:val="single" w:color="auto" w:sz="4" w:space="0"/>
            </w:tcBorders>
            <w:shd w:val="clear" w:color="auto" w:fill="FFFFFF"/>
            <w:noWrap/>
            <w:vAlign w:val="center"/>
          </w:tcPr>
          <w:p w14:paraId="539B6CD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6</w:t>
            </w:r>
          </w:p>
        </w:tc>
        <w:tc>
          <w:tcPr>
            <w:tcW w:w="2882" w:type="pct"/>
            <w:tcBorders>
              <w:top w:val="nil"/>
              <w:left w:val="nil"/>
              <w:bottom w:val="single" w:color="auto" w:sz="4" w:space="0"/>
              <w:right w:val="single" w:color="auto" w:sz="4" w:space="0"/>
            </w:tcBorders>
            <w:shd w:val="clear" w:color="auto" w:fill="FFFFFF"/>
            <w:noWrap/>
            <w:vAlign w:val="center"/>
          </w:tcPr>
          <w:p w14:paraId="36A71A99">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YD57滨海大道海工大道（S2海城站对面）</w:t>
            </w:r>
          </w:p>
        </w:tc>
        <w:tc>
          <w:tcPr>
            <w:tcW w:w="1392" w:type="pct"/>
            <w:tcBorders>
              <w:top w:val="nil"/>
              <w:left w:val="nil"/>
              <w:bottom w:val="single" w:color="auto" w:sz="4" w:space="0"/>
              <w:right w:val="single" w:color="auto" w:sz="4" w:space="0"/>
            </w:tcBorders>
            <w:shd w:val="clear" w:color="auto" w:fill="FFFFFF"/>
            <w:noWrap/>
            <w:vAlign w:val="center"/>
          </w:tcPr>
          <w:p w14:paraId="34DD05F7">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LED诱导屏6</w:t>
            </w:r>
          </w:p>
        </w:tc>
        <w:tc>
          <w:tcPr>
            <w:tcW w:w="365" w:type="pct"/>
            <w:tcBorders>
              <w:top w:val="nil"/>
              <w:left w:val="nil"/>
              <w:bottom w:val="single" w:color="auto" w:sz="4" w:space="0"/>
              <w:right w:val="single" w:color="auto" w:sz="4" w:space="0"/>
            </w:tcBorders>
            <w:shd w:val="clear" w:color="auto" w:fill="FFFFFF"/>
            <w:noWrap/>
            <w:vAlign w:val="center"/>
          </w:tcPr>
          <w:p w14:paraId="353F1B41">
            <w:pPr>
              <w:spacing w:line="360" w:lineRule="exact"/>
              <w:jc w:val="center"/>
              <w:rPr>
                <w:rFonts w:hint="eastAsia" w:ascii="宋体" w:hAnsi="宋体" w:cs="宋体"/>
                <w:color w:val="auto"/>
                <w:kern w:val="0"/>
                <w:sz w:val="22"/>
                <w:highlight w:val="none"/>
                <w:lang w:bidi="ar"/>
              </w:rPr>
            </w:pPr>
          </w:p>
        </w:tc>
      </w:tr>
      <w:tr w14:paraId="6C1A9A3B">
        <w:tblPrEx>
          <w:tblCellMar>
            <w:top w:w="0" w:type="dxa"/>
            <w:left w:w="108" w:type="dxa"/>
            <w:bottom w:w="0" w:type="dxa"/>
            <w:right w:w="108" w:type="dxa"/>
          </w:tblCellMar>
        </w:tblPrEx>
        <w:trPr>
          <w:trHeight w:val="288" w:hRule="atLeast"/>
        </w:trPr>
        <w:tc>
          <w:tcPr>
            <w:tcW w:w="361" w:type="pct"/>
            <w:tcBorders>
              <w:top w:val="nil"/>
              <w:left w:val="single" w:color="auto" w:sz="4" w:space="0"/>
              <w:bottom w:val="single" w:color="auto" w:sz="4" w:space="0"/>
              <w:right w:val="single" w:color="auto" w:sz="4" w:space="0"/>
            </w:tcBorders>
            <w:shd w:val="clear" w:color="auto" w:fill="FFFFFF"/>
            <w:noWrap/>
            <w:vAlign w:val="center"/>
          </w:tcPr>
          <w:p w14:paraId="3D034CDA">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7</w:t>
            </w:r>
          </w:p>
        </w:tc>
        <w:tc>
          <w:tcPr>
            <w:tcW w:w="2882" w:type="pct"/>
            <w:tcBorders>
              <w:top w:val="nil"/>
              <w:left w:val="nil"/>
              <w:bottom w:val="single" w:color="auto" w:sz="4" w:space="0"/>
              <w:right w:val="single" w:color="auto" w:sz="4" w:space="0"/>
            </w:tcBorders>
            <w:shd w:val="clear" w:color="auto" w:fill="FFFFFF"/>
            <w:noWrap/>
            <w:vAlign w:val="center"/>
          </w:tcPr>
          <w:p w14:paraId="20C2C43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YD58龙江南路罗梅大道西口</w:t>
            </w:r>
          </w:p>
        </w:tc>
        <w:tc>
          <w:tcPr>
            <w:tcW w:w="1392" w:type="pct"/>
            <w:tcBorders>
              <w:top w:val="nil"/>
              <w:left w:val="nil"/>
              <w:bottom w:val="single" w:color="auto" w:sz="4" w:space="0"/>
              <w:right w:val="single" w:color="auto" w:sz="4" w:space="0"/>
            </w:tcBorders>
            <w:shd w:val="clear" w:color="auto" w:fill="FFFFFF"/>
            <w:noWrap/>
            <w:vAlign w:val="center"/>
          </w:tcPr>
          <w:p w14:paraId="5B5DB138">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LED诱导屏7</w:t>
            </w:r>
          </w:p>
        </w:tc>
        <w:tc>
          <w:tcPr>
            <w:tcW w:w="365" w:type="pct"/>
            <w:tcBorders>
              <w:top w:val="nil"/>
              <w:left w:val="nil"/>
              <w:bottom w:val="single" w:color="auto" w:sz="4" w:space="0"/>
              <w:right w:val="single" w:color="auto" w:sz="4" w:space="0"/>
            </w:tcBorders>
            <w:shd w:val="clear" w:color="auto" w:fill="FFFFFF"/>
            <w:noWrap/>
            <w:vAlign w:val="center"/>
          </w:tcPr>
          <w:p w14:paraId="507748DC">
            <w:pPr>
              <w:spacing w:line="360" w:lineRule="exact"/>
              <w:jc w:val="center"/>
              <w:rPr>
                <w:rFonts w:hint="eastAsia" w:ascii="宋体" w:hAnsi="宋体" w:cs="宋体"/>
                <w:color w:val="auto"/>
                <w:kern w:val="0"/>
                <w:sz w:val="22"/>
                <w:highlight w:val="none"/>
                <w:lang w:bidi="ar"/>
              </w:rPr>
            </w:pPr>
          </w:p>
        </w:tc>
      </w:tr>
      <w:tr w14:paraId="0FE8C538">
        <w:tblPrEx>
          <w:tblCellMar>
            <w:top w:w="0" w:type="dxa"/>
            <w:left w:w="108" w:type="dxa"/>
            <w:bottom w:w="0" w:type="dxa"/>
            <w:right w:w="108" w:type="dxa"/>
          </w:tblCellMar>
        </w:tblPrEx>
        <w:trPr>
          <w:trHeight w:val="288" w:hRule="atLeast"/>
        </w:trPr>
        <w:tc>
          <w:tcPr>
            <w:tcW w:w="361" w:type="pct"/>
            <w:tcBorders>
              <w:top w:val="nil"/>
              <w:left w:val="single" w:color="auto" w:sz="4" w:space="0"/>
              <w:bottom w:val="single" w:color="auto" w:sz="4" w:space="0"/>
              <w:right w:val="single" w:color="auto" w:sz="4" w:space="0"/>
            </w:tcBorders>
            <w:shd w:val="clear" w:color="auto" w:fill="FFFFFF"/>
            <w:noWrap/>
            <w:vAlign w:val="center"/>
          </w:tcPr>
          <w:p w14:paraId="52335381">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8</w:t>
            </w:r>
          </w:p>
        </w:tc>
        <w:tc>
          <w:tcPr>
            <w:tcW w:w="2882" w:type="pct"/>
            <w:tcBorders>
              <w:top w:val="nil"/>
              <w:left w:val="nil"/>
              <w:bottom w:val="single" w:color="auto" w:sz="4" w:space="0"/>
              <w:right w:val="single" w:color="auto" w:sz="4" w:space="0"/>
            </w:tcBorders>
            <w:shd w:val="clear" w:color="auto" w:fill="FFFFFF"/>
            <w:noWrap/>
            <w:vAlign w:val="center"/>
          </w:tcPr>
          <w:p w14:paraId="54DE7AE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YD59滨海二道滨海十二路</w:t>
            </w:r>
          </w:p>
        </w:tc>
        <w:tc>
          <w:tcPr>
            <w:tcW w:w="1392" w:type="pct"/>
            <w:tcBorders>
              <w:top w:val="nil"/>
              <w:left w:val="nil"/>
              <w:bottom w:val="single" w:color="auto" w:sz="4" w:space="0"/>
              <w:right w:val="single" w:color="auto" w:sz="4" w:space="0"/>
            </w:tcBorders>
            <w:shd w:val="clear" w:color="auto" w:fill="FFFFFF"/>
            <w:noWrap/>
            <w:vAlign w:val="center"/>
          </w:tcPr>
          <w:p w14:paraId="010FA67C">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LED诱导屏8</w:t>
            </w:r>
          </w:p>
        </w:tc>
        <w:tc>
          <w:tcPr>
            <w:tcW w:w="365" w:type="pct"/>
            <w:tcBorders>
              <w:top w:val="nil"/>
              <w:left w:val="nil"/>
              <w:bottom w:val="single" w:color="auto" w:sz="4" w:space="0"/>
              <w:right w:val="single" w:color="auto" w:sz="4" w:space="0"/>
            </w:tcBorders>
            <w:shd w:val="clear" w:color="auto" w:fill="FFFFFF"/>
            <w:noWrap/>
            <w:vAlign w:val="center"/>
          </w:tcPr>
          <w:p w14:paraId="2AF6CCC7">
            <w:pPr>
              <w:spacing w:line="360" w:lineRule="exact"/>
              <w:jc w:val="center"/>
              <w:rPr>
                <w:rFonts w:hint="eastAsia" w:ascii="宋体" w:hAnsi="宋体" w:cs="宋体"/>
                <w:color w:val="auto"/>
                <w:kern w:val="0"/>
                <w:sz w:val="22"/>
                <w:highlight w:val="none"/>
                <w:lang w:bidi="ar"/>
              </w:rPr>
            </w:pPr>
          </w:p>
        </w:tc>
      </w:tr>
      <w:tr w14:paraId="66288A64">
        <w:tblPrEx>
          <w:tblCellMar>
            <w:top w:w="0" w:type="dxa"/>
            <w:left w:w="108" w:type="dxa"/>
            <w:bottom w:w="0" w:type="dxa"/>
            <w:right w:w="108" w:type="dxa"/>
          </w:tblCellMar>
        </w:tblPrEx>
        <w:trPr>
          <w:trHeight w:val="288" w:hRule="atLeast"/>
        </w:trPr>
        <w:tc>
          <w:tcPr>
            <w:tcW w:w="361" w:type="pct"/>
            <w:tcBorders>
              <w:top w:val="nil"/>
              <w:left w:val="single" w:color="auto" w:sz="4" w:space="0"/>
              <w:bottom w:val="single" w:color="auto" w:sz="4" w:space="0"/>
              <w:right w:val="single" w:color="auto" w:sz="4" w:space="0"/>
            </w:tcBorders>
            <w:shd w:val="clear" w:color="auto" w:fill="FFFFFF"/>
            <w:noWrap/>
            <w:vAlign w:val="center"/>
          </w:tcPr>
          <w:p w14:paraId="6DEC1F4B">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9</w:t>
            </w:r>
          </w:p>
        </w:tc>
        <w:tc>
          <w:tcPr>
            <w:tcW w:w="2882" w:type="pct"/>
            <w:tcBorders>
              <w:top w:val="nil"/>
              <w:left w:val="nil"/>
              <w:bottom w:val="single" w:color="auto" w:sz="4" w:space="0"/>
              <w:right w:val="single" w:color="auto" w:sz="4" w:space="0"/>
            </w:tcBorders>
            <w:shd w:val="clear" w:color="auto" w:fill="FFFFFF"/>
            <w:noWrap/>
            <w:vAlign w:val="center"/>
          </w:tcPr>
          <w:p w14:paraId="0962D663">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YD60龙江南路塘永线西口</w:t>
            </w:r>
          </w:p>
        </w:tc>
        <w:tc>
          <w:tcPr>
            <w:tcW w:w="1392" w:type="pct"/>
            <w:tcBorders>
              <w:top w:val="nil"/>
              <w:left w:val="nil"/>
              <w:bottom w:val="single" w:color="auto" w:sz="4" w:space="0"/>
              <w:right w:val="single" w:color="auto" w:sz="4" w:space="0"/>
            </w:tcBorders>
            <w:shd w:val="clear" w:color="auto" w:fill="FFFFFF"/>
            <w:noWrap/>
            <w:vAlign w:val="center"/>
          </w:tcPr>
          <w:p w14:paraId="023CBDEE">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LED诱导屏9</w:t>
            </w:r>
          </w:p>
        </w:tc>
        <w:tc>
          <w:tcPr>
            <w:tcW w:w="365" w:type="pct"/>
            <w:tcBorders>
              <w:top w:val="nil"/>
              <w:left w:val="nil"/>
              <w:bottom w:val="single" w:color="auto" w:sz="4" w:space="0"/>
              <w:right w:val="single" w:color="auto" w:sz="4" w:space="0"/>
            </w:tcBorders>
            <w:shd w:val="clear" w:color="auto" w:fill="FFFFFF"/>
            <w:noWrap/>
            <w:vAlign w:val="center"/>
          </w:tcPr>
          <w:p w14:paraId="56ED0A38">
            <w:pPr>
              <w:spacing w:line="360" w:lineRule="exact"/>
              <w:jc w:val="center"/>
              <w:rPr>
                <w:rFonts w:hint="eastAsia" w:ascii="宋体" w:hAnsi="宋体" w:cs="宋体"/>
                <w:color w:val="auto"/>
                <w:kern w:val="0"/>
                <w:sz w:val="22"/>
                <w:highlight w:val="none"/>
                <w:lang w:bidi="ar"/>
              </w:rPr>
            </w:pPr>
          </w:p>
        </w:tc>
      </w:tr>
      <w:tr w14:paraId="345F2F6A">
        <w:tblPrEx>
          <w:tblCellMar>
            <w:top w:w="0" w:type="dxa"/>
            <w:left w:w="108" w:type="dxa"/>
            <w:bottom w:w="0" w:type="dxa"/>
            <w:right w:w="108" w:type="dxa"/>
          </w:tblCellMar>
        </w:tblPrEx>
        <w:trPr>
          <w:trHeight w:val="288" w:hRule="atLeast"/>
        </w:trPr>
        <w:tc>
          <w:tcPr>
            <w:tcW w:w="361" w:type="pct"/>
            <w:tcBorders>
              <w:top w:val="nil"/>
              <w:left w:val="single" w:color="auto" w:sz="4" w:space="0"/>
              <w:bottom w:val="single" w:color="auto" w:sz="4" w:space="0"/>
              <w:right w:val="single" w:color="auto" w:sz="4" w:space="0"/>
            </w:tcBorders>
            <w:shd w:val="clear" w:color="auto" w:fill="FFFFFF"/>
            <w:noWrap/>
            <w:vAlign w:val="center"/>
          </w:tcPr>
          <w:p w14:paraId="2E9EABDF">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10</w:t>
            </w:r>
          </w:p>
        </w:tc>
        <w:tc>
          <w:tcPr>
            <w:tcW w:w="2882" w:type="pct"/>
            <w:tcBorders>
              <w:top w:val="nil"/>
              <w:left w:val="nil"/>
              <w:bottom w:val="single" w:color="auto" w:sz="4" w:space="0"/>
              <w:right w:val="single" w:color="auto" w:sz="4" w:space="0"/>
            </w:tcBorders>
            <w:shd w:val="clear" w:color="auto" w:fill="FFFFFF"/>
            <w:noWrap/>
            <w:vAlign w:val="center"/>
          </w:tcPr>
          <w:p w14:paraId="42ADBFF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YD61滨海三道滨海六路东北角</w:t>
            </w:r>
          </w:p>
        </w:tc>
        <w:tc>
          <w:tcPr>
            <w:tcW w:w="1392" w:type="pct"/>
            <w:tcBorders>
              <w:top w:val="nil"/>
              <w:left w:val="nil"/>
              <w:bottom w:val="single" w:color="auto" w:sz="4" w:space="0"/>
              <w:right w:val="single" w:color="auto" w:sz="4" w:space="0"/>
            </w:tcBorders>
            <w:shd w:val="clear" w:color="auto" w:fill="FFFFFF"/>
            <w:noWrap/>
            <w:vAlign w:val="center"/>
          </w:tcPr>
          <w:p w14:paraId="774485A0">
            <w:pPr>
              <w:spacing w:line="360" w:lineRule="exact"/>
              <w:jc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LED诱导屏10</w:t>
            </w:r>
          </w:p>
        </w:tc>
        <w:tc>
          <w:tcPr>
            <w:tcW w:w="365" w:type="pct"/>
            <w:tcBorders>
              <w:top w:val="nil"/>
              <w:left w:val="nil"/>
              <w:bottom w:val="single" w:color="auto" w:sz="4" w:space="0"/>
              <w:right w:val="single" w:color="auto" w:sz="4" w:space="0"/>
            </w:tcBorders>
            <w:shd w:val="clear" w:color="auto" w:fill="FFFFFF"/>
            <w:noWrap/>
            <w:vAlign w:val="center"/>
          </w:tcPr>
          <w:p w14:paraId="78AFF831">
            <w:pPr>
              <w:spacing w:line="360" w:lineRule="exact"/>
              <w:jc w:val="center"/>
              <w:rPr>
                <w:rFonts w:hint="eastAsia" w:ascii="宋体" w:hAnsi="宋体" w:cs="宋体"/>
                <w:color w:val="auto"/>
                <w:kern w:val="0"/>
                <w:sz w:val="22"/>
                <w:highlight w:val="none"/>
                <w:lang w:bidi="ar"/>
              </w:rPr>
            </w:pPr>
          </w:p>
        </w:tc>
      </w:tr>
      <w:tr w14:paraId="3FC8DA38">
        <w:tblPrEx>
          <w:tblCellMar>
            <w:top w:w="0" w:type="dxa"/>
            <w:left w:w="108" w:type="dxa"/>
            <w:bottom w:w="0" w:type="dxa"/>
            <w:right w:w="108" w:type="dxa"/>
          </w:tblCellMar>
        </w:tblPrEx>
        <w:trPr>
          <w:trHeight w:val="288" w:hRule="atLeast"/>
        </w:trPr>
        <w:tc>
          <w:tcPr>
            <w:tcW w:w="5000"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5227E98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小计：10</w:t>
            </w:r>
          </w:p>
        </w:tc>
      </w:tr>
      <w:tr w14:paraId="5A8AA0E6">
        <w:tblPrEx>
          <w:tblCellMar>
            <w:top w:w="0" w:type="dxa"/>
            <w:left w:w="108" w:type="dxa"/>
            <w:bottom w:w="0" w:type="dxa"/>
            <w:right w:w="108" w:type="dxa"/>
          </w:tblCellMar>
        </w:tblPrEx>
        <w:trPr>
          <w:trHeight w:val="288" w:hRule="atLeast"/>
        </w:trPr>
        <w:tc>
          <w:tcPr>
            <w:tcW w:w="5000"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73330C89">
            <w:pPr>
              <w:spacing w:line="360" w:lineRule="exact"/>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lang w:bidi="ar"/>
              </w:rPr>
              <w:t>瓯越大桥市政化改造</w:t>
            </w:r>
          </w:p>
        </w:tc>
      </w:tr>
      <w:tr w14:paraId="0D69B0EB">
        <w:tblPrEx>
          <w:tblCellMar>
            <w:top w:w="0" w:type="dxa"/>
            <w:left w:w="108" w:type="dxa"/>
            <w:bottom w:w="0" w:type="dxa"/>
            <w:right w:w="108" w:type="dxa"/>
          </w:tblCellMar>
        </w:tblPrEx>
        <w:trPr>
          <w:trHeight w:val="288" w:hRule="atLeast"/>
        </w:trPr>
        <w:tc>
          <w:tcPr>
            <w:tcW w:w="361" w:type="pct"/>
            <w:tcBorders>
              <w:top w:val="nil"/>
              <w:left w:val="single" w:color="auto" w:sz="4" w:space="0"/>
              <w:bottom w:val="single" w:color="auto" w:sz="4" w:space="0"/>
              <w:right w:val="single" w:color="auto" w:sz="4" w:space="0"/>
            </w:tcBorders>
            <w:shd w:val="clear" w:color="auto" w:fill="FFFFFF"/>
            <w:noWrap/>
            <w:vAlign w:val="center"/>
          </w:tcPr>
          <w:p w14:paraId="00E32FA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w:t>
            </w:r>
          </w:p>
        </w:tc>
        <w:tc>
          <w:tcPr>
            <w:tcW w:w="2882" w:type="pct"/>
            <w:tcBorders>
              <w:top w:val="nil"/>
              <w:left w:val="nil"/>
              <w:bottom w:val="single" w:color="auto" w:sz="4" w:space="0"/>
              <w:right w:val="single" w:color="auto" w:sz="4" w:space="0"/>
            </w:tcBorders>
            <w:shd w:val="clear" w:color="auto" w:fill="FFFFFF"/>
            <w:noWrap/>
            <w:vAlign w:val="center"/>
          </w:tcPr>
          <w:p w14:paraId="445E01C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DS瓯越大桥-k7+730-Fcms001(交警)</w:t>
            </w:r>
          </w:p>
        </w:tc>
        <w:tc>
          <w:tcPr>
            <w:tcW w:w="1392" w:type="pct"/>
            <w:tcBorders>
              <w:top w:val="nil"/>
              <w:left w:val="nil"/>
              <w:bottom w:val="single" w:color="auto" w:sz="4" w:space="0"/>
              <w:right w:val="single" w:color="auto" w:sz="4" w:space="0"/>
            </w:tcBorders>
            <w:shd w:val="clear" w:color="auto" w:fill="FFFFFF"/>
            <w:noWrap/>
            <w:vAlign w:val="center"/>
          </w:tcPr>
          <w:p w14:paraId="258119A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信息交通信息显示屏1</w:t>
            </w:r>
          </w:p>
        </w:tc>
        <w:tc>
          <w:tcPr>
            <w:tcW w:w="365" w:type="pct"/>
            <w:tcBorders>
              <w:top w:val="nil"/>
              <w:left w:val="nil"/>
              <w:bottom w:val="single" w:color="auto" w:sz="4" w:space="0"/>
              <w:right w:val="single" w:color="auto" w:sz="4" w:space="0"/>
            </w:tcBorders>
            <w:shd w:val="clear" w:color="auto" w:fill="FFFFFF"/>
            <w:noWrap/>
            <w:vAlign w:val="center"/>
          </w:tcPr>
          <w:p w14:paraId="628AA86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AB90CB6">
        <w:tblPrEx>
          <w:tblCellMar>
            <w:top w:w="0" w:type="dxa"/>
            <w:left w:w="108" w:type="dxa"/>
            <w:bottom w:w="0" w:type="dxa"/>
            <w:right w:w="108" w:type="dxa"/>
          </w:tblCellMar>
        </w:tblPrEx>
        <w:trPr>
          <w:trHeight w:val="288" w:hRule="atLeast"/>
        </w:trPr>
        <w:tc>
          <w:tcPr>
            <w:tcW w:w="5000"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4744F00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小计：1</w:t>
            </w:r>
          </w:p>
        </w:tc>
      </w:tr>
      <w:tr w14:paraId="594BECBF">
        <w:tblPrEx>
          <w:tblCellMar>
            <w:top w:w="0" w:type="dxa"/>
            <w:left w:w="108" w:type="dxa"/>
            <w:bottom w:w="0" w:type="dxa"/>
            <w:right w:w="108" w:type="dxa"/>
          </w:tblCellMar>
        </w:tblPrEx>
        <w:trPr>
          <w:trHeight w:val="288" w:hRule="atLeast"/>
        </w:trPr>
        <w:tc>
          <w:tcPr>
            <w:tcW w:w="5000"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562A9AD3">
            <w:pPr>
              <w:spacing w:line="360" w:lineRule="exact"/>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lang w:bidi="ar"/>
              </w:rPr>
              <w:t>七都北汊桥</w:t>
            </w:r>
          </w:p>
        </w:tc>
      </w:tr>
      <w:tr w14:paraId="27E2CE06">
        <w:tblPrEx>
          <w:tblCellMar>
            <w:top w:w="0" w:type="dxa"/>
            <w:left w:w="108" w:type="dxa"/>
            <w:bottom w:w="0" w:type="dxa"/>
            <w:right w:w="108" w:type="dxa"/>
          </w:tblCellMar>
        </w:tblPrEx>
        <w:trPr>
          <w:trHeight w:val="288" w:hRule="atLeast"/>
        </w:trPr>
        <w:tc>
          <w:tcPr>
            <w:tcW w:w="361" w:type="pct"/>
            <w:tcBorders>
              <w:top w:val="nil"/>
              <w:left w:val="single" w:color="auto" w:sz="4" w:space="0"/>
              <w:bottom w:val="single" w:color="auto" w:sz="4" w:space="0"/>
              <w:right w:val="single" w:color="auto" w:sz="4" w:space="0"/>
            </w:tcBorders>
            <w:shd w:val="clear" w:color="auto" w:fill="FFFFFF"/>
            <w:noWrap/>
            <w:vAlign w:val="center"/>
          </w:tcPr>
          <w:p w14:paraId="022A505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w:t>
            </w:r>
          </w:p>
        </w:tc>
        <w:tc>
          <w:tcPr>
            <w:tcW w:w="2882" w:type="pct"/>
            <w:tcBorders>
              <w:top w:val="nil"/>
              <w:left w:val="nil"/>
              <w:bottom w:val="single" w:color="auto" w:sz="4" w:space="0"/>
              <w:right w:val="single" w:color="auto" w:sz="4" w:space="0"/>
            </w:tcBorders>
            <w:shd w:val="clear" w:color="auto" w:fill="FFFFFF"/>
            <w:noWrap/>
            <w:vAlign w:val="center"/>
          </w:tcPr>
          <w:p w14:paraId="3495770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七都大桥北汊桥永嘉-七都方向上桥与纬一路交叉口</w:t>
            </w:r>
          </w:p>
        </w:tc>
        <w:tc>
          <w:tcPr>
            <w:tcW w:w="1392" w:type="pct"/>
            <w:tcBorders>
              <w:top w:val="nil"/>
              <w:left w:val="nil"/>
              <w:bottom w:val="single" w:color="auto" w:sz="4" w:space="0"/>
              <w:right w:val="single" w:color="auto" w:sz="4" w:space="0"/>
            </w:tcBorders>
            <w:shd w:val="clear" w:color="auto" w:fill="FFFFFF"/>
            <w:noWrap/>
            <w:vAlign w:val="center"/>
          </w:tcPr>
          <w:p w14:paraId="5A32774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信息屏1</w:t>
            </w:r>
          </w:p>
        </w:tc>
        <w:tc>
          <w:tcPr>
            <w:tcW w:w="365" w:type="pct"/>
            <w:tcBorders>
              <w:top w:val="nil"/>
              <w:left w:val="nil"/>
              <w:bottom w:val="single" w:color="auto" w:sz="4" w:space="0"/>
              <w:right w:val="single" w:color="auto" w:sz="4" w:space="0"/>
            </w:tcBorders>
            <w:shd w:val="clear" w:color="auto" w:fill="FFFFFF"/>
            <w:noWrap/>
            <w:vAlign w:val="center"/>
          </w:tcPr>
          <w:p w14:paraId="76765EE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FEA6D04">
        <w:tblPrEx>
          <w:tblCellMar>
            <w:top w:w="0" w:type="dxa"/>
            <w:left w:w="108" w:type="dxa"/>
            <w:bottom w:w="0" w:type="dxa"/>
            <w:right w:w="108" w:type="dxa"/>
          </w:tblCellMar>
        </w:tblPrEx>
        <w:trPr>
          <w:trHeight w:val="288" w:hRule="atLeast"/>
        </w:trPr>
        <w:tc>
          <w:tcPr>
            <w:tcW w:w="361" w:type="pct"/>
            <w:tcBorders>
              <w:top w:val="nil"/>
              <w:left w:val="single" w:color="auto" w:sz="4" w:space="0"/>
              <w:bottom w:val="single" w:color="auto" w:sz="4" w:space="0"/>
              <w:right w:val="single" w:color="auto" w:sz="4" w:space="0"/>
            </w:tcBorders>
            <w:shd w:val="clear" w:color="auto" w:fill="FFFFFF"/>
            <w:noWrap/>
            <w:vAlign w:val="center"/>
          </w:tcPr>
          <w:p w14:paraId="6E853C7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w:t>
            </w:r>
          </w:p>
        </w:tc>
        <w:tc>
          <w:tcPr>
            <w:tcW w:w="2882" w:type="pct"/>
            <w:tcBorders>
              <w:top w:val="nil"/>
              <w:left w:val="nil"/>
              <w:bottom w:val="single" w:color="auto" w:sz="4" w:space="0"/>
              <w:right w:val="single" w:color="auto" w:sz="4" w:space="0"/>
            </w:tcBorders>
            <w:shd w:val="clear" w:color="auto" w:fill="FFFFFF"/>
            <w:noWrap/>
            <w:vAlign w:val="center"/>
          </w:tcPr>
          <w:p w14:paraId="4338314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七都大桥北汊桥七都-永嘉方向下桥与纬一路交叉口</w:t>
            </w:r>
          </w:p>
        </w:tc>
        <w:tc>
          <w:tcPr>
            <w:tcW w:w="1392" w:type="pct"/>
            <w:tcBorders>
              <w:top w:val="nil"/>
              <w:left w:val="nil"/>
              <w:bottom w:val="single" w:color="auto" w:sz="4" w:space="0"/>
              <w:right w:val="single" w:color="auto" w:sz="4" w:space="0"/>
            </w:tcBorders>
            <w:shd w:val="clear" w:color="auto" w:fill="FFFFFF"/>
            <w:noWrap/>
            <w:vAlign w:val="center"/>
          </w:tcPr>
          <w:p w14:paraId="5A8960A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信息屏2</w:t>
            </w:r>
          </w:p>
        </w:tc>
        <w:tc>
          <w:tcPr>
            <w:tcW w:w="365" w:type="pct"/>
            <w:tcBorders>
              <w:top w:val="nil"/>
              <w:left w:val="nil"/>
              <w:bottom w:val="single" w:color="auto" w:sz="4" w:space="0"/>
              <w:right w:val="single" w:color="auto" w:sz="4" w:space="0"/>
            </w:tcBorders>
            <w:shd w:val="clear" w:color="auto" w:fill="FFFFFF"/>
            <w:noWrap/>
            <w:vAlign w:val="center"/>
          </w:tcPr>
          <w:p w14:paraId="46D6CC5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AA216FD">
        <w:tblPrEx>
          <w:tblCellMar>
            <w:top w:w="0" w:type="dxa"/>
            <w:left w:w="108" w:type="dxa"/>
            <w:bottom w:w="0" w:type="dxa"/>
            <w:right w:w="108" w:type="dxa"/>
          </w:tblCellMar>
        </w:tblPrEx>
        <w:trPr>
          <w:trHeight w:val="288" w:hRule="atLeast"/>
        </w:trPr>
        <w:tc>
          <w:tcPr>
            <w:tcW w:w="361" w:type="pct"/>
            <w:tcBorders>
              <w:top w:val="nil"/>
              <w:left w:val="single" w:color="auto" w:sz="4" w:space="0"/>
              <w:bottom w:val="single" w:color="auto" w:sz="4" w:space="0"/>
              <w:right w:val="single" w:color="auto" w:sz="4" w:space="0"/>
            </w:tcBorders>
            <w:shd w:val="clear" w:color="auto" w:fill="FFFFFF"/>
            <w:noWrap/>
            <w:vAlign w:val="center"/>
          </w:tcPr>
          <w:p w14:paraId="51E6AC8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w:t>
            </w:r>
          </w:p>
        </w:tc>
        <w:tc>
          <w:tcPr>
            <w:tcW w:w="2882" w:type="pct"/>
            <w:tcBorders>
              <w:top w:val="nil"/>
              <w:left w:val="nil"/>
              <w:bottom w:val="single" w:color="auto" w:sz="4" w:space="0"/>
              <w:right w:val="single" w:color="auto" w:sz="4" w:space="0"/>
            </w:tcBorders>
            <w:shd w:val="clear" w:color="auto" w:fill="FFFFFF"/>
            <w:noWrap/>
            <w:vAlign w:val="center"/>
          </w:tcPr>
          <w:p w14:paraId="42896D6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七都大桥北汊桥主桥中间段</w:t>
            </w:r>
          </w:p>
        </w:tc>
        <w:tc>
          <w:tcPr>
            <w:tcW w:w="1392" w:type="pct"/>
            <w:tcBorders>
              <w:top w:val="nil"/>
              <w:left w:val="nil"/>
              <w:bottom w:val="single" w:color="auto" w:sz="4" w:space="0"/>
              <w:right w:val="single" w:color="auto" w:sz="4" w:space="0"/>
            </w:tcBorders>
            <w:shd w:val="clear" w:color="auto" w:fill="FFFFFF"/>
            <w:noWrap/>
            <w:vAlign w:val="center"/>
          </w:tcPr>
          <w:p w14:paraId="796F7B6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信息屏3</w:t>
            </w:r>
          </w:p>
        </w:tc>
        <w:tc>
          <w:tcPr>
            <w:tcW w:w="365" w:type="pct"/>
            <w:tcBorders>
              <w:top w:val="nil"/>
              <w:left w:val="nil"/>
              <w:bottom w:val="single" w:color="auto" w:sz="4" w:space="0"/>
              <w:right w:val="single" w:color="auto" w:sz="4" w:space="0"/>
            </w:tcBorders>
            <w:shd w:val="clear" w:color="auto" w:fill="FFFFFF"/>
            <w:noWrap/>
            <w:vAlign w:val="center"/>
          </w:tcPr>
          <w:p w14:paraId="3DAF400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716A288">
        <w:tblPrEx>
          <w:tblCellMar>
            <w:top w:w="0" w:type="dxa"/>
            <w:left w:w="108" w:type="dxa"/>
            <w:bottom w:w="0" w:type="dxa"/>
            <w:right w:w="108" w:type="dxa"/>
          </w:tblCellMar>
        </w:tblPrEx>
        <w:trPr>
          <w:trHeight w:val="288" w:hRule="atLeast"/>
        </w:trPr>
        <w:tc>
          <w:tcPr>
            <w:tcW w:w="361" w:type="pct"/>
            <w:tcBorders>
              <w:top w:val="nil"/>
              <w:left w:val="single" w:color="auto" w:sz="4" w:space="0"/>
              <w:bottom w:val="single" w:color="auto" w:sz="4" w:space="0"/>
              <w:right w:val="single" w:color="auto" w:sz="4" w:space="0"/>
            </w:tcBorders>
            <w:shd w:val="clear" w:color="auto" w:fill="FFFFFF"/>
            <w:noWrap/>
            <w:vAlign w:val="center"/>
          </w:tcPr>
          <w:p w14:paraId="411E20B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w:t>
            </w:r>
          </w:p>
        </w:tc>
        <w:tc>
          <w:tcPr>
            <w:tcW w:w="2882" w:type="pct"/>
            <w:tcBorders>
              <w:top w:val="nil"/>
              <w:left w:val="nil"/>
              <w:bottom w:val="single" w:color="auto" w:sz="4" w:space="0"/>
              <w:right w:val="single" w:color="auto" w:sz="4" w:space="0"/>
            </w:tcBorders>
            <w:shd w:val="clear" w:color="auto" w:fill="FFFFFF"/>
            <w:noWrap/>
            <w:vAlign w:val="center"/>
          </w:tcPr>
          <w:p w14:paraId="4077F56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七都大桥南汊桥上桥处</w:t>
            </w:r>
          </w:p>
        </w:tc>
        <w:tc>
          <w:tcPr>
            <w:tcW w:w="1392" w:type="pct"/>
            <w:tcBorders>
              <w:top w:val="nil"/>
              <w:left w:val="nil"/>
              <w:bottom w:val="single" w:color="auto" w:sz="4" w:space="0"/>
              <w:right w:val="single" w:color="auto" w:sz="4" w:space="0"/>
            </w:tcBorders>
            <w:shd w:val="clear" w:color="auto" w:fill="FFFFFF"/>
            <w:noWrap/>
            <w:vAlign w:val="center"/>
          </w:tcPr>
          <w:p w14:paraId="0B65712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信息屏4</w:t>
            </w:r>
          </w:p>
        </w:tc>
        <w:tc>
          <w:tcPr>
            <w:tcW w:w="365" w:type="pct"/>
            <w:tcBorders>
              <w:top w:val="nil"/>
              <w:left w:val="nil"/>
              <w:bottom w:val="single" w:color="auto" w:sz="4" w:space="0"/>
              <w:right w:val="single" w:color="auto" w:sz="4" w:space="0"/>
            </w:tcBorders>
            <w:shd w:val="clear" w:color="auto" w:fill="FFFFFF"/>
            <w:noWrap/>
            <w:vAlign w:val="center"/>
          </w:tcPr>
          <w:p w14:paraId="39284AF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38E4181">
        <w:tblPrEx>
          <w:tblCellMar>
            <w:top w:w="0" w:type="dxa"/>
            <w:left w:w="108" w:type="dxa"/>
            <w:bottom w:w="0" w:type="dxa"/>
            <w:right w:w="108" w:type="dxa"/>
          </w:tblCellMar>
        </w:tblPrEx>
        <w:trPr>
          <w:trHeight w:val="288" w:hRule="atLeast"/>
        </w:trPr>
        <w:tc>
          <w:tcPr>
            <w:tcW w:w="5000"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656F003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小计：4</w:t>
            </w:r>
          </w:p>
        </w:tc>
      </w:tr>
      <w:tr w14:paraId="7E795B09">
        <w:tblPrEx>
          <w:tblCellMar>
            <w:top w:w="0" w:type="dxa"/>
            <w:left w:w="108" w:type="dxa"/>
            <w:bottom w:w="0" w:type="dxa"/>
            <w:right w:w="108" w:type="dxa"/>
          </w:tblCellMar>
        </w:tblPrEx>
        <w:trPr>
          <w:trHeight w:val="288" w:hRule="atLeast"/>
        </w:trPr>
        <w:tc>
          <w:tcPr>
            <w:tcW w:w="5000"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024A3E19">
            <w:pPr>
              <w:spacing w:line="360" w:lineRule="exact"/>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lang w:bidi="ar"/>
              </w:rPr>
              <w:t>交通指挥控制中心一期</w:t>
            </w:r>
          </w:p>
        </w:tc>
      </w:tr>
      <w:tr w14:paraId="4A4E9E29">
        <w:tblPrEx>
          <w:tblCellMar>
            <w:top w:w="0" w:type="dxa"/>
            <w:left w:w="108" w:type="dxa"/>
            <w:bottom w:w="0" w:type="dxa"/>
            <w:right w:w="108" w:type="dxa"/>
          </w:tblCellMar>
        </w:tblPrEx>
        <w:trPr>
          <w:trHeight w:val="288" w:hRule="atLeast"/>
        </w:trPr>
        <w:tc>
          <w:tcPr>
            <w:tcW w:w="361" w:type="pct"/>
            <w:tcBorders>
              <w:top w:val="nil"/>
              <w:left w:val="single" w:color="auto" w:sz="4" w:space="0"/>
              <w:bottom w:val="single" w:color="auto" w:sz="4" w:space="0"/>
              <w:right w:val="single" w:color="auto" w:sz="4" w:space="0"/>
            </w:tcBorders>
            <w:shd w:val="clear" w:color="auto" w:fill="FFFFFF"/>
            <w:noWrap/>
            <w:vAlign w:val="center"/>
          </w:tcPr>
          <w:p w14:paraId="534A40B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w:t>
            </w:r>
          </w:p>
        </w:tc>
        <w:tc>
          <w:tcPr>
            <w:tcW w:w="2882" w:type="pct"/>
            <w:tcBorders>
              <w:top w:val="nil"/>
              <w:left w:val="nil"/>
              <w:bottom w:val="single" w:color="auto" w:sz="4" w:space="0"/>
              <w:right w:val="single" w:color="auto" w:sz="4" w:space="0"/>
            </w:tcBorders>
            <w:shd w:val="clear" w:color="auto" w:fill="FFFFFF"/>
            <w:vAlign w:val="center"/>
          </w:tcPr>
          <w:p w14:paraId="296FF54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机场大道钱江路以西</w:t>
            </w:r>
          </w:p>
        </w:tc>
        <w:tc>
          <w:tcPr>
            <w:tcW w:w="1392" w:type="pct"/>
            <w:tcBorders>
              <w:top w:val="nil"/>
              <w:left w:val="nil"/>
              <w:bottom w:val="single" w:color="auto" w:sz="4" w:space="0"/>
              <w:right w:val="single" w:color="auto" w:sz="4" w:space="0"/>
            </w:tcBorders>
            <w:shd w:val="clear" w:color="auto" w:fill="FFFFFF"/>
            <w:noWrap/>
            <w:vAlign w:val="center"/>
          </w:tcPr>
          <w:p w14:paraId="5828905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信息屏1</w:t>
            </w:r>
          </w:p>
        </w:tc>
        <w:tc>
          <w:tcPr>
            <w:tcW w:w="365" w:type="pct"/>
            <w:tcBorders>
              <w:top w:val="nil"/>
              <w:left w:val="nil"/>
              <w:bottom w:val="single" w:color="auto" w:sz="4" w:space="0"/>
              <w:right w:val="single" w:color="auto" w:sz="4" w:space="0"/>
            </w:tcBorders>
            <w:shd w:val="clear" w:color="auto" w:fill="FFFFFF"/>
            <w:noWrap/>
            <w:vAlign w:val="center"/>
          </w:tcPr>
          <w:p w14:paraId="0614631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09EAA0C">
        <w:tblPrEx>
          <w:tblCellMar>
            <w:top w:w="0" w:type="dxa"/>
            <w:left w:w="108" w:type="dxa"/>
            <w:bottom w:w="0" w:type="dxa"/>
            <w:right w:w="108" w:type="dxa"/>
          </w:tblCellMar>
        </w:tblPrEx>
        <w:trPr>
          <w:trHeight w:val="288" w:hRule="atLeast"/>
        </w:trPr>
        <w:tc>
          <w:tcPr>
            <w:tcW w:w="361" w:type="pct"/>
            <w:tcBorders>
              <w:top w:val="nil"/>
              <w:left w:val="single" w:color="auto" w:sz="4" w:space="0"/>
              <w:bottom w:val="single" w:color="auto" w:sz="4" w:space="0"/>
              <w:right w:val="single" w:color="auto" w:sz="4" w:space="0"/>
            </w:tcBorders>
            <w:shd w:val="clear" w:color="auto" w:fill="FFFFFF"/>
            <w:noWrap/>
            <w:vAlign w:val="center"/>
          </w:tcPr>
          <w:p w14:paraId="39243CE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w:t>
            </w:r>
          </w:p>
        </w:tc>
        <w:tc>
          <w:tcPr>
            <w:tcW w:w="2882" w:type="pct"/>
            <w:tcBorders>
              <w:top w:val="nil"/>
              <w:left w:val="nil"/>
              <w:bottom w:val="single" w:color="auto" w:sz="4" w:space="0"/>
              <w:right w:val="single" w:color="auto" w:sz="4" w:space="0"/>
            </w:tcBorders>
            <w:shd w:val="clear" w:color="auto" w:fill="FFFFFF"/>
            <w:vAlign w:val="center"/>
          </w:tcPr>
          <w:p w14:paraId="4EB4A7D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双屿人民镇府南侧</w:t>
            </w:r>
          </w:p>
        </w:tc>
        <w:tc>
          <w:tcPr>
            <w:tcW w:w="1392" w:type="pct"/>
            <w:tcBorders>
              <w:top w:val="nil"/>
              <w:left w:val="nil"/>
              <w:bottom w:val="single" w:color="auto" w:sz="4" w:space="0"/>
              <w:right w:val="single" w:color="auto" w:sz="4" w:space="0"/>
            </w:tcBorders>
            <w:shd w:val="clear" w:color="auto" w:fill="FFFFFF"/>
            <w:noWrap/>
            <w:vAlign w:val="center"/>
          </w:tcPr>
          <w:p w14:paraId="1D36A98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信息屏2</w:t>
            </w:r>
          </w:p>
        </w:tc>
        <w:tc>
          <w:tcPr>
            <w:tcW w:w="365" w:type="pct"/>
            <w:tcBorders>
              <w:top w:val="nil"/>
              <w:left w:val="nil"/>
              <w:bottom w:val="single" w:color="auto" w:sz="4" w:space="0"/>
              <w:right w:val="single" w:color="auto" w:sz="4" w:space="0"/>
            </w:tcBorders>
            <w:shd w:val="clear" w:color="auto" w:fill="FFFFFF"/>
            <w:noWrap/>
            <w:vAlign w:val="center"/>
          </w:tcPr>
          <w:p w14:paraId="070C4F7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BCBFE0F">
        <w:tblPrEx>
          <w:tblCellMar>
            <w:top w:w="0" w:type="dxa"/>
            <w:left w:w="108" w:type="dxa"/>
            <w:bottom w:w="0" w:type="dxa"/>
            <w:right w:w="108" w:type="dxa"/>
          </w:tblCellMar>
        </w:tblPrEx>
        <w:trPr>
          <w:trHeight w:val="288" w:hRule="atLeast"/>
        </w:trPr>
        <w:tc>
          <w:tcPr>
            <w:tcW w:w="361" w:type="pct"/>
            <w:tcBorders>
              <w:top w:val="nil"/>
              <w:left w:val="single" w:color="auto" w:sz="4" w:space="0"/>
              <w:bottom w:val="single" w:color="auto" w:sz="4" w:space="0"/>
              <w:right w:val="single" w:color="auto" w:sz="4" w:space="0"/>
            </w:tcBorders>
            <w:shd w:val="clear" w:color="auto" w:fill="FFFFFF"/>
            <w:noWrap/>
            <w:vAlign w:val="center"/>
          </w:tcPr>
          <w:p w14:paraId="2576123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w:t>
            </w:r>
          </w:p>
        </w:tc>
        <w:tc>
          <w:tcPr>
            <w:tcW w:w="2882" w:type="pct"/>
            <w:tcBorders>
              <w:top w:val="nil"/>
              <w:left w:val="nil"/>
              <w:bottom w:val="single" w:color="auto" w:sz="4" w:space="0"/>
              <w:right w:val="single" w:color="auto" w:sz="4" w:space="0"/>
            </w:tcBorders>
            <w:shd w:val="clear" w:color="auto" w:fill="FFFFFF"/>
            <w:vAlign w:val="center"/>
          </w:tcPr>
          <w:p w14:paraId="4A763F7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温州中学以南</w:t>
            </w:r>
          </w:p>
        </w:tc>
        <w:tc>
          <w:tcPr>
            <w:tcW w:w="1392" w:type="pct"/>
            <w:tcBorders>
              <w:top w:val="nil"/>
              <w:left w:val="nil"/>
              <w:bottom w:val="single" w:color="auto" w:sz="4" w:space="0"/>
              <w:right w:val="single" w:color="auto" w:sz="4" w:space="0"/>
            </w:tcBorders>
            <w:shd w:val="clear" w:color="auto" w:fill="FFFFFF"/>
            <w:noWrap/>
            <w:vAlign w:val="center"/>
          </w:tcPr>
          <w:p w14:paraId="3B8977B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信息屏3</w:t>
            </w:r>
          </w:p>
        </w:tc>
        <w:tc>
          <w:tcPr>
            <w:tcW w:w="365" w:type="pct"/>
            <w:tcBorders>
              <w:top w:val="nil"/>
              <w:left w:val="nil"/>
              <w:bottom w:val="single" w:color="auto" w:sz="4" w:space="0"/>
              <w:right w:val="single" w:color="auto" w:sz="4" w:space="0"/>
            </w:tcBorders>
            <w:shd w:val="clear" w:color="auto" w:fill="FFFFFF"/>
            <w:noWrap/>
            <w:vAlign w:val="center"/>
          </w:tcPr>
          <w:p w14:paraId="2115792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3FA1E46">
        <w:tblPrEx>
          <w:tblCellMar>
            <w:top w:w="0" w:type="dxa"/>
            <w:left w:w="108" w:type="dxa"/>
            <w:bottom w:w="0" w:type="dxa"/>
            <w:right w:w="108" w:type="dxa"/>
          </w:tblCellMar>
        </w:tblPrEx>
        <w:trPr>
          <w:trHeight w:val="288" w:hRule="atLeast"/>
        </w:trPr>
        <w:tc>
          <w:tcPr>
            <w:tcW w:w="361" w:type="pct"/>
            <w:tcBorders>
              <w:top w:val="nil"/>
              <w:left w:val="single" w:color="auto" w:sz="4" w:space="0"/>
              <w:bottom w:val="single" w:color="auto" w:sz="4" w:space="0"/>
              <w:right w:val="single" w:color="auto" w:sz="4" w:space="0"/>
            </w:tcBorders>
            <w:shd w:val="clear" w:color="auto" w:fill="FFFFFF"/>
            <w:noWrap/>
            <w:vAlign w:val="center"/>
          </w:tcPr>
          <w:p w14:paraId="7A0518D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w:t>
            </w:r>
          </w:p>
        </w:tc>
        <w:tc>
          <w:tcPr>
            <w:tcW w:w="2882" w:type="pct"/>
            <w:tcBorders>
              <w:top w:val="nil"/>
              <w:left w:val="nil"/>
              <w:bottom w:val="single" w:color="auto" w:sz="4" w:space="0"/>
              <w:right w:val="single" w:color="auto" w:sz="4" w:space="0"/>
            </w:tcBorders>
            <w:shd w:val="clear" w:color="auto" w:fill="FFFFFF"/>
            <w:vAlign w:val="center"/>
          </w:tcPr>
          <w:p w14:paraId="23CE144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惠民公安局门口</w:t>
            </w:r>
          </w:p>
        </w:tc>
        <w:tc>
          <w:tcPr>
            <w:tcW w:w="1392" w:type="pct"/>
            <w:tcBorders>
              <w:top w:val="nil"/>
              <w:left w:val="nil"/>
              <w:bottom w:val="single" w:color="auto" w:sz="4" w:space="0"/>
              <w:right w:val="single" w:color="auto" w:sz="4" w:space="0"/>
            </w:tcBorders>
            <w:shd w:val="clear" w:color="auto" w:fill="FFFFFF"/>
            <w:noWrap/>
            <w:vAlign w:val="center"/>
          </w:tcPr>
          <w:p w14:paraId="178B3D2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信息屏4</w:t>
            </w:r>
          </w:p>
        </w:tc>
        <w:tc>
          <w:tcPr>
            <w:tcW w:w="365" w:type="pct"/>
            <w:tcBorders>
              <w:top w:val="nil"/>
              <w:left w:val="nil"/>
              <w:bottom w:val="single" w:color="auto" w:sz="4" w:space="0"/>
              <w:right w:val="single" w:color="auto" w:sz="4" w:space="0"/>
            </w:tcBorders>
            <w:shd w:val="clear" w:color="auto" w:fill="FFFFFF"/>
            <w:noWrap/>
            <w:vAlign w:val="center"/>
          </w:tcPr>
          <w:p w14:paraId="50E56C53">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0DA78E0A">
        <w:tblPrEx>
          <w:tblCellMar>
            <w:top w:w="0" w:type="dxa"/>
            <w:left w:w="108" w:type="dxa"/>
            <w:bottom w:w="0" w:type="dxa"/>
            <w:right w:w="108" w:type="dxa"/>
          </w:tblCellMar>
        </w:tblPrEx>
        <w:trPr>
          <w:trHeight w:val="288" w:hRule="atLeast"/>
        </w:trPr>
        <w:tc>
          <w:tcPr>
            <w:tcW w:w="361" w:type="pct"/>
            <w:tcBorders>
              <w:top w:val="nil"/>
              <w:left w:val="single" w:color="auto" w:sz="4" w:space="0"/>
              <w:bottom w:val="single" w:color="auto" w:sz="4" w:space="0"/>
              <w:right w:val="single" w:color="auto" w:sz="4" w:space="0"/>
            </w:tcBorders>
            <w:shd w:val="clear" w:color="auto" w:fill="FFFFFF"/>
            <w:noWrap/>
            <w:vAlign w:val="center"/>
          </w:tcPr>
          <w:p w14:paraId="4BD15E8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w:t>
            </w:r>
          </w:p>
        </w:tc>
        <w:tc>
          <w:tcPr>
            <w:tcW w:w="2882" w:type="pct"/>
            <w:tcBorders>
              <w:top w:val="nil"/>
              <w:left w:val="nil"/>
              <w:bottom w:val="single" w:color="auto" w:sz="4" w:space="0"/>
              <w:right w:val="single" w:color="auto" w:sz="4" w:space="0"/>
            </w:tcBorders>
            <w:shd w:val="clear" w:color="auto" w:fill="FFFFFF"/>
            <w:vAlign w:val="center"/>
          </w:tcPr>
          <w:p w14:paraId="4188DD1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民航路东游路</w:t>
            </w:r>
          </w:p>
        </w:tc>
        <w:tc>
          <w:tcPr>
            <w:tcW w:w="1392" w:type="pct"/>
            <w:tcBorders>
              <w:top w:val="nil"/>
              <w:left w:val="nil"/>
              <w:bottom w:val="single" w:color="auto" w:sz="4" w:space="0"/>
              <w:right w:val="single" w:color="auto" w:sz="4" w:space="0"/>
            </w:tcBorders>
            <w:shd w:val="clear" w:color="auto" w:fill="FFFFFF"/>
            <w:noWrap/>
            <w:vAlign w:val="center"/>
          </w:tcPr>
          <w:p w14:paraId="7031159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信息屏5</w:t>
            </w:r>
          </w:p>
        </w:tc>
        <w:tc>
          <w:tcPr>
            <w:tcW w:w="365" w:type="pct"/>
            <w:tcBorders>
              <w:top w:val="nil"/>
              <w:left w:val="nil"/>
              <w:bottom w:val="single" w:color="auto" w:sz="4" w:space="0"/>
              <w:right w:val="single" w:color="auto" w:sz="4" w:space="0"/>
            </w:tcBorders>
            <w:shd w:val="clear" w:color="auto" w:fill="FFFFFF"/>
            <w:noWrap/>
            <w:vAlign w:val="center"/>
          </w:tcPr>
          <w:p w14:paraId="22ABEC0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CE47164">
        <w:tblPrEx>
          <w:tblCellMar>
            <w:top w:w="0" w:type="dxa"/>
            <w:left w:w="108" w:type="dxa"/>
            <w:bottom w:w="0" w:type="dxa"/>
            <w:right w:w="108" w:type="dxa"/>
          </w:tblCellMar>
        </w:tblPrEx>
        <w:trPr>
          <w:trHeight w:val="288" w:hRule="atLeast"/>
        </w:trPr>
        <w:tc>
          <w:tcPr>
            <w:tcW w:w="361" w:type="pct"/>
            <w:tcBorders>
              <w:top w:val="nil"/>
              <w:left w:val="single" w:color="auto" w:sz="4" w:space="0"/>
              <w:bottom w:val="single" w:color="auto" w:sz="4" w:space="0"/>
              <w:right w:val="single" w:color="auto" w:sz="4" w:space="0"/>
            </w:tcBorders>
            <w:shd w:val="clear" w:color="auto" w:fill="FFFFFF"/>
            <w:noWrap/>
            <w:vAlign w:val="center"/>
          </w:tcPr>
          <w:p w14:paraId="73789B2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w:t>
            </w:r>
          </w:p>
        </w:tc>
        <w:tc>
          <w:tcPr>
            <w:tcW w:w="2882" w:type="pct"/>
            <w:tcBorders>
              <w:top w:val="nil"/>
              <w:left w:val="nil"/>
              <w:bottom w:val="single" w:color="auto" w:sz="4" w:space="0"/>
              <w:right w:val="single" w:color="auto" w:sz="4" w:space="0"/>
            </w:tcBorders>
            <w:shd w:val="clear" w:color="auto" w:fill="FFFFFF"/>
            <w:vAlign w:val="center"/>
          </w:tcPr>
          <w:p w14:paraId="1CAA7B25">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龙腾南路</w:t>
            </w:r>
          </w:p>
        </w:tc>
        <w:tc>
          <w:tcPr>
            <w:tcW w:w="1392" w:type="pct"/>
            <w:tcBorders>
              <w:top w:val="nil"/>
              <w:left w:val="nil"/>
              <w:bottom w:val="single" w:color="auto" w:sz="4" w:space="0"/>
              <w:right w:val="single" w:color="auto" w:sz="4" w:space="0"/>
            </w:tcBorders>
            <w:shd w:val="clear" w:color="auto" w:fill="FFFFFF"/>
            <w:noWrap/>
            <w:vAlign w:val="center"/>
          </w:tcPr>
          <w:p w14:paraId="3114424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信息屏6</w:t>
            </w:r>
          </w:p>
        </w:tc>
        <w:tc>
          <w:tcPr>
            <w:tcW w:w="365" w:type="pct"/>
            <w:tcBorders>
              <w:top w:val="nil"/>
              <w:left w:val="nil"/>
              <w:bottom w:val="single" w:color="auto" w:sz="4" w:space="0"/>
              <w:right w:val="single" w:color="auto" w:sz="4" w:space="0"/>
            </w:tcBorders>
            <w:shd w:val="clear" w:color="auto" w:fill="FFFFFF"/>
            <w:noWrap/>
            <w:vAlign w:val="center"/>
          </w:tcPr>
          <w:p w14:paraId="712BFBA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6E460C69">
        <w:tblPrEx>
          <w:tblCellMar>
            <w:top w:w="0" w:type="dxa"/>
            <w:left w:w="108" w:type="dxa"/>
            <w:bottom w:w="0" w:type="dxa"/>
            <w:right w:w="108" w:type="dxa"/>
          </w:tblCellMar>
        </w:tblPrEx>
        <w:trPr>
          <w:trHeight w:val="288" w:hRule="atLeast"/>
        </w:trPr>
        <w:tc>
          <w:tcPr>
            <w:tcW w:w="5000"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708E9D4A">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小计：6</w:t>
            </w:r>
          </w:p>
        </w:tc>
      </w:tr>
      <w:tr w14:paraId="532946B4">
        <w:tblPrEx>
          <w:tblCellMar>
            <w:top w:w="0" w:type="dxa"/>
            <w:left w:w="108" w:type="dxa"/>
            <w:bottom w:w="0" w:type="dxa"/>
            <w:right w:w="108" w:type="dxa"/>
          </w:tblCellMar>
        </w:tblPrEx>
        <w:trPr>
          <w:trHeight w:val="288" w:hRule="atLeast"/>
        </w:trPr>
        <w:tc>
          <w:tcPr>
            <w:tcW w:w="5000"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3A341968">
            <w:pPr>
              <w:spacing w:line="360" w:lineRule="exact"/>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lang w:bidi="ar"/>
              </w:rPr>
              <w:t>瓯海大道东延及枢纽集散系统工程智能交通监控系统</w:t>
            </w:r>
          </w:p>
        </w:tc>
      </w:tr>
      <w:tr w14:paraId="3A90A844">
        <w:tblPrEx>
          <w:tblCellMar>
            <w:top w:w="0" w:type="dxa"/>
            <w:left w:w="108" w:type="dxa"/>
            <w:bottom w:w="0" w:type="dxa"/>
            <w:right w:w="108" w:type="dxa"/>
          </w:tblCellMar>
        </w:tblPrEx>
        <w:trPr>
          <w:trHeight w:val="288" w:hRule="atLeast"/>
        </w:trPr>
        <w:tc>
          <w:tcPr>
            <w:tcW w:w="361" w:type="pct"/>
            <w:tcBorders>
              <w:top w:val="nil"/>
              <w:left w:val="single" w:color="auto" w:sz="4" w:space="0"/>
              <w:bottom w:val="single" w:color="auto" w:sz="4" w:space="0"/>
              <w:right w:val="single" w:color="auto" w:sz="4" w:space="0"/>
            </w:tcBorders>
            <w:shd w:val="clear" w:color="auto" w:fill="FFFFFF"/>
            <w:noWrap/>
            <w:vAlign w:val="center"/>
          </w:tcPr>
          <w:p w14:paraId="52459BB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1</w:t>
            </w:r>
          </w:p>
        </w:tc>
        <w:tc>
          <w:tcPr>
            <w:tcW w:w="2882" w:type="pct"/>
            <w:tcBorders>
              <w:top w:val="nil"/>
              <w:left w:val="nil"/>
              <w:bottom w:val="single" w:color="auto" w:sz="4" w:space="0"/>
              <w:right w:val="single" w:color="auto" w:sz="4" w:space="0"/>
            </w:tcBorders>
            <w:shd w:val="clear" w:color="auto" w:fill="FFFFFF"/>
            <w:noWrap/>
            <w:vAlign w:val="center"/>
          </w:tcPr>
          <w:p w14:paraId="08E0E67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LT04瓯海大道-海宁路龙门架偏东100米西向东</w:t>
            </w:r>
          </w:p>
        </w:tc>
        <w:tc>
          <w:tcPr>
            <w:tcW w:w="1392" w:type="pct"/>
            <w:tcBorders>
              <w:top w:val="nil"/>
              <w:left w:val="nil"/>
              <w:bottom w:val="single" w:color="auto" w:sz="4" w:space="0"/>
              <w:right w:val="single" w:color="auto" w:sz="4" w:space="0"/>
            </w:tcBorders>
            <w:shd w:val="clear" w:color="auto" w:fill="FFFFFF"/>
            <w:noWrap/>
            <w:vAlign w:val="center"/>
          </w:tcPr>
          <w:p w14:paraId="18E522C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信息交通信息显示屏1</w:t>
            </w:r>
          </w:p>
        </w:tc>
        <w:tc>
          <w:tcPr>
            <w:tcW w:w="365" w:type="pct"/>
            <w:tcBorders>
              <w:top w:val="nil"/>
              <w:left w:val="nil"/>
              <w:bottom w:val="single" w:color="auto" w:sz="4" w:space="0"/>
              <w:right w:val="single" w:color="auto" w:sz="4" w:space="0"/>
            </w:tcBorders>
            <w:shd w:val="clear" w:color="auto" w:fill="FFFFFF"/>
            <w:noWrap/>
            <w:vAlign w:val="center"/>
          </w:tcPr>
          <w:p w14:paraId="10BD7488">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E46E920">
        <w:tblPrEx>
          <w:tblCellMar>
            <w:top w:w="0" w:type="dxa"/>
            <w:left w:w="108" w:type="dxa"/>
            <w:bottom w:w="0" w:type="dxa"/>
            <w:right w:w="108" w:type="dxa"/>
          </w:tblCellMar>
        </w:tblPrEx>
        <w:trPr>
          <w:trHeight w:val="288" w:hRule="atLeast"/>
        </w:trPr>
        <w:tc>
          <w:tcPr>
            <w:tcW w:w="361" w:type="pct"/>
            <w:tcBorders>
              <w:top w:val="nil"/>
              <w:left w:val="single" w:color="auto" w:sz="4" w:space="0"/>
              <w:bottom w:val="single" w:color="auto" w:sz="4" w:space="0"/>
              <w:right w:val="single" w:color="auto" w:sz="4" w:space="0"/>
            </w:tcBorders>
            <w:shd w:val="clear" w:color="auto" w:fill="FFFFFF"/>
            <w:noWrap/>
            <w:vAlign w:val="center"/>
          </w:tcPr>
          <w:p w14:paraId="269A3974">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2</w:t>
            </w:r>
          </w:p>
        </w:tc>
        <w:tc>
          <w:tcPr>
            <w:tcW w:w="2882" w:type="pct"/>
            <w:tcBorders>
              <w:top w:val="nil"/>
              <w:left w:val="nil"/>
              <w:bottom w:val="single" w:color="auto" w:sz="4" w:space="0"/>
              <w:right w:val="single" w:color="auto" w:sz="4" w:space="0"/>
            </w:tcBorders>
            <w:shd w:val="clear" w:color="auto" w:fill="FFFFFF"/>
            <w:noWrap/>
            <w:vAlign w:val="center"/>
          </w:tcPr>
          <w:p w14:paraId="654AAD3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LT05瓯海大道-海宁路龙门架偏西300米东向西</w:t>
            </w:r>
          </w:p>
        </w:tc>
        <w:tc>
          <w:tcPr>
            <w:tcW w:w="1392" w:type="pct"/>
            <w:tcBorders>
              <w:top w:val="nil"/>
              <w:left w:val="nil"/>
              <w:bottom w:val="single" w:color="auto" w:sz="4" w:space="0"/>
              <w:right w:val="single" w:color="auto" w:sz="4" w:space="0"/>
            </w:tcBorders>
            <w:shd w:val="clear" w:color="auto" w:fill="FFFFFF"/>
            <w:noWrap/>
            <w:vAlign w:val="center"/>
          </w:tcPr>
          <w:p w14:paraId="1886D360">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信息交通信息显示屏2</w:t>
            </w:r>
          </w:p>
        </w:tc>
        <w:tc>
          <w:tcPr>
            <w:tcW w:w="365" w:type="pct"/>
            <w:tcBorders>
              <w:top w:val="nil"/>
              <w:left w:val="nil"/>
              <w:bottom w:val="single" w:color="auto" w:sz="4" w:space="0"/>
              <w:right w:val="single" w:color="auto" w:sz="4" w:space="0"/>
            </w:tcBorders>
            <w:shd w:val="clear" w:color="auto" w:fill="FFFFFF"/>
            <w:noWrap/>
            <w:vAlign w:val="center"/>
          </w:tcPr>
          <w:p w14:paraId="64114D8E">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CE71918">
        <w:tblPrEx>
          <w:tblCellMar>
            <w:top w:w="0" w:type="dxa"/>
            <w:left w:w="108" w:type="dxa"/>
            <w:bottom w:w="0" w:type="dxa"/>
            <w:right w:w="108" w:type="dxa"/>
          </w:tblCellMar>
        </w:tblPrEx>
        <w:trPr>
          <w:trHeight w:val="288" w:hRule="atLeast"/>
        </w:trPr>
        <w:tc>
          <w:tcPr>
            <w:tcW w:w="361" w:type="pct"/>
            <w:tcBorders>
              <w:top w:val="nil"/>
              <w:left w:val="single" w:color="auto" w:sz="4" w:space="0"/>
              <w:bottom w:val="single" w:color="auto" w:sz="4" w:space="0"/>
              <w:right w:val="single" w:color="auto" w:sz="4" w:space="0"/>
            </w:tcBorders>
            <w:shd w:val="clear" w:color="auto" w:fill="FFFFFF"/>
            <w:noWrap/>
            <w:vAlign w:val="center"/>
          </w:tcPr>
          <w:p w14:paraId="112339C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w:t>
            </w:r>
          </w:p>
        </w:tc>
        <w:tc>
          <w:tcPr>
            <w:tcW w:w="2882" w:type="pct"/>
            <w:tcBorders>
              <w:top w:val="nil"/>
              <w:left w:val="nil"/>
              <w:bottom w:val="single" w:color="auto" w:sz="4" w:space="0"/>
              <w:right w:val="single" w:color="auto" w:sz="4" w:space="0"/>
            </w:tcBorders>
            <w:shd w:val="clear" w:color="auto" w:fill="FFFFFF"/>
            <w:noWrap/>
            <w:vAlign w:val="center"/>
          </w:tcPr>
          <w:p w14:paraId="505A8EA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LT06滨海大道-瓯海大道枢纽龙门架偏南600米南向北</w:t>
            </w:r>
          </w:p>
        </w:tc>
        <w:tc>
          <w:tcPr>
            <w:tcW w:w="1392" w:type="pct"/>
            <w:tcBorders>
              <w:top w:val="nil"/>
              <w:left w:val="nil"/>
              <w:bottom w:val="single" w:color="auto" w:sz="4" w:space="0"/>
              <w:right w:val="single" w:color="auto" w:sz="4" w:space="0"/>
            </w:tcBorders>
            <w:shd w:val="clear" w:color="auto" w:fill="FFFFFF"/>
            <w:noWrap/>
            <w:vAlign w:val="center"/>
          </w:tcPr>
          <w:p w14:paraId="3D588D7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信息交通信息显示屏3</w:t>
            </w:r>
          </w:p>
        </w:tc>
        <w:tc>
          <w:tcPr>
            <w:tcW w:w="365" w:type="pct"/>
            <w:tcBorders>
              <w:top w:val="nil"/>
              <w:left w:val="nil"/>
              <w:bottom w:val="single" w:color="auto" w:sz="4" w:space="0"/>
              <w:right w:val="single" w:color="auto" w:sz="4" w:space="0"/>
            </w:tcBorders>
            <w:shd w:val="clear" w:color="auto" w:fill="FFFFFF"/>
            <w:noWrap/>
            <w:vAlign w:val="center"/>
          </w:tcPr>
          <w:p w14:paraId="4ECCD22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13B9E67B">
        <w:tblPrEx>
          <w:tblCellMar>
            <w:top w:w="0" w:type="dxa"/>
            <w:left w:w="108" w:type="dxa"/>
            <w:bottom w:w="0" w:type="dxa"/>
            <w:right w:w="108" w:type="dxa"/>
          </w:tblCellMar>
        </w:tblPrEx>
        <w:trPr>
          <w:trHeight w:val="288" w:hRule="atLeast"/>
        </w:trPr>
        <w:tc>
          <w:tcPr>
            <w:tcW w:w="361" w:type="pct"/>
            <w:tcBorders>
              <w:top w:val="nil"/>
              <w:left w:val="single" w:color="auto" w:sz="4" w:space="0"/>
              <w:bottom w:val="single" w:color="auto" w:sz="4" w:space="0"/>
              <w:right w:val="single" w:color="auto" w:sz="4" w:space="0"/>
            </w:tcBorders>
            <w:shd w:val="clear" w:color="auto" w:fill="FFFFFF"/>
            <w:noWrap/>
            <w:vAlign w:val="center"/>
          </w:tcPr>
          <w:p w14:paraId="436845CB">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w:t>
            </w:r>
          </w:p>
        </w:tc>
        <w:tc>
          <w:tcPr>
            <w:tcW w:w="2882" w:type="pct"/>
            <w:tcBorders>
              <w:top w:val="nil"/>
              <w:left w:val="nil"/>
              <w:bottom w:val="single" w:color="auto" w:sz="4" w:space="0"/>
              <w:right w:val="single" w:color="auto" w:sz="4" w:space="0"/>
            </w:tcBorders>
            <w:shd w:val="clear" w:color="auto" w:fill="FFFFFF"/>
            <w:noWrap/>
            <w:vAlign w:val="center"/>
          </w:tcPr>
          <w:p w14:paraId="2DA968C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LT07滨海大道-瓯海大道枢纽龙门架偏南50米南向北</w:t>
            </w:r>
          </w:p>
        </w:tc>
        <w:tc>
          <w:tcPr>
            <w:tcW w:w="1392" w:type="pct"/>
            <w:tcBorders>
              <w:top w:val="nil"/>
              <w:left w:val="nil"/>
              <w:bottom w:val="single" w:color="auto" w:sz="4" w:space="0"/>
              <w:right w:val="single" w:color="auto" w:sz="4" w:space="0"/>
            </w:tcBorders>
            <w:shd w:val="clear" w:color="auto" w:fill="FFFFFF"/>
            <w:noWrap/>
            <w:vAlign w:val="center"/>
          </w:tcPr>
          <w:p w14:paraId="116B3A37">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信息交通信息显示屏4</w:t>
            </w:r>
          </w:p>
        </w:tc>
        <w:tc>
          <w:tcPr>
            <w:tcW w:w="365" w:type="pct"/>
            <w:tcBorders>
              <w:top w:val="nil"/>
              <w:left w:val="nil"/>
              <w:bottom w:val="single" w:color="auto" w:sz="4" w:space="0"/>
              <w:right w:val="single" w:color="auto" w:sz="4" w:space="0"/>
            </w:tcBorders>
            <w:shd w:val="clear" w:color="auto" w:fill="FFFFFF"/>
            <w:noWrap/>
            <w:vAlign w:val="center"/>
          </w:tcPr>
          <w:p w14:paraId="67909C7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23E75B8">
        <w:tblPrEx>
          <w:tblCellMar>
            <w:top w:w="0" w:type="dxa"/>
            <w:left w:w="108" w:type="dxa"/>
            <w:bottom w:w="0" w:type="dxa"/>
            <w:right w:w="108" w:type="dxa"/>
          </w:tblCellMar>
        </w:tblPrEx>
        <w:trPr>
          <w:trHeight w:val="288" w:hRule="atLeast"/>
        </w:trPr>
        <w:tc>
          <w:tcPr>
            <w:tcW w:w="361" w:type="pct"/>
            <w:tcBorders>
              <w:top w:val="nil"/>
              <w:left w:val="single" w:color="auto" w:sz="4" w:space="0"/>
              <w:bottom w:val="single" w:color="auto" w:sz="4" w:space="0"/>
              <w:right w:val="single" w:color="auto" w:sz="4" w:space="0"/>
            </w:tcBorders>
            <w:shd w:val="clear" w:color="auto" w:fill="FFFFFF"/>
            <w:noWrap/>
            <w:vAlign w:val="center"/>
          </w:tcPr>
          <w:p w14:paraId="01683639">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w:t>
            </w:r>
          </w:p>
        </w:tc>
        <w:tc>
          <w:tcPr>
            <w:tcW w:w="2882" w:type="pct"/>
            <w:tcBorders>
              <w:top w:val="nil"/>
              <w:left w:val="nil"/>
              <w:bottom w:val="single" w:color="auto" w:sz="4" w:space="0"/>
              <w:right w:val="single" w:color="auto" w:sz="4" w:space="0"/>
            </w:tcBorders>
            <w:shd w:val="clear" w:color="auto" w:fill="FFFFFF"/>
            <w:noWrap/>
            <w:vAlign w:val="center"/>
          </w:tcPr>
          <w:p w14:paraId="3332122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LT08滨海大道-瓯海大道枢纽龙门架偏南150米北向南</w:t>
            </w:r>
          </w:p>
        </w:tc>
        <w:tc>
          <w:tcPr>
            <w:tcW w:w="1392" w:type="pct"/>
            <w:tcBorders>
              <w:top w:val="nil"/>
              <w:left w:val="nil"/>
              <w:bottom w:val="single" w:color="auto" w:sz="4" w:space="0"/>
              <w:right w:val="single" w:color="auto" w:sz="4" w:space="0"/>
            </w:tcBorders>
            <w:shd w:val="clear" w:color="auto" w:fill="FFFFFF"/>
            <w:noWrap/>
            <w:vAlign w:val="center"/>
          </w:tcPr>
          <w:p w14:paraId="51F42F3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信息交通信息显示屏5</w:t>
            </w:r>
          </w:p>
        </w:tc>
        <w:tc>
          <w:tcPr>
            <w:tcW w:w="365" w:type="pct"/>
            <w:tcBorders>
              <w:top w:val="nil"/>
              <w:left w:val="nil"/>
              <w:bottom w:val="single" w:color="auto" w:sz="4" w:space="0"/>
              <w:right w:val="single" w:color="auto" w:sz="4" w:space="0"/>
            </w:tcBorders>
            <w:shd w:val="clear" w:color="auto" w:fill="FFFFFF"/>
            <w:noWrap/>
            <w:vAlign w:val="center"/>
          </w:tcPr>
          <w:p w14:paraId="5CBC89B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2304B6F5">
        <w:tblPrEx>
          <w:tblCellMar>
            <w:top w:w="0" w:type="dxa"/>
            <w:left w:w="108" w:type="dxa"/>
            <w:bottom w:w="0" w:type="dxa"/>
            <w:right w:w="108" w:type="dxa"/>
          </w:tblCellMar>
        </w:tblPrEx>
        <w:trPr>
          <w:trHeight w:val="288" w:hRule="atLeast"/>
        </w:trPr>
        <w:tc>
          <w:tcPr>
            <w:tcW w:w="361" w:type="pct"/>
            <w:tcBorders>
              <w:top w:val="nil"/>
              <w:left w:val="single" w:color="auto" w:sz="4" w:space="0"/>
              <w:bottom w:val="single" w:color="auto" w:sz="4" w:space="0"/>
              <w:right w:val="single" w:color="auto" w:sz="4" w:space="0"/>
            </w:tcBorders>
            <w:shd w:val="clear" w:color="auto" w:fill="FFFFFF"/>
            <w:noWrap/>
            <w:vAlign w:val="center"/>
          </w:tcPr>
          <w:p w14:paraId="792B63D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6</w:t>
            </w:r>
          </w:p>
        </w:tc>
        <w:tc>
          <w:tcPr>
            <w:tcW w:w="2882" w:type="pct"/>
            <w:tcBorders>
              <w:top w:val="nil"/>
              <w:left w:val="nil"/>
              <w:bottom w:val="single" w:color="auto" w:sz="4" w:space="0"/>
              <w:right w:val="single" w:color="auto" w:sz="4" w:space="0"/>
            </w:tcBorders>
            <w:shd w:val="clear" w:color="auto" w:fill="FFFFFF"/>
            <w:noWrap/>
            <w:vAlign w:val="center"/>
          </w:tcPr>
          <w:p w14:paraId="4929CFE6">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LT02机场路口往市区方向</w:t>
            </w:r>
          </w:p>
        </w:tc>
        <w:tc>
          <w:tcPr>
            <w:tcW w:w="1392" w:type="pct"/>
            <w:tcBorders>
              <w:top w:val="nil"/>
              <w:left w:val="nil"/>
              <w:bottom w:val="single" w:color="auto" w:sz="4" w:space="0"/>
              <w:right w:val="single" w:color="auto" w:sz="4" w:space="0"/>
            </w:tcBorders>
            <w:shd w:val="clear" w:color="auto" w:fill="FFFFFF"/>
            <w:noWrap/>
            <w:vAlign w:val="center"/>
          </w:tcPr>
          <w:p w14:paraId="00FACC7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信息交通信息显示屏6</w:t>
            </w:r>
          </w:p>
        </w:tc>
        <w:tc>
          <w:tcPr>
            <w:tcW w:w="365" w:type="pct"/>
            <w:tcBorders>
              <w:top w:val="nil"/>
              <w:left w:val="nil"/>
              <w:bottom w:val="single" w:color="auto" w:sz="4" w:space="0"/>
              <w:right w:val="single" w:color="auto" w:sz="4" w:space="0"/>
            </w:tcBorders>
            <w:shd w:val="clear" w:color="auto" w:fill="FFFFFF"/>
            <w:noWrap/>
            <w:vAlign w:val="center"/>
          </w:tcPr>
          <w:p w14:paraId="4B15AA6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36CBE7BD">
        <w:tblPrEx>
          <w:tblCellMar>
            <w:top w:w="0" w:type="dxa"/>
            <w:left w:w="108" w:type="dxa"/>
            <w:bottom w:w="0" w:type="dxa"/>
            <w:right w:w="108" w:type="dxa"/>
          </w:tblCellMar>
        </w:tblPrEx>
        <w:trPr>
          <w:trHeight w:val="288" w:hRule="atLeast"/>
        </w:trPr>
        <w:tc>
          <w:tcPr>
            <w:tcW w:w="361" w:type="pct"/>
            <w:tcBorders>
              <w:top w:val="nil"/>
              <w:left w:val="single" w:color="auto" w:sz="4" w:space="0"/>
              <w:bottom w:val="single" w:color="auto" w:sz="4" w:space="0"/>
              <w:right w:val="single" w:color="auto" w:sz="4" w:space="0"/>
            </w:tcBorders>
            <w:shd w:val="clear" w:color="auto" w:fill="FFFFFF"/>
            <w:noWrap/>
            <w:vAlign w:val="center"/>
          </w:tcPr>
          <w:p w14:paraId="3CE9938F">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7</w:t>
            </w:r>
          </w:p>
        </w:tc>
        <w:tc>
          <w:tcPr>
            <w:tcW w:w="2882" w:type="pct"/>
            <w:tcBorders>
              <w:top w:val="nil"/>
              <w:left w:val="nil"/>
              <w:bottom w:val="single" w:color="auto" w:sz="4" w:space="0"/>
              <w:right w:val="single" w:color="auto" w:sz="4" w:space="0"/>
            </w:tcBorders>
            <w:shd w:val="clear" w:color="auto" w:fill="FFFFFF"/>
            <w:noWrap/>
            <w:vAlign w:val="center"/>
          </w:tcPr>
          <w:p w14:paraId="741D2B8D">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LT01机场方向下高速右转</w:t>
            </w:r>
          </w:p>
        </w:tc>
        <w:tc>
          <w:tcPr>
            <w:tcW w:w="1392" w:type="pct"/>
            <w:tcBorders>
              <w:top w:val="nil"/>
              <w:left w:val="nil"/>
              <w:bottom w:val="single" w:color="auto" w:sz="4" w:space="0"/>
              <w:right w:val="single" w:color="auto" w:sz="4" w:space="0"/>
            </w:tcBorders>
            <w:shd w:val="clear" w:color="auto" w:fill="FFFFFF"/>
            <w:noWrap/>
            <w:vAlign w:val="center"/>
          </w:tcPr>
          <w:p w14:paraId="38394122">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信息交通信息显示屏7</w:t>
            </w:r>
          </w:p>
        </w:tc>
        <w:tc>
          <w:tcPr>
            <w:tcW w:w="365" w:type="pct"/>
            <w:tcBorders>
              <w:top w:val="nil"/>
              <w:left w:val="nil"/>
              <w:bottom w:val="single" w:color="auto" w:sz="4" w:space="0"/>
              <w:right w:val="single" w:color="auto" w:sz="4" w:space="0"/>
            </w:tcBorders>
            <w:shd w:val="clear" w:color="auto" w:fill="FFFFFF"/>
            <w:noWrap/>
            <w:vAlign w:val="center"/>
          </w:tcPr>
          <w:p w14:paraId="4CBF0951">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　</w:t>
            </w:r>
          </w:p>
        </w:tc>
      </w:tr>
      <w:tr w14:paraId="70DB948B">
        <w:tblPrEx>
          <w:tblCellMar>
            <w:top w:w="0" w:type="dxa"/>
            <w:left w:w="108" w:type="dxa"/>
            <w:bottom w:w="0" w:type="dxa"/>
            <w:right w:w="108" w:type="dxa"/>
          </w:tblCellMar>
        </w:tblPrEx>
        <w:trPr>
          <w:trHeight w:val="288" w:hRule="atLeast"/>
        </w:trPr>
        <w:tc>
          <w:tcPr>
            <w:tcW w:w="5000"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374AD2CC">
            <w:pPr>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小计：7</w:t>
            </w:r>
          </w:p>
        </w:tc>
      </w:tr>
      <w:tr w14:paraId="21E6CACC">
        <w:tblPrEx>
          <w:tblCellMar>
            <w:top w:w="0" w:type="dxa"/>
            <w:left w:w="108" w:type="dxa"/>
            <w:bottom w:w="0" w:type="dxa"/>
            <w:right w:w="108" w:type="dxa"/>
          </w:tblCellMar>
        </w:tblPrEx>
        <w:trPr>
          <w:trHeight w:val="288" w:hRule="atLeast"/>
        </w:trPr>
        <w:tc>
          <w:tcPr>
            <w:tcW w:w="5000"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2F2524A4">
            <w:pPr>
              <w:spacing w:line="360" w:lineRule="exact"/>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lang w:bidi="ar"/>
              </w:rPr>
              <w:t>总计：72</w:t>
            </w:r>
          </w:p>
        </w:tc>
      </w:tr>
    </w:tbl>
    <w:p w14:paraId="654BC0CB">
      <w:pPr>
        <w:pStyle w:val="30"/>
        <w:spacing w:line="360" w:lineRule="exact"/>
        <w:ind w:left="0" w:firstLine="440"/>
        <w:rPr>
          <w:rFonts w:hint="eastAsia" w:ascii="宋体" w:hAnsi="宋体" w:cs="宋体"/>
          <w:color w:val="auto"/>
          <w:sz w:val="22"/>
          <w:szCs w:val="22"/>
          <w:highlight w:val="none"/>
        </w:rPr>
      </w:pPr>
    </w:p>
    <w:p w14:paraId="6ECE5AE8">
      <w:pPr>
        <w:spacing w:line="360" w:lineRule="exact"/>
        <w:ind w:firstLine="418"/>
        <w:textAlignment w:val="center"/>
        <w:rPr>
          <w:rFonts w:hint="eastAsia" w:ascii="宋体" w:hAnsi="宋体" w:cs="宋体"/>
          <w:b/>
          <w:bCs/>
          <w:color w:val="auto"/>
          <w:spacing w:val="-6"/>
          <w:sz w:val="22"/>
          <w:highlight w:val="none"/>
        </w:rPr>
      </w:pPr>
      <w:r>
        <w:rPr>
          <w:rFonts w:hint="eastAsia" w:ascii="宋体" w:hAnsi="宋体" w:cs="宋体"/>
          <w:b/>
          <w:bCs/>
          <w:color w:val="auto"/>
          <w:spacing w:val="-6"/>
          <w:sz w:val="22"/>
          <w:highlight w:val="none"/>
        </w:rPr>
        <w:t>内场设备清单</w:t>
      </w:r>
    </w:p>
    <w:tbl>
      <w:tblPr>
        <w:tblStyle w:val="3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
        <w:gridCol w:w="8618"/>
      </w:tblGrid>
      <w:tr w14:paraId="3D049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04FBAE3">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序号</w:t>
            </w:r>
          </w:p>
        </w:tc>
        <w:tc>
          <w:tcPr>
            <w:tcW w:w="8618" w:type="dxa"/>
            <w:shd w:val="clear" w:color="auto" w:fill="auto"/>
            <w:noWrap/>
            <w:vAlign w:val="center"/>
          </w:tcPr>
          <w:p w14:paraId="771DC2AA">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摄像机名称</w:t>
            </w:r>
          </w:p>
        </w:tc>
      </w:tr>
      <w:tr w14:paraId="41C72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9EA3EA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w:t>
            </w:r>
          </w:p>
        </w:tc>
        <w:tc>
          <w:tcPr>
            <w:tcW w:w="8618" w:type="dxa"/>
            <w:shd w:val="clear" w:color="auto" w:fill="auto"/>
            <w:noWrap/>
            <w:vAlign w:val="center"/>
          </w:tcPr>
          <w:p w14:paraId="7502E439">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A视频作战监控（督察）西南角</w:t>
            </w:r>
          </w:p>
        </w:tc>
      </w:tr>
      <w:tr w14:paraId="2E187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C8BB86E">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w:t>
            </w:r>
          </w:p>
        </w:tc>
        <w:tc>
          <w:tcPr>
            <w:tcW w:w="8618" w:type="dxa"/>
            <w:shd w:val="clear" w:color="auto" w:fill="auto"/>
            <w:noWrap/>
            <w:vAlign w:val="center"/>
          </w:tcPr>
          <w:p w14:paraId="4ED80435">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A视频作战监控（督察）西北角</w:t>
            </w:r>
          </w:p>
        </w:tc>
      </w:tr>
      <w:tr w14:paraId="3F202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14600BB">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w:t>
            </w:r>
          </w:p>
        </w:tc>
        <w:tc>
          <w:tcPr>
            <w:tcW w:w="8618" w:type="dxa"/>
            <w:shd w:val="clear" w:color="auto" w:fill="auto"/>
            <w:noWrap/>
            <w:vAlign w:val="center"/>
          </w:tcPr>
          <w:p w14:paraId="5B2E0883">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B一大队二中队违法处理大厅A</w:t>
            </w:r>
          </w:p>
        </w:tc>
      </w:tr>
      <w:tr w14:paraId="5143A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E665BF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w:t>
            </w:r>
          </w:p>
        </w:tc>
        <w:tc>
          <w:tcPr>
            <w:tcW w:w="8618" w:type="dxa"/>
            <w:shd w:val="clear" w:color="auto" w:fill="auto"/>
            <w:noWrap/>
            <w:vAlign w:val="center"/>
          </w:tcPr>
          <w:p w14:paraId="6599C58E">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A交警支队大院高位1</w:t>
            </w:r>
          </w:p>
        </w:tc>
      </w:tr>
      <w:tr w14:paraId="525CD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17B76D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w:t>
            </w:r>
          </w:p>
        </w:tc>
        <w:tc>
          <w:tcPr>
            <w:tcW w:w="8618" w:type="dxa"/>
            <w:shd w:val="clear" w:color="auto" w:fill="auto"/>
            <w:noWrap/>
            <w:vAlign w:val="center"/>
          </w:tcPr>
          <w:p w14:paraId="776BD833">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A交警支队大院2</w:t>
            </w:r>
          </w:p>
        </w:tc>
      </w:tr>
      <w:tr w14:paraId="08CE6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E2DA04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w:t>
            </w:r>
          </w:p>
        </w:tc>
        <w:tc>
          <w:tcPr>
            <w:tcW w:w="8618" w:type="dxa"/>
            <w:shd w:val="clear" w:color="auto" w:fill="auto"/>
            <w:noWrap/>
            <w:vAlign w:val="center"/>
          </w:tcPr>
          <w:p w14:paraId="4622784A">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A交警支队大院3</w:t>
            </w:r>
          </w:p>
        </w:tc>
      </w:tr>
      <w:tr w14:paraId="0DF6E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1E67826">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w:t>
            </w:r>
          </w:p>
        </w:tc>
        <w:tc>
          <w:tcPr>
            <w:tcW w:w="8618" w:type="dxa"/>
            <w:shd w:val="clear" w:color="auto" w:fill="auto"/>
            <w:noWrap/>
            <w:vAlign w:val="center"/>
          </w:tcPr>
          <w:p w14:paraId="7B32718D">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A交警支队大院高位4</w:t>
            </w:r>
          </w:p>
        </w:tc>
      </w:tr>
      <w:tr w14:paraId="7323B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F57FB36">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w:t>
            </w:r>
          </w:p>
        </w:tc>
        <w:tc>
          <w:tcPr>
            <w:tcW w:w="8618" w:type="dxa"/>
            <w:shd w:val="clear" w:color="auto" w:fill="auto"/>
            <w:noWrap/>
            <w:vAlign w:val="center"/>
          </w:tcPr>
          <w:p w14:paraId="51680F3E">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C车管所3号楼查验区1号窗口内</w:t>
            </w:r>
          </w:p>
        </w:tc>
      </w:tr>
      <w:tr w14:paraId="10982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135D7D8">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9</w:t>
            </w:r>
          </w:p>
        </w:tc>
        <w:tc>
          <w:tcPr>
            <w:tcW w:w="8618" w:type="dxa"/>
            <w:shd w:val="clear" w:color="auto" w:fill="auto"/>
            <w:noWrap/>
            <w:vAlign w:val="center"/>
          </w:tcPr>
          <w:p w14:paraId="7D29226F">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C车管所3号楼查验区1号窗口外</w:t>
            </w:r>
          </w:p>
        </w:tc>
      </w:tr>
      <w:tr w14:paraId="2D157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4129DCE">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w:t>
            </w:r>
          </w:p>
        </w:tc>
        <w:tc>
          <w:tcPr>
            <w:tcW w:w="8618" w:type="dxa"/>
            <w:shd w:val="clear" w:color="auto" w:fill="auto"/>
            <w:noWrap/>
            <w:vAlign w:val="center"/>
          </w:tcPr>
          <w:p w14:paraId="0E6342A8">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A门卫接待室3</w:t>
            </w:r>
          </w:p>
        </w:tc>
      </w:tr>
      <w:tr w14:paraId="642A8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90391B3">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11</w:t>
            </w:r>
          </w:p>
        </w:tc>
        <w:tc>
          <w:tcPr>
            <w:tcW w:w="8618" w:type="dxa"/>
            <w:shd w:val="clear" w:color="auto" w:fill="auto"/>
            <w:noWrap/>
            <w:vAlign w:val="center"/>
          </w:tcPr>
          <w:p w14:paraId="32EA75D8">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A保安室1</w:t>
            </w:r>
          </w:p>
        </w:tc>
      </w:tr>
      <w:tr w14:paraId="5F54B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2D65A91">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12</w:t>
            </w:r>
          </w:p>
        </w:tc>
        <w:tc>
          <w:tcPr>
            <w:tcW w:w="8618" w:type="dxa"/>
            <w:shd w:val="clear" w:color="auto" w:fill="auto"/>
            <w:noWrap/>
            <w:vAlign w:val="center"/>
          </w:tcPr>
          <w:p w14:paraId="0B54380C">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A门卫接待室5（录音）</w:t>
            </w:r>
          </w:p>
        </w:tc>
      </w:tr>
      <w:tr w14:paraId="213DB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541B4C5">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13</w:t>
            </w:r>
          </w:p>
        </w:tc>
        <w:tc>
          <w:tcPr>
            <w:tcW w:w="8618" w:type="dxa"/>
            <w:shd w:val="clear" w:color="auto" w:fill="auto"/>
            <w:noWrap/>
            <w:vAlign w:val="center"/>
          </w:tcPr>
          <w:p w14:paraId="6AE855E6">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C一大队一中队1号窗口内</w:t>
            </w:r>
          </w:p>
        </w:tc>
      </w:tr>
      <w:tr w14:paraId="400FA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E3B1C3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14</w:t>
            </w:r>
          </w:p>
        </w:tc>
        <w:tc>
          <w:tcPr>
            <w:tcW w:w="8618" w:type="dxa"/>
            <w:shd w:val="clear" w:color="auto" w:fill="auto"/>
            <w:noWrap/>
            <w:vAlign w:val="center"/>
          </w:tcPr>
          <w:p w14:paraId="37672C5D">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B一大队二中队违法处理大厅B</w:t>
            </w:r>
          </w:p>
        </w:tc>
      </w:tr>
      <w:tr w14:paraId="3DF3F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90C564B">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15</w:t>
            </w:r>
          </w:p>
        </w:tc>
        <w:tc>
          <w:tcPr>
            <w:tcW w:w="8618" w:type="dxa"/>
            <w:shd w:val="clear" w:color="auto" w:fill="auto"/>
            <w:noWrap/>
            <w:vAlign w:val="center"/>
          </w:tcPr>
          <w:p w14:paraId="0FE719BE">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B一大队二中的违法处理大厅C</w:t>
            </w:r>
          </w:p>
        </w:tc>
      </w:tr>
      <w:tr w14:paraId="27574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F743F4E">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16</w:t>
            </w:r>
          </w:p>
        </w:tc>
        <w:tc>
          <w:tcPr>
            <w:tcW w:w="8618" w:type="dxa"/>
            <w:shd w:val="clear" w:color="auto" w:fill="auto"/>
            <w:noWrap/>
            <w:vAlign w:val="center"/>
          </w:tcPr>
          <w:p w14:paraId="7191C082">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A一大二会议室</w:t>
            </w:r>
          </w:p>
        </w:tc>
      </w:tr>
      <w:tr w14:paraId="04922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9E85C51">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17</w:t>
            </w:r>
          </w:p>
        </w:tc>
        <w:tc>
          <w:tcPr>
            <w:tcW w:w="8618" w:type="dxa"/>
            <w:shd w:val="clear" w:color="auto" w:fill="auto"/>
            <w:noWrap/>
            <w:vAlign w:val="center"/>
          </w:tcPr>
          <w:p w14:paraId="2BD17F65">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C车管所2号楼11号窗口外</w:t>
            </w:r>
          </w:p>
        </w:tc>
      </w:tr>
      <w:tr w14:paraId="0B66F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8C7179E">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18</w:t>
            </w:r>
          </w:p>
        </w:tc>
        <w:tc>
          <w:tcPr>
            <w:tcW w:w="8618" w:type="dxa"/>
            <w:shd w:val="clear" w:color="auto" w:fill="auto"/>
            <w:noWrap/>
            <w:vAlign w:val="center"/>
          </w:tcPr>
          <w:p w14:paraId="763AADCA">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B一大队二中队违法处理大厅E</w:t>
            </w:r>
          </w:p>
        </w:tc>
      </w:tr>
      <w:tr w14:paraId="59E4A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B65FE5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19</w:t>
            </w:r>
          </w:p>
        </w:tc>
        <w:tc>
          <w:tcPr>
            <w:tcW w:w="8618" w:type="dxa"/>
            <w:shd w:val="clear" w:color="auto" w:fill="auto"/>
            <w:noWrap/>
            <w:vAlign w:val="center"/>
          </w:tcPr>
          <w:p w14:paraId="3A494F62">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A视频作战监控（督察）东北角</w:t>
            </w:r>
          </w:p>
        </w:tc>
      </w:tr>
      <w:tr w14:paraId="5E516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94F41D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20</w:t>
            </w:r>
          </w:p>
        </w:tc>
        <w:tc>
          <w:tcPr>
            <w:tcW w:w="8618" w:type="dxa"/>
            <w:shd w:val="clear" w:color="auto" w:fill="auto"/>
            <w:noWrap/>
            <w:vAlign w:val="center"/>
          </w:tcPr>
          <w:p w14:paraId="740E57CA">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A一大队四中队办事大厅</w:t>
            </w:r>
          </w:p>
        </w:tc>
      </w:tr>
      <w:tr w14:paraId="32519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9809A01">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21</w:t>
            </w:r>
          </w:p>
        </w:tc>
        <w:tc>
          <w:tcPr>
            <w:tcW w:w="8618" w:type="dxa"/>
            <w:shd w:val="clear" w:color="auto" w:fill="auto"/>
            <w:noWrap/>
            <w:vAlign w:val="center"/>
          </w:tcPr>
          <w:p w14:paraId="3A797523">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A运维室门口</w:t>
            </w:r>
          </w:p>
        </w:tc>
      </w:tr>
      <w:tr w14:paraId="5250E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5746BD4">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22</w:t>
            </w:r>
          </w:p>
        </w:tc>
        <w:tc>
          <w:tcPr>
            <w:tcW w:w="8618" w:type="dxa"/>
            <w:shd w:val="clear" w:color="auto" w:fill="auto"/>
            <w:noWrap/>
            <w:vAlign w:val="center"/>
          </w:tcPr>
          <w:p w14:paraId="3D929129">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C一大队一中队1号窗口外</w:t>
            </w:r>
          </w:p>
        </w:tc>
      </w:tr>
      <w:tr w14:paraId="4099F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1FACF9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23</w:t>
            </w:r>
          </w:p>
        </w:tc>
        <w:tc>
          <w:tcPr>
            <w:tcW w:w="8618" w:type="dxa"/>
            <w:shd w:val="clear" w:color="auto" w:fill="auto"/>
            <w:noWrap/>
            <w:vAlign w:val="center"/>
          </w:tcPr>
          <w:p w14:paraId="15903000">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A二大一装备室1</w:t>
            </w:r>
          </w:p>
        </w:tc>
      </w:tr>
      <w:tr w14:paraId="7F535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BDE145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24</w:t>
            </w:r>
          </w:p>
        </w:tc>
        <w:tc>
          <w:tcPr>
            <w:tcW w:w="8618" w:type="dxa"/>
            <w:shd w:val="clear" w:color="auto" w:fill="auto"/>
            <w:noWrap/>
            <w:vAlign w:val="center"/>
          </w:tcPr>
          <w:p w14:paraId="4363A32F">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A二大一装备室2</w:t>
            </w:r>
          </w:p>
        </w:tc>
      </w:tr>
      <w:tr w14:paraId="65FB9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C7DEE2E">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25</w:t>
            </w:r>
          </w:p>
        </w:tc>
        <w:tc>
          <w:tcPr>
            <w:tcW w:w="8618" w:type="dxa"/>
            <w:shd w:val="clear" w:color="auto" w:fill="auto"/>
            <w:noWrap/>
            <w:vAlign w:val="center"/>
          </w:tcPr>
          <w:p w14:paraId="799AC311">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A查验对应工位1.4.6后</w:t>
            </w:r>
          </w:p>
        </w:tc>
      </w:tr>
      <w:tr w14:paraId="7B8A5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8E133C7">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26</w:t>
            </w:r>
          </w:p>
        </w:tc>
        <w:tc>
          <w:tcPr>
            <w:tcW w:w="8618" w:type="dxa"/>
            <w:shd w:val="clear" w:color="auto" w:fill="auto"/>
            <w:noWrap/>
            <w:vAlign w:val="center"/>
          </w:tcPr>
          <w:p w14:paraId="4371CD30">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A一大三1楼走廊1</w:t>
            </w:r>
          </w:p>
        </w:tc>
      </w:tr>
      <w:tr w14:paraId="502B9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C42AC26">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27</w:t>
            </w:r>
          </w:p>
        </w:tc>
        <w:tc>
          <w:tcPr>
            <w:tcW w:w="8618" w:type="dxa"/>
            <w:shd w:val="clear" w:color="auto" w:fill="auto"/>
            <w:noWrap/>
            <w:vAlign w:val="center"/>
          </w:tcPr>
          <w:p w14:paraId="08536B25">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A一大三6楼阳台</w:t>
            </w:r>
          </w:p>
        </w:tc>
      </w:tr>
      <w:tr w14:paraId="572DF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66CA45B">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28</w:t>
            </w:r>
          </w:p>
        </w:tc>
        <w:tc>
          <w:tcPr>
            <w:tcW w:w="8618" w:type="dxa"/>
            <w:shd w:val="clear" w:color="auto" w:fill="auto"/>
            <w:noWrap/>
            <w:vAlign w:val="center"/>
          </w:tcPr>
          <w:p w14:paraId="6799AF31">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A一大三2楼过道1</w:t>
            </w:r>
          </w:p>
        </w:tc>
      </w:tr>
      <w:tr w14:paraId="1A91F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946F641">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29</w:t>
            </w:r>
          </w:p>
        </w:tc>
        <w:tc>
          <w:tcPr>
            <w:tcW w:w="8618" w:type="dxa"/>
            <w:shd w:val="clear" w:color="auto" w:fill="auto"/>
            <w:noWrap/>
            <w:vAlign w:val="center"/>
          </w:tcPr>
          <w:p w14:paraId="225D7C66">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A一大三1楼内楼梯口</w:t>
            </w:r>
          </w:p>
        </w:tc>
      </w:tr>
      <w:tr w14:paraId="7F2CF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46985E6">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30</w:t>
            </w:r>
          </w:p>
        </w:tc>
        <w:tc>
          <w:tcPr>
            <w:tcW w:w="8618" w:type="dxa"/>
            <w:shd w:val="clear" w:color="auto" w:fill="auto"/>
            <w:noWrap/>
            <w:vAlign w:val="center"/>
          </w:tcPr>
          <w:p w14:paraId="3380C412">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A一大三3楼过道2</w:t>
            </w:r>
          </w:p>
        </w:tc>
      </w:tr>
      <w:tr w14:paraId="111CA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0BD9B68">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31</w:t>
            </w:r>
          </w:p>
        </w:tc>
        <w:tc>
          <w:tcPr>
            <w:tcW w:w="8618" w:type="dxa"/>
            <w:shd w:val="clear" w:color="auto" w:fill="auto"/>
            <w:noWrap/>
            <w:vAlign w:val="center"/>
          </w:tcPr>
          <w:p w14:paraId="3442B7BF">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A一大三1楼入口</w:t>
            </w:r>
          </w:p>
        </w:tc>
      </w:tr>
      <w:tr w14:paraId="670FD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CC6EC5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32</w:t>
            </w:r>
          </w:p>
        </w:tc>
        <w:tc>
          <w:tcPr>
            <w:tcW w:w="8618" w:type="dxa"/>
            <w:shd w:val="clear" w:color="auto" w:fill="auto"/>
            <w:noWrap/>
            <w:vAlign w:val="center"/>
          </w:tcPr>
          <w:p w14:paraId="3BDBAAD6">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A一大三1楼接待厅</w:t>
            </w:r>
          </w:p>
        </w:tc>
      </w:tr>
      <w:tr w14:paraId="0387A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30CF753">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33</w:t>
            </w:r>
          </w:p>
        </w:tc>
        <w:tc>
          <w:tcPr>
            <w:tcW w:w="8618" w:type="dxa"/>
            <w:shd w:val="clear" w:color="auto" w:fill="auto"/>
            <w:noWrap/>
            <w:vAlign w:val="center"/>
          </w:tcPr>
          <w:p w14:paraId="235A250E">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A一大三3楼过道1</w:t>
            </w:r>
          </w:p>
        </w:tc>
      </w:tr>
      <w:tr w14:paraId="697B2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01EDDC1">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34</w:t>
            </w:r>
          </w:p>
        </w:tc>
        <w:tc>
          <w:tcPr>
            <w:tcW w:w="8618" w:type="dxa"/>
            <w:shd w:val="clear" w:color="auto" w:fill="auto"/>
            <w:noWrap/>
            <w:vAlign w:val="center"/>
          </w:tcPr>
          <w:p w14:paraId="3CA7EF6F">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C二大四1号窗口外</w:t>
            </w:r>
          </w:p>
        </w:tc>
      </w:tr>
      <w:tr w14:paraId="6E389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EC8C1A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35</w:t>
            </w:r>
          </w:p>
        </w:tc>
        <w:tc>
          <w:tcPr>
            <w:tcW w:w="8618" w:type="dxa"/>
            <w:shd w:val="clear" w:color="auto" w:fill="auto"/>
            <w:noWrap/>
            <w:vAlign w:val="center"/>
          </w:tcPr>
          <w:p w14:paraId="361FEF3D">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A一大三2楼楼梯口</w:t>
            </w:r>
          </w:p>
        </w:tc>
      </w:tr>
      <w:tr w14:paraId="3EF47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FE2362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36</w:t>
            </w:r>
          </w:p>
        </w:tc>
        <w:tc>
          <w:tcPr>
            <w:tcW w:w="8618" w:type="dxa"/>
            <w:shd w:val="clear" w:color="auto" w:fill="auto"/>
            <w:noWrap/>
            <w:vAlign w:val="center"/>
          </w:tcPr>
          <w:p w14:paraId="0A612523">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A一大三2楼过道2</w:t>
            </w:r>
          </w:p>
        </w:tc>
      </w:tr>
      <w:tr w14:paraId="0673F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5D25FFB">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37</w:t>
            </w:r>
          </w:p>
        </w:tc>
        <w:tc>
          <w:tcPr>
            <w:tcW w:w="8618" w:type="dxa"/>
            <w:shd w:val="clear" w:color="auto" w:fill="auto"/>
            <w:noWrap/>
            <w:vAlign w:val="center"/>
          </w:tcPr>
          <w:p w14:paraId="1B9A2A53">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A一大三2楼内楼梯口</w:t>
            </w:r>
          </w:p>
        </w:tc>
      </w:tr>
      <w:tr w14:paraId="656D1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18FE4B5">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38</w:t>
            </w:r>
          </w:p>
        </w:tc>
        <w:tc>
          <w:tcPr>
            <w:tcW w:w="8618" w:type="dxa"/>
            <w:shd w:val="clear" w:color="auto" w:fill="auto"/>
            <w:noWrap/>
            <w:vAlign w:val="center"/>
          </w:tcPr>
          <w:p w14:paraId="0DF2CEBD">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交警三大队-210办公室</w:t>
            </w:r>
          </w:p>
        </w:tc>
      </w:tr>
      <w:tr w14:paraId="346EB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99B9FFA">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39</w:t>
            </w:r>
          </w:p>
        </w:tc>
        <w:tc>
          <w:tcPr>
            <w:tcW w:w="8618" w:type="dxa"/>
            <w:shd w:val="clear" w:color="auto" w:fill="auto"/>
            <w:noWrap/>
            <w:vAlign w:val="center"/>
          </w:tcPr>
          <w:p w14:paraId="6FE7584E">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A一大三1楼走廊2</w:t>
            </w:r>
          </w:p>
        </w:tc>
      </w:tr>
      <w:tr w14:paraId="774AC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F497FA5">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40</w:t>
            </w:r>
          </w:p>
        </w:tc>
        <w:tc>
          <w:tcPr>
            <w:tcW w:w="8618" w:type="dxa"/>
            <w:shd w:val="clear" w:color="auto" w:fill="auto"/>
            <w:noWrap/>
            <w:vAlign w:val="center"/>
          </w:tcPr>
          <w:p w14:paraId="3BBAD956">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C二大四5号窗口内</w:t>
            </w:r>
          </w:p>
        </w:tc>
      </w:tr>
      <w:tr w14:paraId="6126F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7718A8C">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41</w:t>
            </w:r>
          </w:p>
        </w:tc>
        <w:tc>
          <w:tcPr>
            <w:tcW w:w="8618" w:type="dxa"/>
            <w:shd w:val="clear" w:color="auto" w:fill="auto"/>
            <w:noWrap/>
            <w:vAlign w:val="center"/>
          </w:tcPr>
          <w:p w14:paraId="5431289B">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C二大四5号窗口外</w:t>
            </w:r>
          </w:p>
        </w:tc>
      </w:tr>
      <w:tr w14:paraId="10AAE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58D8481">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42</w:t>
            </w:r>
          </w:p>
        </w:tc>
        <w:tc>
          <w:tcPr>
            <w:tcW w:w="8618" w:type="dxa"/>
            <w:shd w:val="clear" w:color="auto" w:fill="auto"/>
            <w:noWrap/>
            <w:vAlign w:val="center"/>
          </w:tcPr>
          <w:p w14:paraId="4C12C77C">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C二大四4号窗口内</w:t>
            </w:r>
          </w:p>
        </w:tc>
      </w:tr>
      <w:tr w14:paraId="18F91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3E0BDA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43</w:t>
            </w:r>
          </w:p>
        </w:tc>
        <w:tc>
          <w:tcPr>
            <w:tcW w:w="8618" w:type="dxa"/>
            <w:shd w:val="clear" w:color="auto" w:fill="auto"/>
            <w:noWrap/>
            <w:vAlign w:val="center"/>
          </w:tcPr>
          <w:p w14:paraId="4CAA3623">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C二大四4号窗口外</w:t>
            </w:r>
          </w:p>
        </w:tc>
      </w:tr>
      <w:tr w14:paraId="1D6B0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E649F08">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44</w:t>
            </w:r>
          </w:p>
        </w:tc>
        <w:tc>
          <w:tcPr>
            <w:tcW w:w="8618" w:type="dxa"/>
            <w:shd w:val="clear" w:color="auto" w:fill="auto"/>
            <w:noWrap/>
            <w:vAlign w:val="center"/>
          </w:tcPr>
          <w:p w14:paraId="088995B4">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C二大四1号窗口内</w:t>
            </w:r>
          </w:p>
        </w:tc>
      </w:tr>
      <w:tr w14:paraId="74A10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BA1610E">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45</w:t>
            </w:r>
          </w:p>
        </w:tc>
        <w:tc>
          <w:tcPr>
            <w:tcW w:w="8618" w:type="dxa"/>
            <w:shd w:val="clear" w:color="auto" w:fill="auto"/>
            <w:noWrap/>
            <w:vAlign w:val="center"/>
          </w:tcPr>
          <w:p w14:paraId="7A5D7A5D">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C二大四2号窗口外</w:t>
            </w:r>
          </w:p>
        </w:tc>
      </w:tr>
      <w:tr w14:paraId="210B3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5246581">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46</w:t>
            </w:r>
          </w:p>
        </w:tc>
        <w:tc>
          <w:tcPr>
            <w:tcW w:w="8618" w:type="dxa"/>
            <w:shd w:val="clear" w:color="auto" w:fill="auto"/>
            <w:noWrap/>
            <w:vAlign w:val="center"/>
          </w:tcPr>
          <w:p w14:paraId="1DD3C163">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C二大四2号窗口内</w:t>
            </w:r>
          </w:p>
        </w:tc>
      </w:tr>
      <w:tr w14:paraId="6D018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B40790B">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47</w:t>
            </w:r>
          </w:p>
        </w:tc>
        <w:tc>
          <w:tcPr>
            <w:tcW w:w="8618" w:type="dxa"/>
            <w:shd w:val="clear" w:color="auto" w:fill="auto"/>
            <w:noWrap/>
            <w:vAlign w:val="center"/>
          </w:tcPr>
          <w:p w14:paraId="46260442">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A四大六大院入口</w:t>
            </w:r>
          </w:p>
        </w:tc>
      </w:tr>
      <w:tr w14:paraId="4510B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385AE06">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48</w:t>
            </w:r>
          </w:p>
        </w:tc>
        <w:tc>
          <w:tcPr>
            <w:tcW w:w="8618" w:type="dxa"/>
            <w:shd w:val="clear" w:color="auto" w:fill="auto"/>
            <w:noWrap/>
            <w:vAlign w:val="center"/>
          </w:tcPr>
          <w:p w14:paraId="2D5B60C1">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A四大六大院2</w:t>
            </w:r>
          </w:p>
        </w:tc>
      </w:tr>
      <w:tr w14:paraId="19BB7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86A5CE4">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49</w:t>
            </w:r>
          </w:p>
        </w:tc>
        <w:tc>
          <w:tcPr>
            <w:tcW w:w="8618" w:type="dxa"/>
            <w:shd w:val="clear" w:color="auto" w:fill="auto"/>
            <w:noWrap/>
            <w:vAlign w:val="center"/>
          </w:tcPr>
          <w:p w14:paraId="30727245">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A四大六顶楼西楼梯</w:t>
            </w:r>
          </w:p>
        </w:tc>
      </w:tr>
      <w:tr w14:paraId="69672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78F57C7">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50</w:t>
            </w:r>
          </w:p>
        </w:tc>
        <w:tc>
          <w:tcPr>
            <w:tcW w:w="8618" w:type="dxa"/>
            <w:shd w:val="clear" w:color="auto" w:fill="auto"/>
            <w:noWrap/>
            <w:vAlign w:val="center"/>
          </w:tcPr>
          <w:p w14:paraId="1B662496">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A二大一_1F走廊东</w:t>
            </w:r>
          </w:p>
        </w:tc>
      </w:tr>
      <w:tr w14:paraId="2C3BD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776C727">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51</w:t>
            </w:r>
          </w:p>
        </w:tc>
        <w:tc>
          <w:tcPr>
            <w:tcW w:w="8618" w:type="dxa"/>
            <w:shd w:val="clear" w:color="auto" w:fill="auto"/>
            <w:noWrap/>
            <w:vAlign w:val="center"/>
          </w:tcPr>
          <w:p w14:paraId="50305697">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A二大一_2F走廊西</w:t>
            </w:r>
          </w:p>
        </w:tc>
      </w:tr>
      <w:tr w14:paraId="708F9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1DF557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52</w:t>
            </w:r>
          </w:p>
        </w:tc>
        <w:tc>
          <w:tcPr>
            <w:tcW w:w="8618" w:type="dxa"/>
            <w:shd w:val="clear" w:color="auto" w:fill="auto"/>
            <w:noWrap/>
            <w:vAlign w:val="center"/>
          </w:tcPr>
          <w:p w14:paraId="3B7A2517">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A二大一_3F走廊西</w:t>
            </w:r>
          </w:p>
        </w:tc>
      </w:tr>
      <w:tr w14:paraId="32F69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8C5F32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53</w:t>
            </w:r>
          </w:p>
        </w:tc>
        <w:tc>
          <w:tcPr>
            <w:tcW w:w="8618" w:type="dxa"/>
            <w:shd w:val="clear" w:color="auto" w:fill="auto"/>
            <w:noWrap/>
            <w:vAlign w:val="center"/>
          </w:tcPr>
          <w:p w14:paraId="461978CF">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A二大一_3F走廊东</w:t>
            </w:r>
          </w:p>
        </w:tc>
      </w:tr>
      <w:tr w14:paraId="371BE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8FB0A85">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54</w:t>
            </w:r>
          </w:p>
        </w:tc>
        <w:tc>
          <w:tcPr>
            <w:tcW w:w="8618" w:type="dxa"/>
            <w:shd w:val="clear" w:color="auto" w:fill="auto"/>
            <w:noWrap/>
            <w:vAlign w:val="center"/>
          </w:tcPr>
          <w:p w14:paraId="3C8240B8">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A二大一_1楼大门入口</w:t>
            </w:r>
          </w:p>
        </w:tc>
      </w:tr>
      <w:tr w14:paraId="3E00C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95393BA">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55</w:t>
            </w:r>
          </w:p>
        </w:tc>
        <w:tc>
          <w:tcPr>
            <w:tcW w:w="8618" w:type="dxa"/>
            <w:shd w:val="clear" w:color="auto" w:fill="auto"/>
            <w:noWrap/>
            <w:vAlign w:val="center"/>
          </w:tcPr>
          <w:p w14:paraId="4BD5C487">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A二大一_4F走廊西</w:t>
            </w:r>
          </w:p>
        </w:tc>
      </w:tr>
      <w:tr w14:paraId="52429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B6FD62C">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56</w:t>
            </w:r>
          </w:p>
        </w:tc>
        <w:tc>
          <w:tcPr>
            <w:tcW w:w="8618" w:type="dxa"/>
            <w:shd w:val="clear" w:color="auto" w:fill="auto"/>
            <w:noWrap/>
            <w:vAlign w:val="center"/>
          </w:tcPr>
          <w:p w14:paraId="5ECCCCC8">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A二大一_5楼阳台</w:t>
            </w:r>
          </w:p>
        </w:tc>
      </w:tr>
      <w:tr w14:paraId="73475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4BCA58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57</w:t>
            </w:r>
          </w:p>
        </w:tc>
        <w:tc>
          <w:tcPr>
            <w:tcW w:w="8618" w:type="dxa"/>
            <w:shd w:val="clear" w:color="auto" w:fill="auto"/>
            <w:noWrap/>
            <w:vAlign w:val="center"/>
          </w:tcPr>
          <w:p w14:paraId="595B531E">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A二大一_5楼走廊</w:t>
            </w:r>
          </w:p>
        </w:tc>
      </w:tr>
      <w:tr w14:paraId="544D6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B95ABB7">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58</w:t>
            </w:r>
          </w:p>
        </w:tc>
        <w:tc>
          <w:tcPr>
            <w:tcW w:w="8618" w:type="dxa"/>
            <w:shd w:val="clear" w:color="auto" w:fill="auto"/>
            <w:noWrap/>
            <w:vAlign w:val="center"/>
          </w:tcPr>
          <w:p w14:paraId="01B3F927">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A二大一_4F大厅</w:t>
            </w:r>
          </w:p>
        </w:tc>
      </w:tr>
      <w:tr w14:paraId="6A6AA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BF73DA3">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59</w:t>
            </w:r>
          </w:p>
        </w:tc>
        <w:tc>
          <w:tcPr>
            <w:tcW w:w="8618" w:type="dxa"/>
            <w:shd w:val="clear" w:color="auto" w:fill="auto"/>
            <w:noWrap/>
            <w:vAlign w:val="center"/>
          </w:tcPr>
          <w:p w14:paraId="6B590DEF">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A二大一_1楼东围墙</w:t>
            </w:r>
          </w:p>
        </w:tc>
      </w:tr>
      <w:tr w14:paraId="6C2DB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552E2DB">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60</w:t>
            </w:r>
          </w:p>
        </w:tc>
        <w:tc>
          <w:tcPr>
            <w:tcW w:w="8618" w:type="dxa"/>
            <w:shd w:val="clear" w:color="auto" w:fill="auto"/>
            <w:noWrap/>
            <w:vAlign w:val="center"/>
          </w:tcPr>
          <w:p w14:paraId="6BEECCC6">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A二大一_1楼后面围墙</w:t>
            </w:r>
          </w:p>
        </w:tc>
      </w:tr>
      <w:tr w14:paraId="7B2ED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6A4D3E7">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61</w:t>
            </w:r>
          </w:p>
        </w:tc>
        <w:tc>
          <w:tcPr>
            <w:tcW w:w="8618" w:type="dxa"/>
            <w:shd w:val="clear" w:color="auto" w:fill="auto"/>
            <w:noWrap/>
            <w:vAlign w:val="center"/>
          </w:tcPr>
          <w:p w14:paraId="0214F145">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A二大一_1楼球机</w:t>
            </w:r>
          </w:p>
        </w:tc>
      </w:tr>
      <w:tr w14:paraId="667B3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4CD981E">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62</w:t>
            </w:r>
          </w:p>
        </w:tc>
        <w:tc>
          <w:tcPr>
            <w:tcW w:w="8618" w:type="dxa"/>
            <w:shd w:val="clear" w:color="auto" w:fill="auto"/>
            <w:noWrap/>
            <w:vAlign w:val="center"/>
          </w:tcPr>
          <w:p w14:paraId="18456F23">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A四大六四层通道1</w:t>
            </w:r>
          </w:p>
        </w:tc>
      </w:tr>
      <w:tr w14:paraId="281B5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A310C5B">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63</w:t>
            </w:r>
          </w:p>
        </w:tc>
        <w:tc>
          <w:tcPr>
            <w:tcW w:w="8618" w:type="dxa"/>
            <w:shd w:val="clear" w:color="auto" w:fill="auto"/>
            <w:noWrap/>
            <w:vAlign w:val="center"/>
          </w:tcPr>
          <w:p w14:paraId="50000149">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A二大一_2F走廊东</w:t>
            </w:r>
          </w:p>
        </w:tc>
      </w:tr>
      <w:tr w14:paraId="6C5E4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45395C3">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64</w:t>
            </w:r>
          </w:p>
        </w:tc>
        <w:tc>
          <w:tcPr>
            <w:tcW w:w="8618" w:type="dxa"/>
            <w:shd w:val="clear" w:color="auto" w:fill="auto"/>
            <w:noWrap/>
            <w:vAlign w:val="center"/>
          </w:tcPr>
          <w:p w14:paraId="1B688730">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C车管所2号楼11号窗口内</w:t>
            </w:r>
          </w:p>
        </w:tc>
      </w:tr>
      <w:tr w14:paraId="09B92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E79D03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65</w:t>
            </w:r>
          </w:p>
        </w:tc>
        <w:tc>
          <w:tcPr>
            <w:tcW w:w="8618" w:type="dxa"/>
            <w:shd w:val="clear" w:color="auto" w:fill="auto"/>
            <w:noWrap/>
            <w:vAlign w:val="center"/>
          </w:tcPr>
          <w:p w14:paraId="57A02314">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A三大二大院</w:t>
            </w:r>
          </w:p>
        </w:tc>
      </w:tr>
      <w:tr w14:paraId="66DFA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B40000B">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66</w:t>
            </w:r>
          </w:p>
        </w:tc>
        <w:tc>
          <w:tcPr>
            <w:tcW w:w="8618" w:type="dxa"/>
            <w:shd w:val="clear" w:color="auto" w:fill="auto"/>
            <w:noWrap/>
            <w:vAlign w:val="center"/>
          </w:tcPr>
          <w:p w14:paraId="24C1CA22">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C交管局一大队5号窗口外</w:t>
            </w:r>
          </w:p>
        </w:tc>
      </w:tr>
      <w:tr w14:paraId="41A72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E24013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67</w:t>
            </w:r>
          </w:p>
        </w:tc>
        <w:tc>
          <w:tcPr>
            <w:tcW w:w="8618" w:type="dxa"/>
            <w:shd w:val="clear" w:color="auto" w:fill="auto"/>
            <w:noWrap/>
            <w:vAlign w:val="center"/>
          </w:tcPr>
          <w:p w14:paraId="69594389">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C交管局一大队2号窗口外</w:t>
            </w:r>
          </w:p>
        </w:tc>
      </w:tr>
      <w:tr w14:paraId="33517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D6B490E">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68</w:t>
            </w:r>
          </w:p>
        </w:tc>
        <w:tc>
          <w:tcPr>
            <w:tcW w:w="8618" w:type="dxa"/>
            <w:shd w:val="clear" w:color="auto" w:fill="auto"/>
            <w:noWrap/>
            <w:vAlign w:val="center"/>
          </w:tcPr>
          <w:p w14:paraId="1AF65D84">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C交管局一大队2号窗口内</w:t>
            </w:r>
          </w:p>
        </w:tc>
      </w:tr>
      <w:tr w14:paraId="245D2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4EE57E7">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69</w:t>
            </w:r>
          </w:p>
        </w:tc>
        <w:tc>
          <w:tcPr>
            <w:tcW w:w="8618" w:type="dxa"/>
            <w:shd w:val="clear" w:color="auto" w:fill="auto"/>
            <w:noWrap/>
            <w:vAlign w:val="center"/>
          </w:tcPr>
          <w:p w14:paraId="59DB5572">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C交管局一大队4号窗口外</w:t>
            </w:r>
          </w:p>
        </w:tc>
      </w:tr>
      <w:tr w14:paraId="1CC05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A2ECEB6">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70</w:t>
            </w:r>
          </w:p>
        </w:tc>
        <w:tc>
          <w:tcPr>
            <w:tcW w:w="8618" w:type="dxa"/>
            <w:shd w:val="clear" w:color="auto" w:fill="auto"/>
            <w:noWrap/>
            <w:vAlign w:val="center"/>
          </w:tcPr>
          <w:p w14:paraId="0F3E9103">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A四大六二层辅警室</w:t>
            </w:r>
          </w:p>
        </w:tc>
      </w:tr>
      <w:tr w14:paraId="3F600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DF76C9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71</w:t>
            </w:r>
          </w:p>
        </w:tc>
        <w:tc>
          <w:tcPr>
            <w:tcW w:w="8618" w:type="dxa"/>
            <w:shd w:val="clear" w:color="auto" w:fill="auto"/>
            <w:noWrap/>
            <w:vAlign w:val="center"/>
          </w:tcPr>
          <w:p w14:paraId="1B3892A3">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A四大六三层通道1</w:t>
            </w:r>
          </w:p>
        </w:tc>
      </w:tr>
      <w:tr w14:paraId="4534D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F8C02E8">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72</w:t>
            </w:r>
          </w:p>
        </w:tc>
        <w:tc>
          <w:tcPr>
            <w:tcW w:w="8618" w:type="dxa"/>
            <w:shd w:val="clear" w:color="auto" w:fill="auto"/>
            <w:noWrap/>
            <w:vAlign w:val="center"/>
          </w:tcPr>
          <w:p w14:paraId="001950BC">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A四大六大门口1</w:t>
            </w:r>
          </w:p>
        </w:tc>
      </w:tr>
      <w:tr w14:paraId="3AE53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8CB21D5">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73</w:t>
            </w:r>
          </w:p>
        </w:tc>
        <w:tc>
          <w:tcPr>
            <w:tcW w:w="8618" w:type="dxa"/>
            <w:shd w:val="clear" w:color="auto" w:fill="auto"/>
            <w:noWrap/>
            <w:vAlign w:val="center"/>
          </w:tcPr>
          <w:p w14:paraId="7D86EA1E">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A四大六三层通道3</w:t>
            </w:r>
          </w:p>
        </w:tc>
      </w:tr>
      <w:tr w14:paraId="11A72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60DD466">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74</w:t>
            </w:r>
          </w:p>
        </w:tc>
        <w:tc>
          <w:tcPr>
            <w:tcW w:w="8618" w:type="dxa"/>
            <w:shd w:val="clear" w:color="auto" w:fill="auto"/>
            <w:noWrap/>
            <w:vAlign w:val="center"/>
          </w:tcPr>
          <w:p w14:paraId="1DBCC6BE">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A四大六大门口2</w:t>
            </w:r>
          </w:p>
        </w:tc>
      </w:tr>
      <w:tr w14:paraId="3F1D1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D23DCA3">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75</w:t>
            </w:r>
          </w:p>
        </w:tc>
        <w:tc>
          <w:tcPr>
            <w:tcW w:w="8618" w:type="dxa"/>
            <w:shd w:val="clear" w:color="auto" w:fill="auto"/>
            <w:noWrap/>
            <w:vAlign w:val="center"/>
          </w:tcPr>
          <w:p w14:paraId="38A9633D">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A四大六三层通道2</w:t>
            </w:r>
          </w:p>
        </w:tc>
      </w:tr>
      <w:tr w14:paraId="3632F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8BC8A08">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76</w:t>
            </w:r>
          </w:p>
        </w:tc>
        <w:tc>
          <w:tcPr>
            <w:tcW w:w="8618" w:type="dxa"/>
            <w:shd w:val="clear" w:color="auto" w:fill="auto"/>
            <w:noWrap/>
            <w:vAlign w:val="center"/>
          </w:tcPr>
          <w:p w14:paraId="1A8A06FB">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A四大六二层西楼梯</w:t>
            </w:r>
          </w:p>
        </w:tc>
      </w:tr>
      <w:tr w14:paraId="18096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407EC4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77</w:t>
            </w:r>
          </w:p>
        </w:tc>
        <w:tc>
          <w:tcPr>
            <w:tcW w:w="8618" w:type="dxa"/>
            <w:shd w:val="clear" w:color="auto" w:fill="auto"/>
            <w:noWrap/>
            <w:vAlign w:val="center"/>
          </w:tcPr>
          <w:p w14:paraId="14C982FE">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A四大六一层大厅1</w:t>
            </w:r>
          </w:p>
        </w:tc>
      </w:tr>
      <w:tr w14:paraId="556D3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3B3E16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78</w:t>
            </w:r>
          </w:p>
        </w:tc>
        <w:tc>
          <w:tcPr>
            <w:tcW w:w="8618" w:type="dxa"/>
            <w:shd w:val="clear" w:color="auto" w:fill="auto"/>
            <w:noWrap/>
            <w:vAlign w:val="center"/>
          </w:tcPr>
          <w:p w14:paraId="561BFEFE">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A三大一厨房</w:t>
            </w:r>
          </w:p>
        </w:tc>
      </w:tr>
      <w:tr w14:paraId="5E0ED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FB2F717">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79</w:t>
            </w:r>
          </w:p>
        </w:tc>
        <w:tc>
          <w:tcPr>
            <w:tcW w:w="8618" w:type="dxa"/>
            <w:shd w:val="clear" w:color="auto" w:fill="auto"/>
            <w:noWrap/>
            <w:vAlign w:val="center"/>
          </w:tcPr>
          <w:p w14:paraId="6A2D6AB7">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A三大一-南边窗户外围</w:t>
            </w:r>
          </w:p>
        </w:tc>
      </w:tr>
      <w:tr w14:paraId="082EC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5422A93">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80</w:t>
            </w:r>
          </w:p>
        </w:tc>
        <w:tc>
          <w:tcPr>
            <w:tcW w:w="8618" w:type="dxa"/>
            <w:shd w:val="clear" w:color="auto" w:fill="auto"/>
            <w:noWrap/>
            <w:vAlign w:val="center"/>
          </w:tcPr>
          <w:p w14:paraId="0B320932">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A三大一-餐厅1</w:t>
            </w:r>
          </w:p>
        </w:tc>
      </w:tr>
      <w:tr w14:paraId="63231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C685445">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81</w:t>
            </w:r>
          </w:p>
        </w:tc>
        <w:tc>
          <w:tcPr>
            <w:tcW w:w="8618" w:type="dxa"/>
            <w:shd w:val="clear" w:color="auto" w:fill="auto"/>
            <w:noWrap/>
            <w:vAlign w:val="center"/>
          </w:tcPr>
          <w:p w14:paraId="625C7175">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C二手车市场12号窗口外</w:t>
            </w:r>
          </w:p>
        </w:tc>
      </w:tr>
      <w:tr w14:paraId="04861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14F8061">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82</w:t>
            </w:r>
          </w:p>
        </w:tc>
        <w:tc>
          <w:tcPr>
            <w:tcW w:w="8618" w:type="dxa"/>
            <w:shd w:val="clear" w:color="auto" w:fill="auto"/>
            <w:noWrap/>
            <w:vAlign w:val="center"/>
          </w:tcPr>
          <w:p w14:paraId="19A827D3">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C交管局一大队4号窗口内</w:t>
            </w:r>
          </w:p>
        </w:tc>
      </w:tr>
      <w:tr w14:paraId="128B1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DDFCFF5">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83</w:t>
            </w:r>
          </w:p>
        </w:tc>
        <w:tc>
          <w:tcPr>
            <w:tcW w:w="8618" w:type="dxa"/>
            <w:shd w:val="clear" w:color="auto" w:fill="auto"/>
            <w:noWrap/>
            <w:vAlign w:val="center"/>
          </w:tcPr>
          <w:p w14:paraId="4E0A5CFE">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A交警支队大院高位5</w:t>
            </w:r>
          </w:p>
        </w:tc>
      </w:tr>
      <w:tr w14:paraId="68B82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658116A">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84</w:t>
            </w:r>
          </w:p>
        </w:tc>
        <w:tc>
          <w:tcPr>
            <w:tcW w:w="8618" w:type="dxa"/>
            <w:shd w:val="clear" w:color="auto" w:fill="auto"/>
            <w:noWrap/>
            <w:vAlign w:val="center"/>
          </w:tcPr>
          <w:p w14:paraId="7BAF1E82">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A交警支队大院6</w:t>
            </w:r>
          </w:p>
        </w:tc>
      </w:tr>
      <w:tr w14:paraId="0310F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D3A1F3A">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85</w:t>
            </w:r>
          </w:p>
        </w:tc>
        <w:tc>
          <w:tcPr>
            <w:tcW w:w="8618" w:type="dxa"/>
            <w:shd w:val="clear" w:color="auto" w:fill="auto"/>
            <w:noWrap/>
            <w:vAlign w:val="center"/>
          </w:tcPr>
          <w:p w14:paraId="0C3A67B0">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A交警支队大院7</w:t>
            </w:r>
          </w:p>
        </w:tc>
      </w:tr>
      <w:tr w14:paraId="35F42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C19DFF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86</w:t>
            </w:r>
          </w:p>
        </w:tc>
        <w:tc>
          <w:tcPr>
            <w:tcW w:w="8618" w:type="dxa"/>
            <w:shd w:val="clear" w:color="auto" w:fill="auto"/>
            <w:noWrap/>
            <w:vAlign w:val="center"/>
          </w:tcPr>
          <w:p w14:paraId="45108358">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A交警支队大院10</w:t>
            </w:r>
          </w:p>
        </w:tc>
      </w:tr>
      <w:tr w14:paraId="27E1D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D01BF9B">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87</w:t>
            </w:r>
          </w:p>
        </w:tc>
        <w:tc>
          <w:tcPr>
            <w:tcW w:w="8618" w:type="dxa"/>
            <w:shd w:val="clear" w:color="auto" w:fill="auto"/>
            <w:noWrap/>
            <w:vAlign w:val="center"/>
          </w:tcPr>
          <w:p w14:paraId="0ED02253">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A交警支队大院8</w:t>
            </w:r>
          </w:p>
        </w:tc>
      </w:tr>
      <w:tr w14:paraId="02564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F7C1A6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88</w:t>
            </w:r>
          </w:p>
        </w:tc>
        <w:tc>
          <w:tcPr>
            <w:tcW w:w="8618" w:type="dxa"/>
            <w:shd w:val="clear" w:color="auto" w:fill="auto"/>
            <w:noWrap/>
            <w:vAlign w:val="center"/>
          </w:tcPr>
          <w:p w14:paraId="3B686E7B">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A交警支队大院9</w:t>
            </w:r>
          </w:p>
        </w:tc>
      </w:tr>
      <w:tr w14:paraId="7DF51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96A213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89</w:t>
            </w:r>
          </w:p>
        </w:tc>
        <w:tc>
          <w:tcPr>
            <w:tcW w:w="8618" w:type="dxa"/>
            <w:shd w:val="clear" w:color="auto" w:fill="auto"/>
            <w:noWrap/>
            <w:vAlign w:val="center"/>
          </w:tcPr>
          <w:p w14:paraId="102BE302">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A交警支队东大门</w:t>
            </w:r>
          </w:p>
        </w:tc>
      </w:tr>
      <w:tr w14:paraId="62D66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6B0F293">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90</w:t>
            </w:r>
          </w:p>
        </w:tc>
        <w:tc>
          <w:tcPr>
            <w:tcW w:w="8618" w:type="dxa"/>
            <w:shd w:val="clear" w:color="auto" w:fill="auto"/>
            <w:noWrap/>
            <w:vAlign w:val="center"/>
          </w:tcPr>
          <w:p w14:paraId="47C3B4CA">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A查验对应工位2.3.5后</w:t>
            </w:r>
          </w:p>
        </w:tc>
      </w:tr>
      <w:tr w14:paraId="7BEB0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5A2C424">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91</w:t>
            </w:r>
          </w:p>
        </w:tc>
        <w:tc>
          <w:tcPr>
            <w:tcW w:w="8618" w:type="dxa"/>
            <w:shd w:val="clear" w:color="auto" w:fill="auto"/>
            <w:noWrap/>
            <w:vAlign w:val="center"/>
          </w:tcPr>
          <w:p w14:paraId="618F5754">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A查验对应工位2.3.5前</w:t>
            </w:r>
          </w:p>
        </w:tc>
      </w:tr>
      <w:tr w14:paraId="21973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53198D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92</w:t>
            </w:r>
          </w:p>
        </w:tc>
        <w:tc>
          <w:tcPr>
            <w:tcW w:w="8618" w:type="dxa"/>
            <w:shd w:val="clear" w:color="auto" w:fill="auto"/>
            <w:noWrap/>
            <w:vAlign w:val="center"/>
          </w:tcPr>
          <w:p w14:paraId="549D7608">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C机动大队4号窗口内</w:t>
            </w:r>
          </w:p>
        </w:tc>
      </w:tr>
      <w:tr w14:paraId="0AF34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AEC69F4">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93</w:t>
            </w:r>
          </w:p>
        </w:tc>
        <w:tc>
          <w:tcPr>
            <w:tcW w:w="8618" w:type="dxa"/>
            <w:shd w:val="clear" w:color="auto" w:fill="auto"/>
            <w:noWrap/>
            <w:vAlign w:val="center"/>
          </w:tcPr>
          <w:p w14:paraId="40A1B2E6">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C机动大队4号窗口外</w:t>
            </w:r>
          </w:p>
        </w:tc>
      </w:tr>
      <w:tr w14:paraId="3927E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E9BFBCE">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94</w:t>
            </w:r>
          </w:p>
        </w:tc>
        <w:tc>
          <w:tcPr>
            <w:tcW w:w="8618" w:type="dxa"/>
            <w:shd w:val="clear" w:color="auto" w:fill="auto"/>
            <w:noWrap/>
            <w:vAlign w:val="center"/>
          </w:tcPr>
          <w:p w14:paraId="5F0A361A">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A一大五后花园10</w:t>
            </w:r>
          </w:p>
        </w:tc>
      </w:tr>
      <w:tr w14:paraId="3B61E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1463B5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95</w:t>
            </w:r>
          </w:p>
        </w:tc>
        <w:tc>
          <w:tcPr>
            <w:tcW w:w="8618" w:type="dxa"/>
            <w:shd w:val="clear" w:color="auto" w:fill="auto"/>
            <w:noWrap/>
            <w:vAlign w:val="center"/>
          </w:tcPr>
          <w:p w14:paraId="5E5572BB">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A一大五窗外</w:t>
            </w:r>
          </w:p>
        </w:tc>
      </w:tr>
      <w:tr w14:paraId="64A54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9FC693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96</w:t>
            </w:r>
          </w:p>
        </w:tc>
        <w:tc>
          <w:tcPr>
            <w:tcW w:w="8618" w:type="dxa"/>
            <w:shd w:val="clear" w:color="auto" w:fill="auto"/>
            <w:noWrap/>
            <w:vAlign w:val="center"/>
          </w:tcPr>
          <w:p w14:paraId="491A899D">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A五大队指挥室云台1</w:t>
            </w:r>
          </w:p>
        </w:tc>
      </w:tr>
      <w:tr w14:paraId="34665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16B726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97</w:t>
            </w:r>
          </w:p>
        </w:tc>
        <w:tc>
          <w:tcPr>
            <w:tcW w:w="8618" w:type="dxa"/>
            <w:shd w:val="clear" w:color="auto" w:fill="auto"/>
            <w:noWrap/>
            <w:vAlign w:val="center"/>
          </w:tcPr>
          <w:p w14:paraId="47651C35">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A五大队指挥室云台2</w:t>
            </w:r>
          </w:p>
        </w:tc>
      </w:tr>
      <w:tr w14:paraId="25C3D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DDAA704">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98</w:t>
            </w:r>
          </w:p>
        </w:tc>
        <w:tc>
          <w:tcPr>
            <w:tcW w:w="8618" w:type="dxa"/>
            <w:shd w:val="clear" w:color="auto" w:fill="auto"/>
            <w:noWrap/>
            <w:vAlign w:val="center"/>
          </w:tcPr>
          <w:p w14:paraId="5B1658BE">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C五大队取证及看守区1A</w:t>
            </w:r>
          </w:p>
        </w:tc>
      </w:tr>
      <w:tr w14:paraId="75C1A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949FA6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99</w:t>
            </w:r>
          </w:p>
        </w:tc>
        <w:tc>
          <w:tcPr>
            <w:tcW w:w="8618" w:type="dxa"/>
            <w:shd w:val="clear" w:color="auto" w:fill="auto"/>
            <w:noWrap/>
            <w:vAlign w:val="center"/>
          </w:tcPr>
          <w:p w14:paraId="403064D5">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车站锦绣岗亭_车站锦绣岗亭</w:t>
            </w:r>
          </w:p>
        </w:tc>
      </w:tr>
      <w:tr w14:paraId="78ED6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2FFD55A">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100</w:t>
            </w:r>
          </w:p>
        </w:tc>
        <w:tc>
          <w:tcPr>
            <w:tcW w:w="8618" w:type="dxa"/>
            <w:shd w:val="clear" w:color="auto" w:fill="auto"/>
            <w:noWrap/>
            <w:vAlign w:val="center"/>
          </w:tcPr>
          <w:p w14:paraId="5EEF3699">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C五大队取证及看守区1B</w:t>
            </w:r>
          </w:p>
        </w:tc>
      </w:tr>
      <w:tr w14:paraId="138C6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171314C">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101</w:t>
            </w:r>
          </w:p>
        </w:tc>
        <w:tc>
          <w:tcPr>
            <w:tcW w:w="8618" w:type="dxa"/>
            <w:shd w:val="clear" w:color="auto" w:fill="auto"/>
            <w:noWrap/>
            <w:vAlign w:val="center"/>
          </w:tcPr>
          <w:p w14:paraId="3CB65075">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C五大队人身检查</w:t>
            </w:r>
          </w:p>
        </w:tc>
      </w:tr>
      <w:tr w14:paraId="15C96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C5E9245">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102</w:t>
            </w:r>
          </w:p>
        </w:tc>
        <w:tc>
          <w:tcPr>
            <w:tcW w:w="8618" w:type="dxa"/>
            <w:shd w:val="clear" w:color="auto" w:fill="auto"/>
            <w:noWrap/>
            <w:vAlign w:val="center"/>
          </w:tcPr>
          <w:p w14:paraId="2CC8678C">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C五大队询问室1A</w:t>
            </w:r>
          </w:p>
        </w:tc>
      </w:tr>
      <w:tr w14:paraId="44000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44A332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103</w:t>
            </w:r>
          </w:p>
        </w:tc>
        <w:tc>
          <w:tcPr>
            <w:tcW w:w="8618" w:type="dxa"/>
            <w:shd w:val="clear" w:color="auto" w:fill="auto"/>
            <w:noWrap/>
            <w:vAlign w:val="center"/>
          </w:tcPr>
          <w:p w14:paraId="2214F8FB">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C五大队询问室1B</w:t>
            </w:r>
          </w:p>
        </w:tc>
      </w:tr>
      <w:tr w14:paraId="130EE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C7D0AA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104</w:t>
            </w:r>
          </w:p>
        </w:tc>
        <w:tc>
          <w:tcPr>
            <w:tcW w:w="8618" w:type="dxa"/>
            <w:shd w:val="clear" w:color="auto" w:fill="auto"/>
            <w:noWrap/>
            <w:vAlign w:val="center"/>
          </w:tcPr>
          <w:p w14:paraId="47214735">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A五大队事故处理中队大门口1</w:t>
            </w:r>
          </w:p>
        </w:tc>
      </w:tr>
      <w:tr w14:paraId="02F90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2B9CB94">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105</w:t>
            </w:r>
          </w:p>
        </w:tc>
        <w:tc>
          <w:tcPr>
            <w:tcW w:w="8618" w:type="dxa"/>
            <w:shd w:val="clear" w:color="auto" w:fill="auto"/>
            <w:noWrap/>
            <w:vAlign w:val="center"/>
          </w:tcPr>
          <w:p w14:paraId="492EADB4">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A五大队事故处理中队大门口2</w:t>
            </w:r>
          </w:p>
        </w:tc>
      </w:tr>
      <w:tr w14:paraId="49878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5F0AE53">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106</w:t>
            </w:r>
          </w:p>
        </w:tc>
        <w:tc>
          <w:tcPr>
            <w:tcW w:w="8618" w:type="dxa"/>
            <w:shd w:val="clear" w:color="auto" w:fill="auto"/>
            <w:noWrap/>
            <w:vAlign w:val="center"/>
          </w:tcPr>
          <w:p w14:paraId="42FE8C12">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A五大队事故处理中队通道</w:t>
            </w:r>
          </w:p>
        </w:tc>
      </w:tr>
      <w:tr w14:paraId="31699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986E0E4">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107</w:t>
            </w:r>
          </w:p>
        </w:tc>
        <w:tc>
          <w:tcPr>
            <w:tcW w:w="8618" w:type="dxa"/>
            <w:shd w:val="clear" w:color="auto" w:fill="auto"/>
            <w:noWrap/>
            <w:vAlign w:val="center"/>
          </w:tcPr>
          <w:p w14:paraId="0676823A">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A五大队事故处理中队特殊物品室</w:t>
            </w:r>
          </w:p>
        </w:tc>
      </w:tr>
      <w:tr w14:paraId="1CB1E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1391B2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108</w:t>
            </w:r>
          </w:p>
        </w:tc>
        <w:tc>
          <w:tcPr>
            <w:tcW w:w="8618" w:type="dxa"/>
            <w:shd w:val="clear" w:color="auto" w:fill="auto"/>
            <w:noWrap/>
            <w:vAlign w:val="center"/>
          </w:tcPr>
          <w:p w14:paraId="4E92CD65">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A五大队事故处理中队内勤室</w:t>
            </w:r>
          </w:p>
        </w:tc>
      </w:tr>
      <w:tr w14:paraId="0F304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DE92A08">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109</w:t>
            </w:r>
          </w:p>
        </w:tc>
        <w:tc>
          <w:tcPr>
            <w:tcW w:w="8618" w:type="dxa"/>
            <w:shd w:val="clear" w:color="auto" w:fill="auto"/>
            <w:noWrap/>
            <w:vAlign w:val="center"/>
          </w:tcPr>
          <w:p w14:paraId="3859FAA3">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C五大队事故处理中队物证室</w:t>
            </w:r>
          </w:p>
        </w:tc>
      </w:tr>
      <w:tr w14:paraId="1FCFC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E99AE91">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110</w:t>
            </w:r>
          </w:p>
        </w:tc>
        <w:tc>
          <w:tcPr>
            <w:tcW w:w="8618" w:type="dxa"/>
            <w:shd w:val="clear" w:color="auto" w:fill="auto"/>
            <w:noWrap/>
            <w:vAlign w:val="center"/>
          </w:tcPr>
          <w:p w14:paraId="62745105">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A划龙桥路-葡工路交叉口</w:t>
            </w:r>
          </w:p>
        </w:tc>
      </w:tr>
      <w:tr w14:paraId="28994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B296EE6">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111</w:t>
            </w:r>
          </w:p>
        </w:tc>
        <w:tc>
          <w:tcPr>
            <w:tcW w:w="8618" w:type="dxa"/>
            <w:shd w:val="clear" w:color="auto" w:fill="auto"/>
            <w:noWrap/>
            <w:vAlign w:val="center"/>
          </w:tcPr>
          <w:p w14:paraId="3BC1BD1B">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A划龙桥路-葡工路交叉口1</w:t>
            </w:r>
          </w:p>
        </w:tc>
      </w:tr>
      <w:tr w14:paraId="3BFA6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EB38D6B">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112</w:t>
            </w:r>
          </w:p>
        </w:tc>
        <w:tc>
          <w:tcPr>
            <w:tcW w:w="8618" w:type="dxa"/>
            <w:shd w:val="clear" w:color="auto" w:fill="auto"/>
            <w:noWrap/>
            <w:vAlign w:val="center"/>
          </w:tcPr>
          <w:p w14:paraId="1838FD88">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A车管所北大门外</w:t>
            </w:r>
          </w:p>
        </w:tc>
      </w:tr>
      <w:tr w14:paraId="2BD87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F3402B7">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113</w:t>
            </w:r>
          </w:p>
        </w:tc>
        <w:tc>
          <w:tcPr>
            <w:tcW w:w="8618" w:type="dxa"/>
            <w:shd w:val="clear" w:color="auto" w:fill="auto"/>
            <w:noWrap/>
            <w:vAlign w:val="center"/>
          </w:tcPr>
          <w:p w14:paraId="021810C2">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A过境路里垟路口1</w:t>
            </w:r>
          </w:p>
        </w:tc>
      </w:tr>
      <w:tr w14:paraId="34579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1C2DC0E">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114</w:t>
            </w:r>
          </w:p>
        </w:tc>
        <w:tc>
          <w:tcPr>
            <w:tcW w:w="8618" w:type="dxa"/>
            <w:shd w:val="clear" w:color="auto" w:fill="auto"/>
            <w:noWrap/>
            <w:vAlign w:val="center"/>
          </w:tcPr>
          <w:p w14:paraId="215BE8D9">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A过境路里垟路口</w:t>
            </w:r>
          </w:p>
        </w:tc>
      </w:tr>
      <w:tr w14:paraId="60FD2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EAC6B8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115</w:t>
            </w:r>
          </w:p>
        </w:tc>
        <w:tc>
          <w:tcPr>
            <w:tcW w:w="8618" w:type="dxa"/>
            <w:shd w:val="clear" w:color="auto" w:fill="auto"/>
            <w:noWrap/>
            <w:vAlign w:val="center"/>
          </w:tcPr>
          <w:p w14:paraId="3EEE38C9">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A车管所西大门外1</w:t>
            </w:r>
          </w:p>
        </w:tc>
      </w:tr>
      <w:tr w14:paraId="57A57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B3E8C4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116</w:t>
            </w:r>
          </w:p>
        </w:tc>
        <w:tc>
          <w:tcPr>
            <w:tcW w:w="8618" w:type="dxa"/>
            <w:shd w:val="clear" w:color="auto" w:fill="auto"/>
            <w:noWrap/>
            <w:vAlign w:val="center"/>
          </w:tcPr>
          <w:p w14:paraId="245909D6">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A车管所西大门内</w:t>
            </w:r>
          </w:p>
        </w:tc>
      </w:tr>
      <w:tr w14:paraId="58152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3C417D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117</w:t>
            </w:r>
          </w:p>
        </w:tc>
        <w:tc>
          <w:tcPr>
            <w:tcW w:w="8618" w:type="dxa"/>
            <w:shd w:val="clear" w:color="auto" w:fill="auto"/>
            <w:noWrap/>
            <w:vAlign w:val="center"/>
          </w:tcPr>
          <w:p w14:paraId="0E0EC222">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A车管所西大门外2</w:t>
            </w:r>
          </w:p>
        </w:tc>
      </w:tr>
      <w:tr w14:paraId="6F740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36F1A05">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118</w:t>
            </w:r>
          </w:p>
        </w:tc>
        <w:tc>
          <w:tcPr>
            <w:tcW w:w="8618" w:type="dxa"/>
            <w:shd w:val="clear" w:color="auto" w:fill="auto"/>
            <w:noWrap/>
            <w:vAlign w:val="center"/>
          </w:tcPr>
          <w:p w14:paraId="38A24484">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A综合楼入口1</w:t>
            </w:r>
          </w:p>
        </w:tc>
      </w:tr>
      <w:tr w14:paraId="05C0F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BE5CD6A">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119</w:t>
            </w:r>
          </w:p>
        </w:tc>
        <w:tc>
          <w:tcPr>
            <w:tcW w:w="8618" w:type="dxa"/>
            <w:shd w:val="clear" w:color="auto" w:fill="auto"/>
            <w:noWrap/>
            <w:vAlign w:val="center"/>
          </w:tcPr>
          <w:p w14:paraId="4654D345">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A综合楼入口2</w:t>
            </w:r>
          </w:p>
        </w:tc>
      </w:tr>
      <w:tr w14:paraId="597DE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D8E79F8">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120</w:t>
            </w:r>
          </w:p>
        </w:tc>
        <w:tc>
          <w:tcPr>
            <w:tcW w:w="8618" w:type="dxa"/>
            <w:shd w:val="clear" w:color="auto" w:fill="auto"/>
            <w:noWrap/>
            <w:vAlign w:val="center"/>
          </w:tcPr>
          <w:p w14:paraId="047010C8">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A综合楼入口往东2</w:t>
            </w:r>
          </w:p>
        </w:tc>
      </w:tr>
      <w:tr w14:paraId="679F2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C14DFBE">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121</w:t>
            </w:r>
          </w:p>
        </w:tc>
        <w:tc>
          <w:tcPr>
            <w:tcW w:w="8618" w:type="dxa"/>
            <w:shd w:val="clear" w:color="auto" w:fill="auto"/>
            <w:noWrap/>
            <w:vAlign w:val="center"/>
          </w:tcPr>
          <w:p w14:paraId="1D757AA5">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A综合楼自助区</w:t>
            </w:r>
          </w:p>
        </w:tc>
      </w:tr>
      <w:tr w14:paraId="2625C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A989FB6">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122</w:t>
            </w:r>
          </w:p>
        </w:tc>
        <w:tc>
          <w:tcPr>
            <w:tcW w:w="8618" w:type="dxa"/>
            <w:shd w:val="clear" w:color="auto" w:fill="auto"/>
            <w:noWrap/>
            <w:vAlign w:val="center"/>
          </w:tcPr>
          <w:p w14:paraId="743AF9CF">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A综合楼入口往东1</w:t>
            </w:r>
          </w:p>
        </w:tc>
      </w:tr>
      <w:tr w14:paraId="2BC54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6BE7CCC">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123</w:t>
            </w:r>
          </w:p>
        </w:tc>
        <w:tc>
          <w:tcPr>
            <w:tcW w:w="8618" w:type="dxa"/>
            <w:shd w:val="clear" w:color="auto" w:fill="auto"/>
            <w:noWrap/>
            <w:vAlign w:val="center"/>
          </w:tcPr>
          <w:p w14:paraId="7DBE56B9">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A综合楼窗口往东</w:t>
            </w:r>
          </w:p>
        </w:tc>
      </w:tr>
      <w:tr w14:paraId="7C26D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4B5BD78">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124</w:t>
            </w:r>
          </w:p>
        </w:tc>
        <w:tc>
          <w:tcPr>
            <w:tcW w:w="8618" w:type="dxa"/>
            <w:shd w:val="clear" w:color="auto" w:fill="auto"/>
            <w:noWrap/>
            <w:vAlign w:val="center"/>
          </w:tcPr>
          <w:p w14:paraId="33471049">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A综合楼入口</w:t>
            </w:r>
          </w:p>
        </w:tc>
      </w:tr>
      <w:tr w14:paraId="3A557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1BEA4D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125</w:t>
            </w:r>
          </w:p>
        </w:tc>
        <w:tc>
          <w:tcPr>
            <w:tcW w:w="8618" w:type="dxa"/>
            <w:shd w:val="clear" w:color="auto" w:fill="auto"/>
            <w:noWrap/>
            <w:vAlign w:val="center"/>
          </w:tcPr>
          <w:p w14:paraId="198A62C9">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A综合楼窗口往西</w:t>
            </w:r>
          </w:p>
        </w:tc>
      </w:tr>
      <w:tr w14:paraId="20302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BB77A3A">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126</w:t>
            </w:r>
          </w:p>
        </w:tc>
        <w:tc>
          <w:tcPr>
            <w:tcW w:w="8618" w:type="dxa"/>
            <w:shd w:val="clear" w:color="auto" w:fill="auto"/>
            <w:noWrap/>
            <w:vAlign w:val="center"/>
          </w:tcPr>
          <w:p w14:paraId="33EE1D91">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A综合楼入口往西1</w:t>
            </w:r>
          </w:p>
        </w:tc>
      </w:tr>
      <w:tr w14:paraId="07880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05BDCBA">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127</w:t>
            </w:r>
          </w:p>
        </w:tc>
        <w:tc>
          <w:tcPr>
            <w:tcW w:w="8618" w:type="dxa"/>
            <w:shd w:val="clear" w:color="auto" w:fill="auto"/>
            <w:noWrap/>
            <w:vAlign w:val="center"/>
          </w:tcPr>
          <w:p w14:paraId="1BAD86E5">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A综合楼侧门</w:t>
            </w:r>
          </w:p>
        </w:tc>
      </w:tr>
      <w:tr w14:paraId="6CB19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31A3E56">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128</w:t>
            </w:r>
          </w:p>
        </w:tc>
        <w:tc>
          <w:tcPr>
            <w:tcW w:w="8618" w:type="dxa"/>
            <w:shd w:val="clear" w:color="auto" w:fill="auto"/>
            <w:noWrap/>
            <w:vAlign w:val="center"/>
          </w:tcPr>
          <w:p w14:paraId="248CF53A">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A5楼电梯口</w:t>
            </w:r>
          </w:p>
        </w:tc>
      </w:tr>
      <w:tr w14:paraId="7D5BE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5CFD9FA">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129</w:t>
            </w:r>
          </w:p>
        </w:tc>
        <w:tc>
          <w:tcPr>
            <w:tcW w:w="8618" w:type="dxa"/>
            <w:shd w:val="clear" w:color="auto" w:fill="auto"/>
            <w:noWrap/>
            <w:vAlign w:val="center"/>
          </w:tcPr>
          <w:p w14:paraId="71FAB143">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A四大八办公室大厅</w:t>
            </w:r>
          </w:p>
        </w:tc>
      </w:tr>
      <w:tr w14:paraId="26D63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339EBC8">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130</w:t>
            </w:r>
          </w:p>
        </w:tc>
        <w:tc>
          <w:tcPr>
            <w:tcW w:w="8618" w:type="dxa"/>
            <w:shd w:val="clear" w:color="auto" w:fill="auto"/>
            <w:noWrap/>
            <w:vAlign w:val="center"/>
          </w:tcPr>
          <w:p w14:paraId="31D44478">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C二手车市场18号窗口内</w:t>
            </w:r>
          </w:p>
        </w:tc>
      </w:tr>
      <w:tr w14:paraId="43A87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CFDF873">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131</w:t>
            </w:r>
          </w:p>
        </w:tc>
        <w:tc>
          <w:tcPr>
            <w:tcW w:w="8618" w:type="dxa"/>
            <w:shd w:val="clear" w:color="auto" w:fill="auto"/>
            <w:noWrap/>
            <w:vAlign w:val="center"/>
          </w:tcPr>
          <w:p w14:paraId="0CD7C593">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A车管所综合大楼后门室外通道1</w:t>
            </w:r>
          </w:p>
        </w:tc>
      </w:tr>
      <w:tr w14:paraId="5E84A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1C10EA1">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132</w:t>
            </w:r>
          </w:p>
        </w:tc>
        <w:tc>
          <w:tcPr>
            <w:tcW w:w="8618" w:type="dxa"/>
            <w:shd w:val="clear" w:color="auto" w:fill="auto"/>
            <w:noWrap/>
            <w:vAlign w:val="center"/>
          </w:tcPr>
          <w:p w14:paraId="4257D01E">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A车管所综合大楼后门室外通道2</w:t>
            </w:r>
          </w:p>
        </w:tc>
      </w:tr>
      <w:tr w14:paraId="22DF3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537F61B">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133</w:t>
            </w:r>
          </w:p>
        </w:tc>
        <w:tc>
          <w:tcPr>
            <w:tcW w:w="8618" w:type="dxa"/>
            <w:shd w:val="clear" w:color="auto" w:fill="auto"/>
            <w:noWrap/>
            <w:vAlign w:val="center"/>
          </w:tcPr>
          <w:p w14:paraId="15C4DB21">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A车管所综合大楼后门室外通道4</w:t>
            </w:r>
          </w:p>
        </w:tc>
      </w:tr>
      <w:tr w14:paraId="3E4A0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2A51B3A">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134</w:t>
            </w:r>
          </w:p>
        </w:tc>
        <w:tc>
          <w:tcPr>
            <w:tcW w:w="8618" w:type="dxa"/>
            <w:shd w:val="clear" w:color="auto" w:fill="auto"/>
            <w:noWrap/>
            <w:vAlign w:val="center"/>
          </w:tcPr>
          <w:p w14:paraId="255EE15E">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A车管所综合大楼后门室外通道3</w:t>
            </w:r>
          </w:p>
        </w:tc>
      </w:tr>
      <w:tr w14:paraId="5FDD2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B406E43">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135</w:t>
            </w:r>
          </w:p>
        </w:tc>
        <w:tc>
          <w:tcPr>
            <w:tcW w:w="8618" w:type="dxa"/>
            <w:shd w:val="clear" w:color="auto" w:fill="auto"/>
            <w:noWrap/>
            <w:vAlign w:val="center"/>
          </w:tcPr>
          <w:p w14:paraId="7188EB5C">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A车管所大门口</w:t>
            </w:r>
          </w:p>
        </w:tc>
      </w:tr>
      <w:tr w14:paraId="0F538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89BEAFC">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136</w:t>
            </w:r>
          </w:p>
        </w:tc>
        <w:tc>
          <w:tcPr>
            <w:tcW w:w="8618" w:type="dxa"/>
            <w:shd w:val="clear" w:color="auto" w:fill="auto"/>
            <w:noWrap/>
            <w:vAlign w:val="center"/>
          </w:tcPr>
          <w:p w14:paraId="79412805">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A车管所3号楼后通道</w:t>
            </w:r>
          </w:p>
        </w:tc>
      </w:tr>
      <w:tr w14:paraId="70C69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7345A33">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137</w:t>
            </w:r>
          </w:p>
        </w:tc>
        <w:tc>
          <w:tcPr>
            <w:tcW w:w="8618" w:type="dxa"/>
            <w:shd w:val="clear" w:color="auto" w:fill="auto"/>
            <w:noWrap/>
            <w:vAlign w:val="center"/>
          </w:tcPr>
          <w:p w14:paraId="6560B927">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A车管所自助联动服务大厅后通道</w:t>
            </w:r>
          </w:p>
        </w:tc>
      </w:tr>
      <w:tr w14:paraId="57565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5EE677C">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138</w:t>
            </w:r>
          </w:p>
        </w:tc>
        <w:tc>
          <w:tcPr>
            <w:tcW w:w="8618" w:type="dxa"/>
            <w:shd w:val="clear" w:color="auto" w:fill="auto"/>
            <w:noWrap/>
            <w:vAlign w:val="center"/>
          </w:tcPr>
          <w:p w14:paraId="53CF8896">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A车管所综合大楼大门口</w:t>
            </w:r>
          </w:p>
        </w:tc>
      </w:tr>
      <w:tr w14:paraId="7B3BD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581EEA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139</w:t>
            </w:r>
          </w:p>
        </w:tc>
        <w:tc>
          <w:tcPr>
            <w:tcW w:w="8618" w:type="dxa"/>
            <w:shd w:val="clear" w:color="auto" w:fill="auto"/>
            <w:noWrap/>
            <w:vAlign w:val="center"/>
          </w:tcPr>
          <w:p w14:paraId="52BA4372">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A车管所3号楼侧门通道</w:t>
            </w:r>
          </w:p>
        </w:tc>
      </w:tr>
      <w:tr w14:paraId="51180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834EC9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140</w:t>
            </w:r>
          </w:p>
        </w:tc>
        <w:tc>
          <w:tcPr>
            <w:tcW w:w="8618" w:type="dxa"/>
            <w:shd w:val="clear" w:color="auto" w:fill="auto"/>
            <w:noWrap/>
            <w:vAlign w:val="center"/>
          </w:tcPr>
          <w:p w14:paraId="0E493CE5">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A一大一三楼装备室</w:t>
            </w:r>
          </w:p>
        </w:tc>
      </w:tr>
      <w:tr w14:paraId="65533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B585D01">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141</w:t>
            </w:r>
          </w:p>
        </w:tc>
        <w:tc>
          <w:tcPr>
            <w:tcW w:w="8618" w:type="dxa"/>
            <w:shd w:val="clear" w:color="auto" w:fill="auto"/>
            <w:noWrap/>
            <w:vAlign w:val="center"/>
          </w:tcPr>
          <w:p w14:paraId="4728C718">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C交管局一大队1号窗口外</w:t>
            </w:r>
          </w:p>
        </w:tc>
      </w:tr>
      <w:tr w14:paraId="040EC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7361B34">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142</w:t>
            </w:r>
          </w:p>
        </w:tc>
        <w:tc>
          <w:tcPr>
            <w:tcW w:w="8618" w:type="dxa"/>
            <w:shd w:val="clear" w:color="auto" w:fill="auto"/>
            <w:noWrap/>
            <w:vAlign w:val="center"/>
          </w:tcPr>
          <w:p w14:paraId="18813729">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C交管局一大队1号窗口内</w:t>
            </w:r>
          </w:p>
        </w:tc>
      </w:tr>
      <w:tr w14:paraId="7B8BE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45966C1">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143</w:t>
            </w:r>
          </w:p>
        </w:tc>
        <w:tc>
          <w:tcPr>
            <w:tcW w:w="8618" w:type="dxa"/>
            <w:shd w:val="clear" w:color="auto" w:fill="auto"/>
            <w:noWrap/>
            <w:vAlign w:val="center"/>
          </w:tcPr>
          <w:p w14:paraId="156F0010">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C交管局一大队6号窗口外</w:t>
            </w:r>
          </w:p>
        </w:tc>
      </w:tr>
      <w:tr w14:paraId="6E036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5C1B881">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144</w:t>
            </w:r>
          </w:p>
        </w:tc>
        <w:tc>
          <w:tcPr>
            <w:tcW w:w="8618" w:type="dxa"/>
            <w:shd w:val="clear" w:color="auto" w:fill="auto"/>
            <w:noWrap/>
            <w:vAlign w:val="center"/>
          </w:tcPr>
          <w:p w14:paraId="045118D6">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室外电梯口</w:t>
            </w:r>
          </w:p>
        </w:tc>
      </w:tr>
      <w:tr w14:paraId="71594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7501FC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145</w:t>
            </w:r>
          </w:p>
        </w:tc>
        <w:tc>
          <w:tcPr>
            <w:tcW w:w="8618" w:type="dxa"/>
            <w:shd w:val="clear" w:color="auto" w:fill="auto"/>
            <w:noWrap/>
            <w:vAlign w:val="center"/>
          </w:tcPr>
          <w:p w14:paraId="3831BA12">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A四大四二楼走廊2</w:t>
            </w:r>
          </w:p>
        </w:tc>
      </w:tr>
      <w:tr w14:paraId="0AD35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DDB2907">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146</w:t>
            </w:r>
          </w:p>
        </w:tc>
        <w:tc>
          <w:tcPr>
            <w:tcW w:w="8618" w:type="dxa"/>
            <w:shd w:val="clear" w:color="auto" w:fill="auto"/>
            <w:noWrap/>
            <w:vAlign w:val="center"/>
          </w:tcPr>
          <w:p w14:paraId="7ED00C34">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大厅半球西北侧</w:t>
            </w:r>
          </w:p>
        </w:tc>
      </w:tr>
      <w:tr w14:paraId="4EA16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0C7FEC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147</w:t>
            </w:r>
          </w:p>
        </w:tc>
        <w:tc>
          <w:tcPr>
            <w:tcW w:w="8618" w:type="dxa"/>
            <w:shd w:val="clear" w:color="auto" w:fill="auto"/>
            <w:noWrap/>
            <w:vAlign w:val="center"/>
          </w:tcPr>
          <w:p w14:paraId="2BDCA2B7">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A门卫接待室1</w:t>
            </w:r>
          </w:p>
        </w:tc>
      </w:tr>
      <w:tr w14:paraId="43D8B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EACA8F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148</w:t>
            </w:r>
          </w:p>
        </w:tc>
        <w:tc>
          <w:tcPr>
            <w:tcW w:w="8618" w:type="dxa"/>
            <w:shd w:val="clear" w:color="auto" w:fill="auto"/>
            <w:noWrap/>
            <w:vAlign w:val="center"/>
          </w:tcPr>
          <w:p w14:paraId="595B0D26">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C交管局一大队6号窗口内</w:t>
            </w:r>
          </w:p>
        </w:tc>
      </w:tr>
      <w:tr w14:paraId="0E1E3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0124AB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149</w:t>
            </w:r>
          </w:p>
        </w:tc>
        <w:tc>
          <w:tcPr>
            <w:tcW w:w="8618" w:type="dxa"/>
            <w:shd w:val="clear" w:color="auto" w:fill="auto"/>
            <w:noWrap/>
            <w:vAlign w:val="center"/>
          </w:tcPr>
          <w:p w14:paraId="73828523">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C交管局一大队7号窗口内</w:t>
            </w:r>
          </w:p>
        </w:tc>
      </w:tr>
      <w:tr w14:paraId="3372C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52C4074">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150</w:t>
            </w:r>
          </w:p>
        </w:tc>
        <w:tc>
          <w:tcPr>
            <w:tcW w:w="8618" w:type="dxa"/>
            <w:shd w:val="clear" w:color="auto" w:fill="auto"/>
            <w:noWrap/>
            <w:vAlign w:val="center"/>
          </w:tcPr>
          <w:p w14:paraId="7EC3752D">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B一大队二中队违法处理大厅D</w:t>
            </w:r>
          </w:p>
        </w:tc>
      </w:tr>
      <w:tr w14:paraId="24EE2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33EB883">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151</w:t>
            </w:r>
          </w:p>
        </w:tc>
        <w:tc>
          <w:tcPr>
            <w:tcW w:w="8618" w:type="dxa"/>
            <w:shd w:val="clear" w:color="auto" w:fill="auto"/>
            <w:noWrap/>
            <w:vAlign w:val="center"/>
          </w:tcPr>
          <w:p w14:paraId="51173363">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A四大八食堂1</w:t>
            </w:r>
          </w:p>
        </w:tc>
      </w:tr>
      <w:tr w14:paraId="5B23A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C54BC0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152</w:t>
            </w:r>
          </w:p>
        </w:tc>
        <w:tc>
          <w:tcPr>
            <w:tcW w:w="8618" w:type="dxa"/>
            <w:shd w:val="clear" w:color="auto" w:fill="auto"/>
            <w:noWrap/>
            <w:vAlign w:val="center"/>
          </w:tcPr>
          <w:p w14:paraId="71DBB35C">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C交管局一大队7号窗口外</w:t>
            </w:r>
          </w:p>
        </w:tc>
      </w:tr>
      <w:tr w14:paraId="4F710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17B1F1C">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153</w:t>
            </w:r>
          </w:p>
        </w:tc>
        <w:tc>
          <w:tcPr>
            <w:tcW w:w="8618" w:type="dxa"/>
            <w:shd w:val="clear" w:color="auto" w:fill="auto"/>
            <w:noWrap/>
            <w:vAlign w:val="center"/>
          </w:tcPr>
          <w:p w14:paraId="18A7C29C">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C交管局一大队3号窗口外</w:t>
            </w:r>
          </w:p>
        </w:tc>
      </w:tr>
      <w:tr w14:paraId="0DFDA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9424DA4">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154</w:t>
            </w:r>
          </w:p>
        </w:tc>
        <w:tc>
          <w:tcPr>
            <w:tcW w:w="8618" w:type="dxa"/>
            <w:shd w:val="clear" w:color="auto" w:fill="auto"/>
            <w:noWrap/>
            <w:vAlign w:val="center"/>
          </w:tcPr>
          <w:p w14:paraId="1DDC950A">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A娄桥考试中心场内道路候考区D</w:t>
            </w:r>
          </w:p>
        </w:tc>
      </w:tr>
      <w:tr w14:paraId="0A8C3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2198933">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155</w:t>
            </w:r>
          </w:p>
        </w:tc>
        <w:tc>
          <w:tcPr>
            <w:tcW w:w="8618" w:type="dxa"/>
            <w:shd w:val="clear" w:color="auto" w:fill="auto"/>
            <w:noWrap/>
            <w:vAlign w:val="center"/>
          </w:tcPr>
          <w:p w14:paraId="30D2C659">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A娄桥考试中心场内道路候考区F</w:t>
            </w:r>
          </w:p>
        </w:tc>
      </w:tr>
      <w:tr w14:paraId="5EEE9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A5D782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156</w:t>
            </w:r>
          </w:p>
        </w:tc>
        <w:tc>
          <w:tcPr>
            <w:tcW w:w="8618" w:type="dxa"/>
            <w:shd w:val="clear" w:color="auto" w:fill="auto"/>
            <w:noWrap/>
            <w:vAlign w:val="center"/>
          </w:tcPr>
          <w:p w14:paraId="5C2E1240">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A娄桥考试中心场内道路候考区G</w:t>
            </w:r>
          </w:p>
        </w:tc>
      </w:tr>
      <w:tr w14:paraId="7B4C0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F47EF31">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157</w:t>
            </w:r>
          </w:p>
        </w:tc>
        <w:tc>
          <w:tcPr>
            <w:tcW w:w="8618" w:type="dxa"/>
            <w:shd w:val="clear" w:color="auto" w:fill="auto"/>
            <w:noWrap/>
            <w:vAlign w:val="center"/>
          </w:tcPr>
          <w:p w14:paraId="1170E1A7">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A娄桥考试中心场内道路候考区E</w:t>
            </w:r>
          </w:p>
        </w:tc>
      </w:tr>
      <w:tr w14:paraId="12879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F8243D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158</w:t>
            </w:r>
          </w:p>
        </w:tc>
        <w:tc>
          <w:tcPr>
            <w:tcW w:w="8618" w:type="dxa"/>
            <w:shd w:val="clear" w:color="auto" w:fill="auto"/>
            <w:noWrap/>
            <w:vAlign w:val="center"/>
          </w:tcPr>
          <w:p w14:paraId="331A207C">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A三大队机动队办公室1</w:t>
            </w:r>
          </w:p>
        </w:tc>
      </w:tr>
      <w:tr w14:paraId="5D3CF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44E8496">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159</w:t>
            </w:r>
          </w:p>
        </w:tc>
        <w:tc>
          <w:tcPr>
            <w:tcW w:w="8618" w:type="dxa"/>
            <w:shd w:val="clear" w:color="auto" w:fill="auto"/>
            <w:noWrap/>
            <w:vAlign w:val="center"/>
          </w:tcPr>
          <w:p w14:paraId="1EB5E157">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A三大队机动队办公室2</w:t>
            </w:r>
          </w:p>
        </w:tc>
      </w:tr>
      <w:tr w14:paraId="47BDE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C52FE3A">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160</w:t>
            </w:r>
          </w:p>
        </w:tc>
        <w:tc>
          <w:tcPr>
            <w:tcW w:w="8618" w:type="dxa"/>
            <w:shd w:val="clear" w:color="auto" w:fill="auto"/>
            <w:noWrap/>
            <w:vAlign w:val="center"/>
          </w:tcPr>
          <w:p w14:paraId="126A98CC">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C交管局一大队3号窗口内</w:t>
            </w:r>
          </w:p>
        </w:tc>
      </w:tr>
      <w:tr w14:paraId="24B8A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4003284">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161</w:t>
            </w:r>
          </w:p>
        </w:tc>
        <w:tc>
          <w:tcPr>
            <w:tcW w:w="8618" w:type="dxa"/>
            <w:shd w:val="clear" w:color="auto" w:fill="auto"/>
            <w:noWrap/>
            <w:vAlign w:val="center"/>
          </w:tcPr>
          <w:p w14:paraId="3AF1BC99">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C交管局一大队8号窗口外</w:t>
            </w:r>
          </w:p>
        </w:tc>
      </w:tr>
      <w:tr w14:paraId="473BD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262A43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162</w:t>
            </w:r>
          </w:p>
        </w:tc>
        <w:tc>
          <w:tcPr>
            <w:tcW w:w="8618" w:type="dxa"/>
            <w:shd w:val="clear" w:color="auto" w:fill="auto"/>
            <w:noWrap/>
            <w:vAlign w:val="center"/>
          </w:tcPr>
          <w:p w14:paraId="47E8C1A5">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C交管局一大队8号窗口内</w:t>
            </w:r>
          </w:p>
        </w:tc>
      </w:tr>
      <w:tr w14:paraId="2BFA9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2167081">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163</w:t>
            </w:r>
          </w:p>
        </w:tc>
        <w:tc>
          <w:tcPr>
            <w:tcW w:w="8618" w:type="dxa"/>
            <w:shd w:val="clear" w:color="auto" w:fill="auto"/>
            <w:noWrap/>
            <w:vAlign w:val="center"/>
          </w:tcPr>
          <w:p w14:paraId="179AB70D">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B五大队大队部违法处理大厅A</w:t>
            </w:r>
          </w:p>
        </w:tc>
      </w:tr>
      <w:tr w14:paraId="1855C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BA5ACA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164</w:t>
            </w:r>
          </w:p>
        </w:tc>
        <w:tc>
          <w:tcPr>
            <w:tcW w:w="8618" w:type="dxa"/>
            <w:shd w:val="clear" w:color="auto" w:fill="auto"/>
            <w:noWrap/>
            <w:vAlign w:val="center"/>
          </w:tcPr>
          <w:p w14:paraId="11187D45">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B五大队大队部违法处理大厅B</w:t>
            </w:r>
          </w:p>
        </w:tc>
      </w:tr>
      <w:tr w14:paraId="3394E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9C3A5F1">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165</w:t>
            </w:r>
          </w:p>
        </w:tc>
        <w:tc>
          <w:tcPr>
            <w:tcW w:w="8618" w:type="dxa"/>
            <w:shd w:val="clear" w:color="auto" w:fill="auto"/>
            <w:noWrap/>
            <w:vAlign w:val="center"/>
          </w:tcPr>
          <w:p w14:paraId="2B881C70">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A五大队三楼通道1</w:t>
            </w:r>
          </w:p>
        </w:tc>
      </w:tr>
      <w:tr w14:paraId="599C0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4C4CCF8">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166</w:t>
            </w:r>
          </w:p>
        </w:tc>
        <w:tc>
          <w:tcPr>
            <w:tcW w:w="8618" w:type="dxa"/>
            <w:shd w:val="clear" w:color="auto" w:fill="auto"/>
            <w:noWrap/>
            <w:vAlign w:val="center"/>
          </w:tcPr>
          <w:p w14:paraId="2E64EADA">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A五大队二楼机房</w:t>
            </w:r>
          </w:p>
        </w:tc>
      </w:tr>
      <w:tr w14:paraId="6D2AA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93BB05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167</w:t>
            </w:r>
          </w:p>
        </w:tc>
        <w:tc>
          <w:tcPr>
            <w:tcW w:w="8618" w:type="dxa"/>
            <w:shd w:val="clear" w:color="auto" w:fill="auto"/>
            <w:noWrap/>
            <w:vAlign w:val="center"/>
          </w:tcPr>
          <w:p w14:paraId="64B24D54">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A7楼科技科1</w:t>
            </w:r>
          </w:p>
        </w:tc>
      </w:tr>
      <w:tr w14:paraId="76E59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0796691">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168</w:t>
            </w:r>
          </w:p>
        </w:tc>
        <w:tc>
          <w:tcPr>
            <w:tcW w:w="8618" w:type="dxa"/>
            <w:shd w:val="clear" w:color="auto" w:fill="auto"/>
            <w:noWrap/>
            <w:vAlign w:val="center"/>
          </w:tcPr>
          <w:p w14:paraId="356F5875">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A7楼科技科2</w:t>
            </w:r>
          </w:p>
        </w:tc>
      </w:tr>
      <w:tr w14:paraId="499A9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D8B3D73">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169</w:t>
            </w:r>
          </w:p>
        </w:tc>
        <w:tc>
          <w:tcPr>
            <w:tcW w:w="8618" w:type="dxa"/>
            <w:shd w:val="clear" w:color="auto" w:fill="auto"/>
            <w:noWrap/>
            <w:vAlign w:val="center"/>
          </w:tcPr>
          <w:p w14:paraId="4D2E29EF">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A7楼科技科3</w:t>
            </w:r>
          </w:p>
        </w:tc>
      </w:tr>
      <w:tr w14:paraId="002D3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DF74F45">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170</w:t>
            </w:r>
          </w:p>
        </w:tc>
        <w:tc>
          <w:tcPr>
            <w:tcW w:w="8618" w:type="dxa"/>
            <w:shd w:val="clear" w:color="auto" w:fill="auto"/>
            <w:noWrap/>
            <w:vAlign w:val="center"/>
          </w:tcPr>
          <w:p w14:paraId="3458C0D1">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A7楼科技科4</w:t>
            </w:r>
          </w:p>
        </w:tc>
      </w:tr>
      <w:tr w14:paraId="35CE7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631CCAC">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171</w:t>
            </w:r>
          </w:p>
        </w:tc>
        <w:tc>
          <w:tcPr>
            <w:tcW w:w="8618" w:type="dxa"/>
            <w:shd w:val="clear" w:color="auto" w:fill="auto"/>
            <w:noWrap/>
            <w:vAlign w:val="center"/>
          </w:tcPr>
          <w:p w14:paraId="595F1CE1">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A五大队3F通道4</w:t>
            </w:r>
          </w:p>
        </w:tc>
      </w:tr>
      <w:tr w14:paraId="6C99A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7D8E2D6">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172</w:t>
            </w:r>
          </w:p>
        </w:tc>
        <w:tc>
          <w:tcPr>
            <w:tcW w:w="8618" w:type="dxa"/>
            <w:shd w:val="clear" w:color="auto" w:fill="auto"/>
            <w:noWrap/>
            <w:vAlign w:val="center"/>
          </w:tcPr>
          <w:p w14:paraId="6B42A0F0">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10楼电梯口</w:t>
            </w:r>
          </w:p>
        </w:tc>
      </w:tr>
      <w:tr w14:paraId="407B9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17B5C8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173</w:t>
            </w:r>
          </w:p>
        </w:tc>
        <w:tc>
          <w:tcPr>
            <w:tcW w:w="8618" w:type="dxa"/>
            <w:shd w:val="clear" w:color="auto" w:fill="auto"/>
            <w:noWrap/>
            <w:vAlign w:val="center"/>
          </w:tcPr>
          <w:p w14:paraId="4A3398D3">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C一大队大队部1区1楼G6（录音）</w:t>
            </w:r>
          </w:p>
        </w:tc>
      </w:tr>
      <w:tr w14:paraId="62F77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D7417BE">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174</w:t>
            </w:r>
          </w:p>
        </w:tc>
        <w:tc>
          <w:tcPr>
            <w:tcW w:w="8618" w:type="dxa"/>
            <w:shd w:val="clear" w:color="auto" w:fill="auto"/>
            <w:noWrap/>
            <w:vAlign w:val="center"/>
          </w:tcPr>
          <w:p w14:paraId="02252340">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A四大队大队部门口</w:t>
            </w:r>
          </w:p>
        </w:tc>
      </w:tr>
      <w:tr w14:paraId="17FE7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5A8D2B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175</w:t>
            </w:r>
          </w:p>
        </w:tc>
        <w:tc>
          <w:tcPr>
            <w:tcW w:w="8618" w:type="dxa"/>
            <w:shd w:val="clear" w:color="auto" w:fill="auto"/>
            <w:noWrap/>
            <w:vAlign w:val="center"/>
          </w:tcPr>
          <w:p w14:paraId="7A2C949A">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A四大队大队部内大厅</w:t>
            </w:r>
          </w:p>
        </w:tc>
      </w:tr>
      <w:tr w14:paraId="29216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48F29E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176</w:t>
            </w:r>
          </w:p>
        </w:tc>
        <w:tc>
          <w:tcPr>
            <w:tcW w:w="8618" w:type="dxa"/>
            <w:shd w:val="clear" w:color="auto" w:fill="auto"/>
            <w:noWrap/>
            <w:vAlign w:val="center"/>
          </w:tcPr>
          <w:p w14:paraId="702027F2">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A四大队大队部南大门</w:t>
            </w:r>
          </w:p>
        </w:tc>
      </w:tr>
      <w:tr w14:paraId="394CF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96BD14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177</w:t>
            </w:r>
          </w:p>
        </w:tc>
        <w:tc>
          <w:tcPr>
            <w:tcW w:w="8618" w:type="dxa"/>
            <w:shd w:val="clear" w:color="auto" w:fill="auto"/>
            <w:noWrap/>
            <w:vAlign w:val="center"/>
          </w:tcPr>
          <w:p w14:paraId="2F08B4BB">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A四大队大队部北大门出入口</w:t>
            </w:r>
          </w:p>
        </w:tc>
      </w:tr>
      <w:tr w14:paraId="1FEBE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D8E804C">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178</w:t>
            </w:r>
          </w:p>
        </w:tc>
        <w:tc>
          <w:tcPr>
            <w:tcW w:w="8618" w:type="dxa"/>
            <w:shd w:val="clear" w:color="auto" w:fill="auto"/>
            <w:noWrap/>
            <w:vAlign w:val="center"/>
          </w:tcPr>
          <w:p w14:paraId="207FA062">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A四大队违章处理停车场</w:t>
            </w:r>
          </w:p>
        </w:tc>
      </w:tr>
      <w:tr w14:paraId="78FFA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944A7C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179</w:t>
            </w:r>
          </w:p>
        </w:tc>
        <w:tc>
          <w:tcPr>
            <w:tcW w:w="8618" w:type="dxa"/>
            <w:shd w:val="clear" w:color="auto" w:fill="auto"/>
            <w:noWrap/>
            <w:vAlign w:val="center"/>
          </w:tcPr>
          <w:p w14:paraId="241DC833">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A四大八机房</w:t>
            </w:r>
          </w:p>
        </w:tc>
      </w:tr>
      <w:tr w14:paraId="1E713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8E8B8A8">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180</w:t>
            </w:r>
          </w:p>
        </w:tc>
        <w:tc>
          <w:tcPr>
            <w:tcW w:w="8618" w:type="dxa"/>
            <w:shd w:val="clear" w:color="auto" w:fill="auto"/>
            <w:noWrap/>
            <w:vAlign w:val="center"/>
          </w:tcPr>
          <w:p w14:paraId="7C6B708C">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A四大八一楼寝室</w:t>
            </w:r>
          </w:p>
        </w:tc>
      </w:tr>
      <w:tr w14:paraId="1B53F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EB58C61">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181</w:t>
            </w:r>
          </w:p>
        </w:tc>
        <w:tc>
          <w:tcPr>
            <w:tcW w:w="8618" w:type="dxa"/>
            <w:shd w:val="clear" w:color="auto" w:fill="auto"/>
            <w:noWrap/>
            <w:vAlign w:val="center"/>
          </w:tcPr>
          <w:p w14:paraId="250B0D0F">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A四大八办事大厅外面</w:t>
            </w:r>
          </w:p>
        </w:tc>
      </w:tr>
      <w:tr w14:paraId="0378D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0AB7BB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182</w:t>
            </w:r>
          </w:p>
        </w:tc>
        <w:tc>
          <w:tcPr>
            <w:tcW w:w="8618" w:type="dxa"/>
            <w:shd w:val="clear" w:color="auto" w:fill="auto"/>
            <w:noWrap/>
            <w:vAlign w:val="center"/>
          </w:tcPr>
          <w:p w14:paraId="19EEB3D1">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A四大八大门口</w:t>
            </w:r>
          </w:p>
        </w:tc>
      </w:tr>
      <w:tr w14:paraId="75823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68AF6EB">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183</w:t>
            </w:r>
          </w:p>
        </w:tc>
        <w:tc>
          <w:tcPr>
            <w:tcW w:w="8618" w:type="dxa"/>
            <w:shd w:val="clear" w:color="auto" w:fill="auto"/>
            <w:noWrap/>
            <w:vAlign w:val="center"/>
          </w:tcPr>
          <w:p w14:paraId="42C8C69A">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A装备仓库1</w:t>
            </w:r>
          </w:p>
        </w:tc>
      </w:tr>
      <w:tr w14:paraId="6E63E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86FC84E">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184</w:t>
            </w:r>
          </w:p>
        </w:tc>
        <w:tc>
          <w:tcPr>
            <w:tcW w:w="8618" w:type="dxa"/>
            <w:shd w:val="clear" w:color="auto" w:fill="auto"/>
            <w:noWrap/>
            <w:vAlign w:val="center"/>
          </w:tcPr>
          <w:p w14:paraId="6E4B3998">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A装备仓库2</w:t>
            </w:r>
          </w:p>
        </w:tc>
      </w:tr>
      <w:tr w14:paraId="2D49B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7444F87">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185</w:t>
            </w:r>
          </w:p>
        </w:tc>
        <w:tc>
          <w:tcPr>
            <w:tcW w:w="8618" w:type="dxa"/>
            <w:shd w:val="clear" w:color="auto" w:fill="auto"/>
            <w:noWrap/>
            <w:vAlign w:val="center"/>
          </w:tcPr>
          <w:p w14:paraId="3EDF3874">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A地下摩托车位西</w:t>
            </w:r>
          </w:p>
        </w:tc>
      </w:tr>
      <w:tr w14:paraId="23774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D1AA61A">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186</w:t>
            </w:r>
          </w:p>
        </w:tc>
        <w:tc>
          <w:tcPr>
            <w:tcW w:w="8618" w:type="dxa"/>
            <w:shd w:val="clear" w:color="auto" w:fill="auto"/>
            <w:noWrap/>
            <w:vAlign w:val="center"/>
          </w:tcPr>
          <w:p w14:paraId="0EDE59A8">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A机房正对门口</w:t>
            </w:r>
          </w:p>
        </w:tc>
      </w:tr>
      <w:tr w14:paraId="5A75B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84DF431">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187</w:t>
            </w:r>
          </w:p>
        </w:tc>
        <w:tc>
          <w:tcPr>
            <w:tcW w:w="8618" w:type="dxa"/>
            <w:shd w:val="clear" w:color="auto" w:fill="auto"/>
            <w:noWrap/>
            <w:vAlign w:val="center"/>
          </w:tcPr>
          <w:p w14:paraId="3B6172CF">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A摩托车车位东</w:t>
            </w:r>
          </w:p>
        </w:tc>
      </w:tr>
      <w:tr w14:paraId="7CCF2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A35460B">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188</w:t>
            </w:r>
          </w:p>
        </w:tc>
        <w:tc>
          <w:tcPr>
            <w:tcW w:w="8618" w:type="dxa"/>
            <w:shd w:val="clear" w:color="auto" w:fill="auto"/>
            <w:noWrap/>
            <w:vAlign w:val="center"/>
          </w:tcPr>
          <w:p w14:paraId="5F2E7D04">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A地下室安全出口</w:t>
            </w:r>
          </w:p>
        </w:tc>
      </w:tr>
      <w:tr w14:paraId="6D37D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66BD346">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189</w:t>
            </w:r>
          </w:p>
        </w:tc>
        <w:tc>
          <w:tcPr>
            <w:tcW w:w="8618" w:type="dxa"/>
            <w:shd w:val="clear" w:color="auto" w:fill="auto"/>
            <w:noWrap/>
            <w:vAlign w:val="center"/>
          </w:tcPr>
          <w:p w14:paraId="04FE8296">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A电瓶车车库1</w:t>
            </w:r>
          </w:p>
        </w:tc>
      </w:tr>
      <w:tr w14:paraId="7C464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A1E8C6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190</w:t>
            </w:r>
          </w:p>
        </w:tc>
        <w:tc>
          <w:tcPr>
            <w:tcW w:w="8618" w:type="dxa"/>
            <w:shd w:val="clear" w:color="auto" w:fill="auto"/>
            <w:noWrap/>
            <w:vAlign w:val="center"/>
          </w:tcPr>
          <w:p w14:paraId="252B3002">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A电瓶车车库2</w:t>
            </w:r>
          </w:p>
        </w:tc>
      </w:tr>
      <w:tr w14:paraId="4B12C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FC6327E">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191</w:t>
            </w:r>
          </w:p>
        </w:tc>
        <w:tc>
          <w:tcPr>
            <w:tcW w:w="8618" w:type="dxa"/>
            <w:shd w:val="clear" w:color="auto" w:fill="auto"/>
            <w:noWrap/>
            <w:vAlign w:val="center"/>
          </w:tcPr>
          <w:p w14:paraId="4134CEDC">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A地下室坡道口</w:t>
            </w:r>
          </w:p>
        </w:tc>
      </w:tr>
      <w:tr w14:paraId="1C228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58FF90B">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192</w:t>
            </w:r>
          </w:p>
        </w:tc>
        <w:tc>
          <w:tcPr>
            <w:tcW w:w="8618" w:type="dxa"/>
            <w:shd w:val="clear" w:color="auto" w:fill="auto"/>
            <w:noWrap/>
            <w:vAlign w:val="center"/>
          </w:tcPr>
          <w:p w14:paraId="034CAB76">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A地下室机房内</w:t>
            </w:r>
          </w:p>
        </w:tc>
      </w:tr>
      <w:tr w14:paraId="63B8C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2CE401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193</w:t>
            </w:r>
          </w:p>
        </w:tc>
        <w:tc>
          <w:tcPr>
            <w:tcW w:w="8618" w:type="dxa"/>
            <w:shd w:val="clear" w:color="auto" w:fill="auto"/>
            <w:noWrap/>
            <w:vAlign w:val="center"/>
          </w:tcPr>
          <w:p w14:paraId="659F909F">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A15楼大厅</w:t>
            </w:r>
          </w:p>
        </w:tc>
      </w:tr>
      <w:tr w14:paraId="56B59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C6A3AB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194</w:t>
            </w:r>
          </w:p>
        </w:tc>
        <w:tc>
          <w:tcPr>
            <w:tcW w:w="8618" w:type="dxa"/>
            <w:shd w:val="clear" w:color="auto" w:fill="auto"/>
            <w:noWrap/>
            <w:vAlign w:val="center"/>
          </w:tcPr>
          <w:p w14:paraId="3950D986">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A15楼东通道1</w:t>
            </w:r>
          </w:p>
        </w:tc>
      </w:tr>
      <w:tr w14:paraId="4AA4A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1E39C1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195</w:t>
            </w:r>
          </w:p>
        </w:tc>
        <w:tc>
          <w:tcPr>
            <w:tcW w:w="8618" w:type="dxa"/>
            <w:shd w:val="clear" w:color="auto" w:fill="auto"/>
            <w:noWrap/>
            <w:vAlign w:val="center"/>
          </w:tcPr>
          <w:p w14:paraId="0A291EC5">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A15楼东通道2</w:t>
            </w:r>
          </w:p>
        </w:tc>
      </w:tr>
      <w:tr w14:paraId="7C693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0EE5EEE">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196</w:t>
            </w:r>
          </w:p>
        </w:tc>
        <w:tc>
          <w:tcPr>
            <w:tcW w:w="8618" w:type="dxa"/>
            <w:shd w:val="clear" w:color="auto" w:fill="auto"/>
            <w:noWrap/>
            <w:vAlign w:val="center"/>
          </w:tcPr>
          <w:p w14:paraId="02BFBCD1">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A14楼电梯口</w:t>
            </w:r>
          </w:p>
        </w:tc>
      </w:tr>
      <w:tr w14:paraId="7E419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DBE922E">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197</w:t>
            </w:r>
          </w:p>
        </w:tc>
        <w:tc>
          <w:tcPr>
            <w:tcW w:w="8618" w:type="dxa"/>
            <w:shd w:val="clear" w:color="auto" w:fill="auto"/>
            <w:noWrap/>
            <w:vAlign w:val="center"/>
          </w:tcPr>
          <w:p w14:paraId="05615127">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A14楼西通道</w:t>
            </w:r>
          </w:p>
        </w:tc>
      </w:tr>
      <w:tr w14:paraId="45AD8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99A1E96">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198</w:t>
            </w:r>
          </w:p>
        </w:tc>
        <w:tc>
          <w:tcPr>
            <w:tcW w:w="8618" w:type="dxa"/>
            <w:shd w:val="clear" w:color="auto" w:fill="auto"/>
            <w:noWrap/>
            <w:vAlign w:val="center"/>
          </w:tcPr>
          <w:p w14:paraId="4F60B382">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A14楼大厅</w:t>
            </w:r>
          </w:p>
        </w:tc>
      </w:tr>
      <w:tr w14:paraId="135E8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EA5DF87">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199</w:t>
            </w:r>
          </w:p>
        </w:tc>
        <w:tc>
          <w:tcPr>
            <w:tcW w:w="8618" w:type="dxa"/>
            <w:shd w:val="clear" w:color="auto" w:fill="auto"/>
            <w:noWrap/>
            <w:vAlign w:val="center"/>
          </w:tcPr>
          <w:p w14:paraId="17E13D27">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A14楼东通道1</w:t>
            </w:r>
          </w:p>
        </w:tc>
      </w:tr>
      <w:tr w14:paraId="58615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EF6D1A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200</w:t>
            </w:r>
          </w:p>
        </w:tc>
        <w:tc>
          <w:tcPr>
            <w:tcW w:w="8618" w:type="dxa"/>
            <w:shd w:val="clear" w:color="auto" w:fill="auto"/>
            <w:noWrap/>
            <w:vAlign w:val="center"/>
          </w:tcPr>
          <w:p w14:paraId="1BCD7405">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A14楼东通道2</w:t>
            </w:r>
          </w:p>
        </w:tc>
      </w:tr>
      <w:tr w14:paraId="2917F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42F1AF8">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201</w:t>
            </w:r>
          </w:p>
        </w:tc>
        <w:tc>
          <w:tcPr>
            <w:tcW w:w="8618" w:type="dxa"/>
            <w:shd w:val="clear" w:color="auto" w:fill="auto"/>
            <w:noWrap/>
            <w:vAlign w:val="center"/>
          </w:tcPr>
          <w:p w14:paraId="674D725A">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A13楼电梯口</w:t>
            </w:r>
          </w:p>
        </w:tc>
      </w:tr>
      <w:tr w14:paraId="4D275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609339E">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202</w:t>
            </w:r>
          </w:p>
        </w:tc>
        <w:tc>
          <w:tcPr>
            <w:tcW w:w="8618" w:type="dxa"/>
            <w:shd w:val="clear" w:color="auto" w:fill="auto"/>
            <w:noWrap/>
            <w:vAlign w:val="center"/>
          </w:tcPr>
          <w:p w14:paraId="34D8578C">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A13楼西通道</w:t>
            </w:r>
          </w:p>
        </w:tc>
      </w:tr>
      <w:tr w14:paraId="748F1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1209803">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203</w:t>
            </w:r>
          </w:p>
        </w:tc>
        <w:tc>
          <w:tcPr>
            <w:tcW w:w="8618" w:type="dxa"/>
            <w:shd w:val="clear" w:color="auto" w:fill="auto"/>
            <w:noWrap/>
            <w:vAlign w:val="center"/>
          </w:tcPr>
          <w:p w14:paraId="12D3088E">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A13楼大厅</w:t>
            </w:r>
          </w:p>
        </w:tc>
      </w:tr>
      <w:tr w14:paraId="133C1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95E3766">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204</w:t>
            </w:r>
          </w:p>
        </w:tc>
        <w:tc>
          <w:tcPr>
            <w:tcW w:w="8618" w:type="dxa"/>
            <w:shd w:val="clear" w:color="auto" w:fill="auto"/>
            <w:noWrap/>
            <w:vAlign w:val="center"/>
          </w:tcPr>
          <w:p w14:paraId="533C9972">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A13楼东通道1</w:t>
            </w:r>
          </w:p>
        </w:tc>
      </w:tr>
      <w:tr w14:paraId="2AF64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17E58D1">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205</w:t>
            </w:r>
          </w:p>
        </w:tc>
        <w:tc>
          <w:tcPr>
            <w:tcW w:w="8618" w:type="dxa"/>
            <w:shd w:val="clear" w:color="auto" w:fill="auto"/>
            <w:noWrap/>
            <w:vAlign w:val="center"/>
          </w:tcPr>
          <w:p w14:paraId="42DCC023">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A13楼东通道2</w:t>
            </w:r>
          </w:p>
        </w:tc>
      </w:tr>
      <w:tr w14:paraId="30BCD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EAEFE38">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206</w:t>
            </w:r>
          </w:p>
        </w:tc>
        <w:tc>
          <w:tcPr>
            <w:tcW w:w="8618" w:type="dxa"/>
            <w:shd w:val="clear" w:color="auto" w:fill="auto"/>
            <w:noWrap/>
            <w:vAlign w:val="center"/>
          </w:tcPr>
          <w:p w14:paraId="77521CA3">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A11楼电梯口</w:t>
            </w:r>
          </w:p>
        </w:tc>
      </w:tr>
      <w:tr w14:paraId="1CB74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C8FA18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207</w:t>
            </w:r>
          </w:p>
        </w:tc>
        <w:tc>
          <w:tcPr>
            <w:tcW w:w="8618" w:type="dxa"/>
            <w:shd w:val="clear" w:color="auto" w:fill="auto"/>
            <w:noWrap/>
            <w:vAlign w:val="center"/>
          </w:tcPr>
          <w:p w14:paraId="4C0C6B2C">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A11楼西通道</w:t>
            </w:r>
          </w:p>
        </w:tc>
      </w:tr>
      <w:tr w14:paraId="696D0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50ADB73">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208</w:t>
            </w:r>
          </w:p>
        </w:tc>
        <w:tc>
          <w:tcPr>
            <w:tcW w:w="8618" w:type="dxa"/>
            <w:shd w:val="clear" w:color="auto" w:fill="auto"/>
            <w:noWrap/>
            <w:vAlign w:val="center"/>
          </w:tcPr>
          <w:p w14:paraId="5689FB9B">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A11楼大厅</w:t>
            </w:r>
          </w:p>
        </w:tc>
      </w:tr>
      <w:tr w14:paraId="7EBCD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D34DD3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209</w:t>
            </w:r>
          </w:p>
        </w:tc>
        <w:tc>
          <w:tcPr>
            <w:tcW w:w="8618" w:type="dxa"/>
            <w:shd w:val="clear" w:color="auto" w:fill="auto"/>
            <w:noWrap/>
            <w:vAlign w:val="center"/>
          </w:tcPr>
          <w:p w14:paraId="03CCBE4A">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A11楼东通道1</w:t>
            </w:r>
          </w:p>
        </w:tc>
      </w:tr>
      <w:tr w14:paraId="0A880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4312AB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210</w:t>
            </w:r>
          </w:p>
        </w:tc>
        <w:tc>
          <w:tcPr>
            <w:tcW w:w="8618" w:type="dxa"/>
            <w:shd w:val="clear" w:color="auto" w:fill="auto"/>
            <w:noWrap/>
            <w:vAlign w:val="center"/>
          </w:tcPr>
          <w:p w14:paraId="322AFD9C">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A11楼东通道2</w:t>
            </w:r>
          </w:p>
        </w:tc>
      </w:tr>
      <w:tr w14:paraId="5B25B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B3F2DFE">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211</w:t>
            </w:r>
          </w:p>
        </w:tc>
        <w:tc>
          <w:tcPr>
            <w:tcW w:w="8618" w:type="dxa"/>
            <w:shd w:val="clear" w:color="auto" w:fill="auto"/>
            <w:noWrap/>
            <w:vAlign w:val="center"/>
          </w:tcPr>
          <w:p w14:paraId="669C2D3A">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A12楼电梯口</w:t>
            </w:r>
          </w:p>
        </w:tc>
      </w:tr>
      <w:tr w14:paraId="7DD77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BA26C63">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212</w:t>
            </w:r>
          </w:p>
        </w:tc>
        <w:tc>
          <w:tcPr>
            <w:tcW w:w="8618" w:type="dxa"/>
            <w:shd w:val="clear" w:color="auto" w:fill="auto"/>
            <w:noWrap/>
            <w:vAlign w:val="center"/>
          </w:tcPr>
          <w:p w14:paraId="1E050175">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A12楼东通道2</w:t>
            </w:r>
          </w:p>
        </w:tc>
      </w:tr>
      <w:tr w14:paraId="5760F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0C1CB6C">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213</w:t>
            </w:r>
          </w:p>
        </w:tc>
        <w:tc>
          <w:tcPr>
            <w:tcW w:w="8618" w:type="dxa"/>
            <w:shd w:val="clear" w:color="auto" w:fill="auto"/>
            <w:noWrap/>
            <w:vAlign w:val="center"/>
          </w:tcPr>
          <w:p w14:paraId="7FF3FE8B">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A12楼东通道1</w:t>
            </w:r>
          </w:p>
        </w:tc>
      </w:tr>
      <w:tr w14:paraId="0B440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5B870D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214</w:t>
            </w:r>
          </w:p>
        </w:tc>
        <w:tc>
          <w:tcPr>
            <w:tcW w:w="8618" w:type="dxa"/>
            <w:shd w:val="clear" w:color="auto" w:fill="auto"/>
            <w:noWrap/>
            <w:vAlign w:val="center"/>
          </w:tcPr>
          <w:p w14:paraId="0FC2C95F">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A1楼电梯口</w:t>
            </w:r>
          </w:p>
        </w:tc>
      </w:tr>
      <w:tr w14:paraId="403C8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82CADF7">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215</w:t>
            </w:r>
          </w:p>
        </w:tc>
        <w:tc>
          <w:tcPr>
            <w:tcW w:w="8618" w:type="dxa"/>
            <w:shd w:val="clear" w:color="auto" w:fill="auto"/>
            <w:noWrap/>
            <w:vAlign w:val="center"/>
          </w:tcPr>
          <w:p w14:paraId="2F3C7288">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A1楼大厅1</w:t>
            </w:r>
          </w:p>
        </w:tc>
      </w:tr>
      <w:tr w14:paraId="7066F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B71AB6A">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216</w:t>
            </w:r>
          </w:p>
        </w:tc>
        <w:tc>
          <w:tcPr>
            <w:tcW w:w="8618" w:type="dxa"/>
            <w:shd w:val="clear" w:color="auto" w:fill="auto"/>
            <w:noWrap/>
            <w:vAlign w:val="center"/>
          </w:tcPr>
          <w:p w14:paraId="45FC4E04">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A1楼大厅2</w:t>
            </w:r>
          </w:p>
        </w:tc>
      </w:tr>
      <w:tr w14:paraId="71AA6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9AC6787">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217</w:t>
            </w:r>
          </w:p>
        </w:tc>
        <w:tc>
          <w:tcPr>
            <w:tcW w:w="8618" w:type="dxa"/>
            <w:shd w:val="clear" w:color="auto" w:fill="auto"/>
            <w:noWrap/>
            <w:vAlign w:val="center"/>
          </w:tcPr>
          <w:p w14:paraId="4E0FA111">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A1楼大厅3</w:t>
            </w:r>
          </w:p>
        </w:tc>
      </w:tr>
      <w:tr w14:paraId="2FAD2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1A1E3B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218</w:t>
            </w:r>
          </w:p>
        </w:tc>
        <w:tc>
          <w:tcPr>
            <w:tcW w:w="8618" w:type="dxa"/>
            <w:shd w:val="clear" w:color="auto" w:fill="auto"/>
            <w:noWrap/>
            <w:vAlign w:val="center"/>
          </w:tcPr>
          <w:p w14:paraId="5A80656D">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A1楼大厅4</w:t>
            </w:r>
          </w:p>
        </w:tc>
      </w:tr>
      <w:tr w14:paraId="771DE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C096EF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219</w:t>
            </w:r>
          </w:p>
        </w:tc>
        <w:tc>
          <w:tcPr>
            <w:tcW w:w="8618" w:type="dxa"/>
            <w:shd w:val="clear" w:color="auto" w:fill="auto"/>
            <w:noWrap/>
            <w:vAlign w:val="center"/>
          </w:tcPr>
          <w:p w14:paraId="25A0CE96">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A1楼大厅5</w:t>
            </w:r>
          </w:p>
        </w:tc>
      </w:tr>
      <w:tr w14:paraId="41892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97CB511">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220</w:t>
            </w:r>
          </w:p>
        </w:tc>
        <w:tc>
          <w:tcPr>
            <w:tcW w:w="8618" w:type="dxa"/>
            <w:shd w:val="clear" w:color="auto" w:fill="auto"/>
            <w:noWrap/>
            <w:vAlign w:val="center"/>
          </w:tcPr>
          <w:p w14:paraId="7B2D2E31">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A1楼后门</w:t>
            </w:r>
          </w:p>
        </w:tc>
      </w:tr>
      <w:tr w14:paraId="2E1BB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1E759E4">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221</w:t>
            </w:r>
          </w:p>
        </w:tc>
        <w:tc>
          <w:tcPr>
            <w:tcW w:w="8618" w:type="dxa"/>
            <w:shd w:val="clear" w:color="auto" w:fill="auto"/>
            <w:noWrap/>
            <w:vAlign w:val="center"/>
          </w:tcPr>
          <w:p w14:paraId="1CC4921C">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A1楼大门外</w:t>
            </w:r>
          </w:p>
        </w:tc>
      </w:tr>
      <w:tr w14:paraId="533B9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638AAD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222</w:t>
            </w:r>
          </w:p>
        </w:tc>
        <w:tc>
          <w:tcPr>
            <w:tcW w:w="8618" w:type="dxa"/>
            <w:shd w:val="clear" w:color="auto" w:fill="auto"/>
            <w:noWrap/>
            <w:vAlign w:val="center"/>
          </w:tcPr>
          <w:p w14:paraId="4522F054">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A附楼2楼1</w:t>
            </w:r>
          </w:p>
        </w:tc>
      </w:tr>
      <w:tr w14:paraId="70C14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1C5AE0E">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223</w:t>
            </w:r>
          </w:p>
        </w:tc>
        <w:tc>
          <w:tcPr>
            <w:tcW w:w="8618" w:type="dxa"/>
            <w:shd w:val="clear" w:color="auto" w:fill="auto"/>
            <w:noWrap/>
            <w:vAlign w:val="center"/>
          </w:tcPr>
          <w:p w14:paraId="2E0A7DC1">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A附楼2楼2</w:t>
            </w:r>
          </w:p>
        </w:tc>
      </w:tr>
      <w:tr w14:paraId="65315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023C4E7">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224</w:t>
            </w:r>
          </w:p>
        </w:tc>
        <w:tc>
          <w:tcPr>
            <w:tcW w:w="8618" w:type="dxa"/>
            <w:shd w:val="clear" w:color="auto" w:fill="auto"/>
            <w:noWrap/>
            <w:vAlign w:val="center"/>
          </w:tcPr>
          <w:p w14:paraId="0E380AB4">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A附楼3楼1</w:t>
            </w:r>
          </w:p>
        </w:tc>
      </w:tr>
      <w:tr w14:paraId="4B801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D60461B">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225</w:t>
            </w:r>
          </w:p>
        </w:tc>
        <w:tc>
          <w:tcPr>
            <w:tcW w:w="8618" w:type="dxa"/>
            <w:shd w:val="clear" w:color="auto" w:fill="auto"/>
            <w:noWrap/>
            <w:vAlign w:val="center"/>
          </w:tcPr>
          <w:p w14:paraId="3FA19DE6">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A附楼3楼2</w:t>
            </w:r>
          </w:p>
        </w:tc>
      </w:tr>
      <w:tr w14:paraId="09908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A588986">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226</w:t>
            </w:r>
          </w:p>
        </w:tc>
        <w:tc>
          <w:tcPr>
            <w:tcW w:w="8618" w:type="dxa"/>
            <w:shd w:val="clear" w:color="auto" w:fill="auto"/>
            <w:noWrap/>
            <w:vAlign w:val="center"/>
          </w:tcPr>
          <w:p w14:paraId="3688771C">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A附楼3楼3</w:t>
            </w:r>
          </w:p>
        </w:tc>
      </w:tr>
      <w:tr w14:paraId="1FFF7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045D5BB">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227</w:t>
            </w:r>
          </w:p>
        </w:tc>
        <w:tc>
          <w:tcPr>
            <w:tcW w:w="8618" w:type="dxa"/>
            <w:shd w:val="clear" w:color="auto" w:fill="auto"/>
            <w:noWrap/>
            <w:vAlign w:val="center"/>
          </w:tcPr>
          <w:p w14:paraId="6C2025CA">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A附楼4楼1</w:t>
            </w:r>
          </w:p>
        </w:tc>
      </w:tr>
      <w:tr w14:paraId="2C3C1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0C7FEC6">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228</w:t>
            </w:r>
          </w:p>
        </w:tc>
        <w:tc>
          <w:tcPr>
            <w:tcW w:w="8618" w:type="dxa"/>
            <w:shd w:val="clear" w:color="auto" w:fill="auto"/>
            <w:noWrap/>
            <w:vAlign w:val="center"/>
          </w:tcPr>
          <w:p w14:paraId="033349D1">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A附楼4楼2</w:t>
            </w:r>
          </w:p>
        </w:tc>
      </w:tr>
      <w:tr w14:paraId="44793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B91FBA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229</w:t>
            </w:r>
          </w:p>
        </w:tc>
        <w:tc>
          <w:tcPr>
            <w:tcW w:w="8618" w:type="dxa"/>
            <w:shd w:val="clear" w:color="auto" w:fill="auto"/>
            <w:noWrap/>
            <w:vAlign w:val="center"/>
          </w:tcPr>
          <w:p w14:paraId="37944F72">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C二大队大队部四号窗口内</w:t>
            </w:r>
          </w:p>
        </w:tc>
      </w:tr>
      <w:tr w14:paraId="520EC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DFDDF6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230</w:t>
            </w:r>
          </w:p>
        </w:tc>
        <w:tc>
          <w:tcPr>
            <w:tcW w:w="8618" w:type="dxa"/>
            <w:shd w:val="clear" w:color="auto" w:fill="auto"/>
            <w:noWrap/>
            <w:vAlign w:val="center"/>
          </w:tcPr>
          <w:p w14:paraId="57AA9D4A">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C二大队大队部三号窗口内</w:t>
            </w:r>
          </w:p>
        </w:tc>
      </w:tr>
      <w:tr w14:paraId="308C1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74D785B">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231</w:t>
            </w:r>
          </w:p>
        </w:tc>
        <w:tc>
          <w:tcPr>
            <w:tcW w:w="8618" w:type="dxa"/>
            <w:shd w:val="clear" w:color="auto" w:fill="auto"/>
            <w:noWrap/>
            <w:vAlign w:val="center"/>
          </w:tcPr>
          <w:p w14:paraId="5341CEE3">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C二大队大队部三号窗口外</w:t>
            </w:r>
          </w:p>
        </w:tc>
      </w:tr>
      <w:tr w14:paraId="7EA21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86EF97C">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232</w:t>
            </w:r>
          </w:p>
        </w:tc>
        <w:tc>
          <w:tcPr>
            <w:tcW w:w="8618" w:type="dxa"/>
            <w:shd w:val="clear" w:color="auto" w:fill="auto"/>
            <w:noWrap/>
            <w:vAlign w:val="center"/>
          </w:tcPr>
          <w:p w14:paraId="3D5B0970">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A门卫通道（录音）</w:t>
            </w:r>
          </w:p>
        </w:tc>
      </w:tr>
      <w:tr w14:paraId="23C31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18BD93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233</w:t>
            </w:r>
          </w:p>
        </w:tc>
        <w:tc>
          <w:tcPr>
            <w:tcW w:w="8618" w:type="dxa"/>
            <w:shd w:val="clear" w:color="auto" w:fill="auto"/>
            <w:noWrap/>
            <w:vAlign w:val="center"/>
          </w:tcPr>
          <w:p w14:paraId="6392E09A">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C二大队大队部四号窗口外</w:t>
            </w:r>
          </w:p>
        </w:tc>
      </w:tr>
      <w:tr w14:paraId="49F50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E4D744A">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234</w:t>
            </w:r>
          </w:p>
        </w:tc>
        <w:tc>
          <w:tcPr>
            <w:tcW w:w="8618" w:type="dxa"/>
            <w:shd w:val="clear" w:color="auto" w:fill="auto"/>
            <w:noWrap/>
            <w:vAlign w:val="center"/>
          </w:tcPr>
          <w:p w14:paraId="4C7F3A78">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C二大队大队部五号窗口内</w:t>
            </w:r>
          </w:p>
        </w:tc>
      </w:tr>
      <w:tr w14:paraId="474EF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AF3451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235</w:t>
            </w:r>
          </w:p>
        </w:tc>
        <w:tc>
          <w:tcPr>
            <w:tcW w:w="8618" w:type="dxa"/>
            <w:shd w:val="clear" w:color="auto" w:fill="auto"/>
            <w:noWrap/>
            <w:vAlign w:val="center"/>
          </w:tcPr>
          <w:p w14:paraId="089BD003">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C二大队大队部五号窗口外</w:t>
            </w:r>
          </w:p>
        </w:tc>
      </w:tr>
      <w:tr w14:paraId="23831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224115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236</w:t>
            </w:r>
          </w:p>
        </w:tc>
        <w:tc>
          <w:tcPr>
            <w:tcW w:w="8618" w:type="dxa"/>
            <w:shd w:val="clear" w:color="auto" w:fill="auto"/>
            <w:noWrap/>
            <w:vAlign w:val="center"/>
          </w:tcPr>
          <w:p w14:paraId="58CE5292">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C二大队血液采集室1C</w:t>
            </w:r>
          </w:p>
        </w:tc>
      </w:tr>
      <w:tr w14:paraId="2359E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4423FC6">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237</w:t>
            </w:r>
          </w:p>
        </w:tc>
        <w:tc>
          <w:tcPr>
            <w:tcW w:w="8618" w:type="dxa"/>
            <w:shd w:val="clear" w:color="auto" w:fill="auto"/>
            <w:noWrap/>
            <w:vAlign w:val="center"/>
          </w:tcPr>
          <w:p w14:paraId="4E797D59">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B机动大队违法处理大厅E</w:t>
            </w:r>
          </w:p>
        </w:tc>
      </w:tr>
      <w:tr w14:paraId="23FDA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95EBD4B">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238</w:t>
            </w:r>
          </w:p>
        </w:tc>
        <w:tc>
          <w:tcPr>
            <w:tcW w:w="8618" w:type="dxa"/>
            <w:shd w:val="clear" w:color="auto" w:fill="auto"/>
            <w:noWrap/>
            <w:vAlign w:val="center"/>
          </w:tcPr>
          <w:p w14:paraId="07F17453">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B机动大队违法处理大厅门口B</w:t>
            </w:r>
          </w:p>
        </w:tc>
      </w:tr>
      <w:tr w14:paraId="5D95A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B699AA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239</w:t>
            </w:r>
          </w:p>
        </w:tc>
        <w:tc>
          <w:tcPr>
            <w:tcW w:w="8618" w:type="dxa"/>
            <w:shd w:val="clear" w:color="auto" w:fill="auto"/>
            <w:noWrap/>
            <w:vAlign w:val="center"/>
          </w:tcPr>
          <w:p w14:paraId="2D834114">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B机动大队违法处理大厅门口A</w:t>
            </w:r>
          </w:p>
        </w:tc>
      </w:tr>
      <w:tr w14:paraId="7CA71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951374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240</w:t>
            </w:r>
          </w:p>
        </w:tc>
        <w:tc>
          <w:tcPr>
            <w:tcW w:w="8618" w:type="dxa"/>
            <w:shd w:val="clear" w:color="auto" w:fill="auto"/>
            <w:noWrap/>
            <w:vAlign w:val="center"/>
          </w:tcPr>
          <w:p w14:paraId="49149B1A">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B机动大队违法处理大厅D</w:t>
            </w:r>
          </w:p>
        </w:tc>
      </w:tr>
      <w:tr w14:paraId="64657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7360EBC">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241</w:t>
            </w:r>
          </w:p>
        </w:tc>
        <w:tc>
          <w:tcPr>
            <w:tcW w:w="8618" w:type="dxa"/>
            <w:shd w:val="clear" w:color="auto" w:fill="auto"/>
            <w:noWrap/>
            <w:vAlign w:val="center"/>
          </w:tcPr>
          <w:p w14:paraId="5440AF37">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B机动大队违法处理大厅C</w:t>
            </w:r>
          </w:p>
        </w:tc>
      </w:tr>
      <w:tr w14:paraId="0B54C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C2079D3">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242</w:t>
            </w:r>
          </w:p>
        </w:tc>
        <w:tc>
          <w:tcPr>
            <w:tcW w:w="8618" w:type="dxa"/>
            <w:shd w:val="clear" w:color="auto" w:fill="auto"/>
            <w:noWrap/>
            <w:vAlign w:val="center"/>
          </w:tcPr>
          <w:p w14:paraId="5E2C8E4A">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B机动大队违法处理大厅B（录音）</w:t>
            </w:r>
          </w:p>
        </w:tc>
      </w:tr>
      <w:tr w14:paraId="73079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4AF01F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243</w:t>
            </w:r>
          </w:p>
        </w:tc>
        <w:tc>
          <w:tcPr>
            <w:tcW w:w="8618" w:type="dxa"/>
            <w:shd w:val="clear" w:color="auto" w:fill="auto"/>
            <w:noWrap/>
            <w:vAlign w:val="center"/>
          </w:tcPr>
          <w:p w14:paraId="0AE7B454">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A五大一（督察）_大门口</w:t>
            </w:r>
          </w:p>
        </w:tc>
      </w:tr>
      <w:tr w14:paraId="2D1C7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B226A2E">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244</w:t>
            </w:r>
          </w:p>
        </w:tc>
        <w:tc>
          <w:tcPr>
            <w:tcW w:w="8618" w:type="dxa"/>
            <w:shd w:val="clear" w:color="auto" w:fill="auto"/>
            <w:noWrap/>
            <w:vAlign w:val="center"/>
          </w:tcPr>
          <w:p w14:paraId="69BB5264">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A五大一（督察）_院子1</w:t>
            </w:r>
          </w:p>
        </w:tc>
      </w:tr>
      <w:tr w14:paraId="66907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4A08055">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245</w:t>
            </w:r>
          </w:p>
        </w:tc>
        <w:tc>
          <w:tcPr>
            <w:tcW w:w="8618" w:type="dxa"/>
            <w:shd w:val="clear" w:color="auto" w:fill="auto"/>
            <w:noWrap/>
            <w:vAlign w:val="center"/>
          </w:tcPr>
          <w:p w14:paraId="1656FC9B">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A五大一（督察）_院子2</w:t>
            </w:r>
          </w:p>
        </w:tc>
      </w:tr>
      <w:tr w14:paraId="55815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4D393F4">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246</w:t>
            </w:r>
          </w:p>
        </w:tc>
        <w:tc>
          <w:tcPr>
            <w:tcW w:w="8618" w:type="dxa"/>
            <w:shd w:val="clear" w:color="auto" w:fill="auto"/>
            <w:noWrap/>
            <w:vAlign w:val="center"/>
          </w:tcPr>
          <w:p w14:paraId="720AA8D6">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A五大一（督察）_院子3</w:t>
            </w:r>
          </w:p>
        </w:tc>
      </w:tr>
      <w:tr w14:paraId="45E3E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366124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247</w:t>
            </w:r>
          </w:p>
        </w:tc>
        <w:tc>
          <w:tcPr>
            <w:tcW w:w="8618" w:type="dxa"/>
            <w:shd w:val="clear" w:color="auto" w:fill="auto"/>
            <w:noWrap/>
            <w:vAlign w:val="center"/>
          </w:tcPr>
          <w:p w14:paraId="0A0CB011">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B机动大队违法处理大厅G</w:t>
            </w:r>
          </w:p>
        </w:tc>
      </w:tr>
      <w:tr w14:paraId="5CE45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6E1C2CA">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248</w:t>
            </w:r>
          </w:p>
        </w:tc>
        <w:tc>
          <w:tcPr>
            <w:tcW w:w="8618" w:type="dxa"/>
            <w:shd w:val="clear" w:color="auto" w:fill="auto"/>
            <w:noWrap/>
            <w:vAlign w:val="center"/>
          </w:tcPr>
          <w:p w14:paraId="55F1F51E">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B五大一（督察）_接待门口</w:t>
            </w:r>
          </w:p>
        </w:tc>
      </w:tr>
      <w:tr w14:paraId="2EE62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AC5F4B3">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249</w:t>
            </w:r>
          </w:p>
        </w:tc>
        <w:tc>
          <w:tcPr>
            <w:tcW w:w="8618" w:type="dxa"/>
            <w:shd w:val="clear" w:color="auto" w:fill="auto"/>
            <w:noWrap/>
            <w:vAlign w:val="center"/>
          </w:tcPr>
          <w:p w14:paraId="4E72E075">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B五大一（督察）_询问室A</w:t>
            </w:r>
          </w:p>
        </w:tc>
      </w:tr>
      <w:tr w14:paraId="65731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417860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250</w:t>
            </w:r>
          </w:p>
        </w:tc>
        <w:tc>
          <w:tcPr>
            <w:tcW w:w="8618" w:type="dxa"/>
            <w:shd w:val="clear" w:color="auto" w:fill="auto"/>
            <w:noWrap/>
            <w:vAlign w:val="center"/>
          </w:tcPr>
          <w:p w14:paraId="2414609C">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B五大一（督察）_询问室B</w:t>
            </w:r>
          </w:p>
        </w:tc>
      </w:tr>
      <w:tr w14:paraId="5FB1B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D83C02E">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251</w:t>
            </w:r>
          </w:p>
        </w:tc>
        <w:tc>
          <w:tcPr>
            <w:tcW w:w="8618" w:type="dxa"/>
            <w:shd w:val="clear" w:color="auto" w:fill="auto"/>
            <w:noWrap/>
            <w:vAlign w:val="center"/>
          </w:tcPr>
          <w:p w14:paraId="73D0BC49">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B五大一（督察）_二楼之间楼道</w:t>
            </w:r>
          </w:p>
        </w:tc>
      </w:tr>
      <w:tr w14:paraId="1A523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EF00C5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252</w:t>
            </w:r>
          </w:p>
        </w:tc>
        <w:tc>
          <w:tcPr>
            <w:tcW w:w="8618" w:type="dxa"/>
            <w:shd w:val="clear" w:color="auto" w:fill="auto"/>
            <w:noWrap/>
            <w:vAlign w:val="center"/>
          </w:tcPr>
          <w:p w14:paraId="3BCF3E96">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B五大一（督察）_二楼通道</w:t>
            </w:r>
          </w:p>
        </w:tc>
      </w:tr>
      <w:tr w14:paraId="64815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A518B31">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253</w:t>
            </w:r>
          </w:p>
        </w:tc>
        <w:tc>
          <w:tcPr>
            <w:tcW w:w="8618" w:type="dxa"/>
            <w:shd w:val="clear" w:color="auto" w:fill="auto"/>
            <w:noWrap/>
            <w:vAlign w:val="center"/>
          </w:tcPr>
          <w:p w14:paraId="7E71ED5B">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C一大队一中队2号窗口外</w:t>
            </w:r>
          </w:p>
        </w:tc>
      </w:tr>
      <w:tr w14:paraId="5207E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F20A35E">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254</w:t>
            </w:r>
          </w:p>
        </w:tc>
        <w:tc>
          <w:tcPr>
            <w:tcW w:w="8618" w:type="dxa"/>
            <w:shd w:val="clear" w:color="auto" w:fill="auto"/>
            <w:noWrap/>
            <w:vAlign w:val="center"/>
          </w:tcPr>
          <w:p w14:paraId="0904435B">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C一大队二中队2号窗口内</w:t>
            </w:r>
          </w:p>
        </w:tc>
      </w:tr>
      <w:tr w14:paraId="09AA2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786CDD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255</w:t>
            </w:r>
          </w:p>
        </w:tc>
        <w:tc>
          <w:tcPr>
            <w:tcW w:w="8618" w:type="dxa"/>
            <w:shd w:val="clear" w:color="auto" w:fill="auto"/>
            <w:noWrap/>
            <w:vAlign w:val="center"/>
          </w:tcPr>
          <w:p w14:paraId="63EDDA7B">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A大厅自助区</w:t>
            </w:r>
          </w:p>
        </w:tc>
      </w:tr>
      <w:tr w14:paraId="1D1EF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81EBC2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256</w:t>
            </w:r>
          </w:p>
        </w:tc>
        <w:tc>
          <w:tcPr>
            <w:tcW w:w="8618" w:type="dxa"/>
            <w:shd w:val="clear" w:color="auto" w:fill="auto"/>
            <w:noWrap/>
            <w:vAlign w:val="center"/>
          </w:tcPr>
          <w:p w14:paraId="53762B92">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A综合楼入口往西2</w:t>
            </w:r>
          </w:p>
        </w:tc>
      </w:tr>
      <w:tr w14:paraId="1AFC5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87EBF8E">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257</w:t>
            </w:r>
          </w:p>
        </w:tc>
        <w:tc>
          <w:tcPr>
            <w:tcW w:w="8618" w:type="dxa"/>
            <w:shd w:val="clear" w:color="auto" w:fill="auto"/>
            <w:noWrap/>
            <w:vAlign w:val="center"/>
          </w:tcPr>
          <w:p w14:paraId="5E7E4B1B">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A车管所6号楼非机所大厅</w:t>
            </w:r>
          </w:p>
        </w:tc>
      </w:tr>
      <w:tr w14:paraId="34563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58333EB">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258</w:t>
            </w:r>
          </w:p>
        </w:tc>
        <w:tc>
          <w:tcPr>
            <w:tcW w:w="8618" w:type="dxa"/>
            <w:shd w:val="clear" w:color="auto" w:fill="auto"/>
            <w:noWrap/>
            <w:vAlign w:val="center"/>
          </w:tcPr>
          <w:p w14:paraId="2370DBDC">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A车管所3号楼查验区</w:t>
            </w:r>
          </w:p>
        </w:tc>
      </w:tr>
      <w:tr w14:paraId="37F50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C302813">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259</w:t>
            </w:r>
          </w:p>
        </w:tc>
        <w:tc>
          <w:tcPr>
            <w:tcW w:w="8618" w:type="dxa"/>
            <w:shd w:val="clear" w:color="auto" w:fill="auto"/>
            <w:noWrap/>
            <w:vAlign w:val="center"/>
          </w:tcPr>
          <w:p w14:paraId="47F75931">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A2号楼入口往西2</w:t>
            </w:r>
          </w:p>
        </w:tc>
      </w:tr>
      <w:tr w14:paraId="61C8A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AD275E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260</w:t>
            </w:r>
          </w:p>
        </w:tc>
        <w:tc>
          <w:tcPr>
            <w:tcW w:w="8618" w:type="dxa"/>
            <w:shd w:val="clear" w:color="auto" w:fill="auto"/>
            <w:noWrap/>
            <w:vAlign w:val="center"/>
          </w:tcPr>
          <w:p w14:paraId="4D5B6E49">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A2号楼入口</w:t>
            </w:r>
          </w:p>
        </w:tc>
      </w:tr>
      <w:tr w14:paraId="049B2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EF81D4B">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261</w:t>
            </w:r>
          </w:p>
        </w:tc>
        <w:tc>
          <w:tcPr>
            <w:tcW w:w="8618" w:type="dxa"/>
            <w:shd w:val="clear" w:color="auto" w:fill="auto"/>
            <w:noWrap/>
            <w:vAlign w:val="center"/>
          </w:tcPr>
          <w:p w14:paraId="1A5A3CD4">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A2号楼入口往东2</w:t>
            </w:r>
          </w:p>
        </w:tc>
      </w:tr>
      <w:tr w14:paraId="74991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4AFFCE5">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262</w:t>
            </w:r>
          </w:p>
        </w:tc>
        <w:tc>
          <w:tcPr>
            <w:tcW w:w="8618" w:type="dxa"/>
            <w:shd w:val="clear" w:color="auto" w:fill="auto"/>
            <w:noWrap/>
            <w:vAlign w:val="center"/>
          </w:tcPr>
          <w:p w14:paraId="6B0D7492">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A门卫接待室4</w:t>
            </w:r>
          </w:p>
        </w:tc>
      </w:tr>
      <w:tr w14:paraId="71895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478A02E">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263</w:t>
            </w:r>
          </w:p>
        </w:tc>
        <w:tc>
          <w:tcPr>
            <w:tcW w:w="8618" w:type="dxa"/>
            <w:shd w:val="clear" w:color="auto" w:fill="auto"/>
            <w:noWrap/>
            <w:vAlign w:val="center"/>
          </w:tcPr>
          <w:p w14:paraId="57758330">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B机动大队违法处理大厅F</w:t>
            </w:r>
          </w:p>
        </w:tc>
      </w:tr>
      <w:tr w14:paraId="5895B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978842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264</w:t>
            </w:r>
          </w:p>
        </w:tc>
        <w:tc>
          <w:tcPr>
            <w:tcW w:w="8618" w:type="dxa"/>
            <w:shd w:val="clear" w:color="auto" w:fill="auto"/>
            <w:noWrap/>
            <w:vAlign w:val="center"/>
          </w:tcPr>
          <w:p w14:paraId="0C44F9F8">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C二大队4号楼醒酒室2B（录音）</w:t>
            </w:r>
          </w:p>
        </w:tc>
      </w:tr>
      <w:tr w14:paraId="71376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2BB996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265</w:t>
            </w:r>
          </w:p>
        </w:tc>
        <w:tc>
          <w:tcPr>
            <w:tcW w:w="8618" w:type="dxa"/>
            <w:shd w:val="clear" w:color="auto" w:fill="auto"/>
            <w:noWrap/>
            <w:vAlign w:val="center"/>
          </w:tcPr>
          <w:p w14:paraId="6824CEFB">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C二大队信息采集室1A（录音）</w:t>
            </w:r>
          </w:p>
        </w:tc>
      </w:tr>
      <w:tr w14:paraId="3BA25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0C1BE2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266</w:t>
            </w:r>
          </w:p>
        </w:tc>
        <w:tc>
          <w:tcPr>
            <w:tcW w:w="8618" w:type="dxa"/>
            <w:shd w:val="clear" w:color="auto" w:fill="auto"/>
            <w:noWrap/>
            <w:vAlign w:val="center"/>
          </w:tcPr>
          <w:p w14:paraId="3D5B23ED">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C二大队信息采集室1B（录音）</w:t>
            </w:r>
          </w:p>
        </w:tc>
      </w:tr>
      <w:tr w14:paraId="77BD9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718287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267</w:t>
            </w:r>
          </w:p>
        </w:tc>
        <w:tc>
          <w:tcPr>
            <w:tcW w:w="8618" w:type="dxa"/>
            <w:shd w:val="clear" w:color="auto" w:fill="auto"/>
            <w:noWrap/>
            <w:vAlign w:val="center"/>
          </w:tcPr>
          <w:p w14:paraId="78E85AD8">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C二大队4号楼讯问室1A（录音）</w:t>
            </w:r>
          </w:p>
        </w:tc>
      </w:tr>
      <w:tr w14:paraId="75DBC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7D5237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268</w:t>
            </w:r>
          </w:p>
        </w:tc>
        <w:tc>
          <w:tcPr>
            <w:tcW w:w="8618" w:type="dxa"/>
            <w:shd w:val="clear" w:color="auto" w:fill="auto"/>
            <w:noWrap/>
            <w:vAlign w:val="center"/>
          </w:tcPr>
          <w:p w14:paraId="046F1B5A">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C二大队4号楼讯问室2A（录音）</w:t>
            </w:r>
          </w:p>
        </w:tc>
      </w:tr>
      <w:tr w14:paraId="06981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80EF824">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269</w:t>
            </w:r>
          </w:p>
        </w:tc>
        <w:tc>
          <w:tcPr>
            <w:tcW w:w="8618" w:type="dxa"/>
            <w:shd w:val="clear" w:color="auto" w:fill="auto"/>
            <w:noWrap/>
            <w:vAlign w:val="center"/>
          </w:tcPr>
          <w:p w14:paraId="0880D2E4">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C二大队4号楼讯问室2B（录音）</w:t>
            </w:r>
          </w:p>
        </w:tc>
      </w:tr>
      <w:tr w14:paraId="1CBA6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CBDF6DE">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270</w:t>
            </w:r>
          </w:p>
        </w:tc>
        <w:tc>
          <w:tcPr>
            <w:tcW w:w="8618" w:type="dxa"/>
            <w:shd w:val="clear" w:color="auto" w:fill="auto"/>
            <w:noWrap/>
            <w:vAlign w:val="center"/>
          </w:tcPr>
          <w:p w14:paraId="313194B8">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B五大一（高清）_违法处理大厅A</w:t>
            </w:r>
          </w:p>
        </w:tc>
      </w:tr>
      <w:tr w14:paraId="7420F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831394A">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271</w:t>
            </w:r>
          </w:p>
        </w:tc>
        <w:tc>
          <w:tcPr>
            <w:tcW w:w="8618" w:type="dxa"/>
            <w:shd w:val="clear" w:color="auto" w:fill="auto"/>
            <w:noWrap/>
            <w:vAlign w:val="center"/>
          </w:tcPr>
          <w:p w14:paraId="2648CFB6">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B五大一（高清）_违法处理大厅B</w:t>
            </w:r>
          </w:p>
        </w:tc>
      </w:tr>
      <w:tr w14:paraId="213C4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BC0DDDC">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272</w:t>
            </w:r>
          </w:p>
        </w:tc>
        <w:tc>
          <w:tcPr>
            <w:tcW w:w="8618" w:type="dxa"/>
            <w:shd w:val="clear" w:color="auto" w:fill="auto"/>
            <w:noWrap/>
            <w:vAlign w:val="center"/>
          </w:tcPr>
          <w:p w14:paraId="1CAA6F37">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B五大一（高清）_违法处理大厅C</w:t>
            </w:r>
          </w:p>
        </w:tc>
      </w:tr>
      <w:tr w14:paraId="01E0B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FF4C07E">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273</w:t>
            </w:r>
          </w:p>
        </w:tc>
        <w:tc>
          <w:tcPr>
            <w:tcW w:w="8618" w:type="dxa"/>
            <w:shd w:val="clear" w:color="auto" w:fill="auto"/>
            <w:noWrap/>
            <w:vAlign w:val="center"/>
          </w:tcPr>
          <w:p w14:paraId="444F5C2A">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B五大一（高清）_违法处理大厅D</w:t>
            </w:r>
          </w:p>
        </w:tc>
      </w:tr>
      <w:tr w14:paraId="2A57B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49F0EF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274</w:t>
            </w:r>
          </w:p>
        </w:tc>
        <w:tc>
          <w:tcPr>
            <w:tcW w:w="8618" w:type="dxa"/>
            <w:shd w:val="clear" w:color="auto" w:fill="auto"/>
            <w:noWrap/>
            <w:vAlign w:val="center"/>
          </w:tcPr>
          <w:p w14:paraId="40A81AB9">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B五大一（高清）_违法处理大厅E</w:t>
            </w:r>
          </w:p>
        </w:tc>
      </w:tr>
      <w:tr w14:paraId="3C0FD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00F00A1">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275</w:t>
            </w:r>
          </w:p>
        </w:tc>
        <w:tc>
          <w:tcPr>
            <w:tcW w:w="8618" w:type="dxa"/>
            <w:shd w:val="clear" w:color="auto" w:fill="auto"/>
            <w:noWrap/>
            <w:vAlign w:val="center"/>
          </w:tcPr>
          <w:p w14:paraId="75C35E9E">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C二大队4号楼讯问室3A（录音）</w:t>
            </w:r>
          </w:p>
        </w:tc>
      </w:tr>
      <w:tr w14:paraId="54765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0940B0E">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276</w:t>
            </w:r>
          </w:p>
        </w:tc>
        <w:tc>
          <w:tcPr>
            <w:tcW w:w="8618" w:type="dxa"/>
            <w:shd w:val="clear" w:color="auto" w:fill="auto"/>
            <w:noWrap/>
            <w:vAlign w:val="center"/>
          </w:tcPr>
          <w:p w14:paraId="30B63479">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C二大队4号楼讯问室3B（录音）</w:t>
            </w:r>
          </w:p>
        </w:tc>
      </w:tr>
      <w:tr w14:paraId="7920B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8EC4AF1">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277</w:t>
            </w:r>
          </w:p>
        </w:tc>
        <w:tc>
          <w:tcPr>
            <w:tcW w:w="8618" w:type="dxa"/>
            <w:shd w:val="clear" w:color="auto" w:fill="auto"/>
            <w:noWrap/>
            <w:vAlign w:val="center"/>
          </w:tcPr>
          <w:p w14:paraId="65A91F88">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C二大队2号楼111询问室1（录音）</w:t>
            </w:r>
          </w:p>
        </w:tc>
      </w:tr>
      <w:tr w14:paraId="26BC0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CD183D6">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278</w:t>
            </w:r>
          </w:p>
        </w:tc>
        <w:tc>
          <w:tcPr>
            <w:tcW w:w="8618" w:type="dxa"/>
            <w:shd w:val="clear" w:color="auto" w:fill="auto"/>
            <w:noWrap/>
            <w:vAlign w:val="center"/>
          </w:tcPr>
          <w:p w14:paraId="62FB5054">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C三大队办案区内走廊2</w:t>
            </w:r>
          </w:p>
        </w:tc>
      </w:tr>
      <w:tr w14:paraId="29DCC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688325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279</w:t>
            </w:r>
          </w:p>
        </w:tc>
        <w:tc>
          <w:tcPr>
            <w:tcW w:w="8618" w:type="dxa"/>
            <w:shd w:val="clear" w:color="auto" w:fill="auto"/>
            <w:noWrap/>
            <w:vAlign w:val="center"/>
          </w:tcPr>
          <w:p w14:paraId="4ABD72F9">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C三大队办案区内走廊1</w:t>
            </w:r>
          </w:p>
        </w:tc>
      </w:tr>
      <w:tr w14:paraId="514C3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4666371">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280</w:t>
            </w:r>
          </w:p>
        </w:tc>
        <w:tc>
          <w:tcPr>
            <w:tcW w:w="8618" w:type="dxa"/>
            <w:shd w:val="clear" w:color="auto" w:fill="auto"/>
            <w:noWrap/>
            <w:vAlign w:val="center"/>
          </w:tcPr>
          <w:p w14:paraId="5F48E684">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C三大队办案区外走廊1</w:t>
            </w:r>
          </w:p>
        </w:tc>
      </w:tr>
      <w:tr w14:paraId="4EE4B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3F265EB">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281</w:t>
            </w:r>
          </w:p>
        </w:tc>
        <w:tc>
          <w:tcPr>
            <w:tcW w:w="8618" w:type="dxa"/>
            <w:shd w:val="clear" w:color="auto" w:fill="auto"/>
            <w:noWrap/>
            <w:vAlign w:val="center"/>
          </w:tcPr>
          <w:p w14:paraId="40A885FE">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C三大队办案区外走廊1录音</w:t>
            </w:r>
          </w:p>
        </w:tc>
      </w:tr>
      <w:tr w14:paraId="33F3B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2986A43">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282</w:t>
            </w:r>
          </w:p>
        </w:tc>
        <w:tc>
          <w:tcPr>
            <w:tcW w:w="8618" w:type="dxa"/>
            <w:shd w:val="clear" w:color="auto" w:fill="auto"/>
            <w:noWrap/>
            <w:vAlign w:val="center"/>
          </w:tcPr>
          <w:p w14:paraId="35027593">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A三大队办事厅1</w:t>
            </w:r>
          </w:p>
        </w:tc>
      </w:tr>
      <w:tr w14:paraId="3C3C4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0B6A85C">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283</w:t>
            </w:r>
          </w:p>
        </w:tc>
        <w:tc>
          <w:tcPr>
            <w:tcW w:w="8618" w:type="dxa"/>
            <w:shd w:val="clear" w:color="auto" w:fill="auto"/>
            <w:noWrap/>
            <w:vAlign w:val="center"/>
          </w:tcPr>
          <w:p w14:paraId="47454567">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A三大队办事厅1录音</w:t>
            </w:r>
          </w:p>
        </w:tc>
      </w:tr>
      <w:tr w14:paraId="62B7B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C1E8BC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284</w:t>
            </w:r>
          </w:p>
        </w:tc>
        <w:tc>
          <w:tcPr>
            <w:tcW w:w="8618" w:type="dxa"/>
            <w:shd w:val="clear" w:color="auto" w:fill="auto"/>
            <w:noWrap/>
            <w:vAlign w:val="center"/>
          </w:tcPr>
          <w:p w14:paraId="232ECB7E">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A三大队等候室录音</w:t>
            </w:r>
          </w:p>
        </w:tc>
      </w:tr>
      <w:tr w14:paraId="1DA13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E3A7A26">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285</w:t>
            </w:r>
          </w:p>
        </w:tc>
        <w:tc>
          <w:tcPr>
            <w:tcW w:w="8618" w:type="dxa"/>
            <w:shd w:val="clear" w:color="auto" w:fill="auto"/>
            <w:noWrap/>
            <w:vAlign w:val="center"/>
          </w:tcPr>
          <w:p w14:paraId="5A081189">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A三大队办公室录音</w:t>
            </w:r>
          </w:p>
        </w:tc>
      </w:tr>
      <w:tr w14:paraId="1CAF5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7161A86">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286</w:t>
            </w:r>
          </w:p>
        </w:tc>
        <w:tc>
          <w:tcPr>
            <w:tcW w:w="8618" w:type="dxa"/>
            <w:shd w:val="clear" w:color="auto" w:fill="auto"/>
            <w:noWrap/>
            <w:vAlign w:val="center"/>
          </w:tcPr>
          <w:p w14:paraId="2DA34FE2">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A三大队调解室1录音</w:t>
            </w:r>
          </w:p>
        </w:tc>
      </w:tr>
      <w:tr w14:paraId="39753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8778BE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287</w:t>
            </w:r>
          </w:p>
        </w:tc>
        <w:tc>
          <w:tcPr>
            <w:tcW w:w="8618" w:type="dxa"/>
            <w:shd w:val="clear" w:color="auto" w:fill="auto"/>
            <w:noWrap/>
            <w:vAlign w:val="center"/>
          </w:tcPr>
          <w:p w14:paraId="373DEBE4">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A三大队调解室1</w:t>
            </w:r>
          </w:p>
        </w:tc>
      </w:tr>
      <w:tr w14:paraId="624BB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0B4F93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288</w:t>
            </w:r>
          </w:p>
        </w:tc>
        <w:tc>
          <w:tcPr>
            <w:tcW w:w="8618" w:type="dxa"/>
            <w:shd w:val="clear" w:color="auto" w:fill="auto"/>
            <w:noWrap/>
            <w:vAlign w:val="center"/>
          </w:tcPr>
          <w:p w14:paraId="6C8CEA9A">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A三大队调解室2</w:t>
            </w:r>
          </w:p>
        </w:tc>
      </w:tr>
      <w:tr w14:paraId="75039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AD943F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289</w:t>
            </w:r>
          </w:p>
        </w:tc>
        <w:tc>
          <w:tcPr>
            <w:tcW w:w="8618" w:type="dxa"/>
            <w:shd w:val="clear" w:color="auto" w:fill="auto"/>
            <w:noWrap/>
            <w:vAlign w:val="center"/>
          </w:tcPr>
          <w:p w14:paraId="6F63B564">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A三大队调解室2录音</w:t>
            </w:r>
          </w:p>
        </w:tc>
      </w:tr>
      <w:tr w14:paraId="5BBA4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DB51A04">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290</w:t>
            </w:r>
          </w:p>
        </w:tc>
        <w:tc>
          <w:tcPr>
            <w:tcW w:w="8618" w:type="dxa"/>
            <w:shd w:val="clear" w:color="auto" w:fill="auto"/>
            <w:noWrap/>
            <w:vAlign w:val="center"/>
          </w:tcPr>
          <w:p w14:paraId="7D7BD2FA">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C三大队办案区2_醒酒室1A</w:t>
            </w:r>
          </w:p>
        </w:tc>
      </w:tr>
      <w:tr w14:paraId="4C02F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7549DBB">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291</w:t>
            </w:r>
          </w:p>
        </w:tc>
        <w:tc>
          <w:tcPr>
            <w:tcW w:w="8618" w:type="dxa"/>
            <w:shd w:val="clear" w:color="auto" w:fill="auto"/>
            <w:noWrap/>
            <w:vAlign w:val="center"/>
          </w:tcPr>
          <w:p w14:paraId="734E1E5B">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C三大队办案区2_醒酒室1B录音</w:t>
            </w:r>
          </w:p>
        </w:tc>
      </w:tr>
      <w:tr w14:paraId="69B8C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E80C3C4">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292</w:t>
            </w:r>
          </w:p>
        </w:tc>
        <w:tc>
          <w:tcPr>
            <w:tcW w:w="8618" w:type="dxa"/>
            <w:shd w:val="clear" w:color="auto" w:fill="auto"/>
            <w:noWrap/>
            <w:vAlign w:val="center"/>
          </w:tcPr>
          <w:p w14:paraId="37ECF1E8">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C三大队办案区2_醒酒室2A（候问室）</w:t>
            </w:r>
          </w:p>
        </w:tc>
      </w:tr>
      <w:tr w14:paraId="781B8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C956DF7">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293</w:t>
            </w:r>
          </w:p>
        </w:tc>
        <w:tc>
          <w:tcPr>
            <w:tcW w:w="8618" w:type="dxa"/>
            <w:shd w:val="clear" w:color="auto" w:fill="auto"/>
            <w:noWrap/>
            <w:vAlign w:val="center"/>
          </w:tcPr>
          <w:p w14:paraId="68793792">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C三大队办案区2_醒酒室2B录音（候问室）</w:t>
            </w:r>
          </w:p>
        </w:tc>
      </w:tr>
      <w:tr w14:paraId="31F42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401AB57">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294</w:t>
            </w:r>
          </w:p>
        </w:tc>
        <w:tc>
          <w:tcPr>
            <w:tcW w:w="8618" w:type="dxa"/>
            <w:shd w:val="clear" w:color="auto" w:fill="auto"/>
            <w:noWrap/>
            <w:vAlign w:val="center"/>
          </w:tcPr>
          <w:p w14:paraId="6F538B22">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C三大队办案区2_询问室1B录音</w:t>
            </w:r>
          </w:p>
        </w:tc>
      </w:tr>
      <w:tr w14:paraId="6D760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F1C0066">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295</w:t>
            </w:r>
          </w:p>
        </w:tc>
        <w:tc>
          <w:tcPr>
            <w:tcW w:w="8618" w:type="dxa"/>
            <w:shd w:val="clear" w:color="auto" w:fill="auto"/>
            <w:noWrap/>
            <w:vAlign w:val="center"/>
          </w:tcPr>
          <w:p w14:paraId="373763C7">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C三大队办案区2_询问室1A</w:t>
            </w:r>
          </w:p>
        </w:tc>
      </w:tr>
      <w:tr w14:paraId="47B20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845BC54">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296</w:t>
            </w:r>
          </w:p>
        </w:tc>
        <w:tc>
          <w:tcPr>
            <w:tcW w:w="8618" w:type="dxa"/>
            <w:shd w:val="clear" w:color="auto" w:fill="auto"/>
            <w:noWrap/>
            <w:vAlign w:val="center"/>
          </w:tcPr>
          <w:p w14:paraId="46FD4C5A">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C三大队办案区2_询问室2B录音</w:t>
            </w:r>
          </w:p>
        </w:tc>
      </w:tr>
      <w:tr w14:paraId="549A6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B73CD6E">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297</w:t>
            </w:r>
          </w:p>
        </w:tc>
        <w:tc>
          <w:tcPr>
            <w:tcW w:w="8618" w:type="dxa"/>
            <w:shd w:val="clear" w:color="auto" w:fill="auto"/>
            <w:noWrap/>
            <w:vAlign w:val="center"/>
          </w:tcPr>
          <w:p w14:paraId="1DB2E91E">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C三大队办案区2_询问室2A</w:t>
            </w:r>
          </w:p>
        </w:tc>
      </w:tr>
      <w:tr w14:paraId="7F4BE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78647B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298</w:t>
            </w:r>
          </w:p>
        </w:tc>
        <w:tc>
          <w:tcPr>
            <w:tcW w:w="8618" w:type="dxa"/>
            <w:shd w:val="clear" w:color="auto" w:fill="auto"/>
            <w:noWrap/>
            <w:vAlign w:val="center"/>
          </w:tcPr>
          <w:p w14:paraId="4C0B4D38">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C三大队办案区2_讯问室1B录音</w:t>
            </w:r>
          </w:p>
        </w:tc>
      </w:tr>
      <w:tr w14:paraId="5BE0A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1C58D6A">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299</w:t>
            </w:r>
          </w:p>
        </w:tc>
        <w:tc>
          <w:tcPr>
            <w:tcW w:w="8618" w:type="dxa"/>
            <w:shd w:val="clear" w:color="auto" w:fill="auto"/>
            <w:noWrap/>
            <w:vAlign w:val="center"/>
          </w:tcPr>
          <w:p w14:paraId="5F189BBB">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C三大队办案区2_讯问室1A</w:t>
            </w:r>
          </w:p>
        </w:tc>
      </w:tr>
      <w:tr w14:paraId="2C6BC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74A6CF7">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300</w:t>
            </w:r>
          </w:p>
        </w:tc>
        <w:tc>
          <w:tcPr>
            <w:tcW w:w="8618" w:type="dxa"/>
            <w:shd w:val="clear" w:color="auto" w:fill="auto"/>
            <w:noWrap/>
            <w:vAlign w:val="center"/>
          </w:tcPr>
          <w:p w14:paraId="349E1609">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C三大队办案区2_采集室1A</w:t>
            </w:r>
          </w:p>
        </w:tc>
      </w:tr>
      <w:tr w14:paraId="24A24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C6B6AD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301</w:t>
            </w:r>
          </w:p>
        </w:tc>
        <w:tc>
          <w:tcPr>
            <w:tcW w:w="8618" w:type="dxa"/>
            <w:shd w:val="clear" w:color="auto" w:fill="auto"/>
            <w:noWrap/>
            <w:vAlign w:val="center"/>
          </w:tcPr>
          <w:p w14:paraId="51BF4068">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C三大队办案区2_采集室1B录音</w:t>
            </w:r>
          </w:p>
        </w:tc>
      </w:tr>
      <w:tr w14:paraId="0B1A0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1959F9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302</w:t>
            </w:r>
          </w:p>
        </w:tc>
        <w:tc>
          <w:tcPr>
            <w:tcW w:w="8618" w:type="dxa"/>
            <w:shd w:val="clear" w:color="auto" w:fill="auto"/>
            <w:noWrap/>
            <w:vAlign w:val="center"/>
          </w:tcPr>
          <w:p w14:paraId="7FBDABF4">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C三大队办案区2_物证室</w:t>
            </w:r>
          </w:p>
        </w:tc>
      </w:tr>
      <w:tr w14:paraId="5595B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4578D1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303</w:t>
            </w:r>
          </w:p>
        </w:tc>
        <w:tc>
          <w:tcPr>
            <w:tcW w:w="8618" w:type="dxa"/>
            <w:shd w:val="clear" w:color="auto" w:fill="auto"/>
            <w:noWrap/>
            <w:vAlign w:val="center"/>
          </w:tcPr>
          <w:p w14:paraId="77EDE42D">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A四大队违章处理停车场高位</w:t>
            </w:r>
          </w:p>
        </w:tc>
      </w:tr>
      <w:tr w14:paraId="53C6D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54CB024">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304</w:t>
            </w:r>
          </w:p>
        </w:tc>
        <w:tc>
          <w:tcPr>
            <w:tcW w:w="8618" w:type="dxa"/>
            <w:shd w:val="clear" w:color="auto" w:fill="auto"/>
            <w:noWrap/>
            <w:vAlign w:val="center"/>
          </w:tcPr>
          <w:p w14:paraId="514BF1D5">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A四大八办事厅门口1</w:t>
            </w:r>
          </w:p>
        </w:tc>
      </w:tr>
      <w:tr w14:paraId="15AF7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00FC825">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305</w:t>
            </w:r>
          </w:p>
        </w:tc>
        <w:tc>
          <w:tcPr>
            <w:tcW w:w="8618" w:type="dxa"/>
            <w:shd w:val="clear" w:color="auto" w:fill="auto"/>
            <w:noWrap/>
            <w:vAlign w:val="center"/>
          </w:tcPr>
          <w:p w14:paraId="04B6814F">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A交警一大队指挥室2</w:t>
            </w:r>
          </w:p>
        </w:tc>
      </w:tr>
      <w:tr w14:paraId="61DCA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C366B4B">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306</w:t>
            </w:r>
          </w:p>
        </w:tc>
        <w:tc>
          <w:tcPr>
            <w:tcW w:w="8618" w:type="dxa"/>
            <w:shd w:val="clear" w:color="auto" w:fill="auto"/>
            <w:noWrap/>
            <w:vAlign w:val="center"/>
          </w:tcPr>
          <w:p w14:paraId="1BEE65C9">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A交警一大队指挥室1</w:t>
            </w:r>
          </w:p>
        </w:tc>
      </w:tr>
      <w:tr w14:paraId="4893F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3FE1E5B">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307</w:t>
            </w:r>
          </w:p>
        </w:tc>
        <w:tc>
          <w:tcPr>
            <w:tcW w:w="8618" w:type="dxa"/>
            <w:shd w:val="clear" w:color="auto" w:fill="auto"/>
            <w:noWrap/>
            <w:vAlign w:val="center"/>
          </w:tcPr>
          <w:p w14:paraId="325D5698">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C四大队办案区_讯问室1A</w:t>
            </w:r>
          </w:p>
        </w:tc>
      </w:tr>
      <w:tr w14:paraId="59E38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B5CCAD1">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308</w:t>
            </w:r>
          </w:p>
        </w:tc>
        <w:tc>
          <w:tcPr>
            <w:tcW w:w="8618" w:type="dxa"/>
            <w:shd w:val="clear" w:color="auto" w:fill="auto"/>
            <w:noWrap/>
            <w:vAlign w:val="center"/>
          </w:tcPr>
          <w:p w14:paraId="38C379FE">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C四大队办案区_询问室1A</w:t>
            </w:r>
          </w:p>
        </w:tc>
      </w:tr>
      <w:tr w14:paraId="79797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A797A2B">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309</w:t>
            </w:r>
          </w:p>
        </w:tc>
        <w:tc>
          <w:tcPr>
            <w:tcW w:w="8618" w:type="dxa"/>
            <w:shd w:val="clear" w:color="auto" w:fill="auto"/>
            <w:noWrap/>
            <w:vAlign w:val="center"/>
          </w:tcPr>
          <w:p w14:paraId="0A6A3EA2">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C四大队办案区_询问室1B</w:t>
            </w:r>
          </w:p>
        </w:tc>
      </w:tr>
      <w:tr w14:paraId="583CF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2DA2DB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310</w:t>
            </w:r>
          </w:p>
        </w:tc>
        <w:tc>
          <w:tcPr>
            <w:tcW w:w="8618" w:type="dxa"/>
            <w:shd w:val="clear" w:color="auto" w:fill="auto"/>
            <w:noWrap/>
            <w:vAlign w:val="center"/>
          </w:tcPr>
          <w:p w14:paraId="3931C3E1">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C四大队办案区_询问室2A</w:t>
            </w:r>
          </w:p>
        </w:tc>
      </w:tr>
      <w:tr w14:paraId="53662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7AC8293">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311</w:t>
            </w:r>
          </w:p>
        </w:tc>
        <w:tc>
          <w:tcPr>
            <w:tcW w:w="8618" w:type="dxa"/>
            <w:shd w:val="clear" w:color="auto" w:fill="auto"/>
            <w:noWrap/>
            <w:vAlign w:val="center"/>
          </w:tcPr>
          <w:p w14:paraId="7E7DD13A">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C四大队办案区_询问室2B</w:t>
            </w:r>
          </w:p>
        </w:tc>
      </w:tr>
      <w:tr w14:paraId="3C1EC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491F79C">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312</w:t>
            </w:r>
          </w:p>
        </w:tc>
        <w:tc>
          <w:tcPr>
            <w:tcW w:w="8618" w:type="dxa"/>
            <w:shd w:val="clear" w:color="auto" w:fill="auto"/>
            <w:noWrap/>
            <w:vAlign w:val="center"/>
          </w:tcPr>
          <w:p w14:paraId="428EFD5F">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C四大队办案区_讯问室1B</w:t>
            </w:r>
          </w:p>
        </w:tc>
      </w:tr>
      <w:tr w14:paraId="217B0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0E3988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313</w:t>
            </w:r>
          </w:p>
        </w:tc>
        <w:tc>
          <w:tcPr>
            <w:tcW w:w="8618" w:type="dxa"/>
            <w:shd w:val="clear" w:color="auto" w:fill="auto"/>
            <w:noWrap/>
            <w:vAlign w:val="center"/>
          </w:tcPr>
          <w:p w14:paraId="142F6FB9">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C车管所综合大楼7号窗口1</w:t>
            </w:r>
          </w:p>
        </w:tc>
      </w:tr>
      <w:tr w14:paraId="461E8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8312D2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314</w:t>
            </w:r>
          </w:p>
        </w:tc>
        <w:tc>
          <w:tcPr>
            <w:tcW w:w="8618" w:type="dxa"/>
            <w:shd w:val="clear" w:color="auto" w:fill="auto"/>
            <w:noWrap/>
            <w:vAlign w:val="center"/>
          </w:tcPr>
          <w:p w14:paraId="37AA3FB3">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C四大队办案区_办公楼四楼</w:t>
            </w:r>
          </w:p>
        </w:tc>
      </w:tr>
      <w:tr w14:paraId="2D3F4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98A9F1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315</w:t>
            </w:r>
          </w:p>
        </w:tc>
        <w:tc>
          <w:tcPr>
            <w:tcW w:w="8618" w:type="dxa"/>
            <w:shd w:val="clear" w:color="auto" w:fill="auto"/>
            <w:noWrap/>
            <w:vAlign w:val="center"/>
          </w:tcPr>
          <w:p w14:paraId="5E65C6B8">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C四大队办案区_办公室二楼</w:t>
            </w:r>
          </w:p>
        </w:tc>
      </w:tr>
      <w:tr w14:paraId="44D54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CD4043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316</w:t>
            </w:r>
          </w:p>
        </w:tc>
        <w:tc>
          <w:tcPr>
            <w:tcW w:w="8618" w:type="dxa"/>
            <w:shd w:val="clear" w:color="auto" w:fill="auto"/>
            <w:noWrap/>
            <w:vAlign w:val="center"/>
          </w:tcPr>
          <w:p w14:paraId="49F43E24">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C车管所综合大楼7号窗口2</w:t>
            </w:r>
          </w:p>
        </w:tc>
      </w:tr>
      <w:tr w14:paraId="52BA5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371196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317</w:t>
            </w:r>
          </w:p>
        </w:tc>
        <w:tc>
          <w:tcPr>
            <w:tcW w:w="8618" w:type="dxa"/>
            <w:shd w:val="clear" w:color="auto" w:fill="auto"/>
            <w:noWrap/>
            <w:vAlign w:val="center"/>
          </w:tcPr>
          <w:p w14:paraId="00843FB4">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A交警一大队指挥室云台</w:t>
            </w:r>
          </w:p>
        </w:tc>
      </w:tr>
      <w:tr w14:paraId="7669F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2DFDB7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318</w:t>
            </w:r>
          </w:p>
        </w:tc>
        <w:tc>
          <w:tcPr>
            <w:tcW w:w="8618" w:type="dxa"/>
            <w:shd w:val="clear" w:color="auto" w:fill="auto"/>
            <w:noWrap/>
            <w:vAlign w:val="center"/>
          </w:tcPr>
          <w:p w14:paraId="5268F9E8">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C车管所2号楼8号窗口内</w:t>
            </w:r>
          </w:p>
        </w:tc>
      </w:tr>
      <w:tr w14:paraId="7D215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397A961">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319</w:t>
            </w:r>
          </w:p>
        </w:tc>
        <w:tc>
          <w:tcPr>
            <w:tcW w:w="8618" w:type="dxa"/>
            <w:shd w:val="clear" w:color="auto" w:fill="auto"/>
            <w:noWrap/>
            <w:vAlign w:val="center"/>
          </w:tcPr>
          <w:p w14:paraId="4955F8C5">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C车管所2号楼8号窗口外</w:t>
            </w:r>
          </w:p>
        </w:tc>
      </w:tr>
      <w:tr w14:paraId="5C18F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1C0E0D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320</w:t>
            </w:r>
          </w:p>
        </w:tc>
        <w:tc>
          <w:tcPr>
            <w:tcW w:w="8618" w:type="dxa"/>
            <w:shd w:val="clear" w:color="auto" w:fill="auto"/>
            <w:noWrap/>
            <w:vAlign w:val="center"/>
          </w:tcPr>
          <w:p w14:paraId="0B143E1B">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B交警三大队-交通事故调解室</w:t>
            </w:r>
          </w:p>
        </w:tc>
      </w:tr>
      <w:tr w14:paraId="32527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86989BE">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321</w:t>
            </w:r>
          </w:p>
        </w:tc>
        <w:tc>
          <w:tcPr>
            <w:tcW w:w="8618" w:type="dxa"/>
            <w:shd w:val="clear" w:color="auto" w:fill="auto"/>
            <w:noWrap/>
            <w:vAlign w:val="center"/>
          </w:tcPr>
          <w:p w14:paraId="3F686168">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A四大队大队部院内后门侧面</w:t>
            </w:r>
          </w:p>
        </w:tc>
      </w:tr>
      <w:tr w14:paraId="2294F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6E40A0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322</w:t>
            </w:r>
          </w:p>
        </w:tc>
        <w:tc>
          <w:tcPr>
            <w:tcW w:w="8618" w:type="dxa"/>
            <w:shd w:val="clear" w:color="auto" w:fill="auto"/>
            <w:noWrap/>
            <w:vAlign w:val="center"/>
          </w:tcPr>
          <w:p w14:paraId="483A4D9C">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A交警三大队-1楼内勤1</w:t>
            </w:r>
          </w:p>
        </w:tc>
      </w:tr>
      <w:tr w14:paraId="7B022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C10406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323</w:t>
            </w:r>
          </w:p>
        </w:tc>
        <w:tc>
          <w:tcPr>
            <w:tcW w:w="8618" w:type="dxa"/>
            <w:shd w:val="clear" w:color="auto" w:fill="auto"/>
            <w:noWrap/>
            <w:vAlign w:val="center"/>
          </w:tcPr>
          <w:p w14:paraId="764CA548">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A交警三大队-视频作战室1</w:t>
            </w:r>
          </w:p>
        </w:tc>
      </w:tr>
      <w:tr w14:paraId="37691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37ACDD5">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324</w:t>
            </w:r>
          </w:p>
        </w:tc>
        <w:tc>
          <w:tcPr>
            <w:tcW w:w="8618" w:type="dxa"/>
            <w:shd w:val="clear" w:color="auto" w:fill="auto"/>
            <w:noWrap/>
            <w:vAlign w:val="center"/>
          </w:tcPr>
          <w:p w14:paraId="36CE9B83">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A三大队大门口</w:t>
            </w:r>
          </w:p>
        </w:tc>
      </w:tr>
      <w:tr w14:paraId="7952F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3B7E921">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325</w:t>
            </w:r>
          </w:p>
        </w:tc>
        <w:tc>
          <w:tcPr>
            <w:tcW w:w="8618" w:type="dxa"/>
            <w:shd w:val="clear" w:color="auto" w:fill="auto"/>
            <w:noWrap/>
            <w:vAlign w:val="center"/>
          </w:tcPr>
          <w:p w14:paraId="05BC3923">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A三大队后车库1</w:t>
            </w:r>
          </w:p>
        </w:tc>
      </w:tr>
      <w:tr w14:paraId="383A8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83C8514">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326</w:t>
            </w:r>
          </w:p>
        </w:tc>
        <w:tc>
          <w:tcPr>
            <w:tcW w:w="8618" w:type="dxa"/>
            <w:shd w:val="clear" w:color="auto" w:fill="auto"/>
            <w:noWrap/>
            <w:vAlign w:val="center"/>
          </w:tcPr>
          <w:p w14:paraId="10C19C00">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A三大队食堂后门</w:t>
            </w:r>
          </w:p>
        </w:tc>
      </w:tr>
      <w:tr w14:paraId="41762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68315B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327</w:t>
            </w:r>
          </w:p>
        </w:tc>
        <w:tc>
          <w:tcPr>
            <w:tcW w:w="8618" w:type="dxa"/>
            <w:shd w:val="clear" w:color="auto" w:fill="auto"/>
            <w:noWrap/>
            <w:vAlign w:val="center"/>
          </w:tcPr>
          <w:p w14:paraId="79C0F6DC">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B门卫接待室2（录音）</w:t>
            </w:r>
          </w:p>
        </w:tc>
      </w:tr>
      <w:tr w14:paraId="3076A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01B23B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328</w:t>
            </w:r>
          </w:p>
        </w:tc>
        <w:tc>
          <w:tcPr>
            <w:tcW w:w="8618" w:type="dxa"/>
            <w:shd w:val="clear" w:color="auto" w:fill="auto"/>
            <w:noWrap/>
            <w:vAlign w:val="center"/>
          </w:tcPr>
          <w:p w14:paraId="6672E066">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A三大队二楼办公处走廊</w:t>
            </w:r>
          </w:p>
        </w:tc>
      </w:tr>
      <w:tr w14:paraId="445FC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6B5B4C6">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329</w:t>
            </w:r>
          </w:p>
        </w:tc>
        <w:tc>
          <w:tcPr>
            <w:tcW w:w="8618" w:type="dxa"/>
            <w:shd w:val="clear" w:color="auto" w:fill="auto"/>
            <w:noWrap/>
            <w:vAlign w:val="center"/>
          </w:tcPr>
          <w:p w14:paraId="11FC1087">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B交警三大队-事故处理室1</w:t>
            </w:r>
          </w:p>
        </w:tc>
      </w:tr>
      <w:tr w14:paraId="11421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6471698">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330</w:t>
            </w:r>
          </w:p>
        </w:tc>
        <w:tc>
          <w:tcPr>
            <w:tcW w:w="8618" w:type="dxa"/>
            <w:shd w:val="clear" w:color="auto" w:fill="auto"/>
            <w:noWrap/>
            <w:vAlign w:val="center"/>
          </w:tcPr>
          <w:p w14:paraId="6C1AE8D3">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B交警三大队-事故处理室2</w:t>
            </w:r>
          </w:p>
        </w:tc>
      </w:tr>
      <w:tr w14:paraId="199FE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6DB579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331</w:t>
            </w:r>
          </w:p>
        </w:tc>
        <w:tc>
          <w:tcPr>
            <w:tcW w:w="8618" w:type="dxa"/>
            <w:shd w:val="clear" w:color="auto" w:fill="auto"/>
            <w:noWrap/>
            <w:vAlign w:val="center"/>
          </w:tcPr>
          <w:p w14:paraId="45533BE9">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B交警三大队1楼办事区</w:t>
            </w:r>
          </w:p>
        </w:tc>
      </w:tr>
      <w:tr w14:paraId="63A01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6882937">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332</w:t>
            </w:r>
          </w:p>
        </w:tc>
        <w:tc>
          <w:tcPr>
            <w:tcW w:w="8618" w:type="dxa"/>
            <w:shd w:val="clear" w:color="auto" w:fill="auto"/>
            <w:noWrap/>
            <w:vAlign w:val="center"/>
          </w:tcPr>
          <w:p w14:paraId="4FCBF338">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B交警三大队-事故处理室3</w:t>
            </w:r>
          </w:p>
        </w:tc>
      </w:tr>
      <w:tr w14:paraId="3B5F4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644391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333</w:t>
            </w:r>
          </w:p>
        </w:tc>
        <w:tc>
          <w:tcPr>
            <w:tcW w:w="8618" w:type="dxa"/>
            <w:shd w:val="clear" w:color="auto" w:fill="auto"/>
            <w:noWrap/>
            <w:vAlign w:val="center"/>
          </w:tcPr>
          <w:p w14:paraId="1E11D0B3">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A交警三大队-视频作战室2</w:t>
            </w:r>
          </w:p>
        </w:tc>
      </w:tr>
      <w:tr w14:paraId="28A77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1F9DB6B">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334</w:t>
            </w:r>
          </w:p>
        </w:tc>
        <w:tc>
          <w:tcPr>
            <w:tcW w:w="8618" w:type="dxa"/>
            <w:shd w:val="clear" w:color="auto" w:fill="auto"/>
            <w:noWrap/>
            <w:vAlign w:val="center"/>
          </w:tcPr>
          <w:p w14:paraId="1A67DD6F">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A附楼4楼3</w:t>
            </w:r>
          </w:p>
        </w:tc>
      </w:tr>
      <w:tr w14:paraId="4AEC4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25270C7">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335</w:t>
            </w:r>
          </w:p>
        </w:tc>
        <w:tc>
          <w:tcPr>
            <w:tcW w:w="8618" w:type="dxa"/>
            <w:shd w:val="clear" w:color="auto" w:fill="auto"/>
            <w:noWrap/>
            <w:vAlign w:val="center"/>
          </w:tcPr>
          <w:p w14:paraId="3E9E3651">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A餐厅1</w:t>
            </w:r>
          </w:p>
        </w:tc>
      </w:tr>
      <w:tr w14:paraId="1C5B8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0020381">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336</w:t>
            </w:r>
          </w:p>
        </w:tc>
        <w:tc>
          <w:tcPr>
            <w:tcW w:w="8618" w:type="dxa"/>
            <w:shd w:val="clear" w:color="auto" w:fill="auto"/>
            <w:noWrap/>
            <w:vAlign w:val="center"/>
          </w:tcPr>
          <w:p w14:paraId="3DD680CF">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A餐厅2</w:t>
            </w:r>
          </w:p>
        </w:tc>
      </w:tr>
      <w:tr w14:paraId="65803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F0D1E1A">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337</w:t>
            </w:r>
          </w:p>
        </w:tc>
        <w:tc>
          <w:tcPr>
            <w:tcW w:w="8618" w:type="dxa"/>
            <w:shd w:val="clear" w:color="auto" w:fill="auto"/>
            <w:noWrap/>
            <w:vAlign w:val="center"/>
          </w:tcPr>
          <w:p w14:paraId="194FAA61">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A餐厅3</w:t>
            </w:r>
          </w:p>
        </w:tc>
      </w:tr>
      <w:tr w14:paraId="146B3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4E9F623">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338</w:t>
            </w:r>
          </w:p>
        </w:tc>
        <w:tc>
          <w:tcPr>
            <w:tcW w:w="8618" w:type="dxa"/>
            <w:shd w:val="clear" w:color="auto" w:fill="auto"/>
            <w:noWrap/>
            <w:vAlign w:val="center"/>
          </w:tcPr>
          <w:p w14:paraId="5AFF100D">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A餐厅4</w:t>
            </w:r>
          </w:p>
        </w:tc>
      </w:tr>
      <w:tr w14:paraId="426FC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D2156E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339</w:t>
            </w:r>
          </w:p>
        </w:tc>
        <w:tc>
          <w:tcPr>
            <w:tcW w:w="8618" w:type="dxa"/>
            <w:shd w:val="clear" w:color="auto" w:fill="auto"/>
            <w:noWrap/>
            <w:vAlign w:val="center"/>
          </w:tcPr>
          <w:p w14:paraId="0AB0E65B">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A餐厅外东通道</w:t>
            </w:r>
          </w:p>
        </w:tc>
      </w:tr>
      <w:tr w14:paraId="4CA17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23816FE">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340</w:t>
            </w:r>
          </w:p>
        </w:tc>
        <w:tc>
          <w:tcPr>
            <w:tcW w:w="8618" w:type="dxa"/>
            <w:shd w:val="clear" w:color="auto" w:fill="auto"/>
            <w:noWrap/>
            <w:vAlign w:val="center"/>
          </w:tcPr>
          <w:p w14:paraId="5D0E3910">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A餐厅外西通道</w:t>
            </w:r>
          </w:p>
        </w:tc>
      </w:tr>
      <w:tr w14:paraId="4CC18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7A05FD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341</w:t>
            </w:r>
          </w:p>
        </w:tc>
        <w:tc>
          <w:tcPr>
            <w:tcW w:w="8618" w:type="dxa"/>
            <w:shd w:val="clear" w:color="auto" w:fill="auto"/>
            <w:noWrap/>
            <w:vAlign w:val="center"/>
          </w:tcPr>
          <w:p w14:paraId="525C22F6">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A餐厅仓库门口</w:t>
            </w:r>
          </w:p>
        </w:tc>
      </w:tr>
      <w:tr w14:paraId="078E0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86AF7CB">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342</w:t>
            </w:r>
          </w:p>
        </w:tc>
        <w:tc>
          <w:tcPr>
            <w:tcW w:w="8618" w:type="dxa"/>
            <w:shd w:val="clear" w:color="auto" w:fill="auto"/>
            <w:noWrap/>
            <w:vAlign w:val="center"/>
          </w:tcPr>
          <w:p w14:paraId="0902FE28">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A打菜台1</w:t>
            </w:r>
          </w:p>
        </w:tc>
      </w:tr>
      <w:tr w14:paraId="75EDA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242F7D8">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343</w:t>
            </w:r>
          </w:p>
        </w:tc>
        <w:tc>
          <w:tcPr>
            <w:tcW w:w="8618" w:type="dxa"/>
            <w:shd w:val="clear" w:color="auto" w:fill="auto"/>
            <w:noWrap/>
            <w:vAlign w:val="center"/>
          </w:tcPr>
          <w:p w14:paraId="5C99B71C">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A厨房2</w:t>
            </w:r>
          </w:p>
        </w:tc>
      </w:tr>
      <w:tr w14:paraId="38087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1DFCDBB">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344</w:t>
            </w:r>
          </w:p>
        </w:tc>
        <w:tc>
          <w:tcPr>
            <w:tcW w:w="8618" w:type="dxa"/>
            <w:shd w:val="clear" w:color="auto" w:fill="auto"/>
            <w:noWrap/>
            <w:vAlign w:val="center"/>
          </w:tcPr>
          <w:p w14:paraId="7BA0970E">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A面点间</w:t>
            </w:r>
          </w:p>
        </w:tc>
      </w:tr>
      <w:tr w14:paraId="2438E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25F600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345</w:t>
            </w:r>
          </w:p>
        </w:tc>
        <w:tc>
          <w:tcPr>
            <w:tcW w:w="8618" w:type="dxa"/>
            <w:shd w:val="clear" w:color="auto" w:fill="auto"/>
            <w:noWrap/>
            <w:vAlign w:val="center"/>
          </w:tcPr>
          <w:p w14:paraId="5A4732C4">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A厨房1</w:t>
            </w:r>
          </w:p>
        </w:tc>
      </w:tr>
      <w:tr w14:paraId="3F385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D897123">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346</w:t>
            </w:r>
          </w:p>
        </w:tc>
        <w:tc>
          <w:tcPr>
            <w:tcW w:w="8618" w:type="dxa"/>
            <w:shd w:val="clear" w:color="auto" w:fill="auto"/>
            <w:noWrap/>
            <w:vAlign w:val="center"/>
          </w:tcPr>
          <w:p w14:paraId="390E86CF">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A打菜台2</w:t>
            </w:r>
          </w:p>
        </w:tc>
      </w:tr>
      <w:tr w14:paraId="5D8D6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D985F86">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347</w:t>
            </w:r>
          </w:p>
        </w:tc>
        <w:tc>
          <w:tcPr>
            <w:tcW w:w="8618" w:type="dxa"/>
            <w:shd w:val="clear" w:color="auto" w:fill="auto"/>
            <w:noWrap/>
            <w:vAlign w:val="center"/>
          </w:tcPr>
          <w:p w14:paraId="49FC143A">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A三大二大门口</w:t>
            </w:r>
          </w:p>
        </w:tc>
      </w:tr>
      <w:tr w14:paraId="730B8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4D3B5FA">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348</w:t>
            </w:r>
          </w:p>
        </w:tc>
        <w:tc>
          <w:tcPr>
            <w:tcW w:w="8618" w:type="dxa"/>
            <w:shd w:val="clear" w:color="auto" w:fill="auto"/>
            <w:noWrap/>
            <w:vAlign w:val="center"/>
          </w:tcPr>
          <w:p w14:paraId="5475B24E">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A三大二食堂后通道</w:t>
            </w:r>
          </w:p>
        </w:tc>
      </w:tr>
      <w:tr w14:paraId="4DE05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321A4D6">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349</w:t>
            </w:r>
          </w:p>
        </w:tc>
        <w:tc>
          <w:tcPr>
            <w:tcW w:w="8618" w:type="dxa"/>
            <w:shd w:val="clear" w:color="auto" w:fill="auto"/>
            <w:noWrap/>
            <w:vAlign w:val="center"/>
          </w:tcPr>
          <w:p w14:paraId="74F16D39">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A三大二违法处理大厅门口</w:t>
            </w:r>
          </w:p>
        </w:tc>
      </w:tr>
      <w:tr w14:paraId="72D23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CAC4C3C">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350</w:t>
            </w:r>
          </w:p>
        </w:tc>
        <w:tc>
          <w:tcPr>
            <w:tcW w:w="8618" w:type="dxa"/>
            <w:shd w:val="clear" w:color="auto" w:fill="auto"/>
            <w:noWrap/>
            <w:vAlign w:val="center"/>
          </w:tcPr>
          <w:p w14:paraId="7DF4127E">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A三大二停车场1</w:t>
            </w:r>
          </w:p>
        </w:tc>
      </w:tr>
      <w:tr w14:paraId="50E74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D67EF4A">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351</w:t>
            </w:r>
          </w:p>
        </w:tc>
        <w:tc>
          <w:tcPr>
            <w:tcW w:w="8618" w:type="dxa"/>
            <w:shd w:val="clear" w:color="auto" w:fill="auto"/>
            <w:noWrap/>
            <w:vAlign w:val="center"/>
          </w:tcPr>
          <w:p w14:paraId="230C47D5">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A三大二停车场2</w:t>
            </w:r>
          </w:p>
        </w:tc>
      </w:tr>
      <w:tr w14:paraId="696B7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A7D0201">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352</w:t>
            </w:r>
          </w:p>
        </w:tc>
        <w:tc>
          <w:tcPr>
            <w:tcW w:w="8618" w:type="dxa"/>
            <w:shd w:val="clear" w:color="auto" w:fill="auto"/>
            <w:noWrap/>
            <w:vAlign w:val="center"/>
          </w:tcPr>
          <w:p w14:paraId="490B1901">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A三大二食堂门口通道</w:t>
            </w:r>
          </w:p>
        </w:tc>
      </w:tr>
      <w:tr w14:paraId="35505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9D8BAD5">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353</w:t>
            </w:r>
          </w:p>
        </w:tc>
        <w:tc>
          <w:tcPr>
            <w:tcW w:w="8618" w:type="dxa"/>
            <w:shd w:val="clear" w:color="auto" w:fill="auto"/>
            <w:noWrap/>
            <w:vAlign w:val="center"/>
          </w:tcPr>
          <w:p w14:paraId="4B7BDA8C">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A三大二门厅</w:t>
            </w:r>
          </w:p>
        </w:tc>
      </w:tr>
      <w:tr w14:paraId="11BF3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3B2A555">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354</w:t>
            </w:r>
          </w:p>
        </w:tc>
        <w:tc>
          <w:tcPr>
            <w:tcW w:w="8618" w:type="dxa"/>
            <w:shd w:val="clear" w:color="auto" w:fill="auto"/>
            <w:noWrap/>
            <w:vAlign w:val="center"/>
          </w:tcPr>
          <w:p w14:paraId="4E08D1FC">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B三大队二中队违法处理大厅A</w:t>
            </w:r>
          </w:p>
        </w:tc>
      </w:tr>
      <w:tr w14:paraId="18114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D707428">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355</w:t>
            </w:r>
          </w:p>
        </w:tc>
        <w:tc>
          <w:tcPr>
            <w:tcW w:w="8618" w:type="dxa"/>
            <w:shd w:val="clear" w:color="auto" w:fill="auto"/>
            <w:noWrap/>
            <w:vAlign w:val="center"/>
          </w:tcPr>
          <w:p w14:paraId="1E62C8DD">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B三大队二中队违法处理大厅B</w:t>
            </w:r>
          </w:p>
        </w:tc>
      </w:tr>
      <w:tr w14:paraId="3EB7C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C77F43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356</w:t>
            </w:r>
          </w:p>
        </w:tc>
        <w:tc>
          <w:tcPr>
            <w:tcW w:w="8618" w:type="dxa"/>
            <w:shd w:val="clear" w:color="auto" w:fill="auto"/>
            <w:noWrap/>
            <w:vAlign w:val="center"/>
          </w:tcPr>
          <w:p w14:paraId="1D1D305C">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B三大队二中队违法处理大厅C</w:t>
            </w:r>
          </w:p>
        </w:tc>
      </w:tr>
      <w:tr w14:paraId="60897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65E60CA">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357</w:t>
            </w:r>
          </w:p>
        </w:tc>
        <w:tc>
          <w:tcPr>
            <w:tcW w:w="8618" w:type="dxa"/>
            <w:shd w:val="clear" w:color="auto" w:fill="auto"/>
            <w:noWrap/>
            <w:vAlign w:val="center"/>
          </w:tcPr>
          <w:p w14:paraId="064246C2">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B三大队二中队违法处理大厅D</w:t>
            </w:r>
          </w:p>
        </w:tc>
      </w:tr>
      <w:tr w14:paraId="36A5E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E53817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358</w:t>
            </w:r>
          </w:p>
        </w:tc>
        <w:tc>
          <w:tcPr>
            <w:tcW w:w="8618" w:type="dxa"/>
            <w:shd w:val="clear" w:color="auto" w:fill="auto"/>
            <w:noWrap/>
            <w:vAlign w:val="center"/>
          </w:tcPr>
          <w:p w14:paraId="1630946B">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A三大二二楼楼梯口</w:t>
            </w:r>
          </w:p>
        </w:tc>
      </w:tr>
      <w:tr w14:paraId="35318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A7830E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359</w:t>
            </w:r>
          </w:p>
        </w:tc>
        <w:tc>
          <w:tcPr>
            <w:tcW w:w="8618" w:type="dxa"/>
            <w:shd w:val="clear" w:color="auto" w:fill="auto"/>
            <w:noWrap/>
            <w:vAlign w:val="center"/>
          </w:tcPr>
          <w:p w14:paraId="3D1AB553">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A三大二二楼通道</w:t>
            </w:r>
          </w:p>
        </w:tc>
      </w:tr>
      <w:tr w14:paraId="2DDD8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DEB866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360</w:t>
            </w:r>
          </w:p>
        </w:tc>
        <w:tc>
          <w:tcPr>
            <w:tcW w:w="8618" w:type="dxa"/>
            <w:shd w:val="clear" w:color="auto" w:fill="auto"/>
            <w:noWrap/>
            <w:vAlign w:val="center"/>
          </w:tcPr>
          <w:p w14:paraId="263FD5F2">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A三大二三楼通道</w:t>
            </w:r>
          </w:p>
        </w:tc>
      </w:tr>
      <w:tr w14:paraId="2D8DD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EA052CE">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361</w:t>
            </w:r>
          </w:p>
        </w:tc>
        <w:tc>
          <w:tcPr>
            <w:tcW w:w="8618" w:type="dxa"/>
            <w:shd w:val="clear" w:color="auto" w:fill="auto"/>
            <w:noWrap/>
            <w:vAlign w:val="center"/>
          </w:tcPr>
          <w:p w14:paraId="12241F30">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A一大队大队部1区2楼214室2</w:t>
            </w:r>
          </w:p>
        </w:tc>
      </w:tr>
      <w:tr w14:paraId="231DC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E9B4557">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362</w:t>
            </w:r>
          </w:p>
        </w:tc>
        <w:tc>
          <w:tcPr>
            <w:tcW w:w="8618" w:type="dxa"/>
            <w:shd w:val="clear" w:color="auto" w:fill="auto"/>
            <w:noWrap/>
            <w:vAlign w:val="center"/>
          </w:tcPr>
          <w:p w14:paraId="17BB7B60">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A一大队大队部1区2楼212室1</w:t>
            </w:r>
          </w:p>
        </w:tc>
      </w:tr>
      <w:tr w14:paraId="1F8FD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611C9BA">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363</w:t>
            </w:r>
          </w:p>
        </w:tc>
        <w:tc>
          <w:tcPr>
            <w:tcW w:w="8618" w:type="dxa"/>
            <w:shd w:val="clear" w:color="auto" w:fill="auto"/>
            <w:noWrap/>
            <w:vAlign w:val="center"/>
          </w:tcPr>
          <w:p w14:paraId="7957702B">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A一大队大队部1区2楼212室2</w:t>
            </w:r>
          </w:p>
        </w:tc>
      </w:tr>
      <w:tr w14:paraId="721B9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C6E18F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364</w:t>
            </w:r>
          </w:p>
        </w:tc>
        <w:tc>
          <w:tcPr>
            <w:tcW w:w="8618" w:type="dxa"/>
            <w:shd w:val="clear" w:color="auto" w:fill="auto"/>
            <w:noWrap/>
            <w:vAlign w:val="center"/>
          </w:tcPr>
          <w:p w14:paraId="560CF68E">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A一大队大队部1区2楼210室1</w:t>
            </w:r>
          </w:p>
        </w:tc>
      </w:tr>
      <w:tr w14:paraId="1C70E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05AA4E1">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365</w:t>
            </w:r>
          </w:p>
        </w:tc>
        <w:tc>
          <w:tcPr>
            <w:tcW w:w="8618" w:type="dxa"/>
            <w:shd w:val="clear" w:color="auto" w:fill="auto"/>
            <w:noWrap/>
            <w:vAlign w:val="center"/>
          </w:tcPr>
          <w:p w14:paraId="1119659D">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A一大队大队部1区2楼210室2</w:t>
            </w:r>
          </w:p>
        </w:tc>
      </w:tr>
      <w:tr w14:paraId="1D964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087EC3C">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366</w:t>
            </w:r>
          </w:p>
        </w:tc>
        <w:tc>
          <w:tcPr>
            <w:tcW w:w="8618" w:type="dxa"/>
            <w:shd w:val="clear" w:color="auto" w:fill="auto"/>
            <w:noWrap/>
            <w:vAlign w:val="center"/>
          </w:tcPr>
          <w:p w14:paraId="333605CB">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A一大队大队部1区2楼208室1</w:t>
            </w:r>
          </w:p>
        </w:tc>
      </w:tr>
      <w:tr w14:paraId="59C4E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FA3CB8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367</w:t>
            </w:r>
          </w:p>
        </w:tc>
        <w:tc>
          <w:tcPr>
            <w:tcW w:w="8618" w:type="dxa"/>
            <w:shd w:val="clear" w:color="auto" w:fill="auto"/>
            <w:noWrap/>
            <w:vAlign w:val="center"/>
          </w:tcPr>
          <w:p w14:paraId="0A5EFF3C">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A一大队大队部1区2楼202室2</w:t>
            </w:r>
          </w:p>
        </w:tc>
      </w:tr>
      <w:tr w14:paraId="66AC7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9FDCDD7">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368</w:t>
            </w:r>
          </w:p>
        </w:tc>
        <w:tc>
          <w:tcPr>
            <w:tcW w:w="8618" w:type="dxa"/>
            <w:shd w:val="clear" w:color="auto" w:fill="auto"/>
            <w:noWrap/>
            <w:vAlign w:val="center"/>
          </w:tcPr>
          <w:p w14:paraId="050AA4B9">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A一大队大队部1区2楼202室3</w:t>
            </w:r>
          </w:p>
        </w:tc>
      </w:tr>
      <w:tr w14:paraId="16703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DBECA6A">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369</w:t>
            </w:r>
          </w:p>
        </w:tc>
        <w:tc>
          <w:tcPr>
            <w:tcW w:w="8618" w:type="dxa"/>
            <w:shd w:val="clear" w:color="auto" w:fill="auto"/>
            <w:noWrap/>
            <w:vAlign w:val="center"/>
          </w:tcPr>
          <w:p w14:paraId="73638AC7">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A一大队大队部1区2楼202室4</w:t>
            </w:r>
          </w:p>
        </w:tc>
      </w:tr>
      <w:tr w14:paraId="713C2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B4D1D4E">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370</w:t>
            </w:r>
          </w:p>
        </w:tc>
        <w:tc>
          <w:tcPr>
            <w:tcW w:w="8618" w:type="dxa"/>
            <w:shd w:val="clear" w:color="auto" w:fill="auto"/>
            <w:noWrap/>
            <w:vAlign w:val="center"/>
          </w:tcPr>
          <w:p w14:paraId="10B97C41">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A一大队大队部1区2楼207室1</w:t>
            </w:r>
          </w:p>
        </w:tc>
      </w:tr>
      <w:tr w14:paraId="552F1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EFE248E">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371</w:t>
            </w:r>
          </w:p>
        </w:tc>
        <w:tc>
          <w:tcPr>
            <w:tcW w:w="8618" w:type="dxa"/>
            <w:shd w:val="clear" w:color="auto" w:fill="auto"/>
            <w:noWrap/>
            <w:vAlign w:val="center"/>
          </w:tcPr>
          <w:p w14:paraId="1E0FFE0B">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A一大队大队部1区2楼207室2</w:t>
            </w:r>
          </w:p>
        </w:tc>
      </w:tr>
      <w:tr w14:paraId="5AC91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270868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372</w:t>
            </w:r>
          </w:p>
        </w:tc>
        <w:tc>
          <w:tcPr>
            <w:tcW w:w="8618" w:type="dxa"/>
            <w:shd w:val="clear" w:color="auto" w:fill="auto"/>
            <w:noWrap/>
            <w:vAlign w:val="center"/>
          </w:tcPr>
          <w:p w14:paraId="18E313B2">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A一大队大队部1区2楼205室1</w:t>
            </w:r>
          </w:p>
        </w:tc>
      </w:tr>
      <w:tr w14:paraId="2E7A6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DA61851">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373</w:t>
            </w:r>
          </w:p>
        </w:tc>
        <w:tc>
          <w:tcPr>
            <w:tcW w:w="8618" w:type="dxa"/>
            <w:shd w:val="clear" w:color="auto" w:fill="auto"/>
            <w:noWrap/>
            <w:vAlign w:val="center"/>
          </w:tcPr>
          <w:p w14:paraId="0303A36F">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A一大队大队部1区2楼205室2</w:t>
            </w:r>
          </w:p>
        </w:tc>
      </w:tr>
      <w:tr w14:paraId="2A416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3143485">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374</w:t>
            </w:r>
          </w:p>
        </w:tc>
        <w:tc>
          <w:tcPr>
            <w:tcW w:w="8618" w:type="dxa"/>
            <w:shd w:val="clear" w:color="auto" w:fill="auto"/>
            <w:noWrap/>
            <w:vAlign w:val="center"/>
          </w:tcPr>
          <w:p w14:paraId="4F39B052">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A一大队大队部1区2楼楼梯口1</w:t>
            </w:r>
          </w:p>
        </w:tc>
      </w:tr>
      <w:tr w14:paraId="0B7ED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7271BF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375</w:t>
            </w:r>
          </w:p>
        </w:tc>
        <w:tc>
          <w:tcPr>
            <w:tcW w:w="8618" w:type="dxa"/>
            <w:shd w:val="clear" w:color="auto" w:fill="auto"/>
            <w:noWrap/>
            <w:vAlign w:val="center"/>
          </w:tcPr>
          <w:p w14:paraId="5CA21D4E">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C一大五4号窗口外</w:t>
            </w:r>
          </w:p>
        </w:tc>
      </w:tr>
      <w:tr w14:paraId="3D59F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B07AB4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376</w:t>
            </w:r>
          </w:p>
        </w:tc>
        <w:tc>
          <w:tcPr>
            <w:tcW w:w="8618" w:type="dxa"/>
            <w:shd w:val="clear" w:color="auto" w:fill="auto"/>
            <w:noWrap/>
            <w:vAlign w:val="center"/>
          </w:tcPr>
          <w:p w14:paraId="28586028">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C一大五4号窗口内</w:t>
            </w:r>
          </w:p>
        </w:tc>
      </w:tr>
      <w:tr w14:paraId="07B08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56DA085">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377</w:t>
            </w:r>
          </w:p>
        </w:tc>
        <w:tc>
          <w:tcPr>
            <w:tcW w:w="8618" w:type="dxa"/>
            <w:shd w:val="clear" w:color="auto" w:fill="auto"/>
            <w:noWrap/>
            <w:vAlign w:val="center"/>
          </w:tcPr>
          <w:p w14:paraId="06124DAD">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A李建浩130988（1）A</w:t>
            </w:r>
          </w:p>
        </w:tc>
      </w:tr>
      <w:tr w14:paraId="374BF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2FBBD67">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378</w:t>
            </w:r>
          </w:p>
        </w:tc>
        <w:tc>
          <w:tcPr>
            <w:tcW w:w="8618" w:type="dxa"/>
            <w:shd w:val="clear" w:color="auto" w:fill="auto"/>
            <w:noWrap/>
            <w:vAlign w:val="center"/>
          </w:tcPr>
          <w:p w14:paraId="7F162052">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A李建浩130988（1）B</w:t>
            </w:r>
          </w:p>
        </w:tc>
      </w:tr>
      <w:tr w14:paraId="22879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52C87CA">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379</w:t>
            </w:r>
          </w:p>
        </w:tc>
        <w:tc>
          <w:tcPr>
            <w:tcW w:w="8618" w:type="dxa"/>
            <w:shd w:val="clear" w:color="auto" w:fill="auto"/>
            <w:noWrap/>
            <w:vAlign w:val="center"/>
          </w:tcPr>
          <w:p w14:paraId="76E8349A">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A四大八食堂2</w:t>
            </w:r>
          </w:p>
        </w:tc>
      </w:tr>
      <w:tr w14:paraId="26BC9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7708EF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380</w:t>
            </w:r>
          </w:p>
        </w:tc>
        <w:tc>
          <w:tcPr>
            <w:tcW w:w="8618" w:type="dxa"/>
            <w:shd w:val="clear" w:color="auto" w:fill="auto"/>
            <w:noWrap/>
            <w:vAlign w:val="center"/>
          </w:tcPr>
          <w:p w14:paraId="4EECF3FE">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A四大八二楼楼梯口</w:t>
            </w:r>
          </w:p>
        </w:tc>
      </w:tr>
      <w:tr w14:paraId="48592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E0A2E1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381</w:t>
            </w:r>
          </w:p>
        </w:tc>
        <w:tc>
          <w:tcPr>
            <w:tcW w:w="8618" w:type="dxa"/>
            <w:shd w:val="clear" w:color="auto" w:fill="auto"/>
            <w:noWrap/>
            <w:vAlign w:val="center"/>
          </w:tcPr>
          <w:p w14:paraId="63614DF6">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A五大队一中队</w:t>
            </w:r>
          </w:p>
        </w:tc>
      </w:tr>
      <w:tr w14:paraId="1C412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425BD0B">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382</w:t>
            </w:r>
          </w:p>
        </w:tc>
        <w:tc>
          <w:tcPr>
            <w:tcW w:w="8618" w:type="dxa"/>
            <w:shd w:val="clear" w:color="auto" w:fill="auto"/>
            <w:noWrap/>
            <w:vAlign w:val="center"/>
          </w:tcPr>
          <w:p w14:paraId="1D7DD4D6">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A四大八二楼走廊</w:t>
            </w:r>
          </w:p>
        </w:tc>
      </w:tr>
      <w:tr w14:paraId="7634B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D00500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383</w:t>
            </w:r>
          </w:p>
        </w:tc>
        <w:tc>
          <w:tcPr>
            <w:tcW w:w="8618" w:type="dxa"/>
            <w:shd w:val="clear" w:color="auto" w:fill="auto"/>
            <w:noWrap/>
            <w:vAlign w:val="center"/>
          </w:tcPr>
          <w:p w14:paraId="0B26E97B">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A四大八后院1</w:t>
            </w:r>
          </w:p>
        </w:tc>
      </w:tr>
      <w:tr w14:paraId="14669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FB5B18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384</w:t>
            </w:r>
          </w:p>
        </w:tc>
        <w:tc>
          <w:tcPr>
            <w:tcW w:w="8618" w:type="dxa"/>
            <w:shd w:val="clear" w:color="auto" w:fill="auto"/>
            <w:noWrap/>
            <w:vAlign w:val="center"/>
          </w:tcPr>
          <w:p w14:paraId="3EC42A6D">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A四大六档案室门口通道</w:t>
            </w:r>
          </w:p>
        </w:tc>
      </w:tr>
      <w:tr w14:paraId="049BA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5CCD77C">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385</w:t>
            </w:r>
          </w:p>
        </w:tc>
        <w:tc>
          <w:tcPr>
            <w:tcW w:w="8618" w:type="dxa"/>
            <w:shd w:val="clear" w:color="auto" w:fill="auto"/>
            <w:noWrap/>
            <w:vAlign w:val="center"/>
          </w:tcPr>
          <w:p w14:paraId="0533C3DA">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9楼后门</w:t>
            </w:r>
          </w:p>
        </w:tc>
      </w:tr>
      <w:tr w14:paraId="79968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6B0C854">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386</w:t>
            </w:r>
          </w:p>
        </w:tc>
        <w:tc>
          <w:tcPr>
            <w:tcW w:w="8618" w:type="dxa"/>
            <w:shd w:val="clear" w:color="auto" w:fill="auto"/>
            <w:noWrap/>
            <w:vAlign w:val="center"/>
          </w:tcPr>
          <w:p w14:paraId="3A0B3666">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A四大四勤务室左前</w:t>
            </w:r>
          </w:p>
        </w:tc>
      </w:tr>
      <w:tr w14:paraId="52A4B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9A9911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387</w:t>
            </w:r>
          </w:p>
        </w:tc>
        <w:tc>
          <w:tcPr>
            <w:tcW w:w="8618" w:type="dxa"/>
            <w:shd w:val="clear" w:color="auto" w:fill="auto"/>
            <w:noWrap/>
            <w:vAlign w:val="center"/>
          </w:tcPr>
          <w:p w14:paraId="419070DF">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A四大四勤务室右前</w:t>
            </w:r>
          </w:p>
        </w:tc>
      </w:tr>
      <w:tr w14:paraId="1DEA0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C36E855">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388</w:t>
            </w:r>
          </w:p>
        </w:tc>
        <w:tc>
          <w:tcPr>
            <w:tcW w:w="8618" w:type="dxa"/>
            <w:shd w:val="clear" w:color="auto" w:fill="auto"/>
            <w:noWrap/>
            <w:vAlign w:val="center"/>
          </w:tcPr>
          <w:p w14:paraId="2AB24A8F">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A四大四食堂走廊1</w:t>
            </w:r>
          </w:p>
        </w:tc>
      </w:tr>
      <w:tr w14:paraId="37246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4C3241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389</w:t>
            </w:r>
          </w:p>
        </w:tc>
        <w:tc>
          <w:tcPr>
            <w:tcW w:w="8618" w:type="dxa"/>
            <w:shd w:val="clear" w:color="auto" w:fill="auto"/>
            <w:noWrap/>
            <w:vAlign w:val="center"/>
          </w:tcPr>
          <w:p w14:paraId="6E5FA06A">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A四大四二楼走廊3</w:t>
            </w:r>
          </w:p>
        </w:tc>
      </w:tr>
      <w:tr w14:paraId="0D90C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862E6F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390</w:t>
            </w:r>
          </w:p>
        </w:tc>
        <w:tc>
          <w:tcPr>
            <w:tcW w:w="8618" w:type="dxa"/>
            <w:shd w:val="clear" w:color="auto" w:fill="auto"/>
            <w:noWrap/>
            <w:vAlign w:val="center"/>
          </w:tcPr>
          <w:p w14:paraId="588778D7">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A四大四大门口1</w:t>
            </w:r>
          </w:p>
        </w:tc>
      </w:tr>
      <w:tr w14:paraId="04350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458F65E">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391</w:t>
            </w:r>
          </w:p>
        </w:tc>
        <w:tc>
          <w:tcPr>
            <w:tcW w:w="8618" w:type="dxa"/>
            <w:shd w:val="clear" w:color="auto" w:fill="auto"/>
            <w:noWrap/>
            <w:vAlign w:val="center"/>
          </w:tcPr>
          <w:p w14:paraId="59F41B29">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A四大四大门口2</w:t>
            </w:r>
          </w:p>
        </w:tc>
      </w:tr>
      <w:tr w14:paraId="61CB5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EEE219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392</w:t>
            </w:r>
          </w:p>
        </w:tc>
        <w:tc>
          <w:tcPr>
            <w:tcW w:w="8618" w:type="dxa"/>
            <w:shd w:val="clear" w:color="auto" w:fill="auto"/>
            <w:noWrap/>
            <w:vAlign w:val="center"/>
          </w:tcPr>
          <w:p w14:paraId="6AEEFDCD">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A一大五后花园8</w:t>
            </w:r>
          </w:p>
        </w:tc>
      </w:tr>
      <w:tr w14:paraId="0B8ED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059940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393</w:t>
            </w:r>
          </w:p>
        </w:tc>
        <w:tc>
          <w:tcPr>
            <w:tcW w:w="8618" w:type="dxa"/>
            <w:shd w:val="clear" w:color="auto" w:fill="auto"/>
            <w:noWrap/>
            <w:vAlign w:val="center"/>
          </w:tcPr>
          <w:p w14:paraId="1BF5DBF8">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A一大五后花园9</w:t>
            </w:r>
          </w:p>
        </w:tc>
      </w:tr>
      <w:tr w14:paraId="41F6A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55303EA">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394</w:t>
            </w:r>
          </w:p>
        </w:tc>
        <w:tc>
          <w:tcPr>
            <w:tcW w:w="8618" w:type="dxa"/>
            <w:shd w:val="clear" w:color="auto" w:fill="auto"/>
            <w:noWrap/>
            <w:vAlign w:val="center"/>
          </w:tcPr>
          <w:p w14:paraId="0A3E77F4">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C二大队4号楼办案区走廊1A（录音）</w:t>
            </w:r>
          </w:p>
        </w:tc>
      </w:tr>
      <w:tr w14:paraId="56A5F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0DC805B">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395</w:t>
            </w:r>
          </w:p>
        </w:tc>
        <w:tc>
          <w:tcPr>
            <w:tcW w:w="8618" w:type="dxa"/>
            <w:shd w:val="clear" w:color="auto" w:fill="auto"/>
            <w:noWrap/>
            <w:vAlign w:val="center"/>
          </w:tcPr>
          <w:p w14:paraId="074127D3">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C二大队4号楼办案区走廊1B（录音）</w:t>
            </w:r>
          </w:p>
        </w:tc>
      </w:tr>
      <w:tr w14:paraId="60012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0D74208">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396</w:t>
            </w:r>
          </w:p>
        </w:tc>
        <w:tc>
          <w:tcPr>
            <w:tcW w:w="8618" w:type="dxa"/>
            <w:shd w:val="clear" w:color="auto" w:fill="auto"/>
            <w:noWrap/>
            <w:vAlign w:val="center"/>
          </w:tcPr>
          <w:p w14:paraId="55B5DB93">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C二大队4号楼办案区走廊1C（录音）</w:t>
            </w:r>
          </w:p>
        </w:tc>
      </w:tr>
      <w:tr w14:paraId="07F3B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0F8220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397</w:t>
            </w:r>
          </w:p>
        </w:tc>
        <w:tc>
          <w:tcPr>
            <w:tcW w:w="8618" w:type="dxa"/>
            <w:shd w:val="clear" w:color="auto" w:fill="auto"/>
            <w:noWrap/>
            <w:vAlign w:val="center"/>
          </w:tcPr>
          <w:p w14:paraId="7AF16FBF">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C二大队4号楼搜身区1A（录音）</w:t>
            </w:r>
          </w:p>
        </w:tc>
      </w:tr>
      <w:tr w14:paraId="48FBE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DB124D4">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398</w:t>
            </w:r>
          </w:p>
        </w:tc>
        <w:tc>
          <w:tcPr>
            <w:tcW w:w="8618" w:type="dxa"/>
            <w:shd w:val="clear" w:color="auto" w:fill="auto"/>
            <w:noWrap/>
            <w:vAlign w:val="center"/>
          </w:tcPr>
          <w:p w14:paraId="3869B8F3">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C二大队4号楼搜身区1B（录音）</w:t>
            </w:r>
          </w:p>
        </w:tc>
      </w:tr>
      <w:tr w14:paraId="2F2CC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9249993">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399</w:t>
            </w:r>
          </w:p>
        </w:tc>
        <w:tc>
          <w:tcPr>
            <w:tcW w:w="8618" w:type="dxa"/>
            <w:shd w:val="clear" w:color="auto" w:fill="auto"/>
            <w:noWrap/>
            <w:vAlign w:val="center"/>
          </w:tcPr>
          <w:p w14:paraId="43EC99BF">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A四大六一楼西楼梯口</w:t>
            </w:r>
          </w:p>
        </w:tc>
      </w:tr>
      <w:tr w14:paraId="3EDCE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E2D1B1B">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400</w:t>
            </w:r>
          </w:p>
        </w:tc>
        <w:tc>
          <w:tcPr>
            <w:tcW w:w="8618" w:type="dxa"/>
            <w:shd w:val="clear" w:color="auto" w:fill="auto"/>
            <w:noWrap/>
            <w:vAlign w:val="center"/>
          </w:tcPr>
          <w:p w14:paraId="1BF6FDC6">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A四大队大队部停车场2</w:t>
            </w:r>
          </w:p>
        </w:tc>
      </w:tr>
      <w:tr w14:paraId="3D08D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AD5FE21">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401</w:t>
            </w:r>
          </w:p>
        </w:tc>
        <w:tc>
          <w:tcPr>
            <w:tcW w:w="8618" w:type="dxa"/>
            <w:shd w:val="clear" w:color="auto" w:fill="auto"/>
            <w:noWrap/>
            <w:vAlign w:val="center"/>
          </w:tcPr>
          <w:p w14:paraId="191C8C8C">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A四大队一中队通道</w:t>
            </w:r>
          </w:p>
        </w:tc>
      </w:tr>
      <w:tr w14:paraId="1DA71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8878DB5">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402</w:t>
            </w:r>
          </w:p>
        </w:tc>
        <w:tc>
          <w:tcPr>
            <w:tcW w:w="8618" w:type="dxa"/>
            <w:shd w:val="clear" w:color="auto" w:fill="auto"/>
            <w:noWrap/>
            <w:vAlign w:val="center"/>
          </w:tcPr>
          <w:p w14:paraId="24022EAA">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A四大队事故调解大门口</w:t>
            </w:r>
          </w:p>
        </w:tc>
      </w:tr>
      <w:tr w14:paraId="3FF1E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A4415D5">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403</w:t>
            </w:r>
          </w:p>
        </w:tc>
        <w:tc>
          <w:tcPr>
            <w:tcW w:w="8618" w:type="dxa"/>
            <w:shd w:val="clear" w:color="auto" w:fill="auto"/>
            <w:noWrap/>
            <w:vAlign w:val="center"/>
          </w:tcPr>
          <w:p w14:paraId="2B4E8A73">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A四大队一中队网球场</w:t>
            </w:r>
          </w:p>
        </w:tc>
      </w:tr>
      <w:tr w14:paraId="0AFD6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C2B217C">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404</w:t>
            </w:r>
          </w:p>
        </w:tc>
        <w:tc>
          <w:tcPr>
            <w:tcW w:w="8618" w:type="dxa"/>
            <w:shd w:val="clear" w:color="auto" w:fill="auto"/>
            <w:noWrap/>
            <w:vAlign w:val="center"/>
          </w:tcPr>
          <w:p w14:paraId="522317FB">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A四大队违章处理大厅公厕边</w:t>
            </w:r>
          </w:p>
        </w:tc>
      </w:tr>
      <w:tr w14:paraId="4015E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05C4E57">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405</w:t>
            </w:r>
          </w:p>
        </w:tc>
        <w:tc>
          <w:tcPr>
            <w:tcW w:w="8618" w:type="dxa"/>
            <w:shd w:val="clear" w:color="auto" w:fill="auto"/>
            <w:noWrap/>
            <w:vAlign w:val="center"/>
          </w:tcPr>
          <w:p w14:paraId="246B7A5B">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C五大队醒酒室2A</w:t>
            </w:r>
          </w:p>
        </w:tc>
      </w:tr>
      <w:tr w14:paraId="20800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039CDF6">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406</w:t>
            </w:r>
          </w:p>
        </w:tc>
        <w:tc>
          <w:tcPr>
            <w:tcW w:w="8618" w:type="dxa"/>
            <w:shd w:val="clear" w:color="auto" w:fill="auto"/>
            <w:noWrap/>
            <w:vAlign w:val="center"/>
          </w:tcPr>
          <w:p w14:paraId="7AABBF0D">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C五大队醒酒室2B</w:t>
            </w:r>
          </w:p>
        </w:tc>
      </w:tr>
      <w:tr w14:paraId="599A2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C0A8CA1">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407</w:t>
            </w:r>
          </w:p>
        </w:tc>
        <w:tc>
          <w:tcPr>
            <w:tcW w:w="8618" w:type="dxa"/>
            <w:shd w:val="clear" w:color="auto" w:fill="auto"/>
            <w:noWrap/>
            <w:vAlign w:val="center"/>
          </w:tcPr>
          <w:p w14:paraId="74665566">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C五大队讯问室1A</w:t>
            </w:r>
          </w:p>
        </w:tc>
      </w:tr>
      <w:tr w14:paraId="4090F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5629433">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408</w:t>
            </w:r>
          </w:p>
        </w:tc>
        <w:tc>
          <w:tcPr>
            <w:tcW w:w="8618" w:type="dxa"/>
            <w:shd w:val="clear" w:color="auto" w:fill="auto"/>
            <w:noWrap/>
            <w:vAlign w:val="center"/>
          </w:tcPr>
          <w:p w14:paraId="0A7A1EFE">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C五大队办案区通道1</w:t>
            </w:r>
          </w:p>
        </w:tc>
      </w:tr>
      <w:tr w14:paraId="2A81A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25B218B">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409</w:t>
            </w:r>
          </w:p>
        </w:tc>
        <w:tc>
          <w:tcPr>
            <w:tcW w:w="8618" w:type="dxa"/>
            <w:shd w:val="clear" w:color="auto" w:fill="auto"/>
            <w:noWrap/>
            <w:vAlign w:val="center"/>
          </w:tcPr>
          <w:p w14:paraId="288E79B9">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C五大队讯问室1B</w:t>
            </w:r>
          </w:p>
        </w:tc>
      </w:tr>
      <w:tr w14:paraId="5F793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349D9E8">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410</w:t>
            </w:r>
          </w:p>
        </w:tc>
        <w:tc>
          <w:tcPr>
            <w:tcW w:w="8618" w:type="dxa"/>
            <w:shd w:val="clear" w:color="auto" w:fill="auto"/>
            <w:noWrap/>
            <w:vAlign w:val="center"/>
          </w:tcPr>
          <w:p w14:paraId="6AD28270">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C五大队讯问室2A</w:t>
            </w:r>
          </w:p>
        </w:tc>
      </w:tr>
      <w:tr w14:paraId="28CE3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21E3994">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411</w:t>
            </w:r>
          </w:p>
        </w:tc>
        <w:tc>
          <w:tcPr>
            <w:tcW w:w="8618" w:type="dxa"/>
            <w:shd w:val="clear" w:color="auto" w:fill="auto"/>
            <w:noWrap/>
            <w:vAlign w:val="center"/>
          </w:tcPr>
          <w:p w14:paraId="7FD15D9D">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C五大队讯（询）问室通道</w:t>
            </w:r>
          </w:p>
        </w:tc>
      </w:tr>
      <w:tr w14:paraId="48E81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1F75635">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412</w:t>
            </w:r>
          </w:p>
        </w:tc>
        <w:tc>
          <w:tcPr>
            <w:tcW w:w="8618" w:type="dxa"/>
            <w:shd w:val="clear" w:color="auto" w:fill="auto"/>
            <w:noWrap/>
            <w:vAlign w:val="center"/>
          </w:tcPr>
          <w:p w14:paraId="5D274920">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B五大队大队部违章处理大厅C</w:t>
            </w:r>
          </w:p>
        </w:tc>
      </w:tr>
      <w:tr w14:paraId="716DE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25AB02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413</w:t>
            </w:r>
          </w:p>
        </w:tc>
        <w:tc>
          <w:tcPr>
            <w:tcW w:w="8618" w:type="dxa"/>
            <w:shd w:val="clear" w:color="auto" w:fill="auto"/>
            <w:noWrap/>
            <w:vAlign w:val="center"/>
          </w:tcPr>
          <w:p w14:paraId="6A9D3CEF">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C五大队办案区案管中心1A</w:t>
            </w:r>
          </w:p>
        </w:tc>
      </w:tr>
      <w:tr w14:paraId="1DFFA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C88BDC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414</w:t>
            </w:r>
          </w:p>
        </w:tc>
        <w:tc>
          <w:tcPr>
            <w:tcW w:w="8618" w:type="dxa"/>
            <w:shd w:val="clear" w:color="auto" w:fill="auto"/>
            <w:noWrap/>
            <w:vAlign w:val="center"/>
          </w:tcPr>
          <w:p w14:paraId="6A22B3D8">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A四大队大队部指挥室前</w:t>
            </w:r>
          </w:p>
        </w:tc>
      </w:tr>
      <w:tr w14:paraId="1C711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9F0207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415</w:t>
            </w:r>
          </w:p>
        </w:tc>
        <w:tc>
          <w:tcPr>
            <w:tcW w:w="8618" w:type="dxa"/>
            <w:shd w:val="clear" w:color="auto" w:fill="auto"/>
            <w:noWrap/>
            <w:vAlign w:val="center"/>
          </w:tcPr>
          <w:p w14:paraId="0F2275E0">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C五大队办案区通道2</w:t>
            </w:r>
          </w:p>
        </w:tc>
      </w:tr>
      <w:tr w14:paraId="7E7B6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AC6651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416</w:t>
            </w:r>
          </w:p>
        </w:tc>
        <w:tc>
          <w:tcPr>
            <w:tcW w:w="8618" w:type="dxa"/>
            <w:shd w:val="clear" w:color="auto" w:fill="auto"/>
            <w:noWrap/>
            <w:vAlign w:val="center"/>
          </w:tcPr>
          <w:p w14:paraId="2B6D9101">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C五大队讯问室2B</w:t>
            </w:r>
          </w:p>
        </w:tc>
      </w:tr>
      <w:tr w14:paraId="275E1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4AD9CB3">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417</w:t>
            </w:r>
          </w:p>
        </w:tc>
        <w:tc>
          <w:tcPr>
            <w:tcW w:w="8618" w:type="dxa"/>
            <w:shd w:val="clear" w:color="auto" w:fill="auto"/>
            <w:noWrap/>
            <w:vAlign w:val="center"/>
          </w:tcPr>
          <w:p w14:paraId="2B797C80">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B五大队大队部违章处理大厅D</w:t>
            </w:r>
          </w:p>
        </w:tc>
      </w:tr>
      <w:tr w14:paraId="2979C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00707B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418</w:t>
            </w:r>
          </w:p>
        </w:tc>
        <w:tc>
          <w:tcPr>
            <w:tcW w:w="8618" w:type="dxa"/>
            <w:shd w:val="clear" w:color="auto" w:fill="auto"/>
            <w:noWrap/>
            <w:vAlign w:val="center"/>
          </w:tcPr>
          <w:p w14:paraId="1C2E57E2">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A五大队一楼大厅</w:t>
            </w:r>
          </w:p>
        </w:tc>
      </w:tr>
      <w:tr w14:paraId="1EE9D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5C827D1">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419</w:t>
            </w:r>
          </w:p>
        </w:tc>
        <w:tc>
          <w:tcPr>
            <w:tcW w:w="8618" w:type="dxa"/>
            <w:shd w:val="clear" w:color="auto" w:fill="auto"/>
            <w:noWrap/>
            <w:vAlign w:val="center"/>
          </w:tcPr>
          <w:p w14:paraId="24C003EE">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A五大队一楼楼梯口</w:t>
            </w:r>
          </w:p>
        </w:tc>
      </w:tr>
      <w:tr w14:paraId="30887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3C21ADC">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420</w:t>
            </w:r>
          </w:p>
        </w:tc>
        <w:tc>
          <w:tcPr>
            <w:tcW w:w="8618" w:type="dxa"/>
            <w:shd w:val="clear" w:color="auto" w:fill="auto"/>
            <w:noWrap/>
            <w:vAlign w:val="center"/>
          </w:tcPr>
          <w:p w14:paraId="1E3992E0">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C五大队醒酒室1A</w:t>
            </w:r>
          </w:p>
        </w:tc>
      </w:tr>
      <w:tr w14:paraId="3E4FA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CBE273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421</w:t>
            </w:r>
          </w:p>
        </w:tc>
        <w:tc>
          <w:tcPr>
            <w:tcW w:w="8618" w:type="dxa"/>
            <w:shd w:val="clear" w:color="auto" w:fill="auto"/>
            <w:noWrap/>
            <w:vAlign w:val="center"/>
          </w:tcPr>
          <w:p w14:paraId="5A1E7A01">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C五大队醒酒室1B</w:t>
            </w:r>
          </w:p>
        </w:tc>
      </w:tr>
      <w:tr w14:paraId="725B7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66A1DE6">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422</w:t>
            </w:r>
          </w:p>
        </w:tc>
        <w:tc>
          <w:tcPr>
            <w:tcW w:w="8618" w:type="dxa"/>
            <w:shd w:val="clear" w:color="auto" w:fill="auto"/>
            <w:noWrap/>
            <w:vAlign w:val="center"/>
          </w:tcPr>
          <w:p w14:paraId="13B89DB6">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C五大队集体醒酒室1A</w:t>
            </w:r>
          </w:p>
        </w:tc>
      </w:tr>
      <w:tr w14:paraId="790A1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FEBCCD7">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423</w:t>
            </w:r>
          </w:p>
        </w:tc>
        <w:tc>
          <w:tcPr>
            <w:tcW w:w="8618" w:type="dxa"/>
            <w:shd w:val="clear" w:color="auto" w:fill="auto"/>
            <w:noWrap/>
            <w:vAlign w:val="center"/>
          </w:tcPr>
          <w:p w14:paraId="7D89E7C6">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C五大队集体醒酒室1B</w:t>
            </w:r>
          </w:p>
        </w:tc>
      </w:tr>
      <w:tr w14:paraId="7B205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A6A354E">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424</w:t>
            </w:r>
          </w:p>
        </w:tc>
        <w:tc>
          <w:tcPr>
            <w:tcW w:w="8618" w:type="dxa"/>
            <w:shd w:val="clear" w:color="auto" w:fill="auto"/>
            <w:noWrap/>
            <w:vAlign w:val="center"/>
          </w:tcPr>
          <w:p w14:paraId="5B3BE95C">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C五大队询问室2A</w:t>
            </w:r>
          </w:p>
        </w:tc>
      </w:tr>
      <w:tr w14:paraId="070CA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14923E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425</w:t>
            </w:r>
          </w:p>
        </w:tc>
        <w:tc>
          <w:tcPr>
            <w:tcW w:w="8618" w:type="dxa"/>
            <w:shd w:val="clear" w:color="auto" w:fill="auto"/>
            <w:noWrap/>
            <w:vAlign w:val="center"/>
          </w:tcPr>
          <w:p w14:paraId="30E47755">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C五大队询问室2B</w:t>
            </w:r>
          </w:p>
        </w:tc>
      </w:tr>
      <w:tr w14:paraId="7877C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5618B2A">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426</w:t>
            </w:r>
          </w:p>
        </w:tc>
        <w:tc>
          <w:tcPr>
            <w:tcW w:w="8618" w:type="dxa"/>
            <w:shd w:val="clear" w:color="auto" w:fill="auto"/>
            <w:noWrap/>
            <w:vAlign w:val="center"/>
          </w:tcPr>
          <w:p w14:paraId="02F4F735">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A三大队指挥调度大屏</w:t>
            </w:r>
          </w:p>
        </w:tc>
      </w:tr>
      <w:tr w14:paraId="1F8BC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9D0FB06">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427</w:t>
            </w:r>
          </w:p>
        </w:tc>
        <w:tc>
          <w:tcPr>
            <w:tcW w:w="8618" w:type="dxa"/>
            <w:shd w:val="clear" w:color="auto" w:fill="auto"/>
            <w:noWrap/>
            <w:vAlign w:val="center"/>
          </w:tcPr>
          <w:p w14:paraId="738E37C1">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A四大队大队部指挥室后</w:t>
            </w:r>
          </w:p>
        </w:tc>
      </w:tr>
      <w:tr w14:paraId="08925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3C66F11">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428</w:t>
            </w:r>
          </w:p>
        </w:tc>
        <w:tc>
          <w:tcPr>
            <w:tcW w:w="8618" w:type="dxa"/>
            <w:shd w:val="clear" w:color="auto" w:fill="auto"/>
            <w:noWrap/>
            <w:vAlign w:val="center"/>
          </w:tcPr>
          <w:p w14:paraId="43936A5C">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A四大队大队部指挥室云台</w:t>
            </w:r>
          </w:p>
        </w:tc>
      </w:tr>
      <w:tr w14:paraId="25927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A0A58C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429</w:t>
            </w:r>
          </w:p>
        </w:tc>
        <w:tc>
          <w:tcPr>
            <w:tcW w:w="8618" w:type="dxa"/>
            <w:shd w:val="clear" w:color="auto" w:fill="auto"/>
            <w:noWrap/>
            <w:vAlign w:val="center"/>
          </w:tcPr>
          <w:p w14:paraId="50529FC3">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10楼大厅</w:t>
            </w:r>
          </w:p>
        </w:tc>
      </w:tr>
      <w:tr w14:paraId="1AA76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EA52285">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430</w:t>
            </w:r>
          </w:p>
        </w:tc>
        <w:tc>
          <w:tcPr>
            <w:tcW w:w="8618" w:type="dxa"/>
            <w:shd w:val="clear" w:color="auto" w:fill="auto"/>
            <w:noWrap/>
            <w:vAlign w:val="center"/>
          </w:tcPr>
          <w:p w14:paraId="29E99A46">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10楼东通道1</w:t>
            </w:r>
          </w:p>
        </w:tc>
      </w:tr>
      <w:tr w14:paraId="6B63D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6B1A3F6">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431</w:t>
            </w:r>
          </w:p>
        </w:tc>
        <w:tc>
          <w:tcPr>
            <w:tcW w:w="8618" w:type="dxa"/>
            <w:shd w:val="clear" w:color="auto" w:fill="auto"/>
            <w:noWrap/>
            <w:vAlign w:val="center"/>
          </w:tcPr>
          <w:p w14:paraId="3535BD49">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A四大四二楼走廊1</w:t>
            </w:r>
          </w:p>
        </w:tc>
      </w:tr>
      <w:tr w14:paraId="57EAC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36259D6">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432</w:t>
            </w:r>
          </w:p>
        </w:tc>
        <w:tc>
          <w:tcPr>
            <w:tcW w:w="8618" w:type="dxa"/>
            <w:shd w:val="clear" w:color="auto" w:fill="auto"/>
            <w:noWrap/>
            <w:vAlign w:val="center"/>
          </w:tcPr>
          <w:p w14:paraId="707990CE">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A四大四装备室</w:t>
            </w:r>
          </w:p>
        </w:tc>
      </w:tr>
      <w:tr w14:paraId="2A3DF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0ABE25C">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433</w:t>
            </w:r>
          </w:p>
        </w:tc>
        <w:tc>
          <w:tcPr>
            <w:tcW w:w="8618" w:type="dxa"/>
            <w:shd w:val="clear" w:color="auto" w:fill="auto"/>
            <w:noWrap/>
            <w:vAlign w:val="center"/>
          </w:tcPr>
          <w:p w14:paraId="2F8D2061">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A四大四二楼走廊4</w:t>
            </w:r>
          </w:p>
        </w:tc>
      </w:tr>
      <w:tr w14:paraId="4EEC8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B531E9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434</w:t>
            </w:r>
          </w:p>
        </w:tc>
        <w:tc>
          <w:tcPr>
            <w:tcW w:w="8618" w:type="dxa"/>
            <w:shd w:val="clear" w:color="auto" w:fill="auto"/>
            <w:noWrap/>
            <w:vAlign w:val="center"/>
          </w:tcPr>
          <w:p w14:paraId="08E3B268">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A四大四楼梯口</w:t>
            </w:r>
          </w:p>
        </w:tc>
      </w:tr>
      <w:tr w14:paraId="55E4C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2748407">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435</w:t>
            </w:r>
          </w:p>
        </w:tc>
        <w:tc>
          <w:tcPr>
            <w:tcW w:w="8618" w:type="dxa"/>
            <w:shd w:val="clear" w:color="auto" w:fill="auto"/>
            <w:noWrap/>
            <w:vAlign w:val="center"/>
          </w:tcPr>
          <w:p w14:paraId="66E88530">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A四大四二楼走廊5</w:t>
            </w:r>
          </w:p>
        </w:tc>
      </w:tr>
      <w:tr w14:paraId="4FA66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39432A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436</w:t>
            </w:r>
          </w:p>
        </w:tc>
        <w:tc>
          <w:tcPr>
            <w:tcW w:w="8618" w:type="dxa"/>
            <w:shd w:val="clear" w:color="auto" w:fill="auto"/>
            <w:noWrap/>
            <w:vAlign w:val="center"/>
          </w:tcPr>
          <w:p w14:paraId="5D9893C8">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C四大队询问室2A（新）</w:t>
            </w:r>
          </w:p>
        </w:tc>
      </w:tr>
      <w:tr w14:paraId="0FF79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F735D76">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437</w:t>
            </w:r>
          </w:p>
        </w:tc>
        <w:tc>
          <w:tcPr>
            <w:tcW w:w="8618" w:type="dxa"/>
            <w:shd w:val="clear" w:color="auto" w:fill="auto"/>
            <w:noWrap/>
            <w:vAlign w:val="center"/>
          </w:tcPr>
          <w:p w14:paraId="4E90BEE2">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C四大队询问室2B（新）</w:t>
            </w:r>
          </w:p>
        </w:tc>
      </w:tr>
      <w:tr w14:paraId="63FE8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3F35DDE">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438</w:t>
            </w:r>
          </w:p>
        </w:tc>
        <w:tc>
          <w:tcPr>
            <w:tcW w:w="8618" w:type="dxa"/>
            <w:shd w:val="clear" w:color="auto" w:fill="auto"/>
            <w:noWrap/>
            <w:vAlign w:val="center"/>
          </w:tcPr>
          <w:p w14:paraId="7D9EF5CC">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C四大队询问室1A（新）</w:t>
            </w:r>
          </w:p>
        </w:tc>
      </w:tr>
      <w:tr w14:paraId="2ED12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F8BDECE">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439</w:t>
            </w:r>
          </w:p>
        </w:tc>
        <w:tc>
          <w:tcPr>
            <w:tcW w:w="8618" w:type="dxa"/>
            <w:shd w:val="clear" w:color="auto" w:fill="auto"/>
            <w:noWrap/>
            <w:vAlign w:val="center"/>
          </w:tcPr>
          <w:p w14:paraId="046A26EF">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C四大队询问室1B（新）</w:t>
            </w:r>
          </w:p>
        </w:tc>
      </w:tr>
      <w:tr w14:paraId="03D45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40A244C">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440</w:t>
            </w:r>
          </w:p>
        </w:tc>
        <w:tc>
          <w:tcPr>
            <w:tcW w:w="8618" w:type="dxa"/>
            <w:shd w:val="clear" w:color="auto" w:fill="auto"/>
            <w:noWrap/>
            <w:vAlign w:val="center"/>
          </w:tcPr>
          <w:p w14:paraId="5389D28C">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C二大队血液采集室1B</w:t>
            </w:r>
          </w:p>
        </w:tc>
      </w:tr>
      <w:tr w14:paraId="227E6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BC1087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441</w:t>
            </w:r>
          </w:p>
        </w:tc>
        <w:tc>
          <w:tcPr>
            <w:tcW w:w="8618" w:type="dxa"/>
            <w:shd w:val="clear" w:color="auto" w:fill="auto"/>
            <w:noWrap/>
            <w:vAlign w:val="center"/>
          </w:tcPr>
          <w:p w14:paraId="2D2CE8AF">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C二大队4号楼醒酒室3A</w:t>
            </w:r>
          </w:p>
        </w:tc>
      </w:tr>
      <w:tr w14:paraId="1FD1C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2FD74A7">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442</w:t>
            </w:r>
          </w:p>
        </w:tc>
        <w:tc>
          <w:tcPr>
            <w:tcW w:w="8618" w:type="dxa"/>
            <w:shd w:val="clear" w:color="auto" w:fill="auto"/>
            <w:noWrap/>
            <w:vAlign w:val="center"/>
          </w:tcPr>
          <w:p w14:paraId="68F0BB55">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C二大队4号楼醒酒室3B</w:t>
            </w:r>
          </w:p>
        </w:tc>
      </w:tr>
      <w:tr w14:paraId="3EC84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E8A44A3">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443</w:t>
            </w:r>
          </w:p>
        </w:tc>
        <w:tc>
          <w:tcPr>
            <w:tcW w:w="8618" w:type="dxa"/>
            <w:shd w:val="clear" w:color="auto" w:fill="auto"/>
            <w:noWrap/>
            <w:vAlign w:val="center"/>
          </w:tcPr>
          <w:p w14:paraId="67B84137">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C二大队4号楼对比区1B</w:t>
            </w:r>
          </w:p>
        </w:tc>
      </w:tr>
      <w:tr w14:paraId="51D08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0BCD0E3">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444</w:t>
            </w:r>
          </w:p>
        </w:tc>
        <w:tc>
          <w:tcPr>
            <w:tcW w:w="8618" w:type="dxa"/>
            <w:shd w:val="clear" w:color="auto" w:fill="auto"/>
            <w:noWrap/>
            <w:vAlign w:val="center"/>
          </w:tcPr>
          <w:p w14:paraId="7613C9C9">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C二大队4号楼厕所</w:t>
            </w:r>
          </w:p>
        </w:tc>
      </w:tr>
      <w:tr w14:paraId="0D698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20850D8">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445</w:t>
            </w:r>
          </w:p>
        </w:tc>
        <w:tc>
          <w:tcPr>
            <w:tcW w:w="8618" w:type="dxa"/>
            <w:shd w:val="clear" w:color="auto" w:fill="auto"/>
            <w:noWrap/>
            <w:vAlign w:val="center"/>
          </w:tcPr>
          <w:p w14:paraId="716467A4">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C二大队4号楼对比区1A</w:t>
            </w:r>
          </w:p>
        </w:tc>
      </w:tr>
      <w:tr w14:paraId="30164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E6633E6">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446</w:t>
            </w:r>
          </w:p>
        </w:tc>
        <w:tc>
          <w:tcPr>
            <w:tcW w:w="8618" w:type="dxa"/>
            <w:shd w:val="clear" w:color="auto" w:fill="auto"/>
            <w:noWrap/>
            <w:vAlign w:val="center"/>
          </w:tcPr>
          <w:p w14:paraId="6F99987B">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C四大队八中队1号窗口内</w:t>
            </w:r>
          </w:p>
        </w:tc>
      </w:tr>
      <w:tr w14:paraId="7D74C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1EF2AF5">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447</w:t>
            </w:r>
          </w:p>
        </w:tc>
        <w:tc>
          <w:tcPr>
            <w:tcW w:w="8618" w:type="dxa"/>
            <w:shd w:val="clear" w:color="auto" w:fill="auto"/>
            <w:noWrap/>
            <w:vAlign w:val="center"/>
          </w:tcPr>
          <w:p w14:paraId="5CEC58B1">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C四大队八中队1号窗口外</w:t>
            </w:r>
          </w:p>
        </w:tc>
      </w:tr>
      <w:tr w14:paraId="4DB19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2F7F06B">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448</w:t>
            </w:r>
          </w:p>
        </w:tc>
        <w:tc>
          <w:tcPr>
            <w:tcW w:w="8618" w:type="dxa"/>
            <w:shd w:val="clear" w:color="auto" w:fill="auto"/>
            <w:noWrap/>
            <w:vAlign w:val="center"/>
          </w:tcPr>
          <w:p w14:paraId="1BB380D2">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C四大队八中队2号窗口内</w:t>
            </w:r>
          </w:p>
        </w:tc>
      </w:tr>
      <w:tr w14:paraId="68419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8D66DD8">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449</w:t>
            </w:r>
          </w:p>
        </w:tc>
        <w:tc>
          <w:tcPr>
            <w:tcW w:w="8618" w:type="dxa"/>
            <w:shd w:val="clear" w:color="auto" w:fill="auto"/>
            <w:noWrap/>
            <w:vAlign w:val="center"/>
          </w:tcPr>
          <w:p w14:paraId="19A18F4C">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C四大队八中队2号窗口外</w:t>
            </w:r>
          </w:p>
        </w:tc>
      </w:tr>
      <w:tr w14:paraId="45025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353011E">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450</w:t>
            </w:r>
          </w:p>
        </w:tc>
        <w:tc>
          <w:tcPr>
            <w:tcW w:w="8618" w:type="dxa"/>
            <w:shd w:val="clear" w:color="auto" w:fill="auto"/>
            <w:noWrap/>
            <w:vAlign w:val="center"/>
          </w:tcPr>
          <w:p w14:paraId="4064EC13">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C一大五5号窗口外</w:t>
            </w:r>
          </w:p>
        </w:tc>
      </w:tr>
      <w:tr w14:paraId="17435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42F4498">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451</w:t>
            </w:r>
          </w:p>
        </w:tc>
        <w:tc>
          <w:tcPr>
            <w:tcW w:w="8618" w:type="dxa"/>
            <w:shd w:val="clear" w:color="auto" w:fill="auto"/>
            <w:noWrap/>
            <w:vAlign w:val="center"/>
          </w:tcPr>
          <w:p w14:paraId="75F8171D">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C一大五5号窗口内</w:t>
            </w:r>
          </w:p>
        </w:tc>
      </w:tr>
      <w:tr w14:paraId="67792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94C72B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452</w:t>
            </w:r>
          </w:p>
        </w:tc>
        <w:tc>
          <w:tcPr>
            <w:tcW w:w="8618" w:type="dxa"/>
            <w:shd w:val="clear" w:color="auto" w:fill="auto"/>
            <w:noWrap/>
            <w:vAlign w:val="center"/>
          </w:tcPr>
          <w:p w14:paraId="404AA605">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A一大队大队部1区2楼走廊1</w:t>
            </w:r>
          </w:p>
        </w:tc>
      </w:tr>
      <w:tr w14:paraId="1C2D9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3225B18">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453</w:t>
            </w:r>
          </w:p>
        </w:tc>
        <w:tc>
          <w:tcPr>
            <w:tcW w:w="8618" w:type="dxa"/>
            <w:shd w:val="clear" w:color="auto" w:fill="auto"/>
            <w:noWrap/>
            <w:vAlign w:val="center"/>
          </w:tcPr>
          <w:p w14:paraId="6B30F21C">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A一大队大队部1区2楼电梯口</w:t>
            </w:r>
          </w:p>
        </w:tc>
      </w:tr>
      <w:tr w14:paraId="665B6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701244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454</w:t>
            </w:r>
          </w:p>
        </w:tc>
        <w:tc>
          <w:tcPr>
            <w:tcW w:w="8618" w:type="dxa"/>
            <w:shd w:val="clear" w:color="auto" w:fill="auto"/>
            <w:noWrap/>
            <w:vAlign w:val="center"/>
          </w:tcPr>
          <w:p w14:paraId="60AD6874">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A一大队大队部1区2楼楼梯口2</w:t>
            </w:r>
          </w:p>
        </w:tc>
      </w:tr>
      <w:tr w14:paraId="32D3C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6236A3E">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455</w:t>
            </w:r>
          </w:p>
        </w:tc>
        <w:tc>
          <w:tcPr>
            <w:tcW w:w="8618" w:type="dxa"/>
            <w:shd w:val="clear" w:color="auto" w:fill="auto"/>
            <w:noWrap/>
            <w:vAlign w:val="center"/>
          </w:tcPr>
          <w:p w14:paraId="2D292EBE">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A四大八二楼通道</w:t>
            </w:r>
          </w:p>
        </w:tc>
      </w:tr>
      <w:tr w14:paraId="685FE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C9928CA">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456</w:t>
            </w:r>
          </w:p>
        </w:tc>
        <w:tc>
          <w:tcPr>
            <w:tcW w:w="8618" w:type="dxa"/>
            <w:shd w:val="clear" w:color="auto" w:fill="auto"/>
            <w:noWrap/>
            <w:vAlign w:val="center"/>
          </w:tcPr>
          <w:p w14:paraId="26239D5F">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A办公楼南大门</w:t>
            </w:r>
          </w:p>
        </w:tc>
      </w:tr>
      <w:tr w14:paraId="38521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4A387D5">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457</w:t>
            </w:r>
          </w:p>
        </w:tc>
        <w:tc>
          <w:tcPr>
            <w:tcW w:w="8618" w:type="dxa"/>
            <w:shd w:val="clear" w:color="auto" w:fill="auto"/>
            <w:noWrap/>
            <w:vAlign w:val="center"/>
          </w:tcPr>
          <w:p w14:paraId="3BC776D9">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A一大二档案室</w:t>
            </w:r>
          </w:p>
        </w:tc>
      </w:tr>
      <w:tr w14:paraId="5438A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39D3207">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458</w:t>
            </w:r>
          </w:p>
        </w:tc>
        <w:tc>
          <w:tcPr>
            <w:tcW w:w="8618" w:type="dxa"/>
            <w:shd w:val="clear" w:color="auto" w:fill="auto"/>
            <w:noWrap/>
            <w:vAlign w:val="center"/>
          </w:tcPr>
          <w:p w14:paraId="0ED30CD5">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A一大二大门停车场</w:t>
            </w:r>
          </w:p>
        </w:tc>
      </w:tr>
      <w:tr w14:paraId="5C881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B1CECEA">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459</w:t>
            </w:r>
          </w:p>
        </w:tc>
        <w:tc>
          <w:tcPr>
            <w:tcW w:w="8618" w:type="dxa"/>
            <w:shd w:val="clear" w:color="auto" w:fill="auto"/>
            <w:noWrap/>
            <w:vAlign w:val="center"/>
          </w:tcPr>
          <w:p w14:paraId="6F83D47D">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A办公楼三楼</w:t>
            </w:r>
          </w:p>
        </w:tc>
      </w:tr>
      <w:tr w14:paraId="3D189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430A3D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460</w:t>
            </w:r>
          </w:p>
        </w:tc>
        <w:tc>
          <w:tcPr>
            <w:tcW w:w="8618" w:type="dxa"/>
            <w:shd w:val="clear" w:color="auto" w:fill="auto"/>
            <w:noWrap/>
            <w:vAlign w:val="center"/>
          </w:tcPr>
          <w:p w14:paraId="0565ED49">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A四大八办事大厅2</w:t>
            </w:r>
          </w:p>
        </w:tc>
      </w:tr>
      <w:tr w14:paraId="05888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C421A17">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461</w:t>
            </w:r>
          </w:p>
        </w:tc>
        <w:tc>
          <w:tcPr>
            <w:tcW w:w="8618" w:type="dxa"/>
            <w:shd w:val="clear" w:color="auto" w:fill="auto"/>
            <w:noWrap/>
            <w:vAlign w:val="center"/>
          </w:tcPr>
          <w:p w14:paraId="1B06AF50">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A四大六四层通道2</w:t>
            </w:r>
          </w:p>
        </w:tc>
      </w:tr>
      <w:tr w14:paraId="77F4A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34A687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462</w:t>
            </w:r>
          </w:p>
        </w:tc>
        <w:tc>
          <w:tcPr>
            <w:tcW w:w="8618" w:type="dxa"/>
            <w:shd w:val="clear" w:color="auto" w:fill="auto"/>
            <w:noWrap/>
            <w:vAlign w:val="center"/>
          </w:tcPr>
          <w:p w14:paraId="2FCFCC8D">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A四大六一层办公区4</w:t>
            </w:r>
          </w:p>
        </w:tc>
      </w:tr>
      <w:tr w14:paraId="2A24A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C11E7F7">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463</w:t>
            </w:r>
          </w:p>
        </w:tc>
        <w:tc>
          <w:tcPr>
            <w:tcW w:w="8618" w:type="dxa"/>
            <w:shd w:val="clear" w:color="auto" w:fill="auto"/>
            <w:noWrap/>
            <w:vAlign w:val="center"/>
          </w:tcPr>
          <w:p w14:paraId="072F9662">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A1楼消控室1</w:t>
            </w:r>
          </w:p>
        </w:tc>
      </w:tr>
      <w:tr w14:paraId="614B2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0C811F1">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464</w:t>
            </w:r>
          </w:p>
        </w:tc>
        <w:tc>
          <w:tcPr>
            <w:tcW w:w="8618" w:type="dxa"/>
            <w:shd w:val="clear" w:color="auto" w:fill="auto"/>
            <w:noWrap/>
            <w:vAlign w:val="center"/>
          </w:tcPr>
          <w:p w14:paraId="6DBE71BC">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A1楼消控室2</w:t>
            </w:r>
          </w:p>
        </w:tc>
      </w:tr>
      <w:tr w14:paraId="26123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10AD428">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465</w:t>
            </w:r>
          </w:p>
        </w:tc>
        <w:tc>
          <w:tcPr>
            <w:tcW w:w="8618" w:type="dxa"/>
            <w:shd w:val="clear" w:color="auto" w:fill="auto"/>
            <w:noWrap/>
            <w:vAlign w:val="center"/>
          </w:tcPr>
          <w:p w14:paraId="0078FDD5">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A一大五中队走廊2</w:t>
            </w:r>
          </w:p>
        </w:tc>
      </w:tr>
      <w:tr w14:paraId="2065F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341141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466</w:t>
            </w:r>
          </w:p>
        </w:tc>
        <w:tc>
          <w:tcPr>
            <w:tcW w:w="8618" w:type="dxa"/>
            <w:shd w:val="clear" w:color="auto" w:fill="auto"/>
            <w:noWrap/>
            <w:vAlign w:val="center"/>
          </w:tcPr>
          <w:p w14:paraId="1C3F859B">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A一大五后门2</w:t>
            </w:r>
          </w:p>
        </w:tc>
      </w:tr>
      <w:tr w14:paraId="627AC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48F8AB7">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467</w:t>
            </w:r>
          </w:p>
        </w:tc>
        <w:tc>
          <w:tcPr>
            <w:tcW w:w="8618" w:type="dxa"/>
            <w:shd w:val="clear" w:color="auto" w:fill="auto"/>
            <w:noWrap/>
            <w:vAlign w:val="center"/>
          </w:tcPr>
          <w:p w14:paraId="26B9DB05">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A一大五违法处理大厅门口2</w:t>
            </w:r>
          </w:p>
        </w:tc>
      </w:tr>
      <w:tr w14:paraId="72976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F61887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468</w:t>
            </w:r>
          </w:p>
        </w:tc>
        <w:tc>
          <w:tcPr>
            <w:tcW w:w="8618" w:type="dxa"/>
            <w:shd w:val="clear" w:color="auto" w:fill="auto"/>
            <w:noWrap/>
            <w:vAlign w:val="center"/>
          </w:tcPr>
          <w:p w14:paraId="1FB751DF">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A一大五中队2楼走廊1</w:t>
            </w:r>
          </w:p>
        </w:tc>
      </w:tr>
      <w:tr w14:paraId="7792E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2D6A281">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469</w:t>
            </w:r>
          </w:p>
        </w:tc>
        <w:tc>
          <w:tcPr>
            <w:tcW w:w="8618" w:type="dxa"/>
            <w:shd w:val="clear" w:color="auto" w:fill="auto"/>
            <w:noWrap/>
            <w:vAlign w:val="center"/>
          </w:tcPr>
          <w:p w14:paraId="58371349">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B一大队五中队违法处理大厅B</w:t>
            </w:r>
          </w:p>
        </w:tc>
      </w:tr>
      <w:tr w14:paraId="16980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F032AAE">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470</w:t>
            </w:r>
          </w:p>
        </w:tc>
        <w:tc>
          <w:tcPr>
            <w:tcW w:w="8618" w:type="dxa"/>
            <w:shd w:val="clear" w:color="auto" w:fill="auto"/>
            <w:noWrap/>
            <w:vAlign w:val="center"/>
          </w:tcPr>
          <w:p w14:paraId="0CA10F67">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B一大队五中队违法处理大厅C</w:t>
            </w:r>
          </w:p>
        </w:tc>
      </w:tr>
      <w:tr w14:paraId="7D5B3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38A1283">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471</w:t>
            </w:r>
          </w:p>
        </w:tc>
        <w:tc>
          <w:tcPr>
            <w:tcW w:w="8618" w:type="dxa"/>
            <w:shd w:val="clear" w:color="auto" w:fill="auto"/>
            <w:noWrap/>
            <w:vAlign w:val="center"/>
          </w:tcPr>
          <w:p w14:paraId="71DF2273">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A一大五后门3</w:t>
            </w:r>
          </w:p>
        </w:tc>
      </w:tr>
      <w:tr w14:paraId="2CCEE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18D2F54">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472</w:t>
            </w:r>
          </w:p>
        </w:tc>
        <w:tc>
          <w:tcPr>
            <w:tcW w:w="8618" w:type="dxa"/>
            <w:shd w:val="clear" w:color="auto" w:fill="auto"/>
            <w:noWrap/>
            <w:vAlign w:val="center"/>
          </w:tcPr>
          <w:p w14:paraId="233B5D6E">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A一大五厕所门口1</w:t>
            </w:r>
          </w:p>
        </w:tc>
      </w:tr>
      <w:tr w14:paraId="1D80E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1BF12CA">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473</w:t>
            </w:r>
          </w:p>
        </w:tc>
        <w:tc>
          <w:tcPr>
            <w:tcW w:w="8618" w:type="dxa"/>
            <w:shd w:val="clear" w:color="auto" w:fill="auto"/>
            <w:noWrap/>
            <w:vAlign w:val="center"/>
          </w:tcPr>
          <w:p w14:paraId="23ADA1E8">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A一大五中队2楼走廊2</w:t>
            </w:r>
          </w:p>
        </w:tc>
      </w:tr>
      <w:tr w14:paraId="34012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3C11DA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474</w:t>
            </w:r>
          </w:p>
        </w:tc>
        <w:tc>
          <w:tcPr>
            <w:tcW w:w="8618" w:type="dxa"/>
            <w:shd w:val="clear" w:color="auto" w:fill="auto"/>
            <w:noWrap/>
            <w:vAlign w:val="center"/>
          </w:tcPr>
          <w:p w14:paraId="79FDBD96">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A大厅全景</w:t>
            </w:r>
          </w:p>
        </w:tc>
      </w:tr>
      <w:tr w14:paraId="396FD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E0F79F1">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475</w:t>
            </w:r>
          </w:p>
        </w:tc>
        <w:tc>
          <w:tcPr>
            <w:tcW w:w="8618" w:type="dxa"/>
            <w:shd w:val="clear" w:color="auto" w:fill="auto"/>
            <w:noWrap/>
            <w:vAlign w:val="center"/>
          </w:tcPr>
          <w:p w14:paraId="465AA372">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C二手车市场查验厅内</w:t>
            </w:r>
          </w:p>
        </w:tc>
      </w:tr>
      <w:tr w14:paraId="7F967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5A340EA">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476</w:t>
            </w:r>
          </w:p>
        </w:tc>
        <w:tc>
          <w:tcPr>
            <w:tcW w:w="8618" w:type="dxa"/>
            <w:shd w:val="clear" w:color="auto" w:fill="auto"/>
            <w:noWrap/>
            <w:vAlign w:val="center"/>
          </w:tcPr>
          <w:p w14:paraId="759AD00B">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A地磅前视角</w:t>
            </w:r>
          </w:p>
        </w:tc>
      </w:tr>
      <w:tr w14:paraId="14E02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121BE08">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477</w:t>
            </w:r>
          </w:p>
        </w:tc>
        <w:tc>
          <w:tcPr>
            <w:tcW w:w="8618" w:type="dxa"/>
            <w:shd w:val="clear" w:color="auto" w:fill="auto"/>
            <w:noWrap/>
            <w:vAlign w:val="center"/>
          </w:tcPr>
          <w:p w14:paraId="4D7098CA">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A查验右后</w:t>
            </w:r>
          </w:p>
        </w:tc>
      </w:tr>
      <w:tr w14:paraId="2E2E9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3CECA98">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478</w:t>
            </w:r>
          </w:p>
        </w:tc>
        <w:tc>
          <w:tcPr>
            <w:tcW w:w="8618" w:type="dxa"/>
            <w:shd w:val="clear" w:color="auto" w:fill="auto"/>
            <w:noWrap/>
            <w:vAlign w:val="center"/>
          </w:tcPr>
          <w:p w14:paraId="6E18134F">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A四大六一层档案室</w:t>
            </w:r>
          </w:p>
        </w:tc>
      </w:tr>
      <w:tr w14:paraId="4C58B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4E534C8">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479</w:t>
            </w:r>
          </w:p>
        </w:tc>
        <w:tc>
          <w:tcPr>
            <w:tcW w:w="8618" w:type="dxa"/>
            <w:shd w:val="clear" w:color="auto" w:fill="auto"/>
            <w:noWrap/>
            <w:vAlign w:val="center"/>
          </w:tcPr>
          <w:p w14:paraId="7671B985">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A四大六大院4</w:t>
            </w:r>
          </w:p>
        </w:tc>
      </w:tr>
      <w:tr w14:paraId="5A07C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D542AAE">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480</w:t>
            </w:r>
          </w:p>
        </w:tc>
        <w:tc>
          <w:tcPr>
            <w:tcW w:w="8618" w:type="dxa"/>
            <w:shd w:val="clear" w:color="auto" w:fill="auto"/>
            <w:noWrap/>
            <w:vAlign w:val="center"/>
          </w:tcPr>
          <w:p w14:paraId="291B0F8F">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A四大六一层快办区</w:t>
            </w:r>
          </w:p>
        </w:tc>
      </w:tr>
      <w:tr w14:paraId="63DB4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2489A3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481</w:t>
            </w:r>
          </w:p>
        </w:tc>
        <w:tc>
          <w:tcPr>
            <w:tcW w:w="8618" w:type="dxa"/>
            <w:shd w:val="clear" w:color="auto" w:fill="auto"/>
            <w:noWrap/>
            <w:vAlign w:val="center"/>
          </w:tcPr>
          <w:p w14:paraId="122636B1">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B一大队五中队违法处理大厅D</w:t>
            </w:r>
          </w:p>
        </w:tc>
      </w:tr>
      <w:tr w14:paraId="2318F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016321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482</w:t>
            </w:r>
          </w:p>
        </w:tc>
        <w:tc>
          <w:tcPr>
            <w:tcW w:w="8618" w:type="dxa"/>
            <w:shd w:val="clear" w:color="auto" w:fill="auto"/>
            <w:noWrap/>
            <w:vAlign w:val="center"/>
          </w:tcPr>
          <w:p w14:paraId="0C1124E2">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C车管所2号楼10号窗口内</w:t>
            </w:r>
          </w:p>
        </w:tc>
      </w:tr>
      <w:tr w14:paraId="2A21B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B15B6E3">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483</w:t>
            </w:r>
          </w:p>
        </w:tc>
        <w:tc>
          <w:tcPr>
            <w:tcW w:w="8618" w:type="dxa"/>
            <w:shd w:val="clear" w:color="auto" w:fill="auto"/>
            <w:noWrap/>
            <w:vAlign w:val="center"/>
          </w:tcPr>
          <w:p w14:paraId="14DA7D67">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A大厅窗口1</w:t>
            </w:r>
          </w:p>
        </w:tc>
      </w:tr>
      <w:tr w14:paraId="289A2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2B37DFE">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484</w:t>
            </w:r>
          </w:p>
        </w:tc>
        <w:tc>
          <w:tcPr>
            <w:tcW w:w="8618" w:type="dxa"/>
            <w:shd w:val="clear" w:color="auto" w:fill="auto"/>
            <w:noWrap/>
            <w:vAlign w:val="center"/>
          </w:tcPr>
          <w:p w14:paraId="5C72A1A1">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A四大六一层大厅2</w:t>
            </w:r>
          </w:p>
        </w:tc>
      </w:tr>
      <w:tr w14:paraId="279CF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BE3ECCE">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485</w:t>
            </w:r>
          </w:p>
        </w:tc>
        <w:tc>
          <w:tcPr>
            <w:tcW w:w="8618" w:type="dxa"/>
            <w:shd w:val="clear" w:color="auto" w:fill="auto"/>
            <w:noWrap/>
            <w:vAlign w:val="center"/>
          </w:tcPr>
          <w:p w14:paraId="7BEC552D">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A四大六一层办公5</w:t>
            </w:r>
          </w:p>
        </w:tc>
      </w:tr>
      <w:tr w14:paraId="4A409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0728C13">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486</w:t>
            </w:r>
          </w:p>
        </w:tc>
        <w:tc>
          <w:tcPr>
            <w:tcW w:w="8618" w:type="dxa"/>
            <w:shd w:val="clear" w:color="auto" w:fill="auto"/>
            <w:noWrap/>
            <w:vAlign w:val="center"/>
          </w:tcPr>
          <w:p w14:paraId="49D2A884">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A四大六顶楼南楼梯</w:t>
            </w:r>
          </w:p>
        </w:tc>
      </w:tr>
      <w:tr w14:paraId="086BB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B9684F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487</w:t>
            </w:r>
          </w:p>
        </w:tc>
        <w:tc>
          <w:tcPr>
            <w:tcW w:w="8618" w:type="dxa"/>
            <w:shd w:val="clear" w:color="auto" w:fill="auto"/>
            <w:noWrap/>
            <w:vAlign w:val="center"/>
          </w:tcPr>
          <w:p w14:paraId="1330356C">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A四大六一层办公区2</w:t>
            </w:r>
          </w:p>
        </w:tc>
      </w:tr>
      <w:tr w14:paraId="53135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71872FA">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488</w:t>
            </w:r>
          </w:p>
        </w:tc>
        <w:tc>
          <w:tcPr>
            <w:tcW w:w="8618" w:type="dxa"/>
            <w:shd w:val="clear" w:color="auto" w:fill="auto"/>
            <w:noWrap/>
            <w:vAlign w:val="center"/>
          </w:tcPr>
          <w:p w14:paraId="59C0F370">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C车管所2号楼10号窗口外</w:t>
            </w:r>
          </w:p>
        </w:tc>
      </w:tr>
      <w:tr w14:paraId="7922C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B120D7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489</w:t>
            </w:r>
          </w:p>
        </w:tc>
        <w:tc>
          <w:tcPr>
            <w:tcW w:w="8618" w:type="dxa"/>
            <w:shd w:val="clear" w:color="auto" w:fill="auto"/>
            <w:noWrap/>
            <w:vAlign w:val="center"/>
          </w:tcPr>
          <w:p w14:paraId="19F2CADA">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A四大六一楼辅属仓库</w:t>
            </w:r>
          </w:p>
        </w:tc>
      </w:tr>
      <w:tr w14:paraId="35C28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2A46967">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490</w:t>
            </w:r>
          </w:p>
        </w:tc>
        <w:tc>
          <w:tcPr>
            <w:tcW w:w="8618" w:type="dxa"/>
            <w:shd w:val="clear" w:color="auto" w:fill="auto"/>
            <w:noWrap/>
            <w:vAlign w:val="center"/>
          </w:tcPr>
          <w:p w14:paraId="19643B54">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A一大五中队3楼走廊1</w:t>
            </w:r>
          </w:p>
        </w:tc>
      </w:tr>
      <w:tr w14:paraId="04259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99E1605">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491</w:t>
            </w:r>
          </w:p>
        </w:tc>
        <w:tc>
          <w:tcPr>
            <w:tcW w:w="8618" w:type="dxa"/>
            <w:shd w:val="clear" w:color="auto" w:fill="auto"/>
            <w:noWrap/>
            <w:vAlign w:val="center"/>
          </w:tcPr>
          <w:p w14:paraId="553FF74D">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A一大二装备室</w:t>
            </w:r>
          </w:p>
        </w:tc>
      </w:tr>
      <w:tr w14:paraId="1733E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083C49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492</w:t>
            </w:r>
          </w:p>
        </w:tc>
        <w:tc>
          <w:tcPr>
            <w:tcW w:w="8618" w:type="dxa"/>
            <w:shd w:val="clear" w:color="auto" w:fill="auto"/>
            <w:noWrap/>
            <w:vAlign w:val="center"/>
          </w:tcPr>
          <w:p w14:paraId="5C4A6124">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A一大二食堂</w:t>
            </w:r>
          </w:p>
        </w:tc>
      </w:tr>
      <w:tr w14:paraId="17630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587E11A">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493</w:t>
            </w:r>
          </w:p>
        </w:tc>
        <w:tc>
          <w:tcPr>
            <w:tcW w:w="8618" w:type="dxa"/>
            <w:shd w:val="clear" w:color="auto" w:fill="auto"/>
            <w:noWrap/>
            <w:vAlign w:val="center"/>
          </w:tcPr>
          <w:p w14:paraId="7F5E3972">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A一大二办公室走廊</w:t>
            </w:r>
          </w:p>
        </w:tc>
      </w:tr>
      <w:tr w14:paraId="51CE0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B3A6EB3">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494</w:t>
            </w:r>
          </w:p>
        </w:tc>
        <w:tc>
          <w:tcPr>
            <w:tcW w:w="8618" w:type="dxa"/>
            <w:shd w:val="clear" w:color="auto" w:fill="auto"/>
            <w:noWrap/>
            <w:vAlign w:val="center"/>
          </w:tcPr>
          <w:p w14:paraId="463B2943">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A一大二食堂过道</w:t>
            </w:r>
          </w:p>
        </w:tc>
      </w:tr>
      <w:tr w14:paraId="5D527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1B7AB11">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495</w:t>
            </w:r>
          </w:p>
        </w:tc>
        <w:tc>
          <w:tcPr>
            <w:tcW w:w="8618" w:type="dxa"/>
            <w:shd w:val="clear" w:color="auto" w:fill="auto"/>
            <w:noWrap/>
            <w:vAlign w:val="center"/>
          </w:tcPr>
          <w:p w14:paraId="01287C0C">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A一大二楼梯口</w:t>
            </w:r>
          </w:p>
        </w:tc>
      </w:tr>
      <w:tr w14:paraId="727F2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1A4B45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496</w:t>
            </w:r>
          </w:p>
        </w:tc>
        <w:tc>
          <w:tcPr>
            <w:tcW w:w="8618" w:type="dxa"/>
            <w:shd w:val="clear" w:color="auto" w:fill="auto"/>
            <w:noWrap/>
            <w:vAlign w:val="center"/>
          </w:tcPr>
          <w:p w14:paraId="4925248B">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A一大二2楼出入口</w:t>
            </w:r>
          </w:p>
        </w:tc>
      </w:tr>
      <w:tr w14:paraId="60A0B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C4DCF4A">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497</w:t>
            </w:r>
          </w:p>
        </w:tc>
        <w:tc>
          <w:tcPr>
            <w:tcW w:w="8618" w:type="dxa"/>
            <w:shd w:val="clear" w:color="auto" w:fill="auto"/>
            <w:noWrap/>
            <w:vAlign w:val="center"/>
          </w:tcPr>
          <w:p w14:paraId="43AE9364">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A力乾服务站查验区1</w:t>
            </w:r>
          </w:p>
        </w:tc>
      </w:tr>
      <w:tr w14:paraId="41C2F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CFDBE1A">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498</w:t>
            </w:r>
          </w:p>
        </w:tc>
        <w:tc>
          <w:tcPr>
            <w:tcW w:w="8618" w:type="dxa"/>
            <w:shd w:val="clear" w:color="auto" w:fill="auto"/>
            <w:noWrap/>
            <w:vAlign w:val="center"/>
          </w:tcPr>
          <w:p w14:paraId="3A053D22">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A力乾服务站查验区2</w:t>
            </w:r>
          </w:p>
        </w:tc>
      </w:tr>
      <w:tr w14:paraId="79ECC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E13C71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499</w:t>
            </w:r>
          </w:p>
        </w:tc>
        <w:tc>
          <w:tcPr>
            <w:tcW w:w="8618" w:type="dxa"/>
            <w:shd w:val="clear" w:color="auto" w:fill="auto"/>
            <w:noWrap/>
            <w:vAlign w:val="center"/>
          </w:tcPr>
          <w:p w14:paraId="5FA2FEF5">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A四大六一楼办公区5</w:t>
            </w:r>
          </w:p>
        </w:tc>
      </w:tr>
      <w:tr w14:paraId="54494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2FFC1F7">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500</w:t>
            </w:r>
          </w:p>
        </w:tc>
        <w:tc>
          <w:tcPr>
            <w:tcW w:w="8618" w:type="dxa"/>
            <w:shd w:val="clear" w:color="auto" w:fill="auto"/>
            <w:noWrap/>
            <w:vAlign w:val="center"/>
          </w:tcPr>
          <w:p w14:paraId="6E8C704B">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A一大队大队部1区1楼G1（录音）</w:t>
            </w:r>
          </w:p>
        </w:tc>
      </w:tr>
      <w:tr w14:paraId="79B93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8CDD83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501</w:t>
            </w:r>
          </w:p>
        </w:tc>
        <w:tc>
          <w:tcPr>
            <w:tcW w:w="8618" w:type="dxa"/>
            <w:shd w:val="clear" w:color="auto" w:fill="auto"/>
            <w:noWrap/>
            <w:vAlign w:val="center"/>
          </w:tcPr>
          <w:p w14:paraId="455DDEE0">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A一大队大队部1区1楼G2（录音）</w:t>
            </w:r>
          </w:p>
        </w:tc>
      </w:tr>
      <w:tr w14:paraId="42C5B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013577C">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502</w:t>
            </w:r>
          </w:p>
        </w:tc>
        <w:tc>
          <w:tcPr>
            <w:tcW w:w="8618" w:type="dxa"/>
            <w:shd w:val="clear" w:color="auto" w:fill="auto"/>
            <w:noWrap/>
            <w:vAlign w:val="center"/>
          </w:tcPr>
          <w:p w14:paraId="5FEDAA8A">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A一大队大队部1区1楼G3（录音）</w:t>
            </w:r>
          </w:p>
        </w:tc>
      </w:tr>
      <w:tr w14:paraId="39370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6FBBCE8">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503</w:t>
            </w:r>
          </w:p>
        </w:tc>
        <w:tc>
          <w:tcPr>
            <w:tcW w:w="8618" w:type="dxa"/>
            <w:shd w:val="clear" w:color="auto" w:fill="auto"/>
            <w:noWrap/>
            <w:vAlign w:val="center"/>
          </w:tcPr>
          <w:p w14:paraId="67F67F51">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A四大六大院3</w:t>
            </w:r>
          </w:p>
        </w:tc>
      </w:tr>
      <w:tr w14:paraId="32DC4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F04618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504</w:t>
            </w:r>
          </w:p>
        </w:tc>
        <w:tc>
          <w:tcPr>
            <w:tcW w:w="8618" w:type="dxa"/>
            <w:shd w:val="clear" w:color="auto" w:fill="auto"/>
            <w:noWrap/>
            <w:vAlign w:val="center"/>
          </w:tcPr>
          <w:p w14:paraId="06CCC1CC">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A一大队大队部1区1楼G4（录音）</w:t>
            </w:r>
          </w:p>
        </w:tc>
      </w:tr>
      <w:tr w14:paraId="13DD5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5AA2643">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505</w:t>
            </w:r>
          </w:p>
        </w:tc>
        <w:tc>
          <w:tcPr>
            <w:tcW w:w="8618" w:type="dxa"/>
            <w:shd w:val="clear" w:color="auto" w:fill="auto"/>
            <w:noWrap/>
            <w:vAlign w:val="center"/>
          </w:tcPr>
          <w:p w14:paraId="728399CD">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A一大五仓库1</w:t>
            </w:r>
          </w:p>
        </w:tc>
      </w:tr>
      <w:tr w14:paraId="4D31D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0FEE4BA">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506</w:t>
            </w:r>
          </w:p>
        </w:tc>
        <w:tc>
          <w:tcPr>
            <w:tcW w:w="8618" w:type="dxa"/>
            <w:shd w:val="clear" w:color="auto" w:fill="auto"/>
            <w:noWrap/>
            <w:vAlign w:val="center"/>
          </w:tcPr>
          <w:p w14:paraId="5321C97D">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B一大队五中队违法处理大厅A</w:t>
            </w:r>
          </w:p>
        </w:tc>
      </w:tr>
      <w:tr w14:paraId="555B7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B705E6A">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507</w:t>
            </w:r>
          </w:p>
        </w:tc>
        <w:tc>
          <w:tcPr>
            <w:tcW w:w="8618" w:type="dxa"/>
            <w:shd w:val="clear" w:color="auto" w:fill="auto"/>
            <w:noWrap/>
            <w:vAlign w:val="center"/>
          </w:tcPr>
          <w:p w14:paraId="700670E9">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A一大五后花园2</w:t>
            </w:r>
          </w:p>
        </w:tc>
      </w:tr>
      <w:tr w14:paraId="623E9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FCA8F83">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508</w:t>
            </w:r>
          </w:p>
        </w:tc>
        <w:tc>
          <w:tcPr>
            <w:tcW w:w="8618" w:type="dxa"/>
            <w:shd w:val="clear" w:color="auto" w:fill="auto"/>
            <w:noWrap/>
            <w:vAlign w:val="center"/>
          </w:tcPr>
          <w:p w14:paraId="243C689E">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A一大五后花园3</w:t>
            </w:r>
          </w:p>
        </w:tc>
      </w:tr>
      <w:tr w14:paraId="61AEB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6FFFCAC">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509</w:t>
            </w:r>
          </w:p>
        </w:tc>
        <w:tc>
          <w:tcPr>
            <w:tcW w:w="8618" w:type="dxa"/>
            <w:shd w:val="clear" w:color="auto" w:fill="auto"/>
            <w:noWrap/>
            <w:vAlign w:val="center"/>
          </w:tcPr>
          <w:p w14:paraId="674F0596">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A三大三外围停车1</w:t>
            </w:r>
          </w:p>
        </w:tc>
      </w:tr>
      <w:tr w14:paraId="52660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39E11F7">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510</w:t>
            </w:r>
          </w:p>
        </w:tc>
        <w:tc>
          <w:tcPr>
            <w:tcW w:w="8618" w:type="dxa"/>
            <w:shd w:val="clear" w:color="auto" w:fill="auto"/>
            <w:noWrap/>
            <w:vAlign w:val="center"/>
          </w:tcPr>
          <w:p w14:paraId="1BC3644D">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A一大五后花园4</w:t>
            </w:r>
          </w:p>
        </w:tc>
      </w:tr>
      <w:tr w14:paraId="0937D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6F0B384">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511</w:t>
            </w:r>
          </w:p>
        </w:tc>
        <w:tc>
          <w:tcPr>
            <w:tcW w:w="8618" w:type="dxa"/>
            <w:shd w:val="clear" w:color="auto" w:fill="auto"/>
            <w:noWrap/>
            <w:vAlign w:val="center"/>
          </w:tcPr>
          <w:p w14:paraId="5CE69E55">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A一大五室外监控1</w:t>
            </w:r>
          </w:p>
        </w:tc>
      </w:tr>
      <w:tr w14:paraId="5D554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C6D3F0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512</w:t>
            </w:r>
          </w:p>
        </w:tc>
        <w:tc>
          <w:tcPr>
            <w:tcW w:w="8618" w:type="dxa"/>
            <w:shd w:val="clear" w:color="auto" w:fill="auto"/>
            <w:noWrap/>
            <w:vAlign w:val="center"/>
          </w:tcPr>
          <w:p w14:paraId="360E11D6">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A一大五后花园5</w:t>
            </w:r>
          </w:p>
        </w:tc>
      </w:tr>
      <w:tr w14:paraId="1F5D0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F67A95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513</w:t>
            </w:r>
          </w:p>
        </w:tc>
        <w:tc>
          <w:tcPr>
            <w:tcW w:w="8618" w:type="dxa"/>
            <w:shd w:val="clear" w:color="auto" w:fill="auto"/>
            <w:noWrap/>
            <w:vAlign w:val="center"/>
          </w:tcPr>
          <w:p w14:paraId="4DEBFB4A">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B一大队三中队违法处理大厅A</w:t>
            </w:r>
          </w:p>
        </w:tc>
      </w:tr>
      <w:tr w14:paraId="03453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55D68C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514</w:t>
            </w:r>
          </w:p>
        </w:tc>
        <w:tc>
          <w:tcPr>
            <w:tcW w:w="8618" w:type="dxa"/>
            <w:shd w:val="clear" w:color="auto" w:fill="auto"/>
            <w:noWrap/>
            <w:vAlign w:val="center"/>
          </w:tcPr>
          <w:p w14:paraId="5D6A41B4">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B一大队三中队违法处理大厅B</w:t>
            </w:r>
          </w:p>
        </w:tc>
      </w:tr>
      <w:tr w14:paraId="088A8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2DA8CBC">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515</w:t>
            </w:r>
          </w:p>
        </w:tc>
        <w:tc>
          <w:tcPr>
            <w:tcW w:w="8618" w:type="dxa"/>
            <w:shd w:val="clear" w:color="auto" w:fill="auto"/>
            <w:noWrap/>
            <w:vAlign w:val="center"/>
          </w:tcPr>
          <w:p w14:paraId="01474AE7">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A16楼电梯口</w:t>
            </w:r>
          </w:p>
        </w:tc>
      </w:tr>
      <w:tr w14:paraId="26A4E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2A7122C">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516</w:t>
            </w:r>
          </w:p>
        </w:tc>
        <w:tc>
          <w:tcPr>
            <w:tcW w:w="8618" w:type="dxa"/>
            <w:shd w:val="clear" w:color="auto" w:fill="auto"/>
            <w:noWrap/>
            <w:vAlign w:val="center"/>
          </w:tcPr>
          <w:p w14:paraId="43E3903D">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A16楼大厅</w:t>
            </w:r>
          </w:p>
        </w:tc>
      </w:tr>
      <w:tr w14:paraId="3DCD2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ACAFD9A">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517</w:t>
            </w:r>
          </w:p>
        </w:tc>
        <w:tc>
          <w:tcPr>
            <w:tcW w:w="8618" w:type="dxa"/>
            <w:shd w:val="clear" w:color="auto" w:fill="auto"/>
            <w:noWrap/>
            <w:vAlign w:val="center"/>
          </w:tcPr>
          <w:p w14:paraId="67B2F631">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A16楼通道</w:t>
            </w:r>
          </w:p>
        </w:tc>
      </w:tr>
      <w:tr w14:paraId="0CFB7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F3BCA38">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518</w:t>
            </w:r>
          </w:p>
        </w:tc>
        <w:tc>
          <w:tcPr>
            <w:tcW w:w="8618" w:type="dxa"/>
            <w:shd w:val="clear" w:color="auto" w:fill="auto"/>
            <w:noWrap/>
            <w:vAlign w:val="center"/>
          </w:tcPr>
          <w:p w14:paraId="6297FDC1">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A15楼电梯口</w:t>
            </w:r>
          </w:p>
        </w:tc>
      </w:tr>
      <w:tr w14:paraId="77E0C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DE37377">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519</w:t>
            </w:r>
          </w:p>
        </w:tc>
        <w:tc>
          <w:tcPr>
            <w:tcW w:w="8618" w:type="dxa"/>
            <w:shd w:val="clear" w:color="auto" w:fill="auto"/>
            <w:noWrap/>
            <w:vAlign w:val="center"/>
          </w:tcPr>
          <w:p w14:paraId="64FDD557">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C交管局一大队5号窗口内</w:t>
            </w:r>
          </w:p>
        </w:tc>
      </w:tr>
      <w:tr w14:paraId="05ADB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D18A4A3">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520</w:t>
            </w:r>
          </w:p>
        </w:tc>
        <w:tc>
          <w:tcPr>
            <w:tcW w:w="8618" w:type="dxa"/>
            <w:shd w:val="clear" w:color="auto" w:fill="auto"/>
            <w:noWrap/>
            <w:vAlign w:val="center"/>
          </w:tcPr>
          <w:p w14:paraId="16F1AC03">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A15楼西通道</w:t>
            </w:r>
          </w:p>
        </w:tc>
      </w:tr>
      <w:tr w14:paraId="669C4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BA96648">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521</w:t>
            </w:r>
          </w:p>
        </w:tc>
        <w:tc>
          <w:tcPr>
            <w:tcW w:w="8618" w:type="dxa"/>
            <w:shd w:val="clear" w:color="auto" w:fill="auto"/>
            <w:noWrap/>
            <w:vAlign w:val="center"/>
          </w:tcPr>
          <w:p w14:paraId="178860EE">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A一大队大队部1区1楼G5（录音）</w:t>
            </w:r>
          </w:p>
        </w:tc>
      </w:tr>
      <w:tr w14:paraId="6DC3E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4FE160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522</w:t>
            </w:r>
          </w:p>
        </w:tc>
        <w:tc>
          <w:tcPr>
            <w:tcW w:w="8618" w:type="dxa"/>
            <w:shd w:val="clear" w:color="auto" w:fill="auto"/>
            <w:noWrap/>
            <w:vAlign w:val="center"/>
          </w:tcPr>
          <w:p w14:paraId="347BB912">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C车管所2号楼17号窗口内</w:t>
            </w:r>
          </w:p>
        </w:tc>
      </w:tr>
      <w:tr w14:paraId="0EB37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9843D54">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523</w:t>
            </w:r>
          </w:p>
        </w:tc>
        <w:tc>
          <w:tcPr>
            <w:tcW w:w="8618" w:type="dxa"/>
            <w:shd w:val="clear" w:color="auto" w:fill="auto"/>
            <w:noWrap/>
            <w:vAlign w:val="center"/>
          </w:tcPr>
          <w:p w14:paraId="74D18C84">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C车管所2号楼17号窗口外</w:t>
            </w:r>
          </w:p>
        </w:tc>
      </w:tr>
      <w:tr w14:paraId="67D41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78D0134">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524</w:t>
            </w:r>
          </w:p>
        </w:tc>
        <w:tc>
          <w:tcPr>
            <w:tcW w:w="8618" w:type="dxa"/>
            <w:shd w:val="clear" w:color="auto" w:fill="auto"/>
            <w:noWrap/>
            <w:vAlign w:val="center"/>
          </w:tcPr>
          <w:p w14:paraId="3479C341">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A一大队大队部1区1楼G7（录音）</w:t>
            </w:r>
          </w:p>
        </w:tc>
      </w:tr>
      <w:tr w14:paraId="796B8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E1E4F5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525</w:t>
            </w:r>
          </w:p>
        </w:tc>
        <w:tc>
          <w:tcPr>
            <w:tcW w:w="8618" w:type="dxa"/>
            <w:shd w:val="clear" w:color="auto" w:fill="auto"/>
            <w:noWrap/>
            <w:vAlign w:val="center"/>
          </w:tcPr>
          <w:p w14:paraId="41C30B9F">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A一大队大队部1区1楼G8（录音）</w:t>
            </w:r>
          </w:p>
        </w:tc>
      </w:tr>
      <w:tr w14:paraId="46A7D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2BAB66A">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526</w:t>
            </w:r>
          </w:p>
        </w:tc>
        <w:tc>
          <w:tcPr>
            <w:tcW w:w="8618" w:type="dxa"/>
            <w:shd w:val="clear" w:color="auto" w:fill="auto"/>
            <w:noWrap/>
            <w:vAlign w:val="center"/>
          </w:tcPr>
          <w:p w14:paraId="3FCBC0DE">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A一大队大队部1区1楼G9（录音）</w:t>
            </w:r>
          </w:p>
        </w:tc>
      </w:tr>
      <w:tr w14:paraId="100AB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6BA9AE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527</w:t>
            </w:r>
          </w:p>
        </w:tc>
        <w:tc>
          <w:tcPr>
            <w:tcW w:w="8618" w:type="dxa"/>
            <w:shd w:val="clear" w:color="auto" w:fill="auto"/>
            <w:noWrap/>
            <w:vAlign w:val="center"/>
          </w:tcPr>
          <w:p w14:paraId="401B776E">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A一大队大队部1区1楼G10（录音）</w:t>
            </w:r>
          </w:p>
        </w:tc>
      </w:tr>
      <w:tr w14:paraId="3327A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402F531">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528</w:t>
            </w:r>
          </w:p>
        </w:tc>
        <w:tc>
          <w:tcPr>
            <w:tcW w:w="8618" w:type="dxa"/>
            <w:shd w:val="clear" w:color="auto" w:fill="auto"/>
            <w:noWrap/>
            <w:vAlign w:val="center"/>
          </w:tcPr>
          <w:p w14:paraId="4BE4C38F">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A一大队大队部1区1楼G11</w:t>
            </w:r>
          </w:p>
        </w:tc>
      </w:tr>
      <w:tr w14:paraId="189B8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4E4783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529</w:t>
            </w:r>
          </w:p>
        </w:tc>
        <w:tc>
          <w:tcPr>
            <w:tcW w:w="8618" w:type="dxa"/>
            <w:shd w:val="clear" w:color="auto" w:fill="auto"/>
            <w:noWrap/>
            <w:vAlign w:val="center"/>
          </w:tcPr>
          <w:p w14:paraId="25A1D4CB">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A一大队大队部1区1楼G12</w:t>
            </w:r>
          </w:p>
        </w:tc>
      </w:tr>
      <w:tr w14:paraId="3E5AF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438760A">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530</w:t>
            </w:r>
          </w:p>
        </w:tc>
        <w:tc>
          <w:tcPr>
            <w:tcW w:w="8618" w:type="dxa"/>
            <w:shd w:val="clear" w:color="auto" w:fill="auto"/>
            <w:noWrap/>
            <w:vAlign w:val="center"/>
          </w:tcPr>
          <w:p w14:paraId="779308F3">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A一大队大队部1区1楼G13</w:t>
            </w:r>
          </w:p>
        </w:tc>
      </w:tr>
      <w:tr w14:paraId="53161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E6096D4">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531</w:t>
            </w:r>
          </w:p>
        </w:tc>
        <w:tc>
          <w:tcPr>
            <w:tcW w:w="8618" w:type="dxa"/>
            <w:shd w:val="clear" w:color="auto" w:fill="auto"/>
            <w:noWrap/>
            <w:vAlign w:val="center"/>
          </w:tcPr>
          <w:p w14:paraId="74109E1C">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A四大三（督察）二楼休息厅</w:t>
            </w:r>
          </w:p>
        </w:tc>
      </w:tr>
      <w:tr w14:paraId="7D2F7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DFD9E08">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532</w:t>
            </w:r>
          </w:p>
        </w:tc>
        <w:tc>
          <w:tcPr>
            <w:tcW w:w="8618" w:type="dxa"/>
            <w:shd w:val="clear" w:color="auto" w:fill="auto"/>
            <w:noWrap/>
            <w:vAlign w:val="center"/>
          </w:tcPr>
          <w:p w14:paraId="1EB9B2E9">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A四大六门口球机</w:t>
            </w:r>
          </w:p>
        </w:tc>
      </w:tr>
      <w:tr w14:paraId="5D329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BBA9893">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533</w:t>
            </w:r>
          </w:p>
        </w:tc>
        <w:tc>
          <w:tcPr>
            <w:tcW w:w="8618" w:type="dxa"/>
            <w:shd w:val="clear" w:color="auto" w:fill="auto"/>
            <w:noWrap/>
            <w:vAlign w:val="center"/>
          </w:tcPr>
          <w:p w14:paraId="2D04F9B4">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考试监管中心1</w:t>
            </w:r>
          </w:p>
        </w:tc>
      </w:tr>
      <w:tr w14:paraId="54FCF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95FD69A">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534</w:t>
            </w:r>
          </w:p>
        </w:tc>
        <w:tc>
          <w:tcPr>
            <w:tcW w:w="8618" w:type="dxa"/>
            <w:shd w:val="clear" w:color="auto" w:fill="auto"/>
            <w:noWrap/>
            <w:vAlign w:val="center"/>
          </w:tcPr>
          <w:p w14:paraId="4608644B">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B五大队事故处理办案区通道</w:t>
            </w:r>
          </w:p>
        </w:tc>
      </w:tr>
      <w:tr w14:paraId="1FAC2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9C6157B">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535</w:t>
            </w:r>
          </w:p>
        </w:tc>
        <w:tc>
          <w:tcPr>
            <w:tcW w:w="8618" w:type="dxa"/>
            <w:shd w:val="clear" w:color="auto" w:fill="auto"/>
            <w:noWrap/>
            <w:vAlign w:val="center"/>
          </w:tcPr>
          <w:p w14:paraId="56395BC2">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B五大队事故处理中队档案室</w:t>
            </w:r>
          </w:p>
        </w:tc>
      </w:tr>
      <w:tr w14:paraId="4536A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07CBE37">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536</w:t>
            </w:r>
          </w:p>
        </w:tc>
        <w:tc>
          <w:tcPr>
            <w:tcW w:w="8618" w:type="dxa"/>
            <w:shd w:val="clear" w:color="auto" w:fill="auto"/>
            <w:noWrap/>
            <w:vAlign w:val="center"/>
          </w:tcPr>
          <w:p w14:paraId="23134DD5">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B五大队104事故处理</w:t>
            </w:r>
          </w:p>
        </w:tc>
      </w:tr>
      <w:tr w14:paraId="60BC9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4A30447">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537</w:t>
            </w:r>
          </w:p>
        </w:tc>
        <w:tc>
          <w:tcPr>
            <w:tcW w:w="8618" w:type="dxa"/>
            <w:shd w:val="clear" w:color="auto" w:fill="auto"/>
            <w:noWrap/>
            <w:vAlign w:val="center"/>
          </w:tcPr>
          <w:p w14:paraId="081E824D">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B五大队105事故调解室</w:t>
            </w:r>
          </w:p>
        </w:tc>
      </w:tr>
      <w:tr w14:paraId="0201F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BAF6B54">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538</w:t>
            </w:r>
          </w:p>
        </w:tc>
        <w:tc>
          <w:tcPr>
            <w:tcW w:w="8618" w:type="dxa"/>
            <w:shd w:val="clear" w:color="auto" w:fill="auto"/>
            <w:noWrap/>
            <w:vAlign w:val="center"/>
          </w:tcPr>
          <w:p w14:paraId="09D8740A">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监管中心1</w:t>
            </w:r>
          </w:p>
        </w:tc>
      </w:tr>
      <w:tr w14:paraId="4D205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AE74E1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539</w:t>
            </w:r>
          </w:p>
        </w:tc>
        <w:tc>
          <w:tcPr>
            <w:tcW w:w="8618" w:type="dxa"/>
            <w:shd w:val="clear" w:color="auto" w:fill="auto"/>
            <w:noWrap/>
            <w:vAlign w:val="center"/>
          </w:tcPr>
          <w:p w14:paraId="19122124">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A机房冷通道2号</w:t>
            </w:r>
          </w:p>
        </w:tc>
      </w:tr>
      <w:tr w14:paraId="522CA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79CA1D7">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540</w:t>
            </w:r>
          </w:p>
        </w:tc>
        <w:tc>
          <w:tcPr>
            <w:tcW w:w="8618" w:type="dxa"/>
            <w:shd w:val="clear" w:color="auto" w:fill="auto"/>
            <w:noWrap/>
            <w:vAlign w:val="center"/>
          </w:tcPr>
          <w:p w14:paraId="084EF082">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A机房1号空调上方</w:t>
            </w:r>
          </w:p>
        </w:tc>
      </w:tr>
      <w:tr w14:paraId="228BE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B5A8D4A">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541</w:t>
            </w:r>
          </w:p>
        </w:tc>
        <w:tc>
          <w:tcPr>
            <w:tcW w:w="8618" w:type="dxa"/>
            <w:shd w:val="clear" w:color="auto" w:fill="auto"/>
            <w:noWrap/>
            <w:vAlign w:val="center"/>
          </w:tcPr>
          <w:p w14:paraId="24479AC1">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A机房冷通道1号</w:t>
            </w:r>
          </w:p>
        </w:tc>
      </w:tr>
      <w:tr w14:paraId="33AEA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2A6A721">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542</w:t>
            </w:r>
          </w:p>
        </w:tc>
        <w:tc>
          <w:tcPr>
            <w:tcW w:w="8618" w:type="dxa"/>
            <w:shd w:val="clear" w:color="auto" w:fill="auto"/>
            <w:noWrap/>
            <w:vAlign w:val="center"/>
          </w:tcPr>
          <w:p w14:paraId="6564299B">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A机房过道门口上方</w:t>
            </w:r>
          </w:p>
        </w:tc>
      </w:tr>
      <w:tr w14:paraId="55BBD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1DB66E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543</w:t>
            </w:r>
          </w:p>
        </w:tc>
        <w:tc>
          <w:tcPr>
            <w:tcW w:w="8618" w:type="dxa"/>
            <w:shd w:val="clear" w:color="auto" w:fill="auto"/>
            <w:noWrap/>
            <w:vAlign w:val="center"/>
          </w:tcPr>
          <w:p w14:paraId="507248C1">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A运营商机房2号空调上方</w:t>
            </w:r>
          </w:p>
        </w:tc>
      </w:tr>
      <w:tr w14:paraId="73C29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A8131D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544</w:t>
            </w:r>
          </w:p>
        </w:tc>
        <w:tc>
          <w:tcPr>
            <w:tcW w:w="8618" w:type="dxa"/>
            <w:shd w:val="clear" w:color="auto" w:fill="auto"/>
            <w:noWrap/>
            <w:vAlign w:val="center"/>
          </w:tcPr>
          <w:p w14:paraId="57D6C8A2">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A配电机房电池组上方</w:t>
            </w:r>
          </w:p>
        </w:tc>
      </w:tr>
      <w:tr w14:paraId="07DD2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5F650E3">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545</w:t>
            </w:r>
          </w:p>
        </w:tc>
        <w:tc>
          <w:tcPr>
            <w:tcW w:w="8618" w:type="dxa"/>
            <w:shd w:val="clear" w:color="auto" w:fill="auto"/>
            <w:noWrap/>
            <w:vAlign w:val="center"/>
          </w:tcPr>
          <w:p w14:paraId="347873DD">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A配电机房1号空调上方</w:t>
            </w:r>
          </w:p>
        </w:tc>
      </w:tr>
      <w:tr w14:paraId="1C7D1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269E373">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546</w:t>
            </w:r>
          </w:p>
        </w:tc>
        <w:tc>
          <w:tcPr>
            <w:tcW w:w="8618" w:type="dxa"/>
            <w:shd w:val="clear" w:color="auto" w:fill="auto"/>
            <w:noWrap/>
            <w:vAlign w:val="center"/>
          </w:tcPr>
          <w:p w14:paraId="3244CFBB">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A机房1号空调灭火装置上方</w:t>
            </w:r>
          </w:p>
        </w:tc>
      </w:tr>
      <w:tr w14:paraId="5A3C3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AC2E53E">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547</w:t>
            </w:r>
          </w:p>
        </w:tc>
        <w:tc>
          <w:tcPr>
            <w:tcW w:w="8618" w:type="dxa"/>
            <w:shd w:val="clear" w:color="auto" w:fill="auto"/>
            <w:noWrap/>
            <w:vAlign w:val="center"/>
          </w:tcPr>
          <w:p w14:paraId="5505B254">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A机房2号空调上方</w:t>
            </w:r>
          </w:p>
        </w:tc>
      </w:tr>
      <w:tr w14:paraId="7A2CA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DA71461">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548</w:t>
            </w:r>
          </w:p>
        </w:tc>
        <w:tc>
          <w:tcPr>
            <w:tcW w:w="8618" w:type="dxa"/>
            <w:shd w:val="clear" w:color="auto" w:fill="auto"/>
            <w:noWrap/>
            <w:vAlign w:val="center"/>
          </w:tcPr>
          <w:p w14:paraId="462B19E8">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A运营商机房1号空调上方</w:t>
            </w:r>
          </w:p>
        </w:tc>
      </w:tr>
      <w:tr w14:paraId="07F87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D86FD45">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549</w:t>
            </w:r>
          </w:p>
        </w:tc>
        <w:tc>
          <w:tcPr>
            <w:tcW w:w="8618" w:type="dxa"/>
            <w:shd w:val="clear" w:color="auto" w:fill="auto"/>
            <w:noWrap/>
            <w:vAlign w:val="center"/>
          </w:tcPr>
          <w:p w14:paraId="6EB6097B">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C二大队4号楼醒酒室1A（录音）</w:t>
            </w:r>
          </w:p>
        </w:tc>
      </w:tr>
      <w:tr w14:paraId="79E9D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29C3453">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550</w:t>
            </w:r>
          </w:p>
        </w:tc>
        <w:tc>
          <w:tcPr>
            <w:tcW w:w="8618" w:type="dxa"/>
            <w:shd w:val="clear" w:color="auto" w:fill="auto"/>
            <w:noWrap/>
            <w:vAlign w:val="center"/>
          </w:tcPr>
          <w:p w14:paraId="3C96FA3F">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A二大三三楼走廊1</w:t>
            </w:r>
          </w:p>
        </w:tc>
      </w:tr>
      <w:tr w14:paraId="6D3D3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6F1802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551</w:t>
            </w:r>
          </w:p>
        </w:tc>
        <w:tc>
          <w:tcPr>
            <w:tcW w:w="8618" w:type="dxa"/>
            <w:shd w:val="clear" w:color="auto" w:fill="auto"/>
            <w:noWrap/>
            <w:vAlign w:val="center"/>
          </w:tcPr>
          <w:p w14:paraId="0154E49D">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A四大队大队部大院高位</w:t>
            </w:r>
          </w:p>
        </w:tc>
      </w:tr>
      <w:tr w14:paraId="5E131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8712E95">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552</w:t>
            </w:r>
          </w:p>
        </w:tc>
        <w:tc>
          <w:tcPr>
            <w:tcW w:w="8618" w:type="dxa"/>
            <w:shd w:val="clear" w:color="auto" w:fill="auto"/>
            <w:noWrap/>
            <w:vAlign w:val="center"/>
          </w:tcPr>
          <w:p w14:paraId="2B8590F8">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C二大队4号楼醒酒室1B（录音）</w:t>
            </w:r>
          </w:p>
        </w:tc>
      </w:tr>
      <w:tr w14:paraId="5842D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9A41564">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553</w:t>
            </w:r>
          </w:p>
        </w:tc>
        <w:tc>
          <w:tcPr>
            <w:tcW w:w="8618" w:type="dxa"/>
            <w:shd w:val="clear" w:color="auto" w:fill="auto"/>
            <w:noWrap/>
            <w:vAlign w:val="center"/>
          </w:tcPr>
          <w:p w14:paraId="7AD46D81">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大厅入口处</w:t>
            </w:r>
          </w:p>
        </w:tc>
      </w:tr>
      <w:tr w14:paraId="55F2F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B8974B1">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554</w:t>
            </w:r>
          </w:p>
        </w:tc>
        <w:tc>
          <w:tcPr>
            <w:tcW w:w="8618" w:type="dxa"/>
            <w:shd w:val="clear" w:color="auto" w:fill="auto"/>
            <w:noWrap/>
            <w:vAlign w:val="center"/>
          </w:tcPr>
          <w:p w14:paraId="2CDECA05">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A三大队机房门口</w:t>
            </w:r>
          </w:p>
        </w:tc>
      </w:tr>
      <w:tr w14:paraId="39791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4094936">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555</w:t>
            </w:r>
          </w:p>
        </w:tc>
        <w:tc>
          <w:tcPr>
            <w:tcW w:w="8618" w:type="dxa"/>
            <w:shd w:val="clear" w:color="auto" w:fill="auto"/>
            <w:noWrap/>
            <w:vAlign w:val="center"/>
          </w:tcPr>
          <w:p w14:paraId="2C3B8764">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A四大队三号楼二楼通道1</w:t>
            </w:r>
          </w:p>
        </w:tc>
      </w:tr>
      <w:tr w14:paraId="72011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07448B4">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556</w:t>
            </w:r>
          </w:p>
        </w:tc>
        <w:tc>
          <w:tcPr>
            <w:tcW w:w="8618" w:type="dxa"/>
            <w:shd w:val="clear" w:color="auto" w:fill="auto"/>
            <w:noWrap/>
            <w:vAlign w:val="center"/>
          </w:tcPr>
          <w:p w14:paraId="6BA4119D">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大厅大屏正前方</w:t>
            </w:r>
          </w:p>
        </w:tc>
      </w:tr>
      <w:tr w14:paraId="0EDB1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47E8DD7">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557</w:t>
            </w:r>
          </w:p>
        </w:tc>
        <w:tc>
          <w:tcPr>
            <w:tcW w:w="8618" w:type="dxa"/>
            <w:shd w:val="clear" w:color="auto" w:fill="auto"/>
            <w:noWrap/>
            <w:vAlign w:val="center"/>
          </w:tcPr>
          <w:p w14:paraId="38C0B31C">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大厅大屏</w:t>
            </w:r>
          </w:p>
        </w:tc>
      </w:tr>
      <w:tr w14:paraId="42FAA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BF8AE08">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558</w:t>
            </w:r>
          </w:p>
        </w:tc>
        <w:tc>
          <w:tcPr>
            <w:tcW w:w="8618" w:type="dxa"/>
            <w:shd w:val="clear" w:color="auto" w:fill="auto"/>
            <w:noWrap/>
            <w:vAlign w:val="center"/>
          </w:tcPr>
          <w:p w14:paraId="185C8E93">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A三大一-外围朝西</w:t>
            </w:r>
          </w:p>
        </w:tc>
      </w:tr>
      <w:tr w14:paraId="479C4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B8C1C7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559</w:t>
            </w:r>
          </w:p>
        </w:tc>
        <w:tc>
          <w:tcPr>
            <w:tcW w:w="8618" w:type="dxa"/>
            <w:shd w:val="clear" w:color="auto" w:fill="auto"/>
            <w:noWrap/>
            <w:vAlign w:val="center"/>
          </w:tcPr>
          <w:p w14:paraId="00491207">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A车管所综合楼3楼</w:t>
            </w:r>
          </w:p>
        </w:tc>
      </w:tr>
      <w:tr w14:paraId="296AB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FA715E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560</w:t>
            </w:r>
          </w:p>
        </w:tc>
        <w:tc>
          <w:tcPr>
            <w:tcW w:w="8618" w:type="dxa"/>
            <w:shd w:val="clear" w:color="auto" w:fill="auto"/>
            <w:noWrap/>
            <w:vAlign w:val="center"/>
          </w:tcPr>
          <w:p w14:paraId="72F7A21E">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A马自达二手车转移服务站查验区</w:t>
            </w:r>
          </w:p>
        </w:tc>
      </w:tr>
      <w:tr w14:paraId="73B3D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3F12236">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561</w:t>
            </w:r>
          </w:p>
        </w:tc>
        <w:tc>
          <w:tcPr>
            <w:tcW w:w="8618" w:type="dxa"/>
            <w:shd w:val="clear" w:color="auto" w:fill="auto"/>
            <w:noWrap/>
            <w:vAlign w:val="center"/>
          </w:tcPr>
          <w:p w14:paraId="0C146515">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A四大队六中队1</w:t>
            </w:r>
          </w:p>
        </w:tc>
      </w:tr>
      <w:tr w14:paraId="0CD68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7230488">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562</w:t>
            </w:r>
          </w:p>
        </w:tc>
        <w:tc>
          <w:tcPr>
            <w:tcW w:w="8618" w:type="dxa"/>
            <w:shd w:val="clear" w:color="auto" w:fill="auto"/>
            <w:noWrap/>
            <w:vAlign w:val="center"/>
          </w:tcPr>
          <w:p w14:paraId="30683C08">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A四大队六中队2</w:t>
            </w:r>
          </w:p>
        </w:tc>
      </w:tr>
      <w:tr w14:paraId="727F3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F1EC39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563</w:t>
            </w:r>
          </w:p>
        </w:tc>
        <w:tc>
          <w:tcPr>
            <w:tcW w:w="8618" w:type="dxa"/>
            <w:shd w:val="clear" w:color="auto" w:fill="auto"/>
            <w:noWrap/>
            <w:vAlign w:val="center"/>
          </w:tcPr>
          <w:p w14:paraId="3BF65BFC">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A一大队三中队办事大厅</w:t>
            </w:r>
          </w:p>
        </w:tc>
      </w:tr>
      <w:tr w14:paraId="530CD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1302535">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564</w:t>
            </w:r>
          </w:p>
        </w:tc>
        <w:tc>
          <w:tcPr>
            <w:tcW w:w="8618" w:type="dxa"/>
            <w:shd w:val="clear" w:color="auto" w:fill="auto"/>
            <w:noWrap/>
            <w:vAlign w:val="center"/>
          </w:tcPr>
          <w:p w14:paraId="4AB2FA32">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A车管所综合楼楼顶鹰眼</w:t>
            </w:r>
          </w:p>
        </w:tc>
      </w:tr>
      <w:tr w14:paraId="34F6B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17A07C3">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565</w:t>
            </w:r>
          </w:p>
        </w:tc>
        <w:tc>
          <w:tcPr>
            <w:tcW w:w="8618" w:type="dxa"/>
            <w:shd w:val="clear" w:color="auto" w:fill="auto"/>
            <w:noWrap/>
            <w:vAlign w:val="center"/>
          </w:tcPr>
          <w:p w14:paraId="33FDBD93">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A车管所综合楼楼顶鹰眼（二）</w:t>
            </w:r>
          </w:p>
        </w:tc>
      </w:tr>
      <w:tr w14:paraId="6DC4D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5F7F405">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566</w:t>
            </w:r>
          </w:p>
        </w:tc>
        <w:tc>
          <w:tcPr>
            <w:tcW w:w="8618" w:type="dxa"/>
            <w:shd w:val="clear" w:color="auto" w:fill="auto"/>
            <w:noWrap/>
            <w:vAlign w:val="center"/>
          </w:tcPr>
          <w:p w14:paraId="55F29DFA">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A车管所2号楼顶鹰眼</w:t>
            </w:r>
          </w:p>
        </w:tc>
      </w:tr>
      <w:tr w14:paraId="23CDA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AE2EDA5">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567</w:t>
            </w:r>
          </w:p>
        </w:tc>
        <w:tc>
          <w:tcPr>
            <w:tcW w:w="8618" w:type="dxa"/>
            <w:shd w:val="clear" w:color="auto" w:fill="auto"/>
            <w:noWrap/>
            <w:vAlign w:val="center"/>
          </w:tcPr>
          <w:p w14:paraId="7E6AB3E8">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A车管所2号楼顶鹰眼(二）</w:t>
            </w:r>
          </w:p>
        </w:tc>
      </w:tr>
      <w:tr w14:paraId="6D1CC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AA57C6E">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568</w:t>
            </w:r>
          </w:p>
        </w:tc>
        <w:tc>
          <w:tcPr>
            <w:tcW w:w="8618" w:type="dxa"/>
            <w:shd w:val="clear" w:color="auto" w:fill="auto"/>
            <w:noWrap/>
            <w:vAlign w:val="center"/>
          </w:tcPr>
          <w:p w14:paraId="0BF5F03A">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A娄桥考试中心场内道路候考区A</w:t>
            </w:r>
          </w:p>
        </w:tc>
      </w:tr>
      <w:tr w14:paraId="0DD2A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291BA8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569</w:t>
            </w:r>
          </w:p>
        </w:tc>
        <w:tc>
          <w:tcPr>
            <w:tcW w:w="8618" w:type="dxa"/>
            <w:shd w:val="clear" w:color="auto" w:fill="auto"/>
            <w:noWrap/>
            <w:vAlign w:val="center"/>
          </w:tcPr>
          <w:p w14:paraId="4984E467">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B五大队102事故处理</w:t>
            </w:r>
          </w:p>
        </w:tc>
      </w:tr>
      <w:tr w14:paraId="2418B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C08F234">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570</w:t>
            </w:r>
          </w:p>
        </w:tc>
        <w:tc>
          <w:tcPr>
            <w:tcW w:w="8618" w:type="dxa"/>
            <w:shd w:val="clear" w:color="auto" w:fill="auto"/>
            <w:noWrap/>
            <w:vAlign w:val="center"/>
          </w:tcPr>
          <w:p w14:paraId="4BA1A612">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A四大三（督察）-东外围</w:t>
            </w:r>
          </w:p>
        </w:tc>
      </w:tr>
      <w:tr w14:paraId="6D712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1C10CC3">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571</w:t>
            </w:r>
          </w:p>
        </w:tc>
        <w:tc>
          <w:tcPr>
            <w:tcW w:w="8618" w:type="dxa"/>
            <w:shd w:val="clear" w:color="auto" w:fill="auto"/>
            <w:noWrap/>
            <w:vAlign w:val="center"/>
          </w:tcPr>
          <w:p w14:paraId="05CF4EA5">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A四大三（督察）-西外围</w:t>
            </w:r>
          </w:p>
        </w:tc>
      </w:tr>
      <w:tr w14:paraId="6832F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EF8C14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572</w:t>
            </w:r>
          </w:p>
        </w:tc>
        <w:tc>
          <w:tcPr>
            <w:tcW w:w="8618" w:type="dxa"/>
            <w:shd w:val="clear" w:color="auto" w:fill="auto"/>
            <w:noWrap/>
            <w:vAlign w:val="center"/>
          </w:tcPr>
          <w:p w14:paraId="17095BF1">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A四大三（督察）-队部门口</w:t>
            </w:r>
          </w:p>
        </w:tc>
      </w:tr>
      <w:tr w14:paraId="3CAC8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B20FB8B">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573</w:t>
            </w:r>
          </w:p>
        </w:tc>
        <w:tc>
          <w:tcPr>
            <w:tcW w:w="8618" w:type="dxa"/>
            <w:shd w:val="clear" w:color="auto" w:fill="auto"/>
            <w:noWrap/>
            <w:vAlign w:val="center"/>
          </w:tcPr>
          <w:p w14:paraId="4709064D">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B四大三（督察）-访客登记区</w:t>
            </w:r>
          </w:p>
        </w:tc>
      </w:tr>
      <w:tr w14:paraId="51269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1F35B2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574</w:t>
            </w:r>
          </w:p>
        </w:tc>
        <w:tc>
          <w:tcPr>
            <w:tcW w:w="8618" w:type="dxa"/>
            <w:shd w:val="clear" w:color="auto" w:fill="auto"/>
            <w:noWrap/>
            <w:vAlign w:val="center"/>
          </w:tcPr>
          <w:p w14:paraId="3361B343">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A四大三（督察）-一楼走廊通道1</w:t>
            </w:r>
          </w:p>
        </w:tc>
      </w:tr>
      <w:tr w14:paraId="1F39E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4144486">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575</w:t>
            </w:r>
          </w:p>
        </w:tc>
        <w:tc>
          <w:tcPr>
            <w:tcW w:w="8618" w:type="dxa"/>
            <w:shd w:val="clear" w:color="auto" w:fill="auto"/>
            <w:noWrap/>
            <w:vAlign w:val="center"/>
          </w:tcPr>
          <w:p w14:paraId="35D69EA1">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A四大三（督察）-一楼走廊通道2</w:t>
            </w:r>
          </w:p>
        </w:tc>
      </w:tr>
      <w:tr w14:paraId="19C7B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5456D76">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576</w:t>
            </w:r>
          </w:p>
        </w:tc>
        <w:tc>
          <w:tcPr>
            <w:tcW w:w="8618" w:type="dxa"/>
            <w:shd w:val="clear" w:color="auto" w:fill="auto"/>
            <w:noWrap/>
            <w:vAlign w:val="center"/>
          </w:tcPr>
          <w:p w14:paraId="2AB3C15E">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B五大队107事故处理</w:t>
            </w:r>
          </w:p>
        </w:tc>
      </w:tr>
      <w:tr w14:paraId="6F555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374265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577</w:t>
            </w:r>
          </w:p>
        </w:tc>
        <w:tc>
          <w:tcPr>
            <w:tcW w:w="8618" w:type="dxa"/>
            <w:shd w:val="clear" w:color="auto" w:fill="auto"/>
            <w:noWrap/>
            <w:vAlign w:val="center"/>
          </w:tcPr>
          <w:p w14:paraId="33358859">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A一大五后花园7</w:t>
            </w:r>
          </w:p>
        </w:tc>
      </w:tr>
      <w:tr w14:paraId="1C97C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AA04E98">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578</w:t>
            </w:r>
          </w:p>
        </w:tc>
        <w:tc>
          <w:tcPr>
            <w:tcW w:w="8618" w:type="dxa"/>
            <w:shd w:val="clear" w:color="auto" w:fill="auto"/>
            <w:noWrap/>
            <w:vAlign w:val="center"/>
          </w:tcPr>
          <w:p w14:paraId="70D1E56B">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A二大二1楼门口1</w:t>
            </w:r>
          </w:p>
        </w:tc>
      </w:tr>
      <w:tr w14:paraId="6F3C6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B64B544">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579</w:t>
            </w:r>
          </w:p>
        </w:tc>
        <w:tc>
          <w:tcPr>
            <w:tcW w:w="8618" w:type="dxa"/>
            <w:shd w:val="clear" w:color="auto" w:fill="auto"/>
            <w:noWrap/>
            <w:vAlign w:val="center"/>
          </w:tcPr>
          <w:p w14:paraId="6F26BF85">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A二大二2楼过道3</w:t>
            </w:r>
          </w:p>
        </w:tc>
      </w:tr>
      <w:tr w14:paraId="0EF40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C0E4D33">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580</w:t>
            </w:r>
          </w:p>
        </w:tc>
        <w:tc>
          <w:tcPr>
            <w:tcW w:w="8618" w:type="dxa"/>
            <w:shd w:val="clear" w:color="auto" w:fill="auto"/>
            <w:noWrap/>
            <w:vAlign w:val="center"/>
          </w:tcPr>
          <w:p w14:paraId="721AC0A4">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B五大队106事故处理</w:t>
            </w:r>
          </w:p>
        </w:tc>
      </w:tr>
      <w:tr w14:paraId="06290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69D69C1">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581</w:t>
            </w:r>
          </w:p>
        </w:tc>
        <w:tc>
          <w:tcPr>
            <w:tcW w:w="8618" w:type="dxa"/>
            <w:shd w:val="clear" w:color="auto" w:fill="auto"/>
            <w:noWrap/>
            <w:vAlign w:val="center"/>
          </w:tcPr>
          <w:p w14:paraId="7B87B8AB">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B五大队103事故处理</w:t>
            </w:r>
          </w:p>
        </w:tc>
      </w:tr>
      <w:tr w14:paraId="1A19E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FA25E3E">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582</w:t>
            </w:r>
          </w:p>
        </w:tc>
        <w:tc>
          <w:tcPr>
            <w:tcW w:w="8618" w:type="dxa"/>
            <w:shd w:val="clear" w:color="auto" w:fill="auto"/>
            <w:noWrap/>
            <w:vAlign w:val="center"/>
          </w:tcPr>
          <w:p w14:paraId="2DD8ECE1">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A二大二2楼储藏室</w:t>
            </w:r>
          </w:p>
        </w:tc>
      </w:tr>
      <w:tr w14:paraId="7FEE9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8FDEE5C">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583</w:t>
            </w:r>
          </w:p>
        </w:tc>
        <w:tc>
          <w:tcPr>
            <w:tcW w:w="8618" w:type="dxa"/>
            <w:shd w:val="clear" w:color="auto" w:fill="auto"/>
            <w:noWrap/>
            <w:vAlign w:val="center"/>
          </w:tcPr>
          <w:p w14:paraId="49B8D9D3">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B二大二违法处理大厅H</w:t>
            </w:r>
          </w:p>
        </w:tc>
      </w:tr>
      <w:tr w14:paraId="75032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F3BED13">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584</w:t>
            </w:r>
          </w:p>
        </w:tc>
        <w:tc>
          <w:tcPr>
            <w:tcW w:w="8618" w:type="dxa"/>
            <w:shd w:val="clear" w:color="auto" w:fill="auto"/>
            <w:noWrap/>
            <w:vAlign w:val="center"/>
          </w:tcPr>
          <w:p w14:paraId="1AE6DDB6">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A二大二一楼档案室2</w:t>
            </w:r>
          </w:p>
        </w:tc>
      </w:tr>
      <w:tr w14:paraId="42E51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17096EE">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585</w:t>
            </w:r>
          </w:p>
        </w:tc>
        <w:tc>
          <w:tcPr>
            <w:tcW w:w="8618" w:type="dxa"/>
            <w:shd w:val="clear" w:color="auto" w:fill="auto"/>
            <w:noWrap/>
            <w:vAlign w:val="center"/>
          </w:tcPr>
          <w:p w14:paraId="3B08DBCD">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A四大队指挥调度岗</w:t>
            </w:r>
          </w:p>
        </w:tc>
      </w:tr>
      <w:tr w14:paraId="2768D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3F7F8F5">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586</w:t>
            </w:r>
          </w:p>
        </w:tc>
        <w:tc>
          <w:tcPr>
            <w:tcW w:w="8618" w:type="dxa"/>
            <w:shd w:val="clear" w:color="auto" w:fill="auto"/>
            <w:noWrap/>
            <w:vAlign w:val="center"/>
          </w:tcPr>
          <w:p w14:paraId="62C2DCD9">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A四大队指挥调度大屏</w:t>
            </w:r>
          </w:p>
        </w:tc>
      </w:tr>
      <w:tr w14:paraId="361DD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62832B1">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587</w:t>
            </w:r>
          </w:p>
        </w:tc>
        <w:tc>
          <w:tcPr>
            <w:tcW w:w="8618" w:type="dxa"/>
            <w:shd w:val="clear" w:color="auto" w:fill="auto"/>
            <w:noWrap/>
            <w:vAlign w:val="center"/>
          </w:tcPr>
          <w:p w14:paraId="35B09B27">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B二大队四中队违法处理大厅3</w:t>
            </w:r>
          </w:p>
        </w:tc>
      </w:tr>
      <w:tr w14:paraId="3C4AE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5B9F9A6">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588</w:t>
            </w:r>
          </w:p>
        </w:tc>
        <w:tc>
          <w:tcPr>
            <w:tcW w:w="8618" w:type="dxa"/>
            <w:shd w:val="clear" w:color="auto" w:fill="auto"/>
            <w:noWrap/>
            <w:vAlign w:val="center"/>
          </w:tcPr>
          <w:p w14:paraId="47FED04D">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B二大队四中队违法处理大厅6</w:t>
            </w:r>
          </w:p>
        </w:tc>
      </w:tr>
      <w:tr w14:paraId="3A2EE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F8A0D0E">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589</w:t>
            </w:r>
          </w:p>
        </w:tc>
        <w:tc>
          <w:tcPr>
            <w:tcW w:w="8618" w:type="dxa"/>
            <w:shd w:val="clear" w:color="auto" w:fill="auto"/>
            <w:noWrap/>
            <w:vAlign w:val="center"/>
          </w:tcPr>
          <w:p w14:paraId="3E045C61">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B二大二违法处理大厅A</w:t>
            </w:r>
          </w:p>
        </w:tc>
      </w:tr>
      <w:tr w14:paraId="018FA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705B735">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590</w:t>
            </w:r>
          </w:p>
        </w:tc>
        <w:tc>
          <w:tcPr>
            <w:tcW w:w="8618" w:type="dxa"/>
            <w:shd w:val="clear" w:color="auto" w:fill="auto"/>
            <w:noWrap/>
            <w:vAlign w:val="center"/>
          </w:tcPr>
          <w:p w14:paraId="4DEF035E">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B二大二违法处理大厅B</w:t>
            </w:r>
          </w:p>
        </w:tc>
      </w:tr>
      <w:tr w14:paraId="52E3B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A56745E">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591</w:t>
            </w:r>
          </w:p>
        </w:tc>
        <w:tc>
          <w:tcPr>
            <w:tcW w:w="8618" w:type="dxa"/>
            <w:shd w:val="clear" w:color="auto" w:fill="auto"/>
            <w:noWrap/>
            <w:vAlign w:val="center"/>
          </w:tcPr>
          <w:p w14:paraId="2D54AFC2">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B二大二违法处理大厅C</w:t>
            </w:r>
          </w:p>
        </w:tc>
      </w:tr>
      <w:tr w14:paraId="41B87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E7CEAC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592</w:t>
            </w:r>
          </w:p>
        </w:tc>
        <w:tc>
          <w:tcPr>
            <w:tcW w:w="8618" w:type="dxa"/>
            <w:shd w:val="clear" w:color="auto" w:fill="auto"/>
            <w:noWrap/>
            <w:vAlign w:val="center"/>
          </w:tcPr>
          <w:p w14:paraId="4BF73D8E">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A二大二2楼通道2</w:t>
            </w:r>
          </w:p>
        </w:tc>
      </w:tr>
      <w:tr w14:paraId="12800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A7534BA">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593</w:t>
            </w:r>
          </w:p>
        </w:tc>
        <w:tc>
          <w:tcPr>
            <w:tcW w:w="8618" w:type="dxa"/>
            <w:shd w:val="clear" w:color="auto" w:fill="auto"/>
            <w:noWrap/>
            <w:vAlign w:val="center"/>
          </w:tcPr>
          <w:p w14:paraId="6C2DBDA9">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A二大二2楼民警装备室</w:t>
            </w:r>
          </w:p>
        </w:tc>
      </w:tr>
      <w:tr w14:paraId="06556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1415547">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594</w:t>
            </w:r>
          </w:p>
        </w:tc>
        <w:tc>
          <w:tcPr>
            <w:tcW w:w="8618" w:type="dxa"/>
            <w:shd w:val="clear" w:color="auto" w:fill="auto"/>
            <w:noWrap/>
            <w:vAlign w:val="center"/>
          </w:tcPr>
          <w:p w14:paraId="09F152FB">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B二大队四中队违法处理大厅9</w:t>
            </w:r>
          </w:p>
        </w:tc>
      </w:tr>
      <w:tr w14:paraId="486F5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F93ECFE">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595</w:t>
            </w:r>
          </w:p>
        </w:tc>
        <w:tc>
          <w:tcPr>
            <w:tcW w:w="8618" w:type="dxa"/>
            <w:shd w:val="clear" w:color="auto" w:fill="auto"/>
            <w:noWrap/>
            <w:vAlign w:val="center"/>
          </w:tcPr>
          <w:p w14:paraId="6202FA2C">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B二大队四中队违法处理大厅4</w:t>
            </w:r>
          </w:p>
        </w:tc>
      </w:tr>
      <w:tr w14:paraId="5604A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E9F76B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596</w:t>
            </w:r>
          </w:p>
        </w:tc>
        <w:tc>
          <w:tcPr>
            <w:tcW w:w="8618" w:type="dxa"/>
            <w:shd w:val="clear" w:color="auto" w:fill="auto"/>
            <w:noWrap/>
            <w:vAlign w:val="center"/>
          </w:tcPr>
          <w:p w14:paraId="5B250413">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B二大队四中队违法处理大厅7</w:t>
            </w:r>
          </w:p>
        </w:tc>
      </w:tr>
      <w:tr w14:paraId="20B07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98D2DD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597</w:t>
            </w:r>
          </w:p>
        </w:tc>
        <w:tc>
          <w:tcPr>
            <w:tcW w:w="8618" w:type="dxa"/>
            <w:shd w:val="clear" w:color="auto" w:fill="auto"/>
            <w:noWrap/>
            <w:vAlign w:val="center"/>
          </w:tcPr>
          <w:p w14:paraId="1A8D4E95">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B二大队四中队违法处理大厅5</w:t>
            </w:r>
          </w:p>
        </w:tc>
      </w:tr>
      <w:tr w14:paraId="4E95B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1B32BD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598</w:t>
            </w:r>
          </w:p>
        </w:tc>
        <w:tc>
          <w:tcPr>
            <w:tcW w:w="8618" w:type="dxa"/>
            <w:shd w:val="clear" w:color="auto" w:fill="auto"/>
            <w:noWrap/>
            <w:vAlign w:val="center"/>
          </w:tcPr>
          <w:p w14:paraId="6E02C055">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B二大队四中队违法处理大厅1</w:t>
            </w:r>
          </w:p>
        </w:tc>
      </w:tr>
      <w:tr w14:paraId="714B1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351D79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599</w:t>
            </w:r>
          </w:p>
        </w:tc>
        <w:tc>
          <w:tcPr>
            <w:tcW w:w="8618" w:type="dxa"/>
            <w:shd w:val="clear" w:color="auto" w:fill="auto"/>
            <w:noWrap/>
            <w:vAlign w:val="center"/>
          </w:tcPr>
          <w:p w14:paraId="13D7BC8C">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B二大队四中队违法处理大厅11</w:t>
            </w:r>
          </w:p>
        </w:tc>
      </w:tr>
      <w:tr w14:paraId="08EA5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9B003A6">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600</w:t>
            </w:r>
          </w:p>
        </w:tc>
        <w:tc>
          <w:tcPr>
            <w:tcW w:w="8618" w:type="dxa"/>
            <w:shd w:val="clear" w:color="auto" w:fill="auto"/>
            <w:noWrap/>
            <w:vAlign w:val="center"/>
          </w:tcPr>
          <w:p w14:paraId="3534D193">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B二大队四中队违法处理大厅2</w:t>
            </w:r>
          </w:p>
        </w:tc>
      </w:tr>
      <w:tr w14:paraId="73DA5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A66DF53">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601</w:t>
            </w:r>
          </w:p>
        </w:tc>
        <w:tc>
          <w:tcPr>
            <w:tcW w:w="8618" w:type="dxa"/>
            <w:shd w:val="clear" w:color="auto" w:fill="auto"/>
            <w:noWrap/>
            <w:vAlign w:val="center"/>
          </w:tcPr>
          <w:p w14:paraId="15137674">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B二大队四中队厨房A</w:t>
            </w:r>
          </w:p>
        </w:tc>
      </w:tr>
      <w:tr w14:paraId="78A36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071F8E8">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602</w:t>
            </w:r>
          </w:p>
        </w:tc>
        <w:tc>
          <w:tcPr>
            <w:tcW w:w="8618" w:type="dxa"/>
            <w:shd w:val="clear" w:color="auto" w:fill="auto"/>
            <w:noWrap/>
            <w:vAlign w:val="center"/>
          </w:tcPr>
          <w:p w14:paraId="43B38E37">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B二大队四中队厨房B</w:t>
            </w:r>
          </w:p>
        </w:tc>
      </w:tr>
      <w:tr w14:paraId="5F699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CCAE065">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603</w:t>
            </w:r>
          </w:p>
        </w:tc>
        <w:tc>
          <w:tcPr>
            <w:tcW w:w="8618" w:type="dxa"/>
            <w:shd w:val="clear" w:color="auto" w:fill="auto"/>
            <w:noWrap/>
            <w:vAlign w:val="center"/>
          </w:tcPr>
          <w:p w14:paraId="7E9F8568">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B二大队四中队违法处理大厅8</w:t>
            </w:r>
          </w:p>
        </w:tc>
      </w:tr>
      <w:tr w14:paraId="1EEA5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D319EC6">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604</w:t>
            </w:r>
          </w:p>
        </w:tc>
        <w:tc>
          <w:tcPr>
            <w:tcW w:w="8618" w:type="dxa"/>
            <w:shd w:val="clear" w:color="auto" w:fill="auto"/>
            <w:noWrap/>
            <w:vAlign w:val="center"/>
          </w:tcPr>
          <w:p w14:paraId="028B6019">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B二大队四中队餐厅1</w:t>
            </w:r>
          </w:p>
        </w:tc>
      </w:tr>
      <w:tr w14:paraId="5C0C4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6DF8768">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605</w:t>
            </w:r>
          </w:p>
        </w:tc>
        <w:tc>
          <w:tcPr>
            <w:tcW w:w="8618" w:type="dxa"/>
            <w:shd w:val="clear" w:color="auto" w:fill="auto"/>
            <w:noWrap/>
            <w:vAlign w:val="center"/>
          </w:tcPr>
          <w:p w14:paraId="34457992">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B二大四中队门口10</w:t>
            </w:r>
          </w:p>
        </w:tc>
      </w:tr>
      <w:tr w14:paraId="01977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22F4347">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606</w:t>
            </w:r>
          </w:p>
        </w:tc>
        <w:tc>
          <w:tcPr>
            <w:tcW w:w="8618" w:type="dxa"/>
            <w:shd w:val="clear" w:color="auto" w:fill="auto"/>
            <w:noWrap/>
            <w:vAlign w:val="center"/>
          </w:tcPr>
          <w:p w14:paraId="68FC145B">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A二大二2楼过道5</w:t>
            </w:r>
          </w:p>
        </w:tc>
      </w:tr>
      <w:tr w14:paraId="67F2C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16B30E8">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607</w:t>
            </w:r>
          </w:p>
        </w:tc>
        <w:tc>
          <w:tcPr>
            <w:tcW w:w="8618" w:type="dxa"/>
            <w:shd w:val="clear" w:color="auto" w:fill="auto"/>
            <w:noWrap/>
            <w:vAlign w:val="center"/>
          </w:tcPr>
          <w:p w14:paraId="38356CC6">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B二大二违法处理大厅D</w:t>
            </w:r>
          </w:p>
        </w:tc>
      </w:tr>
      <w:tr w14:paraId="00926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33FDF85">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608</w:t>
            </w:r>
          </w:p>
        </w:tc>
        <w:tc>
          <w:tcPr>
            <w:tcW w:w="8618" w:type="dxa"/>
            <w:shd w:val="clear" w:color="auto" w:fill="auto"/>
            <w:noWrap/>
            <w:vAlign w:val="center"/>
          </w:tcPr>
          <w:p w14:paraId="1092C7B8">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A二大二一楼档案室1</w:t>
            </w:r>
          </w:p>
        </w:tc>
      </w:tr>
      <w:tr w14:paraId="2A2B9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E94FFBA">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609</w:t>
            </w:r>
          </w:p>
        </w:tc>
        <w:tc>
          <w:tcPr>
            <w:tcW w:w="8618" w:type="dxa"/>
            <w:shd w:val="clear" w:color="auto" w:fill="auto"/>
            <w:noWrap/>
            <w:vAlign w:val="center"/>
          </w:tcPr>
          <w:p w14:paraId="772A4057">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A二大二1楼通道2</w:t>
            </w:r>
          </w:p>
        </w:tc>
      </w:tr>
      <w:tr w14:paraId="17123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F0CCC6A">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610</w:t>
            </w:r>
          </w:p>
        </w:tc>
        <w:tc>
          <w:tcPr>
            <w:tcW w:w="8618" w:type="dxa"/>
            <w:shd w:val="clear" w:color="auto" w:fill="auto"/>
            <w:noWrap/>
            <w:vAlign w:val="center"/>
          </w:tcPr>
          <w:p w14:paraId="26E6E1C6">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B二大二违法处理大厅G</w:t>
            </w:r>
          </w:p>
        </w:tc>
      </w:tr>
      <w:tr w14:paraId="32E1B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7B5255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611</w:t>
            </w:r>
          </w:p>
        </w:tc>
        <w:tc>
          <w:tcPr>
            <w:tcW w:w="8618" w:type="dxa"/>
            <w:shd w:val="clear" w:color="auto" w:fill="auto"/>
            <w:noWrap/>
            <w:vAlign w:val="center"/>
          </w:tcPr>
          <w:p w14:paraId="057A4FF0">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A二大二二楼楼梯口1</w:t>
            </w:r>
          </w:p>
        </w:tc>
      </w:tr>
      <w:tr w14:paraId="76481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2FFC47E">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612</w:t>
            </w:r>
          </w:p>
        </w:tc>
        <w:tc>
          <w:tcPr>
            <w:tcW w:w="8618" w:type="dxa"/>
            <w:shd w:val="clear" w:color="auto" w:fill="auto"/>
            <w:noWrap/>
            <w:vAlign w:val="center"/>
          </w:tcPr>
          <w:p w14:paraId="52E2C82B">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B二大二违法处理大厅I</w:t>
            </w:r>
          </w:p>
        </w:tc>
      </w:tr>
      <w:tr w14:paraId="717CB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864F09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613</w:t>
            </w:r>
          </w:p>
        </w:tc>
        <w:tc>
          <w:tcPr>
            <w:tcW w:w="8618" w:type="dxa"/>
            <w:shd w:val="clear" w:color="auto" w:fill="auto"/>
            <w:noWrap/>
            <w:vAlign w:val="center"/>
          </w:tcPr>
          <w:p w14:paraId="17AE9253">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A二大二1楼门口2</w:t>
            </w:r>
          </w:p>
        </w:tc>
      </w:tr>
      <w:tr w14:paraId="131B3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6B6FEF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614</w:t>
            </w:r>
          </w:p>
        </w:tc>
        <w:tc>
          <w:tcPr>
            <w:tcW w:w="8618" w:type="dxa"/>
            <w:shd w:val="clear" w:color="auto" w:fill="auto"/>
            <w:noWrap/>
            <w:vAlign w:val="center"/>
          </w:tcPr>
          <w:p w14:paraId="609FBCDA">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B二大二违法处理大厅E</w:t>
            </w:r>
          </w:p>
        </w:tc>
      </w:tr>
      <w:tr w14:paraId="3BED4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9FD255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615</w:t>
            </w:r>
          </w:p>
        </w:tc>
        <w:tc>
          <w:tcPr>
            <w:tcW w:w="8618" w:type="dxa"/>
            <w:shd w:val="clear" w:color="auto" w:fill="auto"/>
            <w:noWrap/>
            <w:vAlign w:val="center"/>
          </w:tcPr>
          <w:p w14:paraId="16521389">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A二大二二楼通道楼梯口9</w:t>
            </w:r>
          </w:p>
        </w:tc>
      </w:tr>
      <w:tr w14:paraId="5AC41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D04362B">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616</w:t>
            </w:r>
          </w:p>
        </w:tc>
        <w:tc>
          <w:tcPr>
            <w:tcW w:w="8618" w:type="dxa"/>
            <w:shd w:val="clear" w:color="auto" w:fill="auto"/>
            <w:noWrap/>
            <w:vAlign w:val="center"/>
          </w:tcPr>
          <w:p w14:paraId="4FA4E091">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A二大二1楼通道1</w:t>
            </w:r>
          </w:p>
        </w:tc>
      </w:tr>
      <w:tr w14:paraId="745BE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9756EDE">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617</w:t>
            </w:r>
          </w:p>
        </w:tc>
        <w:tc>
          <w:tcPr>
            <w:tcW w:w="8618" w:type="dxa"/>
            <w:shd w:val="clear" w:color="auto" w:fill="auto"/>
            <w:noWrap/>
            <w:vAlign w:val="center"/>
          </w:tcPr>
          <w:p w14:paraId="0AB24605">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A二大二2楼通道8</w:t>
            </w:r>
          </w:p>
        </w:tc>
      </w:tr>
      <w:tr w14:paraId="13E5E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F652346">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618</w:t>
            </w:r>
          </w:p>
        </w:tc>
        <w:tc>
          <w:tcPr>
            <w:tcW w:w="8618" w:type="dxa"/>
            <w:shd w:val="clear" w:color="auto" w:fill="auto"/>
            <w:noWrap/>
            <w:vAlign w:val="center"/>
          </w:tcPr>
          <w:p w14:paraId="35C13083">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B二大二违法处理大厅J</w:t>
            </w:r>
          </w:p>
        </w:tc>
      </w:tr>
      <w:tr w14:paraId="3E460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25F33CC">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619</w:t>
            </w:r>
          </w:p>
        </w:tc>
        <w:tc>
          <w:tcPr>
            <w:tcW w:w="8618" w:type="dxa"/>
            <w:shd w:val="clear" w:color="auto" w:fill="auto"/>
            <w:noWrap/>
            <w:vAlign w:val="center"/>
          </w:tcPr>
          <w:p w14:paraId="2289361B">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A二大二餐厅</w:t>
            </w:r>
          </w:p>
        </w:tc>
      </w:tr>
      <w:tr w14:paraId="780E4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66BC101">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620</w:t>
            </w:r>
          </w:p>
        </w:tc>
        <w:tc>
          <w:tcPr>
            <w:tcW w:w="8618" w:type="dxa"/>
            <w:shd w:val="clear" w:color="auto" w:fill="auto"/>
            <w:noWrap/>
            <w:vAlign w:val="center"/>
          </w:tcPr>
          <w:p w14:paraId="59C8A0F3">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A二大二弱点机房</w:t>
            </w:r>
          </w:p>
        </w:tc>
      </w:tr>
      <w:tr w14:paraId="34A5D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2282A8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621</w:t>
            </w:r>
          </w:p>
        </w:tc>
        <w:tc>
          <w:tcPr>
            <w:tcW w:w="8618" w:type="dxa"/>
            <w:shd w:val="clear" w:color="auto" w:fill="auto"/>
            <w:noWrap/>
            <w:vAlign w:val="center"/>
          </w:tcPr>
          <w:p w14:paraId="2E8073A0">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A二大二2楼过道6</w:t>
            </w:r>
          </w:p>
        </w:tc>
      </w:tr>
      <w:tr w14:paraId="42811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A50B724">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622</w:t>
            </w:r>
          </w:p>
        </w:tc>
        <w:tc>
          <w:tcPr>
            <w:tcW w:w="8618" w:type="dxa"/>
            <w:shd w:val="clear" w:color="auto" w:fill="auto"/>
            <w:noWrap/>
            <w:vAlign w:val="center"/>
          </w:tcPr>
          <w:p w14:paraId="49270106">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A四大六二楼楼梯</w:t>
            </w:r>
          </w:p>
        </w:tc>
      </w:tr>
      <w:tr w14:paraId="279CC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CC4663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623</w:t>
            </w:r>
          </w:p>
        </w:tc>
        <w:tc>
          <w:tcPr>
            <w:tcW w:w="8618" w:type="dxa"/>
            <w:shd w:val="clear" w:color="auto" w:fill="auto"/>
            <w:noWrap/>
            <w:vAlign w:val="center"/>
          </w:tcPr>
          <w:p w14:paraId="2E49DFBC">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A四大六三楼楼梯</w:t>
            </w:r>
          </w:p>
        </w:tc>
      </w:tr>
      <w:tr w14:paraId="07D8C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919CAD3">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624</w:t>
            </w:r>
          </w:p>
        </w:tc>
        <w:tc>
          <w:tcPr>
            <w:tcW w:w="8618" w:type="dxa"/>
            <w:shd w:val="clear" w:color="auto" w:fill="auto"/>
            <w:noWrap/>
            <w:vAlign w:val="center"/>
          </w:tcPr>
          <w:p w14:paraId="58BDD847">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A一大五后门4</w:t>
            </w:r>
          </w:p>
        </w:tc>
      </w:tr>
      <w:tr w14:paraId="037F7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4C8F00A">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625</w:t>
            </w:r>
          </w:p>
        </w:tc>
        <w:tc>
          <w:tcPr>
            <w:tcW w:w="8618" w:type="dxa"/>
            <w:shd w:val="clear" w:color="auto" w:fill="auto"/>
            <w:noWrap/>
            <w:vAlign w:val="center"/>
          </w:tcPr>
          <w:p w14:paraId="75AB4D0B">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A三大三外围停车2</w:t>
            </w:r>
          </w:p>
        </w:tc>
      </w:tr>
      <w:tr w14:paraId="24C3F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584B89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626</w:t>
            </w:r>
          </w:p>
        </w:tc>
        <w:tc>
          <w:tcPr>
            <w:tcW w:w="8618" w:type="dxa"/>
            <w:shd w:val="clear" w:color="auto" w:fill="auto"/>
            <w:noWrap/>
            <w:vAlign w:val="center"/>
          </w:tcPr>
          <w:p w14:paraId="3E2CFFB9">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B四大三（督察）-违法处理大厅A</w:t>
            </w:r>
          </w:p>
        </w:tc>
      </w:tr>
      <w:tr w14:paraId="5628C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762F28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627</w:t>
            </w:r>
          </w:p>
        </w:tc>
        <w:tc>
          <w:tcPr>
            <w:tcW w:w="8618" w:type="dxa"/>
            <w:shd w:val="clear" w:color="auto" w:fill="auto"/>
            <w:noWrap/>
            <w:vAlign w:val="center"/>
          </w:tcPr>
          <w:p w14:paraId="390F8111">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A四大三（督察）-民警办公室1</w:t>
            </w:r>
          </w:p>
        </w:tc>
      </w:tr>
      <w:tr w14:paraId="32B03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13AA15E">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628</w:t>
            </w:r>
          </w:p>
        </w:tc>
        <w:tc>
          <w:tcPr>
            <w:tcW w:w="8618" w:type="dxa"/>
            <w:shd w:val="clear" w:color="auto" w:fill="auto"/>
            <w:noWrap/>
            <w:vAlign w:val="center"/>
          </w:tcPr>
          <w:p w14:paraId="5C624C04">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B四大三（督察）-违法处理大厅B</w:t>
            </w:r>
          </w:p>
        </w:tc>
      </w:tr>
      <w:tr w14:paraId="3DB91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4BB7BF6">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629</w:t>
            </w:r>
          </w:p>
        </w:tc>
        <w:tc>
          <w:tcPr>
            <w:tcW w:w="8618" w:type="dxa"/>
            <w:shd w:val="clear" w:color="auto" w:fill="auto"/>
            <w:noWrap/>
            <w:vAlign w:val="center"/>
          </w:tcPr>
          <w:p w14:paraId="69DCE6D5">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A四大三（督察）-民警办公室2</w:t>
            </w:r>
          </w:p>
        </w:tc>
      </w:tr>
      <w:tr w14:paraId="3D324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018FFB1">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630</w:t>
            </w:r>
          </w:p>
        </w:tc>
        <w:tc>
          <w:tcPr>
            <w:tcW w:w="8618" w:type="dxa"/>
            <w:shd w:val="clear" w:color="auto" w:fill="auto"/>
            <w:noWrap/>
            <w:vAlign w:val="center"/>
          </w:tcPr>
          <w:p w14:paraId="233E668F">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B四大三（督察）-违法处理大厅C</w:t>
            </w:r>
          </w:p>
        </w:tc>
      </w:tr>
      <w:tr w14:paraId="6170B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2C7DA85">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631</w:t>
            </w:r>
          </w:p>
        </w:tc>
        <w:tc>
          <w:tcPr>
            <w:tcW w:w="8618" w:type="dxa"/>
            <w:shd w:val="clear" w:color="auto" w:fill="auto"/>
            <w:noWrap/>
            <w:vAlign w:val="center"/>
          </w:tcPr>
          <w:p w14:paraId="799615A2">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A三大三1层安全通道</w:t>
            </w:r>
          </w:p>
        </w:tc>
      </w:tr>
      <w:tr w14:paraId="4F8DE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DB8342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632</w:t>
            </w:r>
          </w:p>
        </w:tc>
        <w:tc>
          <w:tcPr>
            <w:tcW w:w="8618" w:type="dxa"/>
            <w:shd w:val="clear" w:color="auto" w:fill="auto"/>
            <w:noWrap/>
            <w:vAlign w:val="center"/>
          </w:tcPr>
          <w:p w14:paraId="4C89BCF8">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A二大三一楼大门</w:t>
            </w:r>
          </w:p>
        </w:tc>
      </w:tr>
      <w:tr w14:paraId="60E8D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EA4799C">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633</w:t>
            </w:r>
          </w:p>
        </w:tc>
        <w:tc>
          <w:tcPr>
            <w:tcW w:w="8618" w:type="dxa"/>
            <w:shd w:val="clear" w:color="auto" w:fill="auto"/>
            <w:noWrap/>
            <w:vAlign w:val="center"/>
          </w:tcPr>
          <w:p w14:paraId="6B00779A">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A二大三车辆进出口</w:t>
            </w:r>
          </w:p>
        </w:tc>
      </w:tr>
      <w:tr w14:paraId="445C9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BBBDF0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634</w:t>
            </w:r>
          </w:p>
        </w:tc>
        <w:tc>
          <w:tcPr>
            <w:tcW w:w="8618" w:type="dxa"/>
            <w:shd w:val="clear" w:color="auto" w:fill="auto"/>
            <w:noWrap/>
            <w:vAlign w:val="center"/>
          </w:tcPr>
          <w:p w14:paraId="0E8187E8">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A二大三停车区</w:t>
            </w:r>
          </w:p>
        </w:tc>
      </w:tr>
      <w:tr w14:paraId="3555C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A9597D3">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635</w:t>
            </w:r>
          </w:p>
        </w:tc>
        <w:tc>
          <w:tcPr>
            <w:tcW w:w="8618" w:type="dxa"/>
            <w:shd w:val="clear" w:color="auto" w:fill="auto"/>
            <w:noWrap/>
            <w:vAlign w:val="center"/>
          </w:tcPr>
          <w:p w14:paraId="50E70D8B">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A二大三一楼通道</w:t>
            </w:r>
          </w:p>
        </w:tc>
      </w:tr>
      <w:tr w14:paraId="6A735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A93A7B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636</w:t>
            </w:r>
          </w:p>
        </w:tc>
        <w:tc>
          <w:tcPr>
            <w:tcW w:w="8618" w:type="dxa"/>
            <w:shd w:val="clear" w:color="auto" w:fill="auto"/>
            <w:noWrap/>
            <w:vAlign w:val="center"/>
          </w:tcPr>
          <w:p w14:paraId="095DB866">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A三大队大队部216室</w:t>
            </w:r>
          </w:p>
        </w:tc>
      </w:tr>
      <w:tr w14:paraId="7991F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F20923A">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637</w:t>
            </w:r>
          </w:p>
        </w:tc>
        <w:tc>
          <w:tcPr>
            <w:tcW w:w="8618" w:type="dxa"/>
            <w:shd w:val="clear" w:color="auto" w:fill="auto"/>
            <w:noWrap/>
            <w:vAlign w:val="center"/>
          </w:tcPr>
          <w:p w14:paraId="1A974A24">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A三大队后车库2</w:t>
            </w:r>
          </w:p>
        </w:tc>
      </w:tr>
      <w:tr w14:paraId="68328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0F5C7F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638</w:t>
            </w:r>
          </w:p>
        </w:tc>
        <w:tc>
          <w:tcPr>
            <w:tcW w:w="8618" w:type="dxa"/>
            <w:shd w:val="clear" w:color="auto" w:fill="auto"/>
            <w:noWrap/>
            <w:vAlign w:val="center"/>
          </w:tcPr>
          <w:p w14:paraId="3D8C994A">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C四大一（督察）_违法处理大厅F</w:t>
            </w:r>
          </w:p>
        </w:tc>
      </w:tr>
      <w:tr w14:paraId="6C78E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E215A1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639</w:t>
            </w:r>
          </w:p>
        </w:tc>
        <w:tc>
          <w:tcPr>
            <w:tcW w:w="8618" w:type="dxa"/>
            <w:shd w:val="clear" w:color="auto" w:fill="auto"/>
            <w:noWrap/>
            <w:vAlign w:val="center"/>
          </w:tcPr>
          <w:p w14:paraId="6CCACC5A">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A二大三二楼走廊1</w:t>
            </w:r>
          </w:p>
        </w:tc>
      </w:tr>
      <w:tr w14:paraId="5B294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523D2F7">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640</w:t>
            </w:r>
          </w:p>
        </w:tc>
        <w:tc>
          <w:tcPr>
            <w:tcW w:w="8618" w:type="dxa"/>
            <w:shd w:val="clear" w:color="auto" w:fill="auto"/>
            <w:noWrap/>
            <w:vAlign w:val="center"/>
          </w:tcPr>
          <w:p w14:paraId="179C5184">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A二大三二楼走廊2</w:t>
            </w:r>
          </w:p>
        </w:tc>
      </w:tr>
      <w:tr w14:paraId="51EDF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4D4885B">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641</w:t>
            </w:r>
          </w:p>
        </w:tc>
        <w:tc>
          <w:tcPr>
            <w:tcW w:w="8618" w:type="dxa"/>
            <w:shd w:val="clear" w:color="auto" w:fill="auto"/>
            <w:noWrap/>
            <w:vAlign w:val="center"/>
          </w:tcPr>
          <w:p w14:paraId="0975FBB4">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A二大二2楼过道10</w:t>
            </w:r>
          </w:p>
        </w:tc>
      </w:tr>
      <w:tr w14:paraId="34E54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9257A06">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642</w:t>
            </w:r>
          </w:p>
        </w:tc>
        <w:tc>
          <w:tcPr>
            <w:tcW w:w="8618" w:type="dxa"/>
            <w:shd w:val="clear" w:color="auto" w:fill="auto"/>
            <w:noWrap/>
            <w:vAlign w:val="center"/>
          </w:tcPr>
          <w:p w14:paraId="5BB5864B">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A二大二2楼通道11</w:t>
            </w:r>
          </w:p>
        </w:tc>
      </w:tr>
      <w:tr w14:paraId="70CF4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CA4FDE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643</w:t>
            </w:r>
          </w:p>
        </w:tc>
        <w:tc>
          <w:tcPr>
            <w:tcW w:w="8618" w:type="dxa"/>
            <w:shd w:val="clear" w:color="auto" w:fill="auto"/>
            <w:noWrap/>
            <w:vAlign w:val="center"/>
          </w:tcPr>
          <w:p w14:paraId="3A0A1E1A">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B一大队五中队违法处理大厅F</w:t>
            </w:r>
          </w:p>
        </w:tc>
      </w:tr>
      <w:tr w14:paraId="5E530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3345C1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644</w:t>
            </w:r>
          </w:p>
        </w:tc>
        <w:tc>
          <w:tcPr>
            <w:tcW w:w="8618" w:type="dxa"/>
            <w:shd w:val="clear" w:color="auto" w:fill="auto"/>
            <w:noWrap/>
            <w:vAlign w:val="center"/>
          </w:tcPr>
          <w:p w14:paraId="08B9AB4A">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B一大队五中队违法处理大厅E</w:t>
            </w:r>
          </w:p>
        </w:tc>
      </w:tr>
      <w:tr w14:paraId="58FB2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5592CF7">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645</w:t>
            </w:r>
          </w:p>
        </w:tc>
        <w:tc>
          <w:tcPr>
            <w:tcW w:w="8618" w:type="dxa"/>
            <w:shd w:val="clear" w:color="auto" w:fill="auto"/>
            <w:noWrap/>
            <w:vAlign w:val="center"/>
          </w:tcPr>
          <w:p w14:paraId="4A3E0521">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B一大队五中队违法处理大厅G</w:t>
            </w:r>
          </w:p>
        </w:tc>
      </w:tr>
      <w:tr w14:paraId="22401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FA983A3">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646</w:t>
            </w:r>
          </w:p>
        </w:tc>
        <w:tc>
          <w:tcPr>
            <w:tcW w:w="8618" w:type="dxa"/>
            <w:shd w:val="clear" w:color="auto" w:fill="auto"/>
            <w:noWrap/>
            <w:vAlign w:val="center"/>
          </w:tcPr>
          <w:p w14:paraId="23AA62E9">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A一大队大队部1区1楼前门厅（录音）</w:t>
            </w:r>
          </w:p>
        </w:tc>
      </w:tr>
      <w:tr w14:paraId="2BC06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91C72EA">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647</w:t>
            </w:r>
          </w:p>
        </w:tc>
        <w:tc>
          <w:tcPr>
            <w:tcW w:w="8618" w:type="dxa"/>
            <w:shd w:val="clear" w:color="auto" w:fill="auto"/>
            <w:noWrap/>
            <w:vAlign w:val="center"/>
          </w:tcPr>
          <w:p w14:paraId="13801D54">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A一大队大队部1区2楼208室2</w:t>
            </w:r>
          </w:p>
        </w:tc>
      </w:tr>
      <w:tr w14:paraId="56118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2A53808">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648</w:t>
            </w:r>
          </w:p>
        </w:tc>
        <w:tc>
          <w:tcPr>
            <w:tcW w:w="8618" w:type="dxa"/>
            <w:shd w:val="clear" w:color="auto" w:fill="auto"/>
            <w:noWrap/>
            <w:vAlign w:val="center"/>
          </w:tcPr>
          <w:p w14:paraId="50393F23">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A一大队大队部1区2楼206室1</w:t>
            </w:r>
          </w:p>
        </w:tc>
      </w:tr>
      <w:tr w14:paraId="4985A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C6712C3">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649</w:t>
            </w:r>
          </w:p>
        </w:tc>
        <w:tc>
          <w:tcPr>
            <w:tcW w:w="8618" w:type="dxa"/>
            <w:shd w:val="clear" w:color="auto" w:fill="auto"/>
            <w:noWrap/>
            <w:vAlign w:val="center"/>
          </w:tcPr>
          <w:p w14:paraId="4CA5E622">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A一大队大队部1区2楼206室2（录音）</w:t>
            </w:r>
          </w:p>
        </w:tc>
      </w:tr>
      <w:tr w14:paraId="4410D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97829E6">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650</w:t>
            </w:r>
          </w:p>
        </w:tc>
        <w:tc>
          <w:tcPr>
            <w:tcW w:w="8618" w:type="dxa"/>
            <w:shd w:val="clear" w:color="auto" w:fill="auto"/>
            <w:noWrap/>
            <w:vAlign w:val="center"/>
          </w:tcPr>
          <w:p w14:paraId="1673C17D">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A一大队大队部1区2楼204室1（录音）</w:t>
            </w:r>
          </w:p>
        </w:tc>
      </w:tr>
      <w:tr w14:paraId="62FF0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60FDBB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651</w:t>
            </w:r>
          </w:p>
        </w:tc>
        <w:tc>
          <w:tcPr>
            <w:tcW w:w="8618" w:type="dxa"/>
            <w:shd w:val="clear" w:color="auto" w:fill="auto"/>
            <w:noWrap/>
            <w:vAlign w:val="center"/>
          </w:tcPr>
          <w:p w14:paraId="665C92FC">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A一大队大队部1区2楼204室2（录音）</w:t>
            </w:r>
          </w:p>
        </w:tc>
      </w:tr>
      <w:tr w14:paraId="6A852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916ADDE">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652</w:t>
            </w:r>
          </w:p>
        </w:tc>
        <w:tc>
          <w:tcPr>
            <w:tcW w:w="8618" w:type="dxa"/>
            <w:shd w:val="clear" w:color="auto" w:fill="auto"/>
            <w:noWrap/>
            <w:vAlign w:val="center"/>
          </w:tcPr>
          <w:p w14:paraId="3413978B">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A一大队大队部1区2楼202室1（录音）</w:t>
            </w:r>
          </w:p>
        </w:tc>
      </w:tr>
      <w:tr w14:paraId="4266C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133F49C">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653</w:t>
            </w:r>
          </w:p>
        </w:tc>
        <w:tc>
          <w:tcPr>
            <w:tcW w:w="8618" w:type="dxa"/>
            <w:shd w:val="clear" w:color="auto" w:fill="auto"/>
            <w:noWrap/>
            <w:vAlign w:val="center"/>
          </w:tcPr>
          <w:p w14:paraId="1E26C19D">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A一大队大队部1区2楼214室1</w:t>
            </w:r>
          </w:p>
        </w:tc>
      </w:tr>
      <w:tr w14:paraId="72F13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4389756">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654</w:t>
            </w:r>
          </w:p>
        </w:tc>
        <w:tc>
          <w:tcPr>
            <w:tcW w:w="8618" w:type="dxa"/>
            <w:shd w:val="clear" w:color="auto" w:fill="auto"/>
            <w:noWrap/>
            <w:vAlign w:val="center"/>
          </w:tcPr>
          <w:p w14:paraId="20A4D8AA">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A郊区分所办事大厅</w:t>
            </w:r>
          </w:p>
        </w:tc>
      </w:tr>
      <w:tr w14:paraId="479E0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F86CA5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655</w:t>
            </w:r>
          </w:p>
        </w:tc>
        <w:tc>
          <w:tcPr>
            <w:tcW w:w="8618" w:type="dxa"/>
            <w:shd w:val="clear" w:color="auto" w:fill="auto"/>
            <w:noWrap/>
            <w:vAlign w:val="center"/>
          </w:tcPr>
          <w:p w14:paraId="74208398">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A三大一-南小门出入口</w:t>
            </w:r>
          </w:p>
        </w:tc>
      </w:tr>
      <w:tr w14:paraId="50FFD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14B6157">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656</w:t>
            </w:r>
          </w:p>
        </w:tc>
        <w:tc>
          <w:tcPr>
            <w:tcW w:w="8618" w:type="dxa"/>
            <w:shd w:val="clear" w:color="auto" w:fill="auto"/>
            <w:noWrap/>
            <w:vAlign w:val="center"/>
          </w:tcPr>
          <w:p w14:paraId="263BF02D">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B二大队四中队违法处理大厅门口1</w:t>
            </w:r>
          </w:p>
        </w:tc>
      </w:tr>
      <w:tr w14:paraId="3FEC5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202DF28">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657</w:t>
            </w:r>
          </w:p>
        </w:tc>
        <w:tc>
          <w:tcPr>
            <w:tcW w:w="8618" w:type="dxa"/>
            <w:shd w:val="clear" w:color="auto" w:fill="auto"/>
            <w:noWrap/>
            <w:vAlign w:val="center"/>
          </w:tcPr>
          <w:p w14:paraId="0F88EBA8">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B二大队四中队违法处理大厅门口2</w:t>
            </w:r>
          </w:p>
        </w:tc>
      </w:tr>
      <w:tr w14:paraId="14CAE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19A46D3">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658</w:t>
            </w:r>
          </w:p>
        </w:tc>
        <w:tc>
          <w:tcPr>
            <w:tcW w:w="8618" w:type="dxa"/>
            <w:shd w:val="clear" w:color="auto" w:fill="auto"/>
            <w:noWrap/>
            <w:vAlign w:val="center"/>
          </w:tcPr>
          <w:p w14:paraId="7B7EFC4F">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B二大队四中队餐厅2</w:t>
            </w:r>
          </w:p>
        </w:tc>
      </w:tr>
      <w:tr w14:paraId="6FD67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BA6741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659</w:t>
            </w:r>
          </w:p>
        </w:tc>
        <w:tc>
          <w:tcPr>
            <w:tcW w:w="8618" w:type="dxa"/>
            <w:shd w:val="clear" w:color="auto" w:fill="auto"/>
            <w:noWrap/>
            <w:vAlign w:val="center"/>
          </w:tcPr>
          <w:p w14:paraId="6F9FEAB9">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A二大二2楼过道7</w:t>
            </w:r>
          </w:p>
        </w:tc>
      </w:tr>
      <w:tr w14:paraId="65725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6FBA07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660</w:t>
            </w:r>
          </w:p>
        </w:tc>
        <w:tc>
          <w:tcPr>
            <w:tcW w:w="8618" w:type="dxa"/>
            <w:shd w:val="clear" w:color="auto" w:fill="auto"/>
            <w:noWrap/>
            <w:vAlign w:val="center"/>
          </w:tcPr>
          <w:p w14:paraId="2FED680C">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A二大二后门1</w:t>
            </w:r>
          </w:p>
        </w:tc>
      </w:tr>
      <w:tr w14:paraId="0056B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B665ED6">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661</w:t>
            </w:r>
          </w:p>
        </w:tc>
        <w:tc>
          <w:tcPr>
            <w:tcW w:w="8618" w:type="dxa"/>
            <w:shd w:val="clear" w:color="auto" w:fill="auto"/>
            <w:noWrap/>
            <w:vAlign w:val="center"/>
          </w:tcPr>
          <w:p w14:paraId="1A95F0CC">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A二大三三楼走廊2</w:t>
            </w:r>
          </w:p>
        </w:tc>
      </w:tr>
      <w:tr w14:paraId="30F63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20B2298">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662</w:t>
            </w:r>
          </w:p>
        </w:tc>
        <w:tc>
          <w:tcPr>
            <w:tcW w:w="8618" w:type="dxa"/>
            <w:shd w:val="clear" w:color="auto" w:fill="auto"/>
            <w:noWrap/>
            <w:vAlign w:val="center"/>
          </w:tcPr>
          <w:p w14:paraId="32BB0EAC">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A三大三办公室入口</w:t>
            </w:r>
          </w:p>
        </w:tc>
      </w:tr>
      <w:tr w14:paraId="763B4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52BDFEB">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663</w:t>
            </w:r>
          </w:p>
        </w:tc>
        <w:tc>
          <w:tcPr>
            <w:tcW w:w="8618" w:type="dxa"/>
            <w:shd w:val="clear" w:color="auto" w:fill="auto"/>
            <w:noWrap/>
            <w:vAlign w:val="center"/>
          </w:tcPr>
          <w:p w14:paraId="4512D0AE">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A二大二后门2</w:t>
            </w:r>
          </w:p>
        </w:tc>
      </w:tr>
      <w:tr w14:paraId="5F0CB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23F2C9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664</w:t>
            </w:r>
          </w:p>
        </w:tc>
        <w:tc>
          <w:tcPr>
            <w:tcW w:w="8618" w:type="dxa"/>
            <w:shd w:val="clear" w:color="auto" w:fill="auto"/>
            <w:noWrap/>
            <w:vAlign w:val="center"/>
          </w:tcPr>
          <w:p w14:paraId="0FCA8449">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B二大二违法处理大厅F</w:t>
            </w:r>
          </w:p>
        </w:tc>
      </w:tr>
      <w:tr w14:paraId="6BE99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FD2892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665</w:t>
            </w:r>
          </w:p>
        </w:tc>
        <w:tc>
          <w:tcPr>
            <w:tcW w:w="8618" w:type="dxa"/>
            <w:shd w:val="clear" w:color="auto" w:fill="auto"/>
            <w:noWrap/>
            <w:vAlign w:val="center"/>
          </w:tcPr>
          <w:p w14:paraId="7BD466E3">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A一大队大队部1区2楼201室1</w:t>
            </w:r>
          </w:p>
        </w:tc>
      </w:tr>
      <w:tr w14:paraId="39535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9BD1B3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666</w:t>
            </w:r>
          </w:p>
        </w:tc>
        <w:tc>
          <w:tcPr>
            <w:tcW w:w="8618" w:type="dxa"/>
            <w:shd w:val="clear" w:color="auto" w:fill="auto"/>
            <w:noWrap/>
            <w:vAlign w:val="center"/>
          </w:tcPr>
          <w:p w14:paraId="141F08BC">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A一大队大队部1区2楼201室2</w:t>
            </w:r>
          </w:p>
        </w:tc>
      </w:tr>
      <w:tr w14:paraId="6B218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F8D08EB">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667</w:t>
            </w:r>
          </w:p>
        </w:tc>
        <w:tc>
          <w:tcPr>
            <w:tcW w:w="8618" w:type="dxa"/>
            <w:shd w:val="clear" w:color="auto" w:fill="auto"/>
            <w:noWrap/>
            <w:vAlign w:val="center"/>
          </w:tcPr>
          <w:p w14:paraId="7B223E48">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A一大队大队部1区电梯</w:t>
            </w:r>
          </w:p>
        </w:tc>
      </w:tr>
      <w:tr w14:paraId="6831C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3DEEF0C">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668</w:t>
            </w:r>
          </w:p>
        </w:tc>
        <w:tc>
          <w:tcPr>
            <w:tcW w:w="8618" w:type="dxa"/>
            <w:shd w:val="clear" w:color="auto" w:fill="auto"/>
            <w:noWrap/>
            <w:vAlign w:val="center"/>
          </w:tcPr>
          <w:p w14:paraId="1FDD9B64">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A视频作战监控（督察）东南角</w:t>
            </w:r>
          </w:p>
        </w:tc>
      </w:tr>
      <w:tr w14:paraId="0D012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D96D5A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669</w:t>
            </w:r>
          </w:p>
        </w:tc>
        <w:tc>
          <w:tcPr>
            <w:tcW w:w="8618" w:type="dxa"/>
            <w:shd w:val="clear" w:color="auto" w:fill="auto"/>
            <w:noWrap/>
            <w:vAlign w:val="center"/>
          </w:tcPr>
          <w:p w14:paraId="69607251">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A三大三一楼门口走道</w:t>
            </w:r>
          </w:p>
        </w:tc>
      </w:tr>
      <w:tr w14:paraId="70A52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1A914E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670</w:t>
            </w:r>
          </w:p>
        </w:tc>
        <w:tc>
          <w:tcPr>
            <w:tcW w:w="8618" w:type="dxa"/>
            <w:shd w:val="clear" w:color="auto" w:fill="auto"/>
            <w:noWrap/>
            <w:vAlign w:val="center"/>
          </w:tcPr>
          <w:p w14:paraId="180C93D6">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A三大三停车场</w:t>
            </w:r>
          </w:p>
        </w:tc>
      </w:tr>
      <w:tr w14:paraId="5BED3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76CA965">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671</w:t>
            </w:r>
          </w:p>
        </w:tc>
        <w:tc>
          <w:tcPr>
            <w:tcW w:w="8618" w:type="dxa"/>
            <w:shd w:val="clear" w:color="auto" w:fill="auto"/>
            <w:noWrap/>
            <w:vAlign w:val="center"/>
          </w:tcPr>
          <w:p w14:paraId="13906FE0">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A四大队3号楼201－2</w:t>
            </w:r>
          </w:p>
        </w:tc>
      </w:tr>
      <w:tr w14:paraId="410EB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C8EB164">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672</w:t>
            </w:r>
          </w:p>
        </w:tc>
        <w:tc>
          <w:tcPr>
            <w:tcW w:w="8618" w:type="dxa"/>
            <w:shd w:val="clear" w:color="auto" w:fill="auto"/>
            <w:noWrap/>
            <w:vAlign w:val="center"/>
          </w:tcPr>
          <w:p w14:paraId="43CDC5E5">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A四大队3号楼202－1</w:t>
            </w:r>
          </w:p>
        </w:tc>
      </w:tr>
      <w:tr w14:paraId="68E46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7823F1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673</w:t>
            </w:r>
          </w:p>
        </w:tc>
        <w:tc>
          <w:tcPr>
            <w:tcW w:w="8618" w:type="dxa"/>
            <w:shd w:val="clear" w:color="auto" w:fill="auto"/>
            <w:noWrap/>
            <w:vAlign w:val="center"/>
          </w:tcPr>
          <w:p w14:paraId="18E745A6">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A四大队3号楼202－2</w:t>
            </w:r>
          </w:p>
        </w:tc>
      </w:tr>
      <w:tr w14:paraId="4AFB4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DCCF6F6">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674</w:t>
            </w:r>
          </w:p>
        </w:tc>
        <w:tc>
          <w:tcPr>
            <w:tcW w:w="8618" w:type="dxa"/>
            <w:shd w:val="clear" w:color="auto" w:fill="auto"/>
            <w:noWrap/>
            <w:vAlign w:val="center"/>
          </w:tcPr>
          <w:p w14:paraId="32A1D84B">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A四大队3号楼203－1</w:t>
            </w:r>
          </w:p>
        </w:tc>
      </w:tr>
      <w:tr w14:paraId="70A40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A49D58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675</w:t>
            </w:r>
          </w:p>
        </w:tc>
        <w:tc>
          <w:tcPr>
            <w:tcW w:w="8618" w:type="dxa"/>
            <w:shd w:val="clear" w:color="auto" w:fill="auto"/>
            <w:noWrap/>
            <w:vAlign w:val="center"/>
          </w:tcPr>
          <w:p w14:paraId="2D9E1A55">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A四大队3号楼203－2</w:t>
            </w:r>
          </w:p>
        </w:tc>
      </w:tr>
      <w:tr w14:paraId="2F50E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04CECB3">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676</w:t>
            </w:r>
          </w:p>
        </w:tc>
        <w:tc>
          <w:tcPr>
            <w:tcW w:w="8618" w:type="dxa"/>
            <w:shd w:val="clear" w:color="auto" w:fill="auto"/>
            <w:noWrap/>
            <w:vAlign w:val="center"/>
          </w:tcPr>
          <w:p w14:paraId="1CDF54F7">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A四大队3号楼204－1</w:t>
            </w:r>
          </w:p>
        </w:tc>
      </w:tr>
      <w:tr w14:paraId="1A398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AFBFC5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677</w:t>
            </w:r>
          </w:p>
        </w:tc>
        <w:tc>
          <w:tcPr>
            <w:tcW w:w="8618" w:type="dxa"/>
            <w:shd w:val="clear" w:color="auto" w:fill="auto"/>
            <w:noWrap/>
            <w:vAlign w:val="center"/>
          </w:tcPr>
          <w:p w14:paraId="4107AF84">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A四大队3号楼204－2</w:t>
            </w:r>
          </w:p>
        </w:tc>
      </w:tr>
      <w:tr w14:paraId="46DA4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56E373B">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678</w:t>
            </w:r>
          </w:p>
        </w:tc>
        <w:tc>
          <w:tcPr>
            <w:tcW w:w="8618" w:type="dxa"/>
            <w:shd w:val="clear" w:color="auto" w:fill="auto"/>
            <w:noWrap/>
            <w:vAlign w:val="center"/>
          </w:tcPr>
          <w:p w14:paraId="4ADAE473">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A四大队3楼通道2</w:t>
            </w:r>
          </w:p>
        </w:tc>
      </w:tr>
      <w:tr w14:paraId="0B346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AF40CF5">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679</w:t>
            </w:r>
          </w:p>
        </w:tc>
        <w:tc>
          <w:tcPr>
            <w:tcW w:w="8618" w:type="dxa"/>
            <w:shd w:val="clear" w:color="auto" w:fill="auto"/>
            <w:noWrap/>
            <w:vAlign w:val="center"/>
          </w:tcPr>
          <w:p w14:paraId="194D65E2">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A四大队3楼通道1</w:t>
            </w:r>
          </w:p>
        </w:tc>
      </w:tr>
      <w:tr w14:paraId="79AA9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50D4857">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680</w:t>
            </w:r>
          </w:p>
        </w:tc>
        <w:tc>
          <w:tcPr>
            <w:tcW w:w="8618" w:type="dxa"/>
            <w:shd w:val="clear" w:color="auto" w:fill="auto"/>
            <w:noWrap/>
            <w:vAlign w:val="center"/>
          </w:tcPr>
          <w:p w14:paraId="6B664010">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A四大队三号楼一楼通道1</w:t>
            </w:r>
          </w:p>
        </w:tc>
      </w:tr>
      <w:tr w14:paraId="6AA76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47301B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681</w:t>
            </w:r>
          </w:p>
        </w:tc>
        <w:tc>
          <w:tcPr>
            <w:tcW w:w="8618" w:type="dxa"/>
            <w:shd w:val="clear" w:color="auto" w:fill="auto"/>
            <w:noWrap/>
            <w:vAlign w:val="center"/>
          </w:tcPr>
          <w:p w14:paraId="1E45DC6D">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A四大队三号楼一楼通道2</w:t>
            </w:r>
          </w:p>
        </w:tc>
      </w:tr>
      <w:tr w14:paraId="6A60F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A52E89E">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682</w:t>
            </w:r>
          </w:p>
        </w:tc>
        <w:tc>
          <w:tcPr>
            <w:tcW w:w="8618" w:type="dxa"/>
            <w:shd w:val="clear" w:color="auto" w:fill="auto"/>
            <w:noWrap/>
            <w:vAlign w:val="center"/>
          </w:tcPr>
          <w:p w14:paraId="1F8AF0CF">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A四大队三号楼101办公室1</w:t>
            </w:r>
          </w:p>
        </w:tc>
      </w:tr>
      <w:tr w14:paraId="562CA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C5AD2D7">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683</w:t>
            </w:r>
          </w:p>
        </w:tc>
        <w:tc>
          <w:tcPr>
            <w:tcW w:w="8618" w:type="dxa"/>
            <w:shd w:val="clear" w:color="auto" w:fill="auto"/>
            <w:noWrap/>
            <w:vAlign w:val="center"/>
          </w:tcPr>
          <w:p w14:paraId="7369CF3C">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A四大队三号楼101办公室2</w:t>
            </w:r>
          </w:p>
        </w:tc>
      </w:tr>
      <w:tr w14:paraId="31E43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9F11516">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684</w:t>
            </w:r>
          </w:p>
        </w:tc>
        <w:tc>
          <w:tcPr>
            <w:tcW w:w="8618" w:type="dxa"/>
            <w:shd w:val="clear" w:color="auto" w:fill="auto"/>
            <w:noWrap/>
            <w:vAlign w:val="center"/>
          </w:tcPr>
          <w:p w14:paraId="1C0A7734">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A四大队三号楼102办公室1</w:t>
            </w:r>
          </w:p>
        </w:tc>
      </w:tr>
      <w:tr w14:paraId="08B84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DEA00EB">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685</w:t>
            </w:r>
          </w:p>
        </w:tc>
        <w:tc>
          <w:tcPr>
            <w:tcW w:w="8618" w:type="dxa"/>
            <w:shd w:val="clear" w:color="auto" w:fill="auto"/>
            <w:noWrap/>
            <w:vAlign w:val="center"/>
          </w:tcPr>
          <w:p w14:paraId="25280F71">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A四大队三号楼102办公室2</w:t>
            </w:r>
          </w:p>
        </w:tc>
      </w:tr>
      <w:tr w14:paraId="42E37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98CF294">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686</w:t>
            </w:r>
          </w:p>
        </w:tc>
        <w:tc>
          <w:tcPr>
            <w:tcW w:w="8618" w:type="dxa"/>
            <w:shd w:val="clear" w:color="auto" w:fill="auto"/>
            <w:noWrap/>
            <w:vAlign w:val="center"/>
          </w:tcPr>
          <w:p w14:paraId="2E4304B2">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A四大队三号楼103办公室1</w:t>
            </w:r>
          </w:p>
        </w:tc>
      </w:tr>
      <w:tr w14:paraId="565B1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CD934BB">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687</w:t>
            </w:r>
          </w:p>
        </w:tc>
        <w:tc>
          <w:tcPr>
            <w:tcW w:w="8618" w:type="dxa"/>
            <w:shd w:val="clear" w:color="auto" w:fill="auto"/>
            <w:noWrap/>
            <w:vAlign w:val="center"/>
          </w:tcPr>
          <w:p w14:paraId="14469A4C">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A四大队三号楼103办公室2</w:t>
            </w:r>
          </w:p>
        </w:tc>
      </w:tr>
      <w:tr w14:paraId="609FB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951E184">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688</w:t>
            </w:r>
          </w:p>
        </w:tc>
        <w:tc>
          <w:tcPr>
            <w:tcW w:w="8618" w:type="dxa"/>
            <w:shd w:val="clear" w:color="auto" w:fill="auto"/>
            <w:noWrap/>
            <w:vAlign w:val="center"/>
          </w:tcPr>
          <w:p w14:paraId="4FC9AAD3">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A四大队三号楼门口</w:t>
            </w:r>
          </w:p>
        </w:tc>
      </w:tr>
      <w:tr w14:paraId="24392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863542E">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689</w:t>
            </w:r>
          </w:p>
        </w:tc>
        <w:tc>
          <w:tcPr>
            <w:tcW w:w="8618" w:type="dxa"/>
            <w:shd w:val="clear" w:color="auto" w:fill="auto"/>
            <w:noWrap/>
            <w:vAlign w:val="center"/>
          </w:tcPr>
          <w:p w14:paraId="326483D4">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C车管所综合大楼8号窗口2</w:t>
            </w:r>
          </w:p>
        </w:tc>
      </w:tr>
      <w:tr w14:paraId="06813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6D69E0A">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690</w:t>
            </w:r>
          </w:p>
        </w:tc>
        <w:tc>
          <w:tcPr>
            <w:tcW w:w="8618" w:type="dxa"/>
            <w:shd w:val="clear" w:color="auto" w:fill="auto"/>
            <w:noWrap/>
            <w:vAlign w:val="center"/>
          </w:tcPr>
          <w:p w14:paraId="2980BB8B">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C车管所综合大楼8号窗口1</w:t>
            </w:r>
          </w:p>
        </w:tc>
      </w:tr>
      <w:tr w14:paraId="3DC10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94C8FC4">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691</w:t>
            </w:r>
          </w:p>
        </w:tc>
        <w:tc>
          <w:tcPr>
            <w:tcW w:w="8618" w:type="dxa"/>
            <w:shd w:val="clear" w:color="auto" w:fill="auto"/>
            <w:noWrap/>
            <w:vAlign w:val="center"/>
          </w:tcPr>
          <w:p w14:paraId="6F5191FB">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C车管所综合大楼10号窗口2</w:t>
            </w:r>
          </w:p>
        </w:tc>
      </w:tr>
      <w:tr w14:paraId="25711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CE2635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692</w:t>
            </w:r>
          </w:p>
        </w:tc>
        <w:tc>
          <w:tcPr>
            <w:tcW w:w="8618" w:type="dxa"/>
            <w:shd w:val="clear" w:color="auto" w:fill="auto"/>
            <w:noWrap/>
            <w:vAlign w:val="center"/>
          </w:tcPr>
          <w:p w14:paraId="1F8C4EED">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C车管所综合大楼10号窗口1</w:t>
            </w:r>
          </w:p>
        </w:tc>
      </w:tr>
      <w:tr w14:paraId="360AE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A22C538">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693</w:t>
            </w:r>
          </w:p>
        </w:tc>
        <w:tc>
          <w:tcPr>
            <w:tcW w:w="8618" w:type="dxa"/>
            <w:shd w:val="clear" w:color="auto" w:fill="auto"/>
            <w:noWrap/>
            <w:vAlign w:val="center"/>
          </w:tcPr>
          <w:p w14:paraId="0BAE1D2E">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C车管所综合大楼11号窗口1</w:t>
            </w:r>
          </w:p>
        </w:tc>
      </w:tr>
      <w:tr w14:paraId="1302B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349EF65">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694</w:t>
            </w:r>
          </w:p>
        </w:tc>
        <w:tc>
          <w:tcPr>
            <w:tcW w:w="8618" w:type="dxa"/>
            <w:shd w:val="clear" w:color="auto" w:fill="auto"/>
            <w:noWrap/>
            <w:vAlign w:val="center"/>
          </w:tcPr>
          <w:p w14:paraId="25EF9B7A">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C车管所综合大楼11号窗口2</w:t>
            </w:r>
          </w:p>
        </w:tc>
      </w:tr>
      <w:tr w14:paraId="630DB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9D32B24">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695</w:t>
            </w:r>
          </w:p>
        </w:tc>
        <w:tc>
          <w:tcPr>
            <w:tcW w:w="8618" w:type="dxa"/>
            <w:shd w:val="clear" w:color="auto" w:fill="auto"/>
            <w:noWrap/>
            <w:vAlign w:val="center"/>
          </w:tcPr>
          <w:p w14:paraId="21200EA5">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C车管所综合大楼12号窗口1</w:t>
            </w:r>
          </w:p>
        </w:tc>
      </w:tr>
      <w:tr w14:paraId="53A22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690EF9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696</w:t>
            </w:r>
          </w:p>
        </w:tc>
        <w:tc>
          <w:tcPr>
            <w:tcW w:w="8618" w:type="dxa"/>
            <w:shd w:val="clear" w:color="auto" w:fill="auto"/>
            <w:noWrap/>
            <w:vAlign w:val="center"/>
          </w:tcPr>
          <w:p w14:paraId="7C43D5BD">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C车管所综合大楼15号窗口1</w:t>
            </w:r>
          </w:p>
        </w:tc>
      </w:tr>
      <w:tr w14:paraId="685FE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CB8A796">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697</w:t>
            </w:r>
          </w:p>
        </w:tc>
        <w:tc>
          <w:tcPr>
            <w:tcW w:w="8618" w:type="dxa"/>
            <w:shd w:val="clear" w:color="auto" w:fill="auto"/>
            <w:noWrap/>
            <w:vAlign w:val="center"/>
          </w:tcPr>
          <w:p w14:paraId="141672F1">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C车管所综合大楼15号窗口2</w:t>
            </w:r>
          </w:p>
        </w:tc>
      </w:tr>
      <w:tr w14:paraId="2BE36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D53E89C">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698</w:t>
            </w:r>
          </w:p>
        </w:tc>
        <w:tc>
          <w:tcPr>
            <w:tcW w:w="8618" w:type="dxa"/>
            <w:shd w:val="clear" w:color="auto" w:fill="auto"/>
            <w:noWrap/>
            <w:vAlign w:val="center"/>
          </w:tcPr>
          <w:p w14:paraId="0782D03D">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C车管所综合大楼16号窗口1</w:t>
            </w:r>
          </w:p>
        </w:tc>
      </w:tr>
      <w:tr w14:paraId="34924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393FA3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699</w:t>
            </w:r>
          </w:p>
        </w:tc>
        <w:tc>
          <w:tcPr>
            <w:tcW w:w="8618" w:type="dxa"/>
            <w:shd w:val="clear" w:color="auto" w:fill="auto"/>
            <w:noWrap/>
            <w:vAlign w:val="center"/>
          </w:tcPr>
          <w:p w14:paraId="316EDF7A">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C车管所综合大楼16号窗口2</w:t>
            </w:r>
          </w:p>
        </w:tc>
      </w:tr>
      <w:tr w14:paraId="2305D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4E9D0C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700</w:t>
            </w:r>
          </w:p>
        </w:tc>
        <w:tc>
          <w:tcPr>
            <w:tcW w:w="8618" w:type="dxa"/>
            <w:shd w:val="clear" w:color="auto" w:fill="auto"/>
            <w:noWrap/>
            <w:vAlign w:val="center"/>
          </w:tcPr>
          <w:p w14:paraId="5AC4EB99">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C车管所综合大楼17号窗口1</w:t>
            </w:r>
          </w:p>
        </w:tc>
      </w:tr>
      <w:tr w14:paraId="38186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8FF3B56">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701</w:t>
            </w:r>
          </w:p>
        </w:tc>
        <w:tc>
          <w:tcPr>
            <w:tcW w:w="8618" w:type="dxa"/>
            <w:shd w:val="clear" w:color="auto" w:fill="auto"/>
            <w:noWrap/>
            <w:vAlign w:val="center"/>
          </w:tcPr>
          <w:p w14:paraId="2A0C89BE">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C车管所综合大楼17号窗口2</w:t>
            </w:r>
          </w:p>
        </w:tc>
      </w:tr>
      <w:tr w14:paraId="42340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D31748A">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702</w:t>
            </w:r>
          </w:p>
        </w:tc>
        <w:tc>
          <w:tcPr>
            <w:tcW w:w="8618" w:type="dxa"/>
            <w:shd w:val="clear" w:color="auto" w:fill="auto"/>
            <w:noWrap/>
            <w:vAlign w:val="center"/>
          </w:tcPr>
          <w:p w14:paraId="72417276">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C车管所综合大楼18号窗口1</w:t>
            </w:r>
          </w:p>
        </w:tc>
      </w:tr>
      <w:tr w14:paraId="41771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AFDD5F5">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703</w:t>
            </w:r>
          </w:p>
        </w:tc>
        <w:tc>
          <w:tcPr>
            <w:tcW w:w="8618" w:type="dxa"/>
            <w:shd w:val="clear" w:color="auto" w:fill="auto"/>
            <w:noWrap/>
            <w:vAlign w:val="center"/>
          </w:tcPr>
          <w:p w14:paraId="62EFB779">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C车管所综合大楼18号窗口2</w:t>
            </w:r>
          </w:p>
        </w:tc>
      </w:tr>
      <w:tr w14:paraId="147F1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1232116">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704</w:t>
            </w:r>
          </w:p>
        </w:tc>
        <w:tc>
          <w:tcPr>
            <w:tcW w:w="8618" w:type="dxa"/>
            <w:shd w:val="clear" w:color="auto" w:fill="auto"/>
            <w:noWrap/>
            <w:vAlign w:val="center"/>
          </w:tcPr>
          <w:p w14:paraId="3DA6AC30">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C车管所综合大楼12号窗口2</w:t>
            </w:r>
          </w:p>
        </w:tc>
      </w:tr>
      <w:tr w14:paraId="17422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734B4FB">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705</w:t>
            </w:r>
          </w:p>
        </w:tc>
        <w:tc>
          <w:tcPr>
            <w:tcW w:w="8618" w:type="dxa"/>
            <w:shd w:val="clear" w:color="auto" w:fill="auto"/>
            <w:noWrap/>
            <w:vAlign w:val="center"/>
          </w:tcPr>
          <w:p w14:paraId="7898AB12">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C车管所综合大楼19号窗口1</w:t>
            </w:r>
          </w:p>
        </w:tc>
      </w:tr>
      <w:tr w14:paraId="6A38C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95C7FF8">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706</w:t>
            </w:r>
          </w:p>
        </w:tc>
        <w:tc>
          <w:tcPr>
            <w:tcW w:w="8618" w:type="dxa"/>
            <w:shd w:val="clear" w:color="auto" w:fill="auto"/>
            <w:noWrap/>
            <w:vAlign w:val="center"/>
          </w:tcPr>
          <w:p w14:paraId="3D6D1CE9">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C车管所综合大楼19号窗口2</w:t>
            </w:r>
          </w:p>
        </w:tc>
      </w:tr>
      <w:tr w14:paraId="07C36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0AAE388">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707</w:t>
            </w:r>
          </w:p>
        </w:tc>
        <w:tc>
          <w:tcPr>
            <w:tcW w:w="8618" w:type="dxa"/>
            <w:shd w:val="clear" w:color="auto" w:fill="auto"/>
            <w:noWrap/>
            <w:vAlign w:val="center"/>
          </w:tcPr>
          <w:p w14:paraId="4112ADD1">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C车管所2号楼13号窗口外</w:t>
            </w:r>
          </w:p>
        </w:tc>
      </w:tr>
      <w:tr w14:paraId="03C61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AE64B74">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708</w:t>
            </w:r>
          </w:p>
        </w:tc>
        <w:tc>
          <w:tcPr>
            <w:tcW w:w="8618" w:type="dxa"/>
            <w:shd w:val="clear" w:color="auto" w:fill="auto"/>
            <w:noWrap/>
            <w:vAlign w:val="center"/>
          </w:tcPr>
          <w:p w14:paraId="521406F5">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C车管所2号楼13号窗口内</w:t>
            </w:r>
          </w:p>
        </w:tc>
      </w:tr>
      <w:tr w14:paraId="76F4D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EB99CB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709</w:t>
            </w:r>
          </w:p>
        </w:tc>
        <w:tc>
          <w:tcPr>
            <w:tcW w:w="8618" w:type="dxa"/>
            <w:shd w:val="clear" w:color="auto" w:fill="auto"/>
            <w:noWrap/>
            <w:vAlign w:val="center"/>
          </w:tcPr>
          <w:p w14:paraId="7EE57741">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C车管所2号楼9号窗口外</w:t>
            </w:r>
          </w:p>
        </w:tc>
      </w:tr>
      <w:tr w14:paraId="266EF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A418E2B">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710</w:t>
            </w:r>
          </w:p>
        </w:tc>
        <w:tc>
          <w:tcPr>
            <w:tcW w:w="8618" w:type="dxa"/>
            <w:shd w:val="clear" w:color="auto" w:fill="auto"/>
            <w:noWrap/>
            <w:vAlign w:val="center"/>
          </w:tcPr>
          <w:p w14:paraId="19F1EF8C">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C车管所2号楼9号窗口内</w:t>
            </w:r>
          </w:p>
        </w:tc>
      </w:tr>
      <w:tr w14:paraId="1C3B8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165D70C">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711</w:t>
            </w:r>
          </w:p>
        </w:tc>
        <w:tc>
          <w:tcPr>
            <w:tcW w:w="8618" w:type="dxa"/>
            <w:shd w:val="clear" w:color="auto" w:fill="auto"/>
            <w:noWrap/>
            <w:vAlign w:val="center"/>
          </w:tcPr>
          <w:p w14:paraId="0EA7936E">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C车管所综合2楼大厅咨询台外1</w:t>
            </w:r>
          </w:p>
        </w:tc>
      </w:tr>
      <w:tr w14:paraId="14B35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05E1873">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712</w:t>
            </w:r>
          </w:p>
        </w:tc>
        <w:tc>
          <w:tcPr>
            <w:tcW w:w="8618" w:type="dxa"/>
            <w:shd w:val="clear" w:color="auto" w:fill="auto"/>
            <w:noWrap/>
            <w:vAlign w:val="center"/>
          </w:tcPr>
          <w:p w14:paraId="47D7BF5B">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C车管所综合2楼大厅咨询台内1</w:t>
            </w:r>
          </w:p>
        </w:tc>
      </w:tr>
      <w:tr w14:paraId="47F78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36BC2C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713</w:t>
            </w:r>
          </w:p>
        </w:tc>
        <w:tc>
          <w:tcPr>
            <w:tcW w:w="8618" w:type="dxa"/>
            <w:shd w:val="clear" w:color="auto" w:fill="auto"/>
            <w:noWrap/>
            <w:vAlign w:val="center"/>
          </w:tcPr>
          <w:p w14:paraId="029C0868">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C车管所2号楼12号窗口内</w:t>
            </w:r>
          </w:p>
        </w:tc>
      </w:tr>
      <w:tr w14:paraId="38DD4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691F33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714</w:t>
            </w:r>
          </w:p>
        </w:tc>
        <w:tc>
          <w:tcPr>
            <w:tcW w:w="8618" w:type="dxa"/>
            <w:shd w:val="clear" w:color="auto" w:fill="auto"/>
            <w:noWrap/>
            <w:vAlign w:val="center"/>
          </w:tcPr>
          <w:p w14:paraId="5D75BAA7">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C车管所2号楼12号窗口外</w:t>
            </w:r>
          </w:p>
        </w:tc>
      </w:tr>
      <w:tr w14:paraId="5297F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80A7681">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715</w:t>
            </w:r>
          </w:p>
        </w:tc>
        <w:tc>
          <w:tcPr>
            <w:tcW w:w="8618" w:type="dxa"/>
            <w:shd w:val="clear" w:color="auto" w:fill="auto"/>
            <w:noWrap/>
            <w:vAlign w:val="center"/>
          </w:tcPr>
          <w:p w14:paraId="0D2DD539">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C车管所2号楼咨询台1外</w:t>
            </w:r>
          </w:p>
        </w:tc>
      </w:tr>
      <w:tr w14:paraId="42E02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63A7365">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716</w:t>
            </w:r>
          </w:p>
        </w:tc>
        <w:tc>
          <w:tcPr>
            <w:tcW w:w="8618" w:type="dxa"/>
            <w:shd w:val="clear" w:color="auto" w:fill="auto"/>
            <w:noWrap/>
            <w:vAlign w:val="center"/>
          </w:tcPr>
          <w:p w14:paraId="72F88E69">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C车管所2号楼咨询台1内</w:t>
            </w:r>
          </w:p>
        </w:tc>
      </w:tr>
      <w:tr w14:paraId="052A3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3917368">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717</w:t>
            </w:r>
          </w:p>
        </w:tc>
        <w:tc>
          <w:tcPr>
            <w:tcW w:w="8618" w:type="dxa"/>
            <w:shd w:val="clear" w:color="auto" w:fill="auto"/>
            <w:noWrap/>
            <w:vAlign w:val="center"/>
          </w:tcPr>
          <w:p w14:paraId="022AABEE">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C车管所2号楼咨询台2外</w:t>
            </w:r>
          </w:p>
        </w:tc>
      </w:tr>
      <w:tr w14:paraId="4A6D8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A8FF783">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718</w:t>
            </w:r>
          </w:p>
        </w:tc>
        <w:tc>
          <w:tcPr>
            <w:tcW w:w="8618" w:type="dxa"/>
            <w:shd w:val="clear" w:color="auto" w:fill="auto"/>
            <w:noWrap/>
            <w:vAlign w:val="center"/>
          </w:tcPr>
          <w:p w14:paraId="280BA749">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C车管所2号楼咨询台2内</w:t>
            </w:r>
          </w:p>
        </w:tc>
      </w:tr>
      <w:tr w14:paraId="209D4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5B8B896">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719</w:t>
            </w:r>
          </w:p>
        </w:tc>
        <w:tc>
          <w:tcPr>
            <w:tcW w:w="8618" w:type="dxa"/>
            <w:shd w:val="clear" w:color="auto" w:fill="auto"/>
            <w:noWrap/>
            <w:vAlign w:val="center"/>
          </w:tcPr>
          <w:p w14:paraId="1E612ED0">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C车管所2号楼1号窗口内</w:t>
            </w:r>
          </w:p>
        </w:tc>
      </w:tr>
      <w:tr w14:paraId="66971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3AD2F0B">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720</w:t>
            </w:r>
          </w:p>
        </w:tc>
        <w:tc>
          <w:tcPr>
            <w:tcW w:w="8618" w:type="dxa"/>
            <w:shd w:val="clear" w:color="auto" w:fill="auto"/>
            <w:noWrap/>
            <w:vAlign w:val="center"/>
          </w:tcPr>
          <w:p w14:paraId="397C8495">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C车管所2号楼1号窗口外</w:t>
            </w:r>
          </w:p>
        </w:tc>
      </w:tr>
      <w:tr w14:paraId="420A5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50FD65E">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721</w:t>
            </w:r>
          </w:p>
        </w:tc>
        <w:tc>
          <w:tcPr>
            <w:tcW w:w="8618" w:type="dxa"/>
            <w:shd w:val="clear" w:color="auto" w:fill="auto"/>
            <w:noWrap/>
            <w:vAlign w:val="center"/>
          </w:tcPr>
          <w:p w14:paraId="768DC036">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C车管所3号楼查验区2号窗口外</w:t>
            </w:r>
          </w:p>
        </w:tc>
      </w:tr>
      <w:tr w14:paraId="2B70C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408EFD3">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722</w:t>
            </w:r>
          </w:p>
        </w:tc>
        <w:tc>
          <w:tcPr>
            <w:tcW w:w="8618" w:type="dxa"/>
            <w:shd w:val="clear" w:color="auto" w:fill="auto"/>
            <w:noWrap/>
            <w:vAlign w:val="center"/>
          </w:tcPr>
          <w:p w14:paraId="3D3217CB">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C车管所3号楼查验区2号窗口内</w:t>
            </w:r>
          </w:p>
        </w:tc>
      </w:tr>
      <w:tr w14:paraId="71B4A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23EA85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723</w:t>
            </w:r>
          </w:p>
        </w:tc>
        <w:tc>
          <w:tcPr>
            <w:tcW w:w="8618" w:type="dxa"/>
            <w:shd w:val="clear" w:color="auto" w:fill="auto"/>
            <w:noWrap/>
            <w:vAlign w:val="center"/>
          </w:tcPr>
          <w:p w14:paraId="7AE57BEE">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C车管所2号楼3号窗口外</w:t>
            </w:r>
          </w:p>
        </w:tc>
      </w:tr>
      <w:tr w14:paraId="4F89C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9D79ADA">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724</w:t>
            </w:r>
          </w:p>
        </w:tc>
        <w:tc>
          <w:tcPr>
            <w:tcW w:w="8618" w:type="dxa"/>
            <w:shd w:val="clear" w:color="auto" w:fill="auto"/>
            <w:noWrap/>
            <w:vAlign w:val="center"/>
          </w:tcPr>
          <w:p w14:paraId="180371B3">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C车管所2号楼3号窗口内</w:t>
            </w:r>
          </w:p>
        </w:tc>
      </w:tr>
      <w:tr w14:paraId="4FC07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2BE3857">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725</w:t>
            </w:r>
          </w:p>
        </w:tc>
        <w:tc>
          <w:tcPr>
            <w:tcW w:w="8618" w:type="dxa"/>
            <w:shd w:val="clear" w:color="auto" w:fill="auto"/>
            <w:noWrap/>
            <w:vAlign w:val="center"/>
          </w:tcPr>
          <w:p w14:paraId="71DBF56D">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C车管所2号楼5号窗口内</w:t>
            </w:r>
          </w:p>
        </w:tc>
      </w:tr>
      <w:tr w14:paraId="1E2C6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DC47D1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726</w:t>
            </w:r>
          </w:p>
        </w:tc>
        <w:tc>
          <w:tcPr>
            <w:tcW w:w="8618" w:type="dxa"/>
            <w:shd w:val="clear" w:color="auto" w:fill="auto"/>
            <w:noWrap/>
            <w:vAlign w:val="center"/>
          </w:tcPr>
          <w:p w14:paraId="23AF0E4C">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C车管所2号楼5号窗口外</w:t>
            </w:r>
          </w:p>
        </w:tc>
      </w:tr>
      <w:tr w14:paraId="6F493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EC3898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727</w:t>
            </w:r>
          </w:p>
        </w:tc>
        <w:tc>
          <w:tcPr>
            <w:tcW w:w="8618" w:type="dxa"/>
            <w:shd w:val="clear" w:color="auto" w:fill="auto"/>
            <w:noWrap/>
            <w:vAlign w:val="center"/>
          </w:tcPr>
          <w:p w14:paraId="7668FC18">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C车管所2号楼6号窗口内</w:t>
            </w:r>
          </w:p>
        </w:tc>
      </w:tr>
      <w:tr w14:paraId="3C699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8A6B16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728</w:t>
            </w:r>
          </w:p>
        </w:tc>
        <w:tc>
          <w:tcPr>
            <w:tcW w:w="8618" w:type="dxa"/>
            <w:shd w:val="clear" w:color="auto" w:fill="auto"/>
            <w:noWrap/>
            <w:vAlign w:val="center"/>
          </w:tcPr>
          <w:p w14:paraId="7F2A6477">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C车管所2号楼6号窗口外</w:t>
            </w:r>
          </w:p>
        </w:tc>
      </w:tr>
      <w:tr w14:paraId="5605F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5D40997">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729</w:t>
            </w:r>
          </w:p>
        </w:tc>
        <w:tc>
          <w:tcPr>
            <w:tcW w:w="8618" w:type="dxa"/>
            <w:shd w:val="clear" w:color="auto" w:fill="auto"/>
            <w:noWrap/>
            <w:vAlign w:val="center"/>
          </w:tcPr>
          <w:p w14:paraId="17DC9D3F">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C车管所2号楼7号窗口内</w:t>
            </w:r>
          </w:p>
        </w:tc>
      </w:tr>
      <w:tr w14:paraId="4092E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3011FA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730</w:t>
            </w:r>
          </w:p>
        </w:tc>
        <w:tc>
          <w:tcPr>
            <w:tcW w:w="8618" w:type="dxa"/>
            <w:shd w:val="clear" w:color="auto" w:fill="auto"/>
            <w:noWrap/>
            <w:vAlign w:val="center"/>
          </w:tcPr>
          <w:p w14:paraId="620332DC">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C车管所2号楼7号窗口外</w:t>
            </w:r>
          </w:p>
        </w:tc>
      </w:tr>
      <w:tr w14:paraId="5A02C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6CCAE8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731</w:t>
            </w:r>
          </w:p>
        </w:tc>
        <w:tc>
          <w:tcPr>
            <w:tcW w:w="8618" w:type="dxa"/>
            <w:shd w:val="clear" w:color="auto" w:fill="auto"/>
            <w:noWrap/>
            <w:vAlign w:val="center"/>
          </w:tcPr>
          <w:p w14:paraId="5088DD13">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C车管所2号楼16号窗口内</w:t>
            </w:r>
          </w:p>
        </w:tc>
      </w:tr>
      <w:tr w14:paraId="462E7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671FBBB">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732</w:t>
            </w:r>
          </w:p>
        </w:tc>
        <w:tc>
          <w:tcPr>
            <w:tcW w:w="8618" w:type="dxa"/>
            <w:shd w:val="clear" w:color="auto" w:fill="auto"/>
            <w:noWrap/>
            <w:vAlign w:val="center"/>
          </w:tcPr>
          <w:p w14:paraId="50855200">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C车管所2号楼16号窗口外</w:t>
            </w:r>
          </w:p>
        </w:tc>
      </w:tr>
      <w:tr w14:paraId="648D3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95EEFE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733</w:t>
            </w:r>
          </w:p>
        </w:tc>
        <w:tc>
          <w:tcPr>
            <w:tcW w:w="8618" w:type="dxa"/>
            <w:shd w:val="clear" w:color="auto" w:fill="auto"/>
            <w:noWrap/>
            <w:vAlign w:val="center"/>
          </w:tcPr>
          <w:p w14:paraId="255C2840">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C车管所综合2楼大厅咨询台外2</w:t>
            </w:r>
          </w:p>
        </w:tc>
      </w:tr>
      <w:tr w14:paraId="3FF2E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8A3469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734</w:t>
            </w:r>
          </w:p>
        </w:tc>
        <w:tc>
          <w:tcPr>
            <w:tcW w:w="8618" w:type="dxa"/>
            <w:shd w:val="clear" w:color="auto" w:fill="auto"/>
            <w:noWrap/>
            <w:vAlign w:val="center"/>
          </w:tcPr>
          <w:p w14:paraId="0756F0F6">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C车管所综合2楼大厅咨询台内2</w:t>
            </w:r>
          </w:p>
        </w:tc>
      </w:tr>
      <w:tr w14:paraId="26633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3D49035">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735</w:t>
            </w:r>
          </w:p>
        </w:tc>
        <w:tc>
          <w:tcPr>
            <w:tcW w:w="8618" w:type="dxa"/>
            <w:shd w:val="clear" w:color="auto" w:fill="auto"/>
            <w:noWrap/>
            <w:vAlign w:val="center"/>
          </w:tcPr>
          <w:p w14:paraId="4BFEDC1E">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C转移登记服务站1楼检查1外</w:t>
            </w:r>
          </w:p>
        </w:tc>
      </w:tr>
      <w:tr w14:paraId="18B1E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CF41B3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736</w:t>
            </w:r>
          </w:p>
        </w:tc>
        <w:tc>
          <w:tcPr>
            <w:tcW w:w="8618" w:type="dxa"/>
            <w:shd w:val="clear" w:color="auto" w:fill="auto"/>
            <w:noWrap/>
            <w:vAlign w:val="center"/>
          </w:tcPr>
          <w:p w14:paraId="495EA5BE">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B车管所综合大楼三楼体检(督查)</w:t>
            </w:r>
          </w:p>
        </w:tc>
      </w:tr>
      <w:tr w14:paraId="7771F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733BC6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737</w:t>
            </w:r>
          </w:p>
        </w:tc>
        <w:tc>
          <w:tcPr>
            <w:tcW w:w="8618" w:type="dxa"/>
            <w:shd w:val="clear" w:color="auto" w:fill="auto"/>
            <w:noWrap/>
            <w:vAlign w:val="center"/>
          </w:tcPr>
          <w:p w14:paraId="3D14DE02">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A车管所综合大楼二楼206室</w:t>
            </w:r>
          </w:p>
        </w:tc>
      </w:tr>
      <w:tr w14:paraId="3330A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9179EA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738</w:t>
            </w:r>
          </w:p>
        </w:tc>
        <w:tc>
          <w:tcPr>
            <w:tcW w:w="8618" w:type="dxa"/>
            <w:shd w:val="clear" w:color="auto" w:fill="auto"/>
            <w:noWrap/>
            <w:vAlign w:val="center"/>
          </w:tcPr>
          <w:p w14:paraId="60CAB24B">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A车管所综合大楼二楼大厅上面</w:t>
            </w:r>
          </w:p>
        </w:tc>
      </w:tr>
      <w:tr w14:paraId="437BA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7250D3B">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739</w:t>
            </w:r>
          </w:p>
        </w:tc>
        <w:tc>
          <w:tcPr>
            <w:tcW w:w="8618" w:type="dxa"/>
            <w:shd w:val="clear" w:color="auto" w:fill="auto"/>
            <w:noWrap/>
            <w:vAlign w:val="center"/>
          </w:tcPr>
          <w:p w14:paraId="3381ECC9">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A车管所综合大楼三楼大厅</w:t>
            </w:r>
          </w:p>
        </w:tc>
      </w:tr>
      <w:tr w14:paraId="75350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E6EFF95">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740</w:t>
            </w:r>
          </w:p>
        </w:tc>
        <w:tc>
          <w:tcPr>
            <w:tcW w:w="8618" w:type="dxa"/>
            <w:shd w:val="clear" w:color="auto" w:fill="auto"/>
            <w:noWrap/>
            <w:vAlign w:val="center"/>
          </w:tcPr>
          <w:p w14:paraId="760CA345">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B车管所综合大楼三楼网办中心（督查)</w:t>
            </w:r>
          </w:p>
        </w:tc>
      </w:tr>
      <w:tr w14:paraId="6240C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3E96EF8">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741</w:t>
            </w:r>
          </w:p>
        </w:tc>
        <w:tc>
          <w:tcPr>
            <w:tcW w:w="8618" w:type="dxa"/>
            <w:shd w:val="clear" w:color="auto" w:fill="auto"/>
            <w:noWrap/>
            <w:vAlign w:val="center"/>
          </w:tcPr>
          <w:p w14:paraId="26340286">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B车管所综合大楼二楼等候区西（督查）</w:t>
            </w:r>
          </w:p>
        </w:tc>
      </w:tr>
      <w:tr w14:paraId="110BB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FC24B9C">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742</w:t>
            </w:r>
          </w:p>
        </w:tc>
        <w:tc>
          <w:tcPr>
            <w:tcW w:w="8618" w:type="dxa"/>
            <w:shd w:val="clear" w:color="auto" w:fill="auto"/>
            <w:noWrap/>
            <w:vAlign w:val="center"/>
          </w:tcPr>
          <w:p w14:paraId="7EA55D58">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B车管所综合大楼二楼7号业务窗口</w:t>
            </w:r>
          </w:p>
        </w:tc>
      </w:tr>
      <w:tr w14:paraId="3C210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7C701E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743</w:t>
            </w:r>
          </w:p>
        </w:tc>
        <w:tc>
          <w:tcPr>
            <w:tcW w:w="8618" w:type="dxa"/>
            <w:shd w:val="clear" w:color="auto" w:fill="auto"/>
            <w:noWrap/>
            <w:vAlign w:val="center"/>
          </w:tcPr>
          <w:p w14:paraId="0859A9DA">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B车管所综合大楼二楼自助区</w:t>
            </w:r>
          </w:p>
        </w:tc>
      </w:tr>
      <w:tr w14:paraId="746DF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A68124A">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744</w:t>
            </w:r>
          </w:p>
        </w:tc>
        <w:tc>
          <w:tcPr>
            <w:tcW w:w="8618" w:type="dxa"/>
            <w:shd w:val="clear" w:color="auto" w:fill="auto"/>
            <w:noWrap/>
            <w:vAlign w:val="center"/>
          </w:tcPr>
          <w:p w14:paraId="51F59BAB">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A四大队5号楼一楼入口</w:t>
            </w:r>
          </w:p>
        </w:tc>
      </w:tr>
      <w:tr w14:paraId="08CCF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910670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745</w:t>
            </w:r>
          </w:p>
        </w:tc>
        <w:tc>
          <w:tcPr>
            <w:tcW w:w="8618" w:type="dxa"/>
            <w:shd w:val="clear" w:color="auto" w:fill="auto"/>
            <w:noWrap/>
            <w:vAlign w:val="center"/>
          </w:tcPr>
          <w:p w14:paraId="5136A070">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A四大队五号楼二楼楼梯口</w:t>
            </w:r>
          </w:p>
        </w:tc>
      </w:tr>
      <w:tr w14:paraId="482E0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C5045A4">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746</w:t>
            </w:r>
          </w:p>
        </w:tc>
        <w:tc>
          <w:tcPr>
            <w:tcW w:w="8618" w:type="dxa"/>
            <w:shd w:val="clear" w:color="auto" w:fill="auto"/>
            <w:noWrap/>
            <w:vAlign w:val="center"/>
          </w:tcPr>
          <w:p w14:paraId="4A3E88ED">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C四大队办案人身检查信息采集室1</w:t>
            </w:r>
          </w:p>
        </w:tc>
      </w:tr>
      <w:tr w14:paraId="4B5F3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3A972A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747</w:t>
            </w:r>
          </w:p>
        </w:tc>
        <w:tc>
          <w:tcPr>
            <w:tcW w:w="8618" w:type="dxa"/>
            <w:shd w:val="clear" w:color="auto" w:fill="auto"/>
            <w:noWrap/>
            <w:vAlign w:val="center"/>
          </w:tcPr>
          <w:p w14:paraId="63068A00">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C四大队办案人身检查信息采集室2</w:t>
            </w:r>
          </w:p>
        </w:tc>
      </w:tr>
      <w:tr w14:paraId="6DF73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6F7E864">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748</w:t>
            </w:r>
          </w:p>
        </w:tc>
        <w:tc>
          <w:tcPr>
            <w:tcW w:w="8618" w:type="dxa"/>
            <w:shd w:val="clear" w:color="auto" w:fill="auto"/>
            <w:noWrap/>
            <w:vAlign w:val="center"/>
          </w:tcPr>
          <w:p w14:paraId="7CFAE7CA">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A四大队办案区通道1</w:t>
            </w:r>
          </w:p>
        </w:tc>
      </w:tr>
      <w:tr w14:paraId="44BBD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ABAF5E7">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749</w:t>
            </w:r>
          </w:p>
        </w:tc>
        <w:tc>
          <w:tcPr>
            <w:tcW w:w="8618" w:type="dxa"/>
            <w:shd w:val="clear" w:color="auto" w:fill="auto"/>
            <w:noWrap/>
            <w:vAlign w:val="center"/>
          </w:tcPr>
          <w:p w14:paraId="3B593D2B">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A四大队办案区通道2</w:t>
            </w:r>
          </w:p>
        </w:tc>
      </w:tr>
      <w:tr w14:paraId="1286F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4247B1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750</w:t>
            </w:r>
          </w:p>
        </w:tc>
        <w:tc>
          <w:tcPr>
            <w:tcW w:w="8618" w:type="dxa"/>
            <w:shd w:val="clear" w:color="auto" w:fill="auto"/>
            <w:noWrap/>
            <w:vAlign w:val="center"/>
          </w:tcPr>
          <w:p w14:paraId="79DEC0E3">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A四大队档案室2</w:t>
            </w:r>
          </w:p>
        </w:tc>
      </w:tr>
      <w:tr w14:paraId="498F9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8BE2DC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751</w:t>
            </w:r>
          </w:p>
        </w:tc>
        <w:tc>
          <w:tcPr>
            <w:tcW w:w="8618" w:type="dxa"/>
            <w:shd w:val="clear" w:color="auto" w:fill="auto"/>
            <w:noWrap/>
            <w:vAlign w:val="center"/>
          </w:tcPr>
          <w:p w14:paraId="235424AE">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A四大队档案室1</w:t>
            </w:r>
          </w:p>
        </w:tc>
      </w:tr>
      <w:tr w14:paraId="4A854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81D4A73">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752</w:t>
            </w:r>
          </w:p>
        </w:tc>
        <w:tc>
          <w:tcPr>
            <w:tcW w:w="8618" w:type="dxa"/>
            <w:shd w:val="clear" w:color="auto" w:fill="auto"/>
            <w:noWrap/>
            <w:vAlign w:val="center"/>
          </w:tcPr>
          <w:p w14:paraId="0C37D1D1">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A四大队五号楼二楼大厅</w:t>
            </w:r>
          </w:p>
        </w:tc>
      </w:tr>
      <w:tr w14:paraId="300B6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4A9B5A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753</w:t>
            </w:r>
          </w:p>
        </w:tc>
        <w:tc>
          <w:tcPr>
            <w:tcW w:w="8618" w:type="dxa"/>
            <w:shd w:val="clear" w:color="auto" w:fill="auto"/>
            <w:noWrap/>
            <w:vAlign w:val="center"/>
          </w:tcPr>
          <w:p w14:paraId="06D0AE34">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A四大队案管区1</w:t>
            </w:r>
          </w:p>
        </w:tc>
      </w:tr>
      <w:tr w14:paraId="526A8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1378ABB">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754</w:t>
            </w:r>
          </w:p>
        </w:tc>
        <w:tc>
          <w:tcPr>
            <w:tcW w:w="8618" w:type="dxa"/>
            <w:shd w:val="clear" w:color="auto" w:fill="auto"/>
            <w:noWrap/>
            <w:vAlign w:val="center"/>
          </w:tcPr>
          <w:p w14:paraId="3C05C6A4">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A四大队案管区2</w:t>
            </w:r>
          </w:p>
        </w:tc>
      </w:tr>
      <w:tr w14:paraId="2041E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DC681F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755</w:t>
            </w:r>
          </w:p>
        </w:tc>
        <w:tc>
          <w:tcPr>
            <w:tcW w:w="8618" w:type="dxa"/>
            <w:shd w:val="clear" w:color="auto" w:fill="auto"/>
            <w:noWrap/>
            <w:vAlign w:val="center"/>
          </w:tcPr>
          <w:p w14:paraId="70B93250">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A四大队案管区3</w:t>
            </w:r>
          </w:p>
        </w:tc>
      </w:tr>
      <w:tr w14:paraId="2244E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40E545C">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756</w:t>
            </w:r>
          </w:p>
        </w:tc>
        <w:tc>
          <w:tcPr>
            <w:tcW w:w="8618" w:type="dxa"/>
            <w:shd w:val="clear" w:color="auto" w:fill="auto"/>
            <w:noWrap/>
            <w:vAlign w:val="center"/>
          </w:tcPr>
          <w:p w14:paraId="6C02400D">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A四大队案管区4</w:t>
            </w:r>
          </w:p>
        </w:tc>
      </w:tr>
      <w:tr w14:paraId="32DD4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A5F56DC">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757</w:t>
            </w:r>
          </w:p>
        </w:tc>
        <w:tc>
          <w:tcPr>
            <w:tcW w:w="8618" w:type="dxa"/>
            <w:shd w:val="clear" w:color="auto" w:fill="auto"/>
            <w:noWrap/>
            <w:vAlign w:val="center"/>
          </w:tcPr>
          <w:p w14:paraId="3789650B">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B车管所综合楼大楼二楼选号室</w:t>
            </w:r>
          </w:p>
        </w:tc>
      </w:tr>
      <w:tr w14:paraId="7FD23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DB8FEA8">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758</w:t>
            </w:r>
          </w:p>
        </w:tc>
        <w:tc>
          <w:tcPr>
            <w:tcW w:w="8618" w:type="dxa"/>
            <w:shd w:val="clear" w:color="auto" w:fill="auto"/>
            <w:noWrap/>
            <w:vAlign w:val="center"/>
          </w:tcPr>
          <w:p w14:paraId="218BCA52">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A车管所综合大楼二楼制证后台2</w:t>
            </w:r>
          </w:p>
        </w:tc>
      </w:tr>
      <w:tr w14:paraId="2125F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E57326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759</w:t>
            </w:r>
          </w:p>
        </w:tc>
        <w:tc>
          <w:tcPr>
            <w:tcW w:w="8618" w:type="dxa"/>
            <w:shd w:val="clear" w:color="auto" w:fill="auto"/>
            <w:noWrap/>
            <w:vAlign w:val="center"/>
          </w:tcPr>
          <w:p w14:paraId="148DE3A8">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C二大队大队部一号窗口内</w:t>
            </w:r>
          </w:p>
        </w:tc>
      </w:tr>
      <w:tr w14:paraId="0BA70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7FC315E">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760</w:t>
            </w:r>
          </w:p>
        </w:tc>
        <w:tc>
          <w:tcPr>
            <w:tcW w:w="8618" w:type="dxa"/>
            <w:shd w:val="clear" w:color="auto" w:fill="auto"/>
            <w:noWrap/>
            <w:vAlign w:val="center"/>
          </w:tcPr>
          <w:p w14:paraId="4B093BE1">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A2号楼入口往西1</w:t>
            </w:r>
          </w:p>
        </w:tc>
      </w:tr>
      <w:tr w14:paraId="35C78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EF8DB1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761</w:t>
            </w:r>
          </w:p>
        </w:tc>
        <w:tc>
          <w:tcPr>
            <w:tcW w:w="8618" w:type="dxa"/>
            <w:shd w:val="clear" w:color="auto" w:fill="auto"/>
            <w:noWrap/>
            <w:vAlign w:val="center"/>
          </w:tcPr>
          <w:p w14:paraId="1E03932A">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A2号楼入口往东1</w:t>
            </w:r>
          </w:p>
        </w:tc>
      </w:tr>
      <w:tr w14:paraId="7734E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CCD98B3">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762</w:t>
            </w:r>
          </w:p>
        </w:tc>
        <w:tc>
          <w:tcPr>
            <w:tcW w:w="8618" w:type="dxa"/>
            <w:shd w:val="clear" w:color="auto" w:fill="auto"/>
            <w:noWrap/>
            <w:vAlign w:val="center"/>
          </w:tcPr>
          <w:p w14:paraId="22113F44">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A一大队四中队</w:t>
            </w:r>
          </w:p>
        </w:tc>
      </w:tr>
      <w:tr w14:paraId="08416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B48E753">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763</w:t>
            </w:r>
          </w:p>
        </w:tc>
        <w:tc>
          <w:tcPr>
            <w:tcW w:w="8618" w:type="dxa"/>
            <w:shd w:val="clear" w:color="auto" w:fill="auto"/>
            <w:noWrap/>
            <w:vAlign w:val="center"/>
          </w:tcPr>
          <w:p w14:paraId="2843585D">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C二大队大队部一号窗口外</w:t>
            </w:r>
          </w:p>
        </w:tc>
      </w:tr>
      <w:tr w14:paraId="1DD57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0420DA8">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764</w:t>
            </w:r>
          </w:p>
        </w:tc>
        <w:tc>
          <w:tcPr>
            <w:tcW w:w="8618" w:type="dxa"/>
            <w:shd w:val="clear" w:color="auto" w:fill="auto"/>
            <w:noWrap/>
            <w:vAlign w:val="center"/>
          </w:tcPr>
          <w:p w14:paraId="2AF18AF5">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A四大队1楼主入口</w:t>
            </w:r>
          </w:p>
        </w:tc>
      </w:tr>
      <w:tr w14:paraId="654A1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FC01907">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765</w:t>
            </w:r>
          </w:p>
        </w:tc>
        <w:tc>
          <w:tcPr>
            <w:tcW w:w="8618" w:type="dxa"/>
            <w:shd w:val="clear" w:color="auto" w:fill="auto"/>
            <w:noWrap/>
            <w:vAlign w:val="center"/>
          </w:tcPr>
          <w:p w14:paraId="063175E6">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A一大三4楼楼道</w:t>
            </w:r>
          </w:p>
        </w:tc>
      </w:tr>
      <w:tr w14:paraId="1508B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585BC2A">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766</w:t>
            </w:r>
          </w:p>
        </w:tc>
        <w:tc>
          <w:tcPr>
            <w:tcW w:w="8618" w:type="dxa"/>
            <w:shd w:val="clear" w:color="auto" w:fill="auto"/>
            <w:noWrap/>
            <w:vAlign w:val="center"/>
          </w:tcPr>
          <w:p w14:paraId="35A9B6D4">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A一大三3楼内楼梯口</w:t>
            </w:r>
          </w:p>
        </w:tc>
      </w:tr>
      <w:tr w14:paraId="48329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377204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767</w:t>
            </w:r>
          </w:p>
        </w:tc>
        <w:tc>
          <w:tcPr>
            <w:tcW w:w="8618" w:type="dxa"/>
            <w:shd w:val="clear" w:color="auto" w:fill="auto"/>
            <w:noWrap/>
            <w:vAlign w:val="center"/>
          </w:tcPr>
          <w:p w14:paraId="78C71696">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A一大三4楼会议室门口</w:t>
            </w:r>
          </w:p>
        </w:tc>
      </w:tr>
      <w:tr w14:paraId="5ACB1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1726E35">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768</w:t>
            </w:r>
          </w:p>
        </w:tc>
        <w:tc>
          <w:tcPr>
            <w:tcW w:w="8618" w:type="dxa"/>
            <w:shd w:val="clear" w:color="auto" w:fill="auto"/>
            <w:noWrap/>
            <w:vAlign w:val="center"/>
          </w:tcPr>
          <w:p w14:paraId="61CAC101">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A一大三6楼</w:t>
            </w:r>
          </w:p>
        </w:tc>
      </w:tr>
      <w:tr w14:paraId="40856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8F6C20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769</w:t>
            </w:r>
          </w:p>
        </w:tc>
        <w:tc>
          <w:tcPr>
            <w:tcW w:w="8618" w:type="dxa"/>
            <w:shd w:val="clear" w:color="auto" w:fill="auto"/>
            <w:noWrap/>
            <w:vAlign w:val="center"/>
          </w:tcPr>
          <w:p w14:paraId="6F83FBC0">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A一大三3楼楼道</w:t>
            </w:r>
          </w:p>
        </w:tc>
      </w:tr>
      <w:tr w14:paraId="5E88D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21700E3">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770</w:t>
            </w:r>
          </w:p>
        </w:tc>
        <w:tc>
          <w:tcPr>
            <w:tcW w:w="8618" w:type="dxa"/>
            <w:shd w:val="clear" w:color="auto" w:fill="auto"/>
            <w:noWrap/>
            <w:vAlign w:val="center"/>
          </w:tcPr>
          <w:p w14:paraId="0D15A6DE">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A5楼西通道</w:t>
            </w:r>
          </w:p>
        </w:tc>
      </w:tr>
      <w:tr w14:paraId="13208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7303D67">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771</w:t>
            </w:r>
          </w:p>
        </w:tc>
        <w:tc>
          <w:tcPr>
            <w:tcW w:w="8618" w:type="dxa"/>
            <w:shd w:val="clear" w:color="auto" w:fill="auto"/>
            <w:noWrap/>
            <w:vAlign w:val="center"/>
          </w:tcPr>
          <w:p w14:paraId="385220E6">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A5楼大厅</w:t>
            </w:r>
          </w:p>
        </w:tc>
      </w:tr>
      <w:tr w14:paraId="68647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492E3B1">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772</w:t>
            </w:r>
          </w:p>
        </w:tc>
        <w:tc>
          <w:tcPr>
            <w:tcW w:w="8618" w:type="dxa"/>
            <w:shd w:val="clear" w:color="auto" w:fill="auto"/>
            <w:noWrap/>
            <w:vAlign w:val="center"/>
          </w:tcPr>
          <w:p w14:paraId="691C6674">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A5楼东通道1</w:t>
            </w:r>
          </w:p>
        </w:tc>
      </w:tr>
      <w:tr w14:paraId="1C591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80F4F13">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773</w:t>
            </w:r>
          </w:p>
        </w:tc>
        <w:tc>
          <w:tcPr>
            <w:tcW w:w="8618" w:type="dxa"/>
            <w:shd w:val="clear" w:color="auto" w:fill="auto"/>
            <w:noWrap/>
            <w:vAlign w:val="center"/>
          </w:tcPr>
          <w:p w14:paraId="14A73E95">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A5楼东通道2</w:t>
            </w:r>
          </w:p>
        </w:tc>
      </w:tr>
      <w:tr w14:paraId="3947F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6922847">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774</w:t>
            </w:r>
          </w:p>
        </w:tc>
        <w:tc>
          <w:tcPr>
            <w:tcW w:w="8618" w:type="dxa"/>
            <w:shd w:val="clear" w:color="auto" w:fill="auto"/>
            <w:noWrap/>
            <w:vAlign w:val="center"/>
          </w:tcPr>
          <w:p w14:paraId="3907F0F8">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A4楼电梯口</w:t>
            </w:r>
          </w:p>
        </w:tc>
      </w:tr>
      <w:tr w14:paraId="1721F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4C57C2A">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775</w:t>
            </w:r>
          </w:p>
        </w:tc>
        <w:tc>
          <w:tcPr>
            <w:tcW w:w="8618" w:type="dxa"/>
            <w:shd w:val="clear" w:color="auto" w:fill="auto"/>
            <w:noWrap/>
            <w:vAlign w:val="center"/>
          </w:tcPr>
          <w:p w14:paraId="5262EB73">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A4楼西通道</w:t>
            </w:r>
          </w:p>
        </w:tc>
      </w:tr>
      <w:tr w14:paraId="52A6B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16093FE">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776</w:t>
            </w:r>
          </w:p>
        </w:tc>
        <w:tc>
          <w:tcPr>
            <w:tcW w:w="8618" w:type="dxa"/>
            <w:shd w:val="clear" w:color="auto" w:fill="auto"/>
            <w:noWrap/>
            <w:vAlign w:val="center"/>
          </w:tcPr>
          <w:p w14:paraId="2945CA45">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A4楼大厅</w:t>
            </w:r>
          </w:p>
        </w:tc>
      </w:tr>
      <w:tr w14:paraId="7BB45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7CED42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777</w:t>
            </w:r>
          </w:p>
        </w:tc>
        <w:tc>
          <w:tcPr>
            <w:tcW w:w="8618" w:type="dxa"/>
            <w:shd w:val="clear" w:color="auto" w:fill="auto"/>
            <w:noWrap/>
            <w:vAlign w:val="center"/>
          </w:tcPr>
          <w:p w14:paraId="1628E94E">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A4楼东通道1</w:t>
            </w:r>
          </w:p>
        </w:tc>
      </w:tr>
      <w:tr w14:paraId="032AC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64FA4E7">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778</w:t>
            </w:r>
          </w:p>
        </w:tc>
        <w:tc>
          <w:tcPr>
            <w:tcW w:w="8618" w:type="dxa"/>
            <w:shd w:val="clear" w:color="auto" w:fill="auto"/>
            <w:noWrap/>
            <w:vAlign w:val="center"/>
          </w:tcPr>
          <w:p w14:paraId="7A42EE88">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A4楼东通道2</w:t>
            </w:r>
          </w:p>
        </w:tc>
      </w:tr>
      <w:tr w14:paraId="33606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E52E8E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779</w:t>
            </w:r>
          </w:p>
        </w:tc>
        <w:tc>
          <w:tcPr>
            <w:tcW w:w="8618" w:type="dxa"/>
            <w:shd w:val="clear" w:color="auto" w:fill="auto"/>
            <w:noWrap/>
            <w:vAlign w:val="center"/>
          </w:tcPr>
          <w:p w14:paraId="49D818C3">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A3楼电梯口</w:t>
            </w:r>
          </w:p>
        </w:tc>
      </w:tr>
      <w:tr w14:paraId="1652D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A5C5568">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780</w:t>
            </w:r>
          </w:p>
        </w:tc>
        <w:tc>
          <w:tcPr>
            <w:tcW w:w="8618" w:type="dxa"/>
            <w:shd w:val="clear" w:color="auto" w:fill="auto"/>
            <w:noWrap/>
            <w:vAlign w:val="center"/>
          </w:tcPr>
          <w:p w14:paraId="19BFBED7">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A3楼电大厅</w:t>
            </w:r>
          </w:p>
        </w:tc>
      </w:tr>
      <w:tr w14:paraId="5CD5C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8A8D8B5">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781</w:t>
            </w:r>
          </w:p>
        </w:tc>
        <w:tc>
          <w:tcPr>
            <w:tcW w:w="8618" w:type="dxa"/>
            <w:shd w:val="clear" w:color="auto" w:fill="auto"/>
            <w:noWrap/>
            <w:vAlign w:val="center"/>
          </w:tcPr>
          <w:p w14:paraId="277EE57B">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A3楼通道</w:t>
            </w:r>
          </w:p>
        </w:tc>
      </w:tr>
      <w:tr w14:paraId="70BA1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01D9CAC">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782</w:t>
            </w:r>
          </w:p>
        </w:tc>
        <w:tc>
          <w:tcPr>
            <w:tcW w:w="8618" w:type="dxa"/>
            <w:shd w:val="clear" w:color="auto" w:fill="auto"/>
            <w:noWrap/>
            <w:vAlign w:val="center"/>
          </w:tcPr>
          <w:p w14:paraId="6B11AE8C">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A3楼东通道</w:t>
            </w:r>
          </w:p>
        </w:tc>
      </w:tr>
      <w:tr w14:paraId="4D7D2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FEA918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783</w:t>
            </w:r>
          </w:p>
        </w:tc>
        <w:tc>
          <w:tcPr>
            <w:tcW w:w="8618" w:type="dxa"/>
            <w:shd w:val="clear" w:color="auto" w:fill="auto"/>
            <w:noWrap/>
            <w:vAlign w:val="center"/>
          </w:tcPr>
          <w:p w14:paraId="639A4805">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A2楼电梯口</w:t>
            </w:r>
          </w:p>
        </w:tc>
      </w:tr>
      <w:tr w14:paraId="32691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23F838E">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784</w:t>
            </w:r>
          </w:p>
        </w:tc>
        <w:tc>
          <w:tcPr>
            <w:tcW w:w="8618" w:type="dxa"/>
            <w:shd w:val="clear" w:color="auto" w:fill="auto"/>
            <w:noWrap/>
            <w:vAlign w:val="center"/>
          </w:tcPr>
          <w:p w14:paraId="16C71E21">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A2楼东通道2</w:t>
            </w:r>
          </w:p>
        </w:tc>
      </w:tr>
      <w:tr w14:paraId="30A70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CEE5EA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785</w:t>
            </w:r>
          </w:p>
        </w:tc>
        <w:tc>
          <w:tcPr>
            <w:tcW w:w="8618" w:type="dxa"/>
            <w:shd w:val="clear" w:color="auto" w:fill="auto"/>
            <w:noWrap/>
            <w:vAlign w:val="center"/>
          </w:tcPr>
          <w:p w14:paraId="27C8F9B4">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A2楼东通道1</w:t>
            </w:r>
          </w:p>
        </w:tc>
      </w:tr>
      <w:tr w14:paraId="55EDD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08F247A">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786</w:t>
            </w:r>
          </w:p>
        </w:tc>
        <w:tc>
          <w:tcPr>
            <w:tcW w:w="8618" w:type="dxa"/>
            <w:shd w:val="clear" w:color="auto" w:fill="auto"/>
            <w:noWrap/>
            <w:vAlign w:val="center"/>
          </w:tcPr>
          <w:p w14:paraId="30139433">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A2楼西通道</w:t>
            </w:r>
          </w:p>
        </w:tc>
      </w:tr>
      <w:tr w14:paraId="2FA97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1334B85">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787</w:t>
            </w:r>
          </w:p>
        </w:tc>
        <w:tc>
          <w:tcPr>
            <w:tcW w:w="8618" w:type="dxa"/>
            <w:shd w:val="clear" w:color="auto" w:fill="auto"/>
            <w:noWrap/>
            <w:vAlign w:val="center"/>
          </w:tcPr>
          <w:p w14:paraId="4BA8E82D">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10楼西通道</w:t>
            </w:r>
          </w:p>
        </w:tc>
      </w:tr>
      <w:tr w14:paraId="42B7A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BC93296">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788</w:t>
            </w:r>
          </w:p>
        </w:tc>
        <w:tc>
          <w:tcPr>
            <w:tcW w:w="8618" w:type="dxa"/>
            <w:shd w:val="clear" w:color="auto" w:fill="auto"/>
            <w:noWrap/>
            <w:vAlign w:val="center"/>
          </w:tcPr>
          <w:p w14:paraId="165A0114">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A四大四食堂走廊2</w:t>
            </w:r>
          </w:p>
        </w:tc>
      </w:tr>
      <w:tr w14:paraId="6F25E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613328E">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789</w:t>
            </w:r>
          </w:p>
        </w:tc>
        <w:tc>
          <w:tcPr>
            <w:tcW w:w="8618" w:type="dxa"/>
            <w:shd w:val="clear" w:color="auto" w:fill="auto"/>
            <w:noWrap/>
            <w:vAlign w:val="center"/>
          </w:tcPr>
          <w:p w14:paraId="25BB0E8A">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A三大三门口车棚1</w:t>
            </w:r>
          </w:p>
        </w:tc>
      </w:tr>
      <w:tr w14:paraId="1BD0D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0EF714C">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790</w:t>
            </w:r>
          </w:p>
        </w:tc>
        <w:tc>
          <w:tcPr>
            <w:tcW w:w="8618" w:type="dxa"/>
            <w:shd w:val="clear" w:color="auto" w:fill="auto"/>
            <w:noWrap/>
            <w:vAlign w:val="center"/>
          </w:tcPr>
          <w:p w14:paraId="5C73ADC6">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A2楼装备库4</w:t>
            </w:r>
          </w:p>
        </w:tc>
      </w:tr>
      <w:tr w14:paraId="6E569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CED2536">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791</w:t>
            </w:r>
          </w:p>
        </w:tc>
        <w:tc>
          <w:tcPr>
            <w:tcW w:w="8618" w:type="dxa"/>
            <w:shd w:val="clear" w:color="auto" w:fill="auto"/>
            <w:noWrap/>
            <w:vAlign w:val="center"/>
          </w:tcPr>
          <w:p w14:paraId="7FB1B18D">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A李建浩130988（2）A</w:t>
            </w:r>
          </w:p>
        </w:tc>
      </w:tr>
      <w:tr w14:paraId="2CB99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B5BC1E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792</w:t>
            </w:r>
          </w:p>
        </w:tc>
        <w:tc>
          <w:tcPr>
            <w:tcW w:w="8618" w:type="dxa"/>
            <w:shd w:val="clear" w:color="auto" w:fill="auto"/>
            <w:noWrap/>
            <w:vAlign w:val="center"/>
          </w:tcPr>
          <w:p w14:paraId="47ED4EBB">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A2楼装备库6</w:t>
            </w:r>
          </w:p>
        </w:tc>
      </w:tr>
      <w:tr w14:paraId="493B4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E916DB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793</w:t>
            </w:r>
          </w:p>
        </w:tc>
        <w:tc>
          <w:tcPr>
            <w:tcW w:w="8618" w:type="dxa"/>
            <w:shd w:val="clear" w:color="auto" w:fill="auto"/>
            <w:noWrap/>
            <w:vAlign w:val="center"/>
          </w:tcPr>
          <w:p w14:paraId="4A3AF3A3">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A李建浩130988（2）B</w:t>
            </w:r>
          </w:p>
        </w:tc>
      </w:tr>
      <w:tr w14:paraId="70E73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915D708">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794</w:t>
            </w:r>
          </w:p>
        </w:tc>
        <w:tc>
          <w:tcPr>
            <w:tcW w:w="8618" w:type="dxa"/>
            <w:shd w:val="clear" w:color="auto" w:fill="auto"/>
            <w:noWrap/>
            <w:vAlign w:val="center"/>
          </w:tcPr>
          <w:p w14:paraId="2B0D33E6">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A电梯1</w:t>
            </w:r>
          </w:p>
        </w:tc>
      </w:tr>
      <w:tr w14:paraId="5DF5D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D5B6E81">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795</w:t>
            </w:r>
          </w:p>
        </w:tc>
        <w:tc>
          <w:tcPr>
            <w:tcW w:w="8618" w:type="dxa"/>
            <w:shd w:val="clear" w:color="auto" w:fill="auto"/>
            <w:noWrap/>
            <w:vAlign w:val="center"/>
          </w:tcPr>
          <w:p w14:paraId="021EFE3B">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A2楼会议室门口</w:t>
            </w:r>
          </w:p>
        </w:tc>
      </w:tr>
      <w:tr w14:paraId="7B781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FDFFCDC">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796</w:t>
            </w:r>
          </w:p>
        </w:tc>
        <w:tc>
          <w:tcPr>
            <w:tcW w:w="8618" w:type="dxa"/>
            <w:shd w:val="clear" w:color="auto" w:fill="auto"/>
            <w:noWrap/>
            <w:vAlign w:val="center"/>
          </w:tcPr>
          <w:p w14:paraId="0262DE86">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A电梯2</w:t>
            </w:r>
          </w:p>
        </w:tc>
      </w:tr>
      <w:tr w14:paraId="7BC8B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3C3E80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797</w:t>
            </w:r>
          </w:p>
        </w:tc>
        <w:tc>
          <w:tcPr>
            <w:tcW w:w="8618" w:type="dxa"/>
            <w:shd w:val="clear" w:color="auto" w:fill="auto"/>
            <w:noWrap/>
            <w:vAlign w:val="center"/>
          </w:tcPr>
          <w:p w14:paraId="2F52E895">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A三大队大队部大院高位</w:t>
            </w:r>
          </w:p>
        </w:tc>
      </w:tr>
      <w:tr w14:paraId="34B17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7F63FFE">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798</w:t>
            </w:r>
          </w:p>
        </w:tc>
        <w:tc>
          <w:tcPr>
            <w:tcW w:w="8618" w:type="dxa"/>
            <w:shd w:val="clear" w:color="auto" w:fill="auto"/>
            <w:noWrap/>
            <w:vAlign w:val="center"/>
          </w:tcPr>
          <w:p w14:paraId="3F4B8210">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A三大队二楼事故处理处走廊</w:t>
            </w:r>
          </w:p>
        </w:tc>
      </w:tr>
      <w:tr w14:paraId="47055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BC2474B">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799</w:t>
            </w:r>
          </w:p>
        </w:tc>
        <w:tc>
          <w:tcPr>
            <w:tcW w:w="8618" w:type="dxa"/>
            <w:shd w:val="clear" w:color="auto" w:fill="auto"/>
            <w:noWrap/>
            <w:vAlign w:val="center"/>
          </w:tcPr>
          <w:p w14:paraId="6E66B2E1">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A三大队大队部档案室1</w:t>
            </w:r>
          </w:p>
        </w:tc>
      </w:tr>
      <w:tr w14:paraId="74630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7A7BFF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800</w:t>
            </w:r>
          </w:p>
        </w:tc>
        <w:tc>
          <w:tcPr>
            <w:tcW w:w="8618" w:type="dxa"/>
            <w:shd w:val="clear" w:color="auto" w:fill="auto"/>
            <w:noWrap/>
            <w:vAlign w:val="center"/>
          </w:tcPr>
          <w:p w14:paraId="14906478">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C三大队大队部大厅2</w:t>
            </w:r>
          </w:p>
        </w:tc>
      </w:tr>
      <w:tr w14:paraId="58B9A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BA6F16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801</w:t>
            </w:r>
          </w:p>
        </w:tc>
        <w:tc>
          <w:tcPr>
            <w:tcW w:w="8618" w:type="dxa"/>
            <w:shd w:val="clear" w:color="auto" w:fill="auto"/>
            <w:noWrap/>
            <w:vAlign w:val="center"/>
          </w:tcPr>
          <w:p w14:paraId="53ECF76C">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C四大一（督察）_违法处理大厅E</w:t>
            </w:r>
          </w:p>
        </w:tc>
      </w:tr>
      <w:tr w14:paraId="0D819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F0B339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802</w:t>
            </w:r>
          </w:p>
        </w:tc>
        <w:tc>
          <w:tcPr>
            <w:tcW w:w="8618" w:type="dxa"/>
            <w:shd w:val="clear" w:color="auto" w:fill="auto"/>
            <w:noWrap/>
            <w:vAlign w:val="center"/>
          </w:tcPr>
          <w:p w14:paraId="5719F67D">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A三大队大队部办事大厅</w:t>
            </w:r>
          </w:p>
        </w:tc>
      </w:tr>
      <w:tr w14:paraId="44976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1F1BA66">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803</w:t>
            </w:r>
          </w:p>
        </w:tc>
        <w:tc>
          <w:tcPr>
            <w:tcW w:w="8618" w:type="dxa"/>
            <w:shd w:val="clear" w:color="auto" w:fill="auto"/>
            <w:noWrap/>
            <w:vAlign w:val="center"/>
          </w:tcPr>
          <w:p w14:paraId="199C3C7D">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A三大队大队部档案室2</w:t>
            </w:r>
          </w:p>
        </w:tc>
      </w:tr>
      <w:tr w14:paraId="1DA9F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EF57D4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804</w:t>
            </w:r>
          </w:p>
        </w:tc>
        <w:tc>
          <w:tcPr>
            <w:tcW w:w="8618" w:type="dxa"/>
            <w:shd w:val="clear" w:color="auto" w:fill="auto"/>
            <w:noWrap/>
            <w:vAlign w:val="center"/>
          </w:tcPr>
          <w:p w14:paraId="3DD83693">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A三大队大队部212室</w:t>
            </w:r>
          </w:p>
        </w:tc>
      </w:tr>
      <w:tr w14:paraId="7DFE5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F42DA76">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805</w:t>
            </w:r>
          </w:p>
        </w:tc>
        <w:tc>
          <w:tcPr>
            <w:tcW w:w="8618" w:type="dxa"/>
            <w:shd w:val="clear" w:color="auto" w:fill="auto"/>
            <w:noWrap/>
            <w:vAlign w:val="center"/>
          </w:tcPr>
          <w:p w14:paraId="2749127E">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A三大队指挥室云台</w:t>
            </w:r>
          </w:p>
        </w:tc>
      </w:tr>
      <w:tr w14:paraId="4ECB0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ED263BB">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806</w:t>
            </w:r>
          </w:p>
        </w:tc>
        <w:tc>
          <w:tcPr>
            <w:tcW w:w="8618" w:type="dxa"/>
            <w:shd w:val="clear" w:color="auto" w:fill="auto"/>
            <w:noWrap/>
            <w:vAlign w:val="center"/>
          </w:tcPr>
          <w:p w14:paraId="1D241832">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C二大四6号窗口内</w:t>
            </w:r>
          </w:p>
        </w:tc>
      </w:tr>
      <w:tr w14:paraId="6D699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AEBC11E">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807</w:t>
            </w:r>
          </w:p>
        </w:tc>
        <w:tc>
          <w:tcPr>
            <w:tcW w:w="8618" w:type="dxa"/>
            <w:shd w:val="clear" w:color="auto" w:fill="auto"/>
            <w:noWrap/>
            <w:vAlign w:val="center"/>
          </w:tcPr>
          <w:p w14:paraId="0030FCBD">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C二大四6号窗口外</w:t>
            </w:r>
          </w:p>
        </w:tc>
      </w:tr>
      <w:tr w14:paraId="17AFE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9C8E91B">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808</w:t>
            </w:r>
          </w:p>
        </w:tc>
        <w:tc>
          <w:tcPr>
            <w:tcW w:w="8618" w:type="dxa"/>
            <w:shd w:val="clear" w:color="auto" w:fill="auto"/>
            <w:noWrap/>
            <w:vAlign w:val="center"/>
          </w:tcPr>
          <w:p w14:paraId="3E0B7C3F">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C二大四7号窗口内</w:t>
            </w:r>
          </w:p>
        </w:tc>
      </w:tr>
      <w:tr w14:paraId="19A0F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BAF486C">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809</w:t>
            </w:r>
          </w:p>
        </w:tc>
        <w:tc>
          <w:tcPr>
            <w:tcW w:w="8618" w:type="dxa"/>
            <w:shd w:val="clear" w:color="auto" w:fill="auto"/>
            <w:noWrap/>
            <w:vAlign w:val="center"/>
          </w:tcPr>
          <w:p w14:paraId="2E27FBCD">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C二大四7号窗口外</w:t>
            </w:r>
          </w:p>
        </w:tc>
      </w:tr>
      <w:tr w14:paraId="5E8CC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9D42E58">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810</w:t>
            </w:r>
          </w:p>
        </w:tc>
        <w:tc>
          <w:tcPr>
            <w:tcW w:w="8618" w:type="dxa"/>
            <w:shd w:val="clear" w:color="auto" w:fill="auto"/>
            <w:noWrap/>
            <w:vAlign w:val="center"/>
          </w:tcPr>
          <w:p w14:paraId="061BAB21">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C二手车市场12号窗口内</w:t>
            </w:r>
          </w:p>
        </w:tc>
      </w:tr>
      <w:tr w14:paraId="39EC6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5B215E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811</w:t>
            </w:r>
          </w:p>
        </w:tc>
        <w:tc>
          <w:tcPr>
            <w:tcW w:w="8618" w:type="dxa"/>
            <w:shd w:val="clear" w:color="auto" w:fill="auto"/>
            <w:noWrap/>
            <w:vAlign w:val="center"/>
          </w:tcPr>
          <w:p w14:paraId="279034E4">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B机动大队违法处理大厅A（录音）</w:t>
            </w:r>
          </w:p>
        </w:tc>
      </w:tr>
      <w:tr w14:paraId="266B6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626459C">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812</w:t>
            </w:r>
          </w:p>
        </w:tc>
        <w:tc>
          <w:tcPr>
            <w:tcW w:w="8618" w:type="dxa"/>
            <w:shd w:val="clear" w:color="auto" w:fill="auto"/>
            <w:noWrap/>
            <w:vAlign w:val="center"/>
          </w:tcPr>
          <w:p w14:paraId="78ECC63A">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C葡萄棚棕合三楼境外大厅1</w:t>
            </w:r>
          </w:p>
        </w:tc>
      </w:tr>
      <w:tr w14:paraId="31F70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FD05E4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813</w:t>
            </w:r>
          </w:p>
        </w:tc>
        <w:tc>
          <w:tcPr>
            <w:tcW w:w="8618" w:type="dxa"/>
            <w:shd w:val="clear" w:color="auto" w:fill="auto"/>
            <w:noWrap/>
            <w:vAlign w:val="center"/>
          </w:tcPr>
          <w:p w14:paraId="13DDA32F">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C葡萄棚棕合三楼境外大厅2</w:t>
            </w:r>
          </w:p>
        </w:tc>
      </w:tr>
      <w:tr w14:paraId="7F235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1BCAC6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814</w:t>
            </w:r>
          </w:p>
        </w:tc>
        <w:tc>
          <w:tcPr>
            <w:tcW w:w="8618" w:type="dxa"/>
            <w:shd w:val="clear" w:color="auto" w:fill="auto"/>
            <w:noWrap/>
            <w:vAlign w:val="center"/>
          </w:tcPr>
          <w:p w14:paraId="1E7401F0">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C葡萄棚棕合三楼境外大厅内</w:t>
            </w:r>
          </w:p>
        </w:tc>
      </w:tr>
      <w:tr w14:paraId="372BE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3B00726">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815</w:t>
            </w:r>
          </w:p>
        </w:tc>
        <w:tc>
          <w:tcPr>
            <w:tcW w:w="8618" w:type="dxa"/>
            <w:shd w:val="clear" w:color="auto" w:fill="auto"/>
            <w:noWrap/>
            <w:vAlign w:val="center"/>
          </w:tcPr>
          <w:p w14:paraId="5360EFE0">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C葡萄棚棕合三楼境外大厅外</w:t>
            </w:r>
          </w:p>
        </w:tc>
      </w:tr>
      <w:tr w14:paraId="7F7D7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2CC3BE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816</w:t>
            </w:r>
          </w:p>
        </w:tc>
        <w:tc>
          <w:tcPr>
            <w:tcW w:w="8618" w:type="dxa"/>
            <w:shd w:val="clear" w:color="auto" w:fill="auto"/>
            <w:noWrap/>
            <w:vAlign w:val="center"/>
          </w:tcPr>
          <w:p w14:paraId="3691E060">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A四大六办公区1</w:t>
            </w:r>
          </w:p>
        </w:tc>
      </w:tr>
      <w:tr w14:paraId="20141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F66C4A1">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817</w:t>
            </w:r>
          </w:p>
        </w:tc>
        <w:tc>
          <w:tcPr>
            <w:tcW w:w="8618" w:type="dxa"/>
            <w:shd w:val="clear" w:color="auto" w:fill="auto"/>
            <w:noWrap/>
            <w:vAlign w:val="center"/>
          </w:tcPr>
          <w:p w14:paraId="414559DB">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A四大六二层通道1</w:t>
            </w:r>
          </w:p>
        </w:tc>
      </w:tr>
      <w:tr w14:paraId="01536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5364204">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818</w:t>
            </w:r>
          </w:p>
        </w:tc>
        <w:tc>
          <w:tcPr>
            <w:tcW w:w="8618" w:type="dxa"/>
            <w:shd w:val="clear" w:color="auto" w:fill="auto"/>
            <w:noWrap/>
            <w:vAlign w:val="center"/>
          </w:tcPr>
          <w:p w14:paraId="14BD4933">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A四大六二层通道2</w:t>
            </w:r>
          </w:p>
        </w:tc>
      </w:tr>
      <w:tr w14:paraId="5E2DD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9CC7B1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819</w:t>
            </w:r>
          </w:p>
        </w:tc>
        <w:tc>
          <w:tcPr>
            <w:tcW w:w="8618" w:type="dxa"/>
            <w:shd w:val="clear" w:color="auto" w:fill="auto"/>
            <w:noWrap/>
            <w:vAlign w:val="center"/>
          </w:tcPr>
          <w:p w14:paraId="466D198D">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A四大六二层通道4</w:t>
            </w:r>
          </w:p>
        </w:tc>
      </w:tr>
      <w:tr w14:paraId="7753D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A3B16F8">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820</w:t>
            </w:r>
          </w:p>
        </w:tc>
        <w:tc>
          <w:tcPr>
            <w:tcW w:w="8618" w:type="dxa"/>
            <w:shd w:val="clear" w:color="auto" w:fill="auto"/>
            <w:noWrap/>
            <w:vAlign w:val="center"/>
          </w:tcPr>
          <w:p w14:paraId="5DA00927">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A四大六二层通道3</w:t>
            </w:r>
          </w:p>
        </w:tc>
      </w:tr>
      <w:tr w14:paraId="565A0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7431D81">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821</w:t>
            </w:r>
          </w:p>
        </w:tc>
        <w:tc>
          <w:tcPr>
            <w:tcW w:w="8618" w:type="dxa"/>
            <w:shd w:val="clear" w:color="auto" w:fill="auto"/>
            <w:noWrap/>
            <w:vAlign w:val="center"/>
          </w:tcPr>
          <w:p w14:paraId="3979C0CC">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A四大六二层资料室</w:t>
            </w:r>
          </w:p>
        </w:tc>
      </w:tr>
      <w:tr w14:paraId="197B8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5C64453">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822</w:t>
            </w:r>
          </w:p>
        </w:tc>
        <w:tc>
          <w:tcPr>
            <w:tcW w:w="8618" w:type="dxa"/>
            <w:shd w:val="clear" w:color="auto" w:fill="auto"/>
            <w:noWrap/>
            <w:vAlign w:val="center"/>
          </w:tcPr>
          <w:p w14:paraId="06AC9FBD">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A四大六二层民警室</w:t>
            </w:r>
          </w:p>
        </w:tc>
      </w:tr>
      <w:tr w14:paraId="2A45D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586504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823</w:t>
            </w:r>
          </w:p>
        </w:tc>
        <w:tc>
          <w:tcPr>
            <w:tcW w:w="8618" w:type="dxa"/>
            <w:shd w:val="clear" w:color="auto" w:fill="auto"/>
            <w:noWrap/>
            <w:vAlign w:val="center"/>
          </w:tcPr>
          <w:p w14:paraId="28667F7D">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A2楼装备库3</w:t>
            </w:r>
          </w:p>
        </w:tc>
      </w:tr>
      <w:tr w14:paraId="00546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CF2D1F4">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824</w:t>
            </w:r>
          </w:p>
        </w:tc>
        <w:tc>
          <w:tcPr>
            <w:tcW w:w="8618" w:type="dxa"/>
            <w:shd w:val="clear" w:color="auto" w:fill="auto"/>
            <w:noWrap/>
            <w:vAlign w:val="center"/>
          </w:tcPr>
          <w:p w14:paraId="31CAC971">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A二大二辅警装备室</w:t>
            </w:r>
          </w:p>
        </w:tc>
      </w:tr>
      <w:tr w14:paraId="06887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5031E1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825</w:t>
            </w:r>
          </w:p>
        </w:tc>
        <w:tc>
          <w:tcPr>
            <w:tcW w:w="8618" w:type="dxa"/>
            <w:shd w:val="clear" w:color="auto" w:fill="auto"/>
            <w:noWrap/>
            <w:vAlign w:val="center"/>
          </w:tcPr>
          <w:p w14:paraId="7FA554DE">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A二大二2楼过道4</w:t>
            </w:r>
          </w:p>
        </w:tc>
      </w:tr>
      <w:tr w14:paraId="71BFD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AFB8CF8">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826</w:t>
            </w:r>
          </w:p>
        </w:tc>
        <w:tc>
          <w:tcPr>
            <w:tcW w:w="8618" w:type="dxa"/>
            <w:shd w:val="clear" w:color="auto" w:fill="auto"/>
            <w:noWrap/>
            <w:vAlign w:val="center"/>
          </w:tcPr>
          <w:p w14:paraId="324FA7AF">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A二大二辅警装备室2</w:t>
            </w:r>
          </w:p>
        </w:tc>
      </w:tr>
      <w:tr w14:paraId="47D1E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4EB36DA">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827</w:t>
            </w:r>
          </w:p>
        </w:tc>
        <w:tc>
          <w:tcPr>
            <w:tcW w:w="8618" w:type="dxa"/>
            <w:shd w:val="clear" w:color="auto" w:fill="auto"/>
            <w:noWrap/>
            <w:vAlign w:val="center"/>
          </w:tcPr>
          <w:p w14:paraId="5266BAC9">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A四大队大队部后门正面</w:t>
            </w:r>
          </w:p>
        </w:tc>
      </w:tr>
      <w:tr w14:paraId="6DEC7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C0F8731">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828</w:t>
            </w:r>
          </w:p>
        </w:tc>
        <w:tc>
          <w:tcPr>
            <w:tcW w:w="8618" w:type="dxa"/>
            <w:shd w:val="clear" w:color="auto" w:fill="auto"/>
            <w:noWrap/>
            <w:vAlign w:val="center"/>
          </w:tcPr>
          <w:p w14:paraId="0BFB4178">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A地下室1</w:t>
            </w:r>
          </w:p>
        </w:tc>
      </w:tr>
      <w:tr w14:paraId="22312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D5A9415">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829</w:t>
            </w:r>
          </w:p>
        </w:tc>
        <w:tc>
          <w:tcPr>
            <w:tcW w:w="8618" w:type="dxa"/>
            <w:shd w:val="clear" w:color="auto" w:fill="auto"/>
            <w:noWrap/>
            <w:vAlign w:val="center"/>
          </w:tcPr>
          <w:p w14:paraId="31A94430">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A地下室2</w:t>
            </w:r>
          </w:p>
        </w:tc>
      </w:tr>
      <w:tr w14:paraId="687E2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B7EB7C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830</w:t>
            </w:r>
          </w:p>
        </w:tc>
        <w:tc>
          <w:tcPr>
            <w:tcW w:w="8618" w:type="dxa"/>
            <w:shd w:val="clear" w:color="auto" w:fill="auto"/>
            <w:noWrap/>
            <w:vAlign w:val="center"/>
          </w:tcPr>
          <w:p w14:paraId="484268BD">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A地下室3</w:t>
            </w:r>
          </w:p>
        </w:tc>
      </w:tr>
      <w:tr w14:paraId="2E734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5773854">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831</w:t>
            </w:r>
          </w:p>
        </w:tc>
        <w:tc>
          <w:tcPr>
            <w:tcW w:w="8618" w:type="dxa"/>
            <w:shd w:val="clear" w:color="auto" w:fill="auto"/>
            <w:noWrap/>
            <w:vAlign w:val="center"/>
          </w:tcPr>
          <w:p w14:paraId="6D3E6B17">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C四大队候问室1</w:t>
            </w:r>
          </w:p>
        </w:tc>
      </w:tr>
      <w:tr w14:paraId="0BF48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2A3E801">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832</w:t>
            </w:r>
          </w:p>
        </w:tc>
        <w:tc>
          <w:tcPr>
            <w:tcW w:w="8618" w:type="dxa"/>
            <w:shd w:val="clear" w:color="auto" w:fill="auto"/>
            <w:noWrap/>
            <w:vAlign w:val="center"/>
          </w:tcPr>
          <w:p w14:paraId="6EB69441">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C四大队候问室2</w:t>
            </w:r>
          </w:p>
        </w:tc>
      </w:tr>
      <w:tr w14:paraId="1541E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F6DE3A7">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833</w:t>
            </w:r>
          </w:p>
        </w:tc>
        <w:tc>
          <w:tcPr>
            <w:tcW w:w="8618" w:type="dxa"/>
            <w:shd w:val="clear" w:color="auto" w:fill="auto"/>
            <w:noWrap/>
            <w:vAlign w:val="center"/>
          </w:tcPr>
          <w:p w14:paraId="28F73809">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C四大队醒酒室C1</w:t>
            </w:r>
          </w:p>
        </w:tc>
      </w:tr>
      <w:tr w14:paraId="7F9F5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85CDE0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834</w:t>
            </w:r>
          </w:p>
        </w:tc>
        <w:tc>
          <w:tcPr>
            <w:tcW w:w="8618" w:type="dxa"/>
            <w:shd w:val="clear" w:color="auto" w:fill="auto"/>
            <w:noWrap/>
            <w:vAlign w:val="center"/>
          </w:tcPr>
          <w:p w14:paraId="4972FB24">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C四大队醒酒室C2</w:t>
            </w:r>
          </w:p>
        </w:tc>
      </w:tr>
      <w:tr w14:paraId="6ACA3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01959E3">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835</w:t>
            </w:r>
          </w:p>
        </w:tc>
        <w:tc>
          <w:tcPr>
            <w:tcW w:w="8618" w:type="dxa"/>
            <w:shd w:val="clear" w:color="auto" w:fill="auto"/>
            <w:noWrap/>
            <w:vAlign w:val="center"/>
          </w:tcPr>
          <w:p w14:paraId="620A9625">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A四大八装备室</w:t>
            </w:r>
          </w:p>
        </w:tc>
      </w:tr>
      <w:tr w14:paraId="69D5C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C227E6E">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836</w:t>
            </w:r>
          </w:p>
        </w:tc>
        <w:tc>
          <w:tcPr>
            <w:tcW w:w="8618" w:type="dxa"/>
            <w:shd w:val="clear" w:color="auto" w:fill="auto"/>
            <w:noWrap/>
            <w:vAlign w:val="center"/>
          </w:tcPr>
          <w:p w14:paraId="0CD77C30">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A四大八装备室1</w:t>
            </w:r>
          </w:p>
        </w:tc>
      </w:tr>
      <w:tr w14:paraId="777F2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C57334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837</w:t>
            </w:r>
          </w:p>
        </w:tc>
        <w:tc>
          <w:tcPr>
            <w:tcW w:w="8618" w:type="dxa"/>
            <w:shd w:val="clear" w:color="auto" w:fill="auto"/>
            <w:noWrap/>
            <w:vAlign w:val="center"/>
          </w:tcPr>
          <w:p w14:paraId="1F67D459">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C二手车市场18号窗口外</w:t>
            </w:r>
          </w:p>
        </w:tc>
      </w:tr>
      <w:tr w14:paraId="388BF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20DF8F4">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838</w:t>
            </w:r>
          </w:p>
        </w:tc>
        <w:tc>
          <w:tcPr>
            <w:tcW w:w="8618" w:type="dxa"/>
            <w:shd w:val="clear" w:color="auto" w:fill="auto"/>
            <w:noWrap/>
            <w:vAlign w:val="center"/>
          </w:tcPr>
          <w:p w14:paraId="23D3B3E5">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C二手车市场查验厅外</w:t>
            </w:r>
          </w:p>
        </w:tc>
      </w:tr>
      <w:tr w14:paraId="644B6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03BF97B">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839</w:t>
            </w:r>
          </w:p>
        </w:tc>
        <w:tc>
          <w:tcPr>
            <w:tcW w:w="8618" w:type="dxa"/>
            <w:shd w:val="clear" w:color="auto" w:fill="auto"/>
            <w:noWrap/>
            <w:vAlign w:val="center"/>
          </w:tcPr>
          <w:p w14:paraId="6ABDFFFE">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A四大六三层西楼梯</w:t>
            </w:r>
          </w:p>
        </w:tc>
      </w:tr>
      <w:tr w14:paraId="0F503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0BFC08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840</w:t>
            </w:r>
          </w:p>
        </w:tc>
        <w:tc>
          <w:tcPr>
            <w:tcW w:w="8618" w:type="dxa"/>
            <w:shd w:val="clear" w:color="auto" w:fill="auto"/>
            <w:noWrap/>
            <w:vAlign w:val="center"/>
          </w:tcPr>
          <w:p w14:paraId="28E65AAD">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A四大六三层通道4</w:t>
            </w:r>
          </w:p>
        </w:tc>
      </w:tr>
      <w:tr w14:paraId="66B85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0641D6A">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841</w:t>
            </w:r>
          </w:p>
        </w:tc>
        <w:tc>
          <w:tcPr>
            <w:tcW w:w="8618" w:type="dxa"/>
            <w:shd w:val="clear" w:color="auto" w:fill="auto"/>
            <w:noWrap/>
            <w:vAlign w:val="center"/>
          </w:tcPr>
          <w:p w14:paraId="1E0E346B">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A四大八装备室3</w:t>
            </w:r>
          </w:p>
        </w:tc>
      </w:tr>
      <w:tr w14:paraId="4D093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D081353">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842</w:t>
            </w:r>
          </w:p>
        </w:tc>
        <w:tc>
          <w:tcPr>
            <w:tcW w:w="8618" w:type="dxa"/>
            <w:shd w:val="clear" w:color="auto" w:fill="auto"/>
            <w:noWrap/>
            <w:vAlign w:val="center"/>
          </w:tcPr>
          <w:p w14:paraId="5E44F18A">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A四大队五号楼209－2</w:t>
            </w:r>
          </w:p>
        </w:tc>
      </w:tr>
      <w:tr w14:paraId="2F4CE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83C07E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843</w:t>
            </w:r>
          </w:p>
        </w:tc>
        <w:tc>
          <w:tcPr>
            <w:tcW w:w="8618" w:type="dxa"/>
            <w:shd w:val="clear" w:color="auto" w:fill="auto"/>
            <w:noWrap/>
            <w:vAlign w:val="center"/>
          </w:tcPr>
          <w:p w14:paraId="0E68332E">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A四大队五号楼201－1</w:t>
            </w:r>
          </w:p>
        </w:tc>
      </w:tr>
      <w:tr w14:paraId="59247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85E8C1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844</w:t>
            </w:r>
          </w:p>
        </w:tc>
        <w:tc>
          <w:tcPr>
            <w:tcW w:w="8618" w:type="dxa"/>
            <w:shd w:val="clear" w:color="auto" w:fill="auto"/>
            <w:noWrap/>
            <w:vAlign w:val="center"/>
          </w:tcPr>
          <w:p w14:paraId="39AA26B8">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A郊区分所高位</w:t>
            </w:r>
          </w:p>
        </w:tc>
      </w:tr>
      <w:tr w14:paraId="016CA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0441F6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845</w:t>
            </w:r>
          </w:p>
        </w:tc>
        <w:tc>
          <w:tcPr>
            <w:tcW w:w="8618" w:type="dxa"/>
            <w:shd w:val="clear" w:color="auto" w:fill="auto"/>
            <w:noWrap/>
            <w:vAlign w:val="center"/>
          </w:tcPr>
          <w:p w14:paraId="2F785B97">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A四大队二号楼调解室202－1</w:t>
            </w:r>
          </w:p>
        </w:tc>
      </w:tr>
      <w:tr w14:paraId="454BF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B50B23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846</w:t>
            </w:r>
          </w:p>
        </w:tc>
        <w:tc>
          <w:tcPr>
            <w:tcW w:w="8618" w:type="dxa"/>
            <w:shd w:val="clear" w:color="auto" w:fill="auto"/>
            <w:noWrap/>
            <w:vAlign w:val="center"/>
          </w:tcPr>
          <w:p w14:paraId="6B6BBD5B">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A四大队二号楼调解室202－2</w:t>
            </w:r>
          </w:p>
        </w:tc>
      </w:tr>
      <w:tr w14:paraId="08333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C80DE0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847</w:t>
            </w:r>
          </w:p>
        </w:tc>
        <w:tc>
          <w:tcPr>
            <w:tcW w:w="8618" w:type="dxa"/>
            <w:shd w:val="clear" w:color="auto" w:fill="auto"/>
            <w:noWrap/>
            <w:vAlign w:val="center"/>
          </w:tcPr>
          <w:p w14:paraId="5C7E66F5">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A四大队五号楼203－1</w:t>
            </w:r>
          </w:p>
        </w:tc>
      </w:tr>
      <w:tr w14:paraId="4D08B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621156E">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848</w:t>
            </w:r>
          </w:p>
        </w:tc>
        <w:tc>
          <w:tcPr>
            <w:tcW w:w="8618" w:type="dxa"/>
            <w:shd w:val="clear" w:color="auto" w:fill="auto"/>
            <w:noWrap/>
            <w:vAlign w:val="center"/>
          </w:tcPr>
          <w:p w14:paraId="4A597FA9">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A四大队五号楼203－2</w:t>
            </w:r>
          </w:p>
        </w:tc>
      </w:tr>
      <w:tr w14:paraId="12A7D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192E31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849</w:t>
            </w:r>
          </w:p>
        </w:tc>
        <w:tc>
          <w:tcPr>
            <w:tcW w:w="8618" w:type="dxa"/>
            <w:shd w:val="clear" w:color="auto" w:fill="auto"/>
            <w:noWrap/>
            <w:vAlign w:val="center"/>
          </w:tcPr>
          <w:p w14:paraId="0339ADB6">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A四大队五号楼204－1</w:t>
            </w:r>
          </w:p>
        </w:tc>
      </w:tr>
      <w:tr w14:paraId="62ECE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2DA20CA">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850</w:t>
            </w:r>
          </w:p>
        </w:tc>
        <w:tc>
          <w:tcPr>
            <w:tcW w:w="8618" w:type="dxa"/>
            <w:shd w:val="clear" w:color="auto" w:fill="auto"/>
            <w:noWrap/>
            <w:vAlign w:val="center"/>
          </w:tcPr>
          <w:p w14:paraId="638AC7B3">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A四大队五号楼204－2</w:t>
            </w:r>
          </w:p>
        </w:tc>
      </w:tr>
      <w:tr w14:paraId="2A62A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D92640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851</w:t>
            </w:r>
          </w:p>
        </w:tc>
        <w:tc>
          <w:tcPr>
            <w:tcW w:w="8618" w:type="dxa"/>
            <w:shd w:val="clear" w:color="auto" w:fill="auto"/>
            <w:noWrap/>
            <w:vAlign w:val="center"/>
          </w:tcPr>
          <w:p w14:paraId="6DF799FB">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A四大队五号楼205－1</w:t>
            </w:r>
          </w:p>
        </w:tc>
      </w:tr>
      <w:tr w14:paraId="3B65E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E7B1368">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852</w:t>
            </w:r>
          </w:p>
        </w:tc>
        <w:tc>
          <w:tcPr>
            <w:tcW w:w="8618" w:type="dxa"/>
            <w:shd w:val="clear" w:color="auto" w:fill="auto"/>
            <w:noWrap/>
            <w:vAlign w:val="center"/>
          </w:tcPr>
          <w:p w14:paraId="45A6B1A8">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A四大队五号楼205－2</w:t>
            </w:r>
          </w:p>
        </w:tc>
      </w:tr>
      <w:tr w14:paraId="69A27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066FA1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853</w:t>
            </w:r>
          </w:p>
        </w:tc>
        <w:tc>
          <w:tcPr>
            <w:tcW w:w="8618" w:type="dxa"/>
            <w:shd w:val="clear" w:color="auto" w:fill="auto"/>
            <w:noWrap/>
            <w:vAlign w:val="center"/>
          </w:tcPr>
          <w:p w14:paraId="10333C7A">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A四大队五号楼206－1</w:t>
            </w:r>
          </w:p>
        </w:tc>
      </w:tr>
      <w:tr w14:paraId="06B65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AFF0A1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854</w:t>
            </w:r>
          </w:p>
        </w:tc>
        <w:tc>
          <w:tcPr>
            <w:tcW w:w="8618" w:type="dxa"/>
            <w:shd w:val="clear" w:color="auto" w:fill="auto"/>
            <w:noWrap/>
            <w:vAlign w:val="center"/>
          </w:tcPr>
          <w:p w14:paraId="079B1ECC">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A四大队五号楼206－2</w:t>
            </w:r>
          </w:p>
        </w:tc>
      </w:tr>
      <w:tr w14:paraId="25E86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92EEE1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855</w:t>
            </w:r>
          </w:p>
        </w:tc>
        <w:tc>
          <w:tcPr>
            <w:tcW w:w="8618" w:type="dxa"/>
            <w:shd w:val="clear" w:color="auto" w:fill="auto"/>
            <w:noWrap/>
            <w:vAlign w:val="center"/>
          </w:tcPr>
          <w:p w14:paraId="5A21057D">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A一大队大队部1区1楼G14</w:t>
            </w:r>
          </w:p>
        </w:tc>
      </w:tr>
      <w:tr w14:paraId="3DD11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95F319A">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856</w:t>
            </w:r>
          </w:p>
        </w:tc>
        <w:tc>
          <w:tcPr>
            <w:tcW w:w="8618" w:type="dxa"/>
            <w:shd w:val="clear" w:color="auto" w:fill="auto"/>
            <w:noWrap/>
            <w:vAlign w:val="center"/>
          </w:tcPr>
          <w:p w14:paraId="2EFD73E0">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A四大队五号楼201-2</w:t>
            </w:r>
          </w:p>
        </w:tc>
      </w:tr>
      <w:tr w14:paraId="4A637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C1BDDDE">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857</w:t>
            </w:r>
          </w:p>
        </w:tc>
        <w:tc>
          <w:tcPr>
            <w:tcW w:w="8618" w:type="dxa"/>
            <w:shd w:val="clear" w:color="auto" w:fill="auto"/>
            <w:noWrap/>
            <w:vAlign w:val="center"/>
          </w:tcPr>
          <w:p w14:paraId="37FAAED3">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A郊区分所查验左后</w:t>
            </w:r>
          </w:p>
        </w:tc>
      </w:tr>
      <w:tr w14:paraId="0D8E2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DAA589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858</w:t>
            </w:r>
          </w:p>
        </w:tc>
        <w:tc>
          <w:tcPr>
            <w:tcW w:w="8618" w:type="dxa"/>
            <w:shd w:val="clear" w:color="auto" w:fill="auto"/>
            <w:noWrap/>
            <w:vAlign w:val="center"/>
          </w:tcPr>
          <w:p w14:paraId="144D9EBE">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A大厅等候区</w:t>
            </w:r>
          </w:p>
        </w:tc>
      </w:tr>
      <w:tr w14:paraId="76E2E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026349A">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859</w:t>
            </w:r>
          </w:p>
        </w:tc>
        <w:tc>
          <w:tcPr>
            <w:tcW w:w="8618" w:type="dxa"/>
            <w:shd w:val="clear" w:color="auto" w:fill="auto"/>
            <w:noWrap/>
            <w:vAlign w:val="center"/>
          </w:tcPr>
          <w:p w14:paraId="76EDB739">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A地磅后视角</w:t>
            </w:r>
          </w:p>
        </w:tc>
      </w:tr>
      <w:tr w14:paraId="6F385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1AF4BF5">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860</w:t>
            </w:r>
          </w:p>
        </w:tc>
        <w:tc>
          <w:tcPr>
            <w:tcW w:w="8618" w:type="dxa"/>
            <w:shd w:val="clear" w:color="auto" w:fill="auto"/>
            <w:noWrap/>
            <w:vAlign w:val="center"/>
          </w:tcPr>
          <w:p w14:paraId="09772603">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A一大五后门</w:t>
            </w:r>
          </w:p>
        </w:tc>
      </w:tr>
      <w:tr w14:paraId="235C3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67E61F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861</w:t>
            </w:r>
          </w:p>
        </w:tc>
        <w:tc>
          <w:tcPr>
            <w:tcW w:w="8618" w:type="dxa"/>
            <w:shd w:val="clear" w:color="auto" w:fill="auto"/>
            <w:noWrap/>
            <w:vAlign w:val="center"/>
          </w:tcPr>
          <w:p w14:paraId="6A985C2C">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A一大五后花园6</w:t>
            </w:r>
          </w:p>
        </w:tc>
      </w:tr>
      <w:tr w14:paraId="2AD88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7A1B784">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862</w:t>
            </w:r>
          </w:p>
        </w:tc>
        <w:tc>
          <w:tcPr>
            <w:tcW w:w="8618" w:type="dxa"/>
            <w:shd w:val="clear" w:color="auto" w:fill="auto"/>
            <w:noWrap/>
            <w:vAlign w:val="center"/>
          </w:tcPr>
          <w:p w14:paraId="239724F6">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A一大五摩托车库</w:t>
            </w:r>
          </w:p>
        </w:tc>
      </w:tr>
      <w:tr w14:paraId="51415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30D2094">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863</w:t>
            </w:r>
          </w:p>
        </w:tc>
        <w:tc>
          <w:tcPr>
            <w:tcW w:w="8618" w:type="dxa"/>
            <w:shd w:val="clear" w:color="auto" w:fill="auto"/>
            <w:noWrap/>
            <w:vAlign w:val="center"/>
          </w:tcPr>
          <w:p w14:paraId="47C56361">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A一大五后花园1</w:t>
            </w:r>
          </w:p>
        </w:tc>
      </w:tr>
      <w:tr w14:paraId="08438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1A0CEB7">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864</w:t>
            </w:r>
          </w:p>
        </w:tc>
        <w:tc>
          <w:tcPr>
            <w:tcW w:w="8618" w:type="dxa"/>
            <w:shd w:val="clear" w:color="auto" w:fill="auto"/>
            <w:noWrap/>
            <w:vAlign w:val="center"/>
          </w:tcPr>
          <w:p w14:paraId="4B7A9A31">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A一大五室外监控2</w:t>
            </w:r>
          </w:p>
        </w:tc>
      </w:tr>
      <w:tr w14:paraId="01C9F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3CBEF18">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865</w:t>
            </w:r>
          </w:p>
        </w:tc>
        <w:tc>
          <w:tcPr>
            <w:tcW w:w="8618" w:type="dxa"/>
            <w:shd w:val="clear" w:color="auto" w:fill="auto"/>
            <w:noWrap/>
            <w:vAlign w:val="center"/>
          </w:tcPr>
          <w:p w14:paraId="43C034D8">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A一大五窗口处理大厅门口1</w:t>
            </w:r>
          </w:p>
        </w:tc>
      </w:tr>
      <w:tr w14:paraId="12E07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6B1897B">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866</w:t>
            </w:r>
          </w:p>
        </w:tc>
        <w:tc>
          <w:tcPr>
            <w:tcW w:w="8618" w:type="dxa"/>
            <w:shd w:val="clear" w:color="auto" w:fill="auto"/>
            <w:noWrap/>
            <w:vAlign w:val="center"/>
          </w:tcPr>
          <w:p w14:paraId="3A111C4D">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A一大五中队走廊1</w:t>
            </w:r>
          </w:p>
        </w:tc>
      </w:tr>
      <w:tr w14:paraId="6D99F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5AA5AC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867</w:t>
            </w:r>
          </w:p>
        </w:tc>
        <w:tc>
          <w:tcPr>
            <w:tcW w:w="8618" w:type="dxa"/>
            <w:shd w:val="clear" w:color="auto" w:fill="auto"/>
            <w:noWrap/>
            <w:vAlign w:val="center"/>
          </w:tcPr>
          <w:p w14:paraId="602C92A7">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A查验对应工位1.4.6前</w:t>
            </w:r>
          </w:p>
        </w:tc>
      </w:tr>
      <w:tr w14:paraId="5B8D4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B998BC8">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868</w:t>
            </w:r>
          </w:p>
        </w:tc>
        <w:tc>
          <w:tcPr>
            <w:tcW w:w="8618" w:type="dxa"/>
            <w:shd w:val="clear" w:color="auto" w:fill="auto"/>
            <w:noWrap/>
            <w:vAlign w:val="center"/>
          </w:tcPr>
          <w:p w14:paraId="7119A2B3">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A一大五装备室门口1</w:t>
            </w:r>
          </w:p>
        </w:tc>
      </w:tr>
      <w:tr w14:paraId="5D56D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9FF3794">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869</w:t>
            </w:r>
          </w:p>
        </w:tc>
        <w:tc>
          <w:tcPr>
            <w:tcW w:w="8618" w:type="dxa"/>
            <w:shd w:val="clear" w:color="auto" w:fill="auto"/>
            <w:noWrap/>
            <w:vAlign w:val="center"/>
          </w:tcPr>
          <w:p w14:paraId="042BE7C8">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A四大八办事大厅1</w:t>
            </w:r>
          </w:p>
        </w:tc>
      </w:tr>
      <w:tr w14:paraId="412EC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7CF1614">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870</w:t>
            </w:r>
          </w:p>
        </w:tc>
        <w:tc>
          <w:tcPr>
            <w:tcW w:w="8618" w:type="dxa"/>
            <w:shd w:val="clear" w:color="auto" w:fill="auto"/>
            <w:noWrap/>
            <w:vAlign w:val="center"/>
          </w:tcPr>
          <w:p w14:paraId="79FA60CA">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A四大八后院通道</w:t>
            </w:r>
          </w:p>
        </w:tc>
      </w:tr>
      <w:tr w14:paraId="2DA47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3500EC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871</w:t>
            </w:r>
          </w:p>
        </w:tc>
        <w:tc>
          <w:tcPr>
            <w:tcW w:w="8618" w:type="dxa"/>
            <w:shd w:val="clear" w:color="auto" w:fill="auto"/>
            <w:noWrap/>
            <w:vAlign w:val="center"/>
          </w:tcPr>
          <w:p w14:paraId="59B9D610">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A二大五寝室过道1</w:t>
            </w:r>
          </w:p>
        </w:tc>
      </w:tr>
      <w:tr w14:paraId="7C476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2DC5048">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872</w:t>
            </w:r>
          </w:p>
        </w:tc>
        <w:tc>
          <w:tcPr>
            <w:tcW w:w="8618" w:type="dxa"/>
            <w:shd w:val="clear" w:color="auto" w:fill="auto"/>
            <w:noWrap/>
            <w:vAlign w:val="center"/>
          </w:tcPr>
          <w:p w14:paraId="7EEFAA5A">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A二大队指挥室后</w:t>
            </w:r>
          </w:p>
        </w:tc>
      </w:tr>
      <w:tr w14:paraId="0D488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F4EABA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873</w:t>
            </w:r>
          </w:p>
        </w:tc>
        <w:tc>
          <w:tcPr>
            <w:tcW w:w="8618" w:type="dxa"/>
            <w:shd w:val="clear" w:color="auto" w:fill="auto"/>
            <w:noWrap/>
            <w:vAlign w:val="center"/>
          </w:tcPr>
          <w:p w14:paraId="6204D4A4">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A二大队指挥室前</w:t>
            </w:r>
          </w:p>
        </w:tc>
      </w:tr>
      <w:tr w14:paraId="462D6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4DDE016">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874</w:t>
            </w:r>
          </w:p>
        </w:tc>
        <w:tc>
          <w:tcPr>
            <w:tcW w:w="8618" w:type="dxa"/>
            <w:shd w:val="clear" w:color="auto" w:fill="auto"/>
            <w:noWrap/>
            <w:vAlign w:val="center"/>
          </w:tcPr>
          <w:p w14:paraId="23DC4B42">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A二大队指挥室云台1</w:t>
            </w:r>
          </w:p>
        </w:tc>
      </w:tr>
      <w:tr w14:paraId="6F10C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7344F44">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875</w:t>
            </w:r>
          </w:p>
        </w:tc>
        <w:tc>
          <w:tcPr>
            <w:tcW w:w="8618" w:type="dxa"/>
            <w:shd w:val="clear" w:color="auto" w:fill="auto"/>
            <w:noWrap/>
            <w:vAlign w:val="center"/>
          </w:tcPr>
          <w:p w14:paraId="0562B7D2">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A二大队指挥室云台2</w:t>
            </w:r>
          </w:p>
        </w:tc>
      </w:tr>
      <w:tr w14:paraId="2FC9F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719462A">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876</w:t>
            </w:r>
          </w:p>
        </w:tc>
        <w:tc>
          <w:tcPr>
            <w:tcW w:w="8618" w:type="dxa"/>
            <w:shd w:val="clear" w:color="auto" w:fill="auto"/>
            <w:noWrap/>
            <w:vAlign w:val="center"/>
          </w:tcPr>
          <w:p w14:paraId="7AF047C5">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A大厅窗口2</w:t>
            </w:r>
          </w:p>
        </w:tc>
      </w:tr>
      <w:tr w14:paraId="23731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7CBD1EB">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877</w:t>
            </w:r>
          </w:p>
        </w:tc>
        <w:tc>
          <w:tcPr>
            <w:tcW w:w="8618" w:type="dxa"/>
            <w:shd w:val="clear" w:color="auto" w:fill="auto"/>
            <w:noWrap/>
            <w:vAlign w:val="center"/>
          </w:tcPr>
          <w:p w14:paraId="01FF23C3">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A三大三咨询台1</w:t>
            </w:r>
          </w:p>
        </w:tc>
      </w:tr>
      <w:tr w14:paraId="58D32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40D632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878</w:t>
            </w:r>
          </w:p>
        </w:tc>
        <w:tc>
          <w:tcPr>
            <w:tcW w:w="8618" w:type="dxa"/>
            <w:shd w:val="clear" w:color="auto" w:fill="auto"/>
            <w:noWrap/>
            <w:vAlign w:val="center"/>
          </w:tcPr>
          <w:p w14:paraId="4276D491">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B三大队三中队违法处理大厅A</w:t>
            </w:r>
          </w:p>
        </w:tc>
      </w:tr>
      <w:tr w14:paraId="0F378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6A660C5">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879</w:t>
            </w:r>
          </w:p>
        </w:tc>
        <w:tc>
          <w:tcPr>
            <w:tcW w:w="8618" w:type="dxa"/>
            <w:shd w:val="clear" w:color="auto" w:fill="auto"/>
            <w:noWrap/>
            <w:vAlign w:val="center"/>
          </w:tcPr>
          <w:p w14:paraId="6DB8F3AF">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A三大三门口车棚2</w:t>
            </w:r>
          </w:p>
        </w:tc>
      </w:tr>
      <w:tr w14:paraId="62FC3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F3DE20B">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880</w:t>
            </w:r>
          </w:p>
        </w:tc>
        <w:tc>
          <w:tcPr>
            <w:tcW w:w="8618" w:type="dxa"/>
            <w:shd w:val="clear" w:color="auto" w:fill="auto"/>
            <w:noWrap/>
            <w:vAlign w:val="center"/>
          </w:tcPr>
          <w:p w14:paraId="2847D7D9">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A三大三门口车棚3</w:t>
            </w:r>
          </w:p>
        </w:tc>
      </w:tr>
      <w:tr w14:paraId="3011C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0E3B7B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881</w:t>
            </w:r>
          </w:p>
        </w:tc>
        <w:tc>
          <w:tcPr>
            <w:tcW w:w="8618" w:type="dxa"/>
            <w:shd w:val="clear" w:color="auto" w:fill="auto"/>
            <w:noWrap/>
            <w:vAlign w:val="center"/>
          </w:tcPr>
          <w:p w14:paraId="10ED893D">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A二大五西门楼道</w:t>
            </w:r>
          </w:p>
        </w:tc>
      </w:tr>
      <w:tr w14:paraId="3C36F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63428C4">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882</w:t>
            </w:r>
          </w:p>
        </w:tc>
        <w:tc>
          <w:tcPr>
            <w:tcW w:w="8618" w:type="dxa"/>
            <w:shd w:val="clear" w:color="auto" w:fill="auto"/>
            <w:noWrap/>
            <w:vAlign w:val="center"/>
          </w:tcPr>
          <w:p w14:paraId="2E5DE541">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A二大五询问室通道1</w:t>
            </w:r>
          </w:p>
        </w:tc>
      </w:tr>
      <w:tr w14:paraId="72A88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8A48E48">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883</w:t>
            </w:r>
          </w:p>
        </w:tc>
        <w:tc>
          <w:tcPr>
            <w:tcW w:w="8618" w:type="dxa"/>
            <w:shd w:val="clear" w:color="auto" w:fill="auto"/>
            <w:noWrap/>
            <w:vAlign w:val="center"/>
          </w:tcPr>
          <w:p w14:paraId="3698DF02">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A二大五寝室过道3</w:t>
            </w:r>
          </w:p>
        </w:tc>
      </w:tr>
      <w:tr w14:paraId="2D381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14261D8">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884</w:t>
            </w:r>
          </w:p>
        </w:tc>
        <w:tc>
          <w:tcPr>
            <w:tcW w:w="8618" w:type="dxa"/>
            <w:shd w:val="clear" w:color="auto" w:fill="auto"/>
            <w:noWrap/>
            <w:vAlign w:val="center"/>
          </w:tcPr>
          <w:p w14:paraId="4D66021D">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A二大五办公过道1</w:t>
            </w:r>
          </w:p>
        </w:tc>
      </w:tr>
      <w:tr w14:paraId="4CE4A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565F1B8">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885</w:t>
            </w:r>
          </w:p>
        </w:tc>
        <w:tc>
          <w:tcPr>
            <w:tcW w:w="8618" w:type="dxa"/>
            <w:shd w:val="clear" w:color="auto" w:fill="auto"/>
            <w:noWrap/>
            <w:vAlign w:val="center"/>
          </w:tcPr>
          <w:p w14:paraId="3686499A">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A二大五寝室过道2</w:t>
            </w:r>
          </w:p>
        </w:tc>
      </w:tr>
      <w:tr w14:paraId="4FE34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E7D902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886</w:t>
            </w:r>
          </w:p>
        </w:tc>
        <w:tc>
          <w:tcPr>
            <w:tcW w:w="8618" w:type="dxa"/>
            <w:shd w:val="clear" w:color="auto" w:fill="auto"/>
            <w:noWrap/>
            <w:vAlign w:val="center"/>
          </w:tcPr>
          <w:p w14:paraId="42374773">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A二大五档案室2通道2</w:t>
            </w:r>
          </w:p>
        </w:tc>
      </w:tr>
      <w:tr w14:paraId="07F20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DDA62A5">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887</w:t>
            </w:r>
          </w:p>
        </w:tc>
        <w:tc>
          <w:tcPr>
            <w:tcW w:w="8618" w:type="dxa"/>
            <w:shd w:val="clear" w:color="auto" w:fill="auto"/>
            <w:noWrap/>
            <w:vAlign w:val="center"/>
          </w:tcPr>
          <w:p w14:paraId="16166907">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B二大五违章处理大厅窗口1</w:t>
            </w:r>
          </w:p>
        </w:tc>
      </w:tr>
      <w:tr w14:paraId="76C18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FA43C96">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888</w:t>
            </w:r>
          </w:p>
        </w:tc>
        <w:tc>
          <w:tcPr>
            <w:tcW w:w="8618" w:type="dxa"/>
            <w:shd w:val="clear" w:color="auto" w:fill="auto"/>
            <w:noWrap/>
            <w:vAlign w:val="center"/>
          </w:tcPr>
          <w:p w14:paraId="1030750E">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A二大五档案室1通道1</w:t>
            </w:r>
          </w:p>
        </w:tc>
      </w:tr>
      <w:tr w14:paraId="388F1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8A962BB">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889</w:t>
            </w:r>
          </w:p>
        </w:tc>
        <w:tc>
          <w:tcPr>
            <w:tcW w:w="8618" w:type="dxa"/>
            <w:shd w:val="clear" w:color="auto" w:fill="auto"/>
            <w:noWrap/>
            <w:vAlign w:val="center"/>
          </w:tcPr>
          <w:p w14:paraId="742B0863">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A二大五会议室1</w:t>
            </w:r>
          </w:p>
        </w:tc>
      </w:tr>
      <w:tr w14:paraId="30F41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80952C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890</w:t>
            </w:r>
          </w:p>
        </w:tc>
        <w:tc>
          <w:tcPr>
            <w:tcW w:w="8618" w:type="dxa"/>
            <w:shd w:val="clear" w:color="auto" w:fill="auto"/>
            <w:noWrap/>
            <w:vAlign w:val="center"/>
          </w:tcPr>
          <w:p w14:paraId="4276C96A">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A二大五违章处理大厅门口</w:t>
            </w:r>
          </w:p>
        </w:tc>
      </w:tr>
      <w:tr w14:paraId="50EF7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CF8CD15">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891</w:t>
            </w:r>
          </w:p>
        </w:tc>
        <w:tc>
          <w:tcPr>
            <w:tcW w:w="8618" w:type="dxa"/>
            <w:shd w:val="clear" w:color="auto" w:fill="auto"/>
            <w:noWrap/>
            <w:vAlign w:val="center"/>
          </w:tcPr>
          <w:p w14:paraId="21F44275">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A二大五办公过道2</w:t>
            </w:r>
          </w:p>
        </w:tc>
      </w:tr>
      <w:tr w14:paraId="43B0A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7BD2793">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892</w:t>
            </w:r>
          </w:p>
        </w:tc>
        <w:tc>
          <w:tcPr>
            <w:tcW w:w="8618" w:type="dxa"/>
            <w:shd w:val="clear" w:color="auto" w:fill="auto"/>
            <w:noWrap/>
            <w:vAlign w:val="center"/>
          </w:tcPr>
          <w:p w14:paraId="166554E0">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B一大三窗口1</w:t>
            </w:r>
          </w:p>
        </w:tc>
      </w:tr>
      <w:tr w14:paraId="2E0EF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9684FF6">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893</w:t>
            </w:r>
          </w:p>
        </w:tc>
        <w:tc>
          <w:tcPr>
            <w:tcW w:w="8618" w:type="dxa"/>
            <w:shd w:val="clear" w:color="auto" w:fill="auto"/>
            <w:noWrap/>
            <w:vAlign w:val="center"/>
          </w:tcPr>
          <w:p w14:paraId="2C8E39AF">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A二大队2-107事故调解室（录音）</w:t>
            </w:r>
          </w:p>
        </w:tc>
      </w:tr>
      <w:tr w14:paraId="33B36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5F41E5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894</w:t>
            </w:r>
          </w:p>
        </w:tc>
        <w:tc>
          <w:tcPr>
            <w:tcW w:w="8618" w:type="dxa"/>
            <w:shd w:val="clear" w:color="auto" w:fill="auto"/>
            <w:noWrap/>
            <w:vAlign w:val="center"/>
          </w:tcPr>
          <w:p w14:paraId="634D42A8">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A二大队2-106事故调解室（录音）</w:t>
            </w:r>
          </w:p>
        </w:tc>
      </w:tr>
      <w:tr w14:paraId="23701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91F16FA">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895</w:t>
            </w:r>
          </w:p>
        </w:tc>
        <w:tc>
          <w:tcPr>
            <w:tcW w:w="8618" w:type="dxa"/>
            <w:shd w:val="clear" w:color="auto" w:fill="auto"/>
            <w:noWrap/>
            <w:vAlign w:val="center"/>
          </w:tcPr>
          <w:p w14:paraId="4176B6C9">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A二大队2-105事故调解室（录音）</w:t>
            </w:r>
          </w:p>
        </w:tc>
      </w:tr>
      <w:tr w14:paraId="1DB95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DC0C3A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896</w:t>
            </w:r>
          </w:p>
        </w:tc>
        <w:tc>
          <w:tcPr>
            <w:tcW w:w="8618" w:type="dxa"/>
            <w:shd w:val="clear" w:color="auto" w:fill="auto"/>
            <w:noWrap/>
            <w:vAlign w:val="center"/>
          </w:tcPr>
          <w:p w14:paraId="010EA117">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A二大队2-103事故调解室（录音）</w:t>
            </w:r>
          </w:p>
        </w:tc>
      </w:tr>
      <w:tr w14:paraId="24CF7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8A8E6AC">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897</w:t>
            </w:r>
          </w:p>
        </w:tc>
        <w:tc>
          <w:tcPr>
            <w:tcW w:w="8618" w:type="dxa"/>
            <w:shd w:val="clear" w:color="auto" w:fill="auto"/>
            <w:noWrap/>
            <w:vAlign w:val="center"/>
          </w:tcPr>
          <w:p w14:paraId="7487CA44">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A二大队2-104事故调解室（录音）</w:t>
            </w:r>
          </w:p>
        </w:tc>
      </w:tr>
      <w:tr w14:paraId="046D4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66F7B3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898</w:t>
            </w:r>
          </w:p>
        </w:tc>
        <w:tc>
          <w:tcPr>
            <w:tcW w:w="8618" w:type="dxa"/>
            <w:shd w:val="clear" w:color="auto" w:fill="auto"/>
            <w:noWrap/>
            <w:vAlign w:val="center"/>
          </w:tcPr>
          <w:p w14:paraId="39857A3E">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A二大队2-102事故调解室（录音）</w:t>
            </w:r>
          </w:p>
        </w:tc>
      </w:tr>
      <w:tr w14:paraId="613AA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259AE43">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899</w:t>
            </w:r>
          </w:p>
        </w:tc>
        <w:tc>
          <w:tcPr>
            <w:tcW w:w="8618" w:type="dxa"/>
            <w:shd w:val="clear" w:color="auto" w:fill="auto"/>
            <w:noWrap/>
            <w:vAlign w:val="center"/>
          </w:tcPr>
          <w:p w14:paraId="14113827">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A二大队2-101事故调解室（录音）</w:t>
            </w:r>
          </w:p>
        </w:tc>
      </w:tr>
      <w:tr w14:paraId="5367E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9AD0CB7">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900</w:t>
            </w:r>
          </w:p>
        </w:tc>
        <w:tc>
          <w:tcPr>
            <w:tcW w:w="8618" w:type="dxa"/>
            <w:shd w:val="clear" w:color="auto" w:fill="auto"/>
            <w:noWrap/>
            <w:vAlign w:val="center"/>
          </w:tcPr>
          <w:p w14:paraId="6289A844">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A二大队大队部四楼走廊</w:t>
            </w:r>
          </w:p>
        </w:tc>
      </w:tr>
      <w:tr w14:paraId="5B2DD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59FAABB">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901</w:t>
            </w:r>
          </w:p>
        </w:tc>
        <w:tc>
          <w:tcPr>
            <w:tcW w:w="8618" w:type="dxa"/>
            <w:shd w:val="clear" w:color="auto" w:fill="auto"/>
            <w:noWrap/>
            <w:vAlign w:val="center"/>
          </w:tcPr>
          <w:p w14:paraId="012B466C">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B一大三窗口2</w:t>
            </w:r>
          </w:p>
        </w:tc>
      </w:tr>
      <w:tr w14:paraId="34222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4EF62F7">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902</w:t>
            </w:r>
          </w:p>
        </w:tc>
        <w:tc>
          <w:tcPr>
            <w:tcW w:w="8618" w:type="dxa"/>
            <w:shd w:val="clear" w:color="auto" w:fill="auto"/>
            <w:noWrap/>
            <w:vAlign w:val="center"/>
          </w:tcPr>
          <w:p w14:paraId="61C2B964">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A一大队四中队一楼装备室</w:t>
            </w:r>
          </w:p>
        </w:tc>
      </w:tr>
      <w:tr w14:paraId="28A9F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F369024">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903</w:t>
            </w:r>
          </w:p>
        </w:tc>
        <w:tc>
          <w:tcPr>
            <w:tcW w:w="8618" w:type="dxa"/>
            <w:shd w:val="clear" w:color="auto" w:fill="auto"/>
            <w:noWrap/>
            <w:vAlign w:val="center"/>
          </w:tcPr>
          <w:p w14:paraId="2AD679DB">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A一大队四中队一楼梯口</w:t>
            </w:r>
          </w:p>
        </w:tc>
      </w:tr>
      <w:tr w14:paraId="1CF3C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F3FA9A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904</w:t>
            </w:r>
          </w:p>
        </w:tc>
        <w:tc>
          <w:tcPr>
            <w:tcW w:w="8618" w:type="dxa"/>
            <w:shd w:val="clear" w:color="auto" w:fill="auto"/>
            <w:noWrap/>
            <w:vAlign w:val="center"/>
          </w:tcPr>
          <w:p w14:paraId="13CE1561">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A一大队四中队四楼餐厅</w:t>
            </w:r>
          </w:p>
        </w:tc>
      </w:tr>
      <w:tr w14:paraId="5C974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9171D04">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905</w:t>
            </w:r>
          </w:p>
        </w:tc>
        <w:tc>
          <w:tcPr>
            <w:tcW w:w="8618" w:type="dxa"/>
            <w:shd w:val="clear" w:color="auto" w:fill="auto"/>
            <w:noWrap/>
            <w:vAlign w:val="center"/>
          </w:tcPr>
          <w:p w14:paraId="0273845C">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A一大队四中队大门出入口</w:t>
            </w:r>
          </w:p>
        </w:tc>
      </w:tr>
      <w:tr w14:paraId="23CD9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076E27E">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906</w:t>
            </w:r>
          </w:p>
        </w:tc>
        <w:tc>
          <w:tcPr>
            <w:tcW w:w="8618" w:type="dxa"/>
            <w:shd w:val="clear" w:color="auto" w:fill="auto"/>
            <w:noWrap/>
            <w:vAlign w:val="center"/>
          </w:tcPr>
          <w:p w14:paraId="5350793E">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海经区大队指挥室</w:t>
            </w:r>
          </w:p>
        </w:tc>
      </w:tr>
      <w:tr w14:paraId="260B0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604826E">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907</w:t>
            </w:r>
          </w:p>
        </w:tc>
        <w:tc>
          <w:tcPr>
            <w:tcW w:w="8618" w:type="dxa"/>
            <w:shd w:val="clear" w:color="auto" w:fill="auto"/>
            <w:noWrap/>
            <w:vAlign w:val="center"/>
          </w:tcPr>
          <w:p w14:paraId="4CE1EBD5">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A二大五办公过道3</w:t>
            </w:r>
          </w:p>
        </w:tc>
      </w:tr>
      <w:tr w14:paraId="2CD2B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6F30727">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908</w:t>
            </w:r>
          </w:p>
        </w:tc>
        <w:tc>
          <w:tcPr>
            <w:tcW w:w="8618" w:type="dxa"/>
            <w:shd w:val="clear" w:color="auto" w:fill="auto"/>
            <w:noWrap/>
            <w:vAlign w:val="center"/>
          </w:tcPr>
          <w:p w14:paraId="5777A9B7">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B机动大队询问室1（录音）</w:t>
            </w:r>
          </w:p>
        </w:tc>
      </w:tr>
      <w:tr w14:paraId="2C33A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6B369A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909</w:t>
            </w:r>
          </w:p>
        </w:tc>
        <w:tc>
          <w:tcPr>
            <w:tcW w:w="8618" w:type="dxa"/>
            <w:shd w:val="clear" w:color="auto" w:fill="auto"/>
            <w:noWrap/>
            <w:vAlign w:val="center"/>
          </w:tcPr>
          <w:p w14:paraId="121E654E">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B机动大队走廊（录音）</w:t>
            </w:r>
          </w:p>
        </w:tc>
      </w:tr>
      <w:tr w14:paraId="18539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80CDE66">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910</w:t>
            </w:r>
          </w:p>
        </w:tc>
        <w:tc>
          <w:tcPr>
            <w:tcW w:w="8618" w:type="dxa"/>
            <w:shd w:val="clear" w:color="auto" w:fill="auto"/>
            <w:noWrap/>
            <w:vAlign w:val="center"/>
          </w:tcPr>
          <w:p w14:paraId="2E6B6E2F">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A机动大队询问室2（录音）</w:t>
            </w:r>
          </w:p>
        </w:tc>
      </w:tr>
      <w:tr w14:paraId="7D2A8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B0A1E3A">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911</w:t>
            </w:r>
          </w:p>
        </w:tc>
        <w:tc>
          <w:tcPr>
            <w:tcW w:w="8618" w:type="dxa"/>
            <w:shd w:val="clear" w:color="auto" w:fill="auto"/>
            <w:noWrap/>
            <w:vAlign w:val="center"/>
          </w:tcPr>
          <w:p w14:paraId="68BCA17E">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A三大一-厨房2</w:t>
            </w:r>
          </w:p>
        </w:tc>
      </w:tr>
      <w:tr w14:paraId="50530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26ABAF4">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912</w:t>
            </w:r>
          </w:p>
        </w:tc>
        <w:tc>
          <w:tcPr>
            <w:tcW w:w="8618" w:type="dxa"/>
            <w:shd w:val="clear" w:color="auto" w:fill="auto"/>
            <w:noWrap/>
            <w:vAlign w:val="center"/>
          </w:tcPr>
          <w:p w14:paraId="7D7AD7C8">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A三大一-厨房仓库1</w:t>
            </w:r>
          </w:p>
        </w:tc>
      </w:tr>
      <w:tr w14:paraId="3ABC3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8E74113">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913</w:t>
            </w:r>
          </w:p>
        </w:tc>
        <w:tc>
          <w:tcPr>
            <w:tcW w:w="8618" w:type="dxa"/>
            <w:shd w:val="clear" w:color="auto" w:fill="auto"/>
            <w:noWrap/>
            <w:vAlign w:val="center"/>
          </w:tcPr>
          <w:p w14:paraId="76FDE171">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A三大一-厨房仓库2</w:t>
            </w:r>
          </w:p>
        </w:tc>
      </w:tr>
      <w:tr w14:paraId="705B3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8D2845B">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914</w:t>
            </w:r>
          </w:p>
        </w:tc>
        <w:tc>
          <w:tcPr>
            <w:tcW w:w="8618" w:type="dxa"/>
            <w:shd w:val="clear" w:color="auto" w:fill="auto"/>
            <w:noWrap/>
            <w:vAlign w:val="center"/>
          </w:tcPr>
          <w:p w14:paraId="632F04D4">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A三大一-餐厅2</w:t>
            </w:r>
          </w:p>
        </w:tc>
      </w:tr>
      <w:tr w14:paraId="15538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C92FFAA">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915</w:t>
            </w:r>
          </w:p>
        </w:tc>
        <w:tc>
          <w:tcPr>
            <w:tcW w:w="8618" w:type="dxa"/>
            <w:shd w:val="clear" w:color="auto" w:fill="auto"/>
            <w:noWrap/>
            <w:vAlign w:val="center"/>
          </w:tcPr>
          <w:p w14:paraId="637B718E">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A三大一-外围东南角</w:t>
            </w:r>
          </w:p>
        </w:tc>
      </w:tr>
      <w:tr w14:paraId="7FA49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4B682B8">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916</w:t>
            </w:r>
          </w:p>
        </w:tc>
        <w:tc>
          <w:tcPr>
            <w:tcW w:w="8618" w:type="dxa"/>
            <w:shd w:val="clear" w:color="auto" w:fill="auto"/>
            <w:noWrap/>
            <w:vAlign w:val="center"/>
          </w:tcPr>
          <w:p w14:paraId="7917E7A4">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A三大一-警车车位</w:t>
            </w:r>
          </w:p>
        </w:tc>
      </w:tr>
      <w:tr w14:paraId="51F45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3AED777">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917</w:t>
            </w:r>
          </w:p>
        </w:tc>
        <w:tc>
          <w:tcPr>
            <w:tcW w:w="8618" w:type="dxa"/>
            <w:shd w:val="clear" w:color="auto" w:fill="auto"/>
            <w:noWrap/>
            <w:vAlign w:val="center"/>
          </w:tcPr>
          <w:p w14:paraId="3C0C0536">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A三大一装备室1</w:t>
            </w:r>
          </w:p>
        </w:tc>
      </w:tr>
      <w:tr w14:paraId="142D1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AD7A1DB">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918</w:t>
            </w:r>
          </w:p>
        </w:tc>
        <w:tc>
          <w:tcPr>
            <w:tcW w:w="8618" w:type="dxa"/>
            <w:shd w:val="clear" w:color="auto" w:fill="auto"/>
            <w:noWrap/>
            <w:vAlign w:val="center"/>
          </w:tcPr>
          <w:p w14:paraId="56304EB8">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A三大一门卫室</w:t>
            </w:r>
          </w:p>
        </w:tc>
      </w:tr>
      <w:tr w14:paraId="02B35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8561A73">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919</w:t>
            </w:r>
          </w:p>
        </w:tc>
        <w:tc>
          <w:tcPr>
            <w:tcW w:w="8618" w:type="dxa"/>
            <w:shd w:val="clear" w:color="auto" w:fill="auto"/>
            <w:noWrap/>
            <w:vAlign w:val="center"/>
          </w:tcPr>
          <w:p w14:paraId="572F4A59">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A三大一装备室2</w:t>
            </w:r>
          </w:p>
        </w:tc>
      </w:tr>
      <w:tr w14:paraId="49B29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78DCDB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920</w:t>
            </w:r>
          </w:p>
        </w:tc>
        <w:tc>
          <w:tcPr>
            <w:tcW w:w="8618" w:type="dxa"/>
            <w:shd w:val="clear" w:color="auto" w:fill="auto"/>
            <w:noWrap/>
            <w:vAlign w:val="center"/>
          </w:tcPr>
          <w:p w14:paraId="3A5128A9">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A三大一1楼实验室1</w:t>
            </w:r>
          </w:p>
        </w:tc>
      </w:tr>
      <w:tr w14:paraId="404EC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24E827B">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921</w:t>
            </w:r>
          </w:p>
        </w:tc>
        <w:tc>
          <w:tcPr>
            <w:tcW w:w="8618" w:type="dxa"/>
            <w:shd w:val="clear" w:color="auto" w:fill="auto"/>
            <w:noWrap/>
            <w:vAlign w:val="center"/>
          </w:tcPr>
          <w:p w14:paraId="7A7ABC99">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A郊区分所查验区出口</w:t>
            </w:r>
          </w:p>
        </w:tc>
      </w:tr>
      <w:tr w14:paraId="25C77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DEC3D78">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922</w:t>
            </w:r>
          </w:p>
        </w:tc>
        <w:tc>
          <w:tcPr>
            <w:tcW w:w="8618" w:type="dxa"/>
            <w:shd w:val="clear" w:color="auto" w:fill="auto"/>
            <w:noWrap/>
            <w:vAlign w:val="center"/>
          </w:tcPr>
          <w:p w14:paraId="0398F120">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A四大队五号楼201-1</w:t>
            </w:r>
          </w:p>
        </w:tc>
      </w:tr>
      <w:tr w14:paraId="3B3A9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20FE1AA">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923</w:t>
            </w:r>
          </w:p>
        </w:tc>
        <w:tc>
          <w:tcPr>
            <w:tcW w:w="8618" w:type="dxa"/>
            <w:shd w:val="clear" w:color="auto" w:fill="auto"/>
            <w:noWrap/>
            <w:vAlign w:val="center"/>
          </w:tcPr>
          <w:p w14:paraId="3F1755AA">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A四大队五号楼3楼梯口</w:t>
            </w:r>
          </w:p>
        </w:tc>
      </w:tr>
      <w:tr w14:paraId="63232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26B2AF3">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924</w:t>
            </w:r>
          </w:p>
        </w:tc>
        <w:tc>
          <w:tcPr>
            <w:tcW w:w="8618" w:type="dxa"/>
            <w:shd w:val="clear" w:color="auto" w:fill="auto"/>
            <w:noWrap/>
            <w:vAlign w:val="center"/>
          </w:tcPr>
          <w:p w14:paraId="024D3D3B">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A四大一二楼楼梯口</w:t>
            </w:r>
          </w:p>
        </w:tc>
      </w:tr>
      <w:tr w14:paraId="5F11D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EA57514">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925</w:t>
            </w:r>
          </w:p>
        </w:tc>
        <w:tc>
          <w:tcPr>
            <w:tcW w:w="8618" w:type="dxa"/>
            <w:shd w:val="clear" w:color="auto" w:fill="auto"/>
            <w:noWrap/>
            <w:vAlign w:val="center"/>
          </w:tcPr>
          <w:p w14:paraId="006E91B7">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A四大一四楼楼梯口</w:t>
            </w:r>
          </w:p>
        </w:tc>
      </w:tr>
      <w:tr w14:paraId="2584C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EF8669B">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926</w:t>
            </w:r>
          </w:p>
        </w:tc>
        <w:tc>
          <w:tcPr>
            <w:tcW w:w="8618" w:type="dxa"/>
            <w:shd w:val="clear" w:color="auto" w:fill="auto"/>
            <w:noWrap/>
            <w:vAlign w:val="center"/>
          </w:tcPr>
          <w:p w14:paraId="069BDE69">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A3楼超市门口</w:t>
            </w:r>
          </w:p>
        </w:tc>
      </w:tr>
      <w:tr w14:paraId="720BF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476743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927</w:t>
            </w:r>
          </w:p>
        </w:tc>
        <w:tc>
          <w:tcPr>
            <w:tcW w:w="8618" w:type="dxa"/>
            <w:shd w:val="clear" w:color="auto" w:fill="auto"/>
            <w:noWrap/>
            <w:vAlign w:val="center"/>
          </w:tcPr>
          <w:p w14:paraId="76760826">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A3楼超市-1</w:t>
            </w:r>
          </w:p>
        </w:tc>
      </w:tr>
      <w:tr w14:paraId="2EA8B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45ADA78">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928</w:t>
            </w:r>
          </w:p>
        </w:tc>
        <w:tc>
          <w:tcPr>
            <w:tcW w:w="8618" w:type="dxa"/>
            <w:shd w:val="clear" w:color="auto" w:fill="auto"/>
            <w:noWrap/>
            <w:vAlign w:val="center"/>
          </w:tcPr>
          <w:p w14:paraId="1D8C69F3">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A3楼超市前台</w:t>
            </w:r>
          </w:p>
        </w:tc>
      </w:tr>
      <w:tr w14:paraId="0C880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C3CA9D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929</w:t>
            </w:r>
          </w:p>
        </w:tc>
        <w:tc>
          <w:tcPr>
            <w:tcW w:w="8618" w:type="dxa"/>
            <w:shd w:val="clear" w:color="auto" w:fill="auto"/>
            <w:noWrap/>
            <w:vAlign w:val="center"/>
          </w:tcPr>
          <w:p w14:paraId="78563B35">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A3楼超市-2</w:t>
            </w:r>
          </w:p>
        </w:tc>
      </w:tr>
      <w:tr w14:paraId="49D9B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AE0449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930</w:t>
            </w:r>
          </w:p>
        </w:tc>
        <w:tc>
          <w:tcPr>
            <w:tcW w:w="8618" w:type="dxa"/>
            <w:shd w:val="clear" w:color="auto" w:fill="auto"/>
            <w:noWrap/>
            <w:vAlign w:val="center"/>
          </w:tcPr>
          <w:p w14:paraId="3279DE00">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A厨房入口</w:t>
            </w:r>
          </w:p>
        </w:tc>
      </w:tr>
      <w:tr w14:paraId="5D076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AB4687C">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931</w:t>
            </w:r>
          </w:p>
        </w:tc>
        <w:tc>
          <w:tcPr>
            <w:tcW w:w="8618" w:type="dxa"/>
            <w:shd w:val="clear" w:color="auto" w:fill="auto"/>
            <w:noWrap/>
            <w:vAlign w:val="center"/>
          </w:tcPr>
          <w:p w14:paraId="742C24B4">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A厨房3</w:t>
            </w:r>
          </w:p>
        </w:tc>
      </w:tr>
      <w:tr w14:paraId="24D49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DA5D16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932</w:t>
            </w:r>
          </w:p>
        </w:tc>
        <w:tc>
          <w:tcPr>
            <w:tcW w:w="8618" w:type="dxa"/>
            <w:shd w:val="clear" w:color="auto" w:fill="auto"/>
            <w:noWrap/>
            <w:vAlign w:val="center"/>
          </w:tcPr>
          <w:p w14:paraId="6F9405F7">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A厨房仓库1</w:t>
            </w:r>
          </w:p>
        </w:tc>
      </w:tr>
      <w:tr w14:paraId="6F3FC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4A6E90C">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933</w:t>
            </w:r>
          </w:p>
        </w:tc>
        <w:tc>
          <w:tcPr>
            <w:tcW w:w="8618" w:type="dxa"/>
            <w:shd w:val="clear" w:color="auto" w:fill="auto"/>
            <w:noWrap/>
            <w:vAlign w:val="center"/>
          </w:tcPr>
          <w:p w14:paraId="12E26B1C">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A厨房仓库2</w:t>
            </w:r>
          </w:p>
        </w:tc>
      </w:tr>
      <w:tr w14:paraId="0C17F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04BBACE">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934</w:t>
            </w:r>
          </w:p>
        </w:tc>
        <w:tc>
          <w:tcPr>
            <w:tcW w:w="8618" w:type="dxa"/>
            <w:shd w:val="clear" w:color="auto" w:fill="auto"/>
            <w:noWrap/>
            <w:vAlign w:val="center"/>
          </w:tcPr>
          <w:p w14:paraId="0F2A64CA">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A车管所综合楼2楼</w:t>
            </w:r>
          </w:p>
        </w:tc>
      </w:tr>
      <w:tr w14:paraId="4EA46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E12E938">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935</w:t>
            </w:r>
          </w:p>
        </w:tc>
        <w:tc>
          <w:tcPr>
            <w:tcW w:w="8618" w:type="dxa"/>
            <w:shd w:val="clear" w:color="auto" w:fill="auto"/>
            <w:noWrap/>
            <w:vAlign w:val="center"/>
          </w:tcPr>
          <w:p w14:paraId="09038772">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A新城登记服务站</w:t>
            </w:r>
          </w:p>
        </w:tc>
      </w:tr>
      <w:tr w14:paraId="280C7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18C82B4">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936</w:t>
            </w:r>
          </w:p>
        </w:tc>
        <w:tc>
          <w:tcPr>
            <w:tcW w:w="8618" w:type="dxa"/>
            <w:shd w:val="clear" w:color="auto" w:fill="auto"/>
            <w:noWrap/>
            <w:vAlign w:val="center"/>
          </w:tcPr>
          <w:p w14:paraId="56398522">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A汽车城车立方登记服务站查验区3</w:t>
            </w:r>
          </w:p>
        </w:tc>
      </w:tr>
      <w:tr w14:paraId="1F0C1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C91E983">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937</w:t>
            </w:r>
          </w:p>
        </w:tc>
        <w:tc>
          <w:tcPr>
            <w:tcW w:w="8618" w:type="dxa"/>
            <w:shd w:val="clear" w:color="auto" w:fill="auto"/>
            <w:noWrap/>
            <w:vAlign w:val="center"/>
          </w:tcPr>
          <w:p w14:paraId="2A1E5B4C">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A郊区分所大院入口</w:t>
            </w:r>
          </w:p>
        </w:tc>
      </w:tr>
      <w:tr w14:paraId="1DCE1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C15ECEA">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938</w:t>
            </w:r>
          </w:p>
        </w:tc>
        <w:tc>
          <w:tcPr>
            <w:tcW w:w="8618" w:type="dxa"/>
            <w:shd w:val="clear" w:color="auto" w:fill="auto"/>
            <w:noWrap/>
            <w:vAlign w:val="center"/>
          </w:tcPr>
          <w:p w14:paraId="3122EC4F">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C四大队物证室A</w:t>
            </w:r>
          </w:p>
        </w:tc>
      </w:tr>
      <w:tr w14:paraId="71B80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D0316EB">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939</w:t>
            </w:r>
          </w:p>
        </w:tc>
        <w:tc>
          <w:tcPr>
            <w:tcW w:w="8618" w:type="dxa"/>
            <w:shd w:val="clear" w:color="auto" w:fill="auto"/>
            <w:noWrap/>
            <w:vAlign w:val="center"/>
          </w:tcPr>
          <w:p w14:paraId="7F37B244">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C四大队物证室B</w:t>
            </w:r>
          </w:p>
        </w:tc>
      </w:tr>
      <w:tr w14:paraId="5E0A9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11D408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940</w:t>
            </w:r>
          </w:p>
        </w:tc>
        <w:tc>
          <w:tcPr>
            <w:tcW w:w="8618" w:type="dxa"/>
            <w:shd w:val="clear" w:color="auto" w:fill="auto"/>
            <w:noWrap/>
            <w:vAlign w:val="center"/>
          </w:tcPr>
          <w:p w14:paraId="28EEA5A4">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A交警三大队-2楼事故处理走廊</w:t>
            </w:r>
          </w:p>
        </w:tc>
      </w:tr>
      <w:tr w14:paraId="3E926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5F3C908">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941</w:t>
            </w:r>
          </w:p>
        </w:tc>
        <w:tc>
          <w:tcPr>
            <w:tcW w:w="8618" w:type="dxa"/>
            <w:shd w:val="clear" w:color="auto" w:fill="auto"/>
            <w:noWrap/>
            <w:vAlign w:val="center"/>
          </w:tcPr>
          <w:p w14:paraId="0B5B1391">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C转移登记服务站1楼检查1内</w:t>
            </w:r>
          </w:p>
        </w:tc>
      </w:tr>
      <w:tr w14:paraId="5B63D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D8569C1">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942</w:t>
            </w:r>
          </w:p>
        </w:tc>
        <w:tc>
          <w:tcPr>
            <w:tcW w:w="8618" w:type="dxa"/>
            <w:shd w:val="clear" w:color="auto" w:fill="auto"/>
            <w:noWrap/>
            <w:vAlign w:val="center"/>
          </w:tcPr>
          <w:p w14:paraId="14A89EE6">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C三大队大队部大厅1</w:t>
            </w:r>
          </w:p>
        </w:tc>
      </w:tr>
      <w:tr w14:paraId="42E63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5F9D41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943</w:t>
            </w:r>
          </w:p>
        </w:tc>
        <w:tc>
          <w:tcPr>
            <w:tcW w:w="8618" w:type="dxa"/>
            <w:shd w:val="clear" w:color="auto" w:fill="auto"/>
            <w:noWrap/>
            <w:vAlign w:val="center"/>
          </w:tcPr>
          <w:p w14:paraId="4652043E">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大厅半球东北侧</w:t>
            </w:r>
          </w:p>
        </w:tc>
      </w:tr>
      <w:tr w14:paraId="03AED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7A21E43">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944</w:t>
            </w:r>
          </w:p>
        </w:tc>
        <w:tc>
          <w:tcPr>
            <w:tcW w:w="8618" w:type="dxa"/>
            <w:shd w:val="clear" w:color="auto" w:fill="auto"/>
            <w:noWrap/>
            <w:vAlign w:val="center"/>
          </w:tcPr>
          <w:p w14:paraId="73A2A26D">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C二大队大队部事故受理大厅A</w:t>
            </w:r>
          </w:p>
        </w:tc>
      </w:tr>
      <w:tr w14:paraId="31872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3CDC9C6">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945</w:t>
            </w:r>
          </w:p>
        </w:tc>
        <w:tc>
          <w:tcPr>
            <w:tcW w:w="8618" w:type="dxa"/>
            <w:shd w:val="clear" w:color="auto" w:fill="auto"/>
            <w:noWrap/>
            <w:vAlign w:val="center"/>
          </w:tcPr>
          <w:p w14:paraId="71B6BB14">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A娄桥科目三1（安全文明）</w:t>
            </w:r>
          </w:p>
        </w:tc>
      </w:tr>
      <w:tr w14:paraId="4ACDE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FB2C288">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946</w:t>
            </w:r>
          </w:p>
        </w:tc>
        <w:tc>
          <w:tcPr>
            <w:tcW w:w="8618" w:type="dxa"/>
            <w:shd w:val="clear" w:color="auto" w:fill="auto"/>
            <w:noWrap/>
            <w:vAlign w:val="center"/>
          </w:tcPr>
          <w:p w14:paraId="4883B0C6">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A娄桥科目三2（安全文明）</w:t>
            </w:r>
          </w:p>
        </w:tc>
      </w:tr>
      <w:tr w14:paraId="6342E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6FE3A5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947</w:t>
            </w:r>
          </w:p>
        </w:tc>
        <w:tc>
          <w:tcPr>
            <w:tcW w:w="8618" w:type="dxa"/>
            <w:shd w:val="clear" w:color="auto" w:fill="auto"/>
            <w:noWrap/>
            <w:vAlign w:val="center"/>
          </w:tcPr>
          <w:p w14:paraId="7309AD16">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A娄桥科目三3（安全文明）</w:t>
            </w:r>
          </w:p>
        </w:tc>
      </w:tr>
      <w:tr w14:paraId="29B2F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B92A216">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948</w:t>
            </w:r>
          </w:p>
        </w:tc>
        <w:tc>
          <w:tcPr>
            <w:tcW w:w="8618" w:type="dxa"/>
            <w:shd w:val="clear" w:color="auto" w:fill="auto"/>
            <w:noWrap/>
            <w:vAlign w:val="center"/>
          </w:tcPr>
          <w:p w14:paraId="0337A950">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A娄桥科目三4（安全文明）</w:t>
            </w:r>
          </w:p>
        </w:tc>
      </w:tr>
      <w:tr w14:paraId="243AE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4E83646">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949</w:t>
            </w:r>
          </w:p>
        </w:tc>
        <w:tc>
          <w:tcPr>
            <w:tcW w:w="8618" w:type="dxa"/>
            <w:shd w:val="clear" w:color="auto" w:fill="auto"/>
            <w:noWrap/>
            <w:vAlign w:val="center"/>
          </w:tcPr>
          <w:p w14:paraId="291D2173">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A娄桥科目三5（安全文明）中</w:t>
            </w:r>
          </w:p>
        </w:tc>
      </w:tr>
      <w:tr w14:paraId="07E6D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D3F0CC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950</w:t>
            </w:r>
          </w:p>
        </w:tc>
        <w:tc>
          <w:tcPr>
            <w:tcW w:w="8618" w:type="dxa"/>
            <w:shd w:val="clear" w:color="auto" w:fill="auto"/>
            <w:noWrap/>
            <w:vAlign w:val="center"/>
          </w:tcPr>
          <w:p w14:paraId="5BA399DD">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B车管所综合大楼二楼等候区东（督查）</w:t>
            </w:r>
          </w:p>
        </w:tc>
      </w:tr>
      <w:tr w14:paraId="14328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EFBE6A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951</w:t>
            </w:r>
          </w:p>
        </w:tc>
        <w:tc>
          <w:tcPr>
            <w:tcW w:w="8618" w:type="dxa"/>
            <w:shd w:val="clear" w:color="auto" w:fill="auto"/>
            <w:noWrap/>
            <w:vAlign w:val="center"/>
          </w:tcPr>
          <w:p w14:paraId="3CA65567">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A车管所综合大楼二楼制证后台1</w:t>
            </w:r>
          </w:p>
        </w:tc>
      </w:tr>
      <w:tr w14:paraId="36CFE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256014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952</w:t>
            </w:r>
          </w:p>
        </w:tc>
        <w:tc>
          <w:tcPr>
            <w:tcW w:w="8618" w:type="dxa"/>
            <w:shd w:val="clear" w:color="auto" w:fill="auto"/>
            <w:noWrap/>
            <w:vAlign w:val="center"/>
          </w:tcPr>
          <w:p w14:paraId="12A410E4">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C二大队大队部事故受理大厅B</w:t>
            </w:r>
          </w:p>
        </w:tc>
      </w:tr>
      <w:tr w14:paraId="2A26C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CECF75A">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953</w:t>
            </w:r>
          </w:p>
        </w:tc>
        <w:tc>
          <w:tcPr>
            <w:tcW w:w="8618" w:type="dxa"/>
            <w:shd w:val="clear" w:color="auto" w:fill="auto"/>
            <w:noWrap/>
            <w:vAlign w:val="center"/>
          </w:tcPr>
          <w:p w14:paraId="2B493EEA">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C二大队大队部事故受理大厅C</w:t>
            </w:r>
          </w:p>
        </w:tc>
      </w:tr>
      <w:tr w14:paraId="2D987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6D3DF6A">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954</w:t>
            </w:r>
          </w:p>
        </w:tc>
        <w:tc>
          <w:tcPr>
            <w:tcW w:w="8618" w:type="dxa"/>
            <w:shd w:val="clear" w:color="auto" w:fill="auto"/>
            <w:noWrap/>
            <w:vAlign w:val="center"/>
          </w:tcPr>
          <w:p w14:paraId="4A9DB6DC">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C二大队大队部事故受理大厅D</w:t>
            </w:r>
          </w:p>
        </w:tc>
      </w:tr>
      <w:tr w14:paraId="7552C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0174957">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955</w:t>
            </w:r>
          </w:p>
        </w:tc>
        <w:tc>
          <w:tcPr>
            <w:tcW w:w="8618" w:type="dxa"/>
            <w:shd w:val="clear" w:color="auto" w:fill="auto"/>
            <w:noWrap/>
            <w:vAlign w:val="center"/>
          </w:tcPr>
          <w:p w14:paraId="7EABD25F">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C二大队大队部事故受理大厅H</w:t>
            </w:r>
          </w:p>
        </w:tc>
      </w:tr>
      <w:tr w14:paraId="6112C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29DC66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956</w:t>
            </w:r>
          </w:p>
        </w:tc>
        <w:tc>
          <w:tcPr>
            <w:tcW w:w="8618" w:type="dxa"/>
            <w:shd w:val="clear" w:color="auto" w:fill="auto"/>
            <w:noWrap/>
            <w:vAlign w:val="center"/>
          </w:tcPr>
          <w:p w14:paraId="6729ADA0">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C二大队大队部事故受理大厅G</w:t>
            </w:r>
          </w:p>
        </w:tc>
      </w:tr>
      <w:tr w14:paraId="6F8C4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94F0C58">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957</w:t>
            </w:r>
          </w:p>
        </w:tc>
        <w:tc>
          <w:tcPr>
            <w:tcW w:w="8618" w:type="dxa"/>
            <w:shd w:val="clear" w:color="auto" w:fill="auto"/>
            <w:noWrap/>
            <w:vAlign w:val="center"/>
          </w:tcPr>
          <w:p w14:paraId="4D1C3988">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C二大队大队部事故受理大厅F</w:t>
            </w:r>
          </w:p>
        </w:tc>
      </w:tr>
      <w:tr w14:paraId="579B0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00D5E2B">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958</w:t>
            </w:r>
          </w:p>
        </w:tc>
        <w:tc>
          <w:tcPr>
            <w:tcW w:w="8618" w:type="dxa"/>
            <w:shd w:val="clear" w:color="auto" w:fill="auto"/>
            <w:noWrap/>
            <w:vAlign w:val="center"/>
          </w:tcPr>
          <w:p w14:paraId="0F4D88E9">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C二大队大队部事故受理大厅E</w:t>
            </w:r>
          </w:p>
        </w:tc>
      </w:tr>
      <w:tr w14:paraId="78E66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36DED93">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959</w:t>
            </w:r>
          </w:p>
        </w:tc>
        <w:tc>
          <w:tcPr>
            <w:tcW w:w="8618" w:type="dxa"/>
            <w:shd w:val="clear" w:color="auto" w:fill="auto"/>
            <w:noWrap/>
            <w:vAlign w:val="center"/>
          </w:tcPr>
          <w:p w14:paraId="09C46D67">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A二大队大队部三楼走廊1</w:t>
            </w:r>
          </w:p>
        </w:tc>
      </w:tr>
      <w:tr w14:paraId="75A39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1FBE5D5">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960</w:t>
            </w:r>
          </w:p>
        </w:tc>
        <w:tc>
          <w:tcPr>
            <w:tcW w:w="8618" w:type="dxa"/>
            <w:shd w:val="clear" w:color="auto" w:fill="auto"/>
            <w:noWrap/>
            <w:vAlign w:val="center"/>
          </w:tcPr>
          <w:p w14:paraId="26D2BBD9">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A二大队大队部三楼走廊2</w:t>
            </w:r>
          </w:p>
        </w:tc>
      </w:tr>
      <w:tr w14:paraId="67768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DF72218">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961</w:t>
            </w:r>
          </w:p>
        </w:tc>
        <w:tc>
          <w:tcPr>
            <w:tcW w:w="8618" w:type="dxa"/>
            <w:shd w:val="clear" w:color="auto" w:fill="auto"/>
            <w:noWrap/>
            <w:vAlign w:val="center"/>
          </w:tcPr>
          <w:p w14:paraId="05C4C547">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A外围球机1</w:t>
            </w:r>
          </w:p>
        </w:tc>
      </w:tr>
      <w:tr w14:paraId="3AA79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EA60CD7">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962</w:t>
            </w:r>
          </w:p>
        </w:tc>
        <w:tc>
          <w:tcPr>
            <w:tcW w:w="8618" w:type="dxa"/>
            <w:shd w:val="clear" w:color="auto" w:fill="auto"/>
            <w:noWrap/>
            <w:vAlign w:val="center"/>
          </w:tcPr>
          <w:p w14:paraId="611A4E0B">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A外围球机2</w:t>
            </w:r>
          </w:p>
        </w:tc>
      </w:tr>
      <w:tr w14:paraId="5A3D5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05EC083">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963</w:t>
            </w:r>
          </w:p>
        </w:tc>
        <w:tc>
          <w:tcPr>
            <w:tcW w:w="8618" w:type="dxa"/>
            <w:shd w:val="clear" w:color="auto" w:fill="auto"/>
            <w:noWrap/>
            <w:vAlign w:val="center"/>
          </w:tcPr>
          <w:p w14:paraId="5F58D73B">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A外围监控10</w:t>
            </w:r>
          </w:p>
        </w:tc>
      </w:tr>
      <w:tr w14:paraId="3D01C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95D2716">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964</w:t>
            </w:r>
          </w:p>
        </w:tc>
        <w:tc>
          <w:tcPr>
            <w:tcW w:w="8618" w:type="dxa"/>
            <w:shd w:val="clear" w:color="auto" w:fill="auto"/>
            <w:noWrap/>
            <w:vAlign w:val="center"/>
          </w:tcPr>
          <w:p w14:paraId="39129E31">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A外围监控2</w:t>
            </w:r>
          </w:p>
        </w:tc>
      </w:tr>
      <w:tr w14:paraId="0CC06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9CA565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965</w:t>
            </w:r>
          </w:p>
        </w:tc>
        <w:tc>
          <w:tcPr>
            <w:tcW w:w="8618" w:type="dxa"/>
            <w:shd w:val="clear" w:color="auto" w:fill="auto"/>
            <w:noWrap/>
            <w:vAlign w:val="center"/>
          </w:tcPr>
          <w:p w14:paraId="55080FAB">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A外围监控7</w:t>
            </w:r>
          </w:p>
        </w:tc>
      </w:tr>
      <w:tr w14:paraId="1FDD0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4A81004">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966</w:t>
            </w:r>
          </w:p>
        </w:tc>
        <w:tc>
          <w:tcPr>
            <w:tcW w:w="8618" w:type="dxa"/>
            <w:shd w:val="clear" w:color="auto" w:fill="auto"/>
            <w:noWrap/>
            <w:vAlign w:val="center"/>
          </w:tcPr>
          <w:p w14:paraId="59679710">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A外围监控1</w:t>
            </w:r>
          </w:p>
        </w:tc>
      </w:tr>
      <w:tr w14:paraId="46B35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A5DFC56">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967</w:t>
            </w:r>
          </w:p>
        </w:tc>
        <w:tc>
          <w:tcPr>
            <w:tcW w:w="8618" w:type="dxa"/>
            <w:shd w:val="clear" w:color="auto" w:fill="auto"/>
            <w:noWrap/>
            <w:vAlign w:val="center"/>
          </w:tcPr>
          <w:p w14:paraId="59D35BD0">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A外围监控3</w:t>
            </w:r>
          </w:p>
        </w:tc>
      </w:tr>
      <w:tr w14:paraId="37EBC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B573CC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968</w:t>
            </w:r>
          </w:p>
        </w:tc>
        <w:tc>
          <w:tcPr>
            <w:tcW w:w="8618" w:type="dxa"/>
            <w:shd w:val="clear" w:color="auto" w:fill="auto"/>
            <w:noWrap/>
            <w:vAlign w:val="center"/>
          </w:tcPr>
          <w:p w14:paraId="1542A65F">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A外围监控9</w:t>
            </w:r>
          </w:p>
        </w:tc>
      </w:tr>
      <w:tr w14:paraId="7389D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22969C6">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969</w:t>
            </w:r>
          </w:p>
        </w:tc>
        <w:tc>
          <w:tcPr>
            <w:tcW w:w="8618" w:type="dxa"/>
            <w:shd w:val="clear" w:color="auto" w:fill="auto"/>
            <w:noWrap/>
            <w:vAlign w:val="center"/>
          </w:tcPr>
          <w:p w14:paraId="3C0D5237">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A外围监控6</w:t>
            </w:r>
          </w:p>
        </w:tc>
      </w:tr>
      <w:tr w14:paraId="042D7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0AF8354">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970</w:t>
            </w:r>
          </w:p>
        </w:tc>
        <w:tc>
          <w:tcPr>
            <w:tcW w:w="8618" w:type="dxa"/>
            <w:shd w:val="clear" w:color="auto" w:fill="auto"/>
            <w:noWrap/>
            <w:vAlign w:val="center"/>
          </w:tcPr>
          <w:p w14:paraId="22E343AD">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A外围监控4</w:t>
            </w:r>
          </w:p>
        </w:tc>
      </w:tr>
      <w:tr w14:paraId="7CA37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9814507">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971</w:t>
            </w:r>
          </w:p>
        </w:tc>
        <w:tc>
          <w:tcPr>
            <w:tcW w:w="8618" w:type="dxa"/>
            <w:shd w:val="clear" w:color="auto" w:fill="auto"/>
            <w:noWrap/>
            <w:vAlign w:val="center"/>
          </w:tcPr>
          <w:p w14:paraId="0E8BCB20">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A外围监控8</w:t>
            </w:r>
          </w:p>
        </w:tc>
      </w:tr>
      <w:tr w14:paraId="612B5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93E2A25">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972</w:t>
            </w:r>
          </w:p>
        </w:tc>
        <w:tc>
          <w:tcPr>
            <w:tcW w:w="8618" w:type="dxa"/>
            <w:shd w:val="clear" w:color="auto" w:fill="auto"/>
            <w:noWrap/>
            <w:vAlign w:val="center"/>
          </w:tcPr>
          <w:p w14:paraId="6E5E5AC2">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A外围监控5</w:t>
            </w:r>
          </w:p>
        </w:tc>
      </w:tr>
      <w:tr w14:paraId="0224C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B65DDE3">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973</w:t>
            </w:r>
          </w:p>
        </w:tc>
        <w:tc>
          <w:tcPr>
            <w:tcW w:w="8618" w:type="dxa"/>
            <w:shd w:val="clear" w:color="auto" w:fill="auto"/>
            <w:noWrap/>
            <w:vAlign w:val="center"/>
          </w:tcPr>
          <w:p w14:paraId="6587EE82">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A一号楼大厅</w:t>
            </w:r>
          </w:p>
        </w:tc>
      </w:tr>
      <w:tr w14:paraId="4B1B1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B5A681A">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974</w:t>
            </w:r>
          </w:p>
        </w:tc>
        <w:tc>
          <w:tcPr>
            <w:tcW w:w="8618" w:type="dxa"/>
            <w:shd w:val="clear" w:color="auto" w:fill="auto"/>
            <w:noWrap/>
            <w:vAlign w:val="center"/>
          </w:tcPr>
          <w:p w14:paraId="7A3E1E7F">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A大门口</w:t>
            </w:r>
          </w:p>
        </w:tc>
      </w:tr>
      <w:tr w14:paraId="69758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9E92878">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975</w:t>
            </w:r>
          </w:p>
        </w:tc>
        <w:tc>
          <w:tcPr>
            <w:tcW w:w="8618" w:type="dxa"/>
            <w:shd w:val="clear" w:color="auto" w:fill="auto"/>
            <w:noWrap/>
            <w:vAlign w:val="center"/>
          </w:tcPr>
          <w:p w14:paraId="63A718F2">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A一号楼一楼楼梯口</w:t>
            </w:r>
          </w:p>
        </w:tc>
      </w:tr>
      <w:tr w14:paraId="71B3C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F5A313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976</w:t>
            </w:r>
          </w:p>
        </w:tc>
        <w:tc>
          <w:tcPr>
            <w:tcW w:w="8618" w:type="dxa"/>
            <w:shd w:val="clear" w:color="auto" w:fill="auto"/>
            <w:noWrap/>
            <w:vAlign w:val="center"/>
          </w:tcPr>
          <w:p w14:paraId="5DEEF90B">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C一大队管理局调监控窗口1A</w:t>
            </w:r>
          </w:p>
        </w:tc>
      </w:tr>
      <w:tr w14:paraId="71905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F40176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977</w:t>
            </w:r>
          </w:p>
        </w:tc>
        <w:tc>
          <w:tcPr>
            <w:tcW w:w="8618" w:type="dxa"/>
            <w:shd w:val="clear" w:color="auto" w:fill="auto"/>
            <w:noWrap/>
            <w:vAlign w:val="center"/>
          </w:tcPr>
          <w:p w14:paraId="3AB7BD17">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C一大队管理局调监控窗口1B</w:t>
            </w:r>
          </w:p>
        </w:tc>
      </w:tr>
      <w:tr w14:paraId="633FA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84748AC">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978</w:t>
            </w:r>
          </w:p>
        </w:tc>
        <w:tc>
          <w:tcPr>
            <w:tcW w:w="8618" w:type="dxa"/>
            <w:shd w:val="clear" w:color="auto" w:fill="auto"/>
            <w:noWrap/>
            <w:vAlign w:val="center"/>
          </w:tcPr>
          <w:p w14:paraId="54367E7E">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C一大队管理局调监控窗口2A</w:t>
            </w:r>
          </w:p>
        </w:tc>
      </w:tr>
      <w:tr w14:paraId="1A529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53FF98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979</w:t>
            </w:r>
          </w:p>
        </w:tc>
        <w:tc>
          <w:tcPr>
            <w:tcW w:w="8618" w:type="dxa"/>
            <w:shd w:val="clear" w:color="auto" w:fill="auto"/>
            <w:noWrap/>
            <w:vAlign w:val="center"/>
          </w:tcPr>
          <w:p w14:paraId="19CFD4F3">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C一大队管理局调监控窗口2B</w:t>
            </w:r>
          </w:p>
        </w:tc>
      </w:tr>
      <w:tr w14:paraId="7FBB4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7CE350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980</w:t>
            </w:r>
          </w:p>
        </w:tc>
        <w:tc>
          <w:tcPr>
            <w:tcW w:w="8618" w:type="dxa"/>
            <w:shd w:val="clear" w:color="auto" w:fill="auto"/>
            <w:noWrap/>
            <w:vAlign w:val="center"/>
          </w:tcPr>
          <w:p w14:paraId="739674BD">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C转移登记服务站2楼1号窗口内</w:t>
            </w:r>
          </w:p>
        </w:tc>
      </w:tr>
      <w:tr w14:paraId="2D38F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0F2E301">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981</w:t>
            </w:r>
          </w:p>
        </w:tc>
        <w:tc>
          <w:tcPr>
            <w:tcW w:w="8618" w:type="dxa"/>
            <w:shd w:val="clear" w:color="auto" w:fill="auto"/>
            <w:noWrap/>
            <w:vAlign w:val="center"/>
          </w:tcPr>
          <w:p w14:paraId="08FAC43F">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C二大四3号窗口外</w:t>
            </w:r>
          </w:p>
        </w:tc>
      </w:tr>
      <w:tr w14:paraId="37ADE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CAC038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982</w:t>
            </w:r>
          </w:p>
        </w:tc>
        <w:tc>
          <w:tcPr>
            <w:tcW w:w="8618" w:type="dxa"/>
            <w:shd w:val="clear" w:color="auto" w:fill="auto"/>
            <w:noWrap/>
            <w:vAlign w:val="center"/>
          </w:tcPr>
          <w:p w14:paraId="7F175B41">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C二大四3号窗口内</w:t>
            </w:r>
          </w:p>
        </w:tc>
      </w:tr>
      <w:tr w14:paraId="01210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A75C061">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983</w:t>
            </w:r>
          </w:p>
        </w:tc>
        <w:tc>
          <w:tcPr>
            <w:tcW w:w="8618" w:type="dxa"/>
            <w:shd w:val="clear" w:color="auto" w:fill="auto"/>
            <w:noWrap/>
            <w:vAlign w:val="center"/>
          </w:tcPr>
          <w:p w14:paraId="29D886B8">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A三大队指挥室右后</w:t>
            </w:r>
          </w:p>
        </w:tc>
      </w:tr>
      <w:tr w14:paraId="23FF4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4887187">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984</w:t>
            </w:r>
          </w:p>
        </w:tc>
        <w:tc>
          <w:tcPr>
            <w:tcW w:w="8618" w:type="dxa"/>
            <w:shd w:val="clear" w:color="auto" w:fill="auto"/>
            <w:noWrap/>
            <w:vAlign w:val="center"/>
          </w:tcPr>
          <w:p w14:paraId="3C4CA346">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A三大队指挥室左前</w:t>
            </w:r>
          </w:p>
        </w:tc>
      </w:tr>
      <w:tr w14:paraId="0B418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9D35B3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985</w:t>
            </w:r>
          </w:p>
        </w:tc>
        <w:tc>
          <w:tcPr>
            <w:tcW w:w="8618" w:type="dxa"/>
            <w:shd w:val="clear" w:color="auto" w:fill="auto"/>
            <w:noWrap/>
            <w:vAlign w:val="center"/>
          </w:tcPr>
          <w:p w14:paraId="1BC3663E">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C转移登记服务站2楼1号窗口外</w:t>
            </w:r>
          </w:p>
        </w:tc>
      </w:tr>
      <w:tr w14:paraId="10167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A5FD81B">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986</w:t>
            </w:r>
          </w:p>
        </w:tc>
        <w:tc>
          <w:tcPr>
            <w:tcW w:w="8618" w:type="dxa"/>
            <w:shd w:val="clear" w:color="auto" w:fill="auto"/>
            <w:noWrap/>
            <w:vAlign w:val="center"/>
          </w:tcPr>
          <w:p w14:paraId="0E508DA9">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C转移登记服务站2楼3号窗口外</w:t>
            </w:r>
          </w:p>
        </w:tc>
      </w:tr>
      <w:tr w14:paraId="2CD67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2FE87A8">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987</w:t>
            </w:r>
          </w:p>
        </w:tc>
        <w:tc>
          <w:tcPr>
            <w:tcW w:w="8618" w:type="dxa"/>
            <w:shd w:val="clear" w:color="auto" w:fill="auto"/>
            <w:noWrap/>
            <w:vAlign w:val="center"/>
          </w:tcPr>
          <w:p w14:paraId="18B32BD4">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C转移登记服务站2楼3号窗口内</w:t>
            </w:r>
          </w:p>
        </w:tc>
      </w:tr>
      <w:tr w14:paraId="0B199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2A7DDF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988</w:t>
            </w:r>
          </w:p>
        </w:tc>
        <w:tc>
          <w:tcPr>
            <w:tcW w:w="8618" w:type="dxa"/>
            <w:shd w:val="clear" w:color="auto" w:fill="auto"/>
            <w:noWrap/>
            <w:vAlign w:val="center"/>
          </w:tcPr>
          <w:p w14:paraId="76CC1D7B">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C转移登记服务站2楼2号窗口外</w:t>
            </w:r>
          </w:p>
        </w:tc>
      </w:tr>
      <w:tr w14:paraId="4EF25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241EE23">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989</w:t>
            </w:r>
          </w:p>
        </w:tc>
        <w:tc>
          <w:tcPr>
            <w:tcW w:w="8618" w:type="dxa"/>
            <w:shd w:val="clear" w:color="auto" w:fill="auto"/>
            <w:noWrap/>
            <w:vAlign w:val="center"/>
          </w:tcPr>
          <w:p w14:paraId="3F115CCC">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C转移登记服务站2楼2号窗口内</w:t>
            </w:r>
          </w:p>
        </w:tc>
      </w:tr>
      <w:tr w14:paraId="44F8C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3F8CAD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990</w:t>
            </w:r>
          </w:p>
        </w:tc>
        <w:tc>
          <w:tcPr>
            <w:tcW w:w="8618" w:type="dxa"/>
            <w:shd w:val="clear" w:color="auto" w:fill="auto"/>
            <w:noWrap/>
            <w:vAlign w:val="center"/>
          </w:tcPr>
          <w:p w14:paraId="4DBE1407">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C车管所转移登记绿色通道外</w:t>
            </w:r>
          </w:p>
        </w:tc>
      </w:tr>
      <w:tr w14:paraId="57C75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50D969C">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991</w:t>
            </w:r>
          </w:p>
        </w:tc>
        <w:tc>
          <w:tcPr>
            <w:tcW w:w="8618" w:type="dxa"/>
            <w:shd w:val="clear" w:color="auto" w:fill="auto"/>
            <w:noWrap/>
            <w:vAlign w:val="center"/>
          </w:tcPr>
          <w:p w14:paraId="6813E271">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C车管所转移登记绿色通道内</w:t>
            </w:r>
          </w:p>
        </w:tc>
      </w:tr>
      <w:tr w14:paraId="38A51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A1CAFE8">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992</w:t>
            </w:r>
          </w:p>
        </w:tc>
        <w:tc>
          <w:tcPr>
            <w:tcW w:w="8618" w:type="dxa"/>
            <w:shd w:val="clear" w:color="auto" w:fill="auto"/>
            <w:noWrap/>
            <w:vAlign w:val="center"/>
          </w:tcPr>
          <w:p w14:paraId="37F270BE">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C转移登记服务站2楼4号窗口内</w:t>
            </w:r>
          </w:p>
        </w:tc>
      </w:tr>
      <w:tr w14:paraId="6B969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291B333">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993</w:t>
            </w:r>
          </w:p>
        </w:tc>
        <w:tc>
          <w:tcPr>
            <w:tcW w:w="8618" w:type="dxa"/>
            <w:shd w:val="clear" w:color="auto" w:fill="auto"/>
            <w:noWrap/>
            <w:vAlign w:val="center"/>
          </w:tcPr>
          <w:p w14:paraId="4CE3731A">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C转移登记服务站2楼4号窗口外</w:t>
            </w:r>
          </w:p>
        </w:tc>
      </w:tr>
      <w:tr w14:paraId="5CB93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0C9C9C1">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994</w:t>
            </w:r>
          </w:p>
        </w:tc>
        <w:tc>
          <w:tcPr>
            <w:tcW w:w="8618" w:type="dxa"/>
            <w:shd w:val="clear" w:color="auto" w:fill="auto"/>
            <w:noWrap/>
            <w:vAlign w:val="center"/>
          </w:tcPr>
          <w:p w14:paraId="2CE6A327">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C转移登记服务站1楼检查5外</w:t>
            </w:r>
          </w:p>
        </w:tc>
      </w:tr>
      <w:tr w14:paraId="0092D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F09F0B5">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995</w:t>
            </w:r>
          </w:p>
        </w:tc>
        <w:tc>
          <w:tcPr>
            <w:tcW w:w="8618" w:type="dxa"/>
            <w:shd w:val="clear" w:color="auto" w:fill="auto"/>
            <w:noWrap/>
            <w:vAlign w:val="center"/>
          </w:tcPr>
          <w:p w14:paraId="6BDF1E3C">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C转移登记服务站1楼检查5内</w:t>
            </w:r>
          </w:p>
        </w:tc>
      </w:tr>
      <w:tr w14:paraId="7F5AF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7B899CA">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996</w:t>
            </w:r>
          </w:p>
        </w:tc>
        <w:tc>
          <w:tcPr>
            <w:tcW w:w="8618" w:type="dxa"/>
            <w:shd w:val="clear" w:color="auto" w:fill="auto"/>
            <w:noWrap/>
            <w:vAlign w:val="center"/>
          </w:tcPr>
          <w:p w14:paraId="2634BB0E">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C转移登记服务站1楼检查4内</w:t>
            </w:r>
          </w:p>
        </w:tc>
      </w:tr>
      <w:tr w14:paraId="26CCE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6CE95C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997</w:t>
            </w:r>
          </w:p>
        </w:tc>
        <w:tc>
          <w:tcPr>
            <w:tcW w:w="8618" w:type="dxa"/>
            <w:shd w:val="clear" w:color="auto" w:fill="auto"/>
            <w:noWrap/>
            <w:vAlign w:val="center"/>
          </w:tcPr>
          <w:p w14:paraId="46AB9FFE">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C转移登记服务站1楼检查4外</w:t>
            </w:r>
          </w:p>
        </w:tc>
      </w:tr>
      <w:tr w14:paraId="63FFE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0B36A7E">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998</w:t>
            </w:r>
          </w:p>
        </w:tc>
        <w:tc>
          <w:tcPr>
            <w:tcW w:w="8618" w:type="dxa"/>
            <w:shd w:val="clear" w:color="auto" w:fill="auto"/>
            <w:noWrap/>
            <w:vAlign w:val="center"/>
          </w:tcPr>
          <w:p w14:paraId="3264A8D5">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C转移登记服务站1楼检查3外</w:t>
            </w:r>
          </w:p>
        </w:tc>
      </w:tr>
      <w:tr w14:paraId="65416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857F63C">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999</w:t>
            </w:r>
          </w:p>
        </w:tc>
        <w:tc>
          <w:tcPr>
            <w:tcW w:w="8618" w:type="dxa"/>
            <w:shd w:val="clear" w:color="auto" w:fill="auto"/>
            <w:noWrap/>
            <w:vAlign w:val="center"/>
          </w:tcPr>
          <w:p w14:paraId="6207AE58">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C转移登记服务站1楼检查3内</w:t>
            </w:r>
          </w:p>
        </w:tc>
      </w:tr>
      <w:tr w14:paraId="270BE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E196A9A">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1000</w:t>
            </w:r>
          </w:p>
        </w:tc>
        <w:tc>
          <w:tcPr>
            <w:tcW w:w="8618" w:type="dxa"/>
            <w:shd w:val="clear" w:color="auto" w:fill="auto"/>
            <w:noWrap/>
            <w:vAlign w:val="center"/>
          </w:tcPr>
          <w:p w14:paraId="0637E5C9">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B四大二（督察）违法处理大厅D</w:t>
            </w:r>
          </w:p>
        </w:tc>
      </w:tr>
      <w:tr w14:paraId="550F1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7F66C8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1001</w:t>
            </w:r>
          </w:p>
        </w:tc>
        <w:tc>
          <w:tcPr>
            <w:tcW w:w="8618" w:type="dxa"/>
            <w:shd w:val="clear" w:color="auto" w:fill="auto"/>
            <w:noWrap/>
            <w:vAlign w:val="center"/>
          </w:tcPr>
          <w:p w14:paraId="68E2AA1C">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B四大二（督察）违法处理大厅E</w:t>
            </w:r>
          </w:p>
        </w:tc>
      </w:tr>
      <w:tr w14:paraId="4ACDA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B307307">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1002</w:t>
            </w:r>
          </w:p>
        </w:tc>
        <w:tc>
          <w:tcPr>
            <w:tcW w:w="8618" w:type="dxa"/>
            <w:shd w:val="clear" w:color="auto" w:fill="auto"/>
            <w:noWrap/>
            <w:vAlign w:val="center"/>
          </w:tcPr>
          <w:p w14:paraId="041C38CD">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B四大二（督察）违法处理大厅F</w:t>
            </w:r>
          </w:p>
        </w:tc>
      </w:tr>
      <w:tr w14:paraId="7CB29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7417EAC">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1003</w:t>
            </w:r>
          </w:p>
        </w:tc>
        <w:tc>
          <w:tcPr>
            <w:tcW w:w="8618" w:type="dxa"/>
            <w:shd w:val="clear" w:color="auto" w:fill="auto"/>
            <w:noWrap/>
            <w:vAlign w:val="center"/>
          </w:tcPr>
          <w:p w14:paraId="636EA2EA">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A四大八宿舍二楼楼梯口</w:t>
            </w:r>
          </w:p>
        </w:tc>
      </w:tr>
      <w:tr w14:paraId="07C92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0D623B5">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1004</w:t>
            </w:r>
          </w:p>
        </w:tc>
        <w:tc>
          <w:tcPr>
            <w:tcW w:w="8618" w:type="dxa"/>
            <w:shd w:val="clear" w:color="auto" w:fill="auto"/>
            <w:noWrap/>
            <w:vAlign w:val="center"/>
          </w:tcPr>
          <w:p w14:paraId="3B5824A1">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B四大队三号楼二楼通道2</w:t>
            </w:r>
          </w:p>
        </w:tc>
      </w:tr>
      <w:tr w14:paraId="6B3E2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E379A64">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1005</w:t>
            </w:r>
          </w:p>
        </w:tc>
        <w:tc>
          <w:tcPr>
            <w:tcW w:w="8618" w:type="dxa"/>
            <w:shd w:val="clear" w:color="auto" w:fill="auto"/>
            <w:noWrap/>
            <w:vAlign w:val="center"/>
          </w:tcPr>
          <w:p w14:paraId="52410C34">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A四大八后院4</w:t>
            </w:r>
          </w:p>
        </w:tc>
      </w:tr>
      <w:tr w14:paraId="62D86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976B6E5">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1006</w:t>
            </w:r>
          </w:p>
        </w:tc>
        <w:tc>
          <w:tcPr>
            <w:tcW w:w="8618" w:type="dxa"/>
            <w:shd w:val="clear" w:color="auto" w:fill="auto"/>
            <w:noWrap/>
            <w:vAlign w:val="center"/>
          </w:tcPr>
          <w:p w14:paraId="7DD2B9E5">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A四大八一楼楼梯口</w:t>
            </w:r>
          </w:p>
        </w:tc>
      </w:tr>
      <w:tr w14:paraId="323BE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AEC059B">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1007</w:t>
            </w:r>
          </w:p>
        </w:tc>
        <w:tc>
          <w:tcPr>
            <w:tcW w:w="8618" w:type="dxa"/>
            <w:shd w:val="clear" w:color="auto" w:fill="auto"/>
            <w:noWrap/>
            <w:vAlign w:val="center"/>
          </w:tcPr>
          <w:p w14:paraId="72BBE3C0">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A一大队四中队二楼通道</w:t>
            </w:r>
          </w:p>
        </w:tc>
      </w:tr>
      <w:tr w14:paraId="1DEA4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C169998">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1008</w:t>
            </w:r>
          </w:p>
        </w:tc>
        <w:tc>
          <w:tcPr>
            <w:tcW w:w="8618" w:type="dxa"/>
            <w:shd w:val="clear" w:color="auto" w:fill="auto"/>
            <w:noWrap/>
            <w:vAlign w:val="center"/>
          </w:tcPr>
          <w:p w14:paraId="2415126D">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A一大队四中队一楼装备室2</w:t>
            </w:r>
          </w:p>
        </w:tc>
      </w:tr>
      <w:tr w14:paraId="4C9DB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EAC4E16">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1009</w:t>
            </w:r>
          </w:p>
        </w:tc>
        <w:tc>
          <w:tcPr>
            <w:tcW w:w="8618" w:type="dxa"/>
            <w:shd w:val="clear" w:color="auto" w:fill="auto"/>
            <w:noWrap/>
            <w:vAlign w:val="center"/>
          </w:tcPr>
          <w:p w14:paraId="1432FFE7">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A一大队四中队三楼通道</w:t>
            </w:r>
          </w:p>
        </w:tc>
      </w:tr>
      <w:tr w14:paraId="071C4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2B218A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1010</w:t>
            </w:r>
          </w:p>
        </w:tc>
        <w:tc>
          <w:tcPr>
            <w:tcW w:w="8618" w:type="dxa"/>
            <w:shd w:val="clear" w:color="auto" w:fill="auto"/>
            <w:noWrap/>
            <w:vAlign w:val="center"/>
          </w:tcPr>
          <w:p w14:paraId="29BF49CC">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A一大队四中队大院</w:t>
            </w:r>
          </w:p>
        </w:tc>
      </w:tr>
      <w:tr w14:paraId="7CEB2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7AF8FE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1011</w:t>
            </w:r>
          </w:p>
        </w:tc>
        <w:tc>
          <w:tcPr>
            <w:tcW w:w="8618" w:type="dxa"/>
            <w:shd w:val="clear" w:color="auto" w:fill="auto"/>
            <w:noWrap/>
            <w:vAlign w:val="center"/>
          </w:tcPr>
          <w:p w14:paraId="0F04E574">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C二大队血液采集室1A</w:t>
            </w:r>
          </w:p>
        </w:tc>
      </w:tr>
      <w:tr w14:paraId="25D15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BB4AFFB">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1012</w:t>
            </w:r>
          </w:p>
        </w:tc>
        <w:tc>
          <w:tcPr>
            <w:tcW w:w="8618" w:type="dxa"/>
            <w:shd w:val="clear" w:color="auto" w:fill="auto"/>
            <w:noWrap/>
            <w:vAlign w:val="center"/>
          </w:tcPr>
          <w:p w14:paraId="2B35BB33">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A二大五档案室2通道1</w:t>
            </w:r>
          </w:p>
        </w:tc>
      </w:tr>
      <w:tr w14:paraId="2672E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0077CA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1013</w:t>
            </w:r>
          </w:p>
        </w:tc>
        <w:tc>
          <w:tcPr>
            <w:tcW w:w="8618" w:type="dxa"/>
            <w:shd w:val="clear" w:color="auto" w:fill="auto"/>
            <w:noWrap/>
            <w:vAlign w:val="center"/>
          </w:tcPr>
          <w:p w14:paraId="19F48FDC">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A二大五会议室2</w:t>
            </w:r>
          </w:p>
        </w:tc>
      </w:tr>
      <w:tr w14:paraId="169A7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55C4C14">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1014</w:t>
            </w:r>
          </w:p>
        </w:tc>
        <w:tc>
          <w:tcPr>
            <w:tcW w:w="8618" w:type="dxa"/>
            <w:shd w:val="clear" w:color="auto" w:fill="auto"/>
            <w:noWrap/>
            <w:vAlign w:val="center"/>
          </w:tcPr>
          <w:p w14:paraId="5FAF1233">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B二大五违章处理大厅通道1</w:t>
            </w:r>
          </w:p>
        </w:tc>
      </w:tr>
      <w:tr w14:paraId="2900D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FA8A90B">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1015</w:t>
            </w:r>
          </w:p>
        </w:tc>
        <w:tc>
          <w:tcPr>
            <w:tcW w:w="8618" w:type="dxa"/>
            <w:shd w:val="clear" w:color="auto" w:fill="auto"/>
            <w:noWrap/>
            <w:vAlign w:val="center"/>
          </w:tcPr>
          <w:p w14:paraId="4EFF3D59">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B二大五违章处理大厅通道2</w:t>
            </w:r>
          </w:p>
        </w:tc>
      </w:tr>
      <w:tr w14:paraId="3F149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27BCC3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1016</w:t>
            </w:r>
          </w:p>
        </w:tc>
        <w:tc>
          <w:tcPr>
            <w:tcW w:w="8618" w:type="dxa"/>
            <w:shd w:val="clear" w:color="auto" w:fill="auto"/>
            <w:noWrap/>
            <w:vAlign w:val="center"/>
          </w:tcPr>
          <w:p w14:paraId="77149B18">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B二大五违章处理大厅窗口2</w:t>
            </w:r>
          </w:p>
        </w:tc>
      </w:tr>
      <w:tr w14:paraId="0DC18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97023FC">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1017</w:t>
            </w:r>
          </w:p>
        </w:tc>
        <w:tc>
          <w:tcPr>
            <w:tcW w:w="8618" w:type="dxa"/>
            <w:shd w:val="clear" w:color="auto" w:fill="auto"/>
            <w:noWrap/>
            <w:vAlign w:val="center"/>
          </w:tcPr>
          <w:p w14:paraId="252D30CA">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A二大五档案室1通道2</w:t>
            </w:r>
          </w:p>
        </w:tc>
      </w:tr>
      <w:tr w14:paraId="7086C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66F4725">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1018</w:t>
            </w:r>
          </w:p>
        </w:tc>
        <w:tc>
          <w:tcPr>
            <w:tcW w:w="8618" w:type="dxa"/>
            <w:shd w:val="clear" w:color="auto" w:fill="auto"/>
            <w:noWrap/>
            <w:vAlign w:val="center"/>
          </w:tcPr>
          <w:p w14:paraId="43836237">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A二大五机房通道1</w:t>
            </w:r>
          </w:p>
        </w:tc>
      </w:tr>
      <w:tr w14:paraId="0B98F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24A5903">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1019</w:t>
            </w:r>
          </w:p>
        </w:tc>
        <w:tc>
          <w:tcPr>
            <w:tcW w:w="8618" w:type="dxa"/>
            <w:shd w:val="clear" w:color="auto" w:fill="auto"/>
            <w:noWrap/>
            <w:vAlign w:val="center"/>
          </w:tcPr>
          <w:p w14:paraId="67D65245">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A二大五询问室通道2</w:t>
            </w:r>
          </w:p>
        </w:tc>
      </w:tr>
      <w:tr w14:paraId="0AFB9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2DEDD8C">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1020</w:t>
            </w:r>
          </w:p>
        </w:tc>
        <w:tc>
          <w:tcPr>
            <w:tcW w:w="8618" w:type="dxa"/>
            <w:shd w:val="clear" w:color="auto" w:fill="auto"/>
            <w:noWrap/>
            <w:vAlign w:val="center"/>
          </w:tcPr>
          <w:p w14:paraId="6EE733C7">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A大厅1</w:t>
            </w:r>
          </w:p>
        </w:tc>
      </w:tr>
      <w:tr w14:paraId="4D81E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5F3E7A3">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1021</w:t>
            </w:r>
          </w:p>
        </w:tc>
        <w:tc>
          <w:tcPr>
            <w:tcW w:w="8618" w:type="dxa"/>
            <w:shd w:val="clear" w:color="auto" w:fill="auto"/>
            <w:noWrap/>
            <w:vAlign w:val="center"/>
          </w:tcPr>
          <w:p w14:paraId="47FB858F">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A查验区</w:t>
            </w:r>
          </w:p>
        </w:tc>
      </w:tr>
      <w:tr w14:paraId="1E733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D71A80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1022</w:t>
            </w:r>
          </w:p>
        </w:tc>
        <w:tc>
          <w:tcPr>
            <w:tcW w:w="8618" w:type="dxa"/>
            <w:shd w:val="clear" w:color="auto" w:fill="auto"/>
            <w:noWrap/>
            <w:vAlign w:val="center"/>
          </w:tcPr>
          <w:p w14:paraId="774365B3">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A大厅2</w:t>
            </w:r>
          </w:p>
        </w:tc>
      </w:tr>
      <w:tr w14:paraId="4EA61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E422515">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1023</w:t>
            </w:r>
          </w:p>
        </w:tc>
        <w:tc>
          <w:tcPr>
            <w:tcW w:w="8618" w:type="dxa"/>
            <w:shd w:val="clear" w:color="auto" w:fill="auto"/>
            <w:noWrap/>
            <w:vAlign w:val="center"/>
          </w:tcPr>
          <w:p w14:paraId="03E368BB">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A外面</w:t>
            </w:r>
          </w:p>
        </w:tc>
      </w:tr>
      <w:tr w14:paraId="6B3CE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67B7C2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1024</w:t>
            </w:r>
          </w:p>
        </w:tc>
        <w:tc>
          <w:tcPr>
            <w:tcW w:w="8618" w:type="dxa"/>
            <w:shd w:val="clear" w:color="auto" w:fill="auto"/>
            <w:noWrap/>
            <w:vAlign w:val="center"/>
          </w:tcPr>
          <w:p w14:paraId="34E19B35">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A大厅</w:t>
            </w:r>
          </w:p>
        </w:tc>
      </w:tr>
      <w:tr w14:paraId="07EE9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42D9E8E">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1025</w:t>
            </w:r>
          </w:p>
        </w:tc>
        <w:tc>
          <w:tcPr>
            <w:tcW w:w="8618" w:type="dxa"/>
            <w:shd w:val="clear" w:color="auto" w:fill="auto"/>
            <w:noWrap/>
            <w:vAlign w:val="center"/>
          </w:tcPr>
          <w:p w14:paraId="562D7031">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A机房冷通道摄像头1</w:t>
            </w:r>
          </w:p>
        </w:tc>
      </w:tr>
      <w:tr w14:paraId="11597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2A9137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1026</w:t>
            </w:r>
          </w:p>
        </w:tc>
        <w:tc>
          <w:tcPr>
            <w:tcW w:w="8618" w:type="dxa"/>
            <w:shd w:val="clear" w:color="auto" w:fill="auto"/>
            <w:noWrap/>
            <w:vAlign w:val="center"/>
          </w:tcPr>
          <w:p w14:paraId="6F0B2825">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A查验业务大厅2</w:t>
            </w:r>
          </w:p>
        </w:tc>
      </w:tr>
      <w:tr w14:paraId="1C03D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F157A4A">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1027</w:t>
            </w:r>
          </w:p>
        </w:tc>
        <w:tc>
          <w:tcPr>
            <w:tcW w:w="8618" w:type="dxa"/>
            <w:shd w:val="clear" w:color="auto" w:fill="auto"/>
            <w:noWrap/>
            <w:vAlign w:val="center"/>
          </w:tcPr>
          <w:p w14:paraId="5F572502">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A三大队机房</w:t>
            </w:r>
          </w:p>
        </w:tc>
      </w:tr>
      <w:tr w14:paraId="4439F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6C61DAE">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1028</w:t>
            </w:r>
          </w:p>
        </w:tc>
        <w:tc>
          <w:tcPr>
            <w:tcW w:w="8618" w:type="dxa"/>
            <w:shd w:val="clear" w:color="auto" w:fill="auto"/>
            <w:noWrap/>
            <w:vAlign w:val="center"/>
          </w:tcPr>
          <w:p w14:paraId="7D8A923B">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A1号楼4楼406-1</w:t>
            </w:r>
          </w:p>
        </w:tc>
      </w:tr>
      <w:tr w14:paraId="7E1A9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163F4E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1029</w:t>
            </w:r>
          </w:p>
        </w:tc>
        <w:tc>
          <w:tcPr>
            <w:tcW w:w="8618" w:type="dxa"/>
            <w:shd w:val="clear" w:color="auto" w:fill="auto"/>
            <w:noWrap/>
            <w:vAlign w:val="center"/>
          </w:tcPr>
          <w:p w14:paraId="2D9A28BA">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A1号楼4楼406-2</w:t>
            </w:r>
          </w:p>
        </w:tc>
      </w:tr>
      <w:tr w14:paraId="383F6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DD9963C">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1030</w:t>
            </w:r>
          </w:p>
        </w:tc>
        <w:tc>
          <w:tcPr>
            <w:tcW w:w="8618" w:type="dxa"/>
            <w:shd w:val="clear" w:color="auto" w:fill="auto"/>
            <w:noWrap/>
            <w:vAlign w:val="center"/>
          </w:tcPr>
          <w:p w14:paraId="1A260004">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A三大三咨询台2</w:t>
            </w:r>
          </w:p>
        </w:tc>
      </w:tr>
      <w:tr w14:paraId="102A8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E51D25B">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1031</w:t>
            </w:r>
          </w:p>
        </w:tc>
        <w:tc>
          <w:tcPr>
            <w:tcW w:w="8618" w:type="dxa"/>
            <w:shd w:val="clear" w:color="auto" w:fill="auto"/>
            <w:noWrap/>
            <w:vAlign w:val="center"/>
          </w:tcPr>
          <w:p w14:paraId="532E4288">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A三大三咨询台3</w:t>
            </w:r>
          </w:p>
        </w:tc>
      </w:tr>
      <w:tr w14:paraId="40055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762B9AC">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1032</w:t>
            </w:r>
          </w:p>
        </w:tc>
        <w:tc>
          <w:tcPr>
            <w:tcW w:w="8618" w:type="dxa"/>
            <w:shd w:val="clear" w:color="auto" w:fill="auto"/>
            <w:noWrap/>
            <w:vAlign w:val="center"/>
          </w:tcPr>
          <w:p w14:paraId="363EAA9F">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A三大三1楼大厅写字台</w:t>
            </w:r>
          </w:p>
        </w:tc>
      </w:tr>
      <w:tr w14:paraId="55C24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8E12C54">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1033</w:t>
            </w:r>
          </w:p>
        </w:tc>
        <w:tc>
          <w:tcPr>
            <w:tcW w:w="8618" w:type="dxa"/>
            <w:shd w:val="clear" w:color="auto" w:fill="auto"/>
            <w:noWrap/>
            <w:vAlign w:val="center"/>
          </w:tcPr>
          <w:p w14:paraId="0C418662">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B三大队三中队违法处理大厅B</w:t>
            </w:r>
          </w:p>
        </w:tc>
      </w:tr>
      <w:tr w14:paraId="2A8BB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FAB2DB6">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1034</w:t>
            </w:r>
          </w:p>
        </w:tc>
        <w:tc>
          <w:tcPr>
            <w:tcW w:w="8618" w:type="dxa"/>
            <w:shd w:val="clear" w:color="auto" w:fill="auto"/>
            <w:noWrap/>
            <w:vAlign w:val="center"/>
          </w:tcPr>
          <w:p w14:paraId="0D4C6925">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B三大队三中队违法处理大厅D</w:t>
            </w:r>
          </w:p>
        </w:tc>
      </w:tr>
      <w:tr w14:paraId="6C8DE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4E5B9E4">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1035</w:t>
            </w:r>
          </w:p>
        </w:tc>
        <w:tc>
          <w:tcPr>
            <w:tcW w:w="8618" w:type="dxa"/>
            <w:shd w:val="clear" w:color="auto" w:fill="auto"/>
            <w:noWrap/>
            <w:vAlign w:val="center"/>
          </w:tcPr>
          <w:p w14:paraId="7992D063">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A三大三窗口通道</w:t>
            </w:r>
          </w:p>
        </w:tc>
      </w:tr>
      <w:tr w14:paraId="60FC0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B2AF9AB">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1036</w:t>
            </w:r>
          </w:p>
        </w:tc>
        <w:tc>
          <w:tcPr>
            <w:tcW w:w="8618" w:type="dxa"/>
            <w:shd w:val="clear" w:color="auto" w:fill="auto"/>
            <w:noWrap/>
            <w:vAlign w:val="center"/>
          </w:tcPr>
          <w:p w14:paraId="7333158F">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A三大队大队部218室</w:t>
            </w:r>
          </w:p>
        </w:tc>
      </w:tr>
      <w:tr w14:paraId="28A52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F94730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1037</w:t>
            </w:r>
          </w:p>
        </w:tc>
        <w:tc>
          <w:tcPr>
            <w:tcW w:w="8618" w:type="dxa"/>
            <w:shd w:val="clear" w:color="auto" w:fill="auto"/>
            <w:noWrap/>
            <w:vAlign w:val="center"/>
          </w:tcPr>
          <w:p w14:paraId="4FEC1D04">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A三大队大队部215室</w:t>
            </w:r>
          </w:p>
        </w:tc>
      </w:tr>
      <w:tr w14:paraId="5B0AE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E07373A">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1038</w:t>
            </w:r>
          </w:p>
        </w:tc>
        <w:tc>
          <w:tcPr>
            <w:tcW w:w="8618" w:type="dxa"/>
            <w:shd w:val="clear" w:color="auto" w:fill="auto"/>
            <w:noWrap/>
            <w:vAlign w:val="center"/>
          </w:tcPr>
          <w:p w14:paraId="02E3584D">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A三大队大队部办事窗口</w:t>
            </w:r>
          </w:p>
        </w:tc>
      </w:tr>
      <w:tr w14:paraId="479D4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C86E766">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1039</w:t>
            </w:r>
          </w:p>
        </w:tc>
        <w:tc>
          <w:tcPr>
            <w:tcW w:w="8618" w:type="dxa"/>
            <w:shd w:val="clear" w:color="auto" w:fill="auto"/>
            <w:noWrap/>
            <w:vAlign w:val="center"/>
          </w:tcPr>
          <w:p w14:paraId="67058A38">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B三大三窗口1</w:t>
            </w:r>
          </w:p>
        </w:tc>
      </w:tr>
      <w:tr w14:paraId="07FE8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3E51C55">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1040</w:t>
            </w:r>
          </w:p>
        </w:tc>
        <w:tc>
          <w:tcPr>
            <w:tcW w:w="8618" w:type="dxa"/>
            <w:shd w:val="clear" w:color="auto" w:fill="auto"/>
            <w:noWrap/>
            <w:vAlign w:val="center"/>
          </w:tcPr>
          <w:p w14:paraId="17D24030">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B三大三窗口2</w:t>
            </w:r>
          </w:p>
        </w:tc>
      </w:tr>
      <w:tr w14:paraId="2979F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51DC1B8">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1041</w:t>
            </w:r>
          </w:p>
        </w:tc>
        <w:tc>
          <w:tcPr>
            <w:tcW w:w="8618" w:type="dxa"/>
            <w:shd w:val="clear" w:color="auto" w:fill="auto"/>
            <w:noWrap/>
            <w:vAlign w:val="center"/>
          </w:tcPr>
          <w:p w14:paraId="032F96FE">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B三大三窗口3</w:t>
            </w:r>
          </w:p>
        </w:tc>
      </w:tr>
      <w:tr w14:paraId="21759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7D2C65B">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1042</w:t>
            </w:r>
          </w:p>
        </w:tc>
        <w:tc>
          <w:tcPr>
            <w:tcW w:w="8618" w:type="dxa"/>
            <w:shd w:val="clear" w:color="auto" w:fill="auto"/>
            <w:noWrap/>
            <w:vAlign w:val="center"/>
          </w:tcPr>
          <w:p w14:paraId="1A1F1ECB">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B三大三窗口4</w:t>
            </w:r>
          </w:p>
        </w:tc>
      </w:tr>
      <w:tr w14:paraId="12FB0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87A3684">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1043</w:t>
            </w:r>
          </w:p>
        </w:tc>
        <w:tc>
          <w:tcPr>
            <w:tcW w:w="8618" w:type="dxa"/>
            <w:shd w:val="clear" w:color="auto" w:fill="auto"/>
            <w:noWrap/>
            <w:vAlign w:val="center"/>
          </w:tcPr>
          <w:p w14:paraId="11496509">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B三大三窗口5</w:t>
            </w:r>
          </w:p>
        </w:tc>
      </w:tr>
      <w:tr w14:paraId="2C08A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1AEE2CA">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1044</w:t>
            </w:r>
          </w:p>
        </w:tc>
        <w:tc>
          <w:tcPr>
            <w:tcW w:w="8618" w:type="dxa"/>
            <w:shd w:val="clear" w:color="auto" w:fill="auto"/>
            <w:noWrap/>
            <w:vAlign w:val="center"/>
          </w:tcPr>
          <w:p w14:paraId="32BDC98A">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A三大三调解室</w:t>
            </w:r>
          </w:p>
        </w:tc>
      </w:tr>
      <w:tr w14:paraId="5C8C9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79F15C5">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1045</w:t>
            </w:r>
          </w:p>
        </w:tc>
        <w:tc>
          <w:tcPr>
            <w:tcW w:w="8618" w:type="dxa"/>
            <w:shd w:val="clear" w:color="auto" w:fill="auto"/>
            <w:noWrap/>
            <w:vAlign w:val="center"/>
          </w:tcPr>
          <w:p w14:paraId="412C8C96">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A娄桥考试中心场内道路候考区B</w:t>
            </w:r>
          </w:p>
        </w:tc>
      </w:tr>
      <w:tr w14:paraId="20814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24321A7">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1046</w:t>
            </w:r>
          </w:p>
        </w:tc>
        <w:tc>
          <w:tcPr>
            <w:tcW w:w="8618" w:type="dxa"/>
            <w:shd w:val="clear" w:color="auto" w:fill="auto"/>
            <w:noWrap/>
            <w:vAlign w:val="center"/>
          </w:tcPr>
          <w:p w14:paraId="57112D36">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A三大队大队部岗亭</w:t>
            </w:r>
          </w:p>
        </w:tc>
      </w:tr>
      <w:tr w14:paraId="6CE6B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27DD04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1047</w:t>
            </w:r>
          </w:p>
        </w:tc>
        <w:tc>
          <w:tcPr>
            <w:tcW w:w="8618" w:type="dxa"/>
            <w:shd w:val="clear" w:color="auto" w:fill="auto"/>
            <w:noWrap/>
            <w:vAlign w:val="center"/>
          </w:tcPr>
          <w:p w14:paraId="437C7068">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A娄桥考试中心场内道路候考区C</w:t>
            </w:r>
          </w:p>
        </w:tc>
      </w:tr>
      <w:tr w14:paraId="39D9B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01290B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1048</w:t>
            </w:r>
          </w:p>
        </w:tc>
        <w:tc>
          <w:tcPr>
            <w:tcW w:w="8618" w:type="dxa"/>
            <w:shd w:val="clear" w:color="auto" w:fill="auto"/>
            <w:noWrap/>
            <w:vAlign w:val="center"/>
          </w:tcPr>
          <w:p w14:paraId="446958DB">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A机房冷通道摄像头2</w:t>
            </w:r>
          </w:p>
        </w:tc>
      </w:tr>
      <w:tr w14:paraId="2D539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B5F7CF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1049</w:t>
            </w:r>
          </w:p>
        </w:tc>
        <w:tc>
          <w:tcPr>
            <w:tcW w:w="8618" w:type="dxa"/>
            <w:shd w:val="clear" w:color="auto" w:fill="auto"/>
            <w:noWrap/>
            <w:vAlign w:val="center"/>
          </w:tcPr>
          <w:p w14:paraId="794685DA">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A三大一-南小门</w:t>
            </w:r>
          </w:p>
        </w:tc>
      </w:tr>
      <w:tr w14:paraId="114E1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092427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1050</w:t>
            </w:r>
          </w:p>
        </w:tc>
        <w:tc>
          <w:tcPr>
            <w:tcW w:w="8618" w:type="dxa"/>
            <w:shd w:val="clear" w:color="auto" w:fill="auto"/>
            <w:noWrap/>
            <w:vAlign w:val="center"/>
          </w:tcPr>
          <w:p w14:paraId="3CF248CA">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A三大一-一楼西小门</w:t>
            </w:r>
          </w:p>
        </w:tc>
      </w:tr>
      <w:tr w14:paraId="53ACA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C68D3D6">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1051</w:t>
            </w:r>
          </w:p>
        </w:tc>
        <w:tc>
          <w:tcPr>
            <w:tcW w:w="8618" w:type="dxa"/>
            <w:shd w:val="clear" w:color="auto" w:fill="auto"/>
            <w:noWrap/>
            <w:vAlign w:val="center"/>
          </w:tcPr>
          <w:p w14:paraId="0CBDE8DA">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A三大一-外围朝南</w:t>
            </w:r>
          </w:p>
        </w:tc>
      </w:tr>
      <w:tr w14:paraId="24B0D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6DD7DF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1052</w:t>
            </w:r>
          </w:p>
        </w:tc>
        <w:tc>
          <w:tcPr>
            <w:tcW w:w="8618" w:type="dxa"/>
            <w:shd w:val="clear" w:color="auto" w:fill="auto"/>
            <w:noWrap/>
            <w:vAlign w:val="center"/>
          </w:tcPr>
          <w:p w14:paraId="76707A2B">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C二大队4号楼讯问室1B（录音）</w:t>
            </w:r>
          </w:p>
        </w:tc>
      </w:tr>
      <w:tr w14:paraId="705F5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A6B55D3">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1053</w:t>
            </w:r>
          </w:p>
        </w:tc>
        <w:tc>
          <w:tcPr>
            <w:tcW w:w="8618" w:type="dxa"/>
            <w:shd w:val="clear" w:color="auto" w:fill="auto"/>
            <w:noWrap/>
            <w:vAlign w:val="center"/>
          </w:tcPr>
          <w:p w14:paraId="22E8BE57">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B三大队三中队违法处理大厅C</w:t>
            </w:r>
          </w:p>
        </w:tc>
      </w:tr>
      <w:tr w14:paraId="4EF3E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66ECCFC">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1054</w:t>
            </w:r>
          </w:p>
        </w:tc>
        <w:tc>
          <w:tcPr>
            <w:tcW w:w="8618" w:type="dxa"/>
            <w:shd w:val="clear" w:color="auto" w:fill="auto"/>
            <w:noWrap/>
            <w:vAlign w:val="center"/>
          </w:tcPr>
          <w:p w14:paraId="08F473BA">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A三大一-二楼楼梯口</w:t>
            </w:r>
          </w:p>
        </w:tc>
      </w:tr>
      <w:tr w14:paraId="0C3E0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126F66A">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1055</w:t>
            </w:r>
          </w:p>
        </w:tc>
        <w:tc>
          <w:tcPr>
            <w:tcW w:w="8618" w:type="dxa"/>
            <w:shd w:val="clear" w:color="auto" w:fill="auto"/>
            <w:noWrap/>
            <w:vAlign w:val="center"/>
          </w:tcPr>
          <w:p w14:paraId="12E470F0">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A三大一-保安室窗口</w:t>
            </w:r>
          </w:p>
        </w:tc>
      </w:tr>
      <w:tr w14:paraId="271EE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717778E">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1056</w:t>
            </w:r>
          </w:p>
        </w:tc>
        <w:tc>
          <w:tcPr>
            <w:tcW w:w="8618" w:type="dxa"/>
            <w:shd w:val="clear" w:color="auto" w:fill="auto"/>
            <w:noWrap/>
            <w:vAlign w:val="center"/>
          </w:tcPr>
          <w:p w14:paraId="63E4EDD6">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A三大一-二楼小门出入口</w:t>
            </w:r>
          </w:p>
        </w:tc>
      </w:tr>
      <w:tr w14:paraId="7557A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EBD68A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1057</w:t>
            </w:r>
          </w:p>
        </w:tc>
        <w:tc>
          <w:tcPr>
            <w:tcW w:w="8618" w:type="dxa"/>
            <w:shd w:val="clear" w:color="auto" w:fill="auto"/>
            <w:noWrap/>
            <w:vAlign w:val="center"/>
          </w:tcPr>
          <w:p w14:paraId="79512BF0">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A一大队指挥调度岗</w:t>
            </w:r>
          </w:p>
        </w:tc>
      </w:tr>
      <w:tr w14:paraId="6082D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A9E695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1058</w:t>
            </w:r>
          </w:p>
        </w:tc>
        <w:tc>
          <w:tcPr>
            <w:tcW w:w="8618" w:type="dxa"/>
            <w:shd w:val="clear" w:color="auto" w:fill="auto"/>
            <w:noWrap/>
            <w:vAlign w:val="center"/>
          </w:tcPr>
          <w:p w14:paraId="567370AE">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A四大八后院3</w:t>
            </w:r>
          </w:p>
        </w:tc>
      </w:tr>
      <w:tr w14:paraId="24B35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B9998CB">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1059</w:t>
            </w:r>
          </w:p>
        </w:tc>
        <w:tc>
          <w:tcPr>
            <w:tcW w:w="8618" w:type="dxa"/>
            <w:shd w:val="clear" w:color="auto" w:fill="auto"/>
            <w:noWrap/>
            <w:vAlign w:val="center"/>
          </w:tcPr>
          <w:p w14:paraId="687F2B8C">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A四大八办公室门口</w:t>
            </w:r>
          </w:p>
        </w:tc>
      </w:tr>
      <w:tr w14:paraId="2B0FA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B5E157A">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1060</w:t>
            </w:r>
          </w:p>
        </w:tc>
        <w:tc>
          <w:tcPr>
            <w:tcW w:w="8618" w:type="dxa"/>
            <w:shd w:val="clear" w:color="auto" w:fill="auto"/>
            <w:noWrap/>
            <w:vAlign w:val="center"/>
          </w:tcPr>
          <w:p w14:paraId="15BE0F0E">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A四大八一楼办公室走廊</w:t>
            </w:r>
          </w:p>
        </w:tc>
      </w:tr>
      <w:tr w14:paraId="08604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CF14736">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1061</w:t>
            </w:r>
          </w:p>
        </w:tc>
        <w:tc>
          <w:tcPr>
            <w:tcW w:w="8618" w:type="dxa"/>
            <w:shd w:val="clear" w:color="auto" w:fill="auto"/>
            <w:noWrap/>
            <w:vAlign w:val="center"/>
          </w:tcPr>
          <w:p w14:paraId="65B4F175">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B一大队一中队违法处理大厅A</w:t>
            </w:r>
          </w:p>
        </w:tc>
      </w:tr>
      <w:tr w14:paraId="4EC78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5763E65">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1062</w:t>
            </w:r>
          </w:p>
        </w:tc>
        <w:tc>
          <w:tcPr>
            <w:tcW w:w="8618" w:type="dxa"/>
            <w:shd w:val="clear" w:color="auto" w:fill="auto"/>
            <w:noWrap/>
            <w:vAlign w:val="center"/>
          </w:tcPr>
          <w:p w14:paraId="7A0A401F">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B一大队一中队违法处理大厅B</w:t>
            </w:r>
          </w:p>
        </w:tc>
      </w:tr>
      <w:tr w14:paraId="24660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BD38635">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1063</w:t>
            </w:r>
          </w:p>
        </w:tc>
        <w:tc>
          <w:tcPr>
            <w:tcW w:w="8618" w:type="dxa"/>
            <w:shd w:val="clear" w:color="auto" w:fill="auto"/>
            <w:noWrap/>
            <w:vAlign w:val="center"/>
          </w:tcPr>
          <w:p w14:paraId="24C72B22">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B一大队一中队违法处理大厅C</w:t>
            </w:r>
          </w:p>
        </w:tc>
      </w:tr>
      <w:tr w14:paraId="7F9E0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F385A3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1064</w:t>
            </w:r>
          </w:p>
        </w:tc>
        <w:tc>
          <w:tcPr>
            <w:tcW w:w="8618" w:type="dxa"/>
            <w:shd w:val="clear" w:color="auto" w:fill="auto"/>
            <w:noWrap/>
            <w:vAlign w:val="center"/>
          </w:tcPr>
          <w:p w14:paraId="158D23A0">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B一大队一中队违法处理大厅D</w:t>
            </w:r>
          </w:p>
        </w:tc>
      </w:tr>
      <w:tr w14:paraId="5D7B2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DAAFC2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1065</w:t>
            </w:r>
          </w:p>
        </w:tc>
        <w:tc>
          <w:tcPr>
            <w:tcW w:w="8618" w:type="dxa"/>
            <w:shd w:val="clear" w:color="auto" w:fill="auto"/>
            <w:noWrap/>
            <w:vAlign w:val="center"/>
          </w:tcPr>
          <w:p w14:paraId="6CF122D7">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A三大一-南门球机</w:t>
            </w:r>
          </w:p>
        </w:tc>
      </w:tr>
      <w:tr w14:paraId="4F8F2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53F0F18">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1066</w:t>
            </w:r>
          </w:p>
        </w:tc>
        <w:tc>
          <w:tcPr>
            <w:tcW w:w="8618" w:type="dxa"/>
            <w:shd w:val="clear" w:color="auto" w:fill="auto"/>
            <w:noWrap/>
            <w:vAlign w:val="center"/>
          </w:tcPr>
          <w:p w14:paraId="18B8DC4B">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B三大队一中队违法处理大厅D</w:t>
            </w:r>
          </w:p>
        </w:tc>
      </w:tr>
      <w:tr w14:paraId="58D57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9121B8E">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1067</w:t>
            </w:r>
          </w:p>
        </w:tc>
        <w:tc>
          <w:tcPr>
            <w:tcW w:w="8618" w:type="dxa"/>
            <w:shd w:val="clear" w:color="auto" w:fill="auto"/>
            <w:noWrap/>
            <w:vAlign w:val="center"/>
          </w:tcPr>
          <w:p w14:paraId="06DD7ABC">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B一大队一中队违法处理大厅E</w:t>
            </w:r>
          </w:p>
        </w:tc>
      </w:tr>
      <w:tr w14:paraId="58078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32FBCA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1068</w:t>
            </w:r>
          </w:p>
        </w:tc>
        <w:tc>
          <w:tcPr>
            <w:tcW w:w="8618" w:type="dxa"/>
            <w:shd w:val="clear" w:color="auto" w:fill="auto"/>
            <w:noWrap/>
            <w:vAlign w:val="center"/>
          </w:tcPr>
          <w:p w14:paraId="5BDAA9B9">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A一大一违法处理大厅门口A</w:t>
            </w:r>
          </w:p>
        </w:tc>
      </w:tr>
      <w:tr w14:paraId="42AE6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A4BF26C">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1069</w:t>
            </w:r>
          </w:p>
        </w:tc>
        <w:tc>
          <w:tcPr>
            <w:tcW w:w="8618" w:type="dxa"/>
            <w:shd w:val="clear" w:color="auto" w:fill="auto"/>
            <w:noWrap/>
            <w:vAlign w:val="center"/>
          </w:tcPr>
          <w:p w14:paraId="0B5776B2">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A一大一违法处理大厅门口B</w:t>
            </w:r>
          </w:p>
        </w:tc>
      </w:tr>
      <w:tr w14:paraId="2ADBE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76AF41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1070</w:t>
            </w:r>
          </w:p>
        </w:tc>
        <w:tc>
          <w:tcPr>
            <w:tcW w:w="8618" w:type="dxa"/>
            <w:shd w:val="clear" w:color="auto" w:fill="auto"/>
            <w:noWrap/>
            <w:vAlign w:val="center"/>
          </w:tcPr>
          <w:p w14:paraId="4393B2AA">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A二手车市场大厅2</w:t>
            </w:r>
          </w:p>
        </w:tc>
      </w:tr>
      <w:tr w14:paraId="574F1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6AC302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1071</w:t>
            </w:r>
          </w:p>
        </w:tc>
        <w:tc>
          <w:tcPr>
            <w:tcW w:w="8618" w:type="dxa"/>
            <w:shd w:val="clear" w:color="auto" w:fill="auto"/>
            <w:noWrap/>
            <w:vAlign w:val="center"/>
          </w:tcPr>
          <w:p w14:paraId="0BB88F2F">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A二手车市场大门出入口</w:t>
            </w:r>
          </w:p>
        </w:tc>
      </w:tr>
      <w:tr w14:paraId="64BF1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B4C282A">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1072</w:t>
            </w:r>
          </w:p>
        </w:tc>
        <w:tc>
          <w:tcPr>
            <w:tcW w:w="8618" w:type="dxa"/>
            <w:shd w:val="clear" w:color="auto" w:fill="auto"/>
            <w:noWrap/>
            <w:vAlign w:val="center"/>
          </w:tcPr>
          <w:p w14:paraId="1CBFA8E3">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A二手车市场大厅4</w:t>
            </w:r>
          </w:p>
        </w:tc>
      </w:tr>
      <w:tr w14:paraId="46406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69F9FB5">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1073</w:t>
            </w:r>
          </w:p>
        </w:tc>
        <w:tc>
          <w:tcPr>
            <w:tcW w:w="8618" w:type="dxa"/>
            <w:shd w:val="clear" w:color="auto" w:fill="auto"/>
            <w:noWrap/>
            <w:vAlign w:val="center"/>
          </w:tcPr>
          <w:p w14:paraId="2570EDEC">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B三大队一中队违法处理大厅F</w:t>
            </w:r>
          </w:p>
        </w:tc>
      </w:tr>
      <w:tr w14:paraId="088D9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3A7C84B">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1074</w:t>
            </w:r>
          </w:p>
        </w:tc>
        <w:tc>
          <w:tcPr>
            <w:tcW w:w="8618" w:type="dxa"/>
            <w:shd w:val="clear" w:color="auto" w:fill="auto"/>
            <w:noWrap/>
            <w:vAlign w:val="center"/>
          </w:tcPr>
          <w:p w14:paraId="6C8A57D1">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A二手车市场大厅3</w:t>
            </w:r>
          </w:p>
        </w:tc>
      </w:tr>
      <w:tr w14:paraId="607F1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6EBA0B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1075</w:t>
            </w:r>
          </w:p>
        </w:tc>
        <w:tc>
          <w:tcPr>
            <w:tcW w:w="8618" w:type="dxa"/>
            <w:shd w:val="clear" w:color="auto" w:fill="auto"/>
            <w:noWrap/>
            <w:vAlign w:val="center"/>
          </w:tcPr>
          <w:p w14:paraId="73445260">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A二手车市场大厅5</w:t>
            </w:r>
          </w:p>
        </w:tc>
      </w:tr>
      <w:tr w14:paraId="5FCF2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AD237DC">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1076</w:t>
            </w:r>
          </w:p>
        </w:tc>
        <w:tc>
          <w:tcPr>
            <w:tcW w:w="8618" w:type="dxa"/>
            <w:shd w:val="clear" w:color="auto" w:fill="auto"/>
            <w:noWrap/>
            <w:vAlign w:val="center"/>
          </w:tcPr>
          <w:p w14:paraId="32017453">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A二手车市场咨询台</w:t>
            </w:r>
          </w:p>
        </w:tc>
      </w:tr>
      <w:tr w14:paraId="38729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26E91F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1077</w:t>
            </w:r>
          </w:p>
        </w:tc>
        <w:tc>
          <w:tcPr>
            <w:tcW w:w="8618" w:type="dxa"/>
            <w:shd w:val="clear" w:color="auto" w:fill="auto"/>
            <w:noWrap/>
            <w:vAlign w:val="center"/>
          </w:tcPr>
          <w:p w14:paraId="147DA939">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考试监管中心2</w:t>
            </w:r>
          </w:p>
        </w:tc>
      </w:tr>
      <w:tr w14:paraId="315BE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595E0EE">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1078</w:t>
            </w:r>
          </w:p>
        </w:tc>
        <w:tc>
          <w:tcPr>
            <w:tcW w:w="8618" w:type="dxa"/>
            <w:shd w:val="clear" w:color="auto" w:fill="auto"/>
            <w:noWrap/>
            <w:vAlign w:val="center"/>
          </w:tcPr>
          <w:p w14:paraId="6BE42560">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考试监管中心3</w:t>
            </w:r>
          </w:p>
        </w:tc>
      </w:tr>
      <w:tr w14:paraId="53FB2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2A1069C">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1079</w:t>
            </w:r>
          </w:p>
        </w:tc>
        <w:tc>
          <w:tcPr>
            <w:tcW w:w="8618" w:type="dxa"/>
            <w:shd w:val="clear" w:color="auto" w:fill="auto"/>
            <w:noWrap/>
            <w:vAlign w:val="center"/>
          </w:tcPr>
          <w:p w14:paraId="38965524">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考试监管中心4</w:t>
            </w:r>
          </w:p>
        </w:tc>
      </w:tr>
      <w:tr w14:paraId="1499C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4F3E9A3">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1080</w:t>
            </w:r>
          </w:p>
        </w:tc>
        <w:tc>
          <w:tcPr>
            <w:tcW w:w="8618" w:type="dxa"/>
            <w:shd w:val="clear" w:color="auto" w:fill="auto"/>
            <w:noWrap/>
            <w:vAlign w:val="center"/>
          </w:tcPr>
          <w:p w14:paraId="0BA2A843">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监管中心2</w:t>
            </w:r>
          </w:p>
        </w:tc>
      </w:tr>
      <w:tr w14:paraId="7A725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0023CF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1081</w:t>
            </w:r>
          </w:p>
        </w:tc>
        <w:tc>
          <w:tcPr>
            <w:tcW w:w="8618" w:type="dxa"/>
            <w:shd w:val="clear" w:color="auto" w:fill="auto"/>
            <w:noWrap/>
            <w:vAlign w:val="center"/>
          </w:tcPr>
          <w:p w14:paraId="52A5BA36">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监管中心3</w:t>
            </w:r>
          </w:p>
        </w:tc>
      </w:tr>
      <w:tr w14:paraId="2696A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BD7157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1082</w:t>
            </w:r>
          </w:p>
        </w:tc>
        <w:tc>
          <w:tcPr>
            <w:tcW w:w="8618" w:type="dxa"/>
            <w:shd w:val="clear" w:color="auto" w:fill="auto"/>
            <w:noWrap/>
            <w:vAlign w:val="center"/>
          </w:tcPr>
          <w:p w14:paraId="05DFD6C6">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温州检验监管中心1</w:t>
            </w:r>
          </w:p>
        </w:tc>
      </w:tr>
      <w:tr w14:paraId="2E283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A99A7B6">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1083</w:t>
            </w:r>
          </w:p>
        </w:tc>
        <w:tc>
          <w:tcPr>
            <w:tcW w:w="8618" w:type="dxa"/>
            <w:shd w:val="clear" w:color="auto" w:fill="auto"/>
            <w:noWrap/>
            <w:vAlign w:val="center"/>
          </w:tcPr>
          <w:p w14:paraId="13D314C5">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温州检验监管中心2</w:t>
            </w:r>
          </w:p>
        </w:tc>
      </w:tr>
      <w:tr w14:paraId="5A392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9BF353C">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1084</w:t>
            </w:r>
          </w:p>
        </w:tc>
        <w:tc>
          <w:tcPr>
            <w:tcW w:w="8618" w:type="dxa"/>
            <w:shd w:val="clear" w:color="auto" w:fill="auto"/>
            <w:noWrap/>
            <w:vAlign w:val="center"/>
          </w:tcPr>
          <w:p w14:paraId="084543DA">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B三大队一中队违法处理大厅A</w:t>
            </w:r>
          </w:p>
        </w:tc>
      </w:tr>
      <w:tr w14:paraId="00AFD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E9013C5">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1085</w:t>
            </w:r>
          </w:p>
        </w:tc>
        <w:tc>
          <w:tcPr>
            <w:tcW w:w="8618" w:type="dxa"/>
            <w:shd w:val="clear" w:color="auto" w:fill="auto"/>
            <w:noWrap/>
            <w:vAlign w:val="center"/>
          </w:tcPr>
          <w:p w14:paraId="13D38DD3">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B三大队一中队违法处理大厅B</w:t>
            </w:r>
          </w:p>
        </w:tc>
      </w:tr>
      <w:tr w14:paraId="3D81B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53051BA">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1086</w:t>
            </w:r>
          </w:p>
        </w:tc>
        <w:tc>
          <w:tcPr>
            <w:tcW w:w="8618" w:type="dxa"/>
            <w:shd w:val="clear" w:color="auto" w:fill="auto"/>
            <w:noWrap/>
            <w:vAlign w:val="center"/>
          </w:tcPr>
          <w:p w14:paraId="2DA387F6">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B三大队一中队违法处理大厅C</w:t>
            </w:r>
          </w:p>
        </w:tc>
      </w:tr>
      <w:tr w14:paraId="3926C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8276FE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1087</w:t>
            </w:r>
          </w:p>
        </w:tc>
        <w:tc>
          <w:tcPr>
            <w:tcW w:w="8618" w:type="dxa"/>
            <w:shd w:val="clear" w:color="auto" w:fill="auto"/>
            <w:noWrap/>
            <w:vAlign w:val="center"/>
          </w:tcPr>
          <w:p w14:paraId="1B72647A">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A二大四民警装备室1</w:t>
            </w:r>
          </w:p>
        </w:tc>
      </w:tr>
      <w:tr w14:paraId="5AD4A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99E6FA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1088</w:t>
            </w:r>
          </w:p>
        </w:tc>
        <w:tc>
          <w:tcPr>
            <w:tcW w:w="8618" w:type="dxa"/>
            <w:shd w:val="clear" w:color="auto" w:fill="auto"/>
            <w:noWrap/>
            <w:vAlign w:val="center"/>
          </w:tcPr>
          <w:p w14:paraId="2015EC7C">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B三大队一中队违法处理大厅E</w:t>
            </w:r>
          </w:p>
        </w:tc>
      </w:tr>
      <w:tr w14:paraId="358F7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F9904AB">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1089</w:t>
            </w:r>
          </w:p>
        </w:tc>
        <w:tc>
          <w:tcPr>
            <w:tcW w:w="8618" w:type="dxa"/>
            <w:shd w:val="clear" w:color="auto" w:fill="auto"/>
            <w:noWrap/>
            <w:vAlign w:val="center"/>
          </w:tcPr>
          <w:p w14:paraId="7D9D5389">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A二大四3楼入口</w:t>
            </w:r>
          </w:p>
        </w:tc>
      </w:tr>
      <w:tr w14:paraId="59EFC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E651F86">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1090</w:t>
            </w:r>
          </w:p>
        </w:tc>
        <w:tc>
          <w:tcPr>
            <w:tcW w:w="8618" w:type="dxa"/>
            <w:shd w:val="clear" w:color="auto" w:fill="auto"/>
            <w:noWrap/>
            <w:vAlign w:val="center"/>
          </w:tcPr>
          <w:p w14:paraId="5D081BF3">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A二大四2楼仓库</w:t>
            </w:r>
          </w:p>
        </w:tc>
      </w:tr>
      <w:tr w14:paraId="26B7E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2A92376">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1091</w:t>
            </w:r>
          </w:p>
        </w:tc>
        <w:tc>
          <w:tcPr>
            <w:tcW w:w="8618" w:type="dxa"/>
            <w:shd w:val="clear" w:color="auto" w:fill="auto"/>
            <w:noWrap/>
            <w:vAlign w:val="center"/>
          </w:tcPr>
          <w:p w14:paraId="2B464659">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A二大四二楼网络机房</w:t>
            </w:r>
          </w:p>
        </w:tc>
      </w:tr>
      <w:tr w14:paraId="0C132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8C81F51">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1092</w:t>
            </w:r>
          </w:p>
        </w:tc>
        <w:tc>
          <w:tcPr>
            <w:tcW w:w="8618" w:type="dxa"/>
            <w:shd w:val="clear" w:color="auto" w:fill="auto"/>
            <w:noWrap/>
            <w:vAlign w:val="center"/>
          </w:tcPr>
          <w:p w14:paraId="24E67266">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A二大四民警装备室2</w:t>
            </w:r>
          </w:p>
        </w:tc>
      </w:tr>
      <w:tr w14:paraId="64148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3892F55">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1093</w:t>
            </w:r>
          </w:p>
        </w:tc>
        <w:tc>
          <w:tcPr>
            <w:tcW w:w="8618" w:type="dxa"/>
            <w:shd w:val="clear" w:color="auto" w:fill="auto"/>
            <w:noWrap/>
            <w:vAlign w:val="center"/>
          </w:tcPr>
          <w:p w14:paraId="42826937">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A二大四二楼过道1</w:t>
            </w:r>
          </w:p>
        </w:tc>
      </w:tr>
      <w:tr w14:paraId="60C38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8FAEF94">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1094</w:t>
            </w:r>
          </w:p>
        </w:tc>
        <w:tc>
          <w:tcPr>
            <w:tcW w:w="8618" w:type="dxa"/>
            <w:shd w:val="clear" w:color="auto" w:fill="auto"/>
            <w:noWrap/>
            <w:vAlign w:val="center"/>
          </w:tcPr>
          <w:p w14:paraId="2DEF2F91">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B一大队四中队违法处理大厅A</w:t>
            </w:r>
          </w:p>
        </w:tc>
      </w:tr>
      <w:tr w14:paraId="78FB1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245D856">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1095</w:t>
            </w:r>
          </w:p>
        </w:tc>
        <w:tc>
          <w:tcPr>
            <w:tcW w:w="8618" w:type="dxa"/>
            <w:shd w:val="clear" w:color="auto" w:fill="auto"/>
            <w:noWrap/>
            <w:vAlign w:val="center"/>
          </w:tcPr>
          <w:p w14:paraId="2BA774FB">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B一大队四中队违法处理大厅B</w:t>
            </w:r>
          </w:p>
        </w:tc>
      </w:tr>
      <w:tr w14:paraId="0B2FF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5A53A35">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1096</w:t>
            </w:r>
          </w:p>
        </w:tc>
        <w:tc>
          <w:tcPr>
            <w:tcW w:w="8618" w:type="dxa"/>
            <w:shd w:val="clear" w:color="auto" w:fill="auto"/>
            <w:noWrap/>
            <w:vAlign w:val="center"/>
          </w:tcPr>
          <w:p w14:paraId="196D0273">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B一大队四中队违法处理大厅C</w:t>
            </w:r>
          </w:p>
        </w:tc>
      </w:tr>
      <w:tr w14:paraId="0B72F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13EBAFA">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1097</w:t>
            </w:r>
          </w:p>
        </w:tc>
        <w:tc>
          <w:tcPr>
            <w:tcW w:w="8618" w:type="dxa"/>
            <w:shd w:val="clear" w:color="auto" w:fill="auto"/>
            <w:noWrap/>
            <w:vAlign w:val="center"/>
          </w:tcPr>
          <w:p w14:paraId="69D4BEC7">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B一大队四中队违法处理大厅D</w:t>
            </w:r>
          </w:p>
        </w:tc>
      </w:tr>
      <w:tr w14:paraId="24BDC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E4F19D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1098</w:t>
            </w:r>
          </w:p>
        </w:tc>
        <w:tc>
          <w:tcPr>
            <w:tcW w:w="8618" w:type="dxa"/>
            <w:shd w:val="clear" w:color="auto" w:fill="auto"/>
            <w:noWrap/>
            <w:vAlign w:val="center"/>
          </w:tcPr>
          <w:p w14:paraId="2645AC2A">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B一大队四中队违法处理大厅E</w:t>
            </w:r>
          </w:p>
        </w:tc>
      </w:tr>
      <w:tr w14:paraId="31DF6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1B1C23B">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1099</w:t>
            </w:r>
          </w:p>
        </w:tc>
        <w:tc>
          <w:tcPr>
            <w:tcW w:w="8618" w:type="dxa"/>
            <w:shd w:val="clear" w:color="auto" w:fill="auto"/>
            <w:noWrap/>
            <w:vAlign w:val="center"/>
          </w:tcPr>
          <w:p w14:paraId="36E3460E">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B一大队四中队违法处理大厅F</w:t>
            </w:r>
          </w:p>
        </w:tc>
      </w:tr>
      <w:tr w14:paraId="5464E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40FD184">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1100</w:t>
            </w:r>
          </w:p>
        </w:tc>
        <w:tc>
          <w:tcPr>
            <w:tcW w:w="8618" w:type="dxa"/>
            <w:shd w:val="clear" w:color="auto" w:fill="auto"/>
            <w:noWrap/>
            <w:vAlign w:val="center"/>
          </w:tcPr>
          <w:p w14:paraId="52409E3E">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C二大队大队部二号窗口内</w:t>
            </w:r>
          </w:p>
        </w:tc>
      </w:tr>
      <w:tr w14:paraId="71B16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BEDCBB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1101</w:t>
            </w:r>
          </w:p>
        </w:tc>
        <w:tc>
          <w:tcPr>
            <w:tcW w:w="8618" w:type="dxa"/>
            <w:shd w:val="clear" w:color="auto" w:fill="auto"/>
            <w:noWrap/>
            <w:vAlign w:val="center"/>
          </w:tcPr>
          <w:p w14:paraId="64537BF4">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A四大队3号楼201－1</w:t>
            </w:r>
          </w:p>
        </w:tc>
      </w:tr>
      <w:tr w14:paraId="76449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30249C8">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1102</w:t>
            </w:r>
          </w:p>
        </w:tc>
        <w:tc>
          <w:tcPr>
            <w:tcW w:w="8618" w:type="dxa"/>
            <w:shd w:val="clear" w:color="auto" w:fill="auto"/>
            <w:noWrap/>
            <w:vAlign w:val="center"/>
          </w:tcPr>
          <w:p w14:paraId="2C3E2511">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C二大队大队部二号窗口外</w:t>
            </w:r>
          </w:p>
        </w:tc>
      </w:tr>
      <w:tr w14:paraId="2A3AD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6FB1C53">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1103</w:t>
            </w:r>
          </w:p>
        </w:tc>
        <w:tc>
          <w:tcPr>
            <w:tcW w:w="8618" w:type="dxa"/>
            <w:shd w:val="clear" w:color="auto" w:fill="auto"/>
            <w:noWrap/>
            <w:vAlign w:val="center"/>
          </w:tcPr>
          <w:p w14:paraId="7AC4F1D2">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B四大二（督察）违法处理大厅A</w:t>
            </w:r>
          </w:p>
        </w:tc>
      </w:tr>
      <w:tr w14:paraId="2F282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4C830D8">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1104</w:t>
            </w:r>
          </w:p>
        </w:tc>
        <w:tc>
          <w:tcPr>
            <w:tcW w:w="8618" w:type="dxa"/>
            <w:shd w:val="clear" w:color="auto" w:fill="auto"/>
            <w:noWrap/>
            <w:vAlign w:val="center"/>
          </w:tcPr>
          <w:p w14:paraId="30B3B706">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B四大二（督察）违法处理大厅B</w:t>
            </w:r>
          </w:p>
        </w:tc>
      </w:tr>
      <w:tr w14:paraId="68A89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2D9CFF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1105</w:t>
            </w:r>
          </w:p>
        </w:tc>
        <w:tc>
          <w:tcPr>
            <w:tcW w:w="8618" w:type="dxa"/>
            <w:shd w:val="clear" w:color="auto" w:fill="auto"/>
            <w:noWrap/>
            <w:vAlign w:val="center"/>
          </w:tcPr>
          <w:p w14:paraId="36A72BE5">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A二手车市场大厅1</w:t>
            </w:r>
          </w:p>
        </w:tc>
      </w:tr>
      <w:tr w14:paraId="6FD15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102A8E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1106</w:t>
            </w:r>
          </w:p>
        </w:tc>
        <w:tc>
          <w:tcPr>
            <w:tcW w:w="8618" w:type="dxa"/>
            <w:shd w:val="clear" w:color="auto" w:fill="auto"/>
            <w:noWrap/>
            <w:vAlign w:val="center"/>
          </w:tcPr>
          <w:p w14:paraId="79E76E4A">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A查验业务大厅1</w:t>
            </w:r>
          </w:p>
        </w:tc>
      </w:tr>
      <w:tr w14:paraId="0AA3E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BD97F3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1107</w:t>
            </w:r>
          </w:p>
        </w:tc>
        <w:tc>
          <w:tcPr>
            <w:tcW w:w="8618" w:type="dxa"/>
            <w:shd w:val="clear" w:color="auto" w:fill="auto"/>
            <w:noWrap/>
            <w:vAlign w:val="center"/>
          </w:tcPr>
          <w:p w14:paraId="2F5E459A">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B四大二（督察）违法处理大厅C</w:t>
            </w:r>
          </w:p>
        </w:tc>
      </w:tr>
      <w:tr w14:paraId="27E21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9E66E81">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1108</w:t>
            </w:r>
          </w:p>
        </w:tc>
        <w:tc>
          <w:tcPr>
            <w:tcW w:w="8618" w:type="dxa"/>
            <w:shd w:val="clear" w:color="auto" w:fill="auto"/>
            <w:noWrap/>
            <w:vAlign w:val="center"/>
          </w:tcPr>
          <w:p w14:paraId="69EB6598">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A四大二（督察）外围大厅门口</w:t>
            </w:r>
          </w:p>
        </w:tc>
      </w:tr>
      <w:tr w14:paraId="7103B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692B4BE">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1109</w:t>
            </w:r>
          </w:p>
        </w:tc>
        <w:tc>
          <w:tcPr>
            <w:tcW w:w="8618" w:type="dxa"/>
            <w:shd w:val="clear" w:color="auto" w:fill="auto"/>
            <w:noWrap/>
            <w:vAlign w:val="center"/>
          </w:tcPr>
          <w:p w14:paraId="10E3FBBA">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A四大二（督察）一楼通道</w:t>
            </w:r>
          </w:p>
        </w:tc>
      </w:tr>
      <w:tr w14:paraId="06341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5A8D0F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1110</w:t>
            </w:r>
          </w:p>
        </w:tc>
        <w:tc>
          <w:tcPr>
            <w:tcW w:w="8618" w:type="dxa"/>
            <w:shd w:val="clear" w:color="auto" w:fill="auto"/>
            <w:noWrap/>
            <w:vAlign w:val="center"/>
          </w:tcPr>
          <w:p w14:paraId="524B87A3">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B四大二（督察）二楼通道</w:t>
            </w:r>
          </w:p>
        </w:tc>
      </w:tr>
      <w:tr w14:paraId="6BCF6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9C9CAA6">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1111</w:t>
            </w:r>
          </w:p>
        </w:tc>
        <w:tc>
          <w:tcPr>
            <w:tcW w:w="8618" w:type="dxa"/>
            <w:shd w:val="clear" w:color="auto" w:fill="auto"/>
            <w:noWrap/>
            <w:vAlign w:val="center"/>
          </w:tcPr>
          <w:p w14:paraId="08539A5A">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A四大二（督察）三楼通道</w:t>
            </w:r>
          </w:p>
        </w:tc>
      </w:tr>
      <w:tr w14:paraId="2FDE0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8E34BA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1112</w:t>
            </w:r>
          </w:p>
        </w:tc>
        <w:tc>
          <w:tcPr>
            <w:tcW w:w="8618" w:type="dxa"/>
            <w:shd w:val="clear" w:color="auto" w:fill="auto"/>
            <w:noWrap/>
            <w:vAlign w:val="center"/>
          </w:tcPr>
          <w:p w14:paraId="11B4A8DF">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A四大二（督察）装备室</w:t>
            </w:r>
          </w:p>
        </w:tc>
      </w:tr>
      <w:tr w14:paraId="585FF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26A5F3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1113</w:t>
            </w:r>
          </w:p>
        </w:tc>
        <w:tc>
          <w:tcPr>
            <w:tcW w:w="8618" w:type="dxa"/>
            <w:shd w:val="clear" w:color="auto" w:fill="auto"/>
            <w:noWrap/>
            <w:vAlign w:val="center"/>
          </w:tcPr>
          <w:p w14:paraId="1FE988F7">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A四大二（督察）外围后院</w:t>
            </w:r>
          </w:p>
        </w:tc>
      </w:tr>
      <w:tr w14:paraId="3E0BA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4C5D02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1114</w:t>
            </w:r>
          </w:p>
        </w:tc>
        <w:tc>
          <w:tcPr>
            <w:tcW w:w="8618" w:type="dxa"/>
            <w:shd w:val="clear" w:color="auto" w:fill="auto"/>
            <w:noWrap/>
            <w:vAlign w:val="center"/>
          </w:tcPr>
          <w:p w14:paraId="0758C68C">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A四大二（督察）外围院子</w:t>
            </w:r>
          </w:p>
        </w:tc>
      </w:tr>
      <w:tr w14:paraId="79DCB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55109D6">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1115</w:t>
            </w:r>
          </w:p>
        </w:tc>
        <w:tc>
          <w:tcPr>
            <w:tcW w:w="8618" w:type="dxa"/>
            <w:shd w:val="clear" w:color="auto" w:fill="auto"/>
            <w:noWrap/>
            <w:vAlign w:val="center"/>
          </w:tcPr>
          <w:p w14:paraId="36F5C381">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A二大五装备室1</w:t>
            </w:r>
          </w:p>
        </w:tc>
      </w:tr>
      <w:tr w14:paraId="47CF9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15324F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1116</w:t>
            </w:r>
          </w:p>
        </w:tc>
        <w:tc>
          <w:tcPr>
            <w:tcW w:w="8618" w:type="dxa"/>
            <w:shd w:val="clear" w:color="auto" w:fill="auto"/>
            <w:noWrap/>
            <w:vAlign w:val="center"/>
          </w:tcPr>
          <w:p w14:paraId="2B3F37CE">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A二大五装备室2</w:t>
            </w:r>
          </w:p>
        </w:tc>
      </w:tr>
      <w:tr w14:paraId="34612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388485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1117</w:t>
            </w:r>
          </w:p>
        </w:tc>
        <w:tc>
          <w:tcPr>
            <w:tcW w:w="8618" w:type="dxa"/>
            <w:shd w:val="clear" w:color="auto" w:fill="auto"/>
            <w:noWrap/>
            <w:vAlign w:val="center"/>
          </w:tcPr>
          <w:p w14:paraId="23575AE5">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A二大五机房通道2</w:t>
            </w:r>
          </w:p>
        </w:tc>
      </w:tr>
      <w:tr w14:paraId="5E081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0FF111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1118</w:t>
            </w:r>
          </w:p>
        </w:tc>
        <w:tc>
          <w:tcPr>
            <w:tcW w:w="8618" w:type="dxa"/>
            <w:shd w:val="clear" w:color="auto" w:fill="auto"/>
            <w:noWrap/>
            <w:vAlign w:val="center"/>
          </w:tcPr>
          <w:p w14:paraId="7BE6F2F7">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A二大四二楼过道2</w:t>
            </w:r>
          </w:p>
        </w:tc>
      </w:tr>
      <w:tr w14:paraId="4108C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1C5A95E">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1119</w:t>
            </w:r>
          </w:p>
        </w:tc>
        <w:tc>
          <w:tcPr>
            <w:tcW w:w="8618" w:type="dxa"/>
            <w:shd w:val="clear" w:color="auto" w:fill="auto"/>
            <w:noWrap/>
            <w:vAlign w:val="center"/>
          </w:tcPr>
          <w:p w14:paraId="52EE1F8F">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A荣誉室旁</w:t>
            </w:r>
          </w:p>
        </w:tc>
      </w:tr>
      <w:tr w14:paraId="089A0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ED27B24">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1120</w:t>
            </w:r>
          </w:p>
        </w:tc>
        <w:tc>
          <w:tcPr>
            <w:tcW w:w="8618" w:type="dxa"/>
            <w:shd w:val="clear" w:color="auto" w:fill="auto"/>
            <w:noWrap/>
            <w:vAlign w:val="center"/>
          </w:tcPr>
          <w:p w14:paraId="257AB069">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A二楼楼梯口</w:t>
            </w:r>
          </w:p>
        </w:tc>
      </w:tr>
      <w:tr w14:paraId="2228E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56714EB">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1121</w:t>
            </w:r>
          </w:p>
        </w:tc>
        <w:tc>
          <w:tcPr>
            <w:tcW w:w="8618" w:type="dxa"/>
            <w:shd w:val="clear" w:color="auto" w:fill="auto"/>
            <w:noWrap/>
            <w:vAlign w:val="center"/>
          </w:tcPr>
          <w:p w14:paraId="7A56E26F">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A三楼楼梯口</w:t>
            </w:r>
          </w:p>
        </w:tc>
      </w:tr>
      <w:tr w14:paraId="7EC07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E56DBBA">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1122</w:t>
            </w:r>
          </w:p>
        </w:tc>
        <w:tc>
          <w:tcPr>
            <w:tcW w:w="8618" w:type="dxa"/>
            <w:shd w:val="clear" w:color="auto" w:fill="auto"/>
            <w:noWrap/>
            <w:vAlign w:val="center"/>
          </w:tcPr>
          <w:p w14:paraId="6DCDEEF6">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A四大八二楼寝室消防楼梯</w:t>
            </w:r>
          </w:p>
        </w:tc>
      </w:tr>
      <w:tr w14:paraId="4B0E6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D7BC8A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1123</w:t>
            </w:r>
          </w:p>
        </w:tc>
        <w:tc>
          <w:tcPr>
            <w:tcW w:w="8618" w:type="dxa"/>
            <w:shd w:val="clear" w:color="auto" w:fill="auto"/>
            <w:noWrap/>
            <w:vAlign w:val="center"/>
          </w:tcPr>
          <w:p w14:paraId="21EC7691">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A二大四3楼过道1</w:t>
            </w:r>
          </w:p>
        </w:tc>
      </w:tr>
      <w:tr w14:paraId="5F191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69747F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1124</w:t>
            </w:r>
          </w:p>
        </w:tc>
        <w:tc>
          <w:tcPr>
            <w:tcW w:w="8618" w:type="dxa"/>
            <w:shd w:val="clear" w:color="auto" w:fill="auto"/>
            <w:noWrap/>
            <w:vAlign w:val="center"/>
          </w:tcPr>
          <w:p w14:paraId="1055B556">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A二大四2楼民警装备室</w:t>
            </w:r>
          </w:p>
        </w:tc>
      </w:tr>
      <w:tr w14:paraId="17761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007B128">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1125</w:t>
            </w:r>
          </w:p>
        </w:tc>
        <w:tc>
          <w:tcPr>
            <w:tcW w:w="8618" w:type="dxa"/>
            <w:shd w:val="clear" w:color="auto" w:fill="auto"/>
            <w:noWrap/>
            <w:vAlign w:val="center"/>
          </w:tcPr>
          <w:p w14:paraId="460CB0B2">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A二大四2楼入口</w:t>
            </w:r>
          </w:p>
        </w:tc>
      </w:tr>
      <w:tr w14:paraId="5F612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D7860D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1126</w:t>
            </w:r>
          </w:p>
        </w:tc>
        <w:tc>
          <w:tcPr>
            <w:tcW w:w="8618" w:type="dxa"/>
            <w:shd w:val="clear" w:color="auto" w:fill="auto"/>
            <w:noWrap/>
            <w:vAlign w:val="center"/>
          </w:tcPr>
          <w:p w14:paraId="6C2D12BF">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A二大四2楼网络机房</w:t>
            </w:r>
          </w:p>
        </w:tc>
      </w:tr>
      <w:tr w14:paraId="6A0C9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8CBFE3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1127</w:t>
            </w:r>
          </w:p>
        </w:tc>
        <w:tc>
          <w:tcPr>
            <w:tcW w:w="8618" w:type="dxa"/>
            <w:shd w:val="clear" w:color="auto" w:fill="auto"/>
            <w:noWrap/>
            <w:vAlign w:val="center"/>
          </w:tcPr>
          <w:p w14:paraId="6137DDB9">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A二大四3楼过道2</w:t>
            </w:r>
          </w:p>
        </w:tc>
      </w:tr>
      <w:tr w14:paraId="048C4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AAF8794">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1128</w:t>
            </w:r>
          </w:p>
        </w:tc>
        <w:tc>
          <w:tcPr>
            <w:tcW w:w="8618" w:type="dxa"/>
            <w:shd w:val="clear" w:color="auto" w:fill="auto"/>
            <w:noWrap/>
            <w:vAlign w:val="center"/>
          </w:tcPr>
          <w:p w14:paraId="17D06019">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A一大一二F餐厅1</w:t>
            </w:r>
          </w:p>
        </w:tc>
      </w:tr>
      <w:tr w14:paraId="551CD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FF14C9B">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1129</w:t>
            </w:r>
          </w:p>
        </w:tc>
        <w:tc>
          <w:tcPr>
            <w:tcW w:w="8618" w:type="dxa"/>
            <w:shd w:val="clear" w:color="auto" w:fill="auto"/>
            <w:noWrap/>
            <w:vAlign w:val="center"/>
          </w:tcPr>
          <w:p w14:paraId="55CA7A99">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A一大一外停车场2</w:t>
            </w:r>
          </w:p>
        </w:tc>
      </w:tr>
      <w:tr w14:paraId="6F053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84B6524">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1130</w:t>
            </w:r>
          </w:p>
        </w:tc>
        <w:tc>
          <w:tcPr>
            <w:tcW w:w="8618" w:type="dxa"/>
            <w:shd w:val="clear" w:color="auto" w:fill="auto"/>
            <w:noWrap/>
            <w:vAlign w:val="center"/>
          </w:tcPr>
          <w:p w14:paraId="6995B34C">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A一大一三F中西通道</w:t>
            </w:r>
          </w:p>
        </w:tc>
      </w:tr>
      <w:tr w14:paraId="3D133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FA6FA3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1131</w:t>
            </w:r>
          </w:p>
        </w:tc>
        <w:tc>
          <w:tcPr>
            <w:tcW w:w="8618" w:type="dxa"/>
            <w:shd w:val="clear" w:color="auto" w:fill="auto"/>
            <w:noWrap/>
            <w:vAlign w:val="center"/>
          </w:tcPr>
          <w:p w14:paraId="24E30CF0">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B一大一办案区1A</w:t>
            </w:r>
          </w:p>
        </w:tc>
      </w:tr>
      <w:tr w14:paraId="11BD8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4664255">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1132</w:t>
            </w:r>
          </w:p>
        </w:tc>
        <w:tc>
          <w:tcPr>
            <w:tcW w:w="8618" w:type="dxa"/>
            <w:shd w:val="clear" w:color="auto" w:fill="auto"/>
            <w:noWrap/>
            <w:vAlign w:val="center"/>
          </w:tcPr>
          <w:p w14:paraId="6B27016D">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B一大一办案区4A</w:t>
            </w:r>
          </w:p>
        </w:tc>
      </w:tr>
      <w:tr w14:paraId="610DE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BFEA30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1133</w:t>
            </w:r>
          </w:p>
        </w:tc>
        <w:tc>
          <w:tcPr>
            <w:tcW w:w="8618" w:type="dxa"/>
            <w:shd w:val="clear" w:color="auto" w:fill="auto"/>
            <w:noWrap/>
            <w:vAlign w:val="center"/>
          </w:tcPr>
          <w:p w14:paraId="58F2F1ED">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A一大一三F楼梯西</w:t>
            </w:r>
          </w:p>
        </w:tc>
      </w:tr>
      <w:tr w14:paraId="73CC0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1F8F97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1134</w:t>
            </w:r>
          </w:p>
        </w:tc>
        <w:tc>
          <w:tcPr>
            <w:tcW w:w="8618" w:type="dxa"/>
            <w:shd w:val="clear" w:color="auto" w:fill="auto"/>
            <w:noWrap/>
            <w:vAlign w:val="center"/>
          </w:tcPr>
          <w:p w14:paraId="65E10596">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A一大一二F餐厅2</w:t>
            </w:r>
          </w:p>
        </w:tc>
      </w:tr>
      <w:tr w14:paraId="720B7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F80B838">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1135</w:t>
            </w:r>
          </w:p>
        </w:tc>
        <w:tc>
          <w:tcPr>
            <w:tcW w:w="8618" w:type="dxa"/>
            <w:shd w:val="clear" w:color="auto" w:fill="auto"/>
            <w:noWrap/>
            <w:vAlign w:val="center"/>
          </w:tcPr>
          <w:p w14:paraId="04C76247">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B一大一办案区1B</w:t>
            </w:r>
          </w:p>
        </w:tc>
      </w:tr>
      <w:tr w14:paraId="2F36E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70B77B7">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1136</w:t>
            </w:r>
          </w:p>
        </w:tc>
        <w:tc>
          <w:tcPr>
            <w:tcW w:w="8618" w:type="dxa"/>
            <w:shd w:val="clear" w:color="auto" w:fill="auto"/>
            <w:noWrap/>
            <w:vAlign w:val="center"/>
          </w:tcPr>
          <w:p w14:paraId="0B5D2DD3">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B一大一办案区4B</w:t>
            </w:r>
          </w:p>
        </w:tc>
      </w:tr>
      <w:tr w14:paraId="263B6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38A18D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1137</w:t>
            </w:r>
          </w:p>
        </w:tc>
        <w:tc>
          <w:tcPr>
            <w:tcW w:w="8618" w:type="dxa"/>
            <w:shd w:val="clear" w:color="auto" w:fill="auto"/>
            <w:noWrap/>
            <w:vAlign w:val="center"/>
          </w:tcPr>
          <w:p w14:paraId="18CA1ADA">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B一大一办案区3A</w:t>
            </w:r>
          </w:p>
        </w:tc>
      </w:tr>
      <w:tr w14:paraId="44F21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08C2556">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1138</w:t>
            </w:r>
          </w:p>
        </w:tc>
        <w:tc>
          <w:tcPr>
            <w:tcW w:w="8618" w:type="dxa"/>
            <w:shd w:val="clear" w:color="auto" w:fill="auto"/>
            <w:noWrap/>
            <w:vAlign w:val="center"/>
          </w:tcPr>
          <w:p w14:paraId="4C55769B">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A一大一二楼装备室</w:t>
            </w:r>
          </w:p>
        </w:tc>
      </w:tr>
      <w:tr w14:paraId="702CF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60C6F54">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1139</w:t>
            </w:r>
          </w:p>
        </w:tc>
        <w:tc>
          <w:tcPr>
            <w:tcW w:w="8618" w:type="dxa"/>
            <w:shd w:val="clear" w:color="auto" w:fill="auto"/>
            <w:noWrap/>
            <w:vAlign w:val="center"/>
          </w:tcPr>
          <w:p w14:paraId="41AA2523">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B一大一办案区2B</w:t>
            </w:r>
          </w:p>
        </w:tc>
      </w:tr>
      <w:tr w14:paraId="71F36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3E4E98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1140</w:t>
            </w:r>
          </w:p>
        </w:tc>
        <w:tc>
          <w:tcPr>
            <w:tcW w:w="8618" w:type="dxa"/>
            <w:shd w:val="clear" w:color="auto" w:fill="auto"/>
            <w:noWrap/>
            <w:vAlign w:val="center"/>
          </w:tcPr>
          <w:p w14:paraId="21D0903B">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B一大一办案区2A</w:t>
            </w:r>
          </w:p>
        </w:tc>
      </w:tr>
      <w:tr w14:paraId="44052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1467C7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1141</w:t>
            </w:r>
          </w:p>
        </w:tc>
        <w:tc>
          <w:tcPr>
            <w:tcW w:w="8618" w:type="dxa"/>
            <w:shd w:val="clear" w:color="auto" w:fill="auto"/>
            <w:noWrap/>
            <w:vAlign w:val="center"/>
          </w:tcPr>
          <w:p w14:paraId="24CCB9C2">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B一大一调查询问室</w:t>
            </w:r>
          </w:p>
        </w:tc>
      </w:tr>
      <w:tr w14:paraId="56280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C2015E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1142</w:t>
            </w:r>
          </w:p>
        </w:tc>
        <w:tc>
          <w:tcPr>
            <w:tcW w:w="8618" w:type="dxa"/>
            <w:shd w:val="clear" w:color="auto" w:fill="auto"/>
            <w:noWrap/>
            <w:vAlign w:val="center"/>
          </w:tcPr>
          <w:p w14:paraId="5797F663">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A一大一三F西通道</w:t>
            </w:r>
          </w:p>
        </w:tc>
      </w:tr>
      <w:tr w14:paraId="6BD5D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4C702C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1143</w:t>
            </w:r>
          </w:p>
        </w:tc>
        <w:tc>
          <w:tcPr>
            <w:tcW w:w="8618" w:type="dxa"/>
            <w:shd w:val="clear" w:color="auto" w:fill="auto"/>
            <w:noWrap/>
            <w:vAlign w:val="center"/>
          </w:tcPr>
          <w:p w14:paraId="639A1440">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A一大一一F大厅</w:t>
            </w:r>
          </w:p>
        </w:tc>
      </w:tr>
      <w:tr w14:paraId="6CEBC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046038C">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1144</w:t>
            </w:r>
          </w:p>
        </w:tc>
        <w:tc>
          <w:tcPr>
            <w:tcW w:w="8618" w:type="dxa"/>
            <w:shd w:val="clear" w:color="auto" w:fill="auto"/>
            <w:noWrap/>
            <w:vAlign w:val="center"/>
          </w:tcPr>
          <w:p w14:paraId="130D7433">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A一大一调查询问室门口走廊</w:t>
            </w:r>
          </w:p>
        </w:tc>
      </w:tr>
      <w:tr w14:paraId="4301C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A3D6E58">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1145</w:t>
            </w:r>
          </w:p>
        </w:tc>
        <w:tc>
          <w:tcPr>
            <w:tcW w:w="8618" w:type="dxa"/>
            <w:shd w:val="clear" w:color="auto" w:fill="auto"/>
            <w:noWrap/>
            <w:vAlign w:val="center"/>
          </w:tcPr>
          <w:p w14:paraId="3874AC05">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A一大一外停车场1</w:t>
            </w:r>
          </w:p>
        </w:tc>
      </w:tr>
      <w:tr w14:paraId="35368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7EC5428">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1146</w:t>
            </w:r>
          </w:p>
        </w:tc>
        <w:tc>
          <w:tcPr>
            <w:tcW w:w="8618" w:type="dxa"/>
            <w:shd w:val="clear" w:color="auto" w:fill="auto"/>
            <w:noWrap/>
            <w:vAlign w:val="center"/>
          </w:tcPr>
          <w:p w14:paraId="000AE98C">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A一大一一F门口</w:t>
            </w:r>
          </w:p>
        </w:tc>
      </w:tr>
      <w:tr w14:paraId="44F2F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24B6C5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1147</w:t>
            </w:r>
          </w:p>
        </w:tc>
        <w:tc>
          <w:tcPr>
            <w:tcW w:w="8618" w:type="dxa"/>
            <w:shd w:val="clear" w:color="auto" w:fill="auto"/>
            <w:noWrap/>
            <w:vAlign w:val="center"/>
          </w:tcPr>
          <w:p w14:paraId="09297CD0">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A一大一三F东楼梯</w:t>
            </w:r>
          </w:p>
        </w:tc>
      </w:tr>
      <w:tr w14:paraId="34873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34A95FB">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1148</w:t>
            </w:r>
          </w:p>
        </w:tc>
        <w:tc>
          <w:tcPr>
            <w:tcW w:w="8618" w:type="dxa"/>
            <w:shd w:val="clear" w:color="auto" w:fill="auto"/>
            <w:noWrap/>
            <w:vAlign w:val="center"/>
          </w:tcPr>
          <w:p w14:paraId="6D901D27">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A一大一三F东通道</w:t>
            </w:r>
          </w:p>
        </w:tc>
      </w:tr>
      <w:tr w14:paraId="7F531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BE8BB2B">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1149</w:t>
            </w:r>
          </w:p>
        </w:tc>
        <w:tc>
          <w:tcPr>
            <w:tcW w:w="8618" w:type="dxa"/>
            <w:shd w:val="clear" w:color="auto" w:fill="auto"/>
            <w:noWrap/>
            <w:vAlign w:val="center"/>
          </w:tcPr>
          <w:p w14:paraId="7963196B">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A一大一二F西通道</w:t>
            </w:r>
          </w:p>
        </w:tc>
      </w:tr>
      <w:tr w14:paraId="0042A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4198C97">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1150</w:t>
            </w:r>
          </w:p>
        </w:tc>
        <w:tc>
          <w:tcPr>
            <w:tcW w:w="8618" w:type="dxa"/>
            <w:shd w:val="clear" w:color="auto" w:fill="auto"/>
            <w:noWrap/>
            <w:vAlign w:val="center"/>
          </w:tcPr>
          <w:p w14:paraId="6F440B2C">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A一大一一F西楼梯</w:t>
            </w:r>
          </w:p>
        </w:tc>
      </w:tr>
      <w:tr w14:paraId="31E02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7088AE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1151</w:t>
            </w:r>
          </w:p>
        </w:tc>
        <w:tc>
          <w:tcPr>
            <w:tcW w:w="8618" w:type="dxa"/>
            <w:shd w:val="clear" w:color="auto" w:fill="auto"/>
            <w:noWrap/>
            <w:vAlign w:val="center"/>
          </w:tcPr>
          <w:p w14:paraId="3506FFC0">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A一大一二F食堂</w:t>
            </w:r>
          </w:p>
        </w:tc>
      </w:tr>
      <w:tr w14:paraId="5CBC8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2566D87">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1152</w:t>
            </w:r>
          </w:p>
        </w:tc>
        <w:tc>
          <w:tcPr>
            <w:tcW w:w="8618" w:type="dxa"/>
            <w:shd w:val="clear" w:color="auto" w:fill="auto"/>
            <w:noWrap/>
            <w:vAlign w:val="center"/>
          </w:tcPr>
          <w:p w14:paraId="04196BC1">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A一大一三F中通道</w:t>
            </w:r>
          </w:p>
        </w:tc>
      </w:tr>
      <w:tr w14:paraId="347E4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1FF0DFC">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1153</w:t>
            </w:r>
          </w:p>
        </w:tc>
        <w:tc>
          <w:tcPr>
            <w:tcW w:w="8618" w:type="dxa"/>
            <w:shd w:val="clear" w:color="auto" w:fill="auto"/>
            <w:noWrap/>
            <w:vAlign w:val="center"/>
          </w:tcPr>
          <w:p w14:paraId="7717688E">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A一大一大门口</w:t>
            </w:r>
          </w:p>
        </w:tc>
      </w:tr>
      <w:tr w14:paraId="28A0E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B32FD9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1154</w:t>
            </w:r>
          </w:p>
        </w:tc>
        <w:tc>
          <w:tcPr>
            <w:tcW w:w="8618" w:type="dxa"/>
            <w:shd w:val="clear" w:color="auto" w:fill="auto"/>
            <w:noWrap/>
            <w:vAlign w:val="center"/>
          </w:tcPr>
          <w:p w14:paraId="0B0C7CCF">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A一大一三F会议室A</w:t>
            </w:r>
          </w:p>
        </w:tc>
      </w:tr>
      <w:tr w14:paraId="37EFF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60131F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1155</w:t>
            </w:r>
          </w:p>
        </w:tc>
        <w:tc>
          <w:tcPr>
            <w:tcW w:w="8618" w:type="dxa"/>
            <w:shd w:val="clear" w:color="auto" w:fill="auto"/>
            <w:noWrap/>
            <w:vAlign w:val="center"/>
          </w:tcPr>
          <w:p w14:paraId="1B3610E8">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A一大一三F会议室B</w:t>
            </w:r>
          </w:p>
        </w:tc>
      </w:tr>
      <w:tr w14:paraId="5FFCD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886B2E8">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1156</w:t>
            </w:r>
          </w:p>
        </w:tc>
        <w:tc>
          <w:tcPr>
            <w:tcW w:w="8618" w:type="dxa"/>
            <w:shd w:val="clear" w:color="auto" w:fill="auto"/>
            <w:noWrap/>
            <w:vAlign w:val="center"/>
          </w:tcPr>
          <w:p w14:paraId="4BDC8077">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A一大队指挥室大屏</w:t>
            </w:r>
          </w:p>
        </w:tc>
      </w:tr>
      <w:tr w14:paraId="0593D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2BE7AF4">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1157</w:t>
            </w:r>
          </w:p>
        </w:tc>
        <w:tc>
          <w:tcPr>
            <w:tcW w:w="8618" w:type="dxa"/>
            <w:shd w:val="clear" w:color="auto" w:fill="auto"/>
            <w:noWrap/>
            <w:vAlign w:val="center"/>
          </w:tcPr>
          <w:p w14:paraId="3E743EA2">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C一大队二中队2号窗口外</w:t>
            </w:r>
          </w:p>
        </w:tc>
      </w:tr>
      <w:tr w14:paraId="096D2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57BD454">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1158</w:t>
            </w:r>
          </w:p>
        </w:tc>
        <w:tc>
          <w:tcPr>
            <w:tcW w:w="8618" w:type="dxa"/>
            <w:shd w:val="clear" w:color="auto" w:fill="auto"/>
            <w:noWrap/>
            <w:vAlign w:val="center"/>
          </w:tcPr>
          <w:p w14:paraId="784B7E0C">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A三大队指挥调度岗</w:t>
            </w:r>
          </w:p>
        </w:tc>
      </w:tr>
      <w:tr w14:paraId="1736F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38485E8">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1159</w:t>
            </w:r>
          </w:p>
        </w:tc>
        <w:tc>
          <w:tcPr>
            <w:tcW w:w="8618" w:type="dxa"/>
            <w:shd w:val="clear" w:color="auto" w:fill="auto"/>
            <w:noWrap/>
            <w:vAlign w:val="center"/>
          </w:tcPr>
          <w:p w14:paraId="625A6D9C">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A五大队指挥调度岗</w:t>
            </w:r>
          </w:p>
        </w:tc>
      </w:tr>
      <w:tr w14:paraId="2A3E9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3D25234">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1160</w:t>
            </w:r>
          </w:p>
        </w:tc>
        <w:tc>
          <w:tcPr>
            <w:tcW w:w="8618" w:type="dxa"/>
            <w:shd w:val="clear" w:color="auto" w:fill="auto"/>
            <w:noWrap/>
            <w:vAlign w:val="center"/>
          </w:tcPr>
          <w:p w14:paraId="18F3B4A5">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A五大队指挥调度大屏</w:t>
            </w:r>
          </w:p>
        </w:tc>
      </w:tr>
      <w:tr w14:paraId="593A5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97AC63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1161</w:t>
            </w:r>
          </w:p>
        </w:tc>
        <w:tc>
          <w:tcPr>
            <w:tcW w:w="8618" w:type="dxa"/>
            <w:shd w:val="clear" w:color="auto" w:fill="auto"/>
            <w:noWrap/>
            <w:vAlign w:val="center"/>
          </w:tcPr>
          <w:p w14:paraId="4A3FF289">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A10楼东通道2</w:t>
            </w:r>
          </w:p>
        </w:tc>
      </w:tr>
      <w:tr w14:paraId="10F50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309C075">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1162</w:t>
            </w:r>
          </w:p>
        </w:tc>
        <w:tc>
          <w:tcPr>
            <w:tcW w:w="8618" w:type="dxa"/>
            <w:shd w:val="clear" w:color="auto" w:fill="auto"/>
            <w:noWrap/>
            <w:vAlign w:val="center"/>
          </w:tcPr>
          <w:p w14:paraId="343AB88D">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A9楼电梯口</w:t>
            </w:r>
          </w:p>
        </w:tc>
      </w:tr>
      <w:tr w14:paraId="6820A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F311C96">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1163</w:t>
            </w:r>
          </w:p>
        </w:tc>
        <w:tc>
          <w:tcPr>
            <w:tcW w:w="8618" w:type="dxa"/>
            <w:shd w:val="clear" w:color="auto" w:fill="auto"/>
            <w:noWrap/>
            <w:vAlign w:val="center"/>
          </w:tcPr>
          <w:p w14:paraId="04F5D9BE">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A9楼西通道</w:t>
            </w:r>
          </w:p>
        </w:tc>
      </w:tr>
      <w:tr w14:paraId="4B5B7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B6F7D1B">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1164</w:t>
            </w:r>
          </w:p>
        </w:tc>
        <w:tc>
          <w:tcPr>
            <w:tcW w:w="8618" w:type="dxa"/>
            <w:shd w:val="clear" w:color="auto" w:fill="auto"/>
            <w:noWrap/>
            <w:vAlign w:val="center"/>
          </w:tcPr>
          <w:p w14:paraId="7E63E0B7">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A9楼大厅</w:t>
            </w:r>
          </w:p>
        </w:tc>
      </w:tr>
      <w:tr w14:paraId="50F20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180967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1165</w:t>
            </w:r>
          </w:p>
        </w:tc>
        <w:tc>
          <w:tcPr>
            <w:tcW w:w="8618" w:type="dxa"/>
            <w:shd w:val="clear" w:color="auto" w:fill="auto"/>
            <w:noWrap/>
            <w:vAlign w:val="center"/>
          </w:tcPr>
          <w:p w14:paraId="3AB0E6A4">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A9楼东通道</w:t>
            </w:r>
          </w:p>
        </w:tc>
      </w:tr>
      <w:tr w14:paraId="00257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3C2061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1166</w:t>
            </w:r>
          </w:p>
        </w:tc>
        <w:tc>
          <w:tcPr>
            <w:tcW w:w="8618" w:type="dxa"/>
            <w:shd w:val="clear" w:color="auto" w:fill="auto"/>
            <w:noWrap/>
            <w:vAlign w:val="center"/>
          </w:tcPr>
          <w:p w14:paraId="1E26EE00">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A8楼电梯口</w:t>
            </w:r>
          </w:p>
        </w:tc>
      </w:tr>
      <w:tr w14:paraId="6C5F0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69E043C">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1167</w:t>
            </w:r>
          </w:p>
        </w:tc>
        <w:tc>
          <w:tcPr>
            <w:tcW w:w="8618" w:type="dxa"/>
            <w:shd w:val="clear" w:color="auto" w:fill="auto"/>
            <w:noWrap/>
            <w:vAlign w:val="center"/>
          </w:tcPr>
          <w:p w14:paraId="0DC5234C">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A8楼西通道</w:t>
            </w:r>
          </w:p>
        </w:tc>
      </w:tr>
      <w:tr w14:paraId="5FCEC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432566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1168</w:t>
            </w:r>
          </w:p>
        </w:tc>
        <w:tc>
          <w:tcPr>
            <w:tcW w:w="8618" w:type="dxa"/>
            <w:shd w:val="clear" w:color="auto" w:fill="auto"/>
            <w:noWrap/>
            <w:vAlign w:val="center"/>
          </w:tcPr>
          <w:p w14:paraId="6A6F286A">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A8楼大厅</w:t>
            </w:r>
          </w:p>
        </w:tc>
      </w:tr>
      <w:tr w14:paraId="3E171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E80AA9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1169</w:t>
            </w:r>
          </w:p>
        </w:tc>
        <w:tc>
          <w:tcPr>
            <w:tcW w:w="8618" w:type="dxa"/>
            <w:shd w:val="clear" w:color="auto" w:fill="auto"/>
            <w:noWrap/>
            <w:vAlign w:val="center"/>
          </w:tcPr>
          <w:p w14:paraId="678C0E1B">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A8楼东通道1</w:t>
            </w:r>
          </w:p>
        </w:tc>
      </w:tr>
      <w:tr w14:paraId="36FF1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F037D75">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1170</w:t>
            </w:r>
          </w:p>
        </w:tc>
        <w:tc>
          <w:tcPr>
            <w:tcW w:w="8618" w:type="dxa"/>
            <w:shd w:val="clear" w:color="auto" w:fill="auto"/>
            <w:noWrap/>
            <w:vAlign w:val="center"/>
          </w:tcPr>
          <w:p w14:paraId="3C0DC593">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A7楼电梯口</w:t>
            </w:r>
          </w:p>
        </w:tc>
      </w:tr>
      <w:tr w14:paraId="5634B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6B5B804">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1171</w:t>
            </w:r>
          </w:p>
        </w:tc>
        <w:tc>
          <w:tcPr>
            <w:tcW w:w="8618" w:type="dxa"/>
            <w:shd w:val="clear" w:color="auto" w:fill="auto"/>
            <w:noWrap/>
            <w:vAlign w:val="center"/>
          </w:tcPr>
          <w:p w14:paraId="5E8212E2">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A7楼大厅</w:t>
            </w:r>
          </w:p>
        </w:tc>
      </w:tr>
      <w:tr w14:paraId="15DA0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01F5A58">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1172</w:t>
            </w:r>
          </w:p>
        </w:tc>
        <w:tc>
          <w:tcPr>
            <w:tcW w:w="8618" w:type="dxa"/>
            <w:shd w:val="clear" w:color="auto" w:fill="auto"/>
            <w:noWrap/>
            <w:vAlign w:val="center"/>
          </w:tcPr>
          <w:p w14:paraId="06C7B116">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A7楼东通道1</w:t>
            </w:r>
          </w:p>
        </w:tc>
      </w:tr>
      <w:tr w14:paraId="0A05C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AF0C97B">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1173</w:t>
            </w:r>
          </w:p>
        </w:tc>
        <w:tc>
          <w:tcPr>
            <w:tcW w:w="8618" w:type="dxa"/>
            <w:shd w:val="clear" w:color="auto" w:fill="auto"/>
            <w:noWrap/>
            <w:vAlign w:val="center"/>
          </w:tcPr>
          <w:p w14:paraId="0ECD2805">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A五大队门卫室</w:t>
            </w:r>
          </w:p>
        </w:tc>
      </w:tr>
      <w:tr w14:paraId="01249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DD99D84">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1174</w:t>
            </w:r>
          </w:p>
        </w:tc>
        <w:tc>
          <w:tcPr>
            <w:tcW w:w="8618" w:type="dxa"/>
            <w:shd w:val="clear" w:color="auto" w:fill="auto"/>
            <w:noWrap/>
            <w:vAlign w:val="center"/>
          </w:tcPr>
          <w:p w14:paraId="7828C1CE">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A五大队二楼楼梯口</w:t>
            </w:r>
          </w:p>
        </w:tc>
      </w:tr>
      <w:tr w14:paraId="43978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E5A346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1175</w:t>
            </w:r>
          </w:p>
        </w:tc>
        <w:tc>
          <w:tcPr>
            <w:tcW w:w="8618" w:type="dxa"/>
            <w:shd w:val="clear" w:color="auto" w:fill="auto"/>
            <w:noWrap/>
            <w:vAlign w:val="center"/>
          </w:tcPr>
          <w:p w14:paraId="720F0FBE">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A8楼东通道2</w:t>
            </w:r>
          </w:p>
        </w:tc>
      </w:tr>
      <w:tr w14:paraId="4F7E6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C9867F1">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1176</w:t>
            </w:r>
          </w:p>
        </w:tc>
        <w:tc>
          <w:tcPr>
            <w:tcW w:w="8618" w:type="dxa"/>
            <w:shd w:val="clear" w:color="auto" w:fill="auto"/>
            <w:noWrap/>
            <w:vAlign w:val="center"/>
          </w:tcPr>
          <w:p w14:paraId="6D1CF5BA">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A7楼通道2</w:t>
            </w:r>
          </w:p>
        </w:tc>
      </w:tr>
      <w:tr w14:paraId="36C54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EBA0A1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1177</w:t>
            </w:r>
          </w:p>
        </w:tc>
        <w:tc>
          <w:tcPr>
            <w:tcW w:w="8618" w:type="dxa"/>
            <w:shd w:val="clear" w:color="auto" w:fill="auto"/>
            <w:noWrap/>
            <w:vAlign w:val="center"/>
          </w:tcPr>
          <w:p w14:paraId="5ED2B2F8">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A6楼电梯口</w:t>
            </w:r>
          </w:p>
        </w:tc>
      </w:tr>
      <w:tr w14:paraId="44417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C959AD5">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1178</w:t>
            </w:r>
          </w:p>
        </w:tc>
        <w:tc>
          <w:tcPr>
            <w:tcW w:w="8618" w:type="dxa"/>
            <w:shd w:val="clear" w:color="auto" w:fill="auto"/>
            <w:noWrap/>
            <w:vAlign w:val="center"/>
          </w:tcPr>
          <w:p w14:paraId="3E91C018">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A五大队二楼通道1</w:t>
            </w:r>
          </w:p>
        </w:tc>
      </w:tr>
      <w:tr w14:paraId="5D228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2B667D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1179</w:t>
            </w:r>
          </w:p>
        </w:tc>
        <w:tc>
          <w:tcPr>
            <w:tcW w:w="8618" w:type="dxa"/>
            <w:shd w:val="clear" w:color="auto" w:fill="auto"/>
            <w:noWrap/>
            <w:vAlign w:val="center"/>
          </w:tcPr>
          <w:p w14:paraId="74D100C9">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A6楼西通道</w:t>
            </w:r>
          </w:p>
        </w:tc>
      </w:tr>
      <w:tr w14:paraId="3446F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B270CAE">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1180</w:t>
            </w:r>
          </w:p>
        </w:tc>
        <w:tc>
          <w:tcPr>
            <w:tcW w:w="8618" w:type="dxa"/>
            <w:shd w:val="clear" w:color="auto" w:fill="auto"/>
            <w:noWrap/>
            <w:vAlign w:val="center"/>
          </w:tcPr>
          <w:p w14:paraId="4BDE1CF2">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A6楼大厅</w:t>
            </w:r>
          </w:p>
        </w:tc>
      </w:tr>
      <w:tr w14:paraId="7F939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138805A">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1181</w:t>
            </w:r>
          </w:p>
        </w:tc>
        <w:tc>
          <w:tcPr>
            <w:tcW w:w="8618" w:type="dxa"/>
            <w:shd w:val="clear" w:color="auto" w:fill="auto"/>
            <w:noWrap/>
            <w:vAlign w:val="center"/>
          </w:tcPr>
          <w:p w14:paraId="0B96E2FD">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A二大队指挥调度大屏</w:t>
            </w:r>
          </w:p>
        </w:tc>
      </w:tr>
      <w:tr w14:paraId="54541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3CBD87B">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1182</w:t>
            </w:r>
          </w:p>
        </w:tc>
        <w:tc>
          <w:tcPr>
            <w:tcW w:w="8618" w:type="dxa"/>
            <w:shd w:val="clear" w:color="auto" w:fill="auto"/>
            <w:noWrap/>
            <w:vAlign w:val="center"/>
          </w:tcPr>
          <w:p w14:paraId="79E9EBFE">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A6楼东通道1</w:t>
            </w:r>
          </w:p>
        </w:tc>
      </w:tr>
      <w:tr w14:paraId="01600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2548C8C">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1183</w:t>
            </w:r>
          </w:p>
        </w:tc>
        <w:tc>
          <w:tcPr>
            <w:tcW w:w="8618" w:type="dxa"/>
            <w:shd w:val="clear" w:color="auto" w:fill="auto"/>
            <w:noWrap/>
            <w:vAlign w:val="center"/>
          </w:tcPr>
          <w:p w14:paraId="1E9959E3">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A6楼东通道2</w:t>
            </w:r>
          </w:p>
        </w:tc>
      </w:tr>
      <w:tr w14:paraId="10FDD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721DDF1">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1184</w:t>
            </w:r>
          </w:p>
        </w:tc>
        <w:tc>
          <w:tcPr>
            <w:tcW w:w="8618" w:type="dxa"/>
            <w:shd w:val="clear" w:color="auto" w:fill="auto"/>
            <w:noWrap/>
            <w:vAlign w:val="center"/>
          </w:tcPr>
          <w:p w14:paraId="237348E8">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A6楼房间1</w:t>
            </w:r>
          </w:p>
        </w:tc>
      </w:tr>
      <w:tr w14:paraId="4E08D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C2EDE9E">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1185</w:t>
            </w:r>
          </w:p>
        </w:tc>
        <w:tc>
          <w:tcPr>
            <w:tcW w:w="8618" w:type="dxa"/>
            <w:shd w:val="clear" w:color="auto" w:fill="auto"/>
            <w:noWrap/>
            <w:vAlign w:val="center"/>
          </w:tcPr>
          <w:p w14:paraId="5A6166C1">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A6楼房间2</w:t>
            </w:r>
          </w:p>
        </w:tc>
      </w:tr>
      <w:tr w14:paraId="1C45A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A4BAA23">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1186</w:t>
            </w:r>
          </w:p>
        </w:tc>
        <w:tc>
          <w:tcPr>
            <w:tcW w:w="8618" w:type="dxa"/>
            <w:shd w:val="clear" w:color="auto" w:fill="auto"/>
            <w:noWrap/>
            <w:vAlign w:val="center"/>
          </w:tcPr>
          <w:p w14:paraId="17DD3776">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A6楼房间3</w:t>
            </w:r>
          </w:p>
        </w:tc>
      </w:tr>
      <w:tr w14:paraId="75D7A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D12D9E3">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1187</w:t>
            </w:r>
          </w:p>
        </w:tc>
        <w:tc>
          <w:tcPr>
            <w:tcW w:w="8618" w:type="dxa"/>
            <w:shd w:val="clear" w:color="auto" w:fill="auto"/>
            <w:noWrap/>
            <w:vAlign w:val="center"/>
          </w:tcPr>
          <w:p w14:paraId="5525F0C4">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A五大队二楼指挥室门口通道</w:t>
            </w:r>
          </w:p>
        </w:tc>
      </w:tr>
      <w:tr w14:paraId="22EE4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042926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1188</w:t>
            </w:r>
          </w:p>
        </w:tc>
        <w:tc>
          <w:tcPr>
            <w:tcW w:w="8618" w:type="dxa"/>
            <w:shd w:val="clear" w:color="auto" w:fill="auto"/>
            <w:noWrap/>
            <w:vAlign w:val="center"/>
          </w:tcPr>
          <w:p w14:paraId="1E158C78">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A五大队二楼通道3</w:t>
            </w:r>
          </w:p>
        </w:tc>
      </w:tr>
      <w:tr w14:paraId="14F9F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433C18B">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1189</w:t>
            </w:r>
          </w:p>
        </w:tc>
        <w:tc>
          <w:tcPr>
            <w:tcW w:w="8618" w:type="dxa"/>
            <w:shd w:val="clear" w:color="auto" w:fill="auto"/>
            <w:noWrap/>
            <w:vAlign w:val="center"/>
          </w:tcPr>
          <w:p w14:paraId="1A127C66">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A五大队二楼通道2</w:t>
            </w:r>
          </w:p>
        </w:tc>
      </w:tr>
      <w:tr w14:paraId="30A41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1BAA055">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1190</w:t>
            </w:r>
          </w:p>
        </w:tc>
        <w:tc>
          <w:tcPr>
            <w:tcW w:w="8618" w:type="dxa"/>
            <w:shd w:val="clear" w:color="auto" w:fill="auto"/>
            <w:noWrap/>
            <w:vAlign w:val="center"/>
          </w:tcPr>
          <w:p w14:paraId="7144D6DB">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A五大队大队部大院1</w:t>
            </w:r>
          </w:p>
        </w:tc>
      </w:tr>
      <w:tr w14:paraId="1512B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1D328B1">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1191</w:t>
            </w:r>
          </w:p>
        </w:tc>
        <w:tc>
          <w:tcPr>
            <w:tcW w:w="8618" w:type="dxa"/>
            <w:shd w:val="clear" w:color="auto" w:fill="auto"/>
            <w:noWrap/>
            <w:vAlign w:val="center"/>
          </w:tcPr>
          <w:p w14:paraId="42B935BF">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A五大队二楼大厅</w:t>
            </w:r>
          </w:p>
        </w:tc>
      </w:tr>
      <w:tr w14:paraId="0C1B0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95B3A16">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1192</w:t>
            </w:r>
          </w:p>
        </w:tc>
        <w:tc>
          <w:tcPr>
            <w:tcW w:w="8618" w:type="dxa"/>
            <w:shd w:val="clear" w:color="auto" w:fill="auto"/>
            <w:noWrap/>
            <w:vAlign w:val="center"/>
          </w:tcPr>
          <w:p w14:paraId="2F141E89">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A五大队大院3</w:t>
            </w:r>
          </w:p>
        </w:tc>
      </w:tr>
      <w:tr w14:paraId="6A8D1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B6FF9EB">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1193</w:t>
            </w:r>
          </w:p>
        </w:tc>
        <w:tc>
          <w:tcPr>
            <w:tcW w:w="8618" w:type="dxa"/>
            <w:shd w:val="clear" w:color="auto" w:fill="auto"/>
            <w:noWrap/>
            <w:vAlign w:val="center"/>
          </w:tcPr>
          <w:p w14:paraId="25028EA2">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A五大队三楼通道3</w:t>
            </w:r>
          </w:p>
        </w:tc>
      </w:tr>
      <w:tr w14:paraId="0CADE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8D70516">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1194</w:t>
            </w:r>
          </w:p>
        </w:tc>
        <w:tc>
          <w:tcPr>
            <w:tcW w:w="8618" w:type="dxa"/>
            <w:shd w:val="clear" w:color="auto" w:fill="auto"/>
            <w:noWrap/>
            <w:vAlign w:val="center"/>
          </w:tcPr>
          <w:p w14:paraId="4AEAEA88">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A五大队三楼通道2</w:t>
            </w:r>
          </w:p>
        </w:tc>
      </w:tr>
      <w:tr w14:paraId="62B80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EDCF2C1">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1195</w:t>
            </w:r>
          </w:p>
        </w:tc>
        <w:tc>
          <w:tcPr>
            <w:tcW w:w="8618" w:type="dxa"/>
            <w:shd w:val="clear" w:color="auto" w:fill="auto"/>
            <w:noWrap/>
            <w:vAlign w:val="center"/>
          </w:tcPr>
          <w:p w14:paraId="499173E4">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A五大队三楼楼梯口</w:t>
            </w:r>
          </w:p>
        </w:tc>
      </w:tr>
      <w:tr w14:paraId="172B5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E565D0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1196</w:t>
            </w:r>
          </w:p>
        </w:tc>
        <w:tc>
          <w:tcPr>
            <w:tcW w:w="8618" w:type="dxa"/>
            <w:shd w:val="clear" w:color="auto" w:fill="auto"/>
            <w:noWrap/>
            <w:vAlign w:val="center"/>
          </w:tcPr>
          <w:p w14:paraId="2B33091F">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A五大队后院1</w:t>
            </w:r>
          </w:p>
        </w:tc>
      </w:tr>
      <w:tr w14:paraId="1AB4C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344FD11">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1197</w:t>
            </w:r>
          </w:p>
        </w:tc>
        <w:tc>
          <w:tcPr>
            <w:tcW w:w="8618" w:type="dxa"/>
            <w:shd w:val="clear" w:color="auto" w:fill="auto"/>
            <w:noWrap/>
            <w:vAlign w:val="center"/>
          </w:tcPr>
          <w:p w14:paraId="633E10BE">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A五大队大队部外东</w:t>
            </w:r>
          </w:p>
        </w:tc>
      </w:tr>
      <w:tr w14:paraId="71D33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C469854">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1198</w:t>
            </w:r>
          </w:p>
        </w:tc>
        <w:tc>
          <w:tcPr>
            <w:tcW w:w="8618" w:type="dxa"/>
            <w:shd w:val="clear" w:color="auto" w:fill="auto"/>
            <w:noWrap/>
            <w:vAlign w:val="center"/>
          </w:tcPr>
          <w:p w14:paraId="2126B2B0">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A五大队大队部外西</w:t>
            </w:r>
          </w:p>
        </w:tc>
      </w:tr>
      <w:tr w14:paraId="20C2B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F18100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1199</w:t>
            </w:r>
          </w:p>
        </w:tc>
        <w:tc>
          <w:tcPr>
            <w:tcW w:w="8618" w:type="dxa"/>
            <w:shd w:val="clear" w:color="auto" w:fill="auto"/>
            <w:noWrap/>
            <w:vAlign w:val="center"/>
          </w:tcPr>
          <w:p w14:paraId="68AB7CC7">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A五大队大队部外北</w:t>
            </w:r>
          </w:p>
        </w:tc>
      </w:tr>
      <w:tr w14:paraId="15A46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3F9BAAA">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1200</w:t>
            </w:r>
          </w:p>
        </w:tc>
        <w:tc>
          <w:tcPr>
            <w:tcW w:w="8618" w:type="dxa"/>
            <w:shd w:val="clear" w:color="auto" w:fill="auto"/>
            <w:noWrap/>
            <w:vAlign w:val="center"/>
          </w:tcPr>
          <w:p w14:paraId="15D2062A">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A五大队大院2</w:t>
            </w:r>
          </w:p>
        </w:tc>
      </w:tr>
      <w:tr w14:paraId="2853A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BB72597">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1201</w:t>
            </w:r>
          </w:p>
        </w:tc>
        <w:tc>
          <w:tcPr>
            <w:tcW w:w="8618" w:type="dxa"/>
            <w:shd w:val="clear" w:color="auto" w:fill="auto"/>
            <w:noWrap/>
            <w:vAlign w:val="center"/>
          </w:tcPr>
          <w:p w14:paraId="7058BCC6">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A6楼房间4</w:t>
            </w:r>
          </w:p>
        </w:tc>
      </w:tr>
      <w:tr w14:paraId="05AA5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CEB0864">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1202</w:t>
            </w:r>
          </w:p>
        </w:tc>
        <w:tc>
          <w:tcPr>
            <w:tcW w:w="8618" w:type="dxa"/>
            <w:shd w:val="clear" w:color="auto" w:fill="auto"/>
            <w:noWrap/>
            <w:vAlign w:val="center"/>
          </w:tcPr>
          <w:p w14:paraId="60E85CD9">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C五大队办案区案管中心1B</w:t>
            </w:r>
          </w:p>
        </w:tc>
      </w:tr>
      <w:tr w14:paraId="6E90D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B4F1533">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1203</w:t>
            </w:r>
          </w:p>
        </w:tc>
        <w:tc>
          <w:tcPr>
            <w:tcW w:w="8618" w:type="dxa"/>
            <w:shd w:val="clear" w:color="auto" w:fill="auto"/>
            <w:noWrap/>
            <w:vAlign w:val="center"/>
          </w:tcPr>
          <w:p w14:paraId="60D1322E">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C二大队4号楼醒酒室2A（录音）</w:t>
            </w:r>
          </w:p>
        </w:tc>
      </w:tr>
      <w:tr w14:paraId="632C3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2B73297">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1204</w:t>
            </w:r>
          </w:p>
        </w:tc>
        <w:tc>
          <w:tcPr>
            <w:tcW w:w="8618" w:type="dxa"/>
            <w:shd w:val="clear" w:color="auto" w:fill="auto"/>
            <w:noWrap/>
            <w:vAlign w:val="center"/>
          </w:tcPr>
          <w:p w14:paraId="1374926B">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A二大队指挥调度岗</w:t>
            </w:r>
          </w:p>
        </w:tc>
      </w:tr>
      <w:tr w14:paraId="0E10A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17BEC11">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1205</w:t>
            </w:r>
          </w:p>
        </w:tc>
        <w:tc>
          <w:tcPr>
            <w:tcW w:w="8618" w:type="dxa"/>
            <w:shd w:val="clear" w:color="auto" w:fill="auto"/>
            <w:noWrap/>
            <w:vAlign w:val="center"/>
          </w:tcPr>
          <w:p w14:paraId="0D11F8BB">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A二大队指挥室监控1</w:t>
            </w:r>
          </w:p>
        </w:tc>
      </w:tr>
      <w:tr w14:paraId="6821A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6C3DE9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1206</w:t>
            </w:r>
          </w:p>
        </w:tc>
        <w:tc>
          <w:tcPr>
            <w:tcW w:w="8618" w:type="dxa"/>
            <w:shd w:val="clear" w:color="auto" w:fill="auto"/>
            <w:noWrap/>
            <w:vAlign w:val="center"/>
          </w:tcPr>
          <w:p w14:paraId="75A10947">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A三大三数字勤务室前</w:t>
            </w:r>
          </w:p>
        </w:tc>
      </w:tr>
      <w:tr w14:paraId="67620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D11A59E">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1207</w:t>
            </w:r>
          </w:p>
        </w:tc>
        <w:tc>
          <w:tcPr>
            <w:tcW w:w="8618" w:type="dxa"/>
            <w:shd w:val="clear" w:color="auto" w:fill="auto"/>
            <w:noWrap/>
            <w:vAlign w:val="center"/>
          </w:tcPr>
          <w:p w14:paraId="2E665C0B">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A二大四数字勤务室前</w:t>
            </w:r>
          </w:p>
        </w:tc>
      </w:tr>
      <w:tr w14:paraId="2050A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071459B">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1208</w:t>
            </w:r>
          </w:p>
        </w:tc>
        <w:tc>
          <w:tcPr>
            <w:tcW w:w="8618" w:type="dxa"/>
            <w:shd w:val="clear" w:color="auto" w:fill="auto"/>
            <w:noWrap/>
            <w:vAlign w:val="center"/>
          </w:tcPr>
          <w:p w14:paraId="613322F0">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A二大五数字勤务室前</w:t>
            </w:r>
          </w:p>
        </w:tc>
      </w:tr>
      <w:tr w14:paraId="66D0F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8131EB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1209</w:t>
            </w:r>
          </w:p>
        </w:tc>
        <w:tc>
          <w:tcPr>
            <w:tcW w:w="8618" w:type="dxa"/>
            <w:shd w:val="clear" w:color="auto" w:fill="auto"/>
            <w:noWrap/>
            <w:vAlign w:val="center"/>
          </w:tcPr>
          <w:p w14:paraId="445E5543">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A三大一数字勤务室后</w:t>
            </w:r>
          </w:p>
        </w:tc>
      </w:tr>
      <w:tr w14:paraId="49114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07DB997">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1210</w:t>
            </w:r>
          </w:p>
        </w:tc>
        <w:tc>
          <w:tcPr>
            <w:tcW w:w="8618" w:type="dxa"/>
            <w:shd w:val="clear" w:color="auto" w:fill="auto"/>
            <w:noWrap/>
            <w:vAlign w:val="center"/>
          </w:tcPr>
          <w:p w14:paraId="6E1D0810">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A一大四数字勤务室后</w:t>
            </w:r>
          </w:p>
        </w:tc>
      </w:tr>
      <w:tr w14:paraId="76EAB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003159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1211</w:t>
            </w:r>
          </w:p>
        </w:tc>
        <w:tc>
          <w:tcPr>
            <w:tcW w:w="8618" w:type="dxa"/>
            <w:shd w:val="clear" w:color="auto" w:fill="auto"/>
            <w:noWrap/>
            <w:vAlign w:val="center"/>
          </w:tcPr>
          <w:p w14:paraId="53AD0792">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A五大一数字勤务室前</w:t>
            </w:r>
          </w:p>
        </w:tc>
      </w:tr>
      <w:tr w14:paraId="4AB2D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8AE8745">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1212</w:t>
            </w:r>
          </w:p>
        </w:tc>
        <w:tc>
          <w:tcPr>
            <w:tcW w:w="8618" w:type="dxa"/>
            <w:shd w:val="clear" w:color="auto" w:fill="auto"/>
            <w:noWrap/>
            <w:vAlign w:val="center"/>
          </w:tcPr>
          <w:p w14:paraId="19C2BFA9">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A四大二数字勤务室后</w:t>
            </w:r>
          </w:p>
        </w:tc>
      </w:tr>
      <w:tr w14:paraId="753AA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BE5735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1213</w:t>
            </w:r>
          </w:p>
        </w:tc>
        <w:tc>
          <w:tcPr>
            <w:tcW w:w="8618" w:type="dxa"/>
            <w:shd w:val="clear" w:color="auto" w:fill="auto"/>
            <w:noWrap/>
            <w:vAlign w:val="center"/>
          </w:tcPr>
          <w:p w14:paraId="187B1960">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A四大三数字勤务室前</w:t>
            </w:r>
          </w:p>
        </w:tc>
      </w:tr>
      <w:tr w14:paraId="5B23D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3E78C8A">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1214</w:t>
            </w:r>
          </w:p>
        </w:tc>
        <w:tc>
          <w:tcPr>
            <w:tcW w:w="8618" w:type="dxa"/>
            <w:shd w:val="clear" w:color="auto" w:fill="auto"/>
            <w:noWrap/>
            <w:vAlign w:val="center"/>
          </w:tcPr>
          <w:p w14:paraId="17D551BD">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B二手车市场大厅窗口1</w:t>
            </w:r>
          </w:p>
        </w:tc>
      </w:tr>
      <w:tr w14:paraId="1EE0C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E183E2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1215</w:t>
            </w:r>
          </w:p>
        </w:tc>
        <w:tc>
          <w:tcPr>
            <w:tcW w:w="8618" w:type="dxa"/>
            <w:shd w:val="clear" w:color="auto" w:fill="auto"/>
            <w:noWrap/>
            <w:vAlign w:val="center"/>
          </w:tcPr>
          <w:p w14:paraId="003F98D9">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A二大二数字勤务室后</w:t>
            </w:r>
          </w:p>
        </w:tc>
      </w:tr>
      <w:tr w14:paraId="15CDE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D8C21A3">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1216</w:t>
            </w:r>
          </w:p>
        </w:tc>
        <w:tc>
          <w:tcPr>
            <w:tcW w:w="8618" w:type="dxa"/>
            <w:shd w:val="clear" w:color="auto" w:fill="auto"/>
            <w:noWrap/>
            <w:vAlign w:val="center"/>
          </w:tcPr>
          <w:p w14:paraId="4B77196D">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B汽车城大厅1（督查）</w:t>
            </w:r>
          </w:p>
        </w:tc>
      </w:tr>
      <w:tr w14:paraId="1C14E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28A096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1217</w:t>
            </w:r>
          </w:p>
        </w:tc>
        <w:tc>
          <w:tcPr>
            <w:tcW w:w="8618" w:type="dxa"/>
            <w:shd w:val="clear" w:color="auto" w:fill="auto"/>
            <w:noWrap/>
            <w:vAlign w:val="center"/>
          </w:tcPr>
          <w:p w14:paraId="54F19CE6">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A二大三数字勤务室前</w:t>
            </w:r>
          </w:p>
        </w:tc>
      </w:tr>
      <w:tr w14:paraId="2F637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AD461C1">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1218</w:t>
            </w:r>
          </w:p>
        </w:tc>
        <w:tc>
          <w:tcPr>
            <w:tcW w:w="8618" w:type="dxa"/>
            <w:shd w:val="clear" w:color="auto" w:fill="auto"/>
            <w:noWrap/>
            <w:vAlign w:val="center"/>
          </w:tcPr>
          <w:p w14:paraId="35743505">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A四大六数字勤务室</w:t>
            </w:r>
          </w:p>
        </w:tc>
      </w:tr>
      <w:tr w14:paraId="41B74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D54C215">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1219</w:t>
            </w:r>
          </w:p>
        </w:tc>
        <w:tc>
          <w:tcPr>
            <w:tcW w:w="8618" w:type="dxa"/>
            <w:shd w:val="clear" w:color="auto" w:fill="auto"/>
            <w:noWrap/>
            <w:vAlign w:val="center"/>
          </w:tcPr>
          <w:p w14:paraId="6203F265">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A一大二数字勤务室</w:t>
            </w:r>
          </w:p>
        </w:tc>
      </w:tr>
      <w:tr w14:paraId="1F56E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3005444">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1220</w:t>
            </w:r>
          </w:p>
        </w:tc>
        <w:tc>
          <w:tcPr>
            <w:tcW w:w="8618" w:type="dxa"/>
            <w:shd w:val="clear" w:color="auto" w:fill="auto"/>
            <w:noWrap/>
            <w:vAlign w:val="center"/>
          </w:tcPr>
          <w:p w14:paraId="240F54E7">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A一大五数字勤务室</w:t>
            </w:r>
          </w:p>
        </w:tc>
      </w:tr>
      <w:tr w14:paraId="6E8CA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6E572A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1221</w:t>
            </w:r>
          </w:p>
        </w:tc>
        <w:tc>
          <w:tcPr>
            <w:tcW w:w="8618" w:type="dxa"/>
            <w:shd w:val="clear" w:color="auto" w:fill="auto"/>
            <w:noWrap/>
            <w:vAlign w:val="center"/>
          </w:tcPr>
          <w:p w14:paraId="3A65E426">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C四大队三中队1号窗口内</w:t>
            </w:r>
          </w:p>
        </w:tc>
      </w:tr>
      <w:tr w14:paraId="53D1D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D82608C">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1222</w:t>
            </w:r>
          </w:p>
        </w:tc>
        <w:tc>
          <w:tcPr>
            <w:tcW w:w="8618" w:type="dxa"/>
            <w:shd w:val="clear" w:color="auto" w:fill="auto"/>
            <w:noWrap/>
            <w:vAlign w:val="center"/>
          </w:tcPr>
          <w:p w14:paraId="661BAC60">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A四大一数字勤务室前</w:t>
            </w:r>
          </w:p>
        </w:tc>
      </w:tr>
      <w:tr w14:paraId="67518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095AE64">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1223</w:t>
            </w:r>
          </w:p>
        </w:tc>
        <w:tc>
          <w:tcPr>
            <w:tcW w:w="8618" w:type="dxa"/>
            <w:shd w:val="clear" w:color="auto" w:fill="auto"/>
            <w:noWrap/>
            <w:vAlign w:val="center"/>
          </w:tcPr>
          <w:p w14:paraId="121887A8">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B四大队远程执法岗</w:t>
            </w:r>
          </w:p>
        </w:tc>
      </w:tr>
      <w:tr w14:paraId="40D0E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09A711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1224</w:t>
            </w:r>
          </w:p>
        </w:tc>
        <w:tc>
          <w:tcPr>
            <w:tcW w:w="8618" w:type="dxa"/>
            <w:shd w:val="clear" w:color="auto" w:fill="auto"/>
            <w:noWrap/>
            <w:vAlign w:val="center"/>
          </w:tcPr>
          <w:p w14:paraId="2FB645AF">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C二手车市场2号窗口内</w:t>
            </w:r>
          </w:p>
        </w:tc>
      </w:tr>
      <w:tr w14:paraId="415CA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953E157">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1225</w:t>
            </w:r>
          </w:p>
        </w:tc>
        <w:tc>
          <w:tcPr>
            <w:tcW w:w="8618" w:type="dxa"/>
            <w:shd w:val="clear" w:color="auto" w:fill="auto"/>
            <w:noWrap/>
            <w:vAlign w:val="center"/>
          </w:tcPr>
          <w:p w14:paraId="529A86C4">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C汽车城2号窗口外</w:t>
            </w:r>
          </w:p>
        </w:tc>
      </w:tr>
      <w:tr w14:paraId="2E864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1ABDA0B">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1226</w:t>
            </w:r>
          </w:p>
        </w:tc>
        <w:tc>
          <w:tcPr>
            <w:tcW w:w="8618" w:type="dxa"/>
            <w:shd w:val="clear" w:color="auto" w:fill="auto"/>
            <w:noWrap/>
            <w:vAlign w:val="center"/>
          </w:tcPr>
          <w:p w14:paraId="03F4CFB5">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A四大八数字勤务室前</w:t>
            </w:r>
          </w:p>
        </w:tc>
      </w:tr>
      <w:tr w14:paraId="1A5D3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6A09BF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1227</w:t>
            </w:r>
          </w:p>
        </w:tc>
        <w:tc>
          <w:tcPr>
            <w:tcW w:w="8618" w:type="dxa"/>
            <w:shd w:val="clear" w:color="auto" w:fill="auto"/>
            <w:noWrap/>
            <w:vAlign w:val="center"/>
          </w:tcPr>
          <w:p w14:paraId="01E2F989">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A二大一数字勤务室后</w:t>
            </w:r>
          </w:p>
        </w:tc>
      </w:tr>
      <w:tr w14:paraId="3E1B1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17A2A77">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1228</w:t>
            </w:r>
          </w:p>
        </w:tc>
        <w:tc>
          <w:tcPr>
            <w:tcW w:w="8618" w:type="dxa"/>
            <w:shd w:val="clear" w:color="auto" w:fill="auto"/>
            <w:noWrap/>
            <w:vAlign w:val="center"/>
          </w:tcPr>
          <w:p w14:paraId="64B88016">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四大队六中队1号窗口外</w:t>
            </w:r>
          </w:p>
        </w:tc>
      </w:tr>
      <w:tr w14:paraId="2BCFE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A88F3D5">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1229</w:t>
            </w:r>
          </w:p>
        </w:tc>
        <w:tc>
          <w:tcPr>
            <w:tcW w:w="8618" w:type="dxa"/>
            <w:shd w:val="clear" w:color="auto" w:fill="auto"/>
            <w:noWrap/>
            <w:vAlign w:val="center"/>
          </w:tcPr>
          <w:p w14:paraId="27EF62E3">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C四大队二中队5号窗口外</w:t>
            </w:r>
          </w:p>
        </w:tc>
      </w:tr>
      <w:tr w14:paraId="30E62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D4F8C77">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1230</w:t>
            </w:r>
          </w:p>
        </w:tc>
        <w:tc>
          <w:tcPr>
            <w:tcW w:w="8618" w:type="dxa"/>
            <w:shd w:val="clear" w:color="auto" w:fill="auto"/>
            <w:noWrap/>
            <w:vAlign w:val="center"/>
          </w:tcPr>
          <w:p w14:paraId="17C89E54">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C四大队一中队1号窗口外</w:t>
            </w:r>
          </w:p>
        </w:tc>
      </w:tr>
      <w:tr w14:paraId="5B3A5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0B820BC">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1231</w:t>
            </w:r>
          </w:p>
        </w:tc>
        <w:tc>
          <w:tcPr>
            <w:tcW w:w="8618" w:type="dxa"/>
            <w:shd w:val="clear" w:color="auto" w:fill="auto"/>
            <w:noWrap/>
            <w:vAlign w:val="center"/>
          </w:tcPr>
          <w:p w14:paraId="409462BD">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A三大二数字勤务室后</w:t>
            </w:r>
          </w:p>
        </w:tc>
      </w:tr>
      <w:tr w14:paraId="1DE50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3BD1B2E">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1232</w:t>
            </w:r>
          </w:p>
        </w:tc>
        <w:tc>
          <w:tcPr>
            <w:tcW w:w="8618" w:type="dxa"/>
            <w:shd w:val="clear" w:color="auto" w:fill="auto"/>
            <w:noWrap/>
            <w:vAlign w:val="center"/>
          </w:tcPr>
          <w:p w14:paraId="5C8DE883">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C三大队一中队1号窗口内</w:t>
            </w:r>
          </w:p>
        </w:tc>
      </w:tr>
      <w:tr w14:paraId="43536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FAD4E5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1233</w:t>
            </w:r>
          </w:p>
        </w:tc>
        <w:tc>
          <w:tcPr>
            <w:tcW w:w="8618" w:type="dxa"/>
            <w:shd w:val="clear" w:color="auto" w:fill="auto"/>
            <w:noWrap/>
            <w:vAlign w:val="center"/>
          </w:tcPr>
          <w:p w14:paraId="77D8037D">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C二大队四中队3号窗口外</w:t>
            </w:r>
          </w:p>
        </w:tc>
      </w:tr>
      <w:tr w14:paraId="0F59C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A73E41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1234</w:t>
            </w:r>
          </w:p>
        </w:tc>
        <w:tc>
          <w:tcPr>
            <w:tcW w:w="8618" w:type="dxa"/>
            <w:shd w:val="clear" w:color="auto" w:fill="auto"/>
            <w:noWrap/>
            <w:vAlign w:val="center"/>
          </w:tcPr>
          <w:p w14:paraId="16295D13">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C三大队三中队1号窗口内</w:t>
            </w:r>
          </w:p>
        </w:tc>
      </w:tr>
      <w:tr w14:paraId="045BE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1EB90D6">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1235</w:t>
            </w:r>
          </w:p>
        </w:tc>
        <w:tc>
          <w:tcPr>
            <w:tcW w:w="8618" w:type="dxa"/>
            <w:shd w:val="clear" w:color="auto" w:fill="auto"/>
            <w:noWrap/>
            <w:vAlign w:val="center"/>
          </w:tcPr>
          <w:p w14:paraId="3D34F265">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C三大队二中队1号窗口外</w:t>
            </w:r>
          </w:p>
        </w:tc>
      </w:tr>
      <w:tr w14:paraId="0A070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BB4865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1236</w:t>
            </w:r>
          </w:p>
        </w:tc>
        <w:tc>
          <w:tcPr>
            <w:tcW w:w="8618" w:type="dxa"/>
            <w:shd w:val="clear" w:color="auto" w:fill="auto"/>
            <w:noWrap/>
            <w:vAlign w:val="center"/>
          </w:tcPr>
          <w:p w14:paraId="2203B0DB">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C二大队二中队5号窗口内</w:t>
            </w:r>
          </w:p>
        </w:tc>
      </w:tr>
      <w:tr w14:paraId="4A5CA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712BBBB">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1237</w:t>
            </w:r>
          </w:p>
        </w:tc>
        <w:tc>
          <w:tcPr>
            <w:tcW w:w="8618" w:type="dxa"/>
            <w:shd w:val="clear" w:color="auto" w:fill="auto"/>
            <w:noWrap/>
            <w:vAlign w:val="center"/>
          </w:tcPr>
          <w:p w14:paraId="399DC5EA">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A一大三数字勤务室</w:t>
            </w:r>
          </w:p>
        </w:tc>
      </w:tr>
      <w:tr w14:paraId="68BFD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B5236C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1238</w:t>
            </w:r>
          </w:p>
        </w:tc>
        <w:tc>
          <w:tcPr>
            <w:tcW w:w="8618" w:type="dxa"/>
            <w:shd w:val="clear" w:color="auto" w:fill="auto"/>
            <w:noWrap/>
            <w:vAlign w:val="center"/>
          </w:tcPr>
          <w:p w14:paraId="1C82799E">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A一大一数字勤务室前</w:t>
            </w:r>
          </w:p>
        </w:tc>
      </w:tr>
      <w:tr w14:paraId="51A76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D43A01A">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1239</w:t>
            </w:r>
          </w:p>
        </w:tc>
        <w:tc>
          <w:tcPr>
            <w:tcW w:w="8618" w:type="dxa"/>
            <w:shd w:val="clear" w:color="auto" w:fill="auto"/>
            <w:noWrap/>
            <w:vAlign w:val="center"/>
          </w:tcPr>
          <w:p w14:paraId="30391506">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C四大队八中队3号窗口外</w:t>
            </w:r>
          </w:p>
        </w:tc>
      </w:tr>
      <w:tr w14:paraId="43045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2FDB80B">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1240</w:t>
            </w:r>
          </w:p>
        </w:tc>
        <w:tc>
          <w:tcPr>
            <w:tcW w:w="8618" w:type="dxa"/>
            <w:shd w:val="clear" w:color="auto" w:fill="auto"/>
            <w:noWrap/>
            <w:vAlign w:val="center"/>
          </w:tcPr>
          <w:p w14:paraId="01123BB5">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C五大队一中队1号窗口内</w:t>
            </w:r>
          </w:p>
        </w:tc>
      </w:tr>
      <w:tr w14:paraId="522A3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ABAF23E">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1241</w:t>
            </w:r>
          </w:p>
        </w:tc>
        <w:tc>
          <w:tcPr>
            <w:tcW w:w="8618" w:type="dxa"/>
            <w:shd w:val="clear" w:color="auto" w:fill="auto"/>
            <w:noWrap/>
            <w:vAlign w:val="center"/>
          </w:tcPr>
          <w:p w14:paraId="442C24CB">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C一大队一中队2号窗口内</w:t>
            </w:r>
          </w:p>
        </w:tc>
      </w:tr>
      <w:tr w14:paraId="1DDD9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40B7A9B">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1242</w:t>
            </w:r>
          </w:p>
        </w:tc>
        <w:tc>
          <w:tcPr>
            <w:tcW w:w="8618" w:type="dxa"/>
            <w:shd w:val="clear" w:color="auto" w:fill="auto"/>
            <w:noWrap/>
            <w:vAlign w:val="center"/>
          </w:tcPr>
          <w:p w14:paraId="4D79A82D">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C五大队一中队1号窗口外</w:t>
            </w:r>
          </w:p>
        </w:tc>
      </w:tr>
      <w:tr w14:paraId="3FEAB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1075E3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1243</w:t>
            </w:r>
          </w:p>
        </w:tc>
        <w:tc>
          <w:tcPr>
            <w:tcW w:w="8618" w:type="dxa"/>
            <w:shd w:val="clear" w:color="auto" w:fill="auto"/>
            <w:noWrap/>
            <w:vAlign w:val="center"/>
          </w:tcPr>
          <w:p w14:paraId="58C5BFAE">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C四大队八中队3号窗口内</w:t>
            </w:r>
          </w:p>
        </w:tc>
      </w:tr>
      <w:tr w14:paraId="00597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2F1E42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1244</w:t>
            </w:r>
          </w:p>
        </w:tc>
        <w:tc>
          <w:tcPr>
            <w:tcW w:w="8618" w:type="dxa"/>
            <w:shd w:val="clear" w:color="auto" w:fill="auto"/>
            <w:noWrap/>
            <w:vAlign w:val="center"/>
          </w:tcPr>
          <w:p w14:paraId="1290E609">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C二大队二中队5号窗口外</w:t>
            </w:r>
          </w:p>
        </w:tc>
      </w:tr>
      <w:tr w14:paraId="37D80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FF622D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1245</w:t>
            </w:r>
          </w:p>
        </w:tc>
        <w:tc>
          <w:tcPr>
            <w:tcW w:w="8618" w:type="dxa"/>
            <w:shd w:val="clear" w:color="auto" w:fill="auto"/>
            <w:noWrap/>
            <w:vAlign w:val="center"/>
          </w:tcPr>
          <w:p w14:paraId="200D7FB8">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C三大队三中队1号窗口外</w:t>
            </w:r>
          </w:p>
        </w:tc>
      </w:tr>
      <w:tr w14:paraId="6A5D2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EEB270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1246</w:t>
            </w:r>
          </w:p>
        </w:tc>
        <w:tc>
          <w:tcPr>
            <w:tcW w:w="8618" w:type="dxa"/>
            <w:shd w:val="clear" w:color="auto" w:fill="auto"/>
            <w:noWrap/>
            <w:vAlign w:val="center"/>
          </w:tcPr>
          <w:p w14:paraId="1D763E06">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C三大队二中队2号窗口外</w:t>
            </w:r>
          </w:p>
        </w:tc>
      </w:tr>
      <w:tr w14:paraId="31EB7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2A227D1">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1247</w:t>
            </w:r>
          </w:p>
        </w:tc>
        <w:tc>
          <w:tcPr>
            <w:tcW w:w="8618" w:type="dxa"/>
            <w:shd w:val="clear" w:color="auto" w:fill="auto"/>
            <w:noWrap/>
            <w:vAlign w:val="center"/>
          </w:tcPr>
          <w:p w14:paraId="73C8A813">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C二大队四中队3号窗口内</w:t>
            </w:r>
          </w:p>
        </w:tc>
      </w:tr>
      <w:tr w14:paraId="3F2DE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EB5E93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1248</w:t>
            </w:r>
          </w:p>
        </w:tc>
        <w:tc>
          <w:tcPr>
            <w:tcW w:w="8618" w:type="dxa"/>
            <w:shd w:val="clear" w:color="auto" w:fill="auto"/>
            <w:noWrap/>
            <w:vAlign w:val="center"/>
          </w:tcPr>
          <w:p w14:paraId="17C333A4">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A三大二数字勤务室前</w:t>
            </w:r>
          </w:p>
        </w:tc>
      </w:tr>
      <w:tr w14:paraId="2F9F3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1529385">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1249</w:t>
            </w:r>
          </w:p>
        </w:tc>
        <w:tc>
          <w:tcPr>
            <w:tcW w:w="8618" w:type="dxa"/>
            <w:shd w:val="clear" w:color="auto" w:fill="auto"/>
            <w:noWrap/>
            <w:vAlign w:val="center"/>
          </w:tcPr>
          <w:p w14:paraId="395CE882">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C三大队一中队2号窗口内</w:t>
            </w:r>
          </w:p>
        </w:tc>
      </w:tr>
      <w:tr w14:paraId="5D48B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4AE2B8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1250</w:t>
            </w:r>
          </w:p>
        </w:tc>
        <w:tc>
          <w:tcPr>
            <w:tcW w:w="8618" w:type="dxa"/>
            <w:shd w:val="clear" w:color="auto" w:fill="auto"/>
            <w:noWrap/>
            <w:vAlign w:val="center"/>
          </w:tcPr>
          <w:p w14:paraId="0A35107E">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C四大队一中队1号窗口内</w:t>
            </w:r>
          </w:p>
        </w:tc>
      </w:tr>
      <w:tr w14:paraId="421C3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30FEAD7">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1251</w:t>
            </w:r>
          </w:p>
        </w:tc>
        <w:tc>
          <w:tcPr>
            <w:tcW w:w="8618" w:type="dxa"/>
            <w:shd w:val="clear" w:color="auto" w:fill="auto"/>
            <w:noWrap/>
            <w:vAlign w:val="center"/>
          </w:tcPr>
          <w:p w14:paraId="29948CB7">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C四大队二中队5号窗口内</w:t>
            </w:r>
          </w:p>
        </w:tc>
      </w:tr>
      <w:tr w14:paraId="618B9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29510E7">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1252</w:t>
            </w:r>
          </w:p>
        </w:tc>
        <w:tc>
          <w:tcPr>
            <w:tcW w:w="8618" w:type="dxa"/>
            <w:shd w:val="clear" w:color="auto" w:fill="auto"/>
            <w:noWrap/>
            <w:vAlign w:val="center"/>
          </w:tcPr>
          <w:p w14:paraId="12FB8ED4">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四大队六中队1号窗口内</w:t>
            </w:r>
          </w:p>
        </w:tc>
      </w:tr>
      <w:tr w14:paraId="69F26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D0DF31E">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1253</w:t>
            </w:r>
          </w:p>
        </w:tc>
        <w:tc>
          <w:tcPr>
            <w:tcW w:w="8618" w:type="dxa"/>
            <w:shd w:val="clear" w:color="auto" w:fill="auto"/>
            <w:noWrap/>
            <w:vAlign w:val="center"/>
          </w:tcPr>
          <w:p w14:paraId="78E51A01">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A二大一数字勤务室前</w:t>
            </w:r>
          </w:p>
        </w:tc>
      </w:tr>
      <w:tr w14:paraId="0A944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5AF1AB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1254</w:t>
            </w:r>
          </w:p>
        </w:tc>
        <w:tc>
          <w:tcPr>
            <w:tcW w:w="8618" w:type="dxa"/>
            <w:shd w:val="clear" w:color="auto" w:fill="auto"/>
            <w:noWrap/>
            <w:vAlign w:val="center"/>
          </w:tcPr>
          <w:p w14:paraId="60CAF730">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C汽车城2号窗口内</w:t>
            </w:r>
          </w:p>
        </w:tc>
      </w:tr>
      <w:tr w14:paraId="4F9CE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1A9D23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1255</w:t>
            </w:r>
          </w:p>
        </w:tc>
        <w:tc>
          <w:tcPr>
            <w:tcW w:w="8618" w:type="dxa"/>
            <w:shd w:val="clear" w:color="auto" w:fill="auto"/>
            <w:noWrap/>
            <w:vAlign w:val="center"/>
          </w:tcPr>
          <w:p w14:paraId="02E5B0AC">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C二手车市场1号窗口内</w:t>
            </w:r>
          </w:p>
        </w:tc>
      </w:tr>
      <w:tr w14:paraId="2AF04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2C9DE3B">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1256</w:t>
            </w:r>
          </w:p>
        </w:tc>
        <w:tc>
          <w:tcPr>
            <w:tcW w:w="8618" w:type="dxa"/>
            <w:shd w:val="clear" w:color="auto" w:fill="auto"/>
            <w:noWrap/>
            <w:vAlign w:val="center"/>
          </w:tcPr>
          <w:p w14:paraId="14C6D9E8">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A四大八数字勤务室后</w:t>
            </w:r>
          </w:p>
        </w:tc>
      </w:tr>
      <w:tr w14:paraId="1E420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37E5E1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1257</w:t>
            </w:r>
          </w:p>
        </w:tc>
        <w:tc>
          <w:tcPr>
            <w:tcW w:w="8618" w:type="dxa"/>
            <w:shd w:val="clear" w:color="auto" w:fill="auto"/>
            <w:noWrap/>
            <w:vAlign w:val="center"/>
          </w:tcPr>
          <w:p w14:paraId="51CD6085">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A四大一数字勤务室后</w:t>
            </w:r>
          </w:p>
        </w:tc>
      </w:tr>
      <w:tr w14:paraId="2CC93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BBC9AF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1258</w:t>
            </w:r>
          </w:p>
        </w:tc>
        <w:tc>
          <w:tcPr>
            <w:tcW w:w="8618" w:type="dxa"/>
            <w:shd w:val="clear" w:color="auto" w:fill="auto"/>
            <w:noWrap/>
            <w:vAlign w:val="center"/>
          </w:tcPr>
          <w:p w14:paraId="0C85803B">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A二大三数字勤务室后</w:t>
            </w:r>
          </w:p>
        </w:tc>
      </w:tr>
      <w:tr w14:paraId="79979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6B6966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1259</w:t>
            </w:r>
          </w:p>
        </w:tc>
        <w:tc>
          <w:tcPr>
            <w:tcW w:w="8618" w:type="dxa"/>
            <w:shd w:val="clear" w:color="auto" w:fill="auto"/>
            <w:noWrap/>
            <w:vAlign w:val="center"/>
          </w:tcPr>
          <w:p w14:paraId="589B04A1">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B汽车城大厅2（督查）</w:t>
            </w:r>
          </w:p>
        </w:tc>
      </w:tr>
      <w:tr w14:paraId="4571D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72EA3AC">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1260</w:t>
            </w:r>
          </w:p>
        </w:tc>
        <w:tc>
          <w:tcPr>
            <w:tcW w:w="8618" w:type="dxa"/>
            <w:shd w:val="clear" w:color="auto" w:fill="auto"/>
            <w:noWrap/>
            <w:vAlign w:val="center"/>
          </w:tcPr>
          <w:p w14:paraId="18AA0358">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A二大二数字勤务室前</w:t>
            </w:r>
          </w:p>
        </w:tc>
      </w:tr>
      <w:tr w14:paraId="4F674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0131576">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1261</w:t>
            </w:r>
          </w:p>
        </w:tc>
        <w:tc>
          <w:tcPr>
            <w:tcW w:w="8618" w:type="dxa"/>
            <w:shd w:val="clear" w:color="auto" w:fill="auto"/>
            <w:noWrap/>
            <w:vAlign w:val="center"/>
          </w:tcPr>
          <w:p w14:paraId="2AFFD57A">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B四大一（督察）_违法处理大厅A</w:t>
            </w:r>
          </w:p>
        </w:tc>
      </w:tr>
      <w:tr w14:paraId="656B5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9499BCA">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1262</w:t>
            </w:r>
          </w:p>
        </w:tc>
        <w:tc>
          <w:tcPr>
            <w:tcW w:w="8618" w:type="dxa"/>
            <w:shd w:val="clear" w:color="auto" w:fill="auto"/>
            <w:noWrap/>
            <w:vAlign w:val="center"/>
          </w:tcPr>
          <w:p w14:paraId="0400CBAE">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B四大一（督察）_违法处理大厅B</w:t>
            </w:r>
          </w:p>
        </w:tc>
      </w:tr>
      <w:tr w14:paraId="128CC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5F0F3F7">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1263</w:t>
            </w:r>
          </w:p>
        </w:tc>
        <w:tc>
          <w:tcPr>
            <w:tcW w:w="8618" w:type="dxa"/>
            <w:shd w:val="clear" w:color="auto" w:fill="auto"/>
            <w:noWrap/>
            <w:vAlign w:val="center"/>
          </w:tcPr>
          <w:p w14:paraId="4EAE0140">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B四大一（督察）_违法处理大厅C</w:t>
            </w:r>
          </w:p>
        </w:tc>
      </w:tr>
      <w:tr w14:paraId="1E447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739D32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1264</w:t>
            </w:r>
          </w:p>
        </w:tc>
        <w:tc>
          <w:tcPr>
            <w:tcW w:w="8618" w:type="dxa"/>
            <w:shd w:val="clear" w:color="auto" w:fill="auto"/>
            <w:noWrap/>
            <w:vAlign w:val="center"/>
          </w:tcPr>
          <w:p w14:paraId="507B4674">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B四大一（督察）_违法处理大厅D</w:t>
            </w:r>
          </w:p>
        </w:tc>
      </w:tr>
      <w:tr w14:paraId="502D2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7E2A5D7">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1265</w:t>
            </w:r>
          </w:p>
        </w:tc>
        <w:tc>
          <w:tcPr>
            <w:tcW w:w="8618" w:type="dxa"/>
            <w:shd w:val="clear" w:color="auto" w:fill="auto"/>
            <w:noWrap/>
            <w:vAlign w:val="center"/>
          </w:tcPr>
          <w:p w14:paraId="3CF9D622">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B四大一（督察）_违法处理大厅G</w:t>
            </w:r>
          </w:p>
        </w:tc>
      </w:tr>
      <w:tr w14:paraId="7344F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6C9EF3B">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1266</w:t>
            </w:r>
          </w:p>
        </w:tc>
        <w:tc>
          <w:tcPr>
            <w:tcW w:w="8618" w:type="dxa"/>
            <w:shd w:val="clear" w:color="auto" w:fill="auto"/>
            <w:noWrap/>
            <w:vAlign w:val="center"/>
          </w:tcPr>
          <w:p w14:paraId="0D9DDB2D">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B四大一（督察）_违法处理大厅H</w:t>
            </w:r>
          </w:p>
        </w:tc>
      </w:tr>
      <w:tr w14:paraId="1E8C0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4C17CC3">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1267</w:t>
            </w:r>
          </w:p>
        </w:tc>
        <w:tc>
          <w:tcPr>
            <w:tcW w:w="8618" w:type="dxa"/>
            <w:shd w:val="clear" w:color="auto" w:fill="auto"/>
            <w:noWrap/>
            <w:vAlign w:val="center"/>
          </w:tcPr>
          <w:p w14:paraId="15B2CA9D">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B二手车市场大厅窗口2</w:t>
            </w:r>
          </w:p>
        </w:tc>
      </w:tr>
      <w:tr w14:paraId="513B0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F445B3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1268</w:t>
            </w:r>
          </w:p>
        </w:tc>
        <w:tc>
          <w:tcPr>
            <w:tcW w:w="8618" w:type="dxa"/>
            <w:shd w:val="clear" w:color="auto" w:fill="auto"/>
            <w:noWrap/>
            <w:vAlign w:val="center"/>
          </w:tcPr>
          <w:p w14:paraId="6A44A0AF">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A四大三数字勤务室后</w:t>
            </w:r>
          </w:p>
        </w:tc>
      </w:tr>
      <w:tr w14:paraId="73C95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ABC9678">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1269</w:t>
            </w:r>
          </w:p>
        </w:tc>
        <w:tc>
          <w:tcPr>
            <w:tcW w:w="8618" w:type="dxa"/>
            <w:shd w:val="clear" w:color="auto" w:fill="auto"/>
            <w:noWrap/>
            <w:vAlign w:val="center"/>
          </w:tcPr>
          <w:p w14:paraId="704B8673">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A四大二数字勤务室前</w:t>
            </w:r>
          </w:p>
        </w:tc>
      </w:tr>
      <w:tr w14:paraId="53309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8710FD8">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1270</w:t>
            </w:r>
          </w:p>
        </w:tc>
        <w:tc>
          <w:tcPr>
            <w:tcW w:w="8618" w:type="dxa"/>
            <w:shd w:val="clear" w:color="auto" w:fill="auto"/>
            <w:noWrap/>
            <w:vAlign w:val="center"/>
          </w:tcPr>
          <w:p w14:paraId="4983D4C6">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B娄桥考试中心驾驶证发放大厅A（督察）</w:t>
            </w:r>
          </w:p>
        </w:tc>
      </w:tr>
      <w:tr w14:paraId="4ED00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356FD48">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1271</w:t>
            </w:r>
          </w:p>
        </w:tc>
        <w:tc>
          <w:tcPr>
            <w:tcW w:w="8618" w:type="dxa"/>
            <w:shd w:val="clear" w:color="auto" w:fill="auto"/>
            <w:noWrap/>
            <w:vAlign w:val="center"/>
          </w:tcPr>
          <w:p w14:paraId="24334EA2">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A五大一数字勤务室后</w:t>
            </w:r>
          </w:p>
        </w:tc>
      </w:tr>
      <w:tr w14:paraId="21D7C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CEFB91A">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1272</w:t>
            </w:r>
          </w:p>
        </w:tc>
        <w:tc>
          <w:tcPr>
            <w:tcW w:w="8618" w:type="dxa"/>
            <w:shd w:val="clear" w:color="auto" w:fill="auto"/>
            <w:noWrap/>
            <w:vAlign w:val="center"/>
          </w:tcPr>
          <w:p w14:paraId="6DDE1008">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A二大五数字勤务室后</w:t>
            </w:r>
          </w:p>
        </w:tc>
      </w:tr>
      <w:tr w14:paraId="04B23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9645154">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1273</w:t>
            </w:r>
          </w:p>
        </w:tc>
        <w:tc>
          <w:tcPr>
            <w:tcW w:w="8618" w:type="dxa"/>
            <w:shd w:val="clear" w:color="auto" w:fill="auto"/>
            <w:noWrap/>
            <w:vAlign w:val="center"/>
          </w:tcPr>
          <w:p w14:paraId="6F5D5A0C">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A三大一数字勤务室前</w:t>
            </w:r>
          </w:p>
        </w:tc>
      </w:tr>
      <w:tr w14:paraId="082B2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63CE36B">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1274</w:t>
            </w:r>
          </w:p>
        </w:tc>
        <w:tc>
          <w:tcPr>
            <w:tcW w:w="8618" w:type="dxa"/>
            <w:shd w:val="clear" w:color="auto" w:fill="auto"/>
            <w:noWrap/>
            <w:vAlign w:val="center"/>
          </w:tcPr>
          <w:p w14:paraId="4299546A">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A一大一数字勤务室后</w:t>
            </w:r>
          </w:p>
        </w:tc>
      </w:tr>
      <w:tr w14:paraId="656F2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2FAEA6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1275</w:t>
            </w:r>
          </w:p>
        </w:tc>
        <w:tc>
          <w:tcPr>
            <w:tcW w:w="8618" w:type="dxa"/>
            <w:shd w:val="clear" w:color="auto" w:fill="auto"/>
            <w:noWrap/>
            <w:vAlign w:val="center"/>
          </w:tcPr>
          <w:p w14:paraId="5E341758">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A二大四数字勤务室后</w:t>
            </w:r>
          </w:p>
        </w:tc>
      </w:tr>
      <w:tr w14:paraId="2515C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76B6395">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1276</w:t>
            </w:r>
          </w:p>
        </w:tc>
        <w:tc>
          <w:tcPr>
            <w:tcW w:w="8618" w:type="dxa"/>
            <w:shd w:val="clear" w:color="auto" w:fill="auto"/>
            <w:noWrap/>
            <w:vAlign w:val="center"/>
          </w:tcPr>
          <w:p w14:paraId="160C7D94">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A三大三数字勤务室后</w:t>
            </w:r>
          </w:p>
        </w:tc>
      </w:tr>
      <w:tr w14:paraId="60A4B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97045B4">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1277</w:t>
            </w:r>
          </w:p>
        </w:tc>
        <w:tc>
          <w:tcPr>
            <w:tcW w:w="8618" w:type="dxa"/>
            <w:shd w:val="clear" w:color="auto" w:fill="auto"/>
            <w:noWrap/>
            <w:vAlign w:val="center"/>
          </w:tcPr>
          <w:p w14:paraId="56AA0B8E">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A一大四数字勤务室前</w:t>
            </w:r>
          </w:p>
        </w:tc>
      </w:tr>
      <w:tr w14:paraId="43F33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F7CE4E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1278</w:t>
            </w:r>
          </w:p>
        </w:tc>
        <w:tc>
          <w:tcPr>
            <w:tcW w:w="8618" w:type="dxa"/>
            <w:shd w:val="clear" w:color="auto" w:fill="auto"/>
            <w:noWrap/>
            <w:vAlign w:val="center"/>
          </w:tcPr>
          <w:p w14:paraId="15A10473">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A二大队指挥室监控2</w:t>
            </w:r>
          </w:p>
        </w:tc>
      </w:tr>
      <w:tr w14:paraId="05763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0F6A72C">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1279</w:t>
            </w:r>
          </w:p>
        </w:tc>
        <w:tc>
          <w:tcPr>
            <w:tcW w:w="8618" w:type="dxa"/>
            <w:shd w:val="clear" w:color="auto" w:fill="auto"/>
            <w:noWrap/>
            <w:vAlign w:val="center"/>
          </w:tcPr>
          <w:p w14:paraId="415D6B2A">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A一大队指挥调度大屏</w:t>
            </w:r>
          </w:p>
        </w:tc>
      </w:tr>
      <w:tr w14:paraId="46EFC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9746BA8">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1280</w:t>
            </w:r>
          </w:p>
        </w:tc>
        <w:tc>
          <w:tcPr>
            <w:tcW w:w="8618" w:type="dxa"/>
            <w:shd w:val="clear" w:color="auto" w:fill="auto"/>
            <w:noWrap/>
            <w:vAlign w:val="center"/>
          </w:tcPr>
          <w:p w14:paraId="287C956C">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A四大队二中队</w:t>
            </w:r>
          </w:p>
        </w:tc>
      </w:tr>
      <w:tr w14:paraId="6A5D7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807CE7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1281</w:t>
            </w:r>
          </w:p>
        </w:tc>
        <w:tc>
          <w:tcPr>
            <w:tcW w:w="8618" w:type="dxa"/>
            <w:shd w:val="clear" w:color="auto" w:fill="auto"/>
            <w:noWrap/>
            <w:vAlign w:val="center"/>
          </w:tcPr>
          <w:p w14:paraId="645B90C0">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A四大队六中队</w:t>
            </w:r>
          </w:p>
        </w:tc>
      </w:tr>
      <w:tr w14:paraId="5954B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6467E8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1282</w:t>
            </w:r>
          </w:p>
        </w:tc>
        <w:tc>
          <w:tcPr>
            <w:tcW w:w="8618" w:type="dxa"/>
            <w:shd w:val="clear" w:color="auto" w:fill="auto"/>
            <w:noWrap/>
            <w:vAlign w:val="center"/>
          </w:tcPr>
          <w:p w14:paraId="4A1D71A1">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A四大队八中队</w:t>
            </w:r>
          </w:p>
        </w:tc>
      </w:tr>
      <w:tr w14:paraId="4E85C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A1E8C8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1283</w:t>
            </w:r>
          </w:p>
        </w:tc>
        <w:tc>
          <w:tcPr>
            <w:tcW w:w="8618" w:type="dxa"/>
            <w:shd w:val="clear" w:color="auto" w:fill="auto"/>
            <w:noWrap/>
            <w:vAlign w:val="center"/>
          </w:tcPr>
          <w:p w14:paraId="4B1C44AF">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A一大队五中队1</w:t>
            </w:r>
          </w:p>
        </w:tc>
      </w:tr>
      <w:tr w14:paraId="079A8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8517791">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1284</w:t>
            </w:r>
          </w:p>
        </w:tc>
        <w:tc>
          <w:tcPr>
            <w:tcW w:w="8618" w:type="dxa"/>
            <w:shd w:val="clear" w:color="auto" w:fill="auto"/>
            <w:noWrap/>
            <w:vAlign w:val="center"/>
          </w:tcPr>
          <w:p w14:paraId="708E1452">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A一大队五中队2</w:t>
            </w:r>
          </w:p>
        </w:tc>
      </w:tr>
      <w:tr w14:paraId="72CF3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D0A8BFE">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1285</w:t>
            </w:r>
          </w:p>
        </w:tc>
        <w:tc>
          <w:tcPr>
            <w:tcW w:w="8618" w:type="dxa"/>
            <w:shd w:val="clear" w:color="auto" w:fill="auto"/>
            <w:noWrap/>
            <w:vAlign w:val="center"/>
          </w:tcPr>
          <w:p w14:paraId="738010FB">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A二大队四中队</w:t>
            </w:r>
          </w:p>
        </w:tc>
      </w:tr>
      <w:tr w14:paraId="6CA57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0EC6BD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1286</w:t>
            </w:r>
          </w:p>
        </w:tc>
        <w:tc>
          <w:tcPr>
            <w:tcW w:w="8618" w:type="dxa"/>
            <w:shd w:val="clear" w:color="auto" w:fill="auto"/>
            <w:noWrap/>
            <w:vAlign w:val="center"/>
          </w:tcPr>
          <w:p w14:paraId="6DC8E9D1">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A二大队二中队</w:t>
            </w:r>
          </w:p>
        </w:tc>
      </w:tr>
      <w:tr w14:paraId="1AEC2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7609FA3">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1287</w:t>
            </w:r>
          </w:p>
        </w:tc>
        <w:tc>
          <w:tcPr>
            <w:tcW w:w="8618" w:type="dxa"/>
            <w:shd w:val="clear" w:color="auto" w:fill="auto"/>
            <w:noWrap/>
            <w:vAlign w:val="center"/>
          </w:tcPr>
          <w:p w14:paraId="0345DF60">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A二大队三中队</w:t>
            </w:r>
          </w:p>
        </w:tc>
      </w:tr>
      <w:tr w14:paraId="06313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2237E21">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1288</w:t>
            </w:r>
          </w:p>
        </w:tc>
        <w:tc>
          <w:tcPr>
            <w:tcW w:w="8618" w:type="dxa"/>
            <w:shd w:val="clear" w:color="auto" w:fill="auto"/>
            <w:noWrap/>
            <w:vAlign w:val="center"/>
          </w:tcPr>
          <w:p w14:paraId="207FFA13">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A三大队一中队1</w:t>
            </w:r>
          </w:p>
        </w:tc>
      </w:tr>
      <w:tr w14:paraId="4D55C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B701DA3">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1289</w:t>
            </w:r>
          </w:p>
        </w:tc>
        <w:tc>
          <w:tcPr>
            <w:tcW w:w="8618" w:type="dxa"/>
            <w:shd w:val="clear" w:color="auto" w:fill="auto"/>
            <w:noWrap/>
            <w:vAlign w:val="center"/>
          </w:tcPr>
          <w:p w14:paraId="3A2FD583">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A三大队一中队2</w:t>
            </w:r>
          </w:p>
        </w:tc>
      </w:tr>
      <w:tr w14:paraId="30D32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CF13CDA">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1290</w:t>
            </w:r>
          </w:p>
        </w:tc>
        <w:tc>
          <w:tcPr>
            <w:tcW w:w="8618" w:type="dxa"/>
            <w:shd w:val="clear" w:color="auto" w:fill="auto"/>
            <w:noWrap/>
            <w:vAlign w:val="center"/>
          </w:tcPr>
          <w:p w14:paraId="3807B628">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A三大队二中队</w:t>
            </w:r>
          </w:p>
        </w:tc>
      </w:tr>
      <w:tr w14:paraId="6B9DD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74381C1">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1291</w:t>
            </w:r>
          </w:p>
        </w:tc>
        <w:tc>
          <w:tcPr>
            <w:tcW w:w="8618" w:type="dxa"/>
            <w:shd w:val="clear" w:color="auto" w:fill="auto"/>
            <w:noWrap/>
            <w:vAlign w:val="center"/>
          </w:tcPr>
          <w:p w14:paraId="0FED0A47">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A一大队一中队1</w:t>
            </w:r>
          </w:p>
        </w:tc>
      </w:tr>
      <w:tr w14:paraId="4D869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329FDB5">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1292</w:t>
            </w:r>
          </w:p>
        </w:tc>
        <w:tc>
          <w:tcPr>
            <w:tcW w:w="8618" w:type="dxa"/>
            <w:shd w:val="clear" w:color="auto" w:fill="auto"/>
            <w:noWrap/>
            <w:vAlign w:val="center"/>
          </w:tcPr>
          <w:p w14:paraId="145D118B">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A一大队一中队2</w:t>
            </w:r>
          </w:p>
        </w:tc>
      </w:tr>
      <w:tr w14:paraId="4123E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B8D6BE5">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1293</w:t>
            </w:r>
          </w:p>
        </w:tc>
        <w:tc>
          <w:tcPr>
            <w:tcW w:w="8618" w:type="dxa"/>
            <w:shd w:val="clear" w:color="auto" w:fill="auto"/>
            <w:noWrap/>
            <w:vAlign w:val="center"/>
          </w:tcPr>
          <w:p w14:paraId="65EA28C7">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A一大队二中队</w:t>
            </w:r>
          </w:p>
        </w:tc>
      </w:tr>
      <w:tr w14:paraId="46F97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83F272A">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1294</w:t>
            </w:r>
          </w:p>
        </w:tc>
        <w:tc>
          <w:tcPr>
            <w:tcW w:w="8618" w:type="dxa"/>
            <w:shd w:val="clear" w:color="auto" w:fill="auto"/>
            <w:noWrap/>
            <w:vAlign w:val="center"/>
          </w:tcPr>
          <w:p w14:paraId="2AF4B1B3">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B二手车市场大厅窗口3</w:t>
            </w:r>
          </w:p>
        </w:tc>
      </w:tr>
      <w:tr w14:paraId="2F205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F40DE96">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1295</w:t>
            </w:r>
          </w:p>
        </w:tc>
        <w:tc>
          <w:tcPr>
            <w:tcW w:w="8618" w:type="dxa"/>
            <w:shd w:val="clear" w:color="auto" w:fill="auto"/>
            <w:noWrap/>
            <w:vAlign w:val="center"/>
          </w:tcPr>
          <w:p w14:paraId="33B81E1E">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C汽车城3号窗口内</w:t>
            </w:r>
          </w:p>
        </w:tc>
      </w:tr>
      <w:tr w14:paraId="192FE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210310E">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1296</w:t>
            </w:r>
          </w:p>
        </w:tc>
        <w:tc>
          <w:tcPr>
            <w:tcW w:w="8618" w:type="dxa"/>
            <w:shd w:val="clear" w:color="auto" w:fill="auto"/>
            <w:noWrap/>
            <w:vAlign w:val="center"/>
          </w:tcPr>
          <w:p w14:paraId="6305B422">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四大队六中队2号窗口外</w:t>
            </w:r>
          </w:p>
        </w:tc>
      </w:tr>
      <w:tr w14:paraId="59B22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1C4B67E">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1297</w:t>
            </w:r>
          </w:p>
        </w:tc>
        <w:tc>
          <w:tcPr>
            <w:tcW w:w="8618" w:type="dxa"/>
            <w:shd w:val="clear" w:color="auto" w:fill="auto"/>
            <w:noWrap/>
            <w:vAlign w:val="center"/>
          </w:tcPr>
          <w:p w14:paraId="7264375A">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C二手车市场15号窗口外</w:t>
            </w:r>
          </w:p>
        </w:tc>
      </w:tr>
      <w:tr w14:paraId="74B85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F8E8DB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1298</w:t>
            </w:r>
          </w:p>
        </w:tc>
        <w:tc>
          <w:tcPr>
            <w:tcW w:w="8618" w:type="dxa"/>
            <w:shd w:val="clear" w:color="auto" w:fill="auto"/>
            <w:noWrap/>
            <w:vAlign w:val="center"/>
          </w:tcPr>
          <w:p w14:paraId="59752BBD">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C四大队二中队3号窗口外</w:t>
            </w:r>
          </w:p>
        </w:tc>
      </w:tr>
      <w:tr w14:paraId="5AE8D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CE334C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1299</w:t>
            </w:r>
          </w:p>
        </w:tc>
        <w:tc>
          <w:tcPr>
            <w:tcW w:w="8618" w:type="dxa"/>
            <w:shd w:val="clear" w:color="auto" w:fill="auto"/>
            <w:noWrap/>
            <w:vAlign w:val="center"/>
          </w:tcPr>
          <w:p w14:paraId="46DD648B">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C四大队一中队2号窗口外</w:t>
            </w:r>
          </w:p>
        </w:tc>
      </w:tr>
      <w:tr w14:paraId="01867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8739F51">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1300</w:t>
            </w:r>
          </w:p>
        </w:tc>
        <w:tc>
          <w:tcPr>
            <w:tcW w:w="8618" w:type="dxa"/>
            <w:shd w:val="clear" w:color="auto" w:fill="auto"/>
            <w:noWrap/>
            <w:vAlign w:val="center"/>
          </w:tcPr>
          <w:p w14:paraId="4D4F7CC2">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C三大队一中队1号窗口外</w:t>
            </w:r>
          </w:p>
        </w:tc>
      </w:tr>
      <w:tr w14:paraId="751FE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F9A93A5">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1301</w:t>
            </w:r>
          </w:p>
        </w:tc>
        <w:tc>
          <w:tcPr>
            <w:tcW w:w="8618" w:type="dxa"/>
            <w:shd w:val="clear" w:color="auto" w:fill="auto"/>
            <w:noWrap/>
            <w:vAlign w:val="center"/>
          </w:tcPr>
          <w:p w14:paraId="3AD0AD83">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C二大队四中队2号窗口内</w:t>
            </w:r>
          </w:p>
        </w:tc>
      </w:tr>
      <w:tr w14:paraId="50D5A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E83DA13">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1302</w:t>
            </w:r>
          </w:p>
        </w:tc>
        <w:tc>
          <w:tcPr>
            <w:tcW w:w="8618" w:type="dxa"/>
            <w:shd w:val="clear" w:color="auto" w:fill="auto"/>
            <w:noWrap/>
            <w:vAlign w:val="center"/>
          </w:tcPr>
          <w:p w14:paraId="25856B27">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C二大队二中队7号窗口外</w:t>
            </w:r>
          </w:p>
        </w:tc>
      </w:tr>
      <w:tr w14:paraId="2FF00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3FC918C">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1303</w:t>
            </w:r>
          </w:p>
        </w:tc>
        <w:tc>
          <w:tcPr>
            <w:tcW w:w="8618" w:type="dxa"/>
            <w:shd w:val="clear" w:color="auto" w:fill="auto"/>
            <w:noWrap/>
            <w:vAlign w:val="center"/>
          </w:tcPr>
          <w:p w14:paraId="66E101B0">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C三大队二中队2号窗口内</w:t>
            </w:r>
          </w:p>
        </w:tc>
      </w:tr>
      <w:tr w14:paraId="18A95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AB08D1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1304</w:t>
            </w:r>
          </w:p>
        </w:tc>
        <w:tc>
          <w:tcPr>
            <w:tcW w:w="8618" w:type="dxa"/>
            <w:shd w:val="clear" w:color="auto" w:fill="auto"/>
            <w:noWrap/>
            <w:vAlign w:val="center"/>
          </w:tcPr>
          <w:p w14:paraId="7E7C896F">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C三大队三中队2号窗口外</w:t>
            </w:r>
          </w:p>
        </w:tc>
      </w:tr>
      <w:tr w14:paraId="5D0B0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FBF891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1305</w:t>
            </w:r>
          </w:p>
        </w:tc>
        <w:tc>
          <w:tcPr>
            <w:tcW w:w="8618" w:type="dxa"/>
            <w:shd w:val="clear" w:color="auto" w:fill="auto"/>
            <w:noWrap/>
            <w:vAlign w:val="center"/>
          </w:tcPr>
          <w:p w14:paraId="53DE6BAD">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C五大队一中队2号窗口内</w:t>
            </w:r>
          </w:p>
        </w:tc>
      </w:tr>
      <w:tr w14:paraId="7A4F8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C347AAC">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1306</w:t>
            </w:r>
          </w:p>
        </w:tc>
        <w:tc>
          <w:tcPr>
            <w:tcW w:w="8618" w:type="dxa"/>
            <w:shd w:val="clear" w:color="auto" w:fill="auto"/>
            <w:noWrap/>
            <w:vAlign w:val="center"/>
          </w:tcPr>
          <w:p w14:paraId="3FEA776D">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C一大队四中队1号窗口内</w:t>
            </w:r>
          </w:p>
        </w:tc>
      </w:tr>
      <w:tr w14:paraId="1B207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3B2236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1307</w:t>
            </w:r>
          </w:p>
        </w:tc>
        <w:tc>
          <w:tcPr>
            <w:tcW w:w="8618" w:type="dxa"/>
            <w:shd w:val="clear" w:color="auto" w:fill="auto"/>
            <w:noWrap/>
            <w:vAlign w:val="center"/>
          </w:tcPr>
          <w:p w14:paraId="47E93AD1">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C五大队一中队2号窗口外</w:t>
            </w:r>
          </w:p>
        </w:tc>
      </w:tr>
      <w:tr w14:paraId="2AF96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E34F77C">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1308</w:t>
            </w:r>
          </w:p>
        </w:tc>
        <w:tc>
          <w:tcPr>
            <w:tcW w:w="8618" w:type="dxa"/>
            <w:shd w:val="clear" w:color="auto" w:fill="auto"/>
            <w:noWrap/>
            <w:vAlign w:val="center"/>
          </w:tcPr>
          <w:p w14:paraId="22DDEA9F">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C三大队二中队1号窗口内</w:t>
            </w:r>
          </w:p>
        </w:tc>
      </w:tr>
      <w:tr w14:paraId="0F620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9FEBE54">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1309</w:t>
            </w:r>
          </w:p>
        </w:tc>
        <w:tc>
          <w:tcPr>
            <w:tcW w:w="8618" w:type="dxa"/>
            <w:shd w:val="clear" w:color="auto" w:fill="auto"/>
            <w:noWrap/>
            <w:vAlign w:val="center"/>
          </w:tcPr>
          <w:p w14:paraId="2A0E48C6">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C二大队四中队2号窗口外</w:t>
            </w:r>
          </w:p>
        </w:tc>
      </w:tr>
      <w:tr w14:paraId="3584E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E2565A4">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1310</w:t>
            </w:r>
          </w:p>
        </w:tc>
        <w:tc>
          <w:tcPr>
            <w:tcW w:w="8618" w:type="dxa"/>
            <w:shd w:val="clear" w:color="auto" w:fill="auto"/>
            <w:noWrap/>
            <w:vAlign w:val="center"/>
          </w:tcPr>
          <w:p w14:paraId="445D7E58">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C三大队三中队3号窗口外</w:t>
            </w:r>
          </w:p>
        </w:tc>
      </w:tr>
      <w:tr w14:paraId="3CEF5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E3A0817">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1311</w:t>
            </w:r>
          </w:p>
        </w:tc>
        <w:tc>
          <w:tcPr>
            <w:tcW w:w="8618" w:type="dxa"/>
            <w:shd w:val="clear" w:color="auto" w:fill="auto"/>
            <w:noWrap/>
            <w:vAlign w:val="center"/>
          </w:tcPr>
          <w:p w14:paraId="0B3BB8EB">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C三大队一中队5号窗口外</w:t>
            </w:r>
          </w:p>
        </w:tc>
      </w:tr>
      <w:tr w14:paraId="145CB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AC97028">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1312</w:t>
            </w:r>
          </w:p>
        </w:tc>
        <w:tc>
          <w:tcPr>
            <w:tcW w:w="8618" w:type="dxa"/>
            <w:shd w:val="clear" w:color="auto" w:fill="auto"/>
            <w:noWrap/>
            <w:vAlign w:val="center"/>
          </w:tcPr>
          <w:p w14:paraId="01FF07EA">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C四大队一中队3号窗口外</w:t>
            </w:r>
          </w:p>
        </w:tc>
      </w:tr>
      <w:tr w14:paraId="2B7A4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8670FFC">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1313</w:t>
            </w:r>
          </w:p>
        </w:tc>
        <w:tc>
          <w:tcPr>
            <w:tcW w:w="8618" w:type="dxa"/>
            <w:shd w:val="clear" w:color="auto" w:fill="auto"/>
            <w:noWrap/>
            <w:vAlign w:val="center"/>
          </w:tcPr>
          <w:p w14:paraId="6E0CA04F">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四大队六中队2号窗口内</w:t>
            </w:r>
          </w:p>
        </w:tc>
      </w:tr>
      <w:tr w14:paraId="2DA66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239C44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1314</w:t>
            </w:r>
          </w:p>
        </w:tc>
        <w:tc>
          <w:tcPr>
            <w:tcW w:w="8618" w:type="dxa"/>
            <w:shd w:val="clear" w:color="auto" w:fill="auto"/>
            <w:noWrap/>
            <w:vAlign w:val="center"/>
          </w:tcPr>
          <w:p w14:paraId="099DE378">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C二手车市场13号窗口外</w:t>
            </w:r>
          </w:p>
        </w:tc>
      </w:tr>
      <w:tr w14:paraId="00A95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EEEEC38">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1315</w:t>
            </w:r>
          </w:p>
        </w:tc>
        <w:tc>
          <w:tcPr>
            <w:tcW w:w="8618" w:type="dxa"/>
            <w:shd w:val="clear" w:color="auto" w:fill="auto"/>
            <w:noWrap/>
            <w:vAlign w:val="center"/>
          </w:tcPr>
          <w:p w14:paraId="6C94D2C6">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C四大队二中队4号窗口内</w:t>
            </w:r>
          </w:p>
        </w:tc>
      </w:tr>
      <w:tr w14:paraId="05520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574FB3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1316</w:t>
            </w:r>
          </w:p>
        </w:tc>
        <w:tc>
          <w:tcPr>
            <w:tcW w:w="8618" w:type="dxa"/>
            <w:shd w:val="clear" w:color="auto" w:fill="auto"/>
            <w:noWrap/>
            <w:vAlign w:val="center"/>
          </w:tcPr>
          <w:p w14:paraId="16162793">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C汽车城4号窗口内</w:t>
            </w:r>
          </w:p>
        </w:tc>
      </w:tr>
      <w:tr w14:paraId="29FFE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8861BFE">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1317</w:t>
            </w:r>
          </w:p>
        </w:tc>
        <w:tc>
          <w:tcPr>
            <w:tcW w:w="8618" w:type="dxa"/>
            <w:shd w:val="clear" w:color="auto" w:fill="auto"/>
            <w:noWrap/>
            <w:vAlign w:val="center"/>
          </w:tcPr>
          <w:p w14:paraId="684A6D5F">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C一大队三中队3号窗口内</w:t>
            </w:r>
          </w:p>
        </w:tc>
      </w:tr>
      <w:tr w14:paraId="2D786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DC601B8">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1318</w:t>
            </w:r>
          </w:p>
        </w:tc>
        <w:tc>
          <w:tcPr>
            <w:tcW w:w="8618" w:type="dxa"/>
            <w:shd w:val="clear" w:color="auto" w:fill="auto"/>
            <w:noWrap/>
            <w:vAlign w:val="center"/>
          </w:tcPr>
          <w:p w14:paraId="6A8F2750">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C一大队三中队3号窗口外</w:t>
            </w:r>
          </w:p>
        </w:tc>
      </w:tr>
      <w:tr w14:paraId="3AF7A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FEE75E8">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1319</w:t>
            </w:r>
          </w:p>
        </w:tc>
        <w:tc>
          <w:tcPr>
            <w:tcW w:w="8618" w:type="dxa"/>
            <w:shd w:val="clear" w:color="auto" w:fill="auto"/>
            <w:noWrap/>
            <w:vAlign w:val="center"/>
          </w:tcPr>
          <w:p w14:paraId="714A7ABD">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C车管所郊区分所2号窗口内</w:t>
            </w:r>
          </w:p>
        </w:tc>
      </w:tr>
      <w:tr w14:paraId="79418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F6EFB1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1320</w:t>
            </w:r>
          </w:p>
        </w:tc>
        <w:tc>
          <w:tcPr>
            <w:tcW w:w="8618" w:type="dxa"/>
            <w:shd w:val="clear" w:color="auto" w:fill="auto"/>
            <w:noWrap/>
            <w:vAlign w:val="center"/>
          </w:tcPr>
          <w:p w14:paraId="40FB4010">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C车管所郊区分所2号窗口外</w:t>
            </w:r>
          </w:p>
        </w:tc>
      </w:tr>
      <w:tr w14:paraId="5A09E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06DE427">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1321</w:t>
            </w:r>
          </w:p>
        </w:tc>
        <w:tc>
          <w:tcPr>
            <w:tcW w:w="8618" w:type="dxa"/>
            <w:shd w:val="clear" w:color="auto" w:fill="auto"/>
            <w:noWrap/>
            <w:vAlign w:val="center"/>
          </w:tcPr>
          <w:p w14:paraId="1DE2CC4D">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C车管所郊区分所4号窗口外</w:t>
            </w:r>
          </w:p>
        </w:tc>
      </w:tr>
      <w:tr w14:paraId="0A22B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162A31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1322</w:t>
            </w:r>
          </w:p>
        </w:tc>
        <w:tc>
          <w:tcPr>
            <w:tcW w:w="8618" w:type="dxa"/>
            <w:shd w:val="clear" w:color="auto" w:fill="auto"/>
            <w:noWrap/>
            <w:vAlign w:val="center"/>
          </w:tcPr>
          <w:p w14:paraId="03ECDD92">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C车管所郊区分所4号窗口内</w:t>
            </w:r>
          </w:p>
        </w:tc>
      </w:tr>
      <w:tr w14:paraId="78CA2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F861637">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1323</w:t>
            </w:r>
          </w:p>
        </w:tc>
        <w:tc>
          <w:tcPr>
            <w:tcW w:w="8618" w:type="dxa"/>
            <w:shd w:val="clear" w:color="auto" w:fill="auto"/>
            <w:noWrap/>
            <w:vAlign w:val="center"/>
          </w:tcPr>
          <w:p w14:paraId="62D58C69">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C四大队三中队2号窗口外</w:t>
            </w:r>
          </w:p>
        </w:tc>
      </w:tr>
      <w:tr w14:paraId="00338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BEA7E1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1324</w:t>
            </w:r>
          </w:p>
        </w:tc>
        <w:tc>
          <w:tcPr>
            <w:tcW w:w="8618" w:type="dxa"/>
            <w:shd w:val="clear" w:color="auto" w:fill="auto"/>
            <w:noWrap/>
            <w:vAlign w:val="center"/>
          </w:tcPr>
          <w:p w14:paraId="7DC69A4B">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B二手车市场大厅窗口4</w:t>
            </w:r>
          </w:p>
        </w:tc>
      </w:tr>
      <w:tr w14:paraId="3523D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10FAA2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1325</w:t>
            </w:r>
          </w:p>
        </w:tc>
        <w:tc>
          <w:tcPr>
            <w:tcW w:w="8618" w:type="dxa"/>
            <w:shd w:val="clear" w:color="auto" w:fill="auto"/>
            <w:noWrap/>
            <w:vAlign w:val="center"/>
          </w:tcPr>
          <w:p w14:paraId="7C351DB1">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B二手车市场大厅窗口5</w:t>
            </w:r>
          </w:p>
        </w:tc>
      </w:tr>
      <w:tr w14:paraId="76940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EFC87F3">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1326</w:t>
            </w:r>
          </w:p>
        </w:tc>
        <w:tc>
          <w:tcPr>
            <w:tcW w:w="8618" w:type="dxa"/>
            <w:shd w:val="clear" w:color="auto" w:fill="auto"/>
            <w:noWrap/>
            <w:vAlign w:val="center"/>
          </w:tcPr>
          <w:p w14:paraId="37834A66">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C四大队三中队2号窗口内</w:t>
            </w:r>
          </w:p>
        </w:tc>
      </w:tr>
      <w:tr w14:paraId="56EF7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A2CFF9E">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1327</w:t>
            </w:r>
          </w:p>
        </w:tc>
        <w:tc>
          <w:tcPr>
            <w:tcW w:w="8618" w:type="dxa"/>
            <w:shd w:val="clear" w:color="auto" w:fill="auto"/>
            <w:noWrap/>
            <w:vAlign w:val="center"/>
          </w:tcPr>
          <w:p w14:paraId="0A21DD44">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C汽车城4号窗口外</w:t>
            </w:r>
          </w:p>
        </w:tc>
      </w:tr>
      <w:tr w14:paraId="47FB4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A52D45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1328</w:t>
            </w:r>
          </w:p>
        </w:tc>
        <w:tc>
          <w:tcPr>
            <w:tcW w:w="8618" w:type="dxa"/>
            <w:shd w:val="clear" w:color="auto" w:fill="auto"/>
            <w:noWrap/>
            <w:vAlign w:val="center"/>
          </w:tcPr>
          <w:p w14:paraId="5C888A4F">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C二手车市场11号窗口外</w:t>
            </w:r>
          </w:p>
        </w:tc>
      </w:tr>
      <w:tr w14:paraId="31450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3AA634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1329</w:t>
            </w:r>
          </w:p>
        </w:tc>
        <w:tc>
          <w:tcPr>
            <w:tcW w:w="8618" w:type="dxa"/>
            <w:shd w:val="clear" w:color="auto" w:fill="auto"/>
            <w:noWrap/>
            <w:vAlign w:val="center"/>
          </w:tcPr>
          <w:p w14:paraId="6D073424">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四大队六中队3号窗口外</w:t>
            </w:r>
          </w:p>
        </w:tc>
      </w:tr>
      <w:tr w14:paraId="73A83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C8943A6">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1330</w:t>
            </w:r>
          </w:p>
        </w:tc>
        <w:tc>
          <w:tcPr>
            <w:tcW w:w="8618" w:type="dxa"/>
            <w:shd w:val="clear" w:color="auto" w:fill="auto"/>
            <w:noWrap/>
            <w:vAlign w:val="center"/>
          </w:tcPr>
          <w:p w14:paraId="21366DE3">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C四大队二中队3号窗口内</w:t>
            </w:r>
          </w:p>
        </w:tc>
      </w:tr>
      <w:tr w14:paraId="2E68B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687843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1331</w:t>
            </w:r>
          </w:p>
        </w:tc>
        <w:tc>
          <w:tcPr>
            <w:tcW w:w="8618" w:type="dxa"/>
            <w:shd w:val="clear" w:color="auto" w:fill="auto"/>
            <w:noWrap/>
            <w:vAlign w:val="center"/>
          </w:tcPr>
          <w:p w14:paraId="03F50D77">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C四大队一中队4号窗口外</w:t>
            </w:r>
          </w:p>
        </w:tc>
      </w:tr>
      <w:tr w14:paraId="77A90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57357F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1332</w:t>
            </w:r>
          </w:p>
        </w:tc>
        <w:tc>
          <w:tcPr>
            <w:tcW w:w="8618" w:type="dxa"/>
            <w:shd w:val="clear" w:color="auto" w:fill="auto"/>
            <w:noWrap/>
            <w:vAlign w:val="center"/>
          </w:tcPr>
          <w:p w14:paraId="570355EE">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C三大队一中队5号窗口内</w:t>
            </w:r>
          </w:p>
        </w:tc>
      </w:tr>
      <w:tr w14:paraId="5B1E1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3A5019C">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1333</w:t>
            </w:r>
          </w:p>
        </w:tc>
        <w:tc>
          <w:tcPr>
            <w:tcW w:w="8618" w:type="dxa"/>
            <w:shd w:val="clear" w:color="auto" w:fill="auto"/>
            <w:noWrap/>
            <w:vAlign w:val="center"/>
          </w:tcPr>
          <w:p w14:paraId="7916AB6D">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C二大队四中队1号窗口内</w:t>
            </w:r>
          </w:p>
        </w:tc>
      </w:tr>
      <w:tr w14:paraId="092A8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B9F995E">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1334</w:t>
            </w:r>
          </w:p>
        </w:tc>
        <w:tc>
          <w:tcPr>
            <w:tcW w:w="8618" w:type="dxa"/>
            <w:shd w:val="clear" w:color="auto" w:fill="auto"/>
            <w:noWrap/>
            <w:vAlign w:val="center"/>
          </w:tcPr>
          <w:p w14:paraId="3970D18F">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C三大队三中队2号窗口内</w:t>
            </w:r>
          </w:p>
        </w:tc>
      </w:tr>
      <w:tr w14:paraId="3E2C0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8FE63FC">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1335</w:t>
            </w:r>
          </w:p>
        </w:tc>
        <w:tc>
          <w:tcPr>
            <w:tcW w:w="8618" w:type="dxa"/>
            <w:shd w:val="clear" w:color="auto" w:fill="auto"/>
            <w:noWrap/>
            <w:vAlign w:val="center"/>
          </w:tcPr>
          <w:p w14:paraId="2E8B9407">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C三大队二中队3号窗口外</w:t>
            </w:r>
          </w:p>
        </w:tc>
      </w:tr>
      <w:tr w14:paraId="69BDB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37C7A7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1336</w:t>
            </w:r>
          </w:p>
        </w:tc>
        <w:tc>
          <w:tcPr>
            <w:tcW w:w="8618" w:type="dxa"/>
            <w:shd w:val="clear" w:color="auto" w:fill="auto"/>
            <w:noWrap/>
            <w:vAlign w:val="center"/>
          </w:tcPr>
          <w:p w14:paraId="1A38A6B3">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C二大队二中队4号窗口外</w:t>
            </w:r>
          </w:p>
        </w:tc>
      </w:tr>
      <w:tr w14:paraId="4D93C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D5F858B">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1337</w:t>
            </w:r>
          </w:p>
        </w:tc>
        <w:tc>
          <w:tcPr>
            <w:tcW w:w="8618" w:type="dxa"/>
            <w:shd w:val="clear" w:color="auto" w:fill="auto"/>
            <w:noWrap/>
            <w:vAlign w:val="center"/>
          </w:tcPr>
          <w:p w14:paraId="2BCAFF86">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C五大队一中队4号窗口内</w:t>
            </w:r>
          </w:p>
        </w:tc>
      </w:tr>
      <w:tr w14:paraId="04FEB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E63195E">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1338</w:t>
            </w:r>
          </w:p>
        </w:tc>
        <w:tc>
          <w:tcPr>
            <w:tcW w:w="8618" w:type="dxa"/>
            <w:shd w:val="clear" w:color="auto" w:fill="auto"/>
            <w:noWrap/>
            <w:vAlign w:val="center"/>
          </w:tcPr>
          <w:p w14:paraId="3C81F36E">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C一大队一中队4号窗口内</w:t>
            </w:r>
          </w:p>
        </w:tc>
      </w:tr>
      <w:tr w14:paraId="6877B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415E2D1">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1339</w:t>
            </w:r>
          </w:p>
        </w:tc>
        <w:tc>
          <w:tcPr>
            <w:tcW w:w="8618" w:type="dxa"/>
            <w:shd w:val="clear" w:color="auto" w:fill="auto"/>
            <w:noWrap/>
            <w:vAlign w:val="center"/>
          </w:tcPr>
          <w:p w14:paraId="2351E31B">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C五大队一中队5号窗口内</w:t>
            </w:r>
          </w:p>
        </w:tc>
      </w:tr>
      <w:tr w14:paraId="6BD47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84434C3">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1340</w:t>
            </w:r>
          </w:p>
        </w:tc>
        <w:tc>
          <w:tcPr>
            <w:tcW w:w="8618" w:type="dxa"/>
            <w:shd w:val="clear" w:color="auto" w:fill="auto"/>
            <w:noWrap/>
            <w:vAlign w:val="center"/>
          </w:tcPr>
          <w:p w14:paraId="2B7F70E6">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C一大队四中队2号窗口内</w:t>
            </w:r>
          </w:p>
        </w:tc>
      </w:tr>
      <w:tr w14:paraId="5DDAC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9EE2506">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1341</w:t>
            </w:r>
          </w:p>
        </w:tc>
        <w:tc>
          <w:tcPr>
            <w:tcW w:w="8618" w:type="dxa"/>
            <w:shd w:val="clear" w:color="auto" w:fill="auto"/>
            <w:noWrap/>
            <w:vAlign w:val="center"/>
          </w:tcPr>
          <w:p w14:paraId="7C04CDD8">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C三大队二中队3号窗口内</w:t>
            </w:r>
          </w:p>
        </w:tc>
      </w:tr>
      <w:tr w14:paraId="2F0AF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9F95D71">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1342</w:t>
            </w:r>
          </w:p>
        </w:tc>
        <w:tc>
          <w:tcPr>
            <w:tcW w:w="8618" w:type="dxa"/>
            <w:shd w:val="clear" w:color="auto" w:fill="auto"/>
            <w:noWrap/>
            <w:vAlign w:val="center"/>
          </w:tcPr>
          <w:p w14:paraId="4AE01176">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C三大队三中队3号窗口内</w:t>
            </w:r>
          </w:p>
        </w:tc>
      </w:tr>
      <w:tr w14:paraId="31B15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054099A">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1343</w:t>
            </w:r>
          </w:p>
        </w:tc>
        <w:tc>
          <w:tcPr>
            <w:tcW w:w="8618" w:type="dxa"/>
            <w:shd w:val="clear" w:color="auto" w:fill="auto"/>
            <w:noWrap/>
            <w:vAlign w:val="center"/>
          </w:tcPr>
          <w:p w14:paraId="5AB1672E">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C二大队四中队1号窗口外</w:t>
            </w:r>
          </w:p>
        </w:tc>
      </w:tr>
      <w:tr w14:paraId="0D780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E63CF16">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1344</w:t>
            </w:r>
          </w:p>
        </w:tc>
        <w:tc>
          <w:tcPr>
            <w:tcW w:w="8618" w:type="dxa"/>
            <w:shd w:val="clear" w:color="auto" w:fill="auto"/>
            <w:noWrap/>
            <w:vAlign w:val="center"/>
          </w:tcPr>
          <w:p w14:paraId="0BBF2CC1">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C三大队一中队4号窗口外</w:t>
            </w:r>
          </w:p>
        </w:tc>
      </w:tr>
      <w:tr w14:paraId="0535B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89C748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1345</w:t>
            </w:r>
          </w:p>
        </w:tc>
        <w:tc>
          <w:tcPr>
            <w:tcW w:w="8618" w:type="dxa"/>
            <w:shd w:val="clear" w:color="auto" w:fill="auto"/>
            <w:noWrap/>
            <w:vAlign w:val="center"/>
          </w:tcPr>
          <w:p w14:paraId="18930A40">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C四大队一中队4号窗口内</w:t>
            </w:r>
          </w:p>
        </w:tc>
      </w:tr>
      <w:tr w14:paraId="27512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6B78701">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1346</w:t>
            </w:r>
          </w:p>
        </w:tc>
        <w:tc>
          <w:tcPr>
            <w:tcW w:w="8618" w:type="dxa"/>
            <w:shd w:val="clear" w:color="auto" w:fill="auto"/>
            <w:noWrap/>
            <w:vAlign w:val="center"/>
          </w:tcPr>
          <w:p w14:paraId="54688FF1">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C四大队二中队4号窗口外</w:t>
            </w:r>
          </w:p>
        </w:tc>
      </w:tr>
      <w:tr w14:paraId="2EF69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7F54F0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1347</w:t>
            </w:r>
          </w:p>
        </w:tc>
        <w:tc>
          <w:tcPr>
            <w:tcW w:w="8618" w:type="dxa"/>
            <w:shd w:val="clear" w:color="auto" w:fill="auto"/>
            <w:noWrap/>
            <w:vAlign w:val="center"/>
          </w:tcPr>
          <w:p w14:paraId="40EA74B6">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四大队六中队3号窗口内</w:t>
            </w:r>
          </w:p>
        </w:tc>
      </w:tr>
      <w:tr w14:paraId="077F6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302937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1348</w:t>
            </w:r>
          </w:p>
        </w:tc>
        <w:tc>
          <w:tcPr>
            <w:tcW w:w="8618" w:type="dxa"/>
            <w:shd w:val="clear" w:color="auto" w:fill="auto"/>
            <w:noWrap/>
            <w:vAlign w:val="center"/>
          </w:tcPr>
          <w:p w14:paraId="5E2B2291">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C二手车市场11号窗口内</w:t>
            </w:r>
          </w:p>
        </w:tc>
      </w:tr>
      <w:tr w14:paraId="4CC3C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4BCEAD7">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1349</w:t>
            </w:r>
          </w:p>
        </w:tc>
        <w:tc>
          <w:tcPr>
            <w:tcW w:w="8618" w:type="dxa"/>
            <w:shd w:val="clear" w:color="auto" w:fill="auto"/>
            <w:noWrap/>
            <w:vAlign w:val="center"/>
          </w:tcPr>
          <w:p w14:paraId="5C9A7AD5">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C汽车城3号窗口外</w:t>
            </w:r>
          </w:p>
        </w:tc>
      </w:tr>
      <w:tr w14:paraId="55CFD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220A06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1350</w:t>
            </w:r>
          </w:p>
        </w:tc>
        <w:tc>
          <w:tcPr>
            <w:tcW w:w="8618" w:type="dxa"/>
            <w:shd w:val="clear" w:color="auto" w:fill="auto"/>
            <w:noWrap/>
            <w:vAlign w:val="center"/>
          </w:tcPr>
          <w:p w14:paraId="1A138359">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C四大队三中队3号窗口内</w:t>
            </w:r>
          </w:p>
        </w:tc>
      </w:tr>
      <w:tr w14:paraId="738C2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268B6CC">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1351</w:t>
            </w:r>
          </w:p>
        </w:tc>
        <w:tc>
          <w:tcPr>
            <w:tcW w:w="8618" w:type="dxa"/>
            <w:shd w:val="clear" w:color="auto" w:fill="auto"/>
            <w:noWrap/>
            <w:vAlign w:val="center"/>
          </w:tcPr>
          <w:p w14:paraId="40E204BF">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C四大队八中队4号窗口内</w:t>
            </w:r>
          </w:p>
        </w:tc>
      </w:tr>
      <w:tr w14:paraId="78556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712DB4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1352</w:t>
            </w:r>
          </w:p>
        </w:tc>
        <w:tc>
          <w:tcPr>
            <w:tcW w:w="8618" w:type="dxa"/>
            <w:shd w:val="clear" w:color="auto" w:fill="auto"/>
            <w:noWrap/>
            <w:vAlign w:val="center"/>
          </w:tcPr>
          <w:p w14:paraId="24BA787A">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B二手车市场大厅窗口6</w:t>
            </w:r>
          </w:p>
        </w:tc>
      </w:tr>
      <w:tr w14:paraId="4E27B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F8A159E">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1353</w:t>
            </w:r>
          </w:p>
        </w:tc>
        <w:tc>
          <w:tcPr>
            <w:tcW w:w="8618" w:type="dxa"/>
            <w:shd w:val="clear" w:color="auto" w:fill="auto"/>
            <w:noWrap/>
            <w:vAlign w:val="center"/>
          </w:tcPr>
          <w:p w14:paraId="66D24106">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B二手车市场大厅窗口7</w:t>
            </w:r>
          </w:p>
        </w:tc>
      </w:tr>
      <w:tr w14:paraId="39139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DDD849C">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1354</w:t>
            </w:r>
          </w:p>
        </w:tc>
        <w:tc>
          <w:tcPr>
            <w:tcW w:w="8618" w:type="dxa"/>
            <w:shd w:val="clear" w:color="auto" w:fill="auto"/>
            <w:noWrap/>
            <w:vAlign w:val="center"/>
          </w:tcPr>
          <w:p w14:paraId="014A63CD">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C四大队八中队4号窗口外</w:t>
            </w:r>
          </w:p>
        </w:tc>
      </w:tr>
      <w:tr w14:paraId="72E47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AC944D5">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1355</w:t>
            </w:r>
          </w:p>
        </w:tc>
        <w:tc>
          <w:tcPr>
            <w:tcW w:w="8618" w:type="dxa"/>
            <w:shd w:val="clear" w:color="auto" w:fill="auto"/>
            <w:noWrap/>
            <w:vAlign w:val="center"/>
          </w:tcPr>
          <w:p w14:paraId="2AF185FE">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C一大队1区1楼醒酒室3B(督查）录音</w:t>
            </w:r>
          </w:p>
        </w:tc>
      </w:tr>
      <w:tr w14:paraId="484DF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EEF88D4">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1356</w:t>
            </w:r>
          </w:p>
        </w:tc>
        <w:tc>
          <w:tcPr>
            <w:tcW w:w="8618" w:type="dxa"/>
            <w:shd w:val="clear" w:color="auto" w:fill="auto"/>
            <w:noWrap/>
            <w:vAlign w:val="center"/>
          </w:tcPr>
          <w:p w14:paraId="777AA5C1">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C一大队1区1楼人身检查室A</w:t>
            </w:r>
          </w:p>
        </w:tc>
      </w:tr>
      <w:tr w14:paraId="1539E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1609173">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1357</w:t>
            </w:r>
          </w:p>
        </w:tc>
        <w:tc>
          <w:tcPr>
            <w:tcW w:w="8618" w:type="dxa"/>
            <w:shd w:val="clear" w:color="auto" w:fill="auto"/>
            <w:noWrap/>
            <w:vAlign w:val="center"/>
          </w:tcPr>
          <w:p w14:paraId="77049A79">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C一大队1区1楼审讯室2A（录音）</w:t>
            </w:r>
          </w:p>
        </w:tc>
      </w:tr>
      <w:tr w14:paraId="038FF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109F8D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1358</w:t>
            </w:r>
          </w:p>
        </w:tc>
        <w:tc>
          <w:tcPr>
            <w:tcW w:w="8618" w:type="dxa"/>
            <w:shd w:val="clear" w:color="auto" w:fill="auto"/>
            <w:noWrap/>
            <w:vAlign w:val="center"/>
          </w:tcPr>
          <w:p w14:paraId="494DBA00">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C一大队1区1楼审讯室2B（录音）</w:t>
            </w:r>
          </w:p>
        </w:tc>
      </w:tr>
      <w:tr w14:paraId="53212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5642463">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1359</w:t>
            </w:r>
          </w:p>
        </w:tc>
        <w:tc>
          <w:tcPr>
            <w:tcW w:w="8618" w:type="dxa"/>
            <w:shd w:val="clear" w:color="auto" w:fill="auto"/>
            <w:noWrap/>
            <w:vAlign w:val="center"/>
          </w:tcPr>
          <w:p w14:paraId="6A989A2A">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C一大队1区1楼审讯室3B（录音）</w:t>
            </w:r>
          </w:p>
        </w:tc>
      </w:tr>
      <w:tr w14:paraId="6684C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12416A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1360</w:t>
            </w:r>
          </w:p>
        </w:tc>
        <w:tc>
          <w:tcPr>
            <w:tcW w:w="8618" w:type="dxa"/>
            <w:shd w:val="clear" w:color="auto" w:fill="auto"/>
            <w:noWrap/>
            <w:vAlign w:val="center"/>
          </w:tcPr>
          <w:p w14:paraId="7A0470B9">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C一大队1区1楼审讯室走廊B（录音）</w:t>
            </w:r>
          </w:p>
        </w:tc>
      </w:tr>
      <w:tr w14:paraId="4A0DA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86D648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1361</w:t>
            </w:r>
          </w:p>
        </w:tc>
        <w:tc>
          <w:tcPr>
            <w:tcW w:w="8618" w:type="dxa"/>
            <w:shd w:val="clear" w:color="auto" w:fill="auto"/>
            <w:noWrap/>
            <w:vAlign w:val="center"/>
          </w:tcPr>
          <w:p w14:paraId="6C71BE6E">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C一大队1区1楼审讯室走廊A（录音）</w:t>
            </w:r>
          </w:p>
        </w:tc>
      </w:tr>
      <w:tr w14:paraId="5CF78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66505B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1362</w:t>
            </w:r>
          </w:p>
        </w:tc>
        <w:tc>
          <w:tcPr>
            <w:tcW w:w="8618" w:type="dxa"/>
            <w:shd w:val="clear" w:color="auto" w:fill="auto"/>
            <w:noWrap/>
            <w:vAlign w:val="center"/>
          </w:tcPr>
          <w:p w14:paraId="54AC089A">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C一大队1区1楼血液室A（录音）</w:t>
            </w:r>
          </w:p>
        </w:tc>
      </w:tr>
      <w:tr w14:paraId="67A8E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6BFCD6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1363</w:t>
            </w:r>
          </w:p>
        </w:tc>
        <w:tc>
          <w:tcPr>
            <w:tcW w:w="8618" w:type="dxa"/>
            <w:shd w:val="clear" w:color="auto" w:fill="auto"/>
            <w:noWrap/>
            <w:vAlign w:val="center"/>
          </w:tcPr>
          <w:p w14:paraId="62D413F2">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C一大队1区信息采集室（录音）</w:t>
            </w:r>
          </w:p>
        </w:tc>
      </w:tr>
      <w:tr w14:paraId="67E83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659C89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1364</w:t>
            </w:r>
          </w:p>
        </w:tc>
        <w:tc>
          <w:tcPr>
            <w:tcW w:w="8618" w:type="dxa"/>
            <w:shd w:val="clear" w:color="auto" w:fill="auto"/>
            <w:noWrap/>
            <w:vAlign w:val="center"/>
          </w:tcPr>
          <w:p w14:paraId="1C8FF245">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C一大队1区1楼血液室B</w:t>
            </w:r>
          </w:p>
        </w:tc>
      </w:tr>
      <w:tr w14:paraId="62453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695247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1365</w:t>
            </w:r>
          </w:p>
        </w:tc>
        <w:tc>
          <w:tcPr>
            <w:tcW w:w="8618" w:type="dxa"/>
            <w:shd w:val="clear" w:color="auto" w:fill="auto"/>
            <w:noWrap/>
            <w:vAlign w:val="center"/>
          </w:tcPr>
          <w:p w14:paraId="74BC8A84">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C一大队1区1楼审讯室1B（录音）</w:t>
            </w:r>
          </w:p>
        </w:tc>
      </w:tr>
      <w:tr w14:paraId="34C17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06C5F55">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1366</w:t>
            </w:r>
          </w:p>
        </w:tc>
        <w:tc>
          <w:tcPr>
            <w:tcW w:w="8618" w:type="dxa"/>
            <w:shd w:val="clear" w:color="auto" w:fill="auto"/>
            <w:noWrap/>
            <w:vAlign w:val="center"/>
          </w:tcPr>
          <w:p w14:paraId="666FDA3A">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C一大队1区1楼审讯室3A（录音）</w:t>
            </w:r>
          </w:p>
        </w:tc>
      </w:tr>
      <w:tr w14:paraId="09754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3DD64A1">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1367</w:t>
            </w:r>
          </w:p>
        </w:tc>
        <w:tc>
          <w:tcPr>
            <w:tcW w:w="8618" w:type="dxa"/>
            <w:shd w:val="clear" w:color="auto" w:fill="auto"/>
            <w:noWrap/>
            <w:vAlign w:val="center"/>
          </w:tcPr>
          <w:p w14:paraId="23412A0A">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C一大队1区1楼审讯室1A（录音）</w:t>
            </w:r>
          </w:p>
        </w:tc>
      </w:tr>
      <w:tr w14:paraId="7308D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0904F2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1368</w:t>
            </w:r>
          </w:p>
        </w:tc>
        <w:tc>
          <w:tcPr>
            <w:tcW w:w="8618" w:type="dxa"/>
            <w:shd w:val="clear" w:color="auto" w:fill="auto"/>
            <w:noWrap/>
            <w:vAlign w:val="center"/>
          </w:tcPr>
          <w:p w14:paraId="79B2F1CD">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C四大队三中队3号窗口外</w:t>
            </w:r>
          </w:p>
        </w:tc>
      </w:tr>
      <w:tr w14:paraId="19577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DCD9864">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1369</w:t>
            </w:r>
          </w:p>
        </w:tc>
        <w:tc>
          <w:tcPr>
            <w:tcW w:w="8618" w:type="dxa"/>
            <w:shd w:val="clear" w:color="auto" w:fill="auto"/>
            <w:noWrap/>
            <w:vAlign w:val="center"/>
          </w:tcPr>
          <w:p w14:paraId="75D1679F">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C一大队1区1楼醒酒室走廊A（录音）</w:t>
            </w:r>
          </w:p>
        </w:tc>
      </w:tr>
      <w:tr w14:paraId="2A6D4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0F23105">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1370</w:t>
            </w:r>
          </w:p>
        </w:tc>
        <w:tc>
          <w:tcPr>
            <w:tcW w:w="8618" w:type="dxa"/>
            <w:shd w:val="clear" w:color="auto" w:fill="auto"/>
            <w:noWrap/>
            <w:vAlign w:val="center"/>
          </w:tcPr>
          <w:p w14:paraId="60A62AE2">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C一大队1区1楼醒酒室1A（录音）</w:t>
            </w:r>
          </w:p>
        </w:tc>
      </w:tr>
      <w:tr w14:paraId="5754B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4F19355">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1371</w:t>
            </w:r>
          </w:p>
        </w:tc>
        <w:tc>
          <w:tcPr>
            <w:tcW w:w="8618" w:type="dxa"/>
            <w:shd w:val="clear" w:color="auto" w:fill="auto"/>
            <w:noWrap/>
            <w:vAlign w:val="center"/>
          </w:tcPr>
          <w:p w14:paraId="229D4AB5">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C一大队1区1楼醒酒室1B（录音）</w:t>
            </w:r>
          </w:p>
        </w:tc>
      </w:tr>
      <w:tr w14:paraId="2B05A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18E1317">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1372</w:t>
            </w:r>
          </w:p>
        </w:tc>
        <w:tc>
          <w:tcPr>
            <w:tcW w:w="8618" w:type="dxa"/>
            <w:shd w:val="clear" w:color="auto" w:fill="auto"/>
            <w:noWrap/>
            <w:vAlign w:val="center"/>
          </w:tcPr>
          <w:p w14:paraId="2C8F6629">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C一大队1区1楼醒酒室2A（录音）</w:t>
            </w:r>
          </w:p>
        </w:tc>
      </w:tr>
      <w:tr w14:paraId="38B75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675D01A">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1373</w:t>
            </w:r>
          </w:p>
        </w:tc>
        <w:tc>
          <w:tcPr>
            <w:tcW w:w="8618" w:type="dxa"/>
            <w:shd w:val="clear" w:color="auto" w:fill="auto"/>
            <w:noWrap/>
            <w:vAlign w:val="center"/>
          </w:tcPr>
          <w:p w14:paraId="7119F447">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C一大队1区1楼醒酒室2B（录音）</w:t>
            </w:r>
          </w:p>
        </w:tc>
      </w:tr>
      <w:tr w14:paraId="76F2F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55A1798">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1374</w:t>
            </w:r>
          </w:p>
        </w:tc>
        <w:tc>
          <w:tcPr>
            <w:tcW w:w="8618" w:type="dxa"/>
            <w:shd w:val="clear" w:color="auto" w:fill="auto"/>
            <w:noWrap/>
            <w:vAlign w:val="center"/>
          </w:tcPr>
          <w:p w14:paraId="506CBD40">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C一大队1区1楼醒酒室3A（录音）</w:t>
            </w:r>
          </w:p>
        </w:tc>
      </w:tr>
      <w:tr w14:paraId="20412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BDF496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1375</w:t>
            </w:r>
          </w:p>
        </w:tc>
        <w:tc>
          <w:tcPr>
            <w:tcW w:w="8618" w:type="dxa"/>
            <w:shd w:val="clear" w:color="auto" w:fill="auto"/>
            <w:noWrap/>
            <w:vAlign w:val="center"/>
          </w:tcPr>
          <w:p w14:paraId="18B8D6FC">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C一大队1区1楼醒酒室走廊B（录音）</w:t>
            </w:r>
          </w:p>
        </w:tc>
      </w:tr>
      <w:tr w14:paraId="5AB89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3A614E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1376</w:t>
            </w:r>
          </w:p>
        </w:tc>
        <w:tc>
          <w:tcPr>
            <w:tcW w:w="8618" w:type="dxa"/>
            <w:shd w:val="clear" w:color="auto" w:fill="auto"/>
            <w:noWrap/>
            <w:vAlign w:val="center"/>
          </w:tcPr>
          <w:p w14:paraId="3716C53C">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C汽车城1号窗口外</w:t>
            </w:r>
          </w:p>
        </w:tc>
      </w:tr>
      <w:tr w14:paraId="6E63E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B8BC6B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1377</w:t>
            </w:r>
          </w:p>
        </w:tc>
        <w:tc>
          <w:tcPr>
            <w:tcW w:w="8618" w:type="dxa"/>
            <w:shd w:val="clear" w:color="auto" w:fill="auto"/>
            <w:noWrap/>
            <w:vAlign w:val="center"/>
          </w:tcPr>
          <w:p w14:paraId="1F764AA7">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C二手车市场10号窗口外</w:t>
            </w:r>
          </w:p>
        </w:tc>
      </w:tr>
      <w:tr w14:paraId="3D44A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3C277B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1378</w:t>
            </w:r>
          </w:p>
        </w:tc>
        <w:tc>
          <w:tcPr>
            <w:tcW w:w="8618" w:type="dxa"/>
            <w:shd w:val="clear" w:color="auto" w:fill="auto"/>
            <w:noWrap/>
            <w:vAlign w:val="center"/>
          </w:tcPr>
          <w:p w14:paraId="3BE08E4A">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C四大队二中队1号窗口外</w:t>
            </w:r>
          </w:p>
        </w:tc>
      </w:tr>
      <w:tr w14:paraId="2535D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F246148">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1379</w:t>
            </w:r>
          </w:p>
        </w:tc>
        <w:tc>
          <w:tcPr>
            <w:tcW w:w="8618" w:type="dxa"/>
            <w:shd w:val="clear" w:color="auto" w:fill="auto"/>
            <w:noWrap/>
            <w:vAlign w:val="center"/>
          </w:tcPr>
          <w:p w14:paraId="4D0AAD06">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C四大队一中队5号窗口内</w:t>
            </w:r>
          </w:p>
        </w:tc>
      </w:tr>
      <w:tr w14:paraId="69097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63953E4">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1380</w:t>
            </w:r>
          </w:p>
        </w:tc>
        <w:tc>
          <w:tcPr>
            <w:tcW w:w="8618" w:type="dxa"/>
            <w:shd w:val="clear" w:color="auto" w:fill="auto"/>
            <w:noWrap/>
            <w:vAlign w:val="center"/>
          </w:tcPr>
          <w:p w14:paraId="5F37D7F4">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C三大队一中队4号窗口内</w:t>
            </w:r>
          </w:p>
        </w:tc>
      </w:tr>
      <w:tr w14:paraId="060B9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1782DCC">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1381</w:t>
            </w:r>
          </w:p>
        </w:tc>
        <w:tc>
          <w:tcPr>
            <w:tcW w:w="8618" w:type="dxa"/>
            <w:shd w:val="clear" w:color="auto" w:fill="auto"/>
            <w:noWrap/>
            <w:vAlign w:val="center"/>
          </w:tcPr>
          <w:p w14:paraId="49C3C5F0">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C车管所郊区分所6号窗口内</w:t>
            </w:r>
          </w:p>
        </w:tc>
      </w:tr>
      <w:tr w14:paraId="356CC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075766E">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1382</w:t>
            </w:r>
          </w:p>
        </w:tc>
        <w:tc>
          <w:tcPr>
            <w:tcW w:w="8618" w:type="dxa"/>
            <w:shd w:val="clear" w:color="auto" w:fill="auto"/>
            <w:noWrap/>
            <w:vAlign w:val="center"/>
          </w:tcPr>
          <w:p w14:paraId="6DFC5CD8">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C三大队二中队4号窗口外</w:t>
            </w:r>
          </w:p>
        </w:tc>
      </w:tr>
      <w:tr w14:paraId="5640C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2A1475E">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1383</w:t>
            </w:r>
          </w:p>
        </w:tc>
        <w:tc>
          <w:tcPr>
            <w:tcW w:w="8618" w:type="dxa"/>
            <w:shd w:val="clear" w:color="auto" w:fill="auto"/>
            <w:noWrap/>
            <w:vAlign w:val="center"/>
          </w:tcPr>
          <w:p w14:paraId="234E73E4">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C二大队二中队4号窗口内</w:t>
            </w:r>
          </w:p>
        </w:tc>
      </w:tr>
      <w:tr w14:paraId="01AB9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0E92A8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1384</w:t>
            </w:r>
          </w:p>
        </w:tc>
        <w:tc>
          <w:tcPr>
            <w:tcW w:w="8618" w:type="dxa"/>
            <w:shd w:val="clear" w:color="auto" w:fill="auto"/>
            <w:noWrap/>
            <w:vAlign w:val="center"/>
          </w:tcPr>
          <w:p w14:paraId="100D26CC">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C五大队一中队5号窗口外</w:t>
            </w:r>
          </w:p>
        </w:tc>
      </w:tr>
      <w:tr w14:paraId="6C7B5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C4F629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1385</w:t>
            </w:r>
          </w:p>
        </w:tc>
        <w:tc>
          <w:tcPr>
            <w:tcW w:w="8618" w:type="dxa"/>
            <w:shd w:val="clear" w:color="auto" w:fill="auto"/>
            <w:noWrap/>
            <w:vAlign w:val="center"/>
          </w:tcPr>
          <w:p w14:paraId="2A2F96D0">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A交管局视频调度岗</w:t>
            </w:r>
          </w:p>
        </w:tc>
      </w:tr>
      <w:tr w14:paraId="20E9E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182CD7A">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1386</w:t>
            </w:r>
          </w:p>
        </w:tc>
        <w:tc>
          <w:tcPr>
            <w:tcW w:w="8618" w:type="dxa"/>
            <w:shd w:val="clear" w:color="auto" w:fill="auto"/>
            <w:noWrap/>
            <w:vAlign w:val="center"/>
          </w:tcPr>
          <w:p w14:paraId="007387DA">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C一大队二中队4号窗口外</w:t>
            </w:r>
          </w:p>
        </w:tc>
      </w:tr>
      <w:tr w14:paraId="0184A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F7DA1E1">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1387</w:t>
            </w:r>
          </w:p>
        </w:tc>
        <w:tc>
          <w:tcPr>
            <w:tcW w:w="8618" w:type="dxa"/>
            <w:shd w:val="clear" w:color="auto" w:fill="auto"/>
            <w:noWrap/>
            <w:vAlign w:val="center"/>
          </w:tcPr>
          <w:p w14:paraId="42B7E476">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C一大队三中队5号窗口外</w:t>
            </w:r>
          </w:p>
        </w:tc>
      </w:tr>
      <w:tr w14:paraId="1F686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EA4022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1388</w:t>
            </w:r>
          </w:p>
        </w:tc>
        <w:tc>
          <w:tcPr>
            <w:tcW w:w="8618" w:type="dxa"/>
            <w:shd w:val="clear" w:color="auto" w:fill="auto"/>
            <w:noWrap/>
            <w:vAlign w:val="center"/>
          </w:tcPr>
          <w:p w14:paraId="58ABFC7B">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C一大队一中队5号窗口外</w:t>
            </w:r>
          </w:p>
        </w:tc>
      </w:tr>
      <w:tr w14:paraId="5EFF3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E6160EE">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1389</w:t>
            </w:r>
          </w:p>
        </w:tc>
        <w:tc>
          <w:tcPr>
            <w:tcW w:w="8618" w:type="dxa"/>
            <w:shd w:val="clear" w:color="auto" w:fill="auto"/>
            <w:noWrap/>
            <w:vAlign w:val="center"/>
          </w:tcPr>
          <w:p w14:paraId="407E4071">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C五大队一中队3号窗口内</w:t>
            </w:r>
          </w:p>
        </w:tc>
      </w:tr>
      <w:tr w14:paraId="0C58C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E4FCD8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1390</w:t>
            </w:r>
          </w:p>
        </w:tc>
        <w:tc>
          <w:tcPr>
            <w:tcW w:w="8618" w:type="dxa"/>
            <w:shd w:val="clear" w:color="auto" w:fill="auto"/>
            <w:noWrap/>
            <w:vAlign w:val="center"/>
          </w:tcPr>
          <w:p w14:paraId="44A49C17">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C三大队二中队4号窗口内</w:t>
            </w:r>
          </w:p>
        </w:tc>
      </w:tr>
      <w:tr w14:paraId="6FDC3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D0A6DFE">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1391</w:t>
            </w:r>
          </w:p>
        </w:tc>
        <w:tc>
          <w:tcPr>
            <w:tcW w:w="8618" w:type="dxa"/>
            <w:shd w:val="clear" w:color="auto" w:fill="auto"/>
            <w:noWrap/>
            <w:vAlign w:val="center"/>
          </w:tcPr>
          <w:p w14:paraId="4D35E02D">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C二大队二中队6号窗口内</w:t>
            </w:r>
          </w:p>
        </w:tc>
      </w:tr>
      <w:tr w14:paraId="334BF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4E0D51B">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1392</w:t>
            </w:r>
          </w:p>
        </w:tc>
        <w:tc>
          <w:tcPr>
            <w:tcW w:w="8618" w:type="dxa"/>
            <w:shd w:val="clear" w:color="auto" w:fill="auto"/>
            <w:noWrap/>
            <w:vAlign w:val="center"/>
          </w:tcPr>
          <w:p w14:paraId="378E2601">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C车管所郊区分所6号窗口外</w:t>
            </w:r>
          </w:p>
        </w:tc>
      </w:tr>
      <w:tr w14:paraId="4C552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4860451">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1393</w:t>
            </w:r>
          </w:p>
        </w:tc>
        <w:tc>
          <w:tcPr>
            <w:tcW w:w="8618" w:type="dxa"/>
            <w:shd w:val="clear" w:color="auto" w:fill="auto"/>
            <w:noWrap/>
            <w:vAlign w:val="center"/>
          </w:tcPr>
          <w:p w14:paraId="0DA7890E">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C三大队一中队3号窗口外</w:t>
            </w:r>
          </w:p>
        </w:tc>
      </w:tr>
      <w:tr w14:paraId="0C83F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B5F431C">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1394</w:t>
            </w:r>
          </w:p>
        </w:tc>
        <w:tc>
          <w:tcPr>
            <w:tcW w:w="8618" w:type="dxa"/>
            <w:shd w:val="clear" w:color="auto" w:fill="auto"/>
            <w:noWrap/>
            <w:vAlign w:val="center"/>
          </w:tcPr>
          <w:p w14:paraId="034987B6">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C四大队一中队6号窗口外</w:t>
            </w:r>
          </w:p>
        </w:tc>
      </w:tr>
      <w:tr w14:paraId="30F74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3422C1E">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1395</w:t>
            </w:r>
          </w:p>
        </w:tc>
        <w:tc>
          <w:tcPr>
            <w:tcW w:w="8618" w:type="dxa"/>
            <w:shd w:val="clear" w:color="auto" w:fill="auto"/>
            <w:noWrap/>
            <w:vAlign w:val="center"/>
          </w:tcPr>
          <w:p w14:paraId="4AB2041D">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C三大队三中队5号窗口外</w:t>
            </w:r>
          </w:p>
        </w:tc>
      </w:tr>
      <w:tr w14:paraId="5A29A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30A177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1396</w:t>
            </w:r>
          </w:p>
        </w:tc>
        <w:tc>
          <w:tcPr>
            <w:tcW w:w="8618" w:type="dxa"/>
            <w:shd w:val="clear" w:color="auto" w:fill="auto"/>
            <w:noWrap/>
            <w:vAlign w:val="center"/>
          </w:tcPr>
          <w:p w14:paraId="4783642E">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C四大队二中队1号窗口内</w:t>
            </w:r>
          </w:p>
        </w:tc>
      </w:tr>
      <w:tr w14:paraId="7F392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1ACAAE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1397</w:t>
            </w:r>
          </w:p>
        </w:tc>
        <w:tc>
          <w:tcPr>
            <w:tcW w:w="8618" w:type="dxa"/>
            <w:shd w:val="clear" w:color="auto" w:fill="auto"/>
            <w:noWrap/>
            <w:vAlign w:val="center"/>
          </w:tcPr>
          <w:p w14:paraId="609F442E">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C二手车市场10号窗口内</w:t>
            </w:r>
          </w:p>
        </w:tc>
      </w:tr>
      <w:tr w14:paraId="13066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324C90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1398</w:t>
            </w:r>
          </w:p>
        </w:tc>
        <w:tc>
          <w:tcPr>
            <w:tcW w:w="8618" w:type="dxa"/>
            <w:shd w:val="clear" w:color="auto" w:fill="auto"/>
            <w:noWrap/>
            <w:vAlign w:val="center"/>
          </w:tcPr>
          <w:p w14:paraId="47E0F731">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C汽车城1号窗口内</w:t>
            </w:r>
          </w:p>
        </w:tc>
      </w:tr>
      <w:tr w14:paraId="747D4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D1E3866">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1399</w:t>
            </w:r>
          </w:p>
        </w:tc>
        <w:tc>
          <w:tcPr>
            <w:tcW w:w="8618" w:type="dxa"/>
            <w:shd w:val="clear" w:color="auto" w:fill="auto"/>
            <w:noWrap/>
            <w:vAlign w:val="center"/>
          </w:tcPr>
          <w:p w14:paraId="407CC128">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C四大队三中队5号窗口外</w:t>
            </w:r>
          </w:p>
        </w:tc>
      </w:tr>
      <w:tr w14:paraId="4FCC2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4FA2E1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1400</w:t>
            </w:r>
          </w:p>
        </w:tc>
        <w:tc>
          <w:tcPr>
            <w:tcW w:w="8618" w:type="dxa"/>
            <w:shd w:val="clear" w:color="auto" w:fill="auto"/>
            <w:noWrap/>
            <w:vAlign w:val="center"/>
          </w:tcPr>
          <w:p w14:paraId="3C72152C">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B二手车市场大厅窗口8</w:t>
            </w:r>
          </w:p>
        </w:tc>
      </w:tr>
      <w:tr w14:paraId="6D608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FA8CC6E">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1401</w:t>
            </w:r>
          </w:p>
        </w:tc>
        <w:tc>
          <w:tcPr>
            <w:tcW w:w="8618" w:type="dxa"/>
            <w:shd w:val="clear" w:color="auto" w:fill="auto"/>
            <w:noWrap/>
            <w:vAlign w:val="center"/>
          </w:tcPr>
          <w:p w14:paraId="2EAB4D82">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B娄桥考试中心驾驶证发放大厅B（督察）</w:t>
            </w:r>
          </w:p>
        </w:tc>
      </w:tr>
      <w:tr w14:paraId="522D4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1A2FC0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1402</w:t>
            </w:r>
          </w:p>
        </w:tc>
        <w:tc>
          <w:tcPr>
            <w:tcW w:w="8618" w:type="dxa"/>
            <w:shd w:val="clear" w:color="auto" w:fill="auto"/>
            <w:noWrap/>
            <w:vAlign w:val="center"/>
          </w:tcPr>
          <w:p w14:paraId="62B8682A">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B二手车市场大厅窗口9</w:t>
            </w:r>
          </w:p>
        </w:tc>
      </w:tr>
      <w:tr w14:paraId="6779D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11C7E4B">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1403</w:t>
            </w:r>
          </w:p>
        </w:tc>
        <w:tc>
          <w:tcPr>
            <w:tcW w:w="8618" w:type="dxa"/>
            <w:shd w:val="clear" w:color="auto" w:fill="auto"/>
            <w:noWrap/>
            <w:vAlign w:val="center"/>
          </w:tcPr>
          <w:p w14:paraId="15B6344F">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C四大队三中队5号窗口内</w:t>
            </w:r>
          </w:p>
        </w:tc>
      </w:tr>
      <w:tr w14:paraId="4FBD9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BCC061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1404</w:t>
            </w:r>
          </w:p>
        </w:tc>
        <w:tc>
          <w:tcPr>
            <w:tcW w:w="8618" w:type="dxa"/>
            <w:shd w:val="clear" w:color="auto" w:fill="auto"/>
            <w:noWrap/>
            <w:vAlign w:val="center"/>
          </w:tcPr>
          <w:p w14:paraId="2BB284AD">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C二手车市场5号窗口内</w:t>
            </w:r>
          </w:p>
        </w:tc>
      </w:tr>
      <w:tr w14:paraId="09C46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A8199D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1405</w:t>
            </w:r>
          </w:p>
        </w:tc>
        <w:tc>
          <w:tcPr>
            <w:tcW w:w="8618" w:type="dxa"/>
            <w:shd w:val="clear" w:color="auto" w:fill="auto"/>
            <w:noWrap/>
            <w:vAlign w:val="center"/>
          </w:tcPr>
          <w:p w14:paraId="76D959A6">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C四大队二中队2号窗口外</w:t>
            </w:r>
          </w:p>
        </w:tc>
      </w:tr>
      <w:tr w14:paraId="3486B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E4EABB7">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1406</w:t>
            </w:r>
          </w:p>
        </w:tc>
        <w:tc>
          <w:tcPr>
            <w:tcW w:w="8618" w:type="dxa"/>
            <w:shd w:val="clear" w:color="auto" w:fill="auto"/>
            <w:noWrap/>
            <w:vAlign w:val="center"/>
          </w:tcPr>
          <w:p w14:paraId="254E08B0">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C四大队一中队3号窗口内</w:t>
            </w:r>
          </w:p>
        </w:tc>
      </w:tr>
      <w:tr w14:paraId="3EF29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9FECF3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1407</w:t>
            </w:r>
          </w:p>
        </w:tc>
        <w:tc>
          <w:tcPr>
            <w:tcW w:w="8618" w:type="dxa"/>
            <w:shd w:val="clear" w:color="auto" w:fill="auto"/>
            <w:noWrap/>
            <w:vAlign w:val="center"/>
          </w:tcPr>
          <w:p w14:paraId="66A7B213">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C三大队一中队3号窗口内</w:t>
            </w:r>
          </w:p>
        </w:tc>
      </w:tr>
      <w:tr w14:paraId="65E90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2932EA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1408</w:t>
            </w:r>
          </w:p>
        </w:tc>
        <w:tc>
          <w:tcPr>
            <w:tcW w:w="8618" w:type="dxa"/>
            <w:shd w:val="clear" w:color="auto" w:fill="auto"/>
            <w:noWrap/>
            <w:vAlign w:val="center"/>
          </w:tcPr>
          <w:p w14:paraId="1C18430C">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C二大队二中队6号窗口外</w:t>
            </w:r>
          </w:p>
        </w:tc>
      </w:tr>
      <w:tr w14:paraId="5C98A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85C44A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1409</w:t>
            </w:r>
          </w:p>
        </w:tc>
        <w:tc>
          <w:tcPr>
            <w:tcW w:w="8618" w:type="dxa"/>
            <w:shd w:val="clear" w:color="auto" w:fill="auto"/>
            <w:noWrap/>
            <w:vAlign w:val="center"/>
          </w:tcPr>
          <w:p w14:paraId="79A82B6F">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C三大队二中队5号窗口外</w:t>
            </w:r>
          </w:p>
        </w:tc>
      </w:tr>
      <w:tr w14:paraId="72D7D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8F14EE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1410</w:t>
            </w:r>
          </w:p>
        </w:tc>
        <w:tc>
          <w:tcPr>
            <w:tcW w:w="8618" w:type="dxa"/>
            <w:shd w:val="clear" w:color="auto" w:fill="auto"/>
            <w:noWrap/>
            <w:vAlign w:val="center"/>
          </w:tcPr>
          <w:p w14:paraId="4FC0156C">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C一大队四中队3号窗口内</w:t>
            </w:r>
          </w:p>
        </w:tc>
      </w:tr>
      <w:tr w14:paraId="30720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963EC85">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1411</w:t>
            </w:r>
          </w:p>
        </w:tc>
        <w:tc>
          <w:tcPr>
            <w:tcW w:w="8618" w:type="dxa"/>
            <w:shd w:val="clear" w:color="auto" w:fill="auto"/>
            <w:noWrap/>
            <w:vAlign w:val="center"/>
          </w:tcPr>
          <w:p w14:paraId="56B68B6A">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C五大队一中队3号窗口外</w:t>
            </w:r>
          </w:p>
        </w:tc>
      </w:tr>
      <w:tr w14:paraId="32B3A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36ACF28">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1412</w:t>
            </w:r>
          </w:p>
        </w:tc>
        <w:tc>
          <w:tcPr>
            <w:tcW w:w="8618" w:type="dxa"/>
            <w:shd w:val="clear" w:color="auto" w:fill="auto"/>
            <w:noWrap/>
            <w:vAlign w:val="center"/>
          </w:tcPr>
          <w:p w14:paraId="5A3DAA93">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C一大队一中队6号窗口内</w:t>
            </w:r>
          </w:p>
        </w:tc>
      </w:tr>
      <w:tr w14:paraId="1B569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690CDD3">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1413</w:t>
            </w:r>
          </w:p>
        </w:tc>
        <w:tc>
          <w:tcPr>
            <w:tcW w:w="8618" w:type="dxa"/>
            <w:shd w:val="clear" w:color="auto" w:fill="auto"/>
            <w:noWrap/>
            <w:vAlign w:val="center"/>
          </w:tcPr>
          <w:p w14:paraId="37BEB99F">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C一大队二中队5号窗口内</w:t>
            </w:r>
          </w:p>
        </w:tc>
      </w:tr>
      <w:tr w14:paraId="69986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E5DD38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1414</w:t>
            </w:r>
          </w:p>
        </w:tc>
        <w:tc>
          <w:tcPr>
            <w:tcW w:w="8618" w:type="dxa"/>
            <w:shd w:val="clear" w:color="auto" w:fill="auto"/>
            <w:noWrap/>
            <w:vAlign w:val="center"/>
          </w:tcPr>
          <w:p w14:paraId="0FBE8790">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C一大队一中队6号窗口外</w:t>
            </w:r>
          </w:p>
        </w:tc>
      </w:tr>
      <w:tr w14:paraId="3C2AB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8257856">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1415</w:t>
            </w:r>
          </w:p>
        </w:tc>
        <w:tc>
          <w:tcPr>
            <w:tcW w:w="8618" w:type="dxa"/>
            <w:shd w:val="clear" w:color="auto" w:fill="auto"/>
            <w:noWrap/>
            <w:vAlign w:val="center"/>
          </w:tcPr>
          <w:p w14:paraId="5A4103A6">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C三大队二中队5号窗口内</w:t>
            </w:r>
          </w:p>
        </w:tc>
      </w:tr>
      <w:tr w14:paraId="5DA52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8C2F00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1416</w:t>
            </w:r>
          </w:p>
        </w:tc>
        <w:tc>
          <w:tcPr>
            <w:tcW w:w="8618" w:type="dxa"/>
            <w:shd w:val="clear" w:color="auto" w:fill="auto"/>
            <w:noWrap/>
            <w:vAlign w:val="center"/>
          </w:tcPr>
          <w:p w14:paraId="6EE0F904">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C二大队二中队7号窗口内</w:t>
            </w:r>
          </w:p>
        </w:tc>
      </w:tr>
      <w:tr w14:paraId="67406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797A0B6">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1417</w:t>
            </w:r>
          </w:p>
        </w:tc>
        <w:tc>
          <w:tcPr>
            <w:tcW w:w="8618" w:type="dxa"/>
            <w:shd w:val="clear" w:color="auto" w:fill="auto"/>
            <w:noWrap/>
            <w:vAlign w:val="center"/>
          </w:tcPr>
          <w:p w14:paraId="12C60D73">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C三大队一中队2号窗口外</w:t>
            </w:r>
          </w:p>
        </w:tc>
      </w:tr>
      <w:tr w14:paraId="5C844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508C735">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1418</w:t>
            </w:r>
          </w:p>
        </w:tc>
        <w:tc>
          <w:tcPr>
            <w:tcW w:w="8618" w:type="dxa"/>
            <w:shd w:val="clear" w:color="auto" w:fill="auto"/>
            <w:noWrap/>
            <w:vAlign w:val="center"/>
          </w:tcPr>
          <w:p w14:paraId="3A12A135">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C五大队一中队6号窗口内</w:t>
            </w:r>
          </w:p>
        </w:tc>
      </w:tr>
      <w:tr w14:paraId="416D7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A33F423">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1419</w:t>
            </w:r>
          </w:p>
        </w:tc>
        <w:tc>
          <w:tcPr>
            <w:tcW w:w="8618" w:type="dxa"/>
            <w:shd w:val="clear" w:color="auto" w:fill="auto"/>
            <w:noWrap/>
            <w:vAlign w:val="center"/>
          </w:tcPr>
          <w:p w14:paraId="360DA351">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C四大队一中队2号窗口内</w:t>
            </w:r>
          </w:p>
        </w:tc>
      </w:tr>
      <w:tr w14:paraId="1E1E4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9B3851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1420</w:t>
            </w:r>
          </w:p>
        </w:tc>
        <w:tc>
          <w:tcPr>
            <w:tcW w:w="8618" w:type="dxa"/>
            <w:shd w:val="clear" w:color="auto" w:fill="auto"/>
            <w:noWrap/>
            <w:vAlign w:val="center"/>
          </w:tcPr>
          <w:p w14:paraId="6CF8F1D3">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C三大队三中队5号窗口内</w:t>
            </w:r>
          </w:p>
        </w:tc>
      </w:tr>
      <w:tr w14:paraId="10985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0973D0A">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1421</w:t>
            </w:r>
          </w:p>
        </w:tc>
        <w:tc>
          <w:tcPr>
            <w:tcW w:w="8618" w:type="dxa"/>
            <w:shd w:val="clear" w:color="auto" w:fill="auto"/>
            <w:noWrap/>
            <w:vAlign w:val="center"/>
          </w:tcPr>
          <w:p w14:paraId="3581D9D6">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C四大队二中队2号窗口内</w:t>
            </w:r>
          </w:p>
        </w:tc>
      </w:tr>
      <w:tr w14:paraId="4E65B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281351B">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1422</w:t>
            </w:r>
          </w:p>
        </w:tc>
        <w:tc>
          <w:tcPr>
            <w:tcW w:w="8618" w:type="dxa"/>
            <w:shd w:val="clear" w:color="auto" w:fill="auto"/>
            <w:noWrap/>
            <w:vAlign w:val="center"/>
          </w:tcPr>
          <w:p w14:paraId="4939B53D">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C二手车市场13号窗口内</w:t>
            </w:r>
          </w:p>
        </w:tc>
      </w:tr>
      <w:tr w14:paraId="0D470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9779E36">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1423</w:t>
            </w:r>
          </w:p>
        </w:tc>
        <w:tc>
          <w:tcPr>
            <w:tcW w:w="8618" w:type="dxa"/>
            <w:shd w:val="clear" w:color="auto" w:fill="auto"/>
            <w:noWrap/>
            <w:vAlign w:val="center"/>
          </w:tcPr>
          <w:p w14:paraId="45ADE6F6">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C四大队三中队4号窗口内</w:t>
            </w:r>
          </w:p>
        </w:tc>
      </w:tr>
      <w:tr w14:paraId="18D3E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D0D9977">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1424</w:t>
            </w:r>
          </w:p>
        </w:tc>
        <w:tc>
          <w:tcPr>
            <w:tcW w:w="8618" w:type="dxa"/>
            <w:shd w:val="clear" w:color="auto" w:fill="auto"/>
            <w:noWrap/>
            <w:vAlign w:val="center"/>
          </w:tcPr>
          <w:p w14:paraId="11D3BF6E">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C四大队三中队4号窗口外</w:t>
            </w:r>
          </w:p>
        </w:tc>
      </w:tr>
      <w:tr w14:paraId="06AB6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CAB22C8">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1425</w:t>
            </w:r>
          </w:p>
        </w:tc>
        <w:tc>
          <w:tcPr>
            <w:tcW w:w="8618" w:type="dxa"/>
            <w:shd w:val="clear" w:color="auto" w:fill="auto"/>
            <w:noWrap/>
            <w:vAlign w:val="center"/>
          </w:tcPr>
          <w:p w14:paraId="7E506110">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C二手车市场3号窗口外</w:t>
            </w:r>
          </w:p>
        </w:tc>
      </w:tr>
      <w:tr w14:paraId="0486D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77076D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1426</w:t>
            </w:r>
          </w:p>
        </w:tc>
        <w:tc>
          <w:tcPr>
            <w:tcW w:w="8618" w:type="dxa"/>
            <w:shd w:val="clear" w:color="auto" w:fill="auto"/>
            <w:noWrap/>
            <w:vAlign w:val="center"/>
          </w:tcPr>
          <w:p w14:paraId="3CE3EC2F">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C三大队三中队4号窗口外</w:t>
            </w:r>
          </w:p>
        </w:tc>
      </w:tr>
      <w:tr w14:paraId="2AD18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1DD8315">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1427</w:t>
            </w:r>
          </w:p>
        </w:tc>
        <w:tc>
          <w:tcPr>
            <w:tcW w:w="8618" w:type="dxa"/>
            <w:shd w:val="clear" w:color="auto" w:fill="auto"/>
            <w:noWrap/>
            <w:vAlign w:val="center"/>
          </w:tcPr>
          <w:p w14:paraId="15840A35">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C五大队一中队6号窗口外</w:t>
            </w:r>
          </w:p>
        </w:tc>
      </w:tr>
      <w:tr w14:paraId="51E16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B821E55">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1428</w:t>
            </w:r>
          </w:p>
        </w:tc>
        <w:tc>
          <w:tcPr>
            <w:tcW w:w="8618" w:type="dxa"/>
            <w:shd w:val="clear" w:color="auto" w:fill="auto"/>
            <w:noWrap/>
            <w:vAlign w:val="center"/>
          </w:tcPr>
          <w:p w14:paraId="3840DBD4">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C四大队一中队6号窗口内</w:t>
            </w:r>
          </w:p>
        </w:tc>
      </w:tr>
      <w:tr w14:paraId="224A9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7BE629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1429</w:t>
            </w:r>
          </w:p>
        </w:tc>
        <w:tc>
          <w:tcPr>
            <w:tcW w:w="8618" w:type="dxa"/>
            <w:shd w:val="clear" w:color="auto" w:fill="auto"/>
            <w:noWrap/>
            <w:vAlign w:val="center"/>
          </w:tcPr>
          <w:p w14:paraId="047E6755">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C四大队一中队5号窗口外</w:t>
            </w:r>
          </w:p>
        </w:tc>
      </w:tr>
      <w:tr w14:paraId="4EF7B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4F1019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1430</w:t>
            </w:r>
          </w:p>
        </w:tc>
        <w:tc>
          <w:tcPr>
            <w:tcW w:w="8618" w:type="dxa"/>
            <w:shd w:val="clear" w:color="auto" w:fill="auto"/>
            <w:noWrap/>
            <w:vAlign w:val="center"/>
          </w:tcPr>
          <w:p w14:paraId="6A59ADA6">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C三大队三中队4号窗口内</w:t>
            </w:r>
          </w:p>
        </w:tc>
      </w:tr>
      <w:tr w14:paraId="7CC8A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43DBC8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1431</w:t>
            </w:r>
          </w:p>
        </w:tc>
        <w:tc>
          <w:tcPr>
            <w:tcW w:w="8618" w:type="dxa"/>
            <w:shd w:val="clear" w:color="auto" w:fill="auto"/>
            <w:noWrap/>
            <w:vAlign w:val="center"/>
          </w:tcPr>
          <w:p w14:paraId="3F8AB491">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C二手车市场9号窗口内</w:t>
            </w:r>
          </w:p>
        </w:tc>
      </w:tr>
      <w:tr w14:paraId="77A78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41303E4">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1432</w:t>
            </w:r>
          </w:p>
        </w:tc>
        <w:tc>
          <w:tcPr>
            <w:tcW w:w="8618" w:type="dxa"/>
            <w:shd w:val="clear" w:color="auto" w:fill="auto"/>
            <w:noWrap/>
            <w:vAlign w:val="center"/>
          </w:tcPr>
          <w:p w14:paraId="1D272EF7">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C五大队一中队4号窗口外</w:t>
            </w:r>
          </w:p>
        </w:tc>
      </w:tr>
      <w:tr w14:paraId="0F5C5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23C19A1">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1433</w:t>
            </w:r>
          </w:p>
        </w:tc>
        <w:tc>
          <w:tcPr>
            <w:tcW w:w="8618" w:type="dxa"/>
            <w:shd w:val="clear" w:color="auto" w:fill="auto"/>
            <w:noWrap/>
            <w:vAlign w:val="center"/>
          </w:tcPr>
          <w:p w14:paraId="3F32B359">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C二手车市场8号窗口外</w:t>
            </w:r>
          </w:p>
        </w:tc>
      </w:tr>
      <w:tr w14:paraId="2519D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5658413">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1434</w:t>
            </w:r>
          </w:p>
        </w:tc>
        <w:tc>
          <w:tcPr>
            <w:tcW w:w="8618" w:type="dxa"/>
            <w:shd w:val="clear" w:color="auto" w:fill="auto"/>
            <w:noWrap/>
            <w:vAlign w:val="center"/>
          </w:tcPr>
          <w:p w14:paraId="3BD603F9">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C四大队一中队7号窗口外</w:t>
            </w:r>
          </w:p>
        </w:tc>
      </w:tr>
      <w:tr w14:paraId="24ED7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F1FD49B">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1435</w:t>
            </w:r>
          </w:p>
        </w:tc>
        <w:tc>
          <w:tcPr>
            <w:tcW w:w="8618" w:type="dxa"/>
            <w:shd w:val="clear" w:color="auto" w:fill="auto"/>
            <w:noWrap/>
            <w:vAlign w:val="center"/>
          </w:tcPr>
          <w:p w14:paraId="55EEFD77">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C四大队一中队7号窗口内</w:t>
            </w:r>
          </w:p>
        </w:tc>
      </w:tr>
      <w:tr w14:paraId="547DF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2CED4B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1436</w:t>
            </w:r>
          </w:p>
        </w:tc>
        <w:tc>
          <w:tcPr>
            <w:tcW w:w="8618" w:type="dxa"/>
            <w:shd w:val="clear" w:color="auto" w:fill="auto"/>
            <w:noWrap/>
            <w:vAlign w:val="center"/>
          </w:tcPr>
          <w:p w14:paraId="740A0F31">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C二手车市场9号窗口外</w:t>
            </w:r>
          </w:p>
        </w:tc>
      </w:tr>
      <w:tr w14:paraId="2688C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6133A73">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1437</w:t>
            </w:r>
          </w:p>
        </w:tc>
        <w:tc>
          <w:tcPr>
            <w:tcW w:w="8618" w:type="dxa"/>
            <w:shd w:val="clear" w:color="auto" w:fill="auto"/>
            <w:noWrap/>
            <w:vAlign w:val="center"/>
          </w:tcPr>
          <w:p w14:paraId="4C1098D2">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C一大队四中队5号窗口外</w:t>
            </w:r>
          </w:p>
        </w:tc>
      </w:tr>
      <w:tr w14:paraId="3F87D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10F9115">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1438</w:t>
            </w:r>
          </w:p>
        </w:tc>
        <w:tc>
          <w:tcPr>
            <w:tcW w:w="8618" w:type="dxa"/>
            <w:shd w:val="clear" w:color="auto" w:fill="auto"/>
            <w:noWrap/>
            <w:vAlign w:val="center"/>
          </w:tcPr>
          <w:p w14:paraId="1AE76FD5">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C二手车市场3号窗口内</w:t>
            </w:r>
          </w:p>
        </w:tc>
      </w:tr>
      <w:tr w14:paraId="4ED56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EF9AEE6">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1439</w:t>
            </w:r>
          </w:p>
        </w:tc>
        <w:tc>
          <w:tcPr>
            <w:tcW w:w="8618" w:type="dxa"/>
            <w:shd w:val="clear" w:color="auto" w:fill="auto"/>
            <w:noWrap/>
            <w:vAlign w:val="center"/>
          </w:tcPr>
          <w:p w14:paraId="245BFEA3">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C二手车市场8号窗口内</w:t>
            </w:r>
          </w:p>
        </w:tc>
      </w:tr>
      <w:tr w14:paraId="778A8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40F674C">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1440</w:t>
            </w:r>
          </w:p>
        </w:tc>
        <w:tc>
          <w:tcPr>
            <w:tcW w:w="8618" w:type="dxa"/>
            <w:shd w:val="clear" w:color="auto" w:fill="auto"/>
            <w:noWrap/>
            <w:vAlign w:val="center"/>
          </w:tcPr>
          <w:p w14:paraId="4C76F33E">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C二手车市场6号窗口外</w:t>
            </w:r>
          </w:p>
        </w:tc>
      </w:tr>
      <w:tr w14:paraId="52E11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52B7BCE">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1441</w:t>
            </w:r>
          </w:p>
        </w:tc>
        <w:tc>
          <w:tcPr>
            <w:tcW w:w="8618" w:type="dxa"/>
            <w:shd w:val="clear" w:color="auto" w:fill="auto"/>
            <w:noWrap/>
            <w:vAlign w:val="center"/>
          </w:tcPr>
          <w:p w14:paraId="33896E78">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C二手车市场2号窗口外</w:t>
            </w:r>
          </w:p>
        </w:tc>
      </w:tr>
      <w:tr w14:paraId="67AA8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D47E503">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1442</w:t>
            </w:r>
          </w:p>
        </w:tc>
        <w:tc>
          <w:tcPr>
            <w:tcW w:w="8618" w:type="dxa"/>
            <w:shd w:val="clear" w:color="auto" w:fill="auto"/>
            <w:noWrap/>
            <w:vAlign w:val="center"/>
          </w:tcPr>
          <w:p w14:paraId="412EC457">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C二手车市场7号窗口内</w:t>
            </w:r>
          </w:p>
        </w:tc>
      </w:tr>
      <w:tr w14:paraId="20037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545C30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1443</w:t>
            </w:r>
          </w:p>
        </w:tc>
        <w:tc>
          <w:tcPr>
            <w:tcW w:w="8618" w:type="dxa"/>
            <w:shd w:val="clear" w:color="auto" w:fill="auto"/>
            <w:noWrap/>
            <w:vAlign w:val="center"/>
          </w:tcPr>
          <w:p w14:paraId="5E381213">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C二手车市场7号窗口外</w:t>
            </w:r>
          </w:p>
        </w:tc>
      </w:tr>
      <w:tr w14:paraId="2967E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08AEA03">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1444</w:t>
            </w:r>
          </w:p>
        </w:tc>
        <w:tc>
          <w:tcPr>
            <w:tcW w:w="8618" w:type="dxa"/>
            <w:shd w:val="clear" w:color="auto" w:fill="auto"/>
            <w:noWrap/>
            <w:vAlign w:val="center"/>
          </w:tcPr>
          <w:p w14:paraId="15748396">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C二手车市场6号窗口内</w:t>
            </w:r>
          </w:p>
        </w:tc>
      </w:tr>
      <w:tr w14:paraId="48D7C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B18531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1445</w:t>
            </w:r>
          </w:p>
        </w:tc>
        <w:tc>
          <w:tcPr>
            <w:tcW w:w="8618" w:type="dxa"/>
            <w:shd w:val="clear" w:color="auto" w:fill="auto"/>
            <w:noWrap/>
            <w:vAlign w:val="center"/>
          </w:tcPr>
          <w:p w14:paraId="54F0D131">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C二手车市场5号窗口外</w:t>
            </w:r>
          </w:p>
        </w:tc>
      </w:tr>
      <w:tr w14:paraId="1C516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70BE61A">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1446</w:t>
            </w:r>
          </w:p>
        </w:tc>
        <w:tc>
          <w:tcPr>
            <w:tcW w:w="8618" w:type="dxa"/>
            <w:shd w:val="clear" w:color="auto" w:fill="auto"/>
            <w:noWrap/>
            <w:vAlign w:val="center"/>
          </w:tcPr>
          <w:p w14:paraId="17B82E38">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C二手车市场15号窗口内</w:t>
            </w:r>
          </w:p>
        </w:tc>
      </w:tr>
      <w:tr w14:paraId="7806A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01375C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1447</w:t>
            </w:r>
          </w:p>
        </w:tc>
        <w:tc>
          <w:tcPr>
            <w:tcW w:w="8618" w:type="dxa"/>
            <w:shd w:val="clear" w:color="auto" w:fill="auto"/>
            <w:noWrap/>
            <w:vAlign w:val="center"/>
          </w:tcPr>
          <w:p w14:paraId="6A064BC7">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C二手车市场1号窗口外</w:t>
            </w:r>
          </w:p>
        </w:tc>
      </w:tr>
      <w:tr w14:paraId="59E73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72BEB0C">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1448</w:t>
            </w:r>
          </w:p>
        </w:tc>
        <w:tc>
          <w:tcPr>
            <w:tcW w:w="8618" w:type="dxa"/>
            <w:shd w:val="clear" w:color="auto" w:fill="auto"/>
            <w:noWrap/>
            <w:vAlign w:val="center"/>
          </w:tcPr>
          <w:p w14:paraId="36AF9F0A">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C二手车市场咨询台外</w:t>
            </w:r>
          </w:p>
        </w:tc>
      </w:tr>
      <w:tr w14:paraId="2C28A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87B21A5">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1449</w:t>
            </w:r>
          </w:p>
        </w:tc>
        <w:tc>
          <w:tcPr>
            <w:tcW w:w="8618" w:type="dxa"/>
            <w:shd w:val="clear" w:color="auto" w:fill="auto"/>
            <w:noWrap/>
            <w:vAlign w:val="center"/>
          </w:tcPr>
          <w:p w14:paraId="19094640">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C二手车市场咨询台内</w:t>
            </w:r>
          </w:p>
        </w:tc>
      </w:tr>
      <w:tr w14:paraId="7DC1C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357CC6C">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1450</w:t>
            </w:r>
          </w:p>
        </w:tc>
        <w:tc>
          <w:tcPr>
            <w:tcW w:w="8618" w:type="dxa"/>
            <w:shd w:val="clear" w:color="auto" w:fill="auto"/>
            <w:noWrap/>
            <w:vAlign w:val="center"/>
          </w:tcPr>
          <w:p w14:paraId="1454B8C5">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C一大队三中队1号窗口内</w:t>
            </w:r>
          </w:p>
        </w:tc>
      </w:tr>
      <w:tr w14:paraId="6A126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7DDAC97">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1451</w:t>
            </w:r>
          </w:p>
        </w:tc>
        <w:tc>
          <w:tcPr>
            <w:tcW w:w="8618" w:type="dxa"/>
            <w:shd w:val="clear" w:color="auto" w:fill="auto"/>
            <w:noWrap/>
            <w:vAlign w:val="center"/>
          </w:tcPr>
          <w:p w14:paraId="30699BAC">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C一大队三中队1号窗口外</w:t>
            </w:r>
          </w:p>
        </w:tc>
      </w:tr>
      <w:tr w14:paraId="7335C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0019161">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1452</w:t>
            </w:r>
          </w:p>
        </w:tc>
        <w:tc>
          <w:tcPr>
            <w:tcW w:w="8618" w:type="dxa"/>
            <w:shd w:val="clear" w:color="auto" w:fill="auto"/>
            <w:noWrap/>
            <w:vAlign w:val="center"/>
          </w:tcPr>
          <w:p w14:paraId="25D45592">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C一大队三中队2号窗口外</w:t>
            </w:r>
          </w:p>
        </w:tc>
      </w:tr>
      <w:tr w14:paraId="07A44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2612C1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1453</w:t>
            </w:r>
          </w:p>
        </w:tc>
        <w:tc>
          <w:tcPr>
            <w:tcW w:w="8618" w:type="dxa"/>
            <w:shd w:val="clear" w:color="auto" w:fill="auto"/>
            <w:noWrap/>
            <w:vAlign w:val="center"/>
          </w:tcPr>
          <w:p w14:paraId="625133DD">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C一大队三中队2号窗口内</w:t>
            </w:r>
          </w:p>
        </w:tc>
      </w:tr>
      <w:tr w14:paraId="24457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25F9C1E">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1454</w:t>
            </w:r>
          </w:p>
        </w:tc>
        <w:tc>
          <w:tcPr>
            <w:tcW w:w="8618" w:type="dxa"/>
            <w:shd w:val="clear" w:color="auto" w:fill="auto"/>
            <w:noWrap/>
            <w:vAlign w:val="center"/>
          </w:tcPr>
          <w:p w14:paraId="0A531903">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C一大队三中队5号窗口内</w:t>
            </w:r>
          </w:p>
        </w:tc>
      </w:tr>
      <w:tr w14:paraId="6AA07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7AD30A4">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1455</w:t>
            </w:r>
          </w:p>
        </w:tc>
        <w:tc>
          <w:tcPr>
            <w:tcW w:w="8618" w:type="dxa"/>
            <w:shd w:val="clear" w:color="auto" w:fill="auto"/>
            <w:noWrap/>
            <w:vAlign w:val="center"/>
          </w:tcPr>
          <w:p w14:paraId="1C96F4E4">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C一大队三中队4号窗口外</w:t>
            </w:r>
          </w:p>
        </w:tc>
      </w:tr>
      <w:tr w14:paraId="01EE8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AD84A84">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1456</w:t>
            </w:r>
          </w:p>
        </w:tc>
        <w:tc>
          <w:tcPr>
            <w:tcW w:w="8618" w:type="dxa"/>
            <w:shd w:val="clear" w:color="auto" w:fill="auto"/>
            <w:noWrap/>
            <w:vAlign w:val="center"/>
          </w:tcPr>
          <w:p w14:paraId="31483E50">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C一大队三中队4号窗口内</w:t>
            </w:r>
          </w:p>
        </w:tc>
      </w:tr>
      <w:tr w14:paraId="6B28A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8B85F35">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1457</w:t>
            </w:r>
          </w:p>
        </w:tc>
        <w:tc>
          <w:tcPr>
            <w:tcW w:w="8618" w:type="dxa"/>
            <w:shd w:val="clear" w:color="auto" w:fill="auto"/>
            <w:noWrap/>
            <w:vAlign w:val="center"/>
          </w:tcPr>
          <w:p w14:paraId="4C74C637">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C车管所郊区分所1号窗口内</w:t>
            </w:r>
          </w:p>
        </w:tc>
      </w:tr>
      <w:tr w14:paraId="17F65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605EB21">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1458</w:t>
            </w:r>
          </w:p>
        </w:tc>
        <w:tc>
          <w:tcPr>
            <w:tcW w:w="8618" w:type="dxa"/>
            <w:shd w:val="clear" w:color="auto" w:fill="auto"/>
            <w:noWrap/>
            <w:vAlign w:val="center"/>
          </w:tcPr>
          <w:p w14:paraId="46942967">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C车管所郊区分所1号窗口外</w:t>
            </w:r>
          </w:p>
        </w:tc>
      </w:tr>
      <w:tr w14:paraId="50E7C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E22A924">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1459</w:t>
            </w:r>
          </w:p>
        </w:tc>
        <w:tc>
          <w:tcPr>
            <w:tcW w:w="8618" w:type="dxa"/>
            <w:shd w:val="clear" w:color="auto" w:fill="auto"/>
            <w:noWrap/>
            <w:vAlign w:val="center"/>
          </w:tcPr>
          <w:p w14:paraId="0EF4A856">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C车管所郊区分所3号窗口内</w:t>
            </w:r>
          </w:p>
        </w:tc>
      </w:tr>
      <w:tr w14:paraId="22785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5785BBC">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1460</w:t>
            </w:r>
          </w:p>
        </w:tc>
        <w:tc>
          <w:tcPr>
            <w:tcW w:w="8618" w:type="dxa"/>
            <w:shd w:val="clear" w:color="auto" w:fill="auto"/>
            <w:noWrap/>
            <w:vAlign w:val="center"/>
          </w:tcPr>
          <w:p w14:paraId="793BF6A6">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C车管所郊区分所3号窗口外</w:t>
            </w:r>
          </w:p>
        </w:tc>
      </w:tr>
      <w:tr w14:paraId="01FA3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8906686">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1461</w:t>
            </w:r>
          </w:p>
        </w:tc>
        <w:tc>
          <w:tcPr>
            <w:tcW w:w="8618" w:type="dxa"/>
            <w:shd w:val="clear" w:color="auto" w:fill="auto"/>
            <w:noWrap/>
            <w:vAlign w:val="center"/>
          </w:tcPr>
          <w:p w14:paraId="5FDD4EAB">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C车管所郊区分所5号窗口内</w:t>
            </w:r>
          </w:p>
        </w:tc>
      </w:tr>
      <w:tr w14:paraId="7AED2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E6D8C4B">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1462</w:t>
            </w:r>
          </w:p>
        </w:tc>
        <w:tc>
          <w:tcPr>
            <w:tcW w:w="8618" w:type="dxa"/>
            <w:shd w:val="clear" w:color="auto" w:fill="auto"/>
            <w:noWrap/>
            <w:vAlign w:val="center"/>
          </w:tcPr>
          <w:p w14:paraId="5C634285">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C车管所郊区分所5号窗口外</w:t>
            </w:r>
          </w:p>
        </w:tc>
      </w:tr>
      <w:tr w14:paraId="4184C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1E83BC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1463</w:t>
            </w:r>
          </w:p>
        </w:tc>
        <w:tc>
          <w:tcPr>
            <w:tcW w:w="8618" w:type="dxa"/>
            <w:shd w:val="clear" w:color="auto" w:fill="auto"/>
            <w:noWrap/>
            <w:vAlign w:val="center"/>
          </w:tcPr>
          <w:p w14:paraId="1418971C">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C机动大队2号窗口内</w:t>
            </w:r>
          </w:p>
        </w:tc>
      </w:tr>
      <w:tr w14:paraId="33274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D41B56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1464</w:t>
            </w:r>
          </w:p>
        </w:tc>
        <w:tc>
          <w:tcPr>
            <w:tcW w:w="8618" w:type="dxa"/>
            <w:shd w:val="clear" w:color="auto" w:fill="auto"/>
            <w:noWrap/>
            <w:vAlign w:val="center"/>
          </w:tcPr>
          <w:p w14:paraId="4462B6D3">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C机动大队2号窗口外</w:t>
            </w:r>
          </w:p>
        </w:tc>
      </w:tr>
      <w:tr w14:paraId="70160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25A789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1465</w:t>
            </w:r>
          </w:p>
        </w:tc>
        <w:tc>
          <w:tcPr>
            <w:tcW w:w="8618" w:type="dxa"/>
            <w:shd w:val="clear" w:color="auto" w:fill="auto"/>
            <w:noWrap/>
            <w:vAlign w:val="center"/>
          </w:tcPr>
          <w:p w14:paraId="31A3D43C">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C机动大队3号窗口内</w:t>
            </w:r>
          </w:p>
        </w:tc>
      </w:tr>
      <w:tr w14:paraId="20F1F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94367B7">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1466</w:t>
            </w:r>
          </w:p>
        </w:tc>
        <w:tc>
          <w:tcPr>
            <w:tcW w:w="8618" w:type="dxa"/>
            <w:shd w:val="clear" w:color="auto" w:fill="auto"/>
            <w:noWrap/>
            <w:vAlign w:val="center"/>
          </w:tcPr>
          <w:p w14:paraId="2B214685">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C机动大队3号窗口外</w:t>
            </w:r>
          </w:p>
        </w:tc>
      </w:tr>
      <w:tr w14:paraId="5B251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B22F91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1467</w:t>
            </w:r>
          </w:p>
        </w:tc>
        <w:tc>
          <w:tcPr>
            <w:tcW w:w="8618" w:type="dxa"/>
            <w:shd w:val="clear" w:color="auto" w:fill="auto"/>
            <w:noWrap/>
            <w:vAlign w:val="center"/>
          </w:tcPr>
          <w:p w14:paraId="608BC09B">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C机动大队1号窗口内</w:t>
            </w:r>
          </w:p>
        </w:tc>
      </w:tr>
      <w:tr w14:paraId="0DE6B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C88CDCE">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1468</w:t>
            </w:r>
          </w:p>
        </w:tc>
        <w:tc>
          <w:tcPr>
            <w:tcW w:w="8618" w:type="dxa"/>
            <w:shd w:val="clear" w:color="auto" w:fill="auto"/>
            <w:noWrap/>
            <w:vAlign w:val="center"/>
          </w:tcPr>
          <w:p w14:paraId="46BB3125">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C机动大队1号窗口外</w:t>
            </w:r>
          </w:p>
        </w:tc>
      </w:tr>
      <w:tr w14:paraId="65680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34D75C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1469</w:t>
            </w:r>
          </w:p>
        </w:tc>
        <w:tc>
          <w:tcPr>
            <w:tcW w:w="8618" w:type="dxa"/>
            <w:shd w:val="clear" w:color="auto" w:fill="auto"/>
            <w:noWrap/>
            <w:vAlign w:val="center"/>
          </w:tcPr>
          <w:p w14:paraId="42CEBD7C">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C四大队三中队1号窗口外</w:t>
            </w:r>
          </w:p>
        </w:tc>
      </w:tr>
      <w:tr w14:paraId="19E5A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7BB8485">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1470</w:t>
            </w:r>
          </w:p>
        </w:tc>
        <w:tc>
          <w:tcPr>
            <w:tcW w:w="8618" w:type="dxa"/>
            <w:shd w:val="clear" w:color="auto" w:fill="auto"/>
            <w:noWrap/>
            <w:vAlign w:val="center"/>
          </w:tcPr>
          <w:p w14:paraId="49BAEBB4">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C一大队一中队3号窗口内</w:t>
            </w:r>
          </w:p>
        </w:tc>
      </w:tr>
      <w:tr w14:paraId="132D5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9113A4C">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1471</w:t>
            </w:r>
          </w:p>
        </w:tc>
        <w:tc>
          <w:tcPr>
            <w:tcW w:w="8618" w:type="dxa"/>
            <w:shd w:val="clear" w:color="auto" w:fill="auto"/>
            <w:noWrap/>
            <w:vAlign w:val="center"/>
          </w:tcPr>
          <w:p w14:paraId="732C8016">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C一大队一中队3号窗口外</w:t>
            </w:r>
          </w:p>
        </w:tc>
      </w:tr>
      <w:tr w14:paraId="11629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A6DB5BC">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1472</w:t>
            </w:r>
          </w:p>
        </w:tc>
        <w:tc>
          <w:tcPr>
            <w:tcW w:w="8618" w:type="dxa"/>
            <w:shd w:val="clear" w:color="auto" w:fill="auto"/>
            <w:noWrap/>
            <w:vAlign w:val="center"/>
          </w:tcPr>
          <w:p w14:paraId="5232EFA8">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C一大队一中队4号窗口外</w:t>
            </w:r>
          </w:p>
        </w:tc>
      </w:tr>
      <w:tr w14:paraId="2510E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AF901C5">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1473</w:t>
            </w:r>
          </w:p>
        </w:tc>
        <w:tc>
          <w:tcPr>
            <w:tcW w:w="8618" w:type="dxa"/>
            <w:shd w:val="clear" w:color="auto" w:fill="auto"/>
            <w:noWrap/>
            <w:vAlign w:val="center"/>
          </w:tcPr>
          <w:p w14:paraId="19D0D8CF">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C一大队一中队5号窗口内</w:t>
            </w:r>
          </w:p>
        </w:tc>
      </w:tr>
      <w:tr w14:paraId="258F9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129C351">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1474</w:t>
            </w:r>
          </w:p>
        </w:tc>
        <w:tc>
          <w:tcPr>
            <w:tcW w:w="8618" w:type="dxa"/>
            <w:shd w:val="clear" w:color="auto" w:fill="auto"/>
            <w:noWrap/>
            <w:vAlign w:val="center"/>
          </w:tcPr>
          <w:p w14:paraId="38F54074">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C一大队二中队1号窗口内</w:t>
            </w:r>
          </w:p>
        </w:tc>
      </w:tr>
      <w:tr w14:paraId="170EA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5ED8F4A">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1475</w:t>
            </w:r>
          </w:p>
        </w:tc>
        <w:tc>
          <w:tcPr>
            <w:tcW w:w="8618" w:type="dxa"/>
            <w:shd w:val="clear" w:color="auto" w:fill="auto"/>
            <w:noWrap/>
            <w:vAlign w:val="center"/>
          </w:tcPr>
          <w:p w14:paraId="2E668849">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C一大队二中队1号窗口外</w:t>
            </w:r>
          </w:p>
        </w:tc>
      </w:tr>
      <w:tr w14:paraId="0B987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2AFA869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1476</w:t>
            </w:r>
          </w:p>
        </w:tc>
        <w:tc>
          <w:tcPr>
            <w:tcW w:w="8618" w:type="dxa"/>
            <w:shd w:val="clear" w:color="auto" w:fill="auto"/>
            <w:noWrap/>
            <w:vAlign w:val="center"/>
          </w:tcPr>
          <w:p w14:paraId="2373A16F">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C一大队二中队5号窗口外</w:t>
            </w:r>
          </w:p>
        </w:tc>
      </w:tr>
      <w:tr w14:paraId="77653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36FB27A">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1477</w:t>
            </w:r>
          </w:p>
        </w:tc>
        <w:tc>
          <w:tcPr>
            <w:tcW w:w="8618" w:type="dxa"/>
            <w:shd w:val="clear" w:color="auto" w:fill="auto"/>
            <w:noWrap/>
            <w:vAlign w:val="center"/>
          </w:tcPr>
          <w:p w14:paraId="33418CAE">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C一大队二中队4号窗口内</w:t>
            </w:r>
          </w:p>
        </w:tc>
      </w:tr>
      <w:tr w14:paraId="1A578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2ED033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1478</w:t>
            </w:r>
          </w:p>
        </w:tc>
        <w:tc>
          <w:tcPr>
            <w:tcW w:w="8618" w:type="dxa"/>
            <w:shd w:val="clear" w:color="auto" w:fill="auto"/>
            <w:noWrap/>
            <w:vAlign w:val="center"/>
          </w:tcPr>
          <w:p w14:paraId="53033854">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C一大队四中队1号窗口外</w:t>
            </w:r>
          </w:p>
        </w:tc>
      </w:tr>
      <w:tr w14:paraId="5D482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35E5F68">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1479</w:t>
            </w:r>
          </w:p>
        </w:tc>
        <w:tc>
          <w:tcPr>
            <w:tcW w:w="8618" w:type="dxa"/>
            <w:shd w:val="clear" w:color="auto" w:fill="auto"/>
            <w:noWrap/>
            <w:vAlign w:val="center"/>
          </w:tcPr>
          <w:p w14:paraId="422CA008">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C一大队四中队2号窗口外</w:t>
            </w:r>
          </w:p>
        </w:tc>
      </w:tr>
      <w:tr w14:paraId="166EE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CC5A6C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1480</w:t>
            </w:r>
          </w:p>
        </w:tc>
        <w:tc>
          <w:tcPr>
            <w:tcW w:w="8618" w:type="dxa"/>
            <w:shd w:val="clear" w:color="auto" w:fill="auto"/>
            <w:noWrap/>
            <w:vAlign w:val="center"/>
          </w:tcPr>
          <w:p w14:paraId="792270C0">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C一大队四中队3号窗口外</w:t>
            </w:r>
          </w:p>
        </w:tc>
      </w:tr>
      <w:tr w14:paraId="37DC3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7E7A5C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1481</w:t>
            </w:r>
          </w:p>
        </w:tc>
        <w:tc>
          <w:tcPr>
            <w:tcW w:w="8618" w:type="dxa"/>
            <w:shd w:val="clear" w:color="auto" w:fill="auto"/>
            <w:noWrap/>
            <w:vAlign w:val="center"/>
          </w:tcPr>
          <w:p w14:paraId="40707790">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C一大队四中队4号窗口内</w:t>
            </w:r>
          </w:p>
        </w:tc>
      </w:tr>
      <w:tr w14:paraId="10A73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474A7E1">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1482</w:t>
            </w:r>
          </w:p>
        </w:tc>
        <w:tc>
          <w:tcPr>
            <w:tcW w:w="8618" w:type="dxa"/>
            <w:shd w:val="clear" w:color="auto" w:fill="auto"/>
            <w:noWrap/>
            <w:vAlign w:val="center"/>
          </w:tcPr>
          <w:p w14:paraId="6B4DAF9A">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C一大队四中队4号窗口外</w:t>
            </w:r>
          </w:p>
        </w:tc>
      </w:tr>
      <w:tr w14:paraId="749A5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C24CF5C">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1483</w:t>
            </w:r>
          </w:p>
        </w:tc>
        <w:tc>
          <w:tcPr>
            <w:tcW w:w="8618" w:type="dxa"/>
            <w:shd w:val="clear" w:color="auto" w:fill="auto"/>
            <w:noWrap/>
            <w:vAlign w:val="center"/>
          </w:tcPr>
          <w:p w14:paraId="796F1B83">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C一大队四中队5号窗口内</w:t>
            </w:r>
          </w:p>
        </w:tc>
      </w:tr>
      <w:tr w14:paraId="4B242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7C9A7A49">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1484</w:t>
            </w:r>
          </w:p>
        </w:tc>
        <w:tc>
          <w:tcPr>
            <w:tcW w:w="8618" w:type="dxa"/>
            <w:shd w:val="clear" w:color="auto" w:fill="auto"/>
            <w:noWrap/>
            <w:vAlign w:val="center"/>
          </w:tcPr>
          <w:p w14:paraId="4357F1EC">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C一大五3号窗口外</w:t>
            </w:r>
          </w:p>
        </w:tc>
      </w:tr>
      <w:tr w14:paraId="04148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099E534">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1485</w:t>
            </w:r>
          </w:p>
        </w:tc>
        <w:tc>
          <w:tcPr>
            <w:tcW w:w="8618" w:type="dxa"/>
            <w:shd w:val="clear" w:color="auto" w:fill="auto"/>
            <w:noWrap/>
            <w:vAlign w:val="center"/>
          </w:tcPr>
          <w:p w14:paraId="00F0ED8B">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C一大五3号窗口内</w:t>
            </w:r>
          </w:p>
        </w:tc>
      </w:tr>
      <w:tr w14:paraId="1804B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1B68977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1486</w:t>
            </w:r>
          </w:p>
        </w:tc>
        <w:tc>
          <w:tcPr>
            <w:tcW w:w="8618" w:type="dxa"/>
            <w:shd w:val="clear" w:color="auto" w:fill="auto"/>
            <w:noWrap/>
            <w:vAlign w:val="center"/>
          </w:tcPr>
          <w:p w14:paraId="3A1F41E5">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C一大五2号窗口外</w:t>
            </w:r>
          </w:p>
        </w:tc>
      </w:tr>
      <w:tr w14:paraId="27553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FE3A904">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1487</w:t>
            </w:r>
          </w:p>
        </w:tc>
        <w:tc>
          <w:tcPr>
            <w:tcW w:w="8618" w:type="dxa"/>
            <w:shd w:val="clear" w:color="auto" w:fill="auto"/>
            <w:noWrap/>
            <w:vAlign w:val="center"/>
          </w:tcPr>
          <w:p w14:paraId="52A1D5AC">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C一大五2号窗口内</w:t>
            </w:r>
          </w:p>
        </w:tc>
      </w:tr>
      <w:tr w14:paraId="42388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62878DC6">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1488</w:t>
            </w:r>
          </w:p>
        </w:tc>
        <w:tc>
          <w:tcPr>
            <w:tcW w:w="8618" w:type="dxa"/>
            <w:shd w:val="clear" w:color="auto" w:fill="auto"/>
            <w:noWrap/>
            <w:vAlign w:val="center"/>
          </w:tcPr>
          <w:p w14:paraId="1975C0D9">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C四大队醒酒室C3</w:t>
            </w:r>
          </w:p>
        </w:tc>
      </w:tr>
      <w:tr w14:paraId="58844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3F1FC0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1489</w:t>
            </w:r>
          </w:p>
        </w:tc>
        <w:tc>
          <w:tcPr>
            <w:tcW w:w="8618" w:type="dxa"/>
            <w:shd w:val="clear" w:color="auto" w:fill="auto"/>
            <w:noWrap/>
            <w:vAlign w:val="center"/>
          </w:tcPr>
          <w:p w14:paraId="0F50D580">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C四大队醒酒室A</w:t>
            </w:r>
          </w:p>
        </w:tc>
      </w:tr>
      <w:tr w14:paraId="576E9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4862AEC5">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1490</w:t>
            </w:r>
          </w:p>
        </w:tc>
        <w:tc>
          <w:tcPr>
            <w:tcW w:w="8618" w:type="dxa"/>
            <w:shd w:val="clear" w:color="auto" w:fill="auto"/>
            <w:noWrap/>
            <w:vAlign w:val="center"/>
          </w:tcPr>
          <w:p w14:paraId="6397EBB1">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C四大队醒酒室B</w:t>
            </w:r>
          </w:p>
        </w:tc>
      </w:tr>
      <w:tr w14:paraId="75468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CACE7D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1491</w:t>
            </w:r>
          </w:p>
        </w:tc>
        <w:tc>
          <w:tcPr>
            <w:tcW w:w="8618" w:type="dxa"/>
            <w:shd w:val="clear" w:color="auto" w:fill="auto"/>
            <w:noWrap/>
            <w:vAlign w:val="center"/>
          </w:tcPr>
          <w:p w14:paraId="4953C643">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A四大队一中队2</w:t>
            </w:r>
          </w:p>
        </w:tc>
      </w:tr>
      <w:tr w14:paraId="4EF82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01D7704A">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1492</w:t>
            </w:r>
          </w:p>
        </w:tc>
        <w:tc>
          <w:tcPr>
            <w:tcW w:w="8618" w:type="dxa"/>
            <w:shd w:val="clear" w:color="auto" w:fill="auto"/>
            <w:noWrap/>
            <w:vAlign w:val="center"/>
          </w:tcPr>
          <w:p w14:paraId="36452E97">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A四大队一中队1</w:t>
            </w:r>
          </w:p>
        </w:tc>
      </w:tr>
      <w:tr w14:paraId="3E95F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3727F96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1493</w:t>
            </w:r>
          </w:p>
        </w:tc>
        <w:tc>
          <w:tcPr>
            <w:tcW w:w="8618" w:type="dxa"/>
            <w:shd w:val="clear" w:color="auto" w:fill="auto"/>
            <w:noWrap/>
            <w:vAlign w:val="center"/>
          </w:tcPr>
          <w:p w14:paraId="064637B0">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A四大队三中队</w:t>
            </w:r>
          </w:p>
        </w:tc>
      </w:tr>
      <w:tr w14:paraId="76BA8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379D0FF">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1494</w:t>
            </w:r>
          </w:p>
        </w:tc>
        <w:tc>
          <w:tcPr>
            <w:tcW w:w="8618" w:type="dxa"/>
            <w:shd w:val="clear" w:color="auto" w:fill="auto"/>
            <w:noWrap/>
            <w:vAlign w:val="center"/>
          </w:tcPr>
          <w:p w14:paraId="051CDE3F">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A四大队四中队</w:t>
            </w:r>
          </w:p>
        </w:tc>
      </w:tr>
      <w:tr w14:paraId="5C0B3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6" w:type="dxa"/>
            <w:shd w:val="clear" w:color="auto" w:fill="auto"/>
            <w:noWrap/>
            <w:vAlign w:val="center"/>
          </w:tcPr>
          <w:p w14:paraId="5500A0AD">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1495</w:t>
            </w:r>
          </w:p>
        </w:tc>
        <w:tc>
          <w:tcPr>
            <w:tcW w:w="8618" w:type="dxa"/>
            <w:shd w:val="clear" w:color="auto" w:fill="auto"/>
            <w:noWrap/>
            <w:vAlign w:val="center"/>
          </w:tcPr>
          <w:p w14:paraId="642F48D1">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A三大队三中队</w:t>
            </w:r>
          </w:p>
        </w:tc>
      </w:tr>
    </w:tbl>
    <w:p w14:paraId="56AE4721">
      <w:pPr>
        <w:pStyle w:val="30"/>
        <w:ind w:firstLine="360"/>
        <w:rPr>
          <w:color w:val="auto"/>
          <w:highlight w:val="none"/>
        </w:rPr>
      </w:pPr>
    </w:p>
    <w:p w14:paraId="5D9297BC">
      <w:pPr>
        <w:pStyle w:val="32"/>
        <w:spacing w:before="0" w:beforeAutospacing="0" w:after="0" w:afterAutospacing="0" w:line="360" w:lineRule="exact"/>
        <w:ind w:firstLine="422"/>
        <w:rPr>
          <w:rFonts w:hint="eastAsia"/>
          <w:color w:val="auto"/>
          <w:sz w:val="22"/>
          <w:highlight w:val="none"/>
          <w:lang w:bidi="ar"/>
        </w:rPr>
      </w:pPr>
      <w:r>
        <w:rPr>
          <w:rFonts w:hint="eastAsia"/>
          <w:color w:val="auto"/>
          <w:sz w:val="22"/>
          <w:highlight w:val="none"/>
          <w:lang w:bidi="ar"/>
        </w:rPr>
        <w:t>监控系统清单（半年）</w:t>
      </w:r>
    </w:p>
    <w:tbl>
      <w:tblPr>
        <w:tblStyle w:val="36"/>
        <w:tblW w:w="5000" w:type="pct"/>
        <w:jc w:val="center"/>
        <w:tblLayout w:type="autofit"/>
        <w:tblCellMar>
          <w:top w:w="0" w:type="dxa"/>
          <w:left w:w="108" w:type="dxa"/>
          <w:bottom w:w="0" w:type="dxa"/>
          <w:right w:w="108" w:type="dxa"/>
        </w:tblCellMar>
      </w:tblPr>
      <w:tblGrid>
        <w:gridCol w:w="740"/>
        <w:gridCol w:w="5850"/>
        <w:gridCol w:w="2599"/>
        <w:gridCol w:w="767"/>
      </w:tblGrid>
      <w:tr w14:paraId="4747FAA1">
        <w:tblPrEx>
          <w:tblCellMar>
            <w:top w:w="0" w:type="dxa"/>
            <w:left w:w="108" w:type="dxa"/>
            <w:bottom w:w="0" w:type="dxa"/>
            <w:right w:w="108" w:type="dxa"/>
          </w:tblCellMar>
        </w:tblPrEx>
        <w:trPr>
          <w:trHeight w:val="227" w:hRule="atLeast"/>
          <w:jc w:val="center"/>
        </w:trPr>
        <w:tc>
          <w:tcPr>
            <w:tcW w:w="37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5CAF792">
            <w:pPr>
              <w:spacing w:line="360" w:lineRule="exact"/>
              <w:rPr>
                <w:rFonts w:hint="eastAsia" w:ascii="宋体" w:hAnsi="宋体" w:cs="宋体"/>
                <w:b/>
                <w:bCs/>
                <w:color w:val="auto"/>
                <w:sz w:val="22"/>
                <w:highlight w:val="none"/>
              </w:rPr>
            </w:pPr>
            <w:r>
              <w:rPr>
                <w:rFonts w:hint="eastAsia" w:ascii="宋体" w:hAnsi="宋体" w:cs="宋体"/>
                <w:b/>
                <w:bCs/>
                <w:color w:val="auto"/>
                <w:sz w:val="22"/>
                <w:highlight w:val="none"/>
              </w:rPr>
              <w:t>序号</w:t>
            </w:r>
          </w:p>
        </w:tc>
        <w:tc>
          <w:tcPr>
            <w:tcW w:w="2938" w:type="pct"/>
            <w:tcBorders>
              <w:top w:val="single" w:color="auto" w:sz="4" w:space="0"/>
              <w:left w:val="nil"/>
              <w:bottom w:val="single" w:color="auto" w:sz="4" w:space="0"/>
              <w:right w:val="single" w:color="auto" w:sz="4" w:space="0"/>
            </w:tcBorders>
            <w:shd w:val="clear" w:color="auto" w:fill="FFFFFF"/>
            <w:noWrap/>
            <w:vAlign w:val="center"/>
          </w:tcPr>
          <w:p w14:paraId="6D881A66">
            <w:pPr>
              <w:spacing w:line="360" w:lineRule="exact"/>
              <w:rPr>
                <w:rFonts w:hint="eastAsia" w:ascii="宋体" w:hAnsi="宋体" w:cs="宋体"/>
                <w:b/>
                <w:bCs/>
                <w:color w:val="auto"/>
                <w:sz w:val="22"/>
                <w:highlight w:val="none"/>
              </w:rPr>
            </w:pPr>
            <w:r>
              <w:rPr>
                <w:rFonts w:hint="eastAsia" w:ascii="宋体" w:hAnsi="宋体" w:cs="宋体"/>
                <w:b/>
                <w:bCs/>
                <w:color w:val="auto"/>
                <w:sz w:val="22"/>
                <w:highlight w:val="none"/>
              </w:rPr>
              <w:t>点位名称</w:t>
            </w:r>
          </w:p>
        </w:tc>
        <w:tc>
          <w:tcPr>
            <w:tcW w:w="1305" w:type="pct"/>
            <w:tcBorders>
              <w:top w:val="single" w:color="auto" w:sz="4" w:space="0"/>
              <w:left w:val="nil"/>
              <w:bottom w:val="single" w:color="auto" w:sz="4" w:space="0"/>
              <w:right w:val="single" w:color="auto" w:sz="4" w:space="0"/>
            </w:tcBorders>
            <w:shd w:val="clear" w:color="auto" w:fill="FFFFFF"/>
            <w:noWrap/>
            <w:vAlign w:val="center"/>
          </w:tcPr>
          <w:p w14:paraId="461E487F">
            <w:pPr>
              <w:spacing w:line="360" w:lineRule="exact"/>
              <w:rPr>
                <w:rFonts w:hint="eastAsia" w:ascii="宋体" w:hAnsi="宋体" w:cs="宋体"/>
                <w:b/>
                <w:bCs/>
                <w:color w:val="auto"/>
                <w:sz w:val="22"/>
                <w:highlight w:val="none"/>
              </w:rPr>
            </w:pPr>
            <w:r>
              <w:rPr>
                <w:rFonts w:hint="eastAsia" w:ascii="宋体" w:hAnsi="宋体" w:cs="宋体"/>
                <w:b/>
                <w:bCs/>
                <w:color w:val="auto"/>
                <w:sz w:val="22"/>
                <w:highlight w:val="none"/>
              </w:rPr>
              <w:t>子系统</w:t>
            </w:r>
          </w:p>
        </w:tc>
        <w:tc>
          <w:tcPr>
            <w:tcW w:w="385" w:type="pct"/>
            <w:tcBorders>
              <w:top w:val="single" w:color="auto" w:sz="4" w:space="0"/>
              <w:left w:val="nil"/>
              <w:bottom w:val="single" w:color="auto" w:sz="4" w:space="0"/>
              <w:right w:val="single" w:color="auto" w:sz="4" w:space="0"/>
            </w:tcBorders>
            <w:shd w:val="clear" w:color="auto" w:fill="FFFFFF"/>
            <w:noWrap/>
            <w:vAlign w:val="center"/>
          </w:tcPr>
          <w:p w14:paraId="350E190B">
            <w:pPr>
              <w:spacing w:line="360" w:lineRule="exact"/>
              <w:rPr>
                <w:rFonts w:hint="eastAsia" w:ascii="宋体" w:hAnsi="宋体" w:cs="宋体"/>
                <w:b/>
                <w:bCs/>
                <w:color w:val="auto"/>
                <w:sz w:val="22"/>
                <w:highlight w:val="none"/>
              </w:rPr>
            </w:pPr>
            <w:r>
              <w:rPr>
                <w:rFonts w:hint="eastAsia" w:ascii="宋体" w:hAnsi="宋体" w:cs="宋体"/>
                <w:b/>
                <w:bCs/>
                <w:color w:val="auto"/>
                <w:sz w:val="22"/>
                <w:highlight w:val="none"/>
              </w:rPr>
              <w:t>备注</w:t>
            </w:r>
          </w:p>
        </w:tc>
      </w:tr>
      <w:tr w14:paraId="26404161">
        <w:tblPrEx>
          <w:tblCellMar>
            <w:top w:w="0" w:type="dxa"/>
            <w:left w:w="108" w:type="dxa"/>
            <w:bottom w:w="0" w:type="dxa"/>
            <w:right w:w="108" w:type="dxa"/>
          </w:tblCellMar>
        </w:tblPrEx>
        <w:trPr>
          <w:trHeight w:val="227" w:hRule="atLeast"/>
          <w:jc w:val="center"/>
        </w:trPr>
        <w:tc>
          <w:tcPr>
            <w:tcW w:w="5000"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77F11979">
            <w:pPr>
              <w:spacing w:line="360" w:lineRule="exact"/>
              <w:rPr>
                <w:rFonts w:hint="eastAsia" w:ascii="宋体" w:hAnsi="宋体" w:cs="宋体"/>
                <w:b/>
                <w:bCs/>
                <w:color w:val="auto"/>
                <w:sz w:val="22"/>
                <w:highlight w:val="none"/>
              </w:rPr>
            </w:pPr>
            <w:r>
              <w:rPr>
                <w:rFonts w:hint="eastAsia" w:ascii="宋体" w:hAnsi="宋体" w:cs="宋体"/>
                <w:b/>
                <w:bCs/>
                <w:color w:val="auto"/>
                <w:sz w:val="22"/>
                <w:highlight w:val="none"/>
              </w:rPr>
              <w:t>2018年智能交通扩建项目标段一</w:t>
            </w:r>
          </w:p>
        </w:tc>
      </w:tr>
      <w:tr w14:paraId="27D8E5F1">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1B9038D">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w:t>
            </w:r>
          </w:p>
        </w:tc>
        <w:tc>
          <w:tcPr>
            <w:tcW w:w="2938" w:type="pct"/>
            <w:tcBorders>
              <w:top w:val="nil"/>
              <w:left w:val="nil"/>
              <w:bottom w:val="single" w:color="auto" w:sz="4" w:space="0"/>
              <w:right w:val="single" w:color="auto" w:sz="4" w:space="0"/>
            </w:tcBorders>
            <w:shd w:val="clear" w:color="auto" w:fill="FFFFFF"/>
            <w:noWrap/>
            <w:vAlign w:val="center"/>
          </w:tcPr>
          <w:p w14:paraId="490C160C">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YS明珠路-滨海二道东球机(交警)</w:t>
            </w:r>
          </w:p>
        </w:tc>
        <w:tc>
          <w:tcPr>
            <w:tcW w:w="1305" w:type="pct"/>
            <w:tcBorders>
              <w:top w:val="nil"/>
              <w:left w:val="nil"/>
              <w:bottom w:val="single" w:color="auto" w:sz="4" w:space="0"/>
              <w:right w:val="single" w:color="auto" w:sz="4" w:space="0"/>
            </w:tcBorders>
            <w:shd w:val="clear" w:color="auto" w:fill="FFFFFF"/>
            <w:noWrap/>
            <w:vAlign w:val="center"/>
          </w:tcPr>
          <w:p w14:paraId="50B1AC3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视频监控1</w:t>
            </w:r>
          </w:p>
        </w:tc>
        <w:tc>
          <w:tcPr>
            <w:tcW w:w="385" w:type="pct"/>
            <w:tcBorders>
              <w:top w:val="nil"/>
              <w:left w:val="nil"/>
              <w:bottom w:val="single" w:color="auto" w:sz="4" w:space="0"/>
              <w:right w:val="single" w:color="auto" w:sz="4" w:space="0"/>
            </w:tcBorders>
            <w:shd w:val="clear" w:color="auto" w:fill="FFFFFF"/>
            <w:noWrap/>
            <w:vAlign w:val="center"/>
          </w:tcPr>
          <w:p w14:paraId="28B3AD37">
            <w:pPr>
              <w:spacing w:line="360" w:lineRule="exact"/>
              <w:rPr>
                <w:rFonts w:hint="eastAsia" w:ascii="宋体" w:hAnsi="宋体" w:cs="宋体"/>
                <w:color w:val="auto"/>
                <w:sz w:val="22"/>
                <w:highlight w:val="none"/>
              </w:rPr>
            </w:pPr>
          </w:p>
        </w:tc>
      </w:tr>
      <w:tr w14:paraId="72D09505">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0002178A">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w:t>
            </w:r>
          </w:p>
        </w:tc>
        <w:tc>
          <w:tcPr>
            <w:tcW w:w="2938" w:type="pct"/>
            <w:tcBorders>
              <w:top w:val="nil"/>
              <w:left w:val="nil"/>
              <w:bottom w:val="single" w:color="auto" w:sz="4" w:space="0"/>
              <w:right w:val="single" w:color="auto" w:sz="4" w:space="0"/>
            </w:tcBorders>
            <w:shd w:val="clear" w:color="auto" w:fill="FFFFFF"/>
            <w:noWrap/>
            <w:vAlign w:val="center"/>
          </w:tcPr>
          <w:p w14:paraId="4B4EA775">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YS明珠路-滨海二道北球机(交警)</w:t>
            </w:r>
          </w:p>
        </w:tc>
        <w:tc>
          <w:tcPr>
            <w:tcW w:w="1305" w:type="pct"/>
            <w:tcBorders>
              <w:top w:val="nil"/>
              <w:left w:val="nil"/>
              <w:bottom w:val="single" w:color="auto" w:sz="4" w:space="0"/>
              <w:right w:val="single" w:color="auto" w:sz="4" w:space="0"/>
            </w:tcBorders>
            <w:shd w:val="clear" w:color="auto" w:fill="FFFFFF"/>
            <w:noWrap/>
            <w:vAlign w:val="center"/>
          </w:tcPr>
          <w:p w14:paraId="6B506EF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视频监控2</w:t>
            </w:r>
          </w:p>
        </w:tc>
        <w:tc>
          <w:tcPr>
            <w:tcW w:w="385" w:type="pct"/>
            <w:tcBorders>
              <w:top w:val="nil"/>
              <w:left w:val="nil"/>
              <w:bottom w:val="single" w:color="auto" w:sz="4" w:space="0"/>
              <w:right w:val="single" w:color="auto" w:sz="4" w:space="0"/>
            </w:tcBorders>
            <w:shd w:val="clear" w:color="auto" w:fill="FFFFFF"/>
            <w:noWrap/>
            <w:vAlign w:val="center"/>
          </w:tcPr>
          <w:p w14:paraId="511F0A04">
            <w:pPr>
              <w:spacing w:line="360" w:lineRule="exact"/>
              <w:rPr>
                <w:rFonts w:hint="eastAsia" w:ascii="宋体" w:hAnsi="宋体" w:cs="宋体"/>
                <w:color w:val="auto"/>
                <w:sz w:val="22"/>
                <w:highlight w:val="none"/>
              </w:rPr>
            </w:pPr>
          </w:p>
        </w:tc>
      </w:tr>
      <w:tr w14:paraId="338545B3">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0183854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3</w:t>
            </w:r>
          </w:p>
        </w:tc>
        <w:tc>
          <w:tcPr>
            <w:tcW w:w="2938" w:type="pct"/>
            <w:tcBorders>
              <w:top w:val="nil"/>
              <w:left w:val="nil"/>
              <w:bottom w:val="single" w:color="auto" w:sz="4" w:space="0"/>
              <w:right w:val="single" w:color="auto" w:sz="4" w:space="0"/>
            </w:tcBorders>
            <w:shd w:val="clear" w:color="auto" w:fill="FFFFFF"/>
            <w:noWrap/>
            <w:vAlign w:val="center"/>
          </w:tcPr>
          <w:p w14:paraId="138E42AE">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YS明珠路-滨海一道北球机(交警)</w:t>
            </w:r>
          </w:p>
        </w:tc>
        <w:tc>
          <w:tcPr>
            <w:tcW w:w="1305" w:type="pct"/>
            <w:tcBorders>
              <w:top w:val="nil"/>
              <w:left w:val="nil"/>
              <w:bottom w:val="single" w:color="auto" w:sz="4" w:space="0"/>
              <w:right w:val="single" w:color="auto" w:sz="4" w:space="0"/>
            </w:tcBorders>
            <w:shd w:val="clear" w:color="auto" w:fill="FFFFFF"/>
            <w:noWrap/>
            <w:vAlign w:val="center"/>
          </w:tcPr>
          <w:p w14:paraId="37939F7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视频监控3</w:t>
            </w:r>
          </w:p>
        </w:tc>
        <w:tc>
          <w:tcPr>
            <w:tcW w:w="385" w:type="pct"/>
            <w:tcBorders>
              <w:top w:val="nil"/>
              <w:left w:val="nil"/>
              <w:bottom w:val="single" w:color="auto" w:sz="4" w:space="0"/>
              <w:right w:val="single" w:color="auto" w:sz="4" w:space="0"/>
            </w:tcBorders>
            <w:shd w:val="clear" w:color="auto" w:fill="FFFFFF"/>
            <w:noWrap/>
            <w:vAlign w:val="center"/>
          </w:tcPr>
          <w:p w14:paraId="649013F5">
            <w:pPr>
              <w:spacing w:line="360" w:lineRule="exact"/>
              <w:rPr>
                <w:rFonts w:hint="eastAsia" w:ascii="宋体" w:hAnsi="宋体" w:cs="宋体"/>
                <w:color w:val="auto"/>
                <w:sz w:val="22"/>
                <w:highlight w:val="none"/>
              </w:rPr>
            </w:pPr>
          </w:p>
        </w:tc>
      </w:tr>
      <w:tr w14:paraId="24D717A1">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230A895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4</w:t>
            </w:r>
          </w:p>
        </w:tc>
        <w:tc>
          <w:tcPr>
            <w:tcW w:w="2938" w:type="pct"/>
            <w:tcBorders>
              <w:top w:val="nil"/>
              <w:left w:val="nil"/>
              <w:bottom w:val="single" w:color="auto" w:sz="4" w:space="0"/>
              <w:right w:val="single" w:color="auto" w:sz="4" w:space="0"/>
            </w:tcBorders>
            <w:shd w:val="clear" w:color="auto" w:fill="FFFFFF"/>
            <w:noWrap/>
            <w:vAlign w:val="center"/>
          </w:tcPr>
          <w:p w14:paraId="729B00DC">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YS明珠路-滨海一道东球机(交警)</w:t>
            </w:r>
          </w:p>
        </w:tc>
        <w:tc>
          <w:tcPr>
            <w:tcW w:w="1305" w:type="pct"/>
            <w:tcBorders>
              <w:top w:val="nil"/>
              <w:left w:val="nil"/>
              <w:bottom w:val="single" w:color="auto" w:sz="4" w:space="0"/>
              <w:right w:val="single" w:color="auto" w:sz="4" w:space="0"/>
            </w:tcBorders>
            <w:shd w:val="clear" w:color="auto" w:fill="FFFFFF"/>
            <w:noWrap/>
            <w:vAlign w:val="center"/>
          </w:tcPr>
          <w:p w14:paraId="0F7389AA">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视频监控4</w:t>
            </w:r>
          </w:p>
        </w:tc>
        <w:tc>
          <w:tcPr>
            <w:tcW w:w="385" w:type="pct"/>
            <w:tcBorders>
              <w:top w:val="nil"/>
              <w:left w:val="nil"/>
              <w:bottom w:val="single" w:color="auto" w:sz="4" w:space="0"/>
              <w:right w:val="single" w:color="auto" w:sz="4" w:space="0"/>
            </w:tcBorders>
            <w:shd w:val="clear" w:color="auto" w:fill="FFFFFF"/>
            <w:noWrap/>
            <w:vAlign w:val="center"/>
          </w:tcPr>
          <w:p w14:paraId="436A926D">
            <w:pPr>
              <w:spacing w:line="360" w:lineRule="exact"/>
              <w:rPr>
                <w:rFonts w:hint="eastAsia" w:ascii="宋体" w:hAnsi="宋体" w:cs="宋体"/>
                <w:color w:val="auto"/>
                <w:sz w:val="22"/>
                <w:highlight w:val="none"/>
              </w:rPr>
            </w:pPr>
          </w:p>
        </w:tc>
      </w:tr>
      <w:tr w14:paraId="08E4D9B2">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33291ECB">
            <w:pPr>
              <w:spacing w:line="360" w:lineRule="exact"/>
              <w:rPr>
                <w:rFonts w:hint="eastAsia" w:ascii="宋体" w:hAnsi="宋体" w:cs="宋体"/>
                <w:color w:val="auto"/>
                <w:sz w:val="22"/>
                <w:highlight w:val="none"/>
              </w:rPr>
            </w:pPr>
            <w:r>
              <w:rPr>
                <w:rFonts w:hint="eastAsia" w:ascii="宋体" w:hAnsi="宋体" w:cs="宋体"/>
                <w:color w:val="auto"/>
                <w:sz w:val="22"/>
                <w:highlight w:val="none"/>
              </w:rPr>
              <w:t>5</w:t>
            </w:r>
          </w:p>
        </w:tc>
        <w:tc>
          <w:tcPr>
            <w:tcW w:w="2938" w:type="pct"/>
            <w:tcBorders>
              <w:top w:val="nil"/>
              <w:left w:val="nil"/>
              <w:bottom w:val="single" w:color="auto" w:sz="4" w:space="0"/>
              <w:right w:val="single" w:color="auto" w:sz="4" w:space="0"/>
            </w:tcBorders>
            <w:shd w:val="clear" w:color="auto" w:fill="FFFFFF"/>
            <w:noWrap/>
            <w:vAlign w:val="center"/>
          </w:tcPr>
          <w:p w14:paraId="195E353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YS永强大道-烟台路北球机(交警)</w:t>
            </w:r>
          </w:p>
        </w:tc>
        <w:tc>
          <w:tcPr>
            <w:tcW w:w="1305" w:type="pct"/>
            <w:tcBorders>
              <w:top w:val="nil"/>
              <w:left w:val="nil"/>
              <w:bottom w:val="single" w:color="auto" w:sz="4" w:space="0"/>
              <w:right w:val="single" w:color="auto" w:sz="4" w:space="0"/>
            </w:tcBorders>
            <w:shd w:val="clear" w:color="auto" w:fill="FFFFFF"/>
            <w:noWrap/>
            <w:vAlign w:val="center"/>
          </w:tcPr>
          <w:p w14:paraId="5CF1269C">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视频监控5</w:t>
            </w:r>
          </w:p>
        </w:tc>
        <w:tc>
          <w:tcPr>
            <w:tcW w:w="385" w:type="pct"/>
            <w:tcBorders>
              <w:top w:val="nil"/>
              <w:left w:val="nil"/>
              <w:bottom w:val="single" w:color="auto" w:sz="4" w:space="0"/>
              <w:right w:val="single" w:color="auto" w:sz="4" w:space="0"/>
            </w:tcBorders>
            <w:shd w:val="clear" w:color="auto" w:fill="FFFFFF"/>
            <w:noWrap/>
            <w:vAlign w:val="center"/>
          </w:tcPr>
          <w:p w14:paraId="11EF5DA1">
            <w:pPr>
              <w:spacing w:line="360" w:lineRule="exact"/>
              <w:rPr>
                <w:rFonts w:hint="eastAsia" w:ascii="宋体" w:hAnsi="宋体" w:cs="宋体"/>
                <w:color w:val="auto"/>
                <w:sz w:val="22"/>
                <w:highlight w:val="none"/>
              </w:rPr>
            </w:pPr>
          </w:p>
        </w:tc>
      </w:tr>
      <w:tr w14:paraId="56F9C60A">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6AEC2FA5">
            <w:pPr>
              <w:spacing w:line="360" w:lineRule="exact"/>
              <w:rPr>
                <w:rFonts w:hint="eastAsia" w:ascii="宋体" w:hAnsi="宋体" w:cs="宋体"/>
                <w:color w:val="auto"/>
                <w:sz w:val="22"/>
                <w:highlight w:val="none"/>
              </w:rPr>
            </w:pPr>
            <w:r>
              <w:rPr>
                <w:rFonts w:hint="eastAsia" w:ascii="宋体" w:hAnsi="宋体" w:cs="宋体"/>
                <w:color w:val="auto"/>
                <w:sz w:val="22"/>
                <w:highlight w:val="none"/>
              </w:rPr>
              <w:t>6</w:t>
            </w:r>
          </w:p>
        </w:tc>
        <w:tc>
          <w:tcPr>
            <w:tcW w:w="2938" w:type="pct"/>
            <w:tcBorders>
              <w:top w:val="nil"/>
              <w:left w:val="nil"/>
              <w:bottom w:val="single" w:color="auto" w:sz="4" w:space="0"/>
              <w:right w:val="single" w:color="auto" w:sz="4" w:space="0"/>
            </w:tcBorders>
            <w:shd w:val="clear" w:color="auto" w:fill="FFFFFF"/>
            <w:noWrap/>
            <w:vAlign w:val="center"/>
          </w:tcPr>
          <w:p w14:paraId="621A7AC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YS滨海二道-滨海八路东球机(交警)</w:t>
            </w:r>
          </w:p>
        </w:tc>
        <w:tc>
          <w:tcPr>
            <w:tcW w:w="1305" w:type="pct"/>
            <w:tcBorders>
              <w:top w:val="nil"/>
              <w:left w:val="nil"/>
              <w:bottom w:val="single" w:color="auto" w:sz="4" w:space="0"/>
              <w:right w:val="single" w:color="auto" w:sz="4" w:space="0"/>
            </w:tcBorders>
            <w:shd w:val="clear" w:color="auto" w:fill="FFFFFF"/>
            <w:noWrap/>
            <w:vAlign w:val="center"/>
          </w:tcPr>
          <w:p w14:paraId="78FEA53B">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视频监控6</w:t>
            </w:r>
          </w:p>
        </w:tc>
        <w:tc>
          <w:tcPr>
            <w:tcW w:w="385" w:type="pct"/>
            <w:tcBorders>
              <w:top w:val="nil"/>
              <w:left w:val="nil"/>
              <w:bottom w:val="single" w:color="auto" w:sz="4" w:space="0"/>
              <w:right w:val="single" w:color="auto" w:sz="4" w:space="0"/>
            </w:tcBorders>
            <w:shd w:val="clear" w:color="auto" w:fill="FFFFFF"/>
            <w:noWrap/>
            <w:vAlign w:val="center"/>
          </w:tcPr>
          <w:p w14:paraId="53470329">
            <w:pPr>
              <w:spacing w:line="360" w:lineRule="exact"/>
              <w:rPr>
                <w:rFonts w:hint="eastAsia" w:ascii="宋体" w:hAnsi="宋体" w:cs="宋体"/>
                <w:color w:val="auto"/>
                <w:sz w:val="22"/>
                <w:highlight w:val="none"/>
              </w:rPr>
            </w:pPr>
          </w:p>
        </w:tc>
      </w:tr>
      <w:tr w14:paraId="6B56FD7D">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30E3842">
            <w:pPr>
              <w:spacing w:line="360" w:lineRule="exact"/>
              <w:rPr>
                <w:rFonts w:hint="eastAsia" w:ascii="宋体" w:hAnsi="宋体" w:cs="宋体"/>
                <w:color w:val="auto"/>
                <w:sz w:val="22"/>
                <w:highlight w:val="none"/>
              </w:rPr>
            </w:pPr>
            <w:r>
              <w:rPr>
                <w:rFonts w:hint="eastAsia" w:ascii="宋体" w:hAnsi="宋体" w:cs="宋体"/>
                <w:color w:val="auto"/>
                <w:sz w:val="22"/>
                <w:highlight w:val="none"/>
              </w:rPr>
              <w:t>7</w:t>
            </w:r>
          </w:p>
        </w:tc>
        <w:tc>
          <w:tcPr>
            <w:tcW w:w="2938" w:type="pct"/>
            <w:tcBorders>
              <w:top w:val="nil"/>
              <w:left w:val="nil"/>
              <w:bottom w:val="single" w:color="auto" w:sz="4" w:space="0"/>
              <w:right w:val="single" w:color="auto" w:sz="4" w:space="0"/>
            </w:tcBorders>
            <w:shd w:val="clear" w:color="auto" w:fill="FFFFFF"/>
            <w:noWrap/>
            <w:vAlign w:val="center"/>
          </w:tcPr>
          <w:p w14:paraId="5C88135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YS滨海二道-滨海八路西球机(交警)</w:t>
            </w:r>
          </w:p>
        </w:tc>
        <w:tc>
          <w:tcPr>
            <w:tcW w:w="1305" w:type="pct"/>
            <w:tcBorders>
              <w:top w:val="nil"/>
              <w:left w:val="nil"/>
              <w:bottom w:val="single" w:color="auto" w:sz="4" w:space="0"/>
              <w:right w:val="single" w:color="auto" w:sz="4" w:space="0"/>
            </w:tcBorders>
            <w:shd w:val="clear" w:color="auto" w:fill="FFFFFF"/>
            <w:noWrap/>
            <w:vAlign w:val="center"/>
          </w:tcPr>
          <w:p w14:paraId="0327607A">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视频监控7</w:t>
            </w:r>
          </w:p>
        </w:tc>
        <w:tc>
          <w:tcPr>
            <w:tcW w:w="385" w:type="pct"/>
            <w:tcBorders>
              <w:top w:val="nil"/>
              <w:left w:val="nil"/>
              <w:bottom w:val="single" w:color="auto" w:sz="4" w:space="0"/>
              <w:right w:val="single" w:color="auto" w:sz="4" w:space="0"/>
            </w:tcBorders>
            <w:shd w:val="clear" w:color="auto" w:fill="FFFFFF"/>
            <w:noWrap/>
            <w:vAlign w:val="center"/>
          </w:tcPr>
          <w:p w14:paraId="7845903B">
            <w:pPr>
              <w:spacing w:line="360" w:lineRule="exact"/>
              <w:rPr>
                <w:rFonts w:hint="eastAsia" w:ascii="宋体" w:hAnsi="宋体" w:cs="宋体"/>
                <w:color w:val="auto"/>
                <w:sz w:val="22"/>
                <w:highlight w:val="none"/>
              </w:rPr>
            </w:pPr>
          </w:p>
        </w:tc>
      </w:tr>
      <w:tr w14:paraId="75DE92CD">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6FF2BE2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8</w:t>
            </w:r>
          </w:p>
        </w:tc>
        <w:tc>
          <w:tcPr>
            <w:tcW w:w="2938" w:type="pct"/>
            <w:tcBorders>
              <w:top w:val="nil"/>
              <w:left w:val="nil"/>
              <w:bottom w:val="single" w:color="auto" w:sz="4" w:space="0"/>
              <w:right w:val="single" w:color="auto" w:sz="4" w:space="0"/>
            </w:tcBorders>
            <w:shd w:val="clear" w:color="auto" w:fill="FFFFFF"/>
            <w:noWrap/>
            <w:vAlign w:val="center"/>
          </w:tcPr>
          <w:p w14:paraId="5C55C66F">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YS滨海二道-滨海八路南球机(交警)</w:t>
            </w:r>
          </w:p>
        </w:tc>
        <w:tc>
          <w:tcPr>
            <w:tcW w:w="1305" w:type="pct"/>
            <w:tcBorders>
              <w:top w:val="nil"/>
              <w:left w:val="nil"/>
              <w:bottom w:val="single" w:color="auto" w:sz="4" w:space="0"/>
              <w:right w:val="single" w:color="auto" w:sz="4" w:space="0"/>
            </w:tcBorders>
            <w:shd w:val="clear" w:color="auto" w:fill="FFFFFF"/>
            <w:noWrap/>
            <w:vAlign w:val="center"/>
          </w:tcPr>
          <w:p w14:paraId="18AE2C7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视频监控8</w:t>
            </w:r>
          </w:p>
        </w:tc>
        <w:tc>
          <w:tcPr>
            <w:tcW w:w="385" w:type="pct"/>
            <w:tcBorders>
              <w:top w:val="nil"/>
              <w:left w:val="nil"/>
              <w:bottom w:val="single" w:color="auto" w:sz="4" w:space="0"/>
              <w:right w:val="single" w:color="auto" w:sz="4" w:space="0"/>
            </w:tcBorders>
            <w:shd w:val="clear" w:color="auto" w:fill="FFFFFF"/>
            <w:noWrap/>
            <w:vAlign w:val="center"/>
          </w:tcPr>
          <w:p w14:paraId="1C32D453">
            <w:pPr>
              <w:spacing w:line="360" w:lineRule="exact"/>
              <w:rPr>
                <w:rFonts w:hint="eastAsia" w:ascii="宋体" w:hAnsi="宋体" w:cs="宋体"/>
                <w:color w:val="auto"/>
                <w:sz w:val="22"/>
                <w:highlight w:val="none"/>
              </w:rPr>
            </w:pPr>
          </w:p>
        </w:tc>
      </w:tr>
      <w:tr w14:paraId="2522BE36">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AE5CC2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9</w:t>
            </w:r>
          </w:p>
        </w:tc>
        <w:tc>
          <w:tcPr>
            <w:tcW w:w="2938" w:type="pct"/>
            <w:tcBorders>
              <w:top w:val="nil"/>
              <w:left w:val="nil"/>
              <w:bottom w:val="single" w:color="auto" w:sz="4" w:space="0"/>
              <w:right w:val="single" w:color="auto" w:sz="4" w:space="0"/>
            </w:tcBorders>
            <w:shd w:val="clear" w:color="auto" w:fill="FFFFFF"/>
            <w:noWrap/>
            <w:vAlign w:val="center"/>
          </w:tcPr>
          <w:p w14:paraId="7F47D6C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YS滨海二道-滨海八路北球机(交警)</w:t>
            </w:r>
          </w:p>
        </w:tc>
        <w:tc>
          <w:tcPr>
            <w:tcW w:w="1305" w:type="pct"/>
            <w:tcBorders>
              <w:top w:val="nil"/>
              <w:left w:val="nil"/>
              <w:bottom w:val="single" w:color="auto" w:sz="4" w:space="0"/>
              <w:right w:val="single" w:color="auto" w:sz="4" w:space="0"/>
            </w:tcBorders>
            <w:shd w:val="clear" w:color="auto" w:fill="FFFFFF"/>
            <w:noWrap/>
            <w:vAlign w:val="center"/>
          </w:tcPr>
          <w:p w14:paraId="2D3816F2">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视频监控9</w:t>
            </w:r>
          </w:p>
        </w:tc>
        <w:tc>
          <w:tcPr>
            <w:tcW w:w="385" w:type="pct"/>
            <w:tcBorders>
              <w:top w:val="nil"/>
              <w:left w:val="nil"/>
              <w:bottom w:val="single" w:color="auto" w:sz="4" w:space="0"/>
              <w:right w:val="single" w:color="auto" w:sz="4" w:space="0"/>
            </w:tcBorders>
            <w:shd w:val="clear" w:color="auto" w:fill="FFFFFF"/>
            <w:noWrap/>
            <w:vAlign w:val="center"/>
          </w:tcPr>
          <w:p w14:paraId="11E87E96">
            <w:pPr>
              <w:spacing w:line="360" w:lineRule="exact"/>
              <w:rPr>
                <w:rFonts w:hint="eastAsia" w:ascii="宋体" w:hAnsi="宋体" w:cs="宋体"/>
                <w:color w:val="auto"/>
                <w:sz w:val="22"/>
                <w:highlight w:val="none"/>
              </w:rPr>
            </w:pPr>
          </w:p>
        </w:tc>
      </w:tr>
      <w:tr w14:paraId="5D1F65F3">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64AD293F">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10</w:t>
            </w:r>
          </w:p>
        </w:tc>
        <w:tc>
          <w:tcPr>
            <w:tcW w:w="2938" w:type="pct"/>
            <w:tcBorders>
              <w:top w:val="nil"/>
              <w:left w:val="nil"/>
              <w:bottom w:val="single" w:color="auto" w:sz="4" w:space="0"/>
              <w:right w:val="single" w:color="auto" w:sz="4" w:space="0"/>
            </w:tcBorders>
            <w:shd w:val="clear" w:color="auto" w:fill="FFFFFF"/>
            <w:noWrap/>
            <w:vAlign w:val="center"/>
          </w:tcPr>
          <w:p w14:paraId="14D4271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YS滨海五道-滨海十二路西球机(交警)</w:t>
            </w:r>
          </w:p>
        </w:tc>
        <w:tc>
          <w:tcPr>
            <w:tcW w:w="1305" w:type="pct"/>
            <w:tcBorders>
              <w:top w:val="nil"/>
              <w:left w:val="nil"/>
              <w:bottom w:val="single" w:color="auto" w:sz="4" w:space="0"/>
              <w:right w:val="single" w:color="auto" w:sz="4" w:space="0"/>
            </w:tcBorders>
            <w:shd w:val="clear" w:color="auto" w:fill="FFFFFF"/>
            <w:noWrap/>
            <w:vAlign w:val="center"/>
          </w:tcPr>
          <w:p w14:paraId="3C064E65">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视频监控10</w:t>
            </w:r>
          </w:p>
        </w:tc>
        <w:tc>
          <w:tcPr>
            <w:tcW w:w="385" w:type="pct"/>
            <w:tcBorders>
              <w:top w:val="nil"/>
              <w:left w:val="nil"/>
              <w:bottom w:val="single" w:color="auto" w:sz="4" w:space="0"/>
              <w:right w:val="single" w:color="auto" w:sz="4" w:space="0"/>
            </w:tcBorders>
            <w:shd w:val="clear" w:color="auto" w:fill="FFFFFF"/>
            <w:noWrap/>
            <w:vAlign w:val="center"/>
          </w:tcPr>
          <w:p w14:paraId="362EC05A">
            <w:pPr>
              <w:spacing w:line="360" w:lineRule="exact"/>
              <w:rPr>
                <w:rFonts w:hint="eastAsia" w:ascii="宋体" w:hAnsi="宋体" w:cs="宋体"/>
                <w:color w:val="auto"/>
                <w:sz w:val="22"/>
                <w:highlight w:val="none"/>
              </w:rPr>
            </w:pPr>
          </w:p>
        </w:tc>
      </w:tr>
      <w:tr w14:paraId="6F1B3F96">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AD8911B">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11</w:t>
            </w:r>
          </w:p>
        </w:tc>
        <w:tc>
          <w:tcPr>
            <w:tcW w:w="2938" w:type="pct"/>
            <w:tcBorders>
              <w:top w:val="nil"/>
              <w:left w:val="nil"/>
              <w:bottom w:val="single" w:color="auto" w:sz="4" w:space="0"/>
              <w:right w:val="single" w:color="auto" w:sz="4" w:space="0"/>
            </w:tcBorders>
            <w:shd w:val="clear" w:color="auto" w:fill="FFFFFF"/>
            <w:noWrap/>
            <w:vAlign w:val="center"/>
          </w:tcPr>
          <w:p w14:paraId="720FDB3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YS滨海五道-滨海十二路南球机(交警)</w:t>
            </w:r>
          </w:p>
        </w:tc>
        <w:tc>
          <w:tcPr>
            <w:tcW w:w="1305" w:type="pct"/>
            <w:tcBorders>
              <w:top w:val="nil"/>
              <w:left w:val="nil"/>
              <w:bottom w:val="single" w:color="auto" w:sz="4" w:space="0"/>
              <w:right w:val="single" w:color="auto" w:sz="4" w:space="0"/>
            </w:tcBorders>
            <w:shd w:val="clear" w:color="auto" w:fill="FFFFFF"/>
            <w:noWrap/>
            <w:vAlign w:val="center"/>
          </w:tcPr>
          <w:p w14:paraId="511D052A">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视频监控11</w:t>
            </w:r>
          </w:p>
        </w:tc>
        <w:tc>
          <w:tcPr>
            <w:tcW w:w="385" w:type="pct"/>
            <w:tcBorders>
              <w:top w:val="nil"/>
              <w:left w:val="nil"/>
              <w:bottom w:val="single" w:color="auto" w:sz="4" w:space="0"/>
              <w:right w:val="single" w:color="auto" w:sz="4" w:space="0"/>
            </w:tcBorders>
            <w:shd w:val="clear" w:color="auto" w:fill="FFFFFF"/>
            <w:noWrap/>
            <w:vAlign w:val="center"/>
          </w:tcPr>
          <w:p w14:paraId="59C167A2">
            <w:pPr>
              <w:spacing w:line="360" w:lineRule="exact"/>
              <w:rPr>
                <w:rFonts w:hint="eastAsia" w:ascii="宋体" w:hAnsi="宋体" w:cs="宋体"/>
                <w:color w:val="auto"/>
                <w:sz w:val="22"/>
                <w:highlight w:val="none"/>
              </w:rPr>
            </w:pPr>
          </w:p>
        </w:tc>
      </w:tr>
      <w:tr w14:paraId="2AD1898A">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F60E9E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12</w:t>
            </w:r>
          </w:p>
        </w:tc>
        <w:tc>
          <w:tcPr>
            <w:tcW w:w="2938" w:type="pct"/>
            <w:tcBorders>
              <w:top w:val="nil"/>
              <w:left w:val="nil"/>
              <w:bottom w:val="single" w:color="auto" w:sz="4" w:space="0"/>
              <w:right w:val="single" w:color="auto" w:sz="4" w:space="0"/>
            </w:tcBorders>
            <w:shd w:val="clear" w:color="auto" w:fill="FFFFFF"/>
            <w:noWrap/>
            <w:vAlign w:val="center"/>
          </w:tcPr>
          <w:p w14:paraId="7EC80CA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YS滨海二道-滨海十二路西球机(交警)</w:t>
            </w:r>
          </w:p>
        </w:tc>
        <w:tc>
          <w:tcPr>
            <w:tcW w:w="1305" w:type="pct"/>
            <w:tcBorders>
              <w:top w:val="nil"/>
              <w:left w:val="nil"/>
              <w:bottom w:val="single" w:color="auto" w:sz="4" w:space="0"/>
              <w:right w:val="single" w:color="auto" w:sz="4" w:space="0"/>
            </w:tcBorders>
            <w:shd w:val="clear" w:color="auto" w:fill="FFFFFF"/>
            <w:noWrap/>
            <w:vAlign w:val="center"/>
          </w:tcPr>
          <w:p w14:paraId="0AF8F6B5">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视频监控12</w:t>
            </w:r>
          </w:p>
        </w:tc>
        <w:tc>
          <w:tcPr>
            <w:tcW w:w="385" w:type="pct"/>
            <w:tcBorders>
              <w:top w:val="nil"/>
              <w:left w:val="nil"/>
              <w:bottom w:val="single" w:color="auto" w:sz="4" w:space="0"/>
              <w:right w:val="single" w:color="auto" w:sz="4" w:space="0"/>
            </w:tcBorders>
            <w:shd w:val="clear" w:color="auto" w:fill="FFFFFF"/>
            <w:noWrap/>
            <w:vAlign w:val="center"/>
          </w:tcPr>
          <w:p w14:paraId="79019345">
            <w:pPr>
              <w:spacing w:line="360" w:lineRule="exact"/>
              <w:rPr>
                <w:rFonts w:hint="eastAsia" w:ascii="宋体" w:hAnsi="宋体" w:cs="宋体"/>
                <w:color w:val="auto"/>
                <w:sz w:val="22"/>
                <w:highlight w:val="none"/>
              </w:rPr>
            </w:pPr>
          </w:p>
        </w:tc>
      </w:tr>
      <w:tr w14:paraId="0513AC9D">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3875E4A9">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13</w:t>
            </w:r>
          </w:p>
        </w:tc>
        <w:tc>
          <w:tcPr>
            <w:tcW w:w="2938" w:type="pct"/>
            <w:tcBorders>
              <w:top w:val="nil"/>
              <w:left w:val="nil"/>
              <w:bottom w:val="single" w:color="auto" w:sz="4" w:space="0"/>
              <w:right w:val="single" w:color="auto" w:sz="4" w:space="0"/>
            </w:tcBorders>
            <w:shd w:val="clear" w:color="auto" w:fill="FFFFFF"/>
            <w:noWrap/>
            <w:vAlign w:val="center"/>
          </w:tcPr>
          <w:p w14:paraId="2F6DADC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YS滨海二道-滨海十二路南球机(交警)</w:t>
            </w:r>
          </w:p>
        </w:tc>
        <w:tc>
          <w:tcPr>
            <w:tcW w:w="1305" w:type="pct"/>
            <w:tcBorders>
              <w:top w:val="nil"/>
              <w:left w:val="nil"/>
              <w:bottom w:val="single" w:color="auto" w:sz="4" w:space="0"/>
              <w:right w:val="single" w:color="auto" w:sz="4" w:space="0"/>
            </w:tcBorders>
            <w:shd w:val="clear" w:color="auto" w:fill="FFFFFF"/>
            <w:noWrap/>
            <w:vAlign w:val="center"/>
          </w:tcPr>
          <w:p w14:paraId="4C3567FB">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视频监控13</w:t>
            </w:r>
          </w:p>
        </w:tc>
        <w:tc>
          <w:tcPr>
            <w:tcW w:w="385" w:type="pct"/>
            <w:tcBorders>
              <w:top w:val="nil"/>
              <w:left w:val="nil"/>
              <w:bottom w:val="single" w:color="auto" w:sz="4" w:space="0"/>
              <w:right w:val="single" w:color="auto" w:sz="4" w:space="0"/>
            </w:tcBorders>
            <w:shd w:val="clear" w:color="auto" w:fill="FFFFFF"/>
            <w:noWrap/>
            <w:vAlign w:val="center"/>
          </w:tcPr>
          <w:p w14:paraId="77578CB9">
            <w:pPr>
              <w:spacing w:line="360" w:lineRule="exact"/>
              <w:rPr>
                <w:rFonts w:hint="eastAsia" w:ascii="宋体" w:hAnsi="宋体" w:cs="宋体"/>
                <w:color w:val="auto"/>
                <w:sz w:val="22"/>
                <w:highlight w:val="none"/>
              </w:rPr>
            </w:pPr>
          </w:p>
        </w:tc>
      </w:tr>
      <w:tr w14:paraId="63EA764A">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5F547F67">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14</w:t>
            </w:r>
          </w:p>
        </w:tc>
        <w:tc>
          <w:tcPr>
            <w:tcW w:w="2938" w:type="pct"/>
            <w:tcBorders>
              <w:top w:val="nil"/>
              <w:left w:val="nil"/>
              <w:bottom w:val="single" w:color="auto" w:sz="4" w:space="0"/>
              <w:right w:val="single" w:color="auto" w:sz="4" w:space="0"/>
            </w:tcBorders>
            <w:shd w:val="clear" w:color="auto" w:fill="FFFFFF"/>
            <w:noWrap/>
            <w:vAlign w:val="center"/>
          </w:tcPr>
          <w:p w14:paraId="3E44311C">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YS滨海三道-滨海八路西球机(交警)</w:t>
            </w:r>
          </w:p>
        </w:tc>
        <w:tc>
          <w:tcPr>
            <w:tcW w:w="1305" w:type="pct"/>
            <w:tcBorders>
              <w:top w:val="nil"/>
              <w:left w:val="nil"/>
              <w:bottom w:val="single" w:color="auto" w:sz="4" w:space="0"/>
              <w:right w:val="single" w:color="auto" w:sz="4" w:space="0"/>
            </w:tcBorders>
            <w:shd w:val="clear" w:color="auto" w:fill="FFFFFF"/>
            <w:noWrap/>
            <w:vAlign w:val="center"/>
          </w:tcPr>
          <w:p w14:paraId="1CFFF7C7">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视频监控14</w:t>
            </w:r>
          </w:p>
        </w:tc>
        <w:tc>
          <w:tcPr>
            <w:tcW w:w="385" w:type="pct"/>
            <w:tcBorders>
              <w:top w:val="nil"/>
              <w:left w:val="nil"/>
              <w:bottom w:val="single" w:color="auto" w:sz="4" w:space="0"/>
              <w:right w:val="single" w:color="auto" w:sz="4" w:space="0"/>
            </w:tcBorders>
            <w:shd w:val="clear" w:color="auto" w:fill="FFFFFF"/>
            <w:noWrap/>
            <w:vAlign w:val="center"/>
          </w:tcPr>
          <w:p w14:paraId="63161CC8">
            <w:pPr>
              <w:spacing w:line="360" w:lineRule="exact"/>
              <w:rPr>
                <w:rFonts w:hint="eastAsia" w:ascii="宋体" w:hAnsi="宋体" w:cs="宋体"/>
                <w:color w:val="auto"/>
                <w:sz w:val="22"/>
                <w:highlight w:val="none"/>
              </w:rPr>
            </w:pPr>
          </w:p>
        </w:tc>
      </w:tr>
      <w:tr w14:paraId="54235AEF">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33441E6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15</w:t>
            </w:r>
          </w:p>
        </w:tc>
        <w:tc>
          <w:tcPr>
            <w:tcW w:w="2938" w:type="pct"/>
            <w:tcBorders>
              <w:top w:val="nil"/>
              <w:left w:val="nil"/>
              <w:bottom w:val="single" w:color="auto" w:sz="4" w:space="0"/>
              <w:right w:val="single" w:color="auto" w:sz="4" w:space="0"/>
            </w:tcBorders>
            <w:shd w:val="clear" w:color="auto" w:fill="FFFFFF"/>
            <w:noWrap/>
            <w:vAlign w:val="center"/>
          </w:tcPr>
          <w:p w14:paraId="71BF13F9">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YS滨海三道-滨海八路南球机(交警)</w:t>
            </w:r>
          </w:p>
        </w:tc>
        <w:tc>
          <w:tcPr>
            <w:tcW w:w="1305" w:type="pct"/>
            <w:tcBorders>
              <w:top w:val="nil"/>
              <w:left w:val="nil"/>
              <w:bottom w:val="single" w:color="auto" w:sz="4" w:space="0"/>
              <w:right w:val="single" w:color="auto" w:sz="4" w:space="0"/>
            </w:tcBorders>
            <w:shd w:val="clear" w:color="auto" w:fill="FFFFFF"/>
            <w:noWrap/>
            <w:vAlign w:val="center"/>
          </w:tcPr>
          <w:p w14:paraId="611F033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视频监控15</w:t>
            </w:r>
          </w:p>
        </w:tc>
        <w:tc>
          <w:tcPr>
            <w:tcW w:w="385" w:type="pct"/>
            <w:tcBorders>
              <w:top w:val="nil"/>
              <w:left w:val="nil"/>
              <w:bottom w:val="single" w:color="auto" w:sz="4" w:space="0"/>
              <w:right w:val="single" w:color="auto" w:sz="4" w:space="0"/>
            </w:tcBorders>
            <w:shd w:val="clear" w:color="auto" w:fill="FFFFFF"/>
            <w:noWrap/>
            <w:vAlign w:val="center"/>
          </w:tcPr>
          <w:p w14:paraId="725C05E3">
            <w:pPr>
              <w:spacing w:line="360" w:lineRule="exact"/>
              <w:rPr>
                <w:rFonts w:hint="eastAsia" w:ascii="宋体" w:hAnsi="宋体" w:cs="宋体"/>
                <w:color w:val="auto"/>
                <w:sz w:val="22"/>
                <w:highlight w:val="none"/>
              </w:rPr>
            </w:pPr>
          </w:p>
        </w:tc>
      </w:tr>
      <w:tr w14:paraId="764F7C70">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2C9C3BF7">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16</w:t>
            </w:r>
          </w:p>
        </w:tc>
        <w:tc>
          <w:tcPr>
            <w:tcW w:w="2938" w:type="pct"/>
            <w:tcBorders>
              <w:top w:val="nil"/>
              <w:left w:val="nil"/>
              <w:bottom w:val="single" w:color="auto" w:sz="4" w:space="0"/>
              <w:right w:val="single" w:color="auto" w:sz="4" w:space="0"/>
            </w:tcBorders>
            <w:shd w:val="clear" w:color="auto" w:fill="FFFFFF"/>
            <w:noWrap/>
            <w:vAlign w:val="center"/>
          </w:tcPr>
          <w:p w14:paraId="7EBF942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YS滨海三道-滨海八路北球机(交警)</w:t>
            </w:r>
          </w:p>
        </w:tc>
        <w:tc>
          <w:tcPr>
            <w:tcW w:w="1305" w:type="pct"/>
            <w:tcBorders>
              <w:top w:val="nil"/>
              <w:left w:val="nil"/>
              <w:bottom w:val="single" w:color="auto" w:sz="4" w:space="0"/>
              <w:right w:val="single" w:color="auto" w:sz="4" w:space="0"/>
            </w:tcBorders>
            <w:shd w:val="clear" w:color="auto" w:fill="FFFFFF"/>
            <w:noWrap/>
            <w:vAlign w:val="center"/>
          </w:tcPr>
          <w:p w14:paraId="1B2F81F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视频监控16</w:t>
            </w:r>
          </w:p>
        </w:tc>
        <w:tc>
          <w:tcPr>
            <w:tcW w:w="385" w:type="pct"/>
            <w:tcBorders>
              <w:top w:val="nil"/>
              <w:left w:val="nil"/>
              <w:bottom w:val="single" w:color="auto" w:sz="4" w:space="0"/>
              <w:right w:val="single" w:color="auto" w:sz="4" w:space="0"/>
            </w:tcBorders>
            <w:shd w:val="clear" w:color="auto" w:fill="FFFFFF"/>
            <w:noWrap/>
            <w:vAlign w:val="center"/>
          </w:tcPr>
          <w:p w14:paraId="6AFE2757">
            <w:pPr>
              <w:spacing w:line="360" w:lineRule="exact"/>
              <w:rPr>
                <w:rFonts w:hint="eastAsia" w:ascii="宋体" w:hAnsi="宋体" w:cs="宋体"/>
                <w:color w:val="auto"/>
                <w:sz w:val="22"/>
                <w:highlight w:val="none"/>
              </w:rPr>
            </w:pPr>
          </w:p>
        </w:tc>
      </w:tr>
      <w:tr w14:paraId="273BDB91">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AFB1B4F">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17</w:t>
            </w:r>
          </w:p>
        </w:tc>
        <w:tc>
          <w:tcPr>
            <w:tcW w:w="2938" w:type="pct"/>
            <w:tcBorders>
              <w:top w:val="nil"/>
              <w:left w:val="nil"/>
              <w:bottom w:val="single" w:color="auto" w:sz="4" w:space="0"/>
              <w:right w:val="single" w:color="auto" w:sz="4" w:space="0"/>
            </w:tcBorders>
            <w:shd w:val="clear" w:color="auto" w:fill="FFFFFF"/>
            <w:noWrap/>
            <w:vAlign w:val="center"/>
          </w:tcPr>
          <w:p w14:paraId="356002E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YS滨海一道-滨海十二路西球机(交警)</w:t>
            </w:r>
          </w:p>
        </w:tc>
        <w:tc>
          <w:tcPr>
            <w:tcW w:w="1305" w:type="pct"/>
            <w:tcBorders>
              <w:top w:val="nil"/>
              <w:left w:val="nil"/>
              <w:bottom w:val="single" w:color="auto" w:sz="4" w:space="0"/>
              <w:right w:val="single" w:color="auto" w:sz="4" w:space="0"/>
            </w:tcBorders>
            <w:shd w:val="clear" w:color="auto" w:fill="FFFFFF"/>
            <w:noWrap/>
            <w:vAlign w:val="center"/>
          </w:tcPr>
          <w:p w14:paraId="59EB15BE">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视频监控17</w:t>
            </w:r>
          </w:p>
        </w:tc>
        <w:tc>
          <w:tcPr>
            <w:tcW w:w="385" w:type="pct"/>
            <w:tcBorders>
              <w:top w:val="nil"/>
              <w:left w:val="nil"/>
              <w:bottom w:val="single" w:color="auto" w:sz="4" w:space="0"/>
              <w:right w:val="single" w:color="auto" w:sz="4" w:space="0"/>
            </w:tcBorders>
            <w:shd w:val="clear" w:color="auto" w:fill="FFFFFF"/>
            <w:noWrap/>
            <w:vAlign w:val="center"/>
          </w:tcPr>
          <w:p w14:paraId="4FA44F70">
            <w:pPr>
              <w:spacing w:line="360" w:lineRule="exact"/>
              <w:rPr>
                <w:rFonts w:hint="eastAsia" w:ascii="宋体" w:hAnsi="宋体" w:cs="宋体"/>
                <w:color w:val="auto"/>
                <w:sz w:val="22"/>
                <w:highlight w:val="none"/>
              </w:rPr>
            </w:pPr>
          </w:p>
        </w:tc>
      </w:tr>
      <w:tr w14:paraId="3FCE3F3E">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B435645">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18</w:t>
            </w:r>
          </w:p>
        </w:tc>
        <w:tc>
          <w:tcPr>
            <w:tcW w:w="2938" w:type="pct"/>
            <w:tcBorders>
              <w:top w:val="nil"/>
              <w:left w:val="nil"/>
              <w:bottom w:val="single" w:color="auto" w:sz="4" w:space="0"/>
              <w:right w:val="single" w:color="auto" w:sz="4" w:space="0"/>
            </w:tcBorders>
            <w:shd w:val="clear" w:color="auto" w:fill="FFFFFF"/>
            <w:noWrap/>
            <w:vAlign w:val="center"/>
          </w:tcPr>
          <w:p w14:paraId="45BB3EF2">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YS滨海一道-滨海十二路北球机(交警)</w:t>
            </w:r>
          </w:p>
        </w:tc>
        <w:tc>
          <w:tcPr>
            <w:tcW w:w="1305" w:type="pct"/>
            <w:tcBorders>
              <w:top w:val="nil"/>
              <w:left w:val="nil"/>
              <w:bottom w:val="single" w:color="auto" w:sz="4" w:space="0"/>
              <w:right w:val="single" w:color="auto" w:sz="4" w:space="0"/>
            </w:tcBorders>
            <w:shd w:val="clear" w:color="auto" w:fill="FFFFFF"/>
            <w:noWrap/>
            <w:vAlign w:val="center"/>
          </w:tcPr>
          <w:p w14:paraId="40FA9E4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视频监控18</w:t>
            </w:r>
          </w:p>
        </w:tc>
        <w:tc>
          <w:tcPr>
            <w:tcW w:w="385" w:type="pct"/>
            <w:tcBorders>
              <w:top w:val="nil"/>
              <w:left w:val="nil"/>
              <w:bottom w:val="single" w:color="auto" w:sz="4" w:space="0"/>
              <w:right w:val="single" w:color="auto" w:sz="4" w:space="0"/>
            </w:tcBorders>
            <w:shd w:val="clear" w:color="auto" w:fill="FFFFFF"/>
            <w:noWrap/>
            <w:vAlign w:val="center"/>
          </w:tcPr>
          <w:p w14:paraId="34D797B5">
            <w:pPr>
              <w:spacing w:line="360" w:lineRule="exact"/>
              <w:rPr>
                <w:rFonts w:hint="eastAsia" w:ascii="宋体" w:hAnsi="宋体" w:cs="宋体"/>
                <w:color w:val="auto"/>
                <w:sz w:val="22"/>
                <w:highlight w:val="none"/>
              </w:rPr>
            </w:pPr>
          </w:p>
        </w:tc>
      </w:tr>
      <w:tr w14:paraId="44C081AE">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743AFA4B">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19</w:t>
            </w:r>
          </w:p>
        </w:tc>
        <w:tc>
          <w:tcPr>
            <w:tcW w:w="2938" w:type="pct"/>
            <w:tcBorders>
              <w:top w:val="nil"/>
              <w:left w:val="nil"/>
              <w:bottom w:val="single" w:color="auto" w:sz="4" w:space="0"/>
              <w:right w:val="single" w:color="auto" w:sz="4" w:space="0"/>
            </w:tcBorders>
            <w:shd w:val="clear" w:color="auto" w:fill="FFFFFF"/>
            <w:noWrap/>
            <w:vAlign w:val="center"/>
          </w:tcPr>
          <w:p w14:paraId="5B9A269E">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YS滨海二道-滨海十路东球机(交警)</w:t>
            </w:r>
          </w:p>
        </w:tc>
        <w:tc>
          <w:tcPr>
            <w:tcW w:w="1305" w:type="pct"/>
            <w:tcBorders>
              <w:top w:val="nil"/>
              <w:left w:val="nil"/>
              <w:bottom w:val="single" w:color="auto" w:sz="4" w:space="0"/>
              <w:right w:val="single" w:color="auto" w:sz="4" w:space="0"/>
            </w:tcBorders>
            <w:shd w:val="clear" w:color="auto" w:fill="FFFFFF"/>
            <w:noWrap/>
            <w:vAlign w:val="center"/>
          </w:tcPr>
          <w:p w14:paraId="07796DA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视频监控19</w:t>
            </w:r>
          </w:p>
        </w:tc>
        <w:tc>
          <w:tcPr>
            <w:tcW w:w="385" w:type="pct"/>
            <w:tcBorders>
              <w:top w:val="nil"/>
              <w:left w:val="nil"/>
              <w:bottom w:val="single" w:color="auto" w:sz="4" w:space="0"/>
              <w:right w:val="single" w:color="auto" w:sz="4" w:space="0"/>
            </w:tcBorders>
            <w:shd w:val="clear" w:color="auto" w:fill="FFFFFF"/>
            <w:noWrap/>
            <w:vAlign w:val="center"/>
          </w:tcPr>
          <w:p w14:paraId="2400DA06">
            <w:pPr>
              <w:spacing w:line="360" w:lineRule="exact"/>
              <w:rPr>
                <w:rFonts w:hint="eastAsia" w:ascii="宋体" w:hAnsi="宋体" w:cs="宋体"/>
                <w:color w:val="auto"/>
                <w:sz w:val="22"/>
                <w:highlight w:val="none"/>
              </w:rPr>
            </w:pPr>
          </w:p>
        </w:tc>
      </w:tr>
      <w:tr w14:paraId="13357788">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0040732E">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20</w:t>
            </w:r>
          </w:p>
        </w:tc>
        <w:tc>
          <w:tcPr>
            <w:tcW w:w="2938" w:type="pct"/>
            <w:tcBorders>
              <w:top w:val="nil"/>
              <w:left w:val="nil"/>
              <w:bottom w:val="single" w:color="auto" w:sz="4" w:space="0"/>
              <w:right w:val="single" w:color="auto" w:sz="4" w:space="0"/>
            </w:tcBorders>
            <w:shd w:val="clear" w:color="auto" w:fill="FFFFFF"/>
            <w:noWrap/>
            <w:vAlign w:val="center"/>
          </w:tcPr>
          <w:p w14:paraId="55B7750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YS滨海二道-滨海十路北球机(交警)</w:t>
            </w:r>
          </w:p>
        </w:tc>
        <w:tc>
          <w:tcPr>
            <w:tcW w:w="1305" w:type="pct"/>
            <w:tcBorders>
              <w:top w:val="nil"/>
              <w:left w:val="nil"/>
              <w:bottom w:val="single" w:color="auto" w:sz="4" w:space="0"/>
              <w:right w:val="single" w:color="auto" w:sz="4" w:space="0"/>
            </w:tcBorders>
            <w:shd w:val="clear" w:color="auto" w:fill="FFFFFF"/>
            <w:noWrap/>
            <w:vAlign w:val="center"/>
          </w:tcPr>
          <w:p w14:paraId="111CD10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视频监控20</w:t>
            </w:r>
          </w:p>
        </w:tc>
        <w:tc>
          <w:tcPr>
            <w:tcW w:w="385" w:type="pct"/>
            <w:tcBorders>
              <w:top w:val="nil"/>
              <w:left w:val="nil"/>
              <w:bottom w:val="single" w:color="auto" w:sz="4" w:space="0"/>
              <w:right w:val="single" w:color="auto" w:sz="4" w:space="0"/>
            </w:tcBorders>
            <w:shd w:val="clear" w:color="auto" w:fill="FFFFFF"/>
            <w:noWrap/>
            <w:vAlign w:val="center"/>
          </w:tcPr>
          <w:p w14:paraId="0CEA3407">
            <w:pPr>
              <w:spacing w:line="360" w:lineRule="exact"/>
              <w:rPr>
                <w:rFonts w:hint="eastAsia" w:ascii="宋体" w:hAnsi="宋体" w:cs="宋体"/>
                <w:color w:val="auto"/>
                <w:sz w:val="22"/>
                <w:highlight w:val="none"/>
              </w:rPr>
            </w:pPr>
          </w:p>
        </w:tc>
      </w:tr>
      <w:tr w14:paraId="034D8118">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3A338EC">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21</w:t>
            </w:r>
          </w:p>
        </w:tc>
        <w:tc>
          <w:tcPr>
            <w:tcW w:w="2938" w:type="pct"/>
            <w:tcBorders>
              <w:top w:val="nil"/>
              <w:left w:val="nil"/>
              <w:bottom w:val="single" w:color="auto" w:sz="4" w:space="0"/>
              <w:right w:val="single" w:color="auto" w:sz="4" w:space="0"/>
            </w:tcBorders>
            <w:shd w:val="clear" w:color="auto" w:fill="FFFFFF"/>
            <w:noWrap/>
            <w:vAlign w:val="center"/>
          </w:tcPr>
          <w:p w14:paraId="3F3E8FE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YS滨海二道-滨海二路西球机(交警)</w:t>
            </w:r>
          </w:p>
        </w:tc>
        <w:tc>
          <w:tcPr>
            <w:tcW w:w="1305" w:type="pct"/>
            <w:tcBorders>
              <w:top w:val="nil"/>
              <w:left w:val="nil"/>
              <w:bottom w:val="single" w:color="auto" w:sz="4" w:space="0"/>
              <w:right w:val="single" w:color="auto" w:sz="4" w:space="0"/>
            </w:tcBorders>
            <w:shd w:val="clear" w:color="auto" w:fill="FFFFFF"/>
            <w:noWrap/>
            <w:vAlign w:val="center"/>
          </w:tcPr>
          <w:p w14:paraId="04AA7A0E">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视频监控21</w:t>
            </w:r>
          </w:p>
        </w:tc>
        <w:tc>
          <w:tcPr>
            <w:tcW w:w="385" w:type="pct"/>
            <w:tcBorders>
              <w:top w:val="nil"/>
              <w:left w:val="nil"/>
              <w:bottom w:val="single" w:color="auto" w:sz="4" w:space="0"/>
              <w:right w:val="single" w:color="auto" w:sz="4" w:space="0"/>
            </w:tcBorders>
            <w:shd w:val="clear" w:color="auto" w:fill="FFFFFF"/>
            <w:noWrap/>
            <w:vAlign w:val="center"/>
          </w:tcPr>
          <w:p w14:paraId="3DC30A2F">
            <w:pPr>
              <w:spacing w:line="360" w:lineRule="exact"/>
              <w:rPr>
                <w:rFonts w:hint="eastAsia" w:ascii="宋体" w:hAnsi="宋体" w:cs="宋体"/>
                <w:color w:val="auto"/>
                <w:sz w:val="22"/>
                <w:highlight w:val="none"/>
              </w:rPr>
            </w:pPr>
          </w:p>
        </w:tc>
      </w:tr>
      <w:tr w14:paraId="48561A7D">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7ACA37C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22</w:t>
            </w:r>
          </w:p>
        </w:tc>
        <w:tc>
          <w:tcPr>
            <w:tcW w:w="2938" w:type="pct"/>
            <w:tcBorders>
              <w:top w:val="nil"/>
              <w:left w:val="nil"/>
              <w:bottom w:val="single" w:color="auto" w:sz="4" w:space="0"/>
              <w:right w:val="single" w:color="auto" w:sz="4" w:space="0"/>
            </w:tcBorders>
            <w:shd w:val="clear" w:color="auto" w:fill="FFFFFF"/>
            <w:noWrap/>
            <w:vAlign w:val="center"/>
          </w:tcPr>
          <w:p w14:paraId="67B88277">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YS滨海二道-滨海二路北球机(交警)</w:t>
            </w:r>
          </w:p>
        </w:tc>
        <w:tc>
          <w:tcPr>
            <w:tcW w:w="1305" w:type="pct"/>
            <w:tcBorders>
              <w:top w:val="nil"/>
              <w:left w:val="nil"/>
              <w:bottom w:val="single" w:color="auto" w:sz="4" w:space="0"/>
              <w:right w:val="single" w:color="auto" w:sz="4" w:space="0"/>
            </w:tcBorders>
            <w:shd w:val="clear" w:color="auto" w:fill="FFFFFF"/>
            <w:noWrap/>
            <w:vAlign w:val="center"/>
          </w:tcPr>
          <w:p w14:paraId="36A9B6B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视频监控22</w:t>
            </w:r>
          </w:p>
        </w:tc>
        <w:tc>
          <w:tcPr>
            <w:tcW w:w="385" w:type="pct"/>
            <w:tcBorders>
              <w:top w:val="nil"/>
              <w:left w:val="nil"/>
              <w:bottom w:val="single" w:color="auto" w:sz="4" w:space="0"/>
              <w:right w:val="single" w:color="auto" w:sz="4" w:space="0"/>
            </w:tcBorders>
            <w:shd w:val="clear" w:color="auto" w:fill="FFFFFF"/>
            <w:noWrap/>
            <w:vAlign w:val="center"/>
          </w:tcPr>
          <w:p w14:paraId="10E50E01">
            <w:pPr>
              <w:spacing w:line="360" w:lineRule="exact"/>
              <w:rPr>
                <w:rFonts w:hint="eastAsia" w:ascii="宋体" w:hAnsi="宋体" w:cs="宋体"/>
                <w:color w:val="auto"/>
                <w:sz w:val="22"/>
                <w:highlight w:val="none"/>
              </w:rPr>
            </w:pPr>
          </w:p>
        </w:tc>
      </w:tr>
      <w:tr w14:paraId="5EAF7878">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2A0A368B">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23</w:t>
            </w:r>
          </w:p>
        </w:tc>
        <w:tc>
          <w:tcPr>
            <w:tcW w:w="2938" w:type="pct"/>
            <w:tcBorders>
              <w:top w:val="nil"/>
              <w:left w:val="nil"/>
              <w:bottom w:val="single" w:color="auto" w:sz="4" w:space="0"/>
              <w:right w:val="single" w:color="auto" w:sz="4" w:space="0"/>
            </w:tcBorders>
            <w:shd w:val="clear" w:color="auto" w:fill="FFFFFF"/>
            <w:noWrap/>
            <w:vAlign w:val="center"/>
          </w:tcPr>
          <w:p w14:paraId="747C594E">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YS明珠路-杨柳路西球机(交警)</w:t>
            </w:r>
          </w:p>
        </w:tc>
        <w:tc>
          <w:tcPr>
            <w:tcW w:w="1305" w:type="pct"/>
            <w:tcBorders>
              <w:top w:val="nil"/>
              <w:left w:val="nil"/>
              <w:bottom w:val="single" w:color="auto" w:sz="4" w:space="0"/>
              <w:right w:val="single" w:color="auto" w:sz="4" w:space="0"/>
            </w:tcBorders>
            <w:shd w:val="clear" w:color="auto" w:fill="FFFFFF"/>
            <w:noWrap/>
            <w:vAlign w:val="center"/>
          </w:tcPr>
          <w:p w14:paraId="0354035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视频监控23</w:t>
            </w:r>
          </w:p>
        </w:tc>
        <w:tc>
          <w:tcPr>
            <w:tcW w:w="385" w:type="pct"/>
            <w:tcBorders>
              <w:top w:val="nil"/>
              <w:left w:val="nil"/>
              <w:bottom w:val="single" w:color="auto" w:sz="4" w:space="0"/>
              <w:right w:val="single" w:color="auto" w:sz="4" w:space="0"/>
            </w:tcBorders>
            <w:shd w:val="clear" w:color="auto" w:fill="FFFFFF"/>
            <w:noWrap/>
            <w:vAlign w:val="center"/>
          </w:tcPr>
          <w:p w14:paraId="7A699404">
            <w:pPr>
              <w:spacing w:line="360" w:lineRule="exact"/>
              <w:rPr>
                <w:rFonts w:hint="eastAsia" w:ascii="宋体" w:hAnsi="宋体" w:cs="宋体"/>
                <w:color w:val="auto"/>
                <w:sz w:val="22"/>
                <w:highlight w:val="none"/>
              </w:rPr>
            </w:pPr>
          </w:p>
        </w:tc>
      </w:tr>
      <w:tr w14:paraId="57D11031">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69077FCD">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24</w:t>
            </w:r>
          </w:p>
        </w:tc>
        <w:tc>
          <w:tcPr>
            <w:tcW w:w="2938" w:type="pct"/>
            <w:tcBorders>
              <w:top w:val="nil"/>
              <w:left w:val="nil"/>
              <w:bottom w:val="single" w:color="auto" w:sz="4" w:space="0"/>
              <w:right w:val="single" w:color="auto" w:sz="4" w:space="0"/>
            </w:tcBorders>
            <w:shd w:val="clear" w:color="auto" w:fill="FFFFFF"/>
            <w:noWrap/>
            <w:vAlign w:val="center"/>
          </w:tcPr>
          <w:p w14:paraId="42CB2902">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YS明珠路-杨柳路东球机(交警)</w:t>
            </w:r>
          </w:p>
        </w:tc>
        <w:tc>
          <w:tcPr>
            <w:tcW w:w="1305" w:type="pct"/>
            <w:tcBorders>
              <w:top w:val="nil"/>
              <w:left w:val="nil"/>
              <w:bottom w:val="single" w:color="auto" w:sz="4" w:space="0"/>
              <w:right w:val="single" w:color="auto" w:sz="4" w:space="0"/>
            </w:tcBorders>
            <w:shd w:val="clear" w:color="auto" w:fill="FFFFFF"/>
            <w:noWrap/>
            <w:vAlign w:val="center"/>
          </w:tcPr>
          <w:p w14:paraId="1C93D03F">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视频监控24</w:t>
            </w:r>
          </w:p>
        </w:tc>
        <w:tc>
          <w:tcPr>
            <w:tcW w:w="385" w:type="pct"/>
            <w:tcBorders>
              <w:top w:val="nil"/>
              <w:left w:val="nil"/>
              <w:bottom w:val="single" w:color="auto" w:sz="4" w:space="0"/>
              <w:right w:val="single" w:color="auto" w:sz="4" w:space="0"/>
            </w:tcBorders>
            <w:shd w:val="clear" w:color="auto" w:fill="FFFFFF"/>
            <w:noWrap/>
            <w:vAlign w:val="center"/>
          </w:tcPr>
          <w:p w14:paraId="15756730">
            <w:pPr>
              <w:spacing w:line="360" w:lineRule="exact"/>
              <w:rPr>
                <w:rFonts w:hint="eastAsia" w:ascii="宋体" w:hAnsi="宋体" w:cs="宋体"/>
                <w:color w:val="auto"/>
                <w:sz w:val="22"/>
                <w:highlight w:val="none"/>
              </w:rPr>
            </w:pPr>
          </w:p>
        </w:tc>
      </w:tr>
      <w:tr w14:paraId="515DD349">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38F7909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25</w:t>
            </w:r>
          </w:p>
        </w:tc>
        <w:tc>
          <w:tcPr>
            <w:tcW w:w="2938" w:type="pct"/>
            <w:tcBorders>
              <w:top w:val="nil"/>
              <w:left w:val="nil"/>
              <w:bottom w:val="single" w:color="auto" w:sz="4" w:space="0"/>
              <w:right w:val="single" w:color="auto" w:sz="4" w:space="0"/>
            </w:tcBorders>
            <w:shd w:val="clear" w:color="auto" w:fill="FFFFFF"/>
            <w:noWrap/>
            <w:vAlign w:val="center"/>
          </w:tcPr>
          <w:p w14:paraId="624234E5">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YS德政东路-牛山北路南球机(交警)</w:t>
            </w:r>
          </w:p>
        </w:tc>
        <w:tc>
          <w:tcPr>
            <w:tcW w:w="1305" w:type="pct"/>
            <w:tcBorders>
              <w:top w:val="nil"/>
              <w:left w:val="nil"/>
              <w:bottom w:val="single" w:color="auto" w:sz="4" w:space="0"/>
              <w:right w:val="single" w:color="auto" w:sz="4" w:space="0"/>
            </w:tcBorders>
            <w:shd w:val="clear" w:color="auto" w:fill="FFFFFF"/>
            <w:noWrap/>
            <w:vAlign w:val="center"/>
          </w:tcPr>
          <w:p w14:paraId="575E3EFC">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视频监控25</w:t>
            </w:r>
          </w:p>
        </w:tc>
        <w:tc>
          <w:tcPr>
            <w:tcW w:w="385" w:type="pct"/>
            <w:tcBorders>
              <w:top w:val="nil"/>
              <w:left w:val="nil"/>
              <w:bottom w:val="single" w:color="auto" w:sz="4" w:space="0"/>
              <w:right w:val="single" w:color="auto" w:sz="4" w:space="0"/>
            </w:tcBorders>
            <w:shd w:val="clear" w:color="auto" w:fill="FFFFFF"/>
            <w:noWrap/>
            <w:vAlign w:val="center"/>
          </w:tcPr>
          <w:p w14:paraId="18F51CE5">
            <w:pPr>
              <w:spacing w:line="360" w:lineRule="exact"/>
              <w:rPr>
                <w:rFonts w:hint="eastAsia" w:ascii="宋体" w:hAnsi="宋体" w:cs="宋体"/>
                <w:color w:val="auto"/>
                <w:sz w:val="22"/>
                <w:highlight w:val="none"/>
              </w:rPr>
            </w:pPr>
          </w:p>
        </w:tc>
      </w:tr>
      <w:tr w14:paraId="5FFCE9BD">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0A83FD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26</w:t>
            </w:r>
          </w:p>
        </w:tc>
        <w:tc>
          <w:tcPr>
            <w:tcW w:w="2938" w:type="pct"/>
            <w:tcBorders>
              <w:top w:val="nil"/>
              <w:left w:val="nil"/>
              <w:bottom w:val="single" w:color="auto" w:sz="4" w:space="0"/>
              <w:right w:val="single" w:color="auto" w:sz="4" w:space="0"/>
            </w:tcBorders>
            <w:shd w:val="clear" w:color="auto" w:fill="FFFFFF"/>
            <w:noWrap/>
            <w:vAlign w:val="center"/>
          </w:tcPr>
          <w:p w14:paraId="2094F51A">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YS德政东路-牛山北路西球机(交警)</w:t>
            </w:r>
          </w:p>
        </w:tc>
        <w:tc>
          <w:tcPr>
            <w:tcW w:w="1305" w:type="pct"/>
            <w:tcBorders>
              <w:top w:val="nil"/>
              <w:left w:val="nil"/>
              <w:bottom w:val="single" w:color="auto" w:sz="4" w:space="0"/>
              <w:right w:val="single" w:color="auto" w:sz="4" w:space="0"/>
            </w:tcBorders>
            <w:shd w:val="clear" w:color="auto" w:fill="FFFFFF"/>
            <w:noWrap/>
            <w:vAlign w:val="center"/>
          </w:tcPr>
          <w:p w14:paraId="25116B12">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视频监控26</w:t>
            </w:r>
          </w:p>
        </w:tc>
        <w:tc>
          <w:tcPr>
            <w:tcW w:w="385" w:type="pct"/>
            <w:tcBorders>
              <w:top w:val="nil"/>
              <w:left w:val="nil"/>
              <w:bottom w:val="single" w:color="auto" w:sz="4" w:space="0"/>
              <w:right w:val="single" w:color="auto" w:sz="4" w:space="0"/>
            </w:tcBorders>
            <w:shd w:val="clear" w:color="auto" w:fill="FFFFFF"/>
            <w:noWrap/>
            <w:vAlign w:val="center"/>
          </w:tcPr>
          <w:p w14:paraId="2B6281E8">
            <w:pPr>
              <w:spacing w:line="360" w:lineRule="exact"/>
              <w:rPr>
                <w:rFonts w:hint="eastAsia" w:ascii="宋体" w:hAnsi="宋体" w:cs="宋体"/>
                <w:color w:val="auto"/>
                <w:sz w:val="22"/>
                <w:highlight w:val="none"/>
              </w:rPr>
            </w:pPr>
          </w:p>
        </w:tc>
      </w:tr>
      <w:tr w14:paraId="6D6F9496">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27A8AB4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27</w:t>
            </w:r>
          </w:p>
        </w:tc>
        <w:tc>
          <w:tcPr>
            <w:tcW w:w="2938" w:type="pct"/>
            <w:tcBorders>
              <w:top w:val="nil"/>
              <w:left w:val="nil"/>
              <w:bottom w:val="single" w:color="auto" w:sz="4" w:space="0"/>
              <w:right w:val="single" w:color="auto" w:sz="4" w:space="0"/>
            </w:tcBorders>
            <w:shd w:val="clear" w:color="auto" w:fill="FFFFFF"/>
            <w:noWrap/>
            <w:vAlign w:val="center"/>
          </w:tcPr>
          <w:p w14:paraId="15D5F4A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YS龙霞路-温州大道北球机(交警)</w:t>
            </w:r>
          </w:p>
        </w:tc>
        <w:tc>
          <w:tcPr>
            <w:tcW w:w="1305" w:type="pct"/>
            <w:tcBorders>
              <w:top w:val="nil"/>
              <w:left w:val="nil"/>
              <w:bottom w:val="single" w:color="auto" w:sz="4" w:space="0"/>
              <w:right w:val="single" w:color="auto" w:sz="4" w:space="0"/>
            </w:tcBorders>
            <w:shd w:val="clear" w:color="auto" w:fill="FFFFFF"/>
            <w:noWrap/>
            <w:vAlign w:val="center"/>
          </w:tcPr>
          <w:p w14:paraId="578F17E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视频监控27</w:t>
            </w:r>
          </w:p>
        </w:tc>
        <w:tc>
          <w:tcPr>
            <w:tcW w:w="385" w:type="pct"/>
            <w:tcBorders>
              <w:top w:val="nil"/>
              <w:left w:val="nil"/>
              <w:bottom w:val="single" w:color="auto" w:sz="4" w:space="0"/>
              <w:right w:val="single" w:color="auto" w:sz="4" w:space="0"/>
            </w:tcBorders>
            <w:shd w:val="clear" w:color="auto" w:fill="FFFFFF"/>
            <w:noWrap/>
            <w:vAlign w:val="center"/>
          </w:tcPr>
          <w:p w14:paraId="087D9D34">
            <w:pPr>
              <w:spacing w:line="360" w:lineRule="exact"/>
              <w:rPr>
                <w:rFonts w:hint="eastAsia" w:ascii="宋体" w:hAnsi="宋体" w:cs="宋体"/>
                <w:color w:val="auto"/>
                <w:sz w:val="22"/>
                <w:highlight w:val="none"/>
              </w:rPr>
            </w:pPr>
          </w:p>
        </w:tc>
      </w:tr>
      <w:tr w14:paraId="707D711A">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6250BFC">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28</w:t>
            </w:r>
          </w:p>
        </w:tc>
        <w:tc>
          <w:tcPr>
            <w:tcW w:w="2938" w:type="pct"/>
            <w:tcBorders>
              <w:top w:val="nil"/>
              <w:left w:val="nil"/>
              <w:bottom w:val="single" w:color="auto" w:sz="4" w:space="0"/>
              <w:right w:val="single" w:color="auto" w:sz="4" w:space="0"/>
            </w:tcBorders>
            <w:shd w:val="clear" w:color="auto" w:fill="FFFFFF"/>
            <w:noWrap/>
            <w:vAlign w:val="center"/>
          </w:tcPr>
          <w:p w14:paraId="041A114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YS龙霞路-温州大道西球机(交警)</w:t>
            </w:r>
          </w:p>
        </w:tc>
        <w:tc>
          <w:tcPr>
            <w:tcW w:w="1305" w:type="pct"/>
            <w:tcBorders>
              <w:top w:val="nil"/>
              <w:left w:val="nil"/>
              <w:bottom w:val="single" w:color="auto" w:sz="4" w:space="0"/>
              <w:right w:val="single" w:color="auto" w:sz="4" w:space="0"/>
            </w:tcBorders>
            <w:shd w:val="clear" w:color="auto" w:fill="FFFFFF"/>
            <w:noWrap/>
            <w:vAlign w:val="center"/>
          </w:tcPr>
          <w:p w14:paraId="5A620B39">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视频监控28</w:t>
            </w:r>
          </w:p>
        </w:tc>
        <w:tc>
          <w:tcPr>
            <w:tcW w:w="385" w:type="pct"/>
            <w:tcBorders>
              <w:top w:val="nil"/>
              <w:left w:val="nil"/>
              <w:bottom w:val="single" w:color="auto" w:sz="4" w:space="0"/>
              <w:right w:val="single" w:color="auto" w:sz="4" w:space="0"/>
            </w:tcBorders>
            <w:shd w:val="clear" w:color="auto" w:fill="FFFFFF"/>
            <w:noWrap/>
            <w:vAlign w:val="center"/>
          </w:tcPr>
          <w:p w14:paraId="1BF2680E">
            <w:pPr>
              <w:spacing w:line="360" w:lineRule="exact"/>
              <w:rPr>
                <w:rFonts w:hint="eastAsia" w:ascii="宋体" w:hAnsi="宋体" w:cs="宋体"/>
                <w:color w:val="auto"/>
                <w:sz w:val="22"/>
                <w:highlight w:val="none"/>
              </w:rPr>
            </w:pPr>
          </w:p>
        </w:tc>
      </w:tr>
      <w:tr w14:paraId="19A870DF">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508940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29</w:t>
            </w:r>
          </w:p>
        </w:tc>
        <w:tc>
          <w:tcPr>
            <w:tcW w:w="2938" w:type="pct"/>
            <w:tcBorders>
              <w:top w:val="nil"/>
              <w:left w:val="nil"/>
              <w:bottom w:val="single" w:color="auto" w:sz="4" w:space="0"/>
              <w:right w:val="single" w:color="auto" w:sz="4" w:space="0"/>
            </w:tcBorders>
            <w:shd w:val="clear" w:color="auto" w:fill="FFFFFF"/>
            <w:noWrap/>
            <w:vAlign w:val="center"/>
          </w:tcPr>
          <w:p w14:paraId="14CF5C79">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YS龙霞路-温州大道东球机(交警)</w:t>
            </w:r>
          </w:p>
        </w:tc>
        <w:tc>
          <w:tcPr>
            <w:tcW w:w="1305" w:type="pct"/>
            <w:tcBorders>
              <w:top w:val="nil"/>
              <w:left w:val="nil"/>
              <w:bottom w:val="single" w:color="auto" w:sz="4" w:space="0"/>
              <w:right w:val="single" w:color="auto" w:sz="4" w:space="0"/>
            </w:tcBorders>
            <w:shd w:val="clear" w:color="auto" w:fill="FFFFFF"/>
            <w:noWrap/>
            <w:vAlign w:val="center"/>
          </w:tcPr>
          <w:p w14:paraId="091DA29E">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视频监控29</w:t>
            </w:r>
          </w:p>
        </w:tc>
        <w:tc>
          <w:tcPr>
            <w:tcW w:w="385" w:type="pct"/>
            <w:tcBorders>
              <w:top w:val="nil"/>
              <w:left w:val="nil"/>
              <w:bottom w:val="single" w:color="auto" w:sz="4" w:space="0"/>
              <w:right w:val="single" w:color="auto" w:sz="4" w:space="0"/>
            </w:tcBorders>
            <w:shd w:val="clear" w:color="auto" w:fill="FFFFFF"/>
            <w:noWrap/>
            <w:vAlign w:val="center"/>
          </w:tcPr>
          <w:p w14:paraId="02330449">
            <w:pPr>
              <w:spacing w:line="360" w:lineRule="exact"/>
              <w:rPr>
                <w:rFonts w:hint="eastAsia" w:ascii="宋体" w:hAnsi="宋体" w:cs="宋体"/>
                <w:color w:val="auto"/>
                <w:sz w:val="22"/>
                <w:highlight w:val="none"/>
              </w:rPr>
            </w:pPr>
          </w:p>
        </w:tc>
      </w:tr>
      <w:tr w14:paraId="1BB60825">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6F8598F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30</w:t>
            </w:r>
          </w:p>
        </w:tc>
        <w:tc>
          <w:tcPr>
            <w:tcW w:w="2938" w:type="pct"/>
            <w:tcBorders>
              <w:top w:val="nil"/>
              <w:left w:val="nil"/>
              <w:bottom w:val="single" w:color="auto" w:sz="4" w:space="0"/>
              <w:right w:val="single" w:color="auto" w:sz="4" w:space="0"/>
            </w:tcBorders>
            <w:shd w:val="clear" w:color="auto" w:fill="FFFFFF"/>
            <w:noWrap/>
            <w:vAlign w:val="center"/>
          </w:tcPr>
          <w:p w14:paraId="71AD2DF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YS沉木桥路-上河乡路北球机(交警)</w:t>
            </w:r>
          </w:p>
        </w:tc>
        <w:tc>
          <w:tcPr>
            <w:tcW w:w="1305" w:type="pct"/>
            <w:tcBorders>
              <w:top w:val="nil"/>
              <w:left w:val="nil"/>
              <w:bottom w:val="single" w:color="auto" w:sz="4" w:space="0"/>
              <w:right w:val="single" w:color="auto" w:sz="4" w:space="0"/>
            </w:tcBorders>
            <w:shd w:val="clear" w:color="auto" w:fill="FFFFFF"/>
            <w:noWrap/>
            <w:vAlign w:val="center"/>
          </w:tcPr>
          <w:p w14:paraId="44F42AC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视频监控30</w:t>
            </w:r>
          </w:p>
        </w:tc>
        <w:tc>
          <w:tcPr>
            <w:tcW w:w="385" w:type="pct"/>
            <w:tcBorders>
              <w:top w:val="nil"/>
              <w:left w:val="nil"/>
              <w:bottom w:val="single" w:color="auto" w:sz="4" w:space="0"/>
              <w:right w:val="single" w:color="auto" w:sz="4" w:space="0"/>
            </w:tcBorders>
            <w:shd w:val="clear" w:color="auto" w:fill="FFFFFF"/>
            <w:noWrap/>
            <w:vAlign w:val="center"/>
          </w:tcPr>
          <w:p w14:paraId="6D9DB830">
            <w:pPr>
              <w:spacing w:line="360" w:lineRule="exact"/>
              <w:rPr>
                <w:rFonts w:hint="eastAsia" w:ascii="宋体" w:hAnsi="宋体" w:cs="宋体"/>
                <w:color w:val="auto"/>
                <w:sz w:val="22"/>
                <w:highlight w:val="none"/>
              </w:rPr>
            </w:pPr>
          </w:p>
        </w:tc>
      </w:tr>
      <w:tr w14:paraId="2329B6DB">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29AFFCA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31</w:t>
            </w:r>
          </w:p>
        </w:tc>
        <w:tc>
          <w:tcPr>
            <w:tcW w:w="2938" w:type="pct"/>
            <w:tcBorders>
              <w:top w:val="nil"/>
              <w:left w:val="nil"/>
              <w:bottom w:val="single" w:color="auto" w:sz="4" w:space="0"/>
              <w:right w:val="single" w:color="auto" w:sz="4" w:space="0"/>
            </w:tcBorders>
            <w:shd w:val="clear" w:color="auto" w:fill="FFFFFF"/>
            <w:noWrap/>
            <w:vAlign w:val="center"/>
          </w:tcPr>
          <w:p w14:paraId="37122EFB">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YS惠民路-东垟路东球机(交警)</w:t>
            </w:r>
          </w:p>
        </w:tc>
        <w:tc>
          <w:tcPr>
            <w:tcW w:w="1305" w:type="pct"/>
            <w:tcBorders>
              <w:top w:val="nil"/>
              <w:left w:val="nil"/>
              <w:bottom w:val="single" w:color="auto" w:sz="4" w:space="0"/>
              <w:right w:val="single" w:color="auto" w:sz="4" w:space="0"/>
            </w:tcBorders>
            <w:shd w:val="clear" w:color="auto" w:fill="FFFFFF"/>
            <w:noWrap/>
            <w:vAlign w:val="center"/>
          </w:tcPr>
          <w:p w14:paraId="0793D74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视频监控31</w:t>
            </w:r>
          </w:p>
        </w:tc>
        <w:tc>
          <w:tcPr>
            <w:tcW w:w="385" w:type="pct"/>
            <w:tcBorders>
              <w:top w:val="nil"/>
              <w:left w:val="nil"/>
              <w:bottom w:val="single" w:color="auto" w:sz="4" w:space="0"/>
              <w:right w:val="single" w:color="auto" w:sz="4" w:space="0"/>
            </w:tcBorders>
            <w:shd w:val="clear" w:color="auto" w:fill="FFFFFF"/>
            <w:noWrap/>
            <w:vAlign w:val="center"/>
          </w:tcPr>
          <w:p w14:paraId="100EFD61">
            <w:pPr>
              <w:spacing w:line="360" w:lineRule="exact"/>
              <w:rPr>
                <w:rFonts w:hint="eastAsia" w:ascii="宋体" w:hAnsi="宋体" w:cs="宋体"/>
                <w:color w:val="auto"/>
                <w:sz w:val="22"/>
                <w:highlight w:val="none"/>
              </w:rPr>
            </w:pPr>
          </w:p>
        </w:tc>
      </w:tr>
      <w:tr w14:paraId="0C97B2D5">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66DF345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32</w:t>
            </w:r>
          </w:p>
        </w:tc>
        <w:tc>
          <w:tcPr>
            <w:tcW w:w="2938" w:type="pct"/>
            <w:tcBorders>
              <w:top w:val="nil"/>
              <w:left w:val="nil"/>
              <w:bottom w:val="single" w:color="auto" w:sz="4" w:space="0"/>
              <w:right w:val="single" w:color="auto" w:sz="4" w:space="0"/>
            </w:tcBorders>
            <w:shd w:val="clear" w:color="auto" w:fill="FFFFFF"/>
            <w:noWrap/>
            <w:vAlign w:val="center"/>
          </w:tcPr>
          <w:p w14:paraId="36BCDAAE">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YS莲花路-马鞍池路北球机(交警)</w:t>
            </w:r>
          </w:p>
        </w:tc>
        <w:tc>
          <w:tcPr>
            <w:tcW w:w="1305" w:type="pct"/>
            <w:tcBorders>
              <w:top w:val="nil"/>
              <w:left w:val="nil"/>
              <w:bottom w:val="single" w:color="auto" w:sz="4" w:space="0"/>
              <w:right w:val="single" w:color="auto" w:sz="4" w:space="0"/>
            </w:tcBorders>
            <w:shd w:val="clear" w:color="auto" w:fill="FFFFFF"/>
            <w:noWrap/>
            <w:vAlign w:val="center"/>
          </w:tcPr>
          <w:p w14:paraId="54B30DAC">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视频监控32</w:t>
            </w:r>
          </w:p>
        </w:tc>
        <w:tc>
          <w:tcPr>
            <w:tcW w:w="385" w:type="pct"/>
            <w:tcBorders>
              <w:top w:val="nil"/>
              <w:left w:val="nil"/>
              <w:bottom w:val="single" w:color="auto" w:sz="4" w:space="0"/>
              <w:right w:val="single" w:color="auto" w:sz="4" w:space="0"/>
            </w:tcBorders>
            <w:shd w:val="clear" w:color="auto" w:fill="FFFFFF"/>
            <w:noWrap/>
            <w:vAlign w:val="center"/>
          </w:tcPr>
          <w:p w14:paraId="588C7382">
            <w:pPr>
              <w:spacing w:line="360" w:lineRule="exact"/>
              <w:rPr>
                <w:rFonts w:hint="eastAsia" w:ascii="宋体" w:hAnsi="宋体" w:cs="宋体"/>
                <w:color w:val="auto"/>
                <w:sz w:val="22"/>
                <w:highlight w:val="none"/>
              </w:rPr>
            </w:pPr>
          </w:p>
        </w:tc>
      </w:tr>
      <w:tr w14:paraId="3FE9A2ED">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0431BD8B">
            <w:pPr>
              <w:spacing w:line="360" w:lineRule="exact"/>
              <w:rPr>
                <w:rFonts w:hint="eastAsia" w:ascii="宋体" w:hAnsi="宋体" w:cs="宋体"/>
                <w:color w:val="auto"/>
                <w:sz w:val="22"/>
                <w:highlight w:val="none"/>
              </w:rPr>
            </w:pPr>
            <w:r>
              <w:rPr>
                <w:rFonts w:hint="eastAsia" w:ascii="宋体" w:hAnsi="宋体" w:cs="宋体"/>
                <w:color w:val="auto"/>
                <w:sz w:val="22"/>
                <w:highlight w:val="none"/>
              </w:rPr>
              <w:t>33</w:t>
            </w:r>
          </w:p>
        </w:tc>
        <w:tc>
          <w:tcPr>
            <w:tcW w:w="2938" w:type="pct"/>
            <w:tcBorders>
              <w:top w:val="nil"/>
              <w:left w:val="nil"/>
              <w:bottom w:val="single" w:color="auto" w:sz="4" w:space="0"/>
              <w:right w:val="single" w:color="auto" w:sz="4" w:space="0"/>
            </w:tcBorders>
            <w:shd w:val="clear" w:color="auto" w:fill="FFFFFF"/>
            <w:noWrap/>
            <w:vAlign w:val="center"/>
          </w:tcPr>
          <w:p w14:paraId="59E5A3E2">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YS莲花路-马鞍池路西球机(交警)</w:t>
            </w:r>
          </w:p>
        </w:tc>
        <w:tc>
          <w:tcPr>
            <w:tcW w:w="1305" w:type="pct"/>
            <w:tcBorders>
              <w:top w:val="nil"/>
              <w:left w:val="nil"/>
              <w:bottom w:val="single" w:color="auto" w:sz="4" w:space="0"/>
              <w:right w:val="single" w:color="auto" w:sz="4" w:space="0"/>
            </w:tcBorders>
            <w:shd w:val="clear" w:color="auto" w:fill="FFFFFF"/>
            <w:noWrap/>
            <w:vAlign w:val="center"/>
          </w:tcPr>
          <w:p w14:paraId="2447718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视频监控33</w:t>
            </w:r>
          </w:p>
        </w:tc>
        <w:tc>
          <w:tcPr>
            <w:tcW w:w="385" w:type="pct"/>
            <w:tcBorders>
              <w:top w:val="nil"/>
              <w:left w:val="nil"/>
              <w:bottom w:val="single" w:color="auto" w:sz="4" w:space="0"/>
              <w:right w:val="single" w:color="auto" w:sz="4" w:space="0"/>
            </w:tcBorders>
            <w:shd w:val="clear" w:color="auto" w:fill="FFFFFF"/>
            <w:noWrap/>
            <w:vAlign w:val="center"/>
          </w:tcPr>
          <w:p w14:paraId="6224B58C">
            <w:pPr>
              <w:spacing w:line="360" w:lineRule="exact"/>
              <w:rPr>
                <w:rFonts w:hint="eastAsia" w:ascii="宋体" w:hAnsi="宋体" w:cs="宋体"/>
                <w:color w:val="auto"/>
                <w:sz w:val="22"/>
                <w:highlight w:val="none"/>
              </w:rPr>
            </w:pPr>
          </w:p>
        </w:tc>
      </w:tr>
      <w:tr w14:paraId="6F5F92EE">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0BF66DC5">
            <w:pPr>
              <w:spacing w:line="360" w:lineRule="exact"/>
              <w:rPr>
                <w:rFonts w:hint="eastAsia" w:ascii="宋体" w:hAnsi="宋体" w:cs="宋体"/>
                <w:color w:val="auto"/>
                <w:sz w:val="22"/>
                <w:highlight w:val="none"/>
              </w:rPr>
            </w:pPr>
            <w:r>
              <w:rPr>
                <w:rFonts w:hint="eastAsia" w:ascii="宋体" w:hAnsi="宋体" w:cs="宋体"/>
                <w:color w:val="auto"/>
                <w:sz w:val="22"/>
                <w:highlight w:val="none"/>
              </w:rPr>
              <w:t>34</w:t>
            </w:r>
          </w:p>
        </w:tc>
        <w:tc>
          <w:tcPr>
            <w:tcW w:w="2938" w:type="pct"/>
            <w:tcBorders>
              <w:top w:val="nil"/>
              <w:left w:val="nil"/>
              <w:bottom w:val="single" w:color="auto" w:sz="4" w:space="0"/>
              <w:right w:val="single" w:color="auto" w:sz="4" w:space="0"/>
            </w:tcBorders>
            <w:shd w:val="clear" w:color="auto" w:fill="FFFFFF"/>
            <w:noWrap/>
            <w:vAlign w:val="center"/>
          </w:tcPr>
          <w:p w14:paraId="061346B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YS周岭路-渔藤路西球机(交警)</w:t>
            </w:r>
          </w:p>
        </w:tc>
        <w:tc>
          <w:tcPr>
            <w:tcW w:w="1305" w:type="pct"/>
            <w:tcBorders>
              <w:top w:val="nil"/>
              <w:left w:val="nil"/>
              <w:bottom w:val="single" w:color="auto" w:sz="4" w:space="0"/>
              <w:right w:val="single" w:color="auto" w:sz="4" w:space="0"/>
            </w:tcBorders>
            <w:shd w:val="clear" w:color="auto" w:fill="FFFFFF"/>
            <w:noWrap/>
            <w:vAlign w:val="center"/>
          </w:tcPr>
          <w:p w14:paraId="43365AA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视频监控34</w:t>
            </w:r>
          </w:p>
        </w:tc>
        <w:tc>
          <w:tcPr>
            <w:tcW w:w="385" w:type="pct"/>
            <w:tcBorders>
              <w:top w:val="nil"/>
              <w:left w:val="nil"/>
              <w:bottom w:val="single" w:color="auto" w:sz="4" w:space="0"/>
              <w:right w:val="single" w:color="auto" w:sz="4" w:space="0"/>
            </w:tcBorders>
            <w:shd w:val="clear" w:color="auto" w:fill="FFFFFF"/>
            <w:noWrap/>
            <w:vAlign w:val="center"/>
          </w:tcPr>
          <w:p w14:paraId="3807B05E">
            <w:pPr>
              <w:spacing w:line="360" w:lineRule="exact"/>
              <w:rPr>
                <w:rFonts w:hint="eastAsia" w:ascii="宋体" w:hAnsi="宋体" w:cs="宋体"/>
                <w:color w:val="auto"/>
                <w:sz w:val="22"/>
                <w:highlight w:val="none"/>
              </w:rPr>
            </w:pPr>
          </w:p>
        </w:tc>
      </w:tr>
      <w:tr w14:paraId="63C6C6B4">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60D4FE95">
            <w:pPr>
              <w:spacing w:line="360" w:lineRule="exact"/>
              <w:rPr>
                <w:rFonts w:hint="eastAsia" w:ascii="宋体" w:hAnsi="宋体" w:cs="宋体"/>
                <w:color w:val="auto"/>
                <w:sz w:val="22"/>
                <w:highlight w:val="none"/>
              </w:rPr>
            </w:pPr>
            <w:r>
              <w:rPr>
                <w:rFonts w:hint="eastAsia" w:ascii="宋体" w:hAnsi="宋体" w:cs="宋体"/>
                <w:color w:val="auto"/>
                <w:sz w:val="22"/>
                <w:highlight w:val="none"/>
              </w:rPr>
              <w:t>35</w:t>
            </w:r>
          </w:p>
        </w:tc>
        <w:tc>
          <w:tcPr>
            <w:tcW w:w="2938" w:type="pct"/>
            <w:tcBorders>
              <w:top w:val="nil"/>
              <w:left w:val="nil"/>
              <w:bottom w:val="single" w:color="auto" w:sz="4" w:space="0"/>
              <w:right w:val="single" w:color="auto" w:sz="4" w:space="0"/>
            </w:tcBorders>
            <w:shd w:val="clear" w:color="auto" w:fill="FFFFFF"/>
            <w:noWrap/>
            <w:vAlign w:val="center"/>
          </w:tcPr>
          <w:p w14:paraId="6A9A7ACA">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YS周岭路-渔藤路南球机(交警)</w:t>
            </w:r>
          </w:p>
        </w:tc>
        <w:tc>
          <w:tcPr>
            <w:tcW w:w="1305" w:type="pct"/>
            <w:tcBorders>
              <w:top w:val="nil"/>
              <w:left w:val="nil"/>
              <w:bottom w:val="single" w:color="auto" w:sz="4" w:space="0"/>
              <w:right w:val="single" w:color="auto" w:sz="4" w:space="0"/>
            </w:tcBorders>
            <w:shd w:val="clear" w:color="auto" w:fill="FFFFFF"/>
            <w:noWrap/>
            <w:vAlign w:val="center"/>
          </w:tcPr>
          <w:p w14:paraId="2721F957">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视频监控35</w:t>
            </w:r>
          </w:p>
        </w:tc>
        <w:tc>
          <w:tcPr>
            <w:tcW w:w="385" w:type="pct"/>
            <w:tcBorders>
              <w:top w:val="nil"/>
              <w:left w:val="nil"/>
              <w:bottom w:val="single" w:color="auto" w:sz="4" w:space="0"/>
              <w:right w:val="single" w:color="auto" w:sz="4" w:space="0"/>
            </w:tcBorders>
            <w:shd w:val="clear" w:color="auto" w:fill="FFFFFF"/>
            <w:noWrap/>
            <w:vAlign w:val="center"/>
          </w:tcPr>
          <w:p w14:paraId="74C90B16">
            <w:pPr>
              <w:spacing w:line="360" w:lineRule="exact"/>
              <w:rPr>
                <w:rFonts w:hint="eastAsia" w:ascii="宋体" w:hAnsi="宋体" w:cs="宋体"/>
                <w:color w:val="auto"/>
                <w:sz w:val="22"/>
                <w:highlight w:val="none"/>
              </w:rPr>
            </w:pPr>
          </w:p>
        </w:tc>
      </w:tr>
      <w:tr w14:paraId="3D0A1FEA">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25383352">
            <w:pPr>
              <w:spacing w:line="360" w:lineRule="exact"/>
              <w:rPr>
                <w:rFonts w:hint="eastAsia" w:ascii="宋体" w:hAnsi="宋体" w:cs="宋体"/>
                <w:color w:val="auto"/>
                <w:sz w:val="22"/>
                <w:highlight w:val="none"/>
              </w:rPr>
            </w:pPr>
            <w:r>
              <w:rPr>
                <w:rFonts w:hint="eastAsia" w:ascii="宋体" w:hAnsi="宋体" w:cs="宋体"/>
                <w:color w:val="auto"/>
                <w:sz w:val="22"/>
                <w:highlight w:val="none"/>
              </w:rPr>
              <w:t>36</w:t>
            </w:r>
          </w:p>
        </w:tc>
        <w:tc>
          <w:tcPr>
            <w:tcW w:w="2938" w:type="pct"/>
            <w:tcBorders>
              <w:top w:val="nil"/>
              <w:left w:val="nil"/>
              <w:bottom w:val="single" w:color="auto" w:sz="4" w:space="0"/>
              <w:right w:val="single" w:color="auto" w:sz="4" w:space="0"/>
            </w:tcBorders>
            <w:shd w:val="clear" w:color="auto" w:fill="FFFFFF"/>
            <w:noWrap/>
            <w:vAlign w:val="center"/>
          </w:tcPr>
          <w:p w14:paraId="6B466D42">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YS周岭路-渔藤路北球机(交警)</w:t>
            </w:r>
          </w:p>
        </w:tc>
        <w:tc>
          <w:tcPr>
            <w:tcW w:w="1305" w:type="pct"/>
            <w:tcBorders>
              <w:top w:val="nil"/>
              <w:left w:val="nil"/>
              <w:bottom w:val="single" w:color="auto" w:sz="4" w:space="0"/>
              <w:right w:val="single" w:color="auto" w:sz="4" w:space="0"/>
            </w:tcBorders>
            <w:shd w:val="clear" w:color="auto" w:fill="FFFFFF"/>
            <w:noWrap/>
            <w:vAlign w:val="center"/>
          </w:tcPr>
          <w:p w14:paraId="088328DF">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视频监控36</w:t>
            </w:r>
          </w:p>
        </w:tc>
        <w:tc>
          <w:tcPr>
            <w:tcW w:w="385" w:type="pct"/>
            <w:tcBorders>
              <w:top w:val="nil"/>
              <w:left w:val="nil"/>
              <w:bottom w:val="single" w:color="auto" w:sz="4" w:space="0"/>
              <w:right w:val="single" w:color="auto" w:sz="4" w:space="0"/>
            </w:tcBorders>
            <w:shd w:val="clear" w:color="auto" w:fill="FFFFFF"/>
            <w:noWrap/>
            <w:vAlign w:val="center"/>
          </w:tcPr>
          <w:p w14:paraId="1AC923FB">
            <w:pPr>
              <w:spacing w:line="360" w:lineRule="exact"/>
              <w:rPr>
                <w:rFonts w:hint="eastAsia" w:ascii="宋体" w:hAnsi="宋体" w:cs="宋体"/>
                <w:color w:val="auto"/>
                <w:sz w:val="22"/>
                <w:highlight w:val="none"/>
              </w:rPr>
            </w:pPr>
          </w:p>
        </w:tc>
      </w:tr>
      <w:tr w14:paraId="6E67AC7D">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5ECC7649">
            <w:pPr>
              <w:spacing w:line="360" w:lineRule="exact"/>
              <w:rPr>
                <w:rFonts w:hint="eastAsia" w:ascii="宋体" w:hAnsi="宋体" w:cs="宋体"/>
                <w:color w:val="auto"/>
                <w:sz w:val="22"/>
                <w:highlight w:val="none"/>
              </w:rPr>
            </w:pPr>
            <w:r>
              <w:rPr>
                <w:rFonts w:hint="eastAsia" w:ascii="宋体" w:hAnsi="宋体" w:cs="宋体"/>
                <w:color w:val="auto"/>
                <w:sz w:val="22"/>
                <w:highlight w:val="none"/>
              </w:rPr>
              <w:t>37</w:t>
            </w:r>
          </w:p>
        </w:tc>
        <w:tc>
          <w:tcPr>
            <w:tcW w:w="2938" w:type="pct"/>
            <w:tcBorders>
              <w:top w:val="nil"/>
              <w:left w:val="nil"/>
              <w:bottom w:val="single" w:color="auto" w:sz="4" w:space="0"/>
              <w:right w:val="single" w:color="auto" w:sz="4" w:space="0"/>
            </w:tcBorders>
            <w:shd w:val="clear" w:color="auto" w:fill="FFFFFF"/>
            <w:noWrap/>
            <w:vAlign w:val="center"/>
          </w:tcPr>
          <w:p w14:paraId="0438C5C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YS会展路-蒲中路西球机(交警)</w:t>
            </w:r>
          </w:p>
        </w:tc>
        <w:tc>
          <w:tcPr>
            <w:tcW w:w="1305" w:type="pct"/>
            <w:tcBorders>
              <w:top w:val="nil"/>
              <w:left w:val="nil"/>
              <w:bottom w:val="single" w:color="auto" w:sz="4" w:space="0"/>
              <w:right w:val="single" w:color="auto" w:sz="4" w:space="0"/>
            </w:tcBorders>
            <w:shd w:val="clear" w:color="auto" w:fill="FFFFFF"/>
            <w:noWrap/>
            <w:vAlign w:val="center"/>
          </w:tcPr>
          <w:p w14:paraId="6E9F1519">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视频监控37</w:t>
            </w:r>
          </w:p>
        </w:tc>
        <w:tc>
          <w:tcPr>
            <w:tcW w:w="385" w:type="pct"/>
            <w:tcBorders>
              <w:top w:val="nil"/>
              <w:left w:val="nil"/>
              <w:bottom w:val="single" w:color="auto" w:sz="4" w:space="0"/>
              <w:right w:val="single" w:color="auto" w:sz="4" w:space="0"/>
            </w:tcBorders>
            <w:shd w:val="clear" w:color="auto" w:fill="FFFFFF"/>
            <w:noWrap/>
            <w:vAlign w:val="center"/>
          </w:tcPr>
          <w:p w14:paraId="155948CC">
            <w:pPr>
              <w:spacing w:line="360" w:lineRule="exact"/>
              <w:rPr>
                <w:rFonts w:hint="eastAsia" w:ascii="宋体" w:hAnsi="宋体" w:cs="宋体"/>
                <w:color w:val="auto"/>
                <w:sz w:val="22"/>
                <w:highlight w:val="none"/>
              </w:rPr>
            </w:pPr>
          </w:p>
        </w:tc>
      </w:tr>
      <w:tr w14:paraId="0F3C46BD">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58AF45F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38</w:t>
            </w:r>
          </w:p>
        </w:tc>
        <w:tc>
          <w:tcPr>
            <w:tcW w:w="2938" w:type="pct"/>
            <w:tcBorders>
              <w:top w:val="nil"/>
              <w:left w:val="nil"/>
              <w:bottom w:val="single" w:color="auto" w:sz="4" w:space="0"/>
              <w:right w:val="single" w:color="auto" w:sz="4" w:space="0"/>
            </w:tcBorders>
            <w:shd w:val="clear" w:color="auto" w:fill="FFFFFF"/>
            <w:noWrap/>
            <w:vAlign w:val="center"/>
          </w:tcPr>
          <w:p w14:paraId="5D43B1DB">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YS永宁西路-南洋大道北球机(交警)</w:t>
            </w:r>
          </w:p>
        </w:tc>
        <w:tc>
          <w:tcPr>
            <w:tcW w:w="1305" w:type="pct"/>
            <w:tcBorders>
              <w:top w:val="nil"/>
              <w:left w:val="nil"/>
              <w:bottom w:val="single" w:color="auto" w:sz="4" w:space="0"/>
              <w:right w:val="single" w:color="auto" w:sz="4" w:space="0"/>
            </w:tcBorders>
            <w:shd w:val="clear" w:color="auto" w:fill="FFFFFF"/>
            <w:noWrap/>
            <w:vAlign w:val="center"/>
          </w:tcPr>
          <w:p w14:paraId="7124F6AC">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视频监控38</w:t>
            </w:r>
          </w:p>
        </w:tc>
        <w:tc>
          <w:tcPr>
            <w:tcW w:w="385" w:type="pct"/>
            <w:tcBorders>
              <w:top w:val="nil"/>
              <w:left w:val="nil"/>
              <w:bottom w:val="single" w:color="auto" w:sz="4" w:space="0"/>
              <w:right w:val="single" w:color="auto" w:sz="4" w:space="0"/>
            </w:tcBorders>
            <w:shd w:val="clear" w:color="auto" w:fill="FFFFFF"/>
            <w:noWrap/>
            <w:vAlign w:val="center"/>
          </w:tcPr>
          <w:p w14:paraId="10C41F49">
            <w:pPr>
              <w:spacing w:line="360" w:lineRule="exact"/>
              <w:rPr>
                <w:rFonts w:hint="eastAsia" w:ascii="宋体" w:hAnsi="宋体" w:cs="宋体"/>
                <w:color w:val="auto"/>
                <w:sz w:val="22"/>
                <w:highlight w:val="none"/>
              </w:rPr>
            </w:pPr>
          </w:p>
        </w:tc>
      </w:tr>
      <w:tr w14:paraId="308558DE">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026E9B8F">
            <w:pPr>
              <w:spacing w:line="360" w:lineRule="exact"/>
              <w:rPr>
                <w:rFonts w:hint="eastAsia" w:ascii="宋体" w:hAnsi="宋体" w:cs="宋体"/>
                <w:color w:val="auto"/>
                <w:sz w:val="22"/>
                <w:highlight w:val="none"/>
              </w:rPr>
            </w:pPr>
            <w:r>
              <w:rPr>
                <w:rFonts w:hint="eastAsia" w:ascii="宋体" w:hAnsi="宋体" w:cs="宋体"/>
                <w:color w:val="auto"/>
                <w:sz w:val="22"/>
                <w:highlight w:val="none"/>
              </w:rPr>
              <w:t>39</w:t>
            </w:r>
          </w:p>
        </w:tc>
        <w:tc>
          <w:tcPr>
            <w:tcW w:w="2938" w:type="pct"/>
            <w:tcBorders>
              <w:top w:val="nil"/>
              <w:left w:val="nil"/>
              <w:bottom w:val="single" w:color="auto" w:sz="4" w:space="0"/>
              <w:right w:val="single" w:color="auto" w:sz="4" w:space="0"/>
            </w:tcBorders>
            <w:shd w:val="clear" w:color="auto" w:fill="FFFFFF"/>
            <w:noWrap/>
            <w:vAlign w:val="center"/>
          </w:tcPr>
          <w:p w14:paraId="751C4C9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YS永宁西路-南洋大道西球机(交警)</w:t>
            </w:r>
          </w:p>
        </w:tc>
        <w:tc>
          <w:tcPr>
            <w:tcW w:w="1305" w:type="pct"/>
            <w:tcBorders>
              <w:top w:val="nil"/>
              <w:left w:val="nil"/>
              <w:bottom w:val="single" w:color="auto" w:sz="4" w:space="0"/>
              <w:right w:val="single" w:color="auto" w:sz="4" w:space="0"/>
            </w:tcBorders>
            <w:shd w:val="clear" w:color="auto" w:fill="FFFFFF"/>
            <w:noWrap/>
            <w:vAlign w:val="center"/>
          </w:tcPr>
          <w:p w14:paraId="67715F4B">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视频监控39</w:t>
            </w:r>
          </w:p>
        </w:tc>
        <w:tc>
          <w:tcPr>
            <w:tcW w:w="385" w:type="pct"/>
            <w:tcBorders>
              <w:top w:val="nil"/>
              <w:left w:val="nil"/>
              <w:bottom w:val="single" w:color="auto" w:sz="4" w:space="0"/>
              <w:right w:val="single" w:color="auto" w:sz="4" w:space="0"/>
            </w:tcBorders>
            <w:shd w:val="clear" w:color="auto" w:fill="FFFFFF"/>
            <w:noWrap/>
            <w:vAlign w:val="center"/>
          </w:tcPr>
          <w:p w14:paraId="57746F57">
            <w:pPr>
              <w:spacing w:line="360" w:lineRule="exact"/>
              <w:rPr>
                <w:rFonts w:hint="eastAsia" w:ascii="宋体" w:hAnsi="宋体" w:cs="宋体"/>
                <w:color w:val="auto"/>
                <w:sz w:val="22"/>
                <w:highlight w:val="none"/>
              </w:rPr>
            </w:pPr>
          </w:p>
        </w:tc>
      </w:tr>
      <w:tr w14:paraId="761DC289">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7747106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40</w:t>
            </w:r>
          </w:p>
        </w:tc>
        <w:tc>
          <w:tcPr>
            <w:tcW w:w="2938" w:type="pct"/>
            <w:tcBorders>
              <w:top w:val="nil"/>
              <w:left w:val="nil"/>
              <w:bottom w:val="single" w:color="auto" w:sz="4" w:space="0"/>
              <w:right w:val="single" w:color="auto" w:sz="4" w:space="0"/>
            </w:tcBorders>
            <w:shd w:val="clear" w:color="auto" w:fill="FFFFFF"/>
            <w:noWrap/>
            <w:vAlign w:val="center"/>
          </w:tcPr>
          <w:p w14:paraId="1399631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YS永宁西路-南洋大道东球机(交警)</w:t>
            </w:r>
          </w:p>
        </w:tc>
        <w:tc>
          <w:tcPr>
            <w:tcW w:w="1305" w:type="pct"/>
            <w:tcBorders>
              <w:top w:val="nil"/>
              <w:left w:val="nil"/>
              <w:bottom w:val="single" w:color="auto" w:sz="4" w:space="0"/>
              <w:right w:val="single" w:color="auto" w:sz="4" w:space="0"/>
            </w:tcBorders>
            <w:shd w:val="clear" w:color="auto" w:fill="FFFFFF"/>
            <w:noWrap/>
            <w:vAlign w:val="center"/>
          </w:tcPr>
          <w:p w14:paraId="0E2487A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视频监控40</w:t>
            </w:r>
          </w:p>
        </w:tc>
        <w:tc>
          <w:tcPr>
            <w:tcW w:w="385" w:type="pct"/>
            <w:tcBorders>
              <w:top w:val="nil"/>
              <w:left w:val="nil"/>
              <w:bottom w:val="single" w:color="auto" w:sz="4" w:space="0"/>
              <w:right w:val="single" w:color="auto" w:sz="4" w:space="0"/>
            </w:tcBorders>
            <w:shd w:val="clear" w:color="auto" w:fill="FFFFFF"/>
            <w:noWrap/>
            <w:vAlign w:val="center"/>
          </w:tcPr>
          <w:p w14:paraId="194CF1E8">
            <w:pPr>
              <w:spacing w:line="360" w:lineRule="exact"/>
              <w:rPr>
                <w:rFonts w:hint="eastAsia" w:ascii="宋体" w:hAnsi="宋体" w:cs="宋体"/>
                <w:color w:val="auto"/>
                <w:sz w:val="22"/>
                <w:highlight w:val="none"/>
              </w:rPr>
            </w:pPr>
          </w:p>
        </w:tc>
      </w:tr>
      <w:tr w14:paraId="5BC1DB04">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32EFB6FF">
            <w:pPr>
              <w:spacing w:line="360" w:lineRule="exact"/>
              <w:rPr>
                <w:rFonts w:hint="eastAsia" w:ascii="宋体" w:hAnsi="宋体" w:cs="宋体"/>
                <w:color w:val="auto"/>
                <w:sz w:val="22"/>
                <w:highlight w:val="none"/>
              </w:rPr>
            </w:pPr>
            <w:r>
              <w:rPr>
                <w:rFonts w:hint="eastAsia" w:ascii="宋体" w:hAnsi="宋体" w:cs="宋体"/>
                <w:color w:val="auto"/>
                <w:sz w:val="22"/>
                <w:highlight w:val="none"/>
              </w:rPr>
              <w:t>41</w:t>
            </w:r>
          </w:p>
        </w:tc>
        <w:tc>
          <w:tcPr>
            <w:tcW w:w="2938" w:type="pct"/>
            <w:tcBorders>
              <w:top w:val="nil"/>
              <w:left w:val="nil"/>
              <w:bottom w:val="single" w:color="auto" w:sz="4" w:space="0"/>
              <w:right w:val="single" w:color="auto" w:sz="4" w:space="0"/>
            </w:tcBorders>
            <w:shd w:val="clear" w:color="auto" w:fill="FFFFFF"/>
            <w:noWrap/>
            <w:vAlign w:val="center"/>
          </w:tcPr>
          <w:p w14:paraId="2A92F54C">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YS永中西路-南洋大道北球机(交警)</w:t>
            </w:r>
          </w:p>
        </w:tc>
        <w:tc>
          <w:tcPr>
            <w:tcW w:w="1305" w:type="pct"/>
            <w:tcBorders>
              <w:top w:val="nil"/>
              <w:left w:val="nil"/>
              <w:bottom w:val="single" w:color="auto" w:sz="4" w:space="0"/>
              <w:right w:val="single" w:color="auto" w:sz="4" w:space="0"/>
            </w:tcBorders>
            <w:shd w:val="clear" w:color="auto" w:fill="FFFFFF"/>
            <w:noWrap/>
            <w:vAlign w:val="center"/>
          </w:tcPr>
          <w:p w14:paraId="34E5800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视频监控41</w:t>
            </w:r>
          </w:p>
        </w:tc>
        <w:tc>
          <w:tcPr>
            <w:tcW w:w="385" w:type="pct"/>
            <w:tcBorders>
              <w:top w:val="nil"/>
              <w:left w:val="nil"/>
              <w:bottom w:val="single" w:color="auto" w:sz="4" w:space="0"/>
              <w:right w:val="single" w:color="auto" w:sz="4" w:space="0"/>
            </w:tcBorders>
            <w:shd w:val="clear" w:color="auto" w:fill="FFFFFF"/>
            <w:noWrap/>
            <w:vAlign w:val="center"/>
          </w:tcPr>
          <w:p w14:paraId="16DB0B8D">
            <w:pPr>
              <w:spacing w:line="360" w:lineRule="exact"/>
              <w:rPr>
                <w:rFonts w:hint="eastAsia" w:ascii="宋体" w:hAnsi="宋体" w:cs="宋体"/>
                <w:color w:val="auto"/>
                <w:sz w:val="22"/>
                <w:highlight w:val="none"/>
              </w:rPr>
            </w:pPr>
          </w:p>
        </w:tc>
      </w:tr>
      <w:tr w14:paraId="4604393D">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6BE06F8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42</w:t>
            </w:r>
          </w:p>
        </w:tc>
        <w:tc>
          <w:tcPr>
            <w:tcW w:w="2938" w:type="pct"/>
            <w:tcBorders>
              <w:top w:val="nil"/>
              <w:left w:val="nil"/>
              <w:bottom w:val="single" w:color="auto" w:sz="4" w:space="0"/>
              <w:right w:val="single" w:color="auto" w:sz="4" w:space="0"/>
            </w:tcBorders>
            <w:shd w:val="clear" w:color="auto" w:fill="FFFFFF"/>
            <w:noWrap/>
            <w:vAlign w:val="center"/>
          </w:tcPr>
          <w:p w14:paraId="68916C1A">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YS永中西路-南洋大道南球机(交警)</w:t>
            </w:r>
          </w:p>
        </w:tc>
        <w:tc>
          <w:tcPr>
            <w:tcW w:w="1305" w:type="pct"/>
            <w:tcBorders>
              <w:top w:val="nil"/>
              <w:left w:val="nil"/>
              <w:bottom w:val="single" w:color="auto" w:sz="4" w:space="0"/>
              <w:right w:val="single" w:color="auto" w:sz="4" w:space="0"/>
            </w:tcBorders>
            <w:shd w:val="clear" w:color="auto" w:fill="FFFFFF"/>
            <w:noWrap/>
            <w:vAlign w:val="center"/>
          </w:tcPr>
          <w:p w14:paraId="614963B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视频监控42</w:t>
            </w:r>
          </w:p>
        </w:tc>
        <w:tc>
          <w:tcPr>
            <w:tcW w:w="385" w:type="pct"/>
            <w:tcBorders>
              <w:top w:val="nil"/>
              <w:left w:val="nil"/>
              <w:bottom w:val="single" w:color="auto" w:sz="4" w:space="0"/>
              <w:right w:val="single" w:color="auto" w:sz="4" w:space="0"/>
            </w:tcBorders>
            <w:shd w:val="clear" w:color="auto" w:fill="FFFFFF"/>
            <w:noWrap/>
            <w:vAlign w:val="center"/>
          </w:tcPr>
          <w:p w14:paraId="7EBE0EDB">
            <w:pPr>
              <w:spacing w:line="360" w:lineRule="exact"/>
              <w:rPr>
                <w:rFonts w:hint="eastAsia" w:ascii="宋体" w:hAnsi="宋体" w:cs="宋体"/>
                <w:color w:val="auto"/>
                <w:sz w:val="22"/>
                <w:highlight w:val="none"/>
              </w:rPr>
            </w:pPr>
          </w:p>
        </w:tc>
      </w:tr>
      <w:tr w14:paraId="43D80562">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083D42B">
            <w:pPr>
              <w:spacing w:line="360" w:lineRule="exact"/>
              <w:rPr>
                <w:rFonts w:hint="eastAsia" w:ascii="宋体" w:hAnsi="宋体" w:cs="宋体"/>
                <w:color w:val="auto"/>
                <w:sz w:val="22"/>
                <w:highlight w:val="none"/>
              </w:rPr>
            </w:pPr>
            <w:r>
              <w:rPr>
                <w:rFonts w:hint="eastAsia" w:ascii="宋体" w:hAnsi="宋体" w:cs="宋体"/>
                <w:color w:val="auto"/>
                <w:sz w:val="22"/>
                <w:highlight w:val="none"/>
              </w:rPr>
              <w:t>43</w:t>
            </w:r>
          </w:p>
        </w:tc>
        <w:tc>
          <w:tcPr>
            <w:tcW w:w="2938" w:type="pct"/>
            <w:tcBorders>
              <w:top w:val="nil"/>
              <w:left w:val="nil"/>
              <w:bottom w:val="single" w:color="auto" w:sz="4" w:space="0"/>
              <w:right w:val="single" w:color="auto" w:sz="4" w:space="0"/>
            </w:tcBorders>
            <w:shd w:val="clear" w:color="auto" w:fill="FFFFFF"/>
            <w:noWrap/>
            <w:vAlign w:val="center"/>
          </w:tcPr>
          <w:p w14:paraId="6255BE3E">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YS永中西路-南洋大道东球机(交警)</w:t>
            </w:r>
          </w:p>
        </w:tc>
        <w:tc>
          <w:tcPr>
            <w:tcW w:w="1305" w:type="pct"/>
            <w:tcBorders>
              <w:top w:val="nil"/>
              <w:left w:val="nil"/>
              <w:bottom w:val="single" w:color="auto" w:sz="4" w:space="0"/>
              <w:right w:val="single" w:color="auto" w:sz="4" w:space="0"/>
            </w:tcBorders>
            <w:shd w:val="clear" w:color="auto" w:fill="FFFFFF"/>
            <w:noWrap/>
            <w:vAlign w:val="center"/>
          </w:tcPr>
          <w:p w14:paraId="5940555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视频监控43</w:t>
            </w:r>
          </w:p>
        </w:tc>
        <w:tc>
          <w:tcPr>
            <w:tcW w:w="385" w:type="pct"/>
            <w:tcBorders>
              <w:top w:val="nil"/>
              <w:left w:val="nil"/>
              <w:bottom w:val="single" w:color="auto" w:sz="4" w:space="0"/>
              <w:right w:val="single" w:color="auto" w:sz="4" w:space="0"/>
            </w:tcBorders>
            <w:shd w:val="clear" w:color="auto" w:fill="FFFFFF"/>
            <w:noWrap/>
            <w:vAlign w:val="center"/>
          </w:tcPr>
          <w:p w14:paraId="74FA7F34">
            <w:pPr>
              <w:spacing w:line="360" w:lineRule="exact"/>
              <w:rPr>
                <w:rFonts w:hint="eastAsia" w:ascii="宋体" w:hAnsi="宋体" w:cs="宋体"/>
                <w:color w:val="auto"/>
                <w:sz w:val="22"/>
                <w:highlight w:val="none"/>
              </w:rPr>
            </w:pPr>
          </w:p>
        </w:tc>
      </w:tr>
      <w:tr w14:paraId="1E1F9945">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7154B56A">
            <w:pPr>
              <w:spacing w:line="360" w:lineRule="exact"/>
              <w:rPr>
                <w:rFonts w:hint="eastAsia" w:ascii="宋体" w:hAnsi="宋体" w:cs="宋体"/>
                <w:color w:val="auto"/>
                <w:sz w:val="22"/>
                <w:highlight w:val="none"/>
              </w:rPr>
            </w:pPr>
            <w:r>
              <w:rPr>
                <w:rFonts w:hint="eastAsia" w:ascii="宋体" w:hAnsi="宋体" w:cs="宋体"/>
                <w:color w:val="auto"/>
                <w:sz w:val="22"/>
                <w:highlight w:val="none"/>
              </w:rPr>
              <w:t>44</w:t>
            </w:r>
          </w:p>
        </w:tc>
        <w:tc>
          <w:tcPr>
            <w:tcW w:w="2938" w:type="pct"/>
            <w:tcBorders>
              <w:top w:val="nil"/>
              <w:left w:val="nil"/>
              <w:bottom w:val="single" w:color="auto" w:sz="4" w:space="0"/>
              <w:right w:val="single" w:color="auto" w:sz="4" w:space="0"/>
            </w:tcBorders>
            <w:shd w:val="clear" w:color="auto" w:fill="FFFFFF"/>
            <w:noWrap/>
            <w:vAlign w:val="center"/>
          </w:tcPr>
          <w:p w14:paraId="2B95574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YS永宁西路-孚敬路北球机(交警)</w:t>
            </w:r>
          </w:p>
        </w:tc>
        <w:tc>
          <w:tcPr>
            <w:tcW w:w="1305" w:type="pct"/>
            <w:tcBorders>
              <w:top w:val="nil"/>
              <w:left w:val="nil"/>
              <w:bottom w:val="single" w:color="auto" w:sz="4" w:space="0"/>
              <w:right w:val="single" w:color="auto" w:sz="4" w:space="0"/>
            </w:tcBorders>
            <w:shd w:val="clear" w:color="auto" w:fill="FFFFFF"/>
            <w:noWrap/>
            <w:vAlign w:val="center"/>
          </w:tcPr>
          <w:p w14:paraId="0D416A5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视频监控44</w:t>
            </w:r>
          </w:p>
        </w:tc>
        <w:tc>
          <w:tcPr>
            <w:tcW w:w="385" w:type="pct"/>
            <w:tcBorders>
              <w:top w:val="nil"/>
              <w:left w:val="nil"/>
              <w:bottom w:val="single" w:color="auto" w:sz="4" w:space="0"/>
              <w:right w:val="single" w:color="auto" w:sz="4" w:space="0"/>
            </w:tcBorders>
            <w:shd w:val="clear" w:color="auto" w:fill="FFFFFF"/>
            <w:noWrap/>
            <w:vAlign w:val="center"/>
          </w:tcPr>
          <w:p w14:paraId="381F3D97">
            <w:pPr>
              <w:spacing w:line="360" w:lineRule="exact"/>
              <w:rPr>
                <w:rFonts w:hint="eastAsia" w:ascii="宋体" w:hAnsi="宋体" w:cs="宋体"/>
                <w:color w:val="auto"/>
                <w:sz w:val="22"/>
                <w:highlight w:val="none"/>
              </w:rPr>
            </w:pPr>
          </w:p>
        </w:tc>
      </w:tr>
      <w:tr w14:paraId="25CB544E">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7375F6C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45</w:t>
            </w:r>
          </w:p>
        </w:tc>
        <w:tc>
          <w:tcPr>
            <w:tcW w:w="2938" w:type="pct"/>
            <w:tcBorders>
              <w:top w:val="nil"/>
              <w:left w:val="nil"/>
              <w:bottom w:val="single" w:color="auto" w:sz="4" w:space="0"/>
              <w:right w:val="single" w:color="auto" w:sz="4" w:space="0"/>
            </w:tcBorders>
            <w:shd w:val="clear" w:color="auto" w:fill="FFFFFF"/>
            <w:noWrap/>
            <w:vAlign w:val="center"/>
          </w:tcPr>
          <w:p w14:paraId="57C4C30D">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YS永宁西路-孚敬路南球机(交警)</w:t>
            </w:r>
          </w:p>
        </w:tc>
        <w:tc>
          <w:tcPr>
            <w:tcW w:w="1305" w:type="pct"/>
            <w:tcBorders>
              <w:top w:val="nil"/>
              <w:left w:val="nil"/>
              <w:bottom w:val="single" w:color="auto" w:sz="4" w:space="0"/>
              <w:right w:val="single" w:color="auto" w:sz="4" w:space="0"/>
            </w:tcBorders>
            <w:shd w:val="clear" w:color="auto" w:fill="FFFFFF"/>
            <w:noWrap/>
            <w:vAlign w:val="center"/>
          </w:tcPr>
          <w:p w14:paraId="3A04D875">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视频监控45</w:t>
            </w:r>
          </w:p>
        </w:tc>
        <w:tc>
          <w:tcPr>
            <w:tcW w:w="385" w:type="pct"/>
            <w:tcBorders>
              <w:top w:val="nil"/>
              <w:left w:val="nil"/>
              <w:bottom w:val="single" w:color="auto" w:sz="4" w:space="0"/>
              <w:right w:val="single" w:color="auto" w:sz="4" w:space="0"/>
            </w:tcBorders>
            <w:shd w:val="clear" w:color="auto" w:fill="FFFFFF"/>
            <w:noWrap/>
            <w:vAlign w:val="center"/>
          </w:tcPr>
          <w:p w14:paraId="4EA05A41">
            <w:pPr>
              <w:spacing w:line="360" w:lineRule="exact"/>
              <w:rPr>
                <w:rFonts w:hint="eastAsia" w:ascii="宋体" w:hAnsi="宋体" w:cs="宋体"/>
                <w:color w:val="auto"/>
                <w:sz w:val="22"/>
                <w:highlight w:val="none"/>
              </w:rPr>
            </w:pPr>
          </w:p>
        </w:tc>
      </w:tr>
      <w:tr w14:paraId="1DCCC703">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38405B7F">
            <w:pPr>
              <w:spacing w:line="360" w:lineRule="exact"/>
              <w:rPr>
                <w:rFonts w:hint="eastAsia" w:ascii="宋体" w:hAnsi="宋体" w:cs="宋体"/>
                <w:color w:val="auto"/>
                <w:sz w:val="22"/>
                <w:highlight w:val="none"/>
              </w:rPr>
            </w:pPr>
            <w:r>
              <w:rPr>
                <w:rFonts w:hint="eastAsia" w:ascii="宋体" w:hAnsi="宋体" w:cs="宋体"/>
                <w:color w:val="auto"/>
                <w:sz w:val="22"/>
                <w:highlight w:val="none"/>
              </w:rPr>
              <w:t>46</w:t>
            </w:r>
          </w:p>
        </w:tc>
        <w:tc>
          <w:tcPr>
            <w:tcW w:w="2938" w:type="pct"/>
            <w:tcBorders>
              <w:top w:val="nil"/>
              <w:left w:val="nil"/>
              <w:bottom w:val="single" w:color="auto" w:sz="4" w:space="0"/>
              <w:right w:val="single" w:color="auto" w:sz="4" w:space="0"/>
            </w:tcBorders>
            <w:shd w:val="clear" w:color="auto" w:fill="FFFFFF"/>
            <w:noWrap/>
            <w:vAlign w:val="center"/>
          </w:tcPr>
          <w:p w14:paraId="08ABDB19">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YS永宁西路-孚敬路西球机(交警)</w:t>
            </w:r>
          </w:p>
        </w:tc>
        <w:tc>
          <w:tcPr>
            <w:tcW w:w="1305" w:type="pct"/>
            <w:tcBorders>
              <w:top w:val="nil"/>
              <w:left w:val="nil"/>
              <w:bottom w:val="single" w:color="auto" w:sz="4" w:space="0"/>
              <w:right w:val="single" w:color="auto" w:sz="4" w:space="0"/>
            </w:tcBorders>
            <w:shd w:val="clear" w:color="auto" w:fill="FFFFFF"/>
            <w:noWrap/>
            <w:vAlign w:val="center"/>
          </w:tcPr>
          <w:p w14:paraId="563130C9">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视频监控46</w:t>
            </w:r>
          </w:p>
        </w:tc>
        <w:tc>
          <w:tcPr>
            <w:tcW w:w="385" w:type="pct"/>
            <w:tcBorders>
              <w:top w:val="nil"/>
              <w:left w:val="nil"/>
              <w:bottom w:val="single" w:color="auto" w:sz="4" w:space="0"/>
              <w:right w:val="single" w:color="auto" w:sz="4" w:space="0"/>
            </w:tcBorders>
            <w:shd w:val="clear" w:color="auto" w:fill="FFFFFF"/>
            <w:noWrap/>
            <w:vAlign w:val="center"/>
          </w:tcPr>
          <w:p w14:paraId="2D3F6C49">
            <w:pPr>
              <w:spacing w:line="360" w:lineRule="exact"/>
              <w:rPr>
                <w:rFonts w:hint="eastAsia" w:ascii="宋体" w:hAnsi="宋体" w:cs="宋体"/>
                <w:color w:val="auto"/>
                <w:sz w:val="22"/>
                <w:highlight w:val="none"/>
              </w:rPr>
            </w:pPr>
          </w:p>
        </w:tc>
      </w:tr>
      <w:tr w14:paraId="4F9CC576">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2199362">
            <w:pPr>
              <w:spacing w:line="360" w:lineRule="exact"/>
              <w:rPr>
                <w:rFonts w:hint="eastAsia" w:ascii="宋体" w:hAnsi="宋体" w:cs="宋体"/>
                <w:color w:val="auto"/>
                <w:sz w:val="22"/>
                <w:highlight w:val="none"/>
              </w:rPr>
            </w:pPr>
            <w:r>
              <w:rPr>
                <w:rFonts w:hint="eastAsia" w:ascii="宋体" w:hAnsi="宋体" w:cs="宋体"/>
                <w:color w:val="auto"/>
                <w:sz w:val="22"/>
                <w:highlight w:val="none"/>
              </w:rPr>
              <w:t>47</w:t>
            </w:r>
          </w:p>
        </w:tc>
        <w:tc>
          <w:tcPr>
            <w:tcW w:w="2938" w:type="pct"/>
            <w:tcBorders>
              <w:top w:val="nil"/>
              <w:left w:val="nil"/>
              <w:bottom w:val="single" w:color="auto" w:sz="4" w:space="0"/>
              <w:right w:val="single" w:color="auto" w:sz="4" w:space="0"/>
            </w:tcBorders>
            <w:shd w:val="clear" w:color="auto" w:fill="FFFFFF"/>
            <w:noWrap/>
            <w:vAlign w:val="center"/>
          </w:tcPr>
          <w:p w14:paraId="57EAF259">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YS永宁西路-孚敬路东球机(交警)</w:t>
            </w:r>
          </w:p>
        </w:tc>
        <w:tc>
          <w:tcPr>
            <w:tcW w:w="1305" w:type="pct"/>
            <w:tcBorders>
              <w:top w:val="nil"/>
              <w:left w:val="nil"/>
              <w:bottom w:val="single" w:color="auto" w:sz="4" w:space="0"/>
              <w:right w:val="single" w:color="auto" w:sz="4" w:space="0"/>
            </w:tcBorders>
            <w:shd w:val="clear" w:color="auto" w:fill="FFFFFF"/>
            <w:noWrap/>
            <w:vAlign w:val="center"/>
          </w:tcPr>
          <w:p w14:paraId="1477265A">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视频监控47</w:t>
            </w:r>
          </w:p>
        </w:tc>
        <w:tc>
          <w:tcPr>
            <w:tcW w:w="385" w:type="pct"/>
            <w:tcBorders>
              <w:top w:val="nil"/>
              <w:left w:val="nil"/>
              <w:bottom w:val="single" w:color="auto" w:sz="4" w:space="0"/>
              <w:right w:val="single" w:color="auto" w:sz="4" w:space="0"/>
            </w:tcBorders>
            <w:shd w:val="clear" w:color="auto" w:fill="FFFFFF"/>
            <w:noWrap/>
            <w:vAlign w:val="center"/>
          </w:tcPr>
          <w:p w14:paraId="44273FAB">
            <w:pPr>
              <w:spacing w:line="360" w:lineRule="exact"/>
              <w:rPr>
                <w:rFonts w:hint="eastAsia" w:ascii="宋体" w:hAnsi="宋体" w:cs="宋体"/>
                <w:color w:val="auto"/>
                <w:sz w:val="22"/>
                <w:highlight w:val="none"/>
              </w:rPr>
            </w:pPr>
          </w:p>
        </w:tc>
      </w:tr>
      <w:tr w14:paraId="4591B63A">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20DB99D">
            <w:pPr>
              <w:spacing w:line="360" w:lineRule="exact"/>
              <w:rPr>
                <w:rFonts w:hint="eastAsia" w:ascii="宋体" w:hAnsi="宋体" w:cs="宋体"/>
                <w:color w:val="auto"/>
                <w:sz w:val="22"/>
                <w:highlight w:val="none"/>
              </w:rPr>
            </w:pPr>
            <w:r>
              <w:rPr>
                <w:rFonts w:hint="eastAsia" w:ascii="宋体" w:hAnsi="宋体" w:cs="宋体"/>
                <w:color w:val="auto"/>
                <w:sz w:val="22"/>
                <w:highlight w:val="none"/>
              </w:rPr>
              <w:t>48</w:t>
            </w:r>
          </w:p>
        </w:tc>
        <w:tc>
          <w:tcPr>
            <w:tcW w:w="2938" w:type="pct"/>
            <w:tcBorders>
              <w:top w:val="nil"/>
              <w:left w:val="nil"/>
              <w:bottom w:val="single" w:color="auto" w:sz="4" w:space="0"/>
              <w:right w:val="single" w:color="auto" w:sz="4" w:space="0"/>
            </w:tcBorders>
            <w:shd w:val="clear" w:color="auto" w:fill="FFFFFF"/>
            <w:noWrap/>
            <w:vAlign w:val="center"/>
          </w:tcPr>
          <w:p w14:paraId="3F01E04E">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YS雁荡西路-楠溪江路西球机(交警)</w:t>
            </w:r>
          </w:p>
        </w:tc>
        <w:tc>
          <w:tcPr>
            <w:tcW w:w="1305" w:type="pct"/>
            <w:tcBorders>
              <w:top w:val="nil"/>
              <w:left w:val="nil"/>
              <w:bottom w:val="single" w:color="auto" w:sz="4" w:space="0"/>
              <w:right w:val="single" w:color="auto" w:sz="4" w:space="0"/>
            </w:tcBorders>
            <w:shd w:val="clear" w:color="auto" w:fill="FFFFFF"/>
            <w:noWrap/>
            <w:vAlign w:val="center"/>
          </w:tcPr>
          <w:p w14:paraId="00AA63B2">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视频监控48</w:t>
            </w:r>
          </w:p>
        </w:tc>
        <w:tc>
          <w:tcPr>
            <w:tcW w:w="385" w:type="pct"/>
            <w:tcBorders>
              <w:top w:val="nil"/>
              <w:left w:val="nil"/>
              <w:bottom w:val="single" w:color="auto" w:sz="4" w:space="0"/>
              <w:right w:val="single" w:color="auto" w:sz="4" w:space="0"/>
            </w:tcBorders>
            <w:shd w:val="clear" w:color="auto" w:fill="FFFFFF"/>
            <w:noWrap/>
            <w:vAlign w:val="center"/>
          </w:tcPr>
          <w:p w14:paraId="03BC0C7A">
            <w:pPr>
              <w:spacing w:line="360" w:lineRule="exact"/>
              <w:rPr>
                <w:rFonts w:hint="eastAsia" w:ascii="宋体" w:hAnsi="宋体" w:cs="宋体"/>
                <w:color w:val="auto"/>
                <w:sz w:val="22"/>
                <w:highlight w:val="none"/>
              </w:rPr>
            </w:pPr>
          </w:p>
        </w:tc>
      </w:tr>
      <w:tr w14:paraId="2AD02C6B">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002A543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49</w:t>
            </w:r>
          </w:p>
        </w:tc>
        <w:tc>
          <w:tcPr>
            <w:tcW w:w="2938" w:type="pct"/>
            <w:tcBorders>
              <w:top w:val="nil"/>
              <w:left w:val="nil"/>
              <w:bottom w:val="single" w:color="auto" w:sz="4" w:space="0"/>
              <w:right w:val="single" w:color="auto" w:sz="4" w:space="0"/>
            </w:tcBorders>
            <w:shd w:val="clear" w:color="auto" w:fill="FFFFFF"/>
            <w:noWrap/>
            <w:vAlign w:val="center"/>
          </w:tcPr>
          <w:p w14:paraId="100B1CA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YS雁荡西路-楠溪江路东球机(交警)</w:t>
            </w:r>
          </w:p>
        </w:tc>
        <w:tc>
          <w:tcPr>
            <w:tcW w:w="1305" w:type="pct"/>
            <w:tcBorders>
              <w:top w:val="nil"/>
              <w:left w:val="nil"/>
              <w:bottom w:val="single" w:color="auto" w:sz="4" w:space="0"/>
              <w:right w:val="single" w:color="auto" w:sz="4" w:space="0"/>
            </w:tcBorders>
            <w:shd w:val="clear" w:color="auto" w:fill="FFFFFF"/>
            <w:noWrap/>
            <w:vAlign w:val="center"/>
          </w:tcPr>
          <w:p w14:paraId="1C53304D">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视频监控49</w:t>
            </w:r>
          </w:p>
        </w:tc>
        <w:tc>
          <w:tcPr>
            <w:tcW w:w="385" w:type="pct"/>
            <w:tcBorders>
              <w:top w:val="nil"/>
              <w:left w:val="nil"/>
              <w:bottom w:val="single" w:color="auto" w:sz="4" w:space="0"/>
              <w:right w:val="single" w:color="auto" w:sz="4" w:space="0"/>
            </w:tcBorders>
            <w:shd w:val="clear" w:color="auto" w:fill="FFFFFF"/>
            <w:noWrap/>
            <w:vAlign w:val="center"/>
          </w:tcPr>
          <w:p w14:paraId="7105131B">
            <w:pPr>
              <w:spacing w:line="360" w:lineRule="exact"/>
              <w:rPr>
                <w:rFonts w:hint="eastAsia" w:ascii="宋体" w:hAnsi="宋体" w:cs="宋体"/>
                <w:color w:val="auto"/>
                <w:sz w:val="22"/>
                <w:highlight w:val="none"/>
              </w:rPr>
            </w:pPr>
          </w:p>
        </w:tc>
      </w:tr>
      <w:tr w14:paraId="7F3003CA">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60D70E8C">
            <w:pPr>
              <w:spacing w:line="360" w:lineRule="exact"/>
              <w:rPr>
                <w:rFonts w:hint="eastAsia" w:ascii="宋体" w:hAnsi="宋体" w:cs="宋体"/>
                <w:color w:val="auto"/>
                <w:sz w:val="22"/>
                <w:highlight w:val="none"/>
              </w:rPr>
            </w:pPr>
            <w:r>
              <w:rPr>
                <w:rFonts w:hint="eastAsia" w:ascii="宋体" w:hAnsi="宋体" w:cs="宋体"/>
                <w:color w:val="auto"/>
                <w:sz w:val="22"/>
                <w:highlight w:val="none"/>
              </w:rPr>
              <w:t>50</w:t>
            </w:r>
          </w:p>
        </w:tc>
        <w:tc>
          <w:tcPr>
            <w:tcW w:w="2938" w:type="pct"/>
            <w:tcBorders>
              <w:top w:val="nil"/>
              <w:left w:val="nil"/>
              <w:bottom w:val="single" w:color="auto" w:sz="4" w:space="0"/>
              <w:right w:val="single" w:color="auto" w:sz="4" w:space="0"/>
            </w:tcBorders>
            <w:shd w:val="clear" w:color="auto" w:fill="FFFFFF"/>
            <w:noWrap/>
            <w:vAlign w:val="center"/>
          </w:tcPr>
          <w:p w14:paraId="5FD92B7B">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YS过境路-营楼路西球机(交警)</w:t>
            </w:r>
          </w:p>
        </w:tc>
        <w:tc>
          <w:tcPr>
            <w:tcW w:w="1305" w:type="pct"/>
            <w:tcBorders>
              <w:top w:val="nil"/>
              <w:left w:val="nil"/>
              <w:bottom w:val="single" w:color="auto" w:sz="4" w:space="0"/>
              <w:right w:val="single" w:color="auto" w:sz="4" w:space="0"/>
            </w:tcBorders>
            <w:shd w:val="clear" w:color="auto" w:fill="FFFFFF"/>
            <w:noWrap/>
            <w:vAlign w:val="center"/>
          </w:tcPr>
          <w:p w14:paraId="6CBB757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视频监控50</w:t>
            </w:r>
          </w:p>
        </w:tc>
        <w:tc>
          <w:tcPr>
            <w:tcW w:w="385" w:type="pct"/>
            <w:tcBorders>
              <w:top w:val="nil"/>
              <w:left w:val="nil"/>
              <w:bottom w:val="single" w:color="auto" w:sz="4" w:space="0"/>
              <w:right w:val="single" w:color="auto" w:sz="4" w:space="0"/>
            </w:tcBorders>
            <w:shd w:val="clear" w:color="auto" w:fill="FFFFFF"/>
            <w:noWrap/>
            <w:vAlign w:val="center"/>
          </w:tcPr>
          <w:p w14:paraId="0BB6B7CF">
            <w:pPr>
              <w:spacing w:line="360" w:lineRule="exact"/>
              <w:rPr>
                <w:rFonts w:hint="eastAsia" w:ascii="宋体" w:hAnsi="宋体" w:cs="宋体"/>
                <w:color w:val="auto"/>
                <w:sz w:val="22"/>
                <w:highlight w:val="none"/>
              </w:rPr>
            </w:pPr>
          </w:p>
        </w:tc>
      </w:tr>
      <w:tr w14:paraId="4AFD447D">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98EE1C2">
            <w:pPr>
              <w:spacing w:line="360" w:lineRule="exact"/>
              <w:rPr>
                <w:rFonts w:hint="eastAsia" w:ascii="宋体" w:hAnsi="宋体" w:cs="宋体"/>
                <w:color w:val="auto"/>
                <w:sz w:val="22"/>
                <w:highlight w:val="none"/>
              </w:rPr>
            </w:pPr>
            <w:r>
              <w:rPr>
                <w:rFonts w:hint="eastAsia" w:ascii="宋体" w:hAnsi="宋体" w:cs="宋体"/>
                <w:color w:val="auto"/>
                <w:sz w:val="22"/>
                <w:highlight w:val="none"/>
              </w:rPr>
              <w:t>51</w:t>
            </w:r>
          </w:p>
        </w:tc>
        <w:tc>
          <w:tcPr>
            <w:tcW w:w="2938" w:type="pct"/>
            <w:tcBorders>
              <w:top w:val="nil"/>
              <w:left w:val="nil"/>
              <w:bottom w:val="single" w:color="auto" w:sz="4" w:space="0"/>
              <w:right w:val="single" w:color="auto" w:sz="4" w:space="0"/>
            </w:tcBorders>
            <w:shd w:val="clear" w:color="auto" w:fill="FFFFFF"/>
            <w:noWrap/>
            <w:vAlign w:val="center"/>
          </w:tcPr>
          <w:p w14:paraId="3B7DAFE7">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YS过境路-营楼路东球机(交警)</w:t>
            </w:r>
          </w:p>
        </w:tc>
        <w:tc>
          <w:tcPr>
            <w:tcW w:w="1305" w:type="pct"/>
            <w:tcBorders>
              <w:top w:val="nil"/>
              <w:left w:val="nil"/>
              <w:bottom w:val="single" w:color="auto" w:sz="4" w:space="0"/>
              <w:right w:val="single" w:color="auto" w:sz="4" w:space="0"/>
            </w:tcBorders>
            <w:shd w:val="clear" w:color="auto" w:fill="FFFFFF"/>
            <w:noWrap/>
            <w:vAlign w:val="center"/>
          </w:tcPr>
          <w:p w14:paraId="5E944F7E">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视频监控51</w:t>
            </w:r>
          </w:p>
        </w:tc>
        <w:tc>
          <w:tcPr>
            <w:tcW w:w="385" w:type="pct"/>
            <w:tcBorders>
              <w:top w:val="nil"/>
              <w:left w:val="nil"/>
              <w:bottom w:val="single" w:color="auto" w:sz="4" w:space="0"/>
              <w:right w:val="single" w:color="auto" w:sz="4" w:space="0"/>
            </w:tcBorders>
            <w:shd w:val="clear" w:color="auto" w:fill="FFFFFF"/>
            <w:noWrap/>
            <w:vAlign w:val="center"/>
          </w:tcPr>
          <w:p w14:paraId="541738E0">
            <w:pPr>
              <w:spacing w:line="360" w:lineRule="exact"/>
              <w:rPr>
                <w:rFonts w:hint="eastAsia" w:ascii="宋体" w:hAnsi="宋体" w:cs="宋体"/>
                <w:color w:val="auto"/>
                <w:sz w:val="22"/>
                <w:highlight w:val="none"/>
              </w:rPr>
            </w:pPr>
          </w:p>
        </w:tc>
      </w:tr>
      <w:tr w14:paraId="675EBA01">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5454B70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52</w:t>
            </w:r>
          </w:p>
        </w:tc>
        <w:tc>
          <w:tcPr>
            <w:tcW w:w="2938" w:type="pct"/>
            <w:tcBorders>
              <w:top w:val="nil"/>
              <w:left w:val="nil"/>
              <w:bottom w:val="single" w:color="auto" w:sz="4" w:space="0"/>
              <w:right w:val="single" w:color="auto" w:sz="4" w:space="0"/>
            </w:tcBorders>
            <w:noWrap/>
            <w:vAlign w:val="center"/>
          </w:tcPr>
          <w:p w14:paraId="19A74C9F">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YS连云港路-福州路北球机(交警)</w:t>
            </w:r>
          </w:p>
        </w:tc>
        <w:tc>
          <w:tcPr>
            <w:tcW w:w="1305" w:type="pct"/>
            <w:tcBorders>
              <w:top w:val="nil"/>
              <w:left w:val="nil"/>
              <w:bottom w:val="single" w:color="auto" w:sz="4" w:space="0"/>
              <w:right w:val="single" w:color="auto" w:sz="4" w:space="0"/>
            </w:tcBorders>
            <w:shd w:val="clear" w:color="auto" w:fill="FFFFFF"/>
            <w:noWrap/>
            <w:vAlign w:val="center"/>
          </w:tcPr>
          <w:p w14:paraId="10FC7D8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视频监控52</w:t>
            </w:r>
          </w:p>
        </w:tc>
        <w:tc>
          <w:tcPr>
            <w:tcW w:w="385" w:type="pct"/>
            <w:tcBorders>
              <w:top w:val="nil"/>
              <w:left w:val="nil"/>
              <w:bottom w:val="single" w:color="auto" w:sz="4" w:space="0"/>
              <w:right w:val="single" w:color="auto" w:sz="4" w:space="0"/>
            </w:tcBorders>
            <w:noWrap/>
            <w:vAlign w:val="center"/>
          </w:tcPr>
          <w:p w14:paraId="13173488">
            <w:pPr>
              <w:spacing w:line="360" w:lineRule="exact"/>
              <w:rPr>
                <w:rFonts w:hint="eastAsia" w:ascii="宋体" w:hAnsi="宋体" w:cs="宋体"/>
                <w:color w:val="auto"/>
                <w:sz w:val="22"/>
                <w:highlight w:val="none"/>
              </w:rPr>
            </w:pPr>
          </w:p>
        </w:tc>
      </w:tr>
      <w:tr w14:paraId="426EFA7A">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075571E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53</w:t>
            </w:r>
          </w:p>
        </w:tc>
        <w:tc>
          <w:tcPr>
            <w:tcW w:w="2938" w:type="pct"/>
            <w:tcBorders>
              <w:top w:val="nil"/>
              <w:left w:val="nil"/>
              <w:bottom w:val="single" w:color="auto" w:sz="4" w:space="0"/>
              <w:right w:val="single" w:color="auto" w:sz="4" w:space="0"/>
            </w:tcBorders>
            <w:noWrap/>
            <w:vAlign w:val="center"/>
          </w:tcPr>
          <w:p w14:paraId="6AE2422D">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YS连云港路-福州路东球机(交警)</w:t>
            </w:r>
          </w:p>
        </w:tc>
        <w:tc>
          <w:tcPr>
            <w:tcW w:w="1305" w:type="pct"/>
            <w:tcBorders>
              <w:top w:val="nil"/>
              <w:left w:val="nil"/>
              <w:bottom w:val="single" w:color="auto" w:sz="4" w:space="0"/>
              <w:right w:val="single" w:color="auto" w:sz="4" w:space="0"/>
            </w:tcBorders>
            <w:shd w:val="clear" w:color="auto" w:fill="FFFFFF"/>
            <w:noWrap/>
            <w:vAlign w:val="center"/>
          </w:tcPr>
          <w:p w14:paraId="0DF9633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视频监控53</w:t>
            </w:r>
          </w:p>
        </w:tc>
        <w:tc>
          <w:tcPr>
            <w:tcW w:w="385" w:type="pct"/>
            <w:tcBorders>
              <w:top w:val="nil"/>
              <w:left w:val="nil"/>
              <w:bottom w:val="single" w:color="auto" w:sz="4" w:space="0"/>
              <w:right w:val="single" w:color="auto" w:sz="4" w:space="0"/>
            </w:tcBorders>
            <w:noWrap/>
            <w:vAlign w:val="center"/>
          </w:tcPr>
          <w:p w14:paraId="3A38119E">
            <w:pPr>
              <w:spacing w:line="360" w:lineRule="exact"/>
              <w:rPr>
                <w:rFonts w:hint="eastAsia" w:ascii="宋体" w:hAnsi="宋体" w:cs="宋体"/>
                <w:color w:val="auto"/>
                <w:sz w:val="22"/>
                <w:highlight w:val="none"/>
              </w:rPr>
            </w:pPr>
          </w:p>
        </w:tc>
      </w:tr>
      <w:tr w14:paraId="622AB9E8">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34AAF09E">
            <w:pPr>
              <w:spacing w:line="360" w:lineRule="exact"/>
              <w:rPr>
                <w:rFonts w:hint="eastAsia" w:ascii="宋体" w:hAnsi="宋体" w:cs="宋体"/>
                <w:color w:val="auto"/>
                <w:sz w:val="22"/>
                <w:highlight w:val="none"/>
              </w:rPr>
            </w:pPr>
            <w:r>
              <w:rPr>
                <w:rFonts w:hint="eastAsia" w:ascii="宋体" w:hAnsi="宋体" w:cs="宋体"/>
                <w:color w:val="auto"/>
                <w:sz w:val="22"/>
                <w:highlight w:val="none"/>
              </w:rPr>
              <w:t>54</w:t>
            </w:r>
          </w:p>
        </w:tc>
        <w:tc>
          <w:tcPr>
            <w:tcW w:w="2938" w:type="pct"/>
            <w:tcBorders>
              <w:top w:val="nil"/>
              <w:left w:val="nil"/>
              <w:bottom w:val="single" w:color="auto" w:sz="4" w:space="0"/>
              <w:right w:val="single" w:color="auto" w:sz="4" w:space="0"/>
            </w:tcBorders>
            <w:noWrap/>
            <w:vAlign w:val="center"/>
          </w:tcPr>
          <w:p w14:paraId="7CF61BB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YS娄东大街-上河乡路南球机(交警)</w:t>
            </w:r>
          </w:p>
        </w:tc>
        <w:tc>
          <w:tcPr>
            <w:tcW w:w="1305" w:type="pct"/>
            <w:tcBorders>
              <w:top w:val="nil"/>
              <w:left w:val="nil"/>
              <w:bottom w:val="single" w:color="auto" w:sz="4" w:space="0"/>
              <w:right w:val="single" w:color="auto" w:sz="4" w:space="0"/>
            </w:tcBorders>
            <w:shd w:val="clear" w:color="auto" w:fill="FFFFFF"/>
            <w:noWrap/>
            <w:vAlign w:val="center"/>
          </w:tcPr>
          <w:p w14:paraId="26239EF2">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视频监控54</w:t>
            </w:r>
          </w:p>
        </w:tc>
        <w:tc>
          <w:tcPr>
            <w:tcW w:w="385" w:type="pct"/>
            <w:tcBorders>
              <w:top w:val="nil"/>
              <w:left w:val="nil"/>
              <w:bottom w:val="single" w:color="auto" w:sz="4" w:space="0"/>
              <w:right w:val="single" w:color="auto" w:sz="4" w:space="0"/>
            </w:tcBorders>
            <w:noWrap/>
            <w:vAlign w:val="center"/>
          </w:tcPr>
          <w:p w14:paraId="4079641B">
            <w:pPr>
              <w:spacing w:line="360" w:lineRule="exact"/>
              <w:rPr>
                <w:rFonts w:hint="eastAsia" w:ascii="宋体" w:hAnsi="宋体" w:cs="宋体"/>
                <w:color w:val="auto"/>
                <w:sz w:val="22"/>
                <w:highlight w:val="none"/>
              </w:rPr>
            </w:pPr>
          </w:p>
        </w:tc>
      </w:tr>
      <w:tr w14:paraId="58144ECF">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ACA846E">
            <w:pPr>
              <w:spacing w:line="360" w:lineRule="exact"/>
              <w:rPr>
                <w:rFonts w:hint="eastAsia" w:ascii="宋体" w:hAnsi="宋体" w:cs="宋体"/>
                <w:color w:val="auto"/>
                <w:sz w:val="22"/>
                <w:highlight w:val="none"/>
              </w:rPr>
            </w:pPr>
            <w:r>
              <w:rPr>
                <w:rFonts w:hint="eastAsia" w:ascii="宋体" w:hAnsi="宋体" w:cs="宋体"/>
                <w:color w:val="auto"/>
                <w:sz w:val="22"/>
                <w:highlight w:val="none"/>
              </w:rPr>
              <w:t>55</w:t>
            </w:r>
          </w:p>
        </w:tc>
        <w:tc>
          <w:tcPr>
            <w:tcW w:w="2938" w:type="pct"/>
            <w:tcBorders>
              <w:top w:val="nil"/>
              <w:left w:val="nil"/>
              <w:bottom w:val="single" w:color="auto" w:sz="4" w:space="0"/>
              <w:right w:val="single" w:color="auto" w:sz="4" w:space="0"/>
            </w:tcBorders>
            <w:noWrap/>
            <w:vAlign w:val="center"/>
          </w:tcPr>
          <w:p w14:paraId="6BD4F93C">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YS娄东大街-上河乡路北球机(交警)</w:t>
            </w:r>
          </w:p>
        </w:tc>
        <w:tc>
          <w:tcPr>
            <w:tcW w:w="1305" w:type="pct"/>
            <w:tcBorders>
              <w:top w:val="nil"/>
              <w:left w:val="nil"/>
              <w:bottom w:val="single" w:color="auto" w:sz="4" w:space="0"/>
              <w:right w:val="single" w:color="auto" w:sz="4" w:space="0"/>
            </w:tcBorders>
            <w:shd w:val="clear" w:color="auto" w:fill="FFFFFF"/>
            <w:noWrap/>
            <w:vAlign w:val="center"/>
          </w:tcPr>
          <w:p w14:paraId="27DF601A">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视频监控55</w:t>
            </w:r>
          </w:p>
        </w:tc>
        <w:tc>
          <w:tcPr>
            <w:tcW w:w="385" w:type="pct"/>
            <w:tcBorders>
              <w:top w:val="nil"/>
              <w:left w:val="nil"/>
              <w:bottom w:val="single" w:color="auto" w:sz="4" w:space="0"/>
              <w:right w:val="single" w:color="auto" w:sz="4" w:space="0"/>
            </w:tcBorders>
            <w:noWrap/>
            <w:vAlign w:val="center"/>
          </w:tcPr>
          <w:p w14:paraId="2D9EC071">
            <w:pPr>
              <w:spacing w:line="360" w:lineRule="exact"/>
              <w:rPr>
                <w:rFonts w:hint="eastAsia" w:ascii="宋体" w:hAnsi="宋体" w:cs="宋体"/>
                <w:color w:val="auto"/>
                <w:sz w:val="22"/>
                <w:highlight w:val="none"/>
              </w:rPr>
            </w:pPr>
          </w:p>
        </w:tc>
      </w:tr>
      <w:tr w14:paraId="6DF1833F">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0E72421F">
            <w:pPr>
              <w:spacing w:line="360" w:lineRule="exact"/>
              <w:rPr>
                <w:rFonts w:hint="eastAsia" w:ascii="宋体" w:hAnsi="宋体" w:cs="宋体"/>
                <w:color w:val="auto"/>
                <w:sz w:val="22"/>
                <w:highlight w:val="none"/>
              </w:rPr>
            </w:pPr>
            <w:r>
              <w:rPr>
                <w:rFonts w:hint="eastAsia" w:ascii="宋体" w:hAnsi="宋体" w:cs="宋体"/>
                <w:color w:val="auto"/>
                <w:sz w:val="22"/>
                <w:highlight w:val="none"/>
              </w:rPr>
              <w:t>56</w:t>
            </w:r>
          </w:p>
        </w:tc>
        <w:tc>
          <w:tcPr>
            <w:tcW w:w="2938" w:type="pct"/>
            <w:tcBorders>
              <w:top w:val="nil"/>
              <w:left w:val="nil"/>
              <w:bottom w:val="single" w:color="auto" w:sz="4" w:space="0"/>
              <w:right w:val="single" w:color="auto" w:sz="4" w:space="0"/>
            </w:tcBorders>
            <w:noWrap/>
            <w:vAlign w:val="center"/>
          </w:tcPr>
          <w:p w14:paraId="1CA13BD2">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YS娄东大街-平天路北球机(交警)</w:t>
            </w:r>
          </w:p>
        </w:tc>
        <w:tc>
          <w:tcPr>
            <w:tcW w:w="1305" w:type="pct"/>
            <w:tcBorders>
              <w:top w:val="nil"/>
              <w:left w:val="nil"/>
              <w:bottom w:val="single" w:color="auto" w:sz="4" w:space="0"/>
              <w:right w:val="single" w:color="auto" w:sz="4" w:space="0"/>
            </w:tcBorders>
            <w:shd w:val="clear" w:color="auto" w:fill="FFFFFF"/>
            <w:noWrap/>
            <w:vAlign w:val="center"/>
          </w:tcPr>
          <w:p w14:paraId="0651019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视频监控56</w:t>
            </w:r>
          </w:p>
        </w:tc>
        <w:tc>
          <w:tcPr>
            <w:tcW w:w="385" w:type="pct"/>
            <w:tcBorders>
              <w:top w:val="nil"/>
              <w:left w:val="nil"/>
              <w:bottom w:val="single" w:color="auto" w:sz="4" w:space="0"/>
              <w:right w:val="single" w:color="auto" w:sz="4" w:space="0"/>
            </w:tcBorders>
            <w:noWrap/>
            <w:vAlign w:val="center"/>
          </w:tcPr>
          <w:p w14:paraId="47B32946">
            <w:pPr>
              <w:spacing w:line="360" w:lineRule="exact"/>
              <w:rPr>
                <w:rFonts w:hint="eastAsia" w:ascii="宋体" w:hAnsi="宋体" w:cs="宋体"/>
                <w:color w:val="auto"/>
                <w:sz w:val="22"/>
                <w:highlight w:val="none"/>
              </w:rPr>
            </w:pPr>
          </w:p>
        </w:tc>
      </w:tr>
      <w:tr w14:paraId="2DE1E44B">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ADFB96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57</w:t>
            </w:r>
          </w:p>
        </w:tc>
        <w:tc>
          <w:tcPr>
            <w:tcW w:w="2938" w:type="pct"/>
            <w:tcBorders>
              <w:top w:val="nil"/>
              <w:left w:val="nil"/>
              <w:bottom w:val="single" w:color="auto" w:sz="4" w:space="0"/>
              <w:right w:val="single" w:color="auto" w:sz="4" w:space="0"/>
            </w:tcBorders>
            <w:noWrap/>
            <w:vAlign w:val="center"/>
          </w:tcPr>
          <w:p w14:paraId="6DC8FA6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YS娄东大街-平天路南球机(交警)</w:t>
            </w:r>
          </w:p>
        </w:tc>
        <w:tc>
          <w:tcPr>
            <w:tcW w:w="1305" w:type="pct"/>
            <w:tcBorders>
              <w:top w:val="nil"/>
              <w:left w:val="nil"/>
              <w:bottom w:val="single" w:color="auto" w:sz="4" w:space="0"/>
              <w:right w:val="single" w:color="auto" w:sz="4" w:space="0"/>
            </w:tcBorders>
            <w:shd w:val="clear" w:color="auto" w:fill="FFFFFF"/>
            <w:noWrap/>
            <w:vAlign w:val="center"/>
          </w:tcPr>
          <w:p w14:paraId="4089FB5C">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视频监控57</w:t>
            </w:r>
          </w:p>
        </w:tc>
        <w:tc>
          <w:tcPr>
            <w:tcW w:w="385" w:type="pct"/>
            <w:tcBorders>
              <w:top w:val="nil"/>
              <w:left w:val="nil"/>
              <w:bottom w:val="single" w:color="auto" w:sz="4" w:space="0"/>
              <w:right w:val="single" w:color="auto" w:sz="4" w:space="0"/>
            </w:tcBorders>
            <w:noWrap/>
            <w:vAlign w:val="center"/>
          </w:tcPr>
          <w:p w14:paraId="4AA86EC9">
            <w:pPr>
              <w:spacing w:line="360" w:lineRule="exact"/>
              <w:rPr>
                <w:rFonts w:hint="eastAsia" w:ascii="宋体" w:hAnsi="宋体" w:cs="宋体"/>
                <w:color w:val="auto"/>
                <w:sz w:val="22"/>
                <w:highlight w:val="none"/>
              </w:rPr>
            </w:pPr>
          </w:p>
        </w:tc>
      </w:tr>
      <w:tr w14:paraId="620E3467">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6E8E786F">
            <w:pPr>
              <w:spacing w:line="360" w:lineRule="exact"/>
              <w:rPr>
                <w:rFonts w:hint="eastAsia" w:ascii="宋体" w:hAnsi="宋体" w:cs="宋体"/>
                <w:color w:val="auto"/>
                <w:sz w:val="22"/>
                <w:highlight w:val="none"/>
              </w:rPr>
            </w:pPr>
            <w:r>
              <w:rPr>
                <w:rFonts w:hint="eastAsia" w:ascii="宋体" w:hAnsi="宋体" w:cs="宋体"/>
                <w:color w:val="auto"/>
                <w:sz w:val="22"/>
                <w:highlight w:val="none"/>
              </w:rPr>
              <w:t>58</w:t>
            </w:r>
          </w:p>
        </w:tc>
        <w:tc>
          <w:tcPr>
            <w:tcW w:w="2938" w:type="pct"/>
            <w:tcBorders>
              <w:top w:val="nil"/>
              <w:left w:val="nil"/>
              <w:bottom w:val="single" w:color="auto" w:sz="4" w:space="0"/>
              <w:right w:val="single" w:color="auto" w:sz="4" w:space="0"/>
            </w:tcBorders>
            <w:noWrap/>
            <w:vAlign w:val="center"/>
          </w:tcPr>
          <w:p w14:paraId="5A407CB7">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YS民航路-龟湖路南球机(交警)</w:t>
            </w:r>
          </w:p>
        </w:tc>
        <w:tc>
          <w:tcPr>
            <w:tcW w:w="1305" w:type="pct"/>
            <w:tcBorders>
              <w:top w:val="nil"/>
              <w:left w:val="nil"/>
              <w:bottom w:val="single" w:color="auto" w:sz="4" w:space="0"/>
              <w:right w:val="single" w:color="auto" w:sz="4" w:space="0"/>
            </w:tcBorders>
            <w:shd w:val="clear" w:color="auto" w:fill="FFFFFF"/>
            <w:noWrap/>
            <w:vAlign w:val="center"/>
          </w:tcPr>
          <w:p w14:paraId="68E368DA">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视频监控58</w:t>
            </w:r>
          </w:p>
        </w:tc>
        <w:tc>
          <w:tcPr>
            <w:tcW w:w="385" w:type="pct"/>
            <w:tcBorders>
              <w:top w:val="nil"/>
              <w:left w:val="nil"/>
              <w:bottom w:val="single" w:color="auto" w:sz="4" w:space="0"/>
              <w:right w:val="single" w:color="auto" w:sz="4" w:space="0"/>
            </w:tcBorders>
            <w:noWrap/>
            <w:vAlign w:val="center"/>
          </w:tcPr>
          <w:p w14:paraId="133FEE62">
            <w:pPr>
              <w:spacing w:line="360" w:lineRule="exact"/>
              <w:rPr>
                <w:rFonts w:hint="eastAsia" w:ascii="宋体" w:hAnsi="宋体" w:cs="宋体"/>
                <w:color w:val="auto"/>
                <w:sz w:val="22"/>
                <w:highlight w:val="none"/>
              </w:rPr>
            </w:pPr>
          </w:p>
        </w:tc>
      </w:tr>
      <w:tr w14:paraId="45E737E6">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2DF31C2D">
            <w:pPr>
              <w:spacing w:line="360" w:lineRule="exact"/>
              <w:rPr>
                <w:rFonts w:hint="eastAsia" w:ascii="宋体" w:hAnsi="宋体" w:cs="宋体"/>
                <w:color w:val="auto"/>
                <w:sz w:val="22"/>
                <w:highlight w:val="none"/>
              </w:rPr>
            </w:pPr>
            <w:r>
              <w:rPr>
                <w:rFonts w:hint="eastAsia" w:ascii="宋体" w:hAnsi="宋体" w:cs="宋体"/>
                <w:color w:val="auto"/>
                <w:sz w:val="22"/>
                <w:highlight w:val="none"/>
              </w:rPr>
              <w:t>59</w:t>
            </w:r>
          </w:p>
        </w:tc>
        <w:tc>
          <w:tcPr>
            <w:tcW w:w="2938" w:type="pct"/>
            <w:tcBorders>
              <w:top w:val="nil"/>
              <w:left w:val="nil"/>
              <w:bottom w:val="single" w:color="auto" w:sz="4" w:space="0"/>
              <w:right w:val="single" w:color="auto" w:sz="4" w:space="0"/>
            </w:tcBorders>
            <w:noWrap/>
            <w:vAlign w:val="center"/>
          </w:tcPr>
          <w:p w14:paraId="45FEA12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YS民航路-龟湖路北球机(交警)</w:t>
            </w:r>
          </w:p>
        </w:tc>
        <w:tc>
          <w:tcPr>
            <w:tcW w:w="1305" w:type="pct"/>
            <w:tcBorders>
              <w:top w:val="nil"/>
              <w:left w:val="nil"/>
              <w:bottom w:val="single" w:color="auto" w:sz="4" w:space="0"/>
              <w:right w:val="single" w:color="auto" w:sz="4" w:space="0"/>
            </w:tcBorders>
            <w:shd w:val="clear" w:color="auto" w:fill="FFFFFF"/>
            <w:noWrap/>
            <w:vAlign w:val="center"/>
          </w:tcPr>
          <w:p w14:paraId="2FF2FAFC">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视频监控59</w:t>
            </w:r>
          </w:p>
        </w:tc>
        <w:tc>
          <w:tcPr>
            <w:tcW w:w="385" w:type="pct"/>
            <w:tcBorders>
              <w:top w:val="nil"/>
              <w:left w:val="nil"/>
              <w:bottom w:val="single" w:color="auto" w:sz="4" w:space="0"/>
              <w:right w:val="single" w:color="auto" w:sz="4" w:space="0"/>
            </w:tcBorders>
            <w:noWrap/>
            <w:vAlign w:val="center"/>
          </w:tcPr>
          <w:p w14:paraId="394C5255">
            <w:pPr>
              <w:spacing w:line="360" w:lineRule="exact"/>
              <w:rPr>
                <w:rFonts w:hint="eastAsia" w:ascii="宋体" w:hAnsi="宋体" w:cs="宋体"/>
                <w:color w:val="auto"/>
                <w:sz w:val="22"/>
                <w:highlight w:val="none"/>
              </w:rPr>
            </w:pPr>
          </w:p>
        </w:tc>
      </w:tr>
      <w:tr w14:paraId="7F4FEBA1">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71A9B41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60</w:t>
            </w:r>
          </w:p>
        </w:tc>
        <w:tc>
          <w:tcPr>
            <w:tcW w:w="2938" w:type="pct"/>
            <w:tcBorders>
              <w:top w:val="nil"/>
              <w:left w:val="nil"/>
              <w:bottom w:val="single" w:color="auto" w:sz="4" w:space="0"/>
              <w:right w:val="single" w:color="auto" w:sz="4" w:space="0"/>
            </w:tcBorders>
            <w:noWrap/>
            <w:vAlign w:val="center"/>
          </w:tcPr>
          <w:p w14:paraId="0CB174EA">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YS黎明路-民航路南球机(交警)</w:t>
            </w:r>
          </w:p>
        </w:tc>
        <w:tc>
          <w:tcPr>
            <w:tcW w:w="1305" w:type="pct"/>
            <w:tcBorders>
              <w:top w:val="nil"/>
              <w:left w:val="nil"/>
              <w:bottom w:val="single" w:color="auto" w:sz="4" w:space="0"/>
              <w:right w:val="single" w:color="auto" w:sz="4" w:space="0"/>
            </w:tcBorders>
            <w:shd w:val="clear" w:color="auto" w:fill="FFFFFF"/>
            <w:noWrap/>
            <w:vAlign w:val="center"/>
          </w:tcPr>
          <w:p w14:paraId="0F6C594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视频监控60</w:t>
            </w:r>
          </w:p>
        </w:tc>
        <w:tc>
          <w:tcPr>
            <w:tcW w:w="385" w:type="pct"/>
            <w:tcBorders>
              <w:top w:val="nil"/>
              <w:left w:val="nil"/>
              <w:bottom w:val="single" w:color="auto" w:sz="4" w:space="0"/>
              <w:right w:val="single" w:color="auto" w:sz="4" w:space="0"/>
            </w:tcBorders>
            <w:noWrap/>
            <w:vAlign w:val="center"/>
          </w:tcPr>
          <w:p w14:paraId="16E7C494">
            <w:pPr>
              <w:spacing w:line="360" w:lineRule="exact"/>
              <w:rPr>
                <w:rFonts w:hint="eastAsia" w:ascii="宋体" w:hAnsi="宋体" w:cs="宋体"/>
                <w:color w:val="auto"/>
                <w:sz w:val="22"/>
                <w:highlight w:val="none"/>
              </w:rPr>
            </w:pPr>
          </w:p>
        </w:tc>
      </w:tr>
      <w:tr w14:paraId="14725B12">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5A81CE0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61</w:t>
            </w:r>
          </w:p>
        </w:tc>
        <w:tc>
          <w:tcPr>
            <w:tcW w:w="2938" w:type="pct"/>
            <w:tcBorders>
              <w:top w:val="nil"/>
              <w:left w:val="nil"/>
              <w:bottom w:val="single" w:color="auto" w:sz="4" w:space="0"/>
              <w:right w:val="single" w:color="auto" w:sz="4" w:space="0"/>
            </w:tcBorders>
            <w:noWrap/>
            <w:vAlign w:val="center"/>
          </w:tcPr>
          <w:p w14:paraId="47F3CBC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YS黎明路-府东路北球机(交警)</w:t>
            </w:r>
          </w:p>
        </w:tc>
        <w:tc>
          <w:tcPr>
            <w:tcW w:w="1305" w:type="pct"/>
            <w:tcBorders>
              <w:top w:val="nil"/>
              <w:left w:val="nil"/>
              <w:bottom w:val="single" w:color="auto" w:sz="4" w:space="0"/>
              <w:right w:val="single" w:color="auto" w:sz="4" w:space="0"/>
            </w:tcBorders>
            <w:shd w:val="clear" w:color="auto" w:fill="FFFFFF"/>
            <w:noWrap/>
            <w:vAlign w:val="center"/>
          </w:tcPr>
          <w:p w14:paraId="7871663B">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视频监控61</w:t>
            </w:r>
          </w:p>
        </w:tc>
        <w:tc>
          <w:tcPr>
            <w:tcW w:w="385" w:type="pct"/>
            <w:tcBorders>
              <w:top w:val="nil"/>
              <w:left w:val="nil"/>
              <w:bottom w:val="single" w:color="auto" w:sz="4" w:space="0"/>
              <w:right w:val="single" w:color="auto" w:sz="4" w:space="0"/>
            </w:tcBorders>
            <w:noWrap/>
            <w:vAlign w:val="center"/>
          </w:tcPr>
          <w:p w14:paraId="483C93BB">
            <w:pPr>
              <w:spacing w:line="360" w:lineRule="exact"/>
              <w:rPr>
                <w:rFonts w:hint="eastAsia" w:ascii="宋体" w:hAnsi="宋体" w:cs="宋体"/>
                <w:color w:val="auto"/>
                <w:sz w:val="22"/>
                <w:highlight w:val="none"/>
              </w:rPr>
            </w:pPr>
          </w:p>
        </w:tc>
      </w:tr>
      <w:tr w14:paraId="3A61A559">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676ABB7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62</w:t>
            </w:r>
          </w:p>
        </w:tc>
        <w:tc>
          <w:tcPr>
            <w:tcW w:w="2938" w:type="pct"/>
            <w:tcBorders>
              <w:top w:val="nil"/>
              <w:left w:val="nil"/>
              <w:bottom w:val="single" w:color="auto" w:sz="4" w:space="0"/>
              <w:right w:val="single" w:color="auto" w:sz="4" w:space="0"/>
            </w:tcBorders>
            <w:noWrap/>
            <w:vAlign w:val="center"/>
          </w:tcPr>
          <w:p w14:paraId="02D1AFA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YS黎明路-府东路西球机(交警)</w:t>
            </w:r>
          </w:p>
        </w:tc>
        <w:tc>
          <w:tcPr>
            <w:tcW w:w="1305" w:type="pct"/>
            <w:tcBorders>
              <w:top w:val="nil"/>
              <w:left w:val="nil"/>
              <w:bottom w:val="single" w:color="auto" w:sz="4" w:space="0"/>
              <w:right w:val="single" w:color="auto" w:sz="4" w:space="0"/>
            </w:tcBorders>
            <w:shd w:val="clear" w:color="auto" w:fill="FFFFFF"/>
            <w:noWrap/>
            <w:vAlign w:val="center"/>
          </w:tcPr>
          <w:p w14:paraId="2D66A73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视频监控62</w:t>
            </w:r>
          </w:p>
        </w:tc>
        <w:tc>
          <w:tcPr>
            <w:tcW w:w="385" w:type="pct"/>
            <w:tcBorders>
              <w:top w:val="nil"/>
              <w:left w:val="nil"/>
              <w:bottom w:val="single" w:color="auto" w:sz="4" w:space="0"/>
              <w:right w:val="single" w:color="auto" w:sz="4" w:space="0"/>
            </w:tcBorders>
            <w:noWrap/>
            <w:vAlign w:val="center"/>
          </w:tcPr>
          <w:p w14:paraId="26B93EA4">
            <w:pPr>
              <w:spacing w:line="360" w:lineRule="exact"/>
              <w:rPr>
                <w:rFonts w:hint="eastAsia" w:ascii="宋体" w:hAnsi="宋体" w:cs="宋体"/>
                <w:color w:val="auto"/>
                <w:sz w:val="22"/>
                <w:highlight w:val="none"/>
              </w:rPr>
            </w:pPr>
          </w:p>
        </w:tc>
      </w:tr>
      <w:tr w14:paraId="5BAADBC0">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7A79BEF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63</w:t>
            </w:r>
          </w:p>
        </w:tc>
        <w:tc>
          <w:tcPr>
            <w:tcW w:w="2938" w:type="pct"/>
            <w:tcBorders>
              <w:top w:val="nil"/>
              <w:left w:val="nil"/>
              <w:bottom w:val="single" w:color="auto" w:sz="4" w:space="0"/>
              <w:right w:val="single" w:color="auto" w:sz="4" w:space="0"/>
            </w:tcBorders>
            <w:noWrap/>
            <w:vAlign w:val="center"/>
          </w:tcPr>
          <w:p w14:paraId="1016E9CA">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YS西山西路-国鼎路西球机(交警)</w:t>
            </w:r>
          </w:p>
        </w:tc>
        <w:tc>
          <w:tcPr>
            <w:tcW w:w="1305" w:type="pct"/>
            <w:tcBorders>
              <w:top w:val="nil"/>
              <w:left w:val="nil"/>
              <w:bottom w:val="single" w:color="auto" w:sz="4" w:space="0"/>
              <w:right w:val="single" w:color="auto" w:sz="4" w:space="0"/>
            </w:tcBorders>
            <w:shd w:val="clear" w:color="auto" w:fill="FFFFFF"/>
            <w:noWrap/>
            <w:vAlign w:val="center"/>
          </w:tcPr>
          <w:p w14:paraId="2C8A081E">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视频监控63</w:t>
            </w:r>
          </w:p>
        </w:tc>
        <w:tc>
          <w:tcPr>
            <w:tcW w:w="385" w:type="pct"/>
            <w:tcBorders>
              <w:top w:val="nil"/>
              <w:left w:val="nil"/>
              <w:bottom w:val="single" w:color="auto" w:sz="4" w:space="0"/>
              <w:right w:val="single" w:color="auto" w:sz="4" w:space="0"/>
            </w:tcBorders>
            <w:noWrap/>
            <w:vAlign w:val="center"/>
          </w:tcPr>
          <w:p w14:paraId="41DB64AC">
            <w:pPr>
              <w:spacing w:line="360" w:lineRule="exact"/>
              <w:rPr>
                <w:rFonts w:hint="eastAsia" w:ascii="宋体" w:hAnsi="宋体" w:cs="宋体"/>
                <w:color w:val="auto"/>
                <w:sz w:val="22"/>
                <w:highlight w:val="none"/>
              </w:rPr>
            </w:pPr>
          </w:p>
        </w:tc>
      </w:tr>
      <w:tr w14:paraId="62C144E9">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07887F7">
            <w:pPr>
              <w:spacing w:line="360" w:lineRule="exact"/>
              <w:rPr>
                <w:rFonts w:hint="eastAsia" w:ascii="宋体" w:hAnsi="宋体" w:cs="宋体"/>
                <w:color w:val="auto"/>
                <w:sz w:val="22"/>
                <w:highlight w:val="none"/>
              </w:rPr>
            </w:pPr>
            <w:r>
              <w:rPr>
                <w:rFonts w:hint="eastAsia" w:ascii="宋体" w:hAnsi="宋体" w:cs="宋体"/>
                <w:color w:val="auto"/>
                <w:sz w:val="22"/>
                <w:highlight w:val="none"/>
              </w:rPr>
              <w:t>64</w:t>
            </w:r>
          </w:p>
        </w:tc>
        <w:tc>
          <w:tcPr>
            <w:tcW w:w="2938" w:type="pct"/>
            <w:tcBorders>
              <w:top w:val="nil"/>
              <w:left w:val="nil"/>
              <w:bottom w:val="single" w:color="auto" w:sz="4" w:space="0"/>
              <w:right w:val="single" w:color="auto" w:sz="4" w:space="0"/>
            </w:tcBorders>
            <w:noWrap/>
            <w:vAlign w:val="center"/>
          </w:tcPr>
          <w:p w14:paraId="396F0C52">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YS西山西路-国鼎路南球机(交警)</w:t>
            </w:r>
          </w:p>
        </w:tc>
        <w:tc>
          <w:tcPr>
            <w:tcW w:w="1305" w:type="pct"/>
            <w:tcBorders>
              <w:top w:val="nil"/>
              <w:left w:val="nil"/>
              <w:bottom w:val="single" w:color="auto" w:sz="4" w:space="0"/>
              <w:right w:val="single" w:color="auto" w:sz="4" w:space="0"/>
            </w:tcBorders>
            <w:shd w:val="clear" w:color="auto" w:fill="FFFFFF"/>
            <w:noWrap/>
            <w:vAlign w:val="center"/>
          </w:tcPr>
          <w:p w14:paraId="7E8AD3B9">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视频监控64</w:t>
            </w:r>
          </w:p>
        </w:tc>
        <w:tc>
          <w:tcPr>
            <w:tcW w:w="385" w:type="pct"/>
            <w:tcBorders>
              <w:top w:val="nil"/>
              <w:left w:val="nil"/>
              <w:bottom w:val="single" w:color="auto" w:sz="4" w:space="0"/>
              <w:right w:val="single" w:color="auto" w:sz="4" w:space="0"/>
            </w:tcBorders>
            <w:noWrap/>
            <w:vAlign w:val="center"/>
          </w:tcPr>
          <w:p w14:paraId="67C75E9B">
            <w:pPr>
              <w:spacing w:line="360" w:lineRule="exact"/>
              <w:rPr>
                <w:rFonts w:hint="eastAsia" w:ascii="宋体" w:hAnsi="宋体" w:cs="宋体"/>
                <w:color w:val="auto"/>
                <w:sz w:val="22"/>
                <w:highlight w:val="none"/>
              </w:rPr>
            </w:pPr>
          </w:p>
        </w:tc>
      </w:tr>
      <w:tr w14:paraId="3ECD8F35">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6317F8A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65</w:t>
            </w:r>
          </w:p>
        </w:tc>
        <w:tc>
          <w:tcPr>
            <w:tcW w:w="2938" w:type="pct"/>
            <w:tcBorders>
              <w:top w:val="nil"/>
              <w:left w:val="nil"/>
              <w:bottom w:val="single" w:color="auto" w:sz="4" w:space="0"/>
              <w:right w:val="single" w:color="auto" w:sz="4" w:space="0"/>
            </w:tcBorders>
            <w:noWrap/>
            <w:vAlign w:val="center"/>
          </w:tcPr>
          <w:p w14:paraId="090321C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YS连云港路-宁波路东球机(交警)</w:t>
            </w:r>
          </w:p>
        </w:tc>
        <w:tc>
          <w:tcPr>
            <w:tcW w:w="1305" w:type="pct"/>
            <w:tcBorders>
              <w:top w:val="nil"/>
              <w:left w:val="nil"/>
              <w:bottom w:val="single" w:color="auto" w:sz="4" w:space="0"/>
              <w:right w:val="single" w:color="auto" w:sz="4" w:space="0"/>
            </w:tcBorders>
            <w:shd w:val="clear" w:color="auto" w:fill="FFFFFF"/>
            <w:noWrap/>
            <w:vAlign w:val="center"/>
          </w:tcPr>
          <w:p w14:paraId="22C0B8FA">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视频监控65</w:t>
            </w:r>
          </w:p>
        </w:tc>
        <w:tc>
          <w:tcPr>
            <w:tcW w:w="385" w:type="pct"/>
            <w:tcBorders>
              <w:top w:val="nil"/>
              <w:left w:val="nil"/>
              <w:bottom w:val="single" w:color="auto" w:sz="4" w:space="0"/>
              <w:right w:val="single" w:color="auto" w:sz="4" w:space="0"/>
            </w:tcBorders>
            <w:noWrap/>
            <w:vAlign w:val="center"/>
          </w:tcPr>
          <w:p w14:paraId="65C9C3F2">
            <w:pPr>
              <w:spacing w:line="360" w:lineRule="exact"/>
              <w:rPr>
                <w:rFonts w:hint="eastAsia" w:ascii="宋体" w:hAnsi="宋体" w:cs="宋体"/>
                <w:color w:val="auto"/>
                <w:sz w:val="22"/>
                <w:highlight w:val="none"/>
              </w:rPr>
            </w:pPr>
          </w:p>
        </w:tc>
      </w:tr>
      <w:tr w14:paraId="51B1C702">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5CAA89F9">
            <w:pPr>
              <w:spacing w:line="360" w:lineRule="exact"/>
              <w:rPr>
                <w:rFonts w:hint="eastAsia" w:ascii="宋体" w:hAnsi="宋体" w:cs="宋体"/>
                <w:color w:val="auto"/>
                <w:sz w:val="22"/>
                <w:highlight w:val="none"/>
              </w:rPr>
            </w:pPr>
            <w:r>
              <w:rPr>
                <w:rFonts w:hint="eastAsia" w:ascii="宋体" w:hAnsi="宋体" w:cs="宋体"/>
                <w:color w:val="auto"/>
                <w:sz w:val="22"/>
                <w:highlight w:val="none"/>
              </w:rPr>
              <w:t>66</w:t>
            </w:r>
          </w:p>
        </w:tc>
        <w:tc>
          <w:tcPr>
            <w:tcW w:w="2938" w:type="pct"/>
            <w:tcBorders>
              <w:top w:val="nil"/>
              <w:left w:val="nil"/>
              <w:bottom w:val="single" w:color="auto" w:sz="4" w:space="0"/>
              <w:right w:val="single" w:color="auto" w:sz="4" w:space="0"/>
            </w:tcBorders>
            <w:noWrap/>
            <w:vAlign w:val="center"/>
          </w:tcPr>
          <w:p w14:paraId="0527E865">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YS惠民路-东垟路北球机(交警)</w:t>
            </w:r>
          </w:p>
        </w:tc>
        <w:tc>
          <w:tcPr>
            <w:tcW w:w="1305" w:type="pct"/>
            <w:tcBorders>
              <w:top w:val="nil"/>
              <w:left w:val="nil"/>
              <w:bottom w:val="single" w:color="auto" w:sz="4" w:space="0"/>
              <w:right w:val="single" w:color="auto" w:sz="4" w:space="0"/>
            </w:tcBorders>
            <w:shd w:val="clear" w:color="auto" w:fill="FFFFFF"/>
            <w:noWrap/>
            <w:vAlign w:val="center"/>
          </w:tcPr>
          <w:p w14:paraId="1F5E892A">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视频监控66</w:t>
            </w:r>
          </w:p>
        </w:tc>
        <w:tc>
          <w:tcPr>
            <w:tcW w:w="385" w:type="pct"/>
            <w:tcBorders>
              <w:top w:val="nil"/>
              <w:left w:val="nil"/>
              <w:bottom w:val="single" w:color="auto" w:sz="4" w:space="0"/>
              <w:right w:val="single" w:color="auto" w:sz="4" w:space="0"/>
            </w:tcBorders>
            <w:noWrap/>
            <w:vAlign w:val="center"/>
          </w:tcPr>
          <w:p w14:paraId="5FE90B8B">
            <w:pPr>
              <w:spacing w:line="360" w:lineRule="exact"/>
              <w:rPr>
                <w:rFonts w:hint="eastAsia" w:ascii="宋体" w:hAnsi="宋体" w:cs="宋体"/>
                <w:color w:val="auto"/>
                <w:sz w:val="22"/>
                <w:highlight w:val="none"/>
              </w:rPr>
            </w:pPr>
          </w:p>
        </w:tc>
      </w:tr>
      <w:tr w14:paraId="5C4C4259">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554CF36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67</w:t>
            </w:r>
          </w:p>
        </w:tc>
        <w:tc>
          <w:tcPr>
            <w:tcW w:w="2938" w:type="pct"/>
            <w:tcBorders>
              <w:top w:val="nil"/>
              <w:left w:val="nil"/>
              <w:bottom w:val="single" w:color="auto" w:sz="4" w:space="0"/>
              <w:right w:val="single" w:color="auto" w:sz="4" w:space="0"/>
            </w:tcBorders>
            <w:noWrap/>
            <w:vAlign w:val="center"/>
          </w:tcPr>
          <w:p w14:paraId="64B6DEAD">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YS望江西路-牛三角路东球机(交警)</w:t>
            </w:r>
          </w:p>
        </w:tc>
        <w:tc>
          <w:tcPr>
            <w:tcW w:w="1305" w:type="pct"/>
            <w:tcBorders>
              <w:top w:val="nil"/>
              <w:left w:val="nil"/>
              <w:bottom w:val="single" w:color="auto" w:sz="4" w:space="0"/>
              <w:right w:val="single" w:color="auto" w:sz="4" w:space="0"/>
            </w:tcBorders>
            <w:shd w:val="clear" w:color="auto" w:fill="FFFFFF"/>
            <w:noWrap/>
            <w:vAlign w:val="center"/>
          </w:tcPr>
          <w:p w14:paraId="3ADE67A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视频监控67</w:t>
            </w:r>
          </w:p>
        </w:tc>
        <w:tc>
          <w:tcPr>
            <w:tcW w:w="385" w:type="pct"/>
            <w:tcBorders>
              <w:top w:val="nil"/>
              <w:left w:val="nil"/>
              <w:bottom w:val="single" w:color="auto" w:sz="4" w:space="0"/>
              <w:right w:val="single" w:color="auto" w:sz="4" w:space="0"/>
            </w:tcBorders>
            <w:noWrap/>
            <w:vAlign w:val="center"/>
          </w:tcPr>
          <w:p w14:paraId="4A0DD127">
            <w:pPr>
              <w:spacing w:line="360" w:lineRule="exact"/>
              <w:rPr>
                <w:rFonts w:hint="eastAsia" w:ascii="宋体" w:hAnsi="宋体" w:cs="宋体"/>
                <w:color w:val="auto"/>
                <w:sz w:val="22"/>
                <w:highlight w:val="none"/>
              </w:rPr>
            </w:pPr>
          </w:p>
        </w:tc>
      </w:tr>
      <w:tr w14:paraId="238E1724">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77C2C79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68</w:t>
            </w:r>
          </w:p>
        </w:tc>
        <w:tc>
          <w:tcPr>
            <w:tcW w:w="2938" w:type="pct"/>
            <w:tcBorders>
              <w:top w:val="nil"/>
              <w:left w:val="nil"/>
              <w:bottom w:val="single" w:color="auto" w:sz="4" w:space="0"/>
              <w:right w:val="single" w:color="auto" w:sz="4" w:space="0"/>
            </w:tcBorders>
            <w:noWrap/>
            <w:vAlign w:val="center"/>
          </w:tcPr>
          <w:p w14:paraId="646FE3B2">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YS望江西路-牛三角路西球机(交警)</w:t>
            </w:r>
          </w:p>
        </w:tc>
        <w:tc>
          <w:tcPr>
            <w:tcW w:w="1305" w:type="pct"/>
            <w:tcBorders>
              <w:top w:val="nil"/>
              <w:left w:val="nil"/>
              <w:bottom w:val="single" w:color="auto" w:sz="4" w:space="0"/>
              <w:right w:val="single" w:color="auto" w:sz="4" w:space="0"/>
            </w:tcBorders>
            <w:shd w:val="clear" w:color="auto" w:fill="FFFFFF"/>
            <w:noWrap/>
            <w:vAlign w:val="center"/>
          </w:tcPr>
          <w:p w14:paraId="4968C66B">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视频监控68</w:t>
            </w:r>
          </w:p>
        </w:tc>
        <w:tc>
          <w:tcPr>
            <w:tcW w:w="385" w:type="pct"/>
            <w:tcBorders>
              <w:top w:val="nil"/>
              <w:left w:val="nil"/>
              <w:bottom w:val="single" w:color="auto" w:sz="4" w:space="0"/>
              <w:right w:val="single" w:color="auto" w:sz="4" w:space="0"/>
            </w:tcBorders>
            <w:noWrap/>
            <w:vAlign w:val="center"/>
          </w:tcPr>
          <w:p w14:paraId="00F9114C">
            <w:pPr>
              <w:spacing w:line="360" w:lineRule="exact"/>
              <w:rPr>
                <w:rFonts w:hint="eastAsia" w:ascii="宋体" w:hAnsi="宋体" w:cs="宋体"/>
                <w:color w:val="auto"/>
                <w:sz w:val="22"/>
                <w:highlight w:val="none"/>
              </w:rPr>
            </w:pPr>
          </w:p>
        </w:tc>
      </w:tr>
      <w:tr w14:paraId="58F6D738">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8E53F5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69</w:t>
            </w:r>
          </w:p>
        </w:tc>
        <w:tc>
          <w:tcPr>
            <w:tcW w:w="2938" w:type="pct"/>
            <w:tcBorders>
              <w:top w:val="nil"/>
              <w:left w:val="nil"/>
              <w:bottom w:val="single" w:color="auto" w:sz="4" w:space="0"/>
              <w:right w:val="single" w:color="auto" w:sz="4" w:space="0"/>
            </w:tcBorders>
            <w:noWrap/>
            <w:vAlign w:val="center"/>
          </w:tcPr>
          <w:p w14:paraId="0E2A1C97">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YS沉木桥路-上河乡路东球机(交警)</w:t>
            </w:r>
          </w:p>
        </w:tc>
        <w:tc>
          <w:tcPr>
            <w:tcW w:w="1305" w:type="pct"/>
            <w:tcBorders>
              <w:top w:val="nil"/>
              <w:left w:val="nil"/>
              <w:bottom w:val="single" w:color="auto" w:sz="4" w:space="0"/>
              <w:right w:val="single" w:color="auto" w:sz="4" w:space="0"/>
            </w:tcBorders>
            <w:shd w:val="clear" w:color="auto" w:fill="FFFFFF"/>
            <w:noWrap/>
            <w:vAlign w:val="center"/>
          </w:tcPr>
          <w:p w14:paraId="69B5D3B7">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视频监控69</w:t>
            </w:r>
          </w:p>
        </w:tc>
        <w:tc>
          <w:tcPr>
            <w:tcW w:w="385" w:type="pct"/>
            <w:tcBorders>
              <w:top w:val="nil"/>
              <w:left w:val="nil"/>
              <w:bottom w:val="single" w:color="auto" w:sz="4" w:space="0"/>
              <w:right w:val="single" w:color="auto" w:sz="4" w:space="0"/>
            </w:tcBorders>
            <w:noWrap/>
            <w:vAlign w:val="center"/>
          </w:tcPr>
          <w:p w14:paraId="129DE6B4">
            <w:pPr>
              <w:spacing w:line="360" w:lineRule="exact"/>
              <w:rPr>
                <w:rFonts w:hint="eastAsia" w:ascii="宋体" w:hAnsi="宋体" w:cs="宋体"/>
                <w:color w:val="auto"/>
                <w:sz w:val="22"/>
                <w:highlight w:val="none"/>
              </w:rPr>
            </w:pPr>
          </w:p>
        </w:tc>
      </w:tr>
      <w:tr w14:paraId="752FEABE">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37E1F3A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70</w:t>
            </w:r>
          </w:p>
        </w:tc>
        <w:tc>
          <w:tcPr>
            <w:tcW w:w="2938" w:type="pct"/>
            <w:tcBorders>
              <w:top w:val="nil"/>
              <w:left w:val="nil"/>
              <w:bottom w:val="single" w:color="auto" w:sz="4" w:space="0"/>
              <w:right w:val="single" w:color="auto" w:sz="4" w:space="0"/>
            </w:tcBorders>
            <w:noWrap/>
            <w:vAlign w:val="center"/>
          </w:tcPr>
          <w:p w14:paraId="03F0E0AA">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YS连云港路-宁波路北球机(交警)</w:t>
            </w:r>
          </w:p>
        </w:tc>
        <w:tc>
          <w:tcPr>
            <w:tcW w:w="1305" w:type="pct"/>
            <w:tcBorders>
              <w:top w:val="nil"/>
              <w:left w:val="nil"/>
              <w:bottom w:val="single" w:color="auto" w:sz="4" w:space="0"/>
              <w:right w:val="single" w:color="auto" w:sz="4" w:space="0"/>
            </w:tcBorders>
            <w:shd w:val="clear" w:color="auto" w:fill="FFFFFF"/>
            <w:noWrap/>
            <w:vAlign w:val="center"/>
          </w:tcPr>
          <w:p w14:paraId="7407157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视频监控70</w:t>
            </w:r>
          </w:p>
        </w:tc>
        <w:tc>
          <w:tcPr>
            <w:tcW w:w="385" w:type="pct"/>
            <w:tcBorders>
              <w:top w:val="nil"/>
              <w:left w:val="nil"/>
              <w:bottom w:val="single" w:color="auto" w:sz="4" w:space="0"/>
              <w:right w:val="single" w:color="auto" w:sz="4" w:space="0"/>
            </w:tcBorders>
            <w:noWrap/>
            <w:vAlign w:val="center"/>
          </w:tcPr>
          <w:p w14:paraId="0EE2EA24">
            <w:pPr>
              <w:spacing w:line="360" w:lineRule="exact"/>
              <w:rPr>
                <w:rFonts w:hint="eastAsia" w:ascii="宋体" w:hAnsi="宋体" w:cs="宋体"/>
                <w:color w:val="auto"/>
                <w:sz w:val="22"/>
                <w:highlight w:val="none"/>
              </w:rPr>
            </w:pPr>
          </w:p>
        </w:tc>
      </w:tr>
      <w:tr w14:paraId="3E09E9DC">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C45E39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71</w:t>
            </w:r>
          </w:p>
        </w:tc>
        <w:tc>
          <w:tcPr>
            <w:tcW w:w="2938" w:type="pct"/>
            <w:tcBorders>
              <w:top w:val="nil"/>
              <w:left w:val="nil"/>
              <w:bottom w:val="single" w:color="auto" w:sz="4" w:space="0"/>
              <w:right w:val="single" w:color="auto" w:sz="4" w:space="0"/>
            </w:tcBorders>
            <w:noWrap/>
            <w:vAlign w:val="center"/>
          </w:tcPr>
          <w:p w14:paraId="63389AA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YS沉木桥路-古岸路北球机(交警)</w:t>
            </w:r>
          </w:p>
        </w:tc>
        <w:tc>
          <w:tcPr>
            <w:tcW w:w="1305" w:type="pct"/>
            <w:tcBorders>
              <w:top w:val="nil"/>
              <w:left w:val="nil"/>
              <w:bottom w:val="single" w:color="auto" w:sz="4" w:space="0"/>
              <w:right w:val="single" w:color="auto" w:sz="4" w:space="0"/>
            </w:tcBorders>
            <w:shd w:val="clear" w:color="auto" w:fill="FFFFFF"/>
            <w:noWrap/>
            <w:vAlign w:val="center"/>
          </w:tcPr>
          <w:p w14:paraId="7338116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视频监控71</w:t>
            </w:r>
          </w:p>
        </w:tc>
        <w:tc>
          <w:tcPr>
            <w:tcW w:w="385" w:type="pct"/>
            <w:tcBorders>
              <w:top w:val="nil"/>
              <w:left w:val="nil"/>
              <w:bottom w:val="single" w:color="auto" w:sz="4" w:space="0"/>
              <w:right w:val="single" w:color="auto" w:sz="4" w:space="0"/>
            </w:tcBorders>
            <w:noWrap/>
            <w:vAlign w:val="center"/>
          </w:tcPr>
          <w:p w14:paraId="571348D9">
            <w:pPr>
              <w:spacing w:line="360" w:lineRule="exact"/>
              <w:rPr>
                <w:rFonts w:hint="eastAsia" w:ascii="宋体" w:hAnsi="宋体" w:cs="宋体"/>
                <w:color w:val="auto"/>
                <w:sz w:val="22"/>
                <w:highlight w:val="none"/>
              </w:rPr>
            </w:pPr>
          </w:p>
        </w:tc>
      </w:tr>
      <w:tr w14:paraId="3E951A71">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CA91829">
            <w:pPr>
              <w:spacing w:line="360" w:lineRule="exact"/>
              <w:rPr>
                <w:rFonts w:hint="eastAsia" w:ascii="宋体" w:hAnsi="宋体" w:cs="宋体"/>
                <w:color w:val="auto"/>
                <w:sz w:val="22"/>
                <w:highlight w:val="none"/>
              </w:rPr>
            </w:pPr>
            <w:r>
              <w:rPr>
                <w:rFonts w:hint="eastAsia" w:ascii="宋体" w:hAnsi="宋体" w:cs="宋体"/>
                <w:color w:val="auto"/>
                <w:sz w:val="22"/>
                <w:highlight w:val="none"/>
              </w:rPr>
              <w:t>72</w:t>
            </w:r>
          </w:p>
        </w:tc>
        <w:tc>
          <w:tcPr>
            <w:tcW w:w="2938" w:type="pct"/>
            <w:tcBorders>
              <w:top w:val="nil"/>
              <w:left w:val="nil"/>
              <w:bottom w:val="single" w:color="auto" w:sz="4" w:space="0"/>
              <w:right w:val="single" w:color="auto" w:sz="4" w:space="0"/>
            </w:tcBorders>
            <w:noWrap/>
            <w:vAlign w:val="center"/>
          </w:tcPr>
          <w:p w14:paraId="386021C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YS沉木桥路-古岸路西球机(交警)</w:t>
            </w:r>
          </w:p>
        </w:tc>
        <w:tc>
          <w:tcPr>
            <w:tcW w:w="1305" w:type="pct"/>
            <w:tcBorders>
              <w:top w:val="nil"/>
              <w:left w:val="nil"/>
              <w:bottom w:val="single" w:color="auto" w:sz="4" w:space="0"/>
              <w:right w:val="single" w:color="auto" w:sz="4" w:space="0"/>
            </w:tcBorders>
            <w:shd w:val="clear" w:color="auto" w:fill="FFFFFF"/>
            <w:noWrap/>
            <w:vAlign w:val="center"/>
          </w:tcPr>
          <w:p w14:paraId="20B0EF4C">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视频监控72</w:t>
            </w:r>
          </w:p>
        </w:tc>
        <w:tc>
          <w:tcPr>
            <w:tcW w:w="385" w:type="pct"/>
            <w:tcBorders>
              <w:top w:val="nil"/>
              <w:left w:val="nil"/>
              <w:bottom w:val="single" w:color="auto" w:sz="4" w:space="0"/>
              <w:right w:val="single" w:color="auto" w:sz="4" w:space="0"/>
            </w:tcBorders>
            <w:noWrap/>
            <w:vAlign w:val="center"/>
          </w:tcPr>
          <w:p w14:paraId="76776911">
            <w:pPr>
              <w:spacing w:line="360" w:lineRule="exact"/>
              <w:rPr>
                <w:rFonts w:hint="eastAsia" w:ascii="宋体" w:hAnsi="宋体" w:cs="宋体"/>
                <w:color w:val="auto"/>
                <w:sz w:val="22"/>
                <w:highlight w:val="none"/>
              </w:rPr>
            </w:pPr>
          </w:p>
        </w:tc>
      </w:tr>
      <w:tr w14:paraId="1584BF04">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AA4144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73</w:t>
            </w:r>
          </w:p>
        </w:tc>
        <w:tc>
          <w:tcPr>
            <w:tcW w:w="2938" w:type="pct"/>
            <w:tcBorders>
              <w:top w:val="nil"/>
              <w:left w:val="nil"/>
              <w:bottom w:val="single" w:color="auto" w:sz="4" w:space="0"/>
              <w:right w:val="single" w:color="auto" w:sz="4" w:space="0"/>
            </w:tcBorders>
            <w:noWrap/>
            <w:vAlign w:val="center"/>
          </w:tcPr>
          <w:p w14:paraId="40671FC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YS市府路-府西路东球机(交警)</w:t>
            </w:r>
          </w:p>
        </w:tc>
        <w:tc>
          <w:tcPr>
            <w:tcW w:w="1305" w:type="pct"/>
            <w:tcBorders>
              <w:top w:val="nil"/>
              <w:left w:val="nil"/>
              <w:bottom w:val="single" w:color="auto" w:sz="4" w:space="0"/>
              <w:right w:val="single" w:color="auto" w:sz="4" w:space="0"/>
            </w:tcBorders>
            <w:shd w:val="clear" w:color="auto" w:fill="FFFFFF"/>
            <w:noWrap/>
            <w:vAlign w:val="center"/>
          </w:tcPr>
          <w:p w14:paraId="1CFD4A9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视频监控73</w:t>
            </w:r>
          </w:p>
        </w:tc>
        <w:tc>
          <w:tcPr>
            <w:tcW w:w="385" w:type="pct"/>
            <w:tcBorders>
              <w:top w:val="nil"/>
              <w:left w:val="nil"/>
              <w:bottom w:val="single" w:color="auto" w:sz="4" w:space="0"/>
              <w:right w:val="single" w:color="auto" w:sz="4" w:space="0"/>
            </w:tcBorders>
            <w:noWrap/>
            <w:vAlign w:val="center"/>
          </w:tcPr>
          <w:p w14:paraId="1A4D359C">
            <w:pPr>
              <w:spacing w:line="360" w:lineRule="exact"/>
              <w:rPr>
                <w:rFonts w:hint="eastAsia" w:ascii="宋体" w:hAnsi="宋体" w:cs="宋体"/>
                <w:color w:val="auto"/>
                <w:sz w:val="22"/>
                <w:highlight w:val="none"/>
              </w:rPr>
            </w:pPr>
          </w:p>
        </w:tc>
      </w:tr>
      <w:tr w14:paraId="6FF71E17">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18EAF59">
            <w:pPr>
              <w:spacing w:line="360" w:lineRule="exact"/>
              <w:rPr>
                <w:rFonts w:hint="eastAsia" w:ascii="宋体" w:hAnsi="宋体" w:cs="宋体"/>
                <w:color w:val="auto"/>
                <w:sz w:val="22"/>
                <w:highlight w:val="none"/>
              </w:rPr>
            </w:pPr>
            <w:r>
              <w:rPr>
                <w:rFonts w:hint="eastAsia" w:ascii="宋体" w:hAnsi="宋体" w:cs="宋体"/>
                <w:color w:val="auto"/>
                <w:sz w:val="22"/>
                <w:highlight w:val="none"/>
              </w:rPr>
              <w:t>74</w:t>
            </w:r>
          </w:p>
        </w:tc>
        <w:tc>
          <w:tcPr>
            <w:tcW w:w="2938" w:type="pct"/>
            <w:tcBorders>
              <w:top w:val="nil"/>
              <w:left w:val="nil"/>
              <w:bottom w:val="single" w:color="auto" w:sz="4" w:space="0"/>
              <w:right w:val="single" w:color="auto" w:sz="4" w:space="0"/>
            </w:tcBorders>
            <w:noWrap/>
            <w:vAlign w:val="center"/>
          </w:tcPr>
          <w:p w14:paraId="1ECA90D9">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YS市府路-府西路西球机(交警)</w:t>
            </w:r>
          </w:p>
        </w:tc>
        <w:tc>
          <w:tcPr>
            <w:tcW w:w="1305" w:type="pct"/>
            <w:tcBorders>
              <w:top w:val="nil"/>
              <w:left w:val="nil"/>
              <w:bottom w:val="single" w:color="auto" w:sz="4" w:space="0"/>
              <w:right w:val="single" w:color="auto" w:sz="4" w:space="0"/>
            </w:tcBorders>
            <w:shd w:val="clear" w:color="auto" w:fill="FFFFFF"/>
            <w:noWrap/>
            <w:vAlign w:val="center"/>
          </w:tcPr>
          <w:p w14:paraId="38A0190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视频监控74</w:t>
            </w:r>
          </w:p>
        </w:tc>
        <w:tc>
          <w:tcPr>
            <w:tcW w:w="385" w:type="pct"/>
            <w:tcBorders>
              <w:top w:val="nil"/>
              <w:left w:val="nil"/>
              <w:bottom w:val="single" w:color="auto" w:sz="4" w:space="0"/>
              <w:right w:val="single" w:color="auto" w:sz="4" w:space="0"/>
            </w:tcBorders>
            <w:noWrap/>
            <w:vAlign w:val="center"/>
          </w:tcPr>
          <w:p w14:paraId="6CB83708">
            <w:pPr>
              <w:spacing w:line="360" w:lineRule="exact"/>
              <w:rPr>
                <w:rFonts w:hint="eastAsia" w:ascii="宋体" w:hAnsi="宋体" w:cs="宋体"/>
                <w:color w:val="auto"/>
                <w:sz w:val="22"/>
                <w:highlight w:val="none"/>
              </w:rPr>
            </w:pPr>
          </w:p>
        </w:tc>
      </w:tr>
      <w:tr w14:paraId="4CBF7980">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3DDD371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75</w:t>
            </w:r>
          </w:p>
        </w:tc>
        <w:tc>
          <w:tcPr>
            <w:tcW w:w="2938" w:type="pct"/>
            <w:tcBorders>
              <w:top w:val="nil"/>
              <w:left w:val="nil"/>
              <w:bottom w:val="single" w:color="auto" w:sz="4" w:space="0"/>
              <w:right w:val="single" w:color="auto" w:sz="4" w:space="0"/>
            </w:tcBorders>
            <w:noWrap/>
            <w:vAlign w:val="center"/>
          </w:tcPr>
          <w:p w14:paraId="36E4078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YS荷花路-大南路南球机(交警)</w:t>
            </w:r>
          </w:p>
        </w:tc>
        <w:tc>
          <w:tcPr>
            <w:tcW w:w="1305" w:type="pct"/>
            <w:tcBorders>
              <w:top w:val="nil"/>
              <w:left w:val="nil"/>
              <w:bottom w:val="single" w:color="auto" w:sz="4" w:space="0"/>
              <w:right w:val="single" w:color="auto" w:sz="4" w:space="0"/>
            </w:tcBorders>
            <w:shd w:val="clear" w:color="auto" w:fill="FFFFFF"/>
            <w:noWrap/>
            <w:vAlign w:val="center"/>
          </w:tcPr>
          <w:p w14:paraId="735310EF">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视频监控75</w:t>
            </w:r>
          </w:p>
        </w:tc>
        <w:tc>
          <w:tcPr>
            <w:tcW w:w="385" w:type="pct"/>
            <w:tcBorders>
              <w:top w:val="nil"/>
              <w:left w:val="nil"/>
              <w:bottom w:val="single" w:color="auto" w:sz="4" w:space="0"/>
              <w:right w:val="single" w:color="auto" w:sz="4" w:space="0"/>
            </w:tcBorders>
            <w:noWrap/>
            <w:vAlign w:val="center"/>
          </w:tcPr>
          <w:p w14:paraId="198F9478">
            <w:pPr>
              <w:spacing w:line="360" w:lineRule="exact"/>
              <w:rPr>
                <w:rFonts w:hint="eastAsia" w:ascii="宋体" w:hAnsi="宋体" w:cs="宋体"/>
                <w:color w:val="auto"/>
                <w:sz w:val="22"/>
                <w:highlight w:val="none"/>
              </w:rPr>
            </w:pPr>
          </w:p>
        </w:tc>
      </w:tr>
      <w:tr w14:paraId="4E558C02">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79CC479B">
            <w:pPr>
              <w:spacing w:line="360" w:lineRule="exact"/>
              <w:rPr>
                <w:rFonts w:hint="eastAsia" w:ascii="宋体" w:hAnsi="宋体" w:cs="宋体"/>
                <w:color w:val="auto"/>
                <w:sz w:val="22"/>
                <w:highlight w:val="none"/>
              </w:rPr>
            </w:pPr>
            <w:r>
              <w:rPr>
                <w:rFonts w:hint="eastAsia" w:ascii="宋体" w:hAnsi="宋体" w:cs="宋体"/>
                <w:color w:val="auto"/>
                <w:sz w:val="22"/>
                <w:highlight w:val="none"/>
              </w:rPr>
              <w:t>76</w:t>
            </w:r>
          </w:p>
        </w:tc>
        <w:tc>
          <w:tcPr>
            <w:tcW w:w="2938" w:type="pct"/>
            <w:tcBorders>
              <w:top w:val="nil"/>
              <w:left w:val="nil"/>
              <w:bottom w:val="single" w:color="auto" w:sz="4" w:space="0"/>
              <w:right w:val="single" w:color="auto" w:sz="4" w:space="0"/>
            </w:tcBorders>
            <w:noWrap/>
            <w:vAlign w:val="center"/>
          </w:tcPr>
          <w:p w14:paraId="221AFFFD">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YS信河街-大士门南球机(交警)</w:t>
            </w:r>
          </w:p>
        </w:tc>
        <w:tc>
          <w:tcPr>
            <w:tcW w:w="1305" w:type="pct"/>
            <w:tcBorders>
              <w:top w:val="nil"/>
              <w:left w:val="nil"/>
              <w:bottom w:val="single" w:color="auto" w:sz="4" w:space="0"/>
              <w:right w:val="single" w:color="auto" w:sz="4" w:space="0"/>
            </w:tcBorders>
            <w:shd w:val="clear" w:color="auto" w:fill="FFFFFF"/>
            <w:noWrap/>
            <w:vAlign w:val="center"/>
          </w:tcPr>
          <w:p w14:paraId="3612F17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视频监控76</w:t>
            </w:r>
          </w:p>
        </w:tc>
        <w:tc>
          <w:tcPr>
            <w:tcW w:w="385" w:type="pct"/>
            <w:tcBorders>
              <w:top w:val="nil"/>
              <w:left w:val="nil"/>
              <w:bottom w:val="single" w:color="auto" w:sz="4" w:space="0"/>
              <w:right w:val="single" w:color="auto" w:sz="4" w:space="0"/>
            </w:tcBorders>
            <w:noWrap/>
            <w:vAlign w:val="center"/>
          </w:tcPr>
          <w:p w14:paraId="4EE4CC9B">
            <w:pPr>
              <w:spacing w:line="360" w:lineRule="exact"/>
              <w:rPr>
                <w:rFonts w:hint="eastAsia" w:ascii="宋体" w:hAnsi="宋体" w:cs="宋体"/>
                <w:color w:val="auto"/>
                <w:sz w:val="22"/>
                <w:highlight w:val="none"/>
              </w:rPr>
            </w:pPr>
          </w:p>
        </w:tc>
      </w:tr>
      <w:tr w14:paraId="1BBF531F">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36630D5">
            <w:pPr>
              <w:spacing w:line="360" w:lineRule="exact"/>
              <w:rPr>
                <w:rFonts w:hint="eastAsia" w:ascii="宋体" w:hAnsi="宋体" w:cs="宋体"/>
                <w:color w:val="auto"/>
                <w:sz w:val="22"/>
                <w:highlight w:val="none"/>
              </w:rPr>
            </w:pPr>
            <w:r>
              <w:rPr>
                <w:rFonts w:hint="eastAsia" w:ascii="宋体" w:hAnsi="宋体" w:cs="宋体"/>
                <w:color w:val="auto"/>
                <w:sz w:val="22"/>
                <w:highlight w:val="none"/>
              </w:rPr>
              <w:t>77</w:t>
            </w:r>
          </w:p>
        </w:tc>
        <w:tc>
          <w:tcPr>
            <w:tcW w:w="2938" w:type="pct"/>
            <w:tcBorders>
              <w:top w:val="nil"/>
              <w:left w:val="nil"/>
              <w:bottom w:val="single" w:color="auto" w:sz="4" w:space="0"/>
              <w:right w:val="single" w:color="auto" w:sz="4" w:space="0"/>
            </w:tcBorders>
            <w:noWrap/>
            <w:vAlign w:val="center"/>
          </w:tcPr>
          <w:p w14:paraId="074FDEA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YS汤家桥南路-锦江路北球机(交警)</w:t>
            </w:r>
          </w:p>
        </w:tc>
        <w:tc>
          <w:tcPr>
            <w:tcW w:w="1305" w:type="pct"/>
            <w:tcBorders>
              <w:top w:val="nil"/>
              <w:left w:val="nil"/>
              <w:bottom w:val="single" w:color="auto" w:sz="4" w:space="0"/>
              <w:right w:val="single" w:color="auto" w:sz="4" w:space="0"/>
            </w:tcBorders>
            <w:shd w:val="clear" w:color="auto" w:fill="FFFFFF"/>
            <w:noWrap/>
            <w:vAlign w:val="center"/>
          </w:tcPr>
          <w:p w14:paraId="3DA75B72">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视频监控77</w:t>
            </w:r>
          </w:p>
        </w:tc>
        <w:tc>
          <w:tcPr>
            <w:tcW w:w="385" w:type="pct"/>
            <w:tcBorders>
              <w:top w:val="nil"/>
              <w:left w:val="nil"/>
              <w:bottom w:val="single" w:color="auto" w:sz="4" w:space="0"/>
              <w:right w:val="single" w:color="auto" w:sz="4" w:space="0"/>
            </w:tcBorders>
            <w:noWrap/>
            <w:vAlign w:val="center"/>
          </w:tcPr>
          <w:p w14:paraId="2F7B8292">
            <w:pPr>
              <w:spacing w:line="360" w:lineRule="exact"/>
              <w:rPr>
                <w:rFonts w:hint="eastAsia" w:ascii="宋体" w:hAnsi="宋体" w:cs="宋体"/>
                <w:color w:val="auto"/>
                <w:sz w:val="22"/>
                <w:highlight w:val="none"/>
              </w:rPr>
            </w:pPr>
          </w:p>
        </w:tc>
      </w:tr>
      <w:tr w14:paraId="5ED267C6">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29B9343A">
            <w:pPr>
              <w:spacing w:line="360" w:lineRule="exact"/>
              <w:rPr>
                <w:rFonts w:hint="eastAsia" w:ascii="宋体" w:hAnsi="宋体" w:cs="宋体"/>
                <w:color w:val="auto"/>
                <w:sz w:val="22"/>
                <w:highlight w:val="none"/>
              </w:rPr>
            </w:pPr>
            <w:r>
              <w:rPr>
                <w:rFonts w:hint="eastAsia" w:ascii="宋体" w:hAnsi="宋体" w:cs="宋体"/>
                <w:color w:val="auto"/>
                <w:sz w:val="22"/>
                <w:highlight w:val="none"/>
              </w:rPr>
              <w:t>78</w:t>
            </w:r>
          </w:p>
        </w:tc>
        <w:tc>
          <w:tcPr>
            <w:tcW w:w="2938" w:type="pct"/>
            <w:tcBorders>
              <w:top w:val="nil"/>
              <w:left w:val="nil"/>
              <w:bottom w:val="single" w:color="auto" w:sz="4" w:space="0"/>
              <w:right w:val="single" w:color="auto" w:sz="4" w:space="0"/>
            </w:tcBorders>
            <w:noWrap/>
            <w:vAlign w:val="center"/>
          </w:tcPr>
          <w:p w14:paraId="6680E6C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YS汤家桥南路-锦江路南球机(交警)</w:t>
            </w:r>
          </w:p>
        </w:tc>
        <w:tc>
          <w:tcPr>
            <w:tcW w:w="1305" w:type="pct"/>
            <w:tcBorders>
              <w:top w:val="nil"/>
              <w:left w:val="nil"/>
              <w:bottom w:val="single" w:color="auto" w:sz="4" w:space="0"/>
              <w:right w:val="single" w:color="auto" w:sz="4" w:space="0"/>
            </w:tcBorders>
            <w:shd w:val="clear" w:color="auto" w:fill="FFFFFF"/>
            <w:noWrap/>
            <w:vAlign w:val="center"/>
          </w:tcPr>
          <w:p w14:paraId="43F10BA2">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视频监控78</w:t>
            </w:r>
          </w:p>
        </w:tc>
        <w:tc>
          <w:tcPr>
            <w:tcW w:w="385" w:type="pct"/>
            <w:tcBorders>
              <w:top w:val="nil"/>
              <w:left w:val="nil"/>
              <w:bottom w:val="single" w:color="auto" w:sz="4" w:space="0"/>
              <w:right w:val="single" w:color="auto" w:sz="4" w:space="0"/>
            </w:tcBorders>
            <w:noWrap/>
            <w:vAlign w:val="center"/>
          </w:tcPr>
          <w:p w14:paraId="7F950C68">
            <w:pPr>
              <w:spacing w:line="360" w:lineRule="exact"/>
              <w:rPr>
                <w:rFonts w:hint="eastAsia" w:ascii="宋体" w:hAnsi="宋体" w:cs="宋体"/>
                <w:color w:val="auto"/>
                <w:sz w:val="22"/>
                <w:highlight w:val="none"/>
              </w:rPr>
            </w:pPr>
          </w:p>
        </w:tc>
      </w:tr>
      <w:tr w14:paraId="349A6AAF">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34C330BF">
            <w:pPr>
              <w:spacing w:line="360" w:lineRule="exact"/>
              <w:rPr>
                <w:rFonts w:hint="eastAsia" w:ascii="宋体" w:hAnsi="宋体" w:cs="宋体"/>
                <w:color w:val="auto"/>
                <w:sz w:val="22"/>
                <w:highlight w:val="none"/>
              </w:rPr>
            </w:pPr>
            <w:r>
              <w:rPr>
                <w:rFonts w:hint="eastAsia" w:ascii="宋体" w:hAnsi="宋体" w:cs="宋体"/>
                <w:color w:val="auto"/>
                <w:sz w:val="22"/>
                <w:highlight w:val="none"/>
              </w:rPr>
              <w:t>79</w:t>
            </w:r>
          </w:p>
        </w:tc>
        <w:tc>
          <w:tcPr>
            <w:tcW w:w="2938" w:type="pct"/>
            <w:tcBorders>
              <w:top w:val="nil"/>
              <w:left w:val="nil"/>
              <w:bottom w:val="single" w:color="auto" w:sz="4" w:space="0"/>
              <w:right w:val="single" w:color="auto" w:sz="4" w:space="0"/>
            </w:tcBorders>
            <w:noWrap/>
            <w:vAlign w:val="center"/>
          </w:tcPr>
          <w:p w14:paraId="52A659E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YS市府路-万源路北球机(交警)</w:t>
            </w:r>
          </w:p>
        </w:tc>
        <w:tc>
          <w:tcPr>
            <w:tcW w:w="1305" w:type="pct"/>
            <w:tcBorders>
              <w:top w:val="nil"/>
              <w:left w:val="nil"/>
              <w:bottom w:val="single" w:color="auto" w:sz="4" w:space="0"/>
              <w:right w:val="single" w:color="auto" w:sz="4" w:space="0"/>
            </w:tcBorders>
            <w:shd w:val="clear" w:color="auto" w:fill="FFFFFF"/>
            <w:noWrap/>
            <w:vAlign w:val="center"/>
          </w:tcPr>
          <w:p w14:paraId="61B4F50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视频监控79</w:t>
            </w:r>
          </w:p>
        </w:tc>
        <w:tc>
          <w:tcPr>
            <w:tcW w:w="385" w:type="pct"/>
            <w:tcBorders>
              <w:top w:val="nil"/>
              <w:left w:val="nil"/>
              <w:bottom w:val="single" w:color="auto" w:sz="4" w:space="0"/>
              <w:right w:val="single" w:color="auto" w:sz="4" w:space="0"/>
            </w:tcBorders>
            <w:noWrap/>
            <w:vAlign w:val="center"/>
          </w:tcPr>
          <w:p w14:paraId="01D7522C">
            <w:pPr>
              <w:spacing w:line="360" w:lineRule="exact"/>
              <w:rPr>
                <w:rFonts w:hint="eastAsia" w:ascii="宋体" w:hAnsi="宋体" w:cs="宋体"/>
                <w:color w:val="auto"/>
                <w:sz w:val="22"/>
                <w:highlight w:val="none"/>
              </w:rPr>
            </w:pPr>
          </w:p>
        </w:tc>
      </w:tr>
      <w:tr w14:paraId="686129AA">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22810E17">
            <w:pPr>
              <w:spacing w:line="360" w:lineRule="exact"/>
              <w:rPr>
                <w:rFonts w:hint="eastAsia" w:ascii="宋体" w:hAnsi="宋体" w:cs="宋体"/>
                <w:color w:val="auto"/>
                <w:sz w:val="22"/>
                <w:highlight w:val="none"/>
              </w:rPr>
            </w:pPr>
            <w:r>
              <w:rPr>
                <w:rFonts w:hint="eastAsia" w:ascii="宋体" w:hAnsi="宋体" w:cs="宋体"/>
                <w:color w:val="auto"/>
                <w:sz w:val="22"/>
                <w:highlight w:val="none"/>
              </w:rPr>
              <w:t>80</w:t>
            </w:r>
          </w:p>
        </w:tc>
        <w:tc>
          <w:tcPr>
            <w:tcW w:w="2938" w:type="pct"/>
            <w:tcBorders>
              <w:top w:val="nil"/>
              <w:left w:val="nil"/>
              <w:bottom w:val="single" w:color="auto" w:sz="4" w:space="0"/>
              <w:right w:val="single" w:color="auto" w:sz="4" w:space="0"/>
            </w:tcBorders>
            <w:noWrap/>
            <w:vAlign w:val="center"/>
          </w:tcPr>
          <w:p w14:paraId="1A30CE7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YS市府路-万源路东球机(交警)</w:t>
            </w:r>
          </w:p>
        </w:tc>
        <w:tc>
          <w:tcPr>
            <w:tcW w:w="1305" w:type="pct"/>
            <w:tcBorders>
              <w:top w:val="nil"/>
              <w:left w:val="nil"/>
              <w:bottom w:val="single" w:color="auto" w:sz="4" w:space="0"/>
              <w:right w:val="single" w:color="auto" w:sz="4" w:space="0"/>
            </w:tcBorders>
            <w:shd w:val="clear" w:color="auto" w:fill="FFFFFF"/>
            <w:noWrap/>
            <w:vAlign w:val="center"/>
          </w:tcPr>
          <w:p w14:paraId="2D60C74C">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视频监控80</w:t>
            </w:r>
          </w:p>
        </w:tc>
        <w:tc>
          <w:tcPr>
            <w:tcW w:w="385" w:type="pct"/>
            <w:tcBorders>
              <w:top w:val="nil"/>
              <w:left w:val="nil"/>
              <w:bottom w:val="single" w:color="auto" w:sz="4" w:space="0"/>
              <w:right w:val="single" w:color="auto" w:sz="4" w:space="0"/>
            </w:tcBorders>
            <w:noWrap/>
            <w:vAlign w:val="center"/>
          </w:tcPr>
          <w:p w14:paraId="3B42A33A">
            <w:pPr>
              <w:spacing w:line="360" w:lineRule="exact"/>
              <w:rPr>
                <w:rFonts w:hint="eastAsia" w:ascii="宋体" w:hAnsi="宋体" w:cs="宋体"/>
                <w:color w:val="auto"/>
                <w:sz w:val="22"/>
                <w:highlight w:val="none"/>
              </w:rPr>
            </w:pPr>
          </w:p>
        </w:tc>
      </w:tr>
      <w:tr w14:paraId="1D1BAF60">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7333165A">
            <w:pPr>
              <w:spacing w:line="360" w:lineRule="exact"/>
              <w:rPr>
                <w:rFonts w:hint="eastAsia" w:ascii="宋体" w:hAnsi="宋体" w:cs="宋体"/>
                <w:color w:val="auto"/>
                <w:sz w:val="22"/>
                <w:highlight w:val="none"/>
              </w:rPr>
            </w:pPr>
            <w:r>
              <w:rPr>
                <w:rFonts w:hint="eastAsia" w:ascii="宋体" w:hAnsi="宋体" w:cs="宋体"/>
                <w:color w:val="auto"/>
                <w:sz w:val="22"/>
                <w:highlight w:val="none"/>
              </w:rPr>
              <w:t>81</w:t>
            </w:r>
          </w:p>
        </w:tc>
        <w:tc>
          <w:tcPr>
            <w:tcW w:w="2938" w:type="pct"/>
            <w:tcBorders>
              <w:top w:val="nil"/>
              <w:left w:val="nil"/>
              <w:bottom w:val="single" w:color="auto" w:sz="4" w:space="0"/>
              <w:right w:val="single" w:color="auto" w:sz="4" w:space="0"/>
            </w:tcBorders>
            <w:noWrap/>
            <w:vAlign w:val="center"/>
          </w:tcPr>
          <w:p w14:paraId="31DFF00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YS望江西路-牛三角路南球机(交警)</w:t>
            </w:r>
          </w:p>
        </w:tc>
        <w:tc>
          <w:tcPr>
            <w:tcW w:w="1305" w:type="pct"/>
            <w:tcBorders>
              <w:top w:val="nil"/>
              <w:left w:val="nil"/>
              <w:bottom w:val="single" w:color="auto" w:sz="4" w:space="0"/>
              <w:right w:val="single" w:color="auto" w:sz="4" w:space="0"/>
            </w:tcBorders>
            <w:shd w:val="clear" w:color="auto" w:fill="FFFFFF"/>
            <w:noWrap/>
            <w:vAlign w:val="center"/>
          </w:tcPr>
          <w:p w14:paraId="58C23EAF">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视频监控81</w:t>
            </w:r>
          </w:p>
        </w:tc>
        <w:tc>
          <w:tcPr>
            <w:tcW w:w="385" w:type="pct"/>
            <w:tcBorders>
              <w:top w:val="nil"/>
              <w:left w:val="nil"/>
              <w:bottom w:val="single" w:color="auto" w:sz="4" w:space="0"/>
              <w:right w:val="single" w:color="auto" w:sz="4" w:space="0"/>
            </w:tcBorders>
            <w:noWrap/>
            <w:vAlign w:val="center"/>
          </w:tcPr>
          <w:p w14:paraId="7EB70659">
            <w:pPr>
              <w:spacing w:line="360" w:lineRule="exact"/>
              <w:rPr>
                <w:rFonts w:hint="eastAsia" w:ascii="宋体" w:hAnsi="宋体" w:cs="宋体"/>
                <w:color w:val="auto"/>
                <w:sz w:val="22"/>
                <w:highlight w:val="none"/>
              </w:rPr>
            </w:pPr>
          </w:p>
        </w:tc>
      </w:tr>
      <w:tr w14:paraId="3D3CE9FD">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72F2C1CE">
            <w:pPr>
              <w:spacing w:line="360" w:lineRule="exact"/>
              <w:rPr>
                <w:rFonts w:hint="eastAsia" w:ascii="宋体" w:hAnsi="宋体" w:cs="宋体"/>
                <w:color w:val="auto"/>
                <w:sz w:val="22"/>
                <w:highlight w:val="none"/>
              </w:rPr>
            </w:pPr>
            <w:r>
              <w:rPr>
                <w:rFonts w:hint="eastAsia" w:ascii="宋体" w:hAnsi="宋体" w:cs="宋体"/>
                <w:color w:val="auto"/>
                <w:sz w:val="22"/>
                <w:highlight w:val="none"/>
              </w:rPr>
              <w:t>82</w:t>
            </w:r>
          </w:p>
        </w:tc>
        <w:tc>
          <w:tcPr>
            <w:tcW w:w="2938" w:type="pct"/>
            <w:tcBorders>
              <w:top w:val="nil"/>
              <w:left w:val="nil"/>
              <w:bottom w:val="single" w:color="auto" w:sz="4" w:space="0"/>
              <w:right w:val="single" w:color="auto" w:sz="4" w:space="0"/>
            </w:tcBorders>
            <w:noWrap/>
            <w:vAlign w:val="center"/>
          </w:tcPr>
          <w:p w14:paraId="6ADED28F">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YS三友路上美小区东侧斑马线北球机(交警)</w:t>
            </w:r>
          </w:p>
        </w:tc>
        <w:tc>
          <w:tcPr>
            <w:tcW w:w="1305" w:type="pct"/>
            <w:tcBorders>
              <w:top w:val="nil"/>
              <w:left w:val="nil"/>
              <w:bottom w:val="single" w:color="auto" w:sz="4" w:space="0"/>
              <w:right w:val="single" w:color="auto" w:sz="4" w:space="0"/>
            </w:tcBorders>
            <w:shd w:val="clear" w:color="auto" w:fill="FFFFFF"/>
            <w:noWrap/>
            <w:vAlign w:val="center"/>
          </w:tcPr>
          <w:p w14:paraId="5585555A">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视频监控82</w:t>
            </w:r>
          </w:p>
        </w:tc>
        <w:tc>
          <w:tcPr>
            <w:tcW w:w="385" w:type="pct"/>
            <w:tcBorders>
              <w:top w:val="nil"/>
              <w:left w:val="nil"/>
              <w:bottom w:val="single" w:color="auto" w:sz="4" w:space="0"/>
              <w:right w:val="single" w:color="auto" w:sz="4" w:space="0"/>
            </w:tcBorders>
            <w:noWrap/>
            <w:vAlign w:val="center"/>
          </w:tcPr>
          <w:p w14:paraId="569E95BE">
            <w:pPr>
              <w:spacing w:line="360" w:lineRule="exact"/>
              <w:rPr>
                <w:rFonts w:hint="eastAsia" w:ascii="宋体" w:hAnsi="宋体" w:cs="宋体"/>
                <w:color w:val="auto"/>
                <w:sz w:val="22"/>
                <w:highlight w:val="none"/>
              </w:rPr>
            </w:pPr>
          </w:p>
        </w:tc>
      </w:tr>
      <w:tr w14:paraId="3968086C">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33056CD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83</w:t>
            </w:r>
          </w:p>
        </w:tc>
        <w:tc>
          <w:tcPr>
            <w:tcW w:w="2938" w:type="pct"/>
            <w:tcBorders>
              <w:top w:val="nil"/>
              <w:left w:val="nil"/>
              <w:bottom w:val="single" w:color="auto" w:sz="4" w:space="0"/>
              <w:right w:val="single" w:color="auto" w:sz="4" w:space="0"/>
            </w:tcBorders>
            <w:noWrap/>
            <w:vAlign w:val="center"/>
          </w:tcPr>
          <w:p w14:paraId="7AA3F35B">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YS勤奋路-兴海路北球机(交警)</w:t>
            </w:r>
          </w:p>
        </w:tc>
        <w:tc>
          <w:tcPr>
            <w:tcW w:w="1305" w:type="pct"/>
            <w:tcBorders>
              <w:top w:val="nil"/>
              <w:left w:val="nil"/>
              <w:bottom w:val="single" w:color="auto" w:sz="4" w:space="0"/>
              <w:right w:val="single" w:color="auto" w:sz="4" w:space="0"/>
            </w:tcBorders>
            <w:shd w:val="clear" w:color="auto" w:fill="FFFFFF"/>
            <w:noWrap/>
            <w:vAlign w:val="center"/>
          </w:tcPr>
          <w:p w14:paraId="6A4227E2">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视频监控83</w:t>
            </w:r>
          </w:p>
        </w:tc>
        <w:tc>
          <w:tcPr>
            <w:tcW w:w="385" w:type="pct"/>
            <w:tcBorders>
              <w:top w:val="nil"/>
              <w:left w:val="nil"/>
              <w:bottom w:val="single" w:color="auto" w:sz="4" w:space="0"/>
              <w:right w:val="single" w:color="auto" w:sz="4" w:space="0"/>
            </w:tcBorders>
            <w:noWrap/>
            <w:vAlign w:val="center"/>
          </w:tcPr>
          <w:p w14:paraId="4BB6CC1A">
            <w:pPr>
              <w:spacing w:line="360" w:lineRule="exact"/>
              <w:rPr>
                <w:rFonts w:hint="eastAsia" w:ascii="宋体" w:hAnsi="宋体" w:cs="宋体"/>
                <w:color w:val="auto"/>
                <w:sz w:val="22"/>
                <w:highlight w:val="none"/>
              </w:rPr>
            </w:pPr>
          </w:p>
        </w:tc>
      </w:tr>
      <w:tr w14:paraId="06F0A5C4">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36EB948A">
            <w:pPr>
              <w:spacing w:line="360" w:lineRule="exact"/>
              <w:rPr>
                <w:rFonts w:hint="eastAsia" w:ascii="宋体" w:hAnsi="宋体" w:cs="宋体"/>
                <w:color w:val="auto"/>
                <w:sz w:val="22"/>
                <w:highlight w:val="none"/>
              </w:rPr>
            </w:pPr>
            <w:r>
              <w:rPr>
                <w:rFonts w:hint="eastAsia" w:ascii="宋体" w:hAnsi="宋体" w:cs="宋体"/>
                <w:color w:val="auto"/>
                <w:sz w:val="22"/>
                <w:highlight w:val="none"/>
              </w:rPr>
              <w:t>84</w:t>
            </w:r>
          </w:p>
        </w:tc>
        <w:tc>
          <w:tcPr>
            <w:tcW w:w="2938" w:type="pct"/>
            <w:tcBorders>
              <w:top w:val="nil"/>
              <w:left w:val="nil"/>
              <w:bottom w:val="single" w:color="auto" w:sz="4" w:space="0"/>
              <w:right w:val="single" w:color="auto" w:sz="4" w:space="0"/>
            </w:tcBorders>
            <w:noWrap/>
            <w:vAlign w:val="center"/>
          </w:tcPr>
          <w:p w14:paraId="513EDF8A">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YS勤奋路-兴海路南球机(交警)</w:t>
            </w:r>
          </w:p>
        </w:tc>
        <w:tc>
          <w:tcPr>
            <w:tcW w:w="1305" w:type="pct"/>
            <w:tcBorders>
              <w:top w:val="nil"/>
              <w:left w:val="nil"/>
              <w:bottom w:val="single" w:color="auto" w:sz="4" w:space="0"/>
              <w:right w:val="single" w:color="auto" w:sz="4" w:space="0"/>
            </w:tcBorders>
            <w:shd w:val="clear" w:color="auto" w:fill="FFFFFF"/>
            <w:noWrap/>
            <w:vAlign w:val="center"/>
          </w:tcPr>
          <w:p w14:paraId="46952257">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视频监控84</w:t>
            </w:r>
          </w:p>
        </w:tc>
        <w:tc>
          <w:tcPr>
            <w:tcW w:w="385" w:type="pct"/>
            <w:tcBorders>
              <w:top w:val="nil"/>
              <w:left w:val="nil"/>
              <w:bottom w:val="single" w:color="auto" w:sz="4" w:space="0"/>
              <w:right w:val="single" w:color="auto" w:sz="4" w:space="0"/>
            </w:tcBorders>
            <w:noWrap/>
            <w:vAlign w:val="center"/>
          </w:tcPr>
          <w:p w14:paraId="76DBBE83">
            <w:pPr>
              <w:spacing w:line="360" w:lineRule="exact"/>
              <w:rPr>
                <w:rFonts w:hint="eastAsia" w:ascii="宋体" w:hAnsi="宋体" w:cs="宋体"/>
                <w:color w:val="auto"/>
                <w:sz w:val="22"/>
                <w:highlight w:val="none"/>
              </w:rPr>
            </w:pPr>
          </w:p>
        </w:tc>
      </w:tr>
      <w:tr w14:paraId="71C250F0">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7A8C70D5">
            <w:pPr>
              <w:spacing w:line="360" w:lineRule="exact"/>
              <w:rPr>
                <w:rFonts w:hint="eastAsia" w:ascii="宋体" w:hAnsi="宋体" w:cs="宋体"/>
                <w:color w:val="auto"/>
                <w:sz w:val="22"/>
                <w:highlight w:val="none"/>
              </w:rPr>
            </w:pPr>
            <w:r>
              <w:rPr>
                <w:rFonts w:hint="eastAsia" w:ascii="宋体" w:hAnsi="宋体" w:cs="宋体"/>
                <w:color w:val="auto"/>
                <w:sz w:val="22"/>
                <w:highlight w:val="none"/>
              </w:rPr>
              <w:t>85</w:t>
            </w:r>
          </w:p>
        </w:tc>
        <w:tc>
          <w:tcPr>
            <w:tcW w:w="2938" w:type="pct"/>
            <w:tcBorders>
              <w:top w:val="nil"/>
              <w:left w:val="nil"/>
              <w:bottom w:val="single" w:color="auto" w:sz="4" w:space="0"/>
              <w:right w:val="single" w:color="auto" w:sz="4" w:space="0"/>
            </w:tcBorders>
            <w:noWrap/>
            <w:vAlign w:val="center"/>
          </w:tcPr>
          <w:p w14:paraId="70722985">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YS鞋都大道牛三角路口西球机(交警)</w:t>
            </w:r>
          </w:p>
        </w:tc>
        <w:tc>
          <w:tcPr>
            <w:tcW w:w="1305" w:type="pct"/>
            <w:tcBorders>
              <w:top w:val="nil"/>
              <w:left w:val="nil"/>
              <w:bottom w:val="single" w:color="auto" w:sz="4" w:space="0"/>
              <w:right w:val="single" w:color="auto" w:sz="4" w:space="0"/>
            </w:tcBorders>
            <w:shd w:val="clear" w:color="auto" w:fill="FFFFFF"/>
            <w:noWrap/>
            <w:vAlign w:val="center"/>
          </w:tcPr>
          <w:p w14:paraId="021A496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视频监控85</w:t>
            </w:r>
          </w:p>
        </w:tc>
        <w:tc>
          <w:tcPr>
            <w:tcW w:w="385" w:type="pct"/>
            <w:tcBorders>
              <w:top w:val="nil"/>
              <w:left w:val="nil"/>
              <w:bottom w:val="single" w:color="auto" w:sz="4" w:space="0"/>
              <w:right w:val="single" w:color="auto" w:sz="4" w:space="0"/>
            </w:tcBorders>
            <w:noWrap/>
            <w:vAlign w:val="center"/>
          </w:tcPr>
          <w:p w14:paraId="02F0F52A">
            <w:pPr>
              <w:spacing w:line="360" w:lineRule="exact"/>
              <w:rPr>
                <w:rFonts w:hint="eastAsia" w:ascii="宋体" w:hAnsi="宋体" w:cs="宋体"/>
                <w:color w:val="auto"/>
                <w:sz w:val="22"/>
                <w:highlight w:val="none"/>
              </w:rPr>
            </w:pPr>
          </w:p>
        </w:tc>
      </w:tr>
      <w:tr w14:paraId="11624FD1">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530D355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86</w:t>
            </w:r>
          </w:p>
        </w:tc>
        <w:tc>
          <w:tcPr>
            <w:tcW w:w="2938" w:type="pct"/>
            <w:tcBorders>
              <w:top w:val="nil"/>
              <w:left w:val="nil"/>
              <w:bottom w:val="single" w:color="auto" w:sz="4" w:space="0"/>
              <w:right w:val="single" w:color="auto" w:sz="4" w:space="0"/>
            </w:tcBorders>
            <w:noWrap/>
            <w:vAlign w:val="center"/>
          </w:tcPr>
          <w:p w14:paraId="186C182E">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YS鞋都大道牛三角路口东球机(交警)</w:t>
            </w:r>
          </w:p>
        </w:tc>
        <w:tc>
          <w:tcPr>
            <w:tcW w:w="1305" w:type="pct"/>
            <w:tcBorders>
              <w:top w:val="nil"/>
              <w:left w:val="nil"/>
              <w:bottom w:val="single" w:color="auto" w:sz="4" w:space="0"/>
              <w:right w:val="single" w:color="auto" w:sz="4" w:space="0"/>
            </w:tcBorders>
            <w:shd w:val="clear" w:color="auto" w:fill="FFFFFF"/>
            <w:noWrap/>
            <w:vAlign w:val="center"/>
          </w:tcPr>
          <w:p w14:paraId="10D8E91C">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视频监控86</w:t>
            </w:r>
          </w:p>
        </w:tc>
        <w:tc>
          <w:tcPr>
            <w:tcW w:w="385" w:type="pct"/>
            <w:tcBorders>
              <w:top w:val="nil"/>
              <w:left w:val="nil"/>
              <w:bottom w:val="single" w:color="auto" w:sz="4" w:space="0"/>
              <w:right w:val="single" w:color="auto" w:sz="4" w:space="0"/>
            </w:tcBorders>
            <w:noWrap/>
            <w:vAlign w:val="center"/>
          </w:tcPr>
          <w:p w14:paraId="0C7B4F41">
            <w:pPr>
              <w:spacing w:line="360" w:lineRule="exact"/>
              <w:rPr>
                <w:rFonts w:hint="eastAsia" w:ascii="宋体" w:hAnsi="宋体" w:cs="宋体"/>
                <w:color w:val="auto"/>
                <w:sz w:val="22"/>
                <w:highlight w:val="none"/>
              </w:rPr>
            </w:pPr>
          </w:p>
        </w:tc>
      </w:tr>
      <w:tr w14:paraId="72EE49E7">
        <w:tblPrEx>
          <w:tblCellMar>
            <w:top w:w="0" w:type="dxa"/>
            <w:left w:w="108" w:type="dxa"/>
            <w:bottom w:w="0" w:type="dxa"/>
            <w:right w:w="108" w:type="dxa"/>
          </w:tblCellMar>
        </w:tblPrEx>
        <w:trPr>
          <w:trHeight w:val="227" w:hRule="atLeast"/>
          <w:jc w:val="center"/>
        </w:trPr>
        <w:tc>
          <w:tcPr>
            <w:tcW w:w="372" w:type="pct"/>
            <w:tcBorders>
              <w:top w:val="single" w:color="auto" w:sz="4" w:space="0"/>
              <w:left w:val="single" w:color="auto" w:sz="4" w:space="0"/>
              <w:bottom w:val="single" w:color="auto" w:sz="4" w:space="0"/>
              <w:right w:val="single" w:color="auto" w:sz="4" w:space="0"/>
            </w:tcBorders>
            <w:noWrap/>
            <w:vAlign w:val="center"/>
          </w:tcPr>
          <w:p w14:paraId="7B2C2E5F">
            <w:pPr>
              <w:spacing w:line="360" w:lineRule="exact"/>
              <w:rPr>
                <w:rFonts w:hint="eastAsia" w:ascii="宋体" w:hAnsi="宋体" w:cs="宋体"/>
                <w:color w:val="auto"/>
                <w:sz w:val="22"/>
                <w:highlight w:val="none"/>
              </w:rPr>
            </w:pPr>
            <w:r>
              <w:rPr>
                <w:rFonts w:hint="eastAsia" w:ascii="宋体" w:hAnsi="宋体" w:cs="宋体"/>
                <w:color w:val="auto"/>
                <w:sz w:val="22"/>
                <w:highlight w:val="none"/>
              </w:rPr>
              <w:t>87</w:t>
            </w:r>
          </w:p>
        </w:tc>
        <w:tc>
          <w:tcPr>
            <w:tcW w:w="2938" w:type="pct"/>
            <w:tcBorders>
              <w:top w:val="single" w:color="auto" w:sz="4" w:space="0"/>
              <w:left w:val="single" w:color="auto" w:sz="4" w:space="0"/>
              <w:bottom w:val="single" w:color="auto" w:sz="4" w:space="0"/>
              <w:right w:val="single" w:color="auto" w:sz="4" w:space="0"/>
            </w:tcBorders>
            <w:noWrap/>
            <w:vAlign w:val="center"/>
          </w:tcPr>
          <w:p w14:paraId="70905CEB">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YS飞霞南路-方正大厦南球机(交警)</w:t>
            </w:r>
          </w:p>
        </w:tc>
        <w:tc>
          <w:tcPr>
            <w:tcW w:w="1305" w:type="pct"/>
            <w:tcBorders>
              <w:top w:val="single" w:color="auto" w:sz="4" w:space="0"/>
              <w:left w:val="single" w:color="auto" w:sz="4" w:space="0"/>
              <w:bottom w:val="single" w:color="auto" w:sz="4" w:space="0"/>
              <w:right w:val="single" w:color="auto" w:sz="4" w:space="0"/>
            </w:tcBorders>
            <w:noWrap/>
            <w:vAlign w:val="center"/>
          </w:tcPr>
          <w:p w14:paraId="6BDBCCFF">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视频监控87</w:t>
            </w:r>
          </w:p>
        </w:tc>
        <w:tc>
          <w:tcPr>
            <w:tcW w:w="385" w:type="pct"/>
            <w:tcBorders>
              <w:top w:val="single" w:color="auto" w:sz="4" w:space="0"/>
              <w:left w:val="single" w:color="auto" w:sz="4" w:space="0"/>
              <w:bottom w:val="single" w:color="auto" w:sz="4" w:space="0"/>
              <w:right w:val="single" w:color="auto" w:sz="4" w:space="0"/>
            </w:tcBorders>
            <w:noWrap/>
            <w:vAlign w:val="center"/>
          </w:tcPr>
          <w:p w14:paraId="06B6D968">
            <w:pPr>
              <w:spacing w:line="360" w:lineRule="exact"/>
              <w:rPr>
                <w:rFonts w:hint="eastAsia" w:ascii="宋体" w:hAnsi="宋体" w:cs="宋体"/>
                <w:b/>
                <w:bCs/>
                <w:color w:val="auto"/>
                <w:sz w:val="22"/>
                <w:highlight w:val="none"/>
              </w:rPr>
            </w:pPr>
          </w:p>
        </w:tc>
      </w:tr>
      <w:tr w14:paraId="1A80CC55">
        <w:tblPrEx>
          <w:tblCellMar>
            <w:top w:w="0" w:type="dxa"/>
            <w:left w:w="108" w:type="dxa"/>
            <w:bottom w:w="0" w:type="dxa"/>
            <w:right w:w="108" w:type="dxa"/>
          </w:tblCellMar>
        </w:tblPrEx>
        <w:trPr>
          <w:trHeight w:val="227" w:hRule="atLeast"/>
          <w:jc w:val="center"/>
        </w:trPr>
        <w:tc>
          <w:tcPr>
            <w:tcW w:w="372" w:type="pct"/>
            <w:tcBorders>
              <w:top w:val="single" w:color="auto" w:sz="4" w:space="0"/>
              <w:left w:val="single" w:color="auto" w:sz="4" w:space="0"/>
              <w:bottom w:val="single" w:color="auto" w:sz="4" w:space="0"/>
              <w:right w:val="single" w:color="auto" w:sz="4" w:space="0"/>
            </w:tcBorders>
            <w:noWrap/>
            <w:vAlign w:val="center"/>
          </w:tcPr>
          <w:p w14:paraId="0D779F6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88</w:t>
            </w:r>
          </w:p>
        </w:tc>
        <w:tc>
          <w:tcPr>
            <w:tcW w:w="2938" w:type="pct"/>
            <w:tcBorders>
              <w:top w:val="single" w:color="auto" w:sz="4" w:space="0"/>
              <w:left w:val="single" w:color="auto" w:sz="4" w:space="0"/>
              <w:bottom w:val="single" w:color="auto" w:sz="4" w:space="0"/>
              <w:right w:val="single" w:color="auto" w:sz="4" w:space="0"/>
            </w:tcBorders>
            <w:noWrap/>
            <w:vAlign w:val="center"/>
          </w:tcPr>
          <w:p w14:paraId="62BC9725">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YS市府路-府东路东球机(交警)</w:t>
            </w:r>
          </w:p>
        </w:tc>
        <w:tc>
          <w:tcPr>
            <w:tcW w:w="1305" w:type="pct"/>
            <w:tcBorders>
              <w:top w:val="single" w:color="auto" w:sz="4" w:space="0"/>
              <w:left w:val="single" w:color="auto" w:sz="4" w:space="0"/>
              <w:bottom w:val="single" w:color="auto" w:sz="4" w:space="0"/>
              <w:right w:val="single" w:color="auto" w:sz="4" w:space="0"/>
            </w:tcBorders>
            <w:noWrap/>
            <w:vAlign w:val="center"/>
          </w:tcPr>
          <w:p w14:paraId="62322CCB">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视频监控88</w:t>
            </w:r>
          </w:p>
        </w:tc>
        <w:tc>
          <w:tcPr>
            <w:tcW w:w="385" w:type="pct"/>
            <w:tcBorders>
              <w:top w:val="single" w:color="auto" w:sz="4" w:space="0"/>
              <w:left w:val="single" w:color="auto" w:sz="4" w:space="0"/>
              <w:bottom w:val="single" w:color="auto" w:sz="4" w:space="0"/>
              <w:right w:val="single" w:color="auto" w:sz="4" w:space="0"/>
            </w:tcBorders>
            <w:noWrap/>
            <w:vAlign w:val="center"/>
          </w:tcPr>
          <w:p w14:paraId="4C6B817A">
            <w:pPr>
              <w:spacing w:line="360" w:lineRule="exact"/>
              <w:rPr>
                <w:rFonts w:hint="eastAsia" w:ascii="宋体" w:hAnsi="宋体" w:cs="宋体"/>
                <w:b/>
                <w:bCs/>
                <w:color w:val="auto"/>
                <w:sz w:val="22"/>
                <w:highlight w:val="none"/>
              </w:rPr>
            </w:pPr>
          </w:p>
        </w:tc>
      </w:tr>
      <w:tr w14:paraId="33415AE4">
        <w:tblPrEx>
          <w:tblCellMar>
            <w:top w:w="0" w:type="dxa"/>
            <w:left w:w="108" w:type="dxa"/>
            <w:bottom w:w="0" w:type="dxa"/>
            <w:right w:w="108" w:type="dxa"/>
          </w:tblCellMar>
        </w:tblPrEx>
        <w:trPr>
          <w:trHeight w:val="227" w:hRule="atLeast"/>
          <w:jc w:val="center"/>
        </w:trPr>
        <w:tc>
          <w:tcPr>
            <w:tcW w:w="372" w:type="pct"/>
            <w:tcBorders>
              <w:top w:val="single" w:color="auto" w:sz="4" w:space="0"/>
              <w:left w:val="single" w:color="auto" w:sz="4" w:space="0"/>
              <w:bottom w:val="single" w:color="auto" w:sz="4" w:space="0"/>
              <w:right w:val="single" w:color="auto" w:sz="4" w:space="0"/>
            </w:tcBorders>
            <w:noWrap/>
            <w:vAlign w:val="center"/>
          </w:tcPr>
          <w:p w14:paraId="4C50BAA5">
            <w:pPr>
              <w:spacing w:line="360" w:lineRule="exact"/>
              <w:rPr>
                <w:rFonts w:hint="eastAsia" w:ascii="宋体" w:hAnsi="宋体" w:cs="宋体"/>
                <w:color w:val="auto"/>
                <w:sz w:val="22"/>
                <w:highlight w:val="none"/>
              </w:rPr>
            </w:pPr>
            <w:r>
              <w:rPr>
                <w:rFonts w:hint="eastAsia" w:ascii="宋体" w:hAnsi="宋体" w:cs="宋体"/>
                <w:color w:val="auto"/>
                <w:sz w:val="22"/>
                <w:highlight w:val="none"/>
              </w:rPr>
              <w:t>89</w:t>
            </w:r>
          </w:p>
        </w:tc>
        <w:tc>
          <w:tcPr>
            <w:tcW w:w="2938" w:type="pct"/>
            <w:tcBorders>
              <w:top w:val="single" w:color="auto" w:sz="4" w:space="0"/>
              <w:left w:val="single" w:color="auto" w:sz="4" w:space="0"/>
              <w:bottom w:val="single" w:color="auto" w:sz="4" w:space="0"/>
              <w:right w:val="single" w:color="auto" w:sz="4" w:space="0"/>
            </w:tcBorders>
            <w:noWrap/>
            <w:vAlign w:val="center"/>
          </w:tcPr>
          <w:p w14:paraId="3855730C">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YS市府路-府东路西球机(交警)</w:t>
            </w:r>
          </w:p>
        </w:tc>
        <w:tc>
          <w:tcPr>
            <w:tcW w:w="1305" w:type="pct"/>
            <w:tcBorders>
              <w:top w:val="single" w:color="auto" w:sz="4" w:space="0"/>
              <w:left w:val="single" w:color="auto" w:sz="4" w:space="0"/>
              <w:bottom w:val="single" w:color="auto" w:sz="4" w:space="0"/>
              <w:right w:val="single" w:color="auto" w:sz="4" w:space="0"/>
            </w:tcBorders>
            <w:noWrap/>
            <w:vAlign w:val="center"/>
          </w:tcPr>
          <w:p w14:paraId="3842485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视频监控89</w:t>
            </w:r>
          </w:p>
        </w:tc>
        <w:tc>
          <w:tcPr>
            <w:tcW w:w="385" w:type="pct"/>
            <w:tcBorders>
              <w:top w:val="single" w:color="auto" w:sz="4" w:space="0"/>
              <w:left w:val="single" w:color="auto" w:sz="4" w:space="0"/>
              <w:bottom w:val="single" w:color="auto" w:sz="4" w:space="0"/>
              <w:right w:val="single" w:color="auto" w:sz="4" w:space="0"/>
            </w:tcBorders>
            <w:noWrap/>
            <w:vAlign w:val="center"/>
          </w:tcPr>
          <w:p w14:paraId="3AF5C01F">
            <w:pPr>
              <w:spacing w:line="360" w:lineRule="exact"/>
              <w:rPr>
                <w:rFonts w:hint="eastAsia" w:ascii="宋体" w:hAnsi="宋体" w:cs="宋体"/>
                <w:b/>
                <w:bCs/>
                <w:color w:val="auto"/>
                <w:sz w:val="22"/>
                <w:highlight w:val="none"/>
              </w:rPr>
            </w:pPr>
          </w:p>
        </w:tc>
      </w:tr>
      <w:tr w14:paraId="0899AC3C">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0499DE1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90</w:t>
            </w:r>
          </w:p>
        </w:tc>
        <w:tc>
          <w:tcPr>
            <w:tcW w:w="2938" w:type="pct"/>
            <w:tcBorders>
              <w:top w:val="nil"/>
              <w:left w:val="nil"/>
              <w:bottom w:val="single" w:color="auto" w:sz="4" w:space="0"/>
              <w:right w:val="single" w:color="auto" w:sz="4" w:space="0"/>
            </w:tcBorders>
            <w:noWrap/>
            <w:vAlign w:val="center"/>
          </w:tcPr>
          <w:p w14:paraId="3CBDACAE">
            <w:pPr>
              <w:spacing w:line="360" w:lineRule="exact"/>
              <w:rPr>
                <w:rFonts w:hint="eastAsia" w:ascii="宋体" w:hAnsi="宋体" w:cs="宋体"/>
                <w:color w:val="auto"/>
                <w:sz w:val="22"/>
                <w:highlight w:val="none"/>
              </w:rPr>
            </w:pPr>
            <w:r>
              <w:rPr>
                <w:rFonts w:hint="eastAsia" w:ascii="宋体" w:hAnsi="宋体" w:cs="宋体"/>
                <w:color w:val="auto"/>
                <w:sz w:val="22"/>
                <w:highlight w:val="none"/>
              </w:rPr>
              <w:t>YS市府路-府东路南球机(交警)</w:t>
            </w:r>
          </w:p>
        </w:tc>
        <w:tc>
          <w:tcPr>
            <w:tcW w:w="1305" w:type="pct"/>
            <w:tcBorders>
              <w:top w:val="nil"/>
              <w:left w:val="nil"/>
              <w:bottom w:val="single" w:color="auto" w:sz="4" w:space="0"/>
              <w:right w:val="single" w:color="auto" w:sz="4" w:space="0"/>
            </w:tcBorders>
            <w:shd w:val="clear" w:color="auto" w:fill="FFFFFF"/>
            <w:noWrap/>
            <w:vAlign w:val="center"/>
          </w:tcPr>
          <w:p w14:paraId="7E638C4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视频监控90</w:t>
            </w:r>
          </w:p>
        </w:tc>
        <w:tc>
          <w:tcPr>
            <w:tcW w:w="385" w:type="pct"/>
            <w:tcBorders>
              <w:top w:val="nil"/>
              <w:left w:val="nil"/>
              <w:bottom w:val="single" w:color="auto" w:sz="4" w:space="0"/>
              <w:right w:val="single" w:color="auto" w:sz="4" w:space="0"/>
            </w:tcBorders>
            <w:noWrap/>
            <w:vAlign w:val="center"/>
          </w:tcPr>
          <w:p w14:paraId="2545C931">
            <w:pPr>
              <w:spacing w:line="360" w:lineRule="exact"/>
              <w:rPr>
                <w:rFonts w:hint="eastAsia" w:ascii="宋体" w:hAnsi="宋体" w:cs="宋体"/>
                <w:color w:val="auto"/>
                <w:sz w:val="22"/>
                <w:highlight w:val="none"/>
              </w:rPr>
            </w:pPr>
          </w:p>
        </w:tc>
      </w:tr>
      <w:tr w14:paraId="33F46EE6">
        <w:tblPrEx>
          <w:tblCellMar>
            <w:top w:w="0" w:type="dxa"/>
            <w:left w:w="108" w:type="dxa"/>
            <w:bottom w:w="0" w:type="dxa"/>
            <w:right w:w="108" w:type="dxa"/>
          </w:tblCellMar>
        </w:tblPrEx>
        <w:trPr>
          <w:trHeight w:val="227" w:hRule="atLeast"/>
          <w:jc w:val="center"/>
        </w:trPr>
        <w:tc>
          <w:tcPr>
            <w:tcW w:w="4615" w:type="pct"/>
            <w:gridSpan w:val="3"/>
            <w:tcBorders>
              <w:top w:val="nil"/>
              <w:left w:val="single" w:color="auto" w:sz="4" w:space="0"/>
              <w:bottom w:val="single" w:color="auto" w:sz="4" w:space="0"/>
              <w:right w:val="single" w:color="auto" w:sz="4" w:space="0"/>
            </w:tcBorders>
            <w:shd w:val="clear" w:color="auto" w:fill="FFFFFF"/>
            <w:noWrap/>
            <w:vAlign w:val="center"/>
          </w:tcPr>
          <w:p w14:paraId="4F08E5E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小计：90</w:t>
            </w:r>
          </w:p>
        </w:tc>
        <w:tc>
          <w:tcPr>
            <w:tcW w:w="385" w:type="pct"/>
            <w:tcBorders>
              <w:top w:val="nil"/>
              <w:left w:val="nil"/>
              <w:bottom w:val="single" w:color="auto" w:sz="4" w:space="0"/>
              <w:right w:val="single" w:color="auto" w:sz="4" w:space="0"/>
            </w:tcBorders>
            <w:noWrap/>
            <w:vAlign w:val="center"/>
          </w:tcPr>
          <w:p w14:paraId="676AFD3B">
            <w:pPr>
              <w:spacing w:line="360" w:lineRule="exact"/>
              <w:rPr>
                <w:rFonts w:hint="eastAsia" w:ascii="宋体" w:hAnsi="宋体" w:cs="宋体"/>
                <w:color w:val="auto"/>
                <w:sz w:val="22"/>
                <w:highlight w:val="none"/>
              </w:rPr>
            </w:pPr>
          </w:p>
        </w:tc>
      </w:tr>
      <w:tr w14:paraId="74C754E1">
        <w:tblPrEx>
          <w:tblCellMar>
            <w:top w:w="0" w:type="dxa"/>
            <w:left w:w="108" w:type="dxa"/>
            <w:bottom w:w="0" w:type="dxa"/>
            <w:right w:w="108" w:type="dxa"/>
          </w:tblCellMar>
        </w:tblPrEx>
        <w:trPr>
          <w:trHeight w:val="489" w:hRule="atLeast"/>
          <w:jc w:val="center"/>
        </w:trPr>
        <w:tc>
          <w:tcPr>
            <w:tcW w:w="4615" w:type="pct"/>
            <w:gridSpan w:val="3"/>
            <w:tcBorders>
              <w:top w:val="nil"/>
              <w:left w:val="single" w:color="auto" w:sz="4" w:space="0"/>
              <w:bottom w:val="single" w:color="auto" w:sz="4" w:space="0"/>
              <w:right w:val="single" w:color="auto" w:sz="4" w:space="0"/>
            </w:tcBorders>
            <w:shd w:val="clear" w:color="auto" w:fill="FFFFFF"/>
            <w:noWrap/>
            <w:vAlign w:val="center"/>
          </w:tcPr>
          <w:p w14:paraId="2563C315">
            <w:pPr>
              <w:spacing w:line="360" w:lineRule="exact"/>
              <w:rPr>
                <w:rFonts w:hint="eastAsia" w:ascii="宋体" w:hAnsi="宋体" w:cs="宋体"/>
                <w:b/>
                <w:bCs/>
                <w:color w:val="auto"/>
                <w:sz w:val="22"/>
                <w:highlight w:val="none"/>
              </w:rPr>
            </w:pPr>
            <w:r>
              <w:rPr>
                <w:rFonts w:hint="eastAsia" w:ascii="宋体" w:hAnsi="宋体" w:cs="宋体"/>
                <w:b/>
                <w:bCs/>
                <w:color w:val="auto"/>
                <w:sz w:val="22"/>
                <w:highlight w:val="none"/>
              </w:rPr>
              <w:t>温州市快速公交BRT三号线工程智能交通系统</w:t>
            </w:r>
          </w:p>
        </w:tc>
        <w:tc>
          <w:tcPr>
            <w:tcW w:w="385" w:type="pct"/>
            <w:tcBorders>
              <w:top w:val="nil"/>
              <w:left w:val="nil"/>
              <w:bottom w:val="single" w:color="auto" w:sz="4" w:space="0"/>
              <w:right w:val="single" w:color="auto" w:sz="4" w:space="0"/>
            </w:tcBorders>
            <w:noWrap/>
            <w:vAlign w:val="center"/>
          </w:tcPr>
          <w:p w14:paraId="58FB107D">
            <w:pPr>
              <w:spacing w:line="360" w:lineRule="exact"/>
              <w:rPr>
                <w:rFonts w:hint="eastAsia" w:ascii="宋体" w:hAnsi="宋体" w:cs="宋体"/>
                <w:color w:val="auto"/>
                <w:sz w:val="22"/>
                <w:highlight w:val="none"/>
              </w:rPr>
            </w:pPr>
          </w:p>
        </w:tc>
      </w:tr>
      <w:tr w14:paraId="7B83650B">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26070BF">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w:t>
            </w:r>
          </w:p>
        </w:tc>
        <w:tc>
          <w:tcPr>
            <w:tcW w:w="2938" w:type="pct"/>
            <w:tcBorders>
              <w:top w:val="nil"/>
              <w:left w:val="nil"/>
              <w:bottom w:val="single" w:color="auto" w:sz="4" w:space="0"/>
              <w:right w:val="single" w:color="auto" w:sz="4" w:space="0"/>
            </w:tcBorders>
            <w:noWrap/>
            <w:vAlign w:val="bottom"/>
          </w:tcPr>
          <w:p w14:paraId="43AAE44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DS惠民路-月乐东街北电警1(交警)</w:t>
            </w:r>
          </w:p>
        </w:tc>
        <w:tc>
          <w:tcPr>
            <w:tcW w:w="1305" w:type="pct"/>
            <w:tcBorders>
              <w:top w:val="nil"/>
              <w:left w:val="nil"/>
              <w:bottom w:val="single" w:color="auto" w:sz="4" w:space="0"/>
              <w:right w:val="single" w:color="auto" w:sz="4" w:space="0"/>
            </w:tcBorders>
            <w:shd w:val="clear" w:color="auto" w:fill="FFFFFF"/>
            <w:noWrap/>
            <w:vAlign w:val="bottom"/>
          </w:tcPr>
          <w:p w14:paraId="671F239C">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视频监控1</w:t>
            </w:r>
          </w:p>
        </w:tc>
        <w:tc>
          <w:tcPr>
            <w:tcW w:w="385" w:type="pct"/>
            <w:tcBorders>
              <w:top w:val="nil"/>
              <w:left w:val="nil"/>
              <w:bottom w:val="single" w:color="auto" w:sz="4" w:space="0"/>
              <w:right w:val="single" w:color="auto" w:sz="4" w:space="0"/>
            </w:tcBorders>
            <w:noWrap/>
            <w:vAlign w:val="center"/>
          </w:tcPr>
          <w:p w14:paraId="50BA0A17">
            <w:pPr>
              <w:spacing w:line="360" w:lineRule="exact"/>
              <w:rPr>
                <w:rFonts w:hint="eastAsia" w:ascii="宋体" w:hAnsi="宋体" w:cs="宋体"/>
                <w:color w:val="auto"/>
                <w:sz w:val="22"/>
                <w:highlight w:val="none"/>
              </w:rPr>
            </w:pPr>
          </w:p>
        </w:tc>
      </w:tr>
      <w:tr w14:paraId="6245BE34">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7C73417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w:t>
            </w:r>
          </w:p>
        </w:tc>
        <w:tc>
          <w:tcPr>
            <w:tcW w:w="2938" w:type="pct"/>
            <w:tcBorders>
              <w:top w:val="nil"/>
              <w:left w:val="nil"/>
              <w:bottom w:val="single" w:color="auto" w:sz="4" w:space="0"/>
              <w:right w:val="single" w:color="auto" w:sz="4" w:space="0"/>
            </w:tcBorders>
            <w:noWrap/>
            <w:vAlign w:val="bottom"/>
          </w:tcPr>
          <w:p w14:paraId="51DC77A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DS惠民路-月乐东街北电警2(交警)</w:t>
            </w:r>
          </w:p>
        </w:tc>
        <w:tc>
          <w:tcPr>
            <w:tcW w:w="1305" w:type="pct"/>
            <w:tcBorders>
              <w:top w:val="nil"/>
              <w:left w:val="nil"/>
              <w:bottom w:val="single" w:color="auto" w:sz="4" w:space="0"/>
              <w:right w:val="single" w:color="auto" w:sz="4" w:space="0"/>
            </w:tcBorders>
            <w:shd w:val="clear" w:color="auto" w:fill="FFFFFF"/>
            <w:noWrap/>
            <w:vAlign w:val="bottom"/>
          </w:tcPr>
          <w:p w14:paraId="06DAA52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视频监控2</w:t>
            </w:r>
          </w:p>
        </w:tc>
        <w:tc>
          <w:tcPr>
            <w:tcW w:w="385" w:type="pct"/>
            <w:tcBorders>
              <w:top w:val="nil"/>
              <w:left w:val="nil"/>
              <w:bottom w:val="single" w:color="auto" w:sz="4" w:space="0"/>
              <w:right w:val="single" w:color="auto" w:sz="4" w:space="0"/>
            </w:tcBorders>
            <w:noWrap/>
            <w:vAlign w:val="center"/>
          </w:tcPr>
          <w:p w14:paraId="619A01F0">
            <w:pPr>
              <w:spacing w:line="360" w:lineRule="exact"/>
              <w:rPr>
                <w:rFonts w:hint="eastAsia" w:ascii="宋体" w:hAnsi="宋体" w:cs="宋体"/>
                <w:color w:val="auto"/>
                <w:sz w:val="22"/>
                <w:highlight w:val="none"/>
              </w:rPr>
            </w:pPr>
          </w:p>
        </w:tc>
      </w:tr>
      <w:tr w14:paraId="75E79377">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399246E9">
            <w:pPr>
              <w:spacing w:line="360" w:lineRule="exact"/>
              <w:rPr>
                <w:rFonts w:hint="eastAsia" w:ascii="宋体" w:hAnsi="宋体" w:cs="宋体"/>
                <w:color w:val="auto"/>
                <w:sz w:val="22"/>
                <w:highlight w:val="none"/>
              </w:rPr>
            </w:pPr>
            <w:r>
              <w:rPr>
                <w:rFonts w:hint="eastAsia" w:ascii="宋体" w:hAnsi="宋体" w:cs="宋体"/>
                <w:color w:val="auto"/>
                <w:sz w:val="22"/>
                <w:highlight w:val="none"/>
              </w:rPr>
              <w:t>3</w:t>
            </w:r>
          </w:p>
        </w:tc>
        <w:tc>
          <w:tcPr>
            <w:tcW w:w="2938" w:type="pct"/>
            <w:tcBorders>
              <w:top w:val="nil"/>
              <w:left w:val="nil"/>
              <w:bottom w:val="single" w:color="auto" w:sz="4" w:space="0"/>
              <w:right w:val="single" w:color="auto" w:sz="4" w:space="0"/>
            </w:tcBorders>
            <w:noWrap/>
            <w:vAlign w:val="bottom"/>
          </w:tcPr>
          <w:p w14:paraId="5BB84D05">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DS惠民路-月乐东街东电警1(交警)</w:t>
            </w:r>
          </w:p>
        </w:tc>
        <w:tc>
          <w:tcPr>
            <w:tcW w:w="1305" w:type="pct"/>
            <w:tcBorders>
              <w:top w:val="nil"/>
              <w:left w:val="nil"/>
              <w:bottom w:val="single" w:color="auto" w:sz="4" w:space="0"/>
              <w:right w:val="single" w:color="auto" w:sz="4" w:space="0"/>
            </w:tcBorders>
            <w:shd w:val="clear" w:color="auto" w:fill="FFFFFF"/>
            <w:noWrap/>
            <w:vAlign w:val="bottom"/>
          </w:tcPr>
          <w:p w14:paraId="3933273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视频监控3</w:t>
            </w:r>
          </w:p>
        </w:tc>
        <w:tc>
          <w:tcPr>
            <w:tcW w:w="385" w:type="pct"/>
            <w:tcBorders>
              <w:top w:val="nil"/>
              <w:left w:val="nil"/>
              <w:bottom w:val="single" w:color="auto" w:sz="4" w:space="0"/>
              <w:right w:val="single" w:color="auto" w:sz="4" w:space="0"/>
            </w:tcBorders>
            <w:noWrap/>
            <w:vAlign w:val="center"/>
          </w:tcPr>
          <w:p w14:paraId="63D02648">
            <w:pPr>
              <w:spacing w:line="360" w:lineRule="exact"/>
              <w:rPr>
                <w:rFonts w:hint="eastAsia" w:ascii="宋体" w:hAnsi="宋体" w:cs="宋体"/>
                <w:color w:val="auto"/>
                <w:sz w:val="22"/>
                <w:highlight w:val="none"/>
              </w:rPr>
            </w:pPr>
          </w:p>
        </w:tc>
      </w:tr>
      <w:tr w14:paraId="1B86A204">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34AB83A7">
            <w:pPr>
              <w:spacing w:line="360" w:lineRule="exact"/>
              <w:rPr>
                <w:rFonts w:hint="eastAsia" w:ascii="宋体" w:hAnsi="宋体" w:cs="宋体"/>
                <w:color w:val="auto"/>
                <w:sz w:val="22"/>
                <w:highlight w:val="none"/>
              </w:rPr>
            </w:pPr>
            <w:r>
              <w:rPr>
                <w:rFonts w:hint="eastAsia" w:ascii="宋体" w:hAnsi="宋体" w:cs="宋体"/>
                <w:color w:val="auto"/>
                <w:sz w:val="22"/>
                <w:highlight w:val="none"/>
              </w:rPr>
              <w:t>4</w:t>
            </w:r>
          </w:p>
        </w:tc>
        <w:tc>
          <w:tcPr>
            <w:tcW w:w="2938" w:type="pct"/>
            <w:tcBorders>
              <w:top w:val="nil"/>
              <w:left w:val="nil"/>
              <w:bottom w:val="single" w:color="auto" w:sz="4" w:space="0"/>
              <w:right w:val="single" w:color="auto" w:sz="4" w:space="0"/>
            </w:tcBorders>
            <w:noWrap/>
            <w:vAlign w:val="bottom"/>
          </w:tcPr>
          <w:p w14:paraId="3E3AE25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DS惠民路-月乐东街东电警2(交警)</w:t>
            </w:r>
          </w:p>
        </w:tc>
        <w:tc>
          <w:tcPr>
            <w:tcW w:w="1305" w:type="pct"/>
            <w:tcBorders>
              <w:top w:val="nil"/>
              <w:left w:val="nil"/>
              <w:bottom w:val="single" w:color="auto" w:sz="4" w:space="0"/>
              <w:right w:val="single" w:color="auto" w:sz="4" w:space="0"/>
            </w:tcBorders>
            <w:shd w:val="clear" w:color="auto" w:fill="FFFFFF"/>
            <w:noWrap/>
            <w:vAlign w:val="bottom"/>
          </w:tcPr>
          <w:p w14:paraId="7E78F129">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视频监控4</w:t>
            </w:r>
          </w:p>
        </w:tc>
        <w:tc>
          <w:tcPr>
            <w:tcW w:w="385" w:type="pct"/>
            <w:tcBorders>
              <w:top w:val="nil"/>
              <w:left w:val="nil"/>
              <w:bottom w:val="single" w:color="auto" w:sz="4" w:space="0"/>
              <w:right w:val="single" w:color="auto" w:sz="4" w:space="0"/>
            </w:tcBorders>
            <w:noWrap/>
            <w:vAlign w:val="center"/>
          </w:tcPr>
          <w:p w14:paraId="5C221278">
            <w:pPr>
              <w:spacing w:line="360" w:lineRule="exact"/>
              <w:rPr>
                <w:rFonts w:hint="eastAsia" w:ascii="宋体" w:hAnsi="宋体" w:cs="宋体"/>
                <w:color w:val="auto"/>
                <w:sz w:val="22"/>
                <w:highlight w:val="none"/>
              </w:rPr>
            </w:pPr>
          </w:p>
        </w:tc>
      </w:tr>
      <w:tr w14:paraId="703AD97E">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2B0B3B6F">
            <w:pPr>
              <w:spacing w:line="360" w:lineRule="exact"/>
              <w:rPr>
                <w:rFonts w:hint="eastAsia" w:ascii="宋体" w:hAnsi="宋体" w:cs="宋体"/>
                <w:color w:val="auto"/>
                <w:sz w:val="22"/>
                <w:highlight w:val="none"/>
              </w:rPr>
            </w:pPr>
            <w:r>
              <w:rPr>
                <w:rFonts w:hint="eastAsia" w:ascii="宋体" w:hAnsi="宋体" w:cs="宋体"/>
                <w:color w:val="auto"/>
                <w:sz w:val="22"/>
                <w:highlight w:val="none"/>
              </w:rPr>
              <w:t>5</w:t>
            </w:r>
          </w:p>
        </w:tc>
        <w:tc>
          <w:tcPr>
            <w:tcW w:w="2938" w:type="pct"/>
            <w:tcBorders>
              <w:top w:val="nil"/>
              <w:left w:val="nil"/>
              <w:bottom w:val="single" w:color="auto" w:sz="4" w:space="0"/>
              <w:right w:val="single" w:color="auto" w:sz="4" w:space="0"/>
            </w:tcBorders>
            <w:noWrap/>
            <w:vAlign w:val="bottom"/>
          </w:tcPr>
          <w:p w14:paraId="5435A379">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DS惠民路-月乐东街南电警1(交警)</w:t>
            </w:r>
          </w:p>
        </w:tc>
        <w:tc>
          <w:tcPr>
            <w:tcW w:w="1305" w:type="pct"/>
            <w:tcBorders>
              <w:top w:val="nil"/>
              <w:left w:val="nil"/>
              <w:bottom w:val="single" w:color="auto" w:sz="4" w:space="0"/>
              <w:right w:val="single" w:color="auto" w:sz="4" w:space="0"/>
            </w:tcBorders>
            <w:shd w:val="clear" w:color="auto" w:fill="FFFFFF"/>
            <w:noWrap/>
            <w:vAlign w:val="bottom"/>
          </w:tcPr>
          <w:p w14:paraId="0DC0EFC7">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视频监控5</w:t>
            </w:r>
          </w:p>
        </w:tc>
        <w:tc>
          <w:tcPr>
            <w:tcW w:w="385" w:type="pct"/>
            <w:tcBorders>
              <w:top w:val="nil"/>
              <w:left w:val="nil"/>
              <w:bottom w:val="single" w:color="auto" w:sz="4" w:space="0"/>
              <w:right w:val="single" w:color="auto" w:sz="4" w:space="0"/>
            </w:tcBorders>
            <w:noWrap/>
            <w:vAlign w:val="center"/>
          </w:tcPr>
          <w:p w14:paraId="0052EC25">
            <w:pPr>
              <w:spacing w:line="360" w:lineRule="exact"/>
              <w:rPr>
                <w:rFonts w:hint="eastAsia" w:ascii="宋体" w:hAnsi="宋体" w:cs="宋体"/>
                <w:color w:val="auto"/>
                <w:sz w:val="22"/>
                <w:highlight w:val="none"/>
              </w:rPr>
            </w:pPr>
          </w:p>
        </w:tc>
      </w:tr>
      <w:tr w14:paraId="60599CAD">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307E03B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6</w:t>
            </w:r>
          </w:p>
        </w:tc>
        <w:tc>
          <w:tcPr>
            <w:tcW w:w="2938" w:type="pct"/>
            <w:tcBorders>
              <w:top w:val="nil"/>
              <w:left w:val="nil"/>
              <w:bottom w:val="single" w:color="auto" w:sz="4" w:space="0"/>
              <w:right w:val="single" w:color="auto" w:sz="4" w:space="0"/>
            </w:tcBorders>
            <w:noWrap/>
            <w:vAlign w:val="bottom"/>
          </w:tcPr>
          <w:p w14:paraId="6928C1E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DS文盛路-宅西北路北电警1(交警)</w:t>
            </w:r>
          </w:p>
        </w:tc>
        <w:tc>
          <w:tcPr>
            <w:tcW w:w="1305" w:type="pct"/>
            <w:tcBorders>
              <w:top w:val="nil"/>
              <w:left w:val="nil"/>
              <w:bottom w:val="single" w:color="auto" w:sz="4" w:space="0"/>
              <w:right w:val="single" w:color="auto" w:sz="4" w:space="0"/>
            </w:tcBorders>
            <w:shd w:val="clear" w:color="auto" w:fill="FFFFFF"/>
            <w:noWrap/>
            <w:vAlign w:val="bottom"/>
          </w:tcPr>
          <w:p w14:paraId="482E3CF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视频监控6</w:t>
            </w:r>
          </w:p>
        </w:tc>
        <w:tc>
          <w:tcPr>
            <w:tcW w:w="385" w:type="pct"/>
            <w:tcBorders>
              <w:top w:val="nil"/>
              <w:left w:val="nil"/>
              <w:bottom w:val="single" w:color="auto" w:sz="4" w:space="0"/>
              <w:right w:val="single" w:color="auto" w:sz="4" w:space="0"/>
            </w:tcBorders>
            <w:noWrap/>
            <w:vAlign w:val="center"/>
          </w:tcPr>
          <w:p w14:paraId="5838815D">
            <w:pPr>
              <w:spacing w:line="360" w:lineRule="exact"/>
              <w:rPr>
                <w:rFonts w:hint="eastAsia" w:ascii="宋体" w:hAnsi="宋体" w:cs="宋体"/>
                <w:color w:val="auto"/>
                <w:sz w:val="22"/>
                <w:highlight w:val="none"/>
              </w:rPr>
            </w:pPr>
          </w:p>
        </w:tc>
      </w:tr>
      <w:tr w14:paraId="127DB044">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55350769">
            <w:pPr>
              <w:spacing w:line="360" w:lineRule="exact"/>
              <w:rPr>
                <w:rFonts w:hint="eastAsia" w:ascii="宋体" w:hAnsi="宋体" w:cs="宋体"/>
                <w:color w:val="auto"/>
                <w:sz w:val="22"/>
                <w:highlight w:val="none"/>
              </w:rPr>
            </w:pPr>
            <w:r>
              <w:rPr>
                <w:rFonts w:hint="eastAsia" w:ascii="宋体" w:hAnsi="宋体" w:cs="宋体"/>
                <w:color w:val="auto"/>
                <w:sz w:val="22"/>
                <w:highlight w:val="none"/>
              </w:rPr>
              <w:t>7</w:t>
            </w:r>
          </w:p>
        </w:tc>
        <w:tc>
          <w:tcPr>
            <w:tcW w:w="2938" w:type="pct"/>
            <w:tcBorders>
              <w:top w:val="nil"/>
              <w:left w:val="nil"/>
              <w:bottom w:val="single" w:color="auto" w:sz="4" w:space="0"/>
              <w:right w:val="single" w:color="auto" w:sz="4" w:space="0"/>
            </w:tcBorders>
            <w:noWrap/>
            <w:vAlign w:val="bottom"/>
          </w:tcPr>
          <w:p w14:paraId="52C5203B">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DS文盛路-宅西北路北电警2(交警)</w:t>
            </w:r>
          </w:p>
        </w:tc>
        <w:tc>
          <w:tcPr>
            <w:tcW w:w="1305" w:type="pct"/>
            <w:tcBorders>
              <w:top w:val="nil"/>
              <w:left w:val="nil"/>
              <w:bottom w:val="single" w:color="auto" w:sz="4" w:space="0"/>
              <w:right w:val="single" w:color="auto" w:sz="4" w:space="0"/>
            </w:tcBorders>
            <w:shd w:val="clear" w:color="auto" w:fill="FFFFFF"/>
            <w:noWrap/>
            <w:vAlign w:val="bottom"/>
          </w:tcPr>
          <w:p w14:paraId="06D10F27">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视频监控7</w:t>
            </w:r>
          </w:p>
        </w:tc>
        <w:tc>
          <w:tcPr>
            <w:tcW w:w="385" w:type="pct"/>
            <w:tcBorders>
              <w:top w:val="nil"/>
              <w:left w:val="nil"/>
              <w:bottom w:val="single" w:color="auto" w:sz="4" w:space="0"/>
              <w:right w:val="single" w:color="auto" w:sz="4" w:space="0"/>
            </w:tcBorders>
            <w:noWrap/>
            <w:vAlign w:val="center"/>
          </w:tcPr>
          <w:p w14:paraId="5C6FB900">
            <w:pPr>
              <w:spacing w:line="360" w:lineRule="exact"/>
              <w:rPr>
                <w:rFonts w:hint="eastAsia" w:ascii="宋体" w:hAnsi="宋体" w:cs="宋体"/>
                <w:color w:val="auto"/>
                <w:sz w:val="22"/>
                <w:highlight w:val="none"/>
              </w:rPr>
            </w:pPr>
          </w:p>
        </w:tc>
      </w:tr>
      <w:tr w14:paraId="7D08A1EE">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59E8D74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8</w:t>
            </w:r>
          </w:p>
        </w:tc>
        <w:tc>
          <w:tcPr>
            <w:tcW w:w="2938" w:type="pct"/>
            <w:tcBorders>
              <w:top w:val="nil"/>
              <w:left w:val="nil"/>
              <w:bottom w:val="single" w:color="auto" w:sz="4" w:space="0"/>
              <w:right w:val="single" w:color="auto" w:sz="4" w:space="0"/>
            </w:tcBorders>
            <w:noWrap/>
            <w:vAlign w:val="bottom"/>
          </w:tcPr>
          <w:p w14:paraId="553A0EF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DS惠民路-月乐东街交叉口球机(交警)</w:t>
            </w:r>
          </w:p>
        </w:tc>
        <w:tc>
          <w:tcPr>
            <w:tcW w:w="1305" w:type="pct"/>
            <w:tcBorders>
              <w:top w:val="nil"/>
              <w:left w:val="nil"/>
              <w:bottom w:val="single" w:color="auto" w:sz="4" w:space="0"/>
              <w:right w:val="single" w:color="auto" w:sz="4" w:space="0"/>
            </w:tcBorders>
            <w:shd w:val="clear" w:color="auto" w:fill="FFFFFF"/>
            <w:noWrap/>
            <w:vAlign w:val="bottom"/>
          </w:tcPr>
          <w:p w14:paraId="439A1FB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视频监控8</w:t>
            </w:r>
          </w:p>
        </w:tc>
        <w:tc>
          <w:tcPr>
            <w:tcW w:w="385" w:type="pct"/>
            <w:tcBorders>
              <w:top w:val="nil"/>
              <w:left w:val="nil"/>
              <w:bottom w:val="single" w:color="auto" w:sz="4" w:space="0"/>
              <w:right w:val="single" w:color="auto" w:sz="4" w:space="0"/>
            </w:tcBorders>
            <w:noWrap/>
            <w:vAlign w:val="center"/>
          </w:tcPr>
          <w:p w14:paraId="7CB2F908">
            <w:pPr>
              <w:spacing w:line="360" w:lineRule="exact"/>
              <w:rPr>
                <w:rFonts w:hint="eastAsia" w:ascii="宋体" w:hAnsi="宋体" w:cs="宋体"/>
                <w:color w:val="auto"/>
                <w:sz w:val="22"/>
                <w:highlight w:val="none"/>
              </w:rPr>
            </w:pPr>
          </w:p>
        </w:tc>
      </w:tr>
      <w:tr w14:paraId="740057A9">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690A5A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9</w:t>
            </w:r>
          </w:p>
        </w:tc>
        <w:tc>
          <w:tcPr>
            <w:tcW w:w="2938" w:type="pct"/>
            <w:tcBorders>
              <w:top w:val="nil"/>
              <w:left w:val="nil"/>
              <w:bottom w:val="single" w:color="auto" w:sz="4" w:space="0"/>
              <w:right w:val="single" w:color="auto" w:sz="4" w:space="0"/>
            </w:tcBorders>
            <w:noWrap/>
            <w:vAlign w:val="bottom"/>
          </w:tcPr>
          <w:p w14:paraId="38F113D9">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DS康居路-月乐东街交叉口球机(交警)</w:t>
            </w:r>
          </w:p>
        </w:tc>
        <w:tc>
          <w:tcPr>
            <w:tcW w:w="1305" w:type="pct"/>
            <w:tcBorders>
              <w:top w:val="nil"/>
              <w:left w:val="nil"/>
              <w:bottom w:val="single" w:color="auto" w:sz="4" w:space="0"/>
              <w:right w:val="single" w:color="auto" w:sz="4" w:space="0"/>
            </w:tcBorders>
            <w:shd w:val="clear" w:color="auto" w:fill="FFFFFF"/>
            <w:noWrap/>
            <w:vAlign w:val="bottom"/>
          </w:tcPr>
          <w:p w14:paraId="5899EFC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视频监控9</w:t>
            </w:r>
          </w:p>
        </w:tc>
        <w:tc>
          <w:tcPr>
            <w:tcW w:w="385" w:type="pct"/>
            <w:tcBorders>
              <w:top w:val="nil"/>
              <w:left w:val="nil"/>
              <w:bottom w:val="single" w:color="auto" w:sz="4" w:space="0"/>
              <w:right w:val="single" w:color="auto" w:sz="4" w:space="0"/>
            </w:tcBorders>
            <w:noWrap/>
            <w:vAlign w:val="center"/>
          </w:tcPr>
          <w:p w14:paraId="1266A5AB">
            <w:pPr>
              <w:spacing w:line="360" w:lineRule="exact"/>
              <w:rPr>
                <w:rFonts w:hint="eastAsia" w:ascii="宋体" w:hAnsi="宋体" w:cs="宋体"/>
                <w:color w:val="auto"/>
                <w:sz w:val="22"/>
                <w:highlight w:val="none"/>
              </w:rPr>
            </w:pPr>
          </w:p>
        </w:tc>
      </w:tr>
      <w:tr w14:paraId="797C942C">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3185649">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10</w:t>
            </w:r>
          </w:p>
        </w:tc>
        <w:tc>
          <w:tcPr>
            <w:tcW w:w="2938" w:type="pct"/>
            <w:tcBorders>
              <w:top w:val="nil"/>
              <w:left w:val="nil"/>
              <w:bottom w:val="single" w:color="auto" w:sz="4" w:space="0"/>
              <w:right w:val="single" w:color="auto" w:sz="4" w:space="0"/>
            </w:tcBorders>
            <w:noWrap/>
            <w:vAlign w:val="bottom"/>
          </w:tcPr>
          <w:p w14:paraId="4C362155">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DS三友路-黄屿大道交叉口球机(交警)</w:t>
            </w:r>
          </w:p>
        </w:tc>
        <w:tc>
          <w:tcPr>
            <w:tcW w:w="1305" w:type="pct"/>
            <w:tcBorders>
              <w:top w:val="nil"/>
              <w:left w:val="nil"/>
              <w:bottom w:val="single" w:color="auto" w:sz="4" w:space="0"/>
              <w:right w:val="single" w:color="auto" w:sz="4" w:space="0"/>
            </w:tcBorders>
            <w:shd w:val="clear" w:color="auto" w:fill="FFFFFF"/>
            <w:noWrap/>
            <w:vAlign w:val="bottom"/>
          </w:tcPr>
          <w:p w14:paraId="5B23E12F">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视频监控10</w:t>
            </w:r>
          </w:p>
        </w:tc>
        <w:tc>
          <w:tcPr>
            <w:tcW w:w="385" w:type="pct"/>
            <w:tcBorders>
              <w:top w:val="nil"/>
              <w:left w:val="nil"/>
              <w:bottom w:val="single" w:color="auto" w:sz="4" w:space="0"/>
              <w:right w:val="single" w:color="auto" w:sz="4" w:space="0"/>
            </w:tcBorders>
            <w:noWrap/>
            <w:vAlign w:val="center"/>
          </w:tcPr>
          <w:p w14:paraId="6A8D5DF4">
            <w:pPr>
              <w:spacing w:line="360" w:lineRule="exact"/>
              <w:rPr>
                <w:rFonts w:hint="eastAsia" w:ascii="宋体" w:hAnsi="宋体" w:cs="宋体"/>
                <w:color w:val="auto"/>
                <w:sz w:val="22"/>
                <w:highlight w:val="none"/>
              </w:rPr>
            </w:pPr>
          </w:p>
        </w:tc>
      </w:tr>
      <w:tr w14:paraId="7517C6EF">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74D31C7D">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11</w:t>
            </w:r>
          </w:p>
        </w:tc>
        <w:tc>
          <w:tcPr>
            <w:tcW w:w="2938" w:type="pct"/>
            <w:tcBorders>
              <w:top w:val="nil"/>
              <w:left w:val="nil"/>
              <w:bottom w:val="single" w:color="auto" w:sz="4" w:space="0"/>
              <w:right w:val="single" w:color="auto" w:sz="4" w:space="0"/>
            </w:tcBorders>
            <w:noWrap/>
            <w:vAlign w:val="bottom"/>
          </w:tcPr>
          <w:p w14:paraId="72914A67">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DS温州大道-黄屿路西球机(交警)</w:t>
            </w:r>
          </w:p>
        </w:tc>
        <w:tc>
          <w:tcPr>
            <w:tcW w:w="1305" w:type="pct"/>
            <w:tcBorders>
              <w:top w:val="nil"/>
              <w:left w:val="nil"/>
              <w:bottom w:val="single" w:color="auto" w:sz="4" w:space="0"/>
              <w:right w:val="single" w:color="auto" w:sz="4" w:space="0"/>
            </w:tcBorders>
            <w:shd w:val="clear" w:color="auto" w:fill="FFFFFF"/>
            <w:noWrap/>
            <w:vAlign w:val="bottom"/>
          </w:tcPr>
          <w:p w14:paraId="475AC36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视频监控11</w:t>
            </w:r>
          </w:p>
        </w:tc>
        <w:tc>
          <w:tcPr>
            <w:tcW w:w="385" w:type="pct"/>
            <w:tcBorders>
              <w:top w:val="nil"/>
              <w:left w:val="nil"/>
              <w:bottom w:val="single" w:color="auto" w:sz="4" w:space="0"/>
              <w:right w:val="single" w:color="auto" w:sz="4" w:space="0"/>
            </w:tcBorders>
            <w:noWrap/>
            <w:vAlign w:val="center"/>
          </w:tcPr>
          <w:p w14:paraId="48F737BE">
            <w:pPr>
              <w:spacing w:line="360" w:lineRule="exact"/>
              <w:rPr>
                <w:rFonts w:hint="eastAsia" w:ascii="宋体" w:hAnsi="宋体" w:cs="宋体"/>
                <w:color w:val="auto"/>
                <w:sz w:val="22"/>
                <w:highlight w:val="none"/>
              </w:rPr>
            </w:pPr>
          </w:p>
        </w:tc>
      </w:tr>
      <w:tr w14:paraId="47A8658C">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354DD92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12</w:t>
            </w:r>
          </w:p>
        </w:tc>
        <w:tc>
          <w:tcPr>
            <w:tcW w:w="2938" w:type="pct"/>
            <w:tcBorders>
              <w:top w:val="nil"/>
              <w:left w:val="nil"/>
              <w:bottom w:val="single" w:color="auto" w:sz="4" w:space="0"/>
              <w:right w:val="single" w:color="auto" w:sz="4" w:space="0"/>
            </w:tcBorders>
            <w:noWrap/>
            <w:vAlign w:val="bottom"/>
          </w:tcPr>
          <w:p w14:paraId="45298D1D">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DS温州大道蒲江路至上江路段(交警)</w:t>
            </w:r>
          </w:p>
        </w:tc>
        <w:tc>
          <w:tcPr>
            <w:tcW w:w="1305" w:type="pct"/>
            <w:tcBorders>
              <w:top w:val="nil"/>
              <w:left w:val="nil"/>
              <w:bottom w:val="single" w:color="auto" w:sz="4" w:space="0"/>
              <w:right w:val="single" w:color="auto" w:sz="4" w:space="0"/>
            </w:tcBorders>
            <w:shd w:val="clear" w:color="auto" w:fill="FFFFFF"/>
            <w:noWrap/>
            <w:vAlign w:val="bottom"/>
          </w:tcPr>
          <w:p w14:paraId="15F7B8A5">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视频监控12</w:t>
            </w:r>
          </w:p>
        </w:tc>
        <w:tc>
          <w:tcPr>
            <w:tcW w:w="385" w:type="pct"/>
            <w:tcBorders>
              <w:top w:val="nil"/>
              <w:left w:val="nil"/>
              <w:bottom w:val="single" w:color="auto" w:sz="4" w:space="0"/>
              <w:right w:val="single" w:color="auto" w:sz="4" w:space="0"/>
            </w:tcBorders>
            <w:noWrap/>
            <w:vAlign w:val="center"/>
          </w:tcPr>
          <w:p w14:paraId="6CF729E6">
            <w:pPr>
              <w:spacing w:line="360" w:lineRule="exact"/>
              <w:rPr>
                <w:rFonts w:hint="eastAsia" w:ascii="宋体" w:hAnsi="宋体" w:cs="宋体"/>
                <w:color w:val="auto"/>
                <w:sz w:val="22"/>
                <w:highlight w:val="none"/>
              </w:rPr>
            </w:pPr>
          </w:p>
        </w:tc>
      </w:tr>
      <w:tr w14:paraId="238C359E">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ECBECC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13</w:t>
            </w:r>
          </w:p>
        </w:tc>
        <w:tc>
          <w:tcPr>
            <w:tcW w:w="2938" w:type="pct"/>
            <w:tcBorders>
              <w:top w:val="nil"/>
              <w:left w:val="nil"/>
              <w:bottom w:val="single" w:color="auto" w:sz="4" w:space="0"/>
              <w:right w:val="single" w:color="auto" w:sz="4" w:space="0"/>
            </w:tcBorders>
            <w:noWrap/>
            <w:vAlign w:val="bottom"/>
          </w:tcPr>
          <w:p w14:paraId="051856B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DS温州大道蒲江路至文昌路段(交警)</w:t>
            </w:r>
          </w:p>
        </w:tc>
        <w:tc>
          <w:tcPr>
            <w:tcW w:w="1305" w:type="pct"/>
            <w:tcBorders>
              <w:top w:val="nil"/>
              <w:left w:val="nil"/>
              <w:bottom w:val="single" w:color="auto" w:sz="4" w:space="0"/>
              <w:right w:val="single" w:color="auto" w:sz="4" w:space="0"/>
            </w:tcBorders>
            <w:shd w:val="clear" w:color="auto" w:fill="FFFFFF"/>
            <w:noWrap/>
            <w:vAlign w:val="bottom"/>
          </w:tcPr>
          <w:p w14:paraId="3C852D87">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视频监控13</w:t>
            </w:r>
          </w:p>
        </w:tc>
        <w:tc>
          <w:tcPr>
            <w:tcW w:w="385" w:type="pct"/>
            <w:tcBorders>
              <w:top w:val="nil"/>
              <w:left w:val="nil"/>
              <w:bottom w:val="single" w:color="auto" w:sz="4" w:space="0"/>
              <w:right w:val="single" w:color="auto" w:sz="4" w:space="0"/>
            </w:tcBorders>
            <w:noWrap/>
            <w:vAlign w:val="center"/>
          </w:tcPr>
          <w:p w14:paraId="7544D64A">
            <w:pPr>
              <w:spacing w:line="360" w:lineRule="exact"/>
              <w:rPr>
                <w:rFonts w:hint="eastAsia" w:ascii="宋体" w:hAnsi="宋体" w:cs="宋体"/>
                <w:color w:val="auto"/>
                <w:sz w:val="22"/>
                <w:highlight w:val="none"/>
              </w:rPr>
            </w:pPr>
          </w:p>
        </w:tc>
      </w:tr>
      <w:tr w14:paraId="696A1AB2">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0F216BF7">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14</w:t>
            </w:r>
          </w:p>
        </w:tc>
        <w:tc>
          <w:tcPr>
            <w:tcW w:w="2938" w:type="pct"/>
            <w:tcBorders>
              <w:top w:val="nil"/>
              <w:left w:val="nil"/>
              <w:bottom w:val="single" w:color="auto" w:sz="4" w:space="0"/>
              <w:right w:val="single" w:color="auto" w:sz="4" w:space="0"/>
            </w:tcBorders>
            <w:noWrap/>
            <w:vAlign w:val="bottom"/>
          </w:tcPr>
          <w:p w14:paraId="4095571B">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DS温州大道清江路至上江路段(交警)</w:t>
            </w:r>
          </w:p>
        </w:tc>
        <w:tc>
          <w:tcPr>
            <w:tcW w:w="1305" w:type="pct"/>
            <w:tcBorders>
              <w:top w:val="nil"/>
              <w:left w:val="nil"/>
              <w:bottom w:val="single" w:color="auto" w:sz="4" w:space="0"/>
              <w:right w:val="single" w:color="auto" w:sz="4" w:space="0"/>
            </w:tcBorders>
            <w:shd w:val="clear" w:color="auto" w:fill="FFFFFF"/>
            <w:noWrap/>
            <w:vAlign w:val="bottom"/>
          </w:tcPr>
          <w:p w14:paraId="61CABD7D">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视频监控14</w:t>
            </w:r>
          </w:p>
        </w:tc>
        <w:tc>
          <w:tcPr>
            <w:tcW w:w="385" w:type="pct"/>
            <w:tcBorders>
              <w:top w:val="nil"/>
              <w:left w:val="nil"/>
              <w:bottom w:val="single" w:color="auto" w:sz="4" w:space="0"/>
              <w:right w:val="single" w:color="auto" w:sz="4" w:space="0"/>
            </w:tcBorders>
            <w:noWrap/>
            <w:vAlign w:val="center"/>
          </w:tcPr>
          <w:p w14:paraId="4628B1DF">
            <w:pPr>
              <w:spacing w:line="360" w:lineRule="exact"/>
              <w:rPr>
                <w:rFonts w:hint="eastAsia" w:ascii="宋体" w:hAnsi="宋体" w:cs="宋体"/>
                <w:color w:val="auto"/>
                <w:sz w:val="22"/>
                <w:highlight w:val="none"/>
              </w:rPr>
            </w:pPr>
          </w:p>
        </w:tc>
      </w:tr>
      <w:tr w14:paraId="099826DE">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A6E4F9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15</w:t>
            </w:r>
          </w:p>
        </w:tc>
        <w:tc>
          <w:tcPr>
            <w:tcW w:w="2938" w:type="pct"/>
            <w:tcBorders>
              <w:top w:val="nil"/>
              <w:left w:val="nil"/>
              <w:bottom w:val="single" w:color="auto" w:sz="4" w:space="0"/>
              <w:right w:val="single" w:color="auto" w:sz="4" w:space="0"/>
            </w:tcBorders>
            <w:noWrap/>
            <w:vAlign w:val="bottom"/>
          </w:tcPr>
          <w:p w14:paraId="1461292C">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DS温州大道上江路至蒲江路段(交警)</w:t>
            </w:r>
          </w:p>
        </w:tc>
        <w:tc>
          <w:tcPr>
            <w:tcW w:w="1305" w:type="pct"/>
            <w:tcBorders>
              <w:top w:val="nil"/>
              <w:left w:val="nil"/>
              <w:bottom w:val="single" w:color="auto" w:sz="4" w:space="0"/>
              <w:right w:val="single" w:color="auto" w:sz="4" w:space="0"/>
            </w:tcBorders>
            <w:shd w:val="clear" w:color="auto" w:fill="FFFFFF"/>
            <w:noWrap/>
            <w:vAlign w:val="bottom"/>
          </w:tcPr>
          <w:p w14:paraId="4F0362EE">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视频监控15</w:t>
            </w:r>
          </w:p>
        </w:tc>
        <w:tc>
          <w:tcPr>
            <w:tcW w:w="385" w:type="pct"/>
            <w:tcBorders>
              <w:top w:val="nil"/>
              <w:left w:val="nil"/>
              <w:bottom w:val="single" w:color="auto" w:sz="4" w:space="0"/>
              <w:right w:val="single" w:color="auto" w:sz="4" w:space="0"/>
            </w:tcBorders>
            <w:noWrap/>
            <w:vAlign w:val="center"/>
          </w:tcPr>
          <w:p w14:paraId="0BB46F4B">
            <w:pPr>
              <w:spacing w:line="360" w:lineRule="exact"/>
              <w:rPr>
                <w:rFonts w:hint="eastAsia" w:ascii="宋体" w:hAnsi="宋体" w:cs="宋体"/>
                <w:color w:val="auto"/>
                <w:sz w:val="22"/>
                <w:highlight w:val="none"/>
              </w:rPr>
            </w:pPr>
          </w:p>
        </w:tc>
      </w:tr>
      <w:tr w14:paraId="74CB97C8">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E7E968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16</w:t>
            </w:r>
          </w:p>
        </w:tc>
        <w:tc>
          <w:tcPr>
            <w:tcW w:w="2938" w:type="pct"/>
            <w:tcBorders>
              <w:top w:val="nil"/>
              <w:left w:val="nil"/>
              <w:bottom w:val="single" w:color="auto" w:sz="4" w:space="0"/>
              <w:right w:val="single" w:color="auto" w:sz="4" w:space="0"/>
            </w:tcBorders>
            <w:noWrap/>
            <w:vAlign w:val="bottom"/>
          </w:tcPr>
          <w:p w14:paraId="26E52B5C">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DS温州大道上江路至清江路段(交警)</w:t>
            </w:r>
          </w:p>
        </w:tc>
        <w:tc>
          <w:tcPr>
            <w:tcW w:w="1305" w:type="pct"/>
            <w:tcBorders>
              <w:top w:val="nil"/>
              <w:left w:val="nil"/>
              <w:bottom w:val="single" w:color="auto" w:sz="4" w:space="0"/>
              <w:right w:val="single" w:color="auto" w:sz="4" w:space="0"/>
            </w:tcBorders>
            <w:shd w:val="clear" w:color="auto" w:fill="FFFFFF"/>
            <w:noWrap/>
            <w:vAlign w:val="bottom"/>
          </w:tcPr>
          <w:p w14:paraId="77695C7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视频监控16</w:t>
            </w:r>
          </w:p>
        </w:tc>
        <w:tc>
          <w:tcPr>
            <w:tcW w:w="385" w:type="pct"/>
            <w:tcBorders>
              <w:top w:val="nil"/>
              <w:left w:val="nil"/>
              <w:bottom w:val="single" w:color="auto" w:sz="4" w:space="0"/>
              <w:right w:val="single" w:color="auto" w:sz="4" w:space="0"/>
            </w:tcBorders>
            <w:noWrap/>
            <w:vAlign w:val="center"/>
          </w:tcPr>
          <w:p w14:paraId="6FAAE4B2">
            <w:pPr>
              <w:spacing w:line="360" w:lineRule="exact"/>
              <w:rPr>
                <w:rFonts w:hint="eastAsia" w:ascii="宋体" w:hAnsi="宋体" w:cs="宋体"/>
                <w:color w:val="auto"/>
                <w:sz w:val="22"/>
                <w:highlight w:val="none"/>
              </w:rPr>
            </w:pPr>
          </w:p>
        </w:tc>
      </w:tr>
      <w:tr w14:paraId="54670075">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E6CA5F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17</w:t>
            </w:r>
          </w:p>
        </w:tc>
        <w:tc>
          <w:tcPr>
            <w:tcW w:w="2938" w:type="pct"/>
            <w:tcBorders>
              <w:top w:val="nil"/>
              <w:left w:val="nil"/>
              <w:bottom w:val="single" w:color="auto" w:sz="4" w:space="0"/>
              <w:right w:val="single" w:color="auto" w:sz="4" w:space="0"/>
            </w:tcBorders>
            <w:noWrap/>
            <w:vAlign w:val="bottom"/>
          </w:tcPr>
          <w:p w14:paraId="53CABA4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DS温州大道-双车路东球机(交警)</w:t>
            </w:r>
          </w:p>
        </w:tc>
        <w:tc>
          <w:tcPr>
            <w:tcW w:w="1305" w:type="pct"/>
            <w:tcBorders>
              <w:top w:val="nil"/>
              <w:left w:val="nil"/>
              <w:bottom w:val="single" w:color="auto" w:sz="4" w:space="0"/>
              <w:right w:val="single" w:color="auto" w:sz="4" w:space="0"/>
            </w:tcBorders>
            <w:shd w:val="clear" w:color="auto" w:fill="FFFFFF"/>
            <w:noWrap/>
            <w:vAlign w:val="bottom"/>
          </w:tcPr>
          <w:p w14:paraId="55EED9A2">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视频监控17</w:t>
            </w:r>
          </w:p>
        </w:tc>
        <w:tc>
          <w:tcPr>
            <w:tcW w:w="385" w:type="pct"/>
            <w:tcBorders>
              <w:top w:val="nil"/>
              <w:left w:val="nil"/>
              <w:bottom w:val="single" w:color="auto" w:sz="4" w:space="0"/>
              <w:right w:val="single" w:color="auto" w:sz="4" w:space="0"/>
            </w:tcBorders>
            <w:noWrap/>
            <w:vAlign w:val="center"/>
          </w:tcPr>
          <w:p w14:paraId="4F53DB63">
            <w:pPr>
              <w:spacing w:line="360" w:lineRule="exact"/>
              <w:rPr>
                <w:rFonts w:hint="eastAsia" w:ascii="宋体" w:hAnsi="宋体" w:cs="宋体"/>
                <w:color w:val="auto"/>
                <w:sz w:val="22"/>
                <w:highlight w:val="none"/>
              </w:rPr>
            </w:pPr>
          </w:p>
        </w:tc>
      </w:tr>
      <w:tr w14:paraId="1B6A06D2">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6773A12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18</w:t>
            </w:r>
          </w:p>
        </w:tc>
        <w:tc>
          <w:tcPr>
            <w:tcW w:w="2938" w:type="pct"/>
            <w:tcBorders>
              <w:top w:val="nil"/>
              <w:left w:val="nil"/>
              <w:bottom w:val="single" w:color="auto" w:sz="4" w:space="0"/>
              <w:right w:val="single" w:color="auto" w:sz="4" w:space="0"/>
            </w:tcBorders>
            <w:noWrap/>
            <w:vAlign w:val="bottom"/>
          </w:tcPr>
          <w:p w14:paraId="498E1E4E">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DS温州大道文昌路至蒲江路段(交警)</w:t>
            </w:r>
          </w:p>
        </w:tc>
        <w:tc>
          <w:tcPr>
            <w:tcW w:w="1305" w:type="pct"/>
            <w:tcBorders>
              <w:top w:val="nil"/>
              <w:left w:val="nil"/>
              <w:bottom w:val="single" w:color="auto" w:sz="4" w:space="0"/>
              <w:right w:val="single" w:color="auto" w:sz="4" w:space="0"/>
            </w:tcBorders>
            <w:shd w:val="clear" w:color="auto" w:fill="FFFFFF"/>
            <w:noWrap/>
            <w:vAlign w:val="bottom"/>
          </w:tcPr>
          <w:p w14:paraId="6CB8F399">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视频监控18</w:t>
            </w:r>
          </w:p>
        </w:tc>
        <w:tc>
          <w:tcPr>
            <w:tcW w:w="385" w:type="pct"/>
            <w:tcBorders>
              <w:top w:val="nil"/>
              <w:left w:val="nil"/>
              <w:bottom w:val="single" w:color="auto" w:sz="4" w:space="0"/>
              <w:right w:val="single" w:color="auto" w:sz="4" w:space="0"/>
            </w:tcBorders>
            <w:noWrap/>
            <w:vAlign w:val="center"/>
          </w:tcPr>
          <w:p w14:paraId="529F402B">
            <w:pPr>
              <w:spacing w:line="360" w:lineRule="exact"/>
              <w:rPr>
                <w:rFonts w:hint="eastAsia" w:ascii="宋体" w:hAnsi="宋体" w:cs="宋体"/>
                <w:color w:val="auto"/>
                <w:sz w:val="22"/>
                <w:highlight w:val="none"/>
              </w:rPr>
            </w:pPr>
          </w:p>
        </w:tc>
      </w:tr>
      <w:tr w14:paraId="5D6482F5">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291DA8C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19</w:t>
            </w:r>
          </w:p>
        </w:tc>
        <w:tc>
          <w:tcPr>
            <w:tcW w:w="2938" w:type="pct"/>
            <w:tcBorders>
              <w:top w:val="nil"/>
              <w:left w:val="nil"/>
              <w:bottom w:val="single" w:color="auto" w:sz="4" w:space="0"/>
              <w:right w:val="single" w:color="auto" w:sz="4" w:space="0"/>
            </w:tcBorders>
            <w:noWrap/>
            <w:vAlign w:val="bottom"/>
          </w:tcPr>
          <w:p w14:paraId="377018A9">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DS温州大道-新江路东球机(交警)</w:t>
            </w:r>
          </w:p>
        </w:tc>
        <w:tc>
          <w:tcPr>
            <w:tcW w:w="1305" w:type="pct"/>
            <w:tcBorders>
              <w:top w:val="nil"/>
              <w:left w:val="nil"/>
              <w:bottom w:val="single" w:color="auto" w:sz="4" w:space="0"/>
              <w:right w:val="single" w:color="auto" w:sz="4" w:space="0"/>
            </w:tcBorders>
            <w:shd w:val="clear" w:color="auto" w:fill="FFFFFF"/>
            <w:noWrap/>
            <w:vAlign w:val="bottom"/>
          </w:tcPr>
          <w:p w14:paraId="6C40958A">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视频监控19</w:t>
            </w:r>
          </w:p>
        </w:tc>
        <w:tc>
          <w:tcPr>
            <w:tcW w:w="385" w:type="pct"/>
            <w:tcBorders>
              <w:top w:val="nil"/>
              <w:left w:val="nil"/>
              <w:bottom w:val="single" w:color="auto" w:sz="4" w:space="0"/>
              <w:right w:val="single" w:color="auto" w:sz="4" w:space="0"/>
            </w:tcBorders>
            <w:noWrap/>
            <w:vAlign w:val="center"/>
          </w:tcPr>
          <w:p w14:paraId="3B2C3C15">
            <w:pPr>
              <w:spacing w:line="360" w:lineRule="exact"/>
              <w:rPr>
                <w:rFonts w:hint="eastAsia" w:ascii="宋体" w:hAnsi="宋体" w:cs="宋体"/>
                <w:color w:val="auto"/>
                <w:sz w:val="22"/>
                <w:highlight w:val="none"/>
              </w:rPr>
            </w:pPr>
          </w:p>
        </w:tc>
      </w:tr>
      <w:tr w14:paraId="5E23B0D2">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AFEEF27">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20</w:t>
            </w:r>
          </w:p>
        </w:tc>
        <w:tc>
          <w:tcPr>
            <w:tcW w:w="2938" w:type="pct"/>
            <w:tcBorders>
              <w:top w:val="nil"/>
              <w:left w:val="nil"/>
              <w:bottom w:val="single" w:color="auto" w:sz="4" w:space="0"/>
              <w:right w:val="single" w:color="auto" w:sz="4" w:space="0"/>
            </w:tcBorders>
            <w:noWrap/>
            <w:vAlign w:val="bottom"/>
          </w:tcPr>
          <w:p w14:paraId="26B1661F">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DS文盛路-环山北路交叉口球机(交警)</w:t>
            </w:r>
          </w:p>
        </w:tc>
        <w:tc>
          <w:tcPr>
            <w:tcW w:w="1305" w:type="pct"/>
            <w:tcBorders>
              <w:top w:val="nil"/>
              <w:left w:val="nil"/>
              <w:bottom w:val="single" w:color="auto" w:sz="4" w:space="0"/>
              <w:right w:val="single" w:color="auto" w:sz="4" w:space="0"/>
            </w:tcBorders>
            <w:shd w:val="clear" w:color="auto" w:fill="FFFFFF"/>
            <w:noWrap/>
            <w:vAlign w:val="bottom"/>
          </w:tcPr>
          <w:p w14:paraId="43FEFF55">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视频监控20</w:t>
            </w:r>
          </w:p>
        </w:tc>
        <w:tc>
          <w:tcPr>
            <w:tcW w:w="385" w:type="pct"/>
            <w:tcBorders>
              <w:top w:val="nil"/>
              <w:left w:val="nil"/>
              <w:bottom w:val="single" w:color="auto" w:sz="4" w:space="0"/>
              <w:right w:val="single" w:color="auto" w:sz="4" w:space="0"/>
            </w:tcBorders>
            <w:noWrap/>
            <w:vAlign w:val="center"/>
          </w:tcPr>
          <w:p w14:paraId="43F35D8B">
            <w:pPr>
              <w:spacing w:line="360" w:lineRule="exact"/>
              <w:rPr>
                <w:rFonts w:hint="eastAsia" w:ascii="宋体" w:hAnsi="宋体" w:cs="宋体"/>
                <w:color w:val="auto"/>
                <w:sz w:val="22"/>
                <w:highlight w:val="none"/>
              </w:rPr>
            </w:pPr>
          </w:p>
        </w:tc>
      </w:tr>
      <w:tr w14:paraId="2B976337">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26055F22">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21</w:t>
            </w:r>
          </w:p>
        </w:tc>
        <w:tc>
          <w:tcPr>
            <w:tcW w:w="2938" w:type="pct"/>
            <w:tcBorders>
              <w:top w:val="nil"/>
              <w:left w:val="nil"/>
              <w:bottom w:val="single" w:color="auto" w:sz="4" w:space="0"/>
              <w:right w:val="single" w:color="auto" w:sz="4" w:space="0"/>
            </w:tcBorders>
            <w:noWrap/>
            <w:vAlign w:val="bottom"/>
          </w:tcPr>
          <w:p w14:paraId="197A413C">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DS文盛路环山北路至三茶路路段(交警)</w:t>
            </w:r>
          </w:p>
        </w:tc>
        <w:tc>
          <w:tcPr>
            <w:tcW w:w="1305" w:type="pct"/>
            <w:tcBorders>
              <w:top w:val="nil"/>
              <w:left w:val="nil"/>
              <w:bottom w:val="single" w:color="auto" w:sz="4" w:space="0"/>
              <w:right w:val="single" w:color="auto" w:sz="4" w:space="0"/>
            </w:tcBorders>
            <w:shd w:val="clear" w:color="auto" w:fill="FFFFFF"/>
            <w:noWrap/>
            <w:vAlign w:val="bottom"/>
          </w:tcPr>
          <w:p w14:paraId="0B204F6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视频监控21</w:t>
            </w:r>
          </w:p>
        </w:tc>
        <w:tc>
          <w:tcPr>
            <w:tcW w:w="385" w:type="pct"/>
            <w:tcBorders>
              <w:top w:val="nil"/>
              <w:left w:val="nil"/>
              <w:bottom w:val="single" w:color="auto" w:sz="4" w:space="0"/>
              <w:right w:val="single" w:color="auto" w:sz="4" w:space="0"/>
            </w:tcBorders>
            <w:noWrap/>
            <w:vAlign w:val="center"/>
          </w:tcPr>
          <w:p w14:paraId="1CB84CBA">
            <w:pPr>
              <w:spacing w:line="360" w:lineRule="exact"/>
              <w:rPr>
                <w:rFonts w:hint="eastAsia" w:ascii="宋体" w:hAnsi="宋体" w:cs="宋体"/>
                <w:color w:val="auto"/>
                <w:sz w:val="22"/>
                <w:highlight w:val="none"/>
              </w:rPr>
            </w:pPr>
          </w:p>
        </w:tc>
      </w:tr>
      <w:tr w14:paraId="50803583">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7B0DAED2">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22</w:t>
            </w:r>
          </w:p>
        </w:tc>
        <w:tc>
          <w:tcPr>
            <w:tcW w:w="2938" w:type="pct"/>
            <w:tcBorders>
              <w:top w:val="nil"/>
              <w:left w:val="nil"/>
              <w:bottom w:val="single" w:color="auto" w:sz="4" w:space="0"/>
              <w:right w:val="single" w:color="auto" w:sz="4" w:space="0"/>
            </w:tcBorders>
            <w:noWrap/>
            <w:vAlign w:val="bottom"/>
          </w:tcPr>
          <w:p w14:paraId="5ACB67E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DS文盛路罗西路至宅西北路路段(交警)</w:t>
            </w:r>
          </w:p>
        </w:tc>
        <w:tc>
          <w:tcPr>
            <w:tcW w:w="1305" w:type="pct"/>
            <w:tcBorders>
              <w:top w:val="nil"/>
              <w:left w:val="nil"/>
              <w:bottom w:val="single" w:color="auto" w:sz="4" w:space="0"/>
              <w:right w:val="single" w:color="auto" w:sz="4" w:space="0"/>
            </w:tcBorders>
            <w:shd w:val="clear" w:color="auto" w:fill="FFFFFF"/>
            <w:noWrap/>
            <w:vAlign w:val="bottom"/>
          </w:tcPr>
          <w:p w14:paraId="56A336BD">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视频监控22</w:t>
            </w:r>
          </w:p>
        </w:tc>
        <w:tc>
          <w:tcPr>
            <w:tcW w:w="385" w:type="pct"/>
            <w:tcBorders>
              <w:top w:val="nil"/>
              <w:left w:val="nil"/>
              <w:bottom w:val="single" w:color="auto" w:sz="4" w:space="0"/>
              <w:right w:val="single" w:color="auto" w:sz="4" w:space="0"/>
            </w:tcBorders>
            <w:noWrap/>
            <w:vAlign w:val="center"/>
          </w:tcPr>
          <w:p w14:paraId="096F92EA">
            <w:pPr>
              <w:spacing w:line="360" w:lineRule="exact"/>
              <w:rPr>
                <w:rFonts w:hint="eastAsia" w:ascii="宋体" w:hAnsi="宋体" w:cs="宋体"/>
                <w:color w:val="auto"/>
                <w:sz w:val="22"/>
                <w:highlight w:val="none"/>
              </w:rPr>
            </w:pPr>
          </w:p>
        </w:tc>
      </w:tr>
      <w:tr w14:paraId="49C9C122">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5BB1213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23</w:t>
            </w:r>
          </w:p>
        </w:tc>
        <w:tc>
          <w:tcPr>
            <w:tcW w:w="2938" w:type="pct"/>
            <w:tcBorders>
              <w:top w:val="nil"/>
              <w:left w:val="nil"/>
              <w:bottom w:val="single" w:color="auto" w:sz="4" w:space="0"/>
              <w:right w:val="single" w:color="auto" w:sz="4" w:space="0"/>
            </w:tcBorders>
            <w:noWrap/>
            <w:vAlign w:val="bottom"/>
          </w:tcPr>
          <w:p w14:paraId="14CB791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DS文盛路-罗庄路交叉口球机(交警)</w:t>
            </w:r>
          </w:p>
        </w:tc>
        <w:tc>
          <w:tcPr>
            <w:tcW w:w="1305" w:type="pct"/>
            <w:tcBorders>
              <w:top w:val="nil"/>
              <w:left w:val="nil"/>
              <w:bottom w:val="single" w:color="auto" w:sz="4" w:space="0"/>
              <w:right w:val="single" w:color="auto" w:sz="4" w:space="0"/>
            </w:tcBorders>
            <w:shd w:val="clear" w:color="auto" w:fill="FFFFFF"/>
            <w:noWrap/>
            <w:vAlign w:val="bottom"/>
          </w:tcPr>
          <w:p w14:paraId="33F745B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视频监控23</w:t>
            </w:r>
          </w:p>
        </w:tc>
        <w:tc>
          <w:tcPr>
            <w:tcW w:w="385" w:type="pct"/>
            <w:tcBorders>
              <w:top w:val="nil"/>
              <w:left w:val="nil"/>
              <w:bottom w:val="single" w:color="auto" w:sz="4" w:space="0"/>
              <w:right w:val="single" w:color="auto" w:sz="4" w:space="0"/>
            </w:tcBorders>
            <w:noWrap/>
            <w:vAlign w:val="center"/>
          </w:tcPr>
          <w:p w14:paraId="03B9FFF1">
            <w:pPr>
              <w:spacing w:line="360" w:lineRule="exact"/>
              <w:rPr>
                <w:rFonts w:hint="eastAsia" w:ascii="宋体" w:hAnsi="宋体" w:cs="宋体"/>
                <w:color w:val="auto"/>
                <w:sz w:val="22"/>
                <w:highlight w:val="none"/>
              </w:rPr>
            </w:pPr>
          </w:p>
        </w:tc>
      </w:tr>
      <w:tr w14:paraId="09C710E9">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73795A8A">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24</w:t>
            </w:r>
          </w:p>
        </w:tc>
        <w:tc>
          <w:tcPr>
            <w:tcW w:w="2938" w:type="pct"/>
            <w:tcBorders>
              <w:top w:val="nil"/>
              <w:left w:val="nil"/>
              <w:bottom w:val="single" w:color="auto" w:sz="4" w:space="0"/>
              <w:right w:val="single" w:color="auto" w:sz="4" w:space="0"/>
            </w:tcBorders>
            <w:noWrap/>
            <w:vAlign w:val="bottom"/>
          </w:tcPr>
          <w:p w14:paraId="3C816F72">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DS文盛路罗庄路至瓯京路路段(交警)</w:t>
            </w:r>
          </w:p>
        </w:tc>
        <w:tc>
          <w:tcPr>
            <w:tcW w:w="1305" w:type="pct"/>
            <w:tcBorders>
              <w:top w:val="nil"/>
              <w:left w:val="nil"/>
              <w:bottom w:val="single" w:color="auto" w:sz="4" w:space="0"/>
              <w:right w:val="single" w:color="auto" w:sz="4" w:space="0"/>
            </w:tcBorders>
            <w:shd w:val="clear" w:color="auto" w:fill="FFFFFF"/>
            <w:noWrap/>
            <w:vAlign w:val="bottom"/>
          </w:tcPr>
          <w:p w14:paraId="0519CD3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视频监控24</w:t>
            </w:r>
          </w:p>
        </w:tc>
        <w:tc>
          <w:tcPr>
            <w:tcW w:w="385" w:type="pct"/>
            <w:tcBorders>
              <w:top w:val="nil"/>
              <w:left w:val="nil"/>
              <w:bottom w:val="single" w:color="auto" w:sz="4" w:space="0"/>
              <w:right w:val="single" w:color="auto" w:sz="4" w:space="0"/>
            </w:tcBorders>
            <w:noWrap/>
            <w:vAlign w:val="center"/>
          </w:tcPr>
          <w:p w14:paraId="7C365377">
            <w:pPr>
              <w:spacing w:line="360" w:lineRule="exact"/>
              <w:rPr>
                <w:rFonts w:hint="eastAsia" w:ascii="宋体" w:hAnsi="宋体" w:cs="宋体"/>
                <w:color w:val="auto"/>
                <w:sz w:val="22"/>
                <w:highlight w:val="none"/>
              </w:rPr>
            </w:pPr>
          </w:p>
        </w:tc>
      </w:tr>
      <w:tr w14:paraId="4E4A547C">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6DC685D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25</w:t>
            </w:r>
          </w:p>
        </w:tc>
        <w:tc>
          <w:tcPr>
            <w:tcW w:w="2938" w:type="pct"/>
            <w:tcBorders>
              <w:top w:val="nil"/>
              <w:left w:val="nil"/>
              <w:bottom w:val="single" w:color="auto" w:sz="4" w:space="0"/>
              <w:right w:val="single" w:color="auto" w:sz="4" w:space="0"/>
            </w:tcBorders>
            <w:noWrap/>
            <w:vAlign w:val="bottom"/>
          </w:tcPr>
          <w:p w14:paraId="6ED17E0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DS文盛路瓯京路至罗庄路路段(交警)</w:t>
            </w:r>
          </w:p>
        </w:tc>
        <w:tc>
          <w:tcPr>
            <w:tcW w:w="1305" w:type="pct"/>
            <w:tcBorders>
              <w:top w:val="nil"/>
              <w:left w:val="nil"/>
              <w:bottom w:val="single" w:color="auto" w:sz="4" w:space="0"/>
              <w:right w:val="single" w:color="auto" w:sz="4" w:space="0"/>
            </w:tcBorders>
            <w:shd w:val="clear" w:color="auto" w:fill="FFFFFF"/>
            <w:noWrap/>
            <w:vAlign w:val="bottom"/>
          </w:tcPr>
          <w:p w14:paraId="5431793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视频监控25</w:t>
            </w:r>
          </w:p>
        </w:tc>
        <w:tc>
          <w:tcPr>
            <w:tcW w:w="385" w:type="pct"/>
            <w:tcBorders>
              <w:top w:val="nil"/>
              <w:left w:val="nil"/>
              <w:bottom w:val="single" w:color="auto" w:sz="4" w:space="0"/>
              <w:right w:val="single" w:color="auto" w:sz="4" w:space="0"/>
            </w:tcBorders>
            <w:noWrap/>
            <w:vAlign w:val="center"/>
          </w:tcPr>
          <w:p w14:paraId="0F292BCB">
            <w:pPr>
              <w:spacing w:line="360" w:lineRule="exact"/>
              <w:rPr>
                <w:rFonts w:hint="eastAsia" w:ascii="宋体" w:hAnsi="宋体" w:cs="宋体"/>
                <w:color w:val="auto"/>
                <w:sz w:val="22"/>
                <w:highlight w:val="none"/>
              </w:rPr>
            </w:pPr>
          </w:p>
        </w:tc>
      </w:tr>
      <w:tr w14:paraId="616D6970">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758869E">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26</w:t>
            </w:r>
          </w:p>
        </w:tc>
        <w:tc>
          <w:tcPr>
            <w:tcW w:w="2938" w:type="pct"/>
            <w:tcBorders>
              <w:top w:val="nil"/>
              <w:left w:val="nil"/>
              <w:bottom w:val="single" w:color="auto" w:sz="4" w:space="0"/>
              <w:right w:val="single" w:color="auto" w:sz="4" w:space="0"/>
            </w:tcBorders>
            <w:noWrap/>
            <w:vAlign w:val="bottom"/>
          </w:tcPr>
          <w:p w14:paraId="09320EC5">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DS文盛路-三茶路区间路交叉口球机(交警)</w:t>
            </w:r>
          </w:p>
        </w:tc>
        <w:tc>
          <w:tcPr>
            <w:tcW w:w="1305" w:type="pct"/>
            <w:tcBorders>
              <w:top w:val="nil"/>
              <w:left w:val="nil"/>
              <w:bottom w:val="single" w:color="auto" w:sz="4" w:space="0"/>
              <w:right w:val="single" w:color="auto" w:sz="4" w:space="0"/>
            </w:tcBorders>
            <w:shd w:val="clear" w:color="auto" w:fill="FFFFFF"/>
            <w:noWrap/>
            <w:vAlign w:val="bottom"/>
          </w:tcPr>
          <w:p w14:paraId="3805C4BE">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视频监控26</w:t>
            </w:r>
          </w:p>
        </w:tc>
        <w:tc>
          <w:tcPr>
            <w:tcW w:w="385" w:type="pct"/>
            <w:tcBorders>
              <w:top w:val="nil"/>
              <w:left w:val="nil"/>
              <w:bottom w:val="single" w:color="auto" w:sz="4" w:space="0"/>
              <w:right w:val="single" w:color="auto" w:sz="4" w:space="0"/>
            </w:tcBorders>
            <w:noWrap/>
            <w:vAlign w:val="center"/>
          </w:tcPr>
          <w:p w14:paraId="1B4AF61F">
            <w:pPr>
              <w:spacing w:line="360" w:lineRule="exact"/>
              <w:rPr>
                <w:rFonts w:hint="eastAsia" w:ascii="宋体" w:hAnsi="宋体" w:cs="宋体"/>
                <w:color w:val="auto"/>
                <w:sz w:val="22"/>
                <w:highlight w:val="none"/>
              </w:rPr>
            </w:pPr>
          </w:p>
        </w:tc>
      </w:tr>
      <w:tr w14:paraId="0FFC7407">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77AFF48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27</w:t>
            </w:r>
          </w:p>
        </w:tc>
        <w:tc>
          <w:tcPr>
            <w:tcW w:w="2938" w:type="pct"/>
            <w:tcBorders>
              <w:top w:val="nil"/>
              <w:left w:val="nil"/>
              <w:bottom w:val="single" w:color="auto" w:sz="4" w:space="0"/>
              <w:right w:val="single" w:color="auto" w:sz="4" w:space="0"/>
            </w:tcBorders>
            <w:noWrap/>
            <w:vAlign w:val="bottom"/>
          </w:tcPr>
          <w:p w14:paraId="1981C29A">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DS文盛路三茶路至环山北路段(交警)</w:t>
            </w:r>
          </w:p>
        </w:tc>
        <w:tc>
          <w:tcPr>
            <w:tcW w:w="1305" w:type="pct"/>
            <w:tcBorders>
              <w:top w:val="nil"/>
              <w:left w:val="nil"/>
              <w:bottom w:val="single" w:color="auto" w:sz="4" w:space="0"/>
              <w:right w:val="single" w:color="auto" w:sz="4" w:space="0"/>
            </w:tcBorders>
            <w:shd w:val="clear" w:color="auto" w:fill="FFFFFF"/>
            <w:noWrap/>
            <w:vAlign w:val="bottom"/>
          </w:tcPr>
          <w:p w14:paraId="5F6E679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视频监控27</w:t>
            </w:r>
          </w:p>
        </w:tc>
        <w:tc>
          <w:tcPr>
            <w:tcW w:w="385" w:type="pct"/>
            <w:tcBorders>
              <w:top w:val="nil"/>
              <w:left w:val="nil"/>
              <w:bottom w:val="single" w:color="auto" w:sz="4" w:space="0"/>
              <w:right w:val="single" w:color="auto" w:sz="4" w:space="0"/>
            </w:tcBorders>
            <w:noWrap/>
            <w:vAlign w:val="center"/>
          </w:tcPr>
          <w:p w14:paraId="32615B74">
            <w:pPr>
              <w:spacing w:line="360" w:lineRule="exact"/>
              <w:rPr>
                <w:rFonts w:hint="eastAsia" w:ascii="宋体" w:hAnsi="宋体" w:cs="宋体"/>
                <w:color w:val="auto"/>
                <w:sz w:val="22"/>
                <w:highlight w:val="none"/>
              </w:rPr>
            </w:pPr>
          </w:p>
        </w:tc>
      </w:tr>
      <w:tr w14:paraId="5C04A759">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6CC3AAA5">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28</w:t>
            </w:r>
          </w:p>
        </w:tc>
        <w:tc>
          <w:tcPr>
            <w:tcW w:w="2938" w:type="pct"/>
            <w:tcBorders>
              <w:top w:val="nil"/>
              <w:left w:val="nil"/>
              <w:bottom w:val="single" w:color="auto" w:sz="4" w:space="0"/>
              <w:right w:val="single" w:color="auto" w:sz="4" w:space="0"/>
            </w:tcBorders>
            <w:noWrap/>
            <w:vAlign w:val="bottom"/>
          </w:tcPr>
          <w:p w14:paraId="7B1218F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DS文盛路三茶路至学府北路路段1交警)</w:t>
            </w:r>
          </w:p>
        </w:tc>
        <w:tc>
          <w:tcPr>
            <w:tcW w:w="1305" w:type="pct"/>
            <w:tcBorders>
              <w:top w:val="nil"/>
              <w:left w:val="nil"/>
              <w:bottom w:val="single" w:color="auto" w:sz="4" w:space="0"/>
              <w:right w:val="single" w:color="auto" w:sz="4" w:space="0"/>
            </w:tcBorders>
            <w:shd w:val="clear" w:color="auto" w:fill="FFFFFF"/>
            <w:noWrap/>
            <w:vAlign w:val="bottom"/>
          </w:tcPr>
          <w:p w14:paraId="5DA98E1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视频监控28</w:t>
            </w:r>
          </w:p>
        </w:tc>
        <w:tc>
          <w:tcPr>
            <w:tcW w:w="385" w:type="pct"/>
            <w:tcBorders>
              <w:top w:val="nil"/>
              <w:left w:val="nil"/>
              <w:bottom w:val="single" w:color="auto" w:sz="4" w:space="0"/>
              <w:right w:val="single" w:color="auto" w:sz="4" w:space="0"/>
            </w:tcBorders>
            <w:noWrap/>
            <w:vAlign w:val="center"/>
          </w:tcPr>
          <w:p w14:paraId="7611267E">
            <w:pPr>
              <w:spacing w:line="360" w:lineRule="exact"/>
              <w:rPr>
                <w:rFonts w:hint="eastAsia" w:ascii="宋体" w:hAnsi="宋体" w:cs="宋体"/>
                <w:color w:val="auto"/>
                <w:sz w:val="22"/>
                <w:highlight w:val="none"/>
              </w:rPr>
            </w:pPr>
          </w:p>
        </w:tc>
      </w:tr>
      <w:tr w14:paraId="6BB87654">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5BECA11E">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29</w:t>
            </w:r>
          </w:p>
        </w:tc>
        <w:tc>
          <w:tcPr>
            <w:tcW w:w="2938" w:type="pct"/>
            <w:tcBorders>
              <w:top w:val="nil"/>
              <w:left w:val="nil"/>
              <w:bottom w:val="single" w:color="auto" w:sz="4" w:space="0"/>
              <w:right w:val="single" w:color="auto" w:sz="4" w:space="0"/>
            </w:tcBorders>
            <w:noWrap/>
            <w:vAlign w:val="bottom"/>
          </w:tcPr>
          <w:p w14:paraId="6327E99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DS文盛路三茶路至学府北路路段2交警)</w:t>
            </w:r>
          </w:p>
        </w:tc>
        <w:tc>
          <w:tcPr>
            <w:tcW w:w="1305" w:type="pct"/>
            <w:tcBorders>
              <w:top w:val="nil"/>
              <w:left w:val="nil"/>
              <w:bottom w:val="single" w:color="auto" w:sz="4" w:space="0"/>
              <w:right w:val="single" w:color="auto" w:sz="4" w:space="0"/>
            </w:tcBorders>
            <w:shd w:val="clear" w:color="auto" w:fill="FFFFFF"/>
            <w:noWrap/>
            <w:vAlign w:val="bottom"/>
          </w:tcPr>
          <w:p w14:paraId="7F0E434E">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视频监控29</w:t>
            </w:r>
          </w:p>
        </w:tc>
        <w:tc>
          <w:tcPr>
            <w:tcW w:w="385" w:type="pct"/>
            <w:tcBorders>
              <w:top w:val="nil"/>
              <w:left w:val="nil"/>
              <w:bottom w:val="single" w:color="auto" w:sz="4" w:space="0"/>
              <w:right w:val="single" w:color="auto" w:sz="4" w:space="0"/>
            </w:tcBorders>
            <w:noWrap/>
            <w:vAlign w:val="center"/>
          </w:tcPr>
          <w:p w14:paraId="196FEB42">
            <w:pPr>
              <w:spacing w:line="360" w:lineRule="exact"/>
              <w:rPr>
                <w:rFonts w:hint="eastAsia" w:ascii="宋体" w:hAnsi="宋体" w:cs="宋体"/>
                <w:color w:val="auto"/>
                <w:sz w:val="22"/>
                <w:highlight w:val="none"/>
              </w:rPr>
            </w:pPr>
          </w:p>
        </w:tc>
      </w:tr>
      <w:tr w14:paraId="0762CB86">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08A94D5">
            <w:pPr>
              <w:spacing w:line="360" w:lineRule="exact"/>
              <w:rPr>
                <w:rFonts w:hint="eastAsia" w:ascii="宋体" w:hAnsi="宋体" w:cs="宋体"/>
                <w:color w:val="auto"/>
                <w:sz w:val="22"/>
                <w:highlight w:val="none"/>
              </w:rPr>
            </w:pPr>
            <w:r>
              <w:rPr>
                <w:rFonts w:hint="eastAsia" w:ascii="宋体" w:hAnsi="宋体" w:cs="宋体"/>
                <w:color w:val="auto"/>
                <w:sz w:val="22"/>
                <w:highlight w:val="none"/>
              </w:rPr>
              <w:t>30</w:t>
            </w:r>
          </w:p>
        </w:tc>
        <w:tc>
          <w:tcPr>
            <w:tcW w:w="2938" w:type="pct"/>
            <w:tcBorders>
              <w:top w:val="nil"/>
              <w:left w:val="nil"/>
              <w:bottom w:val="single" w:color="auto" w:sz="4" w:space="0"/>
              <w:right w:val="single" w:color="auto" w:sz="4" w:space="0"/>
            </w:tcBorders>
            <w:noWrap/>
            <w:vAlign w:val="bottom"/>
          </w:tcPr>
          <w:p w14:paraId="1FBD4F0E">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DS文盛路三茶路至学府北路路段3交警)</w:t>
            </w:r>
          </w:p>
        </w:tc>
        <w:tc>
          <w:tcPr>
            <w:tcW w:w="1305" w:type="pct"/>
            <w:tcBorders>
              <w:top w:val="nil"/>
              <w:left w:val="nil"/>
              <w:bottom w:val="single" w:color="auto" w:sz="4" w:space="0"/>
              <w:right w:val="single" w:color="auto" w:sz="4" w:space="0"/>
            </w:tcBorders>
            <w:shd w:val="clear" w:color="auto" w:fill="FFFFFF"/>
            <w:noWrap/>
            <w:vAlign w:val="bottom"/>
          </w:tcPr>
          <w:p w14:paraId="37BD8CC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视频监控30</w:t>
            </w:r>
          </w:p>
        </w:tc>
        <w:tc>
          <w:tcPr>
            <w:tcW w:w="385" w:type="pct"/>
            <w:tcBorders>
              <w:top w:val="nil"/>
              <w:left w:val="nil"/>
              <w:bottom w:val="single" w:color="auto" w:sz="4" w:space="0"/>
              <w:right w:val="single" w:color="auto" w:sz="4" w:space="0"/>
            </w:tcBorders>
            <w:noWrap/>
            <w:vAlign w:val="center"/>
          </w:tcPr>
          <w:p w14:paraId="5066E7BB">
            <w:pPr>
              <w:spacing w:line="360" w:lineRule="exact"/>
              <w:rPr>
                <w:rFonts w:hint="eastAsia" w:ascii="宋体" w:hAnsi="宋体" w:cs="宋体"/>
                <w:color w:val="auto"/>
                <w:sz w:val="22"/>
                <w:highlight w:val="none"/>
              </w:rPr>
            </w:pPr>
          </w:p>
        </w:tc>
      </w:tr>
      <w:tr w14:paraId="59CCF344">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00F8A11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31</w:t>
            </w:r>
          </w:p>
        </w:tc>
        <w:tc>
          <w:tcPr>
            <w:tcW w:w="2938" w:type="pct"/>
            <w:tcBorders>
              <w:top w:val="nil"/>
              <w:left w:val="nil"/>
              <w:bottom w:val="single" w:color="auto" w:sz="4" w:space="0"/>
              <w:right w:val="single" w:color="auto" w:sz="4" w:space="0"/>
            </w:tcBorders>
            <w:noWrap/>
            <w:vAlign w:val="bottom"/>
          </w:tcPr>
          <w:p w14:paraId="414847DE">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DS文盛路-学府北路交叉口球机(交警)</w:t>
            </w:r>
          </w:p>
        </w:tc>
        <w:tc>
          <w:tcPr>
            <w:tcW w:w="1305" w:type="pct"/>
            <w:tcBorders>
              <w:top w:val="nil"/>
              <w:left w:val="nil"/>
              <w:bottom w:val="single" w:color="auto" w:sz="4" w:space="0"/>
              <w:right w:val="single" w:color="auto" w:sz="4" w:space="0"/>
            </w:tcBorders>
            <w:shd w:val="clear" w:color="auto" w:fill="FFFFFF"/>
            <w:noWrap/>
            <w:vAlign w:val="bottom"/>
          </w:tcPr>
          <w:p w14:paraId="470FD46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视频监控31</w:t>
            </w:r>
          </w:p>
        </w:tc>
        <w:tc>
          <w:tcPr>
            <w:tcW w:w="385" w:type="pct"/>
            <w:tcBorders>
              <w:top w:val="nil"/>
              <w:left w:val="nil"/>
              <w:bottom w:val="single" w:color="auto" w:sz="4" w:space="0"/>
              <w:right w:val="single" w:color="auto" w:sz="4" w:space="0"/>
            </w:tcBorders>
            <w:noWrap/>
            <w:vAlign w:val="center"/>
          </w:tcPr>
          <w:p w14:paraId="4D1E07AC">
            <w:pPr>
              <w:spacing w:line="360" w:lineRule="exact"/>
              <w:rPr>
                <w:rFonts w:hint="eastAsia" w:ascii="宋体" w:hAnsi="宋体" w:cs="宋体"/>
                <w:color w:val="auto"/>
                <w:sz w:val="22"/>
                <w:highlight w:val="none"/>
              </w:rPr>
            </w:pPr>
          </w:p>
        </w:tc>
      </w:tr>
      <w:tr w14:paraId="56B61EF1">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7BD82BB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32</w:t>
            </w:r>
          </w:p>
        </w:tc>
        <w:tc>
          <w:tcPr>
            <w:tcW w:w="2938" w:type="pct"/>
            <w:tcBorders>
              <w:top w:val="nil"/>
              <w:left w:val="nil"/>
              <w:bottom w:val="single" w:color="auto" w:sz="4" w:space="0"/>
              <w:right w:val="single" w:color="auto" w:sz="4" w:space="0"/>
            </w:tcBorders>
            <w:noWrap/>
            <w:vAlign w:val="bottom"/>
          </w:tcPr>
          <w:p w14:paraId="3CD5372B">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DS文盛路学府北路至三茶路路段1(交警)</w:t>
            </w:r>
          </w:p>
        </w:tc>
        <w:tc>
          <w:tcPr>
            <w:tcW w:w="1305" w:type="pct"/>
            <w:tcBorders>
              <w:top w:val="nil"/>
              <w:left w:val="nil"/>
              <w:bottom w:val="single" w:color="auto" w:sz="4" w:space="0"/>
              <w:right w:val="single" w:color="auto" w:sz="4" w:space="0"/>
            </w:tcBorders>
            <w:shd w:val="clear" w:color="auto" w:fill="FFFFFF"/>
            <w:noWrap/>
            <w:vAlign w:val="bottom"/>
          </w:tcPr>
          <w:p w14:paraId="4F83C64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视频监控32</w:t>
            </w:r>
          </w:p>
        </w:tc>
        <w:tc>
          <w:tcPr>
            <w:tcW w:w="385" w:type="pct"/>
            <w:tcBorders>
              <w:top w:val="nil"/>
              <w:left w:val="nil"/>
              <w:bottom w:val="single" w:color="auto" w:sz="4" w:space="0"/>
              <w:right w:val="single" w:color="auto" w:sz="4" w:space="0"/>
            </w:tcBorders>
            <w:noWrap/>
            <w:vAlign w:val="center"/>
          </w:tcPr>
          <w:p w14:paraId="46EBEC07">
            <w:pPr>
              <w:spacing w:line="360" w:lineRule="exact"/>
              <w:rPr>
                <w:rFonts w:hint="eastAsia" w:ascii="宋体" w:hAnsi="宋体" w:cs="宋体"/>
                <w:color w:val="auto"/>
                <w:sz w:val="22"/>
                <w:highlight w:val="none"/>
              </w:rPr>
            </w:pPr>
          </w:p>
        </w:tc>
      </w:tr>
      <w:tr w14:paraId="3DA9C80F">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01180BE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33</w:t>
            </w:r>
          </w:p>
        </w:tc>
        <w:tc>
          <w:tcPr>
            <w:tcW w:w="2938" w:type="pct"/>
            <w:tcBorders>
              <w:top w:val="nil"/>
              <w:left w:val="nil"/>
              <w:bottom w:val="single" w:color="auto" w:sz="4" w:space="0"/>
              <w:right w:val="single" w:color="auto" w:sz="4" w:space="0"/>
            </w:tcBorders>
            <w:noWrap/>
            <w:vAlign w:val="bottom"/>
          </w:tcPr>
          <w:p w14:paraId="3F6B2949">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DS文盛路学府北路至三茶路路段2(交警)</w:t>
            </w:r>
          </w:p>
        </w:tc>
        <w:tc>
          <w:tcPr>
            <w:tcW w:w="1305" w:type="pct"/>
            <w:tcBorders>
              <w:top w:val="nil"/>
              <w:left w:val="nil"/>
              <w:bottom w:val="single" w:color="auto" w:sz="4" w:space="0"/>
              <w:right w:val="single" w:color="auto" w:sz="4" w:space="0"/>
            </w:tcBorders>
            <w:shd w:val="clear" w:color="auto" w:fill="FFFFFF"/>
            <w:noWrap/>
            <w:vAlign w:val="bottom"/>
          </w:tcPr>
          <w:p w14:paraId="6B0CED8C">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视频监控33</w:t>
            </w:r>
          </w:p>
        </w:tc>
        <w:tc>
          <w:tcPr>
            <w:tcW w:w="385" w:type="pct"/>
            <w:tcBorders>
              <w:top w:val="nil"/>
              <w:left w:val="nil"/>
              <w:bottom w:val="single" w:color="auto" w:sz="4" w:space="0"/>
              <w:right w:val="single" w:color="auto" w:sz="4" w:space="0"/>
            </w:tcBorders>
            <w:noWrap/>
            <w:vAlign w:val="center"/>
          </w:tcPr>
          <w:p w14:paraId="6BD994CF">
            <w:pPr>
              <w:spacing w:line="360" w:lineRule="exact"/>
              <w:rPr>
                <w:rFonts w:hint="eastAsia" w:ascii="宋体" w:hAnsi="宋体" w:cs="宋体"/>
                <w:color w:val="auto"/>
                <w:sz w:val="22"/>
                <w:highlight w:val="none"/>
              </w:rPr>
            </w:pPr>
          </w:p>
        </w:tc>
      </w:tr>
      <w:tr w14:paraId="173DDDA8">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3EA6548C">
            <w:pPr>
              <w:spacing w:line="360" w:lineRule="exact"/>
              <w:rPr>
                <w:rFonts w:hint="eastAsia" w:ascii="宋体" w:hAnsi="宋体" w:cs="宋体"/>
                <w:color w:val="auto"/>
                <w:sz w:val="22"/>
                <w:highlight w:val="none"/>
              </w:rPr>
            </w:pPr>
            <w:r>
              <w:rPr>
                <w:rFonts w:hint="eastAsia" w:ascii="宋体" w:hAnsi="宋体" w:cs="宋体"/>
                <w:color w:val="auto"/>
                <w:sz w:val="22"/>
                <w:highlight w:val="none"/>
              </w:rPr>
              <w:t>34</w:t>
            </w:r>
          </w:p>
        </w:tc>
        <w:tc>
          <w:tcPr>
            <w:tcW w:w="2938" w:type="pct"/>
            <w:tcBorders>
              <w:top w:val="nil"/>
              <w:left w:val="nil"/>
              <w:bottom w:val="single" w:color="auto" w:sz="4" w:space="0"/>
              <w:right w:val="single" w:color="auto" w:sz="4" w:space="0"/>
            </w:tcBorders>
            <w:noWrap/>
            <w:vAlign w:val="bottom"/>
          </w:tcPr>
          <w:p w14:paraId="553169C9">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DS文盛路学府北路至三茶路路段3(交警)</w:t>
            </w:r>
          </w:p>
        </w:tc>
        <w:tc>
          <w:tcPr>
            <w:tcW w:w="1305" w:type="pct"/>
            <w:tcBorders>
              <w:top w:val="nil"/>
              <w:left w:val="nil"/>
              <w:bottom w:val="single" w:color="auto" w:sz="4" w:space="0"/>
              <w:right w:val="single" w:color="auto" w:sz="4" w:space="0"/>
            </w:tcBorders>
            <w:shd w:val="clear" w:color="auto" w:fill="FFFFFF"/>
            <w:noWrap/>
            <w:vAlign w:val="bottom"/>
          </w:tcPr>
          <w:p w14:paraId="12029309">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视频监控34</w:t>
            </w:r>
          </w:p>
        </w:tc>
        <w:tc>
          <w:tcPr>
            <w:tcW w:w="385" w:type="pct"/>
            <w:tcBorders>
              <w:top w:val="nil"/>
              <w:left w:val="nil"/>
              <w:bottom w:val="single" w:color="auto" w:sz="4" w:space="0"/>
              <w:right w:val="single" w:color="auto" w:sz="4" w:space="0"/>
            </w:tcBorders>
            <w:noWrap/>
            <w:vAlign w:val="center"/>
          </w:tcPr>
          <w:p w14:paraId="6E6FA9E1">
            <w:pPr>
              <w:spacing w:line="360" w:lineRule="exact"/>
              <w:rPr>
                <w:rFonts w:hint="eastAsia" w:ascii="宋体" w:hAnsi="宋体" w:cs="宋体"/>
                <w:color w:val="auto"/>
                <w:sz w:val="22"/>
                <w:highlight w:val="none"/>
              </w:rPr>
            </w:pPr>
          </w:p>
        </w:tc>
      </w:tr>
      <w:tr w14:paraId="5BE7CB6C">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8B7A81D">
            <w:pPr>
              <w:spacing w:line="360" w:lineRule="exact"/>
              <w:rPr>
                <w:rFonts w:hint="eastAsia" w:ascii="宋体" w:hAnsi="宋体" w:cs="宋体"/>
                <w:color w:val="auto"/>
                <w:sz w:val="22"/>
                <w:highlight w:val="none"/>
              </w:rPr>
            </w:pPr>
            <w:r>
              <w:rPr>
                <w:rFonts w:hint="eastAsia" w:ascii="宋体" w:hAnsi="宋体" w:cs="宋体"/>
                <w:color w:val="auto"/>
                <w:sz w:val="22"/>
                <w:highlight w:val="none"/>
              </w:rPr>
              <w:t>35</w:t>
            </w:r>
          </w:p>
        </w:tc>
        <w:tc>
          <w:tcPr>
            <w:tcW w:w="2938" w:type="pct"/>
            <w:tcBorders>
              <w:top w:val="nil"/>
              <w:left w:val="nil"/>
              <w:bottom w:val="single" w:color="auto" w:sz="4" w:space="0"/>
              <w:right w:val="single" w:color="auto" w:sz="4" w:space="0"/>
            </w:tcBorders>
            <w:noWrap/>
            <w:vAlign w:val="bottom"/>
          </w:tcPr>
          <w:p w14:paraId="189F3F7E">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DS文盛路-宅西北路交叉口球机(交警)</w:t>
            </w:r>
          </w:p>
        </w:tc>
        <w:tc>
          <w:tcPr>
            <w:tcW w:w="1305" w:type="pct"/>
            <w:tcBorders>
              <w:top w:val="nil"/>
              <w:left w:val="nil"/>
              <w:bottom w:val="single" w:color="auto" w:sz="4" w:space="0"/>
              <w:right w:val="single" w:color="auto" w:sz="4" w:space="0"/>
            </w:tcBorders>
            <w:shd w:val="clear" w:color="auto" w:fill="FFFFFF"/>
            <w:noWrap/>
            <w:vAlign w:val="bottom"/>
          </w:tcPr>
          <w:p w14:paraId="125EA81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视频监控35</w:t>
            </w:r>
          </w:p>
        </w:tc>
        <w:tc>
          <w:tcPr>
            <w:tcW w:w="385" w:type="pct"/>
            <w:tcBorders>
              <w:top w:val="nil"/>
              <w:left w:val="nil"/>
              <w:bottom w:val="single" w:color="auto" w:sz="4" w:space="0"/>
              <w:right w:val="single" w:color="auto" w:sz="4" w:space="0"/>
            </w:tcBorders>
            <w:noWrap/>
            <w:vAlign w:val="center"/>
          </w:tcPr>
          <w:p w14:paraId="53E4BD26">
            <w:pPr>
              <w:spacing w:line="360" w:lineRule="exact"/>
              <w:rPr>
                <w:rFonts w:hint="eastAsia" w:ascii="宋体" w:hAnsi="宋体" w:cs="宋体"/>
                <w:color w:val="auto"/>
                <w:sz w:val="22"/>
                <w:highlight w:val="none"/>
              </w:rPr>
            </w:pPr>
          </w:p>
        </w:tc>
      </w:tr>
      <w:tr w14:paraId="1FB3FBC6">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0BA1104E">
            <w:pPr>
              <w:spacing w:line="360" w:lineRule="exact"/>
              <w:rPr>
                <w:rFonts w:hint="eastAsia" w:ascii="宋体" w:hAnsi="宋体" w:cs="宋体"/>
                <w:color w:val="auto"/>
                <w:sz w:val="22"/>
                <w:highlight w:val="none"/>
              </w:rPr>
            </w:pPr>
            <w:r>
              <w:rPr>
                <w:rFonts w:hint="eastAsia" w:ascii="宋体" w:hAnsi="宋体" w:cs="宋体"/>
                <w:color w:val="auto"/>
                <w:sz w:val="22"/>
                <w:highlight w:val="none"/>
              </w:rPr>
              <w:t>36</w:t>
            </w:r>
          </w:p>
        </w:tc>
        <w:tc>
          <w:tcPr>
            <w:tcW w:w="2938" w:type="pct"/>
            <w:tcBorders>
              <w:top w:val="nil"/>
              <w:left w:val="nil"/>
              <w:bottom w:val="single" w:color="auto" w:sz="4" w:space="0"/>
              <w:right w:val="single" w:color="auto" w:sz="4" w:space="0"/>
            </w:tcBorders>
            <w:noWrap/>
            <w:vAlign w:val="bottom"/>
          </w:tcPr>
          <w:p w14:paraId="0D3E416A">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DS文盛路宅西北路至罗西路路段(交警)</w:t>
            </w:r>
          </w:p>
        </w:tc>
        <w:tc>
          <w:tcPr>
            <w:tcW w:w="1305" w:type="pct"/>
            <w:tcBorders>
              <w:top w:val="nil"/>
              <w:left w:val="nil"/>
              <w:bottom w:val="single" w:color="auto" w:sz="4" w:space="0"/>
              <w:right w:val="single" w:color="auto" w:sz="4" w:space="0"/>
            </w:tcBorders>
            <w:shd w:val="clear" w:color="auto" w:fill="FFFFFF"/>
            <w:noWrap/>
            <w:vAlign w:val="bottom"/>
          </w:tcPr>
          <w:p w14:paraId="3D753322">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视频监控36</w:t>
            </w:r>
          </w:p>
        </w:tc>
        <w:tc>
          <w:tcPr>
            <w:tcW w:w="385" w:type="pct"/>
            <w:tcBorders>
              <w:top w:val="nil"/>
              <w:left w:val="nil"/>
              <w:bottom w:val="single" w:color="auto" w:sz="4" w:space="0"/>
              <w:right w:val="single" w:color="auto" w:sz="4" w:space="0"/>
            </w:tcBorders>
            <w:noWrap/>
            <w:vAlign w:val="center"/>
          </w:tcPr>
          <w:p w14:paraId="57F61970">
            <w:pPr>
              <w:spacing w:line="360" w:lineRule="exact"/>
              <w:rPr>
                <w:rFonts w:hint="eastAsia" w:ascii="宋体" w:hAnsi="宋体" w:cs="宋体"/>
                <w:color w:val="auto"/>
                <w:sz w:val="22"/>
                <w:highlight w:val="none"/>
              </w:rPr>
            </w:pPr>
          </w:p>
        </w:tc>
      </w:tr>
      <w:tr w14:paraId="3B13A795">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0445545D">
            <w:pPr>
              <w:spacing w:line="360" w:lineRule="exact"/>
              <w:rPr>
                <w:rFonts w:hint="eastAsia" w:ascii="宋体" w:hAnsi="宋体" w:cs="宋体"/>
                <w:color w:val="auto"/>
                <w:sz w:val="22"/>
                <w:highlight w:val="none"/>
              </w:rPr>
            </w:pPr>
            <w:r>
              <w:rPr>
                <w:rFonts w:hint="eastAsia" w:ascii="宋体" w:hAnsi="宋体" w:cs="宋体"/>
                <w:color w:val="auto"/>
                <w:sz w:val="22"/>
                <w:highlight w:val="none"/>
              </w:rPr>
              <w:t>37</w:t>
            </w:r>
          </w:p>
        </w:tc>
        <w:tc>
          <w:tcPr>
            <w:tcW w:w="2938" w:type="pct"/>
            <w:tcBorders>
              <w:top w:val="nil"/>
              <w:left w:val="nil"/>
              <w:bottom w:val="single" w:color="auto" w:sz="4" w:space="0"/>
              <w:right w:val="single" w:color="auto" w:sz="4" w:space="0"/>
            </w:tcBorders>
            <w:noWrap/>
            <w:vAlign w:val="bottom"/>
          </w:tcPr>
          <w:p w14:paraId="51A86BC5">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DS月乐东街安居路至康居路段(交警)</w:t>
            </w:r>
          </w:p>
        </w:tc>
        <w:tc>
          <w:tcPr>
            <w:tcW w:w="1305" w:type="pct"/>
            <w:tcBorders>
              <w:top w:val="nil"/>
              <w:left w:val="nil"/>
              <w:bottom w:val="single" w:color="auto" w:sz="4" w:space="0"/>
              <w:right w:val="single" w:color="auto" w:sz="4" w:space="0"/>
            </w:tcBorders>
            <w:shd w:val="clear" w:color="auto" w:fill="FFFFFF"/>
            <w:noWrap/>
            <w:vAlign w:val="bottom"/>
          </w:tcPr>
          <w:p w14:paraId="29FAFA12">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视频监控37</w:t>
            </w:r>
          </w:p>
        </w:tc>
        <w:tc>
          <w:tcPr>
            <w:tcW w:w="385" w:type="pct"/>
            <w:tcBorders>
              <w:top w:val="nil"/>
              <w:left w:val="nil"/>
              <w:bottom w:val="single" w:color="auto" w:sz="4" w:space="0"/>
              <w:right w:val="single" w:color="auto" w:sz="4" w:space="0"/>
            </w:tcBorders>
            <w:noWrap/>
            <w:vAlign w:val="center"/>
          </w:tcPr>
          <w:p w14:paraId="6F6742F6">
            <w:pPr>
              <w:spacing w:line="360" w:lineRule="exact"/>
              <w:rPr>
                <w:rFonts w:hint="eastAsia" w:ascii="宋体" w:hAnsi="宋体" w:cs="宋体"/>
                <w:color w:val="auto"/>
                <w:sz w:val="22"/>
                <w:highlight w:val="none"/>
              </w:rPr>
            </w:pPr>
          </w:p>
        </w:tc>
      </w:tr>
      <w:tr w14:paraId="09D01F72">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3EFDC89F">
            <w:pPr>
              <w:spacing w:line="360" w:lineRule="exact"/>
              <w:rPr>
                <w:rFonts w:hint="eastAsia" w:ascii="宋体" w:hAnsi="宋体" w:cs="宋体"/>
                <w:color w:val="auto"/>
                <w:sz w:val="22"/>
                <w:highlight w:val="none"/>
              </w:rPr>
            </w:pPr>
            <w:r>
              <w:rPr>
                <w:rFonts w:hint="eastAsia" w:ascii="宋体" w:hAnsi="宋体" w:cs="宋体"/>
                <w:color w:val="auto"/>
                <w:sz w:val="22"/>
                <w:highlight w:val="none"/>
              </w:rPr>
              <w:t>38</w:t>
            </w:r>
          </w:p>
        </w:tc>
        <w:tc>
          <w:tcPr>
            <w:tcW w:w="2938" w:type="pct"/>
            <w:tcBorders>
              <w:top w:val="nil"/>
              <w:left w:val="nil"/>
              <w:bottom w:val="single" w:color="auto" w:sz="4" w:space="0"/>
              <w:right w:val="single" w:color="auto" w:sz="4" w:space="0"/>
            </w:tcBorders>
            <w:noWrap/>
            <w:vAlign w:val="bottom"/>
          </w:tcPr>
          <w:p w14:paraId="764EE15F">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DS月乐东街惠民路至康居路段(交警)</w:t>
            </w:r>
          </w:p>
        </w:tc>
        <w:tc>
          <w:tcPr>
            <w:tcW w:w="1305" w:type="pct"/>
            <w:tcBorders>
              <w:top w:val="nil"/>
              <w:left w:val="nil"/>
              <w:bottom w:val="single" w:color="auto" w:sz="4" w:space="0"/>
              <w:right w:val="single" w:color="auto" w:sz="4" w:space="0"/>
            </w:tcBorders>
            <w:shd w:val="clear" w:color="auto" w:fill="FFFFFF"/>
            <w:noWrap/>
            <w:vAlign w:val="bottom"/>
          </w:tcPr>
          <w:p w14:paraId="62395BCD">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视频监控38</w:t>
            </w:r>
          </w:p>
        </w:tc>
        <w:tc>
          <w:tcPr>
            <w:tcW w:w="385" w:type="pct"/>
            <w:tcBorders>
              <w:top w:val="nil"/>
              <w:left w:val="nil"/>
              <w:bottom w:val="single" w:color="auto" w:sz="4" w:space="0"/>
              <w:right w:val="single" w:color="auto" w:sz="4" w:space="0"/>
            </w:tcBorders>
            <w:noWrap/>
            <w:vAlign w:val="center"/>
          </w:tcPr>
          <w:p w14:paraId="476F9F63">
            <w:pPr>
              <w:spacing w:line="360" w:lineRule="exact"/>
              <w:rPr>
                <w:rFonts w:hint="eastAsia" w:ascii="宋体" w:hAnsi="宋体" w:cs="宋体"/>
                <w:color w:val="auto"/>
                <w:sz w:val="22"/>
                <w:highlight w:val="none"/>
              </w:rPr>
            </w:pPr>
          </w:p>
        </w:tc>
      </w:tr>
      <w:tr w14:paraId="01049EEF">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761DB6DA">
            <w:pPr>
              <w:spacing w:line="360" w:lineRule="exact"/>
              <w:rPr>
                <w:rFonts w:hint="eastAsia" w:ascii="宋体" w:hAnsi="宋体" w:cs="宋体"/>
                <w:color w:val="auto"/>
                <w:sz w:val="22"/>
                <w:highlight w:val="none"/>
              </w:rPr>
            </w:pPr>
            <w:r>
              <w:rPr>
                <w:rFonts w:hint="eastAsia" w:ascii="宋体" w:hAnsi="宋体" w:cs="宋体"/>
                <w:color w:val="auto"/>
                <w:sz w:val="22"/>
                <w:highlight w:val="none"/>
              </w:rPr>
              <w:t>39</w:t>
            </w:r>
          </w:p>
        </w:tc>
        <w:tc>
          <w:tcPr>
            <w:tcW w:w="2938" w:type="pct"/>
            <w:tcBorders>
              <w:top w:val="nil"/>
              <w:left w:val="nil"/>
              <w:bottom w:val="single" w:color="auto" w:sz="4" w:space="0"/>
              <w:right w:val="single" w:color="auto" w:sz="4" w:space="0"/>
            </w:tcBorders>
            <w:noWrap/>
            <w:vAlign w:val="bottom"/>
          </w:tcPr>
          <w:p w14:paraId="3E47296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DS月乐东街康居路至安居路段(交警)</w:t>
            </w:r>
          </w:p>
        </w:tc>
        <w:tc>
          <w:tcPr>
            <w:tcW w:w="1305" w:type="pct"/>
            <w:tcBorders>
              <w:top w:val="nil"/>
              <w:left w:val="nil"/>
              <w:bottom w:val="single" w:color="auto" w:sz="4" w:space="0"/>
              <w:right w:val="single" w:color="auto" w:sz="4" w:space="0"/>
            </w:tcBorders>
            <w:shd w:val="clear" w:color="auto" w:fill="FFFFFF"/>
            <w:noWrap/>
            <w:vAlign w:val="bottom"/>
          </w:tcPr>
          <w:p w14:paraId="6F5C495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视频监控39</w:t>
            </w:r>
          </w:p>
        </w:tc>
        <w:tc>
          <w:tcPr>
            <w:tcW w:w="385" w:type="pct"/>
            <w:tcBorders>
              <w:top w:val="nil"/>
              <w:left w:val="nil"/>
              <w:bottom w:val="single" w:color="auto" w:sz="4" w:space="0"/>
              <w:right w:val="single" w:color="auto" w:sz="4" w:space="0"/>
            </w:tcBorders>
            <w:noWrap/>
            <w:vAlign w:val="center"/>
          </w:tcPr>
          <w:p w14:paraId="5DDD370F">
            <w:pPr>
              <w:spacing w:line="360" w:lineRule="exact"/>
              <w:rPr>
                <w:rFonts w:hint="eastAsia" w:ascii="宋体" w:hAnsi="宋体" w:cs="宋体"/>
                <w:color w:val="auto"/>
                <w:sz w:val="22"/>
                <w:highlight w:val="none"/>
              </w:rPr>
            </w:pPr>
          </w:p>
        </w:tc>
      </w:tr>
      <w:tr w14:paraId="2E25DD88">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EB0F435">
            <w:pPr>
              <w:spacing w:line="360" w:lineRule="exact"/>
              <w:rPr>
                <w:rFonts w:hint="eastAsia" w:ascii="宋体" w:hAnsi="宋体" w:cs="宋体"/>
                <w:color w:val="auto"/>
                <w:sz w:val="22"/>
                <w:highlight w:val="none"/>
              </w:rPr>
            </w:pPr>
            <w:r>
              <w:rPr>
                <w:rFonts w:hint="eastAsia" w:ascii="宋体" w:hAnsi="宋体" w:cs="宋体"/>
                <w:color w:val="auto"/>
                <w:sz w:val="22"/>
                <w:highlight w:val="none"/>
              </w:rPr>
              <w:t>40</w:t>
            </w:r>
          </w:p>
        </w:tc>
        <w:tc>
          <w:tcPr>
            <w:tcW w:w="2938" w:type="pct"/>
            <w:tcBorders>
              <w:top w:val="nil"/>
              <w:left w:val="nil"/>
              <w:bottom w:val="single" w:color="auto" w:sz="4" w:space="0"/>
              <w:right w:val="single" w:color="auto" w:sz="4" w:space="0"/>
            </w:tcBorders>
            <w:noWrap/>
            <w:vAlign w:val="bottom"/>
          </w:tcPr>
          <w:p w14:paraId="1FC9C25C">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DS月乐东街康居路至惠民路段(交警)</w:t>
            </w:r>
          </w:p>
        </w:tc>
        <w:tc>
          <w:tcPr>
            <w:tcW w:w="1305" w:type="pct"/>
            <w:tcBorders>
              <w:top w:val="nil"/>
              <w:left w:val="nil"/>
              <w:bottom w:val="single" w:color="auto" w:sz="4" w:space="0"/>
              <w:right w:val="single" w:color="auto" w:sz="4" w:space="0"/>
            </w:tcBorders>
            <w:shd w:val="clear" w:color="auto" w:fill="FFFFFF"/>
            <w:noWrap/>
            <w:vAlign w:val="bottom"/>
          </w:tcPr>
          <w:p w14:paraId="3CA6FC9C">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视频监控40</w:t>
            </w:r>
          </w:p>
        </w:tc>
        <w:tc>
          <w:tcPr>
            <w:tcW w:w="385" w:type="pct"/>
            <w:tcBorders>
              <w:top w:val="nil"/>
              <w:left w:val="nil"/>
              <w:bottom w:val="single" w:color="auto" w:sz="4" w:space="0"/>
              <w:right w:val="single" w:color="auto" w:sz="4" w:space="0"/>
            </w:tcBorders>
            <w:noWrap/>
            <w:vAlign w:val="center"/>
          </w:tcPr>
          <w:p w14:paraId="66334B33">
            <w:pPr>
              <w:spacing w:line="360" w:lineRule="exact"/>
              <w:rPr>
                <w:rFonts w:hint="eastAsia" w:ascii="宋体" w:hAnsi="宋体" w:cs="宋体"/>
                <w:color w:val="auto"/>
                <w:sz w:val="22"/>
                <w:highlight w:val="none"/>
              </w:rPr>
            </w:pPr>
          </w:p>
        </w:tc>
      </w:tr>
      <w:tr w14:paraId="549A96DE">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37F8D82">
            <w:pPr>
              <w:spacing w:line="360" w:lineRule="exact"/>
              <w:rPr>
                <w:rFonts w:hint="eastAsia" w:ascii="宋体" w:hAnsi="宋体" w:cs="宋体"/>
                <w:color w:val="auto"/>
                <w:sz w:val="22"/>
                <w:highlight w:val="none"/>
              </w:rPr>
            </w:pPr>
            <w:r>
              <w:rPr>
                <w:rFonts w:hint="eastAsia" w:ascii="宋体" w:hAnsi="宋体" w:cs="宋体"/>
                <w:color w:val="auto"/>
                <w:sz w:val="22"/>
                <w:highlight w:val="none"/>
              </w:rPr>
              <w:t>41</w:t>
            </w:r>
          </w:p>
        </w:tc>
        <w:tc>
          <w:tcPr>
            <w:tcW w:w="2938" w:type="pct"/>
            <w:tcBorders>
              <w:top w:val="nil"/>
              <w:left w:val="nil"/>
              <w:bottom w:val="single" w:color="auto" w:sz="4" w:space="0"/>
              <w:right w:val="single" w:color="auto" w:sz="4" w:space="0"/>
            </w:tcBorders>
            <w:noWrap/>
            <w:vAlign w:val="bottom"/>
          </w:tcPr>
          <w:p w14:paraId="25F7238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DS月乐东街-站南路球机(交警)</w:t>
            </w:r>
          </w:p>
        </w:tc>
        <w:tc>
          <w:tcPr>
            <w:tcW w:w="1305" w:type="pct"/>
            <w:tcBorders>
              <w:top w:val="nil"/>
              <w:left w:val="nil"/>
              <w:bottom w:val="single" w:color="auto" w:sz="4" w:space="0"/>
              <w:right w:val="single" w:color="auto" w:sz="4" w:space="0"/>
            </w:tcBorders>
            <w:shd w:val="clear" w:color="auto" w:fill="FFFFFF"/>
            <w:noWrap/>
            <w:vAlign w:val="bottom"/>
          </w:tcPr>
          <w:p w14:paraId="250AB88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视频监控41</w:t>
            </w:r>
          </w:p>
        </w:tc>
        <w:tc>
          <w:tcPr>
            <w:tcW w:w="385" w:type="pct"/>
            <w:tcBorders>
              <w:top w:val="nil"/>
              <w:left w:val="nil"/>
              <w:bottom w:val="single" w:color="auto" w:sz="4" w:space="0"/>
              <w:right w:val="single" w:color="auto" w:sz="4" w:space="0"/>
            </w:tcBorders>
            <w:noWrap/>
            <w:vAlign w:val="center"/>
          </w:tcPr>
          <w:p w14:paraId="3A84BFB5">
            <w:pPr>
              <w:spacing w:line="360" w:lineRule="exact"/>
              <w:rPr>
                <w:rFonts w:hint="eastAsia" w:ascii="宋体" w:hAnsi="宋体" w:cs="宋体"/>
                <w:color w:val="auto"/>
                <w:sz w:val="22"/>
                <w:highlight w:val="none"/>
              </w:rPr>
            </w:pPr>
          </w:p>
        </w:tc>
      </w:tr>
      <w:tr w14:paraId="7EE4CC0E">
        <w:tblPrEx>
          <w:tblCellMar>
            <w:top w:w="0" w:type="dxa"/>
            <w:left w:w="108" w:type="dxa"/>
            <w:bottom w:w="0" w:type="dxa"/>
            <w:right w:w="108" w:type="dxa"/>
          </w:tblCellMar>
        </w:tblPrEx>
        <w:trPr>
          <w:trHeight w:val="227" w:hRule="atLeast"/>
          <w:jc w:val="center"/>
        </w:trPr>
        <w:tc>
          <w:tcPr>
            <w:tcW w:w="5000"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485A877A">
            <w:pPr>
              <w:spacing w:line="360" w:lineRule="exact"/>
              <w:rPr>
                <w:rFonts w:hint="eastAsia" w:ascii="宋体" w:hAnsi="宋体" w:cs="宋体"/>
                <w:color w:val="auto"/>
                <w:sz w:val="22"/>
                <w:highlight w:val="none"/>
              </w:rPr>
            </w:pPr>
            <w:r>
              <w:rPr>
                <w:rFonts w:hint="eastAsia" w:ascii="宋体" w:hAnsi="宋体" w:cs="宋体"/>
                <w:color w:val="auto"/>
                <w:sz w:val="22"/>
                <w:highlight w:val="none"/>
              </w:rPr>
              <w:t>小计：41</w:t>
            </w:r>
          </w:p>
        </w:tc>
      </w:tr>
      <w:tr w14:paraId="3564F67F">
        <w:tblPrEx>
          <w:tblCellMar>
            <w:top w:w="0" w:type="dxa"/>
            <w:left w:w="108" w:type="dxa"/>
            <w:bottom w:w="0" w:type="dxa"/>
            <w:right w:w="108" w:type="dxa"/>
          </w:tblCellMar>
        </w:tblPrEx>
        <w:trPr>
          <w:trHeight w:val="227" w:hRule="atLeast"/>
          <w:jc w:val="center"/>
        </w:trPr>
        <w:tc>
          <w:tcPr>
            <w:tcW w:w="5000" w:type="pct"/>
            <w:gridSpan w:val="4"/>
            <w:tcBorders>
              <w:top w:val="single" w:color="auto" w:sz="4" w:space="0"/>
              <w:left w:val="single" w:color="auto" w:sz="4" w:space="0"/>
              <w:bottom w:val="single" w:color="auto" w:sz="4" w:space="0"/>
              <w:right w:val="single" w:color="auto" w:sz="4" w:space="0"/>
            </w:tcBorders>
            <w:noWrap/>
            <w:vAlign w:val="center"/>
          </w:tcPr>
          <w:p w14:paraId="4AEE9BFD">
            <w:pPr>
              <w:spacing w:line="360" w:lineRule="exact"/>
              <w:rPr>
                <w:rFonts w:hint="eastAsia" w:ascii="宋体" w:hAnsi="宋体" w:cs="宋体"/>
                <w:b/>
                <w:bCs/>
                <w:color w:val="auto"/>
                <w:sz w:val="22"/>
                <w:highlight w:val="none"/>
              </w:rPr>
            </w:pPr>
            <w:r>
              <w:rPr>
                <w:rFonts w:hint="eastAsia" w:ascii="宋体" w:hAnsi="宋体" w:cs="宋体"/>
                <w:b/>
                <w:bCs/>
                <w:color w:val="auto"/>
                <w:sz w:val="22"/>
                <w:highlight w:val="none"/>
              </w:rPr>
              <w:t>104国道至瓯海大道连接线(新双南线)智能交通工程</w:t>
            </w:r>
          </w:p>
        </w:tc>
      </w:tr>
      <w:tr w14:paraId="5B46A6EA">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28B4B95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w:t>
            </w:r>
          </w:p>
        </w:tc>
        <w:tc>
          <w:tcPr>
            <w:tcW w:w="2938" w:type="pct"/>
            <w:tcBorders>
              <w:top w:val="nil"/>
              <w:left w:val="nil"/>
              <w:bottom w:val="single" w:color="auto" w:sz="4" w:space="0"/>
              <w:right w:val="single" w:color="auto" w:sz="4" w:space="0"/>
            </w:tcBorders>
            <w:vAlign w:val="center"/>
          </w:tcPr>
          <w:p w14:paraId="36BA200A">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DS下沈线与新双南线东西口(交警)</w:t>
            </w:r>
          </w:p>
        </w:tc>
        <w:tc>
          <w:tcPr>
            <w:tcW w:w="1305" w:type="pct"/>
            <w:tcBorders>
              <w:top w:val="nil"/>
              <w:left w:val="nil"/>
              <w:bottom w:val="single" w:color="auto" w:sz="4" w:space="0"/>
              <w:right w:val="single" w:color="auto" w:sz="4" w:space="0"/>
            </w:tcBorders>
            <w:noWrap/>
            <w:vAlign w:val="center"/>
          </w:tcPr>
          <w:p w14:paraId="79938D09">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视频监控1</w:t>
            </w:r>
          </w:p>
        </w:tc>
        <w:tc>
          <w:tcPr>
            <w:tcW w:w="385" w:type="pct"/>
            <w:tcBorders>
              <w:top w:val="nil"/>
              <w:left w:val="nil"/>
              <w:bottom w:val="single" w:color="auto" w:sz="4" w:space="0"/>
              <w:right w:val="single" w:color="auto" w:sz="4" w:space="0"/>
            </w:tcBorders>
            <w:shd w:val="clear" w:color="auto" w:fill="FFFFFF"/>
            <w:noWrap/>
            <w:vAlign w:val="center"/>
          </w:tcPr>
          <w:p w14:paraId="5CEB0266">
            <w:pPr>
              <w:spacing w:line="360" w:lineRule="exact"/>
              <w:rPr>
                <w:rFonts w:hint="eastAsia" w:ascii="宋体" w:hAnsi="宋体" w:cs="宋体"/>
                <w:color w:val="auto"/>
                <w:sz w:val="22"/>
                <w:highlight w:val="none"/>
              </w:rPr>
            </w:pPr>
          </w:p>
        </w:tc>
      </w:tr>
      <w:tr w14:paraId="47D90714">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090B9AA">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w:t>
            </w:r>
          </w:p>
        </w:tc>
        <w:tc>
          <w:tcPr>
            <w:tcW w:w="2938" w:type="pct"/>
            <w:tcBorders>
              <w:top w:val="nil"/>
              <w:left w:val="nil"/>
              <w:bottom w:val="single" w:color="auto" w:sz="4" w:space="0"/>
              <w:right w:val="single" w:color="auto" w:sz="4" w:space="0"/>
            </w:tcBorders>
            <w:vAlign w:val="center"/>
          </w:tcPr>
          <w:p w14:paraId="1E04002F">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DS下沈线与新双南线路口北（球机）(交警)</w:t>
            </w:r>
          </w:p>
        </w:tc>
        <w:tc>
          <w:tcPr>
            <w:tcW w:w="1305" w:type="pct"/>
            <w:tcBorders>
              <w:top w:val="nil"/>
              <w:left w:val="nil"/>
              <w:bottom w:val="single" w:color="auto" w:sz="4" w:space="0"/>
              <w:right w:val="single" w:color="auto" w:sz="4" w:space="0"/>
            </w:tcBorders>
            <w:noWrap/>
            <w:vAlign w:val="center"/>
          </w:tcPr>
          <w:p w14:paraId="55C16C4F">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视频监控2</w:t>
            </w:r>
          </w:p>
        </w:tc>
        <w:tc>
          <w:tcPr>
            <w:tcW w:w="385" w:type="pct"/>
            <w:tcBorders>
              <w:top w:val="nil"/>
              <w:left w:val="nil"/>
              <w:bottom w:val="single" w:color="auto" w:sz="4" w:space="0"/>
              <w:right w:val="single" w:color="auto" w:sz="4" w:space="0"/>
            </w:tcBorders>
            <w:shd w:val="clear" w:color="auto" w:fill="FFFFFF"/>
            <w:noWrap/>
            <w:vAlign w:val="center"/>
          </w:tcPr>
          <w:p w14:paraId="69DB1317">
            <w:pPr>
              <w:spacing w:line="360" w:lineRule="exact"/>
              <w:rPr>
                <w:rFonts w:hint="eastAsia" w:ascii="宋体" w:hAnsi="宋体" w:cs="宋体"/>
                <w:color w:val="auto"/>
                <w:sz w:val="22"/>
                <w:highlight w:val="none"/>
              </w:rPr>
            </w:pPr>
          </w:p>
        </w:tc>
      </w:tr>
      <w:tr w14:paraId="2FE1B85F">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741BCB0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3</w:t>
            </w:r>
          </w:p>
        </w:tc>
        <w:tc>
          <w:tcPr>
            <w:tcW w:w="2938" w:type="pct"/>
            <w:tcBorders>
              <w:top w:val="nil"/>
              <w:left w:val="nil"/>
              <w:bottom w:val="single" w:color="auto" w:sz="4" w:space="0"/>
              <w:right w:val="single" w:color="auto" w:sz="4" w:space="0"/>
            </w:tcBorders>
            <w:vAlign w:val="center"/>
          </w:tcPr>
          <w:p w14:paraId="284AA5EF">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DS下沈线与新双南线路口北人行道(交警)</w:t>
            </w:r>
          </w:p>
        </w:tc>
        <w:tc>
          <w:tcPr>
            <w:tcW w:w="1305" w:type="pct"/>
            <w:tcBorders>
              <w:top w:val="nil"/>
              <w:left w:val="nil"/>
              <w:bottom w:val="single" w:color="auto" w:sz="4" w:space="0"/>
              <w:right w:val="single" w:color="auto" w:sz="4" w:space="0"/>
            </w:tcBorders>
            <w:noWrap/>
            <w:vAlign w:val="center"/>
          </w:tcPr>
          <w:p w14:paraId="7E3B73FE">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视频监控3</w:t>
            </w:r>
          </w:p>
        </w:tc>
        <w:tc>
          <w:tcPr>
            <w:tcW w:w="385" w:type="pct"/>
            <w:tcBorders>
              <w:top w:val="nil"/>
              <w:left w:val="nil"/>
              <w:bottom w:val="single" w:color="auto" w:sz="4" w:space="0"/>
              <w:right w:val="single" w:color="auto" w:sz="4" w:space="0"/>
            </w:tcBorders>
            <w:shd w:val="clear" w:color="auto" w:fill="FFFFFF"/>
            <w:noWrap/>
            <w:vAlign w:val="center"/>
          </w:tcPr>
          <w:p w14:paraId="2BD11BE4">
            <w:pPr>
              <w:spacing w:line="360" w:lineRule="exact"/>
              <w:rPr>
                <w:rFonts w:hint="eastAsia" w:ascii="宋体" w:hAnsi="宋体" w:cs="宋体"/>
                <w:color w:val="auto"/>
                <w:sz w:val="22"/>
                <w:highlight w:val="none"/>
              </w:rPr>
            </w:pPr>
          </w:p>
        </w:tc>
      </w:tr>
      <w:tr w14:paraId="23D27C25">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22F40FB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4</w:t>
            </w:r>
          </w:p>
        </w:tc>
        <w:tc>
          <w:tcPr>
            <w:tcW w:w="2938" w:type="pct"/>
            <w:tcBorders>
              <w:top w:val="nil"/>
              <w:left w:val="nil"/>
              <w:bottom w:val="single" w:color="auto" w:sz="4" w:space="0"/>
              <w:right w:val="single" w:color="auto" w:sz="4" w:space="0"/>
            </w:tcBorders>
            <w:vAlign w:val="center"/>
          </w:tcPr>
          <w:p w14:paraId="26E18D3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DS下沈线与新双南线路口东（球机）(交警)</w:t>
            </w:r>
          </w:p>
        </w:tc>
        <w:tc>
          <w:tcPr>
            <w:tcW w:w="1305" w:type="pct"/>
            <w:tcBorders>
              <w:top w:val="nil"/>
              <w:left w:val="nil"/>
              <w:bottom w:val="single" w:color="auto" w:sz="4" w:space="0"/>
              <w:right w:val="single" w:color="auto" w:sz="4" w:space="0"/>
            </w:tcBorders>
            <w:noWrap/>
            <w:vAlign w:val="center"/>
          </w:tcPr>
          <w:p w14:paraId="770E40F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视频监控4</w:t>
            </w:r>
          </w:p>
        </w:tc>
        <w:tc>
          <w:tcPr>
            <w:tcW w:w="385" w:type="pct"/>
            <w:tcBorders>
              <w:top w:val="nil"/>
              <w:left w:val="nil"/>
              <w:bottom w:val="single" w:color="auto" w:sz="4" w:space="0"/>
              <w:right w:val="single" w:color="auto" w:sz="4" w:space="0"/>
            </w:tcBorders>
            <w:shd w:val="clear" w:color="auto" w:fill="FFFFFF"/>
            <w:noWrap/>
            <w:vAlign w:val="center"/>
          </w:tcPr>
          <w:p w14:paraId="79EB7D05">
            <w:pPr>
              <w:spacing w:line="360" w:lineRule="exact"/>
              <w:rPr>
                <w:rFonts w:hint="eastAsia" w:ascii="宋体" w:hAnsi="宋体" w:cs="宋体"/>
                <w:color w:val="auto"/>
                <w:sz w:val="22"/>
                <w:highlight w:val="none"/>
              </w:rPr>
            </w:pPr>
          </w:p>
        </w:tc>
      </w:tr>
      <w:tr w14:paraId="26CF3E19">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7CB4D69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5</w:t>
            </w:r>
          </w:p>
        </w:tc>
        <w:tc>
          <w:tcPr>
            <w:tcW w:w="2938" w:type="pct"/>
            <w:tcBorders>
              <w:top w:val="nil"/>
              <w:left w:val="nil"/>
              <w:bottom w:val="single" w:color="auto" w:sz="4" w:space="0"/>
              <w:right w:val="single" w:color="auto" w:sz="4" w:space="0"/>
            </w:tcBorders>
            <w:vAlign w:val="center"/>
          </w:tcPr>
          <w:p w14:paraId="2DBFDA6F">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DS下沈线与新双南线路口东人行道(交警)</w:t>
            </w:r>
          </w:p>
        </w:tc>
        <w:tc>
          <w:tcPr>
            <w:tcW w:w="1305" w:type="pct"/>
            <w:tcBorders>
              <w:top w:val="nil"/>
              <w:left w:val="nil"/>
              <w:bottom w:val="single" w:color="auto" w:sz="4" w:space="0"/>
              <w:right w:val="single" w:color="auto" w:sz="4" w:space="0"/>
            </w:tcBorders>
            <w:noWrap/>
            <w:vAlign w:val="center"/>
          </w:tcPr>
          <w:p w14:paraId="0D55DF8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视频监控5</w:t>
            </w:r>
          </w:p>
        </w:tc>
        <w:tc>
          <w:tcPr>
            <w:tcW w:w="385" w:type="pct"/>
            <w:tcBorders>
              <w:top w:val="nil"/>
              <w:left w:val="nil"/>
              <w:bottom w:val="single" w:color="auto" w:sz="4" w:space="0"/>
              <w:right w:val="single" w:color="auto" w:sz="4" w:space="0"/>
            </w:tcBorders>
            <w:shd w:val="clear" w:color="auto" w:fill="FFFFFF"/>
            <w:noWrap/>
            <w:vAlign w:val="center"/>
          </w:tcPr>
          <w:p w14:paraId="308FD3BB">
            <w:pPr>
              <w:spacing w:line="360" w:lineRule="exact"/>
              <w:rPr>
                <w:rFonts w:hint="eastAsia" w:ascii="宋体" w:hAnsi="宋体" w:cs="宋体"/>
                <w:color w:val="auto"/>
                <w:sz w:val="22"/>
                <w:highlight w:val="none"/>
              </w:rPr>
            </w:pPr>
          </w:p>
        </w:tc>
      </w:tr>
      <w:tr w14:paraId="57683BC8">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22F8D7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6</w:t>
            </w:r>
          </w:p>
        </w:tc>
        <w:tc>
          <w:tcPr>
            <w:tcW w:w="2938" w:type="pct"/>
            <w:tcBorders>
              <w:top w:val="nil"/>
              <w:left w:val="nil"/>
              <w:bottom w:val="single" w:color="auto" w:sz="4" w:space="0"/>
              <w:right w:val="single" w:color="auto" w:sz="4" w:space="0"/>
            </w:tcBorders>
            <w:vAlign w:val="center"/>
          </w:tcPr>
          <w:p w14:paraId="11DBE43C">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DS下沈线与新双南线路口西（球机）(交警)</w:t>
            </w:r>
          </w:p>
        </w:tc>
        <w:tc>
          <w:tcPr>
            <w:tcW w:w="1305" w:type="pct"/>
            <w:tcBorders>
              <w:top w:val="nil"/>
              <w:left w:val="nil"/>
              <w:bottom w:val="single" w:color="auto" w:sz="4" w:space="0"/>
              <w:right w:val="single" w:color="auto" w:sz="4" w:space="0"/>
            </w:tcBorders>
            <w:noWrap/>
            <w:vAlign w:val="center"/>
          </w:tcPr>
          <w:p w14:paraId="0FF253E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视频监控6</w:t>
            </w:r>
          </w:p>
        </w:tc>
        <w:tc>
          <w:tcPr>
            <w:tcW w:w="385" w:type="pct"/>
            <w:tcBorders>
              <w:top w:val="nil"/>
              <w:left w:val="nil"/>
              <w:bottom w:val="single" w:color="auto" w:sz="4" w:space="0"/>
              <w:right w:val="single" w:color="auto" w:sz="4" w:space="0"/>
            </w:tcBorders>
            <w:shd w:val="clear" w:color="auto" w:fill="FFFFFF"/>
            <w:noWrap/>
            <w:vAlign w:val="center"/>
          </w:tcPr>
          <w:p w14:paraId="1FEFDE8D">
            <w:pPr>
              <w:spacing w:line="360" w:lineRule="exact"/>
              <w:rPr>
                <w:rFonts w:hint="eastAsia" w:ascii="宋体" w:hAnsi="宋体" w:cs="宋体"/>
                <w:color w:val="auto"/>
                <w:sz w:val="22"/>
                <w:highlight w:val="none"/>
              </w:rPr>
            </w:pPr>
          </w:p>
        </w:tc>
      </w:tr>
      <w:tr w14:paraId="49EC0B18">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6FB445C9">
            <w:pPr>
              <w:spacing w:line="360" w:lineRule="exact"/>
              <w:rPr>
                <w:rFonts w:hint="eastAsia" w:ascii="宋体" w:hAnsi="宋体" w:cs="宋体"/>
                <w:color w:val="auto"/>
                <w:sz w:val="22"/>
                <w:highlight w:val="none"/>
              </w:rPr>
            </w:pPr>
            <w:r>
              <w:rPr>
                <w:rFonts w:hint="eastAsia" w:ascii="宋体" w:hAnsi="宋体" w:cs="宋体"/>
                <w:color w:val="auto"/>
                <w:sz w:val="22"/>
                <w:highlight w:val="none"/>
              </w:rPr>
              <w:t>7</w:t>
            </w:r>
          </w:p>
        </w:tc>
        <w:tc>
          <w:tcPr>
            <w:tcW w:w="2938" w:type="pct"/>
            <w:tcBorders>
              <w:top w:val="nil"/>
              <w:left w:val="nil"/>
              <w:bottom w:val="single" w:color="auto" w:sz="4" w:space="0"/>
              <w:right w:val="single" w:color="auto" w:sz="4" w:space="0"/>
            </w:tcBorders>
            <w:vAlign w:val="center"/>
          </w:tcPr>
          <w:p w14:paraId="7A4A5A95">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DS下沈线与新双南线路口西人行道(交警)</w:t>
            </w:r>
          </w:p>
        </w:tc>
        <w:tc>
          <w:tcPr>
            <w:tcW w:w="1305" w:type="pct"/>
            <w:tcBorders>
              <w:top w:val="nil"/>
              <w:left w:val="nil"/>
              <w:bottom w:val="single" w:color="auto" w:sz="4" w:space="0"/>
              <w:right w:val="single" w:color="auto" w:sz="4" w:space="0"/>
            </w:tcBorders>
            <w:noWrap/>
            <w:vAlign w:val="center"/>
          </w:tcPr>
          <w:p w14:paraId="7D4B764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视频监控7</w:t>
            </w:r>
          </w:p>
        </w:tc>
        <w:tc>
          <w:tcPr>
            <w:tcW w:w="385" w:type="pct"/>
            <w:tcBorders>
              <w:top w:val="nil"/>
              <w:left w:val="nil"/>
              <w:bottom w:val="single" w:color="auto" w:sz="4" w:space="0"/>
              <w:right w:val="single" w:color="auto" w:sz="4" w:space="0"/>
            </w:tcBorders>
            <w:shd w:val="clear" w:color="auto" w:fill="FFFFFF"/>
            <w:noWrap/>
            <w:vAlign w:val="center"/>
          </w:tcPr>
          <w:p w14:paraId="104CF469">
            <w:pPr>
              <w:spacing w:line="360" w:lineRule="exact"/>
              <w:rPr>
                <w:rFonts w:hint="eastAsia" w:ascii="宋体" w:hAnsi="宋体" w:cs="宋体"/>
                <w:color w:val="auto"/>
                <w:sz w:val="22"/>
                <w:highlight w:val="none"/>
              </w:rPr>
            </w:pPr>
          </w:p>
        </w:tc>
      </w:tr>
      <w:tr w14:paraId="6B8EFCA9">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0CE4AD2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8</w:t>
            </w:r>
          </w:p>
        </w:tc>
        <w:tc>
          <w:tcPr>
            <w:tcW w:w="2938" w:type="pct"/>
            <w:tcBorders>
              <w:top w:val="nil"/>
              <w:left w:val="nil"/>
              <w:bottom w:val="single" w:color="auto" w:sz="4" w:space="0"/>
              <w:right w:val="single" w:color="auto" w:sz="4" w:space="0"/>
            </w:tcBorders>
            <w:vAlign w:val="center"/>
          </w:tcPr>
          <w:p w14:paraId="55EE943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DS新双南线往北K0+120公交站(交警)</w:t>
            </w:r>
          </w:p>
        </w:tc>
        <w:tc>
          <w:tcPr>
            <w:tcW w:w="1305" w:type="pct"/>
            <w:tcBorders>
              <w:top w:val="nil"/>
              <w:left w:val="nil"/>
              <w:bottom w:val="single" w:color="auto" w:sz="4" w:space="0"/>
              <w:right w:val="single" w:color="auto" w:sz="4" w:space="0"/>
            </w:tcBorders>
            <w:noWrap/>
            <w:vAlign w:val="center"/>
          </w:tcPr>
          <w:p w14:paraId="53173AEB">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视频监控8</w:t>
            </w:r>
          </w:p>
        </w:tc>
        <w:tc>
          <w:tcPr>
            <w:tcW w:w="385" w:type="pct"/>
            <w:tcBorders>
              <w:top w:val="nil"/>
              <w:left w:val="nil"/>
              <w:bottom w:val="single" w:color="auto" w:sz="4" w:space="0"/>
              <w:right w:val="single" w:color="auto" w:sz="4" w:space="0"/>
            </w:tcBorders>
            <w:shd w:val="clear" w:color="auto" w:fill="FFFFFF"/>
            <w:noWrap/>
            <w:vAlign w:val="center"/>
          </w:tcPr>
          <w:p w14:paraId="5C3203F3">
            <w:pPr>
              <w:spacing w:line="360" w:lineRule="exact"/>
              <w:rPr>
                <w:rFonts w:hint="eastAsia" w:ascii="宋体" w:hAnsi="宋体" w:cs="宋体"/>
                <w:color w:val="auto"/>
                <w:sz w:val="22"/>
                <w:highlight w:val="none"/>
              </w:rPr>
            </w:pPr>
          </w:p>
        </w:tc>
      </w:tr>
      <w:tr w14:paraId="6D836527">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5DB93895">
            <w:pPr>
              <w:spacing w:line="360" w:lineRule="exact"/>
              <w:rPr>
                <w:rFonts w:hint="eastAsia" w:ascii="宋体" w:hAnsi="宋体" w:cs="宋体"/>
                <w:color w:val="auto"/>
                <w:sz w:val="22"/>
                <w:highlight w:val="none"/>
              </w:rPr>
            </w:pPr>
            <w:r>
              <w:rPr>
                <w:rFonts w:hint="eastAsia" w:ascii="宋体" w:hAnsi="宋体" w:cs="宋体"/>
                <w:color w:val="auto"/>
                <w:sz w:val="22"/>
                <w:highlight w:val="none"/>
              </w:rPr>
              <w:t>9</w:t>
            </w:r>
          </w:p>
        </w:tc>
        <w:tc>
          <w:tcPr>
            <w:tcW w:w="2938" w:type="pct"/>
            <w:tcBorders>
              <w:top w:val="nil"/>
              <w:left w:val="nil"/>
              <w:bottom w:val="single" w:color="auto" w:sz="4" w:space="0"/>
              <w:right w:val="single" w:color="auto" w:sz="4" w:space="0"/>
            </w:tcBorders>
            <w:vAlign w:val="center"/>
          </w:tcPr>
          <w:p w14:paraId="7F5706E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DS新双南线往北K0+500公交站(交警)</w:t>
            </w:r>
          </w:p>
        </w:tc>
        <w:tc>
          <w:tcPr>
            <w:tcW w:w="1305" w:type="pct"/>
            <w:tcBorders>
              <w:top w:val="nil"/>
              <w:left w:val="nil"/>
              <w:bottom w:val="single" w:color="auto" w:sz="4" w:space="0"/>
              <w:right w:val="single" w:color="auto" w:sz="4" w:space="0"/>
            </w:tcBorders>
            <w:noWrap/>
            <w:vAlign w:val="center"/>
          </w:tcPr>
          <w:p w14:paraId="036C447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视频监控9</w:t>
            </w:r>
          </w:p>
        </w:tc>
        <w:tc>
          <w:tcPr>
            <w:tcW w:w="385" w:type="pct"/>
            <w:tcBorders>
              <w:top w:val="nil"/>
              <w:left w:val="nil"/>
              <w:bottom w:val="single" w:color="auto" w:sz="4" w:space="0"/>
              <w:right w:val="single" w:color="auto" w:sz="4" w:space="0"/>
            </w:tcBorders>
            <w:shd w:val="clear" w:color="auto" w:fill="FFFFFF"/>
            <w:noWrap/>
            <w:vAlign w:val="center"/>
          </w:tcPr>
          <w:p w14:paraId="6B63C481">
            <w:pPr>
              <w:spacing w:line="360" w:lineRule="exact"/>
              <w:rPr>
                <w:rFonts w:hint="eastAsia" w:ascii="宋体" w:hAnsi="宋体" w:cs="宋体"/>
                <w:color w:val="auto"/>
                <w:sz w:val="22"/>
                <w:highlight w:val="none"/>
              </w:rPr>
            </w:pPr>
          </w:p>
        </w:tc>
      </w:tr>
      <w:tr w14:paraId="112EA338">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1475496F">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10</w:t>
            </w:r>
          </w:p>
        </w:tc>
        <w:tc>
          <w:tcPr>
            <w:tcW w:w="2938" w:type="pct"/>
            <w:tcBorders>
              <w:top w:val="nil"/>
              <w:left w:val="nil"/>
              <w:bottom w:val="single" w:color="auto" w:sz="4" w:space="0"/>
              <w:right w:val="single" w:color="auto" w:sz="4" w:space="0"/>
            </w:tcBorders>
            <w:vAlign w:val="center"/>
          </w:tcPr>
          <w:p w14:paraId="3097890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DS新双南线往南K0+340公交站(交警)</w:t>
            </w:r>
          </w:p>
        </w:tc>
        <w:tc>
          <w:tcPr>
            <w:tcW w:w="1305" w:type="pct"/>
            <w:tcBorders>
              <w:top w:val="nil"/>
              <w:left w:val="nil"/>
              <w:bottom w:val="single" w:color="auto" w:sz="4" w:space="0"/>
              <w:right w:val="single" w:color="auto" w:sz="4" w:space="0"/>
            </w:tcBorders>
            <w:noWrap/>
            <w:vAlign w:val="center"/>
          </w:tcPr>
          <w:p w14:paraId="2AB2B2E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视频监控10</w:t>
            </w:r>
          </w:p>
        </w:tc>
        <w:tc>
          <w:tcPr>
            <w:tcW w:w="385" w:type="pct"/>
            <w:tcBorders>
              <w:top w:val="nil"/>
              <w:left w:val="nil"/>
              <w:bottom w:val="single" w:color="auto" w:sz="4" w:space="0"/>
              <w:right w:val="single" w:color="auto" w:sz="4" w:space="0"/>
            </w:tcBorders>
            <w:shd w:val="clear" w:color="auto" w:fill="FFFFFF"/>
            <w:noWrap/>
            <w:vAlign w:val="center"/>
          </w:tcPr>
          <w:p w14:paraId="1B37D383">
            <w:pPr>
              <w:spacing w:line="360" w:lineRule="exact"/>
              <w:rPr>
                <w:rFonts w:hint="eastAsia" w:ascii="宋体" w:hAnsi="宋体" w:cs="宋体"/>
                <w:color w:val="auto"/>
                <w:sz w:val="22"/>
                <w:highlight w:val="none"/>
              </w:rPr>
            </w:pPr>
          </w:p>
        </w:tc>
      </w:tr>
      <w:tr w14:paraId="611B045E">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35BB2F6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11</w:t>
            </w:r>
          </w:p>
        </w:tc>
        <w:tc>
          <w:tcPr>
            <w:tcW w:w="2938" w:type="pct"/>
            <w:tcBorders>
              <w:top w:val="nil"/>
              <w:left w:val="nil"/>
              <w:bottom w:val="single" w:color="auto" w:sz="4" w:space="0"/>
              <w:right w:val="single" w:color="auto" w:sz="4" w:space="0"/>
            </w:tcBorders>
            <w:vAlign w:val="center"/>
          </w:tcPr>
          <w:p w14:paraId="57CAF42D">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DS新双南线与大学路北球机(交警)</w:t>
            </w:r>
          </w:p>
        </w:tc>
        <w:tc>
          <w:tcPr>
            <w:tcW w:w="1305" w:type="pct"/>
            <w:tcBorders>
              <w:top w:val="nil"/>
              <w:left w:val="nil"/>
              <w:bottom w:val="single" w:color="auto" w:sz="4" w:space="0"/>
              <w:right w:val="single" w:color="auto" w:sz="4" w:space="0"/>
            </w:tcBorders>
            <w:noWrap/>
            <w:vAlign w:val="center"/>
          </w:tcPr>
          <w:p w14:paraId="7C4E53D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视频监控11</w:t>
            </w:r>
          </w:p>
        </w:tc>
        <w:tc>
          <w:tcPr>
            <w:tcW w:w="385" w:type="pct"/>
            <w:tcBorders>
              <w:top w:val="nil"/>
              <w:left w:val="nil"/>
              <w:bottom w:val="single" w:color="auto" w:sz="4" w:space="0"/>
              <w:right w:val="single" w:color="auto" w:sz="4" w:space="0"/>
            </w:tcBorders>
            <w:shd w:val="clear" w:color="auto" w:fill="FFFFFF"/>
            <w:noWrap/>
            <w:vAlign w:val="center"/>
          </w:tcPr>
          <w:p w14:paraId="1D7489D1">
            <w:pPr>
              <w:spacing w:line="360" w:lineRule="exact"/>
              <w:rPr>
                <w:rFonts w:hint="eastAsia" w:ascii="宋体" w:hAnsi="宋体" w:cs="宋体"/>
                <w:color w:val="auto"/>
                <w:sz w:val="22"/>
                <w:highlight w:val="none"/>
              </w:rPr>
            </w:pPr>
          </w:p>
        </w:tc>
      </w:tr>
      <w:tr w14:paraId="00EDE2E1">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6BD67CF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12</w:t>
            </w:r>
          </w:p>
        </w:tc>
        <w:tc>
          <w:tcPr>
            <w:tcW w:w="2938" w:type="pct"/>
            <w:tcBorders>
              <w:top w:val="nil"/>
              <w:left w:val="nil"/>
              <w:bottom w:val="single" w:color="auto" w:sz="4" w:space="0"/>
              <w:right w:val="single" w:color="auto" w:sz="4" w:space="0"/>
            </w:tcBorders>
            <w:vAlign w:val="center"/>
          </w:tcPr>
          <w:p w14:paraId="4360D1F9">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DS新双南线与大学路北人行道(交警)</w:t>
            </w:r>
          </w:p>
        </w:tc>
        <w:tc>
          <w:tcPr>
            <w:tcW w:w="1305" w:type="pct"/>
            <w:tcBorders>
              <w:top w:val="nil"/>
              <w:left w:val="nil"/>
              <w:bottom w:val="single" w:color="auto" w:sz="4" w:space="0"/>
              <w:right w:val="single" w:color="auto" w:sz="4" w:space="0"/>
            </w:tcBorders>
            <w:noWrap/>
            <w:vAlign w:val="center"/>
          </w:tcPr>
          <w:p w14:paraId="51780B6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视频监控12</w:t>
            </w:r>
          </w:p>
        </w:tc>
        <w:tc>
          <w:tcPr>
            <w:tcW w:w="385" w:type="pct"/>
            <w:tcBorders>
              <w:top w:val="nil"/>
              <w:left w:val="nil"/>
              <w:bottom w:val="single" w:color="auto" w:sz="4" w:space="0"/>
              <w:right w:val="single" w:color="auto" w:sz="4" w:space="0"/>
            </w:tcBorders>
            <w:shd w:val="clear" w:color="auto" w:fill="FFFFFF"/>
            <w:noWrap/>
            <w:vAlign w:val="center"/>
          </w:tcPr>
          <w:p w14:paraId="16B66BFE">
            <w:pPr>
              <w:spacing w:line="360" w:lineRule="exact"/>
              <w:rPr>
                <w:rFonts w:hint="eastAsia" w:ascii="宋体" w:hAnsi="宋体" w:cs="宋体"/>
                <w:color w:val="auto"/>
                <w:sz w:val="22"/>
                <w:highlight w:val="none"/>
              </w:rPr>
            </w:pPr>
          </w:p>
        </w:tc>
      </w:tr>
      <w:tr w14:paraId="1AF2D865">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2540C4A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13</w:t>
            </w:r>
          </w:p>
        </w:tc>
        <w:tc>
          <w:tcPr>
            <w:tcW w:w="2938" w:type="pct"/>
            <w:tcBorders>
              <w:top w:val="nil"/>
              <w:left w:val="nil"/>
              <w:bottom w:val="single" w:color="auto" w:sz="4" w:space="0"/>
              <w:right w:val="single" w:color="auto" w:sz="4" w:space="0"/>
            </w:tcBorders>
            <w:vAlign w:val="center"/>
          </w:tcPr>
          <w:p w14:paraId="32C0C407">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DS新双南线与大学路东球机(交警)</w:t>
            </w:r>
          </w:p>
        </w:tc>
        <w:tc>
          <w:tcPr>
            <w:tcW w:w="1305" w:type="pct"/>
            <w:tcBorders>
              <w:top w:val="nil"/>
              <w:left w:val="nil"/>
              <w:bottom w:val="single" w:color="auto" w:sz="4" w:space="0"/>
              <w:right w:val="single" w:color="auto" w:sz="4" w:space="0"/>
            </w:tcBorders>
            <w:noWrap/>
            <w:vAlign w:val="center"/>
          </w:tcPr>
          <w:p w14:paraId="66A300E7">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视频监控13</w:t>
            </w:r>
          </w:p>
        </w:tc>
        <w:tc>
          <w:tcPr>
            <w:tcW w:w="385" w:type="pct"/>
            <w:tcBorders>
              <w:top w:val="nil"/>
              <w:left w:val="nil"/>
              <w:bottom w:val="single" w:color="auto" w:sz="4" w:space="0"/>
              <w:right w:val="single" w:color="auto" w:sz="4" w:space="0"/>
            </w:tcBorders>
            <w:shd w:val="clear" w:color="auto" w:fill="FFFFFF"/>
            <w:noWrap/>
            <w:vAlign w:val="center"/>
          </w:tcPr>
          <w:p w14:paraId="0314BE55">
            <w:pPr>
              <w:spacing w:line="360" w:lineRule="exact"/>
              <w:rPr>
                <w:rFonts w:hint="eastAsia" w:ascii="宋体" w:hAnsi="宋体" w:cs="宋体"/>
                <w:color w:val="auto"/>
                <w:sz w:val="22"/>
                <w:highlight w:val="none"/>
              </w:rPr>
            </w:pPr>
          </w:p>
        </w:tc>
      </w:tr>
      <w:tr w14:paraId="3F39CB50">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7557DCB5">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14</w:t>
            </w:r>
          </w:p>
        </w:tc>
        <w:tc>
          <w:tcPr>
            <w:tcW w:w="2938" w:type="pct"/>
            <w:tcBorders>
              <w:top w:val="nil"/>
              <w:left w:val="nil"/>
              <w:bottom w:val="single" w:color="auto" w:sz="4" w:space="0"/>
              <w:right w:val="single" w:color="auto" w:sz="4" w:space="0"/>
            </w:tcBorders>
            <w:vAlign w:val="center"/>
          </w:tcPr>
          <w:p w14:paraId="6F93499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DS新双南线与大学路东人行道(交警)</w:t>
            </w:r>
          </w:p>
        </w:tc>
        <w:tc>
          <w:tcPr>
            <w:tcW w:w="1305" w:type="pct"/>
            <w:tcBorders>
              <w:top w:val="nil"/>
              <w:left w:val="nil"/>
              <w:bottom w:val="single" w:color="auto" w:sz="4" w:space="0"/>
              <w:right w:val="single" w:color="auto" w:sz="4" w:space="0"/>
            </w:tcBorders>
            <w:noWrap/>
            <w:vAlign w:val="center"/>
          </w:tcPr>
          <w:p w14:paraId="1F467B97">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视频监控14</w:t>
            </w:r>
          </w:p>
        </w:tc>
        <w:tc>
          <w:tcPr>
            <w:tcW w:w="385" w:type="pct"/>
            <w:tcBorders>
              <w:top w:val="nil"/>
              <w:left w:val="nil"/>
              <w:bottom w:val="single" w:color="auto" w:sz="4" w:space="0"/>
              <w:right w:val="single" w:color="auto" w:sz="4" w:space="0"/>
            </w:tcBorders>
            <w:shd w:val="clear" w:color="auto" w:fill="FFFFFF"/>
            <w:noWrap/>
            <w:vAlign w:val="center"/>
          </w:tcPr>
          <w:p w14:paraId="55C1C157">
            <w:pPr>
              <w:spacing w:line="360" w:lineRule="exact"/>
              <w:rPr>
                <w:rFonts w:hint="eastAsia" w:ascii="宋体" w:hAnsi="宋体" w:cs="宋体"/>
                <w:color w:val="auto"/>
                <w:sz w:val="22"/>
                <w:highlight w:val="none"/>
              </w:rPr>
            </w:pPr>
          </w:p>
        </w:tc>
      </w:tr>
      <w:tr w14:paraId="27FDE18F">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E14A26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15</w:t>
            </w:r>
          </w:p>
        </w:tc>
        <w:tc>
          <w:tcPr>
            <w:tcW w:w="2938" w:type="pct"/>
            <w:tcBorders>
              <w:top w:val="nil"/>
              <w:left w:val="nil"/>
              <w:bottom w:val="single" w:color="auto" w:sz="4" w:space="0"/>
              <w:right w:val="single" w:color="auto" w:sz="4" w:space="0"/>
            </w:tcBorders>
            <w:vAlign w:val="center"/>
          </w:tcPr>
          <w:p w14:paraId="6820F5A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DS新双南线与大学路路口东球机(交警)</w:t>
            </w:r>
          </w:p>
        </w:tc>
        <w:tc>
          <w:tcPr>
            <w:tcW w:w="1305" w:type="pct"/>
            <w:tcBorders>
              <w:top w:val="nil"/>
              <w:left w:val="nil"/>
              <w:bottom w:val="single" w:color="auto" w:sz="4" w:space="0"/>
              <w:right w:val="single" w:color="auto" w:sz="4" w:space="0"/>
            </w:tcBorders>
            <w:noWrap/>
            <w:vAlign w:val="center"/>
          </w:tcPr>
          <w:p w14:paraId="3C79461D">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视频监控15</w:t>
            </w:r>
          </w:p>
        </w:tc>
        <w:tc>
          <w:tcPr>
            <w:tcW w:w="385" w:type="pct"/>
            <w:tcBorders>
              <w:top w:val="nil"/>
              <w:left w:val="nil"/>
              <w:bottom w:val="single" w:color="auto" w:sz="4" w:space="0"/>
              <w:right w:val="single" w:color="auto" w:sz="4" w:space="0"/>
            </w:tcBorders>
            <w:shd w:val="clear" w:color="auto" w:fill="FFFFFF"/>
            <w:noWrap/>
            <w:vAlign w:val="center"/>
          </w:tcPr>
          <w:p w14:paraId="1585C25D">
            <w:pPr>
              <w:spacing w:line="360" w:lineRule="exact"/>
              <w:rPr>
                <w:rFonts w:hint="eastAsia" w:ascii="宋体" w:hAnsi="宋体" w:cs="宋体"/>
                <w:color w:val="auto"/>
                <w:sz w:val="22"/>
                <w:highlight w:val="none"/>
              </w:rPr>
            </w:pPr>
          </w:p>
        </w:tc>
      </w:tr>
      <w:tr w14:paraId="1F739338">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68EDAF69">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16</w:t>
            </w:r>
          </w:p>
        </w:tc>
        <w:tc>
          <w:tcPr>
            <w:tcW w:w="2938" w:type="pct"/>
            <w:tcBorders>
              <w:top w:val="nil"/>
              <w:left w:val="nil"/>
              <w:bottom w:val="single" w:color="auto" w:sz="4" w:space="0"/>
              <w:right w:val="single" w:color="auto" w:sz="4" w:space="0"/>
            </w:tcBorders>
            <w:vAlign w:val="center"/>
          </w:tcPr>
          <w:p w14:paraId="49026E07">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DS新双南线与大学路南球机(交警)</w:t>
            </w:r>
          </w:p>
        </w:tc>
        <w:tc>
          <w:tcPr>
            <w:tcW w:w="1305" w:type="pct"/>
            <w:tcBorders>
              <w:top w:val="nil"/>
              <w:left w:val="nil"/>
              <w:bottom w:val="single" w:color="auto" w:sz="4" w:space="0"/>
              <w:right w:val="single" w:color="auto" w:sz="4" w:space="0"/>
            </w:tcBorders>
            <w:noWrap/>
            <w:vAlign w:val="center"/>
          </w:tcPr>
          <w:p w14:paraId="2BF5E93F">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视频监控16</w:t>
            </w:r>
          </w:p>
        </w:tc>
        <w:tc>
          <w:tcPr>
            <w:tcW w:w="385" w:type="pct"/>
            <w:tcBorders>
              <w:top w:val="nil"/>
              <w:left w:val="nil"/>
              <w:bottom w:val="single" w:color="auto" w:sz="4" w:space="0"/>
              <w:right w:val="single" w:color="auto" w:sz="4" w:space="0"/>
            </w:tcBorders>
            <w:shd w:val="clear" w:color="auto" w:fill="FFFFFF"/>
            <w:noWrap/>
            <w:vAlign w:val="center"/>
          </w:tcPr>
          <w:p w14:paraId="70D19E78">
            <w:pPr>
              <w:spacing w:line="360" w:lineRule="exact"/>
              <w:rPr>
                <w:rFonts w:hint="eastAsia" w:ascii="宋体" w:hAnsi="宋体" w:cs="宋体"/>
                <w:color w:val="auto"/>
                <w:sz w:val="22"/>
                <w:highlight w:val="none"/>
              </w:rPr>
            </w:pPr>
          </w:p>
        </w:tc>
      </w:tr>
      <w:tr w14:paraId="4418C8CE">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6A7D564A">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17</w:t>
            </w:r>
          </w:p>
        </w:tc>
        <w:tc>
          <w:tcPr>
            <w:tcW w:w="2938" w:type="pct"/>
            <w:tcBorders>
              <w:top w:val="nil"/>
              <w:left w:val="nil"/>
              <w:bottom w:val="single" w:color="auto" w:sz="4" w:space="0"/>
              <w:right w:val="single" w:color="auto" w:sz="4" w:space="0"/>
            </w:tcBorders>
            <w:vAlign w:val="center"/>
          </w:tcPr>
          <w:p w14:paraId="4DEDE237">
            <w:pPr>
              <w:spacing w:line="360" w:lineRule="exact"/>
              <w:rPr>
                <w:rFonts w:hint="eastAsia" w:ascii="宋体" w:hAnsi="宋体" w:cs="宋体"/>
                <w:color w:val="auto"/>
                <w:sz w:val="22"/>
                <w:highlight w:val="none"/>
              </w:rPr>
            </w:pPr>
            <w:r>
              <w:rPr>
                <w:rFonts w:hint="eastAsia" w:ascii="宋体" w:hAnsi="宋体" w:cs="宋体"/>
                <w:color w:val="auto"/>
                <w:sz w:val="22"/>
                <w:highlight w:val="none"/>
              </w:rPr>
              <w:t>DS新双南线与大学路南人行道(交警)</w:t>
            </w:r>
          </w:p>
        </w:tc>
        <w:tc>
          <w:tcPr>
            <w:tcW w:w="1305" w:type="pct"/>
            <w:tcBorders>
              <w:top w:val="nil"/>
              <w:left w:val="nil"/>
              <w:bottom w:val="single" w:color="auto" w:sz="4" w:space="0"/>
              <w:right w:val="single" w:color="auto" w:sz="4" w:space="0"/>
            </w:tcBorders>
            <w:noWrap/>
            <w:vAlign w:val="center"/>
          </w:tcPr>
          <w:p w14:paraId="492F524A">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视频监控17</w:t>
            </w:r>
          </w:p>
        </w:tc>
        <w:tc>
          <w:tcPr>
            <w:tcW w:w="385" w:type="pct"/>
            <w:tcBorders>
              <w:top w:val="nil"/>
              <w:left w:val="nil"/>
              <w:bottom w:val="single" w:color="auto" w:sz="4" w:space="0"/>
              <w:right w:val="single" w:color="auto" w:sz="4" w:space="0"/>
            </w:tcBorders>
            <w:shd w:val="clear" w:color="auto" w:fill="FFFFFF"/>
            <w:noWrap/>
            <w:vAlign w:val="center"/>
          </w:tcPr>
          <w:p w14:paraId="4E36F2C4">
            <w:pPr>
              <w:spacing w:line="360" w:lineRule="exact"/>
              <w:rPr>
                <w:rFonts w:hint="eastAsia" w:ascii="宋体" w:hAnsi="宋体" w:cs="宋体"/>
                <w:color w:val="auto"/>
                <w:sz w:val="22"/>
                <w:highlight w:val="none"/>
              </w:rPr>
            </w:pPr>
          </w:p>
        </w:tc>
      </w:tr>
      <w:tr w14:paraId="3A749B61">
        <w:tblPrEx>
          <w:tblCellMar>
            <w:top w:w="0" w:type="dxa"/>
            <w:left w:w="108" w:type="dxa"/>
            <w:bottom w:w="0" w:type="dxa"/>
            <w:right w:w="108" w:type="dxa"/>
          </w:tblCellMar>
        </w:tblPrEx>
        <w:trPr>
          <w:trHeight w:val="227" w:hRule="atLeast"/>
          <w:jc w:val="center"/>
        </w:trPr>
        <w:tc>
          <w:tcPr>
            <w:tcW w:w="5000"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447F05BF">
            <w:pPr>
              <w:spacing w:line="360" w:lineRule="exact"/>
              <w:rPr>
                <w:rFonts w:hint="eastAsia" w:ascii="宋体" w:hAnsi="宋体" w:cs="宋体"/>
                <w:color w:val="auto"/>
                <w:sz w:val="22"/>
                <w:highlight w:val="none"/>
              </w:rPr>
            </w:pPr>
            <w:r>
              <w:rPr>
                <w:rFonts w:hint="eastAsia" w:ascii="宋体" w:hAnsi="宋体" w:cs="宋体"/>
                <w:color w:val="auto"/>
                <w:sz w:val="22"/>
                <w:highlight w:val="none"/>
              </w:rPr>
              <w:t>小计：17</w:t>
            </w:r>
          </w:p>
        </w:tc>
      </w:tr>
      <w:tr w14:paraId="06C2A7DF">
        <w:tblPrEx>
          <w:tblCellMar>
            <w:top w:w="0" w:type="dxa"/>
            <w:left w:w="108" w:type="dxa"/>
            <w:bottom w:w="0" w:type="dxa"/>
            <w:right w:w="108" w:type="dxa"/>
          </w:tblCellMar>
        </w:tblPrEx>
        <w:trPr>
          <w:trHeight w:val="227" w:hRule="atLeast"/>
          <w:jc w:val="center"/>
        </w:trPr>
        <w:tc>
          <w:tcPr>
            <w:tcW w:w="5000" w:type="pct"/>
            <w:gridSpan w:val="4"/>
            <w:tcBorders>
              <w:top w:val="single" w:color="auto" w:sz="4" w:space="0"/>
              <w:left w:val="single" w:color="auto" w:sz="4" w:space="0"/>
              <w:bottom w:val="single" w:color="auto" w:sz="4" w:space="0"/>
              <w:right w:val="single" w:color="auto" w:sz="4" w:space="0"/>
            </w:tcBorders>
            <w:noWrap/>
            <w:vAlign w:val="center"/>
          </w:tcPr>
          <w:p w14:paraId="04E68C79">
            <w:pPr>
              <w:spacing w:line="360" w:lineRule="exact"/>
              <w:rPr>
                <w:rFonts w:hint="eastAsia" w:ascii="宋体" w:hAnsi="宋体" w:cs="宋体"/>
                <w:b/>
                <w:bCs/>
                <w:color w:val="auto"/>
                <w:sz w:val="22"/>
                <w:highlight w:val="none"/>
              </w:rPr>
            </w:pPr>
            <w:r>
              <w:rPr>
                <w:rFonts w:hint="eastAsia" w:ascii="宋体" w:hAnsi="宋体" w:cs="宋体"/>
                <w:b/>
                <w:bCs/>
                <w:color w:val="auto"/>
                <w:sz w:val="22"/>
                <w:highlight w:val="none"/>
              </w:rPr>
              <w:t>G330藤桥下岸交通信号灯工程</w:t>
            </w:r>
          </w:p>
        </w:tc>
      </w:tr>
      <w:tr w14:paraId="74CEB487">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254D5C23">
            <w:pPr>
              <w:spacing w:line="360" w:lineRule="exact"/>
              <w:rPr>
                <w:rFonts w:hint="eastAsia" w:ascii="宋体" w:hAnsi="宋体" w:cs="宋体"/>
                <w:color w:val="auto"/>
                <w:sz w:val="22"/>
                <w:highlight w:val="none"/>
              </w:rPr>
            </w:pPr>
            <w:r>
              <w:rPr>
                <w:rFonts w:hint="eastAsia" w:ascii="宋体" w:hAnsi="宋体" w:cs="宋体"/>
                <w:color w:val="auto"/>
                <w:sz w:val="22"/>
                <w:highlight w:val="none"/>
              </w:rPr>
              <w:t>1</w:t>
            </w:r>
          </w:p>
        </w:tc>
        <w:tc>
          <w:tcPr>
            <w:tcW w:w="2938" w:type="pct"/>
            <w:tcBorders>
              <w:top w:val="nil"/>
              <w:left w:val="nil"/>
              <w:bottom w:val="single" w:color="auto" w:sz="4" w:space="0"/>
              <w:right w:val="single" w:color="auto" w:sz="4" w:space="0"/>
            </w:tcBorders>
            <w:vAlign w:val="bottom"/>
          </w:tcPr>
          <w:p w14:paraId="201191DB">
            <w:pPr>
              <w:spacing w:line="360" w:lineRule="exact"/>
              <w:rPr>
                <w:rFonts w:hint="eastAsia" w:ascii="宋体" w:hAnsi="宋体" w:cs="宋体"/>
                <w:color w:val="auto"/>
                <w:sz w:val="22"/>
                <w:highlight w:val="none"/>
              </w:rPr>
            </w:pPr>
            <w:r>
              <w:rPr>
                <w:rFonts w:hint="eastAsia" w:ascii="宋体" w:hAnsi="宋体" w:cs="宋体"/>
                <w:color w:val="auto"/>
                <w:sz w:val="22"/>
                <w:highlight w:val="none"/>
              </w:rPr>
              <w:t>GS-G330国道-下岸北路北球机(交警)</w:t>
            </w:r>
          </w:p>
        </w:tc>
        <w:tc>
          <w:tcPr>
            <w:tcW w:w="1305" w:type="pct"/>
            <w:tcBorders>
              <w:top w:val="nil"/>
              <w:left w:val="nil"/>
              <w:bottom w:val="single" w:color="auto" w:sz="4" w:space="0"/>
              <w:right w:val="single" w:color="auto" w:sz="4" w:space="0"/>
            </w:tcBorders>
            <w:noWrap/>
            <w:vAlign w:val="bottom"/>
          </w:tcPr>
          <w:p w14:paraId="232F516C">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视频监控1</w:t>
            </w:r>
          </w:p>
        </w:tc>
        <w:tc>
          <w:tcPr>
            <w:tcW w:w="385" w:type="pct"/>
            <w:tcBorders>
              <w:top w:val="nil"/>
              <w:left w:val="nil"/>
              <w:bottom w:val="single" w:color="auto" w:sz="4" w:space="0"/>
              <w:right w:val="single" w:color="auto" w:sz="4" w:space="0"/>
            </w:tcBorders>
            <w:noWrap/>
            <w:vAlign w:val="center"/>
          </w:tcPr>
          <w:p w14:paraId="79E43396">
            <w:pPr>
              <w:spacing w:line="360" w:lineRule="exact"/>
              <w:rPr>
                <w:rFonts w:hint="eastAsia" w:ascii="宋体" w:hAnsi="宋体" w:cs="宋体"/>
                <w:color w:val="auto"/>
                <w:sz w:val="22"/>
                <w:highlight w:val="none"/>
              </w:rPr>
            </w:pPr>
          </w:p>
        </w:tc>
      </w:tr>
      <w:tr w14:paraId="4437AC11">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4B36E1CD">
            <w:pPr>
              <w:spacing w:line="360" w:lineRule="exact"/>
              <w:rPr>
                <w:rFonts w:hint="eastAsia" w:ascii="宋体" w:hAnsi="宋体" w:cs="宋体"/>
                <w:color w:val="auto"/>
                <w:sz w:val="22"/>
                <w:highlight w:val="none"/>
              </w:rPr>
            </w:pPr>
            <w:r>
              <w:rPr>
                <w:rFonts w:hint="eastAsia" w:ascii="宋体" w:hAnsi="宋体" w:cs="宋体"/>
                <w:color w:val="auto"/>
                <w:sz w:val="22"/>
                <w:highlight w:val="none"/>
              </w:rPr>
              <w:t>2</w:t>
            </w:r>
          </w:p>
        </w:tc>
        <w:tc>
          <w:tcPr>
            <w:tcW w:w="2938" w:type="pct"/>
            <w:tcBorders>
              <w:top w:val="nil"/>
              <w:left w:val="nil"/>
              <w:bottom w:val="single" w:color="auto" w:sz="4" w:space="0"/>
              <w:right w:val="single" w:color="auto" w:sz="4" w:space="0"/>
            </w:tcBorders>
            <w:vAlign w:val="bottom"/>
          </w:tcPr>
          <w:p w14:paraId="00A9A42C">
            <w:pPr>
              <w:spacing w:line="360" w:lineRule="exact"/>
              <w:rPr>
                <w:rFonts w:hint="eastAsia" w:ascii="宋体" w:hAnsi="宋体" w:cs="宋体"/>
                <w:color w:val="auto"/>
                <w:sz w:val="22"/>
                <w:highlight w:val="none"/>
              </w:rPr>
            </w:pPr>
            <w:r>
              <w:rPr>
                <w:rFonts w:hint="eastAsia" w:ascii="宋体" w:hAnsi="宋体" w:cs="宋体"/>
                <w:color w:val="auto"/>
                <w:sz w:val="22"/>
                <w:highlight w:val="none"/>
              </w:rPr>
              <w:t>GS-G330国道-下岸北路南球机(交警)</w:t>
            </w:r>
          </w:p>
        </w:tc>
        <w:tc>
          <w:tcPr>
            <w:tcW w:w="1305" w:type="pct"/>
            <w:tcBorders>
              <w:top w:val="nil"/>
              <w:left w:val="nil"/>
              <w:bottom w:val="single" w:color="auto" w:sz="4" w:space="0"/>
              <w:right w:val="single" w:color="auto" w:sz="4" w:space="0"/>
            </w:tcBorders>
            <w:noWrap/>
            <w:vAlign w:val="bottom"/>
          </w:tcPr>
          <w:p w14:paraId="2DE9DEE9">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视频监控2</w:t>
            </w:r>
          </w:p>
        </w:tc>
        <w:tc>
          <w:tcPr>
            <w:tcW w:w="385" w:type="pct"/>
            <w:tcBorders>
              <w:top w:val="nil"/>
              <w:left w:val="nil"/>
              <w:bottom w:val="single" w:color="auto" w:sz="4" w:space="0"/>
              <w:right w:val="single" w:color="auto" w:sz="4" w:space="0"/>
            </w:tcBorders>
            <w:noWrap/>
            <w:vAlign w:val="center"/>
          </w:tcPr>
          <w:p w14:paraId="679835CC">
            <w:pPr>
              <w:spacing w:line="360" w:lineRule="exact"/>
              <w:rPr>
                <w:rFonts w:hint="eastAsia" w:ascii="宋体" w:hAnsi="宋体" w:cs="宋体"/>
                <w:color w:val="auto"/>
                <w:sz w:val="22"/>
                <w:highlight w:val="none"/>
              </w:rPr>
            </w:pPr>
          </w:p>
        </w:tc>
      </w:tr>
      <w:tr w14:paraId="2B1D3F01">
        <w:tblPrEx>
          <w:tblCellMar>
            <w:top w:w="0" w:type="dxa"/>
            <w:left w:w="108" w:type="dxa"/>
            <w:bottom w:w="0" w:type="dxa"/>
            <w:right w:w="108" w:type="dxa"/>
          </w:tblCellMar>
        </w:tblPrEx>
        <w:trPr>
          <w:trHeight w:val="227" w:hRule="atLeast"/>
          <w:jc w:val="center"/>
        </w:trPr>
        <w:tc>
          <w:tcPr>
            <w:tcW w:w="5000" w:type="pct"/>
            <w:gridSpan w:val="4"/>
            <w:tcBorders>
              <w:top w:val="nil"/>
              <w:left w:val="single" w:color="auto" w:sz="4" w:space="0"/>
              <w:bottom w:val="single" w:color="auto" w:sz="4" w:space="0"/>
              <w:right w:val="single" w:color="auto" w:sz="4" w:space="0"/>
            </w:tcBorders>
            <w:shd w:val="clear" w:color="auto" w:fill="FFFFFF"/>
            <w:noWrap/>
            <w:vAlign w:val="center"/>
          </w:tcPr>
          <w:p w14:paraId="457D8E35">
            <w:pPr>
              <w:spacing w:line="360" w:lineRule="exact"/>
              <w:rPr>
                <w:rFonts w:hint="eastAsia" w:ascii="宋体" w:hAnsi="宋体" w:cs="宋体"/>
                <w:b/>
                <w:bCs/>
                <w:color w:val="auto"/>
                <w:sz w:val="22"/>
                <w:highlight w:val="none"/>
              </w:rPr>
            </w:pPr>
            <w:r>
              <w:rPr>
                <w:rFonts w:hint="eastAsia" w:ascii="宋体" w:hAnsi="宋体" w:cs="宋体"/>
                <w:color w:val="auto"/>
                <w:sz w:val="22"/>
                <w:highlight w:val="none"/>
              </w:rPr>
              <w:t>小计：2</w:t>
            </w:r>
          </w:p>
        </w:tc>
      </w:tr>
      <w:tr w14:paraId="14BC7A5C">
        <w:tblPrEx>
          <w:tblCellMar>
            <w:top w:w="0" w:type="dxa"/>
            <w:left w:w="108" w:type="dxa"/>
            <w:bottom w:w="0" w:type="dxa"/>
            <w:right w:w="108" w:type="dxa"/>
          </w:tblCellMar>
        </w:tblPrEx>
        <w:trPr>
          <w:trHeight w:val="227" w:hRule="atLeast"/>
          <w:jc w:val="center"/>
        </w:trPr>
        <w:tc>
          <w:tcPr>
            <w:tcW w:w="5000" w:type="pct"/>
            <w:gridSpan w:val="4"/>
            <w:tcBorders>
              <w:top w:val="nil"/>
              <w:left w:val="single" w:color="auto" w:sz="4" w:space="0"/>
              <w:bottom w:val="single" w:color="auto" w:sz="4" w:space="0"/>
              <w:right w:val="single" w:color="auto" w:sz="4" w:space="0"/>
            </w:tcBorders>
            <w:shd w:val="clear" w:color="auto" w:fill="FFFFFF"/>
            <w:noWrap/>
            <w:vAlign w:val="center"/>
          </w:tcPr>
          <w:p w14:paraId="103AD937">
            <w:pPr>
              <w:spacing w:line="360" w:lineRule="exact"/>
              <w:rPr>
                <w:rFonts w:hint="eastAsia" w:ascii="宋体" w:hAnsi="宋体" w:cs="宋体"/>
                <w:b/>
                <w:bCs/>
                <w:color w:val="auto"/>
                <w:sz w:val="22"/>
                <w:highlight w:val="none"/>
              </w:rPr>
            </w:pPr>
            <w:r>
              <w:rPr>
                <w:rFonts w:hint="eastAsia" w:ascii="宋体" w:hAnsi="宋体" w:cs="宋体"/>
                <w:b/>
                <w:bCs/>
                <w:color w:val="auto"/>
                <w:sz w:val="22"/>
                <w:highlight w:val="none"/>
              </w:rPr>
              <w:t>2021温州市鹿城区双屿至藤桥公路工程</w:t>
            </w:r>
          </w:p>
        </w:tc>
      </w:tr>
      <w:tr w14:paraId="3F741708">
        <w:tblPrEx>
          <w:tblCellMar>
            <w:top w:w="0" w:type="dxa"/>
            <w:left w:w="108" w:type="dxa"/>
            <w:bottom w:w="0" w:type="dxa"/>
            <w:right w:w="108" w:type="dxa"/>
          </w:tblCellMar>
        </w:tblPrEx>
        <w:trPr>
          <w:trHeight w:val="227" w:hRule="atLeast"/>
          <w:jc w:val="center"/>
        </w:trPr>
        <w:tc>
          <w:tcPr>
            <w:tcW w:w="372" w:type="pct"/>
            <w:tcBorders>
              <w:top w:val="nil"/>
              <w:left w:val="single" w:color="auto" w:sz="4" w:space="0"/>
              <w:bottom w:val="single" w:color="auto" w:sz="4" w:space="0"/>
              <w:right w:val="single" w:color="auto" w:sz="4" w:space="0"/>
            </w:tcBorders>
            <w:shd w:val="clear" w:color="auto" w:fill="FFFFFF"/>
            <w:noWrap/>
            <w:vAlign w:val="center"/>
          </w:tcPr>
          <w:p w14:paraId="75DE4C87">
            <w:pPr>
              <w:spacing w:line="360" w:lineRule="exact"/>
              <w:rPr>
                <w:rFonts w:hint="eastAsia" w:ascii="宋体" w:hAnsi="宋体" w:cs="宋体"/>
                <w:color w:val="auto"/>
                <w:sz w:val="22"/>
                <w:highlight w:val="none"/>
              </w:rPr>
            </w:pPr>
            <w:r>
              <w:rPr>
                <w:rFonts w:hint="eastAsia" w:ascii="宋体" w:hAnsi="宋体" w:cs="宋体"/>
                <w:color w:val="auto"/>
                <w:sz w:val="22"/>
                <w:highlight w:val="none"/>
              </w:rPr>
              <w:t>4</w:t>
            </w:r>
          </w:p>
        </w:tc>
        <w:tc>
          <w:tcPr>
            <w:tcW w:w="2938" w:type="pct"/>
            <w:tcBorders>
              <w:top w:val="nil"/>
              <w:left w:val="nil"/>
              <w:bottom w:val="single" w:color="auto" w:sz="4" w:space="0"/>
              <w:right w:val="single" w:color="auto" w:sz="4" w:space="0"/>
            </w:tcBorders>
            <w:vAlign w:val="bottom"/>
          </w:tcPr>
          <w:p w14:paraId="0186B4C6">
            <w:pPr>
              <w:spacing w:line="360" w:lineRule="exact"/>
              <w:rPr>
                <w:rFonts w:hint="eastAsia" w:ascii="宋体" w:hAnsi="宋体" w:cs="宋体"/>
                <w:color w:val="auto"/>
                <w:sz w:val="22"/>
                <w:highlight w:val="none"/>
              </w:rPr>
            </w:pPr>
            <w:r>
              <w:rPr>
                <w:rFonts w:hint="eastAsia" w:ascii="宋体" w:hAnsi="宋体" w:cs="宋体"/>
                <w:color w:val="auto"/>
                <w:sz w:val="22"/>
                <w:highlight w:val="none"/>
              </w:rPr>
              <w:t>GS双藤公路-阳光100交叉口(交警)</w:t>
            </w:r>
          </w:p>
        </w:tc>
        <w:tc>
          <w:tcPr>
            <w:tcW w:w="1305" w:type="pct"/>
            <w:tcBorders>
              <w:top w:val="nil"/>
              <w:left w:val="nil"/>
              <w:bottom w:val="single" w:color="auto" w:sz="4" w:space="0"/>
              <w:right w:val="single" w:color="auto" w:sz="4" w:space="0"/>
            </w:tcBorders>
            <w:noWrap/>
            <w:vAlign w:val="bottom"/>
          </w:tcPr>
          <w:p w14:paraId="41E6BE6C">
            <w:pPr>
              <w:spacing w:line="360" w:lineRule="exact"/>
              <w:rPr>
                <w:rFonts w:hint="eastAsia" w:ascii="宋体" w:hAnsi="宋体" w:cs="宋体"/>
                <w:color w:val="auto"/>
                <w:sz w:val="22"/>
                <w:highlight w:val="none"/>
              </w:rPr>
            </w:pPr>
            <w:r>
              <w:rPr>
                <w:rFonts w:hint="eastAsia" w:ascii="宋体" w:hAnsi="宋体" w:cs="宋体"/>
                <w:color w:val="auto"/>
                <w:sz w:val="22"/>
                <w:highlight w:val="none"/>
              </w:rPr>
              <w:t>视频监控1</w:t>
            </w:r>
          </w:p>
        </w:tc>
        <w:tc>
          <w:tcPr>
            <w:tcW w:w="385" w:type="pct"/>
            <w:tcBorders>
              <w:top w:val="nil"/>
              <w:left w:val="nil"/>
              <w:bottom w:val="single" w:color="auto" w:sz="4" w:space="0"/>
              <w:right w:val="single" w:color="auto" w:sz="4" w:space="0"/>
            </w:tcBorders>
            <w:noWrap/>
            <w:vAlign w:val="center"/>
          </w:tcPr>
          <w:p w14:paraId="25393D99">
            <w:pPr>
              <w:spacing w:line="360" w:lineRule="exact"/>
              <w:rPr>
                <w:rFonts w:hint="eastAsia" w:ascii="宋体" w:hAnsi="宋体" w:cs="宋体"/>
                <w:color w:val="auto"/>
                <w:sz w:val="22"/>
                <w:highlight w:val="none"/>
              </w:rPr>
            </w:pPr>
          </w:p>
        </w:tc>
      </w:tr>
      <w:tr w14:paraId="66AAAC4F">
        <w:tblPrEx>
          <w:tblCellMar>
            <w:top w:w="0" w:type="dxa"/>
            <w:left w:w="108" w:type="dxa"/>
            <w:bottom w:w="0" w:type="dxa"/>
            <w:right w:w="108" w:type="dxa"/>
          </w:tblCellMar>
        </w:tblPrEx>
        <w:trPr>
          <w:trHeight w:val="227" w:hRule="atLeast"/>
          <w:jc w:val="center"/>
        </w:trPr>
        <w:tc>
          <w:tcPr>
            <w:tcW w:w="5000"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49CADA28">
            <w:pPr>
              <w:spacing w:line="360" w:lineRule="exact"/>
              <w:rPr>
                <w:rFonts w:hint="eastAsia" w:ascii="宋体" w:hAnsi="宋体" w:cs="宋体"/>
                <w:color w:val="auto"/>
                <w:sz w:val="22"/>
                <w:highlight w:val="none"/>
              </w:rPr>
            </w:pPr>
            <w:r>
              <w:rPr>
                <w:rFonts w:hint="eastAsia" w:ascii="宋体" w:hAnsi="宋体" w:cs="宋体"/>
                <w:color w:val="auto"/>
                <w:sz w:val="22"/>
                <w:highlight w:val="none"/>
              </w:rPr>
              <w:t>小计：1</w:t>
            </w:r>
          </w:p>
        </w:tc>
      </w:tr>
      <w:tr w14:paraId="53EB188E">
        <w:tblPrEx>
          <w:tblCellMar>
            <w:top w:w="0" w:type="dxa"/>
            <w:left w:w="108" w:type="dxa"/>
            <w:bottom w:w="0" w:type="dxa"/>
            <w:right w:w="108" w:type="dxa"/>
          </w:tblCellMar>
        </w:tblPrEx>
        <w:trPr>
          <w:trHeight w:val="227" w:hRule="atLeast"/>
          <w:jc w:val="center"/>
        </w:trPr>
        <w:tc>
          <w:tcPr>
            <w:tcW w:w="5000" w:type="pct"/>
            <w:gridSpan w:val="4"/>
            <w:tcBorders>
              <w:top w:val="single" w:color="auto" w:sz="4" w:space="0"/>
              <w:left w:val="single" w:color="auto" w:sz="4" w:space="0"/>
              <w:bottom w:val="single" w:color="auto" w:sz="4" w:space="0"/>
              <w:right w:val="single" w:color="auto" w:sz="4" w:space="0"/>
            </w:tcBorders>
            <w:noWrap/>
            <w:vAlign w:val="center"/>
          </w:tcPr>
          <w:p w14:paraId="2DBE8DB1">
            <w:pPr>
              <w:spacing w:line="360" w:lineRule="exact"/>
              <w:rPr>
                <w:rFonts w:hint="eastAsia" w:ascii="宋体" w:hAnsi="宋体" w:cs="宋体"/>
                <w:color w:val="auto"/>
                <w:sz w:val="22"/>
                <w:highlight w:val="none"/>
              </w:rPr>
            </w:pPr>
            <w:r>
              <w:rPr>
                <w:rFonts w:hint="eastAsia" w:ascii="宋体" w:hAnsi="宋体" w:cs="宋体"/>
                <w:color w:val="auto"/>
                <w:sz w:val="22"/>
                <w:highlight w:val="none"/>
              </w:rPr>
              <w:t>总计：151</w:t>
            </w:r>
          </w:p>
        </w:tc>
      </w:tr>
    </w:tbl>
    <w:p w14:paraId="6747DA2D">
      <w:pPr>
        <w:pStyle w:val="35"/>
        <w:spacing w:after="0" w:line="300" w:lineRule="exact"/>
        <w:ind w:firstLine="221"/>
        <w:rPr>
          <w:rFonts w:hint="eastAsia" w:ascii="宋体" w:hAnsi="宋体" w:cs="宋体"/>
          <w:color w:val="auto"/>
          <w:sz w:val="22"/>
          <w:szCs w:val="22"/>
          <w:highlight w:val="none"/>
        </w:rPr>
      </w:pPr>
    </w:p>
    <w:p w14:paraId="509D3F90">
      <w:pPr>
        <w:pStyle w:val="35"/>
        <w:spacing w:after="0" w:line="300" w:lineRule="exact"/>
        <w:ind w:firstLine="221"/>
        <w:rPr>
          <w:rFonts w:hint="eastAsia" w:ascii="宋体" w:hAnsi="宋体" w:cs="宋体"/>
          <w:color w:val="auto"/>
          <w:sz w:val="22"/>
          <w:szCs w:val="22"/>
          <w:highlight w:val="none"/>
        </w:rPr>
      </w:pPr>
      <w:r>
        <w:rPr>
          <w:rFonts w:hint="eastAsia" w:ascii="宋体" w:hAnsi="宋体" w:cs="宋体"/>
          <w:color w:val="auto"/>
          <w:sz w:val="22"/>
          <w:szCs w:val="22"/>
          <w:highlight w:val="none"/>
        </w:rPr>
        <w:t>运维项目量清单</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3950"/>
        <w:gridCol w:w="967"/>
        <w:gridCol w:w="966"/>
        <w:gridCol w:w="1150"/>
        <w:gridCol w:w="905"/>
        <w:gridCol w:w="870"/>
      </w:tblGrid>
      <w:tr w14:paraId="65628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06" w:type="dxa"/>
            <w:shd w:val="clear" w:color="auto" w:fill="auto"/>
            <w:vAlign w:val="center"/>
          </w:tcPr>
          <w:p w14:paraId="6F6EED28">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序号</w:t>
            </w:r>
          </w:p>
        </w:tc>
        <w:tc>
          <w:tcPr>
            <w:tcW w:w="3950" w:type="dxa"/>
            <w:shd w:val="clear" w:color="auto" w:fill="auto"/>
            <w:vAlign w:val="center"/>
          </w:tcPr>
          <w:p w14:paraId="2C0CF809">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项目名称</w:t>
            </w:r>
          </w:p>
        </w:tc>
        <w:tc>
          <w:tcPr>
            <w:tcW w:w="967" w:type="dxa"/>
            <w:shd w:val="clear" w:color="auto" w:fill="auto"/>
            <w:vAlign w:val="center"/>
          </w:tcPr>
          <w:p w14:paraId="2778720C">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视频监控系统</w:t>
            </w:r>
          </w:p>
        </w:tc>
        <w:tc>
          <w:tcPr>
            <w:tcW w:w="966" w:type="dxa"/>
            <w:shd w:val="clear" w:color="auto" w:fill="auto"/>
            <w:vAlign w:val="center"/>
          </w:tcPr>
          <w:p w14:paraId="78D60843">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诱导屏系统</w:t>
            </w:r>
          </w:p>
        </w:tc>
        <w:tc>
          <w:tcPr>
            <w:tcW w:w="1150" w:type="dxa"/>
            <w:shd w:val="clear" w:color="auto" w:fill="auto"/>
            <w:vAlign w:val="center"/>
          </w:tcPr>
          <w:p w14:paraId="7EDAA231">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单设备、路段链路</w:t>
            </w:r>
          </w:p>
        </w:tc>
        <w:tc>
          <w:tcPr>
            <w:tcW w:w="905" w:type="dxa"/>
            <w:shd w:val="clear" w:color="auto" w:fill="auto"/>
            <w:vAlign w:val="center"/>
          </w:tcPr>
          <w:p w14:paraId="53A46A3B">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信息屏链路</w:t>
            </w:r>
          </w:p>
        </w:tc>
        <w:tc>
          <w:tcPr>
            <w:tcW w:w="870" w:type="dxa"/>
            <w:shd w:val="clear" w:color="auto" w:fill="auto"/>
            <w:vAlign w:val="center"/>
          </w:tcPr>
          <w:p w14:paraId="377B71FA">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机房托管</w:t>
            </w:r>
          </w:p>
        </w:tc>
      </w:tr>
      <w:tr w14:paraId="7D685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06" w:type="dxa"/>
            <w:shd w:val="clear" w:color="auto" w:fill="auto"/>
            <w:noWrap/>
            <w:vAlign w:val="center"/>
          </w:tcPr>
          <w:p w14:paraId="4B154C38">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w:t>
            </w:r>
          </w:p>
        </w:tc>
        <w:tc>
          <w:tcPr>
            <w:tcW w:w="3950" w:type="dxa"/>
            <w:shd w:val="clear" w:color="auto" w:fill="auto"/>
            <w:vAlign w:val="center"/>
          </w:tcPr>
          <w:p w14:paraId="46FD4427">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温州市快速公交BRT三号支线延伸工程智能交通系统</w:t>
            </w:r>
          </w:p>
        </w:tc>
        <w:tc>
          <w:tcPr>
            <w:tcW w:w="967" w:type="dxa"/>
            <w:shd w:val="clear" w:color="auto" w:fill="auto"/>
            <w:vAlign w:val="center"/>
          </w:tcPr>
          <w:p w14:paraId="39BA45E1">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w:t>
            </w:r>
          </w:p>
        </w:tc>
        <w:tc>
          <w:tcPr>
            <w:tcW w:w="966" w:type="dxa"/>
            <w:shd w:val="clear" w:color="auto" w:fill="auto"/>
            <w:noWrap/>
            <w:vAlign w:val="center"/>
          </w:tcPr>
          <w:p w14:paraId="791A0A3C">
            <w:pPr>
              <w:widowControl/>
              <w:spacing w:line="30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　</w:t>
            </w:r>
          </w:p>
        </w:tc>
        <w:tc>
          <w:tcPr>
            <w:tcW w:w="1150" w:type="dxa"/>
            <w:shd w:val="clear" w:color="auto" w:fill="auto"/>
            <w:noWrap/>
            <w:vAlign w:val="center"/>
          </w:tcPr>
          <w:p w14:paraId="2E5F5FF7">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w:t>
            </w:r>
          </w:p>
        </w:tc>
        <w:tc>
          <w:tcPr>
            <w:tcW w:w="905" w:type="dxa"/>
            <w:shd w:val="clear" w:color="auto" w:fill="auto"/>
            <w:noWrap/>
            <w:vAlign w:val="center"/>
          </w:tcPr>
          <w:p w14:paraId="3CA3916D">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　</w:t>
            </w:r>
          </w:p>
        </w:tc>
        <w:tc>
          <w:tcPr>
            <w:tcW w:w="870" w:type="dxa"/>
            <w:shd w:val="clear" w:color="auto" w:fill="auto"/>
            <w:noWrap/>
            <w:vAlign w:val="center"/>
          </w:tcPr>
          <w:p w14:paraId="1B73F743">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w:t>
            </w:r>
          </w:p>
        </w:tc>
      </w:tr>
      <w:tr w14:paraId="4C630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06" w:type="dxa"/>
            <w:shd w:val="clear" w:color="auto" w:fill="auto"/>
            <w:noWrap/>
            <w:vAlign w:val="center"/>
          </w:tcPr>
          <w:p w14:paraId="7C372A6E">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w:t>
            </w:r>
          </w:p>
        </w:tc>
        <w:tc>
          <w:tcPr>
            <w:tcW w:w="3950" w:type="dxa"/>
            <w:shd w:val="clear" w:color="auto" w:fill="auto"/>
            <w:vAlign w:val="center"/>
          </w:tcPr>
          <w:p w14:paraId="69B8B423">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温州市公安局交通警察支队三大队电子警察系统与交通诱导屏发布系统项目</w:t>
            </w:r>
          </w:p>
        </w:tc>
        <w:tc>
          <w:tcPr>
            <w:tcW w:w="967" w:type="dxa"/>
            <w:shd w:val="clear" w:color="auto" w:fill="auto"/>
            <w:vAlign w:val="center"/>
          </w:tcPr>
          <w:p w14:paraId="6BF2AD53">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w:t>
            </w:r>
          </w:p>
        </w:tc>
        <w:tc>
          <w:tcPr>
            <w:tcW w:w="966" w:type="dxa"/>
            <w:shd w:val="clear" w:color="auto" w:fill="auto"/>
            <w:vAlign w:val="center"/>
          </w:tcPr>
          <w:p w14:paraId="098AFEA7">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w:t>
            </w:r>
          </w:p>
        </w:tc>
        <w:tc>
          <w:tcPr>
            <w:tcW w:w="1150" w:type="dxa"/>
            <w:shd w:val="clear" w:color="auto" w:fill="auto"/>
            <w:vAlign w:val="center"/>
          </w:tcPr>
          <w:p w14:paraId="1F117391">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w:t>
            </w:r>
          </w:p>
        </w:tc>
        <w:tc>
          <w:tcPr>
            <w:tcW w:w="905" w:type="dxa"/>
            <w:shd w:val="clear" w:color="auto" w:fill="auto"/>
            <w:noWrap/>
            <w:vAlign w:val="center"/>
          </w:tcPr>
          <w:p w14:paraId="4290899C">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w:t>
            </w:r>
          </w:p>
        </w:tc>
        <w:tc>
          <w:tcPr>
            <w:tcW w:w="870" w:type="dxa"/>
            <w:shd w:val="clear" w:color="auto" w:fill="auto"/>
            <w:vAlign w:val="center"/>
          </w:tcPr>
          <w:p w14:paraId="79A0FC35">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r>
      <w:tr w14:paraId="6A4C3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06" w:type="dxa"/>
            <w:shd w:val="clear" w:color="auto" w:fill="auto"/>
            <w:noWrap/>
            <w:vAlign w:val="center"/>
          </w:tcPr>
          <w:p w14:paraId="69681700">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w:t>
            </w:r>
          </w:p>
        </w:tc>
        <w:tc>
          <w:tcPr>
            <w:tcW w:w="3950" w:type="dxa"/>
            <w:shd w:val="clear" w:color="auto" w:fill="auto"/>
            <w:vAlign w:val="center"/>
          </w:tcPr>
          <w:p w14:paraId="4C5A11DB">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五大队自建</w:t>
            </w:r>
          </w:p>
        </w:tc>
        <w:tc>
          <w:tcPr>
            <w:tcW w:w="967" w:type="dxa"/>
            <w:shd w:val="clear" w:color="auto" w:fill="auto"/>
            <w:vAlign w:val="center"/>
          </w:tcPr>
          <w:p w14:paraId="15DB5BE3">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　</w:t>
            </w:r>
          </w:p>
        </w:tc>
        <w:tc>
          <w:tcPr>
            <w:tcW w:w="966" w:type="dxa"/>
            <w:shd w:val="clear" w:color="auto" w:fill="auto"/>
            <w:vAlign w:val="center"/>
          </w:tcPr>
          <w:p w14:paraId="1537E453">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　</w:t>
            </w:r>
          </w:p>
        </w:tc>
        <w:tc>
          <w:tcPr>
            <w:tcW w:w="1150" w:type="dxa"/>
            <w:shd w:val="clear" w:color="auto" w:fill="auto"/>
            <w:vAlign w:val="center"/>
          </w:tcPr>
          <w:p w14:paraId="245ED745">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　</w:t>
            </w:r>
          </w:p>
        </w:tc>
        <w:tc>
          <w:tcPr>
            <w:tcW w:w="905" w:type="dxa"/>
            <w:shd w:val="clear" w:color="auto" w:fill="auto"/>
            <w:noWrap/>
            <w:vAlign w:val="center"/>
          </w:tcPr>
          <w:p w14:paraId="7F3851F1">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　</w:t>
            </w:r>
          </w:p>
        </w:tc>
        <w:tc>
          <w:tcPr>
            <w:tcW w:w="870" w:type="dxa"/>
            <w:shd w:val="clear" w:color="auto" w:fill="auto"/>
            <w:vAlign w:val="center"/>
          </w:tcPr>
          <w:p w14:paraId="46CB117F">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r>
      <w:tr w14:paraId="504D5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06" w:type="dxa"/>
            <w:shd w:val="clear" w:color="auto" w:fill="auto"/>
            <w:noWrap/>
            <w:vAlign w:val="center"/>
          </w:tcPr>
          <w:p w14:paraId="12F313BD">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w:t>
            </w:r>
          </w:p>
        </w:tc>
        <w:tc>
          <w:tcPr>
            <w:tcW w:w="3950" w:type="dxa"/>
            <w:shd w:val="clear" w:color="auto" w:fill="auto"/>
            <w:vAlign w:val="center"/>
          </w:tcPr>
          <w:p w14:paraId="2F6D7856">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瓯海大道智能交通系统提升项目</w:t>
            </w:r>
          </w:p>
        </w:tc>
        <w:tc>
          <w:tcPr>
            <w:tcW w:w="967" w:type="dxa"/>
            <w:shd w:val="clear" w:color="auto" w:fill="auto"/>
            <w:vAlign w:val="center"/>
          </w:tcPr>
          <w:p w14:paraId="1978B46B">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80</w:t>
            </w:r>
          </w:p>
        </w:tc>
        <w:tc>
          <w:tcPr>
            <w:tcW w:w="966" w:type="dxa"/>
            <w:shd w:val="clear" w:color="auto" w:fill="auto"/>
            <w:noWrap/>
            <w:vAlign w:val="center"/>
          </w:tcPr>
          <w:p w14:paraId="4E5EC3C2">
            <w:pPr>
              <w:widowControl/>
              <w:spacing w:line="30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　</w:t>
            </w:r>
          </w:p>
        </w:tc>
        <w:tc>
          <w:tcPr>
            <w:tcW w:w="1150" w:type="dxa"/>
            <w:shd w:val="clear" w:color="auto" w:fill="auto"/>
            <w:noWrap/>
            <w:vAlign w:val="center"/>
          </w:tcPr>
          <w:p w14:paraId="09D21C53">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80</w:t>
            </w:r>
          </w:p>
        </w:tc>
        <w:tc>
          <w:tcPr>
            <w:tcW w:w="905" w:type="dxa"/>
            <w:shd w:val="clear" w:color="auto" w:fill="auto"/>
            <w:noWrap/>
            <w:vAlign w:val="center"/>
          </w:tcPr>
          <w:p w14:paraId="56094675">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　</w:t>
            </w:r>
          </w:p>
        </w:tc>
        <w:tc>
          <w:tcPr>
            <w:tcW w:w="870" w:type="dxa"/>
            <w:shd w:val="clear" w:color="auto" w:fill="auto"/>
            <w:noWrap/>
            <w:vAlign w:val="center"/>
          </w:tcPr>
          <w:p w14:paraId="5214345C">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36</w:t>
            </w:r>
          </w:p>
        </w:tc>
      </w:tr>
      <w:tr w14:paraId="22E8F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06" w:type="dxa"/>
            <w:shd w:val="clear" w:color="auto" w:fill="auto"/>
            <w:noWrap/>
            <w:vAlign w:val="center"/>
          </w:tcPr>
          <w:p w14:paraId="626B3D19">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w:t>
            </w:r>
          </w:p>
        </w:tc>
        <w:tc>
          <w:tcPr>
            <w:tcW w:w="3950" w:type="dxa"/>
            <w:shd w:val="clear" w:color="auto" w:fill="auto"/>
            <w:vAlign w:val="center"/>
          </w:tcPr>
          <w:p w14:paraId="59ECA719">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温州市公安局交警支队民生工程二期升级运维项目</w:t>
            </w:r>
          </w:p>
        </w:tc>
        <w:tc>
          <w:tcPr>
            <w:tcW w:w="967" w:type="dxa"/>
            <w:shd w:val="clear" w:color="auto" w:fill="auto"/>
            <w:vAlign w:val="center"/>
          </w:tcPr>
          <w:p w14:paraId="5AC7F937">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15</w:t>
            </w:r>
          </w:p>
        </w:tc>
        <w:tc>
          <w:tcPr>
            <w:tcW w:w="966" w:type="dxa"/>
            <w:shd w:val="clear" w:color="auto" w:fill="auto"/>
            <w:vAlign w:val="center"/>
          </w:tcPr>
          <w:p w14:paraId="6E98F046">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30</w:t>
            </w:r>
          </w:p>
        </w:tc>
        <w:tc>
          <w:tcPr>
            <w:tcW w:w="1150" w:type="dxa"/>
            <w:shd w:val="clear" w:color="auto" w:fill="auto"/>
            <w:vAlign w:val="center"/>
          </w:tcPr>
          <w:p w14:paraId="0A9814B5">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9</w:t>
            </w:r>
          </w:p>
        </w:tc>
        <w:tc>
          <w:tcPr>
            <w:tcW w:w="905" w:type="dxa"/>
            <w:shd w:val="clear" w:color="auto" w:fill="auto"/>
            <w:noWrap/>
            <w:vAlign w:val="center"/>
          </w:tcPr>
          <w:p w14:paraId="081BEAF1">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30</w:t>
            </w:r>
          </w:p>
        </w:tc>
        <w:tc>
          <w:tcPr>
            <w:tcW w:w="870" w:type="dxa"/>
            <w:shd w:val="clear" w:color="auto" w:fill="auto"/>
            <w:vAlign w:val="center"/>
          </w:tcPr>
          <w:p w14:paraId="6A500A5D">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34</w:t>
            </w:r>
          </w:p>
        </w:tc>
      </w:tr>
      <w:tr w14:paraId="6BF09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06" w:type="dxa"/>
            <w:shd w:val="clear" w:color="auto" w:fill="auto"/>
            <w:noWrap/>
            <w:vAlign w:val="center"/>
          </w:tcPr>
          <w:p w14:paraId="499D33FB">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w:t>
            </w:r>
          </w:p>
        </w:tc>
        <w:tc>
          <w:tcPr>
            <w:tcW w:w="3950" w:type="dxa"/>
            <w:shd w:val="clear" w:color="auto" w:fill="auto"/>
            <w:vAlign w:val="center"/>
          </w:tcPr>
          <w:p w14:paraId="7180F69A">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温州市公安局交警支队瓯海大道智能交通系统升级运维项目</w:t>
            </w:r>
          </w:p>
        </w:tc>
        <w:tc>
          <w:tcPr>
            <w:tcW w:w="967" w:type="dxa"/>
            <w:shd w:val="clear" w:color="auto" w:fill="auto"/>
            <w:vAlign w:val="center"/>
          </w:tcPr>
          <w:p w14:paraId="356AF51E">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173</w:t>
            </w:r>
          </w:p>
        </w:tc>
        <w:tc>
          <w:tcPr>
            <w:tcW w:w="966" w:type="dxa"/>
            <w:shd w:val="clear" w:color="auto" w:fill="auto"/>
            <w:vAlign w:val="center"/>
          </w:tcPr>
          <w:p w14:paraId="6D975FDA">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w:t>
            </w:r>
          </w:p>
        </w:tc>
        <w:tc>
          <w:tcPr>
            <w:tcW w:w="1150" w:type="dxa"/>
            <w:shd w:val="clear" w:color="auto" w:fill="auto"/>
            <w:vAlign w:val="center"/>
          </w:tcPr>
          <w:p w14:paraId="36840CFC">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141</w:t>
            </w:r>
          </w:p>
        </w:tc>
        <w:tc>
          <w:tcPr>
            <w:tcW w:w="905" w:type="dxa"/>
            <w:shd w:val="clear" w:color="auto" w:fill="auto"/>
            <w:noWrap/>
            <w:vAlign w:val="center"/>
          </w:tcPr>
          <w:p w14:paraId="53BF4860">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w:t>
            </w:r>
          </w:p>
        </w:tc>
        <w:tc>
          <w:tcPr>
            <w:tcW w:w="870" w:type="dxa"/>
            <w:shd w:val="clear" w:color="auto" w:fill="auto"/>
            <w:vAlign w:val="center"/>
          </w:tcPr>
          <w:p w14:paraId="55C7BE3D">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60</w:t>
            </w:r>
          </w:p>
        </w:tc>
      </w:tr>
      <w:tr w14:paraId="666E9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06" w:type="dxa"/>
            <w:shd w:val="clear" w:color="auto" w:fill="auto"/>
            <w:noWrap/>
            <w:vAlign w:val="center"/>
          </w:tcPr>
          <w:p w14:paraId="53D83835">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w:t>
            </w:r>
          </w:p>
        </w:tc>
        <w:tc>
          <w:tcPr>
            <w:tcW w:w="3950" w:type="dxa"/>
            <w:shd w:val="clear" w:color="auto" w:fill="auto"/>
            <w:vAlign w:val="center"/>
          </w:tcPr>
          <w:p w14:paraId="3B918E98">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104国道（社会福利院至鹅湖路）智能交通项目</w:t>
            </w:r>
          </w:p>
        </w:tc>
        <w:tc>
          <w:tcPr>
            <w:tcW w:w="967" w:type="dxa"/>
            <w:shd w:val="clear" w:color="auto" w:fill="auto"/>
            <w:vAlign w:val="center"/>
          </w:tcPr>
          <w:p w14:paraId="30168675">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w:t>
            </w:r>
          </w:p>
        </w:tc>
        <w:tc>
          <w:tcPr>
            <w:tcW w:w="966" w:type="dxa"/>
            <w:shd w:val="clear" w:color="auto" w:fill="auto"/>
            <w:vAlign w:val="center"/>
          </w:tcPr>
          <w:p w14:paraId="64392F8F">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　</w:t>
            </w:r>
          </w:p>
        </w:tc>
        <w:tc>
          <w:tcPr>
            <w:tcW w:w="1150" w:type="dxa"/>
            <w:shd w:val="clear" w:color="auto" w:fill="auto"/>
            <w:vAlign w:val="center"/>
          </w:tcPr>
          <w:p w14:paraId="1B18AF59">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w:t>
            </w:r>
          </w:p>
        </w:tc>
        <w:tc>
          <w:tcPr>
            <w:tcW w:w="905" w:type="dxa"/>
            <w:shd w:val="clear" w:color="auto" w:fill="auto"/>
            <w:noWrap/>
            <w:vAlign w:val="center"/>
          </w:tcPr>
          <w:p w14:paraId="0F8A41CB">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　</w:t>
            </w:r>
          </w:p>
        </w:tc>
        <w:tc>
          <w:tcPr>
            <w:tcW w:w="870" w:type="dxa"/>
            <w:shd w:val="clear" w:color="auto" w:fill="auto"/>
            <w:vAlign w:val="center"/>
          </w:tcPr>
          <w:p w14:paraId="03865EE7">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r>
      <w:tr w14:paraId="0281D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06" w:type="dxa"/>
            <w:shd w:val="clear" w:color="auto" w:fill="auto"/>
            <w:noWrap/>
            <w:vAlign w:val="center"/>
          </w:tcPr>
          <w:p w14:paraId="4142711B">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w:t>
            </w:r>
          </w:p>
        </w:tc>
        <w:tc>
          <w:tcPr>
            <w:tcW w:w="3950" w:type="dxa"/>
            <w:shd w:val="clear" w:color="auto" w:fill="auto"/>
            <w:vAlign w:val="center"/>
          </w:tcPr>
          <w:p w14:paraId="51CD3A84">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龙湾区瓯江路东延(龙腾路-耐宝路)及耐宝路延伸工程</w:t>
            </w:r>
          </w:p>
        </w:tc>
        <w:tc>
          <w:tcPr>
            <w:tcW w:w="967" w:type="dxa"/>
            <w:shd w:val="clear" w:color="auto" w:fill="auto"/>
            <w:vAlign w:val="center"/>
          </w:tcPr>
          <w:p w14:paraId="3D8DFF0F">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w:t>
            </w:r>
          </w:p>
        </w:tc>
        <w:tc>
          <w:tcPr>
            <w:tcW w:w="966" w:type="dxa"/>
            <w:shd w:val="clear" w:color="auto" w:fill="auto"/>
            <w:vAlign w:val="center"/>
          </w:tcPr>
          <w:p w14:paraId="0C2B9829">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　</w:t>
            </w:r>
          </w:p>
        </w:tc>
        <w:tc>
          <w:tcPr>
            <w:tcW w:w="1150" w:type="dxa"/>
            <w:shd w:val="clear" w:color="auto" w:fill="auto"/>
            <w:vAlign w:val="center"/>
          </w:tcPr>
          <w:p w14:paraId="4B1763A7">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w:t>
            </w:r>
          </w:p>
        </w:tc>
        <w:tc>
          <w:tcPr>
            <w:tcW w:w="905" w:type="dxa"/>
            <w:shd w:val="clear" w:color="auto" w:fill="auto"/>
            <w:noWrap/>
            <w:vAlign w:val="center"/>
          </w:tcPr>
          <w:p w14:paraId="442A155A">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　</w:t>
            </w:r>
          </w:p>
        </w:tc>
        <w:tc>
          <w:tcPr>
            <w:tcW w:w="870" w:type="dxa"/>
            <w:shd w:val="clear" w:color="auto" w:fill="auto"/>
            <w:vAlign w:val="center"/>
          </w:tcPr>
          <w:p w14:paraId="50523DCD">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r>
      <w:tr w14:paraId="2C1F5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06" w:type="dxa"/>
            <w:shd w:val="clear" w:color="auto" w:fill="auto"/>
            <w:noWrap/>
            <w:vAlign w:val="center"/>
          </w:tcPr>
          <w:p w14:paraId="3FA861A4">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9</w:t>
            </w:r>
          </w:p>
        </w:tc>
        <w:tc>
          <w:tcPr>
            <w:tcW w:w="3950" w:type="dxa"/>
            <w:shd w:val="clear" w:color="auto" w:fill="auto"/>
            <w:vAlign w:val="center"/>
          </w:tcPr>
          <w:p w14:paraId="26313F2E">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2022年温州市电子警察系统项目</w:t>
            </w:r>
          </w:p>
        </w:tc>
        <w:tc>
          <w:tcPr>
            <w:tcW w:w="967" w:type="dxa"/>
            <w:shd w:val="clear" w:color="auto" w:fill="auto"/>
            <w:vAlign w:val="center"/>
          </w:tcPr>
          <w:p w14:paraId="365DF615">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　</w:t>
            </w:r>
          </w:p>
        </w:tc>
        <w:tc>
          <w:tcPr>
            <w:tcW w:w="966" w:type="dxa"/>
            <w:shd w:val="clear" w:color="auto" w:fill="auto"/>
            <w:vAlign w:val="center"/>
          </w:tcPr>
          <w:p w14:paraId="56CCCE33">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　</w:t>
            </w:r>
          </w:p>
        </w:tc>
        <w:tc>
          <w:tcPr>
            <w:tcW w:w="1150" w:type="dxa"/>
            <w:shd w:val="clear" w:color="auto" w:fill="auto"/>
            <w:vAlign w:val="center"/>
          </w:tcPr>
          <w:p w14:paraId="3D80261D">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　</w:t>
            </w:r>
          </w:p>
        </w:tc>
        <w:tc>
          <w:tcPr>
            <w:tcW w:w="905" w:type="dxa"/>
            <w:shd w:val="clear" w:color="auto" w:fill="auto"/>
            <w:noWrap/>
            <w:vAlign w:val="center"/>
          </w:tcPr>
          <w:p w14:paraId="0AC87865">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　</w:t>
            </w:r>
          </w:p>
        </w:tc>
        <w:tc>
          <w:tcPr>
            <w:tcW w:w="870" w:type="dxa"/>
            <w:shd w:val="clear" w:color="auto" w:fill="auto"/>
            <w:vAlign w:val="center"/>
          </w:tcPr>
          <w:p w14:paraId="1C240877">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12</w:t>
            </w:r>
          </w:p>
        </w:tc>
      </w:tr>
      <w:tr w14:paraId="11A2D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06" w:type="dxa"/>
            <w:shd w:val="clear" w:color="auto" w:fill="auto"/>
            <w:noWrap/>
            <w:vAlign w:val="center"/>
          </w:tcPr>
          <w:p w14:paraId="7E00894A">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w:t>
            </w:r>
          </w:p>
        </w:tc>
        <w:tc>
          <w:tcPr>
            <w:tcW w:w="3950" w:type="dxa"/>
            <w:shd w:val="clear" w:color="auto" w:fill="auto"/>
            <w:vAlign w:val="center"/>
          </w:tcPr>
          <w:p w14:paraId="2EA42D5F">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2022年温州市诱导屏系统项目</w:t>
            </w:r>
          </w:p>
        </w:tc>
        <w:tc>
          <w:tcPr>
            <w:tcW w:w="967" w:type="dxa"/>
            <w:shd w:val="clear" w:color="auto" w:fill="auto"/>
            <w:vAlign w:val="center"/>
          </w:tcPr>
          <w:p w14:paraId="7AC44821">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　</w:t>
            </w:r>
          </w:p>
        </w:tc>
        <w:tc>
          <w:tcPr>
            <w:tcW w:w="966" w:type="dxa"/>
            <w:shd w:val="clear" w:color="auto" w:fill="auto"/>
            <w:vAlign w:val="center"/>
          </w:tcPr>
          <w:p w14:paraId="0F3BBB73">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w:t>
            </w:r>
          </w:p>
        </w:tc>
        <w:tc>
          <w:tcPr>
            <w:tcW w:w="1150" w:type="dxa"/>
            <w:shd w:val="clear" w:color="auto" w:fill="auto"/>
            <w:vAlign w:val="center"/>
          </w:tcPr>
          <w:p w14:paraId="368AAAEF">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　</w:t>
            </w:r>
          </w:p>
        </w:tc>
        <w:tc>
          <w:tcPr>
            <w:tcW w:w="905" w:type="dxa"/>
            <w:shd w:val="clear" w:color="auto" w:fill="auto"/>
            <w:noWrap/>
            <w:vAlign w:val="center"/>
          </w:tcPr>
          <w:p w14:paraId="4B9E2B51">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w:t>
            </w:r>
          </w:p>
        </w:tc>
        <w:tc>
          <w:tcPr>
            <w:tcW w:w="870" w:type="dxa"/>
            <w:shd w:val="clear" w:color="auto" w:fill="auto"/>
            <w:vAlign w:val="center"/>
          </w:tcPr>
          <w:p w14:paraId="3B50541E">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w:t>
            </w:r>
          </w:p>
        </w:tc>
      </w:tr>
      <w:tr w14:paraId="45F40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06" w:type="dxa"/>
            <w:shd w:val="clear" w:color="auto" w:fill="auto"/>
            <w:noWrap/>
            <w:vAlign w:val="center"/>
          </w:tcPr>
          <w:p w14:paraId="2C34E74F">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11</w:t>
            </w:r>
          </w:p>
        </w:tc>
        <w:tc>
          <w:tcPr>
            <w:tcW w:w="3950" w:type="dxa"/>
            <w:shd w:val="clear" w:color="auto" w:fill="auto"/>
            <w:vAlign w:val="center"/>
          </w:tcPr>
          <w:p w14:paraId="7EDBCA33">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瓯江路西延（江滨路A线西段）道路交通设施工程</w:t>
            </w:r>
          </w:p>
        </w:tc>
        <w:tc>
          <w:tcPr>
            <w:tcW w:w="967" w:type="dxa"/>
            <w:shd w:val="clear" w:color="auto" w:fill="auto"/>
            <w:vAlign w:val="center"/>
          </w:tcPr>
          <w:p w14:paraId="738E8AA6">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48</w:t>
            </w:r>
          </w:p>
        </w:tc>
        <w:tc>
          <w:tcPr>
            <w:tcW w:w="966" w:type="dxa"/>
            <w:shd w:val="clear" w:color="auto" w:fill="auto"/>
            <w:vAlign w:val="center"/>
          </w:tcPr>
          <w:p w14:paraId="57EBB16B">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　</w:t>
            </w:r>
          </w:p>
        </w:tc>
        <w:tc>
          <w:tcPr>
            <w:tcW w:w="1150" w:type="dxa"/>
            <w:shd w:val="clear" w:color="auto" w:fill="auto"/>
            <w:vAlign w:val="center"/>
          </w:tcPr>
          <w:p w14:paraId="373186B9">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48</w:t>
            </w:r>
          </w:p>
        </w:tc>
        <w:tc>
          <w:tcPr>
            <w:tcW w:w="905" w:type="dxa"/>
            <w:shd w:val="clear" w:color="auto" w:fill="auto"/>
            <w:noWrap/>
            <w:vAlign w:val="center"/>
          </w:tcPr>
          <w:p w14:paraId="49255CD8">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　</w:t>
            </w:r>
          </w:p>
        </w:tc>
        <w:tc>
          <w:tcPr>
            <w:tcW w:w="870" w:type="dxa"/>
            <w:shd w:val="clear" w:color="auto" w:fill="auto"/>
            <w:vAlign w:val="center"/>
          </w:tcPr>
          <w:p w14:paraId="6AA5F1D5">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w:t>
            </w:r>
          </w:p>
        </w:tc>
      </w:tr>
      <w:tr w14:paraId="35C24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06" w:type="dxa"/>
            <w:shd w:val="clear" w:color="auto" w:fill="auto"/>
            <w:noWrap/>
            <w:vAlign w:val="center"/>
          </w:tcPr>
          <w:p w14:paraId="7737864F">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12</w:t>
            </w:r>
          </w:p>
        </w:tc>
        <w:tc>
          <w:tcPr>
            <w:tcW w:w="3950" w:type="dxa"/>
            <w:shd w:val="clear" w:color="auto" w:fill="auto"/>
            <w:noWrap/>
            <w:vAlign w:val="center"/>
          </w:tcPr>
          <w:p w14:paraId="3E96A6BD">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校园微循环</w:t>
            </w:r>
          </w:p>
        </w:tc>
        <w:tc>
          <w:tcPr>
            <w:tcW w:w="967" w:type="dxa"/>
            <w:shd w:val="clear" w:color="auto" w:fill="auto"/>
            <w:noWrap/>
            <w:vAlign w:val="center"/>
          </w:tcPr>
          <w:p w14:paraId="541A4E75">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　</w:t>
            </w:r>
          </w:p>
        </w:tc>
        <w:tc>
          <w:tcPr>
            <w:tcW w:w="966" w:type="dxa"/>
            <w:shd w:val="clear" w:color="auto" w:fill="auto"/>
            <w:noWrap/>
            <w:vAlign w:val="center"/>
          </w:tcPr>
          <w:p w14:paraId="214ACA05">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　</w:t>
            </w:r>
          </w:p>
        </w:tc>
        <w:tc>
          <w:tcPr>
            <w:tcW w:w="1150" w:type="dxa"/>
            <w:shd w:val="clear" w:color="auto" w:fill="auto"/>
            <w:noWrap/>
            <w:vAlign w:val="center"/>
          </w:tcPr>
          <w:p w14:paraId="48CFB563">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　</w:t>
            </w:r>
          </w:p>
        </w:tc>
        <w:tc>
          <w:tcPr>
            <w:tcW w:w="905" w:type="dxa"/>
            <w:shd w:val="clear" w:color="auto" w:fill="auto"/>
            <w:noWrap/>
            <w:vAlign w:val="center"/>
          </w:tcPr>
          <w:p w14:paraId="7984B742">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　</w:t>
            </w:r>
          </w:p>
        </w:tc>
        <w:tc>
          <w:tcPr>
            <w:tcW w:w="870" w:type="dxa"/>
            <w:shd w:val="clear" w:color="auto" w:fill="auto"/>
            <w:noWrap/>
            <w:vAlign w:val="center"/>
          </w:tcPr>
          <w:p w14:paraId="0216CF4A">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w:t>
            </w:r>
          </w:p>
        </w:tc>
      </w:tr>
      <w:tr w14:paraId="61704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06" w:type="dxa"/>
            <w:shd w:val="clear" w:color="auto" w:fill="auto"/>
            <w:noWrap/>
            <w:vAlign w:val="center"/>
          </w:tcPr>
          <w:p w14:paraId="33B35A13">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13</w:t>
            </w:r>
          </w:p>
        </w:tc>
        <w:tc>
          <w:tcPr>
            <w:tcW w:w="3950" w:type="dxa"/>
            <w:shd w:val="clear" w:color="auto" w:fill="auto"/>
            <w:noWrap/>
            <w:vAlign w:val="center"/>
          </w:tcPr>
          <w:p w14:paraId="3281938B">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330国道项目</w:t>
            </w:r>
          </w:p>
        </w:tc>
        <w:tc>
          <w:tcPr>
            <w:tcW w:w="967" w:type="dxa"/>
            <w:shd w:val="clear" w:color="auto" w:fill="auto"/>
            <w:noWrap/>
            <w:vAlign w:val="center"/>
          </w:tcPr>
          <w:p w14:paraId="6953AFC4">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19</w:t>
            </w:r>
          </w:p>
        </w:tc>
        <w:tc>
          <w:tcPr>
            <w:tcW w:w="966" w:type="dxa"/>
            <w:shd w:val="clear" w:color="auto" w:fill="auto"/>
            <w:noWrap/>
            <w:vAlign w:val="center"/>
          </w:tcPr>
          <w:p w14:paraId="4C7D0992">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　</w:t>
            </w:r>
          </w:p>
        </w:tc>
        <w:tc>
          <w:tcPr>
            <w:tcW w:w="1150" w:type="dxa"/>
            <w:shd w:val="clear" w:color="auto" w:fill="auto"/>
            <w:noWrap/>
            <w:vAlign w:val="center"/>
          </w:tcPr>
          <w:p w14:paraId="3C3836C8">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19</w:t>
            </w:r>
          </w:p>
        </w:tc>
        <w:tc>
          <w:tcPr>
            <w:tcW w:w="905" w:type="dxa"/>
            <w:shd w:val="clear" w:color="auto" w:fill="auto"/>
            <w:noWrap/>
            <w:vAlign w:val="center"/>
          </w:tcPr>
          <w:p w14:paraId="7EF022DE">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　</w:t>
            </w:r>
          </w:p>
        </w:tc>
        <w:tc>
          <w:tcPr>
            <w:tcW w:w="870" w:type="dxa"/>
            <w:shd w:val="clear" w:color="auto" w:fill="auto"/>
            <w:noWrap/>
            <w:vAlign w:val="center"/>
          </w:tcPr>
          <w:p w14:paraId="5458AFEC">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w:t>
            </w:r>
          </w:p>
        </w:tc>
      </w:tr>
      <w:tr w14:paraId="5441D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06" w:type="dxa"/>
            <w:shd w:val="clear" w:color="auto" w:fill="auto"/>
            <w:noWrap/>
            <w:vAlign w:val="center"/>
          </w:tcPr>
          <w:p w14:paraId="3CF24B5E">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14</w:t>
            </w:r>
          </w:p>
        </w:tc>
        <w:tc>
          <w:tcPr>
            <w:tcW w:w="3950" w:type="dxa"/>
            <w:shd w:val="clear" w:color="auto" w:fill="auto"/>
            <w:noWrap/>
            <w:vAlign w:val="center"/>
          </w:tcPr>
          <w:p w14:paraId="743780DF">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东垟东路站南路</w:t>
            </w:r>
          </w:p>
        </w:tc>
        <w:tc>
          <w:tcPr>
            <w:tcW w:w="967" w:type="dxa"/>
            <w:shd w:val="clear" w:color="auto" w:fill="auto"/>
            <w:noWrap/>
            <w:vAlign w:val="center"/>
          </w:tcPr>
          <w:p w14:paraId="1D010329">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w:t>
            </w:r>
          </w:p>
        </w:tc>
        <w:tc>
          <w:tcPr>
            <w:tcW w:w="966" w:type="dxa"/>
            <w:shd w:val="clear" w:color="auto" w:fill="auto"/>
            <w:noWrap/>
            <w:vAlign w:val="center"/>
          </w:tcPr>
          <w:p w14:paraId="69142BC2">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　</w:t>
            </w:r>
          </w:p>
        </w:tc>
        <w:tc>
          <w:tcPr>
            <w:tcW w:w="1150" w:type="dxa"/>
            <w:shd w:val="clear" w:color="auto" w:fill="auto"/>
            <w:noWrap/>
            <w:vAlign w:val="center"/>
          </w:tcPr>
          <w:p w14:paraId="740508A3">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w:t>
            </w:r>
          </w:p>
        </w:tc>
        <w:tc>
          <w:tcPr>
            <w:tcW w:w="905" w:type="dxa"/>
            <w:shd w:val="clear" w:color="auto" w:fill="auto"/>
            <w:noWrap/>
            <w:vAlign w:val="center"/>
          </w:tcPr>
          <w:p w14:paraId="3EBB6290">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　</w:t>
            </w:r>
          </w:p>
        </w:tc>
        <w:tc>
          <w:tcPr>
            <w:tcW w:w="870" w:type="dxa"/>
            <w:shd w:val="clear" w:color="auto" w:fill="auto"/>
            <w:noWrap/>
            <w:vAlign w:val="center"/>
          </w:tcPr>
          <w:p w14:paraId="159D6AE2">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w:t>
            </w:r>
          </w:p>
        </w:tc>
      </w:tr>
      <w:tr w14:paraId="4B065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06" w:type="dxa"/>
            <w:shd w:val="clear" w:color="auto" w:fill="auto"/>
            <w:noWrap/>
            <w:vAlign w:val="center"/>
          </w:tcPr>
          <w:p w14:paraId="2DF29C9B">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15</w:t>
            </w:r>
          </w:p>
        </w:tc>
        <w:tc>
          <w:tcPr>
            <w:tcW w:w="3950" w:type="dxa"/>
            <w:shd w:val="clear" w:color="auto" w:fill="auto"/>
            <w:noWrap/>
            <w:vAlign w:val="center"/>
          </w:tcPr>
          <w:p w14:paraId="356684DB">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瓯越大桥市政化改造</w:t>
            </w:r>
          </w:p>
        </w:tc>
        <w:tc>
          <w:tcPr>
            <w:tcW w:w="967" w:type="dxa"/>
            <w:shd w:val="clear" w:color="auto" w:fill="auto"/>
            <w:noWrap/>
            <w:vAlign w:val="center"/>
          </w:tcPr>
          <w:p w14:paraId="5A9D7B55">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19</w:t>
            </w:r>
          </w:p>
        </w:tc>
        <w:tc>
          <w:tcPr>
            <w:tcW w:w="966" w:type="dxa"/>
            <w:shd w:val="clear" w:color="auto" w:fill="auto"/>
            <w:noWrap/>
            <w:vAlign w:val="center"/>
          </w:tcPr>
          <w:p w14:paraId="38BB8A4D">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w:t>
            </w:r>
          </w:p>
        </w:tc>
        <w:tc>
          <w:tcPr>
            <w:tcW w:w="1150" w:type="dxa"/>
            <w:shd w:val="clear" w:color="auto" w:fill="auto"/>
            <w:noWrap/>
            <w:vAlign w:val="center"/>
          </w:tcPr>
          <w:p w14:paraId="6AFAD214">
            <w:pPr>
              <w:widowControl/>
              <w:spacing w:line="300" w:lineRule="exact"/>
              <w:jc w:val="center"/>
              <w:rPr>
                <w:rFonts w:hint="eastAsia" w:ascii="宋体" w:hAnsi="宋体" w:cs="宋体"/>
                <w:color w:val="auto"/>
                <w:kern w:val="0"/>
                <w:sz w:val="22"/>
                <w:highlight w:val="none"/>
              </w:rPr>
            </w:pPr>
          </w:p>
        </w:tc>
        <w:tc>
          <w:tcPr>
            <w:tcW w:w="905" w:type="dxa"/>
            <w:shd w:val="clear" w:color="auto" w:fill="auto"/>
            <w:noWrap/>
            <w:vAlign w:val="center"/>
          </w:tcPr>
          <w:p w14:paraId="273B6A14">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w:t>
            </w:r>
          </w:p>
        </w:tc>
        <w:tc>
          <w:tcPr>
            <w:tcW w:w="870" w:type="dxa"/>
            <w:shd w:val="clear" w:color="auto" w:fill="auto"/>
            <w:noWrap/>
            <w:vAlign w:val="center"/>
          </w:tcPr>
          <w:p w14:paraId="735B35EC">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w:t>
            </w:r>
          </w:p>
        </w:tc>
      </w:tr>
      <w:tr w14:paraId="49750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06" w:type="dxa"/>
            <w:shd w:val="clear" w:color="auto" w:fill="auto"/>
            <w:noWrap/>
            <w:vAlign w:val="center"/>
          </w:tcPr>
          <w:p w14:paraId="283B2AF8">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16</w:t>
            </w:r>
          </w:p>
        </w:tc>
        <w:tc>
          <w:tcPr>
            <w:tcW w:w="3950" w:type="dxa"/>
            <w:shd w:val="clear" w:color="auto" w:fill="auto"/>
            <w:noWrap/>
            <w:vAlign w:val="center"/>
          </w:tcPr>
          <w:p w14:paraId="66255651">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BRT四号线工程智能交通系统</w:t>
            </w:r>
          </w:p>
        </w:tc>
        <w:tc>
          <w:tcPr>
            <w:tcW w:w="967" w:type="dxa"/>
            <w:shd w:val="clear" w:color="auto" w:fill="auto"/>
            <w:noWrap/>
            <w:vAlign w:val="center"/>
          </w:tcPr>
          <w:p w14:paraId="3464B175">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34</w:t>
            </w:r>
          </w:p>
        </w:tc>
        <w:tc>
          <w:tcPr>
            <w:tcW w:w="966" w:type="dxa"/>
            <w:shd w:val="clear" w:color="auto" w:fill="auto"/>
            <w:noWrap/>
            <w:vAlign w:val="center"/>
          </w:tcPr>
          <w:p w14:paraId="0A2E52C6">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　</w:t>
            </w:r>
          </w:p>
        </w:tc>
        <w:tc>
          <w:tcPr>
            <w:tcW w:w="1150" w:type="dxa"/>
            <w:shd w:val="clear" w:color="auto" w:fill="auto"/>
            <w:noWrap/>
            <w:vAlign w:val="center"/>
          </w:tcPr>
          <w:p w14:paraId="3F4D3A83">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34</w:t>
            </w:r>
          </w:p>
        </w:tc>
        <w:tc>
          <w:tcPr>
            <w:tcW w:w="905" w:type="dxa"/>
            <w:shd w:val="clear" w:color="auto" w:fill="auto"/>
            <w:noWrap/>
            <w:vAlign w:val="center"/>
          </w:tcPr>
          <w:p w14:paraId="7EBE3F25">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　</w:t>
            </w:r>
          </w:p>
        </w:tc>
        <w:tc>
          <w:tcPr>
            <w:tcW w:w="870" w:type="dxa"/>
            <w:shd w:val="clear" w:color="auto" w:fill="auto"/>
            <w:noWrap/>
            <w:vAlign w:val="center"/>
          </w:tcPr>
          <w:p w14:paraId="0C38B5D6">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w:t>
            </w:r>
          </w:p>
        </w:tc>
      </w:tr>
      <w:tr w14:paraId="67D51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06" w:type="dxa"/>
            <w:shd w:val="clear" w:color="auto" w:fill="auto"/>
            <w:noWrap/>
            <w:vAlign w:val="center"/>
          </w:tcPr>
          <w:p w14:paraId="11184F87">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17</w:t>
            </w:r>
          </w:p>
        </w:tc>
        <w:tc>
          <w:tcPr>
            <w:tcW w:w="3950" w:type="dxa"/>
            <w:shd w:val="clear" w:color="auto" w:fill="auto"/>
            <w:noWrap/>
            <w:vAlign w:val="center"/>
          </w:tcPr>
          <w:p w14:paraId="53ACF16E">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BRT一号线延伸线工程智能交通系统</w:t>
            </w:r>
          </w:p>
        </w:tc>
        <w:tc>
          <w:tcPr>
            <w:tcW w:w="967" w:type="dxa"/>
            <w:shd w:val="clear" w:color="auto" w:fill="auto"/>
            <w:noWrap/>
            <w:vAlign w:val="center"/>
          </w:tcPr>
          <w:p w14:paraId="12E7DDC4">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9</w:t>
            </w:r>
          </w:p>
        </w:tc>
        <w:tc>
          <w:tcPr>
            <w:tcW w:w="966" w:type="dxa"/>
            <w:shd w:val="clear" w:color="auto" w:fill="auto"/>
            <w:noWrap/>
            <w:vAlign w:val="center"/>
          </w:tcPr>
          <w:p w14:paraId="478E27D4">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　</w:t>
            </w:r>
          </w:p>
        </w:tc>
        <w:tc>
          <w:tcPr>
            <w:tcW w:w="1150" w:type="dxa"/>
            <w:shd w:val="clear" w:color="auto" w:fill="auto"/>
            <w:noWrap/>
            <w:vAlign w:val="center"/>
          </w:tcPr>
          <w:p w14:paraId="7ED4F6DA">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9</w:t>
            </w:r>
          </w:p>
        </w:tc>
        <w:tc>
          <w:tcPr>
            <w:tcW w:w="905" w:type="dxa"/>
            <w:shd w:val="clear" w:color="auto" w:fill="auto"/>
            <w:noWrap/>
            <w:vAlign w:val="center"/>
          </w:tcPr>
          <w:p w14:paraId="07D887C4">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　</w:t>
            </w:r>
          </w:p>
        </w:tc>
        <w:tc>
          <w:tcPr>
            <w:tcW w:w="870" w:type="dxa"/>
            <w:shd w:val="clear" w:color="auto" w:fill="auto"/>
            <w:noWrap/>
            <w:vAlign w:val="center"/>
          </w:tcPr>
          <w:p w14:paraId="2F59B53A">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42</w:t>
            </w:r>
          </w:p>
        </w:tc>
      </w:tr>
      <w:tr w14:paraId="45497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06" w:type="dxa"/>
            <w:shd w:val="clear" w:color="auto" w:fill="auto"/>
            <w:noWrap/>
            <w:vAlign w:val="center"/>
          </w:tcPr>
          <w:p w14:paraId="02F8602D">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18</w:t>
            </w:r>
          </w:p>
        </w:tc>
        <w:tc>
          <w:tcPr>
            <w:tcW w:w="3950" w:type="dxa"/>
            <w:shd w:val="clear" w:color="auto" w:fill="auto"/>
            <w:noWrap/>
            <w:vAlign w:val="center"/>
          </w:tcPr>
          <w:p w14:paraId="29DAD720">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瓯江路道路及景观改造提升工程(城投段)</w:t>
            </w:r>
          </w:p>
        </w:tc>
        <w:tc>
          <w:tcPr>
            <w:tcW w:w="967" w:type="dxa"/>
            <w:shd w:val="clear" w:color="auto" w:fill="auto"/>
            <w:noWrap/>
            <w:vAlign w:val="center"/>
          </w:tcPr>
          <w:p w14:paraId="62F72C61">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49</w:t>
            </w:r>
          </w:p>
        </w:tc>
        <w:tc>
          <w:tcPr>
            <w:tcW w:w="966" w:type="dxa"/>
            <w:shd w:val="clear" w:color="auto" w:fill="auto"/>
            <w:noWrap/>
            <w:vAlign w:val="center"/>
          </w:tcPr>
          <w:p w14:paraId="0DC92472">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　</w:t>
            </w:r>
          </w:p>
        </w:tc>
        <w:tc>
          <w:tcPr>
            <w:tcW w:w="1150" w:type="dxa"/>
            <w:shd w:val="clear" w:color="auto" w:fill="auto"/>
            <w:noWrap/>
            <w:vAlign w:val="center"/>
          </w:tcPr>
          <w:p w14:paraId="57463EA6">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49</w:t>
            </w:r>
          </w:p>
        </w:tc>
        <w:tc>
          <w:tcPr>
            <w:tcW w:w="905" w:type="dxa"/>
            <w:shd w:val="clear" w:color="auto" w:fill="auto"/>
            <w:noWrap/>
            <w:vAlign w:val="center"/>
          </w:tcPr>
          <w:p w14:paraId="1A8C0E51">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　</w:t>
            </w:r>
          </w:p>
        </w:tc>
        <w:tc>
          <w:tcPr>
            <w:tcW w:w="870" w:type="dxa"/>
            <w:shd w:val="clear" w:color="auto" w:fill="auto"/>
            <w:noWrap/>
            <w:vAlign w:val="center"/>
          </w:tcPr>
          <w:p w14:paraId="1B827543">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w:t>
            </w:r>
          </w:p>
        </w:tc>
      </w:tr>
      <w:tr w14:paraId="7C952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06" w:type="dxa"/>
            <w:shd w:val="clear" w:color="auto" w:fill="auto"/>
            <w:noWrap/>
            <w:vAlign w:val="center"/>
          </w:tcPr>
          <w:p w14:paraId="0658731B">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19</w:t>
            </w:r>
          </w:p>
        </w:tc>
        <w:tc>
          <w:tcPr>
            <w:tcW w:w="3950" w:type="dxa"/>
            <w:shd w:val="clear" w:color="auto" w:fill="auto"/>
            <w:noWrap/>
            <w:vAlign w:val="center"/>
          </w:tcPr>
          <w:p w14:paraId="58A5DC9C">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2019年龙湾区交通智能化系统项目</w:t>
            </w:r>
          </w:p>
        </w:tc>
        <w:tc>
          <w:tcPr>
            <w:tcW w:w="967" w:type="dxa"/>
            <w:shd w:val="clear" w:color="auto" w:fill="auto"/>
            <w:noWrap/>
            <w:vAlign w:val="center"/>
          </w:tcPr>
          <w:p w14:paraId="5E0D927B">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14</w:t>
            </w:r>
          </w:p>
        </w:tc>
        <w:tc>
          <w:tcPr>
            <w:tcW w:w="966" w:type="dxa"/>
            <w:shd w:val="clear" w:color="auto" w:fill="auto"/>
            <w:noWrap/>
            <w:vAlign w:val="center"/>
          </w:tcPr>
          <w:p w14:paraId="4DA0B7DD">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　</w:t>
            </w:r>
          </w:p>
        </w:tc>
        <w:tc>
          <w:tcPr>
            <w:tcW w:w="1150" w:type="dxa"/>
            <w:shd w:val="clear" w:color="auto" w:fill="auto"/>
            <w:noWrap/>
            <w:vAlign w:val="center"/>
          </w:tcPr>
          <w:p w14:paraId="3F6722D4">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14</w:t>
            </w:r>
          </w:p>
        </w:tc>
        <w:tc>
          <w:tcPr>
            <w:tcW w:w="905" w:type="dxa"/>
            <w:shd w:val="clear" w:color="auto" w:fill="auto"/>
            <w:noWrap/>
            <w:vAlign w:val="center"/>
          </w:tcPr>
          <w:p w14:paraId="0773F748">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　</w:t>
            </w:r>
          </w:p>
        </w:tc>
        <w:tc>
          <w:tcPr>
            <w:tcW w:w="870" w:type="dxa"/>
            <w:shd w:val="clear" w:color="auto" w:fill="auto"/>
            <w:noWrap/>
            <w:vAlign w:val="center"/>
          </w:tcPr>
          <w:p w14:paraId="565004AC">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24</w:t>
            </w:r>
          </w:p>
        </w:tc>
      </w:tr>
      <w:tr w14:paraId="0E650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06" w:type="dxa"/>
            <w:shd w:val="clear" w:color="auto" w:fill="auto"/>
            <w:noWrap/>
            <w:vAlign w:val="center"/>
          </w:tcPr>
          <w:p w14:paraId="5FAECA94">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20</w:t>
            </w:r>
          </w:p>
        </w:tc>
        <w:tc>
          <w:tcPr>
            <w:tcW w:w="3950" w:type="dxa"/>
            <w:shd w:val="clear" w:color="auto" w:fill="auto"/>
            <w:noWrap/>
            <w:vAlign w:val="center"/>
          </w:tcPr>
          <w:p w14:paraId="58DAF853">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交警支队2016年电子警察系统</w:t>
            </w:r>
          </w:p>
        </w:tc>
        <w:tc>
          <w:tcPr>
            <w:tcW w:w="967" w:type="dxa"/>
            <w:shd w:val="clear" w:color="auto" w:fill="auto"/>
            <w:noWrap/>
            <w:vAlign w:val="center"/>
          </w:tcPr>
          <w:p w14:paraId="620240DA">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　</w:t>
            </w:r>
          </w:p>
        </w:tc>
        <w:tc>
          <w:tcPr>
            <w:tcW w:w="966" w:type="dxa"/>
            <w:shd w:val="clear" w:color="auto" w:fill="auto"/>
            <w:noWrap/>
            <w:vAlign w:val="center"/>
          </w:tcPr>
          <w:p w14:paraId="14DF81B9">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　</w:t>
            </w:r>
          </w:p>
        </w:tc>
        <w:tc>
          <w:tcPr>
            <w:tcW w:w="1150" w:type="dxa"/>
            <w:shd w:val="clear" w:color="auto" w:fill="auto"/>
            <w:noWrap/>
            <w:vAlign w:val="center"/>
          </w:tcPr>
          <w:p w14:paraId="71DFA555">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　</w:t>
            </w:r>
          </w:p>
        </w:tc>
        <w:tc>
          <w:tcPr>
            <w:tcW w:w="905" w:type="dxa"/>
            <w:shd w:val="clear" w:color="auto" w:fill="auto"/>
            <w:noWrap/>
            <w:vAlign w:val="center"/>
          </w:tcPr>
          <w:p w14:paraId="1BBFB234">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　</w:t>
            </w:r>
          </w:p>
        </w:tc>
        <w:tc>
          <w:tcPr>
            <w:tcW w:w="870" w:type="dxa"/>
            <w:shd w:val="clear" w:color="auto" w:fill="auto"/>
            <w:noWrap/>
            <w:vAlign w:val="center"/>
          </w:tcPr>
          <w:p w14:paraId="223E10B9">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w:t>
            </w:r>
          </w:p>
        </w:tc>
      </w:tr>
      <w:tr w14:paraId="6AB7C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06" w:type="dxa"/>
            <w:shd w:val="clear" w:color="auto" w:fill="auto"/>
            <w:noWrap/>
            <w:vAlign w:val="center"/>
          </w:tcPr>
          <w:p w14:paraId="33C0649C">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21</w:t>
            </w:r>
          </w:p>
        </w:tc>
        <w:tc>
          <w:tcPr>
            <w:tcW w:w="3950" w:type="dxa"/>
            <w:shd w:val="clear" w:color="auto" w:fill="auto"/>
            <w:noWrap/>
            <w:vAlign w:val="center"/>
          </w:tcPr>
          <w:p w14:paraId="4BD62F9F">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温州市快速公交BRT六号线工程智能交通系统</w:t>
            </w:r>
          </w:p>
        </w:tc>
        <w:tc>
          <w:tcPr>
            <w:tcW w:w="967" w:type="dxa"/>
            <w:shd w:val="clear" w:color="auto" w:fill="auto"/>
            <w:noWrap/>
            <w:vAlign w:val="center"/>
          </w:tcPr>
          <w:p w14:paraId="028505B0">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30</w:t>
            </w:r>
          </w:p>
        </w:tc>
        <w:tc>
          <w:tcPr>
            <w:tcW w:w="966" w:type="dxa"/>
            <w:shd w:val="clear" w:color="auto" w:fill="auto"/>
            <w:noWrap/>
            <w:vAlign w:val="center"/>
          </w:tcPr>
          <w:p w14:paraId="1AC84752">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　</w:t>
            </w:r>
          </w:p>
        </w:tc>
        <w:tc>
          <w:tcPr>
            <w:tcW w:w="1150" w:type="dxa"/>
            <w:shd w:val="clear" w:color="auto" w:fill="auto"/>
            <w:noWrap/>
            <w:vAlign w:val="center"/>
          </w:tcPr>
          <w:p w14:paraId="4C032E30">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30</w:t>
            </w:r>
          </w:p>
        </w:tc>
        <w:tc>
          <w:tcPr>
            <w:tcW w:w="905" w:type="dxa"/>
            <w:shd w:val="clear" w:color="auto" w:fill="auto"/>
            <w:noWrap/>
            <w:vAlign w:val="center"/>
          </w:tcPr>
          <w:p w14:paraId="4CE941AD">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　</w:t>
            </w:r>
          </w:p>
        </w:tc>
        <w:tc>
          <w:tcPr>
            <w:tcW w:w="870" w:type="dxa"/>
            <w:shd w:val="clear" w:color="auto" w:fill="auto"/>
            <w:noWrap/>
            <w:vAlign w:val="center"/>
          </w:tcPr>
          <w:p w14:paraId="0FD560D5">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r>
      <w:tr w14:paraId="05D26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06" w:type="dxa"/>
            <w:shd w:val="clear" w:color="auto" w:fill="auto"/>
            <w:noWrap/>
            <w:vAlign w:val="center"/>
          </w:tcPr>
          <w:p w14:paraId="0EA82D8E">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22</w:t>
            </w:r>
          </w:p>
        </w:tc>
        <w:tc>
          <w:tcPr>
            <w:tcW w:w="3950" w:type="dxa"/>
            <w:shd w:val="clear" w:color="auto" w:fill="auto"/>
            <w:noWrap/>
            <w:vAlign w:val="center"/>
          </w:tcPr>
          <w:p w14:paraId="3D46E95A">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22信控</w:t>
            </w:r>
          </w:p>
        </w:tc>
        <w:tc>
          <w:tcPr>
            <w:tcW w:w="967" w:type="dxa"/>
            <w:shd w:val="clear" w:color="auto" w:fill="auto"/>
            <w:noWrap/>
            <w:vAlign w:val="center"/>
          </w:tcPr>
          <w:p w14:paraId="1C646685">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　</w:t>
            </w:r>
          </w:p>
        </w:tc>
        <w:tc>
          <w:tcPr>
            <w:tcW w:w="966" w:type="dxa"/>
            <w:shd w:val="clear" w:color="auto" w:fill="auto"/>
            <w:noWrap/>
            <w:vAlign w:val="center"/>
          </w:tcPr>
          <w:p w14:paraId="478636A3">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　</w:t>
            </w:r>
          </w:p>
        </w:tc>
        <w:tc>
          <w:tcPr>
            <w:tcW w:w="1150" w:type="dxa"/>
            <w:shd w:val="clear" w:color="auto" w:fill="auto"/>
            <w:noWrap/>
            <w:vAlign w:val="center"/>
          </w:tcPr>
          <w:p w14:paraId="0661847D">
            <w:pPr>
              <w:widowControl/>
              <w:spacing w:line="300" w:lineRule="exact"/>
              <w:jc w:val="center"/>
              <w:rPr>
                <w:rFonts w:hint="eastAsia" w:ascii="宋体" w:hAnsi="宋体" w:cs="宋体"/>
                <w:color w:val="auto"/>
                <w:kern w:val="0"/>
                <w:sz w:val="22"/>
                <w:highlight w:val="none"/>
              </w:rPr>
            </w:pPr>
          </w:p>
        </w:tc>
        <w:tc>
          <w:tcPr>
            <w:tcW w:w="905" w:type="dxa"/>
            <w:shd w:val="clear" w:color="auto" w:fill="auto"/>
            <w:noWrap/>
            <w:vAlign w:val="center"/>
          </w:tcPr>
          <w:p w14:paraId="37D9B47A">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　</w:t>
            </w:r>
          </w:p>
        </w:tc>
        <w:tc>
          <w:tcPr>
            <w:tcW w:w="870" w:type="dxa"/>
            <w:shd w:val="clear" w:color="auto" w:fill="auto"/>
            <w:noWrap/>
            <w:vAlign w:val="center"/>
          </w:tcPr>
          <w:p w14:paraId="255EFD38">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14</w:t>
            </w:r>
          </w:p>
        </w:tc>
      </w:tr>
      <w:tr w14:paraId="1D6C1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06" w:type="dxa"/>
            <w:shd w:val="clear" w:color="auto" w:fill="auto"/>
            <w:noWrap/>
            <w:vAlign w:val="center"/>
          </w:tcPr>
          <w:p w14:paraId="4E6FF1D6">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23</w:t>
            </w:r>
          </w:p>
        </w:tc>
        <w:tc>
          <w:tcPr>
            <w:tcW w:w="3950" w:type="dxa"/>
            <w:shd w:val="clear" w:color="auto" w:fill="auto"/>
            <w:noWrap/>
            <w:vAlign w:val="center"/>
          </w:tcPr>
          <w:p w14:paraId="43B77B7C">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空港新区移动式电警</w:t>
            </w:r>
          </w:p>
        </w:tc>
        <w:tc>
          <w:tcPr>
            <w:tcW w:w="967" w:type="dxa"/>
            <w:shd w:val="clear" w:color="auto" w:fill="auto"/>
            <w:noWrap/>
            <w:vAlign w:val="center"/>
          </w:tcPr>
          <w:p w14:paraId="54D2F070">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　</w:t>
            </w:r>
          </w:p>
        </w:tc>
        <w:tc>
          <w:tcPr>
            <w:tcW w:w="966" w:type="dxa"/>
            <w:shd w:val="clear" w:color="auto" w:fill="auto"/>
            <w:noWrap/>
            <w:vAlign w:val="center"/>
          </w:tcPr>
          <w:p w14:paraId="5A88C178">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　</w:t>
            </w:r>
          </w:p>
        </w:tc>
        <w:tc>
          <w:tcPr>
            <w:tcW w:w="1150" w:type="dxa"/>
            <w:shd w:val="clear" w:color="auto" w:fill="auto"/>
            <w:noWrap/>
            <w:vAlign w:val="center"/>
          </w:tcPr>
          <w:p w14:paraId="4B73559B">
            <w:pPr>
              <w:widowControl/>
              <w:spacing w:line="300" w:lineRule="exact"/>
              <w:jc w:val="center"/>
              <w:rPr>
                <w:rFonts w:hint="eastAsia" w:ascii="宋体" w:hAnsi="宋体" w:cs="宋体"/>
                <w:color w:val="auto"/>
                <w:kern w:val="0"/>
                <w:sz w:val="22"/>
                <w:highlight w:val="none"/>
              </w:rPr>
            </w:pPr>
          </w:p>
        </w:tc>
        <w:tc>
          <w:tcPr>
            <w:tcW w:w="905" w:type="dxa"/>
            <w:shd w:val="clear" w:color="auto" w:fill="auto"/>
            <w:noWrap/>
            <w:vAlign w:val="center"/>
          </w:tcPr>
          <w:p w14:paraId="742FD95C">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　</w:t>
            </w:r>
          </w:p>
        </w:tc>
        <w:tc>
          <w:tcPr>
            <w:tcW w:w="870" w:type="dxa"/>
            <w:shd w:val="clear" w:color="auto" w:fill="auto"/>
            <w:noWrap/>
            <w:vAlign w:val="center"/>
          </w:tcPr>
          <w:p w14:paraId="21D2B8F6">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r>
      <w:tr w14:paraId="432AC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06" w:type="dxa"/>
            <w:shd w:val="clear" w:color="auto" w:fill="auto"/>
            <w:noWrap/>
            <w:vAlign w:val="center"/>
          </w:tcPr>
          <w:p w14:paraId="59BA0F0E">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24</w:t>
            </w:r>
          </w:p>
        </w:tc>
        <w:tc>
          <w:tcPr>
            <w:tcW w:w="3950" w:type="dxa"/>
            <w:shd w:val="clear" w:color="auto" w:fill="auto"/>
            <w:noWrap/>
            <w:vAlign w:val="center"/>
          </w:tcPr>
          <w:p w14:paraId="1A041507">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瓯海区郭溪街道繁荣路（会昌路-景德西路）工程</w:t>
            </w:r>
          </w:p>
        </w:tc>
        <w:tc>
          <w:tcPr>
            <w:tcW w:w="967" w:type="dxa"/>
            <w:shd w:val="clear" w:color="auto" w:fill="auto"/>
            <w:noWrap/>
            <w:vAlign w:val="center"/>
          </w:tcPr>
          <w:p w14:paraId="77A83DB2">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w:t>
            </w:r>
          </w:p>
        </w:tc>
        <w:tc>
          <w:tcPr>
            <w:tcW w:w="966" w:type="dxa"/>
            <w:shd w:val="clear" w:color="auto" w:fill="auto"/>
            <w:noWrap/>
            <w:vAlign w:val="center"/>
          </w:tcPr>
          <w:p w14:paraId="148B565C">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　</w:t>
            </w:r>
          </w:p>
        </w:tc>
        <w:tc>
          <w:tcPr>
            <w:tcW w:w="1150" w:type="dxa"/>
            <w:shd w:val="clear" w:color="auto" w:fill="auto"/>
            <w:noWrap/>
            <w:vAlign w:val="center"/>
          </w:tcPr>
          <w:p w14:paraId="7870E724">
            <w:pPr>
              <w:widowControl/>
              <w:spacing w:line="300" w:lineRule="exact"/>
              <w:jc w:val="center"/>
              <w:rPr>
                <w:rFonts w:hint="eastAsia" w:ascii="宋体" w:hAnsi="宋体" w:cs="宋体"/>
                <w:color w:val="auto"/>
                <w:kern w:val="0"/>
                <w:sz w:val="22"/>
                <w:highlight w:val="none"/>
              </w:rPr>
            </w:pPr>
          </w:p>
        </w:tc>
        <w:tc>
          <w:tcPr>
            <w:tcW w:w="905" w:type="dxa"/>
            <w:shd w:val="clear" w:color="auto" w:fill="auto"/>
            <w:noWrap/>
            <w:vAlign w:val="center"/>
          </w:tcPr>
          <w:p w14:paraId="7D24FEBF">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　</w:t>
            </w:r>
          </w:p>
        </w:tc>
        <w:tc>
          <w:tcPr>
            <w:tcW w:w="870" w:type="dxa"/>
            <w:shd w:val="clear" w:color="auto" w:fill="auto"/>
            <w:noWrap/>
            <w:vAlign w:val="center"/>
          </w:tcPr>
          <w:p w14:paraId="57BBAAD3">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r>
      <w:tr w14:paraId="4F96B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06" w:type="dxa"/>
            <w:shd w:val="clear" w:color="auto" w:fill="auto"/>
            <w:noWrap/>
            <w:vAlign w:val="center"/>
          </w:tcPr>
          <w:p w14:paraId="10626DD8">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25</w:t>
            </w:r>
          </w:p>
        </w:tc>
        <w:tc>
          <w:tcPr>
            <w:tcW w:w="3950" w:type="dxa"/>
            <w:shd w:val="clear" w:color="auto" w:fill="auto"/>
            <w:noWrap/>
            <w:vAlign w:val="center"/>
          </w:tcPr>
          <w:p w14:paraId="38E8FE99">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2018年温州市公安交警智能交通系统扩建项目（标段二）</w:t>
            </w:r>
          </w:p>
        </w:tc>
        <w:tc>
          <w:tcPr>
            <w:tcW w:w="967" w:type="dxa"/>
            <w:shd w:val="clear" w:color="auto" w:fill="auto"/>
            <w:noWrap/>
            <w:vAlign w:val="center"/>
          </w:tcPr>
          <w:p w14:paraId="76F1AC29">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　</w:t>
            </w:r>
          </w:p>
        </w:tc>
        <w:tc>
          <w:tcPr>
            <w:tcW w:w="966" w:type="dxa"/>
            <w:shd w:val="clear" w:color="auto" w:fill="auto"/>
            <w:noWrap/>
            <w:vAlign w:val="center"/>
          </w:tcPr>
          <w:p w14:paraId="5DEA6305">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　</w:t>
            </w:r>
          </w:p>
        </w:tc>
        <w:tc>
          <w:tcPr>
            <w:tcW w:w="1150" w:type="dxa"/>
            <w:shd w:val="clear" w:color="auto" w:fill="auto"/>
            <w:noWrap/>
            <w:vAlign w:val="center"/>
          </w:tcPr>
          <w:p w14:paraId="677A4544">
            <w:pPr>
              <w:widowControl/>
              <w:spacing w:line="300" w:lineRule="exact"/>
              <w:jc w:val="center"/>
              <w:rPr>
                <w:rFonts w:hint="eastAsia" w:ascii="宋体" w:hAnsi="宋体" w:cs="宋体"/>
                <w:color w:val="auto"/>
                <w:kern w:val="0"/>
                <w:sz w:val="22"/>
                <w:highlight w:val="none"/>
              </w:rPr>
            </w:pPr>
          </w:p>
        </w:tc>
        <w:tc>
          <w:tcPr>
            <w:tcW w:w="905" w:type="dxa"/>
            <w:shd w:val="clear" w:color="auto" w:fill="auto"/>
            <w:noWrap/>
            <w:vAlign w:val="center"/>
          </w:tcPr>
          <w:p w14:paraId="3A95145C">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　</w:t>
            </w:r>
          </w:p>
        </w:tc>
        <w:tc>
          <w:tcPr>
            <w:tcW w:w="870" w:type="dxa"/>
            <w:shd w:val="clear" w:color="auto" w:fill="auto"/>
            <w:noWrap/>
            <w:vAlign w:val="center"/>
          </w:tcPr>
          <w:p w14:paraId="0565B594">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w:t>
            </w:r>
          </w:p>
        </w:tc>
      </w:tr>
      <w:tr w14:paraId="53C95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06" w:type="dxa"/>
            <w:shd w:val="clear" w:color="auto" w:fill="auto"/>
            <w:noWrap/>
            <w:vAlign w:val="center"/>
          </w:tcPr>
          <w:p w14:paraId="5D55935C">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26</w:t>
            </w:r>
          </w:p>
        </w:tc>
        <w:tc>
          <w:tcPr>
            <w:tcW w:w="3950" w:type="dxa"/>
            <w:shd w:val="clear" w:color="auto" w:fill="auto"/>
            <w:noWrap/>
            <w:vAlign w:val="center"/>
          </w:tcPr>
          <w:p w14:paraId="6601C95D">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四大队移动电警</w:t>
            </w:r>
          </w:p>
        </w:tc>
        <w:tc>
          <w:tcPr>
            <w:tcW w:w="967" w:type="dxa"/>
            <w:shd w:val="clear" w:color="auto" w:fill="auto"/>
            <w:noWrap/>
            <w:vAlign w:val="center"/>
          </w:tcPr>
          <w:p w14:paraId="630E48D0">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　</w:t>
            </w:r>
          </w:p>
        </w:tc>
        <w:tc>
          <w:tcPr>
            <w:tcW w:w="966" w:type="dxa"/>
            <w:shd w:val="clear" w:color="auto" w:fill="auto"/>
            <w:noWrap/>
            <w:vAlign w:val="center"/>
          </w:tcPr>
          <w:p w14:paraId="0A249ED0">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　</w:t>
            </w:r>
          </w:p>
        </w:tc>
        <w:tc>
          <w:tcPr>
            <w:tcW w:w="1150" w:type="dxa"/>
            <w:shd w:val="clear" w:color="auto" w:fill="auto"/>
            <w:noWrap/>
            <w:vAlign w:val="center"/>
          </w:tcPr>
          <w:p w14:paraId="5B0C3721">
            <w:pPr>
              <w:widowControl/>
              <w:spacing w:line="300" w:lineRule="exact"/>
              <w:jc w:val="center"/>
              <w:rPr>
                <w:rFonts w:hint="eastAsia" w:ascii="宋体" w:hAnsi="宋体" w:cs="宋体"/>
                <w:color w:val="auto"/>
                <w:kern w:val="0"/>
                <w:sz w:val="22"/>
                <w:highlight w:val="none"/>
              </w:rPr>
            </w:pPr>
          </w:p>
        </w:tc>
        <w:tc>
          <w:tcPr>
            <w:tcW w:w="905" w:type="dxa"/>
            <w:shd w:val="clear" w:color="auto" w:fill="auto"/>
            <w:noWrap/>
            <w:vAlign w:val="center"/>
          </w:tcPr>
          <w:p w14:paraId="773C1D4C">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　</w:t>
            </w:r>
          </w:p>
        </w:tc>
        <w:tc>
          <w:tcPr>
            <w:tcW w:w="870" w:type="dxa"/>
            <w:shd w:val="clear" w:color="auto" w:fill="auto"/>
            <w:noWrap/>
            <w:vAlign w:val="center"/>
          </w:tcPr>
          <w:p w14:paraId="305ED665">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r>
      <w:tr w14:paraId="250E8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06" w:type="dxa"/>
            <w:shd w:val="clear" w:color="auto" w:fill="auto"/>
            <w:noWrap/>
            <w:vAlign w:val="center"/>
          </w:tcPr>
          <w:p w14:paraId="620FBE1C">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27</w:t>
            </w:r>
          </w:p>
        </w:tc>
        <w:tc>
          <w:tcPr>
            <w:tcW w:w="3950" w:type="dxa"/>
            <w:shd w:val="clear" w:color="auto" w:fill="auto"/>
            <w:vAlign w:val="center"/>
          </w:tcPr>
          <w:p w14:paraId="70D3F211">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温州市快速公交BRT二号线南延伸工程智能交通系统</w:t>
            </w:r>
          </w:p>
        </w:tc>
        <w:tc>
          <w:tcPr>
            <w:tcW w:w="967" w:type="dxa"/>
            <w:shd w:val="clear" w:color="auto" w:fill="auto"/>
            <w:vAlign w:val="center"/>
          </w:tcPr>
          <w:p w14:paraId="3A7305F4">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w:t>
            </w:r>
          </w:p>
        </w:tc>
        <w:tc>
          <w:tcPr>
            <w:tcW w:w="966" w:type="dxa"/>
            <w:shd w:val="clear" w:color="auto" w:fill="auto"/>
            <w:noWrap/>
            <w:vAlign w:val="center"/>
          </w:tcPr>
          <w:p w14:paraId="6EB15856">
            <w:pPr>
              <w:widowControl/>
              <w:spacing w:line="30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　</w:t>
            </w:r>
          </w:p>
        </w:tc>
        <w:tc>
          <w:tcPr>
            <w:tcW w:w="1150" w:type="dxa"/>
            <w:shd w:val="clear" w:color="auto" w:fill="auto"/>
            <w:noWrap/>
            <w:vAlign w:val="center"/>
          </w:tcPr>
          <w:p w14:paraId="1187EC6C">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w:t>
            </w:r>
          </w:p>
        </w:tc>
        <w:tc>
          <w:tcPr>
            <w:tcW w:w="905" w:type="dxa"/>
            <w:shd w:val="clear" w:color="auto" w:fill="auto"/>
            <w:noWrap/>
            <w:vAlign w:val="center"/>
          </w:tcPr>
          <w:p w14:paraId="141A0EF1">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　</w:t>
            </w:r>
          </w:p>
        </w:tc>
        <w:tc>
          <w:tcPr>
            <w:tcW w:w="870" w:type="dxa"/>
            <w:shd w:val="clear" w:color="auto" w:fill="auto"/>
            <w:noWrap/>
            <w:vAlign w:val="center"/>
          </w:tcPr>
          <w:p w14:paraId="15F24E6E">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r>
      <w:tr w14:paraId="219C6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06" w:type="dxa"/>
            <w:shd w:val="clear" w:color="auto" w:fill="auto"/>
            <w:noWrap/>
            <w:vAlign w:val="center"/>
          </w:tcPr>
          <w:p w14:paraId="52190E43">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28</w:t>
            </w:r>
          </w:p>
        </w:tc>
        <w:tc>
          <w:tcPr>
            <w:tcW w:w="3950" w:type="dxa"/>
            <w:shd w:val="clear" w:color="auto" w:fill="auto"/>
            <w:vAlign w:val="center"/>
          </w:tcPr>
          <w:p w14:paraId="43DA1A97">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温州市快速公交BRT五号线工程智能交通系统</w:t>
            </w:r>
          </w:p>
        </w:tc>
        <w:tc>
          <w:tcPr>
            <w:tcW w:w="967" w:type="dxa"/>
            <w:shd w:val="clear" w:color="auto" w:fill="auto"/>
            <w:vAlign w:val="center"/>
          </w:tcPr>
          <w:p w14:paraId="21E00786">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45</w:t>
            </w:r>
          </w:p>
        </w:tc>
        <w:tc>
          <w:tcPr>
            <w:tcW w:w="966" w:type="dxa"/>
            <w:shd w:val="clear" w:color="auto" w:fill="auto"/>
            <w:noWrap/>
            <w:vAlign w:val="center"/>
          </w:tcPr>
          <w:p w14:paraId="335CE5C3">
            <w:pPr>
              <w:widowControl/>
              <w:spacing w:line="30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　</w:t>
            </w:r>
          </w:p>
        </w:tc>
        <w:tc>
          <w:tcPr>
            <w:tcW w:w="1150" w:type="dxa"/>
            <w:shd w:val="clear" w:color="auto" w:fill="auto"/>
            <w:noWrap/>
            <w:vAlign w:val="center"/>
          </w:tcPr>
          <w:p w14:paraId="01E8A6F8">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45</w:t>
            </w:r>
          </w:p>
        </w:tc>
        <w:tc>
          <w:tcPr>
            <w:tcW w:w="905" w:type="dxa"/>
            <w:shd w:val="clear" w:color="auto" w:fill="auto"/>
            <w:noWrap/>
            <w:vAlign w:val="center"/>
          </w:tcPr>
          <w:p w14:paraId="7B98A95B">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　</w:t>
            </w:r>
          </w:p>
        </w:tc>
        <w:tc>
          <w:tcPr>
            <w:tcW w:w="870" w:type="dxa"/>
            <w:shd w:val="clear" w:color="auto" w:fill="auto"/>
            <w:noWrap/>
            <w:vAlign w:val="center"/>
          </w:tcPr>
          <w:p w14:paraId="38C9A193">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w:t>
            </w:r>
          </w:p>
        </w:tc>
      </w:tr>
      <w:tr w14:paraId="6BB0C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06" w:type="dxa"/>
            <w:shd w:val="clear" w:color="auto" w:fill="auto"/>
            <w:noWrap/>
            <w:vAlign w:val="center"/>
          </w:tcPr>
          <w:p w14:paraId="66F42A19">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29</w:t>
            </w:r>
          </w:p>
        </w:tc>
        <w:tc>
          <w:tcPr>
            <w:tcW w:w="3950" w:type="dxa"/>
            <w:shd w:val="clear" w:color="auto" w:fill="auto"/>
            <w:vAlign w:val="center"/>
          </w:tcPr>
          <w:p w14:paraId="05B57694">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滨海园区交通智能交通配套建设项目（海工大道）工程</w:t>
            </w:r>
          </w:p>
        </w:tc>
        <w:tc>
          <w:tcPr>
            <w:tcW w:w="967" w:type="dxa"/>
            <w:shd w:val="clear" w:color="auto" w:fill="auto"/>
            <w:vAlign w:val="center"/>
          </w:tcPr>
          <w:p w14:paraId="6480C442">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w:t>
            </w:r>
          </w:p>
        </w:tc>
        <w:tc>
          <w:tcPr>
            <w:tcW w:w="966" w:type="dxa"/>
            <w:shd w:val="clear" w:color="auto" w:fill="auto"/>
            <w:noWrap/>
            <w:vAlign w:val="center"/>
          </w:tcPr>
          <w:p w14:paraId="36CB3254">
            <w:pPr>
              <w:widowControl/>
              <w:spacing w:line="30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　</w:t>
            </w:r>
          </w:p>
        </w:tc>
        <w:tc>
          <w:tcPr>
            <w:tcW w:w="1150" w:type="dxa"/>
            <w:shd w:val="clear" w:color="auto" w:fill="auto"/>
            <w:noWrap/>
            <w:vAlign w:val="center"/>
          </w:tcPr>
          <w:p w14:paraId="37C43FFC">
            <w:pPr>
              <w:widowControl/>
              <w:spacing w:line="300" w:lineRule="exact"/>
              <w:jc w:val="center"/>
              <w:rPr>
                <w:rFonts w:hint="eastAsia" w:ascii="宋体" w:hAnsi="宋体" w:cs="宋体"/>
                <w:color w:val="auto"/>
                <w:kern w:val="0"/>
                <w:sz w:val="22"/>
                <w:highlight w:val="none"/>
              </w:rPr>
            </w:pPr>
          </w:p>
        </w:tc>
        <w:tc>
          <w:tcPr>
            <w:tcW w:w="905" w:type="dxa"/>
            <w:shd w:val="clear" w:color="auto" w:fill="auto"/>
            <w:noWrap/>
            <w:vAlign w:val="center"/>
          </w:tcPr>
          <w:p w14:paraId="76B29F78">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　</w:t>
            </w:r>
          </w:p>
        </w:tc>
        <w:tc>
          <w:tcPr>
            <w:tcW w:w="870" w:type="dxa"/>
            <w:shd w:val="clear" w:color="auto" w:fill="auto"/>
            <w:noWrap/>
            <w:vAlign w:val="center"/>
          </w:tcPr>
          <w:p w14:paraId="1F571A09">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32</w:t>
            </w:r>
          </w:p>
        </w:tc>
      </w:tr>
      <w:tr w14:paraId="1EF68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06" w:type="dxa"/>
            <w:shd w:val="clear" w:color="auto" w:fill="auto"/>
            <w:noWrap/>
            <w:vAlign w:val="center"/>
          </w:tcPr>
          <w:p w14:paraId="52669D1D">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30</w:t>
            </w:r>
          </w:p>
        </w:tc>
        <w:tc>
          <w:tcPr>
            <w:tcW w:w="3950" w:type="dxa"/>
            <w:shd w:val="clear" w:color="auto" w:fill="auto"/>
            <w:vAlign w:val="center"/>
          </w:tcPr>
          <w:p w14:paraId="16BB24F9">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三大队斑马线</w:t>
            </w:r>
          </w:p>
        </w:tc>
        <w:tc>
          <w:tcPr>
            <w:tcW w:w="967" w:type="dxa"/>
            <w:shd w:val="clear" w:color="auto" w:fill="auto"/>
            <w:noWrap/>
            <w:vAlign w:val="center"/>
          </w:tcPr>
          <w:p w14:paraId="778CDAF2">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w:t>
            </w:r>
          </w:p>
        </w:tc>
        <w:tc>
          <w:tcPr>
            <w:tcW w:w="966" w:type="dxa"/>
            <w:shd w:val="clear" w:color="auto" w:fill="auto"/>
            <w:noWrap/>
            <w:vAlign w:val="center"/>
          </w:tcPr>
          <w:p w14:paraId="64B22CF3">
            <w:pPr>
              <w:widowControl/>
              <w:spacing w:line="30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　</w:t>
            </w:r>
          </w:p>
        </w:tc>
        <w:tc>
          <w:tcPr>
            <w:tcW w:w="1150" w:type="dxa"/>
            <w:shd w:val="clear" w:color="auto" w:fill="auto"/>
            <w:noWrap/>
            <w:vAlign w:val="center"/>
          </w:tcPr>
          <w:p w14:paraId="6173666A">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w:t>
            </w:r>
          </w:p>
        </w:tc>
        <w:tc>
          <w:tcPr>
            <w:tcW w:w="905" w:type="dxa"/>
            <w:shd w:val="clear" w:color="auto" w:fill="auto"/>
            <w:noWrap/>
            <w:vAlign w:val="center"/>
          </w:tcPr>
          <w:p w14:paraId="4E6FB7D6">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　</w:t>
            </w:r>
          </w:p>
        </w:tc>
        <w:tc>
          <w:tcPr>
            <w:tcW w:w="870" w:type="dxa"/>
            <w:shd w:val="clear" w:color="auto" w:fill="auto"/>
            <w:noWrap/>
            <w:vAlign w:val="center"/>
          </w:tcPr>
          <w:p w14:paraId="63F5DB51">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r>
      <w:tr w14:paraId="72BB1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06" w:type="dxa"/>
            <w:shd w:val="clear" w:color="auto" w:fill="auto"/>
            <w:noWrap/>
            <w:vAlign w:val="center"/>
          </w:tcPr>
          <w:p w14:paraId="2173D302">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31</w:t>
            </w:r>
          </w:p>
        </w:tc>
        <w:tc>
          <w:tcPr>
            <w:tcW w:w="3950" w:type="dxa"/>
            <w:shd w:val="clear" w:color="auto" w:fill="auto"/>
            <w:vAlign w:val="center"/>
          </w:tcPr>
          <w:p w14:paraId="0889126D">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指挥中心四期</w:t>
            </w:r>
          </w:p>
        </w:tc>
        <w:tc>
          <w:tcPr>
            <w:tcW w:w="967" w:type="dxa"/>
            <w:shd w:val="clear" w:color="auto" w:fill="auto"/>
            <w:noWrap/>
            <w:vAlign w:val="center"/>
          </w:tcPr>
          <w:p w14:paraId="11DE8E89">
            <w:pPr>
              <w:widowControl/>
              <w:spacing w:line="30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　</w:t>
            </w:r>
          </w:p>
        </w:tc>
        <w:tc>
          <w:tcPr>
            <w:tcW w:w="966" w:type="dxa"/>
            <w:shd w:val="clear" w:color="auto" w:fill="auto"/>
            <w:noWrap/>
            <w:vAlign w:val="center"/>
          </w:tcPr>
          <w:p w14:paraId="1E4584DF">
            <w:pPr>
              <w:widowControl/>
              <w:spacing w:line="30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　</w:t>
            </w:r>
          </w:p>
        </w:tc>
        <w:tc>
          <w:tcPr>
            <w:tcW w:w="1150" w:type="dxa"/>
            <w:shd w:val="clear" w:color="auto" w:fill="auto"/>
            <w:noWrap/>
            <w:vAlign w:val="center"/>
          </w:tcPr>
          <w:p w14:paraId="2513D554">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　</w:t>
            </w:r>
          </w:p>
        </w:tc>
        <w:tc>
          <w:tcPr>
            <w:tcW w:w="905" w:type="dxa"/>
            <w:shd w:val="clear" w:color="auto" w:fill="auto"/>
            <w:noWrap/>
            <w:vAlign w:val="center"/>
          </w:tcPr>
          <w:p w14:paraId="16DEFF6F">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　</w:t>
            </w:r>
          </w:p>
        </w:tc>
        <w:tc>
          <w:tcPr>
            <w:tcW w:w="870" w:type="dxa"/>
            <w:shd w:val="clear" w:color="auto" w:fill="auto"/>
            <w:noWrap/>
            <w:vAlign w:val="center"/>
          </w:tcPr>
          <w:p w14:paraId="2C114F59">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w:t>
            </w:r>
          </w:p>
        </w:tc>
      </w:tr>
      <w:tr w14:paraId="2C4E3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06" w:type="dxa"/>
            <w:shd w:val="clear" w:color="auto" w:fill="auto"/>
            <w:noWrap/>
            <w:vAlign w:val="center"/>
          </w:tcPr>
          <w:p w14:paraId="72E60FB1">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32</w:t>
            </w:r>
          </w:p>
        </w:tc>
        <w:tc>
          <w:tcPr>
            <w:tcW w:w="3950" w:type="dxa"/>
            <w:shd w:val="clear" w:color="auto" w:fill="auto"/>
            <w:vAlign w:val="center"/>
          </w:tcPr>
          <w:p w14:paraId="2CF72206">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七都北汊桥</w:t>
            </w:r>
          </w:p>
        </w:tc>
        <w:tc>
          <w:tcPr>
            <w:tcW w:w="967" w:type="dxa"/>
            <w:shd w:val="clear" w:color="auto" w:fill="auto"/>
            <w:noWrap/>
            <w:vAlign w:val="center"/>
          </w:tcPr>
          <w:p w14:paraId="7A811BEF">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w:t>
            </w:r>
          </w:p>
        </w:tc>
        <w:tc>
          <w:tcPr>
            <w:tcW w:w="966" w:type="dxa"/>
            <w:shd w:val="clear" w:color="auto" w:fill="auto"/>
            <w:noWrap/>
            <w:vAlign w:val="center"/>
          </w:tcPr>
          <w:p w14:paraId="3F68D998">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w:t>
            </w:r>
          </w:p>
        </w:tc>
        <w:tc>
          <w:tcPr>
            <w:tcW w:w="1150" w:type="dxa"/>
            <w:shd w:val="clear" w:color="auto" w:fill="auto"/>
            <w:noWrap/>
            <w:vAlign w:val="center"/>
          </w:tcPr>
          <w:p w14:paraId="534B362B">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w:t>
            </w:r>
          </w:p>
        </w:tc>
        <w:tc>
          <w:tcPr>
            <w:tcW w:w="905" w:type="dxa"/>
            <w:shd w:val="clear" w:color="auto" w:fill="auto"/>
            <w:noWrap/>
            <w:vAlign w:val="center"/>
          </w:tcPr>
          <w:p w14:paraId="3A859DAC">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w:t>
            </w:r>
          </w:p>
        </w:tc>
        <w:tc>
          <w:tcPr>
            <w:tcW w:w="870" w:type="dxa"/>
            <w:shd w:val="clear" w:color="auto" w:fill="auto"/>
            <w:noWrap/>
            <w:vAlign w:val="center"/>
          </w:tcPr>
          <w:p w14:paraId="3BC08F60">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r>
      <w:tr w14:paraId="42CC7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06" w:type="dxa"/>
            <w:shd w:val="clear" w:color="auto" w:fill="auto"/>
            <w:noWrap/>
            <w:vAlign w:val="center"/>
          </w:tcPr>
          <w:p w14:paraId="0EB8F6FA">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33</w:t>
            </w:r>
          </w:p>
        </w:tc>
        <w:tc>
          <w:tcPr>
            <w:tcW w:w="3950" w:type="dxa"/>
            <w:shd w:val="clear" w:color="auto" w:fill="auto"/>
            <w:vAlign w:val="center"/>
          </w:tcPr>
          <w:p w14:paraId="7AB192C0">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空港新区交通建设一期</w:t>
            </w:r>
          </w:p>
        </w:tc>
        <w:tc>
          <w:tcPr>
            <w:tcW w:w="967" w:type="dxa"/>
            <w:shd w:val="clear" w:color="auto" w:fill="auto"/>
            <w:noWrap/>
            <w:vAlign w:val="center"/>
          </w:tcPr>
          <w:p w14:paraId="644C02D4">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103</w:t>
            </w:r>
          </w:p>
        </w:tc>
        <w:tc>
          <w:tcPr>
            <w:tcW w:w="966" w:type="dxa"/>
            <w:shd w:val="clear" w:color="auto" w:fill="auto"/>
            <w:noWrap/>
            <w:vAlign w:val="center"/>
          </w:tcPr>
          <w:p w14:paraId="36BF00A8">
            <w:pPr>
              <w:widowControl/>
              <w:spacing w:line="30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　</w:t>
            </w:r>
          </w:p>
        </w:tc>
        <w:tc>
          <w:tcPr>
            <w:tcW w:w="1150" w:type="dxa"/>
            <w:shd w:val="clear" w:color="auto" w:fill="auto"/>
            <w:noWrap/>
            <w:vAlign w:val="center"/>
          </w:tcPr>
          <w:p w14:paraId="1C110D61">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37</w:t>
            </w:r>
          </w:p>
        </w:tc>
        <w:tc>
          <w:tcPr>
            <w:tcW w:w="905" w:type="dxa"/>
            <w:shd w:val="clear" w:color="auto" w:fill="auto"/>
            <w:noWrap/>
            <w:vAlign w:val="center"/>
          </w:tcPr>
          <w:p w14:paraId="10B57F6A">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　</w:t>
            </w:r>
          </w:p>
        </w:tc>
        <w:tc>
          <w:tcPr>
            <w:tcW w:w="870" w:type="dxa"/>
            <w:shd w:val="clear" w:color="auto" w:fill="auto"/>
            <w:noWrap/>
            <w:vAlign w:val="center"/>
          </w:tcPr>
          <w:p w14:paraId="0A64177E">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r>
      <w:tr w14:paraId="4B453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06" w:type="dxa"/>
            <w:shd w:val="clear" w:color="auto" w:fill="auto"/>
            <w:noWrap/>
            <w:vAlign w:val="center"/>
          </w:tcPr>
          <w:p w14:paraId="491BE71A">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34</w:t>
            </w:r>
          </w:p>
        </w:tc>
        <w:tc>
          <w:tcPr>
            <w:tcW w:w="3950" w:type="dxa"/>
            <w:shd w:val="clear" w:color="auto" w:fill="auto"/>
            <w:vAlign w:val="center"/>
          </w:tcPr>
          <w:p w14:paraId="50AC365F">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霞坊路智能交通项目</w:t>
            </w:r>
          </w:p>
        </w:tc>
        <w:tc>
          <w:tcPr>
            <w:tcW w:w="967" w:type="dxa"/>
            <w:shd w:val="clear" w:color="auto" w:fill="auto"/>
            <w:noWrap/>
            <w:vAlign w:val="center"/>
          </w:tcPr>
          <w:p w14:paraId="034CC735">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14</w:t>
            </w:r>
          </w:p>
        </w:tc>
        <w:tc>
          <w:tcPr>
            <w:tcW w:w="966" w:type="dxa"/>
            <w:shd w:val="clear" w:color="auto" w:fill="auto"/>
            <w:noWrap/>
            <w:vAlign w:val="center"/>
          </w:tcPr>
          <w:p w14:paraId="0E01702A">
            <w:pPr>
              <w:widowControl/>
              <w:spacing w:line="30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　</w:t>
            </w:r>
          </w:p>
        </w:tc>
        <w:tc>
          <w:tcPr>
            <w:tcW w:w="1150" w:type="dxa"/>
            <w:shd w:val="clear" w:color="auto" w:fill="auto"/>
            <w:noWrap/>
            <w:vAlign w:val="center"/>
          </w:tcPr>
          <w:p w14:paraId="6523D322">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w:t>
            </w:r>
          </w:p>
        </w:tc>
        <w:tc>
          <w:tcPr>
            <w:tcW w:w="905" w:type="dxa"/>
            <w:shd w:val="clear" w:color="auto" w:fill="auto"/>
            <w:noWrap/>
            <w:vAlign w:val="center"/>
          </w:tcPr>
          <w:p w14:paraId="61A9223F">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　</w:t>
            </w:r>
          </w:p>
        </w:tc>
        <w:tc>
          <w:tcPr>
            <w:tcW w:w="870" w:type="dxa"/>
            <w:shd w:val="clear" w:color="auto" w:fill="auto"/>
            <w:noWrap/>
            <w:vAlign w:val="center"/>
          </w:tcPr>
          <w:p w14:paraId="29AAB896">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w:t>
            </w:r>
          </w:p>
        </w:tc>
      </w:tr>
      <w:tr w14:paraId="6E577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06" w:type="dxa"/>
            <w:shd w:val="clear" w:color="auto" w:fill="auto"/>
            <w:noWrap/>
            <w:vAlign w:val="center"/>
          </w:tcPr>
          <w:p w14:paraId="3F37B10A">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35</w:t>
            </w:r>
          </w:p>
        </w:tc>
        <w:tc>
          <w:tcPr>
            <w:tcW w:w="3950" w:type="dxa"/>
            <w:shd w:val="clear" w:color="auto" w:fill="auto"/>
            <w:vAlign w:val="center"/>
          </w:tcPr>
          <w:p w14:paraId="7307C395">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交通指挥控制中心一期</w:t>
            </w:r>
          </w:p>
        </w:tc>
        <w:tc>
          <w:tcPr>
            <w:tcW w:w="967" w:type="dxa"/>
            <w:shd w:val="clear" w:color="auto" w:fill="auto"/>
            <w:vAlign w:val="center"/>
          </w:tcPr>
          <w:p w14:paraId="7D1DEF9E">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139</w:t>
            </w:r>
          </w:p>
        </w:tc>
        <w:tc>
          <w:tcPr>
            <w:tcW w:w="966" w:type="dxa"/>
            <w:shd w:val="clear" w:color="auto" w:fill="auto"/>
            <w:vAlign w:val="center"/>
          </w:tcPr>
          <w:p w14:paraId="5E77579F">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w:t>
            </w:r>
          </w:p>
        </w:tc>
        <w:tc>
          <w:tcPr>
            <w:tcW w:w="1150" w:type="dxa"/>
            <w:shd w:val="clear" w:color="auto" w:fill="auto"/>
            <w:vAlign w:val="center"/>
          </w:tcPr>
          <w:p w14:paraId="6EF3EFA6">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139</w:t>
            </w:r>
          </w:p>
        </w:tc>
        <w:tc>
          <w:tcPr>
            <w:tcW w:w="905" w:type="dxa"/>
            <w:shd w:val="clear" w:color="auto" w:fill="auto"/>
            <w:noWrap/>
            <w:vAlign w:val="center"/>
          </w:tcPr>
          <w:p w14:paraId="0B533034">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w:t>
            </w:r>
          </w:p>
        </w:tc>
        <w:tc>
          <w:tcPr>
            <w:tcW w:w="870" w:type="dxa"/>
            <w:shd w:val="clear" w:color="auto" w:fill="auto"/>
            <w:vAlign w:val="center"/>
          </w:tcPr>
          <w:p w14:paraId="06DAD8C4">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w:t>
            </w:r>
          </w:p>
        </w:tc>
      </w:tr>
      <w:tr w14:paraId="4FF3E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06" w:type="dxa"/>
            <w:shd w:val="clear" w:color="auto" w:fill="auto"/>
            <w:noWrap/>
            <w:vAlign w:val="center"/>
          </w:tcPr>
          <w:p w14:paraId="76E64B71">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36</w:t>
            </w:r>
          </w:p>
        </w:tc>
        <w:tc>
          <w:tcPr>
            <w:tcW w:w="3950" w:type="dxa"/>
            <w:shd w:val="clear" w:color="auto" w:fill="auto"/>
            <w:vAlign w:val="center"/>
          </w:tcPr>
          <w:p w14:paraId="56D5B509">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浙南科技城龙瑶大道（77省道-龙江路）、温州大道（77省道-南洋大道）公安卡口监控项目</w:t>
            </w:r>
          </w:p>
        </w:tc>
        <w:tc>
          <w:tcPr>
            <w:tcW w:w="967" w:type="dxa"/>
            <w:shd w:val="clear" w:color="auto" w:fill="auto"/>
            <w:vAlign w:val="center"/>
          </w:tcPr>
          <w:p w14:paraId="6177E49F">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43</w:t>
            </w:r>
          </w:p>
        </w:tc>
        <w:tc>
          <w:tcPr>
            <w:tcW w:w="966" w:type="dxa"/>
            <w:shd w:val="clear" w:color="auto" w:fill="auto"/>
            <w:vAlign w:val="center"/>
          </w:tcPr>
          <w:p w14:paraId="74EA9D79">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　</w:t>
            </w:r>
          </w:p>
        </w:tc>
        <w:tc>
          <w:tcPr>
            <w:tcW w:w="1150" w:type="dxa"/>
            <w:shd w:val="clear" w:color="auto" w:fill="auto"/>
            <w:vAlign w:val="center"/>
          </w:tcPr>
          <w:p w14:paraId="1C38E954">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12</w:t>
            </w:r>
          </w:p>
        </w:tc>
        <w:tc>
          <w:tcPr>
            <w:tcW w:w="905" w:type="dxa"/>
            <w:shd w:val="clear" w:color="auto" w:fill="auto"/>
            <w:noWrap/>
            <w:vAlign w:val="center"/>
          </w:tcPr>
          <w:p w14:paraId="3AB15444">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　</w:t>
            </w:r>
          </w:p>
        </w:tc>
        <w:tc>
          <w:tcPr>
            <w:tcW w:w="870" w:type="dxa"/>
            <w:shd w:val="clear" w:color="auto" w:fill="auto"/>
            <w:vAlign w:val="center"/>
          </w:tcPr>
          <w:p w14:paraId="19EC7AAE">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w:t>
            </w:r>
          </w:p>
        </w:tc>
      </w:tr>
      <w:tr w14:paraId="226B8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06" w:type="dxa"/>
            <w:shd w:val="clear" w:color="auto" w:fill="auto"/>
            <w:noWrap/>
            <w:vAlign w:val="center"/>
          </w:tcPr>
          <w:p w14:paraId="7AB7E296">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37</w:t>
            </w:r>
          </w:p>
        </w:tc>
        <w:tc>
          <w:tcPr>
            <w:tcW w:w="3950" w:type="dxa"/>
            <w:shd w:val="clear" w:color="auto" w:fill="auto"/>
            <w:vAlign w:val="center"/>
          </w:tcPr>
          <w:p w14:paraId="0028BC2A">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重点主干道路固定测速系统建设项目</w:t>
            </w:r>
          </w:p>
        </w:tc>
        <w:tc>
          <w:tcPr>
            <w:tcW w:w="967" w:type="dxa"/>
            <w:shd w:val="clear" w:color="auto" w:fill="auto"/>
            <w:vAlign w:val="center"/>
          </w:tcPr>
          <w:p w14:paraId="7EB12AE2">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　</w:t>
            </w:r>
          </w:p>
        </w:tc>
        <w:tc>
          <w:tcPr>
            <w:tcW w:w="966" w:type="dxa"/>
            <w:shd w:val="clear" w:color="auto" w:fill="auto"/>
            <w:vAlign w:val="center"/>
          </w:tcPr>
          <w:p w14:paraId="37D6B8B4">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　</w:t>
            </w:r>
          </w:p>
        </w:tc>
        <w:tc>
          <w:tcPr>
            <w:tcW w:w="1150" w:type="dxa"/>
            <w:shd w:val="clear" w:color="auto" w:fill="auto"/>
            <w:vAlign w:val="center"/>
          </w:tcPr>
          <w:p w14:paraId="0FD6C377">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　</w:t>
            </w:r>
          </w:p>
        </w:tc>
        <w:tc>
          <w:tcPr>
            <w:tcW w:w="905" w:type="dxa"/>
            <w:shd w:val="clear" w:color="auto" w:fill="auto"/>
            <w:noWrap/>
            <w:vAlign w:val="center"/>
          </w:tcPr>
          <w:p w14:paraId="38950C79">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　</w:t>
            </w:r>
          </w:p>
        </w:tc>
        <w:tc>
          <w:tcPr>
            <w:tcW w:w="870" w:type="dxa"/>
            <w:shd w:val="clear" w:color="auto" w:fill="auto"/>
            <w:vAlign w:val="center"/>
          </w:tcPr>
          <w:p w14:paraId="08F8341E">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w:t>
            </w:r>
          </w:p>
        </w:tc>
      </w:tr>
      <w:tr w14:paraId="08A0D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06" w:type="dxa"/>
            <w:shd w:val="clear" w:color="auto" w:fill="auto"/>
            <w:noWrap/>
            <w:vAlign w:val="center"/>
          </w:tcPr>
          <w:p w14:paraId="2DEB72DD">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38</w:t>
            </w:r>
          </w:p>
        </w:tc>
        <w:tc>
          <w:tcPr>
            <w:tcW w:w="3950" w:type="dxa"/>
            <w:shd w:val="clear" w:color="auto" w:fill="auto"/>
            <w:vAlign w:val="center"/>
          </w:tcPr>
          <w:p w14:paraId="49B0F536">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温州经济技术开发区金海园区（天成）市政基础设施工程一期交通智能化系统项目</w:t>
            </w:r>
          </w:p>
        </w:tc>
        <w:tc>
          <w:tcPr>
            <w:tcW w:w="967" w:type="dxa"/>
            <w:shd w:val="clear" w:color="auto" w:fill="auto"/>
            <w:vAlign w:val="center"/>
          </w:tcPr>
          <w:p w14:paraId="7F95B9E6">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25</w:t>
            </w:r>
          </w:p>
        </w:tc>
        <w:tc>
          <w:tcPr>
            <w:tcW w:w="966" w:type="dxa"/>
            <w:shd w:val="clear" w:color="auto" w:fill="auto"/>
            <w:vAlign w:val="center"/>
          </w:tcPr>
          <w:p w14:paraId="3FB9A529">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　</w:t>
            </w:r>
          </w:p>
        </w:tc>
        <w:tc>
          <w:tcPr>
            <w:tcW w:w="1150" w:type="dxa"/>
            <w:shd w:val="clear" w:color="auto" w:fill="auto"/>
            <w:vAlign w:val="center"/>
          </w:tcPr>
          <w:p w14:paraId="1FC04F4F">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12</w:t>
            </w:r>
          </w:p>
        </w:tc>
        <w:tc>
          <w:tcPr>
            <w:tcW w:w="905" w:type="dxa"/>
            <w:shd w:val="clear" w:color="auto" w:fill="auto"/>
            <w:noWrap/>
            <w:vAlign w:val="center"/>
          </w:tcPr>
          <w:p w14:paraId="211DA5BC">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　</w:t>
            </w:r>
          </w:p>
        </w:tc>
        <w:tc>
          <w:tcPr>
            <w:tcW w:w="870" w:type="dxa"/>
            <w:shd w:val="clear" w:color="auto" w:fill="auto"/>
            <w:vAlign w:val="center"/>
          </w:tcPr>
          <w:p w14:paraId="19D90B1A">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r>
      <w:tr w14:paraId="463C1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06" w:type="dxa"/>
            <w:shd w:val="clear" w:color="auto" w:fill="auto"/>
            <w:noWrap/>
            <w:vAlign w:val="center"/>
          </w:tcPr>
          <w:p w14:paraId="4B66E0C0">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39</w:t>
            </w:r>
          </w:p>
        </w:tc>
        <w:tc>
          <w:tcPr>
            <w:tcW w:w="3950" w:type="dxa"/>
            <w:shd w:val="clear" w:color="auto" w:fill="auto"/>
            <w:vAlign w:val="center"/>
          </w:tcPr>
          <w:p w14:paraId="580B82E2">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（广电）2018年智能交通扩建项目标段三</w:t>
            </w:r>
          </w:p>
        </w:tc>
        <w:tc>
          <w:tcPr>
            <w:tcW w:w="967" w:type="dxa"/>
            <w:shd w:val="clear" w:color="auto" w:fill="auto"/>
            <w:vAlign w:val="center"/>
          </w:tcPr>
          <w:p w14:paraId="2498EBC8">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103</w:t>
            </w:r>
          </w:p>
        </w:tc>
        <w:tc>
          <w:tcPr>
            <w:tcW w:w="966" w:type="dxa"/>
            <w:shd w:val="clear" w:color="auto" w:fill="auto"/>
            <w:vAlign w:val="center"/>
          </w:tcPr>
          <w:p w14:paraId="6C0E6147">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　</w:t>
            </w:r>
          </w:p>
        </w:tc>
        <w:tc>
          <w:tcPr>
            <w:tcW w:w="1150" w:type="dxa"/>
            <w:shd w:val="clear" w:color="auto" w:fill="auto"/>
            <w:vAlign w:val="center"/>
          </w:tcPr>
          <w:p w14:paraId="69E5BAF7">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35</w:t>
            </w:r>
          </w:p>
        </w:tc>
        <w:tc>
          <w:tcPr>
            <w:tcW w:w="905" w:type="dxa"/>
            <w:shd w:val="clear" w:color="auto" w:fill="auto"/>
            <w:noWrap/>
            <w:vAlign w:val="center"/>
          </w:tcPr>
          <w:p w14:paraId="56FF59BC">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　</w:t>
            </w:r>
          </w:p>
        </w:tc>
        <w:tc>
          <w:tcPr>
            <w:tcW w:w="870" w:type="dxa"/>
            <w:shd w:val="clear" w:color="auto" w:fill="auto"/>
            <w:vAlign w:val="center"/>
          </w:tcPr>
          <w:p w14:paraId="78DA52D6">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w:t>
            </w:r>
          </w:p>
        </w:tc>
      </w:tr>
      <w:tr w14:paraId="6FFEB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06" w:type="dxa"/>
            <w:shd w:val="clear" w:color="auto" w:fill="auto"/>
            <w:noWrap/>
            <w:vAlign w:val="center"/>
          </w:tcPr>
          <w:p w14:paraId="39057D66">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40</w:t>
            </w:r>
          </w:p>
        </w:tc>
        <w:tc>
          <w:tcPr>
            <w:tcW w:w="3950" w:type="dxa"/>
            <w:shd w:val="clear" w:color="auto" w:fill="auto"/>
            <w:vAlign w:val="center"/>
          </w:tcPr>
          <w:p w14:paraId="6CC12079">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温州市滨江商务区（中）片区市政道路智能交通工程（浦源路）</w:t>
            </w:r>
          </w:p>
        </w:tc>
        <w:tc>
          <w:tcPr>
            <w:tcW w:w="967" w:type="dxa"/>
            <w:shd w:val="clear" w:color="auto" w:fill="auto"/>
            <w:vAlign w:val="center"/>
          </w:tcPr>
          <w:p w14:paraId="41A73526">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w:t>
            </w:r>
          </w:p>
        </w:tc>
        <w:tc>
          <w:tcPr>
            <w:tcW w:w="966" w:type="dxa"/>
            <w:shd w:val="clear" w:color="auto" w:fill="auto"/>
            <w:vAlign w:val="center"/>
          </w:tcPr>
          <w:p w14:paraId="16C83168">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　</w:t>
            </w:r>
          </w:p>
        </w:tc>
        <w:tc>
          <w:tcPr>
            <w:tcW w:w="1150" w:type="dxa"/>
            <w:shd w:val="clear" w:color="auto" w:fill="auto"/>
            <w:vAlign w:val="center"/>
          </w:tcPr>
          <w:p w14:paraId="668297E8">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w:t>
            </w:r>
          </w:p>
        </w:tc>
        <w:tc>
          <w:tcPr>
            <w:tcW w:w="905" w:type="dxa"/>
            <w:shd w:val="clear" w:color="auto" w:fill="auto"/>
            <w:noWrap/>
            <w:vAlign w:val="center"/>
          </w:tcPr>
          <w:p w14:paraId="65AAD607">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　</w:t>
            </w:r>
          </w:p>
        </w:tc>
        <w:tc>
          <w:tcPr>
            <w:tcW w:w="870" w:type="dxa"/>
            <w:shd w:val="clear" w:color="auto" w:fill="auto"/>
            <w:vAlign w:val="center"/>
          </w:tcPr>
          <w:p w14:paraId="5AE19FCD">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r>
      <w:tr w14:paraId="65414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06" w:type="dxa"/>
            <w:shd w:val="clear" w:color="auto" w:fill="auto"/>
            <w:noWrap/>
            <w:vAlign w:val="center"/>
          </w:tcPr>
          <w:p w14:paraId="626A87C7">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41</w:t>
            </w:r>
          </w:p>
        </w:tc>
        <w:tc>
          <w:tcPr>
            <w:tcW w:w="3950" w:type="dxa"/>
            <w:shd w:val="clear" w:color="auto" w:fill="auto"/>
            <w:vAlign w:val="center"/>
          </w:tcPr>
          <w:p w14:paraId="10EA146B">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瓯海区霞坊中路（霞坊路-霞坊北路）、霞坊北路（蛟凤路-龙霞路）市政道路工程</w:t>
            </w:r>
          </w:p>
        </w:tc>
        <w:tc>
          <w:tcPr>
            <w:tcW w:w="967" w:type="dxa"/>
            <w:shd w:val="clear" w:color="auto" w:fill="auto"/>
            <w:vAlign w:val="center"/>
          </w:tcPr>
          <w:p w14:paraId="51A2ED1A">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w:t>
            </w:r>
          </w:p>
        </w:tc>
        <w:tc>
          <w:tcPr>
            <w:tcW w:w="966" w:type="dxa"/>
            <w:shd w:val="clear" w:color="auto" w:fill="auto"/>
            <w:vAlign w:val="center"/>
          </w:tcPr>
          <w:p w14:paraId="1B80AC28">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　</w:t>
            </w:r>
          </w:p>
        </w:tc>
        <w:tc>
          <w:tcPr>
            <w:tcW w:w="1150" w:type="dxa"/>
            <w:shd w:val="clear" w:color="auto" w:fill="auto"/>
            <w:vAlign w:val="center"/>
          </w:tcPr>
          <w:p w14:paraId="4B460B76">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w:t>
            </w:r>
          </w:p>
        </w:tc>
        <w:tc>
          <w:tcPr>
            <w:tcW w:w="905" w:type="dxa"/>
            <w:shd w:val="clear" w:color="auto" w:fill="auto"/>
            <w:noWrap/>
            <w:vAlign w:val="center"/>
          </w:tcPr>
          <w:p w14:paraId="693CE04C">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　</w:t>
            </w:r>
          </w:p>
        </w:tc>
        <w:tc>
          <w:tcPr>
            <w:tcW w:w="870" w:type="dxa"/>
            <w:shd w:val="clear" w:color="auto" w:fill="auto"/>
            <w:vAlign w:val="center"/>
          </w:tcPr>
          <w:p w14:paraId="6DEEB943">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r>
      <w:tr w14:paraId="1CF18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06" w:type="dxa"/>
            <w:shd w:val="clear" w:color="auto" w:fill="auto"/>
            <w:noWrap/>
            <w:vAlign w:val="center"/>
          </w:tcPr>
          <w:p w14:paraId="46E96BDB">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42</w:t>
            </w:r>
          </w:p>
        </w:tc>
        <w:tc>
          <w:tcPr>
            <w:tcW w:w="3950" w:type="dxa"/>
            <w:shd w:val="clear" w:color="auto" w:fill="auto"/>
            <w:vAlign w:val="center"/>
          </w:tcPr>
          <w:p w14:paraId="7C74C36D">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万源路(市府路-府东路)道路综合整治工程智能交通工程</w:t>
            </w:r>
          </w:p>
        </w:tc>
        <w:tc>
          <w:tcPr>
            <w:tcW w:w="967" w:type="dxa"/>
            <w:shd w:val="clear" w:color="auto" w:fill="auto"/>
            <w:vAlign w:val="center"/>
          </w:tcPr>
          <w:p w14:paraId="22C875DE">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w:t>
            </w:r>
          </w:p>
        </w:tc>
        <w:tc>
          <w:tcPr>
            <w:tcW w:w="966" w:type="dxa"/>
            <w:shd w:val="clear" w:color="auto" w:fill="auto"/>
            <w:vAlign w:val="center"/>
          </w:tcPr>
          <w:p w14:paraId="6C27258A">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　</w:t>
            </w:r>
          </w:p>
        </w:tc>
        <w:tc>
          <w:tcPr>
            <w:tcW w:w="1150" w:type="dxa"/>
            <w:shd w:val="clear" w:color="auto" w:fill="auto"/>
            <w:vAlign w:val="center"/>
          </w:tcPr>
          <w:p w14:paraId="74DC1A3F">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w:t>
            </w:r>
          </w:p>
        </w:tc>
        <w:tc>
          <w:tcPr>
            <w:tcW w:w="905" w:type="dxa"/>
            <w:shd w:val="clear" w:color="auto" w:fill="auto"/>
            <w:noWrap/>
            <w:vAlign w:val="center"/>
          </w:tcPr>
          <w:p w14:paraId="6A316786">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　</w:t>
            </w:r>
          </w:p>
        </w:tc>
        <w:tc>
          <w:tcPr>
            <w:tcW w:w="870" w:type="dxa"/>
            <w:shd w:val="clear" w:color="auto" w:fill="auto"/>
            <w:vAlign w:val="center"/>
          </w:tcPr>
          <w:p w14:paraId="39B056A9">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r>
      <w:tr w14:paraId="5D38E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06" w:type="dxa"/>
            <w:shd w:val="clear" w:color="auto" w:fill="auto"/>
            <w:noWrap/>
            <w:vAlign w:val="center"/>
          </w:tcPr>
          <w:p w14:paraId="0C2AF395">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43</w:t>
            </w:r>
          </w:p>
        </w:tc>
        <w:tc>
          <w:tcPr>
            <w:tcW w:w="3950" w:type="dxa"/>
            <w:shd w:val="clear" w:color="auto" w:fill="auto"/>
            <w:vAlign w:val="center"/>
          </w:tcPr>
          <w:p w14:paraId="5424823B">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滨江商务区商务二路二期市政工程(商务六路-会展路段)</w:t>
            </w:r>
          </w:p>
        </w:tc>
        <w:tc>
          <w:tcPr>
            <w:tcW w:w="967" w:type="dxa"/>
            <w:shd w:val="clear" w:color="auto" w:fill="auto"/>
            <w:vAlign w:val="center"/>
          </w:tcPr>
          <w:p w14:paraId="2F65FB99">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　</w:t>
            </w:r>
          </w:p>
        </w:tc>
        <w:tc>
          <w:tcPr>
            <w:tcW w:w="966" w:type="dxa"/>
            <w:shd w:val="clear" w:color="auto" w:fill="auto"/>
            <w:vAlign w:val="center"/>
          </w:tcPr>
          <w:p w14:paraId="33486524">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　</w:t>
            </w:r>
          </w:p>
        </w:tc>
        <w:tc>
          <w:tcPr>
            <w:tcW w:w="1150" w:type="dxa"/>
            <w:shd w:val="clear" w:color="auto" w:fill="auto"/>
            <w:vAlign w:val="center"/>
          </w:tcPr>
          <w:p w14:paraId="601ACC30">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　</w:t>
            </w:r>
          </w:p>
        </w:tc>
        <w:tc>
          <w:tcPr>
            <w:tcW w:w="905" w:type="dxa"/>
            <w:shd w:val="clear" w:color="auto" w:fill="auto"/>
            <w:noWrap/>
            <w:vAlign w:val="center"/>
          </w:tcPr>
          <w:p w14:paraId="450C27C8">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　</w:t>
            </w:r>
          </w:p>
        </w:tc>
        <w:tc>
          <w:tcPr>
            <w:tcW w:w="870" w:type="dxa"/>
            <w:shd w:val="clear" w:color="auto" w:fill="auto"/>
            <w:vAlign w:val="center"/>
          </w:tcPr>
          <w:p w14:paraId="64145429">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r>
      <w:tr w14:paraId="5E192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06" w:type="dxa"/>
            <w:shd w:val="clear" w:color="auto" w:fill="auto"/>
            <w:noWrap/>
            <w:vAlign w:val="center"/>
          </w:tcPr>
          <w:p w14:paraId="38BD7591">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44</w:t>
            </w:r>
          </w:p>
        </w:tc>
        <w:tc>
          <w:tcPr>
            <w:tcW w:w="3950" w:type="dxa"/>
            <w:shd w:val="clear" w:color="auto" w:fill="auto"/>
            <w:vAlign w:val="center"/>
          </w:tcPr>
          <w:p w14:paraId="2F2E68C8">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内场监控</w:t>
            </w:r>
          </w:p>
        </w:tc>
        <w:tc>
          <w:tcPr>
            <w:tcW w:w="967" w:type="dxa"/>
            <w:shd w:val="clear" w:color="auto" w:fill="auto"/>
            <w:vAlign w:val="center"/>
          </w:tcPr>
          <w:p w14:paraId="707A80CA">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1455</w:t>
            </w:r>
          </w:p>
        </w:tc>
        <w:tc>
          <w:tcPr>
            <w:tcW w:w="966" w:type="dxa"/>
            <w:shd w:val="clear" w:color="auto" w:fill="auto"/>
            <w:vAlign w:val="center"/>
          </w:tcPr>
          <w:p w14:paraId="14C849BA">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　</w:t>
            </w:r>
          </w:p>
        </w:tc>
        <w:tc>
          <w:tcPr>
            <w:tcW w:w="1150" w:type="dxa"/>
            <w:shd w:val="clear" w:color="auto" w:fill="auto"/>
            <w:vAlign w:val="center"/>
          </w:tcPr>
          <w:p w14:paraId="2573753A">
            <w:pPr>
              <w:widowControl/>
              <w:spacing w:line="300" w:lineRule="exact"/>
              <w:jc w:val="center"/>
              <w:rPr>
                <w:rFonts w:hint="eastAsia" w:ascii="宋体" w:hAnsi="宋体" w:cs="宋体"/>
                <w:color w:val="auto"/>
                <w:kern w:val="0"/>
                <w:sz w:val="22"/>
                <w:highlight w:val="none"/>
              </w:rPr>
            </w:pPr>
          </w:p>
        </w:tc>
        <w:tc>
          <w:tcPr>
            <w:tcW w:w="905" w:type="dxa"/>
            <w:shd w:val="clear" w:color="auto" w:fill="auto"/>
            <w:noWrap/>
            <w:vAlign w:val="center"/>
          </w:tcPr>
          <w:p w14:paraId="245A6577">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　</w:t>
            </w:r>
          </w:p>
        </w:tc>
        <w:tc>
          <w:tcPr>
            <w:tcW w:w="870" w:type="dxa"/>
            <w:shd w:val="clear" w:color="auto" w:fill="auto"/>
            <w:vAlign w:val="center"/>
          </w:tcPr>
          <w:p w14:paraId="356790B9">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r>
      <w:tr w14:paraId="34215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06" w:type="dxa"/>
            <w:shd w:val="clear" w:color="auto" w:fill="auto"/>
            <w:noWrap/>
            <w:vAlign w:val="center"/>
          </w:tcPr>
          <w:p w14:paraId="47A5078A">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45</w:t>
            </w:r>
          </w:p>
        </w:tc>
        <w:tc>
          <w:tcPr>
            <w:tcW w:w="3950" w:type="dxa"/>
            <w:shd w:val="clear" w:color="auto" w:fill="auto"/>
            <w:noWrap/>
            <w:vAlign w:val="center"/>
          </w:tcPr>
          <w:p w14:paraId="3C73F8A6">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瓯海区西山路（西山南路—站前路）道路改造工程-scats</w:t>
            </w:r>
          </w:p>
        </w:tc>
        <w:tc>
          <w:tcPr>
            <w:tcW w:w="967" w:type="dxa"/>
            <w:shd w:val="clear" w:color="auto" w:fill="auto"/>
            <w:noWrap/>
            <w:vAlign w:val="center"/>
          </w:tcPr>
          <w:p w14:paraId="2E4D4E7A">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　</w:t>
            </w:r>
          </w:p>
        </w:tc>
        <w:tc>
          <w:tcPr>
            <w:tcW w:w="966" w:type="dxa"/>
            <w:shd w:val="clear" w:color="auto" w:fill="auto"/>
            <w:noWrap/>
            <w:vAlign w:val="center"/>
          </w:tcPr>
          <w:p w14:paraId="1ED6A32E">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　</w:t>
            </w:r>
          </w:p>
        </w:tc>
        <w:tc>
          <w:tcPr>
            <w:tcW w:w="1150" w:type="dxa"/>
            <w:shd w:val="clear" w:color="auto" w:fill="auto"/>
            <w:noWrap/>
            <w:vAlign w:val="center"/>
          </w:tcPr>
          <w:p w14:paraId="47B1C457">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　</w:t>
            </w:r>
          </w:p>
        </w:tc>
        <w:tc>
          <w:tcPr>
            <w:tcW w:w="905" w:type="dxa"/>
            <w:shd w:val="clear" w:color="auto" w:fill="auto"/>
            <w:noWrap/>
            <w:vAlign w:val="center"/>
          </w:tcPr>
          <w:p w14:paraId="2B6800C9">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　</w:t>
            </w:r>
          </w:p>
        </w:tc>
        <w:tc>
          <w:tcPr>
            <w:tcW w:w="870" w:type="dxa"/>
            <w:shd w:val="clear" w:color="auto" w:fill="auto"/>
            <w:noWrap/>
            <w:vAlign w:val="center"/>
          </w:tcPr>
          <w:p w14:paraId="4E7C6277">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r>
      <w:tr w14:paraId="1A8FA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06" w:type="dxa"/>
            <w:shd w:val="clear" w:color="auto" w:fill="auto"/>
            <w:noWrap/>
            <w:vAlign w:val="center"/>
          </w:tcPr>
          <w:p w14:paraId="2F60E279">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46</w:t>
            </w:r>
          </w:p>
        </w:tc>
        <w:tc>
          <w:tcPr>
            <w:tcW w:w="3950" w:type="dxa"/>
            <w:shd w:val="clear" w:color="auto" w:fill="auto"/>
            <w:noWrap/>
            <w:vAlign w:val="center"/>
          </w:tcPr>
          <w:p w14:paraId="3587E93D">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温州大道东延（曹龙路—龙江路）智能交通工程</w:t>
            </w:r>
          </w:p>
        </w:tc>
        <w:tc>
          <w:tcPr>
            <w:tcW w:w="967" w:type="dxa"/>
            <w:shd w:val="clear" w:color="auto" w:fill="auto"/>
            <w:noWrap/>
            <w:vAlign w:val="center"/>
          </w:tcPr>
          <w:p w14:paraId="796178E0">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14</w:t>
            </w:r>
          </w:p>
        </w:tc>
        <w:tc>
          <w:tcPr>
            <w:tcW w:w="966" w:type="dxa"/>
            <w:shd w:val="clear" w:color="auto" w:fill="auto"/>
            <w:noWrap/>
            <w:vAlign w:val="center"/>
          </w:tcPr>
          <w:p w14:paraId="39791DC8">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　</w:t>
            </w:r>
          </w:p>
        </w:tc>
        <w:tc>
          <w:tcPr>
            <w:tcW w:w="1150" w:type="dxa"/>
            <w:shd w:val="clear" w:color="auto" w:fill="auto"/>
            <w:noWrap/>
            <w:vAlign w:val="center"/>
          </w:tcPr>
          <w:p w14:paraId="0B73E829">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w:t>
            </w:r>
          </w:p>
        </w:tc>
        <w:tc>
          <w:tcPr>
            <w:tcW w:w="905" w:type="dxa"/>
            <w:shd w:val="clear" w:color="auto" w:fill="auto"/>
            <w:noWrap/>
            <w:vAlign w:val="center"/>
          </w:tcPr>
          <w:p w14:paraId="5563740F">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　</w:t>
            </w:r>
          </w:p>
        </w:tc>
        <w:tc>
          <w:tcPr>
            <w:tcW w:w="870" w:type="dxa"/>
            <w:shd w:val="clear" w:color="auto" w:fill="auto"/>
            <w:noWrap/>
            <w:vAlign w:val="center"/>
          </w:tcPr>
          <w:p w14:paraId="74999E4F">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w:t>
            </w:r>
          </w:p>
        </w:tc>
      </w:tr>
      <w:tr w14:paraId="5B160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06" w:type="dxa"/>
            <w:shd w:val="clear" w:color="auto" w:fill="auto"/>
            <w:noWrap/>
            <w:vAlign w:val="center"/>
          </w:tcPr>
          <w:p w14:paraId="3B0F5593">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47</w:t>
            </w:r>
          </w:p>
        </w:tc>
        <w:tc>
          <w:tcPr>
            <w:tcW w:w="3950" w:type="dxa"/>
            <w:shd w:val="clear" w:color="auto" w:fill="auto"/>
            <w:noWrap/>
            <w:vAlign w:val="center"/>
          </w:tcPr>
          <w:p w14:paraId="194DC0A1">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104国道（瓯海段）拓宽工程</w:t>
            </w:r>
          </w:p>
        </w:tc>
        <w:tc>
          <w:tcPr>
            <w:tcW w:w="967" w:type="dxa"/>
            <w:shd w:val="clear" w:color="auto" w:fill="auto"/>
            <w:noWrap/>
            <w:vAlign w:val="center"/>
          </w:tcPr>
          <w:p w14:paraId="3ED6156A">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w:t>
            </w:r>
          </w:p>
        </w:tc>
        <w:tc>
          <w:tcPr>
            <w:tcW w:w="966" w:type="dxa"/>
            <w:shd w:val="clear" w:color="auto" w:fill="auto"/>
            <w:noWrap/>
            <w:vAlign w:val="center"/>
          </w:tcPr>
          <w:p w14:paraId="424D374A">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　</w:t>
            </w:r>
          </w:p>
        </w:tc>
        <w:tc>
          <w:tcPr>
            <w:tcW w:w="1150" w:type="dxa"/>
            <w:shd w:val="clear" w:color="auto" w:fill="auto"/>
            <w:noWrap/>
            <w:vAlign w:val="center"/>
          </w:tcPr>
          <w:p w14:paraId="30C57CDF">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w:t>
            </w:r>
          </w:p>
        </w:tc>
        <w:tc>
          <w:tcPr>
            <w:tcW w:w="905" w:type="dxa"/>
            <w:shd w:val="clear" w:color="auto" w:fill="auto"/>
            <w:noWrap/>
            <w:vAlign w:val="center"/>
          </w:tcPr>
          <w:p w14:paraId="39B731AB">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　</w:t>
            </w:r>
          </w:p>
        </w:tc>
        <w:tc>
          <w:tcPr>
            <w:tcW w:w="870" w:type="dxa"/>
            <w:shd w:val="clear" w:color="auto" w:fill="auto"/>
            <w:noWrap/>
            <w:vAlign w:val="center"/>
          </w:tcPr>
          <w:p w14:paraId="4E343B26">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w:t>
            </w:r>
          </w:p>
        </w:tc>
      </w:tr>
      <w:tr w14:paraId="3CB21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06" w:type="dxa"/>
            <w:shd w:val="clear" w:color="auto" w:fill="auto"/>
            <w:noWrap/>
            <w:vAlign w:val="center"/>
          </w:tcPr>
          <w:p w14:paraId="09167C1E">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48</w:t>
            </w:r>
          </w:p>
        </w:tc>
        <w:tc>
          <w:tcPr>
            <w:tcW w:w="3950" w:type="dxa"/>
            <w:shd w:val="clear" w:color="auto" w:fill="auto"/>
            <w:noWrap/>
            <w:vAlign w:val="center"/>
          </w:tcPr>
          <w:p w14:paraId="31D1381B">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瓯海大道东延及枢纽集散系统工程智能交通监控系统</w:t>
            </w:r>
          </w:p>
        </w:tc>
        <w:tc>
          <w:tcPr>
            <w:tcW w:w="967" w:type="dxa"/>
            <w:shd w:val="clear" w:color="auto" w:fill="auto"/>
            <w:noWrap/>
            <w:vAlign w:val="center"/>
          </w:tcPr>
          <w:p w14:paraId="6BD72E6F">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w:t>
            </w:r>
          </w:p>
        </w:tc>
        <w:tc>
          <w:tcPr>
            <w:tcW w:w="966" w:type="dxa"/>
            <w:shd w:val="clear" w:color="auto" w:fill="auto"/>
            <w:noWrap/>
            <w:vAlign w:val="center"/>
          </w:tcPr>
          <w:p w14:paraId="3C572FD9">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w:t>
            </w:r>
          </w:p>
        </w:tc>
        <w:tc>
          <w:tcPr>
            <w:tcW w:w="1150" w:type="dxa"/>
            <w:shd w:val="clear" w:color="auto" w:fill="auto"/>
            <w:noWrap/>
            <w:vAlign w:val="center"/>
          </w:tcPr>
          <w:p w14:paraId="4B578EEA">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w:t>
            </w:r>
          </w:p>
        </w:tc>
        <w:tc>
          <w:tcPr>
            <w:tcW w:w="905" w:type="dxa"/>
            <w:shd w:val="clear" w:color="auto" w:fill="auto"/>
            <w:noWrap/>
            <w:vAlign w:val="center"/>
          </w:tcPr>
          <w:p w14:paraId="045AC4DF">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7</w:t>
            </w:r>
          </w:p>
        </w:tc>
        <w:tc>
          <w:tcPr>
            <w:tcW w:w="870" w:type="dxa"/>
            <w:shd w:val="clear" w:color="auto" w:fill="auto"/>
            <w:noWrap/>
            <w:vAlign w:val="center"/>
          </w:tcPr>
          <w:p w14:paraId="41CA3182">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w:t>
            </w:r>
          </w:p>
        </w:tc>
      </w:tr>
      <w:tr w14:paraId="2F50A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06" w:type="dxa"/>
            <w:shd w:val="clear" w:color="auto" w:fill="auto"/>
            <w:noWrap/>
            <w:vAlign w:val="center"/>
          </w:tcPr>
          <w:p w14:paraId="373AA322">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49</w:t>
            </w:r>
          </w:p>
        </w:tc>
        <w:tc>
          <w:tcPr>
            <w:tcW w:w="3950" w:type="dxa"/>
            <w:shd w:val="clear" w:color="auto" w:fill="auto"/>
            <w:noWrap/>
            <w:vAlign w:val="center"/>
          </w:tcPr>
          <w:p w14:paraId="71645B94">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瓯江路道路及景观改造提升工程</w:t>
            </w:r>
          </w:p>
        </w:tc>
        <w:tc>
          <w:tcPr>
            <w:tcW w:w="967" w:type="dxa"/>
            <w:shd w:val="clear" w:color="auto" w:fill="auto"/>
            <w:noWrap/>
            <w:vAlign w:val="center"/>
          </w:tcPr>
          <w:p w14:paraId="06E84F64">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w:t>
            </w:r>
          </w:p>
        </w:tc>
        <w:tc>
          <w:tcPr>
            <w:tcW w:w="966" w:type="dxa"/>
            <w:shd w:val="clear" w:color="auto" w:fill="auto"/>
            <w:noWrap/>
            <w:vAlign w:val="center"/>
          </w:tcPr>
          <w:p w14:paraId="303BAF62">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　</w:t>
            </w:r>
          </w:p>
        </w:tc>
        <w:tc>
          <w:tcPr>
            <w:tcW w:w="1150" w:type="dxa"/>
            <w:shd w:val="clear" w:color="auto" w:fill="auto"/>
            <w:noWrap/>
            <w:vAlign w:val="center"/>
          </w:tcPr>
          <w:p w14:paraId="4BA05486">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w:t>
            </w:r>
          </w:p>
        </w:tc>
        <w:tc>
          <w:tcPr>
            <w:tcW w:w="905" w:type="dxa"/>
            <w:shd w:val="clear" w:color="auto" w:fill="auto"/>
            <w:noWrap/>
            <w:vAlign w:val="center"/>
          </w:tcPr>
          <w:p w14:paraId="2F256632">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　</w:t>
            </w:r>
          </w:p>
        </w:tc>
        <w:tc>
          <w:tcPr>
            <w:tcW w:w="870" w:type="dxa"/>
            <w:shd w:val="clear" w:color="auto" w:fill="auto"/>
            <w:noWrap/>
            <w:vAlign w:val="center"/>
          </w:tcPr>
          <w:p w14:paraId="49266265">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r>
      <w:tr w14:paraId="039DA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06" w:type="dxa"/>
            <w:shd w:val="clear" w:color="auto" w:fill="auto"/>
            <w:noWrap/>
            <w:vAlign w:val="center"/>
          </w:tcPr>
          <w:p w14:paraId="0EEEEC92">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50</w:t>
            </w:r>
          </w:p>
        </w:tc>
        <w:tc>
          <w:tcPr>
            <w:tcW w:w="3950" w:type="dxa"/>
            <w:shd w:val="clear" w:color="auto" w:fill="auto"/>
            <w:noWrap/>
            <w:vAlign w:val="center"/>
          </w:tcPr>
          <w:p w14:paraId="7A74978C">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南湖路智能交通系统工程</w:t>
            </w:r>
          </w:p>
        </w:tc>
        <w:tc>
          <w:tcPr>
            <w:tcW w:w="967" w:type="dxa"/>
            <w:shd w:val="clear" w:color="auto" w:fill="auto"/>
            <w:noWrap/>
            <w:vAlign w:val="center"/>
          </w:tcPr>
          <w:p w14:paraId="571BE56F">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6</w:t>
            </w:r>
          </w:p>
        </w:tc>
        <w:tc>
          <w:tcPr>
            <w:tcW w:w="966" w:type="dxa"/>
            <w:shd w:val="clear" w:color="auto" w:fill="auto"/>
            <w:noWrap/>
            <w:vAlign w:val="center"/>
          </w:tcPr>
          <w:p w14:paraId="718A76C7">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　</w:t>
            </w:r>
          </w:p>
        </w:tc>
        <w:tc>
          <w:tcPr>
            <w:tcW w:w="1150" w:type="dxa"/>
            <w:shd w:val="clear" w:color="auto" w:fill="auto"/>
            <w:noWrap/>
            <w:vAlign w:val="center"/>
          </w:tcPr>
          <w:p w14:paraId="47FEDD4E">
            <w:pPr>
              <w:widowControl/>
              <w:spacing w:line="300" w:lineRule="exact"/>
              <w:jc w:val="center"/>
              <w:rPr>
                <w:rFonts w:hint="eastAsia" w:ascii="宋体" w:hAnsi="宋体" w:cs="宋体"/>
                <w:color w:val="auto"/>
                <w:kern w:val="0"/>
                <w:sz w:val="22"/>
                <w:highlight w:val="none"/>
              </w:rPr>
            </w:pPr>
          </w:p>
        </w:tc>
        <w:tc>
          <w:tcPr>
            <w:tcW w:w="905" w:type="dxa"/>
            <w:shd w:val="clear" w:color="auto" w:fill="auto"/>
            <w:noWrap/>
            <w:vAlign w:val="center"/>
          </w:tcPr>
          <w:p w14:paraId="231DF437">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　</w:t>
            </w:r>
          </w:p>
        </w:tc>
        <w:tc>
          <w:tcPr>
            <w:tcW w:w="870" w:type="dxa"/>
            <w:shd w:val="clear" w:color="auto" w:fill="auto"/>
            <w:noWrap/>
            <w:vAlign w:val="center"/>
          </w:tcPr>
          <w:p w14:paraId="2345D74C">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w:t>
            </w:r>
          </w:p>
        </w:tc>
      </w:tr>
      <w:tr w14:paraId="1ADC3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06" w:type="dxa"/>
            <w:shd w:val="clear" w:color="auto" w:fill="auto"/>
            <w:noWrap/>
            <w:vAlign w:val="center"/>
          </w:tcPr>
          <w:p w14:paraId="139AEE31">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51</w:t>
            </w:r>
          </w:p>
        </w:tc>
        <w:tc>
          <w:tcPr>
            <w:tcW w:w="3950" w:type="dxa"/>
            <w:shd w:val="clear" w:color="auto" w:fill="auto"/>
            <w:noWrap/>
            <w:vAlign w:val="center"/>
          </w:tcPr>
          <w:p w14:paraId="27108BE2">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横西路、横蕉路、蕉林路、电力路智能交通工程</w:t>
            </w:r>
          </w:p>
        </w:tc>
        <w:tc>
          <w:tcPr>
            <w:tcW w:w="967" w:type="dxa"/>
            <w:shd w:val="clear" w:color="auto" w:fill="auto"/>
            <w:noWrap/>
            <w:vAlign w:val="center"/>
          </w:tcPr>
          <w:p w14:paraId="3B87C11D">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40</w:t>
            </w:r>
          </w:p>
        </w:tc>
        <w:tc>
          <w:tcPr>
            <w:tcW w:w="966" w:type="dxa"/>
            <w:shd w:val="clear" w:color="auto" w:fill="auto"/>
            <w:noWrap/>
            <w:vAlign w:val="center"/>
          </w:tcPr>
          <w:p w14:paraId="34E18272">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　</w:t>
            </w:r>
          </w:p>
        </w:tc>
        <w:tc>
          <w:tcPr>
            <w:tcW w:w="1150" w:type="dxa"/>
            <w:shd w:val="clear" w:color="auto" w:fill="auto"/>
            <w:noWrap/>
            <w:vAlign w:val="center"/>
          </w:tcPr>
          <w:p w14:paraId="5A59608F">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14</w:t>
            </w:r>
          </w:p>
        </w:tc>
        <w:tc>
          <w:tcPr>
            <w:tcW w:w="905" w:type="dxa"/>
            <w:shd w:val="clear" w:color="auto" w:fill="auto"/>
            <w:noWrap/>
            <w:vAlign w:val="center"/>
          </w:tcPr>
          <w:p w14:paraId="5864C8DB">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　</w:t>
            </w:r>
          </w:p>
        </w:tc>
        <w:tc>
          <w:tcPr>
            <w:tcW w:w="870" w:type="dxa"/>
            <w:shd w:val="clear" w:color="auto" w:fill="auto"/>
            <w:noWrap/>
            <w:vAlign w:val="center"/>
          </w:tcPr>
          <w:p w14:paraId="51C2F80E">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8</w:t>
            </w:r>
          </w:p>
        </w:tc>
      </w:tr>
      <w:tr w14:paraId="4F5D1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06" w:type="dxa"/>
            <w:shd w:val="clear" w:color="auto" w:fill="auto"/>
            <w:noWrap/>
            <w:vAlign w:val="center"/>
          </w:tcPr>
          <w:p w14:paraId="38FCCDE2">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52</w:t>
            </w:r>
          </w:p>
        </w:tc>
        <w:tc>
          <w:tcPr>
            <w:tcW w:w="3950" w:type="dxa"/>
            <w:shd w:val="clear" w:color="auto" w:fill="auto"/>
            <w:noWrap/>
            <w:vAlign w:val="center"/>
          </w:tcPr>
          <w:p w14:paraId="34AD1FB7">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温州市域铁路S1线通站道路等八条道路建设EPC项目-智能交通</w:t>
            </w:r>
          </w:p>
        </w:tc>
        <w:tc>
          <w:tcPr>
            <w:tcW w:w="967" w:type="dxa"/>
            <w:shd w:val="clear" w:color="auto" w:fill="auto"/>
            <w:noWrap/>
            <w:vAlign w:val="center"/>
          </w:tcPr>
          <w:p w14:paraId="1937D789">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17</w:t>
            </w:r>
          </w:p>
        </w:tc>
        <w:tc>
          <w:tcPr>
            <w:tcW w:w="966" w:type="dxa"/>
            <w:shd w:val="clear" w:color="auto" w:fill="auto"/>
            <w:noWrap/>
            <w:vAlign w:val="center"/>
          </w:tcPr>
          <w:p w14:paraId="136E9F18">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　</w:t>
            </w:r>
          </w:p>
        </w:tc>
        <w:tc>
          <w:tcPr>
            <w:tcW w:w="1150" w:type="dxa"/>
            <w:shd w:val="clear" w:color="auto" w:fill="auto"/>
            <w:noWrap/>
            <w:vAlign w:val="center"/>
          </w:tcPr>
          <w:p w14:paraId="21ADB471">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11</w:t>
            </w:r>
          </w:p>
        </w:tc>
        <w:tc>
          <w:tcPr>
            <w:tcW w:w="905" w:type="dxa"/>
            <w:shd w:val="clear" w:color="auto" w:fill="auto"/>
            <w:noWrap/>
            <w:vAlign w:val="center"/>
          </w:tcPr>
          <w:p w14:paraId="19BD3BDB">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　</w:t>
            </w:r>
          </w:p>
        </w:tc>
        <w:tc>
          <w:tcPr>
            <w:tcW w:w="870" w:type="dxa"/>
            <w:shd w:val="clear" w:color="auto" w:fill="auto"/>
            <w:noWrap/>
            <w:vAlign w:val="center"/>
          </w:tcPr>
          <w:p w14:paraId="0450B124">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r>
      <w:tr w14:paraId="0855B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06" w:type="dxa"/>
            <w:shd w:val="clear" w:color="auto" w:fill="auto"/>
            <w:noWrap/>
            <w:vAlign w:val="center"/>
          </w:tcPr>
          <w:p w14:paraId="3CD03E33">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53</w:t>
            </w:r>
          </w:p>
        </w:tc>
        <w:tc>
          <w:tcPr>
            <w:tcW w:w="3950" w:type="dxa"/>
            <w:shd w:val="clear" w:color="auto" w:fill="auto"/>
            <w:noWrap/>
            <w:vAlign w:val="center"/>
          </w:tcPr>
          <w:p w14:paraId="2936101C">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温州市广化南路(瓯海段)西山路至六虹桥路智能交通工程</w:t>
            </w:r>
          </w:p>
        </w:tc>
        <w:tc>
          <w:tcPr>
            <w:tcW w:w="967" w:type="dxa"/>
            <w:shd w:val="clear" w:color="auto" w:fill="auto"/>
            <w:noWrap/>
            <w:vAlign w:val="center"/>
          </w:tcPr>
          <w:p w14:paraId="441E8D05">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　</w:t>
            </w:r>
          </w:p>
        </w:tc>
        <w:tc>
          <w:tcPr>
            <w:tcW w:w="966" w:type="dxa"/>
            <w:shd w:val="clear" w:color="auto" w:fill="auto"/>
            <w:noWrap/>
            <w:vAlign w:val="center"/>
          </w:tcPr>
          <w:p w14:paraId="49D55BE4">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　</w:t>
            </w:r>
          </w:p>
        </w:tc>
        <w:tc>
          <w:tcPr>
            <w:tcW w:w="1150" w:type="dxa"/>
            <w:shd w:val="clear" w:color="auto" w:fill="auto"/>
            <w:noWrap/>
            <w:vAlign w:val="center"/>
          </w:tcPr>
          <w:p w14:paraId="33928A2E">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　</w:t>
            </w:r>
          </w:p>
        </w:tc>
        <w:tc>
          <w:tcPr>
            <w:tcW w:w="905" w:type="dxa"/>
            <w:shd w:val="clear" w:color="auto" w:fill="auto"/>
            <w:noWrap/>
            <w:vAlign w:val="center"/>
          </w:tcPr>
          <w:p w14:paraId="6B3BF87E">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　</w:t>
            </w:r>
          </w:p>
        </w:tc>
        <w:tc>
          <w:tcPr>
            <w:tcW w:w="870" w:type="dxa"/>
            <w:shd w:val="clear" w:color="auto" w:fill="auto"/>
            <w:noWrap/>
            <w:vAlign w:val="center"/>
          </w:tcPr>
          <w:p w14:paraId="514B65AC">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0</w:t>
            </w:r>
          </w:p>
        </w:tc>
      </w:tr>
      <w:tr w14:paraId="5E874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06" w:type="dxa"/>
            <w:shd w:val="clear" w:color="auto" w:fill="auto"/>
            <w:noWrap/>
            <w:vAlign w:val="center"/>
          </w:tcPr>
          <w:p w14:paraId="59E76F65">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54</w:t>
            </w:r>
          </w:p>
        </w:tc>
        <w:tc>
          <w:tcPr>
            <w:tcW w:w="3950" w:type="dxa"/>
            <w:shd w:val="clear" w:color="auto" w:fill="auto"/>
            <w:noWrap/>
            <w:vAlign w:val="center"/>
          </w:tcPr>
          <w:p w14:paraId="12FE3896">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2018年智能交通扩建项目标段一</w:t>
            </w:r>
          </w:p>
        </w:tc>
        <w:tc>
          <w:tcPr>
            <w:tcW w:w="967" w:type="dxa"/>
            <w:shd w:val="clear" w:color="auto" w:fill="auto"/>
            <w:noWrap/>
            <w:vAlign w:val="center"/>
          </w:tcPr>
          <w:p w14:paraId="7088BCF7">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90</w:t>
            </w:r>
          </w:p>
        </w:tc>
        <w:tc>
          <w:tcPr>
            <w:tcW w:w="966" w:type="dxa"/>
            <w:shd w:val="clear" w:color="auto" w:fill="auto"/>
            <w:noWrap/>
            <w:vAlign w:val="center"/>
          </w:tcPr>
          <w:p w14:paraId="4CB6C524">
            <w:pPr>
              <w:widowControl/>
              <w:spacing w:line="300" w:lineRule="exact"/>
              <w:jc w:val="center"/>
              <w:rPr>
                <w:rFonts w:hint="eastAsia" w:ascii="宋体" w:hAnsi="宋体" w:cs="宋体"/>
                <w:color w:val="auto"/>
                <w:kern w:val="0"/>
                <w:sz w:val="22"/>
                <w:highlight w:val="none"/>
              </w:rPr>
            </w:pPr>
          </w:p>
        </w:tc>
        <w:tc>
          <w:tcPr>
            <w:tcW w:w="1150" w:type="dxa"/>
            <w:shd w:val="clear" w:color="auto" w:fill="auto"/>
            <w:noWrap/>
            <w:vAlign w:val="center"/>
          </w:tcPr>
          <w:p w14:paraId="2CE994A3">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w:t>
            </w:r>
          </w:p>
        </w:tc>
        <w:tc>
          <w:tcPr>
            <w:tcW w:w="905" w:type="dxa"/>
            <w:shd w:val="clear" w:color="auto" w:fill="auto"/>
            <w:noWrap/>
            <w:vAlign w:val="center"/>
          </w:tcPr>
          <w:p w14:paraId="06450294">
            <w:pPr>
              <w:widowControl/>
              <w:spacing w:line="300" w:lineRule="exact"/>
              <w:jc w:val="center"/>
              <w:rPr>
                <w:rFonts w:hint="eastAsia" w:ascii="宋体" w:hAnsi="宋体" w:cs="宋体"/>
                <w:color w:val="auto"/>
                <w:kern w:val="0"/>
                <w:sz w:val="22"/>
                <w:highlight w:val="none"/>
              </w:rPr>
            </w:pPr>
          </w:p>
        </w:tc>
        <w:tc>
          <w:tcPr>
            <w:tcW w:w="870" w:type="dxa"/>
            <w:shd w:val="clear" w:color="auto" w:fill="auto"/>
            <w:noWrap/>
            <w:vAlign w:val="center"/>
          </w:tcPr>
          <w:p w14:paraId="7379D051">
            <w:pPr>
              <w:widowControl/>
              <w:spacing w:line="300" w:lineRule="exact"/>
              <w:jc w:val="center"/>
              <w:rPr>
                <w:rFonts w:hint="eastAsia" w:ascii="宋体" w:hAnsi="宋体" w:cs="宋体"/>
                <w:color w:val="auto"/>
                <w:kern w:val="0"/>
                <w:sz w:val="22"/>
                <w:highlight w:val="none"/>
              </w:rPr>
            </w:pPr>
          </w:p>
        </w:tc>
      </w:tr>
      <w:tr w14:paraId="60289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06" w:type="dxa"/>
            <w:shd w:val="clear" w:color="auto" w:fill="auto"/>
            <w:noWrap/>
            <w:vAlign w:val="center"/>
          </w:tcPr>
          <w:p w14:paraId="525EA923">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55</w:t>
            </w:r>
          </w:p>
        </w:tc>
        <w:tc>
          <w:tcPr>
            <w:tcW w:w="3950" w:type="dxa"/>
            <w:shd w:val="clear" w:color="auto" w:fill="auto"/>
            <w:noWrap/>
            <w:vAlign w:val="center"/>
          </w:tcPr>
          <w:p w14:paraId="14A58EBA">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温州市快速公交BRT三号线工程智能交通系统</w:t>
            </w:r>
          </w:p>
        </w:tc>
        <w:tc>
          <w:tcPr>
            <w:tcW w:w="967" w:type="dxa"/>
            <w:shd w:val="clear" w:color="auto" w:fill="auto"/>
            <w:noWrap/>
            <w:vAlign w:val="center"/>
          </w:tcPr>
          <w:p w14:paraId="6DD6F9F7">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41</w:t>
            </w:r>
          </w:p>
        </w:tc>
        <w:tc>
          <w:tcPr>
            <w:tcW w:w="966" w:type="dxa"/>
            <w:shd w:val="clear" w:color="auto" w:fill="auto"/>
            <w:noWrap/>
            <w:vAlign w:val="center"/>
          </w:tcPr>
          <w:p w14:paraId="48B8616A">
            <w:pPr>
              <w:widowControl/>
              <w:spacing w:line="300" w:lineRule="exact"/>
              <w:jc w:val="center"/>
              <w:rPr>
                <w:rFonts w:hint="eastAsia" w:ascii="宋体" w:hAnsi="宋体" w:cs="宋体"/>
                <w:color w:val="auto"/>
                <w:kern w:val="0"/>
                <w:sz w:val="22"/>
                <w:highlight w:val="none"/>
              </w:rPr>
            </w:pPr>
          </w:p>
        </w:tc>
        <w:tc>
          <w:tcPr>
            <w:tcW w:w="1150" w:type="dxa"/>
            <w:shd w:val="clear" w:color="auto" w:fill="auto"/>
            <w:noWrap/>
            <w:vAlign w:val="center"/>
          </w:tcPr>
          <w:p w14:paraId="727F75C6">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31</w:t>
            </w:r>
          </w:p>
        </w:tc>
        <w:tc>
          <w:tcPr>
            <w:tcW w:w="905" w:type="dxa"/>
            <w:shd w:val="clear" w:color="auto" w:fill="auto"/>
            <w:noWrap/>
            <w:vAlign w:val="center"/>
          </w:tcPr>
          <w:p w14:paraId="2A6DD3EA">
            <w:pPr>
              <w:widowControl/>
              <w:spacing w:line="300" w:lineRule="exact"/>
              <w:jc w:val="center"/>
              <w:rPr>
                <w:rFonts w:hint="eastAsia" w:ascii="宋体" w:hAnsi="宋体" w:cs="宋体"/>
                <w:color w:val="auto"/>
                <w:kern w:val="0"/>
                <w:sz w:val="22"/>
                <w:highlight w:val="none"/>
              </w:rPr>
            </w:pPr>
          </w:p>
        </w:tc>
        <w:tc>
          <w:tcPr>
            <w:tcW w:w="870" w:type="dxa"/>
            <w:shd w:val="clear" w:color="auto" w:fill="auto"/>
            <w:noWrap/>
            <w:vAlign w:val="center"/>
          </w:tcPr>
          <w:p w14:paraId="34E98211">
            <w:pPr>
              <w:widowControl/>
              <w:spacing w:line="300" w:lineRule="exact"/>
              <w:jc w:val="center"/>
              <w:rPr>
                <w:rFonts w:hint="eastAsia" w:ascii="宋体" w:hAnsi="宋体" w:cs="宋体"/>
                <w:color w:val="auto"/>
                <w:kern w:val="0"/>
                <w:sz w:val="22"/>
                <w:highlight w:val="none"/>
              </w:rPr>
            </w:pPr>
          </w:p>
        </w:tc>
      </w:tr>
      <w:tr w14:paraId="6AE71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06" w:type="dxa"/>
            <w:shd w:val="clear" w:color="auto" w:fill="auto"/>
            <w:noWrap/>
            <w:vAlign w:val="center"/>
          </w:tcPr>
          <w:p w14:paraId="5A0B5D21">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56</w:t>
            </w:r>
          </w:p>
        </w:tc>
        <w:tc>
          <w:tcPr>
            <w:tcW w:w="3950" w:type="dxa"/>
            <w:shd w:val="clear" w:color="auto" w:fill="auto"/>
            <w:noWrap/>
            <w:vAlign w:val="center"/>
          </w:tcPr>
          <w:p w14:paraId="37EFB77B">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104国道至瓯海大道连接线(新双南线)智能交通工程</w:t>
            </w:r>
          </w:p>
        </w:tc>
        <w:tc>
          <w:tcPr>
            <w:tcW w:w="967" w:type="dxa"/>
            <w:shd w:val="clear" w:color="auto" w:fill="auto"/>
            <w:noWrap/>
            <w:vAlign w:val="center"/>
          </w:tcPr>
          <w:p w14:paraId="3C8B5D73">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17</w:t>
            </w:r>
          </w:p>
        </w:tc>
        <w:tc>
          <w:tcPr>
            <w:tcW w:w="966" w:type="dxa"/>
            <w:shd w:val="clear" w:color="auto" w:fill="auto"/>
            <w:noWrap/>
            <w:vAlign w:val="center"/>
          </w:tcPr>
          <w:p w14:paraId="16E28BE7">
            <w:pPr>
              <w:widowControl/>
              <w:spacing w:line="300" w:lineRule="exact"/>
              <w:jc w:val="center"/>
              <w:rPr>
                <w:rFonts w:hint="eastAsia" w:ascii="宋体" w:hAnsi="宋体" w:cs="宋体"/>
                <w:color w:val="auto"/>
                <w:kern w:val="0"/>
                <w:sz w:val="22"/>
                <w:highlight w:val="none"/>
              </w:rPr>
            </w:pPr>
          </w:p>
        </w:tc>
        <w:tc>
          <w:tcPr>
            <w:tcW w:w="1150" w:type="dxa"/>
            <w:shd w:val="clear" w:color="auto" w:fill="auto"/>
            <w:noWrap/>
            <w:vAlign w:val="center"/>
          </w:tcPr>
          <w:p w14:paraId="337DF37A">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w:t>
            </w:r>
          </w:p>
        </w:tc>
        <w:tc>
          <w:tcPr>
            <w:tcW w:w="905" w:type="dxa"/>
            <w:shd w:val="clear" w:color="auto" w:fill="auto"/>
            <w:noWrap/>
            <w:vAlign w:val="center"/>
          </w:tcPr>
          <w:p w14:paraId="24E7D4E2">
            <w:pPr>
              <w:widowControl/>
              <w:spacing w:line="300" w:lineRule="exact"/>
              <w:jc w:val="center"/>
              <w:rPr>
                <w:rFonts w:hint="eastAsia" w:ascii="宋体" w:hAnsi="宋体" w:cs="宋体"/>
                <w:color w:val="auto"/>
                <w:kern w:val="0"/>
                <w:sz w:val="22"/>
                <w:highlight w:val="none"/>
              </w:rPr>
            </w:pPr>
          </w:p>
        </w:tc>
        <w:tc>
          <w:tcPr>
            <w:tcW w:w="870" w:type="dxa"/>
            <w:shd w:val="clear" w:color="auto" w:fill="auto"/>
            <w:noWrap/>
            <w:vAlign w:val="center"/>
          </w:tcPr>
          <w:p w14:paraId="488EC4B4">
            <w:pPr>
              <w:widowControl/>
              <w:spacing w:line="300" w:lineRule="exact"/>
              <w:jc w:val="center"/>
              <w:rPr>
                <w:rFonts w:hint="eastAsia" w:ascii="宋体" w:hAnsi="宋体" w:cs="宋体"/>
                <w:color w:val="auto"/>
                <w:kern w:val="0"/>
                <w:sz w:val="22"/>
                <w:highlight w:val="none"/>
              </w:rPr>
            </w:pPr>
          </w:p>
        </w:tc>
      </w:tr>
      <w:tr w14:paraId="5CE80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06" w:type="dxa"/>
            <w:shd w:val="clear" w:color="auto" w:fill="auto"/>
            <w:noWrap/>
            <w:vAlign w:val="center"/>
          </w:tcPr>
          <w:p w14:paraId="33C0F549">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57</w:t>
            </w:r>
          </w:p>
        </w:tc>
        <w:tc>
          <w:tcPr>
            <w:tcW w:w="3950" w:type="dxa"/>
            <w:shd w:val="clear" w:color="auto" w:fill="auto"/>
            <w:noWrap/>
            <w:vAlign w:val="center"/>
          </w:tcPr>
          <w:p w14:paraId="645BE8AD">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G330藤桥下岸交通信号灯工程</w:t>
            </w:r>
          </w:p>
        </w:tc>
        <w:tc>
          <w:tcPr>
            <w:tcW w:w="967" w:type="dxa"/>
            <w:shd w:val="clear" w:color="auto" w:fill="auto"/>
            <w:noWrap/>
            <w:vAlign w:val="center"/>
          </w:tcPr>
          <w:p w14:paraId="49DBDA20">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w:t>
            </w:r>
          </w:p>
        </w:tc>
        <w:tc>
          <w:tcPr>
            <w:tcW w:w="966" w:type="dxa"/>
            <w:shd w:val="clear" w:color="auto" w:fill="auto"/>
            <w:noWrap/>
            <w:vAlign w:val="center"/>
          </w:tcPr>
          <w:p w14:paraId="5F7442D7">
            <w:pPr>
              <w:widowControl/>
              <w:spacing w:line="300" w:lineRule="exact"/>
              <w:jc w:val="center"/>
              <w:rPr>
                <w:rFonts w:hint="eastAsia" w:ascii="宋体" w:hAnsi="宋体" w:cs="宋体"/>
                <w:color w:val="auto"/>
                <w:kern w:val="0"/>
                <w:sz w:val="22"/>
                <w:highlight w:val="none"/>
              </w:rPr>
            </w:pPr>
          </w:p>
        </w:tc>
        <w:tc>
          <w:tcPr>
            <w:tcW w:w="1150" w:type="dxa"/>
            <w:shd w:val="clear" w:color="auto" w:fill="auto"/>
            <w:noWrap/>
            <w:vAlign w:val="center"/>
          </w:tcPr>
          <w:p w14:paraId="6C12144C">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w:t>
            </w:r>
          </w:p>
        </w:tc>
        <w:tc>
          <w:tcPr>
            <w:tcW w:w="905" w:type="dxa"/>
            <w:shd w:val="clear" w:color="auto" w:fill="auto"/>
            <w:noWrap/>
            <w:vAlign w:val="center"/>
          </w:tcPr>
          <w:p w14:paraId="37635299">
            <w:pPr>
              <w:widowControl/>
              <w:spacing w:line="300" w:lineRule="exact"/>
              <w:jc w:val="center"/>
              <w:rPr>
                <w:rFonts w:hint="eastAsia" w:ascii="宋体" w:hAnsi="宋体" w:cs="宋体"/>
                <w:color w:val="auto"/>
                <w:kern w:val="0"/>
                <w:sz w:val="22"/>
                <w:highlight w:val="none"/>
              </w:rPr>
            </w:pPr>
          </w:p>
        </w:tc>
        <w:tc>
          <w:tcPr>
            <w:tcW w:w="870" w:type="dxa"/>
            <w:shd w:val="clear" w:color="auto" w:fill="auto"/>
            <w:noWrap/>
            <w:vAlign w:val="center"/>
          </w:tcPr>
          <w:p w14:paraId="3ECA5012">
            <w:pPr>
              <w:widowControl/>
              <w:spacing w:line="300" w:lineRule="exact"/>
              <w:jc w:val="center"/>
              <w:rPr>
                <w:rFonts w:hint="eastAsia" w:ascii="宋体" w:hAnsi="宋体" w:cs="宋体"/>
                <w:color w:val="auto"/>
                <w:kern w:val="0"/>
                <w:sz w:val="22"/>
                <w:highlight w:val="none"/>
              </w:rPr>
            </w:pPr>
          </w:p>
        </w:tc>
      </w:tr>
      <w:tr w14:paraId="4D6B3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06" w:type="dxa"/>
            <w:shd w:val="clear" w:color="auto" w:fill="auto"/>
            <w:noWrap/>
            <w:vAlign w:val="center"/>
          </w:tcPr>
          <w:p w14:paraId="63A9C7B1">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58</w:t>
            </w:r>
          </w:p>
        </w:tc>
        <w:tc>
          <w:tcPr>
            <w:tcW w:w="3950" w:type="dxa"/>
            <w:shd w:val="clear" w:color="auto" w:fill="auto"/>
            <w:noWrap/>
            <w:vAlign w:val="center"/>
          </w:tcPr>
          <w:p w14:paraId="4F97CA3C">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2021温州市鹿城区双屿至藤桥公路工程</w:t>
            </w:r>
          </w:p>
        </w:tc>
        <w:tc>
          <w:tcPr>
            <w:tcW w:w="967" w:type="dxa"/>
            <w:shd w:val="clear" w:color="auto" w:fill="auto"/>
            <w:noWrap/>
            <w:vAlign w:val="center"/>
          </w:tcPr>
          <w:p w14:paraId="08AD69C4">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w:t>
            </w:r>
          </w:p>
        </w:tc>
        <w:tc>
          <w:tcPr>
            <w:tcW w:w="966" w:type="dxa"/>
            <w:shd w:val="clear" w:color="auto" w:fill="auto"/>
            <w:noWrap/>
            <w:vAlign w:val="center"/>
          </w:tcPr>
          <w:p w14:paraId="713FFA4A">
            <w:pPr>
              <w:widowControl/>
              <w:spacing w:line="300" w:lineRule="exact"/>
              <w:jc w:val="center"/>
              <w:rPr>
                <w:rFonts w:hint="eastAsia" w:ascii="宋体" w:hAnsi="宋体" w:cs="宋体"/>
                <w:color w:val="auto"/>
                <w:kern w:val="0"/>
                <w:sz w:val="22"/>
                <w:highlight w:val="none"/>
              </w:rPr>
            </w:pPr>
          </w:p>
        </w:tc>
        <w:tc>
          <w:tcPr>
            <w:tcW w:w="1150" w:type="dxa"/>
            <w:shd w:val="clear" w:color="auto" w:fill="auto"/>
            <w:noWrap/>
            <w:vAlign w:val="center"/>
          </w:tcPr>
          <w:p w14:paraId="32409471">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w:t>
            </w:r>
          </w:p>
        </w:tc>
        <w:tc>
          <w:tcPr>
            <w:tcW w:w="905" w:type="dxa"/>
            <w:shd w:val="clear" w:color="auto" w:fill="auto"/>
            <w:noWrap/>
            <w:vAlign w:val="center"/>
          </w:tcPr>
          <w:p w14:paraId="2D33A77B">
            <w:pPr>
              <w:widowControl/>
              <w:spacing w:line="300" w:lineRule="exact"/>
              <w:jc w:val="center"/>
              <w:rPr>
                <w:rFonts w:hint="eastAsia" w:ascii="宋体" w:hAnsi="宋体" w:cs="宋体"/>
                <w:color w:val="auto"/>
                <w:kern w:val="0"/>
                <w:sz w:val="22"/>
                <w:highlight w:val="none"/>
              </w:rPr>
            </w:pPr>
          </w:p>
        </w:tc>
        <w:tc>
          <w:tcPr>
            <w:tcW w:w="870" w:type="dxa"/>
            <w:shd w:val="clear" w:color="auto" w:fill="auto"/>
            <w:noWrap/>
            <w:vAlign w:val="center"/>
          </w:tcPr>
          <w:p w14:paraId="4ABBE5F1">
            <w:pPr>
              <w:widowControl/>
              <w:spacing w:line="300" w:lineRule="exact"/>
              <w:jc w:val="center"/>
              <w:rPr>
                <w:rFonts w:hint="eastAsia" w:ascii="宋体" w:hAnsi="宋体" w:cs="宋体"/>
                <w:color w:val="auto"/>
                <w:kern w:val="0"/>
                <w:sz w:val="22"/>
                <w:highlight w:val="none"/>
              </w:rPr>
            </w:pPr>
          </w:p>
        </w:tc>
      </w:tr>
      <w:tr w14:paraId="41523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06" w:type="dxa"/>
            <w:shd w:val="clear" w:color="auto" w:fill="auto"/>
            <w:noWrap/>
            <w:vAlign w:val="center"/>
          </w:tcPr>
          <w:p w14:paraId="405973C7">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59</w:t>
            </w:r>
          </w:p>
        </w:tc>
        <w:tc>
          <w:tcPr>
            <w:tcW w:w="3950" w:type="dxa"/>
            <w:shd w:val="clear" w:color="auto" w:fill="auto"/>
            <w:noWrap/>
            <w:vAlign w:val="center"/>
          </w:tcPr>
          <w:p w14:paraId="287E11EC">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温州市龙湾区人民政府海城街道交通配赛设施建设项目</w:t>
            </w:r>
          </w:p>
        </w:tc>
        <w:tc>
          <w:tcPr>
            <w:tcW w:w="967" w:type="dxa"/>
            <w:shd w:val="clear" w:color="auto" w:fill="auto"/>
            <w:noWrap/>
            <w:vAlign w:val="center"/>
          </w:tcPr>
          <w:p w14:paraId="74E1B5A7">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w:t>
            </w:r>
          </w:p>
        </w:tc>
        <w:tc>
          <w:tcPr>
            <w:tcW w:w="966" w:type="dxa"/>
            <w:shd w:val="clear" w:color="auto" w:fill="auto"/>
            <w:noWrap/>
            <w:vAlign w:val="center"/>
          </w:tcPr>
          <w:p w14:paraId="0B355664">
            <w:pPr>
              <w:widowControl/>
              <w:spacing w:line="300" w:lineRule="exact"/>
              <w:jc w:val="center"/>
              <w:rPr>
                <w:rFonts w:hint="eastAsia" w:ascii="宋体" w:hAnsi="宋体" w:cs="宋体"/>
                <w:color w:val="auto"/>
                <w:kern w:val="0"/>
                <w:sz w:val="22"/>
                <w:highlight w:val="none"/>
              </w:rPr>
            </w:pPr>
          </w:p>
        </w:tc>
        <w:tc>
          <w:tcPr>
            <w:tcW w:w="1150" w:type="dxa"/>
            <w:shd w:val="clear" w:color="auto" w:fill="auto"/>
            <w:noWrap/>
            <w:vAlign w:val="center"/>
          </w:tcPr>
          <w:p w14:paraId="6A0EE33C">
            <w:pPr>
              <w:widowControl/>
              <w:spacing w:line="3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5</w:t>
            </w:r>
          </w:p>
        </w:tc>
        <w:tc>
          <w:tcPr>
            <w:tcW w:w="905" w:type="dxa"/>
            <w:shd w:val="clear" w:color="auto" w:fill="auto"/>
            <w:noWrap/>
            <w:vAlign w:val="center"/>
          </w:tcPr>
          <w:p w14:paraId="26F7AB87">
            <w:pPr>
              <w:widowControl/>
              <w:spacing w:line="300" w:lineRule="exact"/>
              <w:jc w:val="center"/>
              <w:rPr>
                <w:rFonts w:hint="eastAsia" w:ascii="宋体" w:hAnsi="宋体" w:cs="宋体"/>
                <w:color w:val="auto"/>
                <w:kern w:val="0"/>
                <w:sz w:val="22"/>
                <w:highlight w:val="none"/>
              </w:rPr>
            </w:pPr>
          </w:p>
        </w:tc>
        <w:tc>
          <w:tcPr>
            <w:tcW w:w="870" w:type="dxa"/>
            <w:shd w:val="clear" w:color="auto" w:fill="auto"/>
            <w:noWrap/>
            <w:vAlign w:val="center"/>
          </w:tcPr>
          <w:p w14:paraId="0FCE43CD">
            <w:pPr>
              <w:widowControl/>
              <w:spacing w:line="300" w:lineRule="exact"/>
              <w:jc w:val="center"/>
              <w:rPr>
                <w:rFonts w:hint="eastAsia" w:ascii="宋体" w:hAnsi="宋体" w:cs="宋体"/>
                <w:color w:val="auto"/>
                <w:kern w:val="0"/>
                <w:sz w:val="22"/>
                <w:highlight w:val="none"/>
              </w:rPr>
            </w:pPr>
          </w:p>
        </w:tc>
      </w:tr>
    </w:tbl>
    <w:p w14:paraId="175952C8">
      <w:pPr>
        <w:pStyle w:val="30"/>
        <w:spacing w:line="300" w:lineRule="exact"/>
        <w:ind w:left="0"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rPr>
        <w:t>交换机设备（备品备件）采购需求如下：</w:t>
      </w:r>
    </w:p>
    <w:p w14:paraId="7ECA770C">
      <w:pPr>
        <w:rPr>
          <w:color w:val="auto"/>
          <w:highlight w:val="none"/>
        </w:rPr>
      </w:pP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6"/>
        <w:gridCol w:w="2086"/>
        <w:gridCol w:w="4948"/>
        <w:gridCol w:w="946"/>
      </w:tblGrid>
      <w:tr w14:paraId="38760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92" w:type="pct"/>
            <w:shd w:val="clear" w:color="auto" w:fill="auto"/>
            <w:vAlign w:val="center"/>
          </w:tcPr>
          <w:p w14:paraId="1BCDFEA7">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产品名称</w:t>
            </w:r>
          </w:p>
        </w:tc>
        <w:tc>
          <w:tcPr>
            <w:tcW w:w="1047" w:type="pct"/>
            <w:shd w:val="clear" w:color="auto" w:fill="auto"/>
            <w:vAlign w:val="center"/>
          </w:tcPr>
          <w:p w14:paraId="0B49AE93">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描述</w:t>
            </w:r>
          </w:p>
        </w:tc>
        <w:tc>
          <w:tcPr>
            <w:tcW w:w="2484" w:type="pct"/>
            <w:shd w:val="clear" w:color="auto" w:fill="auto"/>
            <w:vAlign w:val="center"/>
          </w:tcPr>
          <w:p w14:paraId="64C09224">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详细描述</w:t>
            </w:r>
          </w:p>
        </w:tc>
        <w:tc>
          <w:tcPr>
            <w:tcW w:w="475" w:type="pct"/>
            <w:shd w:val="clear" w:color="auto" w:fill="auto"/>
            <w:vAlign w:val="center"/>
          </w:tcPr>
          <w:p w14:paraId="6389C613">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数量</w:t>
            </w:r>
          </w:p>
        </w:tc>
      </w:tr>
      <w:tr w14:paraId="79128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0" w:hRule="atLeast"/>
        </w:trPr>
        <w:tc>
          <w:tcPr>
            <w:tcW w:w="992" w:type="pct"/>
            <w:shd w:val="clear" w:color="auto" w:fill="auto"/>
            <w:vAlign w:val="center"/>
          </w:tcPr>
          <w:p w14:paraId="5B911C22">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交换机</w:t>
            </w:r>
          </w:p>
        </w:tc>
        <w:tc>
          <w:tcPr>
            <w:tcW w:w="1047" w:type="pct"/>
            <w:shd w:val="clear" w:color="auto" w:fill="auto"/>
            <w:vAlign w:val="center"/>
          </w:tcPr>
          <w:p w14:paraId="6DB52403">
            <w:pPr>
              <w:widowControl/>
              <w:jc w:val="left"/>
              <w:rPr>
                <w:rFonts w:hint="eastAsia" w:ascii="宋体" w:hAnsi="宋体" w:cs="宋体"/>
                <w:color w:val="auto"/>
                <w:kern w:val="0"/>
                <w:sz w:val="22"/>
                <w:highlight w:val="none"/>
              </w:rPr>
            </w:pPr>
            <w:r>
              <w:rPr>
                <w:rFonts w:hint="eastAsia" w:ascii="宋体" w:hAnsi="宋体" w:cs="宋体"/>
                <w:color w:val="auto"/>
                <w:kern w:val="0"/>
                <w:sz w:val="22"/>
                <w:highlight w:val="none"/>
              </w:rPr>
              <w:t>以太网交换机主机,支持24个10/100/1000BASE-T端口,4个1G SFP端口</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可插拔AC(70W)电源模块 5年原厂质保</w:t>
            </w:r>
          </w:p>
        </w:tc>
        <w:tc>
          <w:tcPr>
            <w:tcW w:w="2484" w:type="pct"/>
            <w:shd w:val="clear" w:color="auto" w:fill="auto"/>
            <w:vAlign w:val="center"/>
          </w:tcPr>
          <w:p w14:paraId="45230478">
            <w:pPr>
              <w:widowControl/>
              <w:jc w:val="left"/>
              <w:rPr>
                <w:rFonts w:hint="eastAsia" w:ascii="宋体" w:hAnsi="宋体" w:cs="宋体"/>
                <w:color w:val="auto"/>
                <w:kern w:val="0"/>
                <w:sz w:val="22"/>
                <w:highlight w:val="none"/>
              </w:rPr>
            </w:pPr>
            <w:r>
              <w:rPr>
                <w:rFonts w:hint="eastAsia" w:ascii="宋体" w:hAnsi="宋体" w:cs="宋体"/>
                <w:color w:val="auto"/>
                <w:kern w:val="0"/>
                <w:sz w:val="22"/>
                <w:highlight w:val="none"/>
              </w:rPr>
              <w:t>功能描述:</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 xml:space="preserve"> 交换容量：672Gbps/6.72Tbps</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 xml:space="preserve"> 包转发率：126Mpps</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 xml:space="preserve"> 固化接口形态：24个10/100/1000BASE-T端口,4个1G SFP端口口,8个1G/10G BASE-X SFP Plus端口</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 xml:space="preserve"> 交换机实现基于硬件的IPv4/IPv6双栈平台，支持多种隧道技术，丰富的IPv4和IPv6三层路由协议、组播技术以及策略路由机制，为用户提供完善的IPv4/IPv6解决方案。支持STP/RSTP/MSTP支持SmartLink支持RRPP支持ERPS以太环保护协议（G.8032）</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5年原厂质保</w:t>
            </w:r>
          </w:p>
        </w:tc>
        <w:tc>
          <w:tcPr>
            <w:tcW w:w="475" w:type="pct"/>
            <w:shd w:val="clear" w:color="auto" w:fill="auto"/>
            <w:vAlign w:val="center"/>
          </w:tcPr>
          <w:p w14:paraId="1A17A29A">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12</w:t>
            </w:r>
            <w:r>
              <w:rPr>
                <w:rFonts w:hint="eastAsia"/>
                <w:color w:val="auto"/>
                <w:highlight w:val="none"/>
              </w:rPr>
              <w:t>台</w:t>
            </w:r>
          </w:p>
        </w:tc>
      </w:tr>
    </w:tbl>
    <w:p w14:paraId="12119311">
      <w:pPr>
        <w:spacing w:line="300" w:lineRule="exact"/>
        <w:ind w:firstLine="418"/>
        <w:textAlignment w:val="center"/>
        <w:rPr>
          <w:rFonts w:hint="eastAsia" w:ascii="宋体" w:hAnsi="宋体" w:cs="宋体"/>
          <w:b/>
          <w:bCs/>
          <w:color w:val="auto"/>
          <w:spacing w:val="-6"/>
          <w:sz w:val="22"/>
          <w:highlight w:val="none"/>
        </w:rPr>
      </w:pPr>
      <w:r>
        <w:rPr>
          <w:rFonts w:hint="eastAsia" w:ascii="宋体" w:hAnsi="宋体" w:cs="宋体"/>
          <w:b/>
          <w:bCs/>
          <w:color w:val="auto"/>
          <w:spacing w:val="-6"/>
          <w:sz w:val="22"/>
          <w:highlight w:val="none"/>
        </w:rPr>
        <w:t>（六）服务要求</w:t>
      </w:r>
    </w:p>
    <w:p w14:paraId="5EBAE318">
      <w:pPr>
        <w:autoSpaceDE w:val="0"/>
        <w:autoSpaceDN w:val="0"/>
        <w:adjustRightInd w:val="0"/>
        <w:spacing w:line="300" w:lineRule="exact"/>
        <w:ind w:firstLine="440"/>
        <w:rPr>
          <w:rFonts w:hint="eastAsia" w:ascii="宋体" w:hAnsi="宋体" w:cs="宋体"/>
          <w:color w:val="auto"/>
          <w:sz w:val="22"/>
          <w:highlight w:val="none"/>
        </w:rPr>
      </w:pPr>
      <w:r>
        <w:rPr>
          <w:rFonts w:hint="eastAsia" w:ascii="宋体" w:hAnsi="宋体" w:cs="宋体"/>
          <w:color w:val="auto"/>
          <w:sz w:val="22"/>
          <w:highlight w:val="none"/>
          <w:lang w:bidi="ar"/>
        </w:rPr>
        <w:t>1.服务承诺</w:t>
      </w:r>
    </w:p>
    <w:p w14:paraId="16356D77">
      <w:pPr>
        <w:autoSpaceDE w:val="0"/>
        <w:autoSpaceDN w:val="0"/>
        <w:adjustRightInd w:val="0"/>
        <w:spacing w:line="300" w:lineRule="exact"/>
        <w:ind w:firstLine="440"/>
        <w:rPr>
          <w:rFonts w:hint="eastAsia" w:ascii="宋体" w:hAnsi="宋体" w:cs="宋体"/>
          <w:color w:val="auto"/>
          <w:sz w:val="22"/>
          <w:highlight w:val="none"/>
        </w:rPr>
      </w:pPr>
      <w:r>
        <w:rPr>
          <w:rFonts w:hint="eastAsia" w:ascii="宋体" w:hAnsi="宋体" w:cs="宋体"/>
          <w:bCs/>
          <w:color w:val="auto"/>
          <w:sz w:val="22"/>
          <w:highlight w:val="none"/>
        </w:rPr>
        <w:t>本项目要求投标人承诺</w:t>
      </w:r>
      <w:r>
        <w:rPr>
          <w:rFonts w:hint="eastAsia" w:ascii="宋体" w:hAnsi="宋体" w:cs="宋体"/>
          <w:color w:val="auto"/>
          <w:sz w:val="22"/>
          <w:highlight w:val="none"/>
          <w:lang w:bidi="ar"/>
        </w:rPr>
        <w:t>在服务期内负责对本项目设备及所关联的系统提供运行维护的技术支持。定期对主要设备、软件、整个系统进行维护技术服务，检查系统运行情况，及时发现问题隐患并加以解决。中标人应提供7×24小时的运维服务，公布技术服务热线电话，在最短的时间内对用户的故障和需求进行响应。</w:t>
      </w:r>
    </w:p>
    <w:p w14:paraId="69A5F43E">
      <w:pPr>
        <w:autoSpaceDE w:val="0"/>
        <w:autoSpaceDN w:val="0"/>
        <w:adjustRightInd w:val="0"/>
        <w:spacing w:line="300" w:lineRule="exact"/>
        <w:ind w:firstLine="440"/>
        <w:rPr>
          <w:rFonts w:hint="eastAsia" w:ascii="宋体" w:hAnsi="宋体" w:cs="宋体"/>
          <w:color w:val="auto"/>
          <w:sz w:val="22"/>
          <w:highlight w:val="none"/>
          <w:lang w:bidi="ar"/>
        </w:rPr>
      </w:pPr>
      <w:r>
        <w:rPr>
          <w:rFonts w:hint="eastAsia" w:ascii="宋体" w:hAnsi="宋体" w:cs="宋体"/>
          <w:color w:val="auto"/>
          <w:sz w:val="22"/>
          <w:highlight w:val="none"/>
          <w:lang w:bidi="ar"/>
        </w:rPr>
        <w:t>2.维护技术服务内容</w:t>
      </w:r>
    </w:p>
    <w:p w14:paraId="4CC7DDB7">
      <w:pPr>
        <w:autoSpaceDE w:val="0"/>
        <w:autoSpaceDN w:val="0"/>
        <w:adjustRightInd w:val="0"/>
        <w:spacing w:line="360" w:lineRule="exact"/>
        <w:ind w:firstLine="440"/>
        <w:rPr>
          <w:rFonts w:hint="eastAsia" w:ascii="宋体" w:hAnsi="宋体" w:cs="宋体"/>
          <w:color w:val="auto"/>
          <w:sz w:val="22"/>
          <w:highlight w:val="none"/>
          <w:lang w:val="zh-CN"/>
        </w:rPr>
      </w:pPr>
      <w:r>
        <w:rPr>
          <w:rFonts w:hint="eastAsia" w:ascii="宋体" w:hAnsi="宋体" w:cs="宋体"/>
          <w:color w:val="auto"/>
          <w:sz w:val="22"/>
          <w:highlight w:val="none"/>
          <w:lang w:bidi="ar"/>
        </w:rPr>
        <w:t>（1）日常</w:t>
      </w:r>
      <w:r>
        <w:rPr>
          <w:rFonts w:hint="eastAsia" w:ascii="宋体" w:hAnsi="宋体" w:cs="宋体"/>
          <w:color w:val="auto"/>
          <w:sz w:val="22"/>
          <w:highlight w:val="none"/>
          <w:lang w:val="zh-CN" w:bidi="ar"/>
        </w:rPr>
        <w:t>养护</w:t>
      </w:r>
    </w:p>
    <w:p w14:paraId="55A7EABE">
      <w:pPr>
        <w:autoSpaceDE w:val="0"/>
        <w:autoSpaceDN w:val="0"/>
        <w:adjustRightInd w:val="0"/>
        <w:spacing w:line="360" w:lineRule="exact"/>
        <w:ind w:firstLine="440"/>
        <w:rPr>
          <w:rFonts w:hint="eastAsia" w:ascii="宋体" w:hAnsi="宋体" w:cs="宋体"/>
          <w:color w:val="auto"/>
          <w:sz w:val="22"/>
          <w:highlight w:val="none"/>
        </w:rPr>
      </w:pPr>
      <w:r>
        <w:rPr>
          <w:rFonts w:hint="eastAsia" w:ascii="宋体" w:hAnsi="宋体" w:cs="宋体"/>
          <w:color w:val="auto"/>
          <w:sz w:val="22"/>
          <w:highlight w:val="none"/>
          <w:lang w:bidi="ar"/>
        </w:rPr>
        <w:t>要求对系统设备进行常规设备养护工作。在养护工作中及时发现问题，防患于未然，减少设备的故障率，延长设备的使用寿命。在故障发生之前，及时检测到故障的先兆，将故障解决在萌芽初期，避免故障发生后抢修的费用，降低了设备配件更换费用，延长了设备使用寿命。对于某些特殊情况，要根据具体情况进行相应的养护措施，在进行日常的养护前，应协调好各方面的工作，确保养护工作的正常进行。</w:t>
      </w:r>
    </w:p>
    <w:p w14:paraId="208A0935">
      <w:pPr>
        <w:autoSpaceDE w:val="0"/>
        <w:autoSpaceDN w:val="0"/>
        <w:adjustRightInd w:val="0"/>
        <w:spacing w:line="360" w:lineRule="exact"/>
        <w:ind w:firstLine="440"/>
        <w:rPr>
          <w:rFonts w:hint="eastAsia" w:ascii="宋体" w:hAnsi="宋体" w:cs="宋体"/>
          <w:color w:val="auto"/>
          <w:sz w:val="22"/>
          <w:highlight w:val="none"/>
          <w:lang w:val="zh-CN"/>
        </w:rPr>
      </w:pPr>
      <w:r>
        <w:rPr>
          <w:rFonts w:hint="eastAsia" w:ascii="宋体" w:hAnsi="宋体" w:cs="宋体"/>
          <w:color w:val="auto"/>
          <w:sz w:val="22"/>
          <w:highlight w:val="none"/>
          <w:lang w:val="zh-CN" w:bidi="ar"/>
        </w:rPr>
        <w:t>（</w:t>
      </w:r>
      <w:r>
        <w:rPr>
          <w:rFonts w:hint="eastAsia" w:ascii="宋体" w:hAnsi="宋体" w:cs="宋体"/>
          <w:color w:val="auto"/>
          <w:sz w:val="22"/>
          <w:highlight w:val="none"/>
          <w:lang w:bidi="ar"/>
        </w:rPr>
        <w:t>2</w:t>
      </w:r>
      <w:r>
        <w:rPr>
          <w:rFonts w:hint="eastAsia" w:ascii="宋体" w:hAnsi="宋体" w:cs="宋体"/>
          <w:color w:val="auto"/>
          <w:sz w:val="22"/>
          <w:highlight w:val="none"/>
          <w:lang w:val="zh-CN" w:bidi="ar"/>
        </w:rPr>
        <w:t>）人员配置</w:t>
      </w:r>
    </w:p>
    <w:p w14:paraId="06913029">
      <w:pPr>
        <w:autoSpaceDE w:val="0"/>
        <w:autoSpaceDN w:val="0"/>
        <w:adjustRightInd w:val="0"/>
        <w:spacing w:line="360" w:lineRule="exact"/>
        <w:ind w:firstLine="440"/>
        <w:rPr>
          <w:rFonts w:hint="eastAsia" w:ascii="宋体" w:hAnsi="宋体" w:cs="宋体"/>
          <w:color w:val="auto"/>
          <w:sz w:val="22"/>
          <w:highlight w:val="none"/>
        </w:rPr>
      </w:pPr>
      <w:r>
        <w:rPr>
          <w:rFonts w:hint="eastAsia" w:ascii="宋体" w:hAnsi="宋体" w:cs="宋体"/>
          <w:color w:val="auto"/>
          <w:sz w:val="22"/>
          <w:highlight w:val="none"/>
          <w:lang w:bidi="ar"/>
        </w:rPr>
        <w:t>要求配置属地化、有维护能力的服务团队，包含各项目点位故障申报、不定期巡查、抽检、设备维修、技术支持等服务，应及时将现场维护技术服务的情况进行反馈，及时响应采购人的运维需求。如现有运维人员无法适应维护工作要求，投标人应加派维护人员提高维护质量，由于交警工作的特殊性的要求，在重大保卫活动和节假日期间，应根据交管部门的统一安排，加派维护人员实行全程跟踪管理，进行全面保障，随时解决可能出现的突发问题。</w:t>
      </w:r>
    </w:p>
    <w:p w14:paraId="4DE45E6A">
      <w:pPr>
        <w:autoSpaceDE w:val="0"/>
        <w:autoSpaceDN w:val="0"/>
        <w:adjustRightInd w:val="0"/>
        <w:spacing w:line="360" w:lineRule="exact"/>
        <w:ind w:firstLine="440"/>
        <w:rPr>
          <w:rFonts w:hint="eastAsia" w:ascii="宋体" w:hAnsi="宋体" w:cs="宋体"/>
          <w:color w:val="auto"/>
          <w:sz w:val="22"/>
          <w:highlight w:val="none"/>
        </w:rPr>
      </w:pPr>
      <w:r>
        <w:rPr>
          <w:rFonts w:hint="eastAsia" w:ascii="宋体" w:hAnsi="宋体" w:cs="宋体"/>
          <w:color w:val="auto"/>
          <w:sz w:val="22"/>
          <w:highlight w:val="none"/>
          <w:lang w:bidi="ar"/>
        </w:rPr>
        <w:t>3.运维技术服务效果应用</w:t>
      </w:r>
    </w:p>
    <w:p w14:paraId="61DBB68F">
      <w:pPr>
        <w:autoSpaceDE w:val="0"/>
        <w:autoSpaceDN w:val="0"/>
        <w:adjustRightInd w:val="0"/>
        <w:spacing w:line="360" w:lineRule="exact"/>
        <w:ind w:firstLine="440"/>
        <w:rPr>
          <w:rFonts w:hint="eastAsia" w:ascii="宋体" w:hAnsi="宋体" w:cs="宋体"/>
          <w:color w:val="auto"/>
          <w:sz w:val="22"/>
          <w:highlight w:val="none"/>
        </w:rPr>
      </w:pPr>
      <w:r>
        <w:rPr>
          <w:rFonts w:hint="eastAsia" w:ascii="宋体" w:hAnsi="宋体" w:cs="宋体"/>
          <w:color w:val="auto"/>
          <w:sz w:val="22"/>
          <w:highlight w:val="none"/>
          <w:lang w:bidi="ar"/>
        </w:rPr>
        <w:t>运维工作启动后，将根据项目的各点位设备运行效果进行维护工作评价。对维护不及时或不到位情况，将扣除相应的运维费用。相关系统扣费标准参照采购人现行对应系统运维扣费标准。</w:t>
      </w:r>
    </w:p>
    <w:p w14:paraId="59C8546B">
      <w:pPr>
        <w:pStyle w:val="35"/>
        <w:spacing w:after="0" w:line="360" w:lineRule="exact"/>
        <w:ind w:firstLine="209"/>
        <w:rPr>
          <w:rFonts w:hint="eastAsia" w:ascii="宋体" w:hAnsi="宋体" w:cs="宋体"/>
          <w:bCs/>
          <w:color w:val="auto"/>
          <w:spacing w:val="-6"/>
          <w:kern w:val="2"/>
          <w:sz w:val="22"/>
          <w:szCs w:val="22"/>
          <w:highlight w:val="none"/>
        </w:rPr>
      </w:pPr>
      <w:r>
        <w:rPr>
          <w:rFonts w:hint="eastAsia" w:ascii="宋体" w:hAnsi="宋体" w:cs="宋体"/>
          <w:bCs/>
          <w:color w:val="auto"/>
          <w:spacing w:val="-6"/>
          <w:kern w:val="2"/>
          <w:sz w:val="22"/>
          <w:szCs w:val="22"/>
          <w:highlight w:val="none"/>
        </w:rPr>
        <w:t>3.1</w:t>
      </w:r>
      <w:r>
        <w:rPr>
          <w:rFonts w:hint="eastAsia" w:ascii="宋体" w:hAnsi="宋体" w:cs="宋体"/>
          <w:color w:val="auto"/>
          <w:sz w:val="22"/>
          <w:szCs w:val="22"/>
          <w:highlight w:val="none"/>
        </w:rPr>
        <w:t>视频监控</w:t>
      </w:r>
    </w:p>
    <w:p w14:paraId="3301C1EC">
      <w:pPr>
        <w:autoSpaceDE w:val="0"/>
        <w:autoSpaceDN w:val="0"/>
        <w:adjustRightInd w:val="0"/>
        <w:spacing w:line="360" w:lineRule="exact"/>
        <w:ind w:firstLine="440"/>
        <w:rPr>
          <w:rFonts w:hint="eastAsia" w:ascii="宋体" w:hAnsi="宋体" w:cs="宋体"/>
          <w:color w:val="auto"/>
          <w:sz w:val="22"/>
          <w:highlight w:val="none"/>
        </w:rPr>
      </w:pPr>
      <w:r>
        <w:rPr>
          <w:rFonts w:hint="eastAsia" w:ascii="宋体" w:hAnsi="宋体" w:cs="宋体"/>
          <w:color w:val="auto"/>
          <w:sz w:val="22"/>
          <w:highlight w:val="none"/>
          <w:lang w:bidi="ar"/>
        </w:rPr>
        <w:t>以系统数据为准，当月单点故障累计时间持续15小时内不扣费，15至30小时内扣1天；30至45小时扣2天，45小时以上扣除单口月服务费用。非维护单位职责造成的故障时间除外。</w:t>
      </w:r>
    </w:p>
    <w:p w14:paraId="1CE2C3E3">
      <w:pPr>
        <w:widowControl/>
        <w:spacing w:line="360" w:lineRule="exact"/>
        <w:ind w:firstLine="440"/>
        <w:jc w:val="left"/>
        <w:rPr>
          <w:rFonts w:hint="eastAsia" w:ascii="宋体" w:hAnsi="宋体" w:cs="宋体"/>
          <w:color w:val="auto"/>
          <w:sz w:val="22"/>
          <w:highlight w:val="none"/>
          <w:lang w:bidi="ar"/>
        </w:rPr>
      </w:pPr>
      <w:r>
        <w:rPr>
          <w:rFonts w:hint="eastAsia" w:ascii="宋体" w:hAnsi="宋体" w:cs="宋体"/>
          <w:color w:val="auto"/>
          <w:sz w:val="22"/>
          <w:highlight w:val="none"/>
          <w:lang w:bidi="ar"/>
        </w:rPr>
        <w:t>单个点位故障自接到故障报修通知时，12时内未修复的扣除该点位当天运维租用费；单个点位故障累计时间超过36个小时的，扣除该点位当月运维租用费。非维护单位职责造成的故障时间除外。</w:t>
      </w:r>
    </w:p>
    <w:p w14:paraId="79BB2749">
      <w:pPr>
        <w:spacing w:line="360" w:lineRule="exact"/>
        <w:ind w:firstLine="440" w:firstLineChars="200"/>
        <w:rPr>
          <w:rFonts w:hint="eastAsia" w:ascii="宋体" w:hAnsi="宋体" w:cs="宋体"/>
          <w:bCs/>
          <w:color w:val="auto"/>
          <w:sz w:val="22"/>
          <w:highlight w:val="none"/>
        </w:rPr>
      </w:pPr>
      <w:r>
        <w:rPr>
          <w:rFonts w:hint="eastAsia" w:ascii="宋体" w:hAnsi="宋体" w:cs="宋体"/>
          <w:bCs/>
          <w:color w:val="auto"/>
          <w:sz w:val="22"/>
          <w:highlight w:val="none"/>
        </w:rPr>
        <w:t>采购人可根据实际工作需要，可对运维技术服务绩效考核标准进行调整，具体事宜由双方协调而定。</w:t>
      </w:r>
    </w:p>
    <w:p w14:paraId="544938B0">
      <w:pPr>
        <w:pStyle w:val="35"/>
        <w:spacing w:after="0" w:line="360" w:lineRule="exact"/>
        <w:ind w:firstLine="209"/>
        <w:rPr>
          <w:rFonts w:hint="eastAsia" w:ascii="宋体" w:hAnsi="宋体" w:cs="宋体"/>
          <w:bCs/>
          <w:color w:val="auto"/>
          <w:spacing w:val="-6"/>
          <w:kern w:val="2"/>
          <w:sz w:val="22"/>
          <w:szCs w:val="22"/>
          <w:highlight w:val="none"/>
        </w:rPr>
      </w:pPr>
      <w:r>
        <w:rPr>
          <w:rFonts w:hint="eastAsia" w:ascii="宋体" w:hAnsi="宋体" w:cs="宋体"/>
          <w:bCs/>
          <w:color w:val="auto"/>
          <w:spacing w:val="-6"/>
          <w:kern w:val="2"/>
          <w:sz w:val="22"/>
          <w:szCs w:val="22"/>
          <w:highlight w:val="none"/>
        </w:rPr>
        <w:t>3.2</w:t>
      </w:r>
      <w:r>
        <w:rPr>
          <w:rFonts w:hint="eastAsia" w:ascii="宋体" w:hAnsi="宋体" w:cs="宋体"/>
          <w:color w:val="auto"/>
          <w:sz w:val="22"/>
          <w:szCs w:val="22"/>
          <w:highlight w:val="none"/>
          <w:lang w:val="zh-CN"/>
        </w:rPr>
        <w:t>交通信息显示屏</w:t>
      </w:r>
    </w:p>
    <w:p w14:paraId="28A66228">
      <w:pPr>
        <w:spacing w:line="360" w:lineRule="exact"/>
        <w:ind w:firstLine="440"/>
        <w:rPr>
          <w:rFonts w:hint="eastAsia" w:ascii="宋体" w:hAnsi="宋体" w:cs="宋体"/>
          <w:bCs/>
          <w:color w:val="auto"/>
          <w:sz w:val="22"/>
          <w:highlight w:val="none"/>
          <w:lang w:bidi="ar"/>
        </w:rPr>
      </w:pPr>
      <w:r>
        <w:rPr>
          <w:rFonts w:hint="eastAsia" w:ascii="宋体" w:hAnsi="宋体" w:cs="宋体"/>
          <w:bCs/>
          <w:color w:val="auto"/>
          <w:sz w:val="22"/>
          <w:highlight w:val="none"/>
          <w:lang w:bidi="ar"/>
        </w:rPr>
        <w:t>能点检的设备，以系统故障为准，当月单点交通信息显示屏故障状态时间累计少于12小时的，不扣费；大于、等于12小时，且少于24小时的，扣除单口1天服务费用；大于、等于24小时，且少于36小时的，扣除单口2天服务费用；大于、等于36小时，扣除该点单月服务费用。非维护单位职责造成的故障时间除外。</w:t>
      </w:r>
    </w:p>
    <w:p w14:paraId="22F51DEA">
      <w:pPr>
        <w:pStyle w:val="35"/>
        <w:spacing w:after="0" w:line="360" w:lineRule="exact"/>
        <w:ind w:firstLine="221"/>
        <w:rPr>
          <w:rFonts w:hint="eastAsia" w:ascii="宋体" w:hAnsi="宋体" w:cs="宋体"/>
          <w:color w:val="auto"/>
          <w:sz w:val="22"/>
          <w:szCs w:val="22"/>
          <w:highlight w:val="none"/>
          <w:lang w:bidi="ar"/>
        </w:rPr>
      </w:pPr>
      <w:r>
        <w:rPr>
          <w:rFonts w:hint="eastAsia" w:ascii="宋体" w:hAnsi="宋体" w:cs="宋体"/>
          <w:color w:val="auto"/>
          <w:sz w:val="22"/>
          <w:szCs w:val="22"/>
          <w:highlight w:val="none"/>
          <w:lang w:bidi="ar"/>
        </w:rPr>
        <w:t>不能点检的设备，以数字城管、监理巡检、群众投诉等第三方发现的故障为准，每发现一次，扣除该点当月服务费。</w:t>
      </w:r>
      <w:r>
        <w:rPr>
          <w:rFonts w:hint="eastAsia" w:ascii="宋体" w:hAnsi="宋体" w:cs="宋体"/>
          <w:bCs/>
          <w:color w:val="auto"/>
          <w:sz w:val="22"/>
          <w:szCs w:val="22"/>
          <w:highlight w:val="none"/>
          <w:lang w:bidi="ar"/>
        </w:rPr>
        <w:t>非维护单位职责造成的故障时间除外。</w:t>
      </w:r>
    </w:p>
    <w:p w14:paraId="3E7175F2">
      <w:pPr>
        <w:spacing w:line="360" w:lineRule="exact"/>
        <w:ind w:firstLine="440"/>
        <w:rPr>
          <w:rFonts w:hint="eastAsia" w:ascii="宋体" w:hAnsi="宋体" w:cs="宋体"/>
          <w:bCs/>
          <w:color w:val="auto"/>
          <w:sz w:val="22"/>
          <w:highlight w:val="none"/>
        </w:rPr>
      </w:pPr>
      <w:r>
        <w:rPr>
          <w:rFonts w:hint="eastAsia" w:ascii="宋体" w:hAnsi="宋体" w:cs="宋体"/>
          <w:bCs/>
          <w:color w:val="auto"/>
          <w:sz w:val="22"/>
          <w:highlight w:val="none"/>
          <w:lang w:bidi="ar"/>
        </w:rPr>
        <w:t>前端点位因道路改造、停电或其它不可抗力原因造成的设备停用、故障的，需提交停用(故障)确认单由交警部门签字确认，并折算为相应点位运维时间顺延。</w:t>
      </w:r>
    </w:p>
    <w:p w14:paraId="6B84A8D6">
      <w:pPr>
        <w:spacing w:line="360" w:lineRule="exact"/>
        <w:ind w:firstLine="440"/>
        <w:rPr>
          <w:rFonts w:hint="eastAsia" w:ascii="宋体" w:hAnsi="宋体" w:cs="宋体"/>
          <w:bCs/>
          <w:color w:val="auto"/>
          <w:sz w:val="22"/>
          <w:highlight w:val="none"/>
          <w:lang w:bidi="ar"/>
        </w:rPr>
      </w:pPr>
      <w:r>
        <w:rPr>
          <w:rFonts w:hint="eastAsia" w:ascii="宋体" w:hAnsi="宋体" w:cs="宋体"/>
          <w:bCs/>
          <w:color w:val="auto"/>
          <w:sz w:val="22"/>
          <w:highlight w:val="none"/>
          <w:lang w:bidi="ar"/>
        </w:rPr>
        <w:t>采购人可根据实际工作需要，对各类系统设备的运维技术服务绩效考核标准进行调整，具体事宜由双方协调而定。</w:t>
      </w:r>
    </w:p>
    <w:p w14:paraId="68C1D3B9">
      <w:pPr>
        <w:spacing w:line="360" w:lineRule="exact"/>
        <w:rPr>
          <w:rFonts w:hint="eastAsia" w:ascii="宋体" w:hAnsi="宋体" w:cs="宋体"/>
          <w:b/>
          <w:color w:val="auto"/>
          <w:spacing w:val="-6"/>
          <w:sz w:val="22"/>
          <w:highlight w:val="none"/>
        </w:rPr>
      </w:pPr>
      <w:r>
        <w:rPr>
          <w:rFonts w:hint="eastAsia" w:ascii="宋体" w:hAnsi="宋体" w:cs="宋体"/>
          <w:b/>
          <w:color w:val="auto"/>
          <w:spacing w:val="-6"/>
          <w:sz w:val="22"/>
          <w:highlight w:val="none"/>
        </w:rPr>
        <w:t>3.3内场监控</w:t>
      </w:r>
    </w:p>
    <w:p w14:paraId="0C54D866">
      <w:pPr>
        <w:spacing w:line="360" w:lineRule="exact"/>
        <w:ind w:firstLine="440"/>
        <w:rPr>
          <w:rFonts w:hint="eastAsia" w:ascii="宋体" w:hAnsi="宋体" w:cs="宋体"/>
          <w:bCs/>
          <w:color w:val="auto"/>
          <w:sz w:val="22"/>
          <w:highlight w:val="none"/>
          <w:lang w:bidi="ar"/>
        </w:rPr>
      </w:pPr>
      <w:r>
        <w:rPr>
          <w:rFonts w:hint="eastAsia" w:ascii="宋体" w:hAnsi="宋体" w:cs="宋体"/>
          <w:bCs/>
          <w:color w:val="auto"/>
          <w:sz w:val="22"/>
          <w:highlight w:val="none"/>
          <w:lang w:bidi="ar"/>
        </w:rPr>
        <w:t>质保期维护要求如下：(1)单个点位故障累计时间超过 48 个小时的，扣除该点位月运维费(34元/月·个)；(2)当月系统点位运行正常率低于 90%的，采购人有权不支付该点位系统当月运维费(即 35 元)。</w:t>
      </w:r>
    </w:p>
    <w:p w14:paraId="51B6A7ED">
      <w:pPr>
        <w:spacing w:line="360" w:lineRule="exact"/>
        <w:rPr>
          <w:rFonts w:hint="eastAsia" w:ascii="宋体" w:hAnsi="宋体" w:cs="宋体"/>
          <w:b/>
          <w:color w:val="auto"/>
          <w:sz w:val="22"/>
          <w:highlight w:val="none"/>
          <w:lang w:val="zh-CN" w:bidi="ar"/>
        </w:rPr>
      </w:pPr>
      <w:r>
        <w:rPr>
          <w:rFonts w:hint="eastAsia" w:ascii="宋体" w:hAnsi="宋体" w:cs="宋体"/>
          <w:b/>
          <w:color w:val="auto"/>
          <w:sz w:val="22"/>
          <w:highlight w:val="none"/>
          <w:lang w:val="zh-CN" w:bidi="ar"/>
        </w:rPr>
        <w:t>3.</w:t>
      </w:r>
      <w:r>
        <w:rPr>
          <w:rFonts w:hint="eastAsia" w:ascii="宋体" w:hAnsi="宋体" w:cs="宋体"/>
          <w:b/>
          <w:color w:val="auto"/>
          <w:sz w:val="22"/>
          <w:highlight w:val="none"/>
          <w:lang w:bidi="ar"/>
        </w:rPr>
        <w:t>4</w:t>
      </w:r>
      <w:r>
        <w:rPr>
          <w:rFonts w:hint="eastAsia" w:ascii="宋体" w:hAnsi="宋体" w:cs="宋体"/>
          <w:b/>
          <w:color w:val="auto"/>
          <w:sz w:val="22"/>
          <w:highlight w:val="none"/>
          <w:lang w:val="zh-CN" w:bidi="ar"/>
        </w:rPr>
        <w:t>其他要求</w:t>
      </w:r>
    </w:p>
    <w:p w14:paraId="1A2675D0">
      <w:pPr>
        <w:spacing w:line="360" w:lineRule="exact"/>
        <w:ind w:firstLine="440"/>
        <w:rPr>
          <w:rFonts w:hint="eastAsia" w:ascii="宋体" w:hAnsi="宋体" w:cs="宋体"/>
          <w:color w:val="auto"/>
          <w:sz w:val="22"/>
          <w:highlight w:val="none"/>
        </w:rPr>
      </w:pPr>
      <w:r>
        <w:rPr>
          <w:rFonts w:hint="eastAsia" w:ascii="宋体" w:hAnsi="宋体" w:cs="宋体"/>
          <w:bCs/>
          <w:color w:val="auto"/>
          <w:sz w:val="22"/>
          <w:highlight w:val="none"/>
          <w:lang w:bidi="ar"/>
        </w:rPr>
        <w:t>采购人可根据实际工作需要，可对各类系统设备的运维技术服务绩效考核标准进行调整，具体事宜由双方协调而定。</w:t>
      </w:r>
    </w:p>
    <w:p w14:paraId="541291CF">
      <w:pPr>
        <w:pStyle w:val="16"/>
        <w:spacing w:line="360" w:lineRule="exact"/>
        <w:ind w:left="418" w:hanging="418"/>
        <w:rPr>
          <w:rFonts w:hint="eastAsia" w:ascii="宋体" w:hAnsi="宋体" w:cs="宋体"/>
          <w:b/>
          <w:bCs/>
          <w:color w:val="auto"/>
          <w:spacing w:val="-6"/>
          <w:sz w:val="22"/>
          <w:highlight w:val="none"/>
        </w:rPr>
      </w:pPr>
      <w:r>
        <w:rPr>
          <w:rFonts w:hint="eastAsia" w:ascii="宋体" w:hAnsi="宋体" w:cs="宋体"/>
          <w:b/>
          <w:bCs/>
          <w:color w:val="auto"/>
          <w:spacing w:val="-6"/>
          <w:sz w:val="22"/>
          <w:highlight w:val="none"/>
        </w:rPr>
        <w:t>四、其他</w:t>
      </w:r>
    </w:p>
    <w:p w14:paraId="641C3859">
      <w:pPr>
        <w:snapToGrid w:val="0"/>
        <w:spacing w:line="360" w:lineRule="exact"/>
        <w:ind w:firstLine="418" w:firstLineChars="200"/>
        <w:rPr>
          <w:rFonts w:hint="eastAsia" w:ascii="宋体" w:hAnsi="宋体" w:cs="宋体"/>
          <w:b/>
          <w:bCs/>
          <w:color w:val="auto"/>
          <w:spacing w:val="-6"/>
          <w:sz w:val="22"/>
          <w:highlight w:val="none"/>
        </w:rPr>
      </w:pPr>
      <w:r>
        <w:rPr>
          <w:rFonts w:hint="eastAsia" w:ascii="宋体" w:hAnsi="宋体" w:cs="宋体"/>
          <w:b/>
          <w:bCs/>
          <w:color w:val="auto"/>
          <w:spacing w:val="-6"/>
          <w:sz w:val="22"/>
          <w:highlight w:val="none"/>
        </w:rPr>
        <w:t>1.除招标文件中所明确的采购需求外，欢迎其他能满足本项目采购需求且性能相当于或高于所明确采购需求的产品参加投标报价。同时在采购需求偏离表中作出详细对比说明。</w:t>
      </w:r>
    </w:p>
    <w:p w14:paraId="75DF55DF">
      <w:pPr>
        <w:snapToGrid w:val="0"/>
        <w:spacing w:line="360" w:lineRule="exact"/>
        <w:ind w:firstLine="418" w:firstLineChars="200"/>
        <w:rPr>
          <w:rFonts w:hint="eastAsia" w:ascii="宋体" w:hAnsi="宋体" w:cs="宋体"/>
          <w:b/>
          <w:bCs/>
          <w:color w:val="auto"/>
          <w:spacing w:val="-6"/>
          <w:sz w:val="22"/>
          <w:highlight w:val="none"/>
        </w:rPr>
      </w:pPr>
      <w:r>
        <w:rPr>
          <w:rFonts w:hint="eastAsia" w:ascii="宋体" w:hAnsi="宋体" w:cs="宋体"/>
          <w:b/>
          <w:bCs/>
          <w:color w:val="auto"/>
          <w:spacing w:val="-6"/>
          <w:sz w:val="22"/>
          <w:highlight w:val="none"/>
        </w:rPr>
        <w:t>2.带“▲且加下划线”的有关条款为实质性条款，投标人必须做出实质性响应，否则视为投标无效。</w:t>
      </w:r>
    </w:p>
    <w:p w14:paraId="3C1045CA">
      <w:pPr>
        <w:snapToGrid w:val="0"/>
        <w:spacing w:line="360" w:lineRule="exact"/>
        <w:ind w:firstLine="418" w:firstLineChars="200"/>
        <w:rPr>
          <w:rFonts w:hint="eastAsia" w:ascii="宋体" w:hAnsi="宋体" w:cs="宋体"/>
          <w:b/>
          <w:bCs/>
          <w:color w:val="auto"/>
          <w:spacing w:val="-6"/>
          <w:sz w:val="22"/>
          <w:highlight w:val="none"/>
        </w:rPr>
      </w:pPr>
      <w:r>
        <w:rPr>
          <w:rFonts w:hint="eastAsia" w:ascii="宋体" w:hAnsi="宋体" w:cs="宋体"/>
          <w:b/>
          <w:bCs/>
          <w:color w:val="auto"/>
          <w:spacing w:val="-6"/>
          <w:sz w:val="22"/>
          <w:highlight w:val="none"/>
        </w:rPr>
        <w:t>3.如采购需求中未特别注明需执行的国家相关标准、行业标准、地方标准或者其他标准、规范，则统一执行最新标准、规范。</w:t>
      </w:r>
    </w:p>
    <w:p w14:paraId="48DCF736">
      <w:pPr>
        <w:snapToGrid w:val="0"/>
        <w:spacing w:line="360" w:lineRule="exact"/>
        <w:ind w:firstLine="643"/>
        <w:rPr>
          <w:rFonts w:hint="eastAsia" w:ascii="宋体" w:hAnsi="宋体" w:cs="宋体"/>
          <w:b/>
          <w:color w:val="auto"/>
          <w:sz w:val="22"/>
          <w:highlight w:val="none"/>
        </w:rPr>
      </w:pPr>
      <w:r>
        <w:rPr>
          <w:rFonts w:hint="eastAsia" w:ascii="宋体" w:hAnsi="宋体" w:cs="宋体"/>
          <w:b/>
          <w:color w:val="auto"/>
          <w:sz w:val="22"/>
          <w:highlight w:val="none"/>
        </w:rPr>
        <w:br w:type="page"/>
      </w:r>
    </w:p>
    <w:p w14:paraId="45634BF4">
      <w:pPr>
        <w:snapToGrid w:val="0"/>
        <w:spacing w:line="360" w:lineRule="exact"/>
        <w:jc w:val="center"/>
        <w:outlineLvl w:val="0"/>
        <w:rPr>
          <w:rFonts w:hint="eastAsia" w:ascii="宋体" w:hAnsi="宋体" w:cs="宋体"/>
          <w:b/>
          <w:color w:val="auto"/>
          <w:sz w:val="32"/>
          <w:highlight w:val="none"/>
        </w:rPr>
      </w:pPr>
      <w:bookmarkStart w:id="117" w:name="_Toc20029"/>
      <w:bookmarkStart w:id="118" w:name="_Toc23184"/>
      <w:r>
        <w:rPr>
          <w:rFonts w:hint="eastAsia" w:ascii="宋体" w:hAnsi="宋体" w:cs="宋体"/>
          <w:b/>
          <w:color w:val="auto"/>
          <w:sz w:val="32"/>
          <w:highlight w:val="none"/>
        </w:rPr>
        <w:t>第六部分 评标原则及方法</w:t>
      </w:r>
      <w:bookmarkEnd w:id="117"/>
      <w:bookmarkEnd w:id="118"/>
    </w:p>
    <w:p w14:paraId="7C87D1C3">
      <w:pPr>
        <w:pStyle w:val="13"/>
        <w:adjustRightInd w:val="0"/>
        <w:snapToGrid w:val="0"/>
        <w:spacing w:after="0" w:line="360" w:lineRule="exact"/>
        <w:ind w:firstLine="442" w:firstLineChars="200"/>
        <w:jc w:val="left"/>
        <w:rPr>
          <w:rFonts w:hint="eastAsia" w:ascii="宋体" w:hAnsi="宋体" w:cs="宋体"/>
          <w:b/>
          <w:color w:val="auto"/>
          <w:sz w:val="22"/>
          <w:szCs w:val="22"/>
          <w:highlight w:val="none"/>
        </w:rPr>
      </w:pPr>
      <w:r>
        <w:rPr>
          <w:rFonts w:hint="eastAsia" w:ascii="宋体" w:hAnsi="宋体" w:cs="宋体"/>
          <w:b/>
          <w:color w:val="auto"/>
          <w:sz w:val="22"/>
          <w:szCs w:val="22"/>
          <w:highlight w:val="none"/>
        </w:rPr>
        <w:t>根据《中华人民共和国政府采购法》等相关法规特制定以下评标办法。</w:t>
      </w:r>
    </w:p>
    <w:p w14:paraId="6AD2B8E9">
      <w:pPr>
        <w:spacing w:line="360" w:lineRule="exact"/>
        <w:outlineLvl w:val="1"/>
        <w:rPr>
          <w:rFonts w:hint="eastAsia" w:ascii="宋体" w:hAnsi="宋体" w:cs="宋体"/>
          <w:color w:val="auto"/>
          <w:sz w:val="22"/>
          <w:szCs w:val="22"/>
          <w:highlight w:val="none"/>
        </w:rPr>
      </w:pPr>
      <w:bookmarkStart w:id="119" w:name="_Toc3226"/>
      <w:bookmarkStart w:id="120" w:name="_Toc24503"/>
      <w:r>
        <w:rPr>
          <w:rFonts w:hint="eastAsia" w:ascii="宋体" w:hAnsi="宋体" w:cs="宋体"/>
          <w:color w:val="auto"/>
          <w:sz w:val="22"/>
          <w:szCs w:val="22"/>
          <w:highlight w:val="none"/>
        </w:rPr>
        <w:t>一.总  则</w:t>
      </w:r>
      <w:bookmarkEnd w:id="119"/>
      <w:bookmarkEnd w:id="120"/>
    </w:p>
    <w:p w14:paraId="116E2C4E">
      <w:pP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评标工作遵循公平、公正、科学、择优原则和诚实、信誉、效率的服务原则。本着科学、严谨的态度，认真进行评标。择优选用，推进技术进步，确保工程质量、交货期，节约投资，最大限度的保护当事人权益，严格按照招标文件的商务、技术部分，对投标文件进行综合评定，提出优选方案，编写评标报告。对落标单位，评委会不作任何落标解释。</w:t>
      </w:r>
    </w:p>
    <w:p w14:paraId="740FF517">
      <w:pPr>
        <w:spacing w:line="360" w:lineRule="exact"/>
        <w:ind w:firstLine="440" w:firstLineChars="200"/>
        <w:outlineLvl w:val="1"/>
        <w:rPr>
          <w:rFonts w:hint="eastAsia" w:ascii="宋体" w:hAnsi="宋体" w:cs="宋体"/>
          <w:color w:val="auto"/>
          <w:sz w:val="22"/>
          <w:szCs w:val="22"/>
          <w:highlight w:val="none"/>
        </w:rPr>
      </w:pPr>
      <w:bookmarkStart w:id="121" w:name="_Toc30598"/>
      <w:bookmarkStart w:id="122" w:name="_Toc16768"/>
      <w:r>
        <w:rPr>
          <w:rFonts w:hint="eastAsia" w:ascii="宋体" w:hAnsi="宋体" w:cs="宋体"/>
          <w:color w:val="auto"/>
          <w:sz w:val="22"/>
          <w:szCs w:val="22"/>
          <w:highlight w:val="none"/>
        </w:rPr>
        <w:t>二.评标组织</w:t>
      </w:r>
      <w:bookmarkEnd w:id="121"/>
      <w:bookmarkEnd w:id="122"/>
    </w:p>
    <w:p w14:paraId="49F4D5B1">
      <w:pP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评标工作由采购人依法组建的评审小组负责，评标全过程由有关部门指导监督。</w:t>
      </w:r>
    </w:p>
    <w:p w14:paraId="1BD53F18">
      <w:pPr>
        <w:spacing w:line="360" w:lineRule="exact"/>
        <w:ind w:firstLine="440" w:firstLineChars="200"/>
        <w:outlineLvl w:val="1"/>
        <w:rPr>
          <w:rFonts w:hint="eastAsia" w:ascii="宋体" w:hAnsi="宋体" w:cs="宋体"/>
          <w:color w:val="auto"/>
          <w:sz w:val="22"/>
          <w:szCs w:val="22"/>
          <w:highlight w:val="none"/>
        </w:rPr>
      </w:pPr>
      <w:bookmarkStart w:id="123" w:name="_Toc13146"/>
      <w:bookmarkStart w:id="124" w:name="_Toc7654"/>
      <w:r>
        <w:rPr>
          <w:rFonts w:hint="eastAsia" w:ascii="宋体" w:hAnsi="宋体" w:cs="宋体"/>
          <w:color w:val="auto"/>
          <w:sz w:val="22"/>
          <w:szCs w:val="22"/>
          <w:highlight w:val="none"/>
        </w:rPr>
        <w:t>三.评标程序</w:t>
      </w:r>
      <w:bookmarkEnd w:id="123"/>
      <w:bookmarkEnd w:id="124"/>
    </w:p>
    <w:p w14:paraId="3F608D41">
      <w:pP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采购人或者采购代理机构对各投标人的投标资格进行审查；然后评审小组对合格投标人进行符合性审查，对审查通过的商务和技术文件进行评审；商务和技术文件评审结束之后对报价文件评审，综合评审结果，提交评审报告。</w:t>
      </w:r>
    </w:p>
    <w:p w14:paraId="41DE78B5">
      <w:pPr>
        <w:spacing w:line="360" w:lineRule="exact"/>
        <w:ind w:firstLine="440" w:firstLineChars="200"/>
        <w:outlineLvl w:val="1"/>
        <w:rPr>
          <w:rFonts w:hint="eastAsia" w:ascii="宋体" w:hAnsi="宋体" w:cs="宋体"/>
          <w:color w:val="auto"/>
          <w:sz w:val="22"/>
          <w:szCs w:val="22"/>
          <w:highlight w:val="none"/>
        </w:rPr>
      </w:pPr>
      <w:bookmarkStart w:id="125" w:name="_Toc10702"/>
      <w:bookmarkStart w:id="126" w:name="_Toc5978"/>
      <w:r>
        <w:rPr>
          <w:rFonts w:hint="eastAsia" w:ascii="宋体" w:hAnsi="宋体" w:cs="宋体"/>
          <w:color w:val="auto"/>
          <w:sz w:val="22"/>
          <w:szCs w:val="22"/>
          <w:highlight w:val="none"/>
        </w:rPr>
        <w:t>四.评标办法</w:t>
      </w:r>
      <w:bookmarkEnd w:id="125"/>
      <w:bookmarkEnd w:id="126"/>
    </w:p>
    <w:p w14:paraId="068019FE">
      <w:pPr>
        <w:pStyle w:val="35"/>
        <w:ind w:firstLine="0" w:firstLineChars="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标项一：</w:t>
      </w:r>
      <w:r>
        <w:rPr>
          <w:rFonts w:hint="eastAsia" w:ascii="宋体" w:hAnsi="宋体" w:cs="宋体"/>
          <w:bCs/>
          <w:color w:val="auto"/>
          <w:sz w:val="22"/>
          <w:szCs w:val="22"/>
          <w:highlight w:val="none"/>
          <w:lang w:val="zh-CN"/>
        </w:rPr>
        <w:t>SCATS信号系统常规运维项目</w:t>
      </w:r>
    </w:p>
    <w:p w14:paraId="48474EEB">
      <w:pP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本评标办法采用百分制综合评分法，商务和技术80分（商务和技术权值80%），报价20分（价格权值20%）。最大限度地满足招标文件中规定的各项综合评价标准且综合得分最高的投标人，将被推荐为中标候选人。</w:t>
      </w:r>
    </w:p>
    <w:p w14:paraId="0E8C40A4">
      <w:pP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评分细则</w:t>
      </w:r>
    </w:p>
    <w:p w14:paraId="1FEE152B">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1.商务和技术分的评定</w:t>
      </w:r>
    </w:p>
    <w:p w14:paraId="1798CC6D">
      <w:pPr>
        <w:pStyle w:val="64"/>
        <w:spacing w:line="360" w:lineRule="exact"/>
        <w:ind w:firstLine="440"/>
        <w:rPr>
          <w:rFonts w:hint="eastAsia" w:ascii="宋体" w:hAnsi="宋体" w:cs="宋体"/>
          <w:color w:val="auto"/>
          <w:sz w:val="22"/>
          <w:szCs w:val="22"/>
          <w:highlight w:val="none"/>
        </w:rPr>
      </w:pPr>
      <w:r>
        <w:rPr>
          <w:rFonts w:hint="eastAsia" w:ascii="宋体" w:hAnsi="宋体" w:cs="宋体"/>
          <w:color w:val="auto"/>
          <w:sz w:val="22"/>
          <w:szCs w:val="22"/>
          <w:highlight w:val="none"/>
        </w:rPr>
        <w:t>各评委成员按下列评分项目进行评判，每人一张评分计算票，并记名。投标文件各项评分内容由评审小组成员各自评分，如某张票的一个因素项目超过规定的范围，则该张票无效。各评审小组成员对各投标人的各项评分内容评分的合计算术平均值为各投标人商务和技术分得分（小数点后按四舍五入保留2位）。</w:t>
      </w:r>
    </w:p>
    <w:tbl>
      <w:tblPr>
        <w:tblStyle w:val="36"/>
        <w:tblW w:w="97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437"/>
        <w:gridCol w:w="527"/>
        <w:gridCol w:w="6164"/>
        <w:gridCol w:w="917"/>
      </w:tblGrid>
      <w:tr w14:paraId="4D763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4F455F6A">
            <w:pPr>
              <w:adjustRightInd w:val="0"/>
              <w:snapToGrid w:val="0"/>
              <w:spacing w:line="360" w:lineRule="exact"/>
              <w:jc w:val="center"/>
              <w:outlineLvl w:val="0"/>
              <w:rPr>
                <w:rFonts w:hint="eastAsia" w:ascii="宋体" w:hAnsi="宋体" w:cs="宋体"/>
                <w:bCs/>
                <w:snapToGrid w:val="0"/>
                <w:color w:val="auto"/>
                <w:kern w:val="0"/>
                <w:sz w:val="22"/>
                <w:szCs w:val="22"/>
                <w:highlight w:val="none"/>
              </w:rPr>
            </w:pPr>
            <w:bookmarkStart w:id="127" w:name="_Toc11180"/>
            <w:bookmarkStart w:id="128" w:name="_Toc198215129"/>
            <w:r>
              <w:rPr>
                <w:rFonts w:hint="eastAsia" w:ascii="宋体" w:hAnsi="宋体" w:cs="宋体"/>
                <w:bCs/>
                <w:snapToGrid w:val="0"/>
                <w:color w:val="auto"/>
                <w:kern w:val="0"/>
                <w:sz w:val="22"/>
                <w:szCs w:val="22"/>
                <w:highlight w:val="none"/>
              </w:rPr>
              <w:t>序号</w:t>
            </w:r>
            <w:bookmarkEnd w:id="127"/>
            <w:bookmarkEnd w:id="128"/>
          </w:p>
        </w:tc>
        <w:tc>
          <w:tcPr>
            <w:tcW w:w="1437" w:type="dxa"/>
            <w:tcBorders>
              <w:top w:val="single" w:color="auto" w:sz="4" w:space="0"/>
              <w:left w:val="single" w:color="auto" w:sz="4" w:space="0"/>
              <w:bottom w:val="single" w:color="auto" w:sz="4" w:space="0"/>
              <w:right w:val="single" w:color="auto" w:sz="4" w:space="0"/>
            </w:tcBorders>
            <w:shd w:val="clear" w:color="auto" w:fill="auto"/>
            <w:vAlign w:val="center"/>
          </w:tcPr>
          <w:p w14:paraId="3946D2DF">
            <w:pPr>
              <w:adjustRightInd w:val="0"/>
              <w:snapToGrid w:val="0"/>
              <w:spacing w:line="360" w:lineRule="exact"/>
              <w:jc w:val="center"/>
              <w:outlineLvl w:val="0"/>
              <w:rPr>
                <w:rFonts w:hint="eastAsia" w:ascii="宋体" w:hAnsi="宋体" w:cs="宋体"/>
                <w:bCs/>
                <w:snapToGrid w:val="0"/>
                <w:color w:val="auto"/>
                <w:kern w:val="0"/>
                <w:sz w:val="22"/>
                <w:szCs w:val="22"/>
                <w:highlight w:val="none"/>
              </w:rPr>
            </w:pPr>
            <w:bookmarkStart w:id="129" w:name="_Toc198215130"/>
            <w:bookmarkStart w:id="130" w:name="_Toc3393"/>
            <w:r>
              <w:rPr>
                <w:rFonts w:hint="eastAsia" w:ascii="宋体" w:hAnsi="宋体" w:cs="宋体"/>
                <w:bCs/>
                <w:snapToGrid w:val="0"/>
                <w:color w:val="auto"/>
                <w:kern w:val="0"/>
                <w:sz w:val="22"/>
                <w:szCs w:val="22"/>
                <w:highlight w:val="none"/>
              </w:rPr>
              <w:t>评分内容</w:t>
            </w:r>
            <w:bookmarkEnd w:id="129"/>
            <w:bookmarkEnd w:id="130"/>
          </w:p>
        </w:tc>
        <w:tc>
          <w:tcPr>
            <w:tcW w:w="527" w:type="dxa"/>
            <w:tcBorders>
              <w:top w:val="single" w:color="auto" w:sz="4" w:space="0"/>
              <w:left w:val="single" w:color="auto" w:sz="4" w:space="0"/>
              <w:bottom w:val="single" w:color="auto" w:sz="4" w:space="0"/>
              <w:right w:val="single" w:color="auto" w:sz="4" w:space="0"/>
            </w:tcBorders>
            <w:shd w:val="clear" w:color="auto" w:fill="auto"/>
            <w:vAlign w:val="center"/>
          </w:tcPr>
          <w:p w14:paraId="3D3F0FDE">
            <w:pPr>
              <w:adjustRightInd w:val="0"/>
              <w:snapToGrid w:val="0"/>
              <w:spacing w:line="360" w:lineRule="exact"/>
              <w:jc w:val="center"/>
              <w:outlineLvl w:val="0"/>
              <w:rPr>
                <w:rFonts w:hint="eastAsia" w:ascii="宋体" w:hAnsi="宋体" w:cs="宋体"/>
                <w:bCs/>
                <w:snapToGrid w:val="0"/>
                <w:color w:val="auto"/>
                <w:kern w:val="0"/>
                <w:sz w:val="22"/>
                <w:szCs w:val="22"/>
                <w:highlight w:val="none"/>
              </w:rPr>
            </w:pPr>
            <w:bookmarkStart w:id="131" w:name="_Toc27426"/>
            <w:bookmarkStart w:id="132" w:name="_Toc198215131"/>
            <w:r>
              <w:rPr>
                <w:rFonts w:hint="eastAsia" w:ascii="宋体" w:hAnsi="宋体" w:cs="宋体"/>
                <w:bCs/>
                <w:snapToGrid w:val="0"/>
                <w:color w:val="auto"/>
                <w:kern w:val="0"/>
                <w:sz w:val="22"/>
                <w:szCs w:val="22"/>
                <w:highlight w:val="none"/>
              </w:rPr>
              <w:t>分值</w:t>
            </w:r>
            <w:bookmarkEnd w:id="131"/>
            <w:bookmarkEnd w:id="132"/>
          </w:p>
        </w:tc>
        <w:tc>
          <w:tcPr>
            <w:tcW w:w="6164" w:type="dxa"/>
            <w:tcBorders>
              <w:top w:val="single" w:color="auto" w:sz="4" w:space="0"/>
              <w:left w:val="single" w:color="auto" w:sz="4" w:space="0"/>
              <w:bottom w:val="single" w:color="auto" w:sz="4" w:space="0"/>
              <w:right w:val="single" w:color="auto" w:sz="4" w:space="0"/>
            </w:tcBorders>
            <w:shd w:val="clear" w:color="auto" w:fill="auto"/>
            <w:vAlign w:val="center"/>
          </w:tcPr>
          <w:p w14:paraId="147DF095">
            <w:pPr>
              <w:adjustRightInd w:val="0"/>
              <w:snapToGrid w:val="0"/>
              <w:spacing w:line="360" w:lineRule="exact"/>
              <w:jc w:val="center"/>
              <w:outlineLvl w:val="0"/>
              <w:rPr>
                <w:rFonts w:hint="eastAsia" w:ascii="宋体" w:hAnsi="宋体" w:cs="宋体"/>
                <w:bCs/>
                <w:snapToGrid w:val="0"/>
                <w:color w:val="auto"/>
                <w:kern w:val="0"/>
                <w:sz w:val="22"/>
                <w:szCs w:val="22"/>
                <w:highlight w:val="none"/>
              </w:rPr>
            </w:pPr>
            <w:bookmarkStart w:id="133" w:name="_Toc24848"/>
            <w:bookmarkStart w:id="134" w:name="_Toc198215132"/>
            <w:r>
              <w:rPr>
                <w:rFonts w:hint="eastAsia" w:ascii="宋体" w:hAnsi="宋体" w:cs="宋体"/>
                <w:bCs/>
                <w:snapToGrid w:val="0"/>
                <w:color w:val="auto"/>
                <w:kern w:val="0"/>
                <w:sz w:val="22"/>
                <w:szCs w:val="22"/>
                <w:highlight w:val="none"/>
              </w:rPr>
              <w:t>评审标准</w:t>
            </w:r>
            <w:bookmarkEnd w:id="133"/>
            <w:bookmarkEnd w:id="134"/>
          </w:p>
        </w:tc>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14:paraId="135B77D6">
            <w:pPr>
              <w:adjustRightInd w:val="0"/>
              <w:snapToGrid w:val="0"/>
              <w:spacing w:line="360" w:lineRule="exact"/>
              <w:jc w:val="center"/>
              <w:outlineLvl w:val="0"/>
              <w:rPr>
                <w:rFonts w:hint="eastAsia" w:ascii="宋体" w:hAnsi="宋体" w:cs="宋体"/>
                <w:bCs/>
                <w:snapToGrid w:val="0"/>
                <w:color w:val="auto"/>
                <w:kern w:val="0"/>
                <w:sz w:val="22"/>
                <w:szCs w:val="22"/>
                <w:highlight w:val="none"/>
              </w:rPr>
            </w:pPr>
            <w:bookmarkStart w:id="135" w:name="_Toc19006"/>
            <w:bookmarkStart w:id="136" w:name="_Toc198215133"/>
            <w:r>
              <w:rPr>
                <w:rFonts w:hint="eastAsia" w:ascii="宋体" w:hAnsi="宋体" w:cs="宋体"/>
                <w:bCs/>
                <w:snapToGrid w:val="0"/>
                <w:color w:val="auto"/>
                <w:kern w:val="0"/>
                <w:sz w:val="22"/>
                <w:szCs w:val="22"/>
                <w:highlight w:val="none"/>
              </w:rPr>
              <w:t>备注</w:t>
            </w:r>
            <w:bookmarkEnd w:id="135"/>
            <w:bookmarkEnd w:id="136"/>
          </w:p>
        </w:tc>
      </w:tr>
      <w:tr w14:paraId="7D94B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388CFD10">
            <w:pPr>
              <w:adjustRightInd w:val="0"/>
              <w:snapToGrid w:val="0"/>
              <w:spacing w:line="360" w:lineRule="exact"/>
              <w:jc w:val="center"/>
              <w:outlineLvl w:val="0"/>
              <w:rPr>
                <w:rFonts w:hint="eastAsia" w:ascii="宋体" w:hAnsi="宋体" w:cs="宋体"/>
                <w:bCs/>
                <w:snapToGrid w:val="0"/>
                <w:color w:val="auto"/>
                <w:kern w:val="0"/>
                <w:sz w:val="22"/>
                <w:szCs w:val="22"/>
                <w:highlight w:val="none"/>
              </w:rPr>
            </w:pPr>
            <w:bookmarkStart w:id="137" w:name="_Toc198215134"/>
            <w:bookmarkStart w:id="138" w:name="_Toc189"/>
            <w:r>
              <w:rPr>
                <w:rFonts w:hint="eastAsia" w:ascii="宋体" w:hAnsi="宋体" w:cs="宋体"/>
                <w:bCs/>
                <w:snapToGrid w:val="0"/>
                <w:color w:val="auto"/>
                <w:kern w:val="0"/>
                <w:sz w:val="22"/>
                <w:szCs w:val="22"/>
                <w:highlight w:val="none"/>
              </w:rPr>
              <w:t>1</w:t>
            </w:r>
            <w:bookmarkEnd w:id="137"/>
            <w:bookmarkEnd w:id="138"/>
          </w:p>
        </w:tc>
        <w:tc>
          <w:tcPr>
            <w:tcW w:w="1437" w:type="dxa"/>
            <w:tcBorders>
              <w:top w:val="single" w:color="auto" w:sz="4" w:space="0"/>
              <w:left w:val="single" w:color="auto" w:sz="4" w:space="0"/>
              <w:bottom w:val="single" w:color="auto" w:sz="4" w:space="0"/>
              <w:right w:val="single" w:color="auto" w:sz="4" w:space="0"/>
            </w:tcBorders>
            <w:shd w:val="clear" w:color="auto" w:fill="auto"/>
            <w:vAlign w:val="center"/>
          </w:tcPr>
          <w:p w14:paraId="57EED176">
            <w:pPr>
              <w:adjustRightInd w:val="0"/>
              <w:snapToGrid w:val="0"/>
              <w:spacing w:line="360" w:lineRule="exact"/>
              <w:jc w:val="center"/>
              <w:outlineLvl w:val="0"/>
              <w:rPr>
                <w:rFonts w:hint="eastAsia" w:ascii="宋体" w:hAnsi="宋体" w:cs="宋体"/>
                <w:bCs/>
                <w:snapToGrid w:val="0"/>
                <w:color w:val="auto"/>
                <w:kern w:val="0"/>
                <w:sz w:val="22"/>
                <w:szCs w:val="22"/>
                <w:highlight w:val="none"/>
              </w:rPr>
            </w:pPr>
            <w:bookmarkStart w:id="139" w:name="_Toc20058"/>
            <w:bookmarkStart w:id="140" w:name="_Toc198215135"/>
            <w:r>
              <w:rPr>
                <w:rFonts w:hint="eastAsia" w:ascii="宋体" w:hAnsi="宋体" w:cs="宋体"/>
                <w:bCs/>
                <w:snapToGrid w:val="0"/>
                <w:color w:val="auto"/>
                <w:kern w:val="0"/>
                <w:sz w:val="22"/>
                <w:szCs w:val="22"/>
                <w:highlight w:val="none"/>
              </w:rPr>
              <w:t>投标人综合实力</w:t>
            </w:r>
            <w:bookmarkEnd w:id="139"/>
            <w:bookmarkEnd w:id="140"/>
          </w:p>
        </w:tc>
        <w:tc>
          <w:tcPr>
            <w:tcW w:w="527" w:type="dxa"/>
            <w:tcBorders>
              <w:top w:val="single" w:color="auto" w:sz="4" w:space="0"/>
              <w:left w:val="single" w:color="auto" w:sz="4" w:space="0"/>
              <w:bottom w:val="single" w:color="auto" w:sz="4" w:space="0"/>
              <w:right w:val="single" w:color="auto" w:sz="4" w:space="0"/>
            </w:tcBorders>
            <w:shd w:val="clear" w:color="auto" w:fill="auto"/>
            <w:vAlign w:val="center"/>
          </w:tcPr>
          <w:p w14:paraId="378B441F">
            <w:pPr>
              <w:adjustRightInd w:val="0"/>
              <w:snapToGrid w:val="0"/>
              <w:spacing w:line="360" w:lineRule="exact"/>
              <w:jc w:val="center"/>
              <w:outlineLvl w:val="0"/>
              <w:rPr>
                <w:rFonts w:hint="eastAsia" w:ascii="宋体" w:hAnsi="宋体" w:cs="宋体"/>
                <w:bCs/>
                <w:snapToGrid w:val="0"/>
                <w:color w:val="auto"/>
                <w:kern w:val="0"/>
                <w:sz w:val="22"/>
                <w:szCs w:val="22"/>
                <w:highlight w:val="none"/>
              </w:rPr>
            </w:pPr>
            <w:r>
              <w:rPr>
                <w:rFonts w:hint="eastAsia" w:ascii="宋体" w:hAnsi="宋体" w:cs="宋体"/>
                <w:bCs/>
                <w:snapToGrid w:val="0"/>
                <w:color w:val="auto"/>
                <w:kern w:val="0"/>
                <w:sz w:val="22"/>
                <w:szCs w:val="22"/>
                <w:highlight w:val="none"/>
              </w:rPr>
              <w:t>2</w:t>
            </w:r>
          </w:p>
        </w:tc>
        <w:tc>
          <w:tcPr>
            <w:tcW w:w="6164" w:type="dxa"/>
            <w:tcBorders>
              <w:top w:val="single" w:color="auto" w:sz="4" w:space="0"/>
              <w:left w:val="single" w:color="auto" w:sz="4" w:space="0"/>
              <w:bottom w:val="single" w:color="auto" w:sz="4" w:space="0"/>
              <w:right w:val="single" w:color="auto" w:sz="4" w:space="0"/>
            </w:tcBorders>
            <w:shd w:val="clear" w:color="auto" w:fill="auto"/>
            <w:vAlign w:val="center"/>
          </w:tcPr>
          <w:p w14:paraId="7E97C7D4">
            <w:pPr>
              <w:adjustRightInd w:val="0"/>
              <w:snapToGrid w:val="0"/>
              <w:spacing w:line="360" w:lineRule="exact"/>
              <w:jc w:val="left"/>
              <w:outlineLvl w:val="0"/>
              <w:rPr>
                <w:rFonts w:hint="eastAsia" w:ascii="宋体" w:hAnsi="宋体" w:cs="宋体"/>
                <w:bCs/>
                <w:snapToGrid w:val="0"/>
                <w:color w:val="auto"/>
                <w:kern w:val="0"/>
                <w:sz w:val="22"/>
                <w:szCs w:val="22"/>
                <w:highlight w:val="none"/>
              </w:rPr>
            </w:pPr>
            <w:bookmarkStart w:id="141" w:name="_Toc11501"/>
            <w:bookmarkStart w:id="142" w:name="_Toc198215137"/>
            <w:r>
              <w:rPr>
                <w:rFonts w:hint="eastAsia" w:ascii="宋体" w:hAnsi="宋体" w:cs="宋体"/>
                <w:bCs/>
                <w:snapToGrid w:val="0"/>
                <w:color w:val="auto"/>
                <w:kern w:val="0"/>
                <w:sz w:val="22"/>
                <w:szCs w:val="22"/>
                <w:highlight w:val="none"/>
              </w:rPr>
              <w:t>投标人具有有效期内的</w:t>
            </w:r>
            <w:r>
              <w:rPr>
                <w:rFonts w:hint="eastAsia" w:ascii="宋体" w:hAnsi="宋体" w:cs="宋体"/>
                <w:color w:val="auto"/>
                <w:kern w:val="0"/>
                <w:sz w:val="22"/>
                <w:szCs w:val="22"/>
                <w:highlight w:val="none"/>
                <w:lang w:bidi="ar"/>
              </w:rPr>
              <w:t>信息安全管理体系认证证书、信息技术服务管理体系认证证书</w:t>
            </w:r>
            <w:r>
              <w:rPr>
                <w:rFonts w:hint="eastAsia" w:ascii="宋体" w:hAnsi="宋体" w:cs="宋体"/>
                <w:bCs/>
                <w:snapToGrid w:val="0"/>
                <w:color w:val="auto"/>
                <w:kern w:val="0"/>
                <w:sz w:val="22"/>
                <w:szCs w:val="22"/>
                <w:highlight w:val="none"/>
              </w:rPr>
              <w:t>，每具备1项得1分，</w:t>
            </w:r>
            <w:r>
              <w:rPr>
                <w:rFonts w:hint="eastAsia" w:ascii="宋体" w:hAnsi="宋体" w:cs="宋体"/>
                <w:color w:val="auto"/>
                <w:kern w:val="0"/>
                <w:sz w:val="22"/>
                <w:szCs w:val="22"/>
                <w:highlight w:val="none"/>
                <w:lang w:bidi="ar"/>
              </w:rPr>
              <w:t>最高得2分。</w:t>
            </w:r>
            <w:r>
              <w:rPr>
                <w:rFonts w:hint="eastAsia" w:ascii="宋体" w:hAnsi="宋体" w:cs="宋体"/>
                <w:bCs/>
                <w:snapToGrid w:val="0"/>
                <w:color w:val="auto"/>
                <w:kern w:val="0"/>
                <w:sz w:val="22"/>
                <w:szCs w:val="22"/>
                <w:highlight w:val="none"/>
              </w:rPr>
              <w:br w:type="textWrapping"/>
            </w:r>
            <w:bookmarkEnd w:id="141"/>
            <w:bookmarkEnd w:id="142"/>
            <w:r>
              <w:rPr>
                <w:rFonts w:hint="eastAsia" w:ascii="宋体" w:hAnsi="宋体" w:cs="宋体"/>
                <w:b/>
                <w:bCs/>
                <w:color w:val="auto"/>
                <w:kern w:val="0"/>
                <w:sz w:val="22"/>
                <w:szCs w:val="22"/>
                <w:highlight w:val="none"/>
                <w:lang w:bidi="ar"/>
              </w:rPr>
              <w:t>（投标文件中提供有效证书，否则不得分。联合体投标的，只认可联合体牵头人的证书。）</w:t>
            </w:r>
          </w:p>
        </w:tc>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14:paraId="7BCAF0F3">
            <w:pPr>
              <w:adjustRightInd w:val="0"/>
              <w:snapToGrid w:val="0"/>
              <w:spacing w:line="360" w:lineRule="exact"/>
              <w:jc w:val="center"/>
              <w:outlineLvl w:val="0"/>
              <w:rPr>
                <w:rFonts w:hint="eastAsia" w:ascii="宋体" w:hAnsi="宋体" w:cs="宋体"/>
                <w:bCs/>
                <w:snapToGrid w:val="0"/>
                <w:color w:val="auto"/>
                <w:kern w:val="0"/>
                <w:sz w:val="22"/>
                <w:szCs w:val="22"/>
                <w:highlight w:val="none"/>
              </w:rPr>
            </w:pPr>
            <w:bookmarkStart w:id="143" w:name="_Toc198215138"/>
            <w:bookmarkStart w:id="144" w:name="_Toc10355"/>
            <w:r>
              <w:rPr>
                <w:rFonts w:hint="eastAsia" w:ascii="宋体" w:hAnsi="宋体" w:cs="宋体"/>
                <w:bCs/>
                <w:snapToGrid w:val="0"/>
                <w:color w:val="auto"/>
                <w:kern w:val="0"/>
                <w:sz w:val="22"/>
                <w:szCs w:val="22"/>
                <w:highlight w:val="none"/>
              </w:rPr>
              <w:t>客观分</w:t>
            </w:r>
            <w:bookmarkEnd w:id="143"/>
            <w:bookmarkEnd w:id="144"/>
          </w:p>
        </w:tc>
      </w:tr>
      <w:tr w14:paraId="3BF6A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3EAEC27E">
            <w:pPr>
              <w:adjustRightInd w:val="0"/>
              <w:snapToGrid w:val="0"/>
              <w:spacing w:line="360" w:lineRule="exact"/>
              <w:jc w:val="center"/>
              <w:outlineLvl w:val="0"/>
              <w:rPr>
                <w:rFonts w:hint="eastAsia" w:ascii="宋体" w:hAnsi="宋体" w:cs="宋体"/>
                <w:bCs/>
                <w:snapToGrid w:val="0"/>
                <w:color w:val="auto"/>
                <w:kern w:val="0"/>
                <w:sz w:val="22"/>
                <w:szCs w:val="22"/>
                <w:highlight w:val="none"/>
              </w:rPr>
            </w:pPr>
            <w:bookmarkStart w:id="145" w:name="_Toc5935"/>
            <w:bookmarkStart w:id="146" w:name="_Toc198215139"/>
            <w:r>
              <w:rPr>
                <w:rFonts w:hint="eastAsia" w:ascii="宋体" w:hAnsi="宋体" w:cs="宋体"/>
                <w:bCs/>
                <w:snapToGrid w:val="0"/>
                <w:color w:val="auto"/>
                <w:kern w:val="0"/>
                <w:sz w:val="22"/>
                <w:szCs w:val="22"/>
                <w:highlight w:val="none"/>
              </w:rPr>
              <w:t>2</w:t>
            </w:r>
            <w:bookmarkEnd w:id="145"/>
            <w:bookmarkEnd w:id="146"/>
          </w:p>
        </w:tc>
        <w:tc>
          <w:tcPr>
            <w:tcW w:w="1437" w:type="dxa"/>
            <w:tcBorders>
              <w:top w:val="single" w:color="auto" w:sz="4" w:space="0"/>
              <w:left w:val="single" w:color="auto" w:sz="4" w:space="0"/>
              <w:bottom w:val="single" w:color="auto" w:sz="4" w:space="0"/>
              <w:right w:val="single" w:color="auto" w:sz="4" w:space="0"/>
            </w:tcBorders>
            <w:shd w:val="clear" w:color="auto" w:fill="auto"/>
            <w:vAlign w:val="center"/>
          </w:tcPr>
          <w:p w14:paraId="5F5B7D37">
            <w:pPr>
              <w:adjustRightInd w:val="0"/>
              <w:snapToGrid w:val="0"/>
              <w:spacing w:line="360" w:lineRule="exact"/>
              <w:jc w:val="center"/>
              <w:outlineLvl w:val="0"/>
              <w:rPr>
                <w:rFonts w:hint="eastAsia" w:ascii="宋体" w:hAnsi="宋体" w:cs="宋体"/>
                <w:bCs/>
                <w:snapToGrid w:val="0"/>
                <w:color w:val="auto"/>
                <w:kern w:val="0"/>
                <w:sz w:val="22"/>
                <w:szCs w:val="22"/>
                <w:highlight w:val="none"/>
              </w:rPr>
            </w:pPr>
            <w:bookmarkStart w:id="147" w:name="_Toc21636"/>
            <w:bookmarkStart w:id="148" w:name="_Toc198215140"/>
            <w:r>
              <w:rPr>
                <w:rFonts w:hint="eastAsia" w:ascii="宋体" w:hAnsi="宋体" w:cs="宋体"/>
                <w:bCs/>
                <w:snapToGrid w:val="0"/>
                <w:color w:val="auto"/>
                <w:kern w:val="0"/>
                <w:sz w:val="22"/>
                <w:szCs w:val="22"/>
                <w:highlight w:val="none"/>
              </w:rPr>
              <w:t>同类服务项目业绩</w:t>
            </w:r>
            <w:bookmarkEnd w:id="147"/>
            <w:bookmarkEnd w:id="148"/>
          </w:p>
        </w:tc>
        <w:tc>
          <w:tcPr>
            <w:tcW w:w="527" w:type="dxa"/>
            <w:tcBorders>
              <w:top w:val="single" w:color="auto" w:sz="4" w:space="0"/>
              <w:left w:val="single" w:color="auto" w:sz="4" w:space="0"/>
              <w:bottom w:val="single" w:color="auto" w:sz="4" w:space="0"/>
              <w:right w:val="single" w:color="auto" w:sz="4" w:space="0"/>
            </w:tcBorders>
            <w:shd w:val="clear" w:color="auto" w:fill="auto"/>
            <w:vAlign w:val="center"/>
          </w:tcPr>
          <w:p w14:paraId="781570D3">
            <w:pPr>
              <w:adjustRightInd w:val="0"/>
              <w:snapToGrid w:val="0"/>
              <w:spacing w:line="360" w:lineRule="exact"/>
              <w:jc w:val="center"/>
              <w:outlineLvl w:val="0"/>
              <w:rPr>
                <w:rFonts w:hint="eastAsia" w:ascii="宋体" w:hAnsi="宋体" w:cs="宋体"/>
                <w:bCs/>
                <w:snapToGrid w:val="0"/>
                <w:color w:val="auto"/>
                <w:kern w:val="0"/>
                <w:sz w:val="22"/>
                <w:szCs w:val="22"/>
                <w:highlight w:val="none"/>
              </w:rPr>
            </w:pPr>
            <w:r>
              <w:rPr>
                <w:rFonts w:hint="eastAsia" w:ascii="宋体" w:hAnsi="宋体" w:cs="宋体"/>
                <w:bCs/>
                <w:snapToGrid w:val="0"/>
                <w:color w:val="auto"/>
                <w:kern w:val="0"/>
                <w:sz w:val="22"/>
                <w:szCs w:val="22"/>
                <w:highlight w:val="none"/>
              </w:rPr>
              <w:t>2</w:t>
            </w:r>
          </w:p>
        </w:tc>
        <w:tc>
          <w:tcPr>
            <w:tcW w:w="6164" w:type="dxa"/>
            <w:tcBorders>
              <w:top w:val="single" w:color="auto" w:sz="4" w:space="0"/>
              <w:left w:val="single" w:color="auto" w:sz="4" w:space="0"/>
              <w:bottom w:val="single" w:color="auto" w:sz="4" w:space="0"/>
              <w:right w:val="single" w:color="auto" w:sz="4" w:space="0"/>
            </w:tcBorders>
            <w:shd w:val="clear" w:color="auto" w:fill="auto"/>
            <w:vAlign w:val="center"/>
          </w:tcPr>
          <w:p w14:paraId="599E038B">
            <w:pPr>
              <w:adjustRightInd w:val="0"/>
              <w:snapToGrid w:val="0"/>
              <w:spacing w:line="360" w:lineRule="exact"/>
              <w:jc w:val="left"/>
              <w:outlineLvl w:val="0"/>
              <w:rPr>
                <w:rFonts w:hint="eastAsia" w:ascii="宋体" w:hAnsi="宋体" w:cs="宋体"/>
                <w:bCs/>
                <w:snapToGrid w:val="0"/>
                <w:color w:val="auto"/>
                <w:kern w:val="0"/>
                <w:sz w:val="22"/>
                <w:szCs w:val="22"/>
                <w:highlight w:val="none"/>
              </w:rPr>
            </w:pPr>
            <w:bookmarkStart w:id="149" w:name="_Toc22038"/>
            <w:bookmarkStart w:id="150" w:name="_Toc198215142"/>
            <w:r>
              <w:rPr>
                <w:rFonts w:hint="eastAsia" w:ascii="宋体" w:hAnsi="宋体" w:cs="宋体"/>
                <w:color w:val="auto"/>
                <w:kern w:val="0"/>
                <w:sz w:val="22"/>
                <w:szCs w:val="22"/>
                <w:highlight w:val="none"/>
                <w:lang w:bidi="ar"/>
              </w:rPr>
              <w:t>投标人提供2023年01月01日（以合同签订时间为准）至本项目投标截止时间止同类项目合同业绩，每提供一个得1分，</w:t>
            </w:r>
            <w:bookmarkStart w:id="151" w:name="OLE_LINK2"/>
            <w:r>
              <w:rPr>
                <w:rFonts w:hint="eastAsia" w:ascii="宋体" w:hAnsi="宋体" w:cs="宋体"/>
                <w:color w:val="auto"/>
                <w:kern w:val="0"/>
                <w:sz w:val="22"/>
                <w:szCs w:val="22"/>
                <w:highlight w:val="none"/>
                <w:lang w:bidi="ar"/>
              </w:rPr>
              <w:t>最高得2分。</w:t>
            </w:r>
            <w:bookmarkEnd w:id="149"/>
            <w:bookmarkEnd w:id="150"/>
            <w:bookmarkEnd w:id="151"/>
            <w:r>
              <w:rPr>
                <w:rFonts w:hint="eastAsia" w:ascii="宋体" w:hAnsi="宋体" w:cs="宋体"/>
                <w:b/>
                <w:bCs/>
                <w:color w:val="auto"/>
                <w:kern w:val="0"/>
                <w:sz w:val="22"/>
                <w:szCs w:val="22"/>
                <w:highlight w:val="none"/>
                <w:lang w:bidi="ar"/>
              </w:rPr>
              <w:t>（投标文件中提供合同复印件，否则不得分。联合体投标的，只认可联合体牵头人的业绩。）</w:t>
            </w:r>
          </w:p>
        </w:tc>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14:paraId="65088C6A">
            <w:pPr>
              <w:adjustRightInd w:val="0"/>
              <w:snapToGrid w:val="0"/>
              <w:spacing w:line="360" w:lineRule="exact"/>
              <w:jc w:val="center"/>
              <w:outlineLvl w:val="0"/>
              <w:rPr>
                <w:rFonts w:hint="eastAsia" w:ascii="宋体" w:hAnsi="宋体" w:cs="宋体"/>
                <w:bCs/>
                <w:snapToGrid w:val="0"/>
                <w:color w:val="auto"/>
                <w:kern w:val="0"/>
                <w:sz w:val="22"/>
                <w:szCs w:val="22"/>
                <w:highlight w:val="none"/>
              </w:rPr>
            </w:pPr>
            <w:bookmarkStart w:id="152" w:name="_Toc198215143"/>
            <w:bookmarkStart w:id="153" w:name="_Toc6299"/>
            <w:r>
              <w:rPr>
                <w:rFonts w:hint="eastAsia" w:ascii="宋体" w:hAnsi="宋体" w:cs="宋体"/>
                <w:bCs/>
                <w:snapToGrid w:val="0"/>
                <w:color w:val="auto"/>
                <w:kern w:val="0"/>
                <w:sz w:val="22"/>
                <w:szCs w:val="22"/>
                <w:highlight w:val="none"/>
              </w:rPr>
              <w:t>客观分</w:t>
            </w:r>
            <w:bookmarkEnd w:id="152"/>
            <w:bookmarkEnd w:id="153"/>
          </w:p>
        </w:tc>
      </w:tr>
      <w:tr w14:paraId="56AFD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4674BBEA">
            <w:pPr>
              <w:adjustRightInd w:val="0"/>
              <w:snapToGrid w:val="0"/>
              <w:spacing w:line="360" w:lineRule="exact"/>
              <w:jc w:val="center"/>
              <w:outlineLvl w:val="0"/>
              <w:rPr>
                <w:rFonts w:hint="eastAsia" w:ascii="宋体" w:hAnsi="宋体" w:cs="宋体"/>
                <w:bCs/>
                <w:snapToGrid w:val="0"/>
                <w:color w:val="auto"/>
                <w:kern w:val="0"/>
                <w:sz w:val="22"/>
                <w:szCs w:val="22"/>
                <w:highlight w:val="none"/>
              </w:rPr>
            </w:pPr>
            <w:bookmarkStart w:id="154" w:name="_Toc198215144"/>
            <w:bookmarkStart w:id="155" w:name="_Toc22402"/>
            <w:r>
              <w:rPr>
                <w:rFonts w:hint="eastAsia" w:ascii="宋体" w:hAnsi="宋体" w:cs="宋体"/>
                <w:bCs/>
                <w:snapToGrid w:val="0"/>
                <w:color w:val="auto"/>
                <w:kern w:val="0"/>
                <w:sz w:val="22"/>
                <w:szCs w:val="22"/>
                <w:highlight w:val="none"/>
              </w:rPr>
              <w:t>3</w:t>
            </w:r>
            <w:bookmarkEnd w:id="154"/>
            <w:bookmarkEnd w:id="155"/>
          </w:p>
        </w:tc>
        <w:tc>
          <w:tcPr>
            <w:tcW w:w="1437" w:type="dxa"/>
            <w:tcBorders>
              <w:top w:val="single" w:color="auto" w:sz="4" w:space="0"/>
              <w:left w:val="single" w:color="auto" w:sz="4" w:space="0"/>
              <w:bottom w:val="single" w:color="auto" w:sz="4" w:space="0"/>
              <w:right w:val="single" w:color="auto" w:sz="4" w:space="0"/>
            </w:tcBorders>
            <w:shd w:val="clear" w:color="auto" w:fill="auto"/>
            <w:vAlign w:val="center"/>
          </w:tcPr>
          <w:p w14:paraId="7AA5B6D2">
            <w:pPr>
              <w:adjustRightInd w:val="0"/>
              <w:snapToGrid w:val="0"/>
              <w:spacing w:line="360" w:lineRule="exact"/>
              <w:jc w:val="center"/>
              <w:outlineLvl w:val="0"/>
              <w:rPr>
                <w:rFonts w:hint="eastAsia" w:ascii="宋体" w:hAnsi="宋体" w:cs="宋体"/>
                <w:bCs/>
                <w:snapToGrid w:val="0"/>
                <w:color w:val="auto"/>
                <w:kern w:val="0"/>
                <w:sz w:val="22"/>
                <w:szCs w:val="22"/>
                <w:highlight w:val="none"/>
              </w:rPr>
            </w:pPr>
            <w:bookmarkStart w:id="156" w:name="_Toc9749"/>
            <w:bookmarkStart w:id="157" w:name="_Toc198215145"/>
            <w:r>
              <w:rPr>
                <w:rFonts w:hint="eastAsia" w:ascii="宋体" w:hAnsi="宋体" w:cs="宋体"/>
                <w:bCs/>
                <w:snapToGrid w:val="0"/>
                <w:color w:val="auto"/>
                <w:kern w:val="0"/>
                <w:sz w:val="22"/>
                <w:szCs w:val="22"/>
                <w:highlight w:val="none"/>
              </w:rPr>
              <w:t>人员配备情况</w:t>
            </w:r>
            <w:bookmarkEnd w:id="156"/>
            <w:bookmarkEnd w:id="157"/>
          </w:p>
        </w:tc>
        <w:tc>
          <w:tcPr>
            <w:tcW w:w="527" w:type="dxa"/>
            <w:tcBorders>
              <w:top w:val="single" w:color="auto" w:sz="4" w:space="0"/>
              <w:left w:val="single" w:color="auto" w:sz="4" w:space="0"/>
              <w:bottom w:val="single" w:color="auto" w:sz="4" w:space="0"/>
              <w:right w:val="single" w:color="auto" w:sz="4" w:space="0"/>
            </w:tcBorders>
            <w:shd w:val="clear" w:color="auto" w:fill="auto"/>
            <w:vAlign w:val="center"/>
          </w:tcPr>
          <w:p w14:paraId="3F806548">
            <w:pPr>
              <w:adjustRightInd w:val="0"/>
              <w:snapToGrid w:val="0"/>
              <w:spacing w:line="360" w:lineRule="exact"/>
              <w:jc w:val="center"/>
              <w:outlineLvl w:val="0"/>
              <w:rPr>
                <w:rFonts w:hint="eastAsia" w:ascii="宋体" w:hAnsi="宋体" w:cs="宋体"/>
                <w:bCs/>
                <w:snapToGrid w:val="0"/>
                <w:color w:val="auto"/>
                <w:kern w:val="0"/>
                <w:sz w:val="22"/>
                <w:szCs w:val="22"/>
                <w:highlight w:val="none"/>
              </w:rPr>
            </w:pPr>
            <w:bookmarkStart w:id="158" w:name="_Toc198215146"/>
            <w:bookmarkStart w:id="159" w:name="_Toc31861"/>
            <w:r>
              <w:rPr>
                <w:rFonts w:hint="eastAsia" w:ascii="宋体" w:hAnsi="宋体" w:cs="宋体"/>
                <w:bCs/>
                <w:snapToGrid w:val="0"/>
                <w:color w:val="auto"/>
                <w:kern w:val="0"/>
                <w:sz w:val="22"/>
                <w:szCs w:val="22"/>
                <w:highlight w:val="none"/>
              </w:rPr>
              <w:t>16</w:t>
            </w:r>
            <w:bookmarkEnd w:id="158"/>
            <w:bookmarkEnd w:id="159"/>
          </w:p>
        </w:tc>
        <w:tc>
          <w:tcPr>
            <w:tcW w:w="6164" w:type="dxa"/>
            <w:tcBorders>
              <w:top w:val="single" w:color="auto" w:sz="4" w:space="0"/>
              <w:left w:val="single" w:color="auto" w:sz="4" w:space="0"/>
              <w:bottom w:val="single" w:color="auto" w:sz="4" w:space="0"/>
              <w:right w:val="single" w:color="auto" w:sz="4" w:space="0"/>
            </w:tcBorders>
            <w:shd w:val="clear" w:color="auto" w:fill="auto"/>
            <w:vAlign w:val="center"/>
          </w:tcPr>
          <w:p w14:paraId="1BCF480E">
            <w:pPr>
              <w:adjustRightInd w:val="0"/>
              <w:snapToGrid w:val="0"/>
              <w:spacing w:line="360" w:lineRule="exact"/>
              <w:jc w:val="left"/>
              <w:outlineLvl w:val="0"/>
              <w:rPr>
                <w:rFonts w:hint="eastAsia" w:ascii="宋体" w:hAnsi="宋体" w:cs="宋体"/>
                <w:color w:val="auto"/>
                <w:kern w:val="0"/>
                <w:sz w:val="22"/>
                <w:szCs w:val="22"/>
                <w:highlight w:val="none"/>
                <w:lang w:bidi="ar"/>
              </w:rPr>
            </w:pPr>
            <w:bookmarkStart w:id="160" w:name="_Toc152"/>
            <w:bookmarkStart w:id="161" w:name="_Toc198215147"/>
            <w:r>
              <w:rPr>
                <w:rFonts w:hint="eastAsia" w:ascii="宋体" w:hAnsi="宋体" w:cs="宋体"/>
                <w:color w:val="auto"/>
                <w:kern w:val="0"/>
                <w:sz w:val="22"/>
                <w:szCs w:val="22"/>
                <w:highlight w:val="none"/>
                <w:lang w:bidi="ar"/>
              </w:rPr>
              <w:t>拟派人员情况：</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1、项目负责人（一名）需具有信息系统项目管理师、</w:t>
            </w:r>
            <w:r>
              <w:rPr>
                <w:rFonts w:hint="eastAsia" w:ascii="宋体" w:hAnsi="宋体" w:cs="仿宋"/>
                <w:color w:val="auto"/>
                <w:kern w:val="0"/>
                <w:sz w:val="22"/>
                <w:szCs w:val="22"/>
                <w:highlight w:val="none"/>
                <w:lang w:bidi="ar"/>
              </w:rPr>
              <w:t>高级工程师（信息技术（系统集成））、</w:t>
            </w:r>
            <w:r>
              <w:rPr>
                <w:rFonts w:hint="eastAsia" w:ascii="宋体" w:hAnsi="宋体" w:cs="宋体"/>
                <w:color w:val="auto"/>
                <w:kern w:val="0"/>
                <w:sz w:val="22"/>
                <w:szCs w:val="22"/>
                <w:highlight w:val="none"/>
                <w:lang w:bidi="ar"/>
              </w:rPr>
              <w:t>通信工程师及以上（终端与业务），同时具备三本证书得4分，具备其中两本得2分，具备其中一本得1分，没有不得分，最高得4分。</w:t>
            </w:r>
          </w:p>
          <w:p w14:paraId="1E23801F">
            <w:pPr>
              <w:adjustRightInd w:val="0"/>
              <w:snapToGrid w:val="0"/>
              <w:spacing w:line="360" w:lineRule="exact"/>
              <w:jc w:val="left"/>
              <w:outlineLvl w:val="0"/>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技术负责人（一名）需具有高级工程师（信息技术（系统集成））、数据中心(机房)运维管理工程师(高级)、高级物联网应用工程师，同时具备三本证书得4分，具备其中两本得2分，具备其中一本得1分，没有不得分，最高得4分。</w:t>
            </w:r>
            <w:bookmarkEnd w:id="160"/>
            <w:bookmarkEnd w:id="161"/>
          </w:p>
          <w:p w14:paraId="16C2C85C">
            <w:pPr>
              <w:adjustRightInd w:val="0"/>
              <w:snapToGrid w:val="0"/>
              <w:spacing w:line="360" w:lineRule="exact"/>
              <w:jc w:val="left"/>
              <w:outlineLvl w:val="0"/>
              <w:rPr>
                <w:rFonts w:hint="eastAsia" w:ascii="宋体" w:hAnsi="宋体" w:cs="宋体"/>
                <w:color w:val="auto"/>
                <w:kern w:val="0"/>
                <w:sz w:val="22"/>
                <w:szCs w:val="22"/>
                <w:highlight w:val="none"/>
                <w:lang w:bidi="ar"/>
              </w:rPr>
            </w:pPr>
            <w:bookmarkStart w:id="162" w:name="_Toc198215148"/>
            <w:bookmarkStart w:id="163" w:name="_Toc15650"/>
            <w:r>
              <w:rPr>
                <w:rFonts w:hint="eastAsia" w:ascii="宋体" w:hAnsi="宋体" w:cs="宋体"/>
                <w:color w:val="auto"/>
                <w:kern w:val="0"/>
                <w:sz w:val="22"/>
                <w:szCs w:val="22"/>
                <w:highlight w:val="none"/>
                <w:lang w:bidi="ar"/>
              </w:rPr>
              <w:t>3、安全负责人（一名）需具有网络规划设计师、信息安全工程师及以上证书、网络工程师及以上同时具备三本证书得4分，具备其中两本得2分，具备其中一本得1分，没有不得分，最高得4分。</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4、项目组成员（除项目负责人、技术负责人、安全负责人外）需具有系统分析师、高级工程师（信息技术（系统集成））、信息系统项目管理师、一级建造师（通信与广电工程）证书，每提供一个得1分，最高得4分。</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备注：</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1.项目组成员（除项目负责人、技术负责人、安全负责人外）中同一人具有多个证书只能计一个，不能重复得分。</w:t>
            </w:r>
          </w:p>
          <w:p w14:paraId="63CBCFE4">
            <w:pPr>
              <w:snapToGrid w:val="0"/>
              <w:spacing w:line="360" w:lineRule="exact"/>
              <w:outlineLvl w:val="0"/>
              <w:rPr>
                <w:rFonts w:hint="eastAsia" w:ascii="宋体" w:hAnsi="宋体" w:cs="宋体"/>
                <w:color w:val="auto"/>
                <w:sz w:val="22"/>
                <w:szCs w:val="22"/>
                <w:highlight w:val="none"/>
                <w:lang w:bidi="ar"/>
              </w:rPr>
            </w:pPr>
            <w:r>
              <w:rPr>
                <w:rFonts w:hint="eastAsia" w:ascii="宋体" w:hAnsi="宋体" w:cs="宋体"/>
                <w:color w:val="auto"/>
                <w:kern w:val="0"/>
                <w:sz w:val="22"/>
                <w:szCs w:val="22"/>
                <w:highlight w:val="none"/>
                <w:lang w:bidi="ar"/>
              </w:rPr>
              <w:t>2.需提供相关职称资格证书扫描件及在投标人单位2025年04月01日至本项目投标截止时间止任意一个月的缴纳社保证明，否则不得分。</w:t>
            </w:r>
            <w:bookmarkEnd w:id="162"/>
            <w:bookmarkEnd w:id="163"/>
          </w:p>
          <w:p w14:paraId="66EA7200">
            <w:pPr>
              <w:snapToGrid w:val="0"/>
              <w:spacing w:line="360" w:lineRule="exact"/>
              <w:outlineLvl w:val="0"/>
              <w:rPr>
                <w:rFonts w:hint="eastAsia" w:ascii="宋体" w:hAnsi="宋体" w:cs="宋体"/>
                <w:color w:val="auto"/>
                <w:sz w:val="22"/>
                <w:szCs w:val="22"/>
                <w:highlight w:val="none"/>
                <w:lang w:bidi="ar"/>
              </w:rPr>
            </w:pPr>
            <w:r>
              <w:rPr>
                <w:rFonts w:hint="eastAsia" w:ascii="宋体" w:hAnsi="宋体" w:cs="宋体"/>
                <w:color w:val="auto"/>
                <w:sz w:val="22"/>
                <w:szCs w:val="22"/>
                <w:highlight w:val="none"/>
                <w:lang w:bidi="ar"/>
              </w:rPr>
              <w:t>3.以上项目组全体人员（含项目负责人、技术负责人和安全负责人）证书签发机构须为人力资源和社会保障部门或工业和信息化部门，否则不得分。）</w:t>
            </w:r>
          </w:p>
          <w:p w14:paraId="30378D76">
            <w:pPr>
              <w:adjustRightInd w:val="0"/>
              <w:snapToGrid w:val="0"/>
              <w:spacing w:line="360" w:lineRule="exact"/>
              <w:jc w:val="left"/>
              <w:outlineLvl w:val="0"/>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rPr>
              <w:t>4.联合体投标的，只认可联合体牵头人的证书。</w:t>
            </w:r>
          </w:p>
        </w:tc>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14:paraId="35D5FE16">
            <w:pPr>
              <w:adjustRightInd w:val="0"/>
              <w:snapToGrid w:val="0"/>
              <w:spacing w:line="360" w:lineRule="exact"/>
              <w:jc w:val="center"/>
              <w:outlineLvl w:val="0"/>
              <w:rPr>
                <w:rFonts w:hint="eastAsia" w:ascii="宋体" w:hAnsi="宋体" w:cs="宋体"/>
                <w:bCs/>
                <w:snapToGrid w:val="0"/>
                <w:color w:val="auto"/>
                <w:kern w:val="0"/>
                <w:sz w:val="22"/>
                <w:szCs w:val="22"/>
                <w:highlight w:val="none"/>
              </w:rPr>
            </w:pPr>
            <w:bookmarkStart w:id="164" w:name="_Toc27812"/>
            <w:bookmarkStart w:id="165" w:name="_Toc198215149"/>
            <w:r>
              <w:rPr>
                <w:rFonts w:hint="eastAsia" w:ascii="宋体" w:hAnsi="宋体" w:cs="宋体"/>
                <w:bCs/>
                <w:snapToGrid w:val="0"/>
                <w:color w:val="auto"/>
                <w:kern w:val="0"/>
                <w:sz w:val="22"/>
                <w:szCs w:val="22"/>
                <w:highlight w:val="none"/>
              </w:rPr>
              <w:t>客观分</w:t>
            </w:r>
            <w:bookmarkEnd w:id="164"/>
            <w:bookmarkEnd w:id="165"/>
          </w:p>
        </w:tc>
      </w:tr>
      <w:tr w14:paraId="73F09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4454C10E">
            <w:pPr>
              <w:adjustRightInd w:val="0"/>
              <w:snapToGrid w:val="0"/>
              <w:spacing w:line="360" w:lineRule="exact"/>
              <w:jc w:val="center"/>
              <w:outlineLvl w:val="0"/>
              <w:rPr>
                <w:rFonts w:hint="eastAsia" w:ascii="宋体" w:hAnsi="宋体" w:cs="宋体"/>
                <w:bCs/>
                <w:snapToGrid w:val="0"/>
                <w:color w:val="auto"/>
                <w:kern w:val="0"/>
                <w:sz w:val="22"/>
                <w:szCs w:val="22"/>
                <w:highlight w:val="none"/>
              </w:rPr>
            </w:pPr>
            <w:bookmarkStart w:id="166" w:name="_Toc4593"/>
            <w:r>
              <w:rPr>
                <w:rFonts w:hint="eastAsia" w:ascii="宋体" w:hAnsi="宋体" w:cs="宋体"/>
                <w:bCs/>
                <w:snapToGrid w:val="0"/>
                <w:color w:val="auto"/>
                <w:kern w:val="0"/>
                <w:sz w:val="22"/>
                <w:szCs w:val="22"/>
                <w:highlight w:val="none"/>
              </w:rPr>
              <w:t>4</w:t>
            </w:r>
            <w:bookmarkEnd w:id="166"/>
          </w:p>
        </w:tc>
        <w:tc>
          <w:tcPr>
            <w:tcW w:w="1437" w:type="dxa"/>
            <w:tcBorders>
              <w:top w:val="single" w:color="auto" w:sz="4" w:space="0"/>
              <w:left w:val="single" w:color="auto" w:sz="4" w:space="0"/>
              <w:bottom w:val="single" w:color="auto" w:sz="4" w:space="0"/>
              <w:right w:val="single" w:color="auto" w:sz="4" w:space="0"/>
            </w:tcBorders>
            <w:shd w:val="clear" w:color="auto" w:fill="auto"/>
            <w:vAlign w:val="center"/>
          </w:tcPr>
          <w:p w14:paraId="62A08ECE">
            <w:pPr>
              <w:adjustRightInd w:val="0"/>
              <w:snapToGrid w:val="0"/>
              <w:spacing w:line="360" w:lineRule="exact"/>
              <w:jc w:val="center"/>
              <w:outlineLvl w:val="0"/>
              <w:rPr>
                <w:rFonts w:hint="eastAsia" w:ascii="宋体" w:hAnsi="宋体" w:cs="宋体"/>
                <w:bCs/>
                <w:snapToGrid w:val="0"/>
                <w:color w:val="auto"/>
                <w:kern w:val="0"/>
                <w:sz w:val="22"/>
                <w:szCs w:val="22"/>
                <w:highlight w:val="none"/>
              </w:rPr>
            </w:pPr>
            <w:bookmarkStart w:id="167" w:name="_Toc7424"/>
            <w:bookmarkStart w:id="168" w:name="_Toc198215155"/>
            <w:r>
              <w:rPr>
                <w:rFonts w:hint="eastAsia" w:ascii="宋体" w:hAnsi="宋体" w:cs="宋体"/>
                <w:bCs/>
                <w:snapToGrid w:val="0"/>
                <w:color w:val="auto"/>
                <w:kern w:val="0"/>
                <w:sz w:val="22"/>
                <w:szCs w:val="22"/>
                <w:highlight w:val="none"/>
              </w:rPr>
              <w:t>网络资源服务能力</w:t>
            </w:r>
            <w:bookmarkEnd w:id="167"/>
            <w:bookmarkEnd w:id="168"/>
          </w:p>
        </w:tc>
        <w:tc>
          <w:tcPr>
            <w:tcW w:w="527" w:type="dxa"/>
            <w:tcBorders>
              <w:top w:val="single" w:color="auto" w:sz="4" w:space="0"/>
              <w:left w:val="single" w:color="auto" w:sz="4" w:space="0"/>
              <w:bottom w:val="single" w:color="auto" w:sz="4" w:space="0"/>
              <w:right w:val="single" w:color="auto" w:sz="4" w:space="0"/>
            </w:tcBorders>
            <w:shd w:val="clear" w:color="auto" w:fill="auto"/>
            <w:vAlign w:val="center"/>
          </w:tcPr>
          <w:p w14:paraId="6108971C">
            <w:pPr>
              <w:adjustRightInd w:val="0"/>
              <w:snapToGrid w:val="0"/>
              <w:spacing w:line="360" w:lineRule="exact"/>
              <w:jc w:val="center"/>
              <w:outlineLvl w:val="0"/>
              <w:rPr>
                <w:rFonts w:hint="eastAsia" w:ascii="宋体" w:hAnsi="宋体" w:cs="宋体"/>
                <w:bCs/>
                <w:snapToGrid w:val="0"/>
                <w:color w:val="auto"/>
                <w:kern w:val="0"/>
                <w:sz w:val="22"/>
                <w:szCs w:val="22"/>
                <w:highlight w:val="none"/>
              </w:rPr>
            </w:pPr>
            <w:bookmarkStart w:id="169" w:name="_Toc1950"/>
            <w:r>
              <w:rPr>
                <w:rFonts w:hint="eastAsia" w:ascii="宋体" w:hAnsi="宋体" w:cs="宋体"/>
                <w:bCs/>
                <w:snapToGrid w:val="0"/>
                <w:color w:val="auto"/>
                <w:kern w:val="0"/>
                <w:sz w:val="22"/>
                <w:szCs w:val="22"/>
                <w:highlight w:val="none"/>
              </w:rPr>
              <w:t>10</w:t>
            </w:r>
            <w:bookmarkEnd w:id="169"/>
          </w:p>
        </w:tc>
        <w:tc>
          <w:tcPr>
            <w:tcW w:w="6164" w:type="dxa"/>
            <w:tcBorders>
              <w:top w:val="single" w:color="auto" w:sz="4" w:space="0"/>
              <w:left w:val="single" w:color="auto" w:sz="4" w:space="0"/>
              <w:bottom w:val="single" w:color="auto" w:sz="4" w:space="0"/>
              <w:right w:val="single" w:color="auto" w:sz="4" w:space="0"/>
            </w:tcBorders>
            <w:shd w:val="clear" w:color="auto" w:fill="auto"/>
            <w:vAlign w:val="center"/>
          </w:tcPr>
          <w:p w14:paraId="1353C47F">
            <w:pPr>
              <w:widowControl/>
              <w:spacing w:line="360" w:lineRule="exact"/>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1.投标人提供自有光纤管道资源经营许可能力情况（提供光纤资源分布图/拓扑图等能证明是投标人自有光纤管道资源经营许可能力的相应证明材料）的得5分</w:t>
            </w:r>
            <w:r>
              <w:rPr>
                <w:rFonts w:hint="eastAsia" w:ascii="宋体" w:hAnsi="宋体" w:cs="宋体"/>
                <w:b/>
                <w:bCs/>
                <w:color w:val="auto"/>
                <w:kern w:val="0"/>
                <w:sz w:val="22"/>
                <w:szCs w:val="22"/>
                <w:highlight w:val="none"/>
                <w:lang w:bidi="ar"/>
              </w:rPr>
              <w:t>（投标文件中提供证明材料，否则不得分。）</w:t>
            </w:r>
          </w:p>
          <w:p w14:paraId="1196A0EB">
            <w:pPr>
              <w:adjustRightInd w:val="0"/>
              <w:snapToGrid w:val="0"/>
              <w:spacing w:line="360" w:lineRule="exact"/>
              <w:jc w:val="left"/>
              <w:outlineLvl w:val="0"/>
              <w:rPr>
                <w:rFonts w:hint="eastAsia" w:ascii="宋体" w:hAnsi="宋体" w:cs="宋体"/>
                <w:color w:val="auto"/>
                <w:sz w:val="22"/>
                <w:szCs w:val="22"/>
                <w:highlight w:val="none"/>
              </w:rPr>
            </w:pPr>
            <w:bookmarkStart w:id="170" w:name="_Toc198215157"/>
            <w:bookmarkStart w:id="171" w:name="_Toc28246"/>
            <w:r>
              <w:rPr>
                <w:rFonts w:hint="eastAsia" w:ascii="宋体" w:hAnsi="宋体" w:cs="宋体"/>
                <w:color w:val="auto"/>
                <w:kern w:val="0"/>
                <w:sz w:val="22"/>
                <w:szCs w:val="22"/>
                <w:highlight w:val="none"/>
                <w:lang w:bidi="ar"/>
              </w:rPr>
              <w:t>2.投标人具备自有公安视频专网机房服务能力（提供自有公安视频专网机房材料证明，如自有产权证明、现场照片等）的得5分</w:t>
            </w:r>
            <w:r>
              <w:rPr>
                <w:rFonts w:hint="eastAsia" w:ascii="宋体" w:hAnsi="宋体" w:cs="宋体"/>
                <w:b/>
                <w:bCs/>
                <w:color w:val="auto"/>
                <w:kern w:val="0"/>
                <w:sz w:val="22"/>
                <w:szCs w:val="22"/>
                <w:highlight w:val="none"/>
                <w:lang w:bidi="ar"/>
              </w:rPr>
              <w:t>（投标文件中提供证明材料，否则不得分。）</w:t>
            </w:r>
            <w:bookmarkEnd w:id="170"/>
            <w:bookmarkEnd w:id="171"/>
          </w:p>
        </w:tc>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14:paraId="4F934FD3">
            <w:pPr>
              <w:adjustRightInd w:val="0"/>
              <w:snapToGrid w:val="0"/>
              <w:spacing w:line="360" w:lineRule="exact"/>
              <w:jc w:val="center"/>
              <w:outlineLvl w:val="0"/>
              <w:rPr>
                <w:rFonts w:hint="eastAsia" w:ascii="宋体" w:hAnsi="宋体" w:cs="宋体"/>
                <w:bCs/>
                <w:snapToGrid w:val="0"/>
                <w:color w:val="auto"/>
                <w:kern w:val="0"/>
                <w:sz w:val="22"/>
                <w:szCs w:val="22"/>
                <w:highlight w:val="none"/>
              </w:rPr>
            </w:pPr>
            <w:bookmarkStart w:id="172" w:name="_Toc10404"/>
            <w:bookmarkStart w:id="173" w:name="_Toc198215158"/>
            <w:r>
              <w:rPr>
                <w:rFonts w:hint="eastAsia" w:ascii="宋体" w:hAnsi="宋体" w:cs="宋体"/>
                <w:bCs/>
                <w:snapToGrid w:val="0"/>
                <w:color w:val="auto"/>
                <w:kern w:val="0"/>
                <w:sz w:val="22"/>
                <w:szCs w:val="22"/>
                <w:highlight w:val="none"/>
              </w:rPr>
              <w:t>客观分</w:t>
            </w:r>
            <w:bookmarkEnd w:id="172"/>
            <w:bookmarkEnd w:id="173"/>
          </w:p>
        </w:tc>
      </w:tr>
      <w:tr w14:paraId="3D251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544CD94C">
            <w:pPr>
              <w:adjustRightInd w:val="0"/>
              <w:snapToGrid w:val="0"/>
              <w:spacing w:line="360" w:lineRule="exact"/>
              <w:jc w:val="center"/>
              <w:outlineLvl w:val="0"/>
              <w:rPr>
                <w:rFonts w:hint="eastAsia" w:ascii="宋体" w:hAnsi="宋体" w:cs="宋体"/>
                <w:bCs/>
                <w:snapToGrid w:val="0"/>
                <w:color w:val="auto"/>
                <w:kern w:val="0"/>
                <w:sz w:val="22"/>
                <w:szCs w:val="22"/>
                <w:highlight w:val="none"/>
              </w:rPr>
            </w:pPr>
            <w:bookmarkStart w:id="174" w:name="_Toc18372"/>
            <w:r>
              <w:rPr>
                <w:rFonts w:hint="eastAsia" w:ascii="宋体" w:hAnsi="宋体" w:cs="宋体"/>
                <w:bCs/>
                <w:snapToGrid w:val="0"/>
                <w:color w:val="auto"/>
                <w:kern w:val="0"/>
                <w:sz w:val="22"/>
                <w:szCs w:val="22"/>
                <w:highlight w:val="none"/>
              </w:rPr>
              <w:t>5</w:t>
            </w:r>
          </w:p>
        </w:tc>
        <w:tc>
          <w:tcPr>
            <w:tcW w:w="1437" w:type="dxa"/>
            <w:tcBorders>
              <w:top w:val="single" w:color="auto" w:sz="4" w:space="0"/>
              <w:left w:val="single" w:color="auto" w:sz="4" w:space="0"/>
              <w:bottom w:val="single" w:color="auto" w:sz="4" w:space="0"/>
              <w:right w:val="single" w:color="auto" w:sz="4" w:space="0"/>
            </w:tcBorders>
            <w:shd w:val="clear" w:color="auto" w:fill="auto"/>
            <w:vAlign w:val="center"/>
          </w:tcPr>
          <w:p w14:paraId="326DC4BA">
            <w:pPr>
              <w:widowControl/>
              <w:autoSpaceDE w:val="0"/>
              <w:spacing w:line="360" w:lineRule="exact"/>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技术要求响应程度</w:t>
            </w:r>
          </w:p>
        </w:tc>
        <w:tc>
          <w:tcPr>
            <w:tcW w:w="527" w:type="dxa"/>
            <w:tcBorders>
              <w:top w:val="single" w:color="auto" w:sz="4" w:space="0"/>
              <w:left w:val="single" w:color="auto" w:sz="4" w:space="0"/>
              <w:bottom w:val="single" w:color="auto" w:sz="4" w:space="0"/>
              <w:right w:val="single" w:color="auto" w:sz="4" w:space="0"/>
            </w:tcBorders>
            <w:shd w:val="clear" w:color="auto" w:fill="auto"/>
            <w:vAlign w:val="center"/>
          </w:tcPr>
          <w:p w14:paraId="196DE1EB">
            <w:pPr>
              <w:widowControl/>
              <w:autoSpaceDE w:val="0"/>
              <w:spacing w:line="360" w:lineRule="exact"/>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10</w:t>
            </w:r>
          </w:p>
        </w:tc>
        <w:tc>
          <w:tcPr>
            <w:tcW w:w="6164" w:type="dxa"/>
            <w:tcBorders>
              <w:top w:val="single" w:color="auto" w:sz="4" w:space="0"/>
              <w:left w:val="single" w:color="auto" w:sz="4" w:space="0"/>
              <w:bottom w:val="single" w:color="auto" w:sz="4" w:space="0"/>
              <w:right w:val="single" w:color="auto" w:sz="4" w:space="0"/>
            </w:tcBorders>
            <w:shd w:val="clear" w:color="auto" w:fill="auto"/>
            <w:vAlign w:val="center"/>
          </w:tcPr>
          <w:p w14:paraId="2B2BA72D">
            <w:pPr>
              <w:widowControl/>
              <w:autoSpaceDE w:val="0"/>
              <w:spacing w:line="360" w:lineRule="exact"/>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满足招标文件明确的全部技术要求的得满分：评审小组根据参数应答情况进行评分，评分要求如下：</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1）完全满足（无负偏离）得10分；</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2）基本满足（负偏离项≤2项）得7分；</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3）不太满足（2＜负偏离项≤4项）得4分；</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4）不满足（负偏离项≥5项）得0分。</w:t>
            </w:r>
          </w:p>
        </w:tc>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14:paraId="6B72F533">
            <w:pPr>
              <w:adjustRightInd w:val="0"/>
              <w:snapToGrid w:val="0"/>
              <w:spacing w:line="360" w:lineRule="exact"/>
              <w:jc w:val="center"/>
              <w:outlineLvl w:val="0"/>
              <w:rPr>
                <w:rFonts w:hint="eastAsia" w:ascii="宋体" w:hAnsi="宋体" w:cs="宋体"/>
                <w:bCs/>
                <w:snapToGrid w:val="0"/>
                <w:color w:val="auto"/>
                <w:kern w:val="0"/>
                <w:sz w:val="22"/>
                <w:szCs w:val="22"/>
                <w:highlight w:val="none"/>
              </w:rPr>
            </w:pPr>
            <w:r>
              <w:rPr>
                <w:rFonts w:hint="eastAsia" w:ascii="宋体" w:hAnsi="宋体" w:cs="宋体"/>
                <w:bCs/>
                <w:snapToGrid w:val="0"/>
                <w:color w:val="auto"/>
                <w:kern w:val="0"/>
                <w:sz w:val="22"/>
                <w:szCs w:val="22"/>
                <w:highlight w:val="none"/>
              </w:rPr>
              <w:t>客观分</w:t>
            </w:r>
          </w:p>
        </w:tc>
      </w:tr>
      <w:bookmarkEnd w:id="174"/>
      <w:tr w14:paraId="648EB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4DEF59EE">
            <w:pPr>
              <w:adjustRightInd w:val="0"/>
              <w:snapToGrid w:val="0"/>
              <w:spacing w:line="360" w:lineRule="exact"/>
              <w:jc w:val="center"/>
              <w:outlineLvl w:val="0"/>
              <w:rPr>
                <w:rFonts w:hint="eastAsia" w:ascii="宋体" w:hAnsi="宋体" w:cs="宋体"/>
                <w:bCs/>
                <w:snapToGrid w:val="0"/>
                <w:color w:val="auto"/>
                <w:kern w:val="0"/>
                <w:sz w:val="22"/>
                <w:szCs w:val="22"/>
                <w:highlight w:val="none"/>
              </w:rPr>
            </w:pPr>
            <w:r>
              <w:rPr>
                <w:rFonts w:hint="eastAsia" w:ascii="宋体" w:hAnsi="宋体" w:cs="宋体"/>
                <w:bCs/>
                <w:snapToGrid w:val="0"/>
                <w:color w:val="auto"/>
                <w:kern w:val="0"/>
                <w:sz w:val="22"/>
                <w:szCs w:val="22"/>
                <w:highlight w:val="none"/>
              </w:rPr>
              <w:t>6</w:t>
            </w:r>
          </w:p>
        </w:tc>
        <w:tc>
          <w:tcPr>
            <w:tcW w:w="1437" w:type="dxa"/>
            <w:tcBorders>
              <w:top w:val="single" w:color="auto" w:sz="4" w:space="0"/>
              <w:left w:val="single" w:color="auto" w:sz="4" w:space="0"/>
              <w:bottom w:val="single" w:color="auto" w:sz="4" w:space="0"/>
              <w:right w:val="single" w:color="auto" w:sz="4" w:space="0"/>
            </w:tcBorders>
            <w:shd w:val="clear" w:color="auto" w:fill="auto"/>
            <w:vAlign w:val="center"/>
          </w:tcPr>
          <w:p w14:paraId="76E0BF80">
            <w:pPr>
              <w:adjustRightInd w:val="0"/>
              <w:snapToGrid w:val="0"/>
              <w:spacing w:line="360" w:lineRule="exact"/>
              <w:jc w:val="center"/>
              <w:outlineLvl w:val="0"/>
              <w:rPr>
                <w:rFonts w:hint="eastAsia" w:ascii="宋体" w:hAnsi="宋体" w:cs="宋体"/>
                <w:bCs/>
                <w:snapToGrid w:val="0"/>
                <w:color w:val="auto"/>
                <w:kern w:val="0"/>
                <w:sz w:val="22"/>
                <w:szCs w:val="22"/>
                <w:highlight w:val="none"/>
              </w:rPr>
            </w:pPr>
            <w:bookmarkStart w:id="175" w:name="_Toc198215160"/>
            <w:bookmarkStart w:id="176" w:name="_Toc29689"/>
            <w:r>
              <w:rPr>
                <w:rFonts w:hint="eastAsia" w:ascii="宋体" w:hAnsi="宋体" w:cs="宋体"/>
                <w:bCs/>
                <w:snapToGrid w:val="0"/>
                <w:color w:val="auto"/>
                <w:kern w:val="0"/>
                <w:sz w:val="22"/>
                <w:szCs w:val="22"/>
                <w:highlight w:val="none"/>
              </w:rPr>
              <w:t>技术服务方案</w:t>
            </w:r>
            <w:bookmarkEnd w:id="175"/>
            <w:bookmarkEnd w:id="176"/>
          </w:p>
        </w:tc>
        <w:tc>
          <w:tcPr>
            <w:tcW w:w="527" w:type="dxa"/>
            <w:tcBorders>
              <w:top w:val="single" w:color="auto" w:sz="4" w:space="0"/>
              <w:left w:val="single" w:color="auto" w:sz="4" w:space="0"/>
              <w:bottom w:val="single" w:color="auto" w:sz="4" w:space="0"/>
              <w:right w:val="single" w:color="auto" w:sz="4" w:space="0"/>
            </w:tcBorders>
            <w:shd w:val="clear" w:color="auto" w:fill="auto"/>
            <w:vAlign w:val="center"/>
          </w:tcPr>
          <w:p w14:paraId="580295E0">
            <w:pPr>
              <w:adjustRightInd w:val="0"/>
              <w:snapToGrid w:val="0"/>
              <w:spacing w:line="360" w:lineRule="exact"/>
              <w:jc w:val="center"/>
              <w:outlineLvl w:val="0"/>
              <w:rPr>
                <w:rFonts w:hint="eastAsia" w:ascii="宋体" w:hAnsi="宋体" w:cs="宋体"/>
                <w:bCs/>
                <w:snapToGrid w:val="0"/>
                <w:color w:val="auto"/>
                <w:kern w:val="0"/>
                <w:sz w:val="22"/>
                <w:szCs w:val="22"/>
                <w:highlight w:val="none"/>
              </w:rPr>
            </w:pPr>
            <w:r>
              <w:rPr>
                <w:rFonts w:hint="eastAsia" w:ascii="宋体" w:hAnsi="宋体" w:cs="宋体"/>
                <w:bCs/>
                <w:snapToGrid w:val="0"/>
                <w:color w:val="auto"/>
                <w:kern w:val="0"/>
                <w:sz w:val="22"/>
                <w:szCs w:val="22"/>
                <w:highlight w:val="none"/>
              </w:rPr>
              <w:t>5</w:t>
            </w:r>
          </w:p>
        </w:tc>
        <w:tc>
          <w:tcPr>
            <w:tcW w:w="6164" w:type="dxa"/>
            <w:tcBorders>
              <w:top w:val="single" w:color="auto" w:sz="4" w:space="0"/>
              <w:left w:val="single" w:color="auto" w:sz="4" w:space="0"/>
              <w:bottom w:val="single" w:color="auto" w:sz="4" w:space="0"/>
              <w:right w:val="single" w:color="auto" w:sz="4" w:space="0"/>
            </w:tcBorders>
            <w:shd w:val="clear" w:color="auto" w:fill="auto"/>
            <w:vAlign w:val="center"/>
          </w:tcPr>
          <w:p w14:paraId="66D67F5F">
            <w:pPr>
              <w:adjustRightInd w:val="0"/>
              <w:snapToGrid w:val="0"/>
              <w:spacing w:line="360" w:lineRule="exact"/>
              <w:jc w:val="left"/>
              <w:outlineLvl w:val="0"/>
              <w:rPr>
                <w:rFonts w:hint="eastAsia" w:ascii="宋体" w:hAnsi="宋体" w:cs="宋体"/>
                <w:bCs/>
                <w:snapToGrid w:val="0"/>
                <w:color w:val="auto"/>
                <w:kern w:val="0"/>
                <w:sz w:val="22"/>
                <w:szCs w:val="22"/>
                <w:highlight w:val="none"/>
              </w:rPr>
            </w:pPr>
            <w:bookmarkStart w:id="177" w:name="_Toc9575"/>
            <w:bookmarkStart w:id="178" w:name="_Toc198215162"/>
            <w:r>
              <w:rPr>
                <w:rFonts w:hint="eastAsia" w:ascii="宋体" w:hAnsi="宋体" w:cs="宋体"/>
                <w:bCs/>
                <w:snapToGrid w:val="0"/>
                <w:color w:val="auto"/>
                <w:kern w:val="0"/>
                <w:sz w:val="22"/>
                <w:szCs w:val="22"/>
                <w:highlight w:val="none"/>
              </w:rPr>
              <w:t>投标人针对本项目服务期内提供的技术服务方案</w:t>
            </w:r>
            <w:r>
              <w:rPr>
                <w:rFonts w:hint="eastAsia" w:ascii="宋体" w:hAnsi="宋体" w:cs="宋体"/>
                <w:color w:val="auto"/>
                <w:kern w:val="0"/>
                <w:sz w:val="22"/>
                <w:szCs w:val="22"/>
                <w:highlight w:val="none"/>
                <w:lang w:bidi="ar"/>
              </w:rPr>
              <w:t>：专业、全面、针对采购需求及实际特点、有利于采购标的实现及合同履约（评分范围：5；4；3；2；1；0）</w:t>
            </w:r>
            <w:bookmarkEnd w:id="177"/>
            <w:bookmarkEnd w:id="178"/>
          </w:p>
        </w:tc>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14:paraId="1DDF8A91">
            <w:pPr>
              <w:adjustRightInd w:val="0"/>
              <w:snapToGrid w:val="0"/>
              <w:spacing w:line="360" w:lineRule="exact"/>
              <w:jc w:val="center"/>
              <w:outlineLvl w:val="0"/>
              <w:rPr>
                <w:rFonts w:hint="eastAsia" w:ascii="宋体" w:hAnsi="宋体" w:cs="宋体"/>
                <w:bCs/>
                <w:snapToGrid w:val="0"/>
                <w:color w:val="auto"/>
                <w:kern w:val="0"/>
                <w:sz w:val="22"/>
                <w:szCs w:val="22"/>
                <w:highlight w:val="none"/>
              </w:rPr>
            </w:pPr>
            <w:bookmarkStart w:id="179" w:name="_Toc16003"/>
            <w:bookmarkStart w:id="180" w:name="_Toc198215163"/>
            <w:r>
              <w:rPr>
                <w:rFonts w:hint="eastAsia" w:ascii="宋体" w:hAnsi="宋体" w:cs="宋体"/>
                <w:bCs/>
                <w:snapToGrid w:val="0"/>
                <w:color w:val="auto"/>
                <w:kern w:val="0"/>
                <w:sz w:val="22"/>
                <w:szCs w:val="22"/>
                <w:highlight w:val="none"/>
              </w:rPr>
              <w:t>主观分</w:t>
            </w:r>
            <w:bookmarkEnd w:id="179"/>
            <w:bookmarkEnd w:id="180"/>
          </w:p>
        </w:tc>
      </w:tr>
      <w:tr w14:paraId="1B163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03B47346">
            <w:pPr>
              <w:adjustRightInd w:val="0"/>
              <w:snapToGrid w:val="0"/>
              <w:spacing w:line="360" w:lineRule="exact"/>
              <w:jc w:val="center"/>
              <w:outlineLvl w:val="0"/>
              <w:rPr>
                <w:rFonts w:hint="eastAsia" w:ascii="宋体" w:hAnsi="宋体" w:cs="宋体"/>
                <w:bCs/>
                <w:snapToGrid w:val="0"/>
                <w:color w:val="auto"/>
                <w:kern w:val="0"/>
                <w:sz w:val="22"/>
                <w:szCs w:val="22"/>
                <w:highlight w:val="none"/>
              </w:rPr>
            </w:pPr>
            <w:r>
              <w:rPr>
                <w:rFonts w:hint="eastAsia" w:ascii="宋体" w:hAnsi="宋体" w:cs="宋体"/>
                <w:bCs/>
                <w:snapToGrid w:val="0"/>
                <w:color w:val="auto"/>
                <w:kern w:val="0"/>
                <w:sz w:val="22"/>
                <w:szCs w:val="22"/>
                <w:highlight w:val="none"/>
              </w:rPr>
              <w:t>7</w:t>
            </w:r>
          </w:p>
        </w:tc>
        <w:tc>
          <w:tcPr>
            <w:tcW w:w="1437" w:type="dxa"/>
            <w:tcBorders>
              <w:top w:val="single" w:color="auto" w:sz="4" w:space="0"/>
              <w:left w:val="single" w:color="auto" w:sz="4" w:space="0"/>
              <w:bottom w:val="single" w:color="auto" w:sz="4" w:space="0"/>
              <w:right w:val="single" w:color="auto" w:sz="4" w:space="0"/>
            </w:tcBorders>
            <w:shd w:val="clear" w:color="auto" w:fill="auto"/>
            <w:vAlign w:val="center"/>
          </w:tcPr>
          <w:p w14:paraId="55B171DE">
            <w:pPr>
              <w:adjustRightInd w:val="0"/>
              <w:snapToGrid w:val="0"/>
              <w:spacing w:line="360" w:lineRule="exact"/>
              <w:jc w:val="center"/>
              <w:outlineLvl w:val="0"/>
              <w:rPr>
                <w:rFonts w:hint="eastAsia" w:ascii="宋体" w:hAnsi="宋体" w:cs="宋体"/>
                <w:bCs/>
                <w:snapToGrid w:val="0"/>
                <w:color w:val="auto"/>
                <w:kern w:val="0"/>
                <w:sz w:val="22"/>
                <w:szCs w:val="22"/>
                <w:highlight w:val="none"/>
              </w:rPr>
            </w:pPr>
            <w:bookmarkStart w:id="181" w:name="_Toc198215165"/>
            <w:bookmarkStart w:id="182" w:name="_Toc1911"/>
            <w:r>
              <w:rPr>
                <w:rFonts w:hint="eastAsia" w:ascii="宋体" w:hAnsi="宋体" w:cs="宋体"/>
                <w:bCs/>
                <w:snapToGrid w:val="0"/>
                <w:color w:val="auto"/>
                <w:kern w:val="0"/>
                <w:sz w:val="22"/>
                <w:szCs w:val="22"/>
                <w:highlight w:val="none"/>
              </w:rPr>
              <w:t>对服务质量的承诺及保证措施</w:t>
            </w:r>
            <w:bookmarkEnd w:id="181"/>
            <w:bookmarkEnd w:id="182"/>
          </w:p>
        </w:tc>
        <w:tc>
          <w:tcPr>
            <w:tcW w:w="527" w:type="dxa"/>
            <w:tcBorders>
              <w:top w:val="single" w:color="auto" w:sz="4" w:space="0"/>
              <w:left w:val="single" w:color="auto" w:sz="4" w:space="0"/>
              <w:bottom w:val="single" w:color="auto" w:sz="4" w:space="0"/>
              <w:right w:val="single" w:color="auto" w:sz="4" w:space="0"/>
            </w:tcBorders>
            <w:shd w:val="clear" w:color="auto" w:fill="auto"/>
            <w:vAlign w:val="center"/>
          </w:tcPr>
          <w:p w14:paraId="4DCD6176">
            <w:pPr>
              <w:adjustRightInd w:val="0"/>
              <w:snapToGrid w:val="0"/>
              <w:spacing w:line="360" w:lineRule="exact"/>
              <w:jc w:val="center"/>
              <w:outlineLvl w:val="0"/>
              <w:rPr>
                <w:rFonts w:hint="eastAsia" w:ascii="宋体" w:hAnsi="宋体" w:cs="宋体"/>
                <w:bCs/>
                <w:snapToGrid w:val="0"/>
                <w:color w:val="auto"/>
                <w:kern w:val="0"/>
                <w:sz w:val="22"/>
                <w:szCs w:val="22"/>
                <w:highlight w:val="none"/>
              </w:rPr>
            </w:pPr>
            <w:r>
              <w:rPr>
                <w:rFonts w:hint="eastAsia" w:ascii="宋体" w:hAnsi="宋体" w:cs="宋体"/>
                <w:bCs/>
                <w:snapToGrid w:val="0"/>
                <w:color w:val="auto"/>
                <w:kern w:val="0"/>
                <w:sz w:val="22"/>
                <w:szCs w:val="22"/>
                <w:highlight w:val="none"/>
              </w:rPr>
              <w:t>5</w:t>
            </w:r>
          </w:p>
        </w:tc>
        <w:tc>
          <w:tcPr>
            <w:tcW w:w="6164" w:type="dxa"/>
            <w:tcBorders>
              <w:top w:val="single" w:color="auto" w:sz="4" w:space="0"/>
              <w:left w:val="single" w:color="auto" w:sz="4" w:space="0"/>
              <w:bottom w:val="single" w:color="auto" w:sz="4" w:space="0"/>
              <w:right w:val="single" w:color="auto" w:sz="4" w:space="0"/>
            </w:tcBorders>
            <w:shd w:val="clear" w:color="auto" w:fill="auto"/>
            <w:vAlign w:val="center"/>
          </w:tcPr>
          <w:p w14:paraId="4E0D020F">
            <w:pPr>
              <w:adjustRightInd w:val="0"/>
              <w:snapToGrid w:val="0"/>
              <w:spacing w:line="360" w:lineRule="exact"/>
              <w:jc w:val="left"/>
              <w:outlineLvl w:val="0"/>
              <w:rPr>
                <w:rFonts w:hint="eastAsia" w:ascii="宋体" w:hAnsi="宋体" w:cs="宋体"/>
                <w:bCs/>
                <w:snapToGrid w:val="0"/>
                <w:color w:val="auto"/>
                <w:kern w:val="0"/>
                <w:sz w:val="22"/>
                <w:szCs w:val="22"/>
                <w:highlight w:val="none"/>
              </w:rPr>
            </w:pPr>
            <w:bookmarkStart w:id="183" w:name="_Toc29554"/>
            <w:bookmarkStart w:id="184" w:name="_Toc198215167"/>
            <w:r>
              <w:rPr>
                <w:rFonts w:hint="eastAsia" w:ascii="宋体" w:hAnsi="宋体" w:cs="宋体"/>
                <w:bCs/>
                <w:snapToGrid w:val="0"/>
                <w:color w:val="auto"/>
                <w:kern w:val="0"/>
                <w:sz w:val="22"/>
                <w:szCs w:val="22"/>
                <w:highlight w:val="none"/>
              </w:rPr>
              <w:t>投标人针对本项目服务期内提供的服务质量承诺及保证措施</w:t>
            </w:r>
            <w:r>
              <w:rPr>
                <w:rFonts w:hint="eastAsia" w:ascii="宋体" w:hAnsi="宋体" w:cs="宋体"/>
                <w:color w:val="auto"/>
                <w:sz w:val="22"/>
                <w:szCs w:val="22"/>
                <w:highlight w:val="none"/>
              </w:rPr>
              <w:t>：</w:t>
            </w:r>
            <w:r>
              <w:rPr>
                <w:rFonts w:hint="eastAsia" w:ascii="宋体" w:hAnsi="宋体" w:cs="宋体"/>
                <w:color w:val="auto"/>
                <w:kern w:val="0"/>
                <w:sz w:val="22"/>
                <w:szCs w:val="22"/>
                <w:highlight w:val="none"/>
                <w:lang w:bidi="ar"/>
              </w:rPr>
              <w:t>全面、针对采购需求及实际特点、配套程度高（评分范围：5；4；3；2；1；0）</w:t>
            </w:r>
            <w:bookmarkEnd w:id="183"/>
            <w:bookmarkEnd w:id="184"/>
          </w:p>
        </w:tc>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14:paraId="4469D20F">
            <w:pPr>
              <w:adjustRightInd w:val="0"/>
              <w:snapToGrid w:val="0"/>
              <w:spacing w:line="360" w:lineRule="exact"/>
              <w:jc w:val="center"/>
              <w:outlineLvl w:val="0"/>
              <w:rPr>
                <w:rFonts w:hint="eastAsia" w:ascii="宋体" w:hAnsi="宋体" w:cs="宋体"/>
                <w:bCs/>
                <w:snapToGrid w:val="0"/>
                <w:color w:val="auto"/>
                <w:kern w:val="0"/>
                <w:sz w:val="22"/>
                <w:szCs w:val="22"/>
                <w:highlight w:val="none"/>
              </w:rPr>
            </w:pPr>
            <w:bookmarkStart w:id="185" w:name="_Toc4190"/>
            <w:bookmarkStart w:id="186" w:name="_Toc198215168"/>
            <w:r>
              <w:rPr>
                <w:rFonts w:hint="eastAsia" w:ascii="宋体" w:hAnsi="宋体" w:cs="宋体"/>
                <w:bCs/>
                <w:snapToGrid w:val="0"/>
                <w:color w:val="auto"/>
                <w:kern w:val="0"/>
                <w:sz w:val="22"/>
                <w:szCs w:val="22"/>
                <w:highlight w:val="none"/>
              </w:rPr>
              <w:t>主观分</w:t>
            </w:r>
            <w:bookmarkEnd w:id="185"/>
            <w:bookmarkEnd w:id="186"/>
          </w:p>
        </w:tc>
      </w:tr>
      <w:tr w14:paraId="75F51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47826F78">
            <w:pPr>
              <w:adjustRightInd w:val="0"/>
              <w:snapToGrid w:val="0"/>
              <w:spacing w:line="360" w:lineRule="exact"/>
              <w:jc w:val="center"/>
              <w:outlineLvl w:val="0"/>
              <w:rPr>
                <w:rFonts w:hint="eastAsia" w:ascii="宋体" w:hAnsi="宋体" w:cs="宋体"/>
                <w:bCs/>
                <w:snapToGrid w:val="0"/>
                <w:color w:val="auto"/>
                <w:kern w:val="0"/>
                <w:sz w:val="22"/>
                <w:szCs w:val="22"/>
                <w:highlight w:val="none"/>
              </w:rPr>
            </w:pPr>
            <w:r>
              <w:rPr>
                <w:rFonts w:hint="eastAsia" w:ascii="宋体" w:hAnsi="宋体" w:cs="宋体"/>
                <w:bCs/>
                <w:snapToGrid w:val="0"/>
                <w:color w:val="auto"/>
                <w:kern w:val="0"/>
                <w:sz w:val="22"/>
                <w:szCs w:val="22"/>
                <w:highlight w:val="none"/>
              </w:rPr>
              <w:t>8</w:t>
            </w:r>
          </w:p>
        </w:tc>
        <w:tc>
          <w:tcPr>
            <w:tcW w:w="1437" w:type="dxa"/>
            <w:tcBorders>
              <w:top w:val="single" w:color="auto" w:sz="4" w:space="0"/>
              <w:left w:val="single" w:color="auto" w:sz="4" w:space="0"/>
              <w:bottom w:val="single" w:color="auto" w:sz="4" w:space="0"/>
              <w:right w:val="single" w:color="auto" w:sz="4" w:space="0"/>
            </w:tcBorders>
            <w:shd w:val="clear" w:color="auto" w:fill="auto"/>
            <w:vAlign w:val="center"/>
          </w:tcPr>
          <w:p w14:paraId="2F2913F5">
            <w:pPr>
              <w:adjustRightInd w:val="0"/>
              <w:snapToGrid w:val="0"/>
              <w:spacing w:line="360" w:lineRule="exact"/>
              <w:jc w:val="center"/>
              <w:outlineLvl w:val="0"/>
              <w:rPr>
                <w:rFonts w:hint="eastAsia" w:ascii="宋体" w:hAnsi="宋体" w:cs="宋体"/>
                <w:bCs/>
                <w:snapToGrid w:val="0"/>
                <w:color w:val="auto"/>
                <w:kern w:val="0"/>
                <w:sz w:val="22"/>
                <w:szCs w:val="22"/>
                <w:highlight w:val="none"/>
              </w:rPr>
            </w:pPr>
            <w:bookmarkStart w:id="187" w:name="_Toc198215170"/>
            <w:bookmarkStart w:id="188" w:name="_Toc21066"/>
            <w:r>
              <w:rPr>
                <w:rFonts w:hint="eastAsia" w:ascii="宋体" w:hAnsi="宋体" w:cs="宋体"/>
                <w:bCs/>
                <w:snapToGrid w:val="0"/>
                <w:color w:val="auto"/>
                <w:kern w:val="0"/>
                <w:sz w:val="22"/>
                <w:szCs w:val="22"/>
                <w:highlight w:val="none"/>
              </w:rPr>
              <w:t>维护考核办法</w:t>
            </w:r>
            <w:bookmarkEnd w:id="187"/>
            <w:bookmarkEnd w:id="188"/>
          </w:p>
        </w:tc>
        <w:tc>
          <w:tcPr>
            <w:tcW w:w="527" w:type="dxa"/>
            <w:tcBorders>
              <w:top w:val="single" w:color="auto" w:sz="4" w:space="0"/>
              <w:left w:val="single" w:color="auto" w:sz="4" w:space="0"/>
              <w:bottom w:val="single" w:color="auto" w:sz="4" w:space="0"/>
              <w:right w:val="single" w:color="auto" w:sz="4" w:space="0"/>
            </w:tcBorders>
            <w:shd w:val="clear" w:color="auto" w:fill="auto"/>
            <w:vAlign w:val="center"/>
          </w:tcPr>
          <w:p w14:paraId="78A451CC">
            <w:pPr>
              <w:adjustRightInd w:val="0"/>
              <w:snapToGrid w:val="0"/>
              <w:spacing w:line="360" w:lineRule="exact"/>
              <w:jc w:val="center"/>
              <w:outlineLvl w:val="0"/>
              <w:rPr>
                <w:rFonts w:hint="eastAsia" w:ascii="宋体" w:hAnsi="宋体" w:cs="宋体"/>
                <w:bCs/>
                <w:snapToGrid w:val="0"/>
                <w:color w:val="auto"/>
                <w:kern w:val="0"/>
                <w:sz w:val="22"/>
                <w:szCs w:val="22"/>
                <w:highlight w:val="none"/>
              </w:rPr>
            </w:pPr>
            <w:r>
              <w:rPr>
                <w:rFonts w:hint="eastAsia" w:ascii="宋体" w:hAnsi="宋体" w:cs="宋体"/>
                <w:bCs/>
                <w:snapToGrid w:val="0"/>
                <w:color w:val="auto"/>
                <w:kern w:val="0"/>
                <w:sz w:val="22"/>
                <w:szCs w:val="22"/>
                <w:highlight w:val="none"/>
              </w:rPr>
              <w:t>5</w:t>
            </w:r>
          </w:p>
        </w:tc>
        <w:tc>
          <w:tcPr>
            <w:tcW w:w="6164" w:type="dxa"/>
            <w:tcBorders>
              <w:top w:val="single" w:color="auto" w:sz="4" w:space="0"/>
              <w:left w:val="single" w:color="auto" w:sz="4" w:space="0"/>
              <w:bottom w:val="single" w:color="auto" w:sz="4" w:space="0"/>
              <w:right w:val="single" w:color="auto" w:sz="4" w:space="0"/>
            </w:tcBorders>
            <w:shd w:val="clear" w:color="auto" w:fill="auto"/>
            <w:vAlign w:val="center"/>
          </w:tcPr>
          <w:p w14:paraId="3EC4373D">
            <w:pPr>
              <w:adjustRightInd w:val="0"/>
              <w:snapToGrid w:val="0"/>
              <w:spacing w:line="360" w:lineRule="exact"/>
              <w:jc w:val="left"/>
              <w:outlineLvl w:val="0"/>
              <w:rPr>
                <w:rFonts w:hint="eastAsia" w:ascii="宋体" w:hAnsi="宋体" w:cs="宋体"/>
                <w:bCs/>
                <w:snapToGrid w:val="0"/>
                <w:color w:val="auto"/>
                <w:kern w:val="0"/>
                <w:sz w:val="22"/>
                <w:szCs w:val="22"/>
                <w:highlight w:val="none"/>
              </w:rPr>
            </w:pPr>
            <w:bookmarkStart w:id="189" w:name="_Toc11193"/>
            <w:bookmarkStart w:id="190" w:name="_Toc198215172"/>
            <w:r>
              <w:rPr>
                <w:rFonts w:hint="eastAsia" w:ascii="宋体" w:hAnsi="宋体" w:cs="宋体"/>
                <w:bCs/>
                <w:snapToGrid w:val="0"/>
                <w:color w:val="auto"/>
                <w:kern w:val="0"/>
                <w:sz w:val="22"/>
                <w:szCs w:val="22"/>
                <w:highlight w:val="none"/>
              </w:rPr>
              <w:t>投标人提供的服务管理制度、维保操作规程及切实可行的考核办法</w:t>
            </w:r>
            <w:r>
              <w:rPr>
                <w:rFonts w:hint="eastAsia" w:ascii="宋体" w:hAnsi="宋体" w:cs="宋体"/>
                <w:color w:val="auto"/>
                <w:kern w:val="0"/>
                <w:sz w:val="22"/>
                <w:szCs w:val="22"/>
                <w:highlight w:val="none"/>
                <w:lang w:bidi="ar"/>
              </w:rPr>
              <w:t>：专业、全面、针对采购需求及实际特点、有利于采购标的实现及合同履约（评分范围：5；4；3；2；1；0）</w:t>
            </w:r>
            <w:bookmarkEnd w:id="189"/>
            <w:bookmarkEnd w:id="190"/>
          </w:p>
        </w:tc>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14:paraId="184B843F">
            <w:pPr>
              <w:adjustRightInd w:val="0"/>
              <w:snapToGrid w:val="0"/>
              <w:spacing w:line="360" w:lineRule="exact"/>
              <w:jc w:val="center"/>
              <w:outlineLvl w:val="0"/>
              <w:rPr>
                <w:rFonts w:hint="eastAsia" w:ascii="宋体" w:hAnsi="宋体" w:cs="宋体"/>
                <w:bCs/>
                <w:snapToGrid w:val="0"/>
                <w:color w:val="auto"/>
                <w:kern w:val="0"/>
                <w:sz w:val="22"/>
                <w:szCs w:val="22"/>
                <w:highlight w:val="none"/>
              </w:rPr>
            </w:pPr>
            <w:bookmarkStart w:id="191" w:name="_Toc198215173"/>
            <w:bookmarkStart w:id="192" w:name="_Toc24075"/>
            <w:r>
              <w:rPr>
                <w:rFonts w:hint="eastAsia" w:ascii="宋体" w:hAnsi="宋体" w:cs="宋体"/>
                <w:bCs/>
                <w:snapToGrid w:val="0"/>
                <w:color w:val="auto"/>
                <w:kern w:val="0"/>
                <w:sz w:val="22"/>
                <w:szCs w:val="22"/>
                <w:highlight w:val="none"/>
              </w:rPr>
              <w:t>主观分</w:t>
            </w:r>
            <w:bookmarkEnd w:id="191"/>
            <w:bookmarkEnd w:id="192"/>
          </w:p>
        </w:tc>
      </w:tr>
      <w:tr w14:paraId="5CC1A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6F83D723">
            <w:pPr>
              <w:adjustRightInd w:val="0"/>
              <w:snapToGrid w:val="0"/>
              <w:spacing w:line="360" w:lineRule="exact"/>
              <w:jc w:val="center"/>
              <w:outlineLvl w:val="0"/>
              <w:rPr>
                <w:rFonts w:hint="eastAsia" w:ascii="宋体" w:hAnsi="宋体" w:cs="宋体"/>
                <w:bCs/>
                <w:snapToGrid w:val="0"/>
                <w:color w:val="auto"/>
                <w:kern w:val="0"/>
                <w:sz w:val="22"/>
                <w:szCs w:val="22"/>
                <w:highlight w:val="none"/>
              </w:rPr>
            </w:pPr>
            <w:r>
              <w:rPr>
                <w:rFonts w:hint="eastAsia" w:ascii="宋体" w:hAnsi="宋体" w:cs="宋体"/>
                <w:bCs/>
                <w:snapToGrid w:val="0"/>
                <w:color w:val="auto"/>
                <w:kern w:val="0"/>
                <w:sz w:val="22"/>
                <w:szCs w:val="22"/>
                <w:highlight w:val="none"/>
              </w:rPr>
              <w:t>9</w:t>
            </w:r>
          </w:p>
        </w:tc>
        <w:tc>
          <w:tcPr>
            <w:tcW w:w="1437" w:type="dxa"/>
            <w:tcBorders>
              <w:top w:val="single" w:color="auto" w:sz="4" w:space="0"/>
              <w:left w:val="single" w:color="auto" w:sz="4" w:space="0"/>
              <w:bottom w:val="single" w:color="auto" w:sz="4" w:space="0"/>
              <w:right w:val="single" w:color="auto" w:sz="4" w:space="0"/>
            </w:tcBorders>
            <w:shd w:val="clear" w:color="auto" w:fill="auto"/>
            <w:vAlign w:val="center"/>
          </w:tcPr>
          <w:p w14:paraId="5AEDA1C0">
            <w:pPr>
              <w:adjustRightInd w:val="0"/>
              <w:snapToGrid w:val="0"/>
              <w:spacing w:line="360" w:lineRule="exact"/>
              <w:jc w:val="center"/>
              <w:outlineLvl w:val="0"/>
              <w:rPr>
                <w:rFonts w:hint="eastAsia" w:ascii="宋体" w:hAnsi="宋体" w:cs="宋体"/>
                <w:bCs/>
                <w:snapToGrid w:val="0"/>
                <w:color w:val="auto"/>
                <w:kern w:val="0"/>
                <w:sz w:val="22"/>
                <w:szCs w:val="22"/>
                <w:highlight w:val="none"/>
              </w:rPr>
            </w:pPr>
            <w:bookmarkStart w:id="193" w:name="_Toc198215175"/>
            <w:bookmarkStart w:id="194" w:name="_Toc24704"/>
            <w:r>
              <w:rPr>
                <w:rFonts w:hint="eastAsia" w:ascii="宋体" w:hAnsi="宋体" w:cs="宋体"/>
                <w:bCs/>
                <w:snapToGrid w:val="0"/>
                <w:color w:val="auto"/>
                <w:kern w:val="0"/>
                <w:sz w:val="22"/>
                <w:szCs w:val="22"/>
                <w:highlight w:val="none"/>
              </w:rPr>
              <w:t>维保时对系统测试采用的方法、手段、标准</w:t>
            </w:r>
            <w:bookmarkEnd w:id="193"/>
            <w:bookmarkEnd w:id="194"/>
          </w:p>
        </w:tc>
        <w:tc>
          <w:tcPr>
            <w:tcW w:w="527" w:type="dxa"/>
            <w:tcBorders>
              <w:top w:val="single" w:color="auto" w:sz="4" w:space="0"/>
              <w:left w:val="single" w:color="auto" w:sz="4" w:space="0"/>
              <w:bottom w:val="single" w:color="auto" w:sz="4" w:space="0"/>
              <w:right w:val="single" w:color="auto" w:sz="4" w:space="0"/>
            </w:tcBorders>
            <w:shd w:val="clear" w:color="auto" w:fill="auto"/>
            <w:vAlign w:val="center"/>
          </w:tcPr>
          <w:p w14:paraId="5D5207BF">
            <w:pPr>
              <w:adjustRightInd w:val="0"/>
              <w:snapToGrid w:val="0"/>
              <w:spacing w:line="360" w:lineRule="exact"/>
              <w:jc w:val="center"/>
              <w:outlineLvl w:val="0"/>
              <w:rPr>
                <w:rFonts w:hint="eastAsia" w:ascii="宋体" w:hAnsi="宋体" w:cs="宋体"/>
                <w:bCs/>
                <w:snapToGrid w:val="0"/>
                <w:color w:val="auto"/>
                <w:kern w:val="0"/>
                <w:sz w:val="22"/>
                <w:szCs w:val="22"/>
                <w:highlight w:val="none"/>
              </w:rPr>
            </w:pPr>
            <w:bookmarkStart w:id="195" w:name="_Toc198215176"/>
            <w:bookmarkStart w:id="196" w:name="_Toc23608"/>
            <w:r>
              <w:rPr>
                <w:rFonts w:hint="eastAsia" w:ascii="宋体" w:hAnsi="宋体" w:cs="宋体"/>
                <w:bCs/>
                <w:snapToGrid w:val="0"/>
                <w:color w:val="auto"/>
                <w:kern w:val="0"/>
                <w:sz w:val="22"/>
                <w:szCs w:val="22"/>
                <w:highlight w:val="none"/>
              </w:rPr>
              <w:t>5</w:t>
            </w:r>
            <w:bookmarkEnd w:id="195"/>
            <w:bookmarkEnd w:id="196"/>
          </w:p>
        </w:tc>
        <w:tc>
          <w:tcPr>
            <w:tcW w:w="6164" w:type="dxa"/>
            <w:tcBorders>
              <w:top w:val="single" w:color="auto" w:sz="4" w:space="0"/>
              <w:left w:val="single" w:color="auto" w:sz="4" w:space="0"/>
              <w:bottom w:val="single" w:color="auto" w:sz="4" w:space="0"/>
              <w:right w:val="single" w:color="auto" w:sz="4" w:space="0"/>
            </w:tcBorders>
            <w:shd w:val="clear" w:color="auto" w:fill="auto"/>
            <w:vAlign w:val="center"/>
          </w:tcPr>
          <w:p w14:paraId="7D4237EE">
            <w:pPr>
              <w:adjustRightInd w:val="0"/>
              <w:snapToGrid w:val="0"/>
              <w:spacing w:line="360" w:lineRule="exact"/>
              <w:jc w:val="left"/>
              <w:outlineLvl w:val="0"/>
              <w:rPr>
                <w:rFonts w:hint="eastAsia" w:ascii="宋体" w:hAnsi="宋体" w:cs="宋体"/>
                <w:bCs/>
                <w:snapToGrid w:val="0"/>
                <w:color w:val="auto"/>
                <w:kern w:val="0"/>
                <w:sz w:val="22"/>
                <w:szCs w:val="22"/>
                <w:highlight w:val="none"/>
              </w:rPr>
            </w:pPr>
            <w:bookmarkStart w:id="197" w:name="_Toc198215177"/>
            <w:bookmarkStart w:id="198" w:name="_Toc120"/>
            <w:r>
              <w:rPr>
                <w:rFonts w:hint="eastAsia" w:ascii="宋体" w:hAnsi="宋体" w:cs="宋体"/>
                <w:bCs/>
                <w:snapToGrid w:val="0"/>
                <w:color w:val="auto"/>
                <w:kern w:val="0"/>
                <w:sz w:val="22"/>
                <w:szCs w:val="22"/>
                <w:highlight w:val="none"/>
              </w:rPr>
              <w:t>投标人针对本项目服务期内对系统测试采用的方法、手段、标准</w:t>
            </w:r>
            <w:r>
              <w:rPr>
                <w:rFonts w:hint="eastAsia" w:ascii="宋体" w:hAnsi="宋体" w:cs="宋体"/>
                <w:color w:val="auto"/>
                <w:kern w:val="0"/>
                <w:sz w:val="22"/>
                <w:szCs w:val="22"/>
                <w:highlight w:val="none"/>
                <w:lang w:bidi="ar"/>
              </w:rPr>
              <w:t>等：专业、全面、针对采购需求及实际特点、有利于采购标的实现及合同履约（评分范围：5；4；3；2；1；0）</w:t>
            </w:r>
            <w:bookmarkEnd w:id="197"/>
            <w:bookmarkEnd w:id="198"/>
          </w:p>
        </w:tc>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14:paraId="5BE4394B">
            <w:pPr>
              <w:adjustRightInd w:val="0"/>
              <w:snapToGrid w:val="0"/>
              <w:spacing w:line="360" w:lineRule="exact"/>
              <w:jc w:val="center"/>
              <w:outlineLvl w:val="0"/>
              <w:rPr>
                <w:rFonts w:hint="eastAsia" w:ascii="宋体" w:hAnsi="宋体" w:cs="宋体"/>
                <w:bCs/>
                <w:snapToGrid w:val="0"/>
                <w:color w:val="auto"/>
                <w:kern w:val="0"/>
                <w:sz w:val="22"/>
                <w:szCs w:val="22"/>
                <w:highlight w:val="none"/>
              </w:rPr>
            </w:pPr>
            <w:bookmarkStart w:id="199" w:name="_Toc31406"/>
            <w:bookmarkStart w:id="200" w:name="_Toc198215178"/>
            <w:r>
              <w:rPr>
                <w:rFonts w:hint="eastAsia" w:ascii="宋体" w:hAnsi="宋体" w:cs="宋体"/>
                <w:bCs/>
                <w:snapToGrid w:val="0"/>
                <w:color w:val="auto"/>
                <w:kern w:val="0"/>
                <w:sz w:val="22"/>
                <w:szCs w:val="22"/>
                <w:highlight w:val="none"/>
              </w:rPr>
              <w:t>主观分</w:t>
            </w:r>
            <w:bookmarkEnd w:id="199"/>
            <w:bookmarkEnd w:id="200"/>
          </w:p>
        </w:tc>
      </w:tr>
      <w:tr w14:paraId="49B4A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79181C5B">
            <w:pPr>
              <w:adjustRightInd w:val="0"/>
              <w:snapToGrid w:val="0"/>
              <w:spacing w:line="360" w:lineRule="exact"/>
              <w:jc w:val="center"/>
              <w:outlineLvl w:val="0"/>
              <w:rPr>
                <w:rFonts w:hint="eastAsia" w:ascii="宋体" w:hAnsi="宋体" w:cs="宋体"/>
                <w:bCs/>
                <w:snapToGrid w:val="0"/>
                <w:color w:val="auto"/>
                <w:kern w:val="0"/>
                <w:sz w:val="22"/>
                <w:szCs w:val="22"/>
                <w:highlight w:val="none"/>
              </w:rPr>
            </w:pPr>
            <w:r>
              <w:rPr>
                <w:rFonts w:hint="eastAsia" w:ascii="宋体" w:hAnsi="宋体" w:cs="宋体"/>
                <w:bCs/>
                <w:snapToGrid w:val="0"/>
                <w:color w:val="auto"/>
                <w:kern w:val="0"/>
                <w:sz w:val="22"/>
                <w:szCs w:val="22"/>
                <w:highlight w:val="none"/>
              </w:rPr>
              <w:t>10</w:t>
            </w:r>
          </w:p>
        </w:tc>
        <w:tc>
          <w:tcPr>
            <w:tcW w:w="1437" w:type="dxa"/>
            <w:tcBorders>
              <w:top w:val="single" w:color="auto" w:sz="4" w:space="0"/>
              <w:left w:val="single" w:color="auto" w:sz="4" w:space="0"/>
              <w:bottom w:val="single" w:color="auto" w:sz="4" w:space="0"/>
              <w:right w:val="single" w:color="auto" w:sz="4" w:space="0"/>
            </w:tcBorders>
            <w:shd w:val="clear" w:color="auto" w:fill="auto"/>
            <w:vAlign w:val="center"/>
          </w:tcPr>
          <w:p w14:paraId="425B8152">
            <w:pPr>
              <w:adjustRightInd w:val="0"/>
              <w:snapToGrid w:val="0"/>
              <w:spacing w:line="360" w:lineRule="exact"/>
              <w:jc w:val="center"/>
              <w:outlineLvl w:val="0"/>
              <w:rPr>
                <w:rFonts w:hint="eastAsia" w:ascii="宋体" w:hAnsi="宋体" w:cs="宋体"/>
                <w:bCs/>
                <w:snapToGrid w:val="0"/>
                <w:color w:val="auto"/>
                <w:kern w:val="0"/>
                <w:sz w:val="22"/>
                <w:szCs w:val="22"/>
                <w:highlight w:val="none"/>
              </w:rPr>
            </w:pPr>
            <w:bookmarkStart w:id="201" w:name="_Toc198215180"/>
            <w:bookmarkStart w:id="202" w:name="_Toc23733"/>
            <w:r>
              <w:rPr>
                <w:rFonts w:hint="eastAsia" w:ascii="宋体" w:hAnsi="宋体" w:cs="宋体"/>
                <w:bCs/>
                <w:snapToGrid w:val="0"/>
                <w:color w:val="auto"/>
                <w:kern w:val="0"/>
                <w:sz w:val="22"/>
                <w:szCs w:val="22"/>
                <w:highlight w:val="none"/>
              </w:rPr>
              <w:t>售后服务</w:t>
            </w:r>
            <w:bookmarkEnd w:id="201"/>
            <w:bookmarkEnd w:id="202"/>
          </w:p>
        </w:tc>
        <w:tc>
          <w:tcPr>
            <w:tcW w:w="527" w:type="dxa"/>
            <w:tcBorders>
              <w:top w:val="single" w:color="auto" w:sz="4" w:space="0"/>
              <w:left w:val="single" w:color="auto" w:sz="4" w:space="0"/>
              <w:bottom w:val="single" w:color="auto" w:sz="4" w:space="0"/>
              <w:right w:val="single" w:color="auto" w:sz="4" w:space="0"/>
            </w:tcBorders>
            <w:shd w:val="clear" w:color="auto" w:fill="auto"/>
            <w:vAlign w:val="center"/>
          </w:tcPr>
          <w:p w14:paraId="01298F04">
            <w:pPr>
              <w:adjustRightInd w:val="0"/>
              <w:snapToGrid w:val="0"/>
              <w:spacing w:line="360" w:lineRule="exact"/>
              <w:jc w:val="center"/>
              <w:outlineLvl w:val="0"/>
              <w:rPr>
                <w:rFonts w:hint="eastAsia" w:ascii="宋体" w:hAnsi="宋体" w:cs="宋体"/>
                <w:bCs/>
                <w:snapToGrid w:val="0"/>
                <w:color w:val="auto"/>
                <w:kern w:val="0"/>
                <w:sz w:val="22"/>
                <w:szCs w:val="22"/>
                <w:highlight w:val="none"/>
              </w:rPr>
            </w:pPr>
            <w:r>
              <w:rPr>
                <w:rFonts w:hint="eastAsia" w:ascii="宋体" w:hAnsi="宋体" w:cs="宋体"/>
                <w:bCs/>
                <w:snapToGrid w:val="0"/>
                <w:color w:val="auto"/>
                <w:kern w:val="0"/>
                <w:sz w:val="22"/>
                <w:szCs w:val="22"/>
                <w:highlight w:val="none"/>
              </w:rPr>
              <w:t>5</w:t>
            </w:r>
          </w:p>
        </w:tc>
        <w:tc>
          <w:tcPr>
            <w:tcW w:w="6164" w:type="dxa"/>
            <w:tcBorders>
              <w:top w:val="single" w:color="auto" w:sz="4" w:space="0"/>
              <w:left w:val="single" w:color="auto" w:sz="4" w:space="0"/>
              <w:bottom w:val="single" w:color="auto" w:sz="4" w:space="0"/>
              <w:right w:val="single" w:color="auto" w:sz="4" w:space="0"/>
            </w:tcBorders>
            <w:shd w:val="clear" w:color="auto" w:fill="auto"/>
            <w:vAlign w:val="center"/>
          </w:tcPr>
          <w:p w14:paraId="4C65AA3E">
            <w:pPr>
              <w:adjustRightInd w:val="0"/>
              <w:snapToGrid w:val="0"/>
              <w:spacing w:line="360" w:lineRule="exact"/>
              <w:jc w:val="left"/>
              <w:outlineLvl w:val="0"/>
              <w:rPr>
                <w:rFonts w:hint="eastAsia" w:ascii="宋体" w:hAnsi="宋体" w:cs="宋体"/>
                <w:bCs/>
                <w:snapToGrid w:val="0"/>
                <w:color w:val="auto"/>
                <w:kern w:val="0"/>
                <w:sz w:val="22"/>
                <w:szCs w:val="22"/>
                <w:highlight w:val="none"/>
              </w:rPr>
            </w:pPr>
            <w:bookmarkStart w:id="203" w:name="_Toc16037"/>
            <w:bookmarkStart w:id="204" w:name="_Toc198215182"/>
            <w:r>
              <w:rPr>
                <w:rFonts w:hint="eastAsia" w:ascii="宋体" w:hAnsi="宋体" w:cs="宋体"/>
                <w:bCs/>
                <w:snapToGrid w:val="0"/>
                <w:color w:val="auto"/>
                <w:kern w:val="0"/>
                <w:sz w:val="22"/>
                <w:szCs w:val="22"/>
                <w:highlight w:val="none"/>
              </w:rPr>
              <w:t>投标人针对本项目设立的售后服务网点的便利性及分布情况：</w:t>
            </w:r>
            <w:r>
              <w:rPr>
                <w:rFonts w:hint="eastAsia" w:ascii="宋体" w:hAnsi="宋体" w:cs="宋体"/>
                <w:color w:val="auto"/>
                <w:kern w:val="0"/>
                <w:sz w:val="22"/>
                <w:szCs w:val="22"/>
                <w:highlight w:val="none"/>
              </w:rPr>
              <w:t>全面、针对采购需求及实际特点、配套程度高</w:t>
            </w:r>
            <w:r>
              <w:rPr>
                <w:rFonts w:hint="eastAsia" w:ascii="宋体" w:hAnsi="宋体" w:cs="宋体"/>
                <w:color w:val="auto"/>
                <w:kern w:val="0"/>
                <w:sz w:val="22"/>
                <w:szCs w:val="22"/>
                <w:highlight w:val="none"/>
                <w:lang w:bidi="ar"/>
              </w:rPr>
              <w:t>（评分范围：5；4；3；2；1；0）</w:t>
            </w:r>
            <w:bookmarkEnd w:id="203"/>
            <w:bookmarkEnd w:id="204"/>
          </w:p>
        </w:tc>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14:paraId="43635F14">
            <w:pPr>
              <w:adjustRightInd w:val="0"/>
              <w:snapToGrid w:val="0"/>
              <w:spacing w:line="360" w:lineRule="exact"/>
              <w:jc w:val="center"/>
              <w:outlineLvl w:val="0"/>
              <w:rPr>
                <w:rFonts w:hint="eastAsia" w:ascii="宋体" w:hAnsi="宋体" w:cs="宋体"/>
                <w:bCs/>
                <w:snapToGrid w:val="0"/>
                <w:color w:val="auto"/>
                <w:kern w:val="0"/>
                <w:sz w:val="22"/>
                <w:szCs w:val="22"/>
                <w:highlight w:val="none"/>
              </w:rPr>
            </w:pPr>
            <w:bookmarkStart w:id="205" w:name="_Toc198215183"/>
            <w:bookmarkStart w:id="206" w:name="_Toc31679"/>
            <w:r>
              <w:rPr>
                <w:rFonts w:hint="eastAsia" w:ascii="宋体" w:hAnsi="宋体" w:cs="宋体"/>
                <w:bCs/>
                <w:snapToGrid w:val="0"/>
                <w:color w:val="auto"/>
                <w:kern w:val="0"/>
                <w:sz w:val="22"/>
                <w:szCs w:val="22"/>
                <w:highlight w:val="none"/>
              </w:rPr>
              <w:t>主观分</w:t>
            </w:r>
            <w:bookmarkEnd w:id="205"/>
            <w:bookmarkEnd w:id="206"/>
          </w:p>
        </w:tc>
      </w:tr>
      <w:tr w14:paraId="1237D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4E476033">
            <w:pPr>
              <w:adjustRightInd w:val="0"/>
              <w:snapToGrid w:val="0"/>
              <w:spacing w:line="360" w:lineRule="exact"/>
              <w:jc w:val="center"/>
              <w:outlineLvl w:val="0"/>
              <w:rPr>
                <w:rFonts w:hint="eastAsia" w:ascii="宋体" w:hAnsi="宋体" w:cs="宋体"/>
                <w:bCs/>
                <w:snapToGrid w:val="0"/>
                <w:color w:val="auto"/>
                <w:kern w:val="0"/>
                <w:sz w:val="22"/>
                <w:szCs w:val="22"/>
                <w:highlight w:val="none"/>
              </w:rPr>
            </w:pPr>
            <w:r>
              <w:rPr>
                <w:rFonts w:hint="eastAsia" w:ascii="宋体" w:hAnsi="宋体" w:cs="宋体"/>
                <w:bCs/>
                <w:snapToGrid w:val="0"/>
                <w:color w:val="auto"/>
                <w:kern w:val="0"/>
                <w:sz w:val="22"/>
                <w:szCs w:val="22"/>
                <w:highlight w:val="none"/>
              </w:rPr>
              <w:t>11</w:t>
            </w:r>
          </w:p>
        </w:tc>
        <w:tc>
          <w:tcPr>
            <w:tcW w:w="1437" w:type="dxa"/>
            <w:tcBorders>
              <w:top w:val="single" w:color="auto" w:sz="4" w:space="0"/>
              <w:left w:val="single" w:color="auto" w:sz="4" w:space="0"/>
              <w:bottom w:val="single" w:color="auto" w:sz="4" w:space="0"/>
              <w:right w:val="single" w:color="auto" w:sz="4" w:space="0"/>
            </w:tcBorders>
            <w:shd w:val="clear" w:color="auto" w:fill="auto"/>
            <w:vAlign w:val="center"/>
          </w:tcPr>
          <w:p w14:paraId="7F1A4506">
            <w:pPr>
              <w:adjustRightInd w:val="0"/>
              <w:snapToGrid w:val="0"/>
              <w:spacing w:line="360" w:lineRule="exact"/>
              <w:jc w:val="center"/>
              <w:outlineLvl w:val="0"/>
              <w:rPr>
                <w:rFonts w:hint="eastAsia" w:ascii="宋体" w:hAnsi="宋体" w:cs="宋体"/>
                <w:bCs/>
                <w:snapToGrid w:val="0"/>
                <w:color w:val="auto"/>
                <w:kern w:val="0"/>
                <w:sz w:val="22"/>
                <w:szCs w:val="22"/>
                <w:highlight w:val="none"/>
              </w:rPr>
            </w:pPr>
            <w:bookmarkStart w:id="207" w:name="_Toc12201"/>
            <w:bookmarkStart w:id="208" w:name="_Toc198215185"/>
            <w:r>
              <w:rPr>
                <w:rFonts w:hint="eastAsia" w:ascii="宋体" w:hAnsi="宋体" w:cs="宋体"/>
                <w:bCs/>
                <w:snapToGrid w:val="0"/>
                <w:color w:val="auto"/>
                <w:kern w:val="0"/>
                <w:sz w:val="22"/>
                <w:szCs w:val="22"/>
                <w:highlight w:val="none"/>
              </w:rPr>
              <w:t>投标人应急响应能力</w:t>
            </w:r>
            <w:bookmarkEnd w:id="207"/>
            <w:bookmarkEnd w:id="208"/>
          </w:p>
        </w:tc>
        <w:tc>
          <w:tcPr>
            <w:tcW w:w="527" w:type="dxa"/>
            <w:tcBorders>
              <w:top w:val="single" w:color="auto" w:sz="4" w:space="0"/>
              <w:left w:val="single" w:color="auto" w:sz="4" w:space="0"/>
              <w:bottom w:val="single" w:color="auto" w:sz="4" w:space="0"/>
              <w:right w:val="single" w:color="auto" w:sz="4" w:space="0"/>
            </w:tcBorders>
            <w:shd w:val="clear" w:color="auto" w:fill="auto"/>
            <w:vAlign w:val="center"/>
          </w:tcPr>
          <w:p w14:paraId="380B68B3">
            <w:pPr>
              <w:adjustRightInd w:val="0"/>
              <w:snapToGrid w:val="0"/>
              <w:spacing w:line="360" w:lineRule="exact"/>
              <w:jc w:val="center"/>
              <w:outlineLvl w:val="0"/>
              <w:rPr>
                <w:rFonts w:hint="eastAsia" w:ascii="宋体" w:hAnsi="宋体" w:cs="宋体"/>
                <w:bCs/>
                <w:snapToGrid w:val="0"/>
                <w:color w:val="auto"/>
                <w:kern w:val="0"/>
                <w:sz w:val="22"/>
                <w:szCs w:val="22"/>
                <w:highlight w:val="none"/>
              </w:rPr>
            </w:pPr>
            <w:r>
              <w:rPr>
                <w:rFonts w:hint="eastAsia" w:ascii="宋体" w:hAnsi="宋体" w:cs="宋体"/>
                <w:bCs/>
                <w:snapToGrid w:val="0"/>
                <w:color w:val="auto"/>
                <w:kern w:val="0"/>
                <w:sz w:val="22"/>
                <w:szCs w:val="22"/>
                <w:highlight w:val="none"/>
              </w:rPr>
              <w:t>5</w:t>
            </w:r>
          </w:p>
        </w:tc>
        <w:tc>
          <w:tcPr>
            <w:tcW w:w="6164" w:type="dxa"/>
            <w:tcBorders>
              <w:top w:val="single" w:color="auto" w:sz="4" w:space="0"/>
              <w:left w:val="single" w:color="auto" w:sz="4" w:space="0"/>
              <w:bottom w:val="single" w:color="auto" w:sz="4" w:space="0"/>
              <w:right w:val="single" w:color="auto" w:sz="4" w:space="0"/>
            </w:tcBorders>
            <w:shd w:val="clear" w:color="auto" w:fill="auto"/>
            <w:vAlign w:val="center"/>
          </w:tcPr>
          <w:p w14:paraId="0D60FE0E">
            <w:pPr>
              <w:adjustRightInd w:val="0"/>
              <w:snapToGrid w:val="0"/>
              <w:spacing w:line="360" w:lineRule="exact"/>
              <w:jc w:val="left"/>
              <w:outlineLvl w:val="0"/>
              <w:rPr>
                <w:rFonts w:hint="eastAsia" w:ascii="宋体" w:hAnsi="宋体" w:cs="宋体"/>
                <w:bCs/>
                <w:snapToGrid w:val="0"/>
                <w:color w:val="auto"/>
                <w:kern w:val="0"/>
                <w:sz w:val="22"/>
                <w:szCs w:val="22"/>
                <w:highlight w:val="none"/>
              </w:rPr>
            </w:pPr>
            <w:bookmarkStart w:id="209" w:name="_Toc198215187"/>
            <w:bookmarkStart w:id="210" w:name="_Toc25600"/>
            <w:r>
              <w:rPr>
                <w:rFonts w:hint="eastAsia" w:ascii="宋体" w:hAnsi="宋体" w:cs="宋体"/>
                <w:bCs/>
                <w:snapToGrid w:val="0"/>
                <w:color w:val="auto"/>
                <w:kern w:val="0"/>
                <w:sz w:val="22"/>
                <w:szCs w:val="22"/>
                <w:highlight w:val="none"/>
              </w:rPr>
              <w:t>针对采购人服务期内指定点位的增加、移机、故障处置、警务保障等应急解决能力：</w:t>
            </w:r>
            <w:r>
              <w:rPr>
                <w:rFonts w:hint="eastAsia" w:ascii="宋体" w:hAnsi="宋体" w:cs="宋体"/>
                <w:color w:val="auto"/>
                <w:kern w:val="0"/>
                <w:sz w:val="22"/>
                <w:szCs w:val="22"/>
                <w:highlight w:val="none"/>
              </w:rPr>
              <w:t>全面、针对采购需求及实际特点、配套程度高</w:t>
            </w:r>
            <w:r>
              <w:rPr>
                <w:rFonts w:hint="eastAsia" w:ascii="宋体" w:hAnsi="宋体" w:cs="宋体"/>
                <w:color w:val="auto"/>
                <w:kern w:val="0"/>
                <w:sz w:val="22"/>
                <w:szCs w:val="22"/>
                <w:highlight w:val="none"/>
                <w:lang w:bidi="ar"/>
              </w:rPr>
              <w:t>（评分范围：5；4；3；2；1；0）</w:t>
            </w:r>
            <w:bookmarkEnd w:id="209"/>
            <w:bookmarkEnd w:id="210"/>
          </w:p>
        </w:tc>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14:paraId="23EF3866">
            <w:pPr>
              <w:adjustRightInd w:val="0"/>
              <w:snapToGrid w:val="0"/>
              <w:spacing w:line="360" w:lineRule="exact"/>
              <w:jc w:val="center"/>
              <w:outlineLvl w:val="0"/>
              <w:rPr>
                <w:rFonts w:hint="eastAsia" w:ascii="宋体" w:hAnsi="宋体" w:cs="宋体"/>
                <w:bCs/>
                <w:snapToGrid w:val="0"/>
                <w:color w:val="auto"/>
                <w:kern w:val="0"/>
                <w:sz w:val="22"/>
                <w:szCs w:val="22"/>
                <w:highlight w:val="none"/>
              </w:rPr>
            </w:pPr>
            <w:bookmarkStart w:id="211" w:name="_Toc26603"/>
            <w:bookmarkStart w:id="212" w:name="_Toc198215188"/>
            <w:r>
              <w:rPr>
                <w:rFonts w:hint="eastAsia" w:ascii="宋体" w:hAnsi="宋体" w:cs="宋体"/>
                <w:bCs/>
                <w:snapToGrid w:val="0"/>
                <w:color w:val="auto"/>
                <w:kern w:val="0"/>
                <w:sz w:val="22"/>
                <w:szCs w:val="22"/>
                <w:highlight w:val="none"/>
              </w:rPr>
              <w:t>主观分</w:t>
            </w:r>
            <w:bookmarkEnd w:id="211"/>
            <w:bookmarkEnd w:id="212"/>
          </w:p>
        </w:tc>
      </w:tr>
      <w:tr w14:paraId="3B392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615C7BE6">
            <w:pPr>
              <w:adjustRightInd w:val="0"/>
              <w:snapToGrid w:val="0"/>
              <w:spacing w:line="360" w:lineRule="exact"/>
              <w:jc w:val="center"/>
              <w:outlineLvl w:val="0"/>
              <w:rPr>
                <w:rFonts w:hint="eastAsia" w:ascii="宋体" w:hAnsi="宋体" w:cs="宋体"/>
                <w:bCs/>
                <w:snapToGrid w:val="0"/>
                <w:color w:val="auto"/>
                <w:kern w:val="0"/>
                <w:sz w:val="22"/>
                <w:szCs w:val="22"/>
                <w:highlight w:val="none"/>
              </w:rPr>
            </w:pPr>
            <w:r>
              <w:rPr>
                <w:rFonts w:hint="eastAsia" w:ascii="宋体" w:hAnsi="宋体" w:cs="宋体"/>
                <w:bCs/>
                <w:snapToGrid w:val="0"/>
                <w:color w:val="auto"/>
                <w:kern w:val="0"/>
                <w:sz w:val="22"/>
                <w:szCs w:val="22"/>
                <w:highlight w:val="none"/>
              </w:rPr>
              <w:t>12</w:t>
            </w:r>
          </w:p>
        </w:tc>
        <w:tc>
          <w:tcPr>
            <w:tcW w:w="1437" w:type="dxa"/>
            <w:tcBorders>
              <w:top w:val="single" w:color="auto" w:sz="4" w:space="0"/>
              <w:left w:val="single" w:color="auto" w:sz="4" w:space="0"/>
              <w:bottom w:val="single" w:color="auto" w:sz="4" w:space="0"/>
              <w:right w:val="single" w:color="auto" w:sz="4" w:space="0"/>
            </w:tcBorders>
            <w:shd w:val="clear" w:color="auto" w:fill="auto"/>
            <w:vAlign w:val="center"/>
          </w:tcPr>
          <w:p w14:paraId="3C2B6151">
            <w:pPr>
              <w:adjustRightInd w:val="0"/>
              <w:snapToGrid w:val="0"/>
              <w:spacing w:line="360" w:lineRule="exact"/>
              <w:jc w:val="center"/>
              <w:outlineLvl w:val="0"/>
              <w:rPr>
                <w:rFonts w:hint="eastAsia" w:ascii="宋体" w:hAnsi="宋体" w:cs="宋体"/>
                <w:bCs/>
                <w:snapToGrid w:val="0"/>
                <w:color w:val="auto"/>
                <w:kern w:val="0"/>
                <w:sz w:val="22"/>
                <w:szCs w:val="22"/>
                <w:highlight w:val="none"/>
              </w:rPr>
            </w:pPr>
            <w:bookmarkStart w:id="213" w:name="_Toc26808"/>
            <w:r>
              <w:rPr>
                <w:rFonts w:hint="eastAsia" w:ascii="宋体" w:hAnsi="宋体" w:cs="宋体"/>
                <w:color w:val="auto"/>
                <w:sz w:val="22"/>
                <w:szCs w:val="22"/>
                <w:highlight w:val="none"/>
              </w:rPr>
              <w:t>培训方案</w:t>
            </w:r>
            <w:bookmarkEnd w:id="213"/>
          </w:p>
        </w:tc>
        <w:tc>
          <w:tcPr>
            <w:tcW w:w="527" w:type="dxa"/>
            <w:tcBorders>
              <w:top w:val="single" w:color="auto" w:sz="4" w:space="0"/>
              <w:left w:val="single" w:color="auto" w:sz="4" w:space="0"/>
              <w:bottom w:val="single" w:color="auto" w:sz="4" w:space="0"/>
              <w:right w:val="single" w:color="auto" w:sz="4" w:space="0"/>
            </w:tcBorders>
            <w:shd w:val="clear" w:color="auto" w:fill="auto"/>
            <w:vAlign w:val="center"/>
          </w:tcPr>
          <w:p w14:paraId="04FD018D">
            <w:pPr>
              <w:adjustRightInd w:val="0"/>
              <w:snapToGrid w:val="0"/>
              <w:spacing w:line="360" w:lineRule="exact"/>
              <w:jc w:val="center"/>
              <w:outlineLvl w:val="0"/>
              <w:rPr>
                <w:rFonts w:hint="eastAsia" w:ascii="宋体" w:hAnsi="宋体" w:cs="宋体"/>
                <w:bCs/>
                <w:snapToGrid w:val="0"/>
                <w:color w:val="auto"/>
                <w:kern w:val="0"/>
                <w:sz w:val="22"/>
                <w:szCs w:val="22"/>
                <w:highlight w:val="none"/>
              </w:rPr>
            </w:pPr>
            <w:bookmarkStart w:id="214" w:name="_Toc3703"/>
            <w:r>
              <w:rPr>
                <w:rFonts w:hint="eastAsia" w:ascii="宋体" w:hAnsi="宋体" w:cs="宋体"/>
                <w:bCs/>
                <w:snapToGrid w:val="0"/>
                <w:color w:val="auto"/>
                <w:kern w:val="0"/>
                <w:sz w:val="22"/>
                <w:szCs w:val="22"/>
                <w:highlight w:val="none"/>
              </w:rPr>
              <w:t>5</w:t>
            </w:r>
            <w:bookmarkEnd w:id="214"/>
          </w:p>
        </w:tc>
        <w:tc>
          <w:tcPr>
            <w:tcW w:w="6164" w:type="dxa"/>
            <w:tcBorders>
              <w:top w:val="single" w:color="auto" w:sz="4" w:space="0"/>
              <w:left w:val="single" w:color="auto" w:sz="4" w:space="0"/>
              <w:bottom w:val="single" w:color="auto" w:sz="4" w:space="0"/>
              <w:right w:val="single" w:color="auto" w:sz="4" w:space="0"/>
            </w:tcBorders>
            <w:shd w:val="clear" w:color="auto" w:fill="auto"/>
            <w:vAlign w:val="center"/>
          </w:tcPr>
          <w:p w14:paraId="4AF9A52B">
            <w:pPr>
              <w:adjustRightInd w:val="0"/>
              <w:snapToGrid w:val="0"/>
              <w:spacing w:line="360" w:lineRule="exact"/>
              <w:jc w:val="left"/>
              <w:outlineLvl w:val="0"/>
              <w:rPr>
                <w:rFonts w:hint="eastAsia" w:ascii="宋体" w:hAnsi="宋体" w:cs="宋体"/>
                <w:color w:val="auto"/>
                <w:kern w:val="0"/>
                <w:sz w:val="22"/>
                <w:szCs w:val="22"/>
                <w:highlight w:val="none"/>
                <w:lang w:bidi="ar"/>
              </w:rPr>
            </w:pPr>
            <w:bookmarkStart w:id="215" w:name="_Toc25877"/>
            <w:r>
              <w:rPr>
                <w:rFonts w:hint="eastAsia" w:ascii="宋体" w:hAnsi="宋体" w:cs="宋体"/>
                <w:color w:val="auto"/>
                <w:sz w:val="22"/>
                <w:szCs w:val="22"/>
                <w:highlight w:val="none"/>
              </w:rPr>
              <w:t>针对采购人服务期内根据项目运维情况提供的培训方案是否合理、全面、灵活等，</w:t>
            </w:r>
            <w:r>
              <w:rPr>
                <w:rFonts w:hint="eastAsia" w:ascii="宋体" w:hAnsi="宋体" w:cs="宋体"/>
                <w:color w:val="auto"/>
                <w:kern w:val="0"/>
                <w:sz w:val="22"/>
                <w:szCs w:val="22"/>
                <w:highlight w:val="none"/>
                <w:lang w:bidi="ar"/>
              </w:rPr>
              <w:t>有利于采购标的实现及合同履约（评分范围：5；4；3；2；1；0）</w:t>
            </w:r>
            <w:bookmarkEnd w:id="215"/>
          </w:p>
        </w:tc>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14:paraId="108A0EC3">
            <w:pPr>
              <w:adjustRightInd w:val="0"/>
              <w:snapToGrid w:val="0"/>
              <w:spacing w:line="360" w:lineRule="exact"/>
              <w:jc w:val="center"/>
              <w:outlineLvl w:val="0"/>
              <w:rPr>
                <w:rFonts w:hint="eastAsia" w:ascii="宋体" w:hAnsi="宋体" w:cs="宋体"/>
                <w:bCs/>
                <w:snapToGrid w:val="0"/>
                <w:color w:val="auto"/>
                <w:kern w:val="0"/>
                <w:sz w:val="22"/>
                <w:szCs w:val="22"/>
                <w:highlight w:val="none"/>
              </w:rPr>
            </w:pPr>
            <w:bookmarkStart w:id="216" w:name="_Toc1692"/>
            <w:r>
              <w:rPr>
                <w:rFonts w:hint="eastAsia" w:ascii="宋体" w:hAnsi="宋体" w:cs="宋体"/>
                <w:bCs/>
                <w:snapToGrid w:val="0"/>
                <w:color w:val="auto"/>
                <w:kern w:val="0"/>
                <w:sz w:val="22"/>
                <w:szCs w:val="22"/>
                <w:highlight w:val="none"/>
              </w:rPr>
              <w:t>主观分</w:t>
            </w:r>
            <w:bookmarkEnd w:id="216"/>
          </w:p>
        </w:tc>
      </w:tr>
      <w:tr w14:paraId="10E8B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354C8DF1">
            <w:pPr>
              <w:adjustRightInd w:val="0"/>
              <w:snapToGrid w:val="0"/>
              <w:spacing w:line="360" w:lineRule="exact"/>
              <w:jc w:val="center"/>
              <w:outlineLvl w:val="0"/>
              <w:rPr>
                <w:rFonts w:hint="eastAsia" w:ascii="宋体" w:hAnsi="宋体" w:cs="宋体"/>
                <w:bCs/>
                <w:snapToGrid w:val="0"/>
                <w:color w:val="auto"/>
                <w:kern w:val="0"/>
                <w:sz w:val="22"/>
                <w:szCs w:val="22"/>
                <w:highlight w:val="none"/>
              </w:rPr>
            </w:pPr>
            <w:r>
              <w:rPr>
                <w:rFonts w:hint="eastAsia" w:ascii="宋体" w:hAnsi="宋体" w:cs="宋体"/>
                <w:bCs/>
                <w:snapToGrid w:val="0"/>
                <w:color w:val="auto"/>
                <w:kern w:val="0"/>
                <w:sz w:val="22"/>
                <w:szCs w:val="22"/>
                <w:highlight w:val="none"/>
              </w:rPr>
              <w:t>13</w:t>
            </w:r>
          </w:p>
        </w:tc>
        <w:tc>
          <w:tcPr>
            <w:tcW w:w="1437" w:type="dxa"/>
            <w:tcBorders>
              <w:top w:val="single" w:color="auto" w:sz="4" w:space="0"/>
              <w:left w:val="single" w:color="auto" w:sz="4" w:space="0"/>
              <w:bottom w:val="single" w:color="auto" w:sz="4" w:space="0"/>
              <w:right w:val="single" w:color="auto" w:sz="4" w:space="0"/>
            </w:tcBorders>
            <w:shd w:val="clear" w:color="auto" w:fill="auto"/>
            <w:vAlign w:val="center"/>
          </w:tcPr>
          <w:p w14:paraId="53C6EE73">
            <w:pPr>
              <w:adjustRightInd w:val="0"/>
              <w:snapToGrid w:val="0"/>
              <w:spacing w:line="360" w:lineRule="exact"/>
              <w:jc w:val="center"/>
              <w:outlineLvl w:val="0"/>
              <w:rPr>
                <w:rFonts w:hint="eastAsia" w:ascii="宋体" w:hAnsi="宋体" w:cs="宋体"/>
                <w:bCs/>
                <w:snapToGrid w:val="0"/>
                <w:color w:val="auto"/>
                <w:kern w:val="0"/>
                <w:sz w:val="22"/>
                <w:szCs w:val="22"/>
                <w:highlight w:val="none"/>
              </w:rPr>
            </w:pPr>
            <w:bookmarkStart w:id="217" w:name="_Toc30445"/>
            <w:bookmarkStart w:id="218" w:name="_Toc198215190"/>
            <w:r>
              <w:rPr>
                <w:rFonts w:hint="eastAsia" w:ascii="宋体" w:hAnsi="宋体" w:cs="宋体"/>
                <w:bCs/>
                <w:snapToGrid w:val="0"/>
                <w:color w:val="auto"/>
                <w:kern w:val="0"/>
                <w:sz w:val="22"/>
                <w:szCs w:val="22"/>
                <w:highlight w:val="none"/>
              </w:rPr>
              <w:t>合理化建议</w:t>
            </w:r>
            <w:bookmarkEnd w:id="217"/>
            <w:bookmarkEnd w:id="218"/>
          </w:p>
        </w:tc>
        <w:tc>
          <w:tcPr>
            <w:tcW w:w="527" w:type="dxa"/>
            <w:tcBorders>
              <w:top w:val="single" w:color="auto" w:sz="4" w:space="0"/>
              <w:left w:val="single" w:color="auto" w:sz="4" w:space="0"/>
              <w:bottom w:val="single" w:color="auto" w:sz="4" w:space="0"/>
              <w:right w:val="single" w:color="auto" w:sz="4" w:space="0"/>
            </w:tcBorders>
            <w:shd w:val="clear" w:color="auto" w:fill="auto"/>
            <w:vAlign w:val="center"/>
          </w:tcPr>
          <w:p w14:paraId="2F96FBD9">
            <w:pPr>
              <w:adjustRightInd w:val="0"/>
              <w:snapToGrid w:val="0"/>
              <w:spacing w:line="360" w:lineRule="exact"/>
              <w:jc w:val="center"/>
              <w:outlineLvl w:val="0"/>
              <w:rPr>
                <w:rFonts w:hint="eastAsia" w:ascii="宋体" w:hAnsi="宋体" w:cs="宋体"/>
                <w:bCs/>
                <w:snapToGrid w:val="0"/>
                <w:color w:val="auto"/>
                <w:kern w:val="0"/>
                <w:sz w:val="22"/>
                <w:szCs w:val="22"/>
                <w:highlight w:val="none"/>
              </w:rPr>
            </w:pPr>
            <w:bookmarkStart w:id="219" w:name="_Toc2632"/>
            <w:bookmarkStart w:id="220" w:name="_Toc198215191"/>
            <w:r>
              <w:rPr>
                <w:rFonts w:hint="eastAsia" w:ascii="宋体" w:hAnsi="宋体" w:cs="宋体"/>
                <w:bCs/>
                <w:snapToGrid w:val="0"/>
                <w:color w:val="auto"/>
                <w:kern w:val="0"/>
                <w:sz w:val="22"/>
                <w:szCs w:val="22"/>
                <w:highlight w:val="none"/>
              </w:rPr>
              <w:t>5</w:t>
            </w:r>
            <w:bookmarkEnd w:id="219"/>
            <w:bookmarkEnd w:id="220"/>
          </w:p>
        </w:tc>
        <w:tc>
          <w:tcPr>
            <w:tcW w:w="6164" w:type="dxa"/>
            <w:tcBorders>
              <w:top w:val="single" w:color="auto" w:sz="4" w:space="0"/>
              <w:left w:val="single" w:color="auto" w:sz="4" w:space="0"/>
              <w:bottom w:val="single" w:color="auto" w:sz="4" w:space="0"/>
              <w:right w:val="single" w:color="auto" w:sz="4" w:space="0"/>
            </w:tcBorders>
            <w:shd w:val="clear" w:color="auto" w:fill="auto"/>
            <w:vAlign w:val="center"/>
          </w:tcPr>
          <w:p w14:paraId="3FF74314">
            <w:pPr>
              <w:adjustRightInd w:val="0"/>
              <w:snapToGrid w:val="0"/>
              <w:spacing w:line="360" w:lineRule="exact"/>
              <w:jc w:val="left"/>
              <w:outlineLvl w:val="0"/>
              <w:rPr>
                <w:rFonts w:hint="eastAsia" w:ascii="宋体" w:hAnsi="宋体" w:cs="宋体"/>
                <w:bCs/>
                <w:snapToGrid w:val="0"/>
                <w:color w:val="auto"/>
                <w:kern w:val="0"/>
                <w:sz w:val="22"/>
                <w:szCs w:val="22"/>
                <w:highlight w:val="none"/>
              </w:rPr>
            </w:pPr>
            <w:bookmarkStart w:id="221" w:name="_Toc198215192"/>
            <w:bookmarkStart w:id="222" w:name="_Toc17283"/>
            <w:r>
              <w:rPr>
                <w:rFonts w:hint="eastAsia" w:ascii="宋体" w:hAnsi="宋体" w:cs="宋体"/>
                <w:color w:val="auto"/>
                <w:kern w:val="0"/>
                <w:sz w:val="22"/>
                <w:szCs w:val="22"/>
                <w:highlight w:val="none"/>
                <w:lang w:bidi="ar"/>
              </w:rPr>
              <w:t>针对本项目实际情况，投标人提出有效的的合理化建议及措施措施。全面、针对采购需求及实际特点、配套程度高（评分范围：5；4；3；2；1；0）</w:t>
            </w:r>
            <w:bookmarkEnd w:id="221"/>
            <w:bookmarkEnd w:id="222"/>
          </w:p>
        </w:tc>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14:paraId="6746E436">
            <w:pPr>
              <w:adjustRightInd w:val="0"/>
              <w:snapToGrid w:val="0"/>
              <w:spacing w:line="360" w:lineRule="exact"/>
              <w:jc w:val="center"/>
              <w:outlineLvl w:val="0"/>
              <w:rPr>
                <w:rFonts w:hint="eastAsia" w:ascii="宋体" w:hAnsi="宋体" w:cs="宋体"/>
                <w:bCs/>
                <w:snapToGrid w:val="0"/>
                <w:color w:val="auto"/>
                <w:kern w:val="0"/>
                <w:sz w:val="22"/>
                <w:szCs w:val="22"/>
                <w:highlight w:val="none"/>
              </w:rPr>
            </w:pPr>
            <w:bookmarkStart w:id="223" w:name="_Toc198215193"/>
            <w:bookmarkStart w:id="224" w:name="_Toc26140"/>
            <w:r>
              <w:rPr>
                <w:rFonts w:hint="eastAsia" w:ascii="宋体" w:hAnsi="宋体" w:cs="宋体"/>
                <w:bCs/>
                <w:snapToGrid w:val="0"/>
                <w:color w:val="auto"/>
                <w:kern w:val="0"/>
                <w:sz w:val="22"/>
                <w:szCs w:val="22"/>
                <w:highlight w:val="none"/>
              </w:rPr>
              <w:t>主观分</w:t>
            </w:r>
            <w:bookmarkEnd w:id="223"/>
            <w:bookmarkEnd w:id="224"/>
          </w:p>
        </w:tc>
      </w:tr>
    </w:tbl>
    <w:p w14:paraId="76D7EAD9">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2.报价评分（20分）：</w:t>
      </w:r>
    </w:p>
    <w:p w14:paraId="21C6D0D3">
      <w:pP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2.1资格及符合性审查通过的有效投标人进入商务报价评分。</w:t>
      </w:r>
    </w:p>
    <w:p w14:paraId="7A8AD640">
      <w:pP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报价评分采用低价优先法计算，即满足招标文件要求且评审价格最低的为评标基准价，其价格分为满分。其他投标人的报价分按照下列公式计算：</w:t>
      </w:r>
    </w:p>
    <w:p w14:paraId="4B14A321">
      <w:pP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报价分=（评标基准价/评审价格）×20。</w:t>
      </w:r>
    </w:p>
    <w:p w14:paraId="3EB4474B">
      <w:pP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注：以上四舍五入后保留小数2位</w:t>
      </w:r>
    </w:p>
    <w:p w14:paraId="3890AA99">
      <w:pPr>
        <w:spacing w:line="360" w:lineRule="exact"/>
        <w:ind w:firstLine="442" w:firstLineChars="20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投标如缺少须提供的一种功能或配置或服务，该价格将在其投标价的基础上加上其他投标人相应分项价格的最高价。如若中标，该缺漏项费用将由中标人自行承担，投标报价不做调整。</w:t>
      </w:r>
    </w:p>
    <w:p w14:paraId="3E2C7DDA">
      <w:pPr>
        <w:spacing w:line="360" w:lineRule="exact"/>
        <w:ind w:firstLine="440" w:firstLineChars="200"/>
        <w:rPr>
          <w:rFonts w:hint="eastAsia" w:ascii="宋体" w:hAnsi="宋体" w:cs="宋体"/>
          <w:color w:val="auto"/>
          <w:sz w:val="22"/>
          <w:szCs w:val="22"/>
          <w:highlight w:val="none"/>
        </w:rPr>
      </w:pPr>
      <w:r>
        <w:rPr>
          <w:rFonts w:hint="eastAsia" w:ascii="宋体" w:hAnsi="宋体" w:cs="宋体"/>
          <w:bCs/>
          <w:color w:val="auto"/>
          <w:sz w:val="22"/>
          <w:szCs w:val="22"/>
          <w:highlight w:val="none"/>
        </w:rPr>
        <w:t>2.2</w:t>
      </w:r>
      <w:r>
        <w:rPr>
          <w:rFonts w:hint="eastAsia" w:ascii="宋体" w:hAnsi="宋体" w:cs="宋体"/>
          <w:color w:val="auto"/>
          <w:sz w:val="22"/>
          <w:szCs w:val="22"/>
          <w:highlight w:val="none"/>
        </w:rPr>
        <w:t>投标人的综合评分为“商务和技术分”和“报价分”的总计。</w:t>
      </w:r>
    </w:p>
    <w:p w14:paraId="42CCD1B9">
      <w:pPr>
        <w:pStyle w:val="35"/>
        <w:spacing w:after="0" w:line="360" w:lineRule="exact"/>
        <w:ind w:firstLine="0" w:firstLineChars="0"/>
        <w:rPr>
          <w:rFonts w:hint="eastAsia" w:ascii="宋体" w:hAnsi="宋体" w:cs="宋体"/>
          <w:color w:val="auto"/>
          <w:sz w:val="22"/>
          <w:szCs w:val="22"/>
          <w:highlight w:val="none"/>
        </w:rPr>
      </w:pPr>
    </w:p>
    <w:p w14:paraId="559A9B92">
      <w:pPr>
        <w:widowControl/>
        <w:spacing w:line="36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br w:type="page"/>
      </w:r>
    </w:p>
    <w:p w14:paraId="4F19FDC2">
      <w:pPr>
        <w:pStyle w:val="35"/>
        <w:spacing w:after="0" w:line="360" w:lineRule="exact"/>
        <w:ind w:firstLine="221"/>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标项二：</w:t>
      </w:r>
      <w:r>
        <w:rPr>
          <w:rFonts w:hint="eastAsia" w:ascii="宋体" w:hAnsi="宋体" w:cs="宋体"/>
          <w:bCs/>
          <w:color w:val="auto"/>
          <w:sz w:val="22"/>
          <w:szCs w:val="22"/>
          <w:highlight w:val="none"/>
          <w:lang w:val="zh-CN"/>
        </w:rPr>
        <w:t>电子警察（卡口）系统常规运维项目</w:t>
      </w:r>
    </w:p>
    <w:p w14:paraId="3C884A4E">
      <w:pPr>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本评标办法采用百分制综合评分法，商务和技术80分（商务和技术权值80%），报价20分（价格权值20%）。最大限度地满足招标文件中规定的各项综合评价标准且综合得分最高的投标人，将被推荐为中标候选人。</w:t>
      </w:r>
    </w:p>
    <w:p w14:paraId="58909C6A">
      <w:pP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评分细则</w:t>
      </w:r>
    </w:p>
    <w:p w14:paraId="77C02F19">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1.商务和技术分的评定</w:t>
      </w:r>
    </w:p>
    <w:p w14:paraId="157E434E">
      <w:pPr>
        <w:pStyle w:val="64"/>
        <w:spacing w:line="360" w:lineRule="exact"/>
        <w:ind w:firstLine="440"/>
        <w:rPr>
          <w:rFonts w:hint="eastAsia" w:ascii="宋体" w:hAnsi="宋体" w:cs="宋体"/>
          <w:color w:val="auto"/>
          <w:sz w:val="22"/>
          <w:szCs w:val="22"/>
          <w:highlight w:val="none"/>
        </w:rPr>
      </w:pPr>
      <w:r>
        <w:rPr>
          <w:rFonts w:hint="eastAsia" w:ascii="宋体" w:hAnsi="宋体" w:cs="宋体"/>
          <w:color w:val="auto"/>
          <w:sz w:val="22"/>
          <w:szCs w:val="22"/>
          <w:highlight w:val="none"/>
        </w:rPr>
        <w:t>各评委成员按下列评分项目进行评判，每人一张评分计算票，并记名。投标文件各项评分内容由评审小组成员各自评分，如某张票的一个因素项目超过规定的范围，则该张票无效。各评审小组成员对各投标人的各项评分内容评分的合计算术平均值为各投标人商务和技术分得分（小数点后按四舍五入保留2位）。</w:t>
      </w:r>
    </w:p>
    <w:tbl>
      <w:tblPr>
        <w:tblStyle w:val="36"/>
        <w:tblW w:w="5000" w:type="pct"/>
        <w:tblInd w:w="0" w:type="dxa"/>
        <w:tblLayout w:type="fixed"/>
        <w:tblCellMar>
          <w:top w:w="0" w:type="dxa"/>
          <w:left w:w="108" w:type="dxa"/>
          <w:bottom w:w="0" w:type="dxa"/>
          <w:right w:w="108" w:type="dxa"/>
        </w:tblCellMar>
      </w:tblPr>
      <w:tblGrid>
        <w:gridCol w:w="656"/>
        <w:gridCol w:w="1165"/>
        <w:gridCol w:w="650"/>
        <w:gridCol w:w="6502"/>
        <w:gridCol w:w="983"/>
      </w:tblGrid>
      <w:tr w14:paraId="31AFDD7C">
        <w:tblPrEx>
          <w:tblCellMar>
            <w:top w:w="0" w:type="dxa"/>
            <w:left w:w="108" w:type="dxa"/>
            <w:bottom w:w="0" w:type="dxa"/>
            <w:right w:w="108" w:type="dxa"/>
          </w:tblCellMar>
        </w:tblPrEx>
        <w:trPr>
          <w:trHeight w:val="397" w:hRule="atLeast"/>
        </w:trPr>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4466889A">
            <w:pPr>
              <w:widowControl/>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序号</w:t>
            </w:r>
          </w:p>
        </w:tc>
        <w:tc>
          <w:tcPr>
            <w:tcW w:w="585" w:type="pct"/>
            <w:tcBorders>
              <w:top w:val="single" w:color="auto" w:sz="4" w:space="0"/>
              <w:left w:val="nil"/>
              <w:bottom w:val="single" w:color="auto" w:sz="4" w:space="0"/>
              <w:right w:val="single" w:color="auto" w:sz="4" w:space="0"/>
            </w:tcBorders>
            <w:shd w:val="clear" w:color="auto" w:fill="auto"/>
            <w:vAlign w:val="center"/>
          </w:tcPr>
          <w:p w14:paraId="637E4BDE">
            <w:pPr>
              <w:widowControl/>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评分内容</w:t>
            </w:r>
          </w:p>
        </w:tc>
        <w:tc>
          <w:tcPr>
            <w:tcW w:w="326" w:type="pct"/>
            <w:tcBorders>
              <w:top w:val="single" w:color="auto" w:sz="4" w:space="0"/>
              <w:left w:val="nil"/>
              <w:bottom w:val="single" w:color="auto" w:sz="4" w:space="0"/>
              <w:right w:val="single" w:color="auto" w:sz="4" w:space="0"/>
            </w:tcBorders>
            <w:shd w:val="clear" w:color="auto" w:fill="auto"/>
            <w:vAlign w:val="center"/>
          </w:tcPr>
          <w:p w14:paraId="07A37C61">
            <w:pPr>
              <w:widowControl/>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分值</w:t>
            </w:r>
          </w:p>
        </w:tc>
        <w:tc>
          <w:tcPr>
            <w:tcW w:w="3264" w:type="pct"/>
            <w:tcBorders>
              <w:top w:val="single" w:color="auto" w:sz="4" w:space="0"/>
              <w:left w:val="nil"/>
              <w:bottom w:val="single" w:color="auto" w:sz="4" w:space="0"/>
              <w:right w:val="single" w:color="auto" w:sz="4" w:space="0"/>
            </w:tcBorders>
            <w:shd w:val="clear" w:color="auto" w:fill="auto"/>
            <w:vAlign w:val="center"/>
          </w:tcPr>
          <w:p w14:paraId="2D50E346">
            <w:pPr>
              <w:widowControl/>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评审标准</w:t>
            </w:r>
          </w:p>
        </w:tc>
        <w:tc>
          <w:tcPr>
            <w:tcW w:w="494" w:type="pct"/>
            <w:tcBorders>
              <w:top w:val="single" w:color="auto" w:sz="4" w:space="0"/>
              <w:left w:val="nil"/>
              <w:bottom w:val="single" w:color="auto" w:sz="4" w:space="0"/>
              <w:right w:val="single" w:color="auto" w:sz="4" w:space="0"/>
            </w:tcBorders>
            <w:shd w:val="clear" w:color="auto" w:fill="auto"/>
            <w:vAlign w:val="center"/>
          </w:tcPr>
          <w:p w14:paraId="770AF266">
            <w:pPr>
              <w:widowControl/>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备注</w:t>
            </w:r>
          </w:p>
        </w:tc>
      </w:tr>
      <w:tr w14:paraId="08AD6E85">
        <w:tblPrEx>
          <w:tblCellMar>
            <w:top w:w="0" w:type="dxa"/>
            <w:left w:w="108" w:type="dxa"/>
            <w:bottom w:w="0" w:type="dxa"/>
            <w:right w:w="108" w:type="dxa"/>
          </w:tblCellMar>
        </w:tblPrEx>
        <w:trPr>
          <w:trHeight w:val="397" w:hRule="atLeast"/>
        </w:trPr>
        <w:tc>
          <w:tcPr>
            <w:tcW w:w="329" w:type="pct"/>
            <w:tcBorders>
              <w:top w:val="nil"/>
              <w:left w:val="single" w:color="auto" w:sz="4" w:space="0"/>
              <w:bottom w:val="single" w:color="auto" w:sz="4" w:space="0"/>
              <w:right w:val="single" w:color="auto" w:sz="4" w:space="0"/>
            </w:tcBorders>
            <w:shd w:val="clear" w:color="auto" w:fill="auto"/>
            <w:vAlign w:val="center"/>
          </w:tcPr>
          <w:p w14:paraId="54CE4FEC">
            <w:pPr>
              <w:widowControl/>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585" w:type="pct"/>
            <w:tcBorders>
              <w:top w:val="nil"/>
              <w:left w:val="nil"/>
              <w:bottom w:val="single" w:color="auto" w:sz="4" w:space="0"/>
              <w:right w:val="single" w:color="auto" w:sz="4" w:space="0"/>
            </w:tcBorders>
            <w:shd w:val="clear" w:color="auto" w:fill="auto"/>
            <w:vAlign w:val="center"/>
          </w:tcPr>
          <w:p w14:paraId="65F360BF">
            <w:pPr>
              <w:adjustRightInd w:val="0"/>
              <w:snapToGrid w:val="0"/>
              <w:spacing w:line="360" w:lineRule="exact"/>
              <w:jc w:val="center"/>
              <w:outlineLvl w:val="0"/>
              <w:rPr>
                <w:rFonts w:hint="eastAsia" w:ascii="宋体" w:hAnsi="宋体" w:cs="宋体"/>
                <w:bCs/>
                <w:snapToGrid w:val="0"/>
                <w:color w:val="auto"/>
                <w:kern w:val="0"/>
                <w:sz w:val="22"/>
                <w:szCs w:val="22"/>
                <w:highlight w:val="none"/>
              </w:rPr>
            </w:pPr>
            <w:r>
              <w:rPr>
                <w:rFonts w:hint="eastAsia" w:ascii="宋体" w:hAnsi="宋体" w:cs="宋体"/>
                <w:bCs/>
                <w:snapToGrid w:val="0"/>
                <w:color w:val="auto"/>
                <w:kern w:val="0"/>
                <w:sz w:val="22"/>
                <w:szCs w:val="22"/>
                <w:highlight w:val="none"/>
              </w:rPr>
              <w:t>投标人综合实力</w:t>
            </w:r>
          </w:p>
        </w:tc>
        <w:tc>
          <w:tcPr>
            <w:tcW w:w="326" w:type="pct"/>
            <w:tcBorders>
              <w:top w:val="nil"/>
              <w:left w:val="nil"/>
              <w:bottom w:val="single" w:color="auto" w:sz="4" w:space="0"/>
              <w:right w:val="single" w:color="auto" w:sz="4" w:space="0"/>
            </w:tcBorders>
            <w:shd w:val="clear" w:color="auto" w:fill="auto"/>
            <w:vAlign w:val="center"/>
          </w:tcPr>
          <w:p w14:paraId="0154BE33">
            <w:pPr>
              <w:adjustRightInd w:val="0"/>
              <w:snapToGrid w:val="0"/>
              <w:spacing w:line="360" w:lineRule="exact"/>
              <w:jc w:val="center"/>
              <w:outlineLvl w:val="0"/>
              <w:rPr>
                <w:rFonts w:hint="eastAsia" w:ascii="宋体" w:hAnsi="宋体" w:cs="宋体"/>
                <w:bCs/>
                <w:snapToGrid w:val="0"/>
                <w:color w:val="auto"/>
                <w:kern w:val="0"/>
                <w:sz w:val="22"/>
                <w:szCs w:val="22"/>
                <w:highlight w:val="none"/>
              </w:rPr>
            </w:pPr>
            <w:r>
              <w:rPr>
                <w:rFonts w:hint="eastAsia" w:ascii="宋体" w:hAnsi="宋体" w:cs="宋体"/>
                <w:bCs/>
                <w:snapToGrid w:val="0"/>
                <w:color w:val="auto"/>
                <w:kern w:val="0"/>
                <w:sz w:val="22"/>
                <w:szCs w:val="22"/>
                <w:highlight w:val="none"/>
              </w:rPr>
              <w:t>2</w:t>
            </w:r>
          </w:p>
        </w:tc>
        <w:tc>
          <w:tcPr>
            <w:tcW w:w="3264" w:type="pct"/>
            <w:tcBorders>
              <w:top w:val="nil"/>
              <w:left w:val="nil"/>
              <w:bottom w:val="single" w:color="auto" w:sz="4" w:space="0"/>
              <w:right w:val="single" w:color="auto" w:sz="4" w:space="0"/>
            </w:tcBorders>
            <w:shd w:val="clear" w:color="auto" w:fill="auto"/>
            <w:vAlign w:val="center"/>
          </w:tcPr>
          <w:p w14:paraId="486BDB3E">
            <w:pPr>
              <w:adjustRightInd w:val="0"/>
              <w:snapToGrid w:val="0"/>
              <w:spacing w:line="360" w:lineRule="exact"/>
              <w:jc w:val="left"/>
              <w:outlineLvl w:val="0"/>
              <w:rPr>
                <w:rFonts w:hint="eastAsia" w:ascii="宋体" w:hAnsi="宋体" w:cs="宋体"/>
                <w:bCs/>
                <w:snapToGrid w:val="0"/>
                <w:color w:val="auto"/>
                <w:kern w:val="0"/>
                <w:sz w:val="22"/>
                <w:szCs w:val="22"/>
                <w:highlight w:val="none"/>
              </w:rPr>
            </w:pPr>
            <w:r>
              <w:rPr>
                <w:rFonts w:hint="eastAsia" w:ascii="宋体" w:hAnsi="宋体" w:cs="宋体"/>
                <w:bCs/>
                <w:snapToGrid w:val="0"/>
                <w:color w:val="auto"/>
                <w:kern w:val="0"/>
                <w:sz w:val="22"/>
                <w:szCs w:val="22"/>
                <w:highlight w:val="none"/>
              </w:rPr>
              <w:t>投标人具有有效期内的</w:t>
            </w:r>
            <w:r>
              <w:rPr>
                <w:rFonts w:hint="eastAsia" w:ascii="宋体" w:hAnsi="宋体" w:cs="宋体"/>
                <w:color w:val="auto"/>
                <w:kern w:val="0"/>
                <w:sz w:val="22"/>
                <w:szCs w:val="22"/>
                <w:highlight w:val="none"/>
                <w:lang w:bidi="ar"/>
              </w:rPr>
              <w:t>信息安全管理体系认证证书、信息技术服务管理体系认证证书</w:t>
            </w:r>
            <w:r>
              <w:rPr>
                <w:rFonts w:hint="eastAsia" w:ascii="宋体" w:hAnsi="宋体" w:cs="宋体"/>
                <w:bCs/>
                <w:snapToGrid w:val="0"/>
                <w:color w:val="auto"/>
                <w:kern w:val="0"/>
                <w:sz w:val="22"/>
                <w:szCs w:val="22"/>
                <w:highlight w:val="none"/>
              </w:rPr>
              <w:t>，每具备1项得1分，</w:t>
            </w:r>
            <w:r>
              <w:rPr>
                <w:rFonts w:hint="eastAsia" w:ascii="宋体" w:hAnsi="宋体" w:cs="宋体"/>
                <w:color w:val="auto"/>
                <w:kern w:val="0"/>
                <w:sz w:val="22"/>
                <w:szCs w:val="22"/>
                <w:highlight w:val="none"/>
                <w:lang w:bidi="ar"/>
              </w:rPr>
              <w:t>最高得2分。</w:t>
            </w:r>
            <w:r>
              <w:rPr>
                <w:rFonts w:hint="eastAsia" w:ascii="宋体" w:hAnsi="宋体" w:cs="宋体"/>
                <w:bCs/>
                <w:snapToGrid w:val="0"/>
                <w:color w:val="auto"/>
                <w:kern w:val="0"/>
                <w:sz w:val="22"/>
                <w:szCs w:val="22"/>
                <w:highlight w:val="none"/>
              </w:rPr>
              <w:br w:type="textWrapping"/>
            </w:r>
            <w:r>
              <w:rPr>
                <w:rFonts w:hint="eastAsia" w:ascii="宋体" w:hAnsi="宋体" w:cs="宋体"/>
                <w:b/>
                <w:bCs/>
                <w:color w:val="auto"/>
                <w:kern w:val="0"/>
                <w:sz w:val="22"/>
                <w:szCs w:val="22"/>
                <w:highlight w:val="none"/>
                <w:lang w:bidi="ar"/>
              </w:rPr>
              <w:t>（投标文件中提供有效期内证书复印件以及在国家认证认可监督管理委员会官方网站（http：//www.cnca.gov.cn/）查询的认证结果截图并加盖公章，否则不得分。联合体投标的，只认可联合体牵头人的证书。）</w:t>
            </w:r>
          </w:p>
        </w:tc>
        <w:tc>
          <w:tcPr>
            <w:tcW w:w="494" w:type="pct"/>
            <w:tcBorders>
              <w:top w:val="nil"/>
              <w:left w:val="nil"/>
              <w:bottom w:val="single" w:color="auto" w:sz="4" w:space="0"/>
              <w:right w:val="single" w:color="auto" w:sz="4" w:space="0"/>
            </w:tcBorders>
            <w:shd w:val="clear" w:color="auto" w:fill="auto"/>
            <w:vAlign w:val="center"/>
          </w:tcPr>
          <w:p w14:paraId="706DA162">
            <w:pPr>
              <w:widowControl/>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客观分</w:t>
            </w:r>
          </w:p>
        </w:tc>
      </w:tr>
      <w:tr w14:paraId="5BC18BC8">
        <w:tblPrEx>
          <w:tblCellMar>
            <w:top w:w="0" w:type="dxa"/>
            <w:left w:w="108" w:type="dxa"/>
            <w:bottom w:w="0" w:type="dxa"/>
            <w:right w:w="108" w:type="dxa"/>
          </w:tblCellMar>
        </w:tblPrEx>
        <w:trPr>
          <w:trHeight w:val="397" w:hRule="atLeast"/>
        </w:trPr>
        <w:tc>
          <w:tcPr>
            <w:tcW w:w="329" w:type="pct"/>
            <w:tcBorders>
              <w:top w:val="nil"/>
              <w:left w:val="single" w:color="auto" w:sz="4" w:space="0"/>
              <w:bottom w:val="single" w:color="auto" w:sz="4" w:space="0"/>
              <w:right w:val="single" w:color="auto" w:sz="4" w:space="0"/>
            </w:tcBorders>
            <w:shd w:val="clear" w:color="auto" w:fill="auto"/>
            <w:vAlign w:val="center"/>
          </w:tcPr>
          <w:p w14:paraId="306C24FE">
            <w:pPr>
              <w:widowControl/>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585" w:type="pct"/>
            <w:tcBorders>
              <w:top w:val="nil"/>
              <w:left w:val="nil"/>
              <w:bottom w:val="single" w:color="auto" w:sz="4" w:space="0"/>
              <w:right w:val="single" w:color="auto" w:sz="4" w:space="0"/>
            </w:tcBorders>
            <w:shd w:val="clear" w:color="auto" w:fill="auto"/>
            <w:vAlign w:val="center"/>
          </w:tcPr>
          <w:p w14:paraId="2A063794">
            <w:pPr>
              <w:adjustRightInd w:val="0"/>
              <w:snapToGrid w:val="0"/>
              <w:spacing w:line="360" w:lineRule="exact"/>
              <w:jc w:val="center"/>
              <w:outlineLvl w:val="0"/>
              <w:rPr>
                <w:rFonts w:hint="eastAsia" w:ascii="宋体" w:hAnsi="宋体" w:cs="宋体"/>
                <w:bCs/>
                <w:snapToGrid w:val="0"/>
                <w:color w:val="auto"/>
                <w:kern w:val="0"/>
                <w:sz w:val="22"/>
                <w:szCs w:val="22"/>
                <w:highlight w:val="none"/>
              </w:rPr>
            </w:pPr>
            <w:r>
              <w:rPr>
                <w:rFonts w:hint="eastAsia" w:ascii="宋体" w:hAnsi="宋体" w:cs="宋体"/>
                <w:bCs/>
                <w:snapToGrid w:val="0"/>
                <w:color w:val="auto"/>
                <w:kern w:val="0"/>
                <w:sz w:val="22"/>
                <w:szCs w:val="22"/>
                <w:highlight w:val="none"/>
              </w:rPr>
              <w:t>同类服务项目业绩</w:t>
            </w:r>
          </w:p>
        </w:tc>
        <w:tc>
          <w:tcPr>
            <w:tcW w:w="326" w:type="pct"/>
            <w:tcBorders>
              <w:top w:val="nil"/>
              <w:left w:val="nil"/>
              <w:bottom w:val="single" w:color="auto" w:sz="4" w:space="0"/>
              <w:right w:val="single" w:color="auto" w:sz="4" w:space="0"/>
            </w:tcBorders>
            <w:shd w:val="clear" w:color="auto" w:fill="auto"/>
            <w:vAlign w:val="center"/>
          </w:tcPr>
          <w:p w14:paraId="4A76CB95">
            <w:pPr>
              <w:adjustRightInd w:val="0"/>
              <w:snapToGrid w:val="0"/>
              <w:spacing w:line="360" w:lineRule="exact"/>
              <w:jc w:val="center"/>
              <w:outlineLvl w:val="0"/>
              <w:rPr>
                <w:rFonts w:hint="eastAsia" w:ascii="宋体" w:hAnsi="宋体" w:cs="宋体"/>
                <w:bCs/>
                <w:snapToGrid w:val="0"/>
                <w:color w:val="auto"/>
                <w:kern w:val="0"/>
                <w:sz w:val="22"/>
                <w:szCs w:val="22"/>
                <w:highlight w:val="none"/>
              </w:rPr>
            </w:pPr>
            <w:r>
              <w:rPr>
                <w:rFonts w:hint="eastAsia" w:ascii="宋体" w:hAnsi="宋体" w:cs="宋体"/>
                <w:bCs/>
                <w:snapToGrid w:val="0"/>
                <w:color w:val="auto"/>
                <w:kern w:val="0"/>
                <w:sz w:val="22"/>
                <w:szCs w:val="22"/>
                <w:highlight w:val="none"/>
              </w:rPr>
              <w:t>2</w:t>
            </w:r>
          </w:p>
        </w:tc>
        <w:tc>
          <w:tcPr>
            <w:tcW w:w="3264" w:type="pct"/>
            <w:tcBorders>
              <w:top w:val="nil"/>
              <w:left w:val="nil"/>
              <w:bottom w:val="single" w:color="auto" w:sz="4" w:space="0"/>
              <w:right w:val="single" w:color="auto" w:sz="4" w:space="0"/>
            </w:tcBorders>
            <w:shd w:val="clear" w:color="auto" w:fill="auto"/>
            <w:vAlign w:val="center"/>
          </w:tcPr>
          <w:p w14:paraId="085FFE6E">
            <w:pPr>
              <w:adjustRightInd w:val="0"/>
              <w:snapToGrid w:val="0"/>
              <w:spacing w:line="360" w:lineRule="exact"/>
              <w:jc w:val="left"/>
              <w:outlineLvl w:val="0"/>
              <w:rPr>
                <w:rFonts w:hint="eastAsia" w:ascii="宋体" w:hAnsi="宋体" w:cs="宋体"/>
                <w:bCs/>
                <w:snapToGrid w:val="0"/>
                <w:color w:val="auto"/>
                <w:kern w:val="0"/>
                <w:sz w:val="22"/>
                <w:szCs w:val="22"/>
                <w:highlight w:val="none"/>
              </w:rPr>
            </w:pPr>
            <w:r>
              <w:rPr>
                <w:rFonts w:hint="eastAsia" w:ascii="宋体" w:hAnsi="宋体" w:cs="宋体"/>
                <w:color w:val="auto"/>
                <w:kern w:val="0"/>
                <w:sz w:val="22"/>
                <w:szCs w:val="22"/>
                <w:highlight w:val="none"/>
                <w:lang w:bidi="ar"/>
              </w:rPr>
              <w:t>投标人提供2023年01月01日（以合同签订时间为准）至本项目投标截止时间止同类项目合同业绩，每提供一个得1分，最高得2分。</w:t>
            </w:r>
            <w:r>
              <w:rPr>
                <w:rFonts w:hint="eastAsia" w:ascii="宋体" w:hAnsi="宋体" w:cs="宋体"/>
                <w:b/>
                <w:bCs/>
                <w:color w:val="auto"/>
                <w:kern w:val="0"/>
                <w:sz w:val="22"/>
                <w:szCs w:val="22"/>
                <w:highlight w:val="none"/>
                <w:lang w:bidi="ar"/>
              </w:rPr>
              <w:t>（投标文件中提供合同复印件，否则不得分。联合体投标的，只认可联合体牵头人的业绩。）</w:t>
            </w:r>
          </w:p>
        </w:tc>
        <w:tc>
          <w:tcPr>
            <w:tcW w:w="494" w:type="pct"/>
            <w:tcBorders>
              <w:top w:val="nil"/>
              <w:left w:val="nil"/>
              <w:bottom w:val="single" w:color="auto" w:sz="4" w:space="0"/>
              <w:right w:val="single" w:color="auto" w:sz="4" w:space="0"/>
            </w:tcBorders>
            <w:shd w:val="clear" w:color="auto" w:fill="auto"/>
            <w:vAlign w:val="center"/>
          </w:tcPr>
          <w:p w14:paraId="061ADC73">
            <w:pPr>
              <w:widowControl/>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客观分</w:t>
            </w:r>
          </w:p>
        </w:tc>
      </w:tr>
      <w:tr w14:paraId="04EA4CDA">
        <w:tblPrEx>
          <w:tblCellMar>
            <w:top w:w="0" w:type="dxa"/>
            <w:left w:w="108" w:type="dxa"/>
            <w:bottom w:w="0" w:type="dxa"/>
            <w:right w:w="108" w:type="dxa"/>
          </w:tblCellMar>
        </w:tblPrEx>
        <w:trPr>
          <w:trHeight w:val="397" w:hRule="atLeast"/>
        </w:trPr>
        <w:tc>
          <w:tcPr>
            <w:tcW w:w="329" w:type="pct"/>
            <w:tcBorders>
              <w:top w:val="nil"/>
              <w:left w:val="single" w:color="auto" w:sz="4" w:space="0"/>
              <w:bottom w:val="single" w:color="auto" w:sz="4" w:space="0"/>
              <w:right w:val="single" w:color="auto" w:sz="4" w:space="0"/>
            </w:tcBorders>
            <w:shd w:val="clear" w:color="auto" w:fill="auto"/>
            <w:vAlign w:val="center"/>
          </w:tcPr>
          <w:p w14:paraId="42E7B97E">
            <w:pPr>
              <w:widowControl/>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585" w:type="pct"/>
            <w:tcBorders>
              <w:top w:val="nil"/>
              <w:left w:val="single" w:color="auto" w:sz="4" w:space="0"/>
              <w:bottom w:val="single" w:color="auto" w:sz="4" w:space="0"/>
              <w:right w:val="single" w:color="auto" w:sz="4" w:space="0"/>
            </w:tcBorders>
            <w:shd w:val="clear" w:color="auto" w:fill="auto"/>
            <w:vAlign w:val="center"/>
          </w:tcPr>
          <w:p w14:paraId="3D140299">
            <w:pPr>
              <w:widowControl/>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人员配备情况</w:t>
            </w:r>
          </w:p>
        </w:tc>
        <w:tc>
          <w:tcPr>
            <w:tcW w:w="326" w:type="pct"/>
            <w:tcBorders>
              <w:top w:val="nil"/>
              <w:left w:val="single" w:color="auto" w:sz="4" w:space="0"/>
              <w:bottom w:val="single" w:color="auto" w:sz="4" w:space="0"/>
              <w:right w:val="single" w:color="auto" w:sz="4" w:space="0"/>
            </w:tcBorders>
            <w:shd w:val="clear" w:color="auto" w:fill="auto"/>
            <w:vAlign w:val="center"/>
          </w:tcPr>
          <w:p w14:paraId="75862737">
            <w:pPr>
              <w:widowControl/>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16</w:t>
            </w:r>
          </w:p>
        </w:tc>
        <w:tc>
          <w:tcPr>
            <w:tcW w:w="3264" w:type="pct"/>
            <w:tcBorders>
              <w:top w:val="nil"/>
              <w:left w:val="nil"/>
              <w:bottom w:val="single" w:color="auto" w:sz="4" w:space="0"/>
              <w:right w:val="single" w:color="auto" w:sz="4" w:space="0"/>
            </w:tcBorders>
            <w:shd w:val="clear" w:color="auto" w:fill="auto"/>
            <w:vAlign w:val="center"/>
          </w:tcPr>
          <w:p w14:paraId="074FFC0C">
            <w:pPr>
              <w:widowControl/>
              <w:spacing w:line="360" w:lineRule="exac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1.项目负责人具有通信工程师（数据通信）及以上、系统规划与管理师、网络规划设计师，同时具备三本证书得4分，具备其中两本得2分，具备其中一本得1分，没有不得分，最高得4分。</w:t>
            </w:r>
          </w:p>
          <w:p w14:paraId="4C0C0527">
            <w:pPr>
              <w:widowControl/>
              <w:spacing w:line="360" w:lineRule="exac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2.技术负责人具有信息系统项目管理师、高级系统分析师、中级数据库系统工程师及以上证书，同时具备三本证书得4分，具备其中两本得2分，具备其中一本得1分，没有不得分，最高得4分。</w:t>
            </w:r>
          </w:p>
          <w:p w14:paraId="3E92E179">
            <w:pPr>
              <w:widowControl/>
              <w:spacing w:line="360" w:lineRule="exac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3.安全负责人具有网络工程师及以上证书、 中级信息安全工程师及以上、中级通信专业技术人员（传输与接入）及以上证书，同时具备三本证书得4分，具备其中两本得2分，具备其中一本得1分，没有不得分，最高得4分。</w:t>
            </w:r>
          </w:p>
          <w:p w14:paraId="086F04FB">
            <w:pPr>
              <w:widowControl/>
              <w:spacing w:line="360" w:lineRule="exac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支撑团队成员（除项目负责人、技术负责人和安全负责人外）具备系统集成项目管理工程师及以上、中级通信专业技术人员及以上、高级工程师（信息技术）、高级工程师（有线通信）及以上证书，每提供一类证书得1分，最高得4分。</w:t>
            </w:r>
          </w:p>
          <w:p w14:paraId="6CDDB36C">
            <w:pPr>
              <w:widowControl/>
              <w:spacing w:line="360" w:lineRule="exac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注：</w:t>
            </w:r>
          </w:p>
          <w:p w14:paraId="086A5E92">
            <w:pPr>
              <w:widowControl/>
              <w:spacing w:line="360" w:lineRule="exac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1.支撑团队成员（除项目负责人、技术负责人和安全负责人外）中同一人具有多个证书只能计一个，不能重复得分。</w:t>
            </w:r>
          </w:p>
          <w:p w14:paraId="346F35C6">
            <w:pPr>
              <w:widowControl/>
              <w:spacing w:line="360" w:lineRule="exac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2.相关人员须提供相关证明材料及在投标人单位2025年04月01日至本项目投标截止时间止任意一个月的缴纳社保证明，否则不得分。</w:t>
            </w:r>
          </w:p>
          <w:p w14:paraId="2B9E7142">
            <w:pPr>
              <w:widowControl/>
              <w:spacing w:line="360" w:lineRule="exac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3.联合体投标的，只认可联合体牵头人的证书。</w:t>
            </w:r>
          </w:p>
        </w:tc>
        <w:tc>
          <w:tcPr>
            <w:tcW w:w="494" w:type="pct"/>
            <w:tcBorders>
              <w:top w:val="nil"/>
              <w:left w:val="single" w:color="auto" w:sz="4" w:space="0"/>
              <w:bottom w:val="single" w:color="auto" w:sz="4" w:space="0"/>
              <w:right w:val="single" w:color="auto" w:sz="4" w:space="0"/>
            </w:tcBorders>
            <w:shd w:val="clear" w:color="auto" w:fill="auto"/>
            <w:vAlign w:val="center"/>
          </w:tcPr>
          <w:p w14:paraId="0BA066F7">
            <w:pPr>
              <w:widowControl/>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客观分</w:t>
            </w:r>
          </w:p>
        </w:tc>
      </w:tr>
      <w:tr w14:paraId="423A79A1">
        <w:tblPrEx>
          <w:tblCellMar>
            <w:top w:w="0" w:type="dxa"/>
            <w:left w:w="108" w:type="dxa"/>
            <w:bottom w:w="0" w:type="dxa"/>
            <w:right w:w="108" w:type="dxa"/>
          </w:tblCellMar>
        </w:tblPrEx>
        <w:trPr>
          <w:trHeight w:val="397" w:hRule="atLeast"/>
        </w:trPr>
        <w:tc>
          <w:tcPr>
            <w:tcW w:w="329" w:type="pct"/>
            <w:tcBorders>
              <w:top w:val="nil"/>
              <w:left w:val="single" w:color="auto" w:sz="4" w:space="0"/>
              <w:bottom w:val="single" w:color="auto" w:sz="4" w:space="0"/>
              <w:right w:val="single" w:color="auto" w:sz="4" w:space="0"/>
            </w:tcBorders>
            <w:shd w:val="clear" w:color="auto" w:fill="auto"/>
            <w:vAlign w:val="center"/>
          </w:tcPr>
          <w:p w14:paraId="18C0189C">
            <w:pPr>
              <w:widowControl/>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585" w:type="pct"/>
            <w:tcBorders>
              <w:top w:val="nil"/>
              <w:left w:val="nil"/>
              <w:bottom w:val="single" w:color="auto" w:sz="4" w:space="0"/>
              <w:right w:val="single" w:color="auto" w:sz="4" w:space="0"/>
            </w:tcBorders>
            <w:shd w:val="clear" w:color="auto" w:fill="auto"/>
            <w:vAlign w:val="center"/>
          </w:tcPr>
          <w:p w14:paraId="77C9AB72">
            <w:pPr>
              <w:widowControl/>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网络资源服务能力</w:t>
            </w:r>
          </w:p>
        </w:tc>
        <w:tc>
          <w:tcPr>
            <w:tcW w:w="326" w:type="pct"/>
            <w:tcBorders>
              <w:top w:val="nil"/>
              <w:left w:val="nil"/>
              <w:bottom w:val="single" w:color="auto" w:sz="4" w:space="0"/>
              <w:right w:val="single" w:color="auto" w:sz="4" w:space="0"/>
            </w:tcBorders>
            <w:shd w:val="clear" w:color="auto" w:fill="auto"/>
            <w:vAlign w:val="center"/>
          </w:tcPr>
          <w:p w14:paraId="6E93A507">
            <w:pPr>
              <w:widowControl/>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8</w:t>
            </w:r>
          </w:p>
        </w:tc>
        <w:tc>
          <w:tcPr>
            <w:tcW w:w="3264" w:type="pct"/>
            <w:tcBorders>
              <w:top w:val="nil"/>
              <w:left w:val="nil"/>
              <w:bottom w:val="single" w:color="auto" w:sz="4" w:space="0"/>
              <w:right w:val="single" w:color="auto" w:sz="4" w:space="0"/>
            </w:tcBorders>
            <w:shd w:val="clear" w:color="auto" w:fill="auto"/>
            <w:vAlign w:val="center"/>
          </w:tcPr>
          <w:p w14:paraId="0B18E0F0">
            <w:pPr>
              <w:widowControl/>
              <w:spacing w:line="360" w:lineRule="exac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投标人提供自有光纤管道资源经营许可能力情况（提供光纤资源分布图/拓扑图等能证明是投标人自有光纤管道资源经营许可能力的相应证明材料）的得4分（投标文件中提供证明材料，否则不得分。联合体投标的，只认可联合体牵头人的证明材料。）</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2.投标人具备自有公安视频专网机房服务能力（提供自有公安视频专网机房材料证明，如自有产权证明、现场照片等）的得4分（投标文件中提供证明材料，否则不得分。联合体投标的，只认可联合体牵头人的证明材料。）</w:t>
            </w:r>
          </w:p>
        </w:tc>
        <w:tc>
          <w:tcPr>
            <w:tcW w:w="494" w:type="pct"/>
            <w:tcBorders>
              <w:top w:val="nil"/>
              <w:left w:val="nil"/>
              <w:bottom w:val="single" w:color="auto" w:sz="4" w:space="0"/>
              <w:right w:val="single" w:color="auto" w:sz="4" w:space="0"/>
            </w:tcBorders>
            <w:shd w:val="clear" w:color="auto" w:fill="auto"/>
            <w:vAlign w:val="center"/>
          </w:tcPr>
          <w:p w14:paraId="6AA69388">
            <w:pPr>
              <w:widowControl/>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客观分</w:t>
            </w:r>
          </w:p>
        </w:tc>
      </w:tr>
      <w:tr w14:paraId="68063A03">
        <w:tblPrEx>
          <w:tblCellMar>
            <w:top w:w="0" w:type="dxa"/>
            <w:left w:w="108" w:type="dxa"/>
            <w:bottom w:w="0" w:type="dxa"/>
            <w:right w:w="108" w:type="dxa"/>
          </w:tblCellMar>
        </w:tblPrEx>
        <w:trPr>
          <w:trHeight w:val="397" w:hRule="atLeast"/>
        </w:trPr>
        <w:tc>
          <w:tcPr>
            <w:tcW w:w="329" w:type="pct"/>
            <w:tcBorders>
              <w:top w:val="nil"/>
              <w:left w:val="single" w:color="auto" w:sz="4" w:space="0"/>
              <w:bottom w:val="single" w:color="auto" w:sz="4" w:space="0"/>
              <w:right w:val="single" w:color="auto" w:sz="4" w:space="0"/>
            </w:tcBorders>
            <w:shd w:val="clear" w:color="auto" w:fill="auto"/>
            <w:vAlign w:val="center"/>
          </w:tcPr>
          <w:p w14:paraId="0BCF46C4">
            <w:pPr>
              <w:widowControl/>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w:t>
            </w:r>
          </w:p>
        </w:tc>
        <w:tc>
          <w:tcPr>
            <w:tcW w:w="585" w:type="pct"/>
            <w:tcBorders>
              <w:top w:val="nil"/>
              <w:left w:val="nil"/>
              <w:bottom w:val="single" w:color="auto" w:sz="4" w:space="0"/>
              <w:right w:val="single" w:color="auto" w:sz="4" w:space="0"/>
            </w:tcBorders>
            <w:shd w:val="clear" w:color="auto" w:fill="auto"/>
            <w:vAlign w:val="center"/>
          </w:tcPr>
          <w:p w14:paraId="41065B15">
            <w:pPr>
              <w:widowControl/>
              <w:autoSpaceDE w:val="0"/>
              <w:spacing w:line="360" w:lineRule="exact"/>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技术要求响应程度</w:t>
            </w:r>
          </w:p>
        </w:tc>
        <w:tc>
          <w:tcPr>
            <w:tcW w:w="326" w:type="pct"/>
            <w:tcBorders>
              <w:top w:val="nil"/>
              <w:left w:val="nil"/>
              <w:bottom w:val="single" w:color="auto" w:sz="4" w:space="0"/>
              <w:right w:val="single" w:color="auto" w:sz="4" w:space="0"/>
            </w:tcBorders>
            <w:shd w:val="clear" w:color="auto" w:fill="auto"/>
            <w:vAlign w:val="center"/>
          </w:tcPr>
          <w:p w14:paraId="51464BE2">
            <w:pPr>
              <w:widowControl/>
              <w:autoSpaceDE w:val="0"/>
              <w:spacing w:line="360" w:lineRule="exact"/>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5</w:t>
            </w:r>
          </w:p>
        </w:tc>
        <w:tc>
          <w:tcPr>
            <w:tcW w:w="3264" w:type="pct"/>
            <w:tcBorders>
              <w:top w:val="nil"/>
              <w:left w:val="nil"/>
              <w:bottom w:val="single" w:color="auto" w:sz="4" w:space="0"/>
              <w:right w:val="single" w:color="auto" w:sz="4" w:space="0"/>
            </w:tcBorders>
            <w:shd w:val="clear" w:color="auto" w:fill="auto"/>
            <w:vAlign w:val="center"/>
          </w:tcPr>
          <w:p w14:paraId="3867434A">
            <w:pPr>
              <w:widowControl/>
              <w:autoSpaceDE w:val="0"/>
              <w:spacing w:line="360" w:lineRule="exact"/>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满足招标文件明确的全部技术要求的得满分：评审小组根据参数应答情况进行评分，评分要求如下：</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1）完全满足（无负偏离）得5分；</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2）基本满足（负偏离项≤2项）得3分；</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3）不太满足（2＜负偏离项≤4项）得1分；</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4）不满足（负偏离项≥5项）得0分。</w:t>
            </w:r>
          </w:p>
        </w:tc>
        <w:tc>
          <w:tcPr>
            <w:tcW w:w="494" w:type="pct"/>
            <w:tcBorders>
              <w:top w:val="nil"/>
              <w:left w:val="nil"/>
              <w:bottom w:val="single" w:color="auto" w:sz="4" w:space="0"/>
              <w:right w:val="single" w:color="auto" w:sz="4" w:space="0"/>
            </w:tcBorders>
            <w:shd w:val="clear" w:color="auto" w:fill="auto"/>
            <w:vAlign w:val="center"/>
          </w:tcPr>
          <w:p w14:paraId="6A74CB45">
            <w:pPr>
              <w:adjustRightInd w:val="0"/>
              <w:snapToGrid w:val="0"/>
              <w:spacing w:line="360" w:lineRule="exact"/>
              <w:jc w:val="center"/>
              <w:outlineLvl w:val="0"/>
              <w:rPr>
                <w:rFonts w:hint="eastAsia" w:ascii="宋体" w:hAnsi="宋体" w:cs="宋体"/>
                <w:bCs/>
                <w:snapToGrid w:val="0"/>
                <w:color w:val="auto"/>
                <w:kern w:val="0"/>
                <w:sz w:val="22"/>
                <w:szCs w:val="22"/>
                <w:highlight w:val="none"/>
              </w:rPr>
            </w:pPr>
            <w:r>
              <w:rPr>
                <w:rFonts w:hint="eastAsia" w:ascii="宋体" w:hAnsi="宋体" w:cs="宋体"/>
                <w:bCs/>
                <w:snapToGrid w:val="0"/>
                <w:color w:val="auto"/>
                <w:kern w:val="0"/>
                <w:sz w:val="22"/>
                <w:szCs w:val="22"/>
                <w:highlight w:val="none"/>
              </w:rPr>
              <w:t>客观分</w:t>
            </w:r>
          </w:p>
        </w:tc>
      </w:tr>
      <w:tr w14:paraId="015D4E3E">
        <w:tblPrEx>
          <w:tblCellMar>
            <w:top w:w="0" w:type="dxa"/>
            <w:left w:w="108" w:type="dxa"/>
            <w:bottom w:w="0" w:type="dxa"/>
            <w:right w:w="108" w:type="dxa"/>
          </w:tblCellMar>
        </w:tblPrEx>
        <w:trPr>
          <w:trHeight w:val="397" w:hRule="atLeast"/>
        </w:trPr>
        <w:tc>
          <w:tcPr>
            <w:tcW w:w="329" w:type="pct"/>
            <w:vMerge w:val="restart"/>
            <w:tcBorders>
              <w:top w:val="nil"/>
              <w:left w:val="single" w:color="auto" w:sz="4" w:space="0"/>
              <w:right w:val="single" w:color="auto" w:sz="4" w:space="0"/>
            </w:tcBorders>
            <w:shd w:val="clear" w:color="auto" w:fill="auto"/>
            <w:vAlign w:val="center"/>
          </w:tcPr>
          <w:p w14:paraId="1102CC22">
            <w:pPr>
              <w:widowControl/>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w:t>
            </w:r>
          </w:p>
        </w:tc>
        <w:tc>
          <w:tcPr>
            <w:tcW w:w="585" w:type="pct"/>
            <w:vMerge w:val="restart"/>
            <w:tcBorders>
              <w:top w:val="nil"/>
              <w:left w:val="nil"/>
              <w:right w:val="single" w:color="auto" w:sz="4" w:space="0"/>
            </w:tcBorders>
            <w:shd w:val="clear" w:color="auto" w:fill="auto"/>
            <w:vAlign w:val="center"/>
          </w:tcPr>
          <w:p w14:paraId="3A445C41">
            <w:pPr>
              <w:widowControl/>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维护重难点分析及对策</w:t>
            </w:r>
          </w:p>
        </w:tc>
        <w:tc>
          <w:tcPr>
            <w:tcW w:w="326" w:type="pct"/>
            <w:tcBorders>
              <w:top w:val="nil"/>
              <w:left w:val="nil"/>
              <w:bottom w:val="single" w:color="auto" w:sz="4" w:space="0"/>
              <w:right w:val="single" w:color="auto" w:sz="4" w:space="0"/>
            </w:tcBorders>
            <w:shd w:val="clear" w:color="auto" w:fill="auto"/>
            <w:vAlign w:val="center"/>
          </w:tcPr>
          <w:p w14:paraId="39FA1906">
            <w:pPr>
              <w:widowControl/>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3264" w:type="pct"/>
            <w:tcBorders>
              <w:top w:val="nil"/>
              <w:left w:val="nil"/>
              <w:bottom w:val="single" w:color="auto" w:sz="4" w:space="0"/>
              <w:right w:val="single" w:color="auto" w:sz="4" w:space="0"/>
            </w:tcBorders>
            <w:shd w:val="clear" w:color="auto" w:fill="auto"/>
            <w:vAlign w:val="center"/>
          </w:tcPr>
          <w:p w14:paraId="3DA9AB09">
            <w:pPr>
              <w:widowControl/>
              <w:spacing w:line="360" w:lineRule="exac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1、项目维护过程中的重点、难点分析：全面、充分、针对采购需求及实际特点、有利于采购标的实现及合同履约。（评分范围：4；3；2；1；0）</w:t>
            </w:r>
          </w:p>
        </w:tc>
        <w:tc>
          <w:tcPr>
            <w:tcW w:w="494" w:type="pct"/>
            <w:tcBorders>
              <w:top w:val="nil"/>
              <w:left w:val="nil"/>
              <w:bottom w:val="single" w:color="auto" w:sz="4" w:space="0"/>
              <w:right w:val="single" w:color="auto" w:sz="4" w:space="0"/>
            </w:tcBorders>
            <w:shd w:val="clear" w:color="auto" w:fill="auto"/>
            <w:vAlign w:val="center"/>
          </w:tcPr>
          <w:p w14:paraId="7AA2AD5C">
            <w:pPr>
              <w:widowControl/>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主观分</w:t>
            </w:r>
          </w:p>
        </w:tc>
      </w:tr>
      <w:tr w14:paraId="2281376D">
        <w:tblPrEx>
          <w:tblCellMar>
            <w:top w:w="0" w:type="dxa"/>
            <w:left w:w="108" w:type="dxa"/>
            <w:bottom w:w="0" w:type="dxa"/>
            <w:right w:w="108" w:type="dxa"/>
          </w:tblCellMar>
        </w:tblPrEx>
        <w:trPr>
          <w:trHeight w:val="397" w:hRule="atLeast"/>
        </w:trPr>
        <w:tc>
          <w:tcPr>
            <w:tcW w:w="329" w:type="pct"/>
            <w:vMerge w:val="continue"/>
            <w:tcBorders>
              <w:left w:val="single" w:color="auto" w:sz="4" w:space="0"/>
              <w:bottom w:val="single" w:color="auto" w:sz="4" w:space="0"/>
              <w:right w:val="single" w:color="auto" w:sz="4" w:space="0"/>
            </w:tcBorders>
            <w:shd w:val="clear" w:color="auto" w:fill="auto"/>
            <w:vAlign w:val="center"/>
          </w:tcPr>
          <w:p w14:paraId="77B35A5B">
            <w:pPr>
              <w:widowControl/>
              <w:spacing w:line="360" w:lineRule="exact"/>
              <w:jc w:val="center"/>
              <w:rPr>
                <w:rFonts w:hint="eastAsia" w:ascii="宋体" w:hAnsi="宋体" w:cs="宋体"/>
                <w:color w:val="auto"/>
                <w:kern w:val="0"/>
                <w:sz w:val="22"/>
                <w:szCs w:val="22"/>
                <w:highlight w:val="none"/>
              </w:rPr>
            </w:pPr>
          </w:p>
        </w:tc>
        <w:tc>
          <w:tcPr>
            <w:tcW w:w="585" w:type="pct"/>
            <w:vMerge w:val="continue"/>
            <w:tcBorders>
              <w:left w:val="nil"/>
              <w:bottom w:val="single" w:color="auto" w:sz="4" w:space="0"/>
              <w:right w:val="single" w:color="auto" w:sz="4" w:space="0"/>
            </w:tcBorders>
            <w:shd w:val="clear" w:color="auto" w:fill="auto"/>
            <w:vAlign w:val="center"/>
          </w:tcPr>
          <w:p w14:paraId="1764D2B0">
            <w:pPr>
              <w:widowControl/>
              <w:spacing w:line="360" w:lineRule="exact"/>
              <w:jc w:val="center"/>
              <w:rPr>
                <w:rFonts w:hint="eastAsia" w:ascii="宋体" w:hAnsi="宋体" w:cs="宋体"/>
                <w:color w:val="auto"/>
                <w:kern w:val="0"/>
                <w:sz w:val="22"/>
                <w:szCs w:val="22"/>
                <w:highlight w:val="none"/>
              </w:rPr>
            </w:pPr>
          </w:p>
        </w:tc>
        <w:tc>
          <w:tcPr>
            <w:tcW w:w="326" w:type="pct"/>
            <w:tcBorders>
              <w:top w:val="nil"/>
              <w:left w:val="nil"/>
              <w:bottom w:val="single" w:color="auto" w:sz="4" w:space="0"/>
              <w:right w:val="single" w:color="auto" w:sz="4" w:space="0"/>
            </w:tcBorders>
            <w:shd w:val="clear" w:color="auto" w:fill="auto"/>
            <w:vAlign w:val="center"/>
          </w:tcPr>
          <w:p w14:paraId="45027BAD">
            <w:pPr>
              <w:widowControl/>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3264" w:type="pct"/>
            <w:tcBorders>
              <w:top w:val="nil"/>
              <w:left w:val="nil"/>
              <w:bottom w:val="single" w:color="auto" w:sz="4" w:space="0"/>
              <w:right w:val="single" w:color="auto" w:sz="4" w:space="0"/>
            </w:tcBorders>
            <w:shd w:val="clear" w:color="auto" w:fill="auto"/>
            <w:vAlign w:val="center"/>
          </w:tcPr>
          <w:p w14:paraId="54829BC7">
            <w:pPr>
              <w:widowControl/>
              <w:spacing w:line="360" w:lineRule="exac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2、项目维护过程中的重点、难点的解决措施：全面、充分、针对采购需求及实际特点、有利于采购标的实现及合同履约。（评分范围：4；3；2；1；0）</w:t>
            </w:r>
          </w:p>
        </w:tc>
        <w:tc>
          <w:tcPr>
            <w:tcW w:w="494" w:type="pct"/>
            <w:tcBorders>
              <w:top w:val="nil"/>
              <w:left w:val="nil"/>
              <w:bottom w:val="single" w:color="auto" w:sz="4" w:space="0"/>
              <w:right w:val="single" w:color="auto" w:sz="4" w:space="0"/>
            </w:tcBorders>
            <w:shd w:val="clear" w:color="auto" w:fill="auto"/>
            <w:vAlign w:val="center"/>
          </w:tcPr>
          <w:p w14:paraId="1FF38176">
            <w:pPr>
              <w:widowControl/>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主观分</w:t>
            </w:r>
          </w:p>
        </w:tc>
      </w:tr>
      <w:tr w14:paraId="63C23656">
        <w:tblPrEx>
          <w:tblCellMar>
            <w:top w:w="0" w:type="dxa"/>
            <w:left w:w="108" w:type="dxa"/>
            <w:bottom w:w="0" w:type="dxa"/>
            <w:right w:w="108" w:type="dxa"/>
          </w:tblCellMar>
        </w:tblPrEx>
        <w:trPr>
          <w:trHeight w:val="397" w:hRule="atLeast"/>
        </w:trPr>
        <w:tc>
          <w:tcPr>
            <w:tcW w:w="329" w:type="pct"/>
            <w:vMerge w:val="restart"/>
            <w:tcBorders>
              <w:top w:val="nil"/>
              <w:left w:val="single" w:color="auto" w:sz="4" w:space="0"/>
              <w:right w:val="single" w:color="auto" w:sz="4" w:space="0"/>
            </w:tcBorders>
            <w:shd w:val="clear" w:color="auto" w:fill="auto"/>
            <w:vAlign w:val="center"/>
          </w:tcPr>
          <w:p w14:paraId="758EA016">
            <w:pPr>
              <w:widowControl/>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7</w:t>
            </w:r>
          </w:p>
        </w:tc>
        <w:tc>
          <w:tcPr>
            <w:tcW w:w="585" w:type="pct"/>
            <w:vMerge w:val="restart"/>
            <w:tcBorders>
              <w:top w:val="nil"/>
              <w:left w:val="nil"/>
              <w:right w:val="single" w:color="auto" w:sz="4" w:space="0"/>
            </w:tcBorders>
            <w:shd w:val="clear" w:color="auto" w:fill="auto"/>
            <w:vAlign w:val="center"/>
          </w:tcPr>
          <w:p w14:paraId="1D6993A1">
            <w:pPr>
              <w:widowControl/>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运维服务方案</w:t>
            </w:r>
          </w:p>
        </w:tc>
        <w:tc>
          <w:tcPr>
            <w:tcW w:w="326" w:type="pct"/>
            <w:tcBorders>
              <w:top w:val="nil"/>
              <w:left w:val="nil"/>
              <w:bottom w:val="single" w:color="auto" w:sz="4" w:space="0"/>
              <w:right w:val="single" w:color="auto" w:sz="4" w:space="0"/>
            </w:tcBorders>
            <w:shd w:val="clear" w:color="auto" w:fill="auto"/>
            <w:vAlign w:val="center"/>
          </w:tcPr>
          <w:p w14:paraId="230F826A">
            <w:pPr>
              <w:widowControl/>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w:t>
            </w:r>
          </w:p>
        </w:tc>
        <w:tc>
          <w:tcPr>
            <w:tcW w:w="3264" w:type="pct"/>
            <w:tcBorders>
              <w:top w:val="nil"/>
              <w:left w:val="nil"/>
              <w:bottom w:val="single" w:color="auto" w:sz="4" w:space="0"/>
              <w:right w:val="single" w:color="auto" w:sz="4" w:space="0"/>
            </w:tcBorders>
            <w:shd w:val="clear" w:color="auto" w:fill="auto"/>
            <w:vAlign w:val="center"/>
          </w:tcPr>
          <w:p w14:paraId="4F741A7C">
            <w:pPr>
              <w:widowControl/>
              <w:spacing w:line="360" w:lineRule="exac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1、投标人运维服务方案中制定的项目管理制度、日常维护作业计划、故障处理流程、抢修等制度规范：专业、全面、针对采购需求及实际特点、有利于采购标的实现及合同履约（评分范围：5；4；3；2；1；0）</w:t>
            </w:r>
          </w:p>
        </w:tc>
        <w:tc>
          <w:tcPr>
            <w:tcW w:w="494" w:type="pct"/>
            <w:tcBorders>
              <w:top w:val="nil"/>
              <w:left w:val="nil"/>
              <w:bottom w:val="single" w:color="auto" w:sz="4" w:space="0"/>
              <w:right w:val="single" w:color="auto" w:sz="4" w:space="0"/>
            </w:tcBorders>
            <w:shd w:val="clear" w:color="auto" w:fill="auto"/>
            <w:vAlign w:val="center"/>
          </w:tcPr>
          <w:p w14:paraId="722214BA">
            <w:pPr>
              <w:widowControl/>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主观分</w:t>
            </w:r>
          </w:p>
        </w:tc>
      </w:tr>
      <w:tr w14:paraId="16FE515D">
        <w:tblPrEx>
          <w:tblCellMar>
            <w:top w:w="0" w:type="dxa"/>
            <w:left w:w="108" w:type="dxa"/>
            <w:bottom w:w="0" w:type="dxa"/>
            <w:right w:w="108" w:type="dxa"/>
          </w:tblCellMar>
        </w:tblPrEx>
        <w:trPr>
          <w:trHeight w:val="397" w:hRule="atLeast"/>
        </w:trPr>
        <w:tc>
          <w:tcPr>
            <w:tcW w:w="329" w:type="pct"/>
            <w:vMerge w:val="continue"/>
            <w:tcBorders>
              <w:left w:val="single" w:color="auto" w:sz="4" w:space="0"/>
              <w:bottom w:val="single" w:color="auto" w:sz="4" w:space="0"/>
              <w:right w:val="single" w:color="auto" w:sz="4" w:space="0"/>
            </w:tcBorders>
            <w:shd w:val="clear" w:color="auto" w:fill="auto"/>
            <w:vAlign w:val="center"/>
          </w:tcPr>
          <w:p w14:paraId="1958066A">
            <w:pPr>
              <w:widowControl/>
              <w:spacing w:line="360" w:lineRule="exact"/>
              <w:jc w:val="center"/>
              <w:rPr>
                <w:rFonts w:hint="eastAsia" w:ascii="宋体" w:hAnsi="宋体" w:cs="宋体"/>
                <w:color w:val="auto"/>
                <w:kern w:val="0"/>
                <w:sz w:val="22"/>
                <w:szCs w:val="22"/>
                <w:highlight w:val="none"/>
              </w:rPr>
            </w:pPr>
          </w:p>
        </w:tc>
        <w:tc>
          <w:tcPr>
            <w:tcW w:w="585" w:type="pct"/>
            <w:vMerge w:val="continue"/>
            <w:tcBorders>
              <w:left w:val="nil"/>
              <w:bottom w:val="single" w:color="auto" w:sz="4" w:space="0"/>
              <w:right w:val="single" w:color="auto" w:sz="4" w:space="0"/>
            </w:tcBorders>
            <w:shd w:val="clear" w:color="auto" w:fill="auto"/>
            <w:vAlign w:val="center"/>
          </w:tcPr>
          <w:p w14:paraId="62CD9581">
            <w:pPr>
              <w:widowControl/>
              <w:spacing w:line="360" w:lineRule="exact"/>
              <w:jc w:val="center"/>
              <w:rPr>
                <w:rFonts w:hint="eastAsia" w:ascii="宋体" w:hAnsi="宋体" w:cs="宋体"/>
                <w:color w:val="auto"/>
                <w:kern w:val="0"/>
                <w:sz w:val="22"/>
                <w:szCs w:val="22"/>
                <w:highlight w:val="none"/>
              </w:rPr>
            </w:pPr>
          </w:p>
        </w:tc>
        <w:tc>
          <w:tcPr>
            <w:tcW w:w="326" w:type="pct"/>
            <w:tcBorders>
              <w:top w:val="nil"/>
              <w:left w:val="nil"/>
              <w:bottom w:val="single" w:color="auto" w:sz="4" w:space="0"/>
              <w:right w:val="single" w:color="auto" w:sz="4" w:space="0"/>
            </w:tcBorders>
            <w:shd w:val="clear" w:color="auto" w:fill="auto"/>
            <w:vAlign w:val="center"/>
          </w:tcPr>
          <w:p w14:paraId="29DCC9CF">
            <w:pPr>
              <w:widowControl/>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w:t>
            </w:r>
          </w:p>
        </w:tc>
        <w:tc>
          <w:tcPr>
            <w:tcW w:w="3264" w:type="pct"/>
            <w:tcBorders>
              <w:top w:val="nil"/>
              <w:left w:val="nil"/>
              <w:bottom w:val="single" w:color="auto" w:sz="4" w:space="0"/>
              <w:right w:val="single" w:color="auto" w:sz="4" w:space="0"/>
            </w:tcBorders>
            <w:shd w:val="clear" w:color="auto" w:fill="auto"/>
            <w:vAlign w:val="center"/>
          </w:tcPr>
          <w:p w14:paraId="03566939">
            <w:pPr>
              <w:widowControl/>
              <w:spacing w:line="360" w:lineRule="exac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2、投标人运维服务方案中制定的劳动保护用品使用、施工内外协调能力、文明施工环境保护措施等：专业、全面、针对采购需求及实际特点、有利于采购标的实现及合同履约（评分范围：5；4；3；2；1；0）</w:t>
            </w:r>
          </w:p>
        </w:tc>
        <w:tc>
          <w:tcPr>
            <w:tcW w:w="494" w:type="pct"/>
            <w:tcBorders>
              <w:top w:val="nil"/>
              <w:left w:val="nil"/>
              <w:bottom w:val="single" w:color="auto" w:sz="4" w:space="0"/>
              <w:right w:val="single" w:color="auto" w:sz="4" w:space="0"/>
            </w:tcBorders>
            <w:shd w:val="clear" w:color="auto" w:fill="auto"/>
            <w:vAlign w:val="center"/>
          </w:tcPr>
          <w:p w14:paraId="22C4305E">
            <w:pPr>
              <w:widowControl/>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主观分</w:t>
            </w:r>
          </w:p>
        </w:tc>
      </w:tr>
      <w:tr w14:paraId="50961C9C">
        <w:tblPrEx>
          <w:tblCellMar>
            <w:top w:w="0" w:type="dxa"/>
            <w:left w:w="108" w:type="dxa"/>
            <w:bottom w:w="0" w:type="dxa"/>
            <w:right w:w="108" w:type="dxa"/>
          </w:tblCellMar>
        </w:tblPrEx>
        <w:trPr>
          <w:trHeight w:val="397" w:hRule="atLeast"/>
        </w:trPr>
        <w:tc>
          <w:tcPr>
            <w:tcW w:w="329" w:type="pct"/>
            <w:tcBorders>
              <w:top w:val="nil"/>
              <w:left w:val="single" w:color="auto" w:sz="4" w:space="0"/>
              <w:bottom w:val="single" w:color="auto" w:sz="4" w:space="0"/>
              <w:right w:val="single" w:color="auto" w:sz="4" w:space="0"/>
            </w:tcBorders>
            <w:shd w:val="clear" w:color="auto" w:fill="auto"/>
            <w:noWrap/>
            <w:vAlign w:val="center"/>
          </w:tcPr>
          <w:p w14:paraId="6D43CFBB">
            <w:pPr>
              <w:widowControl/>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8</w:t>
            </w:r>
          </w:p>
        </w:tc>
        <w:tc>
          <w:tcPr>
            <w:tcW w:w="585" w:type="pct"/>
            <w:tcBorders>
              <w:top w:val="nil"/>
              <w:left w:val="nil"/>
              <w:bottom w:val="single" w:color="auto" w:sz="4" w:space="0"/>
              <w:right w:val="single" w:color="auto" w:sz="4" w:space="0"/>
            </w:tcBorders>
            <w:shd w:val="clear" w:color="auto" w:fill="auto"/>
            <w:noWrap/>
            <w:vAlign w:val="center"/>
          </w:tcPr>
          <w:p w14:paraId="0AA00984">
            <w:pPr>
              <w:widowControl/>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对服务质量的承诺及保证措施</w:t>
            </w:r>
          </w:p>
        </w:tc>
        <w:tc>
          <w:tcPr>
            <w:tcW w:w="326" w:type="pct"/>
            <w:tcBorders>
              <w:top w:val="nil"/>
              <w:left w:val="nil"/>
              <w:bottom w:val="single" w:color="auto" w:sz="4" w:space="0"/>
              <w:right w:val="single" w:color="auto" w:sz="4" w:space="0"/>
            </w:tcBorders>
            <w:shd w:val="clear" w:color="auto" w:fill="auto"/>
            <w:noWrap/>
            <w:vAlign w:val="center"/>
          </w:tcPr>
          <w:p w14:paraId="7143141C">
            <w:pPr>
              <w:widowControl/>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w:t>
            </w:r>
          </w:p>
        </w:tc>
        <w:tc>
          <w:tcPr>
            <w:tcW w:w="3264" w:type="pct"/>
            <w:tcBorders>
              <w:top w:val="nil"/>
              <w:left w:val="nil"/>
              <w:bottom w:val="single" w:color="auto" w:sz="4" w:space="0"/>
              <w:right w:val="single" w:color="auto" w:sz="4" w:space="0"/>
            </w:tcBorders>
            <w:shd w:val="clear" w:color="auto" w:fill="auto"/>
            <w:noWrap/>
            <w:vAlign w:val="center"/>
          </w:tcPr>
          <w:p w14:paraId="715B12DD">
            <w:pPr>
              <w:widowControl/>
              <w:spacing w:line="360" w:lineRule="exac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投标人针对本项目服务期内提供的服务质量承诺及保证措施：合理、针对采购需求及实际特点、有利于采购标的实现及合同履约（评分范围：5；4；3；2；1；0）</w:t>
            </w:r>
          </w:p>
        </w:tc>
        <w:tc>
          <w:tcPr>
            <w:tcW w:w="494" w:type="pct"/>
            <w:tcBorders>
              <w:top w:val="nil"/>
              <w:left w:val="nil"/>
              <w:bottom w:val="single" w:color="auto" w:sz="4" w:space="0"/>
              <w:right w:val="single" w:color="auto" w:sz="4" w:space="0"/>
            </w:tcBorders>
            <w:shd w:val="clear" w:color="auto" w:fill="auto"/>
            <w:noWrap/>
            <w:vAlign w:val="center"/>
          </w:tcPr>
          <w:p w14:paraId="44CF334C">
            <w:pPr>
              <w:widowControl/>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主观分</w:t>
            </w:r>
          </w:p>
        </w:tc>
      </w:tr>
      <w:tr w14:paraId="4FD56F13">
        <w:tblPrEx>
          <w:tblCellMar>
            <w:top w:w="0" w:type="dxa"/>
            <w:left w:w="108" w:type="dxa"/>
            <w:bottom w:w="0" w:type="dxa"/>
            <w:right w:w="108" w:type="dxa"/>
          </w:tblCellMar>
        </w:tblPrEx>
        <w:trPr>
          <w:trHeight w:val="397" w:hRule="atLeast"/>
        </w:trPr>
        <w:tc>
          <w:tcPr>
            <w:tcW w:w="329" w:type="pct"/>
            <w:tcBorders>
              <w:top w:val="nil"/>
              <w:left w:val="single" w:color="auto" w:sz="4" w:space="0"/>
              <w:bottom w:val="single" w:color="auto" w:sz="4" w:space="0"/>
              <w:right w:val="single" w:color="auto" w:sz="4" w:space="0"/>
            </w:tcBorders>
            <w:shd w:val="clear" w:color="auto" w:fill="auto"/>
            <w:noWrap/>
            <w:vAlign w:val="center"/>
          </w:tcPr>
          <w:p w14:paraId="24A21B2B">
            <w:pPr>
              <w:widowControl/>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9</w:t>
            </w:r>
          </w:p>
        </w:tc>
        <w:tc>
          <w:tcPr>
            <w:tcW w:w="585" w:type="pct"/>
            <w:tcBorders>
              <w:top w:val="nil"/>
              <w:left w:val="nil"/>
              <w:bottom w:val="single" w:color="auto" w:sz="4" w:space="0"/>
              <w:right w:val="single" w:color="auto" w:sz="4" w:space="0"/>
            </w:tcBorders>
            <w:shd w:val="clear" w:color="auto" w:fill="auto"/>
            <w:noWrap/>
            <w:vAlign w:val="center"/>
          </w:tcPr>
          <w:p w14:paraId="72335613">
            <w:pPr>
              <w:widowControl/>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安全管理</w:t>
            </w:r>
          </w:p>
        </w:tc>
        <w:tc>
          <w:tcPr>
            <w:tcW w:w="326" w:type="pct"/>
            <w:tcBorders>
              <w:top w:val="nil"/>
              <w:left w:val="nil"/>
              <w:bottom w:val="single" w:color="auto" w:sz="4" w:space="0"/>
              <w:right w:val="single" w:color="auto" w:sz="4" w:space="0"/>
            </w:tcBorders>
            <w:shd w:val="clear" w:color="auto" w:fill="auto"/>
            <w:noWrap/>
            <w:vAlign w:val="center"/>
          </w:tcPr>
          <w:p w14:paraId="13A07A88">
            <w:pPr>
              <w:widowControl/>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w:t>
            </w:r>
          </w:p>
        </w:tc>
        <w:tc>
          <w:tcPr>
            <w:tcW w:w="3264" w:type="pct"/>
            <w:tcBorders>
              <w:top w:val="nil"/>
              <w:left w:val="nil"/>
              <w:bottom w:val="single" w:color="auto" w:sz="4" w:space="0"/>
              <w:right w:val="single" w:color="auto" w:sz="4" w:space="0"/>
            </w:tcBorders>
            <w:shd w:val="clear" w:color="auto" w:fill="auto"/>
            <w:noWrap/>
            <w:vAlign w:val="center"/>
          </w:tcPr>
          <w:p w14:paraId="3CC749C1">
            <w:pPr>
              <w:widowControl/>
              <w:spacing w:line="360" w:lineRule="exac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投标人安全管理方案（网络安全、信息安全、数据安全、作业安全培训等）：合理、针对采购需求及实际特点、有利于采购标的实现及合同履约（评分范围：5；4；3；2；1；0）</w:t>
            </w:r>
          </w:p>
        </w:tc>
        <w:tc>
          <w:tcPr>
            <w:tcW w:w="494" w:type="pct"/>
            <w:tcBorders>
              <w:top w:val="nil"/>
              <w:left w:val="nil"/>
              <w:bottom w:val="single" w:color="auto" w:sz="4" w:space="0"/>
              <w:right w:val="single" w:color="auto" w:sz="4" w:space="0"/>
            </w:tcBorders>
            <w:shd w:val="clear" w:color="auto" w:fill="auto"/>
            <w:noWrap/>
            <w:vAlign w:val="center"/>
          </w:tcPr>
          <w:p w14:paraId="25E80678">
            <w:pPr>
              <w:widowControl/>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主观分</w:t>
            </w:r>
          </w:p>
        </w:tc>
      </w:tr>
      <w:tr w14:paraId="652C73CC">
        <w:tblPrEx>
          <w:tblCellMar>
            <w:top w:w="0" w:type="dxa"/>
            <w:left w:w="108" w:type="dxa"/>
            <w:bottom w:w="0" w:type="dxa"/>
            <w:right w:w="108" w:type="dxa"/>
          </w:tblCellMar>
        </w:tblPrEx>
        <w:trPr>
          <w:trHeight w:val="397" w:hRule="atLeast"/>
        </w:trPr>
        <w:tc>
          <w:tcPr>
            <w:tcW w:w="329" w:type="pct"/>
            <w:tcBorders>
              <w:top w:val="nil"/>
              <w:left w:val="single" w:color="auto" w:sz="4" w:space="0"/>
              <w:bottom w:val="single" w:color="auto" w:sz="4" w:space="0"/>
              <w:right w:val="single" w:color="auto" w:sz="4" w:space="0"/>
            </w:tcBorders>
            <w:shd w:val="clear" w:color="auto" w:fill="auto"/>
            <w:noWrap/>
            <w:vAlign w:val="center"/>
          </w:tcPr>
          <w:p w14:paraId="7BF48B51">
            <w:pPr>
              <w:widowControl/>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10</w:t>
            </w:r>
          </w:p>
        </w:tc>
        <w:tc>
          <w:tcPr>
            <w:tcW w:w="585" w:type="pct"/>
            <w:tcBorders>
              <w:top w:val="nil"/>
              <w:left w:val="nil"/>
              <w:bottom w:val="single" w:color="auto" w:sz="4" w:space="0"/>
              <w:right w:val="single" w:color="auto" w:sz="4" w:space="0"/>
            </w:tcBorders>
            <w:shd w:val="clear" w:color="auto" w:fill="auto"/>
            <w:noWrap/>
            <w:vAlign w:val="center"/>
          </w:tcPr>
          <w:p w14:paraId="1CAB553E">
            <w:pPr>
              <w:widowControl/>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投标人应急响应能力</w:t>
            </w:r>
          </w:p>
        </w:tc>
        <w:tc>
          <w:tcPr>
            <w:tcW w:w="326" w:type="pct"/>
            <w:tcBorders>
              <w:top w:val="nil"/>
              <w:left w:val="nil"/>
              <w:bottom w:val="single" w:color="auto" w:sz="4" w:space="0"/>
              <w:right w:val="single" w:color="auto" w:sz="4" w:space="0"/>
            </w:tcBorders>
            <w:shd w:val="clear" w:color="auto" w:fill="auto"/>
            <w:noWrap/>
            <w:vAlign w:val="center"/>
          </w:tcPr>
          <w:p w14:paraId="222F7C9E">
            <w:pPr>
              <w:widowControl/>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w:t>
            </w:r>
          </w:p>
        </w:tc>
        <w:tc>
          <w:tcPr>
            <w:tcW w:w="3264" w:type="pct"/>
            <w:tcBorders>
              <w:top w:val="nil"/>
              <w:left w:val="nil"/>
              <w:bottom w:val="single" w:color="auto" w:sz="4" w:space="0"/>
              <w:right w:val="single" w:color="auto" w:sz="4" w:space="0"/>
            </w:tcBorders>
            <w:shd w:val="clear" w:color="auto" w:fill="auto"/>
            <w:noWrap/>
            <w:vAlign w:val="center"/>
          </w:tcPr>
          <w:p w14:paraId="32DD3CB0">
            <w:pPr>
              <w:widowControl/>
              <w:spacing w:line="360" w:lineRule="exac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应急响应方案中的故障分级标准、故障处理流程、故障抢修方案等：全面、针对采购需求及实际特点、配套程度高（评分范围：5；4；3；2；1；0）</w:t>
            </w:r>
          </w:p>
        </w:tc>
        <w:tc>
          <w:tcPr>
            <w:tcW w:w="494" w:type="pct"/>
            <w:tcBorders>
              <w:top w:val="nil"/>
              <w:left w:val="nil"/>
              <w:bottom w:val="single" w:color="auto" w:sz="4" w:space="0"/>
              <w:right w:val="single" w:color="auto" w:sz="4" w:space="0"/>
            </w:tcBorders>
            <w:shd w:val="clear" w:color="auto" w:fill="auto"/>
            <w:noWrap/>
            <w:vAlign w:val="center"/>
          </w:tcPr>
          <w:p w14:paraId="5D75FAE9">
            <w:pPr>
              <w:widowControl/>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主观分</w:t>
            </w:r>
          </w:p>
        </w:tc>
      </w:tr>
      <w:tr w14:paraId="1A490441">
        <w:tblPrEx>
          <w:tblCellMar>
            <w:top w:w="0" w:type="dxa"/>
            <w:left w:w="108" w:type="dxa"/>
            <w:bottom w:w="0" w:type="dxa"/>
            <w:right w:w="108" w:type="dxa"/>
          </w:tblCellMar>
        </w:tblPrEx>
        <w:trPr>
          <w:trHeight w:val="397" w:hRule="atLeast"/>
        </w:trPr>
        <w:tc>
          <w:tcPr>
            <w:tcW w:w="329" w:type="pct"/>
            <w:tcBorders>
              <w:top w:val="nil"/>
              <w:left w:val="single" w:color="auto" w:sz="4" w:space="0"/>
              <w:bottom w:val="single" w:color="auto" w:sz="4" w:space="0"/>
              <w:right w:val="single" w:color="auto" w:sz="4" w:space="0"/>
            </w:tcBorders>
            <w:shd w:val="clear" w:color="auto" w:fill="auto"/>
            <w:noWrap/>
            <w:vAlign w:val="center"/>
          </w:tcPr>
          <w:p w14:paraId="05DB037F">
            <w:pPr>
              <w:widowControl/>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11</w:t>
            </w:r>
          </w:p>
        </w:tc>
        <w:tc>
          <w:tcPr>
            <w:tcW w:w="585" w:type="pct"/>
            <w:tcBorders>
              <w:top w:val="nil"/>
              <w:left w:val="nil"/>
              <w:bottom w:val="single" w:color="auto" w:sz="4" w:space="0"/>
              <w:right w:val="single" w:color="auto" w:sz="4" w:space="0"/>
            </w:tcBorders>
            <w:shd w:val="clear" w:color="auto" w:fill="auto"/>
            <w:noWrap/>
            <w:vAlign w:val="center"/>
          </w:tcPr>
          <w:p w14:paraId="33A1D133">
            <w:pPr>
              <w:widowControl/>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移机及警务保障</w:t>
            </w:r>
          </w:p>
        </w:tc>
        <w:tc>
          <w:tcPr>
            <w:tcW w:w="326" w:type="pct"/>
            <w:tcBorders>
              <w:top w:val="nil"/>
              <w:left w:val="nil"/>
              <w:bottom w:val="single" w:color="auto" w:sz="4" w:space="0"/>
              <w:right w:val="single" w:color="auto" w:sz="4" w:space="0"/>
            </w:tcBorders>
            <w:shd w:val="clear" w:color="auto" w:fill="auto"/>
            <w:noWrap/>
            <w:vAlign w:val="center"/>
          </w:tcPr>
          <w:p w14:paraId="22F15812">
            <w:pPr>
              <w:widowControl/>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3264" w:type="pct"/>
            <w:tcBorders>
              <w:top w:val="nil"/>
              <w:left w:val="nil"/>
              <w:bottom w:val="single" w:color="auto" w:sz="4" w:space="0"/>
              <w:right w:val="single" w:color="auto" w:sz="4" w:space="0"/>
            </w:tcBorders>
            <w:shd w:val="clear" w:color="auto" w:fill="auto"/>
            <w:noWrap/>
            <w:vAlign w:val="center"/>
          </w:tcPr>
          <w:p w14:paraId="2BA57744">
            <w:pPr>
              <w:widowControl/>
              <w:spacing w:line="360" w:lineRule="exac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投标人针对指定点位(含视频监控、电警、相关附属设备)的移机、警务保障等解决方案打分：合理、针对采购需求及实际特点、有利于采购标的实现及合同履约（评分范围：4；3；2；1；0）</w:t>
            </w:r>
          </w:p>
        </w:tc>
        <w:tc>
          <w:tcPr>
            <w:tcW w:w="494" w:type="pct"/>
            <w:tcBorders>
              <w:top w:val="nil"/>
              <w:left w:val="nil"/>
              <w:bottom w:val="single" w:color="auto" w:sz="4" w:space="0"/>
              <w:right w:val="single" w:color="auto" w:sz="4" w:space="0"/>
            </w:tcBorders>
            <w:shd w:val="clear" w:color="auto" w:fill="auto"/>
            <w:noWrap/>
            <w:vAlign w:val="center"/>
          </w:tcPr>
          <w:p w14:paraId="24B97AC9">
            <w:pPr>
              <w:widowControl/>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主观分</w:t>
            </w:r>
          </w:p>
        </w:tc>
      </w:tr>
      <w:tr w14:paraId="49A5B5C9">
        <w:tblPrEx>
          <w:tblCellMar>
            <w:top w:w="0" w:type="dxa"/>
            <w:left w:w="108" w:type="dxa"/>
            <w:bottom w:w="0" w:type="dxa"/>
            <w:right w:w="108" w:type="dxa"/>
          </w:tblCellMar>
        </w:tblPrEx>
        <w:trPr>
          <w:trHeight w:val="397" w:hRule="atLeast"/>
        </w:trPr>
        <w:tc>
          <w:tcPr>
            <w:tcW w:w="329" w:type="pct"/>
            <w:tcBorders>
              <w:top w:val="nil"/>
              <w:left w:val="single" w:color="auto" w:sz="4" w:space="0"/>
              <w:bottom w:val="single" w:color="auto" w:sz="4" w:space="0"/>
              <w:right w:val="single" w:color="auto" w:sz="4" w:space="0"/>
            </w:tcBorders>
            <w:shd w:val="clear" w:color="auto" w:fill="auto"/>
            <w:noWrap/>
            <w:vAlign w:val="center"/>
          </w:tcPr>
          <w:p w14:paraId="4E3A2027">
            <w:pPr>
              <w:widowControl/>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12</w:t>
            </w:r>
          </w:p>
        </w:tc>
        <w:tc>
          <w:tcPr>
            <w:tcW w:w="585" w:type="pct"/>
            <w:tcBorders>
              <w:top w:val="nil"/>
              <w:left w:val="nil"/>
              <w:bottom w:val="single" w:color="auto" w:sz="4" w:space="0"/>
              <w:right w:val="single" w:color="auto" w:sz="4" w:space="0"/>
            </w:tcBorders>
            <w:shd w:val="clear" w:color="auto" w:fill="auto"/>
            <w:noWrap/>
            <w:vAlign w:val="center"/>
          </w:tcPr>
          <w:p w14:paraId="0A471094">
            <w:pPr>
              <w:widowControl/>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培训方案</w:t>
            </w:r>
          </w:p>
        </w:tc>
        <w:tc>
          <w:tcPr>
            <w:tcW w:w="326" w:type="pct"/>
            <w:tcBorders>
              <w:top w:val="nil"/>
              <w:left w:val="nil"/>
              <w:bottom w:val="single" w:color="auto" w:sz="4" w:space="0"/>
              <w:right w:val="single" w:color="auto" w:sz="4" w:space="0"/>
            </w:tcBorders>
            <w:shd w:val="clear" w:color="auto" w:fill="auto"/>
            <w:noWrap/>
            <w:vAlign w:val="center"/>
          </w:tcPr>
          <w:p w14:paraId="0366C371">
            <w:pPr>
              <w:widowControl/>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w:t>
            </w:r>
          </w:p>
        </w:tc>
        <w:tc>
          <w:tcPr>
            <w:tcW w:w="3264" w:type="pct"/>
            <w:tcBorders>
              <w:top w:val="nil"/>
              <w:left w:val="nil"/>
              <w:bottom w:val="single" w:color="auto" w:sz="4" w:space="0"/>
              <w:right w:val="single" w:color="auto" w:sz="4" w:space="0"/>
            </w:tcBorders>
            <w:shd w:val="clear" w:color="auto" w:fill="auto"/>
            <w:noWrap/>
            <w:vAlign w:val="center"/>
          </w:tcPr>
          <w:p w14:paraId="16AF7480">
            <w:pPr>
              <w:widowControl/>
              <w:spacing w:line="360" w:lineRule="exac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根据投标人提供的培训方案（内容包括但不限于培训目标、培训对象、培训内容、培训计划、培训保障）进行打分（评分范围：5；4；3；2；1；0）</w:t>
            </w:r>
          </w:p>
        </w:tc>
        <w:tc>
          <w:tcPr>
            <w:tcW w:w="494" w:type="pct"/>
            <w:tcBorders>
              <w:top w:val="nil"/>
              <w:left w:val="nil"/>
              <w:bottom w:val="single" w:color="auto" w:sz="4" w:space="0"/>
              <w:right w:val="single" w:color="auto" w:sz="4" w:space="0"/>
            </w:tcBorders>
            <w:shd w:val="clear" w:color="auto" w:fill="auto"/>
            <w:noWrap/>
            <w:vAlign w:val="center"/>
          </w:tcPr>
          <w:p w14:paraId="607E0879">
            <w:pPr>
              <w:widowControl/>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主观分</w:t>
            </w:r>
          </w:p>
        </w:tc>
      </w:tr>
      <w:tr w14:paraId="2D6C21A0">
        <w:tblPrEx>
          <w:tblCellMar>
            <w:top w:w="0" w:type="dxa"/>
            <w:left w:w="108" w:type="dxa"/>
            <w:bottom w:w="0" w:type="dxa"/>
            <w:right w:w="108" w:type="dxa"/>
          </w:tblCellMar>
        </w:tblPrEx>
        <w:trPr>
          <w:trHeight w:val="397" w:hRule="atLeast"/>
        </w:trPr>
        <w:tc>
          <w:tcPr>
            <w:tcW w:w="329" w:type="pct"/>
            <w:tcBorders>
              <w:top w:val="nil"/>
              <w:left w:val="single" w:color="auto" w:sz="4" w:space="0"/>
              <w:bottom w:val="single" w:color="auto" w:sz="4" w:space="0"/>
              <w:right w:val="single" w:color="auto" w:sz="4" w:space="0"/>
            </w:tcBorders>
            <w:shd w:val="clear" w:color="auto" w:fill="auto"/>
            <w:noWrap/>
            <w:vAlign w:val="center"/>
          </w:tcPr>
          <w:p w14:paraId="6E3E40D5">
            <w:pPr>
              <w:widowControl/>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13</w:t>
            </w:r>
          </w:p>
        </w:tc>
        <w:tc>
          <w:tcPr>
            <w:tcW w:w="585" w:type="pct"/>
            <w:tcBorders>
              <w:top w:val="nil"/>
              <w:left w:val="nil"/>
              <w:bottom w:val="single" w:color="auto" w:sz="4" w:space="0"/>
              <w:right w:val="single" w:color="auto" w:sz="4" w:space="0"/>
            </w:tcBorders>
            <w:shd w:val="clear" w:color="auto" w:fill="auto"/>
            <w:noWrap/>
            <w:vAlign w:val="center"/>
          </w:tcPr>
          <w:p w14:paraId="4A64F51E">
            <w:pPr>
              <w:widowControl/>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合理化建议</w:t>
            </w:r>
          </w:p>
        </w:tc>
        <w:tc>
          <w:tcPr>
            <w:tcW w:w="326" w:type="pct"/>
            <w:tcBorders>
              <w:top w:val="nil"/>
              <w:left w:val="nil"/>
              <w:bottom w:val="single" w:color="auto" w:sz="4" w:space="0"/>
              <w:right w:val="single" w:color="auto" w:sz="4" w:space="0"/>
            </w:tcBorders>
            <w:shd w:val="clear" w:color="auto" w:fill="auto"/>
            <w:noWrap/>
            <w:vAlign w:val="center"/>
          </w:tcPr>
          <w:p w14:paraId="5049D181">
            <w:pPr>
              <w:widowControl/>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w:t>
            </w:r>
          </w:p>
        </w:tc>
        <w:tc>
          <w:tcPr>
            <w:tcW w:w="3264" w:type="pct"/>
            <w:tcBorders>
              <w:top w:val="nil"/>
              <w:left w:val="nil"/>
              <w:bottom w:val="single" w:color="auto" w:sz="4" w:space="0"/>
              <w:right w:val="single" w:color="auto" w:sz="4" w:space="0"/>
            </w:tcBorders>
            <w:shd w:val="clear" w:color="auto" w:fill="auto"/>
            <w:noWrap/>
            <w:vAlign w:val="center"/>
          </w:tcPr>
          <w:p w14:paraId="6B5ED9DE">
            <w:pPr>
              <w:widowControl/>
              <w:spacing w:line="360" w:lineRule="exac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针对本项目实际情况，投标人提出有效的的合理化建议及措施措施。全面、针对采购需求及实际特点、配套程度高（评分范围：5；4；3；2；1；0）</w:t>
            </w:r>
          </w:p>
        </w:tc>
        <w:tc>
          <w:tcPr>
            <w:tcW w:w="494" w:type="pct"/>
            <w:tcBorders>
              <w:top w:val="nil"/>
              <w:left w:val="nil"/>
              <w:bottom w:val="single" w:color="auto" w:sz="4" w:space="0"/>
              <w:right w:val="single" w:color="auto" w:sz="4" w:space="0"/>
            </w:tcBorders>
            <w:shd w:val="clear" w:color="auto" w:fill="auto"/>
            <w:noWrap/>
            <w:vAlign w:val="center"/>
          </w:tcPr>
          <w:p w14:paraId="606072DB">
            <w:pPr>
              <w:widowControl/>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主观分</w:t>
            </w:r>
          </w:p>
        </w:tc>
      </w:tr>
    </w:tbl>
    <w:p w14:paraId="215E5E2D">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2.报价评分（20分）：</w:t>
      </w:r>
    </w:p>
    <w:p w14:paraId="32999B26">
      <w:pP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2.1资格及符合性审查通过的有效投标人进入商务报价评分。</w:t>
      </w:r>
    </w:p>
    <w:p w14:paraId="2E1E7E46">
      <w:pP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报价评分采用低价优先法计算，即满足招标文件要求且评审价格最低的为评标基准价，其价格分为满分。其他投标人的报价分按照下列公式计算：</w:t>
      </w:r>
    </w:p>
    <w:p w14:paraId="0920DF26">
      <w:pP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报价分=（评标基准价/评审价格）×20。</w:t>
      </w:r>
    </w:p>
    <w:p w14:paraId="00094C6A">
      <w:pP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注：以上四舍五入后保留小数2位</w:t>
      </w:r>
    </w:p>
    <w:p w14:paraId="2BBAB3ED">
      <w:pPr>
        <w:spacing w:line="360" w:lineRule="exact"/>
        <w:ind w:firstLine="442" w:firstLineChars="20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投标如缺少须提供的一种功能或配置或服务，该价格将在其投标价的基础上加上其他投标人相应分项价格的最高价。如若中标，该缺漏项费用将由中标人自行承担，投标报价不做调整。</w:t>
      </w:r>
    </w:p>
    <w:p w14:paraId="5BB52A7D">
      <w:pPr>
        <w:spacing w:line="360" w:lineRule="exact"/>
        <w:ind w:firstLine="440" w:firstLineChars="200"/>
        <w:rPr>
          <w:rFonts w:hint="eastAsia" w:ascii="宋体" w:hAnsi="宋体" w:cs="宋体"/>
          <w:color w:val="auto"/>
          <w:sz w:val="22"/>
          <w:szCs w:val="22"/>
          <w:highlight w:val="none"/>
        </w:rPr>
      </w:pPr>
      <w:r>
        <w:rPr>
          <w:rFonts w:hint="eastAsia" w:ascii="宋体" w:hAnsi="宋体" w:cs="宋体"/>
          <w:bCs/>
          <w:color w:val="auto"/>
          <w:sz w:val="22"/>
          <w:szCs w:val="22"/>
          <w:highlight w:val="none"/>
        </w:rPr>
        <w:t>2.2</w:t>
      </w:r>
      <w:r>
        <w:rPr>
          <w:rFonts w:hint="eastAsia" w:ascii="宋体" w:hAnsi="宋体" w:cs="宋体"/>
          <w:color w:val="auto"/>
          <w:sz w:val="22"/>
          <w:szCs w:val="22"/>
          <w:highlight w:val="none"/>
        </w:rPr>
        <w:t>投标人的综合评分为“商务和技术分”和“报价分”的总计。</w:t>
      </w:r>
    </w:p>
    <w:p w14:paraId="332F4850">
      <w:pPr>
        <w:widowControl/>
        <w:spacing w:line="360" w:lineRule="exact"/>
        <w:jc w:val="left"/>
        <w:rPr>
          <w:rFonts w:hint="eastAsia" w:ascii="宋体" w:hAnsi="宋体" w:cs="宋体"/>
          <w:b/>
          <w:color w:val="auto"/>
          <w:kern w:val="0"/>
          <w:sz w:val="22"/>
          <w:szCs w:val="22"/>
          <w:highlight w:val="none"/>
        </w:rPr>
      </w:pPr>
      <w:r>
        <w:rPr>
          <w:rFonts w:hint="eastAsia" w:ascii="宋体" w:hAnsi="宋体" w:cs="宋体"/>
          <w:color w:val="auto"/>
          <w:sz w:val="22"/>
          <w:szCs w:val="22"/>
          <w:highlight w:val="none"/>
        </w:rPr>
        <w:br w:type="page"/>
      </w:r>
    </w:p>
    <w:p w14:paraId="57E183FA">
      <w:pPr>
        <w:spacing w:line="360" w:lineRule="exact"/>
        <w:jc w:val="center"/>
        <w:rPr>
          <w:rFonts w:hint="eastAsia" w:ascii="宋体" w:hAnsi="宋体" w:cs="宋体"/>
          <w:b/>
          <w:color w:val="auto"/>
          <w:kern w:val="0"/>
          <w:sz w:val="22"/>
          <w:szCs w:val="22"/>
          <w:highlight w:val="none"/>
        </w:rPr>
      </w:pPr>
      <w:r>
        <w:rPr>
          <w:rFonts w:hint="eastAsia" w:ascii="宋体" w:hAnsi="宋体" w:cs="宋体"/>
          <w:b/>
          <w:color w:val="auto"/>
          <w:kern w:val="0"/>
          <w:sz w:val="22"/>
          <w:szCs w:val="22"/>
          <w:highlight w:val="none"/>
        </w:rPr>
        <w:t>标项三：视频监控系统及交通信息屏系统常规运维项目</w:t>
      </w:r>
    </w:p>
    <w:p w14:paraId="3C45769B">
      <w:pP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本评标办法采用百分制综合评分法，商务和技术80分（商务和技术权值80%），报价20分（价格权值20%）。最大限度地满足招标文件中规定的各项综合评价标准且综合得分最高的投标人，将被推荐为中标候选人。</w:t>
      </w:r>
    </w:p>
    <w:p w14:paraId="456EB890">
      <w:pP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评分细则</w:t>
      </w:r>
    </w:p>
    <w:p w14:paraId="3966B6BE">
      <w:pPr>
        <w:spacing w:line="360" w:lineRule="exact"/>
        <w:ind w:firstLine="440"/>
        <w:rPr>
          <w:rFonts w:hint="eastAsia" w:ascii="宋体" w:hAnsi="宋体" w:cs="宋体"/>
          <w:color w:val="auto"/>
          <w:sz w:val="22"/>
          <w:szCs w:val="22"/>
          <w:highlight w:val="none"/>
        </w:rPr>
      </w:pPr>
      <w:r>
        <w:rPr>
          <w:rFonts w:hint="eastAsia" w:ascii="宋体" w:hAnsi="宋体" w:cs="宋体"/>
          <w:color w:val="auto"/>
          <w:sz w:val="22"/>
          <w:szCs w:val="22"/>
          <w:highlight w:val="none"/>
        </w:rPr>
        <w:t>1.商务和技术分的评定</w:t>
      </w:r>
    </w:p>
    <w:p w14:paraId="3A1DE8B0">
      <w:pPr>
        <w:pStyle w:val="64"/>
        <w:spacing w:line="360" w:lineRule="exact"/>
        <w:ind w:firstLine="440"/>
        <w:rPr>
          <w:rFonts w:hint="eastAsia" w:ascii="宋体" w:hAnsi="宋体" w:cs="宋体"/>
          <w:color w:val="auto"/>
          <w:sz w:val="22"/>
          <w:szCs w:val="22"/>
          <w:highlight w:val="none"/>
        </w:rPr>
      </w:pPr>
      <w:r>
        <w:rPr>
          <w:rFonts w:hint="eastAsia" w:ascii="宋体" w:hAnsi="宋体" w:cs="宋体"/>
          <w:color w:val="auto"/>
          <w:sz w:val="22"/>
          <w:szCs w:val="22"/>
          <w:highlight w:val="none"/>
        </w:rPr>
        <w:t>各评委成员按下列评分项目进行评判，每人一张评分计算票，并记名。投标文件各项评分内容由评审小组成员各自评分，如某张票的一个因素项目超过规定的范围，则该张票无效。各评审小组成员对各投标人的各项评分内容评分的合计算术平均值为各投标人商务和技术分得分（小数点后按四舍五入保留2位）。</w:t>
      </w:r>
    </w:p>
    <w:tbl>
      <w:tblPr>
        <w:tblStyle w:val="36"/>
        <w:tblW w:w="0" w:type="auto"/>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5"/>
        <w:gridCol w:w="886"/>
        <w:gridCol w:w="475"/>
        <w:gridCol w:w="7153"/>
        <w:gridCol w:w="876"/>
      </w:tblGrid>
      <w:tr w14:paraId="68F60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0" w:type="auto"/>
            <w:shd w:val="clear" w:color="auto" w:fill="auto"/>
            <w:vAlign w:val="center"/>
          </w:tcPr>
          <w:p w14:paraId="1259AFFA">
            <w:pPr>
              <w:widowControl/>
              <w:spacing w:line="360" w:lineRule="exact"/>
              <w:jc w:val="center"/>
              <w:textAlignment w:val="center"/>
              <w:rPr>
                <w:rFonts w:hint="eastAsia"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序号</w:t>
            </w:r>
          </w:p>
        </w:tc>
        <w:tc>
          <w:tcPr>
            <w:tcW w:w="0" w:type="auto"/>
            <w:shd w:val="clear" w:color="auto" w:fill="auto"/>
            <w:vAlign w:val="center"/>
          </w:tcPr>
          <w:p w14:paraId="229FD95C">
            <w:pPr>
              <w:widowControl/>
              <w:spacing w:line="360" w:lineRule="exact"/>
              <w:jc w:val="center"/>
              <w:textAlignment w:val="center"/>
              <w:rPr>
                <w:rFonts w:hint="eastAsia"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评分内容</w:t>
            </w:r>
          </w:p>
        </w:tc>
        <w:tc>
          <w:tcPr>
            <w:tcW w:w="0" w:type="auto"/>
            <w:shd w:val="clear" w:color="auto" w:fill="auto"/>
            <w:vAlign w:val="center"/>
          </w:tcPr>
          <w:p w14:paraId="37DC8FCD">
            <w:pPr>
              <w:widowControl/>
              <w:spacing w:line="360" w:lineRule="exact"/>
              <w:jc w:val="center"/>
              <w:textAlignment w:val="center"/>
              <w:rPr>
                <w:rFonts w:hint="eastAsia"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分值</w:t>
            </w:r>
          </w:p>
        </w:tc>
        <w:tc>
          <w:tcPr>
            <w:tcW w:w="0" w:type="auto"/>
            <w:shd w:val="clear" w:color="auto" w:fill="auto"/>
            <w:vAlign w:val="center"/>
          </w:tcPr>
          <w:p w14:paraId="13804D63">
            <w:pPr>
              <w:widowControl/>
              <w:spacing w:line="360" w:lineRule="exact"/>
              <w:jc w:val="center"/>
              <w:textAlignment w:val="center"/>
              <w:rPr>
                <w:rFonts w:hint="eastAsia"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评审标准</w:t>
            </w:r>
          </w:p>
        </w:tc>
        <w:tc>
          <w:tcPr>
            <w:tcW w:w="0" w:type="auto"/>
            <w:shd w:val="clear" w:color="auto" w:fill="auto"/>
            <w:vAlign w:val="center"/>
          </w:tcPr>
          <w:p w14:paraId="4B709A3F">
            <w:pPr>
              <w:widowControl/>
              <w:spacing w:line="360" w:lineRule="exact"/>
              <w:jc w:val="center"/>
              <w:textAlignment w:val="center"/>
              <w:rPr>
                <w:rFonts w:hint="eastAsia"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备注</w:t>
            </w:r>
          </w:p>
        </w:tc>
      </w:tr>
      <w:tr w14:paraId="40AAE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shd w:val="clear" w:color="auto" w:fill="auto"/>
            <w:vAlign w:val="center"/>
          </w:tcPr>
          <w:p w14:paraId="7263FC6F">
            <w:pPr>
              <w:widowControl/>
              <w:spacing w:line="360" w:lineRule="exact"/>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0" w:type="auto"/>
            <w:shd w:val="clear" w:color="auto" w:fill="auto"/>
            <w:vAlign w:val="center"/>
          </w:tcPr>
          <w:p w14:paraId="65D7D102">
            <w:pPr>
              <w:widowControl/>
              <w:spacing w:line="360" w:lineRule="exact"/>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投标人综合实力</w:t>
            </w:r>
          </w:p>
        </w:tc>
        <w:tc>
          <w:tcPr>
            <w:tcW w:w="0" w:type="auto"/>
            <w:shd w:val="clear" w:color="auto" w:fill="auto"/>
            <w:vAlign w:val="center"/>
          </w:tcPr>
          <w:p w14:paraId="3C0D011C">
            <w:pPr>
              <w:widowControl/>
              <w:spacing w:line="360" w:lineRule="exact"/>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3</w:t>
            </w:r>
          </w:p>
        </w:tc>
        <w:tc>
          <w:tcPr>
            <w:tcW w:w="0" w:type="auto"/>
            <w:shd w:val="clear" w:color="auto" w:fill="auto"/>
            <w:vAlign w:val="center"/>
          </w:tcPr>
          <w:p w14:paraId="31706B9B">
            <w:pPr>
              <w:widowControl/>
              <w:spacing w:line="360" w:lineRule="exac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1.供应商具有信息安全管理体系认证证书（认证范围须含信息系统软硬件运维和信息系统集成等相关内容，否则不得分）的得1分；</w:t>
            </w:r>
          </w:p>
          <w:p w14:paraId="07AECFE2">
            <w:pPr>
              <w:widowControl/>
              <w:spacing w:line="360" w:lineRule="exac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2.供应商具有信息技术服务管理体系认证证书（认证范围须含计算机应用软件开发、信息系统软硬件运维等相关内容，否则不得分）的得1分；</w:t>
            </w:r>
          </w:p>
          <w:p w14:paraId="587B224D">
            <w:pPr>
              <w:widowControl/>
              <w:spacing w:line="360" w:lineRule="exact"/>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注：需提供相关证书扫描件或复印件并加盖公章，且所有证书都在有效期内，否则不得分。</w:t>
            </w:r>
            <w:r>
              <w:rPr>
                <w:rFonts w:hint="eastAsia" w:ascii="宋体" w:hAnsi="宋体" w:cs="宋体"/>
                <w:b/>
                <w:bCs/>
                <w:color w:val="auto"/>
                <w:kern w:val="0"/>
                <w:sz w:val="22"/>
                <w:szCs w:val="22"/>
                <w:highlight w:val="none"/>
                <w:lang w:bidi="ar"/>
              </w:rPr>
              <w:t>（投标文件中提供有效期内证书复印件以及在国家认证认可监督管理委员会官方网站（http：//www.cnca.gov.cn/）查询的认证结果截图并加盖公章，否则不得分。联合体投标的，只认可联合体牵头人的证书。）</w:t>
            </w:r>
          </w:p>
        </w:tc>
        <w:tc>
          <w:tcPr>
            <w:tcW w:w="0" w:type="auto"/>
            <w:shd w:val="clear" w:color="auto" w:fill="auto"/>
            <w:vAlign w:val="center"/>
          </w:tcPr>
          <w:p w14:paraId="214DA406">
            <w:pPr>
              <w:widowControl/>
              <w:spacing w:line="360" w:lineRule="exact"/>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客观分</w:t>
            </w:r>
          </w:p>
        </w:tc>
      </w:tr>
      <w:tr w14:paraId="3CE71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shd w:val="clear" w:color="auto" w:fill="auto"/>
            <w:vAlign w:val="center"/>
          </w:tcPr>
          <w:p w14:paraId="38A2617B">
            <w:pPr>
              <w:widowControl/>
              <w:spacing w:line="360" w:lineRule="exact"/>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2</w:t>
            </w:r>
          </w:p>
        </w:tc>
        <w:tc>
          <w:tcPr>
            <w:tcW w:w="0" w:type="auto"/>
            <w:shd w:val="clear" w:color="auto" w:fill="auto"/>
            <w:vAlign w:val="center"/>
          </w:tcPr>
          <w:p w14:paraId="2D447F7B">
            <w:pPr>
              <w:widowControl/>
              <w:spacing w:line="360" w:lineRule="exact"/>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同类服务项目业绩</w:t>
            </w:r>
          </w:p>
        </w:tc>
        <w:tc>
          <w:tcPr>
            <w:tcW w:w="0" w:type="auto"/>
            <w:shd w:val="clear" w:color="auto" w:fill="auto"/>
            <w:vAlign w:val="center"/>
          </w:tcPr>
          <w:p w14:paraId="4F22F387">
            <w:pPr>
              <w:adjustRightInd w:val="0"/>
              <w:snapToGrid w:val="0"/>
              <w:spacing w:line="360" w:lineRule="exact"/>
              <w:jc w:val="center"/>
              <w:outlineLvl w:val="0"/>
              <w:rPr>
                <w:rFonts w:hint="eastAsia" w:ascii="宋体" w:hAnsi="宋体" w:cs="宋体"/>
                <w:bCs/>
                <w:snapToGrid w:val="0"/>
                <w:color w:val="auto"/>
                <w:kern w:val="0"/>
                <w:sz w:val="22"/>
                <w:szCs w:val="22"/>
                <w:highlight w:val="none"/>
              </w:rPr>
            </w:pPr>
            <w:r>
              <w:rPr>
                <w:rFonts w:hint="eastAsia" w:ascii="宋体" w:hAnsi="宋体" w:cs="宋体"/>
                <w:bCs/>
                <w:snapToGrid w:val="0"/>
                <w:color w:val="auto"/>
                <w:kern w:val="0"/>
                <w:sz w:val="22"/>
                <w:szCs w:val="22"/>
                <w:highlight w:val="none"/>
              </w:rPr>
              <w:t>2</w:t>
            </w:r>
          </w:p>
        </w:tc>
        <w:tc>
          <w:tcPr>
            <w:tcW w:w="0" w:type="auto"/>
            <w:shd w:val="clear" w:color="auto" w:fill="auto"/>
            <w:vAlign w:val="center"/>
          </w:tcPr>
          <w:p w14:paraId="20B01C59">
            <w:pPr>
              <w:adjustRightInd w:val="0"/>
              <w:snapToGrid w:val="0"/>
              <w:spacing w:line="360" w:lineRule="exact"/>
              <w:jc w:val="left"/>
              <w:outlineLvl w:val="0"/>
              <w:rPr>
                <w:rFonts w:hint="eastAsia" w:ascii="宋体" w:hAnsi="宋体" w:cs="宋体"/>
                <w:bCs/>
                <w:snapToGrid w:val="0"/>
                <w:color w:val="auto"/>
                <w:kern w:val="0"/>
                <w:sz w:val="22"/>
                <w:szCs w:val="22"/>
                <w:highlight w:val="none"/>
              </w:rPr>
            </w:pPr>
            <w:r>
              <w:rPr>
                <w:rFonts w:hint="eastAsia" w:ascii="宋体" w:hAnsi="宋体" w:cs="宋体"/>
                <w:color w:val="auto"/>
                <w:kern w:val="0"/>
                <w:sz w:val="22"/>
                <w:szCs w:val="22"/>
                <w:highlight w:val="none"/>
                <w:lang w:bidi="ar"/>
              </w:rPr>
              <w:t>投标人提供2023年01月01日（以合同签订时间为准）至本项目投标截止时间止同类项目合同业绩，每提供一个得1分，最高得2分。</w:t>
            </w:r>
            <w:r>
              <w:rPr>
                <w:rFonts w:hint="eastAsia" w:ascii="宋体" w:hAnsi="宋体" w:cs="宋体"/>
                <w:b/>
                <w:bCs/>
                <w:color w:val="auto"/>
                <w:kern w:val="0"/>
                <w:sz w:val="22"/>
                <w:szCs w:val="22"/>
                <w:highlight w:val="none"/>
                <w:lang w:bidi="ar"/>
              </w:rPr>
              <w:t>（投标文件中提供合同复印件，否则不得分。联合体投标的，只认可联合体牵头人的业绩。）</w:t>
            </w:r>
          </w:p>
        </w:tc>
        <w:tc>
          <w:tcPr>
            <w:tcW w:w="0" w:type="auto"/>
            <w:shd w:val="clear" w:color="auto" w:fill="auto"/>
            <w:vAlign w:val="center"/>
          </w:tcPr>
          <w:p w14:paraId="471AC90E">
            <w:pPr>
              <w:widowControl/>
              <w:spacing w:line="360" w:lineRule="exact"/>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客观分</w:t>
            </w:r>
          </w:p>
        </w:tc>
      </w:tr>
      <w:tr w14:paraId="7EA33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shd w:val="clear" w:color="auto" w:fill="auto"/>
            <w:vAlign w:val="center"/>
          </w:tcPr>
          <w:p w14:paraId="3C453253">
            <w:pPr>
              <w:widowControl/>
              <w:spacing w:line="360" w:lineRule="exact"/>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3</w:t>
            </w:r>
          </w:p>
        </w:tc>
        <w:tc>
          <w:tcPr>
            <w:tcW w:w="0" w:type="auto"/>
            <w:shd w:val="clear" w:color="auto" w:fill="auto"/>
            <w:vAlign w:val="center"/>
          </w:tcPr>
          <w:p w14:paraId="415C41F9">
            <w:pPr>
              <w:widowControl/>
              <w:spacing w:line="360" w:lineRule="exact"/>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网络资源服务能力</w:t>
            </w:r>
          </w:p>
        </w:tc>
        <w:tc>
          <w:tcPr>
            <w:tcW w:w="0" w:type="auto"/>
            <w:shd w:val="clear" w:color="auto" w:fill="auto"/>
            <w:vAlign w:val="center"/>
          </w:tcPr>
          <w:p w14:paraId="01EE0B40">
            <w:pPr>
              <w:widowControl/>
              <w:spacing w:line="360" w:lineRule="exact"/>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8</w:t>
            </w:r>
          </w:p>
        </w:tc>
        <w:tc>
          <w:tcPr>
            <w:tcW w:w="0" w:type="auto"/>
            <w:shd w:val="clear" w:color="auto" w:fill="auto"/>
            <w:vAlign w:val="center"/>
          </w:tcPr>
          <w:p w14:paraId="5FB0A0C6">
            <w:pPr>
              <w:widowControl/>
              <w:spacing w:line="360" w:lineRule="exact"/>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1.投标人提供自有光纤管道资源经营许可能力情况（提供光纤资源分布图/拓扑图等能证明是投标人自有光纤管道资源经营许可能力的相应证明材料）的得4分</w:t>
            </w:r>
            <w:r>
              <w:rPr>
                <w:rFonts w:hint="eastAsia" w:ascii="宋体" w:hAnsi="宋体" w:cs="宋体"/>
                <w:b/>
                <w:bCs/>
                <w:color w:val="auto"/>
                <w:kern w:val="0"/>
                <w:sz w:val="22"/>
                <w:szCs w:val="22"/>
                <w:highlight w:val="none"/>
                <w:lang w:bidi="ar"/>
              </w:rPr>
              <w:t>（投标文件中提供证明材料，否则不得分。联合体投标的，只认可联合体牵头人的证明材料。）</w:t>
            </w:r>
          </w:p>
          <w:p w14:paraId="4ED82AC1">
            <w:pPr>
              <w:widowControl/>
              <w:spacing w:line="360" w:lineRule="exact"/>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2.投标人具备自有公安视频专网机房服务能力（提供自有公安视频专网机房材料证明，如自有产权证明、现场照片）的得4分</w:t>
            </w:r>
            <w:r>
              <w:rPr>
                <w:rFonts w:hint="eastAsia" w:ascii="宋体" w:hAnsi="宋体" w:cs="宋体"/>
                <w:b/>
                <w:bCs/>
                <w:color w:val="auto"/>
                <w:kern w:val="0"/>
                <w:sz w:val="22"/>
                <w:szCs w:val="22"/>
                <w:highlight w:val="none"/>
                <w:lang w:bidi="ar"/>
              </w:rPr>
              <w:t>（投标文件中提供证明材料，否则不得分。联合体投标的，只认可联合体牵头人的证明材料。）</w:t>
            </w:r>
          </w:p>
        </w:tc>
        <w:tc>
          <w:tcPr>
            <w:tcW w:w="0" w:type="auto"/>
            <w:shd w:val="clear" w:color="auto" w:fill="auto"/>
            <w:vAlign w:val="center"/>
          </w:tcPr>
          <w:p w14:paraId="4DB43149">
            <w:pPr>
              <w:widowControl/>
              <w:spacing w:line="360" w:lineRule="exact"/>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客观分</w:t>
            </w:r>
          </w:p>
        </w:tc>
      </w:tr>
      <w:tr w14:paraId="3733E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shd w:val="clear" w:color="auto" w:fill="auto"/>
            <w:vAlign w:val="center"/>
          </w:tcPr>
          <w:p w14:paraId="04F31993">
            <w:pPr>
              <w:widowControl/>
              <w:spacing w:line="360" w:lineRule="exact"/>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4</w:t>
            </w:r>
          </w:p>
        </w:tc>
        <w:tc>
          <w:tcPr>
            <w:tcW w:w="0" w:type="auto"/>
            <w:shd w:val="clear" w:color="auto" w:fill="auto"/>
            <w:vAlign w:val="center"/>
          </w:tcPr>
          <w:p w14:paraId="7BF1EC12">
            <w:pPr>
              <w:widowControl/>
              <w:autoSpaceDE w:val="0"/>
              <w:spacing w:line="360" w:lineRule="exact"/>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技术要求响应程度</w:t>
            </w:r>
          </w:p>
        </w:tc>
        <w:tc>
          <w:tcPr>
            <w:tcW w:w="0" w:type="auto"/>
            <w:shd w:val="clear" w:color="auto" w:fill="auto"/>
            <w:vAlign w:val="center"/>
          </w:tcPr>
          <w:p w14:paraId="31220E3A">
            <w:pPr>
              <w:widowControl/>
              <w:autoSpaceDE w:val="0"/>
              <w:spacing w:line="360" w:lineRule="exact"/>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10</w:t>
            </w:r>
          </w:p>
        </w:tc>
        <w:tc>
          <w:tcPr>
            <w:tcW w:w="0" w:type="auto"/>
            <w:shd w:val="clear" w:color="auto" w:fill="auto"/>
            <w:vAlign w:val="center"/>
          </w:tcPr>
          <w:p w14:paraId="5E6E095A">
            <w:pPr>
              <w:widowControl/>
              <w:autoSpaceDE w:val="0"/>
              <w:spacing w:line="360" w:lineRule="exact"/>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满足招标文件明确的全部技术要求的得满分：评审小组根据参数应答情况进行评分，评分要求如下：</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1）完全满足（无负偏离）得10分；</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2）基本满足（负偏离项≤2项）得7分；</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3）不太满足（2＜负偏离项≤4项）得4分；</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4）不满足（负偏离项≥5项）得0分。</w:t>
            </w:r>
          </w:p>
        </w:tc>
        <w:tc>
          <w:tcPr>
            <w:tcW w:w="0" w:type="auto"/>
            <w:shd w:val="clear" w:color="auto" w:fill="auto"/>
            <w:vAlign w:val="center"/>
          </w:tcPr>
          <w:p w14:paraId="6BD3D203">
            <w:pPr>
              <w:widowControl/>
              <w:spacing w:line="360" w:lineRule="exact"/>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客观分</w:t>
            </w:r>
          </w:p>
        </w:tc>
      </w:tr>
      <w:tr w14:paraId="20434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0" w:type="auto"/>
            <w:shd w:val="clear" w:color="auto" w:fill="auto"/>
            <w:vAlign w:val="center"/>
          </w:tcPr>
          <w:p w14:paraId="3B031DDB">
            <w:pPr>
              <w:widowControl/>
              <w:spacing w:line="360" w:lineRule="exact"/>
              <w:jc w:val="center"/>
              <w:textAlignment w:val="center"/>
              <w:rPr>
                <w:rFonts w:hint="eastAsia" w:ascii="宋体" w:hAnsi="宋体" w:cs="宋体"/>
                <w:color w:val="auto"/>
                <w:sz w:val="22"/>
                <w:szCs w:val="22"/>
                <w:highlight w:val="none"/>
              </w:rPr>
            </w:pPr>
            <w:r>
              <w:rPr>
                <w:rFonts w:hint="eastAsia" w:ascii="宋体" w:hAnsi="宋体" w:cs="宋体"/>
                <w:color w:val="auto"/>
                <w:sz w:val="22"/>
                <w:szCs w:val="22"/>
                <w:highlight w:val="none"/>
              </w:rPr>
              <w:t>5</w:t>
            </w:r>
          </w:p>
        </w:tc>
        <w:tc>
          <w:tcPr>
            <w:tcW w:w="0" w:type="auto"/>
            <w:shd w:val="clear" w:color="auto" w:fill="auto"/>
            <w:vAlign w:val="center"/>
          </w:tcPr>
          <w:p w14:paraId="4591D1F4">
            <w:pPr>
              <w:widowControl/>
              <w:spacing w:line="360" w:lineRule="exact"/>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人员配备情况</w:t>
            </w:r>
          </w:p>
        </w:tc>
        <w:tc>
          <w:tcPr>
            <w:tcW w:w="0" w:type="auto"/>
            <w:shd w:val="clear" w:color="auto" w:fill="auto"/>
            <w:vAlign w:val="center"/>
          </w:tcPr>
          <w:p w14:paraId="35AB5DE0">
            <w:pPr>
              <w:widowControl/>
              <w:spacing w:line="360" w:lineRule="exact"/>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12</w:t>
            </w:r>
          </w:p>
        </w:tc>
        <w:tc>
          <w:tcPr>
            <w:tcW w:w="0" w:type="auto"/>
            <w:shd w:val="clear" w:color="auto" w:fill="auto"/>
            <w:vAlign w:val="center"/>
          </w:tcPr>
          <w:p w14:paraId="2169B605">
            <w:pPr>
              <w:widowControl/>
              <w:spacing w:line="360" w:lineRule="exact"/>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1.项目负责人（一名）需满足以下条件：具备系统架构设计师（软考高级）、信息系统项目管理师（软考高级）、软件设计师（软考中级及以上）及以上证书，具备其中一本得1分，全部提供得4分，没有不得分。</w:t>
            </w:r>
          </w:p>
          <w:p w14:paraId="17792DE7">
            <w:pPr>
              <w:widowControl/>
              <w:spacing w:line="360" w:lineRule="exact"/>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2.技术负责人（一名）需满足以下条件：具备系统分析师（软考高级）、软件设计师（软考中级及以上）及以上证书。每提供一个得2分，本项最高得4分。</w:t>
            </w:r>
          </w:p>
          <w:p w14:paraId="21F83979">
            <w:pPr>
              <w:widowControl/>
              <w:spacing w:line="360" w:lineRule="exact"/>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3.维护人员（除项目负责人和技术负责人外）：</w:t>
            </w:r>
          </w:p>
          <w:p w14:paraId="3A8DB9AD">
            <w:pPr>
              <w:widowControl/>
              <w:spacing w:line="360" w:lineRule="exact"/>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3.1具有网络工程师及以上证书的，每提供一人得1分，最多得2分。</w:t>
            </w:r>
          </w:p>
          <w:p w14:paraId="7390D61E">
            <w:pPr>
              <w:widowControl/>
              <w:spacing w:line="360" w:lineRule="exact"/>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3.2</w:t>
            </w:r>
            <w:r>
              <w:rPr>
                <w:rFonts w:hint="eastAsia"/>
                <w:color w:val="auto"/>
                <w:sz w:val="22"/>
                <w:szCs w:val="22"/>
                <w:highlight w:val="none"/>
              </w:rPr>
              <w:t xml:space="preserve"> </w:t>
            </w:r>
            <w:r>
              <w:rPr>
                <w:rFonts w:hint="eastAsia" w:ascii="宋体" w:hAnsi="宋体" w:cs="宋体"/>
                <w:color w:val="auto"/>
                <w:kern w:val="0"/>
                <w:sz w:val="22"/>
                <w:szCs w:val="22"/>
                <w:highlight w:val="none"/>
                <w:lang w:bidi="ar"/>
              </w:rPr>
              <w:t>具有信息安全工程师及以上证书、信息处理技术员及以上证书，每提供1种得1分，最高得2分。</w:t>
            </w:r>
          </w:p>
          <w:p w14:paraId="7A74EDBE">
            <w:pPr>
              <w:widowControl/>
              <w:spacing w:line="360" w:lineRule="exact"/>
              <w:jc w:val="left"/>
              <w:textAlignment w:val="center"/>
              <w:rPr>
                <w:rFonts w:hint="eastAsia"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注：</w:t>
            </w:r>
          </w:p>
          <w:p w14:paraId="5F81D8B2">
            <w:pPr>
              <w:widowControl/>
              <w:spacing w:line="360" w:lineRule="exact"/>
              <w:jc w:val="left"/>
              <w:textAlignment w:val="center"/>
              <w:rPr>
                <w:rFonts w:hint="eastAsia" w:ascii="宋体" w:hAnsi="宋体" w:cs="宋体"/>
                <w:b/>
                <w:bCs/>
                <w:color w:val="auto"/>
                <w:sz w:val="22"/>
                <w:szCs w:val="22"/>
                <w:highlight w:val="none"/>
              </w:rPr>
            </w:pPr>
            <w:r>
              <w:rPr>
                <w:rFonts w:hint="eastAsia" w:ascii="宋体" w:hAnsi="宋体" w:cs="宋体"/>
                <w:b/>
                <w:bCs/>
                <w:color w:val="auto"/>
                <w:kern w:val="0"/>
                <w:sz w:val="22"/>
                <w:szCs w:val="22"/>
                <w:highlight w:val="none"/>
              </w:rPr>
              <w:t>1.支撑团队成员（除项目负责人、技术负责人和安全负责人外）中同一人具有多个证书只能计一个，不能重复得分。</w:t>
            </w:r>
            <w:r>
              <w:rPr>
                <w:rFonts w:hint="eastAsia" w:ascii="宋体" w:hAnsi="宋体" w:cs="宋体"/>
                <w:b/>
                <w:bCs/>
                <w:color w:val="auto"/>
                <w:kern w:val="0"/>
                <w:sz w:val="22"/>
                <w:szCs w:val="22"/>
                <w:highlight w:val="none"/>
              </w:rPr>
              <w:br w:type="textWrapping"/>
            </w:r>
            <w:r>
              <w:rPr>
                <w:rFonts w:hint="eastAsia" w:ascii="宋体" w:hAnsi="宋体" w:cs="宋体"/>
                <w:b/>
                <w:bCs/>
                <w:color w:val="auto"/>
                <w:kern w:val="0"/>
                <w:sz w:val="22"/>
                <w:szCs w:val="22"/>
                <w:highlight w:val="none"/>
              </w:rPr>
              <w:t>2.相关人员须提供相关证明材料及在投标人</w:t>
            </w:r>
            <w:r>
              <w:rPr>
                <w:rFonts w:hint="eastAsia" w:ascii="宋体" w:hAnsi="宋体" w:cs="宋体"/>
                <w:b/>
                <w:bCs/>
                <w:color w:val="auto"/>
                <w:kern w:val="0"/>
                <w:sz w:val="22"/>
                <w:szCs w:val="22"/>
                <w:highlight w:val="none"/>
                <w:lang w:bidi="ar"/>
              </w:rPr>
              <w:t>单位2025年04月01日至本项目投标截止时间止任意一个月的缴纳社保证明</w:t>
            </w:r>
            <w:r>
              <w:rPr>
                <w:rFonts w:hint="eastAsia" w:ascii="宋体" w:hAnsi="宋体" w:cs="宋体"/>
                <w:b/>
                <w:bCs/>
                <w:color w:val="auto"/>
                <w:kern w:val="0"/>
                <w:sz w:val="22"/>
                <w:szCs w:val="22"/>
                <w:highlight w:val="none"/>
              </w:rPr>
              <w:t>，否则不得分。</w:t>
            </w:r>
            <w:r>
              <w:rPr>
                <w:rFonts w:hint="eastAsia" w:ascii="宋体" w:hAnsi="宋体" w:cs="宋体"/>
                <w:b/>
                <w:bCs/>
                <w:color w:val="auto"/>
                <w:kern w:val="0"/>
                <w:sz w:val="22"/>
                <w:szCs w:val="22"/>
                <w:highlight w:val="none"/>
              </w:rPr>
              <w:br w:type="textWrapping"/>
            </w:r>
            <w:r>
              <w:rPr>
                <w:rFonts w:hint="eastAsia" w:ascii="宋体" w:hAnsi="宋体" w:cs="宋体"/>
                <w:b/>
                <w:bCs/>
                <w:color w:val="auto"/>
                <w:kern w:val="0"/>
                <w:sz w:val="22"/>
                <w:szCs w:val="22"/>
                <w:highlight w:val="none"/>
              </w:rPr>
              <w:t>3.联合体投标的，只认可联合体牵头人的证书。</w:t>
            </w:r>
          </w:p>
        </w:tc>
        <w:tc>
          <w:tcPr>
            <w:tcW w:w="0" w:type="auto"/>
            <w:shd w:val="clear" w:color="auto" w:fill="auto"/>
            <w:noWrap/>
            <w:vAlign w:val="center"/>
          </w:tcPr>
          <w:p w14:paraId="64749B9A">
            <w:pPr>
              <w:widowControl/>
              <w:spacing w:line="360" w:lineRule="exact"/>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客观分</w:t>
            </w:r>
          </w:p>
        </w:tc>
      </w:tr>
      <w:tr w14:paraId="1DDCB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vMerge w:val="restart"/>
            <w:shd w:val="clear" w:color="auto" w:fill="auto"/>
            <w:vAlign w:val="center"/>
          </w:tcPr>
          <w:p w14:paraId="5CED44EF">
            <w:pPr>
              <w:widowControl/>
              <w:spacing w:line="360" w:lineRule="exact"/>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6</w:t>
            </w:r>
          </w:p>
        </w:tc>
        <w:tc>
          <w:tcPr>
            <w:tcW w:w="0" w:type="auto"/>
            <w:vMerge w:val="restart"/>
            <w:shd w:val="clear" w:color="auto" w:fill="auto"/>
            <w:vAlign w:val="center"/>
          </w:tcPr>
          <w:p w14:paraId="2BFA53CD">
            <w:pPr>
              <w:widowControl/>
              <w:spacing w:line="360" w:lineRule="exact"/>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维护服务方案</w:t>
            </w:r>
          </w:p>
        </w:tc>
        <w:tc>
          <w:tcPr>
            <w:tcW w:w="0" w:type="auto"/>
            <w:shd w:val="clear" w:color="auto" w:fill="auto"/>
            <w:vAlign w:val="center"/>
          </w:tcPr>
          <w:p w14:paraId="081F3A11">
            <w:pPr>
              <w:widowControl/>
              <w:spacing w:line="360" w:lineRule="exact"/>
              <w:jc w:val="center"/>
              <w:textAlignment w:val="center"/>
              <w:rPr>
                <w:rFonts w:hint="eastAsia" w:ascii="宋体" w:hAnsi="宋体" w:cs="宋体"/>
                <w:color w:val="auto"/>
                <w:sz w:val="22"/>
                <w:szCs w:val="22"/>
                <w:highlight w:val="none"/>
              </w:rPr>
            </w:pPr>
            <w:r>
              <w:rPr>
                <w:rFonts w:hint="eastAsia" w:ascii="宋体" w:hAnsi="宋体" w:cs="宋体"/>
                <w:color w:val="auto"/>
                <w:sz w:val="22"/>
                <w:szCs w:val="22"/>
                <w:highlight w:val="none"/>
              </w:rPr>
              <w:t>5</w:t>
            </w:r>
          </w:p>
        </w:tc>
        <w:tc>
          <w:tcPr>
            <w:tcW w:w="0" w:type="auto"/>
            <w:shd w:val="clear" w:color="auto" w:fill="auto"/>
            <w:vAlign w:val="center"/>
          </w:tcPr>
          <w:p w14:paraId="34EA5E6C">
            <w:pPr>
              <w:widowControl/>
              <w:spacing w:line="360" w:lineRule="exact"/>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投标人的组织机构情况，技术服务及保障能力、服务网点情况、配置等：专业、全面、针对采购需求及实际特点、有利于采购标的实现及合同履约（评分范围：5；4；3；2；1；0）</w:t>
            </w:r>
          </w:p>
        </w:tc>
        <w:tc>
          <w:tcPr>
            <w:tcW w:w="0" w:type="auto"/>
            <w:shd w:val="clear" w:color="auto" w:fill="auto"/>
            <w:noWrap/>
            <w:vAlign w:val="center"/>
          </w:tcPr>
          <w:p w14:paraId="5C84947D">
            <w:pPr>
              <w:widowControl/>
              <w:spacing w:line="360" w:lineRule="exact"/>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主观分</w:t>
            </w:r>
          </w:p>
        </w:tc>
      </w:tr>
      <w:tr w14:paraId="4DB13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vMerge w:val="continue"/>
            <w:shd w:val="clear" w:color="auto" w:fill="auto"/>
            <w:vAlign w:val="center"/>
          </w:tcPr>
          <w:p w14:paraId="1E95A1AD">
            <w:pPr>
              <w:widowControl/>
              <w:spacing w:line="360" w:lineRule="exact"/>
              <w:jc w:val="center"/>
              <w:textAlignment w:val="center"/>
              <w:rPr>
                <w:rFonts w:hint="eastAsia" w:ascii="宋体" w:hAnsi="宋体" w:cs="宋体"/>
                <w:color w:val="auto"/>
                <w:kern w:val="0"/>
                <w:sz w:val="22"/>
                <w:szCs w:val="22"/>
                <w:highlight w:val="none"/>
                <w:lang w:bidi="ar"/>
              </w:rPr>
            </w:pPr>
          </w:p>
        </w:tc>
        <w:tc>
          <w:tcPr>
            <w:tcW w:w="0" w:type="auto"/>
            <w:vMerge w:val="continue"/>
            <w:shd w:val="clear" w:color="auto" w:fill="auto"/>
            <w:vAlign w:val="center"/>
          </w:tcPr>
          <w:p w14:paraId="5C1AF6C9">
            <w:pPr>
              <w:widowControl/>
              <w:spacing w:line="360" w:lineRule="exact"/>
              <w:jc w:val="center"/>
              <w:textAlignment w:val="center"/>
              <w:rPr>
                <w:rFonts w:hint="eastAsia" w:ascii="宋体" w:hAnsi="宋体" w:cs="宋体"/>
                <w:color w:val="auto"/>
                <w:sz w:val="22"/>
                <w:szCs w:val="22"/>
                <w:highlight w:val="none"/>
              </w:rPr>
            </w:pPr>
          </w:p>
        </w:tc>
        <w:tc>
          <w:tcPr>
            <w:tcW w:w="0" w:type="auto"/>
            <w:shd w:val="clear" w:color="auto" w:fill="auto"/>
            <w:vAlign w:val="center"/>
          </w:tcPr>
          <w:p w14:paraId="2D42D40C">
            <w:pPr>
              <w:widowControl/>
              <w:spacing w:line="360" w:lineRule="exact"/>
              <w:jc w:val="center"/>
              <w:textAlignment w:val="center"/>
              <w:rPr>
                <w:rFonts w:hint="eastAsia" w:ascii="宋体" w:hAnsi="宋体" w:cs="宋体"/>
                <w:color w:val="auto"/>
                <w:sz w:val="22"/>
                <w:szCs w:val="22"/>
                <w:highlight w:val="none"/>
              </w:rPr>
            </w:pPr>
            <w:r>
              <w:rPr>
                <w:rFonts w:hint="eastAsia" w:ascii="宋体" w:hAnsi="宋体" w:cs="宋体"/>
                <w:color w:val="auto"/>
                <w:sz w:val="22"/>
                <w:szCs w:val="22"/>
                <w:highlight w:val="none"/>
              </w:rPr>
              <w:t>5</w:t>
            </w:r>
          </w:p>
        </w:tc>
        <w:tc>
          <w:tcPr>
            <w:tcW w:w="0" w:type="auto"/>
            <w:shd w:val="clear" w:color="auto" w:fill="auto"/>
            <w:vAlign w:val="center"/>
          </w:tcPr>
          <w:p w14:paraId="0019BC06">
            <w:pPr>
              <w:widowControl/>
              <w:spacing w:line="360" w:lineRule="exact"/>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投标人维护方案的范围和完善程度，包括巡检计划、定期养护、人员配置等：专业、全面、针对采购需求及实际特点、有利于采购标的实现及合同履约（评分范围：5；4；3；2；1；0）</w:t>
            </w:r>
          </w:p>
        </w:tc>
        <w:tc>
          <w:tcPr>
            <w:tcW w:w="0" w:type="auto"/>
            <w:shd w:val="clear" w:color="auto" w:fill="auto"/>
            <w:noWrap/>
            <w:vAlign w:val="center"/>
          </w:tcPr>
          <w:p w14:paraId="47AC5B5D">
            <w:pPr>
              <w:widowControl/>
              <w:spacing w:line="360" w:lineRule="exact"/>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主观分</w:t>
            </w:r>
          </w:p>
        </w:tc>
      </w:tr>
      <w:tr w14:paraId="62455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vMerge w:val="continue"/>
            <w:shd w:val="clear" w:color="auto" w:fill="auto"/>
            <w:vAlign w:val="center"/>
          </w:tcPr>
          <w:p w14:paraId="29876FF1">
            <w:pPr>
              <w:widowControl/>
              <w:spacing w:line="360" w:lineRule="exact"/>
              <w:jc w:val="center"/>
              <w:textAlignment w:val="center"/>
              <w:rPr>
                <w:rFonts w:hint="eastAsia" w:ascii="宋体" w:hAnsi="宋体" w:cs="宋体"/>
                <w:color w:val="auto"/>
                <w:kern w:val="0"/>
                <w:sz w:val="22"/>
                <w:szCs w:val="22"/>
                <w:highlight w:val="none"/>
                <w:lang w:bidi="ar"/>
              </w:rPr>
            </w:pPr>
          </w:p>
        </w:tc>
        <w:tc>
          <w:tcPr>
            <w:tcW w:w="0" w:type="auto"/>
            <w:vMerge w:val="continue"/>
            <w:shd w:val="clear" w:color="auto" w:fill="auto"/>
            <w:vAlign w:val="center"/>
          </w:tcPr>
          <w:p w14:paraId="2ABA8331">
            <w:pPr>
              <w:widowControl/>
              <w:spacing w:line="360" w:lineRule="exact"/>
              <w:jc w:val="center"/>
              <w:textAlignment w:val="center"/>
              <w:rPr>
                <w:rFonts w:hint="eastAsia" w:ascii="宋体" w:hAnsi="宋体" w:cs="宋体"/>
                <w:color w:val="auto"/>
                <w:sz w:val="22"/>
                <w:szCs w:val="22"/>
                <w:highlight w:val="none"/>
              </w:rPr>
            </w:pPr>
          </w:p>
        </w:tc>
        <w:tc>
          <w:tcPr>
            <w:tcW w:w="0" w:type="auto"/>
            <w:shd w:val="clear" w:color="auto" w:fill="auto"/>
            <w:vAlign w:val="center"/>
          </w:tcPr>
          <w:p w14:paraId="085F31AB">
            <w:pPr>
              <w:widowControl/>
              <w:spacing w:line="360" w:lineRule="exact"/>
              <w:jc w:val="center"/>
              <w:textAlignment w:val="center"/>
              <w:rPr>
                <w:rFonts w:hint="eastAsia" w:ascii="宋体" w:hAnsi="宋体" w:cs="宋体"/>
                <w:color w:val="auto"/>
                <w:sz w:val="22"/>
                <w:szCs w:val="22"/>
                <w:highlight w:val="none"/>
              </w:rPr>
            </w:pPr>
            <w:r>
              <w:rPr>
                <w:rFonts w:hint="eastAsia" w:ascii="宋体" w:hAnsi="宋体" w:cs="宋体"/>
                <w:color w:val="auto"/>
                <w:sz w:val="22"/>
                <w:szCs w:val="22"/>
                <w:highlight w:val="none"/>
              </w:rPr>
              <w:t>5</w:t>
            </w:r>
          </w:p>
        </w:tc>
        <w:tc>
          <w:tcPr>
            <w:tcW w:w="0" w:type="auto"/>
            <w:shd w:val="clear" w:color="auto" w:fill="auto"/>
            <w:vAlign w:val="center"/>
          </w:tcPr>
          <w:p w14:paraId="25E8EF5F">
            <w:pPr>
              <w:widowControl/>
              <w:spacing w:line="360" w:lineRule="exact"/>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投标人对项目需求的理解和解决方案：专业、全面、针对采购需求及实际特点、有利于采购标的实现及合同履约（评分范围：5；4；3；2；1；0）</w:t>
            </w:r>
          </w:p>
        </w:tc>
        <w:tc>
          <w:tcPr>
            <w:tcW w:w="0" w:type="auto"/>
            <w:shd w:val="clear" w:color="auto" w:fill="auto"/>
            <w:noWrap/>
            <w:vAlign w:val="center"/>
          </w:tcPr>
          <w:p w14:paraId="45918525">
            <w:pPr>
              <w:widowControl/>
              <w:spacing w:line="360" w:lineRule="exact"/>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主观分</w:t>
            </w:r>
          </w:p>
        </w:tc>
      </w:tr>
      <w:tr w14:paraId="1AB12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vMerge w:val="continue"/>
            <w:shd w:val="clear" w:color="auto" w:fill="auto"/>
            <w:vAlign w:val="center"/>
          </w:tcPr>
          <w:p w14:paraId="6B696387">
            <w:pPr>
              <w:widowControl/>
              <w:spacing w:line="360" w:lineRule="exact"/>
              <w:jc w:val="center"/>
              <w:textAlignment w:val="center"/>
              <w:rPr>
                <w:rFonts w:hint="eastAsia" w:ascii="宋体" w:hAnsi="宋体" w:cs="宋体"/>
                <w:color w:val="auto"/>
                <w:sz w:val="22"/>
                <w:szCs w:val="22"/>
                <w:highlight w:val="none"/>
              </w:rPr>
            </w:pPr>
          </w:p>
        </w:tc>
        <w:tc>
          <w:tcPr>
            <w:tcW w:w="0" w:type="auto"/>
            <w:vMerge w:val="continue"/>
            <w:shd w:val="clear" w:color="auto" w:fill="auto"/>
            <w:vAlign w:val="center"/>
          </w:tcPr>
          <w:p w14:paraId="2E1E7B14">
            <w:pPr>
              <w:widowControl/>
              <w:spacing w:line="360" w:lineRule="exact"/>
              <w:jc w:val="center"/>
              <w:textAlignment w:val="center"/>
              <w:rPr>
                <w:rFonts w:hint="eastAsia" w:ascii="宋体" w:hAnsi="宋体" w:cs="宋体"/>
                <w:color w:val="auto"/>
                <w:sz w:val="22"/>
                <w:szCs w:val="22"/>
                <w:highlight w:val="none"/>
              </w:rPr>
            </w:pPr>
          </w:p>
        </w:tc>
        <w:tc>
          <w:tcPr>
            <w:tcW w:w="0" w:type="auto"/>
            <w:shd w:val="clear" w:color="auto" w:fill="auto"/>
            <w:vAlign w:val="center"/>
          </w:tcPr>
          <w:p w14:paraId="5D72375E">
            <w:pPr>
              <w:widowControl/>
              <w:spacing w:line="360" w:lineRule="exact"/>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5</w:t>
            </w:r>
          </w:p>
        </w:tc>
        <w:tc>
          <w:tcPr>
            <w:tcW w:w="0" w:type="auto"/>
            <w:shd w:val="clear" w:color="auto" w:fill="auto"/>
            <w:vAlign w:val="center"/>
          </w:tcPr>
          <w:p w14:paraId="64E1B54D">
            <w:pPr>
              <w:widowControl/>
              <w:spacing w:line="360" w:lineRule="exact"/>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为提高运维保障的及时性和维修效率，对运维单位的服务组织的运维工程车辆要求：针对本项目配备运维工程车辆（允许自有或租赁车辆，自有的提供车辆行驶证复印件，租赁的提供租赁合同和所对应租赁车辆的行驶证复印件）。每提供一个车辆行驶证复印件得1分，最多得5分，没有不得分。</w:t>
            </w:r>
          </w:p>
        </w:tc>
        <w:tc>
          <w:tcPr>
            <w:tcW w:w="0" w:type="auto"/>
            <w:shd w:val="clear" w:color="auto" w:fill="auto"/>
            <w:noWrap/>
            <w:vAlign w:val="center"/>
          </w:tcPr>
          <w:p w14:paraId="3F99D56C">
            <w:pPr>
              <w:widowControl/>
              <w:spacing w:line="360" w:lineRule="exact"/>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客观分</w:t>
            </w:r>
          </w:p>
        </w:tc>
      </w:tr>
      <w:tr w14:paraId="3AA7E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shd w:val="clear" w:color="auto" w:fill="auto"/>
            <w:vAlign w:val="center"/>
          </w:tcPr>
          <w:p w14:paraId="2D749394">
            <w:pPr>
              <w:widowControl/>
              <w:spacing w:line="360" w:lineRule="exact"/>
              <w:jc w:val="center"/>
              <w:textAlignment w:val="center"/>
              <w:rPr>
                <w:rFonts w:hint="eastAsia" w:ascii="宋体" w:hAnsi="宋体" w:eastAsia="宋体" w:cs="宋体"/>
                <w:color w:val="auto"/>
                <w:sz w:val="22"/>
                <w:szCs w:val="22"/>
                <w:highlight w:val="none"/>
                <w:lang w:eastAsia="zh-CN"/>
              </w:rPr>
            </w:pPr>
            <w:r>
              <w:rPr>
                <w:rFonts w:hint="eastAsia" w:ascii="宋体" w:hAnsi="宋体" w:cs="宋体"/>
                <w:color w:val="auto"/>
                <w:kern w:val="0"/>
                <w:sz w:val="22"/>
                <w:szCs w:val="22"/>
                <w:highlight w:val="none"/>
                <w:lang w:val="en-US" w:eastAsia="zh-CN" w:bidi="ar"/>
              </w:rPr>
              <w:t>7</w:t>
            </w:r>
          </w:p>
        </w:tc>
        <w:tc>
          <w:tcPr>
            <w:tcW w:w="0" w:type="auto"/>
            <w:shd w:val="clear" w:color="auto" w:fill="auto"/>
            <w:vAlign w:val="center"/>
          </w:tcPr>
          <w:p w14:paraId="0519FF1C">
            <w:pPr>
              <w:widowControl/>
              <w:spacing w:line="360" w:lineRule="exact"/>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施工、安装方案</w:t>
            </w:r>
          </w:p>
        </w:tc>
        <w:tc>
          <w:tcPr>
            <w:tcW w:w="0" w:type="auto"/>
            <w:shd w:val="clear" w:color="auto" w:fill="auto"/>
            <w:vAlign w:val="center"/>
          </w:tcPr>
          <w:p w14:paraId="69986EF0">
            <w:pPr>
              <w:widowControl/>
              <w:spacing w:line="360" w:lineRule="exact"/>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5</w:t>
            </w:r>
          </w:p>
        </w:tc>
        <w:tc>
          <w:tcPr>
            <w:tcW w:w="0" w:type="auto"/>
            <w:shd w:val="clear" w:color="auto" w:fill="auto"/>
            <w:vAlign w:val="center"/>
          </w:tcPr>
          <w:p w14:paraId="0B8BCB89">
            <w:pPr>
              <w:widowControl/>
              <w:spacing w:line="360" w:lineRule="exact"/>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根据投标人提出的具体施工计划、安装方案是否符合相关施工标准要求，是否符合实际情况，由专家进行打分（评分范围：5；4；3；2；1；0）</w:t>
            </w:r>
          </w:p>
        </w:tc>
        <w:tc>
          <w:tcPr>
            <w:tcW w:w="0" w:type="auto"/>
            <w:shd w:val="clear" w:color="auto" w:fill="auto"/>
            <w:noWrap/>
            <w:vAlign w:val="center"/>
          </w:tcPr>
          <w:p w14:paraId="2D770AB9">
            <w:pPr>
              <w:widowControl/>
              <w:spacing w:line="360" w:lineRule="exact"/>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主观分</w:t>
            </w:r>
          </w:p>
        </w:tc>
      </w:tr>
      <w:tr w14:paraId="1D81F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shd w:val="clear" w:color="auto" w:fill="auto"/>
            <w:vAlign w:val="center"/>
          </w:tcPr>
          <w:p w14:paraId="29557860">
            <w:pPr>
              <w:widowControl/>
              <w:spacing w:line="360" w:lineRule="exact"/>
              <w:jc w:val="center"/>
              <w:textAlignment w:val="center"/>
              <w:rPr>
                <w:rFonts w:hint="eastAsia" w:ascii="宋体" w:hAnsi="宋体" w:eastAsia="宋体" w:cs="宋体"/>
                <w:color w:val="auto"/>
                <w:sz w:val="22"/>
                <w:szCs w:val="22"/>
                <w:highlight w:val="none"/>
                <w:lang w:eastAsia="zh-CN"/>
              </w:rPr>
            </w:pPr>
            <w:r>
              <w:rPr>
                <w:rFonts w:hint="eastAsia" w:ascii="宋体" w:hAnsi="宋体" w:cs="宋体"/>
                <w:color w:val="auto"/>
                <w:kern w:val="0"/>
                <w:sz w:val="22"/>
                <w:szCs w:val="22"/>
                <w:highlight w:val="none"/>
                <w:lang w:val="en-US" w:eastAsia="zh-CN" w:bidi="ar"/>
              </w:rPr>
              <w:t>8</w:t>
            </w:r>
          </w:p>
        </w:tc>
        <w:tc>
          <w:tcPr>
            <w:tcW w:w="0" w:type="auto"/>
            <w:shd w:val="clear" w:color="auto" w:fill="auto"/>
            <w:vAlign w:val="center"/>
          </w:tcPr>
          <w:p w14:paraId="00E70779">
            <w:pPr>
              <w:widowControl/>
              <w:spacing w:line="360" w:lineRule="exact"/>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安全管理</w:t>
            </w:r>
          </w:p>
        </w:tc>
        <w:tc>
          <w:tcPr>
            <w:tcW w:w="0" w:type="auto"/>
            <w:shd w:val="clear" w:color="auto" w:fill="auto"/>
            <w:vAlign w:val="center"/>
          </w:tcPr>
          <w:p w14:paraId="729840BF">
            <w:pPr>
              <w:widowControl/>
              <w:spacing w:line="360" w:lineRule="exact"/>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5</w:t>
            </w:r>
          </w:p>
        </w:tc>
        <w:tc>
          <w:tcPr>
            <w:tcW w:w="0" w:type="auto"/>
            <w:shd w:val="clear" w:color="auto" w:fill="auto"/>
            <w:vAlign w:val="center"/>
          </w:tcPr>
          <w:p w14:paraId="01EB00EA">
            <w:pPr>
              <w:widowControl/>
              <w:spacing w:line="360" w:lineRule="exact"/>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投标人应建立完善的安全管理方案，包含网络安全、信息安全、数据安全等（评分范围：5；4；3；2；1；0）</w:t>
            </w:r>
          </w:p>
        </w:tc>
        <w:tc>
          <w:tcPr>
            <w:tcW w:w="0" w:type="auto"/>
            <w:shd w:val="clear" w:color="auto" w:fill="auto"/>
            <w:noWrap/>
            <w:vAlign w:val="center"/>
          </w:tcPr>
          <w:p w14:paraId="3C65D863">
            <w:pPr>
              <w:widowControl/>
              <w:spacing w:line="360" w:lineRule="exact"/>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主观分</w:t>
            </w:r>
          </w:p>
        </w:tc>
      </w:tr>
      <w:tr w14:paraId="3A661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vMerge w:val="restart"/>
            <w:shd w:val="clear" w:color="auto" w:fill="auto"/>
            <w:vAlign w:val="center"/>
          </w:tcPr>
          <w:p w14:paraId="0FF4E4B3">
            <w:pPr>
              <w:widowControl/>
              <w:spacing w:line="360" w:lineRule="exact"/>
              <w:jc w:val="center"/>
              <w:textAlignment w:val="center"/>
              <w:rPr>
                <w:rFonts w:hint="eastAsia" w:ascii="宋体" w:hAnsi="宋体" w:eastAsia="宋体" w:cs="宋体"/>
                <w:color w:val="auto"/>
                <w:sz w:val="22"/>
                <w:szCs w:val="22"/>
                <w:highlight w:val="none"/>
                <w:lang w:eastAsia="zh-CN"/>
              </w:rPr>
            </w:pPr>
            <w:r>
              <w:rPr>
                <w:rFonts w:hint="eastAsia" w:ascii="宋体" w:hAnsi="宋体" w:cs="宋体"/>
                <w:color w:val="auto"/>
                <w:kern w:val="0"/>
                <w:sz w:val="22"/>
                <w:szCs w:val="22"/>
                <w:highlight w:val="none"/>
                <w:lang w:val="en-US" w:eastAsia="zh-CN" w:bidi="ar"/>
              </w:rPr>
              <w:t>9</w:t>
            </w:r>
          </w:p>
        </w:tc>
        <w:tc>
          <w:tcPr>
            <w:tcW w:w="0" w:type="auto"/>
            <w:vMerge w:val="restart"/>
            <w:shd w:val="clear" w:color="auto" w:fill="auto"/>
            <w:vAlign w:val="center"/>
          </w:tcPr>
          <w:p w14:paraId="78763445">
            <w:pPr>
              <w:widowControl/>
              <w:spacing w:line="360" w:lineRule="exact"/>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应急响应能力</w:t>
            </w:r>
          </w:p>
        </w:tc>
        <w:tc>
          <w:tcPr>
            <w:tcW w:w="0" w:type="auto"/>
            <w:shd w:val="clear" w:color="auto" w:fill="auto"/>
            <w:vAlign w:val="center"/>
          </w:tcPr>
          <w:p w14:paraId="4F02D309">
            <w:pPr>
              <w:widowControl/>
              <w:spacing w:line="360" w:lineRule="exact"/>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3</w:t>
            </w:r>
          </w:p>
        </w:tc>
        <w:tc>
          <w:tcPr>
            <w:tcW w:w="0" w:type="auto"/>
            <w:shd w:val="clear" w:color="auto" w:fill="auto"/>
            <w:vAlign w:val="center"/>
          </w:tcPr>
          <w:p w14:paraId="442E4608">
            <w:pPr>
              <w:widowControl/>
              <w:spacing w:line="360" w:lineRule="exact"/>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1.应急措施及应急预案：全面、针对采购需求及实际特点、配套程度高（评分范围：3；2；1；0）</w:t>
            </w:r>
          </w:p>
        </w:tc>
        <w:tc>
          <w:tcPr>
            <w:tcW w:w="0" w:type="auto"/>
            <w:shd w:val="clear" w:color="auto" w:fill="auto"/>
            <w:noWrap/>
            <w:vAlign w:val="center"/>
          </w:tcPr>
          <w:p w14:paraId="7D126875">
            <w:pPr>
              <w:widowControl/>
              <w:spacing w:line="360" w:lineRule="exact"/>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主观分</w:t>
            </w:r>
          </w:p>
        </w:tc>
      </w:tr>
      <w:tr w14:paraId="47C58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vMerge w:val="continue"/>
            <w:shd w:val="clear" w:color="auto" w:fill="auto"/>
            <w:vAlign w:val="center"/>
          </w:tcPr>
          <w:p w14:paraId="09DF329C">
            <w:pPr>
              <w:widowControl/>
              <w:spacing w:line="360" w:lineRule="exact"/>
              <w:jc w:val="center"/>
              <w:textAlignment w:val="center"/>
              <w:rPr>
                <w:rFonts w:hint="eastAsia" w:ascii="宋体" w:hAnsi="宋体" w:cs="宋体"/>
                <w:color w:val="auto"/>
                <w:kern w:val="0"/>
                <w:sz w:val="22"/>
                <w:szCs w:val="22"/>
                <w:highlight w:val="none"/>
                <w:lang w:bidi="ar"/>
              </w:rPr>
            </w:pPr>
          </w:p>
        </w:tc>
        <w:tc>
          <w:tcPr>
            <w:tcW w:w="0" w:type="auto"/>
            <w:vMerge w:val="continue"/>
            <w:shd w:val="clear" w:color="auto" w:fill="auto"/>
            <w:vAlign w:val="center"/>
          </w:tcPr>
          <w:p w14:paraId="04872563">
            <w:pPr>
              <w:widowControl/>
              <w:spacing w:line="360" w:lineRule="exact"/>
              <w:jc w:val="center"/>
              <w:textAlignment w:val="center"/>
              <w:rPr>
                <w:rFonts w:hint="eastAsia" w:ascii="宋体" w:hAnsi="宋体" w:cs="宋体"/>
                <w:color w:val="auto"/>
                <w:kern w:val="0"/>
                <w:sz w:val="22"/>
                <w:szCs w:val="22"/>
                <w:highlight w:val="none"/>
                <w:lang w:bidi="ar"/>
              </w:rPr>
            </w:pPr>
          </w:p>
        </w:tc>
        <w:tc>
          <w:tcPr>
            <w:tcW w:w="0" w:type="auto"/>
            <w:shd w:val="clear" w:color="auto" w:fill="auto"/>
            <w:vAlign w:val="center"/>
          </w:tcPr>
          <w:p w14:paraId="3C856108">
            <w:pPr>
              <w:widowControl/>
              <w:spacing w:line="360" w:lineRule="exact"/>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w:t>
            </w:r>
          </w:p>
        </w:tc>
        <w:tc>
          <w:tcPr>
            <w:tcW w:w="0" w:type="auto"/>
            <w:shd w:val="clear" w:color="auto" w:fill="auto"/>
            <w:vAlign w:val="center"/>
          </w:tcPr>
          <w:p w14:paraId="6543806B">
            <w:pPr>
              <w:widowControl/>
              <w:spacing w:line="360" w:lineRule="exact"/>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2.响应的及时性：全面、针对采购需求及实际特点、配套程度高（评分范围：2；1；0）</w:t>
            </w:r>
          </w:p>
        </w:tc>
        <w:tc>
          <w:tcPr>
            <w:tcW w:w="0" w:type="auto"/>
            <w:shd w:val="clear" w:color="auto" w:fill="auto"/>
            <w:noWrap/>
            <w:vAlign w:val="center"/>
          </w:tcPr>
          <w:p w14:paraId="280CAE37">
            <w:pPr>
              <w:widowControl/>
              <w:spacing w:line="360" w:lineRule="exact"/>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主观分</w:t>
            </w:r>
          </w:p>
        </w:tc>
      </w:tr>
      <w:tr w14:paraId="13A74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shd w:val="clear" w:color="auto" w:fill="auto"/>
            <w:vAlign w:val="center"/>
          </w:tcPr>
          <w:p w14:paraId="143ADB90">
            <w:pPr>
              <w:spacing w:line="360" w:lineRule="exact"/>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10</w:t>
            </w:r>
          </w:p>
        </w:tc>
        <w:tc>
          <w:tcPr>
            <w:tcW w:w="0" w:type="auto"/>
            <w:shd w:val="clear" w:color="auto" w:fill="auto"/>
            <w:vAlign w:val="center"/>
          </w:tcPr>
          <w:p w14:paraId="7B811A32">
            <w:pPr>
              <w:widowControl/>
              <w:spacing w:line="360" w:lineRule="exact"/>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培训计划</w:t>
            </w:r>
          </w:p>
        </w:tc>
        <w:tc>
          <w:tcPr>
            <w:tcW w:w="0" w:type="auto"/>
            <w:shd w:val="clear" w:color="auto" w:fill="auto"/>
            <w:vAlign w:val="center"/>
          </w:tcPr>
          <w:p w14:paraId="214F916F">
            <w:pPr>
              <w:widowControl/>
              <w:spacing w:line="360" w:lineRule="exact"/>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5</w:t>
            </w:r>
          </w:p>
        </w:tc>
        <w:tc>
          <w:tcPr>
            <w:tcW w:w="0" w:type="auto"/>
            <w:shd w:val="clear" w:color="auto" w:fill="auto"/>
            <w:vAlign w:val="center"/>
          </w:tcPr>
          <w:p w14:paraId="6A7168D4">
            <w:pPr>
              <w:widowControl/>
              <w:spacing w:line="360" w:lineRule="exact"/>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培训承诺和培训方案：包括包括培训的使用对象、课时内容安排、时间安排、师资力量安排等（评分范围：5；4；3；2；1；0）</w:t>
            </w:r>
          </w:p>
        </w:tc>
        <w:tc>
          <w:tcPr>
            <w:tcW w:w="0" w:type="auto"/>
            <w:shd w:val="clear" w:color="auto" w:fill="auto"/>
            <w:noWrap/>
            <w:vAlign w:val="center"/>
          </w:tcPr>
          <w:p w14:paraId="093AC788">
            <w:pPr>
              <w:widowControl/>
              <w:spacing w:line="360" w:lineRule="exact"/>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主观分</w:t>
            </w:r>
          </w:p>
        </w:tc>
      </w:tr>
      <w:tr w14:paraId="5874F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shd w:val="clear" w:color="auto" w:fill="auto"/>
            <w:vAlign w:val="center"/>
          </w:tcPr>
          <w:p w14:paraId="771A775B">
            <w:pPr>
              <w:widowControl/>
              <w:spacing w:line="360" w:lineRule="exact"/>
              <w:jc w:val="center"/>
              <w:textAlignment w:val="center"/>
              <w:rPr>
                <w:rFonts w:hint="default" w:ascii="宋体" w:hAnsi="宋体" w:eastAsia="宋体" w:cs="宋体"/>
                <w:color w:val="auto"/>
                <w:sz w:val="22"/>
                <w:szCs w:val="22"/>
                <w:highlight w:val="none"/>
                <w:lang w:val="en-US" w:eastAsia="zh-CN"/>
              </w:rPr>
            </w:pPr>
            <w:r>
              <w:rPr>
                <w:rFonts w:hint="eastAsia" w:ascii="宋体" w:hAnsi="宋体" w:cs="宋体"/>
                <w:color w:val="auto"/>
                <w:kern w:val="0"/>
                <w:sz w:val="22"/>
                <w:szCs w:val="22"/>
                <w:highlight w:val="none"/>
                <w:lang w:val="en-US" w:eastAsia="zh-CN" w:bidi="ar"/>
              </w:rPr>
              <w:t>11</w:t>
            </w:r>
          </w:p>
        </w:tc>
        <w:tc>
          <w:tcPr>
            <w:tcW w:w="0" w:type="auto"/>
            <w:shd w:val="clear" w:color="auto" w:fill="auto"/>
            <w:vAlign w:val="center"/>
          </w:tcPr>
          <w:p w14:paraId="7A61FAF0">
            <w:pPr>
              <w:widowControl/>
              <w:spacing w:line="360" w:lineRule="exact"/>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合理化建议</w:t>
            </w:r>
          </w:p>
        </w:tc>
        <w:tc>
          <w:tcPr>
            <w:tcW w:w="0" w:type="auto"/>
            <w:shd w:val="clear" w:color="auto" w:fill="auto"/>
            <w:vAlign w:val="center"/>
          </w:tcPr>
          <w:p w14:paraId="678BED37">
            <w:pPr>
              <w:widowControl/>
              <w:spacing w:line="360" w:lineRule="exact"/>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5</w:t>
            </w:r>
          </w:p>
        </w:tc>
        <w:tc>
          <w:tcPr>
            <w:tcW w:w="0" w:type="auto"/>
            <w:shd w:val="clear" w:color="auto" w:fill="auto"/>
            <w:vAlign w:val="center"/>
          </w:tcPr>
          <w:p w14:paraId="0C8D7080">
            <w:pPr>
              <w:widowControl/>
              <w:spacing w:line="360" w:lineRule="exact"/>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针对本项目实际情况，对供应商提出有效的的合理化建议及措施措施进行打分（评分范围：5；4；3；2；1；0）</w:t>
            </w:r>
          </w:p>
        </w:tc>
        <w:tc>
          <w:tcPr>
            <w:tcW w:w="0" w:type="auto"/>
            <w:shd w:val="clear" w:color="auto" w:fill="auto"/>
            <w:noWrap/>
            <w:vAlign w:val="center"/>
          </w:tcPr>
          <w:p w14:paraId="713125F8">
            <w:pPr>
              <w:widowControl/>
              <w:spacing w:line="360" w:lineRule="exact"/>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主观分</w:t>
            </w:r>
          </w:p>
        </w:tc>
      </w:tr>
    </w:tbl>
    <w:p w14:paraId="1B447783">
      <w:pPr>
        <w:spacing w:line="360" w:lineRule="exact"/>
        <w:ind w:firstLine="440"/>
        <w:rPr>
          <w:rFonts w:hint="eastAsia" w:ascii="宋体" w:hAnsi="宋体" w:cs="宋体"/>
          <w:color w:val="auto"/>
          <w:sz w:val="22"/>
          <w:szCs w:val="22"/>
          <w:highlight w:val="none"/>
        </w:rPr>
      </w:pPr>
      <w:r>
        <w:rPr>
          <w:rFonts w:hint="eastAsia" w:ascii="宋体" w:hAnsi="宋体" w:cs="宋体"/>
          <w:color w:val="auto"/>
          <w:sz w:val="22"/>
          <w:szCs w:val="22"/>
          <w:highlight w:val="none"/>
        </w:rPr>
        <w:t>2.报价评分（20分）：</w:t>
      </w:r>
    </w:p>
    <w:p w14:paraId="2C5D09AD">
      <w:pP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2.1资格及符合性审查通过的有效投标人进入商务报价评分。</w:t>
      </w:r>
    </w:p>
    <w:p w14:paraId="64691004">
      <w:pP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报价评分采用低价优先法计算，即满足招标文件要求且评审价格最低的为评标基准价，其价格分为满分。其他投标人的报价分按照下列公式计算：</w:t>
      </w:r>
    </w:p>
    <w:p w14:paraId="35D5F045">
      <w:pP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报价分=（评标基准价/评审价格）×20。</w:t>
      </w:r>
    </w:p>
    <w:p w14:paraId="390E8551">
      <w:pP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注：以上四舍五入后保留小数2位</w:t>
      </w:r>
    </w:p>
    <w:p w14:paraId="2A0CDD5D">
      <w:pPr>
        <w:spacing w:line="360" w:lineRule="exact"/>
        <w:ind w:firstLine="442" w:firstLineChars="20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投标如缺少须提供的一种功能或配置或服务，该价格将在其投标价的基础上加上其他投标人相应分项价格的最高价。如若中标，该缺漏项费用将由中标人自行承担，投标报价不做调整。</w:t>
      </w:r>
    </w:p>
    <w:p w14:paraId="29EE7740">
      <w:pPr>
        <w:spacing w:line="360" w:lineRule="exact"/>
        <w:ind w:firstLine="440" w:firstLineChars="200"/>
        <w:rPr>
          <w:rFonts w:hint="eastAsia" w:ascii="宋体" w:hAnsi="宋体" w:cs="宋体"/>
          <w:color w:val="auto"/>
          <w:sz w:val="22"/>
          <w:szCs w:val="22"/>
          <w:highlight w:val="none"/>
        </w:rPr>
      </w:pPr>
      <w:r>
        <w:rPr>
          <w:rFonts w:hint="eastAsia" w:ascii="宋体" w:hAnsi="宋体" w:cs="宋体"/>
          <w:bCs/>
          <w:color w:val="auto"/>
          <w:sz w:val="22"/>
          <w:szCs w:val="22"/>
          <w:highlight w:val="none"/>
        </w:rPr>
        <w:t>2.2</w:t>
      </w:r>
      <w:r>
        <w:rPr>
          <w:rFonts w:hint="eastAsia" w:ascii="宋体" w:hAnsi="宋体" w:cs="宋体"/>
          <w:color w:val="auto"/>
          <w:sz w:val="22"/>
          <w:szCs w:val="22"/>
          <w:highlight w:val="none"/>
        </w:rPr>
        <w:t>投标人的综合评分为“商务和技术分”和“报价分”的总计。</w:t>
      </w:r>
    </w:p>
    <w:sectPr>
      <w:headerReference r:id="rId5" w:type="default"/>
      <w:footerReference r:id="rId6" w:type="default"/>
      <w:pgSz w:w="11906" w:h="16838"/>
      <w:pgMar w:top="1440" w:right="1083" w:bottom="1440" w:left="1083"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41639">
    <w:pPr>
      <w:pStyle w:val="23"/>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3AF9E2">
                          <w:pPr>
                            <w:pStyle w:val="2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093AF9E2">
                    <w:pPr>
                      <w:pStyle w:val="2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31F79">
    <w:pPr>
      <w:pStyle w:val="23"/>
      <w:ind w:right="359" w:rightChars="171"/>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459105" cy="147955"/>
              <wp:effectExtent l="0" t="0" r="0" b="0"/>
              <wp:wrapNone/>
              <wp:docPr id="6" name="Quad Arrow 1"/>
              <wp:cNvGraphicFramePr/>
              <a:graphic xmlns:a="http://schemas.openxmlformats.org/drawingml/2006/main">
                <a:graphicData uri="http://schemas.microsoft.com/office/word/2010/wordprocessingShape">
                  <wps:wsp>
                    <wps:cNvSpPr txBox="1"/>
                    <wps:spPr>
                      <a:xfrm>
                        <a:off x="0" y="0"/>
                        <a:ext cx="459105" cy="147955"/>
                      </a:xfrm>
                      <a:prstGeom prst="rect">
                        <a:avLst/>
                      </a:prstGeom>
                      <a:noFill/>
                      <a:ln>
                        <a:noFill/>
                      </a:ln>
                    </wps:spPr>
                    <wps:txbx>
                      <w:txbxContent>
                        <w:p w14:paraId="43075BBF">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r>
                            <w:rPr>
                              <w:rFonts w:hint="eastAsia"/>
                              <w:sz w:val="18"/>
                            </w:rPr>
                            <w:t xml:space="preserve"> 页</w:t>
                          </w:r>
                        </w:p>
                      </w:txbxContent>
                    </wps:txbx>
                    <wps:bodyPr wrap="none" lIns="0" tIns="0" rIns="0" bIns="0" upright="1">
                      <a:spAutoFit/>
                    </wps:bodyPr>
                  </wps:wsp>
                </a:graphicData>
              </a:graphic>
            </wp:anchor>
          </w:drawing>
        </mc:Choice>
        <mc:Fallback>
          <w:pict>
            <v:shape id="Quad Arrow 1" o:spid="_x0000_s1026" o:spt="202" type="#_x0000_t202" style="position:absolute;left:0pt;margin-top:0pt;height:11.65pt;width:36.15pt;mso-position-horizontal:center;mso-position-horizontal-relative:margin;mso-wrap-style:none;z-index:251664384;mso-width-relative:page;mso-height-relative:page;" filled="f" stroked="f" coordsize="21600,21600" o:gfxdata="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iUQJN0QAAAAMBAAAPAAAAAAAAAAEAIAAAACIAAABkcnMvZG93bnJldi54bWxQSwEC&#10;FAAUAAAACACHTuJAciuimcIBAACYAwAADgAAAAAAAAABACAAAAAgAQAAZHJzL2Uyb0RvYy54bWxQ&#10;SwUGAAAAAAYABgBZAQAAVAUAAAAA&#10;">
              <v:fill on="f" focussize="0,0"/>
              <v:stroke on="f"/>
              <v:imagedata o:title=""/>
              <o:lock v:ext="edit" aspectratio="f"/>
              <v:textbox inset="0mm,0mm,0mm,0mm" style="mso-fit-shape-to-text:t;">
                <w:txbxContent>
                  <w:p w14:paraId="43075BBF">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r>
                      <w:rPr>
                        <w:rFonts w:hint="eastAsia"/>
                        <w:sz w:val="18"/>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6010F464">
      <w:pPr>
        <w:pStyle w:val="29"/>
      </w:pPr>
      <w:r>
        <w:rPr>
          <w:rStyle w:val="45"/>
        </w:rPr>
        <w:footnoteRef/>
      </w:r>
      <w:r>
        <w:t xml:space="preserve"> </w:t>
      </w:r>
      <w:r>
        <w:rPr>
          <w:rFonts w:hint="eastAsia"/>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CFE02">
    <w:pPr>
      <w:pStyle w:val="25"/>
      <w:pBdr>
        <w:bottom w:val="none" w:color="auto" w:sz="0" w:space="1"/>
      </w:pBdr>
      <w:tabs>
        <w:tab w:val="left" w:pos="8115"/>
        <w:tab w:val="clear" w:pos="4153"/>
        <w:tab w:val="clear" w:pos="8306"/>
      </w:tabs>
      <w:jc w:val="right"/>
    </w:pPr>
    <w:r>
      <w:rPr>
        <w:rFonts w:hint="eastAsia"/>
      </w:rPr>
      <w:t>浙江乐诚工程咨询有限公司招标文件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DCEE88"/>
    <w:multiLevelType w:val="singleLevel"/>
    <w:tmpl w:val="94DCEE88"/>
    <w:lvl w:ilvl="0" w:tentative="0">
      <w:start w:val="1"/>
      <w:numFmt w:val="decimalEnclosedCircleChinese"/>
      <w:suff w:val="nothing"/>
      <w:lvlText w:val="%1　"/>
      <w:lvlJc w:val="left"/>
      <w:pPr>
        <w:ind w:left="0" w:firstLine="400"/>
      </w:pPr>
      <w:rPr>
        <w:rFonts w:hint="eastAsia"/>
      </w:rPr>
    </w:lvl>
  </w:abstractNum>
  <w:abstractNum w:abstractNumId="1">
    <w:nsid w:val="A07F420C"/>
    <w:multiLevelType w:val="singleLevel"/>
    <w:tmpl w:val="A07F420C"/>
    <w:lvl w:ilvl="0" w:tentative="0">
      <w:start w:val="1"/>
      <w:numFmt w:val="decimalEnclosedCircleChinese"/>
      <w:suff w:val="nothing"/>
      <w:lvlText w:val="%1　"/>
      <w:lvlJc w:val="left"/>
      <w:pPr>
        <w:ind w:left="0" w:firstLine="400"/>
      </w:pPr>
      <w:rPr>
        <w:rFonts w:hint="eastAsia"/>
      </w:rPr>
    </w:lvl>
  </w:abstractNum>
  <w:abstractNum w:abstractNumId="2">
    <w:nsid w:val="A81FCCBE"/>
    <w:multiLevelType w:val="singleLevel"/>
    <w:tmpl w:val="A81FCCBE"/>
    <w:lvl w:ilvl="0" w:tentative="0">
      <w:start w:val="1"/>
      <w:numFmt w:val="decimal"/>
      <w:lvlText w:val="%1."/>
      <w:lvlJc w:val="left"/>
      <w:pPr>
        <w:tabs>
          <w:tab w:val="left" w:pos="312"/>
        </w:tabs>
      </w:pPr>
    </w:lvl>
  </w:abstractNum>
  <w:abstractNum w:abstractNumId="3">
    <w:nsid w:val="B8850206"/>
    <w:multiLevelType w:val="multilevel"/>
    <w:tmpl w:val="B8850206"/>
    <w:lvl w:ilvl="0" w:tentative="0">
      <w:start w:val="1"/>
      <w:numFmt w:val="decimal"/>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4">
    <w:nsid w:val="C8B16661"/>
    <w:multiLevelType w:val="singleLevel"/>
    <w:tmpl w:val="C8B16661"/>
    <w:lvl w:ilvl="0" w:tentative="0">
      <w:start w:val="1"/>
      <w:numFmt w:val="chineseCounting"/>
      <w:suff w:val="nothing"/>
      <w:lvlText w:val="%1、"/>
      <w:lvlJc w:val="left"/>
      <w:rPr>
        <w:rFonts w:hint="eastAsia"/>
      </w:rPr>
    </w:lvl>
  </w:abstractNum>
  <w:abstractNum w:abstractNumId="5">
    <w:nsid w:val="EBB14E3F"/>
    <w:multiLevelType w:val="singleLevel"/>
    <w:tmpl w:val="EBB14E3F"/>
    <w:lvl w:ilvl="0" w:tentative="0">
      <w:start w:val="1"/>
      <w:numFmt w:val="decimal"/>
      <w:suff w:val="nothing"/>
      <w:lvlText w:val="（%1）"/>
      <w:lvlJc w:val="left"/>
    </w:lvl>
  </w:abstractNum>
  <w:abstractNum w:abstractNumId="6">
    <w:nsid w:val="0053208E"/>
    <w:multiLevelType w:val="singleLevel"/>
    <w:tmpl w:val="0053208E"/>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7">
    <w:nsid w:val="42F8E65F"/>
    <w:multiLevelType w:val="singleLevel"/>
    <w:tmpl w:val="42F8E65F"/>
    <w:lvl w:ilvl="0" w:tentative="0">
      <w:start w:val="1"/>
      <w:numFmt w:val="upperLetter"/>
      <w:lvlText w:val="%1."/>
      <w:lvlJc w:val="left"/>
      <w:pPr>
        <w:ind w:left="425" w:hanging="425"/>
      </w:pPr>
      <w:rPr>
        <w:rFonts w:hint="default"/>
      </w:rPr>
    </w:lvl>
  </w:abstractNum>
  <w:abstractNum w:abstractNumId="8">
    <w:nsid w:val="4C59000B"/>
    <w:multiLevelType w:val="singleLevel"/>
    <w:tmpl w:val="4C59000B"/>
    <w:lvl w:ilvl="0" w:tentative="0">
      <w:start w:val="1"/>
      <w:numFmt w:val="decimal"/>
      <w:suff w:val="nothing"/>
      <w:lvlText w:val="%1、"/>
      <w:lvlJc w:val="left"/>
    </w:lvl>
  </w:abstractNum>
  <w:abstractNum w:abstractNumId="9">
    <w:nsid w:val="557FD3DA"/>
    <w:multiLevelType w:val="singleLevel"/>
    <w:tmpl w:val="557FD3DA"/>
    <w:lvl w:ilvl="0" w:tentative="0">
      <w:start w:val="3"/>
      <w:numFmt w:val="chineseCounting"/>
      <w:suff w:val="nothing"/>
      <w:lvlText w:val="%1、"/>
      <w:lvlJc w:val="left"/>
      <w:rPr>
        <w:rFonts w:cs="Times New Roman"/>
      </w:rPr>
    </w:lvl>
  </w:abstractNum>
  <w:abstractNum w:abstractNumId="10">
    <w:nsid w:val="7EBA5A8E"/>
    <w:multiLevelType w:val="singleLevel"/>
    <w:tmpl w:val="7EBA5A8E"/>
    <w:lvl w:ilvl="0" w:tentative="0">
      <w:start w:val="1"/>
      <w:numFmt w:val="decimal"/>
      <w:lvlText w:val="%1)"/>
      <w:lvlJc w:val="left"/>
      <w:pPr>
        <w:ind w:left="425" w:hanging="425"/>
      </w:pPr>
      <w:rPr>
        <w:rFonts w:hint="default"/>
      </w:rPr>
    </w:lvl>
  </w:abstractNum>
  <w:num w:numId="1">
    <w:abstractNumId w:val="3"/>
  </w:num>
  <w:num w:numId="2">
    <w:abstractNumId w:val="2"/>
  </w:num>
  <w:num w:numId="3">
    <w:abstractNumId w:val="5"/>
  </w:num>
  <w:num w:numId="4">
    <w:abstractNumId w:val="6"/>
  </w:num>
  <w:num w:numId="5">
    <w:abstractNumId w:val="8"/>
  </w:num>
  <w:num w:numId="6">
    <w:abstractNumId w:val="4"/>
  </w:num>
  <w:num w:numId="7">
    <w:abstractNumId w:val="9"/>
  </w:num>
  <w:num w:numId="8">
    <w:abstractNumId w:val="0"/>
  </w:num>
  <w:num w:numId="9">
    <w:abstractNumId w:val="1"/>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noPunctuationKerning w:val="1"/>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EwNTQyMDU4ZjViYTgyY2JhMWRhOWMxODQ1Zjg1MTIifQ=="/>
  </w:docVars>
  <w:rsids>
    <w:rsidRoot w:val="0077105C"/>
    <w:rsid w:val="00003A8E"/>
    <w:rsid w:val="00003B8B"/>
    <w:rsid w:val="00004ACA"/>
    <w:rsid w:val="00006C3A"/>
    <w:rsid w:val="00007F11"/>
    <w:rsid w:val="000104E3"/>
    <w:rsid w:val="00011DDF"/>
    <w:rsid w:val="000126A9"/>
    <w:rsid w:val="00012BEA"/>
    <w:rsid w:val="00012F71"/>
    <w:rsid w:val="0002341D"/>
    <w:rsid w:val="00023928"/>
    <w:rsid w:val="00026748"/>
    <w:rsid w:val="00026DF1"/>
    <w:rsid w:val="00030840"/>
    <w:rsid w:val="00030AEC"/>
    <w:rsid w:val="00032251"/>
    <w:rsid w:val="00032287"/>
    <w:rsid w:val="000358F0"/>
    <w:rsid w:val="00040878"/>
    <w:rsid w:val="00041DB4"/>
    <w:rsid w:val="00043348"/>
    <w:rsid w:val="00043A6C"/>
    <w:rsid w:val="00043DC0"/>
    <w:rsid w:val="000457EF"/>
    <w:rsid w:val="000507FF"/>
    <w:rsid w:val="000545B7"/>
    <w:rsid w:val="0005663D"/>
    <w:rsid w:val="00056ADF"/>
    <w:rsid w:val="00057DF7"/>
    <w:rsid w:val="000602E9"/>
    <w:rsid w:val="00060469"/>
    <w:rsid w:val="00060F30"/>
    <w:rsid w:val="000612EF"/>
    <w:rsid w:val="00066845"/>
    <w:rsid w:val="000730F9"/>
    <w:rsid w:val="000731FD"/>
    <w:rsid w:val="00074112"/>
    <w:rsid w:val="00080C9A"/>
    <w:rsid w:val="0008186D"/>
    <w:rsid w:val="00081A37"/>
    <w:rsid w:val="0008260D"/>
    <w:rsid w:val="00083002"/>
    <w:rsid w:val="00083CAF"/>
    <w:rsid w:val="00086D9D"/>
    <w:rsid w:val="00087EC6"/>
    <w:rsid w:val="00090DC1"/>
    <w:rsid w:val="000965E5"/>
    <w:rsid w:val="00097A19"/>
    <w:rsid w:val="000A3D9E"/>
    <w:rsid w:val="000A4CA6"/>
    <w:rsid w:val="000A581B"/>
    <w:rsid w:val="000A5A7A"/>
    <w:rsid w:val="000A6C9E"/>
    <w:rsid w:val="000B4A89"/>
    <w:rsid w:val="000B53F4"/>
    <w:rsid w:val="000B565E"/>
    <w:rsid w:val="000B6159"/>
    <w:rsid w:val="000B7DB9"/>
    <w:rsid w:val="000C25F3"/>
    <w:rsid w:val="000C28D0"/>
    <w:rsid w:val="000C2A04"/>
    <w:rsid w:val="000C3755"/>
    <w:rsid w:val="000C6819"/>
    <w:rsid w:val="000C6AE1"/>
    <w:rsid w:val="000C7072"/>
    <w:rsid w:val="000D0620"/>
    <w:rsid w:val="000D6160"/>
    <w:rsid w:val="000E12FE"/>
    <w:rsid w:val="000E1320"/>
    <w:rsid w:val="000E1DF1"/>
    <w:rsid w:val="000E5828"/>
    <w:rsid w:val="000E583B"/>
    <w:rsid w:val="000F0EE3"/>
    <w:rsid w:val="000F3299"/>
    <w:rsid w:val="000F5270"/>
    <w:rsid w:val="000F568F"/>
    <w:rsid w:val="000F5B1D"/>
    <w:rsid w:val="000F5EA6"/>
    <w:rsid w:val="00100B74"/>
    <w:rsid w:val="00101FE4"/>
    <w:rsid w:val="00102340"/>
    <w:rsid w:val="00105C9A"/>
    <w:rsid w:val="00105D7E"/>
    <w:rsid w:val="0011292B"/>
    <w:rsid w:val="001132E2"/>
    <w:rsid w:val="00113F54"/>
    <w:rsid w:val="001175AC"/>
    <w:rsid w:val="001207CC"/>
    <w:rsid w:val="0012173F"/>
    <w:rsid w:val="00122E4D"/>
    <w:rsid w:val="001260BB"/>
    <w:rsid w:val="0013237A"/>
    <w:rsid w:val="00132400"/>
    <w:rsid w:val="00132AAE"/>
    <w:rsid w:val="00133077"/>
    <w:rsid w:val="00134533"/>
    <w:rsid w:val="00136695"/>
    <w:rsid w:val="001404FE"/>
    <w:rsid w:val="00140D4A"/>
    <w:rsid w:val="0014331F"/>
    <w:rsid w:val="00143E1D"/>
    <w:rsid w:val="00144DEC"/>
    <w:rsid w:val="0014546A"/>
    <w:rsid w:val="00145D07"/>
    <w:rsid w:val="00147480"/>
    <w:rsid w:val="0015078E"/>
    <w:rsid w:val="00150A0F"/>
    <w:rsid w:val="001518ED"/>
    <w:rsid w:val="00151DD4"/>
    <w:rsid w:val="00153CDA"/>
    <w:rsid w:val="001540A3"/>
    <w:rsid w:val="001555AD"/>
    <w:rsid w:val="001557C5"/>
    <w:rsid w:val="00156193"/>
    <w:rsid w:val="00156CCD"/>
    <w:rsid w:val="001570FE"/>
    <w:rsid w:val="001614B3"/>
    <w:rsid w:val="0016257C"/>
    <w:rsid w:val="00163F80"/>
    <w:rsid w:val="00165B2D"/>
    <w:rsid w:val="00165C61"/>
    <w:rsid w:val="0016770B"/>
    <w:rsid w:val="0017112C"/>
    <w:rsid w:val="001716F3"/>
    <w:rsid w:val="0017476F"/>
    <w:rsid w:val="001768AD"/>
    <w:rsid w:val="00176FDF"/>
    <w:rsid w:val="001770A9"/>
    <w:rsid w:val="0018141D"/>
    <w:rsid w:val="00182127"/>
    <w:rsid w:val="001822F8"/>
    <w:rsid w:val="00182553"/>
    <w:rsid w:val="00183839"/>
    <w:rsid w:val="00183E40"/>
    <w:rsid w:val="00184429"/>
    <w:rsid w:val="00186A6C"/>
    <w:rsid w:val="00193285"/>
    <w:rsid w:val="00194CCA"/>
    <w:rsid w:val="0019571A"/>
    <w:rsid w:val="00196379"/>
    <w:rsid w:val="001A4199"/>
    <w:rsid w:val="001A5952"/>
    <w:rsid w:val="001B0609"/>
    <w:rsid w:val="001B0883"/>
    <w:rsid w:val="001B0DFB"/>
    <w:rsid w:val="001B32B4"/>
    <w:rsid w:val="001B5603"/>
    <w:rsid w:val="001C094A"/>
    <w:rsid w:val="001C1E7D"/>
    <w:rsid w:val="001C2259"/>
    <w:rsid w:val="001C636B"/>
    <w:rsid w:val="001C6DFA"/>
    <w:rsid w:val="001D16CC"/>
    <w:rsid w:val="001D3E24"/>
    <w:rsid w:val="001D3ECB"/>
    <w:rsid w:val="001D4C20"/>
    <w:rsid w:val="001E5864"/>
    <w:rsid w:val="001F0342"/>
    <w:rsid w:val="001F4FD4"/>
    <w:rsid w:val="001F56C4"/>
    <w:rsid w:val="001F6CF4"/>
    <w:rsid w:val="0020352C"/>
    <w:rsid w:val="00203EBC"/>
    <w:rsid w:val="002047B7"/>
    <w:rsid w:val="00204A26"/>
    <w:rsid w:val="00207187"/>
    <w:rsid w:val="0020787C"/>
    <w:rsid w:val="002104A3"/>
    <w:rsid w:val="00211325"/>
    <w:rsid w:val="002132FC"/>
    <w:rsid w:val="00214A4F"/>
    <w:rsid w:val="00215B12"/>
    <w:rsid w:val="002168ED"/>
    <w:rsid w:val="0022235F"/>
    <w:rsid w:val="00222C59"/>
    <w:rsid w:val="00222DDA"/>
    <w:rsid w:val="00222EE2"/>
    <w:rsid w:val="0022343A"/>
    <w:rsid w:val="0022418B"/>
    <w:rsid w:val="0022566E"/>
    <w:rsid w:val="00230F1E"/>
    <w:rsid w:val="002311D3"/>
    <w:rsid w:val="00231898"/>
    <w:rsid w:val="00232ECB"/>
    <w:rsid w:val="00234308"/>
    <w:rsid w:val="00241445"/>
    <w:rsid w:val="0024282A"/>
    <w:rsid w:val="002508EE"/>
    <w:rsid w:val="00251544"/>
    <w:rsid w:val="00252945"/>
    <w:rsid w:val="00254A9E"/>
    <w:rsid w:val="00261663"/>
    <w:rsid w:val="002627AC"/>
    <w:rsid w:val="00263DBF"/>
    <w:rsid w:val="00263E40"/>
    <w:rsid w:val="002663A6"/>
    <w:rsid w:val="002671E3"/>
    <w:rsid w:val="002673EA"/>
    <w:rsid w:val="00270625"/>
    <w:rsid w:val="00273C8A"/>
    <w:rsid w:val="00282BE2"/>
    <w:rsid w:val="00285FEB"/>
    <w:rsid w:val="002934C5"/>
    <w:rsid w:val="00295D3C"/>
    <w:rsid w:val="00296423"/>
    <w:rsid w:val="00296F4B"/>
    <w:rsid w:val="002A39E4"/>
    <w:rsid w:val="002A5393"/>
    <w:rsid w:val="002A5E1E"/>
    <w:rsid w:val="002A7AF9"/>
    <w:rsid w:val="002A7B47"/>
    <w:rsid w:val="002B0010"/>
    <w:rsid w:val="002B023B"/>
    <w:rsid w:val="002B0C9A"/>
    <w:rsid w:val="002B2107"/>
    <w:rsid w:val="002C08E5"/>
    <w:rsid w:val="002C1CDB"/>
    <w:rsid w:val="002C3DB6"/>
    <w:rsid w:val="002D20F6"/>
    <w:rsid w:val="002D3FF2"/>
    <w:rsid w:val="002D55A9"/>
    <w:rsid w:val="002D5D33"/>
    <w:rsid w:val="002D62D8"/>
    <w:rsid w:val="002E01C2"/>
    <w:rsid w:val="002E116F"/>
    <w:rsid w:val="002E3406"/>
    <w:rsid w:val="002E66B0"/>
    <w:rsid w:val="002F18CE"/>
    <w:rsid w:val="002F65B3"/>
    <w:rsid w:val="002F71E5"/>
    <w:rsid w:val="002F72EB"/>
    <w:rsid w:val="00300AC5"/>
    <w:rsid w:val="00301F82"/>
    <w:rsid w:val="00302FCF"/>
    <w:rsid w:val="00304644"/>
    <w:rsid w:val="003049DA"/>
    <w:rsid w:val="00304B9D"/>
    <w:rsid w:val="003054B4"/>
    <w:rsid w:val="00311197"/>
    <w:rsid w:val="003137D3"/>
    <w:rsid w:val="003156B5"/>
    <w:rsid w:val="00317C20"/>
    <w:rsid w:val="0032028E"/>
    <w:rsid w:val="00320332"/>
    <w:rsid w:val="003213F8"/>
    <w:rsid w:val="00321468"/>
    <w:rsid w:val="0032251D"/>
    <w:rsid w:val="0032294B"/>
    <w:rsid w:val="003248FF"/>
    <w:rsid w:val="003256A3"/>
    <w:rsid w:val="00327E9A"/>
    <w:rsid w:val="003309CC"/>
    <w:rsid w:val="00330A87"/>
    <w:rsid w:val="00331413"/>
    <w:rsid w:val="00331D79"/>
    <w:rsid w:val="003320DE"/>
    <w:rsid w:val="00332EC2"/>
    <w:rsid w:val="00334FF9"/>
    <w:rsid w:val="00340883"/>
    <w:rsid w:val="00340A34"/>
    <w:rsid w:val="00342671"/>
    <w:rsid w:val="00342680"/>
    <w:rsid w:val="003429EA"/>
    <w:rsid w:val="003433DC"/>
    <w:rsid w:val="003444DC"/>
    <w:rsid w:val="003454C1"/>
    <w:rsid w:val="00347100"/>
    <w:rsid w:val="0035085D"/>
    <w:rsid w:val="003549B9"/>
    <w:rsid w:val="003550C0"/>
    <w:rsid w:val="00355AE1"/>
    <w:rsid w:val="0036115C"/>
    <w:rsid w:val="00362803"/>
    <w:rsid w:val="00363F5C"/>
    <w:rsid w:val="00364D8F"/>
    <w:rsid w:val="00370589"/>
    <w:rsid w:val="00371EBD"/>
    <w:rsid w:val="003746C4"/>
    <w:rsid w:val="003747DD"/>
    <w:rsid w:val="00374E88"/>
    <w:rsid w:val="00377953"/>
    <w:rsid w:val="00377FE3"/>
    <w:rsid w:val="00380C7B"/>
    <w:rsid w:val="0038190D"/>
    <w:rsid w:val="00381D15"/>
    <w:rsid w:val="00386472"/>
    <w:rsid w:val="003901CE"/>
    <w:rsid w:val="003902A1"/>
    <w:rsid w:val="00391E22"/>
    <w:rsid w:val="00395710"/>
    <w:rsid w:val="00395767"/>
    <w:rsid w:val="0039640C"/>
    <w:rsid w:val="0039763B"/>
    <w:rsid w:val="003A1D8B"/>
    <w:rsid w:val="003A26DA"/>
    <w:rsid w:val="003A4570"/>
    <w:rsid w:val="003A5724"/>
    <w:rsid w:val="003B414E"/>
    <w:rsid w:val="003B70EB"/>
    <w:rsid w:val="003B723D"/>
    <w:rsid w:val="003B78AA"/>
    <w:rsid w:val="003B7C81"/>
    <w:rsid w:val="003B7EAA"/>
    <w:rsid w:val="003C21DC"/>
    <w:rsid w:val="003C775D"/>
    <w:rsid w:val="003C7A3F"/>
    <w:rsid w:val="003D0502"/>
    <w:rsid w:val="003D15A4"/>
    <w:rsid w:val="003D1C07"/>
    <w:rsid w:val="003D1F15"/>
    <w:rsid w:val="003D680D"/>
    <w:rsid w:val="003E13D9"/>
    <w:rsid w:val="003E2383"/>
    <w:rsid w:val="003E2999"/>
    <w:rsid w:val="003E301B"/>
    <w:rsid w:val="003E4080"/>
    <w:rsid w:val="003E4760"/>
    <w:rsid w:val="003E61F0"/>
    <w:rsid w:val="003F27BC"/>
    <w:rsid w:val="003F29FB"/>
    <w:rsid w:val="003F2C3E"/>
    <w:rsid w:val="003F6CCF"/>
    <w:rsid w:val="00400E06"/>
    <w:rsid w:val="00403E9D"/>
    <w:rsid w:val="00403FA4"/>
    <w:rsid w:val="004040BA"/>
    <w:rsid w:val="00405C22"/>
    <w:rsid w:val="00414808"/>
    <w:rsid w:val="004151D4"/>
    <w:rsid w:val="00416AC0"/>
    <w:rsid w:val="00422EAC"/>
    <w:rsid w:val="00423493"/>
    <w:rsid w:val="00423D81"/>
    <w:rsid w:val="004240A8"/>
    <w:rsid w:val="00426155"/>
    <w:rsid w:val="004309FA"/>
    <w:rsid w:val="00432010"/>
    <w:rsid w:val="004324AB"/>
    <w:rsid w:val="0043495E"/>
    <w:rsid w:val="0043631A"/>
    <w:rsid w:val="00436647"/>
    <w:rsid w:val="00440F7F"/>
    <w:rsid w:val="00441DD1"/>
    <w:rsid w:val="00442784"/>
    <w:rsid w:val="00443342"/>
    <w:rsid w:val="004441AB"/>
    <w:rsid w:val="00450BE2"/>
    <w:rsid w:val="004510A6"/>
    <w:rsid w:val="00452390"/>
    <w:rsid w:val="00453744"/>
    <w:rsid w:val="00453F41"/>
    <w:rsid w:val="00454184"/>
    <w:rsid w:val="00454C4D"/>
    <w:rsid w:val="00455FE4"/>
    <w:rsid w:val="0046063F"/>
    <w:rsid w:val="004648E3"/>
    <w:rsid w:val="00466555"/>
    <w:rsid w:val="00467D8E"/>
    <w:rsid w:val="00470721"/>
    <w:rsid w:val="00472430"/>
    <w:rsid w:val="00472601"/>
    <w:rsid w:val="00472977"/>
    <w:rsid w:val="00473D55"/>
    <w:rsid w:val="004745D3"/>
    <w:rsid w:val="00477002"/>
    <w:rsid w:val="00480C00"/>
    <w:rsid w:val="00480D49"/>
    <w:rsid w:val="00482A0D"/>
    <w:rsid w:val="00483C23"/>
    <w:rsid w:val="00485846"/>
    <w:rsid w:val="00490381"/>
    <w:rsid w:val="00493D9A"/>
    <w:rsid w:val="004951ED"/>
    <w:rsid w:val="004959F9"/>
    <w:rsid w:val="0049634D"/>
    <w:rsid w:val="004A07FB"/>
    <w:rsid w:val="004A11EC"/>
    <w:rsid w:val="004A19E1"/>
    <w:rsid w:val="004A2C9E"/>
    <w:rsid w:val="004A3D91"/>
    <w:rsid w:val="004A526B"/>
    <w:rsid w:val="004A5C3F"/>
    <w:rsid w:val="004A5D08"/>
    <w:rsid w:val="004A5D58"/>
    <w:rsid w:val="004A5E37"/>
    <w:rsid w:val="004A632C"/>
    <w:rsid w:val="004A6785"/>
    <w:rsid w:val="004A6F82"/>
    <w:rsid w:val="004B0E35"/>
    <w:rsid w:val="004B27F5"/>
    <w:rsid w:val="004B3A25"/>
    <w:rsid w:val="004B3EE8"/>
    <w:rsid w:val="004B566B"/>
    <w:rsid w:val="004B77F3"/>
    <w:rsid w:val="004C3D63"/>
    <w:rsid w:val="004C4F92"/>
    <w:rsid w:val="004C611B"/>
    <w:rsid w:val="004C768A"/>
    <w:rsid w:val="004D05FE"/>
    <w:rsid w:val="004D13E5"/>
    <w:rsid w:val="004D2A48"/>
    <w:rsid w:val="004D327A"/>
    <w:rsid w:val="004D5CDE"/>
    <w:rsid w:val="004D7275"/>
    <w:rsid w:val="004D7CE2"/>
    <w:rsid w:val="004E096B"/>
    <w:rsid w:val="004E0F0C"/>
    <w:rsid w:val="004E2A3C"/>
    <w:rsid w:val="004F559F"/>
    <w:rsid w:val="004F674A"/>
    <w:rsid w:val="004F6ADB"/>
    <w:rsid w:val="0050061C"/>
    <w:rsid w:val="00503552"/>
    <w:rsid w:val="00504F25"/>
    <w:rsid w:val="005077BF"/>
    <w:rsid w:val="0050792B"/>
    <w:rsid w:val="00511559"/>
    <w:rsid w:val="00511AE1"/>
    <w:rsid w:val="0051201B"/>
    <w:rsid w:val="00516CC2"/>
    <w:rsid w:val="005204A1"/>
    <w:rsid w:val="00520C55"/>
    <w:rsid w:val="00522C0C"/>
    <w:rsid w:val="00530C03"/>
    <w:rsid w:val="0053133E"/>
    <w:rsid w:val="00532D11"/>
    <w:rsid w:val="00536411"/>
    <w:rsid w:val="00536C23"/>
    <w:rsid w:val="0053710F"/>
    <w:rsid w:val="005379B0"/>
    <w:rsid w:val="00540D43"/>
    <w:rsid w:val="00540E7C"/>
    <w:rsid w:val="005427B5"/>
    <w:rsid w:val="0054288D"/>
    <w:rsid w:val="005439E1"/>
    <w:rsid w:val="00543DD0"/>
    <w:rsid w:val="00545705"/>
    <w:rsid w:val="00546135"/>
    <w:rsid w:val="005475C6"/>
    <w:rsid w:val="005513BB"/>
    <w:rsid w:val="0055369D"/>
    <w:rsid w:val="00553BCB"/>
    <w:rsid w:val="00556E6D"/>
    <w:rsid w:val="00560CBB"/>
    <w:rsid w:val="00561C78"/>
    <w:rsid w:val="00561DD6"/>
    <w:rsid w:val="005624FC"/>
    <w:rsid w:val="005626D3"/>
    <w:rsid w:val="005630C8"/>
    <w:rsid w:val="00563435"/>
    <w:rsid w:val="0056470E"/>
    <w:rsid w:val="00567B73"/>
    <w:rsid w:val="00571AAB"/>
    <w:rsid w:val="00572049"/>
    <w:rsid w:val="00572EEE"/>
    <w:rsid w:val="005742B4"/>
    <w:rsid w:val="005760B3"/>
    <w:rsid w:val="0057676F"/>
    <w:rsid w:val="00576AD5"/>
    <w:rsid w:val="00582768"/>
    <w:rsid w:val="00591BD6"/>
    <w:rsid w:val="005922DF"/>
    <w:rsid w:val="00592D53"/>
    <w:rsid w:val="00593BBF"/>
    <w:rsid w:val="005963F3"/>
    <w:rsid w:val="00596948"/>
    <w:rsid w:val="0059696F"/>
    <w:rsid w:val="005A0BE8"/>
    <w:rsid w:val="005A13D4"/>
    <w:rsid w:val="005A18AC"/>
    <w:rsid w:val="005A3F25"/>
    <w:rsid w:val="005A53C2"/>
    <w:rsid w:val="005A66B8"/>
    <w:rsid w:val="005A6998"/>
    <w:rsid w:val="005A6CFB"/>
    <w:rsid w:val="005A76EC"/>
    <w:rsid w:val="005C3A03"/>
    <w:rsid w:val="005C4511"/>
    <w:rsid w:val="005D3FCC"/>
    <w:rsid w:val="005D471C"/>
    <w:rsid w:val="005D7625"/>
    <w:rsid w:val="005E132B"/>
    <w:rsid w:val="005E34EE"/>
    <w:rsid w:val="005E6893"/>
    <w:rsid w:val="005E72FE"/>
    <w:rsid w:val="005E791B"/>
    <w:rsid w:val="005E79FF"/>
    <w:rsid w:val="005E7D83"/>
    <w:rsid w:val="005F153E"/>
    <w:rsid w:val="005F1A3B"/>
    <w:rsid w:val="005F22F0"/>
    <w:rsid w:val="005F23AD"/>
    <w:rsid w:val="005F2A4B"/>
    <w:rsid w:val="005F463E"/>
    <w:rsid w:val="005F658D"/>
    <w:rsid w:val="005F6B90"/>
    <w:rsid w:val="005F7262"/>
    <w:rsid w:val="005F7AED"/>
    <w:rsid w:val="00603F5E"/>
    <w:rsid w:val="0060579F"/>
    <w:rsid w:val="00606280"/>
    <w:rsid w:val="00606C57"/>
    <w:rsid w:val="006104D9"/>
    <w:rsid w:val="0061084C"/>
    <w:rsid w:val="006117CC"/>
    <w:rsid w:val="00612FB6"/>
    <w:rsid w:val="00615ADB"/>
    <w:rsid w:val="00617C4D"/>
    <w:rsid w:val="00623400"/>
    <w:rsid w:val="00633180"/>
    <w:rsid w:val="00634F4D"/>
    <w:rsid w:val="0063506D"/>
    <w:rsid w:val="006358CB"/>
    <w:rsid w:val="00636BC6"/>
    <w:rsid w:val="00641B84"/>
    <w:rsid w:val="00643140"/>
    <w:rsid w:val="0064338C"/>
    <w:rsid w:val="00646E09"/>
    <w:rsid w:val="006511C9"/>
    <w:rsid w:val="00651895"/>
    <w:rsid w:val="0065201B"/>
    <w:rsid w:val="006524F3"/>
    <w:rsid w:val="00653670"/>
    <w:rsid w:val="00654187"/>
    <w:rsid w:val="006564D3"/>
    <w:rsid w:val="00663A1E"/>
    <w:rsid w:val="00664C8A"/>
    <w:rsid w:val="00671537"/>
    <w:rsid w:val="00671FB5"/>
    <w:rsid w:val="00672FC4"/>
    <w:rsid w:val="00674397"/>
    <w:rsid w:val="00682698"/>
    <w:rsid w:val="00684BAC"/>
    <w:rsid w:val="00684F2E"/>
    <w:rsid w:val="0069034C"/>
    <w:rsid w:val="00690534"/>
    <w:rsid w:val="00696113"/>
    <w:rsid w:val="006A3DD1"/>
    <w:rsid w:val="006A6830"/>
    <w:rsid w:val="006B1563"/>
    <w:rsid w:val="006B1607"/>
    <w:rsid w:val="006B25DD"/>
    <w:rsid w:val="006B282E"/>
    <w:rsid w:val="006B29E3"/>
    <w:rsid w:val="006B4822"/>
    <w:rsid w:val="006B5436"/>
    <w:rsid w:val="006C14BA"/>
    <w:rsid w:val="006C20F4"/>
    <w:rsid w:val="006D1D49"/>
    <w:rsid w:val="006D2249"/>
    <w:rsid w:val="006D5BB8"/>
    <w:rsid w:val="006E04B7"/>
    <w:rsid w:val="006E13C3"/>
    <w:rsid w:val="006E2467"/>
    <w:rsid w:val="006E33F4"/>
    <w:rsid w:val="006E493D"/>
    <w:rsid w:val="006E6677"/>
    <w:rsid w:val="006E66EB"/>
    <w:rsid w:val="006E76A8"/>
    <w:rsid w:val="006F0482"/>
    <w:rsid w:val="006F118C"/>
    <w:rsid w:val="006F19FA"/>
    <w:rsid w:val="006F2348"/>
    <w:rsid w:val="006F338B"/>
    <w:rsid w:val="006F5ADD"/>
    <w:rsid w:val="00701465"/>
    <w:rsid w:val="007015A5"/>
    <w:rsid w:val="007046DF"/>
    <w:rsid w:val="00704C01"/>
    <w:rsid w:val="00704E14"/>
    <w:rsid w:val="00710827"/>
    <w:rsid w:val="00715981"/>
    <w:rsid w:val="00715B86"/>
    <w:rsid w:val="0071666B"/>
    <w:rsid w:val="0072097C"/>
    <w:rsid w:val="00722218"/>
    <w:rsid w:val="00722285"/>
    <w:rsid w:val="00722CCE"/>
    <w:rsid w:val="00722E0E"/>
    <w:rsid w:val="00727797"/>
    <w:rsid w:val="0073174B"/>
    <w:rsid w:val="00731FD5"/>
    <w:rsid w:val="0073374B"/>
    <w:rsid w:val="00733A27"/>
    <w:rsid w:val="007343DC"/>
    <w:rsid w:val="007350D9"/>
    <w:rsid w:val="00736DED"/>
    <w:rsid w:val="007377E8"/>
    <w:rsid w:val="0074273F"/>
    <w:rsid w:val="007438A2"/>
    <w:rsid w:val="007447FA"/>
    <w:rsid w:val="00745423"/>
    <w:rsid w:val="00745472"/>
    <w:rsid w:val="00746267"/>
    <w:rsid w:val="007465DC"/>
    <w:rsid w:val="00747A1A"/>
    <w:rsid w:val="007502D4"/>
    <w:rsid w:val="00750E06"/>
    <w:rsid w:val="007510BF"/>
    <w:rsid w:val="00752793"/>
    <w:rsid w:val="00752901"/>
    <w:rsid w:val="00753973"/>
    <w:rsid w:val="00754289"/>
    <w:rsid w:val="0075573C"/>
    <w:rsid w:val="0075650C"/>
    <w:rsid w:val="007573B6"/>
    <w:rsid w:val="00760554"/>
    <w:rsid w:val="007627AC"/>
    <w:rsid w:val="00766882"/>
    <w:rsid w:val="00766F11"/>
    <w:rsid w:val="007702EB"/>
    <w:rsid w:val="0077105C"/>
    <w:rsid w:val="007725AC"/>
    <w:rsid w:val="0077266A"/>
    <w:rsid w:val="00772770"/>
    <w:rsid w:val="0077429C"/>
    <w:rsid w:val="007757BB"/>
    <w:rsid w:val="007774FC"/>
    <w:rsid w:val="00784974"/>
    <w:rsid w:val="00785A1A"/>
    <w:rsid w:val="0079269B"/>
    <w:rsid w:val="007955FD"/>
    <w:rsid w:val="007A01FA"/>
    <w:rsid w:val="007A380B"/>
    <w:rsid w:val="007B0ECB"/>
    <w:rsid w:val="007B2A8E"/>
    <w:rsid w:val="007B310C"/>
    <w:rsid w:val="007B5508"/>
    <w:rsid w:val="007B5753"/>
    <w:rsid w:val="007B5D48"/>
    <w:rsid w:val="007B5EA1"/>
    <w:rsid w:val="007C1C6D"/>
    <w:rsid w:val="007C2AD0"/>
    <w:rsid w:val="007C4620"/>
    <w:rsid w:val="007D06BB"/>
    <w:rsid w:val="007D0DE8"/>
    <w:rsid w:val="007D18E0"/>
    <w:rsid w:val="007D2ECF"/>
    <w:rsid w:val="007D36F1"/>
    <w:rsid w:val="007D3BF0"/>
    <w:rsid w:val="007D660B"/>
    <w:rsid w:val="007E04AB"/>
    <w:rsid w:val="007E1708"/>
    <w:rsid w:val="007E1FD2"/>
    <w:rsid w:val="007E209D"/>
    <w:rsid w:val="007E21DD"/>
    <w:rsid w:val="007E281C"/>
    <w:rsid w:val="007E2F1C"/>
    <w:rsid w:val="007E414F"/>
    <w:rsid w:val="007E640F"/>
    <w:rsid w:val="007E65A2"/>
    <w:rsid w:val="007E6EAD"/>
    <w:rsid w:val="007E6FDD"/>
    <w:rsid w:val="007F5585"/>
    <w:rsid w:val="007F5696"/>
    <w:rsid w:val="008025E2"/>
    <w:rsid w:val="008067B7"/>
    <w:rsid w:val="008069C3"/>
    <w:rsid w:val="008069CB"/>
    <w:rsid w:val="008070F2"/>
    <w:rsid w:val="00807624"/>
    <w:rsid w:val="008122F5"/>
    <w:rsid w:val="0081267F"/>
    <w:rsid w:val="00813965"/>
    <w:rsid w:val="008166B5"/>
    <w:rsid w:val="008167F1"/>
    <w:rsid w:val="00824203"/>
    <w:rsid w:val="00824E71"/>
    <w:rsid w:val="00825164"/>
    <w:rsid w:val="00826E9A"/>
    <w:rsid w:val="008271A3"/>
    <w:rsid w:val="00827BC6"/>
    <w:rsid w:val="008309E3"/>
    <w:rsid w:val="00834D7F"/>
    <w:rsid w:val="00836FC9"/>
    <w:rsid w:val="008409F9"/>
    <w:rsid w:val="00841487"/>
    <w:rsid w:val="00851BB8"/>
    <w:rsid w:val="00851E3C"/>
    <w:rsid w:val="00853618"/>
    <w:rsid w:val="00854EE7"/>
    <w:rsid w:val="00856536"/>
    <w:rsid w:val="00857374"/>
    <w:rsid w:val="00860156"/>
    <w:rsid w:val="008611A0"/>
    <w:rsid w:val="00862DC0"/>
    <w:rsid w:val="0086417F"/>
    <w:rsid w:val="0086644D"/>
    <w:rsid w:val="00870137"/>
    <w:rsid w:val="00870B61"/>
    <w:rsid w:val="00871E2A"/>
    <w:rsid w:val="00873133"/>
    <w:rsid w:val="00873AB5"/>
    <w:rsid w:val="00876669"/>
    <w:rsid w:val="00877E68"/>
    <w:rsid w:val="0088214B"/>
    <w:rsid w:val="00883D22"/>
    <w:rsid w:val="00885A37"/>
    <w:rsid w:val="00886215"/>
    <w:rsid w:val="008931FC"/>
    <w:rsid w:val="00893340"/>
    <w:rsid w:val="008944A3"/>
    <w:rsid w:val="008945C6"/>
    <w:rsid w:val="008A1BB2"/>
    <w:rsid w:val="008A38DB"/>
    <w:rsid w:val="008A4CE3"/>
    <w:rsid w:val="008A4F37"/>
    <w:rsid w:val="008A7713"/>
    <w:rsid w:val="008B0A1E"/>
    <w:rsid w:val="008B0F77"/>
    <w:rsid w:val="008B17D6"/>
    <w:rsid w:val="008B1B8C"/>
    <w:rsid w:val="008B2649"/>
    <w:rsid w:val="008B2947"/>
    <w:rsid w:val="008B2B77"/>
    <w:rsid w:val="008B43BF"/>
    <w:rsid w:val="008B4A6F"/>
    <w:rsid w:val="008B72E8"/>
    <w:rsid w:val="008B73BD"/>
    <w:rsid w:val="008C0A8A"/>
    <w:rsid w:val="008C2580"/>
    <w:rsid w:val="008C2B3B"/>
    <w:rsid w:val="008C34BC"/>
    <w:rsid w:val="008C5CDA"/>
    <w:rsid w:val="008C72EE"/>
    <w:rsid w:val="008D146B"/>
    <w:rsid w:val="008D1E95"/>
    <w:rsid w:val="008D4038"/>
    <w:rsid w:val="008D6D00"/>
    <w:rsid w:val="008E1F8E"/>
    <w:rsid w:val="008E3395"/>
    <w:rsid w:val="008E4282"/>
    <w:rsid w:val="008E46A3"/>
    <w:rsid w:val="008E4818"/>
    <w:rsid w:val="008E48C1"/>
    <w:rsid w:val="008E71A9"/>
    <w:rsid w:val="008F0173"/>
    <w:rsid w:val="008F402A"/>
    <w:rsid w:val="00900EDC"/>
    <w:rsid w:val="009013C1"/>
    <w:rsid w:val="00901681"/>
    <w:rsid w:val="00902F6C"/>
    <w:rsid w:val="009034C6"/>
    <w:rsid w:val="00905199"/>
    <w:rsid w:val="00905382"/>
    <w:rsid w:val="0090770F"/>
    <w:rsid w:val="00913DF5"/>
    <w:rsid w:val="009144F9"/>
    <w:rsid w:val="009145DE"/>
    <w:rsid w:val="00915F03"/>
    <w:rsid w:val="009161F6"/>
    <w:rsid w:val="00916F57"/>
    <w:rsid w:val="00917EE1"/>
    <w:rsid w:val="009201F3"/>
    <w:rsid w:val="00920B3F"/>
    <w:rsid w:val="009235E2"/>
    <w:rsid w:val="00923FD4"/>
    <w:rsid w:val="00927A68"/>
    <w:rsid w:val="00931D3E"/>
    <w:rsid w:val="00933477"/>
    <w:rsid w:val="009341E9"/>
    <w:rsid w:val="009343F9"/>
    <w:rsid w:val="00935CF8"/>
    <w:rsid w:val="00937198"/>
    <w:rsid w:val="00937994"/>
    <w:rsid w:val="00937B24"/>
    <w:rsid w:val="00937C7B"/>
    <w:rsid w:val="00942418"/>
    <w:rsid w:val="009434C2"/>
    <w:rsid w:val="00947646"/>
    <w:rsid w:val="00951BE0"/>
    <w:rsid w:val="00953672"/>
    <w:rsid w:val="009537FB"/>
    <w:rsid w:val="00960FB4"/>
    <w:rsid w:val="0096287A"/>
    <w:rsid w:val="0096297E"/>
    <w:rsid w:val="00963B31"/>
    <w:rsid w:val="00970259"/>
    <w:rsid w:val="009704A6"/>
    <w:rsid w:val="009704AA"/>
    <w:rsid w:val="009715D5"/>
    <w:rsid w:val="00971620"/>
    <w:rsid w:val="00972664"/>
    <w:rsid w:val="009755B0"/>
    <w:rsid w:val="0097598C"/>
    <w:rsid w:val="00976FEF"/>
    <w:rsid w:val="00977661"/>
    <w:rsid w:val="00977D75"/>
    <w:rsid w:val="009801EC"/>
    <w:rsid w:val="00981201"/>
    <w:rsid w:val="00982389"/>
    <w:rsid w:val="009823BD"/>
    <w:rsid w:val="00983F6E"/>
    <w:rsid w:val="00986727"/>
    <w:rsid w:val="00991F0C"/>
    <w:rsid w:val="00992903"/>
    <w:rsid w:val="00993742"/>
    <w:rsid w:val="00994BB6"/>
    <w:rsid w:val="009A031F"/>
    <w:rsid w:val="009A0480"/>
    <w:rsid w:val="009A06CB"/>
    <w:rsid w:val="009A379D"/>
    <w:rsid w:val="009A37A8"/>
    <w:rsid w:val="009A3906"/>
    <w:rsid w:val="009A4BC6"/>
    <w:rsid w:val="009A500B"/>
    <w:rsid w:val="009B41F6"/>
    <w:rsid w:val="009C05E1"/>
    <w:rsid w:val="009C204D"/>
    <w:rsid w:val="009C3AE4"/>
    <w:rsid w:val="009C56FD"/>
    <w:rsid w:val="009D1541"/>
    <w:rsid w:val="009D1BA6"/>
    <w:rsid w:val="009D2A6B"/>
    <w:rsid w:val="009D49F0"/>
    <w:rsid w:val="009D4A5B"/>
    <w:rsid w:val="009D56E5"/>
    <w:rsid w:val="009D67ED"/>
    <w:rsid w:val="009D7C02"/>
    <w:rsid w:val="009E1B04"/>
    <w:rsid w:val="009E1DF8"/>
    <w:rsid w:val="009E4D8B"/>
    <w:rsid w:val="009E72D3"/>
    <w:rsid w:val="009F048C"/>
    <w:rsid w:val="009F1A4D"/>
    <w:rsid w:val="009F21FC"/>
    <w:rsid w:val="009F23C0"/>
    <w:rsid w:val="009F28E5"/>
    <w:rsid w:val="009F3ED1"/>
    <w:rsid w:val="009F5A37"/>
    <w:rsid w:val="009F5B96"/>
    <w:rsid w:val="009F7C44"/>
    <w:rsid w:val="00A0237C"/>
    <w:rsid w:val="00A1099B"/>
    <w:rsid w:val="00A11A6B"/>
    <w:rsid w:val="00A121DD"/>
    <w:rsid w:val="00A13441"/>
    <w:rsid w:val="00A15D13"/>
    <w:rsid w:val="00A16B45"/>
    <w:rsid w:val="00A177F9"/>
    <w:rsid w:val="00A2015E"/>
    <w:rsid w:val="00A22B4D"/>
    <w:rsid w:val="00A24A00"/>
    <w:rsid w:val="00A25F71"/>
    <w:rsid w:val="00A30646"/>
    <w:rsid w:val="00A30F0E"/>
    <w:rsid w:val="00A31F2E"/>
    <w:rsid w:val="00A35556"/>
    <w:rsid w:val="00A356DC"/>
    <w:rsid w:val="00A357B7"/>
    <w:rsid w:val="00A35A72"/>
    <w:rsid w:val="00A402CC"/>
    <w:rsid w:val="00A433B3"/>
    <w:rsid w:val="00A434DD"/>
    <w:rsid w:val="00A476CE"/>
    <w:rsid w:val="00A50675"/>
    <w:rsid w:val="00A50C5F"/>
    <w:rsid w:val="00A5245C"/>
    <w:rsid w:val="00A549E3"/>
    <w:rsid w:val="00A55BCF"/>
    <w:rsid w:val="00A5682C"/>
    <w:rsid w:val="00A6002C"/>
    <w:rsid w:val="00A604A4"/>
    <w:rsid w:val="00A63CBD"/>
    <w:rsid w:val="00A6569E"/>
    <w:rsid w:val="00A6599E"/>
    <w:rsid w:val="00A674CA"/>
    <w:rsid w:val="00A70319"/>
    <w:rsid w:val="00A70BD7"/>
    <w:rsid w:val="00A716AD"/>
    <w:rsid w:val="00A73AD7"/>
    <w:rsid w:val="00A73F4C"/>
    <w:rsid w:val="00A75AF1"/>
    <w:rsid w:val="00A76BBF"/>
    <w:rsid w:val="00A770E3"/>
    <w:rsid w:val="00A8036F"/>
    <w:rsid w:val="00A82CC5"/>
    <w:rsid w:val="00A83BAC"/>
    <w:rsid w:val="00A86908"/>
    <w:rsid w:val="00A86B79"/>
    <w:rsid w:val="00A87928"/>
    <w:rsid w:val="00A87D46"/>
    <w:rsid w:val="00A913C6"/>
    <w:rsid w:val="00A93780"/>
    <w:rsid w:val="00A9449A"/>
    <w:rsid w:val="00A94DC1"/>
    <w:rsid w:val="00A95A22"/>
    <w:rsid w:val="00A95C2C"/>
    <w:rsid w:val="00AA3B5C"/>
    <w:rsid w:val="00AA4306"/>
    <w:rsid w:val="00AA5144"/>
    <w:rsid w:val="00AB0398"/>
    <w:rsid w:val="00AB076C"/>
    <w:rsid w:val="00AB2053"/>
    <w:rsid w:val="00AB395A"/>
    <w:rsid w:val="00AB4661"/>
    <w:rsid w:val="00AB76EC"/>
    <w:rsid w:val="00AB7FC6"/>
    <w:rsid w:val="00AC0EAD"/>
    <w:rsid w:val="00AC2457"/>
    <w:rsid w:val="00AC3D2A"/>
    <w:rsid w:val="00AC3DFC"/>
    <w:rsid w:val="00AC446B"/>
    <w:rsid w:val="00AC68C2"/>
    <w:rsid w:val="00AC6A48"/>
    <w:rsid w:val="00AD281B"/>
    <w:rsid w:val="00AD641A"/>
    <w:rsid w:val="00AD6820"/>
    <w:rsid w:val="00AE5895"/>
    <w:rsid w:val="00AF149F"/>
    <w:rsid w:val="00AF1809"/>
    <w:rsid w:val="00AF3567"/>
    <w:rsid w:val="00AF3CA1"/>
    <w:rsid w:val="00AF3D82"/>
    <w:rsid w:val="00AF6A40"/>
    <w:rsid w:val="00B01B36"/>
    <w:rsid w:val="00B021A0"/>
    <w:rsid w:val="00B049D3"/>
    <w:rsid w:val="00B05BBD"/>
    <w:rsid w:val="00B05E56"/>
    <w:rsid w:val="00B05F74"/>
    <w:rsid w:val="00B0642C"/>
    <w:rsid w:val="00B06E15"/>
    <w:rsid w:val="00B07206"/>
    <w:rsid w:val="00B072A3"/>
    <w:rsid w:val="00B078DF"/>
    <w:rsid w:val="00B10013"/>
    <w:rsid w:val="00B10E32"/>
    <w:rsid w:val="00B11D56"/>
    <w:rsid w:val="00B1290E"/>
    <w:rsid w:val="00B143FC"/>
    <w:rsid w:val="00B17116"/>
    <w:rsid w:val="00B177F8"/>
    <w:rsid w:val="00B17A7E"/>
    <w:rsid w:val="00B2094E"/>
    <w:rsid w:val="00B24DC2"/>
    <w:rsid w:val="00B24E69"/>
    <w:rsid w:val="00B32351"/>
    <w:rsid w:val="00B368E9"/>
    <w:rsid w:val="00B37E59"/>
    <w:rsid w:val="00B400A4"/>
    <w:rsid w:val="00B45592"/>
    <w:rsid w:val="00B45CB7"/>
    <w:rsid w:val="00B45F21"/>
    <w:rsid w:val="00B479A9"/>
    <w:rsid w:val="00B54D0F"/>
    <w:rsid w:val="00B54D36"/>
    <w:rsid w:val="00B552A5"/>
    <w:rsid w:val="00B55535"/>
    <w:rsid w:val="00B55CA8"/>
    <w:rsid w:val="00B60CB1"/>
    <w:rsid w:val="00B61E79"/>
    <w:rsid w:val="00B6210E"/>
    <w:rsid w:val="00B62450"/>
    <w:rsid w:val="00B64D48"/>
    <w:rsid w:val="00B65B38"/>
    <w:rsid w:val="00B66EC1"/>
    <w:rsid w:val="00B67886"/>
    <w:rsid w:val="00B71985"/>
    <w:rsid w:val="00B75E5D"/>
    <w:rsid w:val="00B8128E"/>
    <w:rsid w:val="00B81895"/>
    <w:rsid w:val="00B81D30"/>
    <w:rsid w:val="00B869DA"/>
    <w:rsid w:val="00B91822"/>
    <w:rsid w:val="00B91921"/>
    <w:rsid w:val="00B91FD0"/>
    <w:rsid w:val="00B93C27"/>
    <w:rsid w:val="00B93CBE"/>
    <w:rsid w:val="00B94581"/>
    <w:rsid w:val="00B94715"/>
    <w:rsid w:val="00B971FF"/>
    <w:rsid w:val="00B97D6F"/>
    <w:rsid w:val="00B97DEA"/>
    <w:rsid w:val="00BA098F"/>
    <w:rsid w:val="00BA0A8D"/>
    <w:rsid w:val="00BA0FB6"/>
    <w:rsid w:val="00BA2509"/>
    <w:rsid w:val="00BA382A"/>
    <w:rsid w:val="00BA49B1"/>
    <w:rsid w:val="00BA63ED"/>
    <w:rsid w:val="00BA7B27"/>
    <w:rsid w:val="00BB2A32"/>
    <w:rsid w:val="00BB39C9"/>
    <w:rsid w:val="00BB46CD"/>
    <w:rsid w:val="00BB548C"/>
    <w:rsid w:val="00BB75F1"/>
    <w:rsid w:val="00BC0A28"/>
    <w:rsid w:val="00BC1DB5"/>
    <w:rsid w:val="00BC2425"/>
    <w:rsid w:val="00BC3218"/>
    <w:rsid w:val="00BC3F6D"/>
    <w:rsid w:val="00BC6651"/>
    <w:rsid w:val="00BC6F80"/>
    <w:rsid w:val="00BC74DD"/>
    <w:rsid w:val="00BC7C5E"/>
    <w:rsid w:val="00BD3986"/>
    <w:rsid w:val="00BD3B0C"/>
    <w:rsid w:val="00BD5735"/>
    <w:rsid w:val="00BD7AA0"/>
    <w:rsid w:val="00BE22AB"/>
    <w:rsid w:val="00BE3FF4"/>
    <w:rsid w:val="00BE5F5D"/>
    <w:rsid w:val="00BF0FEE"/>
    <w:rsid w:val="00BF343A"/>
    <w:rsid w:val="00BF3486"/>
    <w:rsid w:val="00BF6920"/>
    <w:rsid w:val="00C02585"/>
    <w:rsid w:val="00C051ED"/>
    <w:rsid w:val="00C05DE7"/>
    <w:rsid w:val="00C06A27"/>
    <w:rsid w:val="00C07087"/>
    <w:rsid w:val="00C07D71"/>
    <w:rsid w:val="00C13269"/>
    <w:rsid w:val="00C135E5"/>
    <w:rsid w:val="00C15523"/>
    <w:rsid w:val="00C207E7"/>
    <w:rsid w:val="00C20E45"/>
    <w:rsid w:val="00C22E88"/>
    <w:rsid w:val="00C232CA"/>
    <w:rsid w:val="00C2540C"/>
    <w:rsid w:val="00C27701"/>
    <w:rsid w:val="00C279F8"/>
    <w:rsid w:val="00C3103F"/>
    <w:rsid w:val="00C31DD7"/>
    <w:rsid w:val="00C349B7"/>
    <w:rsid w:val="00C35FC9"/>
    <w:rsid w:val="00C37F96"/>
    <w:rsid w:val="00C402B7"/>
    <w:rsid w:val="00C406EA"/>
    <w:rsid w:val="00C43F9A"/>
    <w:rsid w:val="00C447D2"/>
    <w:rsid w:val="00C4593D"/>
    <w:rsid w:val="00C4614F"/>
    <w:rsid w:val="00C46E20"/>
    <w:rsid w:val="00C47D1C"/>
    <w:rsid w:val="00C50B72"/>
    <w:rsid w:val="00C530E8"/>
    <w:rsid w:val="00C54D99"/>
    <w:rsid w:val="00C55BFB"/>
    <w:rsid w:val="00C56109"/>
    <w:rsid w:val="00C60FB5"/>
    <w:rsid w:val="00C61FA3"/>
    <w:rsid w:val="00C6218A"/>
    <w:rsid w:val="00C6289F"/>
    <w:rsid w:val="00C663EA"/>
    <w:rsid w:val="00C70AD1"/>
    <w:rsid w:val="00C70C1C"/>
    <w:rsid w:val="00C72A10"/>
    <w:rsid w:val="00C74E5A"/>
    <w:rsid w:val="00C75E55"/>
    <w:rsid w:val="00C777A7"/>
    <w:rsid w:val="00C802FF"/>
    <w:rsid w:val="00C808BC"/>
    <w:rsid w:val="00C8155E"/>
    <w:rsid w:val="00C83A40"/>
    <w:rsid w:val="00C83B7F"/>
    <w:rsid w:val="00C84133"/>
    <w:rsid w:val="00C84925"/>
    <w:rsid w:val="00C9105C"/>
    <w:rsid w:val="00C92E08"/>
    <w:rsid w:val="00C96721"/>
    <w:rsid w:val="00C9686B"/>
    <w:rsid w:val="00C97A95"/>
    <w:rsid w:val="00CA2429"/>
    <w:rsid w:val="00CA2C2D"/>
    <w:rsid w:val="00CA454D"/>
    <w:rsid w:val="00CA5E7A"/>
    <w:rsid w:val="00CA7994"/>
    <w:rsid w:val="00CA7CBC"/>
    <w:rsid w:val="00CB1090"/>
    <w:rsid w:val="00CB3F5C"/>
    <w:rsid w:val="00CB7C72"/>
    <w:rsid w:val="00CC05C3"/>
    <w:rsid w:val="00CC1279"/>
    <w:rsid w:val="00CC3FEF"/>
    <w:rsid w:val="00CC58B2"/>
    <w:rsid w:val="00CD0D1A"/>
    <w:rsid w:val="00CD2EF9"/>
    <w:rsid w:val="00CE13D0"/>
    <w:rsid w:val="00CE13E7"/>
    <w:rsid w:val="00CE18E7"/>
    <w:rsid w:val="00CE33E2"/>
    <w:rsid w:val="00CE49C7"/>
    <w:rsid w:val="00CF03D6"/>
    <w:rsid w:val="00CF0731"/>
    <w:rsid w:val="00CF0816"/>
    <w:rsid w:val="00CF27C9"/>
    <w:rsid w:val="00CF45B2"/>
    <w:rsid w:val="00CF6A5D"/>
    <w:rsid w:val="00D0056C"/>
    <w:rsid w:val="00D03FF7"/>
    <w:rsid w:val="00D0783C"/>
    <w:rsid w:val="00D10729"/>
    <w:rsid w:val="00D10A18"/>
    <w:rsid w:val="00D142C1"/>
    <w:rsid w:val="00D14F91"/>
    <w:rsid w:val="00D1527F"/>
    <w:rsid w:val="00D15FA1"/>
    <w:rsid w:val="00D16E0D"/>
    <w:rsid w:val="00D225A2"/>
    <w:rsid w:val="00D2310D"/>
    <w:rsid w:val="00D254A7"/>
    <w:rsid w:val="00D273F6"/>
    <w:rsid w:val="00D27A0A"/>
    <w:rsid w:val="00D31327"/>
    <w:rsid w:val="00D31376"/>
    <w:rsid w:val="00D32F4C"/>
    <w:rsid w:val="00D3537A"/>
    <w:rsid w:val="00D36571"/>
    <w:rsid w:val="00D368A8"/>
    <w:rsid w:val="00D36DBA"/>
    <w:rsid w:val="00D37A55"/>
    <w:rsid w:val="00D4040A"/>
    <w:rsid w:val="00D41146"/>
    <w:rsid w:val="00D42A3D"/>
    <w:rsid w:val="00D42DED"/>
    <w:rsid w:val="00D45ACA"/>
    <w:rsid w:val="00D460A1"/>
    <w:rsid w:val="00D46949"/>
    <w:rsid w:val="00D50118"/>
    <w:rsid w:val="00D513B3"/>
    <w:rsid w:val="00D5377F"/>
    <w:rsid w:val="00D54291"/>
    <w:rsid w:val="00D57961"/>
    <w:rsid w:val="00D57C93"/>
    <w:rsid w:val="00D60F6E"/>
    <w:rsid w:val="00D61DB8"/>
    <w:rsid w:val="00D63B17"/>
    <w:rsid w:val="00D63B5A"/>
    <w:rsid w:val="00D659E6"/>
    <w:rsid w:val="00D70B59"/>
    <w:rsid w:val="00D70FA0"/>
    <w:rsid w:val="00D7143B"/>
    <w:rsid w:val="00D73703"/>
    <w:rsid w:val="00D7566B"/>
    <w:rsid w:val="00D8330D"/>
    <w:rsid w:val="00D840ED"/>
    <w:rsid w:val="00D90432"/>
    <w:rsid w:val="00D9125A"/>
    <w:rsid w:val="00D91979"/>
    <w:rsid w:val="00D91B09"/>
    <w:rsid w:val="00D9364B"/>
    <w:rsid w:val="00D94DD5"/>
    <w:rsid w:val="00D95FE8"/>
    <w:rsid w:val="00D979F2"/>
    <w:rsid w:val="00DA1766"/>
    <w:rsid w:val="00DA23AC"/>
    <w:rsid w:val="00DA29A4"/>
    <w:rsid w:val="00DA4201"/>
    <w:rsid w:val="00DA4965"/>
    <w:rsid w:val="00DA6990"/>
    <w:rsid w:val="00DA6A5A"/>
    <w:rsid w:val="00DA7100"/>
    <w:rsid w:val="00DB2CE2"/>
    <w:rsid w:val="00DB4CBD"/>
    <w:rsid w:val="00DB4DB2"/>
    <w:rsid w:val="00DB57D3"/>
    <w:rsid w:val="00DB5AB6"/>
    <w:rsid w:val="00DB7052"/>
    <w:rsid w:val="00DC0218"/>
    <w:rsid w:val="00DC1366"/>
    <w:rsid w:val="00DC415D"/>
    <w:rsid w:val="00DC6FA3"/>
    <w:rsid w:val="00DD3703"/>
    <w:rsid w:val="00DD4479"/>
    <w:rsid w:val="00DD593C"/>
    <w:rsid w:val="00DD5A70"/>
    <w:rsid w:val="00DE12AB"/>
    <w:rsid w:val="00DE53FB"/>
    <w:rsid w:val="00DE7B0B"/>
    <w:rsid w:val="00DF082B"/>
    <w:rsid w:val="00DF5B3B"/>
    <w:rsid w:val="00E00F37"/>
    <w:rsid w:val="00E0179D"/>
    <w:rsid w:val="00E04FAE"/>
    <w:rsid w:val="00E065CD"/>
    <w:rsid w:val="00E10415"/>
    <w:rsid w:val="00E105C7"/>
    <w:rsid w:val="00E10C19"/>
    <w:rsid w:val="00E10D9E"/>
    <w:rsid w:val="00E11792"/>
    <w:rsid w:val="00E11B81"/>
    <w:rsid w:val="00E120B6"/>
    <w:rsid w:val="00E1328E"/>
    <w:rsid w:val="00E138B4"/>
    <w:rsid w:val="00E15797"/>
    <w:rsid w:val="00E165B4"/>
    <w:rsid w:val="00E17E1A"/>
    <w:rsid w:val="00E22CD2"/>
    <w:rsid w:val="00E24BFF"/>
    <w:rsid w:val="00E24EB1"/>
    <w:rsid w:val="00E25BE9"/>
    <w:rsid w:val="00E2617B"/>
    <w:rsid w:val="00E3127E"/>
    <w:rsid w:val="00E3318A"/>
    <w:rsid w:val="00E3761B"/>
    <w:rsid w:val="00E401F5"/>
    <w:rsid w:val="00E40B2F"/>
    <w:rsid w:val="00E41FE5"/>
    <w:rsid w:val="00E42201"/>
    <w:rsid w:val="00E42479"/>
    <w:rsid w:val="00E43960"/>
    <w:rsid w:val="00E50D52"/>
    <w:rsid w:val="00E5155A"/>
    <w:rsid w:val="00E567CE"/>
    <w:rsid w:val="00E56B7A"/>
    <w:rsid w:val="00E57D7D"/>
    <w:rsid w:val="00E6033F"/>
    <w:rsid w:val="00E61611"/>
    <w:rsid w:val="00E62ACF"/>
    <w:rsid w:val="00E633A0"/>
    <w:rsid w:val="00E66803"/>
    <w:rsid w:val="00E67891"/>
    <w:rsid w:val="00E67E11"/>
    <w:rsid w:val="00E72FF8"/>
    <w:rsid w:val="00E76AF7"/>
    <w:rsid w:val="00E77389"/>
    <w:rsid w:val="00E77DB3"/>
    <w:rsid w:val="00E815D8"/>
    <w:rsid w:val="00E81755"/>
    <w:rsid w:val="00E827C8"/>
    <w:rsid w:val="00E83491"/>
    <w:rsid w:val="00E84105"/>
    <w:rsid w:val="00E8617B"/>
    <w:rsid w:val="00E90CDB"/>
    <w:rsid w:val="00E91318"/>
    <w:rsid w:val="00E92F8D"/>
    <w:rsid w:val="00E94DD5"/>
    <w:rsid w:val="00E964E0"/>
    <w:rsid w:val="00E97F1B"/>
    <w:rsid w:val="00EA0D87"/>
    <w:rsid w:val="00EB1962"/>
    <w:rsid w:val="00EB37F8"/>
    <w:rsid w:val="00EB3A37"/>
    <w:rsid w:val="00EB494B"/>
    <w:rsid w:val="00EB5E4E"/>
    <w:rsid w:val="00EC1939"/>
    <w:rsid w:val="00EC1FDD"/>
    <w:rsid w:val="00EC4E22"/>
    <w:rsid w:val="00EC5179"/>
    <w:rsid w:val="00EC6B3D"/>
    <w:rsid w:val="00EC7C2C"/>
    <w:rsid w:val="00ED2A02"/>
    <w:rsid w:val="00ED2D9E"/>
    <w:rsid w:val="00ED3DF9"/>
    <w:rsid w:val="00ED45C3"/>
    <w:rsid w:val="00ED4657"/>
    <w:rsid w:val="00ED63B9"/>
    <w:rsid w:val="00ED6D26"/>
    <w:rsid w:val="00EE4354"/>
    <w:rsid w:val="00EE612D"/>
    <w:rsid w:val="00EF2A61"/>
    <w:rsid w:val="00EF5878"/>
    <w:rsid w:val="00F029F6"/>
    <w:rsid w:val="00F05042"/>
    <w:rsid w:val="00F05A18"/>
    <w:rsid w:val="00F061E5"/>
    <w:rsid w:val="00F072B0"/>
    <w:rsid w:val="00F10386"/>
    <w:rsid w:val="00F1076D"/>
    <w:rsid w:val="00F11672"/>
    <w:rsid w:val="00F12FE4"/>
    <w:rsid w:val="00F13CAA"/>
    <w:rsid w:val="00F16E22"/>
    <w:rsid w:val="00F203F1"/>
    <w:rsid w:val="00F212B6"/>
    <w:rsid w:val="00F22810"/>
    <w:rsid w:val="00F23454"/>
    <w:rsid w:val="00F23784"/>
    <w:rsid w:val="00F25409"/>
    <w:rsid w:val="00F26310"/>
    <w:rsid w:val="00F27265"/>
    <w:rsid w:val="00F272ED"/>
    <w:rsid w:val="00F27BEA"/>
    <w:rsid w:val="00F351C8"/>
    <w:rsid w:val="00F36065"/>
    <w:rsid w:val="00F36EA8"/>
    <w:rsid w:val="00F40A3F"/>
    <w:rsid w:val="00F4175C"/>
    <w:rsid w:val="00F437FC"/>
    <w:rsid w:val="00F45F68"/>
    <w:rsid w:val="00F4756C"/>
    <w:rsid w:val="00F477F6"/>
    <w:rsid w:val="00F51603"/>
    <w:rsid w:val="00F516AF"/>
    <w:rsid w:val="00F52C96"/>
    <w:rsid w:val="00F540E5"/>
    <w:rsid w:val="00F55763"/>
    <w:rsid w:val="00F55A7E"/>
    <w:rsid w:val="00F57882"/>
    <w:rsid w:val="00F57BA7"/>
    <w:rsid w:val="00F667B2"/>
    <w:rsid w:val="00F70075"/>
    <w:rsid w:val="00F702A1"/>
    <w:rsid w:val="00F71C4B"/>
    <w:rsid w:val="00F721FB"/>
    <w:rsid w:val="00F727AB"/>
    <w:rsid w:val="00F73DAE"/>
    <w:rsid w:val="00F74C3A"/>
    <w:rsid w:val="00F750BF"/>
    <w:rsid w:val="00F762B3"/>
    <w:rsid w:val="00F76B45"/>
    <w:rsid w:val="00F76F1F"/>
    <w:rsid w:val="00F77735"/>
    <w:rsid w:val="00F77F63"/>
    <w:rsid w:val="00F82121"/>
    <w:rsid w:val="00F830E5"/>
    <w:rsid w:val="00F83EB0"/>
    <w:rsid w:val="00F851FC"/>
    <w:rsid w:val="00F85562"/>
    <w:rsid w:val="00F867EE"/>
    <w:rsid w:val="00F9073D"/>
    <w:rsid w:val="00F91337"/>
    <w:rsid w:val="00F924D7"/>
    <w:rsid w:val="00F93901"/>
    <w:rsid w:val="00FA0DC1"/>
    <w:rsid w:val="00FA3045"/>
    <w:rsid w:val="00FA38EF"/>
    <w:rsid w:val="00FA501F"/>
    <w:rsid w:val="00FA63A2"/>
    <w:rsid w:val="00FA7793"/>
    <w:rsid w:val="00FA79B4"/>
    <w:rsid w:val="00FA7D89"/>
    <w:rsid w:val="00FB0917"/>
    <w:rsid w:val="00FB0C2D"/>
    <w:rsid w:val="00FB22FB"/>
    <w:rsid w:val="00FB239A"/>
    <w:rsid w:val="00FB2F50"/>
    <w:rsid w:val="00FB3CEC"/>
    <w:rsid w:val="00FB4973"/>
    <w:rsid w:val="00FC28CC"/>
    <w:rsid w:val="00FC3E2B"/>
    <w:rsid w:val="00FC5852"/>
    <w:rsid w:val="00FC5A5F"/>
    <w:rsid w:val="00FD1F48"/>
    <w:rsid w:val="00FD2066"/>
    <w:rsid w:val="00FD3D6C"/>
    <w:rsid w:val="00FD44C8"/>
    <w:rsid w:val="00FD6D1B"/>
    <w:rsid w:val="00FE18B4"/>
    <w:rsid w:val="00FE1FB8"/>
    <w:rsid w:val="00FE2106"/>
    <w:rsid w:val="00FE28D5"/>
    <w:rsid w:val="00FE67CB"/>
    <w:rsid w:val="00FE750A"/>
    <w:rsid w:val="00FF0515"/>
    <w:rsid w:val="00FF4E6E"/>
    <w:rsid w:val="00FF65D0"/>
    <w:rsid w:val="00FF74F7"/>
    <w:rsid w:val="00FF7FDF"/>
    <w:rsid w:val="011B0367"/>
    <w:rsid w:val="013C6B15"/>
    <w:rsid w:val="0144054E"/>
    <w:rsid w:val="0174421B"/>
    <w:rsid w:val="018717BE"/>
    <w:rsid w:val="01BF097B"/>
    <w:rsid w:val="01D105CE"/>
    <w:rsid w:val="01E73C24"/>
    <w:rsid w:val="021A76DB"/>
    <w:rsid w:val="022E22E4"/>
    <w:rsid w:val="02497F4C"/>
    <w:rsid w:val="02766999"/>
    <w:rsid w:val="02791447"/>
    <w:rsid w:val="02DE3498"/>
    <w:rsid w:val="02F07097"/>
    <w:rsid w:val="032A0016"/>
    <w:rsid w:val="033243A8"/>
    <w:rsid w:val="033C4F4D"/>
    <w:rsid w:val="035442EC"/>
    <w:rsid w:val="035B707C"/>
    <w:rsid w:val="03647E56"/>
    <w:rsid w:val="037126EF"/>
    <w:rsid w:val="0386205B"/>
    <w:rsid w:val="03AA5705"/>
    <w:rsid w:val="03CA36B8"/>
    <w:rsid w:val="03E73237"/>
    <w:rsid w:val="03EE5F1E"/>
    <w:rsid w:val="04B067CA"/>
    <w:rsid w:val="04B7013D"/>
    <w:rsid w:val="04BB3243"/>
    <w:rsid w:val="04BF5738"/>
    <w:rsid w:val="04EA6E38"/>
    <w:rsid w:val="04EE55EA"/>
    <w:rsid w:val="04EF3205"/>
    <w:rsid w:val="0549108E"/>
    <w:rsid w:val="055C3249"/>
    <w:rsid w:val="056563FC"/>
    <w:rsid w:val="056A59C0"/>
    <w:rsid w:val="05B92DB0"/>
    <w:rsid w:val="0601511F"/>
    <w:rsid w:val="060B54D3"/>
    <w:rsid w:val="06102D2E"/>
    <w:rsid w:val="063B2D6C"/>
    <w:rsid w:val="06503F20"/>
    <w:rsid w:val="06506B03"/>
    <w:rsid w:val="069627A6"/>
    <w:rsid w:val="06AA7299"/>
    <w:rsid w:val="06CF225A"/>
    <w:rsid w:val="06F33957"/>
    <w:rsid w:val="07012726"/>
    <w:rsid w:val="07155AF2"/>
    <w:rsid w:val="07307513"/>
    <w:rsid w:val="076F1972"/>
    <w:rsid w:val="07DE064D"/>
    <w:rsid w:val="08525629"/>
    <w:rsid w:val="08591333"/>
    <w:rsid w:val="0871563A"/>
    <w:rsid w:val="087924D8"/>
    <w:rsid w:val="087F1B50"/>
    <w:rsid w:val="089859C0"/>
    <w:rsid w:val="089867F5"/>
    <w:rsid w:val="08A7269C"/>
    <w:rsid w:val="08BB5CE2"/>
    <w:rsid w:val="08E342B6"/>
    <w:rsid w:val="08F100D7"/>
    <w:rsid w:val="08FB0BD0"/>
    <w:rsid w:val="09141087"/>
    <w:rsid w:val="09420CC2"/>
    <w:rsid w:val="09437AA9"/>
    <w:rsid w:val="095306DD"/>
    <w:rsid w:val="09695409"/>
    <w:rsid w:val="0993275B"/>
    <w:rsid w:val="09A07C60"/>
    <w:rsid w:val="09EE5A33"/>
    <w:rsid w:val="09F33BC2"/>
    <w:rsid w:val="0A005A8E"/>
    <w:rsid w:val="0A005B38"/>
    <w:rsid w:val="0A012F12"/>
    <w:rsid w:val="0A46002E"/>
    <w:rsid w:val="0A5A21CE"/>
    <w:rsid w:val="0A600644"/>
    <w:rsid w:val="0A63046B"/>
    <w:rsid w:val="0A655977"/>
    <w:rsid w:val="0A6F30BC"/>
    <w:rsid w:val="0A714A90"/>
    <w:rsid w:val="0A7E6C48"/>
    <w:rsid w:val="0A8670D2"/>
    <w:rsid w:val="0A8A6649"/>
    <w:rsid w:val="0A8D0F9E"/>
    <w:rsid w:val="0AA76E5F"/>
    <w:rsid w:val="0AB440F8"/>
    <w:rsid w:val="0AD2601C"/>
    <w:rsid w:val="0AD84D58"/>
    <w:rsid w:val="0B085950"/>
    <w:rsid w:val="0B0D0CC4"/>
    <w:rsid w:val="0B212BCE"/>
    <w:rsid w:val="0B283234"/>
    <w:rsid w:val="0B2E3B34"/>
    <w:rsid w:val="0B840891"/>
    <w:rsid w:val="0B8511C3"/>
    <w:rsid w:val="0B914FAE"/>
    <w:rsid w:val="0B963D2B"/>
    <w:rsid w:val="0B9948AC"/>
    <w:rsid w:val="0BAD6DE0"/>
    <w:rsid w:val="0BBD289A"/>
    <w:rsid w:val="0BC35643"/>
    <w:rsid w:val="0BC6115D"/>
    <w:rsid w:val="0BD939C5"/>
    <w:rsid w:val="0BDA08F8"/>
    <w:rsid w:val="0BE8323B"/>
    <w:rsid w:val="0C0E0E49"/>
    <w:rsid w:val="0C0F3E0E"/>
    <w:rsid w:val="0C232562"/>
    <w:rsid w:val="0C2F5309"/>
    <w:rsid w:val="0C5A518D"/>
    <w:rsid w:val="0C6C454B"/>
    <w:rsid w:val="0C6F15EF"/>
    <w:rsid w:val="0C9E1BB2"/>
    <w:rsid w:val="0CD56D9C"/>
    <w:rsid w:val="0CEA30EF"/>
    <w:rsid w:val="0CFD062C"/>
    <w:rsid w:val="0D060C4A"/>
    <w:rsid w:val="0D162709"/>
    <w:rsid w:val="0D7E5526"/>
    <w:rsid w:val="0D8867AE"/>
    <w:rsid w:val="0D8E5096"/>
    <w:rsid w:val="0DC70E1E"/>
    <w:rsid w:val="0DD37DB4"/>
    <w:rsid w:val="0E3039A1"/>
    <w:rsid w:val="0E333E3A"/>
    <w:rsid w:val="0E3D2E6B"/>
    <w:rsid w:val="0E401B23"/>
    <w:rsid w:val="0E8A18A4"/>
    <w:rsid w:val="0E9E3EDE"/>
    <w:rsid w:val="0EC518EB"/>
    <w:rsid w:val="0ECF454E"/>
    <w:rsid w:val="0EE22D8A"/>
    <w:rsid w:val="0EF735EC"/>
    <w:rsid w:val="0EF9511D"/>
    <w:rsid w:val="0F03003B"/>
    <w:rsid w:val="0F2A7991"/>
    <w:rsid w:val="0F31231F"/>
    <w:rsid w:val="0F7A251E"/>
    <w:rsid w:val="0F7B2B4A"/>
    <w:rsid w:val="0F9A317D"/>
    <w:rsid w:val="0FEA3362"/>
    <w:rsid w:val="0FEF171B"/>
    <w:rsid w:val="0FF33AF6"/>
    <w:rsid w:val="100E0CEE"/>
    <w:rsid w:val="10393BAA"/>
    <w:rsid w:val="10737E0E"/>
    <w:rsid w:val="10A71E01"/>
    <w:rsid w:val="10CC21FA"/>
    <w:rsid w:val="10E726BA"/>
    <w:rsid w:val="10EC2887"/>
    <w:rsid w:val="10F72164"/>
    <w:rsid w:val="110D5CB2"/>
    <w:rsid w:val="11106572"/>
    <w:rsid w:val="114E14F4"/>
    <w:rsid w:val="116A035F"/>
    <w:rsid w:val="116A6B46"/>
    <w:rsid w:val="11834E46"/>
    <w:rsid w:val="11875444"/>
    <w:rsid w:val="11970C4B"/>
    <w:rsid w:val="11A95278"/>
    <w:rsid w:val="11AF44DF"/>
    <w:rsid w:val="11B52F0F"/>
    <w:rsid w:val="11C22AA6"/>
    <w:rsid w:val="11C852FC"/>
    <w:rsid w:val="11F72CE6"/>
    <w:rsid w:val="122951DD"/>
    <w:rsid w:val="123B7DDD"/>
    <w:rsid w:val="127C6B6A"/>
    <w:rsid w:val="12CF0657"/>
    <w:rsid w:val="12E95249"/>
    <w:rsid w:val="12F1671E"/>
    <w:rsid w:val="12FE2ECF"/>
    <w:rsid w:val="134E40D7"/>
    <w:rsid w:val="13511013"/>
    <w:rsid w:val="135C3DD4"/>
    <w:rsid w:val="135C7002"/>
    <w:rsid w:val="137D7A57"/>
    <w:rsid w:val="138D5393"/>
    <w:rsid w:val="13D843CC"/>
    <w:rsid w:val="13E7075D"/>
    <w:rsid w:val="13F33946"/>
    <w:rsid w:val="141745DC"/>
    <w:rsid w:val="14550204"/>
    <w:rsid w:val="14725E70"/>
    <w:rsid w:val="147A5D47"/>
    <w:rsid w:val="148E0ACB"/>
    <w:rsid w:val="149F31A0"/>
    <w:rsid w:val="14B118C5"/>
    <w:rsid w:val="14B415E1"/>
    <w:rsid w:val="14D43BDB"/>
    <w:rsid w:val="14F57E7D"/>
    <w:rsid w:val="1503677F"/>
    <w:rsid w:val="15152C81"/>
    <w:rsid w:val="151B44F0"/>
    <w:rsid w:val="152E2DCC"/>
    <w:rsid w:val="153017B9"/>
    <w:rsid w:val="15574E0D"/>
    <w:rsid w:val="157030FD"/>
    <w:rsid w:val="15914050"/>
    <w:rsid w:val="15C522AD"/>
    <w:rsid w:val="15CF6199"/>
    <w:rsid w:val="15F1546C"/>
    <w:rsid w:val="160547D6"/>
    <w:rsid w:val="161C40B5"/>
    <w:rsid w:val="16445414"/>
    <w:rsid w:val="16467CC8"/>
    <w:rsid w:val="165D579D"/>
    <w:rsid w:val="165F2BDF"/>
    <w:rsid w:val="16720653"/>
    <w:rsid w:val="16730A7D"/>
    <w:rsid w:val="168E46B6"/>
    <w:rsid w:val="168F7E12"/>
    <w:rsid w:val="16A87CE1"/>
    <w:rsid w:val="16B7318B"/>
    <w:rsid w:val="16E021C2"/>
    <w:rsid w:val="16FC2B38"/>
    <w:rsid w:val="17213D1A"/>
    <w:rsid w:val="172D195A"/>
    <w:rsid w:val="17845DA0"/>
    <w:rsid w:val="179E277E"/>
    <w:rsid w:val="17BC177E"/>
    <w:rsid w:val="17BE3B1C"/>
    <w:rsid w:val="17F14C98"/>
    <w:rsid w:val="18061007"/>
    <w:rsid w:val="18074726"/>
    <w:rsid w:val="18080A9E"/>
    <w:rsid w:val="18296253"/>
    <w:rsid w:val="18395DE4"/>
    <w:rsid w:val="185B4E3F"/>
    <w:rsid w:val="189E3CDE"/>
    <w:rsid w:val="18D32287"/>
    <w:rsid w:val="18ED538B"/>
    <w:rsid w:val="18F06F9F"/>
    <w:rsid w:val="18FC3FD1"/>
    <w:rsid w:val="18FF73A6"/>
    <w:rsid w:val="190A7145"/>
    <w:rsid w:val="191A45C5"/>
    <w:rsid w:val="192F2566"/>
    <w:rsid w:val="194E0081"/>
    <w:rsid w:val="19591ABA"/>
    <w:rsid w:val="195B397D"/>
    <w:rsid w:val="195F6609"/>
    <w:rsid w:val="19837ADE"/>
    <w:rsid w:val="19AF15A8"/>
    <w:rsid w:val="19D11159"/>
    <w:rsid w:val="19D83035"/>
    <w:rsid w:val="19D87710"/>
    <w:rsid w:val="1A2404DF"/>
    <w:rsid w:val="1A2A3728"/>
    <w:rsid w:val="1A512009"/>
    <w:rsid w:val="1A566CC7"/>
    <w:rsid w:val="1A6D5C1B"/>
    <w:rsid w:val="1A8644CD"/>
    <w:rsid w:val="1AA569B7"/>
    <w:rsid w:val="1AAB190A"/>
    <w:rsid w:val="1AB3650A"/>
    <w:rsid w:val="1ACB1C1D"/>
    <w:rsid w:val="1ADA6788"/>
    <w:rsid w:val="1AFA2B1C"/>
    <w:rsid w:val="1B662E08"/>
    <w:rsid w:val="1B68216E"/>
    <w:rsid w:val="1B6F77A7"/>
    <w:rsid w:val="1B704CD6"/>
    <w:rsid w:val="1B817D0B"/>
    <w:rsid w:val="1BA02227"/>
    <w:rsid w:val="1BA60CAE"/>
    <w:rsid w:val="1BD6575E"/>
    <w:rsid w:val="1BD85D3B"/>
    <w:rsid w:val="1BF66991"/>
    <w:rsid w:val="1C0804E7"/>
    <w:rsid w:val="1C1B04AC"/>
    <w:rsid w:val="1C1E24F0"/>
    <w:rsid w:val="1C5115AF"/>
    <w:rsid w:val="1C59360F"/>
    <w:rsid w:val="1C5A616E"/>
    <w:rsid w:val="1C5B0F48"/>
    <w:rsid w:val="1C5E1E7B"/>
    <w:rsid w:val="1C7F44D1"/>
    <w:rsid w:val="1CBA44B6"/>
    <w:rsid w:val="1CBC6A50"/>
    <w:rsid w:val="1D017434"/>
    <w:rsid w:val="1D386B0A"/>
    <w:rsid w:val="1D39665B"/>
    <w:rsid w:val="1D453B92"/>
    <w:rsid w:val="1D49325F"/>
    <w:rsid w:val="1D54432D"/>
    <w:rsid w:val="1D7066B8"/>
    <w:rsid w:val="1D873EC6"/>
    <w:rsid w:val="1DA444AF"/>
    <w:rsid w:val="1DB06DBB"/>
    <w:rsid w:val="1DC71769"/>
    <w:rsid w:val="1DD4347C"/>
    <w:rsid w:val="1DD866A7"/>
    <w:rsid w:val="1DEC0FD1"/>
    <w:rsid w:val="1E1632E0"/>
    <w:rsid w:val="1E1F64E2"/>
    <w:rsid w:val="1E4273A0"/>
    <w:rsid w:val="1E4708BE"/>
    <w:rsid w:val="1E5B402C"/>
    <w:rsid w:val="1E7F3375"/>
    <w:rsid w:val="1E9C0FD7"/>
    <w:rsid w:val="1EA27733"/>
    <w:rsid w:val="1EA71441"/>
    <w:rsid w:val="1EDB57B8"/>
    <w:rsid w:val="1F224202"/>
    <w:rsid w:val="1F474417"/>
    <w:rsid w:val="1F7801F4"/>
    <w:rsid w:val="1FA051B1"/>
    <w:rsid w:val="1FBC5A21"/>
    <w:rsid w:val="1FE01BF2"/>
    <w:rsid w:val="1FF103F0"/>
    <w:rsid w:val="20005C3E"/>
    <w:rsid w:val="200C1FD7"/>
    <w:rsid w:val="202A0BEF"/>
    <w:rsid w:val="20676614"/>
    <w:rsid w:val="20A37670"/>
    <w:rsid w:val="20A94F64"/>
    <w:rsid w:val="20B1574E"/>
    <w:rsid w:val="20BD49E5"/>
    <w:rsid w:val="20C12A4D"/>
    <w:rsid w:val="20D719F1"/>
    <w:rsid w:val="21043BFD"/>
    <w:rsid w:val="212906CA"/>
    <w:rsid w:val="212E3396"/>
    <w:rsid w:val="214F070A"/>
    <w:rsid w:val="21504889"/>
    <w:rsid w:val="21511091"/>
    <w:rsid w:val="216A59FA"/>
    <w:rsid w:val="216B123A"/>
    <w:rsid w:val="218D304A"/>
    <w:rsid w:val="219915D3"/>
    <w:rsid w:val="219D45B2"/>
    <w:rsid w:val="21A672A2"/>
    <w:rsid w:val="21BC28A6"/>
    <w:rsid w:val="21C329A3"/>
    <w:rsid w:val="21C552EF"/>
    <w:rsid w:val="21E56FBC"/>
    <w:rsid w:val="21FA005D"/>
    <w:rsid w:val="21FB12EC"/>
    <w:rsid w:val="220137C3"/>
    <w:rsid w:val="221723EA"/>
    <w:rsid w:val="224F6446"/>
    <w:rsid w:val="225861FF"/>
    <w:rsid w:val="226C4FAD"/>
    <w:rsid w:val="22943A5C"/>
    <w:rsid w:val="229F47AE"/>
    <w:rsid w:val="22A27797"/>
    <w:rsid w:val="22C8691D"/>
    <w:rsid w:val="22D3233B"/>
    <w:rsid w:val="22DB5DF2"/>
    <w:rsid w:val="22E25839"/>
    <w:rsid w:val="22FF181D"/>
    <w:rsid w:val="232C7632"/>
    <w:rsid w:val="2333170A"/>
    <w:rsid w:val="233425D0"/>
    <w:rsid w:val="234A2DC3"/>
    <w:rsid w:val="235A6F13"/>
    <w:rsid w:val="235F0AB2"/>
    <w:rsid w:val="237F1E99"/>
    <w:rsid w:val="23BC6D45"/>
    <w:rsid w:val="23FD21A6"/>
    <w:rsid w:val="24096C1E"/>
    <w:rsid w:val="2442787A"/>
    <w:rsid w:val="24493ED0"/>
    <w:rsid w:val="247450BF"/>
    <w:rsid w:val="248458D3"/>
    <w:rsid w:val="24AF30EF"/>
    <w:rsid w:val="24C31ACA"/>
    <w:rsid w:val="24C37822"/>
    <w:rsid w:val="24C979B7"/>
    <w:rsid w:val="24D228AC"/>
    <w:rsid w:val="24DE282F"/>
    <w:rsid w:val="2502156D"/>
    <w:rsid w:val="250234C2"/>
    <w:rsid w:val="2516370B"/>
    <w:rsid w:val="25427164"/>
    <w:rsid w:val="25525D92"/>
    <w:rsid w:val="25527D56"/>
    <w:rsid w:val="255B191F"/>
    <w:rsid w:val="255E2697"/>
    <w:rsid w:val="2563572A"/>
    <w:rsid w:val="25637736"/>
    <w:rsid w:val="256B31C5"/>
    <w:rsid w:val="25AE478C"/>
    <w:rsid w:val="25B90919"/>
    <w:rsid w:val="25DF5616"/>
    <w:rsid w:val="263B2C60"/>
    <w:rsid w:val="26411C1D"/>
    <w:rsid w:val="265453C2"/>
    <w:rsid w:val="26567ACD"/>
    <w:rsid w:val="26A175D7"/>
    <w:rsid w:val="26B464FA"/>
    <w:rsid w:val="26C94FDE"/>
    <w:rsid w:val="26D3098E"/>
    <w:rsid w:val="271E227A"/>
    <w:rsid w:val="272F1AD3"/>
    <w:rsid w:val="2741315F"/>
    <w:rsid w:val="279B1B14"/>
    <w:rsid w:val="27C77490"/>
    <w:rsid w:val="27F64177"/>
    <w:rsid w:val="27F67A91"/>
    <w:rsid w:val="28046D84"/>
    <w:rsid w:val="286B5532"/>
    <w:rsid w:val="288F52D5"/>
    <w:rsid w:val="28DF078B"/>
    <w:rsid w:val="28E5527A"/>
    <w:rsid w:val="28ED30E6"/>
    <w:rsid w:val="29162571"/>
    <w:rsid w:val="291D38AE"/>
    <w:rsid w:val="29215069"/>
    <w:rsid w:val="29216A36"/>
    <w:rsid w:val="29225D1F"/>
    <w:rsid w:val="29234A57"/>
    <w:rsid w:val="29321FE3"/>
    <w:rsid w:val="29476C8B"/>
    <w:rsid w:val="294E725A"/>
    <w:rsid w:val="29526C4F"/>
    <w:rsid w:val="29551B41"/>
    <w:rsid w:val="295558E1"/>
    <w:rsid w:val="29572E0D"/>
    <w:rsid w:val="29654128"/>
    <w:rsid w:val="29803570"/>
    <w:rsid w:val="29A5673B"/>
    <w:rsid w:val="29AC3EFF"/>
    <w:rsid w:val="29B95570"/>
    <w:rsid w:val="29BD3EC6"/>
    <w:rsid w:val="29CF4CDE"/>
    <w:rsid w:val="29EE601C"/>
    <w:rsid w:val="2A051311"/>
    <w:rsid w:val="2A141291"/>
    <w:rsid w:val="2A17665E"/>
    <w:rsid w:val="2A3519F9"/>
    <w:rsid w:val="2A5F5F98"/>
    <w:rsid w:val="2A614ACC"/>
    <w:rsid w:val="2A7279D5"/>
    <w:rsid w:val="2A7B79DC"/>
    <w:rsid w:val="2A862EB1"/>
    <w:rsid w:val="2ACB1A84"/>
    <w:rsid w:val="2ACB7330"/>
    <w:rsid w:val="2AD479BA"/>
    <w:rsid w:val="2AEA3820"/>
    <w:rsid w:val="2AEC01AB"/>
    <w:rsid w:val="2AEDA948"/>
    <w:rsid w:val="2AF12523"/>
    <w:rsid w:val="2B06250A"/>
    <w:rsid w:val="2B451595"/>
    <w:rsid w:val="2B560CA2"/>
    <w:rsid w:val="2B78175F"/>
    <w:rsid w:val="2B9039C7"/>
    <w:rsid w:val="2BC359F4"/>
    <w:rsid w:val="2BFA65AF"/>
    <w:rsid w:val="2BFF422E"/>
    <w:rsid w:val="2C2119A9"/>
    <w:rsid w:val="2C3B063C"/>
    <w:rsid w:val="2C51791C"/>
    <w:rsid w:val="2C6D06DB"/>
    <w:rsid w:val="2C933F4D"/>
    <w:rsid w:val="2C9D7CDC"/>
    <w:rsid w:val="2CA1763D"/>
    <w:rsid w:val="2CDF46B1"/>
    <w:rsid w:val="2CEC7F15"/>
    <w:rsid w:val="2CF319CD"/>
    <w:rsid w:val="2D106A69"/>
    <w:rsid w:val="2D3044ED"/>
    <w:rsid w:val="2D4A2971"/>
    <w:rsid w:val="2D8F14A1"/>
    <w:rsid w:val="2D8F3AF9"/>
    <w:rsid w:val="2D94069C"/>
    <w:rsid w:val="2DB7125F"/>
    <w:rsid w:val="2DF43E01"/>
    <w:rsid w:val="2E03773F"/>
    <w:rsid w:val="2E336E30"/>
    <w:rsid w:val="2E586EFC"/>
    <w:rsid w:val="2E5909BE"/>
    <w:rsid w:val="2E6C063D"/>
    <w:rsid w:val="2E731A57"/>
    <w:rsid w:val="2ECB3349"/>
    <w:rsid w:val="2EDC20CB"/>
    <w:rsid w:val="2F235B39"/>
    <w:rsid w:val="2F236C79"/>
    <w:rsid w:val="2F2D3DF4"/>
    <w:rsid w:val="2F4319EA"/>
    <w:rsid w:val="2F735768"/>
    <w:rsid w:val="2FA808A6"/>
    <w:rsid w:val="2FAD4710"/>
    <w:rsid w:val="2FD0497E"/>
    <w:rsid w:val="2FD6409B"/>
    <w:rsid w:val="30010B58"/>
    <w:rsid w:val="300A56D7"/>
    <w:rsid w:val="301E4C05"/>
    <w:rsid w:val="302774A3"/>
    <w:rsid w:val="303A0349"/>
    <w:rsid w:val="30566F21"/>
    <w:rsid w:val="30710A41"/>
    <w:rsid w:val="308B6CE7"/>
    <w:rsid w:val="309E50DE"/>
    <w:rsid w:val="30C3638E"/>
    <w:rsid w:val="30DC0F43"/>
    <w:rsid w:val="30E73098"/>
    <w:rsid w:val="30F23983"/>
    <w:rsid w:val="310D30A6"/>
    <w:rsid w:val="31314B0F"/>
    <w:rsid w:val="31443D36"/>
    <w:rsid w:val="31611217"/>
    <w:rsid w:val="3171574C"/>
    <w:rsid w:val="318159BF"/>
    <w:rsid w:val="319544E8"/>
    <w:rsid w:val="31975348"/>
    <w:rsid w:val="319A0EEB"/>
    <w:rsid w:val="31AA48F6"/>
    <w:rsid w:val="31C01998"/>
    <w:rsid w:val="31D66C4B"/>
    <w:rsid w:val="31E45E81"/>
    <w:rsid w:val="3204479C"/>
    <w:rsid w:val="32182B20"/>
    <w:rsid w:val="32226669"/>
    <w:rsid w:val="32261F27"/>
    <w:rsid w:val="32726352"/>
    <w:rsid w:val="32F26CE9"/>
    <w:rsid w:val="330E191A"/>
    <w:rsid w:val="33207E7D"/>
    <w:rsid w:val="333652E8"/>
    <w:rsid w:val="33483B2E"/>
    <w:rsid w:val="336A563C"/>
    <w:rsid w:val="337E770A"/>
    <w:rsid w:val="33827315"/>
    <w:rsid w:val="339F6079"/>
    <w:rsid w:val="33B60C44"/>
    <w:rsid w:val="33E95046"/>
    <w:rsid w:val="3406659D"/>
    <w:rsid w:val="34066F3C"/>
    <w:rsid w:val="340B4EF1"/>
    <w:rsid w:val="34116F94"/>
    <w:rsid w:val="341D068F"/>
    <w:rsid w:val="34316959"/>
    <w:rsid w:val="344E2731"/>
    <w:rsid w:val="345B6BC1"/>
    <w:rsid w:val="34685AE6"/>
    <w:rsid w:val="34AB3B17"/>
    <w:rsid w:val="34B01995"/>
    <w:rsid w:val="34B95D31"/>
    <w:rsid w:val="34DE1EC7"/>
    <w:rsid w:val="35054790"/>
    <w:rsid w:val="35192255"/>
    <w:rsid w:val="35287FAE"/>
    <w:rsid w:val="353E11C4"/>
    <w:rsid w:val="354B1E61"/>
    <w:rsid w:val="35581B81"/>
    <w:rsid w:val="35603A44"/>
    <w:rsid w:val="35896F5C"/>
    <w:rsid w:val="35AC6D6C"/>
    <w:rsid w:val="35C13050"/>
    <w:rsid w:val="35E429BA"/>
    <w:rsid w:val="35FE4C86"/>
    <w:rsid w:val="363E657D"/>
    <w:rsid w:val="36510EAD"/>
    <w:rsid w:val="366A5161"/>
    <w:rsid w:val="366F1AE0"/>
    <w:rsid w:val="36706BB8"/>
    <w:rsid w:val="367852F0"/>
    <w:rsid w:val="368E39AF"/>
    <w:rsid w:val="369A304A"/>
    <w:rsid w:val="369F433B"/>
    <w:rsid w:val="36B83D65"/>
    <w:rsid w:val="36D04A11"/>
    <w:rsid w:val="36F275DB"/>
    <w:rsid w:val="37134BE4"/>
    <w:rsid w:val="371948C9"/>
    <w:rsid w:val="371E57EF"/>
    <w:rsid w:val="373321D9"/>
    <w:rsid w:val="37485001"/>
    <w:rsid w:val="375A0A59"/>
    <w:rsid w:val="37691FF5"/>
    <w:rsid w:val="376B4967"/>
    <w:rsid w:val="377E4B13"/>
    <w:rsid w:val="379762ED"/>
    <w:rsid w:val="37A22AA5"/>
    <w:rsid w:val="37BB4333"/>
    <w:rsid w:val="37C849B6"/>
    <w:rsid w:val="37F0299C"/>
    <w:rsid w:val="37F61973"/>
    <w:rsid w:val="37F62926"/>
    <w:rsid w:val="386C755C"/>
    <w:rsid w:val="386F0D9D"/>
    <w:rsid w:val="389B032D"/>
    <w:rsid w:val="38AA793D"/>
    <w:rsid w:val="38B277DA"/>
    <w:rsid w:val="38BD1295"/>
    <w:rsid w:val="38DC1FD6"/>
    <w:rsid w:val="399A1496"/>
    <w:rsid w:val="39B42F70"/>
    <w:rsid w:val="39D208C2"/>
    <w:rsid w:val="39D52796"/>
    <w:rsid w:val="39D6051A"/>
    <w:rsid w:val="39EB1191"/>
    <w:rsid w:val="39FC65CC"/>
    <w:rsid w:val="39FE6F59"/>
    <w:rsid w:val="3A750E6E"/>
    <w:rsid w:val="3A941C32"/>
    <w:rsid w:val="3AA83C87"/>
    <w:rsid w:val="3AB67AB0"/>
    <w:rsid w:val="3AC628CD"/>
    <w:rsid w:val="3AD603BE"/>
    <w:rsid w:val="3AEF76EC"/>
    <w:rsid w:val="3AF2384C"/>
    <w:rsid w:val="3B002605"/>
    <w:rsid w:val="3B090E11"/>
    <w:rsid w:val="3B0E070B"/>
    <w:rsid w:val="3B0E7276"/>
    <w:rsid w:val="3B5A0033"/>
    <w:rsid w:val="3BA34E54"/>
    <w:rsid w:val="3BAD45C9"/>
    <w:rsid w:val="3BC477EF"/>
    <w:rsid w:val="3BD54ECE"/>
    <w:rsid w:val="3BE26336"/>
    <w:rsid w:val="3C0A5AD2"/>
    <w:rsid w:val="3C136345"/>
    <w:rsid w:val="3C260152"/>
    <w:rsid w:val="3C381EBF"/>
    <w:rsid w:val="3C446FEF"/>
    <w:rsid w:val="3C4F3ADC"/>
    <w:rsid w:val="3C5450A9"/>
    <w:rsid w:val="3C5C187A"/>
    <w:rsid w:val="3C7F4555"/>
    <w:rsid w:val="3C9B5744"/>
    <w:rsid w:val="3CC276DE"/>
    <w:rsid w:val="3CF950D8"/>
    <w:rsid w:val="3CFF78D5"/>
    <w:rsid w:val="3D1F4B70"/>
    <w:rsid w:val="3D2A7A01"/>
    <w:rsid w:val="3D3706E1"/>
    <w:rsid w:val="3D386FDD"/>
    <w:rsid w:val="3D4A629D"/>
    <w:rsid w:val="3D4C5425"/>
    <w:rsid w:val="3D6A1E76"/>
    <w:rsid w:val="3D944C04"/>
    <w:rsid w:val="3D96420D"/>
    <w:rsid w:val="3DF862BE"/>
    <w:rsid w:val="3E1C7AB3"/>
    <w:rsid w:val="3E522CC8"/>
    <w:rsid w:val="3E5C192C"/>
    <w:rsid w:val="3E6C53A7"/>
    <w:rsid w:val="3E826A0A"/>
    <w:rsid w:val="3EB06511"/>
    <w:rsid w:val="3EBC1C11"/>
    <w:rsid w:val="3EE8198D"/>
    <w:rsid w:val="3EF6D5F8"/>
    <w:rsid w:val="3F001701"/>
    <w:rsid w:val="3F01199F"/>
    <w:rsid w:val="3F0561CC"/>
    <w:rsid w:val="3F1F2545"/>
    <w:rsid w:val="3F7B1879"/>
    <w:rsid w:val="3FB07CE1"/>
    <w:rsid w:val="3FC24032"/>
    <w:rsid w:val="3FE0008D"/>
    <w:rsid w:val="3FE27F44"/>
    <w:rsid w:val="3FE44DB0"/>
    <w:rsid w:val="40295C55"/>
    <w:rsid w:val="40461D6E"/>
    <w:rsid w:val="404F327E"/>
    <w:rsid w:val="40614807"/>
    <w:rsid w:val="40764F3C"/>
    <w:rsid w:val="40C75330"/>
    <w:rsid w:val="40CA7613"/>
    <w:rsid w:val="40ED7B88"/>
    <w:rsid w:val="40F40090"/>
    <w:rsid w:val="4119401A"/>
    <w:rsid w:val="4134318C"/>
    <w:rsid w:val="414420D7"/>
    <w:rsid w:val="41497185"/>
    <w:rsid w:val="414C1913"/>
    <w:rsid w:val="417D70A3"/>
    <w:rsid w:val="418740B0"/>
    <w:rsid w:val="419844D8"/>
    <w:rsid w:val="41A2034E"/>
    <w:rsid w:val="41B240A7"/>
    <w:rsid w:val="41D536E3"/>
    <w:rsid w:val="41F8600A"/>
    <w:rsid w:val="420014A1"/>
    <w:rsid w:val="4218131F"/>
    <w:rsid w:val="422D2160"/>
    <w:rsid w:val="42396A7D"/>
    <w:rsid w:val="42C03D90"/>
    <w:rsid w:val="42EC7954"/>
    <w:rsid w:val="42F9254F"/>
    <w:rsid w:val="43090FD9"/>
    <w:rsid w:val="430D0D7E"/>
    <w:rsid w:val="43313A24"/>
    <w:rsid w:val="43416A49"/>
    <w:rsid w:val="435C75F3"/>
    <w:rsid w:val="43715308"/>
    <w:rsid w:val="43AA5F6D"/>
    <w:rsid w:val="43BB6864"/>
    <w:rsid w:val="43E01243"/>
    <w:rsid w:val="43F00510"/>
    <w:rsid w:val="44133386"/>
    <w:rsid w:val="442858E1"/>
    <w:rsid w:val="4431474F"/>
    <w:rsid w:val="44321313"/>
    <w:rsid w:val="4437143D"/>
    <w:rsid w:val="4440430F"/>
    <w:rsid w:val="444856D2"/>
    <w:rsid w:val="446C6E24"/>
    <w:rsid w:val="447326DB"/>
    <w:rsid w:val="447E2A0F"/>
    <w:rsid w:val="448A411E"/>
    <w:rsid w:val="449A30DE"/>
    <w:rsid w:val="44A47695"/>
    <w:rsid w:val="44BE666B"/>
    <w:rsid w:val="44D9550F"/>
    <w:rsid w:val="45021EE6"/>
    <w:rsid w:val="450918B6"/>
    <w:rsid w:val="452F4F26"/>
    <w:rsid w:val="45405345"/>
    <w:rsid w:val="45463295"/>
    <w:rsid w:val="45875321"/>
    <w:rsid w:val="4588590C"/>
    <w:rsid w:val="45AB5E98"/>
    <w:rsid w:val="45C513B0"/>
    <w:rsid w:val="45C861FB"/>
    <w:rsid w:val="46014259"/>
    <w:rsid w:val="46187181"/>
    <w:rsid w:val="461C5622"/>
    <w:rsid w:val="462678CF"/>
    <w:rsid w:val="46602401"/>
    <w:rsid w:val="4668035E"/>
    <w:rsid w:val="467D48B2"/>
    <w:rsid w:val="468F73FE"/>
    <w:rsid w:val="469A0BA6"/>
    <w:rsid w:val="46A4761C"/>
    <w:rsid w:val="46BD0001"/>
    <w:rsid w:val="46CF3BB8"/>
    <w:rsid w:val="46DA7059"/>
    <w:rsid w:val="46F62080"/>
    <w:rsid w:val="46FC4F20"/>
    <w:rsid w:val="471A7100"/>
    <w:rsid w:val="47270310"/>
    <w:rsid w:val="47872571"/>
    <w:rsid w:val="478D6E59"/>
    <w:rsid w:val="478E4E27"/>
    <w:rsid w:val="47993000"/>
    <w:rsid w:val="47B15BEA"/>
    <w:rsid w:val="47B570E5"/>
    <w:rsid w:val="47BD2B2E"/>
    <w:rsid w:val="47CC29CB"/>
    <w:rsid w:val="47CC540F"/>
    <w:rsid w:val="47FA7B8E"/>
    <w:rsid w:val="48042B34"/>
    <w:rsid w:val="481935D8"/>
    <w:rsid w:val="482228FB"/>
    <w:rsid w:val="48304BEE"/>
    <w:rsid w:val="48520368"/>
    <w:rsid w:val="48524B0F"/>
    <w:rsid w:val="486C6A5B"/>
    <w:rsid w:val="488F4366"/>
    <w:rsid w:val="48D07210"/>
    <w:rsid w:val="48D86719"/>
    <w:rsid w:val="48F32F3B"/>
    <w:rsid w:val="490259A8"/>
    <w:rsid w:val="49095EA8"/>
    <w:rsid w:val="49132D3B"/>
    <w:rsid w:val="497425E1"/>
    <w:rsid w:val="497C7E9D"/>
    <w:rsid w:val="498116C1"/>
    <w:rsid w:val="499F1C25"/>
    <w:rsid w:val="49AC50DE"/>
    <w:rsid w:val="49B101C9"/>
    <w:rsid w:val="49C05A4A"/>
    <w:rsid w:val="49E4340C"/>
    <w:rsid w:val="49F673AD"/>
    <w:rsid w:val="4A171FDA"/>
    <w:rsid w:val="4A1F34F0"/>
    <w:rsid w:val="4A3E1DFE"/>
    <w:rsid w:val="4A4F3F3B"/>
    <w:rsid w:val="4A557DC9"/>
    <w:rsid w:val="4A5859B6"/>
    <w:rsid w:val="4A5E5A7F"/>
    <w:rsid w:val="4A653365"/>
    <w:rsid w:val="4A6F5CAB"/>
    <w:rsid w:val="4A7B361B"/>
    <w:rsid w:val="4A830A81"/>
    <w:rsid w:val="4A8E24A5"/>
    <w:rsid w:val="4AA85AA1"/>
    <w:rsid w:val="4AAC3CC5"/>
    <w:rsid w:val="4AB074A4"/>
    <w:rsid w:val="4AB859D6"/>
    <w:rsid w:val="4ADC18E8"/>
    <w:rsid w:val="4B3012BB"/>
    <w:rsid w:val="4B4F2A61"/>
    <w:rsid w:val="4B6206BA"/>
    <w:rsid w:val="4B8E20AC"/>
    <w:rsid w:val="4BA14318"/>
    <w:rsid w:val="4BC0573E"/>
    <w:rsid w:val="4BC75FB4"/>
    <w:rsid w:val="4BCD4F56"/>
    <w:rsid w:val="4BE15EC5"/>
    <w:rsid w:val="4C3B48FD"/>
    <w:rsid w:val="4C457A46"/>
    <w:rsid w:val="4C57618A"/>
    <w:rsid w:val="4CBD6FDE"/>
    <w:rsid w:val="4CE87073"/>
    <w:rsid w:val="4CF71222"/>
    <w:rsid w:val="4D2D61FC"/>
    <w:rsid w:val="4D9661D8"/>
    <w:rsid w:val="4DB45FFA"/>
    <w:rsid w:val="4DD62336"/>
    <w:rsid w:val="4DDF60E0"/>
    <w:rsid w:val="4DE107E9"/>
    <w:rsid w:val="4DEB5A29"/>
    <w:rsid w:val="4DF74D1B"/>
    <w:rsid w:val="4E0066F0"/>
    <w:rsid w:val="4E144BA8"/>
    <w:rsid w:val="4E324158"/>
    <w:rsid w:val="4E332FE3"/>
    <w:rsid w:val="4E57075F"/>
    <w:rsid w:val="4E6F61BB"/>
    <w:rsid w:val="4E846B0F"/>
    <w:rsid w:val="4E9A4715"/>
    <w:rsid w:val="4E9F1C96"/>
    <w:rsid w:val="4EA62F7D"/>
    <w:rsid w:val="4EAF0CD3"/>
    <w:rsid w:val="4EB4138B"/>
    <w:rsid w:val="4EE5527D"/>
    <w:rsid w:val="4EF76B75"/>
    <w:rsid w:val="4F307F99"/>
    <w:rsid w:val="4F5712D6"/>
    <w:rsid w:val="4F5C5571"/>
    <w:rsid w:val="4F61758B"/>
    <w:rsid w:val="4F6F18D7"/>
    <w:rsid w:val="4FB9185A"/>
    <w:rsid w:val="4FE35DF0"/>
    <w:rsid w:val="4FE94B64"/>
    <w:rsid w:val="501C56B7"/>
    <w:rsid w:val="50530BC8"/>
    <w:rsid w:val="508C01A9"/>
    <w:rsid w:val="50A54FE5"/>
    <w:rsid w:val="50B0253B"/>
    <w:rsid w:val="50C15033"/>
    <w:rsid w:val="50FA20DB"/>
    <w:rsid w:val="51187221"/>
    <w:rsid w:val="5131350C"/>
    <w:rsid w:val="513C2EDD"/>
    <w:rsid w:val="51833443"/>
    <w:rsid w:val="51943FCB"/>
    <w:rsid w:val="519949CA"/>
    <w:rsid w:val="5199796C"/>
    <w:rsid w:val="51AE1B66"/>
    <w:rsid w:val="51D146FF"/>
    <w:rsid w:val="51DC26E1"/>
    <w:rsid w:val="51DE196A"/>
    <w:rsid w:val="51DF4C89"/>
    <w:rsid w:val="51E273BE"/>
    <w:rsid w:val="51E61FD0"/>
    <w:rsid w:val="51EF26CD"/>
    <w:rsid w:val="52244CE0"/>
    <w:rsid w:val="522A03F2"/>
    <w:rsid w:val="52341AFD"/>
    <w:rsid w:val="523B5CD2"/>
    <w:rsid w:val="52405BBF"/>
    <w:rsid w:val="52597C66"/>
    <w:rsid w:val="52791845"/>
    <w:rsid w:val="52847CC6"/>
    <w:rsid w:val="529D3D17"/>
    <w:rsid w:val="52B17872"/>
    <w:rsid w:val="52BA0C9C"/>
    <w:rsid w:val="52C06C9F"/>
    <w:rsid w:val="53187152"/>
    <w:rsid w:val="534C5B64"/>
    <w:rsid w:val="53515CAE"/>
    <w:rsid w:val="536107A3"/>
    <w:rsid w:val="53805BFC"/>
    <w:rsid w:val="538240B5"/>
    <w:rsid w:val="53AD440C"/>
    <w:rsid w:val="53DE163D"/>
    <w:rsid w:val="541455EA"/>
    <w:rsid w:val="542303F8"/>
    <w:rsid w:val="545D2753"/>
    <w:rsid w:val="54604F80"/>
    <w:rsid w:val="54612EE1"/>
    <w:rsid w:val="546209B4"/>
    <w:rsid w:val="54666D10"/>
    <w:rsid w:val="5478407C"/>
    <w:rsid w:val="5490425F"/>
    <w:rsid w:val="549229FC"/>
    <w:rsid w:val="54961B6C"/>
    <w:rsid w:val="54967355"/>
    <w:rsid w:val="54D61543"/>
    <w:rsid w:val="54E818E7"/>
    <w:rsid w:val="54EC26DD"/>
    <w:rsid w:val="55052414"/>
    <w:rsid w:val="55090217"/>
    <w:rsid w:val="551A29AD"/>
    <w:rsid w:val="552F1D1F"/>
    <w:rsid w:val="55364E1B"/>
    <w:rsid w:val="55437EFB"/>
    <w:rsid w:val="55844014"/>
    <w:rsid w:val="55AC05AB"/>
    <w:rsid w:val="55C34E73"/>
    <w:rsid w:val="55FC2402"/>
    <w:rsid w:val="55FC6482"/>
    <w:rsid w:val="561624E4"/>
    <w:rsid w:val="56433506"/>
    <w:rsid w:val="56617DD7"/>
    <w:rsid w:val="568238F3"/>
    <w:rsid w:val="56872F4C"/>
    <w:rsid w:val="56AB71DB"/>
    <w:rsid w:val="56BD2924"/>
    <w:rsid w:val="56D7133E"/>
    <w:rsid w:val="56D71B8E"/>
    <w:rsid w:val="57085EE4"/>
    <w:rsid w:val="570B3E02"/>
    <w:rsid w:val="571BFF49"/>
    <w:rsid w:val="571F415F"/>
    <w:rsid w:val="57213B92"/>
    <w:rsid w:val="573F5101"/>
    <w:rsid w:val="575651A9"/>
    <w:rsid w:val="576D37A4"/>
    <w:rsid w:val="578E65D4"/>
    <w:rsid w:val="57B049BA"/>
    <w:rsid w:val="57B958F8"/>
    <w:rsid w:val="57C05CCD"/>
    <w:rsid w:val="57C413A5"/>
    <w:rsid w:val="57EE3484"/>
    <w:rsid w:val="57F80C60"/>
    <w:rsid w:val="58215AB6"/>
    <w:rsid w:val="582B0154"/>
    <w:rsid w:val="58862B72"/>
    <w:rsid w:val="58900C95"/>
    <w:rsid w:val="589C50B7"/>
    <w:rsid w:val="589E625B"/>
    <w:rsid w:val="58B20AEC"/>
    <w:rsid w:val="58BF52A9"/>
    <w:rsid w:val="58D87F55"/>
    <w:rsid w:val="58DF4FEC"/>
    <w:rsid w:val="58FE49B7"/>
    <w:rsid w:val="59021FD2"/>
    <w:rsid w:val="590E46E9"/>
    <w:rsid w:val="59267B33"/>
    <w:rsid w:val="592B4373"/>
    <w:rsid w:val="59615283"/>
    <w:rsid w:val="596662A5"/>
    <w:rsid w:val="598D1264"/>
    <w:rsid w:val="59902F35"/>
    <w:rsid w:val="5994238E"/>
    <w:rsid w:val="5995052F"/>
    <w:rsid w:val="59B319EB"/>
    <w:rsid w:val="59D165F0"/>
    <w:rsid w:val="59E04505"/>
    <w:rsid w:val="59FA3177"/>
    <w:rsid w:val="5A3A0AA5"/>
    <w:rsid w:val="5A4F554A"/>
    <w:rsid w:val="5A506F3E"/>
    <w:rsid w:val="5A940D72"/>
    <w:rsid w:val="5AF46232"/>
    <w:rsid w:val="5B411CCC"/>
    <w:rsid w:val="5B6441D3"/>
    <w:rsid w:val="5B6B430D"/>
    <w:rsid w:val="5B7B31A9"/>
    <w:rsid w:val="5B83592D"/>
    <w:rsid w:val="5BA33C64"/>
    <w:rsid w:val="5BDD7F38"/>
    <w:rsid w:val="5C047B83"/>
    <w:rsid w:val="5C267747"/>
    <w:rsid w:val="5C414134"/>
    <w:rsid w:val="5C4D667C"/>
    <w:rsid w:val="5C9A3C1D"/>
    <w:rsid w:val="5CA7BEF0"/>
    <w:rsid w:val="5CEC1798"/>
    <w:rsid w:val="5D050023"/>
    <w:rsid w:val="5D077BAE"/>
    <w:rsid w:val="5D1B4EFD"/>
    <w:rsid w:val="5D232C38"/>
    <w:rsid w:val="5D276BDB"/>
    <w:rsid w:val="5D2E7780"/>
    <w:rsid w:val="5D787B8A"/>
    <w:rsid w:val="5D956205"/>
    <w:rsid w:val="5D983E4F"/>
    <w:rsid w:val="5DC76848"/>
    <w:rsid w:val="5DCB48EE"/>
    <w:rsid w:val="5DCF5602"/>
    <w:rsid w:val="5DE424DB"/>
    <w:rsid w:val="5DF448E5"/>
    <w:rsid w:val="5DF6A55E"/>
    <w:rsid w:val="5E2C3A7D"/>
    <w:rsid w:val="5E390CAF"/>
    <w:rsid w:val="5E3C6D30"/>
    <w:rsid w:val="5E4E37AD"/>
    <w:rsid w:val="5E5F5EF7"/>
    <w:rsid w:val="5E697D49"/>
    <w:rsid w:val="5E6D720A"/>
    <w:rsid w:val="5E7F4FE5"/>
    <w:rsid w:val="5EB23E2B"/>
    <w:rsid w:val="5EC5386C"/>
    <w:rsid w:val="5ECC7074"/>
    <w:rsid w:val="5EDA419A"/>
    <w:rsid w:val="5EE51AE4"/>
    <w:rsid w:val="5EF048AB"/>
    <w:rsid w:val="5F036FBE"/>
    <w:rsid w:val="5F0A15F3"/>
    <w:rsid w:val="5F433247"/>
    <w:rsid w:val="5F45258B"/>
    <w:rsid w:val="5F5D5201"/>
    <w:rsid w:val="5F690130"/>
    <w:rsid w:val="5F73BD68"/>
    <w:rsid w:val="5F966E18"/>
    <w:rsid w:val="5F970059"/>
    <w:rsid w:val="5F9A70E8"/>
    <w:rsid w:val="5FB0093D"/>
    <w:rsid w:val="5FE65556"/>
    <w:rsid w:val="5FE72386"/>
    <w:rsid w:val="600E2430"/>
    <w:rsid w:val="601E660F"/>
    <w:rsid w:val="603926E4"/>
    <w:rsid w:val="605F4B6B"/>
    <w:rsid w:val="609C6B9A"/>
    <w:rsid w:val="60AB1D4C"/>
    <w:rsid w:val="60B52778"/>
    <w:rsid w:val="60D90292"/>
    <w:rsid w:val="61022FB1"/>
    <w:rsid w:val="61031113"/>
    <w:rsid w:val="6113529D"/>
    <w:rsid w:val="61166383"/>
    <w:rsid w:val="614A63D5"/>
    <w:rsid w:val="614B4412"/>
    <w:rsid w:val="6155317E"/>
    <w:rsid w:val="615F1B75"/>
    <w:rsid w:val="61BB2FCE"/>
    <w:rsid w:val="61D57BE4"/>
    <w:rsid w:val="62013334"/>
    <w:rsid w:val="620432BC"/>
    <w:rsid w:val="629A0A03"/>
    <w:rsid w:val="62A15832"/>
    <w:rsid w:val="62A872C5"/>
    <w:rsid w:val="62C47FC5"/>
    <w:rsid w:val="62D31681"/>
    <w:rsid w:val="62D50185"/>
    <w:rsid w:val="62F449E2"/>
    <w:rsid w:val="630E388B"/>
    <w:rsid w:val="63360D48"/>
    <w:rsid w:val="63813D88"/>
    <w:rsid w:val="63896059"/>
    <w:rsid w:val="63AA056F"/>
    <w:rsid w:val="63B240BD"/>
    <w:rsid w:val="63FA14BE"/>
    <w:rsid w:val="640516EE"/>
    <w:rsid w:val="64257378"/>
    <w:rsid w:val="64284B5D"/>
    <w:rsid w:val="642E3C6C"/>
    <w:rsid w:val="64732602"/>
    <w:rsid w:val="64945730"/>
    <w:rsid w:val="64B97A50"/>
    <w:rsid w:val="64BC7EC9"/>
    <w:rsid w:val="64C85EB7"/>
    <w:rsid w:val="64DA6ACE"/>
    <w:rsid w:val="64E472EC"/>
    <w:rsid w:val="64F1387C"/>
    <w:rsid w:val="64F74A46"/>
    <w:rsid w:val="64FD041F"/>
    <w:rsid w:val="64FE7D01"/>
    <w:rsid w:val="64FF55AF"/>
    <w:rsid w:val="6510790A"/>
    <w:rsid w:val="654153AA"/>
    <w:rsid w:val="65470C2B"/>
    <w:rsid w:val="655D5D1D"/>
    <w:rsid w:val="657F4530"/>
    <w:rsid w:val="65847FCB"/>
    <w:rsid w:val="658D6CC0"/>
    <w:rsid w:val="659912BC"/>
    <w:rsid w:val="65C640BD"/>
    <w:rsid w:val="65CE58E6"/>
    <w:rsid w:val="65E850A7"/>
    <w:rsid w:val="65F22F16"/>
    <w:rsid w:val="66177626"/>
    <w:rsid w:val="66205162"/>
    <w:rsid w:val="663C214A"/>
    <w:rsid w:val="664B3CD4"/>
    <w:rsid w:val="666770BE"/>
    <w:rsid w:val="666A2BB2"/>
    <w:rsid w:val="666B550A"/>
    <w:rsid w:val="668A491E"/>
    <w:rsid w:val="66CC6427"/>
    <w:rsid w:val="66E66872"/>
    <w:rsid w:val="67467301"/>
    <w:rsid w:val="675D5843"/>
    <w:rsid w:val="676952A1"/>
    <w:rsid w:val="676B24FB"/>
    <w:rsid w:val="67967A99"/>
    <w:rsid w:val="67C174B3"/>
    <w:rsid w:val="681A2772"/>
    <w:rsid w:val="681E5132"/>
    <w:rsid w:val="684626D0"/>
    <w:rsid w:val="684C208C"/>
    <w:rsid w:val="68982479"/>
    <w:rsid w:val="68AB5D80"/>
    <w:rsid w:val="68B02F4E"/>
    <w:rsid w:val="68E0239E"/>
    <w:rsid w:val="68E82796"/>
    <w:rsid w:val="68EC55F7"/>
    <w:rsid w:val="690560DF"/>
    <w:rsid w:val="69075C34"/>
    <w:rsid w:val="691A5EE6"/>
    <w:rsid w:val="691E5013"/>
    <w:rsid w:val="693F23B7"/>
    <w:rsid w:val="6956398A"/>
    <w:rsid w:val="696370F4"/>
    <w:rsid w:val="696C0310"/>
    <w:rsid w:val="69845C64"/>
    <w:rsid w:val="69B247C8"/>
    <w:rsid w:val="69C64714"/>
    <w:rsid w:val="69CA4852"/>
    <w:rsid w:val="69CC56B4"/>
    <w:rsid w:val="69EF59B1"/>
    <w:rsid w:val="6A0700E9"/>
    <w:rsid w:val="6A2B02B0"/>
    <w:rsid w:val="6A327563"/>
    <w:rsid w:val="6A3B457F"/>
    <w:rsid w:val="6A4109EA"/>
    <w:rsid w:val="6A4C7071"/>
    <w:rsid w:val="6A975AFA"/>
    <w:rsid w:val="6AAA1233"/>
    <w:rsid w:val="6B1D5082"/>
    <w:rsid w:val="6B3525B5"/>
    <w:rsid w:val="6B4337DD"/>
    <w:rsid w:val="6B5B3A72"/>
    <w:rsid w:val="6B6D5FC2"/>
    <w:rsid w:val="6C171503"/>
    <w:rsid w:val="6C1A7210"/>
    <w:rsid w:val="6C1B6850"/>
    <w:rsid w:val="6C225448"/>
    <w:rsid w:val="6C2C6080"/>
    <w:rsid w:val="6C350AD4"/>
    <w:rsid w:val="6C933EFE"/>
    <w:rsid w:val="6C9C5BD4"/>
    <w:rsid w:val="6CB76C88"/>
    <w:rsid w:val="6CEB1A97"/>
    <w:rsid w:val="6CF42ABF"/>
    <w:rsid w:val="6D1C298A"/>
    <w:rsid w:val="6D216851"/>
    <w:rsid w:val="6D5E2905"/>
    <w:rsid w:val="6D827B16"/>
    <w:rsid w:val="6D8E1695"/>
    <w:rsid w:val="6D9222C1"/>
    <w:rsid w:val="6D9803A2"/>
    <w:rsid w:val="6DA221C1"/>
    <w:rsid w:val="6DCD28E3"/>
    <w:rsid w:val="6DEA4F8E"/>
    <w:rsid w:val="6DF710C0"/>
    <w:rsid w:val="6DFE7A4F"/>
    <w:rsid w:val="6E0C0136"/>
    <w:rsid w:val="6E130DE5"/>
    <w:rsid w:val="6E194716"/>
    <w:rsid w:val="6E5A1A5A"/>
    <w:rsid w:val="6E7962F9"/>
    <w:rsid w:val="6EAE2137"/>
    <w:rsid w:val="6EB221A0"/>
    <w:rsid w:val="6EB44823"/>
    <w:rsid w:val="6ECF300F"/>
    <w:rsid w:val="6EEE712E"/>
    <w:rsid w:val="6F010C33"/>
    <w:rsid w:val="6F431348"/>
    <w:rsid w:val="6F58000D"/>
    <w:rsid w:val="6F7E7354"/>
    <w:rsid w:val="6F9A4163"/>
    <w:rsid w:val="6FCD1A6E"/>
    <w:rsid w:val="6FD77A28"/>
    <w:rsid w:val="6FEF9C0E"/>
    <w:rsid w:val="6FF35895"/>
    <w:rsid w:val="70291C46"/>
    <w:rsid w:val="70341DAC"/>
    <w:rsid w:val="70350C60"/>
    <w:rsid w:val="7075685A"/>
    <w:rsid w:val="70A30A11"/>
    <w:rsid w:val="70AC2981"/>
    <w:rsid w:val="70B7547C"/>
    <w:rsid w:val="70C04C1F"/>
    <w:rsid w:val="70CE4C96"/>
    <w:rsid w:val="70CF0B3D"/>
    <w:rsid w:val="71354387"/>
    <w:rsid w:val="714317DD"/>
    <w:rsid w:val="7162408D"/>
    <w:rsid w:val="71625915"/>
    <w:rsid w:val="71772542"/>
    <w:rsid w:val="71B21069"/>
    <w:rsid w:val="71CA73EC"/>
    <w:rsid w:val="71CC3CC0"/>
    <w:rsid w:val="71DB24DA"/>
    <w:rsid w:val="71F633F8"/>
    <w:rsid w:val="71F744F2"/>
    <w:rsid w:val="720D6E35"/>
    <w:rsid w:val="7218415A"/>
    <w:rsid w:val="721F5CC8"/>
    <w:rsid w:val="72450106"/>
    <w:rsid w:val="72860859"/>
    <w:rsid w:val="72A33D69"/>
    <w:rsid w:val="72BE0D46"/>
    <w:rsid w:val="731A697D"/>
    <w:rsid w:val="733D4CBA"/>
    <w:rsid w:val="73410663"/>
    <w:rsid w:val="735A2220"/>
    <w:rsid w:val="73793F92"/>
    <w:rsid w:val="73D83477"/>
    <w:rsid w:val="73E43E5B"/>
    <w:rsid w:val="747924D5"/>
    <w:rsid w:val="748D443D"/>
    <w:rsid w:val="74B63C4A"/>
    <w:rsid w:val="74BF0839"/>
    <w:rsid w:val="74CF6187"/>
    <w:rsid w:val="74D30D95"/>
    <w:rsid w:val="74F62207"/>
    <w:rsid w:val="750D788E"/>
    <w:rsid w:val="752A5775"/>
    <w:rsid w:val="754A4575"/>
    <w:rsid w:val="7564688B"/>
    <w:rsid w:val="75745F30"/>
    <w:rsid w:val="75C74990"/>
    <w:rsid w:val="75CC5684"/>
    <w:rsid w:val="75D52C2D"/>
    <w:rsid w:val="76021F59"/>
    <w:rsid w:val="760807B1"/>
    <w:rsid w:val="765B1419"/>
    <w:rsid w:val="76652961"/>
    <w:rsid w:val="7671275F"/>
    <w:rsid w:val="769445D6"/>
    <w:rsid w:val="76971CDF"/>
    <w:rsid w:val="769D4069"/>
    <w:rsid w:val="76A60379"/>
    <w:rsid w:val="76AA5144"/>
    <w:rsid w:val="76AC1D52"/>
    <w:rsid w:val="76DF0815"/>
    <w:rsid w:val="76E56A8E"/>
    <w:rsid w:val="76F83B54"/>
    <w:rsid w:val="773125E2"/>
    <w:rsid w:val="77AC0674"/>
    <w:rsid w:val="77BA7C86"/>
    <w:rsid w:val="77CC7198"/>
    <w:rsid w:val="77CE2B57"/>
    <w:rsid w:val="77D311F6"/>
    <w:rsid w:val="77E1438C"/>
    <w:rsid w:val="77E43DD2"/>
    <w:rsid w:val="77F6075E"/>
    <w:rsid w:val="77FB5427"/>
    <w:rsid w:val="780D0A8D"/>
    <w:rsid w:val="78151A26"/>
    <w:rsid w:val="78286AF7"/>
    <w:rsid w:val="782D3663"/>
    <w:rsid w:val="783366D1"/>
    <w:rsid w:val="7843265A"/>
    <w:rsid w:val="78663C24"/>
    <w:rsid w:val="788829E6"/>
    <w:rsid w:val="788D0F4B"/>
    <w:rsid w:val="789B7702"/>
    <w:rsid w:val="78BA03C6"/>
    <w:rsid w:val="78D41F4B"/>
    <w:rsid w:val="78E11465"/>
    <w:rsid w:val="78F47D2D"/>
    <w:rsid w:val="78F64552"/>
    <w:rsid w:val="78F6798A"/>
    <w:rsid w:val="78FEEF46"/>
    <w:rsid w:val="793C5C50"/>
    <w:rsid w:val="796C0923"/>
    <w:rsid w:val="79795F5A"/>
    <w:rsid w:val="798D0AD2"/>
    <w:rsid w:val="79A41C7C"/>
    <w:rsid w:val="79C937D5"/>
    <w:rsid w:val="79DF1B4D"/>
    <w:rsid w:val="79F223DC"/>
    <w:rsid w:val="79F81E12"/>
    <w:rsid w:val="7A101951"/>
    <w:rsid w:val="7A1C65EB"/>
    <w:rsid w:val="7A60175F"/>
    <w:rsid w:val="7A951FC7"/>
    <w:rsid w:val="7AAD6B20"/>
    <w:rsid w:val="7ABD6A2B"/>
    <w:rsid w:val="7AD54C34"/>
    <w:rsid w:val="7AED3CEE"/>
    <w:rsid w:val="7B020435"/>
    <w:rsid w:val="7B103C8D"/>
    <w:rsid w:val="7B1B0A15"/>
    <w:rsid w:val="7B214B9C"/>
    <w:rsid w:val="7B265465"/>
    <w:rsid w:val="7B3D9FA7"/>
    <w:rsid w:val="7B445833"/>
    <w:rsid w:val="7B7D212A"/>
    <w:rsid w:val="7BA41D67"/>
    <w:rsid w:val="7BA831B4"/>
    <w:rsid w:val="7BA86FCC"/>
    <w:rsid w:val="7BE2051A"/>
    <w:rsid w:val="7BF01892"/>
    <w:rsid w:val="7BF557C8"/>
    <w:rsid w:val="7C013E7A"/>
    <w:rsid w:val="7C28417F"/>
    <w:rsid w:val="7C362405"/>
    <w:rsid w:val="7C4518F1"/>
    <w:rsid w:val="7C632338"/>
    <w:rsid w:val="7C691EE7"/>
    <w:rsid w:val="7C7D7BB2"/>
    <w:rsid w:val="7C7E7DC7"/>
    <w:rsid w:val="7CA05A4B"/>
    <w:rsid w:val="7CB20432"/>
    <w:rsid w:val="7CB26258"/>
    <w:rsid w:val="7CC40EDF"/>
    <w:rsid w:val="7CC70BC5"/>
    <w:rsid w:val="7CE3278B"/>
    <w:rsid w:val="7CE33D99"/>
    <w:rsid w:val="7CE75026"/>
    <w:rsid w:val="7CEC6459"/>
    <w:rsid w:val="7D2801DA"/>
    <w:rsid w:val="7D3A306F"/>
    <w:rsid w:val="7D4166AE"/>
    <w:rsid w:val="7D585054"/>
    <w:rsid w:val="7DA00BB7"/>
    <w:rsid w:val="7DA74434"/>
    <w:rsid w:val="7DAF5004"/>
    <w:rsid w:val="7DC557DE"/>
    <w:rsid w:val="7DEE4DFB"/>
    <w:rsid w:val="7DF1189C"/>
    <w:rsid w:val="7E073AC2"/>
    <w:rsid w:val="7E197D90"/>
    <w:rsid w:val="7E21461F"/>
    <w:rsid w:val="7E29605A"/>
    <w:rsid w:val="7E4C39D7"/>
    <w:rsid w:val="7E615386"/>
    <w:rsid w:val="7E63219A"/>
    <w:rsid w:val="7E6C0FC8"/>
    <w:rsid w:val="7E6E2BF3"/>
    <w:rsid w:val="7E8F68F6"/>
    <w:rsid w:val="7E953069"/>
    <w:rsid w:val="7EA832D9"/>
    <w:rsid w:val="7EA85A3A"/>
    <w:rsid w:val="7EA9025E"/>
    <w:rsid w:val="7EBAEAA8"/>
    <w:rsid w:val="7ECD7A23"/>
    <w:rsid w:val="7EFF4B02"/>
    <w:rsid w:val="7F192FBE"/>
    <w:rsid w:val="7F4BB895"/>
    <w:rsid w:val="7F5D65DE"/>
    <w:rsid w:val="7F61630B"/>
    <w:rsid w:val="7F6245E9"/>
    <w:rsid w:val="7F714AE8"/>
    <w:rsid w:val="7F7D6915"/>
    <w:rsid w:val="7F913F52"/>
    <w:rsid w:val="7F99375C"/>
    <w:rsid w:val="7FAF7D48"/>
    <w:rsid w:val="7FDD9412"/>
    <w:rsid w:val="7FE04BEF"/>
    <w:rsid w:val="7FFD1D74"/>
    <w:rsid w:val="7FFE4638"/>
    <w:rsid w:val="7FFF9244"/>
    <w:rsid w:val="9FBCEFEF"/>
    <w:rsid w:val="A7EF19A3"/>
    <w:rsid w:val="B7AFA605"/>
    <w:rsid w:val="BDDDBE5F"/>
    <w:rsid w:val="BFDFF4A1"/>
    <w:rsid w:val="BFED499C"/>
    <w:rsid w:val="BFFFDAC3"/>
    <w:rsid w:val="CF1F4758"/>
    <w:rsid w:val="D9FFEB83"/>
    <w:rsid w:val="DBFF2C18"/>
    <w:rsid w:val="DC7E0118"/>
    <w:rsid w:val="EDFF0F34"/>
    <w:rsid w:val="F1FD7830"/>
    <w:rsid w:val="F3DA4BD6"/>
    <w:rsid w:val="F755205E"/>
    <w:rsid w:val="FB27CF91"/>
    <w:rsid w:val="FBDB6B59"/>
    <w:rsid w:val="FBE715E6"/>
    <w:rsid w:val="FD9FF8E1"/>
    <w:rsid w:val="FDF11AFE"/>
    <w:rsid w:val="FEFEBAF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nhideWhenUsed="0" w:uiPriority="39" w:semiHidden="0" w:name="toc 2"/>
    <w:lsdException w:uiPriority="0" w:name="toc 3"/>
    <w:lsdException w:qFormat="1" w:uiPriority="39" w:semiHidden="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qFormat="1" w:unhideWhenUsed="0" w:uiPriority="99" w:semiHidden="0" w:name="footnote reference"/>
    <w:lsdException w:qFormat="1" w:unhideWhenUsed="0" w:uiPriority="99" w:semiHidden="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iPriority="0" w:name="List Number"/>
    <w:lsdException w:qFormat="1" w:unhideWhenUsed="0" w:uiPriority="99"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qFormat="1" w:unhideWhenUsed="0" w:uiPriority="99" w:semiHidden="0" w:name="Body Text First Indent"/>
    <w:lsdException w:qFormat="1" w:uiPriority="99" w:semiHidden="0" w:name="Body Text First Indent 2"/>
    <w:lsdException w:uiPriority="0" w:name="Note Heading"/>
    <w:lsdException w:uiPriority="0" w:name="Body Text 2"/>
    <w:lsdException w:uiPriority="0" w:name="Body Text 3"/>
    <w:lsdException w:qFormat="1" w:uiPriority="99" w:semiHidden="0" w:name="Body Text Indent 2"/>
    <w:lsdException w:uiPriority="0" w:name="Body Text Indent 3"/>
    <w:lsdException w:qFormat="1" w:unhideWhenUsed="0" w:uiPriority="99" w:semiHidden="0"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qFormat="1"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6"/>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94"/>
    <w:autoRedefine/>
    <w:qFormat/>
    <w:uiPriority w:val="0"/>
    <w:pPr>
      <w:keepNext/>
      <w:keepLines/>
      <w:numPr>
        <w:ilvl w:val="1"/>
        <w:numId w:val="1"/>
      </w:numPr>
      <w:spacing w:line="413" w:lineRule="auto"/>
      <w:outlineLvl w:val="1"/>
    </w:pPr>
    <w:rPr>
      <w:rFonts w:ascii="Arial" w:hAnsi="Arial"/>
      <w:b/>
      <w:kern w:val="0"/>
      <w:sz w:val="32"/>
      <w:szCs w:val="24"/>
    </w:rPr>
  </w:style>
  <w:style w:type="paragraph" w:styleId="4">
    <w:name w:val="heading 3"/>
    <w:basedOn w:val="1"/>
    <w:next w:val="1"/>
    <w:link w:val="107"/>
    <w:autoRedefine/>
    <w:qFormat/>
    <w:uiPriority w:val="9"/>
    <w:pPr>
      <w:keepNext/>
      <w:keepLines/>
      <w:spacing w:before="260" w:after="260" w:line="416" w:lineRule="auto"/>
      <w:outlineLvl w:val="2"/>
    </w:pPr>
    <w:rPr>
      <w:b/>
      <w:bCs/>
      <w:sz w:val="32"/>
      <w:szCs w:val="32"/>
    </w:rPr>
  </w:style>
  <w:style w:type="paragraph" w:styleId="5">
    <w:name w:val="heading 4"/>
    <w:basedOn w:val="1"/>
    <w:next w:val="1"/>
    <w:link w:val="108"/>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109"/>
    <w:autoRedefine/>
    <w:qFormat/>
    <w:uiPriority w:val="0"/>
    <w:pPr>
      <w:keepNext/>
      <w:keepLines/>
      <w:spacing w:before="280" w:after="290" w:line="372" w:lineRule="auto"/>
      <w:outlineLvl w:val="4"/>
    </w:pPr>
    <w:rPr>
      <w:rFonts w:ascii="仿宋_GB2312" w:hAnsi="Tahoma"/>
      <w:b/>
      <w:bCs/>
      <w:sz w:val="28"/>
      <w:szCs w:val="28"/>
    </w:rPr>
  </w:style>
  <w:style w:type="paragraph" w:styleId="7">
    <w:name w:val="heading 6"/>
    <w:basedOn w:val="1"/>
    <w:next w:val="1"/>
    <w:link w:val="117"/>
    <w:unhideWhenUsed/>
    <w:qFormat/>
    <w:uiPriority w:val="9"/>
    <w:pPr>
      <w:keepNext/>
      <w:keepLines/>
      <w:tabs>
        <w:tab w:val="left" w:pos="0"/>
      </w:tabs>
      <w:outlineLvl w:val="5"/>
    </w:pPr>
    <w:rPr>
      <w:rFonts w:eastAsiaTheme="majorEastAsia"/>
      <w:b/>
      <w:bCs/>
    </w:rPr>
  </w:style>
  <w:style w:type="paragraph" w:styleId="8">
    <w:name w:val="heading 7"/>
    <w:basedOn w:val="1"/>
    <w:next w:val="1"/>
    <w:link w:val="118"/>
    <w:unhideWhenUsed/>
    <w:qFormat/>
    <w:uiPriority w:val="9"/>
    <w:pPr>
      <w:keepNext/>
      <w:keepLines/>
      <w:tabs>
        <w:tab w:val="left" w:pos="0"/>
      </w:tabs>
      <w:outlineLvl w:val="6"/>
    </w:pPr>
    <w:rPr>
      <w:b/>
      <w:bCs/>
    </w:rPr>
  </w:style>
  <w:style w:type="paragraph" w:styleId="9">
    <w:name w:val="heading 8"/>
    <w:basedOn w:val="1"/>
    <w:next w:val="1"/>
    <w:link w:val="119"/>
    <w:unhideWhenUsed/>
    <w:qFormat/>
    <w:uiPriority w:val="9"/>
    <w:pPr>
      <w:keepNext/>
      <w:keepLines/>
      <w:tabs>
        <w:tab w:val="left" w:pos="0"/>
      </w:tabs>
      <w:outlineLvl w:val="7"/>
    </w:pPr>
    <w:rPr>
      <w:rFonts w:asciiTheme="majorHAnsi" w:hAnsiTheme="majorHAnsi" w:eastAsiaTheme="majorEastAsia" w:cstheme="majorBidi"/>
      <w:b/>
    </w:rPr>
  </w:style>
  <w:style w:type="paragraph" w:styleId="10">
    <w:name w:val="heading 9"/>
    <w:basedOn w:val="1"/>
    <w:next w:val="1"/>
    <w:link w:val="120"/>
    <w:unhideWhenUsed/>
    <w:qFormat/>
    <w:uiPriority w:val="9"/>
    <w:pPr>
      <w:keepNext/>
      <w:keepLines/>
      <w:outlineLvl w:val="8"/>
    </w:pPr>
    <w:rPr>
      <w:rFonts w:asciiTheme="majorHAnsi" w:hAnsiTheme="majorHAnsi" w:eastAsiaTheme="majorEastAsia" w:cstheme="majorBidi"/>
      <w:b/>
      <w:szCs w:val="21"/>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autoRedefine/>
    <w:qFormat/>
    <w:uiPriority w:val="0"/>
    <w:pPr>
      <w:adjustRightInd w:val="0"/>
      <w:spacing w:line="312" w:lineRule="atLeast"/>
      <w:ind w:firstLine="420"/>
      <w:textAlignment w:val="baseline"/>
    </w:pPr>
    <w:rPr>
      <w:rFonts w:ascii="宋体" w:hAnsi="Courier New"/>
      <w:kern w:val="0"/>
    </w:rPr>
  </w:style>
  <w:style w:type="paragraph" w:styleId="12">
    <w:name w:val="annotation text"/>
    <w:basedOn w:val="1"/>
    <w:link w:val="76"/>
    <w:autoRedefine/>
    <w:qFormat/>
    <w:uiPriority w:val="0"/>
    <w:pPr>
      <w:jc w:val="left"/>
    </w:pPr>
    <w:rPr>
      <w:rFonts w:ascii="Times New Roman" w:hAnsi="Times New Roman"/>
    </w:rPr>
  </w:style>
  <w:style w:type="paragraph" w:styleId="13">
    <w:name w:val="Body Text"/>
    <w:basedOn w:val="1"/>
    <w:next w:val="14"/>
    <w:link w:val="104"/>
    <w:autoRedefine/>
    <w:qFormat/>
    <w:uiPriority w:val="99"/>
    <w:pPr>
      <w:spacing w:after="120"/>
    </w:pPr>
  </w:style>
  <w:style w:type="paragraph" w:styleId="14">
    <w:name w:val="toc 4"/>
    <w:basedOn w:val="1"/>
    <w:next w:val="1"/>
    <w:autoRedefine/>
    <w:unhideWhenUsed/>
    <w:qFormat/>
    <w:uiPriority w:val="39"/>
    <w:pPr>
      <w:ind w:left="1260" w:leftChars="600"/>
    </w:pPr>
  </w:style>
  <w:style w:type="paragraph" w:styleId="15">
    <w:name w:val="Body Text Indent"/>
    <w:basedOn w:val="1"/>
    <w:next w:val="16"/>
    <w:link w:val="82"/>
    <w:autoRedefine/>
    <w:qFormat/>
    <w:uiPriority w:val="0"/>
    <w:pPr>
      <w:ind w:left="480" w:hanging="480" w:hangingChars="200"/>
    </w:pPr>
    <w:rPr>
      <w:sz w:val="24"/>
    </w:rPr>
  </w:style>
  <w:style w:type="paragraph" w:styleId="16">
    <w:name w:val="Body Text First Indent 2"/>
    <w:basedOn w:val="15"/>
    <w:next w:val="1"/>
    <w:link w:val="113"/>
    <w:autoRedefine/>
    <w:unhideWhenUsed/>
    <w:qFormat/>
    <w:uiPriority w:val="99"/>
    <w:pPr>
      <w:ind w:firstLine="420"/>
    </w:pPr>
  </w:style>
  <w:style w:type="paragraph" w:styleId="17">
    <w:name w:val="List 2"/>
    <w:basedOn w:val="1"/>
    <w:autoRedefine/>
    <w:qFormat/>
    <w:uiPriority w:val="99"/>
    <w:pPr>
      <w:ind w:left="100" w:leftChars="200" w:hanging="200" w:hangingChars="200"/>
    </w:pPr>
    <w:rPr>
      <w:sz w:val="28"/>
      <w:szCs w:val="28"/>
    </w:rPr>
  </w:style>
  <w:style w:type="paragraph" w:styleId="18">
    <w:name w:val="Block Text"/>
    <w:basedOn w:val="1"/>
    <w:autoRedefine/>
    <w:qFormat/>
    <w:uiPriority w:val="99"/>
    <w:pPr>
      <w:spacing w:after="120"/>
      <w:ind w:left="1440" w:leftChars="700" w:right="1440" w:rightChars="700"/>
    </w:pPr>
  </w:style>
  <w:style w:type="paragraph" w:styleId="19">
    <w:name w:val="Plain Text"/>
    <w:basedOn w:val="1"/>
    <w:next w:val="1"/>
    <w:link w:val="78"/>
    <w:autoRedefine/>
    <w:qFormat/>
    <w:uiPriority w:val="0"/>
    <w:pPr>
      <w:widowControl/>
      <w:overflowPunct w:val="0"/>
      <w:autoSpaceDE w:val="0"/>
      <w:autoSpaceDN w:val="0"/>
      <w:adjustRightInd w:val="0"/>
      <w:jc w:val="left"/>
      <w:textAlignment w:val="baseline"/>
    </w:pPr>
    <w:rPr>
      <w:rFonts w:ascii="宋体" w:hAnsi="Courier New"/>
      <w:sz w:val="24"/>
    </w:rPr>
  </w:style>
  <w:style w:type="paragraph" w:styleId="20">
    <w:name w:val="Date"/>
    <w:basedOn w:val="1"/>
    <w:next w:val="1"/>
    <w:link w:val="115"/>
    <w:autoRedefine/>
    <w:qFormat/>
    <w:uiPriority w:val="0"/>
    <w:pPr>
      <w:ind w:left="2500" w:leftChars="2500"/>
    </w:pPr>
    <w:rPr>
      <w:rFonts w:eastAsia="楷体_GB2312"/>
      <w:sz w:val="32"/>
      <w:szCs w:val="20"/>
    </w:rPr>
  </w:style>
  <w:style w:type="paragraph" w:styleId="21">
    <w:name w:val="Body Text Indent 2"/>
    <w:basedOn w:val="1"/>
    <w:link w:val="116"/>
    <w:autoRedefine/>
    <w:unhideWhenUsed/>
    <w:qFormat/>
    <w:uiPriority w:val="99"/>
    <w:pPr>
      <w:spacing w:after="120" w:line="480" w:lineRule="auto"/>
      <w:ind w:left="420" w:leftChars="200"/>
    </w:pPr>
  </w:style>
  <w:style w:type="paragraph" w:styleId="22">
    <w:name w:val="Balloon Text"/>
    <w:basedOn w:val="1"/>
    <w:link w:val="79"/>
    <w:autoRedefine/>
    <w:qFormat/>
    <w:uiPriority w:val="0"/>
    <w:rPr>
      <w:rFonts w:ascii="Times New Roman" w:hAnsi="Times New Roman"/>
      <w:sz w:val="18"/>
      <w:szCs w:val="18"/>
    </w:rPr>
  </w:style>
  <w:style w:type="paragraph" w:styleId="23">
    <w:name w:val="footer"/>
    <w:basedOn w:val="1"/>
    <w:link w:val="112"/>
    <w:autoRedefine/>
    <w:qFormat/>
    <w:uiPriority w:val="0"/>
    <w:pPr>
      <w:tabs>
        <w:tab w:val="center" w:pos="4153"/>
        <w:tab w:val="right" w:pos="8306"/>
      </w:tabs>
      <w:snapToGrid w:val="0"/>
      <w:jc w:val="left"/>
    </w:pPr>
    <w:rPr>
      <w:sz w:val="18"/>
    </w:rPr>
  </w:style>
  <w:style w:type="paragraph" w:styleId="24">
    <w:name w:val="envelope return"/>
    <w:basedOn w:val="1"/>
    <w:autoRedefine/>
    <w:qFormat/>
    <w:uiPriority w:val="0"/>
    <w:pPr>
      <w:snapToGrid w:val="0"/>
    </w:pPr>
    <w:rPr>
      <w:rFonts w:ascii="Arial" w:hAnsi="Arial"/>
    </w:rPr>
  </w:style>
  <w:style w:type="paragraph" w:styleId="25">
    <w:name w:val="header"/>
    <w:basedOn w:val="1"/>
    <w:link w:val="111"/>
    <w:autoRedefine/>
    <w:qFormat/>
    <w:uiPriority w:val="99"/>
    <w:pPr>
      <w:pBdr>
        <w:bottom w:val="single" w:color="auto" w:sz="6" w:space="1"/>
      </w:pBdr>
      <w:tabs>
        <w:tab w:val="center" w:pos="4153"/>
        <w:tab w:val="right" w:pos="8306"/>
      </w:tabs>
      <w:snapToGrid w:val="0"/>
      <w:jc w:val="center"/>
    </w:pPr>
    <w:rPr>
      <w:sz w:val="18"/>
    </w:rPr>
  </w:style>
  <w:style w:type="paragraph" w:styleId="26">
    <w:name w:val="toc 1"/>
    <w:basedOn w:val="1"/>
    <w:next w:val="1"/>
    <w:autoRedefine/>
    <w:unhideWhenUsed/>
    <w:qFormat/>
    <w:uiPriority w:val="39"/>
    <w:rPr>
      <w:rFonts w:ascii="Times New Roman" w:hAnsi="Times New Roman"/>
    </w:rPr>
  </w:style>
  <w:style w:type="paragraph" w:styleId="27">
    <w:name w:val="Subtitle"/>
    <w:basedOn w:val="1"/>
    <w:next w:val="1"/>
    <w:link w:val="114"/>
    <w:autoRedefine/>
    <w:qFormat/>
    <w:uiPriority w:val="11"/>
    <w:pPr>
      <w:spacing w:before="240" w:after="60" w:line="312" w:lineRule="auto"/>
      <w:jc w:val="center"/>
      <w:outlineLvl w:val="1"/>
    </w:pPr>
    <w:rPr>
      <w:b/>
      <w:bCs/>
      <w:kern w:val="28"/>
      <w:sz w:val="32"/>
      <w:szCs w:val="32"/>
    </w:rPr>
  </w:style>
  <w:style w:type="paragraph" w:styleId="28">
    <w:name w:val="List"/>
    <w:basedOn w:val="1"/>
    <w:autoRedefine/>
    <w:qFormat/>
    <w:uiPriority w:val="0"/>
    <w:pPr>
      <w:ind w:left="200" w:hanging="200" w:hangingChars="200"/>
    </w:pPr>
  </w:style>
  <w:style w:type="paragraph" w:styleId="29">
    <w:name w:val="footnote text"/>
    <w:basedOn w:val="1"/>
    <w:link w:val="81"/>
    <w:autoRedefine/>
    <w:qFormat/>
    <w:uiPriority w:val="99"/>
    <w:pPr>
      <w:snapToGrid w:val="0"/>
      <w:jc w:val="left"/>
    </w:pPr>
    <w:rPr>
      <w:sz w:val="18"/>
    </w:rPr>
  </w:style>
  <w:style w:type="paragraph" w:styleId="30">
    <w:name w:val="toc 6"/>
    <w:basedOn w:val="1"/>
    <w:next w:val="1"/>
    <w:autoRedefine/>
    <w:qFormat/>
    <w:uiPriority w:val="0"/>
    <w:pPr>
      <w:spacing w:line="360" w:lineRule="auto"/>
      <w:ind w:left="1200" w:firstLine="200" w:firstLineChars="200"/>
      <w:jc w:val="left"/>
    </w:pPr>
    <w:rPr>
      <w:rFonts w:cs="Calibri"/>
      <w:sz w:val="18"/>
      <w:szCs w:val="18"/>
    </w:rPr>
  </w:style>
  <w:style w:type="paragraph" w:styleId="31">
    <w:name w:val="toc 2"/>
    <w:basedOn w:val="1"/>
    <w:next w:val="1"/>
    <w:autoRedefine/>
    <w:qFormat/>
    <w:uiPriority w:val="39"/>
    <w:pPr>
      <w:tabs>
        <w:tab w:val="right" w:leader="dot" w:pos="8302"/>
      </w:tabs>
      <w:ind w:left="200" w:leftChars="200"/>
    </w:pPr>
    <w:rPr>
      <w:b/>
      <w:sz w:val="24"/>
    </w:rPr>
  </w:style>
  <w:style w:type="paragraph" w:styleId="32">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33">
    <w:name w:val="Title"/>
    <w:basedOn w:val="1"/>
    <w:next w:val="1"/>
    <w:link w:val="125"/>
    <w:qFormat/>
    <w:uiPriority w:val="10"/>
    <w:pPr>
      <w:spacing w:after="80"/>
      <w:contextualSpacing/>
      <w:jc w:val="center"/>
    </w:pPr>
    <w:rPr>
      <w:rFonts w:asciiTheme="majorHAnsi" w:hAnsiTheme="majorHAnsi" w:eastAsiaTheme="majorEastAsia" w:cstheme="majorBidi"/>
      <w:spacing w:val="-10"/>
      <w:kern w:val="28"/>
      <w:sz w:val="56"/>
      <w:szCs w:val="56"/>
    </w:rPr>
  </w:style>
  <w:style w:type="paragraph" w:styleId="34">
    <w:name w:val="annotation subject"/>
    <w:basedOn w:val="12"/>
    <w:next w:val="12"/>
    <w:link w:val="80"/>
    <w:autoRedefine/>
    <w:qFormat/>
    <w:uiPriority w:val="0"/>
    <w:rPr>
      <w:b/>
      <w:bCs/>
    </w:rPr>
  </w:style>
  <w:style w:type="paragraph" w:styleId="35">
    <w:name w:val="Body Text First Indent"/>
    <w:basedOn w:val="13"/>
    <w:next w:val="30"/>
    <w:autoRedefine/>
    <w:qFormat/>
    <w:uiPriority w:val="99"/>
    <w:pPr>
      <w:autoSpaceDE w:val="0"/>
      <w:autoSpaceDN w:val="0"/>
      <w:adjustRightInd w:val="0"/>
      <w:ind w:firstLine="420" w:firstLineChars="100"/>
      <w:jc w:val="left"/>
    </w:pPr>
    <w:rPr>
      <w:rFonts w:ascii="仿宋_GB2312"/>
      <w:b/>
      <w:kern w:val="0"/>
      <w:sz w:val="32"/>
      <w:szCs w:val="32"/>
    </w:rPr>
  </w:style>
  <w:style w:type="table" w:styleId="37">
    <w:name w:val="Table Grid"/>
    <w:basedOn w:val="36"/>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9">
    <w:name w:val="Strong"/>
    <w:basedOn w:val="38"/>
    <w:autoRedefine/>
    <w:qFormat/>
    <w:uiPriority w:val="22"/>
    <w:rPr>
      <w:b/>
    </w:rPr>
  </w:style>
  <w:style w:type="character" w:styleId="40">
    <w:name w:val="page number"/>
    <w:basedOn w:val="38"/>
    <w:autoRedefine/>
    <w:unhideWhenUsed/>
    <w:qFormat/>
    <w:uiPriority w:val="0"/>
  </w:style>
  <w:style w:type="character" w:styleId="41">
    <w:name w:val="FollowedHyperlink"/>
    <w:basedOn w:val="38"/>
    <w:semiHidden/>
    <w:unhideWhenUsed/>
    <w:qFormat/>
    <w:uiPriority w:val="99"/>
    <w:rPr>
      <w:color w:val="800080" w:themeColor="followedHyperlink"/>
      <w:u w:val="single"/>
      <w14:textFill>
        <w14:solidFill>
          <w14:schemeClr w14:val="folHlink"/>
        </w14:solidFill>
      </w14:textFill>
    </w:rPr>
  </w:style>
  <w:style w:type="character" w:styleId="42">
    <w:name w:val="Emphasis"/>
    <w:basedOn w:val="38"/>
    <w:autoRedefine/>
    <w:qFormat/>
    <w:uiPriority w:val="20"/>
    <w:rPr>
      <w:i/>
      <w:iCs/>
    </w:rPr>
  </w:style>
  <w:style w:type="character" w:styleId="43">
    <w:name w:val="Hyperlink"/>
    <w:basedOn w:val="38"/>
    <w:autoRedefine/>
    <w:qFormat/>
    <w:uiPriority w:val="99"/>
  </w:style>
  <w:style w:type="character" w:styleId="44">
    <w:name w:val="annotation reference"/>
    <w:basedOn w:val="38"/>
    <w:autoRedefine/>
    <w:qFormat/>
    <w:uiPriority w:val="99"/>
    <w:rPr>
      <w:sz w:val="21"/>
      <w:szCs w:val="21"/>
    </w:rPr>
  </w:style>
  <w:style w:type="character" w:styleId="45">
    <w:name w:val="footnote reference"/>
    <w:basedOn w:val="38"/>
    <w:autoRedefine/>
    <w:qFormat/>
    <w:uiPriority w:val="99"/>
    <w:rPr>
      <w:rFonts w:cs="Times New Roman"/>
      <w:vertAlign w:val="superscript"/>
    </w:rPr>
  </w:style>
  <w:style w:type="character" w:styleId="46">
    <w:name w:val="HTML Sample"/>
    <w:basedOn w:val="38"/>
    <w:semiHidden/>
    <w:unhideWhenUsed/>
    <w:qFormat/>
    <w:uiPriority w:val="0"/>
    <w:rPr>
      <w:rFonts w:ascii="Courier New" w:hAnsi="Courier New"/>
    </w:rPr>
  </w:style>
  <w:style w:type="paragraph" w:customStyle="1" w:styleId="47">
    <w:name w:val="正文正"/>
    <w:basedOn w:val="1"/>
    <w:autoRedefine/>
    <w:qFormat/>
    <w:uiPriority w:val="0"/>
    <w:pPr>
      <w:spacing w:line="560" w:lineRule="exact"/>
      <w:ind w:firstLine="561"/>
    </w:pPr>
    <w:rPr>
      <w:sz w:val="28"/>
      <w:szCs w:val="28"/>
    </w:rPr>
  </w:style>
  <w:style w:type="paragraph" w:customStyle="1" w:styleId="48">
    <w:name w:val="Default"/>
    <w:next w:val="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9">
    <w:name w:val="[Normal]"/>
    <w:autoRedefine/>
    <w:qFormat/>
    <w:uiPriority w:val="99"/>
    <w:rPr>
      <w:rFonts w:ascii="宋体" w:hAnsi="宋体" w:eastAsia="宋体" w:cs="Times New Roman"/>
      <w:sz w:val="24"/>
      <w:szCs w:val="22"/>
      <w:lang w:val="zh-CN" w:eastAsia="zh-CN" w:bidi="ar-SA"/>
    </w:rPr>
  </w:style>
  <w:style w:type="paragraph" w:customStyle="1" w:styleId="50">
    <w:name w:val="样式 10 磅3111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表格文字"/>
    <w:basedOn w:val="1"/>
    <w:next w:val="13"/>
    <w:autoRedefine/>
    <w:qFormat/>
    <w:uiPriority w:val="0"/>
    <w:pPr>
      <w:adjustRightInd w:val="0"/>
      <w:spacing w:line="420" w:lineRule="atLeast"/>
      <w:jc w:val="left"/>
      <w:textAlignment w:val="baseline"/>
    </w:pPr>
    <w:rPr>
      <w:kern w:val="0"/>
      <w:szCs w:val="24"/>
    </w:rPr>
  </w:style>
  <w:style w:type="paragraph" w:customStyle="1" w:styleId="52">
    <w:name w:val="正文1"/>
    <w:basedOn w:val="1"/>
    <w:autoRedefine/>
    <w:qFormat/>
    <w:uiPriority w:val="0"/>
    <w:rPr>
      <w:rFonts w:ascii="宋体" w:hAnsi="宋体" w:cs="宋体"/>
    </w:rPr>
  </w:style>
  <w:style w:type="paragraph" w:customStyle="1" w:styleId="53">
    <w:name w:val="正文2"/>
    <w:basedOn w:val="1"/>
    <w:autoRedefine/>
    <w:qFormat/>
    <w:uiPriority w:val="0"/>
    <w:pPr>
      <w:spacing w:before="156" w:line="360" w:lineRule="auto"/>
      <w:ind w:firstLine="510" w:firstLineChars="200"/>
    </w:pPr>
    <w:rPr>
      <w:sz w:val="24"/>
      <w:szCs w:val="20"/>
    </w:rPr>
  </w:style>
  <w:style w:type="paragraph" w:customStyle="1" w:styleId="54">
    <w:name w:val="列表段落1"/>
    <w:basedOn w:val="1"/>
    <w:autoRedefine/>
    <w:qFormat/>
    <w:uiPriority w:val="34"/>
    <w:pPr>
      <w:widowControl/>
      <w:ind w:firstLine="420" w:firstLineChars="200"/>
      <w:jc w:val="left"/>
    </w:pPr>
    <w:rPr>
      <w:rFonts w:eastAsia="微软雅黑"/>
      <w:szCs w:val="20"/>
    </w:rPr>
  </w:style>
  <w:style w:type="paragraph" w:customStyle="1" w:styleId="55">
    <w:name w:val="List Paragraph1"/>
    <w:basedOn w:val="1"/>
    <w:autoRedefine/>
    <w:qFormat/>
    <w:uiPriority w:val="99"/>
    <w:pPr>
      <w:widowControl/>
      <w:ind w:firstLine="420" w:firstLineChars="200"/>
      <w:jc w:val="left"/>
    </w:pPr>
    <w:rPr>
      <w:rFonts w:ascii="宋体" w:hAnsi="宋体" w:cs="宋体"/>
      <w:kern w:val="0"/>
      <w:sz w:val="24"/>
      <w:szCs w:val="24"/>
    </w:rPr>
  </w:style>
  <w:style w:type="paragraph" w:customStyle="1" w:styleId="56">
    <w:name w:val="样式1"/>
    <w:basedOn w:val="2"/>
    <w:autoRedefine/>
    <w:qFormat/>
    <w:uiPriority w:val="0"/>
    <w:pPr>
      <w:tabs>
        <w:tab w:val="left" w:pos="425"/>
      </w:tabs>
      <w:spacing w:beforeLines="50" w:line="240" w:lineRule="auto"/>
      <w:jc w:val="center"/>
    </w:pPr>
    <w:rPr>
      <w:rFonts w:ascii="宋体" w:hAnsi="宋体"/>
      <w:sz w:val="21"/>
      <w:szCs w:val="36"/>
    </w:rPr>
  </w:style>
  <w:style w:type="paragraph" w:customStyle="1" w:styleId="57">
    <w:name w:val="正文，段落，小四，22磅行距"/>
    <w:basedOn w:val="1"/>
    <w:autoRedefine/>
    <w:qFormat/>
    <w:uiPriority w:val="0"/>
    <w:pPr>
      <w:spacing w:line="440" w:lineRule="exact"/>
      <w:ind w:firstLine="420"/>
    </w:pPr>
    <w:rPr>
      <w:kern w:val="0"/>
      <w:sz w:val="24"/>
      <w:szCs w:val="24"/>
    </w:rPr>
  </w:style>
  <w:style w:type="paragraph" w:customStyle="1" w:styleId="58">
    <w:name w:val="列出段落2"/>
    <w:basedOn w:val="1"/>
    <w:autoRedefine/>
    <w:qFormat/>
    <w:uiPriority w:val="34"/>
    <w:pPr>
      <w:widowControl/>
      <w:ind w:firstLine="420" w:firstLineChars="200"/>
      <w:jc w:val="left"/>
    </w:pPr>
    <w:rPr>
      <w:rFonts w:eastAsia="微软雅黑"/>
      <w:szCs w:val="20"/>
    </w:rPr>
  </w:style>
  <w:style w:type="paragraph" w:customStyle="1" w:styleId="59">
    <w:name w:val="无间隔1"/>
    <w:autoRedefine/>
    <w:qFormat/>
    <w:uiPriority w:val="1"/>
    <w:pPr>
      <w:widowControl w:val="0"/>
      <w:snapToGrid w:val="0"/>
      <w:jc w:val="both"/>
    </w:pPr>
    <w:rPr>
      <w:rFonts w:ascii="Calibri" w:hAnsi="Calibri" w:eastAsia="宋体" w:cs="Times New Roman"/>
      <w:kern w:val="2"/>
      <w:sz w:val="21"/>
      <w:szCs w:val="24"/>
      <w:lang w:val="en-US" w:eastAsia="zh-CN" w:bidi="ar-SA"/>
    </w:rPr>
  </w:style>
  <w:style w:type="paragraph" w:customStyle="1" w:styleId="60">
    <w:name w:val="偏离表"/>
    <w:basedOn w:val="1"/>
    <w:autoRedefine/>
    <w:qFormat/>
    <w:uiPriority w:val="0"/>
    <w:pPr>
      <w:jc w:val="center"/>
    </w:pPr>
    <w:rPr>
      <w:sz w:val="18"/>
    </w:rPr>
  </w:style>
  <w:style w:type="paragraph" w:customStyle="1" w:styleId="61">
    <w:name w:val="正文_13"/>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62">
    <w:name w:val="表内文字"/>
    <w:basedOn w:val="1"/>
    <w:autoRedefine/>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63">
    <w:name w:val="默认段落字体 Para Char Char Char Char Char Char Char Char Char1 Char Char Char Char"/>
    <w:basedOn w:val="1"/>
    <w:autoRedefine/>
    <w:qFormat/>
    <w:uiPriority w:val="99"/>
    <w:rPr>
      <w:rFonts w:ascii="Tahoma" w:hAnsi="Tahoma" w:cs="Tahoma"/>
      <w:sz w:val="24"/>
      <w:szCs w:val="24"/>
    </w:rPr>
  </w:style>
  <w:style w:type="paragraph" w:customStyle="1" w:styleId="64">
    <w:name w:val="列出段落1"/>
    <w:basedOn w:val="1"/>
    <w:autoRedefine/>
    <w:qFormat/>
    <w:uiPriority w:val="99"/>
    <w:pPr>
      <w:ind w:firstLine="420" w:firstLineChars="200"/>
    </w:pPr>
  </w:style>
  <w:style w:type="paragraph" w:customStyle="1" w:styleId="65">
    <w:name w:val="首行缩进"/>
    <w:basedOn w:val="1"/>
    <w:autoRedefine/>
    <w:qFormat/>
    <w:uiPriority w:val="0"/>
    <w:pPr>
      <w:spacing w:line="360" w:lineRule="auto"/>
      <w:ind w:firstLine="420"/>
    </w:pPr>
    <w:rPr>
      <w:rFonts w:cs="宋体"/>
      <w:szCs w:val="20"/>
    </w:rPr>
  </w:style>
  <w:style w:type="paragraph" w:customStyle="1" w:styleId="66">
    <w:name w:val="纯文本2"/>
    <w:basedOn w:val="67"/>
    <w:autoRedefine/>
    <w:qFormat/>
    <w:uiPriority w:val="0"/>
    <w:pPr>
      <w:widowControl/>
      <w:jc w:val="left"/>
    </w:pPr>
    <w:rPr>
      <w:rFonts w:ascii="宋体" w:hAnsi="Courier New"/>
    </w:rPr>
  </w:style>
  <w:style w:type="paragraph" w:customStyle="1" w:styleId="67">
    <w:name w:val="正文5"/>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8">
    <w:name w:val="纯文本 New New"/>
    <w:basedOn w:val="1"/>
    <w:autoRedefine/>
    <w:qFormat/>
    <w:uiPriority w:val="0"/>
    <w:pPr>
      <w:widowControl/>
      <w:overflowPunct w:val="0"/>
      <w:autoSpaceDE w:val="0"/>
      <w:autoSpaceDN w:val="0"/>
      <w:adjustRightInd w:val="0"/>
      <w:jc w:val="left"/>
      <w:textAlignment w:val="baseline"/>
    </w:pPr>
    <w:rPr>
      <w:rFonts w:ascii="宋体" w:hAnsi="Courier New"/>
    </w:rPr>
  </w:style>
  <w:style w:type="paragraph" w:customStyle="1" w:styleId="69">
    <w:name w:val="Plain Text1"/>
    <w:basedOn w:val="70"/>
    <w:autoRedefine/>
    <w:qFormat/>
    <w:uiPriority w:val="0"/>
    <w:pPr>
      <w:adjustRightInd w:val="0"/>
    </w:pPr>
    <w:rPr>
      <w:rFonts w:hint="eastAsia" w:ascii="宋体" w:hAnsi="Courier New" w:eastAsia="楷体_GB2312"/>
      <w:sz w:val="28"/>
    </w:rPr>
  </w:style>
  <w:style w:type="paragraph" w:customStyle="1" w:styleId="70">
    <w:name w:val="Normal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1">
    <w:name w:val="正文文字3"/>
    <w:basedOn w:val="13"/>
    <w:autoRedefine/>
    <w:qFormat/>
    <w:uiPriority w:val="0"/>
    <w:pPr>
      <w:spacing w:after="0"/>
    </w:pPr>
  </w:style>
  <w:style w:type="paragraph" w:customStyle="1" w:styleId="7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73">
    <w:name w:val="正文文本 21"/>
    <w:basedOn w:val="1"/>
    <w:autoRedefine/>
    <w:qFormat/>
    <w:uiPriority w:val="0"/>
    <w:pPr>
      <w:adjustRightInd w:val="0"/>
      <w:spacing w:line="300" w:lineRule="auto"/>
      <w:jc w:val="center"/>
    </w:pPr>
    <w:rPr>
      <w:rFonts w:ascii="宋体" w:hAnsi="宋体"/>
      <w:sz w:val="24"/>
    </w:rPr>
  </w:style>
  <w:style w:type="paragraph" w:customStyle="1" w:styleId="74">
    <w:name w:val="Body text|3"/>
    <w:basedOn w:val="1"/>
    <w:autoRedefine/>
    <w:qFormat/>
    <w:uiPriority w:val="0"/>
    <w:pPr>
      <w:spacing w:after="380"/>
      <w:jc w:val="center"/>
    </w:pPr>
    <w:rPr>
      <w:rFonts w:ascii="宋体" w:hAnsi="宋体" w:cs="宋体"/>
      <w:sz w:val="26"/>
      <w:szCs w:val="26"/>
      <w:lang w:val="zh-TW" w:eastAsia="zh-TW" w:bidi="zh-TW"/>
    </w:rPr>
  </w:style>
  <w:style w:type="paragraph" w:customStyle="1" w:styleId="75">
    <w:name w:val="Body text|1"/>
    <w:basedOn w:val="1"/>
    <w:autoRedefine/>
    <w:qFormat/>
    <w:uiPriority w:val="0"/>
    <w:pPr>
      <w:spacing w:line="360" w:lineRule="auto"/>
      <w:ind w:firstLine="400"/>
    </w:pPr>
    <w:rPr>
      <w:rFonts w:ascii="宋体" w:hAnsi="宋体" w:cs="宋体"/>
      <w:sz w:val="22"/>
      <w:lang w:val="zh-TW" w:eastAsia="zh-TW" w:bidi="zh-TW"/>
    </w:rPr>
  </w:style>
  <w:style w:type="character" w:customStyle="1" w:styleId="76">
    <w:name w:val="批注文字 字符"/>
    <w:link w:val="12"/>
    <w:autoRedefine/>
    <w:qFormat/>
    <w:uiPriority w:val="0"/>
    <w:rPr>
      <w:rFonts w:ascii="Times New Roman" w:hAnsi="Times New Roman" w:eastAsia="宋体" w:cs="Times New Roman"/>
      <w:kern w:val="2"/>
      <w:sz w:val="21"/>
      <w:szCs w:val="22"/>
    </w:rPr>
  </w:style>
  <w:style w:type="character" w:customStyle="1" w:styleId="77">
    <w:name w:val="font11"/>
    <w:autoRedefine/>
    <w:qFormat/>
    <w:uiPriority w:val="0"/>
    <w:rPr>
      <w:rFonts w:hint="default" w:ascii="仿宋_GB2312" w:eastAsia="仿宋_GB2312" w:cs="仿宋_GB2312"/>
      <w:color w:val="000000"/>
      <w:sz w:val="24"/>
      <w:szCs w:val="24"/>
      <w:u w:val="none"/>
    </w:rPr>
  </w:style>
  <w:style w:type="character" w:customStyle="1" w:styleId="78">
    <w:name w:val="纯文本 字符"/>
    <w:link w:val="19"/>
    <w:autoRedefine/>
    <w:qFormat/>
    <w:uiPriority w:val="0"/>
    <w:rPr>
      <w:rFonts w:ascii="宋体" w:hAnsi="Courier New"/>
      <w:kern w:val="2"/>
      <w:sz w:val="24"/>
      <w:szCs w:val="22"/>
    </w:rPr>
  </w:style>
  <w:style w:type="character" w:customStyle="1" w:styleId="79">
    <w:name w:val="批注框文本 字符"/>
    <w:link w:val="22"/>
    <w:autoRedefine/>
    <w:qFormat/>
    <w:uiPriority w:val="0"/>
    <w:rPr>
      <w:kern w:val="2"/>
      <w:sz w:val="18"/>
      <w:szCs w:val="18"/>
    </w:rPr>
  </w:style>
  <w:style w:type="character" w:customStyle="1" w:styleId="80">
    <w:name w:val="批注主题 字符"/>
    <w:basedOn w:val="76"/>
    <w:link w:val="34"/>
    <w:autoRedefine/>
    <w:qFormat/>
    <w:uiPriority w:val="0"/>
    <w:rPr>
      <w:rFonts w:ascii="Times New Roman" w:hAnsi="Times New Roman" w:eastAsia="宋体" w:cs="Times New Roman"/>
      <w:kern w:val="2"/>
      <w:sz w:val="21"/>
      <w:szCs w:val="22"/>
    </w:rPr>
  </w:style>
  <w:style w:type="character" w:customStyle="1" w:styleId="81">
    <w:name w:val="脚注文本 字符"/>
    <w:basedOn w:val="38"/>
    <w:link w:val="29"/>
    <w:autoRedefine/>
    <w:qFormat/>
    <w:uiPriority w:val="99"/>
    <w:rPr>
      <w:rFonts w:ascii="Calibri" w:hAnsi="Calibri"/>
      <w:kern w:val="2"/>
      <w:sz w:val="18"/>
      <w:szCs w:val="22"/>
    </w:rPr>
  </w:style>
  <w:style w:type="character" w:customStyle="1" w:styleId="82">
    <w:name w:val="正文文本缩进 字符"/>
    <w:basedOn w:val="38"/>
    <w:link w:val="15"/>
    <w:autoRedefine/>
    <w:qFormat/>
    <w:uiPriority w:val="0"/>
    <w:rPr>
      <w:rFonts w:hint="default" w:ascii="Calibri" w:hAnsi="Calibri" w:cs="Calibri"/>
      <w:kern w:val="2"/>
      <w:sz w:val="21"/>
      <w:szCs w:val="22"/>
    </w:rPr>
  </w:style>
  <w:style w:type="character" w:customStyle="1" w:styleId="83">
    <w:name w:val="bookmark-item"/>
    <w:basedOn w:val="38"/>
    <w:autoRedefine/>
    <w:qFormat/>
    <w:uiPriority w:val="0"/>
  </w:style>
  <w:style w:type="paragraph" w:styleId="84">
    <w:name w:val="List Paragraph"/>
    <w:basedOn w:val="1"/>
    <w:link w:val="121"/>
    <w:autoRedefine/>
    <w:qFormat/>
    <w:uiPriority w:val="34"/>
    <w:pPr>
      <w:ind w:firstLine="420" w:firstLineChars="200"/>
    </w:pPr>
  </w:style>
  <w:style w:type="character" w:customStyle="1" w:styleId="85">
    <w:name w:val="NormalCharacter"/>
    <w:autoRedefine/>
    <w:semiHidden/>
    <w:qFormat/>
    <w:uiPriority w:val="0"/>
  </w:style>
  <w:style w:type="paragraph" w:customStyle="1" w:styleId="86">
    <w:name w:val="BodyText1I2"/>
    <w:basedOn w:val="87"/>
    <w:autoRedefine/>
    <w:qFormat/>
    <w:uiPriority w:val="0"/>
    <w:pPr>
      <w:ind w:firstLine="420" w:firstLineChars="200"/>
    </w:pPr>
  </w:style>
  <w:style w:type="paragraph" w:customStyle="1" w:styleId="87">
    <w:name w:val="BodyTextIndent"/>
    <w:basedOn w:val="1"/>
    <w:autoRedefine/>
    <w:qFormat/>
    <w:uiPriority w:val="0"/>
    <w:pPr>
      <w:spacing w:after="120"/>
      <w:ind w:left="420" w:leftChars="200"/>
    </w:pPr>
  </w:style>
  <w:style w:type="paragraph" w:customStyle="1" w:styleId="88">
    <w:name w:val="无间隔4"/>
    <w:autoRedefine/>
    <w:qFormat/>
    <w:uiPriority w:val="0"/>
    <w:rPr>
      <w:rFonts w:ascii="Calibri" w:hAnsi="Calibri" w:eastAsia="宋体" w:cs="Times New Roman"/>
      <w:sz w:val="22"/>
      <w:szCs w:val="22"/>
      <w:lang w:val="en-US" w:eastAsia="en-US" w:bidi="ar-SA"/>
    </w:rPr>
  </w:style>
  <w:style w:type="paragraph" w:customStyle="1" w:styleId="89">
    <w:name w:val="无间隔11"/>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90">
    <w:name w:val="正文缩进1"/>
    <w:basedOn w:val="1"/>
    <w:next w:val="1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91">
    <w:name w:val="索引 11"/>
    <w:basedOn w:val="1"/>
    <w:next w:val="1"/>
    <w:autoRedefine/>
    <w:qFormat/>
    <w:uiPriority w:val="99"/>
    <w:pPr>
      <w:spacing w:line="360" w:lineRule="auto"/>
    </w:pPr>
    <w:rPr>
      <w:rFonts w:ascii="仿宋_GB2312" w:eastAsia="仿宋_GB2312"/>
      <w:sz w:val="24"/>
      <w:szCs w:val="20"/>
    </w:rPr>
  </w:style>
  <w:style w:type="paragraph" w:customStyle="1" w:styleId="92">
    <w:name w:val="纯文本1"/>
    <w:basedOn w:val="1"/>
    <w:autoRedefine/>
    <w:qFormat/>
    <w:uiPriority w:val="0"/>
    <w:rPr>
      <w:rFonts w:ascii="宋体" w:hAnsi="Courier New"/>
      <w:kern w:val="0"/>
      <w:sz w:val="20"/>
      <w:szCs w:val="20"/>
    </w:rPr>
  </w:style>
  <w:style w:type="paragraph" w:customStyle="1" w:styleId="93">
    <w:name w:val="text-tag"/>
    <w:basedOn w:val="1"/>
    <w:autoRedefine/>
    <w:semiHidden/>
    <w:qFormat/>
    <w:uiPriority w:val="99"/>
    <w:pPr>
      <w:widowControl/>
      <w:spacing w:before="100" w:beforeAutospacing="1" w:after="100" w:afterAutospacing="1"/>
      <w:jc w:val="left"/>
    </w:pPr>
    <w:rPr>
      <w:rFonts w:ascii="宋体" w:hAnsi="宋体" w:cs="宋体"/>
      <w:kern w:val="0"/>
      <w:sz w:val="24"/>
    </w:rPr>
  </w:style>
  <w:style w:type="character" w:customStyle="1" w:styleId="94">
    <w:name w:val="标题 2 字符"/>
    <w:link w:val="3"/>
    <w:autoRedefine/>
    <w:qFormat/>
    <w:uiPriority w:val="0"/>
    <w:rPr>
      <w:rFonts w:ascii="Arial" w:hAnsi="Arial"/>
      <w:b/>
      <w:kern w:val="0"/>
      <w:sz w:val="32"/>
      <w:szCs w:val="24"/>
    </w:rPr>
  </w:style>
  <w:style w:type="paragraph" w:customStyle="1" w:styleId="95">
    <w:name w:val="投标正文"/>
    <w:basedOn w:val="1"/>
    <w:autoRedefine/>
    <w:qFormat/>
    <w:uiPriority w:val="0"/>
    <w:pPr>
      <w:ind w:left="102" w:firstLine="200" w:firstLineChars="200"/>
    </w:pPr>
    <w:rPr>
      <w:rFonts w:eastAsiaTheme="minorEastAsia"/>
      <w:szCs w:val="24"/>
    </w:rPr>
  </w:style>
  <w:style w:type="paragraph" w:customStyle="1" w:styleId="96">
    <w:name w:val="列出段落3"/>
    <w:basedOn w:val="1"/>
    <w:autoRedefine/>
    <w:qFormat/>
    <w:uiPriority w:val="0"/>
    <w:pPr>
      <w:spacing w:line="360" w:lineRule="auto"/>
      <w:ind w:firstLine="420" w:firstLineChars="200"/>
    </w:pPr>
    <w:rPr>
      <w:sz w:val="24"/>
    </w:rPr>
  </w:style>
  <w:style w:type="character" w:customStyle="1" w:styleId="97">
    <w:name w:val="font01"/>
    <w:basedOn w:val="38"/>
    <w:autoRedefine/>
    <w:qFormat/>
    <w:uiPriority w:val="0"/>
    <w:rPr>
      <w:rFonts w:hint="eastAsia" w:ascii="宋体" w:hAnsi="宋体" w:eastAsia="宋体" w:cs="宋体"/>
      <w:color w:val="000000"/>
      <w:sz w:val="22"/>
      <w:szCs w:val="22"/>
      <w:u w:val="none"/>
    </w:rPr>
  </w:style>
  <w:style w:type="paragraph" w:customStyle="1" w:styleId="98">
    <w:name w:val="WPSOffice手动目录 1"/>
    <w:autoRedefine/>
    <w:qFormat/>
    <w:uiPriority w:val="0"/>
    <w:rPr>
      <w:rFonts w:ascii="Times New Roman" w:hAnsi="Times New Roman" w:eastAsia="宋体" w:cs="Times New Roman"/>
      <w:lang w:val="en-US" w:eastAsia="zh-CN" w:bidi="ar-SA"/>
    </w:rPr>
  </w:style>
  <w:style w:type="paragraph" w:customStyle="1" w:styleId="99">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100">
    <w:name w:val="纯文本_0_0"/>
    <w:basedOn w:val="101"/>
    <w:autoRedefine/>
    <w:qFormat/>
    <w:uiPriority w:val="0"/>
    <w:rPr>
      <w:rFonts w:ascii="宋体" w:hAnsi="Courier New"/>
      <w:szCs w:val="21"/>
    </w:rPr>
  </w:style>
  <w:style w:type="paragraph" w:customStyle="1" w:styleId="10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02">
    <w:name w:val="font21"/>
    <w:basedOn w:val="38"/>
    <w:autoRedefine/>
    <w:qFormat/>
    <w:uiPriority w:val="0"/>
    <w:rPr>
      <w:rFonts w:ascii="Calibri" w:hAnsi="Calibri" w:cs="Calibri"/>
      <w:color w:val="000000"/>
      <w:sz w:val="18"/>
      <w:szCs w:val="18"/>
      <w:u w:val="none"/>
    </w:rPr>
  </w:style>
  <w:style w:type="paragraph" w:customStyle="1" w:styleId="103">
    <w:name w:val="msolistparagraph"/>
    <w:basedOn w:val="1"/>
    <w:autoRedefine/>
    <w:qFormat/>
    <w:uiPriority w:val="0"/>
    <w:pPr>
      <w:spacing w:line="360" w:lineRule="auto"/>
      <w:ind w:firstLine="200" w:firstLineChars="200"/>
    </w:pPr>
    <w:rPr>
      <w:rFonts w:ascii="Times New Roman" w:hAnsi="Times New Roman"/>
      <w:sz w:val="24"/>
    </w:rPr>
  </w:style>
  <w:style w:type="character" w:customStyle="1" w:styleId="104">
    <w:name w:val="正文文本 字符"/>
    <w:basedOn w:val="38"/>
    <w:link w:val="13"/>
    <w:autoRedefine/>
    <w:qFormat/>
    <w:uiPriority w:val="99"/>
    <w:rPr>
      <w:kern w:val="2"/>
      <w:sz w:val="21"/>
      <w:szCs w:val="24"/>
    </w:rPr>
  </w:style>
  <w:style w:type="character" w:customStyle="1" w:styleId="105">
    <w:name w:val="正文文本首行缩进 字符"/>
    <w:basedOn w:val="104"/>
    <w:autoRedefine/>
    <w:qFormat/>
    <w:uiPriority w:val="99"/>
    <w:rPr>
      <w:kern w:val="2"/>
      <w:sz w:val="21"/>
      <w:szCs w:val="24"/>
    </w:rPr>
  </w:style>
  <w:style w:type="character" w:customStyle="1" w:styleId="106">
    <w:name w:val="标题 1 字符"/>
    <w:link w:val="2"/>
    <w:qFormat/>
    <w:uiPriority w:val="0"/>
    <w:rPr>
      <w:rFonts w:ascii="Calibri" w:hAnsi="Calibri"/>
      <w:b/>
      <w:bCs/>
      <w:kern w:val="44"/>
      <w:sz w:val="44"/>
      <w:szCs w:val="44"/>
    </w:rPr>
  </w:style>
  <w:style w:type="character" w:customStyle="1" w:styleId="107">
    <w:name w:val="标题 3 字符"/>
    <w:basedOn w:val="38"/>
    <w:link w:val="4"/>
    <w:qFormat/>
    <w:uiPriority w:val="9"/>
    <w:rPr>
      <w:rFonts w:ascii="Calibri" w:hAnsi="Calibri"/>
      <w:b/>
      <w:bCs/>
      <w:kern w:val="2"/>
      <w:sz w:val="32"/>
      <w:szCs w:val="32"/>
    </w:rPr>
  </w:style>
  <w:style w:type="character" w:customStyle="1" w:styleId="108">
    <w:name w:val="标题 4 字符"/>
    <w:basedOn w:val="38"/>
    <w:link w:val="5"/>
    <w:qFormat/>
    <w:uiPriority w:val="0"/>
    <w:rPr>
      <w:rFonts w:ascii="Arial" w:hAnsi="Arial" w:eastAsia="黑体"/>
      <w:b/>
      <w:bCs/>
      <w:kern w:val="2"/>
      <w:sz w:val="28"/>
      <w:szCs w:val="28"/>
    </w:rPr>
  </w:style>
  <w:style w:type="character" w:customStyle="1" w:styleId="109">
    <w:name w:val="标题 5 字符"/>
    <w:basedOn w:val="38"/>
    <w:link w:val="6"/>
    <w:qFormat/>
    <w:uiPriority w:val="0"/>
    <w:rPr>
      <w:rFonts w:ascii="仿宋_GB2312" w:hAnsi="Tahoma"/>
      <w:b/>
      <w:bCs/>
      <w:kern w:val="2"/>
      <w:sz w:val="28"/>
      <w:szCs w:val="28"/>
    </w:rPr>
  </w:style>
  <w:style w:type="paragraph" w:customStyle="1" w:styleId="110">
    <w:name w:val="msonormal"/>
    <w:basedOn w:val="1"/>
    <w:autoRedefine/>
    <w:qFormat/>
    <w:uiPriority w:val="99"/>
    <w:pPr>
      <w:widowControl/>
      <w:spacing w:before="100" w:beforeAutospacing="1" w:after="100" w:afterAutospacing="1"/>
      <w:jc w:val="left"/>
    </w:pPr>
    <w:rPr>
      <w:rFonts w:ascii="宋体" w:hAnsi="宋体" w:cs="宋体"/>
      <w:kern w:val="0"/>
      <w:sz w:val="24"/>
    </w:rPr>
  </w:style>
  <w:style w:type="character" w:customStyle="1" w:styleId="111">
    <w:name w:val="页眉 字符"/>
    <w:basedOn w:val="38"/>
    <w:link w:val="25"/>
    <w:qFormat/>
    <w:uiPriority w:val="99"/>
    <w:rPr>
      <w:rFonts w:ascii="Calibri" w:hAnsi="Calibri"/>
      <w:kern w:val="2"/>
      <w:sz w:val="18"/>
      <w:szCs w:val="22"/>
    </w:rPr>
  </w:style>
  <w:style w:type="character" w:customStyle="1" w:styleId="112">
    <w:name w:val="页脚 字符"/>
    <w:basedOn w:val="38"/>
    <w:link w:val="23"/>
    <w:qFormat/>
    <w:uiPriority w:val="0"/>
    <w:rPr>
      <w:rFonts w:ascii="Calibri" w:hAnsi="Calibri"/>
      <w:kern w:val="2"/>
      <w:sz w:val="18"/>
      <w:szCs w:val="22"/>
    </w:rPr>
  </w:style>
  <w:style w:type="character" w:customStyle="1" w:styleId="113">
    <w:name w:val="正文文本首行缩进 2 字符"/>
    <w:basedOn w:val="82"/>
    <w:link w:val="16"/>
    <w:qFormat/>
    <w:uiPriority w:val="99"/>
    <w:rPr>
      <w:rFonts w:hint="default" w:ascii="Calibri" w:hAnsi="Calibri" w:cs="Calibri"/>
      <w:kern w:val="2"/>
      <w:sz w:val="24"/>
      <w:szCs w:val="22"/>
    </w:rPr>
  </w:style>
  <w:style w:type="character" w:customStyle="1" w:styleId="114">
    <w:name w:val="副标题 字符"/>
    <w:basedOn w:val="38"/>
    <w:link w:val="27"/>
    <w:qFormat/>
    <w:uiPriority w:val="11"/>
    <w:rPr>
      <w:rFonts w:ascii="Calibri" w:hAnsi="Calibri"/>
      <w:b/>
      <w:bCs/>
      <w:kern w:val="28"/>
      <w:sz w:val="32"/>
      <w:szCs w:val="32"/>
    </w:rPr>
  </w:style>
  <w:style w:type="character" w:customStyle="1" w:styleId="115">
    <w:name w:val="日期 字符"/>
    <w:basedOn w:val="38"/>
    <w:link w:val="20"/>
    <w:qFormat/>
    <w:uiPriority w:val="0"/>
    <w:rPr>
      <w:rFonts w:ascii="Calibri" w:hAnsi="Calibri" w:eastAsia="楷体_GB2312"/>
      <w:kern w:val="2"/>
      <w:sz w:val="32"/>
    </w:rPr>
  </w:style>
  <w:style w:type="character" w:customStyle="1" w:styleId="116">
    <w:name w:val="正文文本缩进 2 字符"/>
    <w:basedOn w:val="38"/>
    <w:link w:val="21"/>
    <w:qFormat/>
    <w:uiPriority w:val="99"/>
    <w:rPr>
      <w:rFonts w:ascii="Calibri" w:hAnsi="Calibri"/>
      <w:kern w:val="2"/>
      <w:sz w:val="21"/>
      <w:szCs w:val="22"/>
    </w:rPr>
  </w:style>
  <w:style w:type="character" w:customStyle="1" w:styleId="117">
    <w:name w:val="标题 6 字符"/>
    <w:basedOn w:val="38"/>
    <w:link w:val="7"/>
    <w:qFormat/>
    <w:uiPriority w:val="9"/>
    <w:rPr>
      <w:rFonts w:ascii="Calibri" w:hAnsi="Calibri" w:eastAsiaTheme="majorEastAsia"/>
      <w:b/>
      <w:bCs/>
      <w:kern w:val="2"/>
      <w:sz w:val="21"/>
      <w:szCs w:val="22"/>
    </w:rPr>
  </w:style>
  <w:style w:type="character" w:customStyle="1" w:styleId="118">
    <w:name w:val="标题 7 字符"/>
    <w:basedOn w:val="38"/>
    <w:link w:val="8"/>
    <w:qFormat/>
    <w:uiPriority w:val="9"/>
    <w:rPr>
      <w:rFonts w:ascii="Calibri" w:hAnsi="Calibri"/>
      <w:b/>
      <w:bCs/>
      <w:kern w:val="2"/>
      <w:sz w:val="21"/>
      <w:szCs w:val="22"/>
    </w:rPr>
  </w:style>
  <w:style w:type="character" w:customStyle="1" w:styleId="119">
    <w:name w:val="标题 8 字符"/>
    <w:basedOn w:val="38"/>
    <w:link w:val="9"/>
    <w:qFormat/>
    <w:uiPriority w:val="9"/>
    <w:rPr>
      <w:rFonts w:asciiTheme="majorHAnsi" w:hAnsiTheme="majorHAnsi" w:eastAsiaTheme="majorEastAsia" w:cstheme="majorBidi"/>
      <w:b/>
      <w:kern w:val="2"/>
      <w:sz w:val="21"/>
      <w:szCs w:val="22"/>
    </w:rPr>
  </w:style>
  <w:style w:type="character" w:customStyle="1" w:styleId="120">
    <w:name w:val="标题 9 字符"/>
    <w:basedOn w:val="38"/>
    <w:link w:val="10"/>
    <w:qFormat/>
    <w:uiPriority w:val="9"/>
    <w:rPr>
      <w:rFonts w:asciiTheme="majorHAnsi" w:hAnsiTheme="majorHAnsi" w:eastAsiaTheme="majorEastAsia" w:cstheme="majorBidi"/>
      <w:b/>
      <w:kern w:val="2"/>
      <w:sz w:val="21"/>
      <w:szCs w:val="21"/>
    </w:rPr>
  </w:style>
  <w:style w:type="character" w:customStyle="1" w:styleId="121">
    <w:name w:val="列表段落 字符"/>
    <w:basedOn w:val="38"/>
    <w:link w:val="84"/>
    <w:qFormat/>
    <w:uiPriority w:val="34"/>
    <w:rPr>
      <w:rFonts w:ascii="Calibri" w:hAnsi="Calibri"/>
      <w:kern w:val="2"/>
      <w:sz w:val="21"/>
      <w:szCs w:val="22"/>
    </w:rPr>
  </w:style>
  <w:style w:type="paragraph" w:customStyle="1" w:styleId="122">
    <w:name w:val="图片居中"/>
    <w:basedOn w:val="1"/>
    <w:next w:val="1"/>
    <w:link w:val="123"/>
    <w:qFormat/>
    <w:uiPriority w:val="0"/>
    <w:pPr>
      <w:jc w:val="center"/>
    </w:pPr>
    <w:rPr>
      <w:rFonts w:ascii="宋体" w:hAnsi="宋体"/>
    </w:rPr>
  </w:style>
  <w:style w:type="character" w:customStyle="1" w:styleId="123">
    <w:name w:val="图片居中 字符"/>
    <w:basedOn w:val="38"/>
    <w:link w:val="122"/>
    <w:qFormat/>
    <w:uiPriority w:val="0"/>
    <w:rPr>
      <w:rFonts w:ascii="宋体" w:hAnsi="宋体"/>
      <w:kern w:val="2"/>
      <w:sz w:val="21"/>
      <w:szCs w:val="22"/>
    </w:rPr>
  </w:style>
  <w:style w:type="paragraph" w:customStyle="1" w:styleId="124">
    <w:name w:val="图片注释"/>
    <w:basedOn w:val="1"/>
    <w:next w:val="1"/>
    <w:qFormat/>
    <w:uiPriority w:val="0"/>
    <w:pPr>
      <w:widowControl/>
      <w:jc w:val="center"/>
    </w:pPr>
  </w:style>
  <w:style w:type="character" w:customStyle="1" w:styleId="125">
    <w:name w:val="标题 字符"/>
    <w:basedOn w:val="38"/>
    <w:link w:val="33"/>
    <w:qFormat/>
    <w:uiPriority w:val="10"/>
    <w:rPr>
      <w:rFonts w:asciiTheme="majorHAnsi" w:hAnsiTheme="majorHAnsi" w:eastAsiaTheme="majorEastAsia" w:cstheme="majorBidi"/>
      <w:spacing w:val="-10"/>
      <w:kern w:val="28"/>
      <w:sz w:val="56"/>
      <w:szCs w:val="56"/>
    </w:rPr>
  </w:style>
  <w:style w:type="paragraph" w:styleId="126">
    <w:name w:val="Quote"/>
    <w:basedOn w:val="1"/>
    <w:next w:val="1"/>
    <w:link w:val="127"/>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127">
    <w:name w:val="引用 字符"/>
    <w:basedOn w:val="38"/>
    <w:link w:val="126"/>
    <w:qFormat/>
    <w:uiPriority w:val="29"/>
    <w:rPr>
      <w:rFonts w:ascii="Calibri" w:hAnsi="Calibri"/>
      <w:i/>
      <w:iCs/>
      <w:color w:val="404040" w:themeColor="text1" w:themeTint="BF"/>
      <w:kern w:val="2"/>
      <w:sz w:val="21"/>
      <w:szCs w:val="22"/>
      <w14:textFill>
        <w14:solidFill>
          <w14:schemeClr w14:val="tx1">
            <w14:lumMod w14:val="75000"/>
            <w14:lumOff w14:val="25000"/>
          </w14:schemeClr>
        </w14:solidFill>
      </w14:textFill>
    </w:rPr>
  </w:style>
  <w:style w:type="character" w:customStyle="1" w:styleId="128">
    <w:name w:val="明显强调1"/>
    <w:basedOn w:val="38"/>
    <w:qFormat/>
    <w:uiPriority w:val="21"/>
    <w:rPr>
      <w:i/>
      <w:iCs/>
      <w:color w:val="376092" w:themeColor="accent1" w:themeShade="BF"/>
    </w:rPr>
  </w:style>
  <w:style w:type="paragraph" w:styleId="129">
    <w:name w:val="Intense Quote"/>
    <w:basedOn w:val="1"/>
    <w:next w:val="1"/>
    <w:link w:val="130"/>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130">
    <w:name w:val="明显引用 字符"/>
    <w:basedOn w:val="38"/>
    <w:link w:val="129"/>
    <w:qFormat/>
    <w:uiPriority w:val="30"/>
    <w:rPr>
      <w:rFonts w:ascii="Calibri" w:hAnsi="Calibri"/>
      <w:i/>
      <w:iCs/>
      <w:color w:val="376092" w:themeColor="accent1" w:themeShade="BF"/>
      <w:kern w:val="2"/>
      <w:sz w:val="21"/>
      <w:szCs w:val="22"/>
    </w:rPr>
  </w:style>
  <w:style w:type="character" w:customStyle="1" w:styleId="131">
    <w:name w:val="明显参考1"/>
    <w:basedOn w:val="38"/>
    <w:qFormat/>
    <w:uiPriority w:val="32"/>
    <w:rPr>
      <w:b/>
      <w:bCs/>
      <w:smallCaps/>
      <w:color w:val="376092" w:themeColor="accent1" w:themeShade="BF"/>
      <w:spacing w:val="5"/>
    </w:rPr>
  </w:style>
  <w:style w:type="paragraph" w:customStyle="1" w:styleId="132">
    <w:name w:val="修订1"/>
    <w:hidden/>
    <w:unhideWhenUsed/>
    <w:qFormat/>
    <w:uiPriority w:val="99"/>
    <w:rPr>
      <w:rFonts w:ascii="Calibri" w:hAnsi="Calibri" w:eastAsia="宋体" w:cs="Times New Roman"/>
      <w:kern w:val="2"/>
      <w:sz w:val="21"/>
      <w:szCs w:val="22"/>
      <w:lang w:val="en-US" w:eastAsia="zh-CN" w:bidi="ar-SA"/>
    </w:rPr>
  </w:style>
  <w:style w:type="paragraph" w:customStyle="1" w:styleId="133">
    <w:name w:val="修订2"/>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WORKGROUP</Company>
  <Pages>265</Pages>
  <Words>1538</Words>
  <Characters>1773</Characters>
  <Lines>18360</Lines>
  <Paragraphs>23072</Paragraphs>
  <TotalTime>0</TotalTime>
  <ScaleCrop>false</ScaleCrop>
  <LinksUpToDate>false</LinksUpToDate>
  <CharactersWithSpaces>2079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2025-06-18T03:07:00Z</dcterms:created>
  <dc:creator>Administrator</dc:creator>
  <cp:lastModifiedBy></cp:lastModifiedBy>
  <cp:lastPrinted>2023-03-09T00:47:00Z</cp:lastPrinted>
  <dcterms:modified xsi:type="dcterms:W3CDTF">2025-06-23T08:49:20Z</dcterms:modified>
  <dc:title>浙江省政府(分散)采购</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B72E22D6596F4E03966CFF03BB064DE5_13</vt:lpwstr>
  </property>
  <property fmtid="{D5CDD505-2E9C-101B-9397-08002B2CF9AE}" pid="4" name="commondata">
    <vt:lpwstr>eyJoZGlkIjoiYjQ5YWNlMDcxZGY3YmQzNTllNDAxMWNmYzg3NWNlNTUifQ==</vt:lpwstr>
  </property>
  <property fmtid="{D5CDD505-2E9C-101B-9397-08002B2CF9AE}" pid="5" name="KSOTemplateDocerSaveRecord">
    <vt:lpwstr>eyJoZGlkIjoiN2EwNTQyMDU4ZjViYTgyY2JhMWRhOWMxODQ1Zjg1MTIiLCJ1c2VySWQiOiIzMTY0NDUwMTMifQ==</vt:lpwstr>
  </property>
</Properties>
</file>